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FFEDD0">
      <w:pPr>
        <w:adjustRightInd w:val="0"/>
        <w:snapToGrid w:val="0"/>
        <w:spacing w:before="240" w:beforeLines="100" w:after="216" w:afterLines="90"/>
        <w:jc w:val="center"/>
        <w:rPr>
          <w:rFonts w:ascii="Arial Narrow" w:hAnsi="Arial Narrow" w:eastAsia="仿宋_GB2312" w:cs="Arial"/>
          <w:b/>
          <w:bCs/>
          <w:sz w:val="30"/>
          <w:szCs w:val="30"/>
        </w:rPr>
      </w:pPr>
      <w:r>
        <w:rPr>
          <w:rFonts w:hint="eastAsia" w:ascii="Arial Narrow" w:hAnsi="Arial Narrow" w:eastAsia="仿宋_GB2312" w:cs="Arial"/>
          <w:b/>
          <w:bCs/>
          <w:sz w:val="30"/>
          <w:szCs w:val="30"/>
        </w:rPr>
        <w:t>财务报表附注</w:t>
      </w:r>
    </w:p>
    <w:p w14:paraId="49E60990">
      <w:r>
        <w:t>##SECTION:一、1##</w:t>
      </w:r>
    </w:p>
    <w:p w14:paraId="14065903">
      <w:pPr>
        <w:pStyle w:val="2"/>
      </w:pPr>
      <w:bookmarkStart w:id="0" w:name="_Ref90994987"/>
      <w:r>
        <w:t>公司基本情况</w:t>
      </w:r>
      <w:bookmarkEnd w:id="0"/>
    </w:p>
    <w:p w14:paraId="421BE882">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w:t>
      </w:r>
      <w:r>
        <w:rPr>
          <w:rFonts w:hint="eastAsia" w:ascii="Arial Narrow" w:hAnsi="Arial Narrow" w:eastAsia="仿宋_GB2312" w:cs="Arial"/>
          <w:snapToGrid w:val="0"/>
          <w:color w:val="0000FF"/>
          <w:sz w:val="24"/>
          <w:szCs w:val="24"/>
        </w:rPr>
        <w:t>提示：</w:t>
      </w:r>
    </w:p>
    <w:p w14:paraId="4259A4C8">
      <w:pPr>
        <w:snapToGrid w:val="0"/>
        <w:spacing w:after="216" w:afterLines="90"/>
        <w:rPr>
          <w:rFonts w:ascii="Arial Narrow" w:hAnsi="Arial Narrow" w:eastAsia="仿宋_GB2312" w:cs="Arial"/>
          <w:snapToGrid w:val="0"/>
          <w:color w:val="0000FF"/>
          <w:sz w:val="24"/>
          <w:szCs w:val="24"/>
        </w:rPr>
      </w:pPr>
      <w:r>
        <w:rPr>
          <w:rFonts w:hint="eastAsia" w:ascii="Arial Narrow" w:hAnsi="Arial Narrow" w:eastAsia="仿宋_GB2312" w:cs="Arial"/>
          <w:snapToGrid w:val="0"/>
          <w:color w:val="0000FF"/>
          <w:sz w:val="24"/>
          <w:szCs w:val="24"/>
        </w:rPr>
        <w:t>1、</w:t>
      </w:r>
      <w:r>
        <w:rPr>
          <w:rFonts w:ascii="Arial Narrow" w:hAnsi="Arial Narrow" w:eastAsia="仿宋_GB2312" w:cs="Arial"/>
          <w:snapToGrid w:val="0"/>
          <w:color w:val="0000FF"/>
          <w:sz w:val="24"/>
          <w:szCs w:val="24"/>
        </w:rPr>
        <w:t>15号文第十</w:t>
      </w:r>
      <w:r>
        <w:rPr>
          <w:rFonts w:hint="eastAsia" w:ascii="Arial Narrow" w:hAnsi="Arial Narrow" w:eastAsia="仿宋_GB2312" w:cs="Arial"/>
          <w:snapToGrid w:val="0"/>
          <w:color w:val="0000FF"/>
          <w:sz w:val="24"/>
          <w:szCs w:val="24"/>
        </w:rPr>
        <w:t>三</w:t>
      </w:r>
      <w:r>
        <w:rPr>
          <w:rFonts w:ascii="Arial Narrow" w:hAnsi="Arial Narrow" w:eastAsia="仿宋_GB2312" w:cs="Arial"/>
          <w:snapToGrid w:val="0"/>
          <w:color w:val="0000FF"/>
          <w:sz w:val="24"/>
          <w:szCs w:val="24"/>
        </w:rPr>
        <w:t>条，</w:t>
      </w:r>
      <w:r>
        <w:rPr>
          <w:rFonts w:hint="eastAsia" w:ascii="Arial Narrow" w:hAnsi="Arial Narrow" w:eastAsia="仿宋_GB2312" w:cs="Arial"/>
          <w:snapToGrid w:val="0"/>
          <w:color w:val="0000FF"/>
          <w:sz w:val="24"/>
          <w:szCs w:val="24"/>
        </w:rPr>
        <w:t>公司应简要披露基本情况，包括注册地、总部地址、实际从事的主要经营活动以及财务报告批准报出日</w:t>
      </w:r>
      <w:r>
        <w:rPr>
          <w:rFonts w:ascii="Arial Narrow" w:hAnsi="Arial Narrow" w:eastAsia="仿宋_GB2312" w:cs="Arial"/>
          <w:snapToGrid w:val="0"/>
          <w:color w:val="0000FF"/>
          <w:sz w:val="24"/>
          <w:szCs w:val="24"/>
        </w:rPr>
        <w:t>。</w:t>
      </w:r>
    </w:p>
    <w:p w14:paraId="5291945E">
      <w:pPr>
        <w:snapToGrid w:val="0"/>
        <w:spacing w:after="216" w:afterLines="90"/>
        <w:rPr>
          <w:rFonts w:ascii="Arial Narrow" w:hAnsi="Arial Narrow" w:eastAsia="仿宋_GB2312" w:cs="Arial"/>
          <w:snapToGrid w:val="0"/>
          <w:color w:val="0000FF"/>
          <w:sz w:val="24"/>
          <w:szCs w:val="24"/>
        </w:rPr>
      </w:pPr>
      <w:r>
        <w:rPr>
          <w:rFonts w:hint="eastAsia" w:ascii="Arial Narrow" w:hAnsi="Arial Narrow" w:eastAsia="仿宋_GB2312" w:cs="Arial"/>
          <w:snapToGrid w:val="0"/>
          <w:color w:val="0000FF"/>
          <w:sz w:val="24"/>
          <w:szCs w:val="24"/>
        </w:rPr>
        <w:t>2、公司可简要披露设立、企业改制、首发上市、关键股权变更等事项，避免堆砌冗长信息。</w:t>
      </w:r>
      <w:r>
        <w:rPr>
          <w:rFonts w:ascii="Arial Narrow" w:hAnsi="Arial Narrow" w:eastAsia="仿宋_GB2312" w:cs="Arial"/>
          <w:snapToGrid w:val="0"/>
          <w:color w:val="0000FF"/>
          <w:sz w:val="24"/>
          <w:szCs w:val="24"/>
        </w:rPr>
        <w:t>】</w:t>
      </w:r>
    </w:p>
    <w:p w14:paraId="2D828888">
      <w:pPr>
        <w:snapToGrid w:val="0"/>
        <w:spacing w:after="216" w:afterLines="90"/>
        <w:rPr>
          <w:rFonts w:ascii="Arial Narrow" w:hAnsi="Arial Narrow" w:eastAsia="仿宋_GB2312" w:cs="Arial"/>
          <w:snapToGrid w:val="0"/>
          <w:color w:val="FF0000"/>
          <w:sz w:val="24"/>
          <w:szCs w:val="24"/>
        </w:rPr>
      </w:pPr>
      <w:r>
        <w:rPr>
          <w:rFonts w:ascii="Arial Narrow" w:hAnsi="Arial Narrow" w:eastAsia="仿宋_GB2312" w:cs="Arial"/>
          <w:snapToGrid w:val="0"/>
          <w:color w:val="FF0000"/>
          <w:sz w:val="24"/>
          <w:szCs w:val="24"/>
        </w:rPr>
        <w:t>XX股份有限公司(以下简称 本公司)是一家在XX省注册的股份有限公司，于XX年XX月XX日经XX省人民政府[ ]号文批准，由XX共同发起设立，并经XX省工商行政管理局核准登记，企业法人营业执照注册号：XX。本公司所发行人民币普通股A股/[境内上市外资股B股][或：H股股票]</w:t>
      </w:r>
      <w:r>
        <w:rPr>
          <w:rFonts w:hint="eastAsia" w:ascii="Arial Narrow" w:hAnsi="Arial Narrow" w:eastAsia="仿宋_GB2312" w:cs="Arial"/>
          <w:snapToGrid w:val="0"/>
          <w:color w:val="FF0000"/>
          <w:sz w:val="24"/>
          <w:szCs w:val="24"/>
        </w:rPr>
        <w:t>，</w:t>
      </w:r>
      <w:r>
        <w:rPr>
          <w:rFonts w:ascii="Arial Narrow" w:hAnsi="Arial Narrow" w:eastAsia="仿宋_GB2312" w:cs="Arial"/>
          <w:snapToGrid w:val="0"/>
          <w:color w:val="FF0000"/>
          <w:sz w:val="24"/>
          <w:szCs w:val="24"/>
        </w:rPr>
        <w:t>已在[上海/深圳][或：香港]证券交易所上市。本公司总部位于[省][市][路][号]。</w:t>
      </w:r>
    </w:p>
    <w:p w14:paraId="03BCA08D">
      <w:pPr>
        <w:snapToGrid w:val="0"/>
        <w:spacing w:after="216" w:afterLines="90"/>
        <w:rPr>
          <w:rFonts w:ascii="Arial Narrow" w:hAnsi="Arial Narrow" w:eastAsia="仿宋_GB2312" w:cs="Arial"/>
          <w:snapToGrid w:val="0"/>
          <w:color w:val="FF0000"/>
          <w:sz w:val="24"/>
          <w:szCs w:val="24"/>
        </w:rPr>
      </w:pPr>
      <w:r>
        <w:rPr>
          <w:rFonts w:ascii="Arial Narrow" w:hAnsi="Arial Narrow" w:eastAsia="仿宋_GB2312" w:cs="Arial"/>
          <w:snapToGrid w:val="0"/>
          <w:color w:val="FF0000"/>
          <w:sz w:val="24"/>
          <w:szCs w:val="24"/>
        </w:rPr>
        <w:t>（本公司前身为原XX</w:t>
      </w:r>
      <w:r>
        <w:rPr>
          <w:rFonts w:hint="eastAsia" w:ascii="Arial Narrow" w:hAnsi="Arial Narrow" w:eastAsia="仿宋_GB2312" w:cs="Arial"/>
          <w:snapToGrid w:val="0"/>
          <w:color w:val="FF0000"/>
          <w:sz w:val="24"/>
          <w:szCs w:val="24"/>
        </w:rPr>
        <w:t>，</w:t>
      </w:r>
      <w:r>
        <w:rPr>
          <w:rFonts w:ascii="Arial Narrow" w:hAnsi="Arial Narrow" w:eastAsia="仿宋_GB2312" w:cs="Arial"/>
          <w:snapToGrid w:val="0"/>
          <w:color w:val="FF0000"/>
          <w:sz w:val="24"/>
          <w:szCs w:val="24"/>
        </w:rPr>
        <w:t xml:space="preserve"> XX年XX月XX日在该公司基础上改组为股份有限公司。）</w:t>
      </w:r>
    </w:p>
    <w:p w14:paraId="7667FE36">
      <w:pPr>
        <w:snapToGrid w:val="0"/>
        <w:spacing w:after="216" w:afterLines="90"/>
        <w:rPr>
          <w:rFonts w:ascii="Arial Narrow" w:hAnsi="Arial Narrow" w:eastAsia="仿宋_GB2312" w:cs="Arial"/>
          <w:snapToGrid w:val="0"/>
          <w:color w:val="FF0000"/>
          <w:sz w:val="24"/>
          <w:szCs w:val="24"/>
        </w:rPr>
      </w:pPr>
      <w:r>
        <w:rPr>
          <w:rFonts w:ascii="Arial Narrow" w:hAnsi="Arial Narrow" w:eastAsia="仿宋_GB2312" w:cs="Arial"/>
          <w:snapToGrid w:val="0"/>
          <w:color w:val="FF0000"/>
          <w:sz w:val="24"/>
          <w:szCs w:val="24"/>
        </w:rPr>
        <w:t>（本公司[原]注册资本为人民币XX元，股本总数XX万股，其中国有发起人持有XX万股，社会公众持有XX万股。公司股票面值为每股人民币1元。）</w:t>
      </w:r>
    </w:p>
    <w:p w14:paraId="1A93FBB4">
      <w:pPr>
        <w:snapToGrid w:val="0"/>
        <w:spacing w:after="216" w:afterLines="90"/>
        <w:rPr>
          <w:rFonts w:ascii="Arial Narrow" w:hAnsi="Arial Narrow" w:eastAsia="仿宋_GB2312" w:cs="Arial"/>
          <w:snapToGrid w:val="0"/>
          <w:sz w:val="24"/>
          <w:szCs w:val="24"/>
        </w:rPr>
      </w:pPr>
      <w:r>
        <w:rPr>
          <w:rFonts w:hint="eastAsia" w:ascii="Arial Narrow" w:hAnsi="Arial Narrow" w:eastAsia="仿宋_GB2312" w:cs="Arial"/>
          <w:snapToGrid w:val="0"/>
          <w:sz w:val="24"/>
          <w:szCs w:val="24"/>
        </w:rPr>
        <w:t>注册地：</w:t>
      </w:r>
    </w:p>
    <w:p w14:paraId="111A9C13">
      <w:pPr>
        <w:snapToGrid w:val="0"/>
        <w:spacing w:after="216" w:afterLines="90"/>
        <w:rPr>
          <w:rFonts w:ascii="Arial Narrow" w:hAnsi="Arial Narrow" w:eastAsia="仿宋_GB2312" w:cs="Arial"/>
          <w:snapToGrid w:val="0"/>
          <w:sz w:val="24"/>
          <w:szCs w:val="24"/>
        </w:rPr>
      </w:pPr>
      <w:r>
        <w:rPr>
          <w:rFonts w:hint="eastAsia" w:ascii="Arial Narrow" w:hAnsi="Arial Narrow" w:eastAsia="仿宋_GB2312" w:cs="Arial"/>
          <w:snapToGrid w:val="0"/>
          <w:sz w:val="24"/>
          <w:szCs w:val="24"/>
        </w:rPr>
        <w:t>总部地址：</w:t>
      </w:r>
    </w:p>
    <w:p w14:paraId="0E985B97">
      <w:pPr>
        <w:snapToGrid w:val="0"/>
        <w:spacing w:after="216" w:afterLines="90"/>
        <w:rPr>
          <w:rFonts w:ascii="Arial Narrow" w:hAnsi="Arial Narrow" w:eastAsia="仿宋_GB2312" w:cs="Arial"/>
          <w:snapToGrid w:val="0"/>
          <w:color w:val="0000FF"/>
          <w:sz w:val="24"/>
          <w:szCs w:val="24"/>
        </w:rPr>
      </w:pPr>
      <w:r>
        <w:rPr>
          <w:rFonts w:hint="eastAsia" w:ascii="Arial Narrow" w:hAnsi="Arial Narrow" w:eastAsia="仿宋_GB2312" w:cs="Arial"/>
          <w:snapToGrid w:val="0"/>
          <w:sz w:val="24"/>
          <w:szCs w:val="24"/>
        </w:rPr>
        <w:t>主要经营活动：</w:t>
      </w:r>
      <w:r>
        <w:rPr>
          <w:rFonts w:hint="eastAsia" w:ascii="Arial Narrow" w:hAnsi="Arial Narrow" w:eastAsia="仿宋_GB2312" w:cs="Arial"/>
          <w:snapToGrid w:val="0"/>
          <w:color w:val="0000FF"/>
          <w:sz w:val="24"/>
          <w:szCs w:val="24"/>
        </w:rPr>
        <w:t>（如：企业所处的行业、实际所提供的主要产品或服务、客户的性质、销售策略、监管环境的性质等。</w:t>
      </w:r>
      <w:r>
        <w:rPr>
          <w:rFonts w:ascii="Arial Narrow" w:hAnsi="Arial Narrow" w:eastAsia="仿宋_GB2312"/>
          <w:color w:val="0000FF"/>
          <w:sz w:val="24"/>
          <w:szCs w:val="24"/>
        </w:rPr>
        <w:t>不应直接照搬</w:t>
      </w:r>
      <w:r>
        <w:rPr>
          <w:rFonts w:hint="eastAsia" w:ascii="Arial Narrow" w:hAnsi="Arial Narrow" w:eastAsia="仿宋_GB2312"/>
          <w:color w:val="0000FF"/>
          <w:sz w:val="24"/>
          <w:szCs w:val="24"/>
        </w:rPr>
        <w:t>营业</w:t>
      </w:r>
      <w:r>
        <w:rPr>
          <w:rFonts w:ascii="Arial Narrow" w:hAnsi="Arial Narrow" w:eastAsia="仿宋_GB2312"/>
          <w:color w:val="0000FF"/>
          <w:sz w:val="24"/>
          <w:szCs w:val="24"/>
        </w:rPr>
        <w:t>执照的经营范围。</w:t>
      </w:r>
      <w:r>
        <w:rPr>
          <w:rFonts w:hint="eastAsia" w:ascii="Arial Narrow" w:hAnsi="Arial Narrow" w:eastAsia="仿宋_GB2312" w:cs="Arial"/>
          <w:snapToGrid w:val="0"/>
          <w:color w:val="0000FF"/>
          <w:sz w:val="24"/>
          <w:szCs w:val="24"/>
        </w:rPr>
        <w:t>）</w:t>
      </w:r>
    </w:p>
    <w:p w14:paraId="0DB688B7">
      <w:pPr>
        <w:snapToGrid w:val="0"/>
        <w:spacing w:after="216" w:afterLines="90"/>
        <w:rPr>
          <w:rFonts w:ascii="Arial Narrow" w:hAnsi="Arial Narrow" w:eastAsia="仿宋_GB2312" w:cs="Arial"/>
          <w:snapToGrid w:val="0"/>
          <w:color w:val="FF0000"/>
          <w:sz w:val="24"/>
          <w:szCs w:val="24"/>
        </w:rPr>
      </w:pPr>
      <w:r>
        <w:rPr>
          <w:rFonts w:ascii="Arial Narrow" w:hAnsi="Arial Narrow" w:eastAsia="仿宋_GB2312"/>
          <w:bCs/>
          <w:sz w:val="24"/>
          <w:szCs w:val="24"/>
        </w:rPr>
        <w:t>本财务报表及财务报表附注业经本公司第××届董事会第××次会议于</w:t>
      </w:r>
      <w:r>
        <w:rPr>
          <w:rFonts w:ascii="Arial Narrow" w:hAnsi="Arial Narrow" w:eastAsia="仿宋_GB2312" w:cs="Arial"/>
          <w:bCs/>
          <w:sz w:val="24"/>
          <w:szCs w:val="24"/>
        </w:rPr>
        <w:t>2026</w:t>
      </w:r>
      <w:r>
        <w:rPr>
          <w:rFonts w:ascii="Arial Narrow" w:hAnsi="Arial Narrow" w:eastAsia="仿宋_GB2312"/>
          <w:bCs/>
          <w:sz w:val="24"/>
          <w:szCs w:val="24"/>
        </w:rPr>
        <w:t>年</w:t>
      </w:r>
      <w:r>
        <w:rPr>
          <w:rFonts w:ascii="Arial Narrow" w:hAnsi="Arial Narrow" w:eastAsia="仿宋_GB2312" w:cs="Arial"/>
          <w:bCs/>
          <w:sz w:val="24"/>
          <w:szCs w:val="24"/>
        </w:rPr>
        <w:t>×</w:t>
      </w:r>
      <w:r>
        <w:rPr>
          <w:rFonts w:ascii="Arial Narrow" w:hAnsi="Arial Narrow" w:eastAsia="仿宋_GB2312"/>
          <w:bCs/>
          <w:sz w:val="24"/>
          <w:szCs w:val="24"/>
        </w:rPr>
        <w:t>月</w:t>
      </w:r>
      <w:r>
        <w:rPr>
          <w:rFonts w:ascii="Arial Narrow" w:hAnsi="Arial Narrow" w:eastAsia="仿宋_GB2312" w:cs="Arial"/>
          <w:bCs/>
          <w:sz w:val="24"/>
          <w:szCs w:val="24"/>
        </w:rPr>
        <w:t>×</w:t>
      </w:r>
      <w:r>
        <w:rPr>
          <w:rFonts w:ascii="Arial Narrow" w:hAnsi="Arial Narrow" w:eastAsia="仿宋_GB2312"/>
          <w:bCs/>
          <w:sz w:val="24"/>
          <w:szCs w:val="24"/>
        </w:rPr>
        <w:t>日</w:t>
      </w:r>
      <w:r>
        <w:rPr>
          <w:rFonts w:ascii="Arial Narrow" w:hAnsi="Arial Narrow" w:eastAsia="仿宋_GB2312"/>
          <w:bCs/>
          <w:color w:val="0000FF"/>
          <w:sz w:val="24"/>
          <w:szCs w:val="24"/>
        </w:rPr>
        <w:t>（董事会批准日，与审计报告日一致）</w:t>
      </w:r>
      <w:r>
        <w:rPr>
          <w:rFonts w:ascii="Arial Narrow" w:hAnsi="Arial Narrow" w:eastAsia="仿宋_GB2312"/>
          <w:bCs/>
          <w:sz w:val="24"/>
          <w:szCs w:val="24"/>
        </w:rPr>
        <w:t>批准。</w:t>
      </w:r>
    </w:p>
    <w:p w14:paraId="6A7FB141">
      <w:r>
        <w:t>##/SECTION:一、1##</w:t>
      </w:r>
    </w:p>
    <w:p w14:paraId="53925C8F">
      <w:r>
        <w:t>##SECTION:二、1##</w:t>
      </w:r>
    </w:p>
    <w:p w14:paraId="32363561">
      <w:pPr>
        <w:pStyle w:val="2"/>
      </w:pPr>
      <w:r>
        <w:t>财务报表的编制基础</w:t>
      </w:r>
    </w:p>
    <w:p w14:paraId="64AA9EFB">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本财务报表按照财政部</w:t>
      </w:r>
      <w:r>
        <w:rPr>
          <w:rFonts w:hint="eastAsia" w:ascii="Arial Narrow" w:hAnsi="Arial Narrow" w:eastAsia="仿宋_GB2312" w:cs="Arial"/>
          <w:snapToGrid w:val="0"/>
          <w:sz w:val="24"/>
          <w:szCs w:val="24"/>
        </w:rPr>
        <w:t>发布</w:t>
      </w:r>
      <w:r>
        <w:rPr>
          <w:rFonts w:ascii="Arial Narrow" w:hAnsi="Arial Narrow" w:eastAsia="仿宋_GB2312" w:cs="Arial"/>
          <w:snapToGrid w:val="0"/>
          <w:sz w:val="24"/>
          <w:szCs w:val="24"/>
        </w:rPr>
        <w:t>的企业会计准则及其应用指南、解释及其他有关规定（统称</w:t>
      </w:r>
      <w:r>
        <w:rPr>
          <w:rFonts w:hint="eastAsia" w:ascii="Arial Narrow" w:hAnsi="Arial Narrow" w:eastAsia="仿宋_GB2312" w:cs="Arial"/>
          <w:snapToGrid w:val="0"/>
          <w:sz w:val="24"/>
          <w:szCs w:val="24"/>
        </w:rPr>
        <w:t>：“</w:t>
      </w:r>
      <w:r>
        <w:rPr>
          <w:rFonts w:ascii="Arial Narrow" w:hAnsi="Arial Narrow" w:eastAsia="仿宋_GB2312" w:cs="Arial"/>
          <w:snapToGrid w:val="0"/>
          <w:sz w:val="24"/>
          <w:szCs w:val="24"/>
        </w:rPr>
        <w:t>企业会计准则</w:t>
      </w:r>
      <w:r>
        <w:rPr>
          <w:rFonts w:hint="eastAsia" w:ascii="Arial Narrow" w:hAnsi="Arial Narrow" w:eastAsia="仿宋_GB2312" w:cs="Arial"/>
          <w:snapToGrid w:val="0"/>
          <w:sz w:val="24"/>
          <w:szCs w:val="24"/>
        </w:rPr>
        <w:t>”</w:t>
      </w:r>
      <w:r>
        <w:rPr>
          <w:rFonts w:ascii="Arial Narrow" w:hAnsi="Arial Narrow" w:eastAsia="仿宋_GB2312" w:cs="Arial"/>
          <w:snapToGrid w:val="0"/>
          <w:sz w:val="24"/>
          <w:szCs w:val="24"/>
        </w:rPr>
        <w:t>）编制。此外，本公司还按照中国证监会《公开发行证券的公司信息披露编报规则第15号</w:t>
      </w:r>
      <w:r>
        <w:rPr>
          <w:rFonts w:hint="eastAsia" w:ascii="Arial Narrow" w:hAnsi="Arial Narrow" w:eastAsia="仿宋_GB2312" w:cs="Arial"/>
          <w:snapToGrid w:val="0"/>
          <w:sz w:val="24"/>
          <w:szCs w:val="24"/>
        </w:rPr>
        <w:t>——</w:t>
      </w:r>
      <w:r>
        <w:rPr>
          <w:rFonts w:ascii="Arial Narrow" w:hAnsi="Arial Narrow" w:eastAsia="仿宋_GB2312" w:cs="Arial"/>
          <w:snapToGrid w:val="0"/>
          <w:sz w:val="24"/>
          <w:szCs w:val="24"/>
        </w:rPr>
        <w:t>财务报告的一般规定（2023年修订）》披露有关财务信息。</w:t>
      </w:r>
    </w:p>
    <w:p w14:paraId="00A1EDBC">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本财务报表以持续经营为基础列报。</w:t>
      </w:r>
    </w:p>
    <w:p w14:paraId="5F2A0403">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企业管理层应当利用所有可获得信息来评价企业自报告期末起至少12个月的持续经营能力，如果对持续经营能力产生重大疑虑的，披露导致对持续经营能力产生重大疑虑的主要事项或情况，以及管理层对这些事项或情况提出的应对计划；披露可能导致对持续经营能力产生重大疑虑的事项或情况存在重大不确定性，本公司可能无法在正常的经营过程中变现资产、清偿债务。参见特殊披露范例。）</w:t>
      </w:r>
    </w:p>
    <w:p w14:paraId="216F2567">
      <w:pPr>
        <w:widowControl/>
        <w:snapToGrid w:val="0"/>
        <w:spacing w:after="216" w:afterLines="90"/>
        <w:rPr>
          <w:rFonts w:ascii="Arial Narrow" w:hAnsi="Arial Narrow" w:eastAsia="仿宋_GB2312"/>
          <w:b/>
          <w:sz w:val="24"/>
          <w:szCs w:val="24"/>
        </w:rPr>
      </w:pPr>
      <w:r>
        <w:rPr>
          <w:rFonts w:ascii="Arial Narrow" w:hAnsi="Arial Narrow" w:eastAsia="仿宋_GB2312" w:cs="Arial"/>
          <w:snapToGrid w:val="0"/>
          <w:sz w:val="24"/>
          <w:szCs w:val="24"/>
        </w:rPr>
        <w:t>本公司会计核算以权责发生制为基础。除某些金融工具外，本财务报表均以历史成本为计量基础。资产如果发生减值，则按照相关规定计提相应的减值准备。</w:t>
      </w:r>
    </w:p>
    <w:p w14:paraId="25947D9A">
      <w:r>
        <w:t>##/SECTION:二、1##</w:t>
      </w:r>
    </w:p>
    <w:p w14:paraId="3FFA9219">
      <w:pPr>
        <w:pStyle w:val="2"/>
        <w:rPr>
          <w:color w:val="0000FF"/>
        </w:rPr>
      </w:pPr>
      <w:bookmarkStart w:id="1" w:name="_Ref79776749"/>
      <w:r>
        <w:t>重要会计政策及会计估计</w:t>
      </w:r>
      <w:bookmarkEnd w:id="1"/>
    </w:p>
    <w:p w14:paraId="0AC38CF8">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【应当结合母公司或编制合并报表时合并范围内主体的业务特点充分披露报告期内采用的主要会计政策和会计估计</w:t>
      </w:r>
      <w:r>
        <w:rPr>
          <w:rFonts w:hint="eastAsia" w:ascii="Arial Narrow" w:hAnsi="Arial Narrow" w:eastAsia="仿宋_GB2312" w:cs="Arial"/>
          <w:snapToGrid w:val="0"/>
          <w:color w:val="0000FF"/>
          <w:sz w:val="24"/>
          <w:szCs w:val="24"/>
        </w:rPr>
        <w:t>。</w:t>
      </w:r>
      <w:r>
        <w:rPr>
          <w:rFonts w:ascii="Arial Narrow" w:hAnsi="Arial Narrow" w:eastAsia="仿宋_GB2312" w:cs="Arial"/>
          <w:snapToGrid w:val="0"/>
          <w:color w:val="0000FF"/>
          <w:sz w:val="24"/>
          <w:szCs w:val="24"/>
        </w:rPr>
        <w:t>对特定公司而言，不重要的会计政策和会计估计可以不披露</w:t>
      </w:r>
      <w:r>
        <w:rPr>
          <w:rFonts w:hint="eastAsia" w:ascii="Arial Narrow" w:hAnsi="Arial Narrow" w:eastAsia="仿宋_GB2312" w:cs="Arial"/>
          <w:snapToGrid w:val="0"/>
          <w:color w:val="0000FF"/>
          <w:sz w:val="24"/>
          <w:szCs w:val="24"/>
        </w:rPr>
        <w:t>；</w:t>
      </w:r>
      <w:r>
        <w:rPr>
          <w:rFonts w:ascii="Arial Narrow" w:hAnsi="Arial Narrow" w:eastAsia="仿宋_GB2312" w:cs="Arial"/>
          <w:snapToGrid w:val="0"/>
          <w:color w:val="0000FF"/>
          <w:sz w:val="24"/>
          <w:szCs w:val="24"/>
        </w:rPr>
        <w:t>不适用、不存在该项业务或交易活动所涉及相关政策不披露（如生物资产、投资性房地产、外币报表等），故应</w:t>
      </w:r>
      <w:r>
        <w:rPr>
          <w:rFonts w:ascii="Arial Narrow" w:hAnsi="Arial Narrow" w:eastAsia="仿宋_GB2312" w:cs="Arial"/>
          <w:b/>
          <w:snapToGrid w:val="0"/>
          <w:color w:val="0000FF"/>
          <w:sz w:val="24"/>
          <w:szCs w:val="24"/>
        </w:rPr>
        <w:t>自行删除模板中不适用部分</w:t>
      </w:r>
      <w:r>
        <w:rPr>
          <w:rFonts w:ascii="Arial Narrow" w:hAnsi="Arial Narrow" w:eastAsia="仿宋_GB2312" w:cs="Arial"/>
          <w:snapToGrid w:val="0"/>
          <w:color w:val="0000FF"/>
          <w:sz w:val="24"/>
          <w:szCs w:val="24"/>
        </w:rPr>
        <w:t>。同时，应当披露重要会计政策的确定依据和财务报表项目的计量基础，以及会计估计中所采用的关键假设和不确定因素。</w:t>
      </w:r>
    </w:p>
    <w:p w14:paraId="0B03CF4D">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公司在进行会计政策披露时不应简单照搬准则规定，而应将有关政策结合公司生产特点的具体情况予以披露，如收入的确认时点、内部研究开发支出的资本化时点等。】</w:t>
      </w:r>
    </w:p>
    <w:p w14:paraId="7E02C640">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本公司根据自身生产经营特点，确定</w:t>
      </w:r>
      <w:r>
        <w:rPr>
          <w:rFonts w:ascii="Arial Narrow" w:hAnsi="Arial Narrow" w:eastAsia="仿宋_GB2312" w:cs="Arial"/>
          <w:snapToGrid w:val="0"/>
          <w:color w:val="FF0000"/>
          <w:sz w:val="24"/>
          <w:szCs w:val="24"/>
        </w:rPr>
        <w:t>固定资产折旧</w:t>
      </w:r>
      <w:r>
        <w:rPr>
          <w:rFonts w:ascii="Arial Narrow" w:hAnsi="Arial Narrow" w:eastAsia="仿宋_GB2312" w:cs="Arial"/>
          <w:snapToGrid w:val="0"/>
          <w:color w:val="0000FF"/>
          <w:sz w:val="24"/>
          <w:szCs w:val="24"/>
        </w:rPr>
        <w:t>（例如，采用加速折旧法的企业）</w:t>
      </w:r>
      <w:r>
        <w:rPr>
          <w:rFonts w:ascii="Arial Narrow" w:hAnsi="Arial Narrow" w:eastAsia="仿宋_GB2312" w:cs="Arial"/>
          <w:snapToGrid w:val="0"/>
          <w:color w:val="FF0000"/>
          <w:sz w:val="24"/>
          <w:szCs w:val="24"/>
        </w:rPr>
        <w:t>、无形资产摊销</w:t>
      </w:r>
      <w:r>
        <w:rPr>
          <w:rFonts w:ascii="Arial Narrow" w:hAnsi="Arial Narrow" w:eastAsia="仿宋_GB2312" w:cs="Arial"/>
          <w:snapToGrid w:val="0"/>
          <w:color w:val="0000FF"/>
          <w:sz w:val="24"/>
          <w:szCs w:val="24"/>
        </w:rPr>
        <w:t>（例如，采用产量法摊销的企业）、</w:t>
      </w:r>
      <w:r>
        <w:rPr>
          <w:rFonts w:ascii="Arial Narrow" w:hAnsi="Arial Narrow" w:eastAsia="仿宋_GB2312" w:cs="Arial"/>
          <w:snapToGrid w:val="0"/>
          <w:color w:val="FF0000"/>
          <w:sz w:val="24"/>
          <w:szCs w:val="24"/>
        </w:rPr>
        <w:t>研发费用资本化条件以及收入</w:t>
      </w:r>
      <w:r>
        <w:rPr>
          <w:rFonts w:ascii="Arial Narrow" w:hAnsi="Arial Narrow" w:eastAsia="仿宋_GB2312" w:cs="Arial"/>
          <w:snapToGrid w:val="0"/>
          <w:sz w:val="24"/>
          <w:szCs w:val="24"/>
        </w:rPr>
        <w:t>确认政策，具体会计政策见</w:t>
      </w:r>
      <w:r>
        <w:rPr>
          <w:rFonts w:hint="eastAsia" w:ascii="Arial Narrow" w:hAnsi="Arial Narrow" w:eastAsia="仿宋_GB2312" w:cs="Arial"/>
          <w:snapToGrid w:val="0"/>
          <w:color w:val="FF0000"/>
          <w:sz w:val="24"/>
          <w:szCs w:val="24"/>
        </w:rPr>
        <w:t>附注三、</w:t>
      </w:r>
      <w:r>
        <w:rPr>
          <w:rFonts w:ascii="Arial Narrow" w:hAnsi="Arial Narrow" w:eastAsia="仿宋_GB2312" w:cs="Arial"/>
          <w:snapToGrid w:val="0"/>
          <w:color w:val="FF0000"/>
          <w:sz w:val="24"/>
          <w:szCs w:val="24"/>
        </w:rPr>
        <w:t>16</w:t>
      </w:r>
      <w:r>
        <w:rPr>
          <w:rFonts w:hint="eastAsia" w:ascii="Arial Narrow" w:hAnsi="Arial Narrow" w:eastAsia="仿宋_GB2312" w:cs="Arial"/>
          <w:snapToGrid w:val="0"/>
          <w:color w:val="FF0000"/>
          <w:sz w:val="24"/>
          <w:szCs w:val="24"/>
        </w:rPr>
        <w:t>、附注三、</w:t>
      </w:r>
      <w:r>
        <w:rPr>
          <w:rFonts w:ascii="Arial Narrow" w:hAnsi="Arial Narrow" w:eastAsia="仿宋_GB2312" w:cs="Arial"/>
          <w:snapToGrid w:val="0"/>
          <w:color w:val="FF0000"/>
          <w:sz w:val="24"/>
          <w:szCs w:val="24"/>
        </w:rPr>
        <w:t>23</w:t>
      </w:r>
      <w:r>
        <w:rPr>
          <w:rFonts w:hint="eastAsia" w:ascii="Arial Narrow" w:hAnsi="Arial Narrow" w:eastAsia="仿宋_GB2312" w:cs="Arial"/>
          <w:snapToGrid w:val="0"/>
          <w:color w:val="FF0000"/>
          <w:sz w:val="24"/>
          <w:szCs w:val="24"/>
        </w:rPr>
        <w:t>、附注三、</w:t>
      </w:r>
      <w:r>
        <w:rPr>
          <w:rFonts w:ascii="Arial Narrow" w:hAnsi="Arial Narrow" w:eastAsia="仿宋_GB2312" w:cs="Arial"/>
          <w:snapToGrid w:val="0"/>
          <w:color w:val="FF0000"/>
          <w:sz w:val="24"/>
          <w:szCs w:val="24"/>
        </w:rPr>
        <w:t>23</w:t>
      </w:r>
      <w:r>
        <w:rPr>
          <w:rFonts w:hint="eastAsia" w:ascii="Arial Narrow" w:hAnsi="Arial Narrow" w:eastAsia="仿宋_GB2312" w:cs="Arial"/>
          <w:snapToGrid w:val="0"/>
          <w:color w:val="FF0000"/>
          <w:sz w:val="24"/>
          <w:szCs w:val="24"/>
        </w:rPr>
        <w:t>和附注三、</w:t>
      </w:r>
      <w:r>
        <w:rPr>
          <w:rFonts w:ascii="Arial Narrow" w:hAnsi="Arial Narrow" w:eastAsia="仿宋_GB2312" w:cs="Arial"/>
          <w:snapToGrid w:val="0"/>
          <w:color w:val="FF0000"/>
          <w:sz w:val="24"/>
          <w:szCs w:val="24"/>
        </w:rPr>
        <w:t>30。</w:t>
      </w:r>
    </w:p>
    <w:p w14:paraId="0C6A53D1">
      <w:r>
        <w:t>##SECTION:三、遵循企业会计准则##</w:t>
      </w:r>
    </w:p>
    <w:p w14:paraId="4B7C860D">
      <w:pPr>
        <w:pStyle w:val="3"/>
      </w:pPr>
      <w:r>
        <w:t>遵循企业会计准则的声明</w:t>
      </w:r>
    </w:p>
    <w:p w14:paraId="032F83DB">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本财务报表符合企业会计准则的要求，真实、完整地反映了本公司</w:t>
      </w:r>
      <w:r>
        <w:rPr>
          <w:rFonts w:ascii="Arial Narrow" w:hAnsi="Arial Narrow" w:eastAsia="仿宋_GB2312" w:cs="Arial"/>
          <w:snapToGrid w:val="0"/>
          <w:color w:val="FF0000"/>
          <w:sz w:val="24"/>
          <w:szCs w:val="24"/>
        </w:rPr>
        <w:t>2025年12月31日</w:t>
      </w:r>
      <w:r>
        <w:rPr>
          <w:rFonts w:ascii="Arial Narrow" w:hAnsi="Arial Narrow" w:eastAsia="仿宋_GB2312" w:cs="Arial"/>
          <w:snapToGrid w:val="0"/>
          <w:sz w:val="24"/>
          <w:szCs w:val="24"/>
        </w:rPr>
        <w:t>的</w:t>
      </w:r>
      <w:r>
        <w:rPr>
          <w:rFonts w:ascii="Arial Narrow" w:hAnsi="Arial Narrow" w:eastAsia="仿宋_GB2312" w:cs="Arial"/>
          <w:snapToGrid w:val="0"/>
          <w:color w:val="FF0000"/>
          <w:sz w:val="24"/>
          <w:szCs w:val="24"/>
        </w:rPr>
        <w:t>合并及公司</w:t>
      </w:r>
      <w:r>
        <w:rPr>
          <w:rFonts w:ascii="Arial Narrow" w:hAnsi="Arial Narrow" w:eastAsia="仿宋_GB2312" w:cs="Arial"/>
          <w:snapToGrid w:val="0"/>
          <w:sz w:val="24"/>
          <w:szCs w:val="24"/>
        </w:rPr>
        <w:t>财务状况以及</w:t>
      </w:r>
      <w:r>
        <w:rPr>
          <w:rFonts w:ascii="Arial Narrow" w:hAnsi="Arial Narrow" w:eastAsia="仿宋_GB2312" w:cs="Arial"/>
          <w:snapToGrid w:val="0"/>
          <w:color w:val="FF0000"/>
          <w:sz w:val="24"/>
          <w:szCs w:val="24"/>
        </w:rPr>
        <w:t>2025年</w:t>
      </w:r>
      <w:r>
        <w:rPr>
          <w:rFonts w:ascii="Arial Narrow" w:hAnsi="Arial Narrow" w:eastAsia="仿宋_GB2312" w:cs="Arial"/>
          <w:snapToGrid w:val="0"/>
          <w:sz w:val="24"/>
          <w:szCs w:val="24"/>
        </w:rPr>
        <w:t>的</w:t>
      </w:r>
      <w:r>
        <w:rPr>
          <w:rFonts w:ascii="Arial Narrow" w:hAnsi="Arial Narrow" w:eastAsia="仿宋_GB2312" w:cs="Arial"/>
          <w:snapToGrid w:val="0"/>
          <w:color w:val="FF0000"/>
          <w:sz w:val="24"/>
          <w:szCs w:val="24"/>
        </w:rPr>
        <w:t>合并及公司</w:t>
      </w:r>
      <w:r>
        <w:rPr>
          <w:rFonts w:ascii="Arial Narrow" w:hAnsi="Arial Narrow" w:eastAsia="仿宋_GB2312" w:cs="Arial"/>
          <w:snapToGrid w:val="0"/>
          <w:sz w:val="24"/>
          <w:szCs w:val="24"/>
        </w:rPr>
        <w:t>经营成果和</w:t>
      </w:r>
      <w:r>
        <w:rPr>
          <w:rFonts w:ascii="Arial Narrow" w:hAnsi="Arial Narrow" w:eastAsia="仿宋_GB2312" w:cs="Arial"/>
          <w:snapToGrid w:val="0"/>
          <w:color w:val="FF0000"/>
          <w:sz w:val="24"/>
          <w:szCs w:val="24"/>
        </w:rPr>
        <w:t>合并及公司</w:t>
      </w:r>
      <w:r>
        <w:rPr>
          <w:rFonts w:ascii="Arial Narrow" w:hAnsi="Arial Narrow" w:eastAsia="仿宋_GB2312" w:cs="Arial"/>
          <w:snapToGrid w:val="0"/>
          <w:sz w:val="24"/>
          <w:szCs w:val="24"/>
        </w:rPr>
        <w:t>现金流量</w:t>
      </w:r>
      <w:r>
        <w:rPr>
          <w:rFonts w:ascii="Arial Narrow" w:hAnsi="Arial Narrow" w:eastAsia="仿宋_GB2312" w:cs="Arial"/>
          <w:snapToGrid w:val="0"/>
          <w:sz w:val="24"/>
        </w:rPr>
        <w:t>等有关信息</w:t>
      </w:r>
      <w:r>
        <w:rPr>
          <w:rFonts w:ascii="Arial Narrow" w:hAnsi="Arial Narrow" w:eastAsia="仿宋_GB2312" w:cs="Arial"/>
          <w:snapToGrid w:val="0"/>
          <w:sz w:val="24"/>
          <w:szCs w:val="24"/>
        </w:rPr>
        <w:t>。</w:t>
      </w:r>
    </w:p>
    <w:p w14:paraId="635D513E">
      <w:r>
        <w:t>##/SECTION:三、遵循企业会计准则##</w:t>
      </w:r>
    </w:p>
    <w:p w14:paraId="3A1ABA0C">
      <w:r>
        <w:t>##SECTION:三、会计期间##</w:t>
      </w:r>
    </w:p>
    <w:p w14:paraId="50E227F2">
      <w:pPr>
        <w:pStyle w:val="3"/>
      </w:pPr>
      <w:r>
        <w:t>会计期间</w:t>
      </w:r>
    </w:p>
    <w:p w14:paraId="0F236262">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本公司会计期间采用公历年度，即每年自1月1日起至12月31日止。</w:t>
      </w:r>
    </w:p>
    <w:p w14:paraId="206CB57D">
      <w:r>
        <w:t>##/SECTION:三、会计期间##</w:t>
      </w:r>
    </w:p>
    <w:p w14:paraId="418508EA">
      <w:r>
        <w:t>##SECTION:三、营业周期##</w:t>
      </w:r>
    </w:p>
    <w:p w14:paraId="5B82108F">
      <w:pPr>
        <w:pStyle w:val="3"/>
      </w:pPr>
      <w:r>
        <w:t>营业周期</w:t>
      </w:r>
    </w:p>
    <w:p w14:paraId="27C21851">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sz w:val="24"/>
          <w:szCs w:val="24"/>
        </w:rPr>
        <w:t>本公司的营业周期为12个月。</w:t>
      </w:r>
    </w:p>
    <w:p w14:paraId="5C2B9126">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（公司对营业周期不同于12 个月，并以营业周期作为资产和负债的流动性划分标准的，应披露营业周期及确定依据。）</w:t>
      </w:r>
    </w:p>
    <w:p w14:paraId="6EE39C01">
      <w:r>
        <w:t>##/SECTION:三、营业周期##</w:t>
      </w:r>
    </w:p>
    <w:p w14:paraId="3113A6AB">
      <w:r>
        <w:t>##SECTION:三、记账本位币##</w:t>
      </w:r>
    </w:p>
    <w:p w14:paraId="0E6C41B7">
      <w:pPr>
        <w:pStyle w:val="3"/>
      </w:pPr>
      <w:r>
        <w:t>记账本位币</w:t>
      </w:r>
    </w:p>
    <w:p w14:paraId="6A21B3F6">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本公司及境内子公司以人民币为记账本位币。本公司之境外子公司根据其经营所处的主要经济环境中的货币确定为其记账本位币。本公司编制本财务报表时所采用的货币为人民币。</w:t>
      </w:r>
    </w:p>
    <w:p w14:paraId="2A01E432">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（若记账本位币为人民币以外的其他货币的，说明选定记账本位币的考虑因素及折算成人民币时的折算方法。）</w:t>
      </w:r>
    </w:p>
    <w:p w14:paraId="259C275C">
      <w:pPr>
        <w:snapToGrid w:val="0"/>
        <w:spacing w:after="216" w:afterLines="90"/>
        <w:rPr>
          <w:rFonts w:ascii="Arial Narrow" w:hAnsi="Arial Narrow" w:eastAsia="仿宋_GB2312" w:cs="Arial"/>
          <w:snapToGrid w:val="0"/>
          <w:color w:val="0000FF"/>
          <w:sz w:val="24"/>
          <w:szCs w:val="24"/>
        </w:rPr>
      </w:pPr>
      <w:r>
        <w:rPr>
          <w:rFonts w:hint="eastAsia" w:ascii="Arial Narrow" w:hAnsi="Arial Narrow" w:eastAsia="仿宋_GB2312" w:cs="Arial"/>
          <w:snapToGrid w:val="0"/>
          <w:color w:val="0000FF"/>
          <w:sz w:val="24"/>
          <w:szCs w:val="24"/>
        </w:rPr>
        <w:t>。</w:t>
      </w:r>
    </w:p>
    <w:p w14:paraId="729EBC0D">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（本公司下属子公司、合营企业及联营企业，根据其经营所处的主要经济环境自行决定其记账本位币，编制财务报表时折算为人民币。）</w:t>
      </w:r>
    </w:p>
    <w:p w14:paraId="4326DAAB">
      <w:r>
        <w:t>##/SECTION:三、记账本位币##</w:t>
      </w:r>
    </w:p>
    <w:p w14:paraId="36B947C1">
      <w:r>
        <w:t>##SECTION:三、重要性标准确定方##</w:t>
      </w:r>
    </w:p>
    <w:p w14:paraId="18D9C85D">
      <w:pPr>
        <w:pStyle w:val="3"/>
      </w:pPr>
      <w:r>
        <w:rPr>
          <w:rFonts w:hint="eastAsia"/>
        </w:rPr>
        <w:t>重要性标准确定方法和选择依据</w:t>
      </w:r>
    </w:p>
    <w:p w14:paraId="75620588">
      <w:pPr>
        <w:snapToGrid w:val="0"/>
        <w:spacing w:after="216" w:afterLines="90"/>
        <w:rPr>
          <w:rFonts w:ascii="Arial Narrow" w:hAnsi="Arial Narrow" w:eastAsia="仿宋_GB2312" w:cs="Arial"/>
          <w:snapToGrid w:val="0"/>
          <w:color w:val="0000FF"/>
          <w:sz w:val="24"/>
          <w:szCs w:val="24"/>
        </w:rPr>
      </w:pPr>
      <w:r>
        <w:rPr>
          <w:rFonts w:hint="eastAsia" w:ascii="Arial Narrow" w:hAnsi="Arial Narrow" w:eastAsia="仿宋_GB2312" w:cs="Arial"/>
          <w:snapToGrid w:val="0"/>
          <w:color w:val="0000FF"/>
          <w:sz w:val="24"/>
          <w:szCs w:val="24"/>
        </w:rPr>
        <w:t>（15号文第四条，公司在编制和披露财务报告时应遵循重要性原则，披露事项涉及重要性标准判断的，应披露重要性标准确定方法和选择依据。</w:t>
      </w:r>
    </w:p>
    <w:p w14:paraId="1CD8F11F">
      <w:pPr>
        <w:snapToGrid w:val="0"/>
        <w:spacing w:after="216" w:afterLines="90"/>
        <w:rPr>
          <w:rFonts w:ascii="Arial Narrow" w:hAnsi="Arial Narrow" w:eastAsia="仿宋_GB2312" w:cs="Arial"/>
          <w:snapToGrid w:val="0"/>
          <w:color w:val="0000FF"/>
          <w:sz w:val="24"/>
          <w:szCs w:val="24"/>
        </w:rPr>
      </w:pPr>
      <w:r>
        <w:rPr>
          <w:rFonts w:hint="eastAsia" w:ascii="Arial Narrow" w:hAnsi="Arial Narrow" w:eastAsia="仿宋_GB2312" w:cs="Arial"/>
          <w:snapToGrid w:val="0"/>
          <w:color w:val="0000FF"/>
          <w:sz w:val="24"/>
          <w:szCs w:val="24"/>
        </w:rPr>
        <w:t>公司可结合自身实际情况，选择在此处按照一定分类标准集中披露附注所涉的重要性标准；或者在后文各具体附注项下的“其他说明”中分别披露，此处索引。）</w:t>
      </w:r>
    </w:p>
    <w:p w14:paraId="3FD8EE97">
      <w:r>
        <w:t>##/SECTION:三、重要性标准确定方##</w:t>
      </w:r>
    </w:p>
    <w:tbl>
      <w:tblPr>
        <w:tblStyle w:val="32"/>
        <w:tblW w:w="5000"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808"/>
        <w:gridCol w:w="4588"/>
      </w:tblGrid>
      <w:tr w14:paraId="328971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2268" w:type="pct"/>
            <w:tcBorders>
              <w:top w:val="single" w:color="auto" w:sz="8" w:space="0"/>
              <w:bottom w:val="single" w:color="auto" w:sz="4" w:space="0"/>
            </w:tcBorders>
            <w:shd w:val="clear" w:color="auto" w:fill="auto"/>
            <w:vAlign w:val="center"/>
          </w:tcPr>
          <w:p w14:paraId="0F01DF52">
            <w:pPr>
              <w:jc w:val="center"/>
              <w:rPr>
                <w:rFonts w:ascii="Arial Narrow" w:hAnsi="Arial Narrow" w:eastAsia="仿宋_GB2312"/>
                <w:sz w:val="24"/>
                <w:szCs w:val="24"/>
              </w:rPr>
            </w:pPr>
            <w:r>
              <w:rPr>
                <w:rFonts w:hint="eastAsia" w:ascii="Arial Narrow" w:hAnsi="Arial Narrow" w:eastAsia="仿宋_GB2312"/>
                <w:sz w:val="24"/>
                <w:szCs w:val="24"/>
              </w:rPr>
              <w:t>项 目</w:t>
            </w:r>
          </w:p>
        </w:tc>
        <w:tc>
          <w:tcPr>
            <w:tcW w:w="2732" w:type="pct"/>
            <w:tcBorders>
              <w:top w:val="single" w:color="auto" w:sz="8" w:space="0"/>
              <w:bottom w:val="single" w:color="auto" w:sz="4" w:space="0"/>
            </w:tcBorders>
            <w:shd w:val="clear" w:color="auto" w:fill="auto"/>
            <w:vAlign w:val="center"/>
          </w:tcPr>
          <w:p w14:paraId="55E0F7A6">
            <w:pPr>
              <w:jc w:val="center"/>
              <w:rPr>
                <w:rFonts w:ascii="Arial Narrow" w:hAnsi="Arial Narrow" w:eastAsia="仿宋_GB2312"/>
                <w:sz w:val="24"/>
                <w:szCs w:val="24"/>
              </w:rPr>
            </w:pPr>
            <w:r>
              <w:rPr>
                <w:rFonts w:hint="eastAsia" w:ascii="Arial Narrow" w:hAnsi="Arial Narrow" w:eastAsia="仿宋_GB2312"/>
                <w:sz w:val="24"/>
                <w:szCs w:val="24"/>
              </w:rPr>
              <w:t>重要性标准</w:t>
            </w:r>
          </w:p>
        </w:tc>
      </w:tr>
      <w:tr w14:paraId="546022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2268" w:type="pct"/>
            <w:tcBorders>
              <w:top w:val="single" w:color="auto" w:sz="4" w:space="0"/>
            </w:tcBorders>
            <w:vAlign w:val="center"/>
          </w:tcPr>
          <w:p w14:paraId="5DCA64D6">
            <w:pPr>
              <w:rPr>
                <w:rFonts w:ascii="Arial Narrow" w:hAnsi="Arial Narrow" w:eastAsia="仿宋_GB2312"/>
                <w:sz w:val="24"/>
                <w:szCs w:val="24"/>
              </w:rPr>
            </w:pPr>
            <w:r>
              <w:rPr>
                <w:rFonts w:hint="eastAsia" w:ascii="Arial Narrow" w:hAnsi="Arial Narrow" w:eastAsia="仿宋_GB2312" w:cs="Arial"/>
                <w:snapToGrid w:val="0"/>
                <w:color w:val="FF0000"/>
                <w:kern w:val="0"/>
                <w:sz w:val="24"/>
                <w:szCs w:val="24"/>
              </w:rPr>
              <w:t>重要的单项计提坏账准备的应收款项</w:t>
            </w:r>
          </w:p>
        </w:tc>
        <w:tc>
          <w:tcPr>
            <w:tcW w:w="2732" w:type="pct"/>
            <w:tcBorders>
              <w:top w:val="single" w:color="auto" w:sz="4" w:space="0"/>
            </w:tcBorders>
            <w:vAlign w:val="center"/>
          </w:tcPr>
          <w:p w14:paraId="388B559C">
            <w:pPr>
              <w:jc w:val="left"/>
              <w:rPr>
                <w:rFonts w:ascii="Arial Narrow" w:hAnsi="Arial Narrow" w:eastAsia="仿宋_GB2312"/>
                <w:sz w:val="24"/>
                <w:szCs w:val="24"/>
              </w:rPr>
            </w:pPr>
            <w:r>
              <w:rPr>
                <w:rFonts w:hint="eastAsia" w:ascii="Arial Narrow" w:hAnsi="Arial Narrow" w:eastAsia="仿宋_GB2312"/>
                <w:color w:val="0000FF"/>
                <w:sz w:val="24"/>
                <w:szCs w:val="24"/>
              </w:rPr>
              <w:t>直接描述或索引至</w:t>
            </w:r>
            <w:r>
              <w:rPr>
                <w:rFonts w:hint="eastAsia" w:ascii="Arial Narrow" w:hAnsi="Arial Narrow" w:eastAsia="仿宋_GB2312"/>
                <w:color w:val="FF0000"/>
                <w:sz w:val="24"/>
                <w:szCs w:val="24"/>
              </w:rPr>
              <w:t>附注三、1</w:t>
            </w:r>
            <w:r>
              <w:rPr>
                <w:rFonts w:ascii="Arial Narrow" w:hAnsi="Arial Narrow" w:eastAsia="仿宋_GB2312"/>
                <w:color w:val="FF0000"/>
                <w:sz w:val="24"/>
                <w:szCs w:val="24"/>
              </w:rPr>
              <w:t>1</w:t>
            </w:r>
          </w:p>
        </w:tc>
      </w:tr>
      <w:tr w14:paraId="767BB2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2268" w:type="pct"/>
            <w:vAlign w:val="center"/>
          </w:tcPr>
          <w:p w14:paraId="68FCD6C2">
            <w:pPr>
              <w:rPr>
                <w:rFonts w:ascii="Arial Narrow" w:hAnsi="Arial Narrow" w:eastAsia="仿宋_GB2312"/>
                <w:kern w:val="0"/>
                <w:sz w:val="24"/>
                <w:szCs w:val="24"/>
              </w:rPr>
            </w:pPr>
            <w:r>
              <w:rPr>
                <w:rFonts w:hint="eastAsia" w:ascii="Arial Narrow" w:hAnsi="Arial Narrow" w:eastAsia="仿宋_GB2312" w:cs="Arial"/>
                <w:snapToGrid w:val="0"/>
                <w:color w:val="FF0000"/>
                <w:kern w:val="0"/>
                <w:sz w:val="24"/>
                <w:szCs w:val="24"/>
              </w:rPr>
              <w:t>本期重要的应收款项核销</w:t>
            </w:r>
          </w:p>
        </w:tc>
        <w:tc>
          <w:tcPr>
            <w:tcW w:w="2732" w:type="pct"/>
            <w:vAlign w:val="center"/>
          </w:tcPr>
          <w:p w14:paraId="46C7B51B">
            <w:pPr>
              <w:jc w:val="left"/>
              <w:rPr>
                <w:rFonts w:ascii="Arial Narrow" w:hAnsi="Arial Narrow" w:eastAsia="仿宋_GB2312"/>
                <w:kern w:val="0"/>
                <w:sz w:val="24"/>
                <w:szCs w:val="24"/>
              </w:rPr>
            </w:pPr>
          </w:p>
        </w:tc>
      </w:tr>
      <w:tr w14:paraId="738938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2268" w:type="pct"/>
            <w:vAlign w:val="center"/>
          </w:tcPr>
          <w:p w14:paraId="7A99171D">
            <w:pPr>
              <w:rPr>
                <w:rFonts w:ascii="Arial Narrow" w:hAnsi="Arial Narrow" w:eastAsia="仿宋_GB2312" w:cs="Arial"/>
                <w:snapToGrid w:val="0"/>
                <w:color w:val="FF0000"/>
                <w:kern w:val="0"/>
                <w:sz w:val="24"/>
                <w:szCs w:val="24"/>
              </w:rPr>
            </w:pPr>
            <w:r>
              <w:rPr>
                <w:rFonts w:hint="eastAsia" w:ascii="Arial Narrow" w:hAnsi="Arial Narrow" w:eastAsia="仿宋_GB2312" w:cs="Arial"/>
                <w:snapToGrid w:val="0"/>
                <w:color w:val="FF0000"/>
                <w:kern w:val="0"/>
                <w:sz w:val="24"/>
                <w:szCs w:val="24"/>
              </w:rPr>
              <w:t>合同资产账面价值发生重大变动</w:t>
            </w:r>
          </w:p>
        </w:tc>
        <w:tc>
          <w:tcPr>
            <w:tcW w:w="2732" w:type="pct"/>
            <w:vAlign w:val="center"/>
          </w:tcPr>
          <w:p w14:paraId="5E18ABF2">
            <w:pPr>
              <w:jc w:val="left"/>
              <w:rPr>
                <w:rFonts w:ascii="Arial Narrow" w:hAnsi="Arial Narrow" w:eastAsia="仿宋_GB2312"/>
                <w:kern w:val="0"/>
                <w:sz w:val="24"/>
                <w:szCs w:val="24"/>
              </w:rPr>
            </w:pPr>
          </w:p>
        </w:tc>
      </w:tr>
      <w:tr w14:paraId="362BBE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trHeight w:val="397" w:hRule="atLeast"/>
        </w:trPr>
        <w:tc>
          <w:tcPr>
            <w:tcW w:w="2268" w:type="pct"/>
            <w:vAlign w:val="center"/>
          </w:tcPr>
          <w:p w14:paraId="21F1FEB5">
            <w:pPr>
              <w:rPr>
                <w:rFonts w:ascii="Arial Narrow" w:hAnsi="Arial Narrow" w:eastAsia="仿宋_GB2312" w:cs="Arial"/>
                <w:snapToGrid w:val="0"/>
                <w:color w:val="FF0000"/>
                <w:kern w:val="0"/>
                <w:sz w:val="24"/>
                <w:szCs w:val="24"/>
              </w:rPr>
            </w:pPr>
            <w:r>
              <w:rPr>
                <w:rFonts w:hint="eastAsia" w:ascii="Arial Narrow" w:hAnsi="Arial Narrow" w:eastAsia="仿宋_GB2312" w:cs="Arial"/>
                <w:snapToGrid w:val="0"/>
                <w:color w:val="FF0000"/>
                <w:kern w:val="0"/>
                <w:sz w:val="24"/>
                <w:szCs w:val="24"/>
              </w:rPr>
              <w:t>重要的在建工程</w:t>
            </w:r>
          </w:p>
        </w:tc>
        <w:tc>
          <w:tcPr>
            <w:tcW w:w="2732" w:type="pct"/>
            <w:vAlign w:val="center"/>
          </w:tcPr>
          <w:p w14:paraId="5BC52BBC">
            <w:pPr>
              <w:jc w:val="left"/>
              <w:rPr>
                <w:rFonts w:ascii="Arial Narrow" w:hAnsi="Arial Narrow" w:eastAsia="仿宋_GB2312"/>
                <w:kern w:val="0"/>
                <w:sz w:val="24"/>
                <w:szCs w:val="24"/>
              </w:rPr>
            </w:pPr>
          </w:p>
        </w:tc>
      </w:tr>
      <w:tr w14:paraId="459D0B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2268" w:type="pct"/>
            <w:vAlign w:val="center"/>
          </w:tcPr>
          <w:p w14:paraId="7A811E87">
            <w:pPr>
              <w:rPr>
                <w:rFonts w:ascii="Arial Narrow" w:hAnsi="Arial Narrow" w:eastAsia="仿宋_GB2312" w:cs="Arial"/>
                <w:snapToGrid w:val="0"/>
                <w:color w:val="FF0000"/>
                <w:kern w:val="0"/>
                <w:sz w:val="24"/>
                <w:szCs w:val="24"/>
              </w:rPr>
            </w:pPr>
            <w:r>
              <w:rPr>
                <w:rFonts w:hint="eastAsia" w:ascii="Arial Narrow" w:hAnsi="Arial Narrow" w:eastAsia="仿宋_GB2312" w:cs="Arial"/>
                <w:snapToGrid w:val="0"/>
                <w:color w:val="FF0000"/>
                <w:kern w:val="0"/>
                <w:sz w:val="24"/>
                <w:szCs w:val="24"/>
              </w:rPr>
              <w:t>重要的非全资子公司</w:t>
            </w:r>
          </w:p>
        </w:tc>
        <w:tc>
          <w:tcPr>
            <w:tcW w:w="2732" w:type="pct"/>
            <w:vAlign w:val="center"/>
          </w:tcPr>
          <w:p w14:paraId="467D07B2">
            <w:pPr>
              <w:jc w:val="left"/>
              <w:rPr>
                <w:rFonts w:ascii="Arial Narrow" w:hAnsi="Arial Narrow" w:eastAsia="仿宋_GB2312"/>
                <w:kern w:val="0"/>
                <w:sz w:val="24"/>
                <w:szCs w:val="24"/>
              </w:rPr>
            </w:pPr>
            <w:r>
              <w:rPr>
                <w:rFonts w:hint="eastAsia" w:ascii="Arial Narrow" w:hAnsi="Arial Narrow" w:eastAsia="仿宋_GB2312"/>
                <w:color w:val="FF0000"/>
                <w:kern w:val="0"/>
                <w:sz w:val="24"/>
                <w:szCs w:val="24"/>
              </w:rPr>
              <w:t>综合考虑相关主体资产占合并报表总资产的比例、净利润占合并报表净利润的比例、相关主体是否为上市公司等因素</w:t>
            </w:r>
          </w:p>
        </w:tc>
      </w:tr>
      <w:tr w14:paraId="6A762F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2268" w:type="pct"/>
            <w:vAlign w:val="center"/>
          </w:tcPr>
          <w:p w14:paraId="3986805E">
            <w:pPr>
              <w:rPr>
                <w:rFonts w:ascii="Arial Narrow" w:hAnsi="Arial Narrow" w:eastAsia="仿宋_GB2312" w:cs="Arial"/>
                <w:snapToGrid w:val="0"/>
                <w:color w:val="FF0000"/>
                <w:kern w:val="0"/>
                <w:sz w:val="24"/>
                <w:szCs w:val="24"/>
              </w:rPr>
            </w:pPr>
            <w:r>
              <w:rPr>
                <w:rFonts w:hint="eastAsia" w:ascii="Arial Narrow" w:hAnsi="Arial Narrow" w:eastAsia="仿宋_GB2312" w:cs="Arial"/>
                <w:snapToGrid w:val="0"/>
                <w:color w:val="FF0000"/>
                <w:kern w:val="0"/>
                <w:sz w:val="24"/>
                <w:szCs w:val="24"/>
              </w:rPr>
              <w:t>重要的资本化研发项目</w:t>
            </w:r>
          </w:p>
        </w:tc>
        <w:tc>
          <w:tcPr>
            <w:tcW w:w="2732" w:type="pct"/>
            <w:vAlign w:val="center"/>
          </w:tcPr>
          <w:p w14:paraId="77F76F4F">
            <w:pPr>
              <w:jc w:val="left"/>
              <w:rPr>
                <w:rFonts w:ascii="Arial Narrow" w:hAnsi="Arial Narrow" w:eastAsia="仿宋_GB2312"/>
                <w:kern w:val="0"/>
                <w:sz w:val="24"/>
                <w:szCs w:val="24"/>
              </w:rPr>
            </w:pPr>
          </w:p>
        </w:tc>
      </w:tr>
      <w:tr w14:paraId="7941BC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2268" w:type="pct"/>
            <w:vAlign w:val="center"/>
          </w:tcPr>
          <w:p w14:paraId="511E962A">
            <w:pPr>
              <w:rPr>
                <w:rFonts w:ascii="Arial Narrow" w:hAnsi="Arial Narrow" w:eastAsia="仿宋_GB2312" w:cs="Arial"/>
                <w:snapToGrid w:val="0"/>
                <w:color w:val="FF0000"/>
                <w:kern w:val="0"/>
                <w:sz w:val="24"/>
                <w:szCs w:val="24"/>
              </w:rPr>
            </w:pPr>
            <w:r>
              <w:rPr>
                <w:rFonts w:hint="eastAsia" w:ascii="Arial Narrow" w:hAnsi="Arial Narrow" w:eastAsia="仿宋_GB2312" w:cs="Arial"/>
                <w:snapToGrid w:val="0"/>
                <w:color w:val="FF0000"/>
                <w:kern w:val="0"/>
                <w:sz w:val="24"/>
                <w:szCs w:val="24"/>
              </w:rPr>
              <w:t>重要的投资活动项目</w:t>
            </w:r>
          </w:p>
        </w:tc>
        <w:tc>
          <w:tcPr>
            <w:tcW w:w="2732" w:type="pct"/>
            <w:vAlign w:val="center"/>
          </w:tcPr>
          <w:p w14:paraId="1D73A9B1">
            <w:pPr>
              <w:jc w:val="left"/>
              <w:rPr>
                <w:rFonts w:ascii="Arial Narrow" w:hAnsi="Arial Narrow" w:eastAsia="仿宋_GB2312"/>
                <w:kern w:val="0"/>
                <w:sz w:val="24"/>
                <w:szCs w:val="24"/>
              </w:rPr>
            </w:pPr>
          </w:p>
        </w:tc>
      </w:tr>
      <w:tr w14:paraId="087220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2268" w:type="pct"/>
            <w:vAlign w:val="center"/>
          </w:tcPr>
          <w:p w14:paraId="69AC775D">
            <w:pPr>
              <w:rPr>
                <w:rFonts w:ascii="Arial Narrow" w:hAnsi="Arial Narrow" w:eastAsia="仿宋_GB2312"/>
                <w:kern w:val="0"/>
                <w:sz w:val="24"/>
                <w:szCs w:val="24"/>
              </w:rPr>
            </w:pPr>
            <w:r>
              <w:rPr>
                <w:rFonts w:ascii="Arial Narrow" w:hAnsi="Arial Narrow" w:eastAsia="仿宋_GB2312"/>
                <w:kern w:val="0"/>
                <w:sz w:val="24"/>
                <w:szCs w:val="24"/>
              </w:rPr>
              <w:t>…….</w:t>
            </w:r>
          </w:p>
        </w:tc>
        <w:tc>
          <w:tcPr>
            <w:tcW w:w="2732" w:type="pct"/>
            <w:vAlign w:val="center"/>
          </w:tcPr>
          <w:p w14:paraId="186C291E">
            <w:pPr>
              <w:jc w:val="left"/>
              <w:rPr>
                <w:rFonts w:ascii="Arial Narrow" w:hAnsi="Arial Narrow" w:eastAsia="仿宋_GB2312"/>
                <w:kern w:val="0"/>
                <w:sz w:val="24"/>
                <w:szCs w:val="24"/>
              </w:rPr>
            </w:pPr>
          </w:p>
        </w:tc>
      </w:tr>
    </w:tbl>
    <w:p w14:paraId="58AFC4CB">
      <w:r>
        <w:t>##SECTION:三、同一控制下和非同##</w:t>
      </w:r>
    </w:p>
    <w:p w14:paraId="4EA13170">
      <w:pPr>
        <w:pStyle w:val="3"/>
      </w:pPr>
      <w:r>
        <w:t>同一控制下和非同一控制下企业合并的会计处理方法</w:t>
      </w:r>
    </w:p>
    <w:p w14:paraId="28375982">
      <w:pPr>
        <w:pStyle w:val="5"/>
        <w:spacing w:before="120" w:after="216"/>
        <w:ind w:left="412"/>
      </w:pPr>
      <w:r>
        <w:t>同一控制下的企业合并</w:t>
      </w:r>
    </w:p>
    <w:p w14:paraId="6E71A39F">
      <w:pPr>
        <w:snapToGrid w:val="0"/>
        <w:spacing w:after="216" w:afterLines="90"/>
        <w:rPr>
          <w:rFonts w:ascii="Arial Narrow" w:hAnsi="Arial Narrow" w:eastAsia="仿宋_GB2312"/>
          <w:sz w:val="24"/>
          <w:szCs w:val="24"/>
        </w:rPr>
      </w:pPr>
      <w:r>
        <w:rPr>
          <w:rFonts w:ascii="Arial Narrow" w:hAnsi="Arial Narrow" w:eastAsia="仿宋_GB2312"/>
          <w:sz w:val="24"/>
          <w:szCs w:val="24"/>
        </w:rPr>
        <w:t>对于同一控制下的企业合并，合并方在合并中取得的被合并方的资产、负债，按合并日被合并方在最终控制方合并财务报表中的账面价值计量。合并对价的账面价值</w:t>
      </w:r>
      <w:r>
        <w:rPr>
          <w:rFonts w:hint="eastAsia" w:ascii="Arial Narrow" w:hAnsi="Arial Narrow" w:eastAsia="仿宋_GB2312"/>
          <w:color w:val="FF0000"/>
          <w:sz w:val="24"/>
          <w:szCs w:val="24"/>
        </w:rPr>
        <w:t>（或发行股份面值总额）</w:t>
      </w:r>
      <w:r>
        <w:rPr>
          <w:rFonts w:ascii="Arial Narrow" w:hAnsi="Arial Narrow" w:eastAsia="仿宋_GB2312"/>
          <w:sz w:val="24"/>
          <w:szCs w:val="24"/>
        </w:rPr>
        <w:t>与合并中取得的净资产账面价值的差额调整资本公积</w:t>
      </w:r>
      <w:r>
        <w:rPr>
          <w:rFonts w:hint="eastAsia" w:ascii="Arial Narrow" w:hAnsi="Arial Narrow" w:eastAsia="仿宋_GB2312"/>
          <w:color w:val="FF0000"/>
          <w:sz w:val="24"/>
          <w:szCs w:val="24"/>
        </w:rPr>
        <w:t>（股本溢价</w:t>
      </w:r>
      <w:r>
        <w:rPr>
          <w:rFonts w:ascii="Arial Narrow" w:hAnsi="Arial Narrow" w:eastAsia="仿宋_GB2312"/>
          <w:color w:val="FF0000"/>
          <w:sz w:val="24"/>
          <w:szCs w:val="24"/>
        </w:rPr>
        <w:t>/</w:t>
      </w:r>
      <w:r>
        <w:rPr>
          <w:rFonts w:hint="eastAsia" w:ascii="Arial Narrow" w:hAnsi="Arial Narrow" w:eastAsia="仿宋_GB2312"/>
          <w:color w:val="FF0000"/>
          <w:sz w:val="24"/>
          <w:szCs w:val="24"/>
        </w:rPr>
        <w:t>资本溢价）</w:t>
      </w:r>
      <w:r>
        <w:rPr>
          <w:rFonts w:ascii="Arial Narrow" w:hAnsi="Arial Narrow" w:eastAsia="仿宋_GB2312"/>
          <w:sz w:val="24"/>
          <w:szCs w:val="24"/>
        </w:rPr>
        <w:t>，资本公积</w:t>
      </w:r>
      <w:r>
        <w:rPr>
          <w:rFonts w:hint="eastAsia" w:ascii="Arial Narrow" w:hAnsi="Arial Narrow" w:eastAsia="仿宋_GB2312"/>
          <w:color w:val="FF0000"/>
          <w:sz w:val="24"/>
          <w:szCs w:val="24"/>
        </w:rPr>
        <w:t>（股本溢价</w:t>
      </w:r>
      <w:r>
        <w:rPr>
          <w:rFonts w:ascii="Arial Narrow" w:hAnsi="Arial Narrow" w:eastAsia="仿宋_GB2312"/>
          <w:color w:val="FF0000"/>
          <w:sz w:val="24"/>
          <w:szCs w:val="24"/>
        </w:rPr>
        <w:t>/</w:t>
      </w:r>
      <w:r>
        <w:rPr>
          <w:rFonts w:hint="eastAsia" w:ascii="Arial Narrow" w:hAnsi="Arial Narrow" w:eastAsia="仿宋_GB2312"/>
          <w:color w:val="FF0000"/>
          <w:sz w:val="24"/>
          <w:szCs w:val="24"/>
        </w:rPr>
        <w:t>资本溢价）</w:t>
      </w:r>
      <w:r>
        <w:rPr>
          <w:rFonts w:ascii="Arial Narrow" w:hAnsi="Arial Narrow" w:eastAsia="仿宋_GB2312"/>
          <w:sz w:val="24"/>
          <w:szCs w:val="24"/>
        </w:rPr>
        <w:t>不足冲减的，调整留存收益。</w:t>
      </w:r>
    </w:p>
    <w:p w14:paraId="189EEAF9">
      <w:pPr>
        <w:snapToGrid w:val="0"/>
        <w:spacing w:after="216" w:afterLines="90"/>
        <w:rPr>
          <w:rFonts w:ascii="Arial Narrow" w:hAnsi="Arial Narrow" w:eastAsia="仿宋_GB2312"/>
          <w:sz w:val="24"/>
          <w:szCs w:val="24"/>
        </w:rPr>
      </w:pPr>
      <w:r>
        <w:rPr>
          <w:rFonts w:ascii="Arial Narrow" w:hAnsi="Arial Narrow" w:eastAsia="仿宋_GB2312"/>
          <w:sz w:val="24"/>
          <w:szCs w:val="24"/>
        </w:rPr>
        <w:t>通过多次交易分步实现同一控制下的企业合并</w:t>
      </w:r>
    </w:p>
    <w:p w14:paraId="27A2E47F">
      <w:pPr>
        <w:snapToGrid w:val="0"/>
        <w:spacing w:after="216" w:afterLines="90"/>
        <w:rPr>
          <w:rFonts w:ascii="Arial Narrow" w:hAnsi="Arial Narrow" w:eastAsia="仿宋_GB2312"/>
          <w:sz w:val="24"/>
          <w:szCs w:val="24"/>
        </w:rPr>
      </w:pPr>
      <w:r>
        <w:rPr>
          <w:rFonts w:ascii="Arial Narrow" w:hAnsi="Arial Narrow" w:eastAsia="仿宋_GB2312"/>
          <w:sz w:val="24"/>
          <w:szCs w:val="24"/>
        </w:rPr>
        <w:t>合并方在合并中取得的被合并方的资产、负债，按合并日在最终控制方合并财务报表中的账面价值计量；合并前持有投资的账面价值加上合并日新支付对价的账面价值之和，与合并中取得的净资产账面价值的差额，调整资本公积</w:t>
      </w:r>
      <w:r>
        <w:rPr>
          <w:rFonts w:hint="eastAsia" w:ascii="Arial Narrow" w:hAnsi="Arial Narrow" w:eastAsia="仿宋_GB2312"/>
          <w:color w:val="FF0000"/>
          <w:sz w:val="24"/>
          <w:szCs w:val="24"/>
        </w:rPr>
        <w:t>（股本溢价</w:t>
      </w:r>
      <w:r>
        <w:rPr>
          <w:rFonts w:ascii="Arial Narrow" w:hAnsi="Arial Narrow" w:eastAsia="仿宋_GB2312"/>
          <w:color w:val="FF0000"/>
          <w:sz w:val="24"/>
          <w:szCs w:val="24"/>
        </w:rPr>
        <w:t>/</w:t>
      </w:r>
      <w:r>
        <w:rPr>
          <w:rFonts w:hint="eastAsia" w:ascii="Arial Narrow" w:hAnsi="Arial Narrow" w:eastAsia="仿宋_GB2312"/>
          <w:color w:val="FF0000"/>
          <w:sz w:val="24"/>
          <w:szCs w:val="24"/>
        </w:rPr>
        <w:t>资本溢价）</w:t>
      </w:r>
      <w:r>
        <w:rPr>
          <w:rFonts w:ascii="Arial Narrow" w:hAnsi="Arial Narrow" w:eastAsia="仿宋_GB2312"/>
          <w:sz w:val="24"/>
          <w:szCs w:val="24"/>
        </w:rPr>
        <w:t>，资本公积不足冲减的，调整留存收益。合并方在取得被合并方控制权之前持有的长期股权投资，在取得原股权之日与合并方</w:t>
      </w:r>
      <w:r>
        <w:rPr>
          <w:rFonts w:hint="eastAsia" w:ascii="Arial Narrow" w:hAnsi="Arial Narrow" w:eastAsia="仿宋_GB2312"/>
          <w:sz w:val="24"/>
          <w:szCs w:val="24"/>
        </w:rPr>
        <w:t>和</w:t>
      </w:r>
      <w:r>
        <w:rPr>
          <w:rFonts w:ascii="Arial Narrow" w:hAnsi="Arial Narrow" w:eastAsia="仿宋_GB2312"/>
          <w:sz w:val="24"/>
          <w:szCs w:val="24"/>
        </w:rPr>
        <w:t>被合并方同处于同一方最终控制之日孰晚日起至合并日之间已确认有关损益、其他综合收益和其他所有者权益变动，应分别冲减比较报表期间的期初留存收益或当期损益。</w:t>
      </w:r>
    </w:p>
    <w:p w14:paraId="2F24A3D8">
      <w:pPr>
        <w:pStyle w:val="5"/>
        <w:spacing w:before="120" w:after="216"/>
        <w:ind w:left="412"/>
      </w:pPr>
      <w:r>
        <w:t>非同一控制下的企业合并</w:t>
      </w:r>
    </w:p>
    <w:p w14:paraId="2BAE68CA">
      <w:pPr>
        <w:snapToGrid w:val="0"/>
        <w:spacing w:after="216" w:afterLines="90"/>
        <w:rPr>
          <w:rFonts w:ascii="Arial Narrow" w:hAnsi="Arial Narrow" w:eastAsia="仿宋_GB2312"/>
          <w:sz w:val="24"/>
          <w:szCs w:val="24"/>
        </w:rPr>
      </w:pPr>
      <w:r>
        <w:rPr>
          <w:rFonts w:ascii="Arial Narrow" w:hAnsi="Arial Narrow" w:eastAsia="仿宋_GB2312"/>
          <w:sz w:val="24"/>
          <w:szCs w:val="24"/>
        </w:rPr>
        <w:t>对于非同一控制下的企业合并，合并成本为购买日为取得对被购买方的控制权而付出的资产、发生或承担的负债以及发行的权益性证券的公允价值。在购买日，取得的被购买方的资产、负债及或有负债按公允价值确认。</w:t>
      </w:r>
    </w:p>
    <w:p w14:paraId="5CF6E69F">
      <w:pPr>
        <w:snapToGrid w:val="0"/>
        <w:spacing w:after="216" w:afterLines="90"/>
        <w:rPr>
          <w:rFonts w:ascii="Arial Narrow" w:hAnsi="Arial Narrow" w:eastAsia="仿宋_GB2312"/>
          <w:sz w:val="24"/>
          <w:szCs w:val="24"/>
        </w:rPr>
      </w:pPr>
      <w:r>
        <w:rPr>
          <w:rFonts w:ascii="Arial Narrow" w:hAnsi="Arial Narrow" w:eastAsia="仿宋_GB2312"/>
          <w:sz w:val="24"/>
          <w:szCs w:val="24"/>
        </w:rPr>
        <w:t>对合并成本大于合并中取得的被购买方可辨认净资产公允价值份额的差额，确认为商誉，按成本扣除累计减值准备进行后续计量；对合并成本小于合并中取得的被购买方可辨认净资产公允价值份额的差额，经复核后计入当期损益。</w:t>
      </w:r>
    </w:p>
    <w:p w14:paraId="06FA486B">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（注</w:t>
      </w:r>
      <w:r>
        <w:rPr>
          <w:rFonts w:hint="eastAsia" w:ascii="Arial Narrow" w:hAnsi="Arial Narrow" w:eastAsia="仿宋_GB2312"/>
          <w:color w:val="0000FF"/>
          <w:sz w:val="24"/>
          <w:szCs w:val="24"/>
        </w:rPr>
        <w:t>：</w:t>
      </w:r>
      <w:r>
        <w:rPr>
          <w:rFonts w:ascii="Arial Narrow" w:hAnsi="Arial Narrow" w:eastAsia="仿宋_GB2312"/>
          <w:color w:val="0000FF"/>
          <w:sz w:val="24"/>
          <w:szCs w:val="24"/>
        </w:rPr>
        <w:t>如存在或有对价的情况，应增加下述披露：</w:t>
      </w:r>
    </w:p>
    <w:p w14:paraId="4AB8DE81">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所涉及的或有对价按其在购买日的公允价值计入合并成本，购买日后12个月内出现对购买日已存在情况的新的或进一步证据而需要调整或有对价的，相应调整合并商誉。）</w:t>
      </w:r>
    </w:p>
    <w:p w14:paraId="313CC618">
      <w:pPr>
        <w:snapToGrid w:val="0"/>
        <w:spacing w:after="216" w:afterLines="90"/>
        <w:rPr>
          <w:rFonts w:ascii="Arial Narrow" w:hAnsi="Arial Narrow" w:eastAsia="仿宋_GB2312"/>
          <w:sz w:val="24"/>
          <w:szCs w:val="24"/>
        </w:rPr>
      </w:pPr>
      <w:r>
        <w:rPr>
          <w:rFonts w:ascii="Arial Narrow" w:hAnsi="Arial Narrow" w:eastAsia="仿宋_GB2312"/>
          <w:sz w:val="24"/>
          <w:szCs w:val="24"/>
        </w:rPr>
        <w:t>通过多次交易分步实现非同一控制下的企业合并</w:t>
      </w:r>
    </w:p>
    <w:p w14:paraId="1E49C986">
      <w:pPr>
        <w:snapToGrid w:val="0"/>
        <w:spacing w:after="216" w:afterLines="90"/>
        <w:rPr>
          <w:rFonts w:ascii="Arial Narrow" w:hAnsi="Arial Narrow" w:eastAsia="仿宋_GB2312"/>
          <w:sz w:val="24"/>
          <w:szCs w:val="24"/>
        </w:rPr>
      </w:pPr>
      <w:r>
        <w:rPr>
          <w:rFonts w:ascii="Arial Narrow" w:hAnsi="Arial Narrow" w:eastAsia="仿宋_GB2312"/>
          <w:sz w:val="24"/>
          <w:szCs w:val="24"/>
        </w:rPr>
        <w:t>合并成本为购买日支付的对价与购买日之前已经持有的被购买方的股权在购买日的公允价值之和。对于购买日之前已经持有的被购买方的股权，按照该股权在购买日的公允价值进行重新计量，公允价值与其账面价值之间的差额计入当期</w:t>
      </w:r>
      <w:r>
        <w:rPr>
          <w:rFonts w:hint="eastAsia" w:ascii="Arial Narrow" w:hAnsi="Arial Narrow" w:eastAsia="仿宋_GB2312"/>
          <w:sz w:val="24"/>
          <w:szCs w:val="24"/>
        </w:rPr>
        <w:t>投资</w:t>
      </w:r>
      <w:r>
        <w:rPr>
          <w:rFonts w:ascii="Arial Narrow" w:hAnsi="Arial Narrow" w:eastAsia="仿宋_GB2312"/>
          <w:sz w:val="24"/>
          <w:szCs w:val="24"/>
        </w:rPr>
        <w:t>收益；购买日之前已经持有的被购买方的股权涉及其他综合收益、其他所有者权益变动转为购买日当期收益，</w:t>
      </w:r>
      <w:r>
        <w:rPr>
          <w:rFonts w:hint="eastAsia" w:ascii="Arial Narrow" w:hAnsi="Arial Narrow" w:eastAsia="仿宋_GB2312"/>
          <w:sz w:val="24"/>
          <w:szCs w:val="24"/>
        </w:rPr>
        <w:t>由于被投资方重新计量设定受益计划净负债或净资产变动而产生的其他综合收益以及原指定为以公允价值计量且其变动计入其他综合收益的非交易性权益工具投资相关的其他综合收益除外。</w:t>
      </w:r>
    </w:p>
    <w:p w14:paraId="0FC4EB94">
      <w:pPr>
        <w:pStyle w:val="5"/>
        <w:spacing w:before="120" w:after="216"/>
        <w:ind w:left="412"/>
      </w:pPr>
      <w:r>
        <w:t>企业合并中有关交易费用的处理</w:t>
      </w:r>
    </w:p>
    <w:p w14:paraId="108E54B3">
      <w:pPr>
        <w:snapToGrid w:val="0"/>
        <w:spacing w:after="216" w:afterLines="90"/>
        <w:rPr>
          <w:rFonts w:ascii="Arial Narrow" w:hAnsi="Arial Narrow" w:eastAsia="仿宋_GB2312"/>
          <w:sz w:val="24"/>
          <w:szCs w:val="24"/>
        </w:rPr>
      </w:pPr>
      <w:r>
        <w:rPr>
          <w:rFonts w:ascii="Arial Narrow" w:hAnsi="Arial Narrow" w:eastAsia="仿宋_GB2312"/>
          <w:sz w:val="24"/>
          <w:szCs w:val="24"/>
        </w:rPr>
        <w:t>为进行企业合并发生的审计、法律服务、评估咨询等中介费用以及其他相关管理费用，于发生时计入当期损益。作为合并对价发行的权益性证券或债务性证券的交易费用，计入权益性证券或债务性证券的初始确认金额。</w:t>
      </w:r>
    </w:p>
    <w:p w14:paraId="5EFACAF6">
      <w:r>
        <w:t>##/SECTION:三、同一控制下和非同##</w:t>
      </w:r>
    </w:p>
    <w:p w14:paraId="571FD869">
      <w:r>
        <w:t>##SECTION:三、控制的判断标准和##</w:t>
      </w:r>
    </w:p>
    <w:p w14:paraId="3F5418E4">
      <w:pPr>
        <w:pStyle w:val="3"/>
      </w:pPr>
      <w:r>
        <w:rPr>
          <w:rFonts w:hint="eastAsia"/>
        </w:rPr>
        <w:t>控制的判断标准和</w:t>
      </w:r>
      <w:r>
        <w:t>合并财务报表编制方法</w:t>
      </w:r>
    </w:p>
    <w:p w14:paraId="1FDD6CDA">
      <w:pPr>
        <w:snapToGrid w:val="0"/>
        <w:spacing w:after="216" w:afterLines="90"/>
        <w:rPr>
          <w:color w:val="0000FF"/>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号文第十六条（六）控制的判断标准和合并财务报表的编制方法。）</w:t>
      </w:r>
    </w:p>
    <w:p w14:paraId="184BAFB5">
      <w:pPr>
        <w:pStyle w:val="5"/>
        <w:spacing w:before="120" w:after="216"/>
        <w:ind w:left="412"/>
      </w:pPr>
      <w:r>
        <w:rPr>
          <w:rFonts w:hint="eastAsia"/>
        </w:rPr>
        <w:t>控制的判断标准</w:t>
      </w:r>
    </w:p>
    <w:p w14:paraId="6F24E753">
      <w:pPr>
        <w:snapToGrid w:val="0"/>
        <w:spacing w:after="216" w:afterLines="90" w:line="340" w:lineRule="atLeast"/>
        <w:rPr>
          <w:rFonts w:ascii="Arial Narrow" w:hAnsi="Arial Narrow" w:eastAsia="仿宋_GB2312"/>
          <w:sz w:val="24"/>
          <w:szCs w:val="24"/>
        </w:rPr>
      </w:pPr>
      <w:r>
        <w:rPr>
          <w:rFonts w:hint="eastAsia" w:ascii="Arial Narrow" w:hAnsi="Arial Narrow" w:eastAsia="仿宋_GB2312"/>
          <w:sz w:val="24"/>
          <w:szCs w:val="24"/>
        </w:rPr>
        <w:t>合并财务报表的合并范围以控制为基础予以确定。控制，是指本公司拥有对被投资单位的权力，通过参与被投资单位的相关活动而享有可变回报，并且有能力运用对被投资单位的权力影响其回报金额。当相关事实和情况的变化导致对控制定义所涉及的相关要素发生变化时，本公司将进行重新评估。</w:t>
      </w:r>
    </w:p>
    <w:p w14:paraId="2AA0742B">
      <w:pPr>
        <w:snapToGrid w:val="0"/>
        <w:spacing w:after="216" w:afterLines="90" w:line="340" w:lineRule="atLeast"/>
        <w:rPr>
          <w:rFonts w:ascii="Arial Narrow" w:hAnsi="Arial Narrow" w:eastAsia="仿宋_GB2312"/>
          <w:sz w:val="24"/>
          <w:szCs w:val="24"/>
        </w:rPr>
      </w:pPr>
      <w:r>
        <w:rPr>
          <w:rFonts w:hint="eastAsia" w:ascii="Arial Narrow" w:hAnsi="Arial Narrow" w:eastAsia="仿宋_GB2312"/>
          <w:sz w:val="24"/>
          <w:szCs w:val="24"/>
        </w:rPr>
        <w:t>在判断是否将结构化主体纳入合并范围时，本公司综合所有事实和情况，包括评估结构化主体设立目的和设计、识别可变回报的类型、通过参与其相关活动是否承担了部分或全部的回报可变性等的基础上评估是否控制该结构化主体。</w:t>
      </w:r>
    </w:p>
    <w:p w14:paraId="7A3375F7">
      <w:pPr>
        <w:pStyle w:val="5"/>
        <w:spacing w:before="120" w:after="216"/>
        <w:ind w:left="412"/>
      </w:pPr>
      <w:r>
        <w:t>合并财务报表的编制方法</w:t>
      </w:r>
    </w:p>
    <w:p w14:paraId="456C4FDD">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合并财务报表以本公司和子公司的财务报表为基础，根据其他有关资料，由本公司编制。在编制合并财务报表时，本公司和子公司的会计政策和会计期间要求保持一致，公司间的重大交易和往来余额予以抵销。</w:t>
      </w:r>
    </w:p>
    <w:p w14:paraId="67409877">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在报告期内因同一控制下企业合并增加的子公司以及业务，视同该子公司以及业务自同受最终控制方控制之日起纳入本公司的合并范围，将其自同受最终控制方控制之日起的经营成果、现金流量分别纳入合并利润表、合并现金流量表中。</w:t>
      </w:r>
    </w:p>
    <w:p w14:paraId="3425FC80">
      <w:pPr>
        <w:snapToGrid w:val="0"/>
        <w:spacing w:after="216" w:afterLines="90"/>
        <w:rPr>
          <w:rFonts w:ascii="Arial Narrow" w:hAnsi="Arial Narrow" w:eastAsia="仿宋_GB2312"/>
          <w:sz w:val="24"/>
          <w:szCs w:val="24"/>
        </w:rPr>
      </w:pPr>
      <w:r>
        <w:rPr>
          <w:rFonts w:ascii="Arial Narrow" w:hAnsi="Arial Narrow" w:eastAsia="仿宋_GB2312"/>
          <w:sz w:val="24"/>
          <w:szCs w:val="24"/>
        </w:rPr>
        <w:t>在报告期内因非同一控制下企业合并增加的子公司以及业务，将该子公司以及业务自购买日至报告期末的收入、费用、利润纳入合并利润表，将其现金流量纳入合并现金流量表。</w:t>
      </w:r>
    </w:p>
    <w:p w14:paraId="30548A3A">
      <w:pPr>
        <w:snapToGrid w:val="0"/>
        <w:spacing w:after="216" w:afterLines="90"/>
        <w:rPr>
          <w:rFonts w:ascii="Arial Narrow" w:hAnsi="Arial Narrow" w:eastAsia="仿宋_GB2312"/>
          <w:sz w:val="24"/>
          <w:szCs w:val="24"/>
        </w:rPr>
      </w:pPr>
      <w:r>
        <w:rPr>
          <w:rFonts w:ascii="Arial Narrow" w:hAnsi="Arial Narrow" w:eastAsia="仿宋_GB2312"/>
          <w:sz w:val="24"/>
          <w:szCs w:val="24"/>
        </w:rPr>
        <w:t>子公司的股东权益中不属于本公司所拥有的部分，作为少数股东权益在合并资产负债表中股东权益项下单独列示；子公司当期净损益中属于少数股东权益的份额，在合并利润表中净利润项目下以</w:t>
      </w:r>
      <w:r>
        <w:rPr>
          <w:rFonts w:hint="eastAsia" w:ascii="Arial Narrow" w:hAnsi="Arial Narrow" w:eastAsia="仿宋_GB2312"/>
          <w:sz w:val="24"/>
          <w:szCs w:val="24"/>
        </w:rPr>
        <w:t>“</w:t>
      </w:r>
      <w:r>
        <w:rPr>
          <w:rFonts w:ascii="Arial Narrow" w:hAnsi="Arial Narrow" w:eastAsia="仿宋_GB2312"/>
          <w:sz w:val="24"/>
          <w:szCs w:val="24"/>
        </w:rPr>
        <w:t>少数股东损益</w:t>
      </w:r>
      <w:r>
        <w:rPr>
          <w:rFonts w:hint="eastAsia" w:ascii="Arial Narrow" w:hAnsi="Arial Narrow" w:eastAsia="仿宋_GB2312"/>
          <w:sz w:val="24"/>
          <w:szCs w:val="24"/>
        </w:rPr>
        <w:t>”</w:t>
      </w:r>
      <w:r>
        <w:rPr>
          <w:rFonts w:ascii="Arial Narrow" w:hAnsi="Arial Narrow" w:eastAsia="仿宋_GB2312"/>
          <w:sz w:val="24"/>
          <w:szCs w:val="24"/>
        </w:rPr>
        <w:t>项目列示。少数股东分担的子公司的亏损超过了少数股东在该子公司期初所有者权益中所享有的份额，其余额仍冲减少数股东权益。</w:t>
      </w:r>
    </w:p>
    <w:p w14:paraId="364790BD">
      <w:pPr>
        <w:pStyle w:val="5"/>
        <w:spacing w:before="120" w:after="216"/>
        <w:ind w:left="412"/>
      </w:pPr>
      <w:r>
        <w:t>购买子公司少数股东股权</w:t>
      </w:r>
    </w:p>
    <w:p w14:paraId="728868F1">
      <w:pPr>
        <w:snapToGrid w:val="0"/>
        <w:spacing w:after="216" w:afterLines="90"/>
        <w:rPr>
          <w:rFonts w:ascii="Arial Narrow" w:hAnsi="Arial Narrow" w:eastAsia="仿宋_GB2312"/>
          <w:sz w:val="24"/>
          <w:szCs w:val="24"/>
        </w:rPr>
      </w:pPr>
      <w:r>
        <w:rPr>
          <w:rFonts w:ascii="Arial Narrow" w:hAnsi="Arial Narrow" w:eastAsia="仿宋_GB2312"/>
          <w:sz w:val="24"/>
          <w:szCs w:val="24"/>
        </w:rPr>
        <w:t>因购买少数股权新取得的长期股权投资成本与按照新增持股比例计算应享有子公司自购买日或合并日开始持续计算的净资产份额之间的差额，以及在不丧失控制权的情况下因部分处置对子公司的股权投资而取得的处置价款与处置长期股权投资相对应享有子公司自购买日或合并日开始持续计算的净资产份额之间的差额，均调整合并资产负债表中的资本公积</w:t>
      </w:r>
      <w:r>
        <w:rPr>
          <w:rFonts w:ascii="Arial Narrow" w:hAnsi="Arial Narrow" w:eastAsia="仿宋_GB2312"/>
          <w:color w:val="FF0000"/>
          <w:sz w:val="24"/>
          <w:szCs w:val="24"/>
        </w:rPr>
        <w:t>（股本溢价/资本溢价）</w:t>
      </w:r>
      <w:r>
        <w:rPr>
          <w:rFonts w:ascii="Arial Narrow" w:hAnsi="Arial Narrow" w:eastAsia="仿宋_GB2312"/>
          <w:sz w:val="24"/>
          <w:szCs w:val="24"/>
        </w:rPr>
        <w:t>，资本公积不足冲减的，调整留存收益。</w:t>
      </w:r>
    </w:p>
    <w:p w14:paraId="762ECDEC">
      <w:pPr>
        <w:pStyle w:val="5"/>
        <w:spacing w:before="120" w:after="216"/>
        <w:ind w:left="412"/>
      </w:pPr>
      <w:r>
        <w:t>丧失子公司控制权的处理</w:t>
      </w:r>
    </w:p>
    <w:p w14:paraId="530590DC">
      <w:pPr>
        <w:snapToGrid w:val="0"/>
        <w:spacing w:after="216" w:afterLines="90"/>
        <w:rPr>
          <w:rFonts w:ascii="Arial Narrow" w:hAnsi="Arial Narrow" w:eastAsia="仿宋_GB2312"/>
          <w:sz w:val="24"/>
          <w:szCs w:val="24"/>
        </w:rPr>
      </w:pPr>
      <w:r>
        <w:rPr>
          <w:rFonts w:ascii="Arial Narrow" w:hAnsi="Arial Narrow" w:eastAsia="仿宋_GB2312"/>
          <w:sz w:val="24"/>
          <w:szCs w:val="24"/>
        </w:rPr>
        <w:t>因处置部分股权投资或其他原因丧失了对原有子公司控制权的，剩余股权按照其在丧失控制权日的公允价值进行重新计量；处置股权取得的对价与剩余股权公允价值之和，减去按原持股比例计算应享有原有子公司自购买日开始持续计算的净资产账面价值的份额与商誉之和，形成的差额计入丧失控制权当期的投资收益。</w:t>
      </w:r>
    </w:p>
    <w:p w14:paraId="7C9ED7FB">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与原有子公司的股权投资相关的其他综合收益在丧失控制权时采用与原有子公司直接处置相关资产或负债相同的基础进行会计处理，与原有子公司相关的涉及权益法核算下的其他所有者权益变动在丧失控制权时转入当期损益。</w:t>
      </w:r>
      <w:r>
        <w:rPr>
          <w:rFonts w:ascii="Arial Narrow" w:hAnsi="Arial Narrow" w:eastAsia="仿宋_GB2312"/>
          <w:sz w:val="24"/>
          <w:szCs w:val="24"/>
        </w:rPr>
        <w:t xml:space="preserve"> </w:t>
      </w:r>
    </w:p>
    <w:p w14:paraId="082729BB">
      <w:pPr>
        <w:pStyle w:val="5"/>
        <w:spacing w:before="120" w:after="216"/>
        <w:ind w:left="412"/>
      </w:pPr>
      <w:r>
        <w:t>分步处置股权直至丧失控制权的处理</w:t>
      </w:r>
    </w:p>
    <w:p w14:paraId="64460E51">
      <w:pPr>
        <w:snapToGrid w:val="0"/>
        <w:spacing w:after="216" w:afterLines="90"/>
        <w:rPr>
          <w:rFonts w:ascii="Arial Narrow" w:hAnsi="Arial Narrow" w:eastAsia="仿宋_GB2312"/>
          <w:sz w:val="24"/>
          <w:szCs w:val="24"/>
        </w:rPr>
      </w:pPr>
      <w:r>
        <w:rPr>
          <w:rFonts w:ascii="Arial Narrow" w:hAnsi="Arial Narrow" w:eastAsia="仿宋_GB2312"/>
          <w:sz w:val="24"/>
          <w:szCs w:val="24"/>
        </w:rPr>
        <w:t>通过多次交易分步处置股权直至丧失控制权的各项交易的条款、条件以及经济影响符合以下一种或多种情况的，本公司将多次交易事项作为一揽子交易进行会计处理：</w:t>
      </w:r>
    </w:p>
    <w:p w14:paraId="6EA01C67">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①</w:t>
      </w:r>
      <w:r>
        <w:rPr>
          <w:rFonts w:ascii="Arial Narrow" w:hAnsi="Arial Narrow" w:eastAsia="仿宋_GB2312"/>
          <w:sz w:val="24"/>
          <w:szCs w:val="24"/>
        </w:rPr>
        <w:t>这些交易是同时或者在考虑了彼此影响的情况下订立的；</w:t>
      </w:r>
    </w:p>
    <w:p w14:paraId="0F6E999A">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②</w:t>
      </w:r>
      <w:r>
        <w:rPr>
          <w:rFonts w:ascii="Arial Narrow" w:hAnsi="Arial Narrow" w:eastAsia="仿宋_GB2312"/>
          <w:sz w:val="24"/>
          <w:szCs w:val="24"/>
        </w:rPr>
        <w:t>这些交易整体才能达成一项完整的商业结果；</w:t>
      </w:r>
    </w:p>
    <w:p w14:paraId="210757ED">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③</w:t>
      </w:r>
      <w:r>
        <w:rPr>
          <w:rFonts w:ascii="Arial Narrow" w:hAnsi="Arial Narrow" w:eastAsia="仿宋_GB2312"/>
          <w:sz w:val="24"/>
          <w:szCs w:val="24"/>
        </w:rPr>
        <w:t>一项交易的发生取决于其他至少一项交易的发生；</w:t>
      </w:r>
    </w:p>
    <w:p w14:paraId="31C4F4AB">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④</w:t>
      </w:r>
      <w:r>
        <w:rPr>
          <w:rFonts w:ascii="Arial Narrow" w:hAnsi="Arial Narrow" w:eastAsia="仿宋_GB2312"/>
          <w:sz w:val="24"/>
          <w:szCs w:val="24"/>
        </w:rPr>
        <w:t>一项交易单独看是不经济的，但是和其他交易一并考虑时是经济的。</w:t>
      </w:r>
    </w:p>
    <w:p w14:paraId="32A79D8B">
      <w:pPr>
        <w:snapToGrid w:val="0"/>
        <w:spacing w:after="216" w:afterLines="90"/>
        <w:rPr>
          <w:rFonts w:ascii="Arial Narrow" w:hAnsi="Arial Narrow" w:eastAsia="仿宋_GB2312"/>
          <w:sz w:val="24"/>
          <w:szCs w:val="24"/>
        </w:rPr>
      </w:pPr>
      <w:r>
        <w:rPr>
          <w:rFonts w:ascii="Arial Narrow" w:hAnsi="Arial Narrow" w:eastAsia="仿宋_GB2312"/>
          <w:sz w:val="24"/>
          <w:szCs w:val="24"/>
        </w:rPr>
        <w:t>分步处置股权直至丧失控制权时，剩余股权的计量以及有关处置股权损益的核算比照前述</w:t>
      </w:r>
      <w:r>
        <w:rPr>
          <w:rFonts w:hint="eastAsia" w:ascii="Arial Narrow" w:hAnsi="Arial Narrow" w:eastAsia="仿宋_GB2312"/>
          <w:sz w:val="24"/>
          <w:szCs w:val="24"/>
        </w:rPr>
        <w:t>“</w:t>
      </w:r>
      <w:r>
        <w:rPr>
          <w:rFonts w:ascii="Arial Narrow" w:hAnsi="Arial Narrow" w:eastAsia="仿宋_GB2312"/>
          <w:sz w:val="24"/>
          <w:szCs w:val="24"/>
        </w:rPr>
        <w:t>丧失子公司控制权的处理</w:t>
      </w:r>
      <w:r>
        <w:rPr>
          <w:rFonts w:hint="eastAsia" w:ascii="Arial Narrow" w:hAnsi="Arial Narrow" w:eastAsia="仿宋_GB2312"/>
          <w:sz w:val="24"/>
          <w:szCs w:val="24"/>
        </w:rPr>
        <w:t>”</w:t>
      </w:r>
      <w:r>
        <w:rPr>
          <w:rFonts w:ascii="Arial Narrow" w:hAnsi="Arial Narrow" w:eastAsia="仿宋_GB2312"/>
          <w:sz w:val="24"/>
          <w:szCs w:val="24"/>
        </w:rPr>
        <w:t>。在丧失控制权之前每一次处置价款与处置投资对应的享有该子公司自购买日开始持续计算的净资产账面价值份额之间的差额，分别进行如下处理：</w:t>
      </w:r>
    </w:p>
    <w:p w14:paraId="6353BCBA">
      <w:pPr>
        <w:snapToGrid w:val="0"/>
        <w:spacing w:after="216" w:afterLines="90"/>
        <w:rPr>
          <w:rFonts w:ascii="Arial Narrow" w:hAnsi="Arial Narrow" w:eastAsia="仿宋_GB2312"/>
          <w:color w:val="000000"/>
          <w:sz w:val="24"/>
          <w:szCs w:val="24"/>
        </w:rPr>
      </w:pPr>
      <w:r>
        <w:rPr>
          <w:rFonts w:hint="eastAsia" w:ascii="微软雅黑" w:hAnsi="微软雅黑" w:eastAsia="微软雅黑" w:cs="微软雅黑"/>
          <w:sz w:val="24"/>
          <w:szCs w:val="24"/>
        </w:rPr>
        <w:t>①</w:t>
      </w:r>
      <w:r>
        <w:rPr>
          <w:rFonts w:ascii="Arial Narrow" w:hAnsi="Arial Narrow" w:eastAsia="仿宋_GB2312"/>
          <w:color w:val="000000"/>
          <w:sz w:val="24"/>
          <w:szCs w:val="24"/>
        </w:rPr>
        <w:t>属于“一揽子交易”的，确认为其他综合收益。在丧失控制权时一并转入丧失控制权当期的损益。</w:t>
      </w:r>
    </w:p>
    <w:p w14:paraId="1E7C269B">
      <w:pPr>
        <w:snapToGrid w:val="0"/>
        <w:spacing w:after="216" w:afterLines="90"/>
        <w:rPr>
          <w:rFonts w:ascii="Arial Narrow" w:hAnsi="Arial Narrow" w:eastAsia="仿宋_GB2312"/>
          <w:color w:val="000000"/>
          <w:sz w:val="24"/>
          <w:szCs w:val="24"/>
        </w:rPr>
      </w:pPr>
      <w:r>
        <w:rPr>
          <w:rFonts w:hint="eastAsia" w:ascii="微软雅黑" w:hAnsi="微软雅黑" w:eastAsia="微软雅黑" w:cs="微软雅黑"/>
          <w:sz w:val="24"/>
          <w:szCs w:val="24"/>
        </w:rPr>
        <w:t>②</w:t>
      </w:r>
      <w:r>
        <w:rPr>
          <w:rFonts w:ascii="Arial Narrow" w:hAnsi="Arial Narrow" w:eastAsia="仿宋_GB2312"/>
          <w:sz w:val="24"/>
          <w:szCs w:val="24"/>
        </w:rPr>
        <w:t>不属于“一揽子交易”的，作为权益性交易计入资本公积</w:t>
      </w:r>
      <w:r>
        <w:rPr>
          <w:rFonts w:ascii="Arial Narrow" w:hAnsi="Arial Narrow" w:eastAsia="仿宋_GB2312"/>
          <w:color w:val="FF0000"/>
          <w:sz w:val="24"/>
          <w:szCs w:val="24"/>
        </w:rPr>
        <w:t>（股本溢价/资本溢价）</w:t>
      </w:r>
      <w:r>
        <w:rPr>
          <w:rFonts w:ascii="Arial Narrow" w:hAnsi="Arial Narrow" w:eastAsia="仿宋_GB2312"/>
          <w:sz w:val="24"/>
          <w:szCs w:val="24"/>
        </w:rPr>
        <w:t>。</w:t>
      </w:r>
      <w:r>
        <w:rPr>
          <w:rFonts w:ascii="Arial Narrow" w:hAnsi="Arial Narrow" w:eastAsia="仿宋_GB2312"/>
          <w:color w:val="000000"/>
          <w:sz w:val="24"/>
          <w:szCs w:val="24"/>
        </w:rPr>
        <w:t>在丧失控制权时不得转入丧失控制权当期的损益。</w:t>
      </w:r>
    </w:p>
    <w:p w14:paraId="1BE1C587">
      <w:pPr>
        <w:adjustRightInd w:val="0"/>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ascii="Arial Narrow" w:hAnsi="Arial Narrow" w:eastAsia="仿宋_GB2312" w:cs="宋体"/>
          <w:color w:val="0000FF"/>
          <w:kern w:val="0"/>
          <w:sz w:val="24"/>
          <w:szCs w:val="24"/>
        </w:rPr>
        <w:t>对同一子公司的股权在连续两个会计年度买入再卖出，或卖出再买入的，应披露相关的会计处理方法</w:t>
      </w:r>
      <w:r>
        <w:rPr>
          <w:rFonts w:ascii="Arial Narrow" w:hAnsi="Arial Narrow" w:eastAsia="仿宋_GB2312"/>
          <w:color w:val="0000FF"/>
          <w:sz w:val="24"/>
          <w:szCs w:val="24"/>
        </w:rPr>
        <w:t>）</w:t>
      </w:r>
    </w:p>
    <w:p w14:paraId="224FF4A2">
      <w:r>
        <w:t>##/SECTION:三、控制的判断标准和##</w:t>
      </w:r>
    </w:p>
    <w:p w14:paraId="64AB828F">
      <w:r>
        <w:t>##SECTION:三、合营安排的分类及##</w:t>
      </w:r>
    </w:p>
    <w:p w14:paraId="3F638EE1">
      <w:pPr>
        <w:pStyle w:val="3"/>
      </w:pPr>
      <w:r>
        <w:t>合营安排的分类及共同经营的会计处理方法</w:t>
      </w:r>
    </w:p>
    <w:p w14:paraId="696D2879">
      <w:pPr>
        <w:snapToGrid w:val="0"/>
        <w:spacing w:after="216" w:afterLines="90"/>
        <w:rPr>
          <w:rFonts w:ascii="Arial Narrow" w:hAnsi="Arial Narrow" w:eastAsia="仿宋_GB2312"/>
          <w:sz w:val="24"/>
          <w:szCs w:val="24"/>
        </w:rPr>
      </w:pPr>
      <w:r>
        <w:rPr>
          <w:rFonts w:ascii="Arial Narrow" w:hAnsi="Arial Narrow" w:eastAsia="仿宋_GB2312"/>
          <w:sz w:val="24"/>
          <w:szCs w:val="24"/>
        </w:rPr>
        <w:t>合营安排，是指一项由两个或两个以上的参与方共同控制的安排。本公司合营安排分为共同经营和合营企业。</w:t>
      </w:r>
    </w:p>
    <w:p w14:paraId="1BB6A8E3">
      <w:pPr>
        <w:pStyle w:val="5"/>
        <w:spacing w:before="120" w:after="216"/>
        <w:ind w:left="412"/>
      </w:pPr>
      <w:r>
        <w:t>共同经营</w:t>
      </w:r>
    </w:p>
    <w:p w14:paraId="4979DAC4">
      <w:pPr>
        <w:snapToGrid w:val="0"/>
        <w:spacing w:after="216" w:afterLines="90"/>
        <w:rPr>
          <w:rFonts w:ascii="Arial Narrow" w:hAnsi="Arial Narrow" w:eastAsia="仿宋_GB2312"/>
          <w:sz w:val="24"/>
          <w:szCs w:val="24"/>
        </w:rPr>
      </w:pPr>
      <w:r>
        <w:rPr>
          <w:rFonts w:ascii="Arial Narrow" w:hAnsi="Arial Narrow" w:eastAsia="仿宋_GB2312"/>
          <w:sz w:val="24"/>
          <w:szCs w:val="24"/>
        </w:rPr>
        <w:t>共同经营是指本公司享有该安排相关资产且承担该安排相关负债的合营安排。</w:t>
      </w:r>
    </w:p>
    <w:p w14:paraId="62CA63EC">
      <w:pPr>
        <w:keepNext/>
        <w:widowControl/>
        <w:snapToGrid w:val="0"/>
        <w:spacing w:after="216" w:afterLines="90"/>
        <w:rPr>
          <w:rFonts w:ascii="Arial Narrow" w:hAnsi="Arial Narrow" w:eastAsia="仿宋_GB2312"/>
          <w:sz w:val="24"/>
          <w:szCs w:val="24"/>
        </w:rPr>
      </w:pPr>
      <w:r>
        <w:rPr>
          <w:rFonts w:ascii="Arial Narrow" w:hAnsi="Arial Narrow" w:eastAsia="仿宋_GB2312"/>
          <w:sz w:val="24"/>
          <w:szCs w:val="24"/>
        </w:rPr>
        <w:t>本公司确认与共同经营中利益份额相关的下列项目，并按照相关企业会计准则的规定进行会计处理：</w:t>
      </w:r>
    </w:p>
    <w:p w14:paraId="096842F5">
      <w:pPr>
        <w:snapToGrid w:val="0"/>
        <w:spacing w:after="216" w:afterLines="90"/>
        <w:rPr>
          <w:rFonts w:ascii="Arial Narrow" w:hAnsi="Arial Narrow" w:eastAsia="仿宋_GB2312"/>
          <w:sz w:val="24"/>
          <w:szCs w:val="24"/>
        </w:rPr>
      </w:pPr>
      <w:r>
        <w:rPr>
          <w:rFonts w:ascii="Arial Narrow" w:hAnsi="Arial Narrow" w:eastAsia="仿宋_GB2312"/>
          <w:sz w:val="24"/>
          <w:szCs w:val="24"/>
        </w:rPr>
        <w:t>A、确认单独所持有的资产，以及按其份额确认共同持有的资产；</w:t>
      </w:r>
    </w:p>
    <w:p w14:paraId="7FDD6BE5">
      <w:pPr>
        <w:snapToGrid w:val="0"/>
        <w:spacing w:after="216" w:afterLines="90"/>
        <w:rPr>
          <w:rFonts w:ascii="Arial Narrow" w:hAnsi="Arial Narrow" w:eastAsia="仿宋_GB2312"/>
          <w:sz w:val="24"/>
          <w:szCs w:val="24"/>
        </w:rPr>
      </w:pPr>
      <w:r>
        <w:rPr>
          <w:rFonts w:ascii="Arial Narrow" w:hAnsi="Arial Narrow" w:eastAsia="仿宋_GB2312"/>
          <w:sz w:val="24"/>
          <w:szCs w:val="24"/>
        </w:rPr>
        <w:t>B、确认单独所承担的负债，以及按其份额确认共同承担的负债；</w:t>
      </w:r>
    </w:p>
    <w:p w14:paraId="6C81278D">
      <w:pPr>
        <w:snapToGrid w:val="0"/>
        <w:spacing w:after="216" w:afterLines="90"/>
        <w:rPr>
          <w:rFonts w:ascii="Arial Narrow" w:hAnsi="Arial Narrow" w:eastAsia="仿宋_GB2312"/>
          <w:sz w:val="24"/>
          <w:szCs w:val="24"/>
        </w:rPr>
      </w:pPr>
      <w:r>
        <w:rPr>
          <w:rFonts w:ascii="Arial Narrow" w:hAnsi="Arial Narrow" w:eastAsia="仿宋_GB2312"/>
          <w:sz w:val="24"/>
          <w:szCs w:val="24"/>
        </w:rPr>
        <w:t>C、确认出售其享有的共同经营产出份额所产生的收入；</w:t>
      </w:r>
    </w:p>
    <w:p w14:paraId="31D733B3">
      <w:pPr>
        <w:snapToGrid w:val="0"/>
        <w:spacing w:after="216" w:afterLines="90"/>
        <w:rPr>
          <w:rFonts w:ascii="Arial Narrow" w:hAnsi="Arial Narrow" w:eastAsia="仿宋_GB2312"/>
          <w:sz w:val="24"/>
          <w:szCs w:val="24"/>
        </w:rPr>
      </w:pPr>
      <w:r>
        <w:rPr>
          <w:rFonts w:ascii="Arial Narrow" w:hAnsi="Arial Narrow" w:eastAsia="仿宋_GB2312"/>
          <w:sz w:val="24"/>
          <w:szCs w:val="24"/>
        </w:rPr>
        <w:t>D、按其份额确认共同经营因出售产出所产生的收入；</w:t>
      </w:r>
    </w:p>
    <w:p w14:paraId="27E72E06">
      <w:pPr>
        <w:snapToGrid w:val="0"/>
        <w:spacing w:after="216" w:afterLines="90"/>
        <w:rPr>
          <w:rFonts w:ascii="Arial Narrow" w:hAnsi="Arial Narrow" w:eastAsia="仿宋_GB2312"/>
          <w:sz w:val="24"/>
          <w:szCs w:val="24"/>
        </w:rPr>
      </w:pPr>
      <w:r>
        <w:rPr>
          <w:rFonts w:ascii="Arial Narrow" w:hAnsi="Arial Narrow" w:eastAsia="仿宋_GB2312"/>
          <w:sz w:val="24"/>
          <w:szCs w:val="24"/>
        </w:rPr>
        <w:t>E、确认单独所发生的费用，以及按其份额确认共同经营发生的费用。</w:t>
      </w:r>
    </w:p>
    <w:p w14:paraId="6ADD6768">
      <w:pPr>
        <w:pStyle w:val="5"/>
        <w:spacing w:before="120" w:after="216"/>
        <w:ind w:left="412"/>
      </w:pPr>
      <w:r>
        <w:t>合营企业</w:t>
      </w:r>
    </w:p>
    <w:p w14:paraId="4AD4E8B5">
      <w:pPr>
        <w:snapToGrid w:val="0"/>
        <w:spacing w:after="216" w:afterLines="90"/>
        <w:rPr>
          <w:rFonts w:ascii="Arial Narrow" w:hAnsi="Arial Narrow" w:eastAsia="仿宋_GB2312"/>
          <w:sz w:val="24"/>
          <w:szCs w:val="24"/>
        </w:rPr>
      </w:pPr>
      <w:r>
        <w:rPr>
          <w:rFonts w:ascii="Arial Narrow" w:hAnsi="Arial Narrow" w:eastAsia="仿宋_GB2312"/>
          <w:sz w:val="24"/>
          <w:szCs w:val="24"/>
        </w:rPr>
        <w:t>合营企业是指本公司仅对该安排的净资产享有权利的合营安排。</w:t>
      </w:r>
    </w:p>
    <w:p w14:paraId="64F03F31">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本公司按照长期股权投资有关权益法核算的规定对合营企业的投资进行会计处理。</w:t>
      </w:r>
    </w:p>
    <w:p w14:paraId="071E6B5E">
      <w:r>
        <w:t>##/SECTION:三、合营安排的分类及##</w:t>
      </w:r>
    </w:p>
    <w:p w14:paraId="10A12D76">
      <w:r>
        <w:t>##SECTION:三、现金及现金等价物##</w:t>
      </w:r>
    </w:p>
    <w:p w14:paraId="168008B8">
      <w:pPr>
        <w:pStyle w:val="3"/>
      </w:pPr>
      <w:r>
        <w:t>现金及现金等价物的确定标准</w:t>
      </w:r>
    </w:p>
    <w:p w14:paraId="48DB3D28">
      <w:pPr>
        <w:snapToGrid w:val="0"/>
        <w:spacing w:after="216" w:afterLines="90"/>
        <w:rPr>
          <w:rFonts w:ascii="Arial Narrow" w:hAnsi="Arial Narrow" w:eastAsia="仿宋_GB2312"/>
          <w:sz w:val="24"/>
          <w:szCs w:val="24"/>
        </w:rPr>
      </w:pPr>
      <w:r>
        <w:rPr>
          <w:rFonts w:ascii="Arial Narrow" w:hAnsi="Arial Narrow" w:eastAsia="仿宋_GB2312"/>
          <w:sz w:val="24"/>
          <w:szCs w:val="24"/>
        </w:rPr>
        <w:t>现金是指库存现金以及可以随时用于支付的存款。现金等价物，是指本公司持有的期限短、流动性强、易于转换为已知金额现金、价值变动风险很小的投资。</w:t>
      </w:r>
    </w:p>
    <w:p w14:paraId="03681DB0">
      <w:r>
        <w:t>##/SECTION:三、现金及现金等价物##</w:t>
      </w:r>
    </w:p>
    <w:p w14:paraId="72132D86">
      <w:r>
        <w:t>##SECTION:三、外币业务和外币报##</w:t>
      </w:r>
    </w:p>
    <w:p w14:paraId="1DC5F7DB">
      <w:pPr>
        <w:pStyle w:val="3"/>
      </w:pPr>
      <w:r>
        <w:t>外币业务和外币报表折算</w:t>
      </w:r>
      <w:r>
        <w:rPr>
          <w:color w:val="0000FF"/>
        </w:rPr>
        <w:t>（注：若如无外币报表，只保留外币业务）</w:t>
      </w:r>
    </w:p>
    <w:p w14:paraId="4EC25B9B">
      <w:pPr>
        <w:pStyle w:val="5"/>
        <w:spacing w:before="120" w:after="216"/>
        <w:ind w:left="412"/>
      </w:pPr>
      <w:r>
        <w:t>外币业务</w:t>
      </w:r>
    </w:p>
    <w:p w14:paraId="11413B5A">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本公司发生外币业务，按交易发生日的即期汇率</w:t>
      </w:r>
      <w:r>
        <w:rPr>
          <w:rFonts w:ascii="Arial Narrow" w:hAnsi="Arial Narrow" w:eastAsia="仿宋_GB2312" w:cs="Arial"/>
          <w:snapToGrid w:val="0"/>
          <w:color w:val="0000FF"/>
          <w:sz w:val="24"/>
          <w:szCs w:val="24"/>
        </w:rPr>
        <w:t>（或采用按照系统合理的方法确定的、与交易发生日即期汇率近似的汇率折算）</w:t>
      </w:r>
      <w:r>
        <w:rPr>
          <w:rFonts w:ascii="Arial Narrow" w:hAnsi="Arial Narrow" w:eastAsia="仿宋_GB2312" w:cs="Arial"/>
          <w:snapToGrid w:val="0"/>
          <w:sz w:val="24"/>
          <w:szCs w:val="24"/>
        </w:rPr>
        <w:t>折算为记账本位币金额。</w:t>
      </w:r>
    </w:p>
    <w:p w14:paraId="0E8EB0B5">
      <w:pPr>
        <w:snapToGrid w:val="0"/>
        <w:spacing w:after="216" w:afterLines="90"/>
        <w:rPr>
          <w:rFonts w:ascii="Arial Narrow" w:hAnsi="Arial Narrow" w:eastAsia="仿宋_GB2312"/>
          <w:sz w:val="24"/>
          <w:szCs w:val="24"/>
        </w:rPr>
      </w:pPr>
      <w:r>
        <w:rPr>
          <w:rFonts w:ascii="Arial Narrow" w:hAnsi="Arial Narrow" w:eastAsia="仿宋_GB2312" w:cs="Arial"/>
          <w:snapToGrid w:val="0"/>
          <w:sz w:val="24"/>
          <w:szCs w:val="24"/>
        </w:rPr>
        <w:t>资产负债表日，对外币货币性项目，采用资产负债表日即期汇率折算。因资产负债表日即期汇率与初始确认时或者前一资产负债表日即期汇率不同而产生的汇兑差额，计入当期损益；对以历史成本计量的外币非货币性项目，仍采用交易发生日的即期汇率折算；对以公允价值计量的外币非货币性项目，采用公允价值确定日的即期汇率折算，折算后的记账本位币金额与原记账本位币金额的差额，</w:t>
      </w:r>
      <w:r>
        <w:rPr>
          <w:rFonts w:hint="eastAsia" w:ascii="Arial Narrow" w:hAnsi="Arial Narrow" w:eastAsia="仿宋_GB2312" w:cs="Arial"/>
          <w:snapToGrid w:val="0"/>
          <w:sz w:val="24"/>
          <w:szCs w:val="24"/>
        </w:rPr>
        <w:t>根据非货币性项目的性质计入当期损益或其他综合收益</w:t>
      </w:r>
      <w:r>
        <w:rPr>
          <w:rFonts w:hint="eastAsia" w:ascii="Arial Narrow" w:hAnsi="Arial Narrow" w:eastAsia="仿宋_GB2312"/>
          <w:sz w:val="24"/>
          <w:szCs w:val="24"/>
        </w:rPr>
        <w:t>。</w:t>
      </w:r>
    </w:p>
    <w:p w14:paraId="131DCE66">
      <w:pPr>
        <w:pStyle w:val="5"/>
        <w:spacing w:before="120" w:after="216"/>
        <w:ind w:left="412"/>
      </w:pPr>
      <w:r>
        <w:t>外币财务报表的折算</w:t>
      </w:r>
    </w:p>
    <w:p w14:paraId="7983CCD5">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资产负债表日，对境外子公司外币财务报表进行折算时，资产负债表中的资产和负债项目，采用资产负债表日的即期汇率折算，股东权益项目除</w:t>
      </w:r>
      <w:r>
        <w:rPr>
          <w:rFonts w:hint="eastAsia" w:ascii="Arial Narrow" w:hAnsi="Arial Narrow" w:eastAsia="仿宋_GB2312" w:cs="Arial"/>
          <w:snapToGrid w:val="0"/>
          <w:sz w:val="24"/>
          <w:szCs w:val="24"/>
        </w:rPr>
        <w:t>“</w:t>
      </w:r>
      <w:r>
        <w:rPr>
          <w:rFonts w:ascii="Arial Narrow" w:hAnsi="Arial Narrow" w:eastAsia="仿宋_GB2312" w:cs="Arial"/>
          <w:snapToGrid w:val="0"/>
          <w:sz w:val="24"/>
          <w:szCs w:val="24"/>
        </w:rPr>
        <w:t>未分配利润</w:t>
      </w:r>
      <w:r>
        <w:rPr>
          <w:rFonts w:hint="eastAsia" w:ascii="Arial Narrow" w:hAnsi="Arial Narrow" w:eastAsia="仿宋_GB2312" w:cs="Arial"/>
          <w:snapToGrid w:val="0"/>
          <w:sz w:val="24"/>
          <w:szCs w:val="24"/>
        </w:rPr>
        <w:t>”</w:t>
      </w:r>
      <w:r>
        <w:rPr>
          <w:rFonts w:ascii="Arial Narrow" w:hAnsi="Arial Narrow" w:eastAsia="仿宋_GB2312" w:cs="Arial"/>
          <w:snapToGrid w:val="0"/>
          <w:sz w:val="24"/>
          <w:szCs w:val="24"/>
        </w:rPr>
        <w:t>外，其他项目采用发生日的即期汇率折算。</w:t>
      </w:r>
    </w:p>
    <w:p w14:paraId="505606E8">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利润表中的收入和费用项目，采用交易发生日的即期汇率折算</w:t>
      </w:r>
      <w:r>
        <w:rPr>
          <w:rFonts w:ascii="Arial Narrow" w:hAnsi="Arial Narrow" w:eastAsia="仿宋_GB2312" w:cs="Arial"/>
          <w:snapToGrid w:val="0"/>
          <w:color w:val="0000FF"/>
          <w:sz w:val="24"/>
          <w:szCs w:val="24"/>
        </w:rPr>
        <w:t>（或采用按照系统合理的方法确定的、与交易发生日即期汇率近似的汇率折算）</w:t>
      </w:r>
      <w:r>
        <w:rPr>
          <w:rFonts w:ascii="Arial Narrow" w:hAnsi="Arial Narrow" w:eastAsia="仿宋_GB2312" w:cs="Arial"/>
          <w:snapToGrid w:val="0"/>
          <w:sz w:val="24"/>
          <w:szCs w:val="24"/>
        </w:rPr>
        <w:t>。</w:t>
      </w:r>
    </w:p>
    <w:p w14:paraId="0F53D21E">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现金流量表所有项目均按照现金流量发生日的即期汇率</w:t>
      </w:r>
      <w:r>
        <w:rPr>
          <w:rFonts w:ascii="Arial Narrow" w:hAnsi="Arial Narrow" w:eastAsia="仿宋_GB2312" w:cs="Arial"/>
          <w:snapToGrid w:val="0"/>
          <w:color w:val="0000FF"/>
          <w:sz w:val="24"/>
          <w:szCs w:val="24"/>
        </w:rPr>
        <w:t>（或按照系统合理的方法确定的、与现金流量发生日即期汇率近似的汇率）</w:t>
      </w:r>
      <w:r>
        <w:rPr>
          <w:rFonts w:ascii="Arial Narrow" w:hAnsi="Arial Narrow" w:eastAsia="仿宋_GB2312" w:cs="Arial"/>
          <w:snapToGrid w:val="0"/>
          <w:sz w:val="24"/>
          <w:szCs w:val="24"/>
        </w:rPr>
        <w:t>折算。汇率变动对现金的影响额作为调节项目，在现金流量表中单独列示“汇率变动对现金及现金等价物的影响” 项目反映。</w:t>
      </w:r>
    </w:p>
    <w:p w14:paraId="1DB08897">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由于财务报表折算而产生的差额，在资产负债表股东权益项目下的“其他综合收益”项目反映。</w:t>
      </w:r>
    </w:p>
    <w:p w14:paraId="1874CB78">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处置境外经营并丧失控制权时，将资产负债表中</w:t>
      </w:r>
      <w:r>
        <w:rPr>
          <w:rFonts w:ascii="Arial Narrow" w:hAnsi="Arial Narrow" w:eastAsia="仿宋_GB2312" w:cs="Arial"/>
          <w:snapToGrid w:val="0"/>
          <w:color w:val="FF0000"/>
          <w:sz w:val="24"/>
          <w:szCs w:val="24"/>
        </w:rPr>
        <w:t>股东权益</w:t>
      </w:r>
      <w:r>
        <w:rPr>
          <w:rFonts w:ascii="Arial Narrow" w:hAnsi="Arial Narrow" w:eastAsia="仿宋_GB2312" w:cs="Arial"/>
          <w:snapToGrid w:val="0"/>
          <w:color w:val="0000FF"/>
          <w:sz w:val="24"/>
          <w:szCs w:val="24"/>
        </w:rPr>
        <w:t>（或</w:t>
      </w:r>
      <w:r>
        <w:rPr>
          <w:rFonts w:ascii="Arial Narrow" w:hAnsi="Arial Narrow" w:eastAsia="仿宋_GB2312" w:cs="Arial"/>
          <w:snapToGrid w:val="0"/>
          <w:color w:val="FF0000"/>
          <w:sz w:val="24"/>
          <w:szCs w:val="24"/>
        </w:rPr>
        <w:t xml:space="preserve"> 所有者权益</w:t>
      </w:r>
      <w:r>
        <w:rPr>
          <w:rFonts w:ascii="Arial Narrow" w:hAnsi="Arial Narrow" w:eastAsia="仿宋_GB2312" w:cs="Arial"/>
          <w:snapToGrid w:val="0"/>
          <w:color w:val="0000FF"/>
          <w:sz w:val="24"/>
          <w:szCs w:val="24"/>
        </w:rPr>
        <w:t>）</w:t>
      </w:r>
      <w:r>
        <w:rPr>
          <w:rFonts w:ascii="Arial Narrow" w:hAnsi="Arial Narrow" w:eastAsia="仿宋_GB2312" w:cs="Arial"/>
          <w:snapToGrid w:val="0"/>
          <w:sz w:val="24"/>
          <w:szCs w:val="24"/>
        </w:rPr>
        <w:t>项目下列示的、与该境外经营相关的外币报表折算差额，全部或按处置该境外经营的比例转入处置当期损益。</w:t>
      </w:r>
    </w:p>
    <w:p w14:paraId="5A078914">
      <w:r>
        <w:t>##/SECTION:三、外币业务和外币报##</w:t>
      </w:r>
    </w:p>
    <w:p w14:paraId="66DBD2E5">
      <w:r>
        <w:t>##SECTION:三、金融工具##</w:t>
      </w:r>
    </w:p>
    <w:p w14:paraId="53AE806D">
      <w:pPr>
        <w:pStyle w:val="3"/>
      </w:pPr>
      <w:bookmarkStart w:id="2" w:name="_Ref79778184"/>
      <w:r>
        <w:rPr>
          <w:rFonts w:hint="eastAsia"/>
        </w:rPr>
        <w:t>金融工具</w:t>
      </w:r>
      <w:bookmarkEnd w:id="2"/>
    </w:p>
    <w:p w14:paraId="6881BA86">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【金融工具的分类、确认依据和计量方法，金融资产转移的确认依据和计量方法，金融负债终止确认条件，金融资产和金融负债的公允价值确定方法。</w:t>
      </w:r>
    </w:p>
    <w:p w14:paraId="53DD9A38">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应收票据、应收账款、其他应收款、债权投资、其他债权投资、长期应收款等项目的预期信用损失的确定方法及会计处理方法，包括评估信用风险自初始确认后是否已显著增加的方法、以组合为基础评估预期信用风险的组合方法等。】</w:t>
      </w:r>
    </w:p>
    <w:p w14:paraId="777233A0">
      <w:pPr>
        <w:snapToGrid w:val="0"/>
        <w:spacing w:after="216" w:afterLines="90"/>
        <w:rPr>
          <w:rFonts w:ascii="Arial Narrow" w:hAnsi="Arial Narrow" w:eastAsia="仿宋_GB2312"/>
          <w:sz w:val="24"/>
          <w:szCs w:val="24"/>
        </w:rPr>
      </w:pPr>
      <w:r>
        <w:rPr>
          <w:rFonts w:ascii="Arial Narrow" w:hAnsi="Arial Narrow" w:eastAsia="仿宋_GB2312"/>
          <w:sz w:val="24"/>
          <w:szCs w:val="24"/>
        </w:rPr>
        <w:t>金融工具是指形成一方的金融资产，并形成其他方的金融负债或权益工具的合同。</w:t>
      </w:r>
    </w:p>
    <w:p w14:paraId="733386CB">
      <w:pPr>
        <w:pStyle w:val="5"/>
        <w:spacing w:before="120" w:after="216"/>
        <w:ind w:left="412"/>
      </w:pPr>
      <w:r>
        <w:t>金融工具的确认和终止确认</w:t>
      </w:r>
    </w:p>
    <w:p w14:paraId="1AC71BC0">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本公司于成为金融工具合同的一方时确认一项金融资产或金融负债。</w:t>
      </w:r>
    </w:p>
    <w:p w14:paraId="63804DEB">
      <w:pPr>
        <w:snapToGrid w:val="0"/>
        <w:spacing w:after="216" w:afterLines="90"/>
        <w:rPr>
          <w:rFonts w:ascii="Arial Narrow" w:hAnsi="Arial Narrow" w:eastAsia="仿宋_GB2312"/>
          <w:sz w:val="24"/>
          <w:szCs w:val="24"/>
        </w:rPr>
      </w:pPr>
      <w:r>
        <w:rPr>
          <w:rFonts w:ascii="Arial Narrow" w:hAnsi="Arial Narrow" w:eastAsia="仿宋_GB2312"/>
          <w:sz w:val="24"/>
          <w:szCs w:val="24"/>
        </w:rPr>
        <w:t>金融资产满足下列条件之一的，终止确认：</w:t>
      </w:r>
    </w:p>
    <w:p w14:paraId="4C3A20EA">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①</w:t>
      </w:r>
      <w:r>
        <w:rPr>
          <w:rFonts w:ascii="Arial Narrow" w:hAnsi="Arial Narrow" w:eastAsia="仿宋_GB2312"/>
          <w:sz w:val="24"/>
          <w:szCs w:val="24"/>
        </w:rPr>
        <w:t xml:space="preserve"> 收取该金融资产现金流量的合同权利终止；</w:t>
      </w:r>
    </w:p>
    <w:p w14:paraId="6D0D841A">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②</w:t>
      </w:r>
      <w:r>
        <w:rPr>
          <w:rFonts w:ascii="Arial Narrow" w:hAnsi="Arial Narrow" w:eastAsia="仿宋_GB2312"/>
          <w:sz w:val="24"/>
          <w:szCs w:val="24"/>
        </w:rPr>
        <w:t xml:space="preserve"> 该金融资产已转移，且符合下述金融资产转移的终止确认条件。</w:t>
      </w:r>
    </w:p>
    <w:p w14:paraId="3A91C425">
      <w:pPr>
        <w:snapToGrid w:val="0"/>
        <w:spacing w:after="216" w:afterLines="90"/>
        <w:rPr>
          <w:rFonts w:ascii="Arial Narrow" w:hAnsi="Arial Narrow" w:eastAsia="仿宋_GB2312"/>
          <w:sz w:val="24"/>
          <w:szCs w:val="24"/>
        </w:rPr>
      </w:pPr>
      <w:r>
        <w:rPr>
          <w:rFonts w:ascii="Arial Narrow" w:hAnsi="Arial Narrow" w:eastAsia="仿宋_GB2312"/>
          <w:sz w:val="24"/>
          <w:szCs w:val="24"/>
        </w:rPr>
        <w:t>金融负债的现时义务全部或部分已经解除的，终止确认该金融负债或其一部分。本公司（债务人）与债权人之间签订协议，以承担新金融负债方式替换现存金融负债，且新金融负债与现存金融负债的合同条款实质上不同的，终止确认现存金融负债，并同时确认新金融负债。</w:t>
      </w:r>
    </w:p>
    <w:p w14:paraId="051E8C19">
      <w:pPr>
        <w:snapToGrid w:val="0"/>
        <w:spacing w:after="216" w:afterLines="90"/>
        <w:rPr>
          <w:rFonts w:ascii="Arial Narrow" w:hAnsi="Arial Narrow" w:eastAsia="仿宋_GB2312"/>
          <w:sz w:val="24"/>
          <w:szCs w:val="24"/>
        </w:rPr>
      </w:pPr>
      <w:r>
        <w:rPr>
          <w:rFonts w:ascii="Arial Narrow" w:hAnsi="Arial Narrow" w:eastAsia="仿宋_GB2312"/>
          <w:sz w:val="24"/>
          <w:szCs w:val="24"/>
        </w:rPr>
        <w:t>以常规方式买卖金融资产，按交易日进行会计确认和终止确认。</w:t>
      </w:r>
    </w:p>
    <w:p w14:paraId="7FF14796">
      <w:pPr>
        <w:pStyle w:val="5"/>
        <w:spacing w:before="120" w:after="216"/>
        <w:ind w:left="412"/>
      </w:pPr>
      <w:r>
        <w:t>金融资产分类和计量</w:t>
      </w:r>
    </w:p>
    <w:p w14:paraId="665441A5">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在初始确认时根据管理金融资产的业务模式和金融资产的合同现金流量特征，将金融资产分为以下三类：以摊余成本计量的金融资产、以公允价值计量且其变动计入其他综合收益的金融资产、以公允价值计量且其变动计入当期损益的金融资产。</w:t>
      </w:r>
    </w:p>
    <w:p w14:paraId="07A76825">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金融资产在初始确认时以公允价值计量。对于以公允价值计量且其变动计入当期损益的金融资产，相关交易费用直接计入当期损益；对于其他类别的金融资产，相关交易费用计入初始确认金额。因销售产品或提供劳务而产生的、未包含或不考虑重大融资成分的应收款项，本公司按照预期有权收取的对价金额作为初始确认金额。</w:t>
      </w:r>
    </w:p>
    <w:p w14:paraId="49675665">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 xml:space="preserve">以摊余成本计量的金融资产 </w:t>
      </w:r>
    </w:p>
    <w:p w14:paraId="1C6A3969">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本公司将同时符合下列条件且未被指定为以公允价值计量且其变动计入当期损益的金融资产，分类为以摊余成本计量的金融资产： </w:t>
      </w:r>
    </w:p>
    <w:p w14:paraId="32292705">
      <w:pPr>
        <w:pStyle w:val="80"/>
        <w:widowControl/>
        <w:numPr>
          <w:ilvl w:val="0"/>
          <w:numId w:val="5"/>
        </w:numPr>
        <w:adjustRightInd w:val="0"/>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本公司管理该金融资产的业务模式是以收取合同现金流量为目标； </w:t>
      </w:r>
    </w:p>
    <w:p w14:paraId="6FCAB54B">
      <w:pPr>
        <w:pStyle w:val="80"/>
        <w:widowControl/>
        <w:numPr>
          <w:ilvl w:val="0"/>
          <w:numId w:val="5"/>
        </w:numPr>
        <w:adjustRightInd w:val="0"/>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该金融资产的合同条款规定，在特定日期产生的现金流量，仅为对本金和以未偿付本金金额为基础的利息的支付。 </w:t>
      </w:r>
    </w:p>
    <w:p w14:paraId="4E99ED37">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初始确认后，对于该类金融资产采用实际利率法以摊余成本计量。以摊余成本计量且不属于任何套期关系的一部分的金融资产所产生的利得或损失，在终止确认、按照实际利率法摊销或确认减值时，计入当期损益。 </w:t>
      </w:r>
    </w:p>
    <w:p w14:paraId="022E3146">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以公允价值计量且其变动计入其他综合收益的金融资产</w:t>
      </w:r>
    </w:p>
    <w:p w14:paraId="4124F92F">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本公司将同时符合下列条件且未被指定为以公允价值计量且其变动计入当期损益的金融资产，分类为以公允价值计量且其变动计入其他综合收益的金融资产： </w:t>
      </w:r>
    </w:p>
    <w:p w14:paraId="4278671A">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本公司管理该金融资产的业务模式既以收取合同现金流量为目标又以出售该金融资产为目标； </w:t>
      </w:r>
    </w:p>
    <w:p w14:paraId="201837EC">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该金融资产的合同条款规定，在特定日期产生的现金流量，仅为对本金和以未偿付本金金额为基础的利息的支付。</w:t>
      </w:r>
    </w:p>
    <w:p w14:paraId="5C262CA7">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初始确认后，对于该类金融资产以公允价值进行后续计量。采用实际利率法计算的利息、减值损失或利得及汇兑损益计入当期损益，其他利得或损失计入其他综合收益。终止确认时，将之前计入其他综合收益的累计利得或损失从其他综合收益中转出，计入当期损益。 </w:t>
      </w:r>
    </w:p>
    <w:p w14:paraId="3F8BED4B">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 xml:space="preserve">以公允价值计量且其变动计入当期损益的金融资产 </w:t>
      </w:r>
    </w:p>
    <w:p w14:paraId="761B1BED">
      <w:pPr>
        <w:snapToGrid w:val="0"/>
        <w:spacing w:after="216" w:afterLines="90"/>
        <w:rPr>
          <w:rFonts w:ascii="Arial Narrow" w:hAnsi="Arial Narrow" w:eastAsia="仿宋_GB2312"/>
          <w:sz w:val="24"/>
          <w:szCs w:val="24"/>
        </w:rPr>
      </w:pPr>
      <w:r>
        <w:rPr>
          <w:rFonts w:ascii="Arial Narrow" w:hAnsi="Arial Narrow" w:eastAsia="仿宋_GB2312"/>
          <w:sz w:val="24"/>
          <w:szCs w:val="24"/>
        </w:rPr>
        <w:t>除上述以摊余成本计量和以公允价值计量且其变动计入其他综合收益的金融资产外，本公司将其余所有的金融资产分类为以公允价值计量且其变动计入当期损益的金融资产。在初始确认时，为消除或显著减少会计错配，本公司将部分本应以摊余成本计量或以公允价值计量且其变动计入其他综合收益的金融资产不可撤销地指定为以公允价值计量且其变动计入当期损益的金融资产。</w:t>
      </w:r>
    </w:p>
    <w:p w14:paraId="090B5075">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初始确认后，对于该类金融资产以公允价值进行后续计量，产生的利得或损失（包括利息和股利收入）计入当期损益，除非该金融资产属于套期关系的一部分。 </w:t>
      </w:r>
    </w:p>
    <w:p w14:paraId="121A47A3">
      <w:pPr>
        <w:snapToGrid w:val="0"/>
        <w:spacing w:after="216" w:afterLines="90"/>
        <w:rPr>
          <w:rFonts w:ascii="Arial Narrow" w:hAnsi="Arial Narrow" w:eastAsia="仿宋_GB2312"/>
          <w:color w:val="FF0000"/>
          <w:sz w:val="24"/>
          <w:szCs w:val="24"/>
        </w:rPr>
      </w:pPr>
      <w:r>
        <w:rPr>
          <w:rFonts w:ascii="Arial Narrow" w:hAnsi="Arial Narrow" w:eastAsia="仿宋_GB2312"/>
          <w:color w:val="0000FF"/>
          <w:sz w:val="24"/>
          <w:szCs w:val="24"/>
        </w:rPr>
        <w:t>但是，对于非交易性权益工具投资，本公司在初始确认时将其不可撤销地指定为以公允价值计量且其变动计入其他综合收益的金融资产。该指定在单项投资的基础上作出，且相关投资从发行方的角度符合权益工具的定义。</w:t>
      </w:r>
    </w:p>
    <w:p w14:paraId="153AF55C">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初始确认后，对于该类金融资产以公允价值进行后续计量。满足条件的股利收入计入损益，其他利得或损失及公允价值变动计入其他综合收益。终止确认时，将之前计入其他综合收益的累计利得或损失从其他综合收益中转出，计入留存收益。</w:t>
      </w:r>
    </w:p>
    <w:p w14:paraId="11E3864B">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管理金融资产的业务模式，是指本公司如何管理金融资产以产生现金流量。业务模式决定本公司所管理金融资产现金流量的来源是收取合同现金流量、出售金融资产还是两者兼有。本公司以客观事实为依据、以关键管理人员决定的对金融资产进行管理的特定业务目标为基础，确定管理金融资产的业务模式。 </w:t>
      </w:r>
    </w:p>
    <w:p w14:paraId="60A3A3BE">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对金融资产的合同现金流量特征进行评估，以确定相关金融资产在特定日期产生的合同现金流量是否仅为对本金和以未偿付本金金额为基础的利息的支付。其中，本金是指金融资产在初始确认时的公允价值；利息包括对货币时间价值、与特定时期未偿付本金金额相关的信用风险、以及其他基本借贷风险、成本和利润的对价。此外，本公司对可能导致金融资产合同现金流量的时间分布或金额发生变更的合同条款进行评估，以确定其是否满足上述合同现金流量特征的要求。</w:t>
      </w:r>
    </w:p>
    <w:p w14:paraId="67EF77CD">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仅在本公司改变管理金融资产的业务模式时，所有受影响的相关金融资产在业务模式发生变更后的首个报告期间的第一天进行重分类，否则金融资产在初始确认后不得进行重分类。 </w:t>
      </w:r>
    </w:p>
    <w:p w14:paraId="68D3DACC">
      <w:pPr>
        <w:pStyle w:val="5"/>
        <w:spacing w:before="120" w:after="216"/>
        <w:ind w:left="412"/>
      </w:pPr>
      <w:r>
        <w:t>金融负债分类和计量</w:t>
      </w:r>
    </w:p>
    <w:p w14:paraId="227DBBEC">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的金融负债于初始确认时分类为：以公允价值计量且其变动计入当期损益的金融负债、以摊余成本计量的金融负债。对于未划分为以公允价值计量且其变动计入当期损益的金融负债的，相关交易费用计入其初始确认金额。</w:t>
      </w:r>
    </w:p>
    <w:p w14:paraId="4C9F1138">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以公允价值计量且其变动计入当期损益的金融负债</w:t>
      </w:r>
    </w:p>
    <w:p w14:paraId="0D646BEF">
      <w:pPr>
        <w:snapToGrid w:val="0"/>
        <w:spacing w:after="216" w:afterLines="90"/>
        <w:rPr>
          <w:rFonts w:ascii="Arial Narrow" w:hAnsi="Arial Narrow" w:eastAsia="仿宋_GB2312"/>
          <w:sz w:val="24"/>
          <w:szCs w:val="24"/>
        </w:rPr>
      </w:pPr>
      <w:r>
        <w:rPr>
          <w:rFonts w:ascii="Arial Narrow" w:hAnsi="Arial Narrow" w:eastAsia="仿宋_GB2312"/>
          <w:sz w:val="24"/>
          <w:szCs w:val="24"/>
        </w:rPr>
        <w:t>以公允价值计量且其变动计入当期损益的金融负债，包括交易性金融负债和初始确认时指定为以公允价值计量且其变动计入当期损益的金融负债。对于此类金融负债，按照公允价值进行后续计量，公允价值变动形成的利得或损失以及与该等金融负债相关的股利和利息支出计入当期损益。</w:t>
      </w:r>
    </w:p>
    <w:p w14:paraId="608D7A73">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以摊余成本计量的金融负债</w:t>
      </w:r>
    </w:p>
    <w:p w14:paraId="2E9F8AAF">
      <w:pPr>
        <w:snapToGrid w:val="0"/>
        <w:spacing w:after="216" w:afterLines="90"/>
        <w:rPr>
          <w:rFonts w:ascii="Arial Narrow" w:hAnsi="Arial Narrow" w:eastAsia="仿宋_GB2312"/>
          <w:sz w:val="24"/>
          <w:szCs w:val="24"/>
        </w:rPr>
      </w:pPr>
      <w:r>
        <w:rPr>
          <w:rFonts w:ascii="Arial Narrow" w:hAnsi="Arial Narrow" w:eastAsia="仿宋_GB2312"/>
          <w:sz w:val="24"/>
          <w:szCs w:val="24"/>
        </w:rPr>
        <w:t>其他金融负债采用实际利率法，按摊余成本进行后续计量，终止确认或摊销产生的利得或损失计入当期损益。</w:t>
      </w:r>
    </w:p>
    <w:p w14:paraId="39982D8C">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财务担保合同</w:t>
      </w:r>
    </w:p>
    <w:p w14:paraId="1E1822C3">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财务担保合同不属于指定为以公允价值计量且其变动计入当期损益的金融负债，在初始确认时按公允价值计量，随后按照采用预期信用损失模型确定的预计负债的损失准备以及初始确认金额扣除累计摊销额后的余额两者之中的较高者进行后续计量。</w:t>
      </w:r>
    </w:p>
    <w:p w14:paraId="1EFA5095">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金融负债与权益工具的区分</w:t>
      </w:r>
    </w:p>
    <w:p w14:paraId="03F23162">
      <w:pPr>
        <w:keepNext/>
        <w:widowControl/>
        <w:snapToGrid w:val="0"/>
        <w:spacing w:after="216" w:afterLines="90"/>
        <w:rPr>
          <w:rFonts w:ascii="Arial Narrow" w:hAnsi="Arial Narrow" w:eastAsia="仿宋_GB2312"/>
          <w:sz w:val="24"/>
          <w:szCs w:val="24"/>
        </w:rPr>
      </w:pPr>
      <w:r>
        <w:rPr>
          <w:rFonts w:ascii="Arial Narrow" w:hAnsi="Arial Narrow" w:eastAsia="仿宋_GB2312"/>
          <w:sz w:val="24"/>
          <w:szCs w:val="24"/>
        </w:rPr>
        <w:t>金融负债，是指符合下列条件之一的负债：</w:t>
      </w:r>
    </w:p>
    <w:p w14:paraId="7D5D3A7D">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①</w:t>
      </w:r>
      <w:r>
        <w:rPr>
          <w:rFonts w:ascii="Arial Narrow" w:hAnsi="Arial Narrow" w:eastAsia="仿宋_GB2312"/>
          <w:sz w:val="24"/>
          <w:szCs w:val="24"/>
        </w:rPr>
        <w:t>向其他方交付现金或其他金融资产的合同义务。</w:t>
      </w:r>
    </w:p>
    <w:p w14:paraId="7C99CEF5">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②</w:t>
      </w:r>
      <w:r>
        <w:rPr>
          <w:rFonts w:ascii="Arial Narrow" w:hAnsi="Arial Narrow" w:eastAsia="仿宋_GB2312"/>
          <w:sz w:val="24"/>
          <w:szCs w:val="24"/>
        </w:rPr>
        <w:t>在潜在不利条件下，与其他方交换金融资产或金融负债的合同义务。</w:t>
      </w:r>
    </w:p>
    <w:p w14:paraId="33A58F75">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③</w:t>
      </w:r>
      <w:r>
        <w:rPr>
          <w:rFonts w:ascii="Arial Narrow" w:hAnsi="Arial Narrow" w:eastAsia="仿宋_GB2312"/>
          <w:sz w:val="24"/>
          <w:szCs w:val="24"/>
        </w:rPr>
        <w:t>将来须用或可用企业自身权益工具进行结算的非衍生工具合同，且企业根据该合同将交付可变数量的自身权益工具。</w:t>
      </w:r>
    </w:p>
    <w:p w14:paraId="717D381E">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④</w:t>
      </w:r>
      <w:r>
        <w:rPr>
          <w:rFonts w:ascii="Arial Narrow" w:hAnsi="Arial Narrow" w:eastAsia="仿宋_GB2312"/>
          <w:sz w:val="24"/>
          <w:szCs w:val="24"/>
        </w:rPr>
        <w:t>将来须用或可用企业自身权益工具进行结算的衍生工具合同，但以固定数量的自身权益工具交换固定金额的现金或其他金融资产的衍生工具合同除外。</w:t>
      </w:r>
    </w:p>
    <w:p w14:paraId="6BDED513">
      <w:pPr>
        <w:snapToGrid w:val="0"/>
        <w:spacing w:after="216" w:afterLines="90"/>
        <w:rPr>
          <w:rFonts w:ascii="Arial Narrow" w:hAnsi="Arial Narrow" w:eastAsia="仿宋_GB2312"/>
          <w:sz w:val="24"/>
          <w:szCs w:val="24"/>
        </w:rPr>
      </w:pPr>
      <w:r>
        <w:rPr>
          <w:rFonts w:ascii="Arial Narrow" w:hAnsi="Arial Narrow" w:eastAsia="仿宋_GB2312"/>
          <w:sz w:val="24"/>
          <w:szCs w:val="24"/>
        </w:rPr>
        <w:t>权益工具，是指能证明拥有某个企业在扣除所有负债后的资产中剩余权益的合同。</w:t>
      </w:r>
    </w:p>
    <w:p w14:paraId="5EA1359B">
      <w:pPr>
        <w:snapToGrid w:val="0"/>
        <w:spacing w:after="216" w:afterLines="90"/>
        <w:rPr>
          <w:rFonts w:ascii="Arial Narrow" w:hAnsi="Arial Narrow" w:eastAsia="仿宋_GB2312"/>
          <w:sz w:val="24"/>
          <w:szCs w:val="24"/>
        </w:rPr>
      </w:pPr>
      <w:r>
        <w:rPr>
          <w:rFonts w:ascii="Arial Narrow" w:hAnsi="Arial Narrow" w:eastAsia="仿宋_GB2312"/>
          <w:sz w:val="24"/>
          <w:szCs w:val="24"/>
        </w:rPr>
        <w:t>如果本公司不能无条件地避免以交付现金或其他金融资产来履行一项合同义务，则该合同义务符合金融负债的定义。</w:t>
      </w:r>
    </w:p>
    <w:p w14:paraId="69927750">
      <w:pPr>
        <w:snapToGrid w:val="0"/>
        <w:spacing w:after="216" w:afterLines="90"/>
        <w:rPr>
          <w:rFonts w:ascii="Arial Narrow" w:hAnsi="Arial Narrow" w:eastAsia="仿宋_GB2312"/>
          <w:sz w:val="24"/>
          <w:szCs w:val="24"/>
        </w:rPr>
      </w:pPr>
      <w:r>
        <w:rPr>
          <w:rFonts w:ascii="Arial Narrow" w:hAnsi="Arial Narrow" w:eastAsia="仿宋_GB2312"/>
          <w:sz w:val="24"/>
          <w:szCs w:val="24"/>
        </w:rPr>
        <w:t>如果一项金融工具须用或可用本公司自身权益工具进行结算，需要考虑用于结算该工具的本公司自身权益工具，是作为现金或其他金融资产的替代品，还是为了使该工具持有方享有在发行方扣除所有负债后的资产中的剩余权益。如果是前者，该工具是本公司的金融负债；如果是后者，该工具是本公司的权益工具。</w:t>
      </w:r>
    </w:p>
    <w:p w14:paraId="32F82981">
      <w:pPr>
        <w:pStyle w:val="5"/>
        <w:spacing w:before="120" w:after="216"/>
        <w:ind w:left="412"/>
      </w:pPr>
      <w:r>
        <w:t>衍生金融工具及嵌入衍生工具</w:t>
      </w:r>
    </w:p>
    <w:p w14:paraId="755D13D9">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衍生金融工具包括。初始以衍生交易合同签订当日的公允价值进行计量，并以其公允价值进行后续计量。公允价值为正数的衍生金融工具确认为一项资产，公允价值为负数的确认为一项负债。因公允价值变动而产生的任何不符合套期会计规定的利得或损失，直接计入当期损益。</w:t>
      </w:r>
    </w:p>
    <w:p w14:paraId="0ECF71CF">
      <w:pPr>
        <w:snapToGrid w:val="0"/>
        <w:spacing w:after="216" w:afterLines="90"/>
        <w:rPr>
          <w:rFonts w:ascii="Arial Narrow" w:hAnsi="Arial Narrow" w:eastAsia="仿宋_GB2312"/>
          <w:sz w:val="24"/>
          <w:szCs w:val="24"/>
        </w:rPr>
      </w:pPr>
      <w:r>
        <w:rPr>
          <w:rFonts w:ascii="Arial Narrow" w:hAnsi="Arial Narrow" w:eastAsia="仿宋_GB2312"/>
          <w:sz w:val="24"/>
          <w:szCs w:val="24"/>
        </w:rPr>
        <w:t>对包含嵌入衍生工具的混合工具，如主合同为金融资产的，混合工具作为一个整体适用金融资产分类的相关规定。如主合同并非金融资产，且该混合工具不是以公允价值计量且其变动计入当期损益进行会计处理，嵌入衍生工具与该主合同在经济特征及风险方面不存在紧密关系，且与嵌入衍生工具条件相同，单独存在的工具符合衍生工具定义的，嵌入衍生工具从混合工具中分拆，作为单独的衍生金融工具处理。如果无法在取得时或后续的资产负债表日对嵌入衍生工具进行单独计量，则将混合工具整体指定为以公允价值计量且其变动计入当期损益的金融资产或金融负债。</w:t>
      </w:r>
    </w:p>
    <w:p w14:paraId="474DBCFC">
      <w:pPr>
        <w:pStyle w:val="5"/>
        <w:spacing w:before="120" w:after="216"/>
        <w:ind w:left="412"/>
      </w:pPr>
      <w:r>
        <w:t>金融工具的公允价值</w:t>
      </w:r>
    </w:p>
    <w:p w14:paraId="0C57DE86">
      <w:pPr>
        <w:snapToGrid w:val="0"/>
        <w:spacing w:after="216" w:afterLines="90"/>
        <w:rPr>
          <w:rFonts w:ascii="Arial Narrow" w:hAnsi="Arial Narrow" w:eastAsia="仿宋_GB2312"/>
          <w:sz w:val="24"/>
          <w:szCs w:val="24"/>
        </w:rPr>
      </w:pPr>
      <w:r>
        <w:rPr>
          <w:rFonts w:ascii="Arial Narrow" w:hAnsi="Arial Narrow" w:eastAsia="仿宋_GB2312"/>
          <w:sz w:val="24"/>
          <w:szCs w:val="24"/>
        </w:rPr>
        <w:t>金融资产和金融负债的公允价值确定方法见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三、</w:t>
      </w:r>
      <w:r>
        <w:rPr>
          <w:rFonts w:ascii="Arial Narrow" w:hAnsi="Arial Narrow" w:eastAsia="仿宋_GB2312"/>
          <w:color w:val="FF0000"/>
          <w:sz w:val="24"/>
          <w:szCs w:val="24"/>
        </w:rPr>
        <w:t>12</w:t>
      </w:r>
      <w:r>
        <w:rPr>
          <w:rFonts w:ascii="Arial Narrow" w:hAnsi="Arial Narrow" w:eastAsia="仿宋_GB2312"/>
          <w:sz w:val="24"/>
          <w:szCs w:val="24"/>
        </w:rPr>
        <w:t>。</w:t>
      </w:r>
    </w:p>
    <w:p w14:paraId="22007F64">
      <w:pPr>
        <w:pStyle w:val="5"/>
        <w:spacing w:before="120" w:after="216"/>
        <w:ind w:left="412"/>
      </w:pPr>
      <w:bookmarkStart w:id="3" w:name="_Ref79778187"/>
      <w:r>
        <w:t>金融资产减值</w:t>
      </w:r>
      <w:bookmarkEnd w:id="3"/>
    </w:p>
    <w:p w14:paraId="0823E876">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本公司以预期信用损失为基础，对下列项目进行减值会计处理并确认损失准备： </w:t>
      </w:r>
    </w:p>
    <w:p w14:paraId="6499B521">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以摊余成本计量的金融资产； </w:t>
      </w:r>
    </w:p>
    <w:p w14:paraId="77C6B104">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以公允价值计量且其变动计入其他综合收益的应收款项和</w:t>
      </w:r>
      <w:r>
        <w:rPr>
          <w:rFonts w:hint="eastAsia" w:ascii="Arial Narrow" w:hAnsi="Arial Narrow" w:eastAsia="仿宋_GB2312"/>
          <w:sz w:val="24"/>
          <w:szCs w:val="24"/>
        </w:rPr>
        <w:t>债务工具</w:t>
      </w:r>
      <w:r>
        <w:rPr>
          <w:rFonts w:ascii="Arial Narrow" w:hAnsi="Arial Narrow" w:eastAsia="仿宋_GB2312"/>
          <w:sz w:val="24"/>
          <w:szCs w:val="24"/>
        </w:rPr>
        <w:t>投资；</w:t>
      </w:r>
    </w:p>
    <w:p w14:paraId="1C81D43A">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hint="eastAsia" w:ascii="Arial Narrow" w:hAnsi="Arial Narrow" w:eastAsia="仿宋_GB2312"/>
          <w:sz w:val="24"/>
          <w:szCs w:val="24"/>
        </w:rPr>
        <w:t>《企业会计准则第</w:t>
      </w:r>
      <w:r>
        <w:rPr>
          <w:rFonts w:ascii="Arial Narrow" w:hAnsi="Arial Narrow" w:eastAsia="仿宋_GB2312"/>
          <w:sz w:val="24"/>
          <w:szCs w:val="24"/>
        </w:rPr>
        <w:t>14</w:t>
      </w:r>
      <w:r>
        <w:rPr>
          <w:rFonts w:hint="eastAsia" w:ascii="Arial Narrow" w:hAnsi="Arial Narrow" w:eastAsia="仿宋_GB2312"/>
          <w:sz w:val="24"/>
          <w:szCs w:val="24"/>
        </w:rPr>
        <w:t>号</w:t>
      </w:r>
      <w:r>
        <w:rPr>
          <w:rFonts w:ascii="Arial Narrow" w:hAnsi="Arial Narrow" w:eastAsia="仿宋_GB2312"/>
          <w:sz w:val="24"/>
          <w:szCs w:val="24"/>
        </w:rPr>
        <w:t>——</w:t>
      </w:r>
      <w:r>
        <w:rPr>
          <w:rFonts w:hint="eastAsia" w:ascii="Arial Narrow" w:hAnsi="Arial Narrow" w:eastAsia="仿宋_GB2312"/>
          <w:sz w:val="24"/>
          <w:szCs w:val="24"/>
        </w:rPr>
        <w:t>收入》定义的合同资产；</w:t>
      </w:r>
    </w:p>
    <w:p w14:paraId="3BB76C98">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租赁应收款；</w:t>
      </w:r>
    </w:p>
    <w:p w14:paraId="06CDCD8D">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财务担保合同（以公允价值计量且其变动计入当期损益、金融资产转移不符合终止确认条件或继续涉入被转移金融资产所形成的除外）。 </w:t>
      </w:r>
    </w:p>
    <w:p w14:paraId="205354E5">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预期信用损失的计量</w:t>
      </w:r>
    </w:p>
    <w:p w14:paraId="37EC9149">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预期信用损失，是指以发生违约的风险为权重的金融工具信用损失的加权平均值。信用损失，是指本公司按照原实际利率折现的、根据合同应收的所有合同现金流量与预期收取的所有现金流量之间的差额，即全部现金短缺的现值。 </w:t>
      </w:r>
    </w:p>
    <w:p w14:paraId="098E6AED">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考虑有关过去事项、当前状况以及对未来经济状况的预测等合理且有依据的信息，以发生违约的风险为权重，计算合同应收的现金流量与预期能收到的现金流量之间差额的现值的概率加权金额，确认预期信用损失。</w:t>
      </w:r>
    </w:p>
    <w:p w14:paraId="37A8AB90">
      <w:pPr>
        <w:snapToGrid w:val="0"/>
        <w:spacing w:after="216" w:afterLines="90"/>
        <w:rPr>
          <w:rFonts w:ascii="Arial Narrow" w:hAnsi="Arial Narrow" w:eastAsia="仿宋_GB2312"/>
          <w:kern w:val="0"/>
          <w:sz w:val="24"/>
          <w:szCs w:val="24"/>
        </w:rPr>
      </w:pPr>
      <w:r>
        <w:rPr>
          <w:rFonts w:ascii="Arial Narrow" w:hAnsi="Arial Narrow" w:eastAsia="仿宋_GB2312"/>
          <w:kern w:val="0"/>
          <w:sz w:val="24"/>
          <w:szCs w:val="24"/>
        </w:rPr>
        <w:t>本公司对于处于不同阶段的金融工具的预期信用损失分别进行计量。金融工具自初始确认后信用风险未显著增加的，处于第一阶段，本公司按照未来12个月内的预期信用损失计量损失准备；金融工具自初始确认后信用风险已显著增加但尚未发生信用减值的，处于第二阶段，本公司按照该工具整个存续期的预期信用损失计量损失准备；金融工具自初始确认后已经发生信用减值的，处于第三阶段，本公司按照该工具整个存续期的预期信用损失计量损失准备。</w:t>
      </w:r>
    </w:p>
    <w:p w14:paraId="5CCA8642">
      <w:pPr>
        <w:snapToGrid w:val="0"/>
        <w:spacing w:after="216" w:afterLines="90"/>
        <w:rPr>
          <w:rFonts w:ascii="Arial Narrow" w:hAnsi="Arial Narrow" w:eastAsia="仿宋_GB2312"/>
          <w:kern w:val="0"/>
          <w:sz w:val="24"/>
          <w:szCs w:val="24"/>
        </w:rPr>
      </w:pPr>
      <w:r>
        <w:rPr>
          <w:rFonts w:ascii="Arial Narrow" w:hAnsi="Arial Narrow" w:eastAsia="仿宋_GB2312"/>
          <w:kern w:val="0"/>
          <w:sz w:val="24"/>
          <w:szCs w:val="24"/>
        </w:rPr>
        <w:t>对于在资产负债表日具有较低信用风险的金融工具，本公司假设其信用风险自初始确认后并未显著增加，按照未来12个月内的预期信用损失计量损失准备。</w:t>
      </w:r>
    </w:p>
    <w:p w14:paraId="608D6EBC">
      <w:pPr>
        <w:snapToGrid w:val="0"/>
        <w:spacing w:after="216" w:afterLines="90"/>
        <w:rPr>
          <w:rFonts w:ascii="Arial Narrow" w:hAnsi="Arial Narrow" w:eastAsia="仿宋_GB2312"/>
          <w:sz w:val="24"/>
          <w:szCs w:val="24"/>
        </w:rPr>
      </w:pPr>
      <w:r>
        <w:rPr>
          <w:rFonts w:ascii="Arial Narrow" w:hAnsi="Arial Narrow" w:eastAsia="仿宋_GB2312"/>
          <w:sz w:val="24"/>
          <w:szCs w:val="24"/>
        </w:rPr>
        <w:t>整个存续期预期信用损失，是指因金融工具整个预计存续期内所有可能发生的违约事件而导致的预期信用损失。未来12个月内预期信用损失，是指因资产负债表日后12个月内（若金融工具的预计存续期少于12个月，则为预计存续期）可能发生的金融工具违约事件而导致的预期信用损失，是整个存续期预期信用损失的一部分。</w:t>
      </w:r>
    </w:p>
    <w:p w14:paraId="2CDE1D8E">
      <w:pPr>
        <w:snapToGrid w:val="0"/>
        <w:spacing w:after="216" w:afterLines="90"/>
        <w:rPr>
          <w:rFonts w:ascii="Arial Narrow" w:hAnsi="Arial Narrow" w:eastAsia="仿宋_GB2312"/>
          <w:sz w:val="24"/>
          <w:szCs w:val="24"/>
        </w:rPr>
      </w:pPr>
      <w:r>
        <w:rPr>
          <w:rFonts w:ascii="Arial Narrow" w:hAnsi="Arial Narrow" w:eastAsia="仿宋_GB2312"/>
          <w:sz w:val="24"/>
          <w:szCs w:val="24"/>
        </w:rPr>
        <w:t>在计量预期信用损失时，本公司需考虑的最长期限为企业面临信用风险的最长合同期限（包括考虑续约选择权）。</w:t>
      </w:r>
    </w:p>
    <w:p w14:paraId="6020A2B5">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对于处于第一阶段和第二阶段、以及较低信用风险的金融工具，按照其未扣除减值准备的账面余额和实际利率计算利息收入。对于处于第三阶段的金融工具，按照其账面余额减已计提减值准备后的摊余成本和实际利率计算利息收入。</w:t>
      </w:r>
    </w:p>
    <w:p w14:paraId="6BE08E5C">
      <w:pPr>
        <w:snapToGrid w:val="0"/>
        <w:spacing w:after="216" w:afterLines="90"/>
        <w:rPr>
          <w:rFonts w:ascii="Arial Narrow" w:hAnsi="Arial Narrow" w:eastAsia="仿宋_GB2312"/>
          <w:color w:val="0000FF"/>
          <w:sz w:val="24"/>
          <w:szCs w:val="24"/>
        </w:rPr>
      </w:pPr>
      <w:r>
        <w:rPr>
          <w:rFonts w:hint="eastAsia" w:ascii="仿宋_GB2312" w:hAnsi="微软雅黑" w:eastAsia="仿宋_GB2312" w:cs="宋体"/>
          <w:color w:val="0000FF"/>
          <w:kern w:val="0"/>
          <w:sz w:val="24"/>
          <w:szCs w:val="24"/>
        </w:rPr>
        <w:t>（注：</w:t>
      </w:r>
      <w:r>
        <w:rPr>
          <w:rFonts w:ascii="仿宋_GB2312" w:hAnsi="微软雅黑" w:eastAsia="仿宋_GB2312" w:cs="宋体"/>
          <w:color w:val="0000FF"/>
          <w:kern w:val="0"/>
          <w:sz w:val="24"/>
          <w:szCs w:val="24"/>
        </w:rPr>
        <w:t>15</w:t>
      </w:r>
      <w:r>
        <w:rPr>
          <w:rFonts w:hint="eastAsia" w:ascii="仿宋_GB2312" w:hAnsi="微软雅黑" w:eastAsia="仿宋_GB2312" w:cs="宋体"/>
          <w:color w:val="0000FF"/>
          <w:kern w:val="0"/>
          <w:sz w:val="24"/>
          <w:szCs w:val="24"/>
        </w:rPr>
        <w:t>号文第十六条（十一）应收票据、应收账款、应收款项融资、其他应收款、合同资产等应收款项坏账准备的确认标准和计提方法。应收款项按照信用风险特征组合计提坏账准备的，应披露组合类别及确定依据。基于账龄确认信用风险特征组合的，应披露账龄计算方法。应收款项按照单项计提坏账准备的，应披露认定单项计提的判断标准。）</w:t>
      </w:r>
    </w:p>
    <w:p w14:paraId="62896775">
      <w:pPr>
        <w:snapToGrid w:val="0"/>
        <w:spacing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对于</w:t>
      </w:r>
      <w:r>
        <w:rPr>
          <w:rFonts w:hint="eastAsia" w:ascii="仿宋_GB2312" w:hAnsi="微软雅黑" w:eastAsia="仿宋_GB2312" w:cs="宋体"/>
          <w:color w:val="FF0000"/>
          <w:kern w:val="0"/>
          <w:sz w:val="24"/>
          <w:szCs w:val="24"/>
        </w:rPr>
        <w:t>应收票据、应收账款、应收款项融资、其他应收款、合同资产等应收款项，</w:t>
      </w:r>
      <w:r>
        <w:rPr>
          <w:rFonts w:hint="eastAsia" w:ascii="Arial Narrow" w:hAnsi="Arial Narrow" w:eastAsia="仿宋_GB2312"/>
          <w:color w:val="FF0000"/>
          <w:sz w:val="24"/>
          <w:szCs w:val="24"/>
        </w:rPr>
        <w:t>若某一客户信用风险特征与组合中其他客户显著不同，或该客户信用风险特征发生显著变化，本公司对该应收款项单项计提坏账准备。除单项计提坏账准备的</w:t>
      </w:r>
      <w:r>
        <w:rPr>
          <w:rFonts w:hint="eastAsia" w:ascii="仿宋_GB2312" w:hAnsi="微软雅黑" w:eastAsia="仿宋_GB2312" w:cs="宋体"/>
          <w:color w:val="FF0000"/>
          <w:kern w:val="0"/>
          <w:sz w:val="24"/>
          <w:szCs w:val="24"/>
        </w:rPr>
        <w:t>应收款项</w:t>
      </w:r>
      <w:r>
        <w:rPr>
          <w:rFonts w:hint="eastAsia" w:ascii="Arial Narrow" w:hAnsi="Arial Narrow" w:eastAsia="仿宋_GB2312"/>
          <w:color w:val="FF0000"/>
          <w:sz w:val="24"/>
          <w:szCs w:val="24"/>
        </w:rPr>
        <w:t>之外，本公司依据信用风险特征对</w:t>
      </w:r>
      <w:r>
        <w:rPr>
          <w:rFonts w:hint="eastAsia" w:ascii="仿宋_GB2312" w:hAnsi="微软雅黑" w:eastAsia="仿宋_GB2312" w:cs="宋体"/>
          <w:color w:val="FF0000"/>
          <w:kern w:val="0"/>
          <w:sz w:val="24"/>
          <w:szCs w:val="24"/>
        </w:rPr>
        <w:t>应收款项</w:t>
      </w:r>
      <w:r>
        <w:rPr>
          <w:rFonts w:hint="eastAsia" w:ascii="Arial Narrow" w:hAnsi="Arial Narrow" w:eastAsia="仿宋_GB2312"/>
          <w:color w:val="FF0000"/>
          <w:sz w:val="24"/>
          <w:szCs w:val="24"/>
        </w:rPr>
        <w:t>划分组合，在组合基础上计算坏账准备。</w:t>
      </w:r>
    </w:p>
    <w:p w14:paraId="02F0A9AB">
      <w:pPr>
        <w:keepNext/>
        <w:widowControl/>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应收票据、应收账款和合同资产</w:t>
      </w:r>
    </w:p>
    <w:p w14:paraId="01086C3A">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对于应收票据、应收账款</w:t>
      </w:r>
      <w:r>
        <w:rPr>
          <w:rFonts w:hint="eastAsia" w:ascii="Arial Narrow" w:hAnsi="Arial Narrow" w:eastAsia="仿宋_GB2312"/>
          <w:color w:val="FF0000"/>
          <w:sz w:val="24"/>
          <w:szCs w:val="24"/>
        </w:rPr>
        <w:t>、合同资产</w:t>
      </w:r>
      <w:r>
        <w:rPr>
          <w:rFonts w:ascii="Arial Narrow" w:hAnsi="Arial Narrow" w:eastAsia="仿宋_GB2312"/>
          <w:color w:val="FF0000"/>
          <w:sz w:val="24"/>
          <w:szCs w:val="24"/>
        </w:rPr>
        <w:t>，无论是否存在重大融资成分，本公司始终按照相当于整个存续期内预期信用损失的金额计量其</w:t>
      </w:r>
      <w:r>
        <w:rPr>
          <w:rFonts w:hint="eastAsia" w:ascii="Arial Narrow" w:hAnsi="Arial Narrow" w:eastAsia="仿宋_GB2312"/>
          <w:color w:val="FF0000"/>
          <w:sz w:val="24"/>
          <w:szCs w:val="24"/>
        </w:rPr>
        <w:t>损失</w:t>
      </w:r>
      <w:r>
        <w:rPr>
          <w:rFonts w:ascii="Arial Narrow" w:hAnsi="Arial Narrow" w:eastAsia="仿宋_GB2312"/>
          <w:color w:val="FF0000"/>
          <w:sz w:val="24"/>
          <w:szCs w:val="24"/>
        </w:rPr>
        <w:t>准备。</w:t>
      </w:r>
    </w:p>
    <w:p w14:paraId="574B3AB7">
      <w:pPr>
        <w:snapToGrid w:val="0"/>
        <w:spacing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当单项金融资产或合同资产无法以合理成本评估预期信用损失的信息时</w:t>
      </w:r>
      <w:r>
        <w:rPr>
          <w:rFonts w:ascii="Arial Narrow" w:hAnsi="Arial Narrow" w:eastAsia="仿宋_GB2312"/>
          <w:color w:val="FF0000"/>
          <w:sz w:val="24"/>
          <w:szCs w:val="24"/>
        </w:rPr>
        <w:t>，本公司依据信用风险特征对应收票据</w:t>
      </w:r>
      <w:r>
        <w:rPr>
          <w:rFonts w:hint="eastAsia" w:ascii="Arial Narrow" w:hAnsi="Arial Narrow" w:eastAsia="仿宋_GB2312"/>
          <w:color w:val="FF0000"/>
          <w:sz w:val="24"/>
          <w:szCs w:val="24"/>
        </w:rPr>
        <w:t>、</w:t>
      </w:r>
      <w:r>
        <w:rPr>
          <w:rFonts w:ascii="Arial Narrow" w:hAnsi="Arial Narrow" w:eastAsia="仿宋_GB2312"/>
          <w:color w:val="FF0000"/>
          <w:sz w:val="24"/>
          <w:szCs w:val="24"/>
        </w:rPr>
        <w:t>应收账款</w:t>
      </w:r>
      <w:r>
        <w:rPr>
          <w:rFonts w:hint="eastAsia" w:ascii="Arial Narrow" w:hAnsi="Arial Narrow" w:eastAsia="仿宋_GB2312"/>
          <w:color w:val="FF0000"/>
          <w:sz w:val="24"/>
          <w:szCs w:val="24"/>
        </w:rPr>
        <w:t>和合同资产</w:t>
      </w:r>
      <w:r>
        <w:rPr>
          <w:rFonts w:ascii="Arial Narrow" w:hAnsi="Arial Narrow" w:eastAsia="仿宋_GB2312"/>
          <w:color w:val="FF0000"/>
          <w:sz w:val="24"/>
          <w:szCs w:val="24"/>
        </w:rPr>
        <w:t>划分组合，在组合基础上计算</w:t>
      </w:r>
      <w:r>
        <w:rPr>
          <w:rFonts w:hint="eastAsia" w:ascii="Arial Narrow" w:hAnsi="Arial Narrow" w:eastAsia="仿宋_GB2312"/>
          <w:color w:val="FF0000"/>
          <w:sz w:val="24"/>
          <w:szCs w:val="24"/>
        </w:rPr>
        <w:t>预期信用损失</w:t>
      </w:r>
      <w:r>
        <w:rPr>
          <w:rFonts w:ascii="Arial Narrow" w:hAnsi="Arial Narrow" w:eastAsia="仿宋_GB2312"/>
          <w:color w:val="FF0000"/>
          <w:sz w:val="24"/>
          <w:szCs w:val="24"/>
        </w:rPr>
        <w:t>，确定组合的依据如下：</w:t>
      </w:r>
    </w:p>
    <w:p w14:paraId="7C1872D7">
      <w:pPr>
        <w:keepNext/>
        <w:widowControl/>
        <w:adjustRightInd w:val="0"/>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A、应收票据</w:t>
      </w:r>
    </w:p>
    <w:p w14:paraId="50FAA5AE">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应收票据组合1：银行承兑汇票</w:t>
      </w:r>
    </w:p>
    <w:p w14:paraId="3AB2DC8D">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应收票据组合2：商业承兑汇票</w:t>
      </w:r>
    </w:p>
    <w:p w14:paraId="7AC3ECFA">
      <w:pPr>
        <w:keepNext/>
        <w:widowControl/>
        <w:adjustRightInd w:val="0"/>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B、应收账款</w:t>
      </w:r>
    </w:p>
    <w:p w14:paraId="49673844">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应收账款组合1：应收国有企业客户</w:t>
      </w:r>
    </w:p>
    <w:p w14:paraId="17E675E0">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应收账款组合2：应收海外企业客户</w:t>
      </w:r>
    </w:p>
    <w:p w14:paraId="7F44DECC">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应收账款组合3：应收关联方</w:t>
      </w:r>
    </w:p>
    <w:p w14:paraId="102442CE">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应收账款组合4：应收其他客户</w:t>
      </w:r>
    </w:p>
    <w:p w14:paraId="5A2394B4">
      <w:pPr>
        <w:pStyle w:val="80"/>
        <w:adjustRightInd w:val="0"/>
        <w:snapToGrid w:val="0"/>
        <w:spacing w:after="216" w:afterLines="90"/>
        <w:ind w:firstLine="0" w:firstLineChars="0"/>
        <w:rPr>
          <w:rFonts w:ascii="Arial Narrow" w:hAnsi="Arial Narrow" w:eastAsia="仿宋_GB2312"/>
          <w:color w:val="0000FF"/>
          <w:sz w:val="24"/>
          <w:szCs w:val="24"/>
        </w:rPr>
      </w:pPr>
      <w:r>
        <w:rPr>
          <w:rFonts w:ascii="Arial Narrow" w:hAnsi="Arial Narrow" w:eastAsia="仿宋_GB2312"/>
          <w:color w:val="0000FF"/>
          <w:sz w:val="24"/>
          <w:szCs w:val="24"/>
        </w:rPr>
        <w:t>【或者，按地理区域、产品类型、客户评级、担保物以及客户类型（如批发和零售客户）划分组合，例如</w:t>
      </w:r>
    </w:p>
    <w:p w14:paraId="220C9C41">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应收账款组合1：</w:t>
      </w:r>
      <w:r>
        <w:rPr>
          <w:rFonts w:hint="eastAsia" w:ascii="Arial Narrow" w:hAnsi="Arial Narrow" w:eastAsia="仿宋_GB2312"/>
          <w:color w:val="FF0000"/>
          <w:sz w:val="24"/>
          <w:szCs w:val="24"/>
        </w:rPr>
        <w:t>工程施工</w:t>
      </w:r>
    </w:p>
    <w:p w14:paraId="58D31B70">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应收账款组合2：YY行业</w:t>
      </w:r>
    </w:p>
    <w:p w14:paraId="35D08FE0">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应收账款组合3：ZZ行业</w:t>
      </w:r>
      <w:r>
        <w:rPr>
          <w:rFonts w:ascii="Arial Narrow" w:hAnsi="Arial Narrow" w:eastAsia="仿宋_GB2312"/>
          <w:color w:val="0000FF"/>
          <w:sz w:val="24"/>
          <w:szCs w:val="24"/>
        </w:rPr>
        <w:t>】</w:t>
      </w:r>
    </w:p>
    <w:p w14:paraId="1D2C4557">
      <w:pPr>
        <w:keepNext/>
        <w:widowControl/>
        <w:adjustRightInd w:val="0"/>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C</w:t>
      </w:r>
      <w:r>
        <w:rPr>
          <w:rFonts w:hint="eastAsia" w:ascii="Arial Narrow" w:hAnsi="Arial Narrow" w:eastAsia="仿宋_GB2312"/>
          <w:color w:val="FF0000"/>
          <w:sz w:val="24"/>
          <w:szCs w:val="24"/>
        </w:rPr>
        <w:t>、合同资产</w:t>
      </w:r>
    </w:p>
    <w:p w14:paraId="466CE097">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hint="eastAsia" w:ascii="Arial Narrow" w:hAnsi="Arial Narrow" w:eastAsia="仿宋_GB2312"/>
          <w:color w:val="FF0000"/>
          <w:sz w:val="24"/>
          <w:szCs w:val="24"/>
        </w:rPr>
        <w:t>合同资产组合</w:t>
      </w:r>
      <w:r>
        <w:rPr>
          <w:rFonts w:ascii="Arial Narrow" w:hAnsi="Arial Narrow" w:eastAsia="仿宋_GB2312"/>
          <w:color w:val="FF0000"/>
          <w:sz w:val="24"/>
          <w:szCs w:val="24"/>
        </w:rPr>
        <w:t>1</w:t>
      </w:r>
      <w:r>
        <w:rPr>
          <w:rFonts w:hint="eastAsia" w:ascii="Arial Narrow" w:hAnsi="Arial Narrow" w:eastAsia="仿宋_GB2312"/>
          <w:color w:val="FF0000"/>
          <w:sz w:val="24"/>
          <w:szCs w:val="24"/>
        </w:rPr>
        <w:t>：工程施工</w:t>
      </w:r>
    </w:p>
    <w:p w14:paraId="59F0CD5B">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hint="eastAsia" w:ascii="Arial Narrow" w:hAnsi="Arial Narrow" w:eastAsia="仿宋_GB2312"/>
          <w:color w:val="FF0000"/>
          <w:sz w:val="24"/>
          <w:szCs w:val="24"/>
        </w:rPr>
        <w:t>合同资产组合</w:t>
      </w:r>
      <w:r>
        <w:rPr>
          <w:rFonts w:ascii="Arial Narrow" w:hAnsi="Arial Narrow" w:eastAsia="仿宋_GB2312"/>
          <w:color w:val="FF0000"/>
          <w:sz w:val="24"/>
          <w:szCs w:val="24"/>
        </w:rPr>
        <w:t>2</w:t>
      </w:r>
      <w:r>
        <w:rPr>
          <w:rFonts w:hint="eastAsia" w:ascii="Arial Narrow" w:hAnsi="Arial Narrow" w:eastAsia="仿宋_GB2312"/>
          <w:color w:val="FF0000"/>
          <w:sz w:val="24"/>
          <w:szCs w:val="24"/>
        </w:rPr>
        <w:t>：质量保证金</w:t>
      </w:r>
    </w:p>
    <w:p w14:paraId="0603075C">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0000FF"/>
          <w:sz w:val="24"/>
          <w:szCs w:val="24"/>
        </w:rPr>
      </w:pPr>
      <w:r>
        <w:rPr>
          <w:rFonts w:hint="eastAsia" w:ascii="Arial Narrow" w:hAnsi="Arial Narrow" w:eastAsia="仿宋_GB2312"/>
          <w:color w:val="0000FF"/>
          <w:sz w:val="24"/>
          <w:szCs w:val="24"/>
        </w:rPr>
        <w:t>【或者，按项目类型划分组合，例如</w:t>
      </w:r>
    </w:p>
    <w:p w14:paraId="3D3E0C18">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hint="eastAsia" w:ascii="Arial Narrow" w:hAnsi="Arial Narrow" w:eastAsia="仿宋_GB2312"/>
          <w:color w:val="FF0000"/>
          <w:sz w:val="24"/>
          <w:szCs w:val="24"/>
        </w:rPr>
        <w:t>合同资产组合</w:t>
      </w:r>
      <w:r>
        <w:rPr>
          <w:rFonts w:ascii="Arial Narrow" w:hAnsi="Arial Narrow" w:eastAsia="仿宋_GB2312"/>
          <w:color w:val="FF0000"/>
          <w:sz w:val="24"/>
          <w:szCs w:val="24"/>
        </w:rPr>
        <w:t>1</w:t>
      </w:r>
      <w:r>
        <w:rPr>
          <w:rFonts w:hint="eastAsia" w:ascii="Arial Narrow" w:hAnsi="Arial Narrow" w:eastAsia="仿宋_GB2312"/>
          <w:color w:val="FF0000"/>
          <w:sz w:val="24"/>
          <w:szCs w:val="24"/>
        </w:rPr>
        <w:t>：基建建设项目</w:t>
      </w:r>
    </w:p>
    <w:p w14:paraId="1062CCFD">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hint="eastAsia" w:ascii="Arial Narrow" w:hAnsi="Arial Narrow" w:eastAsia="仿宋_GB2312"/>
          <w:color w:val="FF0000"/>
          <w:sz w:val="24"/>
          <w:szCs w:val="24"/>
        </w:rPr>
        <w:t>合同资产组合</w:t>
      </w:r>
      <w:r>
        <w:rPr>
          <w:rFonts w:ascii="Arial Narrow" w:hAnsi="Arial Narrow" w:eastAsia="仿宋_GB2312"/>
          <w:color w:val="FF0000"/>
          <w:sz w:val="24"/>
          <w:szCs w:val="24"/>
        </w:rPr>
        <w:t>2</w:t>
      </w:r>
      <w:r>
        <w:rPr>
          <w:rFonts w:hint="eastAsia" w:ascii="Arial Narrow" w:hAnsi="Arial Narrow" w:eastAsia="仿宋_GB2312"/>
          <w:color w:val="FF0000"/>
          <w:sz w:val="24"/>
          <w:szCs w:val="24"/>
        </w:rPr>
        <w:t>：土地一级开发项目】</w:t>
      </w:r>
    </w:p>
    <w:p w14:paraId="395EB856">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对于划分为组合的应收票据、</w:t>
      </w:r>
      <w:r>
        <w:rPr>
          <w:rFonts w:hint="eastAsia" w:ascii="Arial Narrow" w:hAnsi="Arial Narrow" w:eastAsia="仿宋_GB2312"/>
          <w:color w:val="FF0000"/>
          <w:sz w:val="24"/>
          <w:szCs w:val="24"/>
        </w:rPr>
        <w:t>合同资产</w:t>
      </w:r>
      <w:r>
        <w:rPr>
          <w:rFonts w:ascii="Arial Narrow" w:hAnsi="Arial Narrow" w:eastAsia="仿宋_GB2312"/>
          <w:color w:val="FF0000"/>
          <w:sz w:val="24"/>
          <w:szCs w:val="24"/>
        </w:rPr>
        <w:t>，本公司参考历史信用损失经验，结合当前状况以及对未来经济状况的预测，通过违约风险敞口和整个存续期预期信用损失率，计算预期信用损失。</w:t>
      </w:r>
    </w:p>
    <w:p w14:paraId="557ADC0A">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对于划分为组合的应收账款，本公司参考历史信用损失经验，结合当前状况以及对未来经济状况的预测，编制应收账款账龄（二选一）与整个存续期预期信用损失率对照表，计算预期信用损失。应收账款的账龄自确认之日起计算（二选一）。</w:t>
      </w:r>
    </w:p>
    <w:p w14:paraId="08156824">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提示：</w:t>
      </w:r>
      <w:r>
        <w:rPr>
          <w:rFonts w:ascii="Arial Narrow" w:hAnsi="Arial Narrow" w:eastAsia="仿宋_GB2312"/>
          <w:color w:val="0000FF"/>
          <w:sz w:val="24"/>
          <w:szCs w:val="24"/>
        </w:rPr>
        <w:t>对于《企业会计准则第14号——收入》所规定的、不含重大融资成分（包括根据该准则不考虑不超过一年的合同中融资成分的情况）的应收款项和合同资产，应当始终按照整个存续期内预期信用损失的金额计量其损失准备（企业对这种简化处理没有选择权）。除此之外，还允许企业做出会计政策选择，对包含重大融资成分的应收款项、合同资产和《企业会计准则第21号——租赁》规范的租赁应收款（可分别对应收款项、合同资产和应收融资租赁款、应收经营租赁款做出不同的会计政策选择），始终按照相当于整个存续期内预期信用损失的金额计量其损失准备。</w:t>
      </w:r>
    </w:p>
    <w:p w14:paraId="3848CFB3">
      <w:pPr>
        <w:snapToGrid w:val="0"/>
        <w:spacing w:after="216" w:afterLines="90"/>
        <w:rPr>
          <w:rFonts w:ascii="Arial Narrow" w:hAnsi="Arial Narrow" w:eastAsia="仿宋_GB2312"/>
        </w:rPr>
      </w:pPr>
      <w:r>
        <w:rPr>
          <w:rFonts w:ascii="Arial Narrow" w:hAnsi="Arial Narrow" w:eastAsia="仿宋_GB2312"/>
          <w:color w:val="0000FF"/>
          <w:sz w:val="24"/>
          <w:szCs w:val="24"/>
        </w:rPr>
        <w:t>如</w:t>
      </w:r>
      <w:r>
        <w:rPr>
          <w:rFonts w:hint="eastAsia" w:ascii="Arial Narrow" w:hAnsi="Arial Narrow" w:eastAsia="仿宋_GB2312"/>
          <w:color w:val="0000FF"/>
          <w:sz w:val="24"/>
          <w:szCs w:val="24"/>
        </w:rPr>
        <w:t>管理层</w:t>
      </w:r>
      <w:r>
        <w:rPr>
          <w:rFonts w:ascii="Arial Narrow" w:hAnsi="Arial Narrow" w:eastAsia="仿宋_GB2312"/>
          <w:color w:val="0000FF"/>
          <w:sz w:val="24"/>
          <w:szCs w:val="24"/>
        </w:rPr>
        <w:t>未对包含重大融资成分的应收款项、合同资产和租赁应收款选择简化处理方法，应相应修改上述会计政策。】</w:t>
      </w:r>
    </w:p>
    <w:p w14:paraId="5C54CD59">
      <w:pPr>
        <w:keepNext/>
        <w:widowControl/>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其他应收款</w:t>
      </w:r>
    </w:p>
    <w:p w14:paraId="3C56BD41">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本公司依据信用风险特征将其他应收款划分为若干组合，在组合基础上计算预期信用损失，确定组合的依据如下：</w:t>
      </w:r>
    </w:p>
    <w:p w14:paraId="66A72BFF">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其他应收款组合1：</w:t>
      </w:r>
      <w:r>
        <w:rPr>
          <w:rFonts w:ascii="Arial Narrow" w:hAnsi="Arial Narrow" w:eastAsia="仿宋_GB2312"/>
          <w:color w:val="0000FF"/>
          <w:sz w:val="24"/>
          <w:szCs w:val="24"/>
        </w:rPr>
        <w:t>应收押金和保证金</w:t>
      </w:r>
    </w:p>
    <w:p w14:paraId="364FB71F">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其他应收款组合1：</w:t>
      </w:r>
      <w:r>
        <w:rPr>
          <w:rFonts w:ascii="Arial Narrow" w:hAnsi="Arial Narrow" w:eastAsia="仿宋_GB2312"/>
          <w:color w:val="0000FF"/>
          <w:sz w:val="24"/>
          <w:szCs w:val="24"/>
        </w:rPr>
        <w:t>应收代垫款</w:t>
      </w:r>
    </w:p>
    <w:p w14:paraId="2B30DFCD">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其他应收款组合3：</w:t>
      </w:r>
      <w:r>
        <w:rPr>
          <w:rFonts w:ascii="Arial Narrow" w:hAnsi="Arial Narrow" w:eastAsia="仿宋_GB2312"/>
          <w:color w:val="0000FF"/>
          <w:sz w:val="24"/>
          <w:szCs w:val="24"/>
        </w:rPr>
        <w:t>应收其他款项</w:t>
      </w:r>
    </w:p>
    <w:p w14:paraId="0D069684">
      <w:pPr>
        <w:adjustRightInd w:val="0"/>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【或者，按项目类型划分组合，例如</w:t>
      </w:r>
    </w:p>
    <w:p w14:paraId="50C8EDAA">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0000FF"/>
          <w:sz w:val="24"/>
          <w:szCs w:val="24"/>
        </w:rPr>
      </w:pPr>
      <w:r>
        <w:rPr>
          <w:rFonts w:ascii="Arial Narrow" w:hAnsi="Arial Narrow" w:eastAsia="仿宋_GB2312"/>
          <w:color w:val="FF0000"/>
          <w:sz w:val="24"/>
          <w:szCs w:val="24"/>
        </w:rPr>
        <w:t>其他应收款组合1：</w:t>
      </w:r>
      <w:r>
        <w:rPr>
          <w:rFonts w:ascii="Arial Narrow" w:hAnsi="Arial Narrow" w:eastAsia="仿宋_GB2312"/>
          <w:color w:val="0000FF"/>
          <w:sz w:val="24"/>
          <w:szCs w:val="24"/>
        </w:rPr>
        <w:t>应收政府机关款项</w:t>
      </w:r>
    </w:p>
    <w:p w14:paraId="475276F0">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其他应收款组合2：</w:t>
      </w:r>
      <w:r>
        <w:rPr>
          <w:rFonts w:ascii="Arial Narrow" w:hAnsi="Arial Narrow" w:eastAsia="仿宋_GB2312"/>
          <w:color w:val="0000FF"/>
          <w:sz w:val="24"/>
          <w:szCs w:val="24"/>
        </w:rPr>
        <w:t>应收关联方款项</w:t>
      </w:r>
    </w:p>
    <w:p w14:paraId="41A9A968">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其他应收款组合3：</w:t>
      </w:r>
      <w:r>
        <w:rPr>
          <w:rFonts w:ascii="Arial Narrow" w:hAnsi="Arial Narrow" w:eastAsia="仿宋_GB2312"/>
          <w:color w:val="0000FF"/>
          <w:sz w:val="24"/>
          <w:szCs w:val="24"/>
        </w:rPr>
        <w:t>应收其他款项】</w:t>
      </w:r>
    </w:p>
    <w:p w14:paraId="6DDDE584">
      <w:pPr>
        <w:adjustRightInd w:val="0"/>
        <w:snapToGrid w:val="0"/>
        <w:spacing w:after="216" w:afterLines="90"/>
        <w:rPr>
          <w:rFonts w:ascii="Arial Narrow" w:hAnsi="Arial Narrow" w:eastAsia="仿宋_GB2312"/>
          <w:color w:val="FF0000"/>
          <w:sz w:val="24"/>
          <w:szCs w:val="24"/>
        </w:rPr>
      </w:pPr>
      <w:r>
        <w:rPr>
          <w:rFonts w:ascii="Arial Narrow" w:hAnsi="Arial Narrow" w:eastAsia="仿宋_GB2312"/>
          <w:sz w:val="24"/>
          <w:szCs w:val="24"/>
        </w:rPr>
        <w:t>对划分为组合的其他应收款，本公司通过违约风险敞口和未来12个月内或整个存续期预期信用损失率，计算预期信用损失。</w:t>
      </w:r>
      <w:r>
        <w:rPr>
          <w:rFonts w:hint="eastAsia" w:ascii="Arial Narrow" w:hAnsi="Arial Narrow" w:eastAsia="仿宋_GB2312"/>
          <w:color w:val="FF0000"/>
          <w:sz w:val="24"/>
          <w:szCs w:val="24"/>
        </w:rPr>
        <w:t>对于按账龄划分组合的其他应收款，账龄自确认之日起计算。</w:t>
      </w:r>
    </w:p>
    <w:p w14:paraId="14DF1E93">
      <w:pPr>
        <w:keepNext/>
        <w:widowControl/>
        <w:adjustRightInd w:val="0"/>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长期应收款</w:t>
      </w:r>
    </w:p>
    <w:p w14:paraId="4EA49F87">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本公司的长期应收款包括</w:t>
      </w:r>
      <w:r>
        <w:rPr>
          <w:rFonts w:ascii="Arial Narrow" w:hAnsi="Arial Narrow" w:eastAsia="仿宋_GB2312"/>
          <w:color w:val="FF0000"/>
          <w:sz w:val="24"/>
          <w:szCs w:val="24"/>
        </w:rPr>
        <w:t>应收融资租赁款、应收质保金、应收工程款、应收分期收款销售商品款、应收分期收款提供劳务款</w:t>
      </w:r>
      <w:r>
        <w:rPr>
          <w:rFonts w:ascii="Arial Narrow" w:hAnsi="Arial Narrow" w:eastAsia="仿宋_GB2312"/>
          <w:sz w:val="24"/>
          <w:szCs w:val="24"/>
        </w:rPr>
        <w:t>等款项。</w:t>
      </w:r>
    </w:p>
    <w:p w14:paraId="1C88EBBE">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本公司依据信用风险特征将</w:t>
      </w:r>
      <w:r>
        <w:rPr>
          <w:rFonts w:ascii="Arial Narrow" w:hAnsi="Arial Narrow" w:eastAsia="仿宋_GB2312"/>
          <w:color w:val="FF0000"/>
          <w:sz w:val="24"/>
          <w:szCs w:val="24"/>
        </w:rPr>
        <w:t>应收融资租赁款、应收质保金、应收工程款、应收分期收款销售商品款、应收分期收款提供劳务款</w:t>
      </w:r>
      <w:r>
        <w:rPr>
          <w:rFonts w:ascii="Arial Narrow" w:hAnsi="Arial Narrow" w:eastAsia="仿宋_GB2312"/>
          <w:sz w:val="24"/>
          <w:szCs w:val="24"/>
        </w:rPr>
        <w:t>划分为若干组合，在组合基础上计算预期信用损失，确定组合的依据如下：</w:t>
      </w:r>
    </w:p>
    <w:p w14:paraId="4BC88880">
      <w:pPr>
        <w:keepNext/>
        <w:widowControl/>
        <w:adjustRightInd w:val="0"/>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A、应收融资租赁款</w:t>
      </w:r>
    </w:p>
    <w:p w14:paraId="67298458">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融资租赁款组合1：应收国有企业客户</w:t>
      </w:r>
    </w:p>
    <w:p w14:paraId="3EC708BF">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融资租赁款组合2：应收海外企业客户</w:t>
      </w:r>
    </w:p>
    <w:p w14:paraId="74A76CFD">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融资租赁款组合3：应收关联方</w:t>
      </w:r>
    </w:p>
    <w:p w14:paraId="560D0B70">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融资租赁款组合4：应收其他客户</w:t>
      </w:r>
    </w:p>
    <w:p w14:paraId="4D7CA652">
      <w:pPr>
        <w:pStyle w:val="80"/>
        <w:adjustRightInd w:val="0"/>
        <w:snapToGrid w:val="0"/>
        <w:spacing w:after="216" w:afterLines="90"/>
        <w:ind w:firstLine="0" w:firstLineChars="0"/>
        <w:rPr>
          <w:rFonts w:ascii="Arial Narrow" w:hAnsi="Arial Narrow" w:eastAsia="仿宋_GB2312"/>
          <w:color w:val="0000FF"/>
          <w:sz w:val="24"/>
          <w:szCs w:val="24"/>
        </w:rPr>
      </w:pPr>
      <w:r>
        <w:rPr>
          <w:rFonts w:ascii="Arial Narrow" w:hAnsi="Arial Narrow" w:eastAsia="仿宋_GB2312"/>
          <w:color w:val="0000FF"/>
          <w:sz w:val="24"/>
          <w:szCs w:val="24"/>
        </w:rPr>
        <w:t>【或者，按地理区域、产品类型、客户评级、担保物以及客户类型（如批发和零售客户）划分组合，例如</w:t>
      </w:r>
    </w:p>
    <w:p w14:paraId="42058170">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融资租赁款组合1：XX行业</w:t>
      </w:r>
    </w:p>
    <w:p w14:paraId="684383DF">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融资租赁款组合2：YY行业</w:t>
      </w:r>
    </w:p>
    <w:p w14:paraId="0126E838">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融资租赁款组合3：ZZ行业</w:t>
      </w:r>
      <w:r>
        <w:rPr>
          <w:rFonts w:ascii="Arial Narrow" w:hAnsi="Arial Narrow" w:eastAsia="仿宋_GB2312"/>
          <w:color w:val="0000FF"/>
          <w:sz w:val="24"/>
          <w:szCs w:val="24"/>
        </w:rPr>
        <w:t>】</w:t>
      </w:r>
    </w:p>
    <w:p w14:paraId="4CA75687">
      <w:pPr>
        <w:keepNext/>
        <w:widowControl/>
        <w:adjustRightInd w:val="0"/>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B、其他长期应收款</w:t>
      </w:r>
    </w:p>
    <w:p w14:paraId="4AAF5D00">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其他长期应收款组合1：</w:t>
      </w:r>
      <w:r>
        <w:rPr>
          <w:rFonts w:ascii="Arial Narrow" w:hAnsi="Arial Narrow" w:eastAsia="仿宋_GB2312"/>
          <w:color w:val="0000FF"/>
          <w:sz w:val="24"/>
          <w:szCs w:val="24"/>
        </w:rPr>
        <w:t>应收质保金</w:t>
      </w:r>
    </w:p>
    <w:p w14:paraId="448F93C7">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其他长期应收款组合2：</w:t>
      </w:r>
      <w:r>
        <w:rPr>
          <w:rFonts w:ascii="Arial Narrow" w:hAnsi="Arial Narrow" w:eastAsia="仿宋_GB2312"/>
          <w:color w:val="0000FF"/>
          <w:sz w:val="24"/>
          <w:szCs w:val="24"/>
        </w:rPr>
        <w:t>应收工程款</w:t>
      </w:r>
    </w:p>
    <w:p w14:paraId="53251DC5">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其他长期应收款组合2：</w:t>
      </w:r>
      <w:r>
        <w:rPr>
          <w:rFonts w:ascii="Arial Narrow" w:hAnsi="Arial Narrow" w:eastAsia="仿宋_GB2312"/>
          <w:color w:val="0000FF"/>
          <w:sz w:val="24"/>
          <w:szCs w:val="24"/>
        </w:rPr>
        <w:t>应收其他款项</w:t>
      </w:r>
    </w:p>
    <w:p w14:paraId="51F3FEA9">
      <w:pPr>
        <w:adjustRightInd w:val="0"/>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对</w:t>
      </w:r>
      <w:r>
        <w:rPr>
          <w:rFonts w:hint="eastAsia" w:ascii="Arial Narrow" w:hAnsi="Arial Narrow" w:eastAsia="仿宋_GB2312"/>
          <w:color w:val="FF0000"/>
          <w:sz w:val="24"/>
          <w:szCs w:val="24"/>
        </w:rPr>
        <w:t>于应收融资租赁款、</w:t>
      </w:r>
      <w:r>
        <w:rPr>
          <w:rFonts w:ascii="Arial Narrow" w:hAnsi="Arial Narrow" w:eastAsia="仿宋_GB2312"/>
          <w:color w:val="FF0000"/>
          <w:sz w:val="24"/>
          <w:szCs w:val="24"/>
        </w:rPr>
        <w:t>应收质保金、应收工程款、应收分期收款销售商品款、应收分期收款提供劳务款，本公司参考历史信用损失经验，结合当前状况以及对未来经济状况的预测，通过违约风险敞口和整个存续期预期信用损失率，计算预期信用损失。</w:t>
      </w:r>
    </w:p>
    <w:p w14:paraId="187D690C">
      <w:pPr>
        <w:adjustRightInd w:val="0"/>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除应收融资租赁款、应收质保金、应收工程款、应收分期收款销售商品款、应收分期收款提供劳务款之外的划分为组合的其他应收款和长期应收款，通过违约风险敞口和未来12个月内或整个存续期预期信用损失率，计算预期信用损失。</w:t>
      </w:r>
    </w:p>
    <w:p w14:paraId="1E33A80F">
      <w:pPr>
        <w:keepNext/>
        <w:widowControl/>
        <w:adjustRightInd w:val="0"/>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债权投资、其他债权投资</w:t>
      </w:r>
    </w:p>
    <w:p w14:paraId="3EC311DA">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对于债权投资和其他债权投资，本公司按照投资的性质，根据交易对手和风险敞口的各种类型，通过违约风险敞口和未来12个月内或整个存续期预期信用损失率，计算预期信用损失。</w:t>
      </w:r>
    </w:p>
    <w:p w14:paraId="5C90C032">
      <w:pPr>
        <w:keepNext/>
        <w:widowControl/>
        <w:adjustRightInd w:val="0"/>
        <w:snapToGrid w:val="0"/>
        <w:spacing w:after="216" w:afterLines="90"/>
        <w:rPr>
          <w:rFonts w:ascii="Arial Narrow" w:hAnsi="Arial Narrow" w:eastAsia="仿宋_GB2312"/>
          <w:b/>
          <w:sz w:val="24"/>
          <w:szCs w:val="24"/>
        </w:rPr>
      </w:pPr>
      <w:r>
        <w:rPr>
          <w:rFonts w:ascii="Arial Narrow" w:hAnsi="Arial Narrow" w:eastAsia="仿宋_GB2312"/>
          <w:b/>
          <w:sz w:val="24"/>
          <w:szCs w:val="24"/>
        </w:rPr>
        <w:t>信用风险显著增加的评估</w:t>
      </w:r>
    </w:p>
    <w:p w14:paraId="382A1C80">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本公司通过比较金融工具在资产负债表日发生违约的风险与在初始确认日发生违约的风险，以确定金融工具预计存续期内发生违约风险的相对变化，以评估金融工具的信用风险自初始确认后是否已显著增加。 </w:t>
      </w:r>
    </w:p>
    <w:p w14:paraId="42942847">
      <w:pPr>
        <w:keepNext/>
        <w:widowControl/>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在确定信用风险自初始确认后是否显著增加时，本公司考虑无须付出不必要的额外成本或努力即可获得的合理且有依据的信息，包括前瞻性信息。本公司考虑的信息包括： </w:t>
      </w:r>
    </w:p>
    <w:p w14:paraId="48D9F419">
      <w:pPr>
        <w:pStyle w:val="80"/>
        <w:widowControl/>
        <w:numPr>
          <w:ilvl w:val="0"/>
          <w:numId w:val="5"/>
        </w:numPr>
        <w:adjustRightInd w:val="0"/>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债务人未能按合同到期日支付本金和利息的情况； </w:t>
      </w:r>
    </w:p>
    <w:p w14:paraId="6C7647C9">
      <w:pPr>
        <w:pStyle w:val="80"/>
        <w:widowControl/>
        <w:numPr>
          <w:ilvl w:val="0"/>
          <w:numId w:val="5"/>
        </w:numPr>
        <w:adjustRightInd w:val="0"/>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已发生的或预期的金融工具的外部或内部信用评级（如有）的严重恶化； </w:t>
      </w:r>
    </w:p>
    <w:p w14:paraId="10ACC8A8">
      <w:pPr>
        <w:pStyle w:val="80"/>
        <w:widowControl/>
        <w:numPr>
          <w:ilvl w:val="0"/>
          <w:numId w:val="5"/>
        </w:numPr>
        <w:adjustRightInd w:val="0"/>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已发生的或预期的债务人经营成果的严重恶化； </w:t>
      </w:r>
    </w:p>
    <w:p w14:paraId="4F9A9864">
      <w:pPr>
        <w:pStyle w:val="80"/>
        <w:widowControl/>
        <w:numPr>
          <w:ilvl w:val="0"/>
          <w:numId w:val="5"/>
        </w:numPr>
        <w:adjustRightInd w:val="0"/>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现存的或预期的技术、市场、经济或法律环境变化，并将对债务人对本公司的还款能力产生重大不利影响。 </w:t>
      </w:r>
    </w:p>
    <w:p w14:paraId="78D5197A">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根据金融工具的性质，本公司以单项金融工具或金融工具组合为基础评估信用风险是否显著增加。以金融工具组合为基础进行评估时，本公司可基于共同信用风险特征对金融工具进行分类，例如逾期信息和信用风险评级。</w:t>
      </w:r>
    </w:p>
    <w:p w14:paraId="223F65C4">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如果逾期超过</w:t>
      </w:r>
      <w:r>
        <w:rPr>
          <w:rFonts w:ascii="Arial Narrow" w:hAnsi="Arial Narrow" w:eastAsia="仿宋_GB2312"/>
          <w:color w:val="FF0000"/>
          <w:sz w:val="24"/>
          <w:szCs w:val="24"/>
        </w:rPr>
        <w:t>30日</w:t>
      </w:r>
      <w:r>
        <w:rPr>
          <w:rFonts w:ascii="Arial Narrow" w:hAnsi="Arial Narrow" w:eastAsia="仿宋_GB2312"/>
          <w:sz w:val="24"/>
          <w:szCs w:val="24"/>
        </w:rPr>
        <w:t>，本公司确定金融工具的信用风险已经显著增加。</w:t>
      </w:r>
    </w:p>
    <w:p w14:paraId="752FE133">
      <w:pPr>
        <w:adjustRightInd w:val="0"/>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【披露对违约的界定及其原因。例如：</w:t>
      </w:r>
    </w:p>
    <w:p w14:paraId="48DF48EE">
      <w:pPr>
        <w:adjustRightInd w:val="0"/>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本公司认为金融资产在下列情况发生违约：</w:t>
      </w:r>
    </w:p>
    <w:p w14:paraId="38FD9F6A">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 xml:space="preserve">借款人不大可能全额支付其对本公司的欠款，该评估不考虑本公司采取例如变现抵押品（如果持有）等追索行动；或 </w:t>
      </w:r>
    </w:p>
    <w:p w14:paraId="74D96DE3">
      <w:pPr>
        <w:pStyle w:val="80"/>
        <w:widowControl/>
        <w:numPr>
          <w:ilvl w:val="0"/>
          <w:numId w:val="5"/>
        </w:numPr>
        <w:snapToGrid w:val="0"/>
        <w:spacing w:after="216" w:afterLines="90"/>
        <w:ind w:left="0" w:firstLine="0" w:firstLineChars="0"/>
        <w:jc w:val="left"/>
        <w:rPr>
          <w:rFonts w:ascii="Arial Narrow" w:hAnsi="Arial Narrow" w:eastAsia="仿宋_GB2312"/>
          <w:color w:val="FF0000"/>
          <w:sz w:val="24"/>
          <w:szCs w:val="24"/>
        </w:rPr>
      </w:pPr>
      <w:r>
        <w:rPr>
          <w:rFonts w:hint="eastAsia" w:ascii="Arial Narrow" w:hAnsi="Arial Narrow" w:eastAsia="仿宋_GB2312"/>
          <w:color w:val="000000" w:themeColor="text1"/>
          <w:sz w:val="24"/>
          <w:szCs w:val="24"/>
          <w14:textFill>
            <w14:solidFill>
              <w14:schemeClr w14:val="tx1"/>
            </w14:solidFill>
          </w14:textFill>
        </w:rPr>
        <w:t>金融资产逾期超过</w:t>
      </w:r>
      <w:r>
        <w:rPr>
          <w:rFonts w:ascii="Arial Narrow" w:hAnsi="Arial Narrow" w:eastAsia="仿宋_GB2312"/>
          <w:color w:val="000000" w:themeColor="text1"/>
          <w:sz w:val="24"/>
          <w:szCs w:val="24"/>
          <w14:textFill>
            <w14:solidFill>
              <w14:schemeClr w14:val="tx1"/>
            </w14:solidFill>
          </w14:textFill>
        </w:rPr>
        <w:t>90</w:t>
      </w:r>
      <w:r>
        <w:rPr>
          <w:rFonts w:hint="eastAsia" w:ascii="Arial Narrow" w:hAnsi="Arial Narrow" w:eastAsia="仿宋_GB2312"/>
          <w:color w:val="000000" w:themeColor="text1"/>
          <w:sz w:val="24"/>
          <w:szCs w:val="24"/>
          <w14:textFill>
            <w14:solidFill>
              <w14:schemeClr w14:val="tx1"/>
            </w14:solidFill>
          </w14:textFill>
        </w:rPr>
        <w:t>天。</w:t>
      </w:r>
      <w:r>
        <w:rPr>
          <w:rFonts w:ascii="Arial Narrow" w:hAnsi="Arial Narrow" w:eastAsia="仿宋_GB2312"/>
          <w:color w:val="0000FF"/>
          <w:sz w:val="24"/>
          <w:szCs w:val="24"/>
        </w:rPr>
        <w:t>】</w:t>
      </w:r>
    </w:p>
    <w:p w14:paraId="54598923">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已发生信用减值的金融资产</w:t>
      </w:r>
    </w:p>
    <w:p w14:paraId="09EEDE4F">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在资产负债表日评估以摊余成本计量的金融资产和以公允价值计量且其变动计入其他综合收益的债权投资是否已发生信用减值。当对金融资产预期未来现金流量具有不利影响的一项或多项事件发生时，该金融资产成为已发生信用减值的金融资产。金融资产已发生信用减值的证据包括下列可观察信息：</w:t>
      </w:r>
    </w:p>
    <w:p w14:paraId="2BD320F7">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发行方或债务人发生重大财务困难； </w:t>
      </w:r>
    </w:p>
    <w:p w14:paraId="5DA47A45">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债务人违反合同，如偿付利息或本金违约或逾期等； </w:t>
      </w:r>
    </w:p>
    <w:p w14:paraId="09F3A168">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本公司出于与债务人财务困难有关的经济或合同考虑，给予债务人在任何其他情况下都不会做出的让步； </w:t>
      </w:r>
    </w:p>
    <w:p w14:paraId="6283BB51">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债务人很可能破产或进行其他财务重组； </w:t>
      </w:r>
    </w:p>
    <w:p w14:paraId="72B5F687">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发行方或债务人财务困难导致该金融资产的活跃市场消失。 </w:t>
      </w:r>
    </w:p>
    <w:p w14:paraId="49BF8CA8">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预期信用损失准备的列报</w:t>
      </w:r>
    </w:p>
    <w:p w14:paraId="5483ED5C">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为反映金融工具的信用风险自初始确认后的变化，本公司在每个资产负债表日重新计量预期信用损失，由此形成的损失准备的增加或转回金额，应当作为减值损失或利得计入当期损益。对于以摊余成本计量的金融资产，损失准备抵减该金融资产在资产负债表中列示的账面价值；对于以公允价值计量且其变动计入其他综合收益的债权投资，本公司在其他综合收益中确认其损失准备，不抵减该金融资产的账面价值。 </w:t>
      </w:r>
    </w:p>
    <w:p w14:paraId="6435C493">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核销</w:t>
      </w:r>
    </w:p>
    <w:p w14:paraId="7DC339A7">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如果本公司不再合理预期金融资产合同现金流量能够全部或部分收回，则直接减记该金融资产的账面余额。这种减记构成相关金融资产的终止确认。这种情况通常发生在本公司确定债务人没有资产或收入来源可产生足够的现金流量以偿还将被减记的金额。但是，按照本公司收回到期款项的程序，被减记的金融资产仍可能受到执行活动的影响。 </w:t>
      </w:r>
    </w:p>
    <w:p w14:paraId="4587BE58">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已减记的金融资产以后又收回的，作为减值损失的转回计入收回当期的损益。 </w:t>
      </w:r>
    </w:p>
    <w:p w14:paraId="31BD120A">
      <w:r>
        <w:t>##/SECTION:三、金融工具##</w:t>
      </w:r>
    </w:p>
    <w:p w14:paraId="7CAF325E">
      <w:r>
        <w:t>##SECTION:三、金融资产转移##</w:t>
      </w:r>
    </w:p>
    <w:p w14:paraId="039E076B">
      <w:pPr>
        <w:pStyle w:val="5"/>
        <w:spacing w:before="120" w:after="216"/>
        <w:ind w:left="412"/>
      </w:pPr>
      <w:r>
        <w:t>金融资产转移</w:t>
      </w:r>
    </w:p>
    <w:p w14:paraId="608F585B">
      <w:pPr>
        <w:snapToGrid w:val="0"/>
        <w:spacing w:after="216" w:afterLines="90"/>
        <w:rPr>
          <w:rFonts w:ascii="Arial Narrow" w:hAnsi="Arial Narrow" w:eastAsia="仿宋_GB2312"/>
          <w:sz w:val="24"/>
          <w:szCs w:val="24"/>
        </w:rPr>
      </w:pPr>
      <w:r>
        <w:rPr>
          <w:rFonts w:ascii="Arial Narrow" w:hAnsi="Arial Narrow" w:eastAsia="仿宋_GB2312"/>
          <w:sz w:val="24"/>
          <w:szCs w:val="24"/>
        </w:rPr>
        <w:t>金融资产转移，是指将金融资产让与或交付给该金融资产发行方以外的另一方（转入方）。</w:t>
      </w:r>
    </w:p>
    <w:p w14:paraId="763D75A5">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本公司已将金融资产所有权上几乎所有的风险和报酬转移给转入方的，终止确认该金融资产；保留了金融资产所有权上几乎所有的风险和报酬的，不终止确认该金融资产。</w:t>
      </w:r>
    </w:p>
    <w:p w14:paraId="2ED72BEF">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既没有转移也没有保留金融资产所有权上几乎所有的风险和报酬的，分别下列情况处理：放弃了对该金融资产控制的，终止确认该金融资产并确认产生的资产和负债；未放弃对该金融资产控制的，按照其继续涉入所转移金融资产的程度确认有关金融资产，并相应确认有关负债。</w:t>
      </w:r>
    </w:p>
    <w:p w14:paraId="221FBD53">
      <w:r>
        <w:t>##/SECTION:三、金融资产转移##</w:t>
      </w:r>
    </w:p>
    <w:p w14:paraId="0FBD465F">
      <w:pPr>
        <w:pStyle w:val="5"/>
        <w:spacing w:before="120" w:after="216"/>
        <w:ind w:left="412"/>
      </w:pPr>
      <w:r>
        <w:t>金融资产和金融负债的抵销</w:t>
      </w:r>
    </w:p>
    <w:p w14:paraId="6B41561E">
      <w:pPr>
        <w:snapToGrid w:val="0"/>
        <w:spacing w:after="216" w:afterLines="90"/>
        <w:rPr>
          <w:rFonts w:ascii="Arial Narrow" w:hAnsi="Arial Narrow" w:eastAsia="仿宋_GB2312"/>
          <w:sz w:val="24"/>
          <w:szCs w:val="24"/>
        </w:rPr>
      </w:pPr>
      <w:r>
        <w:rPr>
          <w:rFonts w:ascii="Arial Narrow" w:hAnsi="Arial Narrow" w:eastAsia="仿宋_GB2312"/>
          <w:sz w:val="24"/>
          <w:szCs w:val="24"/>
        </w:rPr>
        <w:t>当本公司具有抵销已确认金融资产和金融负债的法定权利，且目前可执行该种法定权利，同时本公司计划以净额结算或同时变现该金融资产和清偿该金融负债时，金融资产和金融负债以相互抵销后的金额在资产负债表内列示。除此以外，金融资产和金融负债在资产负债表内分别列示，不予相互抵销。</w:t>
      </w:r>
    </w:p>
    <w:p w14:paraId="4491B229">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（对于承担汇率波动风险的金融工具，披露其汇率风险。）</w:t>
      </w:r>
    </w:p>
    <w:p w14:paraId="4FFBFC7F">
      <w:r>
        <w:t>##SECTION:三、公允价值计量##</w:t>
      </w:r>
    </w:p>
    <w:p w14:paraId="246CB313">
      <w:pPr>
        <w:pStyle w:val="3"/>
      </w:pPr>
      <w:bookmarkStart w:id="4" w:name="_Ref79777508"/>
      <w:r>
        <w:t>公允价值计量</w:t>
      </w:r>
      <w:bookmarkEnd w:id="4"/>
    </w:p>
    <w:p w14:paraId="791EB41E">
      <w:pPr>
        <w:snapToGrid w:val="0"/>
        <w:spacing w:after="216" w:afterLines="90"/>
        <w:rPr>
          <w:rFonts w:ascii="Arial Narrow" w:hAnsi="Arial Narrow" w:eastAsia="仿宋_GB2312"/>
          <w:sz w:val="24"/>
          <w:szCs w:val="24"/>
        </w:rPr>
      </w:pPr>
      <w:r>
        <w:rPr>
          <w:rFonts w:ascii="Arial Narrow" w:hAnsi="Arial Narrow" w:eastAsia="仿宋_GB2312"/>
          <w:sz w:val="24"/>
          <w:szCs w:val="24"/>
        </w:rPr>
        <w:t>公允价值是指市场参与者在计量日发生的有序交易中，出售一项资产所能收到或者转移一项负债所需支付的价格。</w:t>
      </w:r>
    </w:p>
    <w:p w14:paraId="29F0E965">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以公允价值计量相关资产或负债，假定出售资产或者转移负债的有序交易在相关资产或负债的主要市场进行；不存在主要市场的，本公司假定该交易在相关资产或负债的最有利市场进行。主要市场（或最有利市场）是本公司在计量日能够进入的交易市场。本公司采用市场参与者在对该资产或负债定价时为实现其经济利益最大化所使用的假设。</w:t>
      </w:r>
    </w:p>
    <w:p w14:paraId="1A36A355">
      <w:pPr>
        <w:snapToGrid w:val="0"/>
        <w:spacing w:after="216" w:afterLines="90"/>
        <w:rPr>
          <w:rFonts w:ascii="Arial Narrow" w:hAnsi="Arial Narrow" w:eastAsia="仿宋_GB2312"/>
          <w:sz w:val="24"/>
          <w:szCs w:val="24"/>
        </w:rPr>
      </w:pPr>
      <w:r>
        <w:rPr>
          <w:rFonts w:ascii="Arial Narrow" w:hAnsi="Arial Narrow" w:eastAsia="仿宋_GB2312"/>
          <w:sz w:val="24"/>
          <w:szCs w:val="24"/>
        </w:rPr>
        <w:t>存在活跃市场的金融资产或金融负债，本公司采用活跃市场中的报价确定其公允价值。金融工具不存在活跃市场的，本公司采用估值技术确定其公允价值。</w:t>
      </w:r>
    </w:p>
    <w:p w14:paraId="3D24ACFA">
      <w:pPr>
        <w:snapToGrid w:val="0"/>
        <w:spacing w:after="216" w:afterLines="90"/>
        <w:rPr>
          <w:rFonts w:ascii="Arial Narrow" w:hAnsi="Arial Narrow" w:eastAsia="仿宋_GB2312"/>
          <w:sz w:val="24"/>
          <w:szCs w:val="24"/>
        </w:rPr>
      </w:pPr>
      <w:r>
        <w:rPr>
          <w:rFonts w:ascii="Arial Narrow" w:hAnsi="Arial Narrow" w:eastAsia="仿宋_GB2312"/>
          <w:sz w:val="24"/>
          <w:szCs w:val="24"/>
        </w:rPr>
        <w:t>以公允价值计量非金融资产的，考虑市场参与者将该资产用于最佳用途产生经济利益的能力，或者将该资产出售给能够用于最佳用途的其他市场参与者产生经济利益的能力。</w:t>
      </w:r>
    </w:p>
    <w:p w14:paraId="430CB608">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本公司采用在当前情况下适用并且有足够可利用数据和其他信息支持的估值技术，优先使用相关可观察输入值，只有在可观察输入值无法取得或取得不切实可行的情况下，才使用不可观察输入值。</w:t>
      </w:r>
    </w:p>
    <w:p w14:paraId="59B0281F">
      <w:pPr>
        <w:snapToGrid w:val="0"/>
        <w:spacing w:after="216" w:afterLines="90"/>
        <w:rPr>
          <w:rFonts w:ascii="Arial Narrow" w:hAnsi="Arial Narrow" w:eastAsia="仿宋_GB2312"/>
          <w:sz w:val="24"/>
          <w:szCs w:val="24"/>
        </w:rPr>
      </w:pPr>
      <w:r>
        <w:rPr>
          <w:rFonts w:ascii="Arial Narrow" w:hAnsi="Arial Narrow" w:eastAsia="仿宋_GB2312"/>
          <w:sz w:val="24"/>
          <w:szCs w:val="24"/>
        </w:rPr>
        <w:t>在财务报表中以公允价值计量或披露的资产和负债，根据对公允价值计量整体而言具有重要意义的最低层次输入值，确定所属的公允价值层次：第一层次输入值，是在计量日能够取得的相同资产或负债在活跃市场上未经调整的报价；第二层次输入值，是除第一层次输入值外相关资产或负债直接或间接可观察的输入值；第三层次输入值，是相关资产或负债的不可观察输入值。</w:t>
      </w:r>
    </w:p>
    <w:p w14:paraId="56001795">
      <w:pPr>
        <w:snapToGrid w:val="0"/>
        <w:spacing w:after="216" w:afterLines="90"/>
        <w:rPr>
          <w:rFonts w:ascii="Arial Narrow" w:hAnsi="Arial Narrow" w:eastAsia="仿宋_GB2312"/>
          <w:sz w:val="24"/>
          <w:szCs w:val="24"/>
        </w:rPr>
      </w:pPr>
      <w:r>
        <w:rPr>
          <w:rFonts w:ascii="Arial Narrow" w:hAnsi="Arial Narrow" w:eastAsia="仿宋_GB2312"/>
          <w:sz w:val="24"/>
          <w:szCs w:val="24"/>
        </w:rPr>
        <w:t>每个资产负债表日，本公司对在财务报表中确认的持续以公允价值计量的资产和负债进行重新评估，以确定是否在公允价值计量层次之间发生转换。</w:t>
      </w:r>
    </w:p>
    <w:p w14:paraId="657E138D">
      <w:r>
        <w:t>##/SECTION:三、公允价值计量##</w:t>
      </w:r>
    </w:p>
    <w:p w14:paraId="5DAC9828">
      <w:r>
        <w:t>##SECTION:三、存货##</w:t>
      </w:r>
    </w:p>
    <w:p w14:paraId="7401523B">
      <w:pPr>
        <w:pStyle w:val="3"/>
      </w:pPr>
      <w:r>
        <w:t>存货</w:t>
      </w:r>
    </w:p>
    <w:p w14:paraId="71BC9BB7">
      <w:pPr>
        <w:pStyle w:val="5"/>
        <w:spacing w:before="120" w:after="216"/>
        <w:ind w:left="412"/>
      </w:pPr>
      <w:r>
        <w:t>存货的分类</w:t>
      </w:r>
    </w:p>
    <w:p w14:paraId="6BAEA61A">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本公司存货分为原材料、在产品、低值易耗品、包装物、库存商品、发出商品、开发成本、开发产品</w:t>
      </w:r>
      <w:r>
        <w:rPr>
          <w:rFonts w:hint="eastAsia" w:ascii="Arial Narrow" w:hAnsi="Arial Narrow" w:eastAsia="仿宋_GB2312"/>
          <w:color w:val="FF0000"/>
          <w:sz w:val="24"/>
        </w:rPr>
        <w:t>、数据资源</w:t>
      </w:r>
      <w:r>
        <w:rPr>
          <w:rFonts w:ascii="Arial Narrow" w:hAnsi="Arial Narrow" w:eastAsia="仿宋_GB2312"/>
          <w:sz w:val="24"/>
          <w:szCs w:val="24"/>
        </w:rPr>
        <w:t>等。</w:t>
      </w:r>
      <w:r>
        <w:rPr>
          <w:rFonts w:ascii="Arial Narrow" w:hAnsi="Arial Narrow" w:eastAsia="仿宋_GB2312"/>
          <w:color w:val="0000FF"/>
          <w:sz w:val="24"/>
          <w:szCs w:val="24"/>
        </w:rPr>
        <w:t>（注意：此处分类应与存货项目注释分类一致）</w:t>
      </w:r>
    </w:p>
    <w:p w14:paraId="26271F92">
      <w:pPr>
        <w:pStyle w:val="5"/>
        <w:spacing w:before="120" w:after="216"/>
        <w:ind w:left="412" w:hanging="426"/>
      </w:pPr>
      <w:r>
        <w:t>发出存货的计价方法</w:t>
      </w:r>
    </w:p>
    <w:p w14:paraId="45F2DBB6">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本公司存货取得时按实际成本计价。原材料、库存商品等发出时采用加权平均法</w:t>
      </w:r>
      <w:r>
        <w:rPr>
          <w:rFonts w:ascii="Arial Narrow" w:hAnsi="Arial Narrow" w:eastAsia="仿宋_GB2312"/>
          <w:color w:val="FF0000"/>
          <w:sz w:val="24"/>
          <w:szCs w:val="24"/>
        </w:rPr>
        <w:t>（先进先出法、个别计价法）</w:t>
      </w:r>
      <w:r>
        <w:rPr>
          <w:rFonts w:ascii="Arial Narrow" w:hAnsi="Arial Narrow" w:eastAsia="仿宋_GB2312"/>
          <w:sz w:val="24"/>
          <w:szCs w:val="24"/>
        </w:rPr>
        <w:t>计价。</w:t>
      </w:r>
      <w:r>
        <w:rPr>
          <w:rFonts w:hint="eastAsia" w:ascii="Arial Narrow" w:hAnsi="Arial Narrow" w:eastAsia="仿宋_GB2312"/>
          <w:color w:val="FF0000"/>
          <w:sz w:val="24"/>
        </w:rPr>
        <w:t>数据资源发出时采用XXX方法计价。</w:t>
      </w:r>
      <w:r>
        <w:rPr>
          <w:rFonts w:ascii="Arial Narrow" w:hAnsi="Arial Narrow" w:eastAsia="仿宋_GB2312"/>
          <w:sz w:val="24"/>
          <w:szCs w:val="24"/>
        </w:rPr>
        <w:t xml:space="preserve"> </w:t>
      </w:r>
    </w:p>
    <w:p w14:paraId="10E3AD63">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【注：如为房地产开发企业，应采用下列披露：</w:t>
      </w:r>
    </w:p>
    <w:p w14:paraId="097F6165">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存货主要包括库存材料、在建开发产品、已完工开发产品和意图出售而暂时出租的开发产品等。存货按实际成本进行初始计量。开发产品的实际成本包括土地出让金、基础配套设施支出、建筑安装工程支出、开发项目完工之前所发生的借款费用及开发过程中的其他相关费用。开发产品发出时，采用个别计价法确定其实际成本。】</w:t>
      </w:r>
    </w:p>
    <w:p w14:paraId="1B12B733">
      <w:pPr>
        <w:tabs>
          <w:tab w:val="left" w:pos="618"/>
        </w:tabs>
        <w:snapToGrid w:val="0"/>
        <w:spacing w:after="216" w:afterLines="90"/>
        <w:rPr>
          <w:rFonts w:ascii="Arial Narrow" w:hAnsi="Arial Narrow" w:eastAsia="仿宋_GB2312" w:cs="Arial"/>
          <w:snapToGrid w:val="0"/>
          <w:color w:val="0000FF"/>
          <w:sz w:val="24"/>
          <w:szCs w:val="24"/>
        </w:rPr>
      </w:pPr>
      <w:r>
        <w:rPr>
          <w:rFonts w:hint="eastAsia" w:ascii="Arial Narrow" w:hAnsi="Arial Narrow" w:eastAsia="仿宋_GB2312" w:cs="Arial"/>
          <w:snapToGrid w:val="0"/>
          <w:color w:val="0000FF"/>
          <w:sz w:val="24"/>
          <w:highlight w:val="yellow"/>
        </w:rPr>
        <w:t>（《企业数据资源相关会计处理暂行规定》：企业应当披露确定发出数据资源存货成本所采用的方法。）</w:t>
      </w:r>
    </w:p>
    <w:p w14:paraId="76C81C88">
      <w:pPr>
        <w:pStyle w:val="5"/>
        <w:spacing w:before="120" w:after="216"/>
        <w:ind w:left="412"/>
      </w:pPr>
      <w:r>
        <w:t>存货跌价准备的确定依据</w:t>
      </w:r>
      <w:r>
        <w:rPr>
          <w:rFonts w:hint="eastAsia"/>
        </w:rPr>
        <w:t>和</w:t>
      </w:r>
      <w:r>
        <w:t>计提方法</w:t>
      </w:r>
    </w:p>
    <w:p w14:paraId="359CAAF5">
      <w:pPr>
        <w:snapToGrid w:val="0"/>
        <w:spacing w:after="216" w:afterLines="90"/>
        <w:rPr>
          <w:rFonts w:ascii="Arial Narrow" w:hAnsi="Arial Narrow" w:eastAsia="仿宋_GB2312"/>
          <w:sz w:val="24"/>
          <w:szCs w:val="24"/>
        </w:rPr>
      </w:pPr>
      <w:r>
        <w:rPr>
          <w:rFonts w:ascii="Arial Narrow" w:hAnsi="Arial Narrow" w:eastAsia="仿宋_GB2312"/>
          <w:sz w:val="24"/>
          <w:szCs w:val="24"/>
        </w:rPr>
        <w:t>资产负债表日，存货</w:t>
      </w:r>
      <w:r>
        <w:rPr>
          <w:rFonts w:hint="eastAsia" w:ascii="Arial Narrow" w:hAnsi="Arial Narrow" w:eastAsia="仿宋_GB2312"/>
          <w:sz w:val="24"/>
          <w:szCs w:val="24"/>
        </w:rPr>
        <w:t>按照</w:t>
      </w:r>
      <w:r>
        <w:rPr>
          <w:rFonts w:ascii="Arial Narrow" w:hAnsi="Arial Narrow" w:eastAsia="仿宋_GB2312"/>
          <w:sz w:val="24"/>
          <w:szCs w:val="24"/>
        </w:rPr>
        <w:t>成本</w:t>
      </w:r>
      <w:r>
        <w:rPr>
          <w:rFonts w:hint="eastAsia" w:ascii="Arial Narrow" w:hAnsi="Arial Narrow" w:eastAsia="仿宋_GB2312"/>
          <w:sz w:val="24"/>
          <w:szCs w:val="24"/>
        </w:rPr>
        <w:t>与</w:t>
      </w:r>
      <w:r>
        <w:rPr>
          <w:rFonts w:ascii="Arial Narrow" w:hAnsi="Arial Narrow" w:eastAsia="仿宋_GB2312"/>
          <w:sz w:val="24"/>
          <w:szCs w:val="24"/>
        </w:rPr>
        <w:t>可变现净值</w:t>
      </w:r>
      <w:r>
        <w:rPr>
          <w:rFonts w:hint="eastAsia" w:ascii="Arial Narrow" w:hAnsi="Arial Narrow" w:eastAsia="仿宋_GB2312"/>
          <w:sz w:val="24"/>
          <w:szCs w:val="24"/>
        </w:rPr>
        <w:t>孰低计量。当</w:t>
      </w:r>
      <w:r>
        <w:rPr>
          <w:rFonts w:ascii="Arial Narrow" w:hAnsi="Arial Narrow" w:eastAsia="仿宋_GB2312"/>
          <w:sz w:val="24"/>
          <w:szCs w:val="24"/>
        </w:rPr>
        <w:t>其可变现净值</w:t>
      </w:r>
      <w:r>
        <w:rPr>
          <w:rFonts w:hint="eastAsia" w:ascii="Arial Narrow" w:hAnsi="Arial Narrow" w:eastAsia="仿宋_GB2312"/>
          <w:sz w:val="24"/>
          <w:szCs w:val="24"/>
        </w:rPr>
        <w:t>低于成本时</w:t>
      </w:r>
      <w:r>
        <w:rPr>
          <w:rFonts w:ascii="Arial Narrow" w:hAnsi="Arial Narrow" w:eastAsia="仿宋_GB2312"/>
          <w:sz w:val="24"/>
          <w:szCs w:val="24"/>
        </w:rPr>
        <w:t>，计提存货跌价准备</w:t>
      </w:r>
      <w:r>
        <w:rPr>
          <w:rFonts w:hint="eastAsia" w:ascii="Arial Narrow" w:hAnsi="Arial Narrow" w:eastAsia="仿宋_GB2312"/>
          <w:sz w:val="24"/>
          <w:szCs w:val="24"/>
        </w:rPr>
        <w:t>。</w:t>
      </w:r>
    </w:p>
    <w:p w14:paraId="75FB7A20">
      <w:pPr>
        <w:snapToGrid w:val="0"/>
        <w:spacing w:after="216" w:afterLines="90"/>
        <w:rPr>
          <w:rFonts w:ascii="Arial Narrow" w:hAnsi="Arial Narrow" w:eastAsia="仿宋_GB2312"/>
          <w:sz w:val="24"/>
          <w:szCs w:val="24"/>
        </w:rPr>
      </w:pPr>
      <w:r>
        <w:rPr>
          <w:rFonts w:ascii="Arial Narrow" w:hAnsi="Arial Narrow" w:eastAsia="仿宋_GB2312"/>
          <w:sz w:val="24"/>
          <w:szCs w:val="24"/>
        </w:rPr>
        <w:t>可变现净值是按存货的估计售价减去至完工时估计将要发生的成本、估计的销售费用以及相关税费后的金额。在确定存货的可变现净值时，以取得的确凿证据为基础，同时考虑持有存货的目的以及资产负债表日后事项的影响。</w:t>
      </w:r>
    </w:p>
    <w:p w14:paraId="6F2A1ECA">
      <w:pPr>
        <w:snapToGrid w:val="0"/>
        <w:spacing w:after="216" w:afterLines="90"/>
        <w:rPr>
          <w:rFonts w:ascii="Arial Narrow" w:hAnsi="Arial Narrow" w:eastAsia="仿宋_GB2312"/>
          <w:color w:val="000000" w:themeColor="text1"/>
          <w:sz w:val="24"/>
          <w:szCs w:val="24"/>
          <w14:textFill>
            <w14:solidFill>
              <w14:schemeClr w14:val="tx1"/>
            </w14:solidFill>
          </w14:textFill>
        </w:rPr>
      </w:pPr>
      <w:r>
        <w:rPr>
          <w:rFonts w:hint="eastAsia" w:ascii="Arial Narrow" w:hAnsi="Arial Narrow" w:eastAsia="仿宋_GB2312"/>
          <w:color w:val="000000" w:themeColor="text1"/>
          <w:sz w:val="24"/>
          <w:szCs w:val="24"/>
          <w14:textFill>
            <w14:solidFill>
              <w14:schemeClr w14:val="tx1"/>
            </w14:solidFill>
          </w14:textFill>
        </w:rPr>
        <w:t>本公司通常按照单个存货项目计提存货跌价准备。</w:t>
      </w:r>
      <w:r>
        <w:rPr>
          <w:rFonts w:ascii="Arial Narrow" w:hAnsi="Arial Narrow" w:eastAsia="仿宋_GB2312"/>
          <w:color w:val="000000" w:themeColor="text1"/>
          <w:sz w:val="24"/>
          <w:szCs w:val="24"/>
          <w14:textFill>
            <w14:solidFill>
              <w14:schemeClr w14:val="tx1"/>
            </w14:solidFill>
          </w14:textFill>
        </w:rPr>
        <w:t>对于数量繁多、单价较低的存货，按照存货类别计提存货跌价准备。</w:t>
      </w:r>
    </w:p>
    <w:p w14:paraId="35C67B8F">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或：</w:t>
      </w:r>
    </w:p>
    <w:p w14:paraId="17CE5099">
      <w:pPr>
        <w:snapToGrid w:val="0"/>
        <w:spacing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本公司按照组合计提存货跌价准备，组合类别及确定依据以及不同类别存货可变现净值的确定依据如下：</w:t>
      </w:r>
    </w:p>
    <w:p w14:paraId="70BA6F2D">
      <w:pPr>
        <w:snapToGrid w:val="0"/>
        <w:spacing w:after="216" w:afterLines="90"/>
        <w:rPr>
          <w:rFonts w:ascii="Arial Narrow" w:hAnsi="Arial Narrow" w:eastAsia="仿宋_GB2312"/>
          <w:sz w:val="24"/>
          <w:szCs w:val="24"/>
        </w:rPr>
      </w:pPr>
      <w:r>
        <w:rPr>
          <w:rFonts w:ascii="Arial Narrow" w:hAnsi="Arial Narrow" w:eastAsia="仿宋_GB2312"/>
          <w:sz w:val="24"/>
          <w:szCs w:val="24"/>
        </w:rPr>
        <w:t>资产负债表日，以前减记存货价值的影响因素已经消失的，存货跌价准备在原已计提的金额内转回。</w:t>
      </w:r>
    </w:p>
    <w:p w14:paraId="473273A9">
      <w:pPr>
        <w:snapToGrid w:val="0"/>
        <w:spacing w:after="216" w:afterLines="90"/>
        <w:rPr>
          <w:rFonts w:ascii="Arial Narrow" w:hAnsi="Arial Narrow" w:eastAsia="仿宋_GB2312" w:cs="Arial"/>
          <w:snapToGrid w:val="0"/>
          <w:color w:val="0000FF"/>
          <w:sz w:val="24"/>
        </w:rPr>
      </w:pPr>
      <w:r>
        <w:rPr>
          <w:rFonts w:hint="eastAsia" w:ascii="Arial Narrow" w:hAnsi="Arial Narrow" w:eastAsia="仿宋_GB2312" w:cs="Arial"/>
          <w:snapToGrid w:val="0"/>
          <w:color w:val="0000FF"/>
          <w:sz w:val="24"/>
          <w:highlight w:val="yellow"/>
        </w:rPr>
        <w:t>（《企业数据资源相关会计处理暂行规定》：企业应当披露数据资源存货跌价准备的计提方法以及数据资源存货可变现净值的确定依据。）</w:t>
      </w:r>
    </w:p>
    <w:p w14:paraId="63C63CBB">
      <w:pPr>
        <w:pStyle w:val="5"/>
        <w:spacing w:before="120" w:after="216"/>
        <w:ind w:left="412"/>
      </w:pPr>
      <w:r>
        <w:t>存货的盘存制度</w:t>
      </w:r>
    </w:p>
    <w:p w14:paraId="4714B4B0">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本公司存货盘存制度采用永续盘存制</w:t>
      </w:r>
      <w:r>
        <w:rPr>
          <w:rFonts w:ascii="Arial Narrow" w:hAnsi="Arial Narrow" w:eastAsia="仿宋_GB2312"/>
          <w:color w:val="0000FF"/>
          <w:sz w:val="24"/>
          <w:szCs w:val="24"/>
        </w:rPr>
        <w:t>（或</w:t>
      </w:r>
      <w:r>
        <w:rPr>
          <w:rFonts w:ascii="Arial Narrow" w:hAnsi="Arial Narrow" w:eastAsia="仿宋_GB2312"/>
          <w:color w:val="FF0000"/>
          <w:sz w:val="24"/>
          <w:szCs w:val="24"/>
        </w:rPr>
        <w:t xml:space="preserve"> 定期盘存制</w:t>
      </w:r>
      <w:r>
        <w:rPr>
          <w:rFonts w:ascii="Arial Narrow" w:hAnsi="Arial Narrow" w:eastAsia="仿宋_GB2312"/>
          <w:color w:val="0000FF"/>
          <w:sz w:val="24"/>
          <w:szCs w:val="24"/>
        </w:rPr>
        <w:t>）</w:t>
      </w:r>
      <w:r>
        <w:rPr>
          <w:rFonts w:ascii="Arial Narrow" w:hAnsi="Arial Narrow" w:eastAsia="仿宋_GB2312"/>
          <w:sz w:val="24"/>
          <w:szCs w:val="24"/>
        </w:rPr>
        <w:t>。</w:t>
      </w:r>
    </w:p>
    <w:p w14:paraId="0064AD37">
      <w:pPr>
        <w:pStyle w:val="5"/>
        <w:spacing w:before="120" w:after="216"/>
        <w:ind w:left="412"/>
      </w:pPr>
      <w:r>
        <w:t>低值易耗品和包装物的摊销方法</w:t>
      </w:r>
      <w:r>
        <w:rPr>
          <w:snapToGrid w:val="0"/>
          <w:color w:val="0000FF"/>
        </w:rPr>
        <w:t>（如无包装物，请适当修改，包括下段文字）</w:t>
      </w:r>
    </w:p>
    <w:p w14:paraId="3155D253">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本公司低值易耗品领用时采用一次转销法摊销。</w:t>
      </w:r>
    </w:p>
    <w:p w14:paraId="44728E99">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周转用包装物按照预计的使用次数分次计入成本费用。</w:t>
      </w:r>
    </w:p>
    <w:p w14:paraId="235A35ED">
      <w:r>
        <w:t>##/SECTION:三、存货##</w:t>
      </w:r>
    </w:p>
    <w:p w14:paraId="5AE84DF2">
      <w:r>
        <w:t>##SECTION:三、持有待售和终止经##</w:t>
      </w:r>
    </w:p>
    <w:p w14:paraId="79D560A4">
      <w:pPr>
        <w:pStyle w:val="3"/>
      </w:pPr>
      <w:bookmarkStart w:id="5" w:name="_Ref79777704"/>
      <w:r>
        <w:t>持有待售和终止经营</w:t>
      </w:r>
      <w:bookmarkEnd w:id="5"/>
    </w:p>
    <w:p w14:paraId="09E96459">
      <w:pPr>
        <w:pStyle w:val="5"/>
        <w:spacing w:before="120" w:after="216"/>
        <w:ind w:left="412"/>
      </w:pPr>
      <w:r>
        <w:rPr>
          <w:rFonts w:hint="eastAsia"/>
        </w:rPr>
        <w:t>划分为</w:t>
      </w:r>
      <w:r>
        <w:t>持有待售的非流动资产或处置组的</w:t>
      </w:r>
      <w:r>
        <w:rPr>
          <w:rFonts w:hint="eastAsia"/>
        </w:rPr>
        <w:t>确认标准和会计处理方法</w:t>
      </w:r>
    </w:p>
    <w:p w14:paraId="59BB6C0B">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本公司主要通过出售（包括具有商业实质的非货币性资产交换）而非持续使用一项非流动资产或处置组收回其账面价值时，该非流动资产或处置组被划分为持有待售类别。</w:t>
      </w:r>
    </w:p>
    <w:p w14:paraId="062CC74E">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上述非流动资产不包括采用公允价值模式进行后续计量的投资性房地产、采用公允价值减去出售费用后的净额计量的生物资产、职工薪酬形成的资产、金融资产、递延所得税资产及保险合同产生的权利。</w:t>
      </w:r>
    </w:p>
    <w:p w14:paraId="7EE69EA0">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处置组，是指在一项交易中作为整体通过出售或其他方式一并处置的一组资产，以及在该交易中转让的与这些资产直接相关的负债。在特定情况下，处置组包括企业合并中取得的商誉等。</w:t>
      </w:r>
    </w:p>
    <w:p w14:paraId="70604F2B">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同时满足下列条件的非流动资产或处置组被划分为持有待售类别：根据类似交易中出售此类资产或处置组的惯例，该非流动资产或处置组在当前状况下即可立即出售；出售极可能发生，即已经就一项出售计划作出决议且获得确定的购买承诺，预计出售将在一年内完成。</w:t>
      </w:r>
      <w:r>
        <w:rPr>
          <w:rFonts w:ascii="Arial Narrow" w:hAnsi="Arial Narrow" w:eastAsia="仿宋_GB2312" w:cs="仿宋_GB2312"/>
          <w:color w:val="000000"/>
          <w:kern w:val="0"/>
          <w:sz w:val="24"/>
          <w:szCs w:val="24"/>
        </w:rPr>
        <w:t>因出售对子公司的投资等原因导致丧失对子公司控制权的，无论出售后本公司是否保留部分权益性投资，在拟出售的对子公司投资满足持有待售类别划分条件时，在个别财务报表中将对子公司投资整体划分为持有待售类别，在合并财务报表中将子公司所有资产和负债划分为持有待售类别。</w:t>
      </w:r>
    </w:p>
    <w:p w14:paraId="39CA05F4">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初始计量或在资产负债表日重新计量持有待售的非流动资产或处置组时，账面价值高于公允价值减去出售费用后净额的差额确认为资产减值损失。对于持有待售的处置组确认的资产减值损失金额，先抵减处置组中商誉的账面价值，再根据处置组中的各项非流动资产账面价值所占比重，按比例抵减其账面价值。</w:t>
      </w:r>
    </w:p>
    <w:p w14:paraId="165339AF">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后续资产负债表日持有待售的非流动资产或处置组公允价值减去出售费用后的净额增加的，以前减记的金额予以恢复，并在划分为持有待售类别后确认的资产减值损失金额内转回，转回金额计入当期损益。已抵减的商誉账面价值不得转回。</w:t>
      </w:r>
    </w:p>
    <w:p w14:paraId="11D8B276">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持有待售的非流动资产和持有待售的处置组中的资产不计提折旧或进行摊销；持有待售的处置组中负债的利息和其他费用继续予以确认。被划分为持有待售的联营企业或合营企业的全部或部分投资，对于划分为持有待售的部分停止权益法核算，保留的部分（未被划分为持有待售类别）则继续采用权益法核算；当本公司因出售丧失对联营企业和合营企业的重大影响时，停止使用权益法。</w:t>
      </w:r>
    </w:p>
    <w:p w14:paraId="41432213">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某项非流动资产或处置组被划分为持有待售类别，但后来不再满足持有待售类别划分条件的，本公司停止将其划分为持有待售类别，并按照下列两项金额中较低者计量：</w:t>
      </w:r>
    </w:p>
    <w:p w14:paraId="477EF823">
      <w:pPr>
        <w:snapToGrid w:val="0"/>
        <w:spacing w:after="216" w:afterLines="90" w:line="340" w:lineRule="atLeast"/>
        <w:rPr>
          <w:rFonts w:ascii="Arial Narrow" w:hAnsi="Arial Narrow" w:eastAsia="仿宋_GB2312"/>
          <w:sz w:val="24"/>
          <w:szCs w:val="24"/>
        </w:rPr>
      </w:pPr>
      <w:r>
        <w:rPr>
          <w:rFonts w:hint="eastAsia" w:ascii="微软雅黑" w:hAnsi="微软雅黑" w:eastAsia="微软雅黑" w:cs="微软雅黑"/>
          <w:sz w:val="24"/>
          <w:szCs w:val="24"/>
        </w:rPr>
        <w:t>①</w:t>
      </w:r>
      <w:r>
        <w:rPr>
          <w:rFonts w:ascii="Arial Narrow" w:hAnsi="Arial Narrow" w:eastAsia="仿宋_GB2312"/>
          <w:sz w:val="24"/>
          <w:szCs w:val="24"/>
        </w:rPr>
        <w:t>该资产或处置组被划分为持有待售类别之前的账面价值，按照其假定在没有被划分为持有待售类别的情况下本应确认的折旧、摊销或减值进行调整后的金额；</w:t>
      </w:r>
    </w:p>
    <w:p w14:paraId="6D022A42">
      <w:pPr>
        <w:adjustRightInd w:val="0"/>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②</w:t>
      </w:r>
      <w:r>
        <w:rPr>
          <w:rFonts w:ascii="Arial Narrow" w:hAnsi="Arial Narrow" w:eastAsia="仿宋_GB2312"/>
          <w:sz w:val="24"/>
          <w:szCs w:val="24"/>
        </w:rPr>
        <w:t>可收回金额。</w:t>
      </w:r>
    </w:p>
    <w:p w14:paraId="071C1420">
      <w:pPr>
        <w:pStyle w:val="5"/>
        <w:spacing w:before="120" w:after="216"/>
        <w:ind w:left="412"/>
      </w:pPr>
      <w:r>
        <w:t>终止经营</w:t>
      </w:r>
      <w:r>
        <w:rPr>
          <w:rFonts w:hint="eastAsia"/>
        </w:rPr>
        <w:t>的认定标准</w:t>
      </w:r>
    </w:p>
    <w:p w14:paraId="5B3CC3B3">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终止经营，是指满足下列条件之一的已被本公司处置或被本公司划分为持有待售类别的、能够单独区分的组成部分：</w:t>
      </w:r>
    </w:p>
    <w:p w14:paraId="452C8D15">
      <w:pPr>
        <w:adjustRightInd w:val="0"/>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①</w:t>
      </w:r>
      <w:r>
        <w:rPr>
          <w:rFonts w:ascii="Arial Narrow" w:hAnsi="Arial Narrow" w:eastAsia="仿宋_GB2312"/>
          <w:sz w:val="24"/>
          <w:szCs w:val="24"/>
        </w:rPr>
        <w:t>该组成部分代表一项独立的主要业务或一个单独的主要经营地区。</w:t>
      </w:r>
    </w:p>
    <w:p w14:paraId="592D3D69">
      <w:pPr>
        <w:adjustRightInd w:val="0"/>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②</w:t>
      </w:r>
      <w:r>
        <w:rPr>
          <w:rFonts w:ascii="Arial Narrow" w:hAnsi="Arial Narrow" w:eastAsia="仿宋_GB2312"/>
          <w:sz w:val="24"/>
          <w:szCs w:val="24"/>
        </w:rPr>
        <w:t>该组成部分是拟对一项独立的主要业务或一个单独的主要经营地区进行处置的一项相关联计划的一部分。</w:t>
      </w:r>
    </w:p>
    <w:p w14:paraId="3799DCBB">
      <w:pPr>
        <w:adjustRightInd w:val="0"/>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③</w:t>
      </w:r>
      <w:r>
        <w:rPr>
          <w:rFonts w:ascii="Arial Narrow" w:hAnsi="Arial Narrow" w:eastAsia="仿宋_GB2312"/>
          <w:sz w:val="24"/>
          <w:szCs w:val="24"/>
        </w:rPr>
        <w:t>该组成部分是专为转售而取得的子公司。</w:t>
      </w:r>
    </w:p>
    <w:p w14:paraId="24B5C7E1">
      <w:pPr>
        <w:pStyle w:val="5"/>
        <w:spacing w:before="120" w:after="216"/>
        <w:ind w:left="412"/>
      </w:pPr>
      <w:r>
        <w:t>列报</w:t>
      </w:r>
    </w:p>
    <w:p w14:paraId="6CC1C353">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本公司在资产负债表中将持有待售的非流动资产或持有待售的处置组中的资产列报于</w:t>
      </w:r>
      <w:r>
        <w:rPr>
          <w:rFonts w:hint="eastAsia" w:ascii="Arial Narrow" w:hAnsi="Arial Narrow" w:eastAsia="仿宋_GB2312"/>
          <w:sz w:val="24"/>
          <w:szCs w:val="24"/>
        </w:rPr>
        <w:t>“</w:t>
      </w:r>
      <w:r>
        <w:rPr>
          <w:rFonts w:ascii="Arial Narrow" w:hAnsi="Arial Narrow" w:eastAsia="仿宋_GB2312"/>
          <w:sz w:val="24"/>
          <w:szCs w:val="24"/>
        </w:rPr>
        <w:t>持有待售资产</w:t>
      </w:r>
      <w:r>
        <w:rPr>
          <w:rFonts w:hint="eastAsia" w:ascii="Arial Narrow" w:hAnsi="Arial Narrow" w:eastAsia="仿宋_GB2312"/>
          <w:sz w:val="24"/>
          <w:szCs w:val="24"/>
        </w:rPr>
        <w:t>”</w:t>
      </w:r>
      <w:r>
        <w:rPr>
          <w:rFonts w:ascii="Arial Narrow" w:hAnsi="Arial Narrow" w:eastAsia="仿宋_GB2312"/>
          <w:sz w:val="24"/>
          <w:szCs w:val="24"/>
        </w:rPr>
        <w:t>，将持有待售的处置组中的负债列报于</w:t>
      </w:r>
      <w:r>
        <w:rPr>
          <w:rFonts w:hint="eastAsia" w:ascii="Arial Narrow" w:hAnsi="Arial Narrow" w:eastAsia="仿宋_GB2312"/>
          <w:sz w:val="24"/>
          <w:szCs w:val="24"/>
        </w:rPr>
        <w:t>“</w:t>
      </w:r>
      <w:r>
        <w:rPr>
          <w:rFonts w:ascii="Arial Narrow" w:hAnsi="Arial Narrow" w:eastAsia="仿宋_GB2312"/>
          <w:sz w:val="24"/>
          <w:szCs w:val="24"/>
        </w:rPr>
        <w:t>持有待售负债</w:t>
      </w:r>
      <w:r>
        <w:rPr>
          <w:rFonts w:hint="eastAsia" w:ascii="Arial Narrow" w:hAnsi="Arial Narrow" w:eastAsia="仿宋_GB2312"/>
          <w:sz w:val="24"/>
          <w:szCs w:val="24"/>
        </w:rPr>
        <w:t>”</w:t>
      </w:r>
      <w:r>
        <w:rPr>
          <w:rFonts w:ascii="Arial Narrow" w:hAnsi="Arial Narrow" w:eastAsia="仿宋_GB2312"/>
          <w:sz w:val="24"/>
          <w:szCs w:val="24"/>
        </w:rPr>
        <w:t>。</w:t>
      </w:r>
    </w:p>
    <w:p w14:paraId="606F3705">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本公司在利润表中分别列示持续经营损益和终止经营损益。不符合终止经营定义的持有待售的非流动资产或处置组，其减值损失和转回金额及处置损益作为持续经营损益列报。终止经营的减值损失和转回金额等经营损益及处置损益作为终止经营损益列报。</w:t>
      </w:r>
    </w:p>
    <w:p w14:paraId="259E9C00">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拟结束使用而非出售且满足终止经营定义中有关组成部分的条件的处置组，自其停止使用日起作为终止经营列报。</w:t>
      </w:r>
    </w:p>
    <w:p w14:paraId="50D37607">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对于当期列报的终止经营，在当期财务报表中，原来作为持续经营损益列报的信息被重新作为可比会计期间的终止经营损益列报。终止经营不再满足持有待售类别划分条件的，在当期财务报表中，原来作为终止经营损益列报的信息被重新作为可比会计期间的持续经营损益列报。</w:t>
      </w:r>
    </w:p>
    <w:p w14:paraId="2F216323">
      <w:r>
        <w:t>##/SECTION:三、持有待售和终止经##</w:t>
      </w:r>
    </w:p>
    <w:p w14:paraId="5DF5E6D4">
      <w:r>
        <w:t>##SECTION:三、长期股权投资##</w:t>
      </w:r>
    </w:p>
    <w:p w14:paraId="5B63D610">
      <w:pPr>
        <w:pStyle w:val="3"/>
      </w:pPr>
      <w:r>
        <w:t>长期股权投资</w:t>
      </w:r>
    </w:p>
    <w:p w14:paraId="572DB604">
      <w:pPr>
        <w:snapToGrid w:val="0"/>
        <w:spacing w:after="216" w:afterLines="90"/>
        <w:rPr>
          <w:rFonts w:ascii="Arial Narrow" w:hAnsi="Arial Narrow" w:eastAsia="仿宋_GB2312"/>
          <w:sz w:val="24"/>
          <w:szCs w:val="24"/>
        </w:rPr>
      </w:pPr>
      <w:r>
        <w:rPr>
          <w:rFonts w:ascii="Arial Narrow" w:hAnsi="Arial Narrow" w:eastAsia="仿宋_GB2312"/>
          <w:sz w:val="24"/>
          <w:szCs w:val="24"/>
        </w:rPr>
        <w:t>长期股权投资包括对子公司、合营企业和联营企业的权益性投资。本公司能够对被投资单位施加重大影响的，为本公司的联营企业。</w:t>
      </w:r>
    </w:p>
    <w:p w14:paraId="0FAC915F">
      <w:pPr>
        <w:pStyle w:val="5"/>
        <w:spacing w:before="120" w:after="216"/>
        <w:ind w:left="412"/>
      </w:pPr>
      <w:r>
        <w:t>初始投资成本确定</w:t>
      </w:r>
    </w:p>
    <w:p w14:paraId="6A519BC9">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对于</w:t>
      </w:r>
      <w:r>
        <w:rPr>
          <w:rFonts w:ascii="Arial Narrow" w:hAnsi="Arial Narrow" w:eastAsia="仿宋_GB2312"/>
          <w:sz w:val="24"/>
          <w:szCs w:val="24"/>
        </w:rPr>
        <w:t>企业合并</w:t>
      </w:r>
      <w:r>
        <w:rPr>
          <w:rFonts w:hint="eastAsia" w:ascii="Arial Narrow" w:hAnsi="Arial Narrow" w:eastAsia="仿宋_GB2312"/>
          <w:sz w:val="24"/>
          <w:szCs w:val="24"/>
        </w:rPr>
        <w:t>形成</w:t>
      </w:r>
      <w:r>
        <w:rPr>
          <w:rFonts w:ascii="Arial Narrow" w:hAnsi="Arial Narrow" w:eastAsia="仿宋_GB2312"/>
          <w:sz w:val="24"/>
          <w:szCs w:val="24"/>
        </w:rPr>
        <w:t>的长期股权投资：同一控制下企业合并取得的长期股权投资，在合并日按照取得被合并方所有者权益在最终控制方合并财务报表中的账面价值份额作为投资成本；非同一控制下企业合并取得的长期股权投资，按照合并成本作为长期股权投资的投资成本。</w:t>
      </w:r>
    </w:p>
    <w:p w14:paraId="57D269A6">
      <w:pPr>
        <w:snapToGrid w:val="0"/>
        <w:spacing w:after="216" w:afterLines="90"/>
        <w:rPr>
          <w:rFonts w:ascii="Arial Narrow" w:hAnsi="Arial Narrow" w:eastAsia="仿宋_GB2312"/>
          <w:sz w:val="24"/>
          <w:szCs w:val="24"/>
        </w:rPr>
      </w:pPr>
      <w:r>
        <w:rPr>
          <w:rFonts w:ascii="Arial Narrow" w:hAnsi="Arial Narrow" w:eastAsia="仿宋_GB2312"/>
          <w:sz w:val="24"/>
          <w:szCs w:val="24"/>
        </w:rPr>
        <w:t>对于其他方式取得的长期股权投资：支付现金取得的长期股权投资，按照实际支付的购买价款作为初始投资成本；发行权益性证券取得的长期股权投资，以发行权益性证券的公允价值作为初始投资成本。</w:t>
      </w:r>
    </w:p>
    <w:p w14:paraId="3E2BFA45">
      <w:pPr>
        <w:pStyle w:val="5"/>
        <w:spacing w:before="120" w:after="216"/>
        <w:ind w:left="412"/>
      </w:pPr>
      <w:r>
        <w:t>后续计量及损益确认方法</w:t>
      </w:r>
    </w:p>
    <w:p w14:paraId="382CF14C">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对子公司的投资，采用成本法核算，除非投资符合持有待售的条件；对联营企业和合营企业的投资，采用权益法核算。</w:t>
      </w:r>
    </w:p>
    <w:p w14:paraId="2F31CE59">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采用成本法核算的长期股权投资，除取得投资时实际支付的价款或对价中包含的已宣告但尚未发放的现金股利或利润外，被投资单位宣告分派的现金股利或利润，确认为投资收益计入当期损益。</w:t>
      </w:r>
    </w:p>
    <w:p w14:paraId="24C5E8BA">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采用权益法核算的长期股权投资，初始投资成本大于投资时应享有被投资单位可辨认净资产公允价值份额的，不调整长期股权投资的投资成本；初始投资成本小于投资时应享有被投资单位可辨认净资产公允价值份额的，对长期股权投资的账面价值进行调整，差额计入投资当期的损益。</w:t>
      </w:r>
    </w:p>
    <w:p w14:paraId="577DEA7B">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采用权益法核算时，按照应享有或应分担的被投资单位实现的净损益和其他综合收益的份额，分别确认投资收益和其他综合收益，同时调整长期股权投资的账面价值；按照被投资单位宣告分派的利润或现金股利计算应享有的部分，相应减少长期股权投资的账面价值；被投资单位除净损益、其他综合收益和利润分配以外所有者权益的其他变动，调整长期股权投资的账面价值并计入资本公积（其他资本公积）。在确认应享有被投资单位净损益的份额时，以取得投资时被投资单位各项可辨认资产等的公允价值为基础，并按照本公司的会计政策及会计期间，对被投资单位的净利润进行调整后确认。</w:t>
      </w:r>
    </w:p>
    <w:p w14:paraId="14995265">
      <w:pPr>
        <w:tabs>
          <w:tab w:val="left" w:pos="618"/>
        </w:tabs>
        <w:snapToGrid w:val="0"/>
        <w:spacing w:before="120" w:after="216" w:afterLines="90"/>
        <w:rPr>
          <w:rFonts w:ascii="Arial Narrow" w:hAnsi="Arial Narrow" w:eastAsia="仿宋_GB2312"/>
          <w:sz w:val="24"/>
          <w:szCs w:val="24"/>
        </w:rPr>
      </w:pPr>
      <w:r>
        <w:rPr>
          <w:rFonts w:ascii="Arial Narrow" w:hAnsi="Arial Narrow" w:eastAsia="仿宋_GB2312"/>
          <w:sz w:val="24"/>
          <w:szCs w:val="24"/>
        </w:rPr>
        <w:t>因追加投资等原因能够对被投资单位施加重大影响或实施共同控制但不构成控制的，在转换日，按照原股权的公允价值加上新增投资成本之和，作为改按权益法核算的初始投资成本。</w:t>
      </w:r>
      <w:r>
        <w:rPr>
          <w:rFonts w:hint="eastAsia" w:ascii="Arial Narrow" w:hAnsi="Arial Narrow" w:eastAsia="仿宋_GB2312"/>
          <w:sz w:val="24"/>
          <w:szCs w:val="24"/>
        </w:rPr>
        <w:t>原股权分类为以公允价值计量且其变动计入其他综合收益的非交易性权益工具投资的，与其相关的原计入其他综合收益的累计公允价值变动在改按权益法核算时转入留存收益。</w:t>
      </w:r>
      <w:r>
        <w:rPr>
          <w:rFonts w:ascii="Arial Narrow" w:hAnsi="Arial Narrow" w:eastAsia="仿宋_GB2312"/>
          <w:sz w:val="24"/>
          <w:szCs w:val="24"/>
        </w:rPr>
        <w:t xml:space="preserve"> </w:t>
      </w:r>
    </w:p>
    <w:p w14:paraId="58FA9AC5">
      <w:pPr>
        <w:snapToGrid w:val="0"/>
        <w:spacing w:after="216" w:afterLines="90"/>
        <w:rPr>
          <w:rFonts w:ascii="Arial Narrow" w:hAnsi="Arial Narrow" w:eastAsia="仿宋_GB2312"/>
          <w:sz w:val="24"/>
          <w:szCs w:val="24"/>
        </w:rPr>
      </w:pPr>
      <w:r>
        <w:rPr>
          <w:rFonts w:ascii="Arial Narrow" w:hAnsi="Arial Narrow" w:eastAsia="仿宋_GB2312"/>
          <w:sz w:val="24"/>
          <w:szCs w:val="24"/>
        </w:rPr>
        <w:t>因处置部分股权投资等原因丧失了对被投资单位的共同控制或重大影响的，处置后的剩余股权在丧失共同控制或重大影响之日改按《企业会计准则第22号</w:t>
      </w:r>
      <w:r>
        <w:rPr>
          <w:rFonts w:hint="eastAsia" w:ascii="Arial Narrow" w:hAnsi="Arial Narrow" w:eastAsia="仿宋_GB2312"/>
          <w:sz w:val="24"/>
          <w:szCs w:val="24"/>
        </w:rPr>
        <w:t>——</w:t>
      </w:r>
      <w:r>
        <w:rPr>
          <w:rFonts w:ascii="Arial Narrow" w:hAnsi="Arial Narrow" w:eastAsia="仿宋_GB2312"/>
          <w:sz w:val="24"/>
          <w:szCs w:val="24"/>
        </w:rPr>
        <w:t>金融工具确认和计量》进行会计处理，公允价值与账面价值之间的差额计入当期损益。原股权投资因采用权益法核算而确认的其他综合收益，在终止采用权益法核算时采用与被投资单位直接处置相关资产或负债相同的基础进行会计处理；原股权投资相关的其他所有者权益变动转入当期损益。</w:t>
      </w:r>
    </w:p>
    <w:p w14:paraId="21106C9B">
      <w:pPr>
        <w:snapToGrid w:val="0"/>
        <w:spacing w:after="216" w:afterLines="90"/>
        <w:rPr>
          <w:rFonts w:ascii="Arial Narrow" w:hAnsi="Arial Narrow" w:eastAsia="仿宋_GB2312"/>
          <w:sz w:val="24"/>
          <w:szCs w:val="24"/>
        </w:rPr>
      </w:pPr>
      <w:r>
        <w:rPr>
          <w:rFonts w:ascii="Arial Narrow" w:hAnsi="Arial Narrow" w:eastAsia="仿宋_GB2312"/>
          <w:sz w:val="24"/>
          <w:szCs w:val="24"/>
        </w:rPr>
        <w:t>因处置部分股权投资等原因丧失了对被投资单位的控制的，处置后的剩余股权能够对被投资单位实施共同控制或施加重大影响的，改按权益法核算，并对该剩余股权视同自取得时即采用权益法核算进行调整；处置后的剩余股权不能对被投资单位实施共同控制或施加重大影响的，改按《企业会计准则第22号</w:t>
      </w:r>
      <w:r>
        <w:rPr>
          <w:rFonts w:hint="eastAsia" w:ascii="Arial Narrow" w:hAnsi="Arial Narrow" w:eastAsia="仿宋_GB2312"/>
          <w:sz w:val="24"/>
          <w:szCs w:val="24"/>
        </w:rPr>
        <w:t>——</w:t>
      </w:r>
      <w:r>
        <w:rPr>
          <w:rFonts w:ascii="Arial Narrow" w:hAnsi="Arial Narrow" w:eastAsia="仿宋_GB2312"/>
          <w:sz w:val="24"/>
          <w:szCs w:val="24"/>
        </w:rPr>
        <w:t>金融工具确认和计量》的有关规定进行会计处理，其在丧失控制之日的公允价值与账面价值之间的差额计入当期损益。</w:t>
      </w:r>
    </w:p>
    <w:p w14:paraId="0E234583">
      <w:pPr>
        <w:snapToGrid w:val="0"/>
        <w:spacing w:after="216" w:afterLines="90"/>
        <w:rPr>
          <w:rFonts w:ascii="Arial Narrow" w:hAnsi="Arial Narrow" w:eastAsia="仿宋_GB2312"/>
          <w:sz w:val="24"/>
          <w:szCs w:val="24"/>
        </w:rPr>
      </w:pPr>
      <w:r>
        <w:rPr>
          <w:rFonts w:ascii="Arial Narrow" w:hAnsi="Arial Narrow" w:eastAsia="仿宋_GB2312"/>
          <w:sz w:val="24"/>
          <w:szCs w:val="24"/>
        </w:rPr>
        <w:t>因其他投资方增资而导致本公司持股比例下降、从而丧失控制权但能对被投资单位实施共同控制或施加重大影响的，按照新的持股比例确认本公司应享有的被投资单位因增资扩股而增加净资产的份额，与应结转持股比例下降部分所对应的长期股权投资原账面价值之间的差额计入当期损益；然后，按照新的持股比例视同自取得投资时即采用权益法核算进行调整。</w:t>
      </w:r>
    </w:p>
    <w:p w14:paraId="7A2E65D6">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本公司与联营企业及合营企业之间发生的未实现内部交易损益按照持股比例计算归属于本公司的部分，在抵销基础上确认投资损益。但本公司与被投资单位发生的未实现内部交易损失，属于所转让资产减值损失的，不予以抵销。</w:t>
      </w:r>
    </w:p>
    <w:p w14:paraId="6105CC3C">
      <w:pPr>
        <w:tabs>
          <w:tab w:val="left" w:pos="618"/>
        </w:tabs>
        <w:snapToGrid w:val="0"/>
        <w:spacing w:after="216" w:afterLines="90"/>
        <w:rPr>
          <w:rFonts w:ascii="Arial Narrow" w:hAnsi="Arial Narrow" w:eastAsia="仿宋_GB2312"/>
          <w:color w:val="FF0000"/>
          <w:sz w:val="24"/>
          <w:szCs w:val="24"/>
        </w:rPr>
      </w:pPr>
      <w:r>
        <w:rPr>
          <w:rFonts w:ascii="Arial Narrow" w:hAnsi="Arial Narrow" w:eastAsia="仿宋_GB2312"/>
          <w:color w:val="0000FF"/>
          <w:sz w:val="24"/>
          <w:szCs w:val="24"/>
        </w:rPr>
        <w:t>【如运用了会计政策选择权的，应增加如下披露：</w:t>
      </w:r>
    </w:p>
    <w:p w14:paraId="3678FFA0">
      <w:pPr>
        <w:tabs>
          <w:tab w:val="left" w:pos="618"/>
        </w:tabs>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本公司对联营企业及合营企业的长期股权投资，其中通过风险投资机构、共同基金、信托公司或包括投连险基金在内的类似主体间接持有的部分，以公允价值计量且其变动计入损益。</w:t>
      </w:r>
      <w:r>
        <w:rPr>
          <w:rFonts w:ascii="Arial Narrow" w:hAnsi="Arial Narrow" w:eastAsia="仿宋_GB2312"/>
          <w:color w:val="0000FF"/>
          <w:sz w:val="24"/>
          <w:szCs w:val="24"/>
        </w:rPr>
        <w:t>】</w:t>
      </w:r>
    </w:p>
    <w:p w14:paraId="5AF37131">
      <w:pPr>
        <w:pStyle w:val="5"/>
        <w:spacing w:before="120" w:after="216"/>
        <w:ind w:left="412"/>
      </w:pPr>
      <w:r>
        <w:t>确定对被投资单位具有共同控制、重大影响的依据</w:t>
      </w:r>
    </w:p>
    <w:p w14:paraId="484A5D5C">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共同控制，是指按照相关约定对某项安排所共有的控制，并且该安排的相关活动必须经过分享控制权的参与方一致同意后才能决策。在判断是否存在共同控制时，首先判断是否由所有参与方或参与方组合集体控制该安排，其次再判断该安排相关活动的决策是否必须经过这些集体控制该安排的参与方一致同意。如果所有参与方或一组参与方必须一致行动才能决定某项安排的相关活动，则认为所有参与方或一组参与方集体控制该安排；如果存在两个或两个以上的参与方组合能够集体控制某项安排的，不构成共同控制。判断是否存在共同控制时，不考虑享有的保护性权利。</w:t>
      </w:r>
    </w:p>
    <w:p w14:paraId="67EC7639">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重大影响，是指投资方对被投资单位的财务和经营政策有参与决策的权力，但并不能够控制或者与其他方一起共同控制这些政策的制定。在确定能否对被投资单位施加重大影响时，考虑投资方直接或间接持有被投资单位的表决权股份以及投资方及其他方持有的当期可执行潜在表决权在假定转换为对被投资方单位的股权后产生的影响，包括被投资单位发行的当期可转换的认股权证、股份期权及可转换公司债券等的影响。</w:t>
      </w:r>
    </w:p>
    <w:p w14:paraId="758066CF">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当本公司直接或通过子公司间接拥有被投资单位20%（含20%）以上但低于50%的表决权股份时，一般认为对被投资单位具有重大影响，除非有明确证据表明该种情况下不能参与被投资单位的生产经营决策，不形成重大影响；本公司拥有被投资单位20%（不含）以下的表决权股份时，一般不认为对被投资单位具有重大影响，除非有明确证据表明该种情况下能够参与被投资单位的生产经营决策，形成重大影响。</w:t>
      </w:r>
    </w:p>
    <w:p w14:paraId="59F507F0">
      <w:pPr>
        <w:pStyle w:val="5"/>
        <w:spacing w:before="120" w:after="216"/>
        <w:ind w:left="412"/>
      </w:pPr>
      <w:r>
        <w:t>持有待售的权益性投资</w:t>
      </w:r>
    </w:p>
    <w:p w14:paraId="283E5C07">
      <w:pPr>
        <w:tabs>
          <w:tab w:val="left" w:pos="618"/>
        </w:tabs>
        <w:snapToGrid w:val="0"/>
        <w:spacing w:before="120" w:after="216" w:afterLines="90"/>
        <w:rPr>
          <w:rFonts w:ascii="Arial Narrow" w:hAnsi="Arial Narrow" w:eastAsia="仿宋_GB2312"/>
          <w:sz w:val="24"/>
          <w:szCs w:val="24"/>
        </w:rPr>
      </w:pPr>
      <w:r>
        <w:rPr>
          <w:rFonts w:ascii="Arial Narrow" w:hAnsi="Arial Narrow" w:eastAsia="仿宋_GB2312"/>
          <w:sz w:val="24"/>
          <w:szCs w:val="24"/>
        </w:rPr>
        <w:t>对联营企业或合营企业的权益性投资全部或部分分类为持有待售资产的，相关会计处理见附注三、14。</w:t>
      </w:r>
    </w:p>
    <w:p w14:paraId="7B5D4A36">
      <w:pPr>
        <w:tabs>
          <w:tab w:val="left" w:pos="618"/>
        </w:tabs>
        <w:snapToGrid w:val="0"/>
        <w:spacing w:before="120" w:after="216" w:afterLines="90"/>
        <w:rPr>
          <w:rFonts w:ascii="Arial Narrow" w:hAnsi="Arial Narrow" w:eastAsia="仿宋_GB2312"/>
          <w:sz w:val="24"/>
          <w:szCs w:val="24"/>
        </w:rPr>
      </w:pPr>
      <w:r>
        <w:rPr>
          <w:rFonts w:ascii="Arial Narrow" w:hAnsi="Arial Narrow" w:eastAsia="仿宋_GB2312"/>
          <w:sz w:val="24"/>
          <w:szCs w:val="24"/>
        </w:rPr>
        <w:t>对于未划分为持有待售资产的剩余权益性投资，采用权益法进行会计处理。</w:t>
      </w:r>
    </w:p>
    <w:p w14:paraId="44F4F95F">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已划分为持有待售的对联营企业或合营企业的权益性投资，不再符合持有待售资产分类条件的，从被分类为持有待售资产之日起采用权益法进行追溯调整。</w:t>
      </w:r>
    </w:p>
    <w:p w14:paraId="050F7FD1">
      <w:pPr>
        <w:pStyle w:val="5"/>
        <w:spacing w:before="120" w:after="216"/>
        <w:ind w:left="412"/>
      </w:pPr>
      <w:r>
        <w:t>减值测试方法及减值准备计提方法</w:t>
      </w:r>
    </w:p>
    <w:p w14:paraId="3EA72149">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对子公司、联营企业及合营企业的投资，计提资产减值的方法见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三、</w:t>
      </w:r>
      <w:r>
        <w:rPr>
          <w:rFonts w:ascii="Arial Narrow" w:hAnsi="Arial Narrow" w:eastAsia="仿宋_GB2312"/>
          <w:color w:val="FF0000"/>
          <w:sz w:val="24"/>
          <w:szCs w:val="24"/>
        </w:rPr>
        <w:t>24</w:t>
      </w:r>
      <w:r>
        <w:rPr>
          <w:rFonts w:ascii="Arial Narrow" w:hAnsi="Arial Narrow" w:eastAsia="仿宋_GB2312"/>
          <w:sz w:val="24"/>
          <w:szCs w:val="24"/>
        </w:rPr>
        <w:t>。</w:t>
      </w:r>
    </w:p>
    <w:p w14:paraId="6DDF48CE">
      <w:r>
        <w:t>##/SECTION:三、长期股权投资##</w:t>
      </w:r>
    </w:p>
    <w:p w14:paraId="4CF815BF">
      <w:r>
        <w:t>##SECTION:三、投资性房地产【不##</w:t>
      </w:r>
    </w:p>
    <w:p w14:paraId="2CB4B561">
      <w:pPr>
        <w:pStyle w:val="3"/>
      </w:pPr>
      <w:r>
        <w:t>投资性房地产</w:t>
      </w:r>
    </w:p>
    <w:p w14:paraId="2B9F0522">
      <w:pPr>
        <w:snapToGrid w:val="0"/>
        <w:spacing w:before="120" w:beforeLines="50" w:after="216" w:afterLines="90" w:line="340" w:lineRule="atLeast"/>
        <w:rPr>
          <w:rFonts w:ascii="Arial Narrow" w:hAnsi="Arial Narrow" w:eastAsia="仿宋_GB2312"/>
          <w:sz w:val="24"/>
          <w:szCs w:val="24"/>
        </w:rPr>
      </w:pPr>
      <w:r>
        <w:rPr>
          <w:rFonts w:ascii="Arial Narrow" w:hAnsi="Arial Narrow" w:eastAsia="仿宋_GB2312"/>
          <w:sz w:val="24"/>
          <w:szCs w:val="24"/>
        </w:rPr>
        <w:t>投资性房地产是指为赚取租金或资本增值，或两者兼有而持有的房地产。本公司投资性房地产包括已出租的土地使用权、持有并准备增值后转让的土地使用权、已出租的建筑物。</w:t>
      </w:r>
    </w:p>
    <w:p w14:paraId="0E94BA5A">
      <w:pPr>
        <w:snapToGrid w:val="0"/>
        <w:spacing w:before="120" w:beforeLines="50" w:after="216" w:afterLines="90" w:line="340" w:lineRule="atLeast"/>
        <w:rPr>
          <w:rFonts w:ascii="Arial Narrow" w:hAnsi="Arial Narrow" w:eastAsia="仿宋_GB2312"/>
          <w:color w:val="0000FF"/>
          <w:sz w:val="24"/>
          <w:szCs w:val="24"/>
        </w:rPr>
      </w:pPr>
      <w:r>
        <w:rPr>
          <w:rFonts w:ascii="Arial Narrow" w:hAnsi="Arial Narrow" w:eastAsia="仿宋_GB2312"/>
          <w:sz w:val="24"/>
          <w:szCs w:val="24"/>
        </w:rPr>
        <w:t>本公司投资性房地产按照取得时的成本进行初始计量，并按照固定资产或无形资产的有关规定，按期计提折旧或摊销。</w:t>
      </w:r>
    </w:p>
    <w:p w14:paraId="7ABDCFBB">
      <w:pPr>
        <w:snapToGrid w:val="0"/>
        <w:spacing w:before="120" w:beforeLines="50" w:after="216" w:afterLines="90" w:line="340" w:lineRule="atLeast"/>
        <w:rPr>
          <w:rFonts w:ascii="Arial Narrow" w:hAnsi="Arial Narrow" w:eastAsia="仿宋_GB2312"/>
          <w:sz w:val="24"/>
          <w:szCs w:val="24"/>
        </w:rPr>
      </w:pPr>
      <w:r>
        <w:rPr>
          <w:rFonts w:ascii="Arial Narrow" w:hAnsi="Arial Narrow" w:eastAsia="仿宋_GB2312"/>
          <w:sz w:val="24"/>
          <w:szCs w:val="24"/>
        </w:rPr>
        <w:t>采用成本模式进行后续计量的投资性房地产，计提资产减值方法见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三、</w:t>
      </w:r>
      <w:r>
        <w:rPr>
          <w:rFonts w:ascii="Arial Narrow" w:hAnsi="Arial Narrow" w:eastAsia="仿宋_GB2312"/>
          <w:color w:val="FF0000"/>
          <w:sz w:val="24"/>
          <w:szCs w:val="24"/>
        </w:rPr>
        <w:t>24</w:t>
      </w:r>
      <w:r>
        <w:rPr>
          <w:rFonts w:ascii="Arial Narrow" w:hAnsi="Arial Narrow" w:eastAsia="仿宋_GB2312"/>
          <w:sz w:val="24"/>
          <w:szCs w:val="24"/>
        </w:rPr>
        <w:t>。</w:t>
      </w:r>
    </w:p>
    <w:p w14:paraId="5ED72C3F">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（注</w:t>
      </w:r>
      <w:r>
        <w:rPr>
          <w:rFonts w:ascii="Arial Narrow" w:hAnsi="Arial Narrow" w:eastAsia="微软雅黑" w:cs="微软雅黑"/>
          <w:snapToGrid w:val="0"/>
          <w:color w:val="0000FF"/>
          <w:sz w:val="24"/>
          <w:szCs w:val="24"/>
        </w:rPr>
        <w:t>﹕</w:t>
      </w:r>
      <w:r>
        <w:rPr>
          <w:rFonts w:ascii="Arial Narrow" w:hAnsi="Arial Narrow" w:eastAsia="仿宋_GB2312" w:cs="仿宋_GB2312"/>
          <w:snapToGrid w:val="0"/>
          <w:color w:val="0000FF"/>
          <w:sz w:val="24"/>
          <w:szCs w:val="24"/>
        </w:rPr>
        <w:t>如采用公允价值模式对投资性房地产进行后续计量，应采用下述披露：</w:t>
      </w:r>
    </w:p>
    <w:p w14:paraId="7FC95BB4">
      <w:pPr>
        <w:snapToGrid w:val="0"/>
        <w:spacing w:after="216" w:afterLines="90"/>
        <w:rPr>
          <w:rFonts w:ascii="Arial Narrow" w:hAnsi="Arial Narrow" w:eastAsia="仿宋_GB2312" w:cs="Arial"/>
          <w:snapToGrid w:val="0"/>
          <w:color w:val="FF0000"/>
          <w:sz w:val="24"/>
          <w:szCs w:val="24"/>
        </w:rPr>
      </w:pPr>
      <w:r>
        <w:rPr>
          <w:rFonts w:ascii="Arial Narrow" w:hAnsi="Arial Narrow" w:eastAsia="仿宋_GB2312" w:cs="Arial"/>
          <w:snapToGrid w:val="0"/>
          <w:color w:val="FF0000"/>
          <w:sz w:val="24"/>
          <w:szCs w:val="24"/>
        </w:rPr>
        <w:t>本公司投资性房地产所在地有活跃的房地产交易市场，而且本公司能够从房地产交易市场上取得同类或类似房地产的市场价格及其他相关信息，从而能够对投资性房地产的公允价值作出合理估计，因此本公司对投资性房地产采用公允价值模式进行后续计量，公允价值的变动计入当期损益。</w:t>
      </w:r>
    </w:p>
    <w:p w14:paraId="6ACFFB07">
      <w:pPr>
        <w:snapToGrid w:val="0"/>
        <w:spacing w:after="216" w:afterLines="90"/>
        <w:rPr>
          <w:rFonts w:ascii="Arial Narrow" w:hAnsi="Arial Narrow" w:eastAsia="仿宋_GB2312" w:cs="Arial"/>
          <w:snapToGrid w:val="0"/>
          <w:color w:val="FF0000"/>
          <w:sz w:val="24"/>
          <w:szCs w:val="24"/>
        </w:rPr>
      </w:pPr>
      <w:r>
        <w:rPr>
          <w:rFonts w:ascii="Arial Narrow" w:hAnsi="Arial Narrow" w:eastAsia="仿宋_GB2312" w:cs="Arial"/>
          <w:snapToGrid w:val="0"/>
          <w:color w:val="FF0000"/>
          <w:sz w:val="24"/>
          <w:szCs w:val="24"/>
        </w:rPr>
        <w:t>确定投资性房地产的公允价值时，参照活跃市场上同类或类似房地产的现行市场价格；无法取得同类或类似房地产的现行市场价格的，参照活跃市场上同类或类或类似房地产的最近交易价格，并考虑交易情况、交易日期、所在区域等因素，从而对投资性房地产的公允价值作出合理的估计；或基于预计未来获得的租金收益和有关现金流量的现值确定其公允价值。</w:t>
      </w:r>
    </w:p>
    <w:p w14:paraId="332865D3">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w:t>
      </w:r>
    </w:p>
    <w:p w14:paraId="2FD72585">
      <w:pPr>
        <w:snapToGrid w:val="0"/>
        <w:spacing w:before="120" w:beforeLines="50" w:after="216" w:afterLines="90" w:line="340" w:lineRule="atLeast"/>
        <w:rPr>
          <w:rFonts w:ascii="Arial Narrow" w:hAnsi="Arial Narrow" w:eastAsia="仿宋_GB2312"/>
          <w:sz w:val="24"/>
          <w:szCs w:val="24"/>
        </w:rPr>
      </w:pPr>
      <w:r>
        <w:rPr>
          <w:rFonts w:ascii="Arial Narrow" w:hAnsi="Arial Narrow" w:eastAsia="仿宋_GB2312"/>
          <w:sz w:val="24"/>
          <w:szCs w:val="24"/>
        </w:rPr>
        <w:t>投资性房地产出售、转让、报废或毁损的处置收入扣除其账面价值和相关税费后的差额计入当期损益。</w:t>
      </w:r>
    </w:p>
    <w:p w14:paraId="6BC73F4C">
      <w:pPr>
        <w:snapToGrid w:val="0"/>
        <w:spacing w:before="120" w:beforeLines="50" w:after="216" w:afterLines="90" w:line="340" w:lineRule="atLeast"/>
        <w:rPr>
          <w:rFonts w:ascii="Arial Narrow" w:hAnsi="Arial Narrow" w:eastAsia="仿宋_GB2312"/>
          <w:color w:val="0000FF"/>
          <w:sz w:val="24"/>
          <w:szCs w:val="24"/>
        </w:rPr>
      </w:pPr>
      <w:r>
        <w:rPr>
          <w:rFonts w:ascii="Arial Narrow" w:hAnsi="Arial Narrow" w:eastAsia="仿宋_GB2312"/>
          <w:color w:val="0000FF"/>
          <w:sz w:val="24"/>
          <w:szCs w:val="24"/>
        </w:rPr>
        <w:t>（注：采用成本模式的，披露各类投资性房地产的折旧或摊销方法；采用公允价值模式的，披露选择公允价值计量的依据。）</w:t>
      </w:r>
    </w:p>
    <w:p w14:paraId="5561B427">
      <w:r>
        <w:t>##/SECTION:三、投资性房地产【不##</w:t>
      </w:r>
    </w:p>
    <w:p w14:paraId="5FC4956F">
      <w:r>
        <w:t>##SECTION:三、固定资产##</w:t>
      </w:r>
    </w:p>
    <w:p w14:paraId="55D43A99">
      <w:pPr>
        <w:pStyle w:val="3"/>
      </w:pPr>
      <w:bookmarkStart w:id="6" w:name="_Ref79777222"/>
      <w:r>
        <w:t>固定资产</w:t>
      </w:r>
      <w:bookmarkEnd w:id="6"/>
    </w:p>
    <w:p w14:paraId="49D8E050">
      <w:pPr>
        <w:pStyle w:val="5"/>
        <w:spacing w:before="120" w:after="216"/>
        <w:ind w:left="412"/>
      </w:pPr>
      <w:r>
        <w:t>固定资产确认条件</w:t>
      </w:r>
    </w:p>
    <w:p w14:paraId="20224A03">
      <w:pPr>
        <w:tabs>
          <w:tab w:val="left" w:pos="630"/>
        </w:tabs>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本公司固定资产是指为生产商品、提供劳务、出租或经营管理而持有的，使用寿命超过一个会计年度的有形资产。</w:t>
      </w:r>
    </w:p>
    <w:p w14:paraId="5E7E0C9C">
      <w:pPr>
        <w:snapToGrid w:val="0"/>
        <w:spacing w:before="120" w:beforeLines="50" w:after="216" w:afterLines="90" w:line="340" w:lineRule="atLeast"/>
        <w:rPr>
          <w:rFonts w:ascii="Arial Narrow" w:hAnsi="Arial Narrow" w:eastAsia="仿宋_GB2312"/>
          <w:sz w:val="24"/>
          <w:szCs w:val="24"/>
        </w:rPr>
      </w:pPr>
      <w:r>
        <w:rPr>
          <w:rFonts w:ascii="Arial Narrow" w:hAnsi="Arial Narrow" w:eastAsia="仿宋_GB2312"/>
          <w:sz w:val="24"/>
          <w:szCs w:val="24"/>
        </w:rPr>
        <w:t>与该固定资产有关的经济利益很可能流入企业，并且该固定资产的成本能够可靠地计量时，固定资产才能予以确认。</w:t>
      </w:r>
    </w:p>
    <w:p w14:paraId="24B6AD5E">
      <w:pPr>
        <w:spacing w:line="360" w:lineRule="auto"/>
        <w:rPr>
          <w:rFonts w:ascii="Arial Narrow" w:hAnsi="Arial Narrow" w:eastAsia="仿宋_GB2312"/>
          <w:sz w:val="24"/>
          <w:szCs w:val="24"/>
        </w:rPr>
      </w:pPr>
      <w:r>
        <w:rPr>
          <w:rFonts w:ascii="Arial Narrow" w:hAnsi="Arial Narrow" w:eastAsia="仿宋_GB2312"/>
          <w:sz w:val="24"/>
          <w:szCs w:val="24"/>
        </w:rPr>
        <w:t>本公司固定资产按照取得时的实际成本进行初始计量。</w:t>
      </w:r>
    </w:p>
    <w:p w14:paraId="5A428D23">
      <w:pPr>
        <w:snapToGrid w:val="0"/>
        <w:spacing w:before="120" w:beforeLines="50" w:after="216" w:afterLines="90" w:line="340" w:lineRule="atLeast"/>
        <w:rPr>
          <w:rFonts w:ascii="Arial Narrow" w:hAnsi="Arial Narrow" w:eastAsia="仿宋_GB2312"/>
          <w:sz w:val="24"/>
          <w:szCs w:val="24"/>
        </w:rPr>
      </w:pPr>
      <w:r>
        <w:rPr>
          <w:rFonts w:hint="eastAsia" w:ascii="Arial Narrow" w:hAnsi="Arial Narrow" w:eastAsia="仿宋_GB2312"/>
          <w:sz w:val="24"/>
        </w:rPr>
        <w:t>与固定资产有关的后续支出，在与其有关的经济利益很可能流入本公司且其成本能够可靠计量时，计入固定资产成本；不符合固定资产资本化后续支出条件的固定资产日常修理费用，在发生时按照受益对象计入当期损益或计入相关资产的成本。对于被替换的部分，终止确认其账面价值。</w:t>
      </w:r>
    </w:p>
    <w:p w14:paraId="0F25A9D2">
      <w:pPr>
        <w:pStyle w:val="5"/>
        <w:spacing w:before="120" w:after="216"/>
        <w:ind w:left="412"/>
      </w:pPr>
      <w:r>
        <w:t>各类固定资产的折旧方法</w:t>
      </w:r>
    </w:p>
    <w:p w14:paraId="32F09962">
      <w:pPr>
        <w:keepNext/>
        <w:widowControl/>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本公司采用年限平均法计提折旧。固定资产自达到预定可使用状态时开始计提折旧，终止确认时或划分为持有待售非流动资产时停止计提折旧。在不考虑减值准备的情况下，按固定资产类别、预计使用寿命和预计残值，本公司确定各类固定资产的年折旧率如下：</w:t>
      </w:r>
      <w:r>
        <w:rPr>
          <w:rFonts w:ascii="Arial Narrow" w:hAnsi="Arial Narrow" w:eastAsia="仿宋_GB2312"/>
          <w:color w:val="0000FF"/>
          <w:sz w:val="24"/>
          <w:szCs w:val="24"/>
        </w:rPr>
        <w:t>（注意：此处分类应与固定资产项目注释的分类保持一致，年折旧率区间应当是由大到小，如19.00—9.50）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1"/>
        <w:gridCol w:w="2156"/>
        <w:gridCol w:w="2151"/>
        <w:gridCol w:w="2154"/>
      </w:tblGrid>
      <w:tr w14:paraId="5F89F8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49" w:type="pct"/>
            <w:tcBorders>
              <w:top w:val="single" w:color="auto" w:sz="8" w:space="0"/>
              <w:bottom w:val="single" w:color="auto" w:sz="4" w:space="0"/>
            </w:tcBorders>
            <w:vAlign w:val="center"/>
          </w:tcPr>
          <w:p w14:paraId="53391200">
            <w:pPr>
              <w:adjustRightInd w:val="0"/>
              <w:snapToGrid w:val="0"/>
              <w:jc w:val="left"/>
              <w:rPr>
                <w:rFonts w:ascii="Arial Narrow" w:hAnsi="Arial Narrow" w:eastAsia="仿宋_GB2312"/>
                <w:b/>
                <w:szCs w:val="24"/>
              </w:rPr>
            </w:pPr>
            <w:r>
              <w:rPr>
                <w:rFonts w:ascii="Arial Narrow" w:hAnsi="Arial Narrow" w:eastAsia="仿宋_GB2312"/>
                <w:b/>
                <w:szCs w:val="24"/>
              </w:rPr>
              <w:t>类  别</w:t>
            </w:r>
          </w:p>
        </w:tc>
        <w:tc>
          <w:tcPr>
            <w:tcW w:w="1252" w:type="pct"/>
            <w:tcBorders>
              <w:top w:val="single" w:color="auto" w:sz="8" w:space="0"/>
              <w:bottom w:val="single" w:color="auto" w:sz="4" w:space="0"/>
            </w:tcBorders>
            <w:vAlign w:val="center"/>
          </w:tcPr>
          <w:p w14:paraId="4F747C31">
            <w:pPr>
              <w:adjustRightInd w:val="0"/>
              <w:snapToGrid w:val="0"/>
              <w:jc w:val="right"/>
              <w:rPr>
                <w:rFonts w:ascii="Arial Narrow" w:hAnsi="Arial Narrow" w:eastAsia="仿宋_GB2312"/>
                <w:b/>
                <w:szCs w:val="24"/>
              </w:rPr>
            </w:pPr>
            <w:r>
              <w:rPr>
                <w:rFonts w:ascii="Arial Narrow" w:hAnsi="Arial Narrow" w:eastAsia="仿宋_GB2312"/>
                <w:b/>
                <w:szCs w:val="24"/>
              </w:rPr>
              <w:t>使用年限（年）</w:t>
            </w:r>
          </w:p>
        </w:tc>
        <w:tc>
          <w:tcPr>
            <w:tcW w:w="1249" w:type="pct"/>
            <w:tcBorders>
              <w:top w:val="single" w:color="auto" w:sz="8" w:space="0"/>
              <w:bottom w:val="single" w:color="auto" w:sz="4" w:space="0"/>
            </w:tcBorders>
            <w:vAlign w:val="center"/>
          </w:tcPr>
          <w:p w14:paraId="42CD36BF">
            <w:pPr>
              <w:adjustRightInd w:val="0"/>
              <w:snapToGrid w:val="0"/>
              <w:jc w:val="right"/>
              <w:rPr>
                <w:rFonts w:ascii="Arial Narrow" w:hAnsi="Arial Narrow" w:eastAsia="仿宋_GB2312" w:cs="Arial"/>
                <w:b/>
                <w:szCs w:val="24"/>
              </w:rPr>
            </w:pPr>
            <w:r>
              <w:rPr>
                <w:rFonts w:ascii="Arial Narrow" w:hAnsi="Arial Narrow" w:eastAsia="仿宋_GB2312" w:cs="Arial"/>
                <w:b/>
                <w:szCs w:val="24"/>
              </w:rPr>
              <w:t>残值率</w:t>
            </w:r>
            <w:r>
              <w:rPr>
                <w:rFonts w:ascii="Arial Narrow" w:hAnsi="Arial Narrow" w:eastAsia="仿宋_GB2312"/>
                <w:b/>
                <w:szCs w:val="24"/>
              </w:rPr>
              <w:t>%</w:t>
            </w:r>
          </w:p>
        </w:tc>
        <w:tc>
          <w:tcPr>
            <w:tcW w:w="1250" w:type="pct"/>
            <w:tcBorders>
              <w:top w:val="single" w:color="auto" w:sz="8" w:space="0"/>
              <w:bottom w:val="single" w:color="auto" w:sz="4" w:space="0"/>
            </w:tcBorders>
            <w:vAlign w:val="center"/>
          </w:tcPr>
          <w:p w14:paraId="55BA1A26">
            <w:pPr>
              <w:adjustRightInd w:val="0"/>
              <w:snapToGrid w:val="0"/>
              <w:jc w:val="right"/>
              <w:rPr>
                <w:rFonts w:ascii="Arial Narrow" w:hAnsi="Arial Narrow" w:eastAsia="仿宋_GB2312"/>
                <w:b/>
                <w:szCs w:val="24"/>
              </w:rPr>
            </w:pPr>
            <w:r>
              <w:rPr>
                <w:rFonts w:ascii="Arial Narrow" w:hAnsi="Arial Narrow" w:eastAsia="仿宋_GB2312"/>
                <w:b/>
                <w:szCs w:val="24"/>
              </w:rPr>
              <w:t>年折旧率%</w:t>
            </w:r>
          </w:p>
        </w:tc>
      </w:tr>
      <w:tr w14:paraId="4729B3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tcBorders>
              <w:top w:val="single" w:color="auto" w:sz="4" w:space="0"/>
            </w:tcBorders>
            <w:vAlign w:val="center"/>
          </w:tcPr>
          <w:p w14:paraId="4B16BD26">
            <w:pPr>
              <w:adjustRightInd w:val="0"/>
              <w:snapToGrid w:val="0"/>
              <w:jc w:val="left"/>
              <w:rPr>
                <w:rFonts w:ascii="Arial Narrow" w:hAnsi="Arial Narrow" w:eastAsia="仿宋_GB2312"/>
                <w:szCs w:val="24"/>
              </w:rPr>
            </w:pPr>
            <w:r>
              <w:rPr>
                <w:rFonts w:ascii="Arial Narrow" w:hAnsi="Arial Narrow" w:eastAsia="仿宋_GB2312"/>
                <w:szCs w:val="24"/>
              </w:rPr>
              <w:t>房屋及建筑物</w:t>
            </w:r>
          </w:p>
        </w:tc>
        <w:tc>
          <w:tcPr>
            <w:tcW w:w="1252" w:type="pct"/>
            <w:tcBorders>
              <w:top w:val="single" w:color="auto" w:sz="4" w:space="0"/>
            </w:tcBorders>
            <w:vAlign w:val="center"/>
          </w:tcPr>
          <w:p w14:paraId="426337A4">
            <w:pPr>
              <w:jc w:val="right"/>
              <w:rPr>
                <w:rFonts w:ascii="Arial Narrow" w:hAnsi="Arial Narrow" w:eastAsia="仿宋_GB2312"/>
              </w:rPr>
            </w:pPr>
          </w:p>
        </w:tc>
        <w:tc>
          <w:tcPr>
            <w:tcW w:w="1249" w:type="pct"/>
            <w:tcBorders>
              <w:top w:val="single" w:color="auto" w:sz="4" w:space="0"/>
            </w:tcBorders>
            <w:vAlign w:val="center"/>
          </w:tcPr>
          <w:p w14:paraId="735A6A70">
            <w:pPr>
              <w:jc w:val="right"/>
              <w:rPr>
                <w:rFonts w:ascii="Arial Narrow" w:hAnsi="Arial Narrow" w:eastAsia="仿宋_GB2312"/>
              </w:rPr>
            </w:pPr>
          </w:p>
        </w:tc>
        <w:tc>
          <w:tcPr>
            <w:tcW w:w="1250" w:type="pct"/>
            <w:tcBorders>
              <w:top w:val="single" w:color="auto" w:sz="4" w:space="0"/>
            </w:tcBorders>
            <w:vAlign w:val="center"/>
          </w:tcPr>
          <w:p w14:paraId="6EB23F0C">
            <w:pPr>
              <w:jc w:val="right"/>
              <w:rPr>
                <w:rFonts w:ascii="Arial Narrow" w:hAnsi="Arial Narrow" w:eastAsia="仿宋_GB2312"/>
              </w:rPr>
            </w:pPr>
          </w:p>
        </w:tc>
      </w:tr>
      <w:tr w14:paraId="48C21A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vAlign w:val="center"/>
          </w:tcPr>
          <w:p w14:paraId="25C5331D">
            <w:pPr>
              <w:adjustRightInd w:val="0"/>
              <w:snapToGrid w:val="0"/>
              <w:jc w:val="left"/>
              <w:rPr>
                <w:rFonts w:ascii="Arial Narrow" w:hAnsi="Arial Narrow" w:eastAsia="仿宋_GB2312"/>
                <w:szCs w:val="24"/>
              </w:rPr>
            </w:pPr>
            <w:r>
              <w:rPr>
                <w:rFonts w:ascii="Arial Narrow" w:hAnsi="Arial Narrow" w:eastAsia="仿宋_GB2312"/>
                <w:szCs w:val="24"/>
              </w:rPr>
              <w:t>机器设备</w:t>
            </w:r>
          </w:p>
        </w:tc>
        <w:tc>
          <w:tcPr>
            <w:tcW w:w="1252" w:type="pct"/>
            <w:vAlign w:val="center"/>
          </w:tcPr>
          <w:p w14:paraId="19469BC8">
            <w:pPr>
              <w:jc w:val="right"/>
              <w:rPr>
                <w:rFonts w:ascii="Arial Narrow" w:hAnsi="Arial Narrow" w:eastAsia="仿宋_GB2312"/>
              </w:rPr>
            </w:pPr>
          </w:p>
        </w:tc>
        <w:tc>
          <w:tcPr>
            <w:tcW w:w="1249" w:type="pct"/>
            <w:vAlign w:val="center"/>
          </w:tcPr>
          <w:p w14:paraId="44D2FCA1">
            <w:pPr>
              <w:jc w:val="right"/>
              <w:rPr>
                <w:rFonts w:ascii="Arial Narrow" w:hAnsi="Arial Narrow" w:eastAsia="仿宋_GB2312"/>
              </w:rPr>
            </w:pPr>
          </w:p>
        </w:tc>
        <w:tc>
          <w:tcPr>
            <w:tcW w:w="1250" w:type="pct"/>
            <w:vAlign w:val="center"/>
          </w:tcPr>
          <w:p w14:paraId="6D32966F">
            <w:pPr>
              <w:jc w:val="right"/>
              <w:rPr>
                <w:rFonts w:ascii="Arial Narrow" w:hAnsi="Arial Narrow" w:eastAsia="仿宋_GB2312"/>
              </w:rPr>
            </w:pPr>
          </w:p>
        </w:tc>
      </w:tr>
      <w:tr w14:paraId="01989F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vAlign w:val="center"/>
          </w:tcPr>
          <w:p w14:paraId="597AF765">
            <w:pPr>
              <w:adjustRightInd w:val="0"/>
              <w:snapToGrid w:val="0"/>
              <w:jc w:val="left"/>
              <w:rPr>
                <w:rFonts w:ascii="Arial Narrow" w:hAnsi="Arial Narrow" w:eastAsia="仿宋_GB2312"/>
                <w:szCs w:val="24"/>
              </w:rPr>
            </w:pPr>
            <w:r>
              <w:rPr>
                <w:rFonts w:ascii="Arial Narrow" w:hAnsi="Arial Narrow" w:eastAsia="仿宋_GB2312" w:cs="Arial"/>
              </w:rPr>
              <w:t>电子设备</w:t>
            </w:r>
          </w:p>
        </w:tc>
        <w:tc>
          <w:tcPr>
            <w:tcW w:w="1252" w:type="pct"/>
            <w:vAlign w:val="center"/>
          </w:tcPr>
          <w:p w14:paraId="5D71B6B4">
            <w:pPr>
              <w:jc w:val="right"/>
              <w:rPr>
                <w:rFonts w:ascii="Arial Narrow" w:hAnsi="Arial Narrow" w:eastAsia="仿宋_GB2312"/>
              </w:rPr>
            </w:pPr>
          </w:p>
        </w:tc>
        <w:tc>
          <w:tcPr>
            <w:tcW w:w="1249" w:type="pct"/>
            <w:vAlign w:val="center"/>
          </w:tcPr>
          <w:p w14:paraId="6E7B0F80">
            <w:pPr>
              <w:jc w:val="right"/>
              <w:rPr>
                <w:rFonts w:ascii="Arial Narrow" w:hAnsi="Arial Narrow" w:eastAsia="仿宋_GB2312"/>
              </w:rPr>
            </w:pPr>
          </w:p>
        </w:tc>
        <w:tc>
          <w:tcPr>
            <w:tcW w:w="1250" w:type="pct"/>
            <w:vAlign w:val="center"/>
          </w:tcPr>
          <w:p w14:paraId="020E81DD">
            <w:pPr>
              <w:jc w:val="right"/>
              <w:rPr>
                <w:rFonts w:ascii="Arial Narrow" w:hAnsi="Arial Narrow" w:eastAsia="仿宋_GB2312"/>
              </w:rPr>
            </w:pPr>
          </w:p>
        </w:tc>
      </w:tr>
      <w:tr w14:paraId="000D83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vAlign w:val="center"/>
          </w:tcPr>
          <w:p w14:paraId="571F5B6A">
            <w:pPr>
              <w:adjustRightInd w:val="0"/>
              <w:snapToGrid w:val="0"/>
              <w:jc w:val="left"/>
              <w:rPr>
                <w:rFonts w:ascii="Arial Narrow" w:hAnsi="Arial Narrow" w:eastAsia="仿宋_GB2312"/>
                <w:szCs w:val="24"/>
              </w:rPr>
            </w:pPr>
            <w:r>
              <w:rPr>
                <w:rFonts w:ascii="Arial Narrow" w:hAnsi="Arial Narrow" w:eastAsia="仿宋_GB2312"/>
                <w:szCs w:val="24"/>
              </w:rPr>
              <w:t>运输设备</w:t>
            </w:r>
          </w:p>
        </w:tc>
        <w:tc>
          <w:tcPr>
            <w:tcW w:w="1252" w:type="pct"/>
            <w:vAlign w:val="center"/>
          </w:tcPr>
          <w:p w14:paraId="6902C8B7">
            <w:pPr>
              <w:jc w:val="right"/>
              <w:rPr>
                <w:rFonts w:ascii="Arial Narrow" w:hAnsi="Arial Narrow" w:eastAsia="仿宋_GB2312"/>
              </w:rPr>
            </w:pPr>
          </w:p>
        </w:tc>
        <w:tc>
          <w:tcPr>
            <w:tcW w:w="1249" w:type="pct"/>
            <w:vAlign w:val="center"/>
          </w:tcPr>
          <w:p w14:paraId="2ADB1210">
            <w:pPr>
              <w:jc w:val="right"/>
              <w:rPr>
                <w:rFonts w:ascii="Arial Narrow" w:hAnsi="Arial Narrow" w:eastAsia="仿宋_GB2312"/>
              </w:rPr>
            </w:pPr>
          </w:p>
        </w:tc>
        <w:tc>
          <w:tcPr>
            <w:tcW w:w="1250" w:type="pct"/>
            <w:vAlign w:val="center"/>
          </w:tcPr>
          <w:p w14:paraId="3150B3C6">
            <w:pPr>
              <w:jc w:val="right"/>
              <w:rPr>
                <w:rFonts w:ascii="Arial Narrow" w:hAnsi="Arial Narrow" w:eastAsia="仿宋_GB2312"/>
              </w:rPr>
            </w:pPr>
          </w:p>
        </w:tc>
      </w:tr>
      <w:tr w14:paraId="7AB584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vAlign w:val="center"/>
          </w:tcPr>
          <w:p w14:paraId="216B63EC">
            <w:pPr>
              <w:adjustRightInd w:val="0"/>
              <w:snapToGrid w:val="0"/>
              <w:jc w:val="left"/>
              <w:rPr>
                <w:rFonts w:ascii="Arial Narrow" w:hAnsi="Arial Narrow" w:eastAsia="仿宋_GB2312"/>
                <w:szCs w:val="24"/>
              </w:rPr>
            </w:pPr>
            <w:r>
              <w:rPr>
                <w:rFonts w:ascii="Arial Narrow" w:hAnsi="Arial Narrow" w:eastAsia="仿宋_GB2312"/>
                <w:szCs w:val="24"/>
              </w:rPr>
              <w:t>其他</w:t>
            </w:r>
          </w:p>
        </w:tc>
        <w:tc>
          <w:tcPr>
            <w:tcW w:w="1252" w:type="pct"/>
            <w:vAlign w:val="center"/>
          </w:tcPr>
          <w:p w14:paraId="2FE528A8">
            <w:pPr>
              <w:jc w:val="right"/>
              <w:rPr>
                <w:rFonts w:ascii="Arial Narrow" w:hAnsi="Arial Narrow" w:eastAsia="仿宋_GB2312"/>
              </w:rPr>
            </w:pPr>
          </w:p>
        </w:tc>
        <w:tc>
          <w:tcPr>
            <w:tcW w:w="1249" w:type="pct"/>
            <w:vAlign w:val="center"/>
          </w:tcPr>
          <w:p w14:paraId="055586EF">
            <w:pPr>
              <w:jc w:val="right"/>
              <w:rPr>
                <w:rFonts w:ascii="Arial Narrow" w:hAnsi="Arial Narrow" w:eastAsia="仿宋_GB2312"/>
              </w:rPr>
            </w:pPr>
          </w:p>
        </w:tc>
        <w:tc>
          <w:tcPr>
            <w:tcW w:w="1250" w:type="pct"/>
            <w:vAlign w:val="center"/>
          </w:tcPr>
          <w:p w14:paraId="3D262065">
            <w:pPr>
              <w:jc w:val="right"/>
              <w:rPr>
                <w:rFonts w:ascii="Arial Narrow" w:hAnsi="Arial Narrow" w:eastAsia="仿宋_GB2312"/>
              </w:rPr>
            </w:pPr>
          </w:p>
        </w:tc>
      </w:tr>
    </w:tbl>
    <w:p w14:paraId="20AB0877">
      <w:pPr>
        <w:snapToGrid w:val="0"/>
        <w:spacing w:before="120" w:beforeLines="50" w:after="216" w:afterLines="90" w:line="340" w:lineRule="atLeast"/>
        <w:rPr>
          <w:rFonts w:ascii="Arial Narrow" w:hAnsi="Arial Narrow" w:eastAsia="仿宋_GB2312"/>
          <w:sz w:val="24"/>
          <w:szCs w:val="24"/>
        </w:rPr>
      </w:pPr>
      <w:r>
        <w:rPr>
          <w:rFonts w:ascii="Arial Narrow" w:hAnsi="Arial Narrow" w:eastAsia="仿宋_GB2312"/>
          <w:sz w:val="24"/>
          <w:szCs w:val="24"/>
        </w:rPr>
        <w:t>其中，已计提减值准备的固定资产，还应扣除已计提的固定资产减值准备累计金额计算确定折旧率。</w:t>
      </w:r>
    </w:p>
    <w:p w14:paraId="5C707ECB">
      <w:pPr>
        <w:pStyle w:val="5"/>
        <w:spacing w:before="120" w:after="216"/>
        <w:ind w:left="412"/>
      </w:pPr>
      <w:r>
        <w:t>固定资产的减值测试方法、减值准备计提方法见</w:t>
      </w:r>
      <w:r>
        <w:rPr>
          <w:rFonts w:hint="eastAsia"/>
          <w:color w:val="FF0000"/>
        </w:rPr>
        <w:t>附注三、</w:t>
      </w:r>
      <w:r>
        <w:rPr>
          <w:color w:val="FF0000"/>
        </w:rPr>
        <w:t>24</w:t>
      </w:r>
      <w:r>
        <w:t>。</w:t>
      </w:r>
    </w:p>
    <w:p w14:paraId="19EAB162">
      <w:pPr>
        <w:pStyle w:val="5"/>
        <w:spacing w:before="120" w:after="216"/>
        <w:ind w:left="412"/>
      </w:pPr>
      <w:r>
        <w:t>每年年度终了，本公司对固定资产的使用寿命、预计净残值和折旧方法进行复核。</w:t>
      </w:r>
    </w:p>
    <w:p w14:paraId="5BA3B3E6">
      <w:pPr>
        <w:snapToGrid w:val="0"/>
        <w:spacing w:after="216" w:afterLines="90"/>
        <w:rPr>
          <w:rFonts w:ascii="Arial Narrow" w:hAnsi="Arial Narrow" w:eastAsia="仿宋_GB2312"/>
          <w:sz w:val="24"/>
          <w:szCs w:val="24"/>
        </w:rPr>
      </w:pPr>
      <w:r>
        <w:rPr>
          <w:rFonts w:ascii="Arial Narrow" w:hAnsi="Arial Narrow" w:eastAsia="仿宋_GB2312"/>
          <w:sz w:val="24"/>
          <w:szCs w:val="24"/>
        </w:rPr>
        <w:t>使用寿命预计数与原先估计数有差异的，调整固定资产使用寿命；预计净残值预计数与原先估计数有差异的，调整预计净残值。</w:t>
      </w:r>
    </w:p>
    <w:p w14:paraId="32395A58">
      <w:pPr>
        <w:pStyle w:val="5"/>
        <w:spacing w:before="120" w:after="216"/>
        <w:ind w:left="412"/>
      </w:pPr>
      <w:r>
        <w:rPr>
          <w:rFonts w:hint="eastAsia"/>
        </w:rPr>
        <w:t>固定资产处置</w:t>
      </w:r>
    </w:p>
    <w:p w14:paraId="04C50D4A">
      <w:pPr>
        <w:adjustRightInd w:val="0"/>
        <w:snapToGrid w:val="0"/>
        <w:spacing w:after="216" w:afterLines="90"/>
        <w:rPr>
          <w:rFonts w:ascii="Arial Narrow" w:hAnsi="Arial Narrow" w:eastAsia="仿宋_GB2312" w:cs="宋体"/>
          <w:kern w:val="0"/>
          <w:sz w:val="24"/>
        </w:rPr>
      </w:pPr>
      <w:r>
        <w:rPr>
          <w:rFonts w:hint="eastAsia" w:ascii="Arial Narrow" w:hAnsi="Arial Narrow" w:eastAsia="仿宋_GB2312" w:cs="宋体"/>
          <w:kern w:val="0"/>
          <w:sz w:val="24"/>
        </w:rPr>
        <w:t>当固定资产被处置、或者预期通过使用或处置不能产生经济利益时，终止确认该固定资产。固定资产出售、转让、报废或毁损的处置收入扣除其账面价值和相关税费后的金额计入当期损益。</w:t>
      </w:r>
    </w:p>
    <w:p w14:paraId="3A9F4655">
      <w:pPr>
        <w:adjustRightInd w:val="0"/>
        <w:snapToGrid w:val="0"/>
        <w:spacing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（如存在闲置固定资产应说明其认定标准、折旧方法。）</w:t>
      </w:r>
    </w:p>
    <w:p w14:paraId="15D6E06A">
      <w:r>
        <w:t>##/SECTION:三、固定资产##</w:t>
      </w:r>
    </w:p>
    <w:p w14:paraId="0764B101">
      <w:r>
        <w:t>##SECTION:三、在建工程##</w:t>
      </w:r>
    </w:p>
    <w:p w14:paraId="0B5A02D9">
      <w:pPr>
        <w:pStyle w:val="3"/>
      </w:pPr>
      <w:bookmarkStart w:id="7" w:name="_Ref79776716"/>
      <w:r>
        <w:t>在建工程</w:t>
      </w:r>
      <w:bookmarkEnd w:id="7"/>
    </w:p>
    <w:p w14:paraId="172BFBC0">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本公司在建工程成本按实际工程支出确定，包括在建期间发生的各项必要工程支出、工程达到预定可使用状态前的应予资本化的借款费用以及其他相关费用等。</w:t>
      </w:r>
    </w:p>
    <w:p w14:paraId="4C95F91B">
      <w:pPr>
        <w:snapToGrid w:val="0"/>
        <w:spacing w:after="216" w:afterLines="90"/>
        <w:rPr>
          <w:rFonts w:ascii="Arial Narrow" w:hAnsi="Arial Narrow" w:eastAsia="仿宋_GB2312"/>
          <w:sz w:val="24"/>
          <w:szCs w:val="24"/>
        </w:rPr>
      </w:pPr>
      <w:r>
        <w:rPr>
          <w:rFonts w:ascii="Arial Narrow" w:hAnsi="Arial Narrow" w:eastAsia="仿宋_GB2312"/>
          <w:sz w:val="24"/>
          <w:szCs w:val="24"/>
        </w:rPr>
        <w:t>在建工程在达到预定可使用状态时转入固定资产。</w:t>
      </w:r>
    </w:p>
    <w:p w14:paraId="0D65C214">
      <w:pPr>
        <w:snapToGrid w:val="0"/>
        <w:spacing w:after="216" w:afterLines="90"/>
        <w:rPr>
          <w:rFonts w:ascii="Arial Narrow" w:hAnsi="Arial Narrow" w:eastAsia="仿宋_GB2312" w:cs="宋体"/>
          <w:color w:val="0000FF"/>
          <w:kern w:val="0"/>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号文第十六条</w:t>
      </w:r>
      <w:r>
        <w:rPr>
          <w:rFonts w:hint="eastAsia" w:ascii="仿宋_GB2312" w:hAnsi="微软雅黑" w:eastAsia="仿宋_GB2312" w:cs="宋体"/>
          <w:color w:val="0000FF"/>
          <w:kern w:val="0"/>
          <w:sz w:val="24"/>
          <w:szCs w:val="24"/>
        </w:rPr>
        <w:t>（十七）</w:t>
      </w:r>
      <w:r>
        <w:rPr>
          <w:rFonts w:ascii="仿宋_GB2312" w:hAnsi="微软雅黑" w:eastAsia="仿宋_GB2312" w:cs="宋体"/>
          <w:color w:val="0000FF"/>
          <w:kern w:val="0"/>
          <w:sz w:val="24"/>
          <w:szCs w:val="24"/>
        </w:rPr>
        <w:t xml:space="preserve"> </w:t>
      </w:r>
      <w:r>
        <w:rPr>
          <w:rFonts w:hint="eastAsia" w:ascii="Arial Narrow" w:hAnsi="Arial Narrow" w:eastAsia="仿宋_GB2312" w:cs="宋体"/>
          <w:color w:val="0000FF"/>
          <w:kern w:val="0"/>
          <w:sz w:val="24"/>
          <w:szCs w:val="24"/>
        </w:rPr>
        <w:t>按类别披露在建工程结转为固定资产的标准和时点。）</w:t>
      </w:r>
    </w:p>
    <w:p w14:paraId="3FF38726">
      <w:pPr>
        <w:snapToGrid w:val="0"/>
        <w:spacing w:after="216" w:afterLines="90"/>
        <w:rPr>
          <w:rFonts w:ascii="Arial Narrow" w:hAnsi="Arial Narrow" w:eastAsia="仿宋_GB2312" w:cs="宋体"/>
          <w:color w:val="0000FF"/>
          <w:kern w:val="0"/>
          <w:sz w:val="24"/>
          <w:szCs w:val="24"/>
        </w:rPr>
      </w:pPr>
      <w:r>
        <w:rPr>
          <w:rFonts w:hint="eastAsia" w:ascii="Arial Narrow" w:hAnsi="Arial Narrow" w:eastAsia="仿宋_GB2312" w:cs="宋体"/>
          <w:color w:val="0000FF"/>
          <w:kern w:val="0"/>
          <w:sz w:val="24"/>
          <w:szCs w:val="24"/>
        </w:rPr>
        <w:t>（例如：XX工程的良品率达到</w:t>
      </w:r>
      <w:r>
        <w:rPr>
          <w:rFonts w:ascii="Arial Narrow" w:hAnsi="Arial Narrow" w:eastAsia="仿宋_GB2312" w:cs="宋体"/>
          <w:color w:val="0000FF"/>
          <w:kern w:val="0"/>
          <w:sz w:val="24"/>
          <w:szCs w:val="24"/>
        </w:rPr>
        <w:t>XX%</w:t>
      </w:r>
      <w:r>
        <w:rPr>
          <w:rFonts w:hint="eastAsia" w:ascii="Arial Narrow" w:hAnsi="Arial Narrow" w:eastAsia="仿宋_GB2312" w:cs="宋体"/>
          <w:color w:val="0000FF"/>
          <w:kern w:val="0"/>
          <w:sz w:val="24"/>
          <w:szCs w:val="24"/>
        </w:rPr>
        <w:t>，由在建工程转入固定资产。）</w:t>
      </w:r>
    </w:p>
    <w:p w14:paraId="13D33E21">
      <w:pPr>
        <w:spacing w:after="216" w:afterLines="90"/>
        <w:rPr>
          <w:rFonts w:ascii="Arial Narrow" w:hAnsi="Arial Narrow" w:eastAsia="仿宋_GB2312"/>
          <w:sz w:val="24"/>
          <w:szCs w:val="24"/>
        </w:rPr>
      </w:pPr>
      <w:r>
        <w:rPr>
          <w:rFonts w:ascii="Arial Narrow" w:hAnsi="Arial Narrow" w:eastAsia="仿宋_GB2312"/>
          <w:sz w:val="24"/>
          <w:szCs w:val="24"/>
        </w:rPr>
        <w:t>在建工程计提资产减值方法见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三、</w:t>
      </w:r>
      <w:r>
        <w:rPr>
          <w:rFonts w:ascii="Arial Narrow" w:hAnsi="Arial Narrow" w:eastAsia="仿宋_GB2312"/>
          <w:color w:val="FF0000"/>
          <w:sz w:val="24"/>
          <w:szCs w:val="24"/>
        </w:rPr>
        <w:t>24</w:t>
      </w:r>
      <w:r>
        <w:rPr>
          <w:rFonts w:ascii="Arial Narrow" w:hAnsi="Arial Narrow" w:eastAsia="仿宋_GB2312"/>
          <w:sz w:val="24"/>
          <w:szCs w:val="24"/>
        </w:rPr>
        <w:t>。</w:t>
      </w:r>
    </w:p>
    <w:p w14:paraId="0269F6AE">
      <w:r>
        <w:t>##/SECTION:三、在建工程##</w:t>
      </w:r>
    </w:p>
    <w:p w14:paraId="76CFFA2C">
      <w:r>
        <w:t>##SECTION:三、工程物资【不适用##</w:t>
      </w:r>
    </w:p>
    <w:p w14:paraId="2A0328B1">
      <w:pPr>
        <w:pStyle w:val="3"/>
      </w:pPr>
      <w:r>
        <w:t>工程物资</w:t>
      </w:r>
    </w:p>
    <w:p w14:paraId="563CEAB0">
      <w:pPr>
        <w:spacing w:after="216" w:afterLines="90"/>
        <w:rPr>
          <w:rFonts w:ascii="Arial Narrow" w:hAnsi="Arial Narrow" w:eastAsia="仿宋_GB2312"/>
          <w:sz w:val="24"/>
          <w:szCs w:val="24"/>
        </w:rPr>
      </w:pPr>
      <w:r>
        <w:rPr>
          <w:rFonts w:ascii="Arial Narrow" w:hAnsi="Arial Narrow" w:eastAsia="仿宋_GB2312"/>
          <w:sz w:val="24"/>
          <w:szCs w:val="24"/>
        </w:rPr>
        <w:t>本公司工程物资是指为在建工程准备的各种物资，包括工程用材料、尚未安装的设备以及为生产准备的工器具等。</w:t>
      </w:r>
    </w:p>
    <w:p w14:paraId="7A043A5A">
      <w:pPr>
        <w:spacing w:after="216" w:afterLines="90"/>
        <w:rPr>
          <w:rFonts w:ascii="Arial Narrow" w:hAnsi="Arial Narrow" w:eastAsia="仿宋_GB2312"/>
          <w:sz w:val="24"/>
          <w:szCs w:val="24"/>
        </w:rPr>
      </w:pPr>
      <w:r>
        <w:rPr>
          <w:rFonts w:ascii="Arial Narrow" w:hAnsi="Arial Narrow" w:eastAsia="仿宋_GB2312"/>
          <w:sz w:val="24"/>
          <w:szCs w:val="24"/>
        </w:rPr>
        <w:t>购入工程物资按成本计量，领用工程物资转入在建工程，工程完工后剩余的工程物资转作存货。</w:t>
      </w:r>
    </w:p>
    <w:p w14:paraId="0F3F756D">
      <w:pPr>
        <w:spacing w:after="216" w:afterLines="90"/>
        <w:rPr>
          <w:rFonts w:ascii="Arial Narrow" w:hAnsi="Arial Narrow" w:eastAsia="仿宋_GB2312"/>
          <w:sz w:val="24"/>
          <w:szCs w:val="24"/>
        </w:rPr>
      </w:pPr>
      <w:r>
        <w:rPr>
          <w:rFonts w:ascii="Arial Narrow" w:hAnsi="Arial Narrow" w:eastAsia="仿宋_GB2312"/>
          <w:sz w:val="24"/>
          <w:szCs w:val="24"/>
        </w:rPr>
        <w:t>工程物资计提资产减值方法见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三、</w:t>
      </w:r>
      <w:r>
        <w:rPr>
          <w:rFonts w:ascii="Arial Narrow" w:hAnsi="Arial Narrow" w:eastAsia="仿宋_GB2312"/>
          <w:color w:val="FF0000"/>
          <w:sz w:val="24"/>
          <w:szCs w:val="24"/>
        </w:rPr>
        <w:t>24</w:t>
      </w:r>
      <w:r>
        <w:rPr>
          <w:rFonts w:ascii="Arial Narrow" w:hAnsi="Arial Narrow" w:eastAsia="仿宋_GB2312"/>
          <w:sz w:val="24"/>
          <w:szCs w:val="24"/>
        </w:rPr>
        <w:t>。</w:t>
      </w:r>
    </w:p>
    <w:p w14:paraId="10888B47">
      <w:pPr>
        <w:spacing w:after="216" w:afterLines="90"/>
        <w:rPr>
          <w:rFonts w:ascii="Arial Narrow" w:hAnsi="Arial Narrow" w:eastAsia="仿宋_GB2312"/>
          <w:sz w:val="24"/>
          <w:szCs w:val="24"/>
        </w:rPr>
      </w:pPr>
      <w:r>
        <w:rPr>
          <w:rFonts w:ascii="Arial Narrow" w:hAnsi="Arial Narrow" w:eastAsia="仿宋_GB2312"/>
          <w:sz w:val="24"/>
          <w:szCs w:val="24"/>
        </w:rPr>
        <w:t>资产负债表中，工程物资期末余额列示于</w:t>
      </w:r>
      <w:r>
        <w:rPr>
          <w:rFonts w:hint="eastAsia" w:ascii="Arial Narrow" w:hAnsi="Arial Narrow" w:eastAsia="仿宋_GB2312"/>
          <w:sz w:val="24"/>
          <w:szCs w:val="24"/>
        </w:rPr>
        <w:t>“</w:t>
      </w:r>
      <w:r>
        <w:rPr>
          <w:rFonts w:ascii="Arial Narrow" w:hAnsi="Arial Narrow" w:eastAsia="仿宋_GB2312"/>
          <w:sz w:val="24"/>
          <w:szCs w:val="24"/>
        </w:rPr>
        <w:t>在建工程</w:t>
      </w:r>
      <w:r>
        <w:rPr>
          <w:rFonts w:hint="eastAsia" w:ascii="Arial Narrow" w:hAnsi="Arial Narrow" w:eastAsia="仿宋_GB2312"/>
          <w:sz w:val="24"/>
          <w:szCs w:val="24"/>
        </w:rPr>
        <w:t>”</w:t>
      </w:r>
      <w:r>
        <w:rPr>
          <w:rFonts w:ascii="Arial Narrow" w:hAnsi="Arial Narrow" w:eastAsia="仿宋_GB2312"/>
          <w:sz w:val="24"/>
          <w:szCs w:val="24"/>
        </w:rPr>
        <w:t>项目。</w:t>
      </w:r>
    </w:p>
    <w:p w14:paraId="53EFAD7E">
      <w:r>
        <w:t>##/SECTION:三、工程物资【不适用##</w:t>
      </w:r>
    </w:p>
    <w:p w14:paraId="378E78E1">
      <w:r>
        <w:t>##SECTION:三、借款费用##</w:t>
      </w:r>
    </w:p>
    <w:p w14:paraId="6153CA81">
      <w:pPr>
        <w:pStyle w:val="3"/>
      </w:pPr>
      <w:r>
        <w:t>借款费用</w:t>
      </w:r>
    </w:p>
    <w:p w14:paraId="3B24C937">
      <w:pPr>
        <w:pStyle w:val="5"/>
        <w:spacing w:before="120" w:after="216"/>
        <w:ind w:left="412"/>
      </w:pPr>
      <w:r>
        <w:t>借款费用资本化的确认原则</w:t>
      </w:r>
    </w:p>
    <w:p w14:paraId="0D48231E">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发生的借款费用，可直接归属于符合资本化条件的资产的购建或者生产的，予以资本化，计入相关资产成本；其他借款费用，在发生时根据其发生额确认为费用，计入当期损益。借款费用同时满足下列条件的，开始资本化：</w:t>
      </w:r>
    </w:p>
    <w:p w14:paraId="2377EB19">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①</w:t>
      </w:r>
      <w:r>
        <w:rPr>
          <w:rFonts w:ascii="Arial Narrow" w:hAnsi="Arial Narrow" w:eastAsia="仿宋_GB2312"/>
          <w:sz w:val="24"/>
          <w:szCs w:val="24"/>
        </w:rPr>
        <w:t xml:space="preserve"> 资产支出已经发生，资产支出包括为购建或者生产符合资本化条件的资产而以支付现金、转移非现金资产或者承担带息债务形式发生的支出；</w:t>
      </w:r>
    </w:p>
    <w:p w14:paraId="4A82F692">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②</w:t>
      </w:r>
      <w:r>
        <w:rPr>
          <w:rFonts w:ascii="Arial Narrow" w:hAnsi="Arial Narrow" w:eastAsia="仿宋_GB2312"/>
          <w:sz w:val="24"/>
          <w:szCs w:val="24"/>
        </w:rPr>
        <w:t xml:space="preserve"> 借款费用已经发生；</w:t>
      </w:r>
    </w:p>
    <w:p w14:paraId="1D3A2CBD">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③</w:t>
      </w:r>
      <w:r>
        <w:rPr>
          <w:rFonts w:ascii="Arial Narrow" w:hAnsi="Arial Narrow" w:eastAsia="仿宋_GB2312"/>
          <w:sz w:val="24"/>
          <w:szCs w:val="24"/>
        </w:rPr>
        <w:t xml:space="preserve"> 为使资产达到预定可使用或者可销售状态所必要的购建或者生产活动已经开始。</w:t>
      </w:r>
    </w:p>
    <w:p w14:paraId="5BD2FF23">
      <w:pPr>
        <w:pStyle w:val="5"/>
        <w:spacing w:before="120" w:after="216"/>
        <w:ind w:left="412"/>
      </w:pPr>
      <w:r>
        <w:t>借款费用资本化期间</w:t>
      </w:r>
    </w:p>
    <w:p w14:paraId="4892CF8F">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购建或者生产符合资本化条件的资产达到预定可使用或者可销售状态时，借款费用停止资本化。在符合资本化条件的资产达到预定可使用或者可销售状态之后所发生的借款费用，在发生时根据其发生额确认为费用，计入当期损益。</w:t>
      </w:r>
    </w:p>
    <w:p w14:paraId="433185BA">
      <w:pPr>
        <w:widowControl/>
        <w:snapToGrid w:val="0"/>
        <w:spacing w:after="216" w:afterLines="90"/>
        <w:rPr>
          <w:rFonts w:ascii="Arial Narrow" w:hAnsi="Arial Narrow" w:eastAsia="仿宋_GB2312"/>
          <w:sz w:val="24"/>
          <w:szCs w:val="24"/>
        </w:rPr>
      </w:pPr>
      <w:r>
        <w:rPr>
          <w:rFonts w:ascii="Arial Narrow" w:hAnsi="Arial Narrow" w:eastAsia="仿宋_GB2312"/>
          <w:sz w:val="24"/>
          <w:szCs w:val="24"/>
        </w:rPr>
        <w:t>符合资本化条件的资产在购建或者生产过程中发生非正常中断、且中断时间连续超过3个月的，暂停借款费用的资本化；正常中断期间的借款费用继续资本化。</w:t>
      </w:r>
    </w:p>
    <w:p w14:paraId="5DE4162C">
      <w:pPr>
        <w:pStyle w:val="5"/>
        <w:spacing w:before="120" w:after="216"/>
        <w:ind w:left="412"/>
      </w:pPr>
      <w:r>
        <w:t>借款费用资本化率以及资本化金额的计算方法</w:t>
      </w:r>
    </w:p>
    <w:p w14:paraId="12337B84">
      <w:pPr>
        <w:snapToGrid w:val="0"/>
        <w:spacing w:after="216" w:afterLines="90"/>
        <w:rPr>
          <w:rFonts w:ascii="Arial Narrow" w:hAnsi="Arial Narrow" w:eastAsia="仿宋_GB2312"/>
          <w:sz w:val="24"/>
          <w:szCs w:val="24"/>
        </w:rPr>
      </w:pPr>
      <w:r>
        <w:rPr>
          <w:rFonts w:ascii="Arial Narrow" w:hAnsi="Arial Narrow" w:eastAsia="仿宋_GB2312"/>
          <w:sz w:val="24"/>
          <w:szCs w:val="24"/>
        </w:rPr>
        <w:t>专门借款当期实际发生的利息费用，减去尚未动用的借款资金存入银行取得的利息收入或进行暂时性投资取得的投资收益后的金额予以资本化；一般借款根据累计资产支出超过专门借款部分的资产支出加权平均数乘以所占用一般借款的资本化率，确定资本化金额。资本化率根据一般借款的加权平均利率计算确定。</w:t>
      </w:r>
    </w:p>
    <w:p w14:paraId="5C162F26">
      <w:pPr>
        <w:snapToGrid w:val="0"/>
        <w:spacing w:after="216" w:afterLines="90"/>
        <w:rPr>
          <w:rFonts w:ascii="Arial Narrow" w:hAnsi="Arial Narrow" w:eastAsia="仿宋_GB2312"/>
          <w:sz w:val="24"/>
          <w:szCs w:val="24"/>
        </w:rPr>
      </w:pPr>
      <w:r>
        <w:rPr>
          <w:rFonts w:ascii="Arial Narrow" w:hAnsi="Arial Narrow" w:eastAsia="仿宋_GB2312"/>
          <w:sz w:val="24"/>
          <w:szCs w:val="24"/>
        </w:rPr>
        <w:t>资本化期间内，外币专门借款的汇兑差额全部予以资本化；外币一般借款的汇兑差额计入当期损益。</w:t>
      </w:r>
    </w:p>
    <w:p w14:paraId="662A4C3F">
      <w:r>
        <w:t>##/SECTION:三、借款费用##</w:t>
      </w:r>
    </w:p>
    <w:p w14:paraId="6FFA3EF5">
      <w:r>
        <w:t>##SECTION:三、生物资产【不适用##</w:t>
      </w:r>
    </w:p>
    <w:p w14:paraId="5A1BA77C">
      <w:pPr>
        <w:pStyle w:val="3"/>
      </w:pPr>
      <w:r>
        <w:t>生物资产</w:t>
      </w:r>
    </w:p>
    <w:p w14:paraId="71F5225A">
      <w:pPr>
        <w:pStyle w:val="5"/>
        <w:spacing w:before="120" w:after="216"/>
        <w:ind w:left="412"/>
      </w:pPr>
      <w:r>
        <w:t>生物资产的确定标准</w:t>
      </w:r>
    </w:p>
    <w:p w14:paraId="6433BC85">
      <w:pPr>
        <w:adjustRightInd w:val="0"/>
        <w:snapToGrid w:val="0"/>
        <w:spacing w:after="216" w:afterLines="90"/>
        <w:rPr>
          <w:rFonts w:ascii="Arial Narrow" w:hAnsi="Arial Narrow" w:eastAsia="仿宋_GB2312" w:cs="宋体"/>
          <w:color w:val="222222"/>
          <w:kern w:val="0"/>
          <w:sz w:val="24"/>
          <w:szCs w:val="24"/>
        </w:rPr>
      </w:pPr>
      <w:r>
        <w:rPr>
          <w:rFonts w:ascii="Arial Narrow" w:hAnsi="Arial Narrow" w:eastAsia="仿宋_GB2312" w:cs="宋体"/>
          <w:color w:val="222222"/>
          <w:kern w:val="0"/>
          <w:sz w:val="24"/>
          <w:szCs w:val="24"/>
        </w:rPr>
        <w:t>生物资产，是指有生命的动物和植物构成的资产。生物资产同时满足下列条件的，予以确认：</w:t>
      </w:r>
    </w:p>
    <w:p w14:paraId="2FD434D3">
      <w:pPr>
        <w:adjustRightInd w:val="0"/>
        <w:snapToGrid w:val="0"/>
        <w:spacing w:after="216" w:afterLines="90"/>
        <w:rPr>
          <w:rFonts w:ascii="Arial Narrow" w:hAnsi="Arial Narrow" w:eastAsia="仿宋_GB2312" w:cs="宋体"/>
          <w:color w:val="222222"/>
          <w:kern w:val="0"/>
          <w:sz w:val="24"/>
          <w:szCs w:val="24"/>
        </w:rPr>
      </w:pPr>
      <w:r>
        <w:rPr>
          <w:rFonts w:hint="eastAsia" w:ascii="微软雅黑" w:hAnsi="微软雅黑" w:eastAsia="微软雅黑" w:cs="微软雅黑"/>
          <w:color w:val="222222"/>
          <w:kern w:val="0"/>
          <w:sz w:val="24"/>
          <w:szCs w:val="24"/>
        </w:rPr>
        <w:t>①</w:t>
      </w:r>
      <w:r>
        <w:rPr>
          <w:rFonts w:ascii="Arial Narrow" w:hAnsi="Arial Narrow" w:eastAsia="仿宋_GB2312" w:cs="宋体"/>
          <w:color w:val="222222"/>
          <w:kern w:val="0"/>
          <w:sz w:val="24"/>
          <w:szCs w:val="24"/>
        </w:rPr>
        <w:t>企业因过去的交易或者事项而拥有或者控制该生物资产；</w:t>
      </w:r>
    </w:p>
    <w:p w14:paraId="7AFB5BD0">
      <w:pPr>
        <w:adjustRightInd w:val="0"/>
        <w:snapToGrid w:val="0"/>
        <w:spacing w:after="216" w:afterLines="90"/>
        <w:rPr>
          <w:rFonts w:ascii="Arial Narrow" w:hAnsi="Arial Narrow" w:eastAsia="仿宋_GB2312" w:cs="宋体"/>
          <w:color w:val="222222"/>
          <w:kern w:val="0"/>
          <w:sz w:val="24"/>
          <w:szCs w:val="24"/>
        </w:rPr>
      </w:pPr>
      <w:r>
        <w:rPr>
          <w:rFonts w:hint="eastAsia" w:ascii="微软雅黑" w:hAnsi="微软雅黑" w:eastAsia="微软雅黑" w:cs="微软雅黑"/>
          <w:color w:val="222222"/>
          <w:kern w:val="0"/>
          <w:sz w:val="24"/>
          <w:szCs w:val="24"/>
        </w:rPr>
        <w:t>②</w:t>
      </w:r>
      <w:r>
        <w:rPr>
          <w:rFonts w:ascii="Arial Narrow" w:hAnsi="Arial Narrow" w:eastAsia="仿宋_GB2312" w:cs="宋体"/>
          <w:color w:val="222222"/>
          <w:kern w:val="0"/>
          <w:sz w:val="24"/>
          <w:szCs w:val="24"/>
        </w:rPr>
        <w:t>与该生物资产有关的经济利益或服务潜能很可能流入企业；</w:t>
      </w:r>
    </w:p>
    <w:p w14:paraId="17FE409D">
      <w:pPr>
        <w:adjustRightInd w:val="0"/>
        <w:snapToGrid w:val="0"/>
        <w:spacing w:after="216" w:afterLines="90"/>
        <w:rPr>
          <w:rFonts w:ascii="Arial Narrow" w:hAnsi="Arial Narrow" w:eastAsia="仿宋_GB2312"/>
          <w:sz w:val="24"/>
          <w:szCs w:val="24"/>
        </w:rPr>
      </w:pPr>
      <w:r>
        <w:rPr>
          <w:rFonts w:hint="eastAsia" w:ascii="微软雅黑" w:hAnsi="微软雅黑" w:eastAsia="微软雅黑" w:cs="微软雅黑"/>
          <w:color w:val="222222"/>
          <w:kern w:val="0"/>
          <w:sz w:val="24"/>
          <w:szCs w:val="24"/>
        </w:rPr>
        <w:t>③</w:t>
      </w:r>
      <w:r>
        <w:rPr>
          <w:rFonts w:ascii="Arial Narrow" w:hAnsi="Arial Narrow" w:eastAsia="仿宋_GB2312" w:cs="宋体"/>
          <w:color w:val="222222"/>
          <w:kern w:val="0"/>
          <w:sz w:val="24"/>
          <w:szCs w:val="24"/>
        </w:rPr>
        <w:t>该生物资产的成本能够可靠地计量。</w:t>
      </w:r>
    </w:p>
    <w:p w14:paraId="100178DE">
      <w:pPr>
        <w:pStyle w:val="5"/>
        <w:spacing w:before="120" w:after="216"/>
        <w:ind w:left="412"/>
      </w:pPr>
      <w:r>
        <w:t>生物资产的分类</w:t>
      </w:r>
    </w:p>
    <w:p w14:paraId="2386881C">
      <w:pPr>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本公司生物资产包括</w:t>
      </w:r>
      <w:r>
        <w:rPr>
          <w:rFonts w:ascii="Arial Narrow" w:hAnsi="Arial Narrow" w:eastAsia="仿宋_GB2312"/>
          <w:color w:val="FF0000"/>
          <w:sz w:val="24"/>
          <w:szCs w:val="24"/>
        </w:rPr>
        <w:t>消耗性生物资产、生产性生物资产和公益性生物资产</w:t>
      </w:r>
      <w:r>
        <w:rPr>
          <w:rFonts w:ascii="Arial Narrow" w:hAnsi="Arial Narrow" w:eastAsia="仿宋_GB2312"/>
          <w:sz w:val="24"/>
          <w:szCs w:val="24"/>
        </w:rPr>
        <w:t>。</w:t>
      </w:r>
    </w:p>
    <w:p w14:paraId="7B205B22">
      <w:pPr>
        <w:pStyle w:val="6"/>
        <w:spacing w:before="120" w:after="216"/>
      </w:pPr>
      <w:r>
        <w:t>消耗性生物资产</w:t>
      </w:r>
    </w:p>
    <w:p w14:paraId="235513B3">
      <w:pPr>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消耗性生物资产是指为出售而持有的、或在将来收获为农产品的生物资产，包括生长中的大田作物、蔬菜、用材林以及存栏待售的牲畜等。消耗性生物资产按照成本进行初始计量。自行栽培、营造、繁殖或养殖的消耗性生物资产的成本，为该资产在前发生的可直接归属于该资产的必要支出，包括符合资本化条件的借款费用。消耗性生物资产在后发生的管护、饲养费用等后续支出，计入当期损益。</w:t>
      </w:r>
    </w:p>
    <w:p w14:paraId="11E186AF">
      <w:pPr>
        <w:snapToGrid w:val="0"/>
        <w:spacing w:after="216" w:afterLines="90"/>
        <w:jc w:val="left"/>
        <w:rPr>
          <w:rFonts w:ascii="Arial Narrow" w:hAnsi="Arial Narrow" w:eastAsia="仿宋_GB2312" w:cs="宋体"/>
          <w:color w:val="222222"/>
          <w:kern w:val="0"/>
          <w:sz w:val="24"/>
          <w:szCs w:val="24"/>
        </w:rPr>
      </w:pPr>
      <w:r>
        <w:rPr>
          <w:rFonts w:ascii="Arial Narrow" w:hAnsi="Arial Narrow" w:eastAsia="仿宋_GB2312"/>
          <w:sz w:val="24"/>
          <w:szCs w:val="24"/>
        </w:rPr>
        <w:t>消耗性生物资产在收获或出售时，采用按账面价值结转成本。</w:t>
      </w:r>
    </w:p>
    <w:p w14:paraId="13F89416">
      <w:pPr>
        <w:pStyle w:val="6"/>
        <w:spacing w:before="120" w:after="216"/>
      </w:pPr>
      <w:r>
        <w:t>生产性生物资产</w:t>
      </w:r>
    </w:p>
    <w:p w14:paraId="4255BF6C">
      <w:pPr>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生产性生物资产是指为产出农产品、提供劳务或出租等目的而持有的生物资产，包括</w:t>
      </w:r>
      <w:r>
        <w:rPr>
          <w:rFonts w:ascii="Arial Narrow" w:hAnsi="Arial Narrow" w:eastAsia="仿宋_GB2312"/>
          <w:color w:val="FF0000"/>
          <w:sz w:val="24"/>
          <w:szCs w:val="24"/>
        </w:rPr>
        <w:t>经济林、薪炭林、产畜和役畜等</w:t>
      </w:r>
      <w:r>
        <w:rPr>
          <w:rFonts w:ascii="Arial Narrow" w:hAnsi="Arial Narrow" w:eastAsia="仿宋_GB2312"/>
          <w:sz w:val="24"/>
          <w:szCs w:val="24"/>
        </w:rPr>
        <w:t>。生产性生物资产按照成本进行初始计量。自行营造或繁殖的生产性生物资产的成本，为该资产在达到预定生产经营目的前发生的可直接归属于该资产的必要支出，包括符合资本化条件的借款费用。</w:t>
      </w:r>
    </w:p>
    <w:p w14:paraId="6E9D6B3F">
      <w:pPr>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生产性生物资产在郁闭或达到预定生产经营目的后发生的管护、饲养费用计入当期损益。</w:t>
      </w:r>
    </w:p>
    <w:p w14:paraId="28284800">
      <w:pPr>
        <w:keepNext/>
        <w:widowControl/>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生产性生物资产折旧采用直线法计算，按各类生物资产估计的使用年限扣除残值后，确定折旧率如下：</w:t>
      </w:r>
    </w:p>
    <w:tbl>
      <w:tblPr>
        <w:tblStyle w:val="31"/>
        <w:tblW w:w="5000" w:type="pct"/>
        <w:jc w:val="center"/>
        <w:tblLayout w:type="fixed"/>
        <w:tblCellMar>
          <w:top w:w="0" w:type="dxa"/>
          <w:left w:w="108" w:type="dxa"/>
          <w:bottom w:w="0" w:type="dxa"/>
          <w:right w:w="108" w:type="dxa"/>
        </w:tblCellMar>
      </w:tblPr>
      <w:tblGrid>
        <w:gridCol w:w="2151"/>
        <w:gridCol w:w="2155"/>
        <w:gridCol w:w="2151"/>
        <w:gridCol w:w="2155"/>
      </w:tblGrid>
      <w:tr w14:paraId="679D9BC5">
        <w:tblPrEx>
          <w:tblCellMar>
            <w:top w:w="0" w:type="dxa"/>
            <w:left w:w="108" w:type="dxa"/>
            <w:bottom w:w="0" w:type="dxa"/>
            <w:right w:w="108" w:type="dxa"/>
          </w:tblCellMar>
        </w:tblPrEx>
        <w:trPr>
          <w:cantSplit/>
          <w:trHeight w:val="340" w:hRule="atLeast"/>
          <w:tblHeader/>
          <w:jc w:val="center"/>
        </w:trPr>
        <w:tc>
          <w:tcPr>
            <w:tcW w:w="1249" w:type="pct"/>
            <w:tcBorders>
              <w:top w:val="single" w:color="auto" w:sz="8" w:space="0"/>
              <w:bottom w:val="single" w:color="auto" w:sz="4" w:space="0"/>
            </w:tcBorders>
            <w:vAlign w:val="center"/>
          </w:tcPr>
          <w:p w14:paraId="2C5EE212">
            <w:pPr>
              <w:adjustRightInd w:val="0"/>
              <w:snapToGrid w:val="0"/>
              <w:rPr>
                <w:rFonts w:ascii="Arial Narrow" w:hAnsi="Arial Narrow" w:eastAsia="仿宋_GB2312"/>
                <w:b/>
                <w:szCs w:val="21"/>
              </w:rPr>
            </w:pPr>
            <w:r>
              <w:rPr>
                <w:rFonts w:ascii="Arial Narrow" w:hAnsi="Arial Narrow" w:eastAsia="仿宋_GB2312"/>
                <w:b/>
                <w:szCs w:val="21"/>
              </w:rPr>
              <w:t>生产性生物资产类别</w:t>
            </w:r>
          </w:p>
        </w:tc>
        <w:tc>
          <w:tcPr>
            <w:tcW w:w="1251" w:type="pct"/>
            <w:tcBorders>
              <w:top w:val="single" w:color="auto" w:sz="8" w:space="0"/>
              <w:bottom w:val="single" w:color="auto" w:sz="4" w:space="0"/>
            </w:tcBorders>
            <w:vAlign w:val="center"/>
          </w:tcPr>
          <w:p w14:paraId="4F139D9C">
            <w:pPr>
              <w:adjustRightInd w:val="0"/>
              <w:snapToGrid w:val="0"/>
              <w:jc w:val="right"/>
              <w:rPr>
                <w:rFonts w:ascii="Arial Narrow" w:hAnsi="Arial Narrow" w:eastAsia="仿宋_GB2312"/>
                <w:b/>
                <w:szCs w:val="21"/>
              </w:rPr>
            </w:pPr>
            <w:r>
              <w:rPr>
                <w:rFonts w:ascii="Arial Narrow" w:hAnsi="Arial Narrow" w:eastAsia="仿宋_GB2312"/>
                <w:b/>
                <w:szCs w:val="21"/>
              </w:rPr>
              <w:t>使用年限（年）</w:t>
            </w:r>
          </w:p>
        </w:tc>
        <w:tc>
          <w:tcPr>
            <w:tcW w:w="1249" w:type="pct"/>
            <w:tcBorders>
              <w:top w:val="single" w:color="auto" w:sz="8" w:space="0"/>
              <w:bottom w:val="single" w:color="auto" w:sz="4" w:space="0"/>
            </w:tcBorders>
            <w:vAlign w:val="center"/>
          </w:tcPr>
          <w:p w14:paraId="3E92580B">
            <w:pPr>
              <w:adjustRightInd w:val="0"/>
              <w:snapToGrid w:val="0"/>
              <w:jc w:val="right"/>
              <w:rPr>
                <w:rFonts w:ascii="Arial Narrow" w:hAnsi="Arial Narrow" w:eastAsia="仿宋_GB2312"/>
                <w:b/>
                <w:szCs w:val="21"/>
              </w:rPr>
            </w:pPr>
            <w:r>
              <w:rPr>
                <w:rFonts w:ascii="Arial Narrow" w:hAnsi="Arial Narrow" w:eastAsia="仿宋_GB2312"/>
                <w:b/>
                <w:szCs w:val="21"/>
              </w:rPr>
              <w:t>残值率%</w:t>
            </w:r>
          </w:p>
        </w:tc>
        <w:tc>
          <w:tcPr>
            <w:tcW w:w="1251" w:type="pct"/>
            <w:tcBorders>
              <w:top w:val="single" w:color="auto" w:sz="8" w:space="0"/>
              <w:bottom w:val="single" w:color="auto" w:sz="4" w:space="0"/>
            </w:tcBorders>
            <w:vAlign w:val="center"/>
          </w:tcPr>
          <w:p w14:paraId="0F4866D4">
            <w:pPr>
              <w:adjustRightInd w:val="0"/>
              <w:snapToGrid w:val="0"/>
              <w:jc w:val="right"/>
              <w:rPr>
                <w:rFonts w:ascii="Arial Narrow" w:hAnsi="Arial Narrow" w:eastAsia="仿宋_GB2312"/>
                <w:b/>
                <w:szCs w:val="21"/>
              </w:rPr>
            </w:pPr>
            <w:r>
              <w:rPr>
                <w:rFonts w:ascii="Arial Narrow" w:hAnsi="Arial Narrow" w:eastAsia="仿宋_GB2312"/>
                <w:b/>
                <w:szCs w:val="21"/>
              </w:rPr>
              <w:t>年折旧率%</w:t>
            </w:r>
          </w:p>
        </w:tc>
      </w:tr>
      <w:tr w14:paraId="320C3915">
        <w:tblPrEx>
          <w:tblCellMar>
            <w:top w:w="0" w:type="dxa"/>
            <w:left w:w="108" w:type="dxa"/>
            <w:bottom w:w="0" w:type="dxa"/>
            <w:right w:w="108" w:type="dxa"/>
          </w:tblCellMar>
        </w:tblPrEx>
        <w:trPr>
          <w:cantSplit/>
          <w:trHeight w:val="340" w:hRule="atLeast"/>
          <w:jc w:val="center"/>
        </w:trPr>
        <w:tc>
          <w:tcPr>
            <w:tcW w:w="1249" w:type="pct"/>
            <w:tcBorders>
              <w:top w:val="single" w:color="auto" w:sz="4" w:space="0"/>
            </w:tcBorders>
            <w:vAlign w:val="center"/>
          </w:tcPr>
          <w:p w14:paraId="246DBCB8">
            <w:pPr>
              <w:rPr>
                <w:rFonts w:ascii="Arial Narrow" w:hAnsi="Arial Narrow" w:eastAsia="仿宋_GB2312"/>
              </w:rPr>
            </w:pPr>
            <w:r>
              <w:rPr>
                <w:rFonts w:ascii="Arial Narrow" w:hAnsi="Arial Narrow" w:eastAsia="仿宋_GB2312"/>
              </w:rPr>
              <w:t>种植业</w:t>
            </w:r>
          </w:p>
        </w:tc>
        <w:tc>
          <w:tcPr>
            <w:tcW w:w="1251" w:type="pct"/>
            <w:tcBorders>
              <w:top w:val="single" w:color="auto" w:sz="4" w:space="0"/>
            </w:tcBorders>
            <w:vAlign w:val="center"/>
          </w:tcPr>
          <w:p w14:paraId="20EDA4C1">
            <w:pPr>
              <w:jc w:val="right"/>
              <w:rPr>
                <w:rFonts w:ascii="Arial Narrow" w:hAnsi="Arial Narrow" w:eastAsia="仿宋_GB2312"/>
              </w:rPr>
            </w:pPr>
          </w:p>
        </w:tc>
        <w:tc>
          <w:tcPr>
            <w:tcW w:w="1249" w:type="pct"/>
            <w:tcBorders>
              <w:top w:val="single" w:color="auto" w:sz="4" w:space="0"/>
            </w:tcBorders>
            <w:vAlign w:val="center"/>
          </w:tcPr>
          <w:p w14:paraId="57D645A5">
            <w:pPr>
              <w:jc w:val="right"/>
              <w:rPr>
                <w:rFonts w:ascii="Arial Narrow" w:hAnsi="Arial Narrow" w:eastAsia="仿宋_GB2312"/>
              </w:rPr>
            </w:pPr>
          </w:p>
        </w:tc>
        <w:tc>
          <w:tcPr>
            <w:tcW w:w="1251" w:type="pct"/>
            <w:tcBorders>
              <w:top w:val="single" w:color="auto" w:sz="4" w:space="0"/>
            </w:tcBorders>
            <w:vAlign w:val="center"/>
          </w:tcPr>
          <w:p w14:paraId="523ABA5C">
            <w:pPr>
              <w:jc w:val="right"/>
              <w:rPr>
                <w:rFonts w:ascii="Arial Narrow" w:hAnsi="Arial Narrow" w:eastAsia="仿宋_GB2312"/>
              </w:rPr>
            </w:pPr>
          </w:p>
        </w:tc>
      </w:tr>
      <w:tr w14:paraId="4CAFCC43">
        <w:tblPrEx>
          <w:tblCellMar>
            <w:top w:w="0" w:type="dxa"/>
            <w:left w:w="108" w:type="dxa"/>
            <w:bottom w:w="0" w:type="dxa"/>
            <w:right w:w="108" w:type="dxa"/>
          </w:tblCellMar>
        </w:tblPrEx>
        <w:trPr>
          <w:cantSplit/>
          <w:trHeight w:val="340" w:hRule="atLeast"/>
          <w:jc w:val="center"/>
        </w:trPr>
        <w:tc>
          <w:tcPr>
            <w:tcW w:w="1249" w:type="pct"/>
            <w:vAlign w:val="center"/>
          </w:tcPr>
          <w:p w14:paraId="19F6B66B">
            <w:pPr>
              <w:rPr>
                <w:rFonts w:ascii="Arial Narrow" w:hAnsi="Arial Narrow" w:eastAsia="仿宋_GB2312"/>
              </w:rPr>
            </w:pPr>
            <w:r>
              <w:rPr>
                <w:rFonts w:hint="eastAsia" w:ascii="Arial Narrow" w:hAnsi="Arial Narrow" w:eastAsia="仿宋_GB2312"/>
              </w:rPr>
              <w:t>①</w:t>
            </w:r>
          </w:p>
        </w:tc>
        <w:tc>
          <w:tcPr>
            <w:tcW w:w="1251" w:type="pct"/>
            <w:vAlign w:val="center"/>
          </w:tcPr>
          <w:p w14:paraId="28C0EDE8">
            <w:pPr>
              <w:jc w:val="right"/>
              <w:rPr>
                <w:rFonts w:ascii="Arial Narrow" w:hAnsi="Arial Narrow" w:eastAsia="仿宋_GB2312"/>
              </w:rPr>
            </w:pPr>
          </w:p>
        </w:tc>
        <w:tc>
          <w:tcPr>
            <w:tcW w:w="1249" w:type="pct"/>
            <w:vAlign w:val="center"/>
          </w:tcPr>
          <w:p w14:paraId="0C739841">
            <w:pPr>
              <w:jc w:val="right"/>
              <w:rPr>
                <w:rFonts w:ascii="Arial Narrow" w:hAnsi="Arial Narrow" w:eastAsia="仿宋_GB2312"/>
              </w:rPr>
            </w:pPr>
          </w:p>
        </w:tc>
        <w:tc>
          <w:tcPr>
            <w:tcW w:w="1251" w:type="pct"/>
            <w:vAlign w:val="center"/>
          </w:tcPr>
          <w:p w14:paraId="49A4A737">
            <w:pPr>
              <w:jc w:val="right"/>
              <w:rPr>
                <w:rFonts w:ascii="Arial Narrow" w:hAnsi="Arial Narrow" w:eastAsia="仿宋_GB2312"/>
              </w:rPr>
            </w:pPr>
          </w:p>
        </w:tc>
      </w:tr>
      <w:tr w14:paraId="4E3677A1">
        <w:tblPrEx>
          <w:tblCellMar>
            <w:top w:w="0" w:type="dxa"/>
            <w:left w:w="108" w:type="dxa"/>
            <w:bottom w:w="0" w:type="dxa"/>
            <w:right w:w="108" w:type="dxa"/>
          </w:tblCellMar>
        </w:tblPrEx>
        <w:trPr>
          <w:cantSplit/>
          <w:trHeight w:val="340" w:hRule="atLeast"/>
          <w:jc w:val="center"/>
        </w:trPr>
        <w:tc>
          <w:tcPr>
            <w:tcW w:w="1249" w:type="pct"/>
            <w:vAlign w:val="center"/>
          </w:tcPr>
          <w:p w14:paraId="0F3BF3AB">
            <w:pPr>
              <w:rPr>
                <w:rFonts w:ascii="Arial Narrow" w:hAnsi="Arial Narrow" w:eastAsia="仿宋_GB2312"/>
              </w:rPr>
            </w:pPr>
            <w:r>
              <w:rPr>
                <w:rFonts w:ascii="Arial Narrow" w:hAnsi="Arial Narrow" w:eastAsia="仿宋_GB2312"/>
              </w:rPr>
              <w:t>……</w:t>
            </w:r>
          </w:p>
        </w:tc>
        <w:tc>
          <w:tcPr>
            <w:tcW w:w="1251" w:type="pct"/>
            <w:vAlign w:val="center"/>
          </w:tcPr>
          <w:p w14:paraId="09FFABFC">
            <w:pPr>
              <w:jc w:val="right"/>
              <w:rPr>
                <w:rFonts w:ascii="Arial Narrow" w:hAnsi="Arial Narrow" w:eastAsia="仿宋_GB2312"/>
              </w:rPr>
            </w:pPr>
          </w:p>
        </w:tc>
        <w:tc>
          <w:tcPr>
            <w:tcW w:w="1249" w:type="pct"/>
            <w:vAlign w:val="center"/>
          </w:tcPr>
          <w:p w14:paraId="30759340">
            <w:pPr>
              <w:jc w:val="right"/>
              <w:rPr>
                <w:rFonts w:ascii="Arial Narrow" w:hAnsi="Arial Narrow" w:eastAsia="仿宋_GB2312"/>
              </w:rPr>
            </w:pPr>
          </w:p>
        </w:tc>
        <w:tc>
          <w:tcPr>
            <w:tcW w:w="1251" w:type="pct"/>
            <w:vAlign w:val="center"/>
          </w:tcPr>
          <w:p w14:paraId="299EDAA3">
            <w:pPr>
              <w:jc w:val="right"/>
              <w:rPr>
                <w:rFonts w:ascii="Arial Narrow" w:hAnsi="Arial Narrow" w:eastAsia="仿宋_GB2312"/>
              </w:rPr>
            </w:pPr>
          </w:p>
        </w:tc>
      </w:tr>
      <w:tr w14:paraId="3C9D57BE">
        <w:tblPrEx>
          <w:tblCellMar>
            <w:top w:w="0" w:type="dxa"/>
            <w:left w:w="108" w:type="dxa"/>
            <w:bottom w:w="0" w:type="dxa"/>
            <w:right w:w="108" w:type="dxa"/>
          </w:tblCellMar>
        </w:tblPrEx>
        <w:trPr>
          <w:cantSplit/>
          <w:trHeight w:val="340" w:hRule="atLeast"/>
          <w:jc w:val="center"/>
        </w:trPr>
        <w:tc>
          <w:tcPr>
            <w:tcW w:w="1249" w:type="pct"/>
            <w:vAlign w:val="center"/>
          </w:tcPr>
          <w:p w14:paraId="1A984238">
            <w:pPr>
              <w:rPr>
                <w:rFonts w:ascii="Arial Narrow" w:hAnsi="Arial Narrow" w:eastAsia="仿宋_GB2312"/>
              </w:rPr>
            </w:pPr>
            <w:r>
              <w:rPr>
                <w:rFonts w:ascii="Arial Narrow" w:hAnsi="Arial Narrow" w:eastAsia="仿宋_GB2312"/>
              </w:rPr>
              <w:t>畜牧养殖业</w:t>
            </w:r>
          </w:p>
        </w:tc>
        <w:tc>
          <w:tcPr>
            <w:tcW w:w="1251" w:type="pct"/>
            <w:vAlign w:val="center"/>
          </w:tcPr>
          <w:p w14:paraId="5E3112F1">
            <w:pPr>
              <w:jc w:val="right"/>
              <w:rPr>
                <w:rFonts w:ascii="Arial Narrow" w:hAnsi="Arial Narrow" w:eastAsia="仿宋_GB2312"/>
              </w:rPr>
            </w:pPr>
          </w:p>
        </w:tc>
        <w:tc>
          <w:tcPr>
            <w:tcW w:w="1249" w:type="pct"/>
            <w:vAlign w:val="center"/>
          </w:tcPr>
          <w:p w14:paraId="1BB09506">
            <w:pPr>
              <w:jc w:val="right"/>
              <w:rPr>
                <w:rFonts w:ascii="Arial Narrow" w:hAnsi="Arial Narrow" w:eastAsia="仿宋_GB2312"/>
              </w:rPr>
            </w:pPr>
          </w:p>
        </w:tc>
        <w:tc>
          <w:tcPr>
            <w:tcW w:w="1251" w:type="pct"/>
            <w:vAlign w:val="center"/>
          </w:tcPr>
          <w:p w14:paraId="6051C91D">
            <w:pPr>
              <w:jc w:val="right"/>
              <w:rPr>
                <w:rFonts w:ascii="Arial Narrow" w:hAnsi="Arial Narrow" w:eastAsia="仿宋_GB2312"/>
              </w:rPr>
            </w:pPr>
          </w:p>
        </w:tc>
      </w:tr>
      <w:tr w14:paraId="0DAA0A5B">
        <w:tblPrEx>
          <w:tblCellMar>
            <w:top w:w="0" w:type="dxa"/>
            <w:left w:w="108" w:type="dxa"/>
            <w:bottom w:w="0" w:type="dxa"/>
            <w:right w:w="108" w:type="dxa"/>
          </w:tblCellMar>
        </w:tblPrEx>
        <w:trPr>
          <w:cantSplit/>
          <w:trHeight w:val="340" w:hRule="atLeast"/>
          <w:jc w:val="center"/>
        </w:trPr>
        <w:tc>
          <w:tcPr>
            <w:tcW w:w="1249" w:type="pct"/>
            <w:vAlign w:val="center"/>
          </w:tcPr>
          <w:p w14:paraId="7B3BF7AD">
            <w:pPr>
              <w:rPr>
                <w:rFonts w:ascii="Arial Narrow" w:hAnsi="Arial Narrow" w:eastAsia="仿宋_GB2312"/>
              </w:rPr>
            </w:pPr>
            <w:r>
              <w:rPr>
                <w:rFonts w:hint="eastAsia" w:ascii="Arial Narrow" w:hAnsi="Arial Narrow" w:eastAsia="仿宋_GB2312"/>
              </w:rPr>
              <w:t>①</w:t>
            </w:r>
          </w:p>
        </w:tc>
        <w:tc>
          <w:tcPr>
            <w:tcW w:w="1251" w:type="pct"/>
            <w:vAlign w:val="center"/>
          </w:tcPr>
          <w:p w14:paraId="46999804">
            <w:pPr>
              <w:jc w:val="right"/>
              <w:rPr>
                <w:rFonts w:ascii="Arial Narrow" w:hAnsi="Arial Narrow" w:eastAsia="仿宋_GB2312"/>
              </w:rPr>
            </w:pPr>
          </w:p>
        </w:tc>
        <w:tc>
          <w:tcPr>
            <w:tcW w:w="1249" w:type="pct"/>
            <w:vAlign w:val="center"/>
          </w:tcPr>
          <w:p w14:paraId="0D69A826">
            <w:pPr>
              <w:jc w:val="right"/>
              <w:rPr>
                <w:rFonts w:ascii="Arial Narrow" w:hAnsi="Arial Narrow" w:eastAsia="仿宋_GB2312"/>
              </w:rPr>
            </w:pPr>
          </w:p>
        </w:tc>
        <w:tc>
          <w:tcPr>
            <w:tcW w:w="1251" w:type="pct"/>
            <w:vAlign w:val="center"/>
          </w:tcPr>
          <w:p w14:paraId="2964735A">
            <w:pPr>
              <w:jc w:val="right"/>
              <w:rPr>
                <w:rFonts w:ascii="Arial Narrow" w:hAnsi="Arial Narrow" w:eastAsia="仿宋_GB2312"/>
              </w:rPr>
            </w:pPr>
          </w:p>
        </w:tc>
      </w:tr>
      <w:tr w14:paraId="676500DC">
        <w:tblPrEx>
          <w:tblCellMar>
            <w:top w:w="0" w:type="dxa"/>
            <w:left w:w="108" w:type="dxa"/>
            <w:bottom w:w="0" w:type="dxa"/>
            <w:right w:w="108" w:type="dxa"/>
          </w:tblCellMar>
        </w:tblPrEx>
        <w:trPr>
          <w:cantSplit/>
          <w:trHeight w:val="340" w:hRule="atLeast"/>
          <w:jc w:val="center"/>
        </w:trPr>
        <w:tc>
          <w:tcPr>
            <w:tcW w:w="1249" w:type="pct"/>
            <w:vAlign w:val="center"/>
          </w:tcPr>
          <w:p w14:paraId="4F5C038C">
            <w:pPr>
              <w:rPr>
                <w:rFonts w:ascii="Arial Narrow" w:hAnsi="Arial Narrow" w:eastAsia="仿宋_GB2312"/>
              </w:rPr>
            </w:pPr>
            <w:r>
              <w:rPr>
                <w:rFonts w:ascii="Arial Narrow" w:hAnsi="Arial Narrow" w:eastAsia="仿宋_GB2312"/>
              </w:rPr>
              <w:t>……</w:t>
            </w:r>
          </w:p>
        </w:tc>
        <w:tc>
          <w:tcPr>
            <w:tcW w:w="1251" w:type="pct"/>
            <w:vAlign w:val="center"/>
          </w:tcPr>
          <w:p w14:paraId="1800FE6F">
            <w:pPr>
              <w:jc w:val="right"/>
              <w:rPr>
                <w:rFonts w:ascii="Arial Narrow" w:hAnsi="Arial Narrow" w:eastAsia="仿宋_GB2312"/>
              </w:rPr>
            </w:pPr>
          </w:p>
        </w:tc>
        <w:tc>
          <w:tcPr>
            <w:tcW w:w="1249" w:type="pct"/>
            <w:vAlign w:val="center"/>
          </w:tcPr>
          <w:p w14:paraId="792DA35D">
            <w:pPr>
              <w:jc w:val="right"/>
              <w:rPr>
                <w:rFonts w:ascii="Arial Narrow" w:hAnsi="Arial Narrow" w:eastAsia="仿宋_GB2312"/>
              </w:rPr>
            </w:pPr>
          </w:p>
        </w:tc>
        <w:tc>
          <w:tcPr>
            <w:tcW w:w="1251" w:type="pct"/>
            <w:vAlign w:val="center"/>
          </w:tcPr>
          <w:p w14:paraId="66E12C15">
            <w:pPr>
              <w:jc w:val="right"/>
              <w:rPr>
                <w:rFonts w:ascii="Arial Narrow" w:hAnsi="Arial Narrow" w:eastAsia="仿宋_GB2312"/>
              </w:rPr>
            </w:pPr>
          </w:p>
        </w:tc>
      </w:tr>
      <w:tr w14:paraId="7ED7B45C">
        <w:tblPrEx>
          <w:tblCellMar>
            <w:top w:w="0" w:type="dxa"/>
            <w:left w:w="108" w:type="dxa"/>
            <w:bottom w:w="0" w:type="dxa"/>
            <w:right w:w="108" w:type="dxa"/>
          </w:tblCellMar>
        </w:tblPrEx>
        <w:trPr>
          <w:cantSplit/>
          <w:trHeight w:val="340" w:hRule="atLeast"/>
          <w:jc w:val="center"/>
        </w:trPr>
        <w:tc>
          <w:tcPr>
            <w:tcW w:w="1249" w:type="pct"/>
            <w:vAlign w:val="center"/>
          </w:tcPr>
          <w:p w14:paraId="28DEF2F5">
            <w:pPr>
              <w:rPr>
                <w:rFonts w:ascii="Arial Narrow" w:hAnsi="Arial Narrow" w:eastAsia="仿宋_GB2312"/>
              </w:rPr>
            </w:pPr>
            <w:r>
              <w:rPr>
                <w:rFonts w:ascii="Arial Narrow" w:hAnsi="Arial Narrow" w:eastAsia="仿宋_GB2312"/>
              </w:rPr>
              <w:t>林业</w:t>
            </w:r>
          </w:p>
        </w:tc>
        <w:tc>
          <w:tcPr>
            <w:tcW w:w="1251" w:type="pct"/>
            <w:vAlign w:val="center"/>
          </w:tcPr>
          <w:p w14:paraId="0C1B5E39">
            <w:pPr>
              <w:jc w:val="right"/>
              <w:rPr>
                <w:rFonts w:ascii="Arial Narrow" w:hAnsi="Arial Narrow" w:eastAsia="仿宋_GB2312"/>
              </w:rPr>
            </w:pPr>
          </w:p>
        </w:tc>
        <w:tc>
          <w:tcPr>
            <w:tcW w:w="1249" w:type="pct"/>
            <w:vAlign w:val="center"/>
          </w:tcPr>
          <w:p w14:paraId="10FA738C">
            <w:pPr>
              <w:jc w:val="right"/>
              <w:rPr>
                <w:rFonts w:ascii="Arial Narrow" w:hAnsi="Arial Narrow" w:eastAsia="仿宋_GB2312"/>
              </w:rPr>
            </w:pPr>
          </w:p>
        </w:tc>
        <w:tc>
          <w:tcPr>
            <w:tcW w:w="1251" w:type="pct"/>
            <w:vAlign w:val="center"/>
          </w:tcPr>
          <w:p w14:paraId="732F763B">
            <w:pPr>
              <w:jc w:val="right"/>
              <w:rPr>
                <w:rFonts w:ascii="Arial Narrow" w:hAnsi="Arial Narrow" w:eastAsia="仿宋_GB2312"/>
              </w:rPr>
            </w:pPr>
          </w:p>
        </w:tc>
      </w:tr>
      <w:tr w14:paraId="4E005E70">
        <w:tblPrEx>
          <w:tblCellMar>
            <w:top w:w="0" w:type="dxa"/>
            <w:left w:w="108" w:type="dxa"/>
            <w:bottom w:w="0" w:type="dxa"/>
            <w:right w:w="108" w:type="dxa"/>
          </w:tblCellMar>
        </w:tblPrEx>
        <w:trPr>
          <w:cantSplit/>
          <w:trHeight w:val="340" w:hRule="atLeast"/>
          <w:jc w:val="center"/>
        </w:trPr>
        <w:tc>
          <w:tcPr>
            <w:tcW w:w="1249" w:type="pct"/>
            <w:vAlign w:val="center"/>
          </w:tcPr>
          <w:p w14:paraId="342F223C">
            <w:pPr>
              <w:rPr>
                <w:rFonts w:ascii="Arial Narrow" w:hAnsi="Arial Narrow" w:eastAsia="仿宋_GB2312"/>
              </w:rPr>
            </w:pPr>
            <w:r>
              <w:rPr>
                <w:rFonts w:hint="eastAsia" w:ascii="Arial Narrow" w:hAnsi="Arial Narrow" w:eastAsia="仿宋_GB2312"/>
              </w:rPr>
              <w:t>①</w:t>
            </w:r>
          </w:p>
        </w:tc>
        <w:tc>
          <w:tcPr>
            <w:tcW w:w="1251" w:type="pct"/>
            <w:vAlign w:val="center"/>
          </w:tcPr>
          <w:p w14:paraId="0F413888">
            <w:pPr>
              <w:jc w:val="right"/>
              <w:rPr>
                <w:rFonts w:ascii="Arial Narrow" w:hAnsi="Arial Narrow" w:eastAsia="仿宋_GB2312"/>
              </w:rPr>
            </w:pPr>
          </w:p>
        </w:tc>
        <w:tc>
          <w:tcPr>
            <w:tcW w:w="1249" w:type="pct"/>
            <w:vAlign w:val="center"/>
          </w:tcPr>
          <w:p w14:paraId="54227FFD">
            <w:pPr>
              <w:jc w:val="right"/>
              <w:rPr>
                <w:rFonts w:ascii="Arial Narrow" w:hAnsi="Arial Narrow" w:eastAsia="仿宋_GB2312"/>
              </w:rPr>
            </w:pPr>
          </w:p>
        </w:tc>
        <w:tc>
          <w:tcPr>
            <w:tcW w:w="1251" w:type="pct"/>
            <w:vAlign w:val="center"/>
          </w:tcPr>
          <w:p w14:paraId="4A94EACC">
            <w:pPr>
              <w:jc w:val="right"/>
              <w:rPr>
                <w:rFonts w:ascii="Arial Narrow" w:hAnsi="Arial Narrow" w:eastAsia="仿宋_GB2312"/>
              </w:rPr>
            </w:pPr>
          </w:p>
        </w:tc>
      </w:tr>
      <w:tr w14:paraId="2487041D">
        <w:tblPrEx>
          <w:tblCellMar>
            <w:top w:w="0" w:type="dxa"/>
            <w:left w:w="108" w:type="dxa"/>
            <w:bottom w:w="0" w:type="dxa"/>
            <w:right w:w="108" w:type="dxa"/>
          </w:tblCellMar>
        </w:tblPrEx>
        <w:trPr>
          <w:cantSplit/>
          <w:trHeight w:val="340" w:hRule="atLeast"/>
          <w:jc w:val="center"/>
        </w:trPr>
        <w:tc>
          <w:tcPr>
            <w:tcW w:w="1249" w:type="pct"/>
            <w:vAlign w:val="center"/>
          </w:tcPr>
          <w:p w14:paraId="7F33CFB7">
            <w:pPr>
              <w:rPr>
                <w:rFonts w:ascii="Arial Narrow" w:hAnsi="Arial Narrow" w:eastAsia="仿宋_GB2312"/>
              </w:rPr>
            </w:pPr>
            <w:r>
              <w:rPr>
                <w:rFonts w:ascii="Arial Narrow" w:hAnsi="Arial Narrow" w:eastAsia="仿宋_GB2312"/>
              </w:rPr>
              <w:t>……</w:t>
            </w:r>
          </w:p>
        </w:tc>
        <w:tc>
          <w:tcPr>
            <w:tcW w:w="1251" w:type="pct"/>
            <w:vAlign w:val="center"/>
          </w:tcPr>
          <w:p w14:paraId="01B4A84E">
            <w:pPr>
              <w:jc w:val="right"/>
              <w:rPr>
                <w:rFonts w:ascii="Arial Narrow" w:hAnsi="Arial Narrow" w:eastAsia="仿宋_GB2312"/>
              </w:rPr>
            </w:pPr>
          </w:p>
        </w:tc>
        <w:tc>
          <w:tcPr>
            <w:tcW w:w="1249" w:type="pct"/>
            <w:vAlign w:val="center"/>
          </w:tcPr>
          <w:p w14:paraId="0AA95F87">
            <w:pPr>
              <w:jc w:val="right"/>
              <w:rPr>
                <w:rFonts w:ascii="Arial Narrow" w:hAnsi="Arial Narrow" w:eastAsia="仿宋_GB2312"/>
              </w:rPr>
            </w:pPr>
          </w:p>
        </w:tc>
        <w:tc>
          <w:tcPr>
            <w:tcW w:w="1251" w:type="pct"/>
            <w:vAlign w:val="center"/>
          </w:tcPr>
          <w:p w14:paraId="1EC27173">
            <w:pPr>
              <w:jc w:val="right"/>
              <w:rPr>
                <w:rFonts w:ascii="Arial Narrow" w:hAnsi="Arial Narrow" w:eastAsia="仿宋_GB2312"/>
              </w:rPr>
            </w:pPr>
          </w:p>
        </w:tc>
      </w:tr>
      <w:tr w14:paraId="659D31DC">
        <w:tblPrEx>
          <w:tblCellMar>
            <w:top w:w="0" w:type="dxa"/>
            <w:left w:w="108" w:type="dxa"/>
            <w:bottom w:w="0" w:type="dxa"/>
            <w:right w:w="108" w:type="dxa"/>
          </w:tblCellMar>
        </w:tblPrEx>
        <w:trPr>
          <w:cantSplit/>
          <w:trHeight w:val="340" w:hRule="atLeast"/>
          <w:jc w:val="center"/>
        </w:trPr>
        <w:tc>
          <w:tcPr>
            <w:tcW w:w="1249" w:type="pct"/>
            <w:vAlign w:val="center"/>
          </w:tcPr>
          <w:p w14:paraId="6AB591BB">
            <w:pPr>
              <w:rPr>
                <w:rFonts w:ascii="Arial Narrow" w:hAnsi="Arial Narrow" w:eastAsia="仿宋_GB2312"/>
              </w:rPr>
            </w:pPr>
            <w:r>
              <w:rPr>
                <w:rFonts w:ascii="Arial Narrow" w:hAnsi="Arial Narrow" w:eastAsia="仿宋_GB2312"/>
              </w:rPr>
              <w:t>水产业</w:t>
            </w:r>
          </w:p>
        </w:tc>
        <w:tc>
          <w:tcPr>
            <w:tcW w:w="1251" w:type="pct"/>
            <w:vAlign w:val="center"/>
          </w:tcPr>
          <w:p w14:paraId="52A4962D">
            <w:pPr>
              <w:jc w:val="right"/>
              <w:rPr>
                <w:rFonts w:ascii="Arial Narrow" w:hAnsi="Arial Narrow" w:eastAsia="仿宋_GB2312"/>
              </w:rPr>
            </w:pPr>
          </w:p>
        </w:tc>
        <w:tc>
          <w:tcPr>
            <w:tcW w:w="1249" w:type="pct"/>
            <w:vAlign w:val="center"/>
          </w:tcPr>
          <w:p w14:paraId="0F221969">
            <w:pPr>
              <w:jc w:val="right"/>
              <w:rPr>
                <w:rFonts w:ascii="Arial Narrow" w:hAnsi="Arial Narrow" w:eastAsia="仿宋_GB2312"/>
              </w:rPr>
            </w:pPr>
          </w:p>
        </w:tc>
        <w:tc>
          <w:tcPr>
            <w:tcW w:w="1251" w:type="pct"/>
            <w:vAlign w:val="center"/>
          </w:tcPr>
          <w:p w14:paraId="2A359B8D">
            <w:pPr>
              <w:jc w:val="right"/>
              <w:rPr>
                <w:rFonts w:ascii="Arial Narrow" w:hAnsi="Arial Narrow" w:eastAsia="仿宋_GB2312"/>
              </w:rPr>
            </w:pPr>
          </w:p>
        </w:tc>
      </w:tr>
      <w:tr w14:paraId="0036DB0A">
        <w:tblPrEx>
          <w:tblCellMar>
            <w:top w:w="0" w:type="dxa"/>
            <w:left w:w="108" w:type="dxa"/>
            <w:bottom w:w="0" w:type="dxa"/>
            <w:right w:w="108" w:type="dxa"/>
          </w:tblCellMar>
        </w:tblPrEx>
        <w:trPr>
          <w:cantSplit/>
          <w:trHeight w:val="340" w:hRule="atLeast"/>
          <w:jc w:val="center"/>
        </w:trPr>
        <w:tc>
          <w:tcPr>
            <w:tcW w:w="1249" w:type="pct"/>
            <w:vAlign w:val="center"/>
          </w:tcPr>
          <w:p w14:paraId="5A8EA341">
            <w:pPr>
              <w:rPr>
                <w:rFonts w:ascii="Arial Narrow" w:hAnsi="Arial Narrow" w:eastAsia="仿宋_GB2312"/>
              </w:rPr>
            </w:pPr>
            <w:r>
              <w:rPr>
                <w:rFonts w:hint="eastAsia" w:ascii="Arial Narrow" w:hAnsi="Arial Narrow" w:eastAsia="仿宋_GB2312"/>
              </w:rPr>
              <w:t>①</w:t>
            </w:r>
          </w:p>
        </w:tc>
        <w:tc>
          <w:tcPr>
            <w:tcW w:w="1251" w:type="pct"/>
            <w:vAlign w:val="center"/>
          </w:tcPr>
          <w:p w14:paraId="2D19E8C1">
            <w:pPr>
              <w:jc w:val="right"/>
              <w:rPr>
                <w:rFonts w:ascii="Arial Narrow" w:hAnsi="Arial Narrow" w:eastAsia="仿宋_GB2312"/>
              </w:rPr>
            </w:pPr>
          </w:p>
        </w:tc>
        <w:tc>
          <w:tcPr>
            <w:tcW w:w="1249" w:type="pct"/>
            <w:vAlign w:val="center"/>
          </w:tcPr>
          <w:p w14:paraId="5602FC6B">
            <w:pPr>
              <w:jc w:val="right"/>
              <w:rPr>
                <w:rFonts w:ascii="Arial Narrow" w:hAnsi="Arial Narrow" w:eastAsia="仿宋_GB2312"/>
              </w:rPr>
            </w:pPr>
          </w:p>
        </w:tc>
        <w:tc>
          <w:tcPr>
            <w:tcW w:w="1251" w:type="pct"/>
            <w:vAlign w:val="center"/>
          </w:tcPr>
          <w:p w14:paraId="4B9A7993">
            <w:pPr>
              <w:jc w:val="right"/>
              <w:rPr>
                <w:rFonts w:ascii="Arial Narrow" w:hAnsi="Arial Narrow" w:eastAsia="仿宋_GB2312"/>
              </w:rPr>
            </w:pPr>
          </w:p>
        </w:tc>
      </w:tr>
      <w:tr w14:paraId="7FF9F97E">
        <w:tblPrEx>
          <w:tblCellMar>
            <w:top w:w="0" w:type="dxa"/>
            <w:left w:w="108" w:type="dxa"/>
            <w:bottom w:w="0" w:type="dxa"/>
            <w:right w:w="108" w:type="dxa"/>
          </w:tblCellMar>
        </w:tblPrEx>
        <w:trPr>
          <w:cantSplit/>
          <w:trHeight w:val="340" w:hRule="atLeast"/>
          <w:jc w:val="center"/>
        </w:trPr>
        <w:tc>
          <w:tcPr>
            <w:tcW w:w="1249" w:type="pct"/>
            <w:tcBorders>
              <w:bottom w:val="single" w:color="auto" w:sz="8" w:space="0"/>
            </w:tcBorders>
            <w:vAlign w:val="center"/>
          </w:tcPr>
          <w:p w14:paraId="537DD1EB">
            <w:pPr>
              <w:rPr>
                <w:rFonts w:ascii="Arial Narrow" w:hAnsi="Arial Narrow" w:eastAsia="仿宋_GB2312"/>
              </w:rPr>
            </w:pPr>
            <w:r>
              <w:rPr>
                <w:rFonts w:ascii="Arial Narrow" w:hAnsi="Arial Narrow" w:eastAsia="仿宋_GB2312"/>
              </w:rPr>
              <w:t>……</w:t>
            </w:r>
          </w:p>
        </w:tc>
        <w:tc>
          <w:tcPr>
            <w:tcW w:w="1251" w:type="pct"/>
            <w:tcBorders>
              <w:bottom w:val="single" w:color="auto" w:sz="8" w:space="0"/>
            </w:tcBorders>
            <w:vAlign w:val="center"/>
          </w:tcPr>
          <w:p w14:paraId="1CEB028F">
            <w:pPr>
              <w:jc w:val="right"/>
              <w:rPr>
                <w:rFonts w:ascii="Arial Narrow" w:hAnsi="Arial Narrow" w:eastAsia="仿宋_GB2312"/>
              </w:rPr>
            </w:pPr>
          </w:p>
        </w:tc>
        <w:tc>
          <w:tcPr>
            <w:tcW w:w="1249" w:type="pct"/>
            <w:tcBorders>
              <w:bottom w:val="single" w:color="auto" w:sz="8" w:space="0"/>
            </w:tcBorders>
            <w:vAlign w:val="center"/>
          </w:tcPr>
          <w:p w14:paraId="7ECDF62C">
            <w:pPr>
              <w:jc w:val="right"/>
              <w:rPr>
                <w:rFonts w:ascii="Arial Narrow" w:hAnsi="Arial Narrow" w:eastAsia="仿宋_GB2312"/>
              </w:rPr>
            </w:pPr>
          </w:p>
        </w:tc>
        <w:tc>
          <w:tcPr>
            <w:tcW w:w="1251" w:type="pct"/>
            <w:tcBorders>
              <w:bottom w:val="single" w:color="auto" w:sz="8" w:space="0"/>
            </w:tcBorders>
            <w:vAlign w:val="center"/>
          </w:tcPr>
          <w:p w14:paraId="3E69E81A">
            <w:pPr>
              <w:jc w:val="right"/>
              <w:rPr>
                <w:rFonts w:ascii="Arial Narrow" w:hAnsi="Arial Narrow" w:eastAsia="仿宋_GB2312"/>
              </w:rPr>
            </w:pPr>
          </w:p>
        </w:tc>
      </w:tr>
    </w:tbl>
    <w:p w14:paraId="33E564FD">
      <w:pPr>
        <w:snapToGrid w:val="0"/>
        <w:spacing w:before="120" w:beforeLines="50" w:after="216" w:afterLines="90"/>
        <w:jc w:val="left"/>
        <w:rPr>
          <w:rFonts w:ascii="Arial Narrow" w:hAnsi="Arial Narrow" w:eastAsia="仿宋_GB2312"/>
          <w:sz w:val="24"/>
          <w:szCs w:val="24"/>
        </w:rPr>
      </w:pPr>
      <w:r>
        <w:rPr>
          <w:rFonts w:ascii="Arial Narrow" w:hAnsi="Arial Narrow" w:eastAsia="仿宋_GB2312"/>
          <w:sz w:val="24"/>
          <w:szCs w:val="24"/>
        </w:rPr>
        <w:t>本公司至少于年度终了对生产性生物资产的使用寿命、预计净残值和折旧方法进行复核，如发生改变则作为会计估计变更处理。</w:t>
      </w:r>
    </w:p>
    <w:p w14:paraId="02600E76">
      <w:pPr>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生产性生物资产出售、盘亏、死亡或毁损的处置收入扣除其账面价值和相关税费后的差额计入当期损益。</w:t>
      </w:r>
    </w:p>
    <w:p w14:paraId="3A178275">
      <w:pPr>
        <w:pStyle w:val="6"/>
        <w:spacing w:before="120" w:after="216"/>
      </w:pPr>
      <w:r>
        <w:t>公益性生物资产</w:t>
      </w:r>
    </w:p>
    <w:p w14:paraId="32F4A82F">
      <w:pPr>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公益性生物资产是指以防护、环境保护为主要目的的生物资产，包括</w:t>
      </w:r>
      <w:r>
        <w:rPr>
          <w:rFonts w:ascii="Arial Narrow" w:hAnsi="Arial Narrow" w:eastAsia="仿宋_GB2312"/>
          <w:color w:val="FF0000"/>
          <w:sz w:val="24"/>
          <w:szCs w:val="24"/>
        </w:rPr>
        <w:t>防风固沙林、水土保持林和水源涵养林等</w:t>
      </w:r>
      <w:r>
        <w:rPr>
          <w:rFonts w:ascii="Arial Narrow" w:hAnsi="Arial Narrow" w:eastAsia="仿宋_GB2312"/>
          <w:sz w:val="24"/>
          <w:szCs w:val="24"/>
        </w:rPr>
        <w:t>。公益性生物资产按照成本进行初始计量。自行营造的公益性生物资产的成本，为该资产在郁闭前发生的可直接归属于该资产的必要支出，包括符合资本化条件的借款费用。</w:t>
      </w:r>
    </w:p>
    <w:p w14:paraId="6EE4F035">
      <w:pPr>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公益性生物资产在郁闭后发生的管护、饲养费用等后续支出，计入当期损益。</w:t>
      </w:r>
    </w:p>
    <w:p w14:paraId="5FE018FD">
      <w:pPr>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公益性生物资产按成本进行后续计量。公益性生物资产不计提资产减值准备。</w:t>
      </w:r>
    </w:p>
    <w:p w14:paraId="332B85F1">
      <w:pPr>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公益性生物资产出售、盘亏、死亡或毁损的处置收入扣除其账面价值和相关税费后的差额计入当期损益。</w:t>
      </w:r>
    </w:p>
    <w:p w14:paraId="27BE34D6">
      <w:pPr>
        <w:pStyle w:val="5"/>
        <w:spacing w:before="120" w:after="216"/>
        <w:ind w:left="412"/>
      </w:pPr>
      <w:r>
        <w:t>生物资产减值的处理</w:t>
      </w:r>
    </w:p>
    <w:p w14:paraId="46FDB7C1">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消耗性生物资产的可变现净值低于其账面价值的，按照可变现净值低于账面价值的差额，计提生物资产跌价准备，并计入当期损益。消耗性生物资产减值的影响因素已经消失的，减记金额应当予以恢复，并在原已计提的跌价准备金额内转回，转回的金额计入当期损益。</w:t>
      </w:r>
    </w:p>
    <w:p w14:paraId="0E7F41EE">
      <w:pPr>
        <w:spacing w:after="216" w:afterLines="90"/>
        <w:rPr>
          <w:rFonts w:ascii="Arial Narrow" w:hAnsi="Arial Narrow" w:eastAsia="仿宋_GB2312"/>
          <w:sz w:val="24"/>
          <w:szCs w:val="24"/>
        </w:rPr>
      </w:pPr>
      <w:r>
        <w:rPr>
          <w:rFonts w:ascii="Arial Narrow" w:hAnsi="Arial Narrow" w:eastAsia="仿宋_GB2312"/>
          <w:sz w:val="24"/>
          <w:szCs w:val="24"/>
        </w:rPr>
        <w:t>生产性生物资产计提资产减值方法见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三、</w:t>
      </w:r>
      <w:r>
        <w:rPr>
          <w:rFonts w:ascii="Arial Narrow" w:hAnsi="Arial Narrow" w:eastAsia="仿宋_GB2312"/>
          <w:color w:val="FF0000"/>
          <w:sz w:val="24"/>
          <w:szCs w:val="24"/>
        </w:rPr>
        <w:t>24</w:t>
      </w:r>
      <w:r>
        <w:rPr>
          <w:rFonts w:ascii="Arial Narrow" w:hAnsi="Arial Narrow" w:eastAsia="仿宋_GB2312"/>
          <w:sz w:val="24"/>
          <w:szCs w:val="24"/>
        </w:rPr>
        <w:t>。</w:t>
      </w:r>
    </w:p>
    <w:p w14:paraId="431100A2">
      <w:pPr>
        <w:spacing w:after="216" w:afterLines="90"/>
        <w:rPr>
          <w:rFonts w:ascii="Arial Narrow" w:hAnsi="Arial Narrow" w:eastAsia="仿宋_GB2312"/>
          <w:sz w:val="24"/>
          <w:szCs w:val="24"/>
        </w:rPr>
      </w:pPr>
      <w:r>
        <w:rPr>
          <w:rFonts w:ascii="Arial Narrow" w:hAnsi="Arial Narrow" w:eastAsia="仿宋_GB2312"/>
          <w:sz w:val="24"/>
          <w:szCs w:val="24"/>
        </w:rPr>
        <w:t>公益性生物资产不计提减值准备。</w:t>
      </w:r>
    </w:p>
    <w:p w14:paraId="7E521107">
      <w:pPr>
        <w:adjustRightInd w:val="0"/>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ascii="Arial Narrow" w:hAnsi="Arial Narrow" w:eastAsia="仿宋_GB2312" w:cs="宋体"/>
          <w:color w:val="0000FF"/>
          <w:kern w:val="0"/>
          <w:sz w:val="24"/>
          <w:szCs w:val="24"/>
        </w:rPr>
        <w:t>采用公允价值计量生物资产的，应披露采用公允价值的依据。</w:t>
      </w:r>
      <w:r>
        <w:rPr>
          <w:rFonts w:ascii="Arial Narrow" w:hAnsi="Arial Narrow" w:eastAsia="仿宋_GB2312"/>
          <w:color w:val="0000FF"/>
          <w:sz w:val="24"/>
          <w:szCs w:val="24"/>
        </w:rPr>
        <w:t>）</w:t>
      </w:r>
    </w:p>
    <w:p w14:paraId="501D6D19">
      <w:r>
        <w:t>##/SECTION:三、生物资产【不适用##</w:t>
      </w:r>
    </w:p>
    <w:p w14:paraId="016174FE">
      <w:r>
        <w:t>##SECTION:三、无形资产##</w:t>
      </w:r>
    </w:p>
    <w:p w14:paraId="2D643301">
      <w:pPr>
        <w:pStyle w:val="3"/>
      </w:pPr>
      <w:bookmarkStart w:id="8" w:name="_Ref79777232"/>
      <w:r>
        <w:t>无形资产</w:t>
      </w:r>
      <w:bookmarkEnd w:id="8"/>
    </w:p>
    <w:p w14:paraId="780571C5">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本公司无形资产包括等。</w:t>
      </w:r>
    </w:p>
    <w:p w14:paraId="03EA8C8E">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无形资产按照成本进行初始计量，并于取得无形资产时分析判断其使用寿命。使用寿命为有限的，自无形资产可供使用时起，采用能反映与该资产有关的经济利益的预期实现方式的摊销方法，在预计使用年限内摊销；无法可靠确定预期实现方式的，采用直线法摊销；使用寿命不确定的无形资产，不作摊销。</w:t>
      </w:r>
    </w:p>
    <w:p w14:paraId="581ECBF9">
      <w:pPr>
        <w:keepNext/>
        <w:widowControl/>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使用寿命有限的无形资产摊销方法如下：</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2"/>
        <w:gridCol w:w="1722"/>
        <w:gridCol w:w="1722"/>
        <w:gridCol w:w="1723"/>
        <w:gridCol w:w="1723"/>
      </w:tblGrid>
      <w:tr w14:paraId="799A20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00" w:type="pct"/>
            <w:tcBorders>
              <w:top w:val="single" w:color="auto" w:sz="8" w:space="0"/>
              <w:bottom w:val="single" w:color="auto" w:sz="4" w:space="0"/>
            </w:tcBorders>
            <w:shd w:val="clear" w:color="auto" w:fill="auto"/>
            <w:vAlign w:val="center"/>
          </w:tcPr>
          <w:p w14:paraId="3083E5A0">
            <w:pPr>
              <w:pStyle w:val="75"/>
              <w:spacing w:afterLines="0" w:line="240" w:lineRule="auto"/>
              <w:ind w:firstLine="0" w:firstLineChars="0"/>
              <w:jc w:val="left"/>
              <w:rPr>
                <w:rFonts w:ascii="Arial Narrow" w:hAnsi="Arial Narrow" w:eastAsia="仿宋_GB2312"/>
                <w:b/>
                <w:szCs w:val="24"/>
              </w:rPr>
            </w:pPr>
            <w:r>
              <w:rPr>
                <w:rFonts w:ascii="Arial Narrow" w:hAnsi="Arial Narrow" w:eastAsia="仿宋_GB2312"/>
                <w:b/>
                <w:szCs w:val="24"/>
              </w:rPr>
              <w:t>类</w:t>
            </w:r>
            <w:r>
              <w:rPr>
                <w:rFonts w:hint="eastAsia" w:ascii="Arial Narrow" w:hAnsi="Arial Narrow" w:eastAsia="仿宋_GB2312"/>
                <w:b/>
                <w:szCs w:val="24"/>
              </w:rPr>
              <w:t xml:space="preserve"> </w:t>
            </w:r>
            <w:r>
              <w:rPr>
                <w:rFonts w:ascii="Arial Narrow" w:hAnsi="Arial Narrow" w:eastAsia="仿宋_GB2312"/>
                <w:b/>
                <w:szCs w:val="24"/>
              </w:rPr>
              <w:t xml:space="preserve"> 别</w:t>
            </w:r>
          </w:p>
        </w:tc>
        <w:tc>
          <w:tcPr>
            <w:tcW w:w="1000" w:type="pct"/>
            <w:tcBorders>
              <w:top w:val="single" w:color="auto" w:sz="8" w:space="0"/>
              <w:bottom w:val="single" w:color="auto" w:sz="4" w:space="0"/>
            </w:tcBorders>
            <w:shd w:val="clear" w:color="auto" w:fill="auto"/>
            <w:vAlign w:val="center"/>
          </w:tcPr>
          <w:p w14:paraId="4F0D009E">
            <w:pPr>
              <w:pStyle w:val="75"/>
              <w:spacing w:afterLines="0" w:line="240" w:lineRule="auto"/>
              <w:ind w:firstLine="0" w:firstLineChars="0"/>
              <w:jc w:val="right"/>
              <w:rPr>
                <w:rFonts w:ascii="Arial Narrow" w:hAnsi="Arial Narrow" w:eastAsia="仿宋_GB2312"/>
                <w:b/>
                <w:szCs w:val="24"/>
              </w:rPr>
            </w:pPr>
            <w:r>
              <w:rPr>
                <w:rFonts w:ascii="Arial Narrow" w:hAnsi="Arial Narrow" w:eastAsia="仿宋_GB2312"/>
                <w:b/>
                <w:szCs w:val="24"/>
              </w:rPr>
              <w:t>使用寿命</w:t>
            </w:r>
          </w:p>
        </w:tc>
        <w:tc>
          <w:tcPr>
            <w:tcW w:w="1000" w:type="pct"/>
            <w:tcBorders>
              <w:top w:val="single" w:color="auto" w:sz="8" w:space="0"/>
              <w:bottom w:val="single" w:color="auto" w:sz="4" w:space="0"/>
            </w:tcBorders>
            <w:vAlign w:val="center"/>
          </w:tcPr>
          <w:p w14:paraId="438EF455">
            <w:pPr>
              <w:pStyle w:val="75"/>
              <w:spacing w:afterLines="0" w:line="240" w:lineRule="auto"/>
              <w:ind w:firstLine="0" w:firstLineChars="0"/>
              <w:jc w:val="right"/>
              <w:rPr>
                <w:rFonts w:ascii="Arial Narrow" w:hAnsi="Arial Narrow" w:eastAsia="仿宋_GB2312"/>
                <w:b/>
                <w:szCs w:val="24"/>
              </w:rPr>
            </w:pPr>
            <w:r>
              <w:rPr>
                <w:rFonts w:hint="eastAsia" w:ascii="Arial Narrow" w:hAnsi="Arial Narrow" w:eastAsia="仿宋_GB2312"/>
                <w:b/>
                <w:szCs w:val="24"/>
              </w:rPr>
              <w:t>使用寿命的</w:t>
            </w:r>
          </w:p>
          <w:p w14:paraId="6DAB094D">
            <w:pPr>
              <w:pStyle w:val="75"/>
              <w:spacing w:afterLines="0" w:line="240" w:lineRule="auto"/>
              <w:ind w:firstLine="0" w:firstLineChars="0"/>
              <w:jc w:val="right"/>
              <w:rPr>
                <w:rFonts w:ascii="Arial Narrow" w:hAnsi="Arial Narrow" w:eastAsia="仿宋_GB2312"/>
                <w:b/>
                <w:szCs w:val="24"/>
              </w:rPr>
            </w:pPr>
            <w:r>
              <w:rPr>
                <w:rFonts w:hint="eastAsia" w:ascii="Arial Narrow" w:hAnsi="Arial Narrow" w:eastAsia="仿宋_GB2312"/>
                <w:b/>
                <w:szCs w:val="24"/>
              </w:rPr>
              <w:t>确定依据</w:t>
            </w:r>
          </w:p>
        </w:tc>
        <w:tc>
          <w:tcPr>
            <w:tcW w:w="1000" w:type="pct"/>
            <w:tcBorders>
              <w:top w:val="single" w:color="auto" w:sz="8" w:space="0"/>
              <w:bottom w:val="single" w:color="auto" w:sz="4" w:space="0"/>
            </w:tcBorders>
            <w:shd w:val="clear" w:color="auto" w:fill="auto"/>
            <w:vAlign w:val="center"/>
          </w:tcPr>
          <w:p w14:paraId="40DD90E7">
            <w:pPr>
              <w:pStyle w:val="75"/>
              <w:spacing w:afterLines="0" w:line="240" w:lineRule="auto"/>
              <w:ind w:firstLine="0" w:firstLineChars="0"/>
              <w:jc w:val="right"/>
              <w:rPr>
                <w:rFonts w:ascii="Arial Narrow" w:hAnsi="Arial Narrow" w:eastAsia="仿宋_GB2312"/>
                <w:b/>
                <w:szCs w:val="24"/>
              </w:rPr>
            </w:pPr>
            <w:r>
              <w:rPr>
                <w:rFonts w:ascii="Arial Narrow" w:hAnsi="Arial Narrow" w:eastAsia="仿宋_GB2312"/>
                <w:b/>
                <w:szCs w:val="24"/>
              </w:rPr>
              <w:t>摊销方法</w:t>
            </w:r>
          </w:p>
        </w:tc>
        <w:tc>
          <w:tcPr>
            <w:tcW w:w="1000" w:type="pct"/>
            <w:tcBorders>
              <w:top w:val="single" w:color="auto" w:sz="8" w:space="0"/>
              <w:bottom w:val="single" w:color="auto" w:sz="4" w:space="0"/>
            </w:tcBorders>
            <w:shd w:val="clear" w:color="auto" w:fill="auto"/>
            <w:vAlign w:val="center"/>
          </w:tcPr>
          <w:p w14:paraId="0F0CD027">
            <w:pPr>
              <w:pStyle w:val="75"/>
              <w:spacing w:afterLines="0" w:line="240" w:lineRule="auto"/>
              <w:ind w:firstLine="0" w:firstLineChars="0"/>
              <w:jc w:val="right"/>
              <w:rPr>
                <w:rFonts w:ascii="Arial Narrow" w:hAnsi="Arial Narrow" w:eastAsia="仿宋_GB2312"/>
                <w:b/>
                <w:szCs w:val="24"/>
              </w:rPr>
            </w:pPr>
            <w:r>
              <w:rPr>
                <w:rFonts w:ascii="Arial Narrow" w:hAnsi="Arial Narrow" w:eastAsia="仿宋_GB2312"/>
                <w:b/>
                <w:szCs w:val="24"/>
              </w:rPr>
              <w:t>备注</w:t>
            </w:r>
          </w:p>
        </w:tc>
      </w:tr>
      <w:tr w14:paraId="428A8B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00" w:type="pct"/>
            <w:tcBorders>
              <w:top w:val="single" w:color="auto" w:sz="4" w:space="0"/>
            </w:tcBorders>
            <w:shd w:val="clear" w:color="auto" w:fill="auto"/>
            <w:vAlign w:val="center"/>
          </w:tcPr>
          <w:p w14:paraId="28E3F1F3">
            <w:pPr>
              <w:rPr>
                <w:rFonts w:ascii="Arial Narrow" w:hAnsi="Arial Narrow" w:eastAsia="仿宋_GB2312"/>
              </w:rPr>
            </w:pPr>
          </w:p>
        </w:tc>
        <w:tc>
          <w:tcPr>
            <w:tcW w:w="1000" w:type="pct"/>
            <w:tcBorders>
              <w:top w:val="single" w:color="auto" w:sz="4" w:space="0"/>
            </w:tcBorders>
            <w:shd w:val="clear" w:color="auto" w:fill="auto"/>
            <w:vAlign w:val="center"/>
          </w:tcPr>
          <w:p w14:paraId="4BC5C92C">
            <w:pPr>
              <w:jc w:val="right"/>
              <w:rPr>
                <w:rFonts w:ascii="Arial Narrow" w:hAnsi="Arial Narrow" w:eastAsia="仿宋_GB2312"/>
              </w:rPr>
            </w:pPr>
          </w:p>
        </w:tc>
        <w:tc>
          <w:tcPr>
            <w:tcW w:w="1000" w:type="pct"/>
            <w:tcBorders>
              <w:top w:val="single" w:color="auto" w:sz="4" w:space="0"/>
            </w:tcBorders>
            <w:vAlign w:val="center"/>
          </w:tcPr>
          <w:p w14:paraId="2FD03E71">
            <w:pPr>
              <w:jc w:val="right"/>
              <w:rPr>
                <w:rFonts w:ascii="Arial Narrow" w:hAnsi="Arial Narrow" w:eastAsia="仿宋_GB2312"/>
              </w:rPr>
            </w:pPr>
          </w:p>
        </w:tc>
        <w:tc>
          <w:tcPr>
            <w:tcW w:w="1000" w:type="pct"/>
            <w:tcBorders>
              <w:top w:val="single" w:color="auto" w:sz="4" w:space="0"/>
            </w:tcBorders>
            <w:shd w:val="clear" w:color="auto" w:fill="auto"/>
            <w:vAlign w:val="center"/>
          </w:tcPr>
          <w:p w14:paraId="7DC38B46">
            <w:pPr>
              <w:jc w:val="right"/>
              <w:rPr>
                <w:rFonts w:ascii="Arial Narrow" w:hAnsi="Arial Narrow" w:eastAsia="仿宋_GB2312"/>
              </w:rPr>
            </w:pPr>
          </w:p>
        </w:tc>
        <w:tc>
          <w:tcPr>
            <w:tcW w:w="1000" w:type="pct"/>
            <w:tcBorders>
              <w:top w:val="single" w:color="auto" w:sz="4" w:space="0"/>
            </w:tcBorders>
            <w:shd w:val="clear" w:color="auto" w:fill="auto"/>
            <w:vAlign w:val="center"/>
          </w:tcPr>
          <w:p w14:paraId="51C30B04">
            <w:pPr>
              <w:jc w:val="right"/>
              <w:rPr>
                <w:rFonts w:ascii="Arial Narrow" w:hAnsi="Arial Narrow" w:eastAsia="仿宋_GB2312"/>
              </w:rPr>
            </w:pPr>
          </w:p>
        </w:tc>
      </w:tr>
      <w:tr w14:paraId="0541B4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00" w:type="pct"/>
            <w:shd w:val="clear" w:color="auto" w:fill="auto"/>
            <w:vAlign w:val="center"/>
          </w:tcPr>
          <w:p w14:paraId="5820CCF2">
            <w:pPr>
              <w:rPr>
                <w:rFonts w:ascii="Arial Narrow" w:hAnsi="Arial Narrow" w:eastAsia="仿宋_GB2312"/>
              </w:rPr>
            </w:pPr>
          </w:p>
        </w:tc>
        <w:tc>
          <w:tcPr>
            <w:tcW w:w="1000" w:type="pct"/>
            <w:shd w:val="clear" w:color="auto" w:fill="auto"/>
            <w:vAlign w:val="center"/>
          </w:tcPr>
          <w:p w14:paraId="7D634B95">
            <w:pPr>
              <w:jc w:val="right"/>
              <w:rPr>
                <w:rFonts w:ascii="Arial Narrow" w:hAnsi="Arial Narrow" w:eastAsia="仿宋_GB2312"/>
              </w:rPr>
            </w:pPr>
          </w:p>
        </w:tc>
        <w:tc>
          <w:tcPr>
            <w:tcW w:w="1000" w:type="pct"/>
            <w:vAlign w:val="center"/>
          </w:tcPr>
          <w:p w14:paraId="66F520AB">
            <w:pPr>
              <w:jc w:val="right"/>
              <w:rPr>
                <w:rFonts w:ascii="Arial Narrow" w:hAnsi="Arial Narrow" w:eastAsia="仿宋_GB2312"/>
              </w:rPr>
            </w:pPr>
          </w:p>
        </w:tc>
        <w:tc>
          <w:tcPr>
            <w:tcW w:w="1000" w:type="pct"/>
            <w:shd w:val="clear" w:color="auto" w:fill="auto"/>
            <w:vAlign w:val="center"/>
          </w:tcPr>
          <w:p w14:paraId="65579401">
            <w:pPr>
              <w:jc w:val="right"/>
              <w:rPr>
                <w:rFonts w:ascii="Arial Narrow" w:hAnsi="Arial Narrow" w:eastAsia="仿宋_GB2312"/>
              </w:rPr>
            </w:pPr>
          </w:p>
        </w:tc>
        <w:tc>
          <w:tcPr>
            <w:tcW w:w="1000" w:type="pct"/>
            <w:shd w:val="clear" w:color="auto" w:fill="auto"/>
            <w:vAlign w:val="center"/>
          </w:tcPr>
          <w:p w14:paraId="6BD5D462">
            <w:pPr>
              <w:jc w:val="right"/>
              <w:rPr>
                <w:rFonts w:ascii="Arial Narrow" w:hAnsi="Arial Narrow" w:eastAsia="仿宋_GB2312"/>
              </w:rPr>
            </w:pPr>
          </w:p>
        </w:tc>
      </w:tr>
      <w:tr w14:paraId="743DF5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00" w:type="pct"/>
            <w:shd w:val="clear" w:color="auto" w:fill="auto"/>
            <w:vAlign w:val="center"/>
          </w:tcPr>
          <w:p w14:paraId="5BCAB77D">
            <w:pPr>
              <w:rPr>
                <w:rFonts w:ascii="Arial Narrow" w:hAnsi="Arial Narrow" w:eastAsia="仿宋_GB2312"/>
              </w:rPr>
            </w:pPr>
          </w:p>
        </w:tc>
        <w:tc>
          <w:tcPr>
            <w:tcW w:w="1000" w:type="pct"/>
            <w:shd w:val="clear" w:color="auto" w:fill="auto"/>
            <w:vAlign w:val="center"/>
          </w:tcPr>
          <w:p w14:paraId="0AEE0D7B">
            <w:pPr>
              <w:jc w:val="right"/>
              <w:rPr>
                <w:rFonts w:ascii="Arial Narrow" w:hAnsi="Arial Narrow" w:eastAsia="仿宋_GB2312"/>
              </w:rPr>
            </w:pPr>
          </w:p>
        </w:tc>
        <w:tc>
          <w:tcPr>
            <w:tcW w:w="1000" w:type="pct"/>
            <w:vAlign w:val="center"/>
          </w:tcPr>
          <w:p w14:paraId="5F290DAA">
            <w:pPr>
              <w:jc w:val="right"/>
              <w:rPr>
                <w:rFonts w:ascii="Arial Narrow" w:hAnsi="Arial Narrow" w:eastAsia="仿宋_GB2312"/>
              </w:rPr>
            </w:pPr>
          </w:p>
        </w:tc>
        <w:tc>
          <w:tcPr>
            <w:tcW w:w="1000" w:type="pct"/>
            <w:shd w:val="clear" w:color="auto" w:fill="auto"/>
            <w:vAlign w:val="center"/>
          </w:tcPr>
          <w:p w14:paraId="6987DDB4">
            <w:pPr>
              <w:jc w:val="right"/>
              <w:rPr>
                <w:rFonts w:ascii="Arial Narrow" w:hAnsi="Arial Narrow" w:eastAsia="仿宋_GB2312"/>
              </w:rPr>
            </w:pPr>
          </w:p>
        </w:tc>
        <w:tc>
          <w:tcPr>
            <w:tcW w:w="1000" w:type="pct"/>
            <w:shd w:val="clear" w:color="auto" w:fill="auto"/>
            <w:vAlign w:val="center"/>
          </w:tcPr>
          <w:p w14:paraId="1C51412C">
            <w:pPr>
              <w:jc w:val="right"/>
              <w:rPr>
                <w:rFonts w:ascii="Arial Narrow" w:hAnsi="Arial Narrow" w:eastAsia="仿宋_GB2312"/>
              </w:rPr>
            </w:pPr>
          </w:p>
        </w:tc>
      </w:tr>
    </w:tbl>
    <w:p w14:paraId="61E81C27">
      <w:pPr>
        <w:keepNext/>
        <w:widowControl/>
        <w:adjustRightInd w:val="0"/>
        <w:snapToGrid w:val="0"/>
        <w:spacing w:line="360" w:lineRule="auto"/>
        <w:rPr>
          <w:rFonts w:ascii="Arial Narrow" w:hAnsi="Arial Narrow" w:eastAsia="仿宋_GB2312"/>
          <w:color w:val="FF0000"/>
          <w:sz w:val="24"/>
          <w:szCs w:val="24"/>
        </w:rPr>
      </w:pPr>
      <w:r>
        <w:rPr>
          <w:rFonts w:ascii="Arial Narrow" w:hAnsi="Arial Narrow" w:eastAsia="仿宋_GB2312"/>
          <w:color w:val="FF0000"/>
          <w:sz w:val="24"/>
          <w:szCs w:val="24"/>
        </w:rPr>
        <w:t>本公司无形资产均为使用寿命有限的土地使用权，采用直线法摊销，使用年限如下：</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3591"/>
        <w:gridCol w:w="2150"/>
      </w:tblGrid>
      <w:tr w14:paraId="7E0BBE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208CF4A3">
            <w:pPr>
              <w:pStyle w:val="75"/>
              <w:spacing w:afterLines="0" w:line="240" w:lineRule="auto"/>
              <w:ind w:firstLine="0" w:firstLineChars="0"/>
              <w:jc w:val="left"/>
              <w:rPr>
                <w:rFonts w:ascii="Arial Narrow" w:hAnsi="Arial Narrow" w:eastAsia="仿宋_GB2312"/>
                <w:b/>
                <w:color w:val="FF0000"/>
                <w:szCs w:val="24"/>
                <w:shd w:val="pct10" w:color="auto" w:fill="FFFFFF"/>
              </w:rPr>
            </w:pPr>
            <w:r>
              <w:rPr>
                <w:rFonts w:ascii="Arial Narrow" w:hAnsi="Arial Narrow" w:eastAsia="仿宋_GB2312"/>
                <w:b/>
                <w:color w:val="FF0000"/>
                <w:szCs w:val="24"/>
              </w:rPr>
              <w:t>地块类别</w:t>
            </w:r>
          </w:p>
        </w:tc>
        <w:tc>
          <w:tcPr>
            <w:tcW w:w="2085" w:type="pct"/>
            <w:tcBorders>
              <w:top w:val="single" w:color="auto" w:sz="8" w:space="0"/>
              <w:bottom w:val="single" w:color="auto" w:sz="4" w:space="0"/>
            </w:tcBorders>
            <w:shd w:val="clear" w:color="auto" w:fill="auto"/>
            <w:vAlign w:val="center"/>
          </w:tcPr>
          <w:p w14:paraId="5A91DD57">
            <w:pPr>
              <w:pStyle w:val="75"/>
              <w:spacing w:afterLines="0" w:line="240" w:lineRule="auto"/>
              <w:ind w:firstLine="0" w:firstLineChars="0"/>
              <w:jc w:val="right"/>
              <w:rPr>
                <w:rFonts w:ascii="Arial Narrow" w:hAnsi="Arial Narrow" w:eastAsia="仿宋_GB2312"/>
                <w:b/>
                <w:color w:val="FF0000"/>
                <w:szCs w:val="24"/>
              </w:rPr>
            </w:pPr>
            <w:r>
              <w:rPr>
                <w:rFonts w:ascii="Arial Narrow" w:hAnsi="Arial Narrow" w:eastAsia="仿宋_GB2312"/>
                <w:b/>
                <w:color w:val="FF0000"/>
                <w:szCs w:val="24"/>
              </w:rPr>
              <w:t>使用期间</w:t>
            </w:r>
          </w:p>
        </w:tc>
        <w:tc>
          <w:tcPr>
            <w:tcW w:w="1248" w:type="pct"/>
            <w:tcBorders>
              <w:top w:val="single" w:color="auto" w:sz="8" w:space="0"/>
              <w:bottom w:val="single" w:color="auto" w:sz="4" w:space="0"/>
            </w:tcBorders>
            <w:shd w:val="clear" w:color="auto" w:fill="auto"/>
            <w:vAlign w:val="center"/>
          </w:tcPr>
          <w:p w14:paraId="28E5416D">
            <w:pPr>
              <w:pStyle w:val="75"/>
              <w:spacing w:afterLines="0" w:line="240" w:lineRule="auto"/>
              <w:ind w:firstLine="0" w:firstLineChars="0"/>
              <w:jc w:val="right"/>
              <w:rPr>
                <w:rFonts w:ascii="Arial Narrow" w:hAnsi="Arial Narrow" w:eastAsia="仿宋_GB2312"/>
                <w:b/>
                <w:color w:val="FF0000"/>
                <w:szCs w:val="24"/>
                <w:shd w:val="pct10" w:color="auto" w:fill="FFFFFF"/>
              </w:rPr>
            </w:pPr>
            <w:r>
              <w:rPr>
                <w:rFonts w:ascii="Arial Narrow" w:hAnsi="Arial Narrow" w:eastAsia="仿宋_GB2312"/>
                <w:b/>
                <w:color w:val="FF0000"/>
                <w:szCs w:val="24"/>
              </w:rPr>
              <w:t>备注</w:t>
            </w:r>
          </w:p>
        </w:tc>
      </w:tr>
      <w:tr w14:paraId="4BC56A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shd w:val="clear" w:color="auto" w:fill="auto"/>
            <w:vAlign w:val="center"/>
          </w:tcPr>
          <w:p w14:paraId="23A66DC5">
            <w:pPr>
              <w:rPr>
                <w:rFonts w:ascii="Arial Narrow" w:hAnsi="Arial Narrow" w:eastAsia="仿宋_GB2312"/>
              </w:rPr>
            </w:pPr>
          </w:p>
        </w:tc>
        <w:tc>
          <w:tcPr>
            <w:tcW w:w="2085" w:type="pct"/>
            <w:tcBorders>
              <w:top w:val="single" w:color="auto" w:sz="4" w:space="0"/>
            </w:tcBorders>
            <w:shd w:val="clear" w:color="auto" w:fill="auto"/>
            <w:vAlign w:val="center"/>
          </w:tcPr>
          <w:p w14:paraId="42CDE2AD">
            <w:pPr>
              <w:jc w:val="right"/>
              <w:rPr>
                <w:rFonts w:ascii="Arial Narrow" w:hAnsi="Arial Narrow" w:eastAsia="仿宋_GB2312"/>
              </w:rPr>
            </w:pPr>
          </w:p>
        </w:tc>
        <w:tc>
          <w:tcPr>
            <w:tcW w:w="1248" w:type="pct"/>
            <w:tcBorders>
              <w:top w:val="single" w:color="auto" w:sz="4" w:space="0"/>
            </w:tcBorders>
            <w:shd w:val="clear" w:color="auto" w:fill="auto"/>
            <w:vAlign w:val="center"/>
          </w:tcPr>
          <w:p w14:paraId="6F7DE4F4">
            <w:pPr>
              <w:jc w:val="right"/>
              <w:rPr>
                <w:rFonts w:ascii="Arial Narrow" w:hAnsi="Arial Narrow" w:eastAsia="仿宋_GB2312"/>
              </w:rPr>
            </w:pPr>
          </w:p>
        </w:tc>
      </w:tr>
      <w:tr w14:paraId="0F9D2D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6F897AE7">
            <w:pPr>
              <w:rPr>
                <w:rFonts w:ascii="Arial Narrow" w:hAnsi="Arial Narrow" w:eastAsia="仿宋_GB2312"/>
              </w:rPr>
            </w:pPr>
          </w:p>
        </w:tc>
        <w:tc>
          <w:tcPr>
            <w:tcW w:w="2085" w:type="pct"/>
            <w:shd w:val="clear" w:color="auto" w:fill="auto"/>
            <w:vAlign w:val="center"/>
          </w:tcPr>
          <w:p w14:paraId="083CDA78">
            <w:pPr>
              <w:jc w:val="right"/>
              <w:rPr>
                <w:rFonts w:ascii="Arial Narrow" w:hAnsi="Arial Narrow" w:eastAsia="仿宋_GB2312"/>
              </w:rPr>
            </w:pPr>
          </w:p>
        </w:tc>
        <w:tc>
          <w:tcPr>
            <w:tcW w:w="1248" w:type="pct"/>
            <w:shd w:val="clear" w:color="auto" w:fill="auto"/>
            <w:vAlign w:val="center"/>
          </w:tcPr>
          <w:p w14:paraId="2195EC76">
            <w:pPr>
              <w:jc w:val="right"/>
              <w:rPr>
                <w:rFonts w:ascii="Arial Narrow" w:hAnsi="Arial Narrow" w:eastAsia="仿宋_GB2312"/>
              </w:rPr>
            </w:pPr>
          </w:p>
        </w:tc>
      </w:tr>
      <w:tr w14:paraId="0034B3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65A08CB6">
            <w:pPr>
              <w:rPr>
                <w:rFonts w:ascii="Arial Narrow" w:hAnsi="Arial Narrow" w:eastAsia="仿宋_GB2312"/>
              </w:rPr>
            </w:pPr>
          </w:p>
        </w:tc>
        <w:tc>
          <w:tcPr>
            <w:tcW w:w="2085" w:type="pct"/>
            <w:shd w:val="clear" w:color="auto" w:fill="auto"/>
            <w:vAlign w:val="center"/>
          </w:tcPr>
          <w:p w14:paraId="5B431E46">
            <w:pPr>
              <w:jc w:val="right"/>
              <w:rPr>
                <w:rFonts w:ascii="Arial Narrow" w:hAnsi="Arial Narrow" w:eastAsia="仿宋_GB2312"/>
              </w:rPr>
            </w:pPr>
          </w:p>
        </w:tc>
        <w:tc>
          <w:tcPr>
            <w:tcW w:w="1248" w:type="pct"/>
            <w:shd w:val="clear" w:color="auto" w:fill="auto"/>
            <w:vAlign w:val="center"/>
          </w:tcPr>
          <w:p w14:paraId="38ED3C72">
            <w:pPr>
              <w:jc w:val="right"/>
              <w:rPr>
                <w:rFonts w:ascii="Arial Narrow" w:hAnsi="Arial Narrow" w:eastAsia="仿宋_GB2312"/>
              </w:rPr>
            </w:pPr>
          </w:p>
        </w:tc>
      </w:tr>
    </w:tbl>
    <w:p w14:paraId="1BE96D64">
      <w:pPr>
        <w:snapToGrid w:val="0"/>
        <w:spacing w:before="120" w:beforeLines="50" w:after="216" w:afterLines="90" w:line="340" w:lineRule="atLeast"/>
        <w:rPr>
          <w:rFonts w:ascii="Arial Narrow" w:hAnsi="Arial Narrow" w:eastAsia="仿宋_GB2312"/>
          <w:sz w:val="24"/>
          <w:szCs w:val="24"/>
        </w:rPr>
      </w:pPr>
      <w:r>
        <w:rPr>
          <w:rFonts w:ascii="Arial Narrow" w:hAnsi="Arial Narrow" w:eastAsia="仿宋_GB2312"/>
          <w:sz w:val="24"/>
          <w:szCs w:val="24"/>
        </w:rPr>
        <w:t>本公司于每年年度终了，对使用寿命有限的无形资产的使用寿命及摊销方法进行复核，与以前估计不同的，调整原先估计数，并按会计估计变更处理。</w:t>
      </w:r>
    </w:p>
    <w:p w14:paraId="65164FC5">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资产负债表日预计某项无形资产已经不能给企业带来未来经济利益的，将该项无形资产的账面价值全部转入当期损益。</w:t>
      </w:r>
    </w:p>
    <w:p w14:paraId="23FF2C7C">
      <w:pPr>
        <w:snapToGrid w:val="0"/>
        <w:spacing w:after="216" w:afterLines="90" w:line="340" w:lineRule="atLeast"/>
        <w:rPr>
          <w:rFonts w:ascii="Arial Narrow" w:hAnsi="Arial Narrow" w:eastAsia="仿宋_GB2312"/>
          <w:color w:val="0000FF"/>
          <w:sz w:val="24"/>
          <w:szCs w:val="24"/>
        </w:rPr>
      </w:pPr>
      <w:r>
        <w:rPr>
          <w:rFonts w:ascii="Arial Narrow" w:hAnsi="Arial Narrow" w:eastAsia="仿宋_GB2312"/>
          <w:sz w:val="24"/>
          <w:szCs w:val="24"/>
        </w:rPr>
        <w:t>无形资产计提资产减值方法见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三、</w:t>
      </w:r>
      <w:r>
        <w:rPr>
          <w:rFonts w:ascii="Arial Narrow" w:hAnsi="Arial Narrow" w:eastAsia="仿宋_GB2312"/>
          <w:color w:val="FF0000"/>
          <w:sz w:val="24"/>
          <w:szCs w:val="24"/>
        </w:rPr>
        <w:t>24</w:t>
      </w:r>
      <w:r>
        <w:rPr>
          <w:rFonts w:ascii="Arial Narrow" w:hAnsi="Arial Narrow" w:eastAsia="仿宋_GB2312"/>
          <w:sz w:val="24"/>
          <w:szCs w:val="24"/>
        </w:rPr>
        <w:t>。</w:t>
      </w:r>
    </w:p>
    <w:p w14:paraId="0F5A4473">
      <w:pPr>
        <w:snapToGrid w:val="0"/>
        <w:spacing w:after="216" w:afterLines="90" w:line="340" w:lineRule="atLeast"/>
        <w:rPr>
          <w:rFonts w:ascii="Arial Narrow" w:hAnsi="Arial Narrow" w:eastAsia="仿宋_GB2312"/>
          <w:color w:val="0000FF"/>
          <w:sz w:val="24"/>
          <w:szCs w:val="24"/>
        </w:rPr>
      </w:pPr>
      <w:r>
        <w:rPr>
          <w:rFonts w:ascii="Arial Narrow" w:hAnsi="Arial Narrow" w:eastAsia="仿宋_GB2312"/>
          <w:color w:val="0000FF"/>
          <w:sz w:val="24"/>
          <w:szCs w:val="24"/>
        </w:rPr>
        <w:t>（使用寿命不确定的无形资产，说明使用寿命不确定的判断依据，还应说明每一个会计期间对该无形资产使用寿命进行复核的程序。）</w:t>
      </w:r>
    </w:p>
    <w:p w14:paraId="5AB66D0B">
      <w:pPr>
        <w:snapToGrid w:val="0"/>
        <w:spacing w:after="216" w:afterLines="90" w:line="340" w:lineRule="atLeast"/>
        <w:rPr>
          <w:rFonts w:ascii="Arial Narrow" w:hAnsi="Arial Narrow" w:eastAsia="仿宋_GB2312"/>
          <w:color w:val="0000FF"/>
          <w:sz w:val="24"/>
          <w:szCs w:val="24"/>
        </w:rPr>
      </w:pPr>
      <w:r>
        <w:rPr>
          <w:rFonts w:hint="eastAsia" w:ascii="Arial Narrow" w:hAnsi="Arial Narrow" w:eastAsia="仿宋_GB2312"/>
          <w:color w:val="0000FF"/>
          <w:sz w:val="24"/>
          <w:szCs w:val="24"/>
          <w:highlight w:val="yellow"/>
        </w:rPr>
        <w:t>（《企业数据资源相关会计处理暂行规定》：对于使用寿命有限的数据资源无形资产，企业应当披露其使用寿命的估计情况及摊销方法；对于使用寿命不确定的数据资源无形资产，企业应当披露其账面价值及使用寿命不确定的判断依据。）</w:t>
      </w:r>
    </w:p>
    <w:p w14:paraId="03C0E99D">
      <w:r>
        <w:t>##/SECTION:三、无形资产##</w:t>
      </w:r>
    </w:p>
    <w:p w14:paraId="0E6DEAC2">
      <w:r>
        <w:t>##SECTION:三、研发支出##</w:t>
      </w:r>
    </w:p>
    <w:p w14:paraId="1500BA7C">
      <w:pPr>
        <w:pStyle w:val="3"/>
      </w:pPr>
      <w:bookmarkStart w:id="9" w:name="_Ref79777245"/>
      <w:r>
        <w:t>研</w:t>
      </w:r>
      <w:r>
        <w:rPr>
          <w:rFonts w:hint="eastAsia"/>
        </w:rPr>
        <w:t>发</w:t>
      </w:r>
      <w:r>
        <w:t>支出</w:t>
      </w:r>
      <w:bookmarkEnd w:id="9"/>
    </w:p>
    <w:p w14:paraId="0650C513">
      <w:pPr>
        <w:snapToGrid w:val="0"/>
        <w:spacing w:after="216" w:afterLines="90"/>
        <w:rPr>
          <w:rFonts w:ascii="Arial Narrow" w:hAnsi="Arial Narrow" w:eastAsia="仿宋_GB2312"/>
          <w:color w:val="FF0000"/>
          <w:sz w:val="24"/>
          <w:szCs w:val="24"/>
        </w:rPr>
      </w:pPr>
      <w:r>
        <w:rPr>
          <w:rFonts w:hint="eastAsia" w:ascii="Arial Narrow" w:hAnsi="Arial Narrow" w:eastAsia="仿宋_GB2312"/>
          <w:color w:val="000000" w:themeColor="text1"/>
          <w:sz w:val="24"/>
          <w:szCs w:val="24"/>
          <w14:textFill>
            <w14:solidFill>
              <w14:schemeClr w14:val="tx1"/>
            </w14:solidFill>
          </w14:textFill>
        </w:rPr>
        <w:t>本公司研发支出为公司研发活动直接相关的支出，</w:t>
      </w:r>
      <w:r>
        <w:rPr>
          <w:rFonts w:hint="eastAsia" w:ascii="Arial Narrow" w:hAnsi="Arial Narrow" w:eastAsia="仿宋_GB2312"/>
          <w:color w:val="FF0000"/>
          <w:sz w:val="24"/>
          <w:szCs w:val="24"/>
        </w:rPr>
        <w:t>包括研发人员职工薪酬、直接投入费用、折旧费用与长期待摊费用、设计费用、装备调试费、无形资产摊销费用、委托外部研究开发费用、其他费用等。其中研发人员的工资按照项目工时分摊计入研发支出。研发活动与其他生产经营活动共用设备、产线、场地按照工时占比、面积占比分配计入研发支出。</w:t>
      </w:r>
    </w:p>
    <w:p w14:paraId="679EF203">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本公司将内部研究开发项目的支出，区分为研究阶段支出和开发阶段支出。</w:t>
      </w:r>
    </w:p>
    <w:p w14:paraId="57B752BA">
      <w:pPr>
        <w:snapToGrid w:val="0"/>
        <w:spacing w:after="216" w:afterLines="90"/>
        <w:rPr>
          <w:rFonts w:ascii="Arial Narrow" w:hAnsi="Arial Narrow" w:eastAsia="仿宋_GB2312"/>
          <w:sz w:val="24"/>
          <w:szCs w:val="24"/>
        </w:rPr>
      </w:pPr>
      <w:r>
        <w:rPr>
          <w:rFonts w:ascii="Arial Narrow" w:hAnsi="Arial Narrow" w:eastAsia="仿宋_GB2312"/>
          <w:sz w:val="24"/>
          <w:szCs w:val="24"/>
        </w:rPr>
        <w:t>研究阶段的支出，于发生时计入当期损益。</w:t>
      </w:r>
    </w:p>
    <w:p w14:paraId="2EED8A27">
      <w:pPr>
        <w:snapToGrid w:val="0"/>
        <w:spacing w:after="216" w:afterLines="90"/>
        <w:rPr>
          <w:rFonts w:ascii="Arial Narrow" w:hAnsi="Arial Narrow" w:eastAsia="仿宋_GB2312"/>
          <w:sz w:val="24"/>
          <w:szCs w:val="24"/>
        </w:rPr>
      </w:pPr>
      <w:r>
        <w:rPr>
          <w:rFonts w:ascii="Arial Narrow" w:hAnsi="Arial Narrow" w:eastAsia="仿宋_GB2312"/>
          <w:sz w:val="24"/>
          <w:szCs w:val="24"/>
        </w:rPr>
        <w:t>开发阶段的支出，同时满足下列条件的，才能予以资本化，即：完成该无形资产以使其能够使用或出售在技术上具有可行性；具有完成该无形资产并使用或出售的意图；无形资产产生经济利益的方式，包括能够证明运用该无形资产生产的产品存在市场或无形资产自身存在市场，无形资产将在内部使用的，能够证明其有用性；有足够的技术、财务资源和其他资源支持，以完成该无形资产的开发，并有能力使用或出售该无形资产；归属于该无形资产开发阶段的支出能够可靠地计量。不满足上述条件的开发支出计入当期损益。</w:t>
      </w:r>
    </w:p>
    <w:p w14:paraId="69D9D92D">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本公司研究开发项目在满足上述条件，通过技术可行性及经济可行性研究，形成项目立项后，进入开发阶段。</w:t>
      </w:r>
    </w:p>
    <w:p w14:paraId="656D7979">
      <w:pPr>
        <w:snapToGrid w:val="0"/>
        <w:spacing w:after="216" w:afterLines="90"/>
        <w:rPr>
          <w:rFonts w:ascii="Arial Narrow" w:hAnsi="Arial Narrow" w:eastAsia="仿宋_GB2312"/>
          <w:sz w:val="24"/>
          <w:szCs w:val="24"/>
        </w:rPr>
      </w:pPr>
      <w:r>
        <w:rPr>
          <w:rFonts w:ascii="Arial Narrow" w:hAnsi="Arial Narrow" w:eastAsia="仿宋_GB2312"/>
          <w:sz w:val="24"/>
          <w:szCs w:val="24"/>
        </w:rPr>
        <w:t>已资本化的开发阶段的支出在资产负债表上列示为开发支出，自该项目达到预定用途之日转为无形资产。</w:t>
      </w:r>
    </w:p>
    <w:p w14:paraId="33DA06E7">
      <w:pPr>
        <w:snapToGrid w:val="0"/>
        <w:spacing w:after="216" w:afterLines="90"/>
        <w:rPr>
          <w:rFonts w:ascii="Arial Narrow" w:hAnsi="Arial Narrow" w:eastAsia="仿宋_GB2312"/>
          <w:sz w:val="24"/>
          <w:szCs w:val="24"/>
        </w:rPr>
      </w:pPr>
      <w:r>
        <w:rPr>
          <w:rFonts w:ascii="Arial Narrow" w:hAnsi="Arial Narrow" w:eastAsia="仿宋_GB2312"/>
          <w:sz w:val="24"/>
          <w:szCs w:val="24"/>
        </w:rPr>
        <w:t>具体研发项目的资本化条件：</w:t>
      </w:r>
    </w:p>
    <w:p w14:paraId="4E478DA1">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（根据企业实际情况填写）</w:t>
      </w:r>
    </w:p>
    <w:p w14:paraId="1EBE60E6">
      <w:r>
        <w:t>##/SECTION:三、研发支出##</w:t>
      </w:r>
    </w:p>
    <w:p w14:paraId="54B4D2C4">
      <w:r>
        <w:t>##SECTION:三、资产减值##</w:t>
      </w:r>
    </w:p>
    <w:p w14:paraId="2A113ECB">
      <w:pPr>
        <w:pStyle w:val="3"/>
      </w:pPr>
      <w:bookmarkStart w:id="10" w:name="_Ref79777741"/>
      <w:r>
        <w:t>资产减值</w:t>
      </w:r>
      <w:bookmarkEnd w:id="10"/>
    </w:p>
    <w:p w14:paraId="72A2BB66">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对子公司、联营企业和合营企业的长期股权投资、采用成本模式进行后续计量的投资性房地产、固定资产、在建工程、采用成本模式计量的生产性生物资产、使用权资产、无形资产、商誉、探明石油天然气矿区权益和井及相关设施等（存货、按公允价值模式计量的投资性房地产、递延所得税资产、金融资产除外）的资产减值，按以下方法确定：</w:t>
      </w:r>
    </w:p>
    <w:p w14:paraId="67FC2719">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于资产负债表日判断资产是否存在可能发生减值的迹象，存在减值迹象的，本公司将估计其可收回金额，进行减值测试。对因企业合并所形成的商誉、使用寿命不确定的无形资产和尚未达到</w:t>
      </w:r>
      <w:r>
        <w:rPr>
          <w:rFonts w:hint="eastAsia" w:ascii="Arial Narrow" w:hAnsi="Arial Narrow" w:eastAsia="仿宋_GB2312"/>
          <w:sz w:val="24"/>
          <w:szCs w:val="24"/>
          <w:highlight w:val="yellow"/>
        </w:rPr>
        <w:t>预定用途</w:t>
      </w:r>
      <w:r>
        <w:rPr>
          <w:rFonts w:ascii="Arial Narrow" w:hAnsi="Arial Narrow" w:eastAsia="仿宋_GB2312"/>
          <w:sz w:val="24"/>
          <w:szCs w:val="24"/>
        </w:rPr>
        <w:t>的无形资产无论是否存在减值迹象，每年都进行减值测试。</w:t>
      </w:r>
    </w:p>
    <w:p w14:paraId="4F74CB6A">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可收回金额根据资产的公允价值减去处置费用后的净额与资产预计未来现金流量的现值两者之间较高者确定。本公司以单项资产为基础估计其可收回金额；难以对单项资产的可收回金额进行估计的，以该资产所属的资产组为基础确定资产组的可收回金额。资产组的认定，以资产组产生的主要现金流入是否独立于其他资产或者资产组的现金流入为依据。</w:t>
      </w:r>
    </w:p>
    <w:p w14:paraId="4EAC7979">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当资产或资产组的可收回金额低于其账面价值时，本公司将其账面价值减记至可收回金额，减记的金额计入当期损益，同时计提相应的资产减值准备。</w:t>
      </w:r>
    </w:p>
    <w:p w14:paraId="49BCFA3D">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就商誉的减值测试而言，对于因企业合并形成的商誉的账面价值，自购买日起按照合理的方法分摊至相关的资产组；难以分摊至相关的资产组的，将其分摊至相关的资产组组合。相关的资产组或资产组组合，是能够从企业合并的协同效应中受益的资产组或者资产组组合，且不大于本公司确定的报告分部。</w:t>
      </w:r>
    </w:p>
    <w:p w14:paraId="71D8C37C">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减值测试时，如与商誉相关的资产组或者资产组组合存在减值迹象的，首先对不包含商誉的资产组或者资产组组合进行减值测试，计算可收回金额，确认相应的减值损失。然后对包含商誉的资产组或者资产组组合进行减值测试，比较其账面价值与可收回金额，如可收回金额低于账面价值的，确认商誉的减值损失。</w:t>
      </w:r>
    </w:p>
    <w:p w14:paraId="23D05745">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资产减值损失一经确认，在以后会计期间不再转回。</w:t>
      </w:r>
    </w:p>
    <w:p w14:paraId="6C45882C">
      <w:r>
        <w:t>##/SECTION:三、资产减值##</w:t>
      </w:r>
    </w:p>
    <w:p w14:paraId="552F6516">
      <w:r>
        <w:t>##SECTION:三、长期待摊费用##</w:t>
      </w:r>
    </w:p>
    <w:p w14:paraId="0AB0C936">
      <w:pPr>
        <w:pStyle w:val="3"/>
      </w:pPr>
      <w:r>
        <w:t>长期待摊费用</w:t>
      </w:r>
    </w:p>
    <w:p w14:paraId="3B23D99C">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本公司发生的长期待摊费用按实际成本计价，并按预计受益期限平均摊销。对不能使以后会计期间受益的长期待摊费用项目，其摊余价值全部计入当期损益。</w:t>
      </w:r>
    </w:p>
    <w:p w14:paraId="11356178">
      <w:r>
        <w:t>##/SECTION:三、长期待摊费用##</w:t>
      </w:r>
    </w:p>
    <w:p w14:paraId="4CCED344">
      <w:r>
        <w:t>##SECTION:三、职工薪酬##</w:t>
      </w:r>
    </w:p>
    <w:p w14:paraId="696009F7">
      <w:pPr>
        <w:pStyle w:val="3"/>
      </w:pPr>
      <w:r>
        <w:t>职工薪酬</w:t>
      </w:r>
    </w:p>
    <w:p w14:paraId="246B2FD5">
      <w:pPr>
        <w:pStyle w:val="5"/>
        <w:spacing w:before="120" w:after="216"/>
        <w:ind w:left="412"/>
      </w:pPr>
      <w:r>
        <w:t>职工薪酬的范围</w:t>
      </w:r>
    </w:p>
    <w:p w14:paraId="3F16D5D2">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职工薪酬，是指企业为获得职工提供的服务或解除劳动关系而给予的各种形式的报酬或补偿。职工薪酬包括短期薪酬、离职后福利、辞退福利和其他长期职工福利。企业提供给职工配偶、子女、受赡养人、已故员工遗属及其他受益人等的福利，也属于职工薪酬。</w:t>
      </w:r>
    </w:p>
    <w:p w14:paraId="6A15B227">
      <w:pPr>
        <w:adjustRightInd w:val="0"/>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根据流动性，职工薪酬分别列示于资产负债表的“应付职工薪酬”项目和“长期应付职工薪酬”项目。</w:t>
      </w:r>
    </w:p>
    <w:p w14:paraId="5D606C57">
      <w:pPr>
        <w:pStyle w:val="5"/>
        <w:spacing w:before="120" w:after="216"/>
        <w:ind w:left="412"/>
      </w:pPr>
      <w:r>
        <w:t>短期薪酬</w:t>
      </w:r>
    </w:p>
    <w:p w14:paraId="735C88AB">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szCs w:val="24"/>
        </w:rPr>
        <w:t>本公司在职工提供服务的会计期间，将实际发生的职工工资、奖金、按规定的基准和比例为职工缴纳的医疗保险费、工伤保险费和生育保险费等社会保险费和住房公积金，确认为负债，并计入当期损益或相关资产成本。</w:t>
      </w:r>
    </w:p>
    <w:p w14:paraId="61DE709B">
      <w:pPr>
        <w:pStyle w:val="5"/>
        <w:spacing w:before="120" w:after="216"/>
        <w:ind w:left="412"/>
      </w:pPr>
      <w:r>
        <w:t>离职后福利</w:t>
      </w:r>
    </w:p>
    <w:p w14:paraId="2D92E3D8">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离职后福利计划包括设定提存计划和设定受益计划。其中，设定提存计划，是指向独立的基金缴存固定费用后，企业不再承担进一步支付义务的离职后福利计划；设定受益计划，是指除设定提存计划以外的离职后福利计划。</w:t>
      </w:r>
    </w:p>
    <w:p w14:paraId="773BA0C5">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设定提存计划</w:t>
      </w:r>
    </w:p>
    <w:p w14:paraId="45939476">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设定提存计划包括基本养老保险、失业保险</w:t>
      </w:r>
      <w:r>
        <w:rPr>
          <w:rFonts w:ascii="Arial Narrow" w:hAnsi="Arial Narrow" w:eastAsia="仿宋_GB2312"/>
          <w:color w:val="FF0000"/>
          <w:sz w:val="24"/>
          <w:szCs w:val="24"/>
        </w:rPr>
        <w:t>以及企业年金计划（如有）</w:t>
      </w:r>
      <w:r>
        <w:rPr>
          <w:rFonts w:ascii="Arial Narrow" w:hAnsi="Arial Narrow" w:eastAsia="仿宋_GB2312"/>
          <w:sz w:val="24"/>
          <w:szCs w:val="24"/>
        </w:rPr>
        <w:t>等。</w:t>
      </w:r>
    </w:p>
    <w:p w14:paraId="7D9598CE">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在职工提供服务的会计期间，根据设定提存计划计算的应缴存金额确认为负债，并计入当期损益或相关资产成本。</w:t>
      </w:r>
    </w:p>
    <w:p w14:paraId="6F14019B">
      <w:pPr>
        <w:adjustRightInd w:val="0"/>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ascii="Arial Narrow" w:hAnsi="Arial Narrow" w:eastAsia="仿宋_GB2312"/>
          <w:color w:val="000000" w:themeColor="text1"/>
          <w:sz w:val="24"/>
          <w:szCs w:val="24"/>
          <w14:textFill>
            <w14:solidFill>
              <w14:schemeClr w14:val="tx1"/>
            </w14:solidFill>
          </w14:textFill>
        </w:rPr>
        <w:t>设定受益计划</w:t>
      </w:r>
    </w:p>
    <w:p w14:paraId="6D8E915D">
      <w:pPr>
        <w:adjustRightInd w:val="0"/>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ascii="Arial Narrow" w:hAnsi="Arial Narrow" w:eastAsia="仿宋_GB2312"/>
          <w:color w:val="000000" w:themeColor="text1"/>
          <w:sz w:val="24"/>
          <w:szCs w:val="24"/>
          <w14:textFill>
            <w14:solidFill>
              <w14:schemeClr w14:val="tx1"/>
            </w14:solidFill>
          </w14:textFill>
        </w:rPr>
        <w:t>对于设定受益计划，在年度资产负债表日由独立精算师进行精算估值，以预期累积福利单位法确定提供福利的成本。本公司设定受益计划导致的职工薪酬成本包括下列组成部分：</w:t>
      </w:r>
    </w:p>
    <w:p w14:paraId="116B98F2">
      <w:pPr>
        <w:adjustRightInd w:val="0"/>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hint="eastAsia" w:ascii="仿宋_GB2312" w:hAnsi="微软雅黑" w:eastAsia="仿宋_GB2312" w:cs="微软雅黑"/>
          <w:color w:val="000000" w:themeColor="text1"/>
          <w:sz w:val="24"/>
          <w:szCs w:val="24"/>
          <w14:textFill>
            <w14:solidFill>
              <w14:schemeClr w14:val="tx1"/>
            </w14:solidFill>
          </w14:textFill>
        </w:rPr>
        <w:t>①</w:t>
      </w:r>
      <w:r>
        <w:rPr>
          <w:rFonts w:ascii="Arial Narrow" w:hAnsi="Arial Narrow" w:eastAsia="仿宋_GB2312"/>
          <w:color w:val="000000" w:themeColor="text1"/>
          <w:sz w:val="24"/>
          <w:szCs w:val="24"/>
          <w14:textFill>
            <w14:solidFill>
              <w14:schemeClr w14:val="tx1"/>
            </w14:solidFill>
          </w14:textFill>
        </w:rPr>
        <w:t>服务成本，包括当期服务成本、过去服务成本和结算利得或损失。其中，当期服务成本，是指职工当期提供服务所导致的设定受益计划义务现值的增加额；过去服务成本，是指设定受益计划修改所导致的与以前期间职工服务相关的设定受益计划义务现值的增加或减少。</w:t>
      </w:r>
    </w:p>
    <w:p w14:paraId="67D72EA3">
      <w:pPr>
        <w:adjustRightInd w:val="0"/>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hint="eastAsia" w:ascii="仿宋_GB2312" w:hAnsi="微软雅黑" w:eastAsia="仿宋_GB2312" w:cs="微软雅黑"/>
          <w:color w:val="000000" w:themeColor="text1"/>
          <w:sz w:val="24"/>
          <w:szCs w:val="24"/>
          <w14:textFill>
            <w14:solidFill>
              <w14:schemeClr w14:val="tx1"/>
            </w14:solidFill>
          </w14:textFill>
        </w:rPr>
        <w:t>②</w:t>
      </w:r>
      <w:r>
        <w:rPr>
          <w:rFonts w:ascii="Arial Narrow" w:hAnsi="Arial Narrow" w:eastAsia="仿宋_GB2312"/>
          <w:color w:val="000000" w:themeColor="text1"/>
          <w:sz w:val="24"/>
          <w:szCs w:val="24"/>
          <w14:textFill>
            <w14:solidFill>
              <w14:schemeClr w14:val="tx1"/>
            </w14:solidFill>
          </w14:textFill>
        </w:rPr>
        <w:t>设定受益计划净负债或净资产的利息净额，包括计划资产的利息收益、设定受益计划义务的利息费用以及资产上限影响的利息。</w:t>
      </w:r>
    </w:p>
    <w:p w14:paraId="4525224B">
      <w:pPr>
        <w:adjustRightInd w:val="0"/>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hint="eastAsia" w:ascii="仿宋_GB2312" w:hAnsi="微软雅黑" w:eastAsia="仿宋_GB2312" w:cs="微软雅黑"/>
          <w:color w:val="000000" w:themeColor="text1"/>
          <w:sz w:val="24"/>
          <w:szCs w:val="24"/>
          <w14:textFill>
            <w14:solidFill>
              <w14:schemeClr w14:val="tx1"/>
            </w14:solidFill>
          </w14:textFill>
        </w:rPr>
        <w:t>③</w:t>
      </w:r>
      <w:r>
        <w:rPr>
          <w:rFonts w:ascii="Arial Narrow" w:hAnsi="Arial Narrow" w:eastAsia="仿宋_GB2312"/>
          <w:color w:val="000000" w:themeColor="text1"/>
          <w:sz w:val="24"/>
          <w:szCs w:val="24"/>
          <w14:textFill>
            <w14:solidFill>
              <w14:schemeClr w14:val="tx1"/>
            </w14:solidFill>
          </w14:textFill>
        </w:rPr>
        <w:t>重新计量设定受益计划净负债或净资产所产生的变动。</w:t>
      </w:r>
    </w:p>
    <w:p w14:paraId="3CA1737C">
      <w:pPr>
        <w:adjustRightInd w:val="0"/>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ascii="Arial Narrow" w:hAnsi="Arial Narrow" w:eastAsia="仿宋_GB2312"/>
          <w:color w:val="000000" w:themeColor="text1"/>
          <w:sz w:val="24"/>
          <w:szCs w:val="24"/>
          <w14:textFill>
            <w14:solidFill>
              <w14:schemeClr w14:val="tx1"/>
            </w14:solidFill>
          </w14:textFill>
        </w:rPr>
        <w:t>除非其他会计准则要求或允许职工福利成本计入资产成本，本公司将上述第</w:t>
      </w:r>
      <w:r>
        <w:rPr>
          <w:rFonts w:hint="eastAsia" w:ascii="仿宋_GB2312" w:hAnsi="微软雅黑" w:eastAsia="仿宋_GB2312" w:cs="微软雅黑"/>
          <w:color w:val="000000" w:themeColor="text1"/>
          <w:sz w:val="24"/>
          <w:szCs w:val="24"/>
          <w14:textFill>
            <w14:solidFill>
              <w14:schemeClr w14:val="tx1"/>
            </w14:solidFill>
          </w14:textFill>
        </w:rPr>
        <w:t>①</w:t>
      </w:r>
      <w:r>
        <w:rPr>
          <w:rFonts w:ascii="Arial Narrow" w:hAnsi="Arial Narrow" w:eastAsia="仿宋_GB2312"/>
          <w:color w:val="000000" w:themeColor="text1"/>
          <w:sz w:val="24"/>
          <w:szCs w:val="24"/>
          <w14:textFill>
            <w14:solidFill>
              <w14:schemeClr w14:val="tx1"/>
            </w14:solidFill>
          </w14:textFill>
        </w:rPr>
        <w:t>和</w:t>
      </w:r>
      <w:r>
        <w:rPr>
          <w:rFonts w:hint="eastAsia" w:ascii="仿宋_GB2312" w:hAnsi="微软雅黑" w:eastAsia="仿宋_GB2312" w:cs="微软雅黑"/>
          <w:color w:val="000000" w:themeColor="text1"/>
          <w:sz w:val="24"/>
          <w:szCs w:val="24"/>
          <w14:textFill>
            <w14:solidFill>
              <w14:schemeClr w14:val="tx1"/>
            </w14:solidFill>
          </w14:textFill>
        </w:rPr>
        <w:t>②</w:t>
      </w:r>
      <w:r>
        <w:rPr>
          <w:rFonts w:ascii="Arial Narrow" w:hAnsi="Arial Narrow" w:eastAsia="仿宋_GB2312"/>
          <w:color w:val="000000" w:themeColor="text1"/>
          <w:sz w:val="24"/>
          <w:szCs w:val="24"/>
          <w14:textFill>
            <w14:solidFill>
              <w14:schemeClr w14:val="tx1"/>
            </w14:solidFill>
          </w14:textFill>
        </w:rPr>
        <w:t>项计入当期损益；第</w:t>
      </w:r>
      <w:r>
        <w:rPr>
          <w:rFonts w:hint="eastAsia" w:ascii="仿宋_GB2312" w:hAnsi="微软雅黑" w:eastAsia="仿宋_GB2312" w:cs="微软雅黑"/>
          <w:color w:val="000000" w:themeColor="text1"/>
          <w:sz w:val="24"/>
          <w:szCs w:val="24"/>
          <w14:textFill>
            <w14:solidFill>
              <w14:schemeClr w14:val="tx1"/>
            </w14:solidFill>
          </w14:textFill>
        </w:rPr>
        <w:t>③</w:t>
      </w:r>
      <w:r>
        <w:rPr>
          <w:rFonts w:ascii="Arial Narrow" w:hAnsi="Arial Narrow" w:eastAsia="仿宋_GB2312"/>
          <w:color w:val="000000" w:themeColor="text1"/>
          <w:sz w:val="24"/>
          <w:szCs w:val="24"/>
          <w14:textFill>
            <w14:solidFill>
              <w14:schemeClr w14:val="tx1"/>
            </w14:solidFill>
          </w14:textFill>
        </w:rPr>
        <w:t>项计入其他综合收益且不会在后续会计期间转回至损益，</w:t>
      </w:r>
      <w:r>
        <w:rPr>
          <w:rFonts w:ascii="Arial Narrow" w:hAnsi="Arial Narrow" w:eastAsia="仿宋_GB2312"/>
          <w:sz w:val="24"/>
          <w:szCs w:val="24"/>
        </w:rPr>
        <w:t>在原设定受益计划终止时在权益范围内将原计入其他综合收益的部分全部结转至未分配利润。</w:t>
      </w:r>
    </w:p>
    <w:p w14:paraId="18D82687">
      <w:pPr>
        <w:pStyle w:val="5"/>
        <w:spacing w:before="120" w:after="216"/>
        <w:ind w:left="412"/>
      </w:pPr>
      <w:r>
        <w:t>辞退福利</w:t>
      </w:r>
    </w:p>
    <w:p w14:paraId="374AD1A6">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向职工提供辞退福利的，在下列两者孰早日确认辞退福利产生的职工薪酬负债，并计入当期损益：本公司不能单方面撤回因解除劳动关系计划或裁减建议所提供的辞退福利时；本公司确认与涉及支付辞退福利的重组相关的成本或费用时。</w:t>
      </w:r>
    </w:p>
    <w:p w14:paraId="4C59A785">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实行职工内部退休计划的，在正式退休日之前的经济补偿，属于辞退福利，自职工停止提供服务日至正常退休日期间，拟支付的内退职工工资和缴纳的社会保险费等一次性计入当期损益。正式退休日期之后的经济补偿（如正常养老退休金），按照离职后福利处理。</w:t>
      </w:r>
    </w:p>
    <w:p w14:paraId="267C6778">
      <w:pPr>
        <w:pStyle w:val="5"/>
        <w:spacing w:before="120" w:after="216"/>
        <w:ind w:left="412"/>
      </w:pPr>
      <w:r>
        <w:t>其他长期福利</w:t>
      </w:r>
    </w:p>
    <w:p w14:paraId="0D9A2B62">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向职工提供的其他长期职工福利，符合设定提存计划条件的，按照上述关于设定提存计划的有关规定进行处理。符合设定受益计划的，按照上述关于设定受益计划的有关规定进行处理，但相关职工薪酬成本中“重新计量设定受益计划净负债或净资产所产生的变动”部分计入当期损益或相关资产成本。</w:t>
      </w:r>
    </w:p>
    <w:p w14:paraId="338951E2">
      <w:r>
        <w:t>##/SECTION:三、职工薪酬##</w:t>
      </w:r>
    </w:p>
    <w:p w14:paraId="27249FD4">
      <w:r>
        <w:t>##SECTION:三、预计负债##</w:t>
      </w:r>
    </w:p>
    <w:p w14:paraId="6E7EF856">
      <w:pPr>
        <w:pStyle w:val="3"/>
      </w:pPr>
      <w:r>
        <w:t>预计负债</w:t>
      </w:r>
    </w:p>
    <w:p w14:paraId="1809DBC1">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如果与或有事项相关的义务同时符合以下条件，本公司将其确认为预计负债：</w:t>
      </w:r>
    </w:p>
    <w:p w14:paraId="4D402CCA">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（1）该义务是本公司承担的现时义务；</w:t>
      </w:r>
    </w:p>
    <w:p w14:paraId="32032BA2">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（2）该义务的履行很可能导致经济利益流出本公司；</w:t>
      </w:r>
    </w:p>
    <w:p w14:paraId="3EADAF0F">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（3）该义务的金额能够可靠地计量。</w:t>
      </w:r>
    </w:p>
    <w:p w14:paraId="282197AF">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预计负债按照履行相关现时义务所需支出的最佳估计数进行初始计量，并综合考虑与或有事项有关的风险、不确定性和货币时间价值等因素。货币时间价值影响重大的，通过对相关未来现金流出进行折现后确定最佳估计数。本公司于资产负债表日对预计负债的账面价值进行复核，并对账面价值进行调整以反映当前最佳估计数。</w:t>
      </w:r>
    </w:p>
    <w:p w14:paraId="2BC4E81F">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如果清偿已确认预计负债所需支出全部或部分预期由第三方或其他方补偿，则补偿金额只能在基本确定能收到时，作为资产单独确认。确认的补偿金额不超过所确认负债的账面价值。</w:t>
      </w:r>
    </w:p>
    <w:p w14:paraId="5975301B">
      <w:r>
        <w:t>##/SECTION:三、预计负债##</w:t>
      </w:r>
    </w:p>
    <w:p w14:paraId="789B2D21">
      <w:r>
        <w:t>##SECTION:三、股份支付及权益工##</w:t>
      </w:r>
    </w:p>
    <w:p w14:paraId="3C09B50B">
      <w:pPr>
        <w:pStyle w:val="3"/>
      </w:pPr>
      <w:r>
        <w:t>股份支付及权益工具</w:t>
      </w:r>
    </w:p>
    <w:p w14:paraId="5B734149">
      <w:pPr>
        <w:pStyle w:val="5"/>
        <w:spacing w:before="120" w:after="216"/>
        <w:ind w:left="412"/>
      </w:pPr>
      <w:r>
        <w:t>股份支付的种类</w:t>
      </w:r>
    </w:p>
    <w:p w14:paraId="6F9C62A3">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本公司股份支付分为以权益结算的股份支付和以现金结算的股份支付。</w:t>
      </w:r>
    </w:p>
    <w:p w14:paraId="5D80EE3D">
      <w:pPr>
        <w:pStyle w:val="5"/>
        <w:spacing w:before="120" w:after="216"/>
        <w:ind w:left="412"/>
      </w:pPr>
      <w:r>
        <w:t>权益工具公允价值的确定方法</w:t>
      </w:r>
    </w:p>
    <w:p w14:paraId="36409113">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本公司对于授予的存在活跃市场的期权等权益工具，按照活跃市场中的报价确定其公允价值。对于授予的不存在活跃市场的期权等权益工具，采用期权定价模型等确定其公允价值。选用的期权定价模型考虑以下因素：A、期权的行权价格；B、期权的有效期；C、标的股份的现行价格；D、股价预计波动率；E、股份的预计股利；F、期权有效期内的无风险利率。</w:t>
      </w:r>
    </w:p>
    <w:p w14:paraId="660A437E">
      <w:pPr>
        <w:pStyle w:val="5"/>
        <w:spacing w:before="120" w:after="216"/>
        <w:ind w:left="412"/>
      </w:pPr>
      <w:r>
        <w:t>确认可行权权益工具最佳估计的依据</w:t>
      </w:r>
    </w:p>
    <w:p w14:paraId="32CC1E74">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等待期内每个资产负债表日，本公司根据最新取得的可行权职工人数变动等后续信息作出最佳估计，修正预计可行权的权益工具数量。在可行权日，最终预计可行权权益工具的数量应当与实际可行权数量一致。</w:t>
      </w:r>
    </w:p>
    <w:p w14:paraId="5BB90E46">
      <w:pPr>
        <w:pStyle w:val="5"/>
        <w:spacing w:before="120" w:after="216"/>
        <w:ind w:left="412"/>
      </w:pPr>
      <w:r>
        <w:t>实施、修改、终止股份支付计划的相关会计处理</w:t>
      </w:r>
    </w:p>
    <w:p w14:paraId="65656DDE">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以权益结算的股份支付，按授予职工权益工具的公允价值计量。授予后立即可行权的，在授予日按照权益工具的公允价值计入相关成本或费用，相应增加资本公积。在完成等待期内的服务或达到规定业绩条件才可行权的，在等待期内的每个资产负债表日，以对可行权权益工具数量的最佳估计为基础，按照权益工具授予日的公允价值，将当期取得的服务计入相关成本或费用和资本公积。在可行权日之后不再对已确认的相关成本或费用和所有者权益总额进行调整。</w:t>
      </w:r>
    </w:p>
    <w:p w14:paraId="7F34C0B3">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以现金结算的股份支付，按照本公司承担的以股份或其他权益工具为基础计算确定的负债的公允价值计量。授予后立即可行权的，在授予日以本公司承担负债的公允价值计入相关成本或费用，相应增加负债。在完成等待期内的服务或达到规定业绩条件以后才可行权的以现金结算的股份支付，在等待期内的每个资产负债表日，以对可行权情况的最佳估计为基础，按照本公司承担负债的公允价值金额，将当期取得的服务计入成本或费用和相应的负债。在相关负债结算前的每个资产负债表日以及结算日，对负债的公允价值重新计量，其变动计入当期损益。</w:t>
      </w:r>
    </w:p>
    <w:p w14:paraId="25D1982D">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本公司对股份支付计划进行修改时，若修改增加了所授予权益工具的公允价值，按照权益工具公允价值的增加相应地确认取得服务的增加；若修改增加了所授予权益工具的数量，则将增加的权益工具的公允价值相应地确认为取得服务的增加。权益工具公允价值的增加是指修改前后的权益工具在修改日的公允价值之间的差额。若修改减少了股份支付公允价值总额或采用了其他不利于职工的方式修改股份支付计划的条款和条件，则仍继续对取得的服务进行会计处理，视同该变更从未发生，除非本公司取消了部分或全部已授予的权益工具。</w:t>
      </w:r>
    </w:p>
    <w:p w14:paraId="74C7C7A4">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在等待期内，如果取消了授予的权益工具（因未满足可行权条件的非市场条件而被取消的除外），本公司对取消所授予的权益性工具作为加速行权处理，将剩余等待期内应确认的金额立即计入当期损益，同时确认资本公积。职工或其他方能够选择满足非可行权条件但在等待期内未满足的，本公司将其作为授予权益工具的取消处理。</w:t>
      </w:r>
    </w:p>
    <w:p w14:paraId="2F42E1DB">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（根据公司实际情况表述）</w:t>
      </w:r>
    </w:p>
    <w:p w14:paraId="6ED9FAC8">
      <w:pPr>
        <w:pStyle w:val="5"/>
        <w:spacing w:before="120" w:after="216"/>
        <w:ind w:left="412"/>
        <w:rPr>
          <w:color w:val="0000FF"/>
        </w:rPr>
      </w:pPr>
      <w:r>
        <w:rPr>
          <w:rFonts w:hint="eastAsia"/>
        </w:rPr>
        <w:t>限制性股票</w:t>
      </w:r>
    </w:p>
    <w:p w14:paraId="5FD53962">
      <w:pPr>
        <w:adjustRightInd w:val="0"/>
        <w:snapToGrid w:val="0"/>
        <w:spacing w:after="216" w:afterLines="90"/>
        <w:rPr>
          <w:rFonts w:ascii="Arial Narrow" w:hAnsi="Arial Narrow" w:eastAsia="仿宋_GB2312"/>
          <w:color w:val="0000FF"/>
          <w:sz w:val="24"/>
          <w:szCs w:val="24"/>
        </w:rPr>
      </w:pPr>
      <w:r>
        <w:rPr>
          <w:rFonts w:hint="eastAsia" w:ascii="Arial Narrow" w:hAnsi="Arial Narrow" w:eastAsia="仿宋_GB2312"/>
          <w:sz w:val="24"/>
          <w:szCs w:val="24"/>
        </w:rPr>
        <w:t>股权激励计划中，本公司授予被激励对象限制性股票，被激励对象先认购股票，如果后续未达到股权激励计划规定的解锁条件，则本公司按照事先约定的价格回购股票。向职工发行的限制性股票按有关规定履行了注册登记等增资手续的，在授予日，本公司根据收到的职工缴纳的认股款确认股本和资本公积（股本溢价）；同时就回购义务确认库存股和其他应付款。</w:t>
      </w:r>
    </w:p>
    <w:p w14:paraId="26EDBCF2">
      <w:r>
        <w:t>##/SECTION:三、股份支付及权益工##</w:t>
      </w:r>
    </w:p>
    <w:p w14:paraId="1D1A02A8">
      <w:r>
        <w:t>##SECTION:三、优先股、永续债等##</w:t>
      </w:r>
    </w:p>
    <w:p w14:paraId="33DF4B07">
      <w:pPr>
        <w:pStyle w:val="3"/>
        <w:rPr>
          <w:color w:val="FF0000"/>
        </w:rPr>
      </w:pPr>
      <w:r>
        <w:t>优先股、永续债等其他金融工具</w:t>
      </w:r>
    </w:p>
    <w:p w14:paraId="0698ADD3">
      <w:pPr>
        <w:pStyle w:val="5"/>
        <w:spacing w:before="120" w:after="216"/>
        <w:ind w:left="412"/>
      </w:pPr>
      <w:r>
        <w:t>金融负债与权益工具的区分</w:t>
      </w:r>
    </w:p>
    <w:p w14:paraId="2A51261C">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本公司根据所发行金融工具的合同条款及其所反映的经济实质而非仅以法律形式，结合金融资产、金融负债和权益工具的定义，在初始确认时将该金融工具或其组成部分分类为金融资产、金融负债或权益工具。</w:t>
      </w:r>
    </w:p>
    <w:p w14:paraId="062FCB54">
      <w:pPr>
        <w:pStyle w:val="5"/>
        <w:spacing w:before="120" w:after="216"/>
        <w:ind w:left="412"/>
      </w:pPr>
      <w:r>
        <w:t>优先股、永续债等其他金融工具的会计处理</w:t>
      </w:r>
    </w:p>
    <w:p w14:paraId="7298101B">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 xml:space="preserve">本公司发行的金融工具按照金融工具准则进行初始确认和计量；其后，于每个资产负债表日计提利息或分派股利，按照相关具体企业会计准则进行处理。即以所发行金融工具的分类为基础，确定该工具利息支出或股利分配等的会计处理。对于归类为权益工具的金融工具，其利息支出或股利分配都作为本公司的利润分配，其回购、注销等作为权益的变动处理；对于归类为金融负债的金融工具，其利息支出或股利分配原则上按照借款费用进行处理，其回购或赎回产生的利得或损失等计入当期损益。 </w:t>
      </w:r>
    </w:p>
    <w:p w14:paraId="4EAEDDA9">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本公司发行金融工具，其发生的手续费、佣金等交易费用，如分类为债务工具且以摊余成本计量的，计入所发行工具的初始计量金额；如分类为权益工具的，从权益中扣除。</w:t>
      </w:r>
    </w:p>
    <w:p w14:paraId="2DFEC342">
      <w:r>
        <w:t>##/SECTION:三、优先股、永续债等##</w:t>
      </w:r>
    </w:p>
    <w:p w14:paraId="6AA73B10">
      <w:r>
        <w:t>##SECTION:三、收入（应当写出适##</w:t>
      </w:r>
    </w:p>
    <w:p w14:paraId="257A6DFE">
      <w:pPr>
        <w:pStyle w:val="3"/>
      </w:pPr>
      <w:bookmarkStart w:id="11" w:name="_Ref79777255"/>
      <w:r>
        <w:rPr>
          <w:rFonts w:hint="eastAsia"/>
        </w:rPr>
        <w:t>收入</w:t>
      </w:r>
      <w:r>
        <w:rPr>
          <w:color w:val="FF0000"/>
        </w:rPr>
        <w:t>（应当写出适合企业特点的，尤其是一些特殊业务，以及收入的确认时点）</w:t>
      </w:r>
      <w:bookmarkEnd w:id="11"/>
    </w:p>
    <w:p w14:paraId="1699F478">
      <w:pPr>
        <w:pStyle w:val="5"/>
        <w:spacing w:before="120" w:after="216"/>
        <w:ind w:left="412"/>
      </w:pPr>
      <w:r>
        <w:rPr>
          <w:rFonts w:hint="eastAsia"/>
        </w:rPr>
        <w:t>一般原则</w:t>
      </w:r>
    </w:p>
    <w:p w14:paraId="2B446F18">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本公司在履行了合同中的履约义务，即在客户取得相关商品或服务的控制权时确认收入。</w:t>
      </w:r>
    </w:p>
    <w:p w14:paraId="7B66BAD7">
      <w:pPr>
        <w:snapToGrid w:val="0"/>
        <w:spacing w:after="216" w:afterLines="90" w:line="340" w:lineRule="atLeast"/>
        <w:rPr>
          <w:rFonts w:ascii="Arial Narrow" w:hAnsi="Arial Narrow" w:eastAsia="仿宋_GB2312"/>
          <w:sz w:val="24"/>
        </w:rPr>
      </w:pPr>
      <w:r>
        <w:rPr>
          <w:rFonts w:ascii="Arial Narrow" w:hAnsi="Arial Narrow" w:eastAsia="仿宋_GB2312"/>
          <w:sz w:val="24"/>
        </w:rPr>
        <w:t xml:space="preserve">合同中包含两项或多项履约义务的，本公司在合同开始日，按照各单项履约义务所承诺商品或服务的单独售价的相对比例，将交易价格分摊至各单项履约义务，按照分摊至各单项履约义务的交易价格计量收入。 </w:t>
      </w:r>
    </w:p>
    <w:p w14:paraId="2F1AC31E">
      <w:pPr>
        <w:snapToGrid w:val="0"/>
        <w:spacing w:after="216" w:afterLines="90" w:line="340" w:lineRule="atLeast"/>
        <w:rPr>
          <w:rFonts w:ascii="Arial Narrow" w:hAnsi="Arial Narrow" w:eastAsia="仿宋_GB2312"/>
          <w:sz w:val="24"/>
        </w:rPr>
      </w:pPr>
      <w:r>
        <w:rPr>
          <w:rFonts w:ascii="Arial Narrow" w:hAnsi="Arial Narrow" w:eastAsia="仿宋_GB2312"/>
          <w:sz w:val="24"/>
        </w:rPr>
        <w:t>满足下列条件之一时，属于在某一时段内履行履约义务；否则，属于在某一时点履行履约义务：</w:t>
      </w:r>
    </w:p>
    <w:p w14:paraId="30BC16DD">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客户在本公司履约的同时即取得并消耗本公司履约所带来的经济利益。</w:t>
      </w:r>
    </w:p>
    <w:p w14:paraId="3AC5E245">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客户能够控制本公司履约过程中在建的商品。</w:t>
      </w:r>
    </w:p>
    <w:p w14:paraId="54863D91">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③</w:t>
      </w:r>
      <w:r>
        <w:rPr>
          <w:rFonts w:ascii="Arial Narrow" w:hAnsi="Arial Narrow" w:eastAsia="仿宋_GB2312"/>
          <w:sz w:val="24"/>
        </w:rPr>
        <w:t>本公司履约过程中所产出的商品具有不可替代用途，且本公司在整个合同期间内有权就累计至今已完成的履约部分收取款项。</w:t>
      </w:r>
    </w:p>
    <w:p w14:paraId="3CF4CEF9">
      <w:pPr>
        <w:snapToGrid w:val="0"/>
        <w:spacing w:after="216" w:afterLines="90" w:line="340" w:lineRule="atLeast"/>
        <w:rPr>
          <w:rFonts w:ascii="Arial Narrow" w:hAnsi="Arial Narrow" w:eastAsia="仿宋_GB2312"/>
          <w:sz w:val="24"/>
        </w:rPr>
      </w:pPr>
      <w:r>
        <w:rPr>
          <w:rFonts w:ascii="Arial Narrow" w:hAnsi="Arial Narrow" w:eastAsia="仿宋_GB2312"/>
          <w:sz w:val="24"/>
        </w:rPr>
        <w:t xml:space="preserve">对于在某一时段内履行的履约义务，本公司在该段时间内按照履约进度确认收入。履约进度不能合理确定时，本公司已经发生的成本预计能够得到补偿的，按照已经发生的成本金额确认收入，直到履约进度能够合理确定为止。 </w:t>
      </w:r>
    </w:p>
    <w:p w14:paraId="16B5047F">
      <w:pPr>
        <w:snapToGrid w:val="0"/>
        <w:spacing w:after="216" w:afterLines="90" w:line="340" w:lineRule="atLeast"/>
        <w:rPr>
          <w:rFonts w:ascii="Arial Narrow" w:hAnsi="Arial Narrow" w:eastAsia="仿宋_GB2312"/>
          <w:sz w:val="24"/>
        </w:rPr>
      </w:pPr>
      <w:r>
        <w:rPr>
          <w:rFonts w:ascii="Arial Narrow" w:hAnsi="Arial Narrow" w:eastAsia="仿宋_GB2312"/>
          <w:sz w:val="24"/>
        </w:rPr>
        <w:t>对于在某一时点履行的履约义务，本公司在客户取得相关商品或服务控制权时点确认收入。在判断客户是否已取得商品或服务控制权时，本公司会考虑下列迹象：</w:t>
      </w:r>
    </w:p>
    <w:p w14:paraId="397A2E0A">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cs="宋体"/>
          <w:sz w:val="24"/>
        </w:rPr>
        <w:t>本公司就该商品或服务享有现时收款权利，即客户就该商品负有现时付款义务。</w:t>
      </w:r>
    </w:p>
    <w:p w14:paraId="1F450E6D">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cs="宋体"/>
          <w:sz w:val="24"/>
        </w:rPr>
        <w:t>本公司已将该商品的法定所有权转移给客户，即客户已拥有该商品的法定所有权。</w:t>
      </w:r>
    </w:p>
    <w:p w14:paraId="37472871">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③</w:t>
      </w:r>
      <w:r>
        <w:rPr>
          <w:rFonts w:ascii="Arial Narrow" w:hAnsi="Arial Narrow" w:eastAsia="仿宋_GB2312" w:cs="宋体"/>
          <w:sz w:val="24"/>
        </w:rPr>
        <w:t>本公司已将该商品的实物转移给客户，即客户已实物占有该商品。</w:t>
      </w:r>
    </w:p>
    <w:p w14:paraId="3FE73D69">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④</w:t>
      </w:r>
      <w:r>
        <w:rPr>
          <w:rFonts w:ascii="Arial Narrow" w:hAnsi="Arial Narrow" w:eastAsia="仿宋_GB2312" w:cs="宋体"/>
          <w:sz w:val="24"/>
        </w:rPr>
        <w:t>本公司已将该商品所有权上的主要风险和报酬转移给客户，即客户已取得该商品所有权上的主要风险和报酬。</w:t>
      </w:r>
    </w:p>
    <w:p w14:paraId="252BAE20">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⑤</w:t>
      </w:r>
      <w:r>
        <w:rPr>
          <w:rFonts w:ascii="Arial Narrow" w:hAnsi="Arial Narrow" w:eastAsia="仿宋_GB2312" w:cs="宋体"/>
          <w:sz w:val="24"/>
        </w:rPr>
        <w:t>客户已接受该商品或服务。</w:t>
      </w:r>
    </w:p>
    <w:p w14:paraId="17C3D852">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⑥</w:t>
      </w:r>
      <w:r>
        <w:rPr>
          <w:rFonts w:ascii="Arial Narrow" w:hAnsi="Arial Narrow" w:eastAsia="仿宋_GB2312" w:cs="宋体"/>
          <w:sz w:val="24"/>
        </w:rPr>
        <w:t>其他表明客户已取得商品控制权的迹象。</w:t>
      </w:r>
    </w:p>
    <w:p w14:paraId="11D5402D">
      <w:pPr>
        <w:pStyle w:val="5"/>
        <w:spacing w:before="120" w:after="216"/>
        <w:ind w:left="412"/>
      </w:pPr>
      <w:r>
        <w:rPr>
          <w:rFonts w:hint="eastAsia"/>
        </w:rPr>
        <w:t>具体方法</w:t>
      </w:r>
    </w:p>
    <w:p w14:paraId="7D31051F">
      <w:pPr>
        <w:snapToGrid w:val="0"/>
        <w:spacing w:after="216" w:afterLines="90" w:line="340" w:lineRule="atLeast"/>
        <w:rPr>
          <w:rFonts w:ascii="Arial Narrow" w:hAnsi="Arial Narrow" w:eastAsia="仿宋_GB2312"/>
          <w:color w:val="0000FF"/>
          <w:sz w:val="24"/>
          <w:szCs w:val="24"/>
        </w:rPr>
      </w:pPr>
      <w:r>
        <w:rPr>
          <w:rFonts w:ascii="Arial Narrow" w:hAnsi="Arial Narrow" w:eastAsia="仿宋_GB2312"/>
          <w:color w:val="0000FF"/>
          <w:sz w:val="24"/>
          <w:szCs w:val="24"/>
        </w:rPr>
        <w:t>【15号文</w:t>
      </w:r>
      <w:r>
        <w:rPr>
          <w:rFonts w:hint="eastAsia" w:ascii="Arial Narrow" w:hAnsi="Arial Narrow" w:eastAsia="仿宋_GB2312"/>
          <w:color w:val="0000FF"/>
          <w:sz w:val="24"/>
          <w:szCs w:val="24"/>
        </w:rPr>
        <w:t>第十六条（二十八） 收入确认原则和计量方法。</w:t>
      </w:r>
    </w:p>
    <w:p w14:paraId="5C9E6754">
      <w:pPr>
        <w:snapToGrid w:val="0"/>
        <w:spacing w:after="216" w:afterLines="90" w:line="340" w:lineRule="atLeast"/>
        <w:rPr>
          <w:rFonts w:ascii="Arial Narrow" w:hAnsi="Arial Narrow" w:eastAsia="仿宋_GB2312"/>
          <w:color w:val="0000FF"/>
          <w:sz w:val="24"/>
          <w:szCs w:val="24"/>
        </w:rPr>
      </w:pPr>
      <w:r>
        <w:rPr>
          <w:rFonts w:hint="eastAsia" w:ascii="Arial Narrow" w:hAnsi="Arial Narrow" w:eastAsia="仿宋_GB2312"/>
          <w:color w:val="0000FF"/>
          <w:sz w:val="24"/>
          <w:szCs w:val="24"/>
        </w:rPr>
        <w:t>公司应结合实际生产经营特点制定收入确认会计政策，按照业务类型（如建筑施工、贸易等）披露具体收入确认方式及计量方法，同类业务采用不同经营模式涉及不同收入确认方式及计量方法的，应当分别披露。</w:t>
      </w:r>
    </w:p>
    <w:p w14:paraId="43EEDF1A">
      <w:pPr>
        <w:snapToGrid w:val="0"/>
        <w:spacing w:after="216" w:afterLines="90" w:line="340" w:lineRule="atLeast"/>
        <w:rPr>
          <w:rFonts w:ascii="Arial Narrow" w:hAnsi="Arial Narrow" w:eastAsia="仿宋_GB2312"/>
          <w:color w:val="0000FF"/>
          <w:sz w:val="24"/>
          <w:szCs w:val="24"/>
        </w:rPr>
      </w:pPr>
      <w:r>
        <w:rPr>
          <w:rFonts w:hint="eastAsia" w:ascii="Arial Narrow" w:hAnsi="Arial Narrow" w:eastAsia="仿宋_GB2312"/>
          <w:color w:val="0000FF"/>
          <w:sz w:val="24"/>
          <w:szCs w:val="24"/>
        </w:rPr>
        <w:t>公司披露的收入确认会计政策应包括但不限于：1.识别履约义务涉及重大会计判断的，应披露具体判断依据。2.确定交易价格、估计可变对价、分摊交易价格以及计量预期退还给客户的款项等类似义务所采用的方法。3.履约义务实现方式，收入确认时点及判断依据，履约进度计量方法及判断依据。4.主要责任人认定涉及重大会计判断的，应披露具体判断依据。</w:t>
      </w:r>
      <w:r>
        <w:rPr>
          <w:rFonts w:ascii="Arial Narrow" w:hAnsi="Arial Narrow" w:eastAsia="仿宋_GB2312"/>
          <w:color w:val="0000FF"/>
          <w:sz w:val="24"/>
          <w:szCs w:val="24"/>
        </w:rPr>
        <w:t>】</w:t>
      </w:r>
    </w:p>
    <w:p w14:paraId="3CC6F571">
      <w:pPr>
        <w:snapToGrid w:val="0"/>
        <w:spacing w:after="216" w:afterLines="90" w:line="340" w:lineRule="atLeast"/>
        <w:rPr>
          <w:rFonts w:ascii="Arial Narrow" w:hAnsi="Arial Narrow" w:eastAsia="仿宋_GB2312"/>
          <w:color w:val="FF0000"/>
          <w:sz w:val="24"/>
        </w:rPr>
      </w:pPr>
      <w:r>
        <w:rPr>
          <w:rFonts w:hint="eastAsia" w:ascii="Arial Narrow" w:hAnsi="Arial Narrow" w:eastAsia="仿宋_GB2312"/>
          <w:color w:val="FF0000"/>
          <w:sz w:val="24"/>
        </w:rPr>
        <w:t>本公司收入主要来源于以下业务类型：销售商品、提供工程项目建造服务、提供设计服务、提供货运代理服务、酒店管理。</w:t>
      </w:r>
    </w:p>
    <w:p w14:paraId="75DCF7C6">
      <w:pPr>
        <w:snapToGrid w:val="0"/>
        <w:spacing w:after="216" w:afterLines="90"/>
        <w:rPr>
          <w:rFonts w:ascii="Arial Narrow" w:hAnsi="Arial Narrow" w:eastAsia="仿宋_GB2312"/>
          <w:b/>
          <w:color w:val="FF0000"/>
          <w:sz w:val="24"/>
        </w:rPr>
      </w:pPr>
      <w:r>
        <w:rPr>
          <w:rFonts w:hint="eastAsia" w:ascii="Arial Narrow" w:hAnsi="Arial Narrow" w:eastAsia="仿宋_GB2312"/>
          <w:b/>
          <w:color w:val="FF0000"/>
          <w:sz w:val="24"/>
        </w:rPr>
        <w:t>销售商品</w:t>
      </w:r>
    </w:p>
    <w:p w14:paraId="7399944F">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本公司生产并销售A设备、B装备等产品。</w:t>
      </w:r>
    </w:p>
    <w:p w14:paraId="2B423E43">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不提供安装服务的设备，本公司将设备按照合同规定运至约定交货地点，在客户取得货物验收后且达到控制权转移时点后确认收入。</w:t>
      </w:r>
    </w:p>
    <w:p w14:paraId="4F41C0BC">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提供安装服务的设备，由于安装服务复杂、与设备存在重大整合，故安装服务不构成单项履约义务，本公司将设备按照合同规定运至约定交货地点并安装完成后确认收入。</w:t>
      </w:r>
    </w:p>
    <w:p w14:paraId="288BCE3B">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本公司给予各个行业客户的信用期与各个行业惯例一致，不存在重大融资成分。</w:t>
      </w:r>
    </w:p>
    <w:p w14:paraId="65ACA18B">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本公司为销售产品提供产品质量保证，并确认相应的预计负债，本公司并未因此提供任何额外的服务或额外的质量保证，故该产品质量保证不构成单独的履约义务。</w:t>
      </w:r>
    </w:p>
    <w:p w14:paraId="635CC768">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本公司与经销商的合作模式为买断式销售，经销模式下销售收入确认与直销模式一致。</w:t>
      </w:r>
    </w:p>
    <w:p w14:paraId="2E680D1E">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本</w:t>
      </w:r>
      <w:r>
        <w:rPr>
          <w:rFonts w:hint="eastAsia" w:ascii="Arial Narrow" w:hAnsi="Arial Narrow" w:eastAsia="仿宋_GB2312"/>
          <w:color w:val="FF0000"/>
          <w:sz w:val="24"/>
        </w:rPr>
        <w:t>公司</w:t>
      </w:r>
      <w:r>
        <w:rPr>
          <w:rFonts w:ascii="Arial Narrow" w:hAnsi="Arial Narrow" w:eastAsia="仿宋_GB2312"/>
          <w:color w:val="FF0000"/>
          <w:sz w:val="24"/>
        </w:rPr>
        <w:t>部分与客户之间的合同存在销售返利的安排，形成可变对价。本</w:t>
      </w:r>
      <w:r>
        <w:rPr>
          <w:rFonts w:hint="eastAsia" w:ascii="Arial Narrow" w:hAnsi="Arial Narrow" w:eastAsia="仿宋_GB2312"/>
          <w:color w:val="FF0000"/>
          <w:sz w:val="24"/>
        </w:rPr>
        <w:t>公司</w:t>
      </w:r>
      <w:r>
        <w:rPr>
          <w:rFonts w:ascii="Arial Narrow" w:hAnsi="Arial Narrow" w:eastAsia="仿宋_GB2312"/>
          <w:color w:val="FF0000"/>
          <w:sz w:val="24"/>
        </w:rPr>
        <w:t>按照期望值或最有可能发生金额确定可变对价的最佳估计数，但包含可变对价的交易价格不超过在相关不确定性消除时累计已确认收入极可能不会发生重大转回的金额。</w:t>
      </w:r>
    </w:p>
    <w:p w14:paraId="4B404B69">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对于附有销售退回条款的XX商品的销售，收入确认以累计已确认收入极可能不会发生重大转回的金额为限。本公司按照预期退还金额确认负债，同时按照预期将退回商品转让时的账面价值，扣除收回该商品预计发生的成本（包括退回商品的价值减损）后的余额，确认为一项资产。</w:t>
      </w:r>
    </w:p>
    <w:p w14:paraId="5EC641A4">
      <w:pPr>
        <w:snapToGrid w:val="0"/>
        <w:spacing w:after="216" w:afterLines="90"/>
        <w:rPr>
          <w:rFonts w:ascii="Arial Narrow" w:hAnsi="Arial Narrow" w:eastAsia="仿宋_GB2312"/>
          <w:b/>
          <w:color w:val="FF0000"/>
          <w:sz w:val="24"/>
        </w:rPr>
      </w:pPr>
      <w:r>
        <w:rPr>
          <w:rFonts w:hint="eastAsia" w:ascii="Arial Narrow" w:hAnsi="Arial Narrow" w:eastAsia="仿宋_GB2312"/>
          <w:b/>
          <w:color w:val="FF0000"/>
          <w:sz w:val="24"/>
        </w:rPr>
        <w:t>提供工程项目建造服务</w:t>
      </w:r>
    </w:p>
    <w:p w14:paraId="75948634">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本</w:t>
      </w:r>
      <w:r>
        <w:rPr>
          <w:rFonts w:hint="eastAsia" w:ascii="Arial Narrow" w:hAnsi="Arial Narrow" w:eastAsia="仿宋_GB2312"/>
          <w:color w:val="FF0000"/>
          <w:sz w:val="24"/>
        </w:rPr>
        <w:t>公司</w:t>
      </w:r>
      <w:r>
        <w:rPr>
          <w:rFonts w:ascii="Arial Narrow" w:hAnsi="Arial Narrow" w:eastAsia="仿宋_GB2312"/>
          <w:color w:val="FF0000"/>
          <w:sz w:val="24"/>
        </w:rPr>
        <w:t>对外提供工程项目建造劳务，</w:t>
      </w:r>
      <w:r>
        <w:rPr>
          <w:rFonts w:hint="eastAsia" w:ascii="Arial Narrow" w:hAnsi="Arial Narrow" w:eastAsia="仿宋_GB2312"/>
          <w:color w:val="FF0000"/>
          <w:sz w:val="24"/>
        </w:rPr>
        <w:t>因客户能够控制在建的工程项目，本公司按照履约进度确认收入。</w:t>
      </w:r>
      <w:r>
        <w:rPr>
          <w:rFonts w:ascii="Arial Narrow" w:hAnsi="Arial Narrow" w:eastAsia="仿宋_GB2312"/>
          <w:color w:val="FF0000"/>
          <w:sz w:val="24"/>
        </w:rPr>
        <w:t>履约进度按本</w:t>
      </w:r>
      <w:r>
        <w:rPr>
          <w:rFonts w:hint="eastAsia" w:ascii="Arial Narrow" w:hAnsi="Arial Narrow" w:eastAsia="仿宋_GB2312"/>
          <w:color w:val="FF0000"/>
          <w:sz w:val="24"/>
        </w:rPr>
        <w:t>公司</w:t>
      </w:r>
      <w:r>
        <w:rPr>
          <w:rFonts w:ascii="Arial Narrow" w:hAnsi="Arial Narrow" w:eastAsia="仿宋_GB2312"/>
          <w:color w:val="FF0000"/>
          <w:sz w:val="24"/>
        </w:rPr>
        <w:t>为完成履约义务而发生的支出或投入来衡量，该进度基于每份合同于资产负债表日已发生的成本在预算成本中的占比计算。</w:t>
      </w:r>
    </w:p>
    <w:p w14:paraId="52E100A0">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本</w:t>
      </w:r>
      <w:r>
        <w:rPr>
          <w:rFonts w:hint="eastAsia" w:ascii="Arial Narrow" w:hAnsi="Arial Narrow" w:eastAsia="仿宋_GB2312"/>
          <w:color w:val="FF0000"/>
          <w:sz w:val="24"/>
        </w:rPr>
        <w:t>公司</w:t>
      </w:r>
      <w:r>
        <w:rPr>
          <w:rFonts w:ascii="Arial Narrow" w:hAnsi="Arial Narrow" w:eastAsia="仿宋_GB2312"/>
          <w:color w:val="FF0000"/>
          <w:sz w:val="24"/>
        </w:rPr>
        <w:t>预计不存在工程项目合同履约致使最终客户付款的期间超过一年的情况。因此，本</w:t>
      </w:r>
      <w:r>
        <w:rPr>
          <w:rFonts w:hint="eastAsia" w:ascii="Arial Narrow" w:hAnsi="Arial Narrow" w:eastAsia="仿宋_GB2312"/>
          <w:color w:val="FF0000"/>
          <w:sz w:val="24"/>
        </w:rPr>
        <w:t>公司</w:t>
      </w:r>
      <w:r>
        <w:rPr>
          <w:rFonts w:ascii="Arial Narrow" w:hAnsi="Arial Narrow" w:eastAsia="仿宋_GB2312"/>
          <w:color w:val="FF0000"/>
          <w:sz w:val="24"/>
        </w:rPr>
        <w:t>并未就货币时间价值调整交易价格。</w:t>
      </w:r>
    </w:p>
    <w:p w14:paraId="7C290BFF">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根据合同约定，客户会根据最终验收结果对合同约定的金额进行调整，本公司根据历史经验对合同金额进行调整后确定交易价格。</w:t>
      </w:r>
    </w:p>
    <w:p w14:paraId="1E167392">
      <w:pPr>
        <w:snapToGrid w:val="0"/>
        <w:spacing w:after="216" w:afterLines="90"/>
        <w:rPr>
          <w:rFonts w:ascii="Arial Narrow" w:hAnsi="Arial Narrow" w:eastAsia="仿宋_GB2312"/>
          <w:b/>
          <w:color w:val="FF0000"/>
          <w:sz w:val="24"/>
        </w:rPr>
      </w:pPr>
      <w:r>
        <w:rPr>
          <w:rFonts w:hint="eastAsia" w:ascii="Arial Narrow" w:hAnsi="Arial Narrow" w:eastAsia="仿宋_GB2312"/>
          <w:b/>
          <w:color w:val="FF0000"/>
          <w:sz w:val="24"/>
        </w:rPr>
        <w:t>提供设计服务</w:t>
      </w:r>
    </w:p>
    <w:p w14:paraId="77FE3F95">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本</w:t>
      </w:r>
      <w:r>
        <w:rPr>
          <w:rFonts w:hint="eastAsia" w:ascii="Arial Narrow" w:hAnsi="Arial Narrow" w:eastAsia="仿宋_GB2312"/>
          <w:color w:val="FF0000"/>
          <w:sz w:val="24"/>
        </w:rPr>
        <w:t>公司</w:t>
      </w:r>
      <w:r>
        <w:rPr>
          <w:rFonts w:ascii="Arial Narrow" w:hAnsi="Arial Narrow" w:eastAsia="仿宋_GB2312"/>
          <w:color w:val="FF0000"/>
          <w:sz w:val="24"/>
        </w:rPr>
        <w:t>对外提供</w:t>
      </w:r>
      <w:r>
        <w:rPr>
          <w:rFonts w:hint="eastAsia" w:ascii="Arial Narrow" w:hAnsi="Arial Narrow" w:eastAsia="仿宋_GB2312"/>
          <w:color w:val="FF0000"/>
          <w:sz w:val="24"/>
        </w:rPr>
        <w:t>设计服务</w:t>
      </w:r>
      <w:r>
        <w:rPr>
          <w:rFonts w:ascii="Arial Narrow" w:hAnsi="Arial Narrow" w:eastAsia="仿宋_GB2312"/>
          <w:color w:val="FF0000"/>
          <w:sz w:val="24"/>
        </w:rPr>
        <w:t>，</w:t>
      </w:r>
      <w:r>
        <w:rPr>
          <w:rFonts w:hint="eastAsia" w:ascii="Arial Narrow" w:hAnsi="Arial Narrow" w:eastAsia="仿宋_GB2312"/>
          <w:color w:val="FF0000"/>
          <w:sz w:val="24"/>
        </w:rPr>
        <w:t>对于具有不可替代用途且本公司在整个合同期间内有权就累计至今已完成的履约部分收取款项的设计合同，本公司按照履约进度在一段</w:t>
      </w:r>
      <w:r>
        <w:rPr>
          <w:rFonts w:ascii="Arial Narrow" w:hAnsi="Arial Narrow" w:eastAsia="仿宋_GB2312"/>
          <w:color w:val="FF0000"/>
          <w:sz w:val="24"/>
        </w:rPr>
        <w:t>在一段时间内确认收入</w:t>
      </w:r>
      <w:r>
        <w:rPr>
          <w:rFonts w:hint="eastAsia" w:ascii="Arial Narrow" w:hAnsi="Arial Narrow" w:eastAsia="仿宋_GB2312"/>
          <w:color w:val="FF0000"/>
          <w:sz w:val="24"/>
        </w:rPr>
        <w:t>。履约</w:t>
      </w:r>
      <w:r>
        <w:rPr>
          <w:rFonts w:ascii="Arial Narrow" w:hAnsi="Arial Narrow" w:eastAsia="仿宋_GB2312"/>
          <w:color w:val="FF0000"/>
          <w:sz w:val="24"/>
        </w:rPr>
        <w:t>进度按照已发生的成本占预计总成本的比例确定。于资产负债表日，本</w:t>
      </w:r>
      <w:r>
        <w:rPr>
          <w:rFonts w:hint="eastAsia" w:ascii="Arial Narrow" w:hAnsi="Arial Narrow" w:eastAsia="仿宋_GB2312"/>
          <w:color w:val="FF0000"/>
          <w:sz w:val="24"/>
        </w:rPr>
        <w:t>公司</w:t>
      </w:r>
      <w:r>
        <w:rPr>
          <w:rFonts w:ascii="Arial Narrow" w:hAnsi="Arial Narrow" w:eastAsia="仿宋_GB2312"/>
          <w:color w:val="FF0000"/>
          <w:sz w:val="24"/>
        </w:rPr>
        <w:t>对已完成劳务的</w:t>
      </w:r>
      <w:r>
        <w:rPr>
          <w:rFonts w:hint="eastAsia" w:ascii="Arial Narrow" w:hAnsi="Arial Narrow" w:eastAsia="仿宋_GB2312"/>
          <w:color w:val="FF0000"/>
          <w:sz w:val="24"/>
        </w:rPr>
        <w:t>履约</w:t>
      </w:r>
      <w:r>
        <w:rPr>
          <w:rFonts w:ascii="Arial Narrow" w:hAnsi="Arial Narrow" w:eastAsia="仿宋_GB2312"/>
          <w:color w:val="FF0000"/>
          <w:sz w:val="24"/>
        </w:rPr>
        <w:t>进度进行重新估计，以使其能够反映履约情况的变化</w:t>
      </w:r>
      <w:r>
        <w:rPr>
          <w:rFonts w:hint="eastAsia" w:ascii="Arial Narrow" w:hAnsi="Arial Narrow" w:eastAsia="仿宋_GB2312"/>
          <w:color w:val="FF0000"/>
          <w:sz w:val="24"/>
        </w:rPr>
        <w:t>。</w:t>
      </w:r>
    </w:p>
    <w:p w14:paraId="430AAB15">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对于其他的设计合同，本公司在完成设计服务、向客户提交设计方案并经客户验收合格后确认收入。</w:t>
      </w:r>
    </w:p>
    <w:p w14:paraId="152CDC59">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对于合同中包含两项或多项履约义务的，本公司在合同开始日即按照各单项服务的单独售价的相对比例将交易价格分摊至各项服务。各项服务的单独售价依据本公司单独销售各项服务的价格得出。</w:t>
      </w:r>
    </w:p>
    <w:p w14:paraId="58B61B8E">
      <w:pPr>
        <w:snapToGrid w:val="0"/>
        <w:spacing w:after="216" w:afterLines="90"/>
        <w:rPr>
          <w:rFonts w:ascii="Arial Narrow" w:hAnsi="Arial Narrow" w:eastAsia="仿宋_GB2312"/>
          <w:b/>
          <w:color w:val="FF0000"/>
          <w:sz w:val="24"/>
        </w:rPr>
      </w:pPr>
      <w:r>
        <w:rPr>
          <w:rFonts w:hint="eastAsia" w:ascii="Arial Narrow" w:hAnsi="Arial Narrow" w:eastAsia="仿宋_GB2312"/>
          <w:b/>
          <w:color w:val="FF0000"/>
          <w:sz w:val="24"/>
        </w:rPr>
        <w:t>提供货运代理服务收入</w:t>
      </w:r>
    </w:p>
    <w:p w14:paraId="31AE6379">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本公司根据在向客户转让商品或服务前是否拥有对该商品或服务的控制权，来判断本公司从事交易时的身份是主要责任人还是代理人。本公司在向客户转让商品或服务前能够控制该商品或服务的，本公司为主要责任人，按照已收或应收对价总额确认收入；否则，本公司为代理人，按照预期有权收取的佣金或手续费的金额确认收入，该金额按照已收或应收对价总额扣除应支付给其他相关方的价款后的净额，或者按照既定的佣金金额或比例等确定。</w:t>
      </w:r>
    </w:p>
    <w:p w14:paraId="12E551FB">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本公司对外提供的物流服务主要包括“一体化”多式联运业务、专业物流服务、场站及增值服务。</w:t>
      </w:r>
    </w:p>
    <w:p w14:paraId="120198D8">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“一体化”多式联运业务主要指本公司整合全球范围内的运输资源为客户提供“江、海、陆、铁、空 ”多种运输方式相结合的综合性、标准化物流服务，具体可以划分为海运业务、空运业务及陆运业务。本公司根据合同的要求，在对应运输货物到港、离港并取得相应单据，于服务完成时，确认收入。</w:t>
      </w:r>
    </w:p>
    <w:p w14:paraId="2DF5E31C">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本公司提供的专业物流服务、场站及增值服务根据合同的要求，在相应服务完成时确认收入。</w:t>
      </w:r>
    </w:p>
    <w:p w14:paraId="70C2468F">
      <w:pPr>
        <w:snapToGrid w:val="0"/>
        <w:spacing w:after="216" w:afterLines="90"/>
        <w:rPr>
          <w:rFonts w:ascii="Arial Narrow" w:hAnsi="Arial Narrow" w:eastAsia="仿宋_GB2312"/>
          <w:b/>
          <w:color w:val="FF0000"/>
          <w:sz w:val="24"/>
        </w:rPr>
      </w:pPr>
      <w:r>
        <w:rPr>
          <w:rFonts w:hint="eastAsia" w:ascii="Arial Narrow" w:hAnsi="Arial Narrow" w:eastAsia="仿宋_GB2312"/>
          <w:b/>
          <w:color w:val="FF0000"/>
          <w:sz w:val="24"/>
        </w:rPr>
        <w:t>酒店会员费</w:t>
      </w:r>
    </w:p>
    <w:p w14:paraId="392DA07A">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本公司向客户发行会员卡，并收取一次性入会费。会员可以获得优先预订权利及房价折扣，并在入住后可以获赠会员奖励积分。本公司自行或通过品牌加盟和输出管理酒店发行会员卡，均负责对会员卡进行统筹管理、设定积分规则，属于主要责任人，品牌加盟和输出管理酒店在收取会员卡入会费时的身份是代理人。因此，本公司自行或通过品牌加盟和输出管理酒店向宾客发行会员卡并收取一次性入会费，均按照总额法计量，并按照直线法在会员享受会员权益的期限内分期摊销并确认收入，其中尚未摊销的一次性会员费确认为负债，其中预计将于一年以内摊销的部分，列示为合同负债，预计将于一年以后摊销的部分列示为其他非流动负债。</w:t>
      </w:r>
    </w:p>
    <w:p w14:paraId="06196AD3">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为获取入会费而发生的对品牌加盟和输出管理酒店的增量成本，确认为合同取得成本，列示为其他非流动资产，并在会员享受会员权益的期限内分期摊销并记入当期损益。</w:t>
      </w:r>
    </w:p>
    <w:p w14:paraId="61A98954">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为提供会员权益而发生的成本，确认为合同履约成本，并在确认收入时，按照已完成服务的进度结转计入主营业务成本。于资产负债表日，本公司对于合同履约成本根据其初始确认时摊销期限是否超过一年，以减去相关资产减值准备后的净额，分别列示为存货和其他非流动资产；对于初始确认时摊销期限超过一年的合同取得成本，以减去相关资产减值准备后的净额，列示为其他非流动资产。</w:t>
      </w:r>
    </w:p>
    <w:p w14:paraId="6FD014B2">
      <w:r>
        <w:t>##/SECTION:三、收入（应当写出适##</w:t>
      </w:r>
    </w:p>
    <w:p w14:paraId="6D1334D9">
      <w:r>
        <w:t>##SECTION:三、合同成本##</w:t>
      </w:r>
    </w:p>
    <w:p w14:paraId="64948D07">
      <w:pPr>
        <w:pStyle w:val="3"/>
      </w:pPr>
      <w:r>
        <w:rPr>
          <w:rFonts w:hint="eastAsia"/>
        </w:rPr>
        <w:t>合同成本</w:t>
      </w:r>
    </w:p>
    <w:p w14:paraId="571BEED5">
      <w:pPr>
        <w:snapToGrid w:val="0"/>
        <w:spacing w:after="216" w:afterLines="90"/>
        <w:rPr>
          <w:rFonts w:ascii="Arial Narrow" w:hAnsi="Arial Narrow" w:eastAsia="仿宋_GB2312"/>
          <w:sz w:val="24"/>
        </w:rPr>
      </w:pPr>
      <w:r>
        <w:rPr>
          <w:rFonts w:ascii="Arial Narrow" w:hAnsi="Arial Narrow" w:eastAsia="仿宋_GB2312"/>
          <w:sz w:val="24"/>
        </w:rPr>
        <w:t xml:space="preserve">合同成本包括为取得合同发生的增量成本及合同履约成本。 </w:t>
      </w:r>
    </w:p>
    <w:p w14:paraId="65A63C44">
      <w:pPr>
        <w:snapToGrid w:val="0"/>
        <w:spacing w:after="216" w:afterLines="90"/>
        <w:rPr>
          <w:rFonts w:ascii="Arial Narrow" w:hAnsi="Arial Narrow" w:eastAsia="仿宋_GB2312"/>
          <w:sz w:val="24"/>
        </w:rPr>
      </w:pPr>
      <w:r>
        <w:rPr>
          <w:rFonts w:ascii="Arial Narrow" w:hAnsi="Arial Narrow" w:eastAsia="仿宋_GB2312"/>
          <w:sz w:val="24"/>
        </w:rPr>
        <w:t xml:space="preserve">为取得合同发生的增量成本是指本公司不取得合同就不会发生的成本（如销售佣金等）。该成本预期能够收回的，本公司将其作为合同取得成本确认为一项资产。本公司为取得合同发生的、除预期能够收回的增量成本之外的其他支出于发生时计入当期损益。 </w:t>
      </w:r>
    </w:p>
    <w:p w14:paraId="3562E335">
      <w:pPr>
        <w:snapToGrid w:val="0"/>
        <w:spacing w:after="216" w:afterLines="90"/>
        <w:rPr>
          <w:rFonts w:ascii="Arial Narrow" w:hAnsi="Arial Narrow" w:eastAsia="仿宋_GB2312"/>
          <w:sz w:val="24"/>
        </w:rPr>
      </w:pPr>
      <w:r>
        <w:rPr>
          <w:rFonts w:ascii="Arial Narrow" w:hAnsi="Arial Narrow" w:eastAsia="仿宋_GB2312"/>
          <w:sz w:val="24"/>
        </w:rPr>
        <w:t xml:space="preserve">为履行合同发生的成本，不属于存货等其他企业会计准则规范范围且同时满足下列条件的，本公司将其作为合同履约成本确认为一项资产： </w:t>
      </w:r>
    </w:p>
    <w:p w14:paraId="2DB32E50">
      <w:pPr>
        <w:snapToGrid w:val="0"/>
        <w:spacing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 xml:space="preserve">该成本与一份当前或预期取得的合同直接相关，包括直接人工、直接材料、制造费用 （或类似费用）、明确由客户承担的成本以及仅因该合同而发生的其他成本； </w:t>
      </w:r>
    </w:p>
    <w:p w14:paraId="4E048688">
      <w:pPr>
        <w:snapToGrid w:val="0"/>
        <w:spacing w:after="216" w:afterLines="90"/>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 xml:space="preserve">该成本增加了本公司未来用于履行履约义务的资源； </w:t>
      </w:r>
    </w:p>
    <w:p w14:paraId="1EA9F696">
      <w:pPr>
        <w:snapToGrid w:val="0"/>
        <w:spacing w:after="216" w:afterLines="90"/>
        <w:rPr>
          <w:rFonts w:ascii="Arial Narrow" w:hAnsi="Arial Narrow" w:eastAsia="仿宋_GB2312" w:cs="宋体"/>
          <w:sz w:val="24"/>
        </w:rPr>
      </w:pPr>
      <w:r>
        <w:rPr>
          <w:rFonts w:hint="eastAsia" w:ascii="微软雅黑" w:hAnsi="微软雅黑" w:eastAsia="微软雅黑" w:cs="微软雅黑"/>
          <w:sz w:val="24"/>
        </w:rPr>
        <w:t>③</w:t>
      </w:r>
      <w:r>
        <w:rPr>
          <w:rFonts w:ascii="Arial Narrow" w:hAnsi="Arial Narrow" w:eastAsia="仿宋_GB2312"/>
          <w:sz w:val="24"/>
        </w:rPr>
        <w:t>该成本预期能够收回。</w:t>
      </w:r>
      <w:r>
        <w:rPr>
          <w:rFonts w:ascii="Arial Narrow" w:hAnsi="Arial Narrow" w:eastAsia="仿宋_GB2312" w:cs="宋体"/>
          <w:sz w:val="24"/>
        </w:rPr>
        <w:t xml:space="preserve"> </w:t>
      </w:r>
    </w:p>
    <w:p w14:paraId="79659089">
      <w:pPr>
        <w:snapToGrid w:val="0"/>
        <w:spacing w:after="216" w:afterLines="90"/>
        <w:rPr>
          <w:rFonts w:ascii="Arial Narrow" w:hAnsi="Arial Narrow" w:eastAsia="仿宋_GB2312"/>
          <w:sz w:val="24"/>
        </w:rPr>
      </w:pPr>
      <w:r>
        <w:rPr>
          <w:rFonts w:ascii="Arial Narrow" w:hAnsi="Arial Narrow" w:eastAsia="仿宋_GB2312"/>
          <w:sz w:val="24"/>
        </w:rPr>
        <w:t>合同取得成本确认的资产和合同履约成本确认的资产（以下简称</w:t>
      </w:r>
      <w:r>
        <w:rPr>
          <w:rFonts w:hint="eastAsia" w:ascii="Arial Narrow" w:hAnsi="Arial Narrow" w:eastAsia="仿宋_GB2312"/>
          <w:sz w:val="24"/>
        </w:rPr>
        <w:t>“</w:t>
      </w:r>
      <w:r>
        <w:rPr>
          <w:rFonts w:ascii="Arial Narrow" w:hAnsi="Arial Narrow" w:eastAsia="仿宋_GB2312"/>
          <w:sz w:val="24"/>
        </w:rPr>
        <w:t>与合同成本有关的资产</w:t>
      </w:r>
      <w:r>
        <w:rPr>
          <w:rFonts w:hint="eastAsia" w:ascii="Arial Narrow" w:hAnsi="Arial Narrow" w:eastAsia="仿宋_GB2312"/>
          <w:sz w:val="24"/>
        </w:rPr>
        <w:t>”</w:t>
      </w:r>
      <w:r>
        <w:rPr>
          <w:rFonts w:ascii="Arial Narrow" w:hAnsi="Arial Narrow" w:eastAsia="仿宋_GB2312"/>
          <w:sz w:val="24"/>
        </w:rPr>
        <w:t>）采用与该资产相关的商品或服务收入确认相同的基础进行摊销，计入当期损益。</w:t>
      </w:r>
      <w:r>
        <w:rPr>
          <w:rFonts w:ascii="Arial Narrow" w:hAnsi="Arial Narrow" w:eastAsia="仿宋_GB2312"/>
          <w:color w:val="FF0000"/>
          <w:sz w:val="24"/>
        </w:rPr>
        <w:t xml:space="preserve"> [摊销期限不超过一年则在发生时计入当期损益。]</w:t>
      </w:r>
    </w:p>
    <w:p w14:paraId="4866D2E0">
      <w:pPr>
        <w:snapToGrid w:val="0"/>
        <w:spacing w:after="216" w:afterLines="90"/>
        <w:rPr>
          <w:rFonts w:ascii="Arial Narrow" w:hAnsi="Arial Narrow" w:eastAsia="仿宋_GB2312"/>
          <w:sz w:val="24"/>
        </w:rPr>
      </w:pPr>
      <w:r>
        <w:rPr>
          <w:rFonts w:ascii="Arial Narrow" w:hAnsi="Arial Narrow" w:eastAsia="仿宋_GB2312"/>
          <w:sz w:val="24"/>
        </w:rPr>
        <w:t xml:space="preserve">当与合同成本有关的资产的账面价值高于下列两项的差额时，本公司对超出部分计提减值准备，并确认为资产减值损失： </w:t>
      </w:r>
    </w:p>
    <w:p w14:paraId="2BB4C600">
      <w:pPr>
        <w:snapToGrid w:val="0"/>
        <w:spacing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 xml:space="preserve">本公司因转让与该资产相关的商品或服务预期能够取得的剩余对价； </w:t>
      </w:r>
    </w:p>
    <w:p w14:paraId="511CB3AF">
      <w:pPr>
        <w:snapToGrid w:val="0"/>
        <w:spacing w:after="216" w:afterLines="90"/>
        <w:rPr>
          <w:rFonts w:ascii="Arial Narrow" w:hAnsi="Arial Narrow" w:eastAsia="仿宋_GB2312" w:cs="宋体"/>
          <w:sz w:val="24"/>
        </w:rPr>
      </w:pPr>
      <w:r>
        <w:rPr>
          <w:rFonts w:hint="eastAsia" w:ascii="微软雅黑" w:hAnsi="微软雅黑" w:eastAsia="微软雅黑" w:cs="微软雅黑"/>
          <w:sz w:val="24"/>
        </w:rPr>
        <w:t>②</w:t>
      </w:r>
      <w:r>
        <w:rPr>
          <w:rFonts w:ascii="Arial Narrow" w:hAnsi="Arial Narrow" w:eastAsia="仿宋_GB2312"/>
          <w:sz w:val="24"/>
        </w:rPr>
        <w:t>为转让该相关商品或服务估计将要发生的成本。</w:t>
      </w:r>
    </w:p>
    <w:p w14:paraId="36549A33">
      <w:r>
        <w:t>##/SECTION:三、合同成本##</w:t>
      </w:r>
    </w:p>
    <w:p w14:paraId="36AA38ED">
      <w:r>
        <w:t>##SECTION:三、政府补助##</w:t>
      </w:r>
    </w:p>
    <w:p w14:paraId="3AE1D441">
      <w:pPr>
        <w:pStyle w:val="3"/>
      </w:pPr>
      <w:r>
        <w:t>政府补助</w:t>
      </w:r>
    </w:p>
    <w:p w14:paraId="22E36306">
      <w:pPr>
        <w:snapToGrid w:val="0"/>
        <w:spacing w:after="216" w:afterLines="90"/>
        <w:rPr>
          <w:rFonts w:ascii="Arial Narrow" w:hAnsi="Arial Narrow" w:eastAsia="仿宋_GB2312"/>
          <w:sz w:val="24"/>
          <w:szCs w:val="24"/>
        </w:rPr>
      </w:pPr>
      <w:r>
        <w:rPr>
          <w:rFonts w:ascii="Arial Narrow" w:hAnsi="Arial Narrow" w:eastAsia="仿宋_GB2312"/>
          <w:sz w:val="24"/>
          <w:szCs w:val="24"/>
        </w:rPr>
        <w:t>政府补助在满足政府补助所附条件并能够收到时确认。</w:t>
      </w:r>
    </w:p>
    <w:p w14:paraId="085AB4C6">
      <w:pPr>
        <w:snapToGrid w:val="0"/>
        <w:spacing w:after="216" w:afterLines="90"/>
        <w:rPr>
          <w:rFonts w:ascii="Arial Narrow" w:hAnsi="Arial Narrow" w:eastAsia="仿宋_GB2312"/>
          <w:sz w:val="24"/>
          <w:szCs w:val="24"/>
        </w:rPr>
      </w:pPr>
      <w:r>
        <w:rPr>
          <w:rFonts w:ascii="Arial Narrow" w:hAnsi="Arial Narrow" w:eastAsia="仿宋_GB2312"/>
          <w:sz w:val="24"/>
          <w:szCs w:val="24"/>
        </w:rPr>
        <w:t>对于货币性资产的政府补助，按照收到或应收的金额计量。对于非货币性资产的政府补助，按照公允价值计量；公允价值不能够可靠取得的，按照名义金额1元计量。</w:t>
      </w:r>
    </w:p>
    <w:p w14:paraId="1AD5D05F">
      <w:pPr>
        <w:snapToGrid w:val="0"/>
        <w:spacing w:after="216" w:afterLines="90"/>
        <w:rPr>
          <w:rFonts w:ascii="Arial Narrow" w:hAnsi="Arial Narrow" w:eastAsia="仿宋_GB2312"/>
          <w:sz w:val="24"/>
          <w:szCs w:val="24"/>
        </w:rPr>
      </w:pPr>
      <w:r>
        <w:rPr>
          <w:rFonts w:ascii="Arial Narrow" w:hAnsi="Arial Narrow" w:eastAsia="仿宋_GB2312"/>
          <w:sz w:val="24"/>
          <w:szCs w:val="24"/>
        </w:rPr>
        <w:t>与资产相关的政府补助，是指本公司取得的、用于购建或以其他方式形成长期资产的政府补助；除此之外，作为与收益相关的政府补助。</w:t>
      </w:r>
    </w:p>
    <w:p w14:paraId="17A78815">
      <w:pPr>
        <w:snapToGrid w:val="0"/>
        <w:spacing w:after="216" w:afterLines="90"/>
        <w:rPr>
          <w:rFonts w:ascii="Arial Narrow" w:hAnsi="Arial Narrow" w:eastAsia="仿宋_GB2312"/>
          <w:sz w:val="24"/>
          <w:szCs w:val="24"/>
        </w:rPr>
      </w:pPr>
      <w:r>
        <w:rPr>
          <w:rFonts w:ascii="Arial Narrow" w:hAnsi="Arial Narrow" w:eastAsia="仿宋_GB2312"/>
          <w:sz w:val="24"/>
          <w:szCs w:val="24"/>
        </w:rPr>
        <w:t>对于政府文件未明确规定补助对象的，能够形成长期资产的，与资产价值相对应的政府补助部分作为与资产相关的政府补助，其余部分作为与收益相关的政府补助；难以区分的，将政府补助整体作为与收益相关的政府补助。</w:t>
      </w:r>
    </w:p>
    <w:p w14:paraId="111C509E">
      <w:pPr>
        <w:snapToGrid w:val="0"/>
        <w:spacing w:after="216" w:afterLines="90"/>
        <w:rPr>
          <w:rFonts w:ascii="Arial Narrow" w:hAnsi="Arial Narrow" w:eastAsia="仿宋_GB2312"/>
          <w:color w:val="0000FF"/>
          <w:sz w:val="24"/>
          <w:szCs w:val="24"/>
        </w:rPr>
      </w:pPr>
      <w:r>
        <w:rPr>
          <w:rFonts w:ascii="Arial Narrow" w:hAnsi="Arial Narrow" w:eastAsia="仿宋_GB2312"/>
          <w:sz w:val="24"/>
          <w:szCs w:val="24"/>
        </w:rPr>
        <w:t>与资产相关的政府补助，冲减相关资产的账面价值，或者确认为递延收益在相关资产使用期限内按照合理、系统的方法分期计入损益。与收益相关的政府补助，用于补偿已发生的相关成本费用或损失的，计入当期损益或冲减相关成本；用于补偿以后期间的相关成本费用或损失的，则计入递延收益，于相关成本费用或损失确认期间计入当期损益或冲减相关成本。按照名义金额计量的政府补助，直接计入当期损益。本公司对相同或类似的政府补助业务，采用一致的方法处理。</w:t>
      </w:r>
    </w:p>
    <w:p w14:paraId="064D7FB7">
      <w:pPr>
        <w:snapToGrid w:val="0"/>
        <w:spacing w:after="216" w:afterLines="90"/>
        <w:rPr>
          <w:rFonts w:ascii="Arial Narrow" w:hAnsi="Arial Narrow" w:eastAsia="仿宋_GB2312"/>
          <w:sz w:val="24"/>
          <w:szCs w:val="24"/>
        </w:rPr>
      </w:pPr>
      <w:r>
        <w:rPr>
          <w:rFonts w:ascii="Arial Narrow" w:hAnsi="Arial Narrow" w:eastAsia="仿宋_GB2312"/>
          <w:sz w:val="24"/>
          <w:szCs w:val="24"/>
        </w:rPr>
        <w:t>与日常活动相关的政府补助，按照经济业务实质，计入其他收益。与日常活动无关的政府补助，计入营业外收入。</w:t>
      </w:r>
    </w:p>
    <w:p w14:paraId="66293970">
      <w:pPr>
        <w:snapToGrid w:val="0"/>
        <w:spacing w:after="216" w:afterLines="90"/>
        <w:rPr>
          <w:rFonts w:ascii="Arial Narrow" w:hAnsi="Arial Narrow" w:eastAsia="仿宋_GB2312"/>
          <w:sz w:val="24"/>
          <w:szCs w:val="24"/>
        </w:rPr>
      </w:pPr>
      <w:r>
        <w:rPr>
          <w:rFonts w:ascii="Arial Narrow" w:hAnsi="Arial Narrow" w:eastAsia="仿宋_GB2312"/>
          <w:sz w:val="24"/>
          <w:szCs w:val="24"/>
        </w:rPr>
        <w:t>已确认的政府补助需要返还时，初始确认时冲减相关资产账面价值的，调整资产账面价值；存在相关递延收益余额的，冲减相关递延收益账面余额，超出部分计入当期损益；属于其他情况的，直接计入当期损益。</w:t>
      </w:r>
    </w:p>
    <w:p w14:paraId="568D7319">
      <w:pPr>
        <w:snapToGrid w:val="0"/>
        <w:spacing w:after="216" w:afterLines="90"/>
        <w:rPr>
          <w:rFonts w:ascii="Arial Narrow" w:hAnsi="Arial Narrow" w:eastAsia="仿宋_GB2312"/>
          <w:sz w:val="24"/>
          <w:szCs w:val="24"/>
        </w:rPr>
      </w:pPr>
      <w:r>
        <w:rPr>
          <w:rFonts w:ascii="Arial Narrow" w:hAnsi="Arial Narrow" w:eastAsia="仿宋_GB2312"/>
          <w:color w:val="0000FF"/>
          <w:sz w:val="24"/>
          <w:szCs w:val="24"/>
        </w:rPr>
        <w:t>如存在政策性优惠贷款贴息，会计政策披露如下：</w:t>
      </w:r>
    </w:p>
    <w:p w14:paraId="0B857820">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方法一</w:t>
      </w:r>
    </w:p>
    <w:p w14:paraId="1A5E28A3">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取得的政策性优惠贷款贴息，如果财政将贴息资金拨付给贷款银行，以实际收到的借款金额作为借款的入账价值，按照借款本金和政策性优惠利率计算借款费用。如果财政将贴息资金直接拨付给本公司，贴息冲减借款费用。</w:t>
      </w:r>
    </w:p>
    <w:p w14:paraId="2949B3DB">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方法二</w:t>
      </w:r>
    </w:p>
    <w:p w14:paraId="0B85ACB5">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取得的政策性优惠贷款贴息，如果财政将贴息资金拨付给贷款银行，以借款的公允价值作为借款的入账价值并按照实际利率法计算借款费用，实际收到的金额与借款公允价值之间的差额确认为递延收益，在借款存续期内采用实际利率法摊销，冲减借款费用。如果财政将贴息资金直接拨付给本公司，贴息冲减借款费用。</w:t>
      </w:r>
    </w:p>
    <w:p w14:paraId="71527311">
      <w:r>
        <w:t>##/SECTION:三、政府补助##</w:t>
      </w:r>
    </w:p>
    <w:p w14:paraId="43E7A113">
      <w:r>
        <w:t>##SECTION:三、递延所得税资产及##</w:t>
      </w:r>
    </w:p>
    <w:p w14:paraId="223F4E8F">
      <w:pPr>
        <w:pStyle w:val="3"/>
      </w:pPr>
      <w:r>
        <w:t>递延所得税资产及递延所得税负债</w:t>
      </w:r>
    </w:p>
    <w:p w14:paraId="71B57D44">
      <w:pPr>
        <w:snapToGrid w:val="0"/>
        <w:spacing w:after="216" w:afterLines="90"/>
        <w:rPr>
          <w:rFonts w:ascii="Arial Narrow" w:hAnsi="Arial Narrow" w:eastAsia="仿宋_GB2312"/>
          <w:sz w:val="24"/>
          <w:szCs w:val="24"/>
        </w:rPr>
      </w:pPr>
      <w:r>
        <w:rPr>
          <w:rFonts w:ascii="Arial Narrow" w:hAnsi="Arial Narrow" w:eastAsia="仿宋_GB2312"/>
          <w:sz w:val="24"/>
          <w:szCs w:val="24"/>
        </w:rPr>
        <w:t>所得税包括当期所得税和递延所得税。除由于企业合并产生的调整商誉，或与直接计入所有者权益的交易或者事项相关的递延所得税计入所有者权益外，均作为所得税费用计入当期损益。</w:t>
      </w:r>
    </w:p>
    <w:p w14:paraId="5A93982E">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本公司根据资产、负债于资产负债表日的账面价值与计税基础之间的暂时性差异，采用资产负债表债务法确认递延所得税。</w:t>
      </w:r>
    </w:p>
    <w:p w14:paraId="6B420DED">
      <w:pPr>
        <w:snapToGrid w:val="0"/>
        <w:spacing w:after="216" w:afterLines="90"/>
        <w:rPr>
          <w:rFonts w:ascii="Arial Narrow" w:hAnsi="Arial Narrow" w:eastAsia="仿宋_GB2312"/>
          <w:sz w:val="24"/>
          <w:szCs w:val="24"/>
        </w:rPr>
      </w:pPr>
      <w:r>
        <w:rPr>
          <w:rFonts w:ascii="Arial Narrow" w:hAnsi="Arial Narrow" w:eastAsia="仿宋_GB2312"/>
          <w:sz w:val="24"/>
          <w:szCs w:val="24"/>
        </w:rPr>
        <w:t>各项应纳税暂时性差异均确认相关的递延所得税负债，除非该应纳税暂时性差异是在以下交易中产生的：</w:t>
      </w:r>
    </w:p>
    <w:p w14:paraId="601D288B">
      <w:pPr>
        <w:snapToGrid w:val="0"/>
        <w:spacing w:after="216" w:afterLines="90"/>
        <w:rPr>
          <w:rFonts w:ascii="Arial Narrow" w:hAnsi="Arial Narrow" w:eastAsia="仿宋_GB2312"/>
          <w:sz w:val="24"/>
          <w:szCs w:val="24"/>
        </w:rPr>
      </w:pPr>
      <w:r>
        <w:rPr>
          <w:rFonts w:ascii="Arial Narrow" w:hAnsi="Arial Narrow" w:eastAsia="仿宋_GB2312"/>
          <w:sz w:val="24"/>
          <w:szCs w:val="24"/>
        </w:rPr>
        <w:t>（1）商誉的初始确认，或者具有以下特征的交易中产生的资产或负债的初始确认：该交易不是企业合并，并且交易发生时既不影响会计利润也不影响应纳税所得额</w:t>
      </w:r>
      <w:r>
        <w:rPr>
          <w:rFonts w:hint="eastAsia" w:ascii="Arial Narrow" w:hAnsi="Arial Narrow" w:eastAsia="仿宋_GB2312" w:cs="宋体"/>
          <w:kern w:val="0"/>
          <w:sz w:val="24"/>
        </w:rPr>
        <w:t>（</w:t>
      </w:r>
      <w:r>
        <w:rPr>
          <w:rFonts w:hint="eastAsia" w:ascii="Arial Narrow" w:hAnsi="Arial Narrow" w:eastAsia="仿宋_GB2312"/>
          <w:sz w:val="24"/>
        </w:rPr>
        <w:t>初始确认的资产和负债导致产生等额应纳税暂时性差异和可抵扣暂时性差异的单项交易除外）</w:t>
      </w:r>
      <w:r>
        <w:rPr>
          <w:rFonts w:ascii="Arial Narrow" w:hAnsi="Arial Narrow" w:eastAsia="仿宋_GB2312"/>
          <w:sz w:val="24"/>
          <w:szCs w:val="24"/>
        </w:rPr>
        <w:t>；</w:t>
      </w:r>
    </w:p>
    <w:p w14:paraId="59A9489E">
      <w:pPr>
        <w:snapToGrid w:val="0"/>
        <w:spacing w:after="216" w:afterLines="90"/>
        <w:rPr>
          <w:rFonts w:ascii="Arial Narrow" w:hAnsi="Arial Narrow" w:eastAsia="仿宋_GB2312"/>
          <w:sz w:val="24"/>
          <w:szCs w:val="24"/>
        </w:rPr>
      </w:pPr>
      <w:r>
        <w:rPr>
          <w:rFonts w:ascii="Arial Narrow" w:hAnsi="Arial Narrow" w:eastAsia="仿宋_GB2312"/>
          <w:sz w:val="24"/>
          <w:szCs w:val="24"/>
        </w:rPr>
        <w:t>（2）对于与子公司、合营企业及联营企业投资相关的应纳税暂时性差异，该暂时性差异转回的时间能够控制并且该暂时性差异在可预见的未来很可能不会转回。</w:t>
      </w:r>
    </w:p>
    <w:p w14:paraId="4E53B35C">
      <w:pPr>
        <w:snapToGrid w:val="0"/>
        <w:spacing w:after="216" w:afterLines="90"/>
        <w:rPr>
          <w:rFonts w:ascii="Arial Narrow" w:hAnsi="Arial Narrow" w:eastAsia="仿宋_GB2312"/>
          <w:sz w:val="24"/>
          <w:szCs w:val="24"/>
        </w:rPr>
      </w:pPr>
      <w:r>
        <w:rPr>
          <w:rFonts w:ascii="Arial Narrow" w:hAnsi="Arial Narrow" w:eastAsia="仿宋_GB2312"/>
          <w:sz w:val="24"/>
          <w:szCs w:val="24"/>
        </w:rPr>
        <w:t>对于可抵扣暂时性差异、能够结转以后年度的可抵扣亏损和税款抵减，本公司以很可能取得用来抵扣可抵扣暂时性差异、可抵扣亏损和税款抵减的未来应纳税所得额为限，确认由此产生的递延所得税资产，除非该可抵扣暂时性差异是在以下交易中产生的：</w:t>
      </w:r>
    </w:p>
    <w:p w14:paraId="7C14A1B7">
      <w:pPr>
        <w:snapToGrid w:val="0"/>
        <w:spacing w:after="216" w:afterLines="90"/>
        <w:rPr>
          <w:rFonts w:ascii="Arial Narrow" w:hAnsi="Arial Narrow" w:eastAsia="仿宋_GB2312"/>
          <w:sz w:val="24"/>
          <w:szCs w:val="24"/>
        </w:rPr>
      </w:pPr>
      <w:r>
        <w:rPr>
          <w:rFonts w:ascii="Arial Narrow" w:hAnsi="Arial Narrow" w:eastAsia="仿宋_GB2312"/>
          <w:sz w:val="24"/>
          <w:szCs w:val="24"/>
        </w:rPr>
        <w:t>（1）该交易不是企业合并，并且交易发生时既不影响会计利润也不影响应纳税所得额</w:t>
      </w:r>
      <w:r>
        <w:rPr>
          <w:rFonts w:hint="eastAsia" w:ascii="Arial Narrow" w:hAnsi="Arial Narrow" w:eastAsia="仿宋_GB2312" w:cs="宋体"/>
          <w:kern w:val="0"/>
          <w:sz w:val="24"/>
        </w:rPr>
        <w:t>（</w:t>
      </w:r>
      <w:r>
        <w:rPr>
          <w:rFonts w:hint="eastAsia" w:ascii="Arial Narrow" w:hAnsi="Arial Narrow" w:eastAsia="仿宋_GB2312"/>
          <w:sz w:val="24"/>
        </w:rPr>
        <w:t>初始确认的资产和负债导致产生等额应纳税暂时性差异和可抵扣暂时性差异的单项交易除外）</w:t>
      </w:r>
      <w:r>
        <w:rPr>
          <w:rFonts w:ascii="Arial Narrow" w:hAnsi="Arial Narrow" w:eastAsia="仿宋_GB2312"/>
          <w:sz w:val="24"/>
          <w:szCs w:val="24"/>
        </w:rPr>
        <w:t>；</w:t>
      </w:r>
    </w:p>
    <w:p w14:paraId="3E8CECC1">
      <w:pPr>
        <w:snapToGrid w:val="0"/>
        <w:spacing w:after="216" w:afterLines="90"/>
        <w:rPr>
          <w:rFonts w:ascii="Arial Narrow" w:hAnsi="Arial Narrow" w:eastAsia="仿宋_GB2312"/>
          <w:sz w:val="24"/>
          <w:szCs w:val="24"/>
        </w:rPr>
      </w:pPr>
      <w:r>
        <w:rPr>
          <w:rFonts w:ascii="Arial Narrow" w:hAnsi="Arial Narrow" w:eastAsia="仿宋_GB2312"/>
          <w:sz w:val="24"/>
          <w:szCs w:val="24"/>
        </w:rPr>
        <w:t>（2）对于与子公司、合营企业及联营企业投资相关的可抵扣暂时性差异，同时满足下列条件的，确认相应的递延所得税资产：暂时性差异在可预见的未来很可能转回，且未来很可能获得用来抵扣可抵扣暂时性差异的应纳税所得额。</w:t>
      </w:r>
    </w:p>
    <w:p w14:paraId="3F638AF2">
      <w:pPr>
        <w:snapToGrid w:val="0"/>
        <w:spacing w:after="216" w:afterLines="90"/>
        <w:rPr>
          <w:rFonts w:ascii="Arial Narrow" w:hAnsi="Arial Narrow" w:eastAsia="仿宋_GB2312"/>
          <w:sz w:val="24"/>
          <w:szCs w:val="24"/>
        </w:rPr>
      </w:pPr>
      <w:r>
        <w:rPr>
          <w:rFonts w:ascii="Arial Narrow" w:hAnsi="Arial Narrow" w:eastAsia="仿宋_GB2312"/>
          <w:sz w:val="24"/>
          <w:szCs w:val="24"/>
        </w:rPr>
        <w:t>资产负债表日，本公司对递延所得税资产和递延所得税负债，按照预期收回该资产或清偿该负债期间的适用税率计量，并反映资产负债表日预期收回资产或清偿负债方式的所得税影响。</w:t>
      </w:r>
    </w:p>
    <w:p w14:paraId="1F0888AF">
      <w:pPr>
        <w:snapToGrid w:val="0"/>
        <w:spacing w:after="216" w:afterLines="90"/>
        <w:rPr>
          <w:rFonts w:ascii="Arial Narrow" w:hAnsi="Arial Narrow" w:eastAsia="仿宋_GB2312"/>
          <w:sz w:val="24"/>
          <w:szCs w:val="24"/>
        </w:rPr>
      </w:pPr>
      <w:r>
        <w:rPr>
          <w:rFonts w:ascii="Arial Narrow" w:hAnsi="Arial Narrow" w:eastAsia="仿宋_GB2312"/>
          <w:sz w:val="24"/>
          <w:szCs w:val="24"/>
        </w:rPr>
        <w:t>资产负债表日，本公司对递延所得税资产的账面价值进行复核。如果未来期间很可能无法获得足够的应纳税所得额用以抵扣递延所得税资产的利益，减记递延所得税资产的账面价值。在很可能获得足够的应纳税所得额时，减记的金额予以转回。</w:t>
      </w:r>
    </w:p>
    <w:p w14:paraId="75642108">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资产负债表日，递延所得税资产和递延所得税负债在同时满足下列条件时以抵销后的净额列示：</w:t>
      </w:r>
    </w:p>
    <w:p w14:paraId="1D54313C">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w:t>
      </w:r>
      <w:r>
        <w:rPr>
          <w:rFonts w:ascii="Arial Narrow" w:hAnsi="Arial Narrow" w:eastAsia="仿宋_GB2312"/>
          <w:sz w:val="24"/>
          <w:szCs w:val="24"/>
        </w:rPr>
        <w:t>1</w:t>
      </w:r>
      <w:r>
        <w:rPr>
          <w:rFonts w:hint="eastAsia" w:ascii="Arial Narrow" w:hAnsi="Arial Narrow" w:eastAsia="仿宋_GB2312"/>
          <w:sz w:val="24"/>
          <w:szCs w:val="24"/>
        </w:rPr>
        <w:t>）本公司内该纳税主体拥有以净额结算当期所得税资产和当期所得税负债的法定权利；</w:t>
      </w:r>
    </w:p>
    <w:p w14:paraId="024AA057">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w:t>
      </w:r>
      <w:r>
        <w:rPr>
          <w:rFonts w:ascii="Arial Narrow" w:hAnsi="Arial Narrow" w:eastAsia="仿宋_GB2312"/>
          <w:sz w:val="24"/>
          <w:szCs w:val="24"/>
        </w:rPr>
        <w:t>2</w:t>
      </w:r>
      <w:r>
        <w:rPr>
          <w:rFonts w:hint="eastAsia" w:ascii="Arial Narrow" w:hAnsi="Arial Narrow" w:eastAsia="仿宋_GB2312"/>
          <w:sz w:val="24"/>
          <w:szCs w:val="24"/>
        </w:rPr>
        <w:t>）递延所得税资产和递延所得税负债是与同一税收征管部门对本公司内同一纳税主体征收的所得税相关。</w:t>
      </w:r>
    </w:p>
    <w:p w14:paraId="11839F93">
      <w:r>
        <w:t>##/SECTION:三、递延所得税资产及##</w:t>
      </w:r>
    </w:p>
    <w:p w14:paraId="50CC8AAA">
      <w:r>
        <w:t>##SECTION:三、租赁##</w:t>
      </w:r>
    </w:p>
    <w:p w14:paraId="36915742">
      <w:pPr>
        <w:pStyle w:val="3"/>
      </w:pPr>
      <w:bookmarkStart w:id="12" w:name="_Ref79778824"/>
      <w:r>
        <w:rPr>
          <w:rFonts w:hint="eastAsia"/>
        </w:rPr>
        <w:t>租赁</w:t>
      </w:r>
      <w:bookmarkEnd w:id="12"/>
    </w:p>
    <w:p w14:paraId="6795B3E5">
      <w:pPr>
        <w:pStyle w:val="5"/>
        <w:spacing w:before="120" w:after="216"/>
        <w:ind w:left="412"/>
      </w:pPr>
      <w:r>
        <w:rPr>
          <w:rFonts w:hint="eastAsia"/>
        </w:rPr>
        <w:t>租赁的识别</w:t>
      </w:r>
    </w:p>
    <w:p w14:paraId="752355EB">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在合同开始日，本公司作为承租人或出租人评估合同中的客户是否有权获得在使用期间内因使用已识别资产所产生的几乎全部经济利益，并有权在该使用期间主导已识别资产的使用。如果合同中一方让渡了在一定期间内控制一项或多项已识别资产使用的权利以换取对价，则本公司认定合同为租赁或者包含租赁。</w:t>
      </w:r>
    </w:p>
    <w:p w14:paraId="67A410A1">
      <w:pPr>
        <w:pStyle w:val="5"/>
        <w:spacing w:before="120" w:after="216"/>
        <w:ind w:left="412"/>
      </w:pPr>
      <w:r>
        <w:rPr>
          <w:rFonts w:hint="eastAsia"/>
        </w:rPr>
        <w:t>本公司作为承租人</w:t>
      </w:r>
    </w:p>
    <w:p w14:paraId="1C1EDEDC">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在租赁期开始日，本公司对所有租赁确认使用权资产和租赁负债，简化处理的短期租赁和低价值资产租赁除外。</w:t>
      </w:r>
    </w:p>
    <w:p w14:paraId="675866C0">
      <w:pPr>
        <w:adjustRightInd w:val="0"/>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sz w:val="24"/>
          <w:szCs w:val="24"/>
        </w:rPr>
        <w:t>使用权资产的会计政策见</w:t>
      </w:r>
      <w:r>
        <w:rPr>
          <w:rFonts w:hint="eastAsia" w:ascii="Arial Narrow" w:hAnsi="Arial Narrow" w:eastAsia="仿宋_GB2312"/>
          <w:color w:val="FF0000"/>
          <w:sz w:val="24"/>
          <w:szCs w:val="24"/>
        </w:rPr>
        <w:t>附注三、</w:t>
      </w:r>
      <w:r>
        <w:rPr>
          <w:rFonts w:ascii="Arial Narrow" w:hAnsi="Arial Narrow" w:eastAsia="仿宋_GB2312"/>
          <w:color w:val="FF0000"/>
          <w:sz w:val="24"/>
          <w:szCs w:val="24"/>
        </w:rPr>
        <w:t>35</w:t>
      </w:r>
      <w:r>
        <w:rPr>
          <w:rFonts w:hint="eastAsia" w:ascii="Arial Narrow" w:hAnsi="Arial Narrow" w:eastAsia="仿宋_GB2312"/>
          <w:color w:val="FF0000"/>
          <w:sz w:val="24"/>
          <w:szCs w:val="24"/>
        </w:rPr>
        <w:t>。</w:t>
      </w:r>
    </w:p>
    <w:p w14:paraId="456AC2DE">
      <w:pPr>
        <w:adjustRightInd w:val="0"/>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hint="eastAsia" w:ascii="Arial Narrow" w:hAnsi="Arial Narrow" w:eastAsia="仿宋_GB2312"/>
          <w:sz w:val="24"/>
          <w:szCs w:val="24"/>
        </w:rPr>
        <w:t>租赁负债按照租赁期开始日尚未支付的租赁付款额采用租赁内含利率</w:t>
      </w:r>
      <w:r>
        <w:rPr>
          <w:rFonts w:hint="eastAsia" w:ascii="Arial Narrow" w:hAnsi="Arial Narrow" w:eastAsia="仿宋_GB2312"/>
          <w:color w:val="000000" w:themeColor="text1"/>
          <w:sz w:val="24"/>
          <w:szCs w:val="24"/>
          <w14:textFill>
            <w14:solidFill>
              <w14:schemeClr w14:val="tx1"/>
            </w14:solidFill>
          </w14:textFill>
        </w:rPr>
        <w:t>计算的现值进行初始计量，无法确定租赁内含利率的，采用增量借款利率作为折现率。租赁付款额包括：固定付款额及实质固定付款额，存在租赁激励的，扣除租赁激励相关金额；取决于指数或比率的可变租赁付款额；购买选择权的行权价格，前提是承租人合理确定将行使该选择权；行使终止租赁选择权需支付的款项，前提是租赁期反映出承租人将行使终止租赁选择权；以及根据承租人提供的担保余值预计应支付的款项。后续按照固定的周期性利率计算租赁负债在租赁期内各期间的利息费用，并计入当期损益。未纳入租赁负债计量的可变租赁付款额在实际发生时计入当期损益。</w:t>
      </w:r>
    </w:p>
    <w:p w14:paraId="2BC2A6CD">
      <w:pPr>
        <w:snapToGrid w:val="0"/>
        <w:spacing w:after="216" w:afterLines="90"/>
        <w:rPr>
          <w:rFonts w:ascii="Arial Narrow" w:hAnsi="Arial Narrow" w:eastAsia="仿宋_GB2312"/>
          <w:b/>
          <w:sz w:val="24"/>
          <w:szCs w:val="24"/>
        </w:rPr>
      </w:pPr>
      <w:r>
        <w:rPr>
          <w:rFonts w:hint="eastAsia" w:ascii="Arial Narrow" w:hAnsi="Arial Narrow" w:eastAsia="仿宋_GB2312"/>
          <w:b/>
          <w:sz w:val="24"/>
          <w:szCs w:val="24"/>
        </w:rPr>
        <w:t>短期租赁</w:t>
      </w:r>
    </w:p>
    <w:p w14:paraId="6585CC61">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短期租赁是指在租赁期开始日，租赁期不超过</w:t>
      </w:r>
      <w:r>
        <w:rPr>
          <w:rFonts w:ascii="Arial Narrow" w:hAnsi="Arial Narrow" w:eastAsia="仿宋_GB2312"/>
          <w:sz w:val="24"/>
          <w:szCs w:val="24"/>
        </w:rPr>
        <w:t>12</w:t>
      </w:r>
      <w:r>
        <w:rPr>
          <w:rFonts w:hint="eastAsia" w:ascii="Arial Narrow" w:hAnsi="Arial Narrow" w:eastAsia="仿宋_GB2312"/>
          <w:sz w:val="24"/>
          <w:szCs w:val="24"/>
        </w:rPr>
        <w:t>个月的租赁，包含购买选择权的租赁除外。</w:t>
      </w:r>
    </w:p>
    <w:p w14:paraId="58FE9122">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本公司将短期租赁的租赁付款额，在租赁期内各个期间按照直线法的方法计入相关资产成本或当期损益。</w:t>
      </w:r>
    </w:p>
    <w:p w14:paraId="3912B4C5">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对于短期租赁，本公司按照租赁资产的类别将下列资产类型中满足短期租赁条件的项目选择采用上述简化处理方法。</w:t>
      </w:r>
    </w:p>
    <w:p w14:paraId="1DADC73B">
      <w:pPr>
        <w:numPr>
          <w:ilvl w:val="0"/>
          <w:numId w:val="6"/>
        </w:num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XX</w:t>
      </w:r>
      <w:r>
        <w:rPr>
          <w:rFonts w:hint="eastAsia" w:ascii="Arial Narrow" w:hAnsi="Arial Narrow" w:eastAsia="仿宋_GB2312"/>
          <w:color w:val="0000FF"/>
          <w:sz w:val="24"/>
          <w:szCs w:val="24"/>
        </w:rPr>
        <w:t>设备</w:t>
      </w:r>
    </w:p>
    <w:p w14:paraId="2EC0D7DC">
      <w:pPr>
        <w:numPr>
          <w:ilvl w:val="0"/>
          <w:numId w:val="6"/>
        </w:num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XX</w:t>
      </w:r>
      <w:r>
        <w:rPr>
          <w:rFonts w:hint="eastAsia" w:ascii="Arial Narrow" w:hAnsi="Arial Narrow" w:eastAsia="仿宋_GB2312"/>
          <w:color w:val="0000FF"/>
          <w:sz w:val="24"/>
          <w:szCs w:val="24"/>
        </w:rPr>
        <w:t>车辆</w:t>
      </w:r>
    </w:p>
    <w:p w14:paraId="3725D9F4">
      <w:pPr>
        <w:snapToGrid w:val="0"/>
        <w:spacing w:after="216" w:afterLines="90"/>
        <w:rPr>
          <w:rFonts w:ascii="Arial Narrow" w:hAnsi="Arial Narrow" w:eastAsia="仿宋_GB2312"/>
          <w:b/>
          <w:sz w:val="24"/>
          <w:szCs w:val="24"/>
        </w:rPr>
      </w:pPr>
      <w:r>
        <w:rPr>
          <w:rFonts w:hint="eastAsia" w:ascii="Arial Narrow" w:hAnsi="Arial Narrow" w:eastAsia="仿宋_GB2312"/>
          <w:b/>
          <w:sz w:val="24"/>
          <w:szCs w:val="24"/>
        </w:rPr>
        <w:t>低价值资产租赁</w:t>
      </w:r>
    </w:p>
    <w:p w14:paraId="422746F9">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低价值资产租赁是指单项租赁资产为全新资产时价值低于</w:t>
      </w:r>
      <w:r>
        <w:rPr>
          <w:rFonts w:ascii="Arial Narrow" w:hAnsi="Arial Narrow" w:eastAsia="仿宋_GB2312"/>
          <w:color w:val="FF0000"/>
          <w:sz w:val="24"/>
          <w:szCs w:val="24"/>
        </w:rPr>
        <w:t>4</w:t>
      </w:r>
      <w:r>
        <w:rPr>
          <w:rFonts w:hint="eastAsia" w:ascii="Arial Narrow" w:hAnsi="Arial Narrow" w:eastAsia="仿宋_GB2312"/>
          <w:color w:val="FF0000"/>
          <w:sz w:val="24"/>
          <w:szCs w:val="24"/>
        </w:rPr>
        <w:t>万元</w:t>
      </w:r>
      <w:r>
        <w:rPr>
          <w:rFonts w:hint="eastAsia" w:ascii="Arial Narrow" w:hAnsi="Arial Narrow" w:eastAsia="仿宋_GB2312"/>
          <w:sz w:val="24"/>
          <w:szCs w:val="24"/>
        </w:rPr>
        <w:t>的租赁。</w:t>
      </w:r>
    </w:p>
    <w:p w14:paraId="77DA966B">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本公司将低价值资产租赁的租赁付款额，在租赁期内各个期间按照直线法的方法计入相关资产成本或当期损益。</w:t>
      </w:r>
    </w:p>
    <w:p w14:paraId="17C99084">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对于低价值资产租赁，本公司根据每项租赁的具体情况选择采用上述简化处理方法。</w:t>
      </w:r>
    </w:p>
    <w:p w14:paraId="2AB9E55B">
      <w:pPr>
        <w:adjustRightInd w:val="0"/>
        <w:snapToGrid w:val="0"/>
        <w:spacing w:before="120" w:beforeLines="50" w:after="216" w:afterLines="90"/>
        <w:rPr>
          <w:rFonts w:ascii="Arial Narrow" w:hAnsi="Arial Narrow" w:eastAsia="仿宋_GB2312"/>
          <w:b/>
          <w:sz w:val="24"/>
          <w:szCs w:val="24"/>
        </w:rPr>
      </w:pPr>
      <w:r>
        <w:rPr>
          <w:rFonts w:hint="eastAsia" w:ascii="Arial Narrow" w:hAnsi="Arial Narrow" w:eastAsia="仿宋_GB2312"/>
          <w:b/>
          <w:sz w:val="24"/>
          <w:szCs w:val="24"/>
        </w:rPr>
        <w:t>租赁变更</w:t>
      </w:r>
    </w:p>
    <w:p w14:paraId="38A09FE3">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租赁发生变更且同时符合下列条件的，本公司将该租赁变更作为一项单独租赁进行会计处理：①</w:t>
      </w:r>
      <w:r>
        <w:rPr>
          <w:rFonts w:hint="eastAsia" w:ascii="Arial Narrow" w:hAnsi="Arial Narrow" w:eastAsia="仿宋_GB2312" w:cs="宋体"/>
          <w:sz w:val="24"/>
        </w:rPr>
        <w:t>该租赁变更通过增加一项或多项租赁资产的使用权而扩大了租赁范围；</w:t>
      </w:r>
      <w:r>
        <w:rPr>
          <w:rFonts w:hint="eastAsia" w:ascii="Arial Narrow" w:hAnsi="Arial Narrow" w:eastAsia="仿宋_GB2312"/>
          <w:sz w:val="24"/>
          <w:szCs w:val="24"/>
        </w:rPr>
        <w:t>②增加的对价与租赁范围扩大部分的单独价格按该合同情况调整后的金额相当。</w:t>
      </w:r>
    </w:p>
    <w:p w14:paraId="05229A6A">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租赁变更未作为一项单独租赁进行会计处理的，在租赁变更生效日，本公司重新分摊变更后合同的对价，重新确定租赁期，并按照变更后租赁付款额和修订后的折现率计算的现值重新计量租赁负债。</w:t>
      </w:r>
    </w:p>
    <w:p w14:paraId="1B8A8AE9">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租赁变更导致租赁范围缩小或租赁期缩短的，本公司相应调减使用权资产的账面价值，并将部分终止或完全终止租赁的相关利得或损失计入当期损益。</w:t>
      </w:r>
    </w:p>
    <w:p w14:paraId="69BC7F78">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其他租赁变更导致租赁负债重新计量的，本公司相应调整使用权资产的账面价值。</w:t>
      </w:r>
    </w:p>
    <w:p w14:paraId="7F72FB6D">
      <w:pPr>
        <w:pStyle w:val="5"/>
        <w:spacing w:before="120" w:after="216"/>
        <w:ind w:left="412"/>
      </w:pPr>
      <w:r>
        <w:rPr>
          <w:rFonts w:hint="eastAsia"/>
        </w:rPr>
        <w:t>本公司作为出租人</w:t>
      </w:r>
    </w:p>
    <w:p w14:paraId="792486D2">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本公司作为出租人时，将实质上转移了与资产所有权有关的全部风险和报酬的租赁确认为融资租赁，除融资租赁之外的其他租赁确认为经营租赁。</w:t>
      </w:r>
    </w:p>
    <w:p w14:paraId="09551ACE">
      <w:pPr>
        <w:adjustRightInd w:val="0"/>
        <w:snapToGrid w:val="0"/>
        <w:spacing w:before="120" w:beforeLines="50" w:after="216" w:afterLines="90"/>
        <w:rPr>
          <w:rFonts w:ascii="Arial Narrow" w:hAnsi="Arial Narrow" w:eastAsia="仿宋_GB2312"/>
          <w:b/>
          <w:sz w:val="24"/>
          <w:szCs w:val="24"/>
        </w:rPr>
      </w:pPr>
      <w:r>
        <w:rPr>
          <w:rFonts w:hint="eastAsia" w:ascii="Arial Narrow" w:hAnsi="Arial Narrow" w:eastAsia="仿宋_GB2312"/>
          <w:b/>
          <w:sz w:val="24"/>
          <w:szCs w:val="24"/>
        </w:rPr>
        <w:t>融资租赁</w:t>
      </w:r>
    </w:p>
    <w:p w14:paraId="20F215B2">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融资租赁中，在租赁期开始日本公司按租赁投资净额作为应收融资租赁款的入账价值，租赁投资净额为未担保余值和租赁期开始日尚未收到的租赁收款额按照租赁内含利率折现的现值之和。本公司作为出租人按照固定的周期性利率计算并确认租赁期内各个期间的利息收入。本公司作为出租人取得的未纳入租赁投资净额计量的可变租赁付款额在实际发生时计入当期损益。</w:t>
      </w:r>
    </w:p>
    <w:p w14:paraId="023724BC">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应收融资租赁款的终止确认和减值按照《企业会计准则第</w:t>
      </w:r>
      <w:r>
        <w:rPr>
          <w:rFonts w:ascii="Arial Narrow" w:hAnsi="Arial Narrow" w:eastAsia="仿宋_GB2312"/>
          <w:sz w:val="24"/>
          <w:szCs w:val="24"/>
        </w:rPr>
        <w:t>22</w:t>
      </w:r>
      <w:r>
        <w:rPr>
          <w:rFonts w:hint="eastAsia" w:ascii="Arial Narrow" w:hAnsi="Arial Narrow" w:eastAsia="仿宋_GB2312"/>
          <w:sz w:val="24"/>
          <w:szCs w:val="24"/>
        </w:rPr>
        <w:t>号——金融工具确认和计量》和《企业会计准则第</w:t>
      </w:r>
      <w:r>
        <w:rPr>
          <w:rFonts w:ascii="Arial Narrow" w:hAnsi="Arial Narrow" w:eastAsia="仿宋_GB2312"/>
          <w:sz w:val="24"/>
          <w:szCs w:val="24"/>
        </w:rPr>
        <w:t>23</w:t>
      </w:r>
      <w:r>
        <w:rPr>
          <w:rFonts w:hint="eastAsia" w:ascii="Arial Narrow" w:hAnsi="Arial Narrow" w:eastAsia="仿宋_GB2312"/>
          <w:sz w:val="24"/>
          <w:szCs w:val="24"/>
        </w:rPr>
        <w:t>号——金融资产转移》的规定进行会计处理。</w:t>
      </w:r>
    </w:p>
    <w:p w14:paraId="1888F653">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本公司作为生产商或经销商的出租人且形成融资租赁</w:t>
      </w:r>
    </w:p>
    <w:p w14:paraId="1969489F">
      <w:pPr>
        <w:adjustRightInd w:val="0"/>
        <w:snapToGrid w:val="0"/>
        <w:spacing w:before="120" w:beforeLines="50" w:after="216" w:afterLines="90"/>
        <w:rPr>
          <w:rFonts w:ascii="Arial Narrow" w:hAnsi="Arial Narrow" w:eastAsia="仿宋_GB2312"/>
          <w:b/>
          <w:sz w:val="24"/>
          <w:szCs w:val="24"/>
        </w:rPr>
      </w:pPr>
      <w:r>
        <w:rPr>
          <w:rFonts w:hint="eastAsia" w:ascii="Arial Narrow" w:hAnsi="Arial Narrow" w:eastAsia="仿宋_GB2312"/>
          <w:b/>
          <w:sz w:val="24"/>
          <w:szCs w:val="24"/>
        </w:rPr>
        <w:t>经营租赁</w:t>
      </w:r>
    </w:p>
    <w:p w14:paraId="7713CDA8">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经营租赁中的租金，本公司在租赁期内各个期间按照直线法确认当期损益。发生的与经营租赁有关的初始直接费用应当资本化，在租赁期内按照与租金收入确认相同的基础进行分摊，分期计入当期损益。取得的与经营租赁有关的未计入租赁收款额的可变租赁付款额，在实际发生时计入当期损益。</w:t>
      </w:r>
    </w:p>
    <w:p w14:paraId="4DC59453">
      <w:pPr>
        <w:adjustRightInd w:val="0"/>
        <w:snapToGrid w:val="0"/>
        <w:spacing w:before="120" w:beforeLines="50" w:after="216" w:afterLines="90"/>
        <w:rPr>
          <w:rFonts w:ascii="Arial Narrow" w:hAnsi="Arial Narrow" w:eastAsia="仿宋_GB2312"/>
          <w:b/>
          <w:sz w:val="24"/>
          <w:szCs w:val="24"/>
        </w:rPr>
      </w:pPr>
      <w:r>
        <w:rPr>
          <w:rFonts w:hint="eastAsia" w:ascii="Arial Narrow" w:hAnsi="Arial Narrow" w:eastAsia="仿宋_GB2312"/>
          <w:b/>
          <w:sz w:val="24"/>
          <w:szCs w:val="24"/>
        </w:rPr>
        <w:t>租赁变更</w:t>
      </w:r>
    </w:p>
    <w:p w14:paraId="2FD81C61">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经营租赁发生变更的，本公司自变更生效日起将其作为一项新租赁进行会计处理，与变更前租赁有关的预收或应收租赁收款额视为新租赁的收款额。</w:t>
      </w:r>
    </w:p>
    <w:p w14:paraId="10C5821E">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融资租赁发生变更且同时符合下列条件的，本公司将该变更作为一项单独租赁进行会计处理：①该变更通过增加一项或多项租赁资产的使用权而扩大了租赁范围；②增加的对价与租赁范围扩大部分的单独价格按该合同情况调整后的金额相当。</w:t>
      </w:r>
    </w:p>
    <w:p w14:paraId="041D7A51">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融资租赁发生变更未作为一项单独租赁进行会计处理的，本公司分别下列情形对变更后的租赁进行处理：①假如变更在租赁开始日生效，该租赁会被分类为经营租赁的，本公司自租赁变更生效日开始将其作为一项新租赁进行会计处理，并以租赁变更生效日前的租赁投资净额作为租赁资产的账面价值；②假如变更在租赁开始日生效，该租赁会被分类为融资租赁的，本公司按照《企业会计准则第</w:t>
      </w:r>
      <w:r>
        <w:rPr>
          <w:rFonts w:ascii="Arial Narrow" w:hAnsi="Arial Narrow" w:eastAsia="仿宋_GB2312"/>
          <w:sz w:val="24"/>
          <w:szCs w:val="24"/>
        </w:rPr>
        <w:t xml:space="preserve">22 </w:t>
      </w:r>
      <w:r>
        <w:rPr>
          <w:rFonts w:hint="eastAsia" w:ascii="Arial Narrow" w:hAnsi="Arial Narrow" w:eastAsia="仿宋_GB2312"/>
          <w:sz w:val="24"/>
          <w:szCs w:val="24"/>
        </w:rPr>
        <w:t>号——金融工具确认和计量》关于修改或重新议定合同的规定进行会计处理。</w:t>
      </w:r>
    </w:p>
    <w:p w14:paraId="79EA187D">
      <w:pPr>
        <w:pStyle w:val="5"/>
        <w:spacing w:before="120" w:after="216"/>
        <w:ind w:left="412"/>
      </w:pPr>
      <w:r>
        <w:rPr>
          <w:rFonts w:hint="eastAsia"/>
        </w:rPr>
        <w:t>转租赁</w:t>
      </w:r>
    </w:p>
    <w:p w14:paraId="24BA73EA">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本公司作为转租出租人时，基于原租赁产生的使用权资产对转租赁进行分类。原租赁为短期租赁，且本公司对原租赁进行简化处理的，将该转租赁分类为经营租赁。</w:t>
      </w:r>
    </w:p>
    <w:p w14:paraId="1FFD9F44">
      <w:pPr>
        <w:pStyle w:val="5"/>
        <w:spacing w:before="120" w:after="216"/>
        <w:ind w:left="412"/>
        <w:rPr>
          <w:color w:val="0000FF"/>
        </w:rPr>
      </w:pPr>
      <w:r>
        <w:rPr>
          <w:rFonts w:hint="eastAsia"/>
        </w:rPr>
        <w:t>售后租回</w:t>
      </w:r>
    </w:p>
    <w:p w14:paraId="5FD3C393">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承租人和出租人按照《企业会计准则第</w:t>
      </w:r>
      <w:r>
        <w:rPr>
          <w:rFonts w:ascii="Arial Narrow" w:hAnsi="Arial Narrow" w:eastAsia="仿宋_GB2312"/>
          <w:sz w:val="24"/>
          <w:szCs w:val="24"/>
        </w:rPr>
        <w:t>14</w:t>
      </w:r>
      <w:r>
        <w:rPr>
          <w:rFonts w:hint="eastAsia" w:ascii="Arial Narrow" w:hAnsi="Arial Narrow" w:eastAsia="仿宋_GB2312"/>
          <w:sz w:val="24"/>
          <w:szCs w:val="24"/>
        </w:rPr>
        <w:t>号</w:t>
      </w:r>
      <w:r>
        <w:rPr>
          <w:rFonts w:ascii="Arial Narrow" w:hAnsi="Arial Narrow" w:eastAsia="仿宋_GB2312"/>
          <w:sz w:val="24"/>
          <w:szCs w:val="24"/>
        </w:rPr>
        <w:t>——</w:t>
      </w:r>
      <w:r>
        <w:rPr>
          <w:rFonts w:hint="eastAsia" w:ascii="Arial Narrow" w:hAnsi="Arial Narrow" w:eastAsia="仿宋_GB2312"/>
          <w:sz w:val="24"/>
          <w:szCs w:val="24"/>
        </w:rPr>
        <w:t>收入》的规定，评估确定售后租回交易中的资产转让是否属于销售。</w:t>
      </w:r>
    </w:p>
    <w:p w14:paraId="5A02D05E">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售后租回交易中的资产转让属于销售的，承租人按原资产账面价值中与租回获得的使用权有关的部分，计量售后租回所形成的使用权资产，并仅就转让至出租人的权利确认相关利得或损失；出租人根据其他适用的企业会计准则对资产购买进行会计处理，并根据《企业会计准则第21号</w:t>
      </w:r>
      <w:r>
        <w:rPr>
          <w:rFonts w:ascii="Arial Narrow" w:hAnsi="Arial Narrow" w:eastAsia="仿宋_GB2312"/>
          <w:sz w:val="24"/>
          <w:szCs w:val="24"/>
        </w:rPr>
        <w:t>——</w:t>
      </w:r>
      <w:r>
        <w:rPr>
          <w:rFonts w:hint="eastAsia" w:ascii="Arial Narrow" w:hAnsi="Arial Narrow" w:eastAsia="仿宋_GB2312"/>
          <w:sz w:val="24"/>
          <w:szCs w:val="24"/>
        </w:rPr>
        <w:t>租赁》对资产出租进行会计处理。</w:t>
      </w:r>
    </w:p>
    <w:p w14:paraId="39008A8E">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售后租回交易中的资产转让不属于销售的，承租人继续确认被转让资产，同时确认一项与转让收入等额的金融负债，并按照《企业会计准则第</w:t>
      </w:r>
      <w:r>
        <w:rPr>
          <w:rFonts w:ascii="Arial Narrow" w:hAnsi="Arial Narrow" w:eastAsia="仿宋_GB2312"/>
          <w:sz w:val="24"/>
          <w:szCs w:val="24"/>
        </w:rPr>
        <w:t>22</w:t>
      </w:r>
      <w:r>
        <w:rPr>
          <w:rFonts w:hint="eastAsia" w:ascii="Arial Narrow" w:hAnsi="Arial Narrow" w:eastAsia="仿宋_GB2312"/>
          <w:sz w:val="24"/>
          <w:szCs w:val="24"/>
        </w:rPr>
        <w:t>号——金融工具确认和计量》对该金融负债进行会计处理；出租人不确认被转让资产，但确认一项与转让收入等额的金融资产，并按照《企业会计准则第</w:t>
      </w:r>
      <w:r>
        <w:rPr>
          <w:rFonts w:ascii="Arial Narrow" w:hAnsi="Arial Narrow" w:eastAsia="仿宋_GB2312"/>
          <w:sz w:val="24"/>
          <w:szCs w:val="24"/>
        </w:rPr>
        <w:t>22</w:t>
      </w:r>
      <w:r>
        <w:rPr>
          <w:rFonts w:hint="eastAsia" w:ascii="Arial Narrow" w:hAnsi="Arial Narrow" w:eastAsia="仿宋_GB2312"/>
          <w:sz w:val="24"/>
          <w:szCs w:val="24"/>
        </w:rPr>
        <w:t>号——金融工具确认和计量》对该金融资产进行会计处理。</w:t>
      </w:r>
    </w:p>
    <w:p w14:paraId="340D916B">
      <w:r>
        <w:t>##/SECTION:三、租赁##</w:t>
      </w:r>
    </w:p>
    <w:p w14:paraId="35DCD660">
      <w:r>
        <w:t>##SECTION:三、使用权资产##</w:t>
      </w:r>
    </w:p>
    <w:p w14:paraId="44D243E4">
      <w:pPr>
        <w:pStyle w:val="3"/>
      </w:pPr>
      <w:bookmarkStart w:id="13" w:name="_Ref79778419"/>
      <w:r>
        <w:rPr>
          <w:rFonts w:hint="eastAsia"/>
        </w:rPr>
        <w:t>使用权资产</w:t>
      </w:r>
      <w:bookmarkEnd w:id="13"/>
    </w:p>
    <w:p w14:paraId="518354FF">
      <w:pPr>
        <w:pStyle w:val="5"/>
        <w:spacing w:before="120" w:after="216"/>
        <w:ind w:left="412"/>
      </w:pPr>
      <w:r>
        <w:rPr>
          <w:rFonts w:hint="eastAsia"/>
        </w:rPr>
        <w:t>使用权资产确认条件</w:t>
      </w:r>
    </w:p>
    <w:p w14:paraId="3660AC4E">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使用权资产是指本公司作为承租人可在租赁期内使用租赁资产的权利。</w:t>
      </w:r>
    </w:p>
    <w:p w14:paraId="35BEF4DE">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在租赁期开始日，使用权资产按照成本进行初始计量。该成本包括：租赁负债的初始计量金额；在租赁期开始日或之前支付的租赁付款额，存在租赁激励的，扣除已享受的租赁激励相关金额；本公司作为承租人发生的初始直接费用；本公司作为承租人为拆卸及移除租赁资产、复原租赁资产所在场地或将租赁资产恢复至租赁条款约定状态预计将发生的成本。本公司作为承租人按照《企业会计准则第</w:t>
      </w:r>
      <w:r>
        <w:rPr>
          <w:rFonts w:ascii="Arial Narrow" w:hAnsi="Arial Narrow" w:eastAsia="仿宋_GB2312"/>
          <w:sz w:val="24"/>
          <w:szCs w:val="24"/>
        </w:rPr>
        <w:t>13</w:t>
      </w:r>
      <w:r>
        <w:rPr>
          <w:rFonts w:hint="eastAsia" w:ascii="Arial Narrow" w:hAnsi="Arial Narrow" w:eastAsia="仿宋_GB2312"/>
          <w:sz w:val="24"/>
          <w:szCs w:val="24"/>
        </w:rPr>
        <w:t>号——或有事项》对拆除复原等成本进行确认和计量。后续就租赁负债的任何重新计量作出调整。</w:t>
      </w:r>
    </w:p>
    <w:p w14:paraId="79C4BBE4">
      <w:pPr>
        <w:pStyle w:val="5"/>
        <w:spacing w:before="120" w:after="216"/>
        <w:ind w:left="412"/>
      </w:pPr>
      <w:r>
        <w:rPr>
          <w:rFonts w:hint="eastAsia"/>
        </w:rPr>
        <w:t>使用权资产的折旧方法</w:t>
      </w:r>
    </w:p>
    <w:p w14:paraId="0B691277">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本公司采用</w:t>
      </w:r>
      <w:r>
        <w:rPr>
          <w:rFonts w:hint="eastAsia" w:ascii="Arial Narrow" w:hAnsi="Arial Narrow" w:eastAsia="仿宋_GB2312"/>
          <w:color w:val="FF0000"/>
          <w:sz w:val="24"/>
          <w:szCs w:val="24"/>
        </w:rPr>
        <w:t>直线法</w:t>
      </w:r>
      <w:r>
        <w:rPr>
          <w:rFonts w:hint="eastAsia" w:ascii="Arial Narrow" w:hAnsi="Arial Narrow" w:eastAsia="仿宋_GB2312"/>
          <w:sz w:val="24"/>
          <w:szCs w:val="24"/>
        </w:rPr>
        <w:t>计提折旧。本公司作为承租人能够合理确定租赁期届满时取得租赁资产所有权的，在租赁资产剩余使用寿命内计提折旧。无法合理确定租赁期届满时能够取得租赁资产所有权的，在租赁期与租赁资产剩余使用寿命两者孰短的期间内计提折旧。</w:t>
      </w:r>
    </w:p>
    <w:p w14:paraId="7891E160">
      <w:pPr>
        <w:pStyle w:val="5"/>
        <w:spacing w:before="120" w:after="216"/>
        <w:ind w:left="412"/>
      </w:pPr>
      <w:r>
        <w:rPr>
          <w:rFonts w:hint="eastAsia"/>
        </w:rPr>
        <w:t>使用权资产的减值测试方法、减值准备计提方法见附注三、</w:t>
      </w:r>
      <w:r>
        <w:t>24</w:t>
      </w:r>
      <w:r>
        <w:rPr>
          <w:rFonts w:hint="eastAsia"/>
        </w:rPr>
        <w:t>。</w:t>
      </w:r>
    </w:p>
    <w:p w14:paraId="38BACE5E">
      <w:r>
        <w:t>##/SECTION:三、使用权资产##</w:t>
      </w:r>
    </w:p>
    <w:p w14:paraId="34172FC0">
      <w:r>
        <w:t>##SECTION:三、安全生产费用及维##</w:t>
      </w:r>
    </w:p>
    <w:p w14:paraId="2570768B">
      <w:pPr>
        <w:pStyle w:val="3"/>
      </w:pPr>
      <w:r>
        <w:t>安全生产费用及维简费</w:t>
      </w:r>
    </w:p>
    <w:p w14:paraId="66808B95">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cs="宋体"/>
          <w:kern w:val="0"/>
          <w:sz w:val="24"/>
          <w:szCs w:val="24"/>
        </w:rPr>
        <w:t>本公司根据有关规定，按</w:t>
      </w:r>
      <w:r>
        <w:rPr>
          <w:rFonts w:ascii="Arial Narrow" w:hAnsi="Arial Narrow" w:eastAsia="仿宋_GB2312" w:cs="宋体"/>
          <w:color w:val="0000FF"/>
          <w:kern w:val="0"/>
          <w:sz w:val="24"/>
          <w:szCs w:val="24"/>
        </w:rPr>
        <w:t>XX（具体标准）</w:t>
      </w:r>
      <w:r>
        <w:rPr>
          <w:rFonts w:ascii="Arial Narrow" w:hAnsi="Arial Narrow" w:eastAsia="仿宋_GB2312" w:cs="宋体"/>
          <w:kern w:val="0"/>
          <w:sz w:val="24"/>
          <w:szCs w:val="24"/>
        </w:rPr>
        <w:t>提取安全生产费用，按</w:t>
      </w:r>
      <w:r>
        <w:rPr>
          <w:rFonts w:ascii="Arial Narrow" w:hAnsi="Arial Narrow" w:eastAsia="仿宋_GB2312" w:cs="宋体"/>
          <w:color w:val="0000FF"/>
          <w:kern w:val="0"/>
          <w:sz w:val="24"/>
          <w:szCs w:val="24"/>
        </w:rPr>
        <w:t>XX（具体标准）</w:t>
      </w:r>
      <w:r>
        <w:rPr>
          <w:rFonts w:ascii="Arial Narrow" w:hAnsi="Arial Narrow" w:eastAsia="仿宋_GB2312" w:cs="宋体"/>
          <w:kern w:val="0"/>
          <w:sz w:val="24"/>
          <w:szCs w:val="24"/>
        </w:rPr>
        <w:t>提取维简费。</w:t>
      </w:r>
    </w:p>
    <w:p w14:paraId="6C77D234">
      <w:pPr>
        <w:widowControl/>
        <w:tabs>
          <w:tab w:val="left" w:pos="500"/>
        </w:tabs>
        <w:adjustRightInd w:val="0"/>
        <w:snapToGrid w:val="0"/>
        <w:spacing w:after="216" w:afterLines="90"/>
        <w:ind w:left="-2" w:leftChars="-1"/>
        <w:rPr>
          <w:rFonts w:ascii="Arial Narrow" w:hAnsi="Arial Narrow" w:eastAsia="仿宋_GB2312" w:cs="宋体"/>
          <w:kern w:val="0"/>
          <w:sz w:val="24"/>
          <w:szCs w:val="24"/>
        </w:rPr>
      </w:pPr>
      <w:r>
        <w:rPr>
          <w:rFonts w:ascii="Arial Narrow" w:hAnsi="Arial Narrow" w:eastAsia="仿宋_GB2312" w:cs="宋体"/>
          <w:kern w:val="0"/>
          <w:sz w:val="24"/>
          <w:szCs w:val="24"/>
        </w:rPr>
        <w:t>安全生产费用及维简费于提取时计入相关产品的成本或当期损益，同时计入“专项储备”科目。</w:t>
      </w:r>
    </w:p>
    <w:p w14:paraId="4BC8177E">
      <w:pPr>
        <w:tabs>
          <w:tab w:val="left" w:pos="500"/>
        </w:tabs>
        <w:adjustRightInd w:val="0"/>
        <w:snapToGrid w:val="0"/>
        <w:spacing w:after="216" w:afterLines="90"/>
        <w:ind w:left="-2" w:leftChars="-1"/>
        <w:rPr>
          <w:rFonts w:ascii="Arial Narrow" w:hAnsi="Arial Narrow" w:eastAsia="仿宋_GB2312" w:cs="宋体"/>
          <w:kern w:val="0"/>
          <w:sz w:val="24"/>
          <w:szCs w:val="24"/>
        </w:rPr>
      </w:pPr>
      <w:r>
        <w:rPr>
          <w:rFonts w:ascii="Arial Narrow" w:hAnsi="Arial Narrow" w:eastAsia="仿宋_GB2312" w:cs="宋体"/>
          <w:kern w:val="0"/>
          <w:sz w:val="24"/>
          <w:szCs w:val="24"/>
        </w:rPr>
        <w:t>提取的安全生产费及维简费按规定范围使用时，属于费用性支出的，直接冲减专项储备；形成固定资产的，先通过“在建工程”科目归集所发生的支出，待安全项目完工达到预定可使用状态时确认为固定资产；同时，按照形成固定资产的成本冲减专项储备，并确认相同金额的累计折旧。该固定资产在以后期间不再计提折旧。</w:t>
      </w:r>
    </w:p>
    <w:p w14:paraId="563A0753">
      <w:pPr>
        <w:tabs>
          <w:tab w:val="left" w:pos="500"/>
        </w:tabs>
        <w:adjustRightInd w:val="0"/>
        <w:snapToGrid w:val="0"/>
        <w:spacing w:after="216" w:afterLines="90"/>
        <w:ind w:left="-2" w:leftChars="-1"/>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（企业提取其他具有类似性质的费用，如煤矿转产发展资金、矿山环境恢复治理保证金等，比照上述表述进行披露。）</w:t>
      </w:r>
    </w:p>
    <w:p w14:paraId="0B37F118">
      <w:pPr>
        <w:tabs>
          <w:tab w:val="left" w:pos="500"/>
        </w:tabs>
        <w:adjustRightInd w:val="0"/>
        <w:snapToGrid w:val="0"/>
        <w:spacing w:after="216" w:afterLines="90"/>
        <w:ind w:left="-2" w:leftChars="-1"/>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【提示-适用法规包括：</w:t>
      </w:r>
    </w:p>
    <w:p w14:paraId="1A7A2362">
      <w:pPr>
        <w:tabs>
          <w:tab w:val="left" w:pos="500"/>
        </w:tabs>
        <w:adjustRightInd w:val="0"/>
        <w:snapToGrid w:val="0"/>
        <w:spacing w:after="216" w:afterLines="90"/>
        <w:ind w:left="-2" w:leftChars="-1"/>
        <w:rPr>
          <w:rFonts w:ascii="Arial Narrow" w:hAnsi="Arial Narrow" w:eastAsia="仿宋_GB2312" w:cs="宋体"/>
          <w:color w:val="0000FF"/>
          <w:kern w:val="0"/>
          <w:sz w:val="24"/>
        </w:rPr>
      </w:pPr>
      <w:r>
        <w:rPr>
          <w:rFonts w:hint="eastAsia" w:ascii="Arial Narrow" w:hAnsi="Arial Narrow" w:eastAsia="仿宋_GB2312" w:cs="宋体"/>
          <w:color w:val="0000FF"/>
          <w:kern w:val="0"/>
          <w:sz w:val="24"/>
        </w:rPr>
        <w:t>（1）2</w:t>
      </w:r>
      <w:r>
        <w:rPr>
          <w:rFonts w:ascii="Arial Narrow" w:hAnsi="Arial Narrow" w:eastAsia="仿宋_GB2312" w:cs="宋体"/>
          <w:color w:val="0000FF"/>
          <w:kern w:val="0"/>
          <w:sz w:val="24"/>
        </w:rPr>
        <w:t>022</w:t>
      </w:r>
      <w:r>
        <w:rPr>
          <w:rFonts w:hint="eastAsia" w:ascii="Arial Narrow" w:hAnsi="Arial Narrow" w:eastAsia="仿宋_GB2312" w:cs="宋体"/>
          <w:color w:val="0000FF"/>
          <w:kern w:val="0"/>
          <w:sz w:val="24"/>
        </w:rPr>
        <w:t>年1</w:t>
      </w:r>
      <w:r>
        <w:rPr>
          <w:rFonts w:ascii="Arial Narrow" w:hAnsi="Arial Narrow" w:eastAsia="仿宋_GB2312" w:cs="宋体"/>
          <w:color w:val="0000FF"/>
          <w:kern w:val="0"/>
          <w:sz w:val="24"/>
        </w:rPr>
        <w:t>1</w:t>
      </w:r>
      <w:r>
        <w:rPr>
          <w:rFonts w:hint="eastAsia" w:ascii="Arial Narrow" w:hAnsi="Arial Narrow" w:eastAsia="仿宋_GB2312" w:cs="宋体"/>
          <w:color w:val="0000FF"/>
          <w:kern w:val="0"/>
          <w:sz w:val="24"/>
        </w:rPr>
        <w:t>月2</w:t>
      </w:r>
      <w:r>
        <w:rPr>
          <w:rFonts w:ascii="Arial Narrow" w:hAnsi="Arial Narrow" w:eastAsia="仿宋_GB2312" w:cs="宋体"/>
          <w:color w:val="0000FF"/>
          <w:kern w:val="0"/>
          <w:sz w:val="24"/>
        </w:rPr>
        <w:t>1</w:t>
      </w:r>
      <w:r>
        <w:rPr>
          <w:rFonts w:hint="eastAsia" w:ascii="Arial Narrow" w:hAnsi="Arial Narrow" w:eastAsia="仿宋_GB2312" w:cs="宋体"/>
          <w:color w:val="0000FF"/>
          <w:kern w:val="0"/>
          <w:sz w:val="24"/>
        </w:rPr>
        <w:t>日之后，适用财资</w:t>
      </w:r>
      <w:r>
        <w:rPr>
          <w:rFonts w:ascii="Arial Narrow" w:hAnsi="Arial Narrow" w:eastAsia="仿宋_GB2312" w:cs="宋体"/>
          <w:color w:val="0000FF"/>
          <w:kern w:val="0"/>
          <w:sz w:val="24"/>
        </w:rPr>
        <w:t>［2022］136号文</w:t>
      </w:r>
      <w:r>
        <w:rPr>
          <w:rFonts w:hint="eastAsia" w:ascii="Arial Narrow" w:hAnsi="Arial Narrow" w:eastAsia="仿宋_GB2312" w:cs="宋体"/>
          <w:color w:val="0000FF"/>
          <w:kern w:val="0"/>
          <w:sz w:val="24"/>
        </w:rPr>
        <w:t>，同时</w:t>
      </w:r>
      <w:r>
        <w:rPr>
          <w:rFonts w:ascii="Arial Narrow" w:hAnsi="Arial Narrow" w:eastAsia="仿宋_GB2312" w:cs="宋体"/>
          <w:color w:val="0000FF"/>
          <w:kern w:val="0"/>
          <w:sz w:val="24"/>
        </w:rPr>
        <w:t>财企［2012］16号文</w:t>
      </w:r>
      <w:r>
        <w:rPr>
          <w:rFonts w:hint="eastAsia" w:ascii="Arial Narrow" w:hAnsi="Arial Narrow" w:eastAsia="仿宋_GB2312" w:cs="宋体"/>
          <w:color w:val="0000FF"/>
          <w:kern w:val="0"/>
          <w:sz w:val="24"/>
        </w:rPr>
        <w:t>废止；</w:t>
      </w:r>
    </w:p>
    <w:p w14:paraId="7C28D572">
      <w:pPr>
        <w:tabs>
          <w:tab w:val="left" w:pos="500"/>
        </w:tabs>
        <w:adjustRightInd w:val="0"/>
        <w:snapToGrid w:val="0"/>
        <w:spacing w:after="216" w:afterLines="90"/>
        <w:ind w:left="-2" w:leftChars="-1"/>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（2）2012年2月14日之后，财企［2012］16号文</w:t>
      </w:r>
      <w:r>
        <w:rPr>
          <w:rFonts w:hint="eastAsia" w:ascii="Arial Narrow" w:hAnsi="Arial Narrow" w:eastAsia="仿宋_GB2312" w:cs="宋体"/>
          <w:color w:val="0000FF"/>
          <w:kern w:val="0"/>
          <w:sz w:val="24"/>
        </w:rPr>
        <w:t>（已废止）</w:t>
      </w:r>
      <w:r>
        <w:rPr>
          <w:rFonts w:ascii="Arial Narrow" w:hAnsi="Arial Narrow" w:eastAsia="仿宋_GB2312" w:cs="宋体"/>
          <w:color w:val="0000FF"/>
          <w:kern w:val="0"/>
          <w:sz w:val="24"/>
          <w:szCs w:val="24"/>
        </w:rPr>
        <w:t>，财建［2004］119号文；</w:t>
      </w:r>
      <w:r>
        <w:rPr>
          <w:rFonts w:hint="eastAsia" w:ascii="Arial Narrow" w:hAnsi="Arial Narrow" w:eastAsia="仿宋_GB2312" w:cs="宋体"/>
          <w:color w:val="0000FF"/>
          <w:kern w:val="0"/>
          <w:sz w:val="24"/>
        </w:rPr>
        <w:t xml:space="preserve"> </w:t>
      </w:r>
    </w:p>
    <w:p w14:paraId="45916B4D">
      <w:pPr>
        <w:tabs>
          <w:tab w:val="left" w:pos="500"/>
        </w:tabs>
        <w:adjustRightInd w:val="0"/>
        <w:snapToGrid w:val="0"/>
        <w:spacing w:after="216" w:afterLines="90"/>
        <w:ind w:left="-2" w:leftChars="-1"/>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（3）2012年2月14日之前，财建［2004］119号文，财建［2005］168号文，财建［2006］180号，财企［2006］478号；</w:t>
      </w:r>
    </w:p>
    <w:p w14:paraId="76CE5098">
      <w:pPr>
        <w:tabs>
          <w:tab w:val="left" w:pos="500"/>
        </w:tabs>
        <w:adjustRightInd w:val="0"/>
        <w:snapToGrid w:val="0"/>
        <w:spacing w:after="216" w:afterLines="90"/>
        <w:ind w:left="-2" w:leftChars="-1"/>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（4）证监会会计部对《会计问题征询函——煤炭企业维简费的会计处理》的复函-2009.1.12；</w:t>
      </w:r>
    </w:p>
    <w:p w14:paraId="63F6DF70">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cs="宋体"/>
          <w:color w:val="0000FF"/>
          <w:kern w:val="0"/>
          <w:sz w:val="24"/>
          <w:szCs w:val="24"/>
        </w:rPr>
        <w:t>（5）证监会会计部对《关于辖区煤炭行业上市公司有关财务核算问题的请示函》的复函［会计部函[2009]46号］-2009.2.16】</w:t>
      </w:r>
    </w:p>
    <w:p w14:paraId="5E5465AC">
      <w:r>
        <w:t>##/SECTION:三、安全生产费用及维##</w:t>
      </w:r>
    </w:p>
    <w:p w14:paraId="55699D7E">
      <w:r>
        <w:t>##SECTION:三、回购股份【不适用##</w:t>
      </w:r>
    </w:p>
    <w:p w14:paraId="10E6AE39">
      <w:pPr>
        <w:pStyle w:val="3"/>
      </w:pPr>
      <w:r>
        <w:t>回购股份</w:t>
      </w:r>
    </w:p>
    <w:p w14:paraId="7CB66EB6">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本公司回购的股份在注销或者转让之前，作为库存股管理，回购股份的全部支出转作库存股成本。股份回购中支付的对价和交易费用减少所有者权益，回购、转让或注销本公司股份时，不确认利得或损失。</w:t>
      </w:r>
    </w:p>
    <w:p w14:paraId="7DC22A2F">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转让库存股，按实际收到的金额与库存股账面金额的差额，计入资本公积，资本公积不足冲减的，冲减盈余公积和未分配利润。注销库存股，按股票面值和注销股数减少股本，按注销库存股的账面余额与面值的差额，冲减资本公积，资本公积不足冲减的，冲减盈余公积和未分配利润。</w:t>
      </w:r>
    </w:p>
    <w:p w14:paraId="0E951FB7">
      <w:r>
        <w:t>##/SECTION:三、回购股份【不适用##</w:t>
      </w:r>
    </w:p>
    <w:p w14:paraId="78EC4EA3">
      <w:r>
        <w:t>##SECTION:三、资产证券化业务【##</w:t>
      </w:r>
    </w:p>
    <w:p w14:paraId="3CE2BCD2">
      <w:pPr>
        <w:pStyle w:val="3"/>
        <w:rPr>
          <w:color w:val="0000FF"/>
        </w:rPr>
      </w:pPr>
      <w:r>
        <w:t>资产证券化业务</w:t>
      </w:r>
    </w:p>
    <w:p w14:paraId="5E5C6AE7">
      <w:pPr>
        <w:adjustRightInd w:val="0"/>
        <w:snapToGrid w:val="0"/>
        <w:spacing w:after="216" w:afterLines="90"/>
        <w:rPr>
          <w:rFonts w:ascii="Arial Narrow" w:hAnsi="Arial Narrow" w:eastAsia="仿宋_GB2312"/>
          <w:color w:val="0000FF"/>
          <w:sz w:val="24"/>
          <w:szCs w:val="24"/>
        </w:rPr>
      </w:pPr>
      <w:r>
        <w:rPr>
          <w:rFonts w:hint="eastAsia" w:ascii="仿宋_GB2312" w:hAnsi="微软雅黑" w:eastAsia="仿宋_GB2312" w:cs="宋体"/>
          <w:color w:val="0000FF"/>
          <w:kern w:val="0"/>
          <w:sz w:val="24"/>
          <w:szCs w:val="24"/>
        </w:rPr>
        <w:t>（</w:t>
      </w:r>
      <w:r>
        <w:rPr>
          <w:rFonts w:ascii="仿宋_GB2312" w:hAnsi="微软雅黑" w:eastAsia="仿宋_GB2312" w:cs="宋体"/>
          <w:color w:val="0000FF"/>
          <w:kern w:val="0"/>
          <w:sz w:val="24"/>
          <w:szCs w:val="24"/>
        </w:rPr>
        <w:t>15</w:t>
      </w:r>
      <w:r>
        <w:rPr>
          <w:rFonts w:hint="eastAsia" w:ascii="仿宋_GB2312" w:hAnsi="微软雅黑" w:eastAsia="仿宋_GB2312" w:cs="宋体"/>
          <w:color w:val="0000FF"/>
          <w:kern w:val="0"/>
          <w:sz w:val="24"/>
          <w:szCs w:val="24"/>
        </w:rPr>
        <w:t>号文第十六条（三十三）资产证券化业务会计处理方法和判断依据）</w:t>
      </w:r>
    </w:p>
    <w:p w14:paraId="61729B81">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本公司将</w:t>
      </w:r>
      <w:r>
        <w:rPr>
          <w:rFonts w:ascii="Arial Narrow" w:hAnsi="Arial Narrow" w:eastAsia="仿宋_GB2312"/>
          <w:color w:val="FF0000"/>
          <w:sz w:val="24"/>
          <w:szCs w:val="24"/>
        </w:rPr>
        <w:t>XX</w:t>
      </w:r>
      <w:r>
        <w:rPr>
          <w:rFonts w:ascii="Arial Narrow" w:hAnsi="Arial Narrow" w:eastAsia="仿宋_GB2312"/>
          <w:sz w:val="24"/>
          <w:szCs w:val="24"/>
        </w:rPr>
        <w:t>资产证券化（应收款项即“信托财产”），一般将这些资产出售给特定目的实体，然后再由该实体向投资者发行证券。证券化金融资产的权益以信用增级、次级债券或其他剩余权益 （保留权益）的形式保留。保留权益在本公司的资产负债表内以公允价值入账。证券化的利得或损失取决于所转移金融资产的账面价值，并在终止确认的金融资产与保留权益之间按它们于转让当日的相关公允价值进行分配。证券化的利得或损失记入当期损益。</w:t>
      </w:r>
    </w:p>
    <w:p w14:paraId="04C48E31">
      <w:pPr>
        <w:snapToGrid w:val="0"/>
        <w:spacing w:after="216" w:afterLines="90"/>
        <w:rPr>
          <w:rFonts w:ascii="Arial Narrow" w:hAnsi="Arial Narrow" w:eastAsia="仿宋_GB2312"/>
          <w:sz w:val="24"/>
          <w:szCs w:val="24"/>
        </w:rPr>
      </w:pPr>
      <w:r>
        <w:rPr>
          <w:rFonts w:ascii="Arial Narrow" w:hAnsi="Arial Narrow" w:eastAsia="仿宋_GB2312"/>
          <w:sz w:val="24"/>
          <w:szCs w:val="24"/>
        </w:rPr>
        <w:t>在应用证券化金融资产的政策时，本公司已考虑转移至另一实体的资产的风险和报酬转移程度，以及本公司对该实体行使控制权的程度：</w:t>
      </w:r>
    </w:p>
    <w:p w14:paraId="038F979D">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①</w:t>
      </w:r>
      <w:r>
        <w:rPr>
          <w:rFonts w:ascii="Arial Narrow" w:hAnsi="Arial Narrow" w:eastAsia="仿宋_GB2312"/>
          <w:sz w:val="24"/>
          <w:szCs w:val="24"/>
        </w:rPr>
        <w:t>当本公司已转移该金融资产所有权上几乎全部风险和报酬时，本公司将终止确认该金融资产；</w:t>
      </w:r>
    </w:p>
    <w:p w14:paraId="36B82326">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②</w:t>
      </w:r>
      <w:r>
        <w:rPr>
          <w:rFonts w:ascii="Arial Narrow" w:hAnsi="Arial Narrow" w:eastAsia="仿宋_GB2312"/>
          <w:sz w:val="24"/>
          <w:szCs w:val="24"/>
        </w:rPr>
        <w:t xml:space="preserve">当本公司保留该金融资产所有权上几乎全部风险和报酬时，本公司将继续确认该金融资产； </w:t>
      </w:r>
    </w:p>
    <w:p w14:paraId="51293CB9">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③</w:t>
      </w:r>
      <w:r>
        <w:rPr>
          <w:rFonts w:ascii="Arial Narrow" w:hAnsi="Arial Narrow" w:eastAsia="仿宋_GB2312"/>
          <w:sz w:val="24"/>
          <w:szCs w:val="24"/>
        </w:rPr>
        <w:t>如本公司并未转移或保留该金融资产所有权上几乎全部风险和报酬，本公司将考虑对该金融资产是否存在控制。如果本公司并未保留控制权，本公司将终止确认该金融资产，并把在转移中产生或保留的权利及义务分别确认为资产或负债。如本公司保留控制权，则根据对金融资产的继续涉入程度确认金融资产。</w:t>
      </w:r>
    </w:p>
    <w:p w14:paraId="38D8D62B">
      <w:r>
        <w:t>##/SECTION:三、资产证券化业务【##</w:t>
      </w:r>
    </w:p>
    <w:p w14:paraId="4C32CDD5">
      <w:r>
        <w:t>##SECTION:三、套期会计【不适用##</w:t>
      </w:r>
    </w:p>
    <w:p w14:paraId="360B6FD5">
      <w:pPr>
        <w:pStyle w:val="3"/>
      </w:pPr>
      <w:r>
        <w:t>套期会计</w:t>
      </w:r>
    </w:p>
    <w:p w14:paraId="6FCE040F">
      <w:pPr>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在初始指定套期关系时，本公司正式指定套期工具和被套期项目，并有正式的书面文件记录套期关系、风险管理策略和风险管理目标。其内容记录包括载明套期工具、被套期项目、被套期风险的性质以及套期有效性评估方法。</w:t>
      </w:r>
    </w:p>
    <w:p w14:paraId="4D7EB0CE">
      <w:pPr>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本公司持续地对套期有效性进行评价，判断该套期在套期关系被指定的会计期间内是否满足运用套期会计对于有效性的要求。如果不满足，则终止运用套期关系。运用套期会计，应当符合下列套期有效性的要求：</w:t>
      </w:r>
    </w:p>
    <w:p w14:paraId="1051A455">
      <w:pPr>
        <w:snapToGrid w:val="0"/>
        <w:spacing w:after="216" w:afterLines="90"/>
        <w:rPr>
          <w:rFonts w:ascii="Arial Narrow" w:hAnsi="Arial Narrow" w:eastAsia="仿宋_GB2312"/>
          <w:color w:val="212121"/>
        </w:rPr>
      </w:pPr>
      <w:r>
        <w:rPr>
          <w:rFonts w:hint="eastAsia" w:ascii="微软雅黑" w:hAnsi="微软雅黑" w:eastAsia="微软雅黑" w:cs="微软雅黑"/>
          <w:color w:val="212121"/>
          <w:sz w:val="24"/>
          <w:szCs w:val="24"/>
        </w:rPr>
        <w:t>①</w:t>
      </w:r>
      <w:r>
        <w:rPr>
          <w:rFonts w:ascii="Arial Narrow" w:hAnsi="Arial Narrow" w:eastAsia="仿宋_GB2312"/>
          <w:color w:val="212121"/>
          <w:sz w:val="24"/>
          <w:szCs w:val="24"/>
        </w:rPr>
        <w:t>被套期项目和套期工具之间存在经济关系。</w:t>
      </w:r>
    </w:p>
    <w:p w14:paraId="271A0E06">
      <w:pPr>
        <w:snapToGrid w:val="0"/>
        <w:spacing w:after="216" w:afterLines="90"/>
        <w:rPr>
          <w:rFonts w:ascii="Arial Narrow" w:hAnsi="Arial Narrow" w:eastAsia="仿宋_GB2312"/>
          <w:color w:val="212121"/>
        </w:rPr>
      </w:pPr>
      <w:r>
        <w:rPr>
          <w:rFonts w:hint="eastAsia" w:ascii="微软雅黑" w:hAnsi="微软雅黑" w:eastAsia="微软雅黑" w:cs="微软雅黑"/>
          <w:color w:val="212121"/>
          <w:sz w:val="24"/>
          <w:szCs w:val="24"/>
        </w:rPr>
        <w:t>②</w:t>
      </w:r>
      <w:r>
        <w:rPr>
          <w:rFonts w:ascii="Arial Narrow" w:hAnsi="Arial Narrow" w:eastAsia="仿宋_GB2312"/>
          <w:color w:val="212121"/>
          <w:sz w:val="24"/>
          <w:szCs w:val="24"/>
        </w:rPr>
        <w:t>被套期项目和套期工具经济关系产生的价值变动中，信用风险的影响不占主导地位。</w:t>
      </w:r>
    </w:p>
    <w:p w14:paraId="2D98B80D">
      <w:pPr>
        <w:snapToGrid w:val="0"/>
        <w:spacing w:after="216" w:afterLines="90"/>
        <w:rPr>
          <w:rFonts w:ascii="Arial Narrow" w:hAnsi="Arial Narrow" w:eastAsia="仿宋_GB2312"/>
          <w:color w:val="212121"/>
        </w:rPr>
      </w:pPr>
      <w:r>
        <w:rPr>
          <w:rFonts w:hint="eastAsia" w:ascii="微软雅黑" w:hAnsi="微软雅黑" w:eastAsia="微软雅黑" w:cs="微软雅黑"/>
          <w:color w:val="212121"/>
          <w:sz w:val="24"/>
          <w:szCs w:val="24"/>
        </w:rPr>
        <w:t>③</w:t>
      </w:r>
      <w:r>
        <w:rPr>
          <w:rFonts w:ascii="Arial Narrow" w:hAnsi="Arial Narrow" w:eastAsia="仿宋_GB2312"/>
          <w:color w:val="212121"/>
          <w:sz w:val="24"/>
          <w:szCs w:val="24"/>
        </w:rPr>
        <w:t>套期关系的套期比率，应当等于企业实际套期的被套期项目数量与对其进行套期的套期工具实际数量之比，但不应当反映被套期项目和套期工具相对权重的失衡，这种失衡会导致套期无效，并可能产生与套期会计目标不一致的会计结果。</w:t>
      </w:r>
    </w:p>
    <w:p w14:paraId="56D98338">
      <w:pPr>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本公司发生下列情形之一的，终止运用套期会计：</w:t>
      </w:r>
    </w:p>
    <w:p w14:paraId="718BD388">
      <w:pPr>
        <w:snapToGrid w:val="0"/>
        <w:spacing w:after="216" w:afterLines="90"/>
        <w:rPr>
          <w:rFonts w:ascii="Arial Narrow" w:hAnsi="Arial Narrow" w:eastAsia="仿宋_GB2312"/>
          <w:color w:val="212121"/>
        </w:rPr>
      </w:pPr>
      <w:r>
        <w:rPr>
          <w:rFonts w:hint="eastAsia" w:ascii="微软雅黑" w:hAnsi="微软雅黑" w:eastAsia="微软雅黑" w:cs="微软雅黑"/>
          <w:color w:val="212121"/>
          <w:sz w:val="24"/>
          <w:szCs w:val="24"/>
        </w:rPr>
        <w:t>①</w:t>
      </w:r>
      <w:r>
        <w:rPr>
          <w:rFonts w:ascii="Arial Narrow" w:hAnsi="Arial Narrow" w:eastAsia="仿宋_GB2312"/>
          <w:color w:val="212121"/>
          <w:sz w:val="24"/>
          <w:szCs w:val="24"/>
        </w:rPr>
        <w:t>因风险管理目标发生变化，导致套期关系不再满足风险管理目标。</w:t>
      </w:r>
    </w:p>
    <w:p w14:paraId="1C3F0098">
      <w:pPr>
        <w:snapToGrid w:val="0"/>
        <w:spacing w:after="216" w:afterLines="90"/>
        <w:rPr>
          <w:rFonts w:ascii="Arial Narrow" w:hAnsi="Arial Narrow" w:eastAsia="仿宋_GB2312"/>
          <w:color w:val="212121"/>
        </w:rPr>
      </w:pPr>
      <w:r>
        <w:rPr>
          <w:rFonts w:hint="eastAsia" w:ascii="微软雅黑" w:hAnsi="微软雅黑" w:eastAsia="微软雅黑" w:cs="微软雅黑"/>
          <w:color w:val="212121"/>
          <w:sz w:val="24"/>
          <w:szCs w:val="24"/>
        </w:rPr>
        <w:t>②</w:t>
      </w:r>
      <w:r>
        <w:rPr>
          <w:rFonts w:ascii="Arial Narrow" w:hAnsi="Arial Narrow" w:eastAsia="仿宋_GB2312"/>
          <w:color w:val="212121"/>
          <w:sz w:val="24"/>
          <w:szCs w:val="24"/>
        </w:rPr>
        <w:t>套期工具已到期、被出售、合同终止或已行使。</w:t>
      </w:r>
    </w:p>
    <w:p w14:paraId="3806882F">
      <w:pPr>
        <w:snapToGrid w:val="0"/>
        <w:spacing w:after="216" w:afterLines="90"/>
        <w:rPr>
          <w:rFonts w:ascii="Arial Narrow" w:hAnsi="Arial Narrow" w:eastAsia="仿宋_GB2312"/>
          <w:color w:val="212121"/>
        </w:rPr>
      </w:pPr>
      <w:r>
        <w:rPr>
          <w:rFonts w:hint="eastAsia" w:ascii="微软雅黑" w:hAnsi="微软雅黑" w:eastAsia="微软雅黑" w:cs="微软雅黑"/>
          <w:color w:val="212121"/>
          <w:sz w:val="24"/>
          <w:szCs w:val="24"/>
        </w:rPr>
        <w:t>③</w:t>
      </w:r>
      <w:r>
        <w:rPr>
          <w:rFonts w:ascii="Arial Narrow" w:hAnsi="Arial Narrow" w:eastAsia="仿宋_GB2312"/>
          <w:color w:val="212121"/>
          <w:sz w:val="24"/>
          <w:szCs w:val="24"/>
        </w:rPr>
        <w:t>被套期项目与套期工具之间不再存在经济关系，或者被套期项目和套期工具经济关系产生的价值变动中，信用风险的影响开始占主导地位。</w:t>
      </w:r>
    </w:p>
    <w:p w14:paraId="6DA3390E">
      <w:pPr>
        <w:snapToGrid w:val="0"/>
        <w:spacing w:after="216" w:afterLines="90"/>
        <w:rPr>
          <w:rFonts w:ascii="Arial Narrow" w:hAnsi="Arial Narrow" w:eastAsia="仿宋_GB2312"/>
          <w:color w:val="212121"/>
        </w:rPr>
      </w:pPr>
      <w:r>
        <w:rPr>
          <w:rFonts w:hint="eastAsia" w:ascii="微软雅黑" w:hAnsi="微软雅黑" w:eastAsia="微软雅黑" w:cs="微软雅黑"/>
          <w:color w:val="212121"/>
          <w:sz w:val="24"/>
          <w:szCs w:val="24"/>
        </w:rPr>
        <w:t>④</w:t>
      </w:r>
      <w:r>
        <w:rPr>
          <w:rFonts w:ascii="Arial Narrow" w:hAnsi="Arial Narrow" w:eastAsia="仿宋_GB2312"/>
          <w:color w:val="212121"/>
          <w:sz w:val="24"/>
          <w:szCs w:val="24"/>
        </w:rPr>
        <w:t>套期关系不再满足运用套期会计方法的其他条件。</w:t>
      </w:r>
    </w:p>
    <w:p w14:paraId="29D0C0F4">
      <w:pPr>
        <w:snapToGrid w:val="0"/>
        <w:spacing w:after="216" w:afterLines="90"/>
        <w:rPr>
          <w:rFonts w:ascii="Arial Narrow" w:hAnsi="Arial Narrow" w:eastAsia="仿宋_GB2312"/>
          <w:color w:val="212121"/>
          <w:sz w:val="24"/>
          <w:szCs w:val="24"/>
        </w:rPr>
      </w:pPr>
      <w:r>
        <w:rPr>
          <w:rStyle w:val="34"/>
          <w:rFonts w:hint="eastAsia" w:ascii="Arial Narrow" w:hAnsi="Arial Narrow" w:eastAsia="仿宋_GB2312"/>
          <w:color w:val="212121"/>
          <w:sz w:val="24"/>
          <w:szCs w:val="24"/>
        </w:rPr>
        <w:t>公允价值套期</w:t>
      </w:r>
    </w:p>
    <w:p w14:paraId="488715A6">
      <w:pPr>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公允价值套期是指对本公司的已确认资产或负债、尚未确认的确定承诺，或上述项目组成部分的公允价值变动风险敞口进行的套期，该公允价值变动源于特定风险，且将影响企业的损益或其他综合收益。</w:t>
      </w:r>
    </w:p>
    <w:p w14:paraId="01566650">
      <w:pPr>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对于公允价值套期，套期工具产生的利得或损失计入当期损益。如果套期工具是对选择以公允价值计量且其变动计入其他综合收益的非交易性权益工具投资（或其组成部分）进行套期的，套期工具产生的利得或损失计入其他综合收益。被套期项目因被套期风险敞口形成的利得或损失计入当期损益，同时调整未以公允价值计量的已确认被套期项目的账面价值。</w:t>
      </w:r>
    </w:p>
    <w:p w14:paraId="6A9FB8D7">
      <w:pPr>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被套期项目为以摊余成本计量的金融工具（或其组成部分）的，对被套期项目账面价值所作的调整按照开始摊销日重新计算的实际利率进行摊销，并计入当期损益。</w:t>
      </w:r>
    </w:p>
    <w:p w14:paraId="0C830FA3">
      <w:pPr>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被套期项目为尚未确认的确定承诺（或其组成部分）的，其在套期关系指定后因被套期风险引起的公允价值累计变动额确认为一项资产或负债，相关的利得或损失计入各相关期间损益。当履行确定承诺而取得资产或承担负债时，调整该资产或负债的初始确认金额，以包括已确认的被套期项目的公允价值累计变动额。</w:t>
      </w:r>
    </w:p>
    <w:p w14:paraId="1AFBA500">
      <w:pPr>
        <w:snapToGrid w:val="0"/>
        <w:spacing w:after="216" w:afterLines="90"/>
        <w:rPr>
          <w:rFonts w:ascii="Arial Narrow" w:hAnsi="Arial Narrow" w:eastAsia="仿宋_GB2312"/>
          <w:color w:val="212121"/>
          <w:sz w:val="24"/>
          <w:szCs w:val="24"/>
        </w:rPr>
      </w:pPr>
      <w:r>
        <w:rPr>
          <w:rStyle w:val="34"/>
          <w:rFonts w:hint="eastAsia" w:ascii="Arial Narrow" w:hAnsi="Arial Narrow" w:eastAsia="仿宋_GB2312"/>
          <w:color w:val="212121"/>
          <w:sz w:val="24"/>
          <w:szCs w:val="24"/>
        </w:rPr>
        <w:t>现金流量套期</w:t>
      </w:r>
    </w:p>
    <w:p w14:paraId="42F5C119">
      <w:pPr>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现金流量套期，是指对现金流量变动风险进行的套期。该现金流量变动源于与已确认资产或负债、极可能发生的预期交易，或与上述项目组成部分有关的特定风险，且将影响企业的损益。</w:t>
      </w:r>
    </w:p>
    <w:p w14:paraId="68FDBC96">
      <w:pPr>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套期工具产生的利得或损失中属于套期有效的部分，作为现金流量套期储备，计入其他综合收益。属于套期无效的部分（即扣除计入其他综合收益后的其他利得或损失），计入当期损益。</w:t>
      </w:r>
    </w:p>
    <w:p w14:paraId="6938C4E5">
      <w:pPr>
        <w:adjustRightInd w:val="0"/>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对于现金流量套期，被套期项目为预期交易，且该预期交易使本公司随后确认一项非金融资产或非金融负债的，或者非金融资产或非金融负债的预期交易形成一项适用于公允价值套期会计的确定承诺时，本公司将原在其他综合收益中确认的现金流量套期储备金额转出，计入该资产或负债的初始确认金额。</w:t>
      </w:r>
    </w:p>
    <w:p w14:paraId="41E66F71">
      <w:pPr>
        <w:adjustRightInd w:val="0"/>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对于不属于上述情况的现金流量套期，本公司在被套期的预期现金流量影响损益的相同期间，将原在其他综合收益中确认的现金流量套期储备金额转出，计入当期损益。</w:t>
      </w:r>
    </w:p>
    <w:p w14:paraId="404E0B42">
      <w:pPr>
        <w:adjustRightInd w:val="0"/>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如果在其他综合收益中确认的现金流量套期储备金额是一项损失，且该损失全部或部分预计在未来会计期间不能弥补的，本公司在预计不能弥补时，将预计不能弥补的部分从其他综合收益中转出，计入当期损益。</w:t>
      </w:r>
    </w:p>
    <w:p w14:paraId="0D12A837">
      <w:pPr>
        <w:adjustRightInd w:val="0"/>
        <w:snapToGrid w:val="0"/>
        <w:spacing w:after="216" w:afterLines="90"/>
        <w:rPr>
          <w:rFonts w:ascii="Arial Narrow" w:hAnsi="Arial Narrow" w:eastAsia="仿宋_GB2312"/>
          <w:color w:val="212121"/>
          <w:sz w:val="24"/>
          <w:szCs w:val="24"/>
        </w:rPr>
      </w:pPr>
      <w:r>
        <w:rPr>
          <w:rFonts w:ascii="Arial Narrow" w:hAnsi="Arial Narrow" w:eastAsia="仿宋_GB2312"/>
          <w:color w:val="212121"/>
          <w:sz w:val="24"/>
          <w:szCs w:val="24"/>
        </w:rPr>
        <w:t>当本公司对现金流量套期终止运用套期会计时，若被套期的未来现金流量预期仍然会发生的，在其他综合收益中确认的累计现金流量套期储备的金额予以保留，直至预期交易实际发生时，再按上述现金流量套期的会计政策处理。如果被套期的未来现金流量预期不再发生的，在其他综合收益中确认的累计现金流量套期储备的金额从其他综合收益中转出，计入当期损益。被套期的未来现金流量预期不再极可能发生但可能预期仍然会发生，在预期仍然会发生的情况下，累计现金流量套期储备的金额予以保留，直至预期交</w:t>
      </w:r>
      <w:r>
        <w:rPr>
          <w:rFonts w:hint="eastAsia" w:ascii="Arial Narrow" w:hAnsi="Arial Narrow" w:eastAsia="仿宋_GB2312"/>
          <w:color w:val="212121"/>
          <w:sz w:val="24"/>
          <w:szCs w:val="24"/>
        </w:rPr>
        <w:t>易实际发生时，再按上述现金流量套期的会计政策处理。</w:t>
      </w:r>
      <w:r>
        <w:rPr>
          <w:rFonts w:ascii="Arial Narrow" w:hAnsi="Arial Narrow" w:eastAsia="仿宋_GB2312"/>
          <w:color w:val="212121"/>
          <w:sz w:val="24"/>
          <w:szCs w:val="24"/>
        </w:rPr>
        <w:t xml:space="preserve"> </w:t>
      </w:r>
    </w:p>
    <w:p w14:paraId="27738D30">
      <w:r>
        <w:t>##/SECTION:三、套期会计【不适用##</w:t>
      </w:r>
    </w:p>
    <w:p w14:paraId="4C774790">
      <w:r>
        <w:t>##SECTION:三、债务重组【不适用##</w:t>
      </w:r>
    </w:p>
    <w:p w14:paraId="4C137E01">
      <w:pPr>
        <w:pStyle w:val="3"/>
        <w:rPr>
          <w:color w:val="212121"/>
        </w:rPr>
      </w:pPr>
      <w:r>
        <w:rPr>
          <w:rFonts w:hint="eastAsia"/>
          <w:color w:val="212121"/>
        </w:rPr>
        <w:t>债务重组</w:t>
      </w:r>
    </w:p>
    <w:p w14:paraId="31C87774">
      <w:pPr>
        <w:adjustRightInd w:val="0"/>
        <w:snapToGrid w:val="0"/>
        <w:spacing w:after="216" w:afterLines="90"/>
        <w:rPr>
          <w:rFonts w:ascii="Arial Narrow" w:hAnsi="Arial Narrow" w:eastAsia="仿宋_GB2312" w:cs="宋体"/>
          <w:color w:val="0000FF"/>
          <w:kern w:val="0"/>
          <w:sz w:val="24"/>
          <w:szCs w:val="24"/>
        </w:rPr>
      </w:pPr>
      <w:r>
        <w:rPr>
          <w:rFonts w:hint="eastAsia" w:ascii="Arial Narrow" w:hAnsi="Arial Narrow" w:eastAsia="仿宋_GB2312" w:cs="宋体"/>
          <w:color w:val="0000FF"/>
          <w:kern w:val="0"/>
          <w:sz w:val="24"/>
          <w:szCs w:val="24"/>
        </w:rPr>
        <w:t>（</w:t>
      </w:r>
      <w:r>
        <w:rPr>
          <w:rFonts w:ascii="Arial Narrow" w:hAnsi="Arial Narrow" w:eastAsia="仿宋_GB2312" w:cs="宋体"/>
          <w:color w:val="0000FF"/>
          <w:kern w:val="0"/>
          <w:sz w:val="24"/>
          <w:szCs w:val="24"/>
        </w:rPr>
        <w:t>15</w:t>
      </w:r>
      <w:r>
        <w:rPr>
          <w:rFonts w:hint="eastAsia" w:ascii="Arial Narrow" w:hAnsi="Arial Narrow" w:eastAsia="仿宋_GB2312" w:cs="宋体"/>
          <w:color w:val="0000FF"/>
          <w:kern w:val="0"/>
          <w:sz w:val="24"/>
          <w:szCs w:val="24"/>
        </w:rPr>
        <w:t>号文第十六条（三十三）债务重组损益确认时点和会计处理方法。）</w:t>
      </w:r>
    </w:p>
    <w:p w14:paraId="457BCE2A">
      <w:pPr>
        <w:adjustRightInd w:val="0"/>
        <w:snapToGrid w:val="0"/>
        <w:spacing w:after="216" w:afterLines="90"/>
        <w:rPr>
          <w:rFonts w:ascii="Arial Narrow" w:hAnsi="Arial Narrow" w:eastAsia="仿宋_GB2312" w:cs="宋体"/>
          <w:color w:val="0000FF"/>
          <w:kern w:val="0"/>
          <w:sz w:val="24"/>
          <w:szCs w:val="24"/>
        </w:rPr>
      </w:pPr>
      <w:r>
        <w:rPr>
          <w:rFonts w:hint="eastAsia" w:ascii="Arial Narrow" w:hAnsi="Arial Narrow" w:eastAsia="仿宋_GB2312" w:cs="宋体"/>
          <w:color w:val="0000FF"/>
          <w:kern w:val="0"/>
          <w:sz w:val="24"/>
          <w:szCs w:val="24"/>
        </w:rPr>
        <w:t>（结合自身具体情况修改下述会计政策，披露债务重组损益确认时点和会计处理方法。）</w:t>
      </w:r>
    </w:p>
    <w:p w14:paraId="65165891">
      <w:pPr>
        <w:pStyle w:val="5"/>
        <w:spacing w:before="120" w:after="216"/>
        <w:ind w:left="412"/>
      </w:pPr>
      <w:r>
        <w:rPr>
          <w:rFonts w:hint="eastAsia"/>
        </w:rPr>
        <w:t>本公司作为债务人</w:t>
      </w:r>
    </w:p>
    <w:p w14:paraId="746BF610">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在债务的现时义务解除时终止确认债务，具体而言，在债务重组协议的执行过程和结果不确定性消除时，确认债务重组相关损益。</w:t>
      </w:r>
    </w:p>
    <w:p w14:paraId="3A1FEA6D">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以资产清偿债务方式进行债务重组的，本公司在相关资产和所清偿债务符合终止确认条件时予以终止确认，所清偿债务账面价值与转让资产账面价值之间的差额计入当期损益。</w:t>
      </w:r>
    </w:p>
    <w:p w14:paraId="6D27F214">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将债务转为权益工具方式进行债务重组的，本公司在所清偿债务符合终止确认条件时予以终止确认。本公司初始确认权益工具时按照权益工具的公允价值计量，权益工具的公允价值不能可靠计量的，按照所清偿债务的公允价值计量。所清偿债务账面价值与权益工具确认金额之间的差额，计入当期损益。</w:t>
      </w:r>
    </w:p>
    <w:p w14:paraId="0B93C32D">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采用修改其他条款方式进行债务重组的，本公司按照《企业会计准则第22号——金融工具确认和计量》和《企业会计准则第37号——金融工具列报》的规定，确认和计量重组债务。</w:t>
      </w:r>
    </w:p>
    <w:p w14:paraId="769E0489">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以多项资产清偿债务或者组合方式进行债务重组的，本公司按照前述方法确认和计量权益工具和重组债务，所清偿债务的账面价值与转让资产的账面价值以及权益工具和重组债务的确认金额之和的差额，计入当期损益。</w:t>
      </w:r>
    </w:p>
    <w:p w14:paraId="72745E7A">
      <w:pPr>
        <w:pStyle w:val="5"/>
        <w:spacing w:before="120" w:after="216"/>
        <w:ind w:left="412"/>
      </w:pPr>
      <w:r>
        <w:rPr>
          <w:rFonts w:hint="eastAsia"/>
        </w:rPr>
        <w:t>本公司作为债权人</w:t>
      </w:r>
    </w:p>
    <w:p w14:paraId="23DAE32D">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在收取债权现金流量的合同权利终止时终止确认债权。具体而言，在债务重组协议的执行过程和结果不确定性消除时，确认债务重组相关损益。</w:t>
      </w:r>
    </w:p>
    <w:p w14:paraId="646DADE0">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以资产清偿债务方式进行债务重组的，本公司初始确认受让的金融资产以外的资产时，以成本计量，其中存货的成本，包括放弃债权的公允价值和使该资产达到当前位置和状态所发生的可直接归属于该资产的税金、运输费、装卸费、保险费等其他成本。对联营企业或合营企业投资的成本，包括放弃债权的公允价值和可直接归属于该资产的税金等其他成本。投资性房地产的成本，包括放弃债权的公允价值和可直接归属于该资产的税金等其他成本。固定资产的成本，包括放弃债权的公允价值和使该资产达到预定可使用状态前所发生的可直接归属于该资产的税金、运输费、装卸费、安装费、专业人员服务费等其他成本。无形资产的成本，包括放弃债权的公允价值和可直接归属于使该资产达到预定用途所发生的税金等其他成本。放弃债权的公允价值与账面价值之间的差额，计入当期损益。</w:t>
      </w:r>
    </w:p>
    <w:p w14:paraId="5EB449AF">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将债务转为权益工具方式进行的债务重组导致本公司将债权转为对联营企业或合营企业的权益性投资的，本公司按照放弃债权的公允价值和可直接归属于该资产的税金等其他成本计量其初始投资成本。放弃债权的公允价值与账面价值之间的差额，计入当期损益。</w:t>
      </w:r>
    </w:p>
    <w:p w14:paraId="31D7E914">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采用修改其他条款方式进行债务重组的，本公司按照《企业会计准则第22号——金融工具确认和计量》的规定，确认和计量重组债权。</w:t>
      </w:r>
    </w:p>
    <w:p w14:paraId="4BC0AB7D">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采用多项资产清偿债务或者组合方式进行债务重组的，首先按照《企业会计准则第22号——金融工具确认和计量》的规定确认和计量受让的金融资产和重组债权，然后按照受让的金融资产以外的各项资产的公允价值比例，对放弃债权的公允价值扣除受让金融资产和重组债权确认金额后的净额进行分配，并以此为基础按照前述方法分别确定各项资产的成本。放弃债权的公允价值与账面价值之间的差额，计入当期损益。</w:t>
      </w:r>
    </w:p>
    <w:p w14:paraId="5E5113A0">
      <w:r>
        <w:t>##/SECTION:三、债务重组【不适用##</w:t>
      </w:r>
    </w:p>
    <w:p w14:paraId="742E9D0D">
      <w:r>
        <w:t>##SECTION:三、重大会计判断和估##</w:t>
      </w:r>
    </w:p>
    <w:p w14:paraId="1FCBF32A">
      <w:pPr>
        <w:pStyle w:val="3"/>
      </w:pPr>
      <w:r>
        <w:t>重大会计判断和估计</w:t>
      </w:r>
    </w:p>
    <w:p w14:paraId="6E3C5A09">
      <w:pPr>
        <w:spacing w:before="120" w:after="216"/>
        <w:rPr>
          <w:rFonts w:ascii="Arial Narrow" w:hAnsi="Arial Narrow" w:eastAsia="仿宋_GB2312"/>
          <w:color w:val="212121"/>
        </w:rPr>
      </w:pPr>
      <w:r>
        <w:rPr>
          <w:rFonts w:ascii="Arial Narrow" w:hAnsi="Arial Narrow" w:eastAsia="仿宋_GB2312"/>
          <w:color w:val="212121"/>
          <w:sz w:val="24"/>
          <w:szCs w:val="24"/>
        </w:rPr>
        <w:t>本公司根据历史经验和其它因素，包括对未来事项的合理预期，对所采用的重要会计估计和关键假设进行持续的评价。很可能导致下一会计年度资产和负债的账面价值出现重大调整风险的重要会计估计和关键假设列示如下：</w:t>
      </w:r>
    </w:p>
    <w:p w14:paraId="527131ED">
      <w:pPr>
        <w:spacing w:after="216"/>
        <w:rPr>
          <w:rFonts w:ascii="Arial Narrow" w:hAnsi="Arial Narrow" w:eastAsia="仿宋_GB2312"/>
          <w:color w:val="FF0000"/>
        </w:rPr>
      </w:pPr>
      <w:r>
        <w:rPr>
          <w:rFonts w:ascii="Arial Narrow" w:hAnsi="Arial Narrow" w:eastAsia="仿宋_GB2312"/>
          <w:color w:val="FF0000"/>
          <w:sz w:val="24"/>
          <w:szCs w:val="24"/>
        </w:rPr>
        <w:t>金融资产的分类</w:t>
      </w:r>
    </w:p>
    <w:p w14:paraId="5B953F17">
      <w:pPr>
        <w:spacing w:after="216"/>
        <w:rPr>
          <w:rFonts w:ascii="Arial Narrow" w:hAnsi="Arial Narrow" w:eastAsia="仿宋_GB2312"/>
          <w:color w:val="FF0000"/>
        </w:rPr>
      </w:pPr>
      <w:r>
        <w:rPr>
          <w:rFonts w:ascii="Arial Narrow" w:hAnsi="Arial Narrow" w:eastAsia="仿宋_GB2312"/>
          <w:color w:val="FF0000"/>
          <w:sz w:val="24"/>
          <w:szCs w:val="24"/>
        </w:rPr>
        <w:t>本公司在确定金融资产的分类时涉及的重大判断包括业务模式及合同现金流量特征的分析等。</w:t>
      </w:r>
    </w:p>
    <w:p w14:paraId="07A24813">
      <w:pPr>
        <w:spacing w:after="216"/>
        <w:rPr>
          <w:rFonts w:ascii="Arial Narrow" w:hAnsi="Arial Narrow" w:eastAsia="仿宋_GB2312"/>
          <w:color w:val="FF0000"/>
        </w:rPr>
      </w:pPr>
      <w:r>
        <w:rPr>
          <w:rFonts w:ascii="Arial Narrow" w:hAnsi="Arial Narrow" w:eastAsia="仿宋_GB2312"/>
          <w:color w:val="FF0000"/>
          <w:sz w:val="24"/>
          <w:szCs w:val="24"/>
        </w:rPr>
        <w:t>本公司在金融资产组合的层次上确定管理金融资产的业务模式，考虑的因素包括评价和向关键管理人员报告金融资产业绩的方式、影响金融资产业绩的风险及其管理方式、以及相关业务管理人员获得报酬的方式等。</w:t>
      </w:r>
    </w:p>
    <w:p w14:paraId="77B3B7E6">
      <w:pPr>
        <w:spacing w:after="216"/>
        <w:rPr>
          <w:rFonts w:ascii="Arial Narrow" w:hAnsi="Arial Narrow" w:eastAsia="仿宋_GB2312"/>
          <w:color w:val="FF0000"/>
        </w:rPr>
      </w:pPr>
      <w:r>
        <w:rPr>
          <w:rFonts w:ascii="Arial Narrow" w:hAnsi="Arial Narrow" w:eastAsia="仿宋_GB2312"/>
          <w:color w:val="FF0000"/>
          <w:sz w:val="24"/>
          <w:szCs w:val="24"/>
        </w:rPr>
        <w:t>本公司在评估金融资产的合同现金流量是否与基本借贷安排相一致时，存在以下主要判断：本金是否可能因提前还款等原因导致在存续期内的时间分布或者金额发生变动；利息是否仅包括货币时间价值、信用风险、其他基本借贷风险以及与成本和利润的对价。例如，提前偿付的金额是否仅反映了尚未支付的本金及以未偿付本金为基础的利息，以及因提前终止合同而支付的合理补偿。</w:t>
      </w:r>
    </w:p>
    <w:p w14:paraId="44A2D8D5">
      <w:pPr>
        <w:spacing w:after="216"/>
        <w:rPr>
          <w:rFonts w:ascii="Arial Narrow" w:hAnsi="Arial Narrow" w:eastAsia="仿宋_GB2312"/>
          <w:color w:val="FF0000"/>
        </w:rPr>
      </w:pPr>
      <w:r>
        <w:rPr>
          <w:rFonts w:ascii="Arial Narrow" w:hAnsi="Arial Narrow" w:eastAsia="仿宋_GB2312"/>
          <w:color w:val="FF0000"/>
          <w:sz w:val="24"/>
          <w:szCs w:val="24"/>
        </w:rPr>
        <w:t>应收账款预期信用损失的计量</w:t>
      </w:r>
    </w:p>
    <w:p w14:paraId="36653AF9">
      <w:pPr>
        <w:spacing w:after="216"/>
        <w:rPr>
          <w:rFonts w:ascii="Arial Narrow" w:hAnsi="Arial Narrow" w:eastAsia="仿宋_GB2312"/>
          <w:color w:val="FF0000"/>
        </w:rPr>
      </w:pPr>
      <w:r>
        <w:rPr>
          <w:rFonts w:ascii="Arial Narrow" w:hAnsi="Arial Narrow" w:eastAsia="仿宋_GB2312"/>
          <w:color w:val="FF0000"/>
          <w:sz w:val="24"/>
          <w:szCs w:val="24"/>
        </w:rPr>
        <w:t>本公司通过应收账款违约风险敞口和预期信用损失率计算应收账款预期信用损失，并基于违约概率和违约损失率确定预期信用损失率。在确定预期信用损失率时，本公司使用内部历史信用损失经验等数据，并结合当前状况和前瞻性信息对历史数据进行调整。在考虑前瞻性信息时，本公司使用的指标包括经济下滑的风险、外部市场环境、技术环境和客户情况的变化等。本公司定期监控并复核与预期信用损失计算相关的假设。</w:t>
      </w:r>
    </w:p>
    <w:p w14:paraId="649422E5">
      <w:pPr>
        <w:adjustRightInd w:val="0"/>
        <w:snapToGrid w:val="0"/>
        <w:spacing w:after="216" w:afterLines="90"/>
        <w:rPr>
          <w:rFonts w:ascii="Arial Narrow" w:hAnsi="Arial Narrow" w:eastAsia="仿宋_GB2312"/>
          <w:color w:val="FF0000"/>
        </w:rPr>
      </w:pPr>
      <w:r>
        <w:rPr>
          <w:rFonts w:ascii="Arial Narrow" w:hAnsi="Arial Narrow" w:eastAsia="仿宋_GB2312"/>
          <w:color w:val="FF0000"/>
          <w:sz w:val="24"/>
          <w:szCs w:val="24"/>
        </w:rPr>
        <w:t>商誉减值</w:t>
      </w:r>
    </w:p>
    <w:p w14:paraId="220B8D20">
      <w:pPr>
        <w:adjustRightInd w:val="0"/>
        <w:snapToGrid w:val="0"/>
        <w:spacing w:after="216" w:afterLines="90"/>
        <w:rPr>
          <w:rFonts w:ascii="Arial Narrow" w:hAnsi="Arial Narrow" w:eastAsia="仿宋_GB2312"/>
          <w:color w:val="FF0000"/>
        </w:rPr>
      </w:pPr>
      <w:r>
        <w:rPr>
          <w:rFonts w:ascii="Arial Narrow" w:hAnsi="Arial Narrow" w:eastAsia="仿宋_GB2312"/>
          <w:color w:val="FF0000"/>
          <w:sz w:val="24"/>
          <w:szCs w:val="24"/>
        </w:rPr>
        <w:t>本公司至少每年评估商誉是否发生减值。这要求对分配了商誉的资产组的使用价值进行估计。估计使用价值时，本公司需要估计未来来自资产组的现金流量，同时选择恰当的折现率计算未来现金流量的现值。</w:t>
      </w:r>
    </w:p>
    <w:p w14:paraId="3031C79D">
      <w:pPr>
        <w:adjustRightInd w:val="0"/>
        <w:snapToGrid w:val="0"/>
        <w:spacing w:after="216" w:afterLines="90"/>
        <w:rPr>
          <w:rFonts w:ascii="Arial Narrow" w:hAnsi="Arial Narrow" w:eastAsia="仿宋_GB2312"/>
          <w:color w:val="FF0000"/>
        </w:rPr>
      </w:pPr>
      <w:r>
        <w:rPr>
          <w:rFonts w:ascii="Arial Narrow" w:hAnsi="Arial Narrow" w:eastAsia="仿宋_GB2312"/>
          <w:color w:val="FF0000"/>
          <w:sz w:val="24"/>
          <w:szCs w:val="24"/>
        </w:rPr>
        <w:t>开发支出</w:t>
      </w:r>
    </w:p>
    <w:p w14:paraId="00C3945A">
      <w:pPr>
        <w:adjustRightInd w:val="0"/>
        <w:snapToGrid w:val="0"/>
        <w:spacing w:after="216" w:afterLines="90"/>
        <w:rPr>
          <w:rFonts w:ascii="Arial Narrow" w:hAnsi="Arial Narrow" w:eastAsia="仿宋_GB2312"/>
          <w:color w:val="FF0000"/>
        </w:rPr>
      </w:pPr>
      <w:r>
        <w:rPr>
          <w:rFonts w:ascii="Arial Narrow" w:hAnsi="Arial Narrow" w:eastAsia="仿宋_GB2312"/>
          <w:color w:val="FF0000"/>
          <w:sz w:val="24"/>
          <w:szCs w:val="24"/>
        </w:rPr>
        <w:t>确定资本化的金额时，管理层必须做出有关资产的预期未来现金的产生、应采用的折现率以及预计受益期间的假设。</w:t>
      </w:r>
    </w:p>
    <w:p w14:paraId="439A782A">
      <w:pPr>
        <w:spacing w:after="216"/>
        <w:rPr>
          <w:rFonts w:ascii="Arial Narrow" w:hAnsi="Arial Narrow" w:eastAsia="仿宋_GB2312"/>
          <w:color w:val="FF0000"/>
          <w:sz w:val="24"/>
          <w:szCs w:val="24"/>
        </w:rPr>
      </w:pPr>
      <w:r>
        <w:rPr>
          <w:rFonts w:hint="eastAsia" w:ascii="Arial Narrow" w:hAnsi="Arial Narrow" w:eastAsia="仿宋_GB2312"/>
          <w:color w:val="FF0000"/>
          <w:sz w:val="24"/>
          <w:szCs w:val="24"/>
        </w:rPr>
        <w:t>收入确认</w:t>
      </w:r>
    </w:p>
    <w:p w14:paraId="1800BDA0">
      <w:pPr>
        <w:spacing w:after="216"/>
        <w:rPr>
          <w:rFonts w:ascii="Arial Narrow" w:hAnsi="Arial Narrow" w:eastAsia="仿宋_GB2312"/>
          <w:color w:val="FF0000"/>
          <w:sz w:val="24"/>
          <w:szCs w:val="24"/>
        </w:rPr>
      </w:pPr>
      <w:r>
        <w:rPr>
          <w:rFonts w:hint="eastAsia" w:ascii="Arial Narrow" w:hAnsi="Arial Narrow" w:eastAsia="仿宋_GB2312"/>
          <w:color w:val="FF0000"/>
          <w:sz w:val="24"/>
          <w:szCs w:val="24"/>
        </w:rPr>
        <w:t xml:space="preserve">本公司销售XX定制商品的相关收入在一段时间内确认。XX定制商品收入和利润的确认取决于本公司对于合同结果和履约进度的估计。如果实际发生的总收入和总成本金额高于或低于管理层的估计值，将会影响本公司未来期间收入和利润确认的金额。 </w:t>
      </w:r>
    </w:p>
    <w:p w14:paraId="6F7758D9">
      <w:pPr>
        <w:spacing w:after="216"/>
        <w:rPr>
          <w:rFonts w:ascii="Arial Narrow" w:hAnsi="Arial Narrow" w:eastAsia="仿宋_GB2312"/>
          <w:color w:val="FF0000"/>
          <w:sz w:val="24"/>
          <w:szCs w:val="24"/>
        </w:rPr>
      </w:pPr>
      <w:r>
        <w:rPr>
          <w:rFonts w:hint="eastAsia" w:ascii="Arial Narrow" w:hAnsi="Arial Narrow" w:eastAsia="仿宋_GB2312"/>
          <w:color w:val="FF0000"/>
          <w:sz w:val="24"/>
          <w:szCs w:val="24"/>
        </w:rPr>
        <w:t>基建建设业务的收入确认</w:t>
      </w:r>
    </w:p>
    <w:p w14:paraId="50985FBD">
      <w:pPr>
        <w:spacing w:after="216"/>
        <w:rPr>
          <w:rFonts w:ascii="Arial Narrow" w:hAnsi="Arial Narrow" w:eastAsia="仿宋_GB2312"/>
          <w:color w:val="FF0000"/>
          <w:sz w:val="24"/>
          <w:szCs w:val="24"/>
        </w:rPr>
      </w:pPr>
      <w:r>
        <w:rPr>
          <w:rFonts w:hint="eastAsia" w:ascii="Arial Narrow" w:hAnsi="Arial Narrow" w:eastAsia="仿宋_GB2312"/>
          <w:color w:val="FF0000"/>
          <w:sz w:val="24"/>
          <w:szCs w:val="24"/>
        </w:rPr>
        <w:t>根据履约进度确认基建建设业务的收入及费用需要由管理层做出相关判断。如果预计基建建设合同将发生损失，则此类损失应确认为当期费用。本公司管理层根据基建建设合同预算来预计可能发生的损失。由于基建建设的特性，导致合同签订日期与项目完成日期往往归属于不同会计期间。</w:t>
      </w:r>
    </w:p>
    <w:p w14:paraId="5BBF71A3">
      <w:pPr>
        <w:adjustRightInd w:val="0"/>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FF0000"/>
          <w:sz w:val="24"/>
          <w:szCs w:val="24"/>
        </w:rPr>
        <w:t>本公司根据合同条款，并结合以往的习惯做法确定交易价格，并考虑可变对价、合同中存在的重大融资成分等因素的影响。在履约过程中，本公司持续复核合同预计总收入和合同预计总成本，当初始估计发生变化时，如合同变更、索赔及奖励，对合同预计总收入和合同预计总成本进行修订。当合同预计总成本超过合同总收入时，按照待执行亏损合同确认主营业务成本及预计负债。同时，本公司依据合同条款，对业主的付款进度进行持续监督，并定期评估业主的资信能力。如果有情况表明业主很可能在全部或部分合同价款的支付方面发生违约，本公司将就该合同资产整个存续期的预期信用损失对于财务报表的影响进行重新评估，并可能修改信用减值损失的金额。这一修改将反映在本公司重新评估并需修改信用减值损失的当期财务报表中。</w:t>
      </w:r>
    </w:p>
    <w:p w14:paraId="3F1CFE15">
      <w:pPr>
        <w:adjustRightInd w:val="0"/>
        <w:snapToGrid w:val="0"/>
        <w:spacing w:after="216" w:afterLines="90"/>
        <w:rPr>
          <w:rFonts w:ascii="Arial Narrow" w:hAnsi="Arial Narrow" w:eastAsia="仿宋_GB2312"/>
          <w:color w:val="FF0000"/>
        </w:rPr>
      </w:pPr>
      <w:r>
        <w:rPr>
          <w:rFonts w:ascii="Arial Narrow" w:hAnsi="Arial Narrow" w:eastAsia="仿宋_GB2312"/>
          <w:color w:val="FF0000"/>
          <w:sz w:val="24"/>
          <w:szCs w:val="24"/>
        </w:rPr>
        <w:t>递延所得税资产</w:t>
      </w:r>
    </w:p>
    <w:p w14:paraId="564C42C5">
      <w:pPr>
        <w:adjustRightInd w:val="0"/>
        <w:snapToGrid w:val="0"/>
        <w:spacing w:after="216" w:afterLines="90"/>
        <w:rPr>
          <w:rFonts w:ascii="Arial Narrow" w:hAnsi="Arial Narrow" w:eastAsia="仿宋_GB2312"/>
          <w:color w:val="FF0000"/>
        </w:rPr>
      </w:pPr>
      <w:bookmarkStart w:id="14" w:name="OLE_LINK7"/>
      <w:bookmarkStart w:id="15" w:name="OLE_LINK8"/>
      <w:r>
        <w:rPr>
          <w:rFonts w:ascii="Arial Narrow" w:hAnsi="Arial Narrow" w:eastAsia="仿宋_GB2312"/>
          <w:color w:val="FF0000"/>
          <w:sz w:val="24"/>
          <w:szCs w:val="24"/>
        </w:rPr>
        <w:t>在很有可能有足够的应纳税利润来抵扣亏损的限度内，应就所有未利用的税务亏损确认递延所得税资产。这需要管理层运用大量的判断来估计未来应纳税利润发生的时间和金额，结合纳税筹划策略，以决定应确认的递延所得税资产的金额。</w:t>
      </w:r>
      <w:bookmarkEnd w:id="14"/>
      <w:bookmarkEnd w:id="15"/>
    </w:p>
    <w:p w14:paraId="46AA62EC">
      <w:pPr>
        <w:adjustRightInd w:val="0"/>
        <w:snapToGrid w:val="0"/>
        <w:spacing w:after="216" w:afterLines="90"/>
        <w:rPr>
          <w:rFonts w:ascii="Arial Narrow" w:hAnsi="Arial Narrow" w:eastAsia="仿宋_GB2312"/>
          <w:color w:val="FF0000"/>
        </w:rPr>
      </w:pPr>
      <w:r>
        <w:rPr>
          <w:rFonts w:ascii="Arial Narrow" w:hAnsi="Arial Narrow" w:eastAsia="仿宋_GB2312"/>
          <w:color w:val="FF0000"/>
          <w:sz w:val="24"/>
          <w:szCs w:val="24"/>
        </w:rPr>
        <w:t>未上市权益投资的公允价值确定</w:t>
      </w:r>
    </w:p>
    <w:p w14:paraId="11A1CC08">
      <w:pPr>
        <w:adjustRightInd w:val="0"/>
        <w:snapToGrid w:val="0"/>
        <w:spacing w:after="216" w:afterLines="90"/>
        <w:rPr>
          <w:rFonts w:ascii="Arial Narrow" w:hAnsi="Arial Narrow" w:eastAsia="仿宋_GB2312"/>
          <w:color w:val="FF0000"/>
        </w:rPr>
      </w:pPr>
      <w:r>
        <w:rPr>
          <w:rFonts w:ascii="Arial Narrow" w:hAnsi="Arial Narrow" w:eastAsia="仿宋_GB2312"/>
          <w:color w:val="FF0000"/>
          <w:sz w:val="24"/>
          <w:szCs w:val="24"/>
        </w:rPr>
        <w:t>未上市的权益投资的公允价值是根据具有类似条款和风险特征的项目当前折现率折现的预计未来现金流量。这种估价要求本公司估计预期未来现金流量和折现率，因此具有不确定性。在有限情况下，如果用以确定公允价值的信息不足，或者公允价值的可能估计金额分布范围很广，而成本代表了该范围内对公允价值的最佳估计的，该成本可代表其在该分布范围内对公允价值的恰当估计。</w:t>
      </w:r>
    </w:p>
    <w:p w14:paraId="071D0FA6">
      <w:pPr>
        <w:adjustRightInd w:val="0"/>
        <w:snapToGrid w:val="0"/>
        <w:spacing w:after="216" w:afterLines="90"/>
        <w:rPr>
          <w:rFonts w:ascii="Arial Narrow" w:hAnsi="Arial Narrow" w:eastAsia="仿宋_GB2312"/>
          <w:color w:val="FF0000"/>
        </w:rPr>
      </w:pPr>
      <w:r>
        <w:rPr>
          <w:rFonts w:ascii="Arial Narrow" w:hAnsi="Arial Narrow" w:eastAsia="仿宋_GB2312"/>
          <w:color w:val="FF0000"/>
          <w:sz w:val="24"/>
          <w:szCs w:val="24"/>
        </w:rPr>
        <w:t>设定受益计划负债</w:t>
      </w:r>
    </w:p>
    <w:p w14:paraId="00EE0463">
      <w:pPr>
        <w:adjustRightInd w:val="0"/>
        <w:snapToGrid w:val="0"/>
        <w:spacing w:after="216" w:afterLines="90"/>
        <w:rPr>
          <w:rFonts w:ascii="Arial Narrow" w:hAnsi="Arial Narrow" w:eastAsia="仿宋_GB2312"/>
          <w:color w:val="FF0000"/>
        </w:rPr>
      </w:pPr>
      <w:r>
        <w:rPr>
          <w:rFonts w:ascii="Arial Narrow" w:hAnsi="Arial Narrow" w:eastAsia="仿宋_GB2312"/>
          <w:color w:val="FF0000"/>
          <w:sz w:val="24"/>
          <w:szCs w:val="24"/>
        </w:rPr>
        <w:t>本公司已对xxx的福利计划确认为一项负债。该等福利费用支出及负债的金额依靠各种假设条件计算支付。这些假设条件包括折现率、福利增长率和平均医疗费用增长率。鉴于该等计划的长期性，上述估计具有较大不确定性。</w:t>
      </w:r>
    </w:p>
    <w:p w14:paraId="1FB81980">
      <w:r>
        <w:t>##/SECTION:三、重大会计判断和估##</w:t>
      </w:r>
    </w:p>
    <w:p w14:paraId="39E94943">
      <w:r>
        <w:t>##SECTION:三、重要会计政策、会##</w:t>
      </w:r>
    </w:p>
    <w:p w14:paraId="462AFC77">
      <w:pPr>
        <w:pStyle w:val="3"/>
      </w:pPr>
      <w:bookmarkStart w:id="16" w:name="_Ref79783540"/>
      <w:r>
        <w:t>重要会计政策、会计估计的变更</w:t>
      </w:r>
      <w:bookmarkEnd w:id="16"/>
    </w:p>
    <w:p w14:paraId="7A244B67">
      <w:pPr>
        <w:pStyle w:val="5"/>
        <w:spacing w:before="120" w:after="216"/>
        <w:ind w:left="412"/>
      </w:pPr>
      <w:r>
        <w:t>重要会计政策变更</w:t>
      </w:r>
    </w:p>
    <w:p w14:paraId="26BA48A0">
      <w:pPr>
        <w:pStyle w:val="6"/>
        <w:numPr>
          <w:ilvl w:val="0"/>
          <w:numId w:val="7"/>
        </w:numPr>
        <w:spacing w:before="120" w:after="216"/>
        <w:ind w:left="14" w:hanging="14"/>
      </w:pPr>
      <w:r>
        <w:rPr>
          <w:rFonts w:hint="eastAsia"/>
        </w:rPr>
        <w:t>会计政策变更的内容</w:t>
      </w:r>
    </w:p>
    <w:p w14:paraId="0412E54B">
      <w:pPr>
        <w:spacing w:after="216" w:afterLines="90"/>
        <w:rPr>
          <w:rFonts w:ascii="Arial Narrow" w:hAnsi="Arial Narrow" w:eastAsia="仿宋_GB2312"/>
          <w:color w:val="FF0000"/>
          <w:sz w:val="24"/>
        </w:rPr>
      </w:pPr>
      <w:r>
        <w:rPr>
          <w:rFonts w:hint="eastAsia" w:ascii="Arial Narrow" w:hAnsi="Arial Narrow" w:eastAsia="仿宋_GB2312"/>
          <w:color w:val="FF0000"/>
          <w:sz w:val="24"/>
        </w:rPr>
        <w:t>（财政部于</w:t>
      </w:r>
      <w:r>
        <w:rPr>
          <w:rFonts w:ascii="Arial Narrow" w:hAnsi="Arial Narrow" w:eastAsia="仿宋_GB2312"/>
          <w:color w:val="FF0000"/>
          <w:sz w:val="24"/>
        </w:rPr>
        <w:t>2025</w:t>
      </w:r>
      <w:r>
        <w:rPr>
          <w:rFonts w:hint="eastAsia" w:ascii="Arial Narrow" w:hAnsi="Arial Narrow" w:eastAsia="仿宋_GB2312"/>
          <w:color w:val="FF0000"/>
          <w:sz w:val="24"/>
        </w:rPr>
        <w:t>年</w:t>
      </w:r>
      <w:r>
        <w:rPr>
          <w:rFonts w:ascii="Arial Narrow" w:hAnsi="Arial Narrow" w:eastAsia="仿宋_GB2312"/>
          <w:color w:val="FF0000"/>
          <w:sz w:val="24"/>
        </w:rPr>
        <w:t>7</w:t>
      </w:r>
      <w:r>
        <w:rPr>
          <w:rFonts w:hint="eastAsia" w:ascii="Arial Narrow" w:hAnsi="Arial Narrow" w:eastAsia="仿宋_GB2312"/>
          <w:color w:val="FF0000"/>
          <w:sz w:val="24"/>
        </w:rPr>
        <w:t>月</w:t>
      </w:r>
      <w:r>
        <w:rPr>
          <w:rFonts w:ascii="Arial Narrow" w:hAnsi="Arial Narrow" w:eastAsia="仿宋_GB2312"/>
          <w:color w:val="FF0000"/>
          <w:sz w:val="24"/>
        </w:rPr>
        <w:t>8</w:t>
      </w:r>
      <w:r>
        <w:rPr>
          <w:rFonts w:hint="eastAsia" w:ascii="Arial Narrow" w:hAnsi="Arial Narrow" w:eastAsia="仿宋_GB2312"/>
          <w:color w:val="FF0000"/>
          <w:sz w:val="24"/>
        </w:rPr>
        <w:t>日发布</w:t>
      </w:r>
      <w:commentRangeStart w:id="0"/>
      <w:r>
        <w:rPr>
          <w:rFonts w:hint="eastAsia" w:ascii="Arial Narrow" w:hAnsi="Arial Narrow" w:eastAsia="仿宋_GB2312"/>
          <w:color w:val="FF0000"/>
          <w:sz w:val="24"/>
        </w:rPr>
        <w:t>标准仓单</w:t>
      </w:r>
      <w:commentRangeEnd w:id="0"/>
      <w:r>
        <w:rPr>
          <w:rStyle w:val="39"/>
          <w:color w:val="FF0000"/>
        </w:rPr>
        <w:commentReference w:id="0"/>
      </w:r>
      <w:r>
        <w:rPr>
          <w:rFonts w:hint="eastAsia" w:ascii="Arial Narrow" w:hAnsi="Arial Narrow" w:eastAsia="仿宋_GB2312"/>
          <w:color w:val="FF0000"/>
          <w:sz w:val="24"/>
        </w:rPr>
        <w:t>交易相关会计处理实施问答。该问答规定企业在期货交易场所通过频繁签订买卖标准仓单的合同以赚取差价、不提取标准仓单对应的商品实物的，通常表明企业具有收到合同标的后在短期内将其再次出售以从短期波动中获取利润的惯例，应当将其签订的买卖标准仓单的合同视同金融工具，并按照《企业会计准则第</w:t>
      </w:r>
      <w:r>
        <w:rPr>
          <w:rFonts w:ascii="Arial Narrow" w:hAnsi="Arial Narrow" w:eastAsia="仿宋_GB2312"/>
          <w:color w:val="FF0000"/>
          <w:sz w:val="24"/>
        </w:rPr>
        <w:t>22</w:t>
      </w:r>
      <w:r>
        <w:rPr>
          <w:rFonts w:hint="eastAsia" w:ascii="Arial Narrow" w:hAnsi="Arial Narrow" w:eastAsia="仿宋_GB2312"/>
          <w:color w:val="FF0000"/>
          <w:sz w:val="24"/>
        </w:rPr>
        <w:t>号——金融工具》的规定进行会计处理。企业按照前述合同约定取得标准仓单后短期内再将其出售的，不应确认销售收入，而应将收取的对价与所出售标准仓单的账面价值的差额计入投资收益；企业期末持有尚未出售的标准仓单的，应将其列报为其他流动资产。</w:t>
      </w:r>
    </w:p>
    <w:p w14:paraId="6150AB32">
      <w:pPr>
        <w:spacing w:after="216" w:afterLines="90"/>
        <w:rPr>
          <w:rFonts w:ascii="Arial Narrow" w:hAnsi="Arial Narrow" w:eastAsia="仿宋_GB2312"/>
          <w:color w:val="FF0000"/>
          <w:sz w:val="24"/>
        </w:rPr>
      </w:pPr>
      <w:r>
        <w:rPr>
          <w:rFonts w:hint="eastAsia" w:ascii="Arial Narrow" w:hAnsi="Arial Narrow" w:eastAsia="仿宋_GB2312"/>
          <w:color w:val="FF0000"/>
          <w:sz w:val="24"/>
        </w:rPr>
        <w:t>本公司按照《企业会计准则第28号——会计政策、会计估计变更和差错更正》（财会〔2006〕3号）等相关规定，对财务报表可比期间信息进行调整。）</w:t>
      </w:r>
    </w:p>
    <w:p w14:paraId="6EC496B2">
      <w:pPr>
        <w:spacing w:after="216" w:afterLines="90"/>
        <w:rPr>
          <w:rFonts w:ascii="Arial Narrow" w:hAnsi="Arial Narrow" w:eastAsia="仿宋_GB2312"/>
          <w:color w:val="0000FF"/>
          <w:kern w:val="0"/>
          <w:sz w:val="24"/>
        </w:rPr>
      </w:pPr>
      <w:r>
        <w:rPr>
          <w:rFonts w:hint="eastAsia" w:ascii="Arial Narrow" w:hAnsi="Arial Narrow" w:eastAsia="仿宋_GB2312"/>
          <w:color w:val="0000FF"/>
          <w:kern w:val="0"/>
          <w:sz w:val="24"/>
        </w:rPr>
        <w:t>【《关于严格执行企业会计准则</w:t>
      </w:r>
      <w:r>
        <w:rPr>
          <w:rFonts w:ascii="Arial Narrow" w:hAnsi="Arial Narrow" w:eastAsia="仿宋_GB2312"/>
          <w:color w:val="0000FF"/>
          <w:kern w:val="0"/>
          <w:sz w:val="24"/>
        </w:rPr>
        <w:t xml:space="preserve"> </w:t>
      </w:r>
      <w:r>
        <w:rPr>
          <w:rFonts w:hint="eastAsia" w:ascii="Arial Narrow" w:hAnsi="Arial Narrow" w:eastAsia="仿宋_GB2312"/>
          <w:color w:val="0000FF"/>
          <w:kern w:val="0"/>
          <w:sz w:val="24"/>
        </w:rPr>
        <w:t>切实做好企业</w:t>
      </w:r>
      <w:r>
        <w:rPr>
          <w:rFonts w:ascii="Arial Narrow" w:hAnsi="Arial Narrow" w:eastAsia="仿宋_GB2312"/>
          <w:color w:val="0000FF"/>
          <w:kern w:val="0"/>
          <w:sz w:val="24"/>
        </w:rPr>
        <w:t>2025</w:t>
      </w:r>
      <w:r>
        <w:rPr>
          <w:rFonts w:hint="eastAsia" w:ascii="Arial Narrow" w:hAnsi="Arial Narrow" w:eastAsia="仿宋_GB2312"/>
          <w:color w:val="0000FF"/>
          <w:kern w:val="0"/>
          <w:sz w:val="24"/>
        </w:rPr>
        <w:t>年年报工作的通知》（财会〔</w:t>
      </w:r>
      <w:r>
        <w:rPr>
          <w:rFonts w:ascii="Arial Narrow" w:hAnsi="Arial Narrow" w:eastAsia="仿宋_GB2312"/>
          <w:color w:val="0000FF"/>
          <w:kern w:val="0"/>
          <w:sz w:val="24"/>
        </w:rPr>
        <w:t>2025</w:t>
      </w:r>
      <w:r>
        <w:rPr>
          <w:rFonts w:hint="eastAsia" w:ascii="Arial Narrow" w:hAnsi="Arial Narrow" w:eastAsia="仿宋_GB2312"/>
          <w:color w:val="0000FF"/>
          <w:kern w:val="0"/>
          <w:sz w:val="24"/>
        </w:rPr>
        <w:t>〕</w:t>
      </w:r>
      <w:r>
        <w:rPr>
          <w:rFonts w:ascii="Arial Narrow" w:hAnsi="Arial Narrow" w:eastAsia="仿宋_GB2312"/>
          <w:color w:val="0000FF"/>
          <w:kern w:val="0"/>
          <w:sz w:val="24"/>
        </w:rPr>
        <w:t>33</w:t>
      </w:r>
      <w:r>
        <w:rPr>
          <w:rFonts w:hint="eastAsia" w:ascii="Arial Narrow" w:hAnsi="Arial Narrow" w:eastAsia="仿宋_GB2312"/>
          <w:color w:val="0000FF"/>
          <w:kern w:val="0"/>
          <w:sz w:val="24"/>
        </w:rPr>
        <w:t>号）：</w:t>
      </w:r>
    </w:p>
    <w:p w14:paraId="06D61C56">
      <w:pPr>
        <w:spacing w:after="216" w:afterLines="90"/>
        <w:rPr>
          <w:rFonts w:ascii="Arial Narrow" w:hAnsi="Arial Narrow" w:eastAsia="仿宋_GB2312"/>
          <w:color w:val="0000FF"/>
          <w:kern w:val="0"/>
          <w:sz w:val="24"/>
        </w:rPr>
      </w:pPr>
      <w:r>
        <w:rPr>
          <w:rFonts w:hint="eastAsia" w:ascii="Arial Narrow" w:hAnsi="Arial Narrow" w:eastAsia="仿宋_GB2312"/>
          <w:color w:val="0000FF"/>
          <w:kern w:val="0"/>
          <w:sz w:val="24"/>
        </w:rPr>
        <w:t>根据金融工具确认计量准则，企业在期货交易场所通过频繁签订买卖标准仓单的合同以赚取差价、不提取标准仓单对应的商品实物的，通常表明企业具有收到合同标的后在短期内将其再次出售以从短期波动中获取利润的惯例，企业应当将其签订的买卖标准仓单的合同视同金融工具，并按照金融工具确认计量准则的规定进行会计处理。企业按照前述合同约定取得标准仓单后短期内再将其出售的，不应确认销售收入，而应将收取的对价与所出售标准仓单的账面价值的差额计入投资收益；企业期末持有尚未出售的标准仓单的，应将其列报为其他流动资产。对于按照前述合同约定取得的标准仓单，如果能够消除或显著减少会计错配的，企业可以在初始确认时选择以公允价值计量且其变动计入当期损益，并一致应用于符合选择条件的所有标准仓单。对于初始确认时已选择以公允价值计量且其变动计入当期损益的标准仓单，企业在后续期间不得撤销该选择。</w:t>
      </w:r>
    </w:p>
    <w:p w14:paraId="24B3E4E0">
      <w:pPr>
        <w:adjustRightInd w:val="0"/>
        <w:snapToGrid w:val="0"/>
        <w:spacing w:after="216" w:afterLines="90"/>
        <w:rPr>
          <w:rFonts w:ascii="Arial Narrow" w:hAnsi="Arial Narrow" w:eastAsia="仿宋_GB2312"/>
          <w:color w:val="0000FF"/>
          <w:kern w:val="0"/>
          <w:sz w:val="24"/>
        </w:rPr>
      </w:pPr>
      <w:r>
        <w:rPr>
          <w:rFonts w:hint="eastAsia" w:ascii="Arial Narrow" w:hAnsi="Arial Narrow" w:eastAsia="仿宋_GB2312"/>
          <w:color w:val="0000FF"/>
          <w:kern w:val="0"/>
          <w:sz w:val="24"/>
        </w:rPr>
        <w:t>企业因执行上述标准仓单相关规定而调整会计处理方法的，按照《企业会计准则第</w:t>
      </w:r>
      <w:r>
        <w:rPr>
          <w:rFonts w:ascii="Arial Narrow" w:hAnsi="Arial Narrow" w:eastAsia="仿宋_GB2312"/>
          <w:color w:val="0000FF"/>
          <w:kern w:val="0"/>
          <w:sz w:val="24"/>
        </w:rPr>
        <w:t>28</w:t>
      </w:r>
      <w:r>
        <w:rPr>
          <w:rFonts w:hint="eastAsia" w:ascii="Arial Narrow" w:hAnsi="Arial Narrow" w:eastAsia="仿宋_GB2312"/>
          <w:color w:val="0000FF"/>
          <w:kern w:val="0"/>
          <w:sz w:val="24"/>
        </w:rPr>
        <w:t>号——会计政策、会计估计变更和差错更正》（财会〔</w:t>
      </w:r>
      <w:r>
        <w:rPr>
          <w:rFonts w:ascii="Arial Narrow" w:hAnsi="Arial Narrow" w:eastAsia="仿宋_GB2312"/>
          <w:color w:val="0000FF"/>
          <w:kern w:val="0"/>
          <w:sz w:val="24"/>
        </w:rPr>
        <w:t>2006</w:t>
      </w:r>
      <w:r>
        <w:rPr>
          <w:rFonts w:hint="eastAsia" w:ascii="Arial Narrow" w:hAnsi="Arial Narrow" w:eastAsia="仿宋_GB2312"/>
          <w:color w:val="0000FF"/>
          <w:kern w:val="0"/>
          <w:sz w:val="24"/>
        </w:rPr>
        <w:t>〕</w:t>
      </w:r>
      <w:r>
        <w:rPr>
          <w:rFonts w:ascii="Arial Narrow" w:hAnsi="Arial Narrow" w:eastAsia="仿宋_GB2312"/>
          <w:color w:val="0000FF"/>
          <w:kern w:val="0"/>
          <w:sz w:val="24"/>
        </w:rPr>
        <w:t>3</w:t>
      </w:r>
      <w:r>
        <w:rPr>
          <w:rFonts w:hint="eastAsia" w:ascii="Arial Narrow" w:hAnsi="Arial Narrow" w:eastAsia="仿宋_GB2312"/>
          <w:color w:val="0000FF"/>
          <w:kern w:val="0"/>
          <w:sz w:val="24"/>
        </w:rPr>
        <w:t>号）等相关规定，应当对财务报表可比期间信息进行调整，并在财务报表附注中披露相关情况。】</w:t>
      </w:r>
    </w:p>
    <w:p w14:paraId="540A4A86">
      <w:pPr>
        <w:adjustRightInd w:val="0"/>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执行上述会计政策对</w:t>
      </w:r>
      <w:r>
        <w:rPr>
          <w:rFonts w:ascii="Arial Narrow" w:hAnsi="Arial Narrow" w:eastAsia="仿宋_GB2312"/>
          <w:color w:val="FF0000"/>
          <w:sz w:val="24"/>
        </w:rPr>
        <w:t>2025</w:t>
      </w:r>
      <w:r>
        <w:rPr>
          <w:rFonts w:hint="eastAsia" w:ascii="Arial Narrow" w:hAnsi="Arial Narrow" w:eastAsia="仿宋_GB2312"/>
          <w:color w:val="FF0000"/>
          <w:sz w:val="24"/>
        </w:rPr>
        <w:t>年度合并利润表的影响如下：</w:t>
      </w:r>
    </w:p>
    <w:tbl>
      <w:tblPr>
        <w:tblStyle w:val="31"/>
        <w:tblW w:w="5000" w:type="pct"/>
        <w:tblInd w:w="0" w:type="dxa"/>
        <w:tblLayout w:type="autofit"/>
        <w:tblCellMar>
          <w:top w:w="0" w:type="dxa"/>
          <w:left w:w="108" w:type="dxa"/>
          <w:bottom w:w="0" w:type="dxa"/>
          <w:right w:w="108" w:type="dxa"/>
        </w:tblCellMar>
      </w:tblPr>
      <w:tblGrid>
        <w:gridCol w:w="3906"/>
        <w:gridCol w:w="322"/>
        <w:gridCol w:w="4384"/>
      </w:tblGrid>
      <w:tr w14:paraId="1DE2E87C">
        <w:tblPrEx>
          <w:tblCellMar>
            <w:top w:w="0" w:type="dxa"/>
            <w:left w:w="108" w:type="dxa"/>
            <w:bottom w:w="0" w:type="dxa"/>
            <w:right w:w="108" w:type="dxa"/>
          </w:tblCellMar>
        </w:tblPrEx>
        <w:trPr>
          <w:trHeight w:val="764" w:hRule="exact"/>
        </w:trPr>
        <w:tc>
          <w:tcPr>
            <w:tcW w:w="2455" w:type="pct"/>
            <w:gridSpan w:val="2"/>
            <w:tcBorders>
              <w:top w:val="single" w:color="auto" w:sz="8" w:space="0"/>
              <w:left w:val="nil"/>
              <w:bottom w:val="single" w:color="auto" w:sz="4" w:space="0"/>
              <w:right w:val="nil"/>
            </w:tcBorders>
            <w:vAlign w:val="center"/>
          </w:tcPr>
          <w:p w14:paraId="29D9E31A">
            <w:pPr>
              <w:snapToGrid w:val="0"/>
              <w:jc w:val="left"/>
              <w:rPr>
                <w:rFonts w:ascii="Arial Narrow" w:hAnsi="Arial Narrow" w:eastAsia="仿宋_GB2312" w:cs="Arial"/>
                <w:b/>
                <w:color w:val="FF0000"/>
                <w:sz w:val="24"/>
              </w:rPr>
            </w:pPr>
            <w:r>
              <w:rPr>
                <w:rFonts w:hint="eastAsia" w:ascii="Arial Narrow" w:hAnsi="Arial Narrow" w:eastAsia="仿宋_GB2312" w:cs="Arial"/>
                <w:b/>
                <w:color w:val="FF0000"/>
                <w:sz w:val="24"/>
              </w:rPr>
              <w:t>合并利润表项目</w:t>
            </w:r>
          </w:p>
          <w:p w14:paraId="26EA2FEB">
            <w:pPr>
              <w:snapToGrid w:val="0"/>
              <w:jc w:val="left"/>
              <w:rPr>
                <w:rFonts w:ascii="Arial Narrow" w:hAnsi="Arial Narrow" w:eastAsia="仿宋_GB2312" w:cs="Arial"/>
                <w:b/>
                <w:color w:val="FF0000"/>
                <w:sz w:val="24"/>
              </w:rPr>
            </w:pPr>
            <w:r>
              <w:rPr>
                <w:rFonts w:hint="eastAsia" w:ascii="Arial Narrow" w:hAnsi="Arial Narrow" w:eastAsia="仿宋_GB2312"/>
                <w:color w:val="FF0000"/>
                <w:sz w:val="24"/>
              </w:rPr>
              <w:t>（</w:t>
            </w:r>
            <w:r>
              <w:rPr>
                <w:rFonts w:ascii="Arial Narrow" w:hAnsi="Arial Narrow" w:eastAsia="仿宋_GB2312"/>
                <w:color w:val="FF0000"/>
                <w:sz w:val="24"/>
              </w:rPr>
              <w:t>2025</w:t>
            </w:r>
            <w:r>
              <w:rPr>
                <w:rFonts w:hint="eastAsia" w:ascii="Arial Narrow" w:hAnsi="Arial Narrow" w:eastAsia="仿宋_GB2312"/>
                <w:color w:val="FF0000"/>
                <w:sz w:val="24"/>
              </w:rPr>
              <w:t>年度）</w:t>
            </w:r>
          </w:p>
        </w:tc>
        <w:tc>
          <w:tcPr>
            <w:tcW w:w="2545" w:type="pct"/>
            <w:tcBorders>
              <w:top w:val="single" w:color="auto" w:sz="8" w:space="0"/>
              <w:left w:val="nil"/>
              <w:bottom w:val="single" w:color="auto" w:sz="4" w:space="0"/>
              <w:right w:val="nil"/>
            </w:tcBorders>
            <w:vAlign w:val="center"/>
          </w:tcPr>
          <w:p w14:paraId="013D0B30">
            <w:pPr>
              <w:snapToGrid w:val="0"/>
              <w:jc w:val="right"/>
              <w:rPr>
                <w:rFonts w:ascii="Arial Narrow" w:hAnsi="Arial Narrow" w:eastAsia="仿宋_GB2312" w:cs="Arial"/>
                <w:b/>
                <w:color w:val="FF0000"/>
                <w:sz w:val="24"/>
              </w:rPr>
            </w:pPr>
            <w:r>
              <w:rPr>
                <w:rFonts w:hint="eastAsia" w:ascii="Arial Narrow" w:hAnsi="Arial Narrow" w:eastAsia="仿宋_GB2312" w:cs="Arial"/>
                <w:b/>
                <w:color w:val="FF0000"/>
                <w:sz w:val="24"/>
              </w:rPr>
              <w:t>影响金额</w:t>
            </w:r>
          </w:p>
        </w:tc>
      </w:tr>
      <w:tr w14:paraId="4A70D7B0">
        <w:tblPrEx>
          <w:tblCellMar>
            <w:top w:w="0" w:type="dxa"/>
            <w:left w:w="108" w:type="dxa"/>
            <w:bottom w:w="0" w:type="dxa"/>
            <w:right w:w="108" w:type="dxa"/>
          </w:tblCellMar>
        </w:tblPrEx>
        <w:trPr>
          <w:trHeight w:val="462" w:hRule="atLeast"/>
        </w:trPr>
        <w:tc>
          <w:tcPr>
            <w:tcW w:w="2268" w:type="pct"/>
            <w:vAlign w:val="center"/>
          </w:tcPr>
          <w:p w14:paraId="24FDB1CB">
            <w:pPr>
              <w:snapToGrid w:val="0"/>
              <w:rPr>
                <w:rFonts w:ascii="Arial Narrow" w:hAnsi="Arial Narrow" w:eastAsia="仿宋_GB2312"/>
                <w:color w:val="FF0000"/>
                <w:sz w:val="24"/>
              </w:rPr>
            </w:pPr>
          </w:p>
        </w:tc>
        <w:tc>
          <w:tcPr>
            <w:tcW w:w="2732" w:type="pct"/>
            <w:gridSpan w:val="2"/>
            <w:vAlign w:val="center"/>
          </w:tcPr>
          <w:p w14:paraId="339A886F">
            <w:pPr>
              <w:snapToGrid w:val="0"/>
              <w:jc w:val="right"/>
              <w:rPr>
                <w:rFonts w:ascii="Arial Narrow" w:hAnsi="Arial Narrow" w:eastAsia="仿宋_GB2312"/>
                <w:sz w:val="24"/>
              </w:rPr>
            </w:pPr>
          </w:p>
        </w:tc>
      </w:tr>
      <w:tr w14:paraId="1E1CE6BA">
        <w:tblPrEx>
          <w:tblCellMar>
            <w:top w:w="0" w:type="dxa"/>
            <w:left w:w="108" w:type="dxa"/>
            <w:bottom w:w="0" w:type="dxa"/>
            <w:right w:w="108" w:type="dxa"/>
          </w:tblCellMar>
        </w:tblPrEx>
        <w:trPr>
          <w:trHeight w:val="462" w:hRule="atLeast"/>
        </w:trPr>
        <w:tc>
          <w:tcPr>
            <w:tcW w:w="2268" w:type="pct"/>
            <w:tcBorders>
              <w:top w:val="nil"/>
              <w:left w:val="nil"/>
              <w:bottom w:val="single" w:color="auto" w:sz="8" w:space="0"/>
              <w:right w:val="nil"/>
            </w:tcBorders>
            <w:vAlign w:val="center"/>
          </w:tcPr>
          <w:p w14:paraId="660F5676">
            <w:pPr>
              <w:snapToGrid w:val="0"/>
              <w:rPr>
                <w:rFonts w:ascii="Arial Narrow" w:hAnsi="Arial Narrow" w:eastAsia="仿宋_GB2312"/>
                <w:color w:val="FF0000"/>
                <w:sz w:val="24"/>
              </w:rPr>
            </w:pPr>
          </w:p>
        </w:tc>
        <w:tc>
          <w:tcPr>
            <w:tcW w:w="2732" w:type="pct"/>
            <w:gridSpan w:val="2"/>
            <w:tcBorders>
              <w:top w:val="nil"/>
              <w:left w:val="nil"/>
              <w:bottom w:val="single" w:color="auto" w:sz="8" w:space="0"/>
              <w:right w:val="nil"/>
            </w:tcBorders>
            <w:vAlign w:val="center"/>
          </w:tcPr>
          <w:p w14:paraId="7574D504">
            <w:pPr>
              <w:snapToGrid w:val="0"/>
              <w:jc w:val="right"/>
              <w:rPr>
                <w:rFonts w:ascii="Arial Narrow" w:hAnsi="Arial Narrow" w:eastAsia="仿宋_GB2312"/>
                <w:sz w:val="24"/>
              </w:rPr>
            </w:pPr>
          </w:p>
        </w:tc>
      </w:tr>
    </w:tbl>
    <w:p w14:paraId="4F82526D">
      <w:pPr>
        <w:adjustRightInd w:val="0"/>
        <w:snapToGrid w:val="0"/>
        <w:spacing w:after="216" w:afterLines="90"/>
        <w:rPr>
          <w:rFonts w:ascii="Arial Narrow" w:hAnsi="Arial Narrow" w:eastAsia="仿宋_GB2312"/>
          <w:color w:val="FF0000"/>
          <w:sz w:val="24"/>
        </w:rPr>
      </w:pPr>
    </w:p>
    <w:p w14:paraId="19F0C650">
      <w:pPr>
        <w:adjustRightInd w:val="0"/>
        <w:snapToGrid w:val="0"/>
        <w:spacing w:before="120" w:beforeLines="50" w:after="216" w:afterLines="90"/>
        <w:rPr>
          <w:rFonts w:ascii="Arial Narrow" w:hAnsi="Arial Narrow" w:eastAsia="仿宋_GB2312"/>
          <w:color w:val="FF0000"/>
          <w:sz w:val="24"/>
        </w:rPr>
      </w:pPr>
      <w:r>
        <w:rPr>
          <w:rFonts w:hint="eastAsia" w:ascii="Arial Narrow" w:hAnsi="Arial Narrow" w:eastAsia="仿宋_GB2312"/>
          <w:color w:val="FF0000"/>
          <w:sz w:val="24"/>
        </w:rPr>
        <w:t>执行上述会计政策对</w:t>
      </w:r>
      <w:r>
        <w:rPr>
          <w:rFonts w:ascii="Arial Narrow" w:hAnsi="Arial Narrow" w:eastAsia="仿宋_GB2312"/>
          <w:color w:val="FF0000"/>
          <w:sz w:val="24"/>
        </w:rPr>
        <w:t>2024</w:t>
      </w:r>
      <w:r>
        <w:rPr>
          <w:rFonts w:hint="eastAsia" w:ascii="Arial Narrow" w:hAnsi="Arial Narrow" w:eastAsia="仿宋_GB2312"/>
          <w:color w:val="FF0000"/>
          <w:sz w:val="24"/>
        </w:rPr>
        <w:t>年</w:t>
      </w:r>
      <w:r>
        <w:rPr>
          <w:rFonts w:ascii="Arial Narrow" w:hAnsi="Arial Narrow" w:eastAsia="仿宋_GB2312"/>
          <w:color w:val="FF0000"/>
          <w:sz w:val="24"/>
        </w:rPr>
        <w:t>12</w:t>
      </w:r>
      <w:r>
        <w:rPr>
          <w:rFonts w:hint="eastAsia" w:ascii="Arial Narrow" w:hAnsi="Arial Narrow" w:eastAsia="仿宋_GB2312"/>
          <w:color w:val="FF0000"/>
          <w:sz w:val="24"/>
        </w:rPr>
        <w:t>月</w:t>
      </w:r>
      <w:r>
        <w:rPr>
          <w:rFonts w:ascii="Arial Narrow" w:hAnsi="Arial Narrow" w:eastAsia="仿宋_GB2312"/>
          <w:color w:val="FF0000"/>
          <w:sz w:val="24"/>
        </w:rPr>
        <w:t>31</w:t>
      </w:r>
      <w:r>
        <w:rPr>
          <w:rFonts w:hint="eastAsia" w:ascii="Arial Narrow" w:hAnsi="Arial Narrow" w:eastAsia="仿宋_GB2312"/>
          <w:color w:val="FF0000"/>
          <w:sz w:val="24"/>
        </w:rPr>
        <w:t>日合并资产负债表的影响如下：</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39"/>
        <w:gridCol w:w="1786"/>
        <w:gridCol w:w="1891"/>
        <w:gridCol w:w="1996"/>
      </w:tblGrid>
      <w:tr w14:paraId="70D2E5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06" w:type="pct"/>
            <w:tcBorders>
              <w:top w:val="single" w:color="auto" w:sz="8" w:space="0"/>
              <w:left w:val="nil"/>
              <w:bottom w:val="single" w:color="auto" w:sz="4" w:space="0"/>
              <w:right w:val="nil"/>
            </w:tcBorders>
            <w:vAlign w:val="center"/>
          </w:tcPr>
          <w:p w14:paraId="44F4B817">
            <w:pPr>
              <w:pStyle w:val="82"/>
              <w:spacing w:line="240" w:lineRule="auto"/>
              <w:ind w:firstLine="0" w:firstLineChars="0"/>
              <w:jc w:val="left"/>
              <w:rPr>
                <w:rFonts w:ascii="Arial Narrow" w:hAnsi="Arial Narrow" w:eastAsia="仿宋_GB2312" w:cs="Times New Roman"/>
                <w:b/>
                <w:color w:val="FF0000"/>
              </w:rPr>
            </w:pPr>
            <w:r>
              <w:rPr>
                <w:rFonts w:hint="eastAsia" w:ascii="Arial Narrow" w:hAnsi="Arial Narrow" w:eastAsia="仿宋_GB2312" w:cs="Times New Roman"/>
                <w:b/>
                <w:color w:val="FF0000"/>
              </w:rPr>
              <w:t>合并资产负债表项目</w:t>
            </w:r>
          </w:p>
          <w:p w14:paraId="7B4719B4">
            <w:pPr>
              <w:pStyle w:val="82"/>
              <w:spacing w:line="240" w:lineRule="auto"/>
              <w:ind w:firstLine="0" w:firstLineChars="0"/>
              <w:jc w:val="left"/>
              <w:rPr>
                <w:rFonts w:ascii="Arial Narrow" w:hAnsi="Arial Narrow" w:eastAsia="仿宋_GB2312" w:cs="Times New Roman"/>
                <w:b/>
                <w:color w:val="FF0000"/>
              </w:rPr>
            </w:pPr>
            <w:r>
              <w:rPr>
                <w:rFonts w:hint="eastAsia" w:ascii="Arial Narrow" w:hAnsi="Arial Narrow" w:eastAsia="仿宋_GB2312" w:cs="Times New Roman"/>
                <w:b/>
                <w:color w:val="FF0000"/>
              </w:rPr>
              <w:t>（</w:t>
            </w:r>
            <w:r>
              <w:rPr>
                <w:rFonts w:ascii="Arial Narrow" w:hAnsi="Arial Narrow" w:eastAsia="仿宋_GB2312" w:cs="Times New Roman"/>
                <w:b/>
                <w:color w:val="FF0000"/>
              </w:rPr>
              <w:t>2024</w:t>
            </w:r>
            <w:r>
              <w:rPr>
                <w:rFonts w:hint="eastAsia" w:ascii="Arial Narrow" w:hAnsi="Arial Narrow" w:eastAsia="仿宋_GB2312" w:cs="Times New Roman"/>
                <w:b/>
                <w:color w:val="FF0000"/>
              </w:rPr>
              <w:t>年</w:t>
            </w:r>
            <w:r>
              <w:rPr>
                <w:rFonts w:ascii="Arial Narrow" w:hAnsi="Arial Narrow" w:eastAsia="仿宋_GB2312" w:cs="Times New Roman"/>
                <w:b/>
                <w:color w:val="FF0000"/>
              </w:rPr>
              <w:t>12</w:t>
            </w:r>
            <w:r>
              <w:rPr>
                <w:rFonts w:hint="eastAsia" w:ascii="Arial Narrow" w:hAnsi="Arial Narrow" w:eastAsia="仿宋_GB2312" w:cs="Times New Roman"/>
                <w:b/>
                <w:color w:val="FF0000"/>
              </w:rPr>
              <w:t>月</w:t>
            </w:r>
            <w:r>
              <w:rPr>
                <w:rFonts w:ascii="Arial Narrow" w:hAnsi="Arial Narrow" w:eastAsia="仿宋_GB2312" w:cs="Times New Roman"/>
                <w:b/>
                <w:color w:val="FF0000"/>
              </w:rPr>
              <w:t>31</w:t>
            </w:r>
            <w:r>
              <w:rPr>
                <w:rFonts w:hint="eastAsia" w:ascii="Arial Narrow" w:hAnsi="Arial Narrow" w:eastAsia="仿宋_GB2312" w:cs="Times New Roman"/>
                <w:b/>
                <w:color w:val="FF0000"/>
              </w:rPr>
              <w:t>日）</w:t>
            </w:r>
          </w:p>
        </w:tc>
        <w:tc>
          <w:tcPr>
            <w:tcW w:w="1037" w:type="pct"/>
            <w:tcBorders>
              <w:top w:val="single" w:color="auto" w:sz="8" w:space="0"/>
              <w:left w:val="nil"/>
              <w:bottom w:val="single" w:color="auto" w:sz="4" w:space="0"/>
              <w:right w:val="nil"/>
            </w:tcBorders>
            <w:vAlign w:val="center"/>
          </w:tcPr>
          <w:p w14:paraId="71B1F5F0">
            <w:pPr>
              <w:pStyle w:val="82"/>
              <w:adjustRightInd w:val="0"/>
              <w:snapToGrid w:val="0"/>
              <w:spacing w:line="240" w:lineRule="auto"/>
              <w:ind w:firstLine="0" w:firstLineChars="0"/>
              <w:jc w:val="right"/>
              <w:rPr>
                <w:rFonts w:ascii="Arial Narrow" w:hAnsi="Arial Narrow" w:eastAsia="仿宋_GB2312" w:cs="Times New Roman"/>
                <w:b/>
                <w:color w:val="FF0000"/>
              </w:rPr>
            </w:pPr>
            <w:r>
              <w:rPr>
                <w:rFonts w:hint="eastAsia" w:ascii="Arial Narrow" w:hAnsi="Arial Narrow" w:eastAsia="仿宋_GB2312" w:cs="Times New Roman"/>
                <w:b/>
                <w:color w:val="FF0000"/>
              </w:rPr>
              <w:t>调整前</w:t>
            </w:r>
          </w:p>
        </w:tc>
        <w:tc>
          <w:tcPr>
            <w:tcW w:w="1098" w:type="pct"/>
            <w:tcBorders>
              <w:top w:val="single" w:color="auto" w:sz="8" w:space="0"/>
              <w:left w:val="nil"/>
              <w:bottom w:val="single" w:color="auto" w:sz="4" w:space="0"/>
              <w:right w:val="nil"/>
            </w:tcBorders>
            <w:vAlign w:val="center"/>
          </w:tcPr>
          <w:p w14:paraId="5334F996">
            <w:pPr>
              <w:pStyle w:val="82"/>
              <w:adjustRightInd w:val="0"/>
              <w:snapToGrid w:val="0"/>
              <w:spacing w:line="240" w:lineRule="auto"/>
              <w:ind w:firstLine="0" w:firstLineChars="0"/>
              <w:jc w:val="right"/>
              <w:rPr>
                <w:rFonts w:ascii="Arial Narrow" w:hAnsi="Arial Narrow" w:eastAsia="仿宋_GB2312" w:cs="Times New Roman"/>
                <w:b/>
                <w:color w:val="FF0000"/>
              </w:rPr>
            </w:pPr>
            <w:r>
              <w:rPr>
                <w:rFonts w:hint="eastAsia" w:ascii="Arial Narrow" w:hAnsi="Arial Narrow" w:eastAsia="仿宋_GB2312" w:cs="Times New Roman"/>
                <w:b/>
                <w:color w:val="FF0000"/>
              </w:rPr>
              <w:t>调整金额</w:t>
            </w:r>
          </w:p>
        </w:tc>
        <w:tc>
          <w:tcPr>
            <w:tcW w:w="1159" w:type="pct"/>
            <w:tcBorders>
              <w:top w:val="single" w:color="auto" w:sz="8" w:space="0"/>
              <w:left w:val="nil"/>
              <w:bottom w:val="single" w:color="auto" w:sz="4" w:space="0"/>
              <w:right w:val="nil"/>
            </w:tcBorders>
            <w:vAlign w:val="center"/>
          </w:tcPr>
          <w:p w14:paraId="3257E402">
            <w:pPr>
              <w:pStyle w:val="82"/>
              <w:spacing w:line="240" w:lineRule="auto"/>
              <w:ind w:firstLine="482"/>
              <w:jc w:val="right"/>
              <w:rPr>
                <w:rFonts w:ascii="Arial Narrow" w:hAnsi="Arial Narrow" w:eastAsia="仿宋_GB2312" w:cs="Times New Roman"/>
                <w:b/>
                <w:color w:val="FF0000"/>
              </w:rPr>
            </w:pPr>
            <w:r>
              <w:rPr>
                <w:rFonts w:hint="eastAsia" w:ascii="Arial Narrow" w:hAnsi="Arial Narrow" w:eastAsia="仿宋_GB2312" w:cs="Times New Roman"/>
                <w:b/>
                <w:color w:val="FF0000"/>
              </w:rPr>
              <w:t>调整后</w:t>
            </w:r>
          </w:p>
        </w:tc>
      </w:tr>
      <w:tr w14:paraId="6B4B48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6" w:type="pct"/>
            <w:tcBorders>
              <w:top w:val="single" w:color="auto" w:sz="4" w:space="0"/>
              <w:left w:val="nil"/>
              <w:bottom w:val="nil"/>
              <w:right w:val="nil"/>
            </w:tcBorders>
            <w:vAlign w:val="center"/>
          </w:tcPr>
          <w:p w14:paraId="65BBA2B0">
            <w:pPr>
              <w:pStyle w:val="82"/>
              <w:ind w:firstLine="0" w:firstLineChars="0"/>
              <w:jc w:val="left"/>
              <w:rPr>
                <w:rFonts w:ascii="Arial Narrow" w:hAnsi="Arial Narrow" w:eastAsia="仿宋_GB2312" w:cs="Times New Roman"/>
                <w:color w:val="FF0000"/>
              </w:rPr>
            </w:pPr>
          </w:p>
        </w:tc>
        <w:tc>
          <w:tcPr>
            <w:tcW w:w="1037" w:type="pct"/>
            <w:tcBorders>
              <w:top w:val="single" w:color="auto" w:sz="4" w:space="0"/>
              <w:left w:val="nil"/>
              <w:bottom w:val="nil"/>
              <w:right w:val="nil"/>
            </w:tcBorders>
            <w:vAlign w:val="center"/>
          </w:tcPr>
          <w:p w14:paraId="6A5D1A85">
            <w:pPr>
              <w:pStyle w:val="82"/>
              <w:jc w:val="right"/>
              <w:rPr>
                <w:rFonts w:ascii="Arial Narrow" w:hAnsi="Arial Narrow" w:eastAsia="仿宋_GB2312" w:cs="Times New Roman"/>
                <w:color w:val="FF0000"/>
              </w:rPr>
            </w:pPr>
          </w:p>
        </w:tc>
        <w:tc>
          <w:tcPr>
            <w:tcW w:w="1098" w:type="pct"/>
            <w:tcBorders>
              <w:top w:val="single" w:color="auto" w:sz="4" w:space="0"/>
              <w:left w:val="nil"/>
              <w:bottom w:val="nil"/>
              <w:right w:val="nil"/>
            </w:tcBorders>
            <w:vAlign w:val="center"/>
          </w:tcPr>
          <w:p w14:paraId="10CF3F54">
            <w:pPr>
              <w:pStyle w:val="82"/>
              <w:jc w:val="right"/>
              <w:rPr>
                <w:rFonts w:ascii="Arial Narrow" w:hAnsi="Arial Narrow" w:eastAsia="仿宋_GB2312" w:cs="Times New Roman"/>
                <w:color w:val="FF0000"/>
              </w:rPr>
            </w:pPr>
          </w:p>
        </w:tc>
        <w:tc>
          <w:tcPr>
            <w:tcW w:w="1159" w:type="pct"/>
            <w:tcBorders>
              <w:top w:val="single" w:color="auto" w:sz="4" w:space="0"/>
              <w:left w:val="nil"/>
              <w:bottom w:val="nil"/>
              <w:right w:val="nil"/>
            </w:tcBorders>
            <w:vAlign w:val="center"/>
          </w:tcPr>
          <w:p w14:paraId="79BD3947">
            <w:pPr>
              <w:pStyle w:val="82"/>
              <w:jc w:val="right"/>
              <w:rPr>
                <w:rFonts w:ascii="Arial Narrow" w:hAnsi="Arial Narrow" w:eastAsia="仿宋_GB2312" w:cs="Times New Roman"/>
                <w:color w:val="FF0000"/>
              </w:rPr>
            </w:pPr>
          </w:p>
        </w:tc>
      </w:tr>
      <w:tr w14:paraId="75A9E5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6" w:type="pct"/>
            <w:tcBorders>
              <w:top w:val="nil"/>
              <w:left w:val="nil"/>
              <w:bottom w:val="single" w:color="auto" w:sz="8" w:space="0"/>
              <w:right w:val="nil"/>
            </w:tcBorders>
            <w:vAlign w:val="center"/>
          </w:tcPr>
          <w:p w14:paraId="42323C86">
            <w:pPr>
              <w:pStyle w:val="82"/>
              <w:ind w:firstLine="0" w:firstLineChars="0"/>
              <w:jc w:val="left"/>
              <w:rPr>
                <w:rFonts w:ascii="Arial Narrow" w:hAnsi="Arial Narrow" w:eastAsia="仿宋_GB2312" w:cs="Times New Roman"/>
                <w:color w:val="FF0000"/>
              </w:rPr>
            </w:pPr>
          </w:p>
        </w:tc>
        <w:tc>
          <w:tcPr>
            <w:tcW w:w="1037" w:type="pct"/>
            <w:tcBorders>
              <w:top w:val="nil"/>
              <w:left w:val="nil"/>
              <w:bottom w:val="single" w:color="auto" w:sz="8" w:space="0"/>
              <w:right w:val="nil"/>
            </w:tcBorders>
            <w:vAlign w:val="center"/>
          </w:tcPr>
          <w:p w14:paraId="1C48ADA2">
            <w:pPr>
              <w:pStyle w:val="82"/>
              <w:jc w:val="right"/>
              <w:rPr>
                <w:rFonts w:ascii="Arial Narrow" w:hAnsi="Arial Narrow" w:eastAsia="仿宋_GB2312" w:cs="Times New Roman"/>
                <w:color w:val="FF0000"/>
              </w:rPr>
            </w:pPr>
          </w:p>
        </w:tc>
        <w:tc>
          <w:tcPr>
            <w:tcW w:w="1098" w:type="pct"/>
            <w:tcBorders>
              <w:top w:val="nil"/>
              <w:left w:val="nil"/>
              <w:bottom w:val="single" w:color="auto" w:sz="8" w:space="0"/>
              <w:right w:val="nil"/>
            </w:tcBorders>
            <w:vAlign w:val="center"/>
          </w:tcPr>
          <w:p w14:paraId="2B39E83C">
            <w:pPr>
              <w:pStyle w:val="82"/>
              <w:jc w:val="right"/>
              <w:rPr>
                <w:rFonts w:ascii="Arial Narrow" w:hAnsi="Arial Narrow" w:eastAsia="仿宋_GB2312" w:cs="Times New Roman"/>
                <w:color w:val="FF0000"/>
              </w:rPr>
            </w:pPr>
          </w:p>
        </w:tc>
        <w:tc>
          <w:tcPr>
            <w:tcW w:w="1159" w:type="pct"/>
            <w:tcBorders>
              <w:top w:val="nil"/>
              <w:left w:val="nil"/>
              <w:bottom w:val="single" w:color="auto" w:sz="8" w:space="0"/>
              <w:right w:val="nil"/>
            </w:tcBorders>
            <w:vAlign w:val="center"/>
          </w:tcPr>
          <w:p w14:paraId="678F0B1A">
            <w:pPr>
              <w:pStyle w:val="82"/>
              <w:jc w:val="right"/>
              <w:rPr>
                <w:rFonts w:ascii="Arial Narrow" w:hAnsi="Arial Narrow" w:eastAsia="仿宋_GB2312" w:cs="Times New Roman"/>
                <w:color w:val="FF0000"/>
              </w:rPr>
            </w:pPr>
          </w:p>
        </w:tc>
      </w:tr>
    </w:tbl>
    <w:p w14:paraId="106153FB">
      <w:pPr>
        <w:adjustRightInd w:val="0"/>
        <w:snapToGrid w:val="0"/>
        <w:spacing w:before="120" w:beforeLines="50" w:after="216" w:afterLines="90"/>
        <w:rPr>
          <w:rFonts w:ascii="Arial Narrow" w:hAnsi="Arial Narrow" w:eastAsia="仿宋_GB2312"/>
          <w:color w:val="FF0000"/>
          <w:sz w:val="24"/>
        </w:rPr>
      </w:pPr>
      <w:r>
        <w:rPr>
          <w:rFonts w:hint="eastAsia" w:ascii="Arial Narrow" w:hAnsi="Arial Narrow" w:eastAsia="仿宋_GB2312"/>
          <w:color w:val="FF0000"/>
          <w:sz w:val="24"/>
        </w:rPr>
        <w:t>执行上述会计政策对</w:t>
      </w:r>
      <w:r>
        <w:rPr>
          <w:rFonts w:ascii="Arial Narrow" w:hAnsi="Arial Narrow" w:eastAsia="仿宋_GB2312"/>
          <w:color w:val="FF0000"/>
          <w:sz w:val="24"/>
        </w:rPr>
        <w:t>2024</w:t>
      </w:r>
      <w:r>
        <w:rPr>
          <w:rFonts w:hint="eastAsia" w:ascii="Arial Narrow" w:hAnsi="Arial Narrow" w:eastAsia="仿宋_GB2312"/>
          <w:color w:val="FF0000"/>
          <w:sz w:val="24"/>
        </w:rPr>
        <w:t>年</w:t>
      </w:r>
      <w:r>
        <w:rPr>
          <w:rFonts w:ascii="Arial Narrow" w:hAnsi="Arial Narrow" w:eastAsia="仿宋_GB2312"/>
          <w:color w:val="FF0000"/>
          <w:sz w:val="24"/>
        </w:rPr>
        <w:t>1</w:t>
      </w:r>
      <w:r>
        <w:rPr>
          <w:rFonts w:hint="eastAsia" w:ascii="Arial Narrow" w:hAnsi="Arial Narrow" w:eastAsia="仿宋_GB2312"/>
          <w:color w:val="FF0000"/>
          <w:sz w:val="24"/>
        </w:rPr>
        <w:t>月</w:t>
      </w:r>
      <w:r>
        <w:rPr>
          <w:rFonts w:ascii="Arial Narrow" w:hAnsi="Arial Narrow" w:eastAsia="仿宋_GB2312"/>
          <w:color w:val="FF0000"/>
          <w:sz w:val="24"/>
        </w:rPr>
        <w:t>1</w:t>
      </w:r>
      <w:r>
        <w:rPr>
          <w:rFonts w:hint="eastAsia" w:ascii="Arial Narrow" w:hAnsi="Arial Narrow" w:eastAsia="仿宋_GB2312"/>
          <w:color w:val="FF0000"/>
          <w:sz w:val="24"/>
        </w:rPr>
        <w:t>日合并资产负债表的影响如下：</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39"/>
        <w:gridCol w:w="1786"/>
        <w:gridCol w:w="1891"/>
        <w:gridCol w:w="1996"/>
      </w:tblGrid>
      <w:tr w14:paraId="71E514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06" w:type="pct"/>
            <w:tcBorders>
              <w:top w:val="single" w:color="auto" w:sz="8" w:space="0"/>
              <w:left w:val="nil"/>
              <w:bottom w:val="single" w:color="auto" w:sz="4" w:space="0"/>
              <w:right w:val="nil"/>
            </w:tcBorders>
            <w:vAlign w:val="center"/>
          </w:tcPr>
          <w:p w14:paraId="00DF860D">
            <w:pPr>
              <w:pStyle w:val="82"/>
              <w:spacing w:line="240" w:lineRule="auto"/>
              <w:ind w:firstLine="0" w:firstLineChars="0"/>
              <w:jc w:val="left"/>
              <w:rPr>
                <w:rFonts w:ascii="Arial Narrow" w:hAnsi="Arial Narrow" w:eastAsia="仿宋_GB2312" w:cs="Times New Roman"/>
                <w:b/>
                <w:color w:val="FF0000"/>
              </w:rPr>
            </w:pPr>
            <w:r>
              <w:rPr>
                <w:rFonts w:hint="eastAsia" w:ascii="Arial Narrow" w:hAnsi="Arial Narrow" w:eastAsia="仿宋_GB2312" w:cs="Times New Roman"/>
                <w:b/>
                <w:color w:val="FF0000"/>
              </w:rPr>
              <w:t>合并资产负债表项目</w:t>
            </w:r>
          </w:p>
          <w:p w14:paraId="1A26473D">
            <w:pPr>
              <w:pStyle w:val="82"/>
              <w:spacing w:line="240" w:lineRule="auto"/>
              <w:ind w:firstLine="0" w:firstLineChars="0"/>
              <w:jc w:val="left"/>
              <w:rPr>
                <w:rFonts w:ascii="Arial Narrow" w:hAnsi="Arial Narrow" w:eastAsia="仿宋_GB2312" w:cs="Times New Roman"/>
                <w:b/>
                <w:color w:val="FF0000"/>
              </w:rPr>
            </w:pPr>
            <w:r>
              <w:rPr>
                <w:rFonts w:hint="eastAsia" w:ascii="Arial Narrow" w:hAnsi="Arial Narrow" w:eastAsia="仿宋_GB2312" w:cs="Times New Roman"/>
                <w:b/>
                <w:color w:val="FF0000"/>
              </w:rPr>
              <w:t>（</w:t>
            </w:r>
            <w:r>
              <w:rPr>
                <w:rFonts w:ascii="Arial Narrow" w:hAnsi="Arial Narrow" w:eastAsia="仿宋_GB2312" w:cs="Times New Roman"/>
                <w:b/>
                <w:color w:val="FF0000"/>
              </w:rPr>
              <w:t>2024</w:t>
            </w:r>
            <w:r>
              <w:rPr>
                <w:rFonts w:hint="eastAsia" w:ascii="Arial Narrow" w:hAnsi="Arial Narrow" w:eastAsia="仿宋_GB2312" w:cs="Times New Roman"/>
                <w:b/>
                <w:color w:val="FF0000"/>
              </w:rPr>
              <w:t>年</w:t>
            </w:r>
            <w:r>
              <w:rPr>
                <w:rFonts w:ascii="Arial Narrow" w:hAnsi="Arial Narrow" w:eastAsia="仿宋_GB2312" w:cs="Times New Roman"/>
                <w:b/>
                <w:color w:val="FF0000"/>
              </w:rPr>
              <w:t>1</w:t>
            </w:r>
            <w:r>
              <w:rPr>
                <w:rFonts w:hint="eastAsia" w:ascii="Arial Narrow" w:hAnsi="Arial Narrow" w:eastAsia="仿宋_GB2312" w:cs="Times New Roman"/>
                <w:b/>
                <w:color w:val="FF0000"/>
              </w:rPr>
              <w:t>月</w:t>
            </w:r>
            <w:r>
              <w:rPr>
                <w:rFonts w:ascii="Arial Narrow" w:hAnsi="Arial Narrow" w:eastAsia="仿宋_GB2312" w:cs="Times New Roman"/>
                <w:b/>
                <w:color w:val="FF0000"/>
              </w:rPr>
              <w:t>1</w:t>
            </w:r>
            <w:r>
              <w:rPr>
                <w:rFonts w:hint="eastAsia" w:ascii="Arial Narrow" w:hAnsi="Arial Narrow" w:eastAsia="仿宋_GB2312" w:cs="Times New Roman"/>
                <w:b/>
                <w:color w:val="FF0000"/>
              </w:rPr>
              <w:t>日）</w:t>
            </w:r>
          </w:p>
        </w:tc>
        <w:tc>
          <w:tcPr>
            <w:tcW w:w="1037" w:type="pct"/>
            <w:tcBorders>
              <w:top w:val="single" w:color="auto" w:sz="8" w:space="0"/>
              <w:left w:val="nil"/>
              <w:bottom w:val="single" w:color="auto" w:sz="4" w:space="0"/>
              <w:right w:val="nil"/>
            </w:tcBorders>
            <w:vAlign w:val="center"/>
          </w:tcPr>
          <w:p w14:paraId="4987B093">
            <w:pPr>
              <w:pStyle w:val="82"/>
              <w:adjustRightInd w:val="0"/>
              <w:snapToGrid w:val="0"/>
              <w:spacing w:line="240" w:lineRule="auto"/>
              <w:ind w:firstLine="0" w:firstLineChars="0"/>
              <w:jc w:val="right"/>
              <w:rPr>
                <w:rFonts w:ascii="Arial Narrow" w:hAnsi="Arial Narrow" w:eastAsia="仿宋_GB2312" w:cs="Times New Roman"/>
                <w:b/>
                <w:color w:val="FF0000"/>
              </w:rPr>
            </w:pPr>
            <w:r>
              <w:rPr>
                <w:rFonts w:hint="eastAsia" w:ascii="Arial Narrow" w:hAnsi="Arial Narrow" w:eastAsia="仿宋_GB2312" w:cs="Times New Roman"/>
                <w:b/>
                <w:color w:val="FF0000"/>
              </w:rPr>
              <w:t>调整前</w:t>
            </w:r>
          </w:p>
        </w:tc>
        <w:tc>
          <w:tcPr>
            <w:tcW w:w="1098" w:type="pct"/>
            <w:tcBorders>
              <w:top w:val="single" w:color="auto" w:sz="8" w:space="0"/>
              <w:left w:val="nil"/>
              <w:bottom w:val="single" w:color="auto" w:sz="4" w:space="0"/>
              <w:right w:val="nil"/>
            </w:tcBorders>
            <w:vAlign w:val="center"/>
          </w:tcPr>
          <w:p w14:paraId="758DCC55">
            <w:pPr>
              <w:pStyle w:val="82"/>
              <w:adjustRightInd w:val="0"/>
              <w:snapToGrid w:val="0"/>
              <w:spacing w:line="240" w:lineRule="auto"/>
              <w:ind w:firstLine="0" w:firstLineChars="0"/>
              <w:jc w:val="right"/>
              <w:rPr>
                <w:rFonts w:ascii="Arial Narrow" w:hAnsi="Arial Narrow" w:eastAsia="仿宋_GB2312" w:cs="Times New Roman"/>
                <w:b/>
                <w:color w:val="FF0000"/>
              </w:rPr>
            </w:pPr>
            <w:r>
              <w:rPr>
                <w:rFonts w:hint="eastAsia" w:ascii="Arial Narrow" w:hAnsi="Arial Narrow" w:eastAsia="仿宋_GB2312" w:cs="Times New Roman"/>
                <w:b/>
                <w:color w:val="FF0000"/>
              </w:rPr>
              <w:t>调整金额</w:t>
            </w:r>
          </w:p>
        </w:tc>
        <w:tc>
          <w:tcPr>
            <w:tcW w:w="1159" w:type="pct"/>
            <w:tcBorders>
              <w:top w:val="single" w:color="auto" w:sz="8" w:space="0"/>
              <w:left w:val="nil"/>
              <w:bottom w:val="single" w:color="auto" w:sz="4" w:space="0"/>
              <w:right w:val="nil"/>
            </w:tcBorders>
            <w:vAlign w:val="center"/>
          </w:tcPr>
          <w:p w14:paraId="5BE4C1A1">
            <w:pPr>
              <w:pStyle w:val="82"/>
              <w:spacing w:line="240" w:lineRule="auto"/>
              <w:ind w:firstLine="482"/>
              <w:jc w:val="right"/>
              <w:rPr>
                <w:rFonts w:ascii="Arial Narrow" w:hAnsi="Arial Narrow" w:eastAsia="仿宋_GB2312" w:cs="Times New Roman"/>
                <w:b/>
                <w:color w:val="FF0000"/>
              </w:rPr>
            </w:pPr>
            <w:r>
              <w:rPr>
                <w:rFonts w:hint="eastAsia" w:ascii="Arial Narrow" w:hAnsi="Arial Narrow" w:eastAsia="仿宋_GB2312" w:cs="Times New Roman"/>
                <w:b/>
                <w:color w:val="FF0000"/>
              </w:rPr>
              <w:t>调整后</w:t>
            </w:r>
          </w:p>
        </w:tc>
      </w:tr>
      <w:tr w14:paraId="22C2EB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6" w:type="pct"/>
            <w:tcBorders>
              <w:top w:val="single" w:color="auto" w:sz="4" w:space="0"/>
              <w:left w:val="nil"/>
              <w:bottom w:val="nil"/>
              <w:right w:val="nil"/>
            </w:tcBorders>
            <w:vAlign w:val="center"/>
          </w:tcPr>
          <w:p w14:paraId="7C60C753">
            <w:pPr>
              <w:pStyle w:val="82"/>
              <w:ind w:firstLine="0" w:firstLineChars="0"/>
              <w:jc w:val="left"/>
              <w:rPr>
                <w:rFonts w:ascii="Arial Narrow" w:hAnsi="Arial Narrow" w:eastAsia="仿宋_GB2312" w:cs="Times New Roman"/>
                <w:color w:val="FF0000"/>
              </w:rPr>
            </w:pPr>
          </w:p>
        </w:tc>
        <w:tc>
          <w:tcPr>
            <w:tcW w:w="1037" w:type="pct"/>
            <w:tcBorders>
              <w:top w:val="single" w:color="auto" w:sz="4" w:space="0"/>
              <w:left w:val="nil"/>
              <w:bottom w:val="nil"/>
              <w:right w:val="nil"/>
            </w:tcBorders>
            <w:vAlign w:val="center"/>
          </w:tcPr>
          <w:p w14:paraId="27CBA57A">
            <w:pPr>
              <w:pStyle w:val="82"/>
              <w:jc w:val="right"/>
              <w:rPr>
                <w:rFonts w:ascii="Arial Narrow" w:hAnsi="Arial Narrow" w:eastAsia="仿宋_GB2312" w:cs="Times New Roman"/>
                <w:color w:val="FF0000"/>
              </w:rPr>
            </w:pPr>
          </w:p>
        </w:tc>
        <w:tc>
          <w:tcPr>
            <w:tcW w:w="1098" w:type="pct"/>
            <w:tcBorders>
              <w:top w:val="single" w:color="auto" w:sz="4" w:space="0"/>
              <w:left w:val="nil"/>
              <w:bottom w:val="nil"/>
              <w:right w:val="nil"/>
            </w:tcBorders>
            <w:vAlign w:val="center"/>
          </w:tcPr>
          <w:p w14:paraId="4A980991">
            <w:pPr>
              <w:pStyle w:val="82"/>
              <w:jc w:val="right"/>
              <w:rPr>
                <w:rFonts w:ascii="Arial Narrow" w:hAnsi="Arial Narrow" w:eastAsia="仿宋_GB2312" w:cs="Times New Roman"/>
                <w:color w:val="FF0000"/>
              </w:rPr>
            </w:pPr>
          </w:p>
        </w:tc>
        <w:tc>
          <w:tcPr>
            <w:tcW w:w="1159" w:type="pct"/>
            <w:tcBorders>
              <w:top w:val="single" w:color="auto" w:sz="4" w:space="0"/>
              <w:left w:val="nil"/>
              <w:bottom w:val="nil"/>
              <w:right w:val="nil"/>
            </w:tcBorders>
            <w:vAlign w:val="center"/>
          </w:tcPr>
          <w:p w14:paraId="45B3EE1F">
            <w:pPr>
              <w:pStyle w:val="82"/>
              <w:jc w:val="right"/>
              <w:rPr>
                <w:rFonts w:ascii="Arial Narrow" w:hAnsi="Arial Narrow" w:eastAsia="仿宋_GB2312" w:cs="Times New Roman"/>
                <w:color w:val="FF0000"/>
              </w:rPr>
            </w:pPr>
          </w:p>
        </w:tc>
      </w:tr>
      <w:tr w14:paraId="03FCF0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6" w:type="pct"/>
            <w:tcBorders>
              <w:top w:val="nil"/>
              <w:left w:val="nil"/>
              <w:bottom w:val="single" w:color="auto" w:sz="8" w:space="0"/>
              <w:right w:val="nil"/>
            </w:tcBorders>
            <w:vAlign w:val="center"/>
          </w:tcPr>
          <w:p w14:paraId="2AC08973">
            <w:pPr>
              <w:pStyle w:val="82"/>
              <w:ind w:firstLine="0" w:firstLineChars="0"/>
              <w:jc w:val="left"/>
              <w:rPr>
                <w:rFonts w:ascii="Arial Narrow" w:hAnsi="Arial Narrow" w:eastAsia="仿宋_GB2312" w:cs="Times New Roman"/>
                <w:color w:val="FF0000"/>
              </w:rPr>
            </w:pPr>
          </w:p>
        </w:tc>
        <w:tc>
          <w:tcPr>
            <w:tcW w:w="1037" w:type="pct"/>
            <w:tcBorders>
              <w:top w:val="nil"/>
              <w:left w:val="nil"/>
              <w:bottom w:val="single" w:color="auto" w:sz="8" w:space="0"/>
              <w:right w:val="nil"/>
            </w:tcBorders>
            <w:vAlign w:val="center"/>
          </w:tcPr>
          <w:p w14:paraId="3765C2F1">
            <w:pPr>
              <w:pStyle w:val="82"/>
              <w:jc w:val="right"/>
              <w:rPr>
                <w:rFonts w:ascii="Arial Narrow" w:hAnsi="Arial Narrow" w:eastAsia="仿宋_GB2312" w:cs="Times New Roman"/>
                <w:color w:val="FF0000"/>
              </w:rPr>
            </w:pPr>
          </w:p>
        </w:tc>
        <w:tc>
          <w:tcPr>
            <w:tcW w:w="1098" w:type="pct"/>
            <w:tcBorders>
              <w:top w:val="nil"/>
              <w:left w:val="nil"/>
              <w:bottom w:val="single" w:color="auto" w:sz="8" w:space="0"/>
              <w:right w:val="nil"/>
            </w:tcBorders>
            <w:vAlign w:val="center"/>
          </w:tcPr>
          <w:p w14:paraId="55F459F0">
            <w:pPr>
              <w:pStyle w:val="82"/>
              <w:jc w:val="right"/>
              <w:rPr>
                <w:rFonts w:ascii="Arial Narrow" w:hAnsi="Arial Narrow" w:eastAsia="仿宋_GB2312" w:cs="Times New Roman"/>
                <w:color w:val="FF0000"/>
              </w:rPr>
            </w:pPr>
          </w:p>
        </w:tc>
        <w:tc>
          <w:tcPr>
            <w:tcW w:w="1159" w:type="pct"/>
            <w:tcBorders>
              <w:top w:val="nil"/>
              <w:left w:val="nil"/>
              <w:bottom w:val="single" w:color="auto" w:sz="8" w:space="0"/>
              <w:right w:val="nil"/>
            </w:tcBorders>
            <w:vAlign w:val="center"/>
          </w:tcPr>
          <w:p w14:paraId="1A2B237B">
            <w:pPr>
              <w:pStyle w:val="82"/>
              <w:jc w:val="right"/>
              <w:rPr>
                <w:rFonts w:ascii="Arial Narrow" w:hAnsi="Arial Narrow" w:eastAsia="仿宋_GB2312" w:cs="Times New Roman"/>
                <w:color w:val="FF0000"/>
              </w:rPr>
            </w:pPr>
          </w:p>
        </w:tc>
      </w:tr>
    </w:tbl>
    <w:p w14:paraId="60465765">
      <w:pPr>
        <w:adjustRightInd w:val="0"/>
        <w:snapToGrid w:val="0"/>
        <w:spacing w:before="120" w:beforeLines="50" w:after="216" w:afterLines="90"/>
        <w:rPr>
          <w:rFonts w:ascii="Arial Narrow" w:hAnsi="Arial Narrow" w:eastAsia="仿宋_GB2312"/>
          <w:color w:val="FF0000"/>
          <w:sz w:val="24"/>
        </w:rPr>
      </w:pPr>
      <w:r>
        <w:rPr>
          <w:rFonts w:hint="eastAsia" w:ascii="Arial Narrow" w:hAnsi="Arial Narrow" w:eastAsia="仿宋_GB2312"/>
          <w:color w:val="0000FF"/>
          <w:sz w:val="24"/>
        </w:rPr>
        <w:t>（注：《指南汇编》第二十九章</w:t>
      </w:r>
      <w:r>
        <w:rPr>
          <w:rFonts w:ascii="Arial Narrow" w:hAnsi="Arial Narrow" w:eastAsia="仿宋_GB2312"/>
          <w:color w:val="0000FF"/>
          <w:sz w:val="24"/>
        </w:rPr>
        <w:t xml:space="preserve"> </w:t>
      </w:r>
      <w:r>
        <w:rPr>
          <w:rFonts w:hint="eastAsia" w:ascii="Arial Narrow" w:hAnsi="Arial Narrow" w:eastAsia="仿宋_GB2312"/>
          <w:color w:val="0000FF"/>
          <w:sz w:val="24"/>
        </w:rPr>
        <w:t>会计政策、会计估计变更和差错更正：企业应当在附注中披露与会计政策变更有关的下列信息：</w:t>
      </w:r>
      <w:r>
        <w:rPr>
          <w:rFonts w:ascii="Arial Narrow" w:hAnsi="Arial Narrow" w:eastAsia="仿宋_GB2312"/>
          <w:color w:val="0000FF"/>
          <w:sz w:val="24"/>
        </w:rPr>
        <w:t>……</w:t>
      </w:r>
      <w:r>
        <w:rPr>
          <w:rFonts w:hint="eastAsia" w:ascii="Arial Narrow" w:hAnsi="Arial Narrow" w:eastAsia="仿宋_GB2312"/>
          <w:color w:val="0000FF"/>
          <w:sz w:val="24"/>
        </w:rPr>
        <w:t>当期和各个列报前期财务报表中受影响的项目名称和调整金额。包括：采用追溯调整法时，计算出的会计政策变更的累积影响数；当期和各个列报前期财务报表中需要调整的净损益及其影响金额，以及其他需要调整的项目名称和调整金额。）</w:t>
      </w:r>
    </w:p>
    <w:p w14:paraId="141C3F70">
      <w:pPr>
        <w:pStyle w:val="6"/>
        <w:numPr>
          <w:ilvl w:val="0"/>
          <w:numId w:val="7"/>
        </w:numPr>
        <w:spacing w:before="120" w:after="216"/>
        <w:ind w:left="14" w:hanging="14"/>
      </w:pPr>
      <w:r>
        <w:rPr>
          <w:rFonts w:hint="eastAsia" w:ascii="仿宋" w:hAnsi="仿宋" w:eastAsia="仿宋"/>
        </w:rPr>
        <w:t>本期</w:t>
      </w:r>
      <w:r>
        <w:t>会计政策</w:t>
      </w:r>
      <w:r>
        <w:rPr>
          <w:rFonts w:hint="eastAsia"/>
        </w:rPr>
        <w:t>变更</w:t>
      </w:r>
      <w:r>
        <w:t>的累积影响</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76"/>
        <w:gridCol w:w="2286"/>
        <w:gridCol w:w="1750"/>
      </w:tblGrid>
      <w:tr w14:paraId="256022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657" w:type="pct"/>
            <w:tcBorders>
              <w:top w:val="single" w:color="auto" w:sz="8" w:space="0"/>
              <w:bottom w:val="single" w:color="auto" w:sz="4" w:space="0"/>
            </w:tcBorders>
            <w:shd w:val="clear" w:color="auto" w:fill="auto"/>
            <w:vAlign w:val="center"/>
          </w:tcPr>
          <w:p w14:paraId="1ABA7AF7">
            <w:pPr>
              <w:pStyle w:val="77"/>
              <w:widowControl w:val="0"/>
              <w:tabs>
                <w:tab w:val="clear" w:pos="595"/>
              </w:tabs>
              <w:spacing w:after="0" w:line="240" w:lineRule="auto"/>
              <w:ind w:left="0"/>
              <w:rPr>
                <w:rFonts w:ascii="Arial Narrow" w:hAnsi="Arial Narrow" w:eastAsia="仿宋_GB2312" w:cs="宋体"/>
                <w:color w:val="FF0000"/>
                <w:sz w:val="21"/>
                <w:szCs w:val="21"/>
              </w:rPr>
            </w:pPr>
            <w:r>
              <w:rPr>
                <w:rFonts w:ascii="Arial Narrow" w:hAnsi="Arial Narrow" w:eastAsia="仿宋_GB2312" w:cs="宋体"/>
                <w:color w:val="FF0000"/>
                <w:sz w:val="21"/>
                <w:szCs w:val="21"/>
              </w:rPr>
              <w:t>受影响的项目</w:t>
            </w:r>
          </w:p>
        </w:tc>
        <w:tc>
          <w:tcPr>
            <w:tcW w:w="1327" w:type="pct"/>
            <w:tcBorders>
              <w:top w:val="single" w:color="auto" w:sz="8" w:space="0"/>
              <w:bottom w:val="single" w:color="auto" w:sz="4" w:space="0"/>
            </w:tcBorders>
            <w:shd w:val="clear" w:color="auto" w:fill="auto"/>
            <w:vAlign w:val="center"/>
          </w:tcPr>
          <w:p w14:paraId="7F0C0FF2">
            <w:pPr>
              <w:snapToGrid w:val="0"/>
              <w:jc w:val="right"/>
              <w:rPr>
                <w:rFonts w:ascii="Arial Narrow" w:hAnsi="Arial Narrow" w:eastAsia="仿宋_GB2312" w:cs="Arial"/>
                <w:b/>
                <w:color w:val="FF0000"/>
                <w:szCs w:val="21"/>
              </w:rPr>
            </w:pPr>
            <w:r>
              <w:rPr>
                <w:rFonts w:ascii="Arial Narrow" w:hAnsi="Arial Narrow" w:eastAsia="仿宋_GB2312" w:cs="Arial"/>
                <w:b/>
                <w:color w:val="FF0000"/>
                <w:szCs w:val="21"/>
              </w:rPr>
              <w:t>本期</w:t>
            </w:r>
          </w:p>
        </w:tc>
        <w:tc>
          <w:tcPr>
            <w:tcW w:w="1016" w:type="pct"/>
            <w:tcBorders>
              <w:top w:val="single" w:color="auto" w:sz="8" w:space="0"/>
              <w:bottom w:val="single" w:color="auto" w:sz="4" w:space="0"/>
            </w:tcBorders>
            <w:shd w:val="clear" w:color="auto" w:fill="auto"/>
            <w:vAlign w:val="center"/>
          </w:tcPr>
          <w:p w14:paraId="0CCCBC4A">
            <w:pPr>
              <w:snapToGrid w:val="0"/>
              <w:jc w:val="right"/>
              <w:rPr>
                <w:rFonts w:ascii="Arial Narrow" w:hAnsi="Arial Narrow" w:eastAsia="仿宋_GB2312" w:cs="Arial"/>
                <w:b/>
                <w:color w:val="FF0000"/>
                <w:szCs w:val="21"/>
              </w:rPr>
            </w:pPr>
            <w:r>
              <w:rPr>
                <w:rFonts w:ascii="Arial Narrow" w:hAnsi="Arial Narrow" w:eastAsia="仿宋_GB2312" w:cs="Arial"/>
                <w:b/>
                <w:color w:val="FF0000"/>
                <w:szCs w:val="21"/>
              </w:rPr>
              <w:t>上期</w:t>
            </w:r>
          </w:p>
        </w:tc>
      </w:tr>
      <w:tr w14:paraId="25526C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57" w:type="pct"/>
            <w:tcBorders>
              <w:top w:val="single" w:color="auto" w:sz="4" w:space="0"/>
            </w:tcBorders>
            <w:shd w:val="clear" w:color="auto" w:fill="auto"/>
            <w:vAlign w:val="center"/>
          </w:tcPr>
          <w:p w14:paraId="741E03E2">
            <w:pPr>
              <w:pStyle w:val="77"/>
              <w:widowControl w:val="0"/>
              <w:tabs>
                <w:tab w:val="clear" w:pos="595"/>
              </w:tabs>
              <w:spacing w:after="0" w:line="240" w:lineRule="auto"/>
              <w:ind w:left="0"/>
              <w:rPr>
                <w:rFonts w:ascii="Arial Narrow" w:hAnsi="Arial Narrow" w:eastAsia="仿宋_GB2312" w:cs="宋体"/>
                <w:b w:val="0"/>
                <w:color w:val="FF0000"/>
                <w:sz w:val="21"/>
                <w:szCs w:val="21"/>
              </w:rPr>
            </w:pPr>
            <w:r>
              <w:rPr>
                <w:rFonts w:ascii="Arial Narrow" w:hAnsi="Arial Narrow" w:eastAsia="仿宋_GB2312" w:cs="宋体"/>
                <w:b w:val="0"/>
                <w:color w:val="FF0000"/>
                <w:sz w:val="21"/>
                <w:szCs w:val="21"/>
              </w:rPr>
              <w:t>期初净资产</w:t>
            </w:r>
          </w:p>
        </w:tc>
        <w:tc>
          <w:tcPr>
            <w:tcW w:w="1327" w:type="pct"/>
            <w:tcBorders>
              <w:top w:val="single" w:color="auto" w:sz="4" w:space="0"/>
            </w:tcBorders>
            <w:shd w:val="clear" w:color="auto" w:fill="auto"/>
            <w:vAlign w:val="center"/>
          </w:tcPr>
          <w:p w14:paraId="3E87DD2D">
            <w:pPr>
              <w:jc w:val="right"/>
              <w:rPr>
                <w:rFonts w:ascii="Arial Narrow" w:hAnsi="Arial Narrow" w:eastAsia="仿宋_GB2312"/>
                <w:color w:val="FF0000"/>
              </w:rPr>
            </w:pPr>
            <w:r>
              <w:rPr>
                <w:rFonts w:ascii="Arial Narrow" w:hAnsi="Arial Narrow" w:eastAsia="仿宋_GB2312"/>
                <w:color w:val="FF0000"/>
              </w:rPr>
              <w:t>--</w:t>
            </w:r>
          </w:p>
        </w:tc>
        <w:tc>
          <w:tcPr>
            <w:tcW w:w="1016" w:type="pct"/>
            <w:tcBorders>
              <w:top w:val="single" w:color="auto" w:sz="4" w:space="0"/>
            </w:tcBorders>
            <w:shd w:val="clear" w:color="auto" w:fill="auto"/>
            <w:vAlign w:val="center"/>
          </w:tcPr>
          <w:p w14:paraId="7D3CECB9">
            <w:pPr>
              <w:jc w:val="right"/>
              <w:rPr>
                <w:rFonts w:ascii="Arial Narrow" w:hAnsi="Arial Narrow" w:eastAsia="仿宋_GB2312"/>
                <w:color w:val="FF0000"/>
              </w:rPr>
            </w:pPr>
          </w:p>
        </w:tc>
      </w:tr>
      <w:tr w14:paraId="503BEE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57" w:type="pct"/>
            <w:shd w:val="clear" w:color="auto" w:fill="auto"/>
            <w:vAlign w:val="center"/>
          </w:tcPr>
          <w:p w14:paraId="660D7EB9">
            <w:pPr>
              <w:pStyle w:val="77"/>
              <w:widowControl w:val="0"/>
              <w:tabs>
                <w:tab w:val="clear" w:pos="595"/>
              </w:tabs>
              <w:spacing w:after="0" w:line="240" w:lineRule="auto"/>
              <w:ind w:left="0"/>
              <w:rPr>
                <w:rFonts w:ascii="Arial Narrow" w:hAnsi="Arial Narrow" w:eastAsia="仿宋_GB2312" w:cs="宋体"/>
                <w:b w:val="0"/>
                <w:color w:val="FF0000"/>
                <w:sz w:val="21"/>
                <w:szCs w:val="21"/>
              </w:rPr>
            </w:pPr>
            <w:r>
              <w:rPr>
                <w:rFonts w:ascii="Arial Narrow" w:hAnsi="Arial Narrow" w:eastAsia="仿宋_GB2312" w:cs="宋体"/>
                <w:b w:val="0"/>
                <w:color w:val="FF0000"/>
                <w:sz w:val="21"/>
                <w:szCs w:val="21"/>
              </w:rPr>
              <w:t xml:space="preserve">  其中：留存收益</w:t>
            </w:r>
          </w:p>
        </w:tc>
        <w:tc>
          <w:tcPr>
            <w:tcW w:w="1327" w:type="pct"/>
            <w:shd w:val="clear" w:color="auto" w:fill="auto"/>
            <w:vAlign w:val="center"/>
          </w:tcPr>
          <w:p w14:paraId="2EC360C4">
            <w:pPr>
              <w:jc w:val="right"/>
              <w:rPr>
                <w:rFonts w:ascii="Arial Narrow" w:hAnsi="Arial Narrow" w:eastAsia="仿宋_GB2312"/>
                <w:color w:val="FF0000"/>
              </w:rPr>
            </w:pPr>
            <w:r>
              <w:rPr>
                <w:rFonts w:ascii="Arial Narrow" w:hAnsi="Arial Narrow" w:eastAsia="仿宋_GB2312"/>
                <w:color w:val="FF0000"/>
              </w:rPr>
              <w:t>--</w:t>
            </w:r>
          </w:p>
        </w:tc>
        <w:tc>
          <w:tcPr>
            <w:tcW w:w="1016" w:type="pct"/>
            <w:shd w:val="clear" w:color="auto" w:fill="auto"/>
            <w:vAlign w:val="center"/>
          </w:tcPr>
          <w:p w14:paraId="186405B7">
            <w:pPr>
              <w:jc w:val="right"/>
              <w:rPr>
                <w:rFonts w:ascii="Arial Narrow" w:hAnsi="Arial Narrow" w:eastAsia="仿宋_GB2312"/>
                <w:color w:val="FF0000"/>
              </w:rPr>
            </w:pPr>
          </w:p>
        </w:tc>
      </w:tr>
      <w:tr w14:paraId="4DD5CA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57" w:type="pct"/>
            <w:shd w:val="clear" w:color="auto" w:fill="auto"/>
            <w:vAlign w:val="center"/>
          </w:tcPr>
          <w:p w14:paraId="26279DB9">
            <w:pPr>
              <w:pStyle w:val="77"/>
              <w:widowControl w:val="0"/>
              <w:tabs>
                <w:tab w:val="clear" w:pos="595"/>
              </w:tabs>
              <w:spacing w:after="0" w:line="240" w:lineRule="auto"/>
              <w:ind w:left="0"/>
              <w:rPr>
                <w:rFonts w:ascii="Arial Narrow" w:hAnsi="Arial Narrow" w:eastAsia="仿宋_GB2312" w:cs="宋体"/>
                <w:b w:val="0"/>
                <w:color w:val="FF0000"/>
                <w:sz w:val="21"/>
                <w:szCs w:val="21"/>
              </w:rPr>
            </w:pPr>
            <w:r>
              <w:rPr>
                <w:rFonts w:ascii="Arial Narrow" w:hAnsi="Arial Narrow" w:eastAsia="仿宋_GB2312" w:cs="宋体"/>
                <w:b w:val="0"/>
                <w:color w:val="FF0000"/>
                <w:sz w:val="21"/>
                <w:szCs w:val="21"/>
              </w:rPr>
              <w:t>净利润</w:t>
            </w:r>
          </w:p>
        </w:tc>
        <w:tc>
          <w:tcPr>
            <w:tcW w:w="1327" w:type="pct"/>
            <w:shd w:val="clear" w:color="auto" w:fill="auto"/>
            <w:vAlign w:val="center"/>
          </w:tcPr>
          <w:p w14:paraId="58DA7C80">
            <w:pPr>
              <w:jc w:val="right"/>
              <w:rPr>
                <w:rFonts w:ascii="Arial Narrow" w:hAnsi="Arial Narrow" w:eastAsia="仿宋_GB2312"/>
                <w:color w:val="FF0000"/>
              </w:rPr>
            </w:pPr>
          </w:p>
        </w:tc>
        <w:tc>
          <w:tcPr>
            <w:tcW w:w="1016" w:type="pct"/>
            <w:shd w:val="clear" w:color="auto" w:fill="auto"/>
            <w:vAlign w:val="center"/>
          </w:tcPr>
          <w:p w14:paraId="50E7207A">
            <w:pPr>
              <w:jc w:val="right"/>
              <w:rPr>
                <w:rFonts w:ascii="Arial Narrow" w:hAnsi="Arial Narrow" w:eastAsia="仿宋_GB2312"/>
                <w:color w:val="FF0000"/>
              </w:rPr>
            </w:pPr>
          </w:p>
        </w:tc>
      </w:tr>
      <w:tr w14:paraId="311204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57" w:type="pct"/>
            <w:shd w:val="clear" w:color="auto" w:fill="auto"/>
            <w:vAlign w:val="center"/>
          </w:tcPr>
          <w:p w14:paraId="1DBFC279">
            <w:pPr>
              <w:pStyle w:val="77"/>
              <w:widowControl w:val="0"/>
              <w:tabs>
                <w:tab w:val="clear" w:pos="595"/>
              </w:tabs>
              <w:spacing w:after="0" w:line="240" w:lineRule="auto"/>
              <w:ind w:left="0"/>
              <w:rPr>
                <w:rFonts w:ascii="Arial Narrow" w:hAnsi="Arial Narrow" w:eastAsia="仿宋_GB2312" w:cs="宋体"/>
                <w:b w:val="0"/>
                <w:color w:val="FF0000"/>
                <w:sz w:val="21"/>
                <w:szCs w:val="21"/>
              </w:rPr>
            </w:pPr>
            <w:r>
              <w:rPr>
                <w:rFonts w:ascii="Arial Narrow" w:hAnsi="Arial Narrow" w:eastAsia="仿宋_GB2312" w:cs="宋体"/>
                <w:b w:val="0"/>
                <w:color w:val="FF0000"/>
                <w:sz w:val="21"/>
                <w:szCs w:val="21"/>
              </w:rPr>
              <w:t>资本公积</w:t>
            </w:r>
          </w:p>
        </w:tc>
        <w:tc>
          <w:tcPr>
            <w:tcW w:w="1327" w:type="pct"/>
            <w:shd w:val="clear" w:color="auto" w:fill="auto"/>
            <w:vAlign w:val="center"/>
          </w:tcPr>
          <w:p w14:paraId="60945A25">
            <w:pPr>
              <w:jc w:val="right"/>
              <w:rPr>
                <w:rFonts w:ascii="Arial Narrow" w:hAnsi="Arial Narrow" w:eastAsia="仿宋_GB2312"/>
                <w:color w:val="FF0000"/>
              </w:rPr>
            </w:pPr>
          </w:p>
        </w:tc>
        <w:tc>
          <w:tcPr>
            <w:tcW w:w="1016" w:type="pct"/>
            <w:shd w:val="clear" w:color="auto" w:fill="auto"/>
            <w:vAlign w:val="center"/>
          </w:tcPr>
          <w:p w14:paraId="36533481">
            <w:pPr>
              <w:jc w:val="right"/>
              <w:rPr>
                <w:rFonts w:ascii="Arial Narrow" w:hAnsi="Arial Narrow" w:eastAsia="仿宋_GB2312"/>
                <w:color w:val="FF0000"/>
              </w:rPr>
            </w:pPr>
          </w:p>
        </w:tc>
      </w:tr>
      <w:tr w14:paraId="141B50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57" w:type="pct"/>
            <w:shd w:val="clear" w:color="auto" w:fill="auto"/>
            <w:vAlign w:val="center"/>
          </w:tcPr>
          <w:p w14:paraId="1B3F4DC4">
            <w:pPr>
              <w:pStyle w:val="77"/>
              <w:widowControl w:val="0"/>
              <w:tabs>
                <w:tab w:val="clear" w:pos="595"/>
              </w:tabs>
              <w:spacing w:after="0" w:line="240" w:lineRule="auto"/>
              <w:ind w:left="0"/>
              <w:rPr>
                <w:rFonts w:ascii="Arial Narrow" w:hAnsi="Arial Narrow" w:eastAsia="仿宋_GB2312" w:cs="宋体"/>
                <w:b w:val="0"/>
                <w:color w:val="FF0000"/>
                <w:sz w:val="21"/>
                <w:szCs w:val="21"/>
              </w:rPr>
            </w:pPr>
            <w:r>
              <w:rPr>
                <w:rFonts w:ascii="Arial Narrow" w:hAnsi="Arial Narrow" w:eastAsia="仿宋_GB2312" w:cs="宋体"/>
                <w:b w:val="0"/>
                <w:color w:val="FF0000"/>
                <w:sz w:val="21"/>
                <w:szCs w:val="21"/>
              </w:rPr>
              <w:t>其他综合收益</w:t>
            </w:r>
          </w:p>
        </w:tc>
        <w:tc>
          <w:tcPr>
            <w:tcW w:w="1327" w:type="pct"/>
            <w:shd w:val="clear" w:color="auto" w:fill="auto"/>
            <w:vAlign w:val="center"/>
          </w:tcPr>
          <w:p w14:paraId="66971F15">
            <w:pPr>
              <w:jc w:val="right"/>
              <w:rPr>
                <w:rFonts w:ascii="Arial Narrow" w:hAnsi="Arial Narrow" w:eastAsia="仿宋_GB2312"/>
                <w:color w:val="FF0000"/>
              </w:rPr>
            </w:pPr>
          </w:p>
        </w:tc>
        <w:tc>
          <w:tcPr>
            <w:tcW w:w="1016" w:type="pct"/>
            <w:shd w:val="clear" w:color="auto" w:fill="auto"/>
            <w:vAlign w:val="center"/>
          </w:tcPr>
          <w:p w14:paraId="4E906263">
            <w:pPr>
              <w:jc w:val="right"/>
              <w:rPr>
                <w:rFonts w:ascii="Arial Narrow" w:hAnsi="Arial Narrow" w:eastAsia="仿宋_GB2312"/>
                <w:color w:val="FF0000"/>
              </w:rPr>
            </w:pPr>
          </w:p>
        </w:tc>
      </w:tr>
      <w:tr w14:paraId="297AB4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57" w:type="pct"/>
            <w:shd w:val="clear" w:color="auto" w:fill="auto"/>
            <w:vAlign w:val="center"/>
          </w:tcPr>
          <w:p w14:paraId="76DF8A83">
            <w:pPr>
              <w:pStyle w:val="77"/>
              <w:widowControl w:val="0"/>
              <w:tabs>
                <w:tab w:val="clear" w:pos="595"/>
              </w:tabs>
              <w:spacing w:after="0" w:line="240" w:lineRule="auto"/>
              <w:ind w:left="0"/>
              <w:rPr>
                <w:rFonts w:ascii="Arial Narrow" w:hAnsi="Arial Narrow" w:eastAsia="仿宋_GB2312" w:cs="宋体"/>
                <w:b w:val="0"/>
                <w:color w:val="FF0000"/>
                <w:sz w:val="21"/>
                <w:szCs w:val="21"/>
              </w:rPr>
            </w:pPr>
            <w:r>
              <w:rPr>
                <w:rFonts w:ascii="Arial Narrow" w:hAnsi="Arial Narrow" w:eastAsia="仿宋_GB2312" w:cs="宋体"/>
                <w:b w:val="0"/>
                <w:color w:val="FF0000"/>
                <w:sz w:val="21"/>
                <w:szCs w:val="21"/>
              </w:rPr>
              <w:t>专项储备</w:t>
            </w:r>
          </w:p>
        </w:tc>
        <w:tc>
          <w:tcPr>
            <w:tcW w:w="1327" w:type="pct"/>
            <w:shd w:val="clear" w:color="auto" w:fill="auto"/>
            <w:vAlign w:val="center"/>
          </w:tcPr>
          <w:p w14:paraId="78D1BE52">
            <w:pPr>
              <w:jc w:val="right"/>
              <w:rPr>
                <w:rFonts w:ascii="Arial Narrow" w:hAnsi="Arial Narrow" w:eastAsia="仿宋_GB2312"/>
                <w:color w:val="FF0000"/>
              </w:rPr>
            </w:pPr>
          </w:p>
        </w:tc>
        <w:tc>
          <w:tcPr>
            <w:tcW w:w="1016" w:type="pct"/>
            <w:shd w:val="clear" w:color="auto" w:fill="auto"/>
            <w:vAlign w:val="center"/>
          </w:tcPr>
          <w:p w14:paraId="217F3E03">
            <w:pPr>
              <w:jc w:val="right"/>
              <w:rPr>
                <w:rFonts w:ascii="Arial Narrow" w:hAnsi="Arial Narrow" w:eastAsia="仿宋_GB2312"/>
                <w:color w:val="FF0000"/>
              </w:rPr>
            </w:pPr>
          </w:p>
        </w:tc>
      </w:tr>
      <w:tr w14:paraId="625DA8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57" w:type="pct"/>
            <w:shd w:val="clear" w:color="auto" w:fill="auto"/>
            <w:vAlign w:val="center"/>
          </w:tcPr>
          <w:p w14:paraId="635A7B6A">
            <w:pPr>
              <w:pStyle w:val="77"/>
              <w:widowControl w:val="0"/>
              <w:tabs>
                <w:tab w:val="clear" w:pos="595"/>
              </w:tabs>
              <w:spacing w:after="0" w:line="240" w:lineRule="auto"/>
              <w:ind w:left="0"/>
              <w:rPr>
                <w:rFonts w:ascii="Arial Narrow" w:hAnsi="Arial Narrow" w:eastAsia="仿宋_GB2312" w:cs="宋体"/>
                <w:b w:val="0"/>
                <w:color w:val="FF0000"/>
                <w:sz w:val="21"/>
                <w:szCs w:val="21"/>
              </w:rPr>
            </w:pPr>
            <w:r>
              <w:rPr>
                <w:rFonts w:ascii="Arial Narrow" w:hAnsi="Arial Narrow" w:eastAsia="仿宋_GB2312" w:cs="宋体"/>
                <w:b w:val="0"/>
                <w:color w:val="FF0000"/>
                <w:sz w:val="21"/>
                <w:szCs w:val="21"/>
              </w:rPr>
              <w:t>期末净资产</w:t>
            </w:r>
          </w:p>
        </w:tc>
        <w:tc>
          <w:tcPr>
            <w:tcW w:w="1327" w:type="pct"/>
            <w:shd w:val="clear" w:color="auto" w:fill="auto"/>
            <w:vAlign w:val="center"/>
          </w:tcPr>
          <w:p w14:paraId="213D74CA">
            <w:pPr>
              <w:jc w:val="right"/>
              <w:rPr>
                <w:rFonts w:ascii="Arial Narrow" w:hAnsi="Arial Narrow" w:eastAsia="仿宋_GB2312"/>
                <w:color w:val="FF0000"/>
              </w:rPr>
            </w:pPr>
          </w:p>
        </w:tc>
        <w:tc>
          <w:tcPr>
            <w:tcW w:w="1016" w:type="pct"/>
            <w:shd w:val="clear" w:color="auto" w:fill="auto"/>
            <w:vAlign w:val="center"/>
          </w:tcPr>
          <w:p w14:paraId="4DB636B5">
            <w:pPr>
              <w:jc w:val="right"/>
              <w:rPr>
                <w:rFonts w:ascii="Arial Narrow" w:hAnsi="Arial Narrow" w:eastAsia="仿宋_GB2312"/>
                <w:color w:val="FF0000"/>
              </w:rPr>
            </w:pPr>
            <w:r>
              <w:rPr>
                <w:rFonts w:ascii="Arial Narrow" w:hAnsi="Arial Narrow" w:eastAsia="仿宋_GB2312"/>
                <w:color w:val="FF0000"/>
              </w:rPr>
              <w:t>--</w:t>
            </w:r>
          </w:p>
        </w:tc>
      </w:tr>
      <w:tr w14:paraId="177E67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57" w:type="pct"/>
            <w:shd w:val="clear" w:color="auto" w:fill="auto"/>
            <w:vAlign w:val="center"/>
          </w:tcPr>
          <w:p w14:paraId="3E2855E3">
            <w:pPr>
              <w:pStyle w:val="77"/>
              <w:widowControl w:val="0"/>
              <w:tabs>
                <w:tab w:val="clear" w:pos="595"/>
              </w:tabs>
              <w:spacing w:after="0" w:line="240" w:lineRule="auto"/>
              <w:ind w:left="0"/>
              <w:rPr>
                <w:rFonts w:ascii="Arial Narrow" w:hAnsi="Arial Narrow" w:eastAsia="仿宋_GB2312" w:cs="宋体"/>
                <w:b w:val="0"/>
                <w:color w:val="FF0000"/>
                <w:sz w:val="21"/>
                <w:szCs w:val="21"/>
              </w:rPr>
            </w:pPr>
            <w:r>
              <w:rPr>
                <w:rFonts w:ascii="Arial Narrow" w:hAnsi="Arial Narrow" w:eastAsia="仿宋_GB2312" w:cs="宋体"/>
                <w:b w:val="0"/>
                <w:color w:val="FF0000"/>
                <w:sz w:val="21"/>
                <w:szCs w:val="21"/>
              </w:rPr>
              <w:t xml:space="preserve">  其中：留存收益</w:t>
            </w:r>
          </w:p>
        </w:tc>
        <w:tc>
          <w:tcPr>
            <w:tcW w:w="1327" w:type="pct"/>
            <w:shd w:val="clear" w:color="auto" w:fill="auto"/>
            <w:vAlign w:val="center"/>
          </w:tcPr>
          <w:p w14:paraId="2C73C1DA">
            <w:pPr>
              <w:jc w:val="right"/>
              <w:rPr>
                <w:rFonts w:ascii="Arial Narrow" w:hAnsi="Arial Narrow" w:eastAsia="仿宋_GB2312"/>
                <w:color w:val="FF0000"/>
              </w:rPr>
            </w:pPr>
          </w:p>
        </w:tc>
        <w:tc>
          <w:tcPr>
            <w:tcW w:w="1016" w:type="pct"/>
            <w:shd w:val="clear" w:color="auto" w:fill="auto"/>
            <w:vAlign w:val="center"/>
          </w:tcPr>
          <w:p w14:paraId="6FE0A09C">
            <w:pPr>
              <w:jc w:val="right"/>
              <w:rPr>
                <w:rFonts w:ascii="Arial Narrow" w:hAnsi="Arial Narrow" w:eastAsia="仿宋_GB2312"/>
                <w:color w:val="FF0000"/>
              </w:rPr>
            </w:pPr>
            <w:r>
              <w:rPr>
                <w:rFonts w:ascii="Arial Narrow" w:hAnsi="Arial Narrow" w:eastAsia="仿宋_GB2312"/>
                <w:color w:val="FF0000"/>
              </w:rPr>
              <w:t>--</w:t>
            </w:r>
          </w:p>
        </w:tc>
      </w:tr>
    </w:tbl>
    <w:p w14:paraId="67518F17">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（注：“期初净资产”只填写“上期”对应的数据；“期末净资产”只填写“本期”对应的数据；留存收益指未分配利润和盈余公积）</w:t>
      </w:r>
    </w:p>
    <w:p w14:paraId="3EEB59CB">
      <w:pPr>
        <w:pStyle w:val="5"/>
        <w:spacing w:before="120" w:after="216"/>
        <w:ind w:left="412"/>
      </w:pPr>
      <w:r>
        <w:t>重要会计估计变更</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50"/>
        <w:gridCol w:w="2022"/>
        <w:gridCol w:w="2022"/>
        <w:gridCol w:w="2019"/>
      </w:tblGrid>
      <w:tr w14:paraId="532814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80" w:type="pct"/>
            <w:tcBorders>
              <w:top w:val="single" w:color="auto" w:sz="8" w:space="0"/>
              <w:bottom w:val="single" w:color="auto" w:sz="4" w:space="0"/>
            </w:tcBorders>
            <w:vAlign w:val="center"/>
          </w:tcPr>
          <w:p w14:paraId="65E0A4EC">
            <w:pPr>
              <w:snapToGrid w:val="0"/>
              <w:ind w:right="-41"/>
              <w:rPr>
                <w:rFonts w:ascii="Arial Narrow" w:hAnsi="Arial Narrow" w:eastAsia="仿宋_GB2312"/>
                <w:b/>
                <w:szCs w:val="21"/>
              </w:rPr>
            </w:pPr>
            <w:r>
              <w:rPr>
                <w:rFonts w:ascii="Arial Narrow" w:hAnsi="Arial Narrow" w:eastAsia="仿宋_GB2312"/>
                <w:b/>
                <w:szCs w:val="21"/>
              </w:rPr>
              <w:t>会计估计变更的内容和原因</w:t>
            </w:r>
          </w:p>
        </w:tc>
        <w:tc>
          <w:tcPr>
            <w:tcW w:w="1174" w:type="pct"/>
            <w:tcBorders>
              <w:top w:val="single" w:color="auto" w:sz="8" w:space="0"/>
              <w:bottom w:val="single" w:color="auto" w:sz="4" w:space="0"/>
            </w:tcBorders>
            <w:vAlign w:val="center"/>
          </w:tcPr>
          <w:p w14:paraId="5B2DBF8F">
            <w:pPr>
              <w:snapToGrid w:val="0"/>
              <w:ind w:right="-41"/>
              <w:rPr>
                <w:rFonts w:ascii="Arial Narrow" w:hAnsi="Arial Narrow" w:eastAsia="仿宋_GB2312"/>
                <w:b/>
                <w:szCs w:val="21"/>
              </w:rPr>
            </w:pPr>
            <w:r>
              <w:rPr>
                <w:rFonts w:ascii="Arial Narrow" w:hAnsi="Arial Narrow" w:eastAsia="仿宋_GB2312"/>
                <w:b/>
                <w:szCs w:val="21"/>
              </w:rPr>
              <w:t>开始适用</w:t>
            </w:r>
          </w:p>
          <w:p w14:paraId="051AAC97">
            <w:pPr>
              <w:snapToGrid w:val="0"/>
              <w:ind w:right="-41"/>
              <w:rPr>
                <w:rFonts w:ascii="Arial Narrow" w:hAnsi="Arial Narrow" w:eastAsia="仿宋_GB2312"/>
                <w:b/>
                <w:szCs w:val="21"/>
              </w:rPr>
            </w:pPr>
            <w:r>
              <w:rPr>
                <w:rFonts w:ascii="Arial Narrow" w:hAnsi="Arial Narrow" w:eastAsia="仿宋_GB2312"/>
                <w:b/>
                <w:szCs w:val="21"/>
              </w:rPr>
              <w:t>的时点</w:t>
            </w:r>
          </w:p>
        </w:tc>
        <w:tc>
          <w:tcPr>
            <w:tcW w:w="1174" w:type="pct"/>
            <w:tcBorders>
              <w:top w:val="single" w:color="auto" w:sz="8" w:space="0"/>
              <w:bottom w:val="single" w:color="auto" w:sz="4" w:space="0"/>
            </w:tcBorders>
            <w:vAlign w:val="center"/>
          </w:tcPr>
          <w:p w14:paraId="6B5BD5F3">
            <w:pPr>
              <w:snapToGrid w:val="0"/>
              <w:ind w:right="-41"/>
              <w:rPr>
                <w:rFonts w:ascii="Arial Narrow" w:hAnsi="Arial Narrow" w:eastAsia="仿宋_GB2312"/>
                <w:b/>
                <w:szCs w:val="21"/>
              </w:rPr>
            </w:pPr>
            <w:r>
              <w:rPr>
                <w:rFonts w:ascii="Arial Narrow" w:hAnsi="Arial Narrow" w:eastAsia="仿宋_GB2312"/>
                <w:b/>
                <w:szCs w:val="21"/>
              </w:rPr>
              <w:t>受影响的</w:t>
            </w:r>
          </w:p>
          <w:p w14:paraId="3D2BB4DA">
            <w:pPr>
              <w:snapToGrid w:val="0"/>
              <w:ind w:right="-41"/>
              <w:rPr>
                <w:rFonts w:ascii="Arial Narrow" w:hAnsi="Arial Narrow" w:eastAsia="仿宋_GB2312"/>
                <w:b/>
                <w:szCs w:val="21"/>
              </w:rPr>
            </w:pPr>
            <w:r>
              <w:rPr>
                <w:rFonts w:ascii="Arial Narrow" w:hAnsi="Arial Narrow" w:eastAsia="仿宋_GB2312"/>
                <w:b/>
                <w:szCs w:val="21"/>
              </w:rPr>
              <w:t>报表项目</w:t>
            </w:r>
          </w:p>
        </w:tc>
        <w:tc>
          <w:tcPr>
            <w:tcW w:w="1172" w:type="pct"/>
            <w:tcBorders>
              <w:top w:val="single" w:color="auto" w:sz="8" w:space="0"/>
              <w:bottom w:val="single" w:color="auto" w:sz="4" w:space="0"/>
            </w:tcBorders>
            <w:vAlign w:val="center"/>
          </w:tcPr>
          <w:p w14:paraId="50C5E67C">
            <w:pPr>
              <w:snapToGrid w:val="0"/>
              <w:ind w:right="-41"/>
              <w:jc w:val="right"/>
              <w:rPr>
                <w:rFonts w:ascii="Arial Narrow" w:hAnsi="Arial Narrow" w:eastAsia="仿宋_GB2312"/>
                <w:b/>
                <w:szCs w:val="21"/>
              </w:rPr>
            </w:pPr>
            <w:r>
              <w:rPr>
                <w:rFonts w:ascii="Arial Narrow" w:hAnsi="Arial Narrow" w:eastAsia="仿宋_GB2312"/>
                <w:b/>
                <w:szCs w:val="21"/>
              </w:rPr>
              <w:t>影响金额</w:t>
            </w:r>
          </w:p>
        </w:tc>
      </w:tr>
      <w:tr w14:paraId="0A811A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80" w:type="pct"/>
            <w:tcBorders>
              <w:top w:val="single" w:color="auto" w:sz="4" w:space="0"/>
            </w:tcBorders>
            <w:vAlign w:val="center"/>
          </w:tcPr>
          <w:p w14:paraId="43A119A8">
            <w:pPr>
              <w:rPr>
                <w:rFonts w:ascii="Arial Narrow" w:hAnsi="Arial Narrow" w:eastAsia="仿宋_GB2312"/>
              </w:rPr>
            </w:pPr>
          </w:p>
        </w:tc>
        <w:tc>
          <w:tcPr>
            <w:tcW w:w="1174" w:type="pct"/>
            <w:tcBorders>
              <w:top w:val="single" w:color="auto" w:sz="4" w:space="0"/>
            </w:tcBorders>
            <w:vAlign w:val="center"/>
          </w:tcPr>
          <w:p w14:paraId="4EED9380">
            <w:pPr>
              <w:rPr>
                <w:rFonts w:ascii="Arial Narrow" w:hAnsi="Arial Narrow" w:eastAsia="仿宋_GB2312"/>
              </w:rPr>
            </w:pPr>
          </w:p>
        </w:tc>
        <w:tc>
          <w:tcPr>
            <w:tcW w:w="1174" w:type="pct"/>
            <w:tcBorders>
              <w:top w:val="single" w:color="auto" w:sz="4" w:space="0"/>
            </w:tcBorders>
            <w:vAlign w:val="center"/>
          </w:tcPr>
          <w:p w14:paraId="0B406B85">
            <w:pPr>
              <w:rPr>
                <w:rFonts w:ascii="Arial Narrow" w:hAnsi="Arial Narrow" w:eastAsia="仿宋_GB2312"/>
              </w:rPr>
            </w:pPr>
            <w:r>
              <w:rPr>
                <w:rFonts w:hint="eastAsia" w:ascii="Arial Narrow" w:hAnsi="Arial Narrow" w:eastAsia="仿宋_GB2312"/>
              </w:rPr>
              <w:t>①</w:t>
            </w:r>
          </w:p>
        </w:tc>
        <w:tc>
          <w:tcPr>
            <w:tcW w:w="1172" w:type="pct"/>
            <w:tcBorders>
              <w:top w:val="single" w:color="auto" w:sz="4" w:space="0"/>
            </w:tcBorders>
            <w:vAlign w:val="center"/>
          </w:tcPr>
          <w:p w14:paraId="416994E0">
            <w:pPr>
              <w:jc w:val="right"/>
              <w:rPr>
                <w:rFonts w:ascii="Arial Narrow" w:hAnsi="Arial Narrow" w:eastAsia="仿宋_GB2312"/>
              </w:rPr>
            </w:pPr>
          </w:p>
        </w:tc>
      </w:tr>
      <w:tr w14:paraId="43452A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80" w:type="pct"/>
            <w:vAlign w:val="center"/>
          </w:tcPr>
          <w:p w14:paraId="15EC65F6">
            <w:pPr>
              <w:rPr>
                <w:rFonts w:ascii="Arial Narrow" w:hAnsi="Arial Narrow" w:eastAsia="仿宋_GB2312"/>
              </w:rPr>
            </w:pPr>
          </w:p>
        </w:tc>
        <w:tc>
          <w:tcPr>
            <w:tcW w:w="1174" w:type="pct"/>
            <w:vAlign w:val="center"/>
          </w:tcPr>
          <w:p w14:paraId="71899851">
            <w:pPr>
              <w:rPr>
                <w:rFonts w:ascii="Arial Narrow" w:hAnsi="Arial Narrow" w:eastAsia="仿宋_GB2312"/>
              </w:rPr>
            </w:pPr>
          </w:p>
        </w:tc>
        <w:tc>
          <w:tcPr>
            <w:tcW w:w="1174" w:type="pct"/>
            <w:vAlign w:val="center"/>
          </w:tcPr>
          <w:p w14:paraId="46A54FDD">
            <w:pPr>
              <w:rPr>
                <w:rFonts w:ascii="Arial Narrow" w:hAnsi="Arial Narrow" w:eastAsia="仿宋_GB2312"/>
              </w:rPr>
            </w:pPr>
            <w:r>
              <w:rPr>
                <w:rFonts w:hint="eastAsia" w:ascii="Arial Narrow" w:hAnsi="Arial Narrow" w:eastAsia="仿宋_GB2312"/>
              </w:rPr>
              <w:t>②</w:t>
            </w:r>
          </w:p>
        </w:tc>
        <w:tc>
          <w:tcPr>
            <w:tcW w:w="1172" w:type="pct"/>
            <w:vAlign w:val="center"/>
          </w:tcPr>
          <w:p w14:paraId="4EF5B59D">
            <w:pPr>
              <w:jc w:val="right"/>
              <w:rPr>
                <w:rFonts w:ascii="Arial Narrow" w:hAnsi="Arial Narrow" w:eastAsia="仿宋_GB2312"/>
              </w:rPr>
            </w:pPr>
          </w:p>
        </w:tc>
      </w:tr>
      <w:tr w14:paraId="6078BF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80" w:type="pct"/>
            <w:vAlign w:val="center"/>
          </w:tcPr>
          <w:p w14:paraId="4F7071B1">
            <w:pPr>
              <w:rPr>
                <w:rFonts w:ascii="Arial Narrow" w:hAnsi="Arial Narrow" w:eastAsia="仿宋_GB2312"/>
              </w:rPr>
            </w:pPr>
          </w:p>
        </w:tc>
        <w:tc>
          <w:tcPr>
            <w:tcW w:w="1174" w:type="pct"/>
            <w:vAlign w:val="center"/>
          </w:tcPr>
          <w:p w14:paraId="02B4AB7C">
            <w:pPr>
              <w:rPr>
                <w:rFonts w:ascii="Arial Narrow" w:hAnsi="Arial Narrow" w:eastAsia="仿宋_GB2312"/>
              </w:rPr>
            </w:pPr>
          </w:p>
        </w:tc>
        <w:tc>
          <w:tcPr>
            <w:tcW w:w="1174" w:type="pct"/>
            <w:vAlign w:val="center"/>
          </w:tcPr>
          <w:p w14:paraId="68237887">
            <w:pPr>
              <w:rPr>
                <w:rFonts w:ascii="Arial Narrow" w:hAnsi="Arial Narrow" w:eastAsia="仿宋_GB2312"/>
              </w:rPr>
            </w:pPr>
            <w:r>
              <w:rPr>
                <w:rFonts w:hint="eastAsia" w:ascii="Arial Narrow" w:hAnsi="Arial Narrow" w:eastAsia="仿宋_GB2312"/>
              </w:rPr>
              <w:t>③</w:t>
            </w:r>
          </w:p>
        </w:tc>
        <w:tc>
          <w:tcPr>
            <w:tcW w:w="1172" w:type="pct"/>
            <w:vAlign w:val="center"/>
          </w:tcPr>
          <w:p w14:paraId="33D3D3FF">
            <w:pPr>
              <w:jc w:val="right"/>
              <w:rPr>
                <w:rFonts w:ascii="Arial Narrow" w:hAnsi="Arial Narrow" w:eastAsia="仿宋_GB2312"/>
              </w:rPr>
            </w:pPr>
          </w:p>
        </w:tc>
      </w:tr>
    </w:tbl>
    <w:p w14:paraId="43B3F832">
      <w:pPr>
        <w:adjustRightInd w:val="0"/>
        <w:snapToGrid w:val="0"/>
        <w:spacing w:before="120" w:beforeLines="50" w:after="216" w:afterLines="90"/>
        <w:rPr>
          <w:rFonts w:ascii="仿宋_GB2312" w:hAnsi="宋体" w:eastAsia="仿宋_GB2312" w:cs="宋体"/>
          <w:color w:val="0000FF"/>
          <w:kern w:val="0"/>
          <w:sz w:val="24"/>
          <w:szCs w:val="24"/>
          <w:highlight w:val="yellow"/>
        </w:rPr>
      </w:pPr>
      <w:r>
        <w:rPr>
          <w:rFonts w:hint="eastAsia" w:ascii="仿宋_GB2312" w:hAnsi="宋体" w:eastAsia="仿宋_GB2312" w:cs="宋体"/>
          <w:color w:val="0000FF"/>
          <w:kern w:val="0"/>
          <w:sz w:val="24"/>
          <w:szCs w:val="24"/>
          <w:highlight w:val="yellow"/>
        </w:rPr>
        <w:t>【《关于严格执行企业会计准则</w:t>
      </w:r>
      <w:r>
        <w:rPr>
          <w:rFonts w:ascii="仿宋_GB2312" w:hAnsi="宋体" w:eastAsia="仿宋_GB2312" w:cs="宋体"/>
          <w:color w:val="0000FF"/>
          <w:kern w:val="0"/>
          <w:sz w:val="24"/>
          <w:szCs w:val="24"/>
          <w:highlight w:val="yellow"/>
        </w:rPr>
        <w:t xml:space="preserve"> </w:t>
      </w:r>
      <w:r>
        <w:rPr>
          <w:rFonts w:hint="eastAsia" w:ascii="仿宋_GB2312" w:hAnsi="宋体" w:eastAsia="仿宋_GB2312" w:cs="宋体"/>
          <w:color w:val="0000FF"/>
          <w:kern w:val="0"/>
          <w:sz w:val="24"/>
          <w:szCs w:val="24"/>
          <w:highlight w:val="yellow"/>
        </w:rPr>
        <w:t>切实做好企业</w:t>
      </w:r>
      <w:r>
        <w:rPr>
          <w:rFonts w:ascii="仿宋_GB2312" w:hAnsi="宋体" w:eastAsia="仿宋_GB2312" w:cs="宋体"/>
          <w:color w:val="0000FF"/>
          <w:kern w:val="0"/>
          <w:sz w:val="24"/>
          <w:szCs w:val="24"/>
          <w:highlight w:val="yellow"/>
        </w:rPr>
        <w:t>2024年年报工作的通知》：企业应当正确区分会计政策变更、会计估计变更和前期差错更正，并进行相应会计处理。</w:t>
      </w:r>
      <w:r>
        <w:rPr>
          <w:rFonts w:hint="eastAsia" w:ascii="仿宋_GB2312" w:hAnsi="宋体" w:eastAsia="仿宋_GB2312" w:cs="宋体"/>
          <w:b/>
          <w:color w:val="0000FF"/>
          <w:kern w:val="0"/>
          <w:sz w:val="24"/>
          <w:szCs w:val="24"/>
          <w:highlight w:val="yellow"/>
        </w:rPr>
        <w:t>企业既有会计政策具体应用于新情况，仅运用结果发生变化、而未变更会计政策的，不属于会计政策变更</w:t>
      </w:r>
      <w:r>
        <w:rPr>
          <w:rFonts w:hint="eastAsia" w:ascii="仿宋_GB2312" w:hAnsi="宋体" w:eastAsia="仿宋_GB2312" w:cs="宋体"/>
          <w:color w:val="0000FF"/>
          <w:kern w:val="0"/>
          <w:sz w:val="24"/>
          <w:szCs w:val="24"/>
          <w:highlight w:val="yellow"/>
        </w:rPr>
        <w:t>；因本期发生的交易或者事项与以前相比具有本质差别而采用新的会计政策，不属于会计政策变更。例如，对于企业补缴的税款、质量保证费用的实际发生额与前期预计数的差额等，</w:t>
      </w:r>
      <w:r>
        <w:rPr>
          <w:rFonts w:hint="eastAsia" w:ascii="仿宋_GB2312" w:hAnsi="宋体" w:eastAsia="仿宋_GB2312" w:cs="宋体"/>
          <w:b/>
          <w:color w:val="0000FF"/>
          <w:kern w:val="0"/>
          <w:sz w:val="24"/>
          <w:szCs w:val="24"/>
          <w:highlight w:val="yellow"/>
        </w:rPr>
        <w:t>如果企业前期根据当时的信息、假设等作了合理估计，在当期按照新的信息、假设等对前期估计金额作出调整，则应当作为会计估计变更处理，否则应当作为前期差错更正处理</w:t>
      </w:r>
      <w:r>
        <w:rPr>
          <w:rFonts w:hint="eastAsia" w:ascii="仿宋_GB2312" w:hAnsi="宋体" w:eastAsia="仿宋_GB2312" w:cs="宋体"/>
          <w:color w:val="0000FF"/>
          <w:kern w:val="0"/>
          <w:sz w:val="24"/>
          <w:szCs w:val="24"/>
          <w:highlight w:val="yellow"/>
        </w:rPr>
        <w:t>。</w:t>
      </w:r>
    </w:p>
    <w:p w14:paraId="30526F0C">
      <w:pPr>
        <w:adjustRightInd w:val="0"/>
        <w:snapToGrid w:val="0"/>
        <w:spacing w:before="120" w:beforeLines="50" w:after="216" w:afterLines="90"/>
        <w:rPr>
          <w:rFonts w:ascii="Arial Narrow" w:hAnsi="Arial Narrow" w:eastAsia="仿宋_GB2312"/>
          <w:color w:val="0000FF"/>
          <w:sz w:val="24"/>
          <w:szCs w:val="24"/>
        </w:rPr>
      </w:pPr>
      <w:r>
        <w:rPr>
          <w:rFonts w:hint="eastAsia" w:ascii="仿宋_GB2312" w:hAnsi="宋体" w:eastAsia="仿宋_GB2312" w:cs="宋体"/>
          <w:color w:val="0000FF"/>
          <w:kern w:val="0"/>
          <w:sz w:val="24"/>
          <w:szCs w:val="24"/>
          <w:highlight w:val="yellow"/>
        </w:rPr>
        <w:t>《关于严格执行企业会计准则</w:t>
      </w:r>
      <w:r>
        <w:rPr>
          <w:rFonts w:ascii="仿宋_GB2312" w:hAnsi="宋体" w:eastAsia="仿宋_GB2312" w:cs="宋体"/>
          <w:color w:val="0000FF"/>
          <w:kern w:val="0"/>
          <w:sz w:val="24"/>
          <w:szCs w:val="24"/>
          <w:highlight w:val="yellow"/>
        </w:rPr>
        <w:t xml:space="preserve"> </w:t>
      </w:r>
      <w:r>
        <w:rPr>
          <w:rFonts w:hint="eastAsia" w:ascii="仿宋_GB2312" w:hAnsi="宋体" w:eastAsia="仿宋_GB2312" w:cs="宋体"/>
          <w:color w:val="0000FF"/>
          <w:kern w:val="0"/>
          <w:sz w:val="24"/>
          <w:szCs w:val="24"/>
          <w:highlight w:val="yellow"/>
        </w:rPr>
        <w:t>切实做好企业</w:t>
      </w:r>
      <w:r>
        <w:rPr>
          <w:rFonts w:ascii="仿宋_GB2312" w:hAnsi="宋体" w:eastAsia="仿宋_GB2312" w:cs="宋体"/>
          <w:color w:val="0000FF"/>
          <w:kern w:val="0"/>
          <w:sz w:val="24"/>
          <w:szCs w:val="24"/>
          <w:highlight w:val="yellow"/>
        </w:rPr>
        <w:t>2025年年报工作的通知》：</w:t>
      </w:r>
      <w:r>
        <w:rPr>
          <w:rFonts w:hint="eastAsia" w:ascii="仿宋_GB2312" w:hAnsi="宋体" w:eastAsia="仿宋_GB2312" w:cs="宋体"/>
          <w:color w:val="0000FF"/>
          <w:kern w:val="0"/>
          <w:sz w:val="24"/>
          <w:szCs w:val="24"/>
          <w:highlight w:val="yellow"/>
        </w:rPr>
        <w:t>企业应当正确区分会计政策变更、会计估计变更和前期差错更正，并进行相应会计处理。企业既有的会计政策具体应用于新情况，仅运用结果发生变化、而未变更会计政策的，不属于会计政策变更；因本期发生的交易或者事项与以前相比具有本质差别而采用新的会计政策，不属于会计政策变更。企业在业务模式和合同条款等均未发生变化的情况下，收入确认方法（如采用时段法还是时点法）也不应发生变化，如果企业改变了收入确认方法，通常表明企业的会计处理可能存在差错，而非会计政策变更。企业判断前期差错是否重要时，应当综合考虑该项差错对差错发现当期及其比较期间财务报表的影响。】</w:t>
      </w:r>
    </w:p>
    <w:p w14:paraId="6D143152">
      <w:r>
        <w:t>##/SECTION:三、重要会计政策、会##</w:t>
      </w:r>
    </w:p>
    <w:p w14:paraId="43BC0586">
      <w:pPr>
        <w:pStyle w:val="2"/>
      </w:pPr>
      <w:bookmarkStart w:id="17" w:name="_Ref79783713"/>
      <w:r>
        <w:t>税项</w:t>
      </w:r>
      <w:bookmarkEnd w:id="17"/>
    </w:p>
    <w:p w14:paraId="328F4814">
      <w:r>
        <w:t>##SECTION:四、主要税种及税率##</w:t>
      </w:r>
    </w:p>
    <w:p w14:paraId="1F2CAC6A">
      <w:pPr>
        <w:pStyle w:val="3"/>
      </w:pPr>
      <w:r>
        <w:t>主要税种及税率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4017"/>
        <w:gridCol w:w="1724"/>
      </w:tblGrid>
      <w:tr w14:paraId="25D4A6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0FDF23F8">
            <w:pPr>
              <w:adjustRightInd w:val="0"/>
              <w:snapToGrid w:val="0"/>
              <w:rPr>
                <w:rFonts w:ascii="Arial Narrow" w:hAnsi="Arial Narrow" w:eastAsia="仿宋_GB2312"/>
                <w:b/>
                <w:szCs w:val="21"/>
              </w:rPr>
            </w:pPr>
            <w:r>
              <w:rPr>
                <w:rFonts w:ascii="Arial Narrow" w:hAnsi="Arial Narrow" w:eastAsia="仿宋_GB2312"/>
                <w:b/>
                <w:szCs w:val="21"/>
              </w:rPr>
              <w:t>税  种</w:t>
            </w:r>
          </w:p>
        </w:tc>
        <w:tc>
          <w:tcPr>
            <w:tcW w:w="2332" w:type="pct"/>
            <w:tcBorders>
              <w:top w:val="single" w:color="auto" w:sz="8" w:space="0"/>
              <w:bottom w:val="single" w:color="auto" w:sz="4" w:space="0"/>
            </w:tcBorders>
            <w:vAlign w:val="center"/>
          </w:tcPr>
          <w:p w14:paraId="7E73A32D">
            <w:pPr>
              <w:adjustRightInd w:val="0"/>
              <w:snapToGrid w:val="0"/>
              <w:rPr>
                <w:rFonts w:ascii="Arial Narrow" w:hAnsi="Arial Narrow" w:eastAsia="仿宋_GB2312"/>
                <w:b/>
                <w:szCs w:val="21"/>
              </w:rPr>
            </w:pPr>
            <w:r>
              <w:rPr>
                <w:rFonts w:ascii="Arial Narrow" w:hAnsi="Arial Narrow" w:eastAsia="仿宋_GB2312"/>
                <w:b/>
                <w:szCs w:val="21"/>
              </w:rPr>
              <w:t>计税依据</w:t>
            </w:r>
          </w:p>
        </w:tc>
        <w:tc>
          <w:tcPr>
            <w:tcW w:w="1001" w:type="pct"/>
            <w:tcBorders>
              <w:top w:val="single" w:color="auto" w:sz="8" w:space="0"/>
              <w:bottom w:val="single" w:color="auto" w:sz="4" w:space="0"/>
            </w:tcBorders>
            <w:vAlign w:val="center"/>
          </w:tcPr>
          <w:p w14:paraId="3547FD7E">
            <w:pPr>
              <w:adjustRightInd w:val="0"/>
              <w:snapToGrid w:val="0"/>
              <w:jc w:val="right"/>
              <w:rPr>
                <w:rFonts w:ascii="Arial Narrow" w:hAnsi="Arial Narrow" w:eastAsia="仿宋_GB2312"/>
                <w:b/>
                <w:szCs w:val="21"/>
              </w:rPr>
            </w:pPr>
            <w:r>
              <w:rPr>
                <w:rFonts w:ascii="Arial Narrow" w:hAnsi="Arial Narrow" w:eastAsia="仿宋_GB2312"/>
                <w:b/>
                <w:szCs w:val="21"/>
              </w:rPr>
              <w:t>法定税率</w:t>
            </w:r>
          </w:p>
        </w:tc>
      </w:tr>
      <w:tr w14:paraId="3D1C5F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69FB29DC">
            <w:pPr>
              <w:adjustRightInd w:val="0"/>
              <w:snapToGrid w:val="0"/>
              <w:rPr>
                <w:rFonts w:ascii="Arial Narrow" w:hAnsi="Arial Narrow" w:eastAsia="仿宋_GB2312"/>
                <w:szCs w:val="21"/>
              </w:rPr>
            </w:pPr>
            <w:r>
              <w:rPr>
                <w:rFonts w:ascii="Arial Narrow" w:hAnsi="Arial Narrow" w:eastAsia="仿宋_GB2312"/>
                <w:szCs w:val="21"/>
              </w:rPr>
              <w:t>增值税</w:t>
            </w:r>
          </w:p>
        </w:tc>
        <w:tc>
          <w:tcPr>
            <w:tcW w:w="2332" w:type="pct"/>
            <w:tcBorders>
              <w:top w:val="single" w:color="auto" w:sz="4" w:space="0"/>
            </w:tcBorders>
            <w:vAlign w:val="center"/>
          </w:tcPr>
          <w:p w14:paraId="6381CEBC">
            <w:pPr>
              <w:adjustRightInd w:val="0"/>
              <w:snapToGrid w:val="0"/>
              <w:rPr>
                <w:rFonts w:ascii="Arial Narrow" w:hAnsi="Arial Narrow" w:eastAsia="仿宋_GB2312" w:cs="Arial"/>
                <w:color w:val="FF0000"/>
                <w:szCs w:val="21"/>
              </w:rPr>
            </w:pPr>
            <w:r>
              <w:rPr>
                <w:rFonts w:hint="eastAsia" w:ascii="Arial Narrow" w:hAnsi="Arial Narrow" w:eastAsia="仿宋_GB2312" w:cs="Arial"/>
                <w:color w:val="FF0000"/>
                <w:szCs w:val="21"/>
              </w:rPr>
              <w:t>应纳税增值额（应纳税额按应纳税销售额乘以适用税率扣除当期允许抵扣的进项税后的余额计算）</w:t>
            </w:r>
          </w:p>
        </w:tc>
        <w:tc>
          <w:tcPr>
            <w:tcW w:w="1001" w:type="pct"/>
            <w:tcBorders>
              <w:top w:val="single" w:color="auto" w:sz="4" w:space="0"/>
            </w:tcBorders>
            <w:vAlign w:val="center"/>
          </w:tcPr>
          <w:p w14:paraId="05E4FF22">
            <w:pPr>
              <w:adjustRightInd w:val="0"/>
              <w:snapToGrid w:val="0"/>
              <w:jc w:val="right"/>
              <w:rPr>
                <w:rFonts w:ascii="Arial Narrow" w:hAnsi="Arial Narrow" w:eastAsia="仿宋_GB2312"/>
                <w:color w:val="FF0000"/>
                <w:szCs w:val="21"/>
              </w:rPr>
            </w:pPr>
            <w:r>
              <w:rPr>
                <w:rFonts w:ascii="Arial Narrow" w:hAnsi="Arial Narrow" w:eastAsia="仿宋_GB2312" w:cs="Arial"/>
                <w:color w:val="FF0000"/>
                <w:szCs w:val="21"/>
              </w:rPr>
              <w:t>13</w:t>
            </w:r>
            <w:r>
              <w:rPr>
                <w:rFonts w:ascii="Arial Narrow" w:hAnsi="Arial Narrow" w:eastAsia="仿宋_GB2312"/>
                <w:b/>
                <w:color w:val="FF0000"/>
                <w:szCs w:val="21"/>
              </w:rPr>
              <w:t>%</w:t>
            </w:r>
          </w:p>
        </w:tc>
      </w:tr>
      <w:tr w14:paraId="793B82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49B664C">
            <w:pPr>
              <w:adjustRightInd w:val="0"/>
              <w:snapToGrid w:val="0"/>
              <w:rPr>
                <w:rFonts w:ascii="Arial Narrow" w:hAnsi="Arial Narrow" w:eastAsia="仿宋_GB2312"/>
                <w:szCs w:val="21"/>
              </w:rPr>
            </w:pPr>
            <w:r>
              <w:rPr>
                <w:rFonts w:ascii="Arial Narrow" w:hAnsi="Arial Narrow" w:eastAsia="仿宋_GB2312"/>
                <w:szCs w:val="21"/>
              </w:rPr>
              <w:t>消费税</w:t>
            </w:r>
          </w:p>
        </w:tc>
        <w:tc>
          <w:tcPr>
            <w:tcW w:w="2332" w:type="pct"/>
            <w:vAlign w:val="center"/>
          </w:tcPr>
          <w:p w14:paraId="58B02EF9">
            <w:pPr>
              <w:adjustRightInd w:val="0"/>
              <w:snapToGrid w:val="0"/>
              <w:rPr>
                <w:rFonts w:ascii="Arial Narrow" w:hAnsi="Arial Narrow" w:eastAsia="仿宋_GB2312"/>
                <w:color w:val="FF0000"/>
                <w:szCs w:val="21"/>
              </w:rPr>
            </w:pPr>
          </w:p>
        </w:tc>
        <w:tc>
          <w:tcPr>
            <w:tcW w:w="1001" w:type="pct"/>
            <w:vAlign w:val="center"/>
          </w:tcPr>
          <w:p w14:paraId="7A06FD97">
            <w:pPr>
              <w:adjustRightInd w:val="0"/>
              <w:snapToGrid w:val="0"/>
              <w:jc w:val="right"/>
              <w:rPr>
                <w:rFonts w:ascii="Arial Narrow" w:hAnsi="Arial Narrow" w:eastAsia="仿宋_GB2312" w:cs="Arial"/>
                <w:color w:val="FF0000"/>
                <w:szCs w:val="21"/>
              </w:rPr>
            </w:pPr>
          </w:p>
        </w:tc>
      </w:tr>
      <w:tr w14:paraId="27DF35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7B127FDE">
            <w:pPr>
              <w:adjustRightInd w:val="0"/>
              <w:snapToGrid w:val="0"/>
              <w:rPr>
                <w:rFonts w:ascii="Arial Narrow" w:hAnsi="Arial Narrow" w:eastAsia="仿宋_GB2312"/>
                <w:szCs w:val="21"/>
              </w:rPr>
            </w:pPr>
            <w:r>
              <w:rPr>
                <w:rFonts w:ascii="Arial Narrow" w:hAnsi="Arial Narrow" w:eastAsia="仿宋_GB2312" w:cs="Arial"/>
                <w:szCs w:val="21"/>
              </w:rPr>
              <w:t>城市维护建设税</w:t>
            </w:r>
          </w:p>
        </w:tc>
        <w:tc>
          <w:tcPr>
            <w:tcW w:w="2332" w:type="pct"/>
            <w:vAlign w:val="center"/>
          </w:tcPr>
          <w:p w14:paraId="0FC05C51">
            <w:pPr>
              <w:adjustRightInd w:val="0"/>
              <w:snapToGrid w:val="0"/>
              <w:rPr>
                <w:rFonts w:ascii="Arial Narrow" w:hAnsi="Arial Narrow" w:eastAsia="仿宋_GB2312"/>
                <w:color w:val="FF0000"/>
                <w:szCs w:val="21"/>
              </w:rPr>
            </w:pPr>
            <w:r>
              <w:rPr>
                <w:rFonts w:hint="eastAsia" w:ascii="Arial Narrow" w:hAnsi="Arial Narrow" w:eastAsia="仿宋_GB2312" w:cs="Arial"/>
                <w:color w:val="FF0000"/>
                <w:szCs w:val="21"/>
              </w:rPr>
              <w:t>实际缴纳的流转税额</w:t>
            </w:r>
          </w:p>
        </w:tc>
        <w:tc>
          <w:tcPr>
            <w:tcW w:w="1001" w:type="pct"/>
            <w:vAlign w:val="center"/>
          </w:tcPr>
          <w:p w14:paraId="61A23BDB">
            <w:pPr>
              <w:adjustRightInd w:val="0"/>
              <w:snapToGrid w:val="0"/>
              <w:jc w:val="right"/>
              <w:rPr>
                <w:rFonts w:ascii="Arial Narrow" w:hAnsi="Arial Narrow" w:eastAsia="仿宋_GB2312"/>
                <w:color w:val="FF0000"/>
                <w:szCs w:val="21"/>
              </w:rPr>
            </w:pPr>
            <w:r>
              <w:rPr>
                <w:rFonts w:ascii="Arial Narrow" w:hAnsi="Arial Narrow" w:eastAsia="仿宋_GB2312" w:cs="Arial"/>
                <w:color w:val="FF0000"/>
                <w:szCs w:val="21"/>
              </w:rPr>
              <w:t>7</w:t>
            </w:r>
            <w:r>
              <w:rPr>
                <w:rFonts w:ascii="Arial Narrow" w:hAnsi="Arial Narrow" w:eastAsia="仿宋_GB2312"/>
                <w:b/>
                <w:color w:val="FF0000"/>
                <w:szCs w:val="21"/>
              </w:rPr>
              <w:t>%</w:t>
            </w:r>
          </w:p>
        </w:tc>
      </w:tr>
      <w:tr w14:paraId="742AF7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91DBD86">
            <w:pPr>
              <w:adjustRightInd w:val="0"/>
              <w:snapToGrid w:val="0"/>
              <w:rPr>
                <w:rFonts w:ascii="Arial Narrow" w:hAnsi="Arial Narrow" w:eastAsia="仿宋_GB2312"/>
                <w:szCs w:val="21"/>
              </w:rPr>
            </w:pPr>
            <w:r>
              <w:rPr>
                <w:rFonts w:ascii="Arial Narrow" w:hAnsi="Arial Narrow" w:eastAsia="仿宋_GB2312" w:cs="Arial"/>
                <w:szCs w:val="21"/>
              </w:rPr>
              <w:t>企业所得税</w:t>
            </w:r>
          </w:p>
        </w:tc>
        <w:tc>
          <w:tcPr>
            <w:tcW w:w="2332" w:type="pct"/>
            <w:vAlign w:val="center"/>
          </w:tcPr>
          <w:p w14:paraId="44FC8F0D">
            <w:pPr>
              <w:adjustRightInd w:val="0"/>
              <w:snapToGrid w:val="0"/>
              <w:rPr>
                <w:rFonts w:ascii="Arial Narrow" w:hAnsi="Arial Narrow" w:eastAsia="仿宋_GB2312"/>
                <w:color w:val="FF0000"/>
                <w:szCs w:val="21"/>
              </w:rPr>
            </w:pPr>
            <w:r>
              <w:rPr>
                <w:rFonts w:hint="eastAsia" w:ascii="Arial Narrow" w:hAnsi="Arial Narrow" w:eastAsia="仿宋_GB2312" w:cs="Arial"/>
                <w:color w:val="FF0000"/>
                <w:szCs w:val="21"/>
              </w:rPr>
              <w:t>应纳税所得额</w:t>
            </w:r>
          </w:p>
        </w:tc>
        <w:tc>
          <w:tcPr>
            <w:tcW w:w="1001" w:type="pct"/>
            <w:vAlign w:val="center"/>
          </w:tcPr>
          <w:p w14:paraId="2808C99B">
            <w:pPr>
              <w:adjustRightInd w:val="0"/>
              <w:snapToGrid w:val="0"/>
              <w:jc w:val="right"/>
              <w:rPr>
                <w:rFonts w:ascii="Arial Narrow" w:hAnsi="Arial Narrow" w:eastAsia="仿宋_GB2312"/>
                <w:color w:val="FF0000"/>
                <w:szCs w:val="21"/>
              </w:rPr>
            </w:pPr>
            <w:r>
              <w:rPr>
                <w:rFonts w:ascii="Arial Narrow" w:hAnsi="Arial Narrow" w:eastAsia="仿宋_GB2312" w:cs="Arial"/>
                <w:color w:val="FF0000"/>
                <w:szCs w:val="21"/>
              </w:rPr>
              <w:t>25</w:t>
            </w:r>
            <w:r>
              <w:rPr>
                <w:rFonts w:ascii="Arial Narrow" w:hAnsi="Arial Narrow" w:eastAsia="仿宋_GB2312"/>
                <w:b/>
                <w:color w:val="FF0000"/>
                <w:szCs w:val="21"/>
              </w:rPr>
              <w:t>%</w:t>
            </w:r>
          </w:p>
        </w:tc>
      </w:tr>
    </w:tbl>
    <w:p w14:paraId="51A374A8">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（房产税、土地使用税、车船使用税、印花税项目金额较大时，披露相关计税依据和税率。）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81"/>
        <w:gridCol w:w="3231"/>
      </w:tblGrid>
      <w:tr w14:paraId="664BA2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124" w:type="pct"/>
            <w:tcBorders>
              <w:top w:val="single" w:color="auto" w:sz="8" w:space="0"/>
              <w:bottom w:val="single" w:color="auto" w:sz="4" w:space="0"/>
            </w:tcBorders>
            <w:vAlign w:val="center"/>
          </w:tcPr>
          <w:p w14:paraId="06BF3E95">
            <w:pPr>
              <w:adjustRightInd w:val="0"/>
              <w:snapToGrid w:val="0"/>
              <w:rPr>
                <w:rFonts w:ascii="Arial Narrow" w:hAnsi="Arial Narrow" w:eastAsia="仿宋_GB2312" w:cs="Arial"/>
                <w:b/>
                <w:szCs w:val="21"/>
              </w:rPr>
            </w:pPr>
            <w:r>
              <w:rPr>
                <w:rFonts w:ascii="Arial Narrow" w:hAnsi="Arial Narrow" w:eastAsia="仿宋_GB2312" w:cs="Arial"/>
                <w:b/>
                <w:szCs w:val="21"/>
              </w:rPr>
              <w:t>纳税主体名称</w:t>
            </w:r>
          </w:p>
        </w:tc>
        <w:tc>
          <w:tcPr>
            <w:tcW w:w="1876" w:type="pct"/>
            <w:tcBorders>
              <w:top w:val="single" w:color="auto" w:sz="8" w:space="0"/>
              <w:bottom w:val="single" w:color="auto" w:sz="4" w:space="0"/>
            </w:tcBorders>
            <w:vAlign w:val="center"/>
          </w:tcPr>
          <w:p w14:paraId="71D07CAB">
            <w:pPr>
              <w:adjustRightInd w:val="0"/>
              <w:snapToGrid w:val="0"/>
              <w:jc w:val="right"/>
              <w:rPr>
                <w:rFonts w:ascii="Arial Narrow" w:hAnsi="Arial Narrow" w:eastAsia="仿宋_GB2312" w:cs="Arial"/>
                <w:b/>
                <w:szCs w:val="21"/>
              </w:rPr>
            </w:pPr>
            <w:r>
              <w:rPr>
                <w:rFonts w:ascii="Arial Narrow" w:hAnsi="Arial Narrow" w:eastAsia="仿宋_GB2312" w:cs="Arial"/>
                <w:b/>
                <w:szCs w:val="21"/>
              </w:rPr>
              <w:t>所得税税率%</w:t>
            </w:r>
          </w:p>
        </w:tc>
      </w:tr>
      <w:tr w14:paraId="237326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24" w:type="pct"/>
            <w:tcBorders>
              <w:top w:val="single" w:color="auto" w:sz="4" w:space="0"/>
            </w:tcBorders>
            <w:vAlign w:val="center"/>
          </w:tcPr>
          <w:p w14:paraId="7E9AAF48">
            <w:pPr>
              <w:rPr>
                <w:rFonts w:ascii="Arial Narrow" w:hAnsi="Arial Narrow" w:eastAsia="仿宋_GB2312"/>
              </w:rPr>
            </w:pPr>
          </w:p>
        </w:tc>
        <w:tc>
          <w:tcPr>
            <w:tcW w:w="1876" w:type="pct"/>
            <w:tcBorders>
              <w:top w:val="single" w:color="auto" w:sz="4" w:space="0"/>
            </w:tcBorders>
            <w:vAlign w:val="center"/>
          </w:tcPr>
          <w:p w14:paraId="0F4349CE">
            <w:pPr>
              <w:jc w:val="right"/>
              <w:rPr>
                <w:rFonts w:ascii="Arial Narrow" w:hAnsi="Arial Narrow" w:eastAsia="仿宋_GB2312"/>
              </w:rPr>
            </w:pPr>
          </w:p>
        </w:tc>
      </w:tr>
      <w:tr w14:paraId="6F0097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24" w:type="pct"/>
            <w:vAlign w:val="center"/>
          </w:tcPr>
          <w:p w14:paraId="13859064">
            <w:pPr>
              <w:rPr>
                <w:rFonts w:ascii="Arial Narrow" w:hAnsi="Arial Narrow" w:eastAsia="仿宋_GB2312"/>
              </w:rPr>
            </w:pPr>
          </w:p>
        </w:tc>
        <w:tc>
          <w:tcPr>
            <w:tcW w:w="1876" w:type="pct"/>
            <w:vAlign w:val="center"/>
          </w:tcPr>
          <w:p w14:paraId="0600FD43">
            <w:pPr>
              <w:jc w:val="right"/>
              <w:rPr>
                <w:rFonts w:ascii="Arial Narrow" w:hAnsi="Arial Narrow" w:eastAsia="仿宋_GB2312"/>
              </w:rPr>
            </w:pPr>
          </w:p>
        </w:tc>
      </w:tr>
      <w:tr w14:paraId="3D774D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24" w:type="pct"/>
            <w:vAlign w:val="center"/>
          </w:tcPr>
          <w:p w14:paraId="04D06B56">
            <w:pPr>
              <w:rPr>
                <w:rFonts w:ascii="Arial Narrow" w:hAnsi="Arial Narrow" w:eastAsia="仿宋_GB2312"/>
              </w:rPr>
            </w:pPr>
          </w:p>
        </w:tc>
        <w:tc>
          <w:tcPr>
            <w:tcW w:w="1876" w:type="pct"/>
            <w:vAlign w:val="center"/>
          </w:tcPr>
          <w:p w14:paraId="4AB283CE">
            <w:pPr>
              <w:jc w:val="right"/>
              <w:rPr>
                <w:rFonts w:ascii="Arial Narrow" w:hAnsi="Arial Narrow" w:eastAsia="仿宋_GB2312"/>
              </w:rPr>
            </w:pPr>
          </w:p>
        </w:tc>
      </w:tr>
      <w:tr w14:paraId="1A819B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24" w:type="pct"/>
            <w:vAlign w:val="center"/>
          </w:tcPr>
          <w:p w14:paraId="24D995CA">
            <w:pPr>
              <w:rPr>
                <w:rFonts w:ascii="Arial Narrow" w:hAnsi="Arial Narrow" w:eastAsia="仿宋_GB2312"/>
              </w:rPr>
            </w:pPr>
          </w:p>
        </w:tc>
        <w:tc>
          <w:tcPr>
            <w:tcW w:w="1876" w:type="pct"/>
            <w:vAlign w:val="center"/>
          </w:tcPr>
          <w:p w14:paraId="4A542E50">
            <w:pPr>
              <w:jc w:val="right"/>
              <w:rPr>
                <w:rFonts w:ascii="Arial Narrow" w:hAnsi="Arial Narrow" w:eastAsia="仿宋_GB2312"/>
              </w:rPr>
            </w:pPr>
          </w:p>
        </w:tc>
      </w:tr>
      <w:tr w14:paraId="006A9B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24" w:type="pct"/>
            <w:vAlign w:val="center"/>
          </w:tcPr>
          <w:p w14:paraId="792F32C2">
            <w:pPr>
              <w:rPr>
                <w:rFonts w:ascii="Arial Narrow" w:hAnsi="Arial Narrow" w:eastAsia="仿宋_GB2312"/>
              </w:rPr>
            </w:pPr>
          </w:p>
        </w:tc>
        <w:tc>
          <w:tcPr>
            <w:tcW w:w="1876" w:type="pct"/>
            <w:vAlign w:val="center"/>
          </w:tcPr>
          <w:p w14:paraId="22BB2441">
            <w:pPr>
              <w:jc w:val="right"/>
              <w:rPr>
                <w:rFonts w:ascii="Arial Narrow" w:hAnsi="Arial Narrow" w:eastAsia="仿宋_GB2312"/>
              </w:rPr>
            </w:pPr>
          </w:p>
        </w:tc>
      </w:tr>
    </w:tbl>
    <w:p w14:paraId="795C8018">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（存在执行不同企业所得税税率纳税主体的，应按纳税主体分别披露。</w:t>
      </w:r>
      <w:r>
        <w:rPr>
          <w:rFonts w:hint="eastAsia" w:ascii="Arial Narrow" w:hAnsi="Arial Narrow" w:eastAsia="仿宋_GB2312"/>
          <w:color w:val="0000FF"/>
          <w:sz w:val="24"/>
          <w:szCs w:val="24"/>
        </w:rPr>
        <w:t>同样执行上述2</w:t>
      </w:r>
      <w:r>
        <w:rPr>
          <w:rFonts w:ascii="Arial Narrow" w:hAnsi="Arial Narrow" w:eastAsia="仿宋_GB2312"/>
          <w:color w:val="0000FF"/>
          <w:sz w:val="24"/>
          <w:szCs w:val="24"/>
        </w:rPr>
        <w:t>5</w:t>
      </w:r>
      <w:r>
        <w:rPr>
          <w:rFonts w:hint="eastAsia" w:ascii="Arial Narrow" w:hAnsi="Arial Narrow" w:eastAsia="仿宋_GB2312"/>
          <w:color w:val="0000FF"/>
          <w:sz w:val="24"/>
          <w:szCs w:val="24"/>
        </w:rPr>
        <w:t>%</w:t>
      </w:r>
      <w:r>
        <w:rPr>
          <w:rFonts w:ascii="Arial Narrow" w:hAnsi="Arial Narrow" w:eastAsia="仿宋_GB2312"/>
          <w:color w:val="0000FF"/>
          <w:sz w:val="24"/>
          <w:szCs w:val="24"/>
        </w:rPr>
        <w:t>企业所得税税率</w:t>
      </w:r>
      <w:r>
        <w:rPr>
          <w:rFonts w:hint="eastAsia" w:ascii="Arial Narrow" w:hAnsi="Arial Narrow" w:eastAsia="仿宋_GB2312"/>
          <w:color w:val="0000FF"/>
          <w:sz w:val="24"/>
          <w:szCs w:val="24"/>
        </w:rPr>
        <w:t>的</w:t>
      </w:r>
      <w:r>
        <w:rPr>
          <w:rFonts w:ascii="Arial Narrow" w:hAnsi="Arial Narrow" w:eastAsia="仿宋_GB2312"/>
          <w:color w:val="0000FF"/>
          <w:sz w:val="24"/>
          <w:szCs w:val="24"/>
        </w:rPr>
        <w:t>纳税主体</w:t>
      </w:r>
      <w:r>
        <w:rPr>
          <w:rFonts w:hint="eastAsia" w:ascii="Arial Narrow" w:hAnsi="Arial Narrow" w:eastAsia="仿宋_GB2312"/>
          <w:color w:val="0000FF"/>
          <w:sz w:val="24"/>
          <w:szCs w:val="24"/>
        </w:rPr>
        <w:t>无需披露。</w:t>
      </w:r>
      <w:r>
        <w:rPr>
          <w:rFonts w:ascii="Arial Narrow" w:hAnsi="Arial Narrow" w:eastAsia="仿宋_GB2312"/>
          <w:color w:val="0000FF"/>
          <w:sz w:val="24"/>
          <w:szCs w:val="24"/>
        </w:rPr>
        <w:t>）</w:t>
      </w:r>
    </w:p>
    <w:p w14:paraId="5A88BF02">
      <w:pPr>
        <w:pStyle w:val="66"/>
      </w:pPr>
    </w:p>
    <w:p w14:paraId="1D8D6FB3">
      <w:r>
        <w:t>##/SECTION:四、主要税种及税率##</w:t>
      </w:r>
    </w:p>
    <w:p w14:paraId="60491C4F">
      <w:r>
        <w:t>##SECTION:四、税收优惠及批文##</w:t>
      </w:r>
    </w:p>
    <w:p w14:paraId="14CDAF02">
      <w:pPr>
        <w:pStyle w:val="3"/>
      </w:pPr>
      <w:r>
        <w:t>税收优惠及批文</w:t>
      </w:r>
    </w:p>
    <w:p w14:paraId="31BFA2CA">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（公司应披露</w:t>
      </w:r>
      <w:r>
        <w:rPr>
          <w:rFonts w:ascii="Arial Narrow" w:hAnsi="Arial Narrow" w:eastAsia="仿宋_GB2312"/>
          <w:b/>
          <w:color w:val="0000FF"/>
          <w:sz w:val="24"/>
          <w:szCs w:val="24"/>
        </w:rPr>
        <w:t>重要</w:t>
      </w:r>
      <w:r>
        <w:rPr>
          <w:rFonts w:ascii="Arial Narrow" w:hAnsi="Arial Narrow" w:eastAsia="仿宋_GB2312"/>
          <w:color w:val="0000FF"/>
          <w:sz w:val="24"/>
          <w:szCs w:val="24"/>
        </w:rPr>
        <w:t>的税收优惠政策及依据</w:t>
      </w:r>
      <w:r>
        <w:rPr>
          <w:rFonts w:hint="eastAsia" w:ascii="Arial Narrow" w:hAnsi="Arial Narrow" w:eastAsia="仿宋_GB2312"/>
          <w:color w:val="0000FF"/>
          <w:sz w:val="24"/>
          <w:szCs w:val="24"/>
        </w:rPr>
        <w:t>，包括企业所得税、增值税等</w:t>
      </w:r>
      <w:r>
        <w:rPr>
          <w:rFonts w:ascii="Arial Narrow" w:hAnsi="Arial Narrow" w:eastAsia="仿宋_GB2312"/>
          <w:color w:val="0000FF"/>
          <w:sz w:val="24"/>
          <w:szCs w:val="24"/>
        </w:rPr>
        <w:t>。）</w:t>
      </w:r>
    </w:p>
    <w:p w14:paraId="087339E2">
      <w:r>
        <w:t>##/SECTION:四、税收优惠及批文##</w:t>
      </w:r>
    </w:p>
    <w:p w14:paraId="1503CB16">
      <w:pPr>
        <w:pStyle w:val="2"/>
      </w:pPr>
      <w:bookmarkStart w:id="18" w:name="_Ref79780925"/>
      <w:r>
        <w:t>财务报表项目</w:t>
      </w:r>
      <w:r>
        <w:rPr>
          <w:rFonts w:hint="eastAsia"/>
        </w:rPr>
        <w:t>附注</w:t>
      </w:r>
    </w:p>
    <w:bookmarkEnd w:id="18"/>
    <w:p w14:paraId="78BD5190">
      <w:bookmarkStart w:id="90" w:name="_GoBack"/>
      <w:bookmarkEnd w:id="90"/>
      <w:r>
        <w:t>##SECTION:五、1##</w:t>
      </w:r>
    </w:p>
    <w:p w14:paraId="47A7CA1C">
      <w:pPr>
        <w:pStyle w:val="3"/>
      </w:pPr>
      <w:r>
        <w:t>货币资金</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503"/>
        <w:gridCol w:w="2239"/>
        <w:gridCol w:w="2870"/>
      </w:tblGrid>
      <w:tr w14:paraId="4C30B1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034" w:type="pct"/>
            <w:tcBorders>
              <w:top w:val="single" w:color="auto" w:sz="8" w:space="0"/>
              <w:bottom w:val="single" w:color="auto" w:sz="4" w:space="0"/>
            </w:tcBorders>
            <w:vAlign w:val="center"/>
          </w:tcPr>
          <w:p w14:paraId="0B016403">
            <w:pPr>
              <w:pStyle w:val="105"/>
            </w:pPr>
            <w:r>
              <w:t>项  目</w:t>
            </w:r>
          </w:p>
        </w:tc>
        <w:tc>
          <w:tcPr>
            <w:tcW w:w="1300" w:type="pct"/>
            <w:tcBorders>
              <w:top w:val="single" w:color="auto" w:sz="8" w:space="0"/>
              <w:bottom w:val="single" w:color="auto" w:sz="4" w:space="0"/>
            </w:tcBorders>
            <w:vAlign w:val="center"/>
          </w:tcPr>
          <w:p w14:paraId="4F667BFD">
            <w:pPr>
              <w:pStyle w:val="105"/>
              <w:rPr>
                <w:rFonts w:cs="Arial"/>
                <w:color w:val="000000"/>
              </w:rPr>
            </w:pPr>
            <w:r>
              <w:rPr>
                <w:rFonts w:cs="Arial"/>
                <w:color w:val="000000"/>
              </w:rPr>
              <w:t>期末余额</w:t>
            </w:r>
          </w:p>
        </w:tc>
        <w:tc>
          <w:tcPr>
            <w:tcW w:w="1667" w:type="pct"/>
            <w:tcBorders>
              <w:top w:val="single" w:color="auto" w:sz="8" w:space="0"/>
              <w:bottom w:val="single" w:color="auto" w:sz="4" w:space="0"/>
            </w:tcBorders>
            <w:vAlign w:val="center"/>
          </w:tcPr>
          <w:p w14:paraId="29AF7BE4">
            <w:pPr>
              <w:pStyle w:val="105"/>
              <w:rPr>
                <w:rFonts w:cs="Arial"/>
              </w:rPr>
            </w:pPr>
            <w:r>
              <w:rPr>
                <w:rFonts w:cs="Arial"/>
                <w:color w:val="000000"/>
              </w:rPr>
              <w:t>上年年末余额</w:t>
            </w:r>
          </w:p>
        </w:tc>
      </w:tr>
      <w:tr w14:paraId="0C4A2A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4" w:type="pct"/>
            <w:tcBorders>
              <w:top w:val="single" w:color="auto" w:sz="4" w:space="0"/>
            </w:tcBorders>
            <w:vAlign w:val="center"/>
          </w:tcPr>
          <w:p w14:paraId="031BDC4A">
            <w:pPr>
              <w:pStyle w:val="105"/>
              <w:rPr>
                <w:b w:val="0"/>
              </w:rPr>
            </w:pPr>
            <w:r>
              <w:rPr>
                <w:b w:val="0"/>
              </w:rPr>
              <w:t>库存现金</w:t>
            </w:r>
          </w:p>
        </w:tc>
        <w:tc>
          <w:tcPr>
            <w:tcW w:w="1300" w:type="pct"/>
            <w:tcBorders>
              <w:top w:val="single" w:color="auto" w:sz="4" w:space="0"/>
            </w:tcBorders>
            <w:vAlign w:val="center"/>
          </w:tcPr>
          <w:p w14:paraId="5EDEB216">
            <w:pPr>
              <w:pStyle w:val="105"/>
              <w:rPr>
                <w:b w:val="0"/>
              </w:rPr>
            </w:pPr>
          </w:p>
        </w:tc>
        <w:tc>
          <w:tcPr>
            <w:tcW w:w="1667" w:type="pct"/>
            <w:tcBorders>
              <w:top w:val="single" w:color="auto" w:sz="4" w:space="0"/>
            </w:tcBorders>
            <w:vAlign w:val="center"/>
          </w:tcPr>
          <w:p w14:paraId="2062E078">
            <w:pPr>
              <w:pStyle w:val="105"/>
              <w:rPr>
                <w:b w:val="0"/>
              </w:rPr>
            </w:pPr>
          </w:p>
        </w:tc>
      </w:tr>
      <w:tr w14:paraId="7CCD14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4" w:type="pct"/>
            <w:vAlign w:val="center"/>
          </w:tcPr>
          <w:p w14:paraId="14474824">
            <w:pPr>
              <w:pStyle w:val="105"/>
              <w:rPr>
                <w:b w:val="0"/>
              </w:rPr>
            </w:pPr>
            <w:r>
              <w:rPr>
                <w:b w:val="0"/>
              </w:rPr>
              <w:t>银行存款</w:t>
            </w:r>
          </w:p>
        </w:tc>
        <w:tc>
          <w:tcPr>
            <w:tcW w:w="1300" w:type="pct"/>
            <w:vAlign w:val="center"/>
          </w:tcPr>
          <w:p w14:paraId="0DA73C36">
            <w:pPr>
              <w:pStyle w:val="105"/>
              <w:rPr>
                <w:b w:val="0"/>
              </w:rPr>
            </w:pPr>
          </w:p>
        </w:tc>
        <w:tc>
          <w:tcPr>
            <w:tcW w:w="1667" w:type="pct"/>
            <w:vAlign w:val="center"/>
          </w:tcPr>
          <w:p w14:paraId="63BDA0C2">
            <w:pPr>
              <w:pStyle w:val="105"/>
              <w:rPr>
                <w:b w:val="0"/>
              </w:rPr>
            </w:pPr>
          </w:p>
        </w:tc>
      </w:tr>
      <w:tr w14:paraId="113B00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4" w:type="pct"/>
            <w:vAlign w:val="center"/>
          </w:tcPr>
          <w:p w14:paraId="62A0429D">
            <w:pPr>
              <w:pStyle w:val="105"/>
              <w:rPr>
                <w:b w:val="0"/>
              </w:rPr>
            </w:pPr>
            <w:r>
              <w:rPr>
                <w:rFonts w:hint="eastAsia"/>
                <w:b w:val="0"/>
              </w:rPr>
              <w:t>存放财务公司款项</w:t>
            </w:r>
          </w:p>
        </w:tc>
        <w:tc>
          <w:tcPr>
            <w:tcW w:w="1300" w:type="pct"/>
            <w:vAlign w:val="center"/>
          </w:tcPr>
          <w:p w14:paraId="39285960">
            <w:pPr>
              <w:pStyle w:val="105"/>
              <w:rPr>
                <w:b w:val="0"/>
              </w:rPr>
            </w:pPr>
          </w:p>
        </w:tc>
        <w:tc>
          <w:tcPr>
            <w:tcW w:w="1667" w:type="pct"/>
            <w:vAlign w:val="center"/>
          </w:tcPr>
          <w:p w14:paraId="5BF997A2">
            <w:pPr>
              <w:pStyle w:val="105"/>
              <w:rPr>
                <w:b w:val="0"/>
              </w:rPr>
            </w:pPr>
          </w:p>
        </w:tc>
      </w:tr>
      <w:tr w14:paraId="235AE5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4" w:type="pct"/>
            <w:vAlign w:val="center"/>
          </w:tcPr>
          <w:p w14:paraId="1F9FBDEC">
            <w:pPr>
              <w:pStyle w:val="105"/>
              <w:rPr>
                <w:b w:val="0"/>
              </w:rPr>
            </w:pPr>
            <w:r>
              <w:rPr>
                <w:b w:val="0"/>
              </w:rPr>
              <w:t>其他货币资金</w:t>
            </w:r>
          </w:p>
        </w:tc>
        <w:tc>
          <w:tcPr>
            <w:tcW w:w="1300" w:type="pct"/>
            <w:vAlign w:val="center"/>
          </w:tcPr>
          <w:p w14:paraId="4E45CC31">
            <w:pPr>
              <w:pStyle w:val="105"/>
              <w:rPr>
                <w:b w:val="0"/>
              </w:rPr>
            </w:pPr>
          </w:p>
        </w:tc>
        <w:tc>
          <w:tcPr>
            <w:tcW w:w="1667" w:type="pct"/>
            <w:vAlign w:val="center"/>
          </w:tcPr>
          <w:p w14:paraId="66B75C40">
            <w:pPr>
              <w:pStyle w:val="105"/>
              <w:rPr>
                <w:b w:val="0"/>
              </w:rPr>
            </w:pPr>
          </w:p>
        </w:tc>
      </w:tr>
      <w:tr w14:paraId="256CFD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4" w:type="pct"/>
            <w:vAlign w:val="center"/>
          </w:tcPr>
          <w:p w14:paraId="4581571F">
            <w:pPr>
              <w:pStyle w:val="105"/>
              <w:rPr>
                <w:b w:val="0"/>
              </w:rPr>
            </w:pPr>
            <w:r>
              <w:rPr>
                <w:rFonts w:hint="eastAsia"/>
                <w:b w:val="0"/>
                <w:color w:val="FF0000"/>
              </w:rPr>
              <w:t>存款应计利息</w:t>
            </w:r>
          </w:p>
        </w:tc>
        <w:tc>
          <w:tcPr>
            <w:tcW w:w="1300" w:type="pct"/>
            <w:vAlign w:val="center"/>
          </w:tcPr>
          <w:p w14:paraId="0DF81E3A">
            <w:pPr>
              <w:pStyle w:val="105"/>
              <w:rPr>
                <w:b w:val="0"/>
              </w:rPr>
            </w:pPr>
          </w:p>
        </w:tc>
        <w:tc>
          <w:tcPr>
            <w:tcW w:w="1667" w:type="pct"/>
            <w:vAlign w:val="center"/>
          </w:tcPr>
          <w:p w14:paraId="02AC4202">
            <w:pPr>
              <w:pStyle w:val="105"/>
              <w:rPr>
                <w:b w:val="0"/>
              </w:rPr>
            </w:pPr>
          </w:p>
        </w:tc>
      </w:tr>
      <w:tr w14:paraId="1BCAB1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4" w:type="pct"/>
            <w:tcBorders>
              <w:bottom w:val="single" w:color="auto" w:sz="4" w:space="0"/>
            </w:tcBorders>
            <w:vAlign w:val="center"/>
          </w:tcPr>
          <w:p w14:paraId="3D60FA8D">
            <w:pPr>
              <w:pStyle w:val="105"/>
              <w:rPr>
                <w:b w:val="0"/>
              </w:rPr>
            </w:pPr>
            <w:r>
              <w:rPr>
                <w:rFonts w:hint="eastAsia"/>
                <w:b w:val="0"/>
                <w:color w:val="FF0000"/>
              </w:rPr>
              <w:t>数字货币</w:t>
            </w:r>
          </w:p>
        </w:tc>
        <w:tc>
          <w:tcPr>
            <w:tcW w:w="1300" w:type="pct"/>
            <w:tcBorders>
              <w:bottom w:val="single" w:color="auto" w:sz="4" w:space="0"/>
            </w:tcBorders>
            <w:vAlign w:val="center"/>
          </w:tcPr>
          <w:p w14:paraId="4C78D7A0">
            <w:pPr>
              <w:pStyle w:val="105"/>
              <w:rPr>
                <w:b w:val="0"/>
              </w:rPr>
            </w:pPr>
          </w:p>
        </w:tc>
        <w:tc>
          <w:tcPr>
            <w:tcW w:w="1667" w:type="pct"/>
            <w:tcBorders>
              <w:bottom w:val="single" w:color="auto" w:sz="4" w:space="0"/>
            </w:tcBorders>
            <w:vAlign w:val="center"/>
          </w:tcPr>
          <w:p w14:paraId="52F4FE40">
            <w:pPr>
              <w:pStyle w:val="105"/>
              <w:rPr>
                <w:b w:val="0"/>
              </w:rPr>
            </w:pPr>
          </w:p>
        </w:tc>
      </w:tr>
      <w:tr w14:paraId="21731C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4" w:type="pct"/>
            <w:tcBorders>
              <w:top w:val="single" w:color="auto" w:sz="4" w:space="0"/>
              <w:bottom w:val="nil"/>
            </w:tcBorders>
            <w:vAlign w:val="center"/>
          </w:tcPr>
          <w:p w14:paraId="71113F51">
            <w:pPr>
              <w:pStyle w:val="105"/>
              <w:rPr>
                <w:b w:val="0"/>
              </w:rPr>
            </w:pPr>
            <w:r>
              <w:rPr>
                <w:b w:val="0"/>
              </w:rPr>
              <w:t>合  计</w:t>
            </w:r>
          </w:p>
        </w:tc>
        <w:tc>
          <w:tcPr>
            <w:tcW w:w="1300" w:type="pct"/>
            <w:tcBorders>
              <w:top w:val="single" w:color="auto" w:sz="4" w:space="0"/>
              <w:bottom w:val="nil"/>
            </w:tcBorders>
            <w:vAlign w:val="center"/>
          </w:tcPr>
          <w:p w14:paraId="3DB6F758">
            <w:pPr>
              <w:pStyle w:val="105"/>
              <w:rPr>
                <w:b w:val="0"/>
                <w:bCs/>
              </w:rPr>
            </w:pPr>
          </w:p>
        </w:tc>
        <w:tc>
          <w:tcPr>
            <w:tcW w:w="1667" w:type="pct"/>
            <w:tcBorders>
              <w:top w:val="single" w:color="auto" w:sz="4" w:space="0"/>
              <w:bottom w:val="nil"/>
            </w:tcBorders>
            <w:vAlign w:val="center"/>
          </w:tcPr>
          <w:p w14:paraId="2F3BBA9E">
            <w:pPr>
              <w:pStyle w:val="105"/>
              <w:rPr>
                <w:b w:val="0"/>
                <w:bCs/>
              </w:rPr>
            </w:pPr>
          </w:p>
        </w:tc>
      </w:tr>
      <w:tr w14:paraId="5997A1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4" w:type="pct"/>
            <w:tcBorders>
              <w:top w:val="nil"/>
            </w:tcBorders>
            <w:vAlign w:val="center"/>
          </w:tcPr>
          <w:p w14:paraId="5817A545">
            <w:pPr>
              <w:pStyle w:val="105"/>
              <w:rPr>
                <w:b w:val="0"/>
              </w:rPr>
            </w:pPr>
            <w:r>
              <w:rPr>
                <w:b w:val="0"/>
              </w:rPr>
              <w:t xml:space="preserve">  </w:t>
            </w:r>
            <w:r>
              <w:rPr>
                <w:b w:val="0"/>
                <w:color w:val="000000"/>
              </w:rPr>
              <w:t>其中：存放在境外的款项总额</w:t>
            </w:r>
          </w:p>
        </w:tc>
        <w:tc>
          <w:tcPr>
            <w:tcW w:w="1300" w:type="pct"/>
            <w:tcBorders>
              <w:top w:val="nil"/>
            </w:tcBorders>
            <w:vAlign w:val="center"/>
          </w:tcPr>
          <w:p w14:paraId="1E2C3012">
            <w:pPr>
              <w:pStyle w:val="105"/>
              <w:rPr>
                <w:b w:val="0"/>
              </w:rPr>
            </w:pPr>
          </w:p>
        </w:tc>
        <w:tc>
          <w:tcPr>
            <w:tcW w:w="1667" w:type="pct"/>
            <w:tcBorders>
              <w:top w:val="nil"/>
            </w:tcBorders>
            <w:vAlign w:val="center"/>
          </w:tcPr>
          <w:p w14:paraId="203CDA83">
            <w:pPr>
              <w:pStyle w:val="105"/>
              <w:rPr>
                <w:b w:val="0"/>
              </w:rPr>
            </w:pPr>
          </w:p>
        </w:tc>
      </w:tr>
    </w:tbl>
    <w:p w14:paraId="29165B75">
      <w:pPr>
        <w:snapToGrid w:val="0"/>
        <w:spacing w:before="192" w:beforeLines="80" w:after="216" w:afterLines="90"/>
        <w:rPr>
          <w:rFonts w:ascii="Arial Narrow" w:hAnsi="Arial Narrow" w:eastAsia="仿宋_GB2312"/>
          <w:color w:val="0000FF"/>
          <w:sz w:val="24"/>
          <w:szCs w:val="24"/>
        </w:rPr>
      </w:pPr>
      <w:r>
        <w:rPr>
          <w:rFonts w:ascii="Arial Narrow" w:hAnsi="Arial Narrow" w:eastAsia="仿宋_GB2312"/>
          <w:color w:val="0000FF"/>
          <w:sz w:val="24"/>
          <w:szCs w:val="24"/>
        </w:rPr>
        <w:t>（外币信息，在</w:t>
      </w:r>
      <w:r>
        <w:rPr>
          <w:rFonts w:hint="eastAsia" w:ascii="Arial Narrow" w:hAnsi="Arial Narrow" w:eastAsia="仿宋_GB2312"/>
          <w:color w:val="FF0000"/>
          <w:sz w:val="24"/>
          <w:szCs w:val="24"/>
        </w:rPr>
        <w:t>“附注五、81、</w:t>
      </w:r>
      <w:r>
        <w:rPr>
          <w:rFonts w:ascii="Arial Narrow" w:hAnsi="Arial Narrow" w:eastAsia="仿宋_GB2312"/>
          <w:color w:val="FF0000"/>
          <w:sz w:val="24"/>
          <w:szCs w:val="24"/>
        </w:rPr>
        <w:t>外币货币性项目</w:t>
      </w:r>
      <w:r>
        <w:rPr>
          <w:rFonts w:hint="eastAsia" w:ascii="Arial Narrow" w:hAnsi="Arial Narrow" w:eastAsia="仿宋_GB2312"/>
          <w:color w:val="FF0000"/>
          <w:sz w:val="24"/>
          <w:szCs w:val="24"/>
        </w:rPr>
        <w:t>”</w:t>
      </w:r>
      <w:r>
        <w:rPr>
          <w:rFonts w:ascii="Arial Narrow" w:hAnsi="Arial Narrow" w:eastAsia="仿宋_GB2312"/>
          <w:color w:val="0000FF"/>
          <w:sz w:val="24"/>
          <w:szCs w:val="24"/>
        </w:rPr>
        <w:t>中披露）</w:t>
      </w:r>
    </w:p>
    <w:p w14:paraId="13E81281">
      <w:pPr>
        <w:snapToGrid w:val="0"/>
        <w:spacing w:before="192" w:beforeLines="8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w:t>
      </w:r>
    </w:p>
    <w:p w14:paraId="7E4635E0">
      <w:pPr>
        <w:snapToGrid w:val="0"/>
        <w:spacing w:before="192" w:beforeLines="80" w:after="216" w:afterLines="90"/>
        <w:rPr>
          <w:rFonts w:ascii="仿宋_GB2312" w:eastAsia="仿宋_GB2312"/>
          <w:color w:val="0000FF"/>
          <w:sz w:val="24"/>
          <w:szCs w:val="24"/>
        </w:rPr>
      </w:pPr>
      <w:r>
        <w:rPr>
          <w:rFonts w:hint="eastAsia" w:ascii="Arial Narrow" w:hAnsi="Arial Narrow" w:eastAsia="仿宋_GB2312"/>
          <w:color w:val="0000FF"/>
          <w:sz w:val="24"/>
          <w:szCs w:val="24"/>
        </w:rPr>
        <w:t>（1）根据《企业会计准则解释第</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号》（财会〔</w:t>
      </w:r>
      <w:r>
        <w:rPr>
          <w:rFonts w:ascii="Arial Narrow" w:hAnsi="Arial Narrow" w:eastAsia="仿宋_GB2312"/>
          <w:color w:val="0000FF"/>
          <w:sz w:val="24"/>
          <w:szCs w:val="24"/>
        </w:rPr>
        <w:t>2021</w:t>
      </w:r>
      <w:r>
        <w:rPr>
          <w:rFonts w:hint="eastAsia" w:ascii="Arial Narrow" w:hAnsi="Arial Narrow" w:eastAsia="仿宋_GB2312"/>
          <w:color w:val="0000FF"/>
          <w:sz w:val="24"/>
          <w:szCs w:val="24"/>
        </w:rPr>
        <w:t>〕</w:t>
      </w:r>
      <w:r>
        <w:rPr>
          <w:rFonts w:ascii="Arial Narrow" w:hAnsi="Arial Narrow" w:eastAsia="仿宋_GB2312"/>
          <w:color w:val="0000FF"/>
          <w:sz w:val="24"/>
          <w:szCs w:val="24"/>
        </w:rPr>
        <w:t>35</w:t>
      </w:r>
      <w:r>
        <w:rPr>
          <w:rFonts w:hint="eastAsia" w:ascii="Arial Narrow" w:hAnsi="Arial Narrow" w:eastAsia="仿宋_GB2312"/>
          <w:color w:val="0000FF"/>
          <w:sz w:val="24"/>
          <w:szCs w:val="24"/>
        </w:rPr>
        <w:t>号），关于资金集中管理相关列报，成员单位未归集至集团母公司账户而直接存入财务公司的资金，成员单位应当在资产负债表</w:t>
      </w:r>
      <w:r>
        <w:rPr>
          <w:rFonts w:ascii="Arial Narrow" w:hAnsi="Arial Narrow" w:eastAsia="仿宋_GB2312"/>
          <w:color w:val="0000FF"/>
          <w:sz w:val="24"/>
          <w:szCs w:val="24"/>
        </w:rPr>
        <w:t>“</w:t>
      </w:r>
      <w:r>
        <w:rPr>
          <w:rFonts w:hint="eastAsia" w:ascii="Arial Narrow" w:hAnsi="Arial Narrow" w:eastAsia="仿宋_GB2312"/>
          <w:color w:val="0000FF"/>
          <w:sz w:val="24"/>
          <w:szCs w:val="24"/>
        </w:rPr>
        <w:t>货币资金</w:t>
      </w:r>
      <w:r>
        <w:rPr>
          <w:rFonts w:ascii="Arial Narrow" w:hAnsi="Arial Narrow" w:eastAsia="仿宋_GB2312"/>
          <w:color w:val="0000FF"/>
          <w:sz w:val="24"/>
          <w:szCs w:val="24"/>
        </w:rPr>
        <w:t>”</w:t>
      </w:r>
      <w:r>
        <w:rPr>
          <w:rFonts w:hint="eastAsia" w:ascii="Arial Narrow" w:hAnsi="Arial Narrow" w:eastAsia="仿宋_GB2312"/>
          <w:color w:val="0000FF"/>
          <w:sz w:val="24"/>
          <w:szCs w:val="24"/>
        </w:rPr>
        <w:t>项目中列示，根据重要性原则并结合本企业的实际情况，成员单位可以在</w:t>
      </w:r>
      <w:r>
        <w:rPr>
          <w:rFonts w:ascii="Arial Narrow" w:hAnsi="Arial Narrow" w:eastAsia="仿宋_GB2312"/>
          <w:color w:val="0000FF"/>
          <w:sz w:val="24"/>
          <w:szCs w:val="24"/>
        </w:rPr>
        <w:t>“</w:t>
      </w:r>
      <w:r>
        <w:rPr>
          <w:rFonts w:hint="eastAsia" w:ascii="Arial Narrow" w:hAnsi="Arial Narrow" w:eastAsia="仿宋_GB2312"/>
          <w:color w:val="0000FF"/>
          <w:sz w:val="24"/>
          <w:szCs w:val="24"/>
        </w:rPr>
        <w:t>货币资金</w:t>
      </w:r>
      <w:r>
        <w:rPr>
          <w:rFonts w:ascii="Arial Narrow" w:hAnsi="Arial Narrow" w:eastAsia="仿宋_GB2312"/>
          <w:color w:val="0000FF"/>
          <w:sz w:val="24"/>
          <w:szCs w:val="24"/>
        </w:rPr>
        <w:t>”</w:t>
      </w:r>
      <w:r>
        <w:rPr>
          <w:rFonts w:hint="eastAsia" w:ascii="Arial Narrow" w:hAnsi="Arial Narrow" w:eastAsia="仿宋_GB2312"/>
          <w:color w:val="0000FF"/>
          <w:sz w:val="24"/>
          <w:szCs w:val="24"/>
        </w:rPr>
        <w:t>项目之下增设</w:t>
      </w:r>
      <w:r>
        <w:rPr>
          <w:rFonts w:ascii="Arial Narrow" w:hAnsi="Arial Narrow" w:eastAsia="仿宋_GB2312"/>
          <w:color w:val="0000FF"/>
          <w:sz w:val="24"/>
          <w:szCs w:val="24"/>
        </w:rPr>
        <w:t>“</w:t>
      </w:r>
      <w:r>
        <w:rPr>
          <w:rFonts w:hint="eastAsia" w:ascii="Arial Narrow" w:hAnsi="Arial Narrow" w:eastAsia="仿宋_GB2312"/>
          <w:color w:val="0000FF"/>
          <w:sz w:val="24"/>
          <w:szCs w:val="24"/>
        </w:rPr>
        <w:t>其中：存放财务公司款项</w:t>
      </w:r>
      <w:r>
        <w:rPr>
          <w:rFonts w:ascii="Arial Narrow" w:hAnsi="Arial Narrow" w:eastAsia="仿宋_GB2312"/>
          <w:color w:val="0000FF"/>
          <w:sz w:val="24"/>
          <w:szCs w:val="24"/>
        </w:rPr>
        <w:t>”</w:t>
      </w:r>
      <w:r>
        <w:rPr>
          <w:rFonts w:hint="eastAsia" w:ascii="Arial Narrow" w:hAnsi="Arial Narrow" w:eastAsia="仿宋_GB2312"/>
          <w:color w:val="0000FF"/>
          <w:sz w:val="24"/>
          <w:szCs w:val="24"/>
        </w:rPr>
        <w:t>项目单独列示。</w:t>
      </w:r>
    </w:p>
    <w:p w14:paraId="30CA63BF">
      <w:pPr>
        <w:snapToGrid w:val="0"/>
        <w:spacing w:before="192" w:beforeLines="80" w:after="216" w:afterLines="90"/>
        <w:rPr>
          <w:rFonts w:ascii="Arial Narrow" w:hAnsi="Arial Narrow"/>
          <w:color w:val="0000FF"/>
          <w:sz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2</w:t>
      </w:r>
      <w:r>
        <w:rPr>
          <w:rFonts w:hint="eastAsia" w:ascii="Arial Narrow" w:hAnsi="Arial Narrow" w:eastAsia="仿宋_GB2312"/>
          <w:color w:val="0000FF"/>
          <w:sz w:val="24"/>
          <w:szCs w:val="24"/>
        </w:rPr>
        <w:t>）企业持有由中国人民银行发行的数字人民币的，可以增设“数字货币”二级科目进行核算，在资产负债表中将其列报在“货币资金”项目。</w:t>
      </w:r>
      <w:r>
        <w:rPr>
          <w:rFonts w:hint="eastAsia" w:ascii="Arial Narrow" w:hAnsi="Arial Narrow"/>
          <w:color w:val="0000FF"/>
          <w:sz w:val="24"/>
        </w:rPr>
        <w:t>】</w:t>
      </w:r>
    </w:p>
    <w:p w14:paraId="1C4D1E1B">
      <w:pPr>
        <w:snapToGrid w:val="0"/>
        <w:spacing w:before="192" w:beforeLines="80" w:after="216" w:afterLines="90"/>
        <w:rPr>
          <w:rFonts w:ascii="Arial Narrow" w:hAnsi="Arial Narrow" w:eastAsia="仿宋_GB2312"/>
          <w:sz w:val="24"/>
          <w:szCs w:val="24"/>
        </w:rPr>
      </w:pPr>
      <w:r>
        <w:rPr>
          <w:rFonts w:ascii="Arial Narrow" w:hAnsi="Arial Narrow" w:eastAsia="仿宋_GB2312"/>
          <w:sz w:val="24"/>
          <w:szCs w:val="24"/>
        </w:rPr>
        <w:t>期末，本公司</w:t>
      </w:r>
      <w:r>
        <w:rPr>
          <w:rFonts w:ascii="Arial Narrow" w:hAnsi="Arial Narrow" w:eastAsia="仿宋_GB2312"/>
          <w:color w:val="FF0000"/>
          <w:sz w:val="24"/>
          <w:szCs w:val="24"/>
        </w:rPr>
        <w:t>不存在</w:t>
      </w:r>
      <w:r>
        <w:rPr>
          <w:rFonts w:ascii="Arial Narrow" w:hAnsi="Arial Narrow" w:eastAsia="仿宋_GB2312"/>
          <w:sz w:val="24"/>
          <w:szCs w:val="24"/>
        </w:rPr>
        <w:t>抵押、质押或冻结、或存放在境外且资金汇回受到限制的款项。</w:t>
      </w:r>
    </w:p>
    <w:p w14:paraId="5588B518">
      <w:pPr>
        <w:snapToGrid w:val="0"/>
        <w:spacing w:before="192" w:beforeLines="80" w:after="216" w:afterLines="90"/>
        <w:rPr>
          <w:rFonts w:ascii="Arial Narrow" w:hAnsi="Arial Narrow" w:eastAsia="仿宋_GB2312"/>
          <w:color w:val="0000FF"/>
          <w:sz w:val="24"/>
          <w:szCs w:val="24"/>
        </w:rPr>
      </w:pPr>
      <w:r>
        <w:rPr>
          <w:rFonts w:ascii="Arial Narrow" w:hAnsi="Arial Narrow" w:eastAsia="仿宋_GB2312"/>
          <w:color w:val="0000FF"/>
          <w:sz w:val="24"/>
          <w:szCs w:val="24"/>
        </w:rPr>
        <w:t>（披露因抵押、质押或冻结等对使用有限制的款项，以及存放在境外的款项总额。公司应单独披露存放在境外且资金汇回受到限制的款项。）</w:t>
      </w:r>
    </w:p>
    <w:p w14:paraId="02A57F20">
      <w:pPr>
        <w:snapToGrid w:val="0"/>
        <w:spacing w:before="192" w:beforeLines="8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【提示-关于存款利息的披露：</w:t>
      </w:r>
    </w:p>
    <w:p w14:paraId="220A98D0">
      <w:pPr>
        <w:snapToGrid w:val="0"/>
        <w:spacing w:before="192" w:beforeLines="80" w:after="216" w:afterLines="90"/>
        <w:rPr>
          <w:rFonts w:ascii="Arial Narrow" w:hAnsi="Arial Narrow" w:eastAsia="仿宋_GB2312"/>
          <w:color w:val="0000FF"/>
          <w:sz w:val="24"/>
          <w:szCs w:val="24"/>
        </w:rPr>
      </w:pPr>
      <w:r>
        <w:rPr>
          <w:rFonts w:ascii="Arial Narrow" w:hAnsi="Arial Narrow" w:eastAsia="仿宋_GB2312"/>
          <w:color w:val="0000FF"/>
          <w:sz w:val="24"/>
          <w:szCs w:val="24"/>
        </w:rPr>
        <w:t>（1）银行存款包括应</w:t>
      </w:r>
      <w:r>
        <w:rPr>
          <w:rFonts w:hint="eastAsia" w:ascii="Arial Narrow" w:hAnsi="Arial Narrow" w:eastAsia="仿宋_GB2312"/>
          <w:color w:val="0000FF"/>
          <w:sz w:val="24"/>
          <w:szCs w:val="24"/>
        </w:rPr>
        <w:t>计</w:t>
      </w:r>
      <w:r>
        <w:rPr>
          <w:rFonts w:ascii="Arial Narrow" w:hAnsi="Arial Narrow" w:eastAsia="仿宋_GB2312"/>
          <w:color w:val="0000FF"/>
          <w:sz w:val="24"/>
          <w:szCs w:val="24"/>
        </w:rPr>
        <w:t>利息：指基于实际利率法计提的</w:t>
      </w:r>
      <w:r>
        <w:rPr>
          <w:rFonts w:hint="eastAsia" w:ascii="Arial Narrow" w:hAnsi="Arial Narrow" w:eastAsia="仿宋_GB2312"/>
          <w:color w:val="0000FF"/>
          <w:sz w:val="24"/>
          <w:szCs w:val="24"/>
        </w:rPr>
        <w:t>应计但未到付息期的</w:t>
      </w:r>
      <w:r>
        <w:rPr>
          <w:rFonts w:ascii="Arial Narrow" w:hAnsi="Arial Narrow" w:eastAsia="仿宋_GB2312"/>
          <w:color w:val="0000FF"/>
          <w:sz w:val="24"/>
          <w:szCs w:val="24"/>
        </w:rPr>
        <w:t>银行存款利息</w:t>
      </w:r>
      <w:r>
        <w:rPr>
          <w:rFonts w:hint="eastAsia" w:ascii="Arial Narrow" w:hAnsi="Arial Narrow" w:eastAsia="仿宋_GB2312"/>
          <w:color w:val="0000FF"/>
          <w:sz w:val="24"/>
          <w:szCs w:val="24"/>
        </w:rPr>
        <w:t>；</w:t>
      </w:r>
      <w:r>
        <w:rPr>
          <w:rFonts w:ascii="Arial Narrow" w:hAnsi="Arial Narrow" w:eastAsia="仿宋_GB2312"/>
          <w:color w:val="0000FF"/>
          <w:sz w:val="24"/>
          <w:szCs w:val="24"/>
        </w:rPr>
        <w:t>不包括已到期可收取但于资产负债表日尚未收到的利息（</w:t>
      </w:r>
      <w:r>
        <w:rPr>
          <w:rFonts w:hint="eastAsia" w:ascii="Arial Narrow" w:hAnsi="Arial Narrow" w:eastAsia="仿宋_GB2312"/>
          <w:color w:val="0000FF"/>
          <w:sz w:val="24"/>
          <w:szCs w:val="24"/>
        </w:rPr>
        <w:t>即逾期未收利息，</w:t>
      </w:r>
      <w:r>
        <w:rPr>
          <w:rFonts w:ascii="Arial Narrow" w:hAnsi="Arial Narrow" w:eastAsia="仿宋_GB2312"/>
          <w:color w:val="0000FF"/>
          <w:sz w:val="24"/>
          <w:szCs w:val="24"/>
        </w:rPr>
        <w:t>列示于报表项目</w:t>
      </w:r>
      <w:r>
        <w:rPr>
          <w:rFonts w:hint="eastAsia" w:ascii="Arial Narrow" w:hAnsi="Arial Narrow" w:eastAsia="仿宋_GB2312"/>
          <w:color w:val="0000FF"/>
          <w:sz w:val="24"/>
          <w:szCs w:val="24"/>
        </w:rPr>
        <w:t>“</w:t>
      </w:r>
      <w:r>
        <w:rPr>
          <w:rFonts w:ascii="Arial Narrow" w:hAnsi="Arial Narrow" w:eastAsia="仿宋_GB2312"/>
          <w:color w:val="0000FF"/>
          <w:sz w:val="24"/>
          <w:szCs w:val="24"/>
        </w:rPr>
        <w:t>应收利息</w:t>
      </w:r>
      <w:r>
        <w:rPr>
          <w:rFonts w:hint="eastAsia" w:ascii="Arial Narrow" w:hAnsi="Arial Narrow" w:eastAsia="仿宋_GB2312"/>
          <w:color w:val="0000FF"/>
          <w:sz w:val="24"/>
          <w:szCs w:val="24"/>
        </w:rPr>
        <w:t>”</w:t>
      </w:r>
      <w:r>
        <w:rPr>
          <w:rFonts w:ascii="Arial Narrow" w:hAnsi="Arial Narrow" w:eastAsia="仿宋_GB2312"/>
          <w:color w:val="0000FF"/>
          <w:sz w:val="24"/>
          <w:szCs w:val="24"/>
        </w:rPr>
        <w:t>）；</w:t>
      </w:r>
    </w:p>
    <w:p w14:paraId="0B952129">
      <w:pPr>
        <w:snapToGrid w:val="0"/>
        <w:spacing w:before="192" w:beforeLines="80" w:after="216" w:afterLines="90"/>
        <w:rPr>
          <w:rFonts w:ascii="Arial Narrow" w:hAnsi="Arial Narrow" w:eastAsia="仿宋_GB2312"/>
          <w:color w:val="0000FF"/>
          <w:sz w:val="24"/>
          <w:szCs w:val="24"/>
        </w:rPr>
      </w:pPr>
      <w:r>
        <w:rPr>
          <w:rFonts w:ascii="Arial Narrow" w:hAnsi="Arial Narrow" w:eastAsia="仿宋_GB2312"/>
          <w:color w:val="0000FF"/>
          <w:sz w:val="24"/>
          <w:szCs w:val="24"/>
        </w:rPr>
        <w:t>（2）可以在表格下方增加说明：银行存款中含应</w:t>
      </w:r>
      <w:r>
        <w:rPr>
          <w:rFonts w:hint="eastAsia" w:ascii="Arial Narrow" w:hAnsi="Arial Narrow" w:eastAsia="仿宋_GB2312"/>
          <w:color w:val="0000FF"/>
          <w:sz w:val="24"/>
          <w:szCs w:val="24"/>
        </w:rPr>
        <w:t>计</w:t>
      </w:r>
      <w:r>
        <w:rPr>
          <w:rFonts w:ascii="Arial Narrow" w:hAnsi="Arial Narrow" w:eastAsia="仿宋_GB2312"/>
          <w:color w:val="0000FF"/>
          <w:sz w:val="24"/>
          <w:szCs w:val="24"/>
        </w:rPr>
        <w:t>利息XXX</w:t>
      </w:r>
      <w:r>
        <w:rPr>
          <w:rFonts w:hint="eastAsia" w:ascii="Arial Narrow" w:hAnsi="Arial Narrow" w:eastAsia="仿宋_GB2312"/>
          <w:color w:val="0000FF"/>
          <w:sz w:val="24"/>
          <w:szCs w:val="24"/>
        </w:rPr>
        <w:t>元</w:t>
      </w:r>
      <w:r>
        <w:rPr>
          <w:rFonts w:ascii="Arial Narrow" w:hAnsi="Arial Narrow" w:eastAsia="仿宋_GB2312"/>
          <w:color w:val="0000FF"/>
          <w:sz w:val="24"/>
          <w:szCs w:val="24"/>
        </w:rPr>
        <w:t>；也可以</w:t>
      </w:r>
      <w:r>
        <w:rPr>
          <w:rFonts w:hint="eastAsia" w:ascii="Arial Narrow" w:hAnsi="Arial Narrow" w:eastAsia="仿宋_GB2312"/>
          <w:color w:val="0000FF"/>
          <w:sz w:val="24"/>
          <w:szCs w:val="24"/>
        </w:rPr>
        <w:t>增加</w:t>
      </w:r>
      <w:r>
        <w:rPr>
          <w:rFonts w:ascii="Arial Narrow" w:hAnsi="Arial Narrow" w:eastAsia="仿宋_GB2312"/>
          <w:color w:val="0000FF"/>
          <w:sz w:val="24"/>
          <w:szCs w:val="24"/>
        </w:rPr>
        <w:t>二级明细</w:t>
      </w:r>
      <w:r>
        <w:rPr>
          <w:rFonts w:hint="eastAsia" w:ascii="Arial Narrow" w:hAnsi="Arial Narrow" w:eastAsia="仿宋_GB2312"/>
          <w:color w:val="0000FF"/>
          <w:sz w:val="24"/>
          <w:szCs w:val="24"/>
        </w:rPr>
        <w:t>“存款</w:t>
      </w:r>
      <w:r>
        <w:rPr>
          <w:rFonts w:ascii="Arial Narrow" w:hAnsi="Arial Narrow" w:eastAsia="仿宋_GB2312"/>
          <w:color w:val="0000FF"/>
          <w:sz w:val="24"/>
          <w:szCs w:val="24"/>
        </w:rPr>
        <w:t>应</w:t>
      </w:r>
      <w:r>
        <w:rPr>
          <w:rFonts w:hint="eastAsia" w:ascii="Arial Narrow" w:hAnsi="Arial Narrow" w:eastAsia="仿宋_GB2312"/>
          <w:color w:val="0000FF"/>
          <w:sz w:val="24"/>
          <w:szCs w:val="24"/>
        </w:rPr>
        <w:t>计</w:t>
      </w:r>
      <w:r>
        <w:rPr>
          <w:rFonts w:ascii="Arial Narrow" w:hAnsi="Arial Narrow" w:eastAsia="仿宋_GB2312"/>
          <w:color w:val="0000FF"/>
          <w:sz w:val="24"/>
          <w:szCs w:val="24"/>
        </w:rPr>
        <w:t>利息</w:t>
      </w:r>
      <w:r>
        <w:rPr>
          <w:rFonts w:hint="eastAsia" w:ascii="Arial Narrow" w:hAnsi="Arial Narrow" w:eastAsia="仿宋_GB2312"/>
          <w:color w:val="0000FF"/>
          <w:sz w:val="24"/>
          <w:szCs w:val="24"/>
        </w:rPr>
        <w:t>”</w:t>
      </w:r>
      <w:r>
        <w:rPr>
          <w:rFonts w:ascii="Arial Narrow" w:hAnsi="Arial Narrow" w:eastAsia="仿宋_GB2312"/>
          <w:color w:val="0000FF"/>
          <w:sz w:val="24"/>
          <w:szCs w:val="24"/>
        </w:rPr>
        <w:t>。</w:t>
      </w:r>
    </w:p>
    <w:p w14:paraId="7325D1D9">
      <w:pPr>
        <w:snapToGrid w:val="0"/>
        <w:spacing w:before="192" w:beforeLines="80" w:after="216" w:afterLines="90"/>
        <w:rPr>
          <w:rFonts w:ascii="Arial Narrow" w:hAnsi="Arial Narrow" w:eastAsia="仿宋_GB2312"/>
          <w:sz w:val="24"/>
          <w:szCs w:val="24"/>
        </w:rPr>
      </w:pPr>
      <w:r>
        <w:rPr>
          <w:rFonts w:ascii="Arial Narrow" w:hAnsi="Arial Narrow" w:eastAsia="仿宋_GB2312"/>
          <w:color w:val="0000FF"/>
          <w:sz w:val="24"/>
          <w:szCs w:val="24"/>
        </w:rPr>
        <w:t>（3）这部分利息不属于</w:t>
      </w:r>
      <w:r>
        <w:rPr>
          <w:rFonts w:hint="eastAsia" w:ascii="Arial Narrow" w:hAnsi="Arial Narrow" w:eastAsia="仿宋_GB2312"/>
          <w:color w:val="0000FF"/>
          <w:sz w:val="24"/>
          <w:szCs w:val="24"/>
        </w:rPr>
        <w:t>“</w:t>
      </w:r>
      <w:r>
        <w:rPr>
          <w:rFonts w:ascii="Arial Narrow" w:hAnsi="Arial Narrow" w:eastAsia="仿宋_GB2312"/>
          <w:color w:val="0000FF"/>
          <w:sz w:val="24"/>
          <w:szCs w:val="24"/>
        </w:rPr>
        <w:t>现金及现金等价物</w:t>
      </w:r>
      <w:r>
        <w:rPr>
          <w:rFonts w:hint="eastAsia" w:ascii="Arial Narrow" w:hAnsi="Arial Narrow" w:eastAsia="仿宋_GB2312"/>
          <w:color w:val="0000FF"/>
          <w:sz w:val="24"/>
          <w:szCs w:val="24"/>
        </w:rPr>
        <w:t>”。</w:t>
      </w:r>
      <w:r>
        <w:rPr>
          <w:rFonts w:ascii="Arial Narrow" w:hAnsi="Arial Narrow" w:eastAsia="仿宋_GB2312"/>
          <w:color w:val="0000FF"/>
          <w:sz w:val="24"/>
          <w:szCs w:val="24"/>
        </w:rPr>
        <w:t>】</w:t>
      </w:r>
    </w:p>
    <w:p w14:paraId="19FD7F33">
      <w:r>
        <w:t>##/SECTION:五、1##</w:t>
      </w:r>
    </w:p>
    <w:p w14:paraId="7EA0F0A7">
      <w:r>
        <w:t>##SECTION:五、2##</w:t>
      </w:r>
    </w:p>
    <w:p w14:paraId="0CF05544">
      <w:pPr>
        <w:pStyle w:val="3"/>
      </w:pPr>
      <w:r>
        <w:t>交易性金融资产</w:t>
      </w:r>
    </w:p>
    <w:tbl>
      <w:tblPr>
        <w:tblStyle w:val="31"/>
        <w:tblW w:w="5000" w:type="pct"/>
        <w:jc w:val="center"/>
        <w:tblLayout w:type="fixed"/>
        <w:tblCellMar>
          <w:top w:w="0" w:type="dxa"/>
          <w:left w:w="108" w:type="dxa"/>
          <w:bottom w:w="0" w:type="dxa"/>
          <w:right w:w="108" w:type="dxa"/>
        </w:tblCellMar>
      </w:tblPr>
      <w:tblGrid>
        <w:gridCol w:w="3099"/>
        <w:gridCol w:w="2642"/>
        <w:gridCol w:w="2871"/>
      </w:tblGrid>
      <w:tr w14:paraId="1E32094C">
        <w:tblPrEx>
          <w:tblCellMar>
            <w:top w:w="0" w:type="dxa"/>
            <w:left w:w="108" w:type="dxa"/>
            <w:bottom w:w="0" w:type="dxa"/>
            <w:right w:w="108" w:type="dxa"/>
          </w:tblCellMar>
        </w:tblPrEx>
        <w:trPr>
          <w:cantSplit/>
          <w:trHeight w:val="340" w:hRule="atLeast"/>
          <w:tblHeader/>
          <w:jc w:val="center"/>
        </w:trPr>
        <w:tc>
          <w:tcPr>
            <w:tcW w:w="1799" w:type="pct"/>
            <w:tcBorders>
              <w:top w:val="single" w:color="auto" w:sz="8" w:space="0"/>
              <w:bottom w:val="single" w:color="auto" w:sz="4" w:space="0"/>
            </w:tcBorders>
            <w:vAlign w:val="center"/>
          </w:tcPr>
          <w:p w14:paraId="7B03C6AD">
            <w:pPr>
              <w:snapToGrid w:val="0"/>
              <w:rPr>
                <w:rFonts w:ascii="Arial Narrow" w:hAnsi="Arial Narrow" w:eastAsia="仿宋_GB2312"/>
                <w:b/>
                <w:szCs w:val="21"/>
              </w:rPr>
            </w:pPr>
            <w:r>
              <w:rPr>
                <w:rFonts w:ascii="Arial Narrow" w:hAnsi="Arial Narrow" w:eastAsia="仿宋_GB2312"/>
                <w:b/>
                <w:szCs w:val="21"/>
              </w:rPr>
              <w:t>项  目</w:t>
            </w:r>
          </w:p>
        </w:tc>
        <w:tc>
          <w:tcPr>
            <w:tcW w:w="1534" w:type="pct"/>
            <w:tcBorders>
              <w:top w:val="single" w:color="auto" w:sz="8" w:space="0"/>
              <w:bottom w:val="single" w:color="auto" w:sz="4" w:space="0"/>
            </w:tcBorders>
            <w:vAlign w:val="center"/>
          </w:tcPr>
          <w:p w14:paraId="5AE9C4CC">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期末余额</w:t>
            </w:r>
          </w:p>
        </w:tc>
        <w:tc>
          <w:tcPr>
            <w:tcW w:w="1667" w:type="pct"/>
            <w:tcBorders>
              <w:top w:val="single" w:color="auto" w:sz="8" w:space="0"/>
              <w:bottom w:val="single" w:color="auto" w:sz="4" w:space="0"/>
            </w:tcBorders>
            <w:vAlign w:val="center"/>
          </w:tcPr>
          <w:p w14:paraId="552F99F4">
            <w:pPr>
              <w:snapToGrid w:val="0"/>
              <w:jc w:val="right"/>
              <w:rPr>
                <w:rFonts w:ascii="Arial Narrow" w:hAnsi="Arial Narrow" w:eastAsia="仿宋_GB2312" w:cs="Arial"/>
                <w:b/>
                <w:szCs w:val="21"/>
              </w:rPr>
            </w:pPr>
            <w:r>
              <w:rPr>
                <w:rFonts w:ascii="Arial Narrow" w:hAnsi="Arial Narrow" w:eastAsia="仿宋_GB2312" w:cs="Arial"/>
                <w:b/>
                <w:color w:val="000000"/>
                <w:szCs w:val="21"/>
              </w:rPr>
              <w:t>上年年末余额</w:t>
            </w:r>
          </w:p>
        </w:tc>
      </w:tr>
      <w:tr w14:paraId="7E1E9FEA">
        <w:tblPrEx>
          <w:tblCellMar>
            <w:top w:w="0" w:type="dxa"/>
            <w:left w:w="108" w:type="dxa"/>
            <w:bottom w:w="0" w:type="dxa"/>
            <w:right w:w="108" w:type="dxa"/>
          </w:tblCellMar>
        </w:tblPrEx>
        <w:trPr>
          <w:cantSplit/>
          <w:trHeight w:val="340" w:hRule="atLeast"/>
          <w:jc w:val="center"/>
        </w:trPr>
        <w:tc>
          <w:tcPr>
            <w:tcW w:w="1799" w:type="pct"/>
            <w:tcBorders>
              <w:top w:val="single" w:color="auto" w:sz="4" w:space="0"/>
            </w:tcBorders>
            <w:vAlign w:val="center"/>
          </w:tcPr>
          <w:p w14:paraId="009B726B">
            <w:pPr>
              <w:pStyle w:val="21"/>
              <w:adjustRightInd/>
              <w:snapToGrid w:val="0"/>
              <w:spacing w:line="240" w:lineRule="auto"/>
              <w:textAlignment w:val="auto"/>
              <w:rPr>
                <w:rFonts w:ascii="Arial Narrow" w:hAnsi="Arial Narrow" w:eastAsia="仿宋_GB2312"/>
                <w:kern w:val="2"/>
                <w:szCs w:val="21"/>
              </w:rPr>
            </w:pPr>
            <w:r>
              <w:rPr>
                <w:rFonts w:ascii="Arial Narrow" w:hAnsi="Arial Narrow" w:eastAsia="仿宋_GB2312"/>
                <w:szCs w:val="21"/>
              </w:rPr>
              <w:t>以公允价值计量且其变动计入当期损益的金融资产</w:t>
            </w:r>
          </w:p>
        </w:tc>
        <w:tc>
          <w:tcPr>
            <w:tcW w:w="1534" w:type="pct"/>
            <w:tcBorders>
              <w:top w:val="single" w:color="auto" w:sz="4" w:space="0"/>
            </w:tcBorders>
            <w:vAlign w:val="center"/>
          </w:tcPr>
          <w:p w14:paraId="6681231F">
            <w:pPr>
              <w:jc w:val="right"/>
              <w:rPr>
                <w:rFonts w:ascii="Arial Narrow" w:hAnsi="Arial Narrow" w:eastAsia="仿宋_GB2312"/>
              </w:rPr>
            </w:pPr>
          </w:p>
        </w:tc>
        <w:tc>
          <w:tcPr>
            <w:tcW w:w="1667" w:type="pct"/>
            <w:tcBorders>
              <w:top w:val="single" w:color="auto" w:sz="4" w:space="0"/>
            </w:tcBorders>
            <w:vAlign w:val="center"/>
          </w:tcPr>
          <w:p w14:paraId="032D5B92">
            <w:pPr>
              <w:jc w:val="right"/>
              <w:rPr>
                <w:rFonts w:ascii="Arial Narrow" w:hAnsi="Arial Narrow" w:eastAsia="仿宋_GB2312"/>
              </w:rPr>
            </w:pPr>
          </w:p>
        </w:tc>
      </w:tr>
      <w:tr w14:paraId="6C33CDF2">
        <w:tblPrEx>
          <w:tblCellMar>
            <w:top w:w="0" w:type="dxa"/>
            <w:left w:w="108" w:type="dxa"/>
            <w:bottom w:w="0" w:type="dxa"/>
            <w:right w:w="108" w:type="dxa"/>
          </w:tblCellMar>
        </w:tblPrEx>
        <w:trPr>
          <w:cantSplit/>
          <w:trHeight w:val="340" w:hRule="atLeast"/>
          <w:jc w:val="center"/>
        </w:trPr>
        <w:tc>
          <w:tcPr>
            <w:tcW w:w="1799" w:type="pct"/>
            <w:vAlign w:val="center"/>
          </w:tcPr>
          <w:p w14:paraId="77E9D6D5">
            <w:pPr>
              <w:snapToGrid w:val="0"/>
              <w:rPr>
                <w:rFonts w:ascii="Arial Narrow" w:hAnsi="Arial Narrow" w:eastAsia="仿宋_GB2312"/>
                <w:szCs w:val="21"/>
              </w:rPr>
            </w:pPr>
            <w:r>
              <w:rPr>
                <w:rFonts w:ascii="Arial Narrow" w:hAnsi="Arial Narrow" w:eastAsia="仿宋_GB2312"/>
                <w:szCs w:val="21"/>
              </w:rPr>
              <w:t>其中：</w:t>
            </w:r>
            <w:r>
              <w:rPr>
                <w:rFonts w:ascii="Arial Narrow" w:hAnsi="Arial Narrow" w:eastAsia="仿宋_GB2312"/>
                <w:color w:val="FF0000"/>
                <w:szCs w:val="21"/>
              </w:rPr>
              <w:t>债务工具投资</w:t>
            </w:r>
          </w:p>
        </w:tc>
        <w:tc>
          <w:tcPr>
            <w:tcW w:w="1534" w:type="pct"/>
            <w:vAlign w:val="center"/>
          </w:tcPr>
          <w:p w14:paraId="60E39FD7">
            <w:pPr>
              <w:jc w:val="right"/>
              <w:rPr>
                <w:rFonts w:ascii="Arial Narrow" w:hAnsi="Arial Narrow" w:eastAsia="仿宋_GB2312"/>
              </w:rPr>
            </w:pPr>
          </w:p>
        </w:tc>
        <w:tc>
          <w:tcPr>
            <w:tcW w:w="1667" w:type="pct"/>
            <w:vAlign w:val="center"/>
          </w:tcPr>
          <w:p w14:paraId="1777DBB1">
            <w:pPr>
              <w:jc w:val="right"/>
              <w:rPr>
                <w:rFonts w:ascii="Arial Narrow" w:hAnsi="Arial Narrow" w:eastAsia="仿宋_GB2312"/>
              </w:rPr>
            </w:pPr>
          </w:p>
        </w:tc>
      </w:tr>
      <w:tr w14:paraId="2863C0AA">
        <w:trPr>
          <w:cantSplit/>
          <w:trHeight w:val="340" w:hRule="atLeast"/>
          <w:jc w:val="center"/>
        </w:trPr>
        <w:tc>
          <w:tcPr>
            <w:tcW w:w="1799" w:type="pct"/>
            <w:vAlign w:val="center"/>
          </w:tcPr>
          <w:p w14:paraId="1A70A30B">
            <w:pPr>
              <w:snapToGrid w:val="0"/>
              <w:rPr>
                <w:rFonts w:ascii="Arial Narrow" w:hAnsi="Arial Narrow" w:eastAsia="仿宋_GB2312"/>
                <w:color w:val="FF0000"/>
                <w:szCs w:val="21"/>
              </w:rPr>
            </w:pPr>
            <w:r>
              <w:rPr>
                <w:rFonts w:ascii="Arial Narrow" w:hAnsi="Arial Narrow" w:eastAsia="仿宋_GB2312"/>
                <w:color w:val="FF0000"/>
                <w:szCs w:val="21"/>
              </w:rPr>
              <w:t xml:space="preserve">      权益工具投资</w:t>
            </w:r>
          </w:p>
        </w:tc>
        <w:tc>
          <w:tcPr>
            <w:tcW w:w="1534" w:type="pct"/>
            <w:vAlign w:val="center"/>
          </w:tcPr>
          <w:p w14:paraId="6E2BA6A6">
            <w:pPr>
              <w:jc w:val="right"/>
              <w:rPr>
                <w:rFonts w:ascii="Arial Narrow" w:hAnsi="Arial Narrow" w:eastAsia="仿宋_GB2312"/>
              </w:rPr>
            </w:pPr>
          </w:p>
        </w:tc>
        <w:tc>
          <w:tcPr>
            <w:tcW w:w="1667" w:type="pct"/>
            <w:vAlign w:val="center"/>
          </w:tcPr>
          <w:p w14:paraId="1BA51D5A">
            <w:pPr>
              <w:jc w:val="right"/>
              <w:rPr>
                <w:rFonts w:ascii="Arial Narrow" w:hAnsi="Arial Narrow" w:eastAsia="仿宋_GB2312"/>
              </w:rPr>
            </w:pPr>
          </w:p>
        </w:tc>
      </w:tr>
      <w:tr w14:paraId="2B935085">
        <w:trPr>
          <w:cantSplit/>
          <w:trHeight w:val="340" w:hRule="atLeast"/>
          <w:jc w:val="center"/>
        </w:trPr>
        <w:tc>
          <w:tcPr>
            <w:tcW w:w="1799" w:type="pct"/>
            <w:vAlign w:val="center"/>
          </w:tcPr>
          <w:p w14:paraId="15E311BA">
            <w:pPr>
              <w:snapToGrid w:val="0"/>
              <w:rPr>
                <w:rFonts w:ascii="Arial Narrow" w:hAnsi="Arial Narrow" w:eastAsia="仿宋_GB2312"/>
                <w:color w:val="FF0000"/>
                <w:szCs w:val="21"/>
              </w:rPr>
            </w:pPr>
            <w:r>
              <w:rPr>
                <w:rFonts w:ascii="Arial Narrow" w:hAnsi="Arial Narrow" w:eastAsia="仿宋_GB2312"/>
                <w:color w:val="FF0000"/>
                <w:szCs w:val="21"/>
              </w:rPr>
              <w:t xml:space="preserve">      衍生金融资产</w:t>
            </w:r>
          </w:p>
        </w:tc>
        <w:tc>
          <w:tcPr>
            <w:tcW w:w="1534" w:type="pct"/>
            <w:vAlign w:val="center"/>
          </w:tcPr>
          <w:p w14:paraId="432BC97D">
            <w:pPr>
              <w:jc w:val="right"/>
              <w:rPr>
                <w:rFonts w:ascii="Arial Narrow" w:hAnsi="Arial Narrow" w:eastAsia="仿宋_GB2312"/>
              </w:rPr>
            </w:pPr>
          </w:p>
        </w:tc>
        <w:tc>
          <w:tcPr>
            <w:tcW w:w="1667" w:type="pct"/>
            <w:vAlign w:val="center"/>
          </w:tcPr>
          <w:p w14:paraId="01DD8DBE">
            <w:pPr>
              <w:jc w:val="right"/>
              <w:rPr>
                <w:rFonts w:ascii="Arial Narrow" w:hAnsi="Arial Narrow" w:eastAsia="仿宋_GB2312"/>
              </w:rPr>
            </w:pPr>
          </w:p>
        </w:tc>
      </w:tr>
      <w:tr w14:paraId="70061963">
        <w:tblPrEx>
          <w:tblCellMar>
            <w:top w:w="0" w:type="dxa"/>
            <w:left w:w="108" w:type="dxa"/>
            <w:bottom w:w="0" w:type="dxa"/>
            <w:right w:w="108" w:type="dxa"/>
          </w:tblCellMar>
        </w:tblPrEx>
        <w:trPr>
          <w:cantSplit/>
          <w:trHeight w:val="340" w:hRule="atLeast"/>
          <w:jc w:val="center"/>
        </w:trPr>
        <w:tc>
          <w:tcPr>
            <w:tcW w:w="1799" w:type="pct"/>
            <w:vAlign w:val="center"/>
          </w:tcPr>
          <w:p w14:paraId="4D84D563">
            <w:pPr>
              <w:snapToGrid w:val="0"/>
              <w:rPr>
                <w:rFonts w:ascii="Arial Narrow" w:hAnsi="Arial Narrow" w:eastAsia="仿宋_GB2312"/>
                <w:color w:val="FF0000"/>
                <w:szCs w:val="21"/>
              </w:rPr>
            </w:pPr>
            <w:r>
              <w:rPr>
                <w:rFonts w:ascii="Arial Narrow" w:hAnsi="Arial Narrow" w:eastAsia="仿宋_GB2312"/>
                <w:color w:val="FF0000"/>
                <w:szCs w:val="21"/>
              </w:rPr>
              <w:t xml:space="preserve">      理财产品</w:t>
            </w:r>
          </w:p>
        </w:tc>
        <w:tc>
          <w:tcPr>
            <w:tcW w:w="1534" w:type="pct"/>
            <w:vAlign w:val="center"/>
          </w:tcPr>
          <w:p w14:paraId="7BFB03FD">
            <w:pPr>
              <w:jc w:val="right"/>
              <w:rPr>
                <w:rFonts w:ascii="Arial Narrow" w:hAnsi="Arial Narrow" w:eastAsia="仿宋_GB2312"/>
              </w:rPr>
            </w:pPr>
          </w:p>
        </w:tc>
        <w:tc>
          <w:tcPr>
            <w:tcW w:w="1667" w:type="pct"/>
            <w:vAlign w:val="center"/>
          </w:tcPr>
          <w:p w14:paraId="67D4F69F">
            <w:pPr>
              <w:jc w:val="right"/>
              <w:rPr>
                <w:rFonts w:ascii="Arial Narrow" w:hAnsi="Arial Narrow" w:eastAsia="仿宋_GB2312"/>
              </w:rPr>
            </w:pPr>
          </w:p>
        </w:tc>
      </w:tr>
      <w:tr w14:paraId="310C17C5">
        <w:tblPrEx>
          <w:tblCellMar>
            <w:top w:w="0" w:type="dxa"/>
            <w:left w:w="108" w:type="dxa"/>
            <w:bottom w:w="0" w:type="dxa"/>
            <w:right w:w="108" w:type="dxa"/>
          </w:tblCellMar>
        </w:tblPrEx>
        <w:trPr>
          <w:cantSplit/>
          <w:trHeight w:val="340" w:hRule="atLeast"/>
          <w:jc w:val="center"/>
        </w:trPr>
        <w:tc>
          <w:tcPr>
            <w:tcW w:w="1799" w:type="pct"/>
            <w:vAlign w:val="center"/>
          </w:tcPr>
          <w:p w14:paraId="38C08195">
            <w:pPr>
              <w:snapToGrid w:val="0"/>
              <w:rPr>
                <w:rFonts w:ascii="Arial Narrow" w:hAnsi="Arial Narrow" w:eastAsia="仿宋_GB2312"/>
                <w:szCs w:val="21"/>
              </w:rPr>
            </w:pPr>
            <w:r>
              <w:rPr>
                <w:rFonts w:hint="eastAsia" w:ascii="Arial Narrow" w:hAnsi="Arial Narrow" w:eastAsia="仿宋_GB2312"/>
                <w:szCs w:val="21"/>
              </w:rPr>
              <w:t xml:space="preserve"> </w:t>
            </w:r>
            <w:r>
              <w:rPr>
                <w:rFonts w:ascii="Arial Narrow" w:hAnsi="Arial Narrow" w:eastAsia="仿宋_GB2312"/>
                <w:szCs w:val="21"/>
              </w:rPr>
              <w:t xml:space="preserve">     </w:t>
            </w:r>
            <w:r>
              <w:rPr>
                <w:rFonts w:hint="eastAsia" w:ascii="Arial Narrow" w:hAnsi="Arial Narrow" w:eastAsia="仿宋_GB2312"/>
                <w:color w:val="FF0000"/>
                <w:szCs w:val="21"/>
              </w:rPr>
              <w:t>结构性存款</w:t>
            </w:r>
          </w:p>
        </w:tc>
        <w:tc>
          <w:tcPr>
            <w:tcW w:w="1534" w:type="pct"/>
            <w:vAlign w:val="center"/>
          </w:tcPr>
          <w:p w14:paraId="4C37F64A">
            <w:pPr>
              <w:jc w:val="right"/>
              <w:rPr>
                <w:rFonts w:ascii="Arial Narrow" w:hAnsi="Arial Narrow" w:eastAsia="仿宋_GB2312"/>
              </w:rPr>
            </w:pPr>
          </w:p>
        </w:tc>
        <w:tc>
          <w:tcPr>
            <w:tcW w:w="1667" w:type="pct"/>
            <w:vAlign w:val="center"/>
          </w:tcPr>
          <w:p w14:paraId="19F04176">
            <w:pPr>
              <w:jc w:val="right"/>
              <w:rPr>
                <w:rFonts w:ascii="Arial Narrow" w:hAnsi="Arial Narrow" w:eastAsia="仿宋_GB2312"/>
              </w:rPr>
            </w:pPr>
          </w:p>
        </w:tc>
      </w:tr>
      <w:tr w14:paraId="66A4E7C0">
        <w:tblPrEx>
          <w:tblCellMar>
            <w:top w:w="0" w:type="dxa"/>
            <w:left w:w="108" w:type="dxa"/>
            <w:bottom w:w="0" w:type="dxa"/>
            <w:right w:w="108" w:type="dxa"/>
          </w:tblCellMar>
        </w:tblPrEx>
        <w:trPr>
          <w:cantSplit/>
          <w:trHeight w:val="340" w:hRule="atLeast"/>
          <w:jc w:val="center"/>
        </w:trPr>
        <w:tc>
          <w:tcPr>
            <w:tcW w:w="1799" w:type="pct"/>
            <w:vAlign w:val="center"/>
          </w:tcPr>
          <w:p w14:paraId="731F0A28">
            <w:pPr>
              <w:snapToGrid w:val="0"/>
              <w:rPr>
                <w:rFonts w:ascii="Arial Narrow" w:hAnsi="Arial Narrow" w:eastAsia="仿宋_GB2312"/>
                <w:szCs w:val="21"/>
              </w:rPr>
            </w:pPr>
            <w:r>
              <w:rPr>
                <w:rFonts w:hint="eastAsia" w:ascii="Arial Narrow" w:hAnsi="Arial Narrow" w:eastAsia="仿宋_GB2312"/>
                <w:szCs w:val="21"/>
              </w:rPr>
              <w:t xml:space="preserve"> </w:t>
            </w:r>
            <w:r>
              <w:rPr>
                <w:rFonts w:ascii="Arial Narrow" w:hAnsi="Arial Narrow" w:eastAsia="仿宋_GB2312"/>
                <w:szCs w:val="21"/>
              </w:rPr>
              <w:t xml:space="preserve">     </w:t>
            </w:r>
            <w:r>
              <w:rPr>
                <w:rFonts w:hint="eastAsia" w:ascii="Arial Narrow" w:hAnsi="Arial Narrow" w:eastAsia="仿宋_GB2312"/>
                <w:color w:val="FF0000"/>
                <w:szCs w:val="21"/>
              </w:rPr>
              <w:t>基金</w:t>
            </w:r>
          </w:p>
        </w:tc>
        <w:tc>
          <w:tcPr>
            <w:tcW w:w="1534" w:type="pct"/>
            <w:vAlign w:val="center"/>
          </w:tcPr>
          <w:p w14:paraId="08D590B4">
            <w:pPr>
              <w:jc w:val="right"/>
              <w:rPr>
                <w:rFonts w:ascii="Arial Narrow" w:hAnsi="Arial Narrow" w:eastAsia="仿宋_GB2312"/>
              </w:rPr>
            </w:pPr>
          </w:p>
        </w:tc>
        <w:tc>
          <w:tcPr>
            <w:tcW w:w="1667" w:type="pct"/>
            <w:vAlign w:val="center"/>
          </w:tcPr>
          <w:p w14:paraId="041CF9B9">
            <w:pPr>
              <w:jc w:val="right"/>
              <w:rPr>
                <w:rFonts w:ascii="Arial Narrow" w:hAnsi="Arial Narrow" w:eastAsia="仿宋_GB2312"/>
              </w:rPr>
            </w:pPr>
          </w:p>
        </w:tc>
      </w:tr>
      <w:tr w14:paraId="54565D1A">
        <w:tblPrEx>
          <w:tblCellMar>
            <w:top w:w="0" w:type="dxa"/>
            <w:left w:w="108" w:type="dxa"/>
            <w:bottom w:w="0" w:type="dxa"/>
            <w:right w:w="108" w:type="dxa"/>
          </w:tblCellMar>
        </w:tblPrEx>
        <w:trPr>
          <w:cantSplit/>
          <w:trHeight w:val="340" w:hRule="atLeast"/>
          <w:jc w:val="center"/>
        </w:trPr>
        <w:tc>
          <w:tcPr>
            <w:tcW w:w="1799" w:type="pct"/>
            <w:vAlign w:val="center"/>
          </w:tcPr>
          <w:p w14:paraId="3508CCD2">
            <w:pPr>
              <w:snapToGrid w:val="0"/>
              <w:rPr>
                <w:rFonts w:ascii="Arial Narrow" w:hAnsi="Arial Narrow" w:eastAsia="仿宋_GB2312"/>
                <w:szCs w:val="21"/>
              </w:rPr>
            </w:pPr>
            <w:r>
              <w:rPr>
                <w:rFonts w:ascii="Arial Narrow" w:hAnsi="Arial Narrow" w:eastAsia="仿宋_GB2312"/>
                <w:szCs w:val="21"/>
              </w:rPr>
              <w:t xml:space="preserve">      其他</w:t>
            </w:r>
            <w:r>
              <w:rPr>
                <w:rFonts w:hint="eastAsia" w:ascii="Arial Narrow" w:hAnsi="Arial Narrow" w:eastAsia="仿宋_GB2312"/>
                <w:color w:val="FF0000"/>
                <w:szCs w:val="21"/>
              </w:rPr>
              <w:t>（如或有对价）</w:t>
            </w:r>
          </w:p>
        </w:tc>
        <w:tc>
          <w:tcPr>
            <w:tcW w:w="1534" w:type="pct"/>
            <w:vAlign w:val="center"/>
          </w:tcPr>
          <w:p w14:paraId="2DA676D2">
            <w:pPr>
              <w:jc w:val="right"/>
              <w:rPr>
                <w:rFonts w:ascii="Arial Narrow" w:hAnsi="Arial Narrow" w:eastAsia="仿宋_GB2312"/>
              </w:rPr>
            </w:pPr>
          </w:p>
        </w:tc>
        <w:tc>
          <w:tcPr>
            <w:tcW w:w="1667" w:type="pct"/>
            <w:vAlign w:val="center"/>
          </w:tcPr>
          <w:p w14:paraId="66292AA8">
            <w:pPr>
              <w:jc w:val="right"/>
              <w:rPr>
                <w:rFonts w:ascii="Arial Narrow" w:hAnsi="Arial Narrow" w:eastAsia="仿宋_GB2312"/>
              </w:rPr>
            </w:pPr>
          </w:p>
        </w:tc>
      </w:tr>
      <w:tr w14:paraId="231AAB63">
        <w:tblPrEx>
          <w:tblCellMar>
            <w:top w:w="0" w:type="dxa"/>
            <w:left w:w="108" w:type="dxa"/>
            <w:bottom w:w="0" w:type="dxa"/>
            <w:right w:w="108" w:type="dxa"/>
          </w:tblCellMar>
        </w:tblPrEx>
        <w:trPr>
          <w:cantSplit/>
          <w:trHeight w:val="340" w:hRule="atLeast"/>
          <w:jc w:val="center"/>
        </w:trPr>
        <w:tc>
          <w:tcPr>
            <w:tcW w:w="1799" w:type="pct"/>
            <w:vAlign w:val="center"/>
          </w:tcPr>
          <w:p w14:paraId="103E81C5">
            <w:pPr>
              <w:adjustRightInd w:val="0"/>
              <w:snapToGrid w:val="0"/>
              <w:rPr>
                <w:rFonts w:ascii="Arial Narrow" w:hAnsi="Arial Narrow" w:eastAsia="仿宋_GB2312"/>
                <w:szCs w:val="21"/>
              </w:rPr>
            </w:pPr>
            <w:r>
              <w:rPr>
                <w:rFonts w:ascii="Arial Narrow" w:hAnsi="Arial Narrow" w:eastAsia="仿宋_GB2312"/>
                <w:szCs w:val="21"/>
              </w:rPr>
              <w:t>指定为以公允价值计量且其变动计入当期损益的金融资产</w:t>
            </w:r>
          </w:p>
        </w:tc>
        <w:tc>
          <w:tcPr>
            <w:tcW w:w="1534" w:type="pct"/>
            <w:vAlign w:val="center"/>
          </w:tcPr>
          <w:p w14:paraId="49051571">
            <w:pPr>
              <w:jc w:val="right"/>
              <w:rPr>
                <w:rFonts w:ascii="Arial Narrow" w:hAnsi="Arial Narrow" w:eastAsia="仿宋_GB2312"/>
              </w:rPr>
            </w:pPr>
          </w:p>
        </w:tc>
        <w:tc>
          <w:tcPr>
            <w:tcW w:w="1667" w:type="pct"/>
            <w:vAlign w:val="center"/>
          </w:tcPr>
          <w:p w14:paraId="631476B3">
            <w:pPr>
              <w:jc w:val="right"/>
              <w:rPr>
                <w:rFonts w:ascii="Arial Narrow" w:hAnsi="Arial Narrow" w:eastAsia="仿宋_GB2312"/>
              </w:rPr>
            </w:pPr>
          </w:p>
        </w:tc>
      </w:tr>
      <w:tr w14:paraId="4E4C1E15">
        <w:tblPrEx>
          <w:tblCellMar>
            <w:top w:w="0" w:type="dxa"/>
            <w:left w:w="108" w:type="dxa"/>
            <w:bottom w:w="0" w:type="dxa"/>
            <w:right w:w="108" w:type="dxa"/>
          </w:tblCellMar>
        </w:tblPrEx>
        <w:trPr>
          <w:cantSplit/>
          <w:trHeight w:val="340" w:hRule="atLeast"/>
          <w:jc w:val="center"/>
        </w:trPr>
        <w:tc>
          <w:tcPr>
            <w:tcW w:w="1799" w:type="pct"/>
            <w:vAlign w:val="center"/>
          </w:tcPr>
          <w:p w14:paraId="512DC031">
            <w:pPr>
              <w:snapToGrid w:val="0"/>
              <w:rPr>
                <w:rFonts w:ascii="Arial Narrow" w:hAnsi="Arial Narrow" w:eastAsia="仿宋_GB2312"/>
                <w:szCs w:val="21"/>
              </w:rPr>
            </w:pPr>
            <w:r>
              <w:rPr>
                <w:rFonts w:ascii="Arial Narrow" w:hAnsi="Arial Narrow" w:eastAsia="仿宋_GB2312"/>
                <w:szCs w:val="21"/>
              </w:rPr>
              <w:t>其中：</w:t>
            </w:r>
            <w:r>
              <w:rPr>
                <w:rFonts w:ascii="Arial Narrow" w:hAnsi="Arial Narrow" w:eastAsia="仿宋_GB2312"/>
                <w:color w:val="FF0000"/>
                <w:szCs w:val="21"/>
              </w:rPr>
              <w:t>债务工具投资</w:t>
            </w:r>
          </w:p>
        </w:tc>
        <w:tc>
          <w:tcPr>
            <w:tcW w:w="1534" w:type="pct"/>
            <w:vAlign w:val="center"/>
          </w:tcPr>
          <w:p w14:paraId="6332FFB9">
            <w:pPr>
              <w:jc w:val="right"/>
              <w:rPr>
                <w:rFonts w:ascii="Arial Narrow" w:hAnsi="Arial Narrow" w:eastAsia="仿宋_GB2312"/>
              </w:rPr>
            </w:pPr>
          </w:p>
        </w:tc>
        <w:tc>
          <w:tcPr>
            <w:tcW w:w="1667" w:type="pct"/>
            <w:vAlign w:val="center"/>
          </w:tcPr>
          <w:p w14:paraId="368959F0">
            <w:pPr>
              <w:jc w:val="right"/>
              <w:rPr>
                <w:rFonts w:ascii="Arial Narrow" w:hAnsi="Arial Narrow" w:eastAsia="仿宋_GB2312"/>
              </w:rPr>
            </w:pPr>
          </w:p>
        </w:tc>
      </w:tr>
      <w:tr w14:paraId="5D92FE4C">
        <w:tblPrEx>
          <w:tblCellMar>
            <w:top w:w="0" w:type="dxa"/>
            <w:left w:w="108" w:type="dxa"/>
            <w:bottom w:w="0" w:type="dxa"/>
            <w:right w:w="108" w:type="dxa"/>
          </w:tblCellMar>
        </w:tblPrEx>
        <w:trPr>
          <w:cantSplit/>
          <w:trHeight w:val="340" w:hRule="atLeast"/>
          <w:jc w:val="center"/>
        </w:trPr>
        <w:tc>
          <w:tcPr>
            <w:tcW w:w="1799" w:type="pct"/>
            <w:tcBorders>
              <w:bottom w:val="single" w:color="auto" w:sz="4" w:space="0"/>
            </w:tcBorders>
            <w:vAlign w:val="center"/>
          </w:tcPr>
          <w:p w14:paraId="592AF9EC">
            <w:pPr>
              <w:snapToGrid w:val="0"/>
              <w:rPr>
                <w:rFonts w:ascii="Arial Narrow" w:hAnsi="Arial Narrow" w:eastAsia="仿宋_GB2312"/>
                <w:szCs w:val="21"/>
              </w:rPr>
            </w:pPr>
            <w:r>
              <w:rPr>
                <w:rFonts w:ascii="Arial Narrow" w:hAnsi="Arial Narrow" w:eastAsia="仿宋_GB2312"/>
                <w:szCs w:val="21"/>
              </w:rPr>
              <w:t xml:space="preserve">      其他</w:t>
            </w:r>
          </w:p>
        </w:tc>
        <w:tc>
          <w:tcPr>
            <w:tcW w:w="1534" w:type="pct"/>
            <w:tcBorders>
              <w:bottom w:val="single" w:color="auto" w:sz="4" w:space="0"/>
            </w:tcBorders>
            <w:vAlign w:val="center"/>
          </w:tcPr>
          <w:p w14:paraId="60C2BAF5">
            <w:pPr>
              <w:jc w:val="right"/>
              <w:rPr>
                <w:rFonts w:ascii="Arial Narrow" w:hAnsi="Arial Narrow" w:eastAsia="仿宋_GB2312"/>
              </w:rPr>
            </w:pPr>
          </w:p>
        </w:tc>
        <w:tc>
          <w:tcPr>
            <w:tcW w:w="1667" w:type="pct"/>
            <w:tcBorders>
              <w:bottom w:val="single" w:color="auto" w:sz="4" w:space="0"/>
            </w:tcBorders>
            <w:vAlign w:val="center"/>
          </w:tcPr>
          <w:p w14:paraId="298B3C3F">
            <w:pPr>
              <w:jc w:val="right"/>
              <w:rPr>
                <w:rFonts w:ascii="Arial Narrow" w:hAnsi="Arial Narrow" w:eastAsia="仿宋_GB2312"/>
              </w:rPr>
            </w:pPr>
          </w:p>
        </w:tc>
      </w:tr>
      <w:tr w14:paraId="66FF5020">
        <w:tblPrEx>
          <w:tblCellMar>
            <w:top w:w="0" w:type="dxa"/>
            <w:left w:w="108" w:type="dxa"/>
            <w:bottom w:w="0" w:type="dxa"/>
            <w:right w:w="108" w:type="dxa"/>
          </w:tblCellMar>
        </w:tblPrEx>
        <w:trPr>
          <w:cantSplit/>
          <w:trHeight w:val="340" w:hRule="atLeast"/>
          <w:jc w:val="center"/>
        </w:trPr>
        <w:tc>
          <w:tcPr>
            <w:tcW w:w="1799" w:type="pct"/>
            <w:tcBorders>
              <w:top w:val="single" w:color="auto" w:sz="4" w:space="0"/>
              <w:bottom w:val="single" w:color="auto" w:sz="8" w:space="0"/>
            </w:tcBorders>
            <w:vAlign w:val="center"/>
          </w:tcPr>
          <w:p w14:paraId="6B329966">
            <w:pPr>
              <w:snapToGrid w:val="0"/>
              <w:rPr>
                <w:rFonts w:ascii="Arial Narrow" w:hAnsi="Arial Narrow" w:eastAsia="仿宋_GB2312"/>
                <w:b/>
                <w:szCs w:val="21"/>
              </w:rPr>
            </w:pPr>
            <w:r>
              <w:rPr>
                <w:rFonts w:ascii="Arial Narrow" w:hAnsi="Arial Narrow" w:eastAsia="仿宋_GB2312"/>
                <w:b/>
                <w:szCs w:val="21"/>
              </w:rPr>
              <w:t>合  计</w:t>
            </w:r>
          </w:p>
        </w:tc>
        <w:tc>
          <w:tcPr>
            <w:tcW w:w="1534" w:type="pct"/>
            <w:tcBorders>
              <w:top w:val="single" w:color="auto" w:sz="4" w:space="0"/>
              <w:bottom w:val="single" w:color="auto" w:sz="8" w:space="0"/>
            </w:tcBorders>
            <w:vAlign w:val="center"/>
          </w:tcPr>
          <w:p w14:paraId="0F33DE8F">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vAlign w:val="center"/>
          </w:tcPr>
          <w:p w14:paraId="53EDDB35">
            <w:pPr>
              <w:jc w:val="right"/>
              <w:rPr>
                <w:rFonts w:ascii="Arial Narrow" w:hAnsi="Arial Narrow" w:eastAsia="仿宋_GB2312"/>
                <w:b/>
                <w:bCs/>
              </w:rPr>
            </w:pPr>
            <w:r>
              <w:rPr>
                <w:rFonts w:ascii="Arial Narrow" w:hAnsi="Arial Narrow" w:eastAsia="仿宋_GB2312"/>
                <w:b/>
                <w:bCs/>
              </w:rPr>
              <w:t>X.XX</w:t>
            </w:r>
          </w:p>
        </w:tc>
      </w:tr>
    </w:tbl>
    <w:p w14:paraId="7D8A0490">
      <w:r>
        <w:t>##/SECTION:五、2##</w:t>
      </w:r>
    </w:p>
    <w:p w14:paraId="27D5039C">
      <w:r>
        <w:t>##SECTION:五、3##</w:t>
      </w:r>
    </w:p>
    <w:p w14:paraId="1F28FE43">
      <w:pPr>
        <w:pStyle w:val="3"/>
      </w:pPr>
      <w:r>
        <w:t>衍生金融资产</w:t>
      </w:r>
    </w:p>
    <w:p w14:paraId="117CA038">
      <w:pPr>
        <w:adjustRightInd w:val="0"/>
        <w:snapToGrid w:val="0"/>
        <w:spacing w:before="120" w:beforeLines="50" w:after="216" w:afterLines="90"/>
        <w:ind w:left="2" w:hanging="2" w:hangingChars="1"/>
        <w:rPr>
          <w:rFonts w:ascii="Arial Narrow" w:hAnsi="Arial Narrow" w:eastAsia="仿宋_GB2312"/>
          <w:color w:val="0000FF"/>
          <w:sz w:val="24"/>
          <w:szCs w:val="24"/>
        </w:rPr>
      </w:pPr>
      <w:r>
        <w:rPr>
          <w:rFonts w:ascii="Arial Narrow" w:hAnsi="Arial Narrow" w:eastAsia="仿宋_GB2312"/>
          <w:color w:val="0000FF"/>
          <w:sz w:val="24"/>
          <w:szCs w:val="24"/>
        </w:rPr>
        <w:t>（提示：企业衍生金融工具业务具有重要性的，单独披露衍生金融资产。）</w:t>
      </w:r>
    </w:p>
    <w:tbl>
      <w:tblPr>
        <w:tblStyle w:val="31"/>
        <w:tblW w:w="5000" w:type="pct"/>
        <w:jc w:val="center"/>
        <w:tblLayout w:type="fixed"/>
        <w:tblCellMar>
          <w:top w:w="0" w:type="dxa"/>
          <w:left w:w="108" w:type="dxa"/>
          <w:bottom w:w="0" w:type="dxa"/>
          <w:right w:w="108" w:type="dxa"/>
        </w:tblCellMar>
      </w:tblPr>
      <w:tblGrid>
        <w:gridCol w:w="2871"/>
        <w:gridCol w:w="2871"/>
        <w:gridCol w:w="2870"/>
      </w:tblGrid>
      <w:tr w14:paraId="792F26B5">
        <w:tblPrEx>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751B3AAB">
            <w:pPr>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30A6970D">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期末余额</w:t>
            </w:r>
          </w:p>
        </w:tc>
        <w:tc>
          <w:tcPr>
            <w:tcW w:w="1667" w:type="pct"/>
            <w:tcBorders>
              <w:top w:val="single" w:color="auto" w:sz="8" w:space="0"/>
              <w:bottom w:val="single" w:color="auto" w:sz="4" w:space="0"/>
            </w:tcBorders>
            <w:vAlign w:val="center"/>
          </w:tcPr>
          <w:p w14:paraId="01FD9AFA">
            <w:pPr>
              <w:snapToGrid w:val="0"/>
              <w:jc w:val="right"/>
              <w:rPr>
                <w:rFonts w:ascii="Arial Narrow" w:hAnsi="Arial Narrow" w:eastAsia="仿宋_GB2312" w:cs="Arial"/>
                <w:b/>
                <w:szCs w:val="21"/>
              </w:rPr>
            </w:pPr>
            <w:r>
              <w:rPr>
                <w:rFonts w:ascii="Arial Narrow" w:hAnsi="Arial Narrow" w:eastAsia="仿宋_GB2312" w:cs="Arial"/>
                <w:b/>
                <w:color w:val="000000"/>
                <w:szCs w:val="21"/>
              </w:rPr>
              <w:t>上年年末余额</w:t>
            </w:r>
          </w:p>
        </w:tc>
      </w:tr>
      <w:tr w14:paraId="2B72E978">
        <w:tblPrEx>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20ECEF4F">
            <w:pPr>
              <w:rPr>
                <w:rFonts w:ascii="Arial Narrow" w:hAnsi="Arial Narrow" w:eastAsia="仿宋_GB2312"/>
              </w:rPr>
            </w:pPr>
          </w:p>
        </w:tc>
        <w:tc>
          <w:tcPr>
            <w:tcW w:w="1667" w:type="pct"/>
            <w:tcBorders>
              <w:top w:val="single" w:color="auto" w:sz="4" w:space="0"/>
            </w:tcBorders>
            <w:vAlign w:val="center"/>
          </w:tcPr>
          <w:p w14:paraId="3CA5765A">
            <w:pPr>
              <w:jc w:val="right"/>
              <w:rPr>
                <w:rFonts w:ascii="Arial Narrow" w:hAnsi="Arial Narrow" w:eastAsia="仿宋_GB2312"/>
              </w:rPr>
            </w:pPr>
          </w:p>
        </w:tc>
        <w:tc>
          <w:tcPr>
            <w:tcW w:w="1667" w:type="pct"/>
            <w:tcBorders>
              <w:top w:val="single" w:color="auto" w:sz="4" w:space="0"/>
            </w:tcBorders>
            <w:vAlign w:val="center"/>
          </w:tcPr>
          <w:p w14:paraId="32BA2D91">
            <w:pPr>
              <w:jc w:val="right"/>
              <w:rPr>
                <w:rFonts w:ascii="Arial Narrow" w:hAnsi="Arial Narrow" w:eastAsia="仿宋_GB2312"/>
              </w:rPr>
            </w:pPr>
          </w:p>
        </w:tc>
      </w:tr>
      <w:tr w14:paraId="434DC569">
        <w:tblPrEx>
          <w:tblCellMar>
            <w:top w:w="0" w:type="dxa"/>
            <w:left w:w="108" w:type="dxa"/>
            <w:bottom w:w="0" w:type="dxa"/>
            <w:right w:w="108" w:type="dxa"/>
          </w:tblCellMar>
        </w:tblPrEx>
        <w:trPr>
          <w:cantSplit/>
          <w:trHeight w:val="340" w:hRule="atLeast"/>
          <w:jc w:val="center"/>
        </w:trPr>
        <w:tc>
          <w:tcPr>
            <w:tcW w:w="1667" w:type="pct"/>
            <w:vAlign w:val="center"/>
          </w:tcPr>
          <w:p w14:paraId="7273799B">
            <w:pPr>
              <w:rPr>
                <w:rFonts w:ascii="Arial Narrow" w:hAnsi="Arial Narrow" w:eastAsia="仿宋_GB2312"/>
              </w:rPr>
            </w:pPr>
          </w:p>
        </w:tc>
        <w:tc>
          <w:tcPr>
            <w:tcW w:w="1667" w:type="pct"/>
            <w:vAlign w:val="center"/>
          </w:tcPr>
          <w:p w14:paraId="530D276B">
            <w:pPr>
              <w:jc w:val="right"/>
              <w:rPr>
                <w:rFonts w:ascii="Arial Narrow" w:hAnsi="Arial Narrow" w:eastAsia="仿宋_GB2312"/>
              </w:rPr>
            </w:pPr>
          </w:p>
        </w:tc>
        <w:tc>
          <w:tcPr>
            <w:tcW w:w="1667" w:type="pct"/>
            <w:vAlign w:val="center"/>
          </w:tcPr>
          <w:p w14:paraId="3AAE144E">
            <w:pPr>
              <w:jc w:val="right"/>
              <w:rPr>
                <w:rFonts w:ascii="Arial Narrow" w:hAnsi="Arial Narrow" w:eastAsia="仿宋_GB2312"/>
              </w:rPr>
            </w:pPr>
          </w:p>
        </w:tc>
      </w:tr>
      <w:tr w14:paraId="6D6B4E56">
        <w:tblPrEx>
          <w:tblCellMar>
            <w:top w:w="0" w:type="dxa"/>
            <w:left w:w="108" w:type="dxa"/>
            <w:bottom w:w="0" w:type="dxa"/>
            <w:right w:w="108" w:type="dxa"/>
          </w:tblCellMar>
        </w:tblPrEx>
        <w:trPr>
          <w:cantSplit/>
          <w:trHeight w:val="340" w:hRule="atLeast"/>
          <w:jc w:val="center"/>
        </w:trPr>
        <w:tc>
          <w:tcPr>
            <w:tcW w:w="1667" w:type="pct"/>
            <w:vAlign w:val="center"/>
          </w:tcPr>
          <w:p w14:paraId="199B1527">
            <w:pPr>
              <w:rPr>
                <w:rFonts w:ascii="Arial Narrow" w:hAnsi="Arial Narrow" w:eastAsia="仿宋_GB2312"/>
              </w:rPr>
            </w:pPr>
          </w:p>
        </w:tc>
        <w:tc>
          <w:tcPr>
            <w:tcW w:w="1667" w:type="pct"/>
            <w:vAlign w:val="center"/>
          </w:tcPr>
          <w:p w14:paraId="6D8741FF">
            <w:pPr>
              <w:jc w:val="right"/>
              <w:rPr>
                <w:rFonts w:ascii="Arial Narrow" w:hAnsi="Arial Narrow" w:eastAsia="仿宋_GB2312"/>
              </w:rPr>
            </w:pPr>
          </w:p>
        </w:tc>
        <w:tc>
          <w:tcPr>
            <w:tcW w:w="1667" w:type="pct"/>
            <w:vAlign w:val="center"/>
          </w:tcPr>
          <w:p w14:paraId="78FBC2C1">
            <w:pPr>
              <w:jc w:val="right"/>
              <w:rPr>
                <w:rFonts w:ascii="Arial Narrow" w:hAnsi="Arial Narrow" w:eastAsia="仿宋_GB2312"/>
              </w:rPr>
            </w:pPr>
          </w:p>
        </w:tc>
      </w:tr>
      <w:tr w14:paraId="5E52F1D7">
        <w:tblPrEx>
          <w:tblCellMar>
            <w:top w:w="0" w:type="dxa"/>
            <w:left w:w="108" w:type="dxa"/>
            <w:bottom w:w="0" w:type="dxa"/>
            <w:right w:w="108" w:type="dxa"/>
          </w:tblCellMar>
        </w:tblPrEx>
        <w:trPr>
          <w:cantSplit/>
          <w:trHeight w:val="340" w:hRule="atLeast"/>
          <w:jc w:val="center"/>
        </w:trPr>
        <w:tc>
          <w:tcPr>
            <w:tcW w:w="1667" w:type="pct"/>
            <w:vAlign w:val="center"/>
          </w:tcPr>
          <w:p w14:paraId="48A92C8E">
            <w:pPr>
              <w:rPr>
                <w:rFonts w:ascii="Arial Narrow" w:hAnsi="Arial Narrow" w:eastAsia="仿宋_GB2312"/>
              </w:rPr>
            </w:pPr>
          </w:p>
        </w:tc>
        <w:tc>
          <w:tcPr>
            <w:tcW w:w="1667" w:type="pct"/>
            <w:vAlign w:val="center"/>
          </w:tcPr>
          <w:p w14:paraId="1D1F3268">
            <w:pPr>
              <w:jc w:val="right"/>
              <w:rPr>
                <w:rFonts w:ascii="Arial Narrow" w:hAnsi="Arial Narrow" w:eastAsia="仿宋_GB2312"/>
              </w:rPr>
            </w:pPr>
          </w:p>
        </w:tc>
        <w:tc>
          <w:tcPr>
            <w:tcW w:w="1667" w:type="pct"/>
            <w:vAlign w:val="center"/>
          </w:tcPr>
          <w:p w14:paraId="50DD8C0F">
            <w:pPr>
              <w:jc w:val="right"/>
              <w:rPr>
                <w:rFonts w:ascii="Arial Narrow" w:hAnsi="Arial Narrow" w:eastAsia="仿宋_GB2312"/>
              </w:rPr>
            </w:pPr>
          </w:p>
        </w:tc>
      </w:tr>
      <w:tr w14:paraId="1018A324">
        <w:tblPrEx>
          <w:tblCellMar>
            <w:top w:w="0" w:type="dxa"/>
            <w:left w:w="108" w:type="dxa"/>
            <w:bottom w:w="0" w:type="dxa"/>
            <w:right w:w="108" w:type="dxa"/>
          </w:tblCellMar>
        </w:tblPrEx>
        <w:trPr>
          <w:cantSplit/>
          <w:trHeight w:val="340" w:hRule="atLeast"/>
          <w:jc w:val="center"/>
        </w:trPr>
        <w:tc>
          <w:tcPr>
            <w:tcW w:w="1667" w:type="pct"/>
            <w:vAlign w:val="center"/>
          </w:tcPr>
          <w:p w14:paraId="2F14AF81">
            <w:pPr>
              <w:rPr>
                <w:rFonts w:ascii="Arial Narrow" w:hAnsi="Arial Narrow" w:eastAsia="仿宋_GB2312"/>
              </w:rPr>
            </w:pPr>
          </w:p>
        </w:tc>
        <w:tc>
          <w:tcPr>
            <w:tcW w:w="1667" w:type="pct"/>
            <w:vAlign w:val="center"/>
          </w:tcPr>
          <w:p w14:paraId="479DBF01">
            <w:pPr>
              <w:jc w:val="right"/>
              <w:rPr>
                <w:rFonts w:ascii="Arial Narrow" w:hAnsi="Arial Narrow" w:eastAsia="仿宋_GB2312"/>
              </w:rPr>
            </w:pPr>
          </w:p>
        </w:tc>
        <w:tc>
          <w:tcPr>
            <w:tcW w:w="1667" w:type="pct"/>
            <w:vAlign w:val="center"/>
          </w:tcPr>
          <w:p w14:paraId="09B56CB9">
            <w:pPr>
              <w:jc w:val="right"/>
              <w:rPr>
                <w:rFonts w:ascii="Arial Narrow" w:hAnsi="Arial Narrow" w:eastAsia="仿宋_GB2312"/>
              </w:rPr>
            </w:pPr>
          </w:p>
        </w:tc>
      </w:tr>
      <w:tr w14:paraId="1B362D44">
        <w:tblPrEx>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1C375CD2">
            <w:pPr>
              <w:rPr>
                <w:rFonts w:ascii="Arial Narrow" w:hAnsi="Arial Narrow" w:eastAsia="仿宋_GB2312"/>
              </w:rPr>
            </w:pPr>
          </w:p>
        </w:tc>
        <w:tc>
          <w:tcPr>
            <w:tcW w:w="1667" w:type="pct"/>
            <w:tcBorders>
              <w:bottom w:val="single" w:color="auto" w:sz="4" w:space="0"/>
            </w:tcBorders>
            <w:vAlign w:val="center"/>
          </w:tcPr>
          <w:p w14:paraId="12F0955F">
            <w:pPr>
              <w:jc w:val="right"/>
              <w:rPr>
                <w:rFonts w:ascii="Arial Narrow" w:hAnsi="Arial Narrow" w:eastAsia="仿宋_GB2312"/>
              </w:rPr>
            </w:pPr>
          </w:p>
        </w:tc>
        <w:tc>
          <w:tcPr>
            <w:tcW w:w="1667" w:type="pct"/>
            <w:tcBorders>
              <w:bottom w:val="single" w:color="auto" w:sz="4" w:space="0"/>
            </w:tcBorders>
            <w:vAlign w:val="center"/>
          </w:tcPr>
          <w:p w14:paraId="329F1004">
            <w:pPr>
              <w:jc w:val="right"/>
              <w:rPr>
                <w:rFonts w:ascii="Arial Narrow" w:hAnsi="Arial Narrow" w:eastAsia="仿宋_GB2312"/>
              </w:rPr>
            </w:pPr>
          </w:p>
        </w:tc>
      </w:tr>
      <w:tr w14:paraId="26DD1572">
        <w:tblPrEx>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08734BF2">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4A3525E8">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vAlign w:val="center"/>
          </w:tcPr>
          <w:p w14:paraId="73FC0873">
            <w:pPr>
              <w:jc w:val="right"/>
              <w:rPr>
                <w:rFonts w:ascii="Arial Narrow" w:hAnsi="Arial Narrow" w:eastAsia="仿宋_GB2312"/>
                <w:b/>
                <w:bCs/>
              </w:rPr>
            </w:pPr>
            <w:r>
              <w:rPr>
                <w:rFonts w:ascii="Arial Narrow" w:hAnsi="Arial Narrow" w:eastAsia="仿宋_GB2312"/>
                <w:b/>
                <w:bCs/>
              </w:rPr>
              <w:t>X.XX</w:t>
            </w:r>
          </w:p>
        </w:tc>
      </w:tr>
    </w:tbl>
    <w:p w14:paraId="73859F21">
      <w:r>
        <w:t>##/SECTION:五、3##</w:t>
      </w:r>
    </w:p>
    <w:p w14:paraId="0335D6F6">
      <w:r>
        <w:t>##SECTION:五、4##</w:t>
      </w:r>
    </w:p>
    <w:p w14:paraId="4AF1BD08">
      <w:pPr>
        <w:pStyle w:val="3"/>
      </w:pPr>
      <w:r>
        <w:t>应收票据</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3"/>
        <w:gridCol w:w="1195"/>
        <w:gridCol w:w="1195"/>
        <w:gridCol w:w="1195"/>
        <w:gridCol w:w="1195"/>
        <w:gridCol w:w="1196"/>
        <w:gridCol w:w="1193"/>
      </w:tblGrid>
      <w:tr w14:paraId="5CBB20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38" w:type="pct"/>
            <w:vMerge w:val="restart"/>
            <w:shd w:val="clear" w:color="auto" w:fill="auto"/>
            <w:vAlign w:val="center"/>
          </w:tcPr>
          <w:p w14:paraId="36EDAA0F">
            <w:pPr>
              <w:widowControl/>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票据种类</w:t>
            </w:r>
          </w:p>
        </w:tc>
        <w:tc>
          <w:tcPr>
            <w:tcW w:w="2082" w:type="pct"/>
            <w:gridSpan w:val="3"/>
            <w:shd w:val="clear" w:color="auto" w:fill="auto"/>
            <w:vAlign w:val="center"/>
          </w:tcPr>
          <w:p w14:paraId="56A1C63B">
            <w:pPr>
              <w:widowControl/>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期末余额</w:t>
            </w:r>
          </w:p>
        </w:tc>
        <w:tc>
          <w:tcPr>
            <w:tcW w:w="2081" w:type="pct"/>
            <w:gridSpan w:val="3"/>
            <w:shd w:val="clear" w:color="auto" w:fill="auto"/>
            <w:vAlign w:val="center"/>
          </w:tcPr>
          <w:p w14:paraId="173EBBE6">
            <w:pPr>
              <w:widowControl/>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上年年末余额</w:t>
            </w:r>
          </w:p>
        </w:tc>
      </w:tr>
      <w:tr w14:paraId="090748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38" w:type="pct"/>
            <w:vMerge w:val="continue"/>
            <w:tcBorders>
              <w:bottom w:val="single" w:color="auto" w:sz="4" w:space="0"/>
            </w:tcBorders>
            <w:vAlign w:val="center"/>
          </w:tcPr>
          <w:p w14:paraId="11E24B12">
            <w:pPr>
              <w:widowControl/>
              <w:rPr>
                <w:rFonts w:ascii="Arial Narrow" w:hAnsi="Arial Narrow" w:eastAsia="仿宋_GB2312" w:cs="宋体"/>
                <w:b/>
                <w:bCs/>
                <w:color w:val="000000"/>
                <w:kern w:val="0"/>
                <w:szCs w:val="21"/>
              </w:rPr>
            </w:pPr>
          </w:p>
        </w:tc>
        <w:tc>
          <w:tcPr>
            <w:tcW w:w="694" w:type="pct"/>
            <w:tcBorders>
              <w:bottom w:val="single" w:color="auto" w:sz="4" w:space="0"/>
            </w:tcBorders>
            <w:shd w:val="clear" w:color="auto" w:fill="auto"/>
            <w:vAlign w:val="center"/>
          </w:tcPr>
          <w:p w14:paraId="3166B56D">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账面余额</w:t>
            </w:r>
          </w:p>
        </w:tc>
        <w:tc>
          <w:tcPr>
            <w:tcW w:w="694" w:type="pct"/>
            <w:tcBorders>
              <w:bottom w:val="single" w:color="auto" w:sz="4" w:space="0"/>
            </w:tcBorders>
            <w:shd w:val="clear" w:color="auto" w:fill="auto"/>
            <w:vAlign w:val="center"/>
          </w:tcPr>
          <w:p w14:paraId="4C4ADFCD">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坏账准备</w:t>
            </w:r>
          </w:p>
        </w:tc>
        <w:tc>
          <w:tcPr>
            <w:tcW w:w="694" w:type="pct"/>
            <w:tcBorders>
              <w:bottom w:val="single" w:color="auto" w:sz="4" w:space="0"/>
            </w:tcBorders>
            <w:shd w:val="clear" w:color="auto" w:fill="auto"/>
            <w:vAlign w:val="center"/>
          </w:tcPr>
          <w:p w14:paraId="6F78A711">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c>
          <w:tcPr>
            <w:tcW w:w="694" w:type="pct"/>
            <w:tcBorders>
              <w:bottom w:val="single" w:color="auto" w:sz="4" w:space="0"/>
            </w:tcBorders>
            <w:shd w:val="clear" w:color="auto" w:fill="auto"/>
            <w:vAlign w:val="center"/>
          </w:tcPr>
          <w:p w14:paraId="02AE3117">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账面余额</w:t>
            </w:r>
          </w:p>
        </w:tc>
        <w:tc>
          <w:tcPr>
            <w:tcW w:w="694" w:type="pct"/>
            <w:tcBorders>
              <w:bottom w:val="single" w:color="auto" w:sz="4" w:space="0"/>
            </w:tcBorders>
            <w:shd w:val="clear" w:color="auto" w:fill="auto"/>
            <w:vAlign w:val="center"/>
          </w:tcPr>
          <w:p w14:paraId="6F9DE0D9">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坏账准备</w:t>
            </w:r>
          </w:p>
        </w:tc>
        <w:tc>
          <w:tcPr>
            <w:tcW w:w="693" w:type="pct"/>
            <w:tcBorders>
              <w:bottom w:val="single" w:color="auto" w:sz="4" w:space="0"/>
            </w:tcBorders>
            <w:shd w:val="clear" w:color="auto" w:fill="auto"/>
            <w:vAlign w:val="center"/>
          </w:tcPr>
          <w:p w14:paraId="16C7C618">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r>
      <w:tr w14:paraId="33B223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8" w:type="pct"/>
            <w:tcBorders>
              <w:top w:val="single" w:color="auto" w:sz="4" w:space="0"/>
              <w:bottom w:val="nil"/>
            </w:tcBorders>
            <w:shd w:val="clear" w:color="auto" w:fill="auto"/>
            <w:vAlign w:val="center"/>
          </w:tcPr>
          <w:p w14:paraId="77728943">
            <w:pPr>
              <w:widowControl/>
              <w:rPr>
                <w:rFonts w:ascii="Arial Narrow" w:hAnsi="Arial Narrow" w:eastAsia="仿宋_GB2312" w:cs="宋体"/>
                <w:color w:val="000000"/>
                <w:kern w:val="0"/>
                <w:szCs w:val="21"/>
              </w:rPr>
            </w:pPr>
            <w:r>
              <w:rPr>
                <w:rFonts w:ascii="Arial Narrow" w:hAnsi="Arial Narrow" w:eastAsia="仿宋_GB2312" w:cs="宋体"/>
                <w:color w:val="000000"/>
                <w:kern w:val="0"/>
                <w:szCs w:val="21"/>
              </w:rPr>
              <w:t>银行承兑汇票</w:t>
            </w:r>
          </w:p>
        </w:tc>
        <w:tc>
          <w:tcPr>
            <w:tcW w:w="694" w:type="pct"/>
            <w:tcBorders>
              <w:top w:val="single" w:color="auto" w:sz="4" w:space="0"/>
              <w:bottom w:val="nil"/>
            </w:tcBorders>
            <w:shd w:val="clear" w:color="auto" w:fill="auto"/>
            <w:vAlign w:val="center"/>
          </w:tcPr>
          <w:p w14:paraId="0008BF5D">
            <w:pPr>
              <w:jc w:val="right"/>
              <w:rPr>
                <w:rFonts w:ascii="Arial Narrow" w:hAnsi="Arial Narrow" w:eastAsia="仿宋_GB2312"/>
              </w:rPr>
            </w:pPr>
          </w:p>
        </w:tc>
        <w:tc>
          <w:tcPr>
            <w:tcW w:w="694" w:type="pct"/>
            <w:tcBorders>
              <w:top w:val="single" w:color="auto" w:sz="4" w:space="0"/>
              <w:bottom w:val="nil"/>
            </w:tcBorders>
            <w:shd w:val="clear" w:color="auto" w:fill="auto"/>
            <w:vAlign w:val="center"/>
          </w:tcPr>
          <w:p w14:paraId="6AA1F52D">
            <w:pPr>
              <w:jc w:val="right"/>
              <w:rPr>
                <w:rFonts w:ascii="Arial Narrow" w:hAnsi="Arial Narrow" w:eastAsia="仿宋_GB2312"/>
              </w:rPr>
            </w:pPr>
          </w:p>
        </w:tc>
        <w:tc>
          <w:tcPr>
            <w:tcW w:w="694" w:type="pct"/>
            <w:tcBorders>
              <w:top w:val="single" w:color="auto" w:sz="4" w:space="0"/>
              <w:bottom w:val="nil"/>
            </w:tcBorders>
            <w:shd w:val="clear" w:color="auto" w:fill="auto"/>
            <w:vAlign w:val="center"/>
          </w:tcPr>
          <w:p w14:paraId="6247A77F">
            <w:pPr>
              <w:jc w:val="right"/>
              <w:rPr>
                <w:rFonts w:ascii="Arial Narrow" w:hAnsi="Arial Narrow" w:eastAsia="仿宋_GB2312"/>
              </w:rPr>
            </w:pPr>
          </w:p>
        </w:tc>
        <w:tc>
          <w:tcPr>
            <w:tcW w:w="694" w:type="pct"/>
            <w:tcBorders>
              <w:top w:val="single" w:color="auto" w:sz="4" w:space="0"/>
              <w:bottom w:val="nil"/>
            </w:tcBorders>
            <w:shd w:val="clear" w:color="auto" w:fill="auto"/>
            <w:vAlign w:val="center"/>
          </w:tcPr>
          <w:p w14:paraId="71F1AD0B">
            <w:pPr>
              <w:jc w:val="right"/>
              <w:rPr>
                <w:rFonts w:ascii="Arial Narrow" w:hAnsi="Arial Narrow" w:eastAsia="仿宋_GB2312"/>
              </w:rPr>
            </w:pPr>
          </w:p>
        </w:tc>
        <w:tc>
          <w:tcPr>
            <w:tcW w:w="694" w:type="pct"/>
            <w:tcBorders>
              <w:top w:val="single" w:color="auto" w:sz="4" w:space="0"/>
              <w:bottom w:val="nil"/>
            </w:tcBorders>
            <w:shd w:val="clear" w:color="auto" w:fill="auto"/>
            <w:vAlign w:val="center"/>
          </w:tcPr>
          <w:p w14:paraId="5F886D24">
            <w:pPr>
              <w:jc w:val="right"/>
              <w:rPr>
                <w:rFonts w:ascii="Arial Narrow" w:hAnsi="Arial Narrow" w:eastAsia="仿宋_GB2312"/>
              </w:rPr>
            </w:pPr>
          </w:p>
        </w:tc>
        <w:tc>
          <w:tcPr>
            <w:tcW w:w="693" w:type="pct"/>
            <w:tcBorders>
              <w:top w:val="single" w:color="auto" w:sz="4" w:space="0"/>
              <w:bottom w:val="nil"/>
            </w:tcBorders>
            <w:shd w:val="clear" w:color="auto" w:fill="auto"/>
            <w:vAlign w:val="center"/>
          </w:tcPr>
          <w:p w14:paraId="0FCFD885">
            <w:pPr>
              <w:jc w:val="right"/>
              <w:rPr>
                <w:rFonts w:ascii="Arial Narrow" w:hAnsi="Arial Narrow" w:eastAsia="仿宋_GB2312"/>
              </w:rPr>
            </w:pPr>
          </w:p>
        </w:tc>
      </w:tr>
      <w:tr w14:paraId="7805AE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8" w:type="pct"/>
            <w:tcBorders>
              <w:top w:val="nil"/>
              <w:bottom w:val="single" w:color="auto" w:sz="4" w:space="0"/>
            </w:tcBorders>
            <w:shd w:val="clear" w:color="auto" w:fill="auto"/>
            <w:vAlign w:val="center"/>
          </w:tcPr>
          <w:p w14:paraId="53F5E283">
            <w:pPr>
              <w:widowControl/>
              <w:rPr>
                <w:rFonts w:ascii="Arial Narrow" w:hAnsi="Arial Narrow" w:eastAsia="仿宋_GB2312" w:cs="宋体"/>
                <w:color w:val="000000"/>
                <w:kern w:val="0"/>
                <w:szCs w:val="21"/>
              </w:rPr>
            </w:pPr>
            <w:r>
              <w:rPr>
                <w:rFonts w:ascii="Arial Narrow" w:hAnsi="Arial Narrow" w:eastAsia="仿宋_GB2312" w:cs="宋体"/>
                <w:color w:val="000000"/>
                <w:kern w:val="0"/>
                <w:szCs w:val="21"/>
              </w:rPr>
              <w:t>商业承兑汇票</w:t>
            </w:r>
          </w:p>
        </w:tc>
        <w:tc>
          <w:tcPr>
            <w:tcW w:w="694" w:type="pct"/>
            <w:tcBorders>
              <w:top w:val="nil"/>
              <w:bottom w:val="single" w:color="auto" w:sz="4" w:space="0"/>
            </w:tcBorders>
            <w:shd w:val="clear" w:color="auto" w:fill="auto"/>
            <w:vAlign w:val="center"/>
          </w:tcPr>
          <w:p w14:paraId="1AFF8CD1">
            <w:pPr>
              <w:jc w:val="right"/>
              <w:rPr>
                <w:rFonts w:ascii="Arial Narrow" w:hAnsi="Arial Narrow" w:eastAsia="仿宋_GB2312"/>
              </w:rPr>
            </w:pPr>
          </w:p>
        </w:tc>
        <w:tc>
          <w:tcPr>
            <w:tcW w:w="694" w:type="pct"/>
            <w:tcBorders>
              <w:top w:val="nil"/>
              <w:bottom w:val="single" w:color="auto" w:sz="4" w:space="0"/>
            </w:tcBorders>
            <w:shd w:val="clear" w:color="auto" w:fill="auto"/>
            <w:vAlign w:val="center"/>
          </w:tcPr>
          <w:p w14:paraId="58C9DD81">
            <w:pPr>
              <w:jc w:val="right"/>
              <w:rPr>
                <w:rFonts w:ascii="Arial Narrow" w:hAnsi="Arial Narrow" w:eastAsia="仿宋_GB2312"/>
              </w:rPr>
            </w:pPr>
          </w:p>
        </w:tc>
        <w:tc>
          <w:tcPr>
            <w:tcW w:w="694" w:type="pct"/>
            <w:tcBorders>
              <w:top w:val="nil"/>
              <w:bottom w:val="single" w:color="auto" w:sz="4" w:space="0"/>
            </w:tcBorders>
            <w:shd w:val="clear" w:color="auto" w:fill="auto"/>
            <w:vAlign w:val="center"/>
          </w:tcPr>
          <w:p w14:paraId="534384D0">
            <w:pPr>
              <w:jc w:val="right"/>
              <w:rPr>
                <w:rFonts w:ascii="Arial Narrow" w:hAnsi="Arial Narrow" w:eastAsia="仿宋_GB2312"/>
              </w:rPr>
            </w:pPr>
          </w:p>
        </w:tc>
        <w:tc>
          <w:tcPr>
            <w:tcW w:w="694" w:type="pct"/>
            <w:tcBorders>
              <w:top w:val="nil"/>
              <w:bottom w:val="single" w:color="auto" w:sz="4" w:space="0"/>
            </w:tcBorders>
            <w:shd w:val="clear" w:color="auto" w:fill="auto"/>
            <w:vAlign w:val="center"/>
          </w:tcPr>
          <w:p w14:paraId="604B0F6E">
            <w:pPr>
              <w:jc w:val="right"/>
              <w:rPr>
                <w:rFonts w:ascii="Arial Narrow" w:hAnsi="Arial Narrow" w:eastAsia="仿宋_GB2312"/>
              </w:rPr>
            </w:pPr>
          </w:p>
        </w:tc>
        <w:tc>
          <w:tcPr>
            <w:tcW w:w="694" w:type="pct"/>
            <w:tcBorders>
              <w:top w:val="nil"/>
              <w:bottom w:val="single" w:color="auto" w:sz="4" w:space="0"/>
            </w:tcBorders>
            <w:shd w:val="clear" w:color="auto" w:fill="auto"/>
            <w:vAlign w:val="center"/>
          </w:tcPr>
          <w:p w14:paraId="3A9BD012">
            <w:pPr>
              <w:jc w:val="right"/>
              <w:rPr>
                <w:rFonts w:ascii="Arial Narrow" w:hAnsi="Arial Narrow" w:eastAsia="仿宋_GB2312"/>
              </w:rPr>
            </w:pPr>
          </w:p>
        </w:tc>
        <w:tc>
          <w:tcPr>
            <w:tcW w:w="693" w:type="pct"/>
            <w:tcBorders>
              <w:top w:val="nil"/>
              <w:bottom w:val="single" w:color="auto" w:sz="4" w:space="0"/>
            </w:tcBorders>
            <w:shd w:val="clear" w:color="auto" w:fill="auto"/>
            <w:vAlign w:val="center"/>
          </w:tcPr>
          <w:p w14:paraId="068A059B">
            <w:pPr>
              <w:jc w:val="right"/>
              <w:rPr>
                <w:rFonts w:ascii="Arial Narrow" w:hAnsi="Arial Narrow" w:eastAsia="仿宋_GB2312"/>
              </w:rPr>
            </w:pPr>
          </w:p>
        </w:tc>
      </w:tr>
      <w:tr w14:paraId="63B6C7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8" w:type="pct"/>
            <w:tcBorders>
              <w:top w:val="single" w:color="auto" w:sz="4" w:space="0"/>
            </w:tcBorders>
            <w:shd w:val="clear" w:color="auto" w:fill="auto"/>
            <w:vAlign w:val="center"/>
          </w:tcPr>
          <w:p w14:paraId="0CF9B347">
            <w:pPr>
              <w:widowControl/>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合  计</w:t>
            </w:r>
          </w:p>
        </w:tc>
        <w:tc>
          <w:tcPr>
            <w:tcW w:w="694" w:type="pct"/>
            <w:tcBorders>
              <w:top w:val="single" w:color="auto" w:sz="4" w:space="0"/>
            </w:tcBorders>
            <w:shd w:val="clear" w:color="auto" w:fill="auto"/>
            <w:vAlign w:val="center"/>
          </w:tcPr>
          <w:p w14:paraId="625F53ED">
            <w:pPr>
              <w:jc w:val="right"/>
              <w:rPr>
                <w:rFonts w:ascii="Arial Narrow" w:hAnsi="Arial Narrow" w:eastAsia="仿宋_GB2312"/>
                <w:b/>
                <w:bCs/>
              </w:rPr>
            </w:pPr>
            <w:r>
              <w:rPr>
                <w:rFonts w:ascii="Arial Narrow" w:hAnsi="Arial Narrow" w:eastAsia="仿宋_GB2312"/>
                <w:b/>
                <w:bCs/>
              </w:rPr>
              <w:t>xx</w:t>
            </w:r>
          </w:p>
        </w:tc>
        <w:tc>
          <w:tcPr>
            <w:tcW w:w="694" w:type="pct"/>
            <w:tcBorders>
              <w:top w:val="single" w:color="auto" w:sz="4" w:space="0"/>
            </w:tcBorders>
            <w:shd w:val="clear" w:color="auto" w:fill="auto"/>
            <w:vAlign w:val="center"/>
          </w:tcPr>
          <w:p w14:paraId="7E23A095">
            <w:pPr>
              <w:jc w:val="right"/>
              <w:rPr>
                <w:rFonts w:ascii="Arial Narrow" w:hAnsi="Arial Narrow" w:eastAsia="仿宋_GB2312"/>
                <w:b/>
                <w:bCs/>
              </w:rPr>
            </w:pPr>
          </w:p>
        </w:tc>
        <w:tc>
          <w:tcPr>
            <w:tcW w:w="694" w:type="pct"/>
            <w:tcBorders>
              <w:top w:val="single" w:color="auto" w:sz="4" w:space="0"/>
            </w:tcBorders>
            <w:shd w:val="clear" w:color="auto" w:fill="auto"/>
            <w:vAlign w:val="center"/>
          </w:tcPr>
          <w:p w14:paraId="37D46D24">
            <w:pPr>
              <w:jc w:val="right"/>
              <w:rPr>
                <w:rFonts w:ascii="Arial Narrow" w:hAnsi="Arial Narrow" w:eastAsia="仿宋_GB2312"/>
                <w:b/>
                <w:bCs/>
              </w:rPr>
            </w:pPr>
          </w:p>
        </w:tc>
        <w:tc>
          <w:tcPr>
            <w:tcW w:w="694" w:type="pct"/>
            <w:tcBorders>
              <w:top w:val="single" w:color="auto" w:sz="4" w:space="0"/>
            </w:tcBorders>
            <w:shd w:val="clear" w:color="auto" w:fill="auto"/>
            <w:vAlign w:val="center"/>
          </w:tcPr>
          <w:p w14:paraId="6B6BBF0A">
            <w:pPr>
              <w:jc w:val="right"/>
              <w:rPr>
                <w:rFonts w:ascii="Arial Narrow" w:hAnsi="Arial Narrow" w:eastAsia="仿宋_GB2312"/>
                <w:b/>
                <w:bCs/>
              </w:rPr>
            </w:pPr>
            <w:r>
              <w:rPr>
                <w:rFonts w:ascii="Arial Narrow" w:hAnsi="Arial Narrow" w:eastAsia="仿宋_GB2312"/>
                <w:b/>
                <w:bCs/>
              </w:rPr>
              <w:t>xx</w:t>
            </w:r>
          </w:p>
        </w:tc>
        <w:tc>
          <w:tcPr>
            <w:tcW w:w="694" w:type="pct"/>
            <w:tcBorders>
              <w:top w:val="single" w:color="auto" w:sz="4" w:space="0"/>
            </w:tcBorders>
            <w:shd w:val="clear" w:color="auto" w:fill="auto"/>
            <w:vAlign w:val="center"/>
          </w:tcPr>
          <w:p w14:paraId="1F8CCEFB">
            <w:pPr>
              <w:jc w:val="right"/>
              <w:rPr>
                <w:rFonts w:ascii="Arial Narrow" w:hAnsi="Arial Narrow" w:eastAsia="仿宋_GB2312"/>
                <w:b/>
                <w:bCs/>
              </w:rPr>
            </w:pPr>
            <w:r>
              <w:rPr>
                <w:rFonts w:ascii="Arial Narrow" w:hAnsi="Arial Narrow" w:eastAsia="仿宋_GB2312"/>
                <w:b/>
                <w:bCs/>
              </w:rPr>
              <w:t>xx</w:t>
            </w:r>
          </w:p>
        </w:tc>
        <w:tc>
          <w:tcPr>
            <w:tcW w:w="693" w:type="pct"/>
            <w:tcBorders>
              <w:top w:val="single" w:color="auto" w:sz="4" w:space="0"/>
            </w:tcBorders>
            <w:shd w:val="clear" w:color="auto" w:fill="auto"/>
            <w:vAlign w:val="center"/>
          </w:tcPr>
          <w:p w14:paraId="77ED3FD5">
            <w:pPr>
              <w:jc w:val="right"/>
              <w:rPr>
                <w:rFonts w:ascii="Arial Narrow" w:hAnsi="Arial Narrow" w:eastAsia="仿宋_GB2312"/>
                <w:b/>
                <w:bCs/>
              </w:rPr>
            </w:pPr>
            <w:r>
              <w:rPr>
                <w:rFonts w:ascii="Arial Narrow" w:hAnsi="Arial Narrow" w:eastAsia="仿宋_GB2312"/>
                <w:b/>
                <w:bCs/>
              </w:rPr>
              <w:t>xx</w:t>
            </w:r>
          </w:p>
        </w:tc>
      </w:tr>
    </w:tbl>
    <w:p w14:paraId="3B2A632B">
      <w:pPr>
        <w:adjustRightInd w:val="0"/>
        <w:snapToGrid w:val="0"/>
        <w:spacing w:before="120" w:beforeLines="50" w:after="216" w:afterLines="90"/>
        <w:ind w:leftChars="-1" w:hanging="2" w:hangingChars="1"/>
        <w:rPr>
          <w:rFonts w:ascii="Arial Narrow" w:hAnsi="Arial Narrow" w:eastAsia="仿宋_GB2312"/>
          <w:color w:val="0000FF"/>
          <w:sz w:val="24"/>
          <w:szCs w:val="24"/>
        </w:rPr>
      </w:pPr>
      <w:r>
        <w:rPr>
          <w:rFonts w:hint="eastAsia" w:ascii="Arial Narrow" w:hAnsi="Arial Narrow" w:eastAsia="仿宋_GB2312"/>
          <w:color w:val="0000FF"/>
          <w:sz w:val="24"/>
          <w:szCs w:val="24"/>
        </w:rPr>
        <w:t>【提示：企业因销售商品、提供服务等取得的、不属于《中华人民共和国票据法》规范票据的“云信”、“融信”等数字化应收账款债权凭证，不应当在“应收票据”项目中列示。企业管理“云信”、“融信”等的业务模式以收取合同现金流量为目标的，应当在“应收账款”项目中列示；既以收取合同现金流量为目标又以出售为目标的，应当在“应收款项融资”项目中列示。</w:t>
      </w:r>
    </w:p>
    <w:p w14:paraId="57DBE411">
      <w:pPr>
        <w:adjustRightInd w:val="0"/>
        <w:snapToGrid w:val="0"/>
        <w:spacing w:before="120" w:beforeLines="50" w:after="216" w:afterLines="90"/>
        <w:ind w:leftChars="-1" w:hanging="2" w:hangingChars="1"/>
        <w:rPr>
          <w:rFonts w:ascii="Arial Narrow" w:hAnsi="Arial Narrow" w:eastAsia="仿宋_GB2312"/>
          <w:color w:val="0000FF"/>
          <w:sz w:val="24"/>
          <w:szCs w:val="24"/>
        </w:rPr>
      </w:pPr>
      <w:r>
        <w:rPr>
          <w:rFonts w:hint="eastAsia" w:ascii="Arial Narrow" w:hAnsi="Arial Narrow" w:eastAsia="仿宋_GB2312"/>
          <w:color w:val="0000FF"/>
          <w:sz w:val="24"/>
          <w:szCs w:val="24"/>
        </w:rPr>
        <w:t>如果法律上认定供应链票据属于《商业汇票承兑、贴现与再贴现管理办法》（中国人民银行中国银行保险监督管理委员会令〔2022〕第4号）的范围、具备《票据法》规定的要件，则持有方应当自法律认定生效日（2023年1月1日）起将其作为“应收票据”进行会计处理（根据其业务模式列示为应收票据或应收款项融资），且无需对前期比较期间数据进行追溯调整。】</w:t>
      </w:r>
    </w:p>
    <w:p w14:paraId="117D08C6">
      <w:pPr>
        <w:pStyle w:val="96"/>
      </w:pPr>
      <w:r>
        <w:t>期末本公司已质押的应收票据</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483CD5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04C65D97">
            <w:pPr>
              <w:rPr>
                <w:rFonts w:ascii="Arial Narrow" w:hAnsi="Arial Narrow" w:eastAsia="仿宋_GB2312"/>
                <w:szCs w:val="21"/>
              </w:rPr>
            </w:pPr>
            <w:r>
              <w:rPr>
                <w:rFonts w:ascii="Arial Narrow" w:hAnsi="Arial Narrow" w:eastAsia="仿宋_GB2312"/>
                <w:b/>
                <w:szCs w:val="21"/>
              </w:rPr>
              <w:t>种  类</w:t>
            </w:r>
          </w:p>
        </w:tc>
        <w:tc>
          <w:tcPr>
            <w:tcW w:w="2500" w:type="pct"/>
            <w:tcBorders>
              <w:top w:val="single" w:color="auto" w:sz="8" w:space="0"/>
              <w:bottom w:val="single" w:color="auto" w:sz="4" w:space="0"/>
            </w:tcBorders>
            <w:shd w:val="clear" w:color="auto" w:fill="auto"/>
            <w:vAlign w:val="center"/>
          </w:tcPr>
          <w:p w14:paraId="49010C2C">
            <w:pPr>
              <w:jc w:val="right"/>
              <w:rPr>
                <w:rFonts w:ascii="Arial Narrow" w:hAnsi="Arial Narrow" w:eastAsia="仿宋_GB2312"/>
                <w:szCs w:val="21"/>
              </w:rPr>
            </w:pPr>
            <w:r>
              <w:rPr>
                <w:rFonts w:ascii="Arial Narrow" w:hAnsi="Arial Narrow" w:eastAsia="仿宋_GB2312"/>
                <w:b/>
                <w:szCs w:val="21"/>
              </w:rPr>
              <w:t>期末已质押金额</w:t>
            </w:r>
          </w:p>
        </w:tc>
      </w:tr>
      <w:tr w14:paraId="0C49CC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vAlign w:val="center"/>
          </w:tcPr>
          <w:p w14:paraId="60CA9CA6">
            <w:pPr>
              <w:rPr>
                <w:rFonts w:ascii="Arial Narrow" w:hAnsi="Arial Narrow" w:eastAsia="仿宋_GB2312"/>
                <w:szCs w:val="21"/>
              </w:rPr>
            </w:pPr>
            <w:r>
              <w:rPr>
                <w:rFonts w:ascii="Arial Narrow" w:hAnsi="Arial Narrow" w:eastAsia="仿宋_GB2312"/>
                <w:szCs w:val="21"/>
              </w:rPr>
              <w:t>银行承兑票据</w:t>
            </w:r>
          </w:p>
        </w:tc>
        <w:tc>
          <w:tcPr>
            <w:tcW w:w="2500" w:type="pct"/>
            <w:tcBorders>
              <w:top w:val="single" w:color="auto" w:sz="4" w:space="0"/>
            </w:tcBorders>
            <w:vAlign w:val="center"/>
          </w:tcPr>
          <w:p w14:paraId="57E877D3">
            <w:pPr>
              <w:jc w:val="right"/>
              <w:rPr>
                <w:rFonts w:ascii="Arial Narrow" w:hAnsi="Arial Narrow" w:eastAsia="仿宋_GB2312"/>
              </w:rPr>
            </w:pPr>
          </w:p>
        </w:tc>
      </w:tr>
      <w:tr w14:paraId="518F20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bottom w:val="single" w:color="auto" w:sz="4" w:space="0"/>
            </w:tcBorders>
            <w:vAlign w:val="center"/>
          </w:tcPr>
          <w:p w14:paraId="063AAF20">
            <w:pPr>
              <w:rPr>
                <w:rFonts w:ascii="Arial Narrow" w:hAnsi="Arial Narrow" w:eastAsia="仿宋_GB2312"/>
                <w:color w:val="0000FF"/>
                <w:szCs w:val="21"/>
              </w:rPr>
            </w:pPr>
            <w:r>
              <w:rPr>
                <w:rFonts w:ascii="Arial Narrow" w:hAnsi="Arial Narrow" w:eastAsia="仿宋_GB2312"/>
                <w:szCs w:val="21"/>
              </w:rPr>
              <w:t>商业承兑票据</w:t>
            </w:r>
          </w:p>
        </w:tc>
        <w:tc>
          <w:tcPr>
            <w:tcW w:w="2500" w:type="pct"/>
            <w:tcBorders>
              <w:bottom w:val="single" w:color="auto" w:sz="4" w:space="0"/>
            </w:tcBorders>
            <w:vAlign w:val="center"/>
          </w:tcPr>
          <w:p w14:paraId="145D122E">
            <w:pPr>
              <w:jc w:val="right"/>
              <w:rPr>
                <w:rFonts w:ascii="Arial Narrow" w:hAnsi="Arial Narrow" w:eastAsia="仿宋_GB2312"/>
              </w:rPr>
            </w:pPr>
          </w:p>
        </w:tc>
      </w:tr>
      <w:tr w14:paraId="797963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bottom w:val="single" w:color="auto" w:sz="8" w:space="0"/>
            </w:tcBorders>
            <w:shd w:val="clear" w:color="auto" w:fill="auto"/>
            <w:vAlign w:val="center"/>
          </w:tcPr>
          <w:p w14:paraId="7AF15F2D">
            <w:pPr>
              <w:rPr>
                <w:rFonts w:ascii="Arial Narrow" w:hAnsi="Arial Narrow" w:eastAsia="仿宋_GB2312"/>
                <w:szCs w:val="21"/>
              </w:rPr>
            </w:pPr>
            <w:r>
              <w:rPr>
                <w:rFonts w:ascii="Arial Narrow" w:hAnsi="Arial Narrow" w:eastAsia="仿宋_GB2312"/>
                <w:b/>
                <w:szCs w:val="21"/>
              </w:rPr>
              <w:t>合  计</w:t>
            </w:r>
          </w:p>
        </w:tc>
        <w:tc>
          <w:tcPr>
            <w:tcW w:w="2500" w:type="pct"/>
            <w:tcBorders>
              <w:top w:val="single" w:color="auto" w:sz="4" w:space="0"/>
              <w:bottom w:val="single" w:color="auto" w:sz="8" w:space="0"/>
            </w:tcBorders>
            <w:shd w:val="clear" w:color="auto" w:fill="auto"/>
            <w:vAlign w:val="center"/>
          </w:tcPr>
          <w:p w14:paraId="18DD3650">
            <w:pPr>
              <w:jc w:val="right"/>
              <w:rPr>
                <w:rFonts w:ascii="Arial Narrow" w:hAnsi="Arial Narrow" w:eastAsia="仿宋_GB2312"/>
                <w:b/>
                <w:bCs/>
              </w:rPr>
            </w:pPr>
          </w:p>
        </w:tc>
      </w:tr>
    </w:tbl>
    <w:p w14:paraId="40E5F1DA">
      <w:pPr>
        <w:pStyle w:val="96"/>
      </w:pPr>
      <w:r>
        <w:t>期末本公司已背书或贴现但尚未到期的应收票据</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732FAA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507C16D4">
            <w:pPr>
              <w:rPr>
                <w:rFonts w:ascii="Arial Narrow" w:hAnsi="Arial Narrow" w:eastAsia="仿宋_GB2312"/>
                <w:szCs w:val="21"/>
              </w:rPr>
            </w:pPr>
            <w:r>
              <w:rPr>
                <w:rFonts w:ascii="Arial Narrow" w:hAnsi="Arial Narrow" w:eastAsia="仿宋_GB2312"/>
                <w:b/>
                <w:szCs w:val="21"/>
              </w:rPr>
              <w:t>种  类</w:t>
            </w:r>
          </w:p>
        </w:tc>
        <w:tc>
          <w:tcPr>
            <w:tcW w:w="1667" w:type="pct"/>
            <w:tcBorders>
              <w:top w:val="single" w:color="auto" w:sz="8" w:space="0"/>
              <w:bottom w:val="single" w:color="auto" w:sz="4" w:space="0"/>
            </w:tcBorders>
            <w:shd w:val="clear" w:color="auto" w:fill="auto"/>
            <w:vAlign w:val="center"/>
          </w:tcPr>
          <w:p w14:paraId="4384ACAA">
            <w:pPr>
              <w:jc w:val="right"/>
              <w:rPr>
                <w:rFonts w:ascii="Arial Narrow" w:hAnsi="Arial Narrow" w:eastAsia="仿宋_GB2312"/>
                <w:szCs w:val="21"/>
              </w:rPr>
            </w:pPr>
            <w:r>
              <w:rPr>
                <w:rFonts w:ascii="Arial Narrow" w:hAnsi="Arial Narrow" w:eastAsia="仿宋_GB2312"/>
                <w:b/>
                <w:szCs w:val="21"/>
              </w:rPr>
              <w:t>期末终止确认金额</w:t>
            </w:r>
          </w:p>
        </w:tc>
        <w:tc>
          <w:tcPr>
            <w:tcW w:w="1666" w:type="pct"/>
            <w:tcBorders>
              <w:top w:val="single" w:color="auto" w:sz="8" w:space="0"/>
              <w:bottom w:val="single" w:color="auto" w:sz="4" w:space="0"/>
            </w:tcBorders>
            <w:vAlign w:val="center"/>
          </w:tcPr>
          <w:p w14:paraId="53E0D3F1">
            <w:pPr>
              <w:jc w:val="right"/>
              <w:rPr>
                <w:rFonts w:ascii="Arial Narrow" w:hAnsi="Arial Narrow" w:eastAsia="仿宋_GB2312"/>
                <w:b/>
                <w:szCs w:val="21"/>
              </w:rPr>
            </w:pPr>
            <w:r>
              <w:rPr>
                <w:rFonts w:ascii="Arial Narrow" w:hAnsi="Arial Narrow" w:eastAsia="仿宋_GB2312"/>
                <w:b/>
                <w:szCs w:val="21"/>
              </w:rPr>
              <w:t>期末未终止确认金额</w:t>
            </w:r>
          </w:p>
        </w:tc>
      </w:tr>
      <w:tr w14:paraId="656014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06B67EAA">
            <w:pPr>
              <w:rPr>
                <w:rFonts w:ascii="Arial Narrow" w:hAnsi="Arial Narrow" w:eastAsia="仿宋_GB2312"/>
                <w:szCs w:val="21"/>
              </w:rPr>
            </w:pPr>
            <w:r>
              <w:rPr>
                <w:rFonts w:ascii="Arial Narrow" w:hAnsi="Arial Narrow" w:eastAsia="仿宋_GB2312"/>
                <w:szCs w:val="21"/>
              </w:rPr>
              <w:t>银行承兑票据</w:t>
            </w:r>
          </w:p>
        </w:tc>
        <w:tc>
          <w:tcPr>
            <w:tcW w:w="1667" w:type="pct"/>
            <w:tcBorders>
              <w:top w:val="single" w:color="auto" w:sz="4" w:space="0"/>
            </w:tcBorders>
            <w:vAlign w:val="center"/>
          </w:tcPr>
          <w:p w14:paraId="2225FD6D">
            <w:pPr>
              <w:jc w:val="right"/>
              <w:rPr>
                <w:rFonts w:ascii="Arial Narrow" w:hAnsi="Arial Narrow" w:eastAsia="仿宋_GB2312"/>
              </w:rPr>
            </w:pPr>
          </w:p>
        </w:tc>
        <w:tc>
          <w:tcPr>
            <w:tcW w:w="1666" w:type="pct"/>
            <w:tcBorders>
              <w:top w:val="single" w:color="auto" w:sz="4" w:space="0"/>
            </w:tcBorders>
            <w:vAlign w:val="center"/>
          </w:tcPr>
          <w:p w14:paraId="267804E2">
            <w:pPr>
              <w:jc w:val="right"/>
              <w:rPr>
                <w:rFonts w:ascii="Arial Narrow" w:hAnsi="Arial Narrow" w:eastAsia="仿宋_GB2312"/>
              </w:rPr>
            </w:pPr>
          </w:p>
        </w:tc>
      </w:tr>
      <w:tr w14:paraId="685A9E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31F07759">
            <w:pPr>
              <w:rPr>
                <w:rFonts w:ascii="Arial Narrow" w:hAnsi="Arial Narrow" w:eastAsia="仿宋_GB2312"/>
                <w:color w:val="0000FF"/>
                <w:szCs w:val="21"/>
              </w:rPr>
            </w:pPr>
            <w:r>
              <w:rPr>
                <w:rFonts w:ascii="Arial Narrow" w:hAnsi="Arial Narrow" w:eastAsia="仿宋_GB2312"/>
                <w:szCs w:val="21"/>
              </w:rPr>
              <w:t>商业承兑票据</w:t>
            </w:r>
          </w:p>
        </w:tc>
        <w:tc>
          <w:tcPr>
            <w:tcW w:w="1667" w:type="pct"/>
            <w:tcBorders>
              <w:bottom w:val="single" w:color="auto" w:sz="4" w:space="0"/>
            </w:tcBorders>
            <w:vAlign w:val="center"/>
          </w:tcPr>
          <w:p w14:paraId="711F70DD">
            <w:pPr>
              <w:jc w:val="right"/>
              <w:rPr>
                <w:rFonts w:ascii="Arial Narrow" w:hAnsi="Arial Narrow" w:eastAsia="仿宋_GB2312"/>
              </w:rPr>
            </w:pPr>
          </w:p>
        </w:tc>
        <w:tc>
          <w:tcPr>
            <w:tcW w:w="1666" w:type="pct"/>
            <w:tcBorders>
              <w:bottom w:val="single" w:color="auto" w:sz="4" w:space="0"/>
            </w:tcBorders>
            <w:vAlign w:val="center"/>
          </w:tcPr>
          <w:p w14:paraId="5E39BED3">
            <w:pPr>
              <w:jc w:val="right"/>
              <w:rPr>
                <w:rFonts w:ascii="Arial Narrow" w:hAnsi="Arial Narrow" w:eastAsia="仿宋_GB2312"/>
              </w:rPr>
            </w:pPr>
          </w:p>
        </w:tc>
      </w:tr>
      <w:tr w14:paraId="1441D9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7776429C">
            <w:pPr>
              <w:rPr>
                <w:rFonts w:ascii="Arial Narrow" w:hAnsi="Arial Narrow" w:eastAsia="仿宋_GB2312"/>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0EE64573">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3302FA1C">
            <w:pPr>
              <w:jc w:val="right"/>
              <w:rPr>
                <w:rFonts w:ascii="Arial Narrow" w:hAnsi="Arial Narrow" w:eastAsia="仿宋_GB2312"/>
                <w:b/>
                <w:bCs/>
              </w:rPr>
            </w:pPr>
          </w:p>
        </w:tc>
      </w:tr>
    </w:tbl>
    <w:p w14:paraId="6090543E">
      <w:pPr>
        <w:autoSpaceDE w:val="0"/>
        <w:autoSpaceDN w:val="0"/>
        <w:adjustRightInd w:val="0"/>
        <w:spacing w:before="120" w:beforeLines="50" w:after="216" w:afterLines="90"/>
        <w:jc w:val="left"/>
        <w:rPr>
          <w:rFonts w:ascii="Arial Narrow" w:hAnsi="Arial Narrow" w:eastAsia="仿宋_GB2312"/>
          <w:color w:val="0000FF"/>
          <w:sz w:val="24"/>
          <w:szCs w:val="24"/>
        </w:rPr>
      </w:pPr>
      <w:r>
        <w:rPr>
          <w:rFonts w:ascii="Arial Narrow" w:hAnsi="Arial Narrow" w:eastAsia="仿宋_GB2312"/>
          <w:color w:val="0000FF"/>
          <w:sz w:val="24"/>
          <w:szCs w:val="24"/>
        </w:rPr>
        <w:t>（如根据《企业会计准则第23号——金融资产转移》终止确认的应收票据，列示其终止确认的金额，及与终止确认相关的利得和损失）</w:t>
      </w:r>
    </w:p>
    <w:p w14:paraId="1BFCAE82">
      <w:pPr>
        <w:autoSpaceDE w:val="0"/>
        <w:autoSpaceDN w:val="0"/>
        <w:adjustRightInd w:val="0"/>
        <w:spacing w:before="120" w:beforeLines="50" w:after="216" w:afterLines="90"/>
        <w:jc w:val="left"/>
        <w:rPr>
          <w:rFonts w:ascii="Arial Narrow" w:hAnsi="Arial Narrow" w:eastAsia="仿宋_GB2312"/>
          <w:color w:val="0000FF"/>
          <w:sz w:val="24"/>
          <w:szCs w:val="24"/>
        </w:rPr>
      </w:pPr>
      <w:r>
        <w:rPr>
          <w:rFonts w:ascii="Arial Narrow" w:hAnsi="Arial Narrow" w:eastAsia="仿宋_GB2312"/>
          <w:color w:val="0000FF"/>
          <w:sz w:val="24"/>
          <w:szCs w:val="24"/>
        </w:rPr>
        <w:t>【提示：证监会《2014 年上市公司年报会计监管报告》，对已背书或贴现且尚未到期的银行承兑汇票予以终止确认后，需在财务报表中补充披露终止确认的票据以及对票据被追索时可能存在的支付风险予以清晰说明。参考披露：</w:t>
      </w:r>
    </w:p>
    <w:p w14:paraId="47BF7EDA">
      <w:pPr>
        <w:autoSpaceDE w:val="0"/>
        <w:autoSpaceDN w:val="0"/>
        <w:adjustRightInd w:val="0"/>
        <w:spacing w:before="120" w:beforeLines="50" w:after="216" w:afterLines="90"/>
        <w:jc w:val="left"/>
        <w:rPr>
          <w:rFonts w:ascii="Arial Narrow" w:hAnsi="Arial Narrow" w:eastAsia="仿宋_GB2312"/>
          <w:color w:val="FF0000"/>
          <w:sz w:val="24"/>
          <w:szCs w:val="24"/>
        </w:rPr>
      </w:pPr>
      <w:r>
        <w:rPr>
          <w:rFonts w:ascii="Arial Narrow" w:hAnsi="Arial Narrow" w:eastAsia="仿宋_GB2312"/>
          <w:color w:val="FF0000"/>
          <w:sz w:val="24"/>
          <w:szCs w:val="24"/>
        </w:rPr>
        <w:t>用于贴现的银行承兑汇票是由信用等级较高的银行承兑，信用风险和延期付款风险很小，并且票据相关的利率风险已转移给银行，可以判断票据所有权上的主要风险和报酬已经转移，故终止确认。</w:t>
      </w:r>
    </w:p>
    <w:p w14:paraId="187251EE">
      <w:pPr>
        <w:autoSpaceDE w:val="0"/>
        <w:autoSpaceDN w:val="0"/>
        <w:adjustRightInd w:val="0"/>
        <w:spacing w:before="120" w:beforeLines="50" w:after="216" w:afterLines="90"/>
        <w:jc w:val="left"/>
        <w:rPr>
          <w:rFonts w:ascii="Arial Narrow" w:hAnsi="Arial Narrow" w:eastAsia="仿宋_GB2312"/>
          <w:sz w:val="24"/>
          <w:szCs w:val="24"/>
        </w:rPr>
      </w:pPr>
      <w:r>
        <w:rPr>
          <w:rFonts w:ascii="Arial Narrow" w:hAnsi="Arial Narrow" w:eastAsia="仿宋_GB2312"/>
          <w:color w:val="0000FF"/>
          <w:sz w:val="24"/>
          <w:szCs w:val="24"/>
        </w:rPr>
        <w:t>或：</w:t>
      </w:r>
      <w:r>
        <w:rPr>
          <w:rFonts w:ascii="Arial Narrow" w:hAnsi="Arial Narrow" w:eastAsia="仿宋_GB2312"/>
          <w:color w:val="FF0000"/>
          <w:sz w:val="24"/>
          <w:szCs w:val="24"/>
        </w:rPr>
        <w:t>用于贴现的银行承兑汇票是由信用等级不高的银行承兑，贴现不影响追索权，票据相关的信用风险和延期付款风险仍没有转移，故未终止确认。</w:t>
      </w:r>
      <w:r>
        <w:rPr>
          <w:rFonts w:ascii="Arial Narrow" w:hAnsi="Arial Narrow" w:eastAsia="仿宋_GB2312"/>
          <w:color w:val="0000FF"/>
          <w:sz w:val="24"/>
          <w:szCs w:val="24"/>
        </w:rPr>
        <w:t>】</w:t>
      </w:r>
    </w:p>
    <w:p w14:paraId="74BDDE0A">
      <w:pPr>
        <w:pStyle w:val="96"/>
      </w:pPr>
      <w:r>
        <w:t>期末本公司因出票人未履约而将其转应收账款的票据</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314475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32FC29E2">
            <w:pPr>
              <w:rPr>
                <w:rFonts w:ascii="Arial Narrow" w:hAnsi="Arial Narrow" w:eastAsia="仿宋_GB2312"/>
                <w:szCs w:val="21"/>
              </w:rPr>
            </w:pPr>
            <w:r>
              <w:rPr>
                <w:rFonts w:ascii="Arial Narrow" w:hAnsi="Arial Narrow" w:eastAsia="仿宋_GB2312"/>
                <w:b/>
                <w:szCs w:val="21"/>
              </w:rPr>
              <w:t>种  类</w:t>
            </w:r>
          </w:p>
        </w:tc>
        <w:tc>
          <w:tcPr>
            <w:tcW w:w="2500" w:type="pct"/>
            <w:tcBorders>
              <w:top w:val="single" w:color="auto" w:sz="8" w:space="0"/>
              <w:bottom w:val="single" w:color="auto" w:sz="4" w:space="0"/>
            </w:tcBorders>
            <w:shd w:val="clear" w:color="auto" w:fill="auto"/>
            <w:vAlign w:val="center"/>
          </w:tcPr>
          <w:p w14:paraId="0EDF8D82">
            <w:pPr>
              <w:jc w:val="right"/>
              <w:rPr>
                <w:rFonts w:ascii="Arial Narrow" w:hAnsi="Arial Narrow" w:eastAsia="仿宋_GB2312"/>
                <w:szCs w:val="21"/>
              </w:rPr>
            </w:pPr>
            <w:r>
              <w:rPr>
                <w:rFonts w:ascii="Arial Narrow" w:hAnsi="Arial Narrow" w:eastAsia="仿宋_GB2312"/>
                <w:b/>
                <w:szCs w:val="21"/>
              </w:rPr>
              <w:t>期末转应收账款金额</w:t>
            </w:r>
          </w:p>
        </w:tc>
      </w:tr>
      <w:tr w14:paraId="163B18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vAlign w:val="center"/>
          </w:tcPr>
          <w:p w14:paraId="2A6A7D9F">
            <w:pPr>
              <w:rPr>
                <w:rFonts w:ascii="Arial Narrow" w:hAnsi="Arial Narrow" w:eastAsia="仿宋_GB2312"/>
                <w:szCs w:val="21"/>
              </w:rPr>
            </w:pPr>
            <w:r>
              <w:rPr>
                <w:rFonts w:ascii="Arial Narrow" w:hAnsi="Arial Narrow" w:eastAsia="仿宋_GB2312"/>
                <w:szCs w:val="21"/>
              </w:rPr>
              <w:t>商业承兑票据</w:t>
            </w:r>
          </w:p>
        </w:tc>
        <w:tc>
          <w:tcPr>
            <w:tcW w:w="2500" w:type="pct"/>
            <w:tcBorders>
              <w:top w:val="single" w:color="auto" w:sz="4" w:space="0"/>
            </w:tcBorders>
            <w:vAlign w:val="center"/>
          </w:tcPr>
          <w:p w14:paraId="52620A89">
            <w:pPr>
              <w:jc w:val="right"/>
              <w:rPr>
                <w:rFonts w:ascii="Arial Narrow" w:hAnsi="Arial Narrow" w:eastAsia="仿宋_GB2312"/>
              </w:rPr>
            </w:pPr>
          </w:p>
        </w:tc>
      </w:tr>
      <w:tr w14:paraId="3E9946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74256563">
            <w:pPr>
              <w:rPr>
                <w:rFonts w:ascii="Arial Narrow" w:hAnsi="Arial Narrow" w:eastAsia="仿宋_GB2312"/>
                <w:szCs w:val="21"/>
              </w:rPr>
            </w:pPr>
          </w:p>
        </w:tc>
        <w:tc>
          <w:tcPr>
            <w:tcW w:w="2500" w:type="pct"/>
            <w:vAlign w:val="center"/>
          </w:tcPr>
          <w:p w14:paraId="59AF8BF6">
            <w:pPr>
              <w:jc w:val="right"/>
              <w:rPr>
                <w:rFonts w:ascii="Arial Narrow" w:hAnsi="Arial Narrow" w:eastAsia="仿宋_GB2312"/>
              </w:rPr>
            </w:pPr>
          </w:p>
        </w:tc>
      </w:tr>
      <w:tr w14:paraId="26661D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bottom w:val="single" w:color="auto" w:sz="4" w:space="0"/>
            </w:tcBorders>
            <w:vAlign w:val="center"/>
          </w:tcPr>
          <w:p w14:paraId="1922C583">
            <w:pPr>
              <w:rPr>
                <w:rFonts w:ascii="Arial Narrow" w:hAnsi="Arial Narrow" w:eastAsia="仿宋_GB2312"/>
                <w:color w:val="0000FF"/>
                <w:szCs w:val="21"/>
              </w:rPr>
            </w:pPr>
          </w:p>
        </w:tc>
        <w:tc>
          <w:tcPr>
            <w:tcW w:w="2500" w:type="pct"/>
            <w:tcBorders>
              <w:bottom w:val="single" w:color="auto" w:sz="4" w:space="0"/>
            </w:tcBorders>
            <w:vAlign w:val="center"/>
          </w:tcPr>
          <w:p w14:paraId="65FFEE4E">
            <w:pPr>
              <w:jc w:val="right"/>
              <w:rPr>
                <w:rFonts w:ascii="Arial Narrow" w:hAnsi="Arial Narrow" w:eastAsia="仿宋_GB2312"/>
              </w:rPr>
            </w:pPr>
          </w:p>
        </w:tc>
      </w:tr>
      <w:tr w14:paraId="178C84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bottom w:val="single" w:color="auto" w:sz="8" w:space="0"/>
            </w:tcBorders>
            <w:shd w:val="clear" w:color="auto" w:fill="auto"/>
            <w:vAlign w:val="center"/>
          </w:tcPr>
          <w:p w14:paraId="368B3D32">
            <w:pPr>
              <w:rPr>
                <w:rFonts w:ascii="Arial Narrow" w:hAnsi="Arial Narrow" w:eastAsia="仿宋_GB2312"/>
                <w:szCs w:val="21"/>
              </w:rPr>
            </w:pPr>
            <w:r>
              <w:rPr>
                <w:rFonts w:ascii="Arial Narrow" w:hAnsi="Arial Narrow" w:eastAsia="仿宋_GB2312"/>
                <w:b/>
                <w:szCs w:val="21"/>
              </w:rPr>
              <w:t>合  计</w:t>
            </w:r>
          </w:p>
        </w:tc>
        <w:tc>
          <w:tcPr>
            <w:tcW w:w="2500" w:type="pct"/>
            <w:tcBorders>
              <w:top w:val="single" w:color="auto" w:sz="4" w:space="0"/>
              <w:bottom w:val="single" w:color="auto" w:sz="8" w:space="0"/>
            </w:tcBorders>
            <w:shd w:val="clear" w:color="auto" w:fill="auto"/>
            <w:vAlign w:val="center"/>
          </w:tcPr>
          <w:p w14:paraId="16B7783D">
            <w:pPr>
              <w:jc w:val="right"/>
              <w:rPr>
                <w:rFonts w:ascii="Arial Narrow" w:hAnsi="Arial Narrow" w:eastAsia="仿宋_GB2312"/>
                <w:b/>
                <w:bCs/>
              </w:rPr>
            </w:pPr>
          </w:p>
        </w:tc>
      </w:tr>
    </w:tbl>
    <w:p w14:paraId="04B72E75">
      <w:pPr>
        <w:pStyle w:val="96"/>
      </w:pPr>
      <w:r>
        <w:t>按坏账计提方法分类</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324"/>
        <w:gridCol w:w="1256"/>
        <w:gridCol w:w="1249"/>
        <w:gridCol w:w="1234"/>
        <w:gridCol w:w="1269"/>
        <w:gridCol w:w="1234"/>
      </w:tblGrid>
      <w:tr w14:paraId="0D98B6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57" w:type="pct"/>
            <w:vMerge w:val="restart"/>
            <w:tcBorders>
              <w:top w:val="single" w:color="auto" w:sz="8" w:space="0"/>
              <w:bottom w:val="nil"/>
            </w:tcBorders>
            <w:vAlign w:val="center"/>
          </w:tcPr>
          <w:p w14:paraId="027DE0E6">
            <w:pPr>
              <w:widowControl/>
              <w:adjustRightInd w:val="0"/>
              <w:snapToGrid w:val="0"/>
              <w:rPr>
                <w:rFonts w:ascii="Arial Narrow" w:hAnsi="Arial Narrow" w:eastAsia="仿宋_GB2312"/>
                <w:b/>
                <w:szCs w:val="21"/>
              </w:rPr>
            </w:pPr>
            <w:bookmarkStart w:id="19" w:name="_Hlk533511527"/>
            <w:r>
              <w:rPr>
                <w:rFonts w:hint="eastAsia" w:ascii="Arial Narrow" w:hAnsi="Arial Narrow" w:eastAsia="仿宋_GB2312"/>
                <w:b/>
                <w:szCs w:val="21"/>
              </w:rPr>
              <w:t>类</w:t>
            </w:r>
            <w:r>
              <w:rPr>
                <w:rFonts w:ascii="Arial Narrow" w:hAnsi="Arial Narrow" w:eastAsia="仿宋_GB2312"/>
                <w:b/>
                <w:szCs w:val="21"/>
              </w:rPr>
              <w:t xml:space="preserve"> </w:t>
            </w:r>
            <w:r>
              <w:rPr>
                <w:rFonts w:hint="eastAsia" w:ascii="Arial Narrow" w:hAnsi="Arial Narrow" w:eastAsia="仿宋_GB2312"/>
                <w:b/>
                <w:szCs w:val="21"/>
              </w:rPr>
              <w:t>别</w:t>
            </w:r>
          </w:p>
        </w:tc>
        <w:tc>
          <w:tcPr>
            <w:tcW w:w="3643" w:type="pct"/>
            <w:gridSpan w:val="5"/>
            <w:tcBorders>
              <w:top w:val="single" w:color="auto" w:sz="8" w:space="0"/>
              <w:bottom w:val="nil"/>
            </w:tcBorders>
            <w:vAlign w:val="center"/>
          </w:tcPr>
          <w:p w14:paraId="32299958">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期末余额</w:t>
            </w:r>
          </w:p>
        </w:tc>
      </w:tr>
      <w:tr w14:paraId="530E93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57" w:type="pct"/>
            <w:vMerge w:val="continue"/>
            <w:tcBorders>
              <w:top w:val="nil"/>
              <w:bottom w:val="nil"/>
            </w:tcBorders>
            <w:vAlign w:val="center"/>
          </w:tcPr>
          <w:p w14:paraId="369581C9">
            <w:pPr>
              <w:widowControl/>
              <w:adjustRightInd w:val="0"/>
              <w:snapToGrid w:val="0"/>
              <w:rPr>
                <w:rFonts w:ascii="Arial Narrow" w:hAnsi="Arial Narrow" w:eastAsia="仿宋_GB2312"/>
                <w:b/>
                <w:szCs w:val="21"/>
              </w:rPr>
            </w:pPr>
          </w:p>
        </w:tc>
        <w:tc>
          <w:tcPr>
            <w:tcW w:w="1462" w:type="pct"/>
            <w:gridSpan w:val="2"/>
            <w:tcBorders>
              <w:top w:val="nil"/>
              <w:bottom w:val="nil"/>
            </w:tcBorders>
            <w:vAlign w:val="center"/>
          </w:tcPr>
          <w:p w14:paraId="20A0BFA5">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账面余额</w:t>
            </w:r>
          </w:p>
        </w:tc>
        <w:tc>
          <w:tcPr>
            <w:tcW w:w="1461" w:type="pct"/>
            <w:gridSpan w:val="2"/>
            <w:tcBorders>
              <w:top w:val="nil"/>
              <w:bottom w:val="nil"/>
            </w:tcBorders>
            <w:vAlign w:val="center"/>
          </w:tcPr>
          <w:p w14:paraId="51E4E0FA">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坏账准备</w:t>
            </w:r>
          </w:p>
        </w:tc>
        <w:tc>
          <w:tcPr>
            <w:tcW w:w="720" w:type="pct"/>
            <w:vMerge w:val="restart"/>
            <w:tcBorders>
              <w:top w:val="nil"/>
              <w:bottom w:val="nil"/>
            </w:tcBorders>
            <w:vAlign w:val="center"/>
          </w:tcPr>
          <w:p w14:paraId="5497ADF6">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w:t>
            </w:r>
          </w:p>
          <w:p w14:paraId="59F999B9">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价值</w:t>
            </w:r>
          </w:p>
        </w:tc>
      </w:tr>
      <w:tr w14:paraId="37F836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57" w:type="pct"/>
            <w:vMerge w:val="continue"/>
            <w:tcBorders>
              <w:top w:val="nil"/>
              <w:bottom w:val="single" w:color="auto" w:sz="4" w:space="0"/>
            </w:tcBorders>
            <w:vAlign w:val="center"/>
          </w:tcPr>
          <w:p w14:paraId="71318109">
            <w:pPr>
              <w:widowControl/>
              <w:adjustRightInd w:val="0"/>
              <w:snapToGrid w:val="0"/>
              <w:rPr>
                <w:rFonts w:ascii="Arial Narrow" w:hAnsi="Arial Narrow" w:eastAsia="仿宋_GB2312"/>
                <w:b/>
                <w:szCs w:val="21"/>
              </w:rPr>
            </w:pPr>
          </w:p>
        </w:tc>
        <w:tc>
          <w:tcPr>
            <w:tcW w:w="733" w:type="pct"/>
            <w:tcBorders>
              <w:top w:val="nil"/>
              <w:bottom w:val="single" w:color="auto" w:sz="4" w:space="0"/>
            </w:tcBorders>
            <w:vAlign w:val="center"/>
          </w:tcPr>
          <w:p w14:paraId="133025FE">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金额</w:t>
            </w:r>
          </w:p>
        </w:tc>
        <w:tc>
          <w:tcPr>
            <w:tcW w:w="729" w:type="pct"/>
            <w:tcBorders>
              <w:top w:val="nil"/>
              <w:bottom w:val="single" w:color="auto" w:sz="4" w:space="0"/>
            </w:tcBorders>
            <w:vAlign w:val="center"/>
          </w:tcPr>
          <w:p w14:paraId="392E2E28">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比例</w:t>
            </w:r>
            <w:r>
              <w:rPr>
                <w:rFonts w:ascii="Arial Narrow" w:hAnsi="Arial Narrow" w:eastAsia="仿宋_GB2312"/>
                <w:b/>
                <w:szCs w:val="21"/>
              </w:rPr>
              <w:t>(%)</w:t>
            </w:r>
          </w:p>
        </w:tc>
        <w:tc>
          <w:tcPr>
            <w:tcW w:w="720" w:type="pct"/>
            <w:tcBorders>
              <w:top w:val="nil"/>
              <w:bottom w:val="single" w:color="auto" w:sz="4" w:space="0"/>
            </w:tcBorders>
            <w:vAlign w:val="center"/>
          </w:tcPr>
          <w:p w14:paraId="3BAD86CE">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金额</w:t>
            </w:r>
          </w:p>
        </w:tc>
        <w:tc>
          <w:tcPr>
            <w:tcW w:w="741" w:type="pct"/>
            <w:tcBorders>
              <w:top w:val="nil"/>
              <w:bottom w:val="single" w:color="auto" w:sz="4" w:space="0"/>
            </w:tcBorders>
            <w:vAlign w:val="center"/>
          </w:tcPr>
          <w:p w14:paraId="0B195140">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预期信用损失率</w:t>
            </w:r>
            <w:r>
              <w:rPr>
                <w:rFonts w:ascii="Arial Narrow" w:hAnsi="Arial Narrow" w:eastAsia="仿宋_GB2312"/>
                <w:b/>
                <w:szCs w:val="21"/>
              </w:rPr>
              <w:t>(%)</w:t>
            </w:r>
          </w:p>
        </w:tc>
        <w:tc>
          <w:tcPr>
            <w:tcW w:w="720" w:type="pct"/>
            <w:vMerge w:val="continue"/>
            <w:tcBorders>
              <w:top w:val="nil"/>
              <w:bottom w:val="single" w:color="auto" w:sz="4" w:space="0"/>
            </w:tcBorders>
            <w:vAlign w:val="center"/>
          </w:tcPr>
          <w:p w14:paraId="654EB181">
            <w:pPr>
              <w:widowControl/>
              <w:adjustRightInd w:val="0"/>
              <w:snapToGrid w:val="0"/>
              <w:jc w:val="center"/>
              <w:rPr>
                <w:rFonts w:ascii="Arial Narrow" w:hAnsi="Arial Narrow" w:eastAsia="仿宋_GB2312"/>
                <w:b/>
                <w:szCs w:val="21"/>
              </w:rPr>
            </w:pPr>
          </w:p>
        </w:tc>
      </w:tr>
      <w:tr w14:paraId="583490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tcBorders>
              <w:top w:val="single" w:color="auto" w:sz="4" w:space="0"/>
              <w:bottom w:val="nil"/>
            </w:tcBorders>
            <w:vAlign w:val="center"/>
          </w:tcPr>
          <w:p w14:paraId="484EE540">
            <w:pPr>
              <w:adjustRightInd w:val="0"/>
              <w:snapToGrid w:val="0"/>
              <w:rPr>
                <w:rFonts w:ascii="Arial Narrow" w:hAnsi="Arial Narrow" w:eastAsia="仿宋_GB2312"/>
                <w:szCs w:val="21"/>
              </w:rPr>
            </w:pPr>
            <w:r>
              <w:rPr>
                <w:rFonts w:hint="eastAsia" w:ascii="Arial Narrow" w:hAnsi="Arial Narrow" w:eastAsia="仿宋_GB2312"/>
                <w:szCs w:val="21"/>
              </w:rPr>
              <w:t>按单项计提坏账准备</w:t>
            </w:r>
          </w:p>
        </w:tc>
        <w:tc>
          <w:tcPr>
            <w:tcW w:w="733" w:type="pct"/>
            <w:tcBorders>
              <w:top w:val="single" w:color="auto" w:sz="4" w:space="0"/>
              <w:bottom w:val="nil"/>
            </w:tcBorders>
            <w:vAlign w:val="center"/>
          </w:tcPr>
          <w:p w14:paraId="15BD968E">
            <w:pPr>
              <w:jc w:val="right"/>
              <w:rPr>
                <w:rFonts w:ascii="Arial Narrow" w:hAnsi="Arial Narrow" w:eastAsia="仿宋_GB2312"/>
                <w:szCs w:val="21"/>
              </w:rPr>
            </w:pPr>
          </w:p>
        </w:tc>
        <w:tc>
          <w:tcPr>
            <w:tcW w:w="729" w:type="pct"/>
            <w:tcBorders>
              <w:top w:val="single" w:color="auto" w:sz="4" w:space="0"/>
              <w:bottom w:val="nil"/>
            </w:tcBorders>
            <w:vAlign w:val="center"/>
          </w:tcPr>
          <w:p w14:paraId="254571F2">
            <w:pPr>
              <w:jc w:val="right"/>
              <w:rPr>
                <w:rFonts w:ascii="Arial Narrow" w:hAnsi="Arial Narrow" w:eastAsia="仿宋_GB2312"/>
                <w:szCs w:val="21"/>
              </w:rPr>
            </w:pPr>
          </w:p>
        </w:tc>
        <w:tc>
          <w:tcPr>
            <w:tcW w:w="720" w:type="pct"/>
            <w:tcBorders>
              <w:top w:val="single" w:color="auto" w:sz="4" w:space="0"/>
              <w:bottom w:val="nil"/>
            </w:tcBorders>
            <w:vAlign w:val="center"/>
          </w:tcPr>
          <w:p w14:paraId="743118C4">
            <w:pPr>
              <w:jc w:val="right"/>
              <w:rPr>
                <w:rFonts w:ascii="Arial Narrow" w:hAnsi="Arial Narrow" w:eastAsia="仿宋_GB2312"/>
                <w:szCs w:val="21"/>
              </w:rPr>
            </w:pPr>
          </w:p>
        </w:tc>
        <w:tc>
          <w:tcPr>
            <w:tcW w:w="741" w:type="pct"/>
            <w:tcBorders>
              <w:top w:val="single" w:color="auto" w:sz="4" w:space="0"/>
              <w:bottom w:val="nil"/>
            </w:tcBorders>
            <w:vAlign w:val="center"/>
          </w:tcPr>
          <w:p w14:paraId="1A901ED3">
            <w:pPr>
              <w:jc w:val="right"/>
              <w:rPr>
                <w:rFonts w:ascii="Arial Narrow" w:hAnsi="Arial Narrow" w:eastAsia="仿宋_GB2312"/>
                <w:szCs w:val="21"/>
              </w:rPr>
            </w:pPr>
          </w:p>
        </w:tc>
        <w:tc>
          <w:tcPr>
            <w:tcW w:w="720" w:type="pct"/>
            <w:tcBorders>
              <w:top w:val="single" w:color="auto" w:sz="4" w:space="0"/>
              <w:bottom w:val="nil"/>
            </w:tcBorders>
            <w:vAlign w:val="center"/>
          </w:tcPr>
          <w:p w14:paraId="25FB55CD">
            <w:pPr>
              <w:jc w:val="right"/>
              <w:rPr>
                <w:rFonts w:ascii="Arial Narrow" w:hAnsi="Arial Narrow" w:eastAsia="仿宋_GB2312"/>
                <w:szCs w:val="21"/>
              </w:rPr>
            </w:pPr>
          </w:p>
        </w:tc>
      </w:tr>
      <w:tr w14:paraId="2F8F7B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vAlign w:val="center"/>
          </w:tcPr>
          <w:p w14:paraId="7A110C05">
            <w:pPr>
              <w:adjustRightInd w:val="0"/>
              <w:snapToGrid w:val="0"/>
              <w:rPr>
                <w:rFonts w:ascii="Arial Narrow" w:hAnsi="Arial Narrow" w:eastAsia="仿宋_GB2312"/>
                <w:szCs w:val="21"/>
              </w:rPr>
            </w:pPr>
            <w:r>
              <w:rPr>
                <w:rFonts w:hint="eastAsia" w:ascii="Arial Narrow" w:hAnsi="Arial Narrow" w:eastAsia="仿宋_GB2312"/>
                <w:szCs w:val="21"/>
              </w:rPr>
              <w:t>其中：</w:t>
            </w:r>
          </w:p>
        </w:tc>
        <w:tc>
          <w:tcPr>
            <w:tcW w:w="733" w:type="pct"/>
            <w:vAlign w:val="center"/>
          </w:tcPr>
          <w:p w14:paraId="7B072695">
            <w:pPr>
              <w:jc w:val="right"/>
              <w:rPr>
                <w:rFonts w:ascii="Arial Narrow" w:hAnsi="Arial Narrow" w:eastAsia="仿宋_GB2312"/>
                <w:szCs w:val="21"/>
              </w:rPr>
            </w:pPr>
          </w:p>
        </w:tc>
        <w:tc>
          <w:tcPr>
            <w:tcW w:w="729" w:type="pct"/>
            <w:vAlign w:val="center"/>
          </w:tcPr>
          <w:p w14:paraId="5C600B40">
            <w:pPr>
              <w:jc w:val="right"/>
              <w:rPr>
                <w:rFonts w:ascii="Arial Narrow" w:hAnsi="Arial Narrow" w:eastAsia="仿宋_GB2312"/>
                <w:szCs w:val="21"/>
              </w:rPr>
            </w:pPr>
          </w:p>
        </w:tc>
        <w:tc>
          <w:tcPr>
            <w:tcW w:w="720" w:type="pct"/>
            <w:vAlign w:val="center"/>
          </w:tcPr>
          <w:p w14:paraId="6B9C9075">
            <w:pPr>
              <w:jc w:val="right"/>
              <w:rPr>
                <w:rFonts w:ascii="Arial Narrow" w:hAnsi="Arial Narrow" w:eastAsia="仿宋_GB2312"/>
                <w:szCs w:val="21"/>
              </w:rPr>
            </w:pPr>
          </w:p>
        </w:tc>
        <w:tc>
          <w:tcPr>
            <w:tcW w:w="741" w:type="pct"/>
            <w:vAlign w:val="center"/>
          </w:tcPr>
          <w:p w14:paraId="705EBC28">
            <w:pPr>
              <w:jc w:val="right"/>
              <w:rPr>
                <w:rFonts w:ascii="Arial Narrow" w:hAnsi="Arial Narrow" w:eastAsia="仿宋_GB2312"/>
                <w:szCs w:val="21"/>
              </w:rPr>
            </w:pPr>
          </w:p>
        </w:tc>
        <w:tc>
          <w:tcPr>
            <w:tcW w:w="720" w:type="pct"/>
            <w:vAlign w:val="center"/>
          </w:tcPr>
          <w:p w14:paraId="7D653AD8">
            <w:pPr>
              <w:jc w:val="right"/>
              <w:rPr>
                <w:rFonts w:ascii="Arial Narrow" w:hAnsi="Arial Narrow" w:eastAsia="仿宋_GB2312"/>
                <w:szCs w:val="21"/>
              </w:rPr>
            </w:pPr>
          </w:p>
        </w:tc>
      </w:tr>
      <w:tr w14:paraId="454D18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vAlign w:val="center"/>
          </w:tcPr>
          <w:p w14:paraId="5BE92D93">
            <w:pPr>
              <w:adjustRightInd w:val="0"/>
              <w:snapToGrid w:val="0"/>
              <w:rPr>
                <w:rFonts w:ascii="Arial Narrow" w:hAnsi="Arial Narrow" w:eastAsia="仿宋_GB2312"/>
                <w:szCs w:val="21"/>
              </w:rPr>
            </w:pPr>
          </w:p>
        </w:tc>
        <w:tc>
          <w:tcPr>
            <w:tcW w:w="733" w:type="pct"/>
            <w:vAlign w:val="center"/>
          </w:tcPr>
          <w:p w14:paraId="1B865AD6">
            <w:pPr>
              <w:jc w:val="right"/>
              <w:rPr>
                <w:rFonts w:ascii="Arial Narrow" w:hAnsi="Arial Narrow" w:eastAsia="仿宋_GB2312"/>
                <w:szCs w:val="21"/>
              </w:rPr>
            </w:pPr>
          </w:p>
        </w:tc>
        <w:tc>
          <w:tcPr>
            <w:tcW w:w="729" w:type="pct"/>
            <w:vAlign w:val="center"/>
          </w:tcPr>
          <w:p w14:paraId="0C5795F1">
            <w:pPr>
              <w:jc w:val="right"/>
              <w:rPr>
                <w:rFonts w:ascii="Arial Narrow" w:hAnsi="Arial Narrow" w:eastAsia="仿宋_GB2312"/>
                <w:szCs w:val="21"/>
              </w:rPr>
            </w:pPr>
          </w:p>
        </w:tc>
        <w:tc>
          <w:tcPr>
            <w:tcW w:w="720" w:type="pct"/>
            <w:vAlign w:val="center"/>
          </w:tcPr>
          <w:p w14:paraId="171FFBFF">
            <w:pPr>
              <w:jc w:val="right"/>
              <w:rPr>
                <w:rFonts w:ascii="Arial Narrow" w:hAnsi="Arial Narrow" w:eastAsia="仿宋_GB2312"/>
                <w:szCs w:val="21"/>
              </w:rPr>
            </w:pPr>
          </w:p>
        </w:tc>
        <w:tc>
          <w:tcPr>
            <w:tcW w:w="741" w:type="pct"/>
            <w:vAlign w:val="center"/>
          </w:tcPr>
          <w:p w14:paraId="41131704">
            <w:pPr>
              <w:jc w:val="right"/>
              <w:rPr>
                <w:rFonts w:ascii="Arial Narrow" w:hAnsi="Arial Narrow" w:eastAsia="仿宋_GB2312"/>
                <w:szCs w:val="21"/>
              </w:rPr>
            </w:pPr>
          </w:p>
        </w:tc>
        <w:tc>
          <w:tcPr>
            <w:tcW w:w="720" w:type="pct"/>
            <w:vAlign w:val="center"/>
          </w:tcPr>
          <w:p w14:paraId="1466C2D5">
            <w:pPr>
              <w:jc w:val="right"/>
              <w:rPr>
                <w:rFonts w:ascii="Arial Narrow" w:hAnsi="Arial Narrow" w:eastAsia="仿宋_GB2312"/>
                <w:szCs w:val="21"/>
              </w:rPr>
            </w:pPr>
          </w:p>
        </w:tc>
      </w:tr>
      <w:tr w14:paraId="3E4F72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vAlign w:val="center"/>
          </w:tcPr>
          <w:p w14:paraId="39B99B7D">
            <w:pPr>
              <w:adjustRightInd w:val="0"/>
              <w:snapToGrid w:val="0"/>
              <w:rPr>
                <w:rFonts w:ascii="Arial Narrow" w:hAnsi="Arial Narrow" w:eastAsia="仿宋_GB2312"/>
                <w:szCs w:val="21"/>
              </w:rPr>
            </w:pPr>
          </w:p>
        </w:tc>
        <w:tc>
          <w:tcPr>
            <w:tcW w:w="733" w:type="pct"/>
            <w:vAlign w:val="center"/>
          </w:tcPr>
          <w:p w14:paraId="208EEC0B">
            <w:pPr>
              <w:jc w:val="right"/>
              <w:rPr>
                <w:rFonts w:ascii="Arial Narrow" w:hAnsi="Arial Narrow" w:eastAsia="仿宋_GB2312"/>
                <w:szCs w:val="21"/>
              </w:rPr>
            </w:pPr>
          </w:p>
        </w:tc>
        <w:tc>
          <w:tcPr>
            <w:tcW w:w="729" w:type="pct"/>
            <w:vAlign w:val="center"/>
          </w:tcPr>
          <w:p w14:paraId="26022F79">
            <w:pPr>
              <w:jc w:val="right"/>
              <w:rPr>
                <w:rFonts w:ascii="Arial Narrow" w:hAnsi="Arial Narrow" w:eastAsia="仿宋_GB2312"/>
                <w:szCs w:val="21"/>
              </w:rPr>
            </w:pPr>
          </w:p>
        </w:tc>
        <w:tc>
          <w:tcPr>
            <w:tcW w:w="720" w:type="pct"/>
            <w:vAlign w:val="center"/>
          </w:tcPr>
          <w:p w14:paraId="3CE407C1">
            <w:pPr>
              <w:jc w:val="right"/>
              <w:rPr>
                <w:rFonts w:ascii="Arial Narrow" w:hAnsi="Arial Narrow" w:eastAsia="仿宋_GB2312"/>
                <w:szCs w:val="21"/>
              </w:rPr>
            </w:pPr>
          </w:p>
        </w:tc>
        <w:tc>
          <w:tcPr>
            <w:tcW w:w="741" w:type="pct"/>
            <w:vAlign w:val="center"/>
          </w:tcPr>
          <w:p w14:paraId="130A45F1">
            <w:pPr>
              <w:jc w:val="right"/>
              <w:rPr>
                <w:rFonts w:ascii="Arial Narrow" w:hAnsi="Arial Narrow" w:eastAsia="仿宋_GB2312"/>
                <w:szCs w:val="21"/>
              </w:rPr>
            </w:pPr>
          </w:p>
        </w:tc>
        <w:tc>
          <w:tcPr>
            <w:tcW w:w="720" w:type="pct"/>
            <w:vAlign w:val="center"/>
          </w:tcPr>
          <w:p w14:paraId="0C29E554">
            <w:pPr>
              <w:jc w:val="right"/>
              <w:rPr>
                <w:rFonts w:ascii="Arial Narrow" w:hAnsi="Arial Narrow" w:eastAsia="仿宋_GB2312"/>
                <w:szCs w:val="21"/>
              </w:rPr>
            </w:pPr>
          </w:p>
        </w:tc>
      </w:tr>
      <w:tr w14:paraId="3D544C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vAlign w:val="center"/>
          </w:tcPr>
          <w:p w14:paraId="2A32C933">
            <w:pPr>
              <w:adjustRightInd w:val="0"/>
              <w:snapToGrid w:val="0"/>
              <w:rPr>
                <w:rFonts w:ascii="Arial Narrow" w:hAnsi="Arial Narrow" w:eastAsia="仿宋_GB2312"/>
                <w:szCs w:val="21"/>
              </w:rPr>
            </w:pPr>
            <w:r>
              <w:rPr>
                <w:rFonts w:hint="eastAsia" w:ascii="Arial Narrow" w:hAnsi="Arial Narrow" w:eastAsia="仿宋_GB2312"/>
                <w:szCs w:val="21"/>
              </w:rPr>
              <w:t>按组合计提坏账准备</w:t>
            </w:r>
            <w:r>
              <w:rPr>
                <w:rFonts w:hint="eastAsia" w:ascii="Arial Narrow" w:hAnsi="Arial Narrow" w:eastAsia="仿宋_GB2312"/>
                <w:color w:val="0000FF"/>
                <w:szCs w:val="21"/>
              </w:rPr>
              <w:t>【注意：与会计政策中披露的组合保持一致】</w:t>
            </w:r>
          </w:p>
        </w:tc>
        <w:tc>
          <w:tcPr>
            <w:tcW w:w="733" w:type="pct"/>
            <w:vAlign w:val="center"/>
          </w:tcPr>
          <w:p w14:paraId="795D69E3">
            <w:pPr>
              <w:jc w:val="right"/>
              <w:rPr>
                <w:rFonts w:ascii="Arial Narrow" w:hAnsi="Arial Narrow" w:eastAsia="仿宋_GB2312"/>
                <w:szCs w:val="21"/>
              </w:rPr>
            </w:pPr>
          </w:p>
        </w:tc>
        <w:tc>
          <w:tcPr>
            <w:tcW w:w="729" w:type="pct"/>
            <w:vAlign w:val="center"/>
          </w:tcPr>
          <w:p w14:paraId="0FB42ACB">
            <w:pPr>
              <w:jc w:val="right"/>
              <w:rPr>
                <w:rFonts w:ascii="Arial Narrow" w:hAnsi="Arial Narrow" w:eastAsia="仿宋_GB2312"/>
                <w:szCs w:val="21"/>
              </w:rPr>
            </w:pPr>
          </w:p>
        </w:tc>
        <w:tc>
          <w:tcPr>
            <w:tcW w:w="720" w:type="pct"/>
            <w:vAlign w:val="center"/>
          </w:tcPr>
          <w:p w14:paraId="0DDA7502">
            <w:pPr>
              <w:jc w:val="right"/>
              <w:rPr>
                <w:rFonts w:ascii="Arial Narrow" w:hAnsi="Arial Narrow" w:eastAsia="仿宋_GB2312"/>
                <w:szCs w:val="21"/>
              </w:rPr>
            </w:pPr>
          </w:p>
        </w:tc>
        <w:tc>
          <w:tcPr>
            <w:tcW w:w="741" w:type="pct"/>
            <w:vAlign w:val="center"/>
          </w:tcPr>
          <w:p w14:paraId="10C7773D">
            <w:pPr>
              <w:jc w:val="right"/>
              <w:rPr>
                <w:rFonts w:ascii="Arial Narrow" w:hAnsi="Arial Narrow" w:eastAsia="仿宋_GB2312"/>
                <w:szCs w:val="21"/>
              </w:rPr>
            </w:pPr>
          </w:p>
        </w:tc>
        <w:tc>
          <w:tcPr>
            <w:tcW w:w="720" w:type="pct"/>
            <w:vAlign w:val="center"/>
          </w:tcPr>
          <w:p w14:paraId="4F362AC3">
            <w:pPr>
              <w:jc w:val="right"/>
              <w:rPr>
                <w:rFonts w:ascii="Arial Narrow" w:hAnsi="Arial Narrow" w:eastAsia="仿宋_GB2312"/>
                <w:szCs w:val="21"/>
              </w:rPr>
            </w:pPr>
          </w:p>
        </w:tc>
      </w:tr>
      <w:tr w14:paraId="28C0E1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tcBorders>
              <w:top w:val="nil"/>
              <w:bottom w:val="nil"/>
            </w:tcBorders>
            <w:vAlign w:val="center"/>
          </w:tcPr>
          <w:p w14:paraId="4CE24A59">
            <w:pPr>
              <w:adjustRightInd w:val="0"/>
              <w:snapToGrid w:val="0"/>
              <w:rPr>
                <w:rFonts w:ascii="Arial Narrow" w:hAnsi="Arial Narrow" w:eastAsia="仿宋_GB2312"/>
                <w:szCs w:val="21"/>
              </w:rPr>
            </w:pPr>
            <w:r>
              <w:rPr>
                <w:rFonts w:hint="eastAsia" w:ascii="Arial Narrow" w:hAnsi="Arial Narrow" w:eastAsia="仿宋_GB2312"/>
                <w:szCs w:val="21"/>
              </w:rPr>
              <w:t>其中：</w:t>
            </w:r>
          </w:p>
        </w:tc>
        <w:tc>
          <w:tcPr>
            <w:tcW w:w="733" w:type="pct"/>
            <w:tcBorders>
              <w:top w:val="nil"/>
              <w:bottom w:val="nil"/>
            </w:tcBorders>
            <w:vAlign w:val="center"/>
          </w:tcPr>
          <w:p w14:paraId="204B1A1E">
            <w:pPr>
              <w:jc w:val="right"/>
              <w:rPr>
                <w:rFonts w:ascii="Arial Narrow" w:hAnsi="Arial Narrow" w:eastAsia="仿宋_GB2312"/>
                <w:szCs w:val="21"/>
              </w:rPr>
            </w:pPr>
          </w:p>
        </w:tc>
        <w:tc>
          <w:tcPr>
            <w:tcW w:w="729" w:type="pct"/>
            <w:tcBorders>
              <w:top w:val="nil"/>
              <w:bottom w:val="nil"/>
            </w:tcBorders>
            <w:vAlign w:val="center"/>
          </w:tcPr>
          <w:p w14:paraId="7C35A5F2">
            <w:pPr>
              <w:jc w:val="right"/>
              <w:rPr>
                <w:rFonts w:ascii="Arial Narrow" w:hAnsi="Arial Narrow" w:eastAsia="仿宋_GB2312"/>
                <w:szCs w:val="21"/>
              </w:rPr>
            </w:pPr>
          </w:p>
        </w:tc>
        <w:tc>
          <w:tcPr>
            <w:tcW w:w="720" w:type="pct"/>
            <w:tcBorders>
              <w:top w:val="nil"/>
              <w:bottom w:val="nil"/>
            </w:tcBorders>
            <w:vAlign w:val="center"/>
          </w:tcPr>
          <w:p w14:paraId="312C25D5">
            <w:pPr>
              <w:jc w:val="right"/>
              <w:rPr>
                <w:rFonts w:ascii="Arial Narrow" w:hAnsi="Arial Narrow" w:eastAsia="仿宋_GB2312"/>
                <w:szCs w:val="21"/>
              </w:rPr>
            </w:pPr>
          </w:p>
        </w:tc>
        <w:tc>
          <w:tcPr>
            <w:tcW w:w="741" w:type="pct"/>
            <w:tcBorders>
              <w:top w:val="nil"/>
              <w:bottom w:val="nil"/>
            </w:tcBorders>
            <w:vAlign w:val="center"/>
          </w:tcPr>
          <w:p w14:paraId="05B42C08">
            <w:pPr>
              <w:jc w:val="right"/>
              <w:rPr>
                <w:rFonts w:ascii="Arial Narrow" w:hAnsi="Arial Narrow" w:eastAsia="仿宋_GB2312"/>
                <w:szCs w:val="21"/>
              </w:rPr>
            </w:pPr>
          </w:p>
        </w:tc>
        <w:tc>
          <w:tcPr>
            <w:tcW w:w="720" w:type="pct"/>
            <w:tcBorders>
              <w:top w:val="nil"/>
              <w:bottom w:val="nil"/>
            </w:tcBorders>
            <w:vAlign w:val="center"/>
          </w:tcPr>
          <w:p w14:paraId="6C09E59A">
            <w:pPr>
              <w:jc w:val="right"/>
              <w:rPr>
                <w:rFonts w:ascii="Arial Narrow" w:hAnsi="Arial Narrow" w:eastAsia="仿宋_GB2312"/>
                <w:szCs w:val="21"/>
              </w:rPr>
            </w:pPr>
          </w:p>
        </w:tc>
      </w:tr>
      <w:tr w14:paraId="2FB531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vAlign w:val="center"/>
          </w:tcPr>
          <w:p w14:paraId="1E632781">
            <w:pPr>
              <w:adjustRightInd w:val="0"/>
              <w:snapToGrid w:val="0"/>
              <w:rPr>
                <w:rFonts w:ascii="Arial Narrow" w:hAnsi="Arial Narrow" w:eastAsia="仿宋_GB2312"/>
                <w:szCs w:val="21"/>
              </w:rPr>
            </w:pPr>
            <w:r>
              <w:rPr>
                <w:rFonts w:ascii="Arial Narrow" w:hAnsi="Arial Narrow" w:eastAsia="仿宋_GB2312"/>
                <w:color w:val="FF0000"/>
                <w:szCs w:val="21"/>
              </w:rPr>
              <w:t xml:space="preserve">  </w:t>
            </w:r>
            <w:r>
              <w:rPr>
                <w:rFonts w:hint="eastAsia" w:ascii="Arial Narrow" w:hAnsi="Arial Narrow" w:eastAsia="仿宋_GB2312"/>
                <w:color w:val="FF0000"/>
                <w:szCs w:val="21"/>
              </w:rPr>
              <w:t>商业承兑汇票</w:t>
            </w:r>
          </w:p>
        </w:tc>
        <w:tc>
          <w:tcPr>
            <w:tcW w:w="733" w:type="pct"/>
            <w:vAlign w:val="center"/>
          </w:tcPr>
          <w:p w14:paraId="5CEF4997">
            <w:pPr>
              <w:jc w:val="right"/>
              <w:rPr>
                <w:rFonts w:ascii="Arial Narrow" w:hAnsi="Arial Narrow" w:eastAsia="仿宋_GB2312"/>
                <w:szCs w:val="21"/>
              </w:rPr>
            </w:pPr>
          </w:p>
        </w:tc>
        <w:tc>
          <w:tcPr>
            <w:tcW w:w="729" w:type="pct"/>
            <w:vAlign w:val="center"/>
          </w:tcPr>
          <w:p w14:paraId="62E71BDE">
            <w:pPr>
              <w:jc w:val="right"/>
              <w:rPr>
                <w:rFonts w:ascii="Arial Narrow" w:hAnsi="Arial Narrow" w:eastAsia="仿宋_GB2312"/>
                <w:szCs w:val="21"/>
              </w:rPr>
            </w:pPr>
          </w:p>
        </w:tc>
        <w:tc>
          <w:tcPr>
            <w:tcW w:w="720" w:type="pct"/>
            <w:vAlign w:val="center"/>
          </w:tcPr>
          <w:p w14:paraId="5724F0B5">
            <w:pPr>
              <w:jc w:val="right"/>
              <w:rPr>
                <w:rFonts w:ascii="Arial Narrow" w:hAnsi="Arial Narrow" w:eastAsia="仿宋_GB2312"/>
                <w:szCs w:val="21"/>
              </w:rPr>
            </w:pPr>
          </w:p>
        </w:tc>
        <w:tc>
          <w:tcPr>
            <w:tcW w:w="741" w:type="pct"/>
            <w:vAlign w:val="center"/>
          </w:tcPr>
          <w:p w14:paraId="3F334085">
            <w:pPr>
              <w:jc w:val="right"/>
              <w:rPr>
                <w:rFonts w:ascii="Arial Narrow" w:hAnsi="Arial Narrow" w:eastAsia="仿宋_GB2312"/>
                <w:szCs w:val="21"/>
              </w:rPr>
            </w:pPr>
          </w:p>
        </w:tc>
        <w:tc>
          <w:tcPr>
            <w:tcW w:w="720" w:type="pct"/>
            <w:vAlign w:val="center"/>
          </w:tcPr>
          <w:p w14:paraId="2C3F1652">
            <w:pPr>
              <w:jc w:val="right"/>
              <w:rPr>
                <w:rFonts w:ascii="Arial Narrow" w:hAnsi="Arial Narrow" w:eastAsia="仿宋_GB2312"/>
                <w:szCs w:val="21"/>
              </w:rPr>
            </w:pPr>
          </w:p>
        </w:tc>
      </w:tr>
      <w:tr w14:paraId="487938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tcBorders>
              <w:bottom w:val="single" w:color="auto" w:sz="4" w:space="0"/>
            </w:tcBorders>
            <w:vAlign w:val="center"/>
          </w:tcPr>
          <w:p w14:paraId="5532DB27">
            <w:pPr>
              <w:adjustRightInd w:val="0"/>
              <w:snapToGrid w:val="0"/>
              <w:rPr>
                <w:rFonts w:ascii="Arial Narrow" w:hAnsi="Arial Narrow" w:eastAsia="仿宋_GB2312"/>
                <w:szCs w:val="21"/>
              </w:rPr>
            </w:pPr>
            <w:r>
              <w:rPr>
                <w:rFonts w:ascii="Arial Narrow" w:hAnsi="Arial Narrow" w:eastAsia="仿宋_GB2312"/>
                <w:color w:val="FF0000"/>
                <w:szCs w:val="21"/>
              </w:rPr>
              <w:t xml:space="preserve">  </w:t>
            </w:r>
            <w:r>
              <w:rPr>
                <w:rFonts w:hint="eastAsia" w:ascii="Arial Narrow" w:hAnsi="Arial Narrow" w:eastAsia="仿宋_GB2312"/>
                <w:color w:val="FF0000"/>
                <w:szCs w:val="21"/>
              </w:rPr>
              <w:t>银行承兑汇票</w:t>
            </w:r>
          </w:p>
        </w:tc>
        <w:tc>
          <w:tcPr>
            <w:tcW w:w="733" w:type="pct"/>
            <w:tcBorders>
              <w:bottom w:val="single" w:color="auto" w:sz="4" w:space="0"/>
            </w:tcBorders>
            <w:vAlign w:val="center"/>
          </w:tcPr>
          <w:p w14:paraId="1B0E4D5F">
            <w:pPr>
              <w:jc w:val="right"/>
              <w:rPr>
                <w:rFonts w:ascii="Arial Narrow" w:hAnsi="Arial Narrow" w:eastAsia="仿宋_GB2312"/>
                <w:szCs w:val="21"/>
              </w:rPr>
            </w:pPr>
          </w:p>
        </w:tc>
        <w:tc>
          <w:tcPr>
            <w:tcW w:w="729" w:type="pct"/>
            <w:tcBorders>
              <w:bottom w:val="single" w:color="auto" w:sz="4" w:space="0"/>
            </w:tcBorders>
            <w:vAlign w:val="center"/>
          </w:tcPr>
          <w:p w14:paraId="0EBB0610">
            <w:pPr>
              <w:jc w:val="right"/>
              <w:rPr>
                <w:rFonts w:ascii="Arial Narrow" w:hAnsi="Arial Narrow" w:eastAsia="仿宋_GB2312"/>
                <w:szCs w:val="21"/>
              </w:rPr>
            </w:pPr>
          </w:p>
        </w:tc>
        <w:tc>
          <w:tcPr>
            <w:tcW w:w="720" w:type="pct"/>
            <w:tcBorders>
              <w:bottom w:val="single" w:color="auto" w:sz="4" w:space="0"/>
            </w:tcBorders>
            <w:vAlign w:val="center"/>
          </w:tcPr>
          <w:p w14:paraId="37E45168">
            <w:pPr>
              <w:jc w:val="right"/>
              <w:rPr>
                <w:rFonts w:ascii="Arial Narrow" w:hAnsi="Arial Narrow" w:eastAsia="仿宋_GB2312"/>
                <w:szCs w:val="21"/>
              </w:rPr>
            </w:pPr>
          </w:p>
        </w:tc>
        <w:tc>
          <w:tcPr>
            <w:tcW w:w="741" w:type="pct"/>
            <w:tcBorders>
              <w:bottom w:val="single" w:color="auto" w:sz="4" w:space="0"/>
            </w:tcBorders>
            <w:vAlign w:val="center"/>
          </w:tcPr>
          <w:p w14:paraId="4D13C218">
            <w:pPr>
              <w:jc w:val="right"/>
              <w:rPr>
                <w:rFonts w:ascii="Arial Narrow" w:hAnsi="Arial Narrow" w:eastAsia="仿宋_GB2312"/>
                <w:szCs w:val="21"/>
              </w:rPr>
            </w:pPr>
          </w:p>
        </w:tc>
        <w:tc>
          <w:tcPr>
            <w:tcW w:w="720" w:type="pct"/>
            <w:tcBorders>
              <w:bottom w:val="single" w:color="auto" w:sz="4" w:space="0"/>
            </w:tcBorders>
            <w:vAlign w:val="center"/>
          </w:tcPr>
          <w:p w14:paraId="0A09FF38">
            <w:pPr>
              <w:jc w:val="right"/>
              <w:rPr>
                <w:rFonts w:ascii="Arial Narrow" w:hAnsi="Arial Narrow" w:eastAsia="仿宋_GB2312"/>
                <w:szCs w:val="21"/>
              </w:rPr>
            </w:pPr>
          </w:p>
        </w:tc>
      </w:tr>
      <w:tr w14:paraId="735453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tcBorders>
              <w:top w:val="single" w:color="auto" w:sz="4" w:space="0"/>
              <w:bottom w:val="single" w:color="auto" w:sz="8" w:space="0"/>
            </w:tcBorders>
            <w:vAlign w:val="center"/>
          </w:tcPr>
          <w:p w14:paraId="6D7FE823">
            <w:pPr>
              <w:widowControl/>
              <w:adjustRightInd w:val="0"/>
              <w:snapToGrid w:val="0"/>
              <w:rPr>
                <w:rFonts w:ascii="Arial Narrow" w:hAnsi="Arial Narrow" w:eastAsia="仿宋_GB2312" w:cs="宋体"/>
                <w:b/>
                <w:color w:val="000000"/>
                <w:kern w:val="0"/>
                <w:szCs w:val="21"/>
              </w:rPr>
            </w:pPr>
            <w:r>
              <w:rPr>
                <w:rFonts w:hint="eastAsia" w:ascii="Arial Narrow" w:hAnsi="Arial Narrow" w:eastAsia="仿宋_GB2312" w:cs="宋体"/>
                <w:b/>
                <w:color w:val="000000"/>
                <w:kern w:val="0"/>
                <w:szCs w:val="21"/>
              </w:rPr>
              <w:t>合</w:t>
            </w:r>
            <w:r>
              <w:rPr>
                <w:rFonts w:ascii="Arial Narrow" w:hAnsi="Arial Narrow" w:eastAsia="仿宋_GB2312" w:cs="宋体"/>
                <w:b/>
                <w:color w:val="000000"/>
                <w:kern w:val="0"/>
                <w:szCs w:val="21"/>
              </w:rPr>
              <w:t xml:space="preserve">  </w:t>
            </w:r>
            <w:r>
              <w:rPr>
                <w:rFonts w:hint="eastAsia" w:ascii="Arial Narrow" w:hAnsi="Arial Narrow" w:eastAsia="仿宋_GB2312" w:cs="宋体"/>
                <w:b/>
                <w:color w:val="000000"/>
                <w:kern w:val="0"/>
                <w:szCs w:val="21"/>
              </w:rPr>
              <w:t>计</w:t>
            </w:r>
          </w:p>
        </w:tc>
        <w:tc>
          <w:tcPr>
            <w:tcW w:w="733" w:type="pct"/>
            <w:tcBorders>
              <w:top w:val="single" w:color="auto" w:sz="4" w:space="0"/>
              <w:bottom w:val="single" w:color="auto" w:sz="8" w:space="0"/>
            </w:tcBorders>
            <w:vAlign w:val="center"/>
          </w:tcPr>
          <w:p w14:paraId="5EF975C2">
            <w:pPr>
              <w:jc w:val="right"/>
              <w:rPr>
                <w:rFonts w:ascii="Arial Narrow" w:hAnsi="Arial Narrow" w:eastAsia="仿宋_GB2312"/>
                <w:b/>
                <w:bCs/>
                <w:szCs w:val="21"/>
              </w:rPr>
            </w:pPr>
          </w:p>
        </w:tc>
        <w:tc>
          <w:tcPr>
            <w:tcW w:w="729" w:type="pct"/>
            <w:tcBorders>
              <w:top w:val="single" w:color="auto" w:sz="4" w:space="0"/>
              <w:bottom w:val="single" w:color="auto" w:sz="8" w:space="0"/>
            </w:tcBorders>
            <w:vAlign w:val="center"/>
          </w:tcPr>
          <w:p w14:paraId="232774CF">
            <w:pPr>
              <w:jc w:val="right"/>
              <w:rPr>
                <w:rFonts w:ascii="Arial Narrow" w:hAnsi="Arial Narrow" w:eastAsia="仿宋_GB2312"/>
                <w:b/>
                <w:bCs/>
                <w:szCs w:val="21"/>
              </w:rPr>
            </w:pPr>
          </w:p>
        </w:tc>
        <w:tc>
          <w:tcPr>
            <w:tcW w:w="720" w:type="pct"/>
            <w:tcBorders>
              <w:top w:val="single" w:color="auto" w:sz="4" w:space="0"/>
              <w:bottom w:val="single" w:color="auto" w:sz="8" w:space="0"/>
            </w:tcBorders>
            <w:vAlign w:val="center"/>
          </w:tcPr>
          <w:p w14:paraId="3BB9012A">
            <w:pPr>
              <w:jc w:val="right"/>
              <w:rPr>
                <w:rFonts w:ascii="Arial Narrow" w:hAnsi="Arial Narrow" w:eastAsia="仿宋_GB2312"/>
                <w:b/>
                <w:bCs/>
                <w:szCs w:val="21"/>
              </w:rPr>
            </w:pPr>
          </w:p>
        </w:tc>
        <w:tc>
          <w:tcPr>
            <w:tcW w:w="741" w:type="pct"/>
            <w:tcBorders>
              <w:top w:val="single" w:color="auto" w:sz="4" w:space="0"/>
              <w:bottom w:val="single" w:color="auto" w:sz="8" w:space="0"/>
            </w:tcBorders>
            <w:vAlign w:val="center"/>
          </w:tcPr>
          <w:p w14:paraId="436E8B8A">
            <w:pPr>
              <w:jc w:val="right"/>
              <w:rPr>
                <w:rFonts w:ascii="Arial Narrow" w:hAnsi="Arial Narrow" w:eastAsia="仿宋_GB2312"/>
                <w:b/>
                <w:bCs/>
                <w:szCs w:val="21"/>
              </w:rPr>
            </w:pPr>
          </w:p>
        </w:tc>
        <w:tc>
          <w:tcPr>
            <w:tcW w:w="720" w:type="pct"/>
            <w:tcBorders>
              <w:top w:val="single" w:color="auto" w:sz="4" w:space="0"/>
              <w:bottom w:val="single" w:color="auto" w:sz="8" w:space="0"/>
            </w:tcBorders>
            <w:vAlign w:val="center"/>
          </w:tcPr>
          <w:p w14:paraId="02EBFA76">
            <w:pPr>
              <w:jc w:val="right"/>
              <w:rPr>
                <w:rFonts w:ascii="Arial Narrow" w:hAnsi="Arial Narrow" w:eastAsia="仿宋_GB2312"/>
                <w:b/>
                <w:bCs/>
                <w:szCs w:val="21"/>
              </w:rPr>
            </w:pPr>
          </w:p>
        </w:tc>
      </w:tr>
      <w:bookmarkEnd w:id="19"/>
    </w:tbl>
    <w:p w14:paraId="74940238">
      <w:pPr>
        <w:keepNext/>
        <w:widowControl/>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续：</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286"/>
        <w:gridCol w:w="1283"/>
        <w:gridCol w:w="1251"/>
        <w:gridCol w:w="1275"/>
        <w:gridCol w:w="1275"/>
        <w:gridCol w:w="1196"/>
      </w:tblGrid>
      <w:tr w14:paraId="34B32E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35" w:type="pct"/>
            <w:vMerge w:val="restart"/>
            <w:tcBorders>
              <w:top w:val="single" w:color="auto" w:sz="8" w:space="0"/>
              <w:bottom w:val="nil"/>
            </w:tcBorders>
            <w:vAlign w:val="center"/>
          </w:tcPr>
          <w:p w14:paraId="4EEB04C9">
            <w:pPr>
              <w:widowControl/>
              <w:adjustRightInd w:val="0"/>
              <w:snapToGrid w:val="0"/>
              <w:rPr>
                <w:rFonts w:ascii="Arial Narrow" w:hAnsi="Arial Narrow" w:eastAsia="仿宋_GB2312"/>
                <w:b/>
                <w:szCs w:val="21"/>
              </w:rPr>
            </w:pPr>
            <w:r>
              <w:rPr>
                <w:rFonts w:hint="eastAsia" w:ascii="Arial Narrow" w:hAnsi="Arial Narrow" w:eastAsia="仿宋_GB2312"/>
                <w:b/>
                <w:szCs w:val="21"/>
              </w:rPr>
              <w:t>类</w:t>
            </w:r>
            <w:r>
              <w:rPr>
                <w:rFonts w:ascii="Arial Narrow" w:hAnsi="Arial Narrow" w:eastAsia="仿宋_GB2312"/>
                <w:b/>
                <w:szCs w:val="21"/>
              </w:rPr>
              <w:t xml:space="preserve"> </w:t>
            </w:r>
            <w:r>
              <w:rPr>
                <w:rFonts w:hint="eastAsia" w:ascii="Arial Narrow" w:hAnsi="Arial Narrow" w:eastAsia="仿宋_GB2312"/>
                <w:b/>
                <w:szCs w:val="21"/>
              </w:rPr>
              <w:t>别</w:t>
            </w:r>
          </w:p>
        </w:tc>
        <w:tc>
          <w:tcPr>
            <w:tcW w:w="3665" w:type="pct"/>
            <w:gridSpan w:val="5"/>
            <w:tcBorders>
              <w:top w:val="single" w:color="auto" w:sz="8" w:space="0"/>
              <w:bottom w:val="nil"/>
            </w:tcBorders>
            <w:vAlign w:val="center"/>
          </w:tcPr>
          <w:p w14:paraId="4E33CFAE">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上年年末余额</w:t>
            </w:r>
          </w:p>
        </w:tc>
      </w:tr>
      <w:tr w14:paraId="214174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35" w:type="pct"/>
            <w:vMerge w:val="continue"/>
            <w:tcBorders>
              <w:top w:val="nil"/>
              <w:bottom w:val="nil"/>
            </w:tcBorders>
            <w:vAlign w:val="center"/>
          </w:tcPr>
          <w:p w14:paraId="58FDCC14">
            <w:pPr>
              <w:widowControl/>
              <w:adjustRightInd w:val="0"/>
              <w:snapToGrid w:val="0"/>
              <w:rPr>
                <w:rFonts w:ascii="Arial Narrow" w:hAnsi="Arial Narrow" w:eastAsia="仿宋_GB2312"/>
                <w:b/>
                <w:szCs w:val="21"/>
              </w:rPr>
            </w:pPr>
          </w:p>
        </w:tc>
        <w:tc>
          <w:tcPr>
            <w:tcW w:w="1479" w:type="pct"/>
            <w:gridSpan w:val="2"/>
            <w:tcBorders>
              <w:top w:val="nil"/>
              <w:bottom w:val="nil"/>
            </w:tcBorders>
            <w:vAlign w:val="center"/>
          </w:tcPr>
          <w:p w14:paraId="4159D68E">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账面余额</w:t>
            </w:r>
          </w:p>
        </w:tc>
        <w:tc>
          <w:tcPr>
            <w:tcW w:w="1488" w:type="pct"/>
            <w:gridSpan w:val="2"/>
            <w:tcBorders>
              <w:top w:val="nil"/>
              <w:bottom w:val="nil"/>
            </w:tcBorders>
            <w:vAlign w:val="center"/>
          </w:tcPr>
          <w:p w14:paraId="2E88CF18">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坏账准备</w:t>
            </w:r>
          </w:p>
        </w:tc>
        <w:tc>
          <w:tcPr>
            <w:tcW w:w="697" w:type="pct"/>
            <w:vMerge w:val="restart"/>
            <w:tcBorders>
              <w:top w:val="nil"/>
              <w:bottom w:val="nil"/>
            </w:tcBorders>
            <w:vAlign w:val="center"/>
          </w:tcPr>
          <w:p w14:paraId="517D8676">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w:t>
            </w:r>
          </w:p>
          <w:p w14:paraId="579C464A">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价值</w:t>
            </w:r>
          </w:p>
        </w:tc>
      </w:tr>
      <w:tr w14:paraId="5B6C62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35" w:type="pct"/>
            <w:vMerge w:val="continue"/>
            <w:tcBorders>
              <w:top w:val="nil"/>
              <w:bottom w:val="single" w:color="auto" w:sz="4" w:space="0"/>
            </w:tcBorders>
            <w:vAlign w:val="center"/>
          </w:tcPr>
          <w:p w14:paraId="67202B3E">
            <w:pPr>
              <w:widowControl/>
              <w:adjustRightInd w:val="0"/>
              <w:snapToGrid w:val="0"/>
              <w:rPr>
                <w:rFonts w:ascii="Arial Narrow" w:hAnsi="Arial Narrow" w:eastAsia="仿宋_GB2312"/>
                <w:b/>
                <w:szCs w:val="21"/>
              </w:rPr>
            </w:pPr>
          </w:p>
        </w:tc>
        <w:tc>
          <w:tcPr>
            <w:tcW w:w="749" w:type="pct"/>
            <w:tcBorders>
              <w:top w:val="nil"/>
              <w:bottom w:val="single" w:color="auto" w:sz="4" w:space="0"/>
            </w:tcBorders>
            <w:vAlign w:val="center"/>
          </w:tcPr>
          <w:p w14:paraId="10D99A35">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金额</w:t>
            </w:r>
          </w:p>
        </w:tc>
        <w:tc>
          <w:tcPr>
            <w:tcW w:w="730" w:type="pct"/>
            <w:tcBorders>
              <w:top w:val="nil"/>
              <w:bottom w:val="single" w:color="auto" w:sz="4" w:space="0"/>
            </w:tcBorders>
            <w:vAlign w:val="center"/>
          </w:tcPr>
          <w:p w14:paraId="06FDA5F2">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比例</w:t>
            </w:r>
            <w:r>
              <w:rPr>
                <w:rFonts w:ascii="Arial Narrow" w:hAnsi="Arial Narrow" w:eastAsia="仿宋_GB2312"/>
                <w:b/>
                <w:szCs w:val="21"/>
              </w:rPr>
              <w:t>(%)</w:t>
            </w:r>
          </w:p>
        </w:tc>
        <w:tc>
          <w:tcPr>
            <w:tcW w:w="744" w:type="pct"/>
            <w:tcBorders>
              <w:top w:val="nil"/>
              <w:bottom w:val="single" w:color="auto" w:sz="4" w:space="0"/>
            </w:tcBorders>
            <w:vAlign w:val="center"/>
          </w:tcPr>
          <w:p w14:paraId="4BD3DB5A">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金额</w:t>
            </w:r>
          </w:p>
        </w:tc>
        <w:tc>
          <w:tcPr>
            <w:tcW w:w="744" w:type="pct"/>
            <w:tcBorders>
              <w:top w:val="nil"/>
              <w:bottom w:val="single" w:color="auto" w:sz="4" w:space="0"/>
            </w:tcBorders>
            <w:vAlign w:val="center"/>
          </w:tcPr>
          <w:p w14:paraId="1992EC81">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预期信用损失率</w:t>
            </w:r>
            <w:r>
              <w:rPr>
                <w:rFonts w:ascii="Arial Narrow" w:hAnsi="Arial Narrow" w:eastAsia="仿宋_GB2312"/>
                <w:b/>
                <w:szCs w:val="21"/>
              </w:rPr>
              <w:t>(%)</w:t>
            </w:r>
          </w:p>
        </w:tc>
        <w:tc>
          <w:tcPr>
            <w:tcW w:w="697" w:type="pct"/>
            <w:vMerge w:val="continue"/>
            <w:tcBorders>
              <w:top w:val="nil"/>
              <w:bottom w:val="single" w:color="auto" w:sz="4" w:space="0"/>
            </w:tcBorders>
          </w:tcPr>
          <w:p w14:paraId="3487DE6A">
            <w:pPr>
              <w:widowControl/>
              <w:adjustRightInd w:val="0"/>
              <w:snapToGrid w:val="0"/>
              <w:rPr>
                <w:rFonts w:ascii="Arial Narrow" w:hAnsi="Arial Narrow" w:eastAsia="仿宋_GB2312"/>
                <w:b/>
                <w:szCs w:val="21"/>
              </w:rPr>
            </w:pPr>
          </w:p>
        </w:tc>
      </w:tr>
      <w:tr w14:paraId="107977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top w:val="single" w:color="auto" w:sz="4" w:space="0"/>
              <w:bottom w:val="nil"/>
            </w:tcBorders>
            <w:vAlign w:val="center"/>
          </w:tcPr>
          <w:p w14:paraId="6802E222">
            <w:pPr>
              <w:adjustRightInd w:val="0"/>
              <w:snapToGrid w:val="0"/>
              <w:rPr>
                <w:rFonts w:ascii="Arial Narrow" w:hAnsi="Arial Narrow" w:eastAsia="仿宋_GB2312"/>
                <w:szCs w:val="21"/>
              </w:rPr>
            </w:pPr>
            <w:r>
              <w:rPr>
                <w:rFonts w:hint="eastAsia" w:ascii="Arial Narrow" w:hAnsi="Arial Narrow" w:eastAsia="仿宋_GB2312"/>
                <w:szCs w:val="21"/>
              </w:rPr>
              <w:t>按单项计提坏账准备</w:t>
            </w:r>
          </w:p>
        </w:tc>
        <w:tc>
          <w:tcPr>
            <w:tcW w:w="749" w:type="pct"/>
            <w:tcBorders>
              <w:top w:val="single" w:color="auto" w:sz="4" w:space="0"/>
              <w:bottom w:val="nil"/>
            </w:tcBorders>
            <w:vAlign w:val="center"/>
          </w:tcPr>
          <w:p w14:paraId="6E9E08C8">
            <w:pPr>
              <w:jc w:val="right"/>
              <w:rPr>
                <w:rFonts w:ascii="Arial Narrow" w:hAnsi="Arial Narrow" w:eastAsia="仿宋_GB2312"/>
                <w:szCs w:val="21"/>
              </w:rPr>
            </w:pPr>
          </w:p>
        </w:tc>
        <w:tc>
          <w:tcPr>
            <w:tcW w:w="730" w:type="pct"/>
            <w:tcBorders>
              <w:top w:val="single" w:color="auto" w:sz="4" w:space="0"/>
              <w:bottom w:val="nil"/>
            </w:tcBorders>
            <w:vAlign w:val="center"/>
          </w:tcPr>
          <w:p w14:paraId="3FC3D099">
            <w:pPr>
              <w:jc w:val="right"/>
              <w:rPr>
                <w:rFonts w:ascii="Arial Narrow" w:hAnsi="Arial Narrow" w:eastAsia="仿宋_GB2312"/>
                <w:szCs w:val="21"/>
              </w:rPr>
            </w:pPr>
          </w:p>
        </w:tc>
        <w:tc>
          <w:tcPr>
            <w:tcW w:w="744" w:type="pct"/>
            <w:tcBorders>
              <w:top w:val="single" w:color="auto" w:sz="4" w:space="0"/>
              <w:bottom w:val="nil"/>
            </w:tcBorders>
            <w:vAlign w:val="center"/>
          </w:tcPr>
          <w:p w14:paraId="562665CE">
            <w:pPr>
              <w:jc w:val="right"/>
              <w:rPr>
                <w:rFonts w:ascii="Arial Narrow" w:hAnsi="Arial Narrow" w:eastAsia="仿宋_GB2312"/>
                <w:szCs w:val="21"/>
              </w:rPr>
            </w:pPr>
          </w:p>
        </w:tc>
        <w:tc>
          <w:tcPr>
            <w:tcW w:w="744" w:type="pct"/>
            <w:tcBorders>
              <w:top w:val="single" w:color="auto" w:sz="4" w:space="0"/>
              <w:bottom w:val="nil"/>
            </w:tcBorders>
            <w:vAlign w:val="center"/>
          </w:tcPr>
          <w:p w14:paraId="1A1C8314">
            <w:pPr>
              <w:jc w:val="right"/>
              <w:rPr>
                <w:rFonts w:ascii="Arial Narrow" w:hAnsi="Arial Narrow" w:eastAsia="仿宋_GB2312"/>
                <w:szCs w:val="21"/>
              </w:rPr>
            </w:pPr>
          </w:p>
        </w:tc>
        <w:tc>
          <w:tcPr>
            <w:tcW w:w="697" w:type="pct"/>
            <w:tcBorders>
              <w:top w:val="single" w:color="auto" w:sz="4" w:space="0"/>
              <w:bottom w:val="nil"/>
            </w:tcBorders>
            <w:vAlign w:val="center"/>
          </w:tcPr>
          <w:p w14:paraId="52DD57AD">
            <w:pPr>
              <w:jc w:val="right"/>
              <w:rPr>
                <w:rFonts w:ascii="Arial Narrow" w:hAnsi="Arial Narrow" w:eastAsia="仿宋_GB2312"/>
                <w:szCs w:val="21"/>
              </w:rPr>
            </w:pPr>
          </w:p>
        </w:tc>
      </w:tr>
      <w:tr w14:paraId="0F5097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top w:val="nil"/>
              <w:bottom w:val="nil"/>
            </w:tcBorders>
            <w:vAlign w:val="center"/>
          </w:tcPr>
          <w:p w14:paraId="1EEFA8B8">
            <w:pPr>
              <w:adjustRightInd w:val="0"/>
              <w:snapToGrid w:val="0"/>
              <w:rPr>
                <w:rFonts w:ascii="Arial Narrow" w:hAnsi="Arial Narrow" w:eastAsia="仿宋_GB2312"/>
                <w:szCs w:val="21"/>
              </w:rPr>
            </w:pPr>
            <w:r>
              <w:rPr>
                <w:rFonts w:hint="eastAsia" w:ascii="Arial Narrow" w:hAnsi="Arial Narrow" w:eastAsia="仿宋_GB2312"/>
                <w:szCs w:val="21"/>
              </w:rPr>
              <w:t>其中：</w:t>
            </w:r>
          </w:p>
        </w:tc>
        <w:tc>
          <w:tcPr>
            <w:tcW w:w="749" w:type="pct"/>
            <w:tcBorders>
              <w:top w:val="nil"/>
              <w:bottom w:val="nil"/>
            </w:tcBorders>
            <w:vAlign w:val="center"/>
          </w:tcPr>
          <w:p w14:paraId="1D47BB85">
            <w:pPr>
              <w:jc w:val="right"/>
              <w:rPr>
                <w:rFonts w:ascii="Arial Narrow" w:hAnsi="Arial Narrow" w:eastAsia="仿宋_GB2312"/>
                <w:szCs w:val="21"/>
              </w:rPr>
            </w:pPr>
          </w:p>
        </w:tc>
        <w:tc>
          <w:tcPr>
            <w:tcW w:w="730" w:type="pct"/>
            <w:tcBorders>
              <w:top w:val="nil"/>
              <w:bottom w:val="nil"/>
            </w:tcBorders>
            <w:vAlign w:val="center"/>
          </w:tcPr>
          <w:p w14:paraId="63F18E3E">
            <w:pPr>
              <w:jc w:val="right"/>
              <w:rPr>
                <w:rFonts w:ascii="Arial Narrow" w:hAnsi="Arial Narrow" w:eastAsia="仿宋_GB2312"/>
                <w:szCs w:val="21"/>
              </w:rPr>
            </w:pPr>
          </w:p>
        </w:tc>
        <w:tc>
          <w:tcPr>
            <w:tcW w:w="744" w:type="pct"/>
            <w:tcBorders>
              <w:top w:val="nil"/>
              <w:bottom w:val="nil"/>
            </w:tcBorders>
            <w:vAlign w:val="center"/>
          </w:tcPr>
          <w:p w14:paraId="44EAD1D1">
            <w:pPr>
              <w:jc w:val="right"/>
              <w:rPr>
                <w:rFonts w:ascii="Arial Narrow" w:hAnsi="Arial Narrow" w:eastAsia="仿宋_GB2312"/>
                <w:szCs w:val="21"/>
              </w:rPr>
            </w:pPr>
          </w:p>
        </w:tc>
        <w:tc>
          <w:tcPr>
            <w:tcW w:w="744" w:type="pct"/>
            <w:tcBorders>
              <w:top w:val="nil"/>
              <w:bottom w:val="nil"/>
            </w:tcBorders>
            <w:vAlign w:val="center"/>
          </w:tcPr>
          <w:p w14:paraId="7F800AF9">
            <w:pPr>
              <w:jc w:val="right"/>
              <w:rPr>
                <w:rFonts w:ascii="Arial Narrow" w:hAnsi="Arial Narrow" w:eastAsia="仿宋_GB2312"/>
                <w:szCs w:val="21"/>
              </w:rPr>
            </w:pPr>
          </w:p>
        </w:tc>
        <w:tc>
          <w:tcPr>
            <w:tcW w:w="697" w:type="pct"/>
            <w:tcBorders>
              <w:top w:val="nil"/>
              <w:bottom w:val="nil"/>
            </w:tcBorders>
            <w:vAlign w:val="center"/>
          </w:tcPr>
          <w:p w14:paraId="6E3200AB">
            <w:pPr>
              <w:jc w:val="right"/>
              <w:rPr>
                <w:rFonts w:ascii="Arial Narrow" w:hAnsi="Arial Narrow" w:eastAsia="仿宋_GB2312"/>
                <w:szCs w:val="21"/>
              </w:rPr>
            </w:pPr>
          </w:p>
        </w:tc>
      </w:tr>
      <w:tr w14:paraId="2F4CC2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vAlign w:val="center"/>
          </w:tcPr>
          <w:p w14:paraId="21BEF1F0">
            <w:pPr>
              <w:adjustRightInd w:val="0"/>
              <w:snapToGrid w:val="0"/>
              <w:rPr>
                <w:rFonts w:ascii="Arial Narrow" w:hAnsi="Arial Narrow" w:eastAsia="仿宋_GB2312"/>
                <w:szCs w:val="21"/>
              </w:rPr>
            </w:pPr>
            <w:r>
              <w:rPr>
                <w:rFonts w:ascii="Arial Narrow" w:hAnsi="Arial Narrow" w:eastAsia="仿宋_GB2312"/>
                <w:szCs w:val="21"/>
              </w:rPr>
              <w:t xml:space="preserve">  </w:t>
            </w:r>
          </w:p>
        </w:tc>
        <w:tc>
          <w:tcPr>
            <w:tcW w:w="749" w:type="pct"/>
            <w:vAlign w:val="center"/>
          </w:tcPr>
          <w:p w14:paraId="1103EEE8">
            <w:pPr>
              <w:jc w:val="right"/>
              <w:rPr>
                <w:rFonts w:ascii="Arial Narrow" w:hAnsi="Arial Narrow" w:eastAsia="仿宋_GB2312"/>
                <w:szCs w:val="21"/>
              </w:rPr>
            </w:pPr>
          </w:p>
        </w:tc>
        <w:tc>
          <w:tcPr>
            <w:tcW w:w="730" w:type="pct"/>
            <w:vAlign w:val="center"/>
          </w:tcPr>
          <w:p w14:paraId="5EF0FE9D">
            <w:pPr>
              <w:jc w:val="right"/>
              <w:rPr>
                <w:rFonts w:ascii="Arial Narrow" w:hAnsi="Arial Narrow" w:eastAsia="仿宋_GB2312"/>
                <w:szCs w:val="21"/>
              </w:rPr>
            </w:pPr>
          </w:p>
        </w:tc>
        <w:tc>
          <w:tcPr>
            <w:tcW w:w="744" w:type="pct"/>
            <w:vAlign w:val="center"/>
          </w:tcPr>
          <w:p w14:paraId="5E64C00C">
            <w:pPr>
              <w:jc w:val="right"/>
              <w:rPr>
                <w:rFonts w:ascii="Arial Narrow" w:hAnsi="Arial Narrow" w:eastAsia="仿宋_GB2312"/>
                <w:szCs w:val="21"/>
              </w:rPr>
            </w:pPr>
          </w:p>
        </w:tc>
        <w:tc>
          <w:tcPr>
            <w:tcW w:w="744" w:type="pct"/>
            <w:vAlign w:val="center"/>
          </w:tcPr>
          <w:p w14:paraId="5A288598">
            <w:pPr>
              <w:jc w:val="right"/>
              <w:rPr>
                <w:rFonts w:ascii="Arial Narrow" w:hAnsi="Arial Narrow" w:eastAsia="仿宋_GB2312"/>
                <w:szCs w:val="21"/>
              </w:rPr>
            </w:pPr>
          </w:p>
        </w:tc>
        <w:tc>
          <w:tcPr>
            <w:tcW w:w="697" w:type="pct"/>
            <w:vAlign w:val="center"/>
          </w:tcPr>
          <w:p w14:paraId="5F99EE03">
            <w:pPr>
              <w:jc w:val="right"/>
              <w:rPr>
                <w:rFonts w:ascii="Arial Narrow" w:hAnsi="Arial Narrow" w:eastAsia="仿宋_GB2312"/>
                <w:szCs w:val="21"/>
              </w:rPr>
            </w:pPr>
          </w:p>
        </w:tc>
      </w:tr>
      <w:tr w14:paraId="1304A8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vAlign w:val="center"/>
          </w:tcPr>
          <w:p w14:paraId="2EBF578F">
            <w:pPr>
              <w:adjustRightInd w:val="0"/>
              <w:snapToGrid w:val="0"/>
              <w:rPr>
                <w:rFonts w:ascii="Arial Narrow" w:hAnsi="Arial Narrow" w:eastAsia="仿宋_GB2312"/>
                <w:szCs w:val="21"/>
              </w:rPr>
            </w:pPr>
            <w:r>
              <w:rPr>
                <w:rFonts w:ascii="Arial Narrow" w:hAnsi="Arial Narrow" w:eastAsia="仿宋_GB2312"/>
                <w:szCs w:val="21"/>
              </w:rPr>
              <w:t xml:space="preserve">  </w:t>
            </w:r>
          </w:p>
        </w:tc>
        <w:tc>
          <w:tcPr>
            <w:tcW w:w="749" w:type="pct"/>
            <w:vAlign w:val="center"/>
          </w:tcPr>
          <w:p w14:paraId="4A037EFA">
            <w:pPr>
              <w:jc w:val="right"/>
              <w:rPr>
                <w:rFonts w:ascii="Arial Narrow" w:hAnsi="Arial Narrow" w:eastAsia="仿宋_GB2312"/>
                <w:szCs w:val="21"/>
              </w:rPr>
            </w:pPr>
          </w:p>
        </w:tc>
        <w:tc>
          <w:tcPr>
            <w:tcW w:w="730" w:type="pct"/>
            <w:vAlign w:val="center"/>
          </w:tcPr>
          <w:p w14:paraId="032B23B3">
            <w:pPr>
              <w:jc w:val="right"/>
              <w:rPr>
                <w:rFonts w:ascii="Arial Narrow" w:hAnsi="Arial Narrow" w:eastAsia="仿宋_GB2312"/>
                <w:szCs w:val="21"/>
              </w:rPr>
            </w:pPr>
          </w:p>
        </w:tc>
        <w:tc>
          <w:tcPr>
            <w:tcW w:w="744" w:type="pct"/>
            <w:vAlign w:val="center"/>
          </w:tcPr>
          <w:p w14:paraId="29054C91">
            <w:pPr>
              <w:jc w:val="right"/>
              <w:rPr>
                <w:rFonts w:ascii="Arial Narrow" w:hAnsi="Arial Narrow" w:eastAsia="仿宋_GB2312"/>
                <w:szCs w:val="21"/>
              </w:rPr>
            </w:pPr>
          </w:p>
        </w:tc>
        <w:tc>
          <w:tcPr>
            <w:tcW w:w="744" w:type="pct"/>
            <w:vAlign w:val="center"/>
          </w:tcPr>
          <w:p w14:paraId="4B57158B">
            <w:pPr>
              <w:jc w:val="right"/>
              <w:rPr>
                <w:rFonts w:ascii="Arial Narrow" w:hAnsi="Arial Narrow" w:eastAsia="仿宋_GB2312"/>
                <w:szCs w:val="21"/>
              </w:rPr>
            </w:pPr>
          </w:p>
        </w:tc>
        <w:tc>
          <w:tcPr>
            <w:tcW w:w="697" w:type="pct"/>
            <w:vAlign w:val="center"/>
          </w:tcPr>
          <w:p w14:paraId="66E24F2F">
            <w:pPr>
              <w:jc w:val="right"/>
              <w:rPr>
                <w:rFonts w:ascii="Arial Narrow" w:hAnsi="Arial Narrow" w:eastAsia="仿宋_GB2312"/>
                <w:szCs w:val="21"/>
              </w:rPr>
            </w:pPr>
          </w:p>
        </w:tc>
      </w:tr>
      <w:tr w14:paraId="0E169C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vAlign w:val="center"/>
          </w:tcPr>
          <w:p w14:paraId="34B4819E">
            <w:pPr>
              <w:adjustRightInd w:val="0"/>
              <w:snapToGrid w:val="0"/>
              <w:rPr>
                <w:rFonts w:ascii="Arial Narrow" w:hAnsi="Arial Narrow" w:eastAsia="仿宋_GB2312"/>
                <w:szCs w:val="21"/>
              </w:rPr>
            </w:pPr>
            <w:r>
              <w:rPr>
                <w:rFonts w:hint="eastAsia" w:ascii="Arial Narrow" w:hAnsi="Arial Narrow" w:eastAsia="仿宋_GB2312"/>
                <w:szCs w:val="21"/>
              </w:rPr>
              <w:t>按组合计提坏账准备</w:t>
            </w:r>
            <w:r>
              <w:rPr>
                <w:rFonts w:hint="eastAsia" w:ascii="Arial Narrow" w:hAnsi="Arial Narrow" w:eastAsia="仿宋_GB2312"/>
                <w:color w:val="0000FF"/>
                <w:szCs w:val="21"/>
              </w:rPr>
              <w:t>【注意：与会计政策中披露的组合保持一致】</w:t>
            </w:r>
          </w:p>
        </w:tc>
        <w:tc>
          <w:tcPr>
            <w:tcW w:w="749" w:type="pct"/>
            <w:vAlign w:val="center"/>
          </w:tcPr>
          <w:p w14:paraId="637B7960">
            <w:pPr>
              <w:jc w:val="right"/>
              <w:rPr>
                <w:rFonts w:ascii="Arial Narrow" w:hAnsi="Arial Narrow" w:eastAsia="仿宋_GB2312"/>
                <w:szCs w:val="21"/>
              </w:rPr>
            </w:pPr>
          </w:p>
        </w:tc>
        <w:tc>
          <w:tcPr>
            <w:tcW w:w="730" w:type="pct"/>
            <w:vAlign w:val="center"/>
          </w:tcPr>
          <w:p w14:paraId="12EC5515">
            <w:pPr>
              <w:jc w:val="right"/>
              <w:rPr>
                <w:rFonts w:ascii="Arial Narrow" w:hAnsi="Arial Narrow" w:eastAsia="仿宋_GB2312"/>
                <w:szCs w:val="21"/>
              </w:rPr>
            </w:pPr>
          </w:p>
        </w:tc>
        <w:tc>
          <w:tcPr>
            <w:tcW w:w="744" w:type="pct"/>
            <w:vAlign w:val="center"/>
          </w:tcPr>
          <w:p w14:paraId="0F88CE1D">
            <w:pPr>
              <w:jc w:val="right"/>
              <w:rPr>
                <w:rFonts w:ascii="Arial Narrow" w:hAnsi="Arial Narrow" w:eastAsia="仿宋_GB2312"/>
                <w:szCs w:val="21"/>
              </w:rPr>
            </w:pPr>
          </w:p>
        </w:tc>
        <w:tc>
          <w:tcPr>
            <w:tcW w:w="744" w:type="pct"/>
            <w:vAlign w:val="center"/>
          </w:tcPr>
          <w:p w14:paraId="0E57ECF4">
            <w:pPr>
              <w:jc w:val="right"/>
              <w:rPr>
                <w:rFonts w:ascii="Arial Narrow" w:hAnsi="Arial Narrow" w:eastAsia="仿宋_GB2312"/>
                <w:szCs w:val="21"/>
              </w:rPr>
            </w:pPr>
          </w:p>
        </w:tc>
        <w:tc>
          <w:tcPr>
            <w:tcW w:w="697" w:type="pct"/>
            <w:vAlign w:val="center"/>
          </w:tcPr>
          <w:p w14:paraId="5E2A0BE1">
            <w:pPr>
              <w:jc w:val="right"/>
              <w:rPr>
                <w:rFonts w:ascii="Arial Narrow" w:hAnsi="Arial Narrow" w:eastAsia="仿宋_GB2312"/>
                <w:szCs w:val="21"/>
              </w:rPr>
            </w:pPr>
          </w:p>
        </w:tc>
      </w:tr>
      <w:tr w14:paraId="43FF34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top w:val="nil"/>
              <w:bottom w:val="nil"/>
            </w:tcBorders>
            <w:vAlign w:val="center"/>
          </w:tcPr>
          <w:p w14:paraId="1475BB44">
            <w:pPr>
              <w:adjustRightInd w:val="0"/>
              <w:snapToGrid w:val="0"/>
              <w:rPr>
                <w:rFonts w:ascii="Arial Narrow" w:hAnsi="Arial Narrow" w:eastAsia="仿宋_GB2312"/>
                <w:szCs w:val="21"/>
              </w:rPr>
            </w:pPr>
            <w:r>
              <w:rPr>
                <w:rFonts w:hint="eastAsia" w:ascii="Arial Narrow" w:hAnsi="Arial Narrow" w:eastAsia="仿宋_GB2312"/>
                <w:szCs w:val="21"/>
              </w:rPr>
              <w:t>其中：</w:t>
            </w:r>
          </w:p>
        </w:tc>
        <w:tc>
          <w:tcPr>
            <w:tcW w:w="749" w:type="pct"/>
            <w:tcBorders>
              <w:top w:val="nil"/>
              <w:bottom w:val="nil"/>
            </w:tcBorders>
            <w:vAlign w:val="center"/>
          </w:tcPr>
          <w:p w14:paraId="33FAD55E">
            <w:pPr>
              <w:jc w:val="right"/>
              <w:rPr>
                <w:rFonts w:ascii="Arial Narrow" w:hAnsi="Arial Narrow" w:eastAsia="仿宋_GB2312"/>
                <w:szCs w:val="21"/>
              </w:rPr>
            </w:pPr>
          </w:p>
        </w:tc>
        <w:tc>
          <w:tcPr>
            <w:tcW w:w="730" w:type="pct"/>
            <w:tcBorders>
              <w:top w:val="nil"/>
              <w:bottom w:val="nil"/>
            </w:tcBorders>
            <w:vAlign w:val="center"/>
          </w:tcPr>
          <w:p w14:paraId="38D84DB1">
            <w:pPr>
              <w:jc w:val="right"/>
              <w:rPr>
                <w:rFonts w:ascii="Arial Narrow" w:hAnsi="Arial Narrow" w:eastAsia="仿宋_GB2312"/>
                <w:szCs w:val="21"/>
              </w:rPr>
            </w:pPr>
          </w:p>
        </w:tc>
        <w:tc>
          <w:tcPr>
            <w:tcW w:w="744" w:type="pct"/>
            <w:tcBorders>
              <w:top w:val="nil"/>
              <w:bottom w:val="nil"/>
            </w:tcBorders>
            <w:vAlign w:val="center"/>
          </w:tcPr>
          <w:p w14:paraId="5D295145">
            <w:pPr>
              <w:jc w:val="right"/>
              <w:rPr>
                <w:rFonts w:ascii="Arial Narrow" w:hAnsi="Arial Narrow" w:eastAsia="仿宋_GB2312"/>
                <w:szCs w:val="21"/>
              </w:rPr>
            </w:pPr>
          </w:p>
        </w:tc>
        <w:tc>
          <w:tcPr>
            <w:tcW w:w="744" w:type="pct"/>
            <w:tcBorders>
              <w:top w:val="nil"/>
              <w:bottom w:val="nil"/>
            </w:tcBorders>
            <w:vAlign w:val="center"/>
          </w:tcPr>
          <w:p w14:paraId="151FB955">
            <w:pPr>
              <w:jc w:val="right"/>
              <w:rPr>
                <w:rFonts w:ascii="Arial Narrow" w:hAnsi="Arial Narrow" w:eastAsia="仿宋_GB2312"/>
                <w:szCs w:val="21"/>
              </w:rPr>
            </w:pPr>
          </w:p>
        </w:tc>
        <w:tc>
          <w:tcPr>
            <w:tcW w:w="697" w:type="pct"/>
            <w:tcBorders>
              <w:top w:val="nil"/>
              <w:bottom w:val="nil"/>
            </w:tcBorders>
            <w:vAlign w:val="center"/>
          </w:tcPr>
          <w:p w14:paraId="7D15AF9E">
            <w:pPr>
              <w:jc w:val="right"/>
              <w:rPr>
                <w:rFonts w:ascii="Arial Narrow" w:hAnsi="Arial Narrow" w:eastAsia="仿宋_GB2312"/>
                <w:szCs w:val="21"/>
              </w:rPr>
            </w:pPr>
          </w:p>
        </w:tc>
      </w:tr>
      <w:tr w14:paraId="7C1CFF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vAlign w:val="center"/>
          </w:tcPr>
          <w:p w14:paraId="307B3B6C">
            <w:pPr>
              <w:adjustRightInd w:val="0"/>
              <w:snapToGrid w:val="0"/>
              <w:rPr>
                <w:rFonts w:ascii="Arial Narrow" w:hAnsi="Arial Narrow" w:eastAsia="仿宋_GB2312"/>
                <w:szCs w:val="21"/>
              </w:rPr>
            </w:pPr>
            <w:r>
              <w:rPr>
                <w:rFonts w:ascii="Arial Narrow" w:hAnsi="Arial Narrow" w:eastAsia="仿宋_GB2312"/>
                <w:color w:val="FF0000"/>
                <w:szCs w:val="21"/>
              </w:rPr>
              <w:t xml:space="preserve">  </w:t>
            </w:r>
            <w:r>
              <w:rPr>
                <w:rFonts w:hint="eastAsia" w:ascii="Arial Narrow" w:hAnsi="Arial Narrow" w:eastAsia="仿宋_GB2312"/>
                <w:color w:val="FF0000"/>
                <w:szCs w:val="21"/>
              </w:rPr>
              <w:t>商业承兑汇票</w:t>
            </w:r>
          </w:p>
        </w:tc>
        <w:tc>
          <w:tcPr>
            <w:tcW w:w="749" w:type="pct"/>
            <w:vAlign w:val="center"/>
          </w:tcPr>
          <w:p w14:paraId="210C418C">
            <w:pPr>
              <w:jc w:val="right"/>
              <w:rPr>
                <w:rFonts w:ascii="Arial Narrow" w:hAnsi="Arial Narrow" w:eastAsia="仿宋_GB2312"/>
                <w:szCs w:val="21"/>
              </w:rPr>
            </w:pPr>
          </w:p>
        </w:tc>
        <w:tc>
          <w:tcPr>
            <w:tcW w:w="730" w:type="pct"/>
            <w:vAlign w:val="center"/>
          </w:tcPr>
          <w:p w14:paraId="6E3B626A">
            <w:pPr>
              <w:jc w:val="right"/>
              <w:rPr>
                <w:rFonts w:ascii="Arial Narrow" w:hAnsi="Arial Narrow" w:eastAsia="仿宋_GB2312"/>
                <w:szCs w:val="21"/>
              </w:rPr>
            </w:pPr>
          </w:p>
        </w:tc>
        <w:tc>
          <w:tcPr>
            <w:tcW w:w="744" w:type="pct"/>
            <w:vAlign w:val="center"/>
          </w:tcPr>
          <w:p w14:paraId="773B6315">
            <w:pPr>
              <w:jc w:val="right"/>
              <w:rPr>
                <w:rFonts w:ascii="Arial Narrow" w:hAnsi="Arial Narrow" w:eastAsia="仿宋_GB2312"/>
                <w:szCs w:val="21"/>
              </w:rPr>
            </w:pPr>
          </w:p>
        </w:tc>
        <w:tc>
          <w:tcPr>
            <w:tcW w:w="744" w:type="pct"/>
            <w:vAlign w:val="center"/>
          </w:tcPr>
          <w:p w14:paraId="3C551018">
            <w:pPr>
              <w:jc w:val="right"/>
              <w:rPr>
                <w:rFonts w:ascii="Arial Narrow" w:hAnsi="Arial Narrow" w:eastAsia="仿宋_GB2312"/>
                <w:szCs w:val="21"/>
              </w:rPr>
            </w:pPr>
          </w:p>
        </w:tc>
        <w:tc>
          <w:tcPr>
            <w:tcW w:w="697" w:type="pct"/>
            <w:vAlign w:val="center"/>
          </w:tcPr>
          <w:p w14:paraId="26573F1D">
            <w:pPr>
              <w:jc w:val="right"/>
              <w:rPr>
                <w:rFonts w:ascii="Arial Narrow" w:hAnsi="Arial Narrow" w:eastAsia="仿宋_GB2312"/>
                <w:szCs w:val="21"/>
              </w:rPr>
            </w:pPr>
          </w:p>
        </w:tc>
      </w:tr>
      <w:tr w14:paraId="2633BD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bottom w:val="single" w:color="auto" w:sz="4" w:space="0"/>
            </w:tcBorders>
            <w:vAlign w:val="center"/>
          </w:tcPr>
          <w:p w14:paraId="7F855B2D">
            <w:pPr>
              <w:adjustRightInd w:val="0"/>
              <w:snapToGrid w:val="0"/>
              <w:rPr>
                <w:rFonts w:ascii="Arial Narrow" w:hAnsi="Arial Narrow" w:eastAsia="仿宋_GB2312"/>
                <w:szCs w:val="21"/>
              </w:rPr>
            </w:pPr>
            <w:r>
              <w:rPr>
                <w:rFonts w:ascii="Arial Narrow" w:hAnsi="Arial Narrow" w:eastAsia="仿宋_GB2312"/>
                <w:color w:val="FF0000"/>
                <w:szCs w:val="21"/>
              </w:rPr>
              <w:t xml:space="preserve">  </w:t>
            </w:r>
            <w:r>
              <w:rPr>
                <w:rFonts w:hint="eastAsia" w:ascii="Arial Narrow" w:hAnsi="Arial Narrow" w:eastAsia="仿宋_GB2312"/>
                <w:color w:val="FF0000"/>
                <w:szCs w:val="21"/>
              </w:rPr>
              <w:t>银行承兑汇票</w:t>
            </w:r>
          </w:p>
        </w:tc>
        <w:tc>
          <w:tcPr>
            <w:tcW w:w="749" w:type="pct"/>
            <w:tcBorders>
              <w:bottom w:val="single" w:color="auto" w:sz="4" w:space="0"/>
            </w:tcBorders>
            <w:vAlign w:val="center"/>
          </w:tcPr>
          <w:p w14:paraId="0E2117F0">
            <w:pPr>
              <w:jc w:val="right"/>
              <w:rPr>
                <w:rFonts w:ascii="Arial Narrow" w:hAnsi="Arial Narrow" w:eastAsia="仿宋_GB2312"/>
                <w:szCs w:val="21"/>
              </w:rPr>
            </w:pPr>
          </w:p>
        </w:tc>
        <w:tc>
          <w:tcPr>
            <w:tcW w:w="730" w:type="pct"/>
            <w:tcBorders>
              <w:bottom w:val="single" w:color="auto" w:sz="4" w:space="0"/>
            </w:tcBorders>
            <w:vAlign w:val="center"/>
          </w:tcPr>
          <w:p w14:paraId="26A001B2">
            <w:pPr>
              <w:jc w:val="right"/>
              <w:rPr>
                <w:rFonts w:ascii="Arial Narrow" w:hAnsi="Arial Narrow" w:eastAsia="仿宋_GB2312"/>
                <w:szCs w:val="21"/>
              </w:rPr>
            </w:pPr>
          </w:p>
        </w:tc>
        <w:tc>
          <w:tcPr>
            <w:tcW w:w="744" w:type="pct"/>
            <w:tcBorders>
              <w:bottom w:val="single" w:color="auto" w:sz="4" w:space="0"/>
            </w:tcBorders>
            <w:vAlign w:val="center"/>
          </w:tcPr>
          <w:p w14:paraId="636DC348">
            <w:pPr>
              <w:jc w:val="right"/>
              <w:rPr>
                <w:rFonts w:ascii="Arial Narrow" w:hAnsi="Arial Narrow" w:eastAsia="仿宋_GB2312"/>
                <w:szCs w:val="21"/>
              </w:rPr>
            </w:pPr>
          </w:p>
        </w:tc>
        <w:tc>
          <w:tcPr>
            <w:tcW w:w="744" w:type="pct"/>
            <w:tcBorders>
              <w:bottom w:val="single" w:color="auto" w:sz="4" w:space="0"/>
            </w:tcBorders>
            <w:vAlign w:val="center"/>
          </w:tcPr>
          <w:p w14:paraId="04E99526">
            <w:pPr>
              <w:jc w:val="right"/>
              <w:rPr>
                <w:rFonts w:ascii="Arial Narrow" w:hAnsi="Arial Narrow" w:eastAsia="仿宋_GB2312"/>
                <w:szCs w:val="21"/>
              </w:rPr>
            </w:pPr>
          </w:p>
        </w:tc>
        <w:tc>
          <w:tcPr>
            <w:tcW w:w="697" w:type="pct"/>
            <w:tcBorders>
              <w:bottom w:val="single" w:color="auto" w:sz="4" w:space="0"/>
            </w:tcBorders>
            <w:vAlign w:val="center"/>
          </w:tcPr>
          <w:p w14:paraId="100B8D2D">
            <w:pPr>
              <w:jc w:val="right"/>
              <w:rPr>
                <w:rFonts w:ascii="Arial Narrow" w:hAnsi="Arial Narrow" w:eastAsia="仿宋_GB2312"/>
                <w:szCs w:val="21"/>
              </w:rPr>
            </w:pPr>
          </w:p>
        </w:tc>
      </w:tr>
      <w:tr w14:paraId="1CADCD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top w:val="single" w:color="auto" w:sz="4" w:space="0"/>
              <w:bottom w:val="single" w:color="auto" w:sz="8" w:space="0"/>
            </w:tcBorders>
            <w:vAlign w:val="center"/>
          </w:tcPr>
          <w:p w14:paraId="2A0A3159">
            <w:pPr>
              <w:widowControl/>
              <w:adjustRightInd w:val="0"/>
              <w:snapToGrid w:val="0"/>
              <w:rPr>
                <w:rFonts w:ascii="Arial Narrow" w:hAnsi="Arial Narrow" w:eastAsia="仿宋_GB2312" w:cs="宋体"/>
                <w:b/>
                <w:color w:val="000000"/>
                <w:kern w:val="0"/>
                <w:szCs w:val="21"/>
              </w:rPr>
            </w:pPr>
            <w:r>
              <w:rPr>
                <w:rFonts w:hint="eastAsia" w:ascii="Arial Narrow" w:hAnsi="Arial Narrow" w:eastAsia="仿宋_GB2312" w:cs="宋体"/>
                <w:b/>
                <w:color w:val="000000"/>
                <w:kern w:val="0"/>
                <w:szCs w:val="21"/>
              </w:rPr>
              <w:t>合</w:t>
            </w:r>
            <w:r>
              <w:rPr>
                <w:rFonts w:ascii="Arial Narrow" w:hAnsi="Arial Narrow" w:eastAsia="仿宋_GB2312" w:cs="宋体"/>
                <w:b/>
                <w:color w:val="000000"/>
                <w:kern w:val="0"/>
                <w:szCs w:val="21"/>
              </w:rPr>
              <w:t xml:space="preserve">  </w:t>
            </w:r>
            <w:r>
              <w:rPr>
                <w:rFonts w:hint="eastAsia" w:ascii="Arial Narrow" w:hAnsi="Arial Narrow" w:eastAsia="仿宋_GB2312" w:cs="宋体"/>
                <w:b/>
                <w:color w:val="000000"/>
                <w:kern w:val="0"/>
                <w:szCs w:val="21"/>
              </w:rPr>
              <w:t>计</w:t>
            </w:r>
          </w:p>
        </w:tc>
        <w:tc>
          <w:tcPr>
            <w:tcW w:w="749" w:type="pct"/>
            <w:tcBorders>
              <w:top w:val="single" w:color="auto" w:sz="4" w:space="0"/>
              <w:bottom w:val="single" w:color="auto" w:sz="8" w:space="0"/>
            </w:tcBorders>
            <w:vAlign w:val="center"/>
          </w:tcPr>
          <w:p w14:paraId="438E6109">
            <w:pPr>
              <w:jc w:val="right"/>
              <w:rPr>
                <w:rFonts w:ascii="Arial Narrow" w:hAnsi="Arial Narrow" w:eastAsia="仿宋_GB2312"/>
                <w:b/>
                <w:bCs/>
                <w:szCs w:val="21"/>
              </w:rPr>
            </w:pPr>
          </w:p>
        </w:tc>
        <w:tc>
          <w:tcPr>
            <w:tcW w:w="730" w:type="pct"/>
            <w:tcBorders>
              <w:top w:val="single" w:color="auto" w:sz="4" w:space="0"/>
              <w:bottom w:val="single" w:color="auto" w:sz="8" w:space="0"/>
            </w:tcBorders>
            <w:vAlign w:val="center"/>
          </w:tcPr>
          <w:p w14:paraId="482D81B7">
            <w:pPr>
              <w:jc w:val="right"/>
              <w:rPr>
                <w:rFonts w:ascii="Arial Narrow" w:hAnsi="Arial Narrow" w:eastAsia="仿宋_GB2312"/>
                <w:b/>
                <w:bCs/>
                <w:szCs w:val="21"/>
              </w:rPr>
            </w:pPr>
          </w:p>
        </w:tc>
        <w:tc>
          <w:tcPr>
            <w:tcW w:w="744" w:type="pct"/>
            <w:tcBorders>
              <w:top w:val="single" w:color="auto" w:sz="4" w:space="0"/>
              <w:bottom w:val="single" w:color="auto" w:sz="8" w:space="0"/>
            </w:tcBorders>
            <w:vAlign w:val="center"/>
          </w:tcPr>
          <w:p w14:paraId="14D63575">
            <w:pPr>
              <w:jc w:val="right"/>
              <w:rPr>
                <w:rFonts w:ascii="Arial Narrow" w:hAnsi="Arial Narrow" w:eastAsia="仿宋_GB2312"/>
                <w:b/>
                <w:bCs/>
                <w:szCs w:val="21"/>
              </w:rPr>
            </w:pPr>
          </w:p>
        </w:tc>
        <w:tc>
          <w:tcPr>
            <w:tcW w:w="744" w:type="pct"/>
            <w:tcBorders>
              <w:top w:val="single" w:color="auto" w:sz="4" w:space="0"/>
              <w:bottom w:val="single" w:color="auto" w:sz="8" w:space="0"/>
            </w:tcBorders>
            <w:vAlign w:val="center"/>
          </w:tcPr>
          <w:p w14:paraId="78CD7329">
            <w:pPr>
              <w:jc w:val="right"/>
              <w:rPr>
                <w:rFonts w:ascii="Arial Narrow" w:hAnsi="Arial Narrow" w:eastAsia="仿宋_GB2312"/>
                <w:b/>
                <w:bCs/>
                <w:szCs w:val="21"/>
              </w:rPr>
            </w:pPr>
          </w:p>
        </w:tc>
        <w:tc>
          <w:tcPr>
            <w:tcW w:w="697" w:type="pct"/>
            <w:tcBorders>
              <w:top w:val="single" w:color="auto" w:sz="4" w:space="0"/>
              <w:bottom w:val="single" w:color="auto" w:sz="8" w:space="0"/>
            </w:tcBorders>
            <w:vAlign w:val="center"/>
          </w:tcPr>
          <w:p w14:paraId="7CC7EBCB">
            <w:pPr>
              <w:jc w:val="right"/>
              <w:rPr>
                <w:rFonts w:ascii="Arial Narrow" w:hAnsi="Arial Narrow" w:eastAsia="仿宋_GB2312"/>
                <w:b/>
                <w:bCs/>
                <w:szCs w:val="21"/>
              </w:rPr>
            </w:pPr>
          </w:p>
        </w:tc>
      </w:tr>
    </w:tbl>
    <w:p w14:paraId="6059C66F">
      <w:pPr>
        <w:keepNext/>
        <w:widowControl/>
        <w:spacing w:before="120" w:beforeLines="50" w:after="216" w:afterLines="90"/>
        <w:rPr>
          <w:rFonts w:ascii="Arial Narrow" w:hAnsi="Arial Narrow" w:eastAsia="仿宋_GB2312"/>
          <w:sz w:val="24"/>
        </w:rPr>
      </w:pPr>
      <w:r>
        <w:rPr>
          <w:rFonts w:ascii="Arial Narrow" w:hAnsi="Arial Narrow" w:eastAsia="仿宋_GB2312"/>
          <w:sz w:val="24"/>
        </w:rPr>
        <w:t>按单项计提坏账准备的应收票据</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7"/>
        <w:gridCol w:w="1610"/>
        <w:gridCol w:w="1610"/>
        <w:gridCol w:w="1600"/>
        <w:gridCol w:w="1205"/>
      </w:tblGrid>
      <w:tr w14:paraId="0863E2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02" w:type="pct"/>
            <w:vMerge w:val="restart"/>
            <w:tcBorders>
              <w:top w:val="single" w:color="auto" w:sz="8" w:space="0"/>
              <w:bottom w:val="nil"/>
            </w:tcBorders>
            <w:vAlign w:val="center"/>
          </w:tcPr>
          <w:p w14:paraId="6F1E777F">
            <w:pPr>
              <w:widowControl/>
              <w:adjustRightInd w:val="0"/>
              <w:snapToGrid w:val="0"/>
              <w:rPr>
                <w:rFonts w:ascii="Arial Narrow" w:hAnsi="Arial Narrow" w:eastAsia="仿宋_GB2312"/>
                <w:b/>
                <w:szCs w:val="21"/>
              </w:rPr>
            </w:pPr>
            <w:bookmarkStart w:id="20" w:name="_Hlk533597423"/>
            <w:r>
              <w:rPr>
                <w:rFonts w:hint="eastAsia" w:ascii="Arial Narrow" w:hAnsi="Arial Narrow" w:eastAsia="仿宋_GB2312"/>
                <w:b/>
                <w:szCs w:val="21"/>
              </w:rPr>
              <w:t>承兑人名称</w:t>
            </w:r>
          </w:p>
        </w:tc>
        <w:tc>
          <w:tcPr>
            <w:tcW w:w="3498" w:type="pct"/>
            <w:gridSpan w:val="4"/>
            <w:tcBorders>
              <w:top w:val="single" w:color="auto" w:sz="8" w:space="0"/>
              <w:bottom w:val="nil"/>
            </w:tcBorders>
            <w:vAlign w:val="center"/>
          </w:tcPr>
          <w:p w14:paraId="7EDB47E8">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期末余额</w:t>
            </w:r>
          </w:p>
        </w:tc>
      </w:tr>
      <w:tr w14:paraId="6851BA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02" w:type="pct"/>
            <w:vMerge w:val="continue"/>
            <w:tcBorders>
              <w:top w:val="nil"/>
              <w:bottom w:val="single" w:color="auto" w:sz="4" w:space="0"/>
            </w:tcBorders>
            <w:vAlign w:val="center"/>
          </w:tcPr>
          <w:p w14:paraId="7AF88089">
            <w:pPr>
              <w:widowControl/>
              <w:adjustRightInd w:val="0"/>
              <w:snapToGrid w:val="0"/>
              <w:rPr>
                <w:rFonts w:ascii="Arial Narrow" w:hAnsi="Arial Narrow" w:eastAsia="仿宋_GB2312"/>
                <w:b/>
                <w:szCs w:val="21"/>
              </w:rPr>
            </w:pPr>
          </w:p>
        </w:tc>
        <w:tc>
          <w:tcPr>
            <w:tcW w:w="935" w:type="pct"/>
            <w:tcBorders>
              <w:top w:val="nil"/>
              <w:bottom w:val="single" w:color="auto" w:sz="4" w:space="0"/>
            </w:tcBorders>
            <w:vAlign w:val="center"/>
          </w:tcPr>
          <w:p w14:paraId="2A680520">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935" w:type="pct"/>
            <w:tcBorders>
              <w:top w:val="nil"/>
              <w:bottom w:val="single" w:color="auto" w:sz="4" w:space="0"/>
            </w:tcBorders>
            <w:vAlign w:val="center"/>
          </w:tcPr>
          <w:p w14:paraId="7399721E">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坏账准备</w:t>
            </w:r>
          </w:p>
        </w:tc>
        <w:tc>
          <w:tcPr>
            <w:tcW w:w="929" w:type="pct"/>
            <w:tcBorders>
              <w:top w:val="nil"/>
              <w:bottom w:val="single" w:color="auto" w:sz="4" w:space="0"/>
            </w:tcBorders>
            <w:vAlign w:val="center"/>
          </w:tcPr>
          <w:p w14:paraId="60BBCC67">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预期信用损失率（</w:t>
            </w:r>
            <w:r>
              <w:rPr>
                <w:rFonts w:ascii="Arial Narrow" w:hAnsi="Arial Narrow" w:eastAsia="仿宋_GB2312"/>
                <w:b/>
                <w:szCs w:val="21"/>
              </w:rPr>
              <w:t>%</w:t>
            </w:r>
            <w:r>
              <w:rPr>
                <w:rFonts w:hint="eastAsia" w:ascii="Arial Narrow" w:hAnsi="Arial Narrow" w:eastAsia="仿宋_GB2312"/>
                <w:b/>
                <w:szCs w:val="21"/>
              </w:rPr>
              <w:t>）</w:t>
            </w:r>
          </w:p>
        </w:tc>
        <w:tc>
          <w:tcPr>
            <w:tcW w:w="699" w:type="pct"/>
            <w:tcBorders>
              <w:top w:val="nil"/>
              <w:bottom w:val="single" w:color="auto" w:sz="4" w:space="0"/>
            </w:tcBorders>
            <w:vAlign w:val="center"/>
          </w:tcPr>
          <w:p w14:paraId="1F9D6DA7">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计提依据</w:t>
            </w:r>
          </w:p>
        </w:tc>
      </w:tr>
      <w:tr w14:paraId="2E1A1B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2" w:type="pct"/>
            <w:tcBorders>
              <w:top w:val="single" w:color="auto" w:sz="4" w:space="0"/>
            </w:tcBorders>
            <w:vAlign w:val="center"/>
          </w:tcPr>
          <w:p w14:paraId="22685716">
            <w:pPr>
              <w:rPr>
                <w:rFonts w:ascii="Arial Narrow" w:hAnsi="Arial Narrow" w:eastAsia="仿宋_GB2312"/>
                <w:szCs w:val="21"/>
              </w:rPr>
            </w:pPr>
          </w:p>
        </w:tc>
        <w:tc>
          <w:tcPr>
            <w:tcW w:w="935" w:type="pct"/>
            <w:tcBorders>
              <w:top w:val="single" w:color="auto" w:sz="4" w:space="0"/>
            </w:tcBorders>
            <w:vAlign w:val="center"/>
          </w:tcPr>
          <w:p w14:paraId="17E1A8C8">
            <w:pPr>
              <w:jc w:val="right"/>
              <w:rPr>
                <w:rFonts w:ascii="Arial Narrow" w:hAnsi="Arial Narrow" w:eastAsia="仿宋_GB2312"/>
                <w:szCs w:val="21"/>
              </w:rPr>
            </w:pPr>
          </w:p>
        </w:tc>
        <w:tc>
          <w:tcPr>
            <w:tcW w:w="935" w:type="pct"/>
            <w:tcBorders>
              <w:top w:val="single" w:color="auto" w:sz="4" w:space="0"/>
            </w:tcBorders>
            <w:vAlign w:val="center"/>
          </w:tcPr>
          <w:p w14:paraId="4714C690">
            <w:pPr>
              <w:jc w:val="right"/>
              <w:rPr>
                <w:rFonts w:ascii="Arial Narrow" w:hAnsi="Arial Narrow" w:eastAsia="仿宋_GB2312"/>
                <w:szCs w:val="21"/>
              </w:rPr>
            </w:pPr>
          </w:p>
        </w:tc>
        <w:tc>
          <w:tcPr>
            <w:tcW w:w="929" w:type="pct"/>
            <w:tcBorders>
              <w:top w:val="single" w:color="auto" w:sz="4" w:space="0"/>
            </w:tcBorders>
            <w:vAlign w:val="center"/>
          </w:tcPr>
          <w:p w14:paraId="03126E37">
            <w:pPr>
              <w:jc w:val="right"/>
              <w:rPr>
                <w:rFonts w:ascii="Arial Narrow" w:hAnsi="Arial Narrow" w:eastAsia="仿宋_GB2312"/>
                <w:szCs w:val="21"/>
              </w:rPr>
            </w:pPr>
          </w:p>
        </w:tc>
        <w:tc>
          <w:tcPr>
            <w:tcW w:w="699" w:type="pct"/>
            <w:tcBorders>
              <w:top w:val="single" w:color="auto" w:sz="4" w:space="0"/>
            </w:tcBorders>
            <w:vAlign w:val="center"/>
          </w:tcPr>
          <w:p w14:paraId="751AD6AB">
            <w:pPr>
              <w:jc w:val="right"/>
              <w:rPr>
                <w:rFonts w:ascii="Arial Narrow" w:hAnsi="Arial Narrow" w:eastAsia="仿宋_GB2312"/>
                <w:szCs w:val="21"/>
              </w:rPr>
            </w:pPr>
          </w:p>
        </w:tc>
      </w:tr>
      <w:tr w14:paraId="3EB509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2" w:type="pct"/>
            <w:tcBorders>
              <w:bottom w:val="single" w:color="auto" w:sz="4" w:space="0"/>
            </w:tcBorders>
            <w:vAlign w:val="center"/>
          </w:tcPr>
          <w:p w14:paraId="3AA6ADB9">
            <w:pPr>
              <w:rPr>
                <w:rFonts w:ascii="Arial Narrow" w:hAnsi="Arial Narrow" w:eastAsia="仿宋_GB2312"/>
                <w:szCs w:val="21"/>
              </w:rPr>
            </w:pPr>
          </w:p>
        </w:tc>
        <w:tc>
          <w:tcPr>
            <w:tcW w:w="935" w:type="pct"/>
            <w:tcBorders>
              <w:bottom w:val="single" w:color="auto" w:sz="4" w:space="0"/>
            </w:tcBorders>
            <w:vAlign w:val="center"/>
          </w:tcPr>
          <w:p w14:paraId="2763756A">
            <w:pPr>
              <w:jc w:val="right"/>
              <w:rPr>
                <w:rFonts w:ascii="Arial Narrow" w:hAnsi="Arial Narrow" w:eastAsia="仿宋_GB2312"/>
                <w:szCs w:val="21"/>
              </w:rPr>
            </w:pPr>
          </w:p>
        </w:tc>
        <w:tc>
          <w:tcPr>
            <w:tcW w:w="935" w:type="pct"/>
            <w:tcBorders>
              <w:bottom w:val="single" w:color="auto" w:sz="4" w:space="0"/>
            </w:tcBorders>
            <w:vAlign w:val="center"/>
          </w:tcPr>
          <w:p w14:paraId="2D9C29DE">
            <w:pPr>
              <w:jc w:val="right"/>
              <w:rPr>
                <w:rFonts w:ascii="Arial Narrow" w:hAnsi="Arial Narrow" w:eastAsia="仿宋_GB2312"/>
                <w:szCs w:val="21"/>
              </w:rPr>
            </w:pPr>
          </w:p>
        </w:tc>
        <w:tc>
          <w:tcPr>
            <w:tcW w:w="929" w:type="pct"/>
            <w:tcBorders>
              <w:bottom w:val="single" w:color="auto" w:sz="4" w:space="0"/>
            </w:tcBorders>
            <w:vAlign w:val="center"/>
          </w:tcPr>
          <w:p w14:paraId="5AFEF2A1">
            <w:pPr>
              <w:jc w:val="right"/>
              <w:rPr>
                <w:rFonts w:ascii="Arial Narrow" w:hAnsi="Arial Narrow" w:eastAsia="仿宋_GB2312"/>
                <w:szCs w:val="21"/>
              </w:rPr>
            </w:pPr>
          </w:p>
        </w:tc>
        <w:tc>
          <w:tcPr>
            <w:tcW w:w="699" w:type="pct"/>
            <w:tcBorders>
              <w:bottom w:val="single" w:color="auto" w:sz="4" w:space="0"/>
            </w:tcBorders>
            <w:vAlign w:val="center"/>
          </w:tcPr>
          <w:p w14:paraId="01AEE12F">
            <w:pPr>
              <w:jc w:val="right"/>
              <w:rPr>
                <w:rFonts w:ascii="Arial Narrow" w:hAnsi="Arial Narrow" w:eastAsia="仿宋_GB2312"/>
                <w:szCs w:val="21"/>
              </w:rPr>
            </w:pPr>
          </w:p>
        </w:tc>
      </w:tr>
      <w:tr w14:paraId="048B70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2" w:type="pct"/>
            <w:tcBorders>
              <w:top w:val="single" w:color="auto" w:sz="4" w:space="0"/>
              <w:bottom w:val="single" w:color="auto" w:sz="8" w:space="0"/>
            </w:tcBorders>
            <w:vAlign w:val="center"/>
          </w:tcPr>
          <w:p w14:paraId="422C3C36">
            <w:pPr>
              <w:rPr>
                <w:rFonts w:ascii="Arial Narrow" w:hAnsi="Arial Narrow" w:eastAsia="仿宋_GB2312"/>
                <w:b/>
                <w:bCs/>
                <w:szCs w:val="21"/>
              </w:rPr>
            </w:pPr>
            <w:r>
              <w:rPr>
                <w:rFonts w:hint="eastAsia" w:ascii="Arial Narrow" w:hAnsi="Arial Narrow" w:eastAsia="仿宋_GB2312"/>
                <w:b/>
                <w:bCs/>
                <w:szCs w:val="21"/>
              </w:rPr>
              <w:t>合</w:t>
            </w:r>
            <w:r>
              <w:rPr>
                <w:rFonts w:ascii="Arial Narrow" w:hAnsi="Arial Narrow" w:eastAsia="仿宋_GB2312"/>
                <w:b/>
                <w:bCs/>
                <w:szCs w:val="21"/>
              </w:rPr>
              <w:t xml:space="preserve">  </w:t>
            </w:r>
            <w:r>
              <w:rPr>
                <w:rFonts w:hint="eastAsia" w:ascii="Arial Narrow" w:hAnsi="Arial Narrow" w:eastAsia="仿宋_GB2312"/>
                <w:b/>
                <w:bCs/>
                <w:szCs w:val="21"/>
              </w:rPr>
              <w:t>计</w:t>
            </w:r>
          </w:p>
        </w:tc>
        <w:tc>
          <w:tcPr>
            <w:tcW w:w="935" w:type="pct"/>
            <w:tcBorders>
              <w:top w:val="single" w:color="auto" w:sz="4" w:space="0"/>
              <w:bottom w:val="single" w:color="auto" w:sz="8" w:space="0"/>
            </w:tcBorders>
            <w:vAlign w:val="center"/>
          </w:tcPr>
          <w:p w14:paraId="360EBBCF">
            <w:pPr>
              <w:jc w:val="right"/>
              <w:rPr>
                <w:rFonts w:ascii="Arial Narrow" w:hAnsi="Arial Narrow" w:eastAsia="仿宋_GB2312"/>
                <w:b/>
                <w:bCs/>
                <w:szCs w:val="21"/>
              </w:rPr>
            </w:pPr>
          </w:p>
        </w:tc>
        <w:tc>
          <w:tcPr>
            <w:tcW w:w="935" w:type="pct"/>
            <w:tcBorders>
              <w:top w:val="single" w:color="auto" w:sz="4" w:space="0"/>
              <w:bottom w:val="single" w:color="auto" w:sz="8" w:space="0"/>
            </w:tcBorders>
            <w:vAlign w:val="center"/>
          </w:tcPr>
          <w:p w14:paraId="6E47C605">
            <w:pPr>
              <w:jc w:val="right"/>
              <w:rPr>
                <w:rFonts w:ascii="Arial Narrow" w:hAnsi="Arial Narrow" w:eastAsia="仿宋_GB2312"/>
                <w:b/>
                <w:bCs/>
                <w:szCs w:val="21"/>
              </w:rPr>
            </w:pPr>
          </w:p>
        </w:tc>
        <w:tc>
          <w:tcPr>
            <w:tcW w:w="929" w:type="pct"/>
            <w:tcBorders>
              <w:top w:val="single" w:color="auto" w:sz="4" w:space="0"/>
              <w:bottom w:val="single" w:color="auto" w:sz="8" w:space="0"/>
            </w:tcBorders>
            <w:vAlign w:val="center"/>
          </w:tcPr>
          <w:p w14:paraId="52849524">
            <w:pPr>
              <w:jc w:val="right"/>
              <w:rPr>
                <w:rFonts w:ascii="Arial Narrow" w:hAnsi="Arial Narrow" w:eastAsia="仿宋_GB2312"/>
                <w:b/>
                <w:bCs/>
                <w:szCs w:val="21"/>
              </w:rPr>
            </w:pPr>
          </w:p>
        </w:tc>
        <w:tc>
          <w:tcPr>
            <w:tcW w:w="699" w:type="pct"/>
            <w:tcBorders>
              <w:top w:val="single" w:color="auto" w:sz="4" w:space="0"/>
              <w:bottom w:val="single" w:color="auto" w:sz="8" w:space="0"/>
            </w:tcBorders>
            <w:vAlign w:val="center"/>
          </w:tcPr>
          <w:p w14:paraId="435A7280">
            <w:pPr>
              <w:jc w:val="right"/>
              <w:rPr>
                <w:rFonts w:ascii="Arial Narrow" w:hAnsi="Arial Narrow" w:eastAsia="仿宋_GB2312"/>
                <w:b/>
                <w:bCs/>
                <w:szCs w:val="21"/>
              </w:rPr>
            </w:pPr>
            <w:r>
              <w:rPr>
                <w:rFonts w:ascii="Arial Narrow" w:hAnsi="Arial Narrow" w:eastAsia="仿宋_GB2312"/>
                <w:b/>
                <w:bCs/>
                <w:szCs w:val="21"/>
              </w:rPr>
              <w:t>/</w:t>
            </w:r>
          </w:p>
        </w:tc>
      </w:tr>
      <w:bookmarkEnd w:id="20"/>
    </w:tbl>
    <w:p w14:paraId="2260A062">
      <w:pPr>
        <w:keepNext/>
        <w:widowControl/>
        <w:adjustRightInd w:val="0"/>
        <w:snapToGrid w:val="0"/>
        <w:spacing w:before="120" w:beforeLines="50" w:after="216" w:afterLines="90"/>
        <w:rPr>
          <w:rFonts w:ascii="Arial Narrow" w:hAnsi="Arial Narrow" w:eastAsia="仿宋_GB2312"/>
          <w:sz w:val="24"/>
        </w:rPr>
      </w:pPr>
      <w:r>
        <w:rPr>
          <w:rFonts w:hint="eastAsia" w:ascii="Arial Narrow" w:hAnsi="Arial Narrow" w:eastAsia="仿宋_GB2312"/>
          <w:sz w:val="24"/>
        </w:rPr>
        <w:t>续：</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37"/>
        <w:gridCol w:w="1707"/>
        <w:gridCol w:w="1707"/>
        <w:gridCol w:w="1526"/>
        <w:gridCol w:w="1135"/>
      </w:tblGrid>
      <w:tr w14:paraId="5A0B6B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73" w:type="pct"/>
            <w:vMerge w:val="restart"/>
            <w:tcBorders>
              <w:top w:val="single" w:color="auto" w:sz="8" w:space="0"/>
              <w:bottom w:val="nil"/>
            </w:tcBorders>
            <w:vAlign w:val="center"/>
          </w:tcPr>
          <w:p w14:paraId="2267682A">
            <w:pPr>
              <w:widowControl/>
              <w:adjustRightInd w:val="0"/>
              <w:snapToGrid w:val="0"/>
              <w:rPr>
                <w:rFonts w:ascii="Arial Narrow" w:hAnsi="Arial Narrow" w:eastAsia="仿宋_GB2312"/>
                <w:b/>
                <w:szCs w:val="21"/>
              </w:rPr>
            </w:pPr>
            <w:r>
              <w:rPr>
                <w:rFonts w:hint="eastAsia" w:ascii="Arial Narrow" w:hAnsi="Arial Narrow" w:eastAsia="仿宋_GB2312"/>
                <w:b/>
                <w:szCs w:val="21"/>
              </w:rPr>
              <w:t>承兑人名称</w:t>
            </w:r>
          </w:p>
        </w:tc>
        <w:tc>
          <w:tcPr>
            <w:tcW w:w="3527" w:type="pct"/>
            <w:gridSpan w:val="4"/>
            <w:tcBorders>
              <w:top w:val="single" w:color="auto" w:sz="8" w:space="0"/>
              <w:bottom w:val="nil"/>
            </w:tcBorders>
            <w:vAlign w:val="center"/>
          </w:tcPr>
          <w:p w14:paraId="35996D86">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上年年末余额</w:t>
            </w:r>
          </w:p>
        </w:tc>
      </w:tr>
      <w:tr w14:paraId="0DAC73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73" w:type="pct"/>
            <w:vMerge w:val="continue"/>
            <w:tcBorders>
              <w:top w:val="nil"/>
              <w:bottom w:val="single" w:color="auto" w:sz="4" w:space="0"/>
            </w:tcBorders>
            <w:vAlign w:val="center"/>
          </w:tcPr>
          <w:p w14:paraId="0338FA96">
            <w:pPr>
              <w:widowControl/>
              <w:adjustRightInd w:val="0"/>
              <w:snapToGrid w:val="0"/>
              <w:rPr>
                <w:rFonts w:ascii="Arial Narrow" w:hAnsi="Arial Narrow" w:eastAsia="仿宋_GB2312"/>
                <w:b/>
                <w:szCs w:val="21"/>
              </w:rPr>
            </w:pPr>
          </w:p>
        </w:tc>
        <w:tc>
          <w:tcPr>
            <w:tcW w:w="991" w:type="pct"/>
            <w:tcBorders>
              <w:top w:val="nil"/>
              <w:bottom w:val="single" w:color="auto" w:sz="4" w:space="0"/>
            </w:tcBorders>
            <w:vAlign w:val="center"/>
          </w:tcPr>
          <w:p w14:paraId="09C517E8">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991" w:type="pct"/>
            <w:tcBorders>
              <w:top w:val="nil"/>
              <w:bottom w:val="single" w:color="auto" w:sz="4" w:space="0"/>
            </w:tcBorders>
            <w:vAlign w:val="center"/>
          </w:tcPr>
          <w:p w14:paraId="6932D0BB">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坏账准备</w:t>
            </w:r>
          </w:p>
        </w:tc>
        <w:tc>
          <w:tcPr>
            <w:tcW w:w="886" w:type="pct"/>
            <w:tcBorders>
              <w:top w:val="nil"/>
              <w:bottom w:val="single" w:color="auto" w:sz="4" w:space="0"/>
            </w:tcBorders>
            <w:vAlign w:val="center"/>
          </w:tcPr>
          <w:p w14:paraId="5D7E91A4">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预期信用损失率（</w:t>
            </w:r>
            <w:r>
              <w:rPr>
                <w:rFonts w:ascii="Arial Narrow" w:hAnsi="Arial Narrow" w:eastAsia="仿宋_GB2312"/>
                <w:b/>
                <w:szCs w:val="21"/>
              </w:rPr>
              <w:t>%</w:t>
            </w:r>
            <w:r>
              <w:rPr>
                <w:rFonts w:hint="eastAsia" w:ascii="Arial Narrow" w:hAnsi="Arial Narrow" w:eastAsia="仿宋_GB2312"/>
                <w:b/>
                <w:szCs w:val="21"/>
              </w:rPr>
              <w:t>）</w:t>
            </w:r>
          </w:p>
        </w:tc>
        <w:tc>
          <w:tcPr>
            <w:tcW w:w="659" w:type="pct"/>
            <w:tcBorders>
              <w:top w:val="nil"/>
              <w:bottom w:val="single" w:color="auto" w:sz="4" w:space="0"/>
            </w:tcBorders>
            <w:vAlign w:val="center"/>
          </w:tcPr>
          <w:p w14:paraId="5BA61625">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计提依据</w:t>
            </w:r>
          </w:p>
        </w:tc>
      </w:tr>
      <w:tr w14:paraId="7A08EA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73" w:type="pct"/>
            <w:tcBorders>
              <w:top w:val="single" w:color="auto" w:sz="4" w:space="0"/>
            </w:tcBorders>
            <w:vAlign w:val="center"/>
          </w:tcPr>
          <w:p w14:paraId="2BE7B61F">
            <w:pPr>
              <w:rPr>
                <w:rFonts w:ascii="Arial Narrow" w:hAnsi="Arial Narrow" w:eastAsia="仿宋_GB2312"/>
                <w:szCs w:val="21"/>
              </w:rPr>
            </w:pPr>
          </w:p>
        </w:tc>
        <w:tc>
          <w:tcPr>
            <w:tcW w:w="991" w:type="pct"/>
            <w:tcBorders>
              <w:top w:val="single" w:color="auto" w:sz="4" w:space="0"/>
            </w:tcBorders>
            <w:vAlign w:val="center"/>
          </w:tcPr>
          <w:p w14:paraId="1F46B05A">
            <w:pPr>
              <w:jc w:val="right"/>
              <w:rPr>
                <w:rFonts w:ascii="Arial Narrow" w:hAnsi="Arial Narrow" w:eastAsia="仿宋_GB2312"/>
                <w:szCs w:val="21"/>
              </w:rPr>
            </w:pPr>
          </w:p>
        </w:tc>
        <w:tc>
          <w:tcPr>
            <w:tcW w:w="991" w:type="pct"/>
            <w:tcBorders>
              <w:top w:val="single" w:color="auto" w:sz="4" w:space="0"/>
            </w:tcBorders>
            <w:vAlign w:val="center"/>
          </w:tcPr>
          <w:p w14:paraId="75E81FA5">
            <w:pPr>
              <w:jc w:val="right"/>
              <w:rPr>
                <w:rFonts w:ascii="Arial Narrow" w:hAnsi="Arial Narrow" w:eastAsia="仿宋_GB2312"/>
                <w:szCs w:val="21"/>
              </w:rPr>
            </w:pPr>
          </w:p>
        </w:tc>
        <w:tc>
          <w:tcPr>
            <w:tcW w:w="886" w:type="pct"/>
            <w:tcBorders>
              <w:top w:val="single" w:color="auto" w:sz="4" w:space="0"/>
            </w:tcBorders>
            <w:vAlign w:val="center"/>
          </w:tcPr>
          <w:p w14:paraId="6512EA8F">
            <w:pPr>
              <w:jc w:val="right"/>
              <w:rPr>
                <w:rFonts w:ascii="Arial Narrow" w:hAnsi="Arial Narrow" w:eastAsia="仿宋_GB2312"/>
                <w:szCs w:val="21"/>
              </w:rPr>
            </w:pPr>
          </w:p>
        </w:tc>
        <w:tc>
          <w:tcPr>
            <w:tcW w:w="659" w:type="pct"/>
            <w:tcBorders>
              <w:top w:val="single" w:color="auto" w:sz="4" w:space="0"/>
            </w:tcBorders>
            <w:vAlign w:val="center"/>
          </w:tcPr>
          <w:p w14:paraId="21BD6643">
            <w:pPr>
              <w:jc w:val="right"/>
              <w:rPr>
                <w:rFonts w:ascii="Arial Narrow" w:hAnsi="Arial Narrow" w:eastAsia="仿宋_GB2312"/>
                <w:szCs w:val="21"/>
              </w:rPr>
            </w:pPr>
          </w:p>
        </w:tc>
      </w:tr>
      <w:tr w14:paraId="60AD04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73" w:type="pct"/>
            <w:tcBorders>
              <w:bottom w:val="single" w:color="auto" w:sz="4" w:space="0"/>
            </w:tcBorders>
            <w:vAlign w:val="center"/>
          </w:tcPr>
          <w:p w14:paraId="4328CCED">
            <w:pPr>
              <w:rPr>
                <w:rFonts w:ascii="Arial Narrow" w:hAnsi="Arial Narrow" w:eastAsia="仿宋_GB2312"/>
                <w:szCs w:val="21"/>
              </w:rPr>
            </w:pPr>
          </w:p>
        </w:tc>
        <w:tc>
          <w:tcPr>
            <w:tcW w:w="991" w:type="pct"/>
            <w:tcBorders>
              <w:bottom w:val="single" w:color="auto" w:sz="4" w:space="0"/>
            </w:tcBorders>
            <w:vAlign w:val="center"/>
          </w:tcPr>
          <w:p w14:paraId="39221746">
            <w:pPr>
              <w:jc w:val="right"/>
              <w:rPr>
                <w:rFonts w:ascii="Arial Narrow" w:hAnsi="Arial Narrow" w:eastAsia="仿宋_GB2312"/>
                <w:szCs w:val="21"/>
              </w:rPr>
            </w:pPr>
          </w:p>
        </w:tc>
        <w:tc>
          <w:tcPr>
            <w:tcW w:w="991" w:type="pct"/>
            <w:tcBorders>
              <w:bottom w:val="single" w:color="auto" w:sz="4" w:space="0"/>
            </w:tcBorders>
            <w:vAlign w:val="center"/>
          </w:tcPr>
          <w:p w14:paraId="6BE3BA49">
            <w:pPr>
              <w:jc w:val="right"/>
              <w:rPr>
                <w:rFonts w:ascii="Arial Narrow" w:hAnsi="Arial Narrow" w:eastAsia="仿宋_GB2312"/>
                <w:szCs w:val="21"/>
              </w:rPr>
            </w:pPr>
          </w:p>
        </w:tc>
        <w:tc>
          <w:tcPr>
            <w:tcW w:w="886" w:type="pct"/>
            <w:tcBorders>
              <w:bottom w:val="single" w:color="auto" w:sz="4" w:space="0"/>
            </w:tcBorders>
            <w:vAlign w:val="center"/>
          </w:tcPr>
          <w:p w14:paraId="1A6E64E7">
            <w:pPr>
              <w:jc w:val="right"/>
              <w:rPr>
                <w:rFonts w:ascii="Arial Narrow" w:hAnsi="Arial Narrow" w:eastAsia="仿宋_GB2312"/>
                <w:szCs w:val="21"/>
              </w:rPr>
            </w:pPr>
          </w:p>
        </w:tc>
        <w:tc>
          <w:tcPr>
            <w:tcW w:w="659" w:type="pct"/>
            <w:tcBorders>
              <w:bottom w:val="single" w:color="auto" w:sz="4" w:space="0"/>
            </w:tcBorders>
            <w:vAlign w:val="center"/>
          </w:tcPr>
          <w:p w14:paraId="1821B86E">
            <w:pPr>
              <w:jc w:val="right"/>
              <w:rPr>
                <w:rFonts w:ascii="Arial Narrow" w:hAnsi="Arial Narrow" w:eastAsia="仿宋_GB2312"/>
                <w:szCs w:val="21"/>
              </w:rPr>
            </w:pPr>
          </w:p>
        </w:tc>
      </w:tr>
      <w:tr w14:paraId="1AF9AC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73" w:type="pct"/>
            <w:tcBorders>
              <w:top w:val="single" w:color="auto" w:sz="4" w:space="0"/>
              <w:bottom w:val="single" w:color="auto" w:sz="8" w:space="0"/>
            </w:tcBorders>
            <w:vAlign w:val="center"/>
          </w:tcPr>
          <w:p w14:paraId="68930A67">
            <w:pPr>
              <w:rPr>
                <w:rFonts w:ascii="Arial Narrow" w:hAnsi="Arial Narrow" w:eastAsia="仿宋_GB2312"/>
                <w:b/>
                <w:bCs/>
                <w:szCs w:val="21"/>
              </w:rPr>
            </w:pPr>
            <w:r>
              <w:rPr>
                <w:rFonts w:hint="eastAsia" w:ascii="Arial Narrow" w:hAnsi="Arial Narrow" w:eastAsia="仿宋_GB2312"/>
                <w:b/>
                <w:bCs/>
                <w:szCs w:val="21"/>
              </w:rPr>
              <w:t>合</w:t>
            </w:r>
            <w:r>
              <w:rPr>
                <w:rFonts w:ascii="Arial Narrow" w:hAnsi="Arial Narrow" w:eastAsia="仿宋_GB2312"/>
                <w:b/>
                <w:bCs/>
                <w:szCs w:val="21"/>
              </w:rPr>
              <w:t xml:space="preserve">  </w:t>
            </w:r>
            <w:r>
              <w:rPr>
                <w:rFonts w:hint="eastAsia" w:ascii="Arial Narrow" w:hAnsi="Arial Narrow" w:eastAsia="仿宋_GB2312"/>
                <w:b/>
                <w:bCs/>
                <w:szCs w:val="21"/>
              </w:rPr>
              <w:t>计</w:t>
            </w:r>
          </w:p>
        </w:tc>
        <w:tc>
          <w:tcPr>
            <w:tcW w:w="991" w:type="pct"/>
            <w:tcBorders>
              <w:top w:val="single" w:color="auto" w:sz="4" w:space="0"/>
              <w:bottom w:val="single" w:color="auto" w:sz="8" w:space="0"/>
            </w:tcBorders>
            <w:vAlign w:val="center"/>
          </w:tcPr>
          <w:p w14:paraId="7E10E60C">
            <w:pPr>
              <w:jc w:val="right"/>
              <w:rPr>
                <w:rFonts w:ascii="Arial Narrow" w:hAnsi="Arial Narrow" w:eastAsia="仿宋_GB2312"/>
                <w:b/>
                <w:bCs/>
                <w:szCs w:val="21"/>
              </w:rPr>
            </w:pPr>
          </w:p>
        </w:tc>
        <w:tc>
          <w:tcPr>
            <w:tcW w:w="991" w:type="pct"/>
            <w:tcBorders>
              <w:top w:val="single" w:color="auto" w:sz="4" w:space="0"/>
              <w:bottom w:val="single" w:color="auto" w:sz="8" w:space="0"/>
            </w:tcBorders>
            <w:vAlign w:val="center"/>
          </w:tcPr>
          <w:p w14:paraId="695651CB">
            <w:pPr>
              <w:jc w:val="right"/>
              <w:rPr>
                <w:rFonts w:ascii="Arial Narrow" w:hAnsi="Arial Narrow" w:eastAsia="仿宋_GB2312"/>
                <w:b/>
                <w:bCs/>
                <w:szCs w:val="21"/>
              </w:rPr>
            </w:pPr>
          </w:p>
        </w:tc>
        <w:tc>
          <w:tcPr>
            <w:tcW w:w="886" w:type="pct"/>
            <w:tcBorders>
              <w:top w:val="single" w:color="auto" w:sz="4" w:space="0"/>
              <w:bottom w:val="single" w:color="auto" w:sz="8" w:space="0"/>
            </w:tcBorders>
            <w:vAlign w:val="center"/>
          </w:tcPr>
          <w:p w14:paraId="2F8CC744">
            <w:pPr>
              <w:jc w:val="right"/>
              <w:rPr>
                <w:rFonts w:ascii="Arial Narrow" w:hAnsi="Arial Narrow" w:eastAsia="仿宋_GB2312"/>
                <w:b/>
                <w:bCs/>
                <w:szCs w:val="21"/>
              </w:rPr>
            </w:pPr>
          </w:p>
        </w:tc>
        <w:tc>
          <w:tcPr>
            <w:tcW w:w="659" w:type="pct"/>
            <w:tcBorders>
              <w:top w:val="single" w:color="auto" w:sz="4" w:space="0"/>
              <w:bottom w:val="single" w:color="auto" w:sz="8" w:space="0"/>
            </w:tcBorders>
            <w:vAlign w:val="center"/>
          </w:tcPr>
          <w:p w14:paraId="46C55278">
            <w:pPr>
              <w:jc w:val="right"/>
              <w:rPr>
                <w:rFonts w:ascii="Arial Narrow" w:hAnsi="Arial Narrow" w:eastAsia="仿宋_GB2312"/>
                <w:b/>
                <w:bCs/>
                <w:szCs w:val="21"/>
              </w:rPr>
            </w:pPr>
            <w:r>
              <w:rPr>
                <w:rFonts w:ascii="Arial Narrow" w:hAnsi="Arial Narrow" w:eastAsia="仿宋_GB2312"/>
                <w:b/>
                <w:bCs/>
                <w:szCs w:val="21"/>
              </w:rPr>
              <w:t>/</w:t>
            </w:r>
          </w:p>
        </w:tc>
      </w:tr>
    </w:tbl>
    <w:p w14:paraId="74593697">
      <w:pPr>
        <w:keepNext/>
        <w:widowControl/>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按组合计提坏账准备的应收票据</w:t>
      </w:r>
    </w:p>
    <w:p w14:paraId="1D903D30">
      <w:pPr>
        <w:keepNext/>
        <w:widowControl/>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组合计提项目：</w:t>
      </w:r>
      <w:r>
        <w:rPr>
          <w:rFonts w:hint="eastAsia" w:ascii="Arial Narrow" w:hAnsi="Arial Narrow" w:eastAsia="仿宋_GB2312"/>
          <w:color w:val="FF0000"/>
          <w:sz w:val="24"/>
        </w:rPr>
        <w:t>银行</w:t>
      </w:r>
      <w:r>
        <w:rPr>
          <w:rFonts w:ascii="Arial Narrow" w:hAnsi="Arial Narrow" w:eastAsia="仿宋_GB2312"/>
          <w:color w:val="FF0000"/>
          <w:sz w:val="24"/>
        </w:rPr>
        <w:t>承兑汇票</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249"/>
        <w:gridCol w:w="1271"/>
        <w:gridCol w:w="1240"/>
        <w:gridCol w:w="1240"/>
        <w:gridCol w:w="1240"/>
        <w:gridCol w:w="1233"/>
      </w:tblGrid>
      <w:tr w14:paraId="7EBA6B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41881781">
            <w:pPr>
              <w:widowControl/>
              <w:adjustRightInd w:val="0"/>
              <w:snapToGrid w:val="0"/>
              <w:rPr>
                <w:rFonts w:ascii="Arial Narrow" w:hAnsi="Arial Narrow" w:eastAsia="仿宋_GB2312"/>
                <w:b/>
                <w:szCs w:val="21"/>
              </w:rPr>
            </w:pPr>
            <w:bookmarkStart w:id="21" w:name="_Hlk533601037"/>
            <w:r>
              <w:rPr>
                <w:rFonts w:ascii="Arial Narrow" w:hAnsi="Arial Narrow" w:eastAsia="仿宋_GB2312"/>
                <w:b/>
                <w:szCs w:val="21"/>
              </w:rPr>
              <w:t>名  称</w:t>
            </w:r>
          </w:p>
        </w:tc>
        <w:tc>
          <w:tcPr>
            <w:tcW w:w="2183" w:type="pct"/>
            <w:gridSpan w:val="3"/>
            <w:tcBorders>
              <w:top w:val="single" w:color="auto" w:sz="8" w:space="0"/>
              <w:bottom w:val="nil"/>
            </w:tcBorders>
            <w:vAlign w:val="center"/>
          </w:tcPr>
          <w:p w14:paraId="1CFA8B21">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56" w:type="pct"/>
            <w:gridSpan w:val="3"/>
            <w:tcBorders>
              <w:top w:val="single" w:color="auto" w:sz="8" w:space="0"/>
              <w:bottom w:val="nil"/>
            </w:tcBorders>
            <w:vAlign w:val="center"/>
          </w:tcPr>
          <w:p w14:paraId="52B82D9B">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62DFFC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vAlign w:val="center"/>
          </w:tcPr>
          <w:p w14:paraId="50AC7FF8">
            <w:pPr>
              <w:rPr>
                <w:rFonts w:ascii="Arial Narrow" w:hAnsi="Arial Narrow" w:eastAsia="仿宋_GB2312"/>
                <w:szCs w:val="21"/>
              </w:rPr>
            </w:pPr>
          </w:p>
        </w:tc>
        <w:tc>
          <w:tcPr>
            <w:tcW w:w="725" w:type="pct"/>
            <w:tcBorders>
              <w:top w:val="nil"/>
              <w:bottom w:val="single" w:color="auto" w:sz="4" w:space="0"/>
            </w:tcBorders>
            <w:vAlign w:val="center"/>
          </w:tcPr>
          <w:p w14:paraId="04B622BE">
            <w:pPr>
              <w:widowControl/>
              <w:adjustRightInd w:val="0"/>
              <w:snapToGrid w:val="0"/>
              <w:jc w:val="right"/>
              <w:rPr>
                <w:rFonts w:ascii="Arial Narrow" w:hAnsi="Arial Narrow" w:eastAsia="仿宋_GB2312"/>
                <w:b/>
                <w:szCs w:val="21"/>
              </w:rPr>
            </w:pPr>
            <w:r>
              <w:rPr>
                <w:rFonts w:ascii="Arial Narrow" w:hAnsi="Arial Narrow" w:eastAsia="仿宋_GB2312"/>
                <w:b/>
                <w:szCs w:val="21"/>
              </w:rPr>
              <w:t>应收票据</w:t>
            </w:r>
          </w:p>
        </w:tc>
        <w:tc>
          <w:tcPr>
            <w:tcW w:w="738" w:type="pct"/>
            <w:tcBorders>
              <w:top w:val="nil"/>
              <w:bottom w:val="single" w:color="auto" w:sz="4" w:space="0"/>
            </w:tcBorders>
            <w:vAlign w:val="center"/>
          </w:tcPr>
          <w:p w14:paraId="5A5F77BD">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1B8167A7">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720" w:type="pct"/>
            <w:tcBorders>
              <w:top w:val="nil"/>
              <w:bottom w:val="single" w:color="auto" w:sz="4" w:space="0"/>
            </w:tcBorders>
            <w:vAlign w:val="center"/>
          </w:tcPr>
          <w:p w14:paraId="4E722AEA">
            <w:pPr>
              <w:widowControl/>
              <w:adjustRightInd w:val="0"/>
              <w:snapToGrid w:val="0"/>
              <w:jc w:val="right"/>
              <w:rPr>
                <w:rFonts w:ascii="Arial Narrow" w:hAnsi="Arial Narrow" w:eastAsia="仿宋_GB2312"/>
                <w:b/>
                <w:szCs w:val="21"/>
              </w:rPr>
            </w:pPr>
            <w:r>
              <w:rPr>
                <w:rFonts w:ascii="Arial Narrow" w:hAnsi="Arial Narrow" w:eastAsia="仿宋_GB2312"/>
                <w:b/>
                <w:szCs w:val="21"/>
              </w:rPr>
              <w:t>应收票据</w:t>
            </w:r>
          </w:p>
        </w:tc>
        <w:tc>
          <w:tcPr>
            <w:tcW w:w="720" w:type="pct"/>
            <w:tcBorders>
              <w:top w:val="nil"/>
              <w:bottom w:val="single" w:color="auto" w:sz="4" w:space="0"/>
            </w:tcBorders>
            <w:vAlign w:val="center"/>
          </w:tcPr>
          <w:p w14:paraId="0CE52429">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4DA8E181">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2CC856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nil"/>
            </w:tcBorders>
            <w:vAlign w:val="center"/>
          </w:tcPr>
          <w:p w14:paraId="45F74C51">
            <w:pPr>
              <w:rPr>
                <w:rFonts w:ascii="Arial Narrow" w:hAnsi="Arial Narrow" w:eastAsia="仿宋_GB2312"/>
                <w:color w:val="FF0000"/>
                <w:szCs w:val="21"/>
              </w:rPr>
            </w:pPr>
            <w:r>
              <w:rPr>
                <w:rFonts w:ascii="Arial Narrow" w:hAnsi="Arial Narrow" w:eastAsia="仿宋_GB2312"/>
                <w:color w:val="FF0000"/>
                <w:szCs w:val="21"/>
              </w:rPr>
              <w:t>出票人类型或账龄</w:t>
            </w:r>
          </w:p>
        </w:tc>
        <w:tc>
          <w:tcPr>
            <w:tcW w:w="725" w:type="pct"/>
            <w:tcBorders>
              <w:top w:val="single" w:color="auto" w:sz="4" w:space="0"/>
              <w:bottom w:val="nil"/>
            </w:tcBorders>
            <w:vAlign w:val="center"/>
          </w:tcPr>
          <w:p w14:paraId="3B37A40E">
            <w:pPr>
              <w:jc w:val="right"/>
              <w:rPr>
                <w:rFonts w:ascii="Arial Narrow" w:hAnsi="Arial Narrow" w:eastAsia="仿宋_GB2312"/>
              </w:rPr>
            </w:pPr>
          </w:p>
        </w:tc>
        <w:tc>
          <w:tcPr>
            <w:tcW w:w="738" w:type="pct"/>
            <w:tcBorders>
              <w:top w:val="single" w:color="auto" w:sz="4" w:space="0"/>
              <w:bottom w:val="nil"/>
            </w:tcBorders>
            <w:vAlign w:val="center"/>
          </w:tcPr>
          <w:p w14:paraId="609D84C0">
            <w:pPr>
              <w:jc w:val="right"/>
              <w:rPr>
                <w:rFonts w:ascii="Arial Narrow" w:hAnsi="Arial Narrow" w:eastAsia="仿宋_GB2312"/>
              </w:rPr>
            </w:pPr>
          </w:p>
        </w:tc>
        <w:tc>
          <w:tcPr>
            <w:tcW w:w="720" w:type="pct"/>
            <w:tcBorders>
              <w:top w:val="single" w:color="auto" w:sz="4" w:space="0"/>
              <w:bottom w:val="nil"/>
            </w:tcBorders>
            <w:vAlign w:val="center"/>
          </w:tcPr>
          <w:p w14:paraId="15FAA786">
            <w:pPr>
              <w:jc w:val="right"/>
              <w:rPr>
                <w:rFonts w:ascii="Arial Narrow" w:hAnsi="Arial Narrow" w:eastAsia="仿宋_GB2312"/>
              </w:rPr>
            </w:pPr>
          </w:p>
        </w:tc>
        <w:tc>
          <w:tcPr>
            <w:tcW w:w="720" w:type="pct"/>
            <w:tcBorders>
              <w:top w:val="single" w:color="auto" w:sz="4" w:space="0"/>
              <w:bottom w:val="nil"/>
            </w:tcBorders>
            <w:vAlign w:val="center"/>
          </w:tcPr>
          <w:p w14:paraId="4BF97720">
            <w:pPr>
              <w:jc w:val="right"/>
              <w:rPr>
                <w:rFonts w:ascii="Arial Narrow" w:hAnsi="Arial Narrow" w:eastAsia="仿宋_GB2312"/>
              </w:rPr>
            </w:pPr>
          </w:p>
        </w:tc>
        <w:tc>
          <w:tcPr>
            <w:tcW w:w="720" w:type="pct"/>
            <w:tcBorders>
              <w:top w:val="single" w:color="auto" w:sz="4" w:space="0"/>
              <w:bottom w:val="nil"/>
            </w:tcBorders>
            <w:vAlign w:val="center"/>
          </w:tcPr>
          <w:p w14:paraId="3C5BF059">
            <w:pPr>
              <w:jc w:val="right"/>
              <w:rPr>
                <w:rFonts w:ascii="Arial Narrow" w:hAnsi="Arial Narrow" w:eastAsia="仿宋_GB2312"/>
              </w:rPr>
            </w:pPr>
          </w:p>
        </w:tc>
        <w:tc>
          <w:tcPr>
            <w:tcW w:w="716" w:type="pct"/>
            <w:tcBorders>
              <w:top w:val="single" w:color="auto" w:sz="4" w:space="0"/>
              <w:bottom w:val="nil"/>
            </w:tcBorders>
            <w:vAlign w:val="center"/>
          </w:tcPr>
          <w:p w14:paraId="2E206B7D">
            <w:pPr>
              <w:jc w:val="right"/>
              <w:rPr>
                <w:rFonts w:ascii="Arial Narrow" w:hAnsi="Arial Narrow" w:eastAsia="仿宋_GB2312"/>
              </w:rPr>
            </w:pPr>
          </w:p>
        </w:tc>
      </w:tr>
      <w:tr w14:paraId="25DD56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nil"/>
              <w:bottom w:val="nil"/>
            </w:tcBorders>
            <w:vAlign w:val="center"/>
          </w:tcPr>
          <w:p w14:paraId="1C9D00EA">
            <w:pPr>
              <w:rPr>
                <w:rFonts w:ascii="Arial Narrow" w:hAnsi="Arial Narrow" w:eastAsia="仿宋_GB2312"/>
                <w:color w:val="FF0000"/>
                <w:szCs w:val="21"/>
              </w:rPr>
            </w:pPr>
          </w:p>
        </w:tc>
        <w:tc>
          <w:tcPr>
            <w:tcW w:w="725" w:type="pct"/>
            <w:tcBorders>
              <w:top w:val="nil"/>
              <w:bottom w:val="nil"/>
            </w:tcBorders>
            <w:vAlign w:val="center"/>
          </w:tcPr>
          <w:p w14:paraId="4E38CB14">
            <w:pPr>
              <w:jc w:val="right"/>
              <w:rPr>
                <w:rFonts w:ascii="Arial Narrow" w:hAnsi="Arial Narrow" w:eastAsia="仿宋_GB2312"/>
              </w:rPr>
            </w:pPr>
          </w:p>
        </w:tc>
        <w:tc>
          <w:tcPr>
            <w:tcW w:w="738" w:type="pct"/>
            <w:tcBorders>
              <w:top w:val="nil"/>
              <w:bottom w:val="nil"/>
            </w:tcBorders>
            <w:vAlign w:val="center"/>
          </w:tcPr>
          <w:p w14:paraId="73D38F56">
            <w:pPr>
              <w:jc w:val="right"/>
              <w:rPr>
                <w:rFonts w:ascii="Arial Narrow" w:hAnsi="Arial Narrow" w:eastAsia="仿宋_GB2312"/>
              </w:rPr>
            </w:pPr>
          </w:p>
        </w:tc>
        <w:tc>
          <w:tcPr>
            <w:tcW w:w="720" w:type="pct"/>
            <w:tcBorders>
              <w:top w:val="nil"/>
              <w:bottom w:val="nil"/>
            </w:tcBorders>
            <w:vAlign w:val="center"/>
          </w:tcPr>
          <w:p w14:paraId="162EC49D">
            <w:pPr>
              <w:jc w:val="right"/>
              <w:rPr>
                <w:rFonts w:ascii="Arial Narrow" w:hAnsi="Arial Narrow" w:eastAsia="仿宋_GB2312"/>
              </w:rPr>
            </w:pPr>
          </w:p>
        </w:tc>
        <w:tc>
          <w:tcPr>
            <w:tcW w:w="720" w:type="pct"/>
            <w:tcBorders>
              <w:top w:val="nil"/>
              <w:bottom w:val="nil"/>
            </w:tcBorders>
            <w:vAlign w:val="center"/>
          </w:tcPr>
          <w:p w14:paraId="1B3983F1">
            <w:pPr>
              <w:jc w:val="right"/>
              <w:rPr>
                <w:rFonts w:ascii="Arial Narrow" w:hAnsi="Arial Narrow" w:eastAsia="仿宋_GB2312"/>
              </w:rPr>
            </w:pPr>
          </w:p>
        </w:tc>
        <w:tc>
          <w:tcPr>
            <w:tcW w:w="720" w:type="pct"/>
            <w:tcBorders>
              <w:top w:val="nil"/>
              <w:bottom w:val="nil"/>
            </w:tcBorders>
            <w:vAlign w:val="center"/>
          </w:tcPr>
          <w:p w14:paraId="08878447">
            <w:pPr>
              <w:jc w:val="right"/>
              <w:rPr>
                <w:rFonts w:ascii="Arial Narrow" w:hAnsi="Arial Narrow" w:eastAsia="仿宋_GB2312"/>
              </w:rPr>
            </w:pPr>
          </w:p>
        </w:tc>
        <w:tc>
          <w:tcPr>
            <w:tcW w:w="716" w:type="pct"/>
            <w:tcBorders>
              <w:top w:val="nil"/>
              <w:bottom w:val="nil"/>
            </w:tcBorders>
            <w:vAlign w:val="center"/>
          </w:tcPr>
          <w:p w14:paraId="51EA5575">
            <w:pPr>
              <w:jc w:val="right"/>
              <w:rPr>
                <w:rFonts w:ascii="Arial Narrow" w:hAnsi="Arial Narrow" w:eastAsia="仿宋_GB2312"/>
              </w:rPr>
            </w:pPr>
          </w:p>
        </w:tc>
      </w:tr>
      <w:tr w14:paraId="669A0E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nil"/>
              <w:bottom w:val="single" w:color="auto" w:sz="4" w:space="0"/>
            </w:tcBorders>
            <w:vAlign w:val="center"/>
          </w:tcPr>
          <w:p w14:paraId="346E0A79">
            <w:pPr>
              <w:rPr>
                <w:rFonts w:ascii="Arial Narrow" w:hAnsi="Arial Narrow" w:eastAsia="仿宋_GB2312"/>
                <w:color w:val="FF0000"/>
                <w:szCs w:val="21"/>
              </w:rPr>
            </w:pPr>
          </w:p>
        </w:tc>
        <w:tc>
          <w:tcPr>
            <w:tcW w:w="725" w:type="pct"/>
            <w:tcBorders>
              <w:top w:val="nil"/>
              <w:bottom w:val="single" w:color="auto" w:sz="4" w:space="0"/>
            </w:tcBorders>
            <w:vAlign w:val="center"/>
          </w:tcPr>
          <w:p w14:paraId="7C94818B">
            <w:pPr>
              <w:jc w:val="right"/>
              <w:rPr>
                <w:rFonts w:ascii="Arial Narrow" w:hAnsi="Arial Narrow" w:eastAsia="仿宋_GB2312"/>
              </w:rPr>
            </w:pPr>
          </w:p>
        </w:tc>
        <w:tc>
          <w:tcPr>
            <w:tcW w:w="738" w:type="pct"/>
            <w:tcBorders>
              <w:top w:val="nil"/>
              <w:bottom w:val="single" w:color="auto" w:sz="4" w:space="0"/>
            </w:tcBorders>
            <w:vAlign w:val="center"/>
          </w:tcPr>
          <w:p w14:paraId="683ABD89">
            <w:pPr>
              <w:jc w:val="right"/>
              <w:rPr>
                <w:rFonts w:ascii="Arial Narrow" w:hAnsi="Arial Narrow" w:eastAsia="仿宋_GB2312"/>
              </w:rPr>
            </w:pPr>
          </w:p>
        </w:tc>
        <w:tc>
          <w:tcPr>
            <w:tcW w:w="720" w:type="pct"/>
            <w:tcBorders>
              <w:top w:val="nil"/>
              <w:bottom w:val="single" w:color="auto" w:sz="4" w:space="0"/>
            </w:tcBorders>
            <w:vAlign w:val="center"/>
          </w:tcPr>
          <w:p w14:paraId="30861D58">
            <w:pPr>
              <w:jc w:val="right"/>
              <w:rPr>
                <w:rFonts w:ascii="Arial Narrow" w:hAnsi="Arial Narrow" w:eastAsia="仿宋_GB2312"/>
              </w:rPr>
            </w:pPr>
          </w:p>
        </w:tc>
        <w:tc>
          <w:tcPr>
            <w:tcW w:w="720" w:type="pct"/>
            <w:tcBorders>
              <w:top w:val="nil"/>
              <w:bottom w:val="single" w:color="auto" w:sz="4" w:space="0"/>
            </w:tcBorders>
            <w:vAlign w:val="center"/>
          </w:tcPr>
          <w:p w14:paraId="24207404">
            <w:pPr>
              <w:jc w:val="right"/>
              <w:rPr>
                <w:rFonts w:ascii="Arial Narrow" w:hAnsi="Arial Narrow" w:eastAsia="仿宋_GB2312"/>
              </w:rPr>
            </w:pPr>
          </w:p>
        </w:tc>
        <w:tc>
          <w:tcPr>
            <w:tcW w:w="720" w:type="pct"/>
            <w:tcBorders>
              <w:top w:val="nil"/>
              <w:bottom w:val="single" w:color="auto" w:sz="4" w:space="0"/>
            </w:tcBorders>
            <w:vAlign w:val="center"/>
          </w:tcPr>
          <w:p w14:paraId="0C0F7607">
            <w:pPr>
              <w:jc w:val="right"/>
              <w:rPr>
                <w:rFonts w:ascii="Arial Narrow" w:hAnsi="Arial Narrow" w:eastAsia="仿宋_GB2312"/>
              </w:rPr>
            </w:pPr>
          </w:p>
        </w:tc>
        <w:tc>
          <w:tcPr>
            <w:tcW w:w="716" w:type="pct"/>
            <w:tcBorders>
              <w:top w:val="nil"/>
              <w:bottom w:val="single" w:color="auto" w:sz="4" w:space="0"/>
            </w:tcBorders>
            <w:vAlign w:val="center"/>
          </w:tcPr>
          <w:p w14:paraId="482FA357">
            <w:pPr>
              <w:jc w:val="right"/>
              <w:rPr>
                <w:rFonts w:ascii="Arial Narrow" w:hAnsi="Arial Narrow" w:eastAsia="仿宋_GB2312"/>
              </w:rPr>
            </w:pPr>
          </w:p>
        </w:tc>
      </w:tr>
      <w:tr w14:paraId="5C4DB4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373ED82E">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725" w:type="pct"/>
            <w:tcBorders>
              <w:top w:val="single" w:color="auto" w:sz="4" w:space="0"/>
              <w:bottom w:val="single" w:color="auto" w:sz="8" w:space="0"/>
            </w:tcBorders>
            <w:vAlign w:val="center"/>
          </w:tcPr>
          <w:p w14:paraId="00F83787">
            <w:pPr>
              <w:jc w:val="right"/>
              <w:rPr>
                <w:rFonts w:ascii="Arial Narrow" w:hAnsi="Arial Narrow" w:eastAsia="仿宋_GB2312"/>
                <w:b/>
                <w:bCs/>
              </w:rPr>
            </w:pPr>
          </w:p>
        </w:tc>
        <w:tc>
          <w:tcPr>
            <w:tcW w:w="738" w:type="pct"/>
            <w:tcBorders>
              <w:top w:val="single" w:color="auto" w:sz="4" w:space="0"/>
              <w:bottom w:val="single" w:color="auto" w:sz="8" w:space="0"/>
            </w:tcBorders>
            <w:vAlign w:val="center"/>
          </w:tcPr>
          <w:p w14:paraId="4D76EF36">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66C3DB29">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02BB9275">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70EE4ED2">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0152B09A">
            <w:pPr>
              <w:jc w:val="right"/>
              <w:rPr>
                <w:rFonts w:ascii="Arial Narrow" w:hAnsi="Arial Narrow" w:eastAsia="仿宋_GB2312"/>
                <w:b/>
                <w:bCs/>
              </w:rPr>
            </w:pPr>
          </w:p>
        </w:tc>
      </w:tr>
      <w:bookmarkEnd w:id="21"/>
    </w:tbl>
    <w:p w14:paraId="40406ED3">
      <w:pPr>
        <w:keepNext/>
        <w:widowControl/>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组合计提项目：</w:t>
      </w:r>
      <w:r>
        <w:rPr>
          <w:rFonts w:hint="eastAsia" w:ascii="Arial Narrow" w:hAnsi="Arial Narrow" w:eastAsia="仿宋_GB2312"/>
          <w:color w:val="FF0000"/>
          <w:sz w:val="24"/>
        </w:rPr>
        <w:t>商业</w:t>
      </w:r>
      <w:r>
        <w:rPr>
          <w:rFonts w:ascii="Arial Narrow" w:hAnsi="Arial Narrow" w:eastAsia="仿宋_GB2312"/>
          <w:color w:val="FF0000"/>
          <w:sz w:val="24"/>
        </w:rPr>
        <w:t>承兑汇票</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249"/>
        <w:gridCol w:w="1271"/>
        <w:gridCol w:w="1240"/>
        <w:gridCol w:w="1240"/>
        <w:gridCol w:w="1240"/>
        <w:gridCol w:w="1233"/>
      </w:tblGrid>
      <w:tr w14:paraId="758422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02E8716B">
            <w:pPr>
              <w:widowControl/>
              <w:adjustRightInd w:val="0"/>
              <w:snapToGrid w:val="0"/>
              <w:rPr>
                <w:rFonts w:ascii="Arial Narrow" w:hAnsi="Arial Narrow" w:eastAsia="仿宋_GB2312"/>
                <w:b/>
                <w:szCs w:val="21"/>
              </w:rPr>
            </w:pPr>
            <w:r>
              <w:rPr>
                <w:rFonts w:ascii="Arial Narrow" w:hAnsi="Arial Narrow" w:eastAsia="仿宋_GB2312"/>
                <w:b/>
                <w:szCs w:val="21"/>
              </w:rPr>
              <w:t>名  称</w:t>
            </w:r>
          </w:p>
        </w:tc>
        <w:tc>
          <w:tcPr>
            <w:tcW w:w="2183" w:type="pct"/>
            <w:gridSpan w:val="3"/>
            <w:tcBorders>
              <w:top w:val="single" w:color="auto" w:sz="8" w:space="0"/>
              <w:bottom w:val="nil"/>
            </w:tcBorders>
            <w:vAlign w:val="center"/>
          </w:tcPr>
          <w:p w14:paraId="2A53C467">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56" w:type="pct"/>
            <w:gridSpan w:val="3"/>
            <w:tcBorders>
              <w:top w:val="single" w:color="auto" w:sz="8" w:space="0"/>
              <w:bottom w:val="nil"/>
            </w:tcBorders>
            <w:vAlign w:val="center"/>
          </w:tcPr>
          <w:p w14:paraId="6AA2758A">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0437BD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vAlign w:val="center"/>
          </w:tcPr>
          <w:p w14:paraId="693E7D40">
            <w:pPr>
              <w:rPr>
                <w:rFonts w:ascii="Arial Narrow" w:hAnsi="Arial Narrow" w:eastAsia="仿宋_GB2312"/>
                <w:szCs w:val="21"/>
              </w:rPr>
            </w:pPr>
          </w:p>
        </w:tc>
        <w:tc>
          <w:tcPr>
            <w:tcW w:w="725" w:type="pct"/>
            <w:tcBorders>
              <w:top w:val="nil"/>
              <w:bottom w:val="single" w:color="auto" w:sz="4" w:space="0"/>
            </w:tcBorders>
            <w:vAlign w:val="center"/>
          </w:tcPr>
          <w:p w14:paraId="1D57F584">
            <w:pPr>
              <w:widowControl/>
              <w:adjustRightInd w:val="0"/>
              <w:snapToGrid w:val="0"/>
              <w:jc w:val="right"/>
              <w:rPr>
                <w:rFonts w:ascii="Arial Narrow" w:hAnsi="Arial Narrow" w:eastAsia="仿宋_GB2312"/>
                <w:b/>
                <w:szCs w:val="21"/>
              </w:rPr>
            </w:pPr>
            <w:r>
              <w:rPr>
                <w:rFonts w:ascii="Arial Narrow" w:hAnsi="Arial Narrow" w:eastAsia="仿宋_GB2312"/>
                <w:b/>
                <w:szCs w:val="21"/>
              </w:rPr>
              <w:t>应收票据</w:t>
            </w:r>
          </w:p>
        </w:tc>
        <w:tc>
          <w:tcPr>
            <w:tcW w:w="738" w:type="pct"/>
            <w:tcBorders>
              <w:top w:val="nil"/>
              <w:bottom w:val="single" w:color="auto" w:sz="4" w:space="0"/>
            </w:tcBorders>
            <w:vAlign w:val="center"/>
          </w:tcPr>
          <w:p w14:paraId="527286B1">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0EA627EB">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720" w:type="pct"/>
            <w:tcBorders>
              <w:top w:val="nil"/>
              <w:bottom w:val="single" w:color="auto" w:sz="4" w:space="0"/>
            </w:tcBorders>
            <w:vAlign w:val="center"/>
          </w:tcPr>
          <w:p w14:paraId="17562044">
            <w:pPr>
              <w:widowControl/>
              <w:adjustRightInd w:val="0"/>
              <w:snapToGrid w:val="0"/>
              <w:jc w:val="right"/>
              <w:rPr>
                <w:rFonts w:ascii="Arial Narrow" w:hAnsi="Arial Narrow" w:eastAsia="仿宋_GB2312"/>
                <w:b/>
                <w:szCs w:val="21"/>
              </w:rPr>
            </w:pPr>
            <w:r>
              <w:rPr>
                <w:rFonts w:ascii="Arial Narrow" w:hAnsi="Arial Narrow" w:eastAsia="仿宋_GB2312"/>
                <w:b/>
                <w:szCs w:val="21"/>
              </w:rPr>
              <w:t>应收票据</w:t>
            </w:r>
          </w:p>
        </w:tc>
        <w:tc>
          <w:tcPr>
            <w:tcW w:w="720" w:type="pct"/>
            <w:tcBorders>
              <w:top w:val="nil"/>
              <w:bottom w:val="single" w:color="auto" w:sz="4" w:space="0"/>
            </w:tcBorders>
            <w:vAlign w:val="center"/>
          </w:tcPr>
          <w:p w14:paraId="5E208587">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20AF680F">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77A9BE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nil"/>
            </w:tcBorders>
            <w:vAlign w:val="center"/>
          </w:tcPr>
          <w:p w14:paraId="695B6425">
            <w:pPr>
              <w:rPr>
                <w:rFonts w:ascii="Arial Narrow" w:hAnsi="Arial Narrow" w:eastAsia="仿宋_GB2312"/>
                <w:color w:val="FF0000"/>
                <w:szCs w:val="21"/>
              </w:rPr>
            </w:pPr>
            <w:r>
              <w:rPr>
                <w:rFonts w:ascii="Arial Narrow" w:hAnsi="Arial Narrow" w:eastAsia="仿宋_GB2312"/>
                <w:color w:val="FF0000"/>
                <w:szCs w:val="21"/>
              </w:rPr>
              <w:t>出票人类型或账龄</w:t>
            </w:r>
          </w:p>
        </w:tc>
        <w:tc>
          <w:tcPr>
            <w:tcW w:w="725" w:type="pct"/>
            <w:tcBorders>
              <w:top w:val="single" w:color="auto" w:sz="4" w:space="0"/>
              <w:bottom w:val="nil"/>
            </w:tcBorders>
            <w:vAlign w:val="center"/>
          </w:tcPr>
          <w:p w14:paraId="721DDEE4">
            <w:pPr>
              <w:jc w:val="right"/>
              <w:rPr>
                <w:rFonts w:ascii="Arial Narrow" w:hAnsi="Arial Narrow" w:eastAsia="仿宋_GB2312"/>
              </w:rPr>
            </w:pPr>
          </w:p>
        </w:tc>
        <w:tc>
          <w:tcPr>
            <w:tcW w:w="738" w:type="pct"/>
            <w:tcBorders>
              <w:top w:val="single" w:color="auto" w:sz="4" w:space="0"/>
              <w:bottom w:val="nil"/>
            </w:tcBorders>
            <w:vAlign w:val="center"/>
          </w:tcPr>
          <w:p w14:paraId="7EFCCFE7">
            <w:pPr>
              <w:jc w:val="right"/>
              <w:rPr>
                <w:rFonts w:ascii="Arial Narrow" w:hAnsi="Arial Narrow" w:eastAsia="仿宋_GB2312"/>
              </w:rPr>
            </w:pPr>
          </w:p>
        </w:tc>
        <w:tc>
          <w:tcPr>
            <w:tcW w:w="720" w:type="pct"/>
            <w:tcBorders>
              <w:top w:val="single" w:color="auto" w:sz="4" w:space="0"/>
              <w:bottom w:val="nil"/>
            </w:tcBorders>
            <w:vAlign w:val="center"/>
          </w:tcPr>
          <w:p w14:paraId="43C0D385">
            <w:pPr>
              <w:jc w:val="right"/>
              <w:rPr>
                <w:rFonts w:ascii="Arial Narrow" w:hAnsi="Arial Narrow" w:eastAsia="仿宋_GB2312"/>
              </w:rPr>
            </w:pPr>
          </w:p>
        </w:tc>
        <w:tc>
          <w:tcPr>
            <w:tcW w:w="720" w:type="pct"/>
            <w:tcBorders>
              <w:top w:val="single" w:color="auto" w:sz="4" w:space="0"/>
              <w:bottom w:val="nil"/>
            </w:tcBorders>
            <w:vAlign w:val="center"/>
          </w:tcPr>
          <w:p w14:paraId="577F5FDE">
            <w:pPr>
              <w:jc w:val="right"/>
              <w:rPr>
                <w:rFonts w:ascii="Arial Narrow" w:hAnsi="Arial Narrow" w:eastAsia="仿宋_GB2312"/>
              </w:rPr>
            </w:pPr>
          </w:p>
        </w:tc>
        <w:tc>
          <w:tcPr>
            <w:tcW w:w="720" w:type="pct"/>
            <w:tcBorders>
              <w:top w:val="single" w:color="auto" w:sz="4" w:space="0"/>
              <w:bottom w:val="nil"/>
            </w:tcBorders>
            <w:vAlign w:val="center"/>
          </w:tcPr>
          <w:p w14:paraId="4C8DBD96">
            <w:pPr>
              <w:jc w:val="right"/>
              <w:rPr>
                <w:rFonts w:ascii="Arial Narrow" w:hAnsi="Arial Narrow" w:eastAsia="仿宋_GB2312"/>
              </w:rPr>
            </w:pPr>
          </w:p>
        </w:tc>
        <w:tc>
          <w:tcPr>
            <w:tcW w:w="716" w:type="pct"/>
            <w:tcBorders>
              <w:top w:val="single" w:color="auto" w:sz="4" w:space="0"/>
              <w:bottom w:val="nil"/>
            </w:tcBorders>
            <w:vAlign w:val="center"/>
          </w:tcPr>
          <w:p w14:paraId="74AEF995">
            <w:pPr>
              <w:jc w:val="right"/>
              <w:rPr>
                <w:rFonts w:ascii="Arial Narrow" w:hAnsi="Arial Narrow" w:eastAsia="仿宋_GB2312"/>
              </w:rPr>
            </w:pPr>
          </w:p>
        </w:tc>
      </w:tr>
      <w:tr w14:paraId="4156D2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nil"/>
              <w:bottom w:val="nil"/>
            </w:tcBorders>
            <w:vAlign w:val="center"/>
          </w:tcPr>
          <w:p w14:paraId="45EB8714">
            <w:pPr>
              <w:rPr>
                <w:rFonts w:ascii="Arial Narrow" w:hAnsi="Arial Narrow" w:eastAsia="仿宋_GB2312"/>
                <w:color w:val="FF0000"/>
                <w:szCs w:val="21"/>
              </w:rPr>
            </w:pPr>
          </w:p>
        </w:tc>
        <w:tc>
          <w:tcPr>
            <w:tcW w:w="725" w:type="pct"/>
            <w:tcBorders>
              <w:top w:val="nil"/>
              <w:bottom w:val="nil"/>
            </w:tcBorders>
            <w:vAlign w:val="center"/>
          </w:tcPr>
          <w:p w14:paraId="77A9EC32">
            <w:pPr>
              <w:jc w:val="right"/>
              <w:rPr>
                <w:rFonts w:ascii="Arial Narrow" w:hAnsi="Arial Narrow" w:eastAsia="仿宋_GB2312"/>
              </w:rPr>
            </w:pPr>
          </w:p>
        </w:tc>
        <w:tc>
          <w:tcPr>
            <w:tcW w:w="738" w:type="pct"/>
            <w:tcBorders>
              <w:top w:val="nil"/>
              <w:bottom w:val="nil"/>
            </w:tcBorders>
            <w:vAlign w:val="center"/>
          </w:tcPr>
          <w:p w14:paraId="4CD72383">
            <w:pPr>
              <w:jc w:val="right"/>
              <w:rPr>
                <w:rFonts w:ascii="Arial Narrow" w:hAnsi="Arial Narrow" w:eastAsia="仿宋_GB2312"/>
              </w:rPr>
            </w:pPr>
          </w:p>
        </w:tc>
        <w:tc>
          <w:tcPr>
            <w:tcW w:w="720" w:type="pct"/>
            <w:tcBorders>
              <w:top w:val="nil"/>
              <w:bottom w:val="nil"/>
            </w:tcBorders>
            <w:vAlign w:val="center"/>
          </w:tcPr>
          <w:p w14:paraId="747A4169">
            <w:pPr>
              <w:jc w:val="right"/>
              <w:rPr>
                <w:rFonts w:ascii="Arial Narrow" w:hAnsi="Arial Narrow" w:eastAsia="仿宋_GB2312"/>
              </w:rPr>
            </w:pPr>
          </w:p>
        </w:tc>
        <w:tc>
          <w:tcPr>
            <w:tcW w:w="720" w:type="pct"/>
            <w:tcBorders>
              <w:top w:val="nil"/>
              <w:bottom w:val="nil"/>
            </w:tcBorders>
            <w:vAlign w:val="center"/>
          </w:tcPr>
          <w:p w14:paraId="112C5DC5">
            <w:pPr>
              <w:jc w:val="right"/>
              <w:rPr>
                <w:rFonts w:ascii="Arial Narrow" w:hAnsi="Arial Narrow" w:eastAsia="仿宋_GB2312"/>
              </w:rPr>
            </w:pPr>
          </w:p>
        </w:tc>
        <w:tc>
          <w:tcPr>
            <w:tcW w:w="720" w:type="pct"/>
            <w:tcBorders>
              <w:top w:val="nil"/>
              <w:bottom w:val="nil"/>
            </w:tcBorders>
            <w:vAlign w:val="center"/>
          </w:tcPr>
          <w:p w14:paraId="6E161585">
            <w:pPr>
              <w:jc w:val="right"/>
              <w:rPr>
                <w:rFonts w:ascii="Arial Narrow" w:hAnsi="Arial Narrow" w:eastAsia="仿宋_GB2312"/>
              </w:rPr>
            </w:pPr>
          </w:p>
        </w:tc>
        <w:tc>
          <w:tcPr>
            <w:tcW w:w="716" w:type="pct"/>
            <w:tcBorders>
              <w:top w:val="nil"/>
              <w:bottom w:val="nil"/>
            </w:tcBorders>
            <w:vAlign w:val="center"/>
          </w:tcPr>
          <w:p w14:paraId="6044900B">
            <w:pPr>
              <w:jc w:val="right"/>
              <w:rPr>
                <w:rFonts w:ascii="Arial Narrow" w:hAnsi="Arial Narrow" w:eastAsia="仿宋_GB2312"/>
              </w:rPr>
            </w:pPr>
          </w:p>
        </w:tc>
      </w:tr>
      <w:tr w14:paraId="141BCB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nil"/>
              <w:bottom w:val="single" w:color="auto" w:sz="4" w:space="0"/>
            </w:tcBorders>
            <w:vAlign w:val="center"/>
          </w:tcPr>
          <w:p w14:paraId="0A4867BD">
            <w:pPr>
              <w:rPr>
                <w:rFonts w:ascii="Arial Narrow" w:hAnsi="Arial Narrow" w:eastAsia="仿宋_GB2312"/>
                <w:color w:val="FF0000"/>
                <w:szCs w:val="21"/>
              </w:rPr>
            </w:pPr>
          </w:p>
        </w:tc>
        <w:tc>
          <w:tcPr>
            <w:tcW w:w="725" w:type="pct"/>
            <w:tcBorders>
              <w:top w:val="nil"/>
              <w:bottom w:val="single" w:color="auto" w:sz="4" w:space="0"/>
            </w:tcBorders>
            <w:vAlign w:val="center"/>
          </w:tcPr>
          <w:p w14:paraId="16C064ED">
            <w:pPr>
              <w:jc w:val="right"/>
              <w:rPr>
                <w:rFonts w:ascii="Arial Narrow" w:hAnsi="Arial Narrow" w:eastAsia="仿宋_GB2312"/>
              </w:rPr>
            </w:pPr>
          </w:p>
        </w:tc>
        <w:tc>
          <w:tcPr>
            <w:tcW w:w="738" w:type="pct"/>
            <w:tcBorders>
              <w:top w:val="nil"/>
              <w:bottom w:val="single" w:color="auto" w:sz="4" w:space="0"/>
            </w:tcBorders>
            <w:vAlign w:val="center"/>
          </w:tcPr>
          <w:p w14:paraId="6DEC9277">
            <w:pPr>
              <w:jc w:val="right"/>
              <w:rPr>
                <w:rFonts w:ascii="Arial Narrow" w:hAnsi="Arial Narrow" w:eastAsia="仿宋_GB2312"/>
              </w:rPr>
            </w:pPr>
          </w:p>
        </w:tc>
        <w:tc>
          <w:tcPr>
            <w:tcW w:w="720" w:type="pct"/>
            <w:tcBorders>
              <w:top w:val="nil"/>
              <w:bottom w:val="single" w:color="auto" w:sz="4" w:space="0"/>
            </w:tcBorders>
            <w:vAlign w:val="center"/>
          </w:tcPr>
          <w:p w14:paraId="27BBCC2E">
            <w:pPr>
              <w:jc w:val="right"/>
              <w:rPr>
                <w:rFonts w:ascii="Arial Narrow" w:hAnsi="Arial Narrow" w:eastAsia="仿宋_GB2312"/>
              </w:rPr>
            </w:pPr>
          </w:p>
        </w:tc>
        <w:tc>
          <w:tcPr>
            <w:tcW w:w="720" w:type="pct"/>
            <w:tcBorders>
              <w:top w:val="nil"/>
              <w:bottom w:val="single" w:color="auto" w:sz="4" w:space="0"/>
            </w:tcBorders>
            <w:vAlign w:val="center"/>
          </w:tcPr>
          <w:p w14:paraId="6A94B861">
            <w:pPr>
              <w:jc w:val="right"/>
              <w:rPr>
                <w:rFonts w:ascii="Arial Narrow" w:hAnsi="Arial Narrow" w:eastAsia="仿宋_GB2312"/>
              </w:rPr>
            </w:pPr>
          </w:p>
        </w:tc>
        <w:tc>
          <w:tcPr>
            <w:tcW w:w="720" w:type="pct"/>
            <w:tcBorders>
              <w:top w:val="nil"/>
              <w:bottom w:val="single" w:color="auto" w:sz="4" w:space="0"/>
            </w:tcBorders>
            <w:vAlign w:val="center"/>
          </w:tcPr>
          <w:p w14:paraId="66725FDD">
            <w:pPr>
              <w:jc w:val="right"/>
              <w:rPr>
                <w:rFonts w:ascii="Arial Narrow" w:hAnsi="Arial Narrow" w:eastAsia="仿宋_GB2312"/>
              </w:rPr>
            </w:pPr>
          </w:p>
        </w:tc>
        <w:tc>
          <w:tcPr>
            <w:tcW w:w="716" w:type="pct"/>
            <w:tcBorders>
              <w:top w:val="nil"/>
              <w:bottom w:val="single" w:color="auto" w:sz="4" w:space="0"/>
            </w:tcBorders>
            <w:vAlign w:val="center"/>
          </w:tcPr>
          <w:p w14:paraId="4CD4A070">
            <w:pPr>
              <w:jc w:val="right"/>
              <w:rPr>
                <w:rFonts w:ascii="Arial Narrow" w:hAnsi="Arial Narrow" w:eastAsia="仿宋_GB2312"/>
              </w:rPr>
            </w:pPr>
          </w:p>
        </w:tc>
      </w:tr>
      <w:tr w14:paraId="7C02C3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3ACC1247">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725" w:type="pct"/>
            <w:tcBorders>
              <w:top w:val="single" w:color="auto" w:sz="4" w:space="0"/>
              <w:bottom w:val="single" w:color="auto" w:sz="8" w:space="0"/>
            </w:tcBorders>
            <w:vAlign w:val="center"/>
          </w:tcPr>
          <w:p w14:paraId="41E5F666">
            <w:pPr>
              <w:jc w:val="right"/>
              <w:rPr>
                <w:rFonts w:ascii="Arial Narrow" w:hAnsi="Arial Narrow" w:eastAsia="仿宋_GB2312"/>
                <w:b/>
                <w:bCs/>
              </w:rPr>
            </w:pPr>
          </w:p>
        </w:tc>
        <w:tc>
          <w:tcPr>
            <w:tcW w:w="738" w:type="pct"/>
            <w:tcBorders>
              <w:top w:val="single" w:color="auto" w:sz="4" w:space="0"/>
              <w:bottom w:val="single" w:color="auto" w:sz="8" w:space="0"/>
            </w:tcBorders>
            <w:vAlign w:val="center"/>
          </w:tcPr>
          <w:p w14:paraId="2E2A8145">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2FAE0238">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4197E321">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7AF13915">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1327E181">
            <w:pPr>
              <w:jc w:val="right"/>
              <w:rPr>
                <w:rFonts w:ascii="Arial Narrow" w:hAnsi="Arial Narrow" w:eastAsia="仿宋_GB2312"/>
                <w:b/>
                <w:bCs/>
              </w:rPr>
            </w:pPr>
          </w:p>
        </w:tc>
      </w:tr>
    </w:tbl>
    <w:p w14:paraId="099C3401">
      <w:pPr>
        <w:pStyle w:val="96"/>
      </w:pPr>
      <w:r>
        <w:rPr>
          <w:rFonts w:hint="eastAsia"/>
        </w:rPr>
        <w:t>本期计提、收回或转回的坏账准备情况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7E1D62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4883C6E8">
            <w:pPr>
              <w:adjustRightInd w:val="0"/>
              <w:snapToGrid w:val="0"/>
              <w:rPr>
                <w:rFonts w:ascii="Arial Narrow" w:hAnsi="Arial Narrow" w:eastAsia="仿宋_GB2312"/>
                <w:b/>
                <w:szCs w:val="21"/>
              </w:rPr>
            </w:pPr>
          </w:p>
        </w:tc>
        <w:tc>
          <w:tcPr>
            <w:tcW w:w="2500" w:type="pct"/>
            <w:tcBorders>
              <w:top w:val="single" w:color="auto" w:sz="8" w:space="0"/>
              <w:bottom w:val="single" w:color="auto" w:sz="4" w:space="0"/>
            </w:tcBorders>
            <w:vAlign w:val="center"/>
          </w:tcPr>
          <w:p w14:paraId="02728322">
            <w:pPr>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坏账准备金额</w:t>
            </w:r>
          </w:p>
        </w:tc>
      </w:tr>
      <w:tr w14:paraId="19A6B1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bottom w:val="nil"/>
            </w:tcBorders>
            <w:shd w:val="clear" w:color="auto" w:fill="auto"/>
            <w:vAlign w:val="center"/>
          </w:tcPr>
          <w:p w14:paraId="4856D156">
            <w:pPr>
              <w:rPr>
                <w:rFonts w:ascii="Arial Narrow" w:hAnsi="Arial Narrow" w:eastAsia="仿宋_GB2312"/>
              </w:rPr>
            </w:pPr>
            <w:r>
              <w:rPr>
                <w:rFonts w:hint="eastAsia" w:ascii="Arial Narrow" w:hAnsi="Arial Narrow" w:eastAsia="仿宋_GB2312"/>
              </w:rPr>
              <w:t>期初余额</w:t>
            </w:r>
          </w:p>
        </w:tc>
        <w:tc>
          <w:tcPr>
            <w:tcW w:w="2500" w:type="pct"/>
            <w:tcBorders>
              <w:top w:val="single" w:color="auto" w:sz="4" w:space="0"/>
              <w:bottom w:val="nil"/>
            </w:tcBorders>
            <w:vAlign w:val="center"/>
          </w:tcPr>
          <w:p w14:paraId="45A9AEE0">
            <w:pPr>
              <w:jc w:val="right"/>
              <w:rPr>
                <w:rFonts w:ascii="Arial Narrow" w:hAnsi="Arial Narrow" w:eastAsia="仿宋_GB2312"/>
              </w:rPr>
            </w:pPr>
          </w:p>
        </w:tc>
      </w:tr>
      <w:tr w14:paraId="309C74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nil"/>
            </w:tcBorders>
            <w:shd w:val="clear" w:color="auto" w:fill="auto"/>
            <w:vAlign w:val="center"/>
          </w:tcPr>
          <w:p w14:paraId="2AE2115E">
            <w:pPr>
              <w:adjustRightInd w:val="0"/>
              <w:snapToGrid w:val="0"/>
              <w:rPr>
                <w:rFonts w:ascii="Arial Narrow" w:hAnsi="Arial Narrow" w:eastAsia="仿宋_GB2312"/>
                <w:szCs w:val="21"/>
              </w:rPr>
            </w:pPr>
            <w:r>
              <w:rPr>
                <w:rFonts w:ascii="Arial Narrow" w:hAnsi="Arial Narrow" w:eastAsia="仿宋_GB2312"/>
                <w:szCs w:val="21"/>
              </w:rPr>
              <w:t>本期计提</w:t>
            </w:r>
          </w:p>
        </w:tc>
        <w:tc>
          <w:tcPr>
            <w:tcW w:w="2500" w:type="pct"/>
            <w:tcBorders>
              <w:top w:val="nil"/>
            </w:tcBorders>
            <w:vAlign w:val="center"/>
          </w:tcPr>
          <w:p w14:paraId="3DC102FD">
            <w:pPr>
              <w:jc w:val="right"/>
              <w:rPr>
                <w:rFonts w:ascii="Arial Narrow" w:hAnsi="Arial Narrow" w:eastAsia="仿宋_GB2312"/>
              </w:rPr>
            </w:pPr>
          </w:p>
        </w:tc>
      </w:tr>
      <w:tr w14:paraId="17C2D7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vAlign w:val="center"/>
          </w:tcPr>
          <w:p w14:paraId="7D2C9074">
            <w:pPr>
              <w:adjustRightInd w:val="0"/>
              <w:snapToGrid w:val="0"/>
              <w:rPr>
                <w:rFonts w:ascii="Arial Narrow" w:hAnsi="Arial Narrow" w:eastAsia="仿宋_GB2312"/>
                <w:szCs w:val="21"/>
              </w:rPr>
            </w:pPr>
            <w:r>
              <w:rPr>
                <w:rFonts w:ascii="Arial Narrow" w:hAnsi="Arial Narrow" w:eastAsia="仿宋_GB2312"/>
                <w:szCs w:val="21"/>
              </w:rPr>
              <w:t>本期收回或转回</w:t>
            </w:r>
          </w:p>
        </w:tc>
        <w:tc>
          <w:tcPr>
            <w:tcW w:w="2500" w:type="pct"/>
            <w:vAlign w:val="center"/>
          </w:tcPr>
          <w:p w14:paraId="31AEBE2F">
            <w:pPr>
              <w:jc w:val="right"/>
              <w:rPr>
                <w:rFonts w:ascii="Arial Narrow" w:hAnsi="Arial Narrow" w:eastAsia="仿宋_GB2312"/>
              </w:rPr>
            </w:pPr>
          </w:p>
        </w:tc>
      </w:tr>
      <w:tr w14:paraId="4B468D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vAlign w:val="center"/>
          </w:tcPr>
          <w:p w14:paraId="28C9C691">
            <w:pPr>
              <w:adjustRightInd w:val="0"/>
              <w:snapToGrid w:val="0"/>
              <w:rPr>
                <w:rFonts w:ascii="Arial Narrow" w:hAnsi="Arial Narrow" w:eastAsia="仿宋_GB2312"/>
                <w:szCs w:val="21"/>
              </w:rPr>
            </w:pPr>
            <w:r>
              <w:rPr>
                <w:rFonts w:ascii="Arial Narrow" w:hAnsi="Arial Narrow" w:eastAsia="仿宋_GB2312"/>
                <w:szCs w:val="21"/>
              </w:rPr>
              <w:t>本期核销</w:t>
            </w:r>
          </w:p>
        </w:tc>
        <w:tc>
          <w:tcPr>
            <w:tcW w:w="2500" w:type="pct"/>
            <w:vAlign w:val="center"/>
          </w:tcPr>
          <w:p w14:paraId="5FD3613F">
            <w:pPr>
              <w:jc w:val="right"/>
              <w:rPr>
                <w:rFonts w:ascii="Arial Narrow" w:hAnsi="Arial Narrow" w:eastAsia="仿宋_GB2312"/>
              </w:rPr>
            </w:pPr>
          </w:p>
        </w:tc>
      </w:tr>
      <w:tr w14:paraId="690F70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vAlign w:val="center"/>
          </w:tcPr>
          <w:p w14:paraId="6C9DD30F">
            <w:pPr>
              <w:adjustRightInd w:val="0"/>
              <w:snapToGrid w:val="0"/>
              <w:rPr>
                <w:rFonts w:ascii="Arial Narrow" w:hAnsi="Arial Narrow" w:eastAsia="仿宋_GB2312"/>
                <w:color w:val="FF0000"/>
                <w:szCs w:val="21"/>
              </w:rPr>
            </w:pPr>
            <w:r>
              <w:rPr>
                <w:rFonts w:ascii="Arial Narrow" w:hAnsi="Arial Narrow" w:eastAsia="仿宋_GB2312"/>
                <w:color w:val="FF0000"/>
                <w:szCs w:val="21"/>
              </w:rPr>
              <w:t>[本期转销]</w:t>
            </w:r>
          </w:p>
        </w:tc>
        <w:tc>
          <w:tcPr>
            <w:tcW w:w="2500" w:type="pct"/>
            <w:vAlign w:val="center"/>
          </w:tcPr>
          <w:p w14:paraId="7DB6CE26">
            <w:pPr>
              <w:jc w:val="right"/>
              <w:rPr>
                <w:rFonts w:ascii="Arial Narrow" w:hAnsi="Arial Narrow" w:eastAsia="仿宋_GB2312"/>
              </w:rPr>
            </w:pPr>
          </w:p>
        </w:tc>
      </w:tr>
      <w:tr w14:paraId="20A71E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vAlign w:val="center"/>
          </w:tcPr>
          <w:p w14:paraId="1060AED4">
            <w:pPr>
              <w:adjustRightInd w:val="0"/>
              <w:snapToGrid w:val="0"/>
              <w:rPr>
                <w:rFonts w:ascii="Arial Narrow" w:hAnsi="Arial Narrow" w:eastAsia="仿宋_GB2312"/>
                <w:color w:val="FF0000"/>
                <w:szCs w:val="21"/>
              </w:rPr>
            </w:pPr>
            <w:r>
              <w:rPr>
                <w:rFonts w:ascii="Arial Narrow" w:hAnsi="Arial Narrow" w:eastAsia="仿宋_GB2312"/>
                <w:color w:val="FF0000"/>
                <w:szCs w:val="21"/>
              </w:rPr>
              <w:t>[其他]</w:t>
            </w:r>
          </w:p>
        </w:tc>
        <w:tc>
          <w:tcPr>
            <w:tcW w:w="2500" w:type="pct"/>
            <w:vAlign w:val="center"/>
          </w:tcPr>
          <w:p w14:paraId="681FA26D">
            <w:pPr>
              <w:jc w:val="right"/>
              <w:rPr>
                <w:rFonts w:ascii="Arial Narrow" w:hAnsi="Arial Narrow" w:eastAsia="仿宋_GB2312"/>
              </w:rPr>
            </w:pPr>
          </w:p>
        </w:tc>
      </w:tr>
      <w:tr w14:paraId="14FF03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vAlign w:val="center"/>
          </w:tcPr>
          <w:p w14:paraId="4640FB68">
            <w:pPr>
              <w:adjustRightInd w:val="0"/>
              <w:snapToGrid w:val="0"/>
              <w:rPr>
                <w:rFonts w:ascii="Arial Narrow" w:hAnsi="Arial Narrow" w:eastAsia="仿宋_GB2312"/>
                <w:szCs w:val="21"/>
              </w:rPr>
            </w:pPr>
            <w:r>
              <w:rPr>
                <w:rFonts w:ascii="Arial Narrow" w:hAnsi="Arial Narrow" w:eastAsia="仿宋_GB2312"/>
                <w:szCs w:val="21"/>
              </w:rPr>
              <w:t>期末余额</w:t>
            </w:r>
          </w:p>
        </w:tc>
        <w:tc>
          <w:tcPr>
            <w:tcW w:w="2500" w:type="pct"/>
            <w:vAlign w:val="center"/>
          </w:tcPr>
          <w:p w14:paraId="45F9A36A">
            <w:pPr>
              <w:jc w:val="right"/>
              <w:rPr>
                <w:rFonts w:ascii="Arial Narrow" w:hAnsi="Arial Narrow" w:eastAsia="仿宋_GB2312"/>
              </w:rPr>
            </w:pPr>
          </w:p>
        </w:tc>
      </w:tr>
    </w:tbl>
    <w:p w14:paraId="3C1A99AF">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转回或收回金额重要的坏账准备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61"/>
        <w:gridCol w:w="1302"/>
        <w:gridCol w:w="1304"/>
        <w:gridCol w:w="1722"/>
        <w:gridCol w:w="1723"/>
      </w:tblGrid>
      <w:tr w14:paraId="25D487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87" w:type="pct"/>
            <w:tcBorders>
              <w:top w:val="single" w:color="auto" w:sz="8" w:space="0"/>
              <w:bottom w:val="single" w:color="auto" w:sz="4" w:space="0"/>
            </w:tcBorders>
            <w:shd w:val="clear" w:color="auto" w:fill="auto"/>
            <w:vAlign w:val="center"/>
          </w:tcPr>
          <w:p w14:paraId="63869F1F">
            <w:pPr>
              <w:widowControl/>
              <w:adjustRightInd w:val="0"/>
              <w:snapToGrid w:val="0"/>
              <w:rPr>
                <w:rFonts w:ascii="Arial Narrow" w:hAnsi="Arial Narrow" w:eastAsia="仿宋_GB2312" w:cs="宋体"/>
                <w:b/>
                <w:kern w:val="0"/>
                <w:szCs w:val="21"/>
              </w:rPr>
            </w:pPr>
            <w:r>
              <w:rPr>
                <w:rFonts w:hint="eastAsia" w:ascii="Arial Narrow" w:hAnsi="Arial Narrow" w:eastAsia="仿宋_GB2312" w:cs="宋体"/>
                <w:b/>
                <w:kern w:val="0"/>
                <w:szCs w:val="21"/>
              </w:rPr>
              <w:t>承兑人名称</w:t>
            </w:r>
          </w:p>
        </w:tc>
        <w:tc>
          <w:tcPr>
            <w:tcW w:w="756" w:type="pct"/>
            <w:tcBorders>
              <w:top w:val="single" w:color="auto" w:sz="8" w:space="0"/>
              <w:bottom w:val="single" w:color="auto" w:sz="4" w:space="0"/>
            </w:tcBorders>
            <w:shd w:val="clear" w:color="auto" w:fill="auto"/>
            <w:vAlign w:val="center"/>
          </w:tcPr>
          <w:p w14:paraId="3E934C37">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转回原因</w:t>
            </w:r>
          </w:p>
        </w:tc>
        <w:tc>
          <w:tcPr>
            <w:tcW w:w="757" w:type="pct"/>
            <w:tcBorders>
              <w:top w:val="single" w:color="auto" w:sz="8" w:space="0"/>
              <w:bottom w:val="single" w:color="auto" w:sz="4" w:space="0"/>
            </w:tcBorders>
            <w:shd w:val="clear" w:color="auto" w:fill="auto"/>
            <w:vAlign w:val="center"/>
          </w:tcPr>
          <w:p w14:paraId="33DFBFA9">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收回方式</w:t>
            </w:r>
          </w:p>
        </w:tc>
        <w:tc>
          <w:tcPr>
            <w:tcW w:w="1000" w:type="pct"/>
            <w:tcBorders>
              <w:top w:val="single" w:color="auto" w:sz="8" w:space="0"/>
              <w:bottom w:val="single" w:color="auto" w:sz="4" w:space="0"/>
            </w:tcBorders>
            <w:vAlign w:val="center"/>
          </w:tcPr>
          <w:p w14:paraId="29C87C87">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原确定坏账准备的依据</w:t>
            </w:r>
          </w:p>
        </w:tc>
        <w:tc>
          <w:tcPr>
            <w:tcW w:w="1000" w:type="pct"/>
            <w:tcBorders>
              <w:top w:val="single" w:color="auto" w:sz="8" w:space="0"/>
              <w:bottom w:val="single" w:color="auto" w:sz="4" w:space="0"/>
            </w:tcBorders>
            <w:shd w:val="clear" w:color="auto" w:fill="auto"/>
            <w:vAlign w:val="center"/>
          </w:tcPr>
          <w:p w14:paraId="0B5E217C">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转回或收回</w:t>
            </w:r>
          </w:p>
          <w:p w14:paraId="35374EBD">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金额</w:t>
            </w:r>
          </w:p>
        </w:tc>
      </w:tr>
      <w:tr w14:paraId="0F7567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87" w:type="pct"/>
            <w:tcBorders>
              <w:top w:val="single" w:color="auto" w:sz="4" w:space="0"/>
              <w:bottom w:val="nil"/>
            </w:tcBorders>
            <w:shd w:val="clear" w:color="auto" w:fill="auto"/>
            <w:vAlign w:val="center"/>
          </w:tcPr>
          <w:p w14:paraId="655CF1A2">
            <w:pPr>
              <w:widowControl/>
              <w:adjustRightInd w:val="0"/>
              <w:snapToGrid w:val="0"/>
              <w:rPr>
                <w:rFonts w:ascii="Arial Narrow" w:hAnsi="Arial Narrow" w:eastAsia="仿宋_GB2312"/>
                <w:color w:val="0000FF"/>
                <w:szCs w:val="21"/>
              </w:rPr>
            </w:pPr>
          </w:p>
        </w:tc>
        <w:tc>
          <w:tcPr>
            <w:tcW w:w="756" w:type="pct"/>
            <w:tcBorders>
              <w:top w:val="single" w:color="auto" w:sz="4" w:space="0"/>
              <w:bottom w:val="nil"/>
            </w:tcBorders>
            <w:shd w:val="clear" w:color="auto" w:fill="auto"/>
            <w:vAlign w:val="center"/>
          </w:tcPr>
          <w:p w14:paraId="39AED029">
            <w:pPr>
              <w:rPr>
                <w:rFonts w:ascii="Arial Narrow" w:hAnsi="Arial Narrow" w:eastAsia="仿宋_GB2312"/>
              </w:rPr>
            </w:pPr>
          </w:p>
        </w:tc>
        <w:tc>
          <w:tcPr>
            <w:tcW w:w="757" w:type="pct"/>
            <w:tcBorders>
              <w:top w:val="single" w:color="auto" w:sz="4" w:space="0"/>
              <w:bottom w:val="nil"/>
            </w:tcBorders>
            <w:shd w:val="clear" w:color="auto" w:fill="auto"/>
            <w:vAlign w:val="center"/>
          </w:tcPr>
          <w:p w14:paraId="0274757D">
            <w:pPr>
              <w:rPr>
                <w:rFonts w:ascii="Arial Narrow" w:hAnsi="Arial Narrow" w:eastAsia="仿宋_GB2312"/>
              </w:rPr>
            </w:pPr>
          </w:p>
        </w:tc>
        <w:tc>
          <w:tcPr>
            <w:tcW w:w="1000" w:type="pct"/>
            <w:tcBorders>
              <w:top w:val="single" w:color="auto" w:sz="4" w:space="0"/>
              <w:bottom w:val="nil"/>
            </w:tcBorders>
            <w:vAlign w:val="center"/>
          </w:tcPr>
          <w:p w14:paraId="48CBDF8D">
            <w:pPr>
              <w:rPr>
                <w:rFonts w:ascii="Arial Narrow" w:hAnsi="Arial Narrow" w:eastAsia="仿宋_GB2312"/>
              </w:rPr>
            </w:pPr>
          </w:p>
        </w:tc>
        <w:tc>
          <w:tcPr>
            <w:tcW w:w="1000" w:type="pct"/>
            <w:tcBorders>
              <w:top w:val="single" w:color="auto" w:sz="4" w:space="0"/>
              <w:bottom w:val="nil"/>
            </w:tcBorders>
            <w:shd w:val="clear" w:color="auto" w:fill="auto"/>
            <w:vAlign w:val="center"/>
          </w:tcPr>
          <w:p w14:paraId="504C0555">
            <w:pPr>
              <w:jc w:val="right"/>
              <w:rPr>
                <w:rFonts w:ascii="Arial Narrow" w:hAnsi="Arial Narrow" w:eastAsia="仿宋_GB2312"/>
              </w:rPr>
            </w:pPr>
          </w:p>
        </w:tc>
      </w:tr>
      <w:tr w14:paraId="74AC6A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87" w:type="pct"/>
            <w:tcBorders>
              <w:top w:val="nil"/>
              <w:bottom w:val="nil"/>
            </w:tcBorders>
            <w:shd w:val="clear" w:color="auto" w:fill="auto"/>
            <w:vAlign w:val="center"/>
          </w:tcPr>
          <w:p w14:paraId="26216F21">
            <w:pPr>
              <w:widowControl/>
              <w:adjustRightInd w:val="0"/>
              <w:snapToGrid w:val="0"/>
              <w:rPr>
                <w:rFonts w:ascii="Arial Narrow" w:hAnsi="Arial Narrow" w:eastAsia="仿宋_GB2312" w:cs="宋体"/>
                <w:b/>
                <w:color w:val="4F81BD"/>
                <w:kern w:val="0"/>
                <w:szCs w:val="21"/>
              </w:rPr>
            </w:pPr>
            <w:r>
              <w:rPr>
                <w:rFonts w:ascii="Arial Narrow" w:hAnsi="Arial Narrow" w:eastAsia="仿宋_GB2312"/>
                <w:color w:val="0000FF"/>
                <w:szCs w:val="21"/>
              </w:rPr>
              <w:t>可无限量添加行</w:t>
            </w:r>
          </w:p>
        </w:tc>
        <w:tc>
          <w:tcPr>
            <w:tcW w:w="756" w:type="pct"/>
            <w:tcBorders>
              <w:top w:val="nil"/>
              <w:bottom w:val="nil"/>
            </w:tcBorders>
            <w:shd w:val="clear" w:color="auto" w:fill="auto"/>
            <w:vAlign w:val="center"/>
          </w:tcPr>
          <w:p w14:paraId="6BB11203">
            <w:pPr>
              <w:rPr>
                <w:rFonts w:ascii="Arial Narrow" w:hAnsi="Arial Narrow" w:eastAsia="仿宋_GB2312"/>
              </w:rPr>
            </w:pPr>
          </w:p>
        </w:tc>
        <w:tc>
          <w:tcPr>
            <w:tcW w:w="757" w:type="pct"/>
            <w:tcBorders>
              <w:top w:val="nil"/>
              <w:bottom w:val="nil"/>
            </w:tcBorders>
            <w:shd w:val="clear" w:color="auto" w:fill="auto"/>
            <w:vAlign w:val="center"/>
          </w:tcPr>
          <w:p w14:paraId="030CF2CE">
            <w:pPr>
              <w:rPr>
                <w:rFonts w:ascii="Arial Narrow" w:hAnsi="Arial Narrow" w:eastAsia="仿宋_GB2312"/>
              </w:rPr>
            </w:pPr>
          </w:p>
        </w:tc>
        <w:tc>
          <w:tcPr>
            <w:tcW w:w="1000" w:type="pct"/>
            <w:tcBorders>
              <w:top w:val="nil"/>
              <w:bottom w:val="nil"/>
            </w:tcBorders>
            <w:vAlign w:val="center"/>
          </w:tcPr>
          <w:p w14:paraId="22CB8A1A">
            <w:pPr>
              <w:rPr>
                <w:rFonts w:ascii="Arial Narrow" w:hAnsi="Arial Narrow" w:eastAsia="仿宋_GB2312"/>
              </w:rPr>
            </w:pPr>
          </w:p>
        </w:tc>
        <w:tc>
          <w:tcPr>
            <w:tcW w:w="1000" w:type="pct"/>
            <w:tcBorders>
              <w:top w:val="nil"/>
              <w:bottom w:val="nil"/>
            </w:tcBorders>
            <w:shd w:val="clear" w:color="auto" w:fill="auto"/>
            <w:vAlign w:val="center"/>
          </w:tcPr>
          <w:p w14:paraId="757DC2F0">
            <w:pPr>
              <w:jc w:val="right"/>
              <w:rPr>
                <w:rFonts w:ascii="Arial Narrow" w:hAnsi="Arial Narrow" w:eastAsia="仿宋_GB2312"/>
              </w:rPr>
            </w:pPr>
          </w:p>
        </w:tc>
      </w:tr>
      <w:tr w14:paraId="0CB811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87" w:type="pct"/>
            <w:tcBorders>
              <w:top w:val="nil"/>
              <w:bottom w:val="single" w:color="auto" w:sz="4" w:space="0"/>
            </w:tcBorders>
            <w:shd w:val="clear" w:color="auto" w:fill="auto"/>
            <w:vAlign w:val="center"/>
          </w:tcPr>
          <w:p w14:paraId="17A1109A">
            <w:pPr>
              <w:widowControl/>
              <w:adjustRightInd w:val="0"/>
              <w:snapToGrid w:val="0"/>
              <w:rPr>
                <w:rFonts w:ascii="Arial Narrow" w:hAnsi="Arial Narrow" w:eastAsia="仿宋_GB2312"/>
                <w:color w:val="0000FF"/>
                <w:szCs w:val="21"/>
              </w:rPr>
            </w:pPr>
          </w:p>
        </w:tc>
        <w:tc>
          <w:tcPr>
            <w:tcW w:w="756" w:type="pct"/>
            <w:tcBorders>
              <w:top w:val="nil"/>
              <w:bottom w:val="single" w:color="auto" w:sz="4" w:space="0"/>
            </w:tcBorders>
            <w:shd w:val="clear" w:color="auto" w:fill="auto"/>
            <w:vAlign w:val="center"/>
          </w:tcPr>
          <w:p w14:paraId="1906AA75">
            <w:pPr>
              <w:rPr>
                <w:rFonts w:ascii="Arial Narrow" w:hAnsi="Arial Narrow" w:eastAsia="仿宋_GB2312"/>
              </w:rPr>
            </w:pPr>
          </w:p>
        </w:tc>
        <w:tc>
          <w:tcPr>
            <w:tcW w:w="757" w:type="pct"/>
            <w:tcBorders>
              <w:top w:val="nil"/>
              <w:bottom w:val="single" w:color="auto" w:sz="4" w:space="0"/>
            </w:tcBorders>
            <w:shd w:val="clear" w:color="auto" w:fill="auto"/>
            <w:vAlign w:val="center"/>
          </w:tcPr>
          <w:p w14:paraId="2FC5FB0F">
            <w:pPr>
              <w:rPr>
                <w:rFonts w:ascii="Arial Narrow" w:hAnsi="Arial Narrow" w:eastAsia="仿宋_GB2312"/>
              </w:rPr>
            </w:pPr>
          </w:p>
        </w:tc>
        <w:tc>
          <w:tcPr>
            <w:tcW w:w="1000" w:type="pct"/>
            <w:tcBorders>
              <w:top w:val="nil"/>
              <w:bottom w:val="single" w:color="auto" w:sz="4" w:space="0"/>
            </w:tcBorders>
            <w:vAlign w:val="center"/>
          </w:tcPr>
          <w:p w14:paraId="593D3CE6">
            <w:pPr>
              <w:rPr>
                <w:rFonts w:ascii="Arial Narrow" w:hAnsi="Arial Narrow" w:eastAsia="仿宋_GB2312"/>
              </w:rPr>
            </w:pPr>
          </w:p>
        </w:tc>
        <w:tc>
          <w:tcPr>
            <w:tcW w:w="1000" w:type="pct"/>
            <w:tcBorders>
              <w:top w:val="nil"/>
              <w:bottom w:val="single" w:color="auto" w:sz="4" w:space="0"/>
            </w:tcBorders>
            <w:shd w:val="clear" w:color="auto" w:fill="auto"/>
            <w:vAlign w:val="center"/>
          </w:tcPr>
          <w:p w14:paraId="1D562437">
            <w:pPr>
              <w:jc w:val="right"/>
              <w:rPr>
                <w:rFonts w:ascii="Arial Narrow" w:hAnsi="Arial Narrow" w:eastAsia="仿宋_GB2312"/>
              </w:rPr>
            </w:pPr>
          </w:p>
        </w:tc>
      </w:tr>
      <w:tr w14:paraId="0BFFE4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87" w:type="pct"/>
            <w:tcBorders>
              <w:top w:val="single" w:color="auto" w:sz="4" w:space="0"/>
              <w:bottom w:val="single" w:color="auto" w:sz="8" w:space="0"/>
            </w:tcBorders>
            <w:shd w:val="clear" w:color="auto" w:fill="auto"/>
            <w:vAlign w:val="center"/>
          </w:tcPr>
          <w:p w14:paraId="158146C6">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合  计</w:t>
            </w:r>
          </w:p>
        </w:tc>
        <w:tc>
          <w:tcPr>
            <w:tcW w:w="756" w:type="pct"/>
            <w:tcBorders>
              <w:top w:val="single" w:color="auto" w:sz="4" w:space="0"/>
              <w:bottom w:val="single" w:color="auto" w:sz="8" w:space="0"/>
            </w:tcBorders>
            <w:shd w:val="clear" w:color="auto" w:fill="auto"/>
            <w:vAlign w:val="center"/>
          </w:tcPr>
          <w:p w14:paraId="1B84C46B">
            <w:pPr>
              <w:rPr>
                <w:rFonts w:ascii="Arial Narrow" w:hAnsi="Arial Narrow" w:eastAsia="仿宋_GB2312"/>
              </w:rPr>
            </w:pPr>
          </w:p>
        </w:tc>
        <w:tc>
          <w:tcPr>
            <w:tcW w:w="757" w:type="pct"/>
            <w:tcBorders>
              <w:top w:val="single" w:color="auto" w:sz="4" w:space="0"/>
              <w:bottom w:val="single" w:color="auto" w:sz="8" w:space="0"/>
            </w:tcBorders>
            <w:shd w:val="clear" w:color="auto" w:fill="auto"/>
            <w:vAlign w:val="center"/>
          </w:tcPr>
          <w:p w14:paraId="4F6FEFF9">
            <w:pPr>
              <w:rPr>
                <w:rFonts w:ascii="Arial Narrow" w:hAnsi="Arial Narrow" w:eastAsia="仿宋_GB2312"/>
              </w:rPr>
            </w:pPr>
          </w:p>
        </w:tc>
        <w:tc>
          <w:tcPr>
            <w:tcW w:w="1000" w:type="pct"/>
            <w:tcBorders>
              <w:top w:val="single" w:color="auto" w:sz="4" w:space="0"/>
              <w:bottom w:val="single" w:color="auto" w:sz="8" w:space="0"/>
            </w:tcBorders>
            <w:vAlign w:val="center"/>
          </w:tcPr>
          <w:p w14:paraId="1455F8A7">
            <w:pPr>
              <w:rPr>
                <w:rFonts w:ascii="Arial Narrow" w:hAnsi="Arial Narrow" w:eastAsia="仿宋_GB2312"/>
              </w:rPr>
            </w:pPr>
          </w:p>
        </w:tc>
        <w:tc>
          <w:tcPr>
            <w:tcW w:w="1000" w:type="pct"/>
            <w:tcBorders>
              <w:top w:val="single" w:color="auto" w:sz="4" w:space="0"/>
              <w:bottom w:val="single" w:color="auto" w:sz="8" w:space="0"/>
            </w:tcBorders>
            <w:shd w:val="clear" w:color="auto" w:fill="auto"/>
            <w:vAlign w:val="center"/>
          </w:tcPr>
          <w:p w14:paraId="4130E64D">
            <w:pPr>
              <w:jc w:val="right"/>
              <w:rPr>
                <w:rFonts w:ascii="Arial Narrow" w:hAnsi="Arial Narrow" w:eastAsia="仿宋_GB2312"/>
              </w:rPr>
            </w:pPr>
          </w:p>
        </w:tc>
      </w:tr>
    </w:tbl>
    <w:p w14:paraId="72E72183">
      <w:pPr>
        <w:pStyle w:val="96"/>
      </w:pPr>
      <w:r>
        <w:t>本期实际核销的应收票据情况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5F7EDA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27FD84DE">
            <w:pPr>
              <w:rPr>
                <w:rFonts w:ascii="Arial Narrow" w:hAnsi="Arial Narrow" w:eastAsia="仿宋_GB2312"/>
                <w:b/>
                <w:szCs w:val="21"/>
              </w:rPr>
            </w:pPr>
            <w:r>
              <w:rPr>
                <w:rFonts w:ascii="Arial Narrow" w:hAnsi="Arial Narrow" w:eastAsia="仿宋_GB2312"/>
                <w:b/>
                <w:szCs w:val="21"/>
              </w:rPr>
              <w:t>项  目</w:t>
            </w:r>
          </w:p>
        </w:tc>
        <w:tc>
          <w:tcPr>
            <w:tcW w:w="2500" w:type="pct"/>
            <w:tcBorders>
              <w:top w:val="single" w:color="auto" w:sz="8" w:space="0"/>
              <w:bottom w:val="single" w:color="auto" w:sz="4" w:space="0"/>
            </w:tcBorders>
            <w:shd w:val="clear" w:color="auto" w:fill="auto"/>
            <w:vAlign w:val="center"/>
          </w:tcPr>
          <w:p w14:paraId="43DF103D">
            <w:pPr>
              <w:jc w:val="right"/>
              <w:rPr>
                <w:rFonts w:ascii="Arial Narrow" w:hAnsi="Arial Narrow" w:eastAsia="仿宋_GB2312"/>
                <w:b/>
                <w:szCs w:val="21"/>
              </w:rPr>
            </w:pPr>
            <w:r>
              <w:rPr>
                <w:rFonts w:ascii="Arial Narrow" w:hAnsi="Arial Narrow" w:eastAsia="仿宋_GB2312"/>
                <w:b/>
                <w:szCs w:val="21"/>
              </w:rPr>
              <w:t>核销金额</w:t>
            </w:r>
          </w:p>
        </w:tc>
      </w:tr>
      <w:tr w14:paraId="492974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shd w:val="clear" w:color="auto" w:fill="auto"/>
            <w:vAlign w:val="center"/>
          </w:tcPr>
          <w:p w14:paraId="20A2F14D">
            <w:pPr>
              <w:rPr>
                <w:rFonts w:ascii="Arial Narrow" w:hAnsi="Arial Narrow" w:eastAsia="仿宋_GB2312"/>
                <w:szCs w:val="21"/>
              </w:rPr>
            </w:pPr>
            <w:r>
              <w:rPr>
                <w:rFonts w:ascii="Arial Narrow" w:hAnsi="Arial Narrow" w:eastAsia="仿宋_GB2312"/>
                <w:szCs w:val="21"/>
              </w:rPr>
              <w:t>实际核销的应收票据</w:t>
            </w:r>
          </w:p>
        </w:tc>
        <w:tc>
          <w:tcPr>
            <w:tcW w:w="2500" w:type="pct"/>
            <w:tcBorders>
              <w:top w:val="single" w:color="auto" w:sz="4" w:space="0"/>
            </w:tcBorders>
            <w:shd w:val="clear" w:color="auto" w:fill="auto"/>
            <w:vAlign w:val="center"/>
          </w:tcPr>
          <w:p w14:paraId="260FD9F6">
            <w:pPr>
              <w:jc w:val="right"/>
              <w:rPr>
                <w:rFonts w:ascii="Arial Narrow" w:hAnsi="Arial Narrow" w:eastAsia="仿宋_GB2312"/>
              </w:rPr>
            </w:pPr>
          </w:p>
        </w:tc>
      </w:tr>
    </w:tbl>
    <w:p w14:paraId="566E0788">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重要的应收票据核销情况</w:t>
      </w:r>
      <w:r>
        <w:rPr>
          <w:rFonts w:ascii="Arial Narrow" w:hAnsi="Arial Narrow" w:eastAsia="仿宋_GB2312"/>
          <w:color w:val="0000FF"/>
          <w:sz w:val="24"/>
          <w:szCs w:val="24"/>
        </w:rPr>
        <w:t>（逐项披露）</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4"/>
        <w:gridCol w:w="1249"/>
        <w:gridCol w:w="1554"/>
        <w:gridCol w:w="1165"/>
        <w:gridCol w:w="1165"/>
        <w:gridCol w:w="1495"/>
      </w:tblGrid>
      <w:tr w14:paraId="121575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52" w:type="pct"/>
            <w:tcBorders>
              <w:top w:val="single" w:color="auto" w:sz="8" w:space="0"/>
              <w:bottom w:val="single" w:color="auto" w:sz="4" w:space="0"/>
            </w:tcBorders>
            <w:vAlign w:val="center"/>
          </w:tcPr>
          <w:p w14:paraId="5623E1D1">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单位名称</w:t>
            </w:r>
          </w:p>
        </w:tc>
        <w:tc>
          <w:tcPr>
            <w:tcW w:w="725" w:type="pct"/>
            <w:tcBorders>
              <w:top w:val="single" w:color="auto" w:sz="8" w:space="0"/>
              <w:bottom w:val="single" w:color="auto" w:sz="4" w:space="0"/>
            </w:tcBorders>
            <w:vAlign w:val="center"/>
          </w:tcPr>
          <w:p w14:paraId="399B00F8">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应收票据</w:t>
            </w:r>
          </w:p>
          <w:p w14:paraId="0A80EF1B">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性质</w:t>
            </w:r>
          </w:p>
        </w:tc>
        <w:tc>
          <w:tcPr>
            <w:tcW w:w="902" w:type="pct"/>
            <w:tcBorders>
              <w:top w:val="single" w:color="auto" w:sz="8" w:space="0"/>
              <w:bottom w:val="single" w:color="auto" w:sz="4" w:space="0"/>
            </w:tcBorders>
            <w:vAlign w:val="center"/>
          </w:tcPr>
          <w:p w14:paraId="0F619D74">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核销金额</w:t>
            </w:r>
          </w:p>
        </w:tc>
        <w:tc>
          <w:tcPr>
            <w:tcW w:w="676" w:type="pct"/>
            <w:tcBorders>
              <w:top w:val="single" w:color="auto" w:sz="8" w:space="0"/>
              <w:bottom w:val="single" w:color="auto" w:sz="4" w:space="0"/>
            </w:tcBorders>
            <w:vAlign w:val="center"/>
          </w:tcPr>
          <w:p w14:paraId="2EE218EC">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核销原因</w:t>
            </w:r>
          </w:p>
        </w:tc>
        <w:tc>
          <w:tcPr>
            <w:tcW w:w="676" w:type="pct"/>
            <w:tcBorders>
              <w:top w:val="single" w:color="auto" w:sz="8" w:space="0"/>
              <w:bottom w:val="single" w:color="auto" w:sz="4" w:space="0"/>
            </w:tcBorders>
            <w:vAlign w:val="center"/>
          </w:tcPr>
          <w:p w14:paraId="32E2EEE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履行的核销程序</w:t>
            </w:r>
          </w:p>
        </w:tc>
        <w:tc>
          <w:tcPr>
            <w:tcW w:w="868" w:type="pct"/>
            <w:tcBorders>
              <w:top w:val="single" w:color="auto" w:sz="8" w:space="0"/>
              <w:bottom w:val="single" w:color="auto" w:sz="4" w:space="0"/>
            </w:tcBorders>
            <w:vAlign w:val="center"/>
          </w:tcPr>
          <w:p w14:paraId="46F3CD3D">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款项是否由关联交易产生</w:t>
            </w:r>
          </w:p>
        </w:tc>
      </w:tr>
      <w:tr w14:paraId="370367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52" w:type="pct"/>
            <w:tcBorders>
              <w:top w:val="single" w:color="auto" w:sz="4" w:space="0"/>
            </w:tcBorders>
            <w:vAlign w:val="center"/>
          </w:tcPr>
          <w:p w14:paraId="5C40EFA5">
            <w:pPr>
              <w:rPr>
                <w:rFonts w:ascii="Arial Narrow" w:hAnsi="Arial Narrow" w:eastAsia="仿宋_GB2312"/>
              </w:rPr>
            </w:pPr>
          </w:p>
        </w:tc>
        <w:tc>
          <w:tcPr>
            <w:tcW w:w="725" w:type="pct"/>
            <w:tcBorders>
              <w:top w:val="single" w:color="auto" w:sz="4" w:space="0"/>
            </w:tcBorders>
            <w:vAlign w:val="center"/>
          </w:tcPr>
          <w:p w14:paraId="42367864">
            <w:pPr>
              <w:rPr>
                <w:rFonts w:ascii="Arial Narrow" w:hAnsi="Arial Narrow" w:eastAsia="仿宋_GB2312"/>
              </w:rPr>
            </w:pPr>
          </w:p>
        </w:tc>
        <w:tc>
          <w:tcPr>
            <w:tcW w:w="902" w:type="pct"/>
            <w:tcBorders>
              <w:top w:val="single" w:color="auto" w:sz="4" w:space="0"/>
            </w:tcBorders>
            <w:vAlign w:val="center"/>
          </w:tcPr>
          <w:p w14:paraId="3EB559F0">
            <w:pPr>
              <w:jc w:val="right"/>
              <w:rPr>
                <w:rFonts w:ascii="Arial Narrow" w:hAnsi="Arial Narrow" w:eastAsia="仿宋_GB2312"/>
              </w:rPr>
            </w:pPr>
          </w:p>
        </w:tc>
        <w:tc>
          <w:tcPr>
            <w:tcW w:w="676" w:type="pct"/>
            <w:tcBorders>
              <w:top w:val="single" w:color="auto" w:sz="4" w:space="0"/>
            </w:tcBorders>
            <w:vAlign w:val="center"/>
          </w:tcPr>
          <w:p w14:paraId="4E481C36">
            <w:pPr>
              <w:jc w:val="right"/>
              <w:rPr>
                <w:rFonts w:ascii="Arial Narrow" w:hAnsi="Arial Narrow" w:eastAsia="仿宋_GB2312"/>
              </w:rPr>
            </w:pPr>
          </w:p>
        </w:tc>
        <w:tc>
          <w:tcPr>
            <w:tcW w:w="676" w:type="pct"/>
            <w:tcBorders>
              <w:top w:val="single" w:color="auto" w:sz="4" w:space="0"/>
            </w:tcBorders>
            <w:vAlign w:val="center"/>
          </w:tcPr>
          <w:p w14:paraId="3F6F1D28">
            <w:pPr>
              <w:jc w:val="right"/>
              <w:rPr>
                <w:rFonts w:ascii="Arial Narrow" w:hAnsi="Arial Narrow" w:eastAsia="仿宋_GB2312"/>
              </w:rPr>
            </w:pPr>
          </w:p>
        </w:tc>
        <w:tc>
          <w:tcPr>
            <w:tcW w:w="868" w:type="pct"/>
            <w:tcBorders>
              <w:top w:val="single" w:color="auto" w:sz="4" w:space="0"/>
            </w:tcBorders>
            <w:vAlign w:val="center"/>
          </w:tcPr>
          <w:p w14:paraId="24BE63B2">
            <w:pPr>
              <w:jc w:val="right"/>
              <w:rPr>
                <w:rFonts w:ascii="Arial Narrow" w:hAnsi="Arial Narrow" w:eastAsia="仿宋_GB2312"/>
              </w:rPr>
            </w:pPr>
          </w:p>
        </w:tc>
      </w:tr>
      <w:tr w14:paraId="7A34FC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52" w:type="pct"/>
            <w:vAlign w:val="center"/>
          </w:tcPr>
          <w:p w14:paraId="1899F614">
            <w:pPr>
              <w:rPr>
                <w:rFonts w:ascii="Arial Narrow" w:hAnsi="Arial Narrow" w:eastAsia="仿宋_GB2312"/>
              </w:rPr>
            </w:pPr>
          </w:p>
        </w:tc>
        <w:tc>
          <w:tcPr>
            <w:tcW w:w="725" w:type="pct"/>
            <w:vAlign w:val="center"/>
          </w:tcPr>
          <w:p w14:paraId="658210BD">
            <w:pPr>
              <w:rPr>
                <w:rFonts w:ascii="Arial Narrow" w:hAnsi="Arial Narrow" w:eastAsia="仿宋_GB2312"/>
              </w:rPr>
            </w:pPr>
          </w:p>
        </w:tc>
        <w:tc>
          <w:tcPr>
            <w:tcW w:w="902" w:type="pct"/>
            <w:vAlign w:val="center"/>
          </w:tcPr>
          <w:p w14:paraId="49C91AB2">
            <w:pPr>
              <w:jc w:val="right"/>
              <w:rPr>
                <w:rFonts w:ascii="Arial Narrow" w:hAnsi="Arial Narrow" w:eastAsia="仿宋_GB2312"/>
              </w:rPr>
            </w:pPr>
          </w:p>
        </w:tc>
        <w:tc>
          <w:tcPr>
            <w:tcW w:w="676" w:type="pct"/>
            <w:vAlign w:val="center"/>
          </w:tcPr>
          <w:p w14:paraId="4311F80E">
            <w:pPr>
              <w:jc w:val="right"/>
              <w:rPr>
                <w:rFonts w:ascii="Arial Narrow" w:hAnsi="Arial Narrow" w:eastAsia="仿宋_GB2312"/>
              </w:rPr>
            </w:pPr>
          </w:p>
        </w:tc>
        <w:tc>
          <w:tcPr>
            <w:tcW w:w="676" w:type="pct"/>
            <w:vAlign w:val="center"/>
          </w:tcPr>
          <w:p w14:paraId="2365FF50">
            <w:pPr>
              <w:jc w:val="right"/>
              <w:rPr>
                <w:rFonts w:ascii="Arial Narrow" w:hAnsi="Arial Narrow" w:eastAsia="仿宋_GB2312"/>
              </w:rPr>
            </w:pPr>
          </w:p>
        </w:tc>
        <w:tc>
          <w:tcPr>
            <w:tcW w:w="868" w:type="pct"/>
            <w:vAlign w:val="center"/>
          </w:tcPr>
          <w:p w14:paraId="1B006BD1">
            <w:pPr>
              <w:jc w:val="right"/>
              <w:rPr>
                <w:rFonts w:ascii="Arial Narrow" w:hAnsi="Arial Narrow" w:eastAsia="仿宋_GB2312"/>
              </w:rPr>
            </w:pPr>
          </w:p>
        </w:tc>
      </w:tr>
      <w:tr w14:paraId="0EB497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52" w:type="pct"/>
            <w:tcBorders>
              <w:bottom w:val="single" w:color="auto" w:sz="4" w:space="0"/>
            </w:tcBorders>
            <w:vAlign w:val="center"/>
          </w:tcPr>
          <w:p w14:paraId="5DD70ACC">
            <w:pPr>
              <w:rPr>
                <w:rFonts w:ascii="Arial Narrow" w:hAnsi="Arial Narrow" w:eastAsia="仿宋_GB2312"/>
              </w:rPr>
            </w:pPr>
          </w:p>
        </w:tc>
        <w:tc>
          <w:tcPr>
            <w:tcW w:w="725" w:type="pct"/>
            <w:tcBorders>
              <w:bottom w:val="single" w:color="auto" w:sz="4" w:space="0"/>
            </w:tcBorders>
            <w:vAlign w:val="center"/>
          </w:tcPr>
          <w:p w14:paraId="1DC62F12">
            <w:pPr>
              <w:rPr>
                <w:rFonts w:ascii="Arial Narrow" w:hAnsi="Arial Narrow" w:eastAsia="仿宋_GB2312"/>
              </w:rPr>
            </w:pPr>
          </w:p>
        </w:tc>
        <w:tc>
          <w:tcPr>
            <w:tcW w:w="902" w:type="pct"/>
            <w:tcBorders>
              <w:bottom w:val="single" w:color="auto" w:sz="4" w:space="0"/>
            </w:tcBorders>
            <w:vAlign w:val="center"/>
          </w:tcPr>
          <w:p w14:paraId="57087BC9">
            <w:pPr>
              <w:jc w:val="right"/>
              <w:rPr>
                <w:rFonts w:ascii="Arial Narrow" w:hAnsi="Arial Narrow" w:eastAsia="仿宋_GB2312"/>
              </w:rPr>
            </w:pPr>
          </w:p>
        </w:tc>
        <w:tc>
          <w:tcPr>
            <w:tcW w:w="676" w:type="pct"/>
            <w:tcBorders>
              <w:bottom w:val="single" w:color="auto" w:sz="4" w:space="0"/>
            </w:tcBorders>
            <w:vAlign w:val="center"/>
          </w:tcPr>
          <w:p w14:paraId="7B81BB56">
            <w:pPr>
              <w:jc w:val="right"/>
              <w:rPr>
                <w:rFonts w:ascii="Arial Narrow" w:hAnsi="Arial Narrow" w:eastAsia="仿宋_GB2312"/>
              </w:rPr>
            </w:pPr>
          </w:p>
        </w:tc>
        <w:tc>
          <w:tcPr>
            <w:tcW w:w="676" w:type="pct"/>
            <w:tcBorders>
              <w:bottom w:val="single" w:color="auto" w:sz="4" w:space="0"/>
            </w:tcBorders>
            <w:vAlign w:val="center"/>
          </w:tcPr>
          <w:p w14:paraId="3AFCD2F8">
            <w:pPr>
              <w:jc w:val="right"/>
              <w:rPr>
                <w:rFonts w:ascii="Arial Narrow" w:hAnsi="Arial Narrow" w:eastAsia="仿宋_GB2312"/>
              </w:rPr>
            </w:pPr>
          </w:p>
        </w:tc>
        <w:tc>
          <w:tcPr>
            <w:tcW w:w="868" w:type="pct"/>
            <w:tcBorders>
              <w:bottom w:val="single" w:color="auto" w:sz="4" w:space="0"/>
            </w:tcBorders>
            <w:vAlign w:val="center"/>
          </w:tcPr>
          <w:p w14:paraId="10365055">
            <w:pPr>
              <w:jc w:val="right"/>
              <w:rPr>
                <w:rFonts w:ascii="Arial Narrow" w:hAnsi="Arial Narrow" w:eastAsia="仿宋_GB2312"/>
              </w:rPr>
            </w:pPr>
          </w:p>
        </w:tc>
      </w:tr>
      <w:tr w14:paraId="09F939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52" w:type="pct"/>
            <w:tcBorders>
              <w:top w:val="single" w:color="auto" w:sz="4" w:space="0"/>
              <w:bottom w:val="single" w:color="auto" w:sz="8" w:space="0"/>
            </w:tcBorders>
            <w:vAlign w:val="center"/>
          </w:tcPr>
          <w:p w14:paraId="411F6D07">
            <w:pPr>
              <w:rPr>
                <w:rFonts w:ascii="Arial Narrow" w:hAnsi="Arial Narrow" w:eastAsia="仿宋_GB2312"/>
                <w:b/>
                <w:bCs/>
              </w:rPr>
            </w:pPr>
            <w:r>
              <w:rPr>
                <w:rFonts w:ascii="Arial Narrow" w:hAnsi="Arial Narrow" w:eastAsia="仿宋_GB2312"/>
                <w:b/>
                <w:bCs/>
              </w:rPr>
              <w:t>合  计</w:t>
            </w:r>
          </w:p>
        </w:tc>
        <w:tc>
          <w:tcPr>
            <w:tcW w:w="725" w:type="pct"/>
            <w:tcBorders>
              <w:top w:val="single" w:color="auto" w:sz="4" w:space="0"/>
              <w:bottom w:val="single" w:color="auto" w:sz="8" w:space="0"/>
            </w:tcBorders>
            <w:vAlign w:val="center"/>
          </w:tcPr>
          <w:p w14:paraId="6DA67FC1">
            <w:pPr>
              <w:rPr>
                <w:rFonts w:ascii="Arial Narrow" w:hAnsi="Arial Narrow" w:eastAsia="仿宋_GB2312"/>
                <w:b/>
                <w:bCs/>
              </w:rPr>
            </w:pPr>
          </w:p>
        </w:tc>
        <w:tc>
          <w:tcPr>
            <w:tcW w:w="902" w:type="pct"/>
            <w:tcBorders>
              <w:top w:val="single" w:color="auto" w:sz="4" w:space="0"/>
              <w:bottom w:val="single" w:color="auto" w:sz="8" w:space="0"/>
            </w:tcBorders>
            <w:vAlign w:val="center"/>
          </w:tcPr>
          <w:p w14:paraId="278003A1">
            <w:pPr>
              <w:jc w:val="right"/>
              <w:rPr>
                <w:rFonts w:ascii="Arial Narrow" w:hAnsi="Arial Narrow" w:eastAsia="仿宋_GB2312"/>
                <w:b/>
                <w:bCs/>
              </w:rPr>
            </w:pPr>
            <w:r>
              <w:rPr>
                <w:rFonts w:ascii="Arial Narrow" w:hAnsi="Arial Narrow" w:eastAsia="仿宋_GB2312"/>
                <w:b/>
                <w:bCs/>
              </w:rPr>
              <w:t>X.XX</w:t>
            </w:r>
          </w:p>
        </w:tc>
        <w:tc>
          <w:tcPr>
            <w:tcW w:w="676" w:type="pct"/>
            <w:tcBorders>
              <w:top w:val="single" w:color="auto" w:sz="4" w:space="0"/>
              <w:bottom w:val="single" w:color="auto" w:sz="8" w:space="0"/>
            </w:tcBorders>
            <w:vAlign w:val="center"/>
          </w:tcPr>
          <w:p w14:paraId="7517FC58">
            <w:pPr>
              <w:jc w:val="right"/>
              <w:rPr>
                <w:rFonts w:ascii="Arial Narrow" w:hAnsi="Arial Narrow" w:eastAsia="仿宋_GB2312"/>
                <w:b/>
                <w:bCs/>
              </w:rPr>
            </w:pPr>
          </w:p>
        </w:tc>
        <w:tc>
          <w:tcPr>
            <w:tcW w:w="676" w:type="pct"/>
            <w:tcBorders>
              <w:top w:val="single" w:color="auto" w:sz="4" w:space="0"/>
              <w:bottom w:val="single" w:color="auto" w:sz="8" w:space="0"/>
            </w:tcBorders>
            <w:vAlign w:val="center"/>
          </w:tcPr>
          <w:p w14:paraId="3438B966">
            <w:pPr>
              <w:jc w:val="right"/>
              <w:rPr>
                <w:rFonts w:ascii="Arial Narrow" w:hAnsi="Arial Narrow" w:eastAsia="仿宋_GB2312"/>
                <w:b/>
                <w:bCs/>
              </w:rPr>
            </w:pPr>
          </w:p>
        </w:tc>
        <w:tc>
          <w:tcPr>
            <w:tcW w:w="868" w:type="pct"/>
            <w:tcBorders>
              <w:top w:val="single" w:color="auto" w:sz="4" w:space="0"/>
              <w:bottom w:val="single" w:color="auto" w:sz="8" w:space="0"/>
            </w:tcBorders>
            <w:vAlign w:val="center"/>
          </w:tcPr>
          <w:p w14:paraId="7F2D5A96">
            <w:pPr>
              <w:jc w:val="right"/>
              <w:rPr>
                <w:rFonts w:ascii="Arial Narrow" w:hAnsi="Arial Narrow" w:eastAsia="仿宋_GB2312"/>
                <w:b/>
                <w:bCs/>
              </w:rPr>
            </w:pPr>
          </w:p>
        </w:tc>
      </w:tr>
    </w:tbl>
    <w:p w14:paraId="391484E4">
      <w:pPr>
        <w:snapToGrid w:val="0"/>
        <w:spacing w:before="120" w:beforeLines="50" w:after="216" w:afterLines="90"/>
        <w:rPr>
          <w:rFonts w:ascii="Arial Narrow" w:hAnsi="Arial Narrow" w:eastAsia="仿宋_GB2312"/>
          <w:color w:val="0000FF"/>
          <w:sz w:val="24"/>
          <w:szCs w:val="24"/>
        </w:rPr>
      </w:pPr>
    </w:p>
    <w:p w14:paraId="3C971937">
      <w:r>
        <w:t>##/SECTION:五、4##</w:t>
      </w:r>
    </w:p>
    <w:p w14:paraId="581DEFE2">
      <w:r>
        <w:t>##SECTION:五、5##</w:t>
      </w:r>
    </w:p>
    <w:p w14:paraId="633AE21D">
      <w:pPr>
        <w:pStyle w:val="3"/>
      </w:pPr>
      <w:r>
        <w:t>应收账款</w:t>
      </w:r>
      <w:r>
        <w:rPr>
          <w:color w:val="0000FF"/>
        </w:rPr>
        <w:t>（以下不适用的，请删除</w:t>
      </w:r>
      <w:r>
        <w:rPr>
          <w:rFonts w:hint="eastAsia"/>
          <w:color w:val="0000FF"/>
        </w:rPr>
        <w:t>；账龄可根据企业的分组进行修改</w:t>
      </w:r>
      <w:r>
        <w:rPr>
          <w:color w:val="0000FF"/>
        </w:rPr>
        <w:t>）</w:t>
      </w:r>
    </w:p>
    <w:p w14:paraId="650150B8">
      <w:pPr>
        <w:pStyle w:val="96"/>
      </w:pPr>
      <w:r>
        <w:t>按账龄披露</w:t>
      </w:r>
    </w:p>
    <w:tbl>
      <w:tblPr>
        <w:tblStyle w:val="32"/>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17"/>
        <w:gridCol w:w="3531"/>
        <w:gridCol w:w="3357"/>
        <w:gridCol w:w="7"/>
      </w:tblGrid>
      <w:tr w14:paraId="5891F4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tblHeader/>
          <w:jc w:val="center"/>
        </w:trPr>
        <w:tc>
          <w:tcPr>
            <w:tcW w:w="997" w:type="pct"/>
            <w:tcBorders>
              <w:top w:val="single" w:color="auto" w:sz="8" w:space="0"/>
              <w:bottom w:val="single" w:color="auto" w:sz="4" w:space="0"/>
            </w:tcBorders>
            <w:vAlign w:val="center"/>
          </w:tcPr>
          <w:p w14:paraId="7E82890B">
            <w:pPr>
              <w:snapToGrid w:val="0"/>
              <w:outlineLvl w:val="1"/>
              <w:rPr>
                <w:rFonts w:ascii="Arial Narrow" w:hAnsi="Arial Narrow" w:eastAsia="仿宋_GB2312"/>
                <w:b/>
                <w:bCs/>
                <w:kern w:val="0"/>
                <w:szCs w:val="21"/>
              </w:rPr>
            </w:pPr>
            <w:bookmarkStart w:id="22" w:name="jds82"/>
            <w:r>
              <w:rPr>
                <w:rFonts w:ascii="Arial Narrow" w:hAnsi="Arial Narrow" w:eastAsia="仿宋_GB2312"/>
                <w:b/>
                <w:bCs/>
                <w:kern w:val="0"/>
                <w:szCs w:val="21"/>
              </w:rPr>
              <w:t>账  龄</w:t>
            </w:r>
          </w:p>
        </w:tc>
        <w:tc>
          <w:tcPr>
            <w:tcW w:w="2050" w:type="pct"/>
            <w:tcBorders>
              <w:top w:val="single" w:color="auto" w:sz="8" w:space="0"/>
              <w:bottom w:val="single" w:color="auto" w:sz="4" w:space="0"/>
            </w:tcBorders>
            <w:vAlign w:val="center"/>
          </w:tcPr>
          <w:p w14:paraId="34278F62">
            <w:pPr>
              <w:jc w:val="right"/>
              <w:rPr>
                <w:rFonts w:ascii="Arial Narrow" w:hAnsi="Arial Narrow"/>
                <w:b/>
                <w:kern w:val="0"/>
                <w:szCs w:val="21"/>
              </w:rPr>
            </w:pPr>
            <w:r>
              <w:rPr>
                <w:rFonts w:ascii="Arial Narrow" w:hAnsi="Arial Narrow" w:eastAsia="仿宋_GB2312"/>
                <w:b/>
                <w:kern w:val="0"/>
                <w:szCs w:val="21"/>
              </w:rPr>
              <w:t>期末余额</w:t>
            </w:r>
          </w:p>
        </w:tc>
        <w:tc>
          <w:tcPr>
            <w:tcW w:w="1949" w:type="pct"/>
            <w:tcBorders>
              <w:top w:val="single" w:color="auto" w:sz="8" w:space="0"/>
              <w:bottom w:val="single" w:color="auto" w:sz="4" w:space="0"/>
            </w:tcBorders>
            <w:vAlign w:val="center"/>
          </w:tcPr>
          <w:p w14:paraId="79FDFDE1">
            <w:pPr>
              <w:jc w:val="right"/>
              <w:rPr>
                <w:rFonts w:ascii="Arial Narrow" w:hAnsi="Arial Narrow"/>
                <w:b/>
                <w:kern w:val="0"/>
                <w:szCs w:val="21"/>
              </w:rPr>
            </w:pPr>
            <w:r>
              <w:rPr>
                <w:rFonts w:ascii="Arial Narrow" w:hAnsi="Arial Narrow" w:eastAsia="仿宋_GB2312"/>
                <w:b/>
                <w:kern w:val="0"/>
                <w:szCs w:val="21"/>
              </w:rPr>
              <w:t>上年年末余额</w:t>
            </w:r>
          </w:p>
        </w:tc>
      </w:tr>
      <w:tr w14:paraId="1688CA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jc w:val="center"/>
        </w:trPr>
        <w:tc>
          <w:tcPr>
            <w:tcW w:w="997" w:type="pct"/>
            <w:tcBorders>
              <w:top w:val="single" w:color="auto" w:sz="4" w:space="0"/>
            </w:tcBorders>
            <w:vAlign w:val="center"/>
          </w:tcPr>
          <w:p w14:paraId="0D2C850B">
            <w:pPr>
              <w:snapToGrid w:val="0"/>
              <w:outlineLvl w:val="1"/>
              <w:rPr>
                <w:rFonts w:ascii="Arial Narrow" w:hAnsi="Arial Narrow"/>
                <w:kern w:val="0"/>
                <w:sz w:val="20"/>
              </w:rPr>
            </w:pPr>
            <w:r>
              <w:rPr>
                <w:rFonts w:ascii="Arial Narrow" w:hAnsi="Arial Narrow" w:eastAsia="仿宋_GB2312"/>
                <w:kern w:val="0"/>
                <w:szCs w:val="21"/>
              </w:rPr>
              <w:t>1年以内</w:t>
            </w:r>
          </w:p>
        </w:tc>
        <w:tc>
          <w:tcPr>
            <w:tcW w:w="2050" w:type="pct"/>
            <w:tcBorders>
              <w:top w:val="single" w:color="auto" w:sz="4" w:space="0"/>
            </w:tcBorders>
            <w:vAlign w:val="center"/>
          </w:tcPr>
          <w:p w14:paraId="7FF8AF30">
            <w:pPr>
              <w:jc w:val="right"/>
              <w:rPr>
                <w:rFonts w:ascii="Arial Narrow" w:hAnsi="Arial Narrow"/>
                <w:kern w:val="0"/>
                <w:sz w:val="20"/>
              </w:rPr>
            </w:pPr>
          </w:p>
        </w:tc>
        <w:tc>
          <w:tcPr>
            <w:tcW w:w="1949" w:type="pct"/>
            <w:tcBorders>
              <w:top w:val="single" w:color="auto" w:sz="4" w:space="0"/>
            </w:tcBorders>
            <w:vAlign w:val="center"/>
          </w:tcPr>
          <w:p w14:paraId="0265CD7C">
            <w:pPr>
              <w:jc w:val="right"/>
              <w:rPr>
                <w:rFonts w:ascii="Arial Narrow" w:hAnsi="Arial Narrow"/>
                <w:kern w:val="0"/>
                <w:sz w:val="20"/>
              </w:rPr>
            </w:pPr>
          </w:p>
        </w:tc>
      </w:tr>
      <w:tr w14:paraId="7B2813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jc w:val="center"/>
        </w:trPr>
        <w:tc>
          <w:tcPr>
            <w:tcW w:w="997" w:type="pct"/>
            <w:vAlign w:val="center"/>
          </w:tcPr>
          <w:p w14:paraId="513D7C03">
            <w:pPr>
              <w:snapToGrid w:val="0"/>
              <w:outlineLvl w:val="1"/>
              <w:rPr>
                <w:rFonts w:ascii="Arial Narrow" w:hAnsi="Arial Narrow" w:eastAsia="仿宋_GB2312"/>
                <w:kern w:val="0"/>
                <w:szCs w:val="21"/>
              </w:rPr>
            </w:pPr>
            <w:r>
              <w:rPr>
                <w:rFonts w:ascii="Arial Narrow" w:hAnsi="Arial Narrow" w:eastAsia="仿宋_GB2312"/>
                <w:kern w:val="0"/>
                <w:szCs w:val="21"/>
              </w:rPr>
              <w:t>其中：</w:t>
            </w:r>
            <w:r>
              <w:rPr>
                <w:rFonts w:ascii="Arial Narrow" w:hAnsi="Arial Narrow" w:eastAsia="仿宋_GB2312"/>
                <w:color w:val="FF0000"/>
                <w:kern w:val="0"/>
                <w:szCs w:val="21"/>
              </w:rPr>
              <w:t>0-X个月</w:t>
            </w:r>
          </w:p>
        </w:tc>
        <w:tc>
          <w:tcPr>
            <w:tcW w:w="2050" w:type="pct"/>
            <w:vAlign w:val="center"/>
          </w:tcPr>
          <w:p w14:paraId="3ECB4CCA">
            <w:pPr>
              <w:jc w:val="right"/>
              <w:rPr>
                <w:rFonts w:ascii="Arial Narrow" w:hAnsi="Arial Narrow" w:eastAsia="仿宋_GB2312"/>
                <w:kern w:val="0"/>
                <w:szCs w:val="21"/>
              </w:rPr>
            </w:pPr>
          </w:p>
        </w:tc>
        <w:tc>
          <w:tcPr>
            <w:tcW w:w="1949" w:type="pct"/>
            <w:vAlign w:val="center"/>
          </w:tcPr>
          <w:p w14:paraId="184DC916">
            <w:pPr>
              <w:jc w:val="right"/>
              <w:rPr>
                <w:rFonts w:ascii="Arial Narrow" w:hAnsi="Arial Narrow"/>
                <w:kern w:val="0"/>
                <w:sz w:val="20"/>
              </w:rPr>
            </w:pPr>
          </w:p>
        </w:tc>
      </w:tr>
      <w:tr w14:paraId="6E96E5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jc w:val="center"/>
        </w:trPr>
        <w:tc>
          <w:tcPr>
            <w:tcW w:w="997" w:type="pct"/>
            <w:vAlign w:val="center"/>
          </w:tcPr>
          <w:p w14:paraId="6C7970E6">
            <w:pPr>
              <w:snapToGrid w:val="0"/>
              <w:outlineLvl w:val="1"/>
              <w:rPr>
                <w:rFonts w:ascii="Arial Narrow" w:hAnsi="Arial Narrow" w:eastAsia="仿宋_GB2312"/>
                <w:kern w:val="0"/>
                <w:szCs w:val="21"/>
              </w:rPr>
            </w:pPr>
            <w:r>
              <w:rPr>
                <w:rFonts w:ascii="Arial Narrow" w:hAnsi="Arial Narrow" w:eastAsia="仿宋_GB2312"/>
                <w:kern w:val="0"/>
                <w:szCs w:val="21"/>
              </w:rPr>
              <w:t xml:space="preserve">      </w:t>
            </w:r>
            <w:r>
              <w:rPr>
                <w:rFonts w:ascii="Arial Narrow" w:hAnsi="Arial Narrow" w:eastAsia="仿宋_GB2312"/>
                <w:color w:val="FF0000"/>
                <w:kern w:val="0"/>
                <w:szCs w:val="21"/>
              </w:rPr>
              <w:t>X-Y个月</w:t>
            </w:r>
          </w:p>
        </w:tc>
        <w:tc>
          <w:tcPr>
            <w:tcW w:w="2050" w:type="pct"/>
            <w:vAlign w:val="center"/>
          </w:tcPr>
          <w:p w14:paraId="09ED1374">
            <w:pPr>
              <w:jc w:val="right"/>
              <w:rPr>
                <w:rFonts w:ascii="Arial Narrow" w:hAnsi="Arial Narrow" w:eastAsia="仿宋_GB2312"/>
                <w:kern w:val="0"/>
                <w:szCs w:val="21"/>
              </w:rPr>
            </w:pPr>
          </w:p>
        </w:tc>
        <w:tc>
          <w:tcPr>
            <w:tcW w:w="1949" w:type="pct"/>
            <w:vAlign w:val="center"/>
          </w:tcPr>
          <w:p w14:paraId="67101232">
            <w:pPr>
              <w:jc w:val="right"/>
              <w:rPr>
                <w:rFonts w:ascii="Arial Narrow" w:hAnsi="Arial Narrow"/>
                <w:kern w:val="0"/>
                <w:sz w:val="20"/>
              </w:rPr>
            </w:pPr>
          </w:p>
        </w:tc>
      </w:tr>
      <w:tr w14:paraId="79CF14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jc w:val="center"/>
        </w:trPr>
        <w:tc>
          <w:tcPr>
            <w:tcW w:w="997" w:type="pct"/>
            <w:vAlign w:val="center"/>
          </w:tcPr>
          <w:p w14:paraId="5A5650A3">
            <w:pPr>
              <w:snapToGrid w:val="0"/>
              <w:outlineLvl w:val="1"/>
              <w:rPr>
                <w:rFonts w:ascii="Arial Narrow" w:hAnsi="Arial Narrow" w:eastAsia="仿宋_GB2312"/>
                <w:kern w:val="0"/>
                <w:szCs w:val="21"/>
              </w:rPr>
            </w:pPr>
            <w:r>
              <w:rPr>
                <w:rFonts w:ascii="Arial Narrow" w:hAnsi="Arial Narrow" w:eastAsia="仿宋_GB2312"/>
                <w:kern w:val="0"/>
                <w:szCs w:val="21"/>
              </w:rPr>
              <w:t xml:space="preserve">      </w:t>
            </w:r>
          </w:p>
        </w:tc>
        <w:tc>
          <w:tcPr>
            <w:tcW w:w="2050" w:type="pct"/>
            <w:vAlign w:val="center"/>
          </w:tcPr>
          <w:p w14:paraId="3C6050AF">
            <w:pPr>
              <w:jc w:val="right"/>
              <w:rPr>
                <w:rFonts w:ascii="Arial Narrow" w:hAnsi="Arial Narrow" w:eastAsia="仿宋_GB2312"/>
                <w:kern w:val="0"/>
                <w:szCs w:val="21"/>
              </w:rPr>
            </w:pPr>
          </w:p>
        </w:tc>
        <w:tc>
          <w:tcPr>
            <w:tcW w:w="1949" w:type="pct"/>
            <w:vAlign w:val="center"/>
          </w:tcPr>
          <w:p w14:paraId="560430C0">
            <w:pPr>
              <w:jc w:val="right"/>
              <w:rPr>
                <w:rFonts w:ascii="Arial Narrow" w:hAnsi="Arial Narrow"/>
                <w:kern w:val="0"/>
                <w:sz w:val="20"/>
              </w:rPr>
            </w:pPr>
          </w:p>
        </w:tc>
      </w:tr>
      <w:tr w14:paraId="28C8EF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jc w:val="center"/>
        </w:trPr>
        <w:tc>
          <w:tcPr>
            <w:tcW w:w="997" w:type="pct"/>
            <w:vAlign w:val="center"/>
          </w:tcPr>
          <w:p w14:paraId="3272E9C8">
            <w:pPr>
              <w:snapToGrid w:val="0"/>
              <w:outlineLvl w:val="1"/>
              <w:rPr>
                <w:rFonts w:ascii="Arial Narrow" w:hAnsi="Arial Narrow" w:eastAsia="仿宋_GB2312"/>
                <w:kern w:val="0"/>
                <w:szCs w:val="21"/>
              </w:rPr>
            </w:pPr>
            <w:r>
              <w:rPr>
                <w:rFonts w:ascii="Arial Narrow" w:hAnsi="Arial Narrow" w:eastAsia="仿宋_GB2312"/>
                <w:kern w:val="0"/>
                <w:szCs w:val="21"/>
              </w:rPr>
              <w:t>1年以内小计：</w:t>
            </w:r>
          </w:p>
        </w:tc>
        <w:tc>
          <w:tcPr>
            <w:tcW w:w="2050" w:type="pct"/>
            <w:vAlign w:val="center"/>
          </w:tcPr>
          <w:p w14:paraId="7D7F7432">
            <w:pPr>
              <w:jc w:val="right"/>
              <w:rPr>
                <w:rFonts w:ascii="Arial Narrow" w:hAnsi="Arial Narrow" w:eastAsia="仿宋_GB2312"/>
                <w:kern w:val="0"/>
                <w:szCs w:val="21"/>
              </w:rPr>
            </w:pPr>
          </w:p>
        </w:tc>
        <w:tc>
          <w:tcPr>
            <w:tcW w:w="1949" w:type="pct"/>
            <w:vAlign w:val="center"/>
          </w:tcPr>
          <w:p w14:paraId="1D999A80">
            <w:pPr>
              <w:jc w:val="right"/>
              <w:rPr>
                <w:rFonts w:ascii="Arial Narrow" w:hAnsi="Arial Narrow"/>
                <w:kern w:val="0"/>
                <w:sz w:val="20"/>
              </w:rPr>
            </w:pPr>
          </w:p>
        </w:tc>
      </w:tr>
      <w:tr w14:paraId="00DA70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jc w:val="center"/>
        </w:trPr>
        <w:tc>
          <w:tcPr>
            <w:tcW w:w="997" w:type="pct"/>
            <w:vAlign w:val="center"/>
          </w:tcPr>
          <w:p w14:paraId="08490667">
            <w:pPr>
              <w:snapToGrid w:val="0"/>
              <w:outlineLvl w:val="1"/>
              <w:rPr>
                <w:rFonts w:ascii="Arial Narrow" w:hAnsi="Arial Narrow" w:eastAsia="仿宋_GB2312"/>
                <w:kern w:val="0"/>
                <w:szCs w:val="21"/>
              </w:rPr>
            </w:pPr>
            <w:r>
              <w:rPr>
                <w:rFonts w:ascii="Arial Narrow" w:hAnsi="Arial Narrow" w:eastAsia="仿宋_GB2312"/>
                <w:kern w:val="0"/>
                <w:szCs w:val="21"/>
              </w:rPr>
              <w:t>1至2年</w:t>
            </w:r>
          </w:p>
        </w:tc>
        <w:tc>
          <w:tcPr>
            <w:tcW w:w="2050" w:type="pct"/>
            <w:vAlign w:val="center"/>
          </w:tcPr>
          <w:p w14:paraId="7487517E">
            <w:pPr>
              <w:jc w:val="right"/>
              <w:rPr>
                <w:rFonts w:ascii="Arial Narrow" w:hAnsi="Arial Narrow" w:eastAsia="仿宋_GB2312"/>
                <w:kern w:val="0"/>
                <w:szCs w:val="21"/>
              </w:rPr>
            </w:pPr>
          </w:p>
        </w:tc>
        <w:tc>
          <w:tcPr>
            <w:tcW w:w="1949" w:type="pct"/>
            <w:vAlign w:val="center"/>
          </w:tcPr>
          <w:p w14:paraId="064E31D5">
            <w:pPr>
              <w:jc w:val="right"/>
              <w:rPr>
                <w:rFonts w:ascii="Arial Narrow" w:hAnsi="Arial Narrow"/>
                <w:kern w:val="0"/>
                <w:sz w:val="20"/>
              </w:rPr>
            </w:pPr>
          </w:p>
        </w:tc>
      </w:tr>
      <w:tr w14:paraId="5490EF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jc w:val="center"/>
        </w:trPr>
        <w:tc>
          <w:tcPr>
            <w:tcW w:w="997" w:type="pct"/>
            <w:vAlign w:val="center"/>
          </w:tcPr>
          <w:p w14:paraId="57AA08D2">
            <w:pPr>
              <w:snapToGrid w:val="0"/>
              <w:outlineLvl w:val="1"/>
              <w:rPr>
                <w:rFonts w:ascii="Arial Narrow" w:hAnsi="Arial Narrow" w:eastAsia="仿宋_GB2312"/>
                <w:kern w:val="0"/>
                <w:szCs w:val="21"/>
              </w:rPr>
            </w:pPr>
            <w:r>
              <w:rPr>
                <w:rFonts w:ascii="Arial Narrow" w:hAnsi="Arial Narrow" w:eastAsia="仿宋_GB2312"/>
                <w:kern w:val="0"/>
                <w:szCs w:val="21"/>
              </w:rPr>
              <w:t>2至3年</w:t>
            </w:r>
          </w:p>
        </w:tc>
        <w:tc>
          <w:tcPr>
            <w:tcW w:w="2050" w:type="pct"/>
            <w:vAlign w:val="center"/>
          </w:tcPr>
          <w:p w14:paraId="3121496A">
            <w:pPr>
              <w:jc w:val="right"/>
              <w:rPr>
                <w:rFonts w:ascii="Arial Narrow" w:hAnsi="Arial Narrow" w:eastAsia="仿宋_GB2312"/>
                <w:kern w:val="0"/>
                <w:szCs w:val="21"/>
              </w:rPr>
            </w:pPr>
          </w:p>
        </w:tc>
        <w:tc>
          <w:tcPr>
            <w:tcW w:w="1949" w:type="pct"/>
            <w:vAlign w:val="center"/>
          </w:tcPr>
          <w:p w14:paraId="650A3B47">
            <w:pPr>
              <w:jc w:val="right"/>
              <w:rPr>
                <w:rFonts w:ascii="Arial Narrow" w:hAnsi="Arial Narrow"/>
                <w:kern w:val="0"/>
                <w:sz w:val="20"/>
              </w:rPr>
            </w:pPr>
          </w:p>
        </w:tc>
      </w:tr>
      <w:tr w14:paraId="28CF50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jc w:val="center"/>
        </w:trPr>
        <w:tc>
          <w:tcPr>
            <w:tcW w:w="997" w:type="pct"/>
            <w:vAlign w:val="center"/>
          </w:tcPr>
          <w:p w14:paraId="491D7977">
            <w:pPr>
              <w:snapToGrid w:val="0"/>
              <w:outlineLvl w:val="1"/>
              <w:rPr>
                <w:rFonts w:ascii="Arial Narrow" w:hAnsi="Arial Narrow" w:eastAsia="仿宋_GB2312"/>
                <w:kern w:val="0"/>
                <w:szCs w:val="21"/>
              </w:rPr>
            </w:pPr>
            <w:r>
              <w:rPr>
                <w:rFonts w:ascii="Arial Narrow" w:hAnsi="Arial Narrow" w:eastAsia="仿宋_GB2312"/>
                <w:kern w:val="0"/>
                <w:szCs w:val="21"/>
              </w:rPr>
              <w:t>3年以上</w:t>
            </w:r>
          </w:p>
        </w:tc>
        <w:tc>
          <w:tcPr>
            <w:tcW w:w="2050" w:type="pct"/>
            <w:vAlign w:val="center"/>
          </w:tcPr>
          <w:p w14:paraId="0AC9A45F">
            <w:pPr>
              <w:jc w:val="right"/>
              <w:rPr>
                <w:rFonts w:ascii="Arial Narrow" w:hAnsi="Arial Narrow" w:eastAsia="仿宋_GB2312"/>
                <w:kern w:val="0"/>
                <w:szCs w:val="21"/>
              </w:rPr>
            </w:pPr>
          </w:p>
        </w:tc>
        <w:tc>
          <w:tcPr>
            <w:tcW w:w="1949" w:type="pct"/>
            <w:vAlign w:val="center"/>
          </w:tcPr>
          <w:p w14:paraId="74B397B1">
            <w:pPr>
              <w:jc w:val="right"/>
              <w:rPr>
                <w:rFonts w:ascii="Arial Narrow" w:hAnsi="Arial Narrow"/>
                <w:kern w:val="0"/>
                <w:sz w:val="20"/>
              </w:rPr>
            </w:pPr>
          </w:p>
        </w:tc>
      </w:tr>
      <w:tr w14:paraId="5BD20B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97" w:type="pct"/>
            <w:vAlign w:val="center"/>
          </w:tcPr>
          <w:p w14:paraId="364294CD">
            <w:pPr>
              <w:snapToGrid w:val="0"/>
              <w:outlineLvl w:val="1"/>
              <w:rPr>
                <w:rFonts w:ascii="Arial Narrow" w:hAnsi="Arial Narrow" w:eastAsia="仿宋_GB2312"/>
                <w:b/>
                <w:kern w:val="0"/>
                <w:szCs w:val="21"/>
              </w:rPr>
            </w:pPr>
            <w:r>
              <w:rPr>
                <w:rFonts w:ascii="Arial Narrow" w:hAnsi="Arial Narrow" w:eastAsia="仿宋_GB2312"/>
                <w:b/>
                <w:kern w:val="0"/>
                <w:szCs w:val="21"/>
              </w:rPr>
              <w:t>小  计</w:t>
            </w:r>
          </w:p>
        </w:tc>
        <w:tc>
          <w:tcPr>
            <w:tcW w:w="2050" w:type="pct"/>
            <w:vAlign w:val="center"/>
          </w:tcPr>
          <w:p w14:paraId="33535244">
            <w:pPr>
              <w:jc w:val="right"/>
              <w:rPr>
                <w:rFonts w:ascii="Arial Narrow" w:hAnsi="Arial Narrow" w:eastAsia="仿宋_GB2312"/>
                <w:b/>
                <w:bCs/>
                <w:kern w:val="0"/>
                <w:szCs w:val="21"/>
              </w:rPr>
            </w:pPr>
          </w:p>
        </w:tc>
        <w:tc>
          <w:tcPr>
            <w:tcW w:w="1953" w:type="pct"/>
            <w:gridSpan w:val="2"/>
            <w:vAlign w:val="center"/>
          </w:tcPr>
          <w:p w14:paraId="1E87D3B8">
            <w:pPr>
              <w:jc w:val="right"/>
              <w:rPr>
                <w:rFonts w:ascii="Arial Narrow" w:hAnsi="Arial Narrow" w:eastAsia="仿宋_GB2312"/>
                <w:b/>
                <w:bCs/>
                <w:kern w:val="0"/>
                <w:szCs w:val="21"/>
              </w:rPr>
            </w:pPr>
          </w:p>
        </w:tc>
      </w:tr>
      <w:tr w14:paraId="0646ED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97" w:type="pct"/>
            <w:vAlign w:val="center"/>
          </w:tcPr>
          <w:p w14:paraId="24138037">
            <w:pPr>
              <w:snapToGrid w:val="0"/>
              <w:outlineLvl w:val="1"/>
              <w:rPr>
                <w:rFonts w:ascii="Arial Narrow" w:hAnsi="Arial Narrow" w:eastAsia="仿宋_GB2312"/>
                <w:kern w:val="0"/>
                <w:szCs w:val="21"/>
              </w:rPr>
            </w:pPr>
            <w:r>
              <w:rPr>
                <w:rFonts w:ascii="Arial Narrow" w:hAnsi="Arial Narrow" w:eastAsia="仿宋_GB2312"/>
                <w:kern w:val="0"/>
                <w:szCs w:val="21"/>
              </w:rPr>
              <w:t>减：坏账准备</w:t>
            </w:r>
          </w:p>
        </w:tc>
        <w:tc>
          <w:tcPr>
            <w:tcW w:w="2050" w:type="pct"/>
            <w:vAlign w:val="center"/>
          </w:tcPr>
          <w:p w14:paraId="1B2A8816">
            <w:pPr>
              <w:jc w:val="right"/>
              <w:rPr>
                <w:rFonts w:ascii="Arial Narrow" w:hAnsi="Arial Narrow" w:eastAsia="仿宋_GB2312"/>
                <w:kern w:val="0"/>
                <w:szCs w:val="21"/>
              </w:rPr>
            </w:pPr>
          </w:p>
        </w:tc>
        <w:tc>
          <w:tcPr>
            <w:tcW w:w="1953" w:type="pct"/>
            <w:gridSpan w:val="2"/>
            <w:vAlign w:val="center"/>
          </w:tcPr>
          <w:p w14:paraId="49B3801E">
            <w:pPr>
              <w:jc w:val="right"/>
              <w:rPr>
                <w:rFonts w:ascii="Arial Narrow" w:hAnsi="Arial Narrow" w:eastAsia="仿宋_GB2312"/>
                <w:kern w:val="0"/>
                <w:szCs w:val="21"/>
              </w:rPr>
            </w:pPr>
          </w:p>
        </w:tc>
      </w:tr>
      <w:tr w14:paraId="6CCF55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jc w:val="center"/>
        </w:trPr>
        <w:tc>
          <w:tcPr>
            <w:tcW w:w="997" w:type="pct"/>
            <w:tcBorders>
              <w:top w:val="single" w:color="auto" w:sz="4" w:space="0"/>
              <w:bottom w:val="single" w:color="auto" w:sz="8" w:space="0"/>
            </w:tcBorders>
            <w:vAlign w:val="center"/>
          </w:tcPr>
          <w:p w14:paraId="461B72AE">
            <w:pPr>
              <w:snapToGrid w:val="0"/>
              <w:outlineLvl w:val="1"/>
              <w:rPr>
                <w:rFonts w:ascii="Arial Narrow" w:hAnsi="Arial Narrow" w:eastAsia="仿宋_GB2312"/>
                <w:b/>
                <w:kern w:val="0"/>
                <w:szCs w:val="21"/>
              </w:rPr>
            </w:pPr>
            <w:r>
              <w:rPr>
                <w:rFonts w:ascii="Arial Narrow" w:hAnsi="Arial Narrow" w:eastAsia="仿宋_GB2312"/>
                <w:b/>
                <w:kern w:val="0"/>
                <w:szCs w:val="21"/>
              </w:rPr>
              <w:t>合  计</w:t>
            </w:r>
          </w:p>
        </w:tc>
        <w:tc>
          <w:tcPr>
            <w:tcW w:w="2050" w:type="pct"/>
            <w:tcBorders>
              <w:top w:val="single" w:color="auto" w:sz="4" w:space="0"/>
              <w:bottom w:val="single" w:color="auto" w:sz="8" w:space="0"/>
            </w:tcBorders>
            <w:vAlign w:val="center"/>
          </w:tcPr>
          <w:p w14:paraId="260B6357">
            <w:pPr>
              <w:jc w:val="right"/>
              <w:rPr>
                <w:rFonts w:ascii="Arial Narrow" w:hAnsi="Arial Narrow" w:eastAsia="仿宋_GB2312"/>
                <w:b/>
                <w:bCs/>
                <w:kern w:val="0"/>
                <w:szCs w:val="21"/>
              </w:rPr>
            </w:pPr>
          </w:p>
        </w:tc>
        <w:tc>
          <w:tcPr>
            <w:tcW w:w="1949" w:type="pct"/>
            <w:tcBorders>
              <w:top w:val="single" w:color="auto" w:sz="4" w:space="0"/>
              <w:bottom w:val="single" w:color="auto" w:sz="8" w:space="0"/>
            </w:tcBorders>
            <w:vAlign w:val="center"/>
          </w:tcPr>
          <w:p w14:paraId="1DEECA30">
            <w:pPr>
              <w:jc w:val="right"/>
              <w:rPr>
                <w:rFonts w:ascii="Arial Narrow" w:hAnsi="Arial Narrow"/>
                <w:b/>
                <w:kern w:val="0"/>
                <w:sz w:val="20"/>
              </w:rPr>
            </w:pPr>
          </w:p>
        </w:tc>
      </w:tr>
      <w:bookmarkEnd w:id="22"/>
    </w:tbl>
    <w:p w14:paraId="4862426D">
      <w:pPr>
        <w:pStyle w:val="96"/>
      </w:pPr>
      <w:bookmarkStart w:id="23" w:name="_Ref82415221"/>
      <w:r>
        <w:t>按坏账计提方法分类披露</w:t>
      </w:r>
      <w:bookmarkEnd w:id="23"/>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324"/>
        <w:gridCol w:w="1256"/>
        <w:gridCol w:w="1249"/>
        <w:gridCol w:w="1234"/>
        <w:gridCol w:w="1269"/>
        <w:gridCol w:w="1234"/>
      </w:tblGrid>
      <w:tr w14:paraId="1F799D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57" w:type="pct"/>
            <w:vMerge w:val="restart"/>
            <w:tcBorders>
              <w:top w:val="single" w:color="auto" w:sz="8" w:space="0"/>
              <w:bottom w:val="nil"/>
            </w:tcBorders>
            <w:vAlign w:val="center"/>
          </w:tcPr>
          <w:p w14:paraId="7C9B3665">
            <w:pPr>
              <w:widowControl/>
              <w:adjustRightInd w:val="0"/>
              <w:snapToGrid w:val="0"/>
              <w:rPr>
                <w:rFonts w:ascii="Arial Narrow" w:hAnsi="Arial Narrow" w:eastAsia="仿宋_GB2312"/>
                <w:b/>
                <w:szCs w:val="21"/>
              </w:rPr>
            </w:pPr>
            <w:bookmarkStart w:id="24" w:name="jds83"/>
            <w:r>
              <w:rPr>
                <w:rFonts w:hint="eastAsia" w:ascii="Arial Narrow" w:hAnsi="Arial Narrow" w:eastAsia="仿宋_GB2312"/>
                <w:b/>
                <w:szCs w:val="21"/>
              </w:rPr>
              <w:t>类</w:t>
            </w:r>
            <w:r>
              <w:rPr>
                <w:rFonts w:ascii="Arial Narrow" w:hAnsi="Arial Narrow" w:eastAsia="仿宋_GB2312"/>
                <w:b/>
                <w:szCs w:val="21"/>
              </w:rPr>
              <w:t xml:space="preserve">  </w:t>
            </w:r>
            <w:r>
              <w:rPr>
                <w:rFonts w:hint="eastAsia" w:ascii="Arial Narrow" w:hAnsi="Arial Narrow" w:eastAsia="仿宋_GB2312"/>
                <w:b/>
                <w:szCs w:val="21"/>
              </w:rPr>
              <w:t>别</w:t>
            </w:r>
          </w:p>
        </w:tc>
        <w:tc>
          <w:tcPr>
            <w:tcW w:w="3643" w:type="pct"/>
            <w:gridSpan w:val="5"/>
            <w:tcBorders>
              <w:top w:val="single" w:color="auto" w:sz="8" w:space="0"/>
              <w:bottom w:val="nil"/>
            </w:tcBorders>
            <w:vAlign w:val="center"/>
          </w:tcPr>
          <w:p w14:paraId="6982C8FC">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期末余额</w:t>
            </w:r>
          </w:p>
        </w:tc>
      </w:tr>
      <w:tr w14:paraId="2E108B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57" w:type="pct"/>
            <w:vMerge w:val="continue"/>
            <w:tcBorders>
              <w:top w:val="nil"/>
              <w:bottom w:val="nil"/>
            </w:tcBorders>
            <w:vAlign w:val="center"/>
          </w:tcPr>
          <w:p w14:paraId="17A527DD">
            <w:pPr>
              <w:widowControl/>
              <w:adjustRightInd w:val="0"/>
              <w:snapToGrid w:val="0"/>
              <w:rPr>
                <w:rFonts w:ascii="Arial Narrow" w:hAnsi="Arial Narrow" w:eastAsia="仿宋_GB2312"/>
                <w:b/>
                <w:szCs w:val="21"/>
              </w:rPr>
            </w:pPr>
          </w:p>
        </w:tc>
        <w:tc>
          <w:tcPr>
            <w:tcW w:w="1462" w:type="pct"/>
            <w:gridSpan w:val="2"/>
            <w:tcBorders>
              <w:top w:val="nil"/>
              <w:bottom w:val="nil"/>
            </w:tcBorders>
            <w:vAlign w:val="center"/>
          </w:tcPr>
          <w:p w14:paraId="35F718B6">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账面余额</w:t>
            </w:r>
          </w:p>
        </w:tc>
        <w:tc>
          <w:tcPr>
            <w:tcW w:w="1461" w:type="pct"/>
            <w:gridSpan w:val="2"/>
            <w:tcBorders>
              <w:top w:val="nil"/>
              <w:bottom w:val="nil"/>
            </w:tcBorders>
            <w:vAlign w:val="center"/>
          </w:tcPr>
          <w:p w14:paraId="637BC645">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坏账准备</w:t>
            </w:r>
          </w:p>
        </w:tc>
        <w:tc>
          <w:tcPr>
            <w:tcW w:w="720" w:type="pct"/>
            <w:vMerge w:val="restart"/>
            <w:tcBorders>
              <w:top w:val="nil"/>
              <w:bottom w:val="nil"/>
            </w:tcBorders>
            <w:vAlign w:val="center"/>
          </w:tcPr>
          <w:p w14:paraId="20625F0B">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账面价值</w:t>
            </w:r>
          </w:p>
        </w:tc>
      </w:tr>
      <w:tr w14:paraId="4705BC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57" w:type="pct"/>
            <w:vMerge w:val="continue"/>
            <w:tcBorders>
              <w:top w:val="nil"/>
              <w:bottom w:val="single" w:color="auto" w:sz="4" w:space="0"/>
            </w:tcBorders>
            <w:vAlign w:val="center"/>
          </w:tcPr>
          <w:p w14:paraId="4BB301AF">
            <w:pPr>
              <w:widowControl/>
              <w:adjustRightInd w:val="0"/>
              <w:snapToGrid w:val="0"/>
              <w:rPr>
                <w:rFonts w:ascii="Arial Narrow" w:hAnsi="Arial Narrow" w:eastAsia="仿宋_GB2312"/>
                <w:b/>
                <w:szCs w:val="21"/>
              </w:rPr>
            </w:pPr>
          </w:p>
        </w:tc>
        <w:tc>
          <w:tcPr>
            <w:tcW w:w="733" w:type="pct"/>
            <w:tcBorders>
              <w:top w:val="nil"/>
              <w:bottom w:val="single" w:color="auto" w:sz="4" w:space="0"/>
            </w:tcBorders>
            <w:vAlign w:val="center"/>
          </w:tcPr>
          <w:p w14:paraId="2D546480">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金额</w:t>
            </w:r>
          </w:p>
        </w:tc>
        <w:tc>
          <w:tcPr>
            <w:tcW w:w="729" w:type="pct"/>
            <w:tcBorders>
              <w:top w:val="nil"/>
              <w:bottom w:val="single" w:color="auto" w:sz="4" w:space="0"/>
            </w:tcBorders>
            <w:vAlign w:val="center"/>
          </w:tcPr>
          <w:p w14:paraId="19A058BF">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比例</w:t>
            </w:r>
            <w:r>
              <w:rPr>
                <w:rFonts w:ascii="Arial Narrow" w:hAnsi="Arial Narrow" w:eastAsia="仿宋_GB2312"/>
                <w:b/>
                <w:szCs w:val="21"/>
              </w:rPr>
              <w:t>(%)</w:t>
            </w:r>
          </w:p>
        </w:tc>
        <w:tc>
          <w:tcPr>
            <w:tcW w:w="720" w:type="pct"/>
            <w:tcBorders>
              <w:top w:val="nil"/>
              <w:bottom w:val="single" w:color="auto" w:sz="4" w:space="0"/>
            </w:tcBorders>
            <w:vAlign w:val="center"/>
          </w:tcPr>
          <w:p w14:paraId="37794D7C">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金额</w:t>
            </w:r>
          </w:p>
        </w:tc>
        <w:tc>
          <w:tcPr>
            <w:tcW w:w="741" w:type="pct"/>
            <w:tcBorders>
              <w:top w:val="nil"/>
              <w:bottom w:val="single" w:color="auto" w:sz="4" w:space="0"/>
            </w:tcBorders>
            <w:vAlign w:val="center"/>
          </w:tcPr>
          <w:p w14:paraId="439E6D6E">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预期信用损失率</w:t>
            </w:r>
            <w:r>
              <w:rPr>
                <w:rFonts w:ascii="Arial Narrow" w:hAnsi="Arial Narrow" w:eastAsia="仿宋_GB2312"/>
                <w:b/>
                <w:szCs w:val="21"/>
              </w:rPr>
              <w:t>(%)</w:t>
            </w:r>
          </w:p>
        </w:tc>
        <w:tc>
          <w:tcPr>
            <w:tcW w:w="720" w:type="pct"/>
            <w:vMerge w:val="continue"/>
            <w:tcBorders>
              <w:top w:val="nil"/>
              <w:bottom w:val="single" w:color="auto" w:sz="4" w:space="0"/>
            </w:tcBorders>
            <w:vAlign w:val="center"/>
          </w:tcPr>
          <w:p w14:paraId="2FD8F791">
            <w:pPr>
              <w:widowControl/>
              <w:adjustRightInd w:val="0"/>
              <w:snapToGrid w:val="0"/>
              <w:jc w:val="right"/>
              <w:rPr>
                <w:rFonts w:ascii="Arial Narrow" w:hAnsi="Arial Narrow" w:eastAsia="仿宋_GB2312"/>
                <w:b/>
                <w:szCs w:val="21"/>
              </w:rPr>
            </w:pPr>
          </w:p>
        </w:tc>
      </w:tr>
      <w:tr w14:paraId="0542CA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tcBorders>
              <w:top w:val="single" w:color="auto" w:sz="4" w:space="0"/>
              <w:bottom w:val="nil"/>
            </w:tcBorders>
            <w:vAlign w:val="center"/>
          </w:tcPr>
          <w:p w14:paraId="4219EF2C">
            <w:pPr>
              <w:adjustRightInd w:val="0"/>
              <w:snapToGrid w:val="0"/>
              <w:rPr>
                <w:rFonts w:ascii="Arial Narrow" w:hAnsi="Arial Narrow" w:eastAsia="仿宋_GB2312"/>
                <w:szCs w:val="21"/>
              </w:rPr>
            </w:pPr>
            <w:r>
              <w:rPr>
                <w:rFonts w:hint="eastAsia" w:ascii="Arial Narrow" w:hAnsi="Arial Narrow" w:eastAsia="仿宋_GB2312"/>
                <w:szCs w:val="21"/>
              </w:rPr>
              <w:t>按单项计提坏账准备</w:t>
            </w:r>
          </w:p>
        </w:tc>
        <w:tc>
          <w:tcPr>
            <w:tcW w:w="733" w:type="pct"/>
            <w:tcBorders>
              <w:top w:val="single" w:color="auto" w:sz="4" w:space="0"/>
              <w:bottom w:val="nil"/>
            </w:tcBorders>
            <w:vAlign w:val="center"/>
          </w:tcPr>
          <w:p w14:paraId="77F93B74">
            <w:pPr>
              <w:jc w:val="right"/>
              <w:rPr>
                <w:rFonts w:ascii="Arial Narrow" w:hAnsi="Arial Narrow" w:eastAsia="仿宋_GB2312"/>
                <w:szCs w:val="21"/>
              </w:rPr>
            </w:pPr>
          </w:p>
        </w:tc>
        <w:tc>
          <w:tcPr>
            <w:tcW w:w="729" w:type="pct"/>
            <w:tcBorders>
              <w:top w:val="single" w:color="auto" w:sz="4" w:space="0"/>
              <w:bottom w:val="nil"/>
            </w:tcBorders>
            <w:vAlign w:val="center"/>
          </w:tcPr>
          <w:p w14:paraId="2F6AD47E">
            <w:pPr>
              <w:jc w:val="right"/>
              <w:rPr>
                <w:rFonts w:ascii="Arial Narrow" w:hAnsi="Arial Narrow" w:eastAsia="仿宋_GB2312"/>
                <w:szCs w:val="21"/>
              </w:rPr>
            </w:pPr>
          </w:p>
        </w:tc>
        <w:tc>
          <w:tcPr>
            <w:tcW w:w="720" w:type="pct"/>
            <w:tcBorders>
              <w:top w:val="single" w:color="auto" w:sz="4" w:space="0"/>
              <w:bottom w:val="nil"/>
            </w:tcBorders>
            <w:vAlign w:val="center"/>
          </w:tcPr>
          <w:p w14:paraId="3066A949">
            <w:pPr>
              <w:jc w:val="right"/>
              <w:rPr>
                <w:rFonts w:ascii="Arial Narrow" w:hAnsi="Arial Narrow" w:eastAsia="仿宋_GB2312"/>
                <w:szCs w:val="21"/>
              </w:rPr>
            </w:pPr>
          </w:p>
        </w:tc>
        <w:tc>
          <w:tcPr>
            <w:tcW w:w="741" w:type="pct"/>
            <w:tcBorders>
              <w:top w:val="single" w:color="auto" w:sz="4" w:space="0"/>
              <w:bottom w:val="nil"/>
            </w:tcBorders>
            <w:vAlign w:val="center"/>
          </w:tcPr>
          <w:p w14:paraId="6D79223E">
            <w:pPr>
              <w:jc w:val="right"/>
              <w:rPr>
                <w:rFonts w:ascii="Arial Narrow" w:hAnsi="Arial Narrow" w:eastAsia="仿宋_GB2312"/>
                <w:szCs w:val="21"/>
              </w:rPr>
            </w:pPr>
          </w:p>
        </w:tc>
        <w:tc>
          <w:tcPr>
            <w:tcW w:w="720" w:type="pct"/>
            <w:tcBorders>
              <w:top w:val="single" w:color="auto" w:sz="4" w:space="0"/>
              <w:bottom w:val="nil"/>
            </w:tcBorders>
            <w:vAlign w:val="center"/>
          </w:tcPr>
          <w:p w14:paraId="5B23A4B9">
            <w:pPr>
              <w:jc w:val="right"/>
              <w:rPr>
                <w:rFonts w:ascii="Arial Narrow" w:hAnsi="Arial Narrow" w:eastAsia="仿宋_GB2312"/>
                <w:szCs w:val="21"/>
              </w:rPr>
            </w:pPr>
          </w:p>
        </w:tc>
      </w:tr>
      <w:tr w14:paraId="65A178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tcBorders>
              <w:top w:val="nil"/>
              <w:bottom w:val="nil"/>
            </w:tcBorders>
            <w:vAlign w:val="center"/>
          </w:tcPr>
          <w:p w14:paraId="38F7F163">
            <w:pPr>
              <w:adjustRightInd w:val="0"/>
              <w:snapToGrid w:val="0"/>
              <w:rPr>
                <w:rFonts w:ascii="Arial Narrow" w:hAnsi="Arial Narrow" w:eastAsia="仿宋_GB2312"/>
                <w:szCs w:val="21"/>
              </w:rPr>
            </w:pPr>
            <w:r>
              <w:rPr>
                <w:rFonts w:hint="eastAsia" w:ascii="Arial Narrow" w:hAnsi="Arial Narrow" w:eastAsia="仿宋_GB2312"/>
                <w:szCs w:val="21"/>
              </w:rPr>
              <w:t>其中：</w:t>
            </w:r>
          </w:p>
        </w:tc>
        <w:tc>
          <w:tcPr>
            <w:tcW w:w="733" w:type="pct"/>
            <w:tcBorders>
              <w:top w:val="nil"/>
              <w:bottom w:val="nil"/>
            </w:tcBorders>
            <w:vAlign w:val="center"/>
          </w:tcPr>
          <w:p w14:paraId="1AF43B3C">
            <w:pPr>
              <w:jc w:val="right"/>
              <w:rPr>
                <w:rFonts w:ascii="Arial Narrow" w:hAnsi="Arial Narrow" w:eastAsia="仿宋_GB2312"/>
                <w:szCs w:val="21"/>
              </w:rPr>
            </w:pPr>
          </w:p>
        </w:tc>
        <w:tc>
          <w:tcPr>
            <w:tcW w:w="729" w:type="pct"/>
            <w:tcBorders>
              <w:top w:val="nil"/>
              <w:bottom w:val="nil"/>
            </w:tcBorders>
            <w:vAlign w:val="center"/>
          </w:tcPr>
          <w:p w14:paraId="26911F3A">
            <w:pPr>
              <w:jc w:val="right"/>
              <w:rPr>
                <w:rFonts w:ascii="Arial Narrow" w:hAnsi="Arial Narrow" w:eastAsia="仿宋_GB2312"/>
                <w:szCs w:val="21"/>
              </w:rPr>
            </w:pPr>
          </w:p>
        </w:tc>
        <w:tc>
          <w:tcPr>
            <w:tcW w:w="720" w:type="pct"/>
            <w:tcBorders>
              <w:top w:val="nil"/>
              <w:bottom w:val="nil"/>
            </w:tcBorders>
            <w:vAlign w:val="center"/>
          </w:tcPr>
          <w:p w14:paraId="2867B0EA">
            <w:pPr>
              <w:jc w:val="right"/>
              <w:rPr>
                <w:rFonts w:ascii="Arial Narrow" w:hAnsi="Arial Narrow" w:eastAsia="仿宋_GB2312"/>
                <w:szCs w:val="21"/>
              </w:rPr>
            </w:pPr>
          </w:p>
        </w:tc>
        <w:tc>
          <w:tcPr>
            <w:tcW w:w="741" w:type="pct"/>
            <w:tcBorders>
              <w:top w:val="nil"/>
              <w:bottom w:val="nil"/>
            </w:tcBorders>
            <w:vAlign w:val="center"/>
          </w:tcPr>
          <w:p w14:paraId="2CFAC75E">
            <w:pPr>
              <w:jc w:val="right"/>
              <w:rPr>
                <w:rFonts w:ascii="Arial Narrow" w:hAnsi="Arial Narrow" w:eastAsia="仿宋_GB2312"/>
                <w:szCs w:val="21"/>
              </w:rPr>
            </w:pPr>
          </w:p>
        </w:tc>
        <w:tc>
          <w:tcPr>
            <w:tcW w:w="720" w:type="pct"/>
            <w:tcBorders>
              <w:top w:val="nil"/>
              <w:bottom w:val="nil"/>
            </w:tcBorders>
            <w:vAlign w:val="center"/>
          </w:tcPr>
          <w:p w14:paraId="2BBF2A21">
            <w:pPr>
              <w:jc w:val="right"/>
              <w:rPr>
                <w:rFonts w:ascii="Arial Narrow" w:hAnsi="Arial Narrow" w:eastAsia="仿宋_GB2312"/>
                <w:szCs w:val="21"/>
              </w:rPr>
            </w:pPr>
          </w:p>
        </w:tc>
      </w:tr>
      <w:tr w14:paraId="1CE174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vAlign w:val="center"/>
          </w:tcPr>
          <w:p w14:paraId="3F4D160E">
            <w:pPr>
              <w:adjustRightInd w:val="0"/>
              <w:snapToGrid w:val="0"/>
              <w:rPr>
                <w:rFonts w:ascii="Arial Narrow" w:hAnsi="Arial Narrow" w:eastAsia="仿宋_GB2312"/>
                <w:szCs w:val="21"/>
              </w:rPr>
            </w:pPr>
            <w:r>
              <w:rPr>
                <w:rFonts w:ascii="Arial Narrow" w:hAnsi="Arial Narrow" w:eastAsia="仿宋_GB2312"/>
                <w:szCs w:val="21"/>
              </w:rPr>
              <w:t xml:space="preserve">  </w:t>
            </w:r>
          </w:p>
        </w:tc>
        <w:tc>
          <w:tcPr>
            <w:tcW w:w="733" w:type="pct"/>
            <w:vAlign w:val="center"/>
          </w:tcPr>
          <w:p w14:paraId="0B53ED1B">
            <w:pPr>
              <w:jc w:val="right"/>
              <w:rPr>
                <w:rFonts w:ascii="Arial Narrow" w:hAnsi="Arial Narrow" w:eastAsia="仿宋_GB2312"/>
                <w:szCs w:val="21"/>
              </w:rPr>
            </w:pPr>
          </w:p>
        </w:tc>
        <w:tc>
          <w:tcPr>
            <w:tcW w:w="729" w:type="pct"/>
            <w:vAlign w:val="center"/>
          </w:tcPr>
          <w:p w14:paraId="2DBBEC5E">
            <w:pPr>
              <w:jc w:val="right"/>
              <w:rPr>
                <w:rFonts w:ascii="Arial Narrow" w:hAnsi="Arial Narrow" w:eastAsia="仿宋_GB2312"/>
                <w:szCs w:val="21"/>
              </w:rPr>
            </w:pPr>
          </w:p>
        </w:tc>
        <w:tc>
          <w:tcPr>
            <w:tcW w:w="720" w:type="pct"/>
            <w:vAlign w:val="center"/>
          </w:tcPr>
          <w:p w14:paraId="1D679789">
            <w:pPr>
              <w:jc w:val="right"/>
              <w:rPr>
                <w:rFonts w:ascii="Arial Narrow" w:hAnsi="Arial Narrow" w:eastAsia="仿宋_GB2312"/>
                <w:szCs w:val="21"/>
              </w:rPr>
            </w:pPr>
          </w:p>
        </w:tc>
        <w:tc>
          <w:tcPr>
            <w:tcW w:w="741" w:type="pct"/>
            <w:vAlign w:val="center"/>
          </w:tcPr>
          <w:p w14:paraId="2A2D1DE4">
            <w:pPr>
              <w:jc w:val="right"/>
              <w:rPr>
                <w:rFonts w:ascii="Arial Narrow" w:hAnsi="Arial Narrow" w:eastAsia="仿宋_GB2312"/>
                <w:szCs w:val="21"/>
              </w:rPr>
            </w:pPr>
          </w:p>
        </w:tc>
        <w:tc>
          <w:tcPr>
            <w:tcW w:w="720" w:type="pct"/>
            <w:vAlign w:val="center"/>
          </w:tcPr>
          <w:p w14:paraId="1FE0735F">
            <w:pPr>
              <w:jc w:val="right"/>
              <w:rPr>
                <w:rFonts w:ascii="Arial Narrow" w:hAnsi="Arial Narrow" w:eastAsia="仿宋_GB2312"/>
                <w:szCs w:val="21"/>
              </w:rPr>
            </w:pPr>
          </w:p>
        </w:tc>
      </w:tr>
      <w:tr w14:paraId="0B5820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vAlign w:val="center"/>
          </w:tcPr>
          <w:p w14:paraId="104FC899">
            <w:pPr>
              <w:adjustRightInd w:val="0"/>
              <w:snapToGrid w:val="0"/>
              <w:rPr>
                <w:rFonts w:ascii="Arial Narrow" w:hAnsi="Arial Narrow" w:eastAsia="仿宋_GB2312"/>
                <w:szCs w:val="21"/>
              </w:rPr>
            </w:pPr>
            <w:r>
              <w:rPr>
                <w:rFonts w:ascii="Arial Narrow" w:hAnsi="Arial Narrow" w:eastAsia="仿宋_GB2312"/>
                <w:szCs w:val="21"/>
              </w:rPr>
              <w:t xml:space="preserve">  </w:t>
            </w:r>
          </w:p>
        </w:tc>
        <w:tc>
          <w:tcPr>
            <w:tcW w:w="733" w:type="pct"/>
            <w:vAlign w:val="center"/>
          </w:tcPr>
          <w:p w14:paraId="5FCF4BE7">
            <w:pPr>
              <w:jc w:val="right"/>
              <w:rPr>
                <w:rFonts w:ascii="Arial Narrow" w:hAnsi="Arial Narrow" w:eastAsia="仿宋_GB2312"/>
                <w:szCs w:val="21"/>
              </w:rPr>
            </w:pPr>
          </w:p>
        </w:tc>
        <w:tc>
          <w:tcPr>
            <w:tcW w:w="729" w:type="pct"/>
            <w:vAlign w:val="center"/>
          </w:tcPr>
          <w:p w14:paraId="2E9FD135">
            <w:pPr>
              <w:jc w:val="right"/>
              <w:rPr>
                <w:rFonts w:ascii="Arial Narrow" w:hAnsi="Arial Narrow" w:eastAsia="仿宋_GB2312"/>
                <w:szCs w:val="21"/>
              </w:rPr>
            </w:pPr>
          </w:p>
        </w:tc>
        <w:tc>
          <w:tcPr>
            <w:tcW w:w="720" w:type="pct"/>
            <w:vAlign w:val="center"/>
          </w:tcPr>
          <w:p w14:paraId="4429B47F">
            <w:pPr>
              <w:jc w:val="right"/>
              <w:rPr>
                <w:rFonts w:ascii="Arial Narrow" w:hAnsi="Arial Narrow" w:eastAsia="仿宋_GB2312"/>
                <w:szCs w:val="21"/>
              </w:rPr>
            </w:pPr>
          </w:p>
        </w:tc>
        <w:tc>
          <w:tcPr>
            <w:tcW w:w="741" w:type="pct"/>
            <w:vAlign w:val="center"/>
          </w:tcPr>
          <w:p w14:paraId="0EFE489A">
            <w:pPr>
              <w:jc w:val="right"/>
              <w:rPr>
                <w:rFonts w:ascii="Arial Narrow" w:hAnsi="Arial Narrow" w:eastAsia="仿宋_GB2312"/>
                <w:szCs w:val="21"/>
              </w:rPr>
            </w:pPr>
          </w:p>
        </w:tc>
        <w:tc>
          <w:tcPr>
            <w:tcW w:w="720" w:type="pct"/>
            <w:vAlign w:val="center"/>
          </w:tcPr>
          <w:p w14:paraId="4C33F4F7">
            <w:pPr>
              <w:jc w:val="right"/>
              <w:rPr>
                <w:rFonts w:ascii="Arial Narrow" w:hAnsi="Arial Narrow" w:eastAsia="仿宋_GB2312"/>
                <w:szCs w:val="21"/>
              </w:rPr>
            </w:pPr>
          </w:p>
        </w:tc>
      </w:tr>
      <w:tr w14:paraId="42A413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vAlign w:val="center"/>
          </w:tcPr>
          <w:p w14:paraId="4ED94881">
            <w:pPr>
              <w:adjustRightInd w:val="0"/>
              <w:snapToGrid w:val="0"/>
              <w:rPr>
                <w:rFonts w:ascii="Arial Narrow" w:hAnsi="Arial Narrow" w:eastAsia="仿宋_GB2312"/>
                <w:szCs w:val="21"/>
              </w:rPr>
            </w:pPr>
            <w:r>
              <w:rPr>
                <w:rFonts w:hint="eastAsia" w:ascii="Arial Narrow" w:hAnsi="Arial Narrow" w:eastAsia="仿宋_GB2312"/>
                <w:szCs w:val="21"/>
              </w:rPr>
              <w:t>按组合计提坏账准备</w:t>
            </w:r>
            <w:r>
              <w:rPr>
                <w:rFonts w:hint="eastAsia" w:ascii="Arial Narrow" w:hAnsi="Arial Narrow" w:eastAsia="仿宋_GB2312"/>
                <w:color w:val="0000FF"/>
                <w:szCs w:val="21"/>
              </w:rPr>
              <w:t>【注意：与会计政策中披露的组合保持一致】</w:t>
            </w:r>
          </w:p>
        </w:tc>
        <w:tc>
          <w:tcPr>
            <w:tcW w:w="733" w:type="pct"/>
            <w:vAlign w:val="center"/>
          </w:tcPr>
          <w:p w14:paraId="00BF6B3D">
            <w:pPr>
              <w:jc w:val="right"/>
              <w:rPr>
                <w:rFonts w:ascii="Arial Narrow" w:hAnsi="Arial Narrow" w:eastAsia="仿宋_GB2312"/>
                <w:szCs w:val="21"/>
              </w:rPr>
            </w:pPr>
          </w:p>
        </w:tc>
        <w:tc>
          <w:tcPr>
            <w:tcW w:w="729" w:type="pct"/>
            <w:vAlign w:val="center"/>
          </w:tcPr>
          <w:p w14:paraId="4A81A5A0">
            <w:pPr>
              <w:jc w:val="right"/>
              <w:rPr>
                <w:rFonts w:ascii="Arial Narrow" w:hAnsi="Arial Narrow" w:eastAsia="仿宋_GB2312"/>
                <w:szCs w:val="21"/>
              </w:rPr>
            </w:pPr>
          </w:p>
        </w:tc>
        <w:tc>
          <w:tcPr>
            <w:tcW w:w="720" w:type="pct"/>
            <w:vAlign w:val="center"/>
          </w:tcPr>
          <w:p w14:paraId="6ABBDA3E">
            <w:pPr>
              <w:jc w:val="right"/>
              <w:rPr>
                <w:rFonts w:ascii="Arial Narrow" w:hAnsi="Arial Narrow" w:eastAsia="仿宋_GB2312"/>
                <w:szCs w:val="21"/>
              </w:rPr>
            </w:pPr>
          </w:p>
        </w:tc>
        <w:tc>
          <w:tcPr>
            <w:tcW w:w="741" w:type="pct"/>
            <w:vAlign w:val="center"/>
          </w:tcPr>
          <w:p w14:paraId="43B07023">
            <w:pPr>
              <w:jc w:val="right"/>
              <w:rPr>
                <w:rFonts w:ascii="Arial Narrow" w:hAnsi="Arial Narrow" w:eastAsia="仿宋_GB2312"/>
                <w:szCs w:val="21"/>
              </w:rPr>
            </w:pPr>
          </w:p>
        </w:tc>
        <w:tc>
          <w:tcPr>
            <w:tcW w:w="720" w:type="pct"/>
            <w:vAlign w:val="center"/>
          </w:tcPr>
          <w:p w14:paraId="62CAD2F8">
            <w:pPr>
              <w:jc w:val="right"/>
              <w:rPr>
                <w:rFonts w:ascii="Arial Narrow" w:hAnsi="Arial Narrow" w:eastAsia="仿宋_GB2312"/>
                <w:szCs w:val="21"/>
              </w:rPr>
            </w:pPr>
          </w:p>
        </w:tc>
      </w:tr>
      <w:tr w14:paraId="65C150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tcBorders>
              <w:top w:val="nil"/>
              <w:bottom w:val="nil"/>
            </w:tcBorders>
            <w:vAlign w:val="center"/>
          </w:tcPr>
          <w:p w14:paraId="05FDB81A">
            <w:pPr>
              <w:adjustRightInd w:val="0"/>
              <w:snapToGrid w:val="0"/>
              <w:rPr>
                <w:rFonts w:ascii="Arial Narrow" w:hAnsi="Arial Narrow" w:eastAsia="仿宋_GB2312"/>
                <w:szCs w:val="21"/>
              </w:rPr>
            </w:pPr>
            <w:r>
              <w:rPr>
                <w:rFonts w:hint="eastAsia" w:ascii="Arial Narrow" w:hAnsi="Arial Narrow" w:eastAsia="仿宋_GB2312"/>
                <w:szCs w:val="21"/>
              </w:rPr>
              <w:t>其中：</w:t>
            </w:r>
          </w:p>
        </w:tc>
        <w:tc>
          <w:tcPr>
            <w:tcW w:w="733" w:type="pct"/>
            <w:tcBorders>
              <w:top w:val="nil"/>
              <w:bottom w:val="nil"/>
            </w:tcBorders>
            <w:vAlign w:val="center"/>
          </w:tcPr>
          <w:p w14:paraId="718C7ACF">
            <w:pPr>
              <w:jc w:val="right"/>
              <w:rPr>
                <w:rFonts w:ascii="Arial Narrow" w:hAnsi="Arial Narrow" w:eastAsia="仿宋_GB2312"/>
                <w:szCs w:val="21"/>
              </w:rPr>
            </w:pPr>
          </w:p>
        </w:tc>
        <w:tc>
          <w:tcPr>
            <w:tcW w:w="729" w:type="pct"/>
            <w:tcBorders>
              <w:top w:val="nil"/>
              <w:bottom w:val="nil"/>
            </w:tcBorders>
            <w:vAlign w:val="center"/>
          </w:tcPr>
          <w:p w14:paraId="35504E56">
            <w:pPr>
              <w:jc w:val="right"/>
              <w:rPr>
                <w:rFonts w:ascii="Arial Narrow" w:hAnsi="Arial Narrow" w:eastAsia="仿宋_GB2312"/>
                <w:szCs w:val="21"/>
              </w:rPr>
            </w:pPr>
          </w:p>
        </w:tc>
        <w:tc>
          <w:tcPr>
            <w:tcW w:w="720" w:type="pct"/>
            <w:tcBorders>
              <w:top w:val="nil"/>
              <w:bottom w:val="nil"/>
            </w:tcBorders>
            <w:vAlign w:val="center"/>
          </w:tcPr>
          <w:p w14:paraId="64DA0BE3">
            <w:pPr>
              <w:jc w:val="right"/>
              <w:rPr>
                <w:rFonts w:ascii="Arial Narrow" w:hAnsi="Arial Narrow" w:eastAsia="仿宋_GB2312"/>
                <w:szCs w:val="21"/>
              </w:rPr>
            </w:pPr>
          </w:p>
        </w:tc>
        <w:tc>
          <w:tcPr>
            <w:tcW w:w="741" w:type="pct"/>
            <w:tcBorders>
              <w:top w:val="nil"/>
              <w:bottom w:val="nil"/>
            </w:tcBorders>
            <w:vAlign w:val="center"/>
          </w:tcPr>
          <w:p w14:paraId="1C06EAB8">
            <w:pPr>
              <w:jc w:val="right"/>
              <w:rPr>
                <w:rFonts w:ascii="Arial Narrow" w:hAnsi="Arial Narrow" w:eastAsia="仿宋_GB2312"/>
                <w:szCs w:val="21"/>
              </w:rPr>
            </w:pPr>
          </w:p>
        </w:tc>
        <w:tc>
          <w:tcPr>
            <w:tcW w:w="720" w:type="pct"/>
            <w:tcBorders>
              <w:top w:val="nil"/>
              <w:bottom w:val="nil"/>
            </w:tcBorders>
            <w:vAlign w:val="center"/>
          </w:tcPr>
          <w:p w14:paraId="506753DC">
            <w:pPr>
              <w:jc w:val="right"/>
              <w:rPr>
                <w:rFonts w:ascii="Arial Narrow" w:hAnsi="Arial Narrow" w:eastAsia="仿宋_GB2312"/>
                <w:szCs w:val="21"/>
              </w:rPr>
            </w:pPr>
          </w:p>
        </w:tc>
      </w:tr>
      <w:tr w14:paraId="0A0966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vAlign w:val="center"/>
          </w:tcPr>
          <w:p w14:paraId="5AF71A9D">
            <w:pPr>
              <w:adjustRightInd w:val="0"/>
              <w:snapToGrid w:val="0"/>
              <w:rPr>
                <w:rFonts w:ascii="Arial Narrow" w:hAnsi="Arial Narrow" w:eastAsia="仿宋_GB2312"/>
                <w:szCs w:val="21"/>
              </w:rPr>
            </w:pPr>
            <w:r>
              <w:rPr>
                <w:rFonts w:ascii="Arial Narrow" w:hAnsi="Arial Narrow" w:eastAsia="仿宋_GB2312"/>
                <w:color w:val="FF0000"/>
                <w:szCs w:val="21"/>
              </w:rPr>
              <w:t xml:space="preserve">  </w:t>
            </w:r>
            <w:r>
              <w:rPr>
                <w:rFonts w:hint="eastAsia" w:ascii="Arial Narrow" w:hAnsi="Arial Narrow" w:eastAsia="仿宋_GB2312"/>
                <w:color w:val="FF0000"/>
                <w:szCs w:val="21"/>
              </w:rPr>
              <w:t>应收中央企业客户</w:t>
            </w:r>
          </w:p>
        </w:tc>
        <w:tc>
          <w:tcPr>
            <w:tcW w:w="733" w:type="pct"/>
            <w:vAlign w:val="center"/>
          </w:tcPr>
          <w:p w14:paraId="54C4D126">
            <w:pPr>
              <w:jc w:val="right"/>
              <w:rPr>
                <w:rFonts w:ascii="Arial Narrow" w:hAnsi="Arial Narrow" w:eastAsia="仿宋_GB2312"/>
                <w:szCs w:val="21"/>
              </w:rPr>
            </w:pPr>
          </w:p>
        </w:tc>
        <w:tc>
          <w:tcPr>
            <w:tcW w:w="729" w:type="pct"/>
            <w:vAlign w:val="center"/>
          </w:tcPr>
          <w:p w14:paraId="1D989006">
            <w:pPr>
              <w:jc w:val="right"/>
              <w:rPr>
                <w:rFonts w:ascii="Arial Narrow" w:hAnsi="Arial Narrow" w:eastAsia="仿宋_GB2312"/>
                <w:szCs w:val="21"/>
              </w:rPr>
            </w:pPr>
          </w:p>
        </w:tc>
        <w:tc>
          <w:tcPr>
            <w:tcW w:w="720" w:type="pct"/>
            <w:vAlign w:val="center"/>
          </w:tcPr>
          <w:p w14:paraId="00D9FB45">
            <w:pPr>
              <w:jc w:val="right"/>
              <w:rPr>
                <w:rFonts w:ascii="Arial Narrow" w:hAnsi="Arial Narrow" w:eastAsia="仿宋_GB2312"/>
                <w:szCs w:val="21"/>
              </w:rPr>
            </w:pPr>
          </w:p>
        </w:tc>
        <w:tc>
          <w:tcPr>
            <w:tcW w:w="741" w:type="pct"/>
            <w:vAlign w:val="center"/>
          </w:tcPr>
          <w:p w14:paraId="45892550">
            <w:pPr>
              <w:jc w:val="right"/>
              <w:rPr>
                <w:rFonts w:ascii="Arial Narrow" w:hAnsi="Arial Narrow" w:eastAsia="仿宋_GB2312"/>
                <w:szCs w:val="21"/>
              </w:rPr>
            </w:pPr>
          </w:p>
        </w:tc>
        <w:tc>
          <w:tcPr>
            <w:tcW w:w="720" w:type="pct"/>
            <w:vAlign w:val="center"/>
          </w:tcPr>
          <w:p w14:paraId="39693E16">
            <w:pPr>
              <w:jc w:val="right"/>
              <w:rPr>
                <w:rFonts w:ascii="Arial Narrow" w:hAnsi="Arial Narrow" w:eastAsia="仿宋_GB2312"/>
                <w:szCs w:val="21"/>
              </w:rPr>
            </w:pPr>
          </w:p>
        </w:tc>
      </w:tr>
      <w:tr w14:paraId="05A64C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tcBorders>
              <w:bottom w:val="single" w:color="auto" w:sz="4" w:space="0"/>
            </w:tcBorders>
            <w:vAlign w:val="center"/>
          </w:tcPr>
          <w:p w14:paraId="25A4B710">
            <w:pPr>
              <w:adjustRightInd w:val="0"/>
              <w:snapToGrid w:val="0"/>
              <w:rPr>
                <w:rFonts w:ascii="Arial Narrow" w:hAnsi="Arial Narrow" w:eastAsia="仿宋_GB2312"/>
                <w:szCs w:val="21"/>
              </w:rPr>
            </w:pPr>
            <w:r>
              <w:rPr>
                <w:rFonts w:ascii="Arial Narrow" w:hAnsi="Arial Narrow" w:eastAsia="仿宋_GB2312"/>
                <w:color w:val="FF0000"/>
                <w:szCs w:val="21"/>
              </w:rPr>
              <w:t xml:space="preserve">  </w:t>
            </w:r>
            <w:r>
              <w:rPr>
                <w:rFonts w:hint="eastAsia" w:ascii="Arial Narrow" w:hAnsi="Arial Narrow" w:eastAsia="仿宋_GB2312"/>
                <w:color w:val="FF0000"/>
                <w:szCs w:val="21"/>
              </w:rPr>
              <w:t>应收海外企业客户</w:t>
            </w:r>
          </w:p>
        </w:tc>
        <w:tc>
          <w:tcPr>
            <w:tcW w:w="733" w:type="pct"/>
            <w:tcBorders>
              <w:bottom w:val="single" w:color="auto" w:sz="4" w:space="0"/>
            </w:tcBorders>
            <w:vAlign w:val="center"/>
          </w:tcPr>
          <w:p w14:paraId="3B0FA66C">
            <w:pPr>
              <w:jc w:val="right"/>
              <w:rPr>
                <w:rFonts w:ascii="Arial Narrow" w:hAnsi="Arial Narrow" w:eastAsia="仿宋_GB2312"/>
                <w:szCs w:val="21"/>
              </w:rPr>
            </w:pPr>
          </w:p>
        </w:tc>
        <w:tc>
          <w:tcPr>
            <w:tcW w:w="729" w:type="pct"/>
            <w:tcBorders>
              <w:bottom w:val="single" w:color="auto" w:sz="4" w:space="0"/>
            </w:tcBorders>
            <w:vAlign w:val="center"/>
          </w:tcPr>
          <w:p w14:paraId="62704D42">
            <w:pPr>
              <w:jc w:val="right"/>
              <w:rPr>
                <w:rFonts w:ascii="Arial Narrow" w:hAnsi="Arial Narrow" w:eastAsia="仿宋_GB2312"/>
                <w:szCs w:val="21"/>
              </w:rPr>
            </w:pPr>
          </w:p>
        </w:tc>
        <w:tc>
          <w:tcPr>
            <w:tcW w:w="720" w:type="pct"/>
            <w:tcBorders>
              <w:bottom w:val="single" w:color="auto" w:sz="4" w:space="0"/>
            </w:tcBorders>
            <w:vAlign w:val="center"/>
          </w:tcPr>
          <w:p w14:paraId="0950B685">
            <w:pPr>
              <w:jc w:val="right"/>
              <w:rPr>
                <w:rFonts w:ascii="Arial Narrow" w:hAnsi="Arial Narrow" w:eastAsia="仿宋_GB2312"/>
                <w:szCs w:val="21"/>
              </w:rPr>
            </w:pPr>
          </w:p>
        </w:tc>
        <w:tc>
          <w:tcPr>
            <w:tcW w:w="741" w:type="pct"/>
            <w:tcBorders>
              <w:bottom w:val="single" w:color="auto" w:sz="4" w:space="0"/>
            </w:tcBorders>
            <w:vAlign w:val="center"/>
          </w:tcPr>
          <w:p w14:paraId="7876C21D">
            <w:pPr>
              <w:jc w:val="right"/>
              <w:rPr>
                <w:rFonts w:ascii="Arial Narrow" w:hAnsi="Arial Narrow" w:eastAsia="仿宋_GB2312"/>
                <w:szCs w:val="21"/>
              </w:rPr>
            </w:pPr>
          </w:p>
        </w:tc>
        <w:tc>
          <w:tcPr>
            <w:tcW w:w="720" w:type="pct"/>
            <w:tcBorders>
              <w:bottom w:val="single" w:color="auto" w:sz="4" w:space="0"/>
            </w:tcBorders>
            <w:vAlign w:val="center"/>
          </w:tcPr>
          <w:p w14:paraId="7F01BC68">
            <w:pPr>
              <w:jc w:val="right"/>
              <w:rPr>
                <w:rFonts w:ascii="Arial Narrow" w:hAnsi="Arial Narrow" w:eastAsia="仿宋_GB2312"/>
                <w:szCs w:val="21"/>
              </w:rPr>
            </w:pPr>
          </w:p>
        </w:tc>
      </w:tr>
      <w:tr w14:paraId="009C4E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tcBorders>
              <w:top w:val="single" w:color="auto" w:sz="4" w:space="0"/>
              <w:bottom w:val="single" w:color="auto" w:sz="8" w:space="0"/>
            </w:tcBorders>
            <w:vAlign w:val="center"/>
          </w:tcPr>
          <w:p w14:paraId="57C2C11C">
            <w:pPr>
              <w:widowControl/>
              <w:adjustRightInd w:val="0"/>
              <w:snapToGrid w:val="0"/>
              <w:rPr>
                <w:rFonts w:ascii="Arial Narrow" w:hAnsi="Arial Narrow" w:eastAsia="仿宋_GB2312" w:cs="宋体"/>
                <w:b/>
                <w:color w:val="000000"/>
                <w:kern w:val="0"/>
                <w:szCs w:val="21"/>
              </w:rPr>
            </w:pPr>
            <w:r>
              <w:rPr>
                <w:rFonts w:hint="eastAsia" w:ascii="Arial Narrow" w:hAnsi="Arial Narrow" w:eastAsia="仿宋_GB2312" w:cs="宋体"/>
                <w:b/>
                <w:color w:val="000000"/>
                <w:kern w:val="0"/>
                <w:szCs w:val="21"/>
              </w:rPr>
              <w:t>合</w:t>
            </w:r>
            <w:r>
              <w:rPr>
                <w:rFonts w:ascii="Arial Narrow" w:hAnsi="Arial Narrow" w:eastAsia="仿宋_GB2312" w:cs="宋体"/>
                <w:b/>
                <w:color w:val="000000"/>
                <w:kern w:val="0"/>
                <w:szCs w:val="21"/>
              </w:rPr>
              <w:t xml:space="preserve">  </w:t>
            </w:r>
            <w:r>
              <w:rPr>
                <w:rFonts w:hint="eastAsia" w:ascii="Arial Narrow" w:hAnsi="Arial Narrow" w:eastAsia="仿宋_GB2312" w:cs="宋体"/>
                <w:b/>
                <w:color w:val="000000"/>
                <w:kern w:val="0"/>
                <w:szCs w:val="21"/>
              </w:rPr>
              <w:t>计</w:t>
            </w:r>
          </w:p>
        </w:tc>
        <w:tc>
          <w:tcPr>
            <w:tcW w:w="733" w:type="pct"/>
            <w:tcBorders>
              <w:top w:val="single" w:color="auto" w:sz="4" w:space="0"/>
              <w:bottom w:val="single" w:color="auto" w:sz="8" w:space="0"/>
            </w:tcBorders>
            <w:vAlign w:val="center"/>
          </w:tcPr>
          <w:p w14:paraId="65774170">
            <w:pPr>
              <w:jc w:val="right"/>
              <w:rPr>
                <w:rFonts w:ascii="Arial Narrow" w:hAnsi="Arial Narrow" w:eastAsia="仿宋_GB2312"/>
                <w:b/>
                <w:bCs/>
                <w:szCs w:val="21"/>
              </w:rPr>
            </w:pPr>
          </w:p>
        </w:tc>
        <w:tc>
          <w:tcPr>
            <w:tcW w:w="729" w:type="pct"/>
            <w:tcBorders>
              <w:top w:val="single" w:color="auto" w:sz="4" w:space="0"/>
              <w:bottom w:val="single" w:color="auto" w:sz="8" w:space="0"/>
            </w:tcBorders>
            <w:vAlign w:val="center"/>
          </w:tcPr>
          <w:p w14:paraId="2B163F9A">
            <w:pPr>
              <w:jc w:val="right"/>
              <w:rPr>
                <w:rFonts w:ascii="Arial Narrow" w:hAnsi="Arial Narrow" w:eastAsia="仿宋_GB2312"/>
                <w:b/>
                <w:bCs/>
                <w:szCs w:val="21"/>
              </w:rPr>
            </w:pPr>
          </w:p>
        </w:tc>
        <w:tc>
          <w:tcPr>
            <w:tcW w:w="720" w:type="pct"/>
            <w:tcBorders>
              <w:top w:val="single" w:color="auto" w:sz="4" w:space="0"/>
              <w:bottom w:val="single" w:color="auto" w:sz="8" w:space="0"/>
            </w:tcBorders>
            <w:vAlign w:val="center"/>
          </w:tcPr>
          <w:p w14:paraId="0F92CF97">
            <w:pPr>
              <w:jc w:val="right"/>
              <w:rPr>
                <w:rFonts w:ascii="Arial Narrow" w:hAnsi="Arial Narrow" w:eastAsia="仿宋_GB2312"/>
                <w:b/>
                <w:bCs/>
                <w:szCs w:val="21"/>
              </w:rPr>
            </w:pPr>
          </w:p>
        </w:tc>
        <w:tc>
          <w:tcPr>
            <w:tcW w:w="741" w:type="pct"/>
            <w:tcBorders>
              <w:top w:val="single" w:color="auto" w:sz="4" w:space="0"/>
              <w:bottom w:val="single" w:color="auto" w:sz="8" w:space="0"/>
            </w:tcBorders>
            <w:vAlign w:val="center"/>
          </w:tcPr>
          <w:p w14:paraId="0E3282C4">
            <w:pPr>
              <w:jc w:val="right"/>
              <w:rPr>
                <w:rFonts w:ascii="Arial Narrow" w:hAnsi="Arial Narrow" w:eastAsia="仿宋_GB2312"/>
                <w:b/>
                <w:bCs/>
                <w:szCs w:val="21"/>
              </w:rPr>
            </w:pPr>
          </w:p>
        </w:tc>
        <w:tc>
          <w:tcPr>
            <w:tcW w:w="720" w:type="pct"/>
            <w:tcBorders>
              <w:top w:val="single" w:color="auto" w:sz="4" w:space="0"/>
              <w:bottom w:val="single" w:color="auto" w:sz="8" w:space="0"/>
            </w:tcBorders>
            <w:vAlign w:val="center"/>
          </w:tcPr>
          <w:p w14:paraId="42CF4171">
            <w:pPr>
              <w:jc w:val="right"/>
              <w:rPr>
                <w:rFonts w:ascii="Arial Narrow" w:hAnsi="Arial Narrow" w:eastAsia="仿宋_GB2312"/>
                <w:b/>
                <w:bCs/>
                <w:szCs w:val="21"/>
              </w:rPr>
            </w:pPr>
          </w:p>
        </w:tc>
      </w:tr>
      <w:bookmarkEnd w:id="24"/>
    </w:tbl>
    <w:p w14:paraId="420347E3">
      <w:pPr>
        <w:keepNext/>
        <w:widowControl/>
        <w:spacing w:before="120" w:beforeLines="50" w:after="216" w:afterLines="90"/>
        <w:rPr>
          <w:rFonts w:ascii="Arial Narrow" w:hAnsi="Arial Narrow" w:eastAsia="仿宋_GB2312"/>
          <w:sz w:val="24"/>
        </w:rPr>
      </w:pPr>
      <w:r>
        <w:rPr>
          <w:rFonts w:hint="eastAsia" w:ascii="Arial Narrow" w:hAnsi="Arial Narrow" w:eastAsia="仿宋_GB2312"/>
          <w:sz w:val="24"/>
        </w:rPr>
        <w:t>续：</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286"/>
        <w:gridCol w:w="1283"/>
        <w:gridCol w:w="1251"/>
        <w:gridCol w:w="1275"/>
        <w:gridCol w:w="1275"/>
        <w:gridCol w:w="1196"/>
      </w:tblGrid>
      <w:tr w14:paraId="3D028B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35" w:type="pct"/>
            <w:vMerge w:val="restart"/>
            <w:tcBorders>
              <w:top w:val="single" w:color="auto" w:sz="8" w:space="0"/>
              <w:bottom w:val="nil"/>
            </w:tcBorders>
            <w:vAlign w:val="center"/>
          </w:tcPr>
          <w:p w14:paraId="451C217F">
            <w:pPr>
              <w:widowControl/>
              <w:adjustRightInd w:val="0"/>
              <w:snapToGrid w:val="0"/>
              <w:rPr>
                <w:rFonts w:ascii="Arial Narrow" w:hAnsi="Arial Narrow" w:eastAsia="仿宋_GB2312"/>
                <w:b/>
                <w:sz w:val="18"/>
                <w:szCs w:val="18"/>
              </w:rPr>
            </w:pPr>
            <w:r>
              <w:rPr>
                <w:rFonts w:ascii="Arial Narrow" w:hAnsi="Arial Narrow" w:eastAsia="仿宋_GB2312"/>
                <w:b/>
                <w:sz w:val="18"/>
                <w:szCs w:val="18"/>
              </w:rPr>
              <w:t>类  别</w:t>
            </w:r>
          </w:p>
        </w:tc>
        <w:tc>
          <w:tcPr>
            <w:tcW w:w="3665" w:type="pct"/>
            <w:gridSpan w:val="5"/>
            <w:tcBorders>
              <w:top w:val="single" w:color="auto" w:sz="8" w:space="0"/>
              <w:bottom w:val="nil"/>
            </w:tcBorders>
            <w:vAlign w:val="center"/>
          </w:tcPr>
          <w:p w14:paraId="59661A0F">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上年年末</w:t>
            </w:r>
            <w:r>
              <w:rPr>
                <w:rFonts w:hint="eastAsia" w:ascii="Arial Narrow" w:hAnsi="Arial Narrow" w:eastAsia="仿宋_GB2312"/>
                <w:b/>
                <w:sz w:val="18"/>
                <w:szCs w:val="18"/>
              </w:rPr>
              <w:t>余</w:t>
            </w:r>
            <w:r>
              <w:rPr>
                <w:rFonts w:ascii="Arial Narrow" w:hAnsi="Arial Narrow" w:eastAsia="仿宋_GB2312"/>
                <w:b/>
                <w:sz w:val="18"/>
                <w:szCs w:val="18"/>
              </w:rPr>
              <w:t>额</w:t>
            </w:r>
          </w:p>
        </w:tc>
      </w:tr>
      <w:tr w14:paraId="23BCC2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35" w:type="pct"/>
            <w:vMerge w:val="continue"/>
            <w:tcBorders>
              <w:top w:val="nil"/>
              <w:bottom w:val="nil"/>
            </w:tcBorders>
            <w:vAlign w:val="center"/>
          </w:tcPr>
          <w:p w14:paraId="25BD6686">
            <w:pPr>
              <w:widowControl/>
              <w:adjustRightInd w:val="0"/>
              <w:snapToGrid w:val="0"/>
              <w:rPr>
                <w:rFonts w:ascii="Arial Narrow" w:hAnsi="Arial Narrow" w:eastAsia="仿宋_GB2312"/>
                <w:b/>
                <w:sz w:val="18"/>
                <w:szCs w:val="18"/>
              </w:rPr>
            </w:pPr>
          </w:p>
        </w:tc>
        <w:tc>
          <w:tcPr>
            <w:tcW w:w="1479" w:type="pct"/>
            <w:gridSpan w:val="2"/>
            <w:tcBorders>
              <w:top w:val="nil"/>
              <w:bottom w:val="nil"/>
            </w:tcBorders>
            <w:vAlign w:val="center"/>
          </w:tcPr>
          <w:p w14:paraId="6056C3B5">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账面余额</w:t>
            </w:r>
          </w:p>
        </w:tc>
        <w:tc>
          <w:tcPr>
            <w:tcW w:w="1488" w:type="pct"/>
            <w:gridSpan w:val="2"/>
            <w:tcBorders>
              <w:top w:val="nil"/>
              <w:bottom w:val="nil"/>
            </w:tcBorders>
            <w:vAlign w:val="center"/>
          </w:tcPr>
          <w:p w14:paraId="7B9ED7EF">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坏账准备</w:t>
            </w:r>
          </w:p>
        </w:tc>
        <w:tc>
          <w:tcPr>
            <w:tcW w:w="698" w:type="pct"/>
            <w:vMerge w:val="restart"/>
            <w:tcBorders>
              <w:top w:val="nil"/>
              <w:bottom w:val="nil"/>
            </w:tcBorders>
            <w:vAlign w:val="center"/>
          </w:tcPr>
          <w:p w14:paraId="75E31580">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账面价值</w:t>
            </w:r>
          </w:p>
        </w:tc>
      </w:tr>
      <w:tr w14:paraId="0793A7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35" w:type="pct"/>
            <w:vMerge w:val="continue"/>
            <w:tcBorders>
              <w:top w:val="nil"/>
              <w:bottom w:val="single" w:color="auto" w:sz="4" w:space="0"/>
            </w:tcBorders>
            <w:vAlign w:val="center"/>
          </w:tcPr>
          <w:p w14:paraId="1B7C351B">
            <w:pPr>
              <w:widowControl/>
              <w:adjustRightInd w:val="0"/>
              <w:snapToGrid w:val="0"/>
              <w:rPr>
                <w:rFonts w:ascii="Arial Narrow" w:hAnsi="Arial Narrow" w:eastAsia="仿宋_GB2312"/>
                <w:b/>
                <w:sz w:val="18"/>
                <w:szCs w:val="18"/>
              </w:rPr>
            </w:pPr>
          </w:p>
        </w:tc>
        <w:tc>
          <w:tcPr>
            <w:tcW w:w="749" w:type="pct"/>
            <w:tcBorders>
              <w:top w:val="nil"/>
              <w:bottom w:val="single" w:color="auto" w:sz="4" w:space="0"/>
            </w:tcBorders>
            <w:vAlign w:val="center"/>
          </w:tcPr>
          <w:p w14:paraId="4AD8B43E">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730" w:type="pct"/>
            <w:tcBorders>
              <w:top w:val="nil"/>
              <w:bottom w:val="single" w:color="auto" w:sz="4" w:space="0"/>
            </w:tcBorders>
            <w:vAlign w:val="center"/>
          </w:tcPr>
          <w:p w14:paraId="76877BFF">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比例(%)</w:t>
            </w:r>
          </w:p>
        </w:tc>
        <w:tc>
          <w:tcPr>
            <w:tcW w:w="744" w:type="pct"/>
            <w:tcBorders>
              <w:top w:val="nil"/>
              <w:bottom w:val="single" w:color="auto" w:sz="4" w:space="0"/>
            </w:tcBorders>
            <w:vAlign w:val="center"/>
          </w:tcPr>
          <w:p w14:paraId="46ACDECC">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744" w:type="pct"/>
            <w:tcBorders>
              <w:top w:val="nil"/>
              <w:bottom w:val="single" w:color="auto" w:sz="4" w:space="0"/>
            </w:tcBorders>
            <w:vAlign w:val="center"/>
          </w:tcPr>
          <w:p w14:paraId="70EC0702">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预期信用损失率(%)</w:t>
            </w:r>
          </w:p>
        </w:tc>
        <w:tc>
          <w:tcPr>
            <w:tcW w:w="698" w:type="pct"/>
            <w:vMerge w:val="continue"/>
            <w:tcBorders>
              <w:top w:val="nil"/>
              <w:bottom w:val="single" w:color="auto" w:sz="4" w:space="0"/>
            </w:tcBorders>
            <w:vAlign w:val="center"/>
          </w:tcPr>
          <w:p w14:paraId="29D5BBD5">
            <w:pPr>
              <w:widowControl/>
              <w:adjustRightInd w:val="0"/>
              <w:snapToGrid w:val="0"/>
              <w:jc w:val="right"/>
              <w:rPr>
                <w:rFonts w:ascii="Arial Narrow" w:hAnsi="Arial Narrow" w:eastAsia="仿宋_GB2312"/>
                <w:b/>
                <w:sz w:val="18"/>
                <w:szCs w:val="18"/>
              </w:rPr>
            </w:pPr>
          </w:p>
        </w:tc>
      </w:tr>
      <w:tr w14:paraId="43557B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top w:val="single" w:color="auto" w:sz="4" w:space="0"/>
              <w:bottom w:val="nil"/>
            </w:tcBorders>
            <w:vAlign w:val="center"/>
          </w:tcPr>
          <w:p w14:paraId="4692AFBE">
            <w:pPr>
              <w:adjustRightInd w:val="0"/>
              <w:snapToGrid w:val="0"/>
              <w:rPr>
                <w:rFonts w:ascii="Arial Narrow" w:hAnsi="Arial Narrow" w:eastAsia="仿宋_GB2312"/>
                <w:sz w:val="18"/>
                <w:szCs w:val="18"/>
              </w:rPr>
            </w:pPr>
            <w:r>
              <w:rPr>
                <w:rFonts w:ascii="Arial Narrow" w:hAnsi="Arial Narrow" w:eastAsia="仿宋_GB2312"/>
                <w:sz w:val="18"/>
                <w:szCs w:val="18"/>
              </w:rPr>
              <w:t>按单项计提坏账准备</w:t>
            </w:r>
          </w:p>
        </w:tc>
        <w:tc>
          <w:tcPr>
            <w:tcW w:w="749" w:type="pct"/>
            <w:tcBorders>
              <w:top w:val="single" w:color="auto" w:sz="4" w:space="0"/>
              <w:bottom w:val="nil"/>
            </w:tcBorders>
            <w:vAlign w:val="center"/>
          </w:tcPr>
          <w:p w14:paraId="5F61C2EB">
            <w:pPr>
              <w:jc w:val="right"/>
              <w:rPr>
                <w:rFonts w:ascii="Arial Narrow" w:hAnsi="Arial Narrow" w:eastAsia="仿宋_GB2312"/>
                <w:sz w:val="18"/>
                <w:szCs w:val="18"/>
              </w:rPr>
            </w:pPr>
          </w:p>
        </w:tc>
        <w:tc>
          <w:tcPr>
            <w:tcW w:w="730" w:type="pct"/>
            <w:tcBorders>
              <w:top w:val="single" w:color="auto" w:sz="4" w:space="0"/>
              <w:bottom w:val="nil"/>
            </w:tcBorders>
            <w:vAlign w:val="center"/>
          </w:tcPr>
          <w:p w14:paraId="447F8D9C">
            <w:pPr>
              <w:jc w:val="right"/>
              <w:rPr>
                <w:rFonts w:ascii="Arial Narrow" w:hAnsi="Arial Narrow" w:eastAsia="仿宋_GB2312"/>
                <w:sz w:val="18"/>
                <w:szCs w:val="18"/>
              </w:rPr>
            </w:pPr>
          </w:p>
        </w:tc>
        <w:tc>
          <w:tcPr>
            <w:tcW w:w="744" w:type="pct"/>
            <w:tcBorders>
              <w:top w:val="single" w:color="auto" w:sz="4" w:space="0"/>
              <w:bottom w:val="nil"/>
            </w:tcBorders>
            <w:vAlign w:val="center"/>
          </w:tcPr>
          <w:p w14:paraId="6C686426">
            <w:pPr>
              <w:jc w:val="right"/>
              <w:rPr>
                <w:rFonts w:ascii="Arial Narrow" w:hAnsi="Arial Narrow" w:eastAsia="仿宋_GB2312"/>
                <w:sz w:val="18"/>
                <w:szCs w:val="18"/>
              </w:rPr>
            </w:pPr>
          </w:p>
        </w:tc>
        <w:tc>
          <w:tcPr>
            <w:tcW w:w="744" w:type="pct"/>
            <w:tcBorders>
              <w:top w:val="single" w:color="auto" w:sz="4" w:space="0"/>
              <w:bottom w:val="nil"/>
            </w:tcBorders>
            <w:vAlign w:val="center"/>
          </w:tcPr>
          <w:p w14:paraId="7BD6F4C5">
            <w:pPr>
              <w:jc w:val="right"/>
              <w:rPr>
                <w:rFonts w:ascii="Arial Narrow" w:hAnsi="Arial Narrow" w:eastAsia="仿宋_GB2312"/>
                <w:sz w:val="18"/>
                <w:szCs w:val="18"/>
              </w:rPr>
            </w:pPr>
          </w:p>
        </w:tc>
        <w:tc>
          <w:tcPr>
            <w:tcW w:w="698" w:type="pct"/>
            <w:tcBorders>
              <w:top w:val="single" w:color="auto" w:sz="4" w:space="0"/>
              <w:bottom w:val="nil"/>
            </w:tcBorders>
            <w:vAlign w:val="center"/>
          </w:tcPr>
          <w:p w14:paraId="00792A39">
            <w:pPr>
              <w:jc w:val="right"/>
              <w:rPr>
                <w:rFonts w:ascii="Arial Narrow" w:hAnsi="Arial Narrow" w:eastAsia="仿宋_GB2312"/>
                <w:sz w:val="18"/>
                <w:szCs w:val="18"/>
              </w:rPr>
            </w:pPr>
          </w:p>
        </w:tc>
      </w:tr>
      <w:tr w14:paraId="6B398B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top w:val="nil"/>
              <w:bottom w:val="nil"/>
            </w:tcBorders>
            <w:vAlign w:val="center"/>
          </w:tcPr>
          <w:p w14:paraId="417124C4">
            <w:pPr>
              <w:adjustRightInd w:val="0"/>
              <w:snapToGrid w:val="0"/>
              <w:rPr>
                <w:rFonts w:ascii="Arial Narrow" w:hAnsi="Arial Narrow" w:eastAsia="仿宋_GB2312"/>
                <w:sz w:val="18"/>
                <w:szCs w:val="18"/>
              </w:rPr>
            </w:pPr>
            <w:r>
              <w:rPr>
                <w:rFonts w:ascii="Arial Narrow" w:hAnsi="Arial Narrow" w:eastAsia="仿宋_GB2312"/>
                <w:sz w:val="18"/>
                <w:szCs w:val="18"/>
              </w:rPr>
              <w:t>其中：</w:t>
            </w:r>
          </w:p>
        </w:tc>
        <w:tc>
          <w:tcPr>
            <w:tcW w:w="749" w:type="pct"/>
            <w:tcBorders>
              <w:top w:val="nil"/>
              <w:bottom w:val="nil"/>
            </w:tcBorders>
            <w:vAlign w:val="center"/>
          </w:tcPr>
          <w:p w14:paraId="7BC6C615">
            <w:pPr>
              <w:jc w:val="right"/>
              <w:rPr>
                <w:rFonts w:ascii="Arial Narrow" w:hAnsi="Arial Narrow" w:eastAsia="仿宋_GB2312"/>
                <w:sz w:val="18"/>
                <w:szCs w:val="18"/>
              </w:rPr>
            </w:pPr>
          </w:p>
        </w:tc>
        <w:tc>
          <w:tcPr>
            <w:tcW w:w="730" w:type="pct"/>
            <w:tcBorders>
              <w:top w:val="nil"/>
              <w:bottom w:val="nil"/>
            </w:tcBorders>
            <w:vAlign w:val="center"/>
          </w:tcPr>
          <w:p w14:paraId="13AA1688">
            <w:pPr>
              <w:jc w:val="right"/>
              <w:rPr>
                <w:rFonts w:ascii="Arial Narrow" w:hAnsi="Arial Narrow" w:eastAsia="仿宋_GB2312"/>
                <w:sz w:val="18"/>
                <w:szCs w:val="18"/>
              </w:rPr>
            </w:pPr>
          </w:p>
        </w:tc>
        <w:tc>
          <w:tcPr>
            <w:tcW w:w="744" w:type="pct"/>
            <w:tcBorders>
              <w:top w:val="nil"/>
              <w:bottom w:val="nil"/>
            </w:tcBorders>
            <w:vAlign w:val="center"/>
          </w:tcPr>
          <w:p w14:paraId="7F2F1F77">
            <w:pPr>
              <w:jc w:val="right"/>
              <w:rPr>
                <w:rFonts w:ascii="Arial Narrow" w:hAnsi="Arial Narrow" w:eastAsia="仿宋_GB2312"/>
                <w:sz w:val="18"/>
                <w:szCs w:val="18"/>
              </w:rPr>
            </w:pPr>
          </w:p>
        </w:tc>
        <w:tc>
          <w:tcPr>
            <w:tcW w:w="744" w:type="pct"/>
            <w:tcBorders>
              <w:top w:val="nil"/>
              <w:bottom w:val="nil"/>
            </w:tcBorders>
            <w:vAlign w:val="center"/>
          </w:tcPr>
          <w:p w14:paraId="4DD7240C">
            <w:pPr>
              <w:jc w:val="right"/>
              <w:rPr>
                <w:rFonts w:ascii="Arial Narrow" w:hAnsi="Arial Narrow" w:eastAsia="仿宋_GB2312"/>
                <w:sz w:val="18"/>
                <w:szCs w:val="18"/>
              </w:rPr>
            </w:pPr>
          </w:p>
        </w:tc>
        <w:tc>
          <w:tcPr>
            <w:tcW w:w="698" w:type="pct"/>
            <w:tcBorders>
              <w:top w:val="nil"/>
              <w:bottom w:val="nil"/>
            </w:tcBorders>
            <w:vAlign w:val="center"/>
          </w:tcPr>
          <w:p w14:paraId="518EB81A">
            <w:pPr>
              <w:jc w:val="right"/>
              <w:rPr>
                <w:rFonts w:ascii="Arial Narrow" w:hAnsi="Arial Narrow" w:eastAsia="仿宋_GB2312"/>
                <w:sz w:val="18"/>
                <w:szCs w:val="18"/>
              </w:rPr>
            </w:pPr>
          </w:p>
        </w:tc>
      </w:tr>
      <w:tr w14:paraId="549FA6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vAlign w:val="center"/>
          </w:tcPr>
          <w:p w14:paraId="19B5D0FB">
            <w:pPr>
              <w:adjustRightInd w:val="0"/>
              <w:snapToGrid w:val="0"/>
              <w:rPr>
                <w:rFonts w:ascii="Arial Narrow" w:hAnsi="Arial Narrow" w:eastAsia="仿宋_GB2312"/>
                <w:sz w:val="18"/>
                <w:szCs w:val="18"/>
              </w:rPr>
            </w:pPr>
            <w:r>
              <w:rPr>
                <w:rFonts w:ascii="Arial Narrow" w:hAnsi="Arial Narrow" w:eastAsia="仿宋_GB2312"/>
                <w:sz w:val="18"/>
                <w:szCs w:val="18"/>
              </w:rPr>
              <w:t xml:space="preserve">  </w:t>
            </w:r>
          </w:p>
        </w:tc>
        <w:tc>
          <w:tcPr>
            <w:tcW w:w="749" w:type="pct"/>
            <w:vAlign w:val="center"/>
          </w:tcPr>
          <w:p w14:paraId="2CE10711">
            <w:pPr>
              <w:jc w:val="right"/>
              <w:rPr>
                <w:rFonts w:ascii="Arial Narrow" w:hAnsi="Arial Narrow" w:eastAsia="仿宋_GB2312"/>
                <w:sz w:val="18"/>
                <w:szCs w:val="18"/>
              </w:rPr>
            </w:pPr>
          </w:p>
        </w:tc>
        <w:tc>
          <w:tcPr>
            <w:tcW w:w="730" w:type="pct"/>
            <w:vAlign w:val="center"/>
          </w:tcPr>
          <w:p w14:paraId="4FD8EA6C">
            <w:pPr>
              <w:jc w:val="right"/>
              <w:rPr>
                <w:rFonts w:ascii="Arial Narrow" w:hAnsi="Arial Narrow" w:eastAsia="仿宋_GB2312"/>
                <w:sz w:val="18"/>
                <w:szCs w:val="18"/>
              </w:rPr>
            </w:pPr>
          </w:p>
        </w:tc>
        <w:tc>
          <w:tcPr>
            <w:tcW w:w="744" w:type="pct"/>
            <w:vAlign w:val="center"/>
          </w:tcPr>
          <w:p w14:paraId="4FA60381">
            <w:pPr>
              <w:jc w:val="right"/>
              <w:rPr>
                <w:rFonts w:ascii="Arial Narrow" w:hAnsi="Arial Narrow" w:eastAsia="仿宋_GB2312"/>
                <w:sz w:val="18"/>
                <w:szCs w:val="18"/>
              </w:rPr>
            </w:pPr>
          </w:p>
        </w:tc>
        <w:tc>
          <w:tcPr>
            <w:tcW w:w="744" w:type="pct"/>
            <w:vAlign w:val="center"/>
          </w:tcPr>
          <w:p w14:paraId="2EE156A3">
            <w:pPr>
              <w:jc w:val="right"/>
              <w:rPr>
                <w:rFonts w:ascii="Arial Narrow" w:hAnsi="Arial Narrow" w:eastAsia="仿宋_GB2312"/>
                <w:sz w:val="18"/>
                <w:szCs w:val="18"/>
              </w:rPr>
            </w:pPr>
          </w:p>
        </w:tc>
        <w:tc>
          <w:tcPr>
            <w:tcW w:w="698" w:type="pct"/>
            <w:vAlign w:val="center"/>
          </w:tcPr>
          <w:p w14:paraId="15C57ED6">
            <w:pPr>
              <w:jc w:val="right"/>
              <w:rPr>
                <w:rFonts w:ascii="Arial Narrow" w:hAnsi="Arial Narrow" w:eastAsia="仿宋_GB2312"/>
                <w:sz w:val="18"/>
                <w:szCs w:val="18"/>
              </w:rPr>
            </w:pPr>
          </w:p>
        </w:tc>
      </w:tr>
      <w:tr w14:paraId="72893D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vAlign w:val="center"/>
          </w:tcPr>
          <w:p w14:paraId="0BC305F2">
            <w:pPr>
              <w:adjustRightInd w:val="0"/>
              <w:snapToGrid w:val="0"/>
              <w:rPr>
                <w:rFonts w:ascii="Arial Narrow" w:hAnsi="Arial Narrow" w:eastAsia="仿宋_GB2312"/>
                <w:sz w:val="18"/>
                <w:szCs w:val="18"/>
              </w:rPr>
            </w:pPr>
            <w:r>
              <w:rPr>
                <w:rFonts w:ascii="Arial Narrow" w:hAnsi="Arial Narrow" w:eastAsia="仿宋_GB2312"/>
                <w:sz w:val="18"/>
                <w:szCs w:val="18"/>
              </w:rPr>
              <w:t xml:space="preserve">  </w:t>
            </w:r>
          </w:p>
        </w:tc>
        <w:tc>
          <w:tcPr>
            <w:tcW w:w="749" w:type="pct"/>
            <w:vAlign w:val="center"/>
          </w:tcPr>
          <w:p w14:paraId="5546C102">
            <w:pPr>
              <w:jc w:val="right"/>
              <w:rPr>
                <w:rFonts w:ascii="Arial Narrow" w:hAnsi="Arial Narrow" w:eastAsia="仿宋_GB2312"/>
                <w:sz w:val="18"/>
                <w:szCs w:val="18"/>
              </w:rPr>
            </w:pPr>
          </w:p>
        </w:tc>
        <w:tc>
          <w:tcPr>
            <w:tcW w:w="730" w:type="pct"/>
            <w:vAlign w:val="center"/>
          </w:tcPr>
          <w:p w14:paraId="1667510E">
            <w:pPr>
              <w:jc w:val="right"/>
              <w:rPr>
                <w:rFonts w:ascii="Arial Narrow" w:hAnsi="Arial Narrow" w:eastAsia="仿宋_GB2312"/>
                <w:sz w:val="18"/>
                <w:szCs w:val="18"/>
              </w:rPr>
            </w:pPr>
          </w:p>
        </w:tc>
        <w:tc>
          <w:tcPr>
            <w:tcW w:w="744" w:type="pct"/>
            <w:vAlign w:val="center"/>
          </w:tcPr>
          <w:p w14:paraId="149D4C12">
            <w:pPr>
              <w:jc w:val="right"/>
              <w:rPr>
                <w:rFonts w:ascii="Arial Narrow" w:hAnsi="Arial Narrow" w:eastAsia="仿宋_GB2312"/>
                <w:sz w:val="18"/>
                <w:szCs w:val="18"/>
              </w:rPr>
            </w:pPr>
          </w:p>
        </w:tc>
        <w:tc>
          <w:tcPr>
            <w:tcW w:w="744" w:type="pct"/>
            <w:vAlign w:val="center"/>
          </w:tcPr>
          <w:p w14:paraId="717C1B0A">
            <w:pPr>
              <w:jc w:val="right"/>
              <w:rPr>
                <w:rFonts w:ascii="Arial Narrow" w:hAnsi="Arial Narrow" w:eastAsia="仿宋_GB2312"/>
                <w:sz w:val="18"/>
                <w:szCs w:val="18"/>
              </w:rPr>
            </w:pPr>
          </w:p>
        </w:tc>
        <w:tc>
          <w:tcPr>
            <w:tcW w:w="698" w:type="pct"/>
            <w:vAlign w:val="center"/>
          </w:tcPr>
          <w:p w14:paraId="412639EE">
            <w:pPr>
              <w:jc w:val="right"/>
              <w:rPr>
                <w:rFonts w:ascii="Arial Narrow" w:hAnsi="Arial Narrow" w:eastAsia="仿宋_GB2312"/>
                <w:sz w:val="18"/>
                <w:szCs w:val="18"/>
              </w:rPr>
            </w:pPr>
          </w:p>
        </w:tc>
      </w:tr>
      <w:tr w14:paraId="68B1E9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vAlign w:val="center"/>
          </w:tcPr>
          <w:p w14:paraId="16090968">
            <w:pPr>
              <w:adjustRightInd w:val="0"/>
              <w:snapToGrid w:val="0"/>
              <w:rPr>
                <w:rFonts w:ascii="Arial Narrow" w:hAnsi="Arial Narrow" w:eastAsia="仿宋_GB2312"/>
                <w:sz w:val="18"/>
                <w:szCs w:val="18"/>
              </w:rPr>
            </w:pPr>
            <w:r>
              <w:rPr>
                <w:rFonts w:ascii="Arial Narrow" w:hAnsi="Arial Narrow" w:eastAsia="仿宋_GB2312"/>
                <w:sz w:val="18"/>
                <w:szCs w:val="18"/>
              </w:rPr>
              <w:t>按组合计提坏账准备</w:t>
            </w:r>
            <w:r>
              <w:rPr>
                <w:rFonts w:ascii="Arial Narrow" w:hAnsi="Arial Narrow" w:eastAsia="仿宋_GB2312"/>
                <w:color w:val="0000FF"/>
                <w:sz w:val="18"/>
                <w:szCs w:val="18"/>
              </w:rPr>
              <w:t>【注意：与会计政策中披露的组合保持一致】</w:t>
            </w:r>
          </w:p>
        </w:tc>
        <w:tc>
          <w:tcPr>
            <w:tcW w:w="749" w:type="pct"/>
            <w:vAlign w:val="center"/>
          </w:tcPr>
          <w:p w14:paraId="16339DA3">
            <w:pPr>
              <w:jc w:val="right"/>
              <w:rPr>
                <w:rFonts w:ascii="Arial Narrow" w:hAnsi="Arial Narrow" w:eastAsia="仿宋_GB2312"/>
                <w:sz w:val="18"/>
                <w:szCs w:val="18"/>
              </w:rPr>
            </w:pPr>
          </w:p>
        </w:tc>
        <w:tc>
          <w:tcPr>
            <w:tcW w:w="730" w:type="pct"/>
            <w:vAlign w:val="center"/>
          </w:tcPr>
          <w:p w14:paraId="55333993">
            <w:pPr>
              <w:jc w:val="right"/>
              <w:rPr>
                <w:rFonts w:ascii="Arial Narrow" w:hAnsi="Arial Narrow" w:eastAsia="仿宋_GB2312"/>
                <w:sz w:val="18"/>
                <w:szCs w:val="18"/>
              </w:rPr>
            </w:pPr>
          </w:p>
        </w:tc>
        <w:tc>
          <w:tcPr>
            <w:tcW w:w="744" w:type="pct"/>
            <w:vAlign w:val="center"/>
          </w:tcPr>
          <w:p w14:paraId="2934A18F">
            <w:pPr>
              <w:jc w:val="right"/>
              <w:rPr>
                <w:rFonts w:ascii="Arial Narrow" w:hAnsi="Arial Narrow" w:eastAsia="仿宋_GB2312"/>
                <w:sz w:val="18"/>
                <w:szCs w:val="18"/>
              </w:rPr>
            </w:pPr>
          </w:p>
        </w:tc>
        <w:tc>
          <w:tcPr>
            <w:tcW w:w="744" w:type="pct"/>
            <w:vAlign w:val="center"/>
          </w:tcPr>
          <w:p w14:paraId="6326A6AA">
            <w:pPr>
              <w:jc w:val="right"/>
              <w:rPr>
                <w:rFonts w:ascii="Arial Narrow" w:hAnsi="Arial Narrow" w:eastAsia="仿宋_GB2312"/>
                <w:sz w:val="18"/>
                <w:szCs w:val="18"/>
              </w:rPr>
            </w:pPr>
          </w:p>
        </w:tc>
        <w:tc>
          <w:tcPr>
            <w:tcW w:w="698" w:type="pct"/>
            <w:vAlign w:val="center"/>
          </w:tcPr>
          <w:p w14:paraId="5CD4BF0B">
            <w:pPr>
              <w:jc w:val="right"/>
              <w:rPr>
                <w:rFonts w:ascii="Arial Narrow" w:hAnsi="Arial Narrow" w:eastAsia="仿宋_GB2312"/>
                <w:sz w:val="18"/>
                <w:szCs w:val="18"/>
              </w:rPr>
            </w:pPr>
          </w:p>
        </w:tc>
      </w:tr>
      <w:tr w14:paraId="3109BC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top w:val="nil"/>
              <w:bottom w:val="nil"/>
            </w:tcBorders>
            <w:vAlign w:val="center"/>
          </w:tcPr>
          <w:p w14:paraId="0C54F209">
            <w:pPr>
              <w:adjustRightInd w:val="0"/>
              <w:snapToGrid w:val="0"/>
              <w:rPr>
                <w:rFonts w:ascii="Arial Narrow" w:hAnsi="Arial Narrow" w:eastAsia="仿宋_GB2312"/>
                <w:sz w:val="18"/>
                <w:szCs w:val="18"/>
              </w:rPr>
            </w:pPr>
            <w:r>
              <w:rPr>
                <w:rFonts w:ascii="Arial Narrow" w:hAnsi="Arial Narrow" w:eastAsia="仿宋_GB2312"/>
                <w:sz w:val="18"/>
                <w:szCs w:val="18"/>
              </w:rPr>
              <w:t>其中：</w:t>
            </w:r>
          </w:p>
        </w:tc>
        <w:tc>
          <w:tcPr>
            <w:tcW w:w="749" w:type="pct"/>
            <w:tcBorders>
              <w:top w:val="nil"/>
              <w:bottom w:val="nil"/>
            </w:tcBorders>
            <w:vAlign w:val="center"/>
          </w:tcPr>
          <w:p w14:paraId="4231AE16">
            <w:pPr>
              <w:jc w:val="right"/>
              <w:rPr>
                <w:rFonts w:ascii="Arial Narrow" w:hAnsi="Arial Narrow" w:eastAsia="仿宋_GB2312"/>
                <w:sz w:val="18"/>
                <w:szCs w:val="18"/>
              </w:rPr>
            </w:pPr>
          </w:p>
        </w:tc>
        <w:tc>
          <w:tcPr>
            <w:tcW w:w="730" w:type="pct"/>
            <w:tcBorders>
              <w:top w:val="nil"/>
              <w:bottom w:val="nil"/>
            </w:tcBorders>
            <w:vAlign w:val="center"/>
          </w:tcPr>
          <w:p w14:paraId="06F04B6D">
            <w:pPr>
              <w:jc w:val="right"/>
              <w:rPr>
                <w:rFonts w:ascii="Arial Narrow" w:hAnsi="Arial Narrow" w:eastAsia="仿宋_GB2312"/>
                <w:sz w:val="18"/>
                <w:szCs w:val="18"/>
              </w:rPr>
            </w:pPr>
          </w:p>
        </w:tc>
        <w:tc>
          <w:tcPr>
            <w:tcW w:w="744" w:type="pct"/>
            <w:tcBorders>
              <w:top w:val="nil"/>
              <w:bottom w:val="nil"/>
            </w:tcBorders>
            <w:vAlign w:val="center"/>
          </w:tcPr>
          <w:p w14:paraId="4B8A485F">
            <w:pPr>
              <w:jc w:val="right"/>
              <w:rPr>
                <w:rFonts w:ascii="Arial Narrow" w:hAnsi="Arial Narrow" w:eastAsia="仿宋_GB2312"/>
                <w:sz w:val="18"/>
                <w:szCs w:val="18"/>
              </w:rPr>
            </w:pPr>
          </w:p>
        </w:tc>
        <w:tc>
          <w:tcPr>
            <w:tcW w:w="744" w:type="pct"/>
            <w:tcBorders>
              <w:top w:val="nil"/>
              <w:bottom w:val="nil"/>
            </w:tcBorders>
            <w:vAlign w:val="center"/>
          </w:tcPr>
          <w:p w14:paraId="1307520F">
            <w:pPr>
              <w:jc w:val="right"/>
              <w:rPr>
                <w:rFonts w:ascii="Arial Narrow" w:hAnsi="Arial Narrow" w:eastAsia="仿宋_GB2312"/>
                <w:sz w:val="18"/>
                <w:szCs w:val="18"/>
              </w:rPr>
            </w:pPr>
          </w:p>
        </w:tc>
        <w:tc>
          <w:tcPr>
            <w:tcW w:w="698" w:type="pct"/>
            <w:tcBorders>
              <w:top w:val="nil"/>
              <w:bottom w:val="nil"/>
            </w:tcBorders>
            <w:vAlign w:val="center"/>
          </w:tcPr>
          <w:p w14:paraId="1AE3D25B">
            <w:pPr>
              <w:jc w:val="right"/>
              <w:rPr>
                <w:rFonts w:ascii="Arial Narrow" w:hAnsi="Arial Narrow" w:eastAsia="仿宋_GB2312"/>
                <w:sz w:val="18"/>
                <w:szCs w:val="18"/>
              </w:rPr>
            </w:pPr>
          </w:p>
        </w:tc>
      </w:tr>
      <w:tr w14:paraId="7A818B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vAlign w:val="center"/>
          </w:tcPr>
          <w:p w14:paraId="5D9C28AF">
            <w:pPr>
              <w:adjustRightInd w:val="0"/>
              <w:snapToGrid w:val="0"/>
              <w:rPr>
                <w:rFonts w:ascii="Arial Narrow" w:hAnsi="Arial Narrow" w:eastAsia="仿宋_GB2312"/>
                <w:sz w:val="18"/>
                <w:szCs w:val="18"/>
              </w:rPr>
            </w:pPr>
            <w:r>
              <w:rPr>
                <w:rFonts w:ascii="Arial Narrow" w:hAnsi="Arial Narrow" w:eastAsia="仿宋_GB2312"/>
                <w:color w:val="FF0000"/>
                <w:sz w:val="18"/>
                <w:szCs w:val="18"/>
              </w:rPr>
              <w:t xml:space="preserve">  应收中央企业客户</w:t>
            </w:r>
          </w:p>
        </w:tc>
        <w:tc>
          <w:tcPr>
            <w:tcW w:w="749" w:type="pct"/>
            <w:vAlign w:val="center"/>
          </w:tcPr>
          <w:p w14:paraId="17DD2787">
            <w:pPr>
              <w:jc w:val="right"/>
              <w:rPr>
                <w:rFonts w:ascii="Arial Narrow" w:hAnsi="Arial Narrow" w:eastAsia="仿宋_GB2312"/>
                <w:sz w:val="18"/>
                <w:szCs w:val="18"/>
              </w:rPr>
            </w:pPr>
          </w:p>
        </w:tc>
        <w:tc>
          <w:tcPr>
            <w:tcW w:w="730" w:type="pct"/>
            <w:vAlign w:val="center"/>
          </w:tcPr>
          <w:p w14:paraId="1A422642">
            <w:pPr>
              <w:jc w:val="right"/>
              <w:rPr>
                <w:rFonts w:ascii="Arial Narrow" w:hAnsi="Arial Narrow" w:eastAsia="仿宋_GB2312"/>
                <w:sz w:val="18"/>
                <w:szCs w:val="18"/>
              </w:rPr>
            </w:pPr>
          </w:p>
        </w:tc>
        <w:tc>
          <w:tcPr>
            <w:tcW w:w="744" w:type="pct"/>
            <w:vAlign w:val="center"/>
          </w:tcPr>
          <w:p w14:paraId="76C27F00">
            <w:pPr>
              <w:jc w:val="right"/>
              <w:rPr>
                <w:rFonts w:ascii="Arial Narrow" w:hAnsi="Arial Narrow" w:eastAsia="仿宋_GB2312"/>
                <w:sz w:val="18"/>
                <w:szCs w:val="18"/>
              </w:rPr>
            </w:pPr>
          </w:p>
        </w:tc>
        <w:tc>
          <w:tcPr>
            <w:tcW w:w="744" w:type="pct"/>
            <w:vAlign w:val="center"/>
          </w:tcPr>
          <w:p w14:paraId="1E8F18B7">
            <w:pPr>
              <w:jc w:val="right"/>
              <w:rPr>
                <w:rFonts w:ascii="Arial Narrow" w:hAnsi="Arial Narrow" w:eastAsia="仿宋_GB2312"/>
                <w:sz w:val="18"/>
                <w:szCs w:val="18"/>
              </w:rPr>
            </w:pPr>
          </w:p>
        </w:tc>
        <w:tc>
          <w:tcPr>
            <w:tcW w:w="698" w:type="pct"/>
            <w:vAlign w:val="center"/>
          </w:tcPr>
          <w:p w14:paraId="72B3E5BE">
            <w:pPr>
              <w:jc w:val="right"/>
              <w:rPr>
                <w:rFonts w:ascii="Arial Narrow" w:hAnsi="Arial Narrow" w:eastAsia="仿宋_GB2312"/>
                <w:sz w:val="18"/>
                <w:szCs w:val="18"/>
              </w:rPr>
            </w:pPr>
          </w:p>
        </w:tc>
      </w:tr>
      <w:tr w14:paraId="61B035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bottom w:val="single" w:color="auto" w:sz="4" w:space="0"/>
            </w:tcBorders>
            <w:vAlign w:val="center"/>
          </w:tcPr>
          <w:p w14:paraId="56E01945">
            <w:pPr>
              <w:adjustRightInd w:val="0"/>
              <w:snapToGrid w:val="0"/>
              <w:rPr>
                <w:rFonts w:ascii="Arial Narrow" w:hAnsi="Arial Narrow" w:eastAsia="仿宋_GB2312"/>
                <w:sz w:val="18"/>
                <w:szCs w:val="18"/>
              </w:rPr>
            </w:pPr>
            <w:r>
              <w:rPr>
                <w:rFonts w:ascii="Arial Narrow" w:hAnsi="Arial Narrow" w:eastAsia="仿宋_GB2312"/>
                <w:color w:val="FF0000"/>
                <w:sz w:val="18"/>
                <w:szCs w:val="18"/>
              </w:rPr>
              <w:t xml:space="preserve">  应收海外企业客户</w:t>
            </w:r>
          </w:p>
        </w:tc>
        <w:tc>
          <w:tcPr>
            <w:tcW w:w="749" w:type="pct"/>
            <w:tcBorders>
              <w:bottom w:val="single" w:color="auto" w:sz="4" w:space="0"/>
            </w:tcBorders>
            <w:vAlign w:val="center"/>
          </w:tcPr>
          <w:p w14:paraId="5676DC00">
            <w:pPr>
              <w:jc w:val="right"/>
              <w:rPr>
                <w:rFonts w:ascii="Arial Narrow" w:hAnsi="Arial Narrow" w:eastAsia="仿宋_GB2312"/>
                <w:sz w:val="18"/>
                <w:szCs w:val="18"/>
              </w:rPr>
            </w:pPr>
          </w:p>
        </w:tc>
        <w:tc>
          <w:tcPr>
            <w:tcW w:w="730" w:type="pct"/>
            <w:tcBorders>
              <w:bottom w:val="single" w:color="auto" w:sz="4" w:space="0"/>
            </w:tcBorders>
            <w:vAlign w:val="center"/>
          </w:tcPr>
          <w:p w14:paraId="28E2DF64">
            <w:pPr>
              <w:jc w:val="right"/>
              <w:rPr>
                <w:rFonts w:ascii="Arial Narrow" w:hAnsi="Arial Narrow" w:eastAsia="仿宋_GB2312"/>
                <w:sz w:val="18"/>
                <w:szCs w:val="18"/>
              </w:rPr>
            </w:pPr>
          </w:p>
        </w:tc>
        <w:tc>
          <w:tcPr>
            <w:tcW w:w="744" w:type="pct"/>
            <w:tcBorders>
              <w:bottom w:val="single" w:color="auto" w:sz="4" w:space="0"/>
            </w:tcBorders>
            <w:vAlign w:val="center"/>
          </w:tcPr>
          <w:p w14:paraId="22A0CEAE">
            <w:pPr>
              <w:jc w:val="right"/>
              <w:rPr>
                <w:rFonts w:ascii="Arial Narrow" w:hAnsi="Arial Narrow" w:eastAsia="仿宋_GB2312"/>
                <w:sz w:val="18"/>
                <w:szCs w:val="18"/>
              </w:rPr>
            </w:pPr>
          </w:p>
        </w:tc>
        <w:tc>
          <w:tcPr>
            <w:tcW w:w="744" w:type="pct"/>
            <w:tcBorders>
              <w:bottom w:val="single" w:color="auto" w:sz="4" w:space="0"/>
            </w:tcBorders>
            <w:vAlign w:val="center"/>
          </w:tcPr>
          <w:p w14:paraId="0E25AA67">
            <w:pPr>
              <w:jc w:val="right"/>
              <w:rPr>
                <w:rFonts w:ascii="Arial Narrow" w:hAnsi="Arial Narrow" w:eastAsia="仿宋_GB2312"/>
                <w:sz w:val="18"/>
                <w:szCs w:val="18"/>
              </w:rPr>
            </w:pPr>
          </w:p>
        </w:tc>
        <w:tc>
          <w:tcPr>
            <w:tcW w:w="698" w:type="pct"/>
            <w:tcBorders>
              <w:bottom w:val="single" w:color="auto" w:sz="4" w:space="0"/>
            </w:tcBorders>
            <w:vAlign w:val="center"/>
          </w:tcPr>
          <w:p w14:paraId="5606E5F1">
            <w:pPr>
              <w:jc w:val="right"/>
              <w:rPr>
                <w:rFonts w:ascii="Arial Narrow" w:hAnsi="Arial Narrow" w:eastAsia="仿宋_GB2312"/>
                <w:sz w:val="18"/>
                <w:szCs w:val="18"/>
              </w:rPr>
            </w:pPr>
          </w:p>
        </w:tc>
      </w:tr>
      <w:tr w14:paraId="528C6E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top w:val="single" w:color="auto" w:sz="4" w:space="0"/>
              <w:bottom w:val="single" w:color="auto" w:sz="8" w:space="0"/>
            </w:tcBorders>
            <w:vAlign w:val="center"/>
          </w:tcPr>
          <w:p w14:paraId="3FF02025">
            <w:pPr>
              <w:widowControl/>
              <w:adjustRightInd w:val="0"/>
              <w:snapToGrid w:val="0"/>
              <w:rPr>
                <w:rFonts w:ascii="Arial Narrow" w:hAnsi="Arial Narrow" w:eastAsia="仿宋_GB2312" w:cs="宋体"/>
                <w:b/>
                <w:color w:val="000000"/>
                <w:kern w:val="0"/>
                <w:sz w:val="18"/>
                <w:szCs w:val="18"/>
              </w:rPr>
            </w:pPr>
            <w:r>
              <w:rPr>
                <w:rFonts w:ascii="Arial Narrow" w:hAnsi="Arial Narrow" w:eastAsia="仿宋_GB2312" w:cs="宋体"/>
                <w:b/>
                <w:color w:val="000000"/>
                <w:kern w:val="0"/>
                <w:sz w:val="18"/>
                <w:szCs w:val="18"/>
              </w:rPr>
              <w:t>合  计</w:t>
            </w:r>
          </w:p>
        </w:tc>
        <w:tc>
          <w:tcPr>
            <w:tcW w:w="749" w:type="pct"/>
            <w:tcBorders>
              <w:top w:val="single" w:color="auto" w:sz="4" w:space="0"/>
              <w:bottom w:val="single" w:color="auto" w:sz="8" w:space="0"/>
            </w:tcBorders>
            <w:vAlign w:val="center"/>
          </w:tcPr>
          <w:p w14:paraId="007FD1D2">
            <w:pPr>
              <w:jc w:val="right"/>
              <w:rPr>
                <w:rFonts w:ascii="Arial Narrow" w:hAnsi="Arial Narrow" w:eastAsia="仿宋_GB2312"/>
                <w:b/>
                <w:bCs/>
                <w:sz w:val="18"/>
                <w:szCs w:val="18"/>
              </w:rPr>
            </w:pPr>
          </w:p>
        </w:tc>
        <w:tc>
          <w:tcPr>
            <w:tcW w:w="730" w:type="pct"/>
            <w:tcBorders>
              <w:top w:val="single" w:color="auto" w:sz="4" w:space="0"/>
              <w:bottom w:val="single" w:color="auto" w:sz="8" w:space="0"/>
            </w:tcBorders>
            <w:vAlign w:val="center"/>
          </w:tcPr>
          <w:p w14:paraId="42A11684">
            <w:pPr>
              <w:jc w:val="right"/>
              <w:rPr>
                <w:rFonts w:ascii="Arial Narrow" w:hAnsi="Arial Narrow" w:eastAsia="仿宋_GB2312"/>
                <w:b/>
                <w:bCs/>
                <w:sz w:val="18"/>
                <w:szCs w:val="18"/>
              </w:rPr>
            </w:pPr>
          </w:p>
        </w:tc>
        <w:tc>
          <w:tcPr>
            <w:tcW w:w="744" w:type="pct"/>
            <w:tcBorders>
              <w:top w:val="single" w:color="auto" w:sz="4" w:space="0"/>
              <w:bottom w:val="single" w:color="auto" w:sz="8" w:space="0"/>
            </w:tcBorders>
            <w:vAlign w:val="center"/>
          </w:tcPr>
          <w:p w14:paraId="38E9ACC2">
            <w:pPr>
              <w:jc w:val="right"/>
              <w:rPr>
                <w:rFonts w:ascii="Arial Narrow" w:hAnsi="Arial Narrow" w:eastAsia="仿宋_GB2312"/>
                <w:b/>
                <w:bCs/>
                <w:sz w:val="18"/>
                <w:szCs w:val="18"/>
              </w:rPr>
            </w:pPr>
          </w:p>
        </w:tc>
        <w:tc>
          <w:tcPr>
            <w:tcW w:w="744" w:type="pct"/>
            <w:tcBorders>
              <w:top w:val="single" w:color="auto" w:sz="4" w:space="0"/>
              <w:bottom w:val="single" w:color="auto" w:sz="8" w:space="0"/>
            </w:tcBorders>
            <w:vAlign w:val="center"/>
          </w:tcPr>
          <w:p w14:paraId="77955581">
            <w:pPr>
              <w:jc w:val="right"/>
              <w:rPr>
                <w:rFonts w:ascii="Arial Narrow" w:hAnsi="Arial Narrow" w:eastAsia="仿宋_GB2312"/>
                <w:b/>
                <w:bCs/>
                <w:sz w:val="18"/>
                <w:szCs w:val="18"/>
              </w:rPr>
            </w:pPr>
          </w:p>
        </w:tc>
        <w:tc>
          <w:tcPr>
            <w:tcW w:w="698" w:type="pct"/>
            <w:tcBorders>
              <w:top w:val="single" w:color="auto" w:sz="4" w:space="0"/>
              <w:bottom w:val="single" w:color="auto" w:sz="8" w:space="0"/>
            </w:tcBorders>
            <w:vAlign w:val="center"/>
          </w:tcPr>
          <w:p w14:paraId="36FE3D8F">
            <w:pPr>
              <w:jc w:val="right"/>
              <w:rPr>
                <w:rFonts w:ascii="Arial Narrow" w:hAnsi="Arial Narrow" w:eastAsia="仿宋_GB2312"/>
                <w:b/>
                <w:bCs/>
                <w:sz w:val="18"/>
                <w:szCs w:val="18"/>
              </w:rPr>
            </w:pPr>
          </w:p>
        </w:tc>
      </w:tr>
    </w:tbl>
    <w:p w14:paraId="076BD738">
      <w:pPr>
        <w:keepNext/>
        <w:widowControl/>
        <w:spacing w:before="120" w:beforeLines="50" w:after="216" w:afterLines="90"/>
        <w:rPr>
          <w:rFonts w:ascii="Arial Narrow" w:hAnsi="Arial Narrow" w:eastAsia="仿宋_GB2312"/>
          <w:sz w:val="24"/>
        </w:rPr>
      </w:pPr>
      <w:r>
        <w:rPr>
          <w:rFonts w:ascii="Arial Narrow" w:hAnsi="Arial Narrow" w:eastAsia="仿宋_GB2312"/>
          <w:sz w:val="24"/>
        </w:rPr>
        <w:t>按单项计提坏账准备</w:t>
      </w:r>
      <w:r>
        <w:rPr>
          <w:rFonts w:hint="eastAsia" w:ascii="Arial Narrow" w:hAnsi="Arial Narrow" w:eastAsia="仿宋_GB2312"/>
          <w:sz w:val="24"/>
        </w:rPr>
        <w:t>的应收账款</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3"/>
        <w:gridCol w:w="1829"/>
        <w:gridCol w:w="1829"/>
        <w:gridCol w:w="1605"/>
        <w:gridCol w:w="1196"/>
      </w:tblGrid>
      <w:tr w14:paraId="6FB6DB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0" w:type="pct"/>
            <w:vMerge w:val="restart"/>
            <w:tcBorders>
              <w:top w:val="single" w:color="auto" w:sz="8" w:space="0"/>
              <w:bottom w:val="nil"/>
            </w:tcBorders>
            <w:vAlign w:val="center"/>
          </w:tcPr>
          <w:p w14:paraId="4F2C282E">
            <w:pPr>
              <w:widowControl/>
              <w:adjustRightInd w:val="0"/>
              <w:snapToGrid w:val="0"/>
              <w:rPr>
                <w:rFonts w:ascii="Arial Narrow" w:hAnsi="Arial Narrow" w:eastAsia="仿宋_GB2312"/>
                <w:b/>
                <w:szCs w:val="21"/>
              </w:rPr>
            </w:pPr>
            <w:bookmarkStart w:id="25" w:name="jds98"/>
            <w:r>
              <w:rPr>
                <w:rFonts w:ascii="Arial Narrow" w:hAnsi="Arial Narrow" w:eastAsia="仿宋_GB2312"/>
                <w:b/>
                <w:szCs w:val="21"/>
              </w:rPr>
              <w:t>名</w:t>
            </w:r>
            <w:r>
              <w:rPr>
                <w:rFonts w:hint="eastAsia" w:ascii="Arial Narrow" w:hAnsi="Arial Narrow" w:eastAsia="仿宋_GB2312"/>
                <w:b/>
                <w:szCs w:val="21"/>
              </w:rPr>
              <w:t xml:space="preserve"> </w:t>
            </w:r>
            <w:r>
              <w:rPr>
                <w:rFonts w:ascii="Arial Narrow" w:hAnsi="Arial Narrow" w:eastAsia="仿宋_GB2312"/>
                <w:b/>
                <w:szCs w:val="21"/>
              </w:rPr>
              <w:t xml:space="preserve"> 称</w:t>
            </w:r>
          </w:p>
        </w:tc>
        <w:tc>
          <w:tcPr>
            <w:tcW w:w="3750" w:type="pct"/>
            <w:gridSpan w:val="4"/>
            <w:tcBorders>
              <w:top w:val="single" w:color="auto" w:sz="8" w:space="0"/>
              <w:bottom w:val="nil"/>
            </w:tcBorders>
            <w:vAlign w:val="center"/>
          </w:tcPr>
          <w:p w14:paraId="6C0E51D3">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w:t>
            </w:r>
            <w:r>
              <w:rPr>
                <w:rFonts w:ascii="Arial Narrow" w:hAnsi="Arial Narrow" w:eastAsia="仿宋_GB2312"/>
                <w:b/>
                <w:szCs w:val="21"/>
              </w:rPr>
              <w:t>额</w:t>
            </w:r>
          </w:p>
        </w:tc>
      </w:tr>
      <w:tr w14:paraId="3438F1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0" w:type="pct"/>
            <w:vMerge w:val="continue"/>
            <w:tcBorders>
              <w:top w:val="nil"/>
              <w:bottom w:val="single" w:color="auto" w:sz="4" w:space="0"/>
            </w:tcBorders>
          </w:tcPr>
          <w:p w14:paraId="550975BE">
            <w:pPr>
              <w:widowControl/>
              <w:adjustRightInd w:val="0"/>
              <w:snapToGrid w:val="0"/>
              <w:rPr>
                <w:rFonts w:ascii="Arial Narrow" w:hAnsi="Arial Narrow" w:eastAsia="仿宋_GB2312"/>
                <w:b/>
                <w:szCs w:val="21"/>
              </w:rPr>
            </w:pPr>
          </w:p>
        </w:tc>
        <w:tc>
          <w:tcPr>
            <w:tcW w:w="1062" w:type="pct"/>
            <w:tcBorders>
              <w:top w:val="nil"/>
              <w:bottom w:val="single" w:color="auto" w:sz="4" w:space="0"/>
            </w:tcBorders>
            <w:vAlign w:val="center"/>
          </w:tcPr>
          <w:p w14:paraId="66F6CB78">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1062" w:type="pct"/>
            <w:tcBorders>
              <w:top w:val="nil"/>
              <w:bottom w:val="single" w:color="auto" w:sz="4" w:space="0"/>
            </w:tcBorders>
            <w:vAlign w:val="center"/>
          </w:tcPr>
          <w:p w14:paraId="24E8A572">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932" w:type="pct"/>
            <w:tcBorders>
              <w:top w:val="nil"/>
              <w:bottom w:val="single" w:color="auto" w:sz="4" w:space="0"/>
            </w:tcBorders>
            <w:vAlign w:val="center"/>
          </w:tcPr>
          <w:p w14:paraId="0C1FBAA5">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694" w:type="pct"/>
            <w:tcBorders>
              <w:top w:val="nil"/>
              <w:bottom w:val="single" w:color="auto" w:sz="4" w:space="0"/>
            </w:tcBorders>
            <w:vAlign w:val="center"/>
          </w:tcPr>
          <w:p w14:paraId="3847F035">
            <w:pPr>
              <w:widowControl/>
              <w:adjustRightInd w:val="0"/>
              <w:snapToGrid w:val="0"/>
              <w:jc w:val="right"/>
              <w:rPr>
                <w:rFonts w:ascii="Arial Narrow" w:hAnsi="Arial Narrow" w:eastAsia="仿宋_GB2312"/>
                <w:b/>
                <w:szCs w:val="21"/>
              </w:rPr>
            </w:pPr>
            <w:r>
              <w:rPr>
                <w:rFonts w:ascii="Arial Narrow" w:hAnsi="Arial Narrow" w:eastAsia="仿宋_GB2312"/>
                <w:b/>
                <w:szCs w:val="21"/>
              </w:rPr>
              <w:t>计提</w:t>
            </w:r>
            <w:r>
              <w:rPr>
                <w:rFonts w:hint="eastAsia" w:ascii="Arial Narrow" w:hAnsi="Arial Narrow" w:eastAsia="仿宋_GB2312"/>
                <w:b/>
                <w:szCs w:val="21"/>
              </w:rPr>
              <w:t>依据</w:t>
            </w:r>
          </w:p>
        </w:tc>
      </w:tr>
      <w:tr w14:paraId="72F0D5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bottom w:val="nil"/>
            </w:tcBorders>
            <w:vAlign w:val="center"/>
          </w:tcPr>
          <w:p w14:paraId="07848A6B">
            <w:pPr>
              <w:rPr>
                <w:rFonts w:ascii="Arial Narrow" w:hAnsi="Arial Narrow" w:eastAsia="仿宋_GB2312"/>
                <w:szCs w:val="21"/>
              </w:rPr>
            </w:pPr>
          </w:p>
        </w:tc>
        <w:tc>
          <w:tcPr>
            <w:tcW w:w="1062" w:type="pct"/>
            <w:tcBorders>
              <w:top w:val="single" w:color="auto" w:sz="4" w:space="0"/>
              <w:bottom w:val="nil"/>
            </w:tcBorders>
            <w:vAlign w:val="center"/>
          </w:tcPr>
          <w:p w14:paraId="02BEE6AB">
            <w:pPr>
              <w:jc w:val="right"/>
              <w:rPr>
                <w:rFonts w:ascii="Arial Narrow" w:hAnsi="Arial Narrow" w:eastAsia="仿宋_GB2312"/>
                <w:szCs w:val="21"/>
              </w:rPr>
            </w:pPr>
          </w:p>
        </w:tc>
        <w:tc>
          <w:tcPr>
            <w:tcW w:w="1062" w:type="pct"/>
            <w:tcBorders>
              <w:top w:val="single" w:color="auto" w:sz="4" w:space="0"/>
              <w:bottom w:val="nil"/>
            </w:tcBorders>
            <w:vAlign w:val="center"/>
          </w:tcPr>
          <w:p w14:paraId="70A3DFA5">
            <w:pPr>
              <w:jc w:val="right"/>
              <w:rPr>
                <w:rFonts w:ascii="Arial Narrow" w:hAnsi="Arial Narrow" w:eastAsia="仿宋_GB2312"/>
                <w:szCs w:val="21"/>
              </w:rPr>
            </w:pPr>
          </w:p>
        </w:tc>
        <w:tc>
          <w:tcPr>
            <w:tcW w:w="932" w:type="pct"/>
            <w:tcBorders>
              <w:top w:val="single" w:color="auto" w:sz="4" w:space="0"/>
              <w:bottom w:val="nil"/>
            </w:tcBorders>
            <w:vAlign w:val="center"/>
          </w:tcPr>
          <w:p w14:paraId="59C7BF9E">
            <w:pPr>
              <w:jc w:val="right"/>
              <w:rPr>
                <w:rFonts w:ascii="Arial Narrow" w:hAnsi="Arial Narrow" w:eastAsia="仿宋_GB2312"/>
                <w:szCs w:val="21"/>
              </w:rPr>
            </w:pPr>
          </w:p>
        </w:tc>
        <w:tc>
          <w:tcPr>
            <w:tcW w:w="694" w:type="pct"/>
            <w:tcBorders>
              <w:top w:val="single" w:color="auto" w:sz="4" w:space="0"/>
              <w:bottom w:val="nil"/>
            </w:tcBorders>
            <w:vAlign w:val="center"/>
          </w:tcPr>
          <w:p w14:paraId="5F0EF8EC">
            <w:pPr>
              <w:jc w:val="right"/>
              <w:rPr>
                <w:rFonts w:ascii="Arial Narrow" w:hAnsi="Arial Narrow" w:eastAsia="仿宋_GB2312"/>
                <w:szCs w:val="21"/>
              </w:rPr>
            </w:pPr>
          </w:p>
        </w:tc>
      </w:tr>
      <w:tr w14:paraId="6397D8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nil"/>
              <w:bottom w:val="nil"/>
            </w:tcBorders>
            <w:vAlign w:val="center"/>
          </w:tcPr>
          <w:p w14:paraId="1C2D96A1">
            <w:pPr>
              <w:rPr>
                <w:rFonts w:ascii="Arial Narrow" w:hAnsi="Arial Narrow" w:eastAsia="仿宋_GB2312"/>
                <w:szCs w:val="21"/>
              </w:rPr>
            </w:pPr>
          </w:p>
        </w:tc>
        <w:tc>
          <w:tcPr>
            <w:tcW w:w="1062" w:type="pct"/>
            <w:tcBorders>
              <w:top w:val="nil"/>
              <w:bottom w:val="nil"/>
            </w:tcBorders>
            <w:vAlign w:val="center"/>
          </w:tcPr>
          <w:p w14:paraId="1BF85C28">
            <w:pPr>
              <w:jc w:val="right"/>
              <w:rPr>
                <w:rFonts w:ascii="Arial Narrow" w:hAnsi="Arial Narrow" w:eastAsia="仿宋_GB2312"/>
                <w:szCs w:val="21"/>
              </w:rPr>
            </w:pPr>
          </w:p>
        </w:tc>
        <w:tc>
          <w:tcPr>
            <w:tcW w:w="1062" w:type="pct"/>
            <w:tcBorders>
              <w:top w:val="nil"/>
              <w:bottom w:val="nil"/>
            </w:tcBorders>
            <w:vAlign w:val="center"/>
          </w:tcPr>
          <w:p w14:paraId="21F430D1">
            <w:pPr>
              <w:jc w:val="right"/>
              <w:rPr>
                <w:rFonts w:ascii="Arial Narrow" w:hAnsi="Arial Narrow" w:eastAsia="仿宋_GB2312"/>
                <w:szCs w:val="21"/>
              </w:rPr>
            </w:pPr>
          </w:p>
        </w:tc>
        <w:tc>
          <w:tcPr>
            <w:tcW w:w="932" w:type="pct"/>
            <w:tcBorders>
              <w:top w:val="nil"/>
              <w:bottom w:val="nil"/>
            </w:tcBorders>
            <w:vAlign w:val="center"/>
          </w:tcPr>
          <w:p w14:paraId="300183F0">
            <w:pPr>
              <w:jc w:val="right"/>
              <w:rPr>
                <w:rFonts w:ascii="Arial Narrow" w:hAnsi="Arial Narrow" w:eastAsia="仿宋_GB2312"/>
                <w:szCs w:val="21"/>
              </w:rPr>
            </w:pPr>
          </w:p>
        </w:tc>
        <w:tc>
          <w:tcPr>
            <w:tcW w:w="694" w:type="pct"/>
            <w:tcBorders>
              <w:top w:val="nil"/>
              <w:bottom w:val="nil"/>
            </w:tcBorders>
            <w:vAlign w:val="center"/>
          </w:tcPr>
          <w:p w14:paraId="452F6900">
            <w:pPr>
              <w:jc w:val="right"/>
              <w:rPr>
                <w:rFonts w:ascii="Arial Narrow" w:hAnsi="Arial Narrow" w:eastAsia="仿宋_GB2312"/>
                <w:szCs w:val="21"/>
              </w:rPr>
            </w:pPr>
          </w:p>
        </w:tc>
      </w:tr>
      <w:tr w14:paraId="361570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nil"/>
              <w:bottom w:val="single" w:color="auto" w:sz="4" w:space="0"/>
            </w:tcBorders>
            <w:vAlign w:val="center"/>
          </w:tcPr>
          <w:p w14:paraId="47DC9B80">
            <w:pPr>
              <w:rPr>
                <w:rFonts w:ascii="Arial Narrow" w:hAnsi="Arial Narrow" w:eastAsia="仿宋_GB2312"/>
                <w:szCs w:val="21"/>
              </w:rPr>
            </w:pPr>
          </w:p>
        </w:tc>
        <w:tc>
          <w:tcPr>
            <w:tcW w:w="1062" w:type="pct"/>
            <w:tcBorders>
              <w:top w:val="nil"/>
              <w:bottom w:val="single" w:color="auto" w:sz="4" w:space="0"/>
            </w:tcBorders>
            <w:vAlign w:val="center"/>
          </w:tcPr>
          <w:p w14:paraId="754649ED">
            <w:pPr>
              <w:jc w:val="right"/>
              <w:rPr>
                <w:rFonts w:ascii="Arial Narrow" w:hAnsi="Arial Narrow" w:eastAsia="仿宋_GB2312"/>
                <w:szCs w:val="21"/>
              </w:rPr>
            </w:pPr>
          </w:p>
        </w:tc>
        <w:tc>
          <w:tcPr>
            <w:tcW w:w="1062" w:type="pct"/>
            <w:tcBorders>
              <w:top w:val="nil"/>
              <w:bottom w:val="single" w:color="auto" w:sz="4" w:space="0"/>
            </w:tcBorders>
            <w:vAlign w:val="center"/>
          </w:tcPr>
          <w:p w14:paraId="248EED6E">
            <w:pPr>
              <w:jc w:val="right"/>
              <w:rPr>
                <w:rFonts w:ascii="Arial Narrow" w:hAnsi="Arial Narrow" w:eastAsia="仿宋_GB2312"/>
                <w:szCs w:val="21"/>
              </w:rPr>
            </w:pPr>
          </w:p>
        </w:tc>
        <w:tc>
          <w:tcPr>
            <w:tcW w:w="932" w:type="pct"/>
            <w:tcBorders>
              <w:top w:val="nil"/>
              <w:bottom w:val="single" w:color="auto" w:sz="4" w:space="0"/>
            </w:tcBorders>
            <w:vAlign w:val="center"/>
          </w:tcPr>
          <w:p w14:paraId="1A3750D5">
            <w:pPr>
              <w:jc w:val="right"/>
              <w:rPr>
                <w:rFonts w:ascii="Arial Narrow" w:hAnsi="Arial Narrow" w:eastAsia="仿宋_GB2312"/>
                <w:szCs w:val="21"/>
              </w:rPr>
            </w:pPr>
          </w:p>
        </w:tc>
        <w:tc>
          <w:tcPr>
            <w:tcW w:w="694" w:type="pct"/>
            <w:tcBorders>
              <w:top w:val="nil"/>
              <w:bottom w:val="single" w:color="auto" w:sz="4" w:space="0"/>
            </w:tcBorders>
            <w:vAlign w:val="center"/>
          </w:tcPr>
          <w:p w14:paraId="5724B3E0">
            <w:pPr>
              <w:jc w:val="right"/>
              <w:rPr>
                <w:rFonts w:ascii="Arial Narrow" w:hAnsi="Arial Narrow" w:eastAsia="仿宋_GB2312"/>
                <w:szCs w:val="21"/>
              </w:rPr>
            </w:pPr>
          </w:p>
        </w:tc>
      </w:tr>
      <w:tr w14:paraId="57C55C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bottom w:val="single" w:color="auto" w:sz="8" w:space="0"/>
            </w:tcBorders>
            <w:vAlign w:val="center"/>
          </w:tcPr>
          <w:p w14:paraId="53654F05">
            <w:pPr>
              <w:rPr>
                <w:rFonts w:ascii="Arial Narrow" w:hAnsi="Arial Narrow" w:eastAsia="仿宋_GB2312"/>
                <w:b/>
                <w:bCs/>
                <w:szCs w:val="21"/>
              </w:rPr>
            </w:pPr>
            <w:r>
              <w:rPr>
                <w:rFonts w:ascii="Arial Narrow" w:hAnsi="Arial Narrow" w:eastAsia="仿宋_GB2312"/>
                <w:b/>
                <w:bCs/>
                <w:szCs w:val="21"/>
              </w:rPr>
              <w:t>合  计</w:t>
            </w:r>
          </w:p>
        </w:tc>
        <w:tc>
          <w:tcPr>
            <w:tcW w:w="1062" w:type="pct"/>
            <w:tcBorders>
              <w:top w:val="single" w:color="auto" w:sz="4" w:space="0"/>
              <w:bottom w:val="single" w:color="auto" w:sz="8" w:space="0"/>
            </w:tcBorders>
            <w:vAlign w:val="center"/>
          </w:tcPr>
          <w:p w14:paraId="70955A24">
            <w:pPr>
              <w:jc w:val="right"/>
              <w:rPr>
                <w:rFonts w:ascii="Arial Narrow" w:hAnsi="Arial Narrow" w:eastAsia="仿宋_GB2312"/>
                <w:b/>
                <w:bCs/>
                <w:szCs w:val="21"/>
              </w:rPr>
            </w:pPr>
          </w:p>
        </w:tc>
        <w:tc>
          <w:tcPr>
            <w:tcW w:w="1062" w:type="pct"/>
            <w:tcBorders>
              <w:top w:val="single" w:color="auto" w:sz="4" w:space="0"/>
              <w:bottom w:val="single" w:color="auto" w:sz="8" w:space="0"/>
            </w:tcBorders>
            <w:vAlign w:val="center"/>
          </w:tcPr>
          <w:p w14:paraId="2CB0036D">
            <w:pPr>
              <w:jc w:val="right"/>
              <w:rPr>
                <w:rFonts w:ascii="Arial Narrow" w:hAnsi="Arial Narrow" w:eastAsia="仿宋_GB2312"/>
                <w:b/>
                <w:bCs/>
                <w:szCs w:val="21"/>
              </w:rPr>
            </w:pPr>
          </w:p>
        </w:tc>
        <w:tc>
          <w:tcPr>
            <w:tcW w:w="932" w:type="pct"/>
            <w:tcBorders>
              <w:top w:val="single" w:color="auto" w:sz="4" w:space="0"/>
              <w:bottom w:val="single" w:color="auto" w:sz="8" w:space="0"/>
            </w:tcBorders>
            <w:vAlign w:val="center"/>
          </w:tcPr>
          <w:p w14:paraId="7780393F">
            <w:pPr>
              <w:jc w:val="right"/>
              <w:rPr>
                <w:rFonts w:ascii="Arial Narrow" w:hAnsi="Arial Narrow" w:eastAsia="仿宋_GB2312"/>
                <w:b/>
                <w:bCs/>
                <w:szCs w:val="21"/>
              </w:rPr>
            </w:pPr>
          </w:p>
        </w:tc>
        <w:tc>
          <w:tcPr>
            <w:tcW w:w="694" w:type="pct"/>
            <w:tcBorders>
              <w:top w:val="single" w:color="auto" w:sz="4" w:space="0"/>
              <w:bottom w:val="single" w:color="auto" w:sz="8" w:space="0"/>
            </w:tcBorders>
            <w:vAlign w:val="center"/>
          </w:tcPr>
          <w:p w14:paraId="0D211F20">
            <w:pPr>
              <w:jc w:val="right"/>
              <w:rPr>
                <w:rFonts w:ascii="Arial Narrow" w:hAnsi="Arial Narrow" w:eastAsia="仿宋_GB2312"/>
                <w:b/>
                <w:bCs/>
                <w:szCs w:val="21"/>
              </w:rPr>
            </w:pPr>
            <w:r>
              <w:rPr>
                <w:rFonts w:ascii="Arial Narrow" w:hAnsi="Arial Narrow" w:eastAsia="仿宋_GB2312"/>
                <w:b/>
                <w:bCs/>
                <w:szCs w:val="21"/>
              </w:rPr>
              <w:t>/</w:t>
            </w:r>
          </w:p>
        </w:tc>
      </w:tr>
      <w:bookmarkEnd w:id="25"/>
    </w:tbl>
    <w:p w14:paraId="5EC9E510">
      <w:pPr>
        <w:keepNext/>
        <w:widowControl/>
        <w:spacing w:before="120" w:beforeLines="50" w:after="216" w:afterLines="90"/>
        <w:rPr>
          <w:rFonts w:ascii="Arial Narrow" w:hAnsi="Arial Narrow" w:eastAsia="仿宋_GB2312"/>
          <w:sz w:val="24"/>
        </w:rPr>
      </w:pPr>
      <w:r>
        <w:rPr>
          <w:rFonts w:hint="eastAsia" w:ascii="Arial Narrow" w:hAnsi="Arial Narrow" w:eastAsia="仿宋_GB2312"/>
          <w:sz w:val="24"/>
        </w:rPr>
        <w:t>续：</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00"/>
        <w:gridCol w:w="1860"/>
        <w:gridCol w:w="1860"/>
        <w:gridCol w:w="1636"/>
        <w:gridCol w:w="1156"/>
      </w:tblGrid>
      <w:tr w14:paraId="7B11B5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19" w:type="pct"/>
            <w:vMerge w:val="restart"/>
            <w:tcBorders>
              <w:top w:val="single" w:color="auto" w:sz="8" w:space="0"/>
              <w:bottom w:val="nil"/>
            </w:tcBorders>
            <w:vAlign w:val="center"/>
          </w:tcPr>
          <w:p w14:paraId="3CEE83F5">
            <w:pPr>
              <w:widowControl/>
              <w:adjustRightInd w:val="0"/>
              <w:snapToGrid w:val="0"/>
              <w:rPr>
                <w:rFonts w:ascii="Arial Narrow" w:hAnsi="Arial Narrow" w:eastAsia="仿宋_GB2312"/>
                <w:b/>
                <w:szCs w:val="21"/>
              </w:rPr>
            </w:pPr>
            <w:r>
              <w:rPr>
                <w:rFonts w:ascii="Arial Narrow" w:hAnsi="Arial Narrow" w:eastAsia="仿宋_GB2312"/>
                <w:b/>
                <w:szCs w:val="21"/>
              </w:rPr>
              <w:t>名  称</w:t>
            </w:r>
          </w:p>
        </w:tc>
        <w:tc>
          <w:tcPr>
            <w:tcW w:w="3781" w:type="pct"/>
            <w:gridSpan w:val="4"/>
            <w:tcBorders>
              <w:top w:val="single" w:color="auto" w:sz="8" w:space="0"/>
              <w:bottom w:val="nil"/>
            </w:tcBorders>
            <w:vAlign w:val="center"/>
          </w:tcPr>
          <w:p w14:paraId="0333F384">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w:t>
            </w:r>
            <w:r>
              <w:rPr>
                <w:rFonts w:hint="eastAsia" w:ascii="Arial Narrow" w:hAnsi="Arial Narrow" w:eastAsia="仿宋_GB2312"/>
                <w:b/>
                <w:szCs w:val="21"/>
              </w:rPr>
              <w:t>余</w:t>
            </w:r>
            <w:r>
              <w:rPr>
                <w:rFonts w:ascii="Arial Narrow" w:hAnsi="Arial Narrow" w:eastAsia="仿宋_GB2312"/>
                <w:b/>
                <w:szCs w:val="21"/>
              </w:rPr>
              <w:t>额</w:t>
            </w:r>
          </w:p>
        </w:tc>
      </w:tr>
      <w:tr w14:paraId="5F5A78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19" w:type="pct"/>
            <w:vMerge w:val="continue"/>
            <w:tcBorders>
              <w:top w:val="nil"/>
              <w:bottom w:val="single" w:color="auto" w:sz="4" w:space="0"/>
            </w:tcBorders>
          </w:tcPr>
          <w:p w14:paraId="715A3EC8">
            <w:pPr>
              <w:widowControl/>
              <w:adjustRightInd w:val="0"/>
              <w:snapToGrid w:val="0"/>
              <w:rPr>
                <w:rFonts w:ascii="Arial Narrow" w:hAnsi="Arial Narrow" w:eastAsia="仿宋_GB2312"/>
                <w:b/>
                <w:szCs w:val="21"/>
              </w:rPr>
            </w:pPr>
          </w:p>
        </w:tc>
        <w:tc>
          <w:tcPr>
            <w:tcW w:w="1080" w:type="pct"/>
            <w:tcBorders>
              <w:top w:val="nil"/>
              <w:bottom w:val="single" w:color="auto" w:sz="4" w:space="0"/>
            </w:tcBorders>
            <w:vAlign w:val="center"/>
          </w:tcPr>
          <w:p w14:paraId="305A9FD3">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1080" w:type="pct"/>
            <w:tcBorders>
              <w:top w:val="nil"/>
              <w:bottom w:val="single" w:color="auto" w:sz="4" w:space="0"/>
            </w:tcBorders>
            <w:vAlign w:val="center"/>
          </w:tcPr>
          <w:p w14:paraId="1FB23CD8">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950" w:type="pct"/>
            <w:tcBorders>
              <w:top w:val="nil"/>
              <w:bottom w:val="single" w:color="auto" w:sz="4" w:space="0"/>
            </w:tcBorders>
            <w:vAlign w:val="center"/>
          </w:tcPr>
          <w:p w14:paraId="13D4E01F">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671" w:type="pct"/>
            <w:tcBorders>
              <w:top w:val="nil"/>
              <w:bottom w:val="single" w:color="auto" w:sz="4" w:space="0"/>
            </w:tcBorders>
            <w:vAlign w:val="center"/>
          </w:tcPr>
          <w:p w14:paraId="68A6BAD5">
            <w:pPr>
              <w:widowControl/>
              <w:adjustRightInd w:val="0"/>
              <w:snapToGrid w:val="0"/>
              <w:jc w:val="right"/>
              <w:rPr>
                <w:rFonts w:ascii="Arial Narrow" w:hAnsi="Arial Narrow" w:eastAsia="仿宋_GB2312"/>
                <w:b/>
                <w:szCs w:val="21"/>
              </w:rPr>
            </w:pPr>
            <w:r>
              <w:rPr>
                <w:rFonts w:ascii="Arial Narrow" w:hAnsi="Arial Narrow" w:eastAsia="仿宋_GB2312"/>
                <w:b/>
                <w:szCs w:val="21"/>
              </w:rPr>
              <w:t>计提</w:t>
            </w:r>
            <w:r>
              <w:rPr>
                <w:rFonts w:hint="eastAsia" w:ascii="Arial Narrow" w:hAnsi="Arial Narrow" w:eastAsia="仿宋_GB2312"/>
                <w:b/>
                <w:szCs w:val="21"/>
              </w:rPr>
              <w:t>依据</w:t>
            </w:r>
          </w:p>
        </w:tc>
      </w:tr>
      <w:tr w14:paraId="7D63A2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9" w:type="pct"/>
            <w:tcBorders>
              <w:top w:val="single" w:color="auto" w:sz="4" w:space="0"/>
              <w:bottom w:val="nil"/>
            </w:tcBorders>
            <w:vAlign w:val="center"/>
          </w:tcPr>
          <w:p w14:paraId="2CD5B735">
            <w:pPr>
              <w:rPr>
                <w:rFonts w:ascii="Arial Narrow" w:hAnsi="Arial Narrow" w:eastAsia="仿宋_GB2312"/>
                <w:szCs w:val="21"/>
              </w:rPr>
            </w:pPr>
          </w:p>
        </w:tc>
        <w:tc>
          <w:tcPr>
            <w:tcW w:w="1080" w:type="pct"/>
            <w:tcBorders>
              <w:top w:val="single" w:color="auto" w:sz="4" w:space="0"/>
              <w:bottom w:val="nil"/>
            </w:tcBorders>
            <w:vAlign w:val="center"/>
          </w:tcPr>
          <w:p w14:paraId="3BD691C2">
            <w:pPr>
              <w:jc w:val="right"/>
              <w:rPr>
                <w:rFonts w:ascii="Arial Narrow" w:hAnsi="Arial Narrow" w:eastAsia="仿宋_GB2312"/>
                <w:szCs w:val="21"/>
              </w:rPr>
            </w:pPr>
          </w:p>
        </w:tc>
        <w:tc>
          <w:tcPr>
            <w:tcW w:w="1080" w:type="pct"/>
            <w:tcBorders>
              <w:top w:val="single" w:color="auto" w:sz="4" w:space="0"/>
              <w:bottom w:val="nil"/>
            </w:tcBorders>
            <w:vAlign w:val="center"/>
          </w:tcPr>
          <w:p w14:paraId="31A28DA1">
            <w:pPr>
              <w:jc w:val="right"/>
              <w:rPr>
                <w:rFonts w:ascii="Arial Narrow" w:hAnsi="Arial Narrow" w:eastAsia="仿宋_GB2312"/>
                <w:szCs w:val="21"/>
              </w:rPr>
            </w:pPr>
          </w:p>
        </w:tc>
        <w:tc>
          <w:tcPr>
            <w:tcW w:w="950" w:type="pct"/>
            <w:tcBorders>
              <w:top w:val="single" w:color="auto" w:sz="4" w:space="0"/>
              <w:bottom w:val="nil"/>
            </w:tcBorders>
            <w:vAlign w:val="center"/>
          </w:tcPr>
          <w:p w14:paraId="44201E46">
            <w:pPr>
              <w:jc w:val="right"/>
              <w:rPr>
                <w:rFonts w:ascii="Arial Narrow" w:hAnsi="Arial Narrow" w:eastAsia="仿宋_GB2312"/>
                <w:szCs w:val="21"/>
              </w:rPr>
            </w:pPr>
          </w:p>
        </w:tc>
        <w:tc>
          <w:tcPr>
            <w:tcW w:w="671" w:type="pct"/>
            <w:tcBorders>
              <w:top w:val="single" w:color="auto" w:sz="4" w:space="0"/>
              <w:bottom w:val="nil"/>
            </w:tcBorders>
            <w:vAlign w:val="center"/>
          </w:tcPr>
          <w:p w14:paraId="1F363388">
            <w:pPr>
              <w:jc w:val="right"/>
              <w:rPr>
                <w:rFonts w:ascii="Arial Narrow" w:hAnsi="Arial Narrow" w:eastAsia="仿宋_GB2312"/>
                <w:szCs w:val="21"/>
              </w:rPr>
            </w:pPr>
          </w:p>
        </w:tc>
      </w:tr>
      <w:tr w14:paraId="7E8D1C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9" w:type="pct"/>
            <w:tcBorders>
              <w:top w:val="nil"/>
              <w:bottom w:val="nil"/>
            </w:tcBorders>
            <w:vAlign w:val="center"/>
          </w:tcPr>
          <w:p w14:paraId="725FD343">
            <w:pPr>
              <w:rPr>
                <w:rFonts w:ascii="Arial Narrow" w:hAnsi="Arial Narrow" w:eastAsia="仿宋_GB2312"/>
                <w:szCs w:val="21"/>
              </w:rPr>
            </w:pPr>
          </w:p>
        </w:tc>
        <w:tc>
          <w:tcPr>
            <w:tcW w:w="1080" w:type="pct"/>
            <w:tcBorders>
              <w:top w:val="nil"/>
              <w:bottom w:val="nil"/>
            </w:tcBorders>
            <w:vAlign w:val="center"/>
          </w:tcPr>
          <w:p w14:paraId="41C2D6B6">
            <w:pPr>
              <w:jc w:val="right"/>
              <w:rPr>
                <w:rFonts w:ascii="Arial Narrow" w:hAnsi="Arial Narrow" w:eastAsia="仿宋_GB2312"/>
                <w:szCs w:val="21"/>
              </w:rPr>
            </w:pPr>
          </w:p>
        </w:tc>
        <w:tc>
          <w:tcPr>
            <w:tcW w:w="1080" w:type="pct"/>
            <w:tcBorders>
              <w:top w:val="nil"/>
              <w:bottom w:val="nil"/>
            </w:tcBorders>
            <w:vAlign w:val="center"/>
          </w:tcPr>
          <w:p w14:paraId="6AB3CD3F">
            <w:pPr>
              <w:jc w:val="right"/>
              <w:rPr>
                <w:rFonts w:ascii="Arial Narrow" w:hAnsi="Arial Narrow" w:eastAsia="仿宋_GB2312"/>
                <w:szCs w:val="21"/>
              </w:rPr>
            </w:pPr>
          </w:p>
        </w:tc>
        <w:tc>
          <w:tcPr>
            <w:tcW w:w="950" w:type="pct"/>
            <w:tcBorders>
              <w:top w:val="nil"/>
              <w:bottom w:val="nil"/>
            </w:tcBorders>
            <w:vAlign w:val="center"/>
          </w:tcPr>
          <w:p w14:paraId="0ED5CE85">
            <w:pPr>
              <w:jc w:val="right"/>
              <w:rPr>
                <w:rFonts w:ascii="Arial Narrow" w:hAnsi="Arial Narrow" w:eastAsia="仿宋_GB2312"/>
                <w:szCs w:val="21"/>
              </w:rPr>
            </w:pPr>
          </w:p>
        </w:tc>
        <w:tc>
          <w:tcPr>
            <w:tcW w:w="671" w:type="pct"/>
            <w:tcBorders>
              <w:top w:val="nil"/>
              <w:bottom w:val="nil"/>
            </w:tcBorders>
            <w:vAlign w:val="center"/>
          </w:tcPr>
          <w:p w14:paraId="3B60759F">
            <w:pPr>
              <w:jc w:val="right"/>
              <w:rPr>
                <w:rFonts w:ascii="Arial Narrow" w:hAnsi="Arial Narrow" w:eastAsia="仿宋_GB2312"/>
                <w:szCs w:val="21"/>
              </w:rPr>
            </w:pPr>
          </w:p>
        </w:tc>
      </w:tr>
      <w:tr w14:paraId="605CC7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9" w:type="pct"/>
            <w:tcBorders>
              <w:top w:val="nil"/>
              <w:bottom w:val="single" w:color="auto" w:sz="4" w:space="0"/>
            </w:tcBorders>
            <w:vAlign w:val="center"/>
          </w:tcPr>
          <w:p w14:paraId="68E3E103">
            <w:pPr>
              <w:rPr>
                <w:rFonts w:ascii="Arial Narrow" w:hAnsi="Arial Narrow" w:eastAsia="仿宋_GB2312"/>
                <w:szCs w:val="21"/>
              </w:rPr>
            </w:pPr>
          </w:p>
        </w:tc>
        <w:tc>
          <w:tcPr>
            <w:tcW w:w="1080" w:type="pct"/>
            <w:tcBorders>
              <w:top w:val="nil"/>
              <w:bottom w:val="single" w:color="auto" w:sz="4" w:space="0"/>
            </w:tcBorders>
            <w:vAlign w:val="center"/>
          </w:tcPr>
          <w:p w14:paraId="093C2415">
            <w:pPr>
              <w:jc w:val="right"/>
              <w:rPr>
                <w:rFonts w:ascii="Arial Narrow" w:hAnsi="Arial Narrow" w:eastAsia="仿宋_GB2312"/>
                <w:szCs w:val="21"/>
              </w:rPr>
            </w:pPr>
          </w:p>
        </w:tc>
        <w:tc>
          <w:tcPr>
            <w:tcW w:w="1080" w:type="pct"/>
            <w:tcBorders>
              <w:top w:val="nil"/>
              <w:bottom w:val="single" w:color="auto" w:sz="4" w:space="0"/>
            </w:tcBorders>
            <w:vAlign w:val="center"/>
          </w:tcPr>
          <w:p w14:paraId="6340F3FF">
            <w:pPr>
              <w:jc w:val="right"/>
              <w:rPr>
                <w:rFonts w:ascii="Arial Narrow" w:hAnsi="Arial Narrow" w:eastAsia="仿宋_GB2312"/>
                <w:szCs w:val="21"/>
              </w:rPr>
            </w:pPr>
          </w:p>
        </w:tc>
        <w:tc>
          <w:tcPr>
            <w:tcW w:w="950" w:type="pct"/>
            <w:tcBorders>
              <w:top w:val="nil"/>
              <w:bottom w:val="single" w:color="auto" w:sz="4" w:space="0"/>
            </w:tcBorders>
            <w:vAlign w:val="center"/>
          </w:tcPr>
          <w:p w14:paraId="4DDD6A95">
            <w:pPr>
              <w:jc w:val="right"/>
              <w:rPr>
                <w:rFonts w:ascii="Arial Narrow" w:hAnsi="Arial Narrow" w:eastAsia="仿宋_GB2312"/>
                <w:szCs w:val="21"/>
              </w:rPr>
            </w:pPr>
          </w:p>
        </w:tc>
        <w:tc>
          <w:tcPr>
            <w:tcW w:w="671" w:type="pct"/>
            <w:tcBorders>
              <w:top w:val="nil"/>
              <w:bottom w:val="single" w:color="auto" w:sz="4" w:space="0"/>
            </w:tcBorders>
            <w:vAlign w:val="center"/>
          </w:tcPr>
          <w:p w14:paraId="424EB404">
            <w:pPr>
              <w:jc w:val="right"/>
              <w:rPr>
                <w:rFonts w:ascii="Arial Narrow" w:hAnsi="Arial Narrow" w:eastAsia="仿宋_GB2312"/>
                <w:szCs w:val="21"/>
              </w:rPr>
            </w:pPr>
          </w:p>
        </w:tc>
      </w:tr>
      <w:tr w14:paraId="5DE00E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9" w:type="pct"/>
            <w:tcBorders>
              <w:top w:val="single" w:color="auto" w:sz="4" w:space="0"/>
              <w:bottom w:val="single" w:color="auto" w:sz="8" w:space="0"/>
            </w:tcBorders>
            <w:vAlign w:val="center"/>
          </w:tcPr>
          <w:p w14:paraId="067E7B6F">
            <w:pPr>
              <w:rPr>
                <w:rFonts w:ascii="Arial Narrow" w:hAnsi="Arial Narrow" w:eastAsia="仿宋_GB2312"/>
                <w:b/>
                <w:bCs/>
                <w:szCs w:val="21"/>
              </w:rPr>
            </w:pPr>
            <w:r>
              <w:rPr>
                <w:rFonts w:ascii="Arial Narrow" w:hAnsi="Arial Narrow" w:eastAsia="仿宋_GB2312"/>
                <w:b/>
                <w:bCs/>
                <w:szCs w:val="21"/>
              </w:rPr>
              <w:t>合  计</w:t>
            </w:r>
          </w:p>
        </w:tc>
        <w:tc>
          <w:tcPr>
            <w:tcW w:w="1080" w:type="pct"/>
            <w:tcBorders>
              <w:top w:val="single" w:color="auto" w:sz="4" w:space="0"/>
              <w:bottom w:val="single" w:color="auto" w:sz="8" w:space="0"/>
            </w:tcBorders>
            <w:vAlign w:val="center"/>
          </w:tcPr>
          <w:p w14:paraId="658B0F49">
            <w:pPr>
              <w:jc w:val="right"/>
              <w:rPr>
                <w:rFonts w:ascii="Arial Narrow" w:hAnsi="Arial Narrow" w:eastAsia="仿宋_GB2312"/>
                <w:b/>
                <w:bCs/>
                <w:szCs w:val="21"/>
              </w:rPr>
            </w:pPr>
          </w:p>
        </w:tc>
        <w:tc>
          <w:tcPr>
            <w:tcW w:w="1080" w:type="pct"/>
            <w:tcBorders>
              <w:top w:val="single" w:color="auto" w:sz="4" w:space="0"/>
              <w:bottom w:val="single" w:color="auto" w:sz="8" w:space="0"/>
            </w:tcBorders>
            <w:vAlign w:val="center"/>
          </w:tcPr>
          <w:p w14:paraId="22D65AF5">
            <w:pPr>
              <w:jc w:val="right"/>
              <w:rPr>
                <w:rFonts w:ascii="Arial Narrow" w:hAnsi="Arial Narrow" w:eastAsia="仿宋_GB2312"/>
                <w:b/>
                <w:bCs/>
                <w:szCs w:val="21"/>
              </w:rPr>
            </w:pPr>
          </w:p>
        </w:tc>
        <w:tc>
          <w:tcPr>
            <w:tcW w:w="950" w:type="pct"/>
            <w:tcBorders>
              <w:top w:val="single" w:color="auto" w:sz="4" w:space="0"/>
              <w:bottom w:val="single" w:color="auto" w:sz="8" w:space="0"/>
            </w:tcBorders>
            <w:vAlign w:val="center"/>
          </w:tcPr>
          <w:p w14:paraId="146C3103">
            <w:pPr>
              <w:jc w:val="right"/>
              <w:rPr>
                <w:rFonts w:ascii="Arial Narrow" w:hAnsi="Arial Narrow" w:eastAsia="仿宋_GB2312"/>
                <w:b/>
                <w:bCs/>
                <w:szCs w:val="21"/>
              </w:rPr>
            </w:pPr>
          </w:p>
        </w:tc>
        <w:tc>
          <w:tcPr>
            <w:tcW w:w="671" w:type="pct"/>
            <w:tcBorders>
              <w:top w:val="single" w:color="auto" w:sz="4" w:space="0"/>
              <w:bottom w:val="single" w:color="auto" w:sz="8" w:space="0"/>
            </w:tcBorders>
            <w:vAlign w:val="center"/>
          </w:tcPr>
          <w:p w14:paraId="15A108EC">
            <w:pPr>
              <w:jc w:val="right"/>
              <w:rPr>
                <w:rFonts w:ascii="Arial Narrow" w:hAnsi="Arial Narrow" w:eastAsia="仿宋_GB2312"/>
                <w:b/>
                <w:bCs/>
                <w:szCs w:val="21"/>
              </w:rPr>
            </w:pPr>
            <w:r>
              <w:rPr>
                <w:rFonts w:ascii="Arial Narrow" w:hAnsi="Arial Narrow" w:eastAsia="仿宋_GB2312"/>
                <w:b/>
                <w:bCs/>
                <w:szCs w:val="21"/>
              </w:rPr>
              <w:t>/</w:t>
            </w:r>
          </w:p>
        </w:tc>
      </w:tr>
    </w:tbl>
    <w:p w14:paraId="497E91D5">
      <w:pPr>
        <w:keepNext/>
        <w:widowControl/>
        <w:spacing w:before="120" w:beforeLines="50" w:after="216" w:afterLines="90"/>
        <w:rPr>
          <w:rFonts w:ascii="Arial Narrow" w:hAnsi="Arial Narrow" w:eastAsia="仿宋_GB2312"/>
          <w:sz w:val="24"/>
        </w:rPr>
      </w:pPr>
      <w:r>
        <w:rPr>
          <w:rFonts w:ascii="Arial Narrow" w:hAnsi="Arial Narrow" w:eastAsia="仿宋_GB2312"/>
          <w:sz w:val="24"/>
        </w:rPr>
        <w:t>按组合计提坏账准备</w:t>
      </w:r>
      <w:r>
        <w:rPr>
          <w:rFonts w:hint="eastAsia" w:ascii="Arial Narrow" w:hAnsi="Arial Narrow" w:eastAsia="仿宋_GB2312"/>
          <w:sz w:val="24"/>
        </w:rPr>
        <w:t>的应收账款</w:t>
      </w:r>
    </w:p>
    <w:p w14:paraId="17AD64F5">
      <w:pPr>
        <w:keepNext/>
        <w:widowControl/>
        <w:spacing w:before="120" w:beforeLines="50" w:after="120" w:afterLines="50"/>
        <w:rPr>
          <w:rFonts w:ascii="Arial Narrow" w:hAnsi="Arial Narrow" w:eastAsia="仿宋_GB2312"/>
          <w:sz w:val="24"/>
        </w:rPr>
      </w:pPr>
      <w:r>
        <w:rPr>
          <w:rFonts w:ascii="Arial Narrow" w:hAnsi="Arial Narrow" w:eastAsia="仿宋_GB2312"/>
          <w:sz w:val="24"/>
        </w:rPr>
        <w:t>组合计提项目：</w:t>
      </w:r>
      <w:r>
        <w:rPr>
          <w:rFonts w:ascii="Arial Narrow" w:hAnsi="Arial Narrow" w:eastAsia="仿宋_GB2312"/>
          <w:color w:val="FF0000"/>
          <w:sz w:val="24"/>
        </w:rPr>
        <w:t>应收中央企业客户</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418"/>
        <w:gridCol w:w="1102"/>
        <w:gridCol w:w="1240"/>
        <w:gridCol w:w="1426"/>
        <w:gridCol w:w="1054"/>
        <w:gridCol w:w="1233"/>
      </w:tblGrid>
      <w:tr w14:paraId="4BAE2E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7206D6E7">
            <w:pPr>
              <w:widowControl/>
              <w:adjustRightInd w:val="0"/>
              <w:snapToGrid w:val="0"/>
              <w:rPr>
                <w:rFonts w:ascii="Arial Narrow" w:hAnsi="Arial Narrow" w:eastAsia="仿宋_GB2312"/>
                <w:b/>
                <w:szCs w:val="21"/>
              </w:rPr>
            </w:pPr>
            <w:bookmarkStart w:id="26" w:name="jds85"/>
          </w:p>
        </w:tc>
        <w:tc>
          <w:tcPr>
            <w:tcW w:w="2183" w:type="pct"/>
            <w:gridSpan w:val="3"/>
            <w:tcBorders>
              <w:top w:val="single" w:color="auto" w:sz="8" w:space="0"/>
              <w:bottom w:val="nil"/>
            </w:tcBorders>
            <w:vAlign w:val="center"/>
          </w:tcPr>
          <w:p w14:paraId="0B6F5C33">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w:t>
            </w:r>
            <w:r>
              <w:rPr>
                <w:rFonts w:ascii="Arial Narrow" w:hAnsi="Arial Narrow" w:eastAsia="仿宋_GB2312"/>
                <w:b/>
                <w:szCs w:val="21"/>
              </w:rPr>
              <w:t>额</w:t>
            </w:r>
          </w:p>
        </w:tc>
        <w:tc>
          <w:tcPr>
            <w:tcW w:w="2156" w:type="pct"/>
            <w:gridSpan w:val="3"/>
            <w:tcBorders>
              <w:top w:val="single" w:color="auto" w:sz="8" w:space="0"/>
              <w:bottom w:val="nil"/>
            </w:tcBorders>
            <w:vAlign w:val="center"/>
          </w:tcPr>
          <w:p w14:paraId="4A30C2CE">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w:t>
            </w:r>
            <w:r>
              <w:rPr>
                <w:rFonts w:hint="eastAsia" w:ascii="Arial Narrow" w:hAnsi="Arial Narrow" w:eastAsia="仿宋_GB2312"/>
                <w:b/>
                <w:szCs w:val="21"/>
              </w:rPr>
              <w:t>余</w:t>
            </w:r>
            <w:r>
              <w:rPr>
                <w:rFonts w:ascii="Arial Narrow" w:hAnsi="Arial Narrow" w:eastAsia="仿宋_GB2312"/>
                <w:b/>
                <w:szCs w:val="21"/>
              </w:rPr>
              <w:t>额</w:t>
            </w:r>
          </w:p>
        </w:tc>
      </w:tr>
      <w:tr w14:paraId="4AFB39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vAlign w:val="center"/>
          </w:tcPr>
          <w:p w14:paraId="742B9068">
            <w:pPr>
              <w:rPr>
                <w:rFonts w:ascii="Arial Narrow" w:hAnsi="Arial Narrow" w:eastAsia="仿宋_GB2312"/>
                <w:szCs w:val="21"/>
              </w:rPr>
            </w:pPr>
          </w:p>
        </w:tc>
        <w:tc>
          <w:tcPr>
            <w:tcW w:w="823" w:type="pct"/>
            <w:tcBorders>
              <w:top w:val="nil"/>
              <w:bottom w:val="single" w:color="auto" w:sz="4" w:space="0"/>
            </w:tcBorders>
            <w:vAlign w:val="center"/>
          </w:tcPr>
          <w:p w14:paraId="464FD460">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40" w:type="pct"/>
            <w:tcBorders>
              <w:top w:val="nil"/>
              <w:bottom w:val="single" w:color="auto" w:sz="4" w:space="0"/>
            </w:tcBorders>
            <w:vAlign w:val="center"/>
          </w:tcPr>
          <w:p w14:paraId="7F93449B">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4FBBF76D">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828" w:type="pct"/>
            <w:tcBorders>
              <w:top w:val="nil"/>
              <w:bottom w:val="single" w:color="auto" w:sz="4" w:space="0"/>
            </w:tcBorders>
            <w:vAlign w:val="center"/>
          </w:tcPr>
          <w:p w14:paraId="790FFA05">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12" w:type="pct"/>
            <w:tcBorders>
              <w:top w:val="nil"/>
              <w:bottom w:val="single" w:color="auto" w:sz="4" w:space="0"/>
            </w:tcBorders>
            <w:vAlign w:val="center"/>
          </w:tcPr>
          <w:p w14:paraId="74F78175">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562E5838">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010E6A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22E4748A">
            <w:pPr>
              <w:rPr>
                <w:rFonts w:ascii="Arial Narrow" w:hAnsi="Arial Narrow" w:eastAsia="仿宋_GB2312"/>
                <w:color w:val="FF0000"/>
                <w:szCs w:val="21"/>
              </w:rPr>
            </w:pPr>
            <w:r>
              <w:rPr>
                <w:rFonts w:ascii="Arial Narrow" w:hAnsi="Arial Narrow" w:eastAsia="仿宋_GB2312"/>
                <w:color w:val="FF0000"/>
                <w:szCs w:val="21"/>
              </w:rPr>
              <w:t>1年以内</w:t>
            </w:r>
          </w:p>
        </w:tc>
        <w:tc>
          <w:tcPr>
            <w:tcW w:w="823" w:type="pct"/>
            <w:tcBorders>
              <w:top w:val="single" w:color="auto" w:sz="4" w:space="0"/>
            </w:tcBorders>
            <w:vAlign w:val="center"/>
          </w:tcPr>
          <w:p w14:paraId="3157A587">
            <w:pPr>
              <w:jc w:val="right"/>
              <w:rPr>
                <w:rFonts w:ascii="Arial Narrow" w:hAnsi="Arial Narrow" w:eastAsia="仿宋_GB2312"/>
              </w:rPr>
            </w:pPr>
          </w:p>
        </w:tc>
        <w:tc>
          <w:tcPr>
            <w:tcW w:w="640" w:type="pct"/>
            <w:tcBorders>
              <w:top w:val="single" w:color="auto" w:sz="4" w:space="0"/>
            </w:tcBorders>
            <w:vAlign w:val="center"/>
          </w:tcPr>
          <w:p w14:paraId="0A760C41">
            <w:pPr>
              <w:jc w:val="right"/>
              <w:rPr>
                <w:rFonts w:ascii="Arial Narrow" w:hAnsi="Arial Narrow" w:eastAsia="仿宋_GB2312"/>
              </w:rPr>
            </w:pPr>
          </w:p>
        </w:tc>
        <w:tc>
          <w:tcPr>
            <w:tcW w:w="720" w:type="pct"/>
            <w:tcBorders>
              <w:top w:val="single" w:color="auto" w:sz="4" w:space="0"/>
            </w:tcBorders>
            <w:vAlign w:val="center"/>
          </w:tcPr>
          <w:p w14:paraId="6DC0D5C7">
            <w:pPr>
              <w:jc w:val="right"/>
              <w:rPr>
                <w:rFonts w:ascii="Arial Narrow" w:hAnsi="Arial Narrow" w:eastAsia="仿宋_GB2312"/>
              </w:rPr>
            </w:pPr>
          </w:p>
        </w:tc>
        <w:tc>
          <w:tcPr>
            <w:tcW w:w="828" w:type="pct"/>
            <w:tcBorders>
              <w:top w:val="single" w:color="auto" w:sz="4" w:space="0"/>
            </w:tcBorders>
            <w:vAlign w:val="center"/>
          </w:tcPr>
          <w:p w14:paraId="19D62E07">
            <w:pPr>
              <w:jc w:val="right"/>
              <w:rPr>
                <w:rFonts w:ascii="Arial Narrow" w:hAnsi="Arial Narrow" w:eastAsia="仿宋_GB2312"/>
              </w:rPr>
            </w:pPr>
          </w:p>
        </w:tc>
        <w:tc>
          <w:tcPr>
            <w:tcW w:w="612" w:type="pct"/>
            <w:tcBorders>
              <w:top w:val="single" w:color="auto" w:sz="4" w:space="0"/>
            </w:tcBorders>
            <w:vAlign w:val="center"/>
          </w:tcPr>
          <w:p w14:paraId="48B08A66">
            <w:pPr>
              <w:jc w:val="right"/>
              <w:rPr>
                <w:rFonts w:ascii="Arial Narrow" w:hAnsi="Arial Narrow" w:eastAsia="仿宋_GB2312"/>
              </w:rPr>
            </w:pPr>
          </w:p>
        </w:tc>
        <w:tc>
          <w:tcPr>
            <w:tcW w:w="716" w:type="pct"/>
            <w:tcBorders>
              <w:top w:val="single" w:color="auto" w:sz="4" w:space="0"/>
            </w:tcBorders>
            <w:vAlign w:val="center"/>
          </w:tcPr>
          <w:p w14:paraId="37BA4C50">
            <w:pPr>
              <w:jc w:val="right"/>
              <w:rPr>
                <w:rFonts w:ascii="Arial Narrow" w:hAnsi="Arial Narrow" w:eastAsia="仿宋_GB2312"/>
              </w:rPr>
            </w:pPr>
          </w:p>
        </w:tc>
      </w:tr>
      <w:tr w14:paraId="5F9775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2107A8DA">
            <w:pPr>
              <w:rPr>
                <w:rFonts w:ascii="Arial Narrow" w:hAnsi="Arial Narrow" w:eastAsia="仿宋_GB2312"/>
                <w:color w:val="FF0000"/>
                <w:szCs w:val="21"/>
              </w:rPr>
            </w:pPr>
            <w:r>
              <w:rPr>
                <w:rFonts w:ascii="Arial Narrow" w:hAnsi="Arial Narrow" w:eastAsia="仿宋_GB2312"/>
                <w:color w:val="FF0000"/>
                <w:szCs w:val="21"/>
              </w:rPr>
              <w:t>1至2年</w:t>
            </w:r>
          </w:p>
        </w:tc>
        <w:tc>
          <w:tcPr>
            <w:tcW w:w="823" w:type="pct"/>
            <w:vAlign w:val="center"/>
          </w:tcPr>
          <w:p w14:paraId="3DE58026">
            <w:pPr>
              <w:jc w:val="right"/>
              <w:rPr>
                <w:rFonts w:ascii="Arial Narrow" w:hAnsi="Arial Narrow" w:eastAsia="仿宋_GB2312"/>
              </w:rPr>
            </w:pPr>
          </w:p>
        </w:tc>
        <w:tc>
          <w:tcPr>
            <w:tcW w:w="640" w:type="pct"/>
            <w:vAlign w:val="center"/>
          </w:tcPr>
          <w:p w14:paraId="287205B0">
            <w:pPr>
              <w:jc w:val="right"/>
              <w:rPr>
                <w:rFonts w:ascii="Arial Narrow" w:hAnsi="Arial Narrow" w:eastAsia="仿宋_GB2312"/>
              </w:rPr>
            </w:pPr>
          </w:p>
        </w:tc>
        <w:tc>
          <w:tcPr>
            <w:tcW w:w="720" w:type="pct"/>
            <w:vAlign w:val="center"/>
          </w:tcPr>
          <w:p w14:paraId="395104DC">
            <w:pPr>
              <w:jc w:val="right"/>
              <w:rPr>
                <w:rFonts w:ascii="Arial Narrow" w:hAnsi="Arial Narrow" w:eastAsia="仿宋_GB2312"/>
              </w:rPr>
            </w:pPr>
          </w:p>
        </w:tc>
        <w:tc>
          <w:tcPr>
            <w:tcW w:w="828" w:type="pct"/>
            <w:vAlign w:val="center"/>
          </w:tcPr>
          <w:p w14:paraId="7434302E">
            <w:pPr>
              <w:jc w:val="right"/>
              <w:rPr>
                <w:rFonts w:ascii="Arial Narrow" w:hAnsi="Arial Narrow" w:eastAsia="仿宋_GB2312"/>
              </w:rPr>
            </w:pPr>
          </w:p>
        </w:tc>
        <w:tc>
          <w:tcPr>
            <w:tcW w:w="612" w:type="pct"/>
            <w:vAlign w:val="center"/>
          </w:tcPr>
          <w:p w14:paraId="112940C3">
            <w:pPr>
              <w:jc w:val="right"/>
              <w:rPr>
                <w:rFonts w:ascii="Arial Narrow" w:hAnsi="Arial Narrow" w:eastAsia="仿宋_GB2312"/>
              </w:rPr>
            </w:pPr>
          </w:p>
        </w:tc>
        <w:tc>
          <w:tcPr>
            <w:tcW w:w="716" w:type="pct"/>
            <w:vAlign w:val="center"/>
          </w:tcPr>
          <w:p w14:paraId="76A6299D">
            <w:pPr>
              <w:jc w:val="right"/>
              <w:rPr>
                <w:rFonts w:ascii="Arial Narrow" w:hAnsi="Arial Narrow" w:eastAsia="仿宋_GB2312"/>
              </w:rPr>
            </w:pPr>
          </w:p>
        </w:tc>
      </w:tr>
      <w:tr w14:paraId="0003A8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508D418F">
            <w:pPr>
              <w:rPr>
                <w:rFonts w:ascii="Arial Narrow" w:hAnsi="Arial Narrow" w:eastAsia="仿宋_GB2312"/>
                <w:color w:val="FF0000"/>
                <w:szCs w:val="21"/>
              </w:rPr>
            </w:pPr>
            <w:r>
              <w:rPr>
                <w:rFonts w:ascii="Arial Narrow" w:hAnsi="Arial Narrow" w:eastAsia="仿宋_GB2312"/>
                <w:color w:val="FF0000"/>
                <w:szCs w:val="21"/>
              </w:rPr>
              <w:t>2至3年</w:t>
            </w:r>
          </w:p>
        </w:tc>
        <w:tc>
          <w:tcPr>
            <w:tcW w:w="823" w:type="pct"/>
            <w:vAlign w:val="center"/>
          </w:tcPr>
          <w:p w14:paraId="5618D99F">
            <w:pPr>
              <w:jc w:val="right"/>
              <w:rPr>
                <w:rFonts w:ascii="Arial Narrow" w:hAnsi="Arial Narrow" w:eastAsia="仿宋_GB2312"/>
              </w:rPr>
            </w:pPr>
          </w:p>
        </w:tc>
        <w:tc>
          <w:tcPr>
            <w:tcW w:w="640" w:type="pct"/>
            <w:vAlign w:val="center"/>
          </w:tcPr>
          <w:p w14:paraId="12619E54">
            <w:pPr>
              <w:jc w:val="right"/>
              <w:rPr>
                <w:rFonts w:ascii="Arial Narrow" w:hAnsi="Arial Narrow" w:eastAsia="仿宋_GB2312"/>
              </w:rPr>
            </w:pPr>
          </w:p>
        </w:tc>
        <w:tc>
          <w:tcPr>
            <w:tcW w:w="720" w:type="pct"/>
            <w:vAlign w:val="center"/>
          </w:tcPr>
          <w:p w14:paraId="4603AFC4">
            <w:pPr>
              <w:jc w:val="right"/>
              <w:rPr>
                <w:rFonts w:ascii="Arial Narrow" w:hAnsi="Arial Narrow" w:eastAsia="仿宋_GB2312"/>
              </w:rPr>
            </w:pPr>
          </w:p>
        </w:tc>
        <w:tc>
          <w:tcPr>
            <w:tcW w:w="828" w:type="pct"/>
            <w:vAlign w:val="center"/>
          </w:tcPr>
          <w:p w14:paraId="167AD556">
            <w:pPr>
              <w:jc w:val="right"/>
              <w:rPr>
                <w:rFonts w:ascii="Arial Narrow" w:hAnsi="Arial Narrow" w:eastAsia="仿宋_GB2312"/>
              </w:rPr>
            </w:pPr>
          </w:p>
        </w:tc>
        <w:tc>
          <w:tcPr>
            <w:tcW w:w="612" w:type="pct"/>
            <w:vAlign w:val="center"/>
          </w:tcPr>
          <w:p w14:paraId="015703A3">
            <w:pPr>
              <w:jc w:val="right"/>
              <w:rPr>
                <w:rFonts w:ascii="Arial Narrow" w:hAnsi="Arial Narrow" w:eastAsia="仿宋_GB2312"/>
              </w:rPr>
            </w:pPr>
          </w:p>
        </w:tc>
        <w:tc>
          <w:tcPr>
            <w:tcW w:w="716" w:type="pct"/>
            <w:vAlign w:val="center"/>
          </w:tcPr>
          <w:p w14:paraId="02332AF5">
            <w:pPr>
              <w:jc w:val="right"/>
              <w:rPr>
                <w:rFonts w:ascii="Arial Narrow" w:hAnsi="Arial Narrow" w:eastAsia="仿宋_GB2312"/>
              </w:rPr>
            </w:pPr>
          </w:p>
        </w:tc>
      </w:tr>
      <w:tr w14:paraId="3A3A42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2775ADEF">
            <w:pPr>
              <w:rPr>
                <w:rFonts w:ascii="Arial Narrow" w:hAnsi="Arial Narrow" w:eastAsia="仿宋_GB2312"/>
                <w:color w:val="FF0000"/>
                <w:szCs w:val="21"/>
              </w:rPr>
            </w:pPr>
            <w:r>
              <w:rPr>
                <w:rFonts w:ascii="Arial Narrow" w:hAnsi="Arial Narrow" w:eastAsia="仿宋_GB2312"/>
                <w:color w:val="FF0000"/>
                <w:szCs w:val="21"/>
              </w:rPr>
              <w:t>……</w:t>
            </w:r>
          </w:p>
        </w:tc>
        <w:tc>
          <w:tcPr>
            <w:tcW w:w="823" w:type="pct"/>
            <w:tcBorders>
              <w:bottom w:val="single" w:color="auto" w:sz="4" w:space="0"/>
            </w:tcBorders>
            <w:vAlign w:val="center"/>
          </w:tcPr>
          <w:p w14:paraId="689E7CBD">
            <w:pPr>
              <w:jc w:val="right"/>
              <w:rPr>
                <w:rFonts w:ascii="Arial Narrow" w:hAnsi="Arial Narrow" w:eastAsia="仿宋_GB2312"/>
              </w:rPr>
            </w:pPr>
          </w:p>
        </w:tc>
        <w:tc>
          <w:tcPr>
            <w:tcW w:w="640" w:type="pct"/>
            <w:tcBorders>
              <w:bottom w:val="single" w:color="auto" w:sz="4" w:space="0"/>
            </w:tcBorders>
            <w:vAlign w:val="center"/>
          </w:tcPr>
          <w:p w14:paraId="2324513A">
            <w:pPr>
              <w:jc w:val="right"/>
              <w:rPr>
                <w:rFonts w:ascii="Arial Narrow" w:hAnsi="Arial Narrow" w:eastAsia="仿宋_GB2312"/>
              </w:rPr>
            </w:pPr>
          </w:p>
        </w:tc>
        <w:tc>
          <w:tcPr>
            <w:tcW w:w="720" w:type="pct"/>
            <w:tcBorders>
              <w:bottom w:val="single" w:color="auto" w:sz="4" w:space="0"/>
            </w:tcBorders>
            <w:vAlign w:val="center"/>
          </w:tcPr>
          <w:p w14:paraId="434CED7F">
            <w:pPr>
              <w:jc w:val="right"/>
              <w:rPr>
                <w:rFonts w:ascii="Arial Narrow" w:hAnsi="Arial Narrow" w:eastAsia="仿宋_GB2312"/>
              </w:rPr>
            </w:pPr>
          </w:p>
        </w:tc>
        <w:tc>
          <w:tcPr>
            <w:tcW w:w="828" w:type="pct"/>
            <w:tcBorders>
              <w:bottom w:val="single" w:color="auto" w:sz="4" w:space="0"/>
            </w:tcBorders>
            <w:vAlign w:val="center"/>
          </w:tcPr>
          <w:p w14:paraId="793FE94A">
            <w:pPr>
              <w:jc w:val="right"/>
              <w:rPr>
                <w:rFonts w:ascii="Arial Narrow" w:hAnsi="Arial Narrow" w:eastAsia="仿宋_GB2312"/>
              </w:rPr>
            </w:pPr>
          </w:p>
        </w:tc>
        <w:tc>
          <w:tcPr>
            <w:tcW w:w="612" w:type="pct"/>
            <w:tcBorders>
              <w:bottom w:val="single" w:color="auto" w:sz="4" w:space="0"/>
            </w:tcBorders>
            <w:vAlign w:val="center"/>
          </w:tcPr>
          <w:p w14:paraId="23E5B904">
            <w:pPr>
              <w:jc w:val="right"/>
              <w:rPr>
                <w:rFonts w:ascii="Arial Narrow" w:hAnsi="Arial Narrow" w:eastAsia="仿宋_GB2312"/>
              </w:rPr>
            </w:pPr>
          </w:p>
        </w:tc>
        <w:tc>
          <w:tcPr>
            <w:tcW w:w="716" w:type="pct"/>
            <w:tcBorders>
              <w:bottom w:val="single" w:color="auto" w:sz="4" w:space="0"/>
            </w:tcBorders>
            <w:vAlign w:val="center"/>
          </w:tcPr>
          <w:p w14:paraId="3EF78F1E">
            <w:pPr>
              <w:jc w:val="right"/>
              <w:rPr>
                <w:rFonts w:ascii="Arial Narrow" w:hAnsi="Arial Narrow" w:eastAsia="仿宋_GB2312"/>
              </w:rPr>
            </w:pPr>
          </w:p>
        </w:tc>
      </w:tr>
      <w:tr w14:paraId="722254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6811137F">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23" w:type="pct"/>
            <w:tcBorders>
              <w:top w:val="single" w:color="auto" w:sz="4" w:space="0"/>
              <w:bottom w:val="single" w:color="auto" w:sz="8" w:space="0"/>
            </w:tcBorders>
            <w:vAlign w:val="center"/>
          </w:tcPr>
          <w:p w14:paraId="7225D8EF">
            <w:pPr>
              <w:jc w:val="right"/>
              <w:rPr>
                <w:rFonts w:ascii="Arial Narrow" w:hAnsi="Arial Narrow" w:eastAsia="仿宋_GB2312"/>
                <w:b/>
                <w:bCs/>
              </w:rPr>
            </w:pPr>
          </w:p>
        </w:tc>
        <w:tc>
          <w:tcPr>
            <w:tcW w:w="640" w:type="pct"/>
            <w:tcBorders>
              <w:top w:val="single" w:color="auto" w:sz="4" w:space="0"/>
              <w:bottom w:val="single" w:color="auto" w:sz="8" w:space="0"/>
            </w:tcBorders>
            <w:vAlign w:val="center"/>
          </w:tcPr>
          <w:p w14:paraId="310034F2">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6FFC05F2">
            <w:pPr>
              <w:jc w:val="right"/>
              <w:rPr>
                <w:rFonts w:ascii="Arial Narrow" w:hAnsi="Arial Narrow" w:eastAsia="仿宋_GB2312"/>
                <w:b/>
                <w:bCs/>
              </w:rPr>
            </w:pPr>
          </w:p>
        </w:tc>
        <w:tc>
          <w:tcPr>
            <w:tcW w:w="828" w:type="pct"/>
            <w:tcBorders>
              <w:top w:val="single" w:color="auto" w:sz="4" w:space="0"/>
              <w:bottom w:val="single" w:color="auto" w:sz="8" w:space="0"/>
            </w:tcBorders>
            <w:vAlign w:val="center"/>
          </w:tcPr>
          <w:p w14:paraId="327D138B">
            <w:pPr>
              <w:jc w:val="right"/>
              <w:rPr>
                <w:rFonts w:ascii="Arial Narrow" w:hAnsi="Arial Narrow" w:eastAsia="仿宋_GB2312"/>
                <w:b/>
                <w:bCs/>
              </w:rPr>
            </w:pPr>
          </w:p>
        </w:tc>
        <w:tc>
          <w:tcPr>
            <w:tcW w:w="612" w:type="pct"/>
            <w:tcBorders>
              <w:top w:val="single" w:color="auto" w:sz="4" w:space="0"/>
              <w:bottom w:val="single" w:color="auto" w:sz="8" w:space="0"/>
            </w:tcBorders>
            <w:vAlign w:val="center"/>
          </w:tcPr>
          <w:p w14:paraId="03639471">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1E425778">
            <w:pPr>
              <w:jc w:val="right"/>
              <w:rPr>
                <w:rFonts w:ascii="Arial Narrow" w:hAnsi="Arial Narrow" w:eastAsia="仿宋_GB2312"/>
                <w:b/>
                <w:bCs/>
              </w:rPr>
            </w:pPr>
          </w:p>
        </w:tc>
      </w:tr>
      <w:bookmarkEnd w:id="26"/>
    </w:tbl>
    <w:p w14:paraId="2A1893D9">
      <w:pPr>
        <w:keepNext/>
        <w:widowControl/>
        <w:spacing w:before="120" w:beforeLines="50" w:after="120" w:afterLines="50"/>
        <w:rPr>
          <w:rFonts w:ascii="Arial Narrow" w:hAnsi="Arial Narrow" w:eastAsia="仿宋_GB2312"/>
          <w:sz w:val="24"/>
        </w:rPr>
      </w:pPr>
      <w:r>
        <w:rPr>
          <w:rFonts w:ascii="Arial Narrow" w:hAnsi="Arial Narrow" w:eastAsia="仿宋_GB2312"/>
          <w:sz w:val="24"/>
        </w:rPr>
        <w:t>组合计提项目：</w:t>
      </w:r>
      <w:r>
        <w:rPr>
          <w:rFonts w:hint="eastAsia" w:ascii="Arial Narrow" w:hAnsi="Arial Narrow" w:eastAsia="仿宋_GB2312"/>
          <w:color w:val="FF0000"/>
          <w:sz w:val="24"/>
        </w:rPr>
        <w:t>应收地方国有企业客户</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418"/>
        <w:gridCol w:w="1102"/>
        <w:gridCol w:w="1240"/>
        <w:gridCol w:w="1426"/>
        <w:gridCol w:w="1054"/>
        <w:gridCol w:w="1233"/>
      </w:tblGrid>
      <w:tr w14:paraId="4874DC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0BECBB7C">
            <w:pPr>
              <w:widowControl/>
              <w:adjustRightInd w:val="0"/>
              <w:snapToGrid w:val="0"/>
              <w:rPr>
                <w:rFonts w:ascii="Arial Narrow" w:hAnsi="Arial Narrow" w:eastAsia="仿宋_GB2312"/>
                <w:b/>
                <w:szCs w:val="21"/>
              </w:rPr>
            </w:pPr>
            <w:bookmarkStart w:id="27" w:name="jds86"/>
          </w:p>
        </w:tc>
        <w:tc>
          <w:tcPr>
            <w:tcW w:w="2183" w:type="pct"/>
            <w:gridSpan w:val="3"/>
            <w:tcBorders>
              <w:top w:val="single" w:color="auto" w:sz="8" w:space="0"/>
              <w:bottom w:val="nil"/>
            </w:tcBorders>
            <w:vAlign w:val="center"/>
          </w:tcPr>
          <w:p w14:paraId="13E13ABF">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金</w:t>
            </w:r>
            <w:r>
              <w:rPr>
                <w:rFonts w:ascii="Arial Narrow" w:hAnsi="Arial Narrow" w:eastAsia="仿宋_GB2312"/>
                <w:b/>
                <w:szCs w:val="21"/>
              </w:rPr>
              <w:t>额</w:t>
            </w:r>
          </w:p>
        </w:tc>
        <w:tc>
          <w:tcPr>
            <w:tcW w:w="2156" w:type="pct"/>
            <w:gridSpan w:val="3"/>
            <w:tcBorders>
              <w:top w:val="single" w:color="auto" w:sz="8" w:space="0"/>
              <w:bottom w:val="nil"/>
            </w:tcBorders>
            <w:vAlign w:val="center"/>
          </w:tcPr>
          <w:p w14:paraId="42977BCA">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w:t>
            </w:r>
            <w:r>
              <w:rPr>
                <w:rFonts w:hint="eastAsia" w:ascii="Arial Narrow" w:hAnsi="Arial Narrow" w:eastAsia="仿宋_GB2312"/>
                <w:b/>
                <w:szCs w:val="21"/>
              </w:rPr>
              <w:t>金</w:t>
            </w:r>
            <w:r>
              <w:rPr>
                <w:rFonts w:ascii="Arial Narrow" w:hAnsi="Arial Narrow" w:eastAsia="仿宋_GB2312"/>
                <w:b/>
                <w:szCs w:val="21"/>
              </w:rPr>
              <w:t>额</w:t>
            </w:r>
          </w:p>
        </w:tc>
      </w:tr>
      <w:tr w14:paraId="22E736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vAlign w:val="center"/>
          </w:tcPr>
          <w:p w14:paraId="463779F0">
            <w:pPr>
              <w:rPr>
                <w:rFonts w:ascii="Arial Narrow" w:hAnsi="Arial Narrow" w:eastAsia="仿宋_GB2312"/>
                <w:szCs w:val="21"/>
              </w:rPr>
            </w:pPr>
          </w:p>
        </w:tc>
        <w:tc>
          <w:tcPr>
            <w:tcW w:w="823" w:type="pct"/>
            <w:tcBorders>
              <w:top w:val="nil"/>
              <w:bottom w:val="single" w:color="auto" w:sz="4" w:space="0"/>
            </w:tcBorders>
            <w:vAlign w:val="center"/>
          </w:tcPr>
          <w:p w14:paraId="594DB9F6">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40" w:type="pct"/>
            <w:tcBorders>
              <w:top w:val="nil"/>
              <w:bottom w:val="single" w:color="auto" w:sz="4" w:space="0"/>
            </w:tcBorders>
            <w:vAlign w:val="center"/>
          </w:tcPr>
          <w:p w14:paraId="15E4010A">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67089AF9">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828" w:type="pct"/>
            <w:tcBorders>
              <w:top w:val="nil"/>
              <w:bottom w:val="single" w:color="auto" w:sz="4" w:space="0"/>
            </w:tcBorders>
            <w:vAlign w:val="center"/>
          </w:tcPr>
          <w:p w14:paraId="502E2117">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12" w:type="pct"/>
            <w:tcBorders>
              <w:top w:val="nil"/>
              <w:bottom w:val="single" w:color="auto" w:sz="4" w:space="0"/>
            </w:tcBorders>
            <w:vAlign w:val="center"/>
          </w:tcPr>
          <w:p w14:paraId="14B85902">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7F3B598B">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4CB622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1B11D45D">
            <w:pPr>
              <w:rPr>
                <w:rFonts w:ascii="Arial Narrow" w:hAnsi="Arial Narrow" w:eastAsia="仿宋_GB2312"/>
                <w:color w:val="FF0000"/>
                <w:szCs w:val="21"/>
              </w:rPr>
            </w:pPr>
            <w:r>
              <w:rPr>
                <w:rFonts w:ascii="Arial Narrow" w:hAnsi="Arial Narrow" w:eastAsia="仿宋_GB2312"/>
                <w:color w:val="FF0000"/>
                <w:szCs w:val="21"/>
              </w:rPr>
              <w:t>1年以内</w:t>
            </w:r>
          </w:p>
        </w:tc>
        <w:tc>
          <w:tcPr>
            <w:tcW w:w="823" w:type="pct"/>
            <w:tcBorders>
              <w:top w:val="single" w:color="auto" w:sz="4" w:space="0"/>
            </w:tcBorders>
            <w:vAlign w:val="center"/>
          </w:tcPr>
          <w:p w14:paraId="160CB161">
            <w:pPr>
              <w:jc w:val="right"/>
              <w:rPr>
                <w:rFonts w:ascii="Arial Narrow" w:hAnsi="Arial Narrow" w:eastAsia="仿宋_GB2312"/>
              </w:rPr>
            </w:pPr>
          </w:p>
        </w:tc>
        <w:tc>
          <w:tcPr>
            <w:tcW w:w="640" w:type="pct"/>
            <w:tcBorders>
              <w:top w:val="single" w:color="auto" w:sz="4" w:space="0"/>
            </w:tcBorders>
            <w:vAlign w:val="center"/>
          </w:tcPr>
          <w:p w14:paraId="7FFD958D">
            <w:pPr>
              <w:jc w:val="right"/>
              <w:rPr>
                <w:rFonts w:ascii="Arial Narrow" w:hAnsi="Arial Narrow" w:eastAsia="仿宋_GB2312"/>
              </w:rPr>
            </w:pPr>
          </w:p>
        </w:tc>
        <w:tc>
          <w:tcPr>
            <w:tcW w:w="720" w:type="pct"/>
            <w:tcBorders>
              <w:top w:val="single" w:color="auto" w:sz="4" w:space="0"/>
            </w:tcBorders>
            <w:vAlign w:val="center"/>
          </w:tcPr>
          <w:p w14:paraId="3E5F2EB8">
            <w:pPr>
              <w:jc w:val="right"/>
              <w:rPr>
                <w:rFonts w:ascii="Arial Narrow" w:hAnsi="Arial Narrow" w:eastAsia="仿宋_GB2312"/>
              </w:rPr>
            </w:pPr>
          </w:p>
        </w:tc>
        <w:tc>
          <w:tcPr>
            <w:tcW w:w="828" w:type="pct"/>
            <w:tcBorders>
              <w:top w:val="single" w:color="auto" w:sz="4" w:space="0"/>
            </w:tcBorders>
            <w:vAlign w:val="center"/>
          </w:tcPr>
          <w:p w14:paraId="64902348">
            <w:pPr>
              <w:jc w:val="right"/>
              <w:rPr>
                <w:rFonts w:ascii="Arial Narrow" w:hAnsi="Arial Narrow" w:eastAsia="仿宋_GB2312"/>
              </w:rPr>
            </w:pPr>
          </w:p>
        </w:tc>
        <w:tc>
          <w:tcPr>
            <w:tcW w:w="612" w:type="pct"/>
            <w:tcBorders>
              <w:top w:val="single" w:color="auto" w:sz="4" w:space="0"/>
            </w:tcBorders>
            <w:vAlign w:val="center"/>
          </w:tcPr>
          <w:p w14:paraId="08A66437">
            <w:pPr>
              <w:jc w:val="right"/>
              <w:rPr>
                <w:rFonts w:ascii="Arial Narrow" w:hAnsi="Arial Narrow" w:eastAsia="仿宋_GB2312"/>
              </w:rPr>
            </w:pPr>
          </w:p>
        </w:tc>
        <w:tc>
          <w:tcPr>
            <w:tcW w:w="716" w:type="pct"/>
            <w:tcBorders>
              <w:top w:val="single" w:color="auto" w:sz="4" w:space="0"/>
            </w:tcBorders>
            <w:vAlign w:val="center"/>
          </w:tcPr>
          <w:p w14:paraId="725F4A66">
            <w:pPr>
              <w:jc w:val="right"/>
              <w:rPr>
                <w:rFonts w:ascii="Arial Narrow" w:hAnsi="Arial Narrow" w:eastAsia="仿宋_GB2312"/>
              </w:rPr>
            </w:pPr>
          </w:p>
        </w:tc>
      </w:tr>
      <w:tr w14:paraId="6D8104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025BC386">
            <w:pPr>
              <w:rPr>
                <w:rFonts w:ascii="Arial Narrow" w:hAnsi="Arial Narrow" w:eastAsia="仿宋_GB2312"/>
                <w:color w:val="FF0000"/>
                <w:szCs w:val="21"/>
              </w:rPr>
            </w:pPr>
            <w:r>
              <w:rPr>
                <w:rFonts w:ascii="Arial Narrow" w:hAnsi="Arial Narrow" w:eastAsia="仿宋_GB2312"/>
                <w:color w:val="FF0000"/>
                <w:szCs w:val="21"/>
              </w:rPr>
              <w:t>1至2年</w:t>
            </w:r>
          </w:p>
        </w:tc>
        <w:tc>
          <w:tcPr>
            <w:tcW w:w="823" w:type="pct"/>
            <w:vAlign w:val="center"/>
          </w:tcPr>
          <w:p w14:paraId="1568AC45">
            <w:pPr>
              <w:jc w:val="right"/>
              <w:rPr>
                <w:rFonts w:ascii="Arial Narrow" w:hAnsi="Arial Narrow" w:eastAsia="仿宋_GB2312"/>
              </w:rPr>
            </w:pPr>
          </w:p>
        </w:tc>
        <w:tc>
          <w:tcPr>
            <w:tcW w:w="640" w:type="pct"/>
            <w:vAlign w:val="center"/>
          </w:tcPr>
          <w:p w14:paraId="6BA59C92">
            <w:pPr>
              <w:jc w:val="right"/>
              <w:rPr>
                <w:rFonts w:ascii="Arial Narrow" w:hAnsi="Arial Narrow" w:eastAsia="仿宋_GB2312"/>
              </w:rPr>
            </w:pPr>
          </w:p>
        </w:tc>
        <w:tc>
          <w:tcPr>
            <w:tcW w:w="720" w:type="pct"/>
            <w:vAlign w:val="center"/>
          </w:tcPr>
          <w:p w14:paraId="4B748526">
            <w:pPr>
              <w:jc w:val="right"/>
              <w:rPr>
                <w:rFonts w:ascii="Arial Narrow" w:hAnsi="Arial Narrow" w:eastAsia="仿宋_GB2312"/>
              </w:rPr>
            </w:pPr>
          </w:p>
        </w:tc>
        <w:tc>
          <w:tcPr>
            <w:tcW w:w="828" w:type="pct"/>
            <w:vAlign w:val="center"/>
          </w:tcPr>
          <w:p w14:paraId="5024E33D">
            <w:pPr>
              <w:jc w:val="right"/>
              <w:rPr>
                <w:rFonts w:ascii="Arial Narrow" w:hAnsi="Arial Narrow" w:eastAsia="仿宋_GB2312"/>
              </w:rPr>
            </w:pPr>
          </w:p>
        </w:tc>
        <w:tc>
          <w:tcPr>
            <w:tcW w:w="612" w:type="pct"/>
            <w:vAlign w:val="center"/>
          </w:tcPr>
          <w:p w14:paraId="322E6C3C">
            <w:pPr>
              <w:jc w:val="right"/>
              <w:rPr>
                <w:rFonts w:ascii="Arial Narrow" w:hAnsi="Arial Narrow" w:eastAsia="仿宋_GB2312"/>
              </w:rPr>
            </w:pPr>
          </w:p>
        </w:tc>
        <w:tc>
          <w:tcPr>
            <w:tcW w:w="716" w:type="pct"/>
            <w:vAlign w:val="center"/>
          </w:tcPr>
          <w:p w14:paraId="39FB01CE">
            <w:pPr>
              <w:jc w:val="right"/>
              <w:rPr>
                <w:rFonts w:ascii="Arial Narrow" w:hAnsi="Arial Narrow" w:eastAsia="仿宋_GB2312"/>
              </w:rPr>
            </w:pPr>
          </w:p>
        </w:tc>
      </w:tr>
      <w:tr w14:paraId="135D71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099CDCE1">
            <w:pPr>
              <w:rPr>
                <w:rFonts w:ascii="Arial Narrow" w:hAnsi="Arial Narrow" w:eastAsia="仿宋_GB2312"/>
                <w:color w:val="FF0000"/>
                <w:szCs w:val="21"/>
              </w:rPr>
            </w:pPr>
            <w:r>
              <w:rPr>
                <w:rFonts w:ascii="Arial Narrow" w:hAnsi="Arial Narrow" w:eastAsia="仿宋_GB2312"/>
                <w:color w:val="FF0000"/>
                <w:szCs w:val="21"/>
              </w:rPr>
              <w:t>2至3年</w:t>
            </w:r>
          </w:p>
        </w:tc>
        <w:tc>
          <w:tcPr>
            <w:tcW w:w="823" w:type="pct"/>
            <w:vAlign w:val="center"/>
          </w:tcPr>
          <w:p w14:paraId="61D26599">
            <w:pPr>
              <w:jc w:val="right"/>
              <w:rPr>
                <w:rFonts w:ascii="Arial Narrow" w:hAnsi="Arial Narrow" w:eastAsia="仿宋_GB2312"/>
              </w:rPr>
            </w:pPr>
          </w:p>
        </w:tc>
        <w:tc>
          <w:tcPr>
            <w:tcW w:w="640" w:type="pct"/>
            <w:vAlign w:val="center"/>
          </w:tcPr>
          <w:p w14:paraId="5F9091D2">
            <w:pPr>
              <w:jc w:val="right"/>
              <w:rPr>
                <w:rFonts w:ascii="Arial Narrow" w:hAnsi="Arial Narrow" w:eastAsia="仿宋_GB2312"/>
              </w:rPr>
            </w:pPr>
          </w:p>
        </w:tc>
        <w:tc>
          <w:tcPr>
            <w:tcW w:w="720" w:type="pct"/>
            <w:vAlign w:val="center"/>
          </w:tcPr>
          <w:p w14:paraId="48370D11">
            <w:pPr>
              <w:jc w:val="right"/>
              <w:rPr>
                <w:rFonts w:ascii="Arial Narrow" w:hAnsi="Arial Narrow" w:eastAsia="仿宋_GB2312"/>
              </w:rPr>
            </w:pPr>
          </w:p>
        </w:tc>
        <w:tc>
          <w:tcPr>
            <w:tcW w:w="828" w:type="pct"/>
            <w:vAlign w:val="center"/>
          </w:tcPr>
          <w:p w14:paraId="02FD0E9C">
            <w:pPr>
              <w:jc w:val="right"/>
              <w:rPr>
                <w:rFonts w:ascii="Arial Narrow" w:hAnsi="Arial Narrow" w:eastAsia="仿宋_GB2312"/>
              </w:rPr>
            </w:pPr>
          </w:p>
        </w:tc>
        <w:tc>
          <w:tcPr>
            <w:tcW w:w="612" w:type="pct"/>
            <w:vAlign w:val="center"/>
          </w:tcPr>
          <w:p w14:paraId="41262A73">
            <w:pPr>
              <w:jc w:val="right"/>
              <w:rPr>
                <w:rFonts w:ascii="Arial Narrow" w:hAnsi="Arial Narrow" w:eastAsia="仿宋_GB2312"/>
              </w:rPr>
            </w:pPr>
          </w:p>
        </w:tc>
        <w:tc>
          <w:tcPr>
            <w:tcW w:w="716" w:type="pct"/>
            <w:vAlign w:val="center"/>
          </w:tcPr>
          <w:p w14:paraId="703744F5">
            <w:pPr>
              <w:jc w:val="right"/>
              <w:rPr>
                <w:rFonts w:ascii="Arial Narrow" w:hAnsi="Arial Narrow" w:eastAsia="仿宋_GB2312"/>
              </w:rPr>
            </w:pPr>
          </w:p>
        </w:tc>
      </w:tr>
      <w:tr w14:paraId="46F3E4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02CF7774">
            <w:pPr>
              <w:rPr>
                <w:rFonts w:ascii="Arial Narrow" w:hAnsi="Arial Narrow" w:eastAsia="仿宋_GB2312"/>
                <w:color w:val="FF0000"/>
                <w:szCs w:val="21"/>
              </w:rPr>
            </w:pPr>
            <w:r>
              <w:rPr>
                <w:rFonts w:ascii="Arial Narrow" w:hAnsi="Arial Narrow" w:eastAsia="仿宋_GB2312"/>
                <w:color w:val="FF0000"/>
                <w:szCs w:val="21"/>
              </w:rPr>
              <w:t>……</w:t>
            </w:r>
          </w:p>
        </w:tc>
        <w:tc>
          <w:tcPr>
            <w:tcW w:w="823" w:type="pct"/>
            <w:tcBorders>
              <w:bottom w:val="single" w:color="auto" w:sz="4" w:space="0"/>
            </w:tcBorders>
            <w:vAlign w:val="center"/>
          </w:tcPr>
          <w:p w14:paraId="6C265BA1">
            <w:pPr>
              <w:jc w:val="right"/>
              <w:rPr>
                <w:rFonts w:ascii="Arial Narrow" w:hAnsi="Arial Narrow" w:eastAsia="仿宋_GB2312"/>
              </w:rPr>
            </w:pPr>
          </w:p>
        </w:tc>
        <w:tc>
          <w:tcPr>
            <w:tcW w:w="640" w:type="pct"/>
            <w:tcBorders>
              <w:bottom w:val="single" w:color="auto" w:sz="4" w:space="0"/>
            </w:tcBorders>
            <w:vAlign w:val="center"/>
          </w:tcPr>
          <w:p w14:paraId="16961C11">
            <w:pPr>
              <w:jc w:val="right"/>
              <w:rPr>
                <w:rFonts w:ascii="Arial Narrow" w:hAnsi="Arial Narrow" w:eastAsia="仿宋_GB2312"/>
              </w:rPr>
            </w:pPr>
          </w:p>
        </w:tc>
        <w:tc>
          <w:tcPr>
            <w:tcW w:w="720" w:type="pct"/>
            <w:tcBorders>
              <w:bottom w:val="single" w:color="auto" w:sz="4" w:space="0"/>
            </w:tcBorders>
            <w:vAlign w:val="center"/>
          </w:tcPr>
          <w:p w14:paraId="17BF63DD">
            <w:pPr>
              <w:jc w:val="right"/>
              <w:rPr>
                <w:rFonts w:ascii="Arial Narrow" w:hAnsi="Arial Narrow" w:eastAsia="仿宋_GB2312"/>
              </w:rPr>
            </w:pPr>
          </w:p>
        </w:tc>
        <w:tc>
          <w:tcPr>
            <w:tcW w:w="828" w:type="pct"/>
            <w:tcBorders>
              <w:bottom w:val="single" w:color="auto" w:sz="4" w:space="0"/>
            </w:tcBorders>
            <w:vAlign w:val="center"/>
          </w:tcPr>
          <w:p w14:paraId="2466C4CB">
            <w:pPr>
              <w:jc w:val="right"/>
              <w:rPr>
                <w:rFonts w:ascii="Arial Narrow" w:hAnsi="Arial Narrow" w:eastAsia="仿宋_GB2312"/>
              </w:rPr>
            </w:pPr>
          </w:p>
        </w:tc>
        <w:tc>
          <w:tcPr>
            <w:tcW w:w="612" w:type="pct"/>
            <w:tcBorders>
              <w:bottom w:val="single" w:color="auto" w:sz="4" w:space="0"/>
            </w:tcBorders>
            <w:vAlign w:val="center"/>
          </w:tcPr>
          <w:p w14:paraId="1598595E">
            <w:pPr>
              <w:jc w:val="right"/>
              <w:rPr>
                <w:rFonts w:ascii="Arial Narrow" w:hAnsi="Arial Narrow" w:eastAsia="仿宋_GB2312"/>
              </w:rPr>
            </w:pPr>
          </w:p>
        </w:tc>
        <w:tc>
          <w:tcPr>
            <w:tcW w:w="716" w:type="pct"/>
            <w:tcBorders>
              <w:bottom w:val="single" w:color="auto" w:sz="4" w:space="0"/>
            </w:tcBorders>
            <w:vAlign w:val="center"/>
          </w:tcPr>
          <w:p w14:paraId="10A938C7">
            <w:pPr>
              <w:jc w:val="right"/>
              <w:rPr>
                <w:rFonts w:ascii="Arial Narrow" w:hAnsi="Arial Narrow" w:eastAsia="仿宋_GB2312"/>
              </w:rPr>
            </w:pPr>
          </w:p>
        </w:tc>
      </w:tr>
      <w:tr w14:paraId="09B35A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15981458">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23" w:type="pct"/>
            <w:tcBorders>
              <w:top w:val="single" w:color="auto" w:sz="4" w:space="0"/>
              <w:bottom w:val="single" w:color="auto" w:sz="8" w:space="0"/>
            </w:tcBorders>
            <w:vAlign w:val="center"/>
          </w:tcPr>
          <w:p w14:paraId="06512B7F">
            <w:pPr>
              <w:jc w:val="right"/>
              <w:rPr>
                <w:rFonts w:ascii="Arial Narrow" w:hAnsi="Arial Narrow" w:eastAsia="仿宋_GB2312"/>
                <w:b/>
                <w:bCs/>
              </w:rPr>
            </w:pPr>
          </w:p>
        </w:tc>
        <w:tc>
          <w:tcPr>
            <w:tcW w:w="640" w:type="pct"/>
            <w:tcBorders>
              <w:top w:val="single" w:color="auto" w:sz="4" w:space="0"/>
              <w:bottom w:val="single" w:color="auto" w:sz="8" w:space="0"/>
            </w:tcBorders>
            <w:vAlign w:val="center"/>
          </w:tcPr>
          <w:p w14:paraId="72FE4B19">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2094057B">
            <w:pPr>
              <w:jc w:val="right"/>
              <w:rPr>
                <w:rFonts w:ascii="Arial Narrow" w:hAnsi="Arial Narrow" w:eastAsia="仿宋_GB2312"/>
                <w:b/>
                <w:bCs/>
              </w:rPr>
            </w:pPr>
          </w:p>
        </w:tc>
        <w:tc>
          <w:tcPr>
            <w:tcW w:w="828" w:type="pct"/>
            <w:tcBorders>
              <w:top w:val="single" w:color="auto" w:sz="4" w:space="0"/>
              <w:bottom w:val="single" w:color="auto" w:sz="8" w:space="0"/>
            </w:tcBorders>
            <w:vAlign w:val="center"/>
          </w:tcPr>
          <w:p w14:paraId="69A2FBD9">
            <w:pPr>
              <w:jc w:val="right"/>
              <w:rPr>
                <w:rFonts w:ascii="Arial Narrow" w:hAnsi="Arial Narrow" w:eastAsia="仿宋_GB2312"/>
                <w:b/>
                <w:bCs/>
              </w:rPr>
            </w:pPr>
          </w:p>
        </w:tc>
        <w:tc>
          <w:tcPr>
            <w:tcW w:w="612" w:type="pct"/>
            <w:tcBorders>
              <w:top w:val="single" w:color="auto" w:sz="4" w:space="0"/>
              <w:bottom w:val="single" w:color="auto" w:sz="8" w:space="0"/>
            </w:tcBorders>
            <w:vAlign w:val="center"/>
          </w:tcPr>
          <w:p w14:paraId="2CA4AE91">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44C9B862">
            <w:pPr>
              <w:jc w:val="right"/>
              <w:rPr>
                <w:rFonts w:ascii="Arial Narrow" w:hAnsi="Arial Narrow" w:eastAsia="仿宋_GB2312"/>
                <w:b/>
                <w:bCs/>
              </w:rPr>
            </w:pPr>
          </w:p>
        </w:tc>
      </w:tr>
      <w:bookmarkEnd w:id="27"/>
    </w:tbl>
    <w:p w14:paraId="1880C709">
      <w:pPr>
        <w:keepNext/>
        <w:widowControl/>
        <w:spacing w:before="120" w:beforeLines="50" w:after="120" w:afterLines="50"/>
        <w:rPr>
          <w:rFonts w:ascii="Arial Narrow" w:hAnsi="Arial Narrow" w:eastAsia="仿宋_GB2312"/>
          <w:sz w:val="24"/>
        </w:rPr>
      </w:pPr>
      <w:r>
        <w:rPr>
          <w:rFonts w:ascii="Arial Narrow" w:hAnsi="Arial Narrow" w:eastAsia="仿宋_GB2312"/>
          <w:sz w:val="24"/>
        </w:rPr>
        <w:t>组合计提项目：</w:t>
      </w:r>
      <w:r>
        <w:rPr>
          <w:rFonts w:hint="eastAsia" w:ascii="Arial Narrow" w:hAnsi="Arial Narrow" w:eastAsia="仿宋_GB2312"/>
          <w:color w:val="FF0000"/>
          <w:sz w:val="24"/>
        </w:rPr>
        <w:t>应收海外企业客户</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418"/>
        <w:gridCol w:w="1102"/>
        <w:gridCol w:w="1240"/>
        <w:gridCol w:w="1426"/>
        <w:gridCol w:w="1054"/>
        <w:gridCol w:w="1233"/>
      </w:tblGrid>
      <w:tr w14:paraId="5EC377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1F606E4D">
            <w:pPr>
              <w:widowControl/>
              <w:adjustRightInd w:val="0"/>
              <w:snapToGrid w:val="0"/>
              <w:rPr>
                <w:rFonts w:ascii="Arial Narrow" w:hAnsi="Arial Narrow" w:eastAsia="仿宋_GB2312"/>
                <w:b/>
                <w:szCs w:val="21"/>
              </w:rPr>
            </w:pPr>
            <w:bookmarkStart w:id="28" w:name="jds87"/>
          </w:p>
        </w:tc>
        <w:tc>
          <w:tcPr>
            <w:tcW w:w="2183" w:type="pct"/>
            <w:gridSpan w:val="3"/>
            <w:tcBorders>
              <w:top w:val="single" w:color="auto" w:sz="8" w:space="0"/>
              <w:bottom w:val="nil"/>
            </w:tcBorders>
            <w:vAlign w:val="center"/>
          </w:tcPr>
          <w:p w14:paraId="51744521">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w:t>
            </w:r>
            <w:r>
              <w:rPr>
                <w:rFonts w:ascii="Arial Narrow" w:hAnsi="Arial Narrow" w:eastAsia="仿宋_GB2312"/>
                <w:b/>
                <w:szCs w:val="21"/>
              </w:rPr>
              <w:t>额</w:t>
            </w:r>
          </w:p>
        </w:tc>
        <w:tc>
          <w:tcPr>
            <w:tcW w:w="2156" w:type="pct"/>
            <w:gridSpan w:val="3"/>
            <w:tcBorders>
              <w:top w:val="single" w:color="auto" w:sz="8" w:space="0"/>
              <w:bottom w:val="nil"/>
            </w:tcBorders>
            <w:vAlign w:val="center"/>
          </w:tcPr>
          <w:p w14:paraId="748CF5ED">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w:t>
            </w:r>
            <w:r>
              <w:rPr>
                <w:rFonts w:hint="eastAsia" w:ascii="Arial Narrow" w:hAnsi="Arial Narrow" w:eastAsia="仿宋_GB2312"/>
                <w:b/>
                <w:szCs w:val="21"/>
              </w:rPr>
              <w:t>余</w:t>
            </w:r>
            <w:r>
              <w:rPr>
                <w:rFonts w:ascii="Arial Narrow" w:hAnsi="Arial Narrow" w:eastAsia="仿宋_GB2312"/>
                <w:b/>
                <w:szCs w:val="21"/>
              </w:rPr>
              <w:t>额</w:t>
            </w:r>
          </w:p>
        </w:tc>
      </w:tr>
      <w:tr w14:paraId="4BBD6F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vAlign w:val="center"/>
          </w:tcPr>
          <w:p w14:paraId="0BC704C7">
            <w:pPr>
              <w:rPr>
                <w:rFonts w:ascii="Arial Narrow" w:hAnsi="Arial Narrow" w:eastAsia="仿宋_GB2312"/>
                <w:szCs w:val="21"/>
              </w:rPr>
            </w:pPr>
          </w:p>
        </w:tc>
        <w:tc>
          <w:tcPr>
            <w:tcW w:w="823" w:type="pct"/>
            <w:tcBorders>
              <w:top w:val="nil"/>
              <w:bottom w:val="single" w:color="auto" w:sz="4" w:space="0"/>
            </w:tcBorders>
            <w:vAlign w:val="center"/>
          </w:tcPr>
          <w:p w14:paraId="6D0EFF89">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40" w:type="pct"/>
            <w:tcBorders>
              <w:top w:val="nil"/>
              <w:bottom w:val="single" w:color="auto" w:sz="4" w:space="0"/>
            </w:tcBorders>
            <w:vAlign w:val="center"/>
          </w:tcPr>
          <w:p w14:paraId="736E2247">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6325F334">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828" w:type="pct"/>
            <w:tcBorders>
              <w:top w:val="nil"/>
              <w:bottom w:val="single" w:color="auto" w:sz="4" w:space="0"/>
            </w:tcBorders>
            <w:vAlign w:val="center"/>
          </w:tcPr>
          <w:p w14:paraId="41F00402">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12" w:type="pct"/>
            <w:tcBorders>
              <w:top w:val="nil"/>
              <w:bottom w:val="single" w:color="auto" w:sz="4" w:space="0"/>
            </w:tcBorders>
            <w:vAlign w:val="center"/>
          </w:tcPr>
          <w:p w14:paraId="2FD68CB5">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54E0B646">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4FFDD8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3D7C92EC">
            <w:pPr>
              <w:rPr>
                <w:rFonts w:ascii="Arial Narrow" w:hAnsi="Arial Narrow" w:eastAsia="仿宋_GB2312"/>
                <w:color w:val="FF0000"/>
                <w:szCs w:val="21"/>
              </w:rPr>
            </w:pPr>
            <w:r>
              <w:rPr>
                <w:rFonts w:ascii="Arial Narrow" w:hAnsi="Arial Narrow" w:eastAsia="仿宋_GB2312"/>
                <w:color w:val="FF0000"/>
                <w:szCs w:val="21"/>
              </w:rPr>
              <w:t>1年以内</w:t>
            </w:r>
          </w:p>
        </w:tc>
        <w:tc>
          <w:tcPr>
            <w:tcW w:w="823" w:type="pct"/>
            <w:tcBorders>
              <w:top w:val="single" w:color="auto" w:sz="4" w:space="0"/>
            </w:tcBorders>
            <w:vAlign w:val="center"/>
          </w:tcPr>
          <w:p w14:paraId="6F1D32CF">
            <w:pPr>
              <w:jc w:val="right"/>
              <w:rPr>
                <w:rFonts w:ascii="Arial Narrow" w:hAnsi="Arial Narrow" w:eastAsia="仿宋_GB2312"/>
              </w:rPr>
            </w:pPr>
          </w:p>
        </w:tc>
        <w:tc>
          <w:tcPr>
            <w:tcW w:w="640" w:type="pct"/>
            <w:tcBorders>
              <w:top w:val="single" w:color="auto" w:sz="4" w:space="0"/>
            </w:tcBorders>
            <w:vAlign w:val="center"/>
          </w:tcPr>
          <w:p w14:paraId="4E332F8D">
            <w:pPr>
              <w:jc w:val="right"/>
              <w:rPr>
                <w:rFonts w:ascii="Arial Narrow" w:hAnsi="Arial Narrow" w:eastAsia="仿宋_GB2312"/>
              </w:rPr>
            </w:pPr>
          </w:p>
        </w:tc>
        <w:tc>
          <w:tcPr>
            <w:tcW w:w="720" w:type="pct"/>
            <w:tcBorders>
              <w:top w:val="single" w:color="auto" w:sz="4" w:space="0"/>
            </w:tcBorders>
            <w:vAlign w:val="center"/>
          </w:tcPr>
          <w:p w14:paraId="1CB413E9">
            <w:pPr>
              <w:jc w:val="right"/>
              <w:rPr>
                <w:rFonts w:ascii="Arial Narrow" w:hAnsi="Arial Narrow" w:eastAsia="仿宋_GB2312"/>
              </w:rPr>
            </w:pPr>
          </w:p>
        </w:tc>
        <w:tc>
          <w:tcPr>
            <w:tcW w:w="828" w:type="pct"/>
            <w:tcBorders>
              <w:top w:val="single" w:color="auto" w:sz="4" w:space="0"/>
            </w:tcBorders>
            <w:vAlign w:val="center"/>
          </w:tcPr>
          <w:p w14:paraId="436C8366">
            <w:pPr>
              <w:jc w:val="right"/>
              <w:rPr>
                <w:rFonts w:ascii="Arial Narrow" w:hAnsi="Arial Narrow" w:eastAsia="仿宋_GB2312"/>
              </w:rPr>
            </w:pPr>
          </w:p>
        </w:tc>
        <w:tc>
          <w:tcPr>
            <w:tcW w:w="612" w:type="pct"/>
            <w:tcBorders>
              <w:top w:val="single" w:color="auto" w:sz="4" w:space="0"/>
            </w:tcBorders>
            <w:vAlign w:val="center"/>
          </w:tcPr>
          <w:p w14:paraId="34F9AAE9">
            <w:pPr>
              <w:jc w:val="right"/>
              <w:rPr>
                <w:rFonts w:ascii="Arial Narrow" w:hAnsi="Arial Narrow" w:eastAsia="仿宋_GB2312"/>
              </w:rPr>
            </w:pPr>
          </w:p>
        </w:tc>
        <w:tc>
          <w:tcPr>
            <w:tcW w:w="716" w:type="pct"/>
            <w:tcBorders>
              <w:top w:val="single" w:color="auto" w:sz="4" w:space="0"/>
            </w:tcBorders>
            <w:vAlign w:val="center"/>
          </w:tcPr>
          <w:p w14:paraId="691E71BA">
            <w:pPr>
              <w:jc w:val="right"/>
              <w:rPr>
                <w:rFonts w:ascii="Arial Narrow" w:hAnsi="Arial Narrow" w:eastAsia="仿宋_GB2312"/>
              </w:rPr>
            </w:pPr>
          </w:p>
        </w:tc>
      </w:tr>
      <w:tr w14:paraId="155F5F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58691C85">
            <w:pPr>
              <w:rPr>
                <w:rFonts w:ascii="Arial Narrow" w:hAnsi="Arial Narrow" w:eastAsia="仿宋_GB2312"/>
                <w:color w:val="FF0000"/>
                <w:szCs w:val="21"/>
              </w:rPr>
            </w:pPr>
            <w:r>
              <w:rPr>
                <w:rFonts w:ascii="Arial Narrow" w:hAnsi="Arial Narrow" w:eastAsia="仿宋_GB2312"/>
                <w:color w:val="FF0000"/>
                <w:szCs w:val="21"/>
              </w:rPr>
              <w:t>1至2年</w:t>
            </w:r>
          </w:p>
        </w:tc>
        <w:tc>
          <w:tcPr>
            <w:tcW w:w="823" w:type="pct"/>
            <w:vAlign w:val="center"/>
          </w:tcPr>
          <w:p w14:paraId="5377F3DB">
            <w:pPr>
              <w:jc w:val="right"/>
              <w:rPr>
                <w:rFonts w:ascii="Arial Narrow" w:hAnsi="Arial Narrow" w:eastAsia="仿宋_GB2312"/>
              </w:rPr>
            </w:pPr>
          </w:p>
        </w:tc>
        <w:tc>
          <w:tcPr>
            <w:tcW w:w="640" w:type="pct"/>
            <w:vAlign w:val="center"/>
          </w:tcPr>
          <w:p w14:paraId="3BD2F4B9">
            <w:pPr>
              <w:jc w:val="right"/>
              <w:rPr>
                <w:rFonts w:ascii="Arial Narrow" w:hAnsi="Arial Narrow" w:eastAsia="仿宋_GB2312"/>
              </w:rPr>
            </w:pPr>
          </w:p>
        </w:tc>
        <w:tc>
          <w:tcPr>
            <w:tcW w:w="720" w:type="pct"/>
            <w:vAlign w:val="center"/>
          </w:tcPr>
          <w:p w14:paraId="270320B8">
            <w:pPr>
              <w:jc w:val="right"/>
              <w:rPr>
                <w:rFonts w:ascii="Arial Narrow" w:hAnsi="Arial Narrow" w:eastAsia="仿宋_GB2312"/>
              </w:rPr>
            </w:pPr>
          </w:p>
        </w:tc>
        <w:tc>
          <w:tcPr>
            <w:tcW w:w="828" w:type="pct"/>
            <w:vAlign w:val="center"/>
          </w:tcPr>
          <w:p w14:paraId="3E0AFF92">
            <w:pPr>
              <w:jc w:val="right"/>
              <w:rPr>
                <w:rFonts w:ascii="Arial Narrow" w:hAnsi="Arial Narrow" w:eastAsia="仿宋_GB2312"/>
              </w:rPr>
            </w:pPr>
          </w:p>
        </w:tc>
        <w:tc>
          <w:tcPr>
            <w:tcW w:w="612" w:type="pct"/>
            <w:vAlign w:val="center"/>
          </w:tcPr>
          <w:p w14:paraId="46FB5DE1">
            <w:pPr>
              <w:jc w:val="right"/>
              <w:rPr>
                <w:rFonts w:ascii="Arial Narrow" w:hAnsi="Arial Narrow" w:eastAsia="仿宋_GB2312"/>
              </w:rPr>
            </w:pPr>
          </w:p>
        </w:tc>
        <w:tc>
          <w:tcPr>
            <w:tcW w:w="716" w:type="pct"/>
            <w:vAlign w:val="center"/>
          </w:tcPr>
          <w:p w14:paraId="344D5269">
            <w:pPr>
              <w:jc w:val="right"/>
              <w:rPr>
                <w:rFonts w:ascii="Arial Narrow" w:hAnsi="Arial Narrow" w:eastAsia="仿宋_GB2312"/>
              </w:rPr>
            </w:pPr>
          </w:p>
        </w:tc>
      </w:tr>
      <w:tr w14:paraId="35B30D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06E0D900">
            <w:pPr>
              <w:rPr>
                <w:rFonts w:ascii="Arial Narrow" w:hAnsi="Arial Narrow" w:eastAsia="仿宋_GB2312"/>
                <w:color w:val="FF0000"/>
                <w:szCs w:val="21"/>
              </w:rPr>
            </w:pPr>
            <w:r>
              <w:rPr>
                <w:rFonts w:ascii="Arial Narrow" w:hAnsi="Arial Narrow" w:eastAsia="仿宋_GB2312"/>
                <w:color w:val="FF0000"/>
                <w:szCs w:val="21"/>
              </w:rPr>
              <w:t>2至3年</w:t>
            </w:r>
          </w:p>
        </w:tc>
        <w:tc>
          <w:tcPr>
            <w:tcW w:w="823" w:type="pct"/>
            <w:vAlign w:val="center"/>
          </w:tcPr>
          <w:p w14:paraId="7AF17A63">
            <w:pPr>
              <w:jc w:val="right"/>
              <w:rPr>
                <w:rFonts w:ascii="Arial Narrow" w:hAnsi="Arial Narrow" w:eastAsia="仿宋_GB2312"/>
              </w:rPr>
            </w:pPr>
          </w:p>
        </w:tc>
        <w:tc>
          <w:tcPr>
            <w:tcW w:w="640" w:type="pct"/>
            <w:vAlign w:val="center"/>
          </w:tcPr>
          <w:p w14:paraId="1CF11A4F">
            <w:pPr>
              <w:jc w:val="right"/>
              <w:rPr>
                <w:rFonts w:ascii="Arial Narrow" w:hAnsi="Arial Narrow" w:eastAsia="仿宋_GB2312"/>
              </w:rPr>
            </w:pPr>
          </w:p>
        </w:tc>
        <w:tc>
          <w:tcPr>
            <w:tcW w:w="720" w:type="pct"/>
            <w:vAlign w:val="center"/>
          </w:tcPr>
          <w:p w14:paraId="688B035E">
            <w:pPr>
              <w:jc w:val="right"/>
              <w:rPr>
                <w:rFonts w:ascii="Arial Narrow" w:hAnsi="Arial Narrow" w:eastAsia="仿宋_GB2312"/>
              </w:rPr>
            </w:pPr>
          </w:p>
        </w:tc>
        <w:tc>
          <w:tcPr>
            <w:tcW w:w="828" w:type="pct"/>
            <w:vAlign w:val="center"/>
          </w:tcPr>
          <w:p w14:paraId="380D0F9B">
            <w:pPr>
              <w:jc w:val="right"/>
              <w:rPr>
                <w:rFonts w:ascii="Arial Narrow" w:hAnsi="Arial Narrow" w:eastAsia="仿宋_GB2312"/>
              </w:rPr>
            </w:pPr>
          </w:p>
        </w:tc>
        <w:tc>
          <w:tcPr>
            <w:tcW w:w="612" w:type="pct"/>
            <w:vAlign w:val="center"/>
          </w:tcPr>
          <w:p w14:paraId="681C7AB5">
            <w:pPr>
              <w:jc w:val="right"/>
              <w:rPr>
                <w:rFonts w:ascii="Arial Narrow" w:hAnsi="Arial Narrow" w:eastAsia="仿宋_GB2312"/>
              </w:rPr>
            </w:pPr>
          </w:p>
        </w:tc>
        <w:tc>
          <w:tcPr>
            <w:tcW w:w="716" w:type="pct"/>
            <w:vAlign w:val="center"/>
          </w:tcPr>
          <w:p w14:paraId="279C63F2">
            <w:pPr>
              <w:jc w:val="right"/>
              <w:rPr>
                <w:rFonts w:ascii="Arial Narrow" w:hAnsi="Arial Narrow" w:eastAsia="仿宋_GB2312"/>
              </w:rPr>
            </w:pPr>
          </w:p>
        </w:tc>
      </w:tr>
      <w:tr w14:paraId="21E414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31278DAF">
            <w:pPr>
              <w:rPr>
                <w:rFonts w:ascii="Arial Narrow" w:hAnsi="Arial Narrow" w:eastAsia="仿宋_GB2312"/>
                <w:color w:val="FF0000"/>
                <w:szCs w:val="21"/>
              </w:rPr>
            </w:pPr>
            <w:r>
              <w:rPr>
                <w:rFonts w:ascii="Arial Narrow" w:hAnsi="Arial Narrow" w:eastAsia="仿宋_GB2312"/>
                <w:color w:val="FF0000"/>
                <w:szCs w:val="21"/>
              </w:rPr>
              <w:t>……</w:t>
            </w:r>
          </w:p>
        </w:tc>
        <w:tc>
          <w:tcPr>
            <w:tcW w:w="823" w:type="pct"/>
            <w:tcBorders>
              <w:bottom w:val="single" w:color="auto" w:sz="4" w:space="0"/>
            </w:tcBorders>
            <w:vAlign w:val="center"/>
          </w:tcPr>
          <w:p w14:paraId="55734778">
            <w:pPr>
              <w:jc w:val="right"/>
              <w:rPr>
                <w:rFonts w:ascii="Arial Narrow" w:hAnsi="Arial Narrow" w:eastAsia="仿宋_GB2312"/>
              </w:rPr>
            </w:pPr>
          </w:p>
        </w:tc>
        <w:tc>
          <w:tcPr>
            <w:tcW w:w="640" w:type="pct"/>
            <w:tcBorders>
              <w:bottom w:val="single" w:color="auto" w:sz="4" w:space="0"/>
            </w:tcBorders>
            <w:vAlign w:val="center"/>
          </w:tcPr>
          <w:p w14:paraId="428998B7">
            <w:pPr>
              <w:jc w:val="right"/>
              <w:rPr>
                <w:rFonts w:ascii="Arial Narrow" w:hAnsi="Arial Narrow" w:eastAsia="仿宋_GB2312"/>
              </w:rPr>
            </w:pPr>
          </w:p>
        </w:tc>
        <w:tc>
          <w:tcPr>
            <w:tcW w:w="720" w:type="pct"/>
            <w:tcBorders>
              <w:bottom w:val="single" w:color="auto" w:sz="4" w:space="0"/>
            </w:tcBorders>
            <w:vAlign w:val="center"/>
          </w:tcPr>
          <w:p w14:paraId="33B48151">
            <w:pPr>
              <w:jc w:val="right"/>
              <w:rPr>
                <w:rFonts w:ascii="Arial Narrow" w:hAnsi="Arial Narrow" w:eastAsia="仿宋_GB2312"/>
              </w:rPr>
            </w:pPr>
          </w:p>
        </w:tc>
        <w:tc>
          <w:tcPr>
            <w:tcW w:w="828" w:type="pct"/>
            <w:tcBorders>
              <w:bottom w:val="single" w:color="auto" w:sz="4" w:space="0"/>
            </w:tcBorders>
            <w:vAlign w:val="center"/>
          </w:tcPr>
          <w:p w14:paraId="2ED1DC4A">
            <w:pPr>
              <w:jc w:val="right"/>
              <w:rPr>
                <w:rFonts w:ascii="Arial Narrow" w:hAnsi="Arial Narrow" w:eastAsia="仿宋_GB2312"/>
              </w:rPr>
            </w:pPr>
          </w:p>
        </w:tc>
        <w:tc>
          <w:tcPr>
            <w:tcW w:w="612" w:type="pct"/>
            <w:tcBorders>
              <w:bottom w:val="single" w:color="auto" w:sz="4" w:space="0"/>
            </w:tcBorders>
            <w:vAlign w:val="center"/>
          </w:tcPr>
          <w:p w14:paraId="43FCD0E2">
            <w:pPr>
              <w:jc w:val="right"/>
              <w:rPr>
                <w:rFonts w:ascii="Arial Narrow" w:hAnsi="Arial Narrow" w:eastAsia="仿宋_GB2312"/>
              </w:rPr>
            </w:pPr>
          </w:p>
        </w:tc>
        <w:tc>
          <w:tcPr>
            <w:tcW w:w="716" w:type="pct"/>
            <w:tcBorders>
              <w:bottom w:val="single" w:color="auto" w:sz="4" w:space="0"/>
            </w:tcBorders>
            <w:vAlign w:val="center"/>
          </w:tcPr>
          <w:p w14:paraId="54E64B50">
            <w:pPr>
              <w:jc w:val="right"/>
              <w:rPr>
                <w:rFonts w:ascii="Arial Narrow" w:hAnsi="Arial Narrow" w:eastAsia="仿宋_GB2312"/>
              </w:rPr>
            </w:pPr>
          </w:p>
        </w:tc>
      </w:tr>
      <w:tr w14:paraId="60047E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45EF932D">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23" w:type="pct"/>
            <w:tcBorders>
              <w:top w:val="single" w:color="auto" w:sz="4" w:space="0"/>
              <w:bottom w:val="single" w:color="auto" w:sz="8" w:space="0"/>
            </w:tcBorders>
            <w:vAlign w:val="center"/>
          </w:tcPr>
          <w:p w14:paraId="12EE046F">
            <w:pPr>
              <w:jc w:val="right"/>
              <w:rPr>
                <w:rFonts w:ascii="Arial Narrow" w:hAnsi="Arial Narrow" w:eastAsia="仿宋_GB2312"/>
                <w:b/>
                <w:bCs/>
              </w:rPr>
            </w:pPr>
          </w:p>
        </w:tc>
        <w:tc>
          <w:tcPr>
            <w:tcW w:w="640" w:type="pct"/>
            <w:tcBorders>
              <w:top w:val="single" w:color="auto" w:sz="4" w:space="0"/>
              <w:bottom w:val="single" w:color="auto" w:sz="8" w:space="0"/>
            </w:tcBorders>
            <w:vAlign w:val="center"/>
          </w:tcPr>
          <w:p w14:paraId="502CDD0E">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64294DE8">
            <w:pPr>
              <w:jc w:val="right"/>
              <w:rPr>
                <w:rFonts w:ascii="Arial Narrow" w:hAnsi="Arial Narrow" w:eastAsia="仿宋_GB2312"/>
                <w:b/>
                <w:bCs/>
              </w:rPr>
            </w:pPr>
          </w:p>
        </w:tc>
        <w:tc>
          <w:tcPr>
            <w:tcW w:w="828" w:type="pct"/>
            <w:tcBorders>
              <w:top w:val="single" w:color="auto" w:sz="4" w:space="0"/>
              <w:bottom w:val="single" w:color="auto" w:sz="8" w:space="0"/>
            </w:tcBorders>
            <w:vAlign w:val="center"/>
          </w:tcPr>
          <w:p w14:paraId="1F9EA5BC">
            <w:pPr>
              <w:jc w:val="right"/>
              <w:rPr>
                <w:rFonts w:ascii="Arial Narrow" w:hAnsi="Arial Narrow" w:eastAsia="仿宋_GB2312"/>
                <w:b/>
                <w:bCs/>
              </w:rPr>
            </w:pPr>
          </w:p>
        </w:tc>
        <w:tc>
          <w:tcPr>
            <w:tcW w:w="612" w:type="pct"/>
            <w:tcBorders>
              <w:top w:val="single" w:color="auto" w:sz="4" w:space="0"/>
              <w:bottom w:val="single" w:color="auto" w:sz="8" w:space="0"/>
            </w:tcBorders>
            <w:vAlign w:val="center"/>
          </w:tcPr>
          <w:p w14:paraId="2448D8B8">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19AEBFE5">
            <w:pPr>
              <w:jc w:val="right"/>
              <w:rPr>
                <w:rFonts w:ascii="Arial Narrow" w:hAnsi="Arial Narrow" w:eastAsia="仿宋_GB2312"/>
                <w:b/>
                <w:bCs/>
              </w:rPr>
            </w:pPr>
          </w:p>
        </w:tc>
      </w:tr>
      <w:bookmarkEnd w:id="28"/>
    </w:tbl>
    <w:p w14:paraId="277F34F6">
      <w:pPr>
        <w:keepNext/>
        <w:widowControl/>
        <w:spacing w:before="120" w:beforeLines="50" w:after="120" w:afterLines="50"/>
        <w:rPr>
          <w:rFonts w:ascii="Arial Narrow" w:hAnsi="Arial Narrow" w:eastAsia="仿宋_GB2312"/>
          <w:sz w:val="24"/>
        </w:rPr>
      </w:pPr>
      <w:r>
        <w:rPr>
          <w:rFonts w:ascii="Arial Narrow" w:hAnsi="Arial Narrow" w:eastAsia="仿宋_GB2312"/>
          <w:sz w:val="24"/>
        </w:rPr>
        <w:t>组合计提项目：</w:t>
      </w:r>
      <w:r>
        <w:rPr>
          <w:rFonts w:hint="eastAsia" w:ascii="Arial Narrow" w:hAnsi="Arial Narrow" w:eastAsia="仿宋_GB2312"/>
          <w:color w:val="FF0000"/>
          <w:sz w:val="24"/>
        </w:rPr>
        <w:t>组合4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418"/>
        <w:gridCol w:w="1102"/>
        <w:gridCol w:w="1240"/>
        <w:gridCol w:w="1426"/>
        <w:gridCol w:w="1054"/>
        <w:gridCol w:w="1233"/>
      </w:tblGrid>
      <w:tr w14:paraId="79D401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561F9775">
            <w:pPr>
              <w:widowControl/>
              <w:adjustRightInd w:val="0"/>
              <w:snapToGrid w:val="0"/>
              <w:rPr>
                <w:rFonts w:ascii="Arial Narrow" w:hAnsi="Arial Narrow" w:eastAsia="仿宋_GB2312"/>
                <w:b/>
                <w:szCs w:val="21"/>
              </w:rPr>
            </w:pPr>
            <w:bookmarkStart w:id="29" w:name="jds88"/>
          </w:p>
        </w:tc>
        <w:tc>
          <w:tcPr>
            <w:tcW w:w="2183" w:type="pct"/>
            <w:gridSpan w:val="3"/>
            <w:tcBorders>
              <w:top w:val="single" w:color="auto" w:sz="8" w:space="0"/>
              <w:bottom w:val="nil"/>
            </w:tcBorders>
            <w:vAlign w:val="center"/>
          </w:tcPr>
          <w:p w14:paraId="15025865">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w:t>
            </w:r>
            <w:r>
              <w:rPr>
                <w:rFonts w:ascii="Arial Narrow" w:hAnsi="Arial Narrow" w:eastAsia="仿宋_GB2312"/>
                <w:b/>
                <w:szCs w:val="21"/>
              </w:rPr>
              <w:t>额</w:t>
            </w:r>
          </w:p>
        </w:tc>
        <w:tc>
          <w:tcPr>
            <w:tcW w:w="2156" w:type="pct"/>
            <w:gridSpan w:val="3"/>
            <w:tcBorders>
              <w:top w:val="single" w:color="auto" w:sz="8" w:space="0"/>
              <w:bottom w:val="nil"/>
            </w:tcBorders>
            <w:vAlign w:val="center"/>
          </w:tcPr>
          <w:p w14:paraId="1605DBF5">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w:t>
            </w:r>
            <w:r>
              <w:rPr>
                <w:rFonts w:hint="eastAsia" w:ascii="Arial Narrow" w:hAnsi="Arial Narrow" w:eastAsia="仿宋_GB2312"/>
                <w:b/>
                <w:szCs w:val="21"/>
              </w:rPr>
              <w:t>余</w:t>
            </w:r>
            <w:r>
              <w:rPr>
                <w:rFonts w:ascii="Arial Narrow" w:hAnsi="Arial Narrow" w:eastAsia="仿宋_GB2312"/>
                <w:b/>
                <w:szCs w:val="21"/>
              </w:rPr>
              <w:t>额</w:t>
            </w:r>
          </w:p>
        </w:tc>
      </w:tr>
      <w:tr w14:paraId="31863F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vAlign w:val="center"/>
          </w:tcPr>
          <w:p w14:paraId="554A4784">
            <w:pPr>
              <w:rPr>
                <w:rFonts w:ascii="Arial Narrow" w:hAnsi="Arial Narrow" w:eastAsia="仿宋_GB2312"/>
                <w:szCs w:val="21"/>
              </w:rPr>
            </w:pPr>
          </w:p>
        </w:tc>
        <w:tc>
          <w:tcPr>
            <w:tcW w:w="823" w:type="pct"/>
            <w:tcBorders>
              <w:top w:val="nil"/>
              <w:bottom w:val="single" w:color="auto" w:sz="4" w:space="0"/>
            </w:tcBorders>
            <w:vAlign w:val="center"/>
          </w:tcPr>
          <w:p w14:paraId="1DA67FD4">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40" w:type="pct"/>
            <w:tcBorders>
              <w:top w:val="nil"/>
              <w:bottom w:val="single" w:color="auto" w:sz="4" w:space="0"/>
            </w:tcBorders>
            <w:vAlign w:val="center"/>
          </w:tcPr>
          <w:p w14:paraId="17829892">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0823E77E">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828" w:type="pct"/>
            <w:tcBorders>
              <w:top w:val="nil"/>
              <w:bottom w:val="single" w:color="auto" w:sz="4" w:space="0"/>
            </w:tcBorders>
            <w:vAlign w:val="center"/>
          </w:tcPr>
          <w:p w14:paraId="64748711">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12" w:type="pct"/>
            <w:tcBorders>
              <w:top w:val="nil"/>
              <w:bottom w:val="single" w:color="auto" w:sz="4" w:space="0"/>
            </w:tcBorders>
            <w:vAlign w:val="center"/>
          </w:tcPr>
          <w:p w14:paraId="656E7D27">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5AC4232C">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1114C4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06375188">
            <w:pPr>
              <w:rPr>
                <w:rFonts w:ascii="Arial Narrow" w:hAnsi="Arial Narrow" w:eastAsia="仿宋_GB2312"/>
                <w:color w:val="FF0000"/>
                <w:szCs w:val="21"/>
              </w:rPr>
            </w:pPr>
            <w:r>
              <w:rPr>
                <w:rFonts w:ascii="Arial Narrow" w:hAnsi="Arial Narrow" w:eastAsia="仿宋_GB2312"/>
                <w:color w:val="FF0000"/>
                <w:szCs w:val="21"/>
              </w:rPr>
              <w:t>1年以内</w:t>
            </w:r>
          </w:p>
        </w:tc>
        <w:tc>
          <w:tcPr>
            <w:tcW w:w="823" w:type="pct"/>
            <w:tcBorders>
              <w:top w:val="single" w:color="auto" w:sz="4" w:space="0"/>
            </w:tcBorders>
            <w:vAlign w:val="center"/>
          </w:tcPr>
          <w:p w14:paraId="133F78BE">
            <w:pPr>
              <w:jc w:val="right"/>
              <w:rPr>
                <w:rFonts w:ascii="Arial Narrow" w:hAnsi="Arial Narrow" w:eastAsia="仿宋_GB2312"/>
              </w:rPr>
            </w:pPr>
          </w:p>
        </w:tc>
        <w:tc>
          <w:tcPr>
            <w:tcW w:w="640" w:type="pct"/>
            <w:tcBorders>
              <w:top w:val="single" w:color="auto" w:sz="4" w:space="0"/>
            </w:tcBorders>
            <w:vAlign w:val="center"/>
          </w:tcPr>
          <w:p w14:paraId="0507DC8E">
            <w:pPr>
              <w:jc w:val="right"/>
              <w:rPr>
                <w:rFonts w:ascii="Arial Narrow" w:hAnsi="Arial Narrow" w:eastAsia="仿宋_GB2312"/>
              </w:rPr>
            </w:pPr>
          </w:p>
        </w:tc>
        <w:tc>
          <w:tcPr>
            <w:tcW w:w="720" w:type="pct"/>
            <w:tcBorders>
              <w:top w:val="single" w:color="auto" w:sz="4" w:space="0"/>
            </w:tcBorders>
            <w:vAlign w:val="center"/>
          </w:tcPr>
          <w:p w14:paraId="19A4EAA9">
            <w:pPr>
              <w:jc w:val="right"/>
              <w:rPr>
                <w:rFonts w:ascii="Arial Narrow" w:hAnsi="Arial Narrow" w:eastAsia="仿宋_GB2312"/>
              </w:rPr>
            </w:pPr>
          </w:p>
        </w:tc>
        <w:tc>
          <w:tcPr>
            <w:tcW w:w="828" w:type="pct"/>
            <w:tcBorders>
              <w:top w:val="single" w:color="auto" w:sz="4" w:space="0"/>
            </w:tcBorders>
            <w:vAlign w:val="center"/>
          </w:tcPr>
          <w:p w14:paraId="66CB1C46">
            <w:pPr>
              <w:jc w:val="right"/>
              <w:rPr>
                <w:rFonts w:ascii="Arial Narrow" w:hAnsi="Arial Narrow" w:eastAsia="仿宋_GB2312"/>
              </w:rPr>
            </w:pPr>
          </w:p>
        </w:tc>
        <w:tc>
          <w:tcPr>
            <w:tcW w:w="612" w:type="pct"/>
            <w:tcBorders>
              <w:top w:val="single" w:color="auto" w:sz="4" w:space="0"/>
            </w:tcBorders>
            <w:vAlign w:val="center"/>
          </w:tcPr>
          <w:p w14:paraId="1908A331">
            <w:pPr>
              <w:jc w:val="right"/>
              <w:rPr>
                <w:rFonts w:ascii="Arial Narrow" w:hAnsi="Arial Narrow" w:eastAsia="仿宋_GB2312"/>
              </w:rPr>
            </w:pPr>
          </w:p>
        </w:tc>
        <w:tc>
          <w:tcPr>
            <w:tcW w:w="716" w:type="pct"/>
            <w:tcBorders>
              <w:top w:val="single" w:color="auto" w:sz="4" w:space="0"/>
            </w:tcBorders>
            <w:vAlign w:val="center"/>
          </w:tcPr>
          <w:p w14:paraId="7B6948A4">
            <w:pPr>
              <w:jc w:val="right"/>
              <w:rPr>
                <w:rFonts w:ascii="Arial Narrow" w:hAnsi="Arial Narrow" w:eastAsia="仿宋_GB2312"/>
              </w:rPr>
            </w:pPr>
          </w:p>
        </w:tc>
      </w:tr>
      <w:tr w14:paraId="00356A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64C22A66">
            <w:pPr>
              <w:rPr>
                <w:rFonts w:ascii="Arial Narrow" w:hAnsi="Arial Narrow" w:eastAsia="仿宋_GB2312"/>
                <w:color w:val="FF0000"/>
                <w:szCs w:val="21"/>
              </w:rPr>
            </w:pPr>
            <w:r>
              <w:rPr>
                <w:rFonts w:ascii="Arial Narrow" w:hAnsi="Arial Narrow" w:eastAsia="仿宋_GB2312"/>
                <w:color w:val="FF0000"/>
                <w:szCs w:val="21"/>
              </w:rPr>
              <w:t>1至2年</w:t>
            </w:r>
          </w:p>
        </w:tc>
        <w:tc>
          <w:tcPr>
            <w:tcW w:w="823" w:type="pct"/>
            <w:vAlign w:val="center"/>
          </w:tcPr>
          <w:p w14:paraId="07E18019">
            <w:pPr>
              <w:jc w:val="right"/>
              <w:rPr>
                <w:rFonts w:ascii="Arial Narrow" w:hAnsi="Arial Narrow" w:eastAsia="仿宋_GB2312"/>
              </w:rPr>
            </w:pPr>
          </w:p>
        </w:tc>
        <w:tc>
          <w:tcPr>
            <w:tcW w:w="640" w:type="pct"/>
            <w:vAlign w:val="center"/>
          </w:tcPr>
          <w:p w14:paraId="70FBE7EA">
            <w:pPr>
              <w:jc w:val="right"/>
              <w:rPr>
                <w:rFonts w:ascii="Arial Narrow" w:hAnsi="Arial Narrow" w:eastAsia="仿宋_GB2312"/>
              </w:rPr>
            </w:pPr>
          </w:p>
        </w:tc>
        <w:tc>
          <w:tcPr>
            <w:tcW w:w="720" w:type="pct"/>
            <w:vAlign w:val="center"/>
          </w:tcPr>
          <w:p w14:paraId="0AFCFBFD">
            <w:pPr>
              <w:jc w:val="right"/>
              <w:rPr>
                <w:rFonts w:ascii="Arial Narrow" w:hAnsi="Arial Narrow" w:eastAsia="仿宋_GB2312"/>
              </w:rPr>
            </w:pPr>
          </w:p>
        </w:tc>
        <w:tc>
          <w:tcPr>
            <w:tcW w:w="828" w:type="pct"/>
            <w:vAlign w:val="center"/>
          </w:tcPr>
          <w:p w14:paraId="265BD5AE">
            <w:pPr>
              <w:jc w:val="right"/>
              <w:rPr>
                <w:rFonts w:ascii="Arial Narrow" w:hAnsi="Arial Narrow" w:eastAsia="仿宋_GB2312"/>
              </w:rPr>
            </w:pPr>
          </w:p>
        </w:tc>
        <w:tc>
          <w:tcPr>
            <w:tcW w:w="612" w:type="pct"/>
            <w:vAlign w:val="center"/>
          </w:tcPr>
          <w:p w14:paraId="2C21339A">
            <w:pPr>
              <w:jc w:val="right"/>
              <w:rPr>
                <w:rFonts w:ascii="Arial Narrow" w:hAnsi="Arial Narrow" w:eastAsia="仿宋_GB2312"/>
              </w:rPr>
            </w:pPr>
          </w:p>
        </w:tc>
        <w:tc>
          <w:tcPr>
            <w:tcW w:w="716" w:type="pct"/>
            <w:vAlign w:val="center"/>
          </w:tcPr>
          <w:p w14:paraId="10C5680D">
            <w:pPr>
              <w:jc w:val="right"/>
              <w:rPr>
                <w:rFonts w:ascii="Arial Narrow" w:hAnsi="Arial Narrow" w:eastAsia="仿宋_GB2312"/>
              </w:rPr>
            </w:pPr>
          </w:p>
        </w:tc>
      </w:tr>
      <w:tr w14:paraId="74FF18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1C4A5248">
            <w:pPr>
              <w:rPr>
                <w:rFonts w:ascii="Arial Narrow" w:hAnsi="Arial Narrow" w:eastAsia="仿宋_GB2312"/>
                <w:color w:val="FF0000"/>
                <w:szCs w:val="21"/>
              </w:rPr>
            </w:pPr>
            <w:r>
              <w:rPr>
                <w:rFonts w:ascii="Arial Narrow" w:hAnsi="Arial Narrow" w:eastAsia="仿宋_GB2312"/>
                <w:color w:val="FF0000"/>
                <w:szCs w:val="21"/>
              </w:rPr>
              <w:t>2至3年</w:t>
            </w:r>
          </w:p>
        </w:tc>
        <w:tc>
          <w:tcPr>
            <w:tcW w:w="823" w:type="pct"/>
            <w:vAlign w:val="center"/>
          </w:tcPr>
          <w:p w14:paraId="6A43490E">
            <w:pPr>
              <w:jc w:val="right"/>
              <w:rPr>
                <w:rFonts w:ascii="Arial Narrow" w:hAnsi="Arial Narrow" w:eastAsia="仿宋_GB2312"/>
              </w:rPr>
            </w:pPr>
          </w:p>
        </w:tc>
        <w:tc>
          <w:tcPr>
            <w:tcW w:w="640" w:type="pct"/>
            <w:vAlign w:val="center"/>
          </w:tcPr>
          <w:p w14:paraId="32568F74">
            <w:pPr>
              <w:jc w:val="right"/>
              <w:rPr>
                <w:rFonts w:ascii="Arial Narrow" w:hAnsi="Arial Narrow" w:eastAsia="仿宋_GB2312"/>
              </w:rPr>
            </w:pPr>
          </w:p>
        </w:tc>
        <w:tc>
          <w:tcPr>
            <w:tcW w:w="720" w:type="pct"/>
            <w:vAlign w:val="center"/>
          </w:tcPr>
          <w:p w14:paraId="3DCA2829">
            <w:pPr>
              <w:jc w:val="right"/>
              <w:rPr>
                <w:rFonts w:ascii="Arial Narrow" w:hAnsi="Arial Narrow" w:eastAsia="仿宋_GB2312"/>
              </w:rPr>
            </w:pPr>
          </w:p>
        </w:tc>
        <w:tc>
          <w:tcPr>
            <w:tcW w:w="828" w:type="pct"/>
            <w:vAlign w:val="center"/>
          </w:tcPr>
          <w:p w14:paraId="0F7390A1">
            <w:pPr>
              <w:jc w:val="right"/>
              <w:rPr>
                <w:rFonts w:ascii="Arial Narrow" w:hAnsi="Arial Narrow" w:eastAsia="仿宋_GB2312"/>
              </w:rPr>
            </w:pPr>
          </w:p>
        </w:tc>
        <w:tc>
          <w:tcPr>
            <w:tcW w:w="612" w:type="pct"/>
            <w:vAlign w:val="center"/>
          </w:tcPr>
          <w:p w14:paraId="5F801AE5">
            <w:pPr>
              <w:jc w:val="right"/>
              <w:rPr>
                <w:rFonts w:ascii="Arial Narrow" w:hAnsi="Arial Narrow" w:eastAsia="仿宋_GB2312"/>
              </w:rPr>
            </w:pPr>
          </w:p>
        </w:tc>
        <w:tc>
          <w:tcPr>
            <w:tcW w:w="716" w:type="pct"/>
            <w:vAlign w:val="center"/>
          </w:tcPr>
          <w:p w14:paraId="5094BC0D">
            <w:pPr>
              <w:jc w:val="right"/>
              <w:rPr>
                <w:rFonts w:ascii="Arial Narrow" w:hAnsi="Arial Narrow" w:eastAsia="仿宋_GB2312"/>
              </w:rPr>
            </w:pPr>
          </w:p>
        </w:tc>
      </w:tr>
      <w:tr w14:paraId="523371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7949FEE3">
            <w:pPr>
              <w:rPr>
                <w:rFonts w:ascii="Arial Narrow" w:hAnsi="Arial Narrow" w:eastAsia="仿宋_GB2312"/>
                <w:color w:val="FF0000"/>
                <w:szCs w:val="21"/>
              </w:rPr>
            </w:pPr>
            <w:r>
              <w:rPr>
                <w:rFonts w:ascii="Arial Narrow" w:hAnsi="Arial Narrow" w:eastAsia="仿宋_GB2312"/>
                <w:color w:val="FF0000"/>
                <w:szCs w:val="21"/>
              </w:rPr>
              <w:t>3</w:t>
            </w:r>
            <w:r>
              <w:rPr>
                <w:rFonts w:hint="eastAsia" w:ascii="Arial Narrow" w:hAnsi="Arial Narrow" w:eastAsia="仿宋_GB2312"/>
                <w:color w:val="FF0000"/>
                <w:szCs w:val="21"/>
              </w:rPr>
              <w:t>年以上</w:t>
            </w:r>
          </w:p>
        </w:tc>
        <w:tc>
          <w:tcPr>
            <w:tcW w:w="823" w:type="pct"/>
            <w:tcBorders>
              <w:bottom w:val="single" w:color="auto" w:sz="4" w:space="0"/>
            </w:tcBorders>
            <w:vAlign w:val="center"/>
          </w:tcPr>
          <w:p w14:paraId="26C440C7">
            <w:pPr>
              <w:jc w:val="right"/>
              <w:rPr>
                <w:rFonts w:ascii="Arial Narrow" w:hAnsi="Arial Narrow" w:eastAsia="仿宋_GB2312"/>
              </w:rPr>
            </w:pPr>
          </w:p>
        </w:tc>
        <w:tc>
          <w:tcPr>
            <w:tcW w:w="640" w:type="pct"/>
            <w:tcBorders>
              <w:bottom w:val="single" w:color="auto" w:sz="4" w:space="0"/>
            </w:tcBorders>
            <w:vAlign w:val="center"/>
          </w:tcPr>
          <w:p w14:paraId="51F5E4F0">
            <w:pPr>
              <w:jc w:val="right"/>
              <w:rPr>
                <w:rFonts w:ascii="Arial Narrow" w:hAnsi="Arial Narrow" w:eastAsia="仿宋_GB2312"/>
              </w:rPr>
            </w:pPr>
          </w:p>
        </w:tc>
        <w:tc>
          <w:tcPr>
            <w:tcW w:w="720" w:type="pct"/>
            <w:tcBorders>
              <w:bottom w:val="single" w:color="auto" w:sz="4" w:space="0"/>
            </w:tcBorders>
            <w:vAlign w:val="center"/>
          </w:tcPr>
          <w:p w14:paraId="615CB270">
            <w:pPr>
              <w:jc w:val="right"/>
              <w:rPr>
                <w:rFonts w:ascii="Arial Narrow" w:hAnsi="Arial Narrow" w:eastAsia="仿宋_GB2312"/>
              </w:rPr>
            </w:pPr>
          </w:p>
        </w:tc>
        <w:tc>
          <w:tcPr>
            <w:tcW w:w="828" w:type="pct"/>
            <w:tcBorders>
              <w:bottom w:val="single" w:color="auto" w:sz="4" w:space="0"/>
            </w:tcBorders>
            <w:vAlign w:val="center"/>
          </w:tcPr>
          <w:p w14:paraId="3C365811">
            <w:pPr>
              <w:jc w:val="right"/>
              <w:rPr>
                <w:rFonts w:ascii="Arial Narrow" w:hAnsi="Arial Narrow" w:eastAsia="仿宋_GB2312"/>
              </w:rPr>
            </w:pPr>
          </w:p>
        </w:tc>
        <w:tc>
          <w:tcPr>
            <w:tcW w:w="612" w:type="pct"/>
            <w:tcBorders>
              <w:bottom w:val="single" w:color="auto" w:sz="4" w:space="0"/>
            </w:tcBorders>
            <w:vAlign w:val="center"/>
          </w:tcPr>
          <w:p w14:paraId="0BDD54CD">
            <w:pPr>
              <w:jc w:val="right"/>
              <w:rPr>
                <w:rFonts w:ascii="Arial Narrow" w:hAnsi="Arial Narrow" w:eastAsia="仿宋_GB2312"/>
              </w:rPr>
            </w:pPr>
          </w:p>
        </w:tc>
        <w:tc>
          <w:tcPr>
            <w:tcW w:w="716" w:type="pct"/>
            <w:tcBorders>
              <w:bottom w:val="single" w:color="auto" w:sz="4" w:space="0"/>
            </w:tcBorders>
            <w:vAlign w:val="center"/>
          </w:tcPr>
          <w:p w14:paraId="450B0108">
            <w:pPr>
              <w:jc w:val="right"/>
              <w:rPr>
                <w:rFonts w:ascii="Arial Narrow" w:hAnsi="Arial Narrow" w:eastAsia="仿宋_GB2312"/>
              </w:rPr>
            </w:pPr>
          </w:p>
        </w:tc>
      </w:tr>
      <w:tr w14:paraId="3360E2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4" w:space="0"/>
            </w:tcBorders>
            <w:vAlign w:val="center"/>
          </w:tcPr>
          <w:p w14:paraId="1A94A8BE">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23" w:type="pct"/>
            <w:tcBorders>
              <w:top w:val="single" w:color="auto" w:sz="4" w:space="0"/>
              <w:bottom w:val="single" w:color="auto" w:sz="4" w:space="0"/>
            </w:tcBorders>
            <w:vAlign w:val="center"/>
          </w:tcPr>
          <w:p w14:paraId="541A3193">
            <w:pPr>
              <w:jc w:val="right"/>
              <w:rPr>
                <w:rFonts w:ascii="Arial Narrow" w:hAnsi="Arial Narrow" w:eastAsia="仿宋_GB2312"/>
                <w:b/>
                <w:bCs/>
              </w:rPr>
            </w:pPr>
          </w:p>
        </w:tc>
        <w:tc>
          <w:tcPr>
            <w:tcW w:w="640" w:type="pct"/>
            <w:tcBorders>
              <w:top w:val="single" w:color="auto" w:sz="4" w:space="0"/>
              <w:bottom w:val="single" w:color="auto" w:sz="4" w:space="0"/>
            </w:tcBorders>
            <w:vAlign w:val="center"/>
          </w:tcPr>
          <w:p w14:paraId="0BECC938">
            <w:pPr>
              <w:jc w:val="right"/>
              <w:rPr>
                <w:rFonts w:ascii="Arial Narrow" w:hAnsi="Arial Narrow" w:eastAsia="仿宋_GB2312"/>
                <w:b/>
                <w:bCs/>
              </w:rPr>
            </w:pPr>
          </w:p>
        </w:tc>
        <w:tc>
          <w:tcPr>
            <w:tcW w:w="720" w:type="pct"/>
            <w:tcBorders>
              <w:top w:val="single" w:color="auto" w:sz="4" w:space="0"/>
              <w:bottom w:val="single" w:color="auto" w:sz="4" w:space="0"/>
            </w:tcBorders>
            <w:vAlign w:val="center"/>
          </w:tcPr>
          <w:p w14:paraId="15F023A4">
            <w:pPr>
              <w:jc w:val="right"/>
              <w:rPr>
                <w:rFonts w:ascii="Arial Narrow" w:hAnsi="Arial Narrow" w:eastAsia="仿宋_GB2312"/>
                <w:b/>
                <w:bCs/>
              </w:rPr>
            </w:pPr>
          </w:p>
        </w:tc>
        <w:tc>
          <w:tcPr>
            <w:tcW w:w="828" w:type="pct"/>
            <w:tcBorders>
              <w:top w:val="single" w:color="auto" w:sz="4" w:space="0"/>
              <w:bottom w:val="single" w:color="auto" w:sz="4" w:space="0"/>
            </w:tcBorders>
            <w:vAlign w:val="center"/>
          </w:tcPr>
          <w:p w14:paraId="38940A31">
            <w:pPr>
              <w:jc w:val="right"/>
              <w:rPr>
                <w:rFonts w:ascii="Arial Narrow" w:hAnsi="Arial Narrow" w:eastAsia="仿宋_GB2312"/>
                <w:b/>
                <w:bCs/>
              </w:rPr>
            </w:pPr>
          </w:p>
        </w:tc>
        <w:tc>
          <w:tcPr>
            <w:tcW w:w="612" w:type="pct"/>
            <w:tcBorders>
              <w:top w:val="single" w:color="auto" w:sz="4" w:space="0"/>
              <w:bottom w:val="single" w:color="auto" w:sz="4" w:space="0"/>
            </w:tcBorders>
            <w:vAlign w:val="center"/>
          </w:tcPr>
          <w:p w14:paraId="2257DBCF">
            <w:pPr>
              <w:jc w:val="right"/>
              <w:rPr>
                <w:rFonts w:ascii="Arial Narrow" w:hAnsi="Arial Narrow" w:eastAsia="仿宋_GB2312"/>
                <w:b/>
                <w:bCs/>
              </w:rPr>
            </w:pPr>
          </w:p>
        </w:tc>
        <w:tc>
          <w:tcPr>
            <w:tcW w:w="716" w:type="pct"/>
            <w:tcBorders>
              <w:top w:val="single" w:color="auto" w:sz="4" w:space="0"/>
              <w:bottom w:val="single" w:color="auto" w:sz="4" w:space="0"/>
            </w:tcBorders>
            <w:vAlign w:val="center"/>
          </w:tcPr>
          <w:p w14:paraId="1F985E28">
            <w:pPr>
              <w:jc w:val="right"/>
              <w:rPr>
                <w:rFonts w:ascii="Arial Narrow" w:hAnsi="Arial Narrow" w:eastAsia="仿宋_GB2312"/>
                <w:b/>
                <w:bCs/>
              </w:rPr>
            </w:pPr>
          </w:p>
        </w:tc>
      </w:tr>
      <w:bookmarkEnd w:id="29"/>
    </w:tbl>
    <w:p w14:paraId="27CA0878">
      <w:pPr>
        <w:keepNext/>
        <w:widowControl/>
        <w:spacing w:before="120" w:beforeLines="50" w:after="120" w:afterLines="50"/>
        <w:rPr>
          <w:rFonts w:ascii="Arial Narrow" w:hAnsi="Arial Narrow" w:eastAsia="仿宋_GB2312"/>
          <w:sz w:val="24"/>
        </w:rPr>
      </w:pPr>
      <w:r>
        <w:rPr>
          <w:rFonts w:ascii="Arial Narrow" w:hAnsi="Arial Narrow" w:eastAsia="仿宋_GB2312"/>
          <w:sz w:val="24"/>
        </w:rPr>
        <w:t>组合计提项目：</w:t>
      </w:r>
      <w:r>
        <w:rPr>
          <w:rFonts w:hint="eastAsia" w:ascii="Arial Narrow" w:hAnsi="Arial Narrow" w:eastAsia="仿宋_GB2312"/>
          <w:color w:val="FF0000"/>
          <w:sz w:val="24"/>
        </w:rPr>
        <w:t>组合5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418"/>
        <w:gridCol w:w="1102"/>
        <w:gridCol w:w="1240"/>
        <w:gridCol w:w="1426"/>
        <w:gridCol w:w="1054"/>
        <w:gridCol w:w="1233"/>
      </w:tblGrid>
      <w:tr w14:paraId="1FA554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0CB3AAB4">
            <w:pPr>
              <w:widowControl/>
              <w:adjustRightInd w:val="0"/>
              <w:snapToGrid w:val="0"/>
              <w:rPr>
                <w:rFonts w:ascii="Arial Narrow" w:hAnsi="Arial Narrow" w:eastAsia="仿宋_GB2312"/>
                <w:b/>
                <w:szCs w:val="21"/>
              </w:rPr>
            </w:pPr>
            <w:bookmarkStart w:id="30" w:name="jds89"/>
          </w:p>
        </w:tc>
        <w:tc>
          <w:tcPr>
            <w:tcW w:w="2183" w:type="pct"/>
            <w:gridSpan w:val="3"/>
            <w:tcBorders>
              <w:top w:val="single" w:color="auto" w:sz="8" w:space="0"/>
              <w:bottom w:val="nil"/>
            </w:tcBorders>
            <w:vAlign w:val="center"/>
          </w:tcPr>
          <w:p w14:paraId="63A87D53">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w:t>
            </w:r>
            <w:r>
              <w:rPr>
                <w:rFonts w:ascii="Arial Narrow" w:hAnsi="Arial Narrow" w:eastAsia="仿宋_GB2312"/>
                <w:b/>
                <w:szCs w:val="21"/>
              </w:rPr>
              <w:t>额</w:t>
            </w:r>
          </w:p>
        </w:tc>
        <w:tc>
          <w:tcPr>
            <w:tcW w:w="2156" w:type="pct"/>
            <w:gridSpan w:val="3"/>
            <w:tcBorders>
              <w:top w:val="single" w:color="auto" w:sz="8" w:space="0"/>
              <w:bottom w:val="nil"/>
            </w:tcBorders>
            <w:vAlign w:val="center"/>
          </w:tcPr>
          <w:p w14:paraId="51DCD35C">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w:t>
            </w:r>
            <w:r>
              <w:rPr>
                <w:rFonts w:hint="eastAsia" w:ascii="Arial Narrow" w:hAnsi="Arial Narrow" w:eastAsia="仿宋_GB2312"/>
                <w:b/>
                <w:szCs w:val="21"/>
              </w:rPr>
              <w:t>余</w:t>
            </w:r>
            <w:r>
              <w:rPr>
                <w:rFonts w:ascii="Arial Narrow" w:hAnsi="Arial Narrow" w:eastAsia="仿宋_GB2312"/>
                <w:b/>
                <w:szCs w:val="21"/>
              </w:rPr>
              <w:t>额</w:t>
            </w:r>
          </w:p>
        </w:tc>
      </w:tr>
      <w:tr w14:paraId="317B98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vAlign w:val="center"/>
          </w:tcPr>
          <w:p w14:paraId="24974D12">
            <w:pPr>
              <w:rPr>
                <w:rFonts w:ascii="Arial Narrow" w:hAnsi="Arial Narrow" w:eastAsia="仿宋_GB2312"/>
                <w:szCs w:val="21"/>
              </w:rPr>
            </w:pPr>
          </w:p>
        </w:tc>
        <w:tc>
          <w:tcPr>
            <w:tcW w:w="823" w:type="pct"/>
            <w:tcBorders>
              <w:top w:val="nil"/>
              <w:bottom w:val="single" w:color="auto" w:sz="4" w:space="0"/>
            </w:tcBorders>
            <w:vAlign w:val="center"/>
          </w:tcPr>
          <w:p w14:paraId="5B748228">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40" w:type="pct"/>
            <w:tcBorders>
              <w:top w:val="nil"/>
              <w:bottom w:val="single" w:color="auto" w:sz="4" w:space="0"/>
            </w:tcBorders>
            <w:vAlign w:val="center"/>
          </w:tcPr>
          <w:p w14:paraId="1FB21179">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0D5519BD">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828" w:type="pct"/>
            <w:tcBorders>
              <w:top w:val="nil"/>
              <w:bottom w:val="single" w:color="auto" w:sz="4" w:space="0"/>
            </w:tcBorders>
            <w:vAlign w:val="center"/>
          </w:tcPr>
          <w:p w14:paraId="14C925C7">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12" w:type="pct"/>
            <w:tcBorders>
              <w:top w:val="nil"/>
              <w:bottom w:val="single" w:color="auto" w:sz="4" w:space="0"/>
            </w:tcBorders>
            <w:vAlign w:val="center"/>
          </w:tcPr>
          <w:p w14:paraId="03BB0D07">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39EF6ED4">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1D602D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6D8601AB">
            <w:pPr>
              <w:rPr>
                <w:rFonts w:ascii="Arial Narrow" w:hAnsi="Arial Narrow" w:eastAsia="仿宋_GB2312"/>
                <w:color w:val="FF0000"/>
                <w:szCs w:val="21"/>
              </w:rPr>
            </w:pPr>
            <w:r>
              <w:rPr>
                <w:rFonts w:ascii="Arial Narrow" w:hAnsi="Arial Narrow" w:eastAsia="仿宋_GB2312"/>
                <w:color w:val="FF0000"/>
                <w:szCs w:val="21"/>
              </w:rPr>
              <w:t>1年以内</w:t>
            </w:r>
          </w:p>
        </w:tc>
        <w:tc>
          <w:tcPr>
            <w:tcW w:w="823" w:type="pct"/>
            <w:tcBorders>
              <w:top w:val="single" w:color="auto" w:sz="4" w:space="0"/>
            </w:tcBorders>
            <w:vAlign w:val="center"/>
          </w:tcPr>
          <w:p w14:paraId="48FAE51F">
            <w:pPr>
              <w:jc w:val="right"/>
              <w:rPr>
                <w:rFonts w:ascii="Arial Narrow" w:hAnsi="Arial Narrow" w:eastAsia="仿宋_GB2312"/>
              </w:rPr>
            </w:pPr>
          </w:p>
        </w:tc>
        <w:tc>
          <w:tcPr>
            <w:tcW w:w="640" w:type="pct"/>
            <w:tcBorders>
              <w:top w:val="single" w:color="auto" w:sz="4" w:space="0"/>
            </w:tcBorders>
            <w:vAlign w:val="center"/>
          </w:tcPr>
          <w:p w14:paraId="5C34B498">
            <w:pPr>
              <w:jc w:val="right"/>
              <w:rPr>
                <w:rFonts w:ascii="Arial Narrow" w:hAnsi="Arial Narrow" w:eastAsia="仿宋_GB2312"/>
              </w:rPr>
            </w:pPr>
          </w:p>
        </w:tc>
        <w:tc>
          <w:tcPr>
            <w:tcW w:w="720" w:type="pct"/>
            <w:tcBorders>
              <w:top w:val="single" w:color="auto" w:sz="4" w:space="0"/>
            </w:tcBorders>
            <w:vAlign w:val="center"/>
          </w:tcPr>
          <w:p w14:paraId="6D011F5B">
            <w:pPr>
              <w:jc w:val="right"/>
              <w:rPr>
                <w:rFonts w:ascii="Arial Narrow" w:hAnsi="Arial Narrow" w:eastAsia="仿宋_GB2312"/>
              </w:rPr>
            </w:pPr>
          </w:p>
        </w:tc>
        <w:tc>
          <w:tcPr>
            <w:tcW w:w="828" w:type="pct"/>
            <w:tcBorders>
              <w:top w:val="single" w:color="auto" w:sz="4" w:space="0"/>
            </w:tcBorders>
            <w:vAlign w:val="center"/>
          </w:tcPr>
          <w:p w14:paraId="5F1CD4BA">
            <w:pPr>
              <w:jc w:val="right"/>
              <w:rPr>
                <w:rFonts w:ascii="Arial Narrow" w:hAnsi="Arial Narrow" w:eastAsia="仿宋_GB2312"/>
              </w:rPr>
            </w:pPr>
          </w:p>
        </w:tc>
        <w:tc>
          <w:tcPr>
            <w:tcW w:w="612" w:type="pct"/>
            <w:tcBorders>
              <w:top w:val="single" w:color="auto" w:sz="4" w:space="0"/>
            </w:tcBorders>
            <w:vAlign w:val="center"/>
          </w:tcPr>
          <w:p w14:paraId="7019C859">
            <w:pPr>
              <w:jc w:val="right"/>
              <w:rPr>
                <w:rFonts w:ascii="Arial Narrow" w:hAnsi="Arial Narrow" w:eastAsia="仿宋_GB2312"/>
              </w:rPr>
            </w:pPr>
          </w:p>
        </w:tc>
        <w:tc>
          <w:tcPr>
            <w:tcW w:w="716" w:type="pct"/>
            <w:tcBorders>
              <w:top w:val="single" w:color="auto" w:sz="4" w:space="0"/>
            </w:tcBorders>
            <w:vAlign w:val="center"/>
          </w:tcPr>
          <w:p w14:paraId="2827E3F0">
            <w:pPr>
              <w:jc w:val="right"/>
              <w:rPr>
                <w:rFonts w:ascii="Arial Narrow" w:hAnsi="Arial Narrow" w:eastAsia="仿宋_GB2312"/>
              </w:rPr>
            </w:pPr>
          </w:p>
        </w:tc>
      </w:tr>
      <w:tr w14:paraId="1B2197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0DB8B442">
            <w:pPr>
              <w:rPr>
                <w:rFonts w:ascii="Arial Narrow" w:hAnsi="Arial Narrow" w:eastAsia="仿宋_GB2312"/>
                <w:color w:val="FF0000"/>
                <w:szCs w:val="21"/>
              </w:rPr>
            </w:pPr>
            <w:r>
              <w:rPr>
                <w:rFonts w:ascii="Arial Narrow" w:hAnsi="Arial Narrow" w:eastAsia="仿宋_GB2312"/>
                <w:color w:val="FF0000"/>
                <w:szCs w:val="21"/>
              </w:rPr>
              <w:t>1至2年</w:t>
            </w:r>
          </w:p>
        </w:tc>
        <w:tc>
          <w:tcPr>
            <w:tcW w:w="823" w:type="pct"/>
            <w:vAlign w:val="center"/>
          </w:tcPr>
          <w:p w14:paraId="01E8044C">
            <w:pPr>
              <w:jc w:val="right"/>
              <w:rPr>
                <w:rFonts w:ascii="Arial Narrow" w:hAnsi="Arial Narrow" w:eastAsia="仿宋_GB2312"/>
              </w:rPr>
            </w:pPr>
          </w:p>
        </w:tc>
        <w:tc>
          <w:tcPr>
            <w:tcW w:w="640" w:type="pct"/>
            <w:vAlign w:val="center"/>
          </w:tcPr>
          <w:p w14:paraId="3CF9938D">
            <w:pPr>
              <w:jc w:val="right"/>
              <w:rPr>
                <w:rFonts w:ascii="Arial Narrow" w:hAnsi="Arial Narrow" w:eastAsia="仿宋_GB2312"/>
              </w:rPr>
            </w:pPr>
          </w:p>
        </w:tc>
        <w:tc>
          <w:tcPr>
            <w:tcW w:w="720" w:type="pct"/>
            <w:vAlign w:val="center"/>
          </w:tcPr>
          <w:p w14:paraId="4D9E6E0D">
            <w:pPr>
              <w:jc w:val="right"/>
              <w:rPr>
                <w:rFonts w:ascii="Arial Narrow" w:hAnsi="Arial Narrow" w:eastAsia="仿宋_GB2312"/>
              </w:rPr>
            </w:pPr>
          </w:p>
        </w:tc>
        <w:tc>
          <w:tcPr>
            <w:tcW w:w="828" w:type="pct"/>
            <w:vAlign w:val="center"/>
          </w:tcPr>
          <w:p w14:paraId="51F0D3CB">
            <w:pPr>
              <w:jc w:val="right"/>
              <w:rPr>
                <w:rFonts w:ascii="Arial Narrow" w:hAnsi="Arial Narrow" w:eastAsia="仿宋_GB2312"/>
              </w:rPr>
            </w:pPr>
          </w:p>
        </w:tc>
        <w:tc>
          <w:tcPr>
            <w:tcW w:w="612" w:type="pct"/>
            <w:vAlign w:val="center"/>
          </w:tcPr>
          <w:p w14:paraId="1EFA023E">
            <w:pPr>
              <w:jc w:val="right"/>
              <w:rPr>
                <w:rFonts w:ascii="Arial Narrow" w:hAnsi="Arial Narrow" w:eastAsia="仿宋_GB2312"/>
              </w:rPr>
            </w:pPr>
          </w:p>
        </w:tc>
        <w:tc>
          <w:tcPr>
            <w:tcW w:w="716" w:type="pct"/>
            <w:vAlign w:val="center"/>
          </w:tcPr>
          <w:p w14:paraId="7834C2C9">
            <w:pPr>
              <w:jc w:val="right"/>
              <w:rPr>
                <w:rFonts w:ascii="Arial Narrow" w:hAnsi="Arial Narrow" w:eastAsia="仿宋_GB2312"/>
              </w:rPr>
            </w:pPr>
          </w:p>
        </w:tc>
      </w:tr>
      <w:tr w14:paraId="67AB10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72AC9547">
            <w:pPr>
              <w:rPr>
                <w:rFonts w:ascii="Arial Narrow" w:hAnsi="Arial Narrow" w:eastAsia="仿宋_GB2312"/>
                <w:color w:val="FF0000"/>
                <w:szCs w:val="21"/>
              </w:rPr>
            </w:pPr>
            <w:r>
              <w:rPr>
                <w:rFonts w:ascii="Arial Narrow" w:hAnsi="Arial Narrow" w:eastAsia="仿宋_GB2312"/>
                <w:color w:val="FF0000"/>
                <w:szCs w:val="21"/>
              </w:rPr>
              <w:t>2至3年</w:t>
            </w:r>
          </w:p>
        </w:tc>
        <w:tc>
          <w:tcPr>
            <w:tcW w:w="823" w:type="pct"/>
            <w:vAlign w:val="center"/>
          </w:tcPr>
          <w:p w14:paraId="61E7B08A">
            <w:pPr>
              <w:jc w:val="right"/>
              <w:rPr>
                <w:rFonts w:ascii="Arial Narrow" w:hAnsi="Arial Narrow" w:eastAsia="仿宋_GB2312"/>
              </w:rPr>
            </w:pPr>
          </w:p>
        </w:tc>
        <w:tc>
          <w:tcPr>
            <w:tcW w:w="640" w:type="pct"/>
            <w:vAlign w:val="center"/>
          </w:tcPr>
          <w:p w14:paraId="106C7FC5">
            <w:pPr>
              <w:jc w:val="right"/>
              <w:rPr>
                <w:rFonts w:ascii="Arial Narrow" w:hAnsi="Arial Narrow" w:eastAsia="仿宋_GB2312"/>
              </w:rPr>
            </w:pPr>
          </w:p>
        </w:tc>
        <w:tc>
          <w:tcPr>
            <w:tcW w:w="720" w:type="pct"/>
            <w:vAlign w:val="center"/>
          </w:tcPr>
          <w:p w14:paraId="2D6E4FAE">
            <w:pPr>
              <w:jc w:val="right"/>
              <w:rPr>
                <w:rFonts w:ascii="Arial Narrow" w:hAnsi="Arial Narrow" w:eastAsia="仿宋_GB2312"/>
              </w:rPr>
            </w:pPr>
          </w:p>
        </w:tc>
        <w:tc>
          <w:tcPr>
            <w:tcW w:w="828" w:type="pct"/>
            <w:vAlign w:val="center"/>
          </w:tcPr>
          <w:p w14:paraId="7BF39901">
            <w:pPr>
              <w:jc w:val="right"/>
              <w:rPr>
                <w:rFonts w:ascii="Arial Narrow" w:hAnsi="Arial Narrow" w:eastAsia="仿宋_GB2312"/>
              </w:rPr>
            </w:pPr>
          </w:p>
        </w:tc>
        <w:tc>
          <w:tcPr>
            <w:tcW w:w="612" w:type="pct"/>
            <w:vAlign w:val="center"/>
          </w:tcPr>
          <w:p w14:paraId="4B41B08D">
            <w:pPr>
              <w:jc w:val="right"/>
              <w:rPr>
                <w:rFonts w:ascii="Arial Narrow" w:hAnsi="Arial Narrow" w:eastAsia="仿宋_GB2312"/>
              </w:rPr>
            </w:pPr>
          </w:p>
        </w:tc>
        <w:tc>
          <w:tcPr>
            <w:tcW w:w="716" w:type="pct"/>
            <w:vAlign w:val="center"/>
          </w:tcPr>
          <w:p w14:paraId="321EEE5C">
            <w:pPr>
              <w:jc w:val="right"/>
              <w:rPr>
                <w:rFonts w:ascii="Arial Narrow" w:hAnsi="Arial Narrow" w:eastAsia="仿宋_GB2312"/>
              </w:rPr>
            </w:pPr>
          </w:p>
        </w:tc>
      </w:tr>
      <w:tr w14:paraId="223FC0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28B01FA1">
            <w:pPr>
              <w:rPr>
                <w:rFonts w:ascii="Arial Narrow" w:hAnsi="Arial Narrow" w:eastAsia="仿宋_GB2312"/>
                <w:color w:val="FF0000"/>
                <w:szCs w:val="21"/>
              </w:rPr>
            </w:pPr>
            <w:r>
              <w:rPr>
                <w:rFonts w:ascii="Arial Narrow" w:hAnsi="Arial Narrow" w:eastAsia="仿宋_GB2312"/>
                <w:color w:val="FF0000"/>
                <w:szCs w:val="21"/>
              </w:rPr>
              <w:t>……</w:t>
            </w:r>
          </w:p>
        </w:tc>
        <w:tc>
          <w:tcPr>
            <w:tcW w:w="823" w:type="pct"/>
            <w:tcBorders>
              <w:bottom w:val="single" w:color="auto" w:sz="4" w:space="0"/>
            </w:tcBorders>
            <w:vAlign w:val="center"/>
          </w:tcPr>
          <w:p w14:paraId="07BA1BD7">
            <w:pPr>
              <w:jc w:val="right"/>
              <w:rPr>
                <w:rFonts w:ascii="Arial Narrow" w:hAnsi="Arial Narrow" w:eastAsia="仿宋_GB2312"/>
              </w:rPr>
            </w:pPr>
          </w:p>
        </w:tc>
        <w:tc>
          <w:tcPr>
            <w:tcW w:w="640" w:type="pct"/>
            <w:tcBorders>
              <w:bottom w:val="single" w:color="auto" w:sz="4" w:space="0"/>
            </w:tcBorders>
            <w:vAlign w:val="center"/>
          </w:tcPr>
          <w:p w14:paraId="09CAAB00">
            <w:pPr>
              <w:jc w:val="right"/>
              <w:rPr>
                <w:rFonts w:ascii="Arial Narrow" w:hAnsi="Arial Narrow" w:eastAsia="仿宋_GB2312"/>
              </w:rPr>
            </w:pPr>
          </w:p>
        </w:tc>
        <w:tc>
          <w:tcPr>
            <w:tcW w:w="720" w:type="pct"/>
            <w:tcBorders>
              <w:bottom w:val="single" w:color="auto" w:sz="4" w:space="0"/>
            </w:tcBorders>
            <w:vAlign w:val="center"/>
          </w:tcPr>
          <w:p w14:paraId="3F0ED2B3">
            <w:pPr>
              <w:jc w:val="right"/>
              <w:rPr>
                <w:rFonts w:ascii="Arial Narrow" w:hAnsi="Arial Narrow" w:eastAsia="仿宋_GB2312"/>
              </w:rPr>
            </w:pPr>
          </w:p>
        </w:tc>
        <w:tc>
          <w:tcPr>
            <w:tcW w:w="828" w:type="pct"/>
            <w:tcBorders>
              <w:bottom w:val="single" w:color="auto" w:sz="4" w:space="0"/>
            </w:tcBorders>
            <w:vAlign w:val="center"/>
          </w:tcPr>
          <w:p w14:paraId="36B6039B">
            <w:pPr>
              <w:jc w:val="right"/>
              <w:rPr>
                <w:rFonts w:ascii="Arial Narrow" w:hAnsi="Arial Narrow" w:eastAsia="仿宋_GB2312"/>
              </w:rPr>
            </w:pPr>
          </w:p>
        </w:tc>
        <w:tc>
          <w:tcPr>
            <w:tcW w:w="612" w:type="pct"/>
            <w:tcBorders>
              <w:bottom w:val="single" w:color="auto" w:sz="4" w:space="0"/>
            </w:tcBorders>
            <w:vAlign w:val="center"/>
          </w:tcPr>
          <w:p w14:paraId="7FB51E55">
            <w:pPr>
              <w:jc w:val="right"/>
              <w:rPr>
                <w:rFonts w:ascii="Arial Narrow" w:hAnsi="Arial Narrow" w:eastAsia="仿宋_GB2312"/>
              </w:rPr>
            </w:pPr>
          </w:p>
        </w:tc>
        <w:tc>
          <w:tcPr>
            <w:tcW w:w="716" w:type="pct"/>
            <w:tcBorders>
              <w:bottom w:val="single" w:color="auto" w:sz="4" w:space="0"/>
            </w:tcBorders>
            <w:vAlign w:val="center"/>
          </w:tcPr>
          <w:p w14:paraId="62599897">
            <w:pPr>
              <w:jc w:val="right"/>
              <w:rPr>
                <w:rFonts w:ascii="Arial Narrow" w:hAnsi="Arial Narrow" w:eastAsia="仿宋_GB2312"/>
              </w:rPr>
            </w:pPr>
          </w:p>
        </w:tc>
      </w:tr>
      <w:tr w14:paraId="5A69C7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02C8108B">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23" w:type="pct"/>
            <w:tcBorders>
              <w:top w:val="single" w:color="auto" w:sz="4" w:space="0"/>
              <w:bottom w:val="single" w:color="auto" w:sz="8" w:space="0"/>
            </w:tcBorders>
            <w:vAlign w:val="center"/>
          </w:tcPr>
          <w:p w14:paraId="502F6083">
            <w:pPr>
              <w:jc w:val="right"/>
              <w:rPr>
                <w:rFonts w:ascii="Arial Narrow" w:hAnsi="Arial Narrow" w:eastAsia="仿宋_GB2312"/>
                <w:b/>
                <w:bCs/>
              </w:rPr>
            </w:pPr>
          </w:p>
        </w:tc>
        <w:tc>
          <w:tcPr>
            <w:tcW w:w="640" w:type="pct"/>
            <w:tcBorders>
              <w:top w:val="single" w:color="auto" w:sz="4" w:space="0"/>
              <w:bottom w:val="single" w:color="auto" w:sz="8" w:space="0"/>
            </w:tcBorders>
            <w:vAlign w:val="center"/>
          </w:tcPr>
          <w:p w14:paraId="44966E63">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5A15B2EA">
            <w:pPr>
              <w:jc w:val="right"/>
              <w:rPr>
                <w:rFonts w:ascii="Arial Narrow" w:hAnsi="Arial Narrow" w:eastAsia="仿宋_GB2312"/>
                <w:b/>
                <w:bCs/>
              </w:rPr>
            </w:pPr>
          </w:p>
        </w:tc>
        <w:tc>
          <w:tcPr>
            <w:tcW w:w="828" w:type="pct"/>
            <w:tcBorders>
              <w:top w:val="single" w:color="auto" w:sz="4" w:space="0"/>
              <w:bottom w:val="single" w:color="auto" w:sz="8" w:space="0"/>
            </w:tcBorders>
            <w:vAlign w:val="center"/>
          </w:tcPr>
          <w:p w14:paraId="0D7DAAE1">
            <w:pPr>
              <w:jc w:val="right"/>
              <w:rPr>
                <w:rFonts w:ascii="Arial Narrow" w:hAnsi="Arial Narrow" w:eastAsia="仿宋_GB2312"/>
                <w:b/>
                <w:bCs/>
              </w:rPr>
            </w:pPr>
          </w:p>
        </w:tc>
        <w:tc>
          <w:tcPr>
            <w:tcW w:w="612" w:type="pct"/>
            <w:tcBorders>
              <w:top w:val="single" w:color="auto" w:sz="4" w:space="0"/>
              <w:bottom w:val="single" w:color="auto" w:sz="8" w:space="0"/>
            </w:tcBorders>
            <w:vAlign w:val="center"/>
          </w:tcPr>
          <w:p w14:paraId="2911347C">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14173C1C">
            <w:pPr>
              <w:jc w:val="right"/>
              <w:rPr>
                <w:rFonts w:ascii="Arial Narrow" w:hAnsi="Arial Narrow" w:eastAsia="仿宋_GB2312"/>
                <w:b/>
                <w:bCs/>
              </w:rPr>
            </w:pPr>
          </w:p>
        </w:tc>
      </w:tr>
      <w:bookmarkEnd w:id="30"/>
    </w:tbl>
    <w:p w14:paraId="40B3E8F9">
      <w:pPr>
        <w:pStyle w:val="96"/>
      </w:pPr>
      <w:bookmarkStart w:id="31" w:name="_Ref82415222"/>
      <w:r>
        <w:t>本期计提、收回或转回的坏账准备情况</w:t>
      </w:r>
      <w:bookmarkEnd w:id="31"/>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8"/>
        <w:gridCol w:w="2384"/>
      </w:tblGrid>
      <w:tr w14:paraId="75F221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616" w:type="pct"/>
            <w:tcBorders>
              <w:top w:val="single" w:color="auto" w:sz="8" w:space="0"/>
              <w:bottom w:val="single" w:color="auto" w:sz="4" w:space="0"/>
            </w:tcBorders>
            <w:shd w:val="clear" w:color="auto" w:fill="auto"/>
            <w:vAlign w:val="center"/>
          </w:tcPr>
          <w:p w14:paraId="50FD7F1C">
            <w:pPr>
              <w:snapToGrid w:val="0"/>
              <w:rPr>
                <w:rFonts w:ascii="Arial Narrow" w:hAnsi="Arial Narrow" w:eastAsia="仿宋_GB2312"/>
                <w:b/>
                <w:szCs w:val="21"/>
              </w:rPr>
            </w:pPr>
            <w:bookmarkStart w:id="32" w:name="jds91"/>
          </w:p>
        </w:tc>
        <w:tc>
          <w:tcPr>
            <w:tcW w:w="1384" w:type="pct"/>
            <w:tcBorders>
              <w:top w:val="single" w:color="auto" w:sz="8" w:space="0"/>
              <w:bottom w:val="single" w:color="auto" w:sz="4" w:space="0"/>
            </w:tcBorders>
            <w:vAlign w:val="center"/>
          </w:tcPr>
          <w:p w14:paraId="2802292B">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坏账准备金额</w:t>
            </w:r>
          </w:p>
        </w:tc>
      </w:tr>
      <w:tr w14:paraId="4FE826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tcBorders>
              <w:top w:val="single" w:color="auto" w:sz="4" w:space="0"/>
            </w:tcBorders>
            <w:shd w:val="clear" w:color="auto" w:fill="auto"/>
            <w:vAlign w:val="center"/>
          </w:tcPr>
          <w:p w14:paraId="650969C1">
            <w:pPr>
              <w:rPr>
                <w:rFonts w:ascii="Arial Narrow" w:hAnsi="Arial Narrow" w:eastAsia="仿宋_GB2312"/>
              </w:rPr>
            </w:pPr>
            <w:r>
              <w:rPr>
                <w:rFonts w:hint="eastAsia" w:ascii="Arial Narrow" w:hAnsi="Arial Narrow" w:eastAsia="仿宋_GB2312"/>
              </w:rPr>
              <w:t>期初</w:t>
            </w:r>
            <w:r>
              <w:rPr>
                <w:rFonts w:ascii="Arial Narrow" w:hAnsi="Arial Narrow" w:eastAsia="仿宋_GB2312"/>
              </w:rPr>
              <w:t>余额</w:t>
            </w:r>
          </w:p>
        </w:tc>
        <w:tc>
          <w:tcPr>
            <w:tcW w:w="1384" w:type="pct"/>
            <w:tcBorders>
              <w:top w:val="single" w:color="auto" w:sz="4" w:space="0"/>
            </w:tcBorders>
            <w:vAlign w:val="center"/>
          </w:tcPr>
          <w:p w14:paraId="352B0EEB">
            <w:pPr>
              <w:jc w:val="right"/>
              <w:rPr>
                <w:rFonts w:ascii="Arial Narrow" w:hAnsi="Arial Narrow" w:eastAsia="仿宋_GB2312"/>
              </w:rPr>
            </w:pPr>
          </w:p>
        </w:tc>
      </w:tr>
      <w:tr w14:paraId="02CF4F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59D628FD">
            <w:pPr>
              <w:snapToGrid w:val="0"/>
              <w:rPr>
                <w:rFonts w:ascii="Arial Narrow" w:hAnsi="Arial Narrow" w:eastAsia="仿宋_GB2312"/>
                <w:szCs w:val="21"/>
              </w:rPr>
            </w:pPr>
            <w:r>
              <w:rPr>
                <w:rFonts w:ascii="Arial Narrow" w:hAnsi="Arial Narrow" w:eastAsia="仿宋_GB2312"/>
                <w:szCs w:val="21"/>
              </w:rPr>
              <w:t>本期计提</w:t>
            </w:r>
          </w:p>
        </w:tc>
        <w:tc>
          <w:tcPr>
            <w:tcW w:w="1384" w:type="pct"/>
            <w:vAlign w:val="center"/>
          </w:tcPr>
          <w:p w14:paraId="07EF4FA6">
            <w:pPr>
              <w:jc w:val="right"/>
              <w:rPr>
                <w:rFonts w:ascii="Arial Narrow" w:hAnsi="Arial Narrow" w:eastAsia="仿宋_GB2312"/>
              </w:rPr>
            </w:pPr>
          </w:p>
        </w:tc>
      </w:tr>
      <w:tr w14:paraId="12D73C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663148F0">
            <w:pPr>
              <w:snapToGrid w:val="0"/>
              <w:rPr>
                <w:rFonts w:ascii="Arial Narrow" w:hAnsi="Arial Narrow" w:eastAsia="仿宋_GB2312"/>
                <w:szCs w:val="21"/>
              </w:rPr>
            </w:pPr>
            <w:r>
              <w:rPr>
                <w:rFonts w:ascii="Arial Narrow" w:hAnsi="Arial Narrow" w:eastAsia="仿宋_GB2312"/>
                <w:szCs w:val="21"/>
              </w:rPr>
              <w:t>本期收回或转回</w:t>
            </w:r>
          </w:p>
        </w:tc>
        <w:tc>
          <w:tcPr>
            <w:tcW w:w="1384" w:type="pct"/>
            <w:vAlign w:val="center"/>
          </w:tcPr>
          <w:p w14:paraId="0BC800E6">
            <w:pPr>
              <w:jc w:val="right"/>
              <w:rPr>
                <w:rFonts w:ascii="Arial Narrow" w:hAnsi="Arial Narrow" w:eastAsia="仿宋_GB2312"/>
              </w:rPr>
            </w:pPr>
          </w:p>
        </w:tc>
      </w:tr>
      <w:tr w14:paraId="2CA4F2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663E252F">
            <w:pPr>
              <w:snapToGrid w:val="0"/>
              <w:rPr>
                <w:rFonts w:ascii="Arial Narrow" w:hAnsi="Arial Narrow" w:eastAsia="仿宋_GB2312"/>
                <w:szCs w:val="21"/>
              </w:rPr>
            </w:pPr>
            <w:r>
              <w:rPr>
                <w:rFonts w:ascii="Arial Narrow" w:hAnsi="Arial Narrow" w:eastAsia="仿宋_GB2312"/>
                <w:szCs w:val="21"/>
              </w:rPr>
              <w:t>本期核销</w:t>
            </w:r>
          </w:p>
        </w:tc>
        <w:tc>
          <w:tcPr>
            <w:tcW w:w="1384" w:type="pct"/>
            <w:vAlign w:val="center"/>
          </w:tcPr>
          <w:p w14:paraId="79257275">
            <w:pPr>
              <w:jc w:val="right"/>
              <w:rPr>
                <w:rFonts w:ascii="Arial Narrow" w:hAnsi="Arial Narrow" w:eastAsia="仿宋_GB2312"/>
              </w:rPr>
            </w:pPr>
          </w:p>
        </w:tc>
      </w:tr>
      <w:tr w14:paraId="7B478A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4EF45C04">
            <w:pPr>
              <w:snapToGrid w:val="0"/>
              <w:rPr>
                <w:rFonts w:ascii="Arial Narrow" w:hAnsi="Arial Narrow" w:eastAsia="仿宋_GB2312"/>
                <w:color w:val="FF0000"/>
                <w:szCs w:val="21"/>
              </w:rPr>
            </w:pPr>
            <w:r>
              <w:rPr>
                <w:rFonts w:ascii="Arial Narrow" w:hAnsi="Arial Narrow" w:eastAsia="仿宋_GB2312"/>
                <w:color w:val="FF0000"/>
                <w:szCs w:val="21"/>
              </w:rPr>
              <w:t>[本期转销]</w:t>
            </w:r>
          </w:p>
        </w:tc>
        <w:tc>
          <w:tcPr>
            <w:tcW w:w="1384" w:type="pct"/>
            <w:vAlign w:val="center"/>
          </w:tcPr>
          <w:p w14:paraId="0F7AF64C">
            <w:pPr>
              <w:jc w:val="right"/>
              <w:rPr>
                <w:rFonts w:ascii="Arial Narrow" w:hAnsi="Arial Narrow" w:eastAsia="仿宋_GB2312"/>
              </w:rPr>
            </w:pPr>
          </w:p>
        </w:tc>
      </w:tr>
      <w:tr w14:paraId="3D3E0E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028E3A33">
            <w:pPr>
              <w:snapToGrid w:val="0"/>
              <w:rPr>
                <w:rFonts w:ascii="Arial Narrow" w:hAnsi="Arial Narrow" w:eastAsia="仿宋_GB2312"/>
                <w:color w:val="FF0000"/>
                <w:szCs w:val="21"/>
              </w:rPr>
            </w:pPr>
            <w:r>
              <w:rPr>
                <w:rFonts w:ascii="Arial Narrow" w:hAnsi="Arial Narrow" w:eastAsia="仿宋_GB2312"/>
                <w:color w:val="FF0000"/>
                <w:szCs w:val="21"/>
              </w:rPr>
              <w:t>[其他]</w:t>
            </w:r>
          </w:p>
        </w:tc>
        <w:tc>
          <w:tcPr>
            <w:tcW w:w="1384" w:type="pct"/>
            <w:vAlign w:val="center"/>
          </w:tcPr>
          <w:p w14:paraId="255B5E51">
            <w:pPr>
              <w:jc w:val="right"/>
              <w:rPr>
                <w:rFonts w:ascii="Arial Narrow" w:hAnsi="Arial Narrow" w:eastAsia="仿宋_GB2312"/>
              </w:rPr>
            </w:pPr>
          </w:p>
        </w:tc>
      </w:tr>
      <w:tr w14:paraId="74A9FF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10B414B9">
            <w:pPr>
              <w:snapToGrid w:val="0"/>
              <w:rPr>
                <w:rFonts w:ascii="Arial Narrow" w:hAnsi="Arial Narrow" w:eastAsia="仿宋_GB2312"/>
                <w:b/>
                <w:szCs w:val="21"/>
              </w:rPr>
            </w:pPr>
            <w:r>
              <w:rPr>
                <w:rFonts w:ascii="Arial Narrow" w:hAnsi="Arial Narrow" w:eastAsia="仿宋_GB2312"/>
                <w:b/>
                <w:szCs w:val="21"/>
              </w:rPr>
              <w:t>期末余额</w:t>
            </w:r>
          </w:p>
        </w:tc>
        <w:tc>
          <w:tcPr>
            <w:tcW w:w="1384" w:type="pct"/>
            <w:vAlign w:val="center"/>
          </w:tcPr>
          <w:p w14:paraId="678BAE48">
            <w:pPr>
              <w:jc w:val="right"/>
              <w:rPr>
                <w:rFonts w:ascii="Arial Narrow" w:hAnsi="Arial Narrow" w:eastAsia="仿宋_GB2312"/>
                <w:b/>
                <w:bCs/>
              </w:rPr>
            </w:pPr>
          </w:p>
        </w:tc>
      </w:tr>
      <w:bookmarkEnd w:id="32"/>
    </w:tbl>
    <w:p w14:paraId="38B73CC7">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转回或收回金额重要的坏账准备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27"/>
        <w:gridCol w:w="1369"/>
        <w:gridCol w:w="1371"/>
        <w:gridCol w:w="1722"/>
        <w:gridCol w:w="1723"/>
      </w:tblGrid>
      <w:tr w14:paraId="3F9BB3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09" w:type="pct"/>
            <w:tcBorders>
              <w:top w:val="single" w:color="auto" w:sz="8" w:space="0"/>
              <w:bottom w:val="single" w:color="auto" w:sz="4" w:space="0"/>
            </w:tcBorders>
            <w:shd w:val="clear" w:color="auto" w:fill="auto"/>
            <w:vAlign w:val="center"/>
          </w:tcPr>
          <w:p w14:paraId="68A3609A">
            <w:pPr>
              <w:widowControl/>
              <w:adjustRightInd w:val="0"/>
              <w:snapToGrid w:val="0"/>
              <w:rPr>
                <w:rFonts w:ascii="Arial Narrow" w:hAnsi="Arial Narrow" w:eastAsia="仿宋_GB2312" w:cs="宋体"/>
                <w:b/>
                <w:kern w:val="0"/>
                <w:szCs w:val="21"/>
              </w:rPr>
            </w:pPr>
            <w:bookmarkStart w:id="33" w:name="jds92"/>
            <w:r>
              <w:rPr>
                <w:rFonts w:ascii="Arial Narrow" w:hAnsi="Arial Narrow" w:eastAsia="仿宋_GB2312" w:cs="宋体"/>
                <w:b/>
                <w:kern w:val="0"/>
                <w:szCs w:val="21"/>
              </w:rPr>
              <w:t>单位名称</w:t>
            </w:r>
          </w:p>
        </w:tc>
        <w:tc>
          <w:tcPr>
            <w:tcW w:w="795" w:type="pct"/>
            <w:tcBorders>
              <w:top w:val="single" w:color="auto" w:sz="8" w:space="0"/>
              <w:bottom w:val="single" w:color="auto" w:sz="4" w:space="0"/>
            </w:tcBorders>
            <w:shd w:val="clear" w:color="auto" w:fill="auto"/>
            <w:vAlign w:val="center"/>
          </w:tcPr>
          <w:p w14:paraId="5EBDEAA1">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转回原因</w:t>
            </w:r>
          </w:p>
        </w:tc>
        <w:tc>
          <w:tcPr>
            <w:tcW w:w="796" w:type="pct"/>
            <w:tcBorders>
              <w:top w:val="single" w:color="auto" w:sz="8" w:space="0"/>
              <w:bottom w:val="single" w:color="auto" w:sz="4" w:space="0"/>
            </w:tcBorders>
            <w:shd w:val="clear" w:color="auto" w:fill="auto"/>
            <w:vAlign w:val="center"/>
          </w:tcPr>
          <w:p w14:paraId="36DF17E7">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收回方式</w:t>
            </w:r>
          </w:p>
        </w:tc>
        <w:tc>
          <w:tcPr>
            <w:tcW w:w="1000" w:type="pct"/>
            <w:tcBorders>
              <w:top w:val="single" w:color="auto" w:sz="8" w:space="0"/>
              <w:bottom w:val="single" w:color="auto" w:sz="4" w:space="0"/>
            </w:tcBorders>
            <w:vAlign w:val="center"/>
          </w:tcPr>
          <w:p w14:paraId="27A4C499">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原确定坏账准备的依据</w:t>
            </w:r>
          </w:p>
        </w:tc>
        <w:tc>
          <w:tcPr>
            <w:tcW w:w="1000" w:type="pct"/>
            <w:tcBorders>
              <w:top w:val="single" w:color="auto" w:sz="8" w:space="0"/>
              <w:bottom w:val="single" w:color="auto" w:sz="4" w:space="0"/>
            </w:tcBorders>
            <w:shd w:val="clear" w:color="auto" w:fill="auto"/>
            <w:vAlign w:val="center"/>
          </w:tcPr>
          <w:p w14:paraId="7716E697">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转回或收回</w:t>
            </w:r>
          </w:p>
          <w:p w14:paraId="449913DC">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金额</w:t>
            </w:r>
          </w:p>
        </w:tc>
      </w:tr>
      <w:tr w14:paraId="3F4C77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9" w:type="pct"/>
            <w:tcBorders>
              <w:top w:val="single" w:color="auto" w:sz="4" w:space="0"/>
              <w:bottom w:val="nil"/>
            </w:tcBorders>
            <w:shd w:val="clear" w:color="auto" w:fill="auto"/>
            <w:vAlign w:val="center"/>
          </w:tcPr>
          <w:p w14:paraId="53316C57">
            <w:pPr>
              <w:widowControl/>
              <w:adjustRightInd w:val="0"/>
              <w:snapToGrid w:val="0"/>
              <w:rPr>
                <w:rFonts w:ascii="Arial Narrow" w:hAnsi="Arial Narrow" w:eastAsia="仿宋_GB2312"/>
                <w:color w:val="0000FF"/>
                <w:szCs w:val="21"/>
              </w:rPr>
            </w:pPr>
          </w:p>
        </w:tc>
        <w:tc>
          <w:tcPr>
            <w:tcW w:w="795" w:type="pct"/>
            <w:tcBorders>
              <w:top w:val="single" w:color="auto" w:sz="4" w:space="0"/>
              <w:bottom w:val="nil"/>
            </w:tcBorders>
            <w:shd w:val="clear" w:color="auto" w:fill="auto"/>
            <w:vAlign w:val="center"/>
          </w:tcPr>
          <w:p w14:paraId="2A16254A">
            <w:pPr>
              <w:rPr>
                <w:rFonts w:ascii="Arial Narrow" w:hAnsi="Arial Narrow" w:eastAsia="仿宋_GB2312"/>
              </w:rPr>
            </w:pPr>
          </w:p>
        </w:tc>
        <w:tc>
          <w:tcPr>
            <w:tcW w:w="796" w:type="pct"/>
            <w:tcBorders>
              <w:top w:val="single" w:color="auto" w:sz="4" w:space="0"/>
              <w:bottom w:val="nil"/>
            </w:tcBorders>
            <w:shd w:val="clear" w:color="auto" w:fill="auto"/>
            <w:vAlign w:val="center"/>
          </w:tcPr>
          <w:p w14:paraId="2EA16000">
            <w:pPr>
              <w:rPr>
                <w:rFonts w:ascii="Arial Narrow" w:hAnsi="Arial Narrow" w:eastAsia="仿宋_GB2312"/>
              </w:rPr>
            </w:pPr>
          </w:p>
        </w:tc>
        <w:tc>
          <w:tcPr>
            <w:tcW w:w="1000" w:type="pct"/>
            <w:tcBorders>
              <w:top w:val="single" w:color="auto" w:sz="4" w:space="0"/>
              <w:bottom w:val="nil"/>
            </w:tcBorders>
            <w:vAlign w:val="center"/>
          </w:tcPr>
          <w:p w14:paraId="7FECAADA">
            <w:pPr>
              <w:rPr>
                <w:rFonts w:ascii="Arial Narrow" w:hAnsi="Arial Narrow" w:eastAsia="仿宋_GB2312"/>
              </w:rPr>
            </w:pPr>
          </w:p>
        </w:tc>
        <w:tc>
          <w:tcPr>
            <w:tcW w:w="1000" w:type="pct"/>
            <w:tcBorders>
              <w:top w:val="single" w:color="auto" w:sz="4" w:space="0"/>
              <w:bottom w:val="nil"/>
            </w:tcBorders>
            <w:shd w:val="clear" w:color="auto" w:fill="auto"/>
            <w:vAlign w:val="center"/>
          </w:tcPr>
          <w:p w14:paraId="356358A5">
            <w:pPr>
              <w:jc w:val="right"/>
              <w:rPr>
                <w:rFonts w:ascii="Arial Narrow" w:hAnsi="Arial Narrow" w:eastAsia="仿宋_GB2312"/>
              </w:rPr>
            </w:pPr>
          </w:p>
        </w:tc>
      </w:tr>
      <w:tr w14:paraId="40CB76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9" w:type="pct"/>
            <w:tcBorders>
              <w:top w:val="nil"/>
              <w:bottom w:val="nil"/>
            </w:tcBorders>
            <w:shd w:val="clear" w:color="auto" w:fill="auto"/>
            <w:vAlign w:val="center"/>
          </w:tcPr>
          <w:p w14:paraId="2601C12B">
            <w:pPr>
              <w:widowControl/>
              <w:adjustRightInd w:val="0"/>
              <w:snapToGrid w:val="0"/>
              <w:rPr>
                <w:rFonts w:ascii="Arial Narrow" w:hAnsi="Arial Narrow" w:eastAsia="仿宋_GB2312"/>
                <w:color w:val="0000FF"/>
                <w:szCs w:val="21"/>
              </w:rPr>
            </w:pPr>
          </w:p>
        </w:tc>
        <w:tc>
          <w:tcPr>
            <w:tcW w:w="795" w:type="pct"/>
            <w:tcBorders>
              <w:top w:val="nil"/>
              <w:bottom w:val="nil"/>
            </w:tcBorders>
            <w:shd w:val="clear" w:color="auto" w:fill="auto"/>
            <w:vAlign w:val="center"/>
          </w:tcPr>
          <w:p w14:paraId="2C5C53DB">
            <w:pPr>
              <w:rPr>
                <w:rFonts w:ascii="Arial Narrow" w:hAnsi="Arial Narrow" w:eastAsia="仿宋_GB2312"/>
              </w:rPr>
            </w:pPr>
          </w:p>
        </w:tc>
        <w:tc>
          <w:tcPr>
            <w:tcW w:w="796" w:type="pct"/>
            <w:tcBorders>
              <w:top w:val="nil"/>
              <w:bottom w:val="nil"/>
            </w:tcBorders>
            <w:shd w:val="clear" w:color="auto" w:fill="auto"/>
            <w:vAlign w:val="center"/>
          </w:tcPr>
          <w:p w14:paraId="6D09CC1A">
            <w:pPr>
              <w:rPr>
                <w:rFonts w:ascii="Arial Narrow" w:hAnsi="Arial Narrow" w:eastAsia="仿宋_GB2312"/>
              </w:rPr>
            </w:pPr>
          </w:p>
        </w:tc>
        <w:tc>
          <w:tcPr>
            <w:tcW w:w="1000" w:type="pct"/>
            <w:tcBorders>
              <w:top w:val="nil"/>
              <w:bottom w:val="nil"/>
            </w:tcBorders>
            <w:vAlign w:val="center"/>
          </w:tcPr>
          <w:p w14:paraId="2BE7EF97">
            <w:pPr>
              <w:rPr>
                <w:rFonts w:ascii="Arial Narrow" w:hAnsi="Arial Narrow" w:eastAsia="仿宋_GB2312"/>
              </w:rPr>
            </w:pPr>
          </w:p>
        </w:tc>
        <w:tc>
          <w:tcPr>
            <w:tcW w:w="1000" w:type="pct"/>
            <w:tcBorders>
              <w:top w:val="nil"/>
              <w:bottom w:val="nil"/>
            </w:tcBorders>
            <w:shd w:val="clear" w:color="auto" w:fill="auto"/>
            <w:vAlign w:val="center"/>
          </w:tcPr>
          <w:p w14:paraId="7BDF4E4A">
            <w:pPr>
              <w:jc w:val="right"/>
              <w:rPr>
                <w:rFonts w:ascii="Arial Narrow" w:hAnsi="Arial Narrow" w:eastAsia="仿宋_GB2312"/>
              </w:rPr>
            </w:pPr>
          </w:p>
        </w:tc>
      </w:tr>
      <w:tr w14:paraId="345A6C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9" w:type="pct"/>
            <w:tcBorders>
              <w:top w:val="nil"/>
              <w:bottom w:val="single" w:color="auto" w:sz="4" w:space="0"/>
            </w:tcBorders>
            <w:shd w:val="clear" w:color="auto" w:fill="auto"/>
            <w:vAlign w:val="center"/>
          </w:tcPr>
          <w:p w14:paraId="7398EBFC">
            <w:pPr>
              <w:widowControl/>
              <w:adjustRightInd w:val="0"/>
              <w:snapToGrid w:val="0"/>
              <w:rPr>
                <w:rFonts w:ascii="Arial Narrow" w:hAnsi="Arial Narrow" w:eastAsia="仿宋_GB2312" w:cs="宋体"/>
                <w:b/>
                <w:color w:val="4F81BD"/>
                <w:kern w:val="0"/>
                <w:szCs w:val="21"/>
              </w:rPr>
            </w:pPr>
            <w:r>
              <w:rPr>
                <w:rFonts w:ascii="Arial Narrow" w:hAnsi="Arial Narrow" w:eastAsia="仿宋_GB2312"/>
                <w:color w:val="0000FF"/>
                <w:szCs w:val="21"/>
              </w:rPr>
              <w:t>可无限量添加行</w:t>
            </w:r>
          </w:p>
        </w:tc>
        <w:tc>
          <w:tcPr>
            <w:tcW w:w="795" w:type="pct"/>
            <w:tcBorders>
              <w:top w:val="nil"/>
              <w:bottom w:val="single" w:color="auto" w:sz="4" w:space="0"/>
            </w:tcBorders>
            <w:shd w:val="clear" w:color="auto" w:fill="auto"/>
            <w:vAlign w:val="center"/>
          </w:tcPr>
          <w:p w14:paraId="4CA21A35">
            <w:pPr>
              <w:rPr>
                <w:rFonts w:ascii="Arial Narrow" w:hAnsi="Arial Narrow" w:eastAsia="仿宋_GB2312"/>
              </w:rPr>
            </w:pPr>
          </w:p>
        </w:tc>
        <w:tc>
          <w:tcPr>
            <w:tcW w:w="796" w:type="pct"/>
            <w:tcBorders>
              <w:top w:val="nil"/>
              <w:bottom w:val="single" w:color="auto" w:sz="4" w:space="0"/>
            </w:tcBorders>
            <w:shd w:val="clear" w:color="auto" w:fill="auto"/>
            <w:vAlign w:val="center"/>
          </w:tcPr>
          <w:p w14:paraId="01D4403E">
            <w:pPr>
              <w:rPr>
                <w:rFonts w:ascii="Arial Narrow" w:hAnsi="Arial Narrow" w:eastAsia="仿宋_GB2312"/>
              </w:rPr>
            </w:pPr>
          </w:p>
        </w:tc>
        <w:tc>
          <w:tcPr>
            <w:tcW w:w="1000" w:type="pct"/>
            <w:tcBorders>
              <w:top w:val="nil"/>
              <w:bottom w:val="single" w:color="auto" w:sz="4" w:space="0"/>
            </w:tcBorders>
            <w:vAlign w:val="center"/>
          </w:tcPr>
          <w:p w14:paraId="46B14DF5">
            <w:pPr>
              <w:rPr>
                <w:rFonts w:ascii="Arial Narrow" w:hAnsi="Arial Narrow" w:eastAsia="仿宋_GB2312"/>
              </w:rPr>
            </w:pPr>
          </w:p>
        </w:tc>
        <w:tc>
          <w:tcPr>
            <w:tcW w:w="1000" w:type="pct"/>
            <w:tcBorders>
              <w:top w:val="nil"/>
              <w:bottom w:val="single" w:color="auto" w:sz="4" w:space="0"/>
            </w:tcBorders>
            <w:shd w:val="clear" w:color="auto" w:fill="auto"/>
            <w:vAlign w:val="center"/>
          </w:tcPr>
          <w:p w14:paraId="1B089C21">
            <w:pPr>
              <w:jc w:val="right"/>
              <w:rPr>
                <w:rFonts w:ascii="Arial Narrow" w:hAnsi="Arial Narrow" w:eastAsia="仿宋_GB2312"/>
              </w:rPr>
            </w:pPr>
          </w:p>
        </w:tc>
      </w:tr>
      <w:tr w14:paraId="5D0064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9" w:type="pct"/>
            <w:tcBorders>
              <w:top w:val="single" w:color="auto" w:sz="4" w:space="0"/>
              <w:bottom w:val="single" w:color="auto" w:sz="8" w:space="0"/>
            </w:tcBorders>
            <w:shd w:val="clear" w:color="auto" w:fill="auto"/>
            <w:vAlign w:val="center"/>
          </w:tcPr>
          <w:p w14:paraId="0C04A517">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合  计</w:t>
            </w:r>
          </w:p>
        </w:tc>
        <w:tc>
          <w:tcPr>
            <w:tcW w:w="795" w:type="pct"/>
            <w:tcBorders>
              <w:top w:val="single" w:color="auto" w:sz="4" w:space="0"/>
              <w:bottom w:val="single" w:color="auto" w:sz="8" w:space="0"/>
            </w:tcBorders>
            <w:shd w:val="clear" w:color="auto" w:fill="auto"/>
            <w:vAlign w:val="center"/>
          </w:tcPr>
          <w:p w14:paraId="293E1ABB">
            <w:pPr>
              <w:rPr>
                <w:rFonts w:ascii="Arial Narrow" w:hAnsi="Arial Narrow" w:eastAsia="仿宋_GB2312"/>
                <w:b/>
                <w:bCs/>
              </w:rPr>
            </w:pPr>
          </w:p>
        </w:tc>
        <w:tc>
          <w:tcPr>
            <w:tcW w:w="796" w:type="pct"/>
            <w:tcBorders>
              <w:top w:val="single" w:color="auto" w:sz="4" w:space="0"/>
              <w:bottom w:val="single" w:color="auto" w:sz="8" w:space="0"/>
            </w:tcBorders>
            <w:shd w:val="clear" w:color="auto" w:fill="auto"/>
            <w:vAlign w:val="center"/>
          </w:tcPr>
          <w:p w14:paraId="4E943453">
            <w:pPr>
              <w:rPr>
                <w:rFonts w:ascii="Arial Narrow" w:hAnsi="Arial Narrow" w:eastAsia="仿宋_GB2312"/>
                <w:b/>
                <w:bCs/>
              </w:rPr>
            </w:pPr>
          </w:p>
        </w:tc>
        <w:tc>
          <w:tcPr>
            <w:tcW w:w="1000" w:type="pct"/>
            <w:tcBorders>
              <w:top w:val="single" w:color="auto" w:sz="4" w:space="0"/>
              <w:bottom w:val="single" w:color="auto" w:sz="8" w:space="0"/>
            </w:tcBorders>
            <w:vAlign w:val="center"/>
          </w:tcPr>
          <w:p w14:paraId="26A83D6E">
            <w:pPr>
              <w:rPr>
                <w:rFonts w:ascii="Arial Narrow" w:hAnsi="Arial Narrow" w:eastAsia="仿宋_GB2312"/>
                <w:b/>
                <w:bCs/>
              </w:rPr>
            </w:pPr>
          </w:p>
        </w:tc>
        <w:tc>
          <w:tcPr>
            <w:tcW w:w="1000" w:type="pct"/>
            <w:tcBorders>
              <w:top w:val="single" w:color="auto" w:sz="4" w:space="0"/>
              <w:bottom w:val="single" w:color="auto" w:sz="8" w:space="0"/>
            </w:tcBorders>
            <w:shd w:val="clear" w:color="auto" w:fill="auto"/>
            <w:vAlign w:val="center"/>
          </w:tcPr>
          <w:p w14:paraId="1F49604E">
            <w:pPr>
              <w:jc w:val="right"/>
              <w:rPr>
                <w:rFonts w:ascii="Arial Narrow" w:hAnsi="Arial Narrow" w:eastAsia="仿宋_GB2312"/>
                <w:b/>
                <w:bCs/>
              </w:rPr>
            </w:pPr>
          </w:p>
        </w:tc>
      </w:tr>
      <w:bookmarkEnd w:id="33"/>
    </w:tbl>
    <w:p w14:paraId="3E505B14">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【为有助于财务报表使用者了解企业损失准备变动信息，企业应当对本期发生损失准备变动的金融工具账面余额显著变动情况作出说明，这些说明信息应当包括定性和定量信息。例如： </w:t>
      </w:r>
    </w:p>
    <w:p w14:paraId="2BC2E7F5">
      <w:pPr>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 xml:space="preserve">下述应收账款账面余额的显著变动导致2025年应收账款坏账准备的增加： </w:t>
      </w:r>
    </w:p>
    <w:p w14:paraId="6F4965BD">
      <w:pPr>
        <w:pStyle w:val="80"/>
        <w:widowControl/>
        <w:numPr>
          <w:ilvl w:val="0"/>
          <w:numId w:val="5"/>
        </w:numPr>
        <w:adjustRightInd w:val="0"/>
        <w:snapToGrid w:val="0"/>
        <w:spacing w:before="120" w:beforeLines="50"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 xml:space="preserve">[XX]业务增长导致应收账款账面余额增加[XX]元，相应地，坏账准备增加[XX]元； </w:t>
      </w:r>
    </w:p>
    <w:p w14:paraId="6DD0E54A">
      <w:pPr>
        <w:pStyle w:val="80"/>
        <w:widowControl/>
        <w:numPr>
          <w:ilvl w:val="0"/>
          <w:numId w:val="5"/>
        </w:numPr>
        <w:adjustRightInd w:val="0"/>
        <w:snapToGrid w:val="0"/>
        <w:spacing w:before="120" w:beforeLines="50"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 xml:space="preserve">逾期超过30天的应收账款账面余额增加，导致坏账准备增加[XX]元； </w:t>
      </w:r>
    </w:p>
    <w:p w14:paraId="01F93BCD">
      <w:pPr>
        <w:pStyle w:val="80"/>
        <w:widowControl/>
        <w:numPr>
          <w:ilvl w:val="0"/>
          <w:numId w:val="5"/>
        </w:numPr>
        <w:adjustRightInd w:val="0"/>
        <w:snapToGrid w:val="0"/>
        <w:spacing w:before="120" w:beforeLines="50"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本年核销应收账款[XX]元，导致坏账准备减少[XX]元。</w:t>
      </w:r>
      <w:r>
        <w:rPr>
          <w:rFonts w:ascii="Arial Narrow" w:hAnsi="Arial Narrow" w:eastAsia="仿宋_GB2312"/>
          <w:color w:val="0000FF"/>
          <w:sz w:val="24"/>
          <w:szCs w:val="24"/>
        </w:rPr>
        <w:t>】</w:t>
      </w:r>
      <w:r>
        <w:rPr>
          <w:rFonts w:ascii="Arial Narrow" w:hAnsi="Arial Narrow" w:eastAsia="仿宋_GB2312"/>
          <w:color w:val="FF0000"/>
          <w:sz w:val="24"/>
          <w:szCs w:val="24"/>
        </w:rPr>
        <w:t xml:space="preserve"> </w:t>
      </w:r>
    </w:p>
    <w:p w14:paraId="5177DAF3">
      <w:pPr>
        <w:pStyle w:val="96"/>
      </w:pPr>
      <w:r>
        <w:t>本期实际核销的应收账款情况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74"/>
        <w:gridCol w:w="3438"/>
      </w:tblGrid>
      <w:tr w14:paraId="6E4DD2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004" w:type="pct"/>
            <w:tcBorders>
              <w:top w:val="single" w:color="auto" w:sz="8" w:space="0"/>
              <w:bottom w:val="single" w:color="auto" w:sz="4" w:space="0"/>
            </w:tcBorders>
            <w:shd w:val="clear" w:color="auto" w:fill="auto"/>
            <w:vAlign w:val="center"/>
          </w:tcPr>
          <w:p w14:paraId="7E176DF3">
            <w:pPr>
              <w:rPr>
                <w:rFonts w:ascii="Arial Narrow" w:hAnsi="Arial Narrow" w:eastAsia="仿宋_GB2312"/>
                <w:b/>
                <w:szCs w:val="21"/>
              </w:rPr>
            </w:pPr>
            <w:bookmarkStart w:id="34" w:name="jds93"/>
            <w:r>
              <w:rPr>
                <w:rFonts w:ascii="Arial Narrow" w:hAnsi="Arial Narrow" w:eastAsia="仿宋_GB2312"/>
                <w:b/>
                <w:szCs w:val="21"/>
              </w:rPr>
              <w:t>项  目</w:t>
            </w:r>
          </w:p>
        </w:tc>
        <w:tc>
          <w:tcPr>
            <w:tcW w:w="1996" w:type="pct"/>
            <w:tcBorders>
              <w:top w:val="single" w:color="auto" w:sz="8" w:space="0"/>
              <w:bottom w:val="single" w:color="auto" w:sz="4" w:space="0"/>
            </w:tcBorders>
            <w:shd w:val="clear" w:color="auto" w:fill="auto"/>
            <w:vAlign w:val="center"/>
          </w:tcPr>
          <w:p w14:paraId="63E1F3AB">
            <w:pPr>
              <w:jc w:val="right"/>
              <w:rPr>
                <w:rFonts w:ascii="Arial Narrow" w:hAnsi="Arial Narrow" w:eastAsia="仿宋_GB2312"/>
                <w:b/>
                <w:szCs w:val="21"/>
              </w:rPr>
            </w:pPr>
            <w:r>
              <w:rPr>
                <w:rFonts w:ascii="Arial Narrow" w:hAnsi="Arial Narrow" w:eastAsia="仿宋_GB2312"/>
                <w:b/>
                <w:szCs w:val="21"/>
              </w:rPr>
              <w:t>核销金额</w:t>
            </w:r>
          </w:p>
        </w:tc>
      </w:tr>
      <w:tr w14:paraId="5993DFF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004" w:type="pct"/>
            <w:tcBorders>
              <w:top w:val="single" w:color="auto" w:sz="4" w:space="0"/>
            </w:tcBorders>
            <w:shd w:val="clear" w:color="auto" w:fill="auto"/>
            <w:vAlign w:val="center"/>
          </w:tcPr>
          <w:p w14:paraId="3A96D085">
            <w:pPr>
              <w:rPr>
                <w:rFonts w:ascii="Arial Narrow" w:hAnsi="Arial Narrow" w:eastAsia="仿宋_GB2312"/>
                <w:szCs w:val="21"/>
              </w:rPr>
            </w:pPr>
            <w:r>
              <w:rPr>
                <w:rFonts w:ascii="Arial Narrow" w:hAnsi="Arial Narrow" w:eastAsia="仿宋_GB2312"/>
                <w:szCs w:val="21"/>
              </w:rPr>
              <w:t>实际核销的应收账款</w:t>
            </w:r>
          </w:p>
        </w:tc>
        <w:tc>
          <w:tcPr>
            <w:tcW w:w="1996" w:type="pct"/>
            <w:tcBorders>
              <w:top w:val="single" w:color="auto" w:sz="4" w:space="0"/>
            </w:tcBorders>
            <w:shd w:val="clear" w:color="auto" w:fill="auto"/>
            <w:vAlign w:val="center"/>
          </w:tcPr>
          <w:p w14:paraId="46CA4A5E">
            <w:pPr>
              <w:jc w:val="right"/>
              <w:rPr>
                <w:rFonts w:ascii="Arial Narrow" w:hAnsi="Arial Narrow" w:eastAsia="仿宋_GB2312"/>
              </w:rPr>
            </w:pPr>
          </w:p>
        </w:tc>
      </w:tr>
      <w:bookmarkEnd w:id="34"/>
    </w:tbl>
    <w:p w14:paraId="19053067">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重要的应收账款核销情况</w:t>
      </w:r>
      <w:r>
        <w:rPr>
          <w:rFonts w:ascii="Arial Narrow" w:hAnsi="Arial Narrow" w:eastAsia="仿宋_GB2312"/>
          <w:color w:val="0000FF"/>
          <w:sz w:val="24"/>
          <w:szCs w:val="24"/>
        </w:rPr>
        <w:t>（逐项披露）</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16"/>
        <w:gridCol w:w="1200"/>
        <w:gridCol w:w="1201"/>
        <w:gridCol w:w="1201"/>
        <w:gridCol w:w="1201"/>
        <w:gridCol w:w="1493"/>
      </w:tblGrid>
      <w:tr w14:paraId="028DB5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45" w:type="pct"/>
            <w:tcBorders>
              <w:top w:val="single" w:color="auto" w:sz="8" w:space="0"/>
              <w:bottom w:val="single" w:color="auto" w:sz="4" w:space="0"/>
            </w:tcBorders>
            <w:vAlign w:val="center"/>
          </w:tcPr>
          <w:p w14:paraId="771E8F12">
            <w:pPr>
              <w:autoSpaceDE w:val="0"/>
              <w:autoSpaceDN w:val="0"/>
              <w:adjustRightInd w:val="0"/>
              <w:snapToGrid w:val="0"/>
              <w:rPr>
                <w:rFonts w:ascii="Arial Narrow" w:hAnsi="Arial Narrow" w:eastAsia="仿宋_GB2312"/>
                <w:b/>
                <w:szCs w:val="21"/>
              </w:rPr>
            </w:pPr>
            <w:bookmarkStart w:id="35" w:name="jds94"/>
            <w:r>
              <w:rPr>
                <w:rFonts w:ascii="Arial Narrow" w:hAnsi="Arial Narrow" w:eastAsia="仿宋_GB2312"/>
                <w:b/>
                <w:szCs w:val="21"/>
              </w:rPr>
              <w:t>单位名称</w:t>
            </w:r>
          </w:p>
        </w:tc>
        <w:tc>
          <w:tcPr>
            <w:tcW w:w="697" w:type="pct"/>
            <w:tcBorders>
              <w:top w:val="single" w:color="auto" w:sz="8" w:space="0"/>
              <w:bottom w:val="single" w:color="auto" w:sz="4" w:space="0"/>
            </w:tcBorders>
            <w:vAlign w:val="center"/>
          </w:tcPr>
          <w:p w14:paraId="6A639375">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应收账款</w:t>
            </w:r>
          </w:p>
          <w:p w14:paraId="091CDB54">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性质</w:t>
            </w:r>
          </w:p>
        </w:tc>
        <w:tc>
          <w:tcPr>
            <w:tcW w:w="697" w:type="pct"/>
            <w:tcBorders>
              <w:top w:val="single" w:color="auto" w:sz="8" w:space="0"/>
              <w:bottom w:val="single" w:color="auto" w:sz="4" w:space="0"/>
            </w:tcBorders>
            <w:vAlign w:val="center"/>
          </w:tcPr>
          <w:p w14:paraId="3316E79A">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核销金额</w:t>
            </w:r>
          </w:p>
        </w:tc>
        <w:tc>
          <w:tcPr>
            <w:tcW w:w="697" w:type="pct"/>
            <w:tcBorders>
              <w:top w:val="single" w:color="auto" w:sz="8" w:space="0"/>
              <w:bottom w:val="single" w:color="auto" w:sz="4" w:space="0"/>
            </w:tcBorders>
            <w:vAlign w:val="center"/>
          </w:tcPr>
          <w:p w14:paraId="10BFE0BB">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核销原因</w:t>
            </w:r>
          </w:p>
        </w:tc>
        <w:tc>
          <w:tcPr>
            <w:tcW w:w="697" w:type="pct"/>
            <w:tcBorders>
              <w:top w:val="single" w:color="auto" w:sz="8" w:space="0"/>
              <w:bottom w:val="single" w:color="auto" w:sz="4" w:space="0"/>
            </w:tcBorders>
            <w:vAlign w:val="center"/>
          </w:tcPr>
          <w:p w14:paraId="2C1D1AFC">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履行的核销程序</w:t>
            </w:r>
          </w:p>
        </w:tc>
        <w:tc>
          <w:tcPr>
            <w:tcW w:w="867" w:type="pct"/>
            <w:tcBorders>
              <w:top w:val="single" w:color="auto" w:sz="8" w:space="0"/>
              <w:bottom w:val="single" w:color="auto" w:sz="4" w:space="0"/>
            </w:tcBorders>
            <w:vAlign w:val="center"/>
          </w:tcPr>
          <w:p w14:paraId="73A1001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款项是否由关联交易产生</w:t>
            </w:r>
          </w:p>
        </w:tc>
      </w:tr>
      <w:tr w14:paraId="60C0A1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45" w:type="pct"/>
            <w:tcBorders>
              <w:top w:val="single" w:color="auto" w:sz="4" w:space="0"/>
            </w:tcBorders>
            <w:vAlign w:val="center"/>
          </w:tcPr>
          <w:p w14:paraId="11665710">
            <w:pPr>
              <w:rPr>
                <w:rFonts w:ascii="Arial Narrow" w:hAnsi="Arial Narrow" w:eastAsia="仿宋_GB2312"/>
              </w:rPr>
            </w:pPr>
          </w:p>
        </w:tc>
        <w:tc>
          <w:tcPr>
            <w:tcW w:w="697" w:type="pct"/>
            <w:tcBorders>
              <w:top w:val="single" w:color="auto" w:sz="4" w:space="0"/>
            </w:tcBorders>
            <w:vAlign w:val="center"/>
          </w:tcPr>
          <w:p w14:paraId="1E26B6EA">
            <w:pPr>
              <w:rPr>
                <w:rFonts w:ascii="Arial Narrow" w:hAnsi="Arial Narrow" w:eastAsia="仿宋_GB2312"/>
              </w:rPr>
            </w:pPr>
          </w:p>
        </w:tc>
        <w:tc>
          <w:tcPr>
            <w:tcW w:w="697" w:type="pct"/>
            <w:tcBorders>
              <w:top w:val="single" w:color="auto" w:sz="4" w:space="0"/>
            </w:tcBorders>
            <w:vAlign w:val="center"/>
          </w:tcPr>
          <w:p w14:paraId="4E43FF08">
            <w:pPr>
              <w:jc w:val="right"/>
              <w:rPr>
                <w:rFonts w:ascii="Arial Narrow" w:hAnsi="Arial Narrow" w:eastAsia="仿宋_GB2312"/>
              </w:rPr>
            </w:pPr>
          </w:p>
        </w:tc>
        <w:tc>
          <w:tcPr>
            <w:tcW w:w="697" w:type="pct"/>
            <w:tcBorders>
              <w:top w:val="single" w:color="auto" w:sz="4" w:space="0"/>
            </w:tcBorders>
            <w:vAlign w:val="center"/>
          </w:tcPr>
          <w:p w14:paraId="219BAF73">
            <w:pPr>
              <w:jc w:val="right"/>
              <w:rPr>
                <w:rFonts w:ascii="Arial Narrow" w:hAnsi="Arial Narrow" w:eastAsia="仿宋_GB2312"/>
              </w:rPr>
            </w:pPr>
          </w:p>
        </w:tc>
        <w:tc>
          <w:tcPr>
            <w:tcW w:w="697" w:type="pct"/>
            <w:tcBorders>
              <w:top w:val="single" w:color="auto" w:sz="4" w:space="0"/>
            </w:tcBorders>
            <w:vAlign w:val="center"/>
          </w:tcPr>
          <w:p w14:paraId="6CA68493">
            <w:pPr>
              <w:jc w:val="right"/>
              <w:rPr>
                <w:rFonts w:ascii="Arial Narrow" w:hAnsi="Arial Narrow" w:eastAsia="仿宋_GB2312"/>
              </w:rPr>
            </w:pPr>
          </w:p>
        </w:tc>
        <w:tc>
          <w:tcPr>
            <w:tcW w:w="867" w:type="pct"/>
            <w:tcBorders>
              <w:top w:val="single" w:color="auto" w:sz="4" w:space="0"/>
            </w:tcBorders>
            <w:vAlign w:val="center"/>
          </w:tcPr>
          <w:p w14:paraId="4B38E547">
            <w:pPr>
              <w:jc w:val="right"/>
              <w:rPr>
                <w:rFonts w:ascii="Arial Narrow" w:hAnsi="Arial Narrow" w:eastAsia="仿宋_GB2312"/>
              </w:rPr>
            </w:pPr>
          </w:p>
        </w:tc>
      </w:tr>
      <w:tr w14:paraId="7DFAF6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45" w:type="pct"/>
            <w:vAlign w:val="center"/>
          </w:tcPr>
          <w:p w14:paraId="59042506">
            <w:pPr>
              <w:rPr>
                <w:rFonts w:ascii="Arial Narrow" w:hAnsi="Arial Narrow" w:eastAsia="仿宋_GB2312"/>
              </w:rPr>
            </w:pPr>
          </w:p>
        </w:tc>
        <w:tc>
          <w:tcPr>
            <w:tcW w:w="697" w:type="pct"/>
            <w:vAlign w:val="center"/>
          </w:tcPr>
          <w:p w14:paraId="0F0D4B19">
            <w:pPr>
              <w:rPr>
                <w:rFonts w:ascii="Arial Narrow" w:hAnsi="Arial Narrow" w:eastAsia="仿宋_GB2312"/>
              </w:rPr>
            </w:pPr>
          </w:p>
        </w:tc>
        <w:tc>
          <w:tcPr>
            <w:tcW w:w="697" w:type="pct"/>
            <w:vAlign w:val="center"/>
          </w:tcPr>
          <w:p w14:paraId="0C06B17D">
            <w:pPr>
              <w:jc w:val="right"/>
              <w:rPr>
                <w:rFonts w:ascii="Arial Narrow" w:hAnsi="Arial Narrow" w:eastAsia="仿宋_GB2312"/>
              </w:rPr>
            </w:pPr>
          </w:p>
        </w:tc>
        <w:tc>
          <w:tcPr>
            <w:tcW w:w="697" w:type="pct"/>
            <w:vAlign w:val="center"/>
          </w:tcPr>
          <w:p w14:paraId="77D3ACBF">
            <w:pPr>
              <w:jc w:val="right"/>
              <w:rPr>
                <w:rFonts w:ascii="Arial Narrow" w:hAnsi="Arial Narrow" w:eastAsia="仿宋_GB2312"/>
              </w:rPr>
            </w:pPr>
          </w:p>
        </w:tc>
        <w:tc>
          <w:tcPr>
            <w:tcW w:w="697" w:type="pct"/>
            <w:vAlign w:val="center"/>
          </w:tcPr>
          <w:p w14:paraId="0E971F44">
            <w:pPr>
              <w:jc w:val="right"/>
              <w:rPr>
                <w:rFonts w:ascii="Arial Narrow" w:hAnsi="Arial Narrow" w:eastAsia="仿宋_GB2312"/>
              </w:rPr>
            </w:pPr>
          </w:p>
        </w:tc>
        <w:tc>
          <w:tcPr>
            <w:tcW w:w="867" w:type="pct"/>
            <w:vAlign w:val="center"/>
          </w:tcPr>
          <w:p w14:paraId="56971B30">
            <w:pPr>
              <w:jc w:val="right"/>
              <w:rPr>
                <w:rFonts w:ascii="Arial Narrow" w:hAnsi="Arial Narrow" w:eastAsia="仿宋_GB2312"/>
              </w:rPr>
            </w:pPr>
          </w:p>
        </w:tc>
      </w:tr>
      <w:tr w14:paraId="139324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45" w:type="pct"/>
            <w:tcBorders>
              <w:bottom w:val="single" w:color="auto" w:sz="4" w:space="0"/>
            </w:tcBorders>
            <w:vAlign w:val="center"/>
          </w:tcPr>
          <w:p w14:paraId="1FBF177D">
            <w:pPr>
              <w:rPr>
                <w:rFonts w:ascii="Arial Narrow" w:hAnsi="Arial Narrow" w:eastAsia="仿宋_GB2312"/>
              </w:rPr>
            </w:pPr>
          </w:p>
        </w:tc>
        <w:tc>
          <w:tcPr>
            <w:tcW w:w="697" w:type="pct"/>
            <w:tcBorders>
              <w:bottom w:val="single" w:color="auto" w:sz="4" w:space="0"/>
            </w:tcBorders>
            <w:vAlign w:val="center"/>
          </w:tcPr>
          <w:p w14:paraId="00F4CF23">
            <w:pPr>
              <w:rPr>
                <w:rFonts w:ascii="Arial Narrow" w:hAnsi="Arial Narrow" w:eastAsia="仿宋_GB2312"/>
              </w:rPr>
            </w:pPr>
          </w:p>
        </w:tc>
        <w:tc>
          <w:tcPr>
            <w:tcW w:w="697" w:type="pct"/>
            <w:tcBorders>
              <w:bottom w:val="single" w:color="auto" w:sz="4" w:space="0"/>
            </w:tcBorders>
            <w:vAlign w:val="center"/>
          </w:tcPr>
          <w:p w14:paraId="4ABB1215">
            <w:pPr>
              <w:jc w:val="right"/>
              <w:rPr>
                <w:rFonts w:ascii="Arial Narrow" w:hAnsi="Arial Narrow" w:eastAsia="仿宋_GB2312"/>
              </w:rPr>
            </w:pPr>
          </w:p>
        </w:tc>
        <w:tc>
          <w:tcPr>
            <w:tcW w:w="697" w:type="pct"/>
            <w:tcBorders>
              <w:bottom w:val="single" w:color="auto" w:sz="4" w:space="0"/>
            </w:tcBorders>
            <w:vAlign w:val="center"/>
          </w:tcPr>
          <w:p w14:paraId="05B19B75">
            <w:pPr>
              <w:jc w:val="right"/>
              <w:rPr>
                <w:rFonts w:ascii="Arial Narrow" w:hAnsi="Arial Narrow" w:eastAsia="仿宋_GB2312"/>
              </w:rPr>
            </w:pPr>
          </w:p>
        </w:tc>
        <w:tc>
          <w:tcPr>
            <w:tcW w:w="697" w:type="pct"/>
            <w:tcBorders>
              <w:bottom w:val="single" w:color="auto" w:sz="4" w:space="0"/>
            </w:tcBorders>
            <w:vAlign w:val="center"/>
          </w:tcPr>
          <w:p w14:paraId="09A57EB2">
            <w:pPr>
              <w:jc w:val="right"/>
              <w:rPr>
                <w:rFonts w:ascii="Arial Narrow" w:hAnsi="Arial Narrow" w:eastAsia="仿宋_GB2312"/>
              </w:rPr>
            </w:pPr>
          </w:p>
        </w:tc>
        <w:tc>
          <w:tcPr>
            <w:tcW w:w="867" w:type="pct"/>
            <w:tcBorders>
              <w:bottom w:val="single" w:color="auto" w:sz="4" w:space="0"/>
            </w:tcBorders>
            <w:vAlign w:val="center"/>
          </w:tcPr>
          <w:p w14:paraId="2CFA2611">
            <w:pPr>
              <w:jc w:val="right"/>
              <w:rPr>
                <w:rFonts w:ascii="Arial Narrow" w:hAnsi="Arial Narrow" w:eastAsia="仿宋_GB2312"/>
              </w:rPr>
            </w:pPr>
          </w:p>
        </w:tc>
      </w:tr>
      <w:tr w14:paraId="4DB23B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45" w:type="pct"/>
            <w:tcBorders>
              <w:top w:val="single" w:color="auto" w:sz="4" w:space="0"/>
              <w:bottom w:val="single" w:color="auto" w:sz="8" w:space="0"/>
            </w:tcBorders>
            <w:vAlign w:val="center"/>
          </w:tcPr>
          <w:p w14:paraId="0EFAA941">
            <w:pPr>
              <w:rPr>
                <w:rFonts w:ascii="Arial Narrow" w:hAnsi="Arial Narrow" w:eastAsia="仿宋_GB2312"/>
                <w:b/>
                <w:bCs/>
              </w:rPr>
            </w:pPr>
            <w:r>
              <w:rPr>
                <w:rFonts w:ascii="Arial Narrow" w:hAnsi="Arial Narrow" w:eastAsia="仿宋_GB2312"/>
                <w:b/>
                <w:bCs/>
              </w:rPr>
              <w:t>合  计</w:t>
            </w:r>
          </w:p>
        </w:tc>
        <w:tc>
          <w:tcPr>
            <w:tcW w:w="697" w:type="pct"/>
            <w:tcBorders>
              <w:top w:val="single" w:color="auto" w:sz="4" w:space="0"/>
              <w:bottom w:val="single" w:color="auto" w:sz="8" w:space="0"/>
            </w:tcBorders>
            <w:vAlign w:val="center"/>
          </w:tcPr>
          <w:p w14:paraId="413BCA1A">
            <w:pPr>
              <w:rPr>
                <w:rFonts w:ascii="Arial Narrow" w:hAnsi="Arial Narrow" w:eastAsia="仿宋_GB2312"/>
                <w:b/>
                <w:bCs/>
              </w:rPr>
            </w:pPr>
          </w:p>
        </w:tc>
        <w:tc>
          <w:tcPr>
            <w:tcW w:w="697" w:type="pct"/>
            <w:tcBorders>
              <w:top w:val="single" w:color="auto" w:sz="4" w:space="0"/>
              <w:bottom w:val="single" w:color="auto" w:sz="8" w:space="0"/>
            </w:tcBorders>
            <w:vAlign w:val="center"/>
          </w:tcPr>
          <w:p w14:paraId="2DC516B9">
            <w:pPr>
              <w:jc w:val="right"/>
              <w:rPr>
                <w:rFonts w:ascii="Arial Narrow" w:hAnsi="Arial Narrow" w:eastAsia="仿宋_GB2312"/>
                <w:b/>
                <w:bCs/>
              </w:rPr>
            </w:pPr>
            <w:r>
              <w:rPr>
                <w:rFonts w:ascii="Arial Narrow" w:hAnsi="Arial Narrow" w:eastAsia="仿宋_GB2312"/>
                <w:b/>
                <w:bCs/>
              </w:rPr>
              <w:t>X.XX</w:t>
            </w:r>
          </w:p>
        </w:tc>
        <w:tc>
          <w:tcPr>
            <w:tcW w:w="697" w:type="pct"/>
            <w:tcBorders>
              <w:top w:val="single" w:color="auto" w:sz="4" w:space="0"/>
              <w:bottom w:val="single" w:color="auto" w:sz="8" w:space="0"/>
            </w:tcBorders>
            <w:vAlign w:val="center"/>
          </w:tcPr>
          <w:p w14:paraId="7D05716C">
            <w:pPr>
              <w:jc w:val="right"/>
              <w:rPr>
                <w:rFonts w:ascii="Arial Narrow" w:hAnsi="Arial Narrow" w:eastAsia="仿宋_GB2312"/>
                <w:b/>
                <w:bCs/>
              </w:rPr>
            </w:pPr>
          </w:p>
        </w:tc>
        <w:tc>
          <w:tcPr>
            <w:tcW w:w="697" w:type="pct"/>
            <w:tcBorders>
              <w:top w:val="single" w:color="auto" w:sz="4" w:space="0"/>
              <w:bottom w:val="single" w:color="auto" w:sz="8" w:space="0"/>
            </w:tcBorders>
            <w:vAlign w:val="center"/>
          </w:tcPr>
          <w:p w14:paraId="54DD419B">
            <w:pPr>
              <w:jc w:val="right"/>
              <w:rPr>
                <w:rFonts w:ascii="Arial Narrow" w:hAnsi="Arial Narrow" w:eastAsia="仿宋_GB2312"/>
                <w:b/>
                <w:bCs/>
              </w:rPr>
            </w:pPr>
          </w:p>
        </w:tc>
        <w:tc>
          <w:tcPr>
            <w:tcW w:w="867" w:type="pct"/>
            <w:tcBorders>
              <w:top w:val="single" w:color="auto" w:sz="4" w:space="0"/>
              <w:bottom w:val="single" w:color="auto" w:sz="8" w:space="0"/>
            </w:tcBorders>
            <w:vAlign w:val="center"/>
          </w:tcPr>
          <w:p w14:paraId="472ABD70">
            <w:pPr>
              <w:jc w:val="right"/>
              <w:rPr>
                <w:rFonts w:ascii="Arial Narrow" w:hAnsi="Arial Narrow" w:eastAsia="仿宋_GB2312"/>
                <w:b/>
                <w:bCs/>
              </w:rPr>
            </w:pPr>
          </w:p>
        </w:tc>
      </w:tr>
      <w:bookmarkEnd w:id="35"/>
    </w:tbl>
    <w:p w14:paraId="6E3F313C">
      <w:pPr>
        <w:pStyle w:val="96"/>
      </w:pPr>
      <w:r>
        <w:t>按欠款方归集的应收账款</w:t>
      </w:r>
      <w:r>
        <w:rPr>
          <w:rFonts w:hint="eastAsia"/>
        </w:rPr>
        <w:t>和合同资产</w:t>
      </w:r>
      <w:r>
        <w:t>期末余额前五名单位情况</w:t>
      </w:r>
    </w:p>
    <w:p w14:paraId="78F92E3B">
      <w:pPr>
        <w:tabs>
          <w:tab w:val="left" w:pos="9030"/>
        </w:tabs>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汇总披露格式：</w:t>
      </w:r>
    </w:p>
    <w:p w14:paraId="0A6F80AD">
      <w:pPr>
        <w:tabs>
          <w:tab w:val="left" w:pos="9030"/>
        </w:tabs>
        <w:snapToGrid w:val="0"/>
        <w:spacing w:before="120" w:beforeLines="50" w:after="216" w:afterLines="90"/>
        <w:rPr>
          <w:rFonts w:ascii="Arial Narrow" w:hAnsi="Arial Narrow" w:eastAsia="仿宋_GB2312" w:cs="宋体"/>
          <w:kern w:val="0"/>
          <w:sz w:val="24"/>
          <w:szCs w:val="24"/>
        </w:rPr>
      </w:pPr>
      <w:r>
        <w:rPr>
          <w:rFonts w:ascii="Arial Narrow" w:hAnsi="Arial Narrow" w:eastAsia="仿宋_GB2312" w:cs="宋体"/>
          <w:kern w:val="0"/>
          <w:sz w:val="24"/>
          <w:szCs w:val="24"/>
        </w:rPr>
        <w:t>本期按欠款方归集的期末余额前五名应收账款</w:t>
      </w:r>
      <w:r>
        <w:rPr>
          <w:rFonts w:hint="eastAsia" w:ascii="Arial Narrow" w:hAnsi="Arial Narrow" w:eastAsia="仿宋_GB2312" w:cs="宋体"/>
          <w:kern w:val="0"/>
          <w:sz w:val="24"/>
          <w:szCs w:val="24"/>
        </w:rPr>
        <w:t>和合同资产</w:t>
      </w:r>
      <w:r>
        <w:rPr>
          <w:rFonts w:ascii="Arial Narrow" w:hAnsi="Arial Narrow" w:eastAsia="仿宋_GB2312" w:cs="宋体"/>
          <w:kern w:val="0"/>
          <w:sz w:val="24"/>
          <w:szCs w:val="24"/>
        </w:rPr>
        <w:t>汇总金额</w:t>
      </w:r>
      <w:r>
        <w:rPr>
          <w:rFonts w:ascii="Arial Narrow" w:hAnsi="Arial Narrow" w:eastAsia="仿宋_GB2312" w:cs="宋体"/>
          <w:color w:val="FF0000"/>
          <w:kern w:val="0"/>
          <w:sz w:val="24"/>
          <w:szCs w:val="24"/>
        </w:rPr>
        <w:t>XXXX元</w:t>
      </w:r>
      <w:r>
        <w:rPr>
          <w:rFonts w:ascii="Arial Narrow" w:hAnsi="Arial Narrow" w:eastAsia="仿宋_GB2312" w:cs="宋体"/>
          <w:kern w:val="0"/>
          <w:sz w:val="24"/>
          <w:szCs w:val="24"/>
        </w:rPr>
        <w:t>，占应收账款</w:t>
      </w:r>
      <w:r>
        <w:rPr>
          <w:rFonts w:hint="eastAsia" w:ascii="Arial Narrow" w:hAnsi="Arial Narrow" w:eastAsia="仿宋_GB2312" w:cs="宋体"/>
          <w:kern w:val="0"/>
          <w:sz w:val="24"/>
          <w:szCs w:val="24"/>
        </w:rPr>
        <w:t>和合同资产</w:t>
      </w:r>
      <w:r>
        <w:rPr>
          <w:rFonts w:ascii="Arial Narrow" w:hAnsi="Arial Narrow" w:eastAsia="仿宋_GB2312" w:cs="宋体"/>
          <w:kern w:val="0"/>
          <w:sz w:val="24"/>
          <w:szCs w:val="24"/>
        </w:rPr>
        <w:t>期末余额合计数的比例</w:t>
      </w:r>
      <w:r>
        <w:rPr>
          <w:rFonts w:ascii="Arial Narrow" w:hAnsi="Arial Narrow" w:eastAsia="仿宋_GB2312" w:cs="宋体"/>
          <w:color w:val="FF0000"/>
          <w:kern w:val="0"/>
          <w:sz w:val="24"/>
          <w:szCs w:val="24"/>
        </w:rPr>
        <w:t>XX%</w:t>
      </w:r>
      <w:r>
        <w:rPr>
          <w:rFonts w:ascii="Arial Narrow" w:hAnsi="Arial Narrow" w:eastAsia="仿宋_GB2312" w:cs="宋体"/>
          <w:kern w:val="0"/>
          <w:sz w:val="24"/>
          <w:szCs w:val="24"/>
        </w:rPr>
        <w:t>，相应计提的坏账准备期末余额汇总金额</w:t>
      </w:r>
      <w:r>
        <w:rPr>
          <w:rFonts w:ascii="Arial Narrow" w:hAnsi="Arial Narrow" w:eastAsia="仿宋_GB2312" w:cs="宋体"/>
          <w:color w:val="FF0000"/>
          <w:kern w:val="0"/>
          <w:sz w:val="24"/>
          <w:szCs w:val="24"/>
        </w:rPr>
        <w:t xml:space="preserve"> XXXX元</w:t>
      </w:r>
      <w:r>
        <w:rPr>
          <w:rFonts w:ascii="Arial Narrow" w:hAnsi="Arial Narrow" w:eastAsia="仿宋_GB2312" w:cs="宋体"/>
          <w:kern w:val="0"/>
          <w:sz w:val="24"/>
          <w:szCs w:val="24"/>
        </w:rPr>
        <w:t>。</w:t>
      </w:r>
    </w:p>
    <w:p w14:paraId="72A82E68">
      <w:pPr>
        <w:tabs>
          <w:tab w:val="left" w:pos="9030"/>
        </w:tabs>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分别披露格式：</w:t>
      </w:r>
    </w:p>
    <w:p w14:paraId="4DA3EAFD">
      <w:r>
        <w:t>##/SECTION:五、5##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7"/>
        <w:gridCol w:w="179"/>
        <w:gridCol w:w="879"/>
        <w:gridCol w:w="1578"/>
        <w:gridCol w:w="1578"/>
        <w:gridCol w:w="1578"/>
        <w:gridCol w:w="1113"/>
      </w:tblGrid>
      <w:tr w14:paraId="4883F4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91" w:type="pct"/>
            <w:tcBorders>
              <w:top w:val="single" w:color="auto" w:sz="8" w:space="0"/>
              <w:bottom w:val="single" w:color="auto" w:sz="4" w:space="0"/>
            </w:tcBorders>
            <w:vAlign w:val="center"/>
          </w:tcPr>
          <w:p w14:paraId="39094983">
            <w:pPr>
              <w:autoSpaceDE w:val="0"/>
              <w:autoSpaceDN w:val="0"/>
              <w:adjustRightInd w:val="0"/>
              <w:snapToGrid w:val="0"/>
              <w:rPr>
                <w:rFonts w:ascii="Arial Narrow" w:hAnsi="Arial Narrow" w:eastAsia="仿宋_GB2312"/>
                <w:b/>
                <w:szCs w:val="21"/>
              </w:rPr>
            </w:pPr>
            <w:bookmarkStart w:id="36" w:name="jds95"/>
            <w:r>
              <w:rPr>
                <w:rFonts w:ascii="Arial Narrow" w:hAnsi="Arial Narrow" w:eastAsia="仿宋_GB2312"/>
                <w:b/>
                <w:szCs w:val="21"/>
              </w:rPr>
              <w:t>单位名称</w:t>
            </w:r>
          </w:p>
        </w:tc>
        <w:tc>
          <w:tcPr>
            <w:tcW w:w="614" w:type="pct"/>
            <w:gridSpan w:val="2"/>
            <w:tcBorders>
              <w:top w:val="single" w:color="auto" w:sz="8" w:space="0"/>
              <w:bottom w:val="single" w:color="auto" w:sz="4" w:space="0"/>
            </w:tcBorders>
            <w:vAlign w:val="center"/>
          </w:tcPr>
          <w:p w14:paraId="3455F8A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应收账款</w:t>
            </w:r>
          </w:p>
          <w:p w14:paraId="61305B1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916" w:type="pct"/>
            <w:tcBorders>
              <w:top w:val="single" w:color="auto" w:sz="8" w:space="0"/>
              <w:bottom w:val="single" w:color="auto" w:sz="4" w:space="0"/>
            </w:tcBorders>
            <w:vAlign w:val="center"/>
          </w:tcPr>
          <w:p w14:paraId="10C39E9F">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合同资产</w:t>
            </w:r>
          </w:p>
          <w:p w14:paraId="4701E07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916" w:type="pct"/>
            <w:tcBorders>
              <w:top w:val="single" w:color="auto" w:sz="8" w:space="0"/>
              <w:bottom w:val="single" w:color="auto" w:sz="4" w:space="0"/>
            </w:tcBorders>
            <w:vAlign w:val="center"/>
          </w:tcPr>
          <w:p w14:paraId="696F0AF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应收账款</w:t>
            </w:r>
            <w:r>
              <w:rPr>
                <w:rFonts w:hint="eastAsia" w:ascii="Arial Narrow" w:hAnsi="Arial Narrow" w:eastAsia="仿宋_GB2312"/>
                <w:b/>
                <w:szCs w:val="21"/>
              </w:rPr>
              <w:t>和合同资产</w:t>
            </w:r>
            <w:r>
              <w:rPr>
                <w:rFonts w:ascii="Arial Narrow" w:hAnsi="Arial Narrow" w:eastAsia="仿宋_GB2312"/>
                <w:b/>
                <w:szCs w:val="21"/>
              </w:rPr>
              <w:t>期末余额</w:t>
            </w:r>
          </w:p>
        </w:tc>
        <w:tc>
          <w:tcPr>
            <w:tcW w:w="916" w:type="pct"/>
            <w:tcBorders>
              <w:top w:val="single" w:color="auto" w:sz="8" w:space="0"/>
              <w:bottom w:val="single" w:color="auto" w:sz="4" w:space="0"/>
            </w:tcBorders>
            <w:vAlign w:val="center"/>
          </w:tcPr>
          <w:p w14:paraId="1723149D">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占应收账款</w:t>
            </w:r>
            <w:r>
              <w:rPr>
                <w:rFonts w:hint="eastAsia" w:ascii="Arial Narrow" w:hAnsi="Arial Narrow" w:eastAsia="仿宋_GB2312"/>
                <w:b/>
                <w:szCs w:val="21"/>
              </w:rPr>
              <w:t>和合同资产</w:t>
            </w:r>
            <w:r>
              <w:rPr>
                <w:rFonts w:ascii="Arial Narrow" w:hAnsi="Arial Narrow" w:eastAsia="仿宋_GB2312"/>
                <w:b/>
                <w:szCs w:val="21"/>
              </w:rPr>
              <w:t>期末余额合计数的比例%</w:t>
            </w:r>
          </w:p>
        </w:tc>
        <w:tc>
          <w:tcPr>
            <w:tcW w:w="646" w:type="pct"/>
            <w:tcBorders>
              <w:top w:val="single" w:color="auto" w:sz="8" w:space="0"/>
              <w:bottom w:val="single" w:color="auto" w:sz="4" w:space="0"/>
            </w:tcBorders>
            <w:vAlign w:val="center"/>
          </w:tcPr>
          <w:p w14:paraId="581F6C20">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应收账款</w:t>
            </w:r>
            <w:r>
              <w:rPr>
                <w:rFonts w:ascii="Arial Narrow" w:hAnsi="Arial Narrow" w:eastAsia="仿宋_GB2312"/>
                <w:b/>
                <w:szCs w:val="21"/>
              </w:rPr>
              <w:t>坏账准备</w:t>
            </w:r>
            <w:r>
              <w:rPr>
                <w:rFonts w:hint="eastAsia" w:ascii="Arial Narrow" w:hAnsi="Arial Narrow" w:eastAsia="仿宋_GB2312"/>
                <w:b/>
                <w:szCs w:val="21"/>
              </w:rPr>
              <w:t>和合同资产减值准备</w:t>
            </w:r>
            <w:r>
              <w:rPr>
                <w:rFonts w:ascii="Arial Narrow" w:hAnsi="Arial Narrow" w:eastAsia="仿宋_GB2312"/>
                <w:b/>
                <w:szCs w:val="21"/>
              </w:rPr>
              <w:t>期末余额</w:t>
            </w:r>
          </w:p>
        </w:tc>
      </w:tr>
      <w:tr w14:paraId="6CC5B9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91" w:type="pct"/>
            <w:tcBorders>
              <w:top w:val="single" w:color="auto" w:sz="4" w:space="0"/>
            </w:tcBorders>
            <w:vAlign w:val="center"/>
          </w:tcPr>
          <w:p w14:paraId="094A62EE">
            <w:pPr>
              <w:rPr>
                <w:rFonts w:ascii="Arial Narrow" w:hAnsi="Arial Narrow" w:eastAsia="仿宋_GB2312"/>
              </w:rPr>
            </w:pPr>
          </w:p>
        </w:tc>
        <w:tc>
          <w:tcPr>
            <w:tcW w:w="614" w:type="pct"/>
            <w:gridSpan w:val="2"/>
            <w:tcBorders>
              <w:top w:val="single" w:color="auto" w:sz="4" w:space="0"/>
            </w:tcBorders>
            <w:vAlign w:val="center"/>
          </w:tcPr>
          <w:p w14:paraId="05C1E86E">
            <w:pPr>
              <w:jc w:val="right"/>
              <w:rPr>
                <w:rFonts w:ascii="Arial Narrow" w:hAnsi="Arial Narrow" w:eastAsia="仿宋_GB2312"/>
              </w:rPr>
            </w:pPr>
          </w:p>
        </w:tc>
        <w:tc>
          <w:tcPr>
            <w:tcW w:w="916" w:type="pct"/>
            <w:tcBorders>
              <w:top w:val="single" w:color="auto" w:sz="4" w:space="0"/>
            </w:tcBorders>
            <w:vAlign w:val="center"/>
          </w:tcPr>
          <w:p w14:paraId="2FC6B789">
            <w:pPr>
              <w:jc w:val="right"/>
              <w:rPr>
                <w:rFonts w:ascii="Arial Narrow" w:hAnsi="Arial Narrow" w:eastAsia="仿宋_GB2312"/>
              </w:rPr>
            </w:pPr>
          </w:p>
        </w:tc>
        <w:tc>
          <w:tcPr>
            <w:tcW w:w="916" w:type="pct"/>
            <w:tcBorders>
              <w:top w:val="single" w:color="auto" w:sz="4" w:space="0"/>
            </w:tcBorders>
            <w:vAlign w:val="center"/>
          </w:tcPr>
          <w:p w14:paraId="2C3D164F">
            <w:pPr>
              <w:jc w:val="right"/>
              <w:rPr>
                <w:rFonts w:ascii="Arial Narrow" w:hAnsi="Arial Narrow" w:eastAsia="仿宋_GB2312"/>
              </w:rPr>
            </w:pPr>
          </w:p>
        </w:tc>
        <w:tc>
          <w:tcPr>
            <w:tcW w:w="916" w:type="pct"/>
            <w:tcBorders>
              <w:top w:val="single" w:color="auto" w:sz="4" w:space="0"/>
            </w:tcBorders>
            <w:vAlign w:val="center"/>
          </w:tcPr>
          <w:p w14:paraId="7AFE7EA0">
            <w:pPr>
              <w:jc w:val="right"/>
              <w:rPr>
                <w:rFonts w:ascii="Arial Narrow" w:hAnsi="Arial Narrow" w:eastAsia="仿宋_GB2312"/>
              </w:rPr>
            </w:pPr>
          </w:p>
        </w:tc>
        <w:tc>
          <w:tcPr>
            <w:tcW w:w="646" w:type="pct"/>
            <w:tcBorders>
              <w:top w:val="single" w:color="auto" w:sz="4" w:space="0"/>
            </w:tcBorders>
            <w:vAlign w:val="center"/>
          </w:tcPr>
          <w:p w14:paraId="104CC8F3">
            <w:pPr>
              <w:jc w:val="right"/>
              <w:rPr>
                <w:rFonts w:ascii="Arial Narrow" w:hAnsi="Arial Narrow" w:eastAsia="仿宋_GB2312"/>
              </w:rPr>
            </w:pPr>
          </w:p>
        </w:tc>
      </w:tr>
      <w:tr w14:paraId="4B3AD2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91" w:type="pct"/>
            <w:vAlign w:val="center"/>
          </w:tcPr>
          <w:p w14:paraId="7868E3FE">
            <w:pPr>
              <w:rPr>
                <w:rFonts w:ascii="Arial Narrow" w:hAnsi="Arial Narrow" w:eastAsia="仿宋_GB2312"/>
              </w:rPr>
            </w:pPr>
          </w:p>
        </w:tc>
        <w:tc>
          <w:tcPr>
            <w:tcW w:w="614" w:type="pct"/>
            <w:gridSpan w:val="2"/>
            <w:vAlign w:val="center"/>
          </w:tcPr>
          <w:p w14:paraId="6AFF787D">
            <w:pPr>
              <w:jc w:val="right"/>
              <w:rPr>
                <w:rFonts w:ascii="Arial Narrow" w:hAnsi="Arial Narrow" w:eastAsia="仿宋_GB2312"/>
              </w:rPr>
            </w:pPr>
          </w:p>
        </w:tc>
        <w:tc>
          <w:tcPr>
            <w:tcW w:w="916" w:type="pct"/>
            <w:vAlign w:val="center"/>
          </w:tcPr>
          <w:p w14:paraId="2B35A512">
            <w:pPr>
              <w:jc w:val="right"/>
              <w:rPr>
                <w:rFonts w:ascii="Arial Narrow" w:hAnsi="Arial Narrow" w:eastAsia="仿宋_GB2312"/>
              </w:rPr>
            </w:pPr>
          </w:p>
        </w:tc>
        <w:tc>
          <w:tcPr>
            <w:tcW w:w="916" w:type="pct"/>
            <w:vAlign w:val="center"/>
          </w:tcPr>
          <w:p w14:paraId="5C73758B">
            <w:pPr>
              <w:jc w:val="right"/>
              <w:rPr>
                <w:rFonts w:ascii="Arial Narrow" w:hAnsi="Arial Narrow" w:eastAsia="仿宋_GB2312"/>
              </w:rPr>
            </w:pPr>
          </w:p>
        </w:tc>
        <w:tc>
          <w:tcPr>
            <w:tcW w:w="916" w:type="pct"/>
            <w:vAlign w:val="center"/>
          </w:tcPr>
          <w:p w14:paraId="65BE3EEE">
            <w:pPr>
              <w:jc w:val="right"/>
              <w:rPr>
                <w:rFonts w:ascii="Arial Narrow" w:hAnsi="Arial Narrow" w:eastAsia="仿宋_GB2312"/>
              </w:rPr>
            </w:pPr>
          </w:p>
        </w:tc>
        <w:tc>
          <w:tcPr>
            <w:tcW w:w="646" w:type="pct"/>
            <w:vAlign w:val="center"/>
          </w:tcPr>
          <w:p w14:paraId="4E81237A">
            <w:pPr>
              <w:jc w:val="right"/>
              <w:rPr>
                <w:rFonts w:ascii="Arial Narrow" w:hAnsi="Arial Narrow" w:eastAsia="仿宋_GB2312"/>
              </w:rPr>
            </w:pPr>
          </w:p>
        </w:tc>
      </w:tr>
      <w:tr w14:paraId="7008CD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91" w:type="pct"/>
            <w:tcBorders>
              <w:bottom w:val="single" w:color="auto" w:sz="4" w:space="0"/>
            </w:tcBorders>
            <w:vAlign w:val="center"/>
          </w:tcPr>
          <w:p w14:paraId="2A9E7798">
            <w:pPr>
              <w:rPr>
                <w:rFonts w:ascii="Arial Narrow" w:hAnsi="Arial Narrow" w:eastAsia="仿宋_GB2312"/>
              </w:rPr>
            </w:pPr>
          </w:p>
        </w:tc>
        <w:tc>
          <w:tcPr>
            <w:tcW w:w="614" w:type="pct"/>
            <w:gridSpan w:val="2"/>
            <w:tcBorders>
              <w:bottom w:val="single" w:color="auto" w:sz="4" w:space="0"/>
            </w:tcBorders>
            <w:vAlign w:val="center"/>
          </w:tcPr>
          <w:p w14:paraId="1C5EDB3C">
            <w:pPr>
              <w:jc w:val="right"/>
              <w:rPr>
                <w:rFonts w:ascii="Arial Narrow" w:hAnsi="Arial Narrow" w:eastAsia="仿宋_GB2312"/>
              </w:rPr>
            </w:pPr>
          </w:p>
        </w:tc>
        <w:tc>
          <w:tcPr>
            <w:tcW w:w="916" w:type="pct"/>
            <w:tcBorders>
              <w:bottom w:val="single" w:color="auto" w:sz="4" w:space="0"/>
            </w:tcBorders>
            <w:vAlign w:val="center"/>
          </w:tcPr>
          <w:p w14:paraId="5F0BDFD8">
            <w:pPr>
              <w:jc w:val="right"/>
              <w:rPr>
                <w:rFonts w:ascii="Arial Narrow" w:hAnsi="Arial Narrow" w:eastAsia="仿宋_GB2312"/>
              </w:rPr>
            </w:pPr>
          </w:p>
        </w:tc>
        <w:tc>
          <w:tcPr>
            <w:tcW w:w="916" w:type="pct"/>
            <w:tcBorders>
              <w:bottom w:val="single" w:color="auto" w:sz="4" w:space="0"/>
            </w:tcBorders>
            <w:vAlign w:val="center"/>
          </w:tcPr>
          <w:p w14:paraId="19A414B4">
            <w:pPr>
              <w:jc w:val="right"/>
              <w:rPr>
                <w:rFonts w:ascii="Arial Narrow" w:hAnsi="Arial Narrow" w:eastAsia="仿宋_GB2312"/>
              </w:rPr>
            </w:pPr>
          </w:p>
        </w:tc>
        <w:tc>
          <w:tcPr>
            <w:tcW w:w="916" w:type="pct"/>
            <w:tcBorders>
              <w:bottom w:val="single" w:color="auto" w:sz="4" w:space="0"/>
            </w:tcBorders>
            <w:vAlign w:val="center"/>
          </w:tcPr>
          <w:p w14:paraId="7E0D5E8A">
            <w:pPr>
              <w:jc w:val="right"/>
              <w:rPr>
                <w:rFonts w:ascii="Arial Narrow" w:hAnsi="Arial Narrow" w:eastAsia="仿宋_GB2312"/>
              </w:rPr>
            </w:pPr>
          </w:p>
        </w:tc>
        <w:tc>
          <w:tcPr>
            <w:tcW w:w="646" w:type="pct"/>
            <w:tcBorders>
              <w:bottom w:val="single" w:color="auto" w:sz="4" w:space="0"/>
            </w:tcBorders>
            <w:vAlign w:val="center"/>
          </w:tcPr>
          <w:p w14:paraId="61F0DADA">
            <w:pPr>
              <w:jc w:val="right"/>
              <w:rPr>
                <w:rFonts w:ascii="Arial Narrow" w:hAnsi="Arial Narrow" w:eastAsia="仿宋_GB2312"/>
              </w:rPr>
            </w:pPr>
          </w:p>
        </w:tc>
      </w:tr>
      <w:tr w14:paraId="2D03D8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5" w:type="pct"/>
            <w:gridSpan w:val="2"/>
            <w:tcBorders>
              <w:top w:val="single" w:color="auto" w:sz="4" w:space="0"/>
              <w:bottom w:val="single" w:color="auto" w:sz="8" w:space="0"/>
            </w:tcBorders>
            <w:vAlign w:val="center"/>
          </w:tcPr>
          <w:p w14:paraId="1CCC7EA1">
            <w:pPr>
              <w:rPr>
                <w:rFonts w:ascii="Arial Narrow" w:hAnsi="Arial Narrow" w:eastAsia="仿宋_GB2312"/>
                <w:b/>
                <w:bCs/>
              </w:rPr>
            </w:pPr>
            <w:r>
              <w:rPr>
                <w:rFonts w:ascii="Arial Narrow" w:hAnsi="Arial Narrow" w:eastAsia="仿宋_GB2312"/>
                <w:b/>
                <w:bCs/>
              </w:rPr>
              <w:t>合  计</w:t>
            </w:r>
          </w:p>
        </w:tc>
        <w:tc>
          <w:tcPr>
            <w:tcW w:w="510" w:type="pct"/>
            <w:tcBorders>
              <w:top w:val="single" w:color="auto" w:sz="4" w:space="0"/>
              <w:bottom w:val="single" w:color="auto" w:sz="8" w:space="0"/>
            </w:tcBorders>
            <w:vAlign w:val="center"/>
          </w:tcPr>
          <w:p w14:paraId="6C22A6D9">
            <w:pPr>
              <w:jc w:val="right"/>
              <w:rPr>
                <w:rFonts w:ascii="Arial Narrow" w:hAnsi="Arial Narrow" w:eastAsia="仿宋_GB2312"/>
                <w:b/>
                <w:bCs/>
              </w:rPr>
            </w:pPr>
            <w:r>
              <w:rPr>
                <w:rFonts w:ascii="Arial Narrow" w:hAnsi="Arial Narrow" w:eastAsia="仿宋_GB2312"/>
                <w:b/>
                <w:bCs/>
              </w:rPr>
              <w:t>X.XX</w:t>
            </w:r>
          </w:p>
        </w:tc>
        <w:tc>
          <w:tcPr>
            <w:tcW w:w="916" w:type="pct"/>
            <w:tcBorders>
              <w:top w:val="single" w:color="auto" w:sz="4" w:space="0"/>
              <w:bottom w:val="single" w:color="auto" w:sz="8" w:space="0"/>
            </w:tcBorders>
            <w:vAlign w:val="center"/>
          </w:tcPr>
          <w:p w14:paraId="76E4CAB2">
            <w:pPr>
              <w:jc w:val="right"/>
              <w:rPr>
                <w:rFonts w:ascii="Arial Narrow" w:hAnsi="Arial Narrow" w:eastAsia="仿宋_GB2312"/>
                <w:b/>
                <w:bCs/>
              </w:rPr>
            </w:pPr>
          </w:p>
        </w:tc>
        <w:tc>
          <w:tcPr>
            <w:tcW w:w="916" w:type="pct"/>
            <w:tcBorders>
              <w:top w:val="single" w:color="auto" w:sz="4" w:space="0"/>
              <w:bottom w:val="single" w:color="auto" w:sz="8" w:space="0"/>
            </w:tcBorders>
            <w:vAlign w:val="center"/>
          </w:tcPr>
          <w:p w14:paraId="0F4C6894">
            <w:pPr>
              <w:jc w:val="right"/>
              <w:rPr>
                <w:rFonts w:ascii="Arial Narrow" w:hAnsi="Arial Narrow" w:eastAsia="仿宋_GB2312"/>
                <w:b/>
                <w:bCs/>
              </w:rPr>
            </w:pPr>
          </w:p>
        </w:tc>
        <w:tc>
          <w:tcPr>
            <w:tcW w:w="916" w:type="pct"/>
            <w:tcBorders>
              <w:top w:val="single" w:color="auto" w:sz="4" w:space="0"/>
              <w:bottom w:val="single" w:color="auto" w:sz="8" w:space="0"/>
            </w:tcBorders>
            <w:vAlign w:val="center"/>
          </w:tcPr>
          <w:p w14:paraId="0867D429">
            <w:pPr>
              <w:jc w:val="right"/>
              <w:rPr>
                <w:rFonts w:ascii="Arial Narrow" w:hAnsi="Arial Narrow" w:eastAsia="仿宋_GB2312"/>
                <w:b/>
                <w:bCs/>
              </w:rPr>
            </w:pPr>
            <w:r>
              <w:rPr>
                <w:rFonts w:ascii="Arial Narrow" w:hAnsi="Arial Narrow" w:eastAsia="仿宋_GB2312"/>
                <w:b/>
                <w:bCs/>
              </w:rPr>
              <w:t>X.XX</w:t>
            </w:r>
          </w:p>
        </w:tc>
        <w:tc>
          <w:tcPr>
            <w:tcW w:w="646" w:type="pct"/>
            <w:tcBorders>
              <w:top w:val="single" w:color="auto" w:sz="4" w:space="0"/>
              <w:bottom w:val="single" w:color="auto" w:sz="8" w:space="0"/>
            </w:tcBorders>
            <w:vAlign w:val="center"/>
          </w:tcPr>
          <w:p w14:paraId="1242F028">
            <w:pPr>
              <w:jc w:val="right"/>
              <w:rPr>
                <w:rFonts w:ascii="Arial Narrow" w:hAnsi="Arial Narrow" w:eastAsia="仿宋_GB2312"/>
                <w:b/>
                <w:bCs/>
              </w:rPr>
            </w:pPr>
            <w:r>
              <w:rPr>
                <w:rFonts w:ascii="Arial Narrow" w:hAnsi="Arial Narrow" w:eastAsia="仿宋_GB2312"/>
                <w:b/>
                <w:bCs/>
              </w:rPr>
              <w:t>X.XX</w:t>
            </w:r>
          </w:p>
        </w:tc>
      </w:tr>
      <w:bookmarkEnd w:id="36"/>
    </w:tbl>
    <w:p w14:paraId="64F7D733">
      <w:r>
        <w:t>##SECTION:五、6##</w:t>
      </w:r>
    </w:p>
    <w:p w14:paraId="03BB37FD">
      <w:pPr>
        <w:pStyle w:val="3"/>
      </w:pPr>
      <w:r>
        <w:t>应收款项融资</w:t>
      </w:r>
    </w:p>
    <w:p w14:paraId="405FA9FF">
      <w:pPr>
        <w:widowControl/>
        <w:shd w:val="clear" w:color="auto" w:fill="FFFFFF"/>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w:t>
      </w:r>
      <w:r>
        <w:rPr>
          <w:rFonts w:hint="eastAsia" w:ascii="Arial Narrow" w:hAnsi="Arial Narrow" w:eastAsia="仿宋_GB2312" w:cs="宋体"/>
          <w:color w:val="0000FF"/>
          <w:kern w:val="0"/>
          <w:sz w:val="24"/>
          <w:szCs w:val="24"/>
        </w:rPr>
        <w:t>提示</w:t>
      </w:r>
      <w:r>
        <w:rPr>
          <w:rFonts w:ascii="Arial Narrow" w:hAnsi="Arial Narrow" w:eastAsia="仿宋_GB2312" w:cs="宋体"/>
          <w:color w:val="0000FF"/>
          <w:kern w:val="0"/>
          <w:sz w:val="24"/>
          <w:szCs w:val="24"/>
        </w:rPr>
        <w:t>：“应收款项融资”项目，反映资产负债表日以公允价值计量且其变动计入其他综合收益的应收票据和应收账款等。</w:t>
      </w:r>
    </w:p>
    <w:p w14:paraId="3109613F">
      <w:pPr>
        <w:widowControl/>
        <w:shd w:val="clear" w:color="auto" w:fill="FFFFFF"/>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就票据的贴现或背书而言，首先需要分析贴现或背书是否导致了终止确认。对于信用等级较低的银行承兑的汇票或由企业承兑的商业承兑汇票，贴现或背书时并不能终止确认，因此并未导致会计上的“出售”，进而也不会改变企业管理应收票据的业务模式仍然是以收取合同现金流量为目标。其次，若企业的贴现或背书行为并不频繁，或者虽然频繁但金额不大，则也可能不改变以收取合同现金流量为目标的业务模式。</w:t>
      </w:r>
    </w:p>
    <w:p w14:paraId="4FE47DE9">
      <w:pPr>
        <w:widowControl/>
        <w:shd w:val="clear" w:color="auto" w:fill="FFFFFF"/>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如果企业经常贴现或背书信用等级较高的银行承兑的汇票，则其业务模式可能是既以收取合同现金流量为目标又以出售该金融资产为目标，从而可能需要在“应收款项融资”项目列报。】</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Layout w:type="autofit"/>
        <w:tblCellMar>
          <w:top w:w="0" w:type="dxa"/>
          <w:left w:w="85" w:type="dxa"/>
          <w:bottom w:w="0" w:type="dxa"/>
          <w:right w:w="85" w:type="dxa"/>
        </w:tblCellMar>
      </w:tblPr>
      <w:tblGrid>
        <w:gridCol w:w="4196"/>
        <w:gridCol w:w="2184"/>
        <w:gridCol w:w="2186"/>
      </w:tblGrid>
      <w:tr w14:paraId="2C74BE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449" w:type="pct"/>
            <w:tcBorders>
              <w:top w:val="single" w:color="auto" w:sz="8" w:space="0"/>
              <w:bottom w:val="single" w:color="auto" w:sz="4" w:space="0"/>
            </w:tcBorders>
            <w:shd w:val="clear" w:color="auto" w:fill="FFFFFF"/>
            <w:vAlign w:val="center"/>
          </w:tcPr>
          <w:p w14:paraId="0BBF2D30">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b/>
                <w:bCs/>
                <w:color w:val="000000"/>
                <w:kern w:val="0"/>
                <w:szCs w:val="21"/>
              </w:rPr>
              <w:t>项  目</w:t>
            </w:r>
          </w:p>
        </w:tc>
        <w:tc>
          <w:tcPr>
            <w:tcW w:w="1275" w:type="pct"/>
            <w:tcBorders>
              <w:top w:val="single" w:color="auto" w:sz="8" w:space="0"/>
              <w:bottom w:val="single" w:color="auto" w:sz="4" w:space="0"/>
            </w:tcBorders>
            <w:shd w:val="clear" w:color="auto" w:fill="FFFFFF"/>
            <w:vAlign w:val="center"/>
          </w:tcPr>
          <w:p w14:paraId="4035403D">
            <w:pPr>
              <w:widowControl/>
              <w:adjustRightInd w:val="0"/>
              <w:snapToGrid w:val="0"/>
              <w:jc w:val="right"/>
              <w:rPr>
                <w:rFonts w:ascii="Arial Narrow" w:hAnsi="Arial Narrow" w:eastAsia="仿宋_GB2312" w:cs="宋体"/>
                <w:color w:val="212121"/>
                <w:kern w:val="0"/>
                <w:szCs w:val="21"/>
              </w:rPr>
            </w:pPr>
            <w:r>
              <w:rPr>
                <w:rFonts w:ascii="Arial Narrow" w:hAnsi="Arial Narrow" w:eastAsia="仿宋_GB2312" w:cs="宋体"/>
                <w:b/>
                <w:bCs/>
                <w:color w:val="000000"/>
                <w:kern w:val="0"/>
                <w:szCs w:val="21"/>
              </w:rPr>
              <w:t>期末余额</w:t>
            </w:r>
          </w:p>
        </w:tc>
        <w:tc>
          <w:tcPr>
            <w:tcW w:w="1276" w:type="pct"/>
            <w:tcBorders>
              <w:top w:val="single" w:color="auto" w:sz="8" w:space="0"/>
              <w:bottom w:val="single" w:color="auto" w:sz="4" w:space="0"/>
            </w:tcBorders>
            <w:shd w:val="clear" w:color="auto" w:fill="FFFFFF"/>
            <w:vAlign w:val="center"/>
          </w:tcPr>
          <w:p w14:paraId="55EE27AB">
            <w:pPr>
              <w:widowControl/>
              <w:adjustRightInd w:val="0"/>
              <w:snapToGrid w:val="0"/>
              <w:jc w:val="right"/>
              <w:rPr>
                <w:rFonts w:ascii="Arial Narrow" w:hAnsi="Arial Narrow" w:eastAsia="仿宋_GB2312" w:cs="宋体"/>
                <w:color w:val="212121"/>
                <w:kern w:val="0"/>
                <w:szCs w:val="21"/>
              </w:rPr>
            </w:pPr>
            <w:r>
              <w:rPr>
                <w:rFonts w:ascii="Arial Narrow" w:hAnsi="Arial Narrow" w:eastAsia="仿宋_GB2312" w:cs="宋体"/>
                <w:b/>
                <w:bCs/>
                <w:color w:val="000000"/>
                <w:kern w:val="0"/>
                <w:szCs w:val="21"/>
              </w:rPr>
              <w:t>上年年末余额</w:t>
            </w:r>
          </w:p>
        </w:tc>
      </w:tr>
      <w:tr w14:paraId="3D6978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9" w:type="pct"/>
            <w:tcBorders>
              <w:top w:val="single" w:color="auto" w:sz="4" w:space="0"/>
            </w:tcBorders>
            <w:shd w:val="clear" w:color="auto" w:fill="FFFFFF"/>
            <w:vAlign w:val="center"/>
          </w:tcPr>
          <w:p w14:paraId="15B1F776">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应收票据</w:t>
            </w:r>
          </w:p>
        </w:tc>
        <w:tc>
          <w:tcPr>
            <w:tcW w:w="1275" w:type="pct"/>
            <w:tcBorders>
              <w:top w:val="single" w:color="auto" w:sz="4" w:space="0"/>
            </w:tcBorders>
            <w:shd w:val="clear" w:color="auto" w:fill="FFFFFF"/>
            <w:vAlign w:val="center"/>
          </w:tcPr>
          <w:p w14:paraId="676F152C">
            <w:pPr>
              <w:jc w:val="right"/>
              <w:rPr>
                <w:rFonts w:ascii="Arial Narrow" w:hAnsi="Arial Narrow" w:eastAsia="仿宋_GB2312"/>
              </w:rPr>
            </w:pPr>
          </w:p>
        </w:tc>
        <w:tc>
          <w:tcPr>
            <w:tcW w:w="1276" w:type="pct"/>
            <w:tcBorders>
              <w:top w:val="single" w:color="auto" w:sz="4" w:space="0"/>
            </w:tcBorders>
            <w:shd w:val="clear" w:color="auto" w:fill="FFFFFF"/>
            <w:vAlign w:val="center"/>
          </w:tcPr>
          <w:p w14:paraId="2B8C38BD">
            <w:pPr>
              <w:jc w:val="right"/>
              <w:rPr>
                <w:rFonts w:ascii="Arial Narrow" w:hAnsi="Arial Narrow" w:eastAsia="仿宋_GB2312"/>
              </w:rPr>
            </w:pPr>
          </w:p>
        </w:tc>
      </w:tr>
      <w:tr w14:paraId="046695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jc w:val="center"/>
        </w:trPr>
        <w:tc>
          <w:tcPr>
            <w:tcW w:w="2449" w:type="pct"/>
            <w:shd w:val="clear" w:color="auto" w:fill="FFFFFF"/>
            <w:vAlign w:val="center"/>
          </w:tcPr>
          <w:p w14:paraId="124F6838">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FF0000"/>
                <w:kern w:val="0"/>
                <w:szCs w:val="21"/>
              </w:rPr>
              <w:t>应收账款</w:t>
            </w:r>
          </w:p>
        </w:tc>
        <w:tc>
          <w:tcPr>
            <w:tcW w:w="1275" w:type="pct"/>
            <w:shd w:val="clear" w:color="auto" w:fill="FFFFFF"/>
            <w:vAlign w:val="center"/>
          </w:tcPr>
          <w:p w14:paraId="0B5DF853">
            <w:pPr>
              <w:jc w:val="right"/>
              <w:rPr>
                <w:rFonts w:ascii="Arial Narrow" w:hAnsi="Arial Narrow" w:eastAsia="仿宋_GB2312"/>
              </w:rPr>
            </w:pPr>
          </w:p>
        </w:tc>
        <w:tc>
          <w:tcPr>
            <w:tcW w:w="1276" w:type="pct"/>
            <w:shd w:val="clear" w:color="auto" w:fill="FFFFFF"/>
            <w:vAlign w:val="center"/>
          </w:tcPr>
          <w:p w14:paraId="2F0C42AC">
            <w:pPr>
              <w:jc w:val="right"/>
              <w:rPr>
                <w:rFonts w:ascii="Arial Narrow" w:hAnsi="Arial Narrow" w:eastAsia="仿宋_GB2312"/>
              </w:rPr>
            </w:pPr>
          </w:p>
        </w:tc>
      </w:tr>
      <w:tr w14:paraId="6579B6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jc w:val="center"/>
        </w:trPr>
        <w:tc>
          <w:tcPr>
            <w:tcW w:w="2449" w:type="pct"/>
            <w:shd w:val="clear" w:color="auto" w:fill="FFFFFF"/>
            <w:vAlign w:val="center"/>
          </w:tcPr>
          <w:p w14:paraId="6E6F1D01">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bCs/>
                <w:color w:val="FF0000"/>
                <w:kern w:val="0"/>
                <w:szCs w:val="21"/>
              </w:rPr>
              <w:t>小  计</w:t>
            </w:r>
          </w:p>
        </w:tc>
        <w:tc>
          <w:tcPr>
            <w:tcW w:w="1275" w:type="pct"/>
            <w:shd w:val="clear" w:color="auto" w:fill="FFFFFF"/>
            <w:vAlign w:val="center"/>
          </w:tcPr>
          <w:p w14:paraId="37B8A0CE">
            <w:pPr>
              <w:jc w:val="right"/>
              <w:rPr>
                <w:rFonts w:ascii="Arial Narrow" w:hAnsi="Arial Narrow" w:eastAsia="仿宋_GB2312"/>
              </w:rPr>
            </w:pPr>
          </w:p>
        </w:tc>
        <w:tc>
          <w:tcPr>
            <w:tcW w:w="1276" w:type="pct"/>
            <w:shd w:val="clear" w:color="auto" w:fill="FFFFFF"/>
            <w:vAlign w:val="center"/>
          </w:tcPr>
          <w:p w14:paraId="40FDD8FA">
            <w:pPr>
              <w:jc w:val="right"/>
              <w:rPr>
                <w:rFonts w:ascii="Arial Narrow" w:hAnsi="Arial Narrow" w:eastAsia="仿宋_GB2312"/>
              </w:rPr>
            </w:pPr>
          </w:p>
        </w:tc>
      </w:tr>
      <w:tr w14:paraId="47ABA4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9" w:type="pct"/>
            <w:shd w:val="clear" w:color="auto" w:fill="FFFFFF"/>
            <w:vAlign w:val="center"/>
          </w:tcPr>
          <w:p w14:paraId="09480D46">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FF0000"/>
                <w:kern w:val="0"/>
                <w:szCs w:val="21"/>
              </w:rPr>
              <w:t>减：其他综合收益-公允价值变动</w:t>
            </w:r>
          </w:p>
        </w:tc>
        <w:tc>
          <w:tcPr>
            <w:tcW w:w="1275" w:type="pct"/>
            <w:shd w:val="clear" w:color="auto" w:fill="FFFFFF"/>
            <w:vAlign w:val="center"/>
          </w:tcPr>
          <w:p w14:paraId="2C31DFCB">
            <w:pPr>
              <w:jc w:val="right"/>
              <w:rPr>
                <w:rFonts w:ascii="Arial Narrow" w:hAnsi="Arial Narrow" w:eastAsia="仿宋_GB2312"/>
              </w:rPr>
            </w:pPr>
          </w:p>
        </w:tc>
        <w:tc>
          <w:tcPr>
            <w:tcW w:w="1276" w:type="pct"/>
            <w:shd w:val="clear" w:color="auto" w:fill="FFFFFF"/>
            <w:vAlign w:val="center"/>
          </w:tcPr>
          <w:p w14:paraId="10632C6A">
            <w:pPr>
              <w:jc w:val="right"/>
              <w:rPr>
                <w:rFonts w:ascii="Arial Narrow" w:hAnsi="Arial Narrow" w:eastAsia="仿宋_GB2312"/>
              </w:rPr>
            </w:pPr>
          </w:p>
        </w:tc>
      </w:tr>
      <w:tr w14:paraId="08560B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jc w:val="center"/>
        </w:trPr>
        <w:tc>
          <w:tcPr>
            <w:tcW w:w="2449" w:type="pct"/>
            <w:shd w:val="clear" w:color="auto" w:fill="FFFFFF"/>
            <w:vAlign w:val="center"/>
          </w:tcPr>
          <w:p w14:paraId="1EDDC1C3">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b/>
                <w:bCs/>
                <w:color w:val="000000"/>
                <w:kern w:val="0"/>
                <w:szCs w:val="21"/>
              </w:rPr>
              <w:t>期末公允价值</w:t>
            </w:r>
          </w:p>
        </w:tc>
        <w:tc>
          <w:tcPr>
            <w:tcW w:w="1275" w:type="pct"/>
            <w:shd w:val="clear" w:color="auto" w:fill="FFFFFF"/>
            <w:vAlign w:val="center"/>
          </w:tcPr>
          <w:p w14:paraId="3C5F0A4A">
            <w:pPr>
              <w:jc w:val="right"/>
              <w:rPr>
                <w:rFonts w:ascii="Arial Narrow" w:hAnsi="Arial Narrow" w:eastAsia="仿宋_GB2312"/>
                <w:b/>
                <w:bCs/>
              </w:rPr>
            </w:pPr>
          </w:p>
        </w:tc>
        <w:tc>
          <w:tcPr>
            <w:tcW w:w="1276" w:type="pct"/>
            <w:shd w:val="clear" w:color="auto" w:fill="FFFFFF"/>
            <w:vAlign w:val="center"/>
          </w:tcPr>
          <w:p w14:paraId="251A986B">
            <w:pPr>
              <w:jc w:val="right"/>
              <w:rPr>
                <w:rFonts w:ascii="Arial Narrow" w:hAnsi="Arial Narrow" w:eastAsia="仿宋_GB2312"/>
                <w:b/>
                <w:bCs/>
              </w:rPr>
            </w:pPr>
          </w:p>
        </w:tc>
      </w:tr>
    </w:tbl>
    <w:p w14:paraId="6775709F">
      <w:pPr>
        <w:widowControl/>
        <w:shd w:val="clear" w:color="auto" w:fill="FFFFFF"/>
        <w:adjustRightInd w:val="0"/>
        <w:snapToGrid w:val="0"/>
        <w:spacing w:before="120" w:beforeLines="50" w:after="216" w:afterLines="90"/>
        <w:rPr>
          <w:rFonts w:ascii="Arial Narrow" w:hAnsi="Arial Narrow" w:eastAsia="仿宋_GB2312" w:cs="宋体"/>
          <w:color w:val="0000FF"/>
          <w:kern w:val="0"/>
          <w:sz w:val="24"/>
          <w:szCs w:val="24"/>
        </w:rPr>
      </w:pPr>
      <w:r>
        <w:rPr>
          <w:rFonts w:hint="eastAsia" w:ascii="Arial Narrow" w:hAnsi="Arial Narrow" w:eastAsia="仿宋_GB2312"/>
          <w:color w:val="0000FF"/>
          <w:sz w:val="24"/>
          <w:szCs w:val="24"/>
        </w:rPr>
        <w:t>说明</w:t>
      </w:r>
      <w:r>
        <w:rPr>
          <w:rFonts w:hint="eastAsia" w:ascii="仿宋_GB2312" w:hAnsi="等线" w:eastAsia="仿宋_GB2312" w:cs="宋体"/>
          <w:color w:val="0000FF"/>
          <w:kern w:val="0"/>
          <w:sz w:val="24"/>
          <w:szCs w:val="24"/>
        </w:rPr>
        <w:t>应收款项融资本期增减变动及公允价值变动情况。</w:t>
      </w:r>
    </w:p>
    <w:p w14:paraId="1F6E76C7">
      <w:pPr>
        <w:widowControl/>
        <w:shd w:val="clear" w:color="auto" w:fill="FFFFFF"/>
        <w:adjustRightInd w:val="0"/>
        <w:snapToGrid w:val="0"/>
        <w:spacing w:before="120" w:beforeLines="50" w:after="216" w:afterLines="90"/>
        <w:rPr>
          <w:rFonts w:ascii="Arial Narrow" w:hAnsi="Arial Narrow" w:eastAsia="仿宋_GB2312" w:cs="宋体"/>
          <w:color w:val="FF0000"/>
          <w:kern w:val="0"/>
          <w:sz w:val="24"/>
          <w:szCs w:val="24"/>
        </w:rPr>
      </w:pPr>
      <w:r>
        <w:rPr>
          <w:rFonts w:ascii="Arial Narrow" w:hAnsi="Arial Narrow" w:eastAsia="仿宋_GB2312" w:cs="宋体"/>
          <w:color w:val="FF0000"/>
          <w:kern w:val="0"/>
          <w:sz w:val="24"/>
          <w:szCs w:val="24"/>
        </w:rPr>
        <w:t>本公司所属部分子公司视其日常资金管理的需要将一部分银行承兑汇票进行贴现和背书，故将该子公司的银行承兑汇票分类为以公允价值计量且其变动计入其他综合收益的金融资产。</w:t>
      </w:r>
    </w:p>
    <w:p w14:paraId="6BCF8329">
      <w:pPr>
        <w:widowControl/>
        <w:shd w:val="clear" w:color="auto" w:fill="FFFFFF"/>
        <w:adjustRightInd w:val="0"/>
        <w:snapToGrid w:val="0"/>
        <w:spacing w:before="120" w:beforeLines="50" w:after="216" w:afterLines="90"/>
        <w:rPr>
          <w:rFonts w:ascii="Arial Narrow" w:hAnsi="Arial Narrow" w:eastAsia="仿宋_GB2312" w:cs="宋体"/>
          <w:color w:val="FF0000"/>
          <w:kern w:val="0"/>
          <w:sz w:val="24"/>
          <w:szCs w:val="24"/>
        </w:rPr>
      </w:pPr>
      <w:r>
        <w:rPr>
          <w:rFonts w:ascii="Arial Narrow" w:hAnsi="Arial Narrow" w:eastAsia="仿宋_GB2312" w:cs="宋体"/>
          <w:color w:val="FF0000"/>
          <w:kern w:val="0"/>
          <w:sz w:val="24"/>
          <w:szCs w:val="24"/>
        </w:rPr>
        <w:t>本公司无单项计提减值准备的银行承兑汇票。</w:t>
      </w:r>
      <w:r>
        <w:rPr>
          <w:rFonts w:hint="eastAsia" w:ascii="Arial Narrow" w:hAnsi="Arial Narrow" w:eastAsia="仿宋_GB2312" w:cs="宋体"/>
          <w:color w:val="FF0000"/>
          <w:kern w:val="0"/>
          <w:sz w:val="24"/>
          <w:szCs w:val="24"/>
        </w:rPr>
        <w:t>本期末</w:t>
      </w:r>
      <w:r>
        <w:rPr>
          <w:rFonts w:ascii="Arial Narrow" w:hAnsi="Arial Narrow" w:eastAsia="仿宋_GB2312" w:cs="宋体"/>
          <w:color w:val="FF0000"/>
          <w:kern w:val="0"/>
          <w:sz w:val="24"/>
          <w:szCs w:val="24"/>
        </w:rPr>
        <w:t>，本公司认为所持有的银行承兑汇票不存在重大信用风险，不会因银行违约而产生重大损失。</w:t>
      </w:r>
    </w:p>
    <w:p w14:paraId="12E7B80E">
      <w:pPr>
        <w:widowControl/>
        <w:shd w:val="clear" w:color="auto" w:fill="FFFFFF"/>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或</w:t>
      </w:r>
    </w:p>
    <w:p w14:paraId="5E8CA3D0">
      <w:pPr>
        <w:pStyle w:val="96"/>
        <w:rPr>
          <w:szCs w:val="21"/>
        </w:rPr>
      </w:pPr>
      <w:r>
        <w:t>本期计提、收回或转回的减值准备情况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Layout w:type="autofit"/>
        <w:tblCellMar>
          <w:top w:w="0" w:type="dxa"/>
          <w:left w:w="85" w:type="dxa"/>
          <w:bottom w:w="0" w:type="dxa"/>
          <w:right w:w="85" w:type="dxa"/>
        </w:tblCellMar>
      </w:tblPr>
      <w:tblGrid>
        <w:gridCol w:w="6263"/>
        <w:gridCol w:w="2349"/>
      </w:tblGrid>
      <w:tr w14:paraId="5131D0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tblHeader/>
          <w:jc w:val="center"/>
        </w:trPr>
        <w:tc>
          <w:tcPr>
            <w:tcW w:w="3636" w:type="pct"/>
            <w:tcBorders>
              <w:top w:val="single" w:color="auto" w:sz="8" w:space="0"/>
              <w:bottom w:val="single" w:color="auto" w:sz="4" w:space="0"/>
            </w:tcBorders>
            <w:shd w:val="clear" w:color="auto" w:fill="FFFFFF"/>
            <w:tcMar>
              <w:top w:w="0" w:type="dxa"/>
              <w:left w:w="108" w:type="dxa"/>
              <w:bottom w:w="0" w:type="dxa"/>
              <w:right w:w="108" w:type="dxa"/>
            </w:tcMar>
            <w:vAlign w:val="center"/>
          </w:tcPr>
          <w:p w14:paraId="54753B47">
            <w:pPr>
              <w:widowControl/>
              <w:adjustRightInd w:val="0"/>
              <w:snapToGrid w:val="0"/>
              <w:rPr>
                <w:rFonts w:ascii="Arial Narrow" w:hAnsi="Arial Narrow" w:eastAsia="仿宋_GB2312" w:cs="宋体"/>
                <w:color w:val="212121"/>
                <w:kern w:val="0"/>
                <w:szCs w:val="21"/>
              </w:rPr>
            </w:pPr>
          </w:p>
        </w:tc>
        <w:tc>
          <w:tcPr>
            <w:tcW w:w="1364" w:type="pct"/>
            <w:tcBorders>
              <w:top w:val="single" w:color="auto" w:sz="8" w:space="0"/>
              <w:bottom w:val="single" w:color="auto" w:sz="4" w:space="0"/>
            </w:tcBorders>
            <w:shd w:val="clear" w:color="auto" w:fill="FFFFFF"/>
            <w:tcMar>
              <w:top w:w="0" w:type="dxa"/>
              <w:left w:w="108" w:type="dxa"/>
              <w:bottom w:w="0" w:type="dxa"/>
              <w:right w:w="108" w:type="dxa"/>
            </w:tcMar>
            <w:vAlign w:val="center"/>
          </w:tcPr>
          <w:p w14:paraId="306FEF08">
            <w:pPr>
              <w:widowControl/>
              <w:adjustRightInd w:val="0"/>
              <w:snapToGrid w:val="0"/>
              <w:jc w:val="right"/>
              <w:rPr>
                <w:rFonts w:ascii="Arial Narrow" w:hAnsi="Arial Narrow" w:eastAsia="仿宋_GB2312" w:cs="宋体"/>
                <w:color w:val="212121"/>
                <w:kern w:val="0"/>
                <w:szCs w:val="21"/>
              </w:rPr>
            </w:pPr>
            <w:r>
              <w:rPr>
                <w:rFonts w:ascii="Arial Narrow" w:hAnsi="Arial Narrow" w:eastAsia="仿宋_GB2312" w:cs="宋体"/>
                <w:b/>
                <w:bCs/>
                <w:color w:val="000000"/>
                <w:kern w:val="0"/>
                <w:szCs w:val="21"/>
              </w:rPr>
              <w:t>减值准备金额</w:t>
            </w:r>
          </w:p>
        </w:tc>
      </w:tr>
      <w:tr w14:paraId="1D4498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jc w:val="center"/>
        </w:trPr>
        <w:tc>
          <w:tcPr>
            <w:tcW w:w="3636" w:type="pct"/>
            <w:tcBorders>
              <w:top w:val="single" w:color="auto" w:sz="4" w:space="0"/>
            </w:tcBorders>
            <w:shd w:val="clear" w:color="auto" w:fill="FFFFFF"/>
            <w:tcMar>
              <w:top w:w="0" w:type="dxa"/>
              <w:left w:w="108" w:type="dxa"/>
              <w:bottom w:w="0" w:type="dxa"/>
              <w:right w:w="108" w:type="dxa"/>
            </w:tcMar>
            <w:vAlign w:val="center"/>
          </w:tcPr>
          <w:p w14:paraId="7F142E91">
            <w:pPr>
              <w:widowControl/>
              <w:adjustRightInd w:val="0"/>
              <w:snapToGrid w:val="0"/>
              <w:rPr>
                <w:rFonts w:ascii="Arial Narrow" w:hAnsi="Arial Narrow" w:eastAsia="仿宋_GB2312" w:cs="宋体"/>
                <w:bCs/>
                <w:kern w:val="0"/>
                <w:szCs w:val="21"/>
              </w:rPr>
            </w:pPr>
            <w:r>
              <w:rPr>
                <w:rFonts w:hint="eastAsia" w:ascii="Arial Narrow" w:hAnsi="Arial Narrow" w:eastAsia="仿宋_GB2312" w:cs="宋体"/>
                <w:bCs/>
                <w:kern w:val="0"/>
                <w:szCs w:val="21"/>
              </w:rPr>
              <w:t>期初</w:t>
            </w:r>
            <w:r>
              <w:rPr>
                <w:rFonts w:ascii="Arial Narrow" w:hAnsi="Arial Narrow" w:eastAsia="仿宋_GB2312" w:cs="宋体"/>
                <w:bCs/>
                <w:kern w:val="0"/>
                <w:szCs w:val="21"/>
              </w:rPr>
              <w:t>余额</w:t>
            </w:r>
          </w:p>
        </w:tc>
        <w:tc>
          <w:tcPr>
            <w:tcW w:w="1364" w:type="pct"/>
            <w:tcBorders>
              <w:top w:val="single" w:color="auto" w:sz="4" w:space="0"/>
            </w:tcBorders>
            <w:shd w:val="clear" w:color="auto" w:fill="FFFFFF"/>
            <w:tcMar>
              <w:top w:w="0" w:type="dxa"/>
              <w:left w:w="108" w:type="dxa"/>
              <w:bottom w:w="0" w:type="dxa"/>
              <w:right w:w="108" w:type="dxa"/>
            </w:tcMar>
            <w:vAlign w:val="center"/>
          </w:tcPr>
          <w:p w14:paraId="444B7141">
            <w:pPr>
              <w:jc w:val="right"/>
              <w:rPr>
                <w:rFonts w:ascii="Arial Narrow" w:hAnsi="Arial Narrow" w:eastAsia="仿宋_GB2312"/>
              </w:rPr>
            </w:pPr>
          </w:p>
        </w:tc>
      </w:tr>
      <w:tr w14:paraId="0BEBD5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jc w:val="center"/>
        </w:trPr>
        <w:tc>
          <w:tcPr>
            <w:tcW w:w="3636" w:type="pct"/>
            <w:shd w:val="clear" w:color="auto" w:fill="FFFFFF"/>
            <w:tcMar>
              <w:top w:w="0" w:type="dxa"/>
              <w:left w:w="108" w:type="dxa"/>
              <w:bottom w:w="0" w:type="dxa"/>
              <w:right w:w="108" w:type="dxa"/>
            </w:tcMar>
            <w:vAlign w:val="center"/>
          </w:tcPr>
          <w:p w14:paraId="09D76696">
            <w:pPr>
              <w:widowControl/>
              <w:adjustRightInd w:val="0"/>
              <w:snapToGrid w:val="0"/>
              <w:rPr>
                <w:rFonts w:ascii="Arial Narrow" w:hAnsi="Arial Narrow" w:eastAsia="仿宋_GB2312" w:cs="宋体"/>
                <w:color w:val="212121"/>
                <w:kern w:val="0"/>
                <w:szCs w:val="21"/>
              </w:rPr>
            </w:pPr>
            <w:r>
              <w:rPr>
                <w:rFonts w:ascii="Arial Narrow" w:hAnsi="Arial Narrow" w:eastAsia="仿宋_GB2312" w:cs="宋体"/>
                <w:color w:val="212121"/>
                <w:kern w:val="0"/>
                <w:szCs w:val="21"/>
              </w:rPr>
              <w:t>本期计提</w:t>
            </w:r>
          </w:p>
        </w:tc>
        <w:tc>
          <w:tcPr>
            <w:tcW w:w="1364" w:type="pct"/>
            <w:shd w:val="clear" w:color="auto" w:fill="FFFFFF"/>
            <w:tcMar>
              <w:top w:w="0" w:type="dxa"/>
              <w:left w:w="108" w:type="dxa"/>
              <w:bottom w:w="0" w:type="dxa"/>
              <w:right w:w="108" w:type="dxa"/>
            </w:tcMar>
            <w:vAlign w:val="center"/>
          </w:tcPr>
          <w:p w14:paraId="27874842">
            <w:pPr>
              <w:jc w:val="right"/>
              <w:rPr>
                <w:rFonts w:ascii="Arial Narrow" w:hAnsi="Arial Narrow" w:eastAsia="仿宋_GB2312"/>
              </w:rPr>
            </w:pPr>
          </w:p>
        </w:tc>
      </w:tr>
      <w:tr w14:paraId="48E704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jc w:val="center"/>
        </w:trPr>
        <w:tc>
          <w:tcPr>
            <w:tcW w:w="3636" w:type="pct"/>
            <w:shd w:val="clear" w:color="auto" w:fill="FFFFFF"/>
            <w:tcMar>
              <w:top w:w="0" w:type="dxa"/>
              <w:left w:w="108" w:type="dxa"/>
              <w:bottom w:w="0" w:type="dxa"/>
              <w:right w:w="108" w:type="dxa"/>
            </w:tcMar>
            <w:vAlign w:val="center"/>
          </w:tcPr>
          <w:p w14:paraId="716C90A9">
            <w:pPr>
              <w:widowControl/>
              <w:adjustRightInd w:val="0"/>
              <w:snapToGrid w:val="0"/>
              <w:rPr>
                <w:rFonts w:ascii="Arial Narrow" w:hAnsi="Arial Narrow" w:eastAsia="仿宋_GB2312" w:cs="宋体"/>
                <w:color w:val="212121"/>
                <w:kern w:val="0"/>
                <w:szCs w:val="21"/>
              </w:rPr>
            </w:pPr>
            <w:r>
              <w:rPr>
                <w:rFonts w:ascii="Arial Narrow" w:hAnsi="Arial Narrow" w:eastAsia="仿宋_GB2312" w:cs="宋体"/>
                <w:color w:val="212121"/>
                <w:kern w:val="0"/>
                <w:szCs w:val="21"/>
              </w:rPr>
              <w:t>本期收回或转回</w:t>
            </w:r>
          </w:p>
        </w:tc>
        <w:tc>
          <w:tcPr>
            <w:tcW w:w="1364" w:type="pct"/>
            <w:shd w:val="clear" w:color="auto" w:fill="FFFFFF"/>
            <w:tcMar>
              <w:top w:w="0" w:type="dxa"/>
              <w:left w:w="108" w:type="dxa"/>
              <w:bottom w:w="0" w:type="dxa"/>
              <w:right w:w="108" w:type="dxa"/>
            </w:tcMar>
            <w:vAlign w:val="center"/>
          </w:tcPr>
          <w:p w14:paraId="6CF688B2">
            <w:pPr>
              <w:jc w:val="right"/>
              <w:rPr>
                <w:rFonts w:ascii="Arial Narrow" w:hAnsi="Arial Narrow" w:eastAsia="仿宋_GB2312"/>
              </w:rPr>
            </w:pPr>
          </w:p>
        </w:tc>
      </w:tr>
      <w:tr w14:paraId="0BDAD2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jc w:val="center"/>
        </w:trPr>
        <w:tc>
          <w:tcPr>
            <w:tcW w:w="3636" w:type="pct"/>
            <w:shd w:val="clear" w:color="auto" w:fill="FFFFFF"/>
            <w:tcMar>
              <w:top w:w="0" w:type="dxa"/>
              <w:left w:w="108" w:type="dxa"/>
              <w:bottom w:w="0" w:type="dxa"/>
              <w:right w:w="108" w:type="dxa"/>
            </w:tcMar>
            <w:vAlign w:val="center"/>
          </w:tcPr>
          <w:p w14:paraId="61AB7654">
            <w:pPr>
              <w:widowControl/>
              <w:adjustRightInd w:val="0"/>
              <w:snapToGrid w:val="0"/>
              <w:rPr>
                <w:rFonts w:ascii="Arial Narrow" w:hAnsi="Arial Narrow" w:eastAsia="仿宋_GB2312" w:cs="宋体"/>
                <w:color w:val="212121"/>
                <w:kern w:val="0"/>
                <w:szCs w:val="21"/>
              </w:rPr>
            </w:pPr>
            <w:r>
              <w:rPr>
                <w:rFonts w:ascii="Arial Narrow" w:hAnsi="Arial Narrow" w:eastAsia="仿宋_GB2312" w:cs="宋体"/>
                <w:color w:val="212121"/>
                <w:kern w:val="0"/>
                <w:szCs w:val="21"/>
              </w:rPr>
              <w:t>本期核销</w:t>
            </w:r>
          </w:p>
        </w:tc>
        <w:tc>
          <w:tcPr>
            <w:tcW w:w="1364" w:type="pct"/>
            <w:shd w:val="clear" w:color="auto" w:fill="FFFFFF"/>
            <w:tcMar>
              <w:top w:w="0" w:type="dxa"/>
              <w:left w:w="108" w:type="dxa"/>
              <w:bottom w:w="0" w:type="dxa"/>
              <w:right w:w="108" w:type="dxa"/>
            </w:tcMar>
            <w:vAlign w:val="center"/>
          </w:tcPr>
          <w:p w14:paraId="09E75CAB">
            <w:pPr>
              <w:jc w:val="right"/>
              <w:rPr>
                <w:rFonts w:ascii="Arial Narrow" w:hAnsi="Arial Narrow" w:eastAsia="仿宋_GB2312"/>
              </w:rPr>
            </w:pPr>
          </w:p>
        </w:tc>
      </w:tr>
      <w:tr w14:paraId="399293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jc w:val="center"/>
        </w:trPr>
        <w:tc>
          <w:tcPr>
            <w:tcW w:w="3636" w:type="pct"/>
            <w:shd w:val="clear" w:color="auto" w:fill="FFFFFF"/>
            <w:tcMar>
              <w:top w:w="0" w:type="dxa"/>
              <w:left w:w="108" w:type="dxa"/>
              <w:bottom w:w="0" w:type="dxa"/>
              <w:right w:w="108" w:type="dxa"/>
            </w:tcMar>
            <w:vAlign w:val="center"/>
          </w:tcPr>
          <w:p w14:paraId="64B84270">
            <w:pPr>
              <w:widowControl/>
              <w:adjustRightInd w:val="0"/>
              <w:snapToGrid w:val="0"/>
              <w:rPr>
                <w:rFonts w:ascii="Arial Narrow" w:hAnsi="Arial Narrow" w:eastAsia="仿宋_GB2312" w:cs="宋体"/>
                <w:color w:val="212121"/>
                <w:kern w:val="0"/>
                <w:szCs w:val="21"/>
              </w:rPr>
            </w:pPr>
            <w:r>
              <w:rPr>
                <w:rFonts w:ascii="Arial Narrow" w:hAnsi="Arial Narrow" w:eastAsia="仿宋_GB2312" w:cs="宋体"/>
                <w:color w:val="FF0000"/>
                <w:kern w:val="0"/>
                <w:szCs w:val="21"/>
              </w:rPr>
              <w:t>[本期转销]</w:t>
            </w:r>
          </w:p>
        </w:tc>
        <w:tc>
          <w:tcPr>
            <w:tcW w:w="1364" w:type="pct"/>
            <w:shd w:val="clear" w:color="auto" w:fill="FFFFFF"/>
            <w:tcMar>
              <w:top w:w="0" w:type="dxa"/>
              <w:left w:w="108" w:type="dxa"/>
              <w:bottom w:w="0" w:type="dxa"/>
              <w:right w:w="108" w:type="dxa"/>
            </w:tcMar>
            <w:vAlign w:val="center"/>
          </w:tcPr>
          <w:p w14:paraId="0BD9B21C">
            <w:pPr>
              <w:jc w:val="right"/>
              <w:rPr>
                <w:rFonts w:ascii="Arial Narrow" w:hAnsi="Arial Narrow" w:eastAsia="仿宋_GB2312"/>
              </w:rPr>
            </w:pPr>
          </w:p>
        </w:tc>
      </w:tr>
      <w:tr w14:paraId="4C49B4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jc w:val="center"/>
        </w:trPr>
        <w:tc>
          <w:tcPr>
            <w:tcW w:w="3636" w:type="pct"/>
            <w:shd w:val="clear" w:color="auto" w:fill="FFFFFF"/>
            <w:tcMar>
              <w:top w:w="0" w:type="dxa"/>
              <w:left w:w="108" w:type="dxa"/>
              <w:bottom w:w="0" w:type="dxa"/>
              <w:right w:w="108" w:type="dxa"/>
            </w:tcMar>
            <w:vAlign w:val="center"/>
          </w:tcPr>
          <w:p w14:paraId="47303E61">
            <w:pPr>
              <w:widowControl/>
              <w:adjustRightInd w:val="0"/>
              <w:snapToGrid w:val="0"/>
              <w:rPr>
                <w:rFonts w:ascii="Arial Narrow" w:hAnsi="Arial Narrow" w:eastAsia="仿宋_GB2312" w:cs="宋体"/>
                <w:color w:val="212121"/>
                <w:kern w:val="0"/>
                <w:szCs w:val="21"/>
              </w:rPr>
            </w:pPr>
            <w:r>
              <w:rPr>
                <w:rFonts w:ascii="Arial Narrow" w:hAnsi="Arial Narrow" w:eastAsia="仿宋_GB2312" w:cs="宋体"/>
                <w:color w:val="FF0000"/>
                <w:kern w:val="0"/>
                <w:szCs w:val="21"/>
              </w:rPr>
              <w:t>[其他]</w:t>
            </w:r>
          </w:p>
        </w:tc>
        <w:tc>
          <w:tcPr>
            <w:tcW w:w="1364" w:type="pct"/>
            <w:shd w:val="clear" w:color="auto" w:fill="FFFFFF"/>
            <w:tcMar>
              <w:top w:w="0" w:type="dxa"/>
              <w:left w:w="108" w:type="dxa"/>
              <w:bottom w:w="0" w:type="dxa"/>
              <w:right w:w="108" w:type="dxa"/>
            </w:tcMar>
            <w:vAlign w:val="center"/>
          </w:tcPr>
          <w:p w14:paraId="20D5FCA3">
            <w:pPr>
              <w:jc w:val="right"/>
              <w:rPr>
                <w:rFonts w:ascii="Arial Narrow" w:hAnsi="Arial Narrow" w:eastAsia="仿宋_GB2312"/>
              </w:rPr>
            </w:pPr>
          </w:p>
        </w:tc>
      </w:tr>
      <w:tr w14:paraId="4E3A37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jc w:val="center"/>
        </w:trPr>
        <w:tc>
          <w:tcPr>
            <w:tcW w:w="3636" w:type="pct"/>
            <w:shd w:val="clear" w:color="auto" w:fill="FFFFFF"/>
            <w:tcMar>
              <w:top w:w="0" w:type="dxa"/>
              <w:left w:w="108" w:type="dxa"/>
              <w:bottom w:w="0" w:type="dxa"/>
              <w:right w:w="108" w:type="dxa"/>
            </w:tcMar>
            <w:vAlign w:val="center"/>
          </w:tcPr>
          <w:p w14:paraId="4292470A">
            <w:pPr>
              <w:widowControl/>
              <w:adjustRightInd w:val="0"/>
              <w:snapToGrid w:val="0"/>
              <w:rPr>
                <w:rFonts w:ascii="Arial Narrow" w:hAnsi="Arial Narrow" w:eastAsia="仿宋_GB2312" w:cs="宋体"/>
                <w:color w:val="212121"/>
                <w:kern w:val="0"/>
                <w:szCs w:val="21"/>
              </w:rPr>
            </w:pPr>
            <w:r>
              <w:rPr>
                <w:rFonts w:ascii="Arial Narrow" w:hAnsi="Arial Narrow" w:eastAsia="仿宋_GB2312" w:cs="宋体"/>
                <w:b/>
                <w:bCs/>
                <w:color w:val="000000"/>
                <w:kern w:val="0"/>
                <w:szCs w:val="21"/>
              </w:rPr>
              <w:t>期末余额</w:t>
            </w:r>
          </w:p>
        </w:tc>
        <w:tc>
          <w:tcPr>
            <w:tcW w:w="1364" w:type="pct"/>
            <w:shd w:val="clear" w:color="auto" w:fill="FFFFFF"/>
            <w:tcMar>
              <w:top w:w="0" w:type="dxa"/>
              <w:left w:w="108" w:type="dxa"/>
              <w:bottom w:w="0" w:type="dxa"/>
              <w:right w:w="108" w:type="dxa"/>
            </w:tcMar>
            <w:vAlign w:val="center"/>
          </w:tcPr>
          <w:p w14:paraId="00BC2DEB">
            <w:pPr>
              <w:jc w:val="right"/>
              <w:rPr>
                <w:rFonts w:ascii="Arial Narrow" w:hAnsi="Arial Narrow" w:eastAsia="仿宋_GB2312"/>
              </w:rPr>
            </w:pPr>
          </w:p>
        </w:tc>
      </w:tr>
    </w:tbl>
    <w:p w14:paraId="038ECA29">
      <w:pPr>
        <w:pStyle w:val="96"/>
      </w:pPr>
      <w:r>
        <w:rPr>
          <w:rFonts w:hint="eastAsia"/>
        </w:rPr>
        <w:t>期末本公司已质押的应收票据</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144598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17EE3667">
            <w:pPr>
              <w:rPr>
                <w:rFonts w:ascii="Arial Narrow" w:hAnsi="Arial Narrow" w:eastAsia="仿宋_GB2312"/>
                <w:szCs w:val="21"/>
              </w:rPr>
            </w:pPr>
            <w:r>
              <w:rPr>
                <w:rFonts w:hint="eastAsia" w:ascii="Arial Narrow" w:hAnsi="Arial Narrow" w:eastAsia="仿宋_GB2312"/>
                <w:b/>
                <w:szCs w:val="21"/>
              </w:rPr>
              <w:t>种</w:t>
            </w:r>
            <w:r>
              <w:rPr>
                <w:rFonts w:ascii="Arial Narrow" w:hAnsi="Arial Narrow" w:eastAsia="仿宋_GB2312"/>
                <w:b/>
                <w:szCs w:val="21"/>
              </w:rPr>
              <w:t xml:space="preserve">  </w:t>
            </w:r>
            <w:r>
              <w:rPr>
                <w:rFonts w:hint="eastAsia" w:ascii="Arial Narrow" w:hAnsi="Arial Narrow" w:eastAsia="仿宋_GB2312"/>
                <w:b/>
                <w:szCs w:val="21"/>
              </w:rPr>
              <w:t>类</w:t>
            </w:r>
          </w:p>
        </w:tc>
        <w:tc>
          <w:tcPr>
            <w:tcW w:w="2500" w:type="pct"/>
            <w:tcBorders>
              <w:top w:val="single" w:color="auto" w:sz="8" w:space="0"/>
              <w:bottom w:val="single" w:color="auto" w:sz="4" w:space="0"/>
            </w:tcBorders>
            <w:shd w:val="clear" w:color="auto" w:fill="auto"/>
            <w:vAlign w:val="center"/>
          </w:tcPr>
          <w:p w14:paraId="28A9C70A">
            <w:pPr>
              <w:jc w:val="right"/>
              <w:rPr>
                <w:rFonts w:ascii="Arial Narrow" w:hAnsi="Arial Narrow" w:eastAsia="仿宋_GB2312"/>
                <w:szCs w:val="21"/>
              </w:rPr>
            </w:pPr>
            <w:r>
              <w:rPr>
                <w:rFonts w:hint="eastAsia" w:ascii="Arial Narrow" w:hAnsi="Arial Narrow" w:eastAsia="仿宋_GB2312"/>
                <w:b/>
                <w:szCs w:val="21"/>
              </w:rPr>
              <w:t>期末已质押金额</w:t>
            </w:r>
          </w:p>
        </w:tc>
      </w:tr>
      <w:tr w14:paraId="462BE8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vAlign w:val="center"/>
          </w:tcPr>
          <w:p w14:paraId="4CEEFCB5">
            <w:pPr>
              <w:rPr>
                <w:rFonts w:ascii="Arial Narrow" w:hAnsi="Arial Narrow" w:eastAsia="仿宋_GB2312"/>
                <w:szCs w:val="21"/>
              </w:rPr>
            </w:pPr>
            <w:r>
              <w:rPr>
                <w:rFonts w:hint="eastAsia" w:ascii="Arial Narrow" w:hAnsi="Arial Narrow" w:eastAsia="仿宋_GB2312"/>
                <w:szCs w:val="21"/>
              </w:rPr>
              <w:t>银行承兑票据</w:t>
            </w:r>
          </w:p>
        </w:tc>
        <w:tc>
          <w:tcPr>
            <w:tcW w:w="2500" w:type="pct"/>
            <w:tcBorders>
              <w:top w:val="single" w:color="auto" w:sz="4" w:space="0"/>
            </w:tcBorders>
            <w:vAlign w:val="center"/>
          </w:tcPr>
          <w:p w14:paraId="076198B4">
            <w:pPr>
              <w:jc w:val="right"/>
              <w:rPr>
                <w:rFonts w:ascii="Arial Narrow" w:hAnsi="Arial Narrow" w:eastAsia="仿宋_GB2312"/>
              </w:rPr>
            </w:pPr>
          </w:p>
        </w:tc>
      </w:tr>
      <w:tr w14:paraId="3CE90E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bottom w:val="single" w:color="auto" w:sz="4" w:space="0"/>
            </w:tcBorders>
            <w:vAlign w:val="center"/>
          </w:tcPr>
          <w:p w14:paraId="1D932357">
            <w:pPr>
              <w:rPr>
                <w:rFonts w:ascii="Arial Narrow" w:hAnsi="Arial Narrow" w:eastAsia="仿宋_GB2312"/>
                <w:color w:val="0000FF"/>
                <w:szCs w:val="21"/>
              </w:rPr>
            </w:pPr>
            <w:r>
              <w:rPr>
                <w:rFonts w:hint="eastAsia" w:ascii="Arial Narrow" w:hAnsi="Arial Narrow" w:eastAsia="仿宋_GB2312"/>
                <w:szCs w:val="21"/>
              </w:rPr>
              <w:t>商业承兑票据</w:t>
            </w:r>
          </w:p>
        </w:tc>
        <w:tc>
          <w:tcPr>
            <w:tcW w:w="2500" w:type="pct"/>
            <w:tcBorders>
              <w:bottom w:val="single" w:color="auto" w:sz="4" w:space="0"/>
            </w:tcBorders>
            <w:vAlign w:val="center"/>
          </w:tcPr>
          <w:p w14:paraId="30BF7B47">
            <w:pPr>
              <w:jc w:val="right"/>
              <w:rPr>
                <w:rFonts w:ascii="Arial Narrow" w:hAnsi="Arial Narrow" w:eastAsia="仿宋_GB2312"/>
              </w:rPr>
            </w:pPr>
          </w:p>
        </w:tc>
      </w:tr>
      <w:tr w14:paraId="75C74A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bottom w:val="single" w:color="auto" w:sz="8" w:space="0"/>
            </w:tcBorders>
            <w:shd w:val="clear" w:color="auto" w:fill="auto"/>
            <w:vAlign w:val="center"/>
          </w:tcPr>
          <w:p w14:paraId="53ECE7DD">
            <w:pPr>
              <w:rPr>
                <w:rFonts w:ascii="Arial Narrow" w:hAnsi="Arial Narrow" w:eastAsia="仿宋_GB2312"/>
                <w:szCs w:val="21"/>
              </w:rPr>
            </w:pPr>
            <w:r>
              <w:rPr>
                <w:rFonts w:hint="eastAsia" w:ascii="Arial Narrow" w:hAnsi="Arial Narrow" w:eastAsia="仿宋_GB2312"/>
                <w:b/>
                <w:szCs w:val="21"/>
              </w:rPr>
              <w:t>合</w:t>
            </w:r>
            <w:r>
              <w:rPr>
                <w:rFonts w:ascii="Arial Narrow" w:hAnsi="Arial Narrow" w:eastAsia="仿宋_GB2312"/>
                <w:b/>
                <w:szCs w:val="21"/>
              </w:rPr>
              <w:t xml:space="preserve">  </w:t>
            </w:r>
            <w:r>
              <w:rPr>
                <w:rFonts w:hint="eastAsia" w:ascii="Arial Narrow" w:hAnsi="Arial Narrow" w:eastAsia="仿宋_GB2312"/>
                <w:b/>
                <w:szCs w:val="21"/>
              </w:rPr>
              <w:t>计</w:t>
            </w:r>
          </w:p>
        </w:tc>
        <w:tc>
          <w:tcPr>
            <w:tcW w:w="2500" w:type="pct"/>
            <w:tcBorders>
              <w:top w:val="single" w:color="auto" w:sz="4" w:space="0"/>
              <w:bottom w:val="single" w:color="auto" w:sz="8" w:space="0"/>
            </w:tcBorders>
            <w:shd w:val="clear" w:color="auto" w:fill="auto"/>
            <w:vAlign w:val="center"/>
          </w:tcPr>
          <w:p w14:paraId="4287FB7A">
            <w:pPr>
              <w:jc w:val="right"/>
              <w:rPr>
                <w:rFonts w:ascii="Arial Narrow" w:hAnsi="Arial Narrow" w:eastAsia="仿宋_GB2312"/>
                <w:b/>
                <w:bCs/>
              </w:rPr>
            </w:pPr>
          </w:p>
        </w:tc>
      </w:tr>
    </w:tbl>
    <w:p w14:paraId="1938121B">
      <w:pPr>
        <w:pStyle w:val="96"/>
      </w:pPr>
      <w:r>
        <w:rPr>
          <w:rFonts w:hint="eastAsia"/>
        </w:rPr>
        <w:t>期末本公司已背书或贴现但尚未到期的应收票据</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18D68C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171B58CC">
            <w:pPr>
              <w:rPr>
                <w:rFonts w:ascii="Arial Narrow" w:hAnsi="Arial Narrow" w:eastAsia="仿宋_GB2312"/>
                <w:szCs w:val="21"/>
              </w:rPr>
            </w:pPr>
            <w:r>
              <w:rPr>
                <w:rFonts w:hint="eastAsia" w:ascii="Arial Narrow" w:hAnsi="Arial Narrow" w:eastAsia="仿宋_GB2312"/>
                <w:b/>
                <w:szCs w:val="21"/>
              </w:rPr>
              <w:t>种</w:t>
            </w:r>
            <w:r>
              <w:rPr>
                <w:rFonts w:ascii="Arial Narrow" w:hAnsi="Arial Narrow" w:eastAsia="仿宋_GB2312"/>
                <w:b/>
                <w:szCs w:val="21"/>
              </w:rPr>
              <w:t xml:space="preserve">  </w:t>
            </w:r>
            <w:r>
              <w:rPr>
                <w:rFonts w:hint="eastAsia" w:ascii="Arial Narrow" w:hAnsi="Arial Narrow" w:eastAsia="仿宋_GB2312"/>
                <w:b/>
                <w:szCs w:val="21"/>
              </w:rPr>
              <w:t>类</w:t>
            </w:r>
          </w:p>
        </w:tc>
        <w:tc>
          <w:tcPr>
            <w:tcW w:w="1667" w:type="pct"/>
            <w:tcBorders>
              <w:top w:val="single" w:color="auto" w:sz="8" w:space="0"/>
              <w:bottom w:val="single" w:color="auto" w:sz="4" w:space="0"/>
            </w:tcBorders>
            <w:shd w:val="clear" w:color="auto" w:fill="auto"/>
            <w:vAlign w:val="center"/>
          </w:tcPr>
          <w:p w14:paraId="0F2A4C6D">
            <w:pPr>
              <w:jc w:val="right"/>
              <w:rPr>
                <w:rFonts w:ascii="Arial Narrow" w:hAnsi="Arial Narrow" w:eastAsia="仿宋_GB2312"/>
                <w:szCs w:val="21"/>
              </w:rPr>
            </w:pPr>
            <w:r>
              <w:rPr>
                <w:rFonts w:hint="eastAsia" w:ascii="Arial Narrow" w:hAnsi="Arial Narrow" w:eastAsia="仿宋_GB2312"/>
                <w:b/>
                <w:szCs w:val="21"/>
              </w:rPr>
              <w:t>期末终止确认金额</w:t>
            </w:r>
          </w:p>
        </w:tc>
        <w:tc>
          <w:tcPr>
            <w:tcW w:w="1666" w:type="pct"/>
            <w:tcBorders>
              <w:top w:val="single" w:color="auto" w:sz="8" w:space="0"/>
              <w:bottom w:val="single" w:color="auto" w:sz="4" w:space="0"/>
            </w:tcBorders>
            <w:vAlign w:val="center"/>
          </w:tcPr>
          <w:p w14:paraId="64C29B8E">
            <w:pPr>
              <w:jc w:val="right"/>
              <w:rPr>
                <w:rFonts w:ascii="Arial Narrow" w:hAnsi="Arial Narrow" w:eastAsia="仿宋_GB2312"/>
                <w:b/>
                <w:szCs w:val="21"/>
              </w:rPr>
            </w:pPr>
            <w:r>
              <w:rPr>
                <w:rFonts w:hint="eastAsia" w:ascii="Arial Narrow" w:hAnsi="Arial Narrow" w:eastAsia="仿宋_GB2312"/>
                <w:b/>
                <w:szCs w:val="21"/>
              </w:rPr>
              <w:t>期末未终止确认金额</w:t>
            </w:r>
          </w:p>
        </w:tc>
      </w:tr>
      <w:tr w14:paraId="31FA6A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9C5A7AD">
            <w:pPr>
              <w:rPr>
                <w:rFonts w:ascii="Arial Narrow" w:hAnsi="Arial Narrow" w:eastAsia="仿宋_GB2312"/>
                <w:szCs w:val="21"/>
              </w:rPr>
            </w:pPr>
            <w:r>
              <w:rPr>
                <w:rFonts w:hint="eastAsia" w:ascii="Arial Narrow" w:hAnsi="Arial Narrow" w:eastAsia="仿宋_GB2312"/>
                <w:szCs w:val="21"/>
              </w:rPr>
              <w:t>银行承兑票据</w:t>
            </w:r>
          </w:p>
        </w:tc>
        <w:tc>
          <w:tcPr>
            <w:tcW w:w="1667" w:type="pct"/>
            <w:tcBorders>
              <w:top w:val="single" w:color="auto" w:sz="4" w:space="0"/>
            </w:tcBorders>
            <w:vAlign w:val="center"/>
          </w:tcPr>
          <w:p w14:paraId="2EBE8339">
            <w:pPr>
              <w:jc w:val="right"/>
              <w:rPr>
                <w:rFonts w:ascii="Arial Narrow" w:hAnsi="Arial Narrow" w:eastAsia="仿宋_GB2312"/>
              </w:rPr>
            </w:pPr>
          </w:p>
        </w:tc>
        <w:tc>
          <w:tcPr>
            <w:tcW w:w="1666" w:type="pct"/>
            <w:tcBorders>
              <w:top w:val="single" w:color="auto" w:sz="4" w:space="0"/>
            </w:tcBorders>
            <w:vAlign w:val="center"/>
          </w:tcPr>
          <w:p w14:paraId="5DBCE06C">
            <w:pPr>
              <w:jc w:val="right"/>
              <w:rPr>
                <w:rFonts w:ascii="Arial Narrow" w:hAnsi="Arial Narrow" w:eastAsia="仿宋_GB2312"/>
              </w:rPr>
            </w:pPr>
          </w:p>
        </w:tc>
      </w:tr>
      <w:tr w14:paraId="129EC9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6ECEAD60">
            <w:pPr>
              <w:rPr>
                <w:rFonts w:ascii="Arial Narrow" w:hAnsi="Arial Narrow" w:eastAsia="仿宋_GB2312"/>
                <w:color w:val="0000FF"/>
                <w:szCs w:val="21"/>
              </w:rPr>
            </w:pPr>
            <w:r>
              <w:rPr>
                <w:rFonts w:hint="eastAsia" w:ascii="Arial Narrow" w:hAnsi="Arial Narrow" w:eastAsia="仿宋_GB2312"/>
                <w:szCs w:val="21"/>
              </w:rPr>
              <w:t>商业承兑票据</w:t>
            </w:r>
          </w:p>
        </w:tc>
        <w:tc>
          <w:tcPr>
            <w:tcW w:w="1667" w:type="pct"/>
            <w:tcBorders>
              <w:bottom w:val="single" w:color="auto" w:sz="4" w:space="0"/>
            </w:tcBorders>
            <w:vAlign w:val="center"/>
          </w:tcPr>
          <w:p w14:paraId="09DE1BF0">
            <w:pPr>
              <w:jc w:val="right"/>
              <w:rPr>
                <w:rFonts w:ascii="Arial Narrow" w:hAnsi="Arial Narrow" w:eastAsia="仿宋_GB2312"/>
              </w:rPr>
            </w:pPr>
          </w:p>
        </w:tc>
        <w:tc>
          <w:tcPr>
            <w:tcW w:w="1666" w:type="pct"/>
            <w:tcBorders>
              <w:bottom w:val="single" w:color="auto" w:sz="4" w:space="0"/>
            </w:tcBorders>
            <w:vAlign w:val="center"/>
          </w:tcPr>
          <w:p w14:paraId="28E27492">
            <w:pPr>
              <w:jc w:val="right"/>
              <w:rPr>
                <w:rFonts w:ascii="Arial Narrow" w:hAnsi="Arial Narrow" w:eastAsia="仿宋_GB2312"/>
              </w:rPr>
            </w:pPr>
          </w:p>
        </w:tc>
      </w:tr>
      <w:tr w14:paraId="28C1A9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709A74C8">
            <w:pPr>
              <w:rPr>
                <w:rFonts w:ascii="Arial Narrow" w:hAnsi="Arial Narrow" w:eastAsia="仿宋_GB2312"/>
                <w:szCs w:val="21"/>
              </w:rPr>
            </w:pPr>
            <w:r>
              <w:rPr>
                <w:rFonts w:hint="eastAsia" w:ascii="Arial Narrow" w:hAnsi="Arial Narrow" w:eastAsia="仿宋_GB2312"/>
                <w:b/>
                <w:szCs w:val="21"/>
              </w:rPr>
              <w:t>合</w:t>
            </w:r>
            <w:r>
              <w:rPr>
                <w:rFonts w:ascii="Arial Narrow" w:hAnsi="Arial Narrow" w:eastAsia="仿宋_GB2312"/>
                <w:b/>
                <w:szCs w:val="21"/>
              </w:rPr>
              <w:t xml:space="preserve">  </w:t>
            </w:r>
            <w:r>
              <w:rPr>
                <w:rFonts w:hint="eastAsia" w:ascii="Arial Narrow" w:hAnsi="Arial Narrow" w:eastAsia="仿宋_GB2312"/>
                <w:b/>
                <w:szCs w:val="21"/>
              </w:rPr>
              <w:t>计</w:t>
            </w:r>
          </w:p>
        </w:tc>
        <w:tc>
          <w:tcPr>
            <w:tcW w:w="1667" w:type="pct"/>
            <w:tcBorders>
              <w:top w:val="single" w:color="auto" w:sz="4" w:space="0"/>
              <w:bottom w:val="single" w:color="auto" w:sz="8" w:space="0"/>
            </w:tcBorders>
            <w:shd w:val="clear" w:color="auto" w:fill="auto"/>
            <w:vAlign w:val="center"/>
          </w:tcPr>
          <w:p w14:paraId="707F1E21">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57B3D365">
            <w:pPr>
              <w:jc w:val="right"/>
              <w:rPr>
                <w:rFonts w:ascii="Arial Narrow" w:hAnsi="Arial Narrow" w:eastAsia="仿宋_GB2312"/>
                <w:b/>
                <w:bCs/>
              </w:rPr>
            </w:pPr>
          </w:p>
        </w:tc>
      </w:tr>
    </w:tbl>
    <w:p w14:paraId="252C1979">
      <w:pPr>
        <w:autoSpaceDE w:val="0"/>
        <w:autoSpaceDN w:val="0"/>
        <w:adjustRightInd w:val="0"/>
        <w:spacing w:before="120" w:beforeLines="50" w:after="216" w:afterLines="90"/>
        <w:jc w:val="left"/>
        <w:rPr>
          <w:rFonts w:ascii="Arial Narrow" w:hAnsi="Arial Narrow" w:eastAsia="仿宋_GB2312"/>
          <w:color w:val="0000FF"/>
          <w:sz w:val="24"/>
          <w:szCs w:val="24"/>
        </w:rPr>
      </w:pPr>
      <w:r>
        <w:rPr>
          <w:rFonts w:ascii="Arial Narrow" w:hAnsi="Arial Narrow" w:eastAsia="仿宋_GB2312"/>
          <w:color w:val="0000FF"/>
          <w:sz w:val="24"/>
          <w:szCs w:val="24"/>
        </w:rPr>
        <w:t>（如根据《企业会计准则第23号——金融资产转移》终止确认的应收票据，列示其终止确认的金额，及与终止确认相关的利得和损失）</w:t>
      </w:r>
    </w:p>
    <w:p w14:paraId="27D9FE4A">
      <w:pPr>
        <w:autoSpaceDE w:val="0"/>
        <w:autoSpaceDN w:val="0"/>
        <w:adjustRightInd w:val="0"/>
        <w:spacing w:before="120" w:beforeLines="50" w:after="216" w:afterLines="90"/>
        <w:jc w:val="left"/>
        <w:rPr>
          <w:rFonts w:ascii="Arial Narrow" w:hAnsi="Arial Narrow" w:eastAsia="仿宋_GB2312"/>
          <w:color w:val="0000FF"/>
          <w:sz w:val="24"/>
          <w:szCs w:val="24"/>
        </w:rPr>
      </w:pPr>
      <w:r>
        <w:rPr>
          <w:rFonts w:ascii="Arial Narrow" w:hAnsi="Arial Narrow" w:eastAsia="仿宋_GB2312"/>
          <w:color w:val="0000FF"/>
          <w:sz w:val="24"/>
          <w:szCs w:val="24"/>
        </w:rPr>
        <w:t>【提示：证监会《2014 年上市公司年报会计监管报告》，对已背书或贴现且尚未到期的银行承兑汇票予以终止确认后，需在财务报表中补充披露终止确认的票据以及对票据被追索时可能存在的支付风险予以清晰说明。参考披露：</w:t>
      </w:r>
    </w:p>
    <w:p w14:paraId="70FD33B9">
      <w:pPr>
        <w:autoSpaceDE w:val="0"/>
        <w:autoSpaceDN w:val="0"/>
        <w:adjustRightInd w:val="0"/>
        <w:spacing w:before="120" w:beforeLines="50" w:after="216" w:afterLines="90"/>
        <w:jc w:val="left"/>
        <w:rPr>
          <w:rFonts w:ascii="Arial Narrow" w:hAnsi="Arial Narrow" w:eastAsia="仿宋_GB2312"/>
          <w:color w:val="FF0000"/>
          <w:sz w:val="24"/>
          <w:szCs w:val="24"/>
        </w:rPr>
      </w:pPr>
      <w:r>
        <w:rPr>
          <w:rFonts w:ascii="Arial Narrow" w:hAnsi="Arial Narrow" w:eastAsia="仿宋_GB2312"/>
          <w:color w:val="FF0000"/>
          <w:sz w:val="24"/>
          <w:szCs w:val="24"/>
        </w:rPr>
        <w:t>用于贴现的银行承兑汇票是由信用等级较高的银行承兑，信用风险和延期付款风险很小，并且票据相关的利率风险已转移给银行，可以判断票据所有权上的主要风险和报酬已经转移，故终止确认。</w:t>
      </w:r>
    </w:p>
    <w:p w14:paraId="3CB62E0D">
      <w:pPr>
        <w:autoSpaceDE w:val="0"/>
        <w:autoSpaceDN w:val="0"/>
        <w:adjustRightInd w:val="0"/>
        <w:spacing w:before="120" w:beforeLines="50" w:after="216" w:afterLines="90"/>
        <w:jc w:val="left"/>
        <w:rPr>
          <w:rFonts w:ascii="Arial Narrow" w:hAnsi="Arial Narrow" w:eastAsia="仿宋_GB2312"/>
          <w:sz w:val="24"/>
          <w:szCs w:val="24"/>
        </w:rPr>
      </w:pPr>
      <w:r>
        <w:rPr>
          <w:rFonts w:ascii="Arial Narrow" w:hAnsi="Arial Narrow" w:eastAsia="仿宋_GB2312"/>
          <w:color w:val="0000FF"/>
          <w:sz w:val="24"/>
          <w:szCs w:val="24"/>
        </w:rPr>
        <w:t>或：</w:t>
      </w:r>
      <w:r>
        <w:rPr>
          <w:rFonts w:ascii="Arial Narrow" w:hAnsi="Arial Narrow" w:eastAsia="仿宋_GB2312"/>
          <w:color w:val="FF0000"/>
          <w:sz w:val="24"/>
          <w:szCs w:val="24"/>
        </w:rPr>
        <w:t>用于贴现的银行承兑汇票是由信用等级不高的银行承兑，贴现不影响追索权，票据相关的信用风险和延期付款风险仍没有转移，故未终止确认。</w:t>
      </w:r>
      <w:r>
        <w:rPr>
          <w:rFonts w:ascii="Arial Narrow" w:hAnsi="Arial Narrow" w:eastAsia="仿宋_GB2312"/>
          <w:color w:val="0000FF"/>
          <w:sz w:val="24"/>
          <w:szCs w:val="24"/>
        </w:rPr>
        <w:t>】</w:t>
      </w:r>
    </w:p>
    <w:p w14:paraId="0A88696E">
      <w:r>
        <w:t>##/SECTION:五、6##</w:t>
      </w:r>
    </w:p>
    <w:p w14:paraId="011B6F6B">
      <w:r>
        <w:t>##SECTION:五、7##</w:t>
      </w:r>
    </w:p>
    <w:p w14:paraId="31A2FEFA">
      <w:pPr>
        <w:pStyle w:val="3"/>
      </w:pPr>
      <w:r>
        <w:t>预付款项</w:t>
      </w:r>
    </w:p>
    <w:p w14:paraId="551C9130">
      <w:pPr>
        <w:pStyle w:val="96"/>
      </w:pPr>
      <w:r>
        <w:t>预付款项按账龄披露</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46"/>
        <w:gridCol w:w="1429"/>
        <w:gridCol w:w="1431"/>
        <w:gridCol w:w="1429"/>
        <w:gridCol w:w="1431"/>
      </w:tblGrid>
      <w:tr w14:paraId="3B0BE3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1" w:type="pct"/>
            <w:vMerge w:val="restart"/>
            <w:tcBorders>
              <w:top w:val="single" w:color="auto" w:sz="8" w:space="0"/>
              <w:bottom w:val="nil"/>
            </w:tcBorders>
            <w:shd w:val="clear" w:color="auto" w:fill="auto"/>
            <w:vAlign w:val="center"/>
          </w:tcPr>
          <w:p w14:paraId="43FACC82">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账  龄</w:t>
            </w:r>
          </w:p>
        </w:tc>
        <w:tc>
          <w:tcPr>
            <w:tcW w:w="1669" w:type="pct"/>
            <w:gridSpan w:val="2"/>
            <w:tcBorders>
              <w:top w:val="single" w:color="auto" w:sz="8" w:space="0"/>
              <w:bottom w:val="nil"/>
            </w:tcBorders>
            <w:shd w:val="clear" w:color="auto" w:fill="auto"/>
            <w:vAlign w:val="center"/>
          </w:tcPr>
          <w:p w14:paraId="07846A8D">
            <w:pPr>
              <w:widowControl/>
              <w:adjustRightInd w:val="0"/>
              <w:snapToGrid w:val="0"/>
              <w:jc w:val="center"/>
              <w:rPr>
                <w:rFonts w:ascii="Arial Narrow" w:hAnsi="Arial Narrow" w:eastAsia="仿宋_GB2312" w:cs="Arial"/>
                <w:b/>
                <w:kern w:val="0"/>
                <w:szCs w:val="21"/>
              </w:rPr>
            </w:pPr>
            <w:r>
              <w:rPr>
                <w:rFonts w:ascii="Arial Narrow" w:hAnsi="Arial Narrow" w:eastAsia="仿宋_GB2312" w:cs="Arial"/>
                <w:b/>
                <w:kern w:val="0"/>
                <w:szCs w:val="21"/>
              </w:rPr>
              <w:t>期末余额</w:t>
            </w:r>
          </w:p>
        </w:tc>
        <w:tc>
          <w:tcPr>
            <w:tcW w:w="1669" w:type="pct"/>
            <w:gridSpan w:val="2"/>
            <w:tcBorders>
              <w:top w:val="single" w:color="auto" w:sz="8" w:space="0"/>
              <w:bottom w:val="nil"/>
            </w:tcBorders>
            <w:shd w:val="clear" w:color="auto" w:fill="auto"/>
            <w:vAlign w:val="center"/>
          </w:tcPr>
          <w:p w14:paraId="7DF85618">
            <w:pPr>
              <w:widowControl/>
              <w:adjustRightInd w:val="0"/>
              <w:snapToGrid w:val="0"/>
              <w:jc w:val="center"/>
              <w:rPr>
                <w:rFonts w:ascii="Arial Narrow" w:hAnsi="Arial Narrow" w:eastAsia="仿宋_GB2312" w:cs="Arial"/>
                <w:b/>
                <w:kern w:val="0"/>
                <w:szCs w:val="21"/>
              </w:rPr>
            </w:pPr>
            <w:r>
              <w:rPr>
                <w:rFonts w:ascii="Arial Narrow" w:hAnsi="Arial Narrow" w:eastAsia="仿宋_GB2312" w:cs="Arial"/>
                <w:b/>
                <w:kern w:val="0"/>
                <w:szCs w:val="21"/>
              </w:rPr>
              <w:t>上年年末余额</w:t>
            </w:r>
          </w:p>
        </w:tc>
      </w:tr>
      <w:tr w14:paraId="0EDFBC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1" w:type="pct"/>
            <w:vMerge w:val="continue"/>
            <w:tcBorders>
              <w:top w:val="nil"/>
              <w:bottom w:val="single" w:color="auto" w:sz="4" w:space="0"/>
            </w:tcBorders>
            <w:vAlign w:val="center"/>
          </w:tcPr>
          <w:p w14:paraId="522C7771">
            <w:pPr>
              <w:widowControl/>
              <w:adjustRightInd w:val="0"/>
              <w:snapToGrid w:val="0"/>
              <w:rPr>
                <w:rFonts w:ascii="Arial Narrow" w:hAnsi="Arial Narrow" w:eastAsia="仿宋_GB2312" w:cs="宋体"/>
                <w:b/>
                <w:kern w:val="0"/>
                <w:szCs w:val="21"/>
              </w:rPr>
            </w:pPr>
          </w:p>
        </w:tc>
        <w:tc>
          <w:tcPr>
            <w:tcW w:w="834" w:type="pct"/>
            <w:tcBorders>
              <w:top w:val="nil"/>
              <w:bottom w:val="single" w:color="auto" w:sz="4" w:space="0"/>
            </w:tcBorders>
            <w:shd w:val="clear" w:color="auto" w:fill="auto"/>
            <w:vAlign w:val="center"/>
          </w:tcPr>
          <w:p w14:paraId="0EEF0338">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金  额</w:t>
            </w:r>
          </w:p>
        </w:tc>
        <w:tc>
          <w:tcPr>
            <w:tcW w:w="835" w:type="pct"/>
            <w:tcBorders>
              <w:top w:val="nil"/>
              <w:bottom w:val="single" w:color="auto" w:sz="4" w:space="0"/>
            </w:tcBorders>
            <w:shd w:val="clear" w:color="auto" w:fill="auto"/>
            <w:vAlign w:val="center"/>
          </w:tcPr>
          <w:p w14:paraId="025B34AB">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比例%</w:t>
            </w:r>
          </w:p>
        </w:tc>
        <w:tc>
          <w:tcPr>
            <w:tcW w:w="834" w:type="pct"/>
            <w:tcBorders>
              <w:top w:val="nil"/>
              <w:bottom w:val="single" w:color="auto" w:sz="4" w:space="0"/>
            </w:tcBorders>
            <w:shd w:val="clear" w:color="auto" w:fill="auto"/>
            <w:vAlign w:val="center"/>
          </w:tcPr>
          <w:p w14:paraId="000035E1">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金  额</w:t>
            </w:r>
          </w:p>
        </w:tc>
        <w:tc>
          <w:tcPr>
            <w:tcW w:w="835" w:type="pct"/>
            <w:tcBorders>
              <w:top w:val="nil"/>
              <w:bottom w:val="single" w:color="auto" w:sz="4" w:space="0"/>
            </w:tcBorders>
            <w:shd w:val="clear" w:color="auto" w:fill="auto"/>
            <w:vAlign w:val="center"/>
          </w:tcPr>
          <w:p w14:paraId="231F9D3C">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比例%</w:t>
            </w:r>
          </w:p>
        </w:tc>
      </w:tr>
      <w:tr w14:paraId="35D11D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1" w:type="pct"/>
            <w:tcBorders>
              <w:top w:val="single" w:color="auto" w:sz="4" w:space="0"/>
            </w:tcBorders>
            <w:shd w:val="clear" w:color="auto" w:fill="auto"/>
            <w:vAlign w:val="center"/>
          </w:tcPr>
          <w:p w14:paraId="384FE60A">
            <w:pPr>
              <w:widowControl/>
              <w:adjustRightInd w:val="0"/>
              <w:snapToGrid w:val="0"/>
              <w:rPr>
                <w:rFonts w:ascii="Arial Narrow" w:hAnsi="Arial Narrow" w:eastAsia="仿宋_GB2312" w:cs="宋体"/>
                <w:kern w:val="0"/>
                <w:szCs w:val="21"/>
              </w:rPr>
            </w:pPr>
            <w:r>
              <w:rPr>
                <w:rFonts w:ascii="Arial Narrow" w:hAnsi="Arial Narrow" w:eastAsia="仿宋_GB2312" w:cs="宋体"/>
                <w:kern w:val="0"/>
                <w:szCs w:val="21"/>
              </w:rPr>
              <w:t>1年以内</w:t>
            </w:r>
          </w:p>
        </w:tc>
        <w:tc>
          <w:tcPr>
            <w:tcW w:w="834" w:type="pct"/>
            <w:tcBorders>
              <w:top w:val="single" w:color="auto" w:sz="4" w:space="0"/>
            </w:tcBorders>
            <w:shd w:val="clear" w:color="auto" w:fill="auto"/>
            <w:vAlign w:val="center"/>
          </w:tcPr>
          <w:p w14:paraId="6C38D3CD">
            <w:pPr>
              <w:jc w:val="right"/>
              <w:rPr>
                <w:rFonts w:ascii="Arial Narrow" w:hAnsi="Arial Narrow" w:eastAsia="仿宋_GB2312"/>
              </w:rPr>
            </w:pPr>
          </w:p>
        </w:tc>
        <w:tc>
          <w:tcPr>
            <w:tcW w:w="835" w:type="pct"/>
            <w:tcBorders>
              <w:top w:val="single" w:color="auto" w:sz="4" w:space="0"/>
            </w:tcBorders>
            <w:shd w:val="clear" w:color="auto" w:fill="auto"/>
            <w:vAlign w:val="center"/>
          </w:tcPr>
          <w:p w14:paraId="5B22509D">
            <w:pPr>
              <w:jc w:val="right"/>
              <w:rPr>
                <w:rFonts w:ascii="Arial Narrow" w:hAnsi="Arial Narrow" w:eastAsia="仿宋_GB2312"/>
              </w:rPr>
            </w:pPr>
          </w:p>
        </w:tc>
        <w:tc>
          <w:tcPr>
            <w:tcW w:w="834" w:type="pct"/>
            <w:tcBorders>
              <w:top w:val="single" w:color="auto" w:sz="4" w:space="0"/>
            </w:tcBorders>
            <w:shd w:val="clear" w:color="auto" w:fill="auto"/>
            <w:vAlign w:val="center"/>
          </w:tcPr>
          <w:p w14:paraId="4E7B7BAA">
            <w:pPr>
              <w:jc w:val="right"/>
              <w:rPr>
                <w:rFonts w:ascii="Arial Narrow" w:hAnsi="Arial Narrow" w:eastAsia="仿宋_GB2312"/>
              </w:rPr>
            </w:pPr>
          </w:p>
        </w:tc>
        <w:tc>
          <w:tcPr>
            <w:tcW w:w="835" w:type="pct"/>
            <w:tcBorders>
              <w:top w:val="single" w:color="auto" w:sz="4" w:space="0"/>
            </w:tcBorders>
            <w:shd w:val="clear" w:color="auto" w:fill="auto"/>
            <w:vAlign w:val="center"/>
          </w:tcPr>
          <w:p w14:paraId="7244006C">
            <w:pPr>
              <w:jc w:val="right"/>
              <w:rPr>
                <w:rFonts w:ascii="Arial Narrow" w:hAnsi="Arial Narrow" w:eastAsia="仿宋_GB2312"/>
              </w:rPr>
            </w:pPr>
          </w:p>
        </w:tc>
      </w:tr>
      <w:tr w14:paraId="4B7706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1" w:type="pct"/>
            <w:shd w:val="clear" w:color="auto" w:fill="auto"/>
            <w:vAlign w:val="center"/>
          </w:tcPr>
          <w:p w14:paraId="32528D40">
            <w:pPr>
              <w:widowControl/>
              <w:adjustRightInd w:val="0"/>
              <w:snapToGrid w:val="0"/>
              <w:rPr>
                <w:rFonts w:ascii="Arial Narrow" w:hAnsi="Arial Narrow" w:eastAsia="仿宋_GB2312" w:cs="宋体"/>
                <w:kern w:val="0"/>
                <w:szCs w:val="21"/>
              </w:rPr>
            </w:pPr>
            <w:r>
              <w:rPr>
                <w:rFonts w:ascii="Arial Narrow" w:hAnsi="Arial Narrow" w:eastAsia="仿宋_GB2312" w:cs="宋体"/>
                <w:kern w:val="0"/>
                <w:szCs w:val="21"/>
              </w:rPr>
              <w:t>1至2年</w:t>
            </w:r>
          </w:p>
        </w:tc>
        <w:tc>
          <w:tcPr>
            <w:tcW w:w="834" w:type="pct"/>
            <w:shd w:val="clear" w:color="auto" w:fill="auto"/>
            <w:vAlign w:val="center"/>
          </w:tcPr>
          <w:p w14:paraId="24019A95">
            <w:pPr>
              <w:jc w:val="right"/>
              <w:rPr>
                <w:rFonts w:ascii="Arial Narrow" w:hAnsi="Arial Narrow" w:eastAsia="仿宋_GB2312"/>
              </w:rPr>
            </w:pPr>
          </w:p>
        </w:tc>
        <w:tc>
          <w:tcPr>
            <w:tcW w:w="835" w:type="pct"/>
            <w:shd w:val="clear" w:color="auto" w:fill="auto"/>
            <w:vAlign w:val="center"/>
          </w:tcPr>
          <w:p w14:paraId="6C9400CC">
            <w:pPr>
              <w:jc w:val="right"/>
              <w:rPr>
                <w:rFonts w:ascii="Arial Narrow" w:hAnsi="Arial Narrow" w:eastAsia="仿宋_GB2312"/>
              </w:rPr>
            </w:pPr>
          </w:p>
        </w:tc>
        <w:tc>
          <w:tcPr>
            <w:tcW w:w="834" w:type="pct"/>
            <w:shd w:val="clear" w:color="auto" w:fill="auto"/>
            <w:vAlign w:val="center"/>
          </w:tcPr>
          <w:p w14:paraId="04EF7492">
            <w:pPr>
              <w:jc w:val="right"/>
              <w:rPr>
                <w:rFonts w:ascii="Arial Narrow" w:hAnsi="Arial Narrow" w:eastAsia="仿宋_GB2312"/>
              </w:rPr>
            </w:pPr>
          </w:p>
        </w:tc>
        <w:tc>
          <w:tcPr>
            <w:tcW w:w="835" w:type="pct"/>
            <w:shd w:val="clear" w:color="auto" w:fill="auto"/>
            <w:vAlign w:val="center"/>
          </w:tcPr>
          <w:p w14:paraId="7157AC39">
            <w:pPr>
              <w:jc w:val="right"/>
              <w:rPr>
                <w:rFonts w:ascii="Arial Narrow" w:hAnsi="Arial Narrow" w:eastAsia="仿宋_GB2312"/>
              </w:rPr>
            </w:pPr>
          </w:p>
        </w:tc>
      </w:tr>
      <w:tr w14:paraId="18D4CA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1" w:type="pct"/>
            <w:shd w:val="clear" w:color="auto" w:fill="auto"/>
            <w:vAlign w:val="center"/>
          </w:tcPr>
          <w:p w14:paraId="304E0A99">
            <w:pPr>
              <w:widowControl/>
              <w:adjustRightInd w:val="0"/>
              <w:snapToGrid w:val="0"/>
              <w:rPr>
                <w:rFonts w:ascii="Arial Narrow" w:hAnsi="Arial Narrow" w:eastAsia="仿宋_GB2312" w:cs="宋体"/>
                <w:kern w:val="0"/>
                <w:szCs w:val="21"/>
              </w:rPr>
            </w:pPr>
            <w:r>
              <w:rPr>
                <w:rFonts w:ascii="Arial Narrow" w:hAnsi="Arial Narrow" w:eastAsia="仿宋_GB2312" w:cs="宋体"/>
                <w:kern w:val="0"/>
                <w:szCs w:val="21"/>
              </w:rPr>
              <w:t>2至3年</w:t>
            </w:r>
          </w:p>
        </w:tc>
        <w:tc>
          <w:tcPr>
            <w:tcW w:w="834" w:type="pct"/>
            <w:shd w:val="clear" w:color="auto" w:fill="auto"/>
            <w:vAlign w:val="center"/>
          </w:tcPr>
          <w:p w14:paraId="3CF954AB">
            <w:pPr>
              <w:jc w:val="right"/>
              <w:rPr>
                <w:rFonts w:ascii="Arial Narrow" w:hAnsi="Arial Narrow" w:eastAsia="仿宋_GB2312"/>
              </w:rPr>
            </w:pPr>
          </w:p>
        </w:tc>
        <w:tc>
          <w:tcPr>
            <w:tcW w:w="835" w:type="pct"/>
            <w:shd w:val="clear" w:color="auto" w:fill="auto"/>
            <w:vAlign w:val="center"/>
          </w:tcPr>
          <w:p w14:paraId="4431E9BB">
            <w:pPr>
              <w:jc w:val="right"/>
              <w:rPr>
                <w:rFonts w:ascii="Arial Narrow" w:hAnsi="Arial Narrow" w:eastAsia="仿宋_GB2312"/>
              </w:rPr>
            </w:pPr>
          </w:p>
        </w:tc>
        <w:tc>
          <w:tcPr>
            <w:tcW w:w="834" w:type="pct"/>
            <w:shd w:val="clear" w:color="auto" w:fill="auto"/>
            <w:vAlign w:val="center"/>
          </w:tcPr>
          <w:p w14:paraId="49E07AF5">
            <w:pPr>
              <w:jc w:val="right"/>
              <w:rPr>
                <w:rFonts w:ascii="Arial Narrow" w:hAnsi="Arial Narrow" w:eastAsia="仿宋_GB2312"/>
              </w:rPr>
            </w:pPr>
          </w:p>
        </w:tc>
        <w:tc>
          <w:tcPr>
            <w:tcW w:w="835" w:type="pct"/>
            <w:shd w:val="clear" w:color="auto" w:fill="auto"/>
            <w:vAlign w:val="center"/>
          </w:tcPr>
          <w:p w14:paraId="43D9E28B">
            <w:pPr>
              <w:jc w:val="right"/>
              <w:rPr>
                <w:rFonts w:ascii="Arial Narrow" w:hAnsi="Arial Narrow" w:eastAsia="仿宋_GB2312"/>
              </w:rPr>
            </w:pPr>
          </w:p>
        </w:tc>
      </w:tr>
      <w:tr w14:paraId="6DD827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1" w:type="pct"/>
            <w:tcBorders>
              <w:bottom w:val="single" w:color="auto" w:sz="4" w:space="0"/>
            </w:tcBorders>
            <w:shd w:val="clear" w:color="auto" w:fill="auto"/>
            <w:vAlign w:val="center"/>
          </w:tcPr>
          <w:p w14:paraId="366F78E8">
            <w:pPr>
              <w:widowControl/>
              <w:adjustRightInd w:val="0"/>
              <w:snapToGrid w:val="0"/>
              <w:rPr>
                <w:rFonts w:ascii="Arial Narrow" w:hAnsi="Arial Narrow" w:eastAsia="仿宋_GB2312" w:cs="宋体"/>
                <w:kern w:val="0"/>
                <w:szCs w:val="21"/>
              </w:rPr>
            </w:pPr>
            <w:r>
              <w:rPr>
                <w:rFonts w:ascii="Arial Narrow" w:hAnsi="Arial Narrow" w:eastAsia="仿宋_GB2312" w:cs="宋体"/>
                <w:kern w:val="0"/>
                <w:szCs w:val="21"/>
              </w:rPr>
              <w:t>3年以上</w:t>
            </w:r>
          </w:p>
        </w:tc>
        <w:tc>
          <w:tcPr>
            <w:tcW w:w="834" w:type="pct"/>
            <w:tcBorders>
              <w:bottom w:val="single" w:color="auto" w:sz="4" w:space="0"/>
            </w:tcBorders>
            <w:shd w:val="clear" w:color="auto" w:fill="auto"/>
            <w:vAlign w:val="center"/>
          </w:tcPr>
          <w:p w14:paraId="6D7E2901">
            <w:pPr>
              <w:jc w:val="right"/>
              <w:rPr>
                <w:rFonts w:ascii="Arial Narrow" w:hAnsi="Arial Narrow" w:eastAsia="仿宋_GB2312"/>
              </w:rPr>
            </w:pPr>
          </w:p>
        </w:tc>
        <w:tc>
          <w:tcPr>
            <w:tcW w:w="835" w:type="pct"/>
            <w:tcBorders>
              <w:bottom w:val="single" w:color="auto" w:sz="4" w:space="0"/>
            </w:tcBorders>
            <w:shd w:val="clear" w:color="auto" w:fill="auto"/>
            <w:vAlign w:val="center"/>
          </w:tcPr>
          <w:p w14:paraId="1BF80B91">
            <w:pPr>
              <w:jc w:val="right"/>
              <w:rPr>
                <w:rFonts w:ascii="Arial Narrow" w:hAnsi="Arial Narrow" w:eastAsia="仿宋_GB2312"/>
              </w:rPr>
            </w:pPr>
          </w:p>
        </w:tc>
        <w:tc>
          <w:tcPr>
            <w:tcW w:w="834" w:type="pct"/>
            <w:tcBorders>
              <w:bottom w:val="single" w:color="auto" w:sz="4" w:space="0"/>
            </w:tcBorders>
            <w:shd w:val="clear" w:color="auto" w:fill="auto"/>
            <w:vAlign w:val="center"/>
          </w:tcPr>
          <w:p w14:paraId="15E08B6D">
            <w:pPr>
              <w:jc w:val="right"/>
              <w:rPr>
                <w:rFonts w:ascii="Arial Narrow" w:hAnsi="Arial Narrow" w:eastAsia="仿宋_GB2312"/>
              </w:rPr>
            </w:pPr>
          </w:p>
        </w:tc>
        <w:tc>
          <w:tcPr>
            <w:tcW w:w="835" w:type="pct"/>
            <w:tcBorders>
              <w:bottom w:val="single" w:color="auto" w:sz="4" w:space="0"/>
            </w:tcBorders>
            <w:shd w:val="clear" w:color="auto" w:fill="auto"/>
            <w:vAlign w:val="center"/>
          </w:tcPr>
          <w:p w14:paraId="62518E97">
            <w:pPr>
              <w:jc w:val="right"/>
              <w:rPr>
                <w:rFonts w:ascii="Arial Narrow" w:hAnsi="Arial Narrow" w:eastAsia="仿宋_GB2312"/>
              </w:rPr>
            </w:pPr>
          </w:p>
        </w:tc>
      </w:tr>
      <w:tr w14:paraId="5DC34C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1" w:type="pct"/>
            <w:tcBorders>
              <w:bottom w:val="single" w:color="auto" w:sz="4" w:space="0"/>
            </w:tcBorders>
            <w:shd w:val="clear" w:color="auto" w:fill="auto"/>
            <w:vAlign w:val="center"/>
          </w:tcPr>
          <w:p w14:paraId="6013297C">
            <w:pPr>
              <w:widowControl/>
              <w:adjustRightInd w:val="0"/>
              <w:snapToGrid w:val="0"/>
              <w:rPr>
                <w:rFonts w:ascii="Arial Narrow" w:hAnsi="Arial Narrow" w:eastAsia="仿宋_GB2312" w:cs="宋体"/>
                <w:kern w:val="0"/>
                <w:szCs w:val="21"/>
              </w:rPr>
            </w:pPr>
            <w:r>
              <w:rPr>
                <w:rFonts w:hint="eastAsia" w:ascii="Arial Narrow" w:hAnsi="Arial Narrow" w:eastAsia="仿宋_GB2312"/>
                <w:b/>
                <w:szCs w:val="21"/>
              </w:rPr>
              <w:t>小</w:t>
            </w:r>
            <w:r>
              <w:rPr>
                <w:rFonts w:ascii="Arial Narrow" w:hAnsi="Arial Narrow" w:eastAsia="仿宋_GB2312"/>
                <w:b/>
                <w:szCs w:val="21"/>
              </w:rPr>
              <w:t xml:space="preserve">  </w:t>
            </w:r>
            <w:r>
              <w:rPr>
                <w:rFonts w:hint="eastAsia" w:ascii="Arial Narrow" w:hAnsi="Arial Narrow" w:eastAsia="仿宋_GB2312"/>
                <w:b/>
                <w:szCs w:val="21"/>
              </w:rPr>
              <w:t>计</w:t>
            </w:r>
          </w:p>
        </w:tc>
        <w:tc>
          <w:tcPr>
            <w:tcW w:w="834" w:type="pct"/>
            <w:tcBorders>
              <w:bottom w:val="single" w:color="auto" w:sz="4" w:space="0"/>
            </w:tcBorders>
            <w:shd w:val="clear" w:color="auto" w:fill="auto"/>
            <w:vAlign w:val="center"/>
          </w:tcPr>
          <w:p w14:paraId="5A2B5263">
            <w:pPr>
              <w:jc w:val="right"/>
              <w:rPr>
                <w:rFonts w:ascii="Arial Narrow" w:hAnsi="Arial Narrow" w:eastAsia="仿宋_GB2312"/>
              </w:rPr>
            </w:pPr>
          </w:p>
        </w:tc>
        <w:tc>
          <w:tcPr>
            <w:tcW w:w="835" w:type="pct"/>
            <w:tcBorders>
              <w:bottom w:val="single" w:color="auto" w:sz="4" w:space="0"/>
            </w:tcBorders>
            <w:shd w:val="clear" w:color="auto" w:fill="auto"/>
            <w:vAlign w:val="center"/>
          </w:tcPr>
          <w:p w14:paraId="4B047FB9">
            <w:pPr>
              <w:jc w:val="right"/>
              <w:rPr>
                <w:rFonts w:ascii="Arial Narrow" w:hAnsi="Arial Narrow" w:eastAsia="仿宋_GB2312"/>
              </w:rPr>
            </w:pPr>
          </w:p>
        </w:tc>
        <w:tc>
          <w:tcPr>
            <w:tcW w:w="834" w:type="pct"/>
            <w:tcBorders>
              <w:bottom w:val="single" w:color="auto" w:sz="4" w:space="0"/>
            </w:tcBorders>
            <w:shd w:val="clear" w:color="auto" w:fill="auto"/>
            <w:vAlign w:val="center"/>
          </w:tcPr>
          <w:p w14:paraId="06A4BB4B">
            <w:pPr>
              <w:jc w:val="right"/>
              <w:rPr>
                <w:rFonts w:ascii="Arial Narrow" w:hAnsi="Arial Narrow" w:eastAsia="仿宋_GB2312"/>
              </w:rPr>
            </w:pPr>
          </w:p>
        </w:tc>
        <w:tc>
          <w:tcPr>
            <w:tcW w:w="835" w:type="pct"/>
            <w:tcBorders>
              <w:bottom w:val="single" w:color="auto" w:sz="4" w:space="0"/>
            </w:tcBorders>
            <w:shd w:val="clear" w:color="auto" w:fill="auto"/>
            <w:vAlign w:val="center"/>
          </w:tcPr>
          <w:p w14:paraId="78B1F2FA">
            <w:pPr>
              <w:jc w:val="right"/>
              <w:rPr>
                <w:rFonts w:ascii="Arial Narrow" w:hAnsi="Arial Narrow" w:eastAsia="仿宋_GB2312"/>
              </w:rPr>
            </w:pPr>
          </w:p>
        </w:tc>
      </w:tr>
      <w:tr w14:paraId="5E5986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1" w:type="pct"/>
            <w:tcBorders>
              <w:top w:val="single" w:color="auto" w:sz="4" w:space="0"/>
              <w:bottom w:val="single" w:color="auto" w:sz="8" w:space="0"/>
            </w:tcBorders>
            <w:shd w:val="clear" w:color="auto" w:fill="auto"/>
            <w:vAlign w:val="center"/>
          </w:tcPr>
          <w:p w14:paraId="547F24B6">
            <w:pPr>
              <w:widowControl/>
              <w:adjustRightInd w:val="0"/>
              <w:snapToGrid w:val="0"/>
              <w:rPr>
                <w:rFonts w:ascii="Arial Narrow" w:hAnsi="Arial Narrow" w:eastAsia="仿宋_GB2312" w:cs="宋体"/>
                <w:b/>
                <w:kern w:val="0"/>
                <w:szCs w:val="21"/>
              </w:rPr>
            </w:pPr>
            <w:r>
              <w:rPr>
                <w:rFonts w:hint="eastAsia" w:ascii="Arial Narrow" w:hAnsi="Arial Narrow" w:eastAsia="仿宋_GB2312"/>
                <w:szCs w:val="21"/>
              </w:rPr>
              <w:t>减：减值准备</w:t>
            </w:r>
          </w:p>
        </w:tc>
        <w:tc>
          <w:tcPr>
            <w:tcW w:w="834" w:type="pct"/>
            <w:tcBorders>
              <w:top w:val="single" w:color="auto" w:sz="4" w:space="0"/>
              <w:bottom w:val="single" w:color="auto" w:sz="8" w:space="0"/>
            </w:tcBorders>
            <w:shd w:val="clear" w:color="auto" w:fill="auto"/>
            <w:vAlign w:val="center"/>
          </w:tcPr>
          <w:p w14:paraId="2CB033BC">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7EBD700F">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4480FB91">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233FB6EE">
            <w:pPr>
              <w:jc w:val="right"/>
              <w:rPr>
                <w:rFonts w:ascii="Arial Narrow" w:hAnsi="Arial Narrow" w:eastAsia="仿宋_GB2312"/>
                <w:b/>
                <w:bCs/>
              </w:rPr>
            </w:pPr>
          </w:p>
        </w:tc>
      </w:tr>
      <w:tr w14:paraId="2A71F8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1" w:type="pct"/>
            <w:tcBorders>
              <w:top w:val="single" w:color="auto" w:sz="4" w:space="0"/>
              <w:bottom w:val="single" w:color="auto" w:sz="8" w:space="0"/>
            </w:tcBorders>
            <w:shd w:val="clear" w:color="auto" w:fill="auto"/>
            <w:vAlign w:val="center"/>
          </w:tcPr>
          <w:p w14:paraId="18696748">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合  计</w:t>
            </w:r>
          </w:p>
        </w:tc>
        <w:tc>
          <w:tcPr>
            <w:tcW w:w="834" w:type="pct"/>
            <w:tcBorders>
              <w:top w:val="single" w:color="auto" w:sz="4" w:space="0"/>
              <w:bottom w:val="single" w:color="auto" w:sz="8" w:space="0"/>
            </w:tcBorders>
            <w:shd w:val="clear" w:color="auto" w:fill="auto"/>
            <w:vAlign w:val="center"/>
          </w:tcPr>
          <w:p w14:paraId="1EABFD9D">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472D3C50">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2D6F9F75">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2E450F8A">
            <w:pPr>
              <w:jc w:val="right"/>
              <w:rPr>
                <w:rFonts w:ascii="Arial Narrow" w:hAnsi="Arial Narrow" w:eastAsia="仿宋_GB2312"/>
                <w:b/>
                <w:bCs/>
              </w:rPr>
            </w:pPr>
          </w:p>
        </w:tc>
      </w:tr>
    </w:tbl>
    <w:p w14:paraId="0754499A">
      <w:pPr>
        <w:pStyle w:val="96"/>
      </w:pPr>
      <w:r>
        <w:rPr>
          <w:rFonts w:hint="eastAsia"/>
        </w:rPr>
        <w:t>账龄超过1年的重要预付款项</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58"/>
        <w:gridCol w:w="1938"/>
        <w:gridCol w:w="3166"/>
        <w:gridCol w:w="1450"/>
      </w:tblGrid>
      <w:tr w14:paraId="466CBA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95" w:type="pct"/>
            <w:tcBorders>
              <w:top w:val="single" w:color="auto" w:sz="8" w:space="0"/>
              <w:bottom w:val="single" w:color="auto" w:sz="4" w:space="0"/>
            </w:tcBorders>
            <w:shd w:val="clear" w:color="auto" w:fill="auto"/>
            <w:noWrap/>
            <w:vAlign w:val="center"/>
          </w:tcPr>
          <w:p w14:paraId="4EAAEC1D">
            <w:pPr>
              <w:adjustRightInd w:val="0"/>
              <w:snapToGrid w:val="0"/>
              <w:rPr>
                <w:rFonts w:ascii="Arial Narrow" w:hAnsi="Arial Narrow" w:eastAsia="仿宋_GB2312"/>
                <w:b/>
                <w:szCs w:val="21"/>
              </w:rPr>
            </w:pPr>
            <w:r>
              <w:rPr>
                <w:rFonts w:ascii="Arial Narrow" w:hAnsi="Arial Narrow" w:eastAsia="仿宋_GB2312"/>
                <w:b/>
                <w:szCs w:val="21"/>
              </w:rPr>
              <w:t>债务人名称</w:t>
            </w:r>
          </w:p>
        </w:tc>
        <w:tc>
          <w:tcPr>
            <w:tcW w:w="1125" w:type="pct"/>
            <w:tcBorders>
              <w:top w:val="single" w:color="auto" w:sz="8" w:space="0"/>
              <w:bottom w:val="single" w:color="auto" w:sz="4" w:space="0"/>
            </w:tcBorders>
            <w:shd w:val="clear" w:color="auto" w:fill="auto"/>
            <w:noWrap/>
            <w:vAlign w:val="center"/>
          </w:tcPr>
          <w:p w14:paraId="0E30FCB0">
            <w:pPr>
              <w:adjustRightInd w:val="0"/>
              <w:snapToGrid w:val="0"/>
              <w:rPr>
                <w:rFonts w:ascii="Arial Narrow" w:hAnsi="Arial Narrow" w:eastAsia="仿宋_GB2312"/>
                <w:b/>
                <w:szCs w:val="21"/>
              </w:rPr>
            </w:pPr>
            <w:r>
              <w:rPr>
                <w:rFonts w:ascii="Arial Narrow" w:hAnsi="Arial Narrow" w:eastAsia="仿宋_GB2312"/>
                <w:b/>
                <w:szCs w:val="21"/>
              </w:rPr>
              <w:t>账面余额</w:t>
            </w:r>
          </w:p>
        </w:tc>
        <w:tc>
          <w:tcPr>
            <w:tcW w:w="1838" w:type="pct"/>
            <w:tcBorders>
              <w:top w:val="single" w:color="auto" w:sz="8" w:space="0"/>
              <w:bottom w:val="single" w:color="auto" w:sz="4" w:space="0"/>
            </w:tcBorders>
            <w:shd w:val="clear" w:color="auto" w:fill="auto"/>
            <w:vAlign w:val="center"/>
          </w:tcPr>
          <w:p w14:paraId="085AB1D9">
            <w:pPr>
              <w:adjustRightInd w:val="0"/>
              <w:snapToGrid w:val="0"/>
              <w:jc w:val="right"/>
              <w:rPr>
                <w:rFonts w:ascii="Arial Narrow" w:hAnsi="Arial Narrow" w:eastAsia="仿宋_GB2312"/>
                <w:b/>
                <w:szCs w:val="21"/>
              </w:rPr>
            </w:pPr>
            <w:r>
              <w:rPr>
                <w:rFonts w:ascii="Arial Narrow" w:hAnsi="Arial Narrow" w:eastAsia="仿宋_GB2312"/>
                <w:b/>
                <w:szCs w:val="21"/>
              </w:rPr>
              <w:t>占预付款项合计的比例（%）</w:t>
            </w:r>
          </w:p>
        </w:tc>
        <w:tc>
          <w:tcPr>
            <w:tcW w:w="842" w:type="pct"/>
            <w:tcBorders>
              <w:top w:val="single" w:color="auto" w:sz="8" w:space="0"/>
              <w:bottom w:val="single" w:color="auto" w:sz="4" w:space="0"/>
            </w:tcBorders>
            <w:shd w:val="clear" w:color="auto" w:fill="auto"/>
            <w:noWrap/>
            <w:vAlign w:val="center"/>
          </w:tcPr>
          <w:p w14:paraId="1A65975E">
            <w:pPr>
              <w:adjustRightInd w:val="0"/>
              <w:snapToGrid w:val="0"/>
              <w:jc w:val="right"/>
              <w:rPr>
                <w:rFonts w:ascii="Arial Narrow" w:hAnsi="Arial Narrow" w:eastAsia="仿宋_GB2312"/>
                <w:b/>
                <w:szCs w:val="21"/>
              </w:rPr>
            </w:pPr>
            <w:r>
              <w:rPr>
                <w:rFonts w:hint="eastAsia" w:ascii="Arial Narrow" w:hAnsi="Arial Narrow" w:eastAsia="仿宋_GB2312"/>
                <w:b/>
                <w:szCs w:val="21"/>
              </w:rPr>
              <w:t>减值</w:t>
            </w:r>
            <w:r>
              <w:rPr>
                <w:rFonts w:ascii="Arial Narrow" w:hAnsi="Arial Narrow" w:eastAsia="仿宋_GB2312"/>
                <w:b/>
                <w:szCs w:val="21"/>
              </w:rPr>
              <w:t>准备</w:t>
            </w:r>
          </w:p>
        </w:tc>
      </w:tr>
      <w:tr w14:paraId="50A122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5" w:type="pct"/>
            <w:tcBorders>
              <w:top w:val="single" w:color="auto" w:sz="4" w:space="0"/>
              <w:bottom w:val="nil"/>
            </w:tcBorders>
            <w:noWrap/>
            <w:vAlign w:val="center"/>
          </w:tcPr>
          <w:p w14:paraId="54303A8D">
            <w:pPr>
              <w:rPr>
                <w:rFonts w:ascii="Arial Narrow" w:hAnsi="Arial Narrow" w:eastAsia="仿宋_GB2312"/>
                <w:szCs w:val="24"/>
              </w:rPr>
            </w:pPr>
          </w:p>
        </w:tc>
        <w:tc>
          <w:tcPr>
            <w:tcW w:w="1125" w:type="pct"/>
            <w:tcBorders>
              <w:top w:val="single" w:color="auto" w:sz="4" w:space="0"/>
              <w:bottom w:val="nil"/>
            </w:tcBorders>
            <w:noWrap/>
            <w:vAlign w:val="center"/>
          </w:tcPr>
          <w:p w14:paraId="59430F02">
            <w:pPr>
              <w:jc w:val="right"/>
              <w:rPr>
                <w:rFonts w:ascii="Arial Narrow" w:hAnsi="Arial Narrow" w:eastAsia="仿宋_GB2312"/>
                <w:szCs w:val="24"/>
              </w:rPr>
            </w:pPr>
          </w:p>
        </w:tc>
        <w:tc>
          <w:tcPr>
            <w:tcW w:w="1838" w:type="pct"/>
            <w:tcBorders>
              <w:top w:val="single" w:color="auto" w:sz="4" w:space="0"/>
              <w:bottom w:val="nil"/>
            </w:tcBorders>
            <w:vAlign w:val="center"/>
          </w:tcPr>
          <w:p w14:paraId="7CA3AD1E">
            <w:pPr>
              <w:jc w:val="right"/>
              <w:rPr>
                <w:rFonts w:ascii="Arial Narrow" w:hAnsi="Arial Narrow" w:eastAsia="仿宋_GB2312"/>
                <w:szCs w:val="24"/>
              </w:rPr>
            </w:pPr>
          </w:p>
        </w:tc>
        <w:tc>
          <w:tcPr>
            <w:tcW w:w="842" w:type="pct"/>
            <w:tcBorders>
              <w:top w:val="single" w:color="auto" w:sz="4" w:space="0"/>
              <w:bottom w:val="nil"/>
            </w:tcBorders>
            <w:noWrap/>
            <w:vAlign w:val="center"/>
          </w:tcPr>
          <w:p w14:paraId="2E355F98">
            <w:pPr>
              <w:jc w:val="right"/>
              <w:rPr>
                <w:rFonts w:ascii="Arial Narrow" w:hAnsi="Arial Narrow" w:eastAsia="仿宋_GB2312"/>
                <w:szCs w:val="24"/>
              </w:rPr>
            </w:pPr>
          </w:p>
        </w:tc>
      </w:tr>
      <w:tr w14:paraId="60A115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5" w:type="pct"/>
            <w:tcBorders>
              <w:top w:val="nil"/>
              <w:bottom w:val="nil"/>
            </w:tcBorders>
            <w:noWrap/>
            <w:vAlign w:val="center"/>
          </w:tcPr>
          <w:p w14:paraId="50AC2839">
            <w:pPr>
              <w:rPr>
                <w:rFonts w:ascii="Arial Narrow" w:hAnsi="Arial Narrow" w:eastAsia="仿宋_GB2312"/>
                <w:szCs w:val="24"/>
              </w:rPr>
            </w:pPr>
          </w:p>
        </w:tc>
        <w:tc>
          <w:tcPr>
            <w:tcW w:w="1125" w:type="pct"/>
            <w:tcBorders>
              <w:top w:val="nil"/>
              <w:bottom w:val="nil"/>
            </w:tcBorders>
            <w:noWrap/>
            <w:vAlign w:val="center"/>
          </w:tcPr>
          <w:p w14:paraId="77900246">
            <w:pPr>
              <w:jc w:val="right"/>
              <w:rPr>
                <w:rFonts w:ascii="Arial Narrow" w:hAnsi="Arial Narrow" w:eastAsia="仿宋_GB2312"/>
                <w:szCs w:val="24"/>
              </w:rPr>
            </w:pPr>
          </w:p>
        </w:tc>
        <w:tc>
          <w:tcPr>
            <w:tcW w:w="1838" w:type="pct"/>
            <w:tcBorders>
              <w:top w:val="nil"/>
              <w:bottom w:val="nil"/>
            </w:tcBorders>
            <w:vAlign w:val="center"/>
          </w:tcPr>
          <w:p w14:paraId="6AB42306">
            <w:pPr>
              <w:jc w:val="right"/>
              <w:rPr>
                <w:rFonts w:ascii="Arial Narrow" w:hAnsi="Arial Narrow" w:eastAsia="仿宋_GB2312"/>
                <w:szCs w:val="24"/>
              </w:rPr>
            </w:pPr>
          </w:p>
        </w:tc>
        <w:tc>
          <w:tcPr>
            <w:tcW w:w="842" w:type="pct"/>
            <w:tcBorders>
              <w:top w:val="nil"/>
              <w:bottom w:val="nil"/>
            </w:tcBorders>
            <w:noWrap/>
            <w:vAlign w:val="center"/>
          </w:tcPr>
          <w:p w14:paraId="1BB09717">
            <w:pPr>
              <w:jc w:val="right"/>
              <w:rPr>
                <w:rFonts w:ascii="Arial Narrow" w:hAnsi="Arial Narrow" w:eastAsia="仿宋_GB2312"/>
                <w:szCs w:val="24"/>
              </w:rPr>
            </w:pPr>
          </w:p>
        </w:tc>
      </w:tr>
      <w:tr w14:paraId="013012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5" w:type="pct"/>
            <w:tcBorders>
              <w:top w:val="nil"/>
              <w:bottom w:val="single" w:color="auto" w:sz="4" w:space="0"/>
            </w:tcBorders>
            <w:noWrap/>
            <w:vAlign w:val="center"/>
          </w:tcPr>
          <w:p w14:paraId="10B7AE77">
            <w:pPr>
              <w:rPr>
                <w:rFonts w:ascii="Arial Narrow" w:hAnsi="Arial Narrow" w:eastAsia="仿宋_GB2312"/>
                <w:szCs w:val="24"/>
              </w:rPr>
            </w:pPr>
          </w:p>
        </w:tc>
        <w:tc>
          <w:tcPr>
            <w:tcW w:w="1125" w:type="pct"/>
            <w:tcBorders>
              <w:top w:val="nil"/>
              <w:bottom w:val="single" w:color="auto" w:sz="4" w:space="0"/>
            </w:tcBorders>
            <w:noWrap/>
            <w:vAlign w:val="center"/>
          </w:tcPr>
          <w:p w14:paraId="71ACC094">
            <w:pPr>
              <w:jc w:val="right"/>
              <w:rPr>
                <w:rFonts w:ascii="Arial Narrow" w:hAnsi="Arial Narrow" w:eastAsia="仿宋_GB2312"/>
                <w:szCs w:val="24"/>
              </w:rPr>
            </w:pPr>
          </w:p>
        </w:tc>
        <w:tc>
          <w:tcPr>
            <w:tcW w:w="1838" w:type="pct"/>
            <w:tcBorders>
              <w:top w:val="nil"/>
              <w:bottom w:val="single" w:color="auto" w:sz="4" w:space="0"/>
            </w:tcBorders>
            <w:vAlign w:val="center"/>
          </w:tcPr>
          <w:p w14:paraId="0B64D432">
            <w:pPr>
              <w:jc w:val="right"/>
              <w:rPr>
                <w:rFonts w:ascii="Arial Narrow" w:hAnsi="Arial Narrow" w:eastAsia="仿宋_GB2312"/>
                <w:szCs w:val="24"/>
              </w:rPr>
            </w:pPr>
          </w:p>
        </w:tc>
        <w:tc>
          <w:tcPr>
            <w:tcW w:w="842" w:type="pct"/>
            <w:tcBorders>
              <w:top w:val="nil"/>
              <w:bottom w:val="single" w:color="auto" w:sz="4" w:space="0"/>
            </w:tcBorders>
            <w:noWrap/>
            <w:vAlign w:val="center"/>
          </w:tcPr>
          <w:p w14:paraId="362D4154">
            <w:pPr>
              <w:jc w:val="right"/>
              <w:rPr>
                <w:rFonts w:ascii="Arial Narrow" w:hAnsi="Arial Narrow" w:eastAsia="仿宋_GB2312"/>
                <w:szCs w:val="24"/>
              </w:rPr>
            </w:pPr>
          </w:p>
        </w:tc>
      </w:tr>
      <w:tr w14:paraId="590CF9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5" w:type="pct"/>
            <w:tcBorders>
              <w:bottom w:val="single" w:color="auto" w:sz="8" w:space="0"/>
            </w:tcBorders>
            <w:noWrap/>
            <w:vAlign w:val="center"/>
          </w:tcPr>
          <w:p w14:paraId="1EB4BA01">
            <w:pPr>
              <w:rPr>
                <w:rFonts w:ascii="Arial Narrow" w:hAnsi="Arial Narrow" w:eastAsia="仿宋_GB2312"/>
                <w:b/>
                <w:bCs/>
                <w:szCs w:val="24"/>
              </w:rPr>
            </w:pPr>
            <w:r>
              <w:rPr>
                <w:rFonts w:ascii="Arial Narrow" w:hAnsi="Arial Narrow" w:eastAsia="仿宋_GB2312"/>
                <w:b/>
                <w:bCs/>
                <w:szCs w:val="24"/>
              </w:rPr>
              <w:t>合  计</w:t>
            </w:r>
          </w:p>
        </w:tc>
        <w:tc>
          <w:tcPr>
            <w:tcW w:w="1125" w:type="pct"/>
            <w:tcBorders>
              <w:bottom w:val="single" w:color="auto" w:sz="8" w:space="0"/>
            </w:tcBorders>
            <w:noWrap/>
            <w:vAlign w:val="center"/>
          </w:tcPr>
          <w:p w14:paraId="16508D7C">
            <w:pPr>
              <w:jc w:val="right"/>
              <w:rPr>
                <w:rFonts w:ascii="Arial Narrow" w:hAnsi="Arial Narrow" w:eastAsia="仿宋_GB2312"/>
                <w:b/>
                <w:bCs/>
                <w:szCs w:val="24"/>
              </w:rPr>
            </w:pPr>
          </w:p>
        </w:tc>
        <w:tc>
          <w:tcPr>
            <w:tcW w:w="1838" w:type="pct"/>
            <w:tcBorders>
              <w:bottom w:val="single" w:color="auto" w:sz="8" w:space="0"/>
            </w:tcBorders>
            <w:vAlign w:val="center"/>
          </w:tcPr>
          <w:p w14:paraId="2B508EB6">
            <w:pPr>
              <w:jc w:val="right"/>
              <w:rPr>
                <w:rFonts w:ascii="Arial Narrow" w:hAnsi="Arial Narrow" w:eastAsia="仿宋_GB2312"/>
                <w:b/>
                <w:bCs/>
                <w:szCs w:val="24"/>
              </w:rPr>
            </w:pPr>
          </w:p>
        </w:tc>
        <w:tc>
          <w:tcPr>
            <w:tcW w:w="842" w:type="pct"/>
            <w:tcBorders>
              <w:bottom w:val="single" w:color="auto" w:sz="8" w:space="0"/>
            </w:tcBorders>
            <w:noWrap/>
            <w:vAlign w:val="center"/>
          </w:tcPr>
          <w:p w14:paraId="4C7FAC97">
            <w:pPr>
              <w:jc w:val="right"/>
              <w:rPr>
                <w:rFonts w:ascii="Arial Narrow" w:hAnsi="Arial Narrow" w:eastAsia="仿宋_GB2312"/>
                <w:b/>
                <w:bCs/>
                <w:szCs w:val="24"/>
              </w:rPr>
            </w:pPr>
            <w:r>
              <w:rPr>
                <w:rFonts w:ascii="Arial Narrow" w:hAnsi="Arial Narrow" w:eastAsia="仿宋_GB2312"/>
                <w:b/>
                <w:bCs/>
                <w:szCs w:val="24"/>
              </w:rPr>
              <w:t>——</w:t>
            </w:r>
          </w:p>
        </w:tc>
      </w:tr>
    </w:tbl>
    <w:p w14:paraId="2DD21010">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（账龄超过1年的金额重要预付账款，应说明未及时结算的原因。）</w:t>
      </w:r>
      <w:r>
        <w:rPr>
          <w:rFonts w:ascii="Arial Narrow" w:hAnsi="Arial Narrow" w:eastAsia="仿宋_GB2312"/>
          <w:b/>
          <w:szCs w:val="21"/>
        </w:rPr>
        <w:tab/>
      </w:r>
      <w:r>
        <w:rPr>
          <w:rFonts w:ascii="Arial Narrow" w:hAnsi="Arial Narrow" w:eastAsia="仿宋_GB2312"/>
          <w:b/>
          <w:szCs w:val="21"/>
        </w:rPr>
        <w:tab/>
      </w:r>
      <w:r>
        <w:rPr>
          <w:rFonts w:ascii="Arial Narrow" w:hAnsi="Arial Narrow" w:eastAsia="仿宋_GB2312"/>
          <w:b/>
          <w:szCs w:val="21"/>
        </w:rPr>
        <w:tab/>
      </w:r>
    </w:p>
    <w:p w14:paraId="6A7C8B50">
      <w:pPr>
        <w:pStyle w:val="96"/>
      </w:pPr>
      <w:r>
        <w:t>按预付对象归集的预付款项期末余额前五名单位情况</w:t>
      </w:r>
    </w:p>
    <w:p w14:paraId="46F9633D">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（按预付对象集中度，汇总或分别披露期末余额前五名的预付款项的期末余额及占预付款项期末余额合计数的比例。）</w:t>
      </w:r>
    </w:p>
    <w:p w14:paraId="6860F991">
      <w:pPr>
        <w:tabs>
          <w:tab w:val="left" w:pos="9030"/>
        </w:tabs>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汇总披露格式：</w:t>
      </w:r>
    </w:p>
    <w:p w14:paraId="6B532AC8">
      <w:pPr>
        <w:tabs>
          <w:tab w:val="left" w:pos="9030"/>
        </w:tabs>
        <w:snapToGrid w:val="0"/>
        <w:spacing w:before="120" w:beforeLines="50" w:after="216" w:afterLines="90"/>
        <w:rPr>
          <w:rFonts w:ascii="Arial Narrow" w:hAnsi="Arial Narrow" w:eastAsia="仿宋_GB2312" w:cs="宋体"/>
          <w:kern w:val="0"/>
          <w:sz w:val="24"/>
          <w:szCs w:val="24"/>
        </w:rPr>
      </w:pPr>
      <w:r>
        <w:rPr>
          <w:rFonts w:ascii="Arial Narrow" w:hAnsi="Arial Narrow" w:eastAsia="仿宋_GB2312" w:cs="宋体"/>
          <w:kern w:val="0"/>
          <w:sz w:val="24"/>
          <w:szCs w:val="24"/>
        </w:rPr>
        <w:t>本期按预付对象归集的期末余额前五名预付款项汇总金额</w:t>
      </w:r>
      <w:r>
        <w:rPr>
          <w:rFonts w:ascii="Arial Narrow" w:hAnsi="Arial Narrow" w:eastAsia="仿宋_GB2312" w:cs="宋体"/>
          <w:color w:val="FF0000"/>
          <w:kern w:val="0"/>
          <w:sz w:val="24"/>
          <w:szCs w:val="24"/>
        </w:rPr>
        <w:t>XXXX元</w:t>
      </w:r>
      <w:r>
        <w:rPr>
          <w:rFonts w:ascii="Arial Narrow" w:hAnsi="Arial Narrow" w:eastAsia="仿宋_GB2312" w:cs="宋体"/>
          <w:kern w:val="0"/>
          <w:sz w:val="24"/>
          <w:szCs w:val="24"/>
        </w:rPr>
        <w:t>，占预付款项期末余额合计数的比例</w:t>
      </w:r>
      <w:r>
        <w:rPr>
          <w:rFonts w:ascii="Arial Narrow" w:hAnsi="Arial Narrow" w:eastAsia="仿宋_GB2312" w:cs="宋体"/>
          <w:color w:val="FF0000"/>
          <w:kern w:val="0"/>
          <w:sz w:val="24"/>
          <w:szCs w:val="24"/>
        </w:rPr>
        <w:t>XX%</w:t>
      </w:r>
      <w:r>
        <w:rPr>
          <w:rFonts w:ascii="Arial Narrow" w:hAnsi="Arial Narrow" w:eastAsia="仿宋_GB2312" w:cs="宋体"/>
          <w:kern w:val="0"/>
          <w:sz w:val="24"/>
          <w:szCs w:val="24"/>
        </w:rPr>
        <w:t>。</w:t>
      </w:r>
    </w:p>
    <w:p w14:paraId="709D2534">
      <w:pPr>
        <w:tabs>
          <w:tab w:val="left" w:pos="9030"/>
        </w:tabs>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分别披露格式：</w:t>
      </w:r>
    </w:p>
    <w:p w14:paraId="3B40F49C">
      <w:r>
        <w:t>##/SECTION:五、7##</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744CF8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57A9211E">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单位名称</w:t>
            </w:r>
          </w:p>
        </w:tc>
        <w:tc>
          <w:tcPr>
            <w:tcW w:w="1667" w:type="pct"/>
            <w:tcBorders>
              <w:top w:val="single" w:color="auto" w:sz="8" w:space="0"/>
              <w:bottom w:val="single" w:color="auto" w:sz="4" w:space="0"/>
            </w:tcBorders>
            <w:vAlign w:val="center"/>
          </w:tcPr>
          <w:p w14:paraId="0E68650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预付款项</w:t>
            </w:r>
          </w:p>
          <w:p w14:paraId="55F86AF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1666" w:type="pct"/>
            <w:tcBorders>
              <w:top w:val="single" w:color="auto" w:sz="8" w:space="0"/>
              <w:bottom w:val="single" w:color="auto" w:sz="4" w:space="0"/>
            </w:tcBorders>
            <w:vAlign w:val="center"/>
          </w:tcPr>
          <w:p w14:paraId="362BC8F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占预付款项期末余额</w:t>
            </w:r>
          </w:p>
          <w:p w14:paraId="48C979A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合计数的比例%</w:t>
            </w:r>
          </w:p>
        </w:tc>
      </w:tr>
      <w:tr w14:paraId="7E491A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nil"/>
            </w:tcBorders>
            <w:vAlign w:val="center"/>
          </w:tcPr>
          <w:p w14:paraId="47DD71E4">
            <w:pPr>
              <w:rPr>
                <w:rFonts w:ascii="Arial Narrow" w:hAnsi="Arial Narrow" w:eastAsia="仿宋_GB2312"/>
              </w:rPr>
            </w:pPr>
          </w:p>
        </w:tc>
        <w:tc>
          <w:tcPr>
            <w:tcW w:w="1667" w:type="pct"/>
            <w:tcBorders>
              <w:top w:val="single" w:color="auto" w:sz="4" w:space="0"/>
              <w:bottom w:val="nil"/>
            </w:tcBorders>
            <w:vAlign w:val="center"/>
          </w:tcPr>
          <w:p w14:paraId="1567175D">
            <w:pPr>
              <w:jc w:val="right"/>
              <w:rPr>
                <w:rFonts w:ascii="Arial Narrow" w:hAnsi="Arial Narrow" w:eastAsia="仿宋_GB2312"/>
              </w:rPr>
            </w:pPr>
          </w:p>
        </w:tc>
        <w:tc>
          <w:tcPr>
            <w:tcW w:w="1666" w:type="pct"/>
            <w:tcBorders>
              <w:top w:val="single" w:color="auto" w:sz="4" w:space="0"/>
              <w:bottom w:val="nil"/>
            </w:tcBorders>
            <w:vAlign w:val="center"/>
          </w:tcPr>
          <w:p w14:paraId="2EF814F7">
            <w:pPr>
              <w:jc w:val="right"/>
              <w:rPr>
                <w:rFonts w:ascii="Arial Narrow" w:hAnsi="Arial Narrow" w:eastAsia="仿宋_GB2312"/>
              </w:rPr>
            </w:pPr>
          </w:p>
        </w:tc>
      </w:tr>
      <w:tr w14:paraId="577827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vAlign w:val="center"/>
          </w:tcPr>
          <w:p w14:paraId="6AFFBB96">
            <w:pPr>
              <w:rPr>
                <w:rFonts w:ascii="Arial Narrow" w:hAnsi="Arial Narrow" w:eastAsia="仿宋_GB2312"/>
              </w:rPr>
            </w:pPr>
          </w:p>
        </w:tc>
        <w:tc>
          <w:tcPr>
            <w:tcW w:w="1667" w:type="pct"/>
            <w:tcBorders>
              <w:top w:val="nil"/>
              <w:bottom w:val="nil"/>
            </w:tcBorders>
            <w:vAlign w:val="center"/>
          </w:tcPr>
          <w:p w14:paraId="6FCC619A">
            <w:pPr>
              <w:jc w:val="right"/>
              <w:rPr>
                <w:rFonts w:ascii="Arial Narrow" w:hAnsi="Arial Narrow" w:eastAsia="仿宋_GB2312"/>
              </w:rPr>
            </w:pPr>
          </w:p>
        </w:tc>
        <w:tc>
          <w:tcPr>
            <w:tcW w:w="1666" w:type="pct"/>
            <w:tcBorders>
              <w:top w:val="nil"/>
              <w:bottom w:val="nil"/>
            </w:tcBorders>
            <w:vAlign w:val="center"/>
          </w:tcPr>
          <w:p w14:paraId="0EC93162">
            <w:pPr>
              <w:jc w:val="right"/>
              <w:rPr>
                <w:rFonts w:ascii="Arial Narrow" w:hAnsi="Arial Narrow" w:eastAsia="仿宋_GB2312"/>
              </w:rPr>
            </w:pPr>
          </w:p>
        </w:tc>
      </w:tr>
      <w:tr w14:paraId="4F3C9D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single" w:color="auto" w:sz="4" w:space="0"/>
            </w:tcBorders>
            <w:vAlign w:val="center"/>
          </w:tcPr>
          <w:p w14:paraId="0AE3492D">
            <w:pPr>
              <w:rPr>
                <w:rFonts w:ascii="Arial Narrow" w:hAnsi="Arial Narrow" w:eastAsia="仿宋_GB2312"/>
              </w:rPr>
            </w:pPr>
          </w:p>
        </w:tc>
        <w:tc>
          <w:tcPr>
            <w:tcW w:w="1667" w:type="pct"/>
            <w:tcBorders>
              <w:top w:val="nil"/>
              <w:bottom w:val="single" w:color="auto" w:sz="4" w:space="0"/>
            </w:tcBorders>
            <w:vAlign w:val="center"/>
          </w:tcPr>
          <w:p w14:paraId="4C7B0369">
            <w:pPr>
              <w:jc w:val="right"/>
              <w:rPr>
                <w:rFonts w:ascii="Arial Narrow" w:hAnsi="Arial Narrow" w:eastAsia="仿宋_GB2312"/>
              </w:rPr>
            </w:pPr>
          </w:p>
        </w:tc>
        <w:tc>
          <w:tcPr>
            <w:tcW w:w="1666" w:type="pct"/>
            <w:tcBorders>
              <w:top w:val="nil"/>
              <w:bottom w:val="single" w:color="auto" w:sz="4" w:space="0"/>
            </w:tcBorders>
            <w:vAlign w:val="center"/>
          </w:tcPr>
          <w:p w14:paraId="263EB899">
            <w:pPr>
              <w:jc w:val="right"/>
              <w:rPr>
                <w:rFonts w:ascii="Arial Narrow" w:hAnsi="Arial Narrow" w:eastAsia="仿宋_GB2312"/>
              </w:rPr>
            </w:pPr>
          </w:p>
        </w:tc>
      </w:tr>
      <w:tr w14:paraId="506A04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378BCFF1">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09B51543">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02FD7479">
            <w:pPr>
              <w:jc w:val="right"/>
              <w:rPr>
                <w:rFonts w:ascii="Arial Narrow" w:hAnsi="Arial Narrow" w:eastAsia="仿宋_GB2312"/>
                <w:b/>
                <w:bCs/>
              </w:rPr>
            </w:pPr>
            <w:r>
              <w:rPr>
                <w:rFonts w:ascii="Arial Narrow" w:hAnsi="Arial Narrow" w:eastAsia="仿宋_GB2312"/>
                <w:b/>
                <w:bCs/>
              </w:rPr>
              <w:t>X.XX</w:t>
            </w:r>
          </w:p>
        </w:tc>
      </w:tr>
    </w:tbl>
    <w:p w14:paraId="23699866">
      <w:r>
        <w:t>##SECTION:五、8##</w:t>
      </w:r>
    </w:p>
    <w:p w14:paraId="0E30D661">
      <w:pPr>
        <w:pStyle w:val="3"/>
      </w:pPr>
      <w:bookmarkStart w:id="37" w:name="_Ref79781417"/>
      <w:r>
        <w:t>其他应收款</w:t>
      </w:r>
      <w:bookmarkEnd w:id="37"/>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09214C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029CFF4A">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5BFA6843">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666" w:type="pct"/>
            <w:tcBorders>
              <w:top w:val="single" w:color="auto" w:sz="8" w:space="0"/>
              <w:bottom w:val="single" w:color="auto" w:sz="4" w:space="0"/>
            </w:tcBorders>
            <w:vAlign w:val="center"/>
          </w:tcPr>
          <w:p w14:paraId="307EBCE4">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上年年末余额</w:t>
            </w:r>
          </w:p>
        </w:tc>
      </w:tr>
      <w:tr w14:paraId="024DB2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5D8268E8">
            <w:pPr>
              <w:tabs>
                <w:tab w:val="left" w:pos="735"/>
              </w:tabs>
              <w:adjustRightInd w:val="0"/>
              <w:snapToGrid w:val="0"/>
              <w:rPr>
                <w:rFonts w:ascii="Arial Narrow" w:hAnsi="Arial Narrow" w:eastAsia="仿宋_GB2312"/>
                <w:szCs w:val="21"/>
              </w:rPr>
            </w:pPr>
            <w:r>
              <w:rPr>
                <w:rFonts w:ascii="Arial Narrow" w:hAnsi="Arial Narrow" w:eastAsia="仿宋_GB2312"/>
                <w:szCs w:val="21"/>
              </w:rPr>
              <w:t>应收利息</w:t>
            </w:r>
          </w:p>
        </w:tc>
        <w:tc>
          <w:tcPr>
            <w:tcW w:w="1667" w:type="pct"/>
            <w:tcBorders>
              <w:top w:val="single" w:color="auto" w:sz="4" w:space="0"/>
            </w:tcBorders>
            <w:vAlign w:val="center"/>
          </w:tcPr>
          <w:p w14:paraId="6EFF6226">
            <w:pPr>
              <w:jc w:val="right"/>
              <w:rPr>
                <w:rFonts w:ascii="Arial Narrow" w:hAnsi="Arial Narrow" w:eastAsia="仿宋_GB2312"/>
              </w:rPr>
            </w:pPr>
          </w:p>
        </w:tc>
        <w:tc>
          <w:tcPr>
            <w:tcW w:w="1666" w:type="pct"/>
            <w:tcBorders>
              <w:top w:val="single" w:color="auto" w:sz="4" w:space="0"/>
            </w:tcBorders>
            <w:vAlign w:val="center"/>
          </w:tcPr>
          <w:p w14:paraId="56652BC9">
            <w:pPr>
              <w:jc w:val="right"/>
              <w:rPr>
                <w:rFonts w:ascii="Arial Narrow" w:hAnsi="Arial Narrow" w:eastAsia="仿宋_GB2312"/>
              </w:rPr>
            </w:pPr>
          </w:p>
        </w:tc>
      </w:tr>
      <w:tr w14:paraId="569FB8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79B5B754">
            <w:pPr>
              <w:tabs>
                <w:tab w:val="left" w:pos="735"/>
              </w:tabs>
              <w:adjustRightInd w:val="0"/>
              <w:snapToGrid w:val="0"/>
              <w:rPr>
                <w:rFonts w:ascii="Arial Narrow" w:hAnsi="Arial Narrow" w:eastAsia="仿宋_GB2312"/>
                <w:szCs w:val="21"/>
              </w:rPr>
            </w:pPr>
            <w:r>
              <w:rPr>
                <w:rFonts w:ascii="Arial Narrow" w:hAnsi="Arial Narrow" w:eastAsia="仿宋_GB2312"/>
                <w:szCs w:val="21"/>
              </w:rPr>
              <w:t>应收股利</w:t>
            </w:r>
          </w:p>
        </w:tc>
        <w:tc>
          <w:tcPr>
            <w:tcW w:w="1667" w:type="pct"/>
            <w:vAlign w:val="center"/>
          </w:tcPr>
          <w:p w14:paraId="4B46FA58">
            <w:pPr>
              <w:tabs>
                <w:tab w:val="left" w:pos="735"/>
              </w:tabs>
              <w:adjustRightInd w:val="0"/>
              <w:snapToGrid w:val="0"/>
              <w:jc w:val="right"/>
              <w:rPr>
                <w:rFonts w:ascii="Arial Narrow" w:hAnsi="Arial Narrow" w:eastAsia="仿宋_GB2312"/>
                <w:szCs w:val="21"/>
              </w:rPr>
            </w:pPr>
          </w:p>
        </w:tc>
        <w:tc>
          <w:tcPr>
            <w:tcW w:w="1666" w:type="pct"/>
            <w:vAlign w:val="center"/>
          </w:tcPr>
          <w:p w14:paraId="7CFED0DD">
            <w:pPr>
              <w:tabs>
                <w:tab w:val="left" w:pos="735"/>
              </w:tabs>
              <w:adjustRightInd w:val="0"/>
              <w:snapToGrid w:val="0"/>
              <w:jc w:val="right"/>
              <w:rPr>
                <w:rFonts w:ascii="Arial Narrow" w:hAnsi="Arial Narrow" w:eastAsia="仿宋_GB2312"/>
                <w:szCs w:val="21"/>
              </w:rPr>
            </w:pPr>
          </w:p>
        </w:tc>
      </w:tr>
      <w:tr w14:paraId="1E9885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71" w:hRule="atLeast"/>
          <w:jc w:val="center"/>
        </w:trPr>
        <w:tc>
          <w:tcPr>
            <w:tcW w:w="1667" w:type="pct"/>
            <w:vAlign w:val="center"/>
          </w:tcPr>
          <w:p w14:paraId="6CB57E8B">
            <w:pPr>
              <w:tabs>
                <w:tab w:val="left" w:pos="735"/>
              </w:tabs>
              <w:adjustRightInd w:val="0"/>
              <w:snapToGrid w:val="0"/>
              <w:rPr>
                <w:rFonts w:ascii="Arial Narrow" w:hAnsi="Arial Narrow" w:eastAsia="仿宋_GB2312"/>
                <w:szCs w:val="21"/>
              </w:rPr>
            </w:pPr>
            <w:r>
              <w:rPr>
                <w:rFonts w:ascii="Arial Narrow" w:hAnsi="Arial Narrow" w:eastAsia="仿宋_GB2312"/>
                <w:szCs w:val="21"/>
              </w:rPr>
              <w:t>其他应收款</w:t>
            </w:r>
          </w:p>
        </w:tc>
        <w:tc>
          <w:tcPr>
            <w:tcW w:w="1667" w:type="pct"/>
            <w:vAlign w:val="center"/>
          </w:tcPr>
          <w:p w14:paraId="09C47A2F">
            <w:pPr>
              <w:tabs>
                <w:tab w:val="left" w:pos="735"/>
              </w:tabs>
              <w:adjustRightInd w:val="0"/>
              <w:snapToGrid w:val="0"/>
              <w:jc w:val="right"/>
              <w:rPr>
                <w:rFonts w:ascii="Arial Narrow" w:hAnsi="Arial Narrow" w:eastAsia="仿宋_GB2312"/>
                <w:szCs w:val="21"/>
              </w:rPr>
            </w:pPr>
          </w:p>
        </w:tc>
        <w:tc>
          <w:tcPr>
            <w:tcW w:w="1666" w:type="pct"/>
            <w:vAlign w:val="center"/>
          </w:tcPr>
          <w:p w14:paraId="51900EE7">
            <w:pPr>
              <w:tabs>
                <w:tab w:val="left" w:pos="735"/>
              </w:tabs>
              <w:adjustRightInd w:val="0"/>
              <w:snapToGrid w:val="0"/>
              <w:jc w:val="right"/>
              <w:rPr>
                <w:rFonts w:ascii="Arial Narrow" w:hAnsi="Arial Narrow" w:eastAsia="仿宋_GB2312"/>
                <w:szCs w:val="21"/>
              </w:rPr>
            </w:pPr>
          </w:p>
        </w:tc>
      </w:tr>
      <w:tr w14:paraId="79DCF3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680418E8">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003C779E">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2AC59B20">
            <w:pPr>
              <w:jc w:val="right"/>
              <w:rPr>
                <w:rFonts w:ascii="Arial Narrow" w:hAnsi="Arial Narrow" w:eastAsia="仿宋_GB2312"/>
                <w:b/>
                <w:bCs/>
              </w:rPr>
            </w:pPr>
            <w:r>
              <w:rPr>
                <w:rFonts w:ascii="Arial Narrow" w:hAnsi="Arial Narrow" w:eastAsia="仿宋_GB2312"/>
                <w:b/>
                <w:bCs/>
              </w:rPr>
              <w:t>X.XX</w:t>
            </w:r>
          </w:p>
        </w:tc>
      </w:tr>
    </w:tbl>
    <w:p w14:paraId="2C703B3B">
      <w:pPr>
        <w:pStyle w:val="96"/>
      </w:pPr>
      <w:r>
        <w:t>应收利息</w:t>
      </w:r>
    </w:p>
    <w:p w14:paraId="689D0C31">
      <w:pPr>
        <w:pStyle w:val="6"/>
        <w:numPr>
          <w:ilvl w:val="0"/>
          <w:numId w:val="8"/>
        </w:numPr>
        <w:spacing w:before="120" w:after="216"/>
        <w:ind w:left="595" w:hanging="397"/>
      </w:pPr>
      <w:r>
        <w:t>应收利息分类</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0BF93A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6BE991C2">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7A89B722">
            <w:pPr>
              <w:widowControl/>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1666" w:type="pct"/>
            <w:tcBorders>
              <w:top w:val="single" w:color="auto" w:sz="8" w:space="0"/>
              <w:bottom w:val="single" w:color="auto" w:sz="4" w:space="0"/>
            </w:tcBorders>
            <w:vAlign w:val="center"/>
          </w:tcPr>
          <w:p w14:paraId="104396B4">
            <w:pPr>
              <w:widowControl/>
              <w:adjustRightInd w:val="0"/>
              <w:snapToGrid w:val="0"/>
              <w:jc w:val="right"/>
              <w:rPr>
                <w:rFonts w:ascii="Arial Narrow" w:hAnsi="Arial Narrow" w:eastAsia="仿宋_GB2312"/>
                <w:b/>
                <w:szCs w:val="21"/>
              </w:rPr>
            </w:pPr>
            <w:r>
              <w:rPr>
                <w:rFonts w:ascii="Arial Narrow" w:hAnsi="Arial Narrow" w:eastAsia="仿宋_GB2312"/>
                <w:b/>
                <w:szCs w:val="21"/>
              </w:rPr>
              <w:t>上年年末余额</w:t>
            </w:r>
          </w:p>
        </w:tc>
      </w:tr>
      <w:tr w14:paraId="4C3688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3557CA4">
            <w:pPr>
              <w:widowControl/>
              <w:adjustRightInd w:val="0"/>
              <w:snapToGrid w:val="0"/>
              <w:rPr>
                <w:rFonts w:ascii="Arial Narrow" w:hAnsi="Arial Narrow" w:eastAsia="仿宋_GB2312"/>
                <w:szCs w:val="21"/>
              </w:rPr>
            </w:pPr>
            <w:r>
              <w:rPr>
                <w:rFonts w:ascii="Arial Narrow" w:hAnsi="Arial Narrow" w:eastAsia="仿宋_GB2312"/>
                <w:szCs w:val="21"/>
              </w:rPr>
              <w:t>定期存款</w:t>
            </w:r>
          </w:p>
        </w:tc>
        <w:tc>
          <w:tcPr>
            <w:tcW w:w="1667" w:type="pct"/>
            <w:tcBorders>
              <w:top w:val="single" w:color="auto" w:sz="4" w:space="0"/>
            </w:tcBorders>
            <w:vAlign w:val="center"/>
          </w:tcPr>
          <w:p w14:paraId="319B9FC8">
            <w:pPr>
              <w:jc w:val="right"/>
              <w:rPr>
                <w:rFonts w:ascii="Arial Narrow" w:hAnsi="Arial Narrow" w:eastAsia="仿宋_GB2312"/>
              </w:rPr>
            </w:pPr>
          </w:p>
        </w:tc>
        <w:tc>
          <w:tcPr>
            <w:tcW w:w="1666" w:type="pct"/>
            <w:tcBorders>
              <w:top w:val="single" w:color="auto" w:sz="4" w:space="0"/>
            </w:tcBorders>
            <w:vAlign w:val="center"/>
          </w:tcPr>
          <w:p w14:paraId="3A4D8D67">
            <w:pPr>
              <w:jc w:val="right"/>
              <w:rPr>
                <w:rFonts w:ascii="Arial Narrow" w:hAnsi="Arial Narrow" w:eastAsia="仿宋_GB2312"/>
              </w:rPr>
            </w:pPr>
          </w:p>
        </w:tc>
      </w:tr>
      <w:tr w14:paraId="212665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632A0465">
            <w:pPr>
              <w:widowControl/>
              <w:adjustRightInd w:val="0"/>
              <w:snapToGrid w:val="0"/>
              <w:rPr>
                <w:rFonts w:ascii="Arial Narrow" w:hAnsi="Arial Narrow" w:eastAsia="仿宋_GB2312"/>
                <w:szCs w:val="21"/>
              </w:rPr>
            </w:pPr>
            <w:r>
              <w:rPr>
                <w:rFonts w:ascii="Arial Narrow" w:hAnsi="Arial Narrow" w:eastAsia="仿宋_GB2312"/>
                <w:szCs w:val="21"/>
              </w:rPr>
              <w:t>委托贷款</w:t>
            </w:r>
          </w:p>
        </w:tc>
        <w:tc>
          <w:tcPr>
            <w:tcW w:w="1667" w:type="pct"/>
            <w:vAlign w:val="center"/>
          </w:tcPr>
          <w:p w14:paraId="5DF7892E">
            <w:pPr>
              <w:jc w:val="right"/>
              <w:rPr>
                <w:rFonts w:ascii="Arial Narrow" w:hAnsi="Arial Narrow" w:eastAsia="仿宋_GB2312"/>
              </w:rPr>
            </w:pPr>
          </w:p>
        </w:tc>
        <w:tc>
          <w:tcPr>
            <w:tcW w:w="1666" w:type="pct"/>
            <w:vAlign w:val="center"/>
          </w:tcPr>
          <w:p w14:paraId="7C569887">
            <w:pPr>
              <w:jc w:val="right"/>
              <w:rPr>
                <w:rFonts w:ascii="Arial Narrow" w:hAnsi="Arial Narrow" w:eastAsia="仿宋_GB2312"/>
              </w:rPr>
            </w:pPr>
          </w:p>
        </w:tc>
      </w:tr>
      <w:tr w14:paraId="6F5718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5917C11D">
            <w:pPr>
              <w:widowControl/>
              <w:adjustRightInd w:val="0"/>
              <w:snapToGrid w:val="0"/>
              <w:rPr>
                <w:rFonts w:ascii="Arial Narrow" w:hAnsi="Arial Narrow" w:eastAsia="仿宋_GB2312"/>
                <w:szCs w:val="21"/>
              </w:rPr>
            </w:pPr>
            <w:r>
              <w:rPr>
                <w:rFonts w:ascii="Arial Narrow" w:hAnsi="Arial Narrow" w:eastAsia="仿宋_GB2312"/>
                <w:szCs w:val="21"/>
              </w:rPr>
              <w:t>债券投资</w:t>
            </w:r>
          </w:p>
        </w:tc>
        <w:tc>
          <w:tcPr>
            <w:tcW w:w="1667" w:type="pct"/>
            <w:vAlign w:val="center"/>
          </w:tcPr>
          <w:p w14:paraId="7F586DDE">
            <w:pPr>
              <w:jc w:val="right"/>
              <w:rPr>
                <w:rFonts w:ascii="Arial Narrow" w:hAnsi="Arial Narrow" w:eastAsia="仿宋_GB2312"/>
              </w:rPr>
            </w:pPr>
          </w:p>
        </w:tc>
        <w:tc>
          <w:tcPr>
            <w:tcW w:w="1666" w:type="pct"/>
            <w:vAlign w:val="center"/>
          </w:tcPr>
          <w:p w14:paraId="7E7BD2E8">
            <w:pPr>
              <w:jc w:val="right"/>
              <w:rPr>
                <w:rFonts w:ascii="Arial Narrow" w:hAnsi="Arial Narrow" w:eastAsia="仿宋_GB2312"/>
              </w:rPr>
            </w:pPr>
          </w:p>
        </w:tc>
      </w:tr>
      <w:tr w14:paraId="3F04B8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7B602AF2">
            <w:pPr>
              <w:widowControl/>
              <w:adjustRightInd w:val="0"/>
              <w:snapToGrid w:val="0"/>
              <w:rPr>
                <w:rFonts w:ascii="Arial Narrow" w:hAnsi="Arial Narrow" w:eastAsia="仿宋_GB2312"/>
                <w:szCs w:val="21"/>
              </w:rPr>
            </w:pPr>
            <w:r>
              <w:rPr>
                <w:rFonts w:ascii="Arial Narrow" w:hAnsi="Arial Narrow" w:eastAsia="仿宋_GB2312"/>
                <w:szCs w:val="21"/>
              </w:rPr>
              <w:t>其他</w:t>
            </w:r>
          </w:p>
        </w:tc>
        <w:tc>
          <w:tcPr>
            <w:tcW w:w="1667" w:type="pct"/>
            <w:vAlign w:val="center"/>
          </w:tcPr>
          <w:p w14:paraId="335C6D17">
            <w:pPr>
              <w:jc w:val="right"/>
              <w:rPr>
                <w:rFonts w:ascii="Arial Narrow" w:hAnsi="Arial Narrow" w:eastAsia="仿宋_GB2312"/>
              </w:rPr>
            </w:pPr>
          </w:p>
        </w:tc>
        <w:tc>
          <w:tcPr>
            <w:tcW w:w="1666" w:type="pct"/>
            <w:vAlign w:val="center"/>
          </w:tcPr>
          <w:p w14:paraId="7BD1E9D6">
            <w:pPr>
              <w:jc w:val="right"/>
              <w:rPr>
                <w:rFonts w:ascii="Arial Narrow" w:hAnsi="Arial Narrow" w:eastAsia="仿宋_GB2312"/>
              </w:rPr>
            </w:pPr>
          </w:p>
        </w:tc>
      </w:tr>
      <w:tr w14:paraId="25BE10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333105B">
            <w:pPr>
              <w:widowControl/>
              <w:adjustRightInd w:val="0"/>
              <w:snapToGrid w:val="0"/>
              <w:rPr>
                <w:rFonts w:ascii="Arial Narrow" w:hAnsi="Arial Narrow" w:eastAsia="仿宋_GB2312"/>
                <w:szCs w:val="21"/>
              </w:rPr>
            </w:pPr>
            <w:r>
              <w:rPr>
                <w:rFonts w:ascii="Arial Narrow" w:hAnsi="Arial Narrow" w:eastAsia="仿宋_GB2312"/>
                <w:szCs w:val="21"/>
              </w:rPr>
              <w:t>小  计</w:t>
            </w:r>
          </w:p>
        </w:tc>
        <w:tc>
          <w:tcPr>
            <w:tcW w:w="1667" w:type="pct"/>
            <w:vAlign w:val="center"/>
          </w:tcPr>
          <w:p w14:paraId="49073226">
            <w:pPr>
              <w:jc w:val="right"/>
              <w:rPr>
                <w:rFonts w:ascii="Arial Narrow" w:hAnsi="Arial Narrow" w:eastAsia="仿宋_GB2312"/>
                <w:bCs/>
              </w:rPr>
            </w:pPr>
          </w:p>
        </w:tc>
        <w:tc>
          <w:tcPr>
            <w:tcW w:w="1666" w:type="pct"/>
            <w:vAlign w:val="center"/>
          </w:tcPr>
          <w:p w14:paraId="341BB366">
            <w:pPr>
              <w:jc w:val="right"/>
              <w:rPr>
                <w:rFonts w:ascii="Arial Narrow" w:hAnsi="Arial Narrow" w:eastAsia="仿宋_GB2312"/>
                <w:bCs/>
              </w:rPr>
            </w:pPr>
          </w:p>
        </w:tc>
      </w:tr>
      <w:tr w14:paraId="539273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078B93B5">
            <w:pPr>
              <w:widowControl/>
              <w:adjustRightInd w:val="0"/>
              <w:snapToGrid w:val="0"/>
              <w:rPr>
                <w:rFonts w:ascii="Arial Narrow" w:hAnsi="Arial Narrow" w:eastAsia="仿宋_GB2312"/>
                <w:szCs w:val="21"/>
              </w:rPr>
            </w:pPr>
            <w:r>
              <w:rPr>
                <w:rFonts w:ascii="Arial Narrow" w:hAnsi="Arial Narrow" w:eastAsia="仿宋_GB2312"/>
                <w:szCs w:val="21"/>
              </w:rPr>
              <w:t>减：坏账准备</w:t>
            </w:r>
          </w:p>
        </w:tc>
        <w:tc>
          <w:tcPr>
            <w:tcW w:w="1667" w:type="pct"/>
            <w:tcBorders>
              <w:bottom w:val="single" w:color="auto" w:sz="4" w:space="0"/>
            </w:tcBorders>
            <w:vAlign w:val="center"/>
          </w:tcPr>
          <w:p w14:paraId="10AE49BE">
            <w:pPr>
              <w:jc w:val="right"/>
              <w:rPr>
                <w:rFonts w:ascii="Arial Narrow" w:hAnsi="Arial Narrow" w:eastAsia="仿宋_GB2312"/>
              </w:rPr>
            </w:pPr>
          </w:p>
        </w:tc>
        <w:tc>
          <w:tcPr>
            <w:tcW w:w="1666" w:type="pct"/>
            <w:tcBorders>
              <w:bottom w:val="single" w:color="auto" w:sz="4" w:space="0"/>
            </w:tcBorders>
            <w:vAlign w:val="center"/>
          </w:tcPr>
          <w:p w14:paraId="094FC057">
            <w:pPr>
              <w:jc w:val="right"/>
              <w:rPr>
                <w:rFonts w:ascii="Arial Narrow" w:hAnsi="Arial Narrow" w:eastAsia="仿宋_GB2312"/>
              </w:rPr>
            </w:pPr>
          </w:p>
        </w:tc>
      </w:tr>
      <w:tr w14:paraId="269507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346850BA">
            <w:pPr>
              <w:widowControl/>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20EDBB40">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5B354B42">
            <w:pPr>
              <w:jc w:val="right"/>
              <w:rPr>
                <w:rFonts w:ascii="Arial Narrow" w:hAnsi="Arial Narrow" w:eastAsia="仿宋_GB2312"/>
                <w:b/>
                <w:bCs/>
              </w:rPr>
            </w:pPr>
          </w:p>
        </w:tc>
      </w:tr>
    </w:tbl>
    <w:p w14:paraId="035FFBAF">
      <w:pPr>
        <w:pStyle w:val="6"/>
        <w:numPr>
          <w:ilvl w:val="0"/>
          <w:numId w:val="8"/>
        </w:numPr>
        <w:spacing w:before="120" w:after="216"/>
        <w:ind w:left="595" w:hanging="397"/>
      </w:pPr>
      <w:r>
        <w:t>重要逾期利息</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6"/>
        <w:gridCol w:w="1442"/>
        <w:gridCol w:w="1442"/>
        <w:gridCol w:w="1442"/>
        <w:gridCol w:w="1440"/>
      </w:tblGrid>
      <w:tr w14:paraId="48C8DB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52" w:type="pct"/>
            <w:tcBorders>
              <w:top w:val="single" w:color="auto" w:sz="8" w:space="0"/>
              <w:bottom w:val="single" w:color="auto" w:sz="4" w:space="0"/>
            </w:tcBorders>
            <w:vAlign w:val="center"/>
          </w:tcPr>
          <w:p w14:paraId="144721E6">
            <w:pPr>
              <w:widowControl/>
              <w:adjustRightInd w:val="0"/>
              <w:snapToGrid w:val="0"/>
              <w:rPr>
                <w:rFonts w:ascii="Arial Narrow" w:hAnsi="Arial Narrow" w:eastAsia="仿宋_GB2312"/>
                <w:b/>
                <w:szCs w:val="21"/>
              </w:rPr>
            </w:pPr>
            <w:r>
              <w:rPr>
                <w:rFonts w:ascii="Arial Narrow" w:hAnsi="Arial Narrow" w:eastAsia="仿宋_GB2312"/>
                <w:b/>
                <w:szCs w:val="21"/>
              </w:rPr>
              <w:t>借款单位</w:t>
            </w:r>
          </w:p>
        </w:tc>
        <w:tc>
          <w:tcPr>
            <w:tcW w:w="837" w:type="pct"/>
            <w:tcBorders>
              <w:top w:val="single" w:color="auto" w:sz="8" w:space="0"/>
              <w:bottom w:val="single" w:color="auto" w:sz="4" w:space="0"/>
            </w:tcBorders>
            <w:vAlign w:val="center"/>
          </w:tcPr>
          <w:p w14:paraId="07EC2650">
            <w:pPr>
              <w:widowControl/>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837" w:type="pct"/>
            <w:tcBorders>
              <w:top w:val="single" w:color="auto" w:sz="8" w:space="0"/>
              <w:bottom w:val="single" w:color="auto" w:sz="4" w:space="0"/>
            </w:tcBorders>
            <w:vAlign w:val="center"/>
          </w:tcPr>
          <w:p w14:paraId="09866F8E">
            <w:pPr>
              <w:widowControl/>
              <w:adjustRightInd w:val="0"/>
              <w:snapToGrid w:val="0"/>
              <w:jc w:val="right"/>
              <w:rPr>
                <w:rFonts w:ascii="Arial Narrow" w:hAnsi="Arial Narrow" w:eastAsia="仿宋_GB2312"/>
                <w:b/>
                <w:szCs w:val="21"/>
              </w:rPr>
            </w:pPr>
            <w:r>
              <w:rPr>
                <w:rFonts w:ascii="Arial Narrow" w:hAnsi="Arial Narrow" w:eastAsia="仿宋_GB2312"/>
                <w:b/>
                <w:szCs w:val="21"/>
              </w:rPr>
              <w:t>逾期时间（月）</w:t>
            </w:r>
          </w:p>
        </w:tc>
        <w:tc>
          <w:tcPr>
            <w:tcW w:w="837" w:type="pct"/>
            <w:tcBorders>
              <w:top w:val="single" w:color="auto" w:sz="8" w:space="0"/>
              <w:bottom w:val="single" w:color="auto" w:sz="4" w:space="0"/>
            </w:tcBorders>
            <w:vAlign w:val="center"/>
          </w:tcPr>
          <w:p w14:paraId="05725FAC">
            <w:pPr>
              <w:widowControl/>
              <w:adjustRightInd w:val="0"/>
              <w:snapToGrid w:val="0"/>
              <w:jc w:val="right"/>
              <w:rPr>
                <w:rFonts w:ascii="Arial Narrow" w:hAnsi="Arial Narrow" w:eastAsia="仿宋_GB2312"/>
                <w:b/>
                <w:szCs w:val="21"/>
              </w:rPr>
            </w:pPr>
            <w:r>
              <w:rPr>
                <w:rFonts w:ascii="Arial Narrow" w:hAnsi="Arial Narrow" w:eastAsia="仿宋_GB2312"/>
                <w:b/>
                <w:szCs w:val="21"/>
              </w:rPr>
              <w:t>逾期原因</w:t>
            </w:r>
          </w:p>
        </w:tc>
        <w:tc>
          <w:tcPr>
            <w:tcW w:w="836" w:type="pct"/>
            <w:tcBorders>
              <w:top w:val="single" w:color="auto" w:sz="8" w:space="0"/>
              <w:bottom w:val="single" w:color="auto" w:sz="4" w:space="0"/>
            </w:tcBorders>
            <w:vAlign w:val="center"/>
          </w:tcPr>
          <w:p w14:paraId="0FCD0F19">
            <w:pPr>
              <w:widowControl/>
              <w:adjustRightInd w:val="0"/>
              <w:snapToGrid w:val="0"/>
              <w:jc w:val="right"/>
              <w:rPr>
                <w:rFonts w:ascii="Arial Narrow" w:hAnsi="Arial Narrow" w:eastAsia="仿宋_GB2312"/>
                <w:b/>
                <w:szCs w:val="21"/>
              </w:rPr>
            </w:pPr>
            <w:r>
              <w:rPr>
                <w:rFonts w:ascii="Arial Narrow" w:hAnsi="Arial Narrow" w:eastAsia="仿宋_GB2312"/>
                <w:b/>
                <w:szCs w:val="21"/>
              </w:rPr>
              <w:t>是否发生减值及其判断依据</w:t>
            </w:r>
          </w:p>
        </w:tc>
      </w:tr>
      <w:tr w14:paraId="2BEB98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2" w:type="pct"/>
            <w:tcBorders>
              <w:top w:val="single" w:color="auto" w:sz="4" w:space="0"/>
            </w:tcBorders>
            <w:vAlign w:val="center"/>
          </w:tcPr>
          <w:p w14:paraId="5CA2E190">
            <w:pPr>
              <w:rPr>
                <w:rFonts w:ascii="Arial Narrow" w:hAnsi="Arial Narrow" w:eastAsia="仿宋_GB2312"/>
              </w:rPr>
            </w:pPr>
          </w:p>
        </w:tc>
        <w:tc>
          <w:tcPr>
            <w:tcW w:w="837" w:type="pct"/>
            <w:tcBorders>
              <w:top w:val="single" w:color="auto" w:sz="4" w:space="0"/>
            </w:tcBorders>
            <w:vAlign w:val="center"/>
          </w:tcPr>
          <w:p w14:paraId="6FB42D79">
            <w:pPr>
              <w:jc w:val="right"/>
              <w:rPr>
                <w:rFonts w:ascii="Arial Narrow" w:hAnsi="Arial Narrow" w:eastAsia="仿宋_GB2312"/>
              </w:rPr>
            </w:pPr>
          </w:p>
        </w:tc>
        <w:tc>
          <w:tcPr>
            <w:tcW w:w="837" w:type="pct"/>
            <w:tcBorders>
              <w:top w:val="single" w:color="auto" w:sz="4" w:space="0"/>
            </w:tcBorders>
            <w:vAlign w:val="center"/>
          </w:tcPr>
          <w:p w14:paraId="6E4164D4">
            <w:pPr>
              <w:jc w:val="right"/>
              <w:rPr>
                <w:rFonts w:ascii="Arial Narrow" w:hAnsi="Arial Narrow" w:eastAsia="仿宋_GB2312"/>
              </w:rPr>
            </w:pPr>
          </w:p>
        </w:tc>
        <w:tc>
          <w:tcPr>
            <w:tcW w:w="837" w:type="pct"/>
            <w:tcBorders>
              <w:top w:val="single" w:color="auto" w:sz="4" w:space="0"/>
            </w:tcBorders>
            <w:vAlign w:val="center"/>
          </w:tcPr>
          <w:p w14:paraId="5DC60C2E">
            <w:pPr>
              <w:jc w:val="right"/>
              <w:rPr>
                <w:rFonts w:ascii="Arial Narrow" w:hAnsi="Arial Narrow" w:eastAsia="仿宋_GB2312"/>
              </w:rPr>
            </w:pPr>
          </w:p>
        </w:tc>
        <w:tc>
          <w:tcPr>
            <w:tcW w:w="836" w:type="pct"/>
            <w:tcBorders>
              <w:top w:val="single" w:color="auto" w:sz="4" w:space="0"/>
            </w:tcBorders>
            <w:vAlign w:val="center"/>
          </w:tcPr>
          <w:p w14:paraId="11CE2199">
            <w:pPr>
              <w:jc w:val="right"/>
              <w:rPr>
                <w:rFonts w:ascii="Arial Narrow" w:hAnsi="Arial Narrow" w:eastAsia="仿宋_GB2312"/>
              </w:rPr>
            </w:pPr>
          </w:p>
        </w:tc>
      </w:tr>
      <w:tr w14:paraId="554B5C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2" w:type="pct"/>
            <w:vAlign w:val="center"/>
          </w:tcPr>
          <w:p w14:paraId="084F604F">
            <w:pPr>
              <w:rPr>
                <w:rFonts w:ascii="Arial Narrow" w:hAnsi="Arial Narrow" w:eastAsia="仿宋_GB2312"/>
              </w:rPr>
            </w:pPr>
          </w:p>
        </w:tc>
        <w:tc>
          <w:tcPr>
            <w:tcW w:w="837" w:type="pct"/>
            <w:vAlign w:val="center"/>
          </w:tcPr>
          <w:p w14:paraId="682E5B69">
            <w:pPr>
              <w:jc w:val="right"/>
              <w:rPr>
                <w:rFonts w:ascii="Arial Narrow" w:hAnsi="Arial Narrow" w:eastAsia="仿宋_GB2312"/>
              </w:rPr>
            </w:pPr>
          </w:p>
        </w:tc>
        <w:tc>
          <w:tcPr>
            <w:tcW w:w="837" w:type="pct"/>
            <w:vAlign w:val="center"/>
          </w:tcPr>
          <w:p w14:paraId="5575CB7F">
            <w:pPr>
              <w:jc w:val="right"/>
              <w:rPr>
                <w:rFonts w:ascii="Arial Narrow" w:hAnsi="Arial Narrow" w:eastAsia="仿宋_GB2312"/>
              </w:rPr>
            </w:pPr>
          </w:p>
        </w:tc>
        <w:tc>
          <w:tcPr>
            <w:tcW w:w="837" w:type="pct"/>
            <w:vAlign w:val="center"/>
          </w:tcPr>
          <w:p w14:paraId="230CA6BF">
            <w:pPr>
              <w:jc w:val="right"/>
              <w:rPr>
                <w:rFonts w:ascii="Arial Narrow" w:hAnsi="Arial Narrow" w:eastAsia="仿宋_GB2312"/>
              </w:rPr>
            </w:pPr>
          </w:p>
        </w:tc>
        <w:tc>
          <w:tcPr>
            <w:tcW w:w="836" w:type="pct"/>
            <w:vAlign w:val="center"/>
          </w:tcPr>
          <w:p w14:paraId="3765BE89">
            <w:pPr>
              <w:jc w:val="right"/>
              <w:rPr>
                <w:rFonts w:ascii="Arial Narrow" w:hAnsi="Arial Narrow" w:eastAsia="仿宋_GB2312"/>
              </w:rPr>
            </w:pPr>
          </w:p>
        </w:tc>
      </w:tr>
      <w:tr w14:paraId="31AA10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2" w:type="pct"/>
            <w:tcBorders>
              <w:bottom w:val="single" w:color="auto" w:sz="4" w:space="0"/>
            </w:tcBorders>
            <w:vAlign w:val="center"/>
          </w:tcPr>
          <w:p w14:paraId="4731D019">
            <w:pPr>
              <w:rPr>
                <w:rFonts w:ascii="Arial Narrow" w:hAnsi="Arial Narrow" w:eastAsia="仿宋_GB2312"/>
              </w:rPr>
            </w:pPr>
          </w:p>
        </w:tc>
        <w:tc>
          <w:tcPr>
            <w:tcW w:w="837" w:type="pct"/>
            <w:tcBorders>
              <w:bottom w:val="single" w:color="auto" w:sz="4" w:space="0"/>
            </w:tcBorders>
            <w:vAlign w:val="center"/>
          </w:tcPr>
          <w:p w14:paraId="5D091836">
            <w:pPr>
              <w:jc w:val="right"/>
              <w:rPr>
                <w:rFonts w:ascii="Arial Narrow" w:hAnsi="Arial Narrow" w:eastAsia="仿宋_GB2312"/>
              </w:rPr>
            </w:pPr>
          </w:p>
        </w:tc>
        <w:tc>
          <w:tcPr>
            <w:tcW w:w="837" w:type="pct"/>
            <w:tcBorders>
              <w:bottom w:val="single" w:color="auto" w:sz="4" w:space="0"/>
            </w:tcBorders>
            <w:vAlign w:val="center"/>
          </w:tcPr>
          <w:p w14:paraId="40F2B43F">
            <w:pPr>
              <w:jc w:val="right"/>
              <w:rPr>
                <w:rFonts w:ascii="Arial Narrow" w:hAnsi="Arial Narrow" w:eastAsia="仿宋_GB2312"/>
              </w:rPr>
            </w:pPr>
          </w:p>
        </w:tc>
        <w:tc>
          <w:tcPr>
            <w:tcW w:w="837" w:type="pct"/>
            <w:tcBorders>
              <w:bottom w:val="single" w:color="auto" w:sz="4" w:space="0"/>
            </w:tcBorders>
            <w:vAlign w:val="center"/>
          </w:tcPr>
          <w:p w14:paraId="39F9AC8E">
            <w:pPr>
              <w:jc w:val="right"/>
              <w:rPr>
                <w:rFonts w:ascii="Arial Narrow" w:hAnsi="Arial Narrow" w:eastAsia="仿宋_GB2312"/>
              </w:rPr>
            </w:pPr>
          </w:p>
        </w:tc>
        <w:tc>
          <w:tcPr>
            <w:tcW w:w="836" w:type="pct"/>
            <w:tcBorders>
              <w:bottom w:val="single" w:color="auto" w:sz="4" w:space="0"/>
            </w:tcBorders>
            <w:vAlign w:val="center"/>
          </w:tcPr>
          <w:p w14:paraId="3A5D8AFE">
            <w:pPr>
              <w:jc w:val="right"/>
              <w:rPr>
                <w:rFonts w:ascii="Arial Narrow" w:hAnsi="Arial Narrow" w:eastAsia="仿宋_GB2312"/>
              </w:rPr>
            </w:pPr>
          </w:p>
        </w:tc>
      </w:tr>
      <w:tr w14:paraId="11A28F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2" w:type="pct"/>
            <w:tcBorders>
              <w:top w:val="single" w:color="auto" w:sz="4" w:space="0"/>
              <w:bottom w:val="single" w:color="auto" w:sz="8" w:space="0"/>
            </w:tcBorders>
            <w:vAlign w:val="center"/>
          </w:tcPr>
          <w:p w14:paraId="6437DF5A">
            <w:pPr>
              <w:rPr>
                <w:rFonts w:ascii="Arial Narrow" w:hAnsi="Arial Narrow" w:eastAsia="仿宋_GB2312"/>
                <w:b/>
                <w:bCs/>
              </w:rPr>
            </w:pPr>
            <w:r>
              <w:rPr>
                <w:rFonts w:ascii="Arial Narrow" w:hAnsi="Arial Narrow" w:eastAsia="仿宋_GB2312"/>
                <w:b/>
                <w:bCs/>
              </w:rPr>
              <w:t>合  计</w:t>
            </w:r>
          </w:p>
        </w:tc>
        <w:tc>
          <w:tcPr>
            <w:tcW w:w="837" w:type="pct"/>
            <w:tcBorders>
              <w:top w:val="single" w:color="auto" w:sz="4" w:space="0"/>
              <w:bottom w:val="single" w:color="auto" w:sz="8" w:space="0"/>
            </w:tcBorders>
            <w:vAlign w:val="center"/>
          </w:tcPr>
          <w:p w14:paraId="4E8064D9">
            <w:pPr>
              <w:jc w:val="right"/>
              <w:rPr>
                <w:rFonts w:ascii="Arial Narrow" w:hAnsi="Arial Narrow" w:eastAsia="仿宋_GB2312"/>
                <w:b/>
                <w:bCs/>
              </w:rPr>
            </w:pPr>
          </w:p>
        </w:tc>
        <w:tc>
          <w:tcPr>
            <w:tcW w:w="837" w:type="pct"/>
            <w:tcBorders>
              <w:top w:val="single" w:color="auto" w:sz="4" w:space="0"/>
              <w:bottom w:val="single" w:color="auto" w:sz="8" w:space="0"/>
            </w:tcBorders>
            <w:vAlign w:val="center"/>
          </w:tcPr>
          <w:p w14:paraId="2EA9BAEA">
            <w:pPr>
              <w:jc w:val="right"/>
              <w:rPr>
                <w:rFonts w:ascii="Arial Narrow" w:hAnsi="Arial Narrow" w:eastAsia="仿宋_GB2312"/>
                <w:b/>
                <w:bCs/>
              </w:rPr>
            </w:pPr>
          </w:p>
        </w:tc>
        <w:tc>
          <w:tcPr>
            <w:tcW w:w="837" w:type="pct"/>
            <w:tcBorders>
              <w:top w:val="single" w:color="auto" w:sz="4" w:space="0"/>
              <w:bottom w:val="single" w:color="auto" w:sz="8" w:space="0"/>
            </w:tcBorders>
            <w:vAlign w:val="center"/>
          </w:tcPr>
          <w:p w14:paraId="407473EE">
            <w:pPr>
              <w:jc w:val="right"/>
              <w:rPr>
                <w:rFonts w:ascii="Arial Narrow" w:hAnsi="Arial Narrow" w:eastAsia="仿宋_GB2312"/>
                <w:b/>
                <w:bCs/>
              </w:rPr>
            </w:pPr>
          </w:p>
        </w:tc>
        <w:tc>
          <w:tcPr>
            <w:tcW w:w="836" w:type="pct"/>
            <w:tcBorders>
              <w:top w:val="single" w:color="auto" w:sz="4" w:space="0"/>
              <w:bottom w:val="single" w:color="auto" w:sz="8" w:space="0"/>
            </w:tcBorders>
            <w:vAlign w:val="center"/>
          </w:tcPr>
          <w:p w14:paraId="4E9051E5">
            <w:pPr>
              <w:jc w:val="right"/>
              <w:rPr>
                <w:rFonts w:ascii="Arial Narrow" w:hAnsi="Arial Narrow" w:eastAsia="仿宋_GB2312"/>
                <w:b/>
                <w:bCs/>
              </w:rPr>
            </w:pPr>
          </w:p>
        </w:tc>
      </w:tr>
    </w:tbl>
    <w:p w14:paraId="245EEBB6">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w:t>
      </w:r>
      <w:r>
        <w:rPr>
          <w:rFonts w:hint="eastAsia" w:ascii="Arial Narrow" w:hAnsi="Arial Narrow" w:eastAsia="仿宋_GB2312" w:cs="宋体"/>
          <w:color w:val="0000FF"/>
          <w:kern w:val="0"/>
          <w:sz w:val="24"/>
          <w:szCs w:val="24"/>
        </w:rPr>
        <w:t>1</w:t>
      </w:r>
      <w:r>
        <w:rPr>
          <w:rFonts w:ascii="Arial Narrow" w:hAnsi="Arial Narrow" w:eastAsia="仿宋_GB2312" w:cs="宋体"/>
          <w:color w:val="0000FF"/>
          <w:kern w:val="0"/>
          <w:sz w:val="24"/>
          <w:szCs w:val="24"/>
        </w:rPr>
        <w:t>5</w:t>
      </w:r>
      <w:r>
        <w:rPr>
          <w:rFonts w:hint="eastAsia" w:ascii="Arial Narrow" w:hAnsi="Arial Narrow" w:eastAsia="仿宋_GB2312" w:cs="宋体"/>
          <w:color w:val="0000FF"/>
          <w:kern w:val="0"/>
          <w:sz w:val="24"/>
          <w:szCs w:val="24"/>
        </w:rPr>
        <w:t>号文第十九条1</w:t>
      </w:r>
      <w:r>
        <w:rPr>
          <w:rFonts w:ascii="Arial Narrow" w:hAnsi="Arial Narrow" w:eastAsia="仿宋_GB2312" w:cs="宋体"/>
          <w:color w:val="0000FF"/>
          <w:kern w:val="0"/>
          <w:sz w:val="24"/>
          <w:szCs w:val="24"/>
        </w:rPr>
        <w:t>0.</w:t>
      </w:r>
      <w:r>
        <w:rPr>
          <w:rFonts w:hint="eastAsia" w:ascii="Arial Narrow" w:hAnsi="Arial Narrow" w:eastAsia="仿宋_GB2312" w:cs="宋体"/>
          <w:color w:val="0000FF"/>
          <w:kern w:val="0"/>
          <w:sz w:val="24"/>
          <w:szCs w:val="24"/>
        </w:rPr>
        <w:t>对于重要的逾期应收利息，应按借款单位披露应收利息的期末余额、逾期时间和逾期原因、是否发生减值的判断。）</w:t>
      </w:r>
    </w:p>
    <w:p w14:paraId="61D7CC08">
      <w:pPr>
        <w:pStyle w:val="6"/>
        <w:numPr>
          <w:ilvl w:val="0"/>
          <w:numId w:val="8"/>
        </w:numPr>
        <w:spacing w:before="120" w:after="216"/>
        <w:ind w:left="595" w:hanging="397"/>
      </w:pPr>
      <w:r>
        <w:t>坏账准备计提情况</w:t>
      </w:r>
    </w:p>
    <w:p w14:paraId="2EBB370F">
      <w:pPr>
        <w:snapToGrid w:val="0"/>
        <w:spacing w:before="120" w:beforeLines="50" w:after="216" w:afterLines="90"/>
        <w:rPr>
          <w:rFonts w:ascii="Arial Narrow" w:hAnsi="Arial Narrow" w:eastAsia="仿宋_GB2312"/>
          <w:color w:val="FF0000"/>
          <w:sz w:val="24"/>
        </w:rPr>
      </w:pPr>
      <w:r>
        <w:rPr>
          <w:rFonts w:hint="eastAsia" w:ascii="Arial Narrow" w:hAnsi="Arial Narrow" w:eastAsia="仿宋_GB2312"/>
          <w:color w:val="0000FF"/>
          <w:sz w:val="24"/>
        </w:rPr>
        <w:t>说明</w:t>
      </w:r>
      <w:r>
        <w:rPr>
          <w:rFonts w:ascii="Arial Narrow" w:hAnsi="Arial Narrow" w:eastAsia="仿宋_GB2312"/>
          <w:color w:val="0000FF"/>
          <w:sz w:val="24"/>
        </w:rPr>
        <w:t>期末处于第一阶段、第二阶段和第三阶段的应收利息的坏账准备计提情况，披露格式可参考其他应收款的披露格式（见</w:t>
      </w:r>
      <w:r>
        <w:rPr>
          <w:rFonts w:ascii="Arial Narrow" w:hAnsi="Arial Narrow" w:eastAsia="仿宋_GB2312"/>
          <w:color w:val="FF0000"/>
          <w:sz w:val="24"/>
        </w:rPr>
        <w:t>附注</w:t>
      </w:r>
      <w:r>
        <w:rPr>
          <w:rFonts w:hint="eastAsia" w:ascii="Arial Narrow" w:hAnsi="Arial Narrow" w:eastAsia="仿宋_GB2312"/>
          <w:color w:val="FF0000"/>
          <w:sz w:val="24"/>
        </w:rPr>
        <w:t>五、8、（3）③</w:t>
      </w:r>
      <w:r>
        <w:rPr>
          <w:rFonts w:ascii="Arial Narrow" w:hAnsi="Arial Narrow" w:eastAsia="仿宋_GB2312"/>
          <w:color w:val="0000FF"/>
          <w:sz w:val="24"/>
        </w:rPr>
        <w:t>）</w:t>
      </w:r>
      <w:r>
        <w:rPr>
          <w:rFonts w:ascii="Arial Narrow" w:hAnsi="Arial Narrow" w:eastAsia="仿宋_GB2312"/>
          <w:color w:val="FF0000"/>
          <w:sz w:val="24"/>
        </w:rPr>
        <w:t>。</w:t>
      </w:r>
    </w:p>
    <w:p w14:paraId="5F3C005B">
      <w:pPr>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说明</w:t>
      </w:r>
      <w:r>
        <w:rPr>
          <w:rFonts w:ascii="Arial Narrow" w:hAnsi="Arial Narrow" w:eastAsia="仿宋_GB2312"/>
          <w:color w:val="0000FF"/>
          <w:sz w:val="24"/>
        </w:rPr>
        <w:t>坏账准备本期计提、转回、转销、核销情况，披露格式可参考其他应收款的披露格式。</w:t>
      </w:r>
    </w:p>
    <w:p w14:paraId="1BE68EF5">
      <w:pPr>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说明</w:t>
      </w:r>
      <w:r>
        <w:rPr>
          <w:rFonts w:ascii="Arial Narrow" w:hAnsi="Arial Narrow" w:eastAsia="仿宋_GB2312"/>
          <w:color w:val="0000FF"/>
          <w:sz w:val="24"/>
        </w:rPr>
        <w:t>本期发生损失准备的应收利息账面余额显著变动的情况。</w:t>
      </w:r>
    </w:p>
    <w:p w14:paraId="65E61B1C">
      <w:pPr>
        <w:pStyle w:val="96"/>
      </w:pPr>
      <w:r>
        <w:t>应收股利</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3B6FA0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47AADD1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r>
              <w:rPr>
                <w:rFonts w:ascii="Arial Narrow" w:hAnsi="Arial Narrow" w:eastAsia="仿宋_GB2312"/>
                <w:b/>
                <w:color w:val="0000FF"/>
                <w:szCs w:val="21"/>
              </w:rPr>
              <w:t>（或被投资单位）</w:t>
            </w:r>
          </w:p>
        </w:tc>
        <w:tc>
          <w:tcPr>
            <w:tcW w:w="1667" w:type="pct"/>
            <w:tcBorders>
              <w:top w:val="single" w:color="auto" w:sz="8" w:space="0"/>
              <w:bottom w:val="single" w:color="auto" w:sz="4" w:space="0"/>
            </w:tcBorders>
            <w:vAlign w:val="center"/>
          </w:tcPr>
          <w:p w14:paraId="00F15025">
            <w:pPr>
              <w:autoSpaceDE w:val="0"/>
              <w:autoSpaceDN w:val="0"/>
              <w:adjustRightInd w:val="0"/>
              <w:snapToGrid w:val="0"/>
              <w:jc w:val="right"/>
              <w:rPr>
                <w:rFonts w:ascii="Arial Narrow" w:hAnsi="Arial Narrow" w:eastAsia="仿宋_GB2312"/>
                <w:b/>
                <w:szCs w:val="21"/>
              </w:rPr>
            </w:pPr>
            <w:r>
              <w:rPr>
                <w:rFonts w:ascii="Arial Narrow" w:hAnsi="Arial Narrow" w:eastAsia="仿宋_GB2312" w:cs="Arial"/>
                <w:b/>
                <w:color w:val="000000"/>
                <w:szCs w:val="21"/>
              </w:rPr>
              <w:t>期末余额</w:t>
            </w:r>
          </w:p>
        </w:tc>
        <w:tc>
          <w:tcPr>
            <w:tcW w:w="1666" w:type="pct"/>
            <w:tcBorders>
              <w:top w:val="single" w:color="auto" w:sz="8" w:space="0"/>
              <w:bottom w:val="single" w:color="auto" w:sz="4" w:space="0"/>
            </w:tcBorders>
            <w:vAlign w:val="center"/>
          </w:tcPr>
          <w:p w14:paraId="449C4E2B">
            <w:pPr>
              <w:autoSpaceDE w:val="0"/>
              <w:autoSpaceDN w:val="0"/>
              <w:adjustRightInd w:val="0"/>
              <w:snapToGrid w:val="0"/>
              <w:jc w:val="right"/>
              <w:rPr>
                <w:rFonts w:ascii="Arial Narrow" w:hAnsi="Arial Narrow" w:eastAsia="仿宋_GB2312"/>
                <w:b/>
                <w:szCs w:val="21"/>
              </w:rPr>
            </w:pPr>
            <w:r>
              <w:rPr>
                <w:rFonts w:ascii="Arial Narrow" w:hAnsi="Arial Narrow" w:eastAsia="仿宋_GB2312" w:cs="Arial"/>
                <w:b/>
                <w:color w:val="000000"/>
                <w:szCs w:val="21"/>
              </w:rPr>
              <w:t>上年年末余额</w:t>
            </w:r>
          </w:p>
        </w:tc>
      </w:tr>
      <w:tr w14:paraId="1F5CEA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4466EAF1">
            <w:pPr>
              <w:autoSpaceDE w:val="0"/>
              <w:autoSpaceDN w:val="0"/>
              <w:adjustRightInd w:val="0"/>
              <w:snapToGrid w:val="0"/>
              <w:rPr>
                <w:rFonts w:ascii="Arial Narrow" w:hAnsi="Arial Narrow" w:eastAsia="仿宋_GB2312"/>
                <w:szCs w:val="21"/>
              </w:rPr>
            </w:pPr>
          </w:p>
        </w:tc>
        <w:tc>
          <w:tcPr>
            <w:tcW w:w="1667" w:type="pct"/>
            <w:tcBorders>
              <w:top w:val="single" w:color="auto" w:sz="4" w:space="0"/>
            </w:tcBorders>
            <w:vAlign w:val="center"/>
          </w:tcPr>
          <w:p w14:paraId="3B500860">
            <w:pPr>
              <w:jc w:val="right"/>
              <w:rPr>
                <w:rFonts w:ascii="Arial Narrow" w:hAnsi="Arial Narrow" w:eastAsia="仿宋_GB2312"/>
              </w:rPr>
            </w:pPr>
          </w:p>
        </w:tc>
        <w:tc>
          <w:tcPr>
            <w:tcW w:w="1666" w:type="pct"/>
            <w:tcBorders>
              <w:top w:val="single" w:color="auto" w:sz="4" w:space="0"/>
            </w:tcBorders>
            <w:vAlign w:val="center"/>
          </w:tcPr>
          <w:p w14:paraId="085E2923">
            <w:pPr>
              <w:jc w:val="right"/>
              <w:rPr>
                <w:rFonts w:ascii="Arial Narrow" w:hAnsi="Arial Narrow" w:eastAsia="仿宋_GB2312"/>
              </w:rPr>
            </w:pPr>
          </w:p>
        </w:tc>
      </w:tr>
      <w:tr w14:paraId="5A6DC1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A9DE31B">
            <w:pPr>
              <w:autoSpaceDE w:val="0"/>
              <w:autoSpaceDN w:val="0"/>
              <w:adjustRightInd w:val="0"/>
              <w:snapToGrid w:val="0"/>
              <w:rPr>
                <w:rFonts w:ascii="Arial Narrow" w:hAnsi="Arial Narrow" w:eastAsia="仿宋_GB2312"/>
                <w:szCs w:val="21"/>
              </w:rPr>
            </w:pPr>
          </w:p>
        </w:tc>
        <w:tc>
          <w:tcPr>
            <w:tcW w:w="1667" w:type="pct"/>
            <w:vAlign w:val="center"/>
          </w:tcPr>
          <w:p w14:paraId="261E6724">
            <w:pPr>
              <w:jc w:val="right"/>
              <w:rPr>
                <w:rFonts w:ascii="Arial Narrow" w:hAnsi="Arial Narrow" w:eastAsia="仿宋_GB2312"/>
              </w:rPr>
            </w:pPr>
          </w:p>
        </w:tc>
        <w:tc>
          <w:tcPr>
            <w:tcW w:w="1666" w:type="pct"/>
            <w:vAlign w:val="center"/>
          </w:tcPr>
          <w:p w14:paraId="77678BDE">
            <w:pPr>
              <w:jc w:val="right"/>
              <w:rPr>
                <w:rFonts w:ascii="Arial Narrow" w:hAnsi="Arial Narrow" w:eastAsia="仿宋_GB2312"/>
              </w:rPr>
            </w:pPr>
          </w:p>
        </w:tc>
      </w:tr>
      <w:tr w14:paraId="4CF45A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FB4974E">
            <w:pPr>
              <w:autoSpaceDE w:val="0"/>
              <w:autoSpaceDN w:val="0"/>
              <w:adjustRightInd w:val="0"/>
              <w:snapToGrid w:val="0"/>
              <w:rPr>
                <w:rFonts w:ascii="Arial Narrow" w:hAnsi="Arial Narrow" w:eastAsia="仿宋_GB2312"/>
                <w:szCs w:val="21"/>
              </w:rPr>
            </w:pPr>
          </w:p>
        </w:tc>
        <w:tc>
          <w:tcPr>
            <w:tcW w:w="1667" w:type="pct"/>
            <w:vAlign w:val="center"/>
          </w:tcPr>
          <w:p w14:paraId="0E1D63C1">
            <w:pPr>
              <w:jc w:val="right"/>
              <w:rPr>
                <w:rFonts w:ascii="Arial Narrow" w:hAnsi="Arial Narrow" w:eastAsia="仿宋_GB2312"/>
              </w:rPr>
            </w:pPr>
          </w:p>
        </w:tc>
        <w:tc>
          <w:tcPr>
            <w:tcW w:w="1666" w:type="pct"/>
            <w:vAlign w:val="center"/>
          </w:tcPr>
          <w:p w14:paraId="1888A37B">
            <w:pPr>
              <w:jc w:val="right"/>
              <w:rPr>
                <w:rFonts w:ascii="Arial Narrow" w:hAnsi="Arial Narrow" w:eastAsia="仿宋_GB2312"/>
              </w:rPr>
            </w:pPr>
          </w:p>
        </w:tc>
      </w:tr>
      <w:tr w14:paraId="38BD36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553869A0">
            <w:pPr>
              <w:autoSpaceDE w:val="0"/>
              <w:autoSpaceDN w:val="0"/>
              <w:adjustRightInd w:val="0"/>
              <w:snapToGrid w:val="0"/>
              <w:rPr>
                <w:rFonts w:ascii="Arial Narrow" w:hAnsi="Arial Narrow" w:eastAsia="仿宋_GB2312"/>
                <w:szCs w:val="21"/>
              </w:rPr>
            </w:pPr>
          </w:p>
        </w:tc>
        <w:tc>
          <w:tcPr>
            <w:tcW w:w="1667" w:type="pct"/>
            <w:vAlign w:val="center"/>
          </w:tcPr>
          <w:p w14:paraId="7039076C">
            <w:pPr>
              <w:jc w:val="right"/>
              <w:rPr>
                <w:rFonts w:ascii="Arial Narrow" w:hAnsi="Arial Narrow" w:eastAsia="仿宋_GB2312"/>
              </w:rPr>
            </w:pPr>
          </w:p>
        </w:tc>
        <w:tc>
          <w:tcPr>
            <w:tcW w:w="1666" w:type="pct"/>
            <w:vAlign w:val="center"/>
          </w:tcPr>
          <w:p w14:paraId="56DEB471">
            <w:pPr>
              <w:jc w:val="right"/>
              <w:rPr>
                <w:rFonts w:ascii="Arial Narrow" w:hAnsi="Arial Narrow" w:eastAsia="仿宋_GB2312"/>
              </w:rPr>
            </w:pPr>
          </w:p>
        </w:tc>
      </w:tr>
      <w:tr w14:paraId="6944BD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DEB676E">
            <w:pPr>
              <w:autoSpaceDE w:val="0"/>
              <w:autoSpaceDN w:val="0"/>
              <w:adjustRightInd w:val="0"/>
              <w:snapToGrid w:val="0"/>
              <w:rPr>
                <w:rFonts w:ascii="Arial Narrow" w:hAnsi="Arial Narrow" w:eastAsia="仿宋_GB2312"/>
                <w:szCs w:val="21"/>
              </w:rPr>
            </w:pPr>
          </w:p>
        </w:tc>
        <w:tc>
          <w:tcPr>
            <w:tcW w:w="1667" w:type="pct"/>
            <w:vAlign w:val="center"/>
          </w:tcPr>
          <w:p w14:paraId="5AEBB975">
            <w:pPr>
              <w:jc w:val="right"/>
              <w:rPr>
                <w:rFonts w:ascii="Arial Narrow" w:hAnsi="Arial Narrow" w:eastAsia="仿宋_GB2312"/>
              </w:rPr>
            </w:pPr>
          </w:p>
        </w:tc>
        <w:tc>
          <w:tcPr>
            <w:tcW w:w="1666" w:type="pct"/>
            <w:vAlign w:val="center"/>
          </w:tcPr>
          <w:p w14:paraId="203696D2">
            <w:pPr>
              <w:jc w:val="right"/>
              <w:rPr>
                <w:rFonts w:ascii="Arial Narrow" w:hAnsi="Arial Narrow" w:eastAsia="仿宋_GB2312"/>
              </w:rPr>
            </w:pPr>
          </w:p>
        </w:tc>
      </w:tr>
      <w:tr w14:paraId="020EDD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D2873BD">
            <w:pPr>
              <w:autoSpaceDE w:val="0"/>
              <w:autoSpaceDN w:val="0"/>
              <w:adjustRightInd w:val="0"/>
              <w:snapToGrid w:val="0"/>
              <w:rPr>
                <w:rFonts w:ascii="Arial Narrow" w:hAnsi="Arial Narrow" w:eastAsia="仿宋_GB2312"/>
                <w:szCs w:val="21"/>
              </w:rPr>
            </w:pPr>
            <w:r>
              <w:rPr>
                <w:rFonts w:ascii="Arial Narrow" w:hAnsi="Arial Narrow" w:eastAsia="仿宋_GB2312"/>
                <w:szCs w:val="21"/>
              </w:rPr>
              <w:t>小</w:t>
            </w:r>
            <w:r>
              <w:rPr>
                <w:rFonts w:hint="eastAsia" w:ascii="Arial Narrow" w:hAnsi="Arial Narrow" w:eastAsia="仿宋_GB2312"/>
                <w:szCs w:val="21"/>
              </w:rPr>
              <w:t xml:space="preserve"> </w:t>
            </w:r>
            <w:r>
              <w:rPr>
                <w:rFonts w:ascii="Arial Narrow" w:hAnsi="Arial Narrow" w:eastAsia="仿宋_GB2312"/>
                <w:szCs w:val="21"/>
              </w:rPr>
              <w:t xml:space="preserve"> 计</w:t>
            </w:r>
          </w:p>
        </w:tc>
        <w:tc>
          <w:tcPr>
            <w:tcW w:w="1667" w:type="pct"/>
            <w:vAlign w:val="center"/>
          </w:tcPr>
          <w:p w14:paraId="63ECBEE6">
            <w:pPr>
              <w:jc w:val="right"/>
              <w:rPr>
                <w:rFonts w:ascii="Arial Narrow" w:hAnsi="Arial Narrow" w:eastAsia="仿宋_GB2312"/>
                <w:bCs/>
              </w:rPr>
            </w:pPr>
          </w:p>
        </w:tc>
        <w:tc>
          <w:tcPr>
            <w:tcW w:w="1666" w:type="pct"/>
            <w:vAlign w:val="center"/>
          </w:tcPr>
          <w:p w14:paraId="0C6461F6">
            <w:pPr>
              <w:jc w:val="right"/>
              <w:rPr>
                <w:rFonts w:ascii="Arial Narrow" w:hAnsi="Arial Narrow" w:eastAsia="仿宋_GB2312"/>
                <w:bCs/>
              </w:rPr>
            </w:pPr>
          </w:p>
        </w:tc>
      </w:tr>
      <w:tr w14:paraId="75DA5B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0F460EC3">
            <w:pPr>
              <w:autoSpaceDE w:val="0"/>
              <w:autoSpaceDN w:val="0"/>
              <w:adjustRightInd w:val="0"/>
              <w:snapToGrid w:val="0"/>
              <w:rPr>
                <w:rFonts w:ascii="Arial Narrow" w:hAnsi="Arial Narrow" w:eastAsia="仿宋_GB2312"/>
                <w:color w:val="0000FF"/>
                <w:szCs w:val="21"/>
              </w:rPr>
            </w:pPr>
            <w:r>
              <w:rPr>
                <w:rFonts w:ascii="Arial Narrow" w:hAnsi="Arial Narrow" w:eastAsia="仿宋_GB2312"/>
                <w:szCs w:val="21"/>
              </w:rPr>
              <w:t>减：坏账准备</w:t>
            </w:r>
          </w:p>
        </w:tc>
        <w:tc>
          <w:tcPr>
            <w:tcW w:w="1667" w:type="pct"/>
            <w:tcBorders>
              <w:bottom w:val="single" w:color="auto" w:sz="4" w:space="0"/>
            </w:tcBorders>
            <w:vAlign w:val="center"/>
          </w:tcPr>
          <w:p w14:paraId="0DB1052B">
            <w:pPr>
              <w:jc w:val="right"/>
              <w:rPr>
                <w:rFonts w:ascii="Arial Narrow" w:hAnsi="Arial Narrow" w:eastAsia="仿宋_GB2312"/>
              </w:rPr>
            </w:pPr>
          </w:p>
        </w:tc>
        <w:tc>
          <w:tcPr>
            <w:tcW w:w="1666" w:type="pct"/>
            <w:tcBorders>
              <w:bottom w:val="single" w:color="auto" w:sz="4" w:space="0"/>
            </w:tcBorders>
            <w:vAlign w:val="center"/>
          </w:tcPr>
          <w:p w14:paraId="5B20012F">
            <w:pPr>
              <w:jc w:val="right"/>
              <w:rPr>
                <w:rFonts w:ascii="Arial Narrow" w:hAnsi="Arial Narrow" w:eastAsia="仿宋_GB2312"/>
              </w:rPr>
            </w:pPr>
          </w:p>
        </w:tc>
      </w:tr>
      <w:tr w14:paraId="1A103E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54F97352">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00C9F02D">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5E0FAA97">
            <w:pPr>
              <w:jc w:val="right"/>
              <w:rPr>
                <w:rFonts w:ascii="Arial Narrow" w:hAnsi="Arial Narrow" w:eastAsia="仿宋_GB2312"/>
                <w:b/>
                <w:bCs/>
              </w:rPr>
            </w:pPr>
            <w:r>
              <w:rPr>
                <w:rFonts w:ascii="Arial Narrow" w:hAnsi="Arial Narrow" w:eastAsia="仿宋_GB2312"/>
                <w:b/>
                <w:bCs/>
              </w:rPr>
              <w:t>X.XX</w:t>
            </w:r>
          </w:p>
        </w:tc>
      </w:tr>
    </w:tbl>
    <w:p w14:paraId="7C2ED336">
      <w:pPr>
        <w:pStyle w:val="6"/>
        <w:numPr>
          <w:ilvl w:val="0"/>
          <w:numId w:val="9"/>
        </w:numPr>
        <w:spacing w:before="120" w:after="216"/>
        <w:ind w:left="595" w:hanging="397"/>
      </w:pPr>
      <w:r>
        <w:t>重要的账龄超过1年的应收股利</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3"/>
        <w:gridCol w:w="1436"/>
        <w:gridCol w:w="1438"/>
        <w:gridCol w:w="1436"/>
        <w:gridCol w:w="1439"/>
      </w:tblGrid>
      <w:tr w14:paraId="54E21E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2" w:type="pct"/>
            <w:tcBorders>
              <w:top w:val="single" w:color="auto" w:sz="8" w:space="0"/>
              <w:bottom w:val="single" w:color="auto" w:sz="4" w:space="0"/>
            </w:tcBorders>
            <w:vAlign w:val="center"/>
          </w:tcPr>
          <w:p w14:paraId="2B69B0A9">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r>
              <w:rPr>
                <w:rFonts w:ascii="Arial Narrow" w:hAnsi="Arial Narrow" w:eastAsia="仿宋_GB2312"/>
                <w:b/>
                <w:color w:val="0000FF"/>
                <w:szCs w:val="21"/>
              </w:rPr>
              <w:t>（或被投资单位）</w:t>
            </w:r>
          </w:p>
        </w:tc>
        <w:tc>
          <w:tcPr>
            <w:tcW w:w="834" w:type="pct"/>
            <w:tcBorders>
              <w:top w:val="single" w:color="auto" w:sz="8" w:space="0"/>
              <w:bottom w:val="single" w:color="auto" w:sz="4" w:space="0"/>
            </w:tcBorders>
            <w:vAlign w:val="center"/>
          </w:tcPr>
          <w:p w14:paraId="10AB088E">
            <w:pPr>
              <w:autoSpaceDE w:val="0"/>
              <w:autoSpaceDN w:val="0"/>
              <w:adjustRightInd w:val="0"/>
              <w:snapToGrid w:val="0"/>
              <w:jc w:val="right"/>
              <w:rPr>
                <w:rFonts w:ascii="Arial Narrow" w:hAnsi="Arial Narrow" w:eastAsia="仿宋_GB2312"/>
                <w:b/>
                <w:szCs w:val="21"/>
              </w:rPr>
            </w:pPr>
            <w:r>
              <w:rPr>
                <w:rFonts w:ascii="Arial Narrow" w:hAnsi="Arial Narrow" w:eastAsia="仿宋_GB2312" w:cs="Arial"/>
                <w:b/>
                <w:color w:val="000000"/>
                <w:szCs w:val="21"/>
              </w:rPr>
              <w:t>期末余额</w:t>
            </w:r>
          </w:p>
        </w:tc>
        <w:tc>
          <w:tcPr>
            <w:tcW w:w="835" w:type="pct"/>
            <w:tcBorders>
              <w:top w:val="single" w:color="auto" w:sz="8" w:space="0"/>
              <w:bottom w:val="single" w:color="auto" w:sz="4" w:space="0"/>
            </w:tcBorders>
            <w:vAlign w:val="center"/>
          </w:tcPr>
          <w:p w14:paraId="0C73FC2B">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账龄</w:t>
            </w:r>
          </w:p>
        </w:tc>
        <w:tc>
          <w:tcPr>
            <w:tcW w:w="834" w:type="pct"/>
            <w:tcBorders>
              <w:top w:val="single" w:color="auto" w:sz="8" w:space="0"/>
              <w:bottom w:val="single" w:color="auto" w:sz="4" w:space="0"/>
            </w:tcBorders>
            <w:vAlign w:val="center"/>
          </w:tcPr>
          <w:p w14:paraId="589DA329">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未收回的原因</w:t>
            </w:r>
          </w:p>
        </w:tc>
        <w:tc>
          <w:tcPr>
            <w:tcW w:w="835" w:type="pct"/>
            <w:tcBorders>
              <w:top w:val="single" w:color="auto" w:sz="8" w:space="0"/>
              <w:bottom w:val="single" w:color="auto" w:sz="4" w:space="0"/>
            </w:tcBorders>
            <w:vAlign w:val="center"/>
          </w:tcPr>
          <w:p w14:paraId="328935CF">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是否发生减值及其判断依据</w:t>
            </w:r>
          </w:p>
        </w:tc>
      </w:tr>
      <w:tr w14:paraId="5A4743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2" w:type="pct"/>
            <w:tcBorders>
              <w:top w:val="single" w:color="auto" w:sz="4" w:space="0"/>
            </w:tcBorders>
            <w:vAlign w:val="center"/>
          </w:tcPr>
          <w:p w14:paraId="01C5F361">
            <w:pPr>
              <w:rPr>
                <w:rFonts w:ascii="Arial Narrow" w:hAnsi="Arial Narrow" w:eastAsia="仿宋_GB2312"/>
              </w:rPr>
            </w:pPr>
          </w:p>
        </w:tc>
        <w:tc>
          <w:tcPr>
            <w:tcW w:w="834" w:type="pct"/>
            <w:tcBorders>
              <w:top w:val="single" w:color="auto" w:sz="4" w:space="0"/>
            </w:tcBorders>
            <w:vAlign w:val="center"/>
          </w:tcPr>
          <w:p w14:paraId="2216787A">
            <w:pPr>
              <w:jc w:val="right"/>
              <w:rPr>
                <w:rFonts w:ascii="Arial Narrow" w:hAnsi="Arial Narrow" w:eastAsia="仿宋_GB2312"/>
              </w:rPr>
            </w:pPr>
          </w:p>
        </w:tc>
        <w:tc>
          <w:tcPr>
            <w:tcW w:w="835" w:type="pct"/>
            <w:tcBorders>
              <w:top w:val="single" w:color="auto" w:sz="4" w:space="0"/>
            </w:tcBorders>
            <w:vAlign w:val="center"/>
          </w:tcPr>
          <w:p w14:paraId="5318A88D">
            <w:pPr>
              <w:jc w:val="right"/>
              <w:rPr>
                <w:rFonts w:ascii="Arial Narrow" w:hAnsi="Arial Narrow" w:eastAsia="仿宋_GB2312"/>
              </w:rPr>
            </w:pPr>
          </w:p>
        </w:tc>
        <w:tc>
          <w:tcPr>
            <w:tcW w:w="834" w:type="pct"/>
            <w:tcBorders>
              <w:top w:val="single" w:color="auto" w:sz="4" w:space="0"/>
            </w:tcBorders>
            <w:vAlign w:val="center"/>
          </w:tcPr>
          <w:p w14:paraId="74071DF5">
            <w:pPr>
              <w:jc w:val="right"/>
              <w:rPr>
                <w:rFonts w:ascii="Arial Narrow" w:hAnsi="Arial Narrow" w:eastAsia="仿宋_GB2312"/>
              </w:rPr>
            </w:pPr>
          </w:p>
        </w:tc>
        <w:tc>
          <w:tcPr>
            <w:tcW w:w="835" w:type="pct"/>
            <w:tcBorders>
              <w:top w:val="single" w:color="auto" w:sz="4" w:space="0"/>
            </w:tcBorders>
            <w:vAlign w:val="center"/>
          </w:tcPr>
          <w:p w14:paraId="5015400E">
            <w:pPr>
              <w:jc w:val="right"/>
              <w:rPr>
                <w:rFonts w:ascii="Arial Narrow" w:hAnsi="Arial Narrow" w:eastAsia="仿宋_GB2312"/>
              </w:rPr>
            </w:pPr>
          </w:p>
        </w:tc>
      </w:tr>
      <w:tr w14:paraId="7A4083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2" w:type="pct"/>
            <w:vAlign w:val="center"/>
          </w:tcPr>
          <w:p w14:paraId="7AEC2393">
            <w:pPr>
              <w:rPr>
                <w:rFonts w:ascii="Arial Narrow" w:hAnsi="Arial Narrow" w:eastAsia="仿宋_GB2312"/>
              </w:rPr>
            </w:pPr>
          </w:p>
        </w:tc>
        <w:tc>
          <w:tcPr>
            <w:tcW w:w="834" w:type="pct"/>
            <w:vAlign w:val="center"/>
          </w:tcPr>
          <w:p w14:paraId="501DAE1F">
            <w:pPr>
              <w:jc w:val="right"/>
              <w:rPr>
                <w:rFonts w:ascii="Arial Narrow" w:hAnsi="Arial Narrow" w:eastAsia="仿宋_GB2312"/>
              </w:rPr>
            </w:pPr>
          </w:p>
        </w:tc>
        <w:tc>
          <w:tcPr>
            <w:tcW w:w="835" w:type="pct"/>
            <w:vAlign w:val="center"/>
          </w:tcPr>
          <w:p w14:paraId="1DADAE82">
            <w:pPr>
              <w:jc w:val="right"/>
              <w:rPr>
                <w:rFonts w:ascii="Arial Narrow" w:hAnsi="Arial Narrow" w:eastAsia="仿宋_GB2312"/>
              </w:rPr>
            </w:pPr>
          </w:p>
        </w:tc>
        <w:tc>
          <w:tcPr>
            <w:tcW w:w="834" w:type="pct"/>
            <w:vAlign w:val="center"/>
          </w:tcPr>
          <w:p w14:paraId="2B0C8380">
            <w:pPr>
              <w:jc w:val="right"/>
              <w:rPr>
                <w:rFonts w:ascii="Arial Narrow" w:hAnsi="Arial Narrow" w:eastAsia="仿宋_GB2312"/>
              </w:rPr>
            </w:pPr>
          </w:p>
        </w:tc>
        <w:tc>
          <w:tcPr>
            <w:tcW w:w="835" w:type="pct"/>
            <w:vAlign w:val="center"/>
          </w:tcPr>
          <w:p w14:paraId="1A1D89EA">
            <w:pPr>
              <w:jc w:val="right"/>
              <w:rPr>
                <w:rFonts w:ascii="Arial Narrow" w:hAnsi="Arial Narrow" w:eastAsia="仿宋_GB2312"/>
              </w:rPr>
            </w:pPr>
          </w:p>
        </w:tc>
      </w:tr>
      <w:tr w14:paraId="6827BF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2" w:type="pct"/>
            <w:tcBorders>
              <w:bottom w:val="single" w:color="auto" w:sz="4" w:space="0"/>
            </w:tcBorders>
            <w:vAlign w:val="center"/>
          </w:tcPr>
          <w:p w14:paraId="17F89675">
            <w:pPr>
              <w:rPr>
                <w:rFonts w:ascii="Arial Narrow" w:hAnsi="Arial Narrow" w:eastAsia="仿宋_GB2312"/>
              </w:rPr>
            </w:pPr>
          </w:p>
        </w:tc>
        <w:tc>
          <w:tcPr>
            <w:tcW w:w="834" w:type="pct"/>
            <w:tcBorders>
              <w:bottom w:val="single" w:color="auto" w:sz="4" w:space="0"/>
            </w:tcBorders>
            <w:vAlign w:val="center"/>
          </w:tcPr>
          <w:p w14:paraId="36B0B662">
            <w:pPr>
              <w:jc w:val="right"/>
              <w:rPr>
                <w:rFonts w:ascii="Arial Narrow" w:hAnsi="Arial Narrow" w:eastAsia="仿宋_GB2312"/>
              </w:rPr>
            </w:pPr>
          </w:p>
        </w:tc>
        <w:tc>
          <w:tcPr>
            <w:tcW w:w="835" w:type="pct"/>
            <w:tcBorders>
              <w:bottom w:val="single" w:color="auto" w:sz="4" w:space="0"/>
            </w:tcBorders>
            <w:vAlign w:val="center"/>
          </w:tcPr>
          <w:p w14:paraId="3451AA10">
            <w:pPr>
              <w:jc w:val="right"/>
              <w:rPr>
                <w:rFonts w:ascii="Arial Narrow" w:hAnsi="Arial Narrow" w:eastAsia="仿宋_GB2312"/>
              </w:rPr>
            </w:pPr>
          </w:p>
        </w:tc>
        <w:tc>
          <w:tcPr>
            <w:tcW w:w="834" w:type="pct"/>
            <w:tcBorders>
              <w:bottom w:val="single" w:color="auto" w:sz="4" w:space="0"/>
            </w:tcBorders>
            <w:vAlign w:val="center"/>
          </w:tcPr>
          <w:p w14:paraId="3BF60732">
            <w:pPr>
              <w:jc w:val="right"/>
              <w:rPr>
                <w:rFonts w:ascii="Arial Narrow" w:hAnsi="Arial Narrow" w:eastAsia="仿宋_GB2312"/>
              </w:rPr>
            </w:pPr>
          </w:p>
        </w:tc>
        <w:tc>
          <w:tcPr>
            <w:tcW w:w="835" w:type="pct"/>
            <w:tcBorders>
              <w:bottom w:val="single" w:color="auto" w:sz="4" w:space="0"/>
            </w:tcBorders>
            <w:vAlign w:val="center"/>
          </w:tcPr>
          <w:p w14:paraId="687EEBC4">
            <w:pPr>
              <w:jc w:val="right"/>
              <w:rPr>
                <w:rFonts w:ascii="Arial Narrow" w:hAnsi="Arial Narrow" w:eastAsia="仿宋_GB2312"/>
              </w:rPr>
            </w:pPr>
          </w:p>
        </w:tc>
      </w:tr>
      <w:tr w14:paraId="0C1303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2" w:type="pct"/>
            <w:tcBorders>
              <w:top w:val="single" w:color="auto" w:sz="4" w:space="0"/>
              <w:bottom w:val="single" w:color="auto" w:sz="8" w:space="0"/>
            </w:tcBorders>
            <w:vAlign w:val="center"/>
          </w:tcPr>
          <w:p w14:paraId="57F9EADE">
            <w:pPr>
              <w:rPr>
                <w:rFonts w:ascii="Arial Narrow" w:hAnsi="Arial Narrow" w:eastAsia="仿宋_GB2312"/>
                <w:b/>
                <w:bCs/>
              </w:rPr>
            </w:pPr>
            <w:r>
              <w:rPr>
                <w:rFonts w:ascii="Arial Narrow" w:hAnsi="Arial Narrow" w:eastAsia="仿宋_GB2312"/>
                <w:b/>
                <w:bCs/>
              </w:rPr>
              <w:t>合  计</w:t>
            </w:r>
          </w:p>
        </w:tc>
        <w:tc>
          <w:tcPr>
            <w:tcW w:w="834" w:type="pct"/>
            <w:tcBorders>
              <w:top w:val="single" w:color="auto" w:sz="4" w:space="0"/>
              <w:bottom w:val="single" w:color="auto" w:sz="8" w:space="0"/>
            </w:tcBorders>
            <w:vAlign w:val="center"/>
          </w:tcPr>
          <w:p w14:paraId="29B41A58">
            <w:pPr>
              <w:jc w:val="right"/>
              <w:rPr>
                <w:rFonts w:ascii="Arial Narrow" w:hAnsi="Arial Narrow" w:eastAsia="仿宋_GB2312"/>
                <w:b/>
                <w:bCs/>
              </w:rPr>
            </w:pPr>
            <w:r>
              <w:rPr>
                <w:rFonts w:ascii="Arial Narrow" w:hAnsi="Arial Narrow" w:eastAsia="仿宋_GB2312"/>
                <w:b/>
                <w:bCs/>
              </w:rPr>
              <w:t>X.XX</w:t>
            </w:r>
          </w:p>
        </w:tc>
        <w:tc>
          <w:tcPr>
            <w:tcW w:w="835" w:type="pct"/>
            <w:tcBorders>
              <w:top w:val="single" w:color="auto" w:sz="4" w:space="0"/>
              <w:bottom w:val="single" w:color="auto" w:sz="8" w:space="0"/>
            </w:tcBorders>
            <w:vAlign w:val="center"/>
          </w:tcPr>
          <w:p w14:paraId="7D6377AF">
            <w:pPr>
              <w:jc w:val="right"/>
              <w:rPr>
                <w:rFonts w:ascii="Arial Narrow" w:hAnsi="Arial Narrow" w:eastAsia="仿宋_GB2312"/>
                <w:b/>
                <w:bCs/>
              </w:rPr>
            </w:pPr>
          </w:p>
        </w:tc>
        <w:tc>
          <w:tcPr>
            <w:tcW w:w="834" w:type="pct"/>
            <w:tcBorders>
              <w:top w:val="single" w:color="auto" w:sz="4" w:space="0"/>
              <w:bottom w:val="single" w:color="auto" w:sz="8" w:space="0"/>
            </w:tcBorders>
            <w:vAlign w:val="center"/>
          </w:tcPr>
          <w:p w14:paraId="6BF36CFB">
            <w:pPr>
              <w:jc w:val="right"/>
              <w:rPr>
                <w:rFonts w:ascii="Arial Narrow" w:hAnsi="Arial Narrow" w:eastAsia="仿宋_GB2312"/>
                <w:b/>
                <w:bCs/>
              </w:rPr>
            </w:pPr>
          </w:p>
        </w:tc>
        <w:tc>
          <w:tcPr>
            <w:tcW w:w="835" w:type="pct"/>
            <w:tcBorders>
              <w:top w:val="single" w:color="auto" w:sz="4" w:space="0"/>
              <w:bottom w:val="single" w:color="auto" w:sz="8" w:space="0"/>
            </w:tcBorders>
            <w:vAlign w:val="center"/>
          </w:tcPr>
          <w:p w14:paraId="74A8D57D">
            <w:pPr>
              <w:jc w:val="right"/>
              <w:rPr>
                <w:rFonts w:ascii="Arial Narrow" w:hAnsi="Arial Narrow" w:eastAsia="仿宋_GB2312"/>
                <w:b/>
                <w:bCs/>
              </w:rPr>
            </w:pPr>
          </w:p>
        </w:tc>
      </w:tr>
    </w:tbl>
    <w:p w14:paraId="5077B03C">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（对于重要的账龄超过1 年的应收股利，应披露未收回的原因和对相关款项是否发生减值的判断。）</w:t>
      </w:r>
    </w:p>
    <w:p w14:paraId="0C6B986E">
      <w:pPr>
        <w:pStyle w:val="6"/>
        <w:numPr>
          <w:ilvl w:val="0"/>
          <w:numId w:val="9"/>
        </w:numPr>
        <w:spacing w:before="120" w:after="216"/>
        <w:ind w:left="595" w:hanging="397"/>
      </w:pPr>
      <w:r>
        <w:t>坏账准备计提情况</w:t>
      </w:r>
    </w:p>
    <w:p w14:paraId="16C37A19">
      <w:pPr>
        <w:snapToGrid w:val="0"/>
        <w:spacing w:after="216" w:afterLines="90"/>
        <w:rPr>
          <w:rFonts w:ascii="Arial Narrow" w:hAnsi="Arial Narrow" w:eastAsia="仿宋_GB2312"/>
          <w:color w:val="FF0000"/>
          <w:sz w:val="24"/>
        </w:rPr>
      </w:pPr>
      <w:r>
        <w:rPr>
          <w:rFonts w:hint="eastAsia" w:ascii="Arial Narrow" w:hAnsi="Arial Narrow" w:eastAsia="仿宋_GB2312"/>
          <w:color w:val="0000FF"/>
          <w:sz w:val="24"/>
        </w:rPr>
        <w:t>说明</w:t>
      </w:r>
      <w:r>
        <w:rPr>
          <w:rFonts w:ascii="Arial Narrow" w:hAnsi="Arial Narrow" w:eastAsia="仿宋_GB2312"/>
          <w:color w:val="0000FF"/>
          <w:sz w:val="24"/>
        </w:rPr>
        <w:t>期末处于第一阶段、第二阶段和第三阶段的应收股利的坏账准备计提情况，披露格式可参考其他应收款的披露格式（见</w:t>
      </w:r>
      <w:r>
        <w:rPr>
          <w:rFonts w:ascii="Arial Narrow" w:hAnsi="Arial Narrow" w:eastAsia="仿宋_GB2312"/>
          <w:color w:val="FF0000"/>
          <w:sz w:val="24"/>
        </w:rPr>
        <w:t>附注</w:t>
      </w:r>
      <w:r>
        <w:rPr>
          <w:rFonts w:hint="eastAsia" w:ascii="Arial Narrow" w:hAnsi="Arial Narrow" w:eastAsia="仿宋_GB2312"/>
          <w:color w:val="FF0000"/>
          <w:sz w:val="24"/>
        </w:rPr>
        <w:t>五、8、（3）③</w:t>
      </w:r>
      <w:r>
        <w:rPr>
          <w:rFonts w:ascii="Arial Narrow" w:hAnsi="Arial Narrow" w:eastAsia="仿宋_GB2312"/>
          <w:color w:val="0000FF"/>
          <w:sz w:val="24"/>
        </w:rPr>
        <w:t>）</w:t>
      </w:r>
      <w:r>
        <w:rPr>
          <w:rFonts w:ascii="Arial Narrow" w:hAnsi="Arial Narrow" w:eastAsia="仿宋_GB2312"/>
          <w:color w:val="FF0000"/>
          <w:sz w:val="24"/>
        </w:rPr>
        <w:t>。</w:t>
      </w:r>
    </w:p>
    <w:p w14:paraId="642FC528">
      <w:pPr>
        <w:snapToGrid w:val="0"/>
        <w:spacing w:after="216" w:afterLines="90"/>
        <w:rPr>
          <w:rFonts w:ascii="Arial Narrow" w:hAnsi="Arial Narrow" w:eastAsia="仿宋_GB2312"/>
          <w:color w:val="0000FF"/>
          <w:sz w:val="24"/>
        </w:rPr>
      </w:pPr>
      <w:r>
        <w:rPr>
          <w:rFonts w:hint="eastAsia" w:ascii="Arial Narrow" w:hAnsi="Arial Narrow" w:eastAsia="仿宋_GB2312"/>
          <w:color w:val="0000FF"/>
          <w:sz w:val="24"/>
        </w:rPr>
        <w:t>说明</w:t>
      </w:r>
      <w:r>
        <w:rPr>
          <w:rFonts w:ascii="Arial Narrow" w:hAnsi="Arial Narrow" w:eastAsia="仿宋_GB2312"/>
          <w:color w:val="0000FF"/>
          <w:sz w:val="24"/>
        </w:rPr>
        <w:t>坏账准备本期计提、转回、转销、核销情况，披露格式可参考其他应收款的披露格式。</w:t>
      </w:r>
    </w:p>
    <w:p w14:paraId="17AB7297">
      <w:pPr>
        <w:snapToGrid w:val="0"/>
        <w:spacing w:after="216" w:afterLines="90"/>
        <w:rPr>
          <w:rFonts w:ascii="Arial Narrow" w:hAnsi="Arial Narrow" w:eastAsia="仿宋_GB2312"/>
          <w:color w:val="FF0000"/>
          <w:sz w:val="24"/>
        </w:rPr>
      </w:pPr>
      <w:r>
        <w:rPr>
          <w:rFonts w:hint="eastAsia" w:ascii="Arial Narrow" w:hAnsi="Arial Narrow" w:eastAsia="仿宋_GB2312"/>
          <w:color w:val="0000FF"/>
          <w:sz w:val="24"/>
        </w:rPr>
        <w:t>说明</w:t>
      </w:r>
      <w:r>
        <w:rPr>
          <w:rFonts w:ascii="Arial Narrow" w:hAnsi="Arial Narrow" w:eastAsia="仿宋_GB2312"/>
          <w:color w:val="0000FF"/>
          <w:sz w:val="24"/>
        </w:rPr>
        <w:t>本期发生损失准备的应收股利账面余额显著变动的情况。</w:t>
      </w:r>
    </w:p>
    <w:p w14:paraId="6CEB4C03">
      <w:pPr>
        <w:pStyle w:val="96"/>
      </w:pPr>
      <w:bookmarkStart w:id="38" w:name="_Ref79781420"/>
      <w:r>
        <w:t>其他应收款</w:t>
      </w:r>
      <w:bookmarkEnd w:id="38"/>
    </w:p>
    <w:p w14:paraId="19D00B66">
      <w:pPr>
        <w:pStyle w:val="6"/>
        <w:numPr>
          <w:ilvl w:val="0"/>
          <w:numId w:val="10"/>
        </w:numPr>
        <w:spacing w:before="120" w:after="216"/>
        <w:ind w:left="595" w:hanging="397"/>
      </w:pPr>
      <w:r>
        <w:t>按账龄披露</w:t>
      </w:r>
    </w:p>
    <w:tbl>
      <w:tblPr>
        <w:tblStyle w:val="32"/>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2AD888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5D5208B7">
            <w:pPr>
              <w:snapToGrid w:val="0"/>
              <w:outlineLvl w:val="1"/>
              <w:rPr>
                <w:rFonts w:ascii="Arial Narrow" w:hAnsi="Arial Narrow" w:eastAsia="仿宋_GB2312"/>
                <w:b/>
                <w:kern w:val="0"/>
                <w:szCs w:val="21"/>
              </w:rPr>
            </w:pPr>
            <w:r>
              <w:rPr>
                <w:rFonts w:ascii="Arial Narrow" w:hAnsi="Arial Narrow" w:eastAsia="仿宋_GB2312"/>
                <w:b/>
                <w:kern w:val="0"/>
                <w:szCs w:val="21"/>
              </w:rPr>
              <w:t>账  龄</w:t>
            </w:r>
          </w:p>
        </w:tc>
        <w:tc>
          <w:tcPr>
            <w:tcW w:w="1667" w:type="pct"/>
            <w:tcBorders>
              <w:top w:val="single" w:color="auto" w:sz="8" w:space="0"/>
              <w:bottom w:val="single" w:color="auto" w:sz="4" w:space="0"/>
            </w:tcBorders>
            <w:vAlign w:val="center"/>
          </w:tcPr>
          <w:p w14:paraId="2F254B51">
            <w:pPr>
              <w:snapToGrid w:val="0"/>
              <w:jc w:val="right"/>
              <w:outlineLvl w:val="1"/>
              <w:rPr>
                <w:rFonts w:ascii="Arial Narrow" w:hAnsi="Arial Narrow" w:eastAsia="仿宋_GB2312"/>
                <w:b/>
                <w:kern w:val="0"/>
                <w:szCs w:val="21"/>
              </w:rPr>
            </w:pPr>
            <w:r>
              <w:rPr>
                <w:rFonts w:ascii="Arial Narrow" w:hAnsi="Arial Narrow" w:eastAsia="仿宋_GB2312" w:cs="宋体"/>
                <w:b/>
                <w:kern w:val="0"/>
                <w:szCs w:val="21"/>
              </w:rPr>
              <w:t>期末余额</w:t>
            </w:r>
          </w:p>
        </w:tc>
        <w:tc>
          <w:tcPr>
            <w:tcW w:w="1667" w:type="pct"/>
            <w:tcBorders>
              <w:top w:val="single" w:color="auto" w:sz="8" w:space="0"/>
              <w:bottom w:val="single" w:color="auto" w:sz="4" w:space="0"/>
            </w:tcBorders>
            <w:vAlign w:val="center"/>
          </w:tcPr>
          <w:p w14:paraId="44C73F69">
            <w:pPr>
              <w:snapToGrid w:val="0"/>
              <w:jc w:val="right"/>
              <w:outlineLvl w:val="1"/>
              <w:rPr>
                <w:rFonts w:ascii="Arial Narrow" w:hAnsi="Arial Narrow" w:eastAsia="仿宋_GB2312" w:cs="宋体"/>
                <w:b/>
                <w:kern w:val="0"/>
                <w:szCs w:val="21"/>
              </w:rPr>
            </w:pPr>
            <w:r>
              <w:rPr>
                <w:rFonts w:ascii="Arial Narrow" w:hAnsi="Arial Narrow" w:eastAsia="仿宋_GB2312" w:cs="宋体"/>
                <w:b/>
                <w:kern w:val="0"/>
                <w:szCs w:val="21"/>
              </w:rPr>
              <w:t>上年年末余额</w:t>
            </w:r>
          </w:p>
        </w:tc>
      </w:tr>
      <w:tr w14:paraId="750FAA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500A71AC">
            <w:pPr>
              <w:snapToGrid w:val="0"/>
              <w:outlineLvl w:val="1"/>
              <w:rPr>
                <w:rFonts w:ascii="Arial Narrow" w:hAnsi="Arial Narrow" w:eastAsia="仿宋_GB2312"/>
                <w:kern w:val="0"/>
                <w:szCs w:val="21"/>
              </w:rPr>
            </w:pPr>
            <w:r>
              <w:rPr>
                <w:rFonts w:ascii="Arial Narrow" w:hAnsi="Arial Narrow" w:eastAsia="仿宋_GB2312"/>
                <w:kern w:val="0"/>
                <w:szCs w:val="21"/>
              </w:rPr>
              <w:t>1年以内</w:t>
            </w:r>
          </w:p>
        </w:tc>
        <w:tc>
          <w:tcPr>
            <w:tcW w:w="1667" w:type="pct"/>
            <w:tcBorders>
              <w:top w:val="single" w:color="auto" w:sz="4" w:space="0"/>
            </w:tcBorders>
            <w:vAlign w:val="center"/>
          </w:tcPr>
          <w:p w14:paraId="3BB7B172">
            <w:pPr>
              <w:jc w:val="right"/>
              <w:rPr>
                <w:rFonts w:ascii="Arial Narrow" w:hAnsi="Arial Narrow" w:eastAsia="仿宋_GB2312"/>
                <w:kern w:val="0"/>
                <w:szCs w:val="21"/>
              </w:rPr>
            </w:pPr>
          </w:p>
        </w:tc>
        <w:tc>
          <w:tcPr>
            <w:tcW w:w="1667" w:type="pct"/>
            <w:tcBorders>
              <w:top w:val="single" w:color="auto" w:sz="4" w:space="0"/>
            </w:tcBorders>
            <w:vAlign w:val="center"/>
          </w:tcPr>
          <w:p w14:paraId="111F33B7">
            <w:pPr>
              <w:jc w:val="right"/>
              <w:rPr>
                <w:rFonts w:ascii="Arial Narrow" w:hAnsi="Arial Narrow" w:eastAsia="仿宋_GB2312"/>
                <w:kern w:val="0"/>
                <w:szCs w:val="21"/>
              </w:rPr>
            </w:pPr>
          </w:p>
        </w:tc>
      </w:tr>
      <w:tr w14:paraId="4D73F7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74FAB15F">
            <w:pPr>
              <w:snapToGrid w:val="0"/>
              <w:outlineLvl w:val="1"/>
              <w:rPr>
                <w:rFonts w:ascii="Arial Narrow" w:hAnsi="Arial Narrow" w:eastAsia="仿宋_GB2312"/>
                <w:kern w:val="0"/>
                <w:szCs w:val="21"/>
              </w:rPr>
            </w:pPr>
            <w:r>
              <w:rPr>
                <w:rFonts w:ascii="Arial Narrow" w:hAnsi="Arial Narrow" w:eastAsia="仿宋_GB2312"/>
                <w:kern w:val="0"/>
                <w:szCs w:val="21"/>
              </w:rPr>
              <w:t>其中：</w:t>
            </w:r>
            <w:r>
              <w:rPr>
                <w:rFonts w:ascii="Arial Narrow" w:hAnsi="Arial Narrow" w:eastAsia="仿宋_GB2312"/>
                <w:color w:val="FF0000"/>
                <w:kern w:val="0"/>
                <w:szCs w:val="21"/>
              </w:rPr>
              <w:t>0-X个月</w:t>
            </w:r>
          </w:p>
        </w:tc>
        <w:tc>
          <w:tcPr>
            <w:tcW w:w="1667" w:type="pct"/>
            <w:vAlign w:val="center"/>
          </w:tcPr>
          <w:p w14:paraId="507379D4">
            <w:pPr>
              <w:jc w:val="right"/>
              <w:rPr>
                <w:rFonts w:ascii="Arial Narrow" w:hAnsi="Arial Narrow" w:eastAsia="仿宋_GB2312"/>
                <w:kern w:val="0"/>
                <w:szCs w:val="21"/>
              </w:rPr>
            </w:pPr>
          </w:p>
        </w:tc>
        <w:tc>
          <w:tcPr>
            <w:tcW w:w="1667" w:type="pct"/>
            <w:vAlign w:val="center"/>
          </w:tcPr>
          <w:p w14:paraId="79159EA4">
            <w:pPr>
              <w:jc w:val="right"/>
              <w:rPr>
                <w:rFonts w:ascii="Arial Narrow" w:hAnsi="Arial Narrow" w:eastAsia="仿宋_GB2312"/>
                <w:kern w:val="0"/>
                <w:szCs w:val="21"/>
              </w:rPr>
            </w:pPr>
          </w:p>
        </w:tc>
      </w:tr>
      <w:tr w14:paraId="28E8AD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74EEE33A">
            <w:pPr>
              <w:snapToGrid w:val="0"/>
              <w:outlineLvl w:val="1"/>
              <w:rPr>
                <w:rFonts w:ascii="Arial Narrow" w:hAnsi="Arial Narrow" w:eastAsia="仿宋_GB2312"/>
                <w:kern w:val="0"/>
                <w:szCs w:val="21"/>
              </w:rPr>
            </w:pPr>
            <w:r>
              <w:rPr>
                <w:rFonts w:ascii="Arial Narrow" w:hAnsi="Arial Narrow" w:eastAsia="仿宋_GB2312"/>
                <w:kern w:val="0"/>
                <w:szCs w:val="21"/>
              </w:rPr>
              <w:t xml:space="preserve">      </w:t>
            </w:r>
            <w:r>
              <w:rPr>
                <w:rFonts w:ascii="Arial Narrow" w:hAnsi="Arial Narrow" w:eastAsia="仿宋_GB2312"/>
                <w:color w:val="FF0000"/>
                <w:kern w:val="0"/>
                <w:szCs w:val="21"/>
              </w:rPr>
              <w:t>X-Y个月</w:t>
            </w:r>
          </w:p>
        </w:tc>
        <w:tc>
          <w:tcPr>
            <w:tcW w:w="1667" w:type="pct"/>
            <w:vAlign w:val="center"/>
          </w:tcPr>
          <w:p w14:paraId="0B9013D2">
            <w:pPr>
              <w:jc w:val="right"/>
              <w:rPr>
                <w:rFonts w:ascii="Arial Narrow" w:hAnsi="Arial Narrow" w:eastAsia="仿宋_GB2312"/>
                <w:kern w:val="0"/>
                <w:szCs w:val="21"/>
              </w:rPr>
            </w:pPr>
          </w:p>
        </w:tc>
        <w:tc>
          <w:tcPr>
            <w:tcW w:w="1667" w:type="pct"/>
            <w:vAlign w:val="center"/>
          </w:tcPr>
          <w:p w14:paraId="31551A8F">
            <w:pPr>
              <w:jc w:val="right"/>
              <w:rPr>
                <w:rFonts w:ascii="Arial Narrow" w:hAnsi="Arial Narrow" w:eastAsia="仿宋_GB2312"/>
                <w:kern w:val="0"/>
                <w:szCs w:val="21"/>
              </w:rPr>
            </w:pPr>
          </w:p>
        </w:tc>
      </w:tr>
      <w:tr w14:paraId="71A97E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1520166">
            <w:pPr>
              <w:snapToGrid w:val="0"/>
              <w:outlineLvl w:val="1"/>
              <w:rPr>
                <w:rFonts w:ascii="Arial Narrow" w:hAnsi="Arial Narrow" w:eastAsia="仿宋_GB2312"/>
                <w:kern w:val="0"/>
                <w:szCs w:val="21"/>
              </w:rPr>
            </w:pPr>
          </w:p>
        </w:tc>
        <w:tc>
          <w:tcPr>
            <w:tcW w:w="1667" w:type="pct"/>
            <w:vAlign w:val="center"/>
          </w:tcPr>
          <w:p w14:paraId="420C4E84">
            <w:pPr>
              <w:jc w:val="right"/>
              <w:rPr>
                <w:rFonts w:ascii="Arial Narrow" w:hAnsi="Arial Narrow" w:eastAsia="仿宋_GB2312"/>
                <w:kern w:val="0"/>
                <w:szCs w:val="21"/>
              </w:rPr>
            </w:pPr>
          </w:p>
        </w:tc>
        <w:tc>
          <w:tcPr>
            <w:tcW w:w="1667" w:type="pct"/>
            <w:vAlign w:val="center"/>
          </w:tcPr>
          <w:p w14:paraId="6D2CFB16">
            <w:pPr>
              <w:jc w:val="right"/>
              <w:rPr>
                <w:rFonts w:ascii="Arial Narrow" w:hAnsi="Arial Narrow" w:eastAsia="仿宋_GB2312"/>
                <w:kern w:val="0"/>
                <w:szCs w:val="21"/>
              </w:rPr>
            </w:pPr>
          </w:p>
        </w:tc>
      </w:tr>
      <w:tr w14:paraId="463761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E5AF9BE">
            <w:pPr>
              <w:snapToGrid w:val="0"/>
              <w:outlineLvl w:val="1"/>
              <w:rPr>
                <w:rFonts w:ascii="Arial Narrow" w:hAnsi="Arial Narrow" w:eastAsia="仿宋_GB2312"/>
                <w:kern w:val="0"/>
                <w:szCs w:val="21"/>
              </w:rPr>
            </w:pPr>
            <w:r>
              <w:rPr>
                <w:rFonts w:ascii="Arial Narrow" w:hAnsi="Arial Narrow" w:eastAsia="仿宋_GB2312"/>
                <w:kern w:val="0"/>
                <w:szCs w:val="21"/>
              </w:rPr>
              <w:t>1年以内小计：</w:t>
            </w:r>
          </w:p>
        </w:tc>
        <w:tc>
          <w:tcPr>
            <w:tcW w:w="1667" w:type="pct"/>
            <w:vAlign w:val="center"/>
          </w:tcPr>
          <w:p w14:paraId="532B9CB4">
            <w:pPr>
              <w:jc w:val="right"/>
              <w:rPr>
                <w:rFonts w:ascii="Arial Narrow" w:hAnsi="Arial Narrow" w:eastAsia="仿宋_GB2312"/>
                <w:kern w:val="0"/>
                <w:szCs w:val="21"/>
              </w:rPr>
            </w:pPr>
          </w:p>
        </w:tc>
        <w:tc>
          <w:tcPr>
            <w:tcW w:w="1667" w:type="pct"/>
            <w:vAlign w:val="center"/>
          </w:tcPr>
          <w:p w14:paraId="4B278573">
            <w:pPr>
              <w:jc w:val="right"/>
              <w:rPr>
                <w:rFonts w:ascii="Arial Narrow" w:hAnsi="Arial Narrow" w:eastAsia="仿宋_GB2312"/>
                <w:kern w:val="0"/>
                <w:szCs w:val="21"/>
              </w:rPr>
            </w:pPr>
          </w:p>
        </w:tc>
      </w:tr>
      <w:tr w14:paraId="609DC3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559F561F">
            <w:pPr>
              <w:snapToGrid w:val="0"/>
              <w:outlineLvl w:val="1"/>
              <w:rPr>
                <w:rFonts w:ascii="Arial Narrow" w:hAnsi="Arial Narrow" w:eastAsia="仿宋_GB2312"/>
                <w:color w:val="FF0000"/>
                <w:kern w:val="0"/>
                <w:szCs w:val="21"/>
              </w:rPr>
            </w:pPr>
            <w:r>
              <w:rPr>
                <w:rFonts w:ascii="Arial Narrow" w:hAnsi="Arial Narrow" w:eastAsia="仿宋_GB2312"/>
                <w:color w:val="FF0000"/>
                <w:kern w:val="0"/>
                <w:szCs w:val="21"/>
              </w:rPr>
              <w:t>1至2年</w:t>
            </w:r>
          </w:p>
        </w:tc>
        <w:tc>
          <w:tcPr>
            <w:tcW w:w="1667" w:type="pct"/>
            <w:vAlign w:val="center"/>
          </w:tcPr>
          <w:p w14:paraId="5CB7D095">
            <w:pPr>
              <w:jc w:val="right"/>
              <w:rPr>
                <w:rFonts w:ascii="Arial Narrow" w:hAnsi="Arial Narrow" w:eastAsia="仿宋_GB2312"/>
                <w:kern w:val="0"/>
                <w:szCs w:val="21"/>
              </w:rPr>
            </w:pPr>
          </w:p>
        </w:tc>
        <w:tc>
          <w:tcPr>
            <w:tcW w:w="1667" w:type="pct"/>
            <w:vAlign w:val="center"/>
          </w:tcPr>
          <w:p w14:paraId="12C9BE7F">
            <w:pPr>
              <w:jc w:val="right"/>
              <w:rPr>
                <w:rFonts w:ascii="Arial Narrow" w:hAnsi="Arial Narrow" w:eastAsia="仿宋_GB2312"/>
                <w:kern w:val="0"/>
                <w:szCs w:val="21"/>
              </w:rPr>
            </w:pPr>
          </w:p>
        </w:tc>
      </w:tr>
      <w:tr w14:paraId="7AFEC7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F6FB1D4">
            <w:pPr>
              <w:snapToGrid w:val="0"/>
              <w:outlineLvl w:val="1"/>
              <w:rPr>
                <w:rFonts w:ascii="Arial Narrow" w:hAnsi="Arial Narrow" w:eastAsia="仿宋_GB2312"/>
                <w:color w:val="FF0000"/>
                <w:kern w:val="0"/>
                <w:szCs w:val="21"/>
              </w:rPr>
            </w:pPr>
            <w:r>
              <w:rPr>
                <w:rFonts w:ascii="Arial Narrow" w:hAnsi="Arial Narrow" w:eastAsia="仿宋_GB2312"/>
                <w:color w:val="FF0000"/>
                <w:kern w:val="0"/>
                <w:szCs w:val="21"/>
              </w:rPr>
              <w:t>2至3年</w:t>
            </w:r>
          </w:p>
        </w:tc>
        <w:tc>
          <w:tcPr>
            <w:tcW w:w="1667" w:type="pct"/>
            <w:vAlign w:val="center"/>
          </w:tcPr>
          <w:p w14:paraId="1B05E2DE">
            <w:pPr>
              <w:jc w:val="right"/>
              <w:rPr>
                <w:rFonts w:ascii="Arial Narrow" w:hAnsi="Arial Narrow" w:eastAsia="仿宋_GB2312"/>
                <w:kern w:val="0"/>
                <w:szCs w:val="21"/>
              </w:rPr>
            </w:pPr>
          </w:p>
        </w:tc>
        <w:tc>
          <w:tcPr>
            <w:tcW w:w="1667" w:type="pct"/>
            <w:vAlign w:val="center"/>
          </w:tcPr>
          <w:p w14:paraId="4BDD11C0">
            <w:pPr>
              <w:jc w:val="right"/>
              <w:rPr>
                <w:rFonts w:ascii="Arial Narrow" w:hAnsi="Arial Narrow" w:eastAsia="仿宋_GB2312"/>
                <w:kern w:val="0"/>
                <w:szCs w:val="21"/>
              </w:rPr>
            </w:pPr>
          </w:p>
        </w:tc>
      </w:tr>
      <w:tr w14:paraId="63324A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1835CEF">
            <w:pPr>
              <w:snapToGrid w:val="0"/>
              <w:outlineLvl w:val="1"/>
              <w:rPr>
                <w:rFonts w:ascii="Arial Narrow" w:hAnsi="Arial Narrow" w:eastAsia="仿宋_GB2312"/>
                <w:color w:val="FF0000"/>
                <w:kern w:val="0"/>
                <w:szCs w:val="21"/>
              </w:rPr>
            </w:pPr>
            <w:r>
              <w:rPr>
                <w:rFonts w:ascii="Arial Narrow" w:hAnsi="Arial Narrow" w:eastAsia="仿宋_GB2312"/>
                <w:color w:val="FF0000"/>
                <w:kern w:val="0"/>
                <w:szCs w:val="21"/>
              </w:rPr>
              <w:t>3年以上</w:t>
            </w:r>
          </w:p>
        </w:tc>
        <w:tc>
          <w:tcPr>
            <w:tcW w:w="1667" w:type="pct"/>
            <w:vAlign w:val="center"/>
          </w:tcPr>
          <w:p w14:paraId="1790FB64">
            <w:pPr>
              <w:jc w:val="right"/>
              <w:rPr>
                <w:rFonts w:ascii="Arial Narrow" w:hAnsi="Arial Narrow" w:eastAsia="仿宋_GB2312"/>
                <w:kern w:val="0"/>
                <w:szCs w:val="21"/>
              </w:rPr>
            </w:pPr>
          </w:p>
        </w:tc>
        <w:tc>
          <w:tcPr>
            <w:tcW w:w="1667" w:type="pct"/>
            <w:vAlign w:val="center"/>
          </w:tcPr>
          <w:p w14:paraId="3008F881">
            <w:pPr>
              <w:jc w:val="right"/>
              <w:rPr>
                <w:rFonts w:ascii="Arial Narrow" w:hAnsi="Arial Narrow" w:eastAsia="仿宋_GB2312"/>
                <w:kern w:val="0"/>
                <w:szCs w:val="21"/>
              </w:rPr>
            </w:pPr>
          </w:p>
        </w:tc>
      </w:tr>
      <w:tr w14:paraId="59E58C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7A74151">
            <w:pPr>
              <w:rPr>
                <w:rFonts w:ascii="Arial Narrow" w:hAnsi="Arial Narrow" w:eastAsia="仿宋_GB2312"/>
                <w:b/>
                <w:bCs/>
                <w:kern w:val="0"/>
                <w:szCs w:val="21"/>
              </w:rPr>
            </w:pPr>
            <w:r>
              <w:rPr>
                <w:rFonts w:ascii="Arial Narrow" w:hAnsi="Arial Narrow" w:eastAsia="仿宋_GB2312"/>
                <w:b/>
                <w:bCs/>
                <w:kern w:val="0"/>
                <w:szCs w:val="21"/>
              </w:rPr>
              <w:t>小  计</w:t>
            </w:r>
          </w:p>
        </w:tc>
        <w:tc>
          <w:tcPr>
            <w:tcW w:w="1667" w:type="pct"/>
            <w:vAlign w:val="center"/>
          </w:tcPr>
          <w:p w14:paraId="56818163">
            <w:pPr>
              <w:jc w:val="right"/>
              <w:rPr>
                <w:rFonts w:ascii="Arial Narrow" w:hAnsi="Arial Narrow" w:eastAsia="仿宋_GB2312"/>
                <w:b/>
                <w:bCs/>
                <w:kern w:val="0"/>
                <w:szCs w:val="21"/>
              </w:rPr>
            </w:pPr>
          </w:p>
        </w:tc>
        <w:tc>
          <w:tcPr>
            <w:tcW w:w="1667" w:type="pct"/>
            <w:vAlign w:val="center"/>
          </w:tcPr>
          <w:p w14:paraId="414D9F50">
            <w:pPr>
              <w:jc w:val="right"/>
              <w:rPr>
                <w:rFonts w:ascii="Arial Narrow" w:hAnsi="Arial Narrow" w:eastAsia="仿宋_GB2312"/>
                <w:b/>
                <w:bCs/>
                <w:kern w:val="0"/>
                <w:szCs w:val="21"/>
              </w:rPr>
            </w:pPr>
          </w:p>
        </w:tc>
      </w:tr>
      <w:tr w14:paraId="223D25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564E5B9C">
            <w:pPr>
              <w:snapToGrid w:val="0"/>
              <w:outlineLvl w:val="1"/>
              <w:rPr>
                <w:rFonts w:ascii="Arial Narrow" w:hAnsi="Arial Narrow" w:eastAsia="仿宋_GB2312"/>
                <w:kern w:val="0"/>
                <w:szCs w:val="21"/>
              </w:rPr>
            </w:pPr>
            <w:r>
              <w:rPr>
                <w:rFonts w:ascii="Arial Narrow" w:hAnsi="Arial Narrow" w:eastAsia="仿宋_GB2312"/>
                <w:kern w:val="0"/>
                <w:szCs w:val="21"/>
              </w:rPr>
              <w:t>减：坏账准备</w:t>
            </w:r>
          </w:p>
        </w:tc>
        <w:tc>
          <w:tcPr>
            <w:tcW w:w="1667" w:type="pct"/>
            <w:tcBorders>
              <w:bottom w:val="single" w:color="auto" w:sz="4" w:space="0"/>
            </w:tcBorders>
            <w:vAlign w:val="center"/>
          </w:tcPr>
          <w:p w14:paraId="171D4DB6">
            <w:pPr>
              <w:jc w:val="right"/>
              <w:rPr>
                <w:rFonts w:ascii="Arial Narrow" w:hAnsi="Arial Narrow" w:eastAsia="仿宋_GB2312"/>
                <w:kern w:val="0"/>
                <w:szCs w:val="21"/>
              </w:rPr>
            </w:pPr>
          </w:p>
        </w:tc>
        <w:tc>
          <w:tcPr>
            <w:tcW w:w="1667" w:type="pct"/>
            <w:tcBorders>
              <w:bottom w:val="single" w:color="auto" w:sz="4" w:space="0"/>
            </w:tcBorders>
            <w:vAlign w:val="center"/>
          </w:tcPr>
          <w:p w14:paraId="5A3AF105">
            <w:pPr>
              <w:jc w:val="right"/>
              <w:rPr>
                <w:rFonts w:ascii="Arial Narrow" w:hAnsi="Arial Narrow" w:eastAsia="仿宋_GB2312"/>
                <w:kern w:val="0"/>
                <w:szCs w:val="21"/>
              </w:rPr>
            </w:pPr>
          </w:p>
        </w:tc>
      </w:tr>
      <w:tr w14:paraId="1374D6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1EACFE40">
            <w:pPr>
              <w:rPr>
                <w:rFonts w:ascii="Arial Narrow" w:hAnsi="Arial Narrow" w:eastAsia="仿宋_GB2312"/>
                <w:b/>
                <w:bCs/>
                <w:kern w:val="0"/>
                <w:szCs w:val="21"/>
              </w:rPr>
            </w:pPr>
            <w:r>
              <w:rPr>
                <w:rFonts w:ascii="Arial Narrow" w:hAnsi="Arial Narrow" w:eastAsia="仿宋_GB2312"/>
                <w:b/>
                <w:bCs/>
                <w:kern w:val="0"/>
                <w:szCs w:val="21"/>
              </w:rPr>
              <w:t>合  计</w:t>
            </w:r>
          </w:p>
        </w:tc>
        <w:tc>
          <w:tcPr>
            <w:tcW w:w="1667" w:type="pct"/>
            <w:tcBorders>
              <w:top w:val="single" w:color="auto" w:sz="4" w:space="0"/>
              <w:bottom w:val="single" w:color="auto" w:sz="8" w:space="0"/>
            </w:tcBorders>
            <w:vAlign w:val="center"/>
          </w:tcPr>
          <w:p w14:paraId="6DA2A541">
            <w:pPr>
              <w:jc w:val="right"/>
              <w:rPr>
                <w:rFonts w:ascii="Arial Narrow" w:hAnsi="Arial Narrow" w:eastAsia="仿宋_GB2312"/>
                <w:b/>
                <w:bCs/>
                <w:kern w:val="0"/>
                <w:szCs w:val="21"/>
              </w:rPr>
            </w:pPr>
          </w:p>
        </w:tc>
        <w:tc>
          <w:tcPr>
            <w:tcW w:w="1667" w:type="pct"/>
            <w:tcBorders>
              <w:top w:val="single" w:color="auto" w:sz="4" w:space="0"/>
              <w:bottom w:val="single" w:color="auto" w:sz="8" w:space="0"/>
            </w:tcBorders>
            <w:vAlign w:val="center"/>
          </w:tcPr>
          <w:p w14:paraId="13AA9DCF">
            <w:pPr>
              <w:jc w:val="right"/>
              <w:rPr>
                <w:rFonts w:ascii="Arial Narrow" w:hAnsi="Arial Narrow" w:eastAsia="仿宋_GB2312"/>
                <w:b/>
                <w:bCs/>
                <w:kern w:val="0"/>
                <w:szCs w:val="21"/>
              </w:rPr>
            </w:pPr>
          </w:p>
        </w:tc>
      </w:tr>
    </w:tbl>
    <w:p w14:paraId="046736CB">
      <w:pPr>
        <w:pStyle w:val="6"/>
        <w:numPr>
          <w:ilvl w:val="0"/>
          <w:numId w:val="10"/>
        </w:numPr>
        <w:spacing w:before="120" w:after="216"/>
        <w:ind w:left="595" w:hanging="397"/>
      </w:pPr>
      <w:r>
        <w:t>按款项性质披露</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53"/>
        <w:gridCol w:w="1407"/>
        <w:gridCol w:w="1230"/>
        <w:gridCol w:w="1232"/>
        <w:gridCol w:w="1230"/>
        <w:gridCol w:w="1230"/>
        <w:gridCol w:w="1230"/>
      </w:tblGrid>
      <w:tr w14:paraId="00B687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12" w:type="pct"/>
            <w:vMerge w:val="restart"/>
            <w:tcBorders>
              <w:top w:val="single" w:color="auto" w:sz="8" w:space="0"/>
              <w:bottom w:val="nil"/>
            </w:tcBorders>
            <w:shd w:val="clear" w:color="auto" w:fill="auto"/>
            <w:vAlign w:val="center"/>
          </w:tcPr>
          <w:p w14:paraId="06ADCFA8">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2246" w:type="pct"/>
            <w:gridSpan w:val="3"/>
            <w:tcBorders>
              <w:top w:val="single" w:color="auto" w:sz="8" w:space="0"/>
              <w:bottom w:val="nil"/>
            </w:tcBorders>
            <w:shd w:val="clear" w:color="auto" w:fill="auto"/>
            <w:vAlign w:val="center"/>
          </w:tcPr>
          <w:p w14:paraId="55042590">
            <w:pPr>
              <w:widowControl/>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w:t>
            </w:r>
            <w:r>
              <w:rPr>
                <w:rFonts w:hint="eastAsia" w:ascii="Arial Narrow" w:hAnsi="Arial Narrow" w:eastAsia="仿宋_GB2312" w:cs="宋体"/>
                <w:b/>
                <w:bCs/>
                <w:color w:val="000000"/>
                <w:kern w:val="0"/>
                <w:szCs w:val="21"/>
              </w:rPr>
              <w:t>金</w:t>
            </w:r>
            <w:r>
              <w:rPr>
                <w:rFonts w:ascii="Arial Narrow" w:hAnsi="Arial Narrow" w:eastAsia="仿宋_GB2312" w:cs="宋体"/>
                <w:b/>
                <w:bCs/>
                <w:color w:val="000000"/>
                <w:kern w:val="0"/>
                <w:szCs w:val="21"/>
              </w:rPr>
              <w:t>额</w:t>
            </w:r>
          </w:p>
        </w:tc>
        <w:tc>
          <w:tcPr>
            <w:tcW w:w="2141" w:type="pct"/>
            <w:gridSpan w:val="3"/>
            <w:tcBorders>
              <w:top w:val="single" w:color="auto" w:sz="8" w:space="0"/>
              <w:bottom w:val="nil"/>
            </w:tcBorders>
            <w:shd w:val="clear" w:color="auto" w:fill="auto"/>
            <w:vAlign w:val="center"/>
          </w:tcPr>
          <w:p w14:paraId="1B21F4BC">
            <w:pPr>
              <w:widowControl/>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上年年末</w:t>
            </w:r>
            <w:r>
              <w:rPr>
                <w:rFonts w:hint="eastAsia" w:ascii="Arial Narrow" w:hAnsi="Arial Narrow" w:eastAsia="仿宋_GB2312" w:cs="宋体"/>
                <w:b/>
                <w:bCs/>
                <w:color w:val="000000"/>
                <w:kern w:val="0"/>
                <w:szCs w:val="21"/>
              </w:rPr>
              <w:t>金</w:t>
            </w:r>
            <w:r>
              <w:rPr>
                <w:rFonts w:ascii="Arial Narrow" w:hAnsi="Arial Narrow" w:eastAsia="仿宋_GB2312" w:cs="宋体"/>
                <w:b/>
                <w:bCs/>
                <w:color w:val="000000"/>
                <w:kern w:val="0"/>
                <w:szCs w:val="21"/>
              </w:rPr>
              <w:t>额</w:t>
            </w:r>
          </w:p>
        </w:tc>
      </w:tr>
      <w:tr w14:paraId="11DEBB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12" w:type="pct"/>
            <w:vMerge w:val="continue"/>
            <w:tcBorders>
              <w:top w:val="nil"/>
              <w:bottom w:val="single" w:color="auto" w:sz="4" w:space="0"/>
            </w:tcBorders>
            <w:vAlign w:val="center"/>
          </w:tcPr>
          <w:p w14:paraId="757CAE01">
            <w:pPr>
              <w:widowControl/>
              <w:rPr>
                <w:rFonts w:ascii="Arial Narrow" w:hAnsi="Arial Narrow" w:eastAsia="仿宋_GB2312" w:cs="宋体"/>
                <w:b/>
                <w:bCs/>
                <w:color w:val="000000"/>
                <w:kern w:val="0"/>
                <w:szCs w:val="21"/>
              </w:rPr>
            </w:pPr>
          </w:p>
        </w:tc>
        <w:tc>
          <w:tcPr>
            <w:tcW w:w="817" w:type="pct"/>
            <w:tcBorders>
              <w:top w:val="nil"/>
              <w:bottom w:val="single" w:color="auto" w:sz="4" w:space="0"/>
            </w:tcBorders>
            <w:shd w:val="clear" w:color="auto" w:fill="auto"/>
            <w:vAlign w:val="center"/>
          </w:tcPr>
          <w:p w14:paraId="4B2C49C2">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账面余额</w:t>
            </w:r>
          </w:p>
        </w:tc>
        <w:tc>
          <w:tcPr>
            <w:tcW w:w="714" w:type="pct"/>
            <w:tcBorders>
              <w:top w:val="nil"/>
              <w:bottom w:val="single" w:color="auto" w:sz="4" w:space="0"/>
            </w:tcBorders>
            <w:shd w:val="clear" w:color="auto" w:fill="auto"/>
            <w:vAlign w:val="center"/>
          </w:tcPr>
          <w:p w14:paraId="7D168458">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坏账准备</w:t>
            </w:r>
          </w:p>
        </w:tc>
        <w:tc>
          <w:tcPr>
            <w:tcW w:w="715" w:type="pct"/>
            <w:tcBorders>
              <w:top w:val="nil"/>
              <w:bottom w:val="single" w:color="auto" w:sz="4" w:space="0"/>
            </w:tcBorders>
            <w:shd w:val="clear" w:color="auto" w:fill="auto"/>
            <w:vAlign w:val="center"/>
          </w:tcPr>
          <w:p w14:paraId="63E0213F">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c>
          <w:tcPr>
            <w:tcW w:w="714" w:type="pct"/>
            <w:tcBorders>
              <w:top w:val="nil"/>
              <w:bottom w:val="single" w:color="auto" w:sz="4" w:space="0"/>
            </w:tcBorders>
            <w:shd w:val="clear" w:color="auto" w:fill="auto"/>
            <w:vAlign w:val="center"/>
          </w:tcPr>
          <w:p w14:paraId="286862B4">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账面余额</w:t>
            </w:r>
          </w:p>
        </w:tc>
        <w:tc>
          <w:tcPr>
            <w:tcW w:w="714" w:type="pct"/>
            <w:tcBorders>
              <w:top w:val="nil"/>
              <w:bottom w:val="single" w:color="auto" w:sz="4" w:space="0"/>
            </w:tcBorders>
            <w:shd w:val="clear" w:color="auto" w:fill="auto"/>
            <w:vAlign w:val="center"/>
          </w:tcPr>
          <w:p w14:paraId="479F4DAF">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坏账准备</w:t>
            </w:r>
          </w:p>
        </w:tc>
        <w:tc>
          <w:tcPr>
            <w:tcW w:w="714" w:type="pct"/>
            <w:tcBorders>
              <w:top w:val="nil"/>
              <w:bottom w:val="single" w:color="auto" w:sz="4" w:space="0"/>
            </w:tcBorders>
            <w:shd w:val="clear" w:color="auto" w:fill="auto"/>
            <w:vAlign w:val="center"/>
          </w:tcPr>
          <w:p w14:paraId="4574188D">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r>
      <w:tr w14:paraId="224CB9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12" w:type="pct"/>
            <w:tcBorders>
              <w:top w:val="single" w:color="auto" w:sz="4" w:space="0"/>
            </w:tcBorders>
            <w:shd w:val="clear" w:color="auto" w:fill="auto"/>
            <w:vAlign w:val="center"/>
          </w:tcPr>
          <w:p w14:paraId="28C19064">
            <w:pPr>
              <w:widowControl/>
              <w:rPr>
                <w:rFonts w:ascii="Arial Narrow" w:hAnsi="Arial Narrow" w:eastAsia="仿宋_GB2312" w:cs="宋体"/>
                <w:color w:val="FF0000"/>
                <w:kern w:val="0"/>
                <w:szCs w:val="21"/>
              </w:rPr>
            </w:pPr>
            <w:r>
              <w:rPr>
                <w:rFonts w:ascii="Arial Narrow" w:hAnsi="Arial Narrow" w:eastAsia="仿宋_GB2312" w:cs="宋体"/>
                <w:color w:val="FF0000"/>
                <w:kern w:val="0"/>
                <w:szCs w:val="21"/>
              </w:rPr>
              <w:t>备用金</w:t>
            </w:r>
          </w:p>
        </w:tc>
        <w:tc>
          <w:tcPr>
            <w:tcW w:w="817" w:type="pct"/>
            <w:tcBorders>
              <w:top w:val="single" w:color="auto" w:sz="4" w:space="0"/>
            </w:tcBorders>
            <w:shd w:val="clear" w:color="auto" w:fill="auto"/>
            <w:vAlign w:val="center"/>
          </w:tcPr>
          <w:p w14:paraId="24CD0A85">
            <w:pPr>
              <w:jc w:val="right"/>
              <w:rPr>
                <w:rFonts w:ascii="Arial Narrow" w:hAnsi="Arial Narrow" w:eastAsia="仿宋_GB2312"/>
              </w:rPr>
            </w:pPr>
          </w:p>
        </w:tc>
        <w:tc>
          <w:tcPr>
            <w:tcW w:w="714" w:type="pct"/>
            <w:tcBorders>
              <w:top w:val="single" w:color="auto" w:sz="4" w:space="0"/>
            </w:tcBorders>
            <w:shd w:val="clear" w:color="auto" w:fill="auto"/>
            <w:vAlign w:val="center"/>
          </w:tcPr>
          <w:p w14:paraId="69196103">
            <w:pPr>
              <w:jc w:val="right"/>
              <w:rPr>
                <w:rFonts w:ascii="Arial Narrow" w:hAnsi="Arial Narrow" w:eastAsia="仿宋_GB2312"/>
              </w:rPr>
            </w:pPr>
          </w:p>
        </w:tc>
        <w:tc>
          <w:tcPr>
            <w:tcW w:w="715" w:type="pct"/>
            <w:tcBorders>
              <w:top w:val="single" w:color="auto" w:sz="4" w:space="0"/>
            </w:tcBorders>
            <w:shd w:val="clear" w:color="auto" w:fill="auto"/>
            <w:vAlign w:val="center"/>
          </w:tcPr>
          <w:p w14:paraId="0DABA1FC">
            <w:pPr>
              <w:jc w:val="right"/>
              <w:rPr>
                <w:rFonts w:ascii="Arial Narrow" w:hAnsi="Arial Narrow" w:eastAsia="仿宋_GB2312"/>
              </w:rPr>
            </w:pPr>
          </w:p>
        </w:tc>
        <w:tc>
          <w:tcPr>
            <w:tcW w:w="714" w:type="pct"/>
            <w:tcBorders>
              <w:top w:val="single" w:color="auto" w:sz="4" w:space="0"/>
            </w:tcBorders>
            <w:shd w:val="clear" w:color="auto" w:fill="auto"/>
            <w:vAlign w:val="center"/>
          </w:tcPr>
          <w:p w14:paraId="0C71F79F">
            <w:pPr>
              <w:jc w:val="right"/>
              <w:rPr>
                <w:rFonts w:ascii="Arial Narrow" w:hAnsi="Arial Narrow" w:eastAsia="仿宋_GB2312"/>
              </w:rPr>
            </w:pPr>
          </w:p>
        </w:tc>
        <w:tc>
          <w:tcPr>
            <w:tcW w:w="714" w:type="pct"/>
            <w:tcBorders>
              <w:top w:val="single" w:color="auto" w:sz="4" w:space="0"/>
            </w:tcBorders>
            <w:shd w:val="clear" w:color="auto" w:fill="auto"/>
            <w:vAlign w:val="center"/>
          </w:tcPr>
          <w:p w14:paraId="0B3555A6">
            <w:pPr>
              <w:jc w:val="right"/>
              <w:rPr>
                <w:rFonts w:ascii="Arial Narrow" w:hAnsi="Arial Narrow" w:eastAsia="仿宋_GB2312"/>
              </w:rPr>
            </w:pPr>
          </w:p>
        </w:tc>
        <w:tc>
          <w:tcPr>
            <w:tcW w:w="714" w:type="pct"/>
            <w:tcBorders>
              <w:top w:val="single" w:color="auto" w:sz="4" w:space="0"/>
            </w:tcBorders>
            <w:shd w:val="clear" w:color="auto" w:fill="auto"/>
            <w:vAlign w:val="center"/>
          </w:tcPr>
          <w:p w14:paraId="18236E57">
            <w:pPr>
              <w:jc w:val="right"/>
              <w:rPr>
                <w:rFonts w:ascii="Arial Narrow" w:hAnsi="Arial Narrow" w:eastAsia="仿宋_GB2312"/>
              </w:rPr>
            </w:pPr>
          </w:p>
        </w:tc>
      </w:tr>
      <w:tr w14:paraId="2C52EF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12" w:type="pct"/>
            <w:shd w:val="clear" w:color="auto" w:fill="auto"/>
            <w:vAlign w:val="center"/>
          </w:tcPr>
          <w:p w14:paraId="7473534E">
            <w:pPr>
              <w:widowControl/>
              <w:rPr>
                <w:rFonts w:ascii="Arial Narrow" w:hAnsi="Arial Narrow" w:eastAsia="仿宋_GB2312" w:cs="宋体"/>
                <w:color w:val="FF0000"/>
                <w:kern w:val="0"/>
                <w:szCs w:val="21"/>
              </w:rPr>
            </w:pPr>
            <w:r>
              <w:rPr>
                <w:rFonts w:ascii="Arial Narrow" w:hAnsi="Arial Narrow" w:eastAsia="仿宋_GB2312" w:cs="宋体"/>
                <w:color w:val="FF0000"/>
                <w:kern w:val="0"/>
                <w:szCs w:val="21"/>
              </w:rPr>
              <w:t>保证金、押金</w:t>
            </w:r>
          </w:p>
        </w:tc>
        <w:tc>
          <w:tcPr>
            <w:tcW w:w="817" w:type="pct"/>
            <w:shd w:val="clear" w:color="auto" w:fill="auto"/>
            <w:vAlign w:val="center"/>
          </w:tcPr>
          <w:p w14:paraId="074FD213">
            <w:pPr>
              <w:jc w:val="right"/>
              <w:rPr>
                <w:rFonts w:ascii="Arial Narrow" w:hAnsi="Arial Narrow" w:eastAsia="仿宋_GB2312"/>
              </w:rPr>
            </w:pPr>
          </w:p>
        </w:tc>
        <w:tc>
          <w:tcPr>
            <w:tcW w:w="714" w:type="pct"/>
            <w:shd w:val="clear" w:color="auto" w:fill="auto"/>
            <w:vAlign w:val="center"/>
          </w:tcPr>
          <w:p w14:paraId="1C3AC466">
            <w:pPr>
              <w:jc w:val="right"/>
              <w:rPr>
                <w:rFonts w:ascii="Arial Narrow" w:hAnsi="Arial Narrow" w:eastAsia="仿宋_GB2312"/>
              </w:rPr>
            </w:pPr>
          </w:p>
        </w:tc>
        <w:tc>
          <w:tcPr>
            <w:tcW w:w="715" w:type="pct"/>
            <w:shd w:val="clear" w:color="auto" w:fill="auto"/>
            <w:vAlign w:val="center"/>
          </w:tcPr>
          <w:p w14:paraId="158D37F4">
            <w:pPr>
              <w:jc w:val="right"/>
              <w:rPr>
                <w:rFonts w:ascii="Arial Narrow" w:hAnsi="Arial Narrow" w:eastAsia="仿宋_GB2312"/>
              </w:rPr>
            </w:pPr>
          </w:p>
        </w:tc>
        <w:tc>
          <w:tcPr>
            <w:tcW w:w="714" w:type="pct"/>
            <w:shd w:val="clear" w:color="auto" w:fill="auto"/>
            <w:vAlign w:val="center"/>
          </w:tcPr>
          <w:p w14:paraId="65A83646">
            <w:pPr>
              <w:jc w:val="right"/>
              <w:rPr>
                <w:rFonts w:ascii="Arial Narrow" w:hAnsi="Arial Narrow" w:eastAsia="仿宋_GB2312"/>
              </w:rPr>
            </w:pPr>
          </w:p>
        </w:tc>
        <w:tc>
          <w:tcPr>
            <w:tcW w:w="714" w:type="pct"/>
            <w:shd w:val="clear" w:color="auto" w:fill="auto"/>
            <w:vAlign w:val="center"/>
          </w:tcPr>
          <w:p w14:paraId="013702D6">
            <w:pPr>
              <w:jc w:val="right"/>
              <w:rPr>
                <w:rFonts w:ascii="Arial Narrow" w:hAnsi="Arial Narrow" w:eastAsia="仿宋_GB2312"/>
              </w:rPr>
            </w:pPr>
          </w:p>
        </w:tc>
        <w:tc>
          <w:tcPr>
            <w:tcW w:w="714" w:type="pct"/>
            <w:shd w:val="clear" w:color="auto" w:fill="auto"/>
            <w:vAlign w:val="center"/>
          </w:tcPr>
          <w:p w14:paraId="36747255">
            <w:pPr>
              <w:jc w:val="right"/>
              <w:rPr>
                <w:rFonts w:ascii="Arial Narrow" w:hAnsi="Arial Narrow" w:eastAsia="仿宋_GB2312"/>
              </w:rPr>
            </w:pPr>
          </w:p>
        </w:tc>
      </w:tr>
      <w:tr w14:paraId="0EA2AA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12" w:type="pct"/>
            <w:shd w:val="clear" w:color="auto" w:fill="auto"/>
            <w:vAlign w:val="center"/>
          </w:tcPr>
          <w:p w14:paraId="04B1AE1E">
            <w:pPr>
              <w:widowControl/>
              <w:rPr>
                <w:rFonts w:ascii="Arial Narrow" w:hAnsi="Arial Narrow" w:eastAsia="仿宋_GB2312" w:cs="宋体"/>
                <w:color w:val="000000"/>
                <w:kern w:val="0"/>
                <w:szCs w:val="21"/>
              </w:rPr>
            </w:pPr>
          </w:p>
        </w:tc>
        <w:tc>
          <w:tcPr>
            <w:tcW w:w="817" w:type="pct"/>
            <w:shd w:val="clear" w:color="auto" w:fill="auto"/>
            <w:vAlign w:val="center"/>
          </w:tcPr>
          <w:p w14:paraId="2F716108">
            <w:pPr>
              <w:jc w:val="right"/>
              <w:rPr>
                <w:rFonts w:ascii="Arial Narrow" w:hAnsi="Arial Narrow" w:eastAsia="仿宋_GB2312"/>
              </w:rPr>
            </w:pPr>
          </w:p>
        </w:tc>
        <w:tc>
          <w:tcPr>
            <w:tcW w:w="714" w:type="pct"/>
            <w:shd w:val="clear" w:color="auto" w:fill="auto"/>
            <w:vAlign w:val="center"/>
          </w:tcPr>
          <w:p w14:paraId="2BA44939">
            <w:pPr>
              <w:jc w:val="right"/>
              <w:rPr>
                <w:rFonts w:ascii="Arial Narrow" w:hAnsi="Arial Narrow" w:eastAsia="仿宋_GB2312"/>
              </w:rPr>
            </w:pPr>
          </w:p>
        </w:tc>
        <w:tc>
          <w:tcPr>
            <w:tcW w:w="715" w:type="pct"/>
            <w:shd w:val="clear" w:color="auto" w:fill="auto"/>
            <w:vAlign w:val="center"/>
          </w:tcPr>
          <w:p w14:paraId="5899D6F6">
            <w:pPr>
              <w:jc w:val="right"/>
              <w:rPr>
                <w:rFonts w:ascii="Arial Narrow" w:hAnsi="Arial Narrow" w:eastAsia="仿宋_GB2312"/>
              </w:rPr>
            </w:pPr>
          </w:p>
        </w:tc>
        <w:tc>
          <w:tcPr>
            <w:tcW w:w="714" w:type="pct"/>
            <w:shd w:val="clear" w:color="auto" w:fill="auto"/>
            <w:vAlign w:val="center"/>
          </w:tcPr>
          <w:p w14:paraId="20D8919B">
            <w:pPr>
              <w:jc w:val="right"/>
              <w:rPr>
                <w:rFonts w:ascii="Arial Narrow" w:hAnsi="Arial Narrow" w:eastAsia="仿宋_GB2312"/>
              </w:rPr>
            </w:pPr>
          </w:p>
        </w:tc>
        <w:tc>
          <w:tcPr>
            <w:tcW w:w="714" w:type="pct"/>
            <w:shd w:val="clear" w:color="auto" w:fill="auto"/>
            <w:vAlign w:val="center"/>
          </w:tcPr>
          <w:p w14:paraId="2F56B2EA">
            <w:pPr>
              <w:jc w:val="right"/>
              <w:rPr>
                <w:rFonts w:ascii="Arial Narrow" w:hAnsi="Arial Narrow" w:eastAsia="仿宋_GB2312"/>
              </w:rPr>
            </w:pPr>
          </w:p>
        </w:tc>
        <w:tc>
          <w:tcPr>
            <w:tcW w:w="714" w:type="pct"/>
            <w:shd w:val="clear" w:color="auto" w:fill="auto"/>
            <w:vAlign w:val="center"/>
          </w:tcPr>
          <w:p w14:paraId="2C1A790D">
            <w:pPr>
              <w:jc w:val="right"/>
              <w:rPr>
                <w:rFonts w:ascii="Arial Narrow" w:hAnsi="Arial Narrow" w:eastAsia="仿宋_GB2312"/>
              </w:rPr>
            </w:pPr>
          </w:p>
        </w:tc>
      </w:tr>
      <w:tr w14:paraId="610666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12" w:type="pct"/>
            <w:tcBorders>
              <w:bottom w:val="single" w:color="auto" w:sz="4" w:space="0"/>
            </w:tcBorders>
            <w:shd w:val="clear" w:color="auto" w:fill="auto"/>
            <w:vAlign w:val="center"/>
          </w:tcPr>
          <w:p w14:paraId="11732AD2">
            <w:pPr>
              <w:widowControl/>
              <w:rPr>
                <w:rFonts w:ascii="Arial Narrow" w:hAnsi="Arial Narrow" w:eastAsia="仿宋_GB2312" w:cs="宋体"/>
                <w:color w:val="000000"/>
                <w:kern w:val="0"/>
                <w:szCs w:val="21"/>
              </w:rPr>
            </w:pPr>
            <w:r>
              <w:rPr>
                <w:rFonts w:ascii="Arial Narrow" w:hAnsi="Arial Narrow" w:eastAsia="仿宋_GB2312"/>
                <w:color w:val="0000FF"/>
                <w:szCs w:val="21"/>
              </w:rPr>
              <w:t>可无限量添加行</w:t>
            </w:r>
          </w:p>
        </w:tc>
        <w:tc>
          <w:tcPr>
            <w:tcW w:w="817" w:type="pct"/>
            <w:tcBorders>
              <w:bottom w:val="single" w:color="auto" w:sz="4" w:space="0"/>
            </w:tcBorders>
            <w:shd w:val="clear" w:color="auto" w:fill="auto"/>
            <w:vAlign w:val="center"/>
          </w:tcPr>
          <w:p w14:paraId="0A3E709E">
            <w:pPr>
              <w:jc w:val="right"/>
              <w:rPr>
                <w:rFonts w:ascii="Arial Narrow" w:hAnsi="Arial Narrow" w:eastAsia="仿宋_GB2312"/>
              </w:rPr>
            </w:pPr>
          </w:p>
        </w:tc>
        <w:tc>
          <w:tcPr>
            <w:tcW w:w="714" w:type="pct"/>
            <w:tcBorders>
              <w:bottom w:val="single" w:color="auto" w:sz="4" w:space="0"/>
            </w:tcBorders>
            <w:shd w:val="clear" w:color="auto" w:fill="auto"/>
            <w:vAlign w:val="center"/>
          </w:tcPr>
          <w:p w14:paraId="187304F7">
            <w:pPr>
              <w:jc w:val="right"/>
              <w:rPr>
                <w:rFonts w:ascii="Arial Narrow" w:hAnsi="Arial Narrow" w:eastAsia="仿宋_GB2312"/>
              </w:rPr>
            </w:pPr>
          </w:p>
        </w:tc>
        <w:tc>
          <w:tcPr>
            <w:tcW w:w="715" w:type="pct"/>
            <w:tcBorders>
              <w:bottom w:val="single" w:color="auto" w:sz="4" w:space="0"/>
            </w:tcBorders>
            <w:shd w:val="clear" w:color="auto" w:fill="auto"/>
            <w:vAlign w:val="center"/>
          </w:tcPr>
          <w:p w14:paraId="0F92279D">
            <w:pPr>
              <w:jc w:val="right"/>
              <w:rPr>
                <w:rFonts w:ascii="Arial Narrow" w:hAnsi="Arial Narrow" w:eastAsia="仿宋_GB2312"/>
              </w:rPr>
            </w:pPr>
          </w:p>
        </w:tc>
        <w:tc>
          <w:tcPr>
            <w:tcW w:w="714" w:type="pct"/>
            <w:tcBorders>
              <w:bottom w:val="single" w:color="auto" w:sz="4" w:space="0"/>
            </w:tcBorders>
            <w:shd w:val="clear" w:color="auto" w:fill="auto"/>
            <w:vAlign w:val="center"/>
          </w:tcPr>
          <w:p w14:paraId="75066821">
            <w:pPr>
              <w:jc w:val="right"/>
              <w:rPr>
                <w:rFonts w:ascii="Arial Narrow" w:hAnsi="Arial Narrow" w:eastAsia="仿宋_GB2312"/>
              </w:rPr>
            </w:pPr>
          </w:p>
        </w:tc>
        <w:tc>
          <w:tcPr>
            <w:tcW w:w="714" w:type="pct"/>
            <w:tcBorders>
              <w:bottom w:val="single" w:color="auto" w:sz="4" w:space="0"/>
            </w:tcBorders>
            <w:shd w:val="clear" w:color="auto" w:fill="auto"/>
            <w:vAlign w:val="center"/>
          </w:tcPr>
          <w:p w14:paraId="11D5BFBD">
            <w:pPr>
              <w:jc w:val="right"/>
              <w:rPr>
                <w:rFonts w:ascii="Arial Narrow" w:hAnsi="Arial Narrow" w:eastAsia="仿宋_GB2312"/>
              </w:rPr>
            </w:pPr>
          </w:p>
        </w:tc>
        <w:tc>
          <w:tcPr>
            <w:tcW w:w="714" w:type="pct"/>
            <w:tcBorders>
              <w:bottom w:val="single" w:color="auto" w:sz="4" w:space="0"/>
            </w:tcBorders>
            <w:shd w:val="clear" w:color="auto" w:fill="auto"/>
            <w:vAlign w:val="center"/>
          </w:tcPr>
          <w:p w14:paraId="502971FA">
            <w:pPr>
              <w:jc w:val="right"/>
              <w:rPr>
                <w:rFonts w:ascii="Arial Narrow" w:hAnsi="Arial Narrow" w:eastAsia="仿宋_GB2312"/>
              </w:rPr>
            </w:pPr>
          </w:p>
        </w:tc>
      </w:tr>
      <w:tr w14:paraId="19D4B2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12" w:type="pct"/>
            <w:tcBorders>
              <w:top w:val="single" w:color="auto" w:sz="4" w:space="0"/>
              <w:bottom w:val="single" w:color="auto" w:sz="8" w:space="0"/>
            </w:tcBorders>
            <w:shd w:val="clear" w:color="auto" w:fill="auto"/>
            <w:vAlign w:val="center"/>
          </w:tcPr>
          <w:p w14:paraId="4D88BF74">
            <w:pPr>
              <w:widowControl/>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合  计</w:t>
            </w:r>
          </w:p>
        </w:tc>
        <w:tc>
          <w:tcPr>
            <w:tcW w:w="817" w:type="pct"/>
            <w:tcBorders>
              <w:top w:val="single" w:color="auto" w:sz="4" w:space="0"/>
              <w:bottom w:val="single" w:color="auto" w:sz="8" w:space="0"/>
            </w:tcBorders>
            <w:shd w:val="clear" w:color="auto" w:fill="auto"/>
            <w:vAlign w:val="center"/>
          </w:tcPr>
          <w:p w14:paraId="12259937">
            <w:pPr>
              <w:jc w:val="right"/>
              <w:rPr>
                <w:rFonts w:ascii="Arial Narrow" w:hAnsi="Arial Narrow" w:eastAsia="仿宋_GB2312"/>
                <w:b/>
                <w:bCs/>
              </w:rPr>
            </w:pPr>
            <w:r>
              <w:rPr>
                <w:rFonts w:ascii="Arial Narrow" w:hAnsi="Arial Narrow" w:eastAsia="仿宋_GB2312"/>
                <w:b/>
                <w:bCs/>
              </w:rPr>
              <w:t>Xx</w:t>
            </w:r>
          </w:p>
        </w:tc>
        <w:tc>
          <w:tcPr>
            <w:tcW w:w="714" w:type="pct"/>
            <w:tcBorders>
              <w:top w:val="single" w:color="auto" w:sz="4" w:space="0"/>
              <w:bottom w:val="single" w:color="auto" w:sz="8" w:space="0"/>
            </w:tcBorders>
            <w:shd w:val="clear" w:color="auto" w:fill="auto"/>
            <w:vAlign w:val="center"/>
          </w:tcPr>
          <w:p w14:paraId="47737ED0">
            <w:pPr>
              <w:jc w:val="right"/>
              <w:rPr>
                <w:rFonts w:ascii="Arial Narrow" w:hAnsi="Arial Narrow" w:eastAsia="仿宋_GB2312"/>
                <w:b/>
                <w:bCs/>
              </w:rPr>
            </w:pPr>
            <w:r>
              <w:rPr>
                <w:rFonts w:ascii="Arial Narrow" w:hAnsi="Arial Narrow" w:eastAsia="仿宋_GB2312"/>
                <w:b/>
                <w:bCs/>
              </w:rPr>
              <w:t>xx</w:t>
            </w:r>
          </w:p>
        </w:tc>
        <w:tc>
          <w:tcPr>
            <w:tcW w:w="715" w:type="pct"/>
            <w:tcBorders>
              <w:top w:val="single" w:color="auto" w:sz="4" w:space="0"/>
              <w:bottom w:val="single" w:color="auto" w:sz="8" w:space="0"/>
            </w:tcBorders>
            <w:shd w:val="clear" w:color="auto" w:fill="auto"/>
            <w:vAlign w:val="center"/>
          </w:tcPr>
          <w:p w14:paraId="34D4D55E">
            <w:pPr>
              <w:jc w:val="right"/>
              <w:rPr>
                <w:rFonts w:ascii="Arial Narrow" w:hAnsi="Arial Narrow" w:eastAsia="仿宋_GB2312"/>
                <w:b/>
                <w:bCs/>
              </w:rPr>
            </w:pPr>
            <w:r>
              <w:rPr>
                <w:rFonts w:ascii="Arial Narrow" w:hAnsi="Arial Narrow" w:eastAsia="仿宋_GB2312"/>
                <w:b/>
                <w:bCs/>
              </w:rPr>
              <w:t>xx</w:t>
            </w:r>
          </w:p>
        </w:tc>
        <w:tc>
          <w:tcPr>
            <w:tcW w:w="714" w:type="pct"/>
            <w:tcBorders>
              <w:top w:val="single" w:color="auto" w:sz="4" w:space="0"/>
              <w:bottom w:val="single" w:color="auto" w:sz="8" w:space="0"/>
            </w:tcBorders>
            <w:shd w:val="clear" w:color="auto" w:fill="auto"/>
            <w:vAlign w:val="center"/>
          </w:tcPr>
          <w:p w14:paraId="640A4EE3">
            <w:pPr>
              <w:jc w:val="right"/>
              <w:rPr>
                <w:rFonts w:ascii="Arial Narrow" w:hAnsi="Arial Narrow" w:eastAsia="仿宋_GB2312"/>
                <w:b/>
                <w:bCs/>
              </w:rPr>
            </w:pPr>
            <w:r>
              <w:rPr>
                <w:rFonts w:ascii="Arial Narrow" w:hAnsi="Arial Narrow" w:eastAsia="仿宋_GB2312"/>
                <w:b/>
                <w:bCs/>
              </w:rPr>
              <w:t>xx</w:t>
            </w:r>
          </w:p>
        </w:tc>
        <w:tc>
          <w:tcPr>
            <w:tcW w:w="714" w:type="pct"/>
            <w:tcBorders>
              <w:top w:val="single" w:color="auto" w:sz="4" w:space="0"/>
              <w:bottom w:val="single" w:color="auto" w:sz="8" w:space="0"/>
            </w:tcBorders>
            <w:shd w:val="clear" w:color="auto" w:fill="auto"/>
            <w:vAlign w:val="center"/>
          </w:tcPr>
          <w:p w14:paraId="7A814F33">
            <w:pPr>
              <w:jc w:val="right"/>
              <w:rPr>
                <w:rFonts w:ascii="Arial Narrow" w:hAnsi="Arial Narrow" w:eastAsia="仿宋_GB2312"/>
                <w:b/>
                <w:bCs/>
              </w:rPr>
            </w:pPr>
            <w:r>
              <w:rPr>
                <w:rFonts w:ascii="Arial Narrow" w:hAnsi="Arial Narrow" w:eastAsia="仿宋_GB2312"/>
                <w:b/>
                <w:bCs/>
              </w:rPr>
              <w:t>xx</w:t>
            </w:r>
          </w:p>
        </w:tc>
        <w:tc>
          <w:tcPr>
            <w:tcW w:w="714" w:type="pct"/>
            <w:tcBorders>
              <w:top w:val="single" w:color="auto" w:sz="4" w:space="0"/>
              <w:bottom w:val="single" w:color="auto" w:sz="8" w:space="0"/>
            </w:tcBorders>
            <w:shd w:val="clear" w:color="auto" w:fill="auto"/>
            <w:vAlign w:val="center"/>
          </w:tcPr>
          <w:p w14:paraId="4DC85794">
            <w:pPr>
              <w:jc w:val="right"/>
              <w:rPr>
                <w:rFonts w:ascii="Arial Narrow" w:hAnsi="Arial Narrow" w:eastAsia="仿宋_GB2312"/>
                <w:b/>
                <w:bCs/>
              </w:rPr>
            </w:pPr>
            <w:r>
              <w:rPr>
                <w:rFonts w:ascii="Arial Narrow" w:hAnsi="Arial Narrow" w:eastAsia="仿宋_GB2312"/>
                <w:b/>
                <w:bCs/>
              </w:rPr>
              <w:t>xx</w:t>
            </w:r>
          </w:p>
        </w:tc>
      </w:tr>
    </w:tbl>
    <w:p w14:paraId="0FE189CA">
      <w:pPr>
        <w:pStyle w:val="6"/>
        <w:numPr>
          <w:ilvl w:val="0"/>
          <w:numId w:val="10"/>
        </w:numPr>
        <w:spacing w:before="120" w:after="216"/>
        <w:ind w:left="595" w:hanging="397"/>
      </w:pPr>
      <w:bookmarkStart w:id="39" w:name="_Ref79781436"/>
      <w:r>
        <w:t>坏账准备计提情况</w:t>
      </w:r>
      <w:bookmarkEnd w:id="39"/>
    </w:p>
    <w:p w14:paraId="62F04E0B">
      <w:pPr>
        <w:pStyle w:val="66"/>
        <w:spacing w:after="216" w:afterLines="90"/>
        <w:rPr>
          <w:rFonts w:ascii="Arial Narrow" w:hAnsi="Arial Narrow" w:eastAsia="仿宋_GB2312"/>
          <w:color w:val="0000FF"/>
        </w:rPr>
      </w:pPr>
      <w:r>
        <w:rPr>
          <w:rFonts w:hint="eastAsia" w:ascii="Arial Narrow" w:hAnsi="Arial Narrow" w:eastAsia="仿宋_GB2312"/>
          <w:color w:val="0000FF"/>
        </w:rPr>
        <w:t>（</w:t>
      </w:r>
      <w:r>
        <w:rPr>
          <w:rFonts w:ascii="Arial Narrow" w:hAnsi="Arial Narrow" w:eastAsia="仿宋_GB2312"/>
          <w:color w:val="0000FF"/>
        </w:rPr>
        <w:t>15</w:t>
      </w:r>
      <w:r>
        <w:rPr>
          <w:rFonts w:hint="eastAsia" w:ascii="Arial Narrow" w:hAnsi="Arial Narrow" w:eastAsia="仿宋_GB2312"/>
          <w:color w:val="0000FF"/>
        </w:rPr>
        <w:t>号文第十九条（四）</w:t>
      </w:r>
      <w:r>
        <w:rPr>
          <w:rFonts w:ascii="Arial Narrow" w:hAnsi="Arial Narrow" w:eastAsia="仿宋_GB2312"/>
          <w:color w:val="0000FF"/>
        </w:rPr>
        <w:t>5.</w:t>
      </w:r>
      <w:r>
        <w:rPr>
          <w:rFonts w:hint="eastAsia" w:ascii="Arial Narrow" w:hAnsi="Arial Narrow" w:eastAsia="仿宋_GB2312"/>
          <w:color w:val="0000FF"/>
        </w:rPr>
        <w:t>采用一般预期信用损失模型计提坏账准备的应收款项，应分三阶段披露坏账准备计提情况，以及各阶段划分依据和坏账准备计提比例。）</w:t>
      </w:r>
    </w:p>
    <w:p w14:paraId="31927777">
      <w:pPr>
        <w:pStyle w:val="66"/>
        <w:spacing w:after="216" w:afterLines="90"/>
        <w:rPr>
          <w:rFonts w:ascii="Arial Narrow" w:hAnsi="Arial Narrow" w:eastAsia="仿宋_GB2312"/>
          <w:color w:val="FF0000"/>
        </w:rPr>
      </w:pPr>
      <w:r>
        <w:rPr>
          <w:rFonts w:hint="eastAsia" w:ascii="Arial Narrow" w:hAnsi="Arial Narrow" w:eastAsia="仿宋_GB2312"/>
          <w:color w:val="FF0000"/>
        </w:rPr>
        <w:t>发生下列情形中的一种或多种时，则属于“自初始确认后信用风险显著增加”，划分为第二阶段：款项逾期超过30 天但未超过90 天；欠款方发生影响其偿付能力的负面事件；担保物价值或第三方提供的担保或信用增级质量的显著不利变化。</w:t>
      </w:r>
    </w:p>
    <w:p w14:paraId="70A04F68">
      <w:pPr>
        <w:pStyle w:val="66"/>
        <w:spacing w:after="216" w:afterLines="90"/>
        <w:rPr>
          <w:color w:val="FF0000"/>
        </w:rPr>
      </w:pPr>
      <w:r>
        <w:rPr>
          <w:rFonts w:hint="eastAsia" w:ascii="Arial Narrow" w:hAnsi="Arial Narrow" w:eastAsia="仿宋_GB2312"/>
          <w:color w:val="FF0000"/>
        </w:rPr>
        <w:t>发生下列情形中的一种或多种时，则属于“已发生信用减值”，划分为第三阶段：款项逾期超过90 天；欠款方发生重大财务困难，或很可能破产或进行其他财务重组；其他违反合同约定且表明金融资产已存在客观减值证据的情形。</w:t>
      </w:r>
    </w:p>
    <w:p w14:paraId="5A6FD3BC">
      <w:pPr>
        <w:keepNext/>
        <w:widowControl/>
        <w:snapToGrid w:val="0"/>
        <w:spacing w:before="120" w:beforeLines="50" w:after="216" w:afterLines="90"/>
        <w:rPr>
          <w:rFonts w:ascii="Arial Narrow" w:hAnsi="Arial Narrow" w:eastAsia="仿宋_GB2312"/>
          <w:sz w:val="24"/>
        </w:rPr>
      </w:pPr>
      <w:r>
        <w:rPr>
          <w:rFonts w:hint="eastAsia" w:ascii="Arial Narrow" w:hAnsi="Arial Narrow" w:eastAsia="仿宋_GB2312" w:cs="宋体"/>
          <w:sz w:val="24"/>
        </w:rPr>
        <w:t>期末</w:t>
      </w:r>
      <w:r>
        <w:rPr>
          <w:rFonts w:ascii="Arial Narrow" w:hAnsi="Arial Narrow" w:eastAsia="仿宋_GB2312"/>
          <w:sz w:val="24"/>
        </w:rPr>
        <w:t>处于第一阶段的坏账准备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63"/>
        <w:gridCol w:w="1451"/>
        <w:gridCol w:w="1451"/>
        <w:gridCol w:w="1451"/>
        <w:gridCol w:w="1450"/>
      </w:tblGrid>
      <w:tr w14:paraId="76D94B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3" w:type="pct"/>
            <w:tcBorders>
              <w:top w:val="single" w:color="auto" w:sz="8" w:space="0"/>
              <w:bottom w:val="single" w:color="auto" w:sz="4" w:space="0"/>
            </w:tcBorders>
            <w:vAlign w:val="center"/>
          </w:tcPr>
          <w:p w14:paraId="0F1ACCD5">
            <w:pPr>
              <w:widowControl/>
              <w:adjustRightInd w:val="0"/>
              <w:snapToGrid w:val="0"/>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847" w:type="pct"/>
            <w:tcBorders>
              <w:top w:val="single" w:color="auto" w:sz="8" w:space="0"/>
              <w:bottom w:val="single" w:color="auto" w:sz="4" w:space="0"/>
            </w:tcBorders>
            <w:vAlign w:val="center"/>
          </w:tcPr>
          <w:p w14:paraId="1230D2AF">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847" w:type="pct"/>
            <w:tcBorders>
              <w:top w:val="single" w:color="auto" w:sz="8" w:space="0"/>
              <w:bottom w:val="single" w:color="auto" w:sz="4" w:space="0"/>
            </w:tcBorders>
            <w:vAlign w:val="center"/>
          </w:tcPr>
          <w:p w14:paraId="760F4C1A">
            <w:pPr>
              <w:widowControl/>
              <w:adjustRightInd w:val="0"/>
              <w:snapToGrid w:val="0"/>
              <w:jc w:val="right"/>
              <w:rPr>
                <w:rFonts w:ascii="Arial Narrow" w:hAnsi="Arial Narrow" w:eastAsia="仿宋_GB2312"/>
                <w:b/>
                <w:szCs w:val="21"/>
              </w:rPr>
            </w:pPr>
            <w:r>
              <w:rPr>
                <w:rFonts w:ascii="Arial Narrow" w:hAnsi="Arial Narrow" w:eastAsia="仿宋_GB2312"/>
                <w:b/>
                <w:szCs w:val="21"/>
              </w:rPr>
              <w:t>未来12个月内的预期信用损失率(%)</w:t>
            </w:r>
          </w:p>
        </w:tc>
        <w:tc>
          <w:tcPr>
            <w:tcW w:w="847" w:type="pct"/>
            <w:tcBorders>
              <w:top w:val="single" w:color="auto" w:sz="8" w:space="0"/>
              <w:bottom w:val="single" w:color="auto" w:sz="4" w:space="0"/>
            </w:tcBorders>
            <w:vAlign w:val="center"/>
          </w:tcPr>
          <w:p w14:paraId="43E77B0E">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847" w:type="pct"/>
            <w:tcBorders>
              <w:top w:val="single" w:color="auto" w:sz="8" w:space="0"/>
              <w:bottom w:val="single" w:color="auto" w:sz="4" w:space="0"/>
            </w:tcBorders>
            <w:vAlign w:val="center"/>
          </w:tcPr>
          <w:p w14:paraId="22689A6F">
            <w:pPr>
              <w:widowControl/>
              <w:adjustRightInd w:val="0"/>
              <w:snapToGrid w:val="0"/>
              <w:jc w:val="right"/>
              <w:rPr>
                <w:rFonts w:ascii="Arial Narrow" w:hAnsi="Arial Narrow" w:eastAsia="仿宋_GB2312"/>
                <w:b/>
                <w:szCs w:val="21"/>
              </w:rPr>
            </w:pPr>
            <w:r>
              <w:rPr>
                <w:rFonts w:ascii="Arial Narrow" w:hAnsi="Arial Narrow" w:eastAsia="仿宋_GB2312" w:cs="宋体"/>
                <w:b/>
                <w:szCs w:val="21"/>
              </w:rPr>
              <w:t>账面价值</w:t>
            </w:r>
          </w:p>
        </w:tc>
      </w:tr>
      <w:tr w14:paraId="48E296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tcBorders>
              <w:top w:val="single" w:color="auto" w:sz="4" w:space="0"/>
            </w:tcBorders>
            <w:vAlign w:val="center"/>
          </w:tcPr>
          <w:p w14:paraId="094138F5">
            <w:pPr>
              <w:rPr>
                <w:rFonts w:ascii="Arial Narrow" w:hAnsi="Arial Narrow" w:eastAsia="仿宋_GB2312"/>
                <w:szCs w:val="21"/>
              </w:rPr>
            </w:pPr>
            <w:r>
              <w:rPr>
                <w:rFonts w:ascii="Arial Narrow" w:hAnsi="Arial Narrow" w:eastAsia="仿宋_GB2312"/>
                <w:szCs w:val="21"/>
              </w:rPr>
              <w:t>按单项计提坏账准备</w:t>
            </w:r>
          </w:p>
        </w:tc>
        <w:tc>
          <w:tcPr>
            <w:tcW w:w="847" w:type="pct"/>
            <w:tcBorders>
              <w:top w:val="single" w:color="auto" w:sz="4" w:space="0"/>
            </w:tcBorders>
            <w:vAlign w:val="center"/>
          </w:tcPr>
          <w:p w14:paraId="2632BB4A">
            <w:pPr>
              <w:jc w:val="right"/>
              <w:rPr>
                <w:rFonts w:ascii="Arial Narrow" w:hAnsi="Arial Narrow" w:eastAsia="仿宋_GB2312"/>
              </w:rPr>
            </w:pPr>
          </w:p>
        </w:tc>
        <w:tc>
          <w:tcPr>
            <w:tcW w:w="847" w:type="pct"/>
            <w:tcBorders>
              <w:top w:val="single" w:color="auto" w:sz="4" w:space="0"/>
            </w:tcBorders>
            <w:vAlign w:val="center"/>
          </w:tcPr>
          <w:p w14:paraId="0347C6C6">
            <w:pPr>
              <w:jc w:val="right"/>
              <w:rPr>
                <w:rFonts w:ascii="Arial Narrow" w:hAnsi="Arial Narrow" w:eastAsia="仿宋_GB2312"/>
              </w:rPr>
            </w:pPr>
          </w:p>
        </w:tc>
        <w:tc>
          <w:tcPr>
            <w:tcW w:w="847" w:type="pct"/>
            <w:tcBorders>
              <w:top w:val="single" w:color="auto" w:sz="4" w:space="0"/>
            </w:tcBorders>
            <w:vAlign w:val="center"/>
          </w:tcPr>
          <w:p w14:paraId="73A158F1">
            <w:pPr>
              <w:jc w:val="right"/>
              <w:rPr>
                <w:rFonts w:ascii="Arial Narrow" w:hAnsi="Arial Narrow" w:eastAsia="仿宋_GB2312"/>
              </w:rPr>
            </w:pPr>
          </w:p>
        </w:tc>
        <w:tc>
          <w:tcPr>
            <w:tcW w:w="847" w:type="pct"/>
            <w:tcBorders>
              <w:top w:val="single" w:color="auto" w:sz="4" w:space="0"/>
            </w:tcBorders>
            <w:vAlign w:val="center"/>
          </w:tcPr>
          <w:p w14:paraId="0FDE0C8B">
            <w:pPr>
              <w:jc w:val="right"/>
              <w:rPr>
                <w:rFonts w:ascii="Arial Narrow" w:hAnsi="Arial Narrow" w:eastAsia="仿宋_GB2312"/>
              </w:rPr>
            </w:pPr>
          </w:p>
        </w:tc>
      </w:tr>
      <w:tr w14:paraId="18ADC7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vAlign w:val="center"/>
          </w:tcPr>
          <w:p w14:paraId="37A24DC1">
            <w:pPr>
              <w:rPr>
                <w:rFonts w:ascii="Arial Narrow" w:hAnsi="Arial Narrow" w:eastAsia="仿宋_GB2312"/>
                <w:color w:val="FF0000"/>
                <w:szCs w:val="21"/>
              </w:rPr>
            </w:pPr>
          </w:p>
        </w:tc>
        <w:tc>
          <w:tcPr>
            <w:tcW w:w="847" w:type="pct"/>
            <w:vAlign w:val="center"/>
          </w:tcPr>
          <w:p w14:paraId="688DBC54">
            <w:pPr>
              <w:jc w:val="right"/>
              <w:rPr>
                <w:rFonts w:ascii="Arial Narrow" w:hAnsi="Arial Narrow" w:eastAsia="仿宋_GB2312"/>
              </w:rPr>
            </w:pPr>
          </w:p>
        </w:tc>
        <w:tc>
          <w:tcPr>
            <w:tcW w:w="847" w:type="pct"/>
            <w:vAlign w:val="center"/>
          </w:tcPr>
          <w:p w14:paraId="207ECCD7">
            <w:pPr>
              <w:jc w:val="right"/>
              <w:rPr>
                <w:rFonts w:ascii="Arial Narrow" w:hAnsi="Arial Narrow" w:eastAsia="仿宋_GB2312"/>
              </w:rPr>
            </w:pPr>
          </w:p>
        </w:tc>
        <w:tc>
          <w:tcPr>
            <w:tcW w:w="847" w:type="pct"/>
            <w:vAlign w:val="center"/>
          </w:tcPr>
          <w:p w14:paraId="3B852448">
            <w:pPr>
              <w:jc w:val="right"/>
              <w:rPr>
                <w:rFonts w:ascii="Arial Narrow" w:hAnsi="Arial Narrow" w:eastAsia="仿宋_GB2312"/>
              </w:rPr>
            </w:pPr>
          </w:p>
        </w:tc>
        <w:tc>
          <w:tcPr>
            <w:tcW w:w="847" w:type="pct"/>
            <w:vAlign w:val="center"/>
          </w:tcPr>
          <w:p w14:paraId="7DCD9F44">
            <w:pPr>
              <w:jc w:val="right"/>
              <w:rPr>
                <w:rFonts w:ascii="Arial Narrow" w:hAnsi="Arial Narrow" w:eastAsia="仿宋_GB2312"/>
              </w:rPr>
            </w:pPr>
          </w:p>
        </w:tc>
      </w:tr>
      <w:tr w14:paraId="35AFFF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vAlign w:val="center"/>
          </w:tcPr>
          <w:p w14:paraId="5DBEA8AB">
            <w:pPr>
              <w:rPr>
                <w:rFonts w:ascii="Arial Narrow" w:hAnsi="Arial Narrow" w:eastAsia="仿宋_GB2312"/>
                <w:color w:val="FF0000"/>
                <w:szCs w:val="21"/>
              </w:rPr>
            </w:pPr>
          </w:p>
        </w:tc>
        <w:tc>
          <w:tcPr>
            <w:tcW w:w="847" w:type="pct"/>
            <w:vAlign w:val="center"/>
          </w:tcPr>
          <w:p w14:paraId="76597F1C">
            <w:pPr>
              <w:jc w:val="right"/>
              <w:rPr>
                <w:rFonts w:ascii="Arial Narrow" w:hAnsi="Arial Narrow" w:eastAsia="仿宋_GB2312"/>
              </w:rPr>
            </w:pPr>
          </w:p>
        </w:tc>
        <w:tc>
          <w:tcPr>
            <w:tcW w:w="847" w:type="pct"/>
            <w:vAlign w:val="center"/>
          </w:tcPr>
          <w:p w14:paraId="626E50F4">
            <w:pPr>
              <w:jc w:val="right"/>
              <w:rPr>
                <w:rFonts w:ascii="Arial Narrow" w:hAnsi="Arial Narrow" w:eastAsia="仿宋_GB2312"/>
              </w:rPr>
            </w:pPr>
          </w:p>
        </w:tc>
        <w:tc>
          <w:tcPr>
            <w:tcW w:w="847" w:type="pct"/>
            <w:vAlign w:val="center"/>
          </w:tcPr>
          <w:p w14:paraId="3D247D2D">
            <w:pPr>
              <w:jc w:val="right"/>
              <w:rPr>
                <w:rFonts w:ascii="Arial Narrow" w:hAnsi="Arial Narrow" w:eastAsia="仿宋_GB2312"/>
              </w:rPr>
            </w:pPr>
          </w:p>
        </w:tc>
        <w:tc>
          <w:tcPr>
            <w:tcW w:w="847" w:type="pct"/>
            <w:vAlign w:val="center"/>
          </w:tcPr>
          <w:p w14:paraId="3BE30DB3">
            <w:pPr>
              <w:jc w:val="right"/>
              <w:rPr>
                <w:rFonts w:ascii="Arial Narrow" w:hAnsi="Arial Narrow" w:eastAsia="仿宋_GB2312"/>
              </w:rPr>
            </w:pPr>
          </w:p>
        </w:tc>
      </w:tr>
      <w:tr w14:paraId="3D691C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vAlign w:val="center"/>
          </w:tcPr>
          <w:p w14:paraId="3BE21366">
            <w:pPr>
              <w:rPr>
                <w:rFonts w:ascii="Arial Narrow" w:hAnsi="Arial Narrow" w:eastAsia="仿宋_GB2312"/>
                <w:szCs w:val="21"/>
              </w:rPr>
            </w:pPr>
            <w:r>
              <w:rPr>
                <w:rFonts w:ascii="Arial Narrow" w:hAnsi="Arial Narrow" w:eastAsia="仿宋_GB2312"/>
                <w:szCs w:val="21"/>
              </w:rPr>
              <w:t>按组合计提坏账准备</w:t>
            </w:r>
            <w:r>
              <w:rPr>
                <w:rFonts w:ascii="Arial Narrow" w:hAnsi="Arial Narrow" w:eastAsia="仿宋_GB2312"/>
                <w:color w:val="0000FF"/>
                <w:szCs w:val="21"/>
              </w:rPr>
              <w:t>【注意：与会计政策中披露的组合保持一致】</w:t>
            </w:r>
          </w:p>
        </w:tc>
        <w:tc>
          <w:tcPr>
            <w:tcW w:w="847" w:type="pct"/>
            <w:vAlign w:val="center"/>
          </w:tcPr>
          <w:p w14:paraId="6B0F1581">
            <w:pPr>
              <w:jc w:val="right"/>
              <w:rPr>
                <w:rFonts w:ascii="Arial Narrow" w:hAnsi="Arial Narrow" w:eastAsia="仿宋_GB2312"/>
              </w:rPr>
            </w:pPr>
          </w:p>
        </w:tc>
        <w:tc>
          <w:tcPr>
            <w:tcW w:w="847" w:type="pct"/>
            <w:vAlign w:val="center"/>
          </w:tcPr>
          <w:p w14:paraId="3CB8F3D1">
            <w:pPr>
              <w:jc w:val="right"/>
              <w:rPr>
                <w:rFonts w:ascii="Arial Narrow" w:hAnsi="Arial Narrow" w:eastAsia="仿宋_GB2312"/>
              </w:rPr>
            </w:pPr>
          </w:p>
        </w:tc>
        <w:tc>
          <w:tcPr>
            <w:tcW w:w="847" w:type="pct"/>
            <w:vAlign w:val="center"/>
          </w:tcPr>
          <w:p w14:paraId="1E6E7FCE">
            <w:pPr>
              <w:jc w:val="right"/>
              <w:rPr>
                <w:rFonts w:ascii="Arial Narrow" w:hAnsi="Arial Narrow" w:eastAsia="仿宋_GB2312"/>
              </w:rPr>
            </w:pPr>
          </w:p>
        </w:tc>
        <w:tc>
          <w:tcPr>
            <w:tcW w:w="847" w:type="pct"/>
            <w:vAlign w:val="center"/>
          </w:tcPr>
          <w:p w14:paraId="1029C460">
            <w:pPr>
              <w:jc w:val="right"/>
              <w:rPr>
                <w:rFonts w:ascii="Arial Narrow" w:hAnsi="Arial Narrow" w:eastAsia="仿宋_GB2312"/>
              </w:rPr>
            </w:pPr>
          </w:p>
        </w:tc>
      </w:tr>
      <w:tr w14:paraId="1426E8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vAlign w:val="center"/>
          </w:tcPr>
          <w:p w14:paraId="047F3EEC">
            <w:pPr>
              <w:rPr>
                <w:rFonts w:ascii="Arial Narrow" w:hAnsi="Arial Narrow" w:eastAsia="仿宋_GB2312"/>
                <w:color w:val="FF0000"/>
                <w:szCs w:val="21"/>
              </w:rPr>
            </w:pPr>
            <w:r>
              <w:rPr>
                <w:rFonts w:hint="eastAsia" w:ascii="Arial Narrow" w:hAnsi="Arial Narrow" w:eastAsia="仿宋_GB2312"/>
                <w:color w:val="FF0000"/>
                <w:szCs w:val="21"/>
              </w:rPr>
              <w:t>　备用金</w:t>
            </w:r>
          </w:p>
        </w:tc>
        <w:tc>
          <w:tcPr>
            <w:tcW w:w="847" w:type="pct"/>
            <w:vAlign w:val="center"/>
          </w:tcPr>
          <w:p w14:paraId="209D9E2E">
            <w:pPr>
              <w:jc w:val="right"/>
              <w:rPr>
                <w:rFonts w:ascii="Arial Narrow" w:hAnsi="Arial Narrow" w:eastAsia="仿宋_GB2312"/>
              </w:rPr>
            </w:pPr>
          </w:p>
        </w:tc>
        <w:tc>
          <w:tcPr>
            <w:tcW w:w="847" w:type="pct"/>
            <w:vAlign w:val="center"/>
          </w:tcPr>
          <w:p w14:paraId="59CA1843">
            <w:pPr>
              <w:jc w:val="right"/>
              <w:rPr>
                <w:rFonts w:ascii="Arial Narrow" w:hAnsi="Arial Narrow" w:eastAsia="仿宋_GB2312"/>
              </w:rPr>
            </w:pPr>
          </w:p>
        </w:tc>
        <w:tc>
          <w:tcPr>
            <w:tcW w:w="847" w:type="pct"/>
            <w:vAlign w:val="center"/>
          </w:tcPr>
          <w:p w14:paraId="39119C1B">
            <w:pPr>
              <w:jc w:val="right"/>
              <w:rPr>
                <w:rFonts w:ascii="Arial Narrow" w:hAnsi="Arial Narrow" w:eastAsia="仿宋_GB2312"/>
              </w:rPr>
            </w:pPr>
          </w:p>
        </w:tc>
        <w:tc>
          <w:tcPr>
            <w:tcW w:w="847" w:type="pct"/>
            <w:vAlign w:val="center"/>
          </w:tcPr>
          <w:p w14:paraId="739E8282">
            <w:pPr>
              <w:jc w:val="right"/>
              <w:rPr>
                <w:rFonts w:ascii="Arial Narrow" w:hAnsi="Arial Narrow" w:eastAsia="仿宋_GB2312"/>
              </w:rPr>
            </w:pPr>
          </w:p>
        </w:tc>
      </w:tr>
      <w:tr w14:paraId="7238AA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tcBorders>
              <w:bottom w:val="single" w:color="auto" w:sz="4" w:space="0"/>
            </w:tcBorders>
            <w:vAlign w:val="center"/>
          </w:tcPr>
          <w:p w14:paraId="33AA7AE2">
            <w:pPr>
              <w:rPr>
                <w:rFonts w:ascii="Arial Narrow" w:hAnsi="Arial Narrow" w:eastAsia="仿宋_GB2312"/>
                <w:color w:val="FF0000"/>
                <w:szCs w:val="21"/>
              </w:rPr>
            </w:pPr>
            <w:r>
              <w:rPr>
                <w:rFonts w:hint="eastAsia" w:ascii="Arial Narrow" w:hAnsi="Arial Narrow" w:eastAsia="仿宋_GB2312"/>
                <w:color w:val="FF0000"/>
                <w:szCs w:val="21"/>
              </w:rPr>
              <w:t>　保证金、押金</w:t>
            </w:r>
          </w:p>
        </w:tc>
        <w:tc>
          <w:tcPr>
            <w:tcW w:w="847" w:type="pct"/>
            <w:tcBorders>
              <w:bottom w:val="single" w:color="auto" w:sz="4" w:space="0"/>
            </w:tcBorders>
            <w:vAlign w:val="center"/>
          </w:tcPr>
          <w:p w14:paraId="2E3910AF">
            <w:pPr>
              <w:jc w:val="right"/>
              <w:rPr>
                <w:rFonts w:ascii="Arial Narrow" w:hAnsi="Arial Narrow" w:eastAsia="仿宋_GB2312"/>
              </w:rPr>
            </w:pPr>
          </w:p>
        </w:tc>
        <w:tc>
          <w:tcPr>
            <w:tcW w:w="847" w:type="pct"/>
            <w:tcBorders>
              <w:bottom w:val="single" w:color="auto" w:sz="4" w:space="0"/>
            </w:tcBorders>
            <w:vAlign w:val="center"/>
          </w:tcPr>
          <w:p w14:paraId="5E41E895">
            <w:pPr>
              <w:jc w:val="right"/>
              <w:rPr>
                <w:rFonts w:ascii="Arial Narrow" w:hAnsi="Arial Narrow" w:eastAsia="仿宋_GB2312"/>
              </w:rPr>
            </w:pPr>
          </w:p>
        </w:tc>
        <w:tc>
          <w:tcPr>
            <w:tcW w:w="847" w:type="pct"/>
            <w:tcBorders>
              <w:bottom w:val="single" w:color="auto" w:sz="4" w:space="0"/>
            </w:tcBorders>
            <w:vAlign w:val="center"/>
          </w:tcPr>
          <w:p w14:paraId="21848242">
            <w:pPr>
              <w:jc w:val="right"/>
              <w:rPr>
                <w:rFonts w:ascii="Arial Narrow" w:hAnsi="Arial Narrow" w:eastAsia="仿宋_GB2312"/>
              </w:rPr>
            </w:pPr>
          </w:p>
        </w:tc>
        <w:tc>
          <w:tcPr>
            <w:tcW w:w="847" w:type="pct"/>
            <w:tcBorders>
              <w:bottom w:val="single" w:color="auto" w:sz="4" w:space="0"/>
            </w:tcBorders>
            <w:vAlign w:val="center"/>
          </w:tcPr>
          <w:p w14:paraId="7385E78E">
            <w:pPr>
              <w:jc w:val="right"/>
              <w:rPr>
                <w:rFonts w:ascii="Arial Narrow" w:hAnsi="Arial Narrow" w:eastAsia="仿宋_GB2312"/>
              </w:rPr>
            </w:pPr>
          </w:p>
        </w:tc>
      </w:tr>
      <w:tr w14:paraId="4B25F8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tcBorders>
              <w:top w:val="single" w:color="auto" w:sz="4" w:space="0"/>
              <w:bottom w:val="single" w:color="auto" w:sz="8" w:space="0"/>
            </w:tcBorders>
            <w:vAlign w:val="center"/>
          </w:tcPr>
          <w:p w14:paraId="02FC3EA2">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47" w:type="pct"/>
            <w:tcBorders>
              <w:top w:val="single" w:color="auto" w:sz="4" w:space="0"/>
              <w:bottom w:val="single" w:color="auto" w:sz="8" w:space="0"/>
            </w:tcBorders>
            <w:vAlign w:val="center"/>
          </w:tcPr>
          <w:p w14:paraId="21FB7218">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4654C0C3">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3C73D29B">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42634F03">
            <w:pPr>
              <w:jc w:val="right"/>
              <w:rPr>
                <w:rFonts w:ascii="Arial Narrow" w:hAnsi="Arial Narrow" w:eastAsia="仿宋_GB2312"/>
                <w:b/>
                <w:bCs/>
              </w:rPr>
            </w:pPr>
          </w:p>
        </w:tc>
      </w:tr>
    </w:tbl>
    <w:p w14:paraId="406C442C">
      <w:pPr>
        <w:keepNext/>
        <w:widowControl/>
        <w:snapToGrid w:val="0"/>
        <w:spacing w:before="120" w:beforeLines="50" w:after="216" w:afterLines="90"/>
        <w:rPr>
          <w:rFonts w:ascii="Arial Narrow" w:hAnsi="Arial Narrow" w:eastAsia="仿宋_GB2312"/>
          <w:sz w:val="24"/>
        </w:rPr>
      </w:pPr>
      <w:r>
        <w:rPr>
          <w:rFonts w:ascii="Arial Narrow" w:hAnsi="Arial Narrow" w:eastAsia="仿宋_GB2312"/>
          <w:sz w:val="24"/>
        </w:rPr>
        <w:t>期末处于第</w:t>
      </w:r>
      <w:r>
        <w:rPr>
          <w:rFonts w:hint="eastAsia" w:ascii="Arial Narrow" w:hAnsi="Arial Narrow" w:eastAsia="仿宋_GB2312"/>
          <w:sz w:val="24"/>
        </w:rPr>
        <w:t>二</w:t>
      </w:r>
      <w:r>
        <w:rPr>
          <w:rFonts w:ascii="Arial Narrow" w:hAnsi="Arial Narrow" w:eastAsia="仿宋_GB2312"/>
          <w:sz w:val="24"/>
        </w:rPr>
        <w:t>阶段的坏账准备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63"/>
        <w:gridCol w:w="1451"/>
        <w:gridCol w:w="1451"/>
        <w:gridCol w:w="1451"/>
        <w:gridCol w:w="1450"/>
      </w:tblGrid>
      <w:tr w14:paraId="7864B2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3" w:type="pct"/>
            <w:tcBorders>
              <w:top w:val="single" w:color="auto" w:sz="8" w:space="0"/>
              <w:bottom w:val="single" w:color="auto" w:sz="4" w:space="0"/>
            </w:tcBorders>
            <w:vAlign w:val="center"/>
          </w:tcPr>
          <w:p w14:paraId="14802A2C">
            <w:pPr>
              <w:widowControl/>
              <w:adjustRightInd w:val="0"/>
              <w:snapToGrid w:val="0"/>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别</w:t>
            </w:r>
          </w:p>
        </w:tc>
        <w:tc>
          <w:tcPr>
            <w:tcW w:w="847" w:type="pct"/>
            <w:tcBorders>
              <w:top w:val="single" w:color="auto" w:sz="8" w:space="0"/>
              <w:bottom w:val="single" w:color="auto" w:sz="4" w:space="0"/>
            </w:tcBorders>
            <w:vAlign w:val="center"/>
          </w:tcPr>
          <w:p w14:paraId="13DE99D4">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847" w:type="pct"/>
            <w:tcBorders>
              <w:top w:val="single" w:color="auto" w:sz="8" w:space="0"/>
              <w:bottom w:val="single" w:color="auto" w:sz="4" w:space="0"/>
            </w:tcBorders>
            <w:vAlign w:val="center"/>
          </w:tcPr>
          <w:p w14:paraId="5DC00433">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整个存续期预期信用损失率（</w:t>
            </w:r>
            <w:r>
              <w:rPr>
                <w:rFonts w:ascii="Arial Narrow" w:hAnsi="Arial Narrow" w:eastAsia="仿宋_GB2312"/>
                <w:b/>
                <w:szCs w:val="21"/>
              </w:rPr>
              <w:t>%</w:t>
            </w:r>
            <w:r>
              <w:rPr>
                <w:rFonts w:hint="eastAsia" w:ascii="Arial Narrow" w:hAnsi="Arial Narrow" w:eastAsia="仿宋_GB2312"/>
                <w:b/>
                <w:szCs w:val="21"/>
              </w:rPr>
              <w:t>）</w:t>
            </w:r>
          </w:p>
        </w:tc>
        <w:tc>
          <w:tcPr>
            <w:tcW w:w="847" w:type="pct"/>
            <w:tcBorders>
              <w:top w:val="single" w:color="auto" w:sz="8" w:space="0"/>
              <w:bottom w:val="single" w:color="auto" w:sz="4" w:space="0"/>
            </w:tcBorders>
            <w:vAlign w:val="center"/>
          </w:tcPr>
          <w:p w14:paraId="2A6DFC7C">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847" w:type="pct"/>
            <w:tcBorders>
              <w:top w:val="single" w:color="auto" w:sz="8" w:space="0"/>
              <w:bottom w:val="single" w:color="auto" w:sz="4" w:space="0"/>
            </w:tcBorders>
            <w:vAlign w:val="center"/>
          </w:tcPr>
          <w:p w14:paraId="587BE05C">
            <w:pPr>
              <w:widowControl/>
              <w:adjustRightInd w:val="0"/>
              <w:snapToGrid w:val="0"/>
              <w:jc w:val="right"/>
              <w:rPr>
                <w:rFonts w:ascii="Arial Narrow" w:hAnsi="Arial Narrow" w:eastAsia="仿宋_GB2312"/>
                <w:b/>
                <w:szCs w:val="21"/>
              </w:rPr>
            </w:pPr>
            <w:r>
              <w:rPr>
                <w:rFonts w:ascii="Arial Narrow" w:hAnsi="Arial Narrow" w:eastAsia="仿宋_GB2312" w:cs="宋体"/>
                <w:b/>
                <w:szCs w:val="21"/>
              </w:rPr>
              <w:t>账面价值</w:t>
            </w:r>
          </w:p>
        </w:tc>
      </w:tr>
      <w:tr w14:paraId="777B63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tcBorders>
              <w:top w:val="single" w:color="auto" w:sz="4" w:space="0"/>
            </w:tcBorders>
            <w:vAlign w:val="center"/>
          </w:tcPr>
          <w:p w14:paraId="4A2C9241">
            <w:pPr>
              <w:rPr>
                <w:rFonts w:ascii="Arial Narrow" w:hAnsi="Arial Narrow" w:eastAsia="仿宋_GB2312"/>
                <w:szCs w:val="21"/>
              </w:rPr>
            </w:pPr>
            <w:r>
              <w:rPr>
                <w:rFonts w:ascii="Arial Narrow" w:hAnsi="Arial Narrow" w:eastAsia="仿宋_GB2312"/>
                <w:szCs w:val="21"/>
              </w:rPr>
              <w:t>按单项计提坏账准备</w:t>
            </w:r>
          </w:p>
        </w:tc>
        <w:tc>
          <w:tcPr>
            <w:tcW w:w="847" w:type="pct"/>
            <w:tcBorders>
              <w:top w:val="single" w:color="auto" w:sz="4" w:space="0"/>
            </w:tcBorders>
            <w:vAlign w:val="center"/>
          </w:tcPr>
          <w:p w14:paraId="2AF3A68D">
            <w:pPr>
              <w:jc w:val="right"/>
              <w:rPr>
                <w:rFonts w:ascii="Arial Narrow" w:hAnsi="Arial Narrow" w:eastAsia="仿宋_GB2312"/>
              </w:rPr>
            </w:pPr>
          </w:p>
        </w:tc>
        <w:tc>
          <w:tcPr>
            <w:tcW w:w="847" w:type="pct"/>
            <w:tcBorders>
              <w:top w:val="single" w:color="auto" w:sz="4" w:space="0"/>
            </w:tcBorders>
            <w:vAlign w:val="center"/>
          </w:tcPr>
          <w:p w14:paraId="60492804">
            <w:pPr>
              <w:jc w:val="right"/>
              <w:rPr>
                <w:rFonts w:ascii="Arial Narrow" w:hAnsi="Arial Narrow" w:eastAsia="仿宋_GB2312"/>
              </w:rPr>
            </w:pPr>
          </w:p>
        </w:tc>
        <w:tc>
          <w:tcPr>
            <w:tcW w:w="847" w:type="pct"/>
            <w:tcBorders>
              <w:top w:val="single" w:color="auto" w:sz="4" w:space="0"/>
            </w:tcBorders>
            <w:vAlign w:val="center"/>
          </w:tcPr>
          <w:p w14:paraId="71911584">
            <w:pPr>
              <w:jc w:val="right"/>
              <w:rPr>
                <w:rFonts w:ascii="Arial Narrow" w:hAnsi="Arial Narrow" w:eastAsia="仿宋_GB2312"/>
              </w:rPr>
            </w:pPr>
          </w:p>
        </w:tc>
        <w:tc>
          <w:tcPr>
            <w:tcW w:w="847" w:type="pct"/>
            <w:tcBorders>
              <w:top w:val="single" w:color="auto" w:sz="4" w:space="0"/>
            </w:tcBorders>
            <w:vAlign w:val="center"/>
          </w:tcPr>
          <w:p w14:paraId="65F350A7">
            <w:pPr>
              <w:jc w:val="right"/>
              <w:rPr>
                <w:rFonts w:ascii="Arial Narrow" w:hAnsi="Arial Narrow" w:eastAsia="仿宋_GB2312"/>
              </w:rPr>
            </w:pPr>
          </w:p>
        </w:tc>
      </w:tr>
      <w:tr w14:paraId="41C480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vAlign w:val="center"/>
          </w:tcPr>
          <w:p w14:paraId="53931713">
            <w:pPr>
              <w:rPr>
                <w:rFonts w:ascii="Arial Narrow" w:hAnsi="Arial Narrow" w:eastAsia="仿宋_GB2312"/>
                <w:color w:val="FF0000"/>
                <w:szCs w:val="21"/>
              </w:rPr>
            </w:pPr>
          </w:p>
        </w:tc>
        <w:tc>
          <w:tcPr>
            <w:tcW w:w="847" w:type="pct"/>
            <w:vAlign w:val="center"/>
          </w:tcPr>
          <w:p w14:paraId="4CE926C4">
            <w:pPr>
              <w:jc w:val="right"/>
              <w:rPr>
                <w:rFonts w:ascii="Arial Narrow" w:hAnsi="Arial Narrow" w:eastAsia="仿宋_GB2312"/>
              </w:rPr>
            </w:pPr>
          </w:p>
        </w:tc>
        <w:tc>
          <w:tcPr>
            <w:tcW w:w="847" w:type="pct"/>
            <w:vAlign w:val="center"/>
          </w:tcPr>
          <w:p w14:paraId="27811881">
            <w:pPr>
              <w:jc w:val="right"/>
              <w:rPr>
                <w:rFonts w:ascii="Arial Narrow" w:hAnsi="Arial Narrow" w:eastAsia="仿宋_GB2312"/>
              </w:rPr>
            </w:pPr>
          </w:p>
        </w:tc>
        <w:tc>
          <w:tcPr>
            <w:tcW w:w="847" w:type="pct"/>
            <w:vAlign w:val="center"/>
          </w:tcPr>
          <w:p w14:paraId="1E95C48A">
            <w:pPr>
              <w:jc w:val="right"/>
              <w:rPr>
                <w:rFonts w:ascii="Arial Narrow" w:hAnsi="Arial Narrow" w:eastAsia="仿宋_GB2312"/>
              </w:rPr>
            </w:pPr>
          </w:p>
        </w:tc>
        <w:tc>
          <w:tcPr>
            <w:tcW w:w="847" w:type="pct"/>
            <w:vAlign w:val="center"/>
          </w:tcPr>
          <w:p w14:paraId="72A19408">
            <w:pPr>
              <w:jc w:val="right"/>
              <w:rPr>
                <w:rFonts w:ascii="Arial Narrow" w:hAnsi="Arial Narrow" w:eastAsia="仿宋_GB2312"/>
              </w:rPr>
            </w:pPr>
          </w:p>
        </w:tc>
      </w:tr>
      <w:tr w14:paraId="5094E8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vAlign w:val="center"/>
          </w:tcPr>
          <w:p w14:paraId="2A8B5343">
            <w:pPr>
              <w:rPr>
                <w:rFonts w:ascii="Arial Narrow" w:hAnsi="Arial Narrow" w:eastAsia="仿宋_GB2312"/>
                <w:color w:val="FF0000"/>
                <w:szCs w:val="21"/>
              </w:rPr>
            </w:pPr>
          </w:p>
        </w:tc>
        <w:tc>
          <w:tcPr>
            <w:tcW w:w="847" w:type="pct"/>
            <w:vAlign w:val="center"/>
          </w:tcPr>
          <w:p w14:paraId="3E05F633">
            <w:pPr>
              <w:jc w:val="right"/>
              <w:rPr>
                <w:rFonts w:ascii="Arial Narrow" w:hAnsi="Arial Narrow" w:eastAsia="仿宋_GB2312"/>
              </w:rPr>
            </w:pPr>
          </w:p>
        </w:tc>
        <w:tc>
          <w:tcPr>
            <w:tcW w:w="847" w:type="pct"/>
            <w:vAlign w:val="center"/>
          </w:tcPr>
          <w:p w14:paraId="05C2D999">
            <w:pPr>
              <w:jc w:val="right"/>
              <w:rPr>
                <w:rFonts w:ascii="Arial Narrow" w:hAnsi="Arial Narrow" w:eastAsia="仿宋_GB2312"/>
              </w:rPr>
            </w:pPr>
          </w:p>
        </w:tc>
        <w:tc>
          <w:tcPr>
            <w:tcW w:w="847" w:type="pct"/>
            <w:vAlign w:val="center"/>
          </w:tcPr>
          <w:p w14:paraId="1F22789C">
            <w:pPr>
              <w:jc w:val="right"/>
              <w:rPr>
                <w:rFonts w:ascii="Arial Narrow" w:hAnsi="Arial Narrow" w:eastAsia="仿宋_GB2312"/>
              </w:rPr>
            </w:pPr>
          </w:p>
        </w:tc>
        <w:tc>
          <w:tcPr>
            <w:tcW w:w="847" w:type="pct"/>
            <w:vAlign w:val="center"/>
          </w:tcPr>
          <w:p w14:paraId="0879AABA">
            <w:pPr>
              <w:jc w:val="right"/>
              <w:rPr>
                <w:rFonts w:ascii="Arial Narrow" w:hAnsi="Arial Narrow" w:eastAsia="仿宋_GB2312"/>
              </w:rPr>
            </w:pPr>
          </w:p>
        </w:tc>
      </w:tr>
      <w:tr w14:paraId="5E92A6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vAlign w:val="center"/>
          </w:tcPr>
          <w:p w14:paraId="7BB3547D">
            <w:pPr>
              <w:rPr>
                <w:rFonts w:ascii="Arial Narrow" w:hAnsi="Arial Narrow" w:eastAsia="仿宋_GB2312"/>
                <w:szCs w:val="21"/>
              </w:rPr>
            </w:pPr>
            <w:r>
              <w:rPr>
                <w:rFonts w:ascii="Arial Narrow" w:hAnsi="Arial Narrow" w:eastAsia="仿宋_GB2312"/>
                <w:szCs w:val="21"/>
              </w:rPr>
              <w:t>按组合计提坏账准备</w:t>
            </w:r>
            <w:r>
              <w:rPr>
                <w:rFonts w:ascii="Arial Narrow" w:hAnsi="Arial Narrow" w:eastAsia="仿宋_GB2312"/>
                <w:color w:val="0000FF"/>
                <w:szCs w:val="21"/>
              </w:rPr>
              <w:t>【注意：与会计政策中披露的组合保持一致】</w:t>
            </w:r>
          </w:p>
        </w:tc>
        <w:tc>
          <w:tcPr>
            <w:tcW w:w="847" w:type="pct"/>
            <w:vAlign w:val="center"/>
          </w:tcPr>
          <w:p w14:paraId="29BD27B6">
            <w:pPr>
              <w:jc w:val="right"/>
              <w:rPr>
                <w:rFonts w:ascii="Arial Narrow" w:hAnsi="Arial Narrow" w:eastAsia="仿宋_GB2312"/>
              </w:rPr>
            </w:pPr>
          </w:p>
        </w:tc>
        <w:tc>
          <w:tcPr>
            <w:tcW w:w="847" w:type="pct"/>
            <w:vAlign w:val="center"/>
          </w:tcPr>
          <w:p w14:paraId="58A944F6">
            <w:pPr>
              <w:jc w:val="right"/>
              <w:rPr>
                <w:rFonts w:ascii="Arial Narrow" w:hAnsi="Arial Narrow" w:eastAsia="仿宋_GB2312"/>
              </w:rPr>
            </w:pPr>
          </w:p>
        </w:tc>
        <w:tc>
          <w:tcPr>
            <w:tcW w:w="847" w:type="pct"/>
            <w:vAlign w:val="center"/>
          </w:tcPr>
          <w:p w14:paraId="70C77505">
            <w:pPr>
              <w:jc w:val="right"/>
              <w:rPr>
                <w:rFonts w:ascii="Arial Narrow" w:hAnsi="Arial Narrow" w:eastAsia="仿宋_GB2312"/>
              </w:rPr>
            </w:pPr>
          </w:p>
        </w:tc>
        <w:tc>
          <w:tcPr>
            <w:tcW w:w="847" w:type="pct"/>
            <w:vAlign w:val="center"/>
          </w:tcPr>
          <w:p w14:paraId="2EE130FC">
            <w:pPr>
              <w:jc w:val="right"/>
              <w:rPr>
                <w:rFonts w:ascii="Arial Narrow" w:hAnsi="Arial Narrow" w:eastAsia="仿宋_GB2312"/>
              </w:rPr>
            </w:pPr>
          </w:p>
        </w:tc>
      </w:tr>
      <w:tr w14:paraId="1B4FE4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vAlign w:val="center"/>
          </w:tcPr>
          <w:p w14:paraId="3AF9C732">
            <w:pPr>
              <w:rPr>
                <w:rFonts w:ascii="Arial Narrow" w:hAnsi="Arial Narrow" w:eastAsia="仿宋_GB2312"/>
                <w:color w:val="FF0000"/>
                <w:szCs w:val="21"/>
              </w:rPr>
            </w:pPr>
            <w:r>
              <w:rPr>
                <w:rFonts w:hint="eastAsia" w:ascii="Arial Narrow" w:hAnsi="Arial Narrow" w:eastAsia="仿宋_GB2312"/>
                <w:color w:val="FF0000"/>
                <w:szCs w:val="21"/>
              </w:rPr>
              <w:t>　备用金</w:t>
            </w:r>
          </w:p>
        </w:tc>
        <w:tc>
          <w:tcPr>
            <w:tcW w:w="847" w:type="pct"/>
            <w:vAlign w:val="center"/>
          </w:tcPr>
          <w:p w14:paraId="1B5BAE05">
            <w:pPr>
              <w:jc w:val="right"/>
              <w:rPr>
                <w:rFonts w:ascii="Arial Narrow" w:hAnsi="Arial Narrow" w:eastAsia="仿宋_GB2312"/>
              </w:rPr>
            </w:pPr>
          </w:p>
        </w:tc>
        <w:tc>
          <w:tcPr>
            <w:tcW w:w="847" w:type="pct"/>
            <w:vAlign w:val="center"/>
          </w:tcPr>
          <w:p w14:paraId="272FBC07">
            <w:pPr>
              <w:jc w:val="right"/>
              <w:rPr>
                <w:rFonts w:ascii="Arial Narrow" w:hAnsi="Arial Narrow" w:eastAsia="仿宋_GB2312"/>
              </w:rPr>
            </w:pPr>
          </w:p>
        </w:tc>
        <w:tc>
          <w:tcPr>
            <w:tcW w:w="847" w:type="pct"/>
            <w:vAlign w:val="center"/>
          </w:tcPr>
          <w:p w14:paraId="6D4D1396">
            <w:pPr>
              <w:jc w:val="right"/>
              <w:rPr>
                <w:rFonts w:ascii="Arial Narrow" w:hAnsi="Arial Narrow" w:eastAsia="仿宋_GB2312"/>
              </w:rPr>
            </w:pPr>
          </w:p>
        </w:tc>
        <w:tc>
          <w:tcPr>
            <w:tcW w:w="847" w:type="pct"/>
            <w:vAlign w:val="center"/>
          </w:tcPr>
          <w:p w14:paraId="40F5406D">
            <w:pPr>
              <w:jc w:val="right"/>
              <w:rPr>
                <w:rFonts w:ascii="Arial Narrow" w:hAnsi="Arial Narrow" w:eastAsia="仿宋_GB2312"/>
              </w:rPr>
            </w:pPr>
          </w:p>
        </w:tc>
      </w:tr>
      <w:tr w14:paraId="193CFB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tcBorders>
              <w:bottom w:val="single" w:color="auto" w:sz="4" w:space="0"/>
            </w:tcBorders>
            <w:vAlign w:val="center"/>
          </w:tcPr>
          <w:p w14:paraId="62EC83F0">
            <w:pPr>
              <w:rPr>
                <w:rFonts w:ascii="Arial Narrow" w:hAnsi="Arial Narrow" w:eastAsia="仿宋_GB2312"/>
                <w:color w:val="FF0000"/>
                <w:szCs w:val="21"/>
              </w:rPr>
            </w:pPr>
            <w:r>
              <w:rPr>
                <w:rFonts w:hint="eastAsia" w:ascii="Arial Narrow" w:hAnsi="Arial Narrow" w:eastAsia="仿宋_GB2312"/>
                <w:color w:val="FF0000"/>
                <w:szCs w:val="21"/>
              </w:rPr>
              <w:t>　保证金、押金</w:t>
            </w:r>
          </w:p>
        </w:tc>
        <w:tc>
          <w:tcPr>
            <w:tcW w:w="847" w:type="pct"/>
            <w:tcBorders>
              <w:bottom w:val="single" w:color="auto" w:sz="4" w:space="0"/>
            </w:tcBorders>
            <w:vAlign w:val="center"/>
          </w:tcPr>
          <w:p w14:paraId="268E7764">
            <w:pPr>
              <w:jc w:val="right"/>
              <w:rPr>
                <w:rFonts w:ascii="Arial Narrow" w:hAnsi="Arial Narrow" w:eastAsia="仿宋_GB2312"/>
              </w:rPr>
            </w:pPr>
          </w:p>
        </w:tc>
        <w:tc>
          <w:tcPr>
            <w:tcW w:w="847" w:type="pct"/>
            <w:tcBorders>
              <w:bottom w:val="single" w:color="auto" w:sz="4" w:space="0"/>
            </w:tcBorders>
            <w:vAlign w:val="center"/>
          </w:tcPr>
          <w:p w14:paraId="4286EBB4">
            <w:pPr>
              <w:jc w:val="right"/>
              <w:rPr>
                <w:rFonts w:ascii="Arial Narrow" w:hAnsi="Arial Narrow" w:eastAsia="仿宋_GB2312"/>
              </w:rPr>
            </w:pPr>
          </w:p>
        </w:tc>
        <w:tc>
          <w:tcPr>
            <w:tcW w:w="847" w:type="pct"/>
            <w:tcBorders>
              <w:bottom w:val="single" w:color="auto" w:sz="4" w:space="0"/>
            </w:tcBorders>
            <w:vAlign w:val="center"/>
          </w:tcPr>
          <w:p w14:paraId="4D0D30F5">
            <w:pPr>
              <w:jc w:val="right"/>
              <w:rPr>
                <w:rFonts w:ascii="Arial Narrow" w:hAnsi="Arial Narrow" w:eastAsia="仿宋_GB2312"/>
              </w:rPr>
            </w:pPr>
          </w:p>
        </w:tc>
        <w:tc>
          <w:tcPr>
            <w:tcW w:w="847" w:type="pct"/>
            <w:tcBorders>
              <w:bottom w:val="single" w:color="auto" w:sz="4" w:space="0"/>
            </w:tcBorders>
            <w:vAlign w:val="center"/>
          </w:tcPr>
          <w:p w14:paraId="0E1BF54F">
            <w:pPr>
              <w:jc w:val="right"/>
              <w:rPr>
                <w:rFonts w:ascii="Arial Narrow" w:hAnsi="Arial Narrow" w:eastAsia="仿宋_GB2312"/>
              </w:rPr>
            </w:pPr>
          </w:p>
        </w:tc>
      </w:tr>
      <w:tr w14:paraId="6359FC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tcBorders>
              <w:top w:val="single" w:color="auto" w:sz="4" w:space="0"/>
              <w:bottom w:val="single" w:color="auto" w:sz="8" w:space="0"/>
            </w:tcBorders>
            <w:vAlign w:val="center"/>
          </w:tcPr>
          <w:p w14:paraId="5381C098">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47" w:type="pct"/>
            <w:tcBorders>
              <w:top w:val="single" w:color="auto" w:sz="4" w:space="0"/>
              <w:bottom w:val="single" w:color="auto" w:sz="8" w:space="0"/>
            </w:tcBorders>
            <w:vAlign w:val="center"/>
          </w:tcPr>
          <w:p w14:paraId="33C65838">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5B331D61">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52FB058D">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0310E0F9">
            <w:pPr>
              <w:jc w:val="right"/>
              <w:rPr>
                <w:rFonts w:ascii="Arial Narrow" w:hAnsi="Arial Narrow" w:eastAsia="仿宋_GB2312"/>
                <w:b/>
                <w:bCs/>
              </w:rPr>
            </w:pPr>
          </w:p>
        </w:tc>
      </w:tr>
    </w:tbl>
    <w:p w14:paraId="0AC67976">
      <w:pPr>
        <w:snapToGrid w:val="0"/>
        <w:spacing w:before="120" w:beforeLines="50" w:after="216" w:afterLines="90"/>
        <w:rPr>
          <w:rFonts w:ascii="Arial Narrow" w:hAnsi="Arial Narrow" w:eastAsia="仿宋_GB2312"/>
          <w:sz w:val="24"/>
        </w:rPr>
      </w:pPr>
      <w:r>
        <w:rPr>
          <w:rFonts w:ascii="Arial Narrow" w:hAnsi="Arial Narrow" w:eastAsia="仿宋_GB2312"/>
          <w:color w:val="0000FF"/>
          <w:sz w:val="24"/>
        </w:rPr>
        <w:t>期末，本公司不存在处于第二阶段的应收利息、应收股利和其他应收款。</w:t>
      </w:r>
    </w:p>
    <w:p w14:paraId="7B2E650D">
      <w:pPr>
        <w:keepNext/>
        <w:widowControl/>
        <w:snapToGrid w:val="0"/>
        <w:spacing w:before="120" w:beforeLines="50" w:after="216" w:afterLines="90"/>
        <w:rPr>
          <w:rFonts w:ascii="Arial Narrow" w:hAnsi="Arial Narrow" w:eastAsia="仿宋_GB2312"/>
          <w:sz w:val="24"/>
        </w:rPr>
      </w:pPr>
      <w:r>
        <w:rPr>
          <w:rFonts w:ascii="Arial Narrow" w:hAnsi="Arial Narrow" w:eastAsia="仿宋_GB2312"/>
          <w:sz w:val="24"/>
        </w:rPr>
        <w:t>期末处于第三阶段的坏账准备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62"/>
        <w:gridCol w:w="1451"/>
        <w:gridCol w:w="1451"/>
        <w:gridCol w:w="1451"/>
        <w:gridCol w:w="1451"/>
      </w:tblGrid>
      <w:tr w14:paraId="6492C9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2" w:type="pct"/>
            <w:tcBorders>
              <w:top w:val="single" w:color="auto" w:sz="8" w:space="0"/>
              <w:bottom w:val="single" w:color="auto" w:sz="4" w:space="0"/>
            </w:tcBorders>
            <w:vAlign w:val="center"/>
          </w:tcPr>
          <w:p w14:paraId="3DE7A4F9">
            <w:pPr>
              <w:widowControl/>
              <w:adjustRightInd w:val="0"/>
              <w:snapToGrid w:val="0"/>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别</w:t>
            </w:r>
          </w:p>
        </w:tc>
        <w:tc>
          <w:tcPr>
            <w:tcW w:w="847" w:type="pct"/>
            <w:tcBorders>
              <w:top w:val="single" w:color="auto" w:sz="8" w:space="0"/>
              <w:bottom w:val="single" w:color="auto" w:sz="4" w:space="0"/>
            </w:tcBorders>
            <w:vAlign w:val="center"/>
          </w:tcPr>
          <w:p w14:paraId="7AB0CB08">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847" w:type="pct"/>
            <w:tcBorders>
              <w:top w:val="single" w:color="auto" w:sz="8" w:space="0"/>
              <w:bottom w:val="single" w:color="auto" w:sz="4" w:space="0"/>
            </w:tcBorders>
            <w:vAlign w:val="center"/>
          </w:tcPr>
          <w:p w14:paraId="6B69E54B">
            <w:pPr>
              <w:widowControl/>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847" w:type="pct"/>
            <w:tcBorders>
              <w:top w:val="single" w:color="auto" w:sz="8" w:space="0"/>
              <w:bottom w:val="single" w:color="auto" w:sz="4" w:space="0"/>
            </w:tcBorders>
            <w:vAlign w:val="center"/>
          </w:tcPr>
          <w:p w14:paraId="588E63F5">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847" w:type="pct"/>
            <w:tcBorders>
              <w:top w:val="single" w:color="auto" w:sz="8" w:space="0"/>
              <w:bottom w:val="single" w:color="auto" w:sz="4" w:space="0"/>
            </w:tcBorders>
            <w:vAlign w:val="center"/>
          </w:tcPr>
          <w:p w14:paraId="699D95A1">
            <w:pPr>
              <w:widowControl/>
              <w:adjustRightInd w:val="0"/>
              <w:snapToGrid w:val="0"/>
              <w:jc w:val="right"/>
              <w:rPr>
                <w:rFonts w:ascii="Arial Narrow" w:hAnsi="Arial Narrow" w:eastAsia="仿宋_GB2312"/>
                <w:b/>
                <w:szCs w:val="21"/>
              </w:rPr>
            </w:pPr>
            <w:r>
              <w:rPr>
                <w:rFonts w:ascii="Arial Narrow" w:hAnsi="Arial Narrow" w:eastAsia="仿宋_GB2312" w:cs="宋体"/>
                <w:b/>
                <w:szCs w:val="21"/>
              </w:rPr>
              <w:t>账面价值</w:t>
            </w:r>
          </w:p>
        </w:tc>
      </w:tr>
      <w:tr w14:paraId="6595B7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top w:val="single" w:color="auto" w:sz="4" w:space="0"/>
            </w:tcBorders>
            <w:vAlign w:val="center"/>
          </w:tcPr>
          <w:p w14:paraId="6E434820">
            <w:pPr>
              <w:rPr>
                <w:rFonts w:ascii="Arial Narrow" w:hAnsi="Arial Narrow" w:eastAsia="仿宋_GB2312"/>
                <w:szCs w:val="21"/>
              </w:rPr>
            </w:pPr>
            <w:r>
              <w:rPr>
                <w:rFonts w:ascii="Arial Narrow" w:hAnsi="Arial Narrow" w:eastAsia="仿宋_GB2312"/>
                <w:szCs w:val="21"/>
              </w:rPr>
              <w:t>按单项计提坏账准备</w:t>
            </w:r>
          </w:p>
        </w:tc>
        <w:tc>
          <w:tcPr>
            <w:tcW w:w="847" w:type="pct"/>
            <w:tcBorders>
              <w:top w:val="single" w:color="auto" w:sz="4" w:space="0"/>
            </w:tcBorders>
            <w:vAlign w:val="center"/>
          </w:tcPr>
          <w:p w14:paraId="2632E9F0">
            <w:pPr>
              <w:jc w:val="right"/>
              <w:rPr>
                <w:rFonts w:ascii="Arial Narrow" w:hAnsi="Arial Narrow" w:eastAsia="仿宋_GB2312"/>
              </w:rPr>
            </w:pPr>
          </w:p>
        </w:tc>
        <w:tc>
          <w:tcPr>
            <w:tcW w:w="847" w:type="pct"/>
            <w:tcBorders>
              <w:top w:val="single" w:color="auto" w:sz="4" w:space="0"/>
            </w:tcBorders>
            <w:vAlign w:val="center"/>
          </w:tcPr>
          <w:p w14:paraId="0A456ED6">
            <w:pPr>
              <w:jc w:val="right"/>
              <w:rPr>
                <w:rFonts w:ascii="Arial Narrow" w:hAnsi="Arial Narrow" w:eastAsia="仿宋_GB2312"/>
              </w:rPr>
            </w:pPr>
          </w:p>
        </w:tc>
        <w:tc>
          <w:tcPr>
            <w:tcW w:w="847" w:type="pct"/>
            <w:tcBorders>
              <w:top w:val="single" w:color="auto" w:sz="4" w:space="0"/>
            </w:tcBorders>
            <w:vAlign w:val="center"/>
          </w:tcPr>
          <w:p w14:paraId="24B9C8A2">
            <w:pPr>
              <w:jc w:val="right"/>
              <w:rPr>
                <w:rFonts w:ascii="Arial Narrow" w:hAnsi="Arial Narrow" w:eastAsia="仿宋_GB2312"/>
              </w:rPr>
            </w:pPr>
          </w:p>
        </w:tc>
        <w:tc>
          <w:tcPr>
            <w:tcW w:w="847" w:type="pct"/>
            <w:tcBorders>
              <w:top w:val="single" w:color="auto" w:sz="4" w:space="0"/>
            </w:tcBorders>
            <w:vAlign w:val="center"/>
          </w:tcPr>
          <w:p w14:paraId="0652ADDF">
            <w:pPr>
              <w:jc w:val="right"/>
              <w:rPr>
                <w:rFonts w:ascii="Arial Narrow" w:hAnsi="Arial Narrow" w:eastAsia="仿宋_GB2312"/>
              </w:rPr>
            </w:pPr>
          </w:p>
        </w:tc>
      </w:tr>
      <w:tr w14:paraId="53AE78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3BC04678">
            <w:pPr>
              <w:rPr>
                <w:rFonts w:ascii="Arial Narrow" w:hAnsi="Arial Narrow" w:eastAsia="仿宋_GB2312"/>
                <w:szCs w:val="21"/>
              </w:rPr>
            </w:pPr>
            <w:r>
              <w:rPr>
                <w:rFonts w:ascii="Arial Narrow" w:hAnsi="Arial Narrow" w:eastAsia="仿宋_GB2312"/>
                <w:szCs w:val="21"/>
              </w:rPr>
              <w:t>　其他应收款单位1</w:t>
            </w:r>
          </w:p>
        </w:tc>
        <w:tc>
          <w:tcPr>
            <w:tcW w:w="847" w:type="pct"/>
            <w:vAlign w:val="center"/>
          </w:tcPr>
          <w:p w14:paraId="5A5C301A">
            <w:pPr>
              <w:jc w:val="right"/>
              <w:rPr>
                <w:rFonts w:ascii="Arial Narrow" w:hAnsi="Arial Narrow" w:eastAsia="仿宋_GB2312"/>
              </w:rPr>
            </w:pPr>
          </w:p>
        </w:tc>
        <w:tc>
          <w:tcPr>
            <w:tcW w:w="847" w:type="pct"/>
            <w:vAlign w:val="center"/>
          </w:tcPr>
          <w:p w14:paraId="1DAE2C5D">
            <w:pPr>
              <w:jc w:val="right"/>
              <w:rPr>
                <w:rFonts w:ascii="Arial Narrow" w:hAnsi="Arial Narrow" w:eastAsia="仿宋_GB2312"/>
              </w:rPr>
            </w:pPr>
          </w:p>
        </w:tc>
        <w:tc>
          <w:tcPr>
            <w:tcW w:w="847" w:type="pct"/>
            <w:vAlign w:val="center"/>
          </w:tcPr>
          <w:p w14:paraId="3DE8BA3C">
            <w:pPr>
              <w:jc w:val="right"/>
              <w:rPr>
                <w:rFonts w:ascii="Arial Narrow" w:hAnsi="Arial Narrow" w:eastAsia="仿宋_GB2312"/>
              </w:rPr>
            </w:pPr>
          </w:p>
        </w:tc>
        <w:tc>
          <w:tcPr>
            <w:tcW w:w="847" w:type="pct"/>
            <w:vAlign w:val="center"/>
          </w:tcPr>
          <w:p w14:paraId="243D7075">
            <w:pPr>
              <w:jc w:val="right"/>
              <w:rPr>
                <w:rFonts w:ascii="Arial Narrow" w:hAnsi="Arial Narrow" w:eastAsia="仿宋_GB2312"/>
              </w:rPr>
            </w:pPr>
          </w:p>
        </w:tc>
      </w:tr>
      <w:tr w14:paraId="253660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6761263C">
            <w:pPr>
              <w:rPr>
                <w:rFonts w:ascii="Arial Narrow" w:hAnsi="Arial Narrow" w:eastAsia="仿宋_GB2312"/>
                <w:szCs w:val="21"/>
              </w:rPr>
            </w:pPr>
            <w:r>
              <w:rPr>
                <w:rFonts w:ascii="Arial Narrow" w:hAnsi="Arial Narrow" w:eastAsia="仿宋_GB2312"/>
                <w:szCs w:val="21"/>
              </w:rPr>
              <w:t>　其他应收款单位2</w:t>
            </w:r>
          </w:p>
        </w:tc>
        <w:tc>
          <w:tcPr>
            <w:tcW w:w="847" w:type="pct"/>
            <w:vAlign w:val="center"/>
          </w:tcPr>
          <w:p w14:paraId="1504B05B">
            <w:pPr>
              <w:jc w:val="right"/>
              <w:rPr>
                <w:rFonts w:ascii="Arial Narrow" w:hAnsi="Arial Narrow" w:eastAsia="仿宋_GB2312"/>
              </w:rPr>
            </w:pPr>
          </w:p>
        </w:tc>
        <w:tc>
          <w:tcPr>
            <w:tcW w:w="847" w:type="pct"/>
            <w:vAlign w:val="center"/>
          </w:tcPr>
          <w:p w14:paraId="6FEE3D64">
            <w:pPr>
              <w:jc w:val="right"/>
              <w:rPr>
                <w:rFonts w:ascii="Arial Narrow" w:hAnsi="Arial Narrow" w:eastAsia="仿宋_GB2312"/>
              </w:rPr>
            </w:pPr>
          </w:p>
        </w:tc>
        <w:tc>
          <w:tcPr>
            <w:tcW w:w="847" w:type="pct"/>
            <w:vAlign w:val="center"/>
          </w:tcPr>
          <w:p w14:paraId="21B61739">
            <w:pPr>
              <w:jc w:val="right"/>
              <w:rPr>
                <w:rFonts w:ascii="Arial Narrow" w:hAnsi="Arial Narrow" w:eastAsia="仿宋_GB2312"/>
              </w:rPr>
            </w:pPr>
          </w:p>
        </w:tc>
        <w:tc>
          <w:tcPr>
            <w:tcW w:w="847" w:type="pct"/>
            <w:vAlign w:val="center"/>
          </w:tcPr>
          <w:p w14:paraId="61A59CC7">
            <w:pPr>
              <w:jc w:val="right"/>
              <w:rPr>
                <w:rFonts w:ascii="Arial Narrow" w:hAnsi="Arial Narrow" w:eastAsia="仿宋_GB2312"/>
              </w:rPr>
            </w:pPr>
          </w:p>
        </w:tc>
      </w:tr>
      <w:tr w14:paraId="599146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3221FB41">
            <w:pPr>
              <w:rPr>
                <w:rFonts w:ascii="Arial Narrow" w:hAnsi="Arial Narrow" w:eastAsia="仿宋_GB2312"/>
                <w:szCs w:val="21"/>
              </w:rPr>
            </w:pPr>
            <w:r>
              <w:rPr>
                <w:rFonts w:ascii="Arial Narrow" w:hAnsi="Arial Narrow" w:eastAsia="仿宋_GB2312"/>
                <w:szCs w:val="21"/>
              </w:rPr>
              <w:t>按组合计提坏账准备</w:t>
            </w:r>
            <w:r>
              <w:rPr>
                <w:rFonts w:ascii="Arial Narrow" w:hAnsi="Arial Narrow" w:eastAsia="仿宋_GB2312"/>
                <w:color w:val="0000FF"/>
                <w:szCs w:val="21"/>
              </w:rPr>
              <w:t>【注意：与会计政策中披露的组合保持一致】</w:t>
            </w:r>
          </w:p>
        </w:tc>
        <w:tc>
          <w:tcPr>
            <w:tcW w:w="847" w:type="pct"/>
            <w:vAlign w:val="center"/>
          </w:tcPr>
          <w:p w14:paraId="5CB0A8C7">
            <w:pPr>
              <w:jc w:val="right"/>
              <w:rPr>
                <w:rFonts w:ascii="Arial Narrow" w:hAnsi="Arial Narrow" w:eastAsia="仿宋_GB2312"/>
              </w:rPr>
            </w:pPr>
          </w:p>
        </w:tc>
        <w:tc>
          <w:tcPr>
            <w:tcW w:w="847" w:type="pct"/>
            <w:vAlign w:val="center"/>
          </w:tcPr>
          <w:p w14:paraId="0047D508">
            <w:pPr>
              <w:jc w:val="right"/>
              <w:rPr>
                <w:rFonts w:ascii="Arial Narrow" w:hAnsi="Arial Narrow" w:eastAsia="仿宋_GB2312"/>
              </w:rPr>
            </w:pPr>
          </w:p>
        </w:tc>
        <w:tc>
          <w:tcPr>
            <w:tcW w:w="847" w:type="pct"/>
            <w:vAlign w:val="center"/>
          </w:tcPr>
          <w:p w14:paraId="5EC4353F">
            <w:pPr>
              <w:jc w:val="right"/>
              <w:rPr>
                <w:rFonts w:ascii="Arial Narrow" w:hAnsi="Arial Narrow" w:eastAsia="仿宋_GB2312"/>
              </w:rPr>
            </w:pPr>
          </w:p>
        </w:tc>
        <w:tc>
          <w:tcPr>
            <w:tcW w:w="847" w:type="pct"/>
            <w:vAlign w:val="center"/>
          </w:tcPr>
          <w:p w14:paraId="283BAB93">
            <w:pPr>
              <w:jc w:val="right"/>
              <w:rPr>
                <w:rFonts w:ascii="Arial Narrow" w:hAnsi="Arial Narrow" w:eastAsia="仿宋_GB2312"/>
              </w:rPr>
            </w:pPr>
          </w:p>
        </w:tc>
      </w:tr>
      <w:tr w14:paraId="323BAD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354ED76B">
            <w:pPr>
              <w:rPr>
                <w:rFonts w:ascii="Arial Narrow" w:hAnsi="Arial Narrow" w:eastAsia="仿宋_GB2312"/>
                <w:szCs w:val="21"/>
              </w:rPr>
            </w:pPr>
            <w:r>
              <w:rPr>
                <w:rFonts w:ascii="Arial Narrow" w:hAnsi="Arial Narrow" w:eastAsia="仿宋_GB2312"/>
                <w:szCs w:val="21"/>
              </w:rPr>
              <w:t>　备用金</w:t>
            </w:r>
          </w:p>
        </w:tc>
        <w:tc>
          <w:tcPr>
            <w:tcW w:w="847" w:type="pct"/>
            <w:vAlign w:val="center"/>
          </w:tcPr>
          <w:p w14:paraId="2CAAEA4E">
            <w:pPr>
              <w:jc w:val="right"/>
              <w:rPr>
                <w:rFonts w:ascii="Arial Narrow" w:hAnsi="Arial Narrow" w:eastAsia="仿宋_GB2312"/>
              </w:rPr>
            </w:pPr>
          </w:p>
        </w:tc>
        <w:tc>
          <w:tcPr>
            <w:tcW w:w="847" w:type="pct"/>
            <w:vAlign w:val="center"/>
          </w:tcPr>
          <w:p w14:paraId="33EB8249">
            <w:pPr>
              <w:jc w:val="right"/>
              <w:rPr>
                <w:rFonts w:ascii="Arial Narrow" w:hAnsi="Arial Narrow" w:eastAsia="仿宋_GB2312"/>
              </w:rPr>
            </w:pPr>
          </w:p>
        </w:tc>
        <w:tc>
          <w:tcPr>
            <w:tcW w:w="847" w:type="pct"/>
            <w:vAlign w:val="center"/>
          </w:tcPr>
          <w:p w14:paraId="6CF1FD17">
            <w:pPr>
              <w:jc w:val="right"/>
              <w:rPr>
                <w:rFonts w:ascii="Arial Narrow" w:hAnsi="Arial Narrow" w:eastAsia="仿宋_GB2312"/>
              </w:rPr>
            </w:pPr>
          </w:p>
        </w:tc>
        <w:tc>
          <w:tcPr>
            <w:tcW w:w="847" w:type="pct"/>
            <w:vAlign w:val="center"/>
          </w:tcPr>
          <w:p w14:paraId="1A873BA4">
            <w:pPr>
              <w:jc w:val="right"/>
              <w:rPr>
                <w:rFonts w:ascii="Arial Narrow" w:hAnsi="Arial Narrow" w:eastAsia="仿宋_GB2312"/>
              </w:rPr>
            </w:pPr>
          </w:p>
        </w:tc>
      </w:tr>
      <w:tr w14:paraId="5E9294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bottom w:val="single" w:color="auto" w:sz="4" w:space="0"/>
            </w:tcBorders>
            <w:vAlign w:val="center"/>
          </w:tcPr>
          <w:p w14:paraId="367FB0E8">
            <w:pPr>
              <w:rPr>
                <w:rFonts w:ascii="Arial Narrow" w:hAnsi="Arial Narrow" w:eastAsia="仿宋_GB2312"/>
                <w:szCs w:val="21"/>
              </w:rPr>
            </w:pPr>
            <w:r>
              <w:rPr>
                <w:rFonts w:ascii="Arial Narrow" w:hAnsi="Arial Narrow" w:eastAsia="仿宋_GB2312"/>
                <w:szCs w:val="21"/>
              </w:rPr>
              <w:t>　保证金、押金</w:t>
            </w:r>
          </w:p>
        </w:tc>
        <w:tc>
          <w:tcPr>
            <w:tcW w:w="847" w:type="pct"/>
            <w:tcBorders>
              <w:bottom w:val="single" w:color="auto" w:sz="4" w:space="0"/>
            </w:tcBorders>
            <w:vAlign w:val="center"/>
          </w:tcPr>
          <w:p w14:paraId="5BB28474">
            <w:pPr>
              <w:jc w:val="right"/>
              <w:rPr>
                <w:rFonts w:ascii="Arial Narrow" w:hAnsi="Arial Narrow" w:eastAsia="仿宋_GB2312"/>
              </w:rPr>
            </w:pPr>
          </w:p>
        </w:tc>
        <w:tc>
          <w:tcPr>
            <w:tcW w:w="847" w:type="pct"/>
            <w:tcBorders>
              <w:bottom w:val="single" w:color="auto" w:sz="4" w:space="0"/>
            </w:tcBorders>
            <w:vAlign w:val="center"/>
          </w:tcPr>
          <w:p w14:paraId="6A903D9D">
            <w:pPr>
              <w:jc w:val="right"/>
              <w:rPr>
                <w:rFonts w:ascii="Arial Narrow" w:hAnsi="Arial Narrow" w:eastAsia="仿宋_GB2312"/>
              </w:rPr>
            </w:pPr>
          </w:p>
        </w:tc>
        <w:tc>
          <w:tcPr>
            <w:tcW w:w="847" w:type="pct"/>
            <w:tcBorders>
              <w:bottom w:val="single" w:color="auto" w:sz="4" w:space="0"/>
            </w:tcBorders>
            <w:vAlign w:val="center"/>
          </w:tcPr>
          <w:p w14:paraId="3A98AA52">
            <w:pPr>
              <w:jc w:val="right"/>
              <w:rPr>
                <w:rFonts w:ascii="Arial Narrow" w:hAnsi="Arial Narrow" w:eastAsia="仿宋_GB2312"/>
              </w:rPr>
            </w:pPr>
          </w:p>
        </w:tc>
        <w:tc>
          <w:tcPr>
            <w:tcW w:w="847" w:type="pct"/>
            <w:tcBorders>
              <w:bottom w:val="single" w:color="auto" w:sz="4" w:space="0"/>
            </w:tcBorders>
            <w:vAlign w:val="center"/>
          </w:tcPr>
          <w:p w14:paraId="0DCAD00D">
            <w:pPr>
              <w:jc w:val="right"/>
              <w:rPr>
                <w:rFonts w:ascii="Arial Narrow" w:hAnsi="Arial Narrow" w:eastAsia="仿宋_GB2312"/>
              </w:rPr>
            </w:pPr>
          </w:p>
        </w:tc>
      </w:tr>
      <w:tr w14:paraId="7AED0E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top w:val="single" w:color="auto" w:sz="4" w:space="0"/>
              <w:bottom w:val="single" w:color="auto" w:sz="8" w:space="0"/>
            </w:tcBorders>
            <w:vAlign w:val="center"/>
          </w:tcPr>
          <w:p w14:paraId="38624559">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47" w:type="pct"/>
            <w:tcBorders>
              <w:top w:val="single" w:color="auto" w:sz="4" w:space="0"/>
              <w:bottom w:val="single" w:color="auto" w:sz="8" w:space="0"/>
            </w:tcBorders>
            <w:vAlign w:val="center"/>
          </w:tcPr>
          <w:p w14:paraId="2D0B43DF">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24378201">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0083187D">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404F28C2">
            <w:pPr>
              <w:jc w:val="right"/>
              <w:rPr>
                <w:rFonts w:ascii="Arial Narrow" w:hAnsi="Arial Narrow" w:eastAsia="仿宋_GB2312"/>
                <w:b/>
                <w:bCs/>
              </w:rPr>
            </w:pPr>
          </w:p>
        </w:tc>
      </w:tr>
    </w:tbl>
    <w:p w14:paraId="735EF750">
      <w:pPr>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s="宋体"/>
          <w:color w:val="0000FF"/>
          <w:sz w:val="24"/>
        </w:rPr>
        <w:t>说明</w:t>
      </w:r>
      <w:r>
        <w:rPr>
          <w:rFonts w:ascii="Arial Narrow" w:hAnsi="Arial Narrow" w:eastAsia="仿宋_GB2312"/>
          <w:color w:val="0000FF"/>
          <w:sz w:val="24"/>
        </w:rPr>
        <w:t>本期发生损失准备的其他应收款账面余额显著变动的情况。</w:t>
      </w:r>
    </w:p>
    <w:p w14:paraId="2319E0A9">
      <w:pPr>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说明</w:t>
      </w:r>
      <w:r>
        <w:rPr>
          <w:rFonts w:ascii="Arial Narrow" w:hAnsi="Arial Narrow" w:eastAsia="仿宋_GB2312"/>
          <w:color w:val="0000FF"/>
          <w:sz w:val="24"/>
        </w:rPr>
        <w:t>本期坏账准备计提金额以及评估金融工具的信用风险是否显著增加的采用依据</w:t>
      </w:r>
    </w:p>
    <w:p w14:paraId="68735516">
      <w:pPr>
        <w:keepNext/>
        <w:widowControl/>
        <w:snapToGrid w:val="0"/>
        <w:spacing w:before="120" w:beforeLines="50" w:after="216" w:afterLines="90"/>
        <w:rPr>
          <w:rFonts w:ascii="Arial Narrow" w:hAnsi="Arial Narrow" w:eastAsia="仿宋_GB2312"/>
          <w:sz w:val="24"/>
        </w:rPr>
      </w:pPr>
      <w:r>
        <w:rPr>
          <w:rFonts w:hint="eastAsia" w:ascii="Arial Narrow" w:hAnsi="Arial Narrow" w:eastAsia="仿宋_GB2312" w:cs="宋体"/>
          <w:sz w:val="24"/>
        </w:rPr>
        <w:t>上年年末</w:t>
      </w:r>
      <w:r>
        <w:rPr>
          <w:rFonts w:ascii="Arial Narrow" w:hAnsi="Arial Narrow" w:eastAsia="仿宋_GB2312"/>
          <w:sz w:val="24"/>
        </w:rPr>
        <w:t>处于第一阶段的坏账准备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62"/>
        <w:gridCol w:w="1451"/>
        <w:gridCol w:w="1451"/>
        <w:gridCol w:w="1451"/>
        <w:gridCol w:w="1451"/>
      </w:tblGrid>
      <w:tr w14:paraId="008486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2" w:type="pct"/>
            <w:tcBorders>
              <w:top w:val="single" w:color="auto" w:sz="8" w:space="0"/>
              <w:bottom w:val="single" w:color="auto" w:sz="4" w:space="0"/>
            </w:tcBorders>
            <w:vAlign w:val="center"/>
          </w:tcPr>
          <w:p w14:paraId="2B9408B5">
            <w:pPr>
              <w:widowControl/>
              <w:adjustRightInd w:val="0"/>
              <w:snapToGrid w:val="0"/>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别</w:t>
            </w:r>
          </w:p>
        </w:tc>
        <w:tc>
          <w:tcPr>
            <w:tcW w:w="847" w:type="pct"/>
            <w:tcBorders>
              <w:top w:val="single" w:color="auto" w:sz="8" w:space="0"/>
              <w:bottom w:val="single" w:color="auto" w:sz="4" w:space="0"/>
            </w:tcBorders>
            <w:vAlign w:val="center"/>
          </w:tcPr>
          <w:p w14:paraId="691EC7D1">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847" w:type="pct"/>
            <w:tcBorders>
              <w:top w:val="single" w:color="auto" w:sz="8" w:space="0"/>
              <w:bottom w:val="single" w:color="auto" w:sz="4" w:space="0"/>
            </w:tcBorders>
            <w:vAlign w:val="center"/>
          </w:tcPr>
          <w:p w14:paraId="5CE48261">
            <w:pPr>
              <w:widowControl/>
              <w:adjustRightInd w:val="0"/>
              <w:snapToGrid w:val="0"/>
              <w:jc w:val="right"/>
              <w:rPr>
                <w:rFonts w:ascii="Arial Narrow" w:hAnsi="Arial Narrow" w:eastAsia="仿宋_GB2312"/>
                <w:b/>
                <w:szCs w:val="21"/>
              </w:rPr>
            </w:pPr>
            <w:r>
              <w:rPr>
                <w:rFonts w:ascii="Arial Narrow" w:hAnsi="Arial Narrow" w:eastAsia="仿宋_GB2312"/>
                <w:b/>
                <w:szCs w:val="21"/>
              </w:rPr>
              <w:t>未来12个月内的预期信用损失率(%)</w:t>
            </w:r>
          </w:p>
        </w:tc>
        <w:tc>
          <w:tcPr>
            <w:tcW w:w="847" w:type="pct"/>
            <w:tcBorders>
              <w:top w:val="single" w:color="auto" w:sz="8" w:space="0"/>
              <w:bottom w:val="single" w:color="auto" w:sz="4" w:space="0"/>
            </w:tcBorders>
            <w:vAlign w:val="center"/>
          </w:tcPr>
          <w:p w14:paraId="456A9AD4">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847" w:type="pct"/>
            <w:tcBorders>
              <w:top w:val="single" w:color="auto" w:sz="8" w:space="0"/>
              <w:bottom w:val="single" w:color="auto" w:sz="4" w:space="0"/>
            </w:tcBorders>
            <w:vAlign w:val="center"/>
          </w:tcPr>
          <w:p w14:paraId="25C29DD2">
            <w:pPr>
              <w:widowControl/>
              <w:adjustRightInd w:val="0"/>
              <w:snapToGrid w:val="0"/>
              <w:jc w:val="right"/>
              <w:rPr>
                <w:rFonts w:ascii="Arial Narrow" w:hAnsi="Arial Narrow" w:eastAsia="仿宋_GB2312"/>
                <w:b/>
                <w:szCs w:val="21"/>
              </w:rPr>
            </w:pPr>
            <w:r>
              <w:rPr>
                <w:rFonts w:ascii="Arial Narrow" w:hAnsi="Arial Narrow" w:eastAsia="仿宋_GB2312" w:cs="宋体"/>
                <w:b/>
                <w:szCs w:val="21"/>
              </w:rPr>
              <w:t>账面价值</w:t>
            </w:r>
          </w:p>
        </w:tc>
      </w:tr>
      <w:tr w14:paraId="7D14D4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top w:val="single" w:color="auto" w:sz="4" w:space="0"/>
            </w:tcBorders>
            <w:vAlign w:val="center"/>
          </w:tcPr>
          <w:p w14:paraId="77385AF4">
            <w:pPr>
              <w:rPr>
                <w:rFonts w:ascii="Arial Narrow" w:hAnsi="Arial Narrow" w:eastAsia="仿宋_GB2312"/>
                <w:szCs w:val="21"/>
              </w:rPr>
            </w:pPr>
            <w:r>
              <w:rPr>
                <w:rFonts w:ascii="Arial Narrow" w:hAnsi="Arial Narrow" w:eastAsia="仿宋_GB2312"/>
                <w:szCs w:val="21"/>
              </w:rPr>
              <w:t>按单项计提坏账准备</w:t>
            </w:r>
          </w:p>
        </w:tc>
        <w:tc>
          <w:tcPr>
            <w:tcW w:w="847" w:type="pct"/>
            <w:tcBorders>
              <w:top w:val="single" w:color="auto" w:sz="4" w:space="0"/>
            </w:tcBorders>
            <w:vAlign w:val="center"/>
          </w:tcPr>
          <w:p w14:paraId="48063954">
            <w:pPr>
              <w:jc w:val="right"/>
              <w:rPr>
                <w:rFonts w:ascii="Arial Narrow" w:hAnsi="Arial Narrow" w:eastAsia="仿宋_GB2312"/>
              </w:rPr>
            </w:pPr>
          </w:p>
        </w:tc>
        <w:tc>
          <w:tcPr>
            <w:tcW w:w="847" w:type="pct"/>
            <w:tcBorders>
              <w:top w:val="single" w:color="auto" w:sz="4" w:space="0"/>
            </w:tcBorders>
            <w:vAlign w:val="center"/>
          </w:tcPr>
          <w:p w14:paraId="31D2261B">
            <w:pPr>
              <w:jc w:val="right"/>
              <w:rPr>
                <w:rFonts w:ascii="Arial Narrow" w:hAnsi="Arial Narrow" w:eastAsia="仿宋_GB2312"/>
              </w:rPr>
            </w:pPr>
          </w:p>
        </w:tc>
        <w:tc>
          <w:tcPr>
            <w:tcW w:w="847" w:type="pct"/>
            <w:tcBorders>
              <w:top w:val="single" w:color="auto" w:sz="4" w:space="0"/>
            </w:tcBorders>
            <w:vAlign w:val="center"/>
          </w:tcPr>
          <w:p w14:paraId="660CA46F">
            <w:pPr>
              <w:jc w:val="right"/>
              <w:rPr>
                <w:rFonts w:ascii="Arial Narrow" w:hAnsi="Arial Narrow" w:eastAsia="仿宋_GB2312"/>
              </w:rPr>
            </w:pPr>
          </w:p>
        </w:tc>
        <w:tc>
          <w:tcPr>
            <w:tcW w:w="847" w:type="pct"/>
            <w:tcBorders>
              <w:top w:val="single" w:color="auto" w:sz="4" w:space="0"/>
            </w:tcBorders>
            <w:vAlign w:val="center"/>
          </w:tcPr>
          <w:p w14:paraId="0E0D333C">
            <w:pPr>
              <w:jc w:val="right"/>
              <w:rPr>
                <w:rFonts w:ascii="Arial Narrow" w:hAnsi="Arial Narrow" w:eastAsia="仿宋_GB2312"/>
              </w:rPr>
            </w:pPr>
          </w:p>
        </w:tc>
      </w:tr>
      <w:tr w14:paraId="43A8F4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232FFB51">
            <w:pPr>
              <w:rPr>
                <w:rFonts w:ascii="Arial Narrow" w:hAnsi="Arial Narrow" w:eastAsia="仿宋_GB2312"/>
                <w:szCs w:val="21"/>
              </w:rPr>
            </w:pPr>
          </w:p>
        </w:tc>
        <w:tc>
          <w:tcPr>
            <w:tcW w:w="847" w:type="pct"/>
            <w:vAlign w:val="center"/>
          </w:tcPr>
          <w:p w14:paraId="02C91FAE">
            <w:pPr>
              <w:jc w:val="right"/>
              <w:rPr>
                <w:rFonts w:ascii="Arial Narrow" w:hAnsi="Arial Narrow" w:eastAsia="仿宋_GB2312"/>
              </w:rPr>
            </w:pPr>
          </w:p>
        </w:tc>
        <w:tc>
          <w:tcPr>
            <w:tcW w:w="847" w:type="pct"/>
            <w:vAlign w:val="center"/>
          </w:tcPr>
          <w:p w14:paraId="78D11419">
            <w:pPr>
              <w:jc w:val="right"/>
              <w:rPr>
                <w:rFonts w:ascii="Arial Narrow" w:hAnsi="Arial Narrow" w:eastAsia="仿宋_GB2312"/>
              </w:rPr>
            </w:pPr>
          </w:p>
        </w:tc>
        <w:tc>
          <w:tcPr>
            <w:tcW w:w="847" w:type="pct"/>
            <w:vAlign w:val="center"/>
          </w:tcPr>
          <w:p w14:paraId="07FD04A4">
            <w:pPr>
              <w:jc w:val="right"/>
              <w:rPr>
                <w:rFonts w:ascii="Arial Narrow" w:hAnsi="Arial Narrow" w:eastAsia="仿宋_GB2312"/>
              </w:rPr>
            </w:pPr>
          </w:p>
        </w:tc>
        <w:tc>
          <w:tcPr>
            <w:tcW w:w="847" w:type="pct"/>
            <w:vAlign w:val="center"/>
          </w:tcPr>
          <w:p w14:paraId="10A7ADDF">
            <w:pPr>
              <w:jc w:val="right"/>
              <w:rPr>
                <w:rFonts w:ascii="Arial Narrow" w:hAnsi="Arial Narrow" w:eastAsia="仿宋_GB2312"/>
              </w:rPr>
            </w:pPr>
          </w:p>
        </w:tc>
      </w:tr>
      <w:tr w14:paraId="321266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43A9AF30">
            <w:pPr>
              <w:rPr>
                <w:rFonts w:ascii="Arial Narrow" w:hAnsi="Arial Narrow" w:eastAsia="仿宋_GB2312"/>
                <w:szCs w:val="21"/>
              </w:rPr>
            </w:pPr>
          </w:p>
        </w:tc>
        <w:tc>
          <w:tcPr>
            <w:tcW w:w="847" w:type="pct"/>
            <w:vAlign w:val="center"/>
          </w:tcPr>
          <w:p w14:paraId="5FB2962F">
            <w:pPr>
              <w:jc w:val="right"/>
              <w:rPr>
                <w:rFonts w:ascii="Arial Narrow" w:hAnsi="Arial Narrow" w:eastAsia="仿宋_GB2312"/>
              </w:rPr>
            </w:pPr>
          </w:p>
        </w:tc>
        <w:tc>
          <w:tcPr>
            <w:tcW w:w="847" w:type="pct"/>
            <w:vAlign w:val="center"/>
          </w:tcPr>
          <w:p w14:paraId="6138696E">
            <w:pPr>
              <w:jc w:val="right"/>
              <w:rPr>
                <w:rFonts w:ascii="Arial Narrow" w:hAnsi="Arial Narrow" w:eastAsia="仿宋_GB2312"/>
              </w:rPr>
            </w:pPr>
          </w:p>
        </w:tc>
        <w:tc>
          <w:tcPr>
            <w:tcW w:w="847" w:type="pct"/>
            <w:vAlign w:val="center"/>
          </w:tcPr>
          <w:p w14:paraId="4C31916E">
            <w:pPr>
              <w:jc w:val="right"/>
              <w:rPr>
                <w:rFonts w:ascii="Arial Narrow" w:hAnsi="Arial Narrow" w:eastAsia="仿宋_GB2312"/>
              </w:rPr>
            </w:pPr>
          </w:p>
        </w:tc>
        <w:tc>
          <w:tcPr>
            <w:tcW w:w="847" w:type="pct"/>
            <w:vAlign w:val="center"/>
          </w:tcPr>
          <w:p w14:paraId="24A4F517">
            <w:pPr>
              <w:jc w:val="right"/>
              <w:rPr>
                <w:rFonts w:ascii="Arial Narrow" w:hAnsi="Arial Narrow" w:eastAsia="仿宋_GB2312"/>
              </w:rPr>
            </w:pPr>
          </w:p>
        </w:tc>
      </w:tr>
      <w:tr w14:paraId="47CA3F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07001C80">
            <w:pPr>
              <w:rPr>
                <w:rFonts w:ascii="Arial Narrow" w:hAnsi="Arial Narrow" w:eastAsia="仿宋_GB2312"/>
                <w:szCs w:val="21"/>
              </w:rPr>
            </w:pPr>
            <w:r>
              <w:rPr>
                <w:rFonts w:ascii="Arial Narrow" w:hAnsi="Arial Narrow" w:eastAsia="仿宋_GB2312"/>
                <w:szCs w:val="21"/>
              </w:rPr>
              <w:t>按组合计提坏账准备</w:t>
            </w:r>
            <w:r>
              <w:rPr>
                <w:rFonts w:ascii="Arial Narrow" w:hAnsi="Arial Narrow" w:eastAsia="仿宋_GB2312"/>
                <w:color w:val="0000FF"/>
                <w:szCs w:val="21"/>
              </w:rPr>
              <w:t>【注意：与会计政策中披露的组合保持一致】</w:t>
            </w:r>
          </w:p>
        </w:tc>
        <w:tc>
          <w:tcPr>
            <w:tcW w:w="847" w:type="pct"/>
            <w:vAlign w:val="center"/>
          </w:tcPr>
          <w:p w14:paraId="2A521E89">
            <w:pPr>
              <w:jc w:val="right"/>
              <w:rPr>
                <w:rFonts w:ascii="Arial Narrow" w:hAnsi="Arial Narrow" w:eastAsia="仿宋_GB2312"/>
              </w:rPr>
            </w:pPr>
          </w:p>
        </w:tc>
        <w:tc>
          <w:tcPr>
            <w:tcW w:w="847" w:type="pct"/>
            <w:vAlign w:val="center"/>
          </w:tcPr>
          <w:p w14:paraId="2B6A44EA">
            <w:pPr>
              <w:jc w:val="right"/>
              <w:rPr>
                <w:rFonts w:ascii="Arial Narrow" w:hAnsi="Arial Narrow" w:eastAsia="仿宋_GB2312"/>
              </w:rPr>
            </w:pPr>
          </w:p>
        </w:tc>
        <w:tc>
          <w:tcPr>
            <w:tcW w:w="847" w:type="pct"/>
            <w:vAlign w:val="center"/>
          </w:tcPr>
          <w:p w14:paraId="26E28200">
            <w:pPr>
              <w:jc w:val="right"/>
              <w:rPr>
                <w:rFonts w:ascii="Arial Narrow" w:hAnsi="Arial Narrow" w:eastAsia="仿宋_GB2312"/>
              </w:rPr>
            </w:pPr>
          </w:p>
        </w:tc>
        <w:tc>
          <w:tcPr>
            <w:tcW w:w="847" w:type="pct"/>
            <w:vAlign w:val="center"/>
          </w:tcPr>
          <w:p w14:paraId="5AA20E4B">
            <w:pPr>
              <w:jc w:val="right"/>
              <w:rPr>
                <w:rFonts w:ascii="Arial Narrow" w:hAnsi="Arial Narrow" w:eastAsia="仿宋_GB2312"/>
              </w:rPr>
            </w:pPr>
          </w:p>
        </w:tc>
      </w:tr>
      <w:tr w14:paraId="5643FB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34FD67CC">
            <w:pPr>
              <w:rPr>
                <w:rFonts w:ascii="Arial Narrow" w:hAnsi="Arial Narrow" w:eastAsia="仿宋_GB2312"/>
                <w:szCs w:val="21"/>
              </w:rPr>
            </w:pPr>
            <w:r>
              <w:rPr>
                <w:rFonts w:ascii="Arial Narrow" w:hAnsi="Arial Narrow" w:eastAsia="仿宋_GB2312"/>
                <w:szCs w:val="21"/>
              </w:rPr>
              <w:t>　备用金</w:t>
            </w:r>
          </w:p>
        </w:tc>
        <w:tc>
          <w:tcPr>
            <w:tcW w:w="847" w:type="pct"/>
            <w:vAlign w:val="center"/>
          </w:tcPr>
          <w:p w14:paraId="7883C0EB">
            <w:pPr>
              <w:jc w:val="right"/>
              <w:rPr>
                <w:rFonts w:ascii="Arial Narrow" w:hAnsi="Arial Narrow" w:eastAsia="仿宋_GB2312"/>
              </w:rPr>
            </w:pPr>
          </w:p>
        </w:tc>
        <w:tc>
          <w:tcPr>
            <w:tcW w:w="847" w:type="pct"/>
            <w:vAlign w:val="center"/>
          </w:tcPr>
          <w:p w14:paraId="718CDFF8">
            <w:pPr>
              <w:jc w:val="right"/>
              <w:rPr>
                <w:rFonts w:ascii="Arial Narrow" w:hAnsi="Arial Narrow" w:eastAsia="仿宋_GB2312"/>
              </w:rPr>
            </w:pPr>
          </w:p>
        </w:tc>
        <w:tc>
          <w:tcPr>
            <w:tcW w:w="847" w:type="pct"/>
            <w:vAlign w:val="center"/>
          </w:tcPr>
          <w:p w14:paraId="44791CD0">
            <w:pPr>
              <w:jc w:val="right"/>
              <w:rPr>
                <w:rFonts w:ascii="Arial Narrow" w:hAnsi="Arial Narrow" w:eastAsia="仿宋_GB2312"/>
              </w:rPr>
            </w:pPr>
          </w:p>
        </w:tc>
        <w:tc>
          <w:tcPr>
            <w:tcW w:w="847" w:type="pct"/>
            <w:vAlign w:val="center"/>
          </w:tcPr>
          <w:p w14:paraId="75532ACE">
            <w:pPr>
              <w:jc w:val="right"/>
              <w:rPr>
                <w:rFonts w:ascii="Arial Narrow" w:hAnsi="Arial Narrow" w:eastAsia="仿宋_GB2312"/>
              </w:rPr>
            </w:pPr>
          </w:p>
        </w:tc>
      </w:tr>
      <w:tr w14:paraId="299715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bottom w:val="single" w:color="auto" w:sz="4" w:space="0"/>
            </w:tcBorders>
            <w:vAlign w:val="center"/>
          </w:tcPr>
          <w:p w14:paraId="0914D883">
            <w:pPr>
              <w:rPr>
                <w:rFonts w:ascii="Arial Narrow" w:hAnsi="Arial Narrow" w:eastAsia="仿宋_GB2312"/>
                <w:szCs w:val="21"/>
              </w:rPr>
            </w:pPr>
            <w:r>
              <w:rPr>
                <w:rFonts w:ascii="Arial Narrow" w:hAnsi="Arial Narrow" w:eastAsia="仿宋_GB2312"/>
                <w:szCs w:val="21"/>
              </w:rPr>
              <w:t>　保证金、押金</w:t>
            </w:r>
          </w:p>
        </w:tc>
        <w:tc>
          <w:tcPr>
            <w:tcW w:w="847" w:type="pct"/>
            <w:tcBorders>
              <w:bottom w:val="single" w:color="auto" w:sz="4" w:space="0"/>
            </w:tcBorders>
            <w:vAlign w:val="center"/>
          </w:tcPr>
          <w:p w14:paraId="7FC2E018">
            <w:pPr>
              <w:jc w:val="right"/>
              <w:rPr>
                <w:rFonts w:ascii="Arial Narrow" w:hAnsi="Arial Narrow" w:eastAsia="仿宋_GB2312"/>
              </w:rPr>
            </w:pPr>
          </w:p>
        </w:tc>
        <w:tc>
          <w:tcPr>
            <w:tcW w:w="847" w:type="pct"/>
            <w:tcBorders>
              <w:bottom w:val="single" w:color="auto" w:sz="4" w:space="0"/>
            </w:tcBorders>
            <w:vAlign w:val="center"/>
          </w:tcPr>
          <w:p w14:paraId="721BF5FF">
            <w:pPr>
              <w:jc w:val="right"/>
              <w:rPr>
                <w:rFonts w:ascii="Arial Narrow" w:hAnsi="Arial Narrow" w:eastAsia="仿宋_GB2312"/>
              </w:rPr>
            </w:pPr>
          </w:p>
        </w:tc>
        <w:tc>
          <w:tcPr>
            <w:tcW w:w="847" w:type="pct"/>
            <w:tcBorders>
              <w:bottom w:val="single" w:color="auto" w:sz="4" w:space="0"/>
            </w:tcBorders>
            <w:vAlign w:val="center"/>
          </w:tcPr>
          <w:p w14:paraId="35B92C73">
            <w:pPr>
              <w:jc w:val="right"/>
              <w:rPr>
                <w:rFonts w:ascii="Arial Narrow" w:hAnsi="Arial Narrow" w:eastAsia="仿宋_GB2312"/>
              </w:rPr>
            </w:pPr>
          </w:p>
        </w:tc>
        <w:tc>
          <w:tcPr>
            <w:tcW w:w="847" w:type="pct"/>
            <w:tcBorders>
              <w:bottom w:val="single" w:color="auto" w:sz="4" w:space="0"/>
            </w:tcBorders>
            <w:vAlign w:val="center"/>
          </w:tcPr>
          <w:p w14:paraId="1BEB1883">
            <w:pPr>
              <w:jc w:val="right"/>
              <w:rPr>
                <w:rFonts w:ascii="Arial Narrow" w:hAnsi="Arial Narrow" w:eastAsia="仿宋_GB2312"/>
              </w:rPr>
            </w:pPr>
          </w:p>
        </w:tc>
      </w:tr>
      <w:tr w14:paraId="59E9A4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top w:val="single" w:color="auto" w:sz="4" w:space="0"/>
              <w:bottom w:val="single" w:color="auto" w:sz="8" w:space="0"/>
            </w:tcBorders>
            <w:vAlign w:val="center"/>
          </w:tcPr>
          <w:p w14:paraId="242ED658">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47" w:type="pct"/>
            <w:tcBorders>
              <w:top w:val="single" w:color="auto" w:sz="4" w:space="0"/>
              <w:bottom w:val="single" w:color="auto" w:sz="8" w:space="0"/>
            </w:tcBorders>
            <w:vAlign w:val="center"/>
          </w:tcPr>
          <w:p w14:paraId="33E1A8A3">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730F57AB">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2EA32EE3">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454A865E">
            <w:pPr>
              <w:jc w:val="right"/>
              <w:rPr>
                <w:rFonts w:ascii="Arial Narrow" w:hAnsi="Arial Narrow" w:eastAsia="仿宋_GB2312"/>
                <w:b/>
                <w:bCs/>
              </w:rPr>
            </w:pPr>
          </w:p>
        </w:tc>
      </w:tr>
    </w:tbl>
    <w:p w14:paraId="076DEC92">
      <w:pPr>
        <w:keepNext/>
        <w:widowControl/>
        <w:snapToGrid w:val="0"/>
        <w:spacing w:before="120" w:beforeLines="50" w:after="216" w:afterLines="90"/>
        <w:rPr>
          <w:rFonts w:ascii="Arial Narrow" w:hAnsi="Arial Narrow" w:eastAsia="仿宋_GB2312"/>
          <w:sz w:val="24"/>
        </w:rPr>
      </w:pPr>
      <w:r>
        <w:rPr>
          <w:rFonts w:hint="eastAsia" w:ascii="Arial Narrow" w:hAnsi="Arial Narrow" w:eastAsia="仿宋_GB2312" w:cs="宋体"/>
          <w:sz w:val="24"/>
        </w:rPr>
        <w:t>上年年末</w:t>
      </w:r>
      <w:r>
        <w:rPr>
          <w:rFonts w:ascii="Arial Narrow" w:hAnsi="Arial Narrow" w:eastAsia="仿宋_GB2312"/>
          <w:sz w:val="24"/>
        </w:rPr>
        <w:t>处于第</w:t>
      </w:r>
      <w:r>
        <w:rPr>
          <w:rFonts w:hint="eastAsia" w:ascii="Arial Narrow" w:hAnsi="Arial Narrow" w:eastAsia="仿宋_GB2312"/>
          <w:sz w:val="24"/>
        </w:rPr>
        <w:t>二</w:t>
      </w:r>
      <w:r>
        <w:rPr>
          <w:rFonts w:ascii="Arial Narrow" w:hAnsi="Arial Narrow" w:eastAsia="仿宋_GB2312"/>
          <w:sz w:val="24"/>
        </w:rPr>
        <w:t>阶段的坏账准备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62"/>
        <w:gridCol w:w="1451"/>
        <w:gridCol w:w="1451"/>
        <w:gridCol w:w="1451"/>
        <w:gridCol w:w="1451"/>
      </w:tblGrid>
      <w:tr w14:paraId="59AD8F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2" w:type="pct"/>
            <w:tcBorders>
              <w:top w:val="single" w:color="auto" w:sz="8" w:space="0"/>
              <w:bottom w:val="single" w:color="auto" w:sz="4" w:space="0"/>
            </w:tcBorders>
            <w:vAlign w:val="center"/>
          </w:tcPr>
          <w:p w14:paraId="1F195B75">
            <w:pPr>
              <w:widowControl/>
              <w:adjustRightInd w:val="0"/>
              <w:snapToGrid w:val="0"/>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别</w:t>
            </w:r>
          </w:p>
        </w:tc>
        <w:tc>
          <w:tcPr>
            <w:tcW w:w="847" w:type="pct"/>
            <w:tcBorders>
              <w:top w:val="single" w:color="auto" w:sz="8" w:space="0"/>
              <w:bottom w:val="single" w:color="auto" w:sz="4" w:space="0"/>
            </w:tcBorders>
            <w:vAlign w:val="center"/>
          </w:tcPr>
          <w:p w14:paraId="2AD656BF">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847" w:type="pct"/>
            <w:tcBorders>
              <w:top w:val="single" w:color="auto" w:sz="8" w:space="0"/>
              <w:bottom w:val="single" w:color="auto" w:sz="4" w:space="0"/>
            </w:tcBorders>
            <w:vAlign w:val="center"/>
          </w:tcPr>
          <w:p w14:paraId="7BCA9C8C">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整个存续期预期信用损失率（</w:t>
            </w:r>
            <w:r>
              <w:rPr>
                <w:rFonts w:ascii="Arial Narrow" w:hAnsi="Arial Narrow" w:eastAsia="仿宋_GB2312"/>
                <w:b/>
                <w:szCs w:val="21"/>
              </w:rPr>
              <w:t>%</w:t>
            </w:r>
            <w:r>
              <w:rPr>
                <w:rFonts w:hint="eastAsia" w:ascii="Arial Narrow" w:hAnsi="Arial Narrow" w:eastAsia="仿宋_GB2312"/>
                <w:b/>
                <w:szCs w:val="21"/>
              </w:rPr>
              <w:t>）</w:t>
            </w:r>
          </w:p>
        </w:tc>
        <w:tc>
          <w:tcPr>
            <w:tcW w:w="847" w:type="pct"/>
            <w:tcBorders>
              <w:top w:val="single" w:color="auto" w:sz="8" w:space="0"/>
              <w:bottom w:val="single" w:color="auto" w:sz="4" w:space="0"/>
            </w:tcBorders>
            <w:vAlign w:val="center"/>
          </w:tcPr>
          <w:p w14:paraId="26E4ABC9">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847" w:type="pct"/>
            <w:tcBorders>
              <w:top w:val="single" w:color="auto" w:sz="8" w:space="0"/>
              <w:bottom w:val="single" w:color="auto" w:sz="4" w:space="0"/>
            </w:tcBorders>
            <w:vAlign w:val="center"/>
          </w:tcPr>
          <w:p w14:paraId="2D9EFA7D">
            <w:pPr>
              <w:widowControl/>
              <w:adjustRightInd w:val="0"/>
              <w:snapToGrid w:val="0"/>
              <w:jc w:val="right"/>
              <w:rPr>
                <w:rFonts w:ascii="Arial Narrow" w:hAnsi="Arial Narrow" w:eastAsia="仿宋_GB2312"/>
                <w:b/>
                <w:szCs w:val="21"/>
              </w:rPr>
            </w:pPr>
            <w:r>
              <w:rPr>
                <w:rFonts w:ascii="Arial Narrow" w:hAnsi="Arial Narrow" w:eastAsia="仿宋_GB2312" w:cs="宋体"/>
                <w:b/>
                <w:szCs w:val="21"/>
              </w:rPr>
              <w:t>账面价值</w:t>
            </w:r>
          </w:p>
        </w:tc>
      </w:tr>
      <w:tr w14:paraId="707B58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top w:val="single" w:color="auto" w:sz="4" w:space="0"/>
            </w:tcBorders>
            <w:vAlign w:val="center"/>
          </w:tcPr>
          <w:p w14:paraId="7265C369">
            <w:pPr>
              <w:rPr>
                <w:rFonts w:ascii="Arial Narrow" w:hAnsi="Arial Narrow" w:eastAsia="仿宋_GB2312"/>
                <w:szCs w:val="21"/>
              </w:rPr>
            </w:pPr>
            <w:r>
              <w:rPr>
                <w:rFonts w:ascii="Arial Narrow" w:hAnsi="Arial Narrow" w:eastAsia="仿宋_GB2312"/>
                <w:szCs w:val="21"/>
              </w:rPr>
              <w:t>按单项计提坏账准备</w:t>
            </w:r>
          </w:p>
        </w:tc>
        <w:tc>
          <w:tcPr>
            <w:tcW w:w="847" w:type="pct"/>
            <w:tcBorders>
              <w:top w:val="single" w:color="auto" w:sz="4" w:space="0"/>
            </w:tcBorders>
            <w:vAlign w:val="center"/>
          </w:tcPr>
          <w:p w14:paraId="450684A9">
            <w:pPr>
              <w:jc w:val="right"/>
              <w:rPr>
                <w:rFonts w:ascii="Arial Narrow" w:hAnsi="Arial Narrow" w:eastAsia="仿宋_GB2312"/>
              </w:rPr>
            </w:pPr>
          </w:p>
        </w:tc>
        <w:tc>
          <w:tcPr>
            <w:tcW w:w="847" w:type="pct"/>
            <w:tcBorders>
              <w:top w:val="single" w:color="auto" w:sz="4" w:space="0"/>
            </w:tcBorders>
            <w:vAlign w:val="center"/>
          </w:tcPr>
          <w:p w14:paraId="261C286E">
            <w:pPr>
              <w:jc w:val="right"/>
              <w:rPr>
                <w:rFonts w:ascii="Arial Narrow" w:hAnsi="Arial Narrow" w:eastAsia="仿宋_GB2312"/>
              </w:rPr>
            </w:pPr>
          </w:p>
        </w:tc>
        <w:tc>
          <w:tcPr>
            <w:tcW w:w="847" w:type="pct"/>
            <w:tcBorders>
              <w:top w:val="single" w:color="auto" w:sz="4" w:space="0"/>
            </w:tcBorders>
            <w:vAlign w:val="center"/>
          </w:tcPr>
          <w:p w14:paraId="2147C00E">
            <w:pPr>
              <w:jc w:val="right"/>
              <w:rPr>
                <w:rFonts w:ascii="Arial Narrow" w:hAnsi="Arial Narrow" w:eastAsia="仿宋_GB2312"/>
              </w:rPr>
            </w:pPr>
          </w:p>
        </w:tc>
        <w:tc>
          <w:tcPr>
            <w:tcW w:w="847" w:type="pct"/>
            <w:tcBorders>
              <w:top w:val="single" w:color="auto" w:sz="4" w:space="0"/>
            </w:tcBorders>
            <w:vAlign w:val="center"/>
          </w:tcPr>
          <w:p w14:paraId="589FA67C">
            <w:pPr>
              <w:jc w:val="right"/>
              <w:rPr>
                <w:rFonts w:ascii="Arial Narrow" w:hAnsi="Arial Narrow" w:eastAsia="仿宋_GB2312"/>
              </w:rPr>
            </w:pPr>
          </w:p>
        </w:tc>
      </w:tr>
      <w:tr w14:paraId="6517E0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46EFE0A5">
            <w:pPr>
              <w:rPr>
                <w:rFonts w:ascii="Arial Narrow" w:hAnsi="Arial Narrow" w:eastAsia="仿宋_GB2312"/>
                <w:szCs w:val="21"/>
              </w:rPr>
            </w:pPr>
          </w:p>
        </w:tc>
        <w:tc>
          <w:tcPr>
            <w:tcW w:w="847" w:type="pct"/>
            <w:vAlign w:val="center"/>
          </w:tcPr>
          <w:p w14:paraId="7B89F5E0">
            <w:pPr>
              <w:jc w:val="right"/>
              <w:rPr>
                <w:rFonts w:ascii="Arial Narrow" w:hAnsi="Arial Narrow" w:eastAsia="仿宋_GB2312"/>
              </w:rPr>
            </w:pPr>
          </w:p>
        </w:tc>
        <w:tc>
          <w:tcPr>
            <w:tcW w:w="847" w:type="pct"/>
            <w:vAlign w:val="center"/>
          </w:tcPr>
          <w:p w14:paraId="76AA8DB4">
            <w:pPr>
              <w:jc w:val="right"/>
              <w:rPr>
                <w:rFonts w:ascii="Arial Narrow" w:hAnsi="Arial Narrow" w:eastAsia="仿宋_GB2312"/>
              </w:rPr>
            </w:pPr>
          </w:p>
        </w:tc>
        <w:tc>
          <w:tcPr>
            <w:tcW w:w="847" w:type="pct"/>
            <w:vAlign w:val="center"/>
          </w:tcPr>
          <w:p w14:paraId="080B31FF">
            <w:pPr>
              <w:jc w:val="right"/>
              <w:rPr>
                <w:rFonts w:ascii="Arial Narrow" w:hAnsi="Arial Narrow" w:eastAsia="仿宋_GB2312"/>
              </w:rPr>
            </w:pPr>
          </w:p>
        </w:tc>
        <w:tc>
          <w:tcPr>
            <w:tcW w:w="847" w:type="pct"/>
            <w:vAlign w:val="center"/>
          </w:tcPr>
          <w:p w14:paraId="3089C400">
            <w:pPr>
              <w:jc w:val="right"/>
              <w:rPr>
                <w:rFonts w:ascii="Arial Narrow" w:hAnsi="Arial Narrow" w:eastAsia="仿宋_GB2312"/>
              </w:rPr>
            </w:pPr>
          </w:p>
        </w:tc>
      </w:tr>
      <w:tr w14:paraId="66C257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60195A0A">
            <w:pPr>
              <w:rPr>
                <w:rFonts w:ascii="Arial Narrow" w:hAnsi="Arial Narrow" w:eastAsia="仿宋_GB2312"/>
                <w:szCs w:val="21"/>
              </w:rPr>
            </w:pPr>
          </w:p>
        </w:tc>
        <w:tc>
          <w:tcPr>
            <w:tcW w:w="847" w:type="pct"/>
            <w:vAlign w:val="center"/>
          </w:tcPr>
          <w:p w14:paraId="47A02BD7">
            <w:pPr>
              <w:jc w:val="right"/>
              <w:rPr>
                <w:rFonts w:ascii="Arial Narrow" w:hAnsi="Arial Narrow" w:eastAsia="仿宋_GB2312"/>
              </w:rPr>
            </w:pPr>
          </w:p>
        </w:tc>
        <w:tc>
          <w:tcPr>
            <w:tcW w:w="847" w:type="pct"/>
            <w:vAlign w:val="center"/>
          </w:tcPr>
          <w:p w14:paraId="66BEBAC2">
            <w:pPr>
              <w:jc w:val="right"/>
              <w:rPr>
                <w:rFonts w:ascii="Arial Narrow" w:hAnsi="Arial Narrow" w:eastAsia="仿宋_GB2312"/>
              </w:rPr>
            </w:pPr>
          </w:p>
        </w:tc>
        <w:tc>
          <w:tcPr>
            <w:tcW w:w="847" w:type="pct"/>
            <w:vAlign w:val="center"/>
          </w:tcPr>
          <w:p w14:paraId="3E0F94A5">
            <w:pPr>
              <w:jc w:val="right"/>
              <w:rPr>
                <w:rFonts w:ascii="Arial Narrow" w:hAnsi="Arial Narrow" w:eastAsia="仿宋_GB2312"/>
              </w:rPr>
            </w:pPr>
          </w:p>
        </w:tc>
        <w:tc>
          <w:tcPr>
            <w:tcW w:w="847" w:type="pct"/>
            <w:vAlign w:val="center"/>
          </w:tcPr>
          <w:p w14:paraId="76C6548E">
            <w:pPr>
              <w:jc w:val="right"/>
              <w:rPr>
                <w:rFonts w:ascii="Arial Narrow" w:hAnsi="Arial Narrow" w:eastAsia="仿宋_GB2312"/>
              </w:rPr>
            </w:pPr>
          </w:p>
        </w:tc>
      </w:tr>
      <w:tr w14:paraId="59D245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48AA99A8">
            <w:pPr>
              <w:rPr>
                <w:rFonts w:ascii="Arial Narrow" w:hAnsi="Arial Narrow" w:eastAsia="仿宋_GB2312"/>
                <w:szCs w:val="21"/>
              </w:rPr>
            </w:pPr>
            <w:r>
              <w:rPr>
                <w:rFonts w:ascii="Arial Narrow" w:hAnsi="Arial Narrow" w:eastAsia="仿宋_GB2312"/>
                <w:szCs w:val="21"/>
              </w:rPr>
              <w:t>按组合计提坏账准备</w:t>
            </w:r>
            <w:r>
              <w:rPr>
                <w:rFonts w:ascii="Arial Narrow" w:hAnsi="Arial Narrow" w:eastAsia="仿宋_GB2312"/>
                <w:color w:val="0000FF"/>
                <w:szCs w:val="21"/>
              </w:rPr>
              <w:t>【注意：与会计政策中披露的组合保持一致】</w:t>
            </w:r>
          </w:p>
        </w:tc>
        <w:tc>
          <w:tcPr>
            <w:tcW w:w="847" w:type="pct"/>
            <w:vAlign w:val="center"/>
          </w:tcPr>
          <w:p w14:paraId="53D5AE01">
            <w:pPr>
              <w:jc w:val="right"/>
              <w:rPr>
                <w:rFonts w:ascii="Arial Narrow" w:hAnsi="Arial Narrow" w:eastAsia="仿宋_GB2312"/>
              </w:rPr>
            </w:pPr>
          </w:p>
        </w:tc>
        <w:tc>
          <w:tcPr>
            <w:tcW w:w="847" w:type="pct"/>
            <w:vAlign w:val="center"/>
          </w:tcPr>
          <w:p w14:paraId="47812C63">
            <w:pPr>
              <w:jc w:val="right"/>
              <w:rPr>
                <w:rFonts w:ascii="Arial Narrow" w:hAnsi="Arial Narrow" w:eastAsia="仿宋_GB2312"/>
              </w:rPr>
            </w:pPr>
          </w:p>
        </w:tc>
        <w:tc>
          <w:tcPr>
            <w:tcW w:w="847" w:type="pct"/>
            <w:vAlign w:val="center"/>
          </w:tcPr>
          <w:p w14:paraId="4190AB81">
            <w:pPr>
              <w:jc w:val="right"/>
              <w:rPr>
                <w:rFonts w:ascii="Arial Narrow" w:hAnsi="Arial Narrow" w:eastAsia="仿宋_GB2312"/>
              </w:rPr>
            </w:pPr>
          </w:p>
        </w:tc>
        <w:tc>
          <w:tcPr>
            <w:tcW w:w="847" w:type="pct"/>
            <w:vAlign w:val="center"/>
          </w:tcPr>
          <w:p w14:paraId="66105006">
            <w:pPr>
              <w:jc w:val="right"/>
              <w:rPr>
                <w:rFonts w:ascii="Arial Narrow" w:hAnsi="Arial Narrow" w:eastAsia="仿宋_GB2312"/>
              </w:rPr>
            </w:pPr>
          </w:p>
        </w:tc>
      </w:tr>
      <w:tr w14:paraId="48D297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72CD1666">
            <w:pPr>
              <w:rPr>
                <w:rFonts w:ascii="Arial Narrow" w:hAnsi="Arial Narrow" w:eastAsia="仿宋_GB2312"/>
                <w:szCs w:val="21"/>
              </w:rPr>
            </w:pPr>
            <w:r>
              <w:rPr>
                <w:rFonts w:ascii="Arial Narrow" w:hAnsi="Arial Narrow" w:eastAsia="仿宋_GB2312"/>
                <w:szCs w:val="21"/>
              </w:rPr>
              <w:t>　备用金</w:t>
            </w:r>
          </w:p>
        </w:tc>
        <w:tc>
          <w:tcPr>
            <w:tcW w:w="847" w:type="pct"/>
            <w:vAlign w:val="center"/>
          </w:tcPr>
          <w:p w14:paraId="40E13F17">
            <w:pPr>
              <w:jc w:val="right"/>
              <w:rPr>
                <w:rFonts w:ascii="Arial Narrow" w:hAnsi="Arial Narrow" w:eastAsia="仿宋_GB2312"/>
              </w:rPr>
            </w:pPr>
          </w:p>
        </w:tc>
        <w:tc>
          <w:tcPr>
            <w:tcW w:w="847" w:type="pct"/>
            <w:vAlign w:val="center"/>
          </w:tcPr>
          <w:p w14:paraId="1C3E2EE6">
            <w:pPr>
              <w:jc w:val="right"/>
              <w:rPr>
                <w:rFonts w:ascii="Arial Narrow" w:hAnsi="Arial Narrow" w:eastAsia="仿宋_GB2312"/>
              </w:rPr>
            </w:pPr>
          </w:p>
        </w:tc>
        <w:tc>
          <w:tcPr>
            <w:tcW w:w="847" w:type="pct"/>
            <w:vAlign w:val="center"/>
          </w:tcPr>
          <w:p w14:paraId="1899E35B">
            <w:pPr>
              <w:jc w:val="right"/>
              <w:rPr>
                <w:rFonts w:ascii="Arial Narrow" w:hAnsi="Arial Narrow" w:eastAsia="仿宋_GB2312"/>
              </w:rPr>
            </w:pPr>
          </w:p>
        </w:tc>
        <w:tc>
          <w:tcPr>
            <w:tcW w:w="847" w:type="pct"/>
            <w:vAlign w:val="center"/>
          </w:tcPr>
          <w:p w14:paraId="62B3DD91">
            <w:pPr>
              <w:jc w:val="right"/>
              <w:rPr>
                <w:rFonts w:ascii="Arial Narrow" w:hAnsi="Arial Narrow" w:eastAsia="仿宋_GB2312"/>
              </w:rPr>
            </w:pPr>
          </w:p>
        </w:tc>
      </w:tr>
      <w:tr w14:paraId="1852F6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bottom w:val="single" w:color="auto" w:sz="4" w:space="0"/>
            </w:tcBorders>
            <w:vAlign w:val="center"/>
          </w:tcPr>
          <w:p w14:paraId="51F952AB">
            <w:pPr>
              <w:rPr>
                <w:rFonts w:ascii="Arial Narrow" w:hAnsi="Arial Narrow" w:eastAsia="仿宋_GB2312"/>
                <w:szCs w:val="21"/>
              </w:rPr>
            </w:pPr>
            <w:r>
              <w:rPr>
                <w:rFonts w:ascii="Arial Narrow" w:hAnsi="Arial Narrow" w:eastAsia="仿宋_GB2312"/>
                <w:szCs w:val="21"/>
              </w:rPr>
              <w:t>　保证金、押金</w:t>
            </w:r>
          </w:p>
        </w:tc>
        <w:tc>
          <w:tcPr>
            <w:tcW w:w="847" w:type="pct"/>
            <w:tcBorders>
              <w:bottom w:val="single" w:color="auto" w:sz="4" w:space="0"/>
            </w:tcBorders>
            <w:vAlign w:val="center"/>
          </w:tcPr>
          <w:p w14:paraId="64E54382">
            <w:pPr>
              <w:jc w:val="right"/>
              <w:rPr>
                <w:rFonts w:ascii="Arial Narrow" w:hAnsi="Arial Narrow" w:eastAsia="仿宋_GB2312"/>
              </w:rPr>
            </w:pPr>
          </w:p>
        </w:tc>
        <w:tc>
          <w:tcPr>
            <w:tcW w:w="847" w:type="pct"/>
            <w:tcBorders>
              <w:bottom w:val="single" w:color="auto" w:sz="4" w:space="0"/>
            </w:tcBorders>
            <w:vAlign w:val="center"/>
          </w:tcPr>
          <w:p w14:paraId="4A5BC6D1">
            <w:pPr>
              <w:jc w:val="right"/>
              <w:rPr>
                <w:rFonts w:ascii="Arial Narrow" w:hAnsi="Arial Narrow" w:eastAsia="仿宋_GB2312"/>
              </w:rPr>
            </w:pPr>
          </w:p>
        </w:tc>
        <w:tc>
          <w:tcPr>
            <w:tcW w:w="847" w:type="pct"/>
            <w:tcBorders>
              <w:bottom w:val="single" w:color="auto" w:sz="4" w:space="0"/>
            </w:tcBorders>
            <w:vAlign w:val="center"/>
          </w:tcPr>
          <w:p w14:paraId="3DE70BAE">
            <w:pPr>
              <w:jc w:val="right"/>
              <w:rPr>
                <w:rFonts w:ascii="Arial Narrow" w:hAnsi="Arial Narrow" w:eastAsia="仿宋_GB2312"/>
              </w:rPr>
            </w:pPr>
          </w:p>
        </w:tc>
        <w:tc>
          <w:tcPr>
            <w:tcW w:w="847" w:type="pct"/>
            <w:tcBorders>
              <w:bottom w:val="single" w:color="auto" w:sz="4" w:space="0"/>
            </w:tcBorders>
            <w:vAlign w:val="center"/>
          </w:tcPr>
          <w:p w14:paraId="63B7DE30">
            <w:pPr>
              <w:jc w:val="right"/>
              <w:rPr>
                <w:rFonts w:ascii="Arial Narrow" w:hAnsi="Arial Narrow" w:eastAsia="仿宋_GB2312"/>
              </w:rPr>
            </w:pPr>
          </w:p>
        </w:tc>
      </w:tr>
      <w:tr w14:paraId="3FD8DB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top w:val="single" w:color="auto" w:sz="4" w:space="0"/>
              <w:bottom w:val="single" w:color="auto" w:sz="8" w:space="0"/>
            </w:tcBorders>
            <w:vAlign w:val="center"/>
          </w:tcPr>
          <w:p w14:paraId="41C00A58">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47" w:type="pct"/>
            <w:tcBorders>
              <w:top w:val="single" w:color="auto" w:sz="4" w:space="0"/>
              <w:bottom w:val="single" w:color="auto" w:sz="8" w:space="0"/>
            </w:tcBorders>
            <w:vAlign w:val="center"/>
          </w:tcPr>
          <w:p w14:paraId="7F599D0B">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2BEAAF5A">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6555C903">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270D7692">
            <w:pPr>
              <w:jc w:val="right"/>
              <w:rPr>
                <w:rFonts w:ascii="Arial Narrow" w:hAnsi="Arial Narrow" w:eastAsia="仿宋_GB2312"/>
                <w:b/>
                <w:bCs/>
              </w:rPr>
            </w:pPr>
          </w:p>
        </w:tc>
      </w:tr>
    </w:tbl>
    <w:p w14:paraId="7356CB68">
      <w:pPr>
        <w:snapToGrid w:val="0"/>
        <w:spacing w:before="120" w:beforeLines="50" w:after="216" w:afterLines="90"/>
        <w:rPr>
          <w:rFonts w:ascii="Arial Narrow" w:hAnsi="Arial Narrow" w:eastAsia="仿宋_GB2312"/>
          <w:sz w:val="24"/>
        </w:rPr>
      </w:pPr>
      <w:r>
        <w:rPr>
          <w:rFonts w:ascii="Arial Narrow" w:hAnsi="Arial Narrow" w:eastAsia="仿宋_GB2312"/>
          <w:color w:val="0000FF"/>
          <w:sz w:val="24"/>
        </w:rPr>
        <w:t>上年年末，本公司不存在处于第二阶段的应收利息、应收股利和其他应收款。</w:t>
      </w:r>
    </w:p>
    <w:p w14:paraId="63C649BE">
      <w:pPr>
        <w:keepNext/>
        <w:widowControl/>
        <w:snapToGrid w:val="0"/>
        <w:spacing w:before="120" w:beforeLines="50" w:after="216" w:afterLines="90"/>
        <w:rPr>
          <w:rFonts w:ascii="Arial Narrow" w:hAnsi="Arial Narrow" w:eastAsia="仿宋_GB2312"/>
          <w:sz w:val="24"/>
        </w:rPr>
      </w:pPr>
      <w:r>
        <w:rPr>
          <w:rFonts w:hint="eastAsia" w:ascii="Arial Narrow" w:hAnsi="Arial Narrow" w:eastAsia="仿宋_GB2312" w:cs="宋体"/>
          <w:sz w:val="24"/>
        </w:rPr>
        <w:t>上年年末</w:t>
      </w:r>
      <w:r>
        <w:rPr>
          <w:rFonts w:ascii="Arial Narrow" w:hAnsi="Arial Narrow" w:eastAsia="仿宋_GB2312"/>
          <w:sz w:val="24"/>
        </w:rPr>
        <w:t>处于第三阶段的坏账准备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62"/>
        <w:gridCol w:w="1451"/>
        <w:gridCol w:w="1451"/>
        <w:gridCol w:w="1451"/>
        <w:gridCol w:w="1451"/>
      </w:tblGrid>
      <w:tr w14:paraId="175457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2" w:type="pct"/>
            <w:tcBorders>
              <w:top w:val="single" w:color="auto" w:sz="8" w:space="0"/>
              <w:bottom w:val="single" w:color="auto" w:sz="4" w:space="0"/>
            </w:tcBorders>
            <w:vAlign w:val="center"/>
          </w:tcPr>
          <w:p w14:paraId="4907ECB1">
            <w:pPr>
              <w:widowControl/>
              <w:adjustRightInd w:val="0"/>
              <w:snapToGrid w:val="0"/>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别</w:t>
            </w:r>
          </w:p>
        </w:tc>
        <w:tc>
          <w:tcPr>
            <w:tcW w:w="847" w:type="pct"/>
            <w:tcBorders>
              <w:top w:val="single" w:color="auto" w:sz="8" w:space="0"/>
              <w:bottom w:val="single" w:color="auto" w:sz="4" w:space="0"/>
            </w:tcBorders>
            <w:vAlign w:val="center"/>
          </w:tcPr>
          <w:p w14:paraId="50102701">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847" w:type="pct"/>
            <w:tcBorders>
              <w:top w:val="single" w:color="auto" w:sz="8" w:space="0"/>
              <w:bottom w:val="single" w:color="auto" w:sz="4" w:space="0"/>
            </w:tcBorders>
            <w:vAlign w:val="center"/>
          </w:tcPr>
          <w:p w14:paraId="16B53000">
            <w:pPr>
              <w:widowControl/>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847" w:type="pct"/>
            <w:tcBorders>
              <w:top w:val="single" w:color="auto" w:sz="8" w:space="0"/>
              <w:bottom w:val="single" w:color="auto" w:sz="4" w:space="0"/>
            </w:tcBorders>
            <w:vAlign w:val="center"/>
          </w:tcPr>
          <w:p w14:paraId="3FFF3349">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847" w:type="pct"/>
            <w:tcBorders>
              <w:top w:val="single" w:color="auto" w:sz="8" w:space="0"/>
              <w:bottom w:val="single" w:color="auto" w:sz="4" w:space="0"/>
            </w:tcBorders>
            <w:vAlign w:val="center"/>
          </w:tcPr>
          <w:p w14:paraId="3C5F55B4">
            <w:pPr>
              <w:widowControl/>
              <w:adjustRightInd w:val="0"/>
              <w:snapToGrid w:val="0"/>
              <w:jc w:val="right"/>
              <w:rPr>
                <w:rFonts w:ascii="Arial Narrow" w:hAnsi="Arial Narrow" w:eastAsia="仿宋_GB2312"/>
                <w:b/>
                <w:szCs w:val="21"/>
              </w:rPr>
            </w:pPr>
            <w:r>
              <w:rPr>
                <w:rFonts w:ascii="Arial Narrow" w:hAnsi="Arial Narrow" w:eastAsia="仿宋_GB2312" w:cs="宋体"/>
                <w:b/>
                <w:szCs w:val="21"/>
              </w:rPr>
              <w:t>账面价值</w:t>
            </w:r>
          </w:p>
        </w:tc>
      </w:tr>
      <w:tr w14:paraId="60BDC1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top w:val="single" w:color="auto" w:sz="4" w:space="0"/>
            </w:tcBorders>
            <w:vAlign w:val="center"/>
          </w:tcPr>
          <w:p w14:paraId="19B7DE29">
            <w:pPr>
              <w:rPr>
                <w:rFonts w:ascii="Arial Narrow" w:hAnsi="Arial Narrow" w:eastAsia="仿宋_GB2312"/>
                <w:szCs w:val="21"/>
              </w:rPr>
            </w:pPr>
            <w:r>
              <w:rPr>
                <w:rFonts w:ascii="Arial Narrow" w:hAnsi="Arial Narrow" w:eastAsia="仿宋_GB2312"/>
                <w:szCs w:val="21"/>
              </w:rPr>
              <w:t>按单项计提坏账准备</w:t>
            </w:r>
          </w:p>
        </w:tc>
        <w:tc>
          <w:tcPr>
            <w:tcW w:w="847" w:type="pct"/>
            <w:tcBorders>
              <w:top w:val="single" w:color="auto" w:sz="4" w:space="0"/>
            </w:tcBorders>
            <w:vAlign w:val="center"/>
          </w:tcPr>
          <w:p w14:paraId="3DD28A36">
            <w:pPr>
              <w:jc w:val="right"/>
              <w:rPr>
                <w:rFonts w:ascii="Arial Narrow" w:hAnsi="Arial Narrow" w:eastAsia="仿宋_GB2312"/>
              </w:rPr>
            </w:pPr>
          </w:p>
        </w:tc>
        <w:tc>
          <w:tcPr>
            <w:tcW w:w="847" w:type="pct"/>
            <w:tcBorders>
              <w:top w:val="single" w:color="auto" w:sz="4" w:space="0"/>
            </w:tcBorders>
            <w:vAlign w:val="center"/>
          </w:tcPr>
          <w:p w14:paraId="510CFFC0">
            <w:pPr>
              <w:jc w:val="right"/>
              <w:rPr>
                <w:rFonts w:ascii="Arial Narrow" w:hAnsi="Arial Narrow" w:eastAsia="仿宋_GB2312"/>
              </w:rPr>
            </w:pPr>
          </w:p>
        </w:tc>
        <w:tc>
          <w:tcPr>
            <w:tcW w:w="847" w:type="pct"/>
            <w:tcBorders>
              <w:top w:val="single" w:color="auto" w:sz="4" w:space="0"/>
            </w:tcBorders>
            <w:vAlign w:val="center"/>
          </w:tcPr>
          <w:p w14:paraId="7ABC432F">
            <w:pPr>
              <w:jc w:val="right"/>
              <w:rPr>
                <w:rFonts w:ascii="Arial Narrow" w:hAnsi="Arial Narrow" w:eastAsia="仿宋_GB2312"/>
              </w:rPr>
            </w:pPr>
          </w:p>
        </w:tc>
        <w:tc>
          <w:tcPr>
            <w:tcW w:w="847" w:type="pct"/>
            <w:tcBorders>
              <w:top w:val="single" w:color="auto" w:sz="4" w:space="0"/>
            </w:tcBorders>
            <w:vAlign w:val="center"/>
          </w:tcPr>
          <w:p w14:paraId="236A6B7F">
            <w:pPr>
              <w:jc w:val="right"/>
              <w:rPr>
                <w:rFonts w:ascii="Arial Narrow" w:hAnsi="Arial Narrow" w:eastAsia="仿宋_GB2312"/>
              </w:rPr>
            </w:pPr>
          </w:p>
        </w:tc>
      </w:tr>
      <w:tr w14:paraId="289957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6AC4FBB5">
            <w:pPr>
              <w:rPr>
                <w:rFonts w:ascii="Arial Narrow" w:hAnsi="Arial Narrow" w:eastAsia="仿宋_GB2312"/>
                <w:szCs w:val="21"/>
              </w:rPr>
            </w:pPr>
            <w:r>
              <w:rPr>
                <w:rFonts w:ascii="Arial Narrow" w:hAnsi="Arial Narrow" w:eastAsia="仿宋_GB2312"/>
                <w:szCs w:val="21"/>
              </w:rPr>
              <w:t>　其他应收款单位1</w:t>
            </w:r>
          </w:p>
        </w:tc>
        <w:tc>
          <w:tcPr>
            <w:tcW w:w="847" w:type="pct"/>
            <w:vAlign w:val="center"/>
          </w:tcPr>
          <w:p w14:paraId="21F93675">
            <w:pPr>
              <w:jc w:val="right"/>
              <w:rPr>
                <w:rFonts w:ascii="Arial Narrow" w:hAnsi="Arial Narrow" w:eastAsia="仿宋_GB2312"/>
              </w:rPr>
            </w:pPr>
          </w:p>
        </w:tc>
        <w:tc>
          <w:tcPr>
            <w:tcW w:w="847" w:type="pct"/>
            <w:vAlign w:val="center"/>
          </w:tcPr>
          <w:p w14:paraId="70AAE8F6">
            <w:pPr>
              <w:jc w:val="right"/>
              <w:rPr>
                <w:rFonts w:ascii="Arial Narrow" w:hAnsi="Arial Narrow" w:eastAsia="仿宋_GB2312"/>
              </w:rPr>
            </w:pPr>
          </w:p>
        </w:tc>
        <w:tc>
          <w:tcPr>
            <w:tcW w:w="847" w:type="pct"/>
            <w:vAlign w:val="center"/>
          </w:tcPr>
          <w:p w14:paraId="67B829FD">
            <w:pPr>
              <w:jc w:val="right"/>
              <w:rPr>
                <w:rFonts w:ascii="Arial Narrow" w:hAnsi="Arial Narrow" w:eastAsia="仿宋_GB2312"/>
              </w:rPr>
            </w:pPr>
          </w:p>
        </w:tc>
        <w:tc>
          <w:tcPr>
            <w:tcW w:w="847" w:type="pct"/>
            <w:vAlign w:val="center"/>
          </w:tcPr>
          <w:p w14:paraId="1F2FBC3C">
            <w:pPr>
              <w:jc w:val="right"/>
              <w:rPr>
                <w:rFonts w:ascii="Arial Narrow" w:hAnsi="Arial Narrow" w:eastAsia="仿宋_GB2312"/>
              </w:rPr>
            </w:pPr>
          </w:p>
        </w:tc>
      </w:tr>
      <w:tr w14:paraId="36AA06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1DB2FC12">
            <w:pPr>
              <w:rPr>
                <w:rFonts w:ascii="Arial Narrow" w:hAnsi="Arial Narrow" w:eastAsia="仿宋_GB2312"/>
                <w:szCs w:val="21"/>
              </w:rPr>
            </w:pPr>
            <w:r>
              <w:rPr>
                <w:rFonts w:ascii="Arial Narrow" w:hAnsi="Arial Narrow" w:eastAsia="仿宋_GB2312"/>
                <w:szCs w:val="21"/>
              </w:rPr>
              <w:t>　其他应收款单位2</w:t>
            </w:r>
          </w:p>
        </w:tc>
        <w:tc>
          <w:tcPr>
            <w:tcW w:w="847" w:type="pct"/>
            <w:vAlign w:val="center"/>
          </w:tcPr>
          <w:p w14:paraId="767D0F62">
            <w:pPr>
              <w:jc w:val="right"/>
              <w:rPr>
                <w:rFonts w:ascii="Arial Narrow" w:hAnsi="Arial Narrow" w:eastAsia="仿宋_GB2312"/>
              </w:rPr>
            </w:pPr>
          </w:p>
        </w:tc>
        <w:tc>
          <w:tcPr>
            <w:tcW w:w="847" w:type="pct"/>
            <w:vAlign w:val="center"/>
          </w:tcPr>
          <w:p w14:paraId="36C4226E">
            <w:pPr>
              <w:jc w:val="right"/>
              <w:rPr>
                <w:rFonts w:ascii="Arial Narrow" w:hAnsi="Arial Narrow" w:eastAsia="仿宋_GB2312"/>
              </w:rPr>
            </w:pPr>
          </w:p>
        </w:tc>
        <w:tc>
          <w:tcPr>
            <w:tcW w:w="847" w:type="pct"/>
            <w:vAlign w:val="center"/>
          </w:tcPr>
          <w:p w14:paraId="1D69AB4F">
            <w:pPr>
              <w:jc w:val="right"/>
              <w:rPr>
                <w:rFonts w:ascii="Arial Narrow" w:hAnsi="Arial Narrow" w:eastAsia="仿宋_GB2312"/>
              </w:rPr>
            </w:pPr>
          </w:p>
        </w:tc>
        <w:tc>
          <w:tcPr>
            <w:tcW w:w="847" w:type="pct"/>
            <w:vAlign w:val="center"/>
          </w:tcPr>
          <w:p w14:paraId="79DDA4E7">
            <w:pPr>
              <w:jc w:val="right"/>
              <w:rPr>
                <w:rFonts w:ascii="Arial Narrow" w:hAnsi="Arial Narrow" w:eastAsia="仿宋_GB2312"/>
              </w:rPr>
            </w:pPr>
          </w:p>
        </w:tc>
      </w:tr>
      <w:tr w14:paraId="469ACD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33C8B5CB">
            <w:pPr>
              <w:rPr>
                <w:rFonts w:ascii="Arial Narrow" w:hAnsi="Arial Narrow" w:eastAsia="仿宋_GB2312"/>
                <w:szCs w:val="21"/>
              </w:rPr>
            </w:pPr>
            <w:r>
              <w:rPr>
                <w:rFonts w:ascii="Arial Narrow" w:hAnsi="Arial Narrow" w:eastAsia="仿宋_GB2312"/>
                <w:szCs w:val="21"/>
              </w:rPr>
              <w:t>按组合计提坏账准备</w:t>
            </w:r>
            <w:r>
              <w:rPr>
                <w:rFonts w:ascii="Arial Narrow" w:hAnsi="Arial Narrow" w:eastAsia="仿宋_GB2312"/>
                <w:color w:val="0000FF"/>
                <w:szCs w:val="21"/>
              </w:rPr>
              <w:t>【注意：与会计政策中披露的组合保持一致】</w:t>
            </w:r>
          </w:p>
        </w:tc>
        <w:tc>
          <w:tcPr>
            <w:tcW w:w="847" w:type="pct"/>
            <w:vAlign w:val="center"/>
          </w:tcPr>
          <w:p w14:paraId="35F2FD4C">
            <w:pPr>
              <w:jc w:val="right"/>
              <w:rPr>
                <w:rFonts w:ascii="Arial Narrow" w:hAnsi="Arial Narrow" w:eastAsia="仿宋_GB2312"/>
              </w:rPr>
            </w:pPr>
          </w:p>
        </w:tc>
        <w:tc>
          <w:tcPr>
            <w:tcW w:w="847" w:type="pct"/>
            <w:vAlign w:val="center"/>
          </w:tcPr>
          <w:p w14:paraId="45EC0A33">
            <w:pPr>
              <w:jc w:val="right"/>
              <w:rPr>
                <w:rFonts w:ascii="Arial Narrow" w:hAnsi="Arial Narrow" w:eastAsia="仿宋_GB2312"/>
              </w:rPr>
            </w:pPr>
          </w:p>
        </w:tc>
        <w:tc>
          <w:tcPr>
            <w:tcW w:w="847" w:type="pct"/>
            <w:vAlign w:val="center"/>
          </w:tcPr>
          <w:p w14:paraId="0B502C35">
            <w:pPr>
              <w:jc w:val="right"/>
              <w:rPr>
                <w:rFonts w:ascii="Arial Narrow" w:hAnsi="Arial Narrow" w:eastAsia="仿宋_GB2312"/>
              </w:rPr>
            </w:pPr>
          </w:p>
        </w:tc>
        <w:tc>
          <w:tcPr>
            <w:tcW w:w="847" w:type="pct"/>
            <w:vAlign w:val="center"/>
          </w:tcPr>
          <w:p w14:paraId="1DBCB364">
            <w:pPr>
              <w:jc w:val="right"/>
              <w:rPr>
                <w:rFonts w:ascii="Arial Narrow" w:hAnsi="Arial Narrow" w:eastAsia="仿宋_GB2312"/>
              </w:rPr>
            </w:pPr>
          </w:p>
        </w:tc>
      </w:tr>
      <w:tr w14:paraId="20E43A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3BC979E4">
            <w:pPr>
              <w:rPr>
                <w:rFonts w:ascii="Arial Narrow" w:hAnsi="Arial Narrow" w:eastAsia="仿宋_GB2312"/>
                <w:szCs w:val="21"/>
              </w:rPr>
            </w:pPr>
            <w:r>
              <w:rPr>
                <w:rFonts w:ascii="Arial Narrow" w:hAnsi="Arial Narrow" w:eastAsia="仿宋_GB2312"/>
                <w:szCs w:val="21"/>
              </w:rPr>
              <w:t>　备用金</w:t>
            </w:r>
          </w:p>
        </w:tc>
        <w:tc>
          <w:tcPr>
            <w:tcW w:w="847" w:type="pct"/>
            <w:vAlign w:val="center"/>
          </w:tcPr>
          <w:p w14:paraId="3B55FEFD">
            <w:pPr>
              <w:jc w:val="right"/>
              <w:rPr>
                <w:rFonts w:ascii="Arial Narrow" w:hAnsi="Arial Narrow" w:eastAsia="仿宋_GB2312"/>
              </w:rPr>
            </w:pPr>
          </w:p>
        </w:tc>
        <w:tc>
          <w:tcPr>
            <w:tcW w:w="847" w:type="pct"/>
            <w:vAlign w:val="center"/>
          </w:tcPr>
          <w:p w14:paraId="6D23FD9C">
            <w:pPr>
              <w:jc w:val="right"/>
              <w:rPr>
                <w:rFonts w:ascii="Arial Narrow" w:hAnsi="Arial Narrow" w:eastAsia="仿宋_GB2312"/>
              </w:rPr>
            </w:pPr>
          </w:p>
        </w:tc>
        <w:tc>
          <w:tcPr>
            <w:tcW w:w="847" w:type="pct"/>
            <w:vAlign w:val="center"/>
          </w:tcPr>
          <w:p w14:paraId="18C53160">
            <w:pPr>
              <w:jc w:val="right"/>
              <w:rPr>
                <w:rFonts w:ascii="Arial Narrow" w:hAnsi="Arial Narrow" w:eastAsia="仿宋_GB2312"/>
              </w:rPr>
            </w:pPr>
          </w:p>
        </w:tc>
        <w:tc>
          <w:tcPr>
            <w:tcW w:w="847" w:type="pct"/>
            <w:vAlign w:val="center"/>
          </w:tcPr>
          <w:p w14:paraId="6003F256">
            <w:pPr>
              <w:jc w:val="right"/>
              <w:rPr>
                <w:rFonts w:ascii="Arial Narrow" w:hAnsi="Arial Narrow" w:eastAsia="仿宋_GB2312"/>
              </w:rPr>
            </w:pPr>
          </w:p>
        </w:tc>
      </w:tr>
      <w:tr w14:paraId="3BB85E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bottom w:val="single" w:color="auto" w:sz="4" w:space="0"/>
            </w:tcBorders>
            <w:vAlign w:val="center"/>
          </w:tcPr>
          <w:p w14:paraId="6EABA4E9">
            <w:pPr>
              <w:rPr>
                <w:rFonts w:ascii="Arial Narrow" w:hAnsi="Arial Narrow" w:eastAsia="仿宋_GB2312"/>
                <w:szCs w:val="21"/>
              </w:rPr>
            </w:pPr>
            <w:r>
              <w:rPr>
                <w:rFonts w:ascii="Arial Narrow" w:hAnsi="Arial Narrow" w:eastAsia="仿宋_GB2312"/>
                <w:szCs w:val="21"/>
              </w:rPr>
              <w:t>　保证金、押金</w:t>
            </w:r>
          </w:p>
        </w:tc>
        <w:tc>
          <w:tcPr>
            <w:tcW w:w="847" w:type="pct"/>
            <w:tcBorders>
              <w:bottom w:val="single" w:color="auto" w:sz="4" w:space="0"/>
            </w:tcBorders>
            <w:vAlign w:val="center"/>
          </w:tcPr>
          <w:p w14:paraId="49E262F9">
            <w:pPr>
              <w:jc w:val="right"/>
              <w:rPr>
                <w:rFonts w:ascii="Arial Narrow" w:hAnsi="Arial Narrow" w:eastAsia="仿宋_GB2312"/>
              </w:rPr>
            </w:pPr>
          </w:p>
        </w:tc>
        <w:tc>
          <w:tcPr>
            <w:tcW w:w="847" w:type="pct"/>
            <w:tcBorders>
              <w:bottom w:val="single" w:color="auto" w:sz="4" w:space="0"/>
            </w:tcBorders>
            <w:vAlign w:val="center"/>
          </w:tcPr>
          <w:p w14:paraId="0CFBCCB1">
            <w:pPr>
              <w:jc w:val="right"/>
              <w:rPr>
                <w:rFonts w:ascii="Arial Narrow" w:hAnsi="Arial Narrow" w:eastAsia="仿宋_GB2312"/>
              </w:rPr>
            </w:pPr>
          </w:p>
        </w:tc>
        <w:tc>
          <w:tcPr>
            <w:tcW w:w="847" w:type="pct"/>
            <w:tcBorders>
              <w:bottom w:val="single" w:color="auto" w:sz="4" w:space="0"/>
            </w:tcBorders>
            <w:vAlign w:val="center"/>
          </w:tcPr>
          <w:p w14:paraId="32E85ACC">
            <w:pPr>
              <w:jc w:val="right"/>
              <w:rPr>
                <w:rFonts w:ascii="Arial Narrow" w:hAnsi="Arial Narrow" w:eastAsia="仿宋_GB2312"/>
              </w:rPr>
            </w:pPr>
          </w:p>
        </w:tc>
        <w:tc>
          <w:tcPr>
            <w:tcW w:w="847" w:type="pct"/>
            <w:tcBorders>
              <w:bottom w:val="single" w:color="auto" w:sz="4" w:space="0"/>
            </w:tcBorders>
            <w:vAlign w:val="center"/>
          </w:tcPr>
          <w:p w14:paraId="16F01C4E">
            <w:pPr>
              <w:jc w:val="right"/>
              <w:rPr>
                <w:rFonts w:ascii="Arial Narrow" w:hAnsi="Arial Narrow" w:eastAsia="仿宋_GB2312"/>
              </w:rPr>
            </w:pPr>
          </w:p>
        </w:tc>
      </w:tr>
      <w:tr w14:paraId="38F2A9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top w:val="single" w:color="auto" w:sz="4" w:space="0"/>
              <w:bottom w:val="single" w:color="auto" w:sz="8" w:space="0"/>
            </w:tcBorders>
            <w:vAlign w:val="center"/>
          </w:tcPr>
          <w:p w14:paraId="2AFDC4E3">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47" w:type="pct"/>
            <w:tcBorders>
              <w:top w:val="single" w:color="auto" w:sz="4" w:space="0"/>
              <w:bottom w:val="single" w:color="auto" w:sz="8" w:space="0"/>
            </w:tcBorders>
            <w:vAlign w:val="center"/>
          </w:tcPr>
          <w:p w14:paraId="647704F7">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45066307">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2111E195">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4607C308">
            <w:pPr>
              <w:jc w:val="right"/>
              <w:rPr>
                <w:rFonts w:ascii="Arial Narrow" w:hAnsi="Arial Narrow" w:eastAsia="仿宋_GB2312"/>
                <w:b/>
                <w:bCs/>
              </w:rPr>
            </w:pPr>
          </w:p>
        </w:tc>
      </w:tr>
    </w:tbl>
    <w:p w14:paraId="4A74837E">
      <w:pPr>
        <w:pStyle w:val="6"/>
        <w:numPr>
          <w:ilvl w:val="0"/>
          <w:numId w:val="10"/>
        </w:numPr>
        <w:spacing w:before="120" w:after="216"/>
        <w:ind w:left="595" w:hanging="397"/>
      </w:pPr>
      <w:r>
        <w:t>本期计提、收回或转回的坏账准备情况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105"/>
        <w:gridCol w:w="1702"/>
        <w:gridCol w:w="2660"/>
        <w:gridCol w:w="2660"/>
        <w:gridCol w:w="439"/>
      </w:tblGrid>
      <w:tr w14:paraId="474982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4" w:type="pct"/>
            <w:vMerge w:val="restart"/>
            <w:tcBorders>
              <w:top w:val="single" w:color="auto" w:sz="8" w:space="0"/>
              <w:bottom w:val="nil"/>
            </w:tcBorders>
            <w:shd w:val="clear" w:color="auto" w:fill="auto"/>
            <w:noWrap/>
            <w:vAlign w:val="center"/>
          </w:tcPr>
          <w:p w14:paraId="72E54F76">
            <w:pPr>
              <w:adjustRightInd w:val="0"/>
              <w:snapToGrid w:val="0"/>
              <w:jc w:val="left"/>
              <w:rPr>
                <w:rFonts w:ascii="Arial Narrow" w:hAnsi="Arial Narrow" w:eastAsia="仿宋_GB2312"/>
                <w:b/>
                <w:szCs w:val="21"/>
              </w:rPr>
            </w:pPr>
            <w:r>
              <w:rPr>
                <w:rFonts w:hint="eastAsia" w:ascii="Arial Narrow" w:hAnsi="Arial Narrow" w:eastAsia="仿宋_GB2312"/>
                <w:b/>
                <w:szCs w:val="21"/>
              </w:rPr>
              <w:t>坏账准备</w:t>
            </w:r>
          </w:p>
        </w:tc>
        <w:tc>
          <w:tcPr>
            <w:tcW w:w="856" w:type="pct"/>
            <w:tcBorders>
              <w:top w:val="single" w:color="auto" w:sz="8" w:space="0"/>
              <w:bottom w:val="nil"/>
            </w:tcBorders>
            <w:shd w:val="clear" w:color="auto" w:fill="auto"/>
            <w:noWrap/>
            <w:vAlign w:val="center"/>
          </w:tcPr>
          <w:p w14:paraId="62266823">
            <w:pPr>
              <w:adjustRightInd w:val="0"/>
              <w:snapToGrid w:val="0"/>
              <w:jc w:val="right"/>
              <w:rPr>
                <w:rFonts w:ascii="Arial Narrow" w:hAnsi="Arial Narrow" w:eastAsia="仿宋_GB2312"/>
                <w:b/>
                <w:szCs w:val="21"/>
              </w:rPr>
            </w:pPr>
            <w:r>
              <w:rPr>
                <w:rFonts w:hint="eastAsia" w:ascii="Arial Narrow" w:hAnsi="Arial Narrow" w:eastAsia="仿宋_GB2312"/>
                <w:b/>
                <w:szCs w:val="21"/>
              </w:rPr>
              <w:t>第一阶段</w:t>
            </w:r>
          </w:p>
        </w:tc>
        <w:tc>
          <w:tcPr>
            <w:tcW w:w="933" w:type="pct"/>
            <w:tcBorders>
              <w:top w:val="single" w:color="auto" w:sz="8" w:space="0"/>
              <w:bottom w:val="nil"/>
            </w:tcBorders>
            <w:shd w:val="clear" w:color="auto" w:fill="auto"/>
            <w:noWrap/>
            <w:vAlign w:val="center"/>
          </w:tcPr>
          <w:p w14:paraId="7675F3BC">
            <w:pPr>
              <w:adjustRightInd w:val="0"/>
              <w:snapToGrid w:val="0"/>
              <w:jc w:val="right"/>
              <w:rPr>
                <w:rFonts w:ascii="Arial Narrow" w:hAnsi="Arial Narrow" w:eastAsia="仿宋_GB2312"/>
                <w:b/>
                <w:szCs w:val="21"/>
              </w:rPr>
            </w:pPr>
            <w:r>
              <w:rPr>
                <w:rFonts w:hint="eastAsia" w:ascii="Arial Narrow" w:hAnsi="Arial Narrow" w:eastAsia="仿宋_GB2312"/>
                <w:b/>
                <w:szCs w:val="21"/>
              </w:rPr>
              <w:t>第二阶段</w:t>
            </w:r>
          </w:p>
        </w:tc>
        <w:tc>
          <w:tcPr>
            <w:tcW w:w="933" w:type="pct"/>
            <w:tcBorders>
              <w:top w:val="single" w:color="auto" w:sz="8" w:space="0"/>
              <w:bottom w:val="nil"/>
            </w:tcBorders>
            <w:shd w:val="clear" w:color="auto" w:fill="auto"/>
            <w:noWrap/>
            <w:vAlign w:val="center"/>
          </w:tcPr>
          <w:p w14:paraId="26145827">
            <w:pPr>
              <w:adjustRightInd w:val="0"/>
              <w:snapToGrid w:val="0"/>
              <w:jc w:val="right"/>
              <w:rPr>
                <w:rFonts w:ascii="Arial Narrow" w:hAnsi="Arial Narrow" w:eastAsia="仿宋_GB2312"/>
                <w:b/>
                <w:szCs w:val="21"/>
              </w:rPr>
            </w:pPr>
            <w:r>
              <w:rPr>
                <w:rFonts w:hint="eastAsia" w:ascii="Arial Narrow" w:hAnsi="Arial Narrow" w:eastAsia="仿宋_GB2312"/>
                <w:b/>
                <w:szCs w:val="21"/>
              </w:rPr>
              <w:t>第三阶段</w:t>
            </w:r>
          </w:p>
        </w:tc>
        <w:tc>
          <w:tcPr>
            <w:tcW w:w="664" w:type="pct"/>
            <w:vMerge w:val="restart"/>
            <w:tcBorders>
              <w:top w:val="single" w:color="auto" w:sz="8" w:space="0"/>
              <w:bottom w:val="nil"/>
            </w:tcBorders>
            <w:shd w:val="clear" w:color="auto" w:fill="auto"/>
            <w:noWrap/>
            <w:vAlign w:val="center"/>
          </w:tcPr>
          <w:p w14:paraId="75869686">
            <w:pPr>
              <w:adjustRightInd w:val="0"/>
              <w:snapToGrid w:val="0"/>
              <w:jc w:val="right"/>
              <w:rPr>
                <w:rFonts w:ascii="Arial Narrow" w:hAnsi="Arial Narrow" w:eastAsia="仿宋_GB2312"/>
                <w:b/>
                <w:szCs w:val="21"/>
              </w:rPr>
            </w:pPr>
            <w:r>
              <w:rPr>
                <w:rFonts w:hint="eastAsia" w:ascii="Arial Narrow" w:hAnsi="Arial Narrow" w:eastAsia="仿宋_GB2312"/>
                <w:b/>
                <w:szCs w:val="21"/>
              </w:rPr>
              <w:t>合计</w:t>
            </w:r>
          </w:p>
        </w:tc>
      </w:tr>
      <w:tr w14:paraId="3453A3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4" w:type="pct"/>
            <w:vMerge w:val="continue"/>
            <w:tcBorders>
              <w:top w:val="nil"/>
              <w:bottom w:val="single" w:color="auto" w:sz="4" w:space="0"/>
            </w:tcBorders>
            <w:shd w:val="clear" w:color="auto" w:fill="auto"/>
            <w:noWrap/>
            <w:vAlign w:val="center"/>
          </w:tcPr>
          <w:p w14:paraId="6A0DF705">
            <w:pPr>
              <w:adjustRightInd w:val="0"/>
              <w:snapToGrid w:val="0"/>
              <w:jc w:val="left"/>
              <w:rPr>
                <w:rFonts w:ascii="Arial Narrow" w:hAnsi="Arial Narrow" w:eastAsia="仿宋_GB2312"/>
                <w:b/>
                <w:szCs w:val="21"/>
              </w:rPr>
            </w:pPr>
          </w:p>
        </w:tc>
        <w:tc>
          <w:tcPr>
            <w:tcW w:w="856" w:type="pct"/>
            <w:tcBorders>
              <w:top w:val="nil"/>
              <w:bottom w:val="single" w:color="auto" w:sz="4" w:space="0"/>
            </w:tcBorders>
            <w:shd w:val="clear" w:color="auto" w:fill="auto"/>
            <w:noWrap/>
            <w:vAlign w:val="center"/>
          </w:tcPr>
          <w:p w14:paraId="34CA68AA">
            <w:pPr>
              <w:adjustRightInd w:val="0"/>
              <w:snapToGrid w:val="0"/>
              <w:jc w:val="right"/>
              <w:rPr>
                <w:rFonts w:ascii="Arial Narrow" w:hAnsi="Arial Narrow" w:eastAsia="仿宋_GB2312"/>
                <w:b/>
                <w:szCs w:val="21"/>
              </w:rPr>
            </w:pPr>
            <w:r>
              <w:rPr>
                <w:rFonts w:hint="eastAsia" w:ascii="Arial Narrow" w:hAnsi="Arial Narrow" w:eastAsia="仿宋_GB2312"/>
                <w:b/>
                <w:szCs w:val="21"/>
              </w:rPr>
              <w:t>未来</w:t>
            </w:r>
            <w:r>
              <w:rPr>
                <w:rFonts w:ascii="Arial Narrow" w:hAnsi="Arial Narrow" w:eastAsia="仿宋_GB2312"/>
                <w:b/>
                <w:szCs w:val="21"/>
              </w:rPr>
              <w:t>12</w:t>
            </w:r>
            <w:r>
              <w:rPr>
                <w:rFonts w:hint="eastAsia" w:ascii="Arial Narrow" w:hAnsi="Arial Narrow" w:eastAsia="仿宋_GB2312"/>
                <w:b/>
                <w:szCs w:val="21"/>
              </w:rPr>
              <w:t>个月预期信用损失</w:t>
            </w:r>
          </w:p>
        </w:tc>
        <w:tc>
          <w:tcPr>
            <w:tcW w:w="933" w:type="pct"/>
            <w:tcBorders>
              <w:top w:val="nil"/>
              <w:bottom w:val="single" w:color="auto" w:sz="4" w:space="0"/>
            </w:tcBorders>
            <w:shd w:val="clear" w:color="auto" w:fill="auto"/>
            <w:noWrap/>
            <w:vAlign w:val="center"/>
          </w:tcPr>
          <w:p w14:paraId="541E002C">
            <w:pPr>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w:t>
            </w:r>
            <w:r>
              <w:rPr>
                <w:rFonts w:ascii="Arial Narrow" w:hAnsi="Arial Narrow" w:eastAsia="仿宋_GB2312"/>
                <w:b/>
                <w:szCs w:val="21"/>
              </w:rPr>
              <w:t>(</w:t>
            </w:r>
            <w:r>
              <w:rPr>
                <w:rFonts w:hint="eastAsia" w:ascii="Arial Narrow" w:hAnsi="Arial Narrow" w:eastAsia="仿宋_GB2312"/>
                <w:b/>
                <w:szCs w:val="21"/>
              </w:rPr>
              <w:t>未发生信用减值</w:t>
            </w:r>
            <w:r>
              <w:rPr>
                <w:rFonts w:ascii="Arial Narrow" w:hAnsi="Arial Narrow" w:eastAsia="仿宋_GB2312"/>
                <w:b/>
                <w:szCs w:val="21"/>
              </w:rPr>
              <w:t>)</w:t>
            </w:r>
          </w:p>
        </w:tc>
        <w:tc>
          <w:tcPr>
            <w:tcW w:w="933" w:type="pct"/>
            <w:tcBorders>
              <w:top w:val="nil"/>
              <w:bottom w:val="single" w:color="auto" w:sz="4" w:space="0"/>
            </w:tcBorders>
            <w:shd w:val="clear" w:color="auto" w:fill="auto"/>
            <w:noWrap/>
            <w:vAlign w:val="center"/>
          </w:tcPr>
          <w:p w14:paraId="1DF97D97">
            <w:pPr>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w:t>
            </w:r>
            <w:r>
              <w:rPr>
                <w:rFonts w:ascii="Arial Narrow" w:hAnsi="Arial Narrow" w:eastAsia="仿宋_GB2312"/>
                <w:b/>
                <w:szCs w:val="21"/>
              </w:rPr>
              <w:t>(</w:t>
            </w:r>
            <w:r>
              <w:rPr>
                <w:rFonts w:hint="eastAsia" w:ascii="Arial Narrow" w:hAnsi="Arial Narrow" w:eastAsia="仿宋_GB2312"/>
                <w:b/>
                <w:szCs w:val="21"/>
              </w:rPr>
              <w:t>已发生信用减值</w:t>
            </w:r>
            <w:r>
              <w:rPr>
                <w:rFonts w:ascii="Arial Narrow" w:hAnsi="Arial Narrow" w:eastAsia="仿宋_GB2312"/>
                <w:b/>
                <w:szCs w:val="21"/>
              </w:rPr>
              <w:t>)</w:t>
            </w:r>
          </w:p>
        </w:tc>
        <w:tc>
          <w:tcPr>
            <w:tcW w:w="664" w:type="pct"/>
            <w:vMerge w:val="continue"/>
            <w:tcBorders>
              <w:top w:val="nil"/>
              <w:bottom w:val="single" w:color="auto" w:sz="4" w:space="0"/>
            </w:tcBorders>
            <w:shd w:val="clear" w:color="auto" w:fill="auto"/>
            <w:noWrap/>
            <w:vAlign w:val="center"/>
          </w:tcPr>
          <w:p w14:paraId="0753C906">
            <w:pPr>
              <w:adjustRightInd w:val="0"/>
              <w:snapToGrid w:val="0"/>
              <w:jc w:val="right"/>
              <w:rPr>
                <w:rFonts w:ascii="Arial Narrow" w:hAnsi="Arial Narrow" w:eastAsia="仿宋_GB2312"/>
                <w:szCs w:val="21"/>
              </w:rPr>
            </w:pPr>
          </w:p>
        </w:tc>
      </w:tr>
      <w:tr w14:paraId="3E8FBA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tcBorders>
              <w:top w:val="single" w:color="auto" w:sz="4" w:space="0"/>
              <w:bottom w:val="nil"/>
            </w:tcBorders>
            <w:shd w:val="clear" w:color="auto" w:fill="auto"/>
            <w:noWrap/>
            <w:vAlign w:val="center"/>
          </w:tcPr>
          <w:p w14:paraId="07AF7C8F">
            <w:pPr>
              <w:adjustRightInd w:val="0"/>
              <w:snapToGrid w:val="0"/>
              <w:jc w:val="left"/>
              <w:rPr>
                <w:rFonts w:ascii="Arial Narrow" w:hAnsi="Arial Narrow" w:eastAsia="仿宋_GB2312"/>
                <w:szCs w:val="21"/>
              </w:rPr>
            </w:pPr>
            <w:r>
              <w:rPr>
                <w:rFonts w:hint="eastAsia" w:ascii="Arial Narrow" w:hAnsi="Arial Narrow" w:eastAsia="仿宋_GB2312" w:cs="宋体"/>
                <w:bCs/>
                <w:color w:val="000000"/>
                <w:kern w:val="0"/>
                <w:szCs w:val="21"/>
              </w:rPr>
              <w:t>期初</w:t>
            </w:r>
            <w:r>
              <w:rPr>
                <w:rFonts w:hint="eastAsia" w:ascii="Arial Narrow" w:hAnsi="Arial Narrow" w:eastAsia="仿宋_GB2312"/>
                <w:szCs w:val="21"/>
              </w:rPr>
              <w:t>余额</w:t>
            </w:r>
          </w:p>
        </w:tc>
        <w:tc>
          <w:tcPr>
            <w:tcW w:w="856" w:type="pct"/>
            <w:tcBorders>
              <w:top w:val="single" w:color="auto" w:sz="4" w:space="0"/>
              <w:bottom w:val="nil"/>
            </w:tcBorders>
            <w:shd w:val="clear" w:color="auto" w:fill="auto"/>
            <w:noWrap/>
            <w:vAlign w:val="center"/>
          </w:tcPr>
          <w:p w14:paraId="724A35E4">
            <w:pPr>
              <w:jc w:val="right"/>
              <w:rPr>
                <w:rFonts w:ascii="Arial Narrow" w:hAnsi="Arial Narrow" w:eastAsia="仿宋_GB2312"/>
              </w:rPr>
            </w:pPr>
          </w:p>
        </w:tc>
        <w:tc>
          <w:tcPr>
            <w:tcW w:w="933" w:type="pct"/>
            <w:tcBorders>
              <w:top w:val="single" w:color="auto" w:sz="4" w:space="0"/>
              <w:bottom w:val="nil"/>
            </w:tcBorders>
            <w:shd w:val="clear" w:color="auto" w:fill="auto"/>
            <w:noWrap/>
            <w:vAlign w:val="center"/>
          </w:tcPr>
          <w:p w14:paraId="240251A8">
            <w:pPr>
              <w:jc w:val="right"/>
              <w:rPr>
                <w:rFonts w:ascii="Arial Narrow" w:hAnsi="Arial Narrow" w:eastAsia="仿宋_GB2312"/>
              </w:rPr>
            </w:pPr>
          </w:p>
        </w:tc>
        <w:tc>
          <w:tcPr>
            <w:tcW w:w="933" w:type="pct"/>
            <w:tcBorders>
              <w:top w:val="single" w:color="auto" w:sz="4" w:space="0"/>
              <w:bottom w:val="nil"/>
            </w:tcBorders>
            <w:shd w:val="clear" w:color="auto" w:fill="auto"/>
            <w:noWrap/>
            <w:vAlign w:val="center"/>
          </w:tcPr>
          <w:p w14:paraId="08036E2E">
            <w:pPr>
              <w:jc w:val="right"/>
              <w:rPr>
                <w:rFonts w:ascii="Arial Narrow" w:hAnsi="Arial Narrow" w:eastAsia="仿宋_GB2312"/>
              </w:rPr>
            </w:pPr>
          </w:p>
        </w:tc>
        <w:tc>
          <w:tcPr>
            <w:tcW w:w="664" w:type="pct"/>
            <w:tcBorders>
              <w:top w:val="single" w:color="auto" w:sz="4" w:space="0"/>
              <w:bottom w:val="nil"/>
            </w:tcBorders>
            <w:shd w:val="clear" w:color="auto" w:fill="auto"/>
            <w:noWrap/>
            <w:vAlign w:val="center"/>
          </w:tcPr>
          <w:p w14:paraId="06A68D84">
            <w:pPr>
              <w:jc w:val="right"/>
              <w:rPr>
                <w:rFonts w:ascii="Arial Narrow" w:hAnsi="Arial Narrow" w:eastAsia="仿宋_GB2312"/>
              </w:rPr>
            </w:pPr>
          </w:p>
        </w:tc>
      </w:tr>
      <w:tr w14:paraId="6FED93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tcBorders>
              <w:top w:val="nil"/>
            </w:tcBorders>
            <w:shd w:val="clear" w:color="auto" w:fill="auto"/>
            <w:noWrap/>
            <w:vAlign w:val="center"/>
          </w:tcPr>
          <w:p w14:paraId="2AE9E78C">
            <w:pPr>
              <w:adjustRightInd w:val="0"/>
              <w:snapToGrid w:val="0"/>
              <w:jc w:val="left"/>
              <w:rPr>
                <w:rFonts w:ascii="Arial Narrow" w:hAnsi="Arial Narrow" w:eastAsia="仿宋_GB2312"/>
                <w:szCs w:val="21"/>
              </w:rPr>
            </w:pPr>
            <w:r>
              <w:rPr>
                <w:rFonts w:hint="eastAsia" w:ascii="Arial Narrow" w:hAnsi="Arial Narrow" w:eastAsia="仿宋_GB2312" w:cs="宋体"/>
                <w:bCs/>
                <w:color w:val="000000"/>
                <w:kern w:val="0"/>
                <w:szCs w:val="21"/>
              </w:rPr>
              <w:t>期初</w:t>
            </w:r>
            <w:r>
              <w:rPr>
                <w:rFonts w:hint="eastAsia" w:ascii="Arial Narrow" w:hAnsi="Arial Narrow" w:eastAsia="仿宋_GB2312"/>
                <w:szCs w:val="21"/>
              </w:rPr>
              <w:t>余额在本期</w:t>
            </w:r>
          </w:p>
        </w:tc>
        <w:tc>
          <w:tcPr>
            <w:tcW w:w="856" w:type="pct"/>
            <w:tcBorders>
              <w:top w:val="nil"/>
            </w:tcBorders>
            <w:shd w:val="clear" w:color="auto" w:fill="auto"/>
            <w:noWrap/>
            <w:vAlign w:val="center"/>
          </w:tcPr>
          <w:p w14:paraId="6A64B0B6">
            <w:pPr>
              <w:jc w:val="right"/>
              <w:rPr>
                <w:rFonts w:ascii="Arial Narrow" w:hAnsi="Arial Narrow" w:eastAsia="仿宋_GB2312"/>
              </w:rPr>
            </w:pPr>
          </w:p>
        </w:tc>
        <w:tc>
          <w:tcPr>
            <w:tcW w:w="933" w:type="pct"/>
            <w:tcBorders>
              <w:top w:val="nil"/>
            </w:tcBorders>
            <w:shd w:val="clear" w:color="auto" w:fill="auto"/>
            <w:noWrap/>
            <w:vAlign w:val="center"/>
          </w:tcPr>
          <w:p w14:paraId="33DC2191">
            <w:pPr>
              <w:jc w:val="right"/>
              <w:rPr>
                <w:rFonts w:ascii="Arial Narrow" w:hAnsi="Arial Narrow" w:eastAsia="仿宋_GB2312"/>
              </w:rPr>
            </w:pPr>
          </w:p>
        </w:tc>
        <w:tc>
          <w:tcPr>
            <w:tcW w:w="933" w:type="pct"/>
            <w:tcBorders>
              <w:top w:val="nil"/>
            </w:tcBorders>
            <w:shd w:val="clear" w:color="auto" w:fill="auto"/>
            <w:noWrap/>
            <w:vAlign w:val="center"/>
          </w:tcPr>
          <w:p w14:paraId="1F007D49">
            <w:pPr>
              <w:jc w:val="right"/>
              <w:rPr>
                <w:rFonts w:ascii="Arial Narrow" w:hAnsi="Arial Narrow" w:eastAsia="仿宋_GB2312"/>
              </w:rPr>
            </w:pPr>
          </w:p>
        </w:tc>
        <w:tc>
          <w:tcPr>
            <w:tcW w:w="664" w:type="pct"/>
            <w:tcBorders>
              <w:top w:val="nil"/>
            </w:tcBorders>
            <w:shd w:val="clear" w:color="auto" w:fill="auto"/>
            <w:noWrap/>
            <w:vAlign w:val="center"/>
          </w:tcPr>
          <w:p w14:paraId="70D3298A">
            <w:pPr>
              <w:jc w:val="right"/>
              <w:rPr>
                <w:rFonts w:ascii="Arial Narrow" w:hAnsi="Arial Narrow" w:eastAsia="仿宋_GB2312"/>
              </w:rPr>
            </w:pPr>
          </w:p>
        </w:tc>
      </w:tr>
      <w:tr w14:paraId="74AE18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082E9C83">
            <w:pPr>
              <w:adjustRightInd w:val="0"/>
              <w:snapToGrid w:val="0"/>
              <w:jc w:val="left"/>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转入第二阶段</w:t>
            </w:r>
          </w:p>
        </w:tc>
        <w:tc>
          <w:tcPr>
            <w:tcW w:w="856" w:type="pct"/>
            <w:shd w:val="clear" w:color="auto" w:fill="auto"/>
            <w:noWrap/>
            <w:vAlign w:val="center"/>
          </w:tcPr>
          <w:p w14:paraId="7F36F1C7">
            <w:pPr>
              <w:jc w:val="right"/>
              <w:rPr>
                <w:rFonts w:ascii="Arial Narrow" w:hAnsi="Arial Narrow" w:eastAsia="仿宋_GB2312"/>
              </w:rPr>
            </w:pPr>
          </w:p>
        </w:tc>
        <w:tc>
          <w:tcPr>
            <w:tcW w:w="933" w:type="pct"/>
            <w:shd w:val="clear" w:color="auto" w:fill="auto"/>
            <w:noWrap/>
            <w:vAlign w:val="center"/>
          </w:tcPr>
          <w:p w14:paraId="79E6553A">
            <w:pPr>
              <w:jc w:val="right"/>
              <w:rPr>
                <w:rFonts w:ascii="Arial Narrow" w:hAnsi="Arial Narrow" w:eastAsia="仿宋_GB2312"/>
              </w:rPr>
            </w:pPr>
          </w:p>
        </w:tc>
        <w:tc>
          <w:tcPr>
            <w:tcW w:w="933" w:type="pct"/>
            <w:shd w:val="clear" w:color="auto" w:fill="auto"/>
            <w:noWrap/>
            <w:vAlign w:val="center"/>
          </w:tcPr>
          <w:p w14:paraId="14608EAE">
            <w:pPr>
              <w:jc w:val="right"/>
              <w:rPr>
                <w:rFonts w:ascii="Arial Narrow" w:hAnsi="Arial Narrow" w:eastAsia="仿宋_GB2312"/>
              </w:rPr>
            </w:pPr>
          </w:p>
        </w:tc>
        <w:tc>
          <w:tcPr>
            <w:tcW w:w="664" w:type="pct"/>
            <w:shd w:val="clear" w:color="auto" w:fill="auto"/>
            <w:noWrap/>
            <w:vAlign w:val="center"/>
          </w:tcPr>
          <w:p w14:paraId="574E5F62">
            <w:pPr>
              <w:jc w:val="right"/>
              <w:rPr>
                <w:rFonts w:ascii="Arial Narrow" w:hAnsi="Arial Narrow" w:eastAsia="仿宋_GB2312"/>
              </w:rPr>
            </w:pPr>
          </w:p>
        </w:tc>
      </w:tr>
      <w:tr w14:paraId="4ECD40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56002720">
            <w:pPr>
              <w:adjustRightInd w:val="0"/>
              <w:snapToGrid w:val="0"/>
              <w:jc w:val="left"/>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转入第三阶段</w:t>
            </w:r>
          </w:p>
        </w:tc>
        <w:tc>
          <w:tcPr>
            <w:tcW w:w="856" w:type="pct"/>
            <w:shd w:val="clear" w:color="auto" w:fill="auto"/>
            <w:noWrap/>
            <w:vAlign w:val="center"/>
          </w:tcPr>
          <w:p w14:paraId="5EE9D269">
            <w:pPr>
              <w:jc w:val="right"/>
              <w:rPr>
                <w:rFonts w:ascii="Arial Narrow" w:hAnsi="Arial Narrow" w:eastAsia="仿宋_GB2312"/>
              </w:rPr>
            </w:pPr>
          </w:p>
        </w:tc>
        <w:tc>
          <w:tcPr>
            <w:tcW w:w="933" w:type="pct"/>
            <w:shd w:val="clear" w:color="auto" w:fill="auto"/>
            <w:noWrap/>
            <w:vAlign w:val="center"/>
          </w:tcPr>
          <w:p w14:paraId="4B39F38A">
            <w:pPr>
              <w:jc w:val="right"/>
              <w:rPr>
                <w:rFonts w:ascii="Arial Narrow" w:hAnsi="Arial Narrow" w:eastAsia="仿宋_GB2312"/>
              </w:rPr>
            </w:pPr>
          </w:p>
        </w:tc>
        <w:tc>
          <w:tcPr>
            <w:tcW w:w="933" w:type="pct"/>
            <w:shd w:val="clear" w:color="auto" w:fill="auto"/>
            <w:noWrap/>
            <w:vAlign w:val="center"/>
          </w:tcPr>
          <w:p w14:paraId="0940D678">
            <w:pPr>
              <w:jc w:val="right"/>
              <w:rPr>
                <w:rFonts w:ascii="Arial Narrow" w:hAnsi="Arial Narrow" w:eastAsia="仿宋_GB2312"/>
              </w:rPr>
            </w:pPr>
          </w:p>
        </w:tc>
        <w:tc>
          <w:tcPr>
            <w:tcW w:w="664" w:type="pct"/>
            <w:shd w:val="clear" w:color="auto" w:fill="auto"/>
            <w:noWrap/>
            <w:vAlign w:val="center"/>
          </w:tcPr>
          <w:p w14:paraId="17706B33">
            <w:pPr>
              <w:jc w:val="right"/>
              <w:rPr>
                <w:rFonts w:ascii="Arial Narrow" w:hAnsi="Arial Narrow" w:eastAsia="仿宋_GB2312"/>
              </w:rPr>
            </w:pPr>
          </w:p>
        </w:tc>
      </w:tr>
      <w:tr w14:paraId="0E49CA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332E22BE">
            <w:pPr>
              <w:adjustRightInd w:val="0"/>
              <w:snapToGrid w:val="0"/>
              <w:jc w:val="left"/>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转回第二阶段</w:t>
            </w:r>
          </w:p>
        </w:tc>
        <w:tc>
          <w:tcPr>
            <w:tcW w:w="856" w:type="pct"/>
            <w:shd w:val="clear" w:color="auto" w:fill="auto"/>
            <w:noWrap/>
            <w:vAlign w:val="center"/>
          </w:tcPr>
          <w:p w14:paraId="0BF797E3">
            <w:pPr>
              <w:jc w:val="right"/>
              <w:rPr>
                <w:rFonts w:ascii="Arial Narrow" w:hAnsi="Arial Narrow" w:eastAsia="仿宋_GB2312"/>
              </w:rPr>
            </w:pPr>
          </w:p>
        </w:tc>
        <w:tc>
          <w:tcPr>
            <w:tcW w:w="933" w:type="pct"/>
            <w:shd w:val="clear" w:color="auto" w:fill="auto"/>
            <w:noWrap/>
            <w:vAlign w:val="center"/>
          </w:tcPr>
          <w:p w14:paraId="348A902B">
            <w:pPr>
              <w:jc w:val="right"/>
              <w:rPr>
                <w:rFonts w:ascii="Arial Narrow" w:hAnsi="Arial Narrow" w:eastAsia="仿宋_GB2312"/>
              </w:rPr>
            </w:pPr>
          </w:p>
        </w:tc>
        <w:tc>
          <w:tcPr>
            <w:tcW w:w="933" w:type="pct"/>
            <w:shd w:val="clear" w:color="auto" w:fill="auto"/>
            <w:noWrap/>
            <w:vAlign w:val="center"/>
          </w:tcPr>
          <w:p w14:paraId="42C99E02">
            <w:pPr>
              <w:jc w:val="right"/>
              <w:rPr>
                <w:rFonts w:ascii="Arial Narrow" w:hAnsi="Arial Narrow" w:eastAsia="仿宋_GB2312"/>
              </w:rPr>
            </w:pPr>
          </w:p>
        </w:tc>
        <w:tc>
          <w:tcPr>
            <w:tcW w:w="664" w:type="pct"/>
            <w:shd w:val="clear" w:color="auto" w:fill="auto"/>
            <w:noWrap/>
            <w:vAlign w:val="center"/>
          </w:tcPr>
          <w:p w14:paraId="4BBF8B24">
            <w:pPr>
              <w:jc w:val="right"/>
              <w:rPr>
                <w:rFonts w:ascii="Arial Narrow" w:hAnsi="Arial Narrow" w:eastAsia="仿宋_GB2312"/>
              </w:rPr>
            </w:pPr>
          </w:p>
        </w:tc>
      </w:tr>
      <w:tr w14:paraId="1C607E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3FF61BCD">
            <w:pPr>
              <w:adjustRightInd w:val="0"/>
              <w:snapToGrid w:val="0"/>
              <w:jc w:val="left"/>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转回第一阶段</w:t>
            </w:r>
          </w:p>
        </w:tc>
        <w:tc>
          <w:tcPr>
            <w:tcW w:w="856" w:type="pct"/>
            <w:shd w:val="clear" w:color="auto" w:fill="auto"/>
            <w:noWrap/>
            <w:vAlign w:val="center"/>
          </w:tcPr>
          <w:p w14:paraId="5F954E94">
            <w:pPr>
              <w:jc w:val="right"/>
              <w:rPr>
                <w:rFonts w:ascii="Arial Narrow" w:hAnsi="Arial Narrow" w:eastAsia="仿宋_GB2312"/>
              </w:rPr>
            </w:pPr>
          </w:p>
        </w:tc>
        <w:tc>
          <w:tcPr>
            <w:tcW w:w="933" w:type="pct"/>
            <w:shd w:val="clear" w:color="auto" w:fill="auto"/>
            <w:noWrap/>
            <w:vAlign w:val="center"/>
          </w:tcPr>
          <w:p w14:paraId="7DF46C10">
            <w:pPr>
              <w:jc w:val="right"/>
              <w:rPr>
                <w:rFonts w:ascii="Arial Narrow" w:hAnsi="Arial Narrow" w:eastAsia="仿宋_GB2312"/>
              </w:rPr>
            </w:pPr>
          </w:p>
        </w:tc>
        <w:tc>
          <w:tcPr>
            <w:tcW w:w="933" w:type="pct"/>
            <w:shd w:val="clear" w:color="auto" w:fill="auto"/>
            <w:noWrap/>
            <w:vAlign w:val="center"/>
          </w:tcPr>
          <w:p w14:paraId="24E29C06">
            <w:pPr>
              <w:jc w:val="right"/>
              <w:rPr>
                <w:rFonts w:ascii="Arial Narrow" w:hAnsi="Arial Narrow" w:eastAsia="仿宋_GB2312"/>
              </w:rPr>
            </w:pPr>
          </w:p>
        </w:tc>
        <w:tc>
          <w:tcPr>
            <w:tcW w:w="664" w:type="pct"/>
            <w:shd w:val="clear" w:color="auto" w:fill="auto"/>
            <w:noWrap/>
            <w:vAlign w:val="center"/>
          </w:tcPr>
          <w:p w14:paraId="24884F8C">
            <w:pPr>
              <w:jc w:val="right"/>
              <w:rPr>
                <w:rFonts w:ascii="Arial Narrow" w:hAnsi="Arial Narrow" w:eastAsia="仿宋_GB2312"/>
              </w:rPr>
            </w:pPr>
          </w:p>
        </w:tc>
      </w:tr>
      <w:tr w14:paraId="58C2CE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3CE6DF59">
            <w:pPr>
              <w:adjustRightInd w:val="0"/>
              <w:snapToGrid w:val="0"/>
              <w:jc w:val="left"/>
              <w:rPr>
                <w:rFonts w:ascii="Arial Narrow" w:hAnsi="Arial Narrow" w:eastAsia="仿宋_GB2312"/>
                <w:szCs w:val="21"/>
              </w:rPr>
            </w:pPr>
            <w:r>
              <w:rPr>
                <w:rFonts w:hint="eastAsia" w:ascii="Arial Narrow" w:hAnsi="Arial Narrow" w:eastAsia="仿宋_GB2312"/>
                <w:szCs w:val="21"/>
              </w:rPr>
              <w:t>本期计提</w:t>
            </w:r>
          </w:p>
        </w:tc>
        <w:tc>
          <w:tcPr>
            <w:tcW w:w="856" w:type="pct"/>
            <w:shd w:val="clear" w:color="auto" w:fill="auto"/>
            <w:noWrap/>
            <w:vAlign w:val="center"/>
          </w:tcPr>
          <w:p w14:paraId="001332A7">
            <w:pPr>
              <w:jc w:val="right"/>
              <w:rPr>
                <w:rFonts w:ascii="Arial Narrow" w:hAnsi="Arial Narrow" w:eastAsia="仿宋_GB2312"/>
              </w:rPr>
            </w:pPr>
          </w:p>
        </w:tc>
        <w:tc>
          <w:tcPr>
            <w:tcW w:w="933" w:type="pct"/>
            <w:shd w:val="clear" w:color="auto" w:fill="auto"/>
            <w:noWrap/>
            <w:vAlign w:val="center"/>
          </w:tcPr>
          <w:p w14:paraId="7B8AD18F">
            <w:pPr>
              <w:jc w:val="right"/>
              <w:rPr>
                <w:rFonts w:ascii="Arial Narrow" w:hAnsi="Arial Narrow" w:eastAsia="仿宋_GB2312"/>
              </w:rPr>
            </w:pPr>
          </w:p>
        </w:tc>
        <w:tc>
          <w:tcPr>
            <w:tcW w:w="933" w:type="pct"/>
            <w:shd w:val="clear" w:color="auto" w:fill="auto"/>
            <w:noWrap/>
            <w:vAlign w:val="center"/>
          </w:tcPr>
          <w:p w14:paraId="17965131">
            <w:pPr>
              <w:jc w:val="right"/>
              <w:rPr>
                <w:rFonts w:ascii="Arial Narrow" w:hAnsi="Arial Narrow" w:eastAsia="仿宋_GB2312"/>
              </w:rPr>
            </w:pPr>
          </w:p>
        </w:tc>
        <w:tc>
          <w:tcPr>
            <w:tcW w:w="664" w:type="pct"/>
            <w:shd w:val="clear" w:color="auto" w:fill="auto"/>
            <w:noWrap/>
            <w:vAlign w:val="center"/>
          </w:tcPr>
          <w:p w14:paraId="7CB577D3">
            <w:pPr>
              <w:jc w:val="right"/>
              <w:rPr>
                <w:rFonts w:ascii="Arial Narrow" w:hAnsi="Arial Narrow" w:eastAsia="仿宋_GB2312"/>
              </w:rPr>
            </w:pPr>
          </w:p>
        </w:tc>
      </w:tr>
      <w:tr w14:paraId="435950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446EEC47">
            <w:pPr>
              <w:adjustRightInd w:val="0"/>
              <w:snapToGrid w:val="0"/>
              <w:jc w:val="left"/>
              <w:rPr>
                <w:rFonts w:ascii="Arial Narrow" w:hAnsi="Arial Narrow" w:eastAsia="仿宋_GB2312"/>
                <w:szCs w:val="21"/>
              </w:rPr>
            </w:pPr>
            <w:r>
              <w:rPr>
                <w:rFonts w:hint="eastAsia" w:ascii="Arial Narrow" w:hAnsi="Arial Narrow" w:eastAsia="仿宋_GB2312"/>
                <w:szCs w:val="21"/>
              </w:rPr>
              <w:t>本期转回</w:t>
            </w:r>
          </w:p>
        </w:tc>
        <w:tc>
          <w:tcPr>
            <w:tcW w:w="856" w:type="pct"/>
            <w:shd w:val="clear" w:color="auto" w:fill="auto"/>
            <w:noWrap/>
            <w:vAlign w:val="center"/>
          </w:tcPr>
          <w:p w14:paraId="6E6B2BC5">
            <w:pPr>
              <w:jc w:val="right"/>
              <w:rPr>
                <w:rFonts w:ascii="Arial Narrow" w:hAnsi="Arial Narrow" w:eastAsia="仿宋_GB2312"/>
              </w:rPr>
            </w:pPr>
          </w:p>
        </w:tc>
        <w:tc>
          <w:tcPr>
            <w:tcW w:w="933" w:type="pct"/>
            <w:shd w:val="clear" w:color="auto" w:fill="auto"/>
            <w:noWrap/>
            <w:vAlign w:val="center"/>
          </w:tcPr>
          <w:p w14:paraId="207B0573">
            <w:pPr>
              <w:jc w:val="right"/>
              <w:rPr>
                <w:rFonts w:ascii="Arial Narrow" w:hAnsi="Arial Narrow" w:eastAsia="仿宋_GB2312"/>
              </w:rPr>
            </w:pPr>
          </w:p>
        </w:tc>
        <w:tc>
          <w:tcPr>
            <w:tcW w:w="933" w:type="pct"/>
            <w:shd w:val="clear" w:color="auto" w:fill="auto"/>
            <w:noWrap/>
            <w:vAlign w:val="center"/>
          </w:tcPr>
          <w:p w14:paraId="2A8CE15F">
            <w:pPr>
              <w:jc w:val="right"/>
              <w:rPr>
                <w:rFonts w:ascii="Arial Narrow" w:hAnsi="Arial Narrow" w:eastAsia="仿宋_GB2312"/>
              </w:rPr>
            </w:pPr>
          </w:p>
        </w:tc>
        <w:tc>
          <w:tcPr>
            <w:tcW w:w="664" w:type="pct"/>
            <w:shd w:val="clear" w:color="auto" w:fill="auto"/>
            <w:noWrap/>
            <w:vAlign w:val="center"/>
          </w:tcPr>
          <w:p w14:paraId="79AED61F">
            <w:pPr>
              <w:jc w:val="right"/>
              <w:rPr>
                <w:rFonts w:ascii="Arial Narrow" w:hAnsi="Arial Narrow" w:eastAsia="仿宋_GB2312"/>
              </w:rPr>
            </w:pPr>
          </w:p>
        </w:tc>
      </w:tr>
      <w:tr w14:paraId="012A8A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54753E91">
            <w:pPr>
              <w:adjustRightInd w:val="0"/>
              <w:snapToGrid w:val="0"/>
              <w:jc w:val="left"/>
              <w:rPr>
                <w:rFonts w:ascii="Arial Narrow" w:hAnsi="Arial Narrow" w:eastAsia="仿宋_GB2312"/>
                <w:szCs w:val="21"/>
              </w:rPr>
            </w:pPr>
            <w:r>
              <w:rPr>
                <w:rFonts w:hint="eastAsia" w:ascii="Arial Narrow" w:hAnsi="Arial Narrow" w:eastAsia="仿宋_GB2312"/>
                <w:szCs w:val="21"/>
              </w:rPr>
              <w:t>本期转销</w:t>
            </w:r>
          </w:p>
        </w:tc>
        <w:tc>
          <w:tcPr>
            <w:tcW w:w="856" w:type="pct"/>
            <w:shd w:val="clear" w:color="auto" w:fill="auto"/>
            <w:noWrap/>
            <w:vAlign w:val="center"/>
          </w:tcPr>
          <w:p w14:paraId="30EE23BB">
            <w:pPr>
              <w:jc w:val="right"/>
              <w:rPr>
                <w:rFonts w:ascii="Arial Narrow" w:hAnsi="Arial Narrow" w:eastAsia="仿宋_GB2312"/>
              </w:rPr>
            </w:pPr>
          </w:p>
        </w:tc>
        <w:tc>
          <w:tcPr>
            <w:tcW w:w="933" w:type="pct"/>
            <w:shd w:val="clear" w:color="auto" w:fill="auto"/>
            <w:noWrap/>
            <w:vAlign w:val="center"/>
          </w:tcPr>
          <w:p w14:paraId="3ADD9BB8">
            <w:pPr>
              <w:jc w:val="right"/>
              <w:rPr>
                <w:rFonts w:ascii="Arial Narrow" w:hAnsi="Arial Narrow" w:eastAsia="仿宋_GB2312"/>
              </w:rPr>
            </w:pPr>
          </w:p>
        </w:tc>
        <w:tc>
          <w:tcPr>
            <w:tcW w:w="933" w:type="pct"/>
            <w:shd w:val="clear" w:color="auto" w:fill="auto"/>
            <w:noWrap/>
            <w:vAlign w:val="center"/>
          </w:tcPr>
          <w:p w14:paraId="62ABB310">
            <w:pPr>
              <w:jc w:val="right"/>
              <w:rPr>
                <w:rFonts w:ascii="Arial Narrow" w:hAnsi="Arial Narrow" w:eastAsia="仿宋_GB2312"/>
              </w:rPr>
            </w:pPr>
          </w:p>
        </w:tc>
        <w:tc>
          <w:tcPr>
            <w:tcW w:w="664" w:type="pct"/>
            <w:shd w:val="clear" w:color="auto" w:fill="auto"/>
            <w:noWrap/>
            <w:vAlign w:val="center"/>
          </w:tcPr>
          <w:p w14:paraId="7001691E">
            <w:pPr>
              <w:jc w:val="right"/>
              <w:rPr>
                <w:rFonts w:ascii="Arial Narrow" w:hAnsi="Arial Narrow" w:eastAsia="仿宋_GB2312"/>
              </w:rPr>
            </w:pPr>
          </w:p>
        </w:tc>
      </w:tr>
      <w:tr w14:paraId="6E5E27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581D96D9">
            <w:pPr>
              <w:adjustRightInd w:val="0"/>
              <w:snapToGrid w:val="0"/>
              <w:jc w:val="left"/>
              <w:rPr>
                <w:rFonts w:ascii="Arial Narrow" w:hAnsi="Arial Narrow" w:eastAsia="仿宋_GB2312"/>
                <w:szCs w:val="21"/>
              </w:rPr>
            </w:pPr>
            <w:r>
              <w:rPr>
                <w:rFonts w:hint="eastAsia" w:ascii="Arial Narrow" w:hAnsi="Arial Narrow" w:eastAsia="仿宋_GB2312"/>
                <w:szCs w:val="21"/>
              </w:rPr>
              <w:t>本期核销</w:t>
            </w:r>
          </w:p>
        </w:tc>
        <w:tc>
          <w:tcPr>
            <w:tcW w:w="856" w:type="pct"/>
            <w:shd w:val="clear" w:color="auto" w:fill="auto"/>
            <w:noWrap/>
            <w:vAlign w:val="center"/>
          </w:tcPr>
          <w:p w14:paraId="0230F1E2">
            <w:pPr>
              <w:jc w:val="right"/>
              <w:rPr>
                <w:rFonts w:ascii="Arial Narrow" w:hAnsi="Arial Narrow" w:eastAsia="仿宋_GB2312"/>
              </w:rPr>
            </w:pPr>
          </w:p>
        </w:tc>
        <w:tc>
          <w:tcPr>
            <w:tcW w:w="933" w:type="pct"/>
            <w:shd w:val="clear" w:color="auto" w:fill="auto"/>
            <w:noWrap/>
            <w:vAlign w:val="center"/>
          </w:tcPr>
          <w:p w14:paraId="2ABC0B06">
            <w:pPr>
              <w:jc w:val="right"/>
              <w:rPr>
                <w:rFonts w:ascii="Arial Narrow" w:hAnsi="Arial Narrow" w:eastAsia="仿宋_GB2312"/>
              </w:rPr>
            </w:pPr>
          </w:p>
        </w:tc>
        <w:tc>
          <w:tcPr>
            <w:tcW w:w="933" w:type="pct"/>
            <w:shd w:val="clear" w:color="auto" w:fill="auto"/>
            <w:noWrap/>
            <w:vAlign w:val="center"/>
          </w:tcPr>
          <w:p w14:paraId="0AFFA733">
            <w:pPr>
              <w:jc w:val="right"/>
              <w:rPr>
                <w:rFonts w:ascii="Arial Narrow" w:hAnsi="Arial Narrow" w:eastAsia="仿宋_GB2312"/>
              </w:rPr>
            </w:pPr>
          </w:p>
        </w:tc>
        <w:tc>
          <w:tcPr>
            <w:tcW w:w="664" w:type="pct"/>
            <w:shd w:val="clear" w:color="auto" w:fill="auto"/>
            <w:noWrap/>
            <w:vAlign w:val="center"/>
          </w:tcPr>
          <w:p w14:paraId="0CBDF49F">
            <w:pPr>
              <w:jc w:val="right"/>
              <w:rPr>
                <w:rFonts w:ascii="Arial Narrow" w:hAnsi="Arial Narrow" w:eastAsia="仿宋_GB2312"/>
              </w:rPr>
            </w:pPr>
          </w:p>
        </w:tc>
      </w:tr>
      <w:tr w14:paraId="6CD5C1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2D2C3AA7">
            <w:pPr>
              <w:adjustRightInd w:val="0"/>
              <w:snapToGrid w:val="0"/>
              <w:jc w:val="left"/>
              <w:rPr>
                <w:rFonts w:ascii="Arial Narrow" w:hAnsi="Arial Narrow" w:eastAsia="仿宋_GB2312"/>
                <w:szCs w:val="21"/>
              </w:rPr>
            </w:pPr>
            <w:r>
              <w:rPr>
                <w:rFonts w:hint="eastAsia" w:ascii="Arial Narrow" w:hAnsi="Arial Narrow" w:eastAsia="仿宋_GB2312"/>
                <w:szCs w:val="21"/>
              </w:rPr>
              <w:t>其他变动</w:t>
            </w:r>
          </w:p>
        </w:tc>
        <w:tc>
          <w:tcPr>
            <w:tcW w:w="856" w:type="pct"/>
            <w:shd w:val="clear" w:color="auto" w:fill="auto"/>
            <w:noWrap/>
            <w:vAlign w:val="center"/>
          </w:tcPr>
          <w:p w14:paraId="14D2EBC4">
            <w:pPr>
              <w:jc w:val="right"/>
              <w:rPr>
                <w:rFonts w:ascii="Arial Narrow" w:hAnsi="Arial Narrow" w:eastAsia="仿宋_GB2312"/>
              </w:rPr>
            </w:pPr>
          </w:p>
        </w:tc>
        <w:tc>
          <w:tcPr>
            <w:tcW w:w="933" w:type="pct"/>
            <w:shd w:val="clear" w:color="auto" w:fill="auto"/>
            <w:noWrap/>
            <w:vAlign w:val="center"/>
          </w:tcPr>
          <w:p w14:paraId="7AAB8289">
            <w:pPr>
              <w:jc w:val="right"/>
              <w:rPr>
                <w:rFonts w:ascii="Arial Narrow" w:hAnsi="Arial Narrow" w:eastAsia="仿宋_GB2312"/>
              </w:rPr>
            </w:pPr>
          </w:p>
        </w:tc>
        <w:tc>
          <w:tcPr>
            <w:tcW w:w="933" w:type="pct"/>
            <w:shd w:val="clear" w:color="auto" w:fill="auto"/>
            <w:noWrap/>
            <w:vAlign w:val="center"/>
          </w:tcPr>
          <w:p w14:paraId="20BBB4C9">
            <w:pPr>
              <w:jc w:val="right"/>
              <w:rPr>
                <w:rFonts w:ascii="Arial Narrow" w:hAnsi="Arial Narrow" w:eastAsia="仿宋_GB2312"/>
              </w:rPr>
            </w:pPr>
          </w:p>
        </w:tc>
        <w:tc>
          <w:tcPr>
            <w:tcW w:w="664" w:type="pct"/>
            <w:shd w:val="clear" w:color="auto" w:fill="auto"/>
            <w:noWrap/>
            <w:vAlign w:val="center"/>
          </w:tcPr>
          <w:p w14:paraId="5C1355F7">
            <w:pPr>
              <w:jc w:val="right"/>
              <w:rPr>
                <w:rFonts w:ascii="Arial Narrow" w:hAnsi="Arial Narrow" w:eastAsia="仿宋_GB2312"/>
              </w:rPr>
            </w:pPr>
          </w:p>
        </w:tc>
      </w:tr>
      <w:tr w14:paraId="182D61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5F6CD3AA">
            <w:pPr>
              <w:adjustRightInd w:val="0"/>
              <w:snapToGrid w:val="0"/>
              <w:jc w:val="left"/>
              <w:rPr>
                <w:rFonts w:ascii="Arial Narrow" w:hAnsi="Arial Narrow" w:eastAsia="仿宋_GB2312"/>
                <w:b/>
                <w:szCs w:val="21"/>
              </w:rPr>
            </w:pPr>
            <w:r>
              <w:rPr>
                <w:rFonts w:hint="eastAsia" w:ascii="Arial Narrow" w:hAnsi="Arial Narrow" w:eastAsia="仿宋_GB2312"/>
                <w:b/>
                <w:szCs w:val="21"/>
              </w:rPr>
              <w:t>期末余额</w:t>
            </w:r>
          </w:p>
        </w:tc>
        <w:tc>
          <w:tcPr>
            <w:tcW w:w="856" w:type="pct"/>
            <w:shd w:val="clear" w:color="auto" w:fill="auto"/>
            <w:noWrap/>
            <w:vAlign w:val="center"/>
          </w:tcPr>
          <w:p w14:paraId="6D011951">
            <w:pPr>
              <w:jc w:val="right"/>
              <w:rPr>
                <w:rFonts w:ascii="Arial Narrow" w:hAnsi="Arial Narrow" w:eastAsia="仿宋_GB2312"/>
              </w:rPr>
            </w:pPr>
          </w:p>
        </w:tc>
        <w:tc>
          <w:tcPr>
            <w:tcW w:w="933" w:type="pct"/>
            <w:shd w:val="clear" w:color="auto" w:fill="auto"/>
            <w:noWrap/>
            <w:vAlign w:val="center"/>
          </w:tcPr>
          <w:p w14:paraId="5E351C3B">
            <w:pPr>
              <w:jc w:val="right"/>
              <w:rPr>
                <w:rFonts w:ascii="Arial Narrow" w:hAnsi="Arial Narrow" w:eastAsia="仿宋_GB2312"/>
              </w:rPr>
            </w:pPr>
          </w:p>
        </w:tc>
        <w:tc>
          <w:tcPr>
            <w:tcW w:w="933" w:type="pct"/>
            <w:shd w:val="clear" w:color="auto" w:fill="auto"/>
            <w:noWrap/>
            <w:vAlign w:val="center"/>
          </w:tcPr>
          <w:p w14:paraId="3688DB2D">
            <w:pPr>
              <w:jc w:val="right"/>
              <w:rPr>
                <w:rFonts w:ascii="Arial Narrow" w:hAnsi="Arial Narrow" w:eastAsia="仿宋_GB2312"/>
              </w:rPr>
            </w:pPr>
          </w:p>
        </w:tc>
        <w:tc>
          <w:tcPr>
            <w:tcW w:w="664" w:type="pct"/>
            <w:shd w:val="clear" w:color="auto" w:fill="auto"/>
            <w:noWrap/>
            <w:vAlign w:val="center"/>
          </w:tcPr>
          <w:p w14:paraId="3B4D1BB9">
            <w:pPr>
              <w:jc w:val="right"/>
              <w:rPr>
                <w:rFonts w:ascii="Arial Narrow" w:hAnsi="Arial Narrow" w:eastAsia="仿宋_GB2312"/>
              </w:rPr>
            </w:pPr>
          </w:p>
        </w:tc>
      </w:tr>
    </w:tbl>
    <w:p w14:paraId="2011784B">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本期转回或收回金额重要的坏账准备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67"/>
        <w:gridCol w:w="1362"/>
        <w:gridCol w:w="1362"/>
        <w:gridCol w:w="1573"/>
        <w:gridCol w:w="1502"/>
      </w:tblGrid>
      <w:tr w14:paraId="46C1C2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1615" w:type="pct"/>
            <w:tcBorders>
              <w:top w:val="single" w:color="auto" w:sz="8" w:space="0"/>
              <w:bottom w:val="single" w:color="auto" w:sz="4" w:space="0"/>
            </w:tcBorders>
            <w:shd w:val="clear" w:color="auto" w:fill="auto"/>
            <w:vAlign w:val="center"/>
          </w:tcPr>
          <w:p w14:paraId="59409083">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单位名称</w:t>
            </w:r>
          </w:p>
        </w:tc>
        <w:tc>
          <w:tcPr>
            <w:tcW w:w="795" w:type="pct"/>
            <w:tcBorders>
              <w:top w:val="single" w:color="auto" w:sz="8" w:space="0"/>
              <w:bottom w:val="single" w:color="auto" w:sz="4" w:space="0"/>
            </w:tcBorders>
            <w:shd w:val="clear" w:color="auto" w:fill="auto"/>
            <w:vAlign w:val="center"/>
          </w:tcPr>
          <w:p w14:paraId="1CF4E56E">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转回原因</w:t>
            </w:r>
          </w:p>
        </w:tc>
        <w:tc>
          <w:tcPr>
            <w:tcW w:w="795" w:type="pct"/>
            <w:tcBorders>
              <w:top w:val="single" w:color="auto" w:sz="8" w:space="0"/>
              <w:bottom w:val="single" w:color="auto" w:sz="4" w:space="0"/>
            </w:tcBorders>
            <w:shd w:val="clear" w:color="auto" w:fill="auto"/>
            <w:vAlign w:val="center"/>
          </w:tcPr>
          <w:p w14:paraId="7A127FC1">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收回方式</w:t>
            </w:r>
          </w:p>
        </w:tc>
        <w:tc>
          <w:tcPr>
            <w:tcW w:w="918" w:type="pct"/>
            <w:tcBorders>
              <w:top w:val="single" w:color="auto" w:sz="8" w:space="0"/>
              <w:bottom w:val="single" w:color="auto" w:sz="4" w:space="0"/>
            </w:tcBorders>
            <w:vAlign w:val="center"/>
          </w:tcPr>
          <w:p w14:paraId="32BC044D">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原确定坏账准备的依据</w:t>
            </w:r>
          </w:p>
        </w:tc>
        <w:tc>
          <w:tcPr>
            <w:tcW w:w="878" w:type="pct"/>
            <w:tcBorders>
              <w:top w:val="single" w:color="auto" w:sz="8" w:space="0"/>
              <w:bottom w:val="single" w:color="auto" w:sz="4" w:space="0"/>
            </w:tcBorders>
            <w:shd w:val="clear" w:color="auto" w:fill="auto"/>
            <w:vAlign w:val="center"/>
          </w:tcPr>
          <w:p w14:paraId="71FDDB1B">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转回或收回</w:t>
            </w:r>
          </w:p>
          <w:p w14:paraId="32CB928C">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金额</w:t>
            </w:r>
          </w:p>
        </w:tc>
      </w:tr>
      <w:tr w14:paraId="2A37FD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5" w:type="pct"/>
            <w:tcBorders>
              <w:top w:val="single" w:color="auto" w:sz="4" w:space="0"/>
              <w:bottom w:val="nil"/>
            </w:tcBorders>
            <w:shd w:val="clear" w:color="auto" w:fill="auto"/>
            <w:vAlign w:val="center"/>
          </w:tcPr>
          <w:p w14:paraId="12507B54">
            <w:pPr>
              <w:widowControl/>
              <w:adjustRightInd w:val="0"/>
              <w:snapToGrid w:val="0"/>
              <w:rPr>
                <w:rFonts w:ascii="Arial Narrow" w:hAnsi="Arial Narrow" w:eastAsia="仿宋_GB2312"/>
                <w:color w:val="0000FF"/>
                <w:szCs w:val="21"/>
              </w:rPr>
            </w:pPr>
          </w:p>
        </w:tc>
        <w:tc>
          <w:tcPr>
            <w:tcW w:w="795" w:type="pct"/>
            <w:tcBorders>
              <w:top w:val="single" w:color="auto" w:sz="4" w:space="0"/>
              <w:bottom w:val="nil"/>
            </w:tcBorders>
            <w:shd w:val="clear" w:color="auto" w:fill="auto"/>
            <w:vAlign w:val="center"/>
          </w:tcPr>
          <w:p w14:paraId="34980787">
            <w:pPr>
              <w:rPr>
                <w:rFonts w:ascii="Arial Narrow" w:hAnsi="Arial Narrow" w:eastAsia="仿宋_GB2312"/>
              </w:rPr>
            </w:pPr>
          </w:p>
        </w:tc>
        <w:tc>
          <w:tcPr>
            <w:tcW w:w="795" w:type="pct"/>
            <w:tcBorders>
              <w:top w:val="single" w:color="auto" w:sz="4" w:space="0"/>
              <w:bottom w:val="nil"/>
            </w:tcBorders>
            <w:shd w:val="clear" w:color="auto" w:fill="auto"/>
            <w:vAlign w:val="center"/>
          </w:tcPr>
          <w:p w14:paraId="4765A0DB">
            <w:pPr>
              <w:rPr>
                <w:rFonts w:ascii="Arial Narrow" w:hAnsi="Arial Narrow" w:eastAsia="仿宋_GB2312"/>
              </w:rPr>
            </w:pPr>
          </w:p>
        </w:tc>
        <w:tc>
          <w:tcPr>
            <w:tcW w:w="918" w:type="pct"/>
            <w:tcBorders>
              <w:top w:val="single" w:color="auto" w:sz="4" w:space="0"/>
              <w:bottom w:val="nil"/>
            </w:tcBorders>
            <w:vAlign w:val="center"/>
          </w:tcPr>
          <w:p w14:paraId="20D8D118">
            <w:pPr>
              <w:rPr>
                <w:rFonts w:ascii="Arial Narrow" w:hAnsi="Arial Narrow" w:eastAsia="仿宋_GB2312"/>
              </w:rPr>
            </w:pPr>
          </w:p>
        </w:tc>
        <w:tc>
          <w:tcPr>
            <w:tcW w:w="878" w:type="pct"/>
            <w:tcBorders>
              <w:top w:val="single" w:color="auto" w:sz="4" w:space="0"/>
              <w:bottom w:val="nil"/>
            </w:tcBorders>
            <w:shd w:val="clear" w:color="auto" w:fill="auto"/>
            <w:vAlign w:val="center"/>
          </w:tcPr>
          <w:p w14:paraId="38DA4FE6">
            <w:pPr>
              <w:jc w:val="right"/>
              <w:rPr>
                <w:rFonts w:ascii="Arial Narrow" w:hAnsi="Arial Narrow" w:eastAsia="仿宋_GB2312"/>
              </w:rPr>
            </w:pPr>
          </w:p>
        </w:tc>
      </w:tr>
      <w:tr w14:paraId="0F6BE3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5" w:type="pct"/>
            <w:tcBorders>
              <w:top w:val="nil"/>
              <w:bottom w:val="nil"/>
            </w:tcBorders>
            <w:shd w:val="clear" w:color="auto" w:fill="auto"/>
            <w:vAlign w:val="center"/>
          </w:tcPr>
          <w:p w14:paraId="4E3E42A9">
            <w:pPr>
              <w:widowControl/>
              <w:adjustRightInd w:val="0"/>
              <w:snapToGrid w:val="0"/>
              <w:rPr>
                <w:rFonts w:ascii="Arial Narrow" w:hAnsi="Arial Narrow" w:eastAsia="仿宋_GB2312"/>
                <w:color w:val="0000FF"/>
                <w:szCs w:val="21"/>
              </w:rPr>
            </w:pPr>
          </w:p>
        </w:tc>
        <w:tc>
          <w:tcPr>
            <w:tcW w:w="795" w:type="pct"/>
            <w:tcBorders>
              <w:top w:val="nil"/>
              <w:bottom w:val="nil"/>
            </w:tcBorders>
            <w:shd w:val="clear" w:color="auto" w:fill="auto"/>
            <w:vAlign w:val="center"/>
          </w:tcPr>
          <w:p w14:paraId="45901E8B">
            <w:pPr>
              <w:rPr>
                <w:rFonts w:ascii="Arial Narrow" w:hAnsi="Arial Narrow" w:eastAsia="仿宋_GB2312"/>
              </w:rPr>
            </w:pPr>
          </w:p>
        </w:tc>
        <w:tc>
          <w:tcPr>
            <w:tcW w:w="795" w:type="pct"/>
            <w:tcBorders>
              <w:top w:val="nil"/>
              <w:bottom w:val="nil"/>
            </w:tcBorders>
            <w:shd w:val="clear" w:color="auto" w:fill="auto"/>
            <w:vAlign w:val="center"/>
          </w:tcPr>
          <w:p w14:paraId="44F08978">
            <w:pPr>
              <w:rPr>
                <w:rFonts w:ascii="Arial Narrow" w:hAnsi="Arial Narrow" w:eastAsia="仿宋_GB2312"/>
              </w:rPr>
            </w:pPr>
          </w:p>
        </w:tc>
        <w:tc>
          <w:tcPr>
            <w:tcW w:w="918" w:type="pct"/>
            <w:tcBorders>
              <w:top w:val="nil"/>
              <w:bottom w:val="nil"/>
            </w:tcBorders>
            <w:vAlign w:val="center"/>
          </w:tcPr>
          <w:p w14:paraId="5AD6ABAA">
            <w:pPr>
              <w:rPr>
                <w:rFonts w:ascii="Arial Narrow" w:hAnsi="Arial Narrow" w:eastAsia="仿宋_GB2312"/>
              </w:rPr>
            </w:pPr>
          </w:p>
        </w:tc>
        <w:tc>
          <w:tcPr>
            <w:tcW w:w="878" w:type="pct"/>
            <w:tcBorders>
              <w:top w:val="nil"/>
              <w:bottom w:val="nil"/>
            </w:tcBorders>
            <w:shd w:val="clear" w:color="auto" w:fill="auto"/>
            <w:vAlign w:val="center"/>
          </w:tcPr>
          <w:p w14:paraId="7884883F">
            <w:pPr>
              <w:jc w:val="right"/>
              <w:rPr>
                <w:rFonts w:ascii="Arial Narrow" w:hAnsi="Arial Narrow" w:eastAsia="仿宋_GB2312"/>
              </w:rPr>
            </w:pPr>
          </w:p>
        </w:tc>
      </w:tr>
      <w:tr w14:paraId="4E0AF8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5" w:type="pct"/>
            <w:tcBorders>
              <w:top w:val="nil"/>
              <w:bottom w:val="single" w:color="auto" w:sz="4" w:space="0"/>
            </w:tcBorders>
            <w:shd w:val="clear" w:color="auto" w:fill="auto"/>
            <w:vAlign w:val="center"/>
          </w:tcPr>
          <w:p w14:paraId="410AB401">
            <w:pPr>
              <w:widowControl/>
              <w:adjustRightInd w:val="0"/>
              <w:snapToGrid w:val="0"/>
              <w:rPr>
                <w:rFonts w:ascii="Arial Narrow" w:hAnsi="Arial Narrow" w:eastAsia="仿宋_GB2312" w:cs="宋体"/>
                <w:b/>
                <w:color w:val="4F81BD"/>
                <w:kern w:val="0"/>
                <w:szCs w:val="21"/>
              </w:rPr>
            </w:pPr>
            <w:r>
              <w:rPr>
                <w:rFonts w:ascii="Arial Narrow" w:hAnsi="Arial Narrow" w:eastAsia="仿宋_GB2312"/>
                <w:color w:val="0000FF"/>
                <w:szCs w:val="21"/>
              </w:rPr>
              <w:t>可无限量添加行</w:t>
            </w:r>
          </w:p>
        </w:tc>
        <w:tc>
          <w:tcPr>
            <w:tcW w:w="795" w:type="pct"/>
            <w:tcBorders>
              <w:top w:val="nil"/>
              <w:bottom w:val="single" w:color="auto" w:sz="4" w:space="0"/>
            </w:tcBorders>
            <w:shd w:val="clear" w:color="auto" w:fill="auto"/>
            <w:vAlign w:val="center"/>
          </w:tcPr>
          <w:p w14:paraId="52A85704">
            <w:pPr>
              <w:rPr>
                <w:rFonts w:ascii="Arial Narrow" w:hAnsi="Arial Narrow" w:eastAsia="仿宋_GB2312"/>
              </w:rPr>
            </w:pPr>
          </w:p>
        </w:tc>
        <w:tc>
          <w:tcPr>
            <w:tcW w:w="795" w:type="pct"/>
            <w:tcBorders>
              <w:top w:val="nil"/>
              <w:bottom w:val="single" w:color="auto" w:sz="4" w:space="0"/>
            </w:tcBorders>
            <w:shd w:val="clear" w:color="auto" w:fill="auto"/>
            <w:vAlign w:val="center"/>
          </w:tcPr>
          <w:p w14:paraId="1F1F0753">
            <w:pPr>
              <w:rPr>
                <w:rFonts w:ascii="Arial Narrow" w:hAnsi="Arial Narrow" w:eastAsia="仿宋_GB2312"/>
              </w:rPr>
            </w:pPr>
          </w:p>
        </w:tc>
        <w:tc>
          <w:tcPr>
            <w:tcW w:w="918" w:type="pct"/>
            <w:tcBorders>
              <w:top w:val="nil"/>
              <w:bottom w:val="single" w:color="auto" w:sz="4" w:space="0"/>
            </w:tcBorders>
            <w:vAlign w:val="center"/>
          </w:tcPr>
          <w:p w14:paraId="0468D0F3">
            <w:pPr>
              <w:rPr>
                <w:rFonts w:ascii="Arial Narrow" w:hAnsi="Arial Narrow" w:eastAsia="仿宋_GB2312"/>
              </w:rPr>
            </w:pPr>
          </w:p>
        </w:tc>
        <w:tc>
          <w:tcPr>
            <w:tcW w:w="878" w:type="pct"/>
            <w:tcBorders>
              <w:top w:val="nil"/>
              <w:bottom w:val="single" w:color="auto" w:sz="4" w:space="0"/>
            </w:tcBorders>
            <w:shd w:val="clear" w:color="auto" w:fill="auto"/>
            <w:vAlign w:val="center"/>
          </w:tcPr>
          <w:p w14:paraId="4424ACEE">
            <w:pPr>
              <w:jc w:val="right"/>
              <w:rPr>
                <w:rFonts w:ascii="Arial Narrow" w:hAnsi="Arial Narrow" w:eastAsia="仿宋_GB2312"/>
              </w:rPr>
            </w:pPr>
          </w:p>
        </w:tc>
      </w:tr>
      <w:tr w14:paraId="52676E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5" w:type="pct"/>
            <w:tcBorders>
              <w:top w:val="single" w:color="auto" w:sz="4" w:space="0"/>
              <w:bottom w:val="single" w:color="auto" w:sz="8" w:space="0"/>
            </w:tcBorders>
            <w:shd w:val="clear" w:color="auto" w:fill="auto"/>
            <w:vAlign w:val="center"/>
          </w:tcPr>
          <w:p w14:paraId="15E0E99D">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合  计</w:t>
            </w:r>
          </w:p>
        </w:tc>
        <w:tc>
          <w:tcPr>
            <w:tcW w:w="795" w:type="pct"/>
            <w:tcBorders>
              <w:top w:val="single" w:color="auto" w:sz="4" w:space="0"/>
              <w:bottom w:val="single" w:color="auto" w:sz="8" w:space="0"/>
            </w:tcBorders>
            <w:shd w:val="clear" w:color="auto" w:fill="auto"/>
            <w:vAlign w:val="center"/>
          </w:tcPr>
          <w:p w14:paraId="706EF623">
            <w:pPr>
              <w:rPr>
                <w:rFonts w:ascii="Arial Narrow" w:hAnsi="Arial Narrow" w:eastAsia="仿宋_GB2312"/>
                <w:b/>
                <w:bCs/>
              </w:rPr>
            </w:pPr>
          </w:p>
        </w:tc>
        <w:tc>
          <w:tcPr>
            <w:tcW w:w="795" w:type="pct"/>
            <w:tcBorders>
              <w:top w:val="single" w:color="auto" w:sz="4" w:space="0"/>
              <w:bottom w:val="single" w:color="auto" w:sz="8" w:space="0"/>
            </w:tcBorders>
            <w:shd w:val="clear" w:color="auto" w:fill="auto"/>
            <w:vAlign w:val="center"/>
          </w:tcPr>
          <w:p w14:paraId="6BE58F34">
            <w:pPr>
              <w:rPr>
                <w:rFonts w:ascii="Arial Narrow" w:hAnsi="Arial Narrow" w:eastAsia="仿宋_GB2312"/>
                <w:b/>
                <w:bCs/>
              </w:rPr>
            </w:pPr>
          </w:p>
        </w:tc>
        <w:tc>
          <w:tcPr>
            <w:tcW w:w="918" w:type="pct"/>
            <w:tcBorders>
              <w:top w:val="single" w:color="auto" w:sz="4" w:space="0"/>
              <w:bottom w:val="single" w:color="auto" w:sz="8" w:space="0"/>
            </w:tcBorders>
            <w:vAlign w:val="center"/>
          </w:tcPr>
          <w:p w14:paraId="60B3ACB5">
            <w:pPr>
              <w:rPr>
                <w:rFonts w:ascii="Arial Narrow" w:hAnsi="Arial Narrow" w:eastAsia="仿宋_GB2312"/>
                <w:b/>
                <w:bCs/>
              </w:rPr>
            </w:pPr>
          </w:p>
        </w:tc>
        <w:tc>
          <w:tcPr>
            <w:tcW w:w="878" w:type="pct"/>
            <w:tcBorders>
              <w:top w:val="single" w:color="auto" w:sz="4" w:space="0"/>
              <w:bottom w:val="single" w:color="auto" w:sz="8" w:space="0"/>
            </w:tcBorders>
            <w:shd w:val="clear" w:color="auto" w:fill="auto"/>
            <w:vAlign w:val="center"/>
          </w:tcPr>
          <w:p w14:paraId="67F58E78">
            <w:pPr>
              <w:jc w:val="right"/>
              <w:rPr>
                <w:rFonts w:ascii="Arial Narrow" w:hAnsi="Arial Narrow" w:eastAsia="仿宋_GB2312"/>
                <w:b/>
                <w:bCs/>
              </w:rPr>
            </w:pPr>
          </w:p>
        </w:tc>
      </w:tr>
    </w:tbl>
    <w:p w14:paraId="65186CEA">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本表列报本报告期前已全额计提坏账准备，或计提减值准备的比例较大，但在本期又全额收回或转回，或在本期收回或转回比例较大的其他应收款。对本期通过重组等方式收回的金额重大的其他应收款，则应逐笔列报，金额不重大的，可汇总列报。）</w:t>
      </w:r>
    </w:p>
    <w:p w14:paraId="75174AE2">
      <w:pPr>
        <w:pStyle w:val="6"/>
        <w:numPr>
          <w:ilvl w:val="0"/>
          <w:numId w:val="10"/>
        </w:numPr>
        <w:spacing w:before="120" w:after="216"/>
        <w:ind w:left="595" w:hanging="397"/>
      </w:pPr>
      <w:r>
        <w:t>本期实际核销的其他应收款情况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193B17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19A0C64D">
            <w:pPr>
              <w:rPr>
                <w:rFonts w:ascii="Arial Narrow" w:hAnsi="Arial Narrow" w:eastAsia="仿宋_GB2312"/>
                <w:b/>
                <w:szCs w:val="21"/>
              </w:rPr>
            </w:pPr>
            <w:r>
              <w:rPr>
                <w:rFonts w:ascii="Arial Narrow" w:hAnsi="Arial Narrow" w:eastAsia="仿宋_GB2312"/>
                <w:b/>
                <w:szCs w:val="21"/>
              </w:rPr>
              <w:t>项  目</w:t>
            </w:r>
          </w:p>
        </w:tc>
        <w:tc>
          <w:tcPr>
            <w:tcW w:w="2500" w:type="pct"/>
            <w:tcBorders>
              <w:top w:val="single" w:color="auto" w:sz="8" w:space="0"/>
              <w:bottom w:val="single" w:color="auto" w:sz="4" w:space="0"/>
            </w:tcBorders>
            <w:shd w:val="clear" w:color="auto" w:fill="auto"/>
            <w:vAlign w:val="center"/>
          </w:tcPr>
          <w:p w14:paraId="47E437BD">
            <w:pPr>
              <w:jc w:val="right"/>
              <w:rPr>
                <w:rFonts w:ascii="Arial Narrow" w:hAnsi="Arial Narrow" w:eastAsia="仿宋_GB2312"/>
                <w:b/>
                <w:szCs w:val="21"/>
              </w:rPr>
            </w:pPr>
            <w:r>
              <w:rPr>
                <w:rFonts w:ascii="Arial Narrow" w:hAnsi="Arial Narrow" w:eastAsia="仿宋_GB2312"/>
                <w:b/>
                <w:szCs w:val="21"/>
              </w:rPr>
              <w:t>核销金额</w:t>
            </w:r>
          </w:p>
        </w:tc>
      </w:tr>
      <w:tr w14:paraId="4E0105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shd w:val="clear" w:color="auto" w:fill="auto"/>
            <w:vAlign w:val="center"/>
          </w:tcPr>
          <w:p w14:paraId="0AF7673D">
            <w:pPr>
              <w:rPr>
                <w:rFonts w:ascii="Arial Narrow" w:hAnsi="Arial Narrow" w:eastAsia="仿宋_GB2312"/>
                <w:szCs w:val="21"/>
              </w:rPr>
            </w:pPr>
            <w:r>
              <w:rPr>
                <w:rFonts w:ascii="Arial Narrow" w:hAnsi="Arial Narrow" w:eastAsia="仿宋_GB2312"/>
                <w:szCs w:val="21"/>
              </w:rPr>
              <w:t>实际核销的</w:t>
            </w:r>
            <w:r>
              <w:rPr>
                <w:rFonts w:hint="eastAsia" w:ascii="Arial Narrow" w:hAnsi="Arial Narrow" w:eastAsia="仿宋_GB2312"/>
                <w:szCs w:val="21"/>
              </w:rPr>
              <w:t>其他应收款</w:t>
            </w:r>
          </w:p>
        </w:tc>
        <w:tc>
          <w:tcPr>
            <w:tcW w:w="2500" w:type="pct"/>
            <w:tcBorders>
              <w:top w:val="single" w:color="auto" w:sz="4" w:space="0"/>
            </w:tcBorders>
            <w:shd w:val="clear" w:color="auto" w:fill="auto"/>
            <w:vAlign w:val="center"/>
          </w:tcPr>
          <w:p w14:paraId="50404E19">
            <w:pPr>
              <w:jc w:val="right"/>
              <w:rPr>
                <w:rFonts w:ascii="Arial Narrow" w:hAnsi="Arial Narrow" w:eastAsia="仿宋_GB2312"/>
              </w:rPr>
            </w:pPr>
          </w:p>
        </w:tc>
      </w:tr>
    </w:tbl>
    <w:p w14:paraId="182D7F21">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重要的</w:t>
      </w:r>
      <w:r>
        <w:rPr>
          <w:rFonts w:hint="eastAsia" w:ascii="Arial Narrow" w:hAnsi="Arial Narrow" w:eastAsia="仿宋_GB2312"/>
          <w:sz w:val="24"/>
          <w:szCs w:val="24"/>
        </w:rPr>
        <w:t>其他</w:t>
      </w:r>
      <w:r>
        <w:rPr>
          <w:rFonts w:ascii="Arial Narrow" w:hAnsi="Arial Narrow" w:eastAsia="仿宋_GB2312"/>
          <w:sz w:val="24"/>
          <w:szCs w:val="24"/>
        </w:rPr>
        <w:t>应收款核销情况</w:t>
      </w:r>
      <w:r>
        <w:rPr>
          <w:rFonts w:ascii="Arial Narrow" w:hAnsi="Arial Narrow" w:eastAsia="仿宋_GB2312"/>
          <w:color w:val="0000FF"/>
          <w:sz w:val="24"/>
          <w:szCs w:val="24"/>
        </w:rPr>
        <w:t>（逐项披露）</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3"/>
        <w:gridCol w:w="1130"/>
        <w:gridCol w:w="1228"/>
        <w:gridCol w:w="1228"/>
        <w:gridCol w:w="1228"/>
        <w:gridCol w:w="1495"/>
      </w:tblGrid>
      <w:tr w14:paraId="15ADDB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37" w:type="pct"/>
            <w:tcBorders>
              <w:top w:val="single" w:color="auto" w:sz="8" w:space="0"/>
              <w:bottom w:val="single" w:color="auto" w:sz="4" w:space="0"/>
            </w:tcBorders>
            <w:vAlign w:val="center"/>
          </w:tcPr>
          <w:p w14:paraId="2472CFCF">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单位名称</w:t>
            </w:r>
          </w:p>
        </w:tc>
        <w:tc>
          <w:tcPr>
            <w:tcW w:w="656" w:type="pct"/>
            <w:tcBorders>
              <w:top w:val="single" w:color="auto" w:sz="8" w:space="0"/>
              <w:bottom w:val="single" w:color="auto" w:sz="4" w:space="0"/>
            </w:tcBorders>
            <w:vAlign w:val="center"/>
          </w:tcPr>
          <w:p w14:paraId="639B023A">
            <w:pPr>
              <w:autoSpaceDE w:val="0"/>
              <w:autoSpaceDN w:val="0"/>
              <w:adjustRightInd w:val="0"/>
              <w:snapToGrid w:val="0"/>
              <w:rPr>
                <w:rFonts w:ascii="Arial Narrow" w:hAnsi="Arial Narrow" w:eastAsia="仿宋_GB2312"/>
                <w:b/>
                <w:szCs w:val="21"/>
              </w:rPr>
            </w:pPr>
            <w:r>
              <w:rPr>
                <w:rFonts w:hint="eastAsia" w:ascii="Arial Narrow" w:hAnsi="Arial Narrow" w:eastAsia="仿宋_GB2312"/>
                <w:b/>
                <w:szCs w:val="21"/>
              </w:rPr>
              <w:t>其他</w:t>
            </w:r>
            <w:r>
              <w:rPr>
                <w:rFonts w:ascii="Arial Narrow" w:hAnsi="Arial Narrow" w:eastAsia="仿宋_GB2312"/>
                <w:b/>
                <w:szCs w:val="21"/>
              </w:rPr>
              <w:t>应收款性质</w:t>
            </w:r>
          </w:p>
        </w:tc>
        <w:tc>
          <w:tcPr>
            <w:tcW w:w="713" w:type="pct"/>
            <w:tcBorders>
              <w:top w:val="single" w:color="auto" w:sz="8" w:space="0"/>
              <w:bottom w:val="single" w:color="auto" w:sz="4" w:space="0"/>
            </w:tcBorders>
            <w:vAlign w:val="center"/>
          </w:tcPr>
          <w:p w14:paraId="4CB1569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核销金额</w:t>
            </w:r>
          </w:p>
        </w:tc>
        <w:tc>
          <w:tcPr>
            <w:tcW w:w="713" w:type="pct"/>
            <w:tcBorders>
              <w:top w:val="single" w:color="auto" w:sz="8" w:space="0"/>
              <w:bottom w:val="single" w:color="auto" w:sz="4" w:space="0"/>
            </w:tcBorders>
            <w:vAlign w:val="center"/>
          </w:tcPr>
          <w:p w14:paraId="4A53D1CC">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核销原因</w:t>
            </w:r>
          </w:p>
        </w:tc>
        <w:tc>
          <w:tcPr>
            <w:tcW w:w="713" w:type="pct"/>
            <w:tcBorders>
              <w:top w:val="single" w:color="auto" w:sz="8" w:space="0"/>
              <w:bottom w:val="single" w:color="auto" w:sz="4" w:space="0"/>
            </w:tcBorders>
            <w:vAlign w:val="center"/>
          </w:tcPr>
          <w:p w14:paraId="0CA44B04">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履行的核销程序</w:t>
            </w:r>
          </w:p>
        </w:tc>
        <w:tc>
          <w:tcPr>
            <w:tcW w:w="868" w:type="pct"/>
            <w:tcBorders>
              <w:top w:val="single" w:color="auto" w:sz="8" w:space="0"/>
              <w:bottom w:val="single" w:color="auto" w:sz="4" w:space="0"/>
            </w:tcBorders>
            <w:vAlign w:val="center"/>
          </w:tcPr>
          <w:p w14:paraId="15DE8C02">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是否由关联交易产生</w:t>
            </w:r>
          </w:p>
        </w:tc>
      </w:tr>
      <w:tr w14:paraId="052C7AF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tcBorders>
            <w:vAlign w:val="center"/>
          </w:tcPr>
          <w:p w14:paraId="49B78AA2">
            <w:pPr>
              <w:rPr>
                <w:rFonts w:ascii="Arial Narrow" w:hAnsi="Arial Narrow" w:eastAsia="仿宋_GB2312"/>
              </w:rPr>
            </w:pPr>
          </w:p>
        </w:tc>
        <w:tc>
          <w:tcPr>
            <w:tcW w:w="656" w:type="pct"/>
            <w:tcBorders>
              <w:top w:val="single" w:color="auto" w:sz="4" w:space="0"/>
            </w:tcBorders>
            <w:vAlign w:val="center"/>
          </w:tcPr>
          <w:p w14:paraId="214E3774">
            <w:pPr>
              <w:rPr>
                <w:rFonts w:ascii="Arial Narrow" w:hAnsi="Arial Narrow" w:eastAsia="仿宋_GB2312"/>
              </w:rPr>
            </w:pPr>
          </w:p>
        </w:tc>
        <w:tc>
          <w:tcPr>
            <w:tcW w:w="713" w:type="pct"/>
            <w:tcBorders>
              <w:top w:val="single" w:color="auto" w:sz="4" w:space="0"/>
            </w:tcBorders>
            <w:vAlign w:val="center"/>
          </w:tcPr>
          <w:p w14:paraId="50B2255F">
            <w:pPr>
              <w:jc w:val="right"/>
              <w:rPr>
                <w:rFonts w:ascii="Arial Narrow" w:hAnsi="Arial Narrow" w:eastAsia="仿宋_GB2312"/>
              </w:rPr>
            </w:pPr>
          </w:p>
        </w:tc>
        <w:tc>
          <w:tcPr>
            <w:tcW w:w="713" w:type="pct"/>
            <w:tcBorders>
              <w:top w:val="single" w:color="auto" w:sz="4" w:space="0"/>
            </w:tcBorders>
            <w:vAlign w:val="center"/>
          </w:tcPr>
          <w:p w14:paraId="5D508B3F">
            <w:pPr>
              <w:jc w:val="right"/>
              <w:rPr>
                <w:rFonts w:ascii="Arial Narrow" w:hAnsi="Arial Narrow" w:eastAsia="仿宋_GB2312"/>
              </w:rPr>
            </w:pPr>
          </w:p>
        </w:tc>
        <w:tc>
          <w:tcPr>
            <w:tcW w:w="713" w:type="pct"/>
            <w:tcBorders>
              <w:top w:val="single" w:color="auto" w:sz="4" w:space="0"/>
            </w:tcBorders>
            <w:vAlign w:val="center"/>
          </w:tcPr>
          <w:p w14:paraId="75FAD2A4">
            <w:pPr>
              <w:jc w:val="right"/>
              <w:rPr>
                <w:rFonts w:ascii="Arial Narrow" w:hAnsi="Arial Narrow" w:eastAsia="仿宋_GB2312"/>
              </w:rPr>
            </w:pPr>
          </w:p>
        </w:tc>
        <w:tc>
          <w:tcPr>
            <w:tcW w:w="868" w:type="pct"/>
            <w:tcBorders>
              <w:top w:val="single" w:color="auto" w:sz="4" w:space="0"/>
            </w:tcBorders>
            <w:vAlign w:val="center"/>
          </w:tcPr>
          <w:p w14:paraId="326FC6DB">
            <w:pPr>
              <w:jc w:val="right"/>
              <w:rPr>
                <w:rFonts w:ascii="Arial Narrow" w:hAnsi="Arial Narrow" w:eastAsia="仿宋_GB2312"/>
              </w:rPr>
            </w:pPr>
          </w:p>
        </w:tc>
      </w:tr>
      <w:tr w14:paraId="0812FD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bottom w:val="nil"/>
            </w:tcBorders>
            <w:vAlign w:val="center"/>
          </w:tcPr>
          <w:p w14:paraId="1676A43C">
            <w:pPr>
              <w:rPr>
                <w:rFonts w:ascii="Arial Narrow" w:hAnsi="Arial Narrow" w:eastAsia="仿宋_GB2312"/>
              </w:rPr>
            </w:pPr>
          </w:p>
        </w:tc>
        <w:tc>
          <w:tcPr>
            <w:tcW w:w="656" w:type="pct"/>
            <w:tcBorders>
              <w:bottom w:val="nil"/>
            </w:tcBorders>
            <w:vAlign w:val="center"/>
          </w:tcPr>
          <w:p w14:paraId="60875C59">
            <w:pPr>
              <w:rPr>
                <w:rFonts w:ascii="Arial Narrow" w:hAnsi="Arial Narrow" w:eastAsia="仿宋_GB2312"/>
              </w:rPr>
            </w:pPr>
          </w:p>
        </w:tc>
        <w:tc>
          <w:tcPr>
            <w:tcW w:w="713" w:type="pct"/>
            <w:tcBorders>
              <w:bottom w:val="nil"/>
            </w:tcBorders>
            <w:vAlign w:val="center"/>
          </w:tcPr>
          <w:p w14:paraId="43EEB845">
            <w:pPr>
              <w:jc w:val="right"/>
              <w:rPr>
                <w:rFonts w:ascii="Arial Narrow" w:hAnsi="Arial Narrow" w:eastAsia="仿宋_GB2312"/>
              </w:rPr>
            </w:pPr>
          </w:p>
        </w:tc>
        <w:tc>
          <w:tcPr>
            <w:tcW w:w="713" w:type="pct"/>
            <w:tcBorders>
              <w:bottom w:val="nil"/>
            </w:tcBorders>
            <w:vAlign w:val="center"/>
          </w:tcPr>
          <w:p w14:paraId="38200529">
            <w:pPr>
              <w:jc w:val="right"/>
              <w:rPr>
                <w:rFonts w:ascii="Arial Narrow" w:hAnsi="Arial Narrow" w:eastAsia="仿宋_GB2312"/>
              </w:rPr>
            </w:pPr>
          </w:p>
        </w:tc>
        <w:tc>
          <w:tcPr>
            <w:tcW w:w="713" w:type="pct"/>
            <w:tcBorders>
              <w:bottom w:val="nil"/>
            </w:tcBorders>
            <w:vAlign w:val="center"/>
          </w:tcPr>
          <w:p w14:paraId="3F72C46B">
            <w:pPr>
              <w:jc w:val="right"/>
              <w:rPr>
                <w:rFonts w:ascii="Arial Narrow" w:hAnsi="Arial Narrow" w:eastAsia="仿宋_GB2312"/>
              </w:rPr>
            </w:pPr>
          </w:p>
        </w:tc>
        <w:tc>
          <w:tcPr>
            <w:tcW w:w="868" w:type="pct"/>
            <w:tcBorders>
              <w:bottom w:val="nil"/>
            </w:tcBorders>
            <w:vAlign w:val="center"/>
          </w:tcPr>
          <w:p w14:paraId="30E62480">
            <w:pPr>
              <w:jc w:val="right"/>
              <w:rPr>
                <w:rFonts w:ascii="Arial Narrow" w:hAnsi="Arial Narrow" w:eastAsia="仿宋_GB2312"/>
              </w:rPr>
            </w:pPr>
          </w:p>
        </w:tc>
      </w:tr>
      <w:tr w14:paraId="43F3C7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nil"/>
              <w:bottom w:val="single" w:color="auto" w:sz="4" w:space="0"/>
            </w:tcBorders>
            <w:vAlign w:val="center"/>
          </w:tcPr>
          <w:p w14:paraId="5BA6DBA7">
            <w:pPr>
              <w:rPr>
                <w:rFonts w:ascii="Arial Narrow" w:hAnsi="Arial Narrow" w:eastAsia="仿宋_GB2312"/>
              </w:rPr>
            </w:pPr>
          </w:p>
        </w:tc>
        <w:tc>
          <w:tcPr>
            <w:tcW w:w="656" w:type="pct"/>
            <w:tcBorders>
              <w:top w:val="nil"/>
              <w:bottom w:val="single" w:color="auto" w:sz="4" w:space="0"/>
            </w:tcBorders>
            <w:vAlign w:val="center"/>
          </w:tcPr>
          <w:p w14:paraId="2B458277">
            <w:pPr>
              <w:rPr>
                <w:rFonts w:ascii="Arial Narrow" w:hAnsi="Arial Narrow" w:eastAsia="仿宋_GB2312"/>
              </w:rPr>
            </w:pPr>
          </w:p>
        </w:tc>
        <w:tc>
          <w:tcPr>
            <w:tcW w:w="713" w:type="pct"/>
            <w:tcBorders>
              <w:top w:val="nil"/>
              <w:bottom w:val="single" w:color="auto" w:sz="4" w:space="0"/>
            </w:tcBorders>
            <w:vAlign w:val="center"/>
          </w:tcPr>
          <w:p w14:paraId="24AADF2E">
            <w:pPr>
              <w:jc w:val="right"/>
              <w:rPr>
                <w:rFonts w:ascii="Arial Narrow" w:hAnsi="Arial Narrow" w:eastAsia="仿宋_GB2312"/>
              </w:rPr>
            </w:pPr>
          </w:p>
        </w:tc>
        <w:tc>
          <w:tcPr>
            <w:tcW w:w="713" w:type="pct"/>
            <w:tcBorders>
              <w:top w:val="nil"/>
              <w:bottom w:val="single" w:color="auto" w:sz="4" w:space="0"/>
            </w:tcBorders>
            <w:vAlign w:val="center"/>
          </w:tcPr>
          <w:p w14:paraId="4A40BA48">
            <w:pPr>
              <w:jc w:val="right"/>
              <w:rPr>
                <w:rFonts w:ascii="Arial Narrow" w:hAnsi="Arial Narrow" w:eastAsia="仿宋_GB2312"/>
              </w:rPr>
            </w:pPr>
          </w:p>
        </w:tc>
        <w:tc>
          <w:tcPr>
            <w:tcW w:w="713" w:type="pct"/>
            <w:tcBorders>
              <w:top w:val="nil"/>
              <w:bottom w:val="single" w:color="auto" w:sz="4" w:space="0"/>
            </w:tcBorders>
            <w:vAlign w:val="center"/>
          </w:tcPr>
          <w:p w14:paraId="30373C71">
            <w:pPr>
              <w:jc w:val="right"/>
              <w:rPr>
                <w:rFonts w:ascii="Arial Narrow" w:hAnsi="Arial Narrow" w:eastAsia="仿宋_GB2312"/>
              </w:rPr>
            </w:pPr>
          </w:p>
        </w:tc>
        <w:tc>
          <w:tcPr>
            <w:tcW w:w="868" w:type="pct"/>
            <w:tcBorders>
              <w:top w:val="nil"/>
              <w:bottom w:val="single" w:color="auto" w:sz="4" w:space="0"/>
            </w:tcBorders>
            <w:vAlign w:val="center"/>
          </w:tcPr>
          <w:p w14:paraId="52167E30">
            <w:pPr>
              <w:jc w:val="right"/>
              <w:rPr>
                <w:rFonts w:ascii="Arial Narrow" w:hAnsi="Arial Narrow" w:eastAsia="仿宋_GB2312"/>
              </w:rPr>
            </w:pPr>
          </w:p>
        </w:tc>
      </w:tr>
      <w:tr w14:paraId="2BCFA2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bottom w:val="single" w:color="auto" w:sz="8" w:space="0"/>
            </w:tcBorders>
            <w:vAlign w:val="center"/>
          </w:tcPr>
          <w:p w14:paraId="7A407304">
            <w:pPr>
              <w:rPr>
                <w:rFonts w:ascii="Arial Narrow" w:hAnsi="Arial Narrow" w:eastAsia="仿宋_GB2312"/>
                <w:b/>
                <w:bCs/>
              </w:rPr>
            </w:pPr>
            <w:r>
              <w:rPr>
                <w:rFonts w:ascii="Arial Narrow" w:hAnsi="Arial Narrow" w:eastAsia="仿宋_GB2312"/>
                <w:b/>
                <w:bCs/>
              </w:rPr>
              <w:t>合  计</w:t>
            </w:r>
          </w:p>
        </w:tc>
        <w:tc>
          <w:tcPr>
            <w:tcW w:w="656" w:type="pct"/>
            <w:tcBorders>
              <w:top w:val="single" w:color="auto" w:sz="4" w:space="0"/>
              <w:bottom w:val="single" w:color="auto" w:sz="8" w:space="0"/>
            </w:tcBorders>
            <w:vAlign w:val="center"/>
          </w:tcPr>
          <w:p w14:paraId="1589569E">
            <w:pPr>
              <w:rPr>
                <w:rFonts w:ascii="Arial Narrow" w:hAnsi="Arial Narrow" w:eastAsia="仿宋_GB2312"/>
                <w:b/>
                <w:bCs/>
              </w:rPr>
            </w:pPr>
          </w:p>
        </w:tc>
        <w:tc>
          <w:tcPr>
            <w:tcW w:w="713" w:type="pct"/>
            <w:tcBorders>
              <w:top w:val="single" w:color="auto" w:sz="4" w:space="0"/>
              <w:bottom w:val="single" w:color="auto" w:sz="8" w:space="0"/>
            </w:tcBorders>
            <w:vAlign w:val="center"/>
          </w:tcPr>
          <w:p w14:paraId="50CCB01B">
            <w:pPr>
              <w:jc w:val="right"/>
              <w:rPr>
                <w:rFonts w:ascii="Arial Narrow" w:hAnsi="Arial Narrow" w:eastAsia="仿宋_GB2312"/>
                <w:b/>
                <w:bCs/>
              </w:rPr>
            </w:pPr>
            <w:r>
              <w:rPr>
                <w:rFonts w:ascii="Arial Narrow" w:hAnsi="Arial Narrow" w:eastAsia="仿宋_GB2312"/>
                <w:b/>
                <w:bCs/>
              </w:rPr>
              <w:t>X.XX</w:t>
            </w:r>
          </w:p>
        </w:tc>
        <w:tc>
          <w:tcPr>
            <w:tcW w:w="713" w:type="pct"/>
            <w:tcBorders>
              <w:top w:val="single" w:color="auto" w:sz="4" w:space="0"/>
              <w:bottom w:val="single" w:color="auto" w:sz="8" w:space="0"/>
            </w:tcBorders>
            <w:vAlign w:val="center"/>
          </w:tcPr>
          <w:p w14:paraId="578CEB4D">
            <w:pPr>
              <w:jc w:val="right"/>
              <w:rPr>
                <w:rFonts w:ascii="Arial Narrow" w:hAnsi="Arial Narrow" w:eastAsia="仿宋_GB2312"/>
                <w:b/>
                <w:bCs/>
              </w:rPr>
            </w:pPr>
          </w:p>
        </w:tc>
        <w:tc>
          <w:tcPr>
            <w:tcW w:w="713" w:type="pct"/>
            <w:tcBorders>
              <w:top w:val="single" w:color="auto" w:sz="4" w:space="0"/>
              <w:bottom w:val="single" w:color="auto" w:sz="8" w:space="0"/>
            </w:tcBorders>
            <w:vAlign w:val="center"/>
          </w:tcPr>
          <w:p w14:paraId="542BCD9A">
            <w:pPr>
              <w:jc w:val="right"/>
              <w:rPr>
                <w:rFonts w:ascii="Arial Narrow" w:hAnsi="Arial Narrow" w:eastAsia="仿宋_GB2312"/>
                <w:b/>
                <w:bCs/>
              </w:rPr>
            </w:pPr>
          </w:p>
        </w:tc>
        <w:tc>
          <w:tcPr>
            <w:tcW w:w="868" w:type="pct"/>
            <w:tcBorders>
              <w:top w:val="single" w:color="auto" w:sz="4" w:space="0"/>
              <w:bottom w:val="single" w:color="auto" w:sz="8" w:space="0"/>
            </w:tcBorders>
            <w:vAlign w:val="center"/>
          </w:tcPr>
          <w:p w14:paraId="2F7B649D">
            <w:pPr>
              <w:jc w:val="right"/>
              <w:rPr>
                <w:rFonts w:ascii="Arial Narrow" w:hAnsi="Arial Narrow" w:eastAsia="仿宋_GB2312"/>
                <w:b/>
                <w:bCs/>
              </w:rPr>
            </w:pPr>
          </w:p>
        </w:tc>
      </w:tr>
    </w:tbl>
    <w:p w14:paraId="5FD5B218">
      <w:pPr>
        <w:pStyle w:val="6"/>
        <w:numPr>
          <w:ilvl w:val="0"/>
          <w:numId w:val="10"/>
        </w:numPr>
        <w:spacing w:before="120" w:after="216"/>
        <w:ind w:left="595" w:hanging="397"/>
      </w:pPr>
      <w:r>
        <w:t>按欠款方归集的其他应收款期末余额前五名单位情况</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3"/>
        <w:gridCol w:w="1130"/>
        <w:gridCol w:w="1295"/>
        <w:gridCol w:w="1123"/>
        <w:gridCol w:w="1467"/>
        <w:gridCol w:w="1294"/>
      </w:tblGrid>
      <w:tr w14:paraId="746EEB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37" w:type="pct"/>
            <w:tcBorders>
              <w:top w:val="single" w:color="auto" w:sz="8" w:space="0"/>
              <w:bottom w:val="single" w:color="auto" w:sz="4" w:space="0"/>
            </w:tcBorders>
            <w:vAlign w:val="center"/>
          </w:tcPr>
          <w:p w14:paraId="241E24F4">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单位名称</w:t>
            </w:r>
          </w:p>
        </w:tc>
        <w:tc>
          <w:tcPr>
            <w:tcW w:w="656" w:type="pct"/>
            <w:tcBorders>
              <w:top w:val="single" w:color="auto" w:sz="8" w:space="0"/>
              <w:bottom w:val="single" w:color="auto" w:sz="4" w:space="0"/>
            </w:tcBorders>
            <w:vAlign w:val="center"/>
          </w:tcPr>
          <w:p w14:paraId="337C5D23">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款项性质</w:t>
            </w:r>
          </w:p>
        </w:tc>
        <w:tc>
          <w:tcPr>
            <w:tcW w:w="752" w:type="pct"/>
            <w:tcBorders>
              <w:top w:val="single" w:color="auto" w:sz="8" w:space="0"/>
              <w:bottom w:val="single" w:color="auto" w:sz="4" w:space="0"/>
            </w:tcBorders>
            <w:vAlign w:val="center"/>
          </w:tcPr>
          <w:p w14:paraId="450DDFE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其他应收款</w:t>
            </w:r>
          </w:p>
          <w:p w14:paraId="4053991A">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652" w:type="pct"/>
            <w:tcBorders>
              <w:top w:val="single" w:color="auto" w:sz="8" w:space="0"/>
              <w:bottom w:val="single" w:color="auto" w:sz="4" w:space="0"/>
            </w:tcBorders>
            <w:vAlign w:val="center"/>
          </w:tcPr>
          <w:p w14:paraId="622561C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账龄</w:t>
            </w:r>
          </w:p>
        </w:tc>
        <w:tc>
          <w:tcPr>
            <w:tcW w:w="852" w:type="pct"/>
            <w:tcBorders>
              <w:top w:val="single" w:color="auto" w:sz="8" w:space="0"/>
              <w:bottom w:val="single" w:color="auto" w:sz="4" w:space="0"/>
            </w:tcBorders>
            <w:vAlign w:val="center"/>
          </w:tcPr>
          <w:p w14:paraId="4F24AEEA">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占其他应收款期末余额合计数的比例(%)</w:t>
            </w:r>
          </w:p>
        </w:tc>
        <w:tc>
          <w:tcPr>
            <w:tcW w:w="752" w:type="pct"/>
            <w:tcBorders>
              <w:top w:val="single" w:color="auto" w:sz="8" w:space="0"/>
              <w:bottom w:val="single" w:color="auto" w:sz="4" w:space="0"/>
            </w:tcBorders>
            <w:vAlign w:val="center"/>
          </w:tcPr>
          <w:p w14:paraId="4D571382">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坏账准备</w:t>
            </w:r>
          </w:p>
          <w:p w14:paraId="20944D8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r>
      <w:tr w14:paraId="2C358F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tcBorders>
            <w:vAlign w:val="center"/>
          </w:tcPr>
          <w:p w14:paraId="5E55A3BF">
            <w:pPr>
              <w:rPr>
                <w:rFonts w:ascii="Arial Narrow" w:hAnsi="Arial Narrow" w:eastAsia="仿宋_GB2312"/>
              </w:rPr>
            </w:pPr>
          </w:p>
        </w:tc>
        <w:tc>
          <w:tcPr>
            <w:tcW w:w="656" w:type="pct"/>
            <w:tcBorders>
              <w:top w:val="single" w:color="auto" w:sz="4" w:space="0"/>
            </w:tcBorders>
            <w:vAlign w:val="center"/>
          </w:tcPr>
          <w:p w14:paraId="1677AF54">
            <w:pPr>
              <w:rPr>
                <w:rFonts w:ascii="Arial Narrow" w:hAnsi="Arial Narrow" w:eastAsia="仿宋_GB2312"/>
              </w:rPr>
            </w:pPr>
          </w:p>
        </w:tc>
        <w:tc>
          <w:tcPr>
            <w:tcW w:w="752" w:type="pct"/>
            <w:tcBorders>
              <w:top w:val="single" w:color="auto" w:sz="4" w:space="0"/>
            </w:tcBorders>
            <w:vAlign w:val="center"/>
          </w:tcPr>
          <w:p w14:paraId="088DF44C">
            <w:pPr>
              <w:jc w:val="right"/>
              <w:rPr>
                <w:rFonts w:ascii="Arial Narrow" w:hAnsi="Arial Narrow" w:eastAsia="仿宋_GB2312"/>
              </w:rPr>
            </w:pPr>
          </w:p>
        </w:tc>
        <w:tc>
          <w:tcPr>
            <w:tcW w:w="652" w:type="pct"/>
            <w:tcBorders>
              <w:top w:val="single" w:color="auto" w:sz="4" w:space="0"/>
            </w:tcBorders>
            <w:vAlign w:val="center"/>
          </w:tcPr>
          <w:p w14:paraId="48E1C5BA">
            <w:pPr>
              <w:jc w:val="right"/>
              <w:rPr>
                <w:rFonts w:ascii="Arial Narrow" w:hAnsi="Arial Narrow" w:eastAsia="仿宋_GB2312"/>
              </w:rPr>
            </w:pPr>
          </w:p>
        </w:tc>
        <w:tc>
          <w:tcPr>
            <w:tcW w:w="852" w:type="pct"/>
            <w:tcBorders>
              <w:top w:val="single" w:color="auto" w:sz="4" w:space="0"/>
            </w:tcBorders>
            <w:vAlign w:val="center"/>
          </w:tcPr>
          <w:p w14:paraId="186B3A4D">
            <w:pPr>
              <w:jc w:val="right"/>
              <w:rPr>
                <w:rFonts w:ascii="Arial Narrow" w:hAnsi="Arial Narrow" w:eastAsia="仿宋_GB2312"/>
              </w:rPr>
            </w:pPr>
          </w:p>
        </w:tc>
        <w:tc>
          <w:tcPr>
            <w:tcW w:w="752" w:type="pct"/>
            <w:tcBorders>
              <w:top w:val="single" w:color="auto" w:sz="4" w:space="0"/>
            </w:tcBorders>
            <w:vAlign w:val="center"/>
          </w:tcPr>
          <w:p w14:paraId="64A86B9F">
            <w:pPr>
              <w:jc w:val="right"/>
              <w:rPr>
                <w:rFonts w:ascii="Arial Narrow" w:hAnsi="Arial Narrow" w:eastAsia="仿宋_GB2312"/>
              </w:rPr>
            </w:pPr>
          </w:p>
        </w:tc>
      </w:tr>
      <w:tr w14:paraId="135A47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bottom w:val="nil"/>
            </w:tcBorders>
            <w:vAlign w:val="center"/>
          </w:tcPr>
          <w:p w14:paraId="1DDB5C0F">
            <w:pPr>
              <w:rPr>
                <w:rFonts w:ascii="Arial Narrow" w:hAnsi="Arial Narrow" w:eastAsia="仿宋_GB2312"/>
              </w:rPr>
            </w:pPr>
          </w:p>
        </w:tc>
        <w:tc>
          <w:tcPr>
            <w:tcW w:w="656" w:type="pct"/>
            <w:tcBorders>
              <w:bottom w:val="nil"/>
            </w:tcBorders>
            <w:vAlign w:val="center"/>
          </w:tcPr>
          <w:p w14:paraId="03676D17">
            <w:pPr>
              <w:rPr>
                <w:rFonts w:ascii="Arial Narrow" w:hAnsi="Arial Narrow" w:eastAsia="仿宋_GB2312"/>
              </w:rPr>
            </w:pPr>
          </w:p>
        </w:tc>
        <w:tc>
          <w:tcPr>
            <w:tcW w:w="752" w:type="pct"/>
            <w:tcBorders>
              <w:bottom w:val="nil"/>
            </w:tcBorders>
            <w:vAlign w:val="center"/>
          </w:tcPr>
          <w:p w14:paraId="31D0C354">
            <w:pPr>
              <w:jc w:val="right"/>
              <w:rPr>
                <w:rFonts w:ascii="Arial Narrow" w:hAnsi="Arial Narrow" w:eastAsia="仿宋_GB2312"/>
              </w:rPr>
            </w:pPr>
          </w:p>
        </w:tc>
        <w:tc>
          <w:tcPr>
            <w:tcW w:w="652" w:type="pct"/>
            <w:tcBorders>
              <w:bottom w:val="nil"/>
            </w:tcBorders>
            <w:vAlign w:val="center"/>
          </w:tcPr>
          <w:p w14:paraId="30E23B4B">
            <w:pPr>
              <w:jc w:val="right"/>
              <w:rPr>
                <w:rFonts w:ascii="Arial Narrow" w:hAnsi="Arial Narrow" w:eastAsia="仿宋_GB2312"/>
              </w:rPr>
            </w:pPr>
          </w:p>
        </w:tc>
        <w:tc>
          <w:tcPr>
            <w:tcW w:w="852" w:type="pct"/>
            <w:tcBorders>
              <w:bottom w:val="nil"/>
            </w:tcBorders>
            <w:vAlign w:val="center"/>
          </w:tcPr>
          <w:p w14:paraId="7209748D">
            <w:pPr>
              <w:jc w:val="right"/>
              <w:rPr>
                <w:rFonts w:ascii="Arial Narrow" w:hAnsi="Arial Narrow" w:eastAsia="仿宋_GB2312"/>
              </w:rPr>
            </w:pPr>
          </w:p>
        </w:tc>
        <w:tc>
          <w:tcPr>
            <w:tcW w:w="752" w:type="pct"/>
            <w:tcBorders>
              <w:bottom w:val="nil"/>
            </w:tcBorders>
            <w:vAlign w:val="center"/>
          </w:tcPr>
          <w:p w14:paraId="6FC929EC">
            <w:pPr>
              <w:jc w:val="right"/>
              <w:rPr>
                <w:rFonts w:ascii="Arial Narrow" w:hAnsi="Arial Narrow" w:eastAsia="仿宋_GB2312"/>
              </w:rPr>
            </w:pPr>
          </w:p>
        </w:tc>
      </w:tr>
      <w:tr w14:paraId="71FFB6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nil"/>
              <w:bottom w:val="single" w:color="auto" w:sz="4" w:space="0"/>
            </w:tcBorders>
            <w:vAlign w:val="center"/>
          </w:tcPr>
          <w:p w14:paraId="097EBAA9">
            <w:pPr>
              <w:rPr>
                <w:rFonts w:ascii="Arial Narrow" w:hAnsi="Arial Narrow" w:eastAsia="仿宋_GB2312"/>
              </w:rPr>
            </w:pPr>
          </w:p>
        </w:tc>
        <w:tc>
          <w:tcPr>
            <w:tcW w:w="656" w:type="pct"/>
            <w:tcBorders>
              <w:top w:val="nil"/>
              <w:bottom w:val="single" w:color="auto" w:sz="4" w:space="0"/>
            </w:tcBorders>
            <w:vAlign w:val="center"/>
          </w:tcPr>
          <w:p w14:paraId="5DCBA42F">
            <w:pPr>
              <w:rPr>
                <w:rFonts w:ascii="Arial Narrow" w:hAnsi="Arial Narrow" w:eastAsia="仿宋_GB2312"/>
              </w:rPr>
            </w:pPr>
          </w:p>
        </w:tc>
        <w:tc>
          <w:tcPr>
            <w:tcW w:w="752" w:type="pct"/>
            <w:tcBorders>
              <w:top w:val="nil"/>
              <w:bottom w:val="single" w:color="auto" w:sz="4" w:space="0"/>
            </w:tcBorders>
            <w:vAlign w:val="center"/>
          </w:tcPr>
          <w:p w14:paraId="68668127">
            <w:pPr>
              <w:jc w:val="right"/>
              <w:rPr>
                <w:rFonts w:ascii="Arial Narrow" w:hAnsi="Arial Narrow" w:eastAsia="仿宋_GB2312"/>
              </w:rPr>
            </w:pPr>
          </w:p>
        </w:tc>
        <w:tc>
          <w:tcPr>
            <w:tcW w:w="652" w:type="pct"/>
            <w:tcBorders>
              <w:top w:val="nil"/>
              <w:bottom w:val="single" w:color="auto" w:sz="4" w:space="0"/>
            </w:tcBorders>
            <w:vAlign w:val="center"/>
          </w:tcPr>
          <w:p w14:paraId="3F75AC74">
            <w:pPr>
              <w:jc w:val="right"/>
              <w:rPr>
                <w:rFonts w:ascii="Arial Narrow" w:hAnsi="Arial Narrow" w:eastAsia="仿宋_GB2312"/>
              </w:rPr>
            </w:pPr>
          </w:p>
        </w:tc>
        <w:tc>
          <w:tcPr>
            <w:tcW w:w="852" w:type="pct"/>
            <w:tcBorders>
              <w:top w:val="nil"/>
              <w:bottom w:val="single" w:color="auto" w:sz="4" w:space="0"/>
            </w:tcBorders>
            <w:vAlign w:val="center"/>
          </w:tcPr>
          <w:p w14:paraId="2065BE93">
            <w:pPr>
              <w:jc w:val="right"/>
              <w:rPr>
                <w:rFonts w:ascii="Arial Narrow" w:hAnsi="Arial Narrow" w:eastAsia="仿宋_GB2312"/>
              </w:rPr>
            </w:pPr>
          </w:p>
        </w:tc>
        <w:tc>
          <w:tcPr>
            <w:tcW w:w="752" w:type="pct"/>
            <w:tcBorders>
              <w:top w:val="nil"/>
              <w:bottom w:val="single" w:color="auto" w:sz="4" w:space="0"/>
            </w:tcBorders>
            <w:vAlign w:val="center"/>
          </w:tcPr>
          <w:p w14:paraId="7A4CDE79">
            <w:pPr>
              <w:jc w:val="right"/>
              <w:rPr>
                <w:rFonts w:ascii="Arial Narrow" w:hAnsi="Arial Narrow" w:eastAsia="仿宋_GB2312"/>
              </w:rPr>
            </w:pPr>
          </w:p>
        </w:tc>
      </w:tr>
      <w:tr w14:paraId="49B956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bottom w:val="single" w:color="auto" w:sz="8" w:space="0"/>
            </w:tcBorders>
            <w:vAlign w:val="center"/>
          </w:tcPr>
          <w:p w14:paraId="7A027D6B">
            <w:pPr>
              <w:rPr>
                <w:rFonts w:ascii="Arial Narrow" w:hAnsi="Arial Narrow" w:eastAsia="仿宋_GB2312"/>
                <w:b/>
                <w:bCs/>
              </w:rPr>
            </w:pPr>
            <w:r>
              <w:rPr>
                <w:rFonts w:ascii="Arial Narrow" w:hAnsi="Arial Narrow" w:eastAsia="仿宋_GB2312"/>
                <w:b/>
                <w:bCs/>
              </w:rPr>
              <w:t>合  计</w:t>
            </w:r>
          </w:p>
        </w:tc>
        <w:tc>
          <w:tcPr>
            <w:tcW w:w="656" w:type="pct"/>
            <w:tcBorders>
              <w:top w:val="single" w:color="auto" w:sz="4" w:space="0"/>
              <w:bottom w:val="single" w:color="auto" w:sz="8" w:space="0"/>
            </w:tcBorders>
            <w:vAlign w:val="center"/>
          </w:tcPr>
          <w:p w14:paraId="4C926808">
            <w:pPr>
              <w:rPr>
                <w:rFonts w:ascii="Arial Narrow" w:hAnsi="Arial Narrow" w:eastAsia="仿宋_GB2312"/>
                <w:b/>
                <w:bCs/>
              </w:rPr>
            </w:pPr>
          </w:p>
        </w:tc>
        <w:tc>
          <w:tcPr>
            <w:tcW w:w="752" w:type="pct"/>
            <w:tcBorders>
              <w:top w:val="single" w:color="auto" w:sz="4" w:space="0"/>
              <w:bottom w:val="single" w:color="auto" w:sz="8" w:space="0"/>
            </w:tcBorders>
            <w:vAlign w:val="center"/>
          </w:tcPr>
          <w:p w14:paraId="27ADE5FB">
            <w:pPr>
              <w:jc w:val="right"/>
              <w:rPr>
                <w:rFonts w:ascii="Arial Narrow" w:hAnsi="Arial Narrow" w:eastAsia="仿宋_GB2312"/>
                <w:b/>
                <w:bCs/>
              </w:rPr>
            </w:pPr>
          </w:p>
        </w:tc>
        <w:tc>
          <w:tcPr>
            <w:tcW w:w="652" w:type="pct"/>
            <w:tcBorders>
              <w:top w:val="single" w:color="auto" w:sz="4" w:space="0"/>
              <w:bottom w:val="single" w:color="auto" w:sz="8" w:space="0"/>
            </w:tcBorders>
            <w:vAlign w:val="center"/>
          </w:tcPr>
          <w:p w14:paraId="555C9750">
            <w:pPr>
              <w:jc w:val="right"/>
              <w:rPr>
                <w:rFonts w:ascii="Arial Narrow" w:hAnsi="Arial Narrow" w:eastAsia="仿宋_GB2312"/>
                <w:b/>
                <w:bCs/>
              </w:rPr>
            </w:pPr>
          </w:p>
        </w:tc>
        <w:tc>
          <w:tcPr>
            <w:tcW w:w="852" w:type="pct"/>
            <w:tcBorders>
              <w:top w:val="single" w:color="auto" w:sz="4" w:space="0"/>
              <w:bottom w:val="single" w:color="auto" w:sz="8" w:space="0"/>
            </w:tcBorders>
            <w:vAlign w:val="center"/>
          </w:tcPr>
          <w:p w14:paraId="5C25BCB1">
            <w:pPr>
              <w:jc w:val="right"/>
              <w:rPr>
                <w:rFonts w:ascii="Arial Narrow" w:hAnsi="Arial Narrow" w:eastAsia="仿宋_GB2312"/>
                <w:b/>
                <w:bCs/>
              </w:rPr>
            </w:pPr>
          </w:p>
        </w:tc>
        <w:tc>
          <w:tcPr>
            <w:tcW w:w="752" w:type="pct"/>
            <w:tcBorders>
              <w:top w:val="single" w:color="auto" w:sz="4" w:space="0"/>
              <w:bottom w:val="single" w:color="auto" w:sz="8" w:space="0"/>
            </w:tcBorders>
            <w:vAlign w:val="center"/>
          </w:tcPr>
          <w:p w14:paraId="2EC4A9F8">
            <w:pPr>
              <w:jc w:val="right"/>
              <w:rPr>
                <w:rFonts w:ascii="Arial Narrow" w:hAnsi="Arial Narrow" w:eastAsia="仿宋_GB2312"/>
                <w:b/>
                <w:bCs/>
              </w:rPr>
            </w:pPr>
          </w:p>
        </w:tc>
      </w:tr>
    </w:tbl>
    <w:p w14:paraId="60044166">
      <w:pPr>
        <w:pStyle w:val="6"/>
        <w:numPr>
          <w:ilvl w:val="0"/>
          <w:numId w:val="10"/>
        </w:numPr>
        <w:spacing w:before="120" w:after="216"/>
        <w:ind w:left="595" w:hanging="397"/>
      </w:pPr>
      <w:r>
        <w:rPr>
          <w:rFonts w:hint="eastAsia"/>
        </w:rPr>
        <w:t>资金集中管理</w:t>
      </w:r>
    </w:p>
    <w:p w14:paraId="45D78D79">
      <w:pPr>
        <w:pStyle w:val="4"/>
        <w:spacing w:after="216" w:afterLines="90"/>
        <w:ind w:firstLine="0"/>
        <w:rPr>
          <w:rFonts w:ascii="仿宋_GB2312" w:hAnsi="微软雅黑" w:eastAsia="仿宋_GB2312" w:cs="宋体"/>
          <w:color w:val="0000FF"/>
          <w:kern w:val="0"/>
          <w:sz w:val="24"/>
          <w:szCs w:val="24"/>
        </w:rPr>
      </w:pPr>
      <w:r>
        <w:rPr>
          <w:rFonts w:hint="eastAsia" w:ascii="仿宋_GB2312" w:hAnsi="微软雅黑" w:eastAsia="仿宋_GB2312" w:cs="宋体"/>
          <w:color w:val="0000FF"/>
          <w:kern w:val="0"/>
          <w:sz w:val="24"/>
          <w:szCs w:val="24"/>
        </w:rPr>
        <w:t>披露因资金集中管理而列报于其他应收款的金额及相关情况。（</w:t>
      </w:r>
      <w:r>
        <w:rPr>
          <w:rFonts w:hint="eastAsia" w:ascii="Arial Narrow" w:hAnsi="Arial Narrow" w:eastAsia="仿宋_GB2312" w:cs="宋体"/>
          <w:color w:val="0000FF"/>
          <w:kern w:val="0"/>
          <w:sz w:val="24"/>
          <w:szCs w:val="24"/>
        </w:rPr>
        <w:t>1</w:t>
      </w:r>
      <w:r>
        <w:rPr>
          <w:rFonts w:ascii="Arial Narrow" w:hAnsi="Arial Narrow" w:eastAsia="仿宋_GB2312" w:cs="宋体"/>
          <w:color w:val="0000FF"/>
          <w:kern w:val="0"/>
          <w:sz w:val="24"/>
          <w:szCs w:val="24"/>
        </w:rPr>
        <w:t>5</w:t>
      </w:r>
      <w:r>
        <w:rPr>
          <w:rFonts w:hint="eastAsia" w:ascii="Arial Narrow" w:hAnsi="Arial Narrow" w:eastAsia="仿宋_GB2312" w:cs="宋体"/>
          <w:color w:val="0000FF"/>
          <w:kern w:val="0"/>
          <w:sz w:val="24"/>
          <w:szCs w:val="24"/>
        </w:rPr>
        <w:t>号文第十九条（五）</w:t>
      </w:r>
      <w:r>
        <w:rPr>
          <w:rFonts w:ascii="Arial Narrow" w:hAnsi="Arial Narrow" w:eastAsia="仿宋_GB2312" w:cs="宋体"/>
          <w:color w:val="0000FF"/>
          <w:kern w:val="0"/>
          <w:sz w:val="24"/>
          <w:szCs w:val="24"/>
        </w:rPr>
        <w:t>8.</w:t>
      </w:r>
      <w:r>
        <w:rPr>
          <w:rFonts w:hint="eastAsia" w:ascii="仿宋_GB2312" w:hAnsi="微软雅黑" w:eastAsia="仿宋_GB2312" w:cs="宋体"/>
          <w:color w:val="0000FF"/>
          <w:kern w:val="0"/>
          <w:sz w:val="24"/>
          <w:szCs w:val="24"/>
        </w:rPr>
        <w:t>）</w:t>
      </w:r>
    </w:p>
    <w:p w14:paraId="62E9E4FA">
      <w:r>
        <w:t>##/SECTION:五、8##</w:t>
      </w:r>
    </w:p>
    <w:p w14:paraId="13903588">
      <w:r>
        <w:t>##SECTION:五、9##</w:t>
      </w:r>
    </w:p>
    <w:p w14:paraId="5CCD5F0C">
      <w:pPr>
        <w:pStyle w:val="3"/>
      </w:pPr>
      <w:r>
        <w:t>存货</w:t>
      </w:r>
    </w:p>
    <w:p w14:paraId="4DC447B2">
      <w:pPr>
        <w:pStyle w:val="96"/>
      </w:pPr>
      <w:r>
        <w:t>存货分类</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114"/>
        <w:gridCol w:w="1242"/>
        <w:gridCol w:w="1242"/>
        <w:gridCol w:w="1242"/>
        <w:gridCol w:w="1242"/>
        <w:gridCol w:w="1242"/>
        <w:gridCol w:w="1242"/>
      </w:tblGrid>
      <w:tr w14:paraId="1BA3DD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650" w:type="pct"/>
            <w:vMerge w:val="restart"/>
            <w:tcBorders>
              <w:top w:val="single" w:color="auto" w:sz="8" w:space="0"/>
              <w:bottom w:val="nil"/>
            </w:tcBorders>
            <w:vAlign w:val="center"/>
          </w:tcPr>
          <w:p w14:paraId="7DFF468F">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cs="Arial"/>
                <w:b/>
                <w:color w:val="000000"/>
                <w:szCs w:val="21"/>
              </w:rPr>
              <w:t>项</w:t>
            </w:r>
            <w:r>
              <w:rPr>
                <w:rFonts w:hint="eastAsia" w:ascii="Arial Narrow" w:hAnsi="Arial Narrow" w:eastAsia="仿宋_GB2312" w:cs="Arial"/>
                <w:b/>
                <w:color w:val="000000"/>
                <w:szCs w:val="21"/>
              </w:rPr>
              <w:t xml:space="preserve"> </w:t>
            </w:r>
            <w:r>
              <w:rPr>
                <w:rFonts w:ascii="Arial Narrow" w:hAnsi="Arial Narrow" w:eastAsia="仿宋_GB2312" w:cs="Arial"/>
                <w:b/>
                <w:color w:val="000000"/>
                <w:szCs w:val="21"/>
              </w:rPr>
              <w:t xml:space="preserve"> 目</w:t>
            </w:r>
          </w:p>
        </w:tc>
        <w:tc>
          <w:tcPr>
            <w:tcW w:w="2175" w:type="pct"/>
            <w:gridSpan w:val="3"/>
            <w:tcBorders>
              <w:top w:val="single" w:color="auto" w:sz="8" w:space="0"/>
              <w:bottom w:val="nil"/>
            </w:tcBorders>
            <w:vAlign w:val="center"/>
          </w:tcPr>
          <w:p w14:paraId="4542E66B">
            <w:pPr>
              <w:autoSpaceDE w:val="0"/>
              <w:autoSpaceDN w:val="0"/>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74" w:type="pct"/>
            <w:gridSpan w:val="3"/>
            <w:tcBorders>
              <w:top w:val="single" w:color="auto" w:sz="8" w:space="0"/>
              <w:bottom w:val="nil"/>
            </w:tcBorders>
            <w:vAlign w:val="center"/>
          </w:tcPr>
          <w:p w14:paraId="328E6420">
            <w:pPr>
              <w:autoSpaceDE w:val="0"/>
              <w:autoSpaceDN w:val="0"/>
              <w:adjustRightInd w:val="0"/>
              <w:snapToGrid w:val="0"/>
              <w:jc w:val="center"/>
              <w:rPr>
                <w:rFonts w:ascii="Arial Narrow" w:hAnsi="Arial Narrow" w:eastAsia="仿宋_GB2312" w:cs="Arial"/>
                <w:b/>
                <w:color w:val="000000"/>
                <w:szCs w:val="21"/>
              </w:rPr>
            </w:pPr>
            <w:r>
              <w:rPr>
                <w:rFonts w:ascii="Arial Narrow" w:hAnsi="Arial Narrow" w:eastAsia="仿宋_GB2312" w:cs="Arial"/>
                <w:b/>
                <w:color w:val="000000"/>
                <w:szCs w:val="21"/>
              </w:rPr>
              <w:t>上年年末余额</w:t>
            </w:r>
          </w:p>
        </w:tc>
      </w:tr>
      <w:tr w14:paraId="4EAB3D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650" w:type="pct"/>
            <w:vMerge w:val="continue"/>
            <w:tcBorders>
              <w:top w:val="nil"/>
              <w:bottom w:val="single" w:color="auto" w:sz="4" w:space="0"/>
            </w:tcBorders>
            <w:vAlign w:val="center"/>
          </w:tcPr>
          <w:p w14:paraId="7875EC23">
            <w:pPr>
              <w:adjustRightInd w:val="0"/>
              <w:snapToGrid w:val="0"/>
              <w:rPr>
                <w:rFonts w:ascii="Arial Narrow" w:hAnsi="Arial Narrow" w:eastAsia="仿宋_GB2312"/>
                <w:szCs w:val="21"/>
              </w:rPr>
            </w:pPr>
          </w:p>
        </w:tc>
        <w:tc>
          <w:tcPr>
            <w:tcW w:w="725" w:type="pct"/>
            <w:tcBorders>
              <w:top w:val="nil"/>
              <w:bottom w:val="single" w:color="auto" w:sz="4" w:space="0"/>
            </w:tcBorders>
            <w:vAlign w:val="center"/>
          </w:tcPr>
          <w:p w14:paraId="5EF0FD17">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账面余额</w:t>
            </w:r>
          </w:p>
        </w:tc>
        <w:tc>
          <w:tcPr>
            <w:tcW w:w="725" w:type="pct"/>
            <w:tcBorders>
              <w:top w:val="nil"/>
              <w:bottom w:val="single" w:color="auto" w:sz="4" w:space="0"/>
            </w:tcBorders>
            <w:vAlign w:val="center"/>
          </w:tcPr>
          <w:p w14:paraId="5E2A374A">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跌价准备</w:t>
            </w:r>
            <w:r>
              <w:rPr>
                <w:rFonts w:ascii="Arial Narrow" w:hAnsi="Arial Narrow" w:eastAsia="仿宋_GB2312"/>
                <w:b/>
                <w:color w:val="000000"/>
                <w:szCs w:val="21"/>
              </w:rPr>
              <w:t>/</w:t>
            </w:r>
            <w:r>
              <w:rPr>
                <w:rFonts w:hint="eastAsia" w:ascii="Arial Narrow" w:hAnsi="Arial Narrow" w:eastAsia="仿宋_GB2312"/>
                <w:b/>
                <w:color w:val="000000"/>
                <w:szCs w:val="21"/>
              </w:rPr>
              <w:t>合同履约成本减值准备</w:t>
            </w:r>
          </w:p>
        </w:tc>
        <w:tc>
          <w:tcPr>
            <w:tcW w:w="725" w:type="pct"/>
            <w:tcBorders>
              <w:top w:val="nil"/>
              <w:bottom w:val="single" w:color="auto" w:sz="4" w:space="0"/>
            </w:tcBorders>
            <w:vAlign w:val="center"/>
          </w:tcPr>
          <w:p w14:paraId="14980D38">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账面价值</w:t>
            </w:r>
          </w:p>
        </w:tc>
        <w:tc>
          <w:tcPr>
            <w:tcW w:w="725" w:type="pct"/>
            <w:tcBorders>
              <w:top w:val="nil"/>
              <w:bottom w:val="single" w:color="auto" w:sz="4" w:space="0"/>
            </w:tcBorders>
            <w:vAlign w:val="center"/>
          </w:tcPr>
          <w:p w14:paraId="283FD012">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账面余额</w:t>
            </w:r>
          </w:p>
        </w:tc>
        <w:tc>
          <w:tcPr>
            <w:tcW w:w="725" w:type="pct"/>
            <w:tcBorders>
              <w:top w:val="nil"/>
              <w:bottom w:val="single" w:color="auto" w:sz="4" w:space="0"/>
            </w:tcBorders>
            <w:vAlign w:val="center"/>
          </w:tcPr>
          <w:p w14:paraId="331E1B41">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跌价准备/</w:t>
            </w:r>
            <w:r>
              <w:rPr>
                <w:rFonts w:hint="eastAsia" w:ascii="Arial Narrow" w:hAnsi="Arial Narrow" w:eastAsia="仿宋_GB2312"/>
                <w:b/>
                <w:color w:val="000000"/>
                <w:szCs w:val="21"/>
              </w:rPr>
              <w:t>合同履约成本减值准备</w:t>
            </w:r>
          </w:p>
        </w:tc>
        <w:tc>
          <w:tcPr>
            <w:tcW w:w="725" w:type="pct"/>
            <w:tcBorders>
              <w:top w:val="nil"/>
              <w:bottom w:val="single" w:color="auto" w:sz="4" w:space="0"/>
            </w:tcBorders>
            <w:vAlign w:val="center"/>
          </w:tcPr>
          <w:p w14:paraId="250868DA">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账面价值</w:t>
            </w:r>
          </w:p>
        </w:tc>
      </w:tr>
      <w:tr w14:paraId="4261D4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50" w:type="pct"/>
            <w:tcBorders>
              <w:top w:val="single" w:color="auto" w:sz="4" w:space="0"/>
            </w:tcBorders>
            <w:vAlign w:val="center"/>
          </w:tcPr>
          <w:p w14:paraId="1A69DE75">
            <w:pPr>
              <w:adjustRightInd w:val="0"/>
              <w:snapToGrid w:val="0"/>
              <w:rPr>
                <w:rFonts w:ascii="Arial Narrow" w:hAnsi="Arial Narrow" w:eastAsia="仿宋_GB2312"/>
                <w:szCs w:val="21"/>
              </w:rPr>
            </w:pPr>
            <w:r>
              <w:rPr>
                <w:rFonts w:ascii="Arial Narrow" w:hAnsi="Arial Narrow" w:eastAsia="仿宋_GB2312"/>
                <w:szCs w:val="21"/>
              </w:rPr>
              <w:t>原材料</w:t>
            </w:r>
          </w:p>
        </w:tc>
        <w:tc>
          <w:tcPr>
            <w:tcW w:w="725" w:type="pct"/>
            <w:tcBorders>
              <w:top w:val="single" w:color="auto" w:sz="4" w:space="0"/>
            </w:tcBorders>
            <w:vAlign w:val="center"/>
          </w:tcPr>
          <w:p w14:paraId="6A87E25A">
            <w:pPr>
              <w:jc w:val="right"/>
              <w:rPr>
                <w:rFonts w:ascii="Arial Narrow" w:hAnsi="Arial Narrow" w:eastAsia="仿宋_GB2312"/>
              </w:rPr>
            </w:pPr>
          </w:p>
        </w:tc>
        <w:tc>
          <w:tcPr>
            <w:tcW w:w="725" w:type="pct"/>
            <w:tcBorders>
              <w:top w:val="single" w:color="auto" w:sz="4" w:space="0"/>
            </w:tcBorders>
            <w:vAlign w:val="center"/>
          </w:tcPr>
          <w:p w14:paraId="7A038B35">
            <w:pPr>
              <w:jc w:val="right"/>
              <w:rPr>
                <w:rFonts w:ascii="Arial Narrow" w:hAnsi="Arial Narrow" w:eastAsia="仿宋_GB2312"/>
              </w:rPr>
            </w:pPr>
          </w:p>
        </w:tc>
        <w:tc>
          <w:tcPr>
            <w:tcW w:w="725" w:type="pct"/>
            <w:tcBorders>
              <w:top w:val="single" w:color="auto" w:sz="4" w:space="0"/>
            </w:tcBorders>
            <w:vAlign w:val="center"/>
          </w:tcPr>
          <w:p w14:paraId="75005B66">
            <w:pPr>
              <w:jc w:val="right"/>
              <w:rPr>
                <w:rFonts w:ascii="Arial Narrow" w:hAnsi="Arial Narrow" w:eastAsia="仿宋_GB2312"/>
              </w:rPr>
            </w:pPr>
          </w:p>
        </w:tc>
        <w:tc>
          <w:tcPr>
            <w:tcW w:w="725" w:type="pct"/>
            <w:tcBorders>
              <w:top w:val="single" w:color="auto" w:sz="4" w:space="0"/>
            </w:tcBorders>
            <w:vAlign w:val="center"/>
          </w:tcPr>
          <w:p w14:paraId="29BF4EAB">
            <w:pPr>
              <w:jc w:val="right"/>
              <w:rPr>
                <w:rFonts w:ascii="Arial Narrow" w:hAnsi="Arial Narrow" w:eastAsia="仿宋_GB2312"/>
              </w:rPr>
            </w:pPr>
          </w:p>
        </w:tc>
        <w:tc>
          <w:tcPr>
            <w:tcW w:w="725" w:type="pct"/>
            <w:tcBorders>
              <w:top w:val="single" w:color="auto" w:sz="4" w:space="0"/>
            </w:tcBorders>
            <w:vAlign w:val="center"/>
          </w:tcPr>
          <w:p w14:paraId="2B39BE47">
            <w:pPr>
              <w:jc w:val="right"/>
              <w:rPr>
                <w:rFonts w:ascii="Arial Narrow" w:hAnsi="Arial Narrow" w:eastAsia="仿宋_GB2312"/>
              </w:rPr>
            </w:pPr>
          </w:p>
        </w:tc>
        <w:tc>
          <w:tcPr>
            <w:tcW w:w="725" w:type="pct"/>
            <w:tcBorders>
              <w:top w:val="single" w:color="auto" w:sz="4" w:space="0"/>
            </w:tcBorders>
            <w:vAlign w:val="center"/>
          </w:tcPr>
          <w:p w14:paraId="6145808F">
            <w:pPr>
              <w:jc w:val="right"/>
              <w:rPr>
                <w:rFonts w:ascii="Arial Narrow" w:hAnsi="Arial Narrow" w:eastAsia="仿宋_GB2312"/>
              </w:rPr>
            </w:pPr>
          </w:p>
        </w:tc>
      </w:tr>
      <w:tr w14:paraId="287CEB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50" w:type="pct"/>
            <w:vAlign w:val="center"/>
          </w:tcPr>
          <w:p w14:paraId="3E2E8B8D">
            <w:pPr>
              <w:adjustRightInd w:val="0"/>
              <w:snapToGrid w:val="0"/>
              <w:rPr>
                <w:rFonts w:ascii="Arial Narrow" w:hAnsi="Arial Narrow" w:eastAsia="仿宋_GB2312"/>
                <w:szCs w:val="21"/>
              </w:rPr>
            </w:pPr>
            <w:r>
              <w:rPr>
                <w:rFonts w:ascii="Arial Narrow" w:hAnsi="Arial Narrow" w:eastAsia="仿宋_GB2312"/>
                <w:szCs w:val="21"/>
              </w:rPr>
              <w:t>在产品</w:t>
            </w:r>
          </w:p>
        </w:tc>
        <w:tc>
          <w:tcPr>
            <w:tcW w:w="725" w:type="pct"/>
            <w:vAlign w:val="center"/>
          </w:tcPr>
          <w:p w14:paraId="1AAC8574">
            <w:pPr>
              <w:jc w:val="right"/>
              <w:rPr>
                <w:rFonts w:ascii="Arial Narrow" w:hAnsi="Arial Narrow" w:eastAsia="仿宋_GB2312"/>
              </w:rPr>
            </w:pPr>
          </w:p>
        </w:tc>
        <w:tc>
          <w:tcPr>
            <w:tcW w:w="725" w:type="pct"/>
            <w:vAlign w:val="center"/>
          </w:tcPr>
          <w:p w14:paraId="678875D3">
            <w:pPr>
              <w:jc w:val="right"/>
              <w:rPr>
                <w:rFonts w:ascii="Arial Narrow" w:hAnsi="Arial Narrow" w:eastAsia="仿宋_GB2312"/>
              </w:rPr>
            </w:pPr>
          </w:p>
        </w:tc>
        <w:tc>
          <w:tcPr>
            <w:tcW w:w="725" w:type="pct"/>
            <w:vAlign w:val="center"/>
          </w:tcPr>
          <w:p w14:paraId="791D12D0">
            <w:pPr>
              <w:jc w:val="right"/>
              <w:rPr>
                <w:rFonts w:ascii="Arial Narrow" w:hAnsi="Arial Narrow" w:eastAsia="仿宋_GB2312"/>
              </w:rPr>
            </w:pPr>
          </w:p>
        </w:tc>
        <w:tc>
          <w:tcPr>
            <w:tcW w:w="725" w:type="pct"/>
            <w:vAlign w:val="center"/>
          </w:tcPr>
          <w:p w14:paraId="6B67BCBB">
            <w:pPr>
              <w:jc w:val="right"/>
              <w:rPr>
                <w:rFonts w:ascii="Arial Narrow" w:hAnsi="Arial Narrow" w:eastAsia="仿宋_GB2312"/>
              </w:rPr>
            </w:pPr>
          </w:p>
        </w:tc>
        <w:tc>
          <w:tcPr>
            <w:tcW w:w="725" w:type="pct"/>
            <w:vAlign w:val="center"/>
          </w:tcPr>
          <w:p w14:paraId="05C045DA">
            <w:pPr>
              <w:jc w:val="right"/>
              <w:rPr>
                <w:rFonts w:ascii="Arial Narrow" w:hAnsi="Arial Narrow" w:eastAsia="仿宋_GB2312"/>
              </w:rPr>
            </w:pPr>
          </w:p>
        </w:tc>
        <w:tc>
          <w:tcPr>
            <w:tcW w:w="725" w:type="pct"/>
            <w:vAlign w:val="center"/>
          </w:tcPr>
          <w:p w14:paraId="3C446FAC">
            <w:pPr>
              <w:jc w:val="right"/>
              <w:rPr>
                <w:rFonts w:ascii="Arial Narrow" w:hAnsi="Arial Narrow" w:eastAsia="仿宋_GB2312"/>
              </w:rPr>
            </w:pPr>
          </w:p>
        </w:tc>
      </w:tr>
      <w:tr w14:paraId="058165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50" w:type="pct"/>
            <w:vAlign w:val="center"/>
          </w:tcPr>
          <w:p w14:paraId="5B5636EB">
            <w:pPr>
              <w:adjustRightInd w:val="0"/>
              <w:snapToGrid w:val="0"/>
              <w:rPr>
                <w:rFonts w:ascii="Arial Narrow" w:hAnsi="Arial Narrow" w:eastAsia="仿宋_GB2312"/>
                <w:szCs w:val="21"/>
              </w:rPr>
            </w:pPr>
            <w:r>
              <w:rPr>
                <w:rFonts w:ascii="Arial Narrow" w:hAnsi="Arial Narrow" w:eastAsia="仿宋_GB2312"/>
                <w:szCs w:val="21"/>
              </w:rPr>
              <w:t>库存商品</w:t>
            </w:r>
          </w:p>
        </w:tc>
        <w:tc>
          <w:tcPr>
            <w:tcW w:w="725" w:type="pct"/>
            <w:vAlign w:val="center"/>
          </w:tcPr>
          <w:p w14:paraId="1585C9F6">
            <w:pPr>
              <w:jc w:val="right"/>
              <w:rPr>
                <w:rFonts w:ascii="Arial Narrow" w:hAnsi="Arial Narrow" w:eastAsia="仿宋_GB2312"/>
              </w:rPr>
            </w:pPr>
          </w:p>
        </w:tc>
        <w:tc>
          <w:tcPr>
            <w:tcW w:w="725" w:type="pct"/>
            <w:vAlign w:val="center"/>
          </w:tcPr>
          <w:p w14:paraId="48A1AE1F">
            <w:pPr>
              <w:jc w:val="right"/>
              <w:rPr>
                <w:rFonts w:ascii="Arial Narrow" w:hAnsi="Arial Narrow" w:eastAsia="仿宋_GB2312"/>
              </w:rPr>
            </w:pPr>
          </w:p>
        </w:tc>
        <w:tc>
          <w:tcPr>
            <w:tcW w:w="725" w:type="pct"/>
            <w:vAlign w:val="center"/>
          </w:tcPr>
          <w:p w14:paraId="7DA1A73C">
            <w:pPr>
              <w:jc w:val="right"/>
              <w:rPr>
                <w:rFonts w:ascii="Arial Narrow" w:hAnsi="Arial Narrow" w:eastAsia="仿宋_GB2312"/>
              </w:rPr>
            </w:pPr>
          </w:p>
        </w:tc>
        <w:tc>
          <w:tcPr>
            <w:tcW w:w="725" w:type="pct"/>
            <w:vAlign w:val="center"/>
          </w:tcPr>
          <w:p w14:paraId="3D99B00B">
            <w:pPr>
              <w:jc w:val="right"/>
              <w:rPr>
                <w:rFonts w:ascii="Arial Narrow" w:hAnsi="Arial Narrow" w:eastAsia="仿宋_GB2312"/>
              </w:rPr>
            </w:pPr>
          </w:p>
        </w:tc>
        <w:tc>
          <w:tcPr>
            <w:tcW w:w="725" w:type="pct"/>
            <w:vAlign w:val="center"/>
          </w:tcPr>
          <w:p w14:paraId="4C036A97">
            <w:pPr>
              <w:jc w:val="right"/>
              <w:rPr>
                <w:rFonts w:ascii="Arial Narrow" w:hAnsi="Arial Narrow" w:eastAsia="仿宋_GB2312"/>
              </w:rPr>
            </w:pPr>
          </w:p>
        </w:tc>
        <w:tc>
          <w:tcPr>
            <w:tcW w:w="725" w:type="pct"/>
            <w:vAlign w:val="center"/>
          </w:tcPr>
          <w:p w14:paraId="3A1CFF78">
            <w:pPr>
              <w:jc w:val="right"/>
              <w:rPr>
                <w:rFonts w:ascii="Arial Narrow" w:hAnsi="Arial Narrow" w:eastAsia="仿宋_GB2312"/>
              </w:rPr>
            </w:pPr>
          </w:p>
        </w:tc>
      </w:tr>
      <w:tr w14:paraId="7639F5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50" w:type="pct"/>
            <w:vAlign w:val="center"/>
          </w:tcPr>
          <w:p w14:paraId="5021AC96">
            <w:pPr>
              <w:adjustRightInd w:val="0"/>
              <w:snapToGrid w:val="0"/>
              <w:rPr>
                <w:rFonts w:ascii="Arial Narrow" w:hAnsi="Arial Narrow" w:eastAsia="仿宋_GB2312"/>
                <w:szCs w:val="21"/>
              </w:rPr>
            </w:pPr>
            <w:r>
              <w:rPr>
                <w:rFonts w:ascii="Arial Narrow" w:hAnsi="Arial Narrow" w:eastAsia="仿宋_GB2312"/>
                <w:szCs w:val="21"/>
              </w:rPr>
              <w:t>周转材料</w:t>
            </w:r>
          </w:p>
        </w:tc>
        <w:tc>
          <w:tcPr>
            <w:tcW w:w="725" w:type="pct"/>
            <w:vAlign w:val="center"/>
          </w:tcPr>
          <w:p w14:paraId="36E6D294">
            <w:pPr>
              <w:jc w:val="right"/>
              <w:rPr>
                <w:rFonts w:ascii="Arial Narrow" w:hAnsi="Arial Narrow" w:eastAsia="仿宋_GB2312"/>
              </w:rPr>
            </w:pPr>
          </w:p>
        </w:tc>
        <w:tc>
          <w:tcPr>
            <w:tcW w:w="725" w:type="pct"/>
            <w:vAlign w:val="center"/>
          </w:tcPr>
          <w:p w14:paraId="50295AAC">
            <w:pPr>
              <w:jc w:val="right"/>
              <w:rPr>
                <w:rFonts w:ascii="Arial Narrow" w:hAnsi="Arial Narrow" w:eastAsia="仿宋_GB2312"/>
              </w:rPr>
            </w:pPr>
          </w:p>
        </w:tc>
        <w:tc>
          <w:tcPr>
            <w:tcW w:w="725" w:type="pct"/>
            <w:vAlign w:val="center"/>
          </w:tcPr>
          <w:p w14:paraId="5D884955">
            <w:pPr>
              <w:jc w:val="right"/>
              <w:rPr>
                <w:rFonts w:ascii="Arial Narrow" w:hAnsi="Arial Narrow" w:eastAsia="仿宋_GB2312"/>
              </w:rPr>
            </w:pPr>
          </w:p>
        </w:tc>
        <w:tc>
          <w:tcPr>
            <w:tcW w:w="725" w:type="pct"/>
            <w:vAlign w:val="center"/>
          </w:tcPr>
          <w:p w14:paraId="50721B58">
            <w:pPr>
              <w:jc w:val="right"/>
              <w:rPr>
                <w:rFonts w:ascii="Arial Narrow" w:hAnsi="Arial Narrow" w:eastAsia="仿宋_GB2312"/>
              </w:rPr>
            </w:pPr>
          </w:p>
        </w:tc>
        <w:tc>
          <w:tcPr>
            <w:tcW w:w="725" w:type="pct"/>
            <w:vAlign w:val="center"/>
          </w:tcPr>
          <w:p w14:paraId="448FD42A">
            <w:pPr>
              <w:jc w:val="right"/>
              <w:rPr>
                <w:rFonts w:ascii="Arial Narrow" w:hAnsi="Arial Narrow" w:eastAsia="仿宋_GB2312"/>
              </w:rPr>
            </w:pPr>
          </w:p>
        </w:tc>
        <w:tc>
          <w:tcPr>
            <w:tcW w:w="725" w:type="pct"/>
            <w:vAlign w:val="center"/>
          </w:tcPr>
          <w:p w14:paraId="5CCB16E3">
            <w:pPr>
              <w:jc w:val="right"/>
              <w:rPr>
                <w:rFonts w:ascii="Arial Narrow" w:hAnsi="Arial Narrow" w:eastAsia="仿宋_GB2312"/>
              </w:rPr>
            </w:pPr>
          </w:p>
        </w:tc>
      </w:tr>
      <w:tr w14:paraId="3211A6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50" w:type="pct"/>
            <w:vAlign w:val="center"/>
          </w:tcPr>
          <w:p w14:paraId="287FC313">
            <w:pPr>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合同履约成本</w:t>
            </w:r>
          </w:p>
        </w:tc>
        <w:tc>
          <w:tcPr>
            <w:tcW w:w="725" w:type="pct"/>
            <w:vAlign w:val="center"/>
          </w:tcPr>
          <w:p w14:paraId="486B6FF7">
            <w:pPr>
              <w:jc w:val="right"/>
              <w:rPr>
                <w:rFonts w:ascii="Arial Narrow" w:hAnsi="Arial Narrow" w:eastAsia="仿宋_GB2312"/>
              </w:rPr>
            </w:pPr>
          </w:p>
        </w:tc>
        <w:tc>
          <w:tcPr>
            <w:tcW w:w="725" w:type="pct"/>
            <w:vAlign w:val="center"/>
          </w:tcPr>
          <w:p w14:paraId="5CB33C2F">
            <w:pPr>
              <w:jc w:val="right"/>
              <w:rPr>
                <w:rFonts w:ascii="Arial Narrow" w:hAnsi="Arial Narrow" w:eastAsia="仿宋_GB2312"/>
              </w:rPr>
            </w:pPr>
          </w:p>
        </w:tc>
        <w:tc>
          <w:tcPr>
            <w:tcW w:w="725" w:type="pct"/>
            <w:vAlign w:val="center"/>
          </w:tcPr>
          <w:p w14:paraId="6318AEAA">
            <w:pPr>
              <w:jc w:val="right"/>
              <w:rPr>
                <w:rFonts w:ascii="Arial Narrow" w:hAnsi="Arial Narrow" w:eastAsia="仿宋_GB2312"/>
              </w:rPr>
            </w:pPr>
          </w:p>
        </w:tc>
        <w:tc>
          <w:tcPr>
            <w:tcW w:w="725" w:type="pct"/>
            <w:vAlign w:val="center"/>
          </w:tcPr>
          <w:p w14:paraId="44F1968F">
            <w:pPr>
              <w:jc w:val="right"/>
              <w:rPr>
                <w:rFonts w:ascii="Arial Narrow" w:hAnsi="Arial Narrow" w:eastAsia="仿宋_GB2312"/>
              </w:rPr>
            </w:pPr>
            <w:r>
              <w:rPr>
                <w:rFonts w:ascii="Arial Narrow" w:hAnsi="Arial Narrow" w:eastAsia="仿宋_GB2312"/>
              </w:rPr>
              <w:t>--</w:t>
            </w:r>
          </w:p>
        </w:tc>
        <w:tc>
          <w:tcPr>
            <w:tcW w:w="725" w:type="pct"/>
            <w:vAlign w:val="center"/>
          </w:tcPr>
          <w:p w14:paraId="0329CDE2">
            <w:pPr>
              <w:jc w:val="right"/>
              <w:rPr>
                <w:rFonts w:ascii="Arial Narrow" w:hAnsi="Arial Narrow" w:eastAsia="仿宋_GB2312"/>
              </w:rPr>
            </w:pPr>
            <w:r>
              <w:rPr>
                <w:rFonts w:ascii="Arial Narrow" w:hAnsi="Arial Narrow" w:eastAsia="仿宋_GB2312"/>
              </w:rPr>
              <w:t>--</w:t>
            </w:r>
          </w:p>
        </w:tc>
        <w:tc>
          <w:tcPr>
            <w:tcW w:w="725" w:type="pct"/>
            <w:vAlign w:val="center"/>
          </w:tcPr>
          <w:p w14:paraId="75CC1A16">
            <w:pPr>
              <w:jc w:val="right"/>
              <w:rPr>
                <w:rFonts w:ascii="Arial Narrow" w:hAnsi="Arial Narrow" w:eastAsia="仿宋_GB2312"/>
              </w:rPr>
            </w:pPr>
            <w:r>
              <w:rPr>
                <w:rFonts w:ascii="Arial Narrow" w:hAnsi="Arial Narrow" w:eastAsia="仿宋_GB2312"/>
              </w:rPr>
              <w:t>--</w:t>
            </w:r>
          </w:p>
        </w:tc>
      </w:tr>
      <w:tr w14:paraId="08790C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50" w:type="pct"/>
            <w:vAlign w:val="center"/>
          </w:tcPr>
          <w:p w14:paraId="1021AA71">
            <w:pPr>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数据资源</w:t>
            </w:r>
          </w:p>
        </w:tc>
        <w:tc>
          <w:tcPr>
            <w:tcW w:w="725" w:type="pct"/>
            <w:vAlign w:val="center"/>
          </w:tcPr>
          <w:p w14:paraId="51C60697">
            <w:pPr>
              <w:jc w:val="right"/>
              <w:rPr>
                <w:rFonts w:ascii="Arial Narrow" w:hAnsi="Arial Narrow" w:eastAsia="仿宋_GB2312"/>
              </w:rPr>
            </w:pPr>
          </w:p>
        </w:tc>
        <w:tc>
          <w:tcPr>
            <w:tcW w:w="725" w:type="pct"/>
            <w:vAlign w:val="center"/>
          </w:tcPr>
          <w:p w14:paraId="1E8141C4">
            <w:pPr>
              <w:jc w:val="right"/>
              <w:rPr>
                <w:rFonts w:ascii="Arial Narrow" w:hAnsi="Arial Narrow" w:eastAsia="仿宋_GB2312"/>
              </w:rPr>
            </w:pPr>
          </w:p>
        </w:tc>
        <w:tc>
          <w:tcPr>
            <w:tcW w:w="725" w:type="pct"/>
            <w:vAlign w:val="center"/>
          </w:tcPr>
          <w:p w14:paraId="384AD58A">
            <w:pPr>
              <w:jc w:val="right"/>
              <w:rPr>
                <w:rFonts w:ascii="Arial Narrow" w:hAnsi="Arial Narrow" w:eastAsia="仿宋_GB2312"/>
              </w:rPr>
            </w:pPr>
          </w:p>
        </w:tc>
        <w:tc>
          <w:tcPr>
            <w:tcW w:w="725" w:type="pct"/>
            <w:vAlign w:val="center"/>
          </w:tcPr>
          <w:p w14:paraId="418BCB1D">
            <w:pPr>
              <w:jc w:val="right"/>
              <w:rPr>
                <w:rFonts w:ascii="Arial Narrow" w:hAnsi="Arial Narrow" w:eastAsia="仿宋_GB2312"/>
              </w:rPr>
            </w:pPr>
          </w:p>
        </w:tc>
        <w:tc>
          <w:tcPr>
            <w:tcW w:w="725" w:type="pct"/>
            <w:vAlign w:val="center"/>
          </w:tcPr>
          <w:p w14:paraId="45F50FD9">
            <w:pPr>
              <w:jc w:val="right"/>
              <w:rPr>
                <w:rFonts w:ascii="Arial Narrow" w:hAnsi="Arial Narrow" w:eastAsia="仿宋_GB2312"/>
              </w:rPr>
            </w:pPr>
          </w:p>
        </w:tc>
        <w:tc>
          <w:tcPr>
            <w:tcW w:w="725" w:type="pct"/>
            <w:vAlign w:val="center"/>
          </w:tcPr>
          <w:p w14:paraId="6793B5EC">
            <w:pPr>
              <w:jc w:val="right"/>
              <w:rPr>
                <w:rFonts w:ascii="Arial Narrow" w:hAnsi="Arial Narrow" w:eastAsia="仿宋_GB2312"/>
              </w:rPr>
            </w:pPr>
          </w:p>
        </w:tc>
      </w:tr>
      <w:tr w14:paraId="32EA14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50" w:type="pct"/>
            <w:tcBorders>
              <w:bottom w:val="single" w:color="auto" w:sz="4" w:space="0"/>
            </w:tcBorders>
            <w:vAlign w:val="center"/>
          </w:tcPr>
          <w:p w14:paraId="6A33D572">
            <w:pPr>
              <w:adjustRightInd w:val="0"/>
              <w:snapToGrid w:val="0"/>
              <w:rPr>
                <w:rFonts w:ascii="Arial Narrow" w:hAnsi="Arial Narrow" w:eastAsia="仿宋_GB2312"/>
                <w:color w:val="FF0000"/>
                <w:szCs w:val="21"/>
              </w:rPr>
            </w:pPr>
            <w:r>
              <w:rPr>
                <w:rFonts w:ascii="Arial Narrow" w:hAnsi="Arial Narrow" w:eastAsia="仿宋_GB2312"/>
                <w:color w:val="FF0000"/>
                <w:szCs w:val="21"/>
              </w:rPr>
              <w:t>消耗性生物资产</w:t>
            </w:r>
          </w:p>
        </w:tc>
        <w:tc>
          <w:tcPr>
            <w:tcW w:w="725" w:type="pct"/>
            <w:tcBorders>
              <w:bottom w:val="single" w:color="auto" w:sz="4" w:space="0"/>
            </w:tcBorders>
            <w:vAlign w:val="center"/>
          </w:tcPr>
          <w:p w14:paraId="619062C2">
            <w:pPr>
              <w:jc w:val="right"/>
              <w:rPr>
                <w:rFonts w:ascii="Arial Narrow" w:hAnsi="Arial Narrow" w:eastAsia="仿宋_GB2312"/>
              </w:rPr>
            </w:pPr>
          </w:p>
        </w:tc>
        <w:tc>
          <w:tcPr>
            <w:tcW w:w="725" w:type="pct"/>
            <w:tcBorders>
              <w:bottom w:val="single" w:color="auto" w:sz="4" w:space="0"/>
            </w:tcBorders>
            <w:vAlign w:val="center"/>
          </w:tcPr>
          <w:p w14:paraId="7B299F57">
            <w:pPr>
              <w:jc w:val="right"/>
              <w:rPr>
                <w:rFonts w:ascii="Arial Narrow" w:hAnsi="Arial Narrow" w:eastAsia="仿宋_GB2312"/>
              </w:rPr>
            </w:pPr>
          </w:p>
        </w:tc>
        <w:tc>
          <w:tcPr>
            <w:tcW w:w="725" w:type="pct"/>
            <w:tcBorders>
              <w:bottom w:val="single" w:color="auto" w:sz="4" w:space="0"/>
            </w:tcBorders>
            <w:vAlign w:val="center"/>
          </w:tcPr>
          <w:p w14:paraId="06D2B7E8">
            <w:pPr>
              <w:jc w:val="right"/>
              <w:rPr>
                <w:rFonts w:ascii="Arial Narrow" w:hAnsi="Arial Narrow" w:eastAsia="仿宋_GB2312"/>
              </w:rPr>
            </w:pPr>
          </w:p>
        </w:tc>
        <w:tc>
          <w:tcPr>
            <w:tcW w:w="725" w:type="pct"/>
            <w:tcBorders>
              <w:bottom w:val="single" w:color="auto" w:sz="4" w:space="0"/>
            </w:tcBorders>
            <w:vAlign w:val="center"/>
          </w:tcPr>
          <w:p w14:paraId="5CE5F6F4">
            <w:pPr>
              <w:jc w:val="right"/>
              <w:rPr>
                <w:rFonts w:ascii="Arial Narrow" w:hAnsi="Arial Narrow" w:eastAsia="仿宋_GB2312"/>
              </w:rPr>
            </w:pPr>
          </w:p>
        </w:tc>
        <w:tc>
          <w:tcPr>
            <w:tcW w:w="725" w:type="pct"/>
            <w:tcBorders>
              <w:bottom w:val="single" w:color="auto" w:sz="4" w:space="0"/>
            </w:tcBorders>
            <w:vAlign w:val="center"/>
          </w:tcPr>
          <w:p w14:paraId="7D3FC6E7">
            <w:pPr>
              <w:jc w:val="right"/>
              <w:rPr>
                <w:rFonts w:ascii="Arial Narrow" w:hAnsi="Arial Narrow" w:eastAsia="仿宋_GB2312"/>
              </w:rPr>
            </w:pPr>
          </w:p>
        </w:tc>
        <w:tc>
          <w:tcPr>
            <w:tcW w:w="725" w:type="pct"/>
            <w:tcBorders>
              <w:bottom w:val="single" w:color="auto" w:sz="4" w:space="0"/>
            </w:tcBorders>
            <w:vAlign w:val="center"/>
          </w:tcPr>
          <w:p w14:paraId="12BE8B13">
            <w:pPr>
              <w:jc w:val="right"/>
              <w:rPr>
                <w:rFonts w:ascii="Arial Narrow" w:hAnsi="Arial Narrow" w:eastAsia="仿宋_GB2312"/>
              </w:rPr>
            </w:pPr>
          </w:p>
        </w:tc>
      </w:tr>
      <w:tr w14:paraId="1E47DE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50" w:type="pct"/>
            <w:tcBorders>
              <w:top w:val="single" w:color="auto" w:sz="4" w:space="0"/>
              <w:bottom w:val="single" w:color="auto" w:sz="8" w:space="0"/>
            </w:tcBorders>
            <w:vAlign w:val="center"/>
          </w:tcPr>
          <w:p w14:paraId="592D899D">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5" w:type="pct"/>
            <w:tcBorders>
              <w:top w:val="single" w:color="auto" w:sz="4" w:space="0"/>
              <w:bottom w:val="single" w:color="auto" w:sz="8" w:space="0"/>
            </w:tcBorders>
            <w:vAlign w:val="center"/>
          </w:tcPr>
          <w:p w14:paraId="43053742">
            <w:pPr>
              <w:jc w:val="right"/>
              <w:rPr>
                <w:rFonts w:ascii="Arial Narrow" w:hAnsi="Arial Narrow" w:eastAsia="仿宋_GB2312"/>
                <w:b/>
                <w:bCs/>
              </w:rPr>
            </w:pPr>
            <w:r>
              <w:rPr>
                <w:rFonts w:ascii="Arial Narrow" w:hAnsi="Arial Narrow" w:eastAsia="仿宋_GB2312"/>
                <w:b/>
                <w:bCs/>
              </w:rPr>
              <w:t>X.XX</w:t>
            </w:r>
          </w:p>
        </w:tc>
        <w:tc>
          <w:tcPr>
            <w:tcW w:w="725" w:type="pct"/>
            <w:tcBorders>
              <w:top w:val="single" w:color="auto" w:sz="4" w:space="0"/>
              <w:bottom w:val="single" w:color="auto" w:sz="8" w:space="0"/>
            </w:tcBorders>
            <w:vAlign w:val="center"/>
          </w:tcPr>
          <w:p w14:paraId="3A25B60B">
            <w:pPr>
              <w:jc w:val="right"/>
              <w:rPr>
                <w:rFonts w:ascii="Arial Narrow" w:hAnsi="Arial Narrow" w:eastAsia="仿宋_GB2312"/>
                <w:b/>
                <w:bCs/>
              </w:rPr>
            </w:pPr>
            <w:r>
              <w:rPr>
                <w:rFonts w:ascii="Arial Narrow" w:hAnsi="Arial Narrow" w:eastAsia="仿宋_GB2312"/>
                <w:b/>
                <w:bCs/>
              </w:rPr>
              <w:t>X.XX</w:t>
            </w:r>
          </w:p>
        </w:tc>
        <w:tc>
          <w:tcPr>
            <w:tcW w:w="725" w:type="pct"/>
            <w:tcBorders>
              <w:top w:val="single" w:color="auto" w:sz="4" w:space="0"/>
              <w:bottom w:val="single" w:color="auto" w:sz="8" w:space="0"/>
            </w:tcBorders>
            <w:vAlign w:val="center"/>
          </w:tcPr>
          <w:p w14:paraId="53C5A062">
            <w:pPr>
              <w:jc w:val="right"/>
              <w:rPr>
                <w:rFonts w:ascii="Arial Narrow" w:hAnsi="Arial Narrow" w:eastAsia="仿宋_GB2312"/>
                <w:b/>
                <w:bCs/>
              </w:rPr>
            </w:pPr>
            <w:r>
              <w:rPr>
                <w:rFonts w:ascii="Arial Narrow" w:hAnsi="Arial Narrow" w:eastAsia="仿宋_GB2312"/>
                <w:b/>
                <w:bCs/>
              </w:rPr>
              <w:t>X.XX</w:t>
            </w:r>
          </w:p>
        </w:tc>
        <w:tc>
          <w:tcPr>
            <w:tcW w:w="725" w:type="pct"/>
            <w:tcBorders>
              <w:top w:val="single" w:color="auto" w:sz="4" w:space="0"/>
              <w:bottom w:val="single" w:color="auto" w:sz="8" w:space="0"/>
            </w:tcBorders>
            <w:vAlign w:val="center"/>
          </w:tcPr>
          <w:p w14:paraId="5FA6A804">
            <w:pPr>
              <w:jc w:val="right"/>
              <w:rPr>
                <w:rFonts w:ascii="Arial Narrow" w:hAnsi="Arial Narrow" w:eastAsia="仿宋_GB2312"/>
                <w:b/>
                <w:bCs/>
              </w:rPr>
            </w:pPr>
            <w:r>
              <w:rPr>
                <w:rFonts w:ascii="Arial Narrow" w:hAnsi="Arial Narrow" w:eastAsia="仿宋_GB2312"/>
                <w:b/>
                <w:bCs/>
              </w:rPr>
              <w:t>X.XX</w:t>
            </w:r>
          </w:p>
        </w:tc>
        <w:tc>
          <w:tcPr>
            <w:tcW w:w="725" w:type="pct"/>
            <w:tcBorders>
              <w:top w:val="single" w:color="auto" w:sz="4" w:space="0"/>
              <w:bottom w:val="single" w:color="auto" w:sz="8" w:space="0"/>
            </w:tcBorders>
            <w:vAlign w:val="center"/>
          </w:tcPr>
          <w:p w14:paraId="1788882F">
            <w:pPr>
              <w:jc w:val="right"/>
              <w:rPr>
                <w:rFonts w:ascii="Arial Narrow" w:hAnsi="Arial Narrow" w:eastAsia="仿宋_GB2312"/>
                <w:b/>
                <w:bCs/>
              </w:rPr>
            </w:pPr>
            <w:r>
              <w:rPr>
                <w:rFonts w:ascii="Arial Narrow" w:hAnsi="Arial Narrow" w:eastAsia="仿宋_GB2312"/>
                <w:b/>
                <w:bCs/>
              </w:rPr>
              <w:t>X.XX</w:t>
            </w:r>
          </w:p>
        </w:tc>
        <w:tc>
          <w:tcPr>
            <w:tcW w:w="725" w:type="pct"/>
            <w:tcBorders>
              <w:top w:val="single" w:color="auto" w:sz="4" w:space="0"/>
              <w:bottom w:val="single" w:color="auto" w:sz="8" w:space="0"/>
            </w:tcBorders>
            <w:vAlign w:val="center"/>
          </w:tcPr>
          <w:p w14:paraId="6BDD27AC">
            <w:pPr>
              <w:jc w:val="right"/>
              <w:rPr>
                <w:rFonts w:ascii="Arial Narrow" w:hAnsi="Arial Narrow" w:eastAsia="仿宋_GB2312"/>
                <w:b/>
                <w:bCs/>
              </w:rPr>
            </w:pPr>
            <w:r>
              <w:rPr>
                <w:rFonts w:ascii="Arial Narrow" w:hAnsi="Arial Narrow" w:eastAsia="仿宋_GB2312"/>
                <w:b/>
                <w:bCs/>
              </w:rPr>
              <w:t>X.XX</w:t>
            </w:r>
          </w:p>
        </w:tc>
      </w:tr>
    </w:tbl>
    <w:p w14:paraId="46411F04">
      <w:pPr>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（注：根据企业具体情况分类，房地产开发企业应增加“开发成本”、“开发产品”等种类）</w:t>
      </w:r>
    </w:p>
    <w:p w14:paraId="4B4FB744">
      <w:pPr>
        <w:pStyle w:val="96"/>
      </w:pPr>
      <w:r>
        <w:t>存货跌价准备</w:t>
      </w:r>
      <w:r>
        <w:rPr>
          <w:rFonts w:hint="eastAsia"/>
        </w:rPr>
        <w:t>及合同履约成本减值准备</w:t>
      </w:r>
    </w:p>
    <w:tbl>
      <w:tblPr>
        <w:tblStyle w:val="31"/>
        <w:tblW w:w="5000" w:type="pct"/>
        <w:jc w:val="center"/>
        <w:tblLayout w:type="autofit"/>
        <w:tblCellMar>
          <w:top w:w="0" w:type="dxa"/>
          <w:left w:w="85" w:type="dxa"/>
          <w:bottom w:w="0" w:type="dxa"/>
          <w:right w:w="85" w:type="dxa"/>
        </w:tblCellMar>
      </w:tblPr>
      <w:tblGrid>
        <w:gridCol w:w="1114"/>
        <w:gridCol w:w="1206"/>
        <w:gridCol w:w="1254"/>
        <w:gridCol w:w="1254"/>
        <w:gridCol w:w="1254"/>
        <w:gridCol w:w="1256"/>
        <w:gridCol w:w="1228"/>
      </w:tblGrid>
      <w:tr w14:paraId="03BD87A8">
        <w:tblPrEx>
          <w:tblCellMar>
            <w:top w:w="0" w:type="dxa"/>
            <w:left w:w="85" w:type="dxa"/>
            <w:bottom w:w="0" w:type="dxa"/>
            <w:right w:w="85" w:type="dxa"/>
          </w:tblCellMar>
        </w:tblPrEx>
        <w:trPr>
          <w:cantSplit/>
          <w:trHeight w:val="340" w:hRule="atLeast"/>
          <w:tblHeader/>
          <w:jc w:val="center"/>
        </w:trPr>
        <w:tc>
          <w:tcPr>
            <w:tcW w:w="650" w:type="pct"/>
            <w:vMerge w:val="restart"/>
            <w:tcBorders>
              <w:top w:val="single" w:color="auto" w:sz="8" w:space="0"/>
            </w:tcBorders>
            <w:vAlign w:val="center"/>
          </w:tcPr>
          <w:p w14:paraId="4C368B3C">
            <w:pPr>
              <w:autoSpaceDE w:val="0"/>
              <w:autoSpaceDN w:val="0"/>
              <w:snapToGrid w:val="0"/>
              <w:rPr>
                <w:rFonts w:ascii="Arial Narrow" w:hAnsi="Arial Narrow" w:eastAsia="仿宋_GB2312" w:cs="Arial"/>
                <w:b/>
                <w:color w:val="000000"/>
                <w:szCs w:val="21"/>
              </w:rPr>
            </w:pPr>
            <w:r>
              <w:rPr>
                <w:rFonts w:ascii="Arial Narrow" w:hAnsi="Arial Narrow" w:eastAsia="仿宋_GB2312" w:cs="Arial"/>
                <w:b/>
                <w:color w:val="000000"/>
                <w:szCs w:val="21"/>
              </w:rPr>
              <w:t>项</w:t>
            </w:r>
            <w:r>
              <w:rPr>
                <w:rFonts w:hint="eastAsia" w:ascii="Arial Narrow" w:hAnsi="Arial Narrow" w:eastAsia="仿宋_GB2312" w:cs="Arial"/>
                <w:b/>
                <w:color w:val="000000"/>
                <w:szCs w:val="21"/>
              </w:rPr>
              <w:t xml:space="preserve"> </w:t>
            </w:r>
            <w:r>
              <w:rPr>
                <w:rFonts w:ascii="Arial Narrow" w:hAnsi="Arial Narrow" w:eastAsia="仿宋_GB2312" w:cs="Arial"/>
                <w:b/>
                <w:color w:val="000000"/>
                <w:szCs w:val="21"/>
              </w:rPr>
              <w:t xml:space="preserve"> 目</w:t>
            </w:r>
          </w:p>
        </w:tc>
        <w:tc>
          <w:tcPr>
            <w:tcW w:w="704" w:type="pct"/>
            <w:vMerge w:val="restart"/>
            <w:tcBorders>
              <w:top w:val="single" w:color="auto" w:sz="8" w:space="0"/>
            </w:tcBorders>
            <w:vAlign w:val="center"/>
          </w:tcPr>
          <w:p w14:paraId="63886D56">
            <w:pPr>
              <w:autoSpaceDE w:val="0"/>
              <w:autoSpaceDN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期初余额</w:t>
            </w:r>
          </w:p>
        </w:tc>
        <w:tc>
          <w:tcPr>
            <w:tcW w:w="1464" w:type="pct"/>
            <w:gridSpan w:val="2"/>
            <w:tcBorders>
              <w:top w:val="single" w:color="auto" w:sz="8" w:space="0"/>
            </w:tcBorders>
            <w:vAlign w:val="center"/>
          </w:tcPr>
          <w:p w14:paraId="03D775B4">
            <w:pPr>
              <w:autoSpaceDE w:val="0"/>
              <w:autoSpaceDN w:val="0"/>
              <w:snapToGrid w:val="0"/>
              <w:ind w:right="480"/>
              <w:jc w:val="center"/>
              <w:rPr>
                <w:rFonts w:ascii="Arial Narrow" w:hAnsi="Arial Narrow" w:eastAsia="仿宋_GB2312"/>
                <w:b/>
                <w:color w:val="000000"/>
                <w:szCs w:val="21"/>
              </w:rPr>
            </w:pPr>
            <w:r>
              <w:rPr>
                <w:rFonts w:ascii="Arial Narrow" w:hAnsi="Arial Narrow" w:eastAsia="仿宋_GB2312"/>
                <w:b/>
                <w:color w:val="000000"/>
                <w:szCs w:val="21"/>
              </w:rPr>
              <w:t>本期增加</w:t>
            </w:r>
          </w:p>
        </w:tc>
        <w:tc>
          <w:tcPr>
            <w:tcW w:w="1465" w:type="pct"/>
            <w:gridSpan w:val="2"/>
            <w:tcBorders>
              <w:top w:val="single" w:color="auto" w:sz="8" w:space="0"/>
            </w:tcBorders>
            <w:vAlign w:val="center"/>
          </w:tcPr>
          <w:p w14:paraId="7BCB3EB9">
            <w:pPr>
              <w:autoSpaceDE w:val="0"/>
              <w:autoSpaceDN w:val="0"/>
              <w:snapToGrid w:val="0"/>
              <w:jc w:val="center"/>
              <w:rPr>
                <w:rFonts w:ascii="Arial Narrow" w:hAnsi="Arial Narrow" w:eastAsia="仿宋_GB2312" w:cs="Arial"/>
                <w:b/>
                <w:color w:val="000000"/>
                <w:szCs w:val="21"/>
              </w:rPr>
            </w:pPr>
            <w:r>
              <w:rPr>
                <w:rFonts w:ascii="Arial Narrow" w:hAnsi="Arial Narrow" w:eastAsia="仿宋_GB2312"/>
                <w:b/>
                <w:color w:val="000000"/>
                <w:szCs w:val="21"/>
              </w:rPr>
              <w:t>本期减少</w:t>
            </w:r>
          </w:p>
        </w:tc>
        <w:tc>
          <w:tcPr>
            <w:tcW w:w="716" w:type="pct"/>
            <w:vMerge w:val="restart"/>
            <w:tcBorders>
              <w:top w:val="single" w:color="auto" w:sz="8" w:space="0"/>
            </w:tcBorders>
            <w:vAlign w:val="center"/>
          </w:tcPr>
          <w:p w14:paraId="3F323239">
            <w:pPr>
              <w:autoSpaceDE w:val="0"/>
              <w:autoSpaceDN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期末余额</w:t>
            </w:r>
          </w:p>
        </w:tc>
      </w:tr>
      <w:tr w14:paraId="79D3D503">
        <w:tblPrEx>
          <w:tblCellMar>
            <w:top w:w="0" w:type="dxa"/>
            <w:left w:w="85" w:type="dxa"/>
            <w:bottom w:w="0" w:type="dxa"/>
            <w:right w:w="85" w:type="dxa"/>
          </w:tblCellMar>
        </w:tblPrEx>
        <w:trPr>
          <w:cantSplit/>
          <w:trHeight w:val="340" w:hRule="atLeast"/>
          <w:tblHeader/>
          <w:jc w:val="center"/>
        </w:trPr>
        <w:tc>
          <w:tcPr>
            <w:tcW w:w="650" w:type="pct"/>
            <w:vMerge w:val="continue"/>
            <w:tcBorders>
              <w:bottom w:val="single" w:color="auto" w:sz="4" w:space="0"/>
            </w:tcBorders>
            <w:vAlign w:val="center"/>
          </w:tcPr>
          <w:p w14:paraId="1909EE6F">
            <w:pPr>
              <w:autoSpaceDE w:val="0"/>
              <w:autoSpaceDN w:val="0"/>
              <w:snapToGrid w:val="0"/>
              <w:rPr>
                <w:rFonts w:ascii="Arial Narrow" w:hAnsi="Arial Narrow" w:eastAsia="仿宋_GB2312"/>
                <w:b/>
                <w:color w:val="000000"/>
                <w:szCs w:val="21"/>
              </w:rPr>
            </w:pPr>
          </w:p>
        </w:tc>
        <w:tc>
          <w:tcPr>
            <w:tcW w:w="704" w:type="pct"/>
            <w:vMerge w:val="continue"/>
            <w:tcBorders>
              <w:bottom w:val="single" w:color="auto" w:sz="4" w:space="0"/>
            </w:tcBorders>
            <w:vAlign w:val="center"/>
          </w:tcPr>
          <w:p w14:paraId="2D0CC6DB">
            <w:pPr>
              <w:autoSpaceDE w:val="0"/>
              <w:autoSpaceDN w:val="0"/>
              <w:snapToGrid w:val="0"/>
              <w:jc w:val="right"/>
              <w:rPr>
                <w:rFonts w:ascii="Arial Narrow" w:hAnsi="Arial Narrow" w:eastAsia="仿宋_GB2312"/>
                <w:b/>
                <w:color w:val="000000"/>
                <w:szCs w:val="21"/>
              </w:rPr>
            </w:pPr>
          </w:p>
        </w:tc>
        <w:tc>
          <w:tcPr>
            <w:tcW w:w="732" w:type="pct"/>
            <w:tcBorders>
              <w:bottom w:val="single" w:color="auto" w:sz="4" w:space="0"/>
            </w:tcBorders>
            <w:vAlign w:val="center"/>
          </w:tcPr>
          <w:p w14:paraId="5E3591AE">
            <w:pPr>
              <w:autoSpaceDE w:val="0"/>
              <w:autoSpaceDN w:val="0"/>
              <w:snapToGrid w:val="0"/>
              <w:jc w:val="right"/>
              <w:rPr>
                <w:rFonts w:ascii="Arial Narrow" w:hAnsi="Arial Narrow" w:eastAsia="仿宋_GB2312"/>
                <w:b/>
                <w:color w:val="000000"/>
                <w:szCs w:val="21"/>
              </w:rPr>
            </w:pPr>
            <w:r>
              <w:rPr>
                <w:rFonts w:ascii="Arial Narrow" w:hAnsi="Arial Narrow" w:eastAsia="仿宋_GB2312"/>
                <w:b/>
                <w:color w:val="000000"/>
                <w:szCs w:val="21"/>
              </w:rPr>
              <w:t>计提</w:t>
            </w:r>
          </w:p>
        </w:tc>
        <w:tc>
          <w:tcPr>
            <w:tcW w:w="732" w:type="pct"/>
            <w:tcBorders>
              <w:bottom w:val="single" w:color="auto" w:sz="4" w:space="0"/>
            </w:tcBorders>
            <w:vAlign w:val="center"/>
          </w:tcPr>
          <w:p w14:paraId="48229D0C">
            <w:pPr>
              <w:autoSpaceDE w:val="0"/>
              <w:autoSpaceDN w:val="0"/>
              <w:snapToGrid w:val="0"/>
              <w:jc w:val="right"/>
              <w:rPr>
                <w:rFonts w:ascii="Arial Narrow" w:hAnsi="Arial Narrow" w:eastAsia="仿宋_GB2312"/>
                <w:b/>
                <w:color w:val="000000"/>
                <w:szCs w:val="21"/>
              </w:rPr>
            </w:pPr>
            <w:r>
              <w:rPr>
                <w:rFonts w:ascii="Arial Narrow" w:hAnsi="Arial Narrow" w:eastAsia="仿宋_GB2312"/>
                <w:b/>
                <w:color w:val="000000"/>
                <w:szCs w:val="21"/>
              </w:rPr>
              <w:t>其他</w:t>
            </w:r>
          </w:p>
        </w:tc>
        <w:tc>
          <w:tcPr>
            <w:tcW w:w="732" w:type="pct"/>
            <w:tcBorders>
              <w:bottom w:val="single" w:color="auto" w:sz="4" w:space="0"/>
            </w:tcBorders>
            <w:vAlign w:val="center"/>
          </w:tcPr>
          <w:p w14:paraId="72EFB138">
            <w:pPr>
              <w:autoSpaceDE w:val="0"/>
              <w:autoSpaceDN w:val="0"/>
              <w:snapToGrid w:val="0"/>
              <w:jc w:val="right"/>
              <w:rPr>
                <w:rFonts w:ascii="Arial Narrow" w:hAnsi="Arial Narrow" w:eastAsia="仿宋_GB2312"/>
                <w:b/>
                <w:color w:val="000000"/>
                <w:szCs w:val="21"/>
              </w:rPr>
            </w:pPr>
            <w:r>
              <w:rPr>
                <w:rFonts w:ascii="Arial Narrow" w:hAnsi="Arial Narrow" w:eastAsia="仿宋_GB2312"/>
                <w:b/>
                <w:color w:val="000000"/>
                <w:szCs w:val="21"/>
              </w:rPr>
              <w:t>转回或转销</w:t>
            </w:r>
          </w:p>
        </w:tc>
        <w:tc>
          <w:tcPr>
            <w:tcW w:w="733" w:type="pct"/>
            <w:tcBorders>
              <w:bottom w:val="single" w:color="auto" w:sz="4" w:space="0"/>
            </w:tcBorders>
            <w:vAlign w:val="center"/>
          </w:tcPr>
          <w:p w14:paraId="706EA5B4">
            <w:pPr>
              <w:autoSpaceDE w:val="0"/>
              <w:autoSpaceDN w:val="0"/>
              <w:snapToGrid w:val="0"/>
              <w:jc w:val="right"/>
              <w:rPr>
                <w:rFonts w:ascii="Arial Narrow" w:hAnsi="Arial Narrow" w:eastAsia="仿宋_GB2312"/>
                <w:b/>
                <w:color w:val="000000"/>
                <w:szCs w:val="21"/>
              </w:rPr>
            </w:pPr>
            <w:r>
              <w:rPr>
                <w:rFonts w:ascii="Arial Narrow" w:hAnsi="Arial Narrow" w:eastAsia="仿宋_GB2312"/>
                <w:b/>
                <w:color w:val="000000"/>
                <w:szCs w:val="21"/>
              </w:rPr>
              <w:t>其他</w:t>
            </w:r>
          </w:p>
        </w:tc>
        <w:tc>
          <w:tcPr>
            <w:tcW w:w="716" w:type="pct"/>
            <w:vMerge w:val="continue"/>
            <w:tcBorders>
              <w:bottom w:val="single" w:color="auto" w:sz="4" w:space="0"/>
            </w:tcBorders>
            <w:vAlign w:val="center"/>
          </w:tcPr>
          <w:p w14:paraId="5FD7EE0A">
            <w:pPr>
              <w:autoSpaceDE w:val="0"/>
              <w:autoSpaceDN w:val="0"/>
              <w:snapToGrid w:val="0"/>
              <w:jc w:val="right"/>
              <w:rPr>
                <w:rFonts w:ascii="Arial Narrow" w:hAnsi="Arial Narrow" w:eastAsia="仿宋_GB2312"/>
                <w:b/>
                <w:color w:val="000000"/>
                <w:szCs w:val="21"/>
                <w:u w:val="single"/>
              </w:rPr>
            </w:pPr>
          </w:p>
        </w:tc>
      </w:tr>
      <w:tr w14:paraId="1639C4B7">
        <w:tblPrEx>
          <w:tblCellMar>
            <w:top w:w="0" w:type="dxa"/>
            <w:left w:w="85" w:type="dxa"/>
            <w:bottom w:w="0" w:type="dxa"/>
            <w:right w:w="85" w:type="dxa"/>
          </w:tblCellMar>
        </w:tblPrEx>
        <w:trPr>
          <w:cantSplit/>
          <w:trHeight w:val="340" w:hRule="atLeast"/>
          <w:jc w:val="center"/>
        </w:trPr>
        <w:tc>
          <w:tcPr>
            <w:tcW w:w="650" w:type="pct"/>
            <w:tcBorders>
              <w:top w:val="single" w:color="auto" w:sz="4" w:space="0"/>
            </w:tcBorders>
            <w:vAlign w:val="center"/>
          </w:tcPr>
          <w:p w14:paraId="4E9FDD0F">
            <w:pPr>
              <w:adjustRightInd w:val="0"/>
              <w:snapToGrid w:val="0"/>
              <w:rPr>
                <w:rFonts w:ascii="Arial Narrow" w:hAnsi="Arial Narrow" w:eastAsia="仿宋_GB2312"/>
                <w:szCs w:val="21"/>
              </w:rPr>
            </w:pPr>
            <w:r>
              <w:rPr>
                <w:rFonts w:ascii="Arial Narrow" w:hAnsi="Arial Narrow" w:eastAsia="仿宋_GB2312"/>
                <w:szCs w:val="21"/>
              </w:rPr>
              <w:t>原材料</w:t>
            </w:r>
          </w:p>
        </w:tc>
        <w:tc>
          <w:tcPr>
            <w:tcW w:w="704" w:type="pct"/>
            <w:tcBorders>
              <w:top w:val="single" w:color="auto" w:sz="4" w:space="0"/>
            </w:tcBorders>
            <w:vAlign w:val="center"/>
          </w:tcPr>
          <w:p w14:paraId="65F063C9">
            <w:pPr>
              <w:jc w:val="right"/>
              <w:rPr>
                <w:rFonts w:ascii="Arial Narrow" w:hAnsi="Arial Narrow" w:eastAsia="仿宋_GB2312"/>
              </w:rPr>
            </w:pPr>
          </w:p>
        </w:tc>
        <w:tc>
          <w:tcPr>
            <w:tcW w:w="732" w:type="pct"/>
            <w:tcBorders>
              <w:top w:val="single" w:color="auto" w:sz="4" w:space="0"/>
            </w:tcBorders>
            <w:vAlign w:val="center"/>
          </w:tcPr>
          <w:p w14:paraId="5230FFF8">
            <w:pPr>
              <w:jc w:val="right"/>
              <w:rPr>
                <w:rFonts w:ascii="Arial Narrow" w:hAnsi="Arial Narrow" w:eastAsia="仿宋_GB2312"/>
              </w:rPr>
            </w:pPr>
          </w:p>
        </w:tc>
        <w:tc>
          <w:tcPr>
            <w:tcW w:w="732" w:type="pct"/>
            <w:tcBorders>
              <w:top w:val="single" w:color="auto" w:sz="4" w:space="0"/>
            </w:tcBorders>
            <w:vAlign w:val="center"/>
          </w:tcPr>
          <w:p w14:paraId="3CD8A0CA">
            <w:pPr>
              <w:jc w:val="right"/>
              <w:rPr>
                <w:rFonts w:ascii="Arial Narrow" w:hAnsi="Arial Narrow" w:eastAsia="仿宋_GB2312"/>
              </w:rPr>
            </w:pPr>
          </w:p>
        </w:tc>
        <w:tc>
          <w:tcPr>
            <w:tcW w:w="732" w:type="pct"/>
            <w:tcBorders>
              <w:top w:val="single" w:color="auto" w:sz="4" w:space="0"/>
            </w:tcBorders>
            <w:vAlign w:val="center"/>
          </w:tcPr>
          <w:p w14:paraId="5D9D3B19">
            <w:pPr>
              <w:jc w:val="right"/>
              <w:rPr>
                <w:rFonts w:ascii="Arial Narrow" w:hAnsi="Arial Narrow" w:eastAsia="仿宋_GB2312"/>
              </w:rPr>
            </w:pPr>
          </w:p>
        </w:tc>
        <w:tc>
          <w:tcPr>
            <w:tcW w:w="733" w:type="pct"/>
            <w:tcBorders>
              <w:top w:val="single" w:color="auto" w:sz="4" w:space="0"/>
            </w:tcBorders>
            <w:vAlign w:val="center"/>
          </w:tcPr>
          <w:p w14:paraId="73F1267D">
            <w:pPr>
              <w:jc w:val="right"/>
              <w:rPr>
                <w:rFonts w:ascii="Arial Narrow" w:hAnsi="Arial Narrow" w:eastAsia="仿宋_GB2312"/>
              </w:rPr>
            </w:pPr>
          </w:p>
        </w:tc>
        <w:tc>
          <w:tcPr>
            <w:tcW w:w="716" w:type="pct"/>
            <w:tcBorders>
              <w:top w:val="single" w:color="auto" w:sz="4" w:space="0"/>
            </w:tcBorders>
            <w:vAlign w:val="center"/>
          </w:tcPr>
          <w:p w14:paraId="055E85A5">
            <w:pPr>
              <w:jc w:val="right"/>
              <w:rPr>
                <w:rFonts w:ascii="Arial Narrow" w:hAnsi="Arial Narrow" w:eastAsia="仿宋_GB2312"/>
              </w:rPr>
            </w:pPr>
          </w:p>
        </w:tc>
      </w:tr>
      <w:tr w14:paraId="4B0084F0">
        <w:tblPrEx>
          <w:tblCellMar>
            <w:top w:w="0" w:type="dxa"/>
            <w:left w:w="85" w:type="dxa"/>
            <w:bottom w:w="0" w:type="dxa"/>
            <w:right w:w="85" w:type="dxa"/>
          </w:tblCellMar>
        </w:tblPrEx>
        <w:trPr>
          <w:cantSplit/>
          <w:trHeight w:val="340" w:hRule="atLeast"/>
          <w:jc w:val="center"/>
        </w:trPr>
        <w:tc>
          <w:tcPr>
            <w:tcW w:w="650" w:type="pct"/>
            <w:vAlign w:val="center"/>
          </w:tcPr>
          <w:p w14:paraId="413C55AE">
            <w:pPr>
              <w:adjustRightInd w:val="0"/>
              <w:snapToGrid w:val="0"/>
              <w:rPr>
                <w:rFonts w:ascii="Arial Narrow" w:hAnsi="Arial Narrow" w:eastAsia="仿宋_GB2312"/>
                <w:szCs w:val="21"/>
              </w:rPr>
            </w:pPr>
            <w:r>
              <w:rPr>
                <w:rFonts w:ascii="Arial Narrow" w:hAnsi="Arial Narrow" w:eastAsia="仿宋_GB2312"/>
                <w:szCs w:val="21"/>
              </w:rPr>
              <w:t>在产品</w:t>
            </w:r>
          </w:p>
        </w:tc>
        <w:tc>
          <w:tcPr>
            <w:tcW w:w="704" w:type="pct"/>
            <w:vAlign w:val="center"/>
          </w:tcPr>
          <w:p w14:paraId="42AFCCB4">
            <w:pPr>
              <w:jc w:val="right"/>
              <w:rPr>
                <w:rFonts w:ascii="Arial Narrow" w:hAnsi="Arial Narrow" w:eastAsia="仿宋_GB2312"/>
              </w:rPr>
            </w:pPr>
          </w:p>
        </w:tc>
        <w:tc>
          <w:tcPr>
            <w:tcW w:w="732" w:type="pct"/>
            <w:vAlign w:val="center"/>
          </w:tcPr>
          <w:p w14:paraId="6D4CDCB8">
            <w:pPr>
              <w:jc w:val="right"/>
              <w:rPr>
                <w:rFonts w:ascii="Arial Narrow" w:hAnsi="Arial Narrow" w:eastAsia="仿宋_GB2312"/>
              </w:rPr>
            </w:pPr>
          </w:p>
        </w:tc>
        <w:tc>
          <w:tcPr>
            <w:tcW w:w="732" w:type="pct"/>
            <w:vAlign w:val="center"/>
          </w:tcPr>
          <w:p w14:paraId="38BC7C0D">
            <w:pPr>
              <w:jc w:val="right"/>
              <w:rPr>
                <w:rFonts w:ascii="Arial Narrow" w:hAnsi="Arial Narrow" w:eastAsia="仿宋_GB2312"/>
              </w:rPr>
            </w:pPr>
          </w:p>
        </w:tc>
        <w:tc>
          <w:tcPr>
            <w:tcW w:w="732" w:type="pct"/>
            <w:vAlign w:val="center"/>
          </w:tcPr>
          <w:p w14:paraId="31EFC648">
            <w:pPr>
              <w:jc w:val="right"/>
              <w:rPr>
                <w:rFonts w:ascii="Arial Narrow" w:hAnsi="Arial Narrow" w:eastAsia="仿宋_GB2312"/>
              </w:rPr>
            </w:pPr>
          </w:p>
        </w:tc>
        <w:tc>
          <w:tcPr>
            <w:tcW w:w="733" w:type="pct"/>
            <w:vAlign w:val="center"/>
          </w:tcPr>
          <w:p w14:paraId="56967D8A">
            <w:pPr>
              <w:jc w:val="right"/>
              <w:rPr>
                <w:rFonts w:ascii="Arial Narrow" w:hAnsi="Arial Narrow" w:eastAsia="仿宋_GB2312"/>
              </w:rPr>
            </w:pPr>
          </w:p>
        </w:tc>
        <w:tc>
          <w:tcPr>
            <w:tcW w:w="716" w:type="pct"/>
            <w:vAlign w:val="center"/>
          </w:tcPr>
          <w:p w14:paraId="665AF89D">
            <w:pPr>
              <w:jc w:val="right"/>
              <w:rPr>
                <w:rFonts w:ascii="Arial Narrow" w:hAnsi="Arial Narrow" w:eastAsia="仿宋_GB2312"/>
              </w:rPr>
            </w:pPr>
          </w:p>
        </w:tc>
      </w:tr>
      <w:tr w14:paraId="0F0DABEF">
        <w:tblPrEx>
          <w:tblCellMar>
            <w:top w:w="0" w:type="dxa"/>
            <w:left w:w="85" w:type="dxa"/>
            <w:bottom w:w="0" w:type="dxa"/>
            <w:right w:w="85" w:type="dxa"/>
          </w:tblCellMar>
        </w:tblPrEx>
        <w:trPr>
          <w:cantSplit/>
          <w:trHeight w:val="340" w:hRule="atLeast"/>
          <w:jc w:val="center"/>
        </w:trPr>
        <w:tc>
          <w:tcPr>
            <w:tcW w:w="650" w:type="pct"/>
            <w:vAlign w:val="center"/>
          </w:tcPr>
          <w:p w14:paraId="6DF8C639">
            <w:pPr>
              <w:adjustRightInd w:val="0"/>
              <w:snapToGrid w:val="0"/>
              <w:rPr>
                <w:rFonts w:ascii="Arial Narrow" w:hAnsi="Arial Narrow" w:eastAsia="仿宋_GB2312"/>
                <w:szCs w:val="21"/>
              </w:rPr>
            </w:pPr>
            <w:r>
              <w:rPr>
                <w:rFonts w:ascii="Arial Narrow" w:hAnsi="Arial Narrow" w:eastAsia="仿宋_GB2312"/>
                <w:szCs w:val="21"/>
              </w:rPr>
              <w:t>库存商品</w:t>
            </w:r>
          </w:p>
        </w:tc>
        <w:tc>
          <w:tcPr>
            <w:tcW w:w="704" w:type="pct"/>
            <w:vAlign w:val="center"/>
          </w:tcPr>
          <w:p w14:paraId="7BD96D24">
            <w:pPr>
              <w:jc w:val="right"/>
              <w:rPr>
                <w:rFonts w:ascii="Arial Narrow" w:hAnsi="Arial Narrow" w:eastAsia="仿宋_GB2312"/>
              </w:rPr>
            </w:pPr>
          </w:p>
        </w:tc>
        <w:tc>
          <w:tcPr>
            <w:tcW w:w="732" w:type="pct"/>
            <w:vAlign w:val="center"/>
          </w:tcPr>
          <w:p w14:paraId="5F3D08C5">
            <w:pPr>
              <w:jc w:val="right"/>
              <w:rPr>
                <w:rFonts w:ascii="Arial Narrow" w:hAnsi="Arial Narrow" w:eastAsia="仿宋_GB2312"/>
              </w:rPr>
            </w:pPr>
          </w:p>
        </w:tc>
        <w:tc>
          <w:tcPr>
            <w:tcW w:w="732" w:type="pct"/>
            <w:vAlign w:val="center"/>
          </w:tcPr>
          <w:p w14:paraId="43864FCC">
            <w:pPr>
              <w:jc w:val="right"/>
              <w:rPr>
                <w:rFonts w:ascii="Arial Narrow" w:hAnsi="Arial Narrow" w:eastAsia="仿宋_GB2312"/>
              </w:rPr>
            </w:pPr>
          </w:p>
        </w:tc>
        <w:tc>
          <w:tcPr>
            <w:tcW w:w="732" w:type="pct"/>
            <w:vAlign w:val="center"/>
          </w:tcPr>
          <w:p w14:paraId="12B023F9">
            <w:pPr>
              <w:jc w:val="right"/>
              <w:rPr>
                <w:rFonts w:ascii="Arial Narrow" w:hAnsi="Arial Narrow" w:eastAsia="仿宋_GB2312"/>
              </w:rPr>
            </w:pPr>
          </w:p>
        </w:tc>
        <w:tc>
          <w:tcPr>
            <w:tcW w:w="733" w:type="pct"/>
            <w:vAlign w:val="center"/>
          </w:tcPr>
          <w:p w14:paraId="0A60B94A">
            <w:pPr>
              <w:jc w:val="right"/>
              <w:rPr>
                <w:rFonts w:ascii="Arial Narrow" w:hAnsi="Arial Narrow" w:eastAsia="仿宋_GB2312"/>
              </w:rPr>
            </w:pPr>
          </w:p>
        </w:tc>
        <w:tc>
          <w:tcPr>
            <w:tcW w:w="716" w:type="pct"/>
            <w:vAlign w:val="center"/>
          </w:tcPr>
          <w:p w14:paraId="3BB0F758">
            <w:pPr>
              <w:jc w:val="right"/>
              <w:rPr>
                <w:rFonts w:ascii="Arial Narrow" w:hAnsi="Arial Narrow" w:eastAsia="仿宋_GB2312"/>
              </w:rPr>
            </w:pPr>
          </w:p>
        </w:tc>
      </w:tr>
      <w:tr w14:paraId="683F2DBA">
        <w:tblPrEx>
          <w:tblCellMar>
            <w:top w:w="0" w:type="dxa"/>
            <w:left w:w="85" w:type="dxa"/>
            <w:bottom w:w="0" w:type="dxa"/>
            <w:right w:w="85" w:type="dxa"/>
          </w:tblCellMar>
        </w:tblPrEx>
        <w:trPr>
          <w:cantSplit/>
          <w:trHeight w:val="340" w:hRule="atLeast"/>
          <w:jc w:val="center"/>
        </w:trPr>
        <w:tc>
          <w:tcPr>
            <w:tcW w:w="650" w:type="pct"/>
            <w:vAlign w:val="center"/>
          </w:tcPr>
          <w:p w14:paraId="1A89B5CF">
            <w:pPr>
              <w:adjustRightInd w:val="0"/>
              <w:snapToGrid w:val="0"/>
              <w:rPr>
                <w:rFonts w:ascii="Arial Narrow" w:hAnsi="Arial Narrow" w:eastAsia="仿宋_GB2312"/>
                <w:szCs w:val="21"/>
              </w:rPr>
            </w:pPr>
            <w:r>
              <w:rPr>
                <w:rFonts w:ascii="Arial Narrow" w:hAnsi="Arial Narrow" w:eastAsia="仿宋_GB2312"/>
                <w:szCs w:val="21"/>
              </w:rPr>
              <w:t>周转材料</w:t>
            </w:r>
          </w:p>
        </w:tc>
        <w:tc>
          <w:tcPr>
            <w:tcW w:w="704" w:type="pct"/>
            <w:vAlign w:val="center"/>
          </w:tcPr>
          <w:p w14:paraId="301092B4">
            <w:pPr>
              <w:jc w:val="right"/>
              <w:rPr>
                <w:rFonts w:ascii="Arial Narrow" w:hAnsi="Arial Narrow" w:eastAsia="仿宋_GB2312"/>
              </w:rPr>
            </w:pPr>
          </w:p>
        </w:tc>
        <w:tc>
          <w:tcPr>
            <w:tcW w:w="732" w:type="pct"/>
            <w:vAlign w:val="center"/>
          </w:tcPr>
          <w:p w14:paraId="06D8C854">
            <w:pPr>
              <w:jc w:val="right"/>
              <w:rPr>
                <w:rFonts w:ascii="Arial Narrow" w:hAnsi="Arial Narrow" w:eastAsia="仿宋_GB2312"/>
              </w:rPr>
            </w:pPr>
          </w:p>
        </w:tc>
        <w:tc>
          <w:tcPr>
            <w:tcW w:w="732" w:type="pct"/>
            <w:vAlign w:val="center"/>
          </w:tcPr>
          <w:p w14:paraId="4589F630">
            <w:pPr>
              <w:jc w:val="right"/>
              <w:rPr>
                <w:rFonts w:ascii="Arial Narrow" w:hAnsi="Arial Narrow" w:eastAsia="仿宋_GB2312"/>
              </w:rPr>
            </w:pPr>
          </w:p>
        </w:tc>
        <w:tc>
          <w:tcPr>
            <w:tcW w:w="732" w:type="pct"/>
            <w:vAlign w:val="center"/>
          </w:tcPr>
          <w:p w14:paraId="58B667B4">
            <w:pPr>
              <w:jc w:val="right"/>
              <w:rPr>
                <w:rFonts w:ascii="Arial Narrow" w:hAnsi="Arial Narrow" w:eastAsia="仿宋_GB2312"/>
              </w:rPr>
            </w:pPr>
          </w:p>
        </w:tc>
        <w:tc>
          <w:tcPr>
            <w:tcW w:w="733" w:type="pct"/>
            <w:vAlign w:val="center"/>
          </w:tcPr>
          <w:p w14:paraId="68B53D2E">
            <w:pPr>
              <w:jc w:val="right"/>
              <w:rPr>
                <w:rFonts w:ascii="Arial Narrow" w:hAnsi="Arial Narrow" w:eastAsia="仿宋_GB2312"/>
              </w:rPr>
            </w:pPr>
          </w:p>
        </w:tc>
        <w:tc>
          <w:tcPr>
            <w:tcW w:w="716" w:type="pct"/>
            <w:vAlign w:val="center"/>
          </w:tcPr>
          <w:p w14:paraId="0BF8F0EB">
            <w:pPr>
              <w:jc w:val="right"/>
              <w:rPr>
                <w:rFonts w:ascii="Arial Narrow" w:hAnsi="Arial Narrow" w:eastAsia="仿宋_GB2312"/>
              </w:rPr>
            </w:pPr>
          </w:p>
        </w:tc>
      </w:tr>
      <w:tr w14:paraId="5444F3F3">
        <w:tblPrEx>
          <w:tblCellMar>
            <w:top w:w="0" w:type="dxa"/>
            <w:left w:w="85" w:type="dxa"/>
            <w:bottom w:w="0" w:type="dxa"/>
            <w:right w:w="85" w:type="dxa"/>
          </w:tblCellMar>
        </w:tblPrEx>
        <w:trPr>
          <w:cantSplit/>
          <w:trHeight w:val="340" w:hRule="atLeast"/>
          <w:jc w:val="center"/>
        </w:trPr>
        <w:tc>
          <w:tcPr>
            <w:tcW w:w="650" w:type="pct"/>
            <w:vAlign w:val="center"/>
          </w:tcPr>
          <w:p w14:paraId="5ACA27EA">
            <w:pPr>
              <w:adjustRightInd w:val="0"/>
              <w:snapToGrid w:val="0"/>
              <w:rPr>
                <w:rFonts w:ascii="Arial Narrow" w:hAnsi="Arial Narrow" w:eastAsia="仿宋_GB2312"/>
                <w:szCs w:val="21"/>
              </w:rPr>
            </w:pPr>
            <w:r>
              <w:rPr>
                <w:rFonts w:hint="eastAsia" w:ascii="Arial Narrow" w:hAnsi="Arial Narrow" w:eastAsia="仿宋_GB2312"/>
                <w:color w:val="FF0000"/>
                <w:szCs w:val="21"/>
              </w:rPr>
              <w:t>合同履约成本</w:t>
            </w:r>
          </w:p>
        </w:tc>
        <w:tc>
          <w:tcPr>
            <w:tcW w:w="704" w:type="pct"/>
            <w:vAlign w:val="center"/>
          </w:tcPr>
          <w:p w14:paraId="186A12B4">
            <w:pPr>
              <w:jc w:val="right"/>
              <w:rPr>
                <w:rFonts w:ascii="Arial Narrow" w:hAnsi="Arial Narrow" w:eastAsia="仿宋_GB2312"/>
              </w:rPr>
            </w:pPr>
          </w:p>
        </w:tc>
        <w:tc>
          <w:tcPr>
            <w:tcW w:w="732" w:type="pct"/>
            <w:vAlign w:val="center"/>
          </w:tcPr>
          <w:p w14:paraId="385C3CF0">
            <w:pPr>
              <w:jc w:val="right"/>
              <w:rPr>
                <w:rFonts w:ascii="Arial Narrow" w:hAnsi="Arial Narrow" w:eastAsia="仿宋_GB2312"/>
              </w:rPr>
            </w:pPr>
          </w:p>
        </w:tc>
        <w:tc>
          <w:tcPr>
            <w:tcW w:w="732" w:type="pct"/>
            <w:vAlign w:val="center"/>
          </w:tcPr>
          <w:p w14:paraId="459A89D8">
            <w:pPr>
              <w:jc w:val="right"/>
              <w:rPr>
                <w:rFonts w:ascii="Arial Narrow" w:hAnsi="Arial Narrow" w:eastAsia="仿宋_GB2312"/>
              </w:rPr>
            </w:pPr>
          </w:p>
        </w:tc>
        <w:tc>
          <w:tcPr>
            <w:tcW w:w="732" w:type="pct"/>
            <w:vAlign w:val="center"/>
          </w:tcPr>
          <w:p w14:paraId="54A70852">
            <w:pPr>
              <w:jc w:val="right"/>
              <w:rPr>
                <w:rFonts w:ascii="Arial Narrow" w:hAnsi="Arial Narrow" w:eastAsia="仿宋_GB2312"/>
              </w:rPr>
            </w:pPr>
          </w:p>
        </w:tc>
        <w:tc>
          <w:tcPr>
            <w:tcW w:w="733" w:type="pct"/>
            <w:vAlign w:val="center"/>
          </w:tcPr>
          <w:p w14:paraId="26F71E5D">
            <w:pPr>
              <w:jc w:val="right"/>
              <w:rPr>
                <w:rFonts w:ascii="Arial Narrow" w:hAnsi="Arial Narrow" w:eastAsia="仿宋_GB2312"/>
              </w:rPr>
            </w:pPr>
          </w:p>
        </w:tc>
        <w:tc>
          <w:tcPr>
            <w:tcW w:w="716" w:type="pct"/>
            <w:vAlign w:val="center"/>
          </w:tcPr>
          <w:p w14:paraId="715490D3">
            <w:pPr>
              <w:jc w:val="right"/>
              <w:rPr>
                <w:rFonts w:ascii="Arial Narrow" w:hAnsi="Arial Narrow" w:eastAsia="仿宋_GB2312"/>
              </w:rPr>
            </w:pPr>
          </w:p>
        </w:tc>
      </w:tr>
      <w:tr w14:paraId="7A9A0124">
        <w:tblPrEx>
          <w:tblCellMar>
            <w:top w:w="0" w:type="dxa"/>
            <w:left w:w="85" w:type="dxa"/>
            <w:bottom w:w="0" w:type="dxa"/>
            <w:right w:w="85" w:type="dxa"/>
          </w:tblCellMar>
        </w:tblPrEx>
        <w:trPr>
          <w:cantSplit/>
          <w:trHeight w:val="340" w:hRule="atLeast"/>
          <w:jc w:val="center"/>
        </w:trPr>
        <w:tc>
          <w:tcPr>
            <w:tcW w:w="650" w:type="pct"/>
            <w:tcBorders>
              <w:bottom w:val="single" w:color="auto" w:sz="4" w:space="0"/>
            </w:tcBorders>
            <w:vAlign w:val="center"/>
          </w:tcPr>
          <w:p w14:paraId="744F9082">
            <w:pPr>
              <w:adjustRightInd w:val="0"/>
              <w:snapToGrid w:val="0"/>
              <w:rPr>
                <w:rFonts w:ascii="Arial Narrow" w:hAnsi="Arial Narrow" w:eastAsia="仿宋_GB2312"/>
                <w:color w:val="FF0000"/>
                <w:szCs w:val="21"/>
              </w:rPr>
            </w:pPr>
            <w:r>
              <w:rPr>
                <w:rFonts w:ascii="Arial Narrow" w:hAnsi="Arial Narrow" w:eastAsia="仿宋_GB2312"/>
                <w:color w:val="FF0000"/>
                <w:szCs w:val="21"/>
              </w:rPr>
              <w:t>消耗性生物资产</w:t>
            </w:r>
          </w:p>
        </w:tc>
        <w:tc>
          <w:tcPr>
            <w:tcW w:w="704" w:type="pct"/>
            <w:tcBorders>
              <w:bottom w:val="single" w:color="auto" w:sz="4" w:space="0"/>
            </w:tcBorders>
            <w:vAlign w:val="center"/>
          </w:tcPr>
          <w:p w14:paraId="2B67C643">
            <w:pPr>
              <w:jc w:val="right"/>
              <w:rPr>
                <w:rFonts w:ascii="Arial Narrow" w:hAnsi="Arial Narrow" w:eastAsia="仿宋_GB2312"/>
              </w:rPr>
            </w:pPr>
          </w:p>
        </w:tc>
        <w:tc>
          <w:tcPr>
            <w:tcW w:w="732" w:type="pct"/>
            <w:tcBorders>
              <w:bottom w:val="single" w:color="auto" w:sz="4" w:space="0"/>
            </w:tcBorders>
            <w:vAlign w:val="center"/>
          </w:tcPr>
          <w:p w14:paraId="472DB5B5">
            <w:pPr>
              <w:jc w:val="right"/>
              <w:rPr>
                <w:rFonts w:ascii="Arial Narrow" w:hAnsi="Arial Narrow" w:eastAsia="仿宋_GB2312"/>
              </w:rPr>
            </w:pPr>
          </w:p>
        </w:tc>
        <w:tc>
          <w:tcPr>
            <w:tcW w:w="732" w:type="pct"/>
            <w:tcBorders>
              <w:bottom w:val="single" w:color="auto" w:sz="4" w:space="0"/>
            </w:tcBorders>
            <w:vAlign w:val="center"/>
          </w:tcPr>
          <w:p w14:paraId="3FA0B187">
            <w:pPr>
              <w:jc w:val="right"/>
              <w:rPr>
                <w:rFonts w:ascii="Arial Narrow" w:hAnsi="Arial Narrow" w:eastAsia="仿宋_GB2312"/>
              </w:rPr>
            </w:pPr>
          </w:p>
        </w:tc>
        <w:tc>
          <w:tcPr>
            <w:tcW w:w="732" w:type="pct"/>
            <w:tcBorders>
              <w:bottom w:val="single" w:color="auto" w:sz="4" w:space="0"/>
            </w:tcBorders>
            <w:vAlign w:val="center"/>
          </w:tcPr>
          <w:p w14:paraId="12C75A8B">
            <w:pPr>
              <w:jc w:val="right"/>
              <w:rPr>
                <w:rFonts w:ascii="Arial Narrow" w:hAnsi="Arial Narrow" w:eastAsia="仿宋_GB2312"/>
              </w:rPr>
            </w:pPr>
          </w:p>
        </w:tc>
        <w:tc>
          <w:tcPr>
            <w:tcW w:w="733" w:type="pct"/>
            <w:tcBorders>
              <w:bottom w:val="single" w:color="auto" w:sz="4" w:space="0"/>
            </w:tcBorders>
            <w:vAlign w:val="center"/>
          </w:tcPr>
          <w:p w14:paraId="04E93974">
            <w:pPr>
              <w:jc w:val="right"/>
              <w:rPr>
                <w:rFonts w:ascii="Arial Narrow" w:hAnsi="Arial Narrow" w:eastAsia="仿宋_GB2312"/>
              </w:rPr>
            </w:pPr>
          </w:p>
        </w:tc>
        <w:tc>
          <w:tcPr>
            <w:tcW w:w="716" w:type="pct"/>
            <w:tcBorders>
              <w:bottom w:val="single" w:color="auto" w:sz="4" w:space="0"/>
            </w:tcBorders>
            <w:vAlign w:val="center"/>
          </w:tcPr>
          <w:p w14:paraId="024DB80A">
            <w:pPr>
              <w:jc w:val="right"/>
              <w:rPr>
                <w:rFonts w:ascii="Arial Narrow" w:hAnsi="Arial Narrow" w:eastAsia="仿宋_GB2312"/>
              </w:rPr>
            </w:pPr>
          </w:p>
        </w:tc>
      </w:tr>
      <w:tr w14:paraId="2AC7332F">
        <w:tblPrEx>
          <w:tblCellMar>
            <w:top w:w="0" w:type="dxa"/>
            <w:left w:w="85" w:type="dxa"/>
            <w:bottom w:w="0" w:type="dxa"/>
            <w:right w:w="85" w:type="dxa"/>
          </w:tblCellMar>
        </w:tblPrEx>
        <w:trPr>
          <w:cantSplit/>
          <w:trHeight w:val="340" w:hRule="atLeast"/>
          <w:jc w:val="center"/>
        </w:trPr>
        <w:tc>
          <w:tcPr>
            <w:tcW w:w="650" w:type="pct"/>
            <w:tcBorders>
              <w:top w:val="single" w:color="auto" w:sz="4" w:space="0"/>
              <w:bottom w:val="single" w:color="auto" w:sz="8" w:space="0"/>
            </w:tcBorders>
            <w:vAlign w:val="center"/>
          </w:tcPr>
          <w:p w14:paraId="012AB40D">
            <w:pPr>
              <w:rPr>
                <w:rFonts w:ascii="Arial Narrow" w:hAnsi="Arial Narrow" w:eastAsia="仿宋_GB2312"/>
                <w:b/>
                <w:szCs w:val="21"/>
              </w:rPr>
            </w:pPr>
            <w:r>
              <w:rPr>
                <w:rFonts w:ascii="Arial Narrow" w:hAnsi="Arial Narrow" w:eastAsia="仿宋_GB2312"/>
                <w:b/>
                <w:szCs w:val="21"/>
              </w:rPr>
              <w:t>合  计</w:t>
            </w:r>
          </w:p>
        </w:tc>
        <w:tc>
          <w:tcPr>
            <w:tcW w:w="704" w:type="pct"/>
            <w:tcBorders>
              <w:top w:val="single" w:color="auto" w:sz="4" w:space="0"/>
              <w:bottom w:val="single" w:color="auto" w:sz="8" w:space="0"/>
            </w:tcBorders>
            <w:vAlign w:val="center"/>
          </w:tcPr>
          <w:p w14:paraId="5E4A0567">
            <w:pPr>
              <w:jc w:val="right"/>
              <w:rPr>
                <w:rFonts w:ascii="Arial Narrow" w:hAnsi="Arial Narrow" w:eastAsia="仿宋_GB2312"/>
                <w:b/>
                <w:bCs/>
              </w:rPr>
            </w:pPr>
            <w:r>
              <w:rPr>
                <w:rFonts w:ascii="Arial Narrow" w:hAnsi="Arial Narrow" w:eastAsia="仿宋_GB2312"/>
                <w:b/>
                <w:bCs/>
              </w:rPr>
              <w:t>X.XX</w:t>
            </w:r>
          </w:p>
        </w:tc>
        <w:tc>
          <w:tcPr>
            <w:tcW w:w="732" w:type="pct"/>
            <w:tcBorders>
              <w:top w:val="single" w:color="auto" w:sz="4" w:space="0"/>
              <w:bottom w:val="single" w:color="auto" w:sz="8" w:space="0"/>
            </w:tcBorders>
            <w:vAlign w:val="center"/>
          </w:tcPr>
          <w:p w14:paraId="58BE207A">
            <w:pPr>
              <w:jc w:val="right"/>
              <w:rPr>
                <w:rFonts w:ascii="Arial Narrow" w:hAnsi="Arial Narrow" w:eastAsia="仿宋_GB2312"/>
                <w:b/>
                <w:bCs/>
              </w:rPr>
            </w:pPr>
            <w:r>
              <w:rPr>
                <w:rFonts w:ascii="Arial Narrow" w:hAnsi="Arial Narrow" w:eastAsia="仿宋_GB2312"/>
                <w:b/>
                <w:bCs/>
              </w:rPr>
              <w:t>X.XX</w:t>
            </w:r>
          </w:p>
        </w:tc>
        <w:tc>
          <w:tcPr>
            <w:tcW w:w="732" w:type="pct"/>
            <w:tcBorders>
              <w:top w:val="single" w:color="auto" w:sz="4" w:space="0"/>
              <w:bottom w:val="single" w:color="auto" w:sz="8" w:space="0"/>
            </w:tcBorders>
            <w:vAlign w:val="center"/>
          </w:tcPr>
          <w:p w14:paraId="10F0C862">
            <w:pPr>
              <w:jc w:val="right"/>
              <w:rPr>
                <w:rFonts w:ascii="Arial Narrow" w:hAnsi="Arial Narrow" w:eastAsia="仿宋_GB2312"/>
                <w:b/>
                <w:bCs/>
              </w:rPr>
            </w:pPr>
          </w:p>
        </w:tc>
        <w:tc>
          <w:tcPr>
            <w:tcW w:w="732" w:type="pct"/>
            <w:tcBorders>
              <w:top w:val="single" w:color="auto" w:sz="4" w:space="0"/>
              <w:bottom w:val="single" w:color="auto" w:sz="8" w:space="0"/>
            </w:tcBorders>
            <w:vAlign w:val="center"/>
          </w:tcPr>
          <w:p w14:paraId="004405D6">
            <w:pPr>
              <w:jc w:val="right"/>
              <w:rPr>
                <w:rFonts w:ascii="Arial Narrow" w:hAnsi="Arial Narrow" w:eastAsia="仿宋_GB2312"/>
                <w:b/>
                <w:bCs/>
              </w:rPr>
            </w:pPr>
            <w:r>
              <w:rPr>
                <w:rFonts w:ascii="Arial Narrow" w:hAnsi="Arial Narrow" w:eastAsia="仿宋_GB2312"/>
                <w:b/>
                <w:bCs/>
              </w:rPr>
              <w:t>X.XX</w:t>
            </w:r>
          </w:p>
        </w:tc>
        <w:tc>
          <w:tcPr>
            <w:tcW w:w="733" w:type="pct"/>
            <w:tcBorders>
              <w:top w:val="single" w:color="auto" w:sz="4" w:space="0"/>
              <w:bottom w:val="single" w:color="auto" w:sz="8" w:space="0"/>
            </w:tcBorders>
            <w:vAlign w:val="center"/>
          </w:tcPr>
          <w:p w14:paraId="4CA098FD">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481A0F3B">
            <w:pPr>
              <w:jc w:val="right"/>
              <w:rPr>
                <w:rFonts w:ascii="Arial Narrow" w:hAnsi="Arial Narrow" w:eastAsia="仿宋_GB2312"/>
                <w:b/>
                <w:bCs/>
              </w:rPr>
            </w:pPr>
            <w:r>
              <w:rPr>
                <w:rFonts w:ascii="Arial Narrow" w:hAnsi="Arial Narrow" w:eastAsia="仿宋_GB2312"/>
                <w:b/>
                <w:bCs/>
              </w:rPr>
              <w:t>X.XX</w:t>
            </w:r>
          </w:p>
        </w:tc>
      </w:tr>
    </w:tbl>
    <w:p w14:paraId="3703695E">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存货跌价准备</w:t>
      </w:r>
      <w:r>
        <w:rPr>
          <w:rFonts w:hint="eastAsia" w:ascii="Arial Narrow" w:hAnsi="Arial Narrow" w:eastAsia="仿宋_GB2312"/>
          <w:sz w:val="24"/>
          <w:szCs w:val="24"/>
        </w:rPr>
        <w:t>及合同履约成本减值准备</w:t>
      </w:r>
      <w:r>
        <w:rPr>
          <w:rFonts w:ascii="Arial Narrow" w:hAnsi="Arial Narrow" w:eastAsia="仿宋_GB2312"/>
          <w:sz w:val="24"/>
          <w:szCs w:val="24"/>
        </w:rPr>
        <w:t>（续）</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744391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18EE0614">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cs="Arial"/>
                <w:b/>
                <w:color w:val="000000"/>
                <w:szCs w:val="21"/>
              </w:rPr>
              <w:t>项</w:t>
            </w:r>
            <w:r>
              <w:rPr>
                <w:rFonts w:hint="eastAsia" w:ascii="Arial Narrow" w:hAnsi="Arial Narrow" w:eastAsia="仿宋_GB2312" w:cs="Arial"/>
                <w:b/>
                <w:color w:val="000000"/>
                <w:szCs w:val="21"/>
              </w:rPr>
              <w:t xml:space="preserve"> </w:t>
            </w:r>
            <w:r>
              <w:rPr>
                <w:rFonts w:ascii="Arial Narrow" w:hAnsi="Arial Narrow" w:eastAsia="仿宋_GB2312" w:cs="Arial"/>
                <w:b/>
                <w:color w:val="000000"/>
                <w:szCs w:val="21"/>
              </w:rPr>
              <w:t xml:space="preserve"> 目</w:t>
            </w:r>
          </w:p>
        </w:tc>
        <w:tc>
          <w:tcPr>
            <w:tcW w:w="1667" w:type="pct"/>
            <w:tcBorders>
              <w:top w:val="single" w:color="auto" w:sz="8" w:space="0"/>
              <w:bottom w:val="single" w:color="auto" w:sz="4" w:space="0"/>
            </w:tcBorders>
            <w:vAlign w:val="center"/>
          </w:tcPr>
          <w:p w14:paraId="7E6BF950">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确定可变现净值/剩余对价与将要发生的成本的具体依据</w:t>
            </w:r>
          </w:p>
        </w:tc>
        <w:tc>
          <w:tcPr>
            <w:tcW w:w="1666" w:type="pct"/>
            <w:tcBorders>
              <w:top w:val="single" w:color="auto" w:sz="8" w:space="0"/>
              <w:bottom w:val="single" w:color="auto" w:sz="4" w:space="0"/>
            </w:tcBorders>
            <w:vAlign w:val="center"/>
          </w:tcPr>
          <w:p w14:paraId="0F48804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本期转回或转销</w:t>
            </w:r>
          </w:p>
          <w:p w14:paraId="6B6DF45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存货跌价准备/</w:t>
            </w:r>
            <w:r>
              <w:rPr>
                <w:rFonts w:hint="eastAsia" w:ascii="Arial Narrow" w:hAnsi="Arial Narrow" w:eastAsia="仿宋_GB2312"/>
                <w:b/>
                <w:szCs w:val="21"/>
              </w:rPr>
              <w:t>合同履约成本减值准备</w:t>
            </w:r>
            <w:r>
              <w:rPr>
                <w:rFonts w:ascii="Arial Narrow" w:hAnsi="Arial Narrow" w:eastAsia="仿宋_GB2312"/>
                <w:b/>
                <w:szCs w:val="21"/>
              </w:rPr>
              <w:t>的原因</w:t>
            </w:r>
          </w:p>
        </w:tc>
      </w:tr>
      <w:tr w14:paraId="01E55DE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5F3400C6">
            <w:pPr>
              <w:autoSpaceDE w:val="0"/>
              <w:autoSpaceDN w:val="0"/>
              <w:adjustRightInd w:val="0"/>
              <w:snapToGrid w:val="0"/>
              <w:ind w:left="-2" w:leftChars="-1" w:firstLine="2" w:firstLineChars="1"/>
              <w:rPr>
                <w:rFonts w:ascii="Arial Narrow" w:hAnsi="Arial Narrow" w:eastAsia="仿宋_GB2312"/>
                <w:szCs w:val="21"/>
              </w:rPr>
            </w:pPr>
            <w:r>
              <w:rPr>
                <w:rFonts w:ascii="Arial Narrow" w:hAnsi="Arial Narrow" w:eastAsia="仿宋_GB2312"/>
                <w:szCs w:val="21"/>
              </w:rPr>
              <w:t>原材料</w:t>
            </w:r>
          </w:p>
        </w:tc>
        <w:tc>
          <w:tcPr>
            <w:tcW w:w="1667" w:type="pct"/>
            <w:tcBorders>
              <w:top w:val="single" w:color="auto" w:sz="4" w:space="0"/>
            </w:tcBorders>
            <w:vAlign w:val="center"/>
          </w:tcPr>
          <w:p w14:paraId="690EA66F">
            <w:pPr>
              <w:jc w:val="right"/>
              <w:rPr>
                <w:rFonts w:ascii="Arial Narrow" w:hAnsi="Arial Narrow" w:eastAsia="仿宋_GB2312"/>
              </w:rPr>
            </w:pPr>
          </w:p>
        </w:tc>
        <w:tc>
          <w:tcPr>
            <w:tcW w:w="1666" w:type="pct"/>
            <w:tcBorders>
              <w:top w:val="single" w:color="auto" w:sz="4" w:space="0"/>
            </w:tcBorders>
            <w:vAlign w:val="center"/>
          </w:tcPr>
          <w:p w14:paraId="7213EFD9">
            <w:pPr>
              <w:jc w:val="right"/>
              <w:rPr>
                <w:rFonts w:ascii="Arial Narrow" w:hAnsi="Arial Narrow" w:eastAsia="仿宋_GB2312"/>
              </w:rPr>
            </w:pPr>
          </w:p>
        </w:tc>
      </w:tr>
      <w:tr w14:paraId="5C5D34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574F58EE">
            <w:pPr>
              <w:autoSpaceDE w:val="0"/>
              <w:autoSpaceDN w:val="0"/>
              <w:adjustRightInd w:val="0"/>
              <w:snapToGrid w:val="0"/>
              <w:rPr>
                <w:rFonts w:ascii="Arial Narrow" w:hAnsi="Arial Narrow" w:eastAsia="仿宋_GB2312"/>
                <w:szCs w:val="21"/>
              </w:rPr>
            </w:pPr>
            <w:r>
              <w:rPr>
                <w:rFonts w:ascii="Arial Narrow" w:hAnsi="Arial Narrow" w:eastAsia="仿宋_GB2312"/>
                <w:szCs w:val="21"/>
              </w:rPr>
              <w:t>在产品</w:t>
            </w:r>
          </w:p>
        </w:tc>
        <w:tc>
          <w:tcPr>
            <w:tcW w:w="1667" w:type="pct"/>
            <w:vAlign w:val="center"/>
          </w:tcPr>
          <w:p w14:paraId="1A13744A">
            <w:pPr>
              <w:jc w:val="right"/>
              <w:rPr>
                <w:rFonts w:ascii="Arial Narrow" w:hAnsi="Arial Narrow" w:eastAsia="仿宋_GB2312"/>
              </w:rPr>
            </w:pPr>
          </w:p>
        </w:tc>
        <w:tc>
          <w:tcPr>
            <w:tcW w:w="1666" w:type="pct"/>
            <w:vAlign w:val="center"/>
          </w:tcPr>
          <w:p w14:paraId="7760EC7B">
            <w:pPr>
              <w:jc w:val="right"/>
              <w:rPr>
                <w:rFonts w:ascii="Arial Narrow" w:hAnsi="Arial Narrow" w:eastAsia="仿宋_GB2312"/>
              </w:rPr>
            </w:pPr>
          </w:p>
        </w:tc>
      </w:tr>
      <w:tr w14:paraId="60FBF7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7EAD47EA">
            <w:pPr>
              <w:autoSpaceDE w:val="0"/>
              <w:autoSpaceDN w:val="0"/>
              <w:adjustRightInd w:val="0"/>
              <w:snapToGrid w:val="0"/>
              <w:rPr>
                <w:rFonts w:ascii="Arial Narrow" w:hAnsi="Arial Narrow" w:eastAsia="仿宋_GB2312"/>
                <w:szCs w:val="21"/>
              </w:rPr>
            </w:pPr>
            <w:r>
              <w:rPr>
                <w:rFonts w:ascii="Arial Narrow" w:hAnsi="Arial Narrow" w:eastAsia="仿宋_GB2312"/>
                <w:szCs w:val="21"/>
              </w:rPr>
              <w:t>库存商品</w:t>
            </w:r>
          </w:p>
        </w:tc>
        <w:tc>
          <w:tcPr>
            <w:tcW w:w="1667" w:type="pct"/>
            <w:vAlign w:val="center"/>
          </w:tcPr>
          <w:p w14:paraId="58ACCE33">
            <w:pPr>
              <w:jc w:val="right"/>
              <w:rPr>
                <w:rFonts w:ascii="Arial Narrow" w:hAnsi="Arial Narrow" w:eastAsia="仿宋_GB2312"/>
              </w:rPr>
            </w:pPr>
          </w:p>
        </w:tc>
        <w:tc>
          <w:tcPr>
            <w:tcW w:w="1666" w:type="pct"/>
            <w:vAlign w:val="center"/>
          </w:tcPr>
          <w:p w14:paraId="786F4D78">
            <w:pPr>
              <w:jc w:val="right"/>
              <w:rPr>
                <w:rFonts w:ascii="Arial Narrow" w:hAnsi="Arial Narrow" w:eastAsia="仿宋_GB2312"/>
              </w:rPr>
            </w:pPr>
          </w:p>
        </w:tc>
      </w:tr>
      <w:tr w14:paraId="561EAD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3D5B22E3">
            <w:pPr>
              <w:autoSpaceDE w:val="0"/>
              <w:autoSpaceDN w:val="0"/>
              <w:adjustRightInd w:val="0"/>
              <w:snapToGrid w:val="0"/>
              <w:rPr>
                <w:rFonts w:ascii="Arial Narrow" w:hAnsi="Arial Narrow" w:eastAsia="仿宋_GB2312"/>
                <w:szCs w:val="21"/>
              </w:rPr>
            </w:pPr>
            <w:r>
              <w:rPr>
                <w:rFonts w:ascii="Arial Narrow" w:hAnsi="Arial Narrow" w:eastAsia="仿宋_GB2312"/>
                <w:szCs w:val="21"/>
              </w:rPr>
              <w:t>周转材料</w:t>
            </w:r>
          </w:p>
        </w:tc>
        <w:tc>
          <w:tcPr>
            <w:tcW w:w="1667" w:type="pct"/>
            <w:vAlign w:val="center"/>
          </w:tcPr>
          <w:p w14:paraId="6C563E85">
            <w:pPr>
              <w:jc w:val="right"/>
              <w:rPr>
                <w:rFonts w:ascii="Arial Narrow" w:hAnsi="Arial Narrow" w:eastAsia="仿宋_GB2312"/>
              </w:rPr>
            </w:pPr>
          </w:p>
        </w:tc>
        <w:tc>
          <w:tcPr>
            <w:tcW w:w="1666" w:type="pct"/>
            <w:vAlign w:val="center"/>
          </w:tcPr>
          <w:p w14:paraId="43A96F46">
            <w:pPr>
              <w:jc w:val="right"/>
              <w:rPr>
                <w:rFonts w:ascii="Arial Narrow" w:hAnsi="Arial Narrow" w:eastAsia="仿宋_GB2312"/>
              </w:rPr>
            </w:pPr>
          </w:p>
        </w:tc>
      </w:tr>
      <w:tr w14:paraId="24E1EB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71E425D2">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合同履约成本</w:t>
            </w:r>
          </w:p>
        </w:tc>
        <w:tc>
          <w:tcPr>
            <w:tcW w:w="1667" w:type="pct"/>
            <w:vAlign w:val="center"/>
          </w:tcPr>
          <w:p w14:paraId="588BE5E5">
            <w:pPr>
              <w:jc w:val="right"/>
              <w:rPr>
                <w:rFonts w:ascii="Arial Narrow" w:hAnsi="Arial Narrow" w:eastAsia="仿宋_GB2312"/>
              </w:rPr>
            </w:pPr>
          </w:p>
        </w:tc>
        <w:tc>
          <w:tcPr>
            <w:tcW w:w="1666" w:type="pct"/>
            <w:vAlign w:val="center"/>
          </w:tcPr>
          <w:p w14:paraId="09FF5EBB">
            <w:pPr>
              <w:jc w:val="right"/>
              <w:rPr>
                <w:rFonts w:ascii="Arial Narrow" w:hAnsi="Arial Narrow" w:eastAsia="仿宋_GB2312"/>
              </w:rPr>
            </w:pPr>
          </w:p>
        </w:tc>
      </w:tr>
      <w:tr w14:paraId="6A2B710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8" w:space="0"/>
            </w:tcBorders>
            <w:vAlign w:val="center"/>
          </w:tcPr>
          <w:p w14:paraId="0A249B39">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消耗性生物资产</w:t>
            </w:r>
          </w:p>
        </w:tc>
        <w:tc>
          <w:tcPr>
            <w:tcW w:w="1667" w:type="pct"/>
            <w:tcBorders>
              <w:bottom w:val="single" w:color="auto" w:sz="8" w:space="0"/>
            </w:tcBorders>
            <w:vAlign w:val="center"/>
          </w:tcPr>
          <w:p w14:paraId="39638F0F">
            <w:pPr>
              <w:jc w:val="right"/>
              <w:rPr>
                <w:rFonts w:ascii="Arial Narrow" w:hAnsi="Arial Narrow" w:eastAsia="仿宋_GB2312"/>
              </w:rPr>
            </w:pPr>
          </w:p>
        </w:tc>
        <w:tc>
          <w:tcPr>
            <w:tcW w:w="1666" w:type="pct"/>
            <w:tcBorders>
              <w:bottom w:val="single" w:color="auto" w:sz="8" w:space="0"/>
            </w:tcBorders>
            <w:vAlign w:val="center"/>
          </w:tcPr>
          <w:p w14:paraId="3B73F283">
            <w:pPr>
              <w:jc w:val="right"/>
              <w:rPr>
                <w:rFonts w:ascii="Arial Narrow" w:hAnsi="Arial Narrow" w:eastAsia="仿宋_GB2312"/>
              </w:rPr>
            </w:pPr>
          </w:p>
        </w:tc>
      </w:tr>
    </w:tbl>
    <w:p w14:paraId="215B390D">
      <w:pPr>
        <w:pStyle w:val="96"/>
      </w:pPr>
      <w:r>
        <w:rPr>
          <w:rFonts w:hint="eastAsia"/>
        </w:rPr>
        <w:t>按组合计提存货跌价准备</w:t>
      </w:r>
    </w:p>
    <w:p w14:paraId="09336B50">
      <w:pPr>
        <w:pStyle w:val="4"/>
        <w:ind w:firstLine="0"/>
        <w:rPr>
          <w:rFonts w:ascii="Arial Narrow" w:hAnsi="Arial Narrow" w:eastAsia="仿宋_GB2312" w:cs="宋体"/>
          <w:color w:val="0000FF"/>
          <w:kern w:val="0"/>
          <w:sz w:val="24"/>
          <w:szCs w:val="24"/>
        </w:rPr>
      </w:pPr>
      <w:r>
        <w:rPr>
          <w:rFonts w:hint="eastAsia" w:ascii="Arial Narrow" w:hAnsi="Arial Narrow" w:eastAsia="仿宋_GB2312" w:cs="宋体"/>
          <w:color w:val="0000FF"/>
          <w:kern w:val="0"/>
          <w:sz w:val="24"/>
          <w:szCs w:val="24"/>
        </w:rPr>
        <w:t>（</w:t>
      </w:r>
      <w:r>
        <w:rPr>
          <w:rFonts w:ascii="Arial Narrow" w:hAnsi="Arial Narrow" w:eastAsia="仿宋_GB2312" w:cs="宋体"/>
          <w:color w:val="0000FF"/>
          <w:kern w:val="0"/>
          <w:sz w:val="24"/>
          <w:szCs w:val="24"/>
        </w:rPr>
        <w:t>15</w:t>
      </w:r>
      <w:r>
        <w:rPr>
          <w:rFonts w:hint="eastAsia" w:ascii="Arial Narrow" w:hAnsi="Arial Narrow" w:eastAsia="仿宋_GB2312" w:cs="宋体"/>
          <w:color w:val="0000FF"/>
          <w:kern w:val="0"/>
          <w:sz w:val="24"/>
          <w:szCs w:val="24"/>
        </w:rPr>
        <w:t>号文第十九条（六）按组合计提存货跌价准备的，应分类披露不同组合存货的期初余额、期末余额，对应的跌价准备的期初余额、期末余额、计提标准和比例。）</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034"/>
        <w:gridCol w:w="1078"/>
        <w:gridCol w:w="21"/>
        <w:gridCol w:w="1091"/>
        <w:gridCol w:w="1078"/>
        <w:gridCol w:w="1110"/>
        <w:gridCol w:w="1078"/>
        <w:gridCol w:w="1076"/>
      </w:tblGrid>
      <w:tr w14:paraId="26B183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188" w:type="pct"/>
            <w:vMerge w:val="restart"/>
            <w:tcBorders>
              <w:top w:val="single" w:color="auto" w:sz="8" w:space="0"/>
              <w:bottom w:val="nil"/>
            </w:tcBorders>
            <w:vAlign w:val="center"/>
          </w:tcPr>
          <w:p w14:paraId="3912475C">
            <w:pPr>
              <w:widowControl/>
              <w:adjustRightInd w:val="0"/>
              <w:snapToGrid w:val="0"/>
              <w:rPr>
                <w:rFonts w:ascii="Arial Narrow" w:hAnsi="Arial Narrow" w:eastAsia="仿宋_GB2312"/>
                <w:b/>
                <w:szCs w:val="21"/>
              </w:rPr>
            </w:pPr>
            <w:r>
              <w:rPr>
                <w:rFonts w:hint="eastAsia" w:ascii="Arial Narrow" w:hAnsi="Arial Narrow" w:eastAsia="仿宋_GB2312"/>
                <w:b/>
                <w:szCs w:val="21"/>
              </w:rPr>
              <w:t>组 合</w:t>
            </w:r>
          </w:p>
        </w:tc>
        <w:tc>
          <w:tcPr>
            <w:tcW w:w="629" w:type="pct"/>
            <w:tcBorders>
              <w:top w:val="single" w:color="auto" w:sz="8" w:space="0"/>
              <w:bottom w:val="nil"/>
            </w:tcBorders>
          </w:tcPr>
          <w:p w14:paraId="0D487010">
            <w:pPr>
              <w:widowControl/>
              <w:adjustRightInd w:val="0"/>
              <w:snapToGrid w:val="0"/>
              <w:jc w:val="center"/>
              <w:rPr>
                <w:rFonts w:ascii="Arial Narrow" w:hAnsi="Arial Narrow" w:eastAsia="仿宋_GB2312"/>
                <w:b/>
                <w:szCs w:val="21"/>
              </w:rPr>
            </w:pPr>
          </w:p>
        </w:tc>
        <w:tc>
          <w:tcPr>
            <w:tcW w:w="3183" w:type="pct"/>
            <w:gridSpan w:val="6"/>
            <w:tcBorders>
              <w:top w:val="single" w:color="auto" w:sz="8" w:space="0"/>
              <w:bottom w:val="nil"/>
            </w:tcBorders>
            <w:vAlign w:val="center"/>
          </w:tcPr>
          <w:p w14:paraId="2EFFCEE9">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w:t>
            </w:r>
            <w:r>
              <w:rPr>
                <w:rFonts w:ascii="Arial Narrow" w:hAnsi="Arial Narrow" w:eastAsia="仿宋_GB2312"/>
                <w:b/>
                <w:szCs w:val="21"/>
              </w:rPr>
              <w:t>额</w:t>
            </w:r>
          </w:p>
        </w:tc>
      </w:tr>
      <w:tr w14:paraId="345574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188" w:type="pct"/>
            <w:vMerge w:val="continue"/>
            <w:tcBorders>
              <w:top w:val="nil"/>
              <w:bottom w:val="nil"/>
            </w:tcBorders>
            <w:vAlign w:val="center"/>
          </w:tcPr>
          <w:p w14:paraId="031C3FC7">
            <w:pPr>
              <w:widowControl/>
              <w:adjustRightInd w:val="0"/>
              <w:snapToGrid w:val="0"/>
              <w:rPr>
                <w:rFonts w:ascii="Arial Narrow" w:hAnsi="Arial Narrow" w:eastAsia="仿宋_GB2312"/>
                <w:b/>
                <w:szCs w:val="21"/>
              </w:rPr>
            </w:pPr>
          </w:p>
        </w:tc>
        <w:tc>
          <w:tcPr>
            <w:tcW w:w="1278" w:type="pct"/>
            <w:gridSpan w:val="3"/>
            <w:tcBorders>
              <w:top w:val="nil"/>
              <w:bottom w:val="nil"/>
            </w:tcBorders>
            <w:vAlign w:val="center"/>
          </w:tcPr>
          <w:p w14:paraId="6DC77940">
            <w:pPr>
              <w:widowControl/>
              <w:adjustRightInd w:val="0"/>
              <w:snapToGrid w:val="0"/>
              <w:jc w:val="center"/>
              <w:rPr>
                <w:rFonts w:ascii="Arial Narrow" w:hAnsi="Arial Narrow" w:eastAsia="仿宋_GB2312"/>
                <w:b/>
                <w:szCs w:val="21"/>
              </w:rPr>
            </w:pPr>
            <w:r>
              <w:rPr>
                <w:rFonts w:ascii="Arial Narrow" w:hAnsi="Arial Narrow" w:eastAsia="仿宋_GB2312"/>
                <w:b/>
                <w:szCs w:val="21"/>
              </w:rPr>
              <w:t>账面余额</w:t>
            </w:r>
          </w:p>
        </w:tc>
        <w:tc>
          <w:tcPr>
            <w:tcW w:w="1906" w:type="pct"/>
            <w:gridSpan w:val="3"/>
            <w:tcBorders>
              <w:top w:val="nil"/>
              <w:bottom w:val="nil"/>
            </w:tcBorders>
            <w:vAlign w:val="center"/>
          </w:tcPr>
          <w:p w14:paraId="188382CB">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存货跌价</w:t>
            </w:r>
            <w:r>
              <w:rPr>
                <w:rFonts w:ascii="Arial Narrow" w:hAnsi="Arial Narrow" w:eastAsia="仿宋_GB2312"/>
                <w:b/>
                <w:szCs w:val="21"/>
              </w:rPr>
              <w:t>准备</w:t>
            </w:r>
          </w:p>
        </w:tc>
        <w:tc>
          <w:tcPr>
            <w:tcW w:w="628" w:type="pct"/>
            <w:vMerge w:val="restart"/>
            <w:tcBorders>
              <w:top w:val="nil"/>
              <w:bottom w:val="nil"/>
            </w:tcBorders>
            <w:vAlign w:val="center"/>
          </w:tcPr>
          <w:p w14:paraId="083D5794">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r>
      <w:tr w14:paraId="6BA294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188" w:type="pct"/>
            <w:vMerge w:val="continue"/>
            <w:tcBorders>
              <w:top w:val="nil"/>
              <w:bottom w:val="single" w:color="auto" w:sz="4" w:space="0"/>
            </w:tcBorders>
            <w:vAlign w:val="center"/>
          </w:tcPr>
          <w:p w14:paraId="4D589608">
            <w:pPr>
              <w:widowControl/>
              <w:adjustRightInd w:val="0"/>
              <w:snapToGrid w:val="0"/>
              <w:rPr>
                <w:rFonts w:ascii="Arial Narrow" w:hAnsi="Arial Narrow" w:eastAsia="仿宋_GB2312"/>
                <w:b/>
                <w:szCs w:val="21"/>
              </w:rPr>
            </w:pPr>
          </w:p>
        </w:tc>
        <w:tc>
          <w:tcPr>
            <w:tcW w:w="641" w:type="pct"/>
            <w:gridSpan w:val="2"/>
            <w:tcBorders>
              <w:top w:val="nil"/>
              <w:bottom w:val="single" w:color="auto" w:sz="4" w:space="0"/>
            </w:tcBorders>
            <w:vAlign w:val="center"/>
          </w:tcPr>
          <w:p w14:paraId="5A809D40">
            <w:pPr>
              <w:widowControl/>
              <w:adjustRightInd w:val="0"/>
              <w:snapToGrid w:val="0"/>
              <w:jc w:val="right"/>
              <w:rPr>
                <w:rFonts w:ascii="Arial Narrow" w:hAnsi="Arial Narrow" w:eastAsia="仿宋_GB2312"/>
                <w:b/>
                <w:szCs w:val="21"/>
              </w:rPr>
            </w:pPr>
            <w:r>
              <w:rPr>
                <w:rFonts w:ascii="Arial Narrow" w:hAnsi="Arial Narrow" w:eastAsia="仿宋_GB2312"/>
                <w:b/>
                <w:szCs w:val="21"/>
              </w:rPr>
              <w:t>金额</w:t>
            </w:r>
          </w:p>
        </w:tc>
        <w:tc>
          <w:tcPr>
            <w:tcW w:w="637" w:type="pct"/>
            <w:tcBorders>
              <w:top w:val="nil"/>
              <w:bottom w:val="single" w:color="auto" w:sz="4" w:space="0"/>
            </w:tcBorders>
            <w:vAlign w:val="center"/>
          </w:tcPr>
          <w:p w14:paraId="131D931E">
            <w:pPr>
              <w:widowControl/>
              <w:adjustRightInd w:val="0"/>
              <w:snapToGrid w:val="0"/>
              <w:jc w:val="right"/>
              <w:rPr>
                <w:rFonts w:ascii="Arial Narrow" w:hAnsi="Arial Narrow" w:eastAsia="仿宋_GB2312"/>
                <w:b/>
                <w:szCs w:val="21"/>
              </w:rPr>
            </w:pPr>
            <w:r>
              <w:rPr>
                <w:rFonts w:ascii="Arial Narrow" w:hAnsi="Arial Narrow" w:eastAsia="仿宋_GB2312"/>
                <w:b/>
                <w:szCs w:val="21"/>
              </w:rPr>
              <w:t>比例(%)</w:t>
            </w:r>
          </w:p>
        </w:tc>
        <w:tc>
          <w:tcPr>
            <w:tcW w:w="629" w:type="pct"/>
            <w:tcBorders>
              <w:top w:val="nil"/>
              <w:bottom w:val="single" w:color="auto" w:sz="4" w:space="0"/>
            </w:tcBorders>
            <w:vAlign w:val="center"/>
          </w:tcPr>
          <w:p w14:paraId="70A1AAD4">
            <w:pPr>
              <w:widowControl/>
              <w:adjustRightInd w:val="0"/>
              <w:snapToGrid w:val="0"/>
              <w:jc w:val="right"/>
              <w:rPr>
                <w:rFonts w:ascii="Arial Narrow" w:hAnsi="Arial Narrow" w:eastAsia="仿宋_GB2312"/>
                <w:b/>
                <w:szCs w:val="21"/>
              </w:rPr>
            </w:pPr>
            <w:r>
              <w:rPr>
                <w:rFonts w:ascii="Arial Narrow" w:hAnsi="Arial Narrow" w:eastAsia="仿宋_GB2312"/>
                <w:b/>
                <w:szCs w:val="21"/>
              </w:rPr>
              <w:t>金额</w:t>
            </w:r>
          </w:p>
        </w:tc>
        <w:tc>
          <w:tcPr>
            <w:tcW w:w="648" w:type="pct"/>
            <w:tcBorders>
              <w:top w:val="nil"/>
              <w:bottom w:val="single" w:color="auto" w:sz="4" w:space="0"/>
            </w:tcBorders>
            <w:vAlign w:val="center"/>
          </w:tcPr>
          <w:p w14:paraId="05238B6B">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计提标准</w:t>
            </w:r>
          </w:p>
        </w:tc>
        <w:tc>
          <w:tcPr>
            <w:tcW w:w="629" w:type="pct"/>
            <w:tcBorders>
              <w:top w:val="nil"/>
              <w:bottom w:val="single" w:color="auto" w:sz="4" w:space="0"/>
            </w:tcBorders>
            <w:vAlign w:val="center"/>
          </w:tcPr>
          <w:p w14:paraId="3FA839D9">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比例(%)</w:t>
            </w:r>
          </w:p>
        </w:tc>
        <w:tc>
          <w:tcPr>
            <w:tcW w:w="628" w:type="pct"/>
            <w:vMerge w:val="continue"/>
            <w:tcBorders>
              <w:top w:val="nil"/>
              <w:bottom w:val="single" w:color="auto" w:sz="4" w:space="0"/>
            </w:tcBorders>
            <w:vAlign w:val="center"/>
          </w:tcPr>
          <w:p w14:paraId="33C01997">
            <w:pPr>
              <w:widowControl/>
              <w:adjustRightInd w:val="0"/>
              <w:snapToGrid w:val="0"/>
              <w:jc w:val="right"/>
              <w:rPr>
                <w:rFonts w:ascii="Arial Narrow" w:hAnsi="Arial Narrow" w:eastAsia="仿宋_GB2312"/>
                <w:b/>
                <w:szCs w:val="21"/>
              </w:rPr>
            </w:pPr>
          </w:p>
        </w:tc>
      </w:tr>
      <w:tr w14:paraId="74CE29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188" w:type="pct"/>
            <w:tcBorders>
              <w:top w:val="nil"/>
              <w:bottom w:val="nil"/>
            </w:tcBorders>
            <w:vAlign w:val="center"/>
          </w:tcPr>
          <w:p w14:paraId="5738A848">
            <w:pPr>
              <w:adjustRightInd w:val="0"/>
              <w:snapToGrid w:val="0"/>
              <w:rPr>
                <w:rFonts w:ascii="Arial Narrow" w:hAnsi="Arial Narrow" w:eastAsia="仿宋_GB2312"/>
                <w:szCs w:val="21"/>
              </w:rPr>
            </w:pPr>
          </w:p>
        </w:tc>
        <w:tc>
          <w:tcPr>
            <w:tcW w:w="641" w:type="pct"/>
            <w:gridSpan w:val="2"/>
            <w:tcBorders>
              <w:top w:val="nil"/>
              <w:bottom w:val="nil"/>
            </w:tcBorders>
            <w:vAlign w:val="center"/>
          </w:tcPr>
          <w:p w14:paraId="339CBDFB">
            <w:pPr>
              <w:jc w:val="right"/>
              <w:rPr>
                <w:rFonts w:ascii="Arial Narrow" w:hAnsi="Arial Narrow" w:eastAsia="仿宋_GB2312"/>
                <w:szCs w:val="21"/>
              </w:rPr>
            </w:pPr>
          </w:p>
        </w:tc>
        <w:tc>
          <w:tcPr>
            <w:tcW w:w="637" w:type="pct"/>
            <w:tcBorders>
              <w:top w:val="nil"/>
              <w:bottom w:val="nil"/>
            </w:tcBorders>
            <w:vAlign w:val="center"/>
          </w:tcPr>
          <w:p w14:paraId="1F310846">
            <w:pPr>
              <w:jc w:val="right"/>
              <w:rPr>
                <w:rFonts w:ascii="Arial Narrow" w:hAnsi="Arial Narrow" w:eastAsia="仿宋_GB2312"/>
                <w:szCs w:val="21"/>
              </w:rPr>
            </w:pPr>
          </w:p>
        </w:tc>
        <w:tc>
          <w:tcPr>
            <w:tcW w:w="629" w:type="pct"/>
            <w:tcBorders>
              <w:top w:val="nil"/>
              <w:bottom w:val="nil"/>
            </w:tcBorders>
            <w:vAlign w:val="center"/>
          </w:tcPr>
          <w:p w14:paraId="371720D9">
            <w:pPr>
              <w:jc w:val="right"/>
              <w:rPr>
                <w:rFonts w:ascii="Arial Narrow" w:hAnsi="Arial Narrow" w:eastAsia="仿宋_GB2312"/>
                <w:szCs w:val="21"/>
              </w:rPr>
            </w:pPr>
          </w:p>
        </w:tc>
        <w:tc>
          <w:tcPr>
            <w:tcW w:w="648" w:type="pct"/>
            <w:tcBorders>
              <w:top w:val="nil"/>
              <w:bottom w:val="nil"/>
            </w:tcBorders>
            <w:vAlign w:val="center"/>
          </w:tcPr>
          <w:p w14:paraId="0D54003F">
            <w:pPr>
              <w:jc w:val="right"/>
              <w:rPr>
                <w:rFonts w:ascii="Arial Narrow" w:hAnsi="Arial Narrow" w:eastAsia="仿宋_GB2312"/>
                <w:szCs w:val="21"/>
              </w:rPr>
            </w:pPr>
          </w:p>
        </w:tc>
        <w:tc>
          <w:tcPr>
            <w:tcW w:w="629" w:type="pct"/>
            <w:tcBorders>
              <w:top w:val="nil"/>
              <w:bottom w:val="nil"/>
            </w:tcBorders>
            <w:vAlign w:val="center"/>
          </w:tcPr>
          <w:p w14:paraId="6A9A3B70">
            <w:pPr>
              <w:jc w:val="right"/>
              <w:rPr>
                <w:rFonts w:ascii="Arial Narrow" w:hAnsi="Arial Narrow" w:eastAsia="仿宋_GB2312"/>
                <w:szCs w:val="21"/>
              </w:rPr>
            </w:pPr>
          </w:p>
        </w:tc>
        <w:tc>
          <w:tcPr>
            <w:tcW w:w="628" w:type="pct"/>
            <w:tcBorders>
              <w:top w:val="nil"/>
              <w:bottom w:val="nil"/>
            </w:tcBorders>
            <w:vAlign w:val="center"/>
          </w:tcPr>
          <w:p w14:paraId="39E72DA0">
            <w:pPr>
              <w:jc w:val="right"/>
              <w:rPr>
                <w:rFonts w:ascii="Arial Narrow" w:hAnsi="Arial Narrow" w:eastAsia="仿宋_GB2312"/>
                <w:szCs w:val="21"/>
              </w:rPr>
            </w:pPr>
          </w:p>
        </w:tc>
      </w:tr>
      <w:tr w14:paraId="225F91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188" w:type="pct"/>
            <w:vAlign w:val="center"/>
          </w:tcPr>
          <w:p w14:paraId="241017DF">
            <w:pPr>
              <w:adjustRightInd w:val="0"/>
              <w:snapToGrid w:val="0"/>
              <w:rPr>
                <w:rFonts w:ascii="Arial Narrow" w:hAnsi="Arial Narrow" w:eastAsia="仿宋_GB2312"/>
                <w:szCs w:val="21"/>
              </w:rPr>
            </w:pPr>
          </w:p>
        </w:tc>
        <w:tc>
          <w:tcPr>
            <w:tcW w:w="641" w:type="pct"/>
            <w:gridSpan w:val="2"/>
            <w:vAlign w:val="center"/>
          </w:tcPr>
          <w:p w14:paraId="18708747">
            <w:pPr>
              <w:jc w:val="right"/>
              <w:rPr>
                <w:rFonts w:ascii="Arial Narrow" w:hAnsi="Arial Narrow" w:eastAsia="仿宋_GB2312"/>
                <w:szCs w:val="21"/>
              </w:rPr>
            </w:pPr>
          </w:p>
        </w:tc>
        <w:tc>
          <w:tcPr>
            <w:tcW w:w="637" w:type="pct"/>
            <w:vAlign w:val="center"/>
          </w:tcPr>
          <w:p w14:paraId="30026A4A">
            <w:pPr>
              <w:jc w:val="right"/>
              <w:rPr>
                <w:rFonts w:ascii="Arial Narrow" w:hAnsi="Arial Narrow" w:eastAsia="仿宋_GB2312"/>
                <w:szCs w:val="21"/>
              </w:rPr>
            </w:pPr>
          </w:p>
        </w:tc>
        <w:tc>
          <w:tcPr>
            <w:tcW w:w="629" w:type="pct"/>
            <w:vAlign w:val="center"/>
          </w:tcPr>
          <w:p w14:paraId="67B454E6">
            <w:pPr>
              <w:jc w:val="right"/>
              <w:rPr>
                <w:rFonts w:ascii="Arial Narrow" w:hAnsi="Arial Narrow" w:eastAsia="仿宋_GB2312"/>
                <w:szCs w:val="21"/>
              </w:rPr>
            </w:pPr>
          </w:p>
        </w:tc>
        <w:tc>
          <w:tcPr>
            <w:tcW w:w="648" w:type="pct"/>
            <w:vAlign w:val="center"/>
          </w:tcPr>
          <w:p w14:paraId="0C29E85B">
            <w:pPr>
              <w:jc w:val="right"/>
              <w:rPr>
                <w:rFonts w:ascii="Arial Narrow" w:hAnsi="Arial Narrow" w:eastAsia="仿宋_GB2312"/>
                <w:szCs w:val="21"/>
              </w:rPr>
            </w:pPr>
          </w:p>
        </w:tc>
        <w:tc>
          <w:tcPr>
            <w:tcW w:w="629" w:type="pct"/>
            <w:vAlign w:val="center"/>
          </w:tcPr>
          <w:p w14:paraId="3EC394A5">
            <w:pPr>
              <w:jc w:val="right"/>
              <w:rPr>
                <w:rFonts w:ascii="Arial Narrow" w:hAnsi="Arial Narrow" w:eastAsia="仿宋_GB2312"/>
                <w:szCs w:val="21"/>
              </w:rPr>
            </w:pPr>
          </w:p>
        </w:tc>
        <w:tc>
          <w:tcPr>
            <w:tcW w:w="628" w:type="pct"/>
            <w:vAlign w:val="center"/>
          </w:tcPr>
          <w:p w14:paraId="702A5083">
            <w:pPr>
              <w:jc w:val="right"/>
              <w:rPr>
                <w:rFonts w:ascii="Arial Narrow" w:hAnsi="Arial Narrow" w:eastAsia="仿宋_GB2312"/>
                <w:szCs w:val="21"/>
              </w:rPr>
            </w:pPr>
          </w:p>
        </w:tc>
      </w:tr>
      <w:tr w14:paraId="6F4924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188" w:type="pct"/>
            <w:tcBorders>
              <w:bottom w:val="single" w:color="auto" w:sz="4" w:space="0"/>
            </w:tcBorders>
            <w:vAlign w:val="center"/>
          </w:tcPr>
          <w:p w14:paraId="476C0196">
            <w:pPr>
              <w:adjustRightInd w:val="0"/>
              <w:snapToGrid w:val="0"/>
              <w:rPr>
                <w:rFonts w:ascii="Arial Narrow" w:hAnsi="Arial Narrow" w:eastAsia="仿宋_GB2312"/>
                <w:szCs w:val="21"/>
              </w:rPr>
            </w:pPr>
          </w:p>
        </w:tc>
        <w:tc>
          <w:tcPr>
            <w:tcW w:w="641" w:type="pct"/>
            <w:gridSpan w:val="2"/>
            <w:tcBorders>
              <w:bottom w:val="single" w:color="auto" w:sz="4" w:space="0"/>
            </w:tcBorders>
            <w:vAlign w:val="center"/>
          </w:tcPr>
          <w:p w14:paraId="1585AEB6">
            <w:pPr>
              <w:jc w:val="right"/>
              <w:rPr>
                <w:rFonts w:ascii="Arial Narrow" w:hAnsi="Arial Narrow" w:eastAsia="仿宋_GB2312"/>
                <w:szCs w:val="21"/>
              </w:rPr>
            </w:pPr>
          </w:p>
        </w:tc>
        <w:tc>
          <w:tcPr>
            <w:tcW w:w="637" w:type="pct"/>
            <w:tcBorders>
              <w:bottom w:val="single" w:color="auto" w:sz="4" w:space="0"/>
            </w:tcBorders>
            <w:vAlign w:val="center"/>
          </w:tcPr>
          <w:p w14:paraId="448C4014">
            <w:pPr>
              <w:jc w:val="right"/>
              <w:rPr>
                <w:rFonts w:ascii="Arial Narrow" w:hAnsi="Arial Narrow" w:eastAsia="仿宋_GB2312"/>
                <w:szCs w:val="21"/>
              </w:rPr>
            </w:pPr>
          </w:p>
        </w:tc>
        <w:tc>
          <w:tcPr>
            <w:tcW w:w="629" w:type="pct"/>
            <w:tcBorders>
              <w:bottom w:val="single" w:color="auto" w:sz="4" w:space="0"/>
            </w:tcBorders>
            <w:vAlign w:val="center"/>
          </w:tcPr>
          <w:p w14:paraId="53830F70">
            <w:pPr>
              <w:jc w:val="right"/>
              <w:rPr>
                <w:rFonts w:ascii="Arial Narrow" w:hAnsi="Arial Narrow" w:eastAsia="仿宋_GB2312"/>
                <w:szCs w:val="21"/>
              </w:rPr>
            </w:pPr>
          </w:p>
        </w:tc>
        <w:tc>
          <w:tcPr>
            <w:tcW w:w="648" w:type="pct"/>
            <w:tcBorders>
              <w:bottom w:val="single" w:color="auto" w:sz="4" w:space="0"/>
            </w:tcBorders>
            <w:vAlign w:val="center"/>
          </w:tcPr>
          <w:p w14:paraId="65F42329">
            <w:pPr>
              <w:jc w:val="right"/>
              <w:rPr>
                <w:rFonts w:ascii="Arial Narrow" w:hAnsi="Arial Narrow" w:eastAsia="仿宋_GB2312"/>
                <w:szCs w:val="21"/>
              </w:rPr>
            </w:pPr>
          </w:p>
        </w:tc>
        <w:tc>
          <w:tcPr>
            <w:tcW w:w="629" w:type="pct"/>
            <w:tcBorders>
              <w:bottom w:val="single" w:color="auto" w:sz="4" w:space="0"/>
            </w:tcBorders>
            <w:vAlign w:val="center"/>
          </w:tcPr>
          <w:p w14:paraId="61F5D62D">
            <w:pPr>
              <w:jc w:val="right"/>
              <w:rPr>
                <w:rFonts w:ascii="Arial Narrow" w:hAnsi="Arial Narrow" w:eastAsia="仿宋_GB2312"/>
                <w:szCs w:val="21"/>
              </w:rPr>
            </w:pPr>
          </w:p>
        </w:tc>
        <w:tc>
          <w:tcPr>
            <w:tcW w:w="628" w:type="pct"/>
            <w:tcBorders>
              <w:bottom w:val="single" w:color="auto" w:sz="4" w:space="0"/>
            </w:tcBorders>
            <w:vAlign w:val="center"/>
          </w:tcPr>
          <w:p w14:paraId="2F2666F9">
            <w:pPr>
              <w:jc w:val="right"/>
              <w:rPr>
                <w:rFonts w:ascii="Arial Narrow" w:hAnsi="Arial Narrow" w:eastAsia="仿宋_GB2312"/>
                <w:szCs w:val="21"/>
              </w:rPr>
            </w:pPr>
          </w:p>
        </w:tc>
      </w:tr>
      <w:tr w14:paraId="5A7A94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188" w:type="pct"/>
            <w:tcBorders>
              <w:top w:val="single" w:color="auto" w:sz="4" w:space="0"/>
              <w:bottom w:val="single" w:color="auto" w:sz="8" w:space="0"/>
            </w:tcBorders>
            <w:vAlign w:val="center"/>
          </w:tcPr>
          <w:p w14:paraId="63FC5011">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641" w:type="pct"/>
            <w:gridSpan w:val="2"/>
            <w:tcBorders>
              <w:top w:val="single" w:color="auto" w:sz="4" w:space="0"/>
              <w:bottom w:val="single" w:color="auto" w:sz="8" w:space="0"/>
            </w:tcBorders>
            <w:vAlign w:val="center"/>
          </w:tcPr>
          <w:p w14:paraId="61989808">
            <w:pPr>
              <w:jc w:val="right"/>
              <w:rPr>
                <w:rFonts w:ascii="Arial Narrow" w:hAnsi="Arial Narrow" w:eastAsia="仿宋_GB2312"/>
                <w:b/>
                <w:bCs/>
                <w:szCs w:val="21"/>
              </w:rPr>
            </w:pPr>
          </w:p>
        </w:tc>
        <w:tc>
          <w:tcPr>
            <w:tcW w:w="637" w:type="pct"/>
            <w:tcBorders>
              <w:top w:val="single" w:color="auto" w:sz="4" w:space="0"/>
              <w:bottom w:val="single" w:color="auto" w:sz="8" w:space="0"/>
            </w:tcBorders>
            <w:vAlign w:val="center"/>
          </w:tcPr>
          <w:p w14:paraId="360D4E69">
            <w:pPr>
              <w:jc w:val="right"/>
              <w:rPr>
                <w:rFonts w:ascii="Arial Narrow" w:hAnsi="Arial Narrow" w:eastAsia="仿宋_GB2312"/>
                <w:b/>
                <w:bCs/>
                <w:szCs w:val="21"/>
              </w:rPr>
            </w:pPr>
          </w:p>
        </w:tc>
        <w:tc>
          <w:tcPr>
            <w:tcW w:w="629" w:type="pct"/>
            <w:tcBorders>
              <w:top w:val="single" w:color="auto" w:sz="4" w:space="0"/>
              <w:bottom w:val="single" w:color="auto" w:sz="8" w:space="0"/>
            </w:tcBorders>
            <w:vAlign w:val="center"/>
          </w:tcPr>
          <w:p w14:paraId="3785F460">
            <w:pPr>
              <w:jc w:val="right"/>
              <w:rPr>
                <w:rFonts w:ascii="Arial Narrow" w:hAnsi="Arial Narrow" w:eastAsia="仿宋_GB2312"/>
                <w:b/>
                <w:bCs/>
                <w:szCs w:val="21"/>
              </w:rPr>
            </w:pPr>
          </w:p>
        </w:tc>
        <w:tc>
          <w:tcPr>
            <w:tcW w:w="648" w:type="pct"/>
            <w:tcBorders>
              <w:top w:val="single" w:color="auto" w:sz="4" w:space="0"/>
              <w:bottom w:val="single" w:color="auto" w:sz="8" w:space="0"/>
            </w:tcBorders>
            <w:vAlign w:val="center"/>
          </w:tcPr>
          <w:p w14:paraId="28FCE5BC">
            <w:pPr>
              <w:jc w:val="right"/>
              <w:rPr>
                <w:rFonts w:ascii="Arial Narrow" w:hAnsi="Arial Narrow" w:eastAsia="仿宋_GB2312"/>
                <w:b/>
                <w:bCs/>
                <w:szCs w:val="21"/>
              </w:rPr>
            </w:pPr>
          </w:p>
        </w:tc>
        <w:tc>
          <w:tcPr>
            <w:tcW w:w="629" w:type="pct"/>
            <w:tcBorders>
              <w:top w:val="single" w:color="auto" w:sz="4" w:space="0"/>
              <w:bottom w:val="single" w:color="auto" w:sz="8" w:space="0"/>
            </w:tcBorders>
            <w:vAlign w:val="center"/>
          </w:tcPr>
          <w:p w14:paraId="0906357E">
            <w:pPr>
              <w:jc w:val="right"/>
              <w:rPr>
                <w:rFonts w:ascii="Arial Narrow" w:hAnsi="Arial Narrow" w:eastAsia="仿宋_GB2312"/>
                <w:b/>
                <w:bCs/>
                <w:szCs w:val="21"/>
              </w:rPr>
            </w:pPr>
          </w:p>
        </w:tc>
        <w:tc>
          <w:tcPr>
            <w:tcW w:w="628" w:type="pct"/>
            <w:tcBorders>
              <w:top w:val="single" w:color="auto" w:sz="4" w:space="0"/>
              <w:bottom w:val="single" w:color="auto" w:sz="8" w:space="0"/>
            </w:tcBorders>
            <w:vAlign w:val="center"/>
          </w:tcPr>
          <w:p w14:paraId="4E3ECE3B">
            <w:pPr>
              <w:jc w:val="right"/>
              <w:rPr>
                <w:rFonts w:ascii="Arial Narrow" w:hAnsi="Arial Narrow" w:eastAsia="仿宋_GB2312"/>
                <w:b/>
                <w:bCs/>
                <w:szCs w:val="21"/>
              </w:rPr>
            </w:pPr>
          </w:p>
        </w:tc>
      </w:tr>
    </w:tbl>
    <w:p w14:paraId="589209D4">
      <w:pPr>
        <w:keepNext/>
        <w:widowControl/>
        <w:snapToGrid w:val="0"/>
        <w:spacing w:before="120" w:beforeLines="50" w:after="216" w:afterLines="90"/>
      </w:pPr>
      <w:r>
        <w:rPr>
          <w:rFonts w:hint="eastAsia" w:ascii="Arial Narrow" w:hAnsi="Arial Narrow" w:eastAsia="仿宋_GB2312"/>
          <w:sz w:val="24"/>
          <w:szCs w:val="24"/>
        </w:rPr>
        <w:t>续：</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034"/>
        <w:gridCol w:w="1078"/>
        <w:gridCol w:w="21"/>
        <w:gridCol w:w="1091"/>
        <w:gridCol w:w="1078"/>
        <w:gridCol w:w="1110"/>
        <w:gridCol w:w="1078"/>
        <w:gridCol w:w="1076"/>
      </w:tblGrid>
      <w:tr w14:paraId="36BBE6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188" w:type="pct"/>
            <w:vMerge w:val="restart"/>
            <w:tcBorders>
              <w:top w:val="single" w:color="auto" w:sz="8" w:space="0"/>
              <w:bottom w:val="nil"/>
            </w:tcBorders>
            <w:vAlign w:val="center"/>
          </w:tcPr>
          <w:p w14:paraId="108E2481">
            <w:pPr>
              <w:widowControl/>
              <w:adjustRightInd w:val="0"/>
              <w:snapToGrid w:val="0"/>
              <w:rPr>
                <w:rFonts w:ascii="Arial Narrow" w:hAnsi="Arial Narrow" w:eastAsia="仿宋_GB2312"/>
                <w:b/>
                <w:szCs w:val="21"/>
              </w:rPr>
            </w:pPr>
            <w:r>
              <w:rPr>
                <w:rFonts w:hint="eastAsia" w:ascii="Arial Narrow" w:hAnsi="Arial Narrow" w:eastAsia="仿宋_GB2312"/>
                <w:b/>
                <w:szCs w:val="21"/>
              </w:rPr>
              <w:t>组 合</w:t>
            </w:r>
          </w:p>
        </w:tc>
        <w:tc>
          <w:tcPr>
            <w:tcW w:w="629" w:type="pct"/>
            <w:tcBorders>
              <w:top w:val="single" w:color="auto" w:sz="8" w:space="0"/>
              <w:bottom w:val="nil"/>
            </w:tcBorders>
          </w:tcPr>
          <w:p w14:paraId="381B29E7">
            <w:pPr>
              <w:widowControl/>
              <w:adjustRightInd w:val="0"/>
              <w:snapToGrid w:val="0"/>
              <w:jc w:val="center"/>
              <w:rPr>
                <w:rFonts w:ascii="Arial Narrow" w:hAnsi="Arial Narrow" w:eastAsia="仿宋_GB2312"/>
                <w:b/>
                <w:szCs w:val="21"/>
              </w:rPr>
            </w:pPr>
          </w:p>
        </w:tc>
        <w:tc>
          <w:tcPr>
            <w:tcW w:w="3184" w:type="pct"/>
            <w:gridSpan w:val="6"/>
            <w:tcBorders>
              <w:top w:val="single" w:color="auto" w:sz="8" w:space="0"/>
              <w:bottom w:val="nil"/>
            </w:tcBorders>
            <w:vAlign w:val="center"/>
          </w:tcPr>
          <w:p w14:paraId="05234FE0">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上年年末余</w:t>
            </w:r>
            <w:r>
              <w:rPr>
                <w:rFonts w:ascii="Arial Narrow" w:hAnsi="Arial Narrow" w:eastAsia="仿宋_GB2312"/>
                <w:b/>
                <w:szCs w:val="21"/>
              </w:rPr>
              <w:t>额</w:t>
            </w:r>
          </w:p>
        </w:tc>
      </w:tr>
      <w:tr w14:paraId="7E7D9C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188" w:type="pct"/>
            <w:vMerge w:val="continue"/>
            <w:tcBorders>
              <w:top w:val="nil"/>
              <w:bottom w:val="nil"/>
            </w:tcBorders>
            <w:vAlign w:val="center"/>
          </w:tcPr>
          <w:p w14:paraId="61827600">
            <w:pPr>
              <w:widowControl/>
              <w:adjustRightInd w:val="0"/>
              <w:snapToGrid w:val="0"/>
              <w:rPr>
                <w:rFonts w:ascii="Arial Narrow" w:hAnsi="Arial Narrow" w:eastAsia="仿宋_GB2312"/>
                <w:b/>
                <w:szCs w:val="21"/>
              </w:rPr>
            </w:pPr>
          </w:p>
        </w:tc>
        <w:tc>
          <w:tcPr>
            <w:tcW w:w="1278" w:type="pct"/>
            <w:gridSpan w:val="3"/>
            <w:tcBorders>
              <w:top w:val="nil"/>
              <w:bottom w:val="nil"/>
            </w:tcBorders>
            <w:vAlign w:val="center"/>
          </w:tcPr>
          <w:p w14:paraId="64F5B883">
            <w:pPr>
              <w:widowControl/>
              <w:adjustRightInd w:val="0"/>
              <w:snapToGrid w:val="0"/>
              <w:jc w:val="center"/>
              <w:rPr>
                <w:rFonts w:ascii="Arial Narrow" w:hAnsi="Arial Narrow" w:eastAsia="仿宋_GB2312"/>
                <w:b/>
                <w:szCs w:val="21"/>
              </w:rPr>
            </w:pPr>
            <w:r>
              <w:rPr>
                <w:rFonts w:ascii="Arial Narrow" w:hAnsi="Arial Narrow" w:eastAsia="仿宋_GB2312"/>
                <w:b/>
                <w:szCs w:val="21"/>
              </w:rPr>
              <w:t>账面余额</w:t>
            </w:r>
          </w:p>
        </w:tc>
        <w:tc>
          <w:tcPr>
            <w:tcW w:w="1906" w:type="pct"/>
            <w:gridSpan w:val="3"/>
            <w:tcBorders>
              <w:top w:val="nil"/>
              <w:bottom w:val="nil"/>
            </w:tcBorders>
            <w:vAlign w:val="center"/>
          </w:tcPr>
          <w:p w14:paraId="41B4639D">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存货跌价</w:t>
            </w:r>
            <w:r>
              <w:rPr>
                <w:rFonts w:ascii="Arial Narrow" w:hAnsi="Arial Narrow" w:eastAsia="仿宋_GB2312"/>
                <w:b/>
                <w:szCs w:val="21"/>
              </w:rPr>
              <w:t>准备</w:t>
            </w:r>
          </w:p>
        </w:tc>
        <w:tc>
          <w:tcPr>
            <w:tcW w:w="629" w:type="pct"/>
            <w:vMerge w:val="restart"/>
            <w:tcBorders>
              <w:top w:val="nil"/>
              <w:bottom w:val="nil"/>
            </w:tcBorders>
            <w:vAlign w:val="center"/>
          </w:tcPr>
          <w:p w14:paraId="405E58B3">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r>
      <w:tr w14:paraId="396E06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188" w:type="pct"/>
            <w:vMerge w:val="continue"/>
            <w:tcBorders>
              <w:top w:val="nil"/>
              <w:bottom w:val="single" w:color="auto" w:sz="4" w:space="0"/>
            </w:tcBorders>
            <w:vAlign w:val="center"/>
          </w:tcPr>
          <w:p w14:paraId="33EE788C">
            <w:pPr>
              <w:widowControl/>
              <w:adjustRightInd w:val="0"/>
              <w:snapToGrid w:val="0"/>
              <w:rPr>
                <w:rFonts w:ascii="Arial Narrow" w:hAnsi="Arial Narrow" w:eastAsia="仿宋_GB2312"/>
                <w:b/>
                <w:szCs w:val="21"/>
              </w:rPr>
            </w:pPr>
          </w:p>
        </w:tc>
        <w:tc>
          <w:tcPr>
            <w:tcW w:w="641" w:type="pct"/>
            <w:gridSpan w:val="2"/>
            <w:tcBorders>
              <w:top w:val="nil"/>
              <w:bottom w:val="single" w:color="auto" w:sz="4" w:space="0"/>
            </w:tcBorders>
            <w:vAlign w:val="center"/>
          </w:tcPr>
          <w:p w14:paraId="5E936534">
            <w:pPr>
              <w:widowControl/>
              <w:adjustRightInd w:val="0"/>
              <w:snapToGrid w:val="0"/>
              <w:jc w:val="right"/>
              <w:rPr>
                <w:rFonts w:ascii="Arial Narrow" w:hAnsi="Arial Narrow" w:eastAsia="仿宋_GB2312"/>
                <w:b/>
                <w:szCs w:val="21"/>
              </w:rPr>
            </w:pPr>
            <w:r>
              <w:rPr>
                <w:rFonts w:ascii="Arial Narrow" w:hAnsi="Arial Narrow" w:eastAsia="仿宋_GB2312"/>
                <w:b/>
                <w:szCs w:val="21"/>
              </w:rPr>
              <w:t>金额</w:t>
            </w:r>
          </w:p>
        </w:tc>
        <w:tc>
          <w:tcPr>
            <w:tcW w:w="637" w:type="pct"/>
            <w:tcBorders>
              <w:top w:val="nil"/>
              <w:bottom w:val="single" w:color="auto" w:sz="4" w:space="0"/>
            </w:tcBorders>
            <w:vAlign w:val="center"/>
          </w:tcPr>
          <w:p w14:paraId="579E6DA1">
            <w:pPr>
              <w:widowControl/>
              <w:adjustRightInd w:val="0"/>
              <w:snapToGrid w:val="0"/>
              <w:jc w:val="right"/>
              <w:rPr>
                <w:rFonts w:ascii="Arial Narrow" w:hAnsi="Arial Narrow" w:eastAsia="仿宋_GB2312"/>
                <w:b/>
                <w:szCs w:val="21"/>
              </w:rPr>
            </w:pPr>
            <w:r>
              <w:rPr>
                <w:rFonts w:ascii="Arial Narrow" w:hAnsi="Arial Narrow" w:eastAsia="仿宋_GB2312"/>
                <w:b/>
                <w:szCs w:val="21"/>
              </w:rPr>
              <w:t>比例(%)</w:t>
            </w:r>
          </w:p>
        </w:tc>
        <w:tc>
          <w:tcPr>
            <w:tcW w:w="629" w:type="pct"/>
            <w:tcBorders>
              <w:top w:val="nil"/>
              <w:bottom w:val="single" w:color="auto" w:sz="4" w:space="0"/>
            </w:tcBorders>
            <w:vAlign w:val="center"/>
          </w:tcPr>
          <w:p w14:paraId="73E0AF59">
            <w:pPr>
              <w:widowControl/>
              <w:adjustRightInd w:val="0"/>
              <w:snapToGrid w:val="0"/>
              <w:jc w:val="right"/>
              <w:rPr>
                <w:rFonts w:ascii="Arial Narrow" w:hAnsi="Arial Narrow" w:eastAsia="仿宋_GB2312"/>
                <w:b/>
                <w:szCs w:val="21"/>
              </w:rPr>
            </w:pPr>
            <w:r>
              <w:rPr>
                <w:rFonts w:ascii="Arial Narrow" w:hAnsi="Arial Narrow" w:eastAsia="仿宋_GB2312"/>
                <w:b/>
                <w:szCs w:val="21"/>
              </w:rPr>
              <w:t>金额</w:t>
            </w:r>
          </w:p>
        </w:tc>
        <w:tc>
          <w:tcPr>
            <w:tcW w:w="648" w:type="pct"/>
            <w:tcBorders>
              <w:top w:val="nil"/>
              <w:bottom w:val="single" w:color="auto" w:sz="4" w:space="0"/>
            </w:tcBorders>
            <w:vAlign w:val="center"/>
          </w:tcPr>
          <w:p w14:paraId="0DB3DED3">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计提标准</w:t>
            </w:r>
          </w:p>
        </w:tc>
        <w:tc>
          <w:tcPr>
            <w:tcW w:w="629" w:type="pct"/>
            <w:tcBorders>
              <w:top w:val="nil"/>
              <w:bottom w:val="single" w:color="auto" w:sz="4" w:space="0"/>
            </w:tcBorders>
            <w:vAlign w:val="center"/>
          </w:tcPr>
          <w:p w14:paraId="4877F0EF">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比例(%)</w:t>
            </w:r>
          </w:p>
        </w:tc>
        <w:tc>
          <w:tcPr>
            <w:tcW w:w="629" w:type="pct"/>
            <w:vMerge w:val="continue"/>
            <w:tcBorders>
              <w:top w:val="nil"/>
              <w:bottom w:val="single" w:color="auto" w:sz="4" w:space="0"/>
            </w:tcBorders>
            <w:vAlign w:val="center"/>
          </w:tcPr>
          <w:p w14:paraId="3C62E813">
            <w:pPr>
              <w:widowControl/>
              <w:adjustRightInd w:val="0"/>
              <w:snapToGrid w:val="0"/>
              <w:jc w:val="right"/>
              <w:rPr>
                <w:rFonts w:ascii="Arial Narrow" w:hAnsi="Arial Narrow" w:eastAsia="仿宋_GB2312"/>
                <w:b/>
                <w:szCs w:val="21"/>
              </w:rPr>
            </w:pPr>
          </w:p>
        </w:tc>
      </w:tr>
      <w:tr w14:paraId="310252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188" w:type="pct"/>
            <w:tcBorders>
              <w:top w:val="nil"/>
              <w:bottom w:val="nil"/>
            </w:tcBorders>
            <w:vAlign w:val="center"/>
          </w:tcPr>
          <w:p w14:paraId="4CF3C8C7">
            <w:pPr>
              <w:adjustRightInd w:val="0"/>
              <w:snapToGrid w:val="0"/>
              <w:rPr>
                <w:rFonts w:ascii="Arial Narrow" w:hAnsi="Arial Narrow" w:eastAsia="仿宋_GB2312"/>
                <w:szCs w:val="21"/>
              </w:rPr>
            </w:pPr>
          </w:p>
        </w:tc>
        <w:tc>
          <w:tcPr>
            <w:tcW w:w="641" w:type="pct"/>
            <w:gridSpan w:val="2"/>
            <w:tcBorders>
              <w:top w:val="nil"/>
              <w:bottom w:val="nil"/>
            </w:tcBorders>
            <w:vAlign w:val="center"/>
          </w:tcPr>
          <w:p w14:paraId="3F6A6537">
            <w:pPr>
              <w:jc w:val="right"/>
              <w:rPr>
                <w:rFonts w:ascii="Arial Narrow" w:hAnsi="Arial Narrow" w:eastAsia="仿宋_GB2312"/>
                <w:szCs w:val="21"/>
              </w:rPr>
            </w:pPr>
          </w:p>
        </w:tc>
        <w:tc>
          <w:tcPr>
            <w:tcW w:w="637" w:type="pct"/>
            <w:tcBorders>
              <w:top w:val="nil"/>
              <w:bottom w:val="nil"/>
            </w:tcBorders>
            <w:vAlign w:val="center"/>
          </w:tcPr>
          <w:p w14:paraId="6FB9D089">
            <w:pPr>
              <w:jc w:val="right"/>
              <w:rPr>
                <w:rFonts w:ascii="Arial Narrow" w:hAnsi="Arial Narrow" w:eastAsia="仿宋_GB2312"/>
                <w:szCs w:val="21"/>
              </w:rPr>
            </w:pPr>
          </w:p>
        </w:tc>
        <w:tc>
          <w:tcPr>
            <w:tcW w:w="629" w:type="pct"/>
            <w:tcBorders>
              <w:top w:val="nil"/>
              <w:bottom w:val="nil"/>
            </w:tcBorders>
            <w:vAlign w:val="center"/>
          </w:tcPr>
          <w:p w14:paraId="468204A4">
            <w:pPr>
              <w:jc w:val="right"/>
              <w:rPr>
                <w:rFonts w:ascii="Arial Narrow" w:hAnsi="Arial Narrow" w:eastAsia="仿宋_GB2312"/>
                <w:szCs w:val="21"/>
              </w:rPr>
            </w:pPr>
          </w:p>
        </w:tc>
        <w:tc>
          <w:tcPr>
            <w:tcW w:w="648" w:type="pct"/>
            <w:tcBorders>
              <w:top w:val="nil"/>
              <w:bottom w:val="nil"/>
            </w:tcBorders>
            <w:vAlign w:val="center"/>
          </w:tcPr>
          <w:p w14:paraId="04F8DE93">
            <w:pPr>
              <w:jc w:val="right"/>
              <w:rPr>
                <w:rFonts w:ascii="Arial Narrow" w:hAnsi="Arial Narrow" w:eastAsia="仿宋_GB2312"/>
                <w:szCs w:val="21"/>
              </w:rPr>
            </w:pPr>
          </w:p>
        </w:tc>
        <w:tc>
          <w:tcPr>
            <w:tcW w:w="629" w:type="pct"/>
            <w:tcBorders>
              <w:top w:val="nil"/>
              <w:bottom w:val="nil"/>
            </w:tcBorders>
            <w:vAlign w:val="center"/>
          </w:tcPr>
          <w:p w14:paraId="5A7F5C75">
            <w:pPr>
              <w:jc w:val="right"/>
              <w:rPr>
                <w:rFonts w:ascii="Arial Narrow" w:hAnsi="Arial Narrow" w:eastAsia="仿宋_GB2312"/>
                <w:szCs w:val="21"/>
              </w:rPr>
            </w:pPr>
          </w:p>
        </w:tc>
        <w:tc>
          <w:tcPr>
            <w:tcW w:w="629" w:type="pct"/>
            <w:tcBorders>
              <w:top w:val="nil"/>
              <w:bottom w:val="nil"/>
            </w:tcBorders>
            <w:vAlign w:val="center"/>
          </w:tcPr>
          <w:p w14:paraId="630AD10A">
            <w:pPr>
              <w:jc w:val="right"/>
              <w:rPr>
                <w:rFonts w:ascii="Arial Narrow" w:hAnsi="Arial Narrow" w:eastAsia="仿宋_GB2312"/>
                <w:szCs w:val="21"/>
              </w:rPr>
            </w:pPr>
          </w:p>
        </w:tc>
      </w:tr>
      <w:tr w14:paraId="3E32B7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188" w:type="pct"/>
            <w:vAlign w:val="center"/>
          </w:tcPr>
          <w:p w14:paraId="41366C08">
            <w:pPr>
              <w:adjustRightInd w:val="0"/>
              <w:snapToGrid w:val="0"/>
              <w:rPr>
                <w:rFonts w:ascii="Arial Narrow" w:hAnsi="Arial Narrow" w:eastAsia="仿宋_GB2312"/>
                <w:szCs w:val="21"/>
              </w:rPr>
            </w:pPr>
          </w:p>
        </w:tc>
        <w:tc>
          <w:tcPr>
            <w:tcW w:w="641" w:type="pct"/>
            <w:gridSpan w:val="2"/>
            <w:vAlign w:val="center"/>
          </w:tcPr>
          <w:p w14:paraId="5FDB4A9E">
            <w:pPr>
              <w:jc w:val="right"/>
              <w:rPr>
                <w:rFonts w:ascii="Arial Narrow" w:hAnsi="Arial Narrow" w:eastAsia="仿宋_GB2312"/>
                <w:szCs w:val="21"/>
              </w:rPr>
            </w:pPr>
          </w:p>
        </w:tc>
        <w:tc>
          <w:tcPr>
            <w:tcW w:w="637" w:type="pct"/>
            <w:vAlign w:val="center"/>
          </w:tcPr>
          <w:p w14:paraId="7ACA75D2">
            <w:pPr>
              <w:jc w:val="right"/>
              <w:rPr>
                <w:rFonts w:ascii="Arial Narrow" w:hAnsi="Arial Narrow" w:eastAsia="仿宋_GB2312"/>
                <w:szCs w:val="21"/>
              </w:rPr>
            </w:pPr>
          </w:p>
        </w:tc>
        <w:tc>
          <w:tcPr>
            <w:tcW w:w="629" w:type="pct"/>
            <w:vAlign w:val="center"/>
          </w:tcPr>
          <w:p w14:paraId="4417051B">
            <w:pPr>
              <w:jc w:val="right"/>
              <w:rPr>
                <w:rFonts w:ascii="Arial Narrow" w:hAnsi="Arial Narrow" w:eastAsia="仿宋_GB2312"/>
                <w:szCs w:val="21"/>
              </w:rPr>
            </w:pPr>
          </w:p>
        </w:tc>
        <w:tc>
          <w:tcPr>
            <w:tcW w:w="648" w:type="pct"/>
            <w:vAlign w:val="center"/>
          </w:tcPr>
          <w:p w14:paraId="422BB48D">
            <w:pPr>
              <w:jc w:val="right"/>
              <w:rPr>
                <w:rFonts w:ascii="Arial Narrow" w:hAnsi="Arial Narrow" w:eastAsia="仿宋_GB2312"/>
                <w:szCs w:val="21"/>
              </w:rPr>
            </w:pPr>
          </w:p>
        </w:tc>
        <w:tc>
          <w:tcPr>
            <w:tcW w:w="629" w:type="pct"/>
            <w:vAlign w:val="center"/>
          </w:tcPr>
          <w:p w14:paraId="21BA539A">
            <w:pPr>
              <w:jc w:val="right"/>
              <w:rPr>
                <w:rFonts w:ascii="Arial Narrow" w:hAnsi="Arial Narrow" w:eastAsia="仿宋_GB2312"/>
                <w:szCs w:val="21"/>
              </w:rPr>
            </w:pPr>
          </w:p>
        </w:tc>
        <w:tc>
          <w:tcPr>
            <w:tcW w:w="629" w:type="pct"/>
            <w:vAlign w:val="center"/>
          </w:tcPr>
          <w:p w14:paraId="0425EE46">
            <w:pPr>
              <w:jc w:val="right"/>
              <w:rPr>
                <w:rFonts w:ascii="Arial Narrow" w:hAnsi="Arial Narrow" w:eastAsia="仿宋_GB2312"/>
                <w:szCs w:val="21"/>
              </w:rPr>
            </w:pPr>
          </w:p>
        </w:tc>
      </w:tr>
      <w:tr w14:paraId="7C66B0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188" w:type="pct"/>
            <w:tcBorders>
              <w:bottom w:val="single" w:color="auto" w:sz="4" w:space="0"/>
            </w:tcBorders>
            <w:vAlign w:val="center"/>
          </w:tcPr>
          <w:p w14:paraId="3AA9A7E4">
            <w:pPr>
              <w:adjustRightInd w:val="0"/>
              <w:snapToGrid w:val="0"/>
              <w:rPr>
                <w:rFonts w:ascii="Arial Narrow" w:hAnsi="Arial Narrow" w:eastAsia="仿宋_GB2312"/>
                <w:szCs w:val="21"/>
              </w:rPr>
            </w:pPr>
          </w:p>
        </w:tc>
        <w:tc>
          <w:tcPr>
            <w:tcW w:w="641" w:type="pct"/>
            <w:gridSpan w:val="2"/>
            <w:tcBorders>
              <w:bottom w:val="single" w:color="auto" w:sz="4" w:space="0"/>
            </w:tcBorders>
            <w:vAlign w:val="center"/>
          </w:tcPr>
          <w:p w14:paraId="199AA34F">
            <w:pPr>
              <w:jc w:val="right"/>
              <w:rPr>
                <w:rFonts w:ascii="Arial Narrow" w:hAnsi="Arial Narrow" w:eastAsia="仿宋_GB2312"/>
                <w:szCs w:val="21"/>
              </w:rPr>
            </w:pPr>
          </w:p>
        </w:tc>
        <w:tc>
          <w:tcPr>
            <w:tcW w:w="637" w:type="pct"/>
            <w:tcBorders>
              <w:bottom w:val="single" w:color="auto" w:sz="4" w:space="0"/>
            </w:tcBorders>
            <w:vAlign w:val="center"/>
          </w:tcPr>
          <w:p w14:paraId="5C77BA21">
            <w:pPr>
              <w:jc w:val="right"/>
              <w:rPr>
                <w:rFonts w:ascii="Arial Narrow" w:hAnsi="Arial Narrow" w:eastAsia="仿宋_GB2312"/>
                <w:szCs w:val="21"/>
              </w:rPr>
            </w:pPr>
          </w:p>
        </w:tc>
        <w:tc>
          <w:tcPr>
            <w:tcW w:w="629" w:type="pct"/>
            <w:tcBorders>
              <w:bottom w:val="single" w:color="auto" w:sz="4" w:space="0"/>
            </w:tcBorders>
            <w:vAlign w:val="center"/>
          </w:tcPr>
          <w:p w14:paraId="782C792C">
            <w:pPr>
              <w:jc w:val="right"/>
              <w:rPr>
                <w:rFonts w:ascii="Arial Narrow" w:hAnsi="Arial Narrow" w:eastAsia="仿宋_GB2312"/>
                <w:szCs w:val="21"/>
              </w:rPr>
            </w:pPr>
          </w:p>
        </w:tc>
        <w:tc>
          <w:tcPr>
            <w:tcW w:w="648" w:type="pct"/>
            <w:tcBorders>
              <w:bottom w:val="single" w:color="auto" w:sz="4" w:space="0"/>
            </w:tcBorders>
            <w:vAlign w:val="center"/>
          </w:tcPr>
          <w:p w14:paraId="5D31907B">
            <w:pPr>
              <w:jc w:val="right"/>
              <w:rPr>
                <w:rFonts w:ascii="Arial Narrow" w:hAnsi="Arial Narrow" w:eastAsia="仿宋_GB2312"/>
                <w:szCs w:val="21"/>
              </w:rPr>
            </w:pPr>
          </w:p>
        </w:tc>
        <w:tc>
          <w:tcPr>
            <w:tcW w:w="629" w:type="pct"/>
            <w:tcBorders>
              <w:bottom w:val="single" w:color="auto" w:sz="4" w:space="0"/>
            </w:tcBorders>
            <w:vAlign w:val="center"/>
          </w:tcPr>
          <w:p w14:paraId="5180B67E">
            <w:pPr>
              <w:jc w:val="right"/>
              <w:rPr>
                <w:rFonts w:ascii="Arial Narrow" w:hAnsi="Arial Narrow" w:eastAsia="仿宋_GB2312"/>
                <w:szCs w:val="21"/>
              </w:rPr>
            </w:pPr>
          </w:p>
        </w:tc>
        <w:tc>
          <w:tcPr>
            <w:tcW w:w="629" w:type="pct"/>
            <w:tcBorders>
              <w:bottom w:val="single" w:color="auto" w:sz="4" w:space="0"/>
            </w:tcBorders>
            <w:vAlign w:val="center"/>
          </w:tcPr>
          <w:p w14:paraId="51E5EA9F">
            <w:pPr>
              <w:jc w:val="right"/>
              <w:rPr>
                <w:rFonts w:ascii="Arial Narrow" w:hAnsi="Arial Narrow" w:eastAsia="仿宋_GB2312"/>
                <w:szCs w:val="21"/>
              </w:rPr>
            </w:pPr>
          </w:p>
        </w:tc>
      </w:tr>
      <w:tr w14:paraId="74F41E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188" w:type="pct"/>
            <w:tcBorders>
              <w:top w:val="single" w:color="auto" w:sz="4" w:space="0"/>
              <w:bottom w:val="single" w:color="auto" w:sz="8" w:space="0"/>
            </w:tcBorders>
            <w:vAlign w:val="center"/>
          </w:tcPr>
          <w:p w14:paraId="0A883754">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641" w:type="pct"/>
            <w:gridSpan w:val="2"/>
            <w:tcBorders>
              <w:top w:val="single" w:color="auto" w:sz="4" w:space="0"/>
              <w:bottom w:val="single" w:color="auto" w:sz="8" w:space="0"/>
            </w:tcBorders>
            <w:vAlign w:val="center"/>
          </w:tcPr>
          <w:p w14:paraId="26BF41B2">
            <w:pPr>
              <w:jc w:val="right"/>
              <w:rPr>
                <w:rFonts w:ascii="Arial Narrow" w:hAnsi="Arial Narrow" w:eastAsia="仿宋_GB2312"/>
                <w:b/>
                <w:bCs/>
                <w:szCs w:val="21"/>
              </w:rPr>
            </w:pPr>
          </w:p>
        </w:tc>
        <w:tc>
          <w:tcPr>
            <w:tcW w:w="637" w:type="pct"/>
            <w:tcBorders>
              <w:top w:val="single" w:color="auto" w:sz="4" w:space="0"/>
              <w:bottom w:val="single" w:color="auto" w:sz="8" w:space="0"/>
            </w:tcBorders>
            <w:vAlign w:val="center"/>
          </w:tcPr>
          <w:p w14:paraId="12481BA4">
            <w:pPr>
              <w:jc w:val="right"/>
              <w:rPr>
                <w:rFonts w:ascii="Arial Narrow" w:hAnsi="Arial Narrow" w:eastAsia="仿宋_GB2312"/>
                <w:b/>
                <w:bCs/>
                <w:szCs w:val="21"/>
              </w:rPr>
            </w:pPr>
          </w:p>
        </w:tc>
        <w:tc>
          <w:tcPr>
            <w:tcW w:w="629" w:type="pct"/>
            <w:tcBorders>
              <w:top w:val="single" w:color="auto" w:sz="4" w:space="0"/>
              <w:bottom w:val="single" w:color="auto" w:sz="8" w:space="0"/>
            </w:tcBorders>
            <w:vAlign w:val="center"/>
          </w:tcPr>
          <w:p w14:paraId="73590B1D">
            <w:pPr>
              <w:jc w:val="right"/>
              <w:rPr>
                <w:rFonts w:ascii="Arial Narrow" w:hAnsi="Arial Narrow" w:eastAsia="仿宋_GB2312"/>
                <w:b/>
                <w:bCs/>
                <w:szCs w:val="21"/>
              </w:rPr>
            </w:pPr>
          </w:p>
        </w:tc>
        <w:tc>
          <w:tcPr>
            <w:tcW w:w="648" w:type="pct"/>
            <w:tcBorders>
              <w:top w:val="single" w:color="auto" w:sz="4" w:space="0"/>
              <w:bottom w:val="single" w:color="auto" w:sz="8" w:space="0"/>
            </w:tcBorders>
            <w:vAlign w:val="center"/>
          </w:tcPr>
          <w:p w14:paraId="3A0C3BA4">
            <w:pPr>
              <w:jc w:val="right"/>
              <w:rPr>
                <w:rFonts w:ascii="Arial Narrow" w:hAnsi="Arial Narrow" w:eastAsia="仿宋_GB2312"/>
                <w:b/>
                <w:bCs/>
                <w:szCs w:val="21"/>
              </w:rPr>
            </w:pPr>
          </w:p>
        </w:tc>
        <w:tc>
          <w:tcPr>
            <w:tcW w:w="629" w:type="pct"/>
            <w:tcBorders>
              <w:top w:val="single" w:color="auto" w:sz="4" w:space="0"/>
              <w:bottom w:val="single" w:color="auto" w:sz="8" w:space="0"/>
            </w:tcBorders>
            <w:vAlign w:val="center"/>
          </w:tcPr>
          <w:p w14:paraId="0258CFD5">
            <w:pPr>
              <w:jc w:val="right"/>
              <w:rPr>
                <w:rFonts w:ascii="Arial Narrow" w:hAnsi="Arial Narrow" w:eastAsia="仿宋_GB2312"/>
                <w:b/>
                <w:bCs/>
                <w:szCs w:val="21"/>
              </w:rPr>
            </w:pPr>
          </w:p>
        </w:tc>
        <w:tc>
          <w:tcPr>
            <w:tcW w:w="629" w:type="pct"/>
            <w:tcBorders>
              <w:top w:val="single" w:color="auto" w:sz="4" w:space="0"/>
              <w:bottom w:val="single" w:color="auto" w:sz="8" w:space="0"/>
            </w:tcBorders>
            <w:vAlign w:val="center"/>
          </w:tcPr>
          <w:p w14:paraId="2429DC46">
            <w:pPr>
              <w:jc w:val="right"/>
              <w:rPr>
                <w:rFonts w:ascii="Arial Narrow" w:hAnsi="Arial Narrow" w:eastAsia="仿宋_GB2312"/>
                <w:b/>
                <w:bCs/>
                <w:szCs w:val="21"/>
              </w:rPr>
            </w:pPr>
          </w:p>
        </w:tc>
      </w:tr>
    </w:tbl>
    <w:p w14:paraId="3BD493BB">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或：</w:t>
      </w:r>
    </w:p>
    <w:p w14:paraId="65343144">
      <w:pPr>
        <w:snapToGrid w:val="0"/>
        <w:spacing w:after="216" w:afterLines="90"/>
        <w:rPr>
          <w:rFonts w:ascii="Arial Narrow" w:hAnsi="Arial Narrow" w:eastAsia="仿宋_GB2312"/>
          <w:color w:val="FF0000"/>
          <w:sz w:val="24"/>
          <w:szCs w:val="24"/>
        </w:rPr>
      </w:pPr>
      <w:r>
        <w:rPr>
          <w:rFonts w:hint="eastAsia" w:ascii="Arial Narrow" w:hAnsi="Arial Narrow" w:eastAsia="仿宋_GB2312" w:cs="宋体"/>
          <w:color w:val="FF0000"/>
          <w:kern w:val="0"/>
          <w:sz w:val="24"/>
          <w:szCs w:val="24"/>
        </w:rPr>
        <w:t>本公司对于在同一地区生产和销售且具有相同或类似最终用途的存货，合并计提存货跌价准备。其中，对于XX产品，本公司根据库龄、保管状态、历史销售折扣情况及预计未来销售情况等因素计提存货跌价准备。</w:t>
      </w:r>
      <w:r>
        <w:rPr>
          <w:rFonts w:hint="eastAsia" w:ascii="Arial Narrow" w:hAnsi="Arial Narrow" w:eastAsia="仿宋_GB2312"/>
          <w:color w:val="FF0000"/>
          <w:sz w:val="24"/>
          <w:szCs w:val="24"/>
        </w:rPr>
        <w:t>各库龄组合可变现净值的计算方法和确定依据如下：</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339"/>
        <w:gridCol w:w="1773"/>
        <w:gridCol w:w="21"/>
        <w:gridCol w:w="1091"/>
        <w:gridCol w:w="1078"/>
        <w:gridCol w:w="1110"/>
        <w:gridCol w:w="1078"/>
        <w:gridCol w:w="1076"/>
      </w:tblGrid>
      <w:tr w14:paraId="1B0D18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82" w:type="pct"/>
            <w:vMerge w:val="restart"/>
            <w:tcBorders>
              <w:top w:val="single" w:color="auto" w:sz="8" w:space="0"/>
              <w:bottom w:val="nil"/>
            </w:tcBorders>
            <w:vAlign w:val="center"/>
          </w:tcPr>
          <w:p w14:paraId="5869181E">
            <w:pPr>
              <w:widowControl/>
              <w:adjustRightInd w:val="0"/>
              <w:snapToGrid w:val="0"/>
              <w:rPr>
                <w:rFonts w:ascii="Arial Narrow" w:hAnsi="Arial Narrow" w:eastAsia="仿宋_GB2312"/>
                <w:b/>
                <w:sz w:val="18"/>
                <w:szCs w:val="18"/>
              </w:rPr>
            </w:pPr>
            <w:r>
              <w:rPr>
                <w:rFonts w:hint="eastAsia" w:ascii="Arial Narrow" w:hAnsi="Arial Narrow" w:eastAsia="仿宋_GB2312"/>
                <w:b/>
                <w:sz w:val="18"/>
                <w:szCs w:val="18"/>
              </w:rPr>
              <w:t>组 合</w:t>
            </w:r>
          </w:p>
        </w:tc>
        <w:tc>
          <w:tcPr>
            <w:tcW w:w="1035" w:type="pct"/>
            <w:tcBorders>
              <w:top w:val="single" w:color="auto" w:sz="8" w:space="0"/>
              <w:bottom w:val="nil"/>
            </w:tcBorders>
          </w:tcPr>
          <w:p w14:paraId="52CF0DD0">
            <w:pPr>
              <w:widowControl/>
              <w:adjustRightInd w:val="0"/>
              <w:snapToGrid w:val="0"/>
              <w:jc w:val="center"/>
              <w:rPr>
                <w:rFonts w:ascii="Arial Narrow" w:hAnsi="Arial Narrow" w:eastAsia="仿宋_GB2312"/>
                <w:b/>
                <w:sz w:val="18"/>
                <w:szCs w:val="18"/>
              </w:rPr>
            </w:pPr>
          </w:p>
        </w:tc>
        <w:tc>
          <w:tcPr>
            <w:tcW w:w="3183" w:type="pct"/>
            <w:gridSpan w:val="6"/>
            <w:tcBorders>
              <w:top w:val="single" w:color="auto" w:sz="8" w:space="0"/>
              <w:bottom w:val="nil"/>
            </w:tcBorders>
            <w:vAlign w:val="center"/>
          </w:tcPr>
          <w:p w14:paraId="6C51D960">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期末</w:t>
            </w:r>
            <w:r>
              <w:rPr>
                <w:rFonts w:hint="eastAsia" w:ascii="Arial Narrow" w:hAnsi="Arial Narrow" w:eastAsia="仿宋_GB2312"/>
                <w:b/>
                <w:sz w:val="18"/>
                <w:szCs w:val="18"/>
              </w:rPr>
              <w:t>余</w:t>
            </w:r>
            <w:r>
              <w:rPr>
                <w:rFonts w:ascii="Arial Narrow" w:hAnsi="Arial Narrow" w:eastAsia="仿宋_GB2312"/>
                <w:b/>
                <w:sz w:val="18"/>
                <w:szCs w:val="18"/>
              </w:rPr>
              <w:t>额</w:t>
            </w:r>
          </w:p>
        </w:tc>
      </w:tr>
      <w:tr w14:paraId="4C7536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82" w:type="pct"/>
            <w:vMerge w:val="continue"/>
            <w:tcBorders>
              <w:top w:val="nil"/>
              <w:bottom w:val="nil"/>
            </w:tcBorders>
            <w:vAlign w:val="center"/>
          </w:tcPr>
          <w:p w14:paraId="6072FF88">
            <w:pPr>
              <w:widowControl/>
              <w:adjustRightInd w:val="0"/>
              <w:snapToGrid w:val="0"/>
              <w:rPr>
                <w:rFonts w:ascii="Arial Narrow" w:hAnsi="Arial Narrow" w:eastAsia="仿宋_GB2312"/>
                <w:b/>
                <w:sz w:val="18"/>
                <w:szCs w:val="18"/>
              </w:rPr>
            </w:pPr>
          </w:p>
        </w:tc>
        <w:tc>
          <w:tcPr>
            <w:tcW w:w="1684" w:type="pct"/>
            <w:gridSpan w:val="3"/>
            <w:tcBorders>
              <w:top w:val="nil"/>
              <w:bottom w:val="nil"/>
            </w:tcBorders>
            <w:vAlign w:val="center"/>
          </w:tcPr>
          <w:p w14:paraId="36C1F45A">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账面余额</w:t>
            </w:r>
          </w:p>
        </w:tc>
        <w:tc>
          <w:tcPr>
            <w:tcW w:w="1906" w:type="pct"/>
            <w:gridSpan w:val="3"/>
            <w:tcBorders>
              <w:top w:val="nil"/>
              <w:bottom w:val="nil"/>
            </w:tcBorders>
            <w:vAlign w:val="center"/>
          </w:tcPr>
          <w:p w14:paraId="49C7E268">
            <w:pPr>
              <w:widowControl/>
              <w:adjustRightInd w:val="0"/>
              <w:snapToGrid w:val="0"/>
              <w:jc w:val="center"/>
              <w:rPr>
                <w:rFonts w:ascii="Arial Narrow" w:hAnsi="Arial Narrow" w:eastAsia="仿宋_GB2312"/>
                <w:b/>
                <w:sz w:val="18"/>
                <w:szCs w:val="18"/>
              </w:rPr>
            </w:pPr>
            <w:r>
              <w:rPr>
                <w:rFonts w:hint="eastAsia" w:ascii="Arial Narrow" w:hAnsi="Arial Narrow" w:eastAsia="仿宋_GB2312"/>
                <w:b/>
                <w:sz w:val="18"/>
                <w:szCs w:val="18"/>
              </w:rPr>
              <w:t>存货跌价</w:t>
            </w:r>
            <w:r>
              <w:rPr>
                <w:rFonts w:ascii="Arial Narrow" w:hAnsi="Arial Narrow" w:eastAsia="仿宋_GB2312"/>
                <w:b/>
                <w:sz w:val="18"/>
                <w:szCs w:val="18"/>
              </w:rPr>
              <w:t>准备</w:t>
            </w:r>
          </w:p>
        </w:tc>
        <w:tc>
          <w:tcPr>
            <w:tcW w:w="628" w:type="pct"/>
            <w:vMerge w:val="restart"/>
            <w:tcBorders>
              <w:top w:val="nil"/>
              <w:bottom w:val="nil"/>
            </w:tcBorders>
            <w:vAlign w:val="center"/>
          </w:tcPr>
          <w:p w14:paraId="14459516">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账面价值</w:t>
            </w:r>
          </w:p>
        </w:tc>
      </w:tr>
      <w:tr w14:paraId="543B24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82" w:type="pct"/>
            <w:vMerge w:val="continue"/>
            <w:tcBorders>
              <w:top w:val="nil"/>
              <w:bottom w:val="single" w:color="auto" w:sz="4" w:space="0"/>
            </w:tcBorders>
            <w:vAlign w:val="center"/>
          </w:tcPr>
          <w:p w14:paraId="47BE46FC">
            <w:pPr>
              <w:widowControl/>
              <w:adjustRightInd w:val="0"/>
              <w:snapToGrid w:val="0"/>
              <w:rPr>
                <w:rFonts w:ascii="Arial Narrow" w:hAnsi="Arial Narrow" w:eastAsia="仿宋_GB2312"/>
                <w:b/>
                <w:sz w:val="18"/>
                <w:szCs w:val="18"/>
              </w:rPr>
            </w:pPr>
          </w:p>
        </w:tc>
        <w:tc>
          <w:tcPr>
            <w:tcW w:w="1047" w:type="pct"/>
            <w:gridSpan w:val="2"/>
            <w:tcBorders>
              <w:top w:val="nil"/>
              <w:bottom w:val="single" w:color="auto" w:sz="4" w:space="0"/>
            </w:tcBorders>
            <w:vAlign w:val="center"/>
          </w:tcPr>
          <w:p w14:paraId="69B612BA">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637" w:type="pct"/>
            <w:tcBorders>
              <w:top w:val="nil"/>
              <w:bottom w:val="single" w:color="auto" w:sz="4" w:space="0"/>
            </w:tcBorders>
            <w:vAlign w:val="center"/>
          </w:tcPr>
          <w:p w14:paraId="08F959F7">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比例(%)</w:t>
            </w:r>
          </w:p>
        </w:tc>
        <w:tc>
          <w:tcPr>
            <w:tcW w:w="629" w:type="pct"/>
            <w:tcBorders>
              <w:top w:val="nil"/>
              <w:bottom w:val="single" w:color="auto" w:sz="4" w:space="0"/>
            </w:tcBorders>
            <w:vAlign w:val="center"/>
          </w:tcPr>
          <w:p w14:paraId="60FD1DE3">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648" w:type="pct"/>
            <w:tcBorders>
              <w:top w:val="nil"/>
              <w:bottom w:val="single" w:color="auto" w:sz="4" w:space="0"/>
            </w:tcBorders>
            <w:vAlign w:val="center"/>
          </w:tcPr>
          <w:p w14:paraId="69708067">
            <w:pPr>
              <w:widowControl/>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计提标准</w:t>
            </w:r>
          </w:p>
        </w:tc>
        <w:tc>
          <w:tcPr>
            <w:tcW w:w="629" w:type="pct"/>
            <w:tcBorders>
              <w:top w:val="nil"/>
              <w:bottom w:val="single" w:color="auto" w:sz="4" w:space="0"/>
            </w:tcBorders>
            <w:vAlign w:val="center"/>
          </w:tcPr>
          <w:p w14:paraId="1BFAE1B0">
            <w:pPr>
              <w:widowControl/>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比例(%)</w:t>
            </w:r>
          </w:p>
        </w:tc>
        <w:tc>
          <w:tcPr>
            <w:tcW w:w="628" w:type="pct"/>
            <w:vMerge w:val="continue"/>
            <w:tcBorders>
              <w:top w:val="nil"/>
              <w:bottom w:val="single" w:color="auto" w:sz="4" w:space="0"/>
            </w:tcBorders>
            <w:vAlign w:val="center"/>
          </w:tcPr>
          <w:p w14:paraId="02B0D07E">
            <w:pPr>
              <w:widowControl/>
              <w:adjustRightInd w:val="0"/>
              <w:snapToGrid w:val="0"/>
              <w:jc w:val="right"/>
              <w:rPr>
                <w:rFonts w:ascii="Arial Narrow" w:hAnsi="Arial Narrow" w:eastAsia="仿宋_GB2312"/>
                <w:b/>
                <w:sz w:val="18"/>
                <w:szCs w:val="18"/>
              </w:rPr>
            </w:pPr>
          </w:p>
        </w:tc>
      </w:tr>
      <w:tr w14:paraId="15FF44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nil"/>
              <w:bottom w:val="nil"/>
            </w:tcBorders>
            <w:vAlign w:val="center"/>
          </w:tcPr>
          <w:p w14:paraId="7BE2DBFD">
            <w:pPr>
              <w:adjustRightInd w:val="0"/>
              <w:snapToGrid w:val="0"/>
              <w:rPr>
                <w:rFonts w:ascii="Arial Narrow" w:hAnsi="Arial Narrow" w:eastAsia="仿宋_GB2312"/>
                <w:color w:val="FF0000"/>
                <w:sz w:val="18"/>
                <w:szCs w:val="18"/>
              </w:rPr>
            </w:pPr>
            <w:r>
              <w:rPr>
                <w:rFonts w:hint="eastAsia" w:ascii="Arial Narrow" w:hAnsi="Arial Narrow" w:eastAsia="仿宋_GB2312"/>
                <w:color w:val="FF0000"/>
                <w:sz w:val="18"/>
                <w:szCs w:val="18"/>
              </w:rPr>
              <w:t>1年以内</w:t>
            </w:r>
          </w:p>
        </w:tc>
        <w:tc>
          <w:tcPr>
            <w:tcW w:w="1047" w:type="pct"/>
            <w:gridSpan w:val="2"/>
            <w:tcBorders>
              <w:top w:val="nil"/>
              <w:bottom w:val="nil"/>
            </w:tcBorders>
            <w:vAlign w:val="center"/>
          </w:tcPr>
          <w:p w14:paraId="491E84E0">
            <w:pPr>
              <w:jc w:val="right"/>
              <w:rPr>
                <w:rFonts w:ascii="Arial Narrow" w:hAnsi="Arial Narrow" w:eastAsia="仿宋_GB2312"/>
                <w:sz w:val="18"/>
                <w:szCs w:val="18"/>
              </w:rPr>
            </w:pPr>
          </w:p>
        </w:tc>
        <w:tc>
          <w:tcPr>
            <w:tcW w:w="637" w:type="pct"/>
            <w:tcBorders>
              <w:top w:val="nil"/>
              <w:bottom w:val="nil"/>
            </w:tcBorders>
            <w:vAlign w:val="center"/>
          </w:tcPr>
          <w:p w14:paraId="32DC6AE7">
            <w:pPr>
              <w:jc w:val="right"/>
              <w:rPr>
                <w:rFonts w:ascii="Arial Narrow" w:hAnsi="Arial Narrow" w:eastAsia="仿宋_GB2312"/>
                <w:sz w:val="18"/>
                <w:szCs w:val="18"/>
              </w:rPr>
            </w:pPr>
          </w:p>
        </w:tc>
        <w:tc>
          <w:tcPr>
            <w:tcW w:w="629" w:type="pct"/>
            <w:tcBorders>
              <w:top w:val="nil"/>
              <w:bottom w:val="nil"/>
            </w:tcBorders>
            <w:vAlign w:val="center"/>
          </w:tcPr>
          <w:p w14:paraId="4CFDFE7A">
            <w:pPr>
              <w:jc w:val="right"/>
              <w:rPr>
                <w:rFonts w:ascii="Arial Narrow" w:hAnsi="Arial Narrow" w:eastAsia="仿宋_GB2312"/>
                <w:sz w:val="18"/>
                <w:szCs w:val="18"/>
              </w:rPr>
            </w:pPr>
          </w:p>
        </w:tc>
        <w:tc>
          <w:tcPr>
            <w:tcW w:w="648" w:type="pct"/>
            <w:tcBorders>
              <w:top w:val="nil"/>
              <w:bottom w:val="nil"/>
            </w:tcBorders>
            <w:vAlign w:val="center"/>
          </w:tcPr>
          <w:p w14:paraId="47187100">
            <w:pPr>
              <w:jc w:val="right"/>
              <w:rPr>
                <w:rFonts w:ascii="Arial Narrow" w:hAnsi="Arial Narrow" w:eastAsia="仿宋_GB2312"/>
                <w:sz w:val="18"/>
                <w:szCs w:val="18"/>
              </w:rPr>
            </w:pPr>
          </w:p>
        </w:tc>
        <w:tc>
          <w:tcPr>
            <w:tcW w:w="629" w:type="pct"/>
            <w:tcBorders>
              <w:top w:val="nil"/>
              <w:bottom w:val="nil"/>
            </w:tcBorders>
            <w:vAlign w:val="center"/>
          </w:tcPr>
          <w:p w14:paraId="0FB3EF4F">
            <w:pPr>
              <w:jc w:val="right"/>
              <w:rPr>
                <w:rFonts w:ascii="Arial Narrow" w:hAnsi="Arial Narrow" w:eastAsia="仿宋_GB2312"/>
                <w:sz w:val="18"/>
                <w:szCs w:val="18"/>
              </w:rPr>
            </w:pPr>
          </w:p>
        </w:tc>
        <w:tc>
          <w:tcPr>
            <w:tcW w:w="628" w:type="pct"/>
            <w:tcBorders>
              <w:top w:val="nil"/>
              <w:bottom w:val="nil"/>
            </w:tcBorders>
            <w:vAlign w:val="center"/>
          </w:tcPr>
          <w:p w14:paraId="04F0692B">
            <w:pPr>
              <w:jc w:val="right"/>
              <w:rPr>
                <w:rFonts w:ascii="Arial Narrow" w:hAnsi="Arial Narrow" w:eastAsia="仿宋_GB2312"/>
                <w:sz w:val="18"/>
                <w:szCs w:val="18"/>
              </w:rPr>
            </w:pPr>
          </w:p>
        </w:tc>
      </w:tr>
      <w:tr w14:paraId="14BC62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vAlign w:val="center"/>
          </w:tcPr>
          <w:p w14:paraId="7CED1CB5">
            <w:pPr>
              <w:adjustRightInd w:val="0"/>
              <w:snapToGrid w:val="0"/>
              <w:rPr>
                <w:rFonts w:ascii="Arial Narrow" w:hAnsi="Arial Narrow" w:eastAsia="仿宋_GB2312"/>
                <w:color w:val="FF0000"/>
                <w:sz w:val="18"/>
                <w:szCs w:val="18"/>
              </w:rPr>
            </w:pPr>
            <w:r>
              <w:rPr>
                <w:rFonts w:hint="eastAsia" w:ascii="Arial Narrow" w:hAnsi="Arial Narrow" w:eastAsia="仿宋_GB2312"/>
                <w:color w:val="FF0000"/>
                <w:sz w:val="18"/>
                <w:szCs w:val="18"/>
              </w:rPr>
              <w:t>1至2年</w:t>
            </w:r>
          </w:p>
        </w:tc>
        <w:tc>
          <w:tcPr>
            <w:tcW w:w="1047" w:type="pct"/>
            <w:gridSpan w:val="2"/>
            <w:vAlign w:val="center"/>
          </w:tcPr>
          <w:p w14:paraId="2F7355EC">
            <w:pPr>
              <w:jc w:val="right"/>
              <w:rPr>
                <w:rFonts w:ascii="Arial Narrow" w:hAnsi="Arial Narrow" w:eastAsia="仿宋_GB2312"/>
                <w:sz w:val="18"/>
                <w:szCs w:val="18"/>
              </w:rPr>
            </w:pPr>
          </w:p>
        </w:tc>
        <w:tc>
          <w:tcPr>
            <w:tcW w:w="637" w:type="pct"/>
            <w:vAlign w:val="center"/>
          </w:tcPr>
          <w:p w14:paraId="76B41679">
            <w:pPr>
              <w:jc w:val="right"/>
              <w:rPr>
                <w:rFonts w:ascii="Arial Narrow" w:hAnsi="Arial Narrow" w:eastAsia="仿宋_GB2312"/>
                <w:sz w:val="18"/>
                <w:szCs w:val="18"/>
              </w:rPr>
            </w:pPr>
          </w:p>
        </w:tc>
        <w:tc>
          <w:tcPr>
            <w:tcW w:w="629" w:type="pct"/>
            <w:vAlign w:val="center"/>
          </w:tcPr>
          <w:p w14:paraId="75CF14B1">
            <w:pPr>
              <w:jc w:val="right"/>
              <w:rPr>
                <w:rFonts w:ascii="Arial Narrow" w:hAnsi="Arial Narrow" w:eastAsia="仿宋_GB2312"/>
                <w:sz w:val="18"/>
                <w:szCs w:val="18"/>
              </w:rPr>
            </w:pPr>
          </w:p>
        </w:tc>
        <w:tc>
          <w:tcPr>
            <w:tcW w:w="648" w:type="pct"/>
            <w:vAlign w:val="center"/>
          </w:tcPr>
          <w:p w14:paraId="2459CA81">
            <w:pPr>
              <w:jc w:val="right"/>
              <w:rPr>
                <w:rFonts w:ascii="Arial Narrow" w:hAnsi="Arial Narrow" w:eastAsia="仿宋_GB2312"/>
                <w:sz w:val="18"/>
                <w:szCs w:val="18"/>
              </w:rPr>
            </w:pPr>
          </w:p>
        </w:tc>
        <w:tc>
          <w:tcPr>
            <w:tcW w:w="629" w:type="pct"/>
            <w:vAlign w:val="center"/>
          </w:tcPr>
          <w:p w14:paraId="23BA889D">
            <w:pPr>
              <w:jc w:val="right"/>
              <w:rPr>
                <w:rFonts w:ascii="Arial Narrow" w:hAnsi="Arial Narrow" w:eastAsia="仿宋_GB2312"/>
                <w:sz w:val="18"/>
                <w:szCs w:val="18"/>
              </w:rPr>
            </w:pPr>
          </w:p>
        </w:tc>
        <w:tc>
          <w:tcPr>
            <w:tcW w:w="628" w:type="pct"/>
            <w:vAlign w:val="center"/>
          </w:tcPr>
          <w:p w14:paraId="4617A908">
            <w:pPr>
              <w:jc w:val="right"/>
              <w:rPr>
                <w:rFonts w:ascii="Arial Narrow" w:hAnsi="Arial Narrow" w:eastAsia="仿宋_GB2312"/>
                <w:sz w:val="18"/>
                <w:szCs w:val="18"/>
              </w:rPr>
            </w:pPr>
          </w:p>
        </w:tc>
      </w:tr>
      <w:tr w14:paraId="1A4CAE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bottom w:val="single" w:color="auto" w:sz="4" w:space="0"/>
            </w:tcBorders>
            <w:vAlign w:val="center"/>
          </w:tcPr>
          <w:p w14:paraId="1A08D938">
            <w:pPr>
              <w:adjustRightInd w:val="0"/>
              <w:snapToGrid w:val="0"/>
              <w:rPr>
                <w:rFonts w:ascii="Arial Narrow" w:hAnsi="Arial Narrow" w:eastAsia="仿宋_GB2312"/>
                <w:color w:val="FF0000"/>
                <w:sz w:val="18"/>
                <w:szCs w:val="18"/>
              </w:rPr>
            </w:pPr>
          </w:p>
        </w:tc>
        <w:tc>
          <w:tcPr>
            <w:tcW w:w="1047" w:type="pct"/>
            <w:gridSpan w:val="2"/>
            <w:tcBorders>
              <w:bottom w:val="single" w:color="auto" w:sz="4" w:space="0"/>
            </w:tcBorders>
            <w:vAlign w:val="center"/>
          </w:tcPr>
          <w:p w14:paraId="608201CC">
            <w:pPr>
              <w:jc w:val="right"/>
              <w:rPr>
                <w:rFonts w:ascii="Arial Narrow" w:hAnsi="Arial Narrow" w:eastAsia="仿宋_GB2312"/>
                <w:sz w:val="18"/>
                <w:szCs w:val="18"/>
              </w:rPr>
            </w:pPr>
          </w:p>
        </w:tc>
        <w:tc>
          <w:tcPr>
            <w:tcW w:w="637" w:type="pct"/>
            <w:tcBorders>
              <w:bottom w:val="single" w:color="auto" w:sz="4" w:space="0"/>
            </w:tcBorders>
            <w:vAlign w:val="center"/>
          </w:tcPr>
          <w:p w14:paraId="768BE1BF">
            <w:pPr>
              <w:jc w:val="right"/>
              <w:rPr>
                <w:rFonts w:ascii="Arial Narrow" w:hAnsi="Arial Narrow" w:eastAsia="仿宋_GB2312"/>
                <w:sz w:val="18"/>
                <w:szCs w:val="18"/>
              </w:rPr>
            </w:pPr>
          </w:p>
        </w:tc>
        <w:tc>
          <w:tcPr>
            <w:tcW w:w="629" w:type="pct"/>
            <w:tcBorders>
              <w:bottom w:val="single" w:color="auto" w:sz="4" w:space="0"/>
            </w:tcBorders>
            <w:vAlign w:val="center"/>
          </w:tcPr>
          <w:p w14:paraId="6F605924">
            <w:pPr>
              <w:jc w:val="right"/>
              <w:rPr>
                <w:rFonts w:ascii="Arial Narrow" w:hAnsi="Arial Narrow" w:eastAsia="仿宋_GB2312"/>
                <w:sz w:val="18"/>
                <w:szCs w:val="18"/>
              </w:rPr>
            </w:pPr>
          </w:p>
        </w:tc>
        <w:tc>
          <w:tcPr>
            <w:tcW w:w="648" w:type="pct"/>
            <w:tcBorders>
              <w:bottom w:val="single" w:color="auto" w:sz="4" w:space="0"/>
            </w:tcBorders>
            <w:vAlign w:val="center"/>
          </w:tcPr>
          <w:p w14:paraId="5E48A48D">
            <w:pPr>
              <w:jc w:val="right"/>
              <w:rPr>
                <w:rFonts w:ascii="Arial Narrow" w:hAnsi="Arial Narrow" w:eastAsia="仿宋_GB2312"/>
                <w:sz w:val="18"/>
                <w:szCs w:val="18"/>
              </w:rPr>
            </w:pPr>
          </w:p>
        </w:tc>
        <w:tc>
          <w:tcPr>
            <w:tcW w:w="629" w:type="pct"/>
            <w:tcBorders>
              <w:bottom w:val="single" w:color="auto" w:sz="4" w:space="0"/>
            </w:tcBorders>
            <w:vAlign w:val="center"/>
          </w:tcPr>
          <w:p w14:paraId="23DD9369">
            <w:pPr>
              <w:jc w:val="right"/>
              <w:rPr>
                <w:rFonts w:ascii="Arial Narrow" w:hAnsi="Arial Narrow" w:eastAsia="仿宋_GB2312"/>
                <w:sz w:val="18"/>
                <w:szCs w:val="18"/>
              </w:rPr>
            </w:pPr>
          </w:p>
        </w:tc>
        <w:tc>
          <w:tcPr>
            <w:tcW w:w="628" w:type="pct"/>
            <w:tcBorders>
              <w:bottom w:val="single" w:color="auto" w:sz="4" w:space="0"/>
            </w:tcBorders>
            <w:vAlign w:val="center"/>
          </w:tcPr>
          <w:p w14:paraId="066CE2FD">
            <w:pPr>
              <w:jc w:val="right"/>
              <w:rPr>
                <w:rFonts w:ascii="Arial Narrow" w:hAnsi="Arial Narrow" w:eastAsia="仿宋_GB2312"/>
                <w:sz w:val="18"/>
                <w:szCs w:val="18"/>
              </w:rPr>
            </w:pPr>
          </w:p>
        </w:tc>
      </w:tr>
      <w:tr w14:paraId="27BDA2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single" w:color="auto" w:sz="4" w:space="0"/>
              <w:bottom w:val="single" w:color="auto" w:sz="8" w:space="0"/>
            </w:tcBorders>
            <w:vAlign w:val="center"/>
          </w:tcPr>
          <w:p w14:paraId="0ABFB2AD">
            <w:pPr>
              <w:widowControl/>
              <w:adjustRightInd w:val="0"/>
              <w:snapToGrid w:val="0"/>
              <w:rPr>
                <w:rFonts w:ascii="Arial Narrow" w:hAnsi="Arial Narrow" w:eastAsia="仿宋_GB2312" w:cs="宋体"/>
                <w:b/>
                <w:color w:val="000000"/>
                <w:kern w:val="0"/>
                <w:sz w:val="18"/>
                <w:szCs w:val="18"/>
              </w:rPr>
            </w:pPr>
            <w:r>
              <w:rPr>
                <w:rFonts w:ascii="Arial Narrow" w:hAnsi="Arial Narrow" w:eastAsia="仿宋_GB2312" w:cs="宋体"/>
                <w:b/>
                <w:color w:val="000000"/>
                <w:kern w:val="0"/>
                <w:sz w:val="18"/>
                <w:szCs w:val="18"/>
              </w:rPr>
              <w:t>合  计</w:t>
            </w:r>
          </w:p>
        </w:tc>
        <w:tc>
          <w:tcPr>
            <w:tcW w:w="1047" w:type="pct"/>
            <w:gridSpan w:val="2"/>
            <w:tcBorders>
              <w:top w:val="single" w:color="auto" w:sz="4" w:space="0"/>
              <w:bottom w:val="single" w:color="auto" w:sz="8" w:space="0"/>
            </w:tcBorders>
            <w:vAlign w:val="center"/>
          </w:tcPr>
          <w:p w14:paraId="77365629">
            <w:pPr>
              <w:jc w:val="right"/>
              <w:rPr>
                <w:rFonts w:ascii="Arial Narrow" w:hAnsi="Arial Narrow" w:eastAsia="仿宋_GB2312"/>
                <w:b/>
                <w:bCs/>
                <w:sz w:val="18"/>
                <w:szCs w:val="18"/>
              </w:rPr>
            </w:pPr>
          </w:p>
        </w:tc>
        <w:tc>
          <w:tcPr>
            <w:tcW w:w="637" w:type="pct"/>
            <w:tcBorders>
              <w:top w:val="single" w:color="auto" w:sz="4" w:space="0"/>
              <w:bottom w:val="single" w:color="auto" w:sz="8" w:space="0"/>
            </w:tcBorders>
            <w:vAlign w:val="center"/>
          </w:tcPr>
          <w:p w14:paraId="7A944F63">
            <w:pPr>
              <w:jc w:val="right"/>
              <w:rPr>
                <w:rFonts w:ascii="Arial Narrow" w:hAnsi="Arial Narrow" w:eastAsia="仿宋_GB2312"/>
                <w:b/>
                <w:bCs/>
                <w:sz w:val="18"/>
                <w:szCs w:val="18"/>
              </w:rPr>
            </w:pPr>
          </w:p>
        </w:tc>
        <w:tc>
          <w:tcPr>
            <w:tcW w:w="629" w:type="pct"/>
            <w:tcBorders>
              <w:top w:val="single" w:color="auto" w:sz="4" w:space="0"/>
              <w:bottom w:val="single" w:color="auto" w:sz="8" w:space="0"/>
            </w:tcBorders>
            <w:vAlign w:val="center"/>
          </w:tcPr>
          <w:p w14:paraId="26B689C5">
            <w:pPr>
              <w:jc w:val="right"/>
              <w:rPr>
                <w:rFonts w:ascii="Arial Narrow" w:hAnsi="Arial Narrow" w:eastAsia="仿宋_GB2312"/>
                <w:b/>
                <w:bCs/>
                <w:sz w:val="18"/>
                <w:szCs w:val="18"/>
              </w:rPr>
            </w:pPr>
          </w:p>
        </w:tc>
        <w:tc>
          <w:tcPr>
            <w:tcW w:w="648" w:type="pct"/>
            <w:tcBorders>
              <w:top w:val="single" w:color="auto" w:sz="4" w:space="0"/>
              <w:bottom w:val="single" w:color="auto" w:sz="8" w:space="0"/>
            </w:tcBorders>
            <w:vAlign w:val="center"/>
          </w:tcPr>
          <w:p w14:paraId="43D00755">
            <w:pPr>
              <w:jc w:val="right"/>
              <w:rPr>
                <w:rFonts w:ascii="Arial Narrow" w:hAnsi="Arial Narrow" w:eastAsia="仿宋_GB2312"/>
                <w:b/>
                <w:bCs/>
                <w:sz w:val="18"/>
                <w:szCs w:val="18"/>
              </w:rPr>
            </w:pPr>
          </w:p>
        </w:tc>
        <w:tc>
          <w:tcPr>
            <w:tcW w:w="629" w:type="pct"/>
            <w:tcBorders>
              <w:top w:val="single" w:color="auto" w:sz="4" w:space="0"/>
              <w:bottom w:val="single" w:color="auto" w:sz="8" w:space="0"/>
            </w:tcBorders>
            <w:vAlign w:val="center"/>
          </w:tcPr>
          <w:p w14:paraId="1EB62DA2">
            <w:pPr>
              <w:jc w:val="right"/>
              <w:rPr>
                <w:rFonts w:ascii="Arial Narrow" w:hAnsi="Arial Narrow" w:eastAsia="仿宋_GB2312"/>
                <w:b/>
                <w:bCs/>
                <w:sz w:val="18"/>
                <w:szCs w:val="18"/>
              </w:rPr>
            </w:pPr>
          </w:p>
        </w:tc>
        <w:tc>
          <w:tcPr>
            <w:tcW w:w="628" w:type="pct"/>
            <w:tcBorders>
              <w:top w:val="single" w:color="auto" w:sz="4" w:space="0"/>
              <w:bottom w:val="single" w:color="auto" w:sz="8" w:space="0"/>
            </w:tcBorders>
            <w:vAlign w:val="center"/>
          </w:tcPr>
          <w:p w14:paraId="4E016CF4">
            <w:pPr>
              <w:jc w:val="right"/>
              <w:rPr>
                <w:rFonts w:ascii="Arial Narrow" w:hAnsi="Arial Narrow" w:eastAsia="仿宋_GB2312"/>
                <w:b/>
                <w:bCs/>
                <w:sz w:val="18"/>
                <w:szCs w:val="18"/>
              </w:rPr>
            </w:pPr>
          </w:p>
        </w:tc>
      </w:tr>
    </w:tbl>
    <w:p w14:paraId="3121746F">
      <w:pPr>
        <w:keepNext/>
        <w:widowControl/>
        <w:snapToGrid w:val="0"/>
        <w:spacing w:before="120" w:beforeLines="50" w:after="216" w:afterLines="90"/>
      </w:pPr>
      <w:r>
        <w:rPr>
          <w:rFonts w:hint="eastAsia" w:ascii="Arial Narrow" w:hAnsi="Arial Narrow" w:eastAsia="仿宋_GB2312"/>
          <w:sz w:val="24"/>
          <w:szCs w:val="24"/>
        </w:rPr>
        <w:t>续：</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339"/>
        <w:gridCol w:w="1773"/>
        <w:gridCol w:w="21"/>
        <w:gridCol w:w="1091"/>
        <w:gridCol w:w="1078"/>
        <w:gridCol w:w="1110"/>
        <w:gridCol w:w="1078"/>
        <w:gridCol w:w="1076"/>
      </w:tblGrid>
      <w:tr w14:paraId="060800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82" w:type="pct"/>
            <w:vMerge w:val="restart"/>
            <w:tcBorders>
              <w:top w:val="single" w:color="auto" w:sz="8" w:space="0"/>
              <w:bottom w:val="nil"/>
            </w:tcBorders>
            <w:vAlign w:val="center"/>
          </w:tcPr>
          <w:p w14:paraId="6B7CA196">
            <w:pPr>
              <w:widowControl/>
              <w:adjustRightInd w:val="0"/>
              <w:snapToGrid w:val="0"/>
              <w:rPr>
                <w:rFonts w:ascii="Arial Narrow" w:hAnsi="Arial Narrow" w:eastAsia="仿宋_GB2312"/>
                <w:b/>
                <w:sz w:val="18"/>
                <w:szCs w:val="18"/>
              </w:rPr>
            </w:pPr>
            <w:r>
              <w:rPr>
                <w:rFonts w:hint="eastAsia" w:ascii="Arial Narrow" w:hAnsi="Arial Narrow" w:eastAsia="仿宋_GB2312"/>
                <w:b/>
                <w:sz w:val="18"/>
                <w:szCs w:val="18"/>
              </w:rPr>
              <w:t>组 合</w:t>
            </w:r>
          </w:p>
        </w:tc>
        <w:tc>
          <w:tcPr>
            <w:tcW w:w="1035" w:type="pct"/>
            <w:tcBorders>
              <w:top w:val="single" w:color="auto" w:sz="8" w:space="0"/>
              <w:bottom w:val="nil"/>
            </w:tcBorders>
          </w:tcPr>
          <w:p w14:paraId="274FDA79">
            <w:pPr>
              <w:widowControl/>
              <w:adjustRightInd w:val="0"/>
              <w:snapToGrid w:val="0"/>
              <w:jc w:val="center"/>
              <w:rPr>
                <w:rFonts w:ascii="Arial Narrow" w:hAnsi="Arial Narrow" w:eastAsia="仿宋_GB2312"/>
                <w:b/>
                <w:sz w:val="18"/>
                <w:szCs w:val="18"/>
              </w:rPr>
            </w:pPr>
          </w:p>
        </w:tc>
        <w:tc>
          <w:tcPr>
            <w:tcW w:w="3183" w:type="pct"/>
            <w:gridSpan w:val="6"/>
            <w:tcBorders>
              <w:top w:val="single" w:color="auto" w:sz="8" w:space="0"/>
              <w:bottom w:val="nil"/>
            </w:tcBorders>
            <w:vAlign w:val="center"/>
          </w:tcPr>
          <w:p w14:paraId="3D7D2BD9">
            <w:pPr>
              <w:widowControl/>
              <w:adjustRightInd w:val="0"/>
              <w:snapToGrid w:val="0"/>
              <w:jc w:val="center"/>
              <w:rPr>
                <w:rFonts w:ascii="Arial Narrow" w:hAnsi="Arial Narrow" w:eastAsia="仿宋_GB2312"/>
                <w:b/>
                <w:sz w:val="18"/>
                <w:szCs w:val="18"/>
              </w:rPr>
            </w:pPr>
            <w:r>
              <w:rPr>
                <w:rFonts w:hint="eastAsia" w:ascii="Arial Narrow" w:hAnsi="Arial Narrow" w:eastAsia="仿宋_GB2312"/>
                <w:b/>
                <w:sz w:val="18"/>
                <w:szCs w:val="18"/>
              </w:rPr>
              <w:t>上年年末余</w:t>
            </w:r>
            <w:r>
              <w:rPr>
                <w:rFonts w:ascii="Arial Narrow" w:hAnsi="Arial Narrow" w:eastAsia="仿宋_GB2312"/>
                <w:b/>
                <w:sz w:val="18"/>
                <w:szCs w:val="18"/>
              </w:rPr>
              <w:t>额</w:t>
            </w:r>
          </w:p>
        </w:tc>
      </w:tr>
      <w:tr w14:paraId="19AF90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82" w:type="pct"/>
            <w:vMerge w:val="continue"/>
            <w:tcBorders>
              <w:top w:val="nil"/>
              <w:bottom w:val="nil"/>
            </w:tcBorders>
            <w:vAlign w:val="center"/>
          </w:tcPr>
          <w:p w14:paraId="7BFA5CE3">
            <w:pPr>
              <w:widowControl/>
              <w:adjustRightInd w:val="0"/>
              <w:snapToGrid w:val="0"/>
              <w:rPr>
                <w:rFonts w:ascii="Arial Narrow" w:hAnsi="Arial Narrow" w:eastAsia="仿宋_GB2312"/>
                <w:b/>
                <w:sz w:val="18"/>
                <w:szCs w:val="18"/>
              </w:rPr>
            </w:pPr>
          </w:p>
        </w:tc>
        <w:tc>
          <w:tcPr>
            <w:tcW w:w="1684" w:type="pct"/>
            <w:gridSpan w:val="3"/>
            <w:tcBorders>
              <w:top w:val="nil"/>
              <w:bottom w:val="nil"/>
            </w:tcBorders>
            <w:vAlign w:val="center"/>
          </w:tcPr>
          <w:p w14:paraId="4ECA5B50">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账面余额</w:t>
            </w:r>
          </w:p>
        </w:tc>
        <w:tc>
          <w:tcPr>
            <w:tcW w:w="1906" w:type="pct"/>
            <w:gridSpan w:val="3"/>
            <w:tcBorders>
              <w:top w:val="nil"/>
              <w:bottom w:val="nil"/>
            </w:tcBorders>
            <w:vAlign w:val="center"/>
          </w:tcPr>
          <w:p w14:paraId="441DE6CD">
            <w:pPr>
              <w:widowControl/>
              <w:adjustRightInd w:val="0"/>
              <w:snapToGrid w:val="0"/>
              <w:jc w:val="center"/>
              <w:rPr>
                <w:rFonts w:ascii="Arial Narrow" w:hAnsi="Arial Narrow" w:eastAsia="仿宋_GB2312"/>
                <w:b/>
                <w:sz w:val="18"/>
                <w:szCs w:val="18"/>
              </w:rPr>
            </w:pPr>
            <w:r>
              <w:rPr>
                <w:rFonts w:hint="eastAsia" w:ascii="Arial Narrow" w:hAnsi="Arial Narrow" w:eastAsia="仿宋_GB2312"/>
                <w:b/>
                <w:sz w:val="18"/>
                <w:szCs w:val="18"/>
              </w:rPr>
              <w:t>存货跌价</w:t>
            </w:r>
            <w:r>
              <w:rPr>
                <w:rFonts w:ascii="Arial Narrow" w:hAnsi="Arial Narrow" w:eastAsia="仿宋_GB2312"/>
                <w:b/>
                <w:sz w:val="18"/>
                <w:szCs w:val="18"/>
              </w:rPr>
              <w:t>准备</w:t>
            </w:r>
          </w:p>
        </w:tc>
        <w:tc>
          <w:tcPr>
            <w:tcW w:w="628" w:type="pct"/>
            <w:vMerge w:val="restart"/>
            <w:tcBorders>
              <w:top w:val="nil"/>
              <w:bottom w:val="nil"/>
            </w:tcBorders>
            <w:vAlign w:val="center"/>
          </w:tcPr>
          <w:p w14:paraId="4A2C1F0A">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账面价值</w:t>
            </w:r>
          </w:p>
        </w:tc>
      </w:tr>
      <w:tr w14:paraId="75B821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82" w:type="pct"/>
            <w:vMerge w:val="continue"/>
            <w:tcBorders>
              <w:top w:val="nil"/>
              <w:bottom w:val="single" w:color="auto" w:sz="4" w:space="0"/>
            </w:tcBorders>
            <w:vAlign w:val="center"/>
          </w:tcPr>
          <w:p w14:paraId="7F57F38B">
            <w:pPr>
              <w:widowControl/>
              <w:adjustRightInd w:val="0"/>
              <w:snapToGrid w:val="0"/>
              <w:rPr>
                <w:rFonts w:ascii="Arial Narrow" w:hAnsi="Arial Narrow" w:eastAsia="仿宋_GB2312"/>
                <w:b/>
                <w:sz w:val="18"/>
                <w:szCs w:val="18"/>
              </w:rPr>
            </w:pPr>
          </w:p>
        </w:tc>
        <w:tc>
          <w:tcPr>
            <w:tcW w:w="1047" w:type="pct"/>
            <w:gridSpan w:val="2"/>
            <w:tcBorders>
              <w:top w:val="nil"/>
              <w:bottom w:val="single" w:color="auto" w:sz="4" w:space="0"/>
            </w:tcBorders>
            <w:vAlign w:val="center"/>
          </w:tcPr>
          <w:p w14:paraId="6C2709B7">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637" w:type="pct"/>
            <w:tcBorders>
              <w:top w:val="nil"/>
              <w:bottom w:val="single" w:color="auto" w:sz="4" w:space="0"/>
            </w:tcBorders>
            <w:vAlign w:val="center"/>
          </w:tcPr>
          <w:p w14:paraId="30AC92D0">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比例(%)</w:t>
            </w:r>
          </w:p>
        </w:tc>
        <w:tc>
          <w:tcPr>
            <w:tcW w:w="629" w:type="pct"/>
            <w:tcBorders>
              <w:top w:val="nil"/>
              <w:bottom w:val="single" w:color="auto" w:sz="4" w:space="0"/>
            </w:tcBorders>
            <w:vAlign w:val="center"/>
          </w:tcPr>
          <w:p w14:paraId="67890D9A">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648" w:type="pct"/>
            <w:tcBorders>
              <w:top w:val="nil"/>
              <w:bottom w:val="single" w:color="auto" w:sz="4" w:space="0"/>
            </w:tcBorders>
            <w:vAlign w:val="center"/>
          </w:tcPr>
          <w:p w14:paraId="0FDBB732">
            <w:pPr>
              <w:widowControl/>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计提标准</w:t>
            </w:r>
          </w:p>
        </w:tc>
        <w:tc>
          <w:tcPr>
            <w:tcW w:w="629" w:type="pct"/>
            <w:tcBorders>
              <w:top w:val="nil"/>
              <w:bottom w:val="single" w:color="auto" w:sz="4" w:space="0"/>
            </w:tcBorders>
            <w:vAlign w:val="center"/>
          </w:tcPr>
          <w:p w14:paraId="7B0FC25E">
            <w:pPr>
              <w:widowControl/>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比例(%)</w:t>
            </w:r>
          </w:p>
        </w:tc>
        <w:tc>
          <w:tcPr>
            <w:tcW w:w="628" w:type="pct"/>
            <w:vMerge w:val="continue"/>
            <w:tcBorders>
              <w:top w:val="nil"/>
              <w:bottom w:val="single" w:color="auto" w:sz="4" w:space="0"/>
            </w:tcBorders>
            <w:vAlign w:val="center"/>
          </w:tcPr>
          <w:p w14:paraId="26A07BBF">
            <w:pPr>
              <w:widowControl/>
              <w:adjustRightInd w:val="0"/>
              <w:snapToGrid w:val="0"/>
              <w:jc w:val="right"/>
              <w:rPr>
                <w:rFonts w:ascii="Arial Narrow" w:hAnsi="Arial Narrow" w:eastAsia="仿宋_GB2312"/>
                <w:b/>
                <w:sz w:val="18"/>
                <w:szCs w:val="18"/>
              </w:rPr>
            </w:pPr>
          </w:p>
        </w:tc>
      </w:tr>
      <w:tr w14:paraId="52A7FA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nil"/>
              <w:bottom w:val="nil"/>
            </w:tcBorders>
            <w:vAlign w:val="center"/>
          </w:tcPr>
          <w:p w14:paraId="33FA959B">
            <w:pPr>
              <w:adjustRightInd w:val="0"/>
              <w:snapToGrid w:val="0"/>
              <w:rPr>
                <w:rFonts w:ascii="Arial Narrow" w:hAnsi="Arial Narrow" w:eastAsia="仿宋_GB2312"/>
                <w:sz w:val="18"/>
                <w:szCs w:val="18"/>
              </w:rPr>
            </w:pPr>
            <w:r>
              <w:rPr>
                <w:rFonts w:hint="eastAsia" w:ascii="Arial Narrow" w:hAnsi="Arial Narrow" w:eastAsia="仿宋_GB2312"/>
                <w:color w:val="FF0000"/>
                <w:sz w:val="18"/>
                <w:szCs w:val="18"/>
              </w:rPr>
              <w:t>1年以内</w:t>
            </w:r>
          </w:p>
        </w:tc>
        <w:tc>
          <w:tcPr>
            <w:tcW w:w="1047" w:type="pct"/>
            <w:gridSpan w:val="2"/>
            <w:tcBorders>
              <w:top w:val="nil"/>
              <w:bottom w:val="nil"/>
            </w:tcBorders>
            <w:vAlign w:val="center"/>
          </w:tcPr>
          <w:p w14:paraId="2F4A35C0">
            <w:pPr>
              <w:jc w:val="right"/>
              <w:rPr>
                <w:rFonts w:ascii="Arial Narrow" w:hAnsi="Arial Narrow" w:eastAsia="仿宋_GB2312"/>
                <w:sz w:val="18"/>
                <w:szCs w:val="18"/>
              </w:rPr>
            </w:pPr>
          </w:p>
        </w:tc>
        <w:tc>
          <w:tcPr>
            <w:tcW w:w="637" w:type="pct"/>
            <w:tcBorders>
              <w:top w:val="nil"/>
              <w:bottom w:val="nil"/>
            </w:tcBorders>
            <w:vAlign w:val="center"/>
          </w:tcPr>
          <w:p w14:paraId="4CFCC371">
            <w:pPr>
              <w:jc w:val="right"/>
              <w:rPr>
                <w:rFonts w:ascii="Arial Narrow" w:hAnsi="Arial Narrow" w:eastAsia="仿宋_GB2312"/>
                <w:sz w:val="18"/>
                <w:szCs w:val="18"/>
              </w:rPr>
            </w:pPr>
          </w:p>
        </w:tc>
        <w:tc>
          <w:tcPr>
            <w:tcW w:w="629" w:type="pct"/>
            <w:tcBorders>
              <w:top w:val="nil"/>
              <w:bottom w:val="nil"/>
            </w:tcBorders>
            <w:vAlign w:val="center"/>
          </w:tcPr>
          <w:p w14:paraId="17E2A4D6">
            <w:pPr>
              <w:jc w:val="right"/>
              <w:rPr>
                <w:rFonts w:ascii="Arial Narrow" w:hAnsi="Arial Narrow" w:eastAsia="仿宋_GB2312"/>
                <w:sz w:val="18"/>
                <w:szCs w:val="18"/>
              </w:rPr>
            </w:pPr>
          </w:p>
        </w:tc>
        <w:tc>
          <w:tcPr>
            <w:tcW w:w="648" w:type="pct"/>
            <w:tcBorders>
              <w:top w:val="nil"/>
              <w:bottom w:val="nil"/>
            </w:tcBorders>
            <w:vAlign w:val="center"/>
          </w:tcPr>
          <w:p w14:paraId="6CDA76F6">
            <w:pPr>
              <w:jc w:val="right"/>
              <w:rPr>
                <w:rFonts w:ascii="Arial Narrow" w:hAnsi="Arial Narrow" w:eastAsia="仿宋_GB2312"/>
                <w:sz w:val="18"/>
                <w:szCs w:val="18"/>
              </w:rPr>
            </w:pPr>
          </w:p>
        </w:tc>
        <w:tc>
          <w:tcPr>
            <w:tcW w:w="629" w:type="pct"/>
            <w:tcBorders>
              <w:top w:val="nil"/>
              <w:bottom w:val="nil"/>
            </w:tcBorders>
            <w:vAlign w:val="center"/>
          </w:tcPr>
          <w:p w14:paraId="1412B7AD">
            <w:pPr>
              <w:jc w:val="right"/>
              <w:rPr>
                <w:rFonts w:ascii="Arial Narrow" w:hAnsi="Arial Narrow" w:eastAsia="仿宋_GB2312"/>
                <w:sz w:val="18"/>
                <w:szCs w:val="18"/>
              </w:rPr>
            </w:pPr>
          </w:p>
        </w:tc>
        <w:tc>
          <w:tcPr>
            <w:tcW w:w="628" w:type="pct"/>
            <w:tcBorders>
              <w:top w:val="nil"/>
              <w:bottom w:val="nil"/>
            </w:tcBorders>
            <w:vAlign w:val="center"/>
          </w:tcPr>
          <w:p w14:paraId="2D1D2883">
            <w:pPr>
              <w:jc w:val="right"/>
              <w:rPr>
                <w:rFonts w:ascii="Arial Narrow" w:hAnsi="Arial Narrow" w:eastAsia="仿宋_GB2312"/>
                <w:sz w:val="18"/>
                <w:szCs w:val="18"/>
              </w:rPr>
            </w:pPr>
          </w:p>
        </w:tc>
      </w:tr>
      <w:tr w14:paraId="38C1F1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vAlign w:val="center"/>
          </w:tcPr>
          <w:p w14:paraId="113114CD">
            <w:pPr>
              <w:adjustRightInd w:val="0"/>
              <w:snapToGrid w:val="0"/>
              <w:rPr>
                <w:rFonts w:ascii="Arial Narrow" w:hAnsi="Arial Narrow" w:eastAsia="仿宋_GB2312"/>
                <w:sz w:val="18"/>
                <w:szCs w:val="18"/>
              </w:rPr>
            </w:pPr>
            <w:r>
              <w:rPr>
                <w:rFonts w:hint="eastAsia" w:ascii="Arial Narrow" w:hAnsi="Arial Narrow" w:eastAsia="仿宋_GB2312"/>
                <w:color w:val="FF0000"/>
                <w:sz w:val="18"/>
                <w:szCs w:val="18"/>
              </w:rPr>
              <w:t>1至2年</w:t>
            </w:r>
          </w:p>
        </w:tc>
        <w:tc>
          <w:tcPr>
            <w:tcW w:w="1047" w:type="pct"/>
            <w:gridSpan w:val="2"/>
            <w:vAlign w:val="center"/>
          </w:tcPr>
          <w:p w14:paraId="22F7BFE9">
            <w:pPr>
              <w:jc w:val="right"/>
              <w:rPr>
                <w:rFonts w:ascii="Arial Narrow" w:hAnsi="Arial Narrow" w:eastAsia="仿宋_GB2312"/>
                <w:sz w:val="18"/>
                <w:szCs w:val="18"/>
              </w:rPr>
            </w:pPr>
          </w:p>
        </w:tc>
        <w:tc>
          <w:tcPr>
            <w:tcW w:w="637" w:type="pct"/>
            <w:vAlign w:val="center"/>
          </w:tcPr>
          <w:p w14:paraId="158A1368">
            <w:pPr>
              <w:jc w:val="right"/>
              <w:rPr>
                <w:rFonts w:ascii="Arial Narrow" w:hAnsi="Arial Narrow" w:eastAsia="仿宋_GB2312"/>
                <w:sz w:val="18"/>
                <w:szCs w:val="18"/>
              </w:rPr>
            </w:pPr>
          </w:p>
        </w:tc>
        <w:tc>
          <w:tcPr>
            <w:tcW w:w="629" w:type="pct"/>
            <w:vAlign w:val="center"/>
          </w:tcPr>
          <w:p w14:paraId="6D173460">
            <w:pPr>
              <w:jc w:val="right"/>
              <w:rPr>
                <w:rFonts w:ascii="Arial Narrow" w:hAnsi="Arial Narrow" w:eastAsia="仿宋_GB2312"/>
                <w:sz w:val="18"/>
                <w:szCs w:val="18"/>
              </w:rPr>
            </w:pPr>
          </w:p>
        </w:tc>
        <w:tc>
          <w:tcPr>
            <w:tcW w:w="648" w:type="pct"/>
            <w:vAlign w:val="center"/>
          </w:tcPr>
          <w:p w14:paraId="2E413E89">
            <w:pPr>
              <w:jc w:val="right"/>
              <w:rPr>
                <w:rFonts w:ascii="Arial Narrow" w:hAnsi="Arial Narrow" w:eastAsia="仿宋_GB2312"/>
                <w:sz w:val="18"/>
                <w:szCs w:val="18"/>
              </w:rPr>
            </w:pPr>
          </w:p>
        </w:tc>
        <w:tc>
          <w:tcPr>
            <w:tcW w:w="629" w:type="pct"/>
            <w:vAlign w:val="center"/>
          </w:tcPr>
          <w:p w14:paraId="1808EAC2">
            <w:pPr>
              <w:jc w:val="right"/>
              <w:rPr>
                <w:rFonts w:ascii="Arial Narrow" w:hAnsi="Arial Narrow" w:eastAsia="仿宋_GB2312"/>
                <w:sz w:val="18"/>
                <w:szCs w:val="18"/>
              </w:rPr>
            </w:pPr>
          </w:p>
        </w:tc>
        <w:tc>
          <w:tcPr>
            <w:tcW w:w="628" w:type="pct"/>
            <w:vAlign w:val="center"/>
          </w:tcPr>
          <w:p w14:paraId="2922D7EA">
            <w:pPr>
              <w:jc w:val="right"/>
              <w:rPr>
                <w:rFonts w:ascii="Arial Narrow" w:hAnsi="Arial Narrow" w:eastAsia="仿宋_GB2312"/>
                <w:sz w:val="18"/>
                <w:szCs w:val="18"/>
              </w:rPr>
            </w:pPr>
          </w:p>
        </w:tc>
      </w:tr>
      <w:tr w14:paraId="232FF8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bottom w:val="single" w:color="auto" w:sz="4" w:space="0"/>
            </w:tcBorders>
            <w:vAlign w:val="center"/>
          </w:tcPr>
          <w:p w14:paraId="0364CA2B">
            <w:pPr>
              <w:adjustRightInd w:val="0"/>
              <w:snapToGrid w:val="0"/>
              <w:rPr>
                <w:rFonts w:ascii="Arial Narrow" w:hAnsi="Arial Narrow" w:eastAsia="仿宋_GB2312"/>
                <w:sz w:val="18"/>
                <w:szCs w:val="18"/>
              </w:rPr>
            </w:pPr>
          </w:p>
        </w:tc>
        <w:tc>
          <w:tcPr>
            <w:tcW w:w="1047" w:type="pct"/>
            <w:gridSpan w:val="2"/>
            <w:tcBorders>
              <w:bottom w:val="single" w:color="auto" w:sz="4" w:space="0"/>
            </w:tcBorders>
            <w:vAlign w:val="center"/>
          </w:tcPr>
          <w:p w14:paraId="4CAC7E8E">
            <w:pPr>
              <w:jc w:val="right"/>
              <w:rPr>
                <w:rFonts w:ascii="Arial Narrow" w:hAnsi="Arial Narrow" w:eastAsia="仿宋_GB2312"/>
                <w:sz w:val="18"/>
                <w:szCs w:val="18"/>
              </w:rPr>
            </w:pPr>
          </w:p>
        </w:tc>
        <w:tc>
          <w:tcPr>
            <w:tcW w:w="637" w:type="pct"/>
            <w:tcBorders>
              <w:bottom w:val="single" w:color="auto" w:sz="4" w:space="0"/>
            </w:tcBorders>
            <w:vAlign w:val="center"/>
          </w:tcPr>
          <w:p w14:paraId="107FEA80">
            <w:pPr>
              <w:jc w:val="right"/>
              <w:rPr>
                <w:rFonts w:ascii="Arial Narrow" w:hAnsi="Arial Narrow" w:eastAsia="仿宋_GB2312"/>
                <w:sz w:val="18"/>
                <w:szCs w:val="18"/>
              </w:rPr>
            </w:pPr>
          </w:p>
        </w:tc>
        <w:tc>
          <w:tcPr>
            <w:tcW w:w="629" w:type="pct"/>
            <w:tcBorders>
              <w:bottom w:val="single" w:color="auto" w:sz="4" w:space="0"/>
            </w:tcBorders>
            <w:vAlign w:val="center"/>
          </w:tcPr>
          <w:p w14:paraId="1653ECF8">
            <w:pPr>
              <w:jc w:val="right"/>
              <w:rPr>
                <w:rFonts w:ascii="Arial Narrow" w:hAnsi="Arial Narrow" w:eastAsia="仿宋_GB2312"/>
                <w:sz w:val="18"/>
                <w:szCs w:val="18"/>
              </w:rPr>
            </w:pPr>
          </w:p>
        </w:tc>
        <w:tc>
          <w:tcPr>
            <w:tcW w:w="648" w:type="pct"/>
            <w:tcBorders>
              <w:bottom w:val="single" w:color="auto" w:sz="4" w:space="0"/>
            </w:tcBorders>
            <w:vAlign w:val="center"/>
          </w:tcPr>
          <w:p w14:paraId="2CB6AFF9">
            <w:pPr>
              <w:jc w:val="right"/>
              <w:rPr>
                <w:rFonts w:ascii="Arial Narrow" w:hAnsi="Arial Narrow" w:eastAsia="仿宋_GB2312"/>
                <w:sz w:val="18"/>
                <w:szCs w:val="18"/>
              </w:rPr>
            </w:pPr>
          </w:p>
        </w:tc>
        <w:tc>
          <w:tcPr>
            <w:tcW w:w="629" w:type="pct"/>
            <w:tcBorders>
              <w:bottom w:val="single" w:color="auto" w:sz="4" w:space="0"/>
            </w:tcBorders>
            <w:vAlign w:val="center"/>
          </w:tcPr>
          <w:p w14:paraId="7789C10A">
            <w:pPr>
              <w:jc w:val="right"/>
              <w:rPr>
                <w:rFonts w:ascii="Arial Narrow" w:hAnsi="Arial Narrow" w:eastAsia="仿宋_GB2312"/>
                <w:sz w:val="18"/>
                <w:szCs w:val="18"/>
              </w:rPr>
            </w:pPr>
          </w:p>
        </w:tc>
        <w:tc>
          <w:tcPr>
            <w:tcW w:w="628" w:type="pct"/>
            <w:tcBorders>
              <w:bottom w:val="single" w:color="auto" w:sz="4" w:space="0"/>
            </w:tcBorders>
            <w:vAlign w:val="center"/>
          </w:tcPr>
          <w:p w14:paraId="7ABF97D0">
            <w:pPr>
              <w:jc w:val="right"/>
              <w:rPr>
                <w:rFonts w:ascii="Arial Narrow" w:hAnsi="Arial Narrow" w:eastAsia="仿宋_GB2312"/>
                <w:sz w:val="18"/>
                <w:szCs w:val="18"/>
              </w:rPr>
            </w:pPr>
          </w:p>
        </w:tc>
      </w:tr>
      <w:tr w14:paraId="41EA68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single" w:color="auto" w:sz="4" w:space="0"/>
              <w:bottom w:val="single" w:color="auto" w:sz="8" w:space="0"/>
            </w:tcBorders>
            <w:vAlign w:val="center"/>
          </w:tcPr>
          <w:p w14:paraId="024CF84D">
            <w:pPr>
              <w:widowControl/>
              <w:adjustRightInd w:val="0"/>
              <w:snapToGrid w:val="0"/>
              <w:rPr>
                <w:rFonts w:ascii="Arial Narrow" w:hAnsi="Arial Narrow" w:eastAsia="仿宋_GB2312" w:cs="宋体"/>
                <w:b/>
                <w:color w:val="000000"/>
                <w:kern w:val="0"/>
                <w:sz w:val="18"/>
                <w:szCs w:val="18"/>
              </w:rPr>
            </w:pPr>
            <w:r>
              <w:rPr>
                <w:rFonts w:ascii="Arial Narrow" w:hAnsi="Arial Narrow" w:eastAsia="仿宋_GB2312" w:cs="宋体"/>
                <w:b/>
                <w:color w:val="000000"/>
                <w:kern w:val="0"/>
                <w:sz w:val="18"/>
                <w:szCs w:val="18"/>
              </w:rPr>
              <w:t>合  计</w:t>
            </w:r>
          </w:p>
        </w:tc>
        <w:tc>
          <w:tcPr>
            <w:tcW w:w="1047" w:type="pct"/>
            <w:gridSpan w:val="2"/>
            <w:tcBorders>
              <w:top w:val="single" w:color="auto" w:sz="4" w:space="0"/>
              <w:bottom w:val="single" w:color="auto" w:sz="8" w:space="0"/>
            </w:tcBorders>
            <w:vAlign w:val="center"/>
          </w:tcPr>
          <w:p w14:paraId="5DDE5E10">
            <w:pPr>
              <w:jc w:val="right"/>
              <w:rPr>
                <w:rFonts w:ascii="Arial Narrow" w:hAnsi="Arial Narrow" w:eastAsia="仿宋_GB2312"/>
                <w:b/>
                <w:bCs/>
                <w:sz w:val="18"/>
                <w:szCs w:val="18"/>
              </w:rPr>
            </w:pPr>
          </w:p>
        </w:tc>
        <w:tc>
          <w:tcPr>
            <w:tcW w:w="637" w:type="pct"/>
            <w:tcBorders>
              <w:top w:val="single" w:color="auto" w:sz="4" w:space="0"/>
              <w:bottom w:val="single" w:color="auto" w:sz="8" w:space="0"/>
            </w:tcBorders>
            <w:vAlign w:val="center"/>
          </w:tcPr>
          <w:p w14:paraId="36CB7F94">
            <w:pPr>
              <w:jc w:val="right"/>
              <w:rPr>
                <w:rFonts w:ascii="Arial Narrow" w:hAnsi="Arial Narrow" w:eastAsia="仿宋_GB2312"/>
                <w:b/>
                <w:bCs/>
                <w:sz w:val="18"/>
                <w:szCs w:val="18"/>
              </w:rPr>
            </w:pPr>
          </w:p>
        </w:tc>
        <w:tc>
          <w:tcPr>
            <w:tcW w:w="629" w:type="pct"/>
            <w:tcBorders>
              <w:top w:val="single" w:color="auto" w:sz="4" w:space="0"/>
              <w:bottom w:val="single" w:color="auto" w:sz="8" w:space="0"/>
            </w:tcBorders>
            <w:vAlign w:val="center"/>
          </w:tcPr>
          <w:p w14:paraId="37EA3399">
            <w:pPr>
              <w:jc w:val="right"/>
              <w:rPr>
                <w:rFonts w:ascii="Arial Narrow" w:hAnsi="Arial Narrow" w:eastAsia="仿宋_GB2312"/>
                <w:b/>
                <w:bCs/>
                <w:sz w:val="18"/>
                <w:szCs w:val="18"/>
              </w:rPr>
            </w:pPr>
          </w:p>
        </w:tc>
        <w:tc>
          <w:tcPr>
            <w:tcW w:w="648" w:type="pct"/>
            <w:tcBorders>
              <w:top w:val="single" w:color="auto" w:sz="4" w:space="0"/>
              <w:bottom w:val="single" w:color="auto" w:sz="8" w:space="0"/>
            </w:tcBorders>
            <w:vAlign w:val="center"/>
          </w:tcPr>
          <w:p w14:paraId="2ECA3E76">
            <w:pPr>
              <w:jc w:val="right"/>
              <w:rPr>
                <w:rFonts w:ascii="Arial Narrow" w:hAnsi="Arial Narrow" w:eastAsia="仿宋_GB2312"/>
                <w:b/>
                <w:bCs/>
                <w:sz w:val="18"/>
                <w:szCs w:val="18"/>
              </w:rPr>
            </w:pPr>
          </w:p>
        </w:tc>
        <w:tc>
          <w:tcPr>
            <w:tcW w:w="629" w:type="pct"/>
            <w:tcBorders>
              <w:top w:val="single" w:color="auto" w:sz="4" w:space="0"/>
              <w:bottom w:val="single" w:color="auto" w:sz="8" w:space="0"/>
            </w:tcBorders>
            <w:vAlign w:val="center"/>
          </w:tcPr>
          <w:p w14:paraId="1FCB1274">
            <w:pPr>
              <w:jc w:val="right"/>
              <w:rPr>
                <w:rFonts w:ascii="Arial Narrow" w:hAnsi="Arial Narrow" w:eastAsia="仿宋_GB2312"/>
                <w:b/>
                <w:bCs/>
                <w:sz w:val="18"/>
                <w:szCs w:val="18"/>
              </w:rPr>
            </w:pPr>
          </w:p>
        </w:tc>
        <w:tc>
          <w:tcPr>
            <w:tcW w:w="628" w:type="pct"/>
            <w:tcBorders>
              <w:top w:val="single" w:color="auto" w:sz="4" w:space="0"/>
              <w:bottom w:val="single" w:color="auto" w:sz="8" w:space="0"/>
            </w:tcBorders>
            <w:vAlign w:val="center"/>
          </w:tcPr>
          <w:p w14:paraId="4C8FC0F6">
            <w:pPr>
              <w:jc w:val="right"/>
              <w:rPr>
                <w:rFonts w:ascii="Arial Narrow" w:hAnsi="Arial Narrow" w:eastAsia="仿宋_GB2312"/>
                <w:b/>
                <w:bCs/>
                <w:sz w:val="18"/>
                <w:szCs w:val="18"/>
              </w:rPr>
            </w:pPr>
          </w:p>
        </w:tc>
      </w:tr>
    </w:tbl>
    <w:p w14:paraId="5A01372C">
      <w:pPr>
        <w:pStyle w:val="4"/>
        <w:spacing w:before="120" w:beforeLines="50" w:after="216" w:afterLines="90"/>
        <w:ind w:firstLine="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号文第十九条（六）披露存货期末余额中含有的借款费用资本化金额及其计算标准和依据。）</w:t>
      </w:r>
    </w:p>
    <w:p w14:paraId="10AD6F01">
      <w:pPr>
        <w:pStyle w:val="4"/>
        <w:spacing w:before="120" w:beforeLines="50" w:after="216" w:afterLines="90"/>
        <w:ind w:firstLine="0"/>
        <w:rPr>
          <w:rFonts w:ascii="Arial Narrow" w:hAnsi="Arial Narrow" w:eastAsia="仿宋_GB2312"/>
          <w:color w:val="0000FF"/>
          <w:sz w:val="24"/>
          <w:szCs w:val="24"/>
        </w:rPr>
      </w:pPr>
      <w:r>
        <w:rPr>
          <w:rFonts w:hint="eastAsia" w:ascii="Arial Narrow" w:hAnsi="Arial Narrow" w:eastAsia="仿宋_GB2312"/>
          <w:color w:val="0000FF"/>
          <w:sz w:val="24"/>
          <w:szCs w:val="24"/>
        </w:rPr>
        <w:t>（说明合同履约成本本期摊销金额。）</w:t>
      </w:r>
    </w:p>
    <w:p w14:paraId="3AB42657">
      <w:pPr>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（房地产开发企业，应按下列格式披露“开发成本”、“开发产品”等相关信息)</w:t>
      </w:r>
    </w:p>
    <w:p w14:paraId="3804EA38">
      <w:pPr>
        <w:pStyle w:val="96"/>
      </w:pPr>
      <w:r>
        <w:rPr>
          <w:rFonts w:hint="eastAsia"/>
        </w:rPr>
        <w:t>确认为存货的数据资源</w:t>
      </w:r>
    </w:p>
    <w:tbl>
      <w:tblPr>
        <w:tblStyle w:val="31"/>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7"/>
        <w:gridCol w:w="1323"/>
        <w:gridCol w:w="1325"/>
        <w:gridCol w:w="1619"/>
        <w:gridCol w:w="1548"/>
      </w:tblGrid>
      <w:tr w14:paraId="688417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1624" w:type="pct"/>
            <w:tcBorders>
              <w:top w:val="single" w:color="auto" w:sz="8" w:space="0"/>
              <w:bottom w:val="single" w:color="auto" w:sz="4" w:space="0"/>
            </w:tcBorders>
            <w:shd w:val="clear" w:color="auto" w:fill="auto"/>
            <w:vAlign w:val="center"/>
          </w:tcPr>
          <w:p w14:paraId="25862315">
            <w:pPr>
              <w:snapToGrid w:val="0"/>
              <w:jc w:val="center"/>
              <w:rPr>
                <w:rFonts w:ascii="Arial Narrow" w:hAnsi="Arial Narrow" w:eastAsia="仿宋_GB2312"/>
                <w:b/>
                <w:szCs w:val="21"/>
              </w:rPr>
            </w:pPr>
            <w:r>
              <w:rPr>
                <w:rFonts w:hint="eastAsia" w:ascii="Arial Narrow" w:hAnsi="Arial Narrow" w:eastAsia="仿宋_GB2312"/>
                <w:b/>
                <w:szCs w:val="21"/>
              </w:rPr>
              <w:t>项</w:t>
            </w:r>
            <w:r>
              <w:rPr>
                <w:rFonts w:ascii="Arial Narrow" w:hAnsi="Arial Narrow" w:eastAsia="仿宋_GB2312"/>
                <w:b/>
                <w:szCs w:val="21"/>
              </w:rPr>
              <w:t xml:space="preserve"> </w:t>
            </w:r>
            <w:r>
              <w:rPr>
                <w:rFonts w:hint="eastAsia" w:ascii="Arial Narrow" w:hAnsi="Arial Narrow" w:eastAsia="仿宋_GB2312"/>
                <w:b/>
                <w:szCs w:val="21"/>
              </w:rPr>
              <w:t>目</w:t>
            </w:r>
          </w:p>
        </w:tc>
        <w:tc>
          <w:tcPr>
            <w:tcW w:w="768" w:type="pct"/>
            <w:tcBorders>
              <w:top w:val="single" w:color="auto" w:sz="8" w:space="0"/>
              <w:bottom w:val="single" w:color="auto" w:sz="4" w:space="0"/>
            </w:tcBorders>
            <w:shd w:val="clear" w:color="auto" w:fill="auto"/>
            <w:vAlign w:val="center"/>
          </w:tcPr>
          <w:p w14:paraId="25FC98F3">
            <w:pPr>
              <w:snapToGrid w:val="0"/>
              <w:jc w:val="center"/>
              <w:rPr>
                <w:rFonts w:ascii="Arial Narrow" w:hAnsi="Arial Narrow" w:eastAsia="仿宋_GB2312"/>
                <w:b/>
                <w:szCs w:val="21"/>
              </w:rPr>
            </w:pPr>
            <w:r>
              <w:rPr>
                <w:rFonts w:hint="eastAsia" w:ascii="Arial Narrow" w:hAnsi="Arial Narrow" w:eastAsia="仿宋_GB2312"/>
                <w:b/>
                <w:szCs w:val="21"/>
              </w:rPr>
              <w:t>外购的数据资源存货</w:t>
            </w:r>
          </w:p>
        </w:tc>
        <w:tc>
          <w:tcPr>
            <w:tcW w:w="769" w:type="pct"/>
            <w:tcBorders>
              <w:top w:val="single" w:color="auto" w:sz="8" w:space="0"/>
              <w:bottom w:val="single" w:color="auto" w:sz="4" w:space="0"/>
            </w:tcBorders>
            <w:shd w:val="clear" w:color="auto" w:fill="auto"/>
            <w:vAlign w:val="center"/>
          </w:tcPr>
          <w:p w14:paraId="66845E38">
            <w:pPr>
              <w:snapToGrid w:val="0"/>
              <w:jc w:val="center"/>
              <w:rPr>
                <w:rFonts w:ascii="Arial Narrow" w:hAnsi="Arial Narrow" w:eastAsia="仿宋_GB2312"/>
                <w:b/>
                <w:szCs w:val="21"/>
              </w:rPr>
            </w:pPr>
            <w:r>
              <w:rPr>
                <w:rFonts w:hint="eastAsia" w:ascii="Arial Narrow" w:hAnsi="Arial Narrow" w:eastAsia="仿宋_GB2312"/>
                <w:b/>
                <w:szCs w:val="21"/>
              </w:rPr>
              <w:t>自行加工的数据资源存货</w:t>
            </w:r>
          </w:p>
        </w:tc>
        <w:tc>
          <w:tcPr>
            <w:tcW w:w="940" w:type="pct"/>
            <w:tcBorders>
              <w:top w:val="single" w:color="auto" w:sz="8" w:space="0"/>
              <w:bottom w:val="single" w:color="auto" w:sz="4" w:space="0"/>
            </w:tcBorders>
            <w:shd w:val="clear" w:color="auto" w:fill="auto"/>
            <w:vAlign w:val="center"/>
          </w:tcPr>
          <w:p w14:paraId="7F1F702B">
            <w:pPr>
              <w:snapToGrid w:val="0"/>
              <w:jc w:val="center"/>
              <w:rPr>
                <w:rFonts w:ascii="Arial Narrow" w:hAnsi="Arial Narrow" w:eastAsia="仿宋_GB2312"/>
                <w:b/>
                <w:szCs w:val="21"/>
              </w:rPr>
            </w:pPr>
            <w:r>
              <w:rPr>
                <w:rFonts w:hint="eastAsia" w:ascii="Arial Narrow" w:hAnsi="Arial Narrow" w:eastAsia="仿宋_GB2312"/>
                <w:b/>
                <w:szCs w:val="21"/>
              </w:rPr>
              <w:t>其他方式取得的数据资源存货</w:t>
            </w:r>
          </w:p>
        </w:tc>
        <w:tc>
          <w:tcPr>
            <w:tcW w:w="899" w:type="pct"/>
            <w:tcBorders>
              <w:top w:val="single" w:color="auto" w:sz="8" w:space="0"/>
              <w:bottom w:val="single" w:color="auto" w:sz="4" w:space="0"/>
            </w:tcBorders>
            <w:shd w:val="clear" w:color="auto" w:fill="auto"/>
            <w:vAlign w:val="center"/>
          </w:tcPr>
          <w:p w14:paraId="741F1C0D">
            <w:pPr>
              <w:snapToGrid w:val="0"/>
              <w:jc w:val="center"/>
              <w:rPr>
                <w:rFonts w:ascii="Arial Narrow" w:hAnsi="Arial Narrow" w:eastAsia="仿宋_GB2312"/>
                <w:b/>
                <w:szCs w:val="21"/>
              </w:rPr>
            </w:pPr>
            <w:r>
              <w:rPr>
                <w:rFonts w:hint="eastAsia" w:ascii="Arial Narrow" w:hAnsi="Arial Narrow" w:eastAsia="仿宋_GB2312"/>
                <w:b/>
                <w:szCs w:val="21"/>
              </w:rPr>
              <w:t>合</w:t>
            </w:r>
            <w:r>
              <w:rPr>
                <w:rFonts w:ascii="Arial Narrow" w:hAnsi="Arial Narrow" w:eastAsia="仿宋_GB2312"/>
                <w:b/>
                <w:szCs w:val="21"/>
              </w:rPr>
              <w:t xml:space="preserve"> </w:t>
            </w:r>
            <w:r>
              <w:rPr>
                <w:rFonts w:hint="eastAsia" w:ascii="Arial Narrow" w:hAnsi="Arial Narrow" w:eastAsia="仿宋_GB2312"/>
                <w:b/>
                <w:szCs w:val="21"/>
              </w:rPr>
              <w:t>计</w:t>
            </w:r>
          </w:p>
        </w:tc>
      </w:tr>
      <w:tr w14:paraId="5B46D0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tcBorders>
              <w:top w:val="single" w:color="auto" w:sz="4" w:space="0"/>
            </w:tcBorders>
            <w:shd w:val="clear" w:color="auto" w:fill="auto"/>
            <w:vAlign w:val="center"/>
          </w:tcPr>
          <w:p w14:paraId="2E83C8C7">
            <w:pPr>
              <w:snapToGrid w:val="0"/>
              <w:rPr>
                <w:rFonts w:ascii="Arial Narrow" w:hAnsi="Arial Narrow" w:eastAsia="仿宋_GB2312"/>
                <w:szCs w:val="21"/>
              </w:rPr>
            </w:pPr>
            <w:r>
              <w:rPr>
                <w:rFonts w:hint="eastAsia" w:ascii="Arial Narrow" w:hAnsi="Arial Narrow" w:eastAsia="仿宋_GB2312"/>
                <w:szCs w:val="21"/>
              </w:rPr>
              <w:t>一、账面原值</w:t>
            </w:r>
          </w:p>
        </w:tc>
        <w:tc>
          <w:tcPr>
            <w:tcW w:w="768" w:type="pct"/>
            <w:tcBorders>
              <w:top w:val="single" w:color="auto" w:sz="4" w:space="0"/>
            </w:tcBorders>
            <w:shd w:val="clear" w:color="auto" w:fill="auto"/>
            <w:vAlign w:val="center"/>
          </w:tcPr>
          <w:p w14:paraId="10BA50C3">
            <w:pPr>
              <w:snapToGrid w:val="0"/>
              <w:jc w:val="right"/>
              <w:rPr>
                <w:rFonts w:ascii="Arial Narrow" w:hAnsi="Arial Narrow" w:eastAsia="仿宋_GB2312"/>
                <w:szCs w:val="21"/>
              </w:rPr>
            </w:pPr>
          </w:p>
        </w:tc>
        <w:tc>
          <w:tcPr>
            <w:tcW w:w="769" w:type="pct"/>
            <w:tcBorders>
              <w:top w:val="single" w:color="auto" w:sz="4" w:space="0"/>
            </w:tcBorders>
            <w:shd w:val="clear" w:color="auto" w:fill="auto"/>
            <w:vAlign w:val="center"/>
          </w:tcPr>
          <w:p w14:paraId="56B913D8">
            <w:pPr>
              <w:snapToGrid w:val="0"/>
              <w:jc w:val="right"/>
              <w:rPr>
                <w:rFonts w:ascii="Arial Narrow" w:hAnsi="Arial Narrow" w:eastAsia="仿宋_GB2312"/>
                <w:szCs w:val="21"/>
              </w:rPr>
            </w:pPr>
          </w:p>
        </w:tc>
        <w:tc>
          <w:tcPr>
            <w:tcW w:w="940" w:type="pct"/>
            <w:tcBorders>
              <w:top w:val="single" w:color="auto" w:sz="4" w:space="0"/>
            </w:tcBorders>
            <w:shd w:val="clear" w:color="auto" w:fill="auto"/>
            <w:vAlign w:val="center"/>
          </w:tcPr>
          <w:p w14:paraId="153B187E">
            <w:pPr>
              <w:snapToGrid w:val="0"/>
              <w:jc w:val="right"/>
              <w:rPr>
                <w:rFonts w:ascii="Arial Narrow" w:hAnsi="Arial Narrow" w:eastAsia="仿宋_GB2312"/>
                <w:szCs w:val="21"/>
              </w:rPr>
            </w:pPr>
          </w:p>
        </w:tc>
        <w:tc>
          <w:tcPr>
            <w:tcW w:w="899" w:type="pct"/>
            <w:tcBorders>
              <w:top w:val="single" w:color="auto" w:sz="4" w:space="0"/>
            </w:tcBorders>
            <w:shd w:val="clear" w:color="auto" w:fill="auto"/>
            <w:vAlign w:val="center"/>
          </w:tcPr>
          <w:p w14:paraId="17275724">
            <w:pPr>
              <w:snapToGrid w:val="0"/>
              <w:jc w:val="right"/>
              <w:rPr>
                <w:rFonts w:ascii="Arial Narrow" w:hAnsi="Arial Narrow" w:eastAsia="仿宋_GB2312"/>
                <w:szCs w:val="21"/>
              </w:rPr>
            </w:pPr>
          </w:p>
        </w:tc>
      </w:tr>
      <w:tr w14:paraId="75156D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46C70DB1">
            <w:pPr>
              <w:snapToGrid w:val="0"/>
              <w:rPr>
                <w:rFonts w:ascii="Arial Narrow" w:hAnsi="Arial Narrow" w:eastAsia="仿宋_GB2312"/>
                <w:b/>
                <w:szCs w:val="21"/>
              </w:rPr>
            </w:pPr>
            <w:r>
              <w:rPr>
                <w:rFonts w:ascii="Arial Narrow" w:hAnsi="Arial Narrow" w:eastAsia="仿宋_GB2312"/>
                <w:szCs w:val="21"/>
              </w:rPr>
              <w:t>1.</w:t>
            </w:r>
            <w:r>
              <w:rPr>
                <w:rFonts w:hint="eastAsia" w:ascii="Arial Narrow" w:hAnsi="Arial Narrow" w:eastAsia="仿宋_GB2312"/>
                <w:szCs w:val="21"/>
              </w:rPr>
              <w:t>期初余额</w:t>
            </w:r>
          </w:p>
        </w:tc>
        <w:tc>
          <w:tcPr>
            <w:tcW w:w="768" w:type="pct"/>
            <w:shd w:val="clear" w:color="auto" w:fill="auto"/>
            <w:vAlign w:val="center"/>
          </w:tcPr>
          <w:p w14:paraId="5D65189D">
            <w:pPr>
              <w:snapToGrid w:val="0"/>
              <w:jc w:val="right"/>
              <w:rPr>
                <w:rFonts w:ascii="Arial Narrow" w:hAnsi="Arial Narrow" w:eastAsia="仿宋_GB2312"/>
                <w:b/>
                <w:szCs w:val="21"/>
              </w:rPr>
            </w:pPr>
          </w:p>
        </w:tc>
        <w:tc>
          <w:tcPr>
            <w:tcW w:w="769" w:type="pct"/>
            <w:shd w:val="clear" w:color="auto" w:fill="auto"/>
            <w:vAlign w:val="center"/>
          </w:tcPr>
          <w:p w14:paraId="0A6E2CA9">
            <w:pPr>
              <w:snapToGrid w:val="0"/>
              <w:jc w:val="right"/>
              <w:rPr>
                <w:rFonts w:ascii="Arial Narrow" w:hAnsi="Arial Narrow" w:eastAsia="仿宋_GB2312"/>
                <w:b/>
                <w:szCs w:val="21"/>
              </w:rPr>
            </w:pPr>
          </w:p>
        </w:tc>
        <w:tc>
          <w:tcPr>
            <w:tcW w:w="940" w:type="pct"/>
            <w:shd w:val="clear" w:color="auto" w:fill="auto"/>
            <w:vAlign w:val="center"/>
          </w:tcPr>
          <w:p w14:paraId="3FB3F8E8">
            <w:pPr>
              <w:snapToGrid w:val="0"/>
              <w:jc w:val="right"/>
              <w:rPr>
                <w:rFonts w:ascii="Arial Narrow" w:hAnsi="Arial Narrow" w:eastAsia="仿宋_GB2312"/>
                <w:b/>
                <w:szCs w:val="21"/>
              </w:rPr>
            </w:pPr>
          </w:p>
        </w:tc>
        <w:tc>
          <w:tcPr>
            <w:tcW w:w="899" w:type="pct"/>
            <w:shd w:val="clear" w:color="auto" w:fill="auto"/>
            <w:vAlign w:val="center"/>
          </w:tcPr>
          <w:p w14:paraId="7660A7E2">
            <w:pPr>
              <w:snapToGrid w:val="0"/>
              <w:jc w:val="right"/>
              <w:rPr>
                <w:rFonts w:ascii="Arial Narrow" w:hAnsi="Arial Narrow" w:eastAsia="仿宋_GB2312"/>
                <w:b/>
                <w:szCs w:val="21"/>
              </w:rPr>
            </w:pPr>
          </w:p>
        </w:tc>
      </w:tr>
      <w:tr w14:paraId="3F940E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5216D6FD">
            <w:pPr>
              <w:snapToGrid w:val="0"/>
              <w:rPr>
                <w:rFonts w:ascii="Arial Narrow" w:hAnsi="Arial Narrow" w:eastAsia="仿宋_GB2312"/>
                <w:szCs w:val="21"/>
              </w:rPr>
            </w:pPr>
            <w:r>
              <w:rPr>
                <w:rFonts w:ascii="Arial Narrow" w:hAnsi="Arial Narrow" w:eastAsia="仿宋_GB2312"/>
                <w:szCs w:val="21"/>
              </w:rPr>
              <w:t>2.</w:t>
            </w:r>
            <w:r>
              <w:rPr>
                <w:rFonts w:hint="eastAsia" w:ascii="Arial Narrow" w:hAnsi="Arial Narrow" w:eastAsia="仿宋_GB2312"/>
                <w:szCs w:val="21"/>
              </w:rPr>
              <w:t>本期增加金额</w:t>
            </w:r>
          </w:p>
        </w:tc>
        <w:tc>
          <w:tcPr>
            <w:tcW w:w="768" w:type="pct"/>
            <w:shd w:val="clear" w:color="auto" w:fill="auto"/>
            <w:vAlign w:val="center"/>
          </w:tcPr>
          <w:p w14:paraId="51427BC1">
            <w:pPr>
              <w:snapToGrid w:val="0"/>
              <w:jc w:val="right"/>
              <w:rPr>
                <w:rFonts w:ascii="Arial Narrow" w:hAnsi="Arial Narrow" w:eastAsia="仿宋_GB2312"/>
                <w:szCs w:val="21"/>
              </w:rPr>
            </w:pPr>
          </w:p>
        </w:tc>
        <w:tc>
          <w:tcPr>
            <w:tcW w:w="769" w:type="pct"/>
            <w:shd w:val="clear" w:color="auto" w:fill="auto"/>
            <w:vAlign w:val="center"/>
          </w:tcPr>
          <w:p w14:paraId="7E927EC4">
            <w:pPr>
              <w:snapToGrid w:val="0"/>
              <w:jc w:val="right"/>
              <w:rPr>
                <w:rFonts w:ascii="Arial Narrow" w:hAnsi="Arial Narrow" w:eastAsia="仿宋_GB2312"/>
                <w:szCs w:val="21"/>
              </w:rPr>
            </w:pPr>
          </w:p>
        </w:tc>
        <w:tc>
          <w:tcPr>
            <w:tcW w:w="940" w:type="pct"/>
            <w:shd w:val="clear" w:color="auto" w:fill="auto"/>
            <w:vAlign w:val="center"/>
          </w:tcPr>
          <w:p w14:paraId="5516155F">
            <w:pPr>
              <w:snapToGrid w:val="0"/>
              <w:jc w:val="right"/>
              <w:rPr>
                <w:rFonts w:ascii="Arial Narrow" w:hAnsi="Arial Narrow" w:eastAsia="仿宋_GB2312"/>
                <w:szCs w:val="21"/>
              </w:rPr>
            </w:pPr>
          </w:p>
        </w:tc>
        <w:tc>
          <w:tcPr>
            <w:tcW w:w="899" w:type="pct"/>
            <w:shd w:val="clear" w:color="auto" w:fill="auto"/>
            <w:vAlign w:val="center"/>
          </w:tcPr>
          <w:p w14:paraId="4B3EB434">
            <w:pPr>
              <w:snapToGrid w:val="0"/>
              <w:jc w:val="right"/>
              <w:rPr>
                <w:rFonts w:ascii="Arial Narrow" w:hAnsi="Arial Narrow" w:eastAsia="仿宋_GB2312"/>
                <w:szCs w:val="21"/>
              </w:rPr>
            </w:pPr>
          </w:p>
        </w:tc>
      </w:tr>
      <w:tr w14:paraId="27179F0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2E089522">
            <w:pPr>
              <w:snapToGrid w:val="0"/>
              <w:ind w:firstLine="210" w:firstLineChars="100"/>
              <w:rPr>
                <w:rFonts w:ascii="Arial Narrow" w:hAnsi="Arial Narrow" w:eastAsia="仿宋_GB2312"/>
                <w:szCs w:val="21"/>
              </w:rPr>
            </w:pPr>
            <w:r>
              <w:rPr>
                <w:rFonts w:hint="eastAsia" w:ascii="Arial Narrow" w:hAnsi="Arial Narrow" w:eastAsia="仿宋_GB2312"/>
                <w:szCs w:val="21"/>
              </w:rPr>
              <w:t>其中：购入</w:t>
            </w:r>
          </w:p>
        </w:tc>
        <w:tc>
          <w:tcPr>
            <w:tcW w:w="768" w:type="pct"/>
            <w:shd w:val="clear" w:color="auto" w:fill="auto"/>
            <w:vAlign w:val="center"/>
          </w:tcPr>
          <w:p w14:paraId="1A4DF7D8">
            <w:pPr>
              <w:snapToGrid w:val="0"/>
              <w:jc w:val="right"/>
              <w:rPr>
                <w:rFonts w:ascii="Arial Narrow" w:hAnsi="Arial Narrow" w:eastAsia="仿宋_GB2312"/>
                <w:szCs w:val="21"/>
              </w:rPr>
            </w:pPr>
          </w:p>
        </w:tc>
        <w:tc>
          <w:tcPr>
            <w:tcW w:w="769" w:type="pct"/>
            <w:shd w:val="clear" w:color="auto" w:fill="auto"/>
            <w:vAlign w:val="center"/>
          </w:tcPr>
          <w:p w14:paraId="3C29DFAD">
            <w:pPr>
              <w:snapToGrid w:val="0"/>
              <w:jc w:val="right"/>
              <w:rPr>
                <w:rFonts w:ascii="Arial Narrow" w:hAnsi="Arial Narrow" w:eastAsia="仿宋_GB2312"/>
                <w:szCs w:val="21"/>
              </w:rPr>
            </w:pPr>
          </w:p>
        </w:tc>
        <w:tc>
          <w:tcPr>
            <w:tcW w:w="940" w:type="pct"/>
            <w:shd w:val="clear" w:color="auto" w:fill="auto"/>
            <w:vAlign w:val="center"/>
          </w:tcPr>
          <w:p w14:paraId="2D76D142">
            <w:pPr>
              <w:snapToGrid w:val="0"/>
              <w:jc w:val="right"/>
              <w:rPr>
                <w:rFonts w:ascii="Arial Narrow" w:hAnsi="Arial Narrow" w:eastAsia="仿宋_GB2312"/>
                <w:szCs w:val="21"/>
              </w:rPr>
            </w:pPr>
          </w:p>
        </w:tc>
        <w:tc>
          <w:tcPr>
            <w:tcW w:w="899" w:type="pct"/>
            <w:shd w:val="clear" w:color="auto" w:fill="auto"/>
            <w:vAlign w:val="center"/>
          </w:tcPr>
          <w:p w14:paraId="4246898C">
            <w:pPr>
              <w:snapToGrid w:val="0"/>
              <w:jc w:val="right"/>
              <w:rPr>
                <w:rFonts w:ascii="Arial Narrow" w:hAnsi="Arial Narrow" w:eastAsia="仿宋_GB2312"/>
                <w:szCs w:val="21"/>
              </w:rPr>
            </w:pPr>
          </w:p>
        </w:tc>
      </w:tr>
      <w:tr w14:paraId="4AC2C5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503C5084">
            <w:pPr>
              <w:snapToGrid w:val="0"/>
              <w:ind w:firstLine="840" w:firstLineChars="400"/>
              <w:rPr>
                <w:rFonts w:ascii="Arial Narrow" w:hAnsi="Arial Narrow" w:eastAsia="仿宋_GB2312"/>
                <w:szCs w:val="21"/>
              </w:rPr>
            </w:pPr>
            <w:r>
              <w:rPr>
                <w:rFonts w:hint="eastAsia" w:ascii="Arial Narrow" w:hAnsi="Arial Narrow" w:eastAsia="仿宋_GB2312"/>
                <w:szCs w:val="21"/>
              </w:rPr>
              <w:t>采集加工</w:t>
            </w:r>
          </w:p>
        </w:tc>
        <w:tc>
          <w:tcPr>
            <w:tcW w:w="768" w:type="pct"/>
            <w:shd w:val="clear" w:color="auto" w:fill="auto"/>
            <w:vAlign w:val="center"/>
          </w:tcPr>
          <w:p w14:paraId="34E9BFA8">
            <w:pPr>
              <w:snapToGrid w:val="0"/>
              <w:jc w:val="right"/>
              <w:rPr>
                <w:rFonts w:ascii="Arial Narrow" w:hAnsi="Arial Narrow" w:eastAsia="仿宋_GB2312"/>
                <w:szCs w:val="21"/>
              </w:rPr>
            </w:pPr>
          </w:p>
        </w:tc>
        <w:tc>
          <w:tcPr>
            <w:tcW w:w="769" w:type="pct"/>
            <w:shd w:val="clear" w:color="auto" w:fill="auto"/>
            <w:vAlign w:val="center"/>
          </w:tcPr>
          <w:p w14:paraId="066A527F">
            <w:pPr>
              <w:snapToGrid w:val="0"/>
              <w:jc w:val="right"/>
              <w:rPr>
                <w:rFonts w:ascii="Arial Narrow" w:hAnsi="Arial Narrow" w:eastAsia="仿宋_GB2312"/>
                <w:szCs w:val="21"/>
              </w:rPr>
            </w:pPr>
          </w:p>
        </w:tc>
        <w:tc>
          <w:tcPr>
            <w:tcW w:w="940" w:type="pct"/>
            <w:shd w:val="clear" w:color="auto" w:fill="auto"/>
            <w:vAlign w:val="center"/>
          </w:tcPr>
          <w:p w14:paraId="37EB8A09">
            <w:pPr>
              <w:snapToGrid w:val="0"/>
              <w:jc w:val="right"/>
              <w:rPr>
                <w:rFonts w:ascii="Arial Narrow" w:hAnsi="Arial Narrow" w:eastAsia="仿宋_GB2312"/>
                <w:szCs w:val="21"/>
              </w:rPr>
            </w:pPr>
          </w:p>
        </w:tc>
        <w:tc>
          <w:tcPr>
            <w:tcW w:w="899" w:type="pct"/>
            <w:shd w:val="clear" w:color="auto" w:fill="auto"/>
            <w:vAlign w:val="center"/>
          </w:tcPr>
          <w:p w14:paraId="621B4213">
            <w:pPr>
              <w:snapToGrid w:val="0"/>
              <w:jc w:val="right"/>
              <w:rPr>
                <w:rFonts w:ascii="Arial Narrow" w:hAnsi="Arial Narrow" w:eastAsia="仿宋_GB2312"/>
                <w:szCs w:val="21"/>
              </w:rPr>
            </w:pPr>
          </w:p>
        </w:tc>
      </w:tr>
      <w:tr w14:paraId="65E43A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2D26FBA2">
            <w:pPr>
              <w:snapToGrid w:val="0"/>
              <w:ind w:firstLine="840" w:firstLineChars="400"/>
              <w:rPr>
                <w:rFonts w:ascii="Arial Narrow" w:hAnsi="Arial Narrow" w:eastAsia="仿宋_GB2312"/>
                <w:szCs w:val="21"/>
              </w:rPr>
            </w:pPr>
            <w:r>
              <w:rPr>
                <w:rFonts w:hint="eastAsia" w:ascii="Arial Narrow" w:hAnsi="Arial Narrow" w:eastAsia="仿宋_GB2312"/>
                <w:szCs w:val="21"/>
              </w:rPr>
              <w:t>其他增加</w:t>
            </w:r>
          </w:p>
        </w:tc>
        <w:tc>
          <w:tcPr>
            <w:tcW w:w="768" w:type="pct"/>
            <w:shd w:val="clear" w:color="auto" w:fill="auto"/>
            <w:vAlign w:val="center"/>
          </w:tcPr>
          <w:p w14:paraId="4B9031A5">
            <w:pPr>
              <w:snapToGrid w:val="0"/>
              <w:jc w:val="right"/>
              <w:rPr>
                <w:rFonts w:ascii="Arial Narrow" w:hAnsi="Arial Narrow" w:eastAsia="仿宋_GB2312"/>
                <w:szCs w:val="21"/>
              </w:rPr>
            </w:pPr>
          </w:p>
        </w:tc>
        <w:tc>
          <w:tcPr>
            <w:tcW w:w="769" w:type="pct"/>
            <w:shd w:val="clear" w:color="auto" w:fill="auto"/>
            <w:vAlign w:val="center"/>
          </w:tcPr>
          <w:p w14:paraId="75CD5ED4">
            <w:pPr>
              <w:snapToGrid w:val="0"/>
              <w:jc w:val="right"/>
              <w:rPr>
                <w:rFonts w:ascii="Arial Narrow" w:hAnsi="Arial Narrow" w:eastAsia="仿宋_GB2312"/>
                <w:szCs w:val="21"/>
              </w:rPr>
            </w:pPr>
          </w:p>
        </w:tc>
        <w:tc>
          <w:tcPr>
            <w:tcW w:w="940" w:type="pct"/>
            <w:shd w:val="clear" w:color="auto" w:fill="auto"/>
            <w:vAlign w:val="center"/>
          </w:tcPr>
          <w:p w14:paraId="62BBEDB0">
            <w:pPr>
              <w:snapToGrid w:val="0"/>
              <w:jc w:val="right"/>
              <w:rPr>
                <w:rFonts w:ascii="Arial Narrow" w:hAnsi="Arial Narrow" w:eastAsia="仿宋_GB2312"/>
                <w:szCs w:val="21"/>
              </w:rPr>
            </w:pPr>
          </w:p>
        </w:tc>
        <w:tc>
          <w:tcPr>
            <w:tcW w:w="899" w:type="pct"/>
            <w:shd w:val="clear" w:color="auto" w:fill="auto"/>
            <w:vAlign w:val="center"/>
          </w:tcPr>
          <w:p w14:paraId="5E9A70BF">
            <w:pPr>
              <w:snapToGrid w:val="0"/>
              <w:jc w:val="right"/>
              <w:rPr>
                <w:rFonts w:ascii="Arial Narrow" w:hAnsi="Arial Narrow" w:eastAsia="仿宋_GB2312"/>
                <w:szCs w:val="21"/>
              </w:rPr>
            </w:pPr>
          </w:p>
        </w:tc>
      </w:tr>
      <w:tr w14:paraId="3568FB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7F9AEA62">
            <w:pPr>
              <w:snapToGrid w:val="0"/>
              <w:rPr>
                <w:rFonts w:ascii="Arial Narrow" w:hAnsi="Arial Narrow" w:eastAsia="仿宋_GB2312"/>
                <w:szCs w:val="21"/>
              </w:rPr>
            </w:pPr>
            <w:r>
              <w:rPr>
                <w:rFonts w:ascii="Arial Narrow" w:hAnsi="Arial Narrow" w:eastAsia="仿宋_GB2312"/>
                <w:szCs w:val="21"/>
              </w:rPr>
              <w:t>3.</w:t>
            </w:r>
            <w:r>
              <w:rPr>
                <w:rFonts w:hint="eastAsia" w:ascii="Arial Narrow" w:hAnsi="Arial Narrow" w:eastAsia="仿宋_GB2312"/>
                <w:szCs w:val="21"/>
              </w:rPr>
              <w:t>本期减少金额</w:t>
            </w:r>
          </w:p>
        </w:tc>
        <w:tc>
          <w:tcPr>
            <w:tcW w:w="768" w:type="pct"/>
            <w:shd w:val="clear" w:color="auto" w:fill="auto"/>
            <w:vAlign w:val="center"/>
          </w:tcPr>
          <w:p w14:paraId="751EA297">
            <w:pPr>
              <w:snapToGrid w:val="0"/>
              <w:jc w:val="right"/>
              <w:rPr>
                <w:rFonts w:ascii="Arial Narrow" w:hAnsi="Arial Narrow" w:eastAsia="仿宋_GB2312"/>
                <w:szCs w:val="21"/>
              </w:rPr>
            </w:pPr>
          </w:p>
        </w:tc>
        <w:tc>
          <w:tcPr>
            <w:tcW w:w="769" w:type="pct"/>
            <w:shd w:val="clear" w:color="auto" w:fill="auto"/>
            <w:vAlign w:val="center"/>
          </w:tcPr>
          <w:p w14:paraId="335077C3">
            <w:pPr>
              <w:snapToGrid w:val="0"/>
              <w:jc w:val="right"/>
              <w:rPr>
                <w:rFonts w:ascii="Arial Narrow" w:hAnsi="Arial Narrow" w:eastAsia="仿宋_GB2312"/>
                <w:szCs w:val="21"/>
              </w:rPr>
            </w:pPr>
          </w:p>
        </w:tc>
        <w:tc>
          <w:tcPr>
            <w:tcW w:w="940" w:type="pct"/>
            <w:shd w:val="clear" w:color="auto" w:fill="auto"/>
            <w:vAlign w:val="center"/>
          </w:tcPr>
          <w:p w14:paraId="310F45E3">
            <w:pPr>
              <w:snapToGrid w:val="0"/>
              <w:jc w:val="right"/>
              <w:rPr>
                <w:rFonts w:ascii="Arial Narrow" w:hAnsi="Arial Narrow" w:eastAsia="仿宋_GB2312"/>
                <w:szCs w:val="21"/>
              </w:rPr>
            </w:pPr>
          </w:p>
        </w:tc>
        <w:tc>
          <w:tcPr>
            <w:tcW w:w="899" w:type="pct"/>
            <w:shd w:val="clear" w:color="auto" w:fill="auto"/>
            <w:vAlign w:val="center"/>
          </w:tcPr>
          <w:p w14:paraId="31F8EB55">
            <w:pPr>
              <w:snapToGrid w:val="0"/>
              <w:jc w:val="right"/>
              <w:rPr>
                <w:rFonts w:ascii="Arial Narrow" w:hAnsi="Arial Narrow" w:eastAsia="仿宋_GB2312"/>
                <w:szCs w:val="21"/>
              </w:rPr>
            </w:pPr>
          </w:p>
        </w:tc>
      </w:tr>
      <w:tr w14:paraId="61AF4F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7931AEA">
            <w:pPr>
              <w:snapToGrid w:val="0"/>
              <w:ind w:firstLine="210" w:firstLineChars="100"/>
              <w:rPr>
                <w:rFonts w:ascii="Arial Narrow" w:hAnsi="Arial Narrow" w:eastAsia="仿宋_GB2312"/>
                <w:szCs w:val="21"/>
              </w:rPr>
            </w:pPr>
            <w:r>
              <w:rPr>
                <w:rFonts w:hint="eastAsia" w:ascii="Arial Narrow" w:hAnsi="Arial Narrow" w:eastAsia="仿宋_GB2312"/>
                <w:szCs w:val="21"/>
              </w:rPr>
              <w:t>其中：出售</w:t>
            </w:r>
          </w:p>
        </w:tc>
        <w:tc>
          <w:tcPr>
            <w:tcW w:w="768" w:type="pct"/>
            <w:shd w:val="clear" w:color="auto" w:fill="auto"/>
            <w:vAlign w:val="center"/>
          </w:tcPr>
          <w:p w14:paraId="017C3D62">
            <w:pPr>
              <w:snapToGrid w:val="0"/>
              <w:jc w:val="right"/>
              <w:rPr>
                <w:rFonts w:ascii="Arial Narrow" w:hAnsi="Arial Narrow" w:eastAsia="仿宋_GB2312"/>
                <w:szCs w:val="21"/>
              </w:rPr>
            </w:pPr>
          </w:p>
        </w:tc>
        <w:tc>
          <w:tcPr>
            <w:tcW w:w="769" w:type="pct"/>
            <w:shd w:val="clear" w:color="auto" w:fill="auto"/>
            <w:vAlign w:val="center"/>
          </w:tcPr>
          <w:p w14:paraId="164B78D3">
            <w:pPr>
              <w:snapToGrid w:val="0"/>
              <w:jc w:val="right"/>
              <w:rPr>
                <w:rFonts w:ascii="Arial Narrow" w:hAnsi="Arial Narrow" w:eastAsia="仿宋_GB2312"/>
                <w:szCs w:val="21"/>
              </w:rPr>
            </w:pPr>
          </w:p>
        </w:tc>
        <w:tc>
          <w:tcPr>
            <w:tcW w:w="940" w:type="pct"/>
            <w:shd w:val="clear" w:color="auto" w:fill="auto"/>
            <w:vAlign w:val="center"/>
          </w:tcPr>
          <w:p w14:paraId="6866EE2C">
            <w:pPr>
              <w:snapToGrid w:val="0"/>
              <w:jc w:val="right"/>
              <w:rPr>
                <w:rFonts w:ascii="Arial Narrow" w:hAnsi="Arial Narrow" w:eastAsia="仿宋_GB2312"/>
                <w:szCs w:val="21"/>
              </w:rPr>
            </w:pPr>
          </w:p>
        </w:tc>
        <w:tc>
          <w:tcPr>
            <w:tcW w:w="899" w:type="pct"/>
            <w:shd w:val="clear" w:color="auto" w:fill="auto"/>
            <w:vAlign w:val="center"/>
          </w:tcPr>
          <w:p w14:paraId="4FCC0A2D">
            <w:pPr>
              <w:snapToGrid w:val="0"/>
              <w:jc w:val="right"/>
              <w:rPr>
                <w:rFonts w:ascii="Arial Narrow" w:hAnsi="Arial Narrow" w:eastAsia="仿宋_GB2312"/>
                <w:szCs w:val="21"/>
              </w:rPr>
            </w:pPr>
          </w:p>
        </w:tc>
      </w:tr>
      <w:tr w14:paraId="78BD23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D9C8F7A">
            <w:pPr>
              <w:snapToGrid w:val="0"/>
              <w:ind w:firstLine="840" w:firstLineChars="400"/>
              <w:rPr>
                <w:rFonts w:ascii="Arial Narrow" w:hAnsi="Arial Narrow" w:eastAsia="仿宋_GB2312"/>
                <w:szCs w:val="21"/>
              </w:rPr>
            </w:pPr>
            <w:r>
              <w:rPr>
                <w:rFonts w:hint="eastAsia" w:ascii="Arial Narrow" w:hAnsi="Arial Narrow" w:eastAsia="仿宋_GB2312"/>
                <w:szCs w:val="21"/>
              </w:rPr>
              <w:t>失效且终止确认</w:t>
            </w:r>
          </w:p>
        </w:tc>
        <w:tc>
          <w:tcPr>
            <w:tcW w:w="768" w:type="pct"/>
            <w:shd w:val="clear" w:color="auto" w:fill="auto"/>
            <w:vAlign w:val="center"/>
          </w:tcPr>
          <w:p w14:paraId="1A390ABF">
            <w:pPr>
              <w:snapToGrid w:val="0"/>
              <w:jc w:val="right"/>
              <w:rPr>
                <w:rFonts w:ascii="Arial Narrow" w:hAnsi="Arial Narrow" w:eastAsia="仿宋_GB2312"/>
                <w:szCs w:val="21"/>
              </w:rPr>
            </w:pPr>
          </w:p>
        </w:tc>
        <w:tc>
          <w:tcPr>
            <w:tcW w:w="769" w:type="pct"/>
            <w:shd w:val="clear" w:color="auto" w:fill="auto"/>
            <w:vAlign w:val="center"/>
          </w:tcPr>
          <w:p w14:paraId="195E098C">
            <w:pPr>
              <w:snapToGrid w:val="0"/>
              <w:jc w:val="right"/>
              <w:rPr>
                <w:rFonts w:ascii="Arial Narrow" w:hAnsi="Arial Narrow" w:eastAsia="仿宋_GB2312"/>
                <w:szCs w:val="21"/>
              </w:rPr>
            </w:pPr>
          </w:p>
        </w:tc>
        <w:tc>
          <w:tcPr>
            <w:tcW w:w="940" w:type="pct"/>
            <w:shd w:val="clear" w:color="auto" w:fill="auto"/>
            <w:vAlign w:val="center"/>
          </w:tcPr>
          <w:p w14:paraId="47A0F043">
            <w:pPr>
              <w:snapToGrid w:val="0"/>
              <w:jc w:val="right"/>
              <w:rPr>
                <w:rFonts w:ascii="Arial Narrow" w:hAnsi="Arial Narrow" w:eastAsia="仿宋_GB2312"/>
                <w:szCs w:val="21"/>
              </w:rPr>
            </w:pPr>
          </w:p>
        </w:tc>
        <w:tc>
          <w:tcPr>
            <w:tcW w:w="899" w:type="pct"/>
            <w:shd w:val="clear" w:color="auto" w:fill="auto"/>
            <w:vAlign w:val="center"/>
          </w:tcPr>
          <w:p w14:paraId="042E2138">
            <w:pPr>
              <w:snapToGrid w:val="0"/>
              <w:jc w:val="right"/>
              <w:rPr>
                <w:rFonts w:ascii="Arial Narrow" w:hAnsi="Arial Narrow" w:eastAsia="仿宋_GB2312"/>
                <w:szCs w:val="21"/>
              </w:rPr>
            </w:pPr>
          </w:p>
        </w:tc>
      </w:tr>
      <w:tr w14:paraId="46C751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0B1653F8">
            <w:pPr>
              <w:snapToGrid w:val="0"/>
              <w:ind w:firstLine="840" w:firstLineChars="400"/>
              <w:rPr>
                <w:rFonts w:ascii="Arial Narrow" w:hAnsi="Arial Narrow" w:eastAsia="仿宋_GB2312"/>
                <w:szCs w:val="21"/>
              </w:rPr>
            </w:pPr>
            <w:r>
              <w:rPr>
                <w:rFonts w:hint="eastAsia" w:ascii="Arial Narrow" w:hAnsi="Arial Narrow" w:eastAsia="仿宋_GB2312"/>
                <w:szCs w:val="21"/>
              </w:rPr>
              <w:t>其他减少</w:t>
            </w:r>
          </w:p>
        </w:tc>
        <w:tc>
          <w:tcPr>
            <w:tcW w:w="768" w:type="pct"/>
            <w:shd w:val="clear" w:color="auto" w:fill="auto"/>
            <w:vAlign w:val="center"/>
          </w:tcPr>
          <w:p w14:paraId="72A013DA">
            <w:pPr>
              <w:snapToGrid w:val="0"/>
              <w:jc w:val="right"/>
              <w:rPr>
                <w:rFonts w:ascii="Arial Narrow" w:hAnsi="Arial Narrow" w:eastAsia="仿宋_GB2312"/>
                <w:szCs w:val="21"/>
              </w:rPr>
            </w:pPr>
          </w:p>
        </w:tc>
        <w:tc>
          <w:tcPr>
            <w:tcW w:w="769" w:type="pct"/>
            <w:shd w:val="clear" w:color="auto" w:fill="auto"/>
            <w:vAlign w:val="center"/>
          </w:tcPr>
          <w:p w14:paraId="02268C55">
            <w:pPr>
              <w:snapToGrid w:val="0"/>
              <w:jc w:val="right"/>
              <w:rPr>
                <w:rFonts w:ascii="Arial Narrow" w:hAnsi="Arial Narrow" w:eastAsia="仿宋_GB2312"/>
                <w:szCs w:val="21"/>
              </w:rPr>
            </w:pPr>
          </w:p>
        </w:tc>
        <w:tc>
          <w:tcPr>
            <w:tcW w:w="940" w:type="pct"/>
            <w:shd w:val="clear" w:color="auto" w:fill="auto"/>
            <w:vAlign w:val="center"/>
          </w:tcPr>
          <w:p w14:paraId="1BE24F5B">
            <w:pPr>
              <w:snapToGrid w:val="0"/>
              <w:jc w:val="right"/>
              <w:rPr>
                <w:rFonts w:ascii="Arial Narrow" w:hAnsi="Arial Narrow" w:eastAsia="仿宋_GB2312"/>
                <w:szCs w:val="21"/>
              </w:rPr>
            </w:pPr>
          </w:p>
        </w:tc>
        <w:tc>
          <w:tcPr>
            <w:tcW w:w="899" w:type="pct"/>
            <w:shd w:val="clear" w:color="auto" w:fill="auto"/>
            <w:vAlign w:val="center"/>
          </w:tcPr>
          <w:p w14:paraId="540B0B8F">
            <w:pPr>
              <w:snapToGrid w:val="0"/>
              <w:jc w:val="right"/>
              <w:rPr>
                <w:rFonts w:ascii="Arial Narrow" w:hAnsi="Arial Narrow" w:eastAsia="仿宋_GB2312"/>
                <w:szCs w:val="21"/>
              </w:rPr>
            </w:pPr>
          </w:p>
        </w:tc>
      </w:tr>
      <w:tr w14:paraId="4F1952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340" w:hRule="atLeast"/>
        </w:trPr>
        <w:tc>
          <w:tcPr>
            <w:tcW w:w="1624" w:type="pct"/>
            <w:shd w:val="clear" w:color="auto" w:fill="auto"/>
            <w:vAlign w:val="center"/>
          </w:tcPr>
          <w:p w14:paraId="679FD1C8">
            <w:pPr>
              <w:snapToGrid w:val="0"/>
              <w:rPr>
                <w:rFonts w:ascii="Arial Narrow" w:hAnsi="Arial Narrow" w:eastAsia="仿宋_GB2312"/>
                <w:szCs w:val="21"/>
              </w:rPr>
            </w:pPr>
            <w:r>
              <w:rPr>
                <w:rFonts w:ascii="Arial Narrow" w:hAnsi="Arial Narrow" w:eastAsia="仿宋_GB2312"/>
                <w:szCs w:val="21"/>
              </w:rPr>
              <w:t>4.</w:t>
            </w:r>
            <w:r>
              <w:rPr>
                <w:rFonts w:hint="eastAsia" w:ascii="Arial Narrow" w:hAnsi="Arial Narrow" w:eastAsia="仿宋_GB2312"/>
                <w:szCs w:val="21"/>
              </w:rPr>
              <w:t>期末余额</w:t>
            </w:r>
          </w:p>
        </w:tc>
        <w:tc>
          <w:tcPr>
            <w:tcW w:w="768" w:type="pct"/>
            <w:shd w:val="clear" w:color="auto" w:fill="auto"/>
            <w:vAlign w:val="center"/>
          </w:tcPr>
          <w:p w14:paraId="793FE52E">
            <w:pPr>
              <w:snapToGrid w:val="0"/>
              <w:jc w:val="right"/>
              <w:rPr>
                <w:rFonts w:ascii="Arial Narrow" w:hAnsi="Arial Narrow" w:eastAsia="仿宋_GB2312"/>
                <w:b/>
                <w:szCs w:val="21"/>
              </w:rPr>
            </w:pPr>
          </w:p>
        </w:tc>
        <w:tc>
          <w:tcPr>
            <w:tcW w:w="769" w:type="pct"/>
            <w:shd w:val="clear" w:color="auto" w:fill="auto"/>
            <w:vAlign w:val="center"/>
          </w:tcPr>
          <w:p w14:paraId="23481BC2">
            <w:pPr>
              <w:snapToGrid w:val="0"/>
              <w:jc w:val="right"/>
              <w:rPr>
                <w:rFonts w:ascii="Arial Narrow" w:hAnsi="Arial Narrow" w:eastAsia="仿宋_GB2312"/>
                <w:b/>
                <w:szCs w:val="21"/>
              </w:rPr>
            </w:pPr>
          </w:p>
        </w:tc>
        <w:tc>
          <w:tcPr>
            <w:tcW w:w="940" w:type="pct"/>
            <w:shd w:val="clear" w:color="auto" w:fill="auto"/>
            <w:vAlign w:val="center"/>
          </w:tcPr>
          <w:p w14:paraId="205DB9AB">
            <w:pPr>
              <w:snapToGrid w:val="0"/>
              <w:jc w:val="right"/>
              <w:rPr>
                <w:rFonts w:ascii="Arial Narrow" w:hAnsi="Arial Narrow" w:eastAsia="仿宋_GB2312"/>
                <w:b/>
                <w:szCs w:val="21"/>
              </w:rPr>
            </w:pPr>
          </w:p>
        </w:tc>
        <w:tc>
          <w:tcPr>
            <w:tcW w:w="899" w:type="pct"/>
            <w:shd w:val="clear" w:color="auto" w:fill="auto"/>
            <w:vAlign w:val="center"/>
          </w:tcPr>
          <w:p w14:paraId="46A8A6F1">
            <w:pPr>
              <w:snapToGrid w:val="0"/>
              <w:jc w:val="right"/>
              <w:rPr>
                <w:rFonts w:ascii="Arial Narrow" w:hAnsi="Arial Narrow" w:eastAsia="仿宋_GB2312"/>
                <w:b/>
                <w:szCs w:val="21"/>
              </w:rPr>
            </w:pPr>
          </w:p>
        </w:tc>
      </w:tr>
      <w:tr w14:paraId="35372A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98D47B9">
            <w:pPr>
              <w:snapToGrid w:val="0"/>
              <w:rPr>
                <w:rFonts w:ascii="Arial Narrow" w:hAnsi="Arial Narrow" w:eastAsia="仿宋_GB2312"/>
                <w:szCs w:val="21"/>
              </w:rPr>
            </w:pPr>
            <w:r>
              <w:rPr>
                <w:rFonts w:hint="eastAsia" w:ascii="Arial Narrow" w:hAnsi="Arial Narrow" w:eastAsia="仿宋_GB2312"/>
                <w:szCs w:val="21"/>
              </w:rPr>
              <w:t>二、存货跌价准备</w:t>
            </w:r>
          </w:p>
        </w:tc>
        <w:tc>
          <w:tcPr>
            <w:tcW w:w="768" w:type="pct"/>
            <w:shd w:val="clear" w:color="auto" w:fill="auto"/>
            <w:vAlign w:val="center"/>
          </w:tcPr>
          <w:p w14:paraId="5C0550B5">
            <w:pPr>
              <w:snapToGrid w:val="0"/>
              <w:jc w:val="right"/>
              <w:rPr>
                <w:rFonts w:ascii="Arial Narrow" w:hAnsi="Arial Narrow" w:eastAsia="仿宋_GB2312"/>
                <w:szCs w:val="21"/>
              </w:rPr>
            </w:pPr>
          </w:p>
        </w:tc>
        <w:tc>
          <w:tcPr>
            <w:tcW w:w="769" w:type="pct"/>
            <w:shd w:val="clear" w:color="auto" w:fill="auto"/>
            <w:vAlign w:val="center"/>
          </w:tcPr>
          <w:p w14:paraId="52F61B0D">
            <w:pPr>
              <w:snapToGrid w:val="0"/>
              <w:jc w:val="right"/>
              <w:rPr>
                <w:rFonts w:ascii="Arial Narrow" w:hAnsi="Arial Narrow" w:eastAsia="仿宋_GB2312"/>
                <w:szCs w:val="21"/>
              </w:rPr>
            </w:pPr>
          </w:p>
        </w:tc>
        <w:tc>
          <w:tcPr>
            <w:tcW w:w="940" w:type="pct"/>
            <w:shd w:val="clear" w:color="auto" w:fill="auto"/>
            <w:vAlign w:val="center"/>
          </w:tcPr>
          <w:p w14:paraId="46789FC2">
            <w:pPr>
              <w:snapToGrid w:val="0"/>
              <w:jc w:val="right"/>
              <w:rPr>
                <w:rFonts w:ascii="Arial Narrow" w:hAnsi="Arial Narrow" w:eastAsia="仿宋_GB2312"/>
                <w:szCs w:val="21"/>
              </w:rPr>
            </w:pPr>
          </w:p>
        </w:tc>
        <w:tc>
          <w:tcPr>
            <w:tcW w:w="899" w:type="pct"/>
            <w:shd w:val="clear" w:color="auto" w:fill="auto"/>
            <w:vAlign w:val="center"/>
          </w:tcPr>
          <w:p w14:paraId="1C95ADBF">
            <w:pPr>
              <w:snapToGrid w:val="0"/>
              <w:jc w:val="right"/>
              <w:rPr>
                <w:rFonts w:ascii="Arial Narrow" w:hAnsi="Arial Narrow" w:eastAsia="仿宋_GB2312"/>
                <w:szCs w:val="21"/>
              </w:rPr>
            </w:pPr>
          </w:p>
        </w:tc>
      </w:tr>
      <w:tr w14:paraId="5C885E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207250C5">
            <w:pPr>
              <w:snapToGrid w:val="0"/>
              <w:rPr>
                <w:rFonts w:ascii="Arial Narrow" w:hAnsi="Arial Narrow" w:eastAsia="仿宋_GB2312"/>
                <w:b/>
                <w:szCs w:val="21"/>
              </w:rPr>
            </w:pPr>
            <w:r>
              <w:rPr>
                <w:rFonts w:ascii="Arial Narrow" w:hAnsi="Arial Narrow" w:eastAsia="仿宋_GB2312"/>
                <w:szCs w:val="21"/>
              </w:rPr>
              <w:t>1.</w:t>
            </w:r>
            <w:r>
              <w:rPr>
                <w:rFonts w:hint="eastAsia" w:ascii="Arial Narrow" w:hAnsi="Arial Narrow" w:eastAsia="仿宋_GB2312"/>
                <w:szCs w:val="21"/>
              </w:rPr>
              <w:t>期初余额</w:t>
            </w:r>
          </w:p>
        </w:tc>
        <w:tc>
          <w:tcPr>
            <w:tcW w:w="768" w:type="pct"/>
            <w:shd w:val="clear" w:color="auto" w:fill="auto"/>
            <w:vAlign w:val="center"/>
          </w:tcPr>
          <w:p w14:paraId="5C915BEC">
            <w:pPr>
              <w:snapToGrid w:val="0"/>
              <w:jc w:val="right"/>
              <w:rPr>
                <w:rFonts w:ascii="Arial Narrow" w:hAnsi="Arial Narrow" w:eastAsia="仿宋_GB2312"/>
                <w:b/>
                <w:szCs w:val="21"/>
              </w:rPr>
            </w:pPr>
          </w:p>
        </w:tc>
        <w:tc>
          <w:tcPr>
            <w:tcW w:w="769" w:type="pct"/>
            <w:shd w:val="clear" w:color="auto" w:fill="auto"/>
            <w:vAlign w:val="center"/>
          </w:tcPr>
          <w:p w14:paraId="4F805C14">
            <w:pPr>
              <w:snapToGrid w:val="0"/>
              <w:jc w:val="right"/>
              <w:rPr>
                <w:rFonts w:ascii="Arial Narrow" w:hAnsi="Arial Narrow" w:eastAsia="仿宋_GB2312"/>
                <w:b/>
                <w:szCs w:val="21"/>
              </w:rPr>
            </w:pPr>
          </w:p>
        </w:tc>
        <w:tc>
          <w:tcPr>
            <w:tcW w:w="940" w:type="pct"/>
            <w:shd w:val="clear" w:color="auto" w:fill="auto"/>
            <w:vAlign w:val="center"/>
          </w:tcPr>
          <w:p w14:paraId="0A5941F6">
            <w:pPr>
              <w:snapToGrid w:val="0"/>
              <w:jc w:val="right"/>
              <w:rPr>
                <w:rFonts w:ascii="Arial Narrow" w:hAnsi="Arial Narrow" w:eastAsia="仿宋_GB2312"/>
                <w:b/>
                <w:szCs w:val="21"/>
              </w:rPr>
            </w:pPr>
          </w:p>
        </w:tc>
        <w:tc>
          <w:tcPr>
            <w:tcW w:w="899" w:type="pct"/>
            <w:shd w:val="clear" w:color="auto" w:fill="auto"/>
            <w:vAlign w:val="center"/>
          </w:tcPr>
          <w:p w14:paraId="1D4433EA">
            <w:pPr>
              <w:snapToGrid w:val="0"/>
              <w:jc w:val="right"/>
              <w:rPr>
                <w:rFonts w:ascii="Arial Narrow" w:hAnsi="Arial Narrow" w:eastAsia="仿宋_GB2312"/>
                <w:b/>
                <w:szCs w:val="21"/>
              </w:rPr>
            </w:pPr>
          </w:p>
        </w:tc>
      </w:tr>
      <w:tr w14:paraId="11EF9F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76A4849C">
            <w:pPr>
              <w:snapToGrid w:val="0"/>
              <w:rPr>
                <w:rFonts w:ascii="Arial Narrow" w:hAnsi="Arial Narrow" w:eastAsia="仿宋_GB2312"/>
                <w:szCs w:val="21"/>
              </w:rPr>
            </w:pPr>
            <w:r>
              <w:rPr>
                <w:rFonts w:ascii="Arial Narrow" w:hAnsi="Arial Narrow" w:eastAsia="仿宋_GB2312"/>
                <w:szCs w:val="21"/>
              </w:rPr>
              <w:t>2.</w:t>
            </w:r>
            <w:r>
              <w:rPr>
                <w:rFonts w:hint="eastAsia" w:ascii="Arial Narrow" w:hAnsi="Arial Narrow" w:eastAsia="仿宋_GB2312"/>
                <w:szCs w:val="21"/>
              </w:rPr>
              <w:t>本期增加金额</w:t>
            </w:r>
          </w:p>
        </w:tc>
        <w:tc>
          <w:tcPr>
            <w:tcW w:w="768" w:type="pct"/>
            <w:shd w:val="clear" w:color="auto" w:fill="auto"/>
            <w:vAlign w:val="center"/>
          </w:tcPr>
          <w:p w14:paraId="2080413F">
            <w:pPr>
              <w:snapToGrid w:val="0"/>
              <w:jc w:val="right"/>
              <w:rPr>
                <w:rFonts w:ascii="Arial Narrow" w:hAnsi="Arial Narrow" w:eastAsia="仿宋_GB2312"/>
                <w:szCs w:val="21"/>
              </w:rPr>
            </w:pPr>
          </w:p>
        </w:tc>
        <w:tc>
          <w:tcPr>
            <w:tcW w:w="769" w:type="pct"/>
            <w:shd w:val="clear" w:color="auto" w:fill="auto"/>
            <w:vAlign w:val="center"/>
          </w:tcPr>
          <w:p w14:paraId="7353C901">
            <w:pPr>
              <w:snapToGrid w:val="0"/>
              <w:jc w:val="right"/>
              <w:rPr>
                <w:rFonts w:ascii="Arial Narrow" w:hAnsi="Arial Narrow" w:eastAsia="仿宋_GB2312"/>
                <w:szCs w:val="21"/>
              </w:rPr>
            </w:pPr>
          </w:p>
        </w:tc>
        <w:tc>
          <w:tcPr>
            <w:tcW w:w="940" w:type="pct"/>
            <w:shd w:val="clear" w:color="auto" w:fill="auto"/>
            <w:vAlign w:val="center"/>
          </w:tcPr>
          <w:p w14:paraId="70531143">
            <w:pPr>
              <w:snapToGrid w:val="0"/>
              <w:jc w:val="right"/>
              <w:rPr>
                <w:rFonts w:ascii="Arial Narrow" w:hAnsi="Arial Narrow" w:eastAsia="仿宋_GB2312"/>
                <w:szCs w:val="21"/>
              </w:rPr>
            </w:pPr>
          </w:p>
        </w:tc>
        <w:tc>
          <w:tcPr>
            <w:tcW w:w="899" w:type="pct"/>
            <w:shd w:val="clear" w:color="auto" w:fill="auto"/>
            <w:vAlign w:val="center"/>
          </w:tcPr>
          <w:p w14:paraId="3DCA38BE">
            <w:pPr>
              <w:snapToGrid w:val="0"/>
              <w:jc w:val="right"/>
              <w:rPr>
                <w:rFonts w:ascii="Arial Narrow" w:hAnsi="Arial Narrow" w:eastAsia="仿宋_GB2312"/>
                <w:szCs w:val="21"/>
              </w:rPr>
            </w:pPr>
          </w:p>
        </w:tc>
      </w:tr>
      <w:tr w14:paraId="073A2F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30BA4622">
            <w:pPr>
              <w:snapToGrid w:val="0"/>
              <w:rPr>
                <w:rFonts w:ascii="Arial Narrow" w:hAnsi="Arial Narrow" w:eastAsia="仿宋_GB2312"/>
                <w:szCs w:val="21"/>
              </w:rPr>
            </w:pPr>
            <w:r>
              <w:rPr>
                <w:rFonts w:ascii="Arial Narrow" w:hAnsi="Arial Narrow" w:eastAsia="仿宋_GB2312"/>
                <w:szCs w:val="21"/>
              </w:rPr>
              <w:t>3.</w:t>
            </w:r>
            <w:r>
              <w:rPr>
                <w:rFonts w:hint="eastAsia" w:ascii="Arial Narrow" w:hAnsi="Arial Narrow" w:eastAsia="仿宋_GB2312"/>
                <w:szCs w:val="21"/>
              </w:rPr>
              <w:t>本期减少金额</w:t>
            </w:r>
          </w:p>
        </w:tc>
        <w:tc>
          <w:tcPr>
            <w:tcW w:w="768" w:type="pct"/>
            <w:shd w:val="clear" w:color="auto" w:fill="auto"/>
            <w:vAlign w:val="center"/>
          </w:tcPr>
          <w:p w14:paraId="75215672">
            <w:pPr>
              <w:snapToGrid w:val="0"/>
              <w:jc w:val="right"/>
              <w:rPr>
                <w:rFonts w:ascii="Arial Narrow" w:hAnsi="Arial Narrow" w:eastAsia="仿宋_GB2312"/>
                <w:szCs w:val="21"/>
              </w:rPr>
            </w:pPr>
          </w:p>
        </w:tc>
        <w:tc>
          <w:tcPr>
            <w:tcW w:w="769" w:type="pct"/>
            <w:shd w:val="clear" w:color="auto" w:fill="auto"/>
            <w:vAlign w:val="center"/>
          </w:tcPr>
          <w:p w14:paraId="1AFE5A4A">
            <w:pPr>
              <w:snapToGrid w:val="0"/>
              <w:jc w:val="right"/>
              <w:rPr>
                <w:rFonts w:ascii="Arial Narrow" w:hAnsi="Arial Narrow" w:eastAsia="仿宋_GB2312"/>
                <w:szCs w:val="21"/>
              </w:rPr>
            </w:pPr>
          </w:p>
        </w:tc>
        <w:tc>
          <w:tcPr>
            <w:tcW w:w="940" w:type="pct"/>
            <w:shd w:val="clear" w:color="auto" w:fill="auto"/>
            <w:vAlign w:val="center"/>
          </w:tcPr>
          <w:p w14:paraId="2ADA7A90">
            <w:pPr>
              <w:snapToGrid w:val="0"/>
              <w:jc w:val="right"/>
              <w:rPr>
                <w:rFonts w:ascii="Arial Narrow" w:hAnsi="Arial Narrow" w:eastAsia="仿宋_GB2312"/>
                <w:szCs w:val="21"/>
              </w:rPr>
            </w:pPr>
          </w:p>
        </w:tc>
        <w:tc>
          <w:tcPr>
            <w:tcW w:w="899" w:type="pct"/>
            <w:shd w:val="clear" w:color="auto" w:fill="auto"/>
            <w:vAlign w:val="center"/>
          </w:tcPr>
          <w:p w14:paraId="1A9CAA33">
            <w:pPr>
              <w:snapToGrid w:val="0"/>
              <w:jc w:val="right"/>
              <w:rPr>
                <w:rFonts w:ascii="Arial Narrow" w:hAnsi="Arial Narrow" w:eastAsia="仿宋_GB2312"/>
                <w:szCs w:val="21"/>
              </w:rPr>
            </w:pPr>
          </w:p>
        </w:tc>
      </w:tr>
      <w:tr w14:paraId="51A70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5E460487">
            <w:pPr>
              <w:snapToGrid w:val="0"/>
              <w:ind w:firstLine="210" w:firstLineChars="100"/>
              <w:rPr>
                <w:rFonts w:ascii="Arial Narrow" w:hAnsi="Arial Narrow" w:eastAsia="仿宋_GB2312"/>
                <w:szCs w:val="21"/>
              </w:rPr>
            </w:pPr>
            <w:r>
              <w:rPr>
                <w:rFonts w:hint="eastAsia" w:ascii="Arial Narrow" w:hAnsi="Arial Narrow" w:eastAsia="仿宋_GB2312"/>
                <w:szCs w:val="21"/>
              </w:rPr>
              <w:t>其中：转回</w:t>
            </w:r>
          </w:p>
        </w:tc>
        <w:tc>
          <w:tcPr>
            <w:tcW w:w="768" w:type="pct"/>
            <w:shd w:val="clear" w:color="auto" w:fill="auto"/>
            <w:vAlign w:val="center"/>
          </w:tcPr>
          <w:p w14:paraId="3F28A8F4">
            <w:pPr>
              <w:snapToGrid w:val="0"/>
              <w:jc w:val="right"/>
              <w:rPr>
                <w:rFonts w:ascii="Arial Narrow" w:hAnsi="Arial Narrow" w:eastAsia="仿宋_GB2312"/>
                <w:szCs w:val="21"/>
              </w:rPr>
            </w:pPr>
          </w:p>
        </w:tc>
        <w:tc>
          <w:tcPr>
            <w:tcW w:w="769" w:type="pct"/>
            <w:shd w:val="clear" w:color="auto" w:fill="auto"/>
            <w:vAlign w:val="center"/>
          </w:tcPr>
          <w:p w14:paraId="15E6606D">
            <w:pPr>
              <w:snapToGrid w:val="0"/>
              <w:jc w:val="right"/>
              <w:rPr>
                <w:rFonts w:ascii="Arial Narrow" w:hAnsi="Arial Narrow" w:eastAsia="仿宋_GB2312"/>
                <w:szCs w:val="21"/>
              </w:rPr>
            </w:pPr>
          </w:p>
        </w:tc>
        <w:tc>
          <w:tcPr>
            <w:tcW w:w="940" w:type="pct"/>
            <w:shd w:val="clear" w:color="auto" w:fill="auto"/>
            <w:vAlign w:val="center"/>
          </w:tcPr>
          <w:p w14:paraId="420DE986">
            <w:pPr>
              <w:snapToGrid w:val="0"/>
              <w:jc w:val="right"/>
              <w:rPr>
                <w:rFonts w:ascii="Arial Narrow" w:hAnsi="Arial Narrow" w:eastAsia="仿宋_GB2312"/>
                <w:szCs w:val="21"/>
              </w:rPr>
            </w:pPr>
          </w:p>
        </w:tc>
        <w:tc>
          <w:tcPr>
            <w:tcW w:w="899" w:type="pct"/>
            <w:shd w:val="clear" w:color="auto" w:fill="auto"/>
            <w:vAlign w:val="center"/>
          </w:tcPr>
          <w:p w14:paraId="2AC48ECD">
            <w:pPr>
              <w:snapToGrid w:val="0"/>
              <w:jc w:val="right"/>
              <w:rPr>
                <w:rFonts w:ascii="Arial Narrow" w:hAnsi="Arial Narrow" w:eastAsia="仿宋_GB2312"/>
                <w:szCs w:val="21"/>
              </w:rPr>
            </w:pPr>
          </w:p>
        </w:tc>
      </w:tr>
      <w:tr w14:paraId="1C3AC4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0FC8231">
            <w:pPr>
              <w:snapToGrid w:val="0"/>
              <w:ind w:firstLine="840" w:firstLineChars="400"/>
              <w:rPr>
                <w:rFonts w:ascii="Arial Narrow" w:hAnsi="Arial Narrow" w:eastAsia="仿宋_GB2312"/>
                <w:szCs w:val="21"/>
              </w:rPr>
            </w:pPr>
            <w:r>
              <w:rPr>
                <w:rFonts w:hint="eastAsia" w:ascii="Arial Narrow" w:hAnsi="Arial Narrow" w:eastAsia="仿宋_GB2312"/>
                <w:szCs w:val="21"/>
              </w:rPr>
              <w:t>转销</w:t>
            </w:r>
          </w:p>
        </w:tc>
        <w:tc>
          <w:tcPr>
            <w:tcW w:w="768" w:type="pct"/>
            <w:shd w:val="clear" w:color="auto" w:fill="auto"/>
            <w:vAlign w:val="center"/>
          </w:tcPr>
          <w:p w14:paraId="421B486C">
            <w:pPr>
              <w:snapToGrid w:val="0"/>
              <w:jc w:val="right"/>
              <w:rPr>
                <w:rFonts w:ascii="Arial Narrow" w:hAnsi="Arial Narrow" w:eastAsia="仿宋_GB2312"/>
                <w:szCs w:val="21"/>
              </w:rPr>
            </w:pPr>
          </w:p>
        </w:tc>
        <w:tc>
          <w:tcPr>
            <w:tcW w:w="769" w:type="pct"/>
            <w:shd w:val="clear" w:color="auto" w:fill="auto"/>
            <w:vAlign w:val="center"/>
          </w:tcPr>
          <w:p w14:paraId="2BB64109">
            <w:pPr>
              <w:snapToGrid w:val="0"/>
              <w:jc w:val="right"/>
              <w:rPr>
                <w:rFonts w:ascii="Arial Narrow" w:hAnsi="Arial Narrow" w:eastAsia="仿宋_GB2312"/>
                <w:szCs w:val="21"/>
              </w:rPr>
            </w:pPr>
          </w:p>
        </w:tc>
        <w:tc>
          <w:tcPr>
            <w:tcW w:w="940" w:type="pct"/>
            <w:shd w:val="clear" w:color="auto" w:fill="auto"/>
            <w:vAlign w:val="center"/>
          </w:tcPr>
          <w:p w14:paraId="09E9BC08">
            <w:pPr>
              <w:snapToGrid w:val="0"/>
              <w:jc w:val="right"/>
              <w:rPr>
                <w:rFonts w:ascii="Arial Narrow" w:hAnsi="Arial Narrow" w:eastAsia="仿宋_GB2312"/>
                <w:szCs w:val="21"/>
              </w:rPr>
            </w:pPr>
          </w:p>
        </w:tc>
        <w:tc>
          <w:tcPr>
            <w:tcW w:w="899" w:type="pct"/>
            <w:shd w:val="clear" w:color="auto" w:fill="auto"/>
            <w:vAlign w:val="center"/>
          </w:tcPr>
          <w:p w14:paraId="66DF3680">
            <w:pPr>
              <w:snapToGrid w:val="0"/>
              <w:jc w:val="right"/>
              <w:rPr>
                <w:rFonts w:ascii="Arial Narrow" w:hAnsi="Arial Narrow" w:eastAsia="仿宋_GB2312"/>
                <w:szCs w:val="21"/>
              </w:rPr>
            </w:pPr>
          </w:p>
        </w:tc>
      </w:tr>
      <w:tr w14:paraId="2E29B4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58435CF">
            <w:pPr>
              <w:snapToGrid w:val="0"/>
              <w:rPr>
                <w:rFonts w:ascii="Arial Narrow" w:hAnsi="Arial Narrow" w:eastAsia="仿宋_GB2312"/>
                <w:b/>
                <w:szCs w:val="21"/>
              </w:rPr>
            </w:pPr>
            <w:r>
              <w:rPr>
                <w:rFonts w:ascii="Arial Narrow" w:hAnsi="Arial Narrow" w:eastAsia="仿宋_GB2312"/>
                <w:szCs w:val="21"/>
              </w:rPr>
              <w:t>4.</w:t>
            </w:r>
            <w:r>
              <w:rPr>
                <w:rFonts w:hint="eastAsia" w:ascii="Arial Narrow" w:hAnsi="Arial Narrow" w:eastAsia="仿宋_GB2312"/>
                <w:szCs w:val="21"/>
              </w:rPr>
              <w:t>期末余额</w:t>
            </w:r>
          </w:p>
        </w:tc>
        <w:tc>
          <w:tcPr>
            <w:tcW w:w="768" w:type="pct"/>
            <w:shd w:val="clear" w:color="auto" w:fill="auto"/>
            <w:vAlign w:val="center"/>
          </w:tcPr>
          <w:p w14:paraId="0C1102AB">
            <w:pPr>
              <w:snapToGrid w:val="0"/>
              <w:jc w:val="right"/>
              <w:rPr>
                <w:rFonts w:ascii="Arial Narrow" w:hAnsi="Arial Narrow" w:eastAsia="仿宋_GB2312"/>
                <w:b/>
                <w:szCs w:val="21"/>
              </w:rPr>
            </w:pPr>
          </w:p>
        </w:tc>
        <w:tc>
          <w:tcPr>
            <w:tcW w:w="769" w:type="pct"/>
            <w:shd w:val="clear" w:color="auto" w:fill="auto"/>
            <w:vAlign w:val="center"/>
          </w:tcPr>
          <w:p w14:paraId="03A02401">
            <w:pPr>
              <w:snapToGrid w:val="0"/>
              <w:jc w:val="right"/>
              <w:rPr>
                <w:rFonts w:ascii="Arial Narrow" w:hAnsi="Arial Narrow" w:eastAsia="仿宋_GB2312"/>
                <w:b/>
                <w:szCs w:val="21"/>
              </w:rPr>
            </w:pPr>
          </w:p>
        </w:tc>
        <w:tc>
          <w:tcPr>
            <w:tcW w:w="940" w:type="pct"/>
            <w:shd w:val="clear" w:color="auto" w:fill="auto"/>
            <w:vAlign w:val="center"/>
          </w:tcPr>
          <w:p w14:paraId="3191F196">
            <w:pPr>
              <w:snapToGrid w:val="0"/>
              <w:jc w:val="right"/>
              <w:rPr>
                <w:rFonts w:ascii="Arial Narrow" w:hAnsi="Arial Narrow" w:eastAsia="仿宋_GB2312"/>
                <w:b/>
                <w:szCs w:val="21"/>
              </w:rPr>
            </w:pPr>
          </w:p>
        </w:tc>
        <w:tc>
          <w:tcPr>
            <w:tcW w:w="899" w:type="pct"/>
            <w:shd w:val="clear" w:color="auto" w:fill="auto"/>
            <w:vAlign w:val="center"/>
          </w:tcPr>
          <w:p w14:paraId="46EDDC50">
            <w:pPr>
              <w:snapToGrid w:val="0"/>
              <w:jc w:val="right"/>
              <w:rPr>
                <w:rFonts w:ascii="Arial Narrow" w:hAnsi="Arial Narrow" w:eastAsia="仿宋_GB2312"/>
                <w:b/>
                <w:szCs w:val="21"/>
              </w:rPr>
            </w:pPr>
          </w:p>
        </w:tc>
      </w:tr>
      <w:tr w14:paraId="3662A2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0F382F1">
            <w:pPr>
              <w:snapToGrid w:val="0"/>
              <w:rPr>
                <w:rFonts w:ascii="Arial Narrow" w:hAnsi="Arial Narrow" w:eastAsia="仿宋_GB2312"/>
                <w:szCs w:val="21"/>
              </w:rPr>
            </w:pPr>
            <w:r>
              <w:rPr>
                <w:rFonts w:hint="eastAsia" w:ascii="Arial Narrow" w:hAnsi="Arial Narrow" w:eastAsia="仿宋_GB2312"/>
                <w:szCs w:val="21"/>
              </w:rPr>
              <w:t>三、账面价值</w:t>
            </w:r>
          </w:p>
        </w:tc>
        <w:tc>
          <w:tcPr>
            <w:tcW w:w="768" w:type="pct"/>
            <w:shd w:val="clear" w:color="auto" w:fill="auto"/>
            <w:vAlign w:val="center"/>
          </w:tcPr>
          <w:p w14:paraId="68F30CAC">
            <w:pPr>
              <w:snapToGrid w:val="0"/>
              <w:jc w:val="right"/>
              <w:rPr>
                <w:rFonts w:ascii="Arial Narrow" w:hAnsi="Arial Narrow" w:eastAsia="仿宋_GB2312"/>
                <w:szCs w:val="21"/>
              </w:rPr>
            </w:pPr>
          </w:p>
        </w:tc>
        <w:tc>
          <w:tcPr>
            <w:tcW w:w="769" w:type="pct"/>
            <w:shd w:val="clear" w:color="auto" w:fill="auto"/>
            <w:vAlign w:val="center"/>
          </w:tcPr>
          <w:p w14:paraId="4F3A1A5E">
            <w:pPr>
              <w:snapToGrid w:val="0"/>
              <w:jc w:val="right"/>
              <w:rPr>
                <w:rFonts w:ascii="Arial Narrow" w:hAnsi="Arial Narrow" w:eastAsia="仿宋_GB2312"/>
                <w:szCs w:val="21"/>
              </w:rPr>
            </w:pPr>
          </w:p>
        </w:tc>
        <w:tc>
          <w:tcPr>
            <w:tcW w:w="940" w:type="pct"/>
            <w:shd w:val="clear" w:color="auto" w:fill="auto"/>
            <w:vAlign w:val="center"/>
          </w:tcPr>
          <w:p w14:paraId="031279F8">
            <w:pPr>
              <w:snapToGrid w:val="0"/>
              <w:jc w:val="right"/>
              <w:rPr>
                <w:rFonts w:ascii="Arial Narrow" w:hAnsi="Arial Narrow" w:eastAsia="仿宋_GB2312"/>
                <w:szCs w:val="21"/>
              </w:rPr>
            </w:pPr>
          </w:p>
        </w:tc>
        <w:tc>
          <w:tcPr>
            <w:tcW w:w="899" w:type="pct"/>
            <w:shd w:val="clear" w:color="auto" w:fill="auto"/>
            <w:vAlign w:val="center"/>
          </w:tcPr>
          <w:p w14:paraId="76DDCF32">
            <w:pPr>
              <w:snapToGrid w:val="0"/>
              <w:jc w:val="right"/>
              <w:rPr>
                <w:rFonts w:ascii="Arial Narrow" w:hAnsi="Arial Narrow" w:eastAsia="仿宋_GB2312"/>
                <w:szCs w:val="21"/>
              </w:rPr>
            </w:pPr>
          </w:p>
        </w:tc>
      </w:tr>
      <w:tr w14:paraId="4213A1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tcBorders>
              <w:bottom w:val="nil"/>
            </w:tcBorders>
            <w:shd w:val="clear" w:color="auto" w:fill="auto"/>
            <w:vAlign w:val="center"/>
          </w:tcPr>
          <w:p w14:paraId="0102256F">
            <w:pPr>
              <w:snapToGrid w:val="0"/>
              <w:rPr>
                <w:rFonts w:ascii="Arial Narrow" w:hAnsi="Arial Narrow" w:eastAsia="仿宋_GB2312"/>
                <w:szCs w:val="21"/>
              </w:rPr>
            </w:pPr>
            <w:r>
              <w:rPr>
                <w:rFonts w:ascii="Arial Narrow" w:hAnsi="Arial Narrow" w:eastAsia="仿宋_GB2312"/>
                <w:szCs w:val="21"/>
              </w:rPr>
              <w:t xml:space="preserve">1. </w:t>
            </w:r>
            <w:r>
              <w:rPr>
                <w:rFonts w:hint="eastAsia" w:ascii="Arial Narrow" w:hAnsi="Arial Narrow" w:eastAsia="仿宋_GB2312"/>
                <w:szCs w:val="21"/>
              </w:rPr>
              <w:t>期末账面价值</w:t>
            </w:r>
          </w:p>
        </w:tc>
        <w:tc>
          <w:tcPr>
            <w:tcW w:w="768" w:type="pct"/>
            <w:tcBorders>
              <w:bottom w:val="nil"/>
            </w:tcBorders>
            <w:shd w:val="clear" w:color="auto" w:fill="auto"/>
            <w:vAlign w:val="center"/>
          </w:tcPr>
          <w:p w14:paraId="4A62C7A0">
            <w:pPr>
              <w:snapToGrid w:val="0"/>
              <w:jc w:val="right"/>
              <w:rPr>
                <w:rFonts w:ascii="Arial Narrow" w:hAnsi="Arial Narrow" w:eastAsia="仿宋_GB2312"/>
                <w:szCs w:val="21"/>
              </w:rPr>
            </w:pPr>
          </w:p>
        </w:tc>
        <w:tc>
          <w:tcPr>
            <w:tcW w:w="769" w:type="pct"/>
            <w:tcBorders>
              <w:bottom w:val="nil"/>
            </w:tcBorders>
            <w:shd w:val="clear" w:color="auto" w:fill="auto"/>
            <w:vAlign w:val="center"/>
          </w:tcPr>
          <w:p w14:paraId="4A9116B9">
            <w:pPr>
              <w:snapToGrid w:val="0"/>
              <w:jc w:val="right"/>
              <w:rPr>
                <w:rFonts w:ascii="Arial Narrow" w:hAnsi="Arial Narrow" w:eastAsia="仿宋_GB2312"/>
                <w:szCs w:val="21"/>
              </w:rPr>
            </w:pPr>
          </w:p>
        </w:tc>
        <w:tc>
          <w:tcPr>
            <w:tcW w:w="940" w:type="pct"/>
            <w:tcBorders>
              <w:bottom w:val="nil"/>
            </w:tcBorders>
            <w:shd w:val="clear" w:color="auto" w:fill="auto"/>
            <w:vAlign w:val="center"/>
          </w:tcPr>
          <w:p w14:paraId="3B219518">
            <w:pPr>
              <w:snapToGrid w:val="0"/>
              <w:jc w:val="right"/>
              <w:rPr>
                <w:rFonts w:ascii="Arial Narrow" w:hAnsi="Arial Narrow" w:eastAsia="仿宋_GB2312"/>
                <w:szCs w:val="21"/>
              </w:rPr>
            </w:pPr>
          </w:p>
        </w:tc>
        <w:tc>
          <w:tcPr>
            <w:tcW w:w="899" w:type="pct"/>
            <w:tcBorders>
              <w:bottom w:val="nil"/>
            </w:tcBorders>
            <w:shd w:val="clear" w:color="auto" w:fill="auto"/>
            <w:vAlign w:val="center"/>
          </w:tcPr>
          <w:p w14:paraId="1261840D">
            <w:pPr>
              <w:snapToGrid w:val="0"/>
              <w:jc w:val="right"/>
              <w:rPr>
                <w:rFonts w:ascii="Arial Narrow" w:hAnsi="Arial Narrow" w:eastAsia="仿宋_GB2312"/>
                <w:szCs w:val="21"/>
              </w:rPr>
            </w:pPr>
          </w:p>
        </w:tc>
      </w:tr>
      <w:tr w14:paraId="754D96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tcBorders>
              <w:top w:val="nil"/>
              <w:bottom w:val="single" w:color="auto" w:sz="8" w:space="0"/>
            </w:tcBorders>
            <w:shd w:val="clear" w:color="auto" w:fill="auto"/>
            <w:vAlign w:val="center"/>
          </w:tcPr>
          <w:p w14:paraId="06235BCA">
            <w:pPr>
              <w:snapToGrid w:val="0"/>
              <w:rPr>
                <w:rFonts w:ascii="Arial Narrow" w:hAnsi="Arial Narrow" w:eastAsia="仿宋_GB2312"/>
                <w:szCs w:val="21"/>
              </w:rPr>
            </w:pPr>
            <w:r>
              <w:rPr>
                <w:rFonts w:ascii="Arial Narrow" w:hAnsi="Arial Narrow" w:eastAsia="仿宋_GB2312"/>
                <w:szCs w:val="21"/>
              </w:rPr>
              <w:t xml:space="preserve">2. </w:t>
            </w:r>
            <w:r>
              <w:rPr>
                <w:rFonts w:hint="eastAsia" w:ascii="Arial Narrow" w:hAnsi="Arial Narrow" w:eastAsia="仿宋_GB2312"/>
                <w:szCs w:val="21"/>
              </w:rPr>
              <w:t>期初账面价值</w:t>
            </w:r>
          </w:p>
        </w:tc>
        <w:tc>
          <w:tcPr>
            <w:tcW w:w="768" w:type="pct"/>
            <w:tcBorders>
              <w:top w:val="nil"/>
              <w:bottom w:val="single" w:color="auto" w:sz="8" w:space="0"/>
            </w:tcBorders>
            <w:shd w:val="clear" w:color="auto" w:fill="auto"/>
            <w:vAlign w:val="center"/>
          </w:tcPr>
          <w:p w14:paraId="1584FB6C">
            <w:pPr>
              <w:snapToGrid w:val="0"/>
              <w:jc w:val="right"/>
              <w:rPr>
                <w:rFonts w:ascii="Arial Narrow" w:hAnsi="Arial Narrow" w:eastAsia="仿宋_GB2312"/>
                <w:szCs w:val="21"/>
              </w:rPr>
            </w:pPr>
          </w:p>
        </w:tc>
        <w:tc>
          <w:tcPr>
            <w:tcW w:w="769" w:type="pct"/>
            <w:tcBorders>
              <w:top w:val="nil"/>
              <w:bottom w:val="single" w:color="auto" w:sz="8" w:space="0"/>
            </w:tcBorders>
            <w:shd w:val="clear" w:color="auto" w:fill="auto"/>
            <w:vAlign w:val="center"/>
          </w:tcPr>
          <w:p w14:paraId="29AE2A10">
            <w:pPr>
              <w:snapToGrid w:val="0"/>
              <w:jc w:val="right"/>
              <w:rPr>
                <w:rFonts w:ascii="Arial Narrow" w:hAnsi="Arial Narrow" w:eastAsia="仿宋_GB2312"/>
                <w:szCs w:val="21"/>
              </w:rPr>
            </w:pPr>
          </w:p>
        </w:tc>
        <w:tc>
          <w:tcPr>
            <w:tcW w:w="940" w:type="pct"/>
            <w:tcBorders>
              <w:top w:val="nil"/>
              <w:bottom w:val="single" w:color="auto" w:sz="8" w:space="0"/>
            </w:tcBorders>
            <w:shd w:val="clear" w:color="auto" w:fill="auto"/>
            <w:vAlign w:val="center"/>
          </w:tcPr>
          <w:p w14:paraId="19907AC3">
            <w:pPr>
              <w:snapToGrid w:val="0"/>
              <w:jc w:val="right"/>
              <w:rPr>
                <w:rFonts w:ascii="Arial Narrow" w:hAnsi="Arial Narrow" w:eastAsia="仿宋_GB2312"/>
                <w:szCs w:val="21"/>
              </w:rPr>
            </w:pPr>
          </w:p>
        </w:tc>
        <w:tc>
          <w:tcPr>
            <w:tcW w:w="899" w:type="pct"/>
            <w:tcBorders>
              <w:top w:val="nil"/>
              <w:bottom w:val="single" w:color="auto" w:sz="8" w:space="0"/>
            </w:tcBorders>
            <w:shd w:val="clear" w:color="auto" w:fill="auto"/>
            <w:vAlign w:val="center"/>
          </w:tcPr>
          <w:p w14:paraId="56C2413D">
            <w:pPr>
              <w:snapToGrid w:val="0"/>
              <w:jc w:val="right"/>
              <w:rPr>
                <w:rFonts w:ascii="Arial Narrow" w:hAnsi="Arial Narrow" w:eastAsia="仿宋_GB2312"/>
                <w:szCs w:val="21"/>
              </w:rPr>
            </w:pPr>
          </w:p>
        </w:tc>
      </w:tr>
    </w:tbl>
    <w:p w14:paraId="4B1CD322">
      <w:pPr>
        <w:snapToGrid w:val="0"/>
        <w:spacing w:before="120" w:beforeLines="50" w:after="216" w:afterLines="90"/>
        <w:rPr>
          <w:color w:val="0000FF"/>
        </w:rPr>
      </w:pPr>
      <w:r>
        <w:rPr>
          <w:rFonts w:hint="eastAsia" w:ascii="Arial Narrow" w:hAnsi="Arial Narrow" w:eastAsia="仿宋_GB2312"/>
          <w:color w:val="0000FF"/>
          <w:sz w:val="24"/>
        </w:rPr>
        <w:t>【提示：（《企业数据资源相关会计处理暂行规定》：（2）企业应当披露确定发出数据资源存货成本所采用的方法。（</w:t>
      </w:r>
      <w:r>
        <w:rPr>
          <w:rFonts w:ascii="Arial Narrow" w:hAnsi="Arial Narrow" w:eastAsia="仿宋_GB2312"/>
          <w:color w:val="0000FF"/>
          <w:sz w:val="24"/>
        </w:rPr>
        <w:t>3</w:t>
      </w:r>
      <w:r>
        <w:rPr>
          <w:rFonts w:hint="eastAsia" w:ascii="Arial Narrow" w:hAnsi="Arial Narrow" w:eastAsia="仿宋_GB2312"/>
          <w:color w:val="0000FF"/>
          <w:sz w:val="24"/>
        </w:rPr>
        <w:t>）企业应当披露数据资源存货可变现净值的确定依据、存货跌价准备的计提方法、当期计提的存货跌价准备的金额、当期转回的存货跌价准备的金额，以及计提和转回的有关情况。（</w:t>
      </w:r>
      <w:r>
        <w:rPr>
          <w:rFonts w:ascii="Arial Narrow" w:hAnsi="Arial Narrow" w:eastAsia="仿宋_GB2312"/>
          <w:color w:val="0000FF"/>
          <w:sz w:val="24"/>
        </w:rPr>
        <w:t>4</w:t>
      </w:r>
      <w:r>
        <w:rPr>
          <w:rFonts w:hint="eastAsia" w:ascii="Arial Narrow" w:hAnsi="Arial Narrow" w:eastAsia="仿宋_GB2312"/>
          <w:color w:val="0000FF"/>
          <w:sz w:val="24"/>
        </w:rPr>
        <w:t>）企业应当单独披露对企业财务报表具有重要影响的单项数据资源存货的内容、账面价值和可变现净值。（</w:t>
      </w:r>
      <w:r>
        <w:rPr>
          <w:rFonts w:ascii="Arial Narrow" w:hAnsi="Arial Narrow" w:eastAsia="仿宋_GB2312"/>
          <w:color w:val="0000FF"/>
          <w:sz w:val="24"/>
        </w:rPr>
        <w:t>5</w:t>
      </w:r>
      <w:r>
        <w:rPr>
          <w:rFonts w:hint="eastAsia" w:ascii="Arial Narrow" w:hAnsi="Arial Narrow" w:eastAsia="仿宋_GB2312"/>
          <w:color w:val="0000FF"/>
          <w:sz w:val="24"/>
        </w:rPr>
        <w:t>）企业应当披露所有权或使用权受到限制的数据资源存货，以及用于担保的数据资源存货的账面价值等情况。</w:t>
      </w:r>
    </w:p>
    <w:p w14:paraId="5D0B4325">
      <w:pPr>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企业对数据资源进行评估且评估结果对企业财务报表具有重要影响的，应当披露评估依据的信息来源，评估结论成立的假设前提和限制条件，评估方法的选择，各重要参数的来源、分析、比较与测算过程等信息。）</w:t>
      </w:r>
    </w:p>
    <w:p w14:paraId="2825B3A0">
      <w:pPr>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1、上述信息，若已在会计政策、其他项目附注中披露，可索引至相关内容；2、若企业存在自愿披露信息请按照暂行规定自行添加。</w:t>
      </w:r>
    </w:p>
    <w:p w14:paraId="6484DAF1">
      <w:pPr>
        <w:snapToGrid w:val="0"/>
        <w:spacing w:before="120" w:beforeLines="50" w:after="216" w:afterLines="90"/>
        <w:rPr>
          <w:color w:val="0000FF"/>
        </w:rPr>
      </w:pPr>
      <w:bookmarkStart w:id="40" w:name="OLE_LINK203"/>
      <w:bookmarkStart w:id="41" w:name="OLE_LINK204"/>
      <w:bookmarkStart w:id="42" w:name="OLE_LINK232"/>
      <w:r>
        <w:rPr>
          <w:rFonts w:hint="eastAsia" w:ascii="Arial Narrow" w:hAnsi="Arial Narrow" w:eastAsia="仿宋_GB2312"/>
          <w:color w:val="0000FF"/>
          <w:sz w:val="24"/>
        </w:rPr>
        <w:t>《关于严格执行企业会计准则 切实做好企业2025年年报工作的通知》：</w:t>
      </w:r>
      <w:bookmarkEnd w:id="40"/>
      <w:bookmarkEnd w:id="41"/>
      <w:r>
        <w:rPr>
          <w:rFonts w:hint="eastAsia" w:ascii="Arial Narrow" w:hAnsi="Arial Narrow" w:eastAsia="仿宋_GB2312"/>
          <w:color w:val="0000FF"/>
          <w:sz w:val="24"/>
        </w:rPr>
        <w:t>企业不得将不符合资产定义和确认条件的数据资源确认为资产。在暂行规定施行前已费用化计入当期损益的数据资源相关支出不再调整，即不得将前期已经费用化的数据资源重新资本化。企业应当以成本计量内部形成或外购的数据资源，并加强数据资源相关成本管理，夯实数据资源成本核算基础，不得将以评估等方式得出的金额直接作为入账和调账的依据。企业对于确认为使用寿命不确定的无形资产的数据资源，无论是否存在减值迹象，至少应当于每年年度终了进行减值测试。</w:t>
      </w:r>
      <w:bookmarkEnd w:id="42"/>
      <w:r>
        <w:rPr>
          <w:rFonts w:hint="eastAsia" w:ascii="Arial Narrow" w:hAnsi="Arial Narrow" w:eastAsia="仿宋_GB2312"/>
          <w:color w:val="0000FF"/>
          <w:sz w:val="24"/>
        </w:rPr>
        <w:t>】</w:t>
      </w:r>
    </w:p>
    <w:p w14:paraId="2C2FA801">
      <w:pPr>
        <w:pStyle w:val="96"/>
      </w:pPr>
      <w:r>
        <w:t>开发成本</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879"/>
        <w:gridCol w:w="1114"/>
        <w:gridCol w:w="1115"/>
        <w:gridCol w:w="1114"/>
        <w:gridCol w:w="1115"/>
        <w:gridCol w:w="1114"/>
        <w:gridCol w:w="1115"/>
      </w:tblGrid>
      <w:tr w14:paraId="0A9BDC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97" w:type="pct"/>
            <w:tcBorders>
              <w:top w:val="single" w:color="auto" w:sz="8" w:space="0"/>
              <w:bottom w:val="single" w:color="auto" w:sz="4" w:space="0"/>
            </w:tcBorders>
            <w:vAlign w:val="center"/>
          </w:tcPr>
          <w:p w14:paraId="3B4D0462">
            <w:pPr>
              <w:adjustRightInd w:val="0"/>
              <w:snapToGrid w:val="0"/>
              <w:rPr>
                <w:rFonts w:ascii="Arial Narrow" w:hAnsi="Arial Narrow" w:eastAsia="仿宋_GB2312"/>
                <w:b/>
                <w:szCs w:val="24"/>
              </w:rPr>
            </w:pPr>
            <w:r>
              <w:rPr>
                <w:rFonts w:ascii="Arial Narrow" w:hAnsi="Arial Narrow" w:eastAsia="仿宋_GB2312"/>
                <w:b/>
                <w:szCs w:val="24"/>
              </w:rPr>
              <w:t>项目名称</w:t>
            </w:r>
          </w:p>
        </w:tc>
        <w:tc>
          <w:tcPr>
            <w:tcW w:w="650" w:type="pct"/>
            <w:tcBorders>
              <w:top w:val="single" w:color="auto" w:sz="8" w:space="0"/>
              <w:bottom w:val="single" w:color="auto" w:sz="4" w:space="0"/>
            </w:tcBorders>
            <w:vAlign w:val="center"/>
          </w:tcPr>
          <w:p w14:paraId="14ADEB29">
            <w:pPr>
              <w:adjustRightInd w:val="0"/>
              <w:snapToGrid w:val="0"/>
              <w:jc w:val="right"/>
              <w:rPr>
                <w:rFonts w:ascii="Arial Narrow" w:hAnsi="Arial Narrow" w:eastAsia="仿宋_GB2312"/>
                <w:b/>
                <w:szCs w:val="24"/>
              </w:rPr>
            </w:pPr>
            <w:r>
              <w:rPr>
                <w:rFonts w:ascii="Arial Narrow" w:hAnsi="Arial Narrow" w:eastAsia="仿宋_GB2312"/>
                <w:b/>
                <w:szCs w:val="24"/>
              </w:rPr>
              <w:t>开工时间</w:t>
            </w:r>
          </w:p>
        </w:tc>
        <w:tc>
          <w:tcPr>
            <w:tcW w:w="651" w:type="pct"/>
            <w:tcBorders>
              <w:top w:val="single" w:color="auto" w:sz="8" w:space="0"/>
              <w:bottom w:val="single" w:color="auto" w:sz="4" w:space="0"/>
            </w:tcBorders>
            <w:vAlign w:val="center"/>
          </w:tcPr>
          <w:p w14:paraId="6F234947">
            <w:pPr>
              <w:adjustRightInd w:val="0"/>
              <w:snapToGrid w:val="0"/>
              <w:jc w:val="right"/>
              <w:rPr>
                <w:rFonts w:ascii="Arial Narrow" w:hAnsi="Arial Narrow" w:eastAsia="仿宋_GB2312"/>
                <w:b/>
                <w:szCs w:val="24"/>
              </w:rPr>
            </w:pPr>
            <w:r>
              <w:rPr>
                <w:rFonts w:ascii="Arial Narrow" w:hAnsi="Arial Narrow" w:eastAsia="仿宋_GB2312"/>
                <w:b/>
                <w:szCs w:val="24"/>
              </w:rPr>
              <w:t>预计竣工时间</w:t>
            </w:r>
          </w:p>
        </w:tc>
        <w:tc>
          <w:tcPr>
            <w:tcW w:w="650" w:type="pct"/>
            <w:tcBorders>
              <w:top w:val="single" w:color="auto" w:sz="8" w:space="0"/>
              <w:bottom w:val="single" w:color="auto" w:sz="4" w:space="0"/>
            </w:tcBorders>
            <w:vAlign w:val="center"/>
          </w:tcPr>
          <w:p w14:paraId="37BF0A47">
            <w:pPr>
              <w:adjustRightInd w:val="0"/>
              <w:snapToGrid w:val="0"/>
              <w:jc w:val="right"/>
              <w:rPr>
                <w:rFonts w:ascii="Arial Narrow" w:hAnsi="Arial Narrow" w:eastAsia="仿宋_GB2312"/>
                <w:b/>
                <w:szCs w:val="24"/>
              </w:rPr>
            </w:pPr>
            <w:r>
              <w:rPr>
                <w:rFonts w:ascii="Arial Narrow" w:hAnsi="Arial Narrow" w:eastAsia="仿宋_GB2312"/>
                <w:b/>
                <w:szCs w:val="24"/>
              </w:rPr>
              <w:t>预计总</w:t>
            </w:r>
          </w:p>
          <w:p w14:paraId="36FA0568">
            <w:pPr>
              <w:adjustRightInd w:val="0"/>
              <w:snapToGrid w:val="0"/>
              <w:jc w:val="right"/>
              <w:rPr>
                <w:rFonts w:ascii="Arial Narrow" w:hAnsi="Arial Narrow" w:eastAsia="仿宋_GB2312"/>
                <w:b/>
                <w:szCs w:val="24"/>
              </w:rPr>
            </w:pPr>
            <w:r>
              <w:rPr>
                <w:rFonts w:ascii="Arial Narrow" w:hAnsi="Arial Narrow" w:eastAsia="仿宋_GB2312"/>
                <w:b/>
                <w:szCs w:val="24"/>
              </w:rPr>
              <w:t>投资</w:t>
            </w:r>
          </w:p>
        </w:tc>
        <w:tc>
          <w:tcPr>
            <w:tcW w:w="651" w:type="pct"/>
            <w:tcBorders>
              <w:top w:val="single" w:color="auto" w:sz="8" w:space="0"/>
              <w:bottom w:val="single" w:color="auto" w:sz="4" w:space="0"/>
            </w:tcBorders>
            <w:vAlign w:val="center"/>
          </w:tcPr>
          <w:p w14:paraId="30AE48CA">
            <w:pPr>
              <w:adjustRightInd w:val="0"/>
              <w:snapToGrid w:val="0"/>
              <w:jc w:val="right"/>
              <w:rPr>
                <w:rFonts w:ascii="Arial Narrow" w:hAnsi="Arial Narrow" w:eastAsia="仿宋_GB2312"/>
                <w:b/>
                <w:szCs w:val="24"/>
              </w:rPr>
            </w:pPr>
            <w:r>
              <w:rPr>
                <w:rFonts w:ascii="Arial Narrow" w:hAnsi="Arial Narrow" w:eastAsia="仿宋_GB2312"/>
                <w:b/>
                <w:szCs w:val="24"/>
              </w:rPr>
              <w:t>期末余额</w:t>
            </w:r>
          </w:p>
        </w:tc>
        <w:tc>
          <w:tcPr>
            <w:tcW w:w="650" w:type="pct"/>
            <w:tcBorders>
              <w:top w:val="single" w:color="auto" w:sz="8" w:space="0"/>
              <w:bottom w:val="single" w:color="auto" w:sz="4" w:space="0"/>
            </w:tcBorders>
            <w:vAlign w:val="center"/>
          </w:tcPr>
          <w:p w14:paraId="292B3757">
            <w:pPr>
              <w:adjustRightInd w:val="0"/>
              <w:snapToGrid w:val="0"/>
              <w:jc w:val="right"/>
              <w:rPr>
                <w:rFonts w:ascii="Arial Narrow" w:hAnsi="Arial Narrow" w:eastAsia="仿宋_GB2312"/>
                <w:b/>
                <w:szCs w:val="24"/>
              </w:rPr>
            </w:pPr>
            <w:r>
              <w:rPr>
                <w:rFonts w:ascii="Arial Narrow" w:hAnsi="Arial Narrow" w:eastAsia="仿宋_GB2312"/>
                <w:b/>
                <w:szCs w:val="24"/>
              </w:rPr>
              <w:t>上年年末余额</w:t>
            </w:r>
          </w:p>
        </w:tc>
        <w:tc>
          <w:tcPr>
            <w:tcW w:w="651" w:type="pct"/>
            <w:tcBorders>
              <w:top w:val="single" w:color="auto" w:sz="8" w:space="0"/>
              <w:bottom w:val="single" w:color="auto" w:sz="4" w:space="0"/>
            </w:tcBorders>
            <w:vAlign w:val="center"/>
          </w:tcPr>
          <w:p w14:paraId="79F6C2CB">
            <w:pPr>
              <w:adjustRightInd w:val="0"/>
              <w:snapToGrid w:val="0"/>
              <w:jc w:val="right"/>
              <w:rPr>
                <w:rFonts w:ascii="Arial Narrow" w:hAnsi="Arial Narrow" w:eastAsia="仿宋_GB2312"/>
                <w:b/>
                <w:szCs w:val="24"/>
              </w:rPr>
            </w:pPr>
            <w:r>
              <w:rPr>
                <w:rFonts w:ascii="Arial Narrow" w:hAnsi="Arial Narrow" w:eastAsia="仿宋_GB2312"/>
                <w:b/>
                <w:szCs w:val="24"/>
              </w:rPr>
              <w:t>期末跌价准备</w:t>
            </w:r>
          </w:p>
        </w:tc>
      </w:tr>
      <w:tr w14:paraId="316093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7" w:type="pct"/>
            <w:tcBorders>
              <w:top w:val="single" w:color="auto" w:sz="4" w:space="0"/>
            </w:tcBorders>
            <w:vAlign w:val="center"/>
          </w:tcPr>
          <w:p w14:paraId="1872BCCE">
            <w:pPr>
              <w:rPr>
                <w:rFonts w:ascii="Arial Narrow" w:hAnsi="Arial Narrow" w:eastAsia="仿宋_GB2312"/>
              </w:rPr>
            </w:pPr>
          </w:p>
        </w:tc>
        <w:tc>
          <w:tcPr>
            <w:tcW w:w="650" w:type="pct"/>
            <w:tcBorders>
              <w:top w:val="single" w:color="auto" w:sz="4" w:space="0"/>
            </w:tcBorders>
            <w:vAlign w:val="center"/>
          </w:tcPr>
          <w:p w14:paraId="04C1E8E1">
            <w:pPr>
              <w:jc w:val="right"/>
              <w:rPr>
                <w:rFonts w:ascii="Arial Narrow" w:hAnsi="Arial Narrow" w:eastAsia="仿宋_GB2312"/>
              </w:rPr>
            </w:pPr>
          </w:p>
        </w:tc>
        <w:tc>
          <w:tcPr>
            <w:tcW w:w="651" w:type="pct"/>
            <w:tcBorders>
              <w:top w:val="single" w:color="auto" w:sz="4" w:space="0"/>
            </w:tcBorders>
            <w:vAlign w:val="center"/>
          </w:tcPr>
          <w:p w14:paraId="1E0FC280">
            <w:pPr>
              <w:jc w:val="right"/>
              <w:rPr>
                <w:rFonts w:ascii="Arial Narrow" w:hAnsi="Arial Narrow" w:eastAsia="仿宋_GB2312"/>
              </w:rPr>
            </w:pPr>
          </w:p>
        </w:tc>
        <w:tc>
          <w:tcPr>
            <w:tcW w:w="650" w:type="pct"/>
            <w:tcBorders>
              <w:top w:val="single" w:color="auto" w:sz="4" w:space="0"/>
            </w:tcBorders>
            <w:vAlign w:val="center"/>
          </w:tcPr>
          <w:p w14:paraId="5DA57C45">
            <w:pPr>
              <w:jc w:val="right"/>
              <w:rPr>
                <w:rFonts w:ascii="Arial Narrow" w:hAnsi="Arial Narrow" w:eastAsia="仿宋_GB2312"/>
              </w:rPr>
            </w:pPr>
          </w:p>
        </w:tc>
        <w:tc>
          <w:tcPr>
            <w:tcW w:w="651" w:type="pct"/>
            <w:tcBorders>
              <w:top w:val="single" w:color="auto" w:sz="4" w:space="0"/>
            </w:tcBorders>
            <w:vAlign w:val="center"/>
          </w:tcPr>
          <w:p w14:paraId="309D3FC1">
            <w:pPr>
              <w:jc w:val="right"/>
              <w:rPr>
                <w:rFonts w:ascii="Arial Narrow" w:hAnsi="Arial Narrow" w:eastAsia="仿宋_GB2312"/>
              </w:rPr>
            </w:pPr>
          </w:p>
        </w:tc>
        <w:tc>
          <w:tcPr>
            <w:tcW w:w="650" w:type="pct"/>
            <w:tcBorders>
              <w:top w:val="single" w:color="auto" w:sz="4" w:space="0"/>
            </w:tcBorders>
            <w:vAlign w:val="center"/>
          </w:tcPr>
          <w:p w14:paraId="1BA39D0B">
            <w:pPr>
              <w:jc w:val="right"/>
              <w:rPr>
                <w:rFonts w:ascii="Arial Narrow" w:hAnsi="Arial Narrow" w:eastAsia="仿宋_GB2312"/>
              </w:rPr>
            </w:pPr>
          </w:p>
        </w:tc>
        <w:tc>
          <w:tcPr>
            <w:tcW w:w="651" w:type="pct"/>
            <w:tcBorders>
              <w:top w:val="single" w:color="auto" w:sz="4" w:space="0"/>
            </w:tcBorders>
            <w:vAlign w:val="center"/>
          </w:tcPr>
          <w:p w14:paraId="6ECC5EDF">
            <w:pPr>
              <w:jc w:val="right"/>
              <w:rPr>
                <w:rFonts w:ascii="Arial Narrow" w:hAnsi="Arial Narrow" w:eastAsia="仿宋_GB2312"/>
              </w:rPr>
            </w:pPr>
          </w:p>
        </w:tc>
      </w:tr>
      <w:tr w14:paraId="063E44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7" w:type="pct"/>
            <w:vAlign w:val="center"/>
          </w:tcPr>
          <w:p w14:paraId="61145846">
            <w:pPr>
              <w:rPr>
                <w:rFonts w:ascii="Arial Narrow" w:hAnsi="Arial Narrow" w:eastAsia="仿宋_GB2312"/>
              </w:rPr>
            </w:pPr>
          </w:p>
        </w:tc>
        <w:tc>
          <w:tcPr>
            <w:tcW w:w="650" w:type="pct"/>
            <w:vAlign w:val="center"/>
          </w:tcPr>
          <w:p w14:paraId="648B65F8">
            <w:pPr>
              <w:jc w:val="right"/>
              <w:rPr>
                <w:rFonts w:ascii="Arial Narrow" w:hAnsi="Arial Narrow" w:eastAsia="仿宋_GB2312"/>
              </w:rPr>
            </w:pPr>
          </w:p>
        </w:tc>
        <w:tc>
          <w:tcPr>
            <w:tcW w:w="651" w:type="pct"/>
            <w:vAlign w:val="center"/>
          </w:tcPr>
          <w:p w14:paraId="52D3D48D">
            <w:pPr>
              <w:jc w:val="right"/>
              <w:rPr>
                <w:rFonts w:ascii="Arial Narrow" w:hAnsi="Arial Narrow" w:eastAsia="仿宋_GB2312"/>
              </w:rPr>
            </w:pPr>
          </w:p>
        </w:tc>
        <w:tc>
          <w:tcPr>
            <w:tcW w:w="650" w:type="pct"/>
            <w:vAlign w:val="center"/>
          </w:tcPr>
          <w:p w14:paraId="238E0FEC">
            <w:pPr>
              <w:jc w:val="right"/>
              <w:rPr>
                <w:rFonts w:ascii="Arial Narrow" w:hAnsi="Arial Narrow" w:eastAsia="仿宋_GB2312"/>
              </w:rPr>
            </w:pPr>
          </w:p>
        </w:tc>
        <w:tc>
          <w:tcPr>
            <w:tcW w:w="651" w:type="pct"/>
            <w:vAlign w:val="center"/>
          </w:tcPr>
          <w:p w14:paraId="1C059D63">
            <w:pPr>
              <w:jc w:val="right"/>
              <w:rPr>
                <w:rFonts w:ascii="Arial Narrow" w:hAnsi="Arial Narrow" w:eastAsia="仿宋_GB2312"/>
              </w:rPr>
            </w:pPr>
          </w:p>
        </w:tc>
        <w:tc>
          <w:tcPr>
            <w:tcW w:w="650" w:type="pct"/>
            <w:vAlign w:val="center"/>
          </w:tcPr>
          <w:p w14:paraId="1E73B1D7">
            <w:pPr>
              <w:jc w:val="right"/>
              <w:rPr>
                <w:rFonts w:ascii="Arial Narrow" w:hAnsi="Arial Narrow" w:eastAsia="仿宋_GB2312"/>
              </w:rPr>
            </w:pPr>
          </w:p>
        </w:tc>
        <w:tc>
          <w:tcPr>
            <w:tcW w:w="651" w:type="pct"/>
            <w:vAlign w:val="center"/>
          </w:tcPr>
          <w:p w14:paraId="577A3489">
            <w:pPr>
              <w:jc w:val="right"/>
              <w:rPr>
                <w:rFonts w:ascii="Arial Narrow" w:hAnsi="Arial Narrow" w:eastAsia="仿宋_GB2312"/>
              </w:rPr>
            </w:pPr>
          </w:p>
        </w:tc>
      </w:tr>
      <w:tr w14:paraId="77CF23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7" w:type="pct"/>
            <w:vAlign w:val="center"/>
          </w:tcPr>
          <w:p w14:paraId="1DE1A4C5">
            <w:pPr>
              <w:rPr>
                <w:rFonts w:ascii="Arial Narrow" w:hAnsi="Arial Narrow" w:eastAsia="仿宋_GB2312"/>
              </w:rPr>
            </w:pPr>
          </w:p>
        </w:tc>
        <w:tc>
          <w:tcPr>
            <w:tcW w:w="650" w:type="pct"/>
            <w:vAlign w:val="center"/>
          </w:tcPr>
          <w:p w14:paraId="747AD38F">
            <w:pPr>
              <w:jc w:val="right"/>
              <w:rPr>
                <w:rFonts w:ascii="Arial Narrow" w:hAnsi="Arial Narrow" w:eastAsia="仿宋_GB2312"/>
              </w:rPr>
            </w:pPr>
          </w:p>
        </w:tc>
        <w:tc>
          <w:tcPr>
            <w:tcW w:w="651" w:type="pct"/>
            <w:vAlign w:val="center"/>
          </w:tcPr>
          <w:p w14:paraId="2713056B">
            <w:pPr>
              <w:jc w:val="right"/>
              <w:rPr>
                <w:rFonts w:ascii="Arial Narrow" w:hAnsi="Arial Narrow" w:eastAsia="仿宋_GB2312"/>
              </w:rPr>
            </w:pPr>
          </w:p>
        </w:tc>
        <w:tc>
          <w:tcPr>
            <w:tcW w:w="650" w:type="pct"/>
            <w:vAlign w:val="center"/>
          </w:tcPr>
          <w:p w14:paraId="1FC3A613">
            <w:pPr>
              <w:jc w:val="right"/>
              <w:rPr>
                <w:rFonts w:ascii="Arial Narrow" w:hAnsi="Arial Narrow" w:eastAsia="仿宋_GB2312"/>
              </w:rPr>
            </w:pPr>
          </w:p>
        </w:tc>
        <w:tc>
          <w:tcPr>
            <w:tcW w:w="651" w:type="pct"/>
            <w:vAlign w:val="center"/>
          </w:tcPr>
          <w:p w14:paraId="2FC6F654">
            <w:pPr>
              <w:jc w:val="right"/>
              <w:rPr>
                <w:rFonts w:ascii="Arial Narrow" w:hAnsi="Arial Narrow" w:eastAsia="仿宋_GB2312"/>
              </w:rPr>
            </w:pPr>
          </w:p>
        </w:tc>
        <w:tc>
          <w:tcPr>
            <w:tcW w:w="650" w:type="pct"/>
            <w:vAlign w:val="center"/>
          </w:tcPr>
          <w:p w14:paraId="7EE4BCAB">
            <w:pPr>
              <w:jc w:val="right"/>
              <w:rPr>
                <w:rFonts w:ascii="Arial Narrow" w:hAnsi="Arial Narrow" w:eastAsia="仿宋_GB2312"/>
              </w:rPr>
            </w:pPr>
          </w:p>
        </w:tc>
        <w:tc>
          <w:tcPr>
            <w:tcW w:w="651" w:type="pct"/>
            <w:vAlign w:val="center"/>
          </w:tcPr>
          <w:p w14:paraId="2826E941">
            <w:pPr>
              <w:jc w:val="right"/>
              <w:rPr>
                <w:rFonts w:ascii="Arial Narrow" w:hAnsi="Arial Narrow" w:eastAsia="仿宋_GB2312"/>
              </w:rPr>
            </w:pPr>
          </w:p>
        </w:tc>
      </w:tr>
      <w:tr w14:paraId="2EF18D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7" w:type="pct"/>
            <w:tcBorders>
              <w:bottom w:val="single" w:color="auto" w:sz="4" w:space="0"/>
            </w:tcBorders>
            <w:vAlign w:val="center"/>
          </w:tcPr>
          <w:p w14:paraId="60892B44">
            <w:pPr>
              <w:rPr>
                <w:rFonts w:ascii="Arial Narrow" w:hAnsi="Arial Narrow" w:eastAsia="仿宋_GB2312"/>
              </w:rPr>
            </w:pPr>
          </w:p>
        </w:tc>
        <w:tc>
          <w:tcPr>
            <w:tcW w:w="650" w:type="pct"/>
            <w:tcBorders>
              <w:bottom w:val="single" w:color="auto" w:sz="4" w:space="0"/>
            </w:tcBorders>
            <w:vAlign w:val="center"/>
          </w:tcPr>
          <w:p w14:paraId="094DACD8">
            <w:pPr>
              <w:jc w:val="right"/>
              <w:rPr>
                <w:rFonts w:ascii="Arial Narrow" w:hAnsi="Arial Narrow" w:eastAsia="仿宋_GB2312"/>
              </w:rPr>
            </w:pPr>
          </w:p>
        </w:tc>
        <w:tc>
          <w:tcPr>
            <w:tcW w:w="651" w:type="pct"/>
            <w:tcBorders>
              <w:bottom w:val="single" w:color="auto" w:sz="4" w:space="0"/>
            </w:tcBorders>
            <w:vAlign w:val="center"/>
          </w:tcPr>
          <w:p w14:paraId="03EC857B">
            <w:pPr>
              <w:jc w:val="right"/>
              <w:rPr>
                <w:rFonts w:ascii="Arial Narrow" w:hAnsi="Arial Narrow" w:eastAsia="仿宋_GB2312"/>
              </w:rPr>
            </w:pPr>
          </w:p>
        </w:tc>
        <w:tc>
          <w:tcPr>
            <w:tcW w:w="650" w:type="pct"/>
            <w:tcBorders>
              <w:bottom w:val="single" w:color="auto" w:sz="4" w:space="0"/>
            </w:tcBorders>
            <w:vAlign w:val="center"/>
          </w:tcPr>
          <w:p w14:paraId="23C97D34">
            <w:pPr>
              <w:jc w:val="right"/>
              <w:rPr>
                <w:rFonts w:ascii="Arial Narrow" w:hAnsi="Arial Narrow" w:eastAsia="仿宋_GB2312"/>
              </w:rPr>
            </w:pPr>
          </w:p>
        </w:tc>
        <w:tc>
          <w:tcPr>
            <w:tcW w:w="651" w:type="pct"/>
            <w:tcBorders>
              <w:bottom w:val="single" w:color="auto" w:sz="4" w:space="0"/>
            </w:tcBorders>
            <w:vAlign w:val="center"/>
          </w:tcPr>
          <w:p w14:paraId="03D4EC3E">
            <w:pPr>
              <w:jc w:val="right"/>
              <w:rPr>
                <w:rFonts w:ascii="Arial Narrow" w:hAnsi="Arial Narrow" w:eastAsia="仿宋_GB2312"/>
              </w:rPr>
            </w:pPr>
          </w:p>
        </w:tc>
        <w:tc>
          <w:tcPr>
            <w:tcW w:w="650" w:type="pct"/>
            <w:tcBorders>
              <w:bottom w:val="single" w:color="auto" w:sz="4" w:space="0"/>
            </w:tcBorders>
            <w:vAlign w:val="center"/>
          </w:tcPr>
          <w:p w14:paraId="1A77AA6B">
            <w:pPr>
              <w:jc w:val="right"/>
              <w:rPr>
                <w:rFonts w:ascii="Arial Narrow" w:hAnsi="Arial Narrow" w:eastAsia="仿宋_GB2312"/>
              </w:rPr>
            </w:pPr>
          </w:p>
        </w:tc>
        <w:tc>
          <w:tcPr>
            <w:tcW w:w="651" w:type="pct"/>
            <w:tcBorders>
              <w:bottom w:val="single" w:color="auto" w:sz="4" w:space="0"/>
            </w:tcBorders>
            <w:vAlign w:val="center"/>
          </w:tcPr>
          <w:p w14:paraId="7BD17E91">
            <w:pPr>
              <w:jc w:val="right"/>
              <w:rPr>
                <w:rFonts w:ascii="Arial Narrow" w:hAnsi="Arial Narrow" w:eastAsia="仿宋_GB2312"/>
              </w:rPr>
            </w:pPr>
          </w:p>
        </w:tc>
      </w:tr>
      <w:tr w14:paraId="3EA407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7" w:type="pct"/>
            <w:tcBorders>
              <w:top w:val="single" w:color="auto" w:sz="4" w:space="0"/>
              <w:bottom w:val="single" w:color="auto" w:sz="8" w:space="0"/>
            </w:tcBorders>
            <w:vAlign w:val="center"/>
          </w:tcPr>
          <w:p w14:paraId="03D2B381">
            <w:pPr>
              <w:rPr>
                <w:rFonts w:ascii="Arial Narrow" w:hAnsi="Arial Narrow" w:eastAsia="仿宋_GB2312"/>
                <w:b/>
                <w:bCs/>
              </w:rPr>
            </w:pPr>
            <w:r>
              <w:rPr>
                <w:rFonts w:ascii="Arial Narrow" w:hAnsi="Arial Narrow" w:eastAsia="仿宋_GB2312"/>
                <w:b/>
                <w:bCs/>
              </w:rPr>
              <w:t>合  计</w:t>
            </w:r>
          </w:p>
        </w:tc>
        <w:tc>
          <w:tcPr>
            <w:tcW w:w="650" w:type="pct"/>
            <w:tcBorders>
              <w:top w:val="single" w:color="auto" w:sz="4" w:space="0"/>
              <w:bottom w:val="single" w:color="auto" w:sz="8" w:space="0"/>
            </w:tcBorders>
            <w:vAlign w:val="center"/>
          </w:tcPr>
          <w:p w14:paraId="453D0BD1">
            <w:pPr>
              <w:jc w:val="right"/>
              <w:rPr>
                <w:rFonts w:ascii="Arial Narrow" w:hAnsi="Arial Narrow" w:eastAsia="仿宋_GB2312"/>
                <w:b/>
                <w:bCs/>
              </w:rPr>
            </w:pPr>
          </w:p>
        </w:tc>
        <w:tc>
          <w:tcPr>
            <w:tcW w:w="651" w:type="pct"/>
            <w:tcBorders>
              <w:top w:val="single" w:color="auto" w:sz="4" w:space="0"/>
              <w:bottom w:val="single" w:color="auto" w:sz="8" w:space="0"/>
            </w:tcBorders>
            <w:vAlign w:val="center"/>
          </w:tcPr>
          <w:p w14:paraId="51FB345B">
            <w:pPr>
              <w:jc w:val="right"/>
              <w:rPr>
                <w:rFonts w:ascii="Arial Narrow" w:hAnsi="Arial Narrow" w:eastAsia="仿宋_GB2312"/>
                <w:b/>
                <w:bCs/>
              </w:rPr>
            </w:pPr>
          </w:p>
        </w:tc>
        <w:tc>
          <w:tcPr>
            <w:tcW w:w="650" w:type="pct"/>
            <w:tcBorders>
              <w:top w:val="single" w:color="auto" w:sz="4" w:space="0"/>
              <w:bottom w:val="single" w:color="auto" w:sz="8" w:space="0"/>
            </w:tcBorders>
            <w:vAlign w:val="center"/>
          </w:tcPr>
          <w:p w14:paraId="2D146253">
            <w:pPr>
              <w:jc w:val="right"/>
              <w:rPr>
                <w:rFonts w:ascii="Arial Narrow" w:hAnsi="Arial Narrow" w:eastAsia="仿宋_GB2312"/>
                <w:b/>
                <w:bCs/>
              </w:rPr>
            </w:pPr>
          </w:p>
        </w:tc>
        <w:tc>
          <w:tcPr>
            <w:tcW w:w="651" w:type="pct"/>
            <w:tcBorders>
              <w:top w:val="single" w:color="auto" w:sz="4" w:space="0"/>
              <w:bottom w:val="single" w:color="auto" w:sz="8" w:space="0"/>
            </w:tcBorders>
            <w:vAlign w:val="center"/>
          </w:tcPr>
          <w:p w14:paraId="020CC6C6">
            <w:pPr>
              <w:jc w:val="right"/>
              <w:rPr>
                <w:rFonts w:ascii="Arial Narrow" w:hAnsi="Arial Narrow" w:eastAsia="仿宋_GB2312"/>
                <w:b/>
                <w:bCs/>
              </w:rPr>
            </w:pPr>
            <w:r>
              <w:rPr>
                <w:rFonts w:ascii="Arial Narrow" w:hAnsi="Arial Narrow" w:eastAsia="仿宋_GB2312"/>
                <w:b/>
                <w:bCs/>
              </w:rPr>
              <w:t>X.XX</w:t>
            </w:r>
          </w:p>
        </w:tc>
        <w:tc>
          <w:tcPr>
            <w:tcW w:w="650" w:type="pct"/>
            <w:tcBorders>
              <w:top w:val="single" w:color="auto" w:sz="4" w:space="0"/>
              <w:bottom w:val="single" w:color="auto" w:sz="8" w:space="0"/>
            </w:tcBorders>
            <w:vAlign w:val="center"/>
          </w:tcPr>
          <w:p w14:paraId="3F324B62">
            <w:pPr>
              <w:jc w:val="right"/>
              <w:rPr>
                <w:rFonts w:ascii="Arial Narrow" w:hAnsi="Arial Narrow" w:eastAsia="仿宋_GB2312"/>
                <w:b/>
                <w:bCs/>
              </w:rPr>
            </w:pPr>
            <w:r>
              <w:rPr>
                <w:rFonts w:ascii="Arial Narrow" w:hAnsi="Arial Narrow" w:eastAsia="仿宋_GB2312"/>
                <w:b/>
                <w:bCs/>
              </w:rPr>
              <w:t>X.XX</w:t>
            </w:r>
          </w:p>
        </w:tc>
        <w:tc>
          <w:tcPr>
            <w:tcW w:w="651" w:type="pct"/>
            <w:tcBorders>
              <w:top w:val="single" w:color="auto" w:sz="4" w:space="0"/>
              <w:bottom w:val="single" w:color="auto" w:sz="8" w:space="0"/>
            </w:tcBorders>
            <w:vAlign w:val="center"/>
          </w:tcPr>
          <w:p w14:paraId="0782C3F3">
            <w:pPr>
              <w:jc w:val="right"/>
              <w:rPr>
                <w:rFonts w:ascii="Arial Narrow" w:hAnsi="Arial Narrow" w:eastAsia="仿宋_GB2312"/>
                <w:b/>
                <w:bCs/>
              </w:rPr>
            </w:pPr>
            <w:r>
              <w:rPr>
                <w:rFonts w:ascii="Arial Narrow" w:hAnsi="Arial Narrow" w:eastAsia="仿宋_GB2312"/>
                <w:b/>
                <w:bCs/>
              </w:rPr>
              <w:t>X.XX</w:t>
            </w:r>
          </w:p>
        </w:tc>
      </w:tr>
    </w:tbl>
    <w:p w14:paraId="35C00174">
      <w:pPr>
        <w:pStyle w:val="96"/>
      </w:pPr>
      <w:r>
        <w:t>开发产品</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870"/>
        <w:gridCol w:w="1115"/>
        <w:gridCol w:w="1116"/>
        <w:gridCol w:w="1116"/>
        <w:gridCol w:w="1116"/>
        <w:gridCol w:w="1116"/>
        <w:gridCol w:w="1117"/>
      </w:tblGrid>
      <w:tr w14:paraId="30301D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92" w:type="pct"/>
            <w:tcBorders>
              <w:top w:val="single" w:color="auto" w:sz="8" w:space="0"/>
              <w:bottom w:val="single" w:color="auto" w:sz="4" w:space="0"/>
            </w:tcBorders>
            <w:vAlign w:val="center"/>
          </w:tcPr>
          <w:p w14:paraId="22049E14">
            <w:pPr>
              <w:adjustRightInd w:val="0"/>
              <w:snapToGrid w:val="0"/>
              <w:rPr>
                <w:rFonts w:ascii="Arial Narrow" w:hAnsi="Arial Narrow" w:eastAsia="仿宋_GB2312"/>
                <w:b/>
                <w:szCs w:val="21"/>
              </w:rPr>
            </w:pPr>
            <w:r>
              <w:rPr>
                <w:rFonts w:ascii="Arial Narrow" w:hAnsi="Arial Narrow" w:eastAsia="仿宋_GB2312"/>
                <w:b/>
                <w:szCs w:val="21"/>
              </w:rPr>
              <w:t>项目名称</w:t>
            </w:r>
          </w:p>
        </w:tc>
        <w:tc>
          <w:tcPr>
            <w:tcW w:w="651" w:type="pct"/>
            <w:tcBorders>
              <w:top w:val="single" w:color="auto" w:sz="8" w:space="0"/>
              <w:bottom w:val="single" w:color="auto" w:sz="4" w:space="0"/>
            </w:tcBorders>
            <w:vAlign w:val="center"/>
          </w:tcPr>
          <w:p w14:paraId="26311E10">
            <w:pPr>
              <w:adjustRightInd w:val="0"/>
              <w:snapToGrid w:val="0"/>
              <w:jc w:val="right"/>
              <w:rPr>
                <w:rFonts w:ascii="Arial Narrow" w:hAnsi="Arial Narrow" w:eastAsia="仿宋_GB2312"/>
                <w:b/>
                <w:szCs w:val="21"/>
              </w:rPr>
            </w:pPr>
            <w:r>
              <w:rPr>
                <w:rFonts w:ascii="Arial Narrow" w:hAnsi="Arial Narrow" w:eastAsia="仿宋_GB2312"/>
                <w:b/>
                <w:szCs w:val="21"/>
              </w:rPr>
              <w:t>竣工时间</w:t>
            </w:r>
          </w:p>
        </w:tc>
        <w:tc>
          <w:tcPr>
            <w:tcW w:w="651" w:type="pct"/>
            <w:tcBorders>
              <w:top w:val="single" w:color="auto" w:sz="8" w:space="0"/>
              <w:bottom w:val="single" w:color="auto" w:sz="4" w:space="0"/>
            </w:tcBorders>
            <w:vAlign w:val="center"/>
          </w:tcPr>
          <w:p w14:paraId="455B1983">
            <w:pPr>
              <w:adjustRightInd w:val="0"/>
              <w:snapToGrid w:val="0"/>
              <w:jc w:val="right"/>
              <w:rPr>
                <w:rFonts w:ascii="Arial Narrow" w:hAnsi="Arial Narrow" w:eastAsia="仿宋_GB2312"/>
                <w:b/>
                <w:szCs w:val="21"/>
              </w:rPr>
            </w:pPr>
            <w:r>
              <w:rPr>
                <w:rFonts w:ascii="Arial Narrow" w:hAnsi="Arial Narrow" w:eastAsia="仿宋_GB2312"/>
                <w:b/>
                <w:szCs w:val="21"/>
              </w:rPr>
              <w:t>期初余额</w:t>
            </w:r>
          </w:p>
        </w:tc>
        <w:tc>
          <w:tcPr>
            <w:tcW w:w="651" w:type="pct"/>
            <w:tcBorders>
              <w:top w:val="single" w:color="auto" w:sz="8" w:space="0"/>
              <w:bottom w:val="single" w:color="auto" w:sz="4" w:space="0"/>
            </w:tcBorders>
            <w:vAlign w:val="center"/>
          </w:tcPr>
          <w:p w14:paraId="52EE9E4A">
            <w:pPr>
              <w:adjustRightInd w:val="0"/>
              <w:snapToGrid w:val="0"/>
              <w:jc w:val="right"/>
              <w:rPr>
                <w:rFonts w:ascii="Arial Narrow" w:hAnsi="Arial Narrow" w:eastAsia="仿宋_GB2312"/>
                <w:b/>
                <w:szCs w:val="21"/>
              </w:rPr>
            </w:pPr>
            <w:r>
              <w:rPr>
                <w:rFonts w:ascii="Arial Narrow" w:hAnsi="Arial Narrow" w:eastAsia="仿宋_GB2312"/>
                <w:b/>
                <w:szCs w:val="21"/>
              </w:rPr>
              <w:t>本期增加</w:t>
            </w:r>
          </w:p>
        </w:tc>
        <w:tc>
          <w:tcPr>
            <w:tcW w:w="651" w:type="pct"/>
            <w:tcBorders>
              <w:top w:val="single" w:color="auto" w:sz="8" w:space="0"/>
              <w:bottom w:val="single" w:color="auto" w:sz="4" w:space="0"/>
            </w:tcBorders>
            <w:vAlign w:val="center"/>
          </w:tcPr>
          <w:p w14:paraId="273B65B6">
            <w:pPr>
              <w:adjustRightInd w:val="0"/>
              <w:snapToGrid w:val="0"/>
              <w:jc w:val="right"/>
              <w:rPr>
                <w:rFonts w:ascii="Arial Narrow" w:hAnsi="Arial Narrow" w:eastAsia="仿宋_GB2312"/>
                <w:b/>
                <w:szCs w:val="21"/>
              </w:rPr>
            </w:pPr>
            <w:r>
              <w:rPr>
                <w:rFonts w:ascii="Arial Narrow" w:hAnsi="Arial Narrow" w:eastAsia="仿宋_GB2312"/>
                <w:b/>
                <w:szCs w:val="21"/>
              </w:rPr>
              <w:t>本期减少</w:t>
            </w:r>
          </w:p>
        </w:tc>
        <w:tc>
          <w:tcPr>
            <w:tcW w:w="651" w:type="pct"/>
            <w:tcBorders>
              <w:top w:val="single" w:color="auto" w:sz="8" w:space="0"/>
              <w:bottom w:val="single" w:color="auto" w:sz="4" w:space="0"/>
            </w:tcBorders>
            <w:vAlign w:val="center"/>
          </w:tcPr>
          <w:p w14:paraId="2CB9AF04">
            <w:pPr>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652" w:type="pct"/>
            <w:tcBorders>
              <w:top w:val="single" w:color="auto" w:sz="8" w:space="0"/>
              <w:bottom w:val="single" w:color="auto" w:sz="4" w:space="0"/>
            </w:tcBorders>
            <w:vAlign w:val="center"/>
          </w:tcPr>
          <w:p w14:paraId="6A7BF342">
            <w:pPr>
              <w:adjustRightInd w:val="0"/>
              <w:snapToGrid w:val="0"/>
              <w:jc w:val="right"/>
              <w:rPr>
                <w:rFonts w:ascii="Arial Narrow" w:hAnsi="Arial Narrow" w:eastAsia="仿宋_GB2312"/>
                <w:b/>
                <w:szCs w:val="21"/>
              </w:rPr>
            </w:pPr>
            <w:r>
              <w:rPr>
                <w:rFonts w:ascii="Arial Narrow" w:hAnsi="Arial Narrow" w:eastAsia="仿宋_GB2312"/>
                <w:b/>
                <w:szCs w:val="21"/>
              </w:rPr>
              <w:t>期末跌价准备</w:t>
            </w:r>
          </w:p>
        </w:tc>
      </w:tr>
      <w:tr w14:paraId="704086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2" w:type="pct"/>
            <w:tcBorders>
              <w:top w:val="single" w:color="auto" w:sz="4" w:space="0"/>
            </w:tcBorders>
            <w:vAlign w:val="center"/>
          </w:tcPr>
          <w:p w14:paraId="40F2CC88">
            <w:pPr>
              <w:rPr>
                <w:rFonts w:ascii="Arial Narrow" w:hAnsi="Arial Narrow" w:eastAsia="仿宋_GB2312"/>
              </w:rPr>
            </w:pPr>
          </w:p>
        </w:tc>
        <w:tc>
          <w:tcPr>
            <w:tcW w:w="651" w:type="pct"/>
            <w:tcBorders>
              <w:top w:val="single" w:color="auto" w:sz="4" w:space="0"/>
            </w:tcBorders>
            <w:vAlign w:val="center"/>
          </w:tcPr>
          <w:p w14:paraId="3D9D5F90">
            <w:pPr>
              <w:jc w:val="right"/>
              <w:rPr>
                <w:rFonts w:ascii="Arial Narrow" w:hAnsi="Arial Narrow" w:eastAsia="仿宋_GB2312"/>
              </w:rPr>
            </w:pPr>
          </w:p>
        </w:tc>
        <w:tc>
          <w:tcPr>
            <w:tcW w:w="651" w:type="pct"/>
            <w:tcBorders>
              <w:top w:val="single" w:color="auto" w:sz="4" w:space="0"/>
            </w:tcBorders>
            <w:vAlign w:val="center"/>
          </w:tcPr>
          <w:p w14:paraId="5967EF34">
            <w:pPr>
              <w:jc w:val="right"/>
              <w:rPr>
                <w:rFonts w:ascii="Arial Narrow" w:hAnsi="Arial Narrow" w:eastAsia="仿宋_GB2312"/>
              </w:rPr>
            </w:pPr>
          </w:p>
        </w:tc>
        <w:tc>
          <w:tcPr>
            <w:tcW w:w="651" w:type="pct"/>
            <w:tcBorders>
              <w:top w:val="single" w:color="auto" w:sz="4" w:space="0"/>
            </w:tcBorders>
            <w:vAlign w:val="center"/>
          </w:tcPr>
          <w:p w14:paraId="03507A35">
            <w:pPr>
              <w:jc w:val="right"/>
              <w:rPr>
                <w:rFonts w:ascii="Arial Narrow" w:hAnsi="Arial Narrow" w:eastAsia="仿宋_GB2312"/>
              </w:rPr>
            </w:pPr>
          </w:p>
        </w:tc>
        <w:tc>
          <w:tcPr>
            <w:tcW w:w="651" w:type="pct"/>
            <w:tcBorders>
              <w:top w:val="single" w:color="auto" w:sz="4" w:space="0"/>
            </w:tcBorders>
            <w:vAlign w:val="center"/>
          </w:tcPr>
          <w:p w14:paraId="416CEE57">
            <w:pPr>
              <w:jc w:val="right"/>
              <w:rPr>
                <w:rFonts w:ascii="Arial Narrow" w:hAnsi="Arial Narrow" w:eastAsia="仿宋_GB2312"/>
              </w:rPr>
            </w:pPr>
          </w:p>
        </w:tc>
        <w:tc>
          <w:tcPr>
            <w:tcW w:w="651" w:type="pct"/>
            <w:tcBorders>
              <w:top w:val="single" w:color="auto" w:sz="4" w:space="0"/>
            </w:tcBorders>
            <w:vAlign w:val="center"/>
          </w:tcPr>
          <w:p w14:paraId="0B004419">
            <w:pPr>
              <w:jc w:val="right"/>
              <w:rPr>
                <w:rFonts w:ascii="Arial Narrow" w:hAnsi="Arial Narrow" w:eastAsia="仿宋_GB2312"/>
              </w:rPr>
            </w:pPr>
          </w:p>
        </w:tc>
        <w:tc>
          <w:tcPr>
            <w:tcW w:w="652" w:type="pct"/>
            <w:tcBorders>
              <w:top w:val="single" w:color="auto" w:sz="4" w:space="0"/>
            </w:tcBorders>
            <w:vAlign w:val="center"/>
          </w:tcPr>
          <w:p w14:paraId="244117F3">
            <w:pPr>
              <w:jc w:val="right"/>
              <w:rPr>
                <w:rFonts w:ascii="Arial Narrow" w:hAnsi="Arial Narrow" w:eastAsia="仿宋_GB2312"/>
              </w:rPr>
            </w:pPr>
          </w:p>
        </w:tc>
      </w:tr>
      <w:tr w14:paraId="6B12DF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2" w:type="pct"/>
            <w:vAlign w:val="center"/>
          </w:tcPr>
          <w:p w14:paraId="7681BD78">
            <w:pPr>
              <w:rPr>
                <w:rFonts w:ascii="Arial Narrow" w:hAnsi="Arial Narrow" w:eastAsia="仿宋_GB2312"/>
              </w:rPr>
            </w:pPr>
          </w:p>
        </w:tc>
        <w:tc>
          <w:tcPr>
            <w:tcW w:w="651" w:type="pct"/>
            <w:vAlign w:val="center"/>
          </w:tcPr>
          <w:p w14:paraId="6A4E9D00">
            <w:pPr>
              <w:jc w:val="right"/>
              <w:rPr>
                <w:rFonts w:ascii="Arial Narrow" w:hAnsi="Arial Narrow" w:eastAsia="仿宋_GB2312"/>
              </w:rPr>
            </w:pPr>
          </w:p>
        </w:tc>
        <w:tc>
          <w:tcPr>
            <w:tcW w:w="651" w:type="pct"/>
            <w:vAlign w:val="center"/>
          </w:tcPr>
          <w:p w14:paraId="64EA054E">
            <w:pPr>
              <w:jc w:val="right"/>
              <w:rPr>
                <w:rFonts w:ascii="Arial Narrow" w:hAnsi="Arial Narrow" w:eastAsia="仿宋_GB2312"/>
              </w:rPr>
            </w:pPr>
          </w:p>
        </w:tc>
        <w:tc>
          <w:tcPr>
            <w:tcW w:w="651" w:type="pct"/>
            <w:vAlign w:val="center"/>
          </w:tcPr>
          <w:p w14:paraId="00DA684B">
            <w:pPr>
              <w:jc w:val="right"/>
              <w:rPr>
                <w:rFonts w:ascii="Arial Narrow" w:hAnsi="Arial Narrow" w:eastAsia="仿宋_GB2312"/>
              </w:rPr>
            </w:pPr>
          </w:p>
        </w:tc>
        <w:tc>
          <w:tcPr>
            <w:tcW w:w="651" w:type="pct"/>
            <w:vAlign w:val="center"/>
          </w:tcPr>
          <w:p w14:paraId="55DFA863">
            <w:pPr>
              <w:jc w:val="right"/>
              <w:rPr>
                <w:rFonts w:ascii="Arial Narrow" w:hAnsi="Arial Narrow" w:eastAsia="仿宋_GB2312"/>
              </w:rPr>
            </w:pPr>
          </w:p>
        </w:tc>
        <w:tc>
          <w:tcPr>
            <w:tcW w:w="651" w:type="pct"/>
            <w:vAlign w:val="center"/>
          </w:tcPr>
          <w:p w14:paraId="004BBF14">
            <w:pPr>
              <w:jc w:val="right"/>
              <w:rPr>
                <w:rFonts w:ascii="Arial Narrow" w:hAnsi="Arial Narrow" w:eastAsia="仿宋_GB2312"/>
              </w:rPr>
            </w:pPr>
          </w:p>
        </w:tc>
        <w:tc>
          <w:tcPr>
            <w:tcW w:w="652" w:type="pct"/>
            <w:vAlign w:val="center"/>
          </w:tcPr>
          <w:p w14:paraId="74EE0A6D">
            <w:pPr>
              <w:jc w:val="right"/>
              <w:rPr>
                <w:rFonts w:ascii="Arial Narrow" w:hAnsi="Arial Narrow" w:eastAsia="仿宋_GB2312"/>
              </w:rPr>
            </w:pPr>
          </w:p>
        </w:tc>
      </w:tr>
      <w:tr w14:paraId="58A341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2" w:type="pct"/>
            <w:vAlign w:val="center"/>
          </w:tcPr>
          <w:p w14:paraId="4E0A7E06">
            <w:pPr>
              <w:rPr>
                <w:rFonts w:ascii="Arial Narrow" w:hAnsi="Arial Narrow" w:eastAsia="仿宋_GB2312"/>
              </w:rPr>
            </w:pPr>
          </w:p>
        </w:tc>
        <w:tc>
          <w:tcPr>
            <w:tcW w:w="651" w:type="pct"/>
            <w:vAlign w:val="center"/>
          </w:tcPr>
          <w:p w14:paraId="039190D0">
            <w:pPr>
              <w:jc w:val="right"/>
              <w:rPr>
                <w:rFonts w:ascii="Arial Narrow" w:hAnsi="Arial Narrow" w:eastAsia="仿宋_GB2312"/>
              </w:rPr>
            </w:pPr>
          </w:p>
        </w:tc>
        <w:tc>
          <w:tcPr>
            <w:tcW w:w="651" w:type="pct"/>
            <w:vAlign w:val="center"/>
          </w:tcPr>
          <w:p w14:paraId="026D2CDF">
            <w:pPr>
              <w:jc w:val="right"/>
              <w:rPr>
                <w:rFonts w:ascii="Arial Narrow" w:hAnsi="Arial Narrow" w:eastAsia="仿宋_GB2312"/>
              </w:rPr>
            </w:pPr>
          </w:p>
        </w:tc>
        <w:tc>
          <w:tcPr>
            <w:tcW w:w="651" w:type="pct"/>
            <w:vAlign w:val="center"/>
          </w:tcPr>
          <w:p w14:paraId="315F080E">
            <w:pPr>
              <w:jc w:val="right"/>
              <w:rPr>
                <w:rFonts w:ascii="Arial Narrow" w:hAnsi="Arial Narrow" w:eastAsia="仿宋_GB2312"/>
              </w:rPr>
            </w:pPr>
          </w:p>
        </w:tc>
        <w:tc>
          <w:tcPr>
            <w:tcW w:w="651" w:type="pct"/>
            <w:vAlign w:val="center"/>
          </w:tcPr>
          <w:p w14:paraId="25C4DEE7">
            <w:pPr>
              <w:jc w:val="right"/>
              <w:rPr>
                <w:rFonts w:ascii="Arial Narrow" w:hAnsi="Arial Narrow" w:eastAsia="仿宋_GB2312"/>
              </w:rPr>
            </w:pPr>
          </w:p>
        </w:tc>
        <w:tc>
          <w:tcPr>
            <w:tcW w:w="651" w:type="pct"/>
            <w:vAlign w:val="center"/>
          </w:tcPr>
          <w:p w14:paraId="0CA7F7EC">
            <w:pPr>
              <w:jc w:val="right"/>
              <w:rPr>
                <w:rFonts w:ascii="Arial Narrow" w:hAnsi="Arial Narrow" w:eastAsia="仿宋_GB2312"/>
              </w:rPr>
            </w:pPr>
          </w:p>
        </w:tc>
        <w:tc>
          <w:tcPr>
            <w:tcW w:w="652" w:type="pct"/>
            <w:vAlign w:val="center"/>
          </w:tcPr>
          <w:p w14:paraId="22DECE76">
            <w:pPr>
              <w:jc w:val="right"/>
              <w:rPr>
                <w:rFonts w:ascii="Arial Narrow" w:hAnsi="Arial Narrow" w:eastAsia="仿宋_GB2312"/>
              </w:rPr>
            </w:pPr>
          </w:p>
        </w:tc>
      </w:tr>
      <w:tr w14:paraId="26BC11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2" w:type="pct"/>
            <w:tcBorders>
              <w:bottom w:val="single" w:color="auto" w:sz="4" w:space="0"/>
            </w:tcBorders>
            <w:vAlign w:val="center"/>
          </w:tcPr>
          <w:p w14:paraId="0A1129FF">
            <w:pPr>
              <w:rPr>
                <w:rFonts w:ascii="Arial Narrow" w:hAnsi="Arial Narrow" w:eastAsia="仿宋_GB2312"/>
              </w:rPr>
            </w:pPr>
          </w:p>
        </w:tc>
        <w:tc>
          <w:tcPr>
            <w:tcW w:w="651" w:type="pct"/>
            <w:tcBorders>
              <w:bottom w:val="single" w:color="auto" w:sz="4" w:space="0"/>
            </w:tcBorders>
            <w:vAlign w:val="center"/>
          </w:tcPr>
          <w:p w14:paraId="4F84CEBD">
            <w:pPr>
              <w:jc w:val="right"/>
              <w:rPr>
                <w:rFonts w:ascii="Arial Narrow" w:hAnsi="Arial Narrow" w:eastAsia="仿宋_GB2312"/>
              </w:rPr>
            </w:pPr>
          </w:p>
        </w:tc>
        <w:tc>
          <w:tcPr>
            <w:tcW w:w="651" w:type="pct"/>
            <w:tcBorders>
              <w:bottom w:val="single" w:color="auto" w:sz="4" w:space="0"/>
            </w:tcBorders>
            <w:vAlign w:val="center"/>
          </w:tcPr>
          <w:p w14:paraId="34FBFDDB">
            <w:pPr>
              <w:jc w:val="right"/>
              <w:rPr>
                <w:rFonts w:ascii="Arial Narrow" w:hAnsi="Arial Narrow" w:eastAsia="仿宋_GB2312"/>
              </w:rPr>
            </w:pPr>
          </w:p>
        </w:tc>
        <w:tc>
          <w:tcPr>
            <w:tcW w:w="651" w:type="pct"/>
            <w:tcBorders>
              <w:bottom w:val="single" w:color="auto" w:sz="4" w:space="0"/>
            </w:tcBorders>
            <w:vAlign w:val="center"/>
          </w:tcPr>
          <w:p w14:paraId="42468231">
            <w:pPr>
              <w:jc w:val="right"/>
              <w:rPr>
                <w:rFonts w:ascii="Arial Narrow" w:hAnsi="Arial Narrow" w:eastAsia="仿宋_GB2312"/>
              </w:rPr>
            </w:pPr>
          </w:p>
        </w:tc>
        <w:tc>
          <w:tcPr>
            <w:tcW w:w="651" w:type="pct"/>
            <w:tcBorders>
              <w:bottom w:val="single" w:color="auto" w:sz="4" w:space="0"/>
            </w:tcBorders>
            <w:vAlign w:val="center"/>
          </w:tcPr>
          <w:p w14:paraId="25FD5E28">
            <w:pPr>
              <w:jc w:val="right"/>
              <w:rPr>
                <w:rFonts w:ascii="Arial Narrow" w:hAnsi="Arial Narrow" w:eastAsia="仿宋_GB2312"/>
              </w:rPr>
            </w:pPr>
          </w:p>
        </w:tc>
        <w:tc>
          <w:tcPr>
            <w:tcW w:w="651" w:type="pct"/>
            <w:tcBorders>
              <w:bottom w:val="single" w:color="auto" w:sz="4" w:space="0"/>
            </w:tcBorders>
            <w:vAlign w:val="center"/>
          </w:tcPr>
          <w:p w14:paraId="0411DB88">
            <w:pPr>
              <w:jc w:val="right"/>
              <w:rPr>
                <w:rFonts w:ascii="Arial Narrow" w:hAnsi="Arial Narrow" w:eastAsia="仿宋_GB2312"/>
              </w:rPr>
            </w:pPr>
          </w:p>
        </w:tc>
        <w:tc>
          <w:tcPr>
            <w:tcW w:w="652" w:type="pct"/>
            <w:tcBorders>
              <w:bottom w:val="single" w:color="auto" w:sz="4" w:space="0"/>
            </w:tcBorders>
            <w:vAlign w:val="center"/>
          </w:tcPr>
          <w:p w14:paraId="3C1FB052">
            <w:pPr>
              <w:jc w:val="right"/>
              <w:rPr>
                <w:rFonts w:ascii="Arial Narrow" w:hAnsi="Arial Narrow" w:eastAsia="仿宋_GB2312"/>
              </w:rPr>
            </w:pPr>
          </w:p>
        </w:tc>
      </w:tr>
      <w:tr w14:paraId="47E28A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2" w:type="pct"/>
            <w:tcBorders>
              <w:top w:val="single" w:color="auto" w:sz="4" w:space="0"/>
              <w:bottom w:val="single" w:color="auto" w:sz="8" w:space="0"/>
            </w:tcBorders>
            <w:vAlign w:val="center"/>
          </w:tcPr>
          <w:p w14:paraId="17F0BD2C">
            <w:pPr>
              <w:rPr>
                <w:rFonts w:ascii="Arial Narrow" w:hAnsi="Arial Narrow" w:eastAsia="仿宋_GB2312"/>
                <w:b/>
                <w:bCs/>
              </w:rPr>
            </w:pPr>
            <w:r>
              <w:rPr>
                <w:rFonts w:ascii="Arial Narrow" w:hAnsi="Arial Narrow" w:eastAsia="仿宋_GB2312"/>
                <w:b/>
                <w:bCs/>
              </w:rPr>
              <w:t>合  计</w:t>
            </w:r>
          </w:p>
        </w:tc>
        <w:tc>
          <w:tcPr>
            <w:tcW w:w="651" w:type="pct"/>
            <w:tcBorders>
              <w:top w:val="single" w:color="auto" w:sz="4" w:space="0"/>
              <w:bottom w:val="single" w:color="auto" w:sz="8" w:space="0"/>
            </w:tcBorders>
            <w:vAlign w:val="center"/>
          </w:tcPr>
          <w:p w14:paraId="099600AD">
            <w:pPr>
              <w:jc w:val="right"/>
              <w:rPr>
                <w:rFonts w:ascii="Arial Narrow" w:hAnsi="Arial Narrow" w:eastAsia="仿宋_GB2312"/>
                <w:b/>
                <w:bCs/>
              </w:rPr>
            </w:pPr>
          </w:p>
        </w:tc>
        <w:tc>
          <w:tcPr>
            <w:tcW w:w="651" w:type="pct"/>
            <w:tcBorders>
              <w:top w:val="single" w:color="auto" w:sz="4" w:space="0"/>
              <w:bottom w:val="single" w:color="auto" w:sz="8" w:space="0"/>
            </w:tcBorders>
            <w:vAlign w:val="center"/>
          </w:tcPr>
          <w:p w14:paraId="5AA4AF75">
            <w:pPr>
              <w:jc w:val="right"/>
              <w:rPr>
                <w:rFonts w:ascii="Arial Narrow" w:hAnsi="Arial Narrow" w:eastAsia="仿宋_GB2312"/>
                <w:b/>
                <w:bCs/>
              </w:rPr>
            </w:pPr>
            <w:r>
              <w:rPr>
                <w:rFonts w:ascii="Arial Narrow" w:hAnsi="Arial Narrow" w:eastAsia="仿宋_GB2312"/>
                <w:b/>
                <w:bCs/>
              </w:rPr>
              <w:t>X.XX</w:t>
            </w:r>
          </w:p>
        </w:tc>
        <w:tc>
          <w:tcPr>
            <w:tcW w:w="651" w:type="pct"/>
            <w:tcBorders>
              <w:top w:val="single" w:color="auto" w:sz="4" w:space="0"/>
              <w:bottom w:val="single" w:color="auto" w:sz="8" w:space="0"/>
            </w:tcBorders>
            <w:vAlign w:val="center"/>
          </w:tcPr>
          <w:p w14:paraId="7AEC07B2">
            <w:pPr>
              <w:jc w:val="right"/>
              <w:rPr>
                <w:rFonts w:ascii="Arial Narrow" w:hAnsi="Arial Narrow" w:eastAsia="仿宋_GB2312"/>
                <w:b/>
                <w:bCs/>
              </w:rPr>
            </w:pPr>
            <w:r>
              <w:rPr>
                <w:rFonts w:ascii="Arial Narrow" w:hAnsi="Arial Narrow" w:eastAsia="仿宋_GB2312"/>
                <w:b/>
                <w:bCs/>
              </w:rPr>
              <w:t>X.XX</w:t>
            </w:r>
          </w:p>
        </w:tc>
        <w:tc>
          <w:tcPr>
            <w:tcW w:w="651" w:type="pct"/>
            <w:tcBorders>
              <w:top w:val="single" w:color="auto" w:sz="4" w:space="0"/>
              <w:bottom w:val="single" w:color="auto" w:sz="8" w:space="0"/>
            </w:tcBorders>
            <w:vAlign w:val="center"/>
          </w:tcPr>
          <w:p w14:paraId="4BF042F5">
            <w:pPr>
              <w:jc w:val="right"/>
              <w:rPr>
                <w:rFonts w:ascii="Arial Narrow" w:hAnsi="Arial Narrow" w:eastAsia="仿宋_GB2312"/>
                <w:b/>
                <w:bCs/>
              </w:rPr>
            </w:pPr>
            <w:r>
              <w:rPr>
                <w:rFonts w:ascii="Arial Narrow" w:hAnsi="Arial Narrow" w:eastAsia="仿宋_GB2312"/>
                <w:b/>
                <w:bCs/>
              </w:rPr>
              <w:t>X.XX</w:t>
            </w:r>
          </w:p>
        </w:tc>
        <w:tc>
          <w:tcPr>
            <w:tcW w:w="651" w:type="pct"/>
            <w:tcBorders>
              <w:top w:val="single" w:color="auto" w:sz="4" w:space="0"/>
              <w:bottom w:val="single" w:color="auto" w:sz="8" w:space="0"/>
            </w:tcBorders>
            <w:vAlign w:val="center"/>
          </w:tcPr>
          <w:p w14:paraId="5B457E41">
            <w:pPr>
              <w:jc w:val="right"/>
              <w:rPr>
                <w:rFonts w:ascii="Arial Narrow" w:hAnsi="Arial Narrow" w:eastAsia="仿宋_GB2312"/>
                <w:b/>
                <w:bCs/>
              </w:rPr>
            </w:pPr>
            <w:r>
              <w:rPr>
                <w:rFonts w:ascii="Arial Narrow" w:hAnsi="Arial Narrow" w:eastAsia="仿宋_GB2312"/>
                <w:b/>
                <w:bCs/>
              </w:rPr>
              <w:t>X.XX</w:t>
            </w:r>
          </w:p>
        </w:tc>
        <w:tc>
          <w:tcPr>
            <w:tcW w:w="652" w:type="pct"/>
            <w:tcBorders>
              <w:top w:val="single" w:color="auto" w:sz="4" w:space="0"/>
              <w:bottom w:val="single" w:color="auto" w:sz="8" w:space="0"/>
            </w:tcBorders>
            <w:vAlign w:val="center"/>
          </w:tcPr>
          <w:p w14:paraId="140967DF">
            <w:pPr>
              <w:jc w:val="right"/>
              <w:rPr>
                <w:rFonts w:ascii="Arial Narrow" w:hAnsi="Arial Narrow" w:eastAsia="仿宋_GB2312"/>
                <w:b/>
                <w:bCs/>
              </w:rPr>
            </w:pPr>
            <w:r>
              <w:rPr>
                <w:rFonts w:ascii="Arial Narrow" w:hAnsi="Arial Narrow" w:eastAsia="仿宋_GB2312"/>
                <w:b/>
                <w:bCs/>
              </w:rPr>
              <w:t>X.XX</w:t>
            </w:r>
          </w:p>
        </w:tc>
      </w:tr>
    </w:tbl>
    <w:p w14:paraId="58F50FC1">
      <w:pPr>
        <w:pStyle w:val="96"/>
      </w:pPr>
      <w:r>
        <w:t>周转房</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976"/>
        <w:gridCol w:w="1397"/>
        <w:gridCol w:w="1398"/>
        <w:gridCol w:w="1397"/>
        <w:gridCol w:w="1398"/>
      </w:tblGrid>
      <w:tr w14:paraId="328D30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737" w:type="pct"/>
            <w:tcBorders>
              <w:top w:val="single" w:color="auto" w:sz="8" w:space="0"/>
              <w:bottom w:val="single" w:color="auto" w:sz="4" w:space="0"/>
            </w:tcBorders>
            <w:shd w:val="clear" w:color="auto" w:fill="auto"/>
            <w:vAlign w:val="center"/>
          </w:tcPr>
          <w:p w14:paraId="4C6A3B0D">
            <w:pPr>
              <w:adjustRightInd w:val="0"/>
              <w:snapToGrid w:val="0"/>
              <w:jc w:val="left"/>
              <w:rPr>
                <w:rFonts w:ascii="Arial Narrow" w:hAnsi="Arial Narrow" w:eastAsia="仿宋_GB2312"/>
                <w:b/>
                <w:szCs w:val="21"/>
              </w:rPr>
            </w:pPr>
            <w:r>
              <w:rPr>
                <w:rFonts w:ascii="Arial Narrow" w:hAnsi="Arial Narrow" w:eastAsia="仿宋_GB2312"/>
                <w:b/>
                <w:szCs w:val="21"/>
              </w:rPr>
              <w:t>项目名称</w:t>
            </w:r>
          </w:p>
        </w:tc>
        <w:tc>
          <w:tcPr>
            <w:tcW w:w="815" w:type="pct"/>
            <w:tcBorders>
              <w:top w:val="single" w:color="auto" w:sz="8" w:space="0"/>
              <w:bottom w:val="single" w:color="auto" w:sz="4" w:space="0"/>
            </w:tcBorders>
            <w:shd w:val="clear" w:color="auto" w:fill="auto"/>
            <w:vAlign w:val="center"/>
          </w:tcPr>
          <w:p w14:paraId="226836B2">
            <w:pPr>
              <w:adjustRightInd w:val="0"/>
              <w:snapToGrid w:val="0"/>
              <w:jc w:val="right"/>
              <w:rPr>
                <w:rFonts w:ascii="Arial Narrow" w:hAnsi="Arial Narrow" w:eastAsia="仿宋_GB2312"/>
                <w:b/>
                <w:szCs w:val="21"/>
              </w:rPr>
            </w:pPr>
            <w:r>
              <w:rPr>
                <w:rFonts w:ascii="Arial Narrow" w:hAnsi="Arial Narrow" w:eastAsia="仿宋_GB2312"/>
                <w:b/>
                <w:szCs w:val="21"/>
              </w:rPr>
              <w:t>期初余额</w:t>
            </w:r>
          </w:p>
        </w:tc>
        <w:tc>
          <w:tcPr>
            <w:tcW w:w="816" w:type="pct"/>
            <w:tcBorders>
              <w:top w:val="single" w:color="auto" w:sz="8" w:space="0"/>
              <w:bottom w:val="single" w:color="auto" w:sz="4" w:space="0"/>
            </w:tcBorders>
            <w:shd w:val="clear" w:color="auto" w:fill="auto"/>
            <w:vAlign w:val="center"/>
          </w:tcPr>
          <w:p w14:paraId="1306FD65">
            <w:pPr>
              <w:adjustRightInd w:val="0"/>
              <w:snapToGrid w:val="0"/>
              <w:jc w:val="right"/>
              <w:rPr>
                <w:rFonts w:ascii="Arial Narrow" w:hAnsi="Arial Narrow" w:eastAsia="仿宋_GB2312"/>
                <w:b/>
                <w:szCs w:val="21"/>
              </w:rPr>
            </w:pPr>
            <w:r>
              <w:rPr>
                <w:rFonts w:ascii="Arial Narrow" w:hAnsi="Arial Narrow" w:eastAsia="仿宋_GB2312"/>
                <w:b/>
                <w:szCs w:val="21"/>
              </w:rPr>
              <w:t>本期增加</w:t>
            </w:r>
          </w:p>
        </w:tc>
        <w:tc>
          <w:tcPr>
            <w:tcW w:w="815" w:type="pct"/>
            <w:tcBorders>
              <w:top w:val="single" w:color="auto" w:sz="8" w:space="0"/>
              <w:bottom w:val="single" w:color="auto" w:sz="4" w:space="0"/>
            </w:tcBorders>
            <w:shd w:val="clear" w:color="auto" w:fill="auto"/>
            <w:vAlign w:val="center"/>
          </w:tcPr>
          <w:p w14:paraId="0E33BE0C">
            <w:pPr>
              <w:adjustRightInd w:val="0"/>
              <w:snapToGrid w:val="0"/>
              <w:jc w:val="right"/>
              <w:rPr>
                <w:rFonts w:ascii="Arial Narrow" w:hAnsi="Arial Narrow" w:eastAsia="仿宋_GB2312"/>
                <w:b/>
                <w:szCs w:val="21"/>
              </w:rPr>
            </w:pPr>
            <w:r>
              <w:rPr>
                <w:rFonts w:ascii="Arial Narrow" w:hAnsi="Arial Narrow" w:eastAsia="仿宋_GB2312"/>
                <w:b/>
                <w:szCs w:val="21"/>
              </w:rPr>
              <w:t>本期减少</w:t>
            </w:r>
          </w:p>
        </w:tc>
        <w:tc>
          <w:tcPr>
            <w:tcW w:w="816" w:type="pct"/>
            <w:tcBorders>
              <w:top w:val="single" w:color="auto" w:sz="8" w:space="0"/>
              <w:bottom w:val="single" w:color="auto" w:sz="4" w:space="0"/>
            </w:tcBorders>
            <w:shd w:val="clear" w:color="auto" w:fill="auto"/>
            <w:vAlign w:val="center"/>
          </w:tcPr>
          <w:p w14:paraId="720E883B">
            <w:pPr>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r>
      <w:tr w14:paraId="5ACEB5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7" w:type="pct"/>
            <w:tcBorders>
              <w:top w:val="single" w:color="auto" w:sz="4" w:space="0"/>
              <w:bottom w:val="nil"/>
            </w:tcBorders>
            <w:shd w:val="clear" w:color="auto" w:fill="auto"/>
            <w:vAlign w:val="center"/>
          </w:tcPr>
          <w:p w14:paraId="6D81DC8C">
            <w:pPr>
              <w:rPr>
                <w:rFonts w:ascii="Arial Narrow" w:hAnsi="Arial Narrow" w:eastAsia="仿宋_GB2312"/>
              </w:rPr>
            </w:pPr>
          </w:p>
        </w:tc>
        <w:tc>
          <w:tcPr>
            <w:tcW w:w="815" w:type="pct"/>
            <w:tcBorders>
              <w:top w:val="single" w:color="auto" w:sz="4" w:space="0"/>
              <w:bottom w:val="nil"/>
            </w:tcBorders>
            <w:shd w:val="clear" w:color="auto" w:fill="auto"/>
            <w:vAlign w:val="center"/>
          </w:tcPr>
          <w:p w14:paraId="29F6CF03">
            <w:pPr>
              <w:jc w:val="right"/>
              <w:rPr>
                <w:rFonts w:ascii="Arial Narrow" w:hAnsi="Arial Narrow" w:eastAsia="仿宋_GB2312"/>
              </w:rPr>
            </w:pPr>
          </w:p>
        </w:tc>
        <w:tc>
          <w:tcPr>
            <w:tcW w:w="816" w:type="pct"/>
            <w:tcBorders>
              <w:top w:val="single" w:color="auto" w:sz="4" w:space="0"/>
              <w:bottom w:val="nil"/>
            </w:tcBorders>
            <w:shd w:val="clear" w:color="auto" w:fill="auto"/>
            <w:vAlign w:val="center"/>
          </w:tcPr>
          <w:p w14:paraId="7C706C25">
            <w:pPr>
              <w:jc w:val="right"/>
              <w:rPr>
                <w:rFonts w:ascii="Arial Narrow" w:hAnsi="Arial Narrow" w:eastAsia="仿宋_GB2312"/>
              </w:rPr>
            </w:pPr>
          </w:p>
        </w:tc>
        <w:tc>
          <w:tcPr>
            <w:tcW w:w="815" w:type="pct"/>
            <w:tcBorders>
              <w:top w:val="single" w:color="auto" w:sz="4" w:space="0"/>
              <w:bottom w:val="nil"/>
            </w:tcBorders>
            <w:shd w:val="clear" w:color="auto" w:fill="auto"/>
            <w:vAlign w:val="center"/>
          </w:tcPr>
          <w:p w14:paraId="7FF1C145">
            <w:pPr>
              <w:jc w:val="right"/>
              <w:rPr>
                <w:rFonts w:ascii="Arial Narrow" w:hAnsi="Arial Narrow" w:eastAsia="仿宋_GB2312"/>
              </w:rPr>
            </w:pPr>
          </w:p>
        </w:tc>
        <w:tc>
          <w:tcPr>
            <w:tcW w:w="816" w:type="pct"/>
            <w:tcBorders>
              <w:top w:val="single" w:color="auto" w:sz="4" w:space="0"/>
              <w:bottom w:val="nil"/>
            </w:tcBorders>
            <w:shd w:val="clear" w:color="auto" w:fill="auto"/>
            <w:vAlign w:val="center"/>
          </w:tcPr>
          <w:p w14:paraId="789081C1">
            <w:pPr>
              <w:jc w:val="right"/>
              <w:rPr>
                <w:rFonts w:ascii="Arial Narrow" w:hAnsi="Arial Narrow" w:eastAsia="仿宋_GB2312"/>
              </w:rPr>
            </w:pPr>
          </w:p>
        </w:tc>
      </w:tr>
      <w:tr w14:paraId="0BAB9B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7" w:type="pct"/>
            <w:tcBorders>
              <w:top w:val="nil"/>
              <w:bottom w:val="nil"/>
            </w:tcBorders>
            <w:shd w:val="clear" w:color="auto" w:fill="auto"/>
            <w:vAlign w:val="center"/>
          </w:tcPr>
          <w:p w14:paraId="47171C51">
            <w:pPr>
              <w:rPr>
                <w:rFonts w:ascii="Arial Narrow" w:hAnsi="Arial Narrow" w:eastAsia="仿宋_GB2312"/>
              </w:rPr>
            </w:pPr>
          </w:p>
        </w:tc>
        <w:tc>
          <w:tcPr>
            <w:tcW w:w="815" w:type="pct"/>
            <w:tcBorders>
              <w:top w:val="nil"/>
              <w:bottom w:val="nil"/>
            </w:tcBorders>
            <w:shd w:val="clear" w:color="auto" w:fill="auto"/>
            <w:vAlign w:val="center"/>
          </w:tcPr>
          <w:p w14:paraId="5CA61735">
            <w:pPr>
              <w:jc w:val="right"/>
              <w:rPr>
                <w:rFonts w:ascii="Arial Narrow" w:hAnsi="Arial Narrow" w:eastAsia="仿宋_GB2312"/>
              </w:rPr>
            </w:pPr>
          </w:p>
        </w:tc>
        <w:tc>
          <w:tcPr>
            <w:tcW w:w="816" w:type="pct"/>
            <w:tcBorders>
              <w:top w:val="nil"/>
              <w:bottom w:val="nil"/>
            </w:tcBorders>
            <w:shd w:val="clear" w:color="auto" w:fill="auto"/>
            <w:vAlign w:val="center"/>
          </w:tcPr>
          <w:p w14:paraId="6AD5268A">
            <w:pPr>
              <w:jc w:val="right"/>
              <w:rPr>
                <w:rFonts w:ascii="Arial Narrow" w:hAnsi="Arial Narrow" w:eastAsia="仿宋_GB2312"/>
              </w:rPr>
            </w:pPr>
          </w:p>
        </w:tc>
        <w:tc>
          <w:tcPr>
            <w:tcW w:w="815" w:type="pct"/>
            <w:tcBorders>
              <w:top w:val="nil"/>
              <w:bottom w:val="nil"/>
            </w:tcBorders>
            <w:shd w:val="clear" w:color="auto" w:fill="auto"/>
            <w:vAlign w:val="center"/>
          </w:tcPr>
          <w:p w14:paraId="0E34779E">
            <w:pPr>
              <w:jc w:val="right"/>
              <w:rPr>
                <w:rFonts w:ascii="Arial Narrow" w:hAnsi="Arial Narrow" w:eastAsia="仿宋_GB2312"/>
              </w:rPr>
            </w:pPr>
          </w:p>
        </w:tc>
        <w:tc>
          <w:tcPr>
            <w:tcW w:w="816" w:type="pct"/>
            <w:tcBorders>
              <w:top w:val="nil"/>
              <w:bottom w:val="nil"/>
            </w:tcBorders>
            <w:shd w:val="clear" w:color="auto" w:fill="auto"/>
            <w:vAlign w:val="center"/>
          </w:tcPr>
          <w:p w14:paraId="0DDDA911">
            <w:pPr>
              <w:jc w:val="right"/>
              <w:rPr>
                <w:rFonts w:ascii="Arial Narrow" w:hAnsi="Arial Narrow" w:eastAsia="仿宋_GB2312"/>
              </w:rPr>
            </w:pPr>
          </w:p>
        </w:tc>
      </w:tr>
      <w:tr w14:paraId="47071C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7" w:type="pct"/>
            <w:tcBorders>
              <w:top w:val="nil"/>
              <w:bottom w:val="single" w:color="auto" w:sz="4" w:space="0"/>
            </w:tcBorders>
            <w:shd w:val="clear" w:color="auto" w:fill="auto"/>
            <w:vAlign w:val="center"/>
          </w:tcPr>
          <w:p w14:paraId="78414BAF">
            <w:pPr>
              <w:rPr>
                <w:rFonts w:ascii="Arial Narrow" w:hAnsi="Arial Narrow" w:eastAsia="仿宋_GB2312"/>
              </w:rPr>
            </w:pPr>
          </w:p>
        </w:tc>
        <w:tc>
          <w:tcPr>
            <w:tcW w:w="815" w:type="pct"/>
            <w:tcBorders>
              <w:top w:val="nil"/>
              <w:bottom w:val="single" w:color="auto" w:sz="4" w:space="0"/>
            </w:tcBorders>
            <w:shd w:val="clear" w:color="auto" w:fill="auto"/>
            <w:vAlign w:val="center"/>
          </w:tcPr>
          <w:p w14:paraId="7C0166A4">
            <w:pPr>
              <w:jc w:val="right"/>
              <w:rPr>
                <w:rFonts w:ascii="Arial Narrow" w:hAnsi="Arial Narrow" w:eastAsia="仿宋_GB2312"/>
              </w:rPr>
            </w:pPr>
          </w:p>
        </w:tc>
        <w:tc>
          <w:tcPr>
            <w:tcW w:w="816" w:type="pct"/>
            <w:tcBorders>
              <w:top w:val="nil"/>
              <w:bottom w:val="single" w:color="auto" w:sz="4" w:space="0"/>
            </w:tcBorders>
            <w:shd w:val="clear" w:color="auto" w:fill="auto"/>
            <w:vAlign w:val="center"/>
          </w:tcPr>
          <w:p w14:paraId="5CCB9B56">
            <w:pPr>
              <w:jc w:val="right"/>
              <w:rPr>
                <w:rFonts w:ascii="Arial Narrow" w:hAnsi="Arial Narrow" w:eastAsia="仿宋_GB2312"/>
              </w:rPr>
            </w:pPr>
          </w:p>
        </w:tc>
        <w:tc>
          <w:tcPr>
            <w:tcW w:w="815" w:type="pct"/>
            <w:tcBorders>
              <w:top w:val="nil"/>
              <w:bottom w:val="single" w:color="auto" w:sz="4" w:space="0"/>
            </w:tcBorders>
            <w:shd w:val="clear" w:color="auto" w:fill="auto"/>
            <w:vAlign w:val="center"/>
          </w:tcPr>
          <w:p w14:paraId="0A131287">
            <w:pPr>
              <w:jc w:val="right"/>
              <w:rPr>
                <w:rFonts w:ascii="Arial Narrow" w:hAnsi="Arial Narrow" w:eastAsia="仿宋_GB2312"/>
              </w:rPr>
            </w:pPr>
          </w:p>
        </w:tc>
        <w:tc>
          <w:tcPr>
            <w:tcW w:w="816" w:type="pct"/>
            <w:tcBorders>
              <w:top w:val="nil"/>
              <w:bottom w:val="single" w:color="auto" w:sz="4" w:space="0"/>
            </w:tcBorders>
            <w:shd w:val="clear" w:color="auto" w:fill="auto"/>
            <w:vAlign w:val="center"/>
          </w:tcPr>
          <w:p w14:paraId="18BA882E">
            <w:pPr>
              <w:jc w:val="right"/>
              <w:rPr>
                <w:rFonts w:ascii="Arial Narrow" w:hAnsi="Arial Narrow" w:eastAsia="仿宋_GB2312"/>
              </w:rPr>
            </w:pPr>
          </w:p>
        </w:tc>
      </w:tr>
      <w:tr w14:paraId="394563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7" w:type="pct"/>
            <w:tcBorders>
              <w:top w:val="single" w:color="auto" w:sz="4" w:space="0"/>
              <w:bottom w:val="single" w:color="auto" w:sz="8" w:space="0"/>
            </w:tcBorders>
            <w:shd w:val="clear" w:color="auto" w:fill="auto"/>
            <w:vAlign w:val="center"/>
          </w:tcPr>
          <w:p w14:paraId="51711C81">
            <w:pPr>
              <w:rPr>
                <w:rFonts w:ascii="Arial Narrow" w:hAnsi="Arial Narrow" w:eastAsia="仿宋_GB2312"/>
                <w:b/>
                <w:bCs/>
              </w:rPr>
            </w:pPr>
            <w:r>
              <w:rPr>
                <w:rFonts w:ascii="Arial Narrow" w:hAnsi="Arial Narrow" w:eastAsia="仿宋_GB2312"/>
                <w:b/>
                <w:bCs/>
              </w:rPr>
              <w:t>合  计</w:t>
            </w:r>
          </w:p>
        </w:tc>
        <w:tc>
          <w:tcPr>
            <w:tcW w:w="815" w:type="pct"/>
            <w:tcBorders>
              <w:top w:val="single" w:color="auto" w:sz="4" w:space="0"/>
              <w:bottom w:val="single" w:color="auto" w:sz="8" w:space="0"/>
            </w:tcBorders>
            <w:shd w:val="clear" w:color="auto" w:fill="auto"/>
            <w:vAlign w:val="center"/>
          </w:tcPr>
          <w:p w14:paraId="7B5F6AA9">
            <w:pPr>
              <w:jc w:val="right"/>
              <w:rPr>
                <w:rFonts w:ascii="Arial Narrow" w:hAnsi="Arial Narrow" w:eastAsia="仿宋_GB2312"/>
                <w:b/>
                <w:bCs/>
              </w:rPr>
            </w:pPr>
          </w:p>
        </w:tc>
        <w:tc>
          <w:tcPr>
            <w:tcW w:w="816" w:type="pct"/>
            <w:tcBorders>
              <w:top w:val="single" w:color="auto" w:sz="4" w:space="0"/>
              <w:bottom w:val="single" w:color="auto" w:sz="8" w:space="0"/>
            </w:tcBorders>
            <w:shd w:val="clear" w:color="auto" w:fill="auto"/>
            <w:vAlign w:val="center"/>
          </w:tcPr>
          <w:p w14:paraId="168BC185">
            <w:pPr>
              <w:jc w:val="right"/>
              <w:rPr>
                <w:rFonts w:ascii="Arial Narrow" w:hAnsi="Arial Narrow" w:eastAsia="仿宋_GB2312"/>
                <w:b/>
                <w:bCs/>
              </w:rPr>
            </w:pPr>
          </w:p>
        </w:tc>
        <w:tc>
          <w:tcPr>
            <w:tcW w:w="815" w:type="pct"/>
            <w:tcBorders>
              <w:top w:val="single" w:color="auto" w:sz="4" w:space="0"/>
              <w:bottom w:val="single" w:color="auto" w:sz="8" w:space="0"/>
            </w:tcBorders>
            <w:shd w:val="clear" w:color="auto" w:fill="auto"/>
            <w:vAlign w:val="center"/>
          </w:tcPr>
          <w:p w14:paraId="0A8BC2FE">
            <w:pPr>
              <w:jc w:val="right"/>
              <w:rPr>
                <w:rFonts w:ascii="Arial Narrow" w:hAnsi="Arial Narrow" w:eastAsia="仿宋_GB2312"/>
                <w:b/>
                <w:bCs/>
              </w:rPr>
            </w:pPr>
          </w:p>
        </w:tc>
        <w:tc>
          <w:tcPr>
            <w:tcW w:w="816" w:type="pct"/>
            <w:tcBorders>
              <w:top w:val="single" w:color="auto" w:sz="4" w:space="0"/>
              <w:bottom w:val="single" w:color="auto" w:sz="8" w:space="0"/>
            </w:tcBorders>
            <w:shd w:val="clear" w:color="auto" w:fill="auto"/>
            <w:vAlign w:val="center"/>
          </w:tcPr>
          <w:p w14:paraId="2EC43C2D">
            <w:pPr>
              <w:jc w:val="right"/>
              <w:rPr>
                <w:rFonts w:ascii="Arial Narrow" w:hAnsi="Arial Narrow" w:eastAsia="仿宋_GB2312"/>
                <w:b/>
                <w:bCs/>
              </w:rPr>
            </w:pPr>
          </w:p>
        </w:tc>
      </w:tr>
    </w:tbl>
    <w:p w14:paraId="35F918EC">
      <w:pPr>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（房地产开发企业列示存货跌价准备时，对于开发中项目，可以合并列示。对“停工”、“烂尾”“空置”项目，如果不计提或计提跌价比例较低，应详细说明理由。）</w:t>
      </w:r>
    </w:p>
    <w:p w14:paraId="6EE84AF3">
      <w:r>
        <w:t>##/SECTION:五、9##</w:t>
      </w:r>
    </w:p>
    <w:p w14:paraId="2B10759A">
      <w:r>
        <w:t>##SECTION:五、10##</w:t>
      </w:r>
    </w:p>
    <w:p w14:paraId="303DDC18">
      <w:pPr>
        <w:pStyle w:val="3"/>
      </w:pPr>
      <w:r>
        <w:t>合同资产</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869"/>
        <w:gridCol w:w="1115"/>
        <w:gridCol w:w="1115"/>
        <w:gridCol w:w="91"/>
        <w:gridCol w:w="1026"/>
        <w:gridCol w:w="1115"/>
        <w:gridCol w:w="3"/>
        <w:gridCol w:w="1112"/>
        <w:gridCol w:w="1120"/>
      </w:tblGrid>
      <w:tr w14:paraId="36CE4E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91" w:type="pct"/>
            <w:vMerge w:val="restart"/>
            <w:tcBorders>
              <w:top w:val="single" w:color="auto" w:sz="8" w:space="0"/>
              <w:bottom w:val="nil"/>
            </w:tcBorders>
            <w:vAlign w:val="center"/>
          </w:tcPr>
          <w:p w14:paraId="50314DB3">
            <w:pPr>
              <w:widowControl/>
              <w:adjustRightInd w:val="0"/>
              <w:snapToGrid w:val="0"/>
              <w:jc w:val="left"/>
              <w:rPr>
                <w:rFonts w:ascii="Arial Narrow" w:hAnsi="Arial Narrow" w:eastAsia="仿宋_GB2312"/>
                <w:b/>
                <w:szCs w:val="21"/>
              </w:rPr>
            </w:pPr>
            <w:r>
              <w:rPr>
                <w:rFonts w:ascii="Arial Narrow" w:hAnsi="Arial Narrow" w:eastAsia="仿宋_GB2312"/>
                <w:b/>
                <w:szCs w:val="21"/>
              </w:rPr>
              <w:t>项  目</w:t>
            </w:r>
          </w:p>
        </w:tc>
        <w:tc>
          <w:tcPr>
            <w:tcW w:w="1954" w:type="pct"/>
            <w:gridSpan w:val="4"/>
            <w:tcBorders>
              <w:top w:val="single" w:color="auto" w:sz="8" w:space="0"/>
              <w:bottom w:val="nil"/>
            </w:tcBorders>
            <w:vAlign w:val="center"/>
          </w:tcPr>
          <w:p w14:paraId="0E7EA2B9">
            <w:pPr>
              <w:autoSpaceDE w:val="0"/>
              <w:autoSpaceDN w:val="0"/>
              <w:adjustRightInd w:val="0"/>
              <w:snapToGrid w:val="0"/>
              <w:jc w:val="center"/>
              <w:rPr>
                <w:rFonts w:ascii="Arial Narrow" w:hAnsi="Arial Narrow" w:eastAsia="仿宋_GB2312"/>
                <w:b/>
                <w:bCs/>
                <w:color w:val="000000"/>
                <w:szCs w:val="21"/>
              </w:rPr>
            </w:pPr>
            <w:r>
              <w:rPr>
                <w:rFonts w:ascii="Arial Narrow" w:hAnsi="Arial Narrow" w:eastAsia="仿宋_GB2312"/>
                <w:b/>
                <w:bCs/>
                <w:color w:val="000000"/>
                <w:szCs w:val="21"/>
              </w:rPr>
              <w:t>期末余额</w:t>
            </w:r>
          </w:p>
        </w:tc>
        <w:tc>
          <w:tcPr>
            <w:tcW w:w="1955" w:type="pct"/>
            <w:gridSpan w:val="4"/>
            <w:tcBorders>
              <w:top w:val="single" w:color="auto" w:sz="8" w:space="0"/>
              <w:bottom w:val="nil"/>
            </w:tcBorders>
            <w:vAlign w:val="center"/>
          </w:tcPr>
          <w:p w14:paraId="2B354CC1">
            <w:pPr>
              <w:autoSpaceDE w:val="0"/>
              <w:autoSpaceDN w:val="0"/>
              <w:adjustRightInd w:val="0"/>
              <w:snapToGrid w:val="0"/>
              <w:jc w:val="center"/>
              <w:rPr>
                <w:rFonts w:ascii="Arial Narrow" w:hAnsi="Arial Narrow" w:eastAsia="仿宋_GB2312"/>
                <w:b/>
                <w:bCs/>
                <w:color w:val="000000"/>
                <w:szCs w:val="21"/>
              </w:rPr>
            </w:pPr>
            <w:r>
              <w:rPr>
                <w:rFonts w:ascii="Arial Narrow" w:hAnsi="Arial Narrow" w:eastAsia="仿宋_GB2312"/>
                <w:b/>
                <w:bCs/>
                <w:color w:val="000000"/>
                <w:szCs w:val="21"/>
              </w:rPr>
              <w:t>上年年末余额</w:t>
            </w:r>
          </w:p>
        </w:tc>
      </w:tr>
      <w:tr w14:paraId="456A72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91" w:type="pct"/>
            <w:vMerge w:val="continue"/>
            <w:tcBorders>
              <w:top w:val="nil"/>
              <w:bottom w:val="single" w:color="auto" w:sz="4" w:space="0"/>
            </w:tcBorders>
            <w:vAlign w:val="center"/>
          </w:tcPr>
          <w:p w14:paraId="23B0C06C">
            <w:pPr>
              <w:widowControl/>
              <w:adjustRightInd w:val="0"/>
              <w:snapToGrid w:val="0"/>
              <w:jc w:val="center"/>
              <w:rPr>
                <w:rFonts w:ascii="Arial Narrow" w:hAnsi="Arial Narrow" w:eastAsia="仿宋_GB2312"/>
                <w:b/>
                <w:szCs w:val="21"/>
              </w:rPr>
            </w:pPr>
          </w:p>
        </w:tc>
        <w:tc>
          <w:tcPr>
            <w:tcW w:w="651" w:type="pct"/>
            <w:tcBorders>
              <w:top w:val="nil"/>
              <w:bottom w:val="single" w:color="auto" w:sz="4" w:space="0"/>
            </w:tcBorders>
            <w:vAlign w:val="center"/>
          </w:tcPr>
          <w:p w14:paraId="4ED2B571">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651" w:type="pct"/>
            <w:tcBorders>
              <w:top w:val="nil"/>
              <w:bottom w:val="single" w:color="auto" w:sz="4" w:space="0"/>
            </w:tcBorders>
            <w:vAlign w:val="center"/>
          </w:tcPr>
          <w:p w14:paraId="04879176">
            <w:pPr>
              <w:widowControl/>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652" w:type="pct"/>
            <w:gridSpan w:val="2"/>
            <w:tcBorders>
              <w:top w:val="nil"/>
              <w:bottom w:val="single" w:color="auto" w:sz="4" w:space="0"/>
            </w:tcBorders>
            <w:vAlign w:val="center"/>
          </w:tcPr>
          <w:p w14:paraId="5FE41470">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651" w:type="pct"/>
            <w:tcBorders>
              <w:top w:val="nil"/>
              <w:bottom w:val="single" w:color="auto" w:sz="4" w:space="0"/>
            </w:tcBorders>
            <w:vAlign w:val="center"/>
          </w:tcPr>
          <w:p w14:paraId="4BF0EBD9">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651" w:type="pct"/>
            <w:gridSpan w:val="2"/>
            <w:tcBorders>
              <w:top w:val="nil"/>
              <w:bottom w:val="single" w:color="auto" w:sz="4" w:space="0"/>
            </w:tcBorders>
            <w:vAlign w:val="center"/>
          </w:tcPr>
          <w:p w14:paraId="7494B188">
            <w:pPr>
              <w:widowControl/>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653" w:type="pct"/>
            <w:tcBorders>
              <w:top w:val="nil"/>
              <w:bottom w:val="single" w:color="auto" w:sz="4" w:space="0"/>
            </w:tcBorders>
            <w:vAlign w:val="center"/>
          </w:tcPr>
          <w:p w14:paraId="076B961C">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r>
      <w:tr w14:paraId="215107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1" w:type="pct"/>
            <w:tcBorders>
              <w:top w:val="single" w:color="auto" w:sz="4" w:space="0"/>
            </w:tcBorders>
            <w:vAlign w:val="center"/>
          </w:tcPr>
          <w:p w14:paraId="1FBC8F1D">
            <w:pPr>
              <w:rPr>
                <w:rFonts w:ascii="Arial Narrow" w:hAnsi="Arial Narrow" w:eastAsia="仿宋_GB2312"/>
              </w:rPr>
            </w:pPr>
          </w:p>
        </w:tc>
        <w:tc>
          <w:tcPr>
            <w:tcW w:w="651" w:type="pct"/>
            <w:tcBorders>
              <w:top w:val="single" w:color="auto" w:sz="4" w:space="0"/>
            </w:tcBorders>
            <w:vAlign w:val="center"/>
          </w:tcPr>
          <w:p w14:paraId="1FCB1258">
            <w:pPr>
              <w:jc w:val="right"/>
              <w:rPr>
                <w:rFonts w:ascii="Arial Narrow" w:hAnsi="Arial Narrow" w:eastAsia="仿宋_GB2312"/>
              </w:rPr>
            </w:pPr>
          </w:p>
        </w:tc>
        <w:tc>
          <w:tcPr>
            <w:tcW w:w="651" w:type="pct"/>
            <w:tcBorders>
              <w:top w:val="single" w:color="auto" w:sz="4" w:space="0"/>
            </w:tcBorders>
            <w:vAlign w:val="center"/>
          </w:tcPr>
          <w:p w14:paraId="4C8B8665">
            <w:pPr>
              <w:jc w:val="right"/>
              <w:rPr>
                <w:rFonts w:ascii="Arial Narrow" w:hAnsi="Arial Narrow" w:eastAsia="仿宋_GB2312"/>
              </w:rPr>
            </w:pPr>
          </w:p>
        </w:tc>
        <w:tc>
          <w:tcPr>
            <w:tcW w:w="652" w:type="pct"/>
            <w:gridSpan w:val="2"/>
            <w:tcBorders>
              <w:top w:val="single" w:color="auto" w:sz="4" w:space="0"/>
            </w:tcBorders>
            <w:vAlign w:val="center"/>
          </w:tcPr>
          <w:p w14:paraId="1FAFB506">
            <w:pPr>
              <w:jc w:val="right"/>
              <w:rPr>
                <w:rFonts w:ascii="Arial Narrow" w:hAnsi="Arial Narrow" w:eastAsia="仿宋_GB2312"/>
              </w:rPr>
            </w:pPr>
          </w:p>
        </w:tc>
        <w:tc>
          <w:tcPr>
            <w:tcW w:w="651" w:type="pct"/>
            <w:tcBorders>
              <w:top w:val="single" w:color="auto" w:sz="4" w:space="0"/>
            </w:tcBorders>
            <w:vAlign w:val="center"/>
          </w:tcPr>
          <w:p w14:paraId="32C062F9">
            <w:pPr>
              <w:jc w:val="right"/>
              <w:rPr>
                <w:rFonts w:ascii="Arial Narrow" w:hAnsi="Arial Narrow" w:eastAsia="仿宋_GB2312"/>
              </w:rPr>
            </w:pPr>
          </w:p>
        </w:tc>
        <w:tc>
          <w:tcPr>
            <w:tcW w:w="651" w:type="pct"/>
            <w:gridSpan w:val="2"/>
            <w:tcBorders>
              <w:top w:val="single" w:color="auto" w:sz="4" w:space="0"/>
            </w:tcBorders>
            <w:vAlign w:val="center"/>
          </w:tcPr>
          <w:p w14:paraId="19A1C25A">
            <w:pPr>
              <w:jc w:val="right"/>
              <w:rPr>
                <w:rFonts w:ascii="Arial Narrow" w:hAnsi="Arial Narrow" w:eastAsia="仿宋_GB2312"/>
              </w:rPr>
            </w:pPr>
          </w:p>
        </w:tc>
        <w:tc>
          <w:tcPr>
            <w:tcW w:w="653" w:type="pct"/>
            <w:tcBorders>
              <w:top w:val="single" w:color="auto" w:sz="4" w:space="0"/>
            </w:tcBorders>
            <w:vAlign w:val="center"/>
          </w:tcPr>
          <w:p w14:paraId="6DA9ACA4">
            <w:pPr>
              <w:jc w:val="right"/>
              <w:rPr>
                <w:rFonts w:ascii="Arial Narrow" w:hAnsi="Arial Narrow" w:eastAsia="仿宋_GB2312"/>
              </w:rPr>
            </w:pPr>
          </w:p>
        </w:tc>
      </w:tr>
      <w:tr w14:paraId="1E4994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1" w:type="pct"/>
            <w:vAlign w:val="center"/>
          </w:tcPr>
          <w:p w14:paraId="3C954BE3">
            <w:pPr>
              <w:rPr>
                <w:rFonts w:ascii="Arial Narrow" w:hAnsi="Arial Narrow" w:eastAsia="仿宋_GB2312"/>
              </w:rPr>
            </w:pPr>
          </w:p>
        </w:tc>
        <w:tc>
          <w:tcPr>
            <w:tcW w:w="651" w:type="pct"/>
            <w:vAlign w:val="center"/>
          </w:tcPr>
          <w:p w14:paraId="468D2505">
            <w:pPr>
              <w:jc w:val="right"/>
              <w:rPr>
                <w:rFonts w:ascii="Arial Narrow" w:hAnsi="Arial Narrow" w:eastAsia="仿宋_GB2312"/>
              </w:rPr>
            </w:pPr>
          </w:p>
        </w:tc>
        <w:tc>
          <w:tcPr>
            <w:tcW w:w="651" w:type="pct"/>
            <w:vAlign w:val="center"/>
          </w:tcPr>
          <w:p w14:paraId="2FD21DB0">
            <w:pPr>
              <w:jc w:val="right"/>
              <w:rPr>
                <w:rFonts w:ascii="Arial Narrow" w:hAnsi="Arial Narrow" w:eastAsia="仿宋_GB2312"/>
              </w:rPr>
            </w:pPr>
          </w:p>
        </w:tc>
        <w:tc>
          <w:tcPr>
            <w:tcW w:w="652" w:type="pct"/>
            <w:gridSpan w:val="2"/>
            <w:vAlign w:val="center"/>
          </w:tcPr>
          <w:p w14:paraId="2AC9BFDB">
            <w:pPr>
              <w:jc w:val="right"/>
              <w:rPr>
                <w:rFonts w:ascii="Arial Narrow" w:hAnsi="Arial Narrow" w:eastAsia="仿宋_GB2312"/>
              </w:rPr>
            </w:pPr>
          </w:p>
        </w:tc>
        <w:tc>
          <w:tcPr>
            <w:tcW w:w="651" w:type="pct"/>
            <w:vAlign w:val="center"/>
          </w:tcPr>
          <w:p w14:paraId="18D20303">
            <w:pPr>
              <w:jc w:val="right"/>
              <w:rPr>
                <w:rFonts w:ascii="Arial Narrow" w:hAnsi="Arial Narrow" w:eastAsia="仿宋_GB2312"/>
              </w:rPr>
            </w:pPr>
          </w:p>
        </w:tc>
        <w:tc>
          <w:tcPr>
            <w:tcW w:w="651" w:type="pct"/>
            <w:gridSpan w:val="2"/>
            <w:vAlign w:val="center"/>
          </w:tcPr>
          <w:p w14:paraId="4BCA4462">
            <w:pPr>
              <w:jc w:val="right"/>
              <w:rPr>
                <w:rFonts w:ascii="Arial Narrow" w:hAnsi="Arial Narrow" w:eastAsia="仿宋_GB2312"/>
              </w:rPr>
            </w:pPr>
          </w:p>
        </w:tc>
        <w:tc>
          <w:tcPr>
            <w:tcW w:w="653" w:type="pct"/>
            <w:vAlign w:val="center"/>
          </w:tcPr>
          <w:p w14:paraId="29AE4995">
            <w:pPr>
              <w:jc w:val="right"/>
              <w:rPr>
                <w:rFonts w:ascii="Arial Narrow" w:hAnsi="Arial Narrow" w:eastAsia="仿宋_GB2312"/>
              </w:rPr>
            </w:pPr>
          </w:p>
        </w:tc>
      </w:tr>
      <w:tr w14:paraId="0F5FD1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1" w:type="pct"/>
            <w:vAlign w:val="center"/>
          </w:tcPr>
          <w:p w14:paraId="07DD39E3">
            <w:pPr>
              <w:rPr>
                <w:rFonts w:ascii="Arial Narrow" w:hAnsi="Arial Narrow" w:eastAsia="仿宋_GB2312"/>
              </w:rPr>
            </w:pPr>
          </w:p>
        </w:tc>
        <w:tc>
          <w:tcPr>
            <w:tcW w:w="651" w:type="pct"/>
            <w:vAlign w:val="center"/>
          </w:tcPr>
          <w:p w14:paraId="4D0277A8">
            <w:pPr>
              <w:jc w:val="right"/>
              <w:rPr>
                <w:rFonts w:ascii="Arial Narrow" w:hAnsi="Arial Narrow" w:eastAsia="仿宋_GB2312"/>
              </w:rPr>
            </w:pPr>
          </w:p>
        </w:tc>
        <w:tc>
          <w:tcPr>
            <w:tcW w:w="651" w:type="pct"/>
            <w:vAlign w:val="center"/>
          </w:tcPr>
          <w:p w14:paraId="72B538BA">
            <w:pPr>
              <w:jc w:val="right"/>
              <w:rPr>
                <w:rFonts w:ascii="Arial Narrow" w:hAnsi="Arial Narrow" w:eastAsia="仿宋_GB2312"/>
              </w:rPr>
            </w:pPr>
          </w:p>
        </w:tc>
        <w:tc>
          <w:tcPr>
            <w:tcW w:w="652" w:type="pct"/>
            <w:gridSpan w:val="2"/>
            <w:vAlign w:val="center"/>
          </w:tcPr>
          <w:p w14:paraId="2D4E2976">
            <w:pPr>
              <w:jc w:val="right"/>
              <w:rPr>
                <w:rFonts w:ascii="Arial Narrow" w:hAnsi="Arial Narrow" w:eastAsia="仿宋_GB2312"/>
              </w:rPr>
            </w:pPr>
          </w:p>
        </w:tc>
        <w:tc>
          <w:tcPr>
            <w:tcW w:w="651" w:type="pct"/>
            <w:vAlign w:val="center"/>
          </w:tcPr>
          <w:p w14:paraId="2A99714E">
            <w:pPr>
              <w:jc w:val="right"/>
              <w:rPr>
                <w:rFonts w:ascii="Arial Narrow" w:hAnsi="Arial Narrow" w:eastAsia="仿宋_GB2312"/>
              </w:rPr>
            </w:pPr>
          </w:p>
        </w:tc>
        <w:tc>
          <w:tcPr>
            <w:tcW w:w="651" w:type="pct"/>
            <w:gridSpan w:val="2"/>
            <w:vAlign w:val="center"/>
          </w:tcPr>
          <w:p w14:paraId="5B9C8437">
            <w:pPr>
              <w:jc w:val="right"/>
              <w:rPr>
                <w:rFonts w:ascii="Arial Narrow" w:hAnsi="Arial Narrow" w:eastAsia="仿宋_GB2312"/>
              </w:rPr>
            </w:pPr>
          </w:p>
        </w:tc>
        <w:tc>
          <w:tcPr>
            <w:tcW w:w="653" w:type="pct"/>
            <w:vAlign w:val="center"/>
          </w:tcPr>
          <w:p w14:paraId="1E892BBE">
            <w:pPr>
              <w:jc w:val="right"/>
              <w:rPr>
                <w:rFonts w:ascii="Arial Narrow" w:hAnsi="Arial Narrow" w:eastAsia="仿宋_GB2312"/>
              </w:rPr>
            </w:pPr>
          </w:p>
        </w:tc>
      </w:tr>
      <w:tr w14:paraId="43560C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1" w:type="pct"/>
            <w:vAlign w:val="center"/>
          </w:tcPr>
          <w:p w14:paraId="6A03142D">
            <w:pPr>
              <w:rPr>
                <w:rFonts w:ascii="Arial Narrow" w:hAnsi="Arial Narrow" w:eastAsia="仿宋_GB2312"/>
              </w:rPr>
            </w:pPr>
          </w:p>
        </w:tc>
        <w:tc>
          <w:tcPr>
            <w:tcW w:w="651" w:type="pct"/>
            <w:vAlign w:val="center"/>
          </w:tcPr>
          <w:p w14:paraId="1329FD15">
            <w:pPr>
              <w:jc w:val="right"/>
              <w:rPr>
                <w:rFonts w:ascii="Arial Narrow" w:hAnsi="Arial Narrow" w:eastAsia="仿宋_GB2312"/>
              </w:rPr>
            </w:pPr>
          </w:p>
        </w:tc>
        <w:tc>
          <w:tcPr>
            <w:tcW w:w="651" w:type="pct"/>
            <w:vAlign w:val="center"/>
          </w:tcPr>
          <w:p w14:paraId="4CDED656">
            <w:pPr>
              <w:jc w:val="right"/>
              <w:rPr>
                <w:rFonts w:ascii="Arial Narrow" w:hAnsi="Arial Narrow" w:eastAsia="仿宋_GB2312"/>
              </w:rPr>
            </w:pPr>
          </w:p>
        </w:tc>
        <w:tc>
          <w:tcPr>
            <w:tcW w:w="652" w:type="pct"/>
            <w:gridSpan w:val="2"/>
            <w:vAlign w:val="center"/>
          </w:tcPr>
          <w:p w14:paraId="1BD17491">
            <w:pPr>
              <w:jc w:val="right"/>
              <w:rPr>
                <w:rFonts w:ascii="Arial Narrow" w:hAnsi="Arial Narrow" w:eastAsia="仿宋_GB2312"/>
              </w:rPr>
            </w:pPr>
          </w:p>
        </w:tc>
        <w:tc>
          <w:tcPr>
            <w:tcW w:w="651" w:type="pct"/>
            <w:vAlign w:val="center"/>
          </w:tcPr>
          <w:p w14:paraId="4D71918D">
            <w:pPr>
              <w:jc w:val="right"/>
              <w:rPr>
                <w:rFonts w:ascii="Arial Narrow" w:hAnsi="Arial Narrow" w:eastAsia="仿宋_GB2312"/>
              </w:rPr>
            </w:pPr>
          </w:p>
        </w:tc>
        <w:tc>
          <w:tcPr>
            <w:tcW w:w="651" w:type="pct"/>
            <w:gridSpan w:val="2"/>
            <w:vAlign w:val="center"/>
          </w:tcPr>
          <w:p w14:paraId="18E9B4E1">
            <w:pPr>
              <w:jc w:val="right"/>
              <w:rPr>
                <w:rFonts w:ascii="Arial Narrow" w:hAnsi="Arial Narrow" w:eastAsia="仿宋_GB2312"/>
              </w:rPr>
            </w:pPr>
          </w:p>
        </w:tc>
        <w:tc>
          <w:tcPr>
            <w:tcW w:w="653" w:type="pct"/>
            <w:vAlign w:val="center"/>
          </w:tcPr>
          <w:p w14:paraId="58CCC95E">
            <w:pPr>
              <w:jc w:val="right"/>
              <w:rPr>
                <w:rFonts w:ascii="Arial Narrow" w:hAnsi="Arial Narrow" w:eastAsia="仿宋_GB2312"/>
              </w:rPr>
            </w:pPr>
          </w:p>
        </w:tc>
      </w:tr>
      <w:tr w14:paraId="4E6DB4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1" w:type="pct"/>
            <w:vAlign w:val="center"/>
          </w:tcPr>
          <w:p w14:paraId="57339696">
            <w:pPr>
              <w:rPr>
                <w:rFonts w:ascii="Arial Narrow" w:hAnsi="Arial Narrow" w:eastAsia="仿宋_GB2312"/>
              </w:rPr>
            </w:pPr>
          </w:p>
        </w:tc>
        <w:tc>
          <w:tcPr>
            <w:tcW w:w="651" w:type="pct"/>
            <w:vAlign w:val="center"/>
          </w:tcPr>
          <w:p w14:paraId="7124CFDB">
            <w:pPr>
              <w:jc w:val="right"/>
              <w:rPr>
                <w:rFonts w:ascii="Arial Narrow" w:hAnsi="Arial Narrow" w:eastAsia="仿宋_GB2312"/>
              </w:rPr>
            </w:pPr>
          </w:p>
        </w:tc>
        <w:tc>
          <w:tcPr>
            <w:tcW w:w="651" w:type="pct"/>
            <w:vAlign w:val="center"/>
          </w:tcPr>
          <w:p w14:paraId="2C46FCD2">
            <w:pPr>
              <w:jc w:val="right"/>
              <w:rPr>
                <w:rFonts w:ascii="Arial Narrow" w:hAnsi="Arial Narrow" w:eastAsia="仿宋_GB2312"/>
              </w:rPr>
            </w:pPr>
          </w:p>
        </w:tc>
        <w:tc>
          <w:tcPr>
            <w:tcW w:w="652" w:type="pct"/>
            <w:gridSpan w:val="2"/>
            <w:vAlign w:val="center"/>
          </w:tcPr>
          <w:p w14:paraId="3A5DCC4C">
            <w:pPr>
              <w:jc w:val="right"/>
              <w:rPr>
                <w:rFonts w:ascii="Arial Narrow" w:hAnsi="Arial Narrow" w:eastAsia="仿宋_GB2312"/>
              </w:rPr>
            </w:pPr>
          </w:p>
        </w:tc>
        <w:tc>
          <w:tcPr>
            <w:tcW w:w="651" w:type="pct"/>
            <w:vAlign w:val="center"/>
          </w:tcPr>
          <w:p w14:paraId="3B734871">
            <w:pPr>
              <w:jc w:val="right"/>
              <w:rPr>
                <w:rFonts w:ascii="Arial Narrow" w:hAnsi="Arial Narrow" w:eastAsia="仿宋_GB2312"/>
              </w:rPr>
            </w:pPr>
          </w:p>
        </w:tc>
        <w:tc>
          <w:tcPr>
            <w:tcW w:w="651" w:type="pct"/>
            <w:gridSpan w:val="2"/>
            <w:vAlign w:val="center"/>
          </w:tcPr>
          <w:p w14:paraId="50AEDFCE">
            <w:pPr>
              <w:jc w:val="right"/>
              <w:rPr>
                <w:rFonts w:ascii="Arial Narrow" w:hAnsi="Arial Narrow" w:eastAsia="仿宋_GB2312"/>
              </w:rPr>
            </w:pPr>
          </w:p>
        </w:tc>
        <w:tc>
          <w:tcPr>
            <w:tcW w:w="653" w:type="pct"/>
            <w:vAlign w:val="center"/>
          </w:tcPr>
          <w:p w14:paraId="5FCCC9FC">
            <w:pPr>
              <w:jc w:val="right"/>
              <w:rPr>
                <w:rFonts w:ascii="Arial Narrow" w:hAnsi="Arial Narrow" w:eastAsia="仿宋_GB2312"/>
              </w:rPr>
            </w:pPr>
          </w:p>
        </w:tc>
      </w:tr>
      <w:tr w14:paraId="1CB13F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1" w:type="pct"/>
            <w:vAlign w:val="center"/>
          </w:tcPr>
          <w:p w14:paraId="61BEA1D2">
            <w:pPr>
              <w:rPr>
                <w:rFonts w:ascii="Arial Narrow" w:hAnsi="Arial Narrow" w:eastAsia="仿宋_GB2312"/>
              </w:rPr>
            </w:pPr>
          </w:p>
        </w:tc>
        <w:tc>
          <w:tcPr>
            <w:tcW w:w="651" w:type="pct"/>
            <w:vAlign w:val="center"/>
          </w:tcPr>
          <w:p w14:paraId="6952E4B5">
            <w:pPr>
              <w:jc w:val="right"/>
              <w:rPr>
                <w:rFonts w:ascii="Arial Narrow" w:hAnsi="Arial Narrow" w:eastAsia="仿宋_GB2312"/>
              </w:rPr>
            </w:pPr>
          </w:p>
        </w:tc>
        <w:tc>
          <w:tcPr>
            <w:tcW w:w="651" w:type="pct"/>
            <w:vAlign w:val="center"/>
          </w:tcPr>
          <w:p w14:paraId="2C1CD16A">
            <w:pPr>
              <w:jc w:val="right"/>
              <w:rPr>
                <w:rFonts w:ascii="Arial Narrow" w:hAnsi="Arial Narrow" w:eastAsia="仿宋_GB2312"/>
              </w:rPr>
            </w:pPr>
          </w:p>
        </w:tc>
        <w:tc>
          <w:tcPr>
            <w:tcW w:w="652" w:type="pct"/>
            <w:gridSpan w:val="2"/>
            <w:vAlign w:val="center"/>
          </w:tcPr>
          <w:p w14:paraId="689AAB4B">
            <w:pPr>
              <w:jc w:val="right"/>
              <w:rPr>
                <w:rFonts w:ascii="Arial Narrow" w:hAnsi="Arial Narrow" w:eastAsia="仿宋_GB2312"/>
              </w:rPr>
            </w:pPr>
          </w:p>
        </w:tc>
        <w:tc>
          <w:tcPr>
            <w:tcW w:w="651" w:type="pct"/>
            <w:vAlign w:val="center"/>
          </w:tcPr>
          <w:p w14:paraId="10AA49A5">
            <w:pPr>
              <w:jc w:val="right"/>
              <w:rPr>
                <w:rFonts w:ascii="Arial Narrow" w:hAnsi="Arial Narrow" w:eastAsia="仿宋_GB2312"/>
              </w:rPr>
            </w:pPr>
          </w:p>
        </w:tc>
        <w:tc>
          <w:tcPr>
            <w:tcW w:w="651" w:type="pct"/>
            <w:gridSpan w:val="2"/>
            <w:vAlign w:val="center"/>
          </w:tcPr>
          <w:p w14:paraId="6FD7F9E8">
            <w:pPr>
              <w:jc w:val="right"/>
              <w:rPr>
                <w:rFonts w:ascii="Arial Narrow" w:hAnsi="Arial Narrow" w:eastAsia="仿宋_GB2312"/>
              </w:rPr>
            </w:pPr>
          </w:p>
        </w:tc>
        <w:tc>
          <w:tcPr>
            <w:tcW w:w="653" w:type="pct"/>
            <w:vAlign w:val="center"/>
          </w:tcPr>
          <w:p w14:paraId="4B9B379C">
            <w:pPr>
              <w:jc w:val="right"/>
              <w:rPr>
                <w:rFonts w:ascii="Arial Narrow" w:hAnsi="Arial Narrow" w:eastAsia="仿宋_GB2312"/>
              </w:rPr>
            </w:pPr>
          </w:p>
        </w:tc>
      </w:tr>
      <w:tr w14:paraId="24A1D9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1" w:type="pct"/>
            <w:vAlign w:val="center"/>
          </w:tcPr>
          <w:p w14:paraId="56CEA3B5">
            <w:pPr>
              <w:rPr>
                <w:rFonts w:ascii="Arial Narrow" w:hAnsi="Arial Narrow" w:eastAsia="仿宋_GB2312"/>
                <w:bCs/>
              </w:rPr>
            </w:pPr>
            <w:r>
              <w:rPr>
                <w:rFonts w:ascii="Arial Narrow" w:hAnsi="Arial Narrow" w:eastAsia="仿宋_GB2312"/>
                <w:bCs/>
              </w:rPr>
              <w:t>小  计</w:t>
            </w:r>
          </w:p>
        </w:tc>
        <w:tc>
          <w:tcPr>
            <w:tcW w:w="651" w:type="pct"/>
            <w:vAlign w:val="center"/>
          </w:tcPr>
          <w:p w14:paraId="506B39BC">
            <w:pPr>
              <w:jc w:val="right"/>
              <w:rPr>
                <w:rFonts w:ascii="Arial Narrow" w:hAnsi="Arial Narrow" w:eastAsia="仿宋_GB2312"/>
                <w:bCs/>
              </w:rPr>
            </w:pPr>
          </w:p>
        </w:tc>
        <w:tc>
          <w:tcPr>
            <w:tcW w:w="651" w:type="pct"/>
            <w:vAlign w:val="center"/>
          </w:tcPr>
          <w:p w14:paraId="3C92B91D">
            <w:pPr>
              <w:jc w:val="right"/>
              <w:rPr>
                <w:rFonts w:ascii="Arial Narrow" w:hAnsi="Arial Narrow" w:eastAsia="仿宋_GB2312"/>
                <w:bCs/>
              </w:rPr>
            </w:pPr>
          </w:p>
        </w:tc>
        <w:tc>
          <w:tcPr>
            <w:tcW w:w="652" w:type="pct"/>
            <w:gridSpan w:val="2"/>
            <w:vAlign w:val="center"/>
          </w:tcPr>
          <w:p w14:paraId="63D462E0">
            <w:pPr>
              <w:jc w:val="right"/>
              <w:rPr>
                <w:rFonts w:ascii="Arial Narrow" w:hAnsi="Arial Narrow" w:eastAsia="仿宋_GB2312"/>
                <w:bCs/>
              </w:rPr>
            </w:pPr>
          </w:p>
        </w:tc>
        <w:tc>
          <w:tcPr>
            <w:tcW w:w="651" w:type="pct"/>
            <w:vAlign w:val="center"/>
          </w:tcPr>
          <w:p w14:paraId="65E2274E">
            <w:pPr>
              <w:jc w:val="right"/>
              <w:rPr>
                <w:rFonts w:ascii="Arial Narrow" w:hAnsi="Arial Narrow" w:eastAsia="仿宋_GB2312"/>
                <w:bCs/>
              </w:rPr>
            </w:pPr>
          </w:p>
        </w:tc>
        <w:tc>
          <w:tcPr>
            <w:tcW w:w="651" w:type="pct"/>
            <w:gridSpan w:val="2"/>
            <w:vAlign w:val="center"/>
          </w:tcPr>
          <w:p w14:paraId="300AC5CF">
            <w:pPr>
              <w:jc w:val="right"/>
              <w:rPr>
                <w:rFonts w:ascii="Arial Narrow" w:hAnsi="Arial Narrow" w:eastAsia="仿宋_GB2312"/>
                <w:bCs/>
              </w:rPr>
            </w:pPr>
          </w:p>
        </w:tc>
        <w:tc>
          <w:tcPr>
            <w:tcW w:w="653" w:type="pct"/>
            <w:vAlign w:val="center"/>
          </w:tcPr>
          <w:p w14:paraId="28537450">
            <w:pPr>
              <w:jc w:val="right"/>
              <w:rPr>
                <w:rFonts w:ascii="Arial Narrow" w:hAnsi="Arial Narrow" w:eastAsia="仿宋_GB2312"/>
                <w:bCs/>
              </w:rPr>
            </w:pPr>
          </w:p>
        </w:tc>
      </w:tr>
      <w:tr w14:paraId="3FA6C3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1" w:type="pct"/>
            <w:tcBorders>
              <w:bottom w:val="single" w:color="auto" w:sz="4" w:space="0"/>
            </w:tcBorders>
            <w:vAlign w:val="center"/>
          </w:tcPr>
          <w:p w14:paraId="70327A7E">
            <w:pPr>
              <w:rPr>
                <w:rFonts w:ascii="Arial Narrow" w:hAnsi="Arial Narrow" w:eastAsia="仿宋_GB2312"/>
              </w:rPr>
            </w:pPr>
            <w:r>
              <w:rPr>
                <w:rFonts w:ascii="Arial Narrow" w:hAnsi="Arial Narrow" w:eastAsia="仿宋_GB2312"/>
              </w:rPr>
              <w:t>减：列示于其他非流动资产的合同资产</w:t>
            </w:r>
          </w:p>
        </w:tc>
        <w:tc>
          <w:tcPr>
            <w:tcW w:w="651" w:type="pct"/>
            <w:tcBorders>
              <w:bottom w:val="single" w:color="auto" w:sz="4" w:space="0"/>
            </w:tcBorders>
            <w:vAlign w:val="center"/>
          </w:tcPr>
          <w:p w14:paraId="5B92175A">
            <w:pPr>
              <w:jc w:val="right"/>
              <w:rPr>
                <w:rFonts w:ascii="Arial Narrow" w:hAnsi="Arial Narrow" w:eastAsia="仿宋_GB2312"/>
              </w:rPr>
            </w:pPr>
          </w:p>
        </w:tc>
        <w:tc>
          <w:tcPr>
            <w:tcW w:w="651" w:type="pct"/>
            <w:tcBorders>
              <w:bottom w:val="single" w:color="auto" w:sz="4" w:space="0"/>
            </w:tcBorders>
            <w:vAlign w:val="center"/>
          </w:tcPr>
          <w:p w14:paraId="0E96C0F9">
            <w:pPr>
              <w:jc w:val="right"/>
              <w:rPr>
                <w:rFonts w:ascii="Arial Narrow" w:hAnsi="Arial Narrow" w:eastAsia="仿宋_GB2312"/>
              </w:rPr>
            </w:pPr>
          </w:p>
        </w:tc>
        <w:tc>
          <w:tcPr>
            <w:tcW w:w="652" w:type="pct"/>
            <w:gridSpan w:val="2"/>
            <w:tcBorders>
              <w:bottom w:val="single" w:color="auto" w:sz="4" w:space="0"/>
            </w:tcBorders>
            <w:vAlign w:val="center"/>
          </w:tcPr>
          <w:p w14:paraId="4875CBCD">
            <w:pPr>
              <w:jc w:val="right"/>
              <w:rPr>
                <w:rFonts w:ascii="Arial Narrow" w:hAnsi="Arial Narrow" w:eastAsia="仿宋_GB2312"/>
              </w:rPr>
            </w:pPr>
          </w:p>
        </w:tc>
        <w:tc>
          <w:tcPr>
            <w:tcW w:w="651" w:type="pct"/>
            <w:tcBorders>
              <w:bottom w:val="single" w:color="auto" w:sz="4" w:space="0"/>
            </w:tcBorders>
            <w:vAlign w:val="center"/>
          </w:tcPr>
          <w:p w14:paraId="6A184BEA">
            <w:pPr>
              <w:jc w:val="right"/>
              <w:rPr>
                <w:rFonts w:ascii="Arial Narrow" w:hAnsi="Arial Narrow" w:eastAsia="仿宋_GB2312"/>
              </w:rPr>
            </w:pPr>
          </w:p>
        </w:tc>
        <w:tc>
          <w:tcPr>
            <w:tcW w:w="651" w:type="pct"/>
            <w:gridSpan w:val="2"/>
            <w:tcBorders>
              <w:bottom w:val="single" w:color="auto" w:sz="4" w:space="0"/>
            </w:tcBorders>
            <w:vAlign w:val="center"/>
          </w:tcPr>
          <w:p w14:paraId="4125450C">
            <w:pPr>
              <w:jc w:val="right"/>
              <w:rPr>
                <w:rFonts w:ascii="Arial Narrow" w:hAnsi="Arial Narrow" w:eastAsia="仿宋_GB2312"/>
              </w:rPr>
            </w:pPr>
          </w:p>
        </w:tc>
        <w:tc>
          <w:tcPr>
            <w:tcW w:w="653" w:type="pct"/>
            <w:tcBorders>
              <w:bottom w:val="single" w:color="auto" w:sz="4" w:space="0"/>
            </w:tcBorders>
            <w:vAlign w:val="center"/>
          </w:tcPr>
          <w:p w14:paraId="4DD6AC8F">
            <w:pPr>
              <w:jc w:val="right"/>
              <w:rPr>
                <w:rFonts w:ascii="Arial Narrow" w:hAnsi="Arial Narrow" w:eastAsia="仿宋_GB2312"/>
              </w:rPr>
            </w:pPr>
          </w:p>
        </w:tc>
      </w:tr>
      <w:tr w14:paraId="7A0E2A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1" w:type="pct"/>
            <w:tcBorders>
              <w:top w:val="single" w:color="auto" w:sz="4" w:space="0"/>
              <w:bottom w:val="single" w:color="auto" w:sz="8" w:space="0"/>
            </w:tcBorders>
            <w:vAlign w:val="center"/>
          </w:tcPr>
          <w:p w14:paraId="7BA94E70">
            <w:pPr>
              <w:rPr>
                <w:rFonts w:ascii="Arial Narrow" w:hAnsi="Arial Narrow" w:eastAsia="仿宋_GB2312"/>
                <w:b/>
                <w:bCs/>
              </w:rPr>
            </w:pPr>
            <w:r>
              <w:rPr>
                <w:rFonts w:ascii="Arial Narrow" w:hAnsi="Arial Narrow" w:eastAsia="仿宋_GB2312"/>
                <w:b/>
                <w:bCs/>
              </w:rPr>
              <w:t>合  计</w:t>
            </w:r>
          </w:p>
        </w:tc>
        <w:tc>
          <w:tcPr>
            <w:tcW w:w="651" w:type="pct"/>
            <w:tcBorders>
              <w:top w:val="single" w:color="auto" w:sz="4" w:space="0"/>
              <w:bottom w:val="single" w:color="auto" w:sz="8" w:space="0"/>
            </w:tcBorders>
            <w:vAlign w:val="center"/>
          </w:tcPr>
          <w:p w14:paraId="29332ACE">
            <w:pPr>
              <w:jc w:val="right"/>
              <w:rPr>
                <w:rFonts w:ascii="Arial Narrow" w:hAnsi="Arial Narrow" w:eastAsia="仿宋_GB2312"/>
                <w:b/>
                <w:bCs/>
              </w:rPr>
            </w:pPr>
          </w:p>
        </w:tc>
        <w:tc>
          <w:tcPr>
            <w:tcW w:w="651" w:type="pct"/>
            <w:tcBorders>
              <w:top w:val="single" w:color="auto" w:sz="4" w:space="0"/>
              <w:bottom w:val="single" w:color="auto" w:sz="8" w:space="0"/>
            </w:tcBorders>
            <w:vAlign w:val="center"/>
          </w:tcPr>
          <w:p w14:paraId="2AFDEE17">
            <w:pPr>
              <w:jc w:val="right"/>
              <w:rPr>
                <w:rFonts w:ascii="Arial Narrow" w:hAnsi="Arial Narrow" w:eastAsia="仿宋_GB2312"/>
                <w:b/>
                <w:bCs/>
              </w:rPr>
            </w:pPr>
          </w:p>
        </w:tc>
        <w:tc>
          <w:tcPr>
            <w:tcW w:w="652" w:type="pct"/>
            <w:gridSpan w:val="2"/>
            <w:tcBorders>
              <w:top w:val="single" w:color="auto" w:sz="4" w:space="0"/>
              <w:bottom w:val="single" w:color="auto" w:sz="8" w:space="0"/>
            </w:tcBorders>
            <w:vAlign w:val="center"/>
          </w:tcPr>
          <w:p w14:paraId="6AA3A63E">
            <w:pPr>
              <w:jc w:val="right"/>
              <w:rPr>
                <w:rFonts w:ascii="Arial Narrow" w:hAnsi="Arial Narrow" w:eastAsia="仿宋_GB2312"/>
                <w:b/>
                <w:bCs/>
              </w:rPr>
            </w:pPr>
          </w:p>
        </w:tc>
        <w:tc>
          <w:tcPr>
            <w:tcW w:w="651" w:type="pct"/>
            <w:tcBorders>
              <w:top w:val="single" w:color="auto" w:sz="4" w:space="0"/>
              <w:bottom w:val="single" w:color="auto" w:sz="8" w:space="0"/>
            </w:tcBorders>
            <w:vAlign w:val="center"/>
          </w:tcPr>
          <w:p w14:paraId="232D9A14">
            <w:pPr>
              <w:jc w:val="right"/>
              <w:rPr>
                <w:rFonts w:ascii="Arial Narrow" w:hAnsi="Arial Narrow" w:eastAsia="仿宋_GB2312"/>
                <w:b/>
                <w:bCs/>
              </w:rPr>
            </w:pPr>
          </w:p>
        </w:tc>
        <w:tc>
          <w:tcPr>
            <w:tcW w:w="651" w:type="pct"/>
            <w:gridSpan w:val="2"/>
            <w:tcBorders>
              <w:top w:val="single" w:color="auto" w:sz="4" w:space="0"/>
              <w:bottom w:val="single" w:color="auto" w:sz="8" w:space="0"/>
            </w:tcBorders>
            <w:vAlign w:val="center"/>
          </w:tcPr>
          <w:p w14:paraId="277CA6EB">
            <w:pPr>
              <w:jc w:val="right"/>
              <w:rPr>
                <w:rFonts w:ascii="Arial Narrow" w:hAnsi="Arial Narrow" w:eastAsia="仿宋_GB2312"/>
                <w:b/>
                <w:bCs/>
              </w:rPr>
            </w:pPr>
          </w:p>
        </w:tc>
        <w:tc>
          <w:tcPr>
            <w:tcW w:w="653" w:type="pct"/>
            <w:tcBorders>
              <w:top w:val="single" w:color="auto" w:sz="4" w:space="0"/>
              <w:bottom w:val="single" w:color="auto" w:sz="8" w:space="0"/>
            </w:tcBorders>
            <w:vAlign w:val="center"/>
          </w:tcPr>
          <w:p w14:paraId="741C3AF1">
            <w:pPr>
              <w:jc w:val="right"/>
              <w:rPr>
                <w:rFonts w:ascii="Arial Narrow" w:hAnsi="Arial Narrow" w:eastAsia="仿宋_GB2312"/>
                <w:b/>
                <w:bCs/>
              </w:rPr>
            </w:pPr>
          </w:p>
        </w:tc>
      </w:tr>
      <w:tr w14:paraId="6C54E8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446" w:type="pct"/>
            <w:gridSpan w:val="4"/>
            <w:tcBorders>
              <w:top w:val="single" w:color="auto" w:sz="8" w:space="0"/>
              <w:bottom w:val="single" w:color="auto" w:sz="4" w:space="0"/>
            </w:tcBorders>
            <w:vAlign w:val="center"/>
          </w:tcPr>
          <w:p w14:paraId="0A5D6556">
            <w:pPr>
              <w:rPr>
                <w:rFonts w:ascii="Arial Narrow" w:hAnsi="Arial Narrow" w:eastAsia="仿宋_GB2312"/>
                <w:b/>
              </w:rPr>
            </w:pPr>
            <w:r>
              <w:rPr>
                <w:rFonts w:ascii="Arial Narrow" w:hAnsi="Arial Narrow" w:eastAsia="仿宋_GB2312"/>
                <w:b/>
              </w:rPr>
              <w:t>项  目</w:t>
            </w:r>
          </w:p>
        </w:tc>
        <w:tc>
          <w:tcPr>
            <w:tcW w:w="1252" w:type="pct"/>
            <w:gridSpan w:val="3"/>
            <w:tcBorders>
              <w:top w:val="single" w:color="auto" w:sz="8" w:space="0"/>
              <w:bottom w:val="single" w:color="auto" w:sz="4" w:space="0"/>
            </w:tcBorders>
            <w:vAlign w:val="center"/>
          </w:tcPr>
          <w:p w14:paraId="3C0548D8">
            <w:pPr>
              <w:autoSpaceDE w:val="0"/>
              <w:autoSpaceDN w:val="0"/>
              <w:adjustRightInd w:val="0"/>
              <w:snapToGrid w:val="0"/>
              <w:jc w:val="right"/>
              <w:rPr>
                <w:rFonts w:ascii="Arial Narrow" w:hAnsi="Arial Narrow" w:eastAsia="仿宋_GB2312"/>
                <w:b/>
                <w:bCs/>
                <w:color w:val="FF0000"/>
                <w:szCs w:val="21"/>
              </w:rPr>
            </w:pPr>
            <w:r>
              <w:rPr>
                <w:rFonts w:ascii="Arial Narrow" w:hAnsi="Arial Narrow" w:eastAsia="仿宋_GB2312"/>
                <w:b/>
                <w:color w:val="FF0000"/>
                <w:szCs w:val="21"/>
              </w:rPr>
              <w:t>期末余额</w:t>
            </w:r>
          </w:p>
        </w:tc>
        <w:tc>
          <w:tcPr>
            <w:tcW w:w="1302" w:type="pct"/>
            <w:gridSpan w:val="2"/>
            <w:tcBorders>
              <w:top w:val="single" w:color="auto" w:sz="8" w:space="0"/>
              <w:bottom w:val="single" w:color="auto" w:sz="4" w:space="0"/>
            </w:tcBorders>
            <w:vAlign w:val="center"/>
          </w:tcPr>
          <w:p w14:paraId="31C84D94">
            <w:pPr>
              <w:autoSpaceDE w:val="0"/>
              <w:autoSpaceDN w:val="0"/>
              <w:adjustRightInd w:val="0"/>
              <w:snapToGrid w:val="0"/>
              <w:jc w:val="right"/>
              <w:rPr>
                <w:rFonts w:ascii="Arial Narrow" w:hAnsi="Arial Narrow" w:eastAsia="仿宋_GB2312"/>
                <w:b/>
                <w:bCs/>
                <w:color w:val="FF0000"/>
                <w:szCs w:val="21"/>
              </w:rPr>
            </w:pPr>
            <w:r>
              <w:rPr>
                <w:rFonts w:ascii="Arial Narrow" w:hAnsi="Arial Narrow" w:eastAsia="仿宋_GB2312" w:cs="Arial"/>
                <w:b/>
                <w:color w:val="FF0000"/>
                <w:szCs w:val="21"/>
              </w:rPr>
              <w:t>上年年末余额</w:t>
            </w:r>
          </w:p>
        </w:tc>
      </w:tr>
      <w:tr w14:paraId="59B235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6" w:type="pct"/>
            <w:gridSpan w:val="4"/>
            <w:tcBorders>
              <w:top w:val="single" w:color="auto" w:sz="4" w:space="0"/>
            </w:tcBorders>
            <w:vAlign w:val="center"/>
          </w:tcPr>
          <w:p w14:paraId="1070153D">
            <w:pPr>
              <w:rPr>
                <w:rFonts w:ascii="Arial Narrow" w:hAnsi="Arial Narrow" w:eastAsia="仿宋_GB2312"/>
                <w:color w:val="FF0000"/>
              </w:rPr>
            </w:pPr>
            <w:r>
              <w:rPr>
                <w:rFonts w:ascii="Arial Narrow" w:hAnsi="Arial Narrow" w:eastAsia="仿宋_GB2312"/>
                <w:color w:val="FF0000"/>
              </w:rPr>
              <w:t>合同资产</w:t>
            </w:r>
          </w:p>
        </w:tc>
        <w:tc>
          <w:tcPr>
            <w:tcW w:w="1252" w:type="pct"/>
            <w:gridSpan w:val="3"/>
            <w:tcBorders>
              <w:top w:val="single" w:color="auto" w:sz="4" w:space="0"/>
            </w:tcBorders>
            <w:vAlign w:val="center"/>
          </w:tcPr>
          <w:p w14:paraId="36EB8287">
            <w:pPr>
              <w:jc w:val="right"/>
              <w:rPr>
                <w:rFonts w:ascii="Arial Narrow" w:hAnsi="Arial Narrow" w:eastAsia="仿宋_GB2312"/>
              </w:rPr>
            </w:pPr>
          </w:p>
        </w:tc>
        <w:tc>
          <w:tcPr>
            <w:tcW w:w="1302" w:type="pct"/>
            <w:gridSpan w:val="2"/>
            <w:tcBorders>
              <w:top w:val="single" w:color="auto" w:sz="4" w:space="0"/>
            </w:tcBorders>
            <w:vAlign w:val="center"/>
          </w:tcPr>
          <w:p w14:paraId="03FB45D2">
            <w:pPr>
              <w:jc w:val="right"/>
              <w:rPr>
                <w:rFonts w:ascii="Arial Narrow" w:hAnsi="Arial Narrow" w:eastAsia="仿宋_GB2312"/>
              </w:rPr>
            </w:pPr>
          </w:p>
        </w:tc>
      </w:tr>
      <w:tr w14:paraId="623854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6" w:type="pct"/>
            <w:gridSpan w:val="4"/>
            <w:vAlign w:val="center"/>
          </w:tcPr>
          <w:p w14:paraId="24B8498D">
            <w:pPr>
              <w:rPr>
                <w:rFonts w:ascii="Arial Narrow" w:hAnsi="Arial Narrow" w:eastAsia="仿宋_GB2312"/>
                <w:color w:val="FF0000"/>
              </w:rPr>
            </w:pPr>
            <w:r>
              <w:rPr>
                <w:rFonts w:ascii="Arial Narrow" w:hAnsi="Arial Narrow" w:eastAsia="仿宋_GB2312"/>
                <w:color w:val="FF0000"/>
              </w:rPr>
              <w:t>减：合同资产减值准备</w:t>
            </w:r>
          </w:p>
        </w:tc>
        <w:tc>
          <w:tcPr>
            <w:tcW w:w="1252" w:type="pct"/>
            <w:gridSpan w:val="3"/>
            <w:vAlign w:val="center"/>
          </w:tcPr>
          <w:p w14:paraId="4CEA6D7B">
            <w:pPr>
              <w:jc w:val="right"/>
              <w:rPr>
                <w:rFonts w:ascii="Arial Narrow" w:hAnsi="Arial Narrow" w:eastAsia="仿宋_GB2312"/>
              </w:rPr>
            </w:pPr>
          </w:p>
        </w:tc>
        <w:tc>
          <w:tcPr>
            <w:tcW w:w="1302" w:type="pct"/>
            <w:gridSpan w:val="2"/>
            <w:vAlign w:val="center"/>
          </w:tcPr>
          <w:p w14:paraId="5876D78E">
            <w:pPr>
              <w:jc w:val="right"/>
              <w:rPr>
                <w:rFonts w:ascii="Arial Narrow" w:hAnsi="Arial Narrow" w:eastAsia="仿宋_GB2312"/>
              </w:rPr>
            </w:pPr>
          </w:p>
        </w:tc>
      </w:tr>
      <w:tr w14:paraId="42FC63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6" w:type="pct"/>
            <w:gridSpan w:val="4"/>
            <w:vAlign w:val="center"/>
          </w:tcPr>
          <w:p w14:paraId="261089A1">
            <w:pPr>
              <w:rPr>
                <w:rFonts w:ascii="Arial Narrow" w:hAnsi="Arial Narrow" w:eastAsia="仿宋_GB2312"/>
                <w:color w:val="FF0000"/>
              </w:rPr>
            </w:pPr>
            <w:r>
              <w:rPr>
                <w:rFonts w:ascii="Arial Narrow" w:hAnsi="Arial Narrow" w:eastAsia="仿宋_GB2312"/>
                <w:color w:val="FF0000"/>
              </w:rPr>
              <w:t>小  计</w:t>
            </w:r>
          </w:p>
        </w:tc>
        <w:tc>
          <w:tcPr>
            <w:tcW w:w="1252" w:type="pct"/>
            <w:gridSpan w:val="3"/>
            <w:vAlign w:val="center"/>
          </w:tcPr>
          <w:p w14:paraId="637CA83F">
            <w:pPr>
              <w:jc w:val="right"/>
              <w:rPr>
                <w:rFonts w:ascii="Arial Narrow" w:hAnsi="Arial Narrow" w:eastAsia="仿宋_GB2312"/>
              </w:rPr>
            </w:pPr>
          </w:p>
        </w:tc>
        <w:tc>
          <w:tcPr>
            <w:tcW w:w="1302" w:type="pct"/>
            <w:gridSpan w:val="2"/>
            <w:vAlign w:val="center"/>
          </w:tcPr>
          <w:p w14:paraId="404F7305">
            <w:pPr>
              <w:jc w:val="right"/>
              <w:rPr>
                <w:rFonts w:ascii="Arial Narrow" w:hAnsi="Arial Narrow" w:eastAsia="仿宋_GB2312"/>
              </w:rPr>
            </w:pPr>
          </w:p>
        </w:tc>
      </w:tr>
      <w:tr w14:paraId="0022C7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6" w:type="pct"/>
            <w:gridSpan w:val="4"/>
            <w:tcBorders>
              <w:bottom w:val="single" w:color="auto" w:sz="4" w:space="0"/>
            </w:tcBorders>
            <w:vAlign w:val="center"/>
          </w:tcPr>
          <w:p w14:paraId="678219C9">
            <w:pPr>
              <w:rPr>
                <w:rFonts w:ascii="Arial Narrow" w:hAnsi="Arial Narrow" w:eastAsia="仿宋_GB2312"/>
                <w:color w:val="FF0000"/>
              </w:rPr>
            </w:pPr>
            <w:r>
              <w:rPr>
                <w:rFonts w:ascii="Arial Narrow" w:hAnsi="Arial Narrow" w:eastAsia="仿宋_GB2312"/>
                <w:color w:val="FF0000"/>
              </w:rPr>
              <w:t>减：列示于其他非流动资产的合同资产</w:t>
            </w:r>
          </w:p>
        </w:tc>
        <w:tc>
          <w:tcPr>
            <w:tcW w:w="1252" w:type="pct"/>
            <w:gridSpan w:val="3"/>
            <w:tcBorders>
              <w:bottom w:val="single" w:color="auto" w:sz="4" w:space="0"/>
            </w:tcBorders>
            <w:vAlign w:val="center"/>
          </w:tcPr>
          <w:p w14:paraId="052430A1">
            <w:pPr>
              <w:jc w:val="right"/>
              <w:rPr>
                <w:rFonts w:ascii="Arial Narrow" w:hAnsi="Arial Narrow" w:eastAsia="仿宋_GB2312"/>
              </w:rPr>
            </w:pPr>
          </w:p>
        </w:tc>
        <w:tc>
          <w:tcPr>
            <w:tcW w:w="1302" w:type="pct"/>
            <w:gridSpan w:val="2"/>
            <w:tcBorders>
              <w:bottom w:val="single" w:color="auto" w:sz="4" w:space="0"/>
            </w:tcBorders>
            <w:vAlign w:val="center"/>
          </w:tcPr>
          <w:p w14:paraId="586A4696">
            <w:pPr>
              <w:jc w:val="right"/>
              <w:rPr>
                <w:rFonts w:ascii="Arial Narrow" w:hAnsi="Arial Narrow" w:eastAsia="仿宋_GB2312"/>
              </w:rPr>
            </w:pPr>
          </w:p>
        </w:tc>
      </w:tr>
      <w:tr w14:paraId="12AB51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6" w:type="pct"/>
            <w:gridSpan w:val="4"/>
            <w:tcBorders>
              <w:top w:val="single" w:color="auto" w:sz="4" w:space="0"/>
              <w:bottom w:val="single" w:color="auto" w:sz="8" w:space="0"/>
            </w:tcBorders>
            <w:vAlign w:val="center"/>
          </w:tcPr>
          <w:p w14:paraId="515ABEFB">
            <w:pPr>
              <w:rPr>
                <w:rFonts w:ascii="Arial Narrow" w:hAnsi="Arial Narrow" w:eastAsia="仿宋_GB2312"/>
                <w:b/>
                <w:bCs/>
              </w:rPr>
            </w:pPr>
            <w:r>
              <w:rPr>
                <w:rFonts w:ascii="Arial Narrow" w:hAnsi="Arial Narrow" w:eastAsia="仿宋_GB2312"/>
                <w:b/>
                <w:bCs/>
              </w:rPr>
              <w:t>合  计</w:t>
            </w:r>
          </w:p>
        </w:tc>
        <w:tc>
          <w:tcPr>
            <w:tcW w:w="1252" w:type="pct"/>
            <w:gridSpan w:val="3"/>
            <w:tcBorders>
              <w:top w:val="single" w:color="auto" w:sz="4" w:space="0"/>
              <w:bottom w:val="single" w:color="auto" w:sz="8" w:space="0"/>
            </w:tcBorders>
            <w:vAlign w:val="center"/>
          </w:tcPr>
          <w:p w14:paraId="215D7E86">
            <w:pPr>
              <w:jc w:val="right"/>
              <w:rPr>
                <w:rFonts w:ascii="Arial Narrow" w:hAnsi="Arial Narrow" w:eastAsia="仿宋_GB2312"/>
                <w:b/>
                <w:bCs/>
              </w:rPr>
            </w:pPr>
          </w:p>
        </w:tc>
        <w:tc>
          <w:tcPr>
            <w:tcW w:w="1302" w:type="pct"/>
            <w:gridSpan w:val="2"/>
            <w:tcBorders>
              <w:top w:val="single" w:color="auto" w:sz="4" w:space="0"/>
              <w:bottom w:val="single" w:color="auto" w:sz="8" w:space="0"/>
            </w:tcBorders>
            <w:vAlign w:val="center"/>
          </w:tcPr>
          <w:p w14:paraId="1ACBACA7">
            <w:pPr>
              <w:jc w:val="right"/>
              <w:rPr>
                <w:rFonts w:ascii="Arial Narrow" w:hAnsi="Arial Narrow" w:eastAsia="仿宋_GB2312"/>
                <w:b/>
                <w:bCs/>
              </w:rPr>
            </w:pPr>
          </w:p>
        </w:tc>
      </w:tr>
    </w:tbl>
    <w:p w14:paraId="51650BC7">
      <w:pPr>
        <w:pStyle w:val="96"/>
      </w:pPr>
      <w:r>
        <w:t>本期合同资产账面价值的重大变动</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15F9E9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2C81C4E9">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096BDC8A">
            <w:pPr>
              <w:widowControl/>
              <w:adjustRightInd w:val="0"/>
              <w:snapToGrid w:val="0"/>
              <w:jc w:val="right"/>
              <w:rPr>
                <w:rFonts w:ascii="Arial Narrow" w:hAnsi="Arial Narrow" w:eastAsia="仿宋_GB2312"/>
                <w:b/>
                <w:szCs w:val="21"/>
              </w:rPr>
            </w:pPr>
            <w:r>
              <w:rPr>
                <w:rFonts w:ascii="Arial Narrow" w:hAnsi="Arial Narrow" w:eastAsia="仿宋_GB2312"/>
                <w:b/>
                <w:szCs w:val="21"/>
              </w:rPr>
              <w:t>变动金额</w:t>
            </w:r>
          </w:p>
        </w:tc>
        <w:tc>
          <w:tcPr>
            <w:tcW w:w="1666" w:type="pct"/>
            <w:tcBorders>
              <w:top w:val="single" w:color="auto" w:sz="8" w:space="0"/>
              <w:bottom w:val="single" w:color="auto" w:sz="4" w:space="0"/>
            </w:tcBorders>
            <w:vAlign w:val="center"/>
          </w:tcPr>
          <w:p w14:paraId="09F84EF6">
            <w:pPr>
              <w:widowControl/>
              <w:adjustRightInd w:val="0"/>
              <w:snapToGrid w:val="0"/>
              <w:jc w:val="right"/>
              <w:rPr>
                <w:rFonts w:ascii="Arial Narrow" w:hAnsi="Arial Narrow" w:eastAsia="仿宋_GB2312"/>
                <w:b/>
                <w:szCs w:val="21"/>
              </w:rPr>
            </w:pPr>
            <w:r>
              <w:rPr>
                <w:rFonts w:ascii="Arial Narrow" w:hAnsi="Arial Narrow" w:eastAsia="仿宋_GB2312"/>
                <w:b/>
                <w:szCs w:val="21"/>
              </w:rPr>
              <w:t>变动原因</w:t>
            </w:r>
          </w:p>
        </w:tc>
      </w:tr>
      <w:tr w14:paraId="647312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2F6D1A64">
            <w:pPr>
              <w:rPr>
                <w:rFonts w:ascii="Arial Narrow" w:hAnsi="Arial Narrow" w:eastAsia="仿宋_GB2312"/>
              </w:rPr>
            </w:pPr>
          </w:p>
        </w:tc>
        <w:tc>
          <w:tcPr>
            <w:tcW w:w="1667" w:type="pct"/>
            <w:tcBorders>
              <w:top w:val="single" w:color="auto" w:sz="4" w:space="0"/>
            </w:tcBorders>
            <w:vAlign w:val="center"/>
          </w:tcPr>
          <w:p w14:paraId="079A434D">
            <w:pPr>
              <w:jc w:val="right"/>
              <w:rPr>
                <w:rFonts w:ascii="Arial Narrow" w:hAnsi="Arial Narrow" w:eastAsia="仿宋_GB2312"/>
              </w:rPr>
            </w:pPr>
          </w:p>
        </w:tc>
        <w:tc>
          <w:tcPr>
            <w:tcW w:w="1666" w:type="pct"/>
            <w:tcBorders>
              <w:top w:val="single" w:color="auto" w:sz="4" w:space="0"/>
            </w:tcBorders>
            <w:vAlign w:val="center"/>
          </w:tcPr>
          <w:p w14:paraId="441493B3">
            <w:pPr>
              <w:jc w:val="right"/>
              <w:rPr>
                <w:rFonts w:ascii="Arial Narrow" w:hAnsi="Arial Narrow" w:eastAsia="仿宋_GB2312"/>
              </w:rPr>
            </w:pPr>
          </w:p>
        </w:tc>
      </w:tr>
      <w:tr w14:paraId="46993A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2DA2DF43">
            <w:pPr>
              <w:rPr>
                <w:rFonts w:ascii="Arial Narrow" w:hAnsi="Arial Narrow" w:eastAsia="仿宋_GB2312"/>
              </w:rPr>
            </w:pPr>
          </w:p>
        </w:tc>
        <w:tc>
          <w:tcPr>
            <w:tcW w:w="1667" w:type="pct"/>
            <w:vAlign w:val="center"/>
          </w:tcPr>
          <w:p w14:paraId="5C5BD7D1">
            <w:pPr>
              <w:jc w:val="right"/>
              <w:rPr>
                <w:rFonts w:ascii="Arial Narrow" w:hAnsi="Arial Narrow" w:eastAsia="仿宋_GB2312"/>
              </w:rPr>
            </w:pPr>
          </w:p>
        </w:tc>
        <w:tc>
          <w:tcPr>
            <w:tcW w:w="1666" w:type="pct"/>
            <w:vAlign w:val="center"/>
          </w:tcPr>
          <w:p w14:paraId="4A735BE5">
            <w:pPr>
              <w:jc w:val="right"/>
              <w:rPr>
                <w:rFonts w:ascii="Arial Narrow" w:hAnsi="Arial Narrow" w:eastAsia="仿宋_GB2312"/>
              </w:rPr>
            </w:pPr>
          </w:p>
        </w:tc>
      </w:tr>
      <w:tr w14:paraId="0FEFDB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7F6275EE">
            <w:pPr>
              <w:rPr>
                <w:rFonts w:ascii="Arial Narrow" w:hAnsi="Arial Narrow" w:eastAsia="仿宋_GB2312"/>
              </w:rPr>
            </w:pPr>
          </w:p>
        </w:tc>
        <w:tc>
          <w:tcPr>
            <w:tcW w:w="1667" w:type="pct"/>
            <w:vAlign w:val="center"/>
          </w:tcPr>
          <w:p w14:paraId="7F53169B">
            <w:pPr>
              <w:jc w:val="right"/>
              <w:rPr>
                <w:rFonts w:ascii="Arial Narrow" w:hAnsi="Arial Narrow" w:eastAsia="仿宋_GB2312"/>
              </w:rPr>
            </w:pPr>
          </w:p>
        </w:tc>
        <w:tc>
          <w:tcPr>
            <w:tcW w:w="1666" w:type="pct"/>
            <w:vAlign w:val="center"/>
          </w:tcPr>
          <w:p w14:paraId="31972EEC">
            <w:pPr>
              <w:jc w:val="right"/>
              <w:rPr>
                <w:rFonts w:ascii="Arial Narrow" w:hAnsi="Arial Narrow" w:eastAsia="仿宋_GB2312"/>
              </w:rPr>
            </w:pPr>
          </w:p>
        </w:tc>
      </w:tr>
      <w:tr w14:paraId="5367BD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7FD39097">
            <w:pPr>
              <w:rPr>
                <w:rFonts w:ascii="Arial Narrow" w:hAnsi="Arial Narrow" w:eastAsia="仿宋_GB2312"/>
              </w:rPr>
            </w:pPr>
          </w:p>
        </w:tc>
        <w:tc>
          <w:tcPr>
            <w:tcW w:w="1667" w:type="pct"/>
            <w:vAlign w:val="center"/>
          </w:tcPr>
          <w:p w14:paraId="725EFE18">
            <w:pPr>
              <w:jc w:val="right"/>
              <w:rPr>
                <w:rFonts w:ascii="Arial Narrow" w:hAnsi="Arial Narrow" w:eastAsia="仿宋_GB2312"/>
              </w:rPr>
            </w:pPr>
          </w:p>
        </w:tc>
        <w:tc>
          <w:tcPr>
            <w:tcW w:w="1666" w:type="pct"/>
            <w:vAlign w:val="center"/>
          </w:tcPr>
          <w:p w14:paraId="4146C7B2">
            <w:pPr>
              <w:jc w:val="right"/>
              <w:rPr>
                <w:rFonts w:ascii="Arial Narrow" w:hAnsi="Arial Narrow" w:eastAsia="仿宋_GB2312"/>
              </w:rPr>
            </w:pPr>
          </w:p>
        </w:tc>
      </w:tr>
      <w:tr w14:paraId="22E177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4DE075EF">
            <w:pPr>
              <w:rPr>
                <w:rFonts w:ascii="Arial Narrow" w:hAnsi="Arial Narrow" w:eastAsia="仿宋_GB2312"/>
              </w:rPr>
            </w:pPr>
          </w:p>
        </w:tc>
        <w:tc>
          <w:tcPr>
            <w:tcW w:w="1667" w:type="pct"/>
            <w:vAlign w:val="center"/>
          </w:tcPr>
          <w:p w14:paraId="3719413E">
            <w:pPr>
              <w:jc w:val="right"/>
              <w:rPr>
                <w:rFonts w:ascii="Arial Narrow" w:hAnsi="Arial Narrow" w:eastAsia="仿宋_GB2312"/>
              </w:rPr>
            </w:pPr>
          </w:p>
        </w:tc>
        <w:tc>
          <w:tcPr>
            <w:tcW w:w="1666" w:type="pct"/>
            <w:vAlign w:val="center"/>
          </w:tcPr>
          <w:p w14:paraId="5EE8C52F">
            <w:pPr>
              <w:jc w:val="right"/>
              <w:rPr>
                <w:rFonts w:ascii="Arial Narrow" w:hAnsi="Arial Narrow" w:eastAsia="仿宋_GB2312"/>
              </w:rPr>
            </w:pPr>
          </w:p>
        </w:tc>
      </w:tr>
      <w:tr w14:paraId="1F6C98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3EC02051">
            <w:pPr>
              <w:rPr>
                <w:rFonts w:ascii="Arial Narrow" w:hAnsi="Arial Narrow" w:eastAsia="仿宋_GB2312"/>
              </w:rPr>
            </w:pPr>
          </w:p>
        </w:tc>
        <w:tc>
          <w:tcPr>
            <w:tcW w:w="1667" w:type="pct"/>
            <w:tcBorders>
              <w:bottom w:val="single" w:color="auto" w:sz="4" w:space="0"/>
            </w:tcBorders>
            <w:vAlign w:val="center"/>
          </w:tcPr>
          <w:p w14:paraId="6BA4A4C1">
            <w:pPr>
              <w:jc w:val="right"/>
              <w:rPr>
                <w:rFonts w:ascii="Arial Narrow" w:hAnsi="Arial Narrow" w:eastAsia="仿宋_GB2312"/>
              </w:rPr>
            </w:pPr>
          </w:p>
        </w:tc>
        <w:tc>
          <w:tcPr>
            <w:tcW w:w="1666" w:type="pct"/>
            <w:tcBorders>
              <w:bottom w:val="single" w:color="auto" w:sz="4" w:space="0"/>
            </w:tcBorders>
            <w:vAlign w:val="center"/>
          </w:tcPr>
          <w:p w14:paraId="26517E72">
            <w:pPr>
              <w:jc w:val="right"/>
              <w:rPr>
                <w:rFonts w:ascii="Arial Narrow" w:hAnsi="Arial Narrow" w:eastAsia="仿宋_GB2312"/>
              </w:rPr>
            </w:pPr>
          </w:p>
        </w:tc>
      </w:tr>
      <w:tr w14:paraId="745E62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242281F3">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5AE003E5">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5F024001">
            <w:pPr>
              <w:jc w:val="right"/>
              <w:rPr>
                <w:rFonts w:ascii="Arial Narrow" w:hAnsi="Arial Narrow" w:eastAsia="仿宋_GB2312"/>
                <w:b/>
                <w:bCs/>
              </w:rPr>
            </w:pPr>
          </w:p>
        </w:tc>
      </w:tr>
    </w:tbl>
    <w:p w14:paraId="685A506E">
      <w:pPr>
        <w:adjustRightInd w:val="0"/>
        <w:snapToGrid w:val="0"/>
        <w:spacing w:before="120" w:beforeLines="50"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1、</w:t>
      </w:r>
      <w:r>
        <w:rPr>
          <w:rFonts w:hint="eastAsia" w:ascii="Arial Narrow" w:hAnsi="Arial Narrow" w:eastAsia="仿宋_GB2312"/>
          <w:bCs/>
          <w:color w:val="0000FF"/>
          <w:sz w:val="24"/>
          <w:szCs w:val="24"/>
        </w:rPr>
        <w:t>说明</w:t>
      </w:r>
      <w:r>
        <w:rPr>
          <w:rFonts w:ascii="Arial Narrow" w:hAnsi="Arial Narrow" w:eastAsia="仿宋_GB2312"/>
          <w:bCs/>
          <w:color w:val="0000FF"/>
          <w:sz w:val="24"/>
          <w:szCs w:val="24"/>
        </w:rPr>
        <w:t>履行履约义务的时间与通常的付款时间之间的关系，以及此类因素对合同资产（如果对合同负债产生影响在合同负债科目下说明）账面价值的影响的定量或定性信息。</w:t>
      </w:r>
    </w:p>
    <w:p w14:paraId="6BCC7801">
      <w:pPr>
        <w:adjustRightInd w:val="0"/>
        <w:snapToGrid w:val="0"/>
        <w:spacing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2、合同资产的账面价值在本期内发生的重大变动的情形包括：</w:t>
      </w:r>
    </w:p>
    <w:p w14:paraId="1E24BBB9">
      <w:pPr>
        <w:adjustRightInd w:val="0"/>
        <w:snapToGrid w:val="0"/>
        <w:spacing w:after="216" w:afterLines="90"/>
        <w:rPr>
          <w:rFonts w:ascii="Arial Narrow" w:hAnsi="Arial Narrow" w:eastAsia="仿宋_GB2312"/>
          <w:bCs/>
          <w:color w:val="0000FF"/>
          <w:sz w:val="24"/>
          <w:szCs w:val="24"/>
        </w:rPr>
      </w:pPr>
      <w:r>
        <w:rPr>
          <w:rFonts w:hint="eastAsia" w:ascii="微软雅黑" w:hAnsi="微软雅黑" w:eastAsia="微软雅黑" w:cs="微软雅黑"/>
          <w:bCs/>
          <w:color w:val="0000FF"/>
          <w:sz w:val="24"/>
          <w:szCs w:val="24"/>
        </w:rPr>
        <w:t>①</w:t>
      </w:r>
      <w:r>
        <w:rPr>
          <w:rFonts w:ascii="Arial Narrow" w:hAnsi="Arial Narrow" w:eastAsia="仿宋_GB2312"/>
          <w:bCs/>
          <w:color w:val="0000FF"/>
          <w:sz w:val="24"/>
          <w:szCs w:val="24"/>
        </w:rPr>
        <w:t>企业合并导致的变动；</w:t>
      </w:r>
    </w:p>
    <w:p w14:paraId="02425757">
      <w:pPr>
        <w:adjustRightInd w:val="0"/>
        <w:snapToGrid w:val="0"/>
        <w:spacing w:after="216" w:afterLines="90"/>
        <w:rPr>
          <w:rFonts w:ascii="Arial Narrow" w:hAnsi="Arial Narrow" w:eastAsia="仿宋_GB2312"/>
          <w:bCs/>
          <w:color w:val="0000FF"/>
          <w:sz w:val="24"/>
          <w:szCs w:val="24"/>
        </w:rPr>
      </w:pPr>
      <w:r>
        <w:rPr>
          <w:rFonts w:hint="eastAsia" w:ascii="微软雅黑" w:hAnsi="微软雅黑" w:eastAsia="微软雅黑" w:cs="微软雅黑"/>
          <w:bCs/>
          <w:color w:val="0000FF"/>
          <w:sz w:val="24"/>
          <w:szCs w:val="24"/>
        </w:rPr>
        <w:t>②</w:t>
      </w:r>
      <w:r>
        <w:rPr>
          <w:rFonts w:ascii="Arial Narrow" w:hAnsi="Arial Narrow" w:eastAsia="仿宋_GB2312"/>
          <w:bCs/>
          <w:color w:val="0000FF"/>
          <w:sz w:val="24"/>
          <w:szCs w:val="24"/>
        </w:rPr>
        <w:t>对收入进行累积追加调整导致的相关合同资产和合同负债的变动，此类调整可能源于估计履约进度的变化、估计交易价格的变化（包括对于可变对价是否受到限制的评估发生变化）或者合同变更；</w:t>
      </w:r>
    </w:p>
    <w:p w14:paraId="5B4FF54F">
      <w:pPr>
        <w:adjustRightInd w:val="0"/>
        <w:snapToGrid w:val="0"/>
        <w:spacing w:after="216" w:afterLines="90"/>
        <w:rPr>
          <w:rFonts w:ascii="Arial Narrow" w:hAnsi="Arial Narrow" w:eastAsia="仿宋_GB2312"/>
          <w:bCs/>
          <w:color w:val="0000FF"/>
          <w:sz w:val="24"/>
          <w:szCs w:val="24"/>
        </w:rPr>
      </w:pPr>
      <w:r>
        <w:rPr>
          <w:rFonts w:hint="eastAsia" w:ascii="微软雅黑" w:hAnsi="微软雅黑" w:eastAsia="微软雅黑" w:cs="微软雅黑"/>
          <w:bCs/>
          <w:color w:val="0000FF"/>
          <w:sz w:val="24"/>
          <w:szCs w:val="24"/>
        </w:rPr>
        <w:t>③</w:t>
      </w:r>
      <w:r>
        <w:rPr>
          <w:rFonts w:ascii="Arial Narrow" w:hAnsi="Arial Narrow" w:eastAsia="仿宋_GB2312"/>
          <w:bCs/>
          <w:color w:val="0000FF"/>
          <w:sz w:val="24"/>
          <w:szCs w:val="24"/>
        </w:rPr>
        <w:t>对合同对价的权利成为无条件权利（即，合同资产重分类为应收款项）的时间安排发生变化。</w:t>
      </w:r>
    </w:p>
    <w:p w14:paraId="703BBE9E">
      <w:pPr>
        <w:pStyle w:val="96"/>
      </w:pPr>
      <w:r>
        <w:t>合同资产减值准备计提情况</w:t>
      </w:r>
    </w:p>
    <w:tbl>
      <w:tblPr>
        <w:tblStyle w:val="31"/>
        <w:tblW w:w="5000" w:type="pct"/>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31" w:type="dxa"/>
          <w:bottom w:w="0" w:type="dxa"/>
          <w:right w:w="31" w:type="dxa"/>
        </w:tblCellMar>
      </w:tblPr>
      <w:tblGrid>
        <w:gridCol w:w="1314"/>
        <w:gridCol w:w="710"/>
        <w:gridCol w:w="707"/>
        <w:gridCol w:w="699"/>
        <w:gridCol w:w="719"/>
        <w:gridCol w:w="700"/>
        <w:gridCol w:w="738"/>
        <w:gridCol w:w="719"/>
        <w:gridCol w:w="732"/>
        <w:gridCol w:w="732"/>
        <w:gridCol w:w="688"/>
      </w:tblGrid>
      <w:tr w14:paraId="0E3E38A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259" w:hRule="atLeast"/>
        </w:trPr>
        <w:tc>
          <w:tcPr>
            <w:tcW w:w="777" w:type="pct"/>
            <w:vMerge w:val="restart"/>
            <w:tcBorders>
              <w:top w:val="single" w:color="auto" w:sz="8" w:space="0"/>
            </w:tcBorders>
            <w:vAlign w:val="center"/>
          </w:tcPr>
          <w:p w14:paraId="57BB33ED">
            <w:pPr>
              <w:widowControl/>
              <w:adjustRightInd w:val="0"/>
              <w:snapToGrid w:val="0"/>
              <w:rPr>
                <w:rFonts w:ascii="Arial Narrow" w:hAnsi="Arial Narrow" w:eastAsia="仿宋_GB2312"/>
                <w:b/>
                <w:sz w:val="24"/>
              </w:rPr>
            </w:pPr>
            <w:r>
              <w:rPr>
                <w:rFonts w:hint="eastAsia" w:ascii="Arial Narrow" w:hAnsi="Arial Narrow" w:eastAsia="仿宋_GB2312"/>
                <w:b/>
                <w:sz w:val="24"/>
              </w:rPr>
              <w:t xml:space="preserve">类 </w:t>
            </w:r>
            <w:r>
              <w:rPr>
                <w:rFonts w:ascii="Arial Narrow" w:hAnsi="Arial Narrow" w:eastAsia="仿宋_GB2312"/>
                <w:b/>
                <w:sz w:val="24"/>
              </w:rPr>
              <w:t xml:space="preserve"> </w:t>
            </w:r>
            <w:r>
              <w:rPr>
                <w:rFonts w:hint="eastAsia" w:ascii="Arial Narrow" w:hAnsi="Arial Narrow" w:eastAsia="仿宋_GB2312"/>
                <w:b/>
                <w:sz w:val="24"/>
              </w:rPr>
              <w:t>别</w:t>
            </w:r>
          </w:p>
        </w:tc>
        <w:tc>
          <w:tcPr>
            <w:tcW w:w="2090" w:type="pct"/>
            <w:gridSpan w:val="5"/>
            <w:tcBorders>
              <w:top w:val="single" w:color="auto" w:sz="8" w:space="0"/>
              <w:bottom w:val="single" w:color="auto" w:sz="4" w:space="0"/>
            </w:tcBorders>
            <w:vAlign w:val="center"/>
          </w:tcPr>
          <w:p w14:paraId="3B66B9AA">
            <w:pPr>
              <w:widowControl/>
              <w:adjustRightInd w:val="0"/>
              <w:snapToGrid w:val="0"/>
              <w:jc w:val="center"/>
              <w:rPr>
                <w:rFonts w:ascii="Arial Narrow" w:hAnsi="Arial Narrow" w:eastAsia="仿宋_GB2312"/>
                <w:b/>
                <w:sz w:val="24"/>
              </w:rPr>
            </w:pPr>
            <w:r>
              <w:rPr>
                <w:rFonts w:hint="eastAsia" w:ascii="Arial Narrow" w:hAnsi="Arial Narrow" w:eastAsia="仿宋_GB2312"/>
                <w:b/>
                <w:sz w:val="24"/>
              </w:rPr>
              <w:t>期末余额</w:t>
            </w:r>
          </w:p>
        </w:tc>
        <w:tc>
          <w:tcPr>
            <w:tcW w:w="2134" w:type="pct"/>
            <w:gridSpan w:val="5"/>
            <w:tcBorders>
              <w:top w:val="single" w:color="auto" w:sz="8" w:space="0"/>
              <w:bottom w:val="single" w:color="auto" w:sz="4" w:space="0"/>
            </w:tcBorders>
            <w:vAlign w:val="center"/>
          </w:tcPr>
          <w:p w14:paraId="4CA5C332">
            <w:pPr>
              <w:widowControl/>
              <w:adjustRightInd w:val="0"/>
              <w:snapToGrid w:val="0"/>
              <w:jc w:val="center"/>
              <w:rPr>
                <w:rFonts w:ascii="Arial Narrow" w:hAnsi="Arial Narrow" w:eastAsia="仿宋_GB2312"/>
                <w:b/>
                <w:sz w:val="24"/>
              </w:rPr>
            </w:pPr>
            <w:r>
              <w:rPr>
                <w:rFonts w:ascii="Arial Narrow" w:hAnsi="Arial Narrow" w:eastAsia="仿宋_GB2312"/>
                <w:b/>
                <w:sz w:val="24"/>
              </w:rPr>
              <w:t>上年年末余额</w:t>
            </w:r>
          </w:p>
        </w:tc>
      </w:tr>
      <w:tr w14:paraId="1B3A5F0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227" w:hRule="atLeast"/>
        </w:trPr>
        <w:tc>
          <w:tcPr>
            <w:tcW w:w="777" w:type="pct"/>
            <w:vMerge w:val="continue"/>
            <w:vAlign w:val="center"/>
          </w:tcPr>
          <w:p w14:paraId="0410DA5B">
            <w:pPr>
              <w:widowControl/>
              <w:adjustRightInd w:val="0"/>
              <w:snapToGrid w:val="0"/>
              <w:rPr>
                <w:rFonts w:ascii="Arial Narrow" w:hAnsi="Arial Narrow" w:eastAsia="仿宋_GB2312"/>
                <w:b/>
                <w:sz w:val="24"/>
              </w:rPr>
            </w:pPr>
          </w:p>
        </w:tc>
        <w:tc>
          <w:tcPr>
            <w:tcW w:w="838" w:type="pct"/>
            <w:gridSpan w:val="2"/>
            <w:tcBorders>
              <w:top w:val="single" w:color="auto" w:sz="4" w:space="0"/>
              <w:bottom w:val="single" w:color="auto" w:sz="4" w:space="0"/>
            </w:tcBorders>
            <w:vAlign w:val="center"/>
          </w:tcPr>
          <w:p w14:paraId="15958D8F">
            <w:pPr>
              <w:widowControl/>
              <w:adjustRightInd w:val="0"/>
              <w:snapToGrid w:val="0"/>
              <w:rPr>
                <w:rFonts w:ascii="Arial Narrow" w:hAnsi="Arial Narrow" w:eastAsia="仿宋_GB2312"/>
                <w:b/>
                <w:sz w:val="24"/>
              </w:rPr>
            </w:pPr>
            <w:r>
              <w:rPr>
                <w:rFonts w:hint="eastAsia" w:ascii="Arial Narrow" w:hAnsi="Arial Narrow" w:eastAsia="仿宋_GB2312"/>
                <w:b/>
                <w:sz w:val="24"/>
              </w:rPr>
              <w:t>账面余额</w:t>
            </w:r>
          </w:p>
        </w:tc>
        <w:tc>
          <w:tcPr>
            <w:tcW w:w="838" w:type="pct"/>
            <w:gridSpan w:val="2"/>
            <w:tcBorders>
              <w:top w:val="single" w:color="auto" w:sz="4" w:space="0"/>
              <w:bottom w:val="single" w:color="auto" w:sz="4" w:space="0"/>
            </w:tcBorders>
            <w:vAlign w:val="center"/>
          </w:tcPr>
          <w:p w14:paraId="256458C7">
            <w:pPr>
              <w:widowControl/>
              <w:adjustRightInd w:val="0"/>
              <w:snapToGrid w:val="0"/>
              <w:rPr>
                <w:rFonts w:ascii="Arial Narrow" w:hAnsi="Arial Narrow" w:eastAsia="仿宋_GB2312"/>
                <w:b/>
                <w:sz w:val="24"/>
              </w:rPr>
            </w:pPr>
            <w:r>
              <w:rPr>
                <w:rFonts w:hint="eastAsia" w:ascii="Arial Narrow" w:hAnsi="Arial Narrow" w:eastAsia="仿宋_GB2312"/>
                <w:b/>
                <w:sz w:val="24"/>
              </w:rPr>
              <w:t>减值准备</w:t>
            </w:r>
          </w:p>
        </w:tc>
        <w:tc>
          <w:tcPr>
            <w:tcW w:w="413" w:type="pct"/>
            <w:vMerge w:val="restart"/>
            <w:tcBorders>
              <w:top w:val="single" w:color="auto" w:sz="4" w:space="0"/>
            </w:tcBorders>
            <w:vAlign w:val="center"/>
          </w:tcPr>
          <w:p w14:paraId="15AE9C1E">
            <w:pPr>
              <w:widowControl/>
              <w:adjustRightInd w:val="0"/>
              <w:snapToGrid w:val="0"/>
              <w:rPr>
                <w:rFonts w:ascii="Arial Narrow" w:hAnsi="Arial Narrow" w:eastAsia="仿宋_GB2312"/>
                <w:b/>
                <w:sz w:val="24"/>
              </w:rPr>
            </w:pPr>
            <w:r>
              <w:rPr>
                <w:rFonts w:hint="eastAsia" w:ascii="Arial Narrow" w:hAnsi="Arial Narrow" w:eastAsia="仿宋_GB2312"/>
                <w:b/>
                <w:sz w:val="24"/>
              </w:rPr>
              <w:t>账面</w:t>
            </w:r>
          </w:p>
          <w:p w14:paraId="66A7EBDC">
            <w:pPr>
              <w:widowControl/>
              <w:adjustRightInd w:val="0"/>
              <w:snapToGrid w:val="0"/>
              <w:rPr>
                <w:rFonts w:ascii="Arial Narrow" w:hAnsi="Arial Narrow" w:eastAsia="仿宋_GB2312"/>
                <w:b/>
                <w:sz w:val="24"/>
              </w:rPr>
            </w:pPr>
            <w:r>
              <w:rPr>
                <w:rFonts w:hint="eastAsia" w:ascii="Arial Narrow" w:hAnsi="Arial Narrow" w:eastAsia="仿宋_GB2312"/>
                <w:b/>
                <w:sz w:val="24"/>
              </w:rPr>
              <w:t>价值</w:t>
            </w:r>
          </w:p>
        </w:tc>
        <w:tc>
          <w:tcPr>
            <w:tcW w:w="861" w:type="pct"/>
            <w:gridSpan w:val="2"/>
            <w:tcBorders>
              <w:top w:val="single" w:color="auto" w:sz="4" w:space="0"/>
              <w:bottom w:val="single" w:color="auto" w:sz="4" w:space="0"/>
            </w:tcBorders>
            <w:vAlign w:val="center"/>
          </w:tcPr>
          <w:p w14:paraId="53104344">
            <w:pPr>
              <w:widowControl/>
              <w:adjustRightInd w:val="0"/>
              <w:snapToGrid w:val="0"/>
              <w:rPr>
                <w:rFonts w:ascii="Arial Narrow" w:hAnsi="Arial Narrow" w:eastAsia="仿宋_GB2312"/>
                <w:b/>
                <w:sz w:val="24"/>
              </w:rPr>
            </w:pPr>
            <w:r>
              <w:rPr>
                <w:rFonts w:hint="eastAsia" w:ascii="Arial Narrow" w:hAnsi="Arial Narrow" w:eastAsia="仿宋_GB2312"/>
                <w:b/>
                <w:sz w:val="24"/>
              </w:rPr>
              <w:t>账面余额</w:t>
            </w:r>
          </w:p>
        </w:tc>
        <w:tc>
          <w:tcPr>
            <w:tcW w:w="866" w:type="pct"/>
            <w:gridSpan w:val="2"/>
            <w:tcBorders>
              <w:top w:val="single" w:color="auto" w:sz="4" w:space="0"/>
              <w:bottom w:val="single" w:color="auto" w:sz="4" w:space="0"/>
            </w:tcBorders>
            <w:vAlign w:val="center"/>
          </w:tcPr>
          <w:p w14:paraId="31F17A92">
            <w:pPr>
              <w:widowControl/>
              <w:adjustRightInd w:val="0"/>
              <w:snapToGrid w:val="0"/>
              <w:rPr>
                <w:rFonts w:ascii="Arial Narrow" w:hAnsi="Arial Narrow" w:eastAsia="仿宋_GB2312"/>
                <w:b/>
                <w:sz w:val="24"/>
              </w:rPr>
            </w:pPr>
            <w:r>
              <w:rPr>
                <w:rFonts w:hint="eastAsia" w:ascii="Arial Narrow" w:hAnsi="Arial Narrow" w:eastAsia="仿宋_GB2312"/>
                <w:b/>
                <w:sz w:val="24"/>
              </w:rPr>
              <w:t>减值准备</w:t>
            </w:r>
          </w:p>
        </w:tc>
        <w:tc>
          <w:tcPr>
            <w:tcW w:w="407" w:type="pct"/>
            <w:vMerge w:val="restart"/>
            <w:tcBorders>
              <w:top w:val="single" w:color="auto" w:sz="4" w:space="0"/>
            </w:tcBorders>
            <w:vAlign w:val="center"/>
          </w:tcPr>
          <w:p w14:paraId="17F7F7FA">
            <w:pPr>
              <w:widowControl/>
              <w:adjustRightInd w:val="0"/>
              <w:snapToGrid w:val="0"/>
              <w:rPr>
                <w:rFonts w:ascii="Arial Narrow" w:hAnsi="Arial Narrow" w:eastAsia="仿宋_GB2312"/>
                <w:b/>
                <w:sz w:val="24"/>
              </w:rPr>
            </w:pPr>
            <w:r>
              <w:rPr>
                <w:rFonts w:hint="eastAsia" w:ascii="Arial Narrow" w:hAnsi="Arial Narrow" w:eastAsia="仿宋_GB2312"/>
                <w:b/>
                <w:sz w:val="24"/>
              </w:rPr>
              <w:t>账面</w:t>
            </w:r>
          </w:p>
          <w:p w14:paraId="1EF0E97F">
            <w:pPr>
              <w:widowControl/>
              <w:adjustRightInd w:val="0"/>
              <w:snapToGrid w:val="0"/>
              <w:rPr>
                <w:rFonts w:ascii="Arial Narrow" w:hAnsi="Arial Narrow" w:eastAsia="仿宋_GB2312"/>
                <w:b/>
                <w:sz w:val="24"/>
              </w:rPr>
            </w:pPr>
            <w:r>
              <w:rPr>
                <w:rFonts w:hint="eastAsia" w:ascii="Arial Narrow" w:hAnsi="Arial Narrow" w:eastAsia="仿宋_GB2312"/>
                <w:b/>
                <w:sz w:val="24"/>
              </w:rPr>
              <w:t>价值</w:t>
            </w:r>
          </w:p>
        </w:tc>
      </w:tr>
      <w:tr w14:paraId="052100C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75" w:hRule="atLeast"/>
        </w:trPr>
        <w:tc>
          <w:tcPr>
            <w:tcW w:w="777" w:type="pct"/>
            <w:vMerge w:val="continue"/>
            <w:vAlign w:val="center"/>
          </w:tcPr>
          <w:p w14:paraId="295CDB6D">
            <w:pPr>
              <w:widowControl/>
              <w:adjustRightInd w:val="0"/>
              <w:snapToGrid w:val="0"/>
              <w:rPr>
                <w:rFonts w:ascii="Arial Narrow" w:hAnsi="Arial Narrow" w:eastAsia="仿宋_GB2312"/>
                <w:b/>
                <w:sz w:val="24"/>
              </w:rPr>
            </w:pPr>
          </w:p>
        </w:tc>
        <w:tc>
          <w:tcPr>
            <w:tcW w:w="420" w:type="pct"/>
            <w:tcBorders>
              <w:top w:val="single" w:color="auto" w:sz="4" w:space="0"/>
            </w:tcBorders>
            <w:vAlign w:val="center"/>
          </w:tcPr>
          <w:p w14:paraId="6A5AA170">
            <w:pPr>
              <w:widowControl/>
              <w:adjustRightInd w:val="0"/>
              <w:snapToGrid w:val="0"/>
              <w:rPr>
                <w:rFonts w:ascii="Arial Narrow" w:hAnsi="Arial Narrow" w:eastAsia="仿宋_GB2312"/>
                <w:b/>
                <w:sz w:val="24"/>
              </w:rPr>
            </w:pPr>
            <w:r>
              <w:rPr>
                <w:rFonts w:hint="eastAsia" w:ascii="Arial Narrow" w:hAnsi="Arial Narrow" w:eastAsia="仿宋_GB2312"/>
                <w:b/>
                <w:sz w:val="24"/>
              </w:rPr>
              <w:t>金额</w:t>
            </w:r>
          </w:p>
        </w:tc>
        <w:tc>
          <w:tcPr>
            <w:tcW w:w="418" w:type="pct"/>
            <w:tcBorders>
              <w:top w:val="single" w:color="auto" w:sz="4" w:space="0"/>
            </w:tcBorders>
            <w:vAlign w:val="center"/>
          </w:tcPr>
          <w:p w14:paraId="31F03269">
            <w:pPr>
              <w:widowControl/>
              <w:adjustRightInd w:val="0"/>
              <w:snapToGrid w:val="0"/>
              <w:jc w:val="left"/>
              <w:rPr>
                <w:rFonts w:ascii="Arial Narrow" w:hAnsi="Arial Narrow" w:eastAsia="仿宋_GB2312"/>
                <w:b/>
                <w:sz w:val="24"/>
              </w:rPr>
            </w:pPr>
            <w:r>
              <w:rPr>
                <w:rFonts w:hint="eastAsia" w:ascii="Arial Narrow" w:hAnsi="Arial Narrow" w:eastAsia="仿宋_GB2312"/>
                <w:b/>
                <w:sz w:val="24"/>
              </w:rPr>
              <w:t>比例</w:t>
            </w:r>
            <w:r>
              <w:rPr>
                <w:rFonts w:ascii="Arial Narrow" w:hAnsi="Arial Narrow" w:eastAsia="仿宋_GB2312"/>
                <w:b/>
                <w:sz w:val="24"/>
              </w:rPr>
              <w:t>(%)</w:t>
            </w:r>
          </w:p>
        </w:tc>
        <w:tc>
          <w:tcPr>
            <w:tcW w:w="413" w:type="pct"/>
            <w:tcBorders>
              <w:top w:val="single" w:color="auto" w:sz="4" w:space="0"/>
            </w:tcBorders>
            <w:vAlign w:val="center"/>
          </w:tcPr>
          <w:p w14:paraId="66CAAF1F">
            <w:pPr>
              <w:widowControl/>
              <w:adjustRightInd w:val="0"/>
              <w:snapToGrid w:val="0"/>
              <w:rPr>
                <w:rFonts w:ascii="Arial Narrow" w:hAnsi="Arial Narrow" w:eastAsia="仿宋_GB2312"/>
                <w:b/>
                <w:sz w:val="24"/>
              </w:rPr>
            </w:pPr>
            <w:r>
              <w:rPr>
                <w:rFonts w:hint="eastAsia" w:ascii="Arial Narrow" w:hAnsi="Arial Narrow" w:eastAsia="仿宋_GB2312"/>
                <w:b/>
                <w:sz w:val="24"/>
              </w:rPr>
              <w:t>金额</w:t>
            </w:r>
          </w:p>
        </w:tc>
        <w:tc>
          <w:tcPr>
            <w:tcW w:w="425" w:type="pct"/>
            <w:tcBorders>
              <w:top w:val="single" w:color="auto" w:sz="4" w:space="0"/>
            </w:tcBorders>
            <w:vAlign w:val="center"/>
          </w:tcPr>
          <w:p w14:paraId="08AD3552">
            <w:pPr>
              <w:widowControl/>
              <w:adjustRightInd w:val="0"/>
              <w:snapToGrid w:val="0"/>
              <w:ind w:right="-115" w:rightChars="-55"/>
              <w:jc w:val="left"/>
              <w:rPr>
                <w:rFonts w:ascii="Arial Narrow" w:hAnsi="Arial Narrow" w:eastAsia="仿宋_GB2312"/>
                <w:b/>
                <w:sz w:val="24"/>
              </w:rPr>
            </w:pPr>
            <w:r>
              <w:rPr>
                <w:rFonts w:hint="eastAsia" w:ascii="Arial Narrow" w:hAnsi="Arial Narrow" w:eastAsia="仿宋_GB2312"/>
                <w:b/>
                <w:sz w:val="24"/>
              </w:rPr>
              <w:t>预期信用损失率</w:t>
            </w:r>
            <w:r>
              <w:rPr>
                <w:rFonts w:ascii="Arial Narrow" w:hAnsi="Arial Narrow" w:eastAsia="仿宋_GB2312"/>
                <w:b/>
                <w:sz w:val="24"/>
              </w:rPr>
              <w:t>(%)</w:t>
            </w:r>
          </w:p>
        </w:tc>
        <w:tc>
          <w:tcPr>
            <w:tcW w:w="413" w:type="pct"/>
            <w:vMerge w:val="continue"/>
            <w:tcBorders>
              <w:top w:val="single" w:color="auto" w:sz="4" w:space="0"/>
            </w:tcBorders>
            <w:vAlign w:val="center"/>
          </w:tcPr>
          <w:p w14:paraId="77E34455">
            <w:pPr>
              <w:widowControl/>
              <w:adjustRightInd w:val="0"/>
              <w:snapToGrid w:val="0"/>
              <w:rPr>
                <w:rFonts w:ascii="Arial Narrow" w:hAnsi="Arial Narrow" w:eastAsia="仿宋_GB2312"/>
                <w:b/>
                <w:sz w:val="24"/>
              </w:rPr>
            </w:pPr>
          </w:p>
        </w:tc>
        <w:tc>
          <w:tcPr>
            <w:tcW w:w="436" w:type="pct"/>
            <w:tcBorders>
              <w:top w:val="single" w:color="auto" w:sz="4" w:space="0"/>
            </w:tcBorders>
            <w:vAlign w:val="center"/>
          </w:tcPr>
          <w:p w14:paraId="64C15DE6">
            <w:pPr>
              <w:widowControl/>
              <w:adjustRightInd w:val="0"/>
              <w:snapToGrid w:val="0"/>
              <w:rPr>
                <w:rFonts w:ascii="Arial Narrow" w:hAnsi="Arial Narrow" w:eastAsia="仿宋_GB2312"/>
                <w:b/>
                <w:sz w:val="24"/>
              </w:rPr>
            </w:pPr>
            <w:r>
              <w:rPr>
                <w:rFonts w:hint="eastAsia" w:ascii="Arial Narrow" w:hAnsi="Arial Narrow" w:eastAsia="仿宋_GB2312"/>
                <w:b/>
                <w:sz w:val="24"/>
              </w:rPr>
              <w:t>金额</w:t>
            </w:r>
          </w:p>
        </w:tc>
        <w:tc>
          <w:tcPr>
            <w:tcW w:w="425" w:type="pct"/>
            <w:tcBorders>
              <w:top w:val="single" w:color="auto" w:sz="4" w:space="0"/>
            </w:tcBorders>
            <w:vAlign w:val="center"/>
          </w:tcPr>
          <w:p w14:paraId="693C257B">
            <w:pPr>
              <w:widowControl/>
              <w:adjustRightInd w:val="0"/>
              <w:snapToGrid w:val="0"/>
              <w:jc w:val="left"/>
              <w:rPr>
                <w:rFonts w:ascii="Arial Narrow" w:hAnsi="Arial Narrow" w:eastAsia="仿宋_GB2312"/>
                <w:b/>
                <w:sz w:val="24"/>
              </w:rPr>
            </w:pPr>
            <w:r>
              <w:rPr>
                <w:rFonts w:hint="eastAsia" w:ascii="Arial Narrow" w:hAnsi="Arial Narrow" w:eastAsia="仿宋_GB2312"/>
                <w:b/>
                <w:sz w:val="24"/>
              </w:rPr>
              <w:t>比例</w:t>
            </w:r>
            <w:r>
              <w:rPr>
                <w:rFonts w:ascii="Arial Narrow" w:hAnsi="Arial Narrow" w:eastAsia="仿宋_GB2312"/>
                <w:b/>
                <w:sz w:val="24"/>
              </w:rPr>
              <w:t>(%)</w:t>
            </w:r>
          </w:p>
        </w:tc>
        <w:tc>
          <w:tcPr>
            <w:tcW w:w="433" w:type="pct"/>
            <w:tcBorders>
              <w:top w:val="single" w:color="auto" w:sz="4" w:space="0"/>
            </w:tcBorders>
            <w:vAlign w:val="center"/>
          </w:tcPr>
          <w:p w14:paraId="4376D339">
            <w:pPr>
              <w:widowControl/>
              <w:adjustRightInd w:val="0"/>
              <w:snapToGrid w:val="0"/>
              <w:rPr>
                <w:rFonts w:ascii="Arial Narrow" w:hAnsi="Arial Narrow" w:eastAsia="仿宋_GB2312"/>
                <w:b/>
                <w:sz w:val="24"/>
              </w:rPr>
            </w:pPr>
            <w:r>
              <w:rPr>
                <w:rFonts w:hint="eastAsia" w:ascii="Arial Narrow" w:hAnsi="Arial Narrow" w:eastAsia="仿宋_GB2312"/>
                <w:b/>
                <w:sz w:val="24"/>
              </w:rPr>
              <w:t>金额</w:t>
            </w:r>
          </w:p>
        </w:tc>
        <w:tc>
          <w:tcPr>
            <w:tcW w:w="433" w:type="pct"/>
            <w:tcBorders>
              <w:top w:val="single" w:color="auto" w:sz="4" w:space="0"/>
            </w:tcBorders>
            <w:vAlign w:val="center"/>
          </w:tcPr>
          <w:p w14:paraId="40920EFE">
            <w:pPr>
              <w:widowControl/>
              <w:adjustRightInd w:val="0"/>
              <w:snapToGrid w:val="0"/>
              <w:rPr>
                <w:rFonts w:ascii="Arial Narrow" w:hAnsi="Arial Narrow" w:eastAsia="仿宋_GB2312"/>
                <w:b/>
                <w:sz w:val="24"/>
              </w:rPr>
            </w:pPr>
            <w:r>
              <w:rPr>
                <w:rFonts w:hint="eastAsia" w:ascii="Arial Narrow" w:hAnsi="Arial Narrow" w:eastAsia="仿宋_GB2312"/>
                <w:b/>
                <w:sz w:val="24"/>
              </w:rPr>
              <w:t>预期信用损失率</w:t>
            </w:r>
            <w:r>
              <w:rPr>
                <w:rFonts w:ascii="Arial Narrow" w:hAnsi="Arial Narrow" w:eastAsia="仿宋_GB2312"/>
                <w:b/>
                <w:sz w:val="24"/>
              </w:rPr>
              <w:t>(%)</w:t>
            </w:r>
          </w:p>
        </w:tc>
        <w:tc>
          <w:tcPr>
            <w:tcW w:w="407" w:type="pct"/>
            <w:vMerge w:val="continue"/>
          </w:tcPr>
          <w:p w14:paraId="3E560595">
            <w:pPr>
              <w:widowControl/>
              <w:adjustRightInd w:val="0"/>
              <w:snapToGrid w:val="0"/>
              <w:rPr>
                <w:rFonts w:ascii="Arial Narrow" w:hAnsi="Arial Narrow" w:eastAsia="仿宋_GB2312"/>
                <w:b/>
                <w:sz w:val="24"/>
              </w:rPr>
            </w:pPr>
          </w:p>
        </w:tc>
      </w:tr>
      <w:tr w14:paraId="2DED998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bottom w:val="nil"/>
            </w:tcBorders>
            <w:vAlign w:val="center"/>
          </w:tcPr>
          <w:p w14:paraId="5E273EA9">
            <w:pPr>
              <w:rPr>
                <w:rFonts w:ascii="Arial Narrow" w:hAnsi="Arial Narrow" w:eastAsia="仿宋_GB2312"/>
                <w:szCs w:val="21"/>
              </w:rPr>
            </w:pPr>
            <w:r>
              <w:rPr>
                <w:rFonts w:hint="eastAsia" w:ascii="Arial Narrow" w:hAnsi="Arial Narrow" w:eastAsia="仿宋_GB2312"/>
                <w:szCs w:val="21"/>
              </w:rPr>
              <w:t>按单项计提坏账准备</w:t>
            </w:r>
          </w:p>
        </w:tc>
        <w:tc>
          <w:tcPr>
            <w:tcW w:w="420" w:type="pct"/>
            <w:tcBorders>
              <w:bottom w:val="nil"/>
            </w:tcBorders>
            <w:vAlign w:val="center"/>
          </w:tcPr>
          <w:p w14:paraId="229BC2F8">
            <w:pPr>
              <w:jc w:val="right"/>
              <w:rPr>
                <w:rFonts w:ascii="Arial Narrow" w:hAnsi="Arial Narrow" w:eastAsia="仿宋_GB2312"/>
                <w:sz w:val="24"/>
              </w:rPr>
            </w:pPr>
          </w:p>
        </w:tc>
        <w:tc>
          <w:tcPr>
            <w:tcW w:w="418" w:type="pct"/>
            <w:tcBorders>
              <w:bottom w:val="nil"/>
            </w:tcBorders>
            <w:vAlign w:val="center"/>
          </w:tcPr>
          <w:p w14:paraId="4C937B4F">
            <w:pPr>
              <w:jc w:val="right"/>
              <w:rPr>
                <w:rFonts w:ascii="Arial Narrow" w:hAnsi="Arial Narrow" w:eastAsia="仿宋_GB2312"/>
                <w:sz w:val="24"/>
              </w:rPr>
            </w:pPr>
          </w:p>
        </w:tc>
        <w:tc>
          <w:tcPr>
            <w:tcW w:w="413" w:type="pct"/>
            <w:tcBorders>
              <w:bottom w:val="nil"/>
            </w:tcBorders>
            <w:vAlign w:val="center"/>
          </w:tcPr>
          <w:p w14:paraId="50EE7006">
            <w:pPr>
              <w:jc w:val="right"/>
              <w:rPr>
                <w:rFonts w:ascii="Arial Narrow" w:hAnsi="Arial Narrow" w:eastAsia="仿宋_GB2312"/>
                <w:sz w:val="24"/>
              </w:rPr>
            </w:pPr>
          </w:p>
        </w:tc>
        <w:tc>
          <w:tcPr>
            <w:tcW w:w="425" w:type="pct"/>
            <w:tcBorders>
              <w:bottom w:val="nil"/>
            </w:tcBorders>
            <w:vAlign w:val="center"/>
          </w:tcPr>
          <w:p w14:paraId="664C665A">
            <w:pPr>
              <w:jc w:val="right"/>
              <w:rPr>
                <w:rFonts w:ascii="Arial Narrow" w:hAnsi="Arial Narrow" w:eastAsia="仿宋_GB2312"/>
                <w:sz w:val="24"/>
              </w:rPr>
            </w:pPr>
          </w:p>
        </w:tc>
        <w:tc>
          <w:tcPr>
            <w:tcW w:w="413" w:type="pct"/>
            <w:tcBorders>
              <w:bottom w:val="nil"/>
            </w:tcBorders>
            <w:vAlign w:val="center"/>
          </w:tcPr>
          <w:p w14:paraId="1BFF722C">
            <w:pPr>
              <w:jc w:val="right"/>
              <w:rPr>
                <w:rFonts w:ascii="Arial Narrow" w:hAnsi="Arial Narrow" w:eastAsia="仿宋_GB2312"/>
                <w:sz w:val="24"/>
              </w:rPr>
            </w:pPr>
          </w:p>
        </w:tc>
        <w:tc>
          <w:tcPr>
            <w:tcW w:w="436" w:type="pct"/>
            <w:tcBorders>
              <w:bottom w:val="nil"/>
            </w:tcBorders>
            <w:vAlign w:val="center"/>
          </w:tcPr>
          <w:p w14:paraId="31CBD5E8">
            <w:pPr>
              <w:jc w:val="right"/>
              <w:rPr>
                <w:rFonts w:ascii="Arial Narrow" w:hAnsi="Arial Narrow" w:eastAsia="仿宋_GB2312"/>
                <w:sz w:val="24"/>
              </w:rPr>
            </w:pPr>
          </w:p>
        </w:tc>
        <w:tc>
          <w:tcPr>
            <w:tcW w:w="425" w:type="pct"/>
            <w:tcBorders>
              <w:bottom w:val="nil"/>
            </w:tcBorders>
            <w:vAlign w:val="center"/>
          </w:tcPr>
          <w:p w14:paraId="73D9E98A">
            <w:pPr>
              <w:jc w:val="right"/>
              <w:rPr>
                <w:rFonts w:ascii="Arial Narrow" w:hAnsi="Arial Narrow" w:eastAsia="仿宋_GB2312"/>
                <w:sz w:val="24"/>
              </w:rPr>
            </w:pPr>
          </w:p>
        </w:tc>
        <w:tc>
          <w:tcPr>
            <w:tcW w:w="433" w:type="pct"/>
            <w:tcBorders>
              <w:bottom w:val="nil"/>
            </w:tcBorders>
            <w:vAlign w:val="center"/>
          </w:tcPr>
          <w:p w14:paraId="09E13F2F">
            <w:pPr>
              <w:jc w:val="right"/>
              <w:rPr>
                <w:rFonts w:ascii="Arial Narrow" w:hAnsi="Arial Narrow" w:eastAsia="仿宋_GB2312"/>
                <w:sz w:val="24"/>
              </w:rPr>
            </w:pPr>
          </w:p>
        </w:tc>
        <w:tc>
          <w:tcPr>
            <w:tcW w:w="433" w:type="pct"/>
            <w:tcBorders>
              <w:bottom w:val="nil"/>
            </w:tcBorders>
            <w:vAlign w:val="center"/>
          </w:tcPr>
          <w:p w14:paraId="21419EDB">
            <w:pPr>
              <w:jc w:val="right"/>
              <w:rPr>
                <w:rFonts w:ascii="Arial Narrow" w:hAnsi="Arial Narrow" w:eastAsia="仿宋_GB2312"/>
                <w:sz w:val="24"/>
              </w:rPr>
            </w:pPr>
          </w:p>
        </w:tc>
        <w:tc>
          <w:tcPr>
            <w:tcW w:w="407" w:type="pct"/>
            <w:tcBorders>
              <w:bottom w:val="nil"/>
            </w:tcBorders>
            <w:vAlign w:val="center"/>
          </w:tcPr>
          <w:p w14:paraId="6D77F48C">
            <w:pPr>
              <w:jc w:val="right"/>
              <w:rPr>
                <w:rFonts w:ascii="Arial Narrow" w:hAnsi="Arial Narrow" w:eastAsia="仿宋_GB2312"/>
                <w:sz w:val="24"/>
              </w:rPr>
            </w:pPr>
          </w:p>
        </w:tc>
      </w:tr>
      <w:tr w14:paraId="706D846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5000" w:type="pct"/>
            <w:gridSpan w:val="11"/>
            <w:tcBorders>
              <w:top w:val="nil"/>
              <w:bottom w:val="nil"/>
            </w:tcBorders>
            <w:vAlign w:val="center"/>
          </w:tcPr>
          <w:p w14:paraId="0F274422">
            <w:pPr>
              <w:rPr>
                <w:rFonts w:ascii="Arial Narrow" w:hAnsi="Arial Narrow" w:eastAsia="仿宋_GB2312"/>
                <w:szCs w:val="21"/>
              </w:rPr>
            </w:pPr>
            <w:r>
              <w:rPr>
                <w:rFonts w:hint="eastAsia" w:ascii="Arial Narrow" w:hAnsi="Arial Narrow" w:eastAsia="仿宋_GB2312"/>
                <w:szCs w:val="21"/>
              </w:rPr>
              <w:t>其中：</w:t>
            </w:r>
          </w:p>
        </w:tc>
      </w:tr>
      <w:tr w14:paraId="326970C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nil"/>
            </w:tcBorders>
            <w:vAlign w:val="center"/>
          </w:tcPr>
          <w:p w14:paraId="347D11CD">
            <w:pPr>
              <w:rPr>
                <w:rFonts w:ascii="Arial Narrow" w:hAnsi="Arial Narrow" w:eastAsia="仿宋_GB2312"/>
                <w:szCs w:val="21"/>
              </w:rPr>
            </w:pPr>
            <w:r>
              <w:rPr>
                <w:rFonts w:hint="eastAsia" w:ascii="Arial Narrow" w:hAnsi="Arial Narrow" w:eastAsia="仿宋_GB2312"/>
                <w:szCs w:val="21"/>
              </w:rPr>
              <w:t>　</w:t>
            </w:r>
          </w:p>
        </w:tc>
        <w:tc>
          <w:tcPr>
            <w:tcW w:w="420" w:type="pct"/>
            <w:tcBorders>
              <w:top w:val="nil"/>
              <w:bottom w:val="nil"/>
            </w:tcBorders>
            <w:vAlign w:val="center"/>
          </w:tcPr>
          <w:p w14:paraId="3D20A9BC">
            <w:pPr>
              <w:jc w:val="right"/>
              <w:rPr>
                <w:rFonts w:ascii="Arial Narrow" w:hAnsi="Arial Narrow" w:eastAsia="仿宋_GB2312"/>
                <w:sz w:val="24"/>
              </w:rPr>
            </w:pPr>
          </w:p>
        </w:tc>
        <w:tc>
          <w:tcPr>
            <w:tcW w:w="418" w:type="pct"/>
            <w:tcBorders>
              <w:top w:val="nil"/>
              <w:bottom w:val="nil"/>
            </w:tcBorders>
            <w:vAlign w:val="center"/>
          </w:tcPr>
          <w:p w14:paraId="291C56FB">
            <w:pPr>
              <w:jc w:val="right"/>
              <w:rPr>
                <w:rFonts w:ascii="Arial Narrow" w:hAnsi="Arial Narrow" w:eastAsia="仿宋_GB2312"/>
                <w:sz w:val="24"/>
              </w:rPr>
            </w:pPr>
          </w:p>
        </w:tc>
        <w:tc>
          <w:tcPr>
            <w:tcW w:w="413" w:type="pct"/>
            <w:tcBorders>
              <w:top w:val="nil"/>
              <w:bottom w:val="nil"/>
            </w:tcBorders>
            <w:vAlign w:val="center"/>
          </w:tcPr>
          <w:p w14:paraId="3F41B22D">
            <w:pPr>
              <w:jc w:val="right"/>
              <w:rPr>
                <w:rFonts w:ascii="Arial Narrow" w:hAnsi="Arial Narrow" w:eastAsia="仿宋_GB2312"/>
                <w:sz w:val="24"/>
              </w:rPr>
            </w:pPr>
          </w:p>
        </w:tc>
        <w:tc>
          <w:tcPr>
            <w:tcW w:w="425" w:type="pct"/>
            <w:tcBorders>
              <w:top w:val="nil"/>
              <w:bottom w:val="nil"/>
            </w:tcBorders>
            <w:vAlign w:val="center"/>
          </w:tcPr>
          <w:p w14:paraId="565D3DC4">
            <w:pPr>
              <w:jc w:val="right"/>
              <w:rPr>
                <w:rFonts w:ascii="Arial Narrow" w:hAnsi="Arial Narrow" w:eastAsia="仿宋_GB2312"/>
                <w:sz w:val="24"/>
              </w:rPr>
            </w:pPr>
          </w:p>
        </w:tc>
        <w:tc>
          <w:tcPr>
            <w:tcW w:w="413" w:type="pct"/>
            <w:tcBorders>
              <w:top w:val="nil"/>
              <w:bottom w:val="nil"/>
            </w:tcBorders>
            <w:vAlign w:val="center"/>
          </w:tcPr>
          <w:p w14:paraId="521764BD">
            <w:pPr>
              <w:jc w:val="right"/>
              <w:rPr>
                <w:rFonts w:ascii="Arial Narrow" w:hAnsi="Arial Narrow" w:eastAsia="仿宋_GB2312"/>
                <w:sz w:val="24"/>
              </w:rPr>
            </w:pPr>
          </w:p>
        </w:tc>
        <w:tc>
          <w:tcPr>
            <w:tcW w:w="436" w:type="pct"/>
            <w:tcBorders>
              <w:top w:val="nil"/>
              <w:bottom w:val="nil"/>
            </w:tcBorders>
            <w:vAlign w:val="center"/>
          </w:tcPr>
          <w:p w14:paraId="66808D03">
            <w:pPr>
              <w:jc w:val="right"/>
              <w:rPr>
                <w:rFonts w:ascii="Arial Narrow" w:hAnsi="Arial Narrow" w:eastAsia="仿宋_GB2312"/>
                <w:sz w:val="24"/>
              </w:rPr>
            </w:pPr>
          </w:p>
        </w:tc>
        <w:tc>
          <w:tcPr>
            <w:tcW w:w="425" w:type="pct"/>
            <w:tcBorders>
              <w:top w:val="nil"/>
              <w:bottom w:val="nil"/>
            </w:tcBorders>
            <w:vAlign w:val="center"/>
          </w:tcPr>
          <w:p w14:paraId="6CAE8A92">
            <w:pPr>
              <w:jc w:val="right"/>
              <w:rPr>
                <w:rFonts w:ascii="Arial Narrow" w:hAnsi="Arial Narrow" w:eastAsia="仿宋_GB2312"/>
                <w:sz w:val="24"/>
              </w:rPr>
            </w:pPr>
          </w:p>
        </w:tc>
        <w:tc>
          <w:tcPr>
            <w:tcW w:w="433" w:type="pct"/>
            <w:tcBorders>
              <w:top w:val="nil"/>
              <w:bottom w:val="nil"/>
            </w:tcBorders>
            <w:vAlign w:val="center"/>
          </w:tcPr>
          <w:p w14:paraId="7F07051C">
            <w:pPr>
              <w:jc w:val="right"/>
              <w:rPr>
                <w:rFonts w:ascii="Arial Narrow" w:hAnsi="Arial Narrow" w:eastAsia="仿宋_GB2312"/>
                <w:sz w:val="24"/>
              </w:rPr>
            </w:pPr>
          </w:p>
        </w:tc>
        <w:tc>
          <w:tcPr>
            <w:tcW w:w="433" w:type="pct"/>
            <w:tcBorders>
              <w:top w:val="nil"/>
              <w:bottom w:val="nil"/>
            </w:tcBorders>
            <w:vAlign w:val="center"/>
          </w:tcPr>
          <w:p w14:paraId="4B5C0FF6">
            <w:pPr>
              <w:jc w:val="right"/>
              <w:rPr>
                <w:rFonts w:ascii="Arial Narrow" w:hAnsi="Arial Narrow" w:eastAsia="仿宋_GB2312"/>
                <w:sz w:val="24"/>
              </w:rPr>
            </w:pPr>
          </w:p>
        </w:tc>
        <w:tc>
          <w:tcPr>
            <w:tcW w:w="407" w:type="pct"/>
            <w:tcBorders>
              <w:top w:val="nil"/>
              <w:bottom w:val="nil"/>
            </w:tcBorders>
            <w:vAlign w:val="center"/>
          </w:tcPr>
          <w:p w14:paraId="25DD35E6">
            <w:pPr>
              <w:jc w:val="right"/>
              <w:rPr>
                <w:rFonts w:ascii="Arial Narrow" w:hAnsi="Arial Narrow" w:eastAsia="仿宋_GB2312"/>
                <w:sz w:val="24"/>
              </w:rPr>
            </w:pPr>
          </w:p>
        </w:tc>
      </w:tr>
      <w:tr w14:paraId="31E7149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nil"/>
            </w:tcBorders>
            <w:vAlign w:val="center"/>
          </w:tcPr>
          <w:p w14:paraId="1217586F">
            <w:pPr>
              <w:rPr>
                <w:rFonts w:ascii="Arial Narrow" w:hAnsi="Arial Narrow" w:eastAsia="仿宋_GB2312"/>
                <w:szCs w:val="21"/>
              </w:rPr>
            </w:pPr>
            <w:r>
              <w:rPr>
                <w:rFonts w:hint="eastAsia" w:ascii="Arial Narrow" w:hAnsi="Arial Narrow" w:eastAsia="仿宋_GB2312"/>
                <w:szCs w:val="21"/>
              </w:rPr>
              <w:t>　</w:t>
            </w:r>
          </w:p>
        </w:tc>
        <w:tc>
          <w:tcPr>
            <w:tcW w:w="420" w:type="pct"/>
            <w:tcBorders>
              <w:top w:val="nil"/>
              <w:bottom w:val="nil"/>
            </w:tcBorders>
            <w:vAlign w:val="center"/>
          </w:tcPr>
          <w:p w14:paraId="24A85645">
            <w:pPr>
              <w:jc w:val="right"/>
              <w:rPr>
                <w:rFonts w:ascii="Arial Narrow" w:hAnsi="Arial Narrow" w:eastAsia="仿宋_GB2312"/>
                <w:sz w:val="24"/>
              </w:rPr>
            </w:pPr>
          </w:p>
        </w:tc>
        <w:tc>
          <w:tcPr>
            <w:tcW w:w="418" w:type="pct"/>
            <w:tcBorders>
              <w:top w:val="nil"/>
              <w:bottom w:val="nil"/>
            </w:tcBorders>
            <w:vAlign w:val="center"/>
          </w:tcPr>
          <w:p w14:paraId="69025487">
            <w:pPr>
              <w:jc w:val="right"/>
              <w:rPr>
                <w:rFonts w:ascii="Arial Narrow" w:hAnsi="Arial Narrow" w:eastAsia="仿宋_GB2312"/>
                <w:sz w:val="24"/>
              </w:rPr>
            </w:pPr>
          </w:p>
        </w:tc>
        <w:tc>
          <w:tcPr>
            <w:tcW w:w="413" w:type="pct"/>
            <w:tcBorders>
              <w:top w:val="nil"/>
              <w:bottom w:val="nil"/>
            </w:tcBorders>
            <w:vAlign w:val="center"/>
          </w:tcPr>
          <w:p w14:paraId="1971B97A">
            <w:pPr>
              <w:jc w:val="right"/>
              <w:rPr>
                <w:rFonts w:ascii="Arial Narrow" w:hAnsi="Arial Narrow" w:eastAsia="仿宋_GB2312"/>
                <w:sz w:val="24"/>
              </w:rPr>
            </w:pPr>
          </w:p>
        </w:tc>
        <w:tc>
          <w:tcPr>
            <w:tcW w:w="425" w:type="pct"/>
            <w:tcBorders>
              <w:top w:val="nil"/>
              <w:bottom w:val="nil"/>
            </w:tcBorders>
            <w:vAlign w:val="center"/>
          </w:tcPr>
          <w:p w14:paraId="3AE54F84">
            <w:pPr>
              <w:jc w:val="right"/>
              <w:rPr>
                <w:rFonts w:ascii="Arial Narrow" w:hAnsi="Arial Narrow" w:eastAsia="仿宋_GB2312"/>
                <w:sz w:val="24"/>
              </w:rPr>
            </w:pPr>
          </w:p>
        </w:tc>
        <w:tc>
          <w:tcPr>
            <w:tcW w:w="413" w:type="pct"/>
            <w:tcBorders>
              <w:top w:val="nil"/>
              <w:bottom w:val="nil"/>
            </w:tcBorders>
            <w:vAlign w:val="center"/>
          </w:tcPr>
          <w:p w14:paraId="0A285EC3">
            <w:pPr>
              <w:jc w:val="right"/>
              <w:rPr>
                <w:rFonts w:ascii="Arial Narrow" w:hAnsi="Arial Narrow" w:eastAsia="仿宋_GB2312"/>
                <w:sz w:val="24"/>
              </w:rPr>
            </w:pPr>
          </w:p>
        </w:tc>
        <w:tc>
          <w:tcPr>
            <w:tcW w:w="436" w:type="pct"/>
            <w:tcBorders>
              <w:top w:val="nil"/>
              <w:bottom w:val="nil"/>
            </w:tcBorders>
            <w:vAlign w:val="center"/>
          </w:tcPr>
          <w:p w14:paraId="49C81038">
            <w:pPr>
              <w:jc w:val="right"/>
              <w:rPr>
                <w:rFonts w:ascii="Arial Narrow" w:hAnsi="Arial Narrow" w:eastAsia="仿宋_GB2312"/>
                <w:sz w:val="24"/>
              </w:rPr>
            </w:pPr>
          </w:p>
        </w:tc>
        <w:tc>
          <w:tcPr>
            <w:tcW w:w="425" w:type="pct"/>
            <w:tcBorders>
              <w:top w:val="nil"/>
              <w:bottom w:val="nil"/>
            </w:tcBorders>
            <w:vAlign w:val="center"/>
          </w:tcPr>
          <w:p w14:paraId="1B2302B9">
            <w:pPr>
              <w:jc w:val="right"/>
              <w:rPr>
                <w:rFonts w:ascii="Arial Narrow" w:hAnsi="Arial Narrow" w:eastAsia="仿宋_GB2312"/>
                <w:sz w:val="24"/>
              </w:rPr>
            </w:pPr>
          </w:p>
        </w:tc>
        <w:tc>
          <w:tcPr>
            <w:tcW w:w="433" w:type="pct"/>
            <w:tcBorders>
              <w:top w:val="nil"/>
              <w:bottom w:val="nil"/>
            </w:tcBorders>
            <w:vAlign w:val="center"/>
          </w:tcPr>
          <w:p w14:paraId="292C2689">
            <w:pPr>
              <w:jc w:val="right"/>
              <w:rPr>
                <w:rFonts w:ascii="Arial Narrow" w:hAnsi="Arial Narrow" w:eastAsia="仿宋_GB2312"/>
                <w:sz w:val="24"/>
              </w:rPr>
            </w:pPr>
          </w:p>
        </w:tc>
        <w:tc>
          <w:tcPr>
            <w:tcW w:w="433" w:type="pct"/>
            <w:tcBorders>
              <w:top w:val="nil"/>
              <w:bottom w:val="nil"/>
            </w:tcBorders>
            <w:vAlign w:val="center"/>
          </w:tcPr>
          <w:p w14:paraId="1DCF1982">
            <w:pPr>
              <w:jc w:val="right"/>
              <w:rPr>
                <w:rFonts w:ascii="Arial Narrow" w:hAnsi="Arial Narrow" w:eastAsia="仿宋_GB2312"/>
                <w:sz w:val="24"/>
              </w:rPr>
            </w:pPr>
          </w:p>
        </w:tc>
        <w:tc>
          <w:tcPr>
            <w:tcW w:w="407" w:type="pct"/>
            <w:tcBorders>
              <w:top w:val="nil"/>
              <w:bottom w:val="nil"/>
            </w:tcBorders>
            <w:vAlign w:val="center"/>
          </w:tcPr>
          <w:p w14:paraId="2D124B7F">
            <w:pPr>
              <w:jc w:val="right"/>
              <w:rPr>
                <w:rFonts w:ascii="Arial Narrow" w:hAnsi="Arial Narrow" w:eastAsia="仿宋_GB2312"/>
                <w:sz w:val="24"/>
              </w:rPr>
            </w:pPr>
          </w:p>
        </w:tc>
      </w:tr>
      <w:tr w14:paraId="4B8A4C0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nil"/>
            </w:tcBorders>
            <w:vAlign w:val="center"/>
          </w:tcPr>
          <w:p w14:paraId="090E9DD6">
            <w:pPr>
              <w:rPr>
                <w:rFonts w:ascii="Arial Narrow" w:hAnsi="Arial Narrow" w:eastAsia="仿宋_GB2312"/>
                <w:szCs w:val="21"/>
              </w:rPr>
            </w:pPr>
            <w:r>
              <w:rPr>
                <w:rFonts w:hint="eastAsia" w:ascii="Arial Narrow" w:hAnsi="Arial Narrow" w:eastAsia="仿宋_GB2312"/>
                <w:szCs w:val="21"/>
              </w:rPr>
              <w:t>按组合计提坏账准备</w:t>
            </w:r>
          </w:p>
        </w:tc>
        <w:tc>
          <w:tcPr>
            <w:tcW w:w="420" w:type="pct"/>
            <w:tcBorders>
              <w:top w:val="nil"/>
              <w:bottom w:val="nil"/>
            </w:tcBorders>
            <w:vAlign w:val="center"/>
          </w:tcPr>
          <w:p w14:paraId="10C9C335">
            <w:pPr>
              <w:jc w:val="right"/>
              <w:rPr>
                <w:rFonts w:ascii="Arial Narrow" w:hAnsi="Arial Narrow" w:eastAsia="仿宋_GB2312"/>
                <w:sz w:val="24"/>
              </w:rPr>
            </w:pPr>
          </w:p>
        </w:tc>
        <w:tc>
          <w:tcPr>
            <w:tcW w:w="418" w:type="pct"/>
            <w:tcBorders>
              <w:top w:val="nil"/>
              <w:bottom w:val="nil"/>
            </w:tcBorders>
            <w:vAlign w:val="center"/>
          </w:tcPr>
          <w:p w14:paraId="27527F07">
            <w:pPr>
              <w:jc w:val="right"/>
              <w:rPr>
                <w:rFonts w:ascii="Arial Narrow" w:hAnsi="Arial Narrow" w:eastAsia="仿宋_GB2312"/>
                <w:sz w:val="24"/>
              </w:rPr>
            </w:pPr>
          </w:p>
        </w:tc>
        <w:tc>
          <w:tcPr>
            <w:tcW w:w="413" w:type="pct"/>
            <w:tcBorders>
              <w:top w:val="nil"/>
              <w:bottom w:val="nil"/>
            </w:tcBorders>
            <w:vAlign w:val="center"/>
          </w:tcPr>
          <w:p w14:paraId="22E000EB">
            <w:pPr>
              <w:jc w:val="right"/>
              <w:rPr>
                <w:rFonts w:ascii="Arial Narrow" w:hAnsi="Arial Narrow" w:eastAsia="仿宋_GB2312"/>
                <w:sz w:val="24"/>
              </w:rPr>
            </w:pPr>
          </w:p>
        </w:tc>
        <w:tc>
          <w:tcPr>
            <w:tcW w:w="425" w:type="pct"/>
            <w:tcBorders>
              <w:top w:val="nil"/>
              <w:bottom w:val="nil"/>
            </w:tcBorders>
            <w:vAlign w:val="center"/>
          </w:tcPr>
          <w:p w14:paraId="068FF4E4">
            <w:pPr>
              <w:jc w:val="right"/>
              <w:rPr>
                <w:rFonts w:ascii="Arial Narrow" w:hAnsi="Arial Narrow" w:eastAsia="仿宋_GB2312"/>
                <w:sz w:val="24"/>
              </w:rPr>
            </w:pPr>
          </w:p>
        </w:tc>
        <w:tc>
          <w:tcPr>
            <w:tcW w:w="413" w:type="pct"/>
            <w:tcBorders>
              <w:top w:val="nil"/>
              <w:bottom w:val="nil"/>
            </w:tcBorders>
            <w:vAlign w:val="center"/>
          </w:tcPr>
          <w:p w14:paraId="5BB2872C">
            <w:pPr>
              <w:jc w:val="right"/>
              <w:rPr>
                <w:rFonts w:ascii="Arial Narrow" w:hAnsi="Arial Narrow" w:eastAsia="仿宋_GB2312"/>
                <w:sz w:val="24"/>
              </w:rPr>
            </w:pPr>
          </w:p>
        </w:tc>
        <w:tc>
          <w:tcPr>
            <w:tcW w:w="436" w:type="pct"/>
            <w:tcBorders>
              <w:top w:val="nil"/>
              <w:bottom w:val="nil"/>
            </w:tcBorders>
            <w:vAlign w:val="center"/>
          </w:tcPr>
          <w:p w14:paraId="6AF89399">
            <w:pPr>
              <w:jc w:val="right"/>
              <w:rPr>
                <w:rFonts w:ascii="Arial Narrow" w:hAnsi="Arial Narrow" w:eastAsia="仿宋_GB2312"/>
                <w:sz w:val="24"/>
              </w:rPr>
            </w:pPr>
          </w:p>
        </w:tc>
        <w:tc>
          <w:tcPr>
            <w:tcW w:w="425" w:type="pct"/>
            <w:tcBorders>
              <w:top w:val="nil"/>
              <w:bottom w:val="nil"/>
            </w:tcBorders>
            <w:vAlign w:val="center"/>
          </w:tcPr>
          <w:p w14:paraId="5D435502">
            <w:pPr>
              <w:jc w:val="right"/>
              <w:rPr>
                <w:rFonts w:ascii="Arial Narrow" w:hAnsi="Arial Narrow" w:eastAsia="仿宋_GB2312"/>
                <w:sz w:val="24"/>
              </w:rPr>
            </w:pPr>
          </w:p>
        </w:tc>
        <w:tc>
          <w:tcPr>
            <w:tcW w:w="433" w:type="pct"/>
            <w:tcBorders>
              <w:top w:val="nil"/>
              <w:bottom w:val="nil"/>
            </w:tcBorders>
            <w:vAlign w:val="center"/>
          </w:tcPr>
          <w:p w14:paraId="7B211473">
            <w:pPr>
              <w:jc w:val="right"/>
              <w:rPr>
                <w:rFonts w:ascii="Arial Narrow" w:hAnsi="Arial Narrow" w:eastAsia="仿宋_GB2312"/>
                <w:sz w:val="24"/>
              </w:rPr>
            </w:pPr>
          </w:p>
        </w:tc>
        <w:tc>
          <w:tcPr>
            <w:tcW w:w="433" w:type="pct"/>
            <w:tcBorders>
              <w:top w:val="nil"/>
              <w:bottom w:val="nil"/>
            </w:tcBorders>
            <w:vAlign w:val="center"/>
          </w:tcPr>
          <w:p w14:paraId="3F1A811B">
            <w:pPr>
              <w:jc w:val="right"/>
              <w:rPr>
                <w:rFonts w:ascii="Arial Narrow" w:hAnsi="Arial Narrow" w:eastAsia="仿宋_GB2312"/>
                <w:sz w:val="24"/>
              </w:rPr>
            </w:pPr>
          </w:p>
        </w:tc>
        <w:tc>
          <w:tcPr>
            <w:tcW w:w="407" w:type="pct"/>
            <w:tcBorders>
              <w:top w:val="nil"/>
              <w:bottom w:val="nil"/>
            </w:tcBorders>
            <w:vAlign w:val="center"/>
          </w:tcPr>
          <w:p w14:paraId="76D7B010">
            <w:pPr>
              <w:jc w:val="right"/>
              <w:rPr>
                <w:rFonts w:ascii="Arial Narrow" w:hAnsi="Arial Narrow" w:eastAsia="仿宋_GB2312"/>
                <w:sz w:val="24"/>
              </w:rPr>
            </w:pPr>
          </w:p>
        </w:tc>
      </w:tr>
      <w:tr w14:paraId="3D5FC64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5000" w:type="pct"/>
            <w:gridSpan w:val="11"/>
            <w:tcBorders>
              <w:top w:val="nil"/>
              <w:bottom w:val="nil"/>
            </w:tcBorders>
            <w:vAlign w:val="center"/>
          </w:tcPr>
          <w:p w14:paraId="13945A7A">
            <w:pPr>
              <w:rPr>
                <w:rFonts w:ascii="Arial Narrow" w:hAnsi="Arial Narrow" w:eastAsia="仿宋_GB2312"/>
                <w:szCs w:val="21"/>
              </w:rPr>
            </w:pPr>
            <w:r>
              <w:rPr>
                <w:rFonts w:hint="eastAsia" w:ascii="Arial Narrow" w:hAnsi="Arial Narrow" w:eastAsia="仿宋_GB2312"/>
                <w:szCs w:val="21"/>
              </w:rPr>
              <w:t>其中：</w:t>
            </w:r>
          </w:p>
        </w:tc>
      </w:tr>
      <w:tr w14:paraId="2E397AC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nil"/>
            </w:tcBorders>
            <w:vAlign w:val="center"/>
          </w:tcPr>
          <w:p w14:paraId="1E47327E">
            <w:pPr>
              <w:rPr>
                <w:rFonts w:ascii="Arial Narrow" w:hAnsi="Arial Narrow" w:eastAsia="仿宋_GB2312"/>
                <w:szCs w:val="21"/>
              </w:rPr>
            </w:pPr>
          </w:p>
        </w:tc>
        <w:tc>
          <w:tcPr>
            <w:tcW w:w="420" w:type="pct"/>
            <w:tcBorders>
              <w:top w:val="nil"/>
              <w:bottom w:val="nil"/>
            </w:tcBorders>
            <w:vAlign w:val="center"/>
          </w:tcPr>
          <w:p w14:paraId="2C68E04B">
            <w:pPr>
              <w:jc w:val="right"/>
              <w:rPr>
                <w:rFonts w:ascii="Arial Narrow" w:hAnsi="Arial Narrow" w:eastAsia="仿宋_GB2312"/>
                <w:sz w:val="24"/>
              </w:rPr>
            </w:pPr>
          </w:p>
        </w:tc>
        <w:tc>
          <w:tcPr>
            <w:tcW w:w="418" w:type="pct"/>
            <w:tcBorders>
              <w:top w:val="nil"/>
              <w:bottom w:val="nil"/>
            </w:tcBorders>
            <w:vAlign w:val="center"/>
          </w:tcPr>
          <w:p w14:paraId="4E7172E3">
            <w:pPr>
              <w:jc w:val="right"/>
              <w:rPr>
                <w:rFonts w:ascii="Arial Narrow" w:hAnsi="Arial Narrow" w:eastAsia="仿宋_GB2312"/>
                <w:sz w:val="24"/>
              </w:rPr>
            </w:pPr>
          </w:p>
        </w:tc>
        <w:tc>
          <w:tcPr>
            <w:tcW w:w="413" w:type="pct"/>
            <w:tcBorders>
              <w:top w:val="nil"/>
              <w:bottom w:val="nil"/>
            </w:tcBorders>
            <w:vAlign w:val="center"/>
          </w:tcPr>
          <w:p w14:paraId="71515FE7">
            <w:pPr>
              <w:jc w:val="right"/>
              <w:rPr>
                <w:rFonts w:ascii="Arial Narrow" w:hAnsi="Arial Narrow" w:eastAsia="仿宋_GB2312"/>
                <w:sz w:val="24"/>
              </w:rPr>
            </w:pPr>
          </w:p>
        </w:tc>
        <w:tc>
          <w:tcPr>
            <w:tcW w:w="425" w:type="pct"/>
            <w:tcBorders>
              <w:top w:val="nil"/>
              <w:bottom w:val="nil"/>
            </w:tcBorders>
            <w:vAlign w:val="center"/>
          </w:tcPr>
          <w:p w14:paraId="59D92145">
            <w:pPr>
              <w:jc w:val="right"/>
              <w:rPr>
                <w:rFonts w:ascii="Arial Narrow" w:hAnsi="Arial Narrow" w:eastAsia="仿宋_GB2312"/>
                <w:sz w:val="24"/>
              </w:rPr>
            </w:pPr>
          </w:p>
        </w:tc>
        <w:tc>
          <w:tcPr>
            <w:tcW w:w="413" w:type="pct"/>
            <w:tcBorders>
              <w:top w:val="nil"/>
              <w:bottom w:val="nil"/>
            </w:tcBorders>
            <w:vAlign w:val="center"/>
          </w:tcPr>
          <w:p w14:paraId="79DE33BF">
            <w:pPr>
              <w:jc w:val="right"/>
              <w:rPr>
                <w:rFonts w:ascii="Arial Narrow" w:hAnsi="Arial Narrow" w:eastAsia="仿宋_GB2312"/>
                <w:sz w:val="24"/>
              </w:rPr>
            </w:pPr>
          </w:p>
        </w:tc>
        <w:tc>
          <w:tcPr>
            <w:tcW w:w="436" w:type="pct"/>
            <w:tcBorders>
              <w:top w:val="nil"/>
              <w:bottom w:val="nil"/>
            </w:tcBorders>
            <w:vAlign w:val="center"/>
          </w:tcPr>
          <w:p w14:paraId="5C7424DD">
            <w:pPr>
              <w:jc w:val="right"/>
              <w:rPr>
                <w:rFonts w:ascii="Arial Narrow" w:hAnsi="Arial Narrow" w:eastAsia="仿宋_GB2312"/>
                <w:sz w:val="24"/>
              </w:rPr>
            </w:pPr>
          </w:p>
        </w:tc>
        <w:tc>
          <w:tcPr>
            <w:tcW w:w="425" w:type="pct"/>
            <w:tcBorders>
              <w:top w:val="nil"/>
              <w:bottom w:val="nil"/>
            </w:tcBorders>
            <w:vAlign w:val="center"/>
          </w:tcPr>
          <w:p w14:paraId="6EB72380">
            <w:pPr>
              <w:jc w:val="right"/>
              <w:rPr>
                <w:rFonts w:ascii="Arial Narrow" w:hAnsi="Arial Narrow" w:eastAsia="仿宋_GB2312"/>
                <w:sz w:val="24"/>
              </w:rPr>
            </w:pPr>
          </w:p>
        </w:tc>
        <w:tc>
          <w:tcPr>
            <w:tcW w:w="433" w:type="pct"/>
            <w:tcBorders>
              <w:top w:val="nil"/>
              <w:bottom w:val="nil"/>
            </w:tcBorders>
            <w:vAlign w:val="center"/>
          </w:tcPr>
          <w:p w14:paraId="02D9D0F4">
            <w:pPr>
              <w:jc w:val="right"/>
              <w:rPr>
                <w:rFonts w:ascii="Arial Narrow" w:hAnsi="Arial Narrow" w:eastAsia="仿宋_GB2312"/>
                <w:sz w:val="24"/>
              </w:rPr>
            </w:pPr>
          </w:p>
        </w:tc>
        <w:tc>
          <w:tcPr>
            <w:tcW w:w="433" w:type="pct"/>
            <w:tcBorders>
              <w:top w:val="nil"/>
              <w:bottom w:val="nil"/>
            </w:tcBorders>
            <w:vAlign w:val="center"/>
          </w:tcPr>
          <w:p w14:paraId="7931C008">
            <w:pPr>
              <w:jc w:val="right"/>
              <w:rPr>
                <w:rFonts w:ascii="Arial Narrow" w:hAnsi="Arial Narrow" w:eastAsia="仿宋_GB2312"/>
                <w:sz w:val="24"/>
              </w:rPr>
            </w:pPr>
          </w:p>
        </w:tc>
        <w:tc>
          <w:tcPr>
            <w:tcW w:w="407" w:type="pct"/>
            <w:tcBorders>
              <w:top w:val="nil"/>
              <w:bottom w:val="nil"/>
            </w:tcBorders>
            <w:vAlign w:val="center"/>
          </w:tcPr>
          <w:p w14:paraId="04A0F73C">
            <w:pPr>
              <w:jc w:val="right"/>
              <w:rPr>
                <w:rFonts w:ascii="Arial Narrow" w:hAnsi="Arial Narrow" w:eastAsia="仿宋_GB2312"/>
                <w:sz w:val="24"/>
              </w:rPr>
            </w:pPr>
          </w:p>
        </w:tc>
      </w:tr>
      <w:tr w14:paraId="5712356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single" w:color="auto" w:sz="4" w:space="0"/>
            </w:tcBorders>
            <w:vAlign w:val="center"/>
          </w:tcPr>
          <w:p w14:paraId="6E293203">
            <w:pPr>
              <w:rPr>
                <w:rFonts w:ascii="Arial Narrow" w:hAnsi="Arial Narrow" w:eastAsia="仿宋_GB2312"/>
                <w:szCs w:val="21"/>
              </w:rPr>
            </w:pPr>
          </w:p>
        </w:tc>
        <w:tc>
          <w:tcPr>
            <w:tcW w:w="420" w:type="pct"/>
            <w:tcBorders>
              <w:top w:val="nil"/>
              <w:bottom w:val="single" w:color="auto" w:sz="4" w:space="0"/>
            </w:tcBorders>
            <w:vAlign w:val="center"/>
          </w:tcPr>
          <w:p w14:paraId="3D707CA0">
            <w:pPr>
              <w:jc w:val="right"/>
              <w:rPr>
                <w:rFonts w:ascii="Arial Narrow" w:hAnsi="Arial Narrow" w:eastAsia="仿宋_GB2312"/>
                <w:sz w:val="24"/>
              </w:rPr>
            </w:pPr>
          </w:p>
        </w:tc>
        <w:tc>
          <w:tcPr>
            <w:tcW w:w="418" w:type="pct"/>
            <w:tcBorders>
              <w:top w:val="nil"/>
              <w:bottom w:val="single" w:color="auto" w:sz="4" w:space="0"/>
            </w:tcBorders>
            <w:vAlign w:val="center"/>
          </w:tcPr>
          <w:p w14:paraId="1F69D062">
            <w:pPr>
              <w:jc w:val="right"/>
              <w:rPr>
                <w:rFonts w:ascii="Arial Narrow" w:hAnsi="Arial Narrow" w:eastAsia="仿宋_GB2312"/>
                <w:sz w:val="24"/>
              </w:rPr>
            </w:pPr>
          </w:p>
        </w:tc>
        <w:tc>
          <w:tcPr>
            <w:tcW w:w="413" w:type="pct"/>
            <w:tcBorders>
              <w:top w:val="nil"/>
              <w:bottom w:val="single" w:color="auto" w:sz="4" w:space="0"/>
            </w:tcBorders>
            <w:vAlign w:val="center"/>
          </w:tcPr>
          <w:p w14:paraId="396BF34E">
            <w:pPr>
              <w:jc w:val="right"/>
              <w:rPr>
                <w:rFonts w:ascii="Arial Narrow" w:hAnsi="Arial Narrow" w:eastAsia="仿宋_GB2312"/>
                <w:sz w:val="24"/>
              </w:rPr>
            </w:pPr>
          </w:p>
        </w:tc>
        <w:tc>
          <w:tcPr>
            <w:tcW w:w="425" w:type="pct"/>
            <w:tcBorders>
              <w:top w:val="nil"/>
              <w:bottom w:val="single" w:color="auto" w:sz="4" w:space="0"/>
            </w:tcBorders>
            <w:vAlign w:val="center"/>
          </w:tcPr>
          <w:p w14:paraId="7D61B78C">
            <w:pPr>
              <w:jc w:val="right"/>
              <w:rPr>
                <w:rFonts w:ascii="Arial Narrow" w:hAnsi="Arial Narrow" w:eastAsia="仿宋_GB2312"/>
                <w:sz w:val="24"/>
              </w:rPr>
            </w:pPr>
          </w:p>
        </w:tc>
        <w:tc>
          <w:tcPr>
            <w:tcW w:w="413" w:type="pct"/>
            <w:tcBorders>
              <w:top w:val="nil"/>
              <w:bottom w:val="single" w:color="auto" w:sz="4" w:space="0"/>
            </w:tcBorders>
            <w:vAlign w:val="center"/>
          </w:tcPr>
          <w:p w14:paraId="28CB6940">
            <w:pPr>
              <w:jc w:val="right"/>
              <w:rPr>
                <w:rFonts w:ascii="Arial Narrow" w:hAnsi="Arial Narrow" w:eastAsia="仿宋_GB2312"/>
                <w:sz w:val="24"/>
              </w:rPr>
            </w:pPr>
          </w:p>
        </w:tc>
        <w:tc>
          <w:tcPr>
            <w:tcW w:w="436" w:type="pct"/>
            <w:tcBorders>
              <w:top w:val="nil"/>
              <w:bottom w:val="single" w:color="auto" w:sz="4" w:space="0"/>
            </w:tcBorders>
            <w:vAlign w:val="center"/>
          </w:tcPr>
          <w:p w14:paraId="1E918B9A">
            <w:pPr>
              <w:jc w:val="right"/>
              <w:rPr>
                <w:rFonts w:ascii="Arial Narrow" w:hAnsi="Arial Narrow" w:eastAsia="仿宋_GB2312"/>
                <w:sz w:val="24"/>
              </w:rPr>
            </w:pPr>
          </w:p>
        </w:tc>
        <w:tc>
          <w:tcPr>
            <w:tcW w:w="425" w:type="pct"/>
            <w:tcBorders>
              <w:top w:val="nil"/>
              <w:bottom w:val="single" w:color="auto" w:sz="4" w:space="0"/>
            </w:tcBorders>
            <w:vAlign w:val="center"/>
          </w:tcPr>
          <w:p w14:paraId="50A55422">
            <w:pPr>
              <w:jc w:val="right"/>
              <w:rPr>
                <w:rFonts w:ascii="Arial Narrow" w:hAnsi="Arial Narrow" w:eastAsia="仿宋_GB2312"/>
                <w:sz w:val="24"/>
              </w:rPr>
            </w:pPr>
          </w:p>
        </w:tc>
        <w:tc>
          <w:tcPr>
            <w:tcW w:w="433" w:type="pct"/>
            <w:tcBorders>
              <w:top w:val="nil"/>
              <w:bottom w:val="single" w:color="auto" w:sz="4" w:space="0"/>
            </w:tcBorders>
            <w:vAlign w:val="center"/>
          </w:tcPr>
          <w:p w14:paraId="7199773D">
            <w:pPr>
              <w:jc w:val="right"/>
              <w:rPr>
                <w:rFonts w:ascii="Arial Narrow" w:hAnsi="Arial Narrow" w:eastAsia="仿宋_GB2312"/>
                <w:sz w:val="24"/>
              </w:rPr>
            </w:pPr>
          </w:p>
        </w:tc>
        <w:tc>
          <w:tcPr>
            <w:tcW w:w="433" w:type="pct"/>
            <w:tcBorders>
              <w:top w:val="nil"/>
              <w:bottom w:val="single" w:color="auto" w:sz="4" w:space="0"/>
            </w:tcBorders>
            <w:vAlign w:val="center"/>
          </w:tcPr>
          <w:p w14:paraId="278045AA">
            <w:pPr>
              <w:jc w:val="right"/>
              <w:rPr>
                <w:rFonts w:ascii="Arial Narrow" w:hAnsi="Arial Narrow" w:eastAsia="仿宋_GB2312"/>
                <w:sz w:val="24"/>
              </w:rPr>
            </w:pPr>
          </w:p>
        </w:tc>
        <w:tc>
          <w:tcPr>
            <w:tcW w:w="407" w:type="pct"/>
            <w:tcBorders>
              <w:top w:val="nil"/>
              <w:bottom w:val="single" w:color="auto" w:sz="4" w:space="0"/>
            </w:tcBorders>
            <w:vAlign w:val="center"/>
          </w:tcPr>
          <w:p w14:paraId="7EFD50D0">
            <w:pPr>
              <w:jc w:val="right"/>
              <w:rPr>
                <w:rFonts w:ascii="Arial Narrow" w:hAnsi="Arial Narrow" w:eastAsia="仿宋_GB2312"/>
                <w:sz w:val="24"/>
              </w:rPr>
            </w:pPr>
          </w:p>
        </w:tc>
      </w:tr>
      <w:tr w14:paraId="7A8DA8C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single" w:color="auto" w:sz="4" w:space="0"/>
              <w:bottom w:val="single" w:color="auto" w:sz="8" w:space="0"/>
            </w:tcBorders>
            <w:vAlign w:val="center"/>
          </w:tcPr>
          <w:p w14:paraId="70974B04">
            <w:pPr>
              <w:widowControl/>
              <w:adjustRightInd w:val="0"/>
              <w:snapToGrid w:val="0"/>
              <w:rPr>
                <w:rFonts w:ascii="Arial Narrow" w:hAnsi="Arial Narrow" w:eastAsia="仿宋_GB2312" w:cs="宋体"/>
                <w:b/>
                <w:color w:val="000000"/>
                <w:kern w:val="0"/>
                <w:sz w:val="24"/>
                <w:szCs w:val="27"/>
              </w:rPr>
            </w:pPr>
            <w:r>
              <w:rPr>
                <w:rFonts w:hint="eastAsia" w:ascii="Arial Narrow" w:hAnsi="Arial Narrow" w:eastAsia="仿宋_GB2312" w:cs="宋体"/>
                <w:b/>
                <w:color w:val="000000"/>
                <w:kern w:val="0"/>
                <w:sz w:val="24"/>
                <w:szCs w:val="27"/>
              </w:rPr>
              <w:t>合</w:t>
            </w:r>
            <w:r>
              <w:rPr>
                <w:rFonts w:ascii="Arial Narrow" w:hAnsi="Arial Narrow" w:eastAsia="仿宋_GB2312" w:cs="宋体"/>
                <w:b/>
                <w:color w:val="000000"/>
                <w:kern w:val="0"/>
                <w:sz w:val="24"/>
                <w:szCs w:val="27"/>
              </w:rPr>
              <w:t xml:space="preserve"> </w:t>
            </w:r>
            <w:r>
              <w:rPr>
                <w:rFonts w:hint="eastAsia" w:ascii="Arial Narrow" w:hAnsi="Arial Narrow" w:eastAsia="仿宋_GB2312" w:cs="宋体"/>
                <w:b/>
                <w:color w:val="000000"/>
                <w:kern w:val="0"/>
                <w:sz w:val="24"/>
                <w:szCs w:val="27"/>
              </w:rPr>
              <w:t>计</w:t>
            </w:r>
          </w:p>
        </w:tc>
        <w:tc>
          <w:tcPr>
            <w:tcW w:w="420" w:type="pct"/>
            <w:tcBorders>
              <w:top w:val="single" w:color="auto" w:sz="4" w:space="0"/>
              <w:bottom w:val="single" w:color="auto" w:sz="8" w:space="0"/>
            </w:tcBorders>
            <w:vAlign w:val="center"/>
          </w:tcPr>
          <w:p w14:paraId="7725C4CC">
            <w:pPr>
              <w:widowControl/>
              <w:adjustRightInd w:val="0"/>
              <w:snapToGrid w:val="0"/>
              <w:jc w:val="right"/>
              <w:rPr>
                <w:rFonts w:ascii="Arial Narrow" w:hAnsi="Arial Narrow" w:eastAsia="仿宋_GB2312" w:cs="宋体"/>
                <w:b/>
                <w:color w:val="000000"/>
                <w:kern w:val="0"/>
                <w:sz w:val="24"/>
                <w:szCs w:val="27"/>
              </w:rPr>
            </w:pPr>
          </w:p>
        </w:tc>
        <w:tc>
          <w:tcPr>
            <w:tcW w:w="418" w:type="pct"/>
            <w:tcBorders>
              <w:top w:val="single" w:color="auto" w:sz="4" w:space="0"/>
              <w:bottom w:val="single" w:color="auto" w:sz="8" w:space="0"/>
            </w:tcBorders>
            <w:vAlign w:val="center"/>
          </w:tcPr>
          <w:p w14:paraId="7EFBB91F">
            <w:pPr>
              <w:widowControl/>
              <w:adjustRightInd w:val="0"/>
              <w:snapToGrid w:val="0"/>
              <w:jc w:val="right"/>
              <w:rPr>
                <w:rFonts w:ascii="Arial Narrow" w:hAnsi="Arial Narrow" w:eastAsia="仿宋_GB2312" w:cs="宋体"/>
                <w:b/>
                <w:color w:val="000000"/>
                <w:kern w:val="0"/>
                <w:sz w:val="24"/>
                <w:szCs w:val="27"/>
              </w:rPr>
            </w:pPr>
          </w:p>
        </w:tc>
        <w:tc>
          <w:tcPr>
            <w:tcW w:w="413" w:type="pct"/>
            <w:tcBorders>
              <w:top w:val="single" w:color="auto" w:sz="4" w:space="0"/>
              <w:bottom w:val="single" w:color="auto" w:sz="8" w:space="0"/>
            </w:tcBorders>
            <w:vAlign w:val="center"/>
          </w:tcPr>
          <w:p w14:paraId="19F9D393">
            <w:pPr>
              <w:widowControl/>
              <w:adjustRightInd w:val="0"/>
              <w:snapToGrid w:val="0"/>
              <w:jc w:val="right"/>
              <w:rPr>
                <w:rFonts w:ascii="Arial Narrow" w:hAnsi="Arial Narrow" w:eastAsia="仿宋_GB2312" w:cs="宋体"/>
                <w:b/>
                <w:color w:val="000000"/>
                <w:kern w:val="0"/>
                <w:sz w:val="24"/>
                <w:szCs w:val="27"/>
              </w:rPr>
            </w:pPr>
          </w:p>
        </w:tc>
        <w:tc>
          <w:tcPr>
            <w:tcW w:w="425" w:type="pct"/>
            <w:tcBorders>
              <w:top w:val="single" w:color="auto" w:sz="4" w:space="0"/>
              <w:bottom w:val="single" w:color="auto" w:sz="8" w:space="0"/>
            </w:tcBorders>
            <w:vAlign w:val="center"/>
          </w:tcPr>
          <w:p w14:paraId="203664E1">
            <w:pPr>
              <w:widowControl/>
              <w:adjustRightInd w:val="0"/>
              <w:snapToGrid w:val="0"/>
              <w:jc w:val="right"/>
              <w:rPr>
                <w:rFonts w:ascii="Arial Narrow" w:hAnsi="Arial Narrow" w:eastAsia="仿宋_GB2312" w:cs="宋体"/>
                <w:b/>
                <w:color w:val="000000"/>
                <w:kern w:val="0"/>
                <w:sz w:val="24"/>
                <w:szCs w:val="27"/>
              </w:rPr>
            </w:pPr>
          </w:p>
        </w:tc>
        <w:tc>
          <w:tcPr>
            <w:tcW w:w="413" w:type="pct"/>
            <w:tcBorders>
              <w:top w:val="single" w:color="auto" w:sz="4" w:space="0"/>
              <w:bottom w:val="single" w:color="auto" w:sz="8" w:space="0"/>
            </w:tcBorders>
            <w:vAlign w:val="center"/>
          </w:tcPr>
          <w:p w14:paraId="61C8C13C">
            <w:pPr>
              <w:widowControl/>
              <w:adjustRightInd w:val="0"/>
              <w:snapToGrid w:val="0"/>
              <w:jc w:val="right"/>
              <w:rPr>
                <w:rFonts w:ascii="Arial Narrow" w:hAnsi="Arial Narrow" w:eastAsia="仿宋_GB2312" w:cs="宋体"/>
                <w:b/>
                <w:color w:val="000000"/>
                <w:kern w:val="0"/>
                <w:sz w:val="24"/>
                <w:szCs w:val="27"/>
              </w:rPr>
            </w:pPr>
          </w:p>
        </w:tc>
        <w:tc>
          <w:tcPr>
            <w:tcW w:w="436" w:type="pct"/>
            <w:tcBorders>
              <w:top w:val="single" w:color="auto" w:sz="4" w:space="0"/>
              <w:bottom w:val="single" w:color="auto" w:sz="8" w:space="0"/>
            </w:tcBorders>
            <w:vAlign w:val="center"/>
          </w:tcPr>
          <w:p w14:paraId="6DAA0F28">
            <w:pPr>
              <w:widowControl/>
              <w:adjustRightInd w:val="0"/>
              <w:snapToGrid w:val="0"/>
              <w:jc w:val="right"/>
              <w:rPr>
                <w:rFonts w:ascii="Arial Narrow" w:hAnsi="Arial Narrow" w:eastAsia="仿宋_GB2312" w:cs="宋体"/>
                <w:b/>
                <w:color w:val="000000"/>
                <w:kern w:val="0"/>
                <w:sz w:val="24"/>
                <w:szCs w:val="27"/>
              </w:rPr>
            </w:pPr>
          </w:p>
        </w:tc>
        <w:tc>
          <w:tcPr>
            <w:tcW w:w="425" w:type="pct"/>
            <w:tcBorders>
              <w:top w:val="single" w:color="auto" w:sz="4" w:space="0"/>
              <w:bottom w:val="single" w:color="auto" w:sz="8" w:space="0"/>
            </w:tcBorders>
            <w:vAlign w:val="center"/>
          </w:tcPr>
          <w:p w14:paraId="3014751B">
            <w:pPr>
              <w:widowControl/>
              <w:adjustRightInd w:val="0"/>
              <w:snapToGrid w:val="0"/>
              <w:jc w:val="right"/>
              <w:rPr>
                <w:rFonts w:ascii="Arial Narrow" w:hAnsi="Arial Narrow" w:eastAsia="仿宋_GB2312" w:cs="宋体"/>
                <w:b/>
                <w:color w:val="000000"/>
                <w:kern w:val="0"/>
                <w:sz w:val="24"/>
                <w:szCs w:val="27"/>
              </w:rPr>
            </w:pPr>
          </w:p>
        </w:tc>
        <w:tc>
          <w:tcPr>
            <w:tcW w:w="433" w:type="pct"/>
            <w:tcBorders>
              <w:top w:val="single" w:color="auto" w:sz="4" w:space="0"/>
              <w:bottom w:val="single" w:color="auto" w:sz="8" w:space="0"/>
            </w:tcBorders>
            <w:vAlign w:val="center"/>
          </w:tcPr>
          <w:p w14:paraId="1BDD6527">
            <w:pPr>
              <w:widowControl/>
              <w:adjustRightInd w:val="0"/>
              <w:snapToGrid w:val="0"/>
              <w:jc w:val="right"/>
              <w:rPr>
                <w:rFonts w:ascii="Arial Narrow" w:hAnsi="Arial Narrow" w:eastAsia="仿宋_GB2312" w:cs="宋体"/>
                <w:b/>
                <w:color w:val="000000"/>
                <w:kern w:val="0"/>
                <w:sz w:val="24"/>
                <w:szCs w:val="27"/>
              </w:rPr>
            </w:pPr>
          </w:p>
        </w:tc>
        <w:tc>
          <w:tcPr>
            <w:tcW w:w="433" w:type="pct"/>
            <w:tcBorders>
              <w:top w:val="single" w:color="auto" w:sz="4" w:space="0"/>
              <w:bottom w:val="single" w:color="auto" w:sz="8" w:space="0"/>
            </w:tcBorders>
            <w:vAlign w:val="center"/>
          </w:tcPr>
          <w:p w14:paraId="177E4291">
            <w:pPr>
              <w:widowControl/>
              <w:adjustRightInd w:val="0"/>
              <w:snapToGrid w:val="0"/>
              <w:jc w:val="right"/>
              <w:rPr>
                <w:rFonts w:ascii="Arial Narrow" w:hAnsi="Arial Narrow" w:eastAsia="仿宋_GB2312" w:cs="宋体"/>
                <w:b/>
                <w:color w:val="000000"/>
                <w:kern w:val="0"/>
                <w:sz w:val="24"/>
                <w:szCs w:val="27"/>
              </w:rPr>
            </w:pPr>
          </w:p>
        </w:tc>
        <w:tc>
          <w:tcPr>
            <w:tcW w:w="407" w:type="pct"/>
            <w:tcBorders>
              <w:top w:val="single" w:color="auto" w:sz="4" w:space="0"/>
              <w:bottom w:val="single" w:color="auto" w:sz="8" w:space="0"/>
            </w:tcBorders>
            <w:vAlign w:val="center"/>
          </w:tcPr>
          <w:p w14:paraId="61CC6D65">
            <w:pPr>
              <w:widowControl/>
              <w:adjustRightInd w:val="0"/>
              <w:snapToGrid w:val="0"/>
              <w:jc w:val="right"/>
              <w:rPr>
                <w:rFonts w:ascii="Arial Narrow" w:hAnsi="Arial Narrow" w:eastAsia="仿宋_GB2312" w:cs="宋体"/>
                <w:b/>
                <w:color w:val="000000"/>
                <w:kern w:val="0"/>
                <w:sz w:val="24"/>
                <w:szCs w:val="27"/>
              </w:rPr>
            </w:pPr>
          </w:p>
        </w:tc>
      </w:tr>
    </w:tbl>
    <w:p w14:paraId="0AF30E9A">
      <w:pPr>
        <w:keepNext/>
        <w:widowControl/>
        <w:spacing w:before="120" w:beforeLines="50" w:after="120" w:afterLines="50"/>
        <w:rPr>
          <w:rFonts w:ascii="Arial Narrow" w:hAnsi="Arial Narrow" w:eastAsia="仿宋_GB2312"/>
          <w:sz w:val="24"/>
        </w:rPr>
      </w:pPr>
      <w:r>
        <w:rPr>
          <w:rFonts w:ascii="Arial Narrow" w:hAnsi="Arial Narrow" w:eastAsia="仿宋_GB2312"/>
          <w:sz w:val="24"/>
        </w:rPr>
        <w:t>按单项计提</w:t>
      </w:r>
      <w:r>
        <w:rPr>
          <w:rFonts w:hint="eastAsia" w:ascii="Arial Narrow" w:hAnsi="Arial Narrow" w:eastAsia="仿宋_GB2312"/>
          <w:sz w:val="24"/>
        </w:rPr>
        <w:t>减值</w:t>
      </w:r>
      <w:r>
        <w:rPr>
          <w:rFonts w:ascii="Arial Narrow" w:hAnsi="Arial Narrow" w:eastAsia="仿宋_GB2312"/>
          <w:sz w:val="24"/>
        </w:rPr>
        <w:t>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07"/>
        <w:gridCol w:w="1748"/>
        <w:gridCol w:w="1752"/>
        <w:gridCol w:w="1423"/>
        <w:gridCol w:w="982"/>
      </w:tblGrid>
      <w:tr w14:paraId="5B90D8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72" w:type="pct"/>
            <w:vMerge w:val="restart"/>
            <w:tcBorders>
              <w:top w:val="single" w:color="auto" w:sz="8" w:space="0"/>
              <w:bottom w:val="nil"/>
            </w:tcBorders>
            <w:vAlign w:val="center"/>
          </w:tcPr>
          <w:p w14:paraId="2983ECB5">
            <w:pPr>
              <w:rPr>
                <w:rFonts w:ascii="Arial Narrow" w:hAnsi="Arial Narrow" w:eastAsia="仿宋_GB2312"/>
                <w:b/>
                <w:bCs/>
              </w:rPr>
            </w:pPr>
            <w:r>
              <w:rPr>
                <w:rFonts w:ascii="Arial Narrow" w:hAnsi="Arial Narrow" w:eastAsia="仿宋_GB2312"/>
                <w:b/>
                <w:bCs/>
              </w:rPr>
              <w:t>名</w:t>
            </w:r>
            <w:r>
              <w:rPr>
                <w:rFonts w:hint="eastAsia" w:ascii="Arial Narrow" w:hAnsi="Arial Narrow" w:eastAsia="仿宋_GB2312"/>
                <w:b/>
                <w:bCs/>
              </w:rPr>
              <w:t xml:space="preserve"> </w:t>
            </w:r>
            <w:r>
              <w:rPr>
                <w:rFonts w:ascii="Arial Narrow" w:hAnsi="Arial Narrow" w:eastAsia="仿宋_GB2312"/>
                <w:b/>
                <w:bCs/>
              </w:rPr>
              <w:t xml:space="preserve"> 称</w:t>
            </w:r>
          </w:p>
        </w:tc>
        <w:tc>
          <w:tcPr>
            <w:tcW w:w="3428" w:type="pct"/>
            <w:gridSpan w:val="4"/>
            <w:tcBorders>
              <w:top w:val="single" w:color="auto" w:sz="8" w:space="0"/>
              <w:bottom w:val="nil"/>
            </w:tcBorders>
            <w:vAlign w:val="center"/>
          </w:tcPr>
          <w:p w14:paraId="451CAF86">
            <w:pPr>
              <w:jc w:val="center"/>
              <w:rPr>
                <w:rFonts w:ascii="Arial Narrow" w:hAnsi="Arial Narrow" w:eastAsia="仿宋_GB2312"/>
                <w:b/>
                <w:bCs/>
              </w:rPr>
            </w:pPr>
            <w:r>
              <w:rPr>
                <w:rFonts w:ascii="Arial Narrow" w:hAnsi="Arial Narrow" w:eastAsia="仿宋_GB2312"/>
                <w:b/>
                <w:bCs/>
              </w:rPr>
              <w:t>期末余额</w:t>
            </w:r>
          </w:p>
        </w:tc>
      </w:tr>
      <w:tr w14:paraId="4216F6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72" w:type="pct"/>
            <w:vMerge w:val="continue"/>
            <w:tcBorders>
              <w:top w:val="nil"/>
              <w:bottom w:val="single" w:color="auto" w:sz="4" w:space="0"/>
            </w:tcBorders>
          </w:tcPr>
          <w:p w14:paraId="5EBE2725">
            <w:pPr>
              <w:rPr>
                <w:rFonts w:ascii="Arial Narrow" w:hAnsi="Arial Narrow" w:eastAsia="仿宋_GB2312"/>
                <w:b/>
                <w:bCs/>
              </w:rPr>
            </w:pPr>
          </w:p>
        </w:tc>
        <w:tc>
          <w:tcPr>
            <w:tcW w:w="1015" w:type="pct"/>
            <w:tcBorders>
              <w:top w:val="nil"/>
              <w:bottom w:val="single" w:color="auto" w:sz="4" w:space="0"/>
            </w:tcBorders>
            <w:vAlign w:val="center"/>
          </w:tcPr>
          <w:p w14:paraId="3FF092E7">
            <w:pPr>
              <w:jc w:val="right"/>
              <w:rPr>
                <w:rFonts w:ascii="Arial Narrow" w:hAnsi="Arial Narrow" w:eastAsia="仿宋_GB2312"/>
                <w:b/>
                <w:bCs/>
              </w:rPr>
            </w:pPr>
            <w:r>
              <w:rPr>
                <w:rFonts w:ascii="Arial Narrow" w:hAnsi="Arial Narrow" w:eastAsia="仿宋_GB2312"/>
                <w:b/>
                <w:bCs/>
              </w:rPr>
              <w:t>账面余额</w:t>
            </w:r>
          </w:p>
        </w:tc>
        <w:tc>
          <w:tcPr>
            <w:tcW w:w="1017" w:type="pct"/>
            <w:tcBorders>
              <w:top w:val="nil"/>
              <w:bottom w:val="single" w:color="auto" w:sz="4" w:space="0"/>
            </w:tcBorders>
            <w:vAlign w:val="center"/>
          </w:tcPr>
          <w:p w14:paraId="0B40874E">
            <w:pPr>
              <w:jc w:val="right"/>
              <w:rPr>
                <w:rFonts w:ascii="Arial Narrow" w:hAnsi="Arial Narrow" w:eastAsia="仿宋_GB2312"/>
                <w:b/>
                <w:bCs/>
              </w:rPr>
            </w:pPr>
            <w:r>
              <w:rPr>
                <w:rFonts w:hint="eastAsia" w:ascii="Arial Narrow" w:hAnsi="Arial Narrow" w:eastAsia="仿宋_GB2312"/>
                <w:b/>
                <w:bCs/>
              </w:rPr>
              <w:t>减值</w:t>
            </w:r>
            <w:r>
              <w:rPr>
                <w:rFonts w:ascii="Arial Narrow" w:hAnsi="Arial Narrow" w:eastAsia="仿宋_GB2312"/>
                <w:b/>
                <w:bCs/>
              </w:rPr>
              <w:t>准备</w:t>
            </w:r>
          </w:p>
        </w:tc>
        <w:tc>
          <w:tcPr>
            <w:tcW w:w="826" w:type="pct"/>
            <w:tcBorders>
              <w:top w:val="nil"/>
              <w:bottom w:val="single" w:color="auto" w:sz="4" w:space="0"/>
            </w:tcBorders>
            <w:vAlign w:val="center"/>
          </w:tcPr>
          <w:p w14:paraId="45937794">
            <w:pPr>
              <w:jc w:val="right"/>
              <w:rPr>
                <w:rFonts w:ascii="Arial Narrow" w:hAnsi="Arial Narrow" w:eastAsia="仿宋_GB2312"/>
                <w:b/>
                <w:bCs/>
              </w:rPr>
            </w:pPr>
            <w:r>
              <w:rPr>
                <w:rFonts w:ascii="Arial Narrow" w:hAnsi="Arial Narrow" w:eastAsia="仿宋_GB2312"/>
                <w:b/>
                <w:bCs/>
              </w:rPr>
              <w:t>预期信用损失率(%)</w:t>
            </w:r>
          </w:p>
        </w:tc>
        <w:tc>
          <w:tcPr>
            <w:tcW w:w="570" w:type="pct"/>
            <w:tcBorders>
              <w:top w:val="nil"/>
              <w:bottom w:val="single" w:color="auto" w:sz="4" w:space="0"/>
            </w:tcBorders>
            <w:vAlign w:val="center"/>
          </w:tcPr>
          <w:p w14:paraId="455F441A">
            <w:pPr>
              <w:jc w:val="right"/>
              <w:rPr>
                <w:rFonts w:ascii="Arial Narrow" w:hAnsi="Arial Narrow" w:eastAsia="仿宋_GB2312"/>
                <w:b/>
                <w:bCs/>
              </w:rPr>
            </w:pPr>
            <w:r>
              <w:rPr>
                <w:rFonts w:ascii="Arial Narrow" w:hAnsi="Arial Narrow" w:eastAsia="仿宋_GB2312"/>
                <w:b/>
                <w:bCs/>
              </w:rPr>
              <w:t>计提</w:t>
            </w:r>
            <w:r>
              <w:rPr>
                <w:rFonts w:hint="eastAsia" w:ascii="Arial Narrow" w:hAnsi="Arial Narrow" w:eastAsia="仿宋_GB2312"/>
                <w:b/>
                <w:bCs/>
              </w:rPr>
              <w:t>依据</w:t>
            </w:r>
          </w:p>
        </w:tc>
      </w:tr>
      <w:tr w14:paraId="3AF7D3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2" w:type="pct"/>
            <w:tcBorders>
              <w:top w:val="single" w:color="auto" w:sz="4" w:space="0"/>
            </w:tcBorders>
            <w:vAlign w:val="center"/>
          </w:tcPr>
          <w:p w14:paraId="05F73692">
            <w:pPr>
              <w:rPr>
                <w:rFonts w:ascii="Arial Narrow" w:hAnsi="Arial Narrow" w:eastAsia="仿宋_GB2312"/>
              </w:rPr>
            </w:pPr>
          </w:p>
        </w:tc>
        <w:tc>
          <w:tcPr>
            <w:tcW w:w="1015" w:type="pct"/>
            <w:tcBorders>
              <w:top w:val="single" w:color="auto" w:sz="4" w:space="0"/>
            </w:tcBorders>
            <w:vAlign w:val="center"/>
          </w:tcPr>
          <w:p w14:paraId="77F52327">
            <w:pPr>
              <w:jc w:val="right"/>
              <w:rPr>
                <w:rFonts w:ascii="Arial Narrow" w:hAnsi="Arial Narrow" w:eastAsia="仿宋_GB2312"/>
              </w:rPr>
            </w:pPr>
          </w:p>
        </w:tc>
        <w:tc>
          <w:tcPr>
            <w:tcW w:w="1017" w:type="pct"/>
            <w:tcBorders>
              <w:top w:val="single" w:color="auto" w:sz="4" w:space="0"/>
            </w:tcBorders>
            <w:vAlign w:val="center"/>
          </w:tcPr>
          <w:p w14:paraId="12527E24">
            <w:pPr>
              <w:jc w:val="right"/>
              <w:rPr>
                <w:rFonts w:ascii="Arial Narrow" w:hAnsi="Arial Narrow" w:eastAsia="仿宋_GB2312"/>
              </w:rPr>
            </w:pPr>
          </w:p>
        </w:tc>
        <w:tc>
          <w:tcPr>
            <w:tcW w:w="826" w:type="pct"/>
            <w:tcBorders>
              <w:top w:val="single" w:color="auto" w:sz="4" w:space="0"/>
            </w:tcBorders>
            <w:vAlign w:val="center"/>
          </w:tcPr>
          <w:p w14:paraId="01BDDF02">
            <w:pPr>
              <w:jc w:val="right"/>
              <w:rPr>
                <w:rFonts w:ascii="Arial Narrow" w:hAnsi="Arial Narrow" w:eastAsia="仿宋_GB2312"/>
              </w:rPr>
            </w:pPr>
          </w:p>
        </w:tc>
        <w:tc>
          <w:tcPr>
            <w:tcW w:w="570" w:type="pct"/>
            <w:tcBorders>
              <w:top w:val="single" w:color="auto" w:sz="4" w:space="0"/>
            </w:tcBorders>
            <w:vAlign w:val="center"/>
          </w:tcPr>
          <w:p w14:paraId="6C20FE7B">
            <w:pPr>
              <w:jc w:val="right"/>
              <w:rPr>
                <w:rFonts w:ascii="Arial Narrow" w:hAnsi="Arial Narrow" w:eastAsia="仿宋_GB2312"/>
              </w:rPr>
            </w:pPr>
          </w:p>
        </w:tc>
      </w:tr>
      <w:tr w14:paraId="15BDE7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2" w:type="pct"/>
            <w:tcBorders>
              <w:bottom w:val="single" w:color="auto" w:sz="4" w:space="0"/>
            </w:tcBorders>
            <w:vAlign w:val="center"/>
          </w:tcPr>
          <w:p w14:paraId="507194E0">
            <w:pPr>
              <w:rPr>
                <w:rFonts w:ascii="Arial Narrow" w:hAnsi="Arial Narrow" w:eastAsia="仿宋_GB2312"/>
              </w:rPr>
            </w:pPr>
          </w:p>
        </w:tc>
        <w:tc>
          <w:tcPr>
            <w:tcW w:w="1015" w:type="pct"/>
            <w:tcBorders>
              <w:bottom w:val="single" w:color="auto" w:sz="4" w:space="0"/>
            </w:tcBorders>
            <w:vAlign w:val="center"/>
          </w:tcPr>
          <w:p w14:paraId="30692ACB">
            <w:pPr>
              <w:jc w:val="right"/>
              <w:rPr>
                <w:rFonts w:ascii="Arial Narrow" w:hAnsi="Arial Narrow" w:eastAsia="仿宋_GB2312"/>
              </w:rPr>
            </w:pPr>
          </w:p>
        </w:tc>
        <w:tc>
          <w:tcPr>
            <w:tcW w:w="1017" w:type="pct"/>
            <w:tcBorders>
              <w:bottom w:val="single" w:color="auto" w:sz="4" w:space="0"/>
            </w:tcBorders>
            <w:vAlign w:val="center"/>
          </w:tcPr>
          <w:p w14:paraId="4D9B8A48">
            <w:pPr>
              <w:jc w:val="right"/>
              <w:rPr>
                <w:rFonts w:ascii="Arial Narrow" w:hAnsi="Arial Narrow" w:eastAsia="仿宋_GB2312"/>
              </w:rPr>
            </w:pPr>
          </w:p>
        </w:tc>
        <w:tc>
          <w:tcPr>
            <w:tcW w:w="826" w:type="pct"/>
            <w:tcBorders>
              <w:bottom w:val="single" w:color="auto" w:sz="4" w:space="0"/>
            </w:tcBorders>
            <w:vAlign w:val="center"/>
          </w:tcPr>
          <w:p w14:paraId="6314D282">
            <w:pPr>
              <w:jc w:val="right"/>
              <w:rPr>
                <w:rFonts w:ascii="Arial Narrow" w:hAnsi="Arial Narrow" w:eastAsia="仿宋_GB2312"/>
              </w:rPr>
            </w:pPr>
          </w:p>
        </w:tc>
        <w:tc>
          <w:tcPr>
            <w:tcW w:w="570" w:type="pct"/>
            <w:tcBorders>
              <w:bottom w:val="single" w:color="auto" w:sz="4" w:space="0"/>
            </w:tcBorders>
            <w:vAlign w:val="center"/>
          </w:tcPr>
          <w:p w14:paraId="30DCA3B6">
            <w:pPr>
              <w:jc w:val="right"/>
              <w:rPr>
                <w:rFonts w:ascii="Arial Narrow" w:hAnsi="Arial Narrow" w:eastAsia="仿宋_GB2312"/>
              </w:rPr>
            </w:pPr>
          </w:p>
        </w:tc>
      </w:tr>
      <w:tr w14:paraId="718BFB2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2" w:type="pct"/>
            <w:tcBorders>
              <w:top w:val="single" w:color="auto" w:sz="4" w:space="0"/>
              <w:bottom w:val="single" w:color="auto" w:sz="8" w:space="0"/>
            </w:tcBorders>
            <w:vAlign w:val="center"/>
          </w:tcPr>
          <w:p w14:paraId="3177EA7C">
            <w:pPr>
              <w:rPr>
                <w:rFonts w:ascii="Arial Narrow" w:hAnsi="Arial Narrow" w:eastAsia="仿宋_GB2312"/>
                <w:b/>
                <w:bCs/>
              </w:rPr>
            </w:pPr>
            <w:r>
              <w:rPr>
                <w:rFonts w:ascii="Arial Narrow" w:hAnsi="Arial Narrow" w:eastAsia="仿宋_GB2312"/>
                <w:b/>
                <w:bCs/>
              </w:rPr>
              <w:t>合  计</w:t>
            </w:r>
          </w:p>
        </w:tc>
        <w:tc>
          <w:tcPr>
            <w:tcW w:w="1015" w:type="pct"/>
            <w:tcBorders>
              <w:top w:val="single" w:color="auto" w:sz="4" w:space="0"/>
              <w:bottom w:val="single" w:color="auto" w:sz="8" w:space="0"/>
            </w:tcBorders>
            <w:vAlign w:val="center"/>
          </w:tcPr>
          <w:p w14:paraId="606B5A08">
            <w:pPr>
              <w:jc w:val="right"/>
              <w:rPr>
                <w:rFonts w:ascii="Arial Narrow" w:hAnsi="Arial Narrow" w:eastAsia="仿宋_GB2312"/>
                <w:b/>
                <w:bCs/>
              </w:rPr>
            </w:pPr>
          </w:p>
        </w:tc>
        <w:tc>
          <w:tcPr>
            <w:tcW w:w="1017" w:type="pct"/>
            <w:tcBorders>
              <w:top w:val="single" w:color="auto" w:sz="4" w:space="0"/>
              <w:bottom w:val="single" w:color="auto" w:sz="8" w:space="0"/>
            </w:tcBorders>
            <w:vAlign w:val="center"/>
          </w:tcPr>
          <w:p w14:paraId="1169CD96">
            <w:pPr>
              <w:jc w:val="right"/>
              <w:rPr>
                <w:rFonts w:ascii="Arial Narrow" w:hAnsi="Arial Narrow" w:eastAsia="仿宋_GB2312"/>
                <w:b/>
                <w:bCs/>
              </w:rPr>
            </w:pPr>
          </w:p>
        </w:tc>
        <w:tc>
          <w:tcPr>
            <w:tcW w:w="826" w:type="pct"/>
            <w:tcBorders>
              <w:top w:val="single" w:color="auto" w:sz="4" w:space="0"/>
              <w:bottom w:val="single" w:color="auto" w:sz="8" w:space="0"/>
            </w:tcBorders>
            <w:vAlign w:val="center"/>
          </w:tcPr>
          <w:p w14:paraId="23009D74">
            <w:pPr>
              <w:jc w:val="right"/>
              <w:rPr>
                <w:rFonts w:ascii="Arial Narrow" w:hAnsi="Arial Narrow" w:eastAsia="仿宋_GB2312"/>
                <w:b/>
                <w:bCs/>
              </w:rPr>
            </w:pPr>
          </w:p>
        </w:tc>
        <w:tc>
          <w:tcPr>
            <w:tcW w:w="570" w:type="pct"/>
            <w:tcBorders>
              <w:top w:val="single" w:color="auto" w:sz="4" w:space="0"/>
              <w:bottom w:val="single" w:color="auto" w:sz="8" w:space="0"/>
            </w:tcBorders>
            <w:vAlign w:val="center"/>
          </w:tcPr>
          <w:p w14:paraId="69A53A30">
            <w:pPr>
              <w:jc w:val="right"/>
              <w:rPr>
                <w:rFonts w:ascii="Arial Narrow" w:hAnsi="Arial Narrow" w:eastAsia="仿宋_GB2312"/>
                <w:b/>
                <w:bCs/>
              </w:rPr>
            </w:pPr>
            <w:r>
              <w:rPr>
                <w:rFonts w:ascii="Arial Narrow" w:hAnsi="Arial Narrow" w:eastAsia="仿宋_GB2312"/>
                <w:b/>
                <w:bCs/>
              </w:rPr>
              <w:t>/</w:t>
            </w:r>
          </w:p>
        </w:tc>
      </w:tr>
    </w:tbl>
    <w:p w14:paraId="61B09E9D">
      <w:pPr>
        <w:keepNext/>
        <w:widowControl/>
        <w:spacing w:before="120" w:beforeLines="50" w:after="120" w:afterLines="50"/>
        <w:rPr>
          <w:rFonts w:ascii="Arial Narrow" w:hAnsi="Arial Narrow" w:eastAsia="仿宋_GB2312"/>
          <w:sz w:val="24"/>
        </w:rPr>
      </w:pPr>
      <w:r>
        <w:rPr>
          <w:rFonts w:hint="eastAsia" w:ascii="Arial Narrow" w:hAnsi="Arial Narrow" w:eastAsia="仿宋_GB2312"/>
          <w:sz w:val="24"/>
        </w:rPr>
        <w:t>续</w:t>
      </w:r>
      <w:r>
        <w:rPr>
          <w:rFonts w:ascii="Arial Narrow" w:hAnsi="Arial Narrow" w:eastAsia="仿宋_GB2312"/>
          <w:sz w:val="24"/>
        </w:rPr>
        <w:t>：</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1"/>
        <w:gridCol w:w="1664"/>
        <w:gridCol w:w="1664"/>
        <w:gridCol w:w="1395"/>
        <w:gridCol w:w="1128"/>
      </w:tblGrid>
      <w:tr w14:paraId="63CD99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03" w:type="pct"/>
            <w:vMerge w:val="restart"/>
            <w:tcBorders>
              <w:top w:val="single" w:color="auto" w:sz="8" w:space="0"/>
              <w:bottom w:val="nil"/>
            </w:tcBorders>
            <w:vAlign w:val="center"/>
          </w:tcPr>
          <w:p w14:paraId="4FC1C513">
            <w:pPr>
              <w:rPr>
                <w:rFonts w:ascii="Arial Narrow" w:hAnsi="Arial Narrow" w:eastAsia="仿宋_GB2312"/>
                <w:b/>
                <w:bCs/>
              </w:rPr>
            </w:pPr>
            <w:r>
              <w:rPr>
                <w:rFonts w:ascii="Arial Narrow" w:hAnsi="Arial Narrow" w:eastAsia="仿宋_GB2312"/>
                <w:b/>
                <w:bCs/>
              </w:rPr>
              <w:t>名</w:t>
            </w:r>
            <w:r>
              <w:rPr>
                <w:rFonts w:hint="eastAsia" w:ascii="Arial Narrow" w:hAnsi="Arial Narrow" w:eastAsia="仿宋_GB2312"/>
                <w:b/>
                <w:bCs/>
              </w:rPr>
              <w:t xml:space="preserve"> </w:t>
            </w:r>
            <w:r>
              <w:rPr>
                <w:rFonts w:ascii="Arial Narrow" w:hAnsi="Arial Narrow" w:eastAsia="仿宋_GB2312"/>
                <w:b/>
                <w:bCs/>
              </w:rPr>
              <w:t xml:space="preserve"> 称</w:t>
            </w:r>
          </w:p>
        </w:tc>
        <w:tc>
          <w:tcPr>
            <w:tcW w:w="3397" w:type="pct"/>
            <w:gridSpan w:val="4"/>
            <w:tcBorders>
              <w:top w:val="single" w:color="auto" w:sz="8" w:space="0"/>
              <w:bottom w:val="nil"/>
            </w:tcBorders>
            <w:vAlign w:val="center"/>
          </w:tcPr>
          <w:p w14:paraId="6F53255F">
            <w:pPr>
              <w:jc w:val="center"/>
              <w:rPr>
                <w:rFonts w:ascii="Arial Narrow" w:hAnsi="Arial Narrow" w:eastAsia="仿宋_GB2312"/>
                <w:b/>
                <w:bCs/>
              </w:rPr>
            </w:pPr>
            <w:r>
              <w:rPr>
                <w:rFonts w:ascii="Arial Narrow" w:hAnsi="Arial Narrow" w:eastAsia="仿宋_GB2312"/>
                <w:b/>
                <w:bCs/>
              </w:rPr>
              <w:t>上年年末余额</w:t>
            </w:r>
          </w:p>
        </w:tc>
      </w:tr>
      <w:tr w14:paraId="68047A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03" w:type="pct"/>
            <w:vMerge w:val="continue"/>
            <w:tcBorders>
              <w:top w:val="nil"/>
              <w:bottom w:val="single" w:color="auto" w:sz="4" w:space="0"/>
            </w:tcBorders>
          </w:tcPr>
          <w:p w14:paraId="61779AB7">
            <w:pPr>
              <w:rPr>
                <w:rFonts w:ascii="Arial Narrow" w:hAnsi="Arial Narrow" w:eastAsia="仿宋_GB2312"/>
                <w:b/>
                <w:bCs/>
              </w:rPr>
            </w:pPr>
          </w:p>
        </w:tc>
        <w:tc>
          <w:tcPr>
            <w:tcW w:w="966" w:type="pct"/>
            <w:tcBorders>
              <w:top w:val="nil"/>
              <w:bottom w:val="single" w:color="auto" w:sz="4" w:space="0"/>
            </w:tcBorders>
            <w:vAlign w:val="center"/>
          </w:tcPr>
          <w:p w14:paraId="64D644B7">
            <w:pPr>
              <w:jc w:val="right"/>
              <w:rPr>
                <w:rFonts w:ascii="Arial Narrow" w:hAnsi="Arial Narrow" w:eastAsia="仿宋_GB2312"/>
                <w:b/>
                <w:bCs/>
              </w:rPr>
            </w:pPr>
            <w:r>
              <w:rPr>
                <w:rFonts w:ascii="Arial Narrow" w:hAnsi="Arial Narrow" w:eastAsia="仿宋_GB2312"/>
                <w:b/>
                <w:bCs/>
              </w:rPr>
              <w:t>账面余额</w:t>
            </w:r>
          </w:p>
        </w:tc>
        <w:tc>
          <w:tcPr>
            <w:tcW w:w="966" w:type="pct"/>
            <w:tcBorders>
              <w:top w:val="nil"/>
              <w:bottom w:val="single" w:color="auto" w:sz="4" w:space="0"/>
            </w:tcBorders>
            <w:vAlign w:val="center"/>
          </w:tcPr>
          <w:p w14:paraId="0B170470">
            <w:pPr>
              <w:jc w:val="right"/>
              <w:rPr>
                <w:rFonts w:ascii="Arial Narrow" w:hAnsi="Arial Narrow" w:eastAsia="仿宋_GB2312"/>
                <w:b/>
                <w:bCs/>
              </w:rPr>
            </w:pPr>
            <w:r>
              <w:rPr>
                <w:rFonts w:hint="eastAsia" w:ascii="Arial Narrow" w:hAnsi="Arial Narrow" w:eastAsia="仿宋_GB2312"/>
                <w:b/>
                <w:bCs/>
              </w:rPr>
              <w:t>减值</w:t>
            </w:r>
            <w:r>
              <w:rPr>
                <w:rFonts w:ascii="Arial Narrow" w:hAnsi="Arial Narrow" w:eastAsia="仿宋_GB2312"/>
                <w:b/>
                <w:bCs/>
              </w:rPr>
              <w:t>准备</w:t>
            </w:r>
          </w:p>
        </w:tc>
        <w:tc>
          <w:tcPr>
            <w:tcW w:w="810" w:type="pct"/>
            <w:tcBorders>
              <w:top w:val="nil"/>
              <w:bottom w:val="single" w:color="auto" w:sz="4" w:space="0"/>
            </w:tcBorders>
            <w:vAlign w:val="center"/>
          </w:tcPr>
          <w:p w14:paraId="0D11FC01">
            <w:pPr>
              <w:jc w:val="right"/>
              <w:rPr>
                <w:rFonts w:ascii="Arial Narrow" w:hAnsi="Arial Narrow" w:eastAsia="仿宋_GB2312"/>
                <w:b/>
                <w:bCs/>
              </w:rPr>
            </w:pPr>
            <w:r>
              <w:rPr>
                <w:rFonts w:ascii="Arial Narrow" w:hAnsi="Arial Narrow" w:eastAsia="仿宋_GB2312"/>
                <w:b/>
                <w:bCs/>
              </w:rPr>
              <w:t>预期信用损失率(%)</w:t>
            </w:r>
          </w:p>
        </w:tc>
        <w:tc>
          <w:tcPr>
            <w:tcW w:w="655" w:type="pct"/>
            <w:tcBorders>
              <w:top w:val="nil"/>
              <w:bottom w:val="single" w:color="auto" w:sz="4" w:space="0"/>
            </w:tcBorders>
            <w:vAlign w:val="center"/>
          </w:tcPr>
          <w:p w14:paraId="05FD7880">
            <w:pPr>
              <w:jc w:val="right"/>
              <w:rPr>
                <w:rFonts w:ascii="Arial Narrow" w:hAnsi="Arial Narrow" w:eastAsia="仿宋_GB2312"/>
                <w:b/>
                <w:bCs/>
              </w:rPr>
            </w:pPr>
            <w:r>
              <w:rPr>
                <w:rFonts w:ascii="Arial Narrow" w:hAnsi="Arial Narrow" w:eastAsia="仿宋_GB2312"/>
                <w:b/>
                <w:bCs/>
              </w:rPr>
              <w:t>计提</w:t>
            </w:r>
            <w:r>
              <w:rPr>
                <w:rFonts w:hint="eastAsia" w:ascii="Arial Narrow" w:hAnsi="Arial Narrow" w:eastAsia="仿宋_GB2312"/>
                <w:b/>
                <w:bCs/>
              </w:rPr>
              <w:t>依据</w:t>
            </w:r>
          </w:p>
        </w:tc>
      </w:tr>
      <w:tr w14:paraId="224C68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03" w:type="pct"/>
            <w:tcBorders>
              <w:top w:val="single" w:color="auto" w:sz="4" w:space="0"/>
            </w:tcBorders>
            <w:vAlign w:val="center"/>
          </w:tcPr>
          <w:p w14:paraId="0EDF3C76">
            <w:pPr>
              <w:rPr>
                <w:rFonts w:ascii="Arial Narrow" w:hAnsi="Arial Narrow" w:eastAsia="仿宋_GB2312"/>
              </w:rPr>
            </w:pPr>
          </w:p>
        </w:tc>
        <w:tc>
          <w:tcPr>
            <w:tcW w:w="966" w:type="pct"/>
            <w:tcBorders>
              <w:top w:val="single" w:color="auto" w:sz="4" w:space="0"/>
            </w:tcBorders>
            <w:vAlign w:val="center"/>
          </w:tcPr>
          <w:p w14:paraId="66E612E5">
            <w:pPr>
              <w:jc w:val="right"/>
              <w:rPr>
                <w:rFonts w:ascii="Arial Narrow" w:hAnsi="Arial Narrow" w:eastAsia="仿宋_GB2312"/>
              </w:rPr>
            </w:pPr>
          </w:p>
        </w:tc>
        <w:tc>
          <w:tcPr>
            <w:tcW w:w="966" w:type="pct"/>
            <w:tcBorders>
              <w:top w:val="single" w:color="auto" w:sz="4" w:space="0"/>
            </w:tcBorders>
            <w:vAlign w:val="center"/>
          </w:tcPr>
          <w:p w14:paraId="236FBC4D">
            <w:pPr>
              <w:jc w:val="right"/>
              <w:rPr>
                <w:rFonts w:ascii="Arial Narrow" w:hAnsi="Arial Narrow" w:eastAsia="仿宋_GB2312"/>
              </w:rPr>
            </w:pPr>
          </w:p>
        </w:tc>
        <w:tc>
          <w:tcPr>
            <w:tcW w:w="810" w:type="pct"/>
            <w:tcBorders>
              <w:top w:val="single" w:color="auto" w:sz="4" w:space="0"/>
            </w:tcBorders>
            <w:vAlign w:val="center"/>
          </w:tcPr>
          <w:p w14:paraId="10979909">
            <w:pPr>
              <w:jc w:val="right"/>
              <w:rPr>
                <w:rFonts w:ascii="Arial Narrow" w:hAnsi="Arial Narrow" w:eastAsia="仿宋_GB2312"/>
              </w:rPr>
            </w:pPr>
          </w:p>
        </w:tc>
        <w:tc>
          <w:tcPr>
            <w:tcW w:w="655" w:type="pct"/>
            <w:tcBorders>
              <w:top w:val="single" w:color="auto" w:sz="4" w:space="0"/>
            </w:tcBorders>
            <w:vAlign w:val="center"/>
          </w:tcPr>
          <w:p w14:paraId="22D6B78D">
            <w:pPr>
              <w:jc w:val="right"/>
              <w:rPr>
                <w:rFonts w:ascii="Arial Narrow" w:hAnsi="Arial Narrow" w:eastAsia="仿宋_GB2312"/>
              </w:rPr>
            </w:pPr>
          </w:p>
        </w:tc>
      </w:tr>
      <w:tr w14:paraId="7C199A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03" w:type="pct"/>
            <w:tcBorders>
              <w:bottom w:val="single" w:color="auto" w:sz="4" w:space="0"/>
            </w:tcBorders>
            <w:vAlign w:val="center"/>
          </w:tcPr>
          <w:p w14:paraId="684EED05">
            <w:pPr>
              <w:rPr>
                <w:rFonts w:ascii="Arial Narrow" w:hAnsi="Arial Narrow" w:eastAsia="仿宋_GB2312"/>
              </w:rPr>
            </w:pPr>
          </w:p>
        </w:tc>
        <w:tc>
          <w:tcPr>
            <w:tcW w:w="966" w:type="pct"/>
            <w:tcBorders>
              <w:bottom w:val="single" w:color="auto" w:sz="4" w:space="0"/>
            </w:tcBorders>
            <w:vAlign w:val="center"/>
          </w:tcPr>
          <w:p w14:paraId="3AC9D3A5">
            <w:pPr>
              <w:jc w:val="right"/>
              <w:rPr>
                <w:rFonts w:ascii="Arial Narrow" w:hAnsi="Arial Narrow" w:eastAsia="仿宋_GB2312"/>
              </w:rPr>
            </w:pPr>
          </w:p>
        </w:tc>
        <w:tc>
          <w:tcPr>
            <w:tcW w:w="966" w:type="pct"/>
            <w:tcBorders>
              <w:bottom w:val="single" w:color="auto" w:sz="4" w:space="0"/>
            </w:tcBorders>
            <w:vAlign w:val="center"/>
          </w:tcPr>
          <w:p w14:paraId="6BC92679">
            <w:pPr>
              <w:jc w:val="right"/>
              <w:rPr>
                <w:rFonts w:ascii="Arial Narrow" w:hAnsi="Arial Narrow" w:eastAsia="仿宋_GB2312"/>
              </w:rPr>
            </w:pPr>
          </w:p>
        </w:tc>
        <w:tc>
          <w:tcPr>
            <w:tcW w:w="810" w:type="pct"/>
            <w:tcBorders>
              <w:bottom w:val="single" w:color="auto" w:sz="4" w:space="0"/>
            </w:tcBorders>
            <w:vAlign w:val="center"/>
          </w:tcPr>
          <w:p w14:paraId="1ED5DF61">
            <w:pPr>
              <w:jc w:val="right"/>
              <w:rPr>
                <w:rFonts w:ascii="Arial Narrow" w:hAnsi="Arial Narrow" w:eastAsia="仿宋_GB2312"/>
              </w:rPr>
            </w:pPr>
          </w:p>
        </w:tc>
        <w:tc>
          <w:tcPr>
            <w:tcW w:w="655" w:type="pct"/>
            <w:tcBorders>
              <w:bottom w:val="single" w:color="auto" w:sz="4" w:space="0"/>
            </w:tcBorders>
            <w:vAlign w:val="center"/>
          </w:tcPr>
          <w:p w14:paraId="0DE7439D">
            <w:pPr>
              <w:jc w:val="right"/>
              <w:rPr>
                <w:rFonts w:ascii="Arial Narrow" w:hAnsi="Arial Narrow" w:eastAsia="仿宋_GB2312"/>
              </w:rPr>
            </w:pPr>
          </w:p>
        </w:tc>
      </w:tr>
      <w:tr w14:paraId="35F31C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03" w:type="pct"/>
            <w:tcBorders>
              <w:top w:val="single" w:color="auto" w:sz="4" w:space="0"/>
              <w:bottom w:val="single" w:color="auto" w:sz="8" w:space="0"/>
            </w:tcBorders>
            <w:vAlign w:val="center"/>
          </w:tcPr>
          <w:p w14:paraId="7D4630DE">
            <w:pPr>
              <w:rPr>
                <w:rFonts w:ascii="Arial Narrow" w:hAnsi="Arial Narrow" w:eastAsia="仿宋_GB2312"/>
                <w:b/>
                <w:bCs/>
              </w:rPr>
            </w:pPr>
            <w:r>
              <w:rPr>
                <w:rFonts w:ascii="Arial Narrow" w:hAnsi="Arial Narrow" w:eastAsia="仿宋_GB2312"/>
                <w:b/>
                <w:bCs/>
              </w:rPr>
              <w:t>合  计</w:t>
            </w:r>
          </w:p>
        </w:tc>
        <w:tc>
          <w:tcPr>
            <w:tcW w:w="966" w:type="pct"/>
            <w:tcBorders>
              <w:top w:val="single" w:color="auto" w:sz="4" w:space="0"/>
              <w:bottom w:val="single" w:color="auto" w:sz="8" w:space="0"/>
            </w:tcBorders>
            <w:vAlign w:val="center"/>
          </w:tcPr>
          <w:p w14:paraId="4E2E2811">
            <w:pPr>
              <w:jc w:val="right"/>
              <w:rPr>
                <w:rFonts w:ascii="Arial Narrow" w:hAnsi="Arial Narrow" w:eastAsia="仿宋_GB2312"/>
                <w:b/>
                <w:bCs/>
              </w:rPr>
            </w:pPr>
          </w:p>
        </w:tc>
        <w:tc>
          <w:tcPr>
            <w:tcW w:w="966" w:type="pct"/>
            <w:tcBorders>
              <w:top w:val="single" w:color="auto" w:sz="4" w:space="0"/>
              <w:bottom w:val="single" w:color="auto" w:sz="8" w:space="0"/>
            </w:tcBorders>
            <w:vAlign w:val="center"/>
          </w:tcPr>
          <w:p w14:paraId="5BC3E625">
            <w:pPr>
              <w:jc w:val="right"/>
              <w:rPr>
                <w:rFonts w:ascii="Arial Narrow" w:hAnsi="Arial Narrow" w:eastAsia="仿宋_GB2312"/>
                <w:b/>
                <w:bCs/>
              </w:rPr>
            </w:pPr>
          </w:p>
        </w:tc>
        <w:tc>
          <w:tcPr>
            <w:tcW w:w="810" w:type="pct"/>
            <w:tcBorders>
              <w:top w:val="single" w:color="auto" w:sz="4" w:space="0"/>
              <w:bottom w:val="single" w:color="auto" w:sz="8" w:space="0"/>
            </w:tcBorders>
            <w:vAlign w:val="center"/>
          </w:tcPr>
          <w:p w14:paraId="05610EB5">
            <w:pPr>
              <w:jc w:val="right"/>
              <w:rPr>
                <w:rFonts w:ascii="Arial Narrow" w:hAnsi="Arial Narrow" w:eastAsia="仿宋_GB2312"/>
                <w:b/>
                <w:bCs/>
              </w:rPr>
            </w:pPr>
          </w:p>
        </w:tc>
        <w:tc>
          <w:tcPr>
            <w:tcW w:w="655" w:type="pct"/>
            <w:tcBorders>
              <w:top w:val="single" w:color="auto" w:sz="4" w:space="0"/>
              <w:bottom w:val="single" w:color="auto" w:sz="8" w:space="0"/>
            </w:tcBorders>
            <w:vAlign w:val="center"/>
          </w:tcPr>
          <w:p w14:paraId="777DF37E">
            <w:pPr>
              <w:jc w:val="right"/>
              <w:rPr>
                <w:rFonts w:ascii="Arial Narrow" w:hAnsi="Arial Narrow" w:eastAsia="仿宋_GB2312"/>
                <w:b/>
                <w:bCs/>
              </w:rPr>
            </w:pPr>
          </w:p>
        </w:tc>
      </w:tr>
    </w:tbl>
    <w:p w14:paraId="222E9AF4">
      <w:pPr>
        <w:keepNext/>
        <w:widowControl/>
        <w:spacing w:before="120" w:beforeLines="50" w:after="216" w:afterLines="90"/>
        <w:rPr>
          <w:rFonts w:ascii="Arial Narrow" w:hAnsi="Arial Narrow" w:eastAsia="仿宋_GB2312"/>
          <w:sz w:val="24"/>
        </w:rPr>
      </w:pPr>
      <w:r>
        <w:rPr>
          <w:rFonts w:ascii="Arial Narrow" w:hAnsi="Arial Narrow" w:eastAsia="仿宋_GB2312"/>
          <w:sz w:val="24"/>
        </w:rPr>
        <w:t>按组合计提</w:t>
      </w:r>
      <w:r>
        <w:rPr>
          <w:rFonts w:hint="eastAsia" w:ascii="Arial Narrow" w:hAnsi="Arial Narrow" w:eastAsia="仿宋_GB2312"/>
          <w:sz w:val="24"/>
        </w:rPr>
        <w:t>减值</w:t>
      </w:r>
      <w:r>
        <w:rPr>
          <w:rFonts w:ascii="Arial Narrow" w:hAnsi="Arial Narrow" w:eastAsia="仿宋_GB2312"/>
          <w:sz w:val="24"/>
        </w:rPr>
        <w:t>准备：</w:t>
      </w:r>
    </w:p>
    <w:p w14:paraId="70FB3451">
      <w:pPr>
        <w:keepNext/>
        <w:widowControl/>
        <w:spacing w:before="120" w:beforeLines="50" w:after="216" w:afterLines="90"/>
        <w:rPr>
          <w:rFonts w:ascii="Arial Narrow" w:hAnsi="Arial Narrow" w:eastAsia="仿宋_GB2312"/>
          <w:color w:val="FF0000"/>
          <w:sz w:val="24"/>
        </w:rPr>
      </w:pPr>
      <w:r>
        <w:rPr>
          <w:rFonts w:ascii="Arial Narrow" w:hAnsi="Arial Narrow" w:eastAsia="仿宋_GB2312"/>
          <w:sz w:val="24"/>
        </w:rPr>
        <w:t>组合计提项目：</w:t>
      </w:r>
      <w:r>
        <w:rPr>
          <w:rFonts w:ascii="Arial Narrow" w:hAnsi="Arial Narrow" w:eastAsia="仿宋_GB2312"/>
          <w:color w:val="FF0000"/>
          <w:sz w:val="24"/>
        </w:rPr>
        <w:t>工程施工</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6"/>
        <w:gridCol w:w="1245"/>
        <w:gridCol w:w="1246"/>
        <w:gridCol w:w="1246"/>
        <w:gridCol w:w="1246"/>
        <w:gridCol w:w="1246"/>
        <w:gridCol w:w="1247"/>
      </w:tblGrid>
      <w:tr w14:paraId="506D11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0" w:type="pct"/>
            <w:vMerge w:val="restart"/>
            <w:tcBorders>
              <w:top w:val="single" w:color="auto" w:sz="8" w:space="0"/>
              <w:bottom w:val="nil"/>
            </w:tcBorders>
            <w:vAlign w:val="center"/>
          </w:tcPr>
          <w:p w14:paraId="7012F1AC">
            <w:pPr>
              <w:widowControl/>
              <w:adjustRightInd w:val="0"/>
              <w:snapToGrid w:val="0"/>
              <w:rPr>
                <w:rFonts w:ascii="Arial Narrow" w:hAnsi="Arial Narrow" w:eastAsia="仿宋_GB2312"/>
                <w:b/>
                <w:szCs w:val="21"/>
              </w:rPr>
            </w:pPr>
          </w:p>
        </w:tc>
        <w:tc>
          <w:tcPr>
            <w:tcW w:w="2169" w:type="pct"/>
            <w:gridSpan w:val="3"/>
            <w:tcBorders>
              <w:top w:val="single" w:color="auto" w:sz="8" w:space="0"/>
              <w:bottom w:val="nil"/>
            </w:tcBorders>
            <w:vAlign w:val="center"/>
          </w:tcPr>
          <w:p w14:paraId="21CE4334">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70" w:type="pct"/>
            <w:gridSpan w:val="3"/>
            <w:tcBorders>
              <w:top w:val="single" w:color="auto" w:sz="8" w:space="0"/>
              <w:bottom w:val="nil"/>
            </w:tcBorders>
            <w:vAlign w:val="center"/>
          </w:tcPr>
          <w:p w14:paraId="00F4F524">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1755D4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0" w:type="pct"/>
            <w:vMerge w:val="continue"/>
            <w:tcBorders>
              <w:top w:val="nil"/>
              <w:bottom w:val="single" w:color="auto" w:sz="4" w:space="0"/>
            </w:tcBorders>
            <w:vAlign w:val="center"/>
          </w:tcPr>
          <w:p w14:paraId="0357DB53">
            <w:pPr>
              <w:rPr>
                <w:rFonts w:ascii="Arial Narrow" w:hAnsi="Arial Narrow" w:eastAsia="仿宋_GB2312"/>
                <w:szCs w:val="21"/>
              </w:rPr>
            </w:pPr>
          </w:p>
        </w:tc>
        <w:tc>
          <w:tcPr>
            <w:tcW w:w="723" w:type="pct"/>
            <w:tcBorders>
              <w:top w:val="nil"/>
              <w:bottom w:val="single" w:color="auto" w:sz="4" w:space="0"/>
            </w:tcBorders>
            <w:vAlign w:val="center"/>
          </w:tcPr>
          <w:p w14:paraId="5C85B7DF">
            <w:pPr>
              <w:widowControl/>
              <w:adjustRightInd w:val="0"/>
              <w:snapToGrid w:val="0"/>
              <w:jc w:val="right"/>
              <w:rPr>
                <w:rFonts w:ascii="Arial Narrow" w:hAnsi="Arial Narrow" w:eastAsia="仿宋_GB2312"/>
                <w:b/>
                <w:szCs w:val="21"/>
              </w:rPr>
            </w:pPr>
            <w:r>
              <w:rPr>
                <w:rFonts w:ascii="Arial Narrow" w:hAnsi="Arial Narrow" w:eastAsia="仿宋_GB2312"/>
                <w:b/>
                <w:szCs w:val="21"/>
              </w:rPr>
              <w:t>合同资产</w:t>
            </w:r>
          </w:p>
        </w:tc>
        <w:tc>
          <w:tcPr>
            <w:tcW w:w="723" w:type="pct"/>
            <w:tcBorders>
              <w:top w:val="nil"/>
              <w:bottom w:val="single" w:color="auto" w:sz="4" w:space="0"/>
            </w:tcBorders>
            <w:vAlign w:val="center"/>
          </w:tcPr>
          <w:p w14:paraId="10EBD31C">
            <w:pPr>
              <w:widowControl/>
              <w:adjustRightInd w:val="0"/>
              <w:snapToGrid w:val="0"/>
              <w:jc w:val="right"/>
              <w:rPr>
                <w:rFonts w:ascii="Arial Narrow" w:hAnsi="Arial Narrow" w:eastAsia="仿宋_GB2312"/>
                <w:b/>
                <w:szCs w:val="21"/>
              </w:rPr>
            </w:pPr>
            <w:r>
              <w:rPr>
                <w:rFonts w:hint="eastAsia" w:ascii="Arial Narrow" w:hAnsi="Arial Narrow" w:eastAsia="仿宋_GB2312"/>
                <w:b/>
                <w:bCs/>
              </w:rPr>
              <w:t>减值</w:t>
            </w:r>
            <w:r>
              <w:rPr>
                <w:rFonts w:ascii="Arial Narrow" w:hAnsi="Arial Narrow" w:eastAsia="仿宋_GB2312"/>
                <w:b/>
                <w:szCs w:val="21"/>
              </w:rPr>
              <w:t>准备</w:t>
            </w:r>
          </w:p>
        </w:tc>
        <w:tc>
          <w:tcPr>
            <w:tcW w:w="723" w:type="pct"/>
            <w:tcBorders>
              <w:top w:val="nil"/>
              <w:bottom w:val="single" w:color="auto" w:sz="4" w:space="0"/>
            </w:tcBorders>
            <w:vAlign w:val="center"/>
          </w:tcPr>
          <w:p w14:paraId="420E9EA1">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723" w:type="pct"/>
            <w:tcBorders>
              <w:top w:val="nil"/>
              <w:bottom w:val="single" w:color="auto" w:sz="4" w:space="0"/>
            </w:tcBorders>
            <w:vAlign w:val="center"/>
          </w:tcPr>
          <w:p w14:paraId="45E86EF0">
            <w:pPr>
              <w:widowControl/>
              <w:adjustRightInd w:val="0"/>
              <w:snapToGrid w:val="0"/>
              <w:jc w:val="right"/>
              <w:rPr>
                <w:rFonts w:ascii="Arial Narrow" w:hAnsi="Arial Narrow" w:eastAsia="仿宋_GB2312"/>
                <w:b/>
                <w:szCs w:val="21"/>
              </w:rPr>
            </w:pPr>
            <w:r>
              <w:rPr>
                <w:rFonts w:ascii="Arial Narrow" w:hAnsi="Arial Narrow" w:eastAsia="仿宋_GB2312"/>
                <w:b/>
                <w:szCs w:val="21"/>
              </w:rPr>
              <w:t>合同资产</w:t>
            </w:r>
          </w:p>
        </w:tc>
        <w:tc>
          <w:tcPr>
            <w:tcW w:w="723" w:type="pct"/>
            <w:tcBorders>
              <w:top w:val="nil"/>
              <w:bottom w:val="single" w:color="auto" w:sz="4" w:space="0"/>
            </w:tcBorders>
            <w:vAlign w:val="center"/>
          </w:tcPr>
          <w:p w14:paraId="00F4CEF9">
            <w:pPr>
              <w:widowControl/>
              <w:adjustRightInd w:val="0"/>
              <w:snapToGrid w:val="0"/>
              <w:jc w:val="right"/>
              <w:rPr>
                <w:rFonts w:ascii="Arial Narrow" w:hAnsi="Arial Narrow" w:eastAsia="仿宋_GB2312"/>
                <w:b/>
                <w:szCs w:val="21"/>
              </w:rPr>
            </w:pPr>
            <w:r>
              <w:rPr>
                <w:rFonts w:hint="eastAsia" w:ascii="Arial Narrow" w:hAnsi="Arial Narrow" w:eastAsia="仿宋_GB2312"/>
                <w:b/>
                <w:bCs/>
              </w:rPr>
              <w:t>减值</w:t>
            </w:r>
            <w:r>
              <w:rPr>
                <w:rFonts w:ascii="Arial Narrow" w:hAnsi="Arial Narrow" w:eastAsia="仿宋_GB2312"/>
                <w:b/>
                <w:szCs w:val="21"/>
              </w:rPr>
              <w:t>准备</w:t>
            </w:r>
          </w:p>
        </w:tc>
        <w:tc>
          <w:tcPr>
            <w:tcW w:w="724" w:type="pct"/>
            <w:tcBorders>
              <w:top w:val="nil"/>
              <w:bottom w:val="single" w:color="auto" w:sz="4" w:space="0"/>
            </w:tcBorders>
            <w:vAlign w:val="center"/>
          </w:tcPr>
          <w:p w14:paraId="4AB4DB82">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5EBDC5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tcBorders>
              <w:top w:val="single" w:color="auto" w:sz="4" w:space="0"/>
            </w:tcBorders>
            <w:vAlign w:val="center"/>
          </w:tcPr>
          <w:p w14:paraId="52D0D7B1">
            <w:pPr>
              <w:rPr>
                <w:rFonts w:ascii="Arial Narrow" w:hAnsi="Arial Narrow" w:eastAsia="仿宋_GB2312"/>
                <w:color w:val="FF0000"/>
                <w:szCs w:val="21"/>
              </w:rPr>
            </w:pPr>
            <w:r>
              <w:rPr>
                <w:rFonts w:ascii="Arial Narrow" w:hAnsi="Arial Narrow" w:eastAsia="仿宋_GB2312"/>
                <w:color w:val="FF0000"/>
                <w:szCs w:val="21"/>
              </w:rPr>
              <w:t>1年以内</w:t>
            </w:r>
          </w:p>
        </w:tc>
        <w:tc>
          <w:tcPr>
            <w:tcW w:w="723" w:type="pct"/>
            <w:tcBorders>
              <w:top w:val="single" w:color="auto" w:sz="4" w:space="0"/>
            </w:tcBorders>
            <w:vAlign w:val="center"/>
          </w:tcPr>
          <w:p w14:paraId="30EF95BE">
            <w:pPr>
              <w:jc w:val="right"/>
              <w:rPr>
                <w:rFonts w:ascii="Arial Narrow" w:hAnsi="Arial Narrow" w:eastAsia="仿宋_GB2312"/>
              </w:rPr>
            </w:pPr>
          </w:p>
        </w:tc>
        <w:tc>
          <w:tcPr>
            <w:tcW w:w="723" w:type="pct"/>
            <w:tcBorders>
              <w:top w:val="single" w:color="auto" w:sz="4" w:space="0"/>
            </w:tcBorders>
            <w:vAlign w:val="center"/>
          </w:tcPr>
          <w:p w14:paraId="725057D6">
            <w:pPr>
              <w:jc w:val="right"/>
              <w:rPr>
                <w:rFonts w:ascii="Arial Narrow" w:hAnsi="Arial Narrow" w:eastAsia="仿宋_GB2312"/>
              </w:rPr>
            </w:pPr>
          </w:p>
        </w:tc>
        <w:tc>
          <w:tcPr>
            <w:tcW w:w="723" w:type="pct"/>
            <w:tcBorders>
              <w:top w:val="single" w:color="auto" w:sz="4" w:space="0"/>
            </w:tcBorders>
            <w:vAlign w:val="center"/>
          </w:tcPr>
          <w:p w14:paraId="0F46A754">
            <w:pPr>
              <w:jc w:val="right"/>
              <w:rPr>
                <w:rFonts w:ascii="Arial Narrow" w:hAnsi="Arial Narrow" w:eastAsia="仿宋_GB2312"/>
              </w:rPr>
            </w:pPr>
          </w:p>
        </w:tc>
        <w:tc>
          <w:tcPr>
            <w:tcW w:w="723" w:type="pct"/>
            <w:tcBorders>
              <w:top w:val="single" w:color="auto" w:sz="4" w:space="0"/>
            </w:tcBorders>
            <w:vAlign w:val="center"/>
          </w:tcPr>
          <w:p w14:paraId="248DFB4A">
            <w:pPr>
              <w:jc w:val="right"/>
              <w:rPr>
                <w:rFonts w:ascii="Arial Narrow" w:hAnsi="Arial Narrow" w:eastAsia="仿宋_GB2312"/>
              </w:rPr>
            </w:pPr>
          </w:p>
        </w:tc>
        <w:tc>
          <w:tcPr>
            <w:tcW w:w="723" w:type="pct"/>
            <w:tcBorders>
              <w:top w:val="single" w:color="auto" w:sz="4" w:space="0"/>
            </w:tcBorders>
            <w:vAlign w:val="center"/>
          </w:tcPr>
          <w:p w14:paraId="75EDFB14">
            <w:pPr>
              <w:jc w:val="right"/>
              <w:rPr>
                <w:rFonts w:ascii="Arial Narrow" w:hAnsi="Arial Narrow" w:eastAsia="仿宋_GB2312"/>
              </w:rPr>
            </w:pPr>
          </w:p>
        </w:tc>
        <w:tc>
          <w:tcPr>
            <w:tcW w:w="724" w:type="pct"/>
            <w:tcBorders>
              <w:top w:val="single" w:color="auto" w:sz="4" w:space="0"/>
            </w:tcBorders>
            <w:vAlign w:val="center"/>
          </w:tcPr>
          <w:p w14:paraId="45C62D1F">
            <w:pPr>
              <w:jc w:val="right"/>
              <w:rPr>
                <w:rFonts w:ascii="Arial Narrow" w:hAnsi="Arial Narrow" w:eastAsia="仿宋_GB2312"/>
              </w:rPr>
            </w:pPr>
          </w:p>
        </w:tc>
      </w:tr>
      <w:tr w14:paraId="0F8ACA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vAlign w:val="center"/>
          </w:tcPr>
          <w:p w14:paraId="31550EEF">
            <w:pPr>
              <w:rPr>
                <w:rFonts w:ascii="Arial Narrow" w:hAnsi="Arial Narrow" w:eastAsia="仿宋_GB2312"/>
                <w:color w:val="FF0000"/>
                <w:szCs w:val="21"/>
              </w:rPr>
            </w:pPr>
            <w:r>
              <w:rPr>
                <w:rFonts w:ascii="Arial Narrow" w:hAnsi="Arial Narrow" w:eastAsia="仿宋_GB2312"/>
                <w:color w:val="FF0000"/>
                <w:szCs w:val="21"/>
              </w:rPr>
              <w:t>1至2年</w:t>
            </w:r>
          </w:p>
        </w:tc>
        <w:tc>
          <w:tcPr>
            <w:tcW w:w="723" w:type="pct"/>
            <w:vAlign w:val="center"/>
          </w:tcPr>
          <w:p w14:paraId="272AAA30">
            <w:pPr>
              <w:jc w:val="right"/>
              <w:rPr>
                <w:rFonts w:ascii="Arial Narrow" w:hAnsi="Arial Narrow" w:eastAsia="仿宋_GB2312"/>
              </w:rPr>
            </w:pPr>
          </w:p>
        </w:tc>
        <w:tc>
          <w:tcPr>
            <w:tcW w:w="723" w:type="pct"/>
            <w:vAlign w:val="center"/>
          </w:tcPr>
          <w:p w14:paraId="2ACFB23B">
            <w:pPr>
              <w:jc w:val="right"/>
              <w:rPr>
                <w:rFonts w:ascii="Arial Narrow" w:hAnsi="Arial Narrow" w:eastAsia="仿宋_GB2312"/>
              </w:rPr>
            </w:pPr>
          </w:p>
        </w:tc>
        <w:tc>
          <w:tcPr>
            <w:tcW w:w="723" w:type="pct"/>
            <w:vAlign w:val="center"/>
          </w:tcPr>
          <w:p w14:paraId="7CF53D26">
            <w:pPr>
              <w:jc w:val="right"/>
              <w:rPr>
                <w:rFonts w:ascii="Arial Narrow" w:hAnsi="Arial Narrow" w:eastAsia="仿宋_GB2312"/>
              </w:rPr>
            </w:pPr>
          </w:p>
        </w:tc>
        <w:tc>
          <w:tcPr>
            <w:tcW w:w="723" w:type="pct"/>
            <w:vAlign w:val="center"/>
          </w:tcPr>
          <w:p w14:paraId="6737D217">
            <w:pPr>
              <w:jc w:val="right"/>
              <w:rPr>
                <w:rFonts w:ascii="Arial Narrow" w:hAnsi="Arial Narrow" w:eastAsia="仿宋_GB2312"/>
              </w:rPr>
            </w:pPr>
          </w:p>
        </w:tc>
        <w:tc>
          <w:tcPr>
            <w:tcW w:w="723" w:type="pct"/>
            <w:vAlign w:val="center"/>
          </w:tcPr>
          <w:p w14:paraId="63839CC9">
            <w:pPr>
              <w:jc w:val="right"/>
              <w:rPr>
                <w:rFonts w:ascii="Arial Narrow" w:hAnsi="Arial Narrow" w:eastAsia="仿宋_GB2312"/>
              </w:rPr>
            </w:pPr>
          </w:p>
        </w:tc>
        <w:tc>
          <w:tcPr>
            <w:tcW w:w="724" w:type="pct"/>
            <w:vAlign w:val="center"/>
          </w:tcPr>
          <w:p w14:paraId="4B22C274">
            <w:pPr>
              <w:jc w:val="right"/>
              <w:rPr>
                <w:rFonts w:ascii="Arial Narrow" w:hAnsi="Arial Narrow" w:eastAsia="仿宋_GB2312"/>
              </w:rPr>
            </w:pPr>
          </w:p>
        </w:tc>
      </w:tr>
      <w:tr w14:paraId="7A83F3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vAlign w:val="center"/>
          </w:tcPr>
          <w:p w14:paraId="5A87CC6B">
            <w:pPr>
              <w:rPr>
                <w:rFonts w:ascii="Arial Narrow" w:hAnsi="Arial Narrow" w:eastAsia="仿宋_GB2312"/>
                <w:color w:val="FF0000"/>
                <w:szCs w:val="21"/>
              </w:rPr>
            </w:pPr>
            <w:r>
              <w:rPr>
                <w:rFonts w:ascii="Arial Narrow" w:hAnsi="Arial Narrow" w:eastAsia="仿宋_GB2312"/>
                <w:color w:val="FF0000"/>
                <w:szCs w:val="21"/>
              </w:rPr>
              <w:t>2至3年</w:t>
            </w:r>
          </w:p>
        </w:tc>
        <w:tc>
          <w:tcPr>
            <w:tcW w:w="723" w:type="pct"/>
            <w:vAlign w:val="center"/>
          </w:tcPr>
          <w:p w14:paraId="26BA13FE">
            <w:pPr>
              <w:jc w:val="right"/>
              <w:rPr>
                <w:rFonts w:ascii="Arial Narrow" w:hAnsi="Arial Narrow" w:eastAsia="仿宋_GB2312"/>
              </w:rPr>
            </w:pPr>
          </w:p>
        </w:tc>
        <w:tc>
          <w:tcPr>
            <w:tcW w:w="723" w:type="pct"/>
            <w:vAlign w:val="center"/>
          </w:tcPr>
          <w:p w14:paraId="4B9DB90F">
            <w:pPr>
              <w:jc w:val="right"/>
              <w:rPr>
                <w:rFonts w:ascii="Arial Narrow" w:hAnsi="Arial Narrow" w:eastAsia="仿宋_GB2312"/>
              </w:rPr>
            </w:pPr>
          </w:p>
        </w:tc>
        <w:tc>
          <w:tcPr>
            <w:tcW w:w="723" w:type="pct"/>
            <w:vAlign w:val="center"/>
          </w:tcPr>
          <w:p w14:paraId="7CD160B8">
            <w:pPr>
              <w:jc w:val="right"/>
              <w:rPr>
                <w:rFonts w:ascii="Arial Narrow" w:hAnsi="Arial Narrow" w:eastAsia="仿宋_GB2312"/>
              </w:rPr>
            </w:pPr>
          </w:p>
        </w:tc>
        <w:tc>
          <w:tcPr>
            <w:tcW w:w="723" w:type="pct"/>
            <w:vAlign w:val="center"/>
          </w:tcPr>
          <w:p w14:paraId="07785EBF">
            <w:pPr>
              <w:jc w:val="right"/>
              <w:rPr>
                <w:rFonts w:ascii="Arial Narrow" w:hAnsi="Arial Narrow" w:eastAsia="仿宋_GB2312"/>
              </w:rPr>
            </w:pPr>
          </w:p>
        </w:tc>
        <w:tc>
          <w:tcPr>
            <w:tcW w:w="723" w:type="pct"/>
            <w:vAlign w:val="center"/>
          </w:tcPr>
          <w:p w14:paraId="2FD76814">
            <w:pPr>
              <w:jc w:val="right"/>
              <w:rPr>
                <w:rFonts w:ascii="Arial Narrow" w:hAnsi="Arial Narrow" w:eastAsia="仿宋_GB2312"/>
              </w:rPr>
            </w:pPr>
          </w:p>
        </w:tc>
        <w:tc>
          <w:tcPr>
            <w:tcW w:w="724" w:type="pct"/>
            <w:vAlign w:val="center"/>
          </w:tcPr>
          <w:p w14:paraId="75C0A4EC">
            <w:pPr>
              <w:jc w:val="right"/>
              <w:rPr>
                <w:rFonts w:ascii="Arial Narrow" w:hAnsi="Arial Narrow" w:eastAsia="仿宋_GB2312"/>
              </w:rPr>
            </w:pPr>
          </w:p>
        </w:tc>
      </w:tr>
      <w:tr w14:paraId="3B2F10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tcBorders>
              <w:bottom w:val="single" w:color="auto" w:sz="4" w:space="0"/>
            </w:tcBorders>
            <w:vAlign w:val="center"/>
          </w:tcPr>
          <w:p w14:paraId="33301293">
            <w:pPr>
              <w:rPr>
                <w:rFonts w:ascii="Arial Narrow" w:hAnsi="Arial Narrow" w:eastAsia="仿宋_GB2312"/>
                <w:color w:val="FF0000"/>
                <w:szCs w:val="21"/>
              </w:rPr>
            </w:pPr>
            <w:r>
              <w:rPr>
                <w:rFonts w:ascii="Arial Narrow" w:hAnsi="Arial Narrow" w:eastAsia="仿宋_GB2312"/>
                <w:color w:val="FF0000"/>
                <w:szCs w:val="21"/>
              </w:rPr>
              <w:t>3</w:t>
            </w:r>
            <w:r>
              <w:rPr>
                <w:rFonts w:hint="eastAsia" w:ascii="Arial Narrow" w:hAnsi="Arial Narrow" w:eastAsia="仿宋_GB2312"/>
                <w:color w:val="FF0000"/>
                <w:szCs w:val="21"/>
              </w:rPr>
              <w:t>年以上</w:t>
            </w:r>
          </w:p>
        </w:tc>
        <w:tc>
          <w:tcPr>
            <w:tcW w:w="723" w:type="pct"/>
            <w:tcBorders>
              <w:bottom w:val="single" w:color="auto" w:sz="4" w:space="0"/>
            </w:tcBorders>
            <w:vAlign w:val="center"/>
          </w:tcPr>
          <w:p w14:paraId="5645536A">
            <w:pPr>
              <w:jc w:val="right"/>
              <w:rPr>
                <w:rFonts w:ascii="Arial Narrow" w:hAnsi="Arial Narrow" w:eastAsia="仿宋_GB2312"/>
              </w:rPr>
            </w:pPr>
          </w:p>
        </w:tc>
        <w:tc>
          <w:tcPr>
            <w:tcW w:w="723" w:type="pct"/>
            <w:tcBorders>
              <w:bottom w:val="single" w:color="auto" w:sz="4" w:space="0"/>
            </w:tcBorders>
            <w:vAlign w:val="center"/>
          </w:tcPr>
          <w:p w14:paraId="3C9DE452">
            <w:pPr>
              <w:jc w:val="right"/>
              <w:rPr>
                <w:rFonts w:ascii="Arial Narrow" w:hAnsi="Arial Narrow" w:eastAsia="仿宋_GB2312"/>
              </w:rPr>
            </w:pPr>
          </w:p>
        </w:tc>
        <w:tc>
          <w:tcPr>
            <w:tcW w:w="723" w:type="pct"/>
            <w:tcBorders>
              <w:bottom w:val="single" w:color="auto" w:sz="4" w:space="0"/>
            </w:tcBorders>
            <w:vAlign w:val="center"/>
          </w:tcPr>
          <w:p w14:paraId="104CFD53">
            <w:pPr>
              <w:jc w:val="right"/>
              <w:rPr>
                <w:rFonts w:ascii="Arial Narrow" w:hAnsi="Arial Narrow" w:eastAsia="仿宋_GB2312"/>
              </w:rPr>
            </w:pPr>
          </w:p>
        </w:tc>
        <w:tc>
          <w:tcPr>
            <w:tcW w:w="723" w:type="pct"/>
            <w:tcBorders>
              <w:bottom w:val="single" w:color="auto" w:sz="4" w:space="0"/>
            </w:tcBorders>
            <w:vAlign w:val="center"/>
          </w:tcPr>
          <w:p w14:paraId="749F2354">
            <w:pPr>
              <w:jc w:val="right"/>
              <w:rPr>
                <w:rFonts w:ascii="Arial Narrow" w:hAnsi="Arial Narrow" w:eastAsia="仿宋_GB2312"/>
              </w:rPr>
            </w:pPr>
          </w:p>
        </w:tc>
        <w:tc>
          <w:tcPr>
            <w:tcW w:w="723" w:type="pct"/>
            <w:tcBorders>
              <w:bottom w:val="single" w:color="auto" w:sz="4" w:space="0"/>
            </w:tcBorders>
            <w:vAlign w:val="center"/>
          </w:tcPr>
          <w:p w14:paraId="181B46FA">
            <w:pPr>
              <w:jc w:val="right"/>
              <w:rPr>
                <w:rFonts w:ascii="Arial Narrow" w:hAnsi="Arial Narrow" w:eastAsia="仿宋_GB2312"/>
              </w:rPr>
            </w:pPr>
          </w:p>
        </w:tc>
        <w:tc>
          <w:tcPr>
            <w:tcW w:w="724" w:type="pct"/>
            <w:tcBorders>
              <w:bottom w:val="single" w:color="auto" w:sz="4" w:space="0"/>
            </w:tcBorders>
            <w:vAlign w:val="center"/>
          </w:tcPr>
          <w:p w14:paraId="697EA93A">
            <w:pPr>
              <w:jc w:val="right"/>
              <w:rPr>
                <w:rFonts w:ascii="Arial Narrow" w:hAnsi="Arial Narrow" w:eastAsia="仿宋_GB2312"/>
              </w:rPr>
            </w:pPr>
          </w:p>
        </w:tc>
      </w:tr>
      <w:tr w14:paraId="33AA55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tcBorders>
              <w:top w:val="single" w:color="auto" w:sz="4" w:space="0"/>
              <w:bottom w:val="single" w:color="auto" w:sz="8" w:space="0"/>
            </w:tcBorders>
            <w:vAlign w:val="center"/>
          </w:tcPr>
          <w:p w14:paraId="1787B7D7">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723" w:type="pct"/>
            <w:tcBorders>
              <w:top w:val="single" w:color="auto" w:sz="4" w:space="0"/>
              <w:bottom w:val="single" w:color="auto" w:sz="8" w:space="0"/>
            </w:tcBorders>
            <w:vAlign w:val="center"/>
          </w:tcPr>
          <w:p w14:paraId="4CA462E9">
            <w:pPr>
              <w:jc w:val="right"/>
              <w:rPr>
                <w:rFonts w:ascii="Arial Narrow" w:hAnsi="Arial Narrow" w:eastAsia="仿宋_GB2312"/>
                <w:b/>
                <w:bCs/>
              </w:rPr>
            </w:pPr>
          </w:p>
        </w:tc>
        <w:tc>
          <w:tcPr>
            <w:tcW w:w="723" w:type="pct"/>
            <w:tcBorders>
              <w:top w:val="single" w:color="auto" w:sz="4" w:space="0"/>
              <w:bottom w:val="single" w:color="auto" w:sz="8" w:space="0"/>
            </w:tcBorders>
            <w:vAlign w:val="center"/>
          </w:tcPr>
          <w:p w14:paraId="59735A23">
            <w:pPr>
              <w:jc w:val="right"/>
              <w:rPr>
                <w:rFonts w:ascii="Arial Narrow" w:hAnsi="Arial Narrow" w:eastAsia="仿宋_GB2312"/>
                <w:b/>
                <w:bCs/>
              </w:rPr>
            </w:pPr>
          </w:p>
        </w:tc>
        <w:tc>
          <w:tcPr>
            <w:tcW w:w="723" w:type="pct"/>
            <w:tcBorders>
              <w:top w:val="single" w:color="auto" w:sz="4" w:space="0"/>
              <w:bottom w:val="single" w:color="auto" w:sz="8" w:space="0"/>
            </w:tcBorders>
            <w:vAlign w:val="center"/>
          </w:tcPr>
          <w:p w14:paraId="3955D438">
            <w:pPr>
              <w:jc w:val="right"/>
              <w:rPr>
                <w:rFonts w:ascii="Arial Narrow" w:hAnsi="Arial Narrow" w:eastAsia="仿宋_GB2312"/>
                <w:b/>
                <w:bCs/>
              </w:rPr>
            </w:pPr>
          </w:p>
        </w:tc>
        <w:tc>
          <w:tcPr>
            <w:tcW w:w="723" w:type="pct"/>
            <w:tcBorders>
              <w:top w:val="single" w:color="auto" w:sz="4" w:space="0"/>
              <w:bottom w:val="single" w:color="auto" w:sz="8" w:space="0"/>
            </w:tcBorders>
            <w:vAlign w:val="center"/>
          </w:tcPr>
          <w:p w14:paraId="2CBB4A94">
            <w:pPr>
              <w:jc w:val="right"/>
              <w:rPr>
                <w:rFonts w:ascii="Arial Narrow" w:hAnsi="Arial Narrow" w:eastAsia="仿宋_GB2312"/>
                <w:b/>
                <w:bCs/>
              </w:rPr>
            </w:pPr>
          </w:p>
        </w:tc>
        <w:tc>
          <w:tcPr>
            <w:tcW w:w="723" w:type="pct"/>
            <w:tcBorders>
              <w:top w:val="single" w:color="auto" w:sz="4" w:space="0"/>
              <w:bottom w:val="single" w:color="auto" w:sz="8" w:space="0"/>
            </w:tcBorders>
            <w:vAlign w:val="center"/>
          </w:tcPr>
          <w:p w14:paraId="2828C843">
            <w:pPr>
              <w:jc w:val="right"/>
              <w:rPr>
                <w:rFonts w:ascii="Arial Narrow" w:hAnsi="Arial Narrow" w:eastAsia="仿宋_GB2312"/>
                <w:b/>
                <w:bCs/>
              </w:rPr>
            </w:pPr>
          </w:p>
        </w:tc>
        <w:tc>
          <w:tcPr>
            <w:tcW w:w="724" w:type="pct"/>
            <w:tcBorders>
              <w:top w:val="single" w:color="auto" w:sz="4" w:space="0"/>
              <w:bottom w:val="single" w:color="auto" w:sz="8" w:space="0"/>
            </w:tcBorders>
            <w:vAlign w:val="center"/>
          </w:tcPr>
          <w:p w14:paraId="3F978A88">
            <w:pPr>
              <w:jc w:val="right"/>
              <w:rPr>
                <w:rFonts w:ascii="Arial Narrow" w:hAnsi="Arial Narrow" w:eastAsia="仿宋_GB2312"/>
                <w:b/>
                <w:bCs/>
              </w:rPr>
            </w:pPr>
          </w:p>
        </w:tc>
      </w:tr>
    </w:tbl>
    <w:p w14:paraId="248F3B3E">
      <w:pPr>
        <w:keepNext/>
        <w:widowControl/>
        <w:spacing w:before="120" w:beforeLines="50" w:after="216" w:afterLines="90"/>
        <w:rPr>
          <w:rFonts w:ascii="Arial Narrow" w:hAnsi="Arial Narrow" w:eastAsia="仿宋_GB2312"/>
          <w:sz w:val="24"/>
        </w:rPr>
      </w:pPr>
      <w:r>
        <w:rPr>
          <w:rFonts w:ascii="Arial Narrow" w:hAnsi="Arial Narrow" w:eastAsia="仿宋_GB2312"/>
          <w:sz w:val="24"/>
        </w:rPr>
        <w:t>组合计提项目：</w:t>
      </w:r>
      <w:r>
        <w:rPr>
          <w:rFonts w:hint="eastAsia" w:ascii="Arial Narrow" w:hAnsi="Arial Narrow" w:eastAsia="仿宋_GB2312"/>
          <w:color w:val="FF0000"/>
          <w:sz w:val="24"/>
        </w:rPr>
        <w:t>质量保证金</w:t>
      </w:r>
      <w:r>
        <w:rPr>
          <w:rFonts w:ascii="Arial Narrow" w:hAnsi="Arial Narrow" w:eastAsia="仿宋_GB2312"/>
          <w:sz w:val="24"/>
        </w:rPr>
        <w:t xml:space="preserve"> </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6"/>
        <w:gridCol w:w="1245"/>
        <w:gridCol w:w="1246"/>
        <w:gridCol w:w="1246"/>
        <w:gridCol w:w="1246"/>
        <w:gridCol w:w="1246"/>
        <w:gridCol w:w="1247"/>
      </w:tblGrid>
      <w:tr w14:paraId="77C8B0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0" w:type="pct"/>
            <w:vMerge w:val="restart"/>
            <w:tcBorders>
              <w:top w:val="single" w:color="auto" w:sz="8" w:space="0"/>
              <w:bottom w:val="nil"/>
            </w:tcBorders>
            <w:vAlign w:val="center"/>
          </w:tcPr>
          <w:p w14:paraId="25E06E46">
            <w:pPr>
              <w:widowControl/>
              <w:adjustRightInd w:val="0"/>
              <w:snapToGrid w:val="0"/>
              <w:rPr>
                <w:rFonts w:ascii="Arial Narrow" w:hAnsi="Arial Narrow" w:eastAsia="仿宋_GB2312"/>
                <w:b/>
                <w:szCs w:val="21"/>
              </w:rPr>
            </w:pPr>
          </w:p>
        </w:tc>
        <w:tc>
          <w:tcPr>
            <w:tcW w:w="2169" w:type="pct"/>
            <w:gridSpan w:val="3"/>
            <w:tcBorders>
              <w:top w:val="single" w:color="auto" w:sz="8" w:space="0"/>
              <w:bottom w:val="nil"/>
            </w:tcBorders>
            <w:vAlign w:val="center"/>
          </w:tcPr>
          <w:p w14:paraId="2DF3487A">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70" w:type="pct"/>
            <w:gridSpan w:val="3"/>
            <w:tcBorders>
              <w:top w:val="single" w:color="auto" w:sz="8" w:space="0"/>
              <w:bottom w:val="nil"/>
            </w:tcBorders>
            <w:vAlign w:val="center"/>
          </w:tcPr>
          <w:p w14:paraId="69302A03">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0EE83A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0" w:type="pct"/>
            <w:vMerge w:val="continue"/>
            <w:tcBorders>
              <w:top w:val="nil"/>
              <w:bottom w:val="single" w:color="auto" w:sz="4" w:space="0"/>
            </w:tcBorders>
            <w:vAlign w:val="center"/>
          </w:tcPr>
          <w:p w14:paraId="691698F8">
            <w:pPr>
              <w:rPr>
                <w:rFonts w:ascii="Arial Narrow" w:hAnsi="Arial Narrow" w:eastAsia="仿宋_GB2312"/>
                <w:szCs w:val="21"/>
              </w:rPr>
            </w:pPr>
          </w:p>
        </w:tc>
        <w:tc>
          <w:tcPr>
            <w:tcW w:w="723" w:type="pct"/>
            <w:tcBorders>
              <w:top w:val="nil"/>
              <w:bottom w:val="single" w:color="auto" w:sz="4" w:space="0"/>
            </w:tcBorders>
            <w:vAlign w:val="center"/>
          </w:tcPr>
          <w:p w14:paraId="22F74F6B">
            <w:pPr>
              <w:widowControl/>
              <w:adjustRightInd w:val="0"/>
              <w:snapToGrid w:val="0"/>
              <w:jc w:val="right"/>
              <w:rPr>
                <w:rFonts w:ascii="Arial Narrow" w:hAnsi="Arial Narrow" w:eastAsia="仿宋_GB2312"/>
                <w:b/>
                <w:szCs w:val="21"/>
              </w:rPr>
            </w:pPr>
            <w:r>
              <w:rPr>
                <w:rFonts w:ascii="Arial Narrow" w:hAnsi="Arial Narrow" w:eastAsia="仿宋_GB2312"/>
                <w:b/>
                <w:szCs w:val="21"/>
              </w:rPr>
              <w:t>合同资产</w:t>
            </w:r>
          </w:p>
        </w:tc>
        <w:tc>
          <w:tcPr>
            <w:tcW w:w="723" w:type="pct"/>
            <w:tcBorders>
              <w:top w:val="nil"/>
              <w:bottom w:val="single" w:color="auto" w:sz="4" w:space="0"/>
            </w:tcBorders>
            <w:vAlign w:val="center"/>
          </w:tcPr>
          <w:p w14:paraId="04AE6FE0">
            <w:pPr>
              <w:widowControl/>
              <w:adjustRightInd w:val="0"/>
              <w:snapToGrid w:val="0"/>
              <w:jc w:val="right"/>
              <w:rPr>
                <w:rFonts w:ascii="Arial Narrow" w:hAnsi="Arial Narrow" w:eastAsia="仿宋_GB2312"/>
                <w:b/>
                <w:szCs w:val="21"/>
              </w:rPr>
            </w:pPr>
            <w:r>
              <w:rPr>
                <w:rFonts w:hint="eastAsia" w:ascii="Arial Narrow" w:hAnsi="Arial Narrow" w:eastAsia="仿宋_GB2312"/>
                <w:b/>
                <w:bCs/>
              </w:rPr>
              <w:t>减值</w:t>
            </w:r>
            <w:r>
              <w:rPr>
                <w:rFonts w:ascii="Arial Narrow" w:hAnsi="Arial Narrow" w:eastAsia="仿宋_GB2312"/>
                <w:b/>
                <w:szCs w:val="21"/>
              </w:rPr>
              <w:t>准备</w:t>
            </w:r>
          </w:p>
        </w:tc>
        <w:tc>
          <w:tcPr>
            <w:tcW w:w="723" w:type="pct"/>
            <w:tcBorders>
              <w:top w:val="nil"/>
              <w:bottom w:val="single" w:color="auto" w:sz="4" w:space="0"/>
            </w:tcBorders>
            <w:vAlign w:val="center"/>
          </w:tcPr>
          <w:p w14:paraId="33069A1A">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723" w:type="pct"/>
            <w:tcBorders>
              <w:top w:val="nil"/>
              <w:bottom w:val="single" w:color="auto" w:sz="4" w:space="0"/>
            </w:tcBorders>
            <w:vAlign w:val="center"/>
          </w:tcPr>
          <w:p w14:paraId="1F5293FD">
            <w:pPr>
              <w:widowControl/>
              <w:adjustRightInd w:val="0"/>
              <w:snapToGrid w:val="0"/>
              <w:jc w:val="right"/>
              <w:rPr>
                <w:rFonts w:ascii="Arial Narrow" w:hAnsi="Arial Narrow" w:eastAsia="仿宋_GB2312"/>
                <w:b/>
                <w:szCs w:val="21"/>
              </w:rPr>
            </w:pPr>
            <w:r>
              <w:rPr>
                <w:rFonts w:ascii="Arial Narrow" w:hAnsi="Arial Narrow" w:eastAsia="仿宋_GB2312"/>
                <w:b/>
                <w:szCs w:val="21"/>
              </w:rPr>
              <w:t>合同资产</w:t>
            </w:r>
          </w:p>
        </w:tc>
        <w:tc>
          <w:tcPr>
            <w:tcW w:w="723" w:type="pct"/>
            <w:tcBorders>
              <w:top w:val="nil"/>
              <w:bottom w:val="single" w:color="auto" w:sz="4" w:space="0"/>
            </w:tcBorders>
            <w:vAlign w:val="center"/>
          </w:tcPr>
          <w:p w14:paraId="3E0421C2">
            <w:pPr>
              <w:widowControl/>
              <w:adjustRightInd w:val="0"/>
              <w:snapToGrid w:val="0"/>
              <w:jc w:val="right"/>
              <w:rPr>
                <w:rFonts w:ascii="Arial Narrow" w:hAnsi="Arial Narrow" w:eastAsia="仿宋_GB2312"/>
                <w:b/>
                <w:szCs w:val="21"/>
              </w:rPr>
            </w:pPr>
            <w:r>
              <w:rPr>
                <w:rFonts w:hint="eastAsia" w:ascii="Arial Narrow" w:hAnsi="Arial Narrow" w:eastAsia="仿宋_GB2312"/>
                <w:b/>
                <w:bCs/>
              </w:rPr>
              <w:t>减值</w:t>
            </w:r>
            <w:r>
              <w:rPr>
                <w:rFonts w:ascii="Arial Narrow" w:hAnsi="Arial Narrow" w:eastAsia="仿宋_GB2312"/>
                <w:b/>
                <w:szCs w:val="21"/>
              </w:rPr>
              <w:t>准备</w:t>
            </w:r>
          </w:p>
        </w:tc>
        <w:tc>
          <w:tcPr>
            <w:tcW w:w="724" w:type="pct"/>
            <w:tcBorders>
              <w:top w:val="nil"/>
              <w:bottom w:val="single" w:color="auto" w:sz="4" w:space="0"/>
            </w:tcBorders>
            <w:vAlign w:val="center"/>
          </w:tcPr>
          <w:p w14:paraId="3F8FE8F1">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4B419D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tcBorders>
              <w:top w:val="single" w:color="auto" w:sz="4" w:space="0"/>
            </w:tcBorders>
            <w:vAlign w:val="center"/>
          </w:tcPr>
          <w:p w14:paraId="7E227904">
            <w:pPr>
              <w:rPr>
                <w:rFonts w:ascii="Arial Narrow" w:hAnsi="Arial Narrow" w:eastAsia="仿宋_GB2312"/>
                <w:color w:val="FF0000"/>
                <w:szCs w:val="21"/>
              </w:rPr>
            </w:pPr>
            <w:r>
              <w:rPr>
                <w:rFonts w:ascii="Arial Narrow" w:hAnsi="Arial Narrow" w:eastAsia="仿宋_GB2312"/>
                <w:color w:val="FF0000"/>
                <w:szCs w:val="21"/>
              </w:rPr>
              <w:t>1年以内</w:t>
            </w:r>
          </w:p>
        </w:tc>
        <w:tc>
          <w:tcPr>
            <w:tcW w:w="723" w:type="pct"/>
            <w:tcBorders>
              <w:top w:val="single" w:color="auto" w:sz="4" w:space="0"/>
            </w:tcBorders>
            <w:vAlign w:val="center"/>
          </w:tcPr>
          <w:p w14:paraId="0B89812C">
            <w:pPr>
              <w:jc w:val="right"/>
              <w:rPr>
                <w:rFonts w:ascii="Arial Narrow" w:hAnsi="Arial Narrow" w:eastAsia="仿宋_GB2312"/>
              </w:rPr>
            </w:pPr>
          </w:p>
        </w:tc>
        <w:tc>
          <w:tcPr>
            <w:tcW w:w="723" w:type="pct"/>
            <w:tcBorders>
              <w:top w:val="single" w:color="auto" w:sz="4" w:space="0"/>
            </w:tcBorders>
            <w:vAlign w:val="center"/>
          </w:tcPr>
          <w:p w14:paraId="352D2C0F">
            <w:pPr>
              <w:jc w:val="right"/>
              <w:rPr>
                <w:rFonts w:ascii="Arial Narrow" w:hAnsi="Arial Narrow" w:eastAsia="仿宋_GB2312"/>
              </w:rPr>
            </w:pPr>
          </w:p>
        </w:tc>
        <w:tc>
          <w:tcPr>
            <w:tcW w:w="723" w:type="pct"/>
            <w:tcBorders>
              <w:top w:val="single" w:color="auto" w:sz="4" w:space="0"/>
            </w:tcBorders>
            <w:vAlign w:val="center"/>
          </w:tcPr>
          <w:p w14:paraId="21000255">
            <w:pPr>
              <w:jc w:val="right"/>
              <w:rPr>
                <w:rFonts w:ascii="Arial Narrow" w:hAnsi="Arial Narrow" w:eastAsia="仿宋_GB2312"/>
              </w:rPr>
            </w:pPr>
          </w:p>
        </w:tc>
        <w:tc>
          <w:tcPr>
            <w:tcW w:w="723" w:type="pct"/>
            <w:tcBorders>
              <w:top w:val="single" w:color="auto" w:sz="4" w:space="0"/>
            </w:tcBorders>
            <w:vAlign w:val="center"/>
          </w:tcPr>
          <w:p w14:paraId="18664A47">
            <w:pPr>
              <w:jc w:val="right"/>
              <w:rPr>
                <w:rFonts w:ascii="Arial Narrow" w:hAnsi="Arial Narrow" w:eastAsia="仿宋_GB2312"/>
              </w:rPr>
            </w:pPr>
          </w:p>
        </w:tc>
        <w:tc>
          <w:tcPr>
            <w:tcW w:w="723" w:type="pct"/>
            <w:tcBorders>
              <w:top w:val="single" w:color="auto" w:sz="4" w:space="0"/>
            </w:tcBorders>
            <w:vAlign w:val="center"/>
          </w:tcPr>
          <w:p w14:paraId="273C3FA4">
            <w:pPr>
              <w:jc w:val="right"/>
              <w:rPr>
                <w:rFonts w:ascii="Arial Narrow" w:hAnsi="Arial Narrow" w:eastAsia="仿宋_GB2312"/>
              </w:rPr>
            </w:pPr>
          </w:p>
        </w:tc>
        <w:tc>
          <w:tcPr>
            <w:tcW w:w="724" w:type="pct"/>
            <w:tcBorders>
              <w:top w:val="single" w:color="auto" w:sz="4" w:space="0"/>
            </w:tcBorders>
            <w:vAlign w:val="center"/>
          </w:tcPr>
          <w:p w14:paraId="4D6232BF">
            <w:pPr>
              <w:jc w:val="right"/>
              <w:rPr>
                <w:rFonts w:ascii="Arial Narrow" w:hAnsi="Arial Narrow" w:eastAsia="仿宋_GB2312"/>
              </w:rPr>
            </w:pPr>
          </w:p>
        </w:tc>
      </w:tr>
      <w:tr w14:paraId="76B7D4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vAlign w:val="center"/>
          </w:tcPr>
          <w:p w14:paraId="2F4DE32F">
            <w:pPr>
              <w:rPr>
                <w:rFonts w:ascii="Arial Narrow" w:hAnsi="Arial Narrow" w:eastAsia="仿宋_GB2312"/>
                <w:color w:val="FF0000"/>
                <w:szCs w:val="21"/>
              </w:rPr>
            </w:pPr>
            <w:r>
              <w:rPr>
                <w:rFonts w:ascii="Arial Narrow" w:hAnsi="Arial Narrow" w:eastAsia="仿宋_GB2312"/>
                <w:color w:val="FF0000"/>
                <w:szCs w:val="21"/>
              </w:rPr>
              <w:t>1至2年</w:t>
            </w:r>
          </w:p>
        </w:tc>
        <w:tc>
          <w:tcPr>
            <w:tcW w:w="723" w:type="pct"/>
            <w:vAlign w:val="center"/>
          </w:tcPr>
          <w:p w14:paraId="5A115565">
            <w:pPr>
              <w:jc w:val="right"/>
              <w:rPr>
                <w:rFonts w:ascii="Arial Narrow" w:hAnsi="Arial Narrow" w:eastAsia="仿宋_GB2312"/>
              </w:rPr>
            </w:pPr>
          </w:p>
        </w:tc>
        <w:tc>
          <w:tcPr>
            <w:tcW w:w="723" w:type="pct"/>
            <w:vAlign w:val="center"/>
          </w:tcPr>
          <w:p w14:paraId="6605DCEE">
            <w:pPr>
              <w:jc w:val="right"/>
              <w:rPr>
                <w:rFonts w:ascii="Arial Narrow" w:hAnsi="Arial Narrow" w:eastAsia="仿宋_GB2312"/>
              </w:rPr>
            </w:pPr>
          </w:p>
        </w:tc>
        <w:tc>
          <w:tcPr>
            <w:tcW w:w="723" w:type="pct"/>
            <w:vAlign w:val="center"/>
          </w:tcPr>
          <w:p w14:paraId="09F97D1E">
            <w:pPr>
              <w:jc w:val="right"/>
              <w:rPr>
                <w:rFonts w:ascii="Arial Narrow" w:hAnsi="Arial Narrow" w:eastAsia="仿宋_GB2312"/>
              </w:rPr>
            </w:pPr>
          </w:p>
        </w:tc>
        <w:tc>
          <w:tcPr>
            <w:tcW w:w="723" w:type="pct"/>
            <w:vAlign w:val="center"/>
          </w:tcPr>
          <w:p w14:paraId="43419588">
            <w:pPr>
              <w:jc w:val="right"/>
              <w:rPr>
                <w:rFonts w:ascii="Arial Narrow" w:hAnsi="Arial Narrow" w:eastAsia="仿宋_GB2312"/>
              </w:rPr>
            </w:pPr>
          </w:p>
        </w:tc>
        <w:tc>
          <w:tcPr>
            <w:tcW w:w="723" w:type="pct"/>
            <w:vAlign w:val="center"/>
          </w:tcPr>
          <w:p w14:paraId="46124DA2">
            <w:pPr>
              <w:jc w:val="right"/>
              <w:rPr>
                <w:rFonts w:ascii="Arial Narrow" w:hAnsi="Arial Narrow" w:eastAsia="仿宋_GB2312"/>
              </w:rPr>
            </w:pPr>
          </w:p>
        </w:tc>
        <w:tc>
          <w:tcPr>
            <w:tcW w:w="724" w:type="pct"/>
            <w:vAlign w:val="center"/>
          </w:tcPr>
          <w:p w14:paraId="473927C7">
            <w:pPr>
              <w:jc w:val="right"/>
              <w:rPr>
                <w:rFonts w:ascii="Arial Narrow" w:hAnsi="Arial Narrow" w:eastAsia="仿宋_GB2312"/>
              </w:rPr>
            </w:pPr>
          </w:p>
        </w:tc>
      </w:tr>
      <w:tr w14:paraId="751AE1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vAlign w:val="center"/>
          </w:tcPr>
          <w:p w14:paraId="0566294C">
            <w:pPr>
              <w:rPr>
                <w:rFonts w:ascii="Arial Narrow" w:hAnsi="Arial Narrow" w:eastAsia="仿宋_GB2312"/>
                <w:color w:val="FF0000"/>
                <w:szCs w:val="21"/>
              </w:rPr>
            </w:pPr>
            <w:r>
              <w:rPr>
                <w:rFonts w:ascii="Arial Narrow" w:hAnsi="Arial Narrow" w:eastAsia="仿宋_GB2312"/>
                <w:color w:val="FF0000"/>
                <w:szCs w:val="21"/>
              </w:rPr>
              <w:t>2至3年</w:t>
            </w:r>
          </w:p>
        </w:tc>
        <w:tc>
          <w:tcPr>
            <w:tcW w:w="723" w:type="pct"/>
            <w:vAlign w:val="center"/>
          </w:tcPr>
          <w:p w14:paraId="3B4AEA41">
            <w:pPr>
              <w:jc w:val="right"/>
              <w:rPr>
                <w:rFonts w:ascii="Arial Narrow" w:hAnsi="Arial Narrow" w:eastAsia="仿宋_GB2312"/>
              </w:rPr>
            </w:pPr>
          </w:p>
        </w:tc>
        <w:tc>
          <w:tcPr>
            <w:tcW w:w="723" w:type="pct"/>
            <w:vAlign w:val="center"/>
          </w:tcPr>
          <w:p w14:paraId="44098872">
            <w:pPr>
              <w:jc w:val="right"/>
              <w:rPr>
                <w:rFonts w:ascii="Arial Narrow" w:hAnsi="Arial Narrow" w:eastAsia="仿宋_GB2312"/>
              </w:rPr>
            </w:pPr>
          </w:p>
        </w:tc>
        <w:tc>
          <w:tcPr>
            <w:tcW w:w="723" w:type="pct"/>
            <w:vAlign w:val="center"/>
          </w:tcPr>
          <w:p w14:paraId="3CC4462C">
            <w:pPr>
              <w:jc w:val="right"/>
              <w:rPr>
                <w:rFonts w:ascii="Arial Narrow" w:hAnsi="Arial Narrow" w:eastAsia="仿宋_GB2312"/>
              </w:rPr>
            </w:pPr>
          </w:p>
        </w:tc>
        <w:tc>
          <w:tcPr>
            <w:tcW w:w="723" w:type="pct"/>
            <w:vAlign w:val="center"/>
          </w:tcPr>
          <w:p w14:paraId="50C4C7C5">
            <w:pPr>
              <w:jc w:val="right"/>
              <w:rPr>
                <w:rFonts w:ascii="Arial Narrow" w:hAnsi="Arial Narrow" w:eastAsia="仿宋_GB2312"/>
              </w:rPr>
            </w:pPr>
          </w:p>
        </w:tc>
        <w:tc>
          <w:tcPr>
            <w:tcW w:w="723" w:type="pct"/>
            <w:vAlign w:val="center"/>
          </w:tcPr>
          <w:p w14:paraId="2830BCD7">
            <w:pPr>
              <w:jc w:val="right"/>
              <w:rPr>
                <w:rFonts w:ascii="Arial Narrow" w:hAnsi="Arial Narrow" w:eastAsia="仿宋_GB2312"/>
              </w:rPr>
            </w:pPr>
          </w:p>
        </w:tc>
        <w:tc>
          <w:tcPr>
            <w:tcW w:w="724" w:type="pct"/>
            <w:vAlign w:val="center"/>
          </w:tcPr>
          <w:p w14:paraId="70C949A3">
            <w:pPr>
              <w:jc w:val="right"/>
              <w:rPr>
                <w:rFonts w:ascii="Arial Narrow" w:hAnsi="Arial Narrow" w:eastAsia="仿宋_GB2312"/>
              </w:rPr>
            </w:pPr>
          </w:p>
        </w:tc>
      </w:tr>
      <w:tr w14:paraId="0195DC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tcBorders>
              <w:bottom w:val="single" w:color="auto" w:sz="4" w:space="0"/>
            </w:tcBorders>
            <w:vAlign w:val="center"/>
          </w:tcPr>
          <w:p w14:paraId="234EE197">
            <w:pPr>
              <w:rPr>
                <w:rFonts w:ascii="Arial Narrow" w:hAnsi="Arial Narrow" w:eastAsia="仿宋_GB2312"/>
                <w:color w:val="FF0000"/>
                <w:szCs w:val="21"/>
              </w:rPr>
            </w:pPr>
            <w:r>
              <w:rPr>
                <w:rFonts w:ascii="Arial Narrow" w:hAnsi="Arial Narrow" w:eastAsia="仿宋_GB2312"/>
                <w:color w:val="FF0000"/>
                <w:szCs w:val="21"/>
              </w:rPr>
              <w:t>3</w:t>
            </w:r>
            <w:r>
              <w:rPr>
                <w:rFonts w:hint="eastAsia" w:ascii="Arial Narrow" w:hAnsi="Arial Narrow" w:eastAsia="仿宋_GB2312"/>
                <w:color w:val="FF0000"/>
                <w:szCs w:val="21"/>
              </w:rPr>
              <w:t>年以上</w:t>
            </w:r>
          </w:p>
        </w:tc>
        <w:tc>
          <w:tcPr>
            <w:tcW w:w="723" w:type="pct"/>
            <w:tcBorders>
              <w:bottom w:val="single" w:color="auto" w:sz="4" w:space="0"/>
            </w:tcBorders>
            <w:vAlign w:val="center"/>
          </w:tcPr>
          <w:p w14:paraId="24311A53">
            <w:pPr>
              <w:jc w:val="right"/>
              <w:rPr>
                <w:rFonts w:ascii="Arial Narrow" w:hAnsi="Arial Narrow" w:eastAsia="仿宋_GB2312"/>
              </w:rPr>
            </w:pPr>
          </w:p>
        </w:tc>
        <w:tc>
          <w:tcPr>
            <w:tcW w:w="723" w:type="pct"/>
            <w:tcBorders>
              <w:bottom w:val="single" w:color="auto" w:sz="4" w:space="0"/>
            </w:tcBorders>
            <w:vAlign w:val="center"/>
          </w:tcPr>
          <w:p w14:paraId="0ACBAC09">
            <w:pPr>
              <w:jc w:val="right"/>
              <w:rPr>
                <w:rFonts w:ascii="Arial Narrow" w:hAnsi="Arial Narrow" w:eastAsia="仿宋_GB2312"/>
              </w:rPr>
            </w:pPr>
          </w:p>
        </w:tc>
        <w:tc>
          <w:tcPr>
            <w:tcW w:w="723" w:type="pct"/>
            <w:tcBorders>
              <w:bottom w:val="single" w:color="auto" w:sz="4" w:space="0"/>
            </w:tcBorders>
            <w:vAlign w:val="center"/>
          </w:tcPr>
          <w:p w14:paraId="42938C7E">
            <w:pPr>
              <w:jc w:val="right"/>
              <w:rPr>
                <w:rFonts w:ascii="Arial Narrow" w:hAnsi="Arial Narrow" w:eastAsia="仿宋_GB2312"/>
              </w:rPr>
            </w:pPr>
          </w:p>
        </w:tc>
        <w:tc>
          <w:tcPr>
            <w:tcW w:w="723" w:type="pct"/>
            <w:tcBorders>
              <w:bottom w:val="single" w:color="auto" w:sz="4" w:space="0"/>
            </w:tcBorders>
            <w:vAlign w:val="center"/>
          </w:tcPr>
          <w:p w14:paraId="31819298">
            <w:pPr>
              <w:jc w:val="right"/>
              <w:rPr>
                <w:rFonts w:ascii="Arial Narrow" w:hAnsi="Arial Narrow" w:eastAsia="仿宋_GB2312"/>
              </w:rPr>
            </w:pPr>
          </w:p>
        </w:tc>
        <w:tc>
          <w:tcPr>
            <w:tcW w:w="723" w:type="pct"/>
            <w:tcBorders>
              <w:bottom w:val="single" w:color="auto" w:sz="4" w:space="0"/>
            </w:tcBorders>
            <w:vAlign w:val="center"/>
          </w:tcPr>
          <w:p w14:paraId="52E19C5F">
            <w:pPr>
              <w:jc w:val="right"/>
              <w:rPr>
                <w:rFonts w:ascii="Arial Narrow" w:hAnsi="Arial Narrow" w:eastAsia="仿宋_GB2312"/>
              </w:rPr>
            </w:pPr>
          </w:p>
        </w:tc>
        <w:tc>
          <w:tcPr>
            <w:tcW w:w="724" w:type="pct"/>
            <w:tcBorders>
              <w:bottom w:val="single" w:color="auto" w:sz="4" w:space="0"/>
            </w:tcBorders>
            <w:vAlign w:val="center"/>
          </w:tcPr>
          <w:p w14:paraId="3438C978">
            <w:pPr>
              <w:jc w:val="right"/>
              <w:rPr>
                <w:rFonts w:ascii="Arial Narrow" w:hAnsi="Arial Narrow" w:eastAsia="仿宋_GB2312"/>
              </w:rPr>
            </w:pPr>
          </w:p>
        </w:tc>
      </w:tr>
      <w:tr w14:paraId="2D140E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tcBorders>
              <w:top w:val="single" w:color="auto" w:sz="4" w:space="0"/>
              <w:bottom w:val="single" w:color="auto" w:sz="8" w:space="0"/>
            </w:tcBorders>
            <w:vAlign w:val="center"/>
          </w:tcPr>
          <w:p w14:paraId="6D28E326">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723" w:type="pct"/>
            <w:tcBorders>
              <w:top w:val="single" w:color="auto" w:sz="4" w:space="0"/>
              <w:bottom w:val="single" w:color="auto" w:sz="8" w:space="0"/>
            </w:tcBorders>
            <w:vAlign w:val="center"/>
          </w:tcPr>
          <w:p w14:paraId="549F1A9F">
            <w:pPr>
              <w:jc w:val="right"/>
              <w:rPr>
                <w:rFonts w:ascii="Arial Narrow" w:hAnsi="Arial Narrow" w:eastAsia="仿宋_GB2312"/>
                <w:b/>
                <w:bCs/>
              </w:rPr>
            </w:pPr>
          </w:p>
        </w:tc>
        <w:tc>
          <w:tcPr>
            <w:tcW w:w="723" w:type="pct"/>
            <w:tcBorders>
              <w:top w:val="single" w:color="auto" w:sz="4" w:space="0"/>
              <w:bottom w:val="single" w:color="auto" w:sz="8" w:space="0"/>
            </w:tcBorders>
            <w:vAlign w:val="center"/>
          </w:tcPr>
          <w:p w14:paraId="76CD27D7">
            <w:pPr>
              <w:jc w:val="right"/>
              <w:rPr>
                <w:rFonts w:ascii="Arial Narrow" w:hAnsi="Arial Narrow" w:eastAsia="仿宋_GB2312"/>
                <w:b/>
                <w:bCs/>
              </w:rPr>
            </w:pPr>
          </w:p>
        </w:tc>
        <w:tc>
          <w:tcPr>
            <w:tcW w:w="723" w:type="pct"/>
            <w:tcBorders>
              <w:top w:val="single" w:color="auto" w:sz="4" w:space="0"/>
              <w:bottom w:val="single" w:color="auto" w:sz="8" w:space="0"/>
            </w:tcBorders>
            <w:vAlign w:val="center"/>
          </w:tcPr>
          <w:p w14:paraId="377E5A64">
            <w:pPr>
              <w:jc w:val="right"/>
              <w:rPr>
                <w:rFonts w:ascii="Arial Narrow" w:hAnsi="Arial Narrow" w:eastAsia="仿宋_GB2312"/>
                <w:b/>
                <w:bCs/>
              </w:rPr>
            </w:pPr>
          </w:p>
        </w:tc>
        <w:tc>
          <w:tcPr>
            <w:tcW w:w="723" w:type="pct"/>
            <w:tcBorders>
              <w:top w:val="single" w:color="auto" w:sz="4" w:space="0"/>
              <w:bottom w:val="single" w:color="auto" w:sz="8" w:space="0"/>
            </w:tcBorders>
            <w:vAlign w:val="center"/>
          </w:tcPr>
          <w:p w14:paraId="055E8EC4">
            <w:pPr>
              <w:jc w:val="right"/>
              <w:rPr>
                <w:rFonts w:ascii="Arial Narrow" w:hAnsi="Arial Narrow" w:eastAsia="仿宋_GB2312"/>
                <w:b/>
                <w:bCs/>
              </w:rPr>
            </w:pPr>
          </w:p>
        </w:tc>
        <w:tc>
          <w:tcPr>
            <w:tcW w:w="723" w:type="pct"/>
            <w:tcBorders>
              <w:top w:val="single" w:color="auto" w:sz="4" w:space="0"/>
              <w:bottom w:val="single" w:color="auto" w:sz="8" w:space="0"/>
            </w:tcBorders>
            <w:vAlign w:val="center"/>
          </w:tcPr>
          <w:p w14:paraId="17979FEA">
            <w:pPr>
              <w:jc w:val="right"/>
              <w:rPr>
                <w:rFonts w:ascii="Arial Narrow" w:hAnsi="Arial Narrow" w:eastAsia="仿宋_GB2312"/>
                <w:b/>
                <w:bCs/>
              </w:rPr>
            </w:pPr>
          </w:p>
        </w:tc>
        <w:tc>
          <w:tcPr>
            <w:tcW w:w="724" w:type="pct"/>
            <w:tcBorders>
              <w:top w:val="single" w:color="auto" w:sz="4" w:space="0"/>
              <w:bottom w:val="single" w:color="auto" w:sz="8" w:space="0"/>
            </w:tcBorders>
            <w:vAlign w:val="center"/>
          </w:tcPr>
          <w:p w14:paraId="2EDE9C04">
            <w:pPr>
              <w:jc w:val="right"/>
              <w:rPr>
                <w:rFonts w:ascii="Arial Narrow" w:hAnsi="Arial Narrow" w:eastAsia="仿宋_GB2312"/>
                <w:b/>
                <w:bCs/>
              </w:rPr>
            </w:pPr>
          </w:p>
        </w:tc>
      </w:tr>
    </w:tbl>
    <w:p w14:paraId="24F6BF70">
      <w:pPr>
        <w:pStyle w:val="96"/>
      </w:pPr>
      <w:r>
        <w:t>本期计提、收回或转回的合同资产减值准备情况</w:t>
      </w:r>
    </w:p>
    <w:p w14:paraId="48E309B4">
      <w:r>
        <w:t>##/SECTION:五、10##</w:t>
      </w:r>
    </w:p>
    <w:tbl>
      <w:tblPr>
        <w:tblStyle w:val="31"/>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63"/>
        <w:gridCol w:w="1826"/>
        <w:gridCol w:w="1771"/>
        <w:gridCol w:w="1826"/>
        <w:gridCol w:w="1826"/>
      </w:tblGrid>
      <w:tr w14:paraId="76742F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792" w:type="pct"/>
            <w:tcBorders>
              <w:top w:val="single" w:color="auto" w:sz="8" w:space="0"/>
              <w:bottom w:val="single" w:color="auto" w:sz="4" w:space="0"/>
            </w:tcBorders>
            <w:vAlign w:val="center"/>
          </w:tcPr>
          <w:p w14:paraId="27D458A0">
            <w:pPr>
              <w:autoSpaceDE w:val="0"/>
              <w:autoSpaceDN w:val="0"/>
              <w:adjustRightInd w:val="0"/>
              <w:snapToGrid w:val="0"/>
              <w:ind w:left="-212" w:leftChars="-101" w:firstLine="212" w:firstLineChars="88"/>
              <w:rPr>
                <w:rFonts w:ascii="Arial Narrow" w:hAnsi="Arial Narrow" w:eastAsia="仿宋_GB2312"/>
                <w:b/>
                <w:sz w:val="24"/>
                <w:szCs w:val="24"/>
              </w:rPr>
            </w:pPr>
            <w:r>
              <w:rPr>
                <w:rFonts w:hint="eastAsia" w:ascii="Arial Narrow" w:hAnsi="Arial Narrow" w:eastAsia="仿宋_GB2312"/>
                <w:b/>
                <w:sz w:val="24"/>
                <w:szCs w:val="24"/>
              </w:rPr>
              <w:t>项  目</w:t>
            </w:r>
          </w:p>
        </w:tc>
        <w:tc>
          <w:tcPr>
            <w:tcW w:w="1060" w:type="pct"/>
            <w:tcBorders>
              <w:top w:val="single" w:color="auto" w:sz="8" w:space="0"/>
              <w:bottom w:val="single" w:color="auto" w:sz="4" w:space="0"/>
            </w:tcBorders>
            <w:vAlign w:val="center"/>
          </w:tcPr>
          <w:p w14:paraId="1858BF3B">
            <w:pPr>
              <w:autoSpaceDE w:val="0"/>
              <w:autoSpaceDN w:val="0"/>
              <w:adjustRightInd w:val="0"/>
              <w:snapToGrid w:val="0"/>
              <w:jc w:val="right"/>
              <w:rPr>
                <w:rFonts w:ascii="Arial Narrow" w:hAnsi="Arial Narrow" w:eastAsia="仿宋_GB2312"/>
                <w:b/>
                <w:sz w:val="24"/>
                <w:szCs w:val="24"/>
              </w:rPr>
            </w:pPr>
            <w:r>
              <w:rPr>
                <w:rFonts w:hint="eastAsia" w:ascii="Arial Narrow" w:hAnsi="Arial Narrow" w:eastAsia="仿宋_GB2312"/>
                <w:b/>
                <w:sz w:val="24"/>
                <w:szCs w:val="24"/>
              </w:rPr>
              <w:t>本期计提</w:t>
            </w:r>
          </w:p>
        </w:tc>
        <w:tc>
          <w:tcPr>
            <w:tcW w:w="1028" w:type="pct"/>
            <w:tcBorders>
              <w:top w:val="single" w:color="auto" w:sz="8" w:space="0"/>
              <w:bottom w:val="single" w:color="auto" w:sz="4" w:space="0"/>
            </w:tcBorders>
            <w:vAlign w:val="center"/>
          </w:tcPr>
          <w:p w14:paraId="1FACEA64">
            <w:pPr>
              <w:autoSpaceDE w:val="0"/>
              <w:autoSpaceDN w:val="0"/>
              <w:adjustRightInd w:val="0"/>
              <w:snapToGrid w:val="0"/>
              <w:jc w:val="right"/>
              <w:rPr>
                <w:rFonts w:ascii="Arial Narrow" w:hAnsi="Arial Narrow" w:eastAsia="仿宋_GB2312"/>
                <w:b/>
                <w:sz w:val="24"/>
                <w:szCs w:val="24"/>
              </w:rPr>
            </w:pPr>
            <w:r>
              <w:rPr>
                <w:rFonts w:hint="eastAsia" w:ascii="Arial Narrow" w:hAnsi="Arial Narrow" w:eastAsia="仿宋_GB2312"/>
                <w:b/>
                <w:sz w:val="24"/>
                <w:szCs w:val="24"/>
              </w:rPr>
              <w:t>本期转回</w:t>
            </w:r>
          </w:p>
        </w:tc>
        <w:tc>
          <w:tcPr>
            <w:tcW w:w="1060" w:type="pct"/>
            <w:tcBorders>
              <w:top w:val="single" w:color="auto" w:sz="8" w:space="0"/>
              <w:bottom w:val="single" w:color="auto" w:sz="4" w:space="0"/>
            </w:tcBorders>
            <w:vAlign w:val="center"/>
          </w:tcPr>
          <w:p w14:paraId="47A8BB65">
            <w:pPr>
              <w:autoSpaceDE w:val="0"/>
              <w:autoSpaceDN w:val="0"/>
              <w:adjustRightInd w:val="0"/>
              <w:snapToGrid w:val="0"/>
              <w:jc w:val="right"/>
              <w:rPr>
                <w:rFonts w:ascii="Arial Narrow" w:hAnsi="Arial Narrow" w:eastAsia="仿宋_GB2312"/>
                <w:b/>
                <w:sz w:val="24"/>
                <w:szCs w:val="24"/>
              </w:rPr>
            </w:pPr>
            <w:r>
              <w:rPr>
                <w:rFonts w:hint="eastAsia" w:ascii="Arial Narrow" w:hAnsi="Arial Narrow" w:eastAsia="仿宋_GB2312"/>
                <w:b/>
                <w:sz w:val="24"/>
                <w:szCs w:val="24"/>
              </w:rPr>
              <w:t>本期转销/核销</w:t>
            </w:r>
          </w:p>
        </w:tc>
        <w:tc>
          <w:tcPr>
            <w:tcW w:w="1060" w:type="pct"/>
            <w:tcBorders>
              <w:top w:val="single" w:color="auto" w:sz="8" w:space="0"/>
              <w:bottom w:val="single" w:color="auto" w:sz="4" w:space="0"/>
            </w:tcBorders>
            <w:vAlign w:val="center"/>
          </w:tcPr>
          <w:p w14:paraId="2F29ECF5">
            <w:pPr>
              <w:autoSpaceDE w:val="0"/>
              <w:autoSpaceDN w:val="0"/>
              <w:adjustRightInd w:val="0"/>
              <w:snapToGrid w:val="0"/>
              <w:jc w:val="right"/>
              <w:rPr>
                <w:rFonts w:ascii="Arial Narrow" w:hAnsi="Arial Narrow" w:eastAsia="仿宋_GB2312"/>
                <w:b/>
                <w:sz w:val="24"/>
                <w:szCs w:val="24"/>
              </w:rPr>
            </w:pPr>
            <w:r>
              <w:rPr>
                <w:rFonts w:hint="eastAsia" w:ascii="Arial Narrow" w:hAnsi="Arial Narrow" w:eastAsia="仿宋_GB2312"/>
                <w:b/>
                <w:sz w:val="24"/>
                <w:szCs w:val="24"/>
              </w:rPr>
              <w:t>原因</w:t>
            </w:r>
          </w:p>
        </w:tc>
      </w:tr>
      <w:tr w14:paraId="463C2C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792" w:type="pct"/>
            <w:tcBorders>
              <w:top w:val="single" w:color="auto" w:sz="4" w:space="0"/>
            </w:tcBorders>
            <w:vAlign w:val="center"/>
          </w:tcPr>
          <w:p w14:paraId="6253BE93">
            <w:pPr>
              <w:autoSpaceDE w:val="0"/>
              <w:autoSpaceDN w:val="0"/>
              <w:adjustRightInd w:val="0"/>
              <w:snapToGrid w:val="0"/>
              <w:rPr>
                <w:rFonts w:ascii="Arial Narrow" w:hAnsi="Arial Narrow" w:eastAsia="仿宋_GB2312"/>
                <w:sz w:val="24"/>
                <w:szCs w:val="24"/>
              </w:rPr>
            </w:pPr>
          </w:p>
        </w:tc>
        <w:tc>
          <w:tcPr>
            <w:tcW w:w="1060" w:type="pct"/>
            <w:tcBorders>
              <w:top w:val="single" w:color="auto" w:sz="4" w:space="0"/>
            </w:tcBorders>
            <w:vAlign w:val="center"/>
          </w:tcPr>
          <w:p w14:paraId="41C3091C">
            <w:pPr>
              <w:autoSpaceDE w:val="0"/>
              <w:autoSpaceDN w:val="0"/>
              <w:adjustRightInd w:val="0"/>
              <w:snapToGrid w:val="0"/>
              <w:jc w:val="right"/>
              <w:rPr>
                <w:rFonts w:ascii="Arial Narrow" w:hAnsi="Arial Narrow" w:eastAsia="仿宋_GB2312"/>
                <w:sz w:val="24"/>
                <w:szCs w:val="24"/>
              </w:rPr>
            </w:pPr>
          </w:p>
        </w:tc>
        <w:tc>
          <w:tcPr>
            <w:tcW w:w="1028" w:type="pct"/>
            <w:tcBorders>
              <w:top w:val="single" w:color="auto" w:sz="4" w:space="0"/>
            </w:tcBorders>
            <w:vAlign w:val="center"/>
          </w:tcPr>
          <w:p w14:paraId="72414CBD">
            <w:pPr>
              <w:autoSpaceDE w:val="0"/>
              <w:autoSpaceDN w:val="0"/>
              <w:adjustRightInd w:val="0"/>
              <w:snapToGrid w:val="0"/>
              <w:jc w:val="right"/>
              <w:rPr>
                <w:rFonts w:ascii="Arial Narrow" w:hAnsi="Arial Narrow" w:eastAsia="仿宋_GB2312"/>
                <w:sz w:val="24"/>
                <w:szCs w:val="24"/>
              </w:rPr>
            </w:pPr>
          </w:p>
        </w:tc>
        <w:tc>
          <w:tcPr>
            <w:tcW w:w="1060" w:type="pct"/>
            <w:tcBorders>
              <w:top w:val="single" w:color="auto" w:sz="4" w:space="0"/>
            </w:tcBorders>
            <w:vAlign w:val="center"/>
          </w:tcPr>
          <w:p w14:paraId="4E29D922">
            <w:pPr>
              <w:autoSpaceDE w:val="0"/>
              <w:autoSpaceDN w:val="0"/>
              <w:adjustRightInd w:val="0"/>
              <w:snapToGrid w:val="0"/>
              <w:jc w:val="right"/>
              <w:rPr>
                <w:rFonts w:ascii="Arial Narrow" w:hAnsi="Arial Narrow" w:eastAsia="仿宋_GB2312"/>
                <w:sz w:val="24"/>
                <w:szCs w:val="24"/>
              </w:rPr>
            </w:pPr>
          </w:p>
        </w:tc>
        <w:tc>
          <w:tcPr>
            <w:tcW w:w="1060" w:type="pct"/>
            <w:tcBorders>
              <w:top w:val="single" w:color="auto" w:sz="4" w:space="0"/>
            </w:tcBorders>
            <w:vAlign w:val="center"/>
          </w:tcPr>
          <w:p w14:paraId="367BCB8A">
            <w:pPr>
              <w:autoSpaceDE w:val="0"/>
              <w:autoSpaceDN w:val="0"/>
              <w:adjustRightInd w:val="0"/>
              <w:snapToGrid w:val="0"/>
              <w:jc w:val="right"/>
              <w:rPr>
                <w:rFonts w:ascii="Arial Narrow" w:hAnsi="Arial Narrow" w:eastAsia="仿宋_GB2312"/>
                <w:sz w:val="24"/>
                <w:szCs w:val="24"/>
              </w:rPr>
            </w:pPr>
          </w:p>
        </w:tc>
      </w:tr>
      <w:tr w14:paraId="779CD10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792" w:type="pct"/>
            <w:vAlign w:val="center"/>
          </w:tcPr>
          <w:p w14:paraId="0D961D02">
            <w:pPr>
              <w:autoSpaceDE w:val="0"/>
              <w:autoSpaceDN w:val="0"/>
              <w:adjustRightInd w:val="0"/>
              <w:snapToGrid w:val="0"/>
              <w:rPr>
                <w:rFonts w:ascii="Arial Narrow" w:hAnsi="Arial Narrow" w:eastAsia="仿宋_GB2312"/>
                <w:sz w:val="24"/>
                <w:szCs w:val="24"/>
              </w:rPr>
            </w:pPr>
          </w:p>
        </w:tc>
        <w:tc>
          <w:tcPr>
            <w:tcW w:w="1060" w:type="pct"/>
            <w:vAlign w:val="center"/>
          </w:tcPr>
          <w:p w14:paraId="52E39351">
            <w:pPr>
              <w:autoSpaceDE w:val="0"/>
              <w:autoSpaceDN w:val="0"/>
              <w:adjustRightInd w:val="0"/>
              <w:snapToGrid w:val="0"/>
              <w:jc w:val="right"/>
              <w:rPr>
                <w:rFonts w:ascii="Arial Narrow" w:hAnsi="Arial Narrow" w:eastAsia="仿宋_GB2312"/>
                <w:color w:val="0000FF"/>
                <w:sz w:val="24"/>
                <w:szCs w:val="24"/>
              </w:rPr>
            </w:pPr>
          </w:p>
        </w:tc>
        <w:tc>
          <w:tcPr>
            <w:tcW w:w="1028" w:type="pct"/>
            <w:vAlign w:val="center"/>
          </w:tcPr>
          <w:p w14:paraId="7F97701A">
            <w:pPr>
              <w:autoSpaceDE w:val="0"/>
              <w:autoSpaceDN w:val="0"/>
              <w:adjustRightInd w:val="0"/>
              <w:snapToGrid w:val="0"/>
              <w:jc w:val="right"/>
              <w:rPr>
                <w:rFonts w:ascii="Arial Narrow" w:hAnsi="Arial Narrow" w:eastAsia="仿宋_GB2312"/>
                <w:color w:val="0000FF"/>
                <w:sz w:val="24"/>
                <w:szCs w:val="24"/>
              </w:rPr>
            </w:pPr>
          </w:p>
        </w:tc>
        <w:tc>
          <w:tcPr>
            <w:tcW w:w="1060" w:type="pct"/>
            <w:vAlign w:val="center"/>
          </w:tcPr>
          <w:p w14:paraId="6FB481F0">
            <w:pPr>
              <w:autoSpaceDE w:val="0"/>
              <w:autoSpaceDN w:val="0"/>
              <w:adjustRightInd w:val="0"/>
              <w:snapToGrid w:val="0"/>
              <w:jc w:val="right"/>
              <w:rPr>
                <w:rFonts w:ascii="Arial Narrow" w:hAnsi="Arial Narrow" w:eastAsia="仿宋_GB2312"/>
                <w:color w:val="0000FF"/>
                <w:sz w:val="24"/>
                <w:szCs w:val="24"/>
              </w:rPr>
            </w:pPr>
          </w:p>
        </w:tc>
        <w:tc>
          <w:tcPr>
            <w:tcW w:w="1060" w:type="pct"/>
            <w:vAlign w:val="center"/>
          </w:tcPr>
          <w:p w14:paraId="7AE9D4FC">
            <w:pPr>
              <w:autoSpaceDE w:val="0"/>
              <w:autoSpaceDN w:val="0"/>
              <w:adjustRightInd w:val="0"/>
              <w:snapToGrid w:val="0"/>
              <w:jc w:val="right"/>
              <w:rPr>
                <w:rFonts w:ascii="Arial Narrow" w:hAnsi="Arial Narrow" w:eastAsia="仿宋_GB2312"/>
                <w:color w:val="0000FF"/>
                <w:sz w:val="24"/>
                <w:szCs w:val="24"/>
              </w:rPr>
            </w:pPr>
          </w:p>
        </w:tc>
      </w:tr>
      <w:tr w14:paraId="7042B7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792" w:type="pct"/>
            <w:tcBorders>
              <w:bottom w:val="single" w:color="auto" w:sz="8" w:space="0"/>
            </w:tcBorders>
            <w:vAlign w:val="center"/>
          </w:tcPr>
          <w:p w14:paraId="560C5276">
            <w:pPr>
              <w:autoSpaceDE w:val="0"/>
              <w:autoSpaceDN w:val="0"/>
              <w:adjustRightInd w:val="0"/>
              <w:snapToGrid w:val="0"/>
              <w:rPr>
                <w:rFonts w:ascii="Arial Narrow" w:hAnsi="Arial Narrow" w:eastAsia="仿宋_GB2312"/>
                <w:color w:val="0000FF"/>
                <w:sz w:val="24"/>
                <w:szCs w:val="24"/>
              </w:rPr>
            </w:pPr>
          </w:p>
        </w:tc>
        <w:tc>
          <w:tcPr>
            <w:tcW w:w="1060" w:type="pct"/>
            <w:tcBorders>
              <w:bottom w:val="single" w:color="auto" w:sz="8" w:space="0"/>
            </w:tcBorders>
            <w:vAlign w:val="center"/>
          </w:tcPr>
          <w:p w14:paraId="31C44D03">
            <w:pPr>
              <w:autoSpaceDE w:val="0"/>
              <w:autoSpaceDN w:val="0"/>
              <w:adjustRightInd w:val="0"/>
              <w:snapToGrid w:val="0"/>
              <w:jc w:val="right"/>
              <w:rPr>
                <w:rFonts w:ascii="Arial Narrow" w:hAnsi="Arial Narrow" w:eastAsia="仿宋_GB2312"/>
                <w:color w:val="0000FF"/>
                <w:sz w:val="24"/>
                <w:szCs w:val="24"/>
              </w:rPr>
            </w:pPr>
          </w:p>
        </w:tc>
        <w:tc>
          <w:tcPr>
            <w:tcW w:w="1028" w:type="pct"/>
            <w:tcBorders>
              <w:bottom w:val="single" w:color="auto" w:sz="8" w:space="0"/>
            </w:tcBorders>
            <w:vAlign w:val="center"/>
          </w:tcPr>
          <w:p w14:paraId="52CB4541">
            <w:pPr>
              <w:autoSpaceDE w:val="0"/>
              <w:autoSpaceDN w:val="0"/>
              <w:adjustRightInd w:val="0"/>
              <w:snapToGrid w:val="0"/>
              <w:jc w:val="right"/>
              <w:rPr>
                <w:rFonts w:ascii="Arial Narrow" w:hAnsi="Arial Narrow" w:eastAsia="仿宋_GB2312"/>
                <w:color w:val="0000FF"/>
                <w:sz w:val="24"/>
                <w:szCs w:val="24"/>
              </w:rPr>
            </w:pPr>
          </w:p>
        </w:tc>
        <w:tc>
          <w:tcPr>
            <w:tcW w:w="1060" w:type="pct"/>
            <w:tcBorders>
              <w:bottom w:val="single" w:color="auto" w:sz="8" w:space="0"/>
            </w:tcBorders>
            <w:vAlign w:val="center"/>
          </w:tcPr>
          <w:p w14:paraId="5B2CAE4C">
            <w:pPr>
              <w:autoSpaceDE w:val="0"/>
              <w:autoSpaceDN w:val="0"/>
              <w:adjustRightInd w:val="0"/>
              <w:snapToGrid w:val="0"/>
              <w:jc w:val="right"/>
              <w:rPr>
                <w:rFonts w:ascii="Arial Narrow" w:hAnsi="Arial Narrow" w:eastAsia="仿宋_GB2312"/>
                <w:color w:val="0000FF"/>
                <w:sz w:val="24"/>
                <w:szCs w:val="24"/>
              </w:rPr>
            </w:pPr>
          </w:p>
        </w:tc>
        <w:tc>
          <w:tcPr>
            <w:tcW w:w="1060" w:type="pct"/>
            <w:tcBorders>
              <w:bottom w:val="single" w:color="auto" w:sz="8" w:space="0"/>
            </w:tcBorders>
            <w:vAlign w:val="center"/>
          </w:tcPr>
          <w:p w14:paraId="5C2771B9">
            <w:pPr>
              <w:autoSpaceDE w:val="0"/>
              <w:autoSpaceDN w:val="0"/>
              <w:adjustRightInd w:val="0"/>
              <w:snapToGrid w:val="0"/>
              <w:jc w:val="right"/>
              <w:rPr>
                <w:rFonts w:ascii="Arial Narrow" w:hAnsi="Arial Narrow" w:eastAsia="仿宋_GB2312"/>
                <w:color w:val="0000FF"/>
                <w:sz w:val="24"/>
                <w:szCs w:val="24"/>
              </w:rPr>
            </w:pPr>
          </w:p>
        </w:tc>
      </w:tr>
      <w:tr w14:paraId="092648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792" w:type="pct"/>
            <w:tcBorders>
              <w:top w:val="single" w:color="auto" w:sz="8" w:space="0"/>
              <w:bottom w:val="single" w:color="auto" w:sz="8" w:space="0"/>
            </w:tcBorders>
            <w:vAlign w:val="center"/>
          </w:tcPr>
          <w:p w14:paraId="4A8395AE">
            <w:pPr>
              <w:autoSpaceDE w:val="0"/>
              <w:autoSpaceDN w:val="0"/>
              <w:adjustRightInd w:val="0"/>
              <w:snapToGrid w:val="0"/>
              <w:rPr>
                <w:rFonts w:ascii="Arial Narrow" w:hAnsi="Arial Narrow" w:eastAsia="仿宋_GB2312"/>
                <w:b/>
                <w:sz w:val="24"/>
                <w:szCs w:val="24"/>
              </w:rPr>
            </w:pPr>
            <w:r>
              <w:rPr>
                <w:rFonts w:hint="eastAsia" w:ascii="Arial Narrow" w:hAnsi="Arial Narrow" w:eastAsia="仿宋_GB2312"/>
                <w:b/>
                <w:sz w:val="24"/>
                <w:szCs w:val="24"/>
              </w:rPr>
              <w:t>合  计</w:t>
            </w:r>
          </w:p>
        </w:tc>
        <w:tc>
          <w:tcPr>
            <w:tcW w:w="1060" w:type="pct"/>
            <w:tcBorders>
              <w:top w:val="single" w:color="auto" w:sz="8" w:space="0"/>
              <w:bottom w:val="single" w:color="auto" w:sz="8" w:space="0"/>
            </w:tcBorders>
            <w:vAlign w:val="center"/>
          </w:tcPr>
          <w:p w14:paraId="35122055">
            <w:pPr>
              <w:snapToGrid w:val="0"/>
              <w:ind w:left="-819" w:leftChars="-390" w:firstLine="241" w:firstLineChars="100"/>
              <w:jc w:val="right"/>
              <w:rPr>
                <w:rFonts w:ascii="Arial Narrow" w:hAnsi="Arial Narrow" w:eastAsia="仿宋_GB2312"/>
                <w:b/>
                <w:sz w:val="24"/>
                <w:szCs w:val="24"/>
              </w:rPr>
            </w:pPr>
          </w:p>
        </w:tc>
        <w:tc>
          <w:tcPr>
            <w:tcW w:w="1028" w:type="pct"/>
            <w:tcBorders>
              <w:top w:val="single" w:color="auto" w:sz="8" w:space="0"/>
              <w:bottom w:val="single" w:color="auto" w:sz="8" w:space="0"/>
            </w:tcBorders>
            <w:vAlign w:val="center"/>
          </w:tcPr>
          <w:p w14:paraId="136F3AD8">
            <w:pPr>
              <w:snapToGrid w:val="0"/>
              <w:ind w:left="-819" w:leftChars="-390" w:firstLine="241" w:firstLineChars="100"/>
              <w:jc w:val="right"/>
              <w:rPr>
                <w:rFonts w:ascii="Arial Narrow" w:hAnsi="Arial Narrow" w:eastAsia="仿宋_GB2312"/>
                <w:b/>
                <w:sz w:val="24"/>
                <w:szCs w:val="24"/>
              </w:rPr>
            </w:pPr>
          </w:p>
        </w:tc>
        <w:tc>
          <w:tcPr>
            <w:tcW w:w="1060" w:type="pct"/>
            <w:tcBorders>
              <w:top w:val="single" w:color="auto" w:sz="8" w:space="0"/>
              <w:bottom w:val="single" w:color="auto" w:sz="8" w:space="0"/>
            </w:tcBorders>
            <w:vAlign w:val="center"/>
          </w:tcPr>
          <w:p w14:paraId="2D311B67">
            <w:pPr>
              <w:snapToGrid w:val="0"/>
              <w:ind w:left="-819" w:leftChars="-390" w:firstLine="240" w:firstLineChars="100"/>
              <w:jc w:val="right"/>
              <w:rPr>
                <w:rFonts w:ascii="Arial Narrow" w:hAnsi="Arial Narrow" w:eastAsia="仿宋_GB2312"/>
                <w:color w:val="0000FF"/>
                <w:sz w:val="24"/>
                <w:szCs w:val="24"/>
              </w:rPr>
            </w:pPr>
          </w:p>
        </w:tc>
        <w:tc>
          <w:tcPr>
            <w:tcW w:w="1060" w:type="pct"/>
            <w:tcBorders>
              <w:top w:val="single" w:color="auto" w:sz="8" w:space="0"/>
              <w:bottom w:val="single" w:color="auto" w:sz="8" w:space="0"/>
            </w:tcBorders>
            <w:vAlign w:val="center"/>
          </w:tcPr>
          <w:p w14:paraId="4FF51B54">
            <w:pPr>
              <w:snapToGrid w:val="0"/>
              <w:ind w:left="-819" w:leftChars="-390" w:firstLine="240" w:firstLineChars="100"/>
              <w:jc w:val="right"/>
              <w:rPr>
                <w:rFonts w:ascii="Arial Narrow" w:hAnsi="Arial Narrow" w:eastAsia="仿宋_GB2312"/>
                <w:color w:val="0000FF"/>
                <w:sz w:val="24"/>
                <w:szCs w:val="24"/>
              </w:rPr>
            </w:pPr>
          </w:p>
        </w:tc>
      </w:tr>
    </w:tbl>
    <w:p w14:paraId="084AE072">
      <w:r>
        <w:t>##SECTION:五、11##</w:t>
      </w:r>
    </w:p>
    <w:p w14:paraId="49936B99">
      <w:pPr>
        <w:pStyle w:val="3"/>
      </w:pPr>
      <w:r>
        <w:t>持有待售资产和持有待售负债</w:t>
      </w:r>
    </w:p>
    <w:tbl>
      <w:tblPr>
        <w:tblStyle w:val="31"/>
        <w:tblW w:w="5000" w:type="pct"/>
        <w:jc w:val="center"/>
        <w:tblLayout w:type="autofit"/>
        <w:tblCellMar>
          <w:top w:w="0" w:type="dxa"/>
          <w:left w:w="85" w:type="dxa"/>
          <w:bottom w:w="0" w:type="dxa"/>
          <w:right w:w="85" w:type="dxa"/>
        </w:tblCellMar>
      </w:tblPr>
      <w:tblGrid>
        <w:gridCol w:w="1866"/>
        <w:gridCol w:w="989"/>
        <w:gridCol w:w="127"/>
        <w:gridCol w:w="1117"/>
        <w:gridCol w:w="1117"/>
        <w:gridCol w:w="1117"/>
        <w:gridCol w:w="2"/>
        <w:gridCol w:w="1114"/>
        <w:gridCol w:w="1117"/>
      </w:tblGrid>
      <w:tr w14:paraId="35B1A64B">
        <w:tblPrEx>
          <w:tblCellMar>
            <w:top w:w="0" w:type="dxa"/>
            <w:left w:w="85" w:type="dxa"/>
            <w:bottom w:w="0" w:type="dxa"/>
            <w:right w:w="85" w:type="dxa"/>
          </w:tblCellMar>
        </w:tblPrEx>
        <w:trPr>
          <w:cantSplit/>
          <w:trHeight w:val="340" w:hRule="atLeast"/>
          <w:tblHeader/>
          <w:jc w:val="center"/>
        </w:trPr>
        <w:tc>
          <w:tcPr>
            <w:tcW w:w="1090" w:type="pct"/>
            <w:vMerge w:val="restart"/>
            <w:tcBorders>
              <w:top w:val="single" w:color="auto" w:sz="8" w:space="0"/>
            </w:tcBorders>
            <w:vAlign w:val="center"/>
          </w:tcPr>
          <w:p w14:paraId="3793B628">
            <w:pPr>
              <w:snapToGrid w:val="0"/>
              <w:rPr>
                <w:rFonts w:ascii="Arial Narrow" w:hAnsi="Arial Narrow" w:eastAsia="仿宋_GB2312"/>
                <w:b/>
                <w:color w:val="000000" w:themeColor="text1"/>
                <w:kern w:val="0"/>
                <w:szCs w:val="21"/>
                <w14:textFill>
                  <w14:solidFill>
                    <w14:schemeClr w14:val="tx1"/>
                  </w14:solidFill>
                </w14:textFill>
              </w:rPr>
            </w:pPr>
            <w:r>
              <w:rPr>
                <w:rFonts w:ascii="Arial Narrow" w:hAnsi="Arial Narrow" w:eastAsia="仿宋_GB2312"/>
                <w:b/>
                <w:color w:val="000000" w:themeColor="text1"/>
                <w:kern w:val="0"/>
                <w:szCs w:val="21"/>
                <w14:textFill>
                  <w14:solidFill>
                    <w14:schemeClr w14:val="tx1"/>
                  </w14:solidFill>
                </w14:textFill>
              </w:rPr>
              <w:t>项</w:t>
            </w:r>
            <w:r>
              <w:rPr>
                <w:rFonts w:hint="eastAsia" w:ascii="Arial Narrow" w:hAnsi="Arial Narrow" w:eastAsia="仿宋_GB2312"/>
                <w:b/>
                <w:color w:val="000000" w:themeColor="text1"/>
                <w:kern w:val="0"/>
                <w:szCs w:val="21"/>
                <w14:textFill>
                  <w14:solidFill>
                    <w14:schemeClr w14:val="tx1"/>
                  </w14:solidFill>
                </w14:textFill>
              </w:rPr>
              <w:t xml:space="preserve"> </w:t>
            </w:r>
            <w:r>
              <w:rPr>
                <w:rFonts w:ascii="Arial Narrow" w:hAnsi="Arial Narrow" w:eastAsia="仿宋_GB2312"/>
                <w:b/>
                <w:color w:val="000000" w:themeColor="text1"/>
                <w:kern w:val="0"/>
                <w:szCs w:val="21"/>
                <w14:textFill>
                  <w14:solidFill>
                    <w14:schemeClr w14:val="tx1"/>
                  </w14:solidFill>
                </w14:textFill>
              </w:rPr>
              <w:t xml:space="preserve"> 目</w:t>
            </w:r>
          </w:p>
        </w:tc>
        <w:tc>
          <w:tcPr>
            <w:tcW w:w="1955" w:type="pct"/>
            <w:gridSpan w:val="4"/>
            <w:tcBorders>
              <w:top w:val="single" w:color="auto" w:sz="8" w:space="0"/>
            </w:tcBorders>
            <w:vAlign w:val="center"/>
          </w:tcPr>
          <w:p w14:paraId="38BFF3C0">
            <w:pPr>
              <w:snapToGrid w:val="0"/>
              <w:jc w:val="center"/>
              <w:rPr>
                <w:rFonts w:ascii="Arial Narrow" w:hAnsi="Arial Narrow" w:eastAsia="仿宋_GB2312"/>
                <w:b/>
                <w:color w:val="000000" w:themeColor="text1"/>
                <w:kern w:val="0"/>
                <w:szCs w:val="21"/>
                <w14:textFill>
                  <w14:solidFill>
                    <w14:schemeClr w14:val="tx1"/>
                  </w14:solidFill>
                </w14:textFill>
              </w:rPr>
            </w:pPr>
            <w:r>
              <w:rPr>
                <w:rFonts w:ascii="Arial Narrow" w:hAnsi="Arial Narrow" w:eastAsia="仿宋_GB2312"/>
                <w:b/>
                <w:color w:val="000000" w:themeColor="text1"/>
                <w:kern w:val="0"/>
                <w:szCs w:val="21"/>
                <w14:textFill>
                  <w14:solidFill>
                    <w14:schemeClr w14:val="tx1"/>
                  </w14:solidFill>
                </w14:textFill>
              </w:rPr>
              <w:t>期末余额</w:t>
            </w:r>
          </w:p>
        </w:tc>
        <w:tc>
          <w:tcPr>
            <w:tcW w:w="1955" w:type="pct"/>
            <w:gridSpan w:val="4"/>
            <w:tcBorders>
              <w:top w:val="single" w:color="auto" w:sz="8" w:space="0"/>
            </w:tcBorders>
            <w:vAlign w:val="center"/>
          </w:tcPr>
          <w:p w14:paraId="36F6D0B6">
            <w:pPr>
              <w:snapToGrid w:val="0"/>
              <w:jc w:val="center"/>
              <w:rPr>
                <w:rFonts w:ascii="Arial Narrow" w:hAnsi="Arial Narrow" w:eastAsia="仿宋_GB2312"/>
                <w:b/>
                <w:color w:val="000000" w:themeColor="text1"/>
                <w:kern w:val="0"/>
                <w:szCs w:val="21"/>
                <w14:textFill>
                  <w14:solidFill>
                    <w14:schemeClr w14:val="tx1"/>
                  </w14:solidFill>
                </w14:textFill>
              </w:rPr>
            </w:pPr>
            <w:r>
              <w:rPr>
                <w:rFonts w:ascii="Arial Narrow" w:hAnsi="Arial Narrow" w:eastAsia="仿宋_GB2312"/>
                <w:b/>
                <w:color w:val="000000" w:themeColor="text1"/>
                <w:kern w:val="0"/>
                <w:szCs w:val="21"/>
                <w14:textFill>
                  <w14:solidFill>
                    <w14:schemeClr w14:val="tx1"/>
                  </w14:solidFill>
                </w14:textFill>
              </w:rPr>
              <w:t>上年年末余额</w:t>
            </w:r>
          </w:p>
        </w:tc>
      </w:tr>
      <w:tr w14:paraId="2F9E5996">
        <w:tblPrEx>
          <w:tblCellMar>
            <w:top w:w="0" w:type="dxa"/>
            <w:left w:w="85" w:type="dxa"/>
            <w:bottom w:w="0" w:type="dxa"/>
            <w:right w:w="85" w:type="dxa"/>
          </w:tblCellMar>
        </w:tblPrEx>
        <w:trPr>
          <w:cantSplit/>
          <w:trHeight w:val="340" w:hRule="atLeast"/>
          <w:tblHeader/>
          <w:jc w:val="center"/>
        </w:trPr>
        <w:tc>
          <w:tcPr>
            <w:tcW w:w="1090" w:type="pct"/>
            <w:vMerge w:val="continue"/>
            <w:tcBorders>
              <w:bottom w:val="single" w:color="auto" w:sz="4" w:space="0"/>
            </w:tcBorders>
            <w:vAlign w:val="center"/>
          </w:tcPr>
          <w:p w14:paraId="7B454C5B">
            <w:pPr>
              <w:snapToGrid w:val="0"/>
              <w:rPr>
                <w:rFonts w:ascii="Arial Narrow" w:hAnsi="Arial Narrow" w:eastAsia="仿宋_GB2312"/>
                <w:b/>
                <w:color w:val="000000" w:themeColor="text1"/>
                <w:kern w:val="0"/>
                <w:szCs w:val="21"/>
                <w14:textFill>
                  <w14:solidFill>
                    <w14:schemeClr w14:val="tx1"/>
                  </w14:solidFill>
                </w14:textFill>
              </w:rPr>
            </w:pPr>
          </w:p>
        </w:tc>
        <w:tc>
          <w:tcPr>
            <w:tcW w:w="651" w:type="pct"/>
            <w:gridSpan w:val="2"/>
            <w:tcBorders>
              <w:bottom w:val="single" w:color="auto" w:sz="4" w:space="0"/>
            </w:tcBorders>
            <w:vAlign w:val="center"/>
          </w:tcPr>
          <w:p w14:paraId="2C8F3958">
            <w:pPr>
              <w:snapToGrid w:val="0"/>
              <w:jc w:val="right"/>
              <w:rPr>
                <w:rFonts w:ascii="Arial Narrow" w:hAnsi="Arial Narrow" w:eastAsia="仿宋_GB2312"/>
                <w:b/>
                <w:color w:val="000000" w:themeColor="text1"/>
                <w:kern w:val="0"/>
                <w:szCs w:val="21"/>
                <w14:textFill>
                  <w14:solidFill>
                    <w14:schemeClr w14:val="tx1"/>
                  </w14:solidFill>
                </w14:textFill>
              </w:rPr>
            </w:pPr>
            <w:r>
              <w:rPr>
                <w:rFonts w:ascii="Arial Narrow" w:hAnsi="Arial Narrow" w:eastAsia="仿宋_GB2312"/>
                <w:b/>
                <w:color w:val="000000" w:themeColor="text1"/>
                <w:kern w:val="0"/>
                <w:szCs w:val="21"/>
                <w14:textFill>
                  <w14:solidFill>
                    <w14:schemeClr w14:val="tx1"/>
                  </w14:solidFill>
                </w14:textFill>
              </w:rPr>
              <w:t>账面余额</w:t>
            </w:r>
          </w:p>
        </w:tc>
        <w:tc>
          <w:tcPr>
            <w:tcW w:w="652" w:type="pct"/>
            <w:tcBorders>
              <w:bottom w:val="single" w:color="auto" w:sz="4" w:space="0"/>
            </w:tcBorders>
            <w:vAlign w:val="center"/>
          </w:tcPr>
          <w:p w14:paraId="0D97A93B">
            <w:pPr>
              <w:snapToGrid w:val="0"/>
              <w:jc w:val="right"/>
              <w:rPr>
                <w:rFonts w:ascii="Arial Narrow" w:hAnsi="Arial Narrow" w:eastAsia="仿宋_GB2312"/>
                <w:b/>
                <w:color w:val="000000" w:themeColor="text1"/>
                <w:kern w:val="0"/>
                <w:szCs w:val="21"/>
                <w14:textFill>
                  <w14:solidFill>
                    <w14:schemeClr w14:val="tx1"/>
                  </w14:solidFill>
                </w14:textFill>
              </w:rPr>
            </w:pPr>
            <w:r>
              <w:rPr>
                <w:rFonts w:ascii="Arial Narrow" w:hAnsi="Arial Narrow" w:eastAsia="仿宋_GB2312"/>
                <w:b/>
                <w:color w:val="000000" w:themeColor="text1"/>
                <w:kern w:val="0"/>
                <w:szCs w:val="21"/>
                <w14:textFill>
                  <w14:solidFill>
                    <w14:schemeClr w14:val="tx1"/>
                  </w14:solidFill>
                </w14:textFill>
              </w:rPr>
              <w:t>减值准备</w:t>
            </w:r>
          </w:p>
        </w:tc>
        <w:tc>
          <w:tcPr>
            <w:tcW w:w="652" w:type="pct"/>
            <w:tcBorders>
              <w:bottom w:val="single" w:color="auto" w:sz="4" w:space="0"/>
            </w:tcBorders>
            <w:vAlign w:val="center"/>
          </w:tcPr>
          <w:p w14:paraId="0E44021F">
            <w:pPr>
              <w:snapToGrid w:val="0"/>
              <w:jc w:val="right"/>
              <w:rPr>
                <w:rFonts w:ascii="Arial Narrow" w:hAnsi="Arial Narrow" w:eastAsia="仿宋_GB2312"/>
                <w:b/>
                <w:color w:val="000000" w:themeColor="text1"/>
                <w:kern w:val="0"/>
                <w:szCs w:val="21"/>
                <w14:textFill>
                  <w14:solidFill>
                    <w14:schemeClr w14:val="tx1"/>
                  </w14:solidFill>
                </w14:textFill>
              </w:rPr>
            </w:pPr>
            <w:r>
              <w:rPr>
                <w:rFonts w:ascii="Arial Narrow" w:hAnsi="Arial Narrow" w:eastAsia="仿宋_GB2312"/>
                <w:b/>
                <w:color w:val="000000" w:themeColor="text1"/>
                <w:kern w:val="0"/>
                <w:szCs w:val="21"/>
                <w14:textFill>
                  <w14:solidFill>
                    <w14:schemeClr w14:val="tx1"/>
                  </w14:solidFill>
                </w14:textFill>
              </w:rPr>
              <w:t>账面价值</w:t>
            </w:r>
          </w:p>
        </w:tc>
        <w:tc>
          <w:tcPr>
            <w:tcW w:w="652" w:type="pct"/>
            <w:tcBorders>
              <w:bottom w:val="single" w:color="auto" w:sz="4" w:space="0"/>
            </w:tcBorders>
            <w:vAlign w:val="center"/>
          </w:tcPr>
          <w:p w14:paraId="62120FE3">
            <w:pPr>
              <w:snapToGrid w:val="0"/>
              <w:jc w:val="right"/>
              <w:rPr>
                <w:rFonts w:ascii="Arial Narrow" w:hAnsi="Arial Narrow" w:eastAsia="仿宋_GB2312"/>
                <w:b/>
                <w:color w:val="000000" w:themeColor="text1"/>
                <w:kern w:val="0"/>
                <w:szCs w:val="21"/>
                <w14:textFill>
                  <w14:solidFill>
                    <w14:schemeClr w14:val="tx1"/>
                  </w14:solidFill>
                </w14:textFill>
              </w:rPr>
            </w:pPr>
            <w:r>
              <w:rPr>
                <w:rFonts w:ascii="Arial Narrow" w:hAnsi="Arial Narrow" w:eastAsia="仿宋_GB2312"/>
                <w:b/>
                <w:color w:val="000000" w:themeColor="text1"/>
                <w:kern w:val="0"/>
                <w:szCs w:val="21"/>
                <w14:textFill>
                  <w14:solidFill>
                    <w14:schemeClr w14:val="tx1"/>
                  </w14:solidFill>
                </w14:textFill>
              </w:rPr>
              <w:t>账面余额</w:t>
            </w:r>
          </w:p>
        </w:tc>
        <w:tc>
          <w:tcPr>
            <w:tcW w:w="651" w:type="pct"/>
            <w:gridSpan w:val="2"/>
            <w:tcBorders>
              <w:bottom w:val="single" w:color="auto" w:sz="4" w:space="0"/>
            </w:tcBorders>
            <w:vAlign w:val="center"/>
          </w:tcPr>
          <w:p w14:paraId="69F8733F">
            <w:pPr>
              <w:snapToGrid w:val="0"/>
              <w:jc w:val="right"/>
              <w:rPr>
                <w:rFonts w:ascii="Arial Narrow" w:hAnsi="Arial Narrow" w:eastAsia="仿宋_GB2312"/>
                <w:b/>
                <w:color w:val="000000" w:themeColor="text1"/>
                <w:kern w:val="0"/>
                <w:szCs w:val="21"/>
                <w14:textFill>
                  <w14:solidFill>
                    <w14:schemeClr w14:val="tx1"/>
                  </w14:solidFill>
                </w14:textFill>
              </w:rPr>
            </w:pPr>
            <w:r>
              <w:rPr>
                <w:rFonts w:ascii="Arial Narrow" w:hAnsi="Arial Narrow" w:eastAsia="仿宋_GB2312"/>
                <w:b/>
                <w:color w:val="000000" w:themeColor="text1"/>
                <w:kern w:val="0"/>
                <w:szCs w:val="21"/>
                <w14:textFill>
                  <w14:solidFill>
                    <w14:schemeClr w14:val="tx1"/>
                  </w14:solidFill>
                </w14:textFill>
              </w:rPr>
              <w:t>减值准备</w:t>
            </w:r>
          </w:p>
        </w:tc>
        <w:tc>
          <w:tcPr>
            <w:tcW w:w="652" w:type="pct"/>
            <w:tcBorders>
              <w:bottom w:val="single" w:color="auto" w:sz="4" w:space="0"/>
            </w:tcBorders>
            <w:vAlign w:val="center"/>
          </w:tcPr>
          <w:p w14:paraId="7B6A146B">
            <w:pPr>
              <w:snapToGrid w:val="0"/>
              <w:jc w:val="right"/>
              <w:rPr>
                <w:rFonts w:ascii="Arial Narrow" w:hAnsi="Arial Narrow" w:eastAsia="仿宋_GB2312"/>
                <w:b/>
                <w:color w:val="000000" w:themeColor="text1"/>
                <w:kern w:val="0"/>
                <w:szCs w:val="21"/>
                <w14:textFill>
                  <w14:solidFill>
                    <w14:schemeClr w14:val="tx1"/>
                  </w14:solidFill>
                </w14:textFill>
              </w:rPr>
            </w:pPr>
            <w:r>
              <w:rPr>
                <w:rFonts w:ascii="Arial Narrow" w:hAnsi="Arial Narrow" w:eastAsia="仿宋_GB2312"/>
                <w:b/>
                <w:color w:val="000000" w:themeColor="text1"/>
                <w:kern w:val="0"/>
                <w:szCs w:val="21"/>
                <w14:textFill>
                  <w14:solidFill>
                    <w14:schemeClr w14:val="tx1"/>
                  </w14:solidFill>
                </w14:textFill>
              </w:rPr>
              <w:t>账面价值</w:t>
            </w:r>
          </w:p>
        </w:tc>
      </w:tr>
      <w:tr w14:paraId="733BF17F">
        <w:tblPrEx>
          <w:tblCellMar>
            <w:top w:w="0" w:type="dxa"/>
            <w:left w:w="85" w:type="dxa"/>
            <w:bottom w:w="0" w:type="dxa"/>
            <w:right w:w="85" w:type="dxa"/>
          </w:tblCellMar>
        </w:tblPrEx>
        <w:trPr>
          <w:cantSplit/>
          <w:trHeight w:val="340" w:hRule="atLeast"/>
          <w:jc w:val="center"/>
        </w:trPr>
        <w:tc>
          <w:tcPr>
            <w:tcW w:w="1090" w:type="pct"/>
            <w:tcBorders>
              <w:top w:val="single" w:color="auto" w:sz="4" w:space="0"/>
            </w:tcBorders>
            <w:vAlign w:val="center"/>
          </w:tcPr>
          <w:p w14:paraId="68DFAE20">
            <w:pPr>
              <w:rPr>
                <w:rFonts w:ascii="Arial Narrow" w:hAnsi="Arial Narrow" w:eastAsia="仿宋_GB2312"/>
              </w:rPr>
            </w:pPr>
            <w:r>
              <w:rPr>
                <w:rFonts w:ascii="Arial Narrow" w:hAnsi="Arial Narrow" w:eastAsia="仿宋_GB2312"/>
              </w:rPr>
              <w:t>（一）持有待售非流动资产</w:t>
            </w:r>
          </w:p>
        </w:tc>
        <w:tc>
          <w:tcPr>
            <w:tcW w:w="651" w:type="pct"/>
            <w:gridSpan w:val="2"/>
            <w:tcBorders>
              <w:top w:val="single" w:color="auto" w:sz="4" w:space="0"/>
            </w:tcBorders>
            <w:vAlign w:val="center"/>
          </w:tcPr>
          <w:p w14:paraId="6827EB46">
            <w:pPr>
              <w:jc w:val="right"/>
              <w:rPr>
                <w:rFonts w:ascii="Arial Narrow" w:hAnsi="Arial Narrow" w:eastAsia="仿宋_GB2312"/>
              </w:rPr>
            </w:pPr>
          </w:p>
        </w:tc>
        <w:tc>
          <w:tcPr>
            <w:tcW w:w="652" w:type="pct"/>
            <w:tcBorders>
              <w:top w:val="single" w:color="auto" w:sz="4" w:space="0"/>
            </w:tcBorders>
            <w:vAlign w:val="center"/>
          </w:tcPr>
          <w:p w14:paraId="5E79BA9D">
            <w:pPr>
              <w:jc w:val="right"/>
              <w:rPr>
                <w:rFonts w:ascii="Arial Narrow" w:hAnsi="Arial Narrow" w:eastAsia="仿宋_GB2312"/>
              </w:rPr>
            </w:pPr>
          </w:p>
        </w:tc>
        <w:tc>
          <w:tcPr>
            <w:tcW w:w="652" w:type="pct"/>
            <w:tcBorders>
              <w:top w:val="single" w:color="auto" w:sz="4" w:space="0"/>
            </w:tcBorders>
            <w:vAlign w:val="center"/>
          </w:tcPr>
          <w:p w14:paraId="7EF8FF3C">
            <w:pPr>
              <w:jc w:val="right"/>
              <w:rPr>
                <w:rFonts w:ascii="Arial Narrow" w:hAnsi="Arial Narrow" w:eastAsia="仿宋_GB2312"/>
                <w:color w:val="0000FF"/>
              </w:rPr>
            </w:pPr>
            <w:r>
              <w:rPr>
                <w:rFonts w:ascii="Arial Narrow" w:hAnsi="Arial Narrow" w:eastAsia="仿宋_GB2312"/>
                <w:color w:val="0000FF"/>
              </w:rPr>
              <w:t>A</w:t>
            </w:r>
          </w:p>
        </w:tc>
        <w:tc>
          <w:tcPr>
            <w:tcW w:w="652" w:type="pct"/>
            <w:tcBorders>
              <w:top w:val="single" w:color="auto" w:sz="4" w:space="0"/>
            </w:tcBorders>
            <w:vAlign w:val="center"/>
          </w:tcPr>
          <w:p w14:paraId="316497B6">
            <w:pPr>
              <w:jc w:val="right"/>
              <w:rPr>
                <w:rFonts w:ascii="Arial Narrow" w:hAnsi="Arial Narrow" w:eastAsia="仿宋_GB2312"/>
              </w:rPr>
            </w:pPr>
          </w:p>
        </w:tc>
        <w:tc>
          <w:tcPr>
            <w:tcW w:w="651" w:type="pct"/>
            <w:gridSpan w:val="2"/>
            <w:tcBorders>
              <w:top w:val="single" w:color="auto" w:sz="4" w:space="0"/>
            </w:tcBorders>
            <w:vAlign w:val="center"/>
          </w:tcPr>
          <w:p w14:paraId="7B1CDEC8">
            <w:pPr>
              <w:jc w:val="right"/>
              <w:rPr>
                <w:rFonts w:ascii="Arial Narrow" w:hAnsi="Arial Narrow" w:eastAsia="仿宋_GB2312"/>
              </w:rPr>
            </w:pPr>
          </w:p>
        </w:tc>
        <w:tc>
          <w:tcPr>
            <w:tcW w:w="652" w:type="pct"/>
            <w:tcBorders>
              <w:top w:val="single" w:color="auto" w:sz="4" w:space="0"/>
            </w:tcBorders>
            <w:vAlign w:val="center"/>
          </w:tcPr>
          <w:p w14:paraId="1D9B8B4E">
            <w:pPr>
              <w:jc w:val="right"/>
              <w:rPr>
                <w:rFonts w:ascii="Arial Narrow" w:hAnsi="Arial Narrow" w:eastAsia="仿宋_GB2312"/>
              </w:rPr>
            </w:pPr>
          </w:p>
        </w:tc>
      </w:tr>
      <w:tr w14:paraId="15B039DE">
        <w:tblPrEx>
          <w:tblCellMar>
            <w:top w:w="0" w:type="dxa"/>
            <w:left w:w="85" w:type="dxa"/>
            <w:bottom w:w="0" w:type="dxa"/>
            <w:right w:w="85" w:type="dxa"/>
          </w:tblCellMar>
        </w:tblPrEx>
        <w:trPr>
          <w:cantSplit/>
          <w:trHeight w:val="340" w:hRule="atLeast"/>
          <w:jc w:val="center"/>
        </w:trPr>
        <w:tc>
          <w:tcPr>
            <w:tcW w:w="1090" w:type="pct"/>
            <w:vAlign w:val="center"/>
          </w:tcPr>
          <w:p w14:paraId="5DAC7DE3">
            <w:pPr>
              <w:rPr>
                <w:rFonts w:ascii="Arial Narrow" w:hAnsi="Arial Narrow" w:eastAsia="仿宋_GB2312"/>
              </w:rPr>
            </w:pPr>
            <w:r>
              <w:rPr>
                <w:rFonts w:ascii="Arial Narrow" w:hAnsi="Arial Narrow" w:eastAsia="仿宋_GB2312"/>
              </w:rPr>
              <w:t>其中：</w:t>
            </w:r>
            <w:r>
              <w:rPr>
                <w:rFonts w:ascii="Arial Narrow" w:hAnsi="Arial Narrow" w:eastAsia="仿宋_GB2312"/>
                <w:color w:val="FF0000"/>
              </w:rPr>
              <w:t>固定资产</w:t>
            </w:r>
          </w:p>
        </w:tc>
        <w:tc>
          <w:tcPr>
            <w:tcW w:w="651" w:type="pct"/>
            <w:gridSpan w:val="2"/>
            <w:vAlign w:val="center"/>
          </w:tcPr>
          <w:p w14:paraId="3D6644E8">
            <w:pPr>
              <w:jc w:val="right"/>
              <w:rPr>
                <w:rFonts w:ascii="Arial Narrow" w:hAnsi="Arial Narrow" w:eastAsia="仿宋_GB2312"/>
              </w:rPr>
            </w:pPr>
          </w:p>
        </w:tc>
        <w:tc>
          <w:tcPr>
            <w:tcW w:w="652" w:type="pct"/>
            <w:vAlign w:val="center"/>
          </w:tcPr>
          <w:p w14:paraId="176E5126">
            <w:pPr>
              <w:jc w:val="right"/>
              <w:rPr>
                <w:rFonts w:ascii="Arial Narrow" w:hAnsi="Arial Narrow" w:eastAsia="仿宋_GB2312"/>
              </w:rPr>
            </w:pPr>
          </w:p>
        </w:tc>
        <w:tc>
          <w:tcPr>
            <w:tcW w:w="652" w:type="pct"/>
            <w:vAlign w:val="center"/>
          </w:tcPr>
          <w:p w14:paraId="7E2BE29C">
            <w:pPr>
              <w:jc w:val="right"/>
              <w:rPr>
                <w:rFonts w:ascii="Arial Narrow" w:hAnsi="Arial Narrow" w:eastAsia="仿宋_GB2312"/>
              </w:rPr>
            </w:pPr>
          </w:p>
        </w:tc>
        <w:tc>
          <w:tcPr>
            <w:tcW w:w="652" w:type="pct"/>
            <w:vAlign w:val="center"/>
          </w:tcPr>
          <w:p w14:paraId="74A189A2">
            <w:pPr>
              <w:jc w:val="right"/>
              <w:rPr>
                <w:rFonts w:ascii="Arial Narrow" w:hAnsi="Arial Narrow" w:eastAsia="仿宋_GB2312"/>
              </w:rPr>
            </w:pPr>
          </w:p>
        </w:tc>
        <w:tc>
          <w:tcPr>
            <w:tcW w:w="651" w:type="pct"/>
            <w:gridSpan w:val="2"/>
            <w:vAlign w:val="center"/>
          </w:tcPr>
          <w:p w14:paraId="7429FB91">
            <w:pPr>
              <w:jc w:val="right"/>
              <w:rPr>
                <w:rFonts w:ascii="Arial Narrow" w:hAnsi="Arial Narrow" w:eastAsia="仿宋_GB2312"/>
              </w:rPr>
            </w:pPr>
          </w:p>
        </w:tc>
        <w:tc>
          <w:tcPr>
            <w:tcW w:w="652" w:type="pct"/>
            <w:vAlign w:val="center"/>
          </w:tcPr>
          <w:p w14:paraId="09A4E34A">
            <w:pPr>
              <w:jc w:val="right"/>
              <w:rPr>
                <w:rFonts w:ascii="Arial Narrow" w:hAnsi="Arial Narrow" w:eastAsia="仿宋_GB2312"/>
              </w:rPr>
            </w:pPr>
          </w:p>
        </w:tc>
      </w:tr>
      <w:tr w14:paraId="21BBBB81">
        <w:tblPrEx>
          <w:tblCellMar>
            <w:top w:w="0" w:type="dxa"/>
            <w:left w:w="85" w:type="dxa"/>
            <w:bottom w:w="0" w:type="dxa"/>
            <w:right w:w="85" w:type="dxa"/>
          </w:tblCellMar>
        </w:tblPrEx>
        <w:trPr>
          <w:cantSplit/>
          <w:trHeight w:val="340" w:hRule="atLeast"/>
          <w:jc w:val="center"/>
        </w:trPr>
        <w:tc>
          <w:tcPr>
            <w:tcW w:w="1090" w:type="pct"/>
            <w:vAlign w:val="center"/>
          </w:tcPr>
          <w:p w14:paraId="24A8C507">
            <w:pPr>
              <w:rPr>
                <w:rFonts w:ascii="Arial Narrow" w:hAnsi="Arial Narrow" w:eastAsia="仿宋_GB2312"/>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无形资产</w:t>
            </w:r>
          </w:p>
        </w:tc>
        <w:tc>
          <w:tcPr>
            <w:tcW w:w="651" w:type="pct"/>
            <w:gridSpan w:val="2"/>
            <w:vAlign w:val="center"/>
          </w:tcPr>
          <w:p w14:paraId="799B6D0A">
            <w:pPr>
              <w:jc w:val="right"/>
              <w:rPr>
                <w:rFonts w:ascii="Arial Narrow" w:hAnsi="Arial Narrow" w:eastAsia="仿宋_GB2312"/>
              </w:rPr>
            </w:pPr>
          </w:p>
        </w:tc>
        <w:tc>
          <w:tcPr>
            <w:tcW w:w="652" w:type="pct"/>
            <w:vAlign w:val="center"/>
          </w:tcPr>
          <w:p w14:paraId="5AB30E1E">
            <w:pPr>
              <w:jc w:val="right"/>
              <w:rPr>
                <w:rFonts w:ascii="Arial Narrow" w:hAnsi="Arial Narrow" w:eastAsia="仿宋_GB2312"/>
              </w:rPr>
            </w:pPr>
          </w:p>
        </w:tc>
        <w:tc>
          <w:tcPr>
            <w:tcW w:w="652" w:type="pct"/>
            <w:vAlign w:val="center"/>
          </w:tcPr>
          <w:p w14:paraId="22318DE9">
            <w:pPr>
              <w:jc w:val="right"/>
              <w:rPr>
                <w:rFonts w:ascii="Arial Narrow" w:hAnsi="Arial Narrow" w:eastAsia="仿宋_GB2312"/>
              </w:rPr>
            </w:pPr>
          </w:p>
        </w:tc>
        <w:tc>
          <w:tcPr>
            <w:tcW w:w="652" w:type="pct"/>
            <w:vAlign w:val="center"/>
          </w:tcPr>
          <w:p w14:paraId="621DE488">
            <w:pPr>
              <w:jc w:val="right"/>
              <w:rPr>
                <w:rFonts w:ascii="Arial Narrow" w:hAnsi="Arial Narrow" w:eastAsia="仿宋_GB2312"/>
              </w:rPr>
            </w:pPr>
          </w:p>
        </w:tc>
        <w:tc>
          <w:tcPr>
            <w:tcW w:w="651" w:type="pct"/>
            <w:gridSpan w:val="2"/>
            <w:vAlign w:val="center"/>
          </w:tcPr>
          <w:p w14:paraId="2FD51AC9">
            <w:pPr>
              <w:jc w:val="right"/>
              <w:rPr>
                <w:rFonts w:ascii="Arial Narrow" w:hAnsi="Arial Narrow" w:eastAsia="仿宋_GB2312"/>
              </w:rPr>
            </w:pPr>
          </w:p>
        </w:tc>
        <w:tc>
          <w:tcPr>
            <w:tcW w:w="652" w:type="pct"/>
            <w:vAlign w:val="center"/>
          </w:tcPr>
          <w:p w14:paraId="1D7161A5">
            <w:pPr>
              <w:jc w:val="right"/>
              <w:rPr>
                <w:rFonts w:ascii="Arial Narrow" w:hAnsi="Arial Narrow" w:eastAsia="仿宋_GB2312"/>
              </w:rPr>
            </w:pPr>
          </w:p>
        </w:tc>
      </w:tr>
      <w:tr w14:paraId="63CAE39F">
        <w:tblPrEx>
          <w:tblCellMar>
            <w:top w:w="0" w:type="dxa"/>
            <w:left w:w="85" w:type="dxa"/>
            <w:bottom w:w="0" w:type="dxa"/>
            <w:right w:w="85" w:type="dxa"/>
          </w:tblCellMar>
        </w:tblPrEx>
        <w:trPr>
          <w:cantSplit/>
          <w:trHeight w:val="340" w:hRule="atLeast"/>
          <w:jc w:val="center"/>
        </w:trPr>
        <w:tc>
          <w:tcPr>
            <w:tcW w:w="1090" w:type="pct"/>
            <w:vAlign w:val="center"/>
          </w:tcPr>
          <w:p w14:paraId="3A14FF0F">
            <w:pPr>
              <w:rPr>
                <w:rFonts w:ascii="Arial Narrow" w:hAnsi="Arial Narrow" w:eastAsia="仿宋_GB2312"/>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ascii="Arial Narrow" w:hAnsi="Arial Narrow" w:eastAsia="仿宋_GB2312"/>
              </w:rPr>
              <w:t>……</w:t>
            </w:r>
          </w:p>
        </w:tc>
        <w:tc>
          <w:tcPr>
            <w:tcW w:w="651" w:type="pct"/>
            <w:gridSpan w:val="2"/>
            <w:vAlign w:val="center"/>
          </w:tcPr>
          <w:p w14:paraId="5289A8F5">
            <w:pPr>
              <w:jc w:val="right"/>
              <w:rPr>
                <w:rFonts w:ascii="Arial Narrow" w:hAnsi="Arial Narrow" w:eastAsia="仿宋_GB2312"/>
              </w:rPr>
            </w:pPr>
          </w:p>
        </w:tc>
        <w:tc>
          <w:tcPr>
            <w:tcW w:w="652" w:type="pct"/>
            <w:vAlign w:val="center"/>
          </w:tcPr>
          <w:p w14:paraId="062395ED">
            <w:pPr>
              <w:jc w:val="right"/>
              <w:rPr>
                <w:rFonts w:ascii="Arial Narrow" w:hAnsi="Arial Narrow" w:eastAsia="仿宋_GB2312"/>
              </w:rPr>
            </w:pPr>
          </w:p>
        </w:tc>
        <w:tc>
          <w:tcPr>
            <w:tcW w:w="652" w:type="pct"/>
            <w:vAlign w:val="center"/>
          </w:tcPr>
          <w:p w14:paraId="1E3B4D30">
            <w:pPr>
              <w:jc w:val="right"/>
              <w:rPr>
                <w:rFonts w:ascii="Arial Narrow" w:hAnsi="Arial Narrow" w:eastAsia="仿宋_GB2312"/>
              </w:rPr>
            </w:pPr>
          </w:p>
        </w:tc>
        <w:tc>
          <w:tcPr>
            <w:tcW w:w="652" w:type="pct"/>
            <w:vAlign w:val="center"/>
          </w:tcPr>
          <w:p w14:paraId="640CE4BB">
            <w:pPr>
              <w:jc w:val="right"/>
              <w:rPr>
                <w:rFonts w:ascii="Arial Narrow" w:hAnsi="Arial Narrow" w:eastAsia="仿宋_GB2312"/>
              </w:rPr>
            </w:pPr>
          </w:p>
        </w:tc>
        <w:tc>
          <w:tcPr>
            <w:tcW w:w="651" w:type="pct"/>
            <w:gridSpan w:val="2"/>
            <w:vAlign w:val="center"/>
          </w:tcPr>
          <w:p w14:paraId="5DAFBFE9">
            <w:pPr>
              <w:jc w:val="right"/>
              <w:rPr>
                <w:rFonts w:ascii="Arial Narrow" w:hAnsi="Arial Narrow" w:eastAsia="仿宋_GB2312"/>
              </w:rPr>
            </w:pPr>
          </w:p>
        </w:tc>
        <w:tc>
          <w:tcPr>
            <w:tcW w:w="652" w:type="pct"/>
            <w:vAlign w:val="center"/>
          </w:tcPr>
          <w:p w14:paraId="3A622FA7">
            <w:pPr>
              <w:jc w:val="right"/>
              <w:rPr>
                <w:rFonts w:ascii="Arial Narrow" w:hAnsi="Arial Narrow" w:eastAsia="仿宋_GB2312"/>
              </w:rPr>
            </w:pPr>
          </w:p>
        </w:tc>
      </w:tr>
      <w:tr w14:paraId="766E6677">
        <w:tblPrEx>
          <w:tblCellMar>
            <w:top w:w="0" w:type="dxa"/>
            <w:left w:w="85" w:type="dxa"/>
            <w:bottom w:w="0" w:type="dxa"/>
            <w:right w:w="85" w:type="dxa"/>
          </w:tblCellMar>
        </w:tblPrEx>
        <w:trPr>
          <w:cantSplit/>
          <w:trHeight w:val="340" w:hRule="atLeast"/>
          <w:jc w:val="center"/>
        </w:trPr>
        <w:tc>
          <w:tcPr>
            <w:tcW w:w="1090" w:type="pct"/>
            <w:vAlign w:val="center"/>
          </w:tcPr>
          <w:p w14:paraId="798B2F50">
            <w:pPr>
              <w:rPr>
                <w:rFonts w:ascii="Arial Narrow" w:hAnsi="Arial Narrow" w:eastAsia="仿宋_GB2312"/>
              </w:rPr>
            </w:pPr>
            <w:r>
              <w:rPr>
                <w:rFonts w:ascii="Arial Narrow" w:hAnsi="Arial Narrow" w:eastAsia="仿宋_GB2312"/>
              </w:rPr>
              <w:t>（二）持有待售处置组中的资产</w:t>
            </w:r>
          </w:p>
        </w:tc>
        <w:tc>
          <w:tcPr>
            <w:tcW w:w="651" w:type="pct"/>
            <w:gridSpan w:val="2"/>
            <w:vAlign w:val="center"/>
          </w:tcPr>
          <w:p w14:paraId="6BA3071F">
            <w:pPr>
              <w:jc w:val="right"/>
              <w:rPr>
                <w:rFonts w:ascii="Arial Narrow" w:hAnsi="Arial Narrow" w:eastAsia="仿宋_GB2312"/>
              </w:rPr>
            </w:pPr>
          </w:p>
        </w:tc>
        <w:tc>
          <w:tcPr>
            <w:tcW w:w="652" w:type="pct"/>
            <w:vAlign w:val="center"/>
          </w:tcPr>
          <w:p w14:paraId="6855223A">
            <w:pPr>
              <w:jc w:val="right"/>
              <w:rPr>
                <w:rFonts w:ascii="Arial Narrow" w:hAnsi="Arial Narrow" w:eastAsia="仿宋_GB2312"/>
              </w:rPr>
            </w:pPr>
          </w:p>
        </w:tc>
        <w:tc>
          <w:tcPr>
            <w:tcW w:w="652" w:type="pct"/>
            <w:vAlign w:val="center"/>
          </w:tcPr>
          <w:p w14:paraId="250EEF8D">
            <w:pPr>
              <w:jc w:val="right"/>
              <w:rPr>
                <w:rFonts w:ascii="Arial Narrow" w:hAnsi="Arial Narrow" w:eastAsia="仿宋_GB2312"/>
              </w:rPr>
            </w:pPr>
            <w:r>
              <w:rPr>
                <w:rFonts w:ascii="Arial Narrow" w:hAnsi="Arial Narrow" w:eastAsia="仿宋_GB2312"/>
                <w:color w:val="0000FF"/>
              </w:rPr>
              <w:t>B</w:t>
            </w:r>
          </w:p>
        </w:tc>
        <w:tc>
          <w:tcPr>
            <w:tcW w:w="652" w:type="pct"/>
            <w:vAlign w:val="center"/>
          </w:tcPr>
          <w:p w14:paraId="4908BDF4">
            <w:pPr>
              <w:jc w:val="right"/>
              <w:rPr>
                <w:rFonts w:ascii="Arial Narrow" w:hAnsi="Arial Narrow" w:eastAsia="仿宋_GB2312"/>
              </w:rPr>
            </w:pPr>
          </w:p>
        </w:tc>
        <w:tc>
          <w:tcPr>
            <w:tcW w:w="651" w:type="pct"/>
            <w:gridSpan w:val="2"/>
            <w:vAlign w:val="center"/>
          </w:tcPr>
          <w:p w14:paraId="6F6C0949">
            <w:pPr>
              <w:jc w:val="right"/>
              <w:rPr>
                <w:rFonts w:ascii="Arial Narrow" w:hAnsi="Arial Narrow" w:eastAsia="仿宋_GB2312"/>
              </w:rPr>
            </w:pPr>
          </w:p>
        </w:tc>
        <w:tc>
          <w:tcPr>
            <w:tcW w:w="652" w:type="pct"/>
            <w:vAlign w:val="center"/>
          </w:tcPr>
          <w:p w14:paraId="1EAD38F2">
            <w:pPr>
              <w:jc w:val="right"/>
              <w:rPr>
                <w:rFonts w:ascii="Arial Narrow" w:hAnsi="Arial Narrow" w:eastAsia="仿宋_GB2312"/>
              </w:rPr>
            </w:pPr>
          </w:p>
        </w:tc>
      </w:tr>
      <w:tr w14:paraId="7B655CA1">
        <w:tblPrEx>
          <w:tblCellMar>
            <w:top w:w="0" w:type="dxa"/>
            <w:left w:w="85" w:type="dxa"/>
            <w:bottom w:w="0" w:type="dxa"/>
            <w:right w:w="85" w:type="dxa"/>
          </w:tblCellMar>
        </w:tblPrEx>
        <w:trPr>
          <w:cantSplit/>
          <w:trHeight w:val="340" w:hRule="atLeast"/>
          <w:jc w:val="center"/>
        </w:trPr>
        <w:tc>
          <w:tcPr>
            <w:tcW w:w="1090" w:type="pct"/>
            <w:vAlign w:val="center"/>
          </w:tcPr>
          <w:p w14:paraId="045DD92C">
            <w:pPr>
              <w:rPr>
                <w:rFonts w:ascii="Arial Narrow" w:hAnsi="Arial Narrow" w:eastAsia="仿宋_GB2312"/>
              </w:rPr>
            </w:pPr>
            <w:r>
              <w:rPr>
                <w:rFonts w:ascii="Arial Narrow" w:hAnsi="Arial Narrow" w:eastAsia="仿宋_GB2312"/>
              </w:rPr>
              <w:t>其中：</w:t>
            </w:r>
            <w:r>
              <w:rPr>
                <w:rFonts w:ascii="Arial Narrow" w:hAnsi="Arial Narrow" w:eastAsia="仿宋_GB2312"/>
                <w:color w:val="FF0000"/>
              </w:rPr>
              <w:t>子公司A</w:t>
            </w:r>
          </w:p>
        </w:tc>
        <w:tc>
          <w:tcPr>
            <w:tcW w:w="651" w:type="pct"/>
            <w:gridSpan w:val="2"/>
            <w:vAlign w:val="center"/>
          </w:tcPr>
          <w:p w14:paraId="1F611CDE">
            <w:pPr>
              <w:jc w:val="right"/>
              <w:rPr>
                <w:rFonts w:ascii="Arial Narrow" w:hAnsi="Arial Narrow" w:eastAsia="仿宋_GB2312"/>
              </w:rPr>
            </w:pPr>
          </w:p>
        </w:tc>
        <w:tc>
          <w:tcPr>
            <w:tcW w:w="652" w:type="pct"/>
            <w:vAlign w:val="center"/>
          </w:tcPr>
          <w:p w14:paraId="6B9D26BF">
            <w:pPr>
              <w:jc w:val="right"/>
              <w:rPr>
                <w:rFonts w:ascii="Arial Narrow" w:hAnsi="Arial Narrow" w:eastAsia="仿宋_GB2312"/>
              </w:rPr>
            </w:pPr>
          </w:p>
        </w:tc>
        <w:tc>
          <w:tcPr>
            <w:tcW w:w="652" w:type="pct"/>
            <w:vAlign w:val="center"/>
          </w:tcPr>
          <w:p w14:paraId="06E44CC6">
            <w:pPr>
              <w:jc w:val="right"/>
              <w:rPr>
                <w:rFonts w:ascii="Arial Narrow" w:hAnsi="Arial Narrow" w:eastAsia="仿宋_GB2312"/>
              </w:rPr>
            </w:pPr>
          </w:p>
        </w:tc>
        <w:tc>
          <w:tcPr>
            <w:tcW w:w="652" w:type="pct"/>
            <w:vAlign w:val="center"/>
          </w:tcPr>
          <w:p w14:paraId="7F62043E">
            <w:pPr>
              <w:jc w:val="right"/>
              <w:rPr>
                <w:rFonts w:ascii="Arial Narrow" w:hAnsi="Arial Narrow" w:eastAsia="仿宋_GB2312"/>
              </w:rPr>
            </w:pPr>
          </w:p>
        </w:tc>
        <w:tc>
          <w:tcPr>
            <w:tcW w:w="651" w:type="pct"/>
            <w:gridSpan w:val="2"/>
            <w:vAlign w:val="center"/>
          </w:tcPr>
          <w:p w14:paraId="6E49C731">
            <w:pPr>
              <w:jc w:val="right"/>
              <w:rPr>
                <w:rFonts w:ascii="Arial Narrow" w:hAnsi="Arial Narrow" w:eastAsia="仿宋_GB2312"/>
              </w:rPr>
            </w:pPr>
          </w:p>
        </w:tc>
        <w:tc>
          <w:tcPr>
            <w:tcW w:w="652" w:type="pct"/>
            <w:vAlign w:val="center"/>
          </w:tcPr>
          <w:p w14:paraId="1F6B88A1">
            <w:pPr>
              <w:jc w:val="right"/>
              <w:rPr>
                <w:rFonts w:ascii="Arial Narrow" w:hAnsi="Arial Narrow" w:eastAsia="仿宋_GB2312"/>
              </w:rPr>
            </w:pPr>
          </w:p>
        </w:tc>
      </w:tr>
      <w:tr w14:paraId="788CA63C">
        <w:tblPrEx>
          <w:tblCellMar>
            <w:top w:w="0" w:type="dxa"/>
            <w:left w:w="85" w:type="dxa"/>
            <w:bottom w:w="0" w:type="dxa"/>
            <w:right w:w="85" w:type="dxa"/>
          </w:tblCellMar>
        </w:tblPrEx>
        <w:trPr>
          <w:cantSplit/>
          <w:trHeight w:val="340" w:hRule="atLeast"/>
          <w:jc w:val="center"/>
        </w:trPr>
        <w:tc>
          <w:tcPr>
            <w:tcW w:w="1090" w:type="pct"/>
            <w:vAlign w:val="center"/>
          </w:tcPr>
          <w:p w14:paraId="7A9F8C03">
            <w:pPr>
              <w:rPr>
                <w:rFonts w:ascii="Arial Narrow" w:hAnsi="Arial Narrow" w:eastAsia="仿宋_GB2312"/>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分公司B</w:t>
            </w:r>
          </w:p>
        </w:tc>
        <w:tc>
          <w:tcPr>
            <w:tcW w:w="651" w:type="pct"/>
            <w:gridSpan w:val="2"/>
            <w:vAlign w:val="center"/>
          </w:tcPr>
          <w:p w14:paraId="55CB5549">
            <w:pPr>
              <w:jc w:val="right"/>
              <w:rPr>
                <w:rFonts w:ascii="Arial Narrow" w:hAnsi="Arial Narrow" w:eastAsia="仿宋_GB2312"/>
              </w:rPr>
            </w:pPr>
          </w:p>
        </w:tc>
        <w:tc>
          <w:tcPr>
            <w:tcW w:w="652" w:type="pct"/>
            <w:vAlign w:val="center"/>
          </w:tcPr>
          <w:p w14:paraId="7493B7A5">
            <w:pPr>
              <w:jc w:val="right"/>
              <w:rPr>
                <w:rFonts w:ascii="Arial Narrow" w:hAnsi="Arial Narrow" w:eastAsia="仿宋_GB2312"/>
              </w:rPr>
            </w:pPr>
          </w:p>
        </w:tc>
        <w:tc>
          <w:tcPr>
            <w:tcW w:w="652" w:type="pct"/>
            <w:vAlign w:val="center"/>
          </w:tcPr>
          <w:p w14:paraId="61F924E2">
            <w:pPr>
              <w:jc w:val="right"/>
              <w:rPr>
                <w:rFonts w:ascii="Arial Narrow" w:hAnsi="Arial Narrow" w:eastAsia="仿宋_GB2312"/>
              </w:rPr>
            </w:pPr>
          </w:p>
        </w:tc>
        <w:tc>
          <w:tcPr>
            <w:tcW w:w="652" w:type="pct"/>
            <w:vAlign w:val="center"/>
          </w:tcPr>
          <w:p w14:paraId="2E08DA54">
            <w:pPr>
              <w:jc w:val="right"/>
              <w:rPr>
                <w:rFonts w:ascii="Arial Narrow" w:hAnsi="Arial Narrow" w:eastAsia="仿宋_GB2312"/>
              </w:rPr>
            </w:pPr>
          </w:p>
        </w:tc>
        <w:tc>
          <w:tcPr>
            <w:tcW w:w="651" w:type="pct"/>
            <w:gridSpan w:val="2"/>
            <w:vAlign w:val="center"/>
          </w:tcPr>
          <w:p w14:paraId="24AC9565">
            <w:pPr>
              <w:jc w:val="right"/>
              <w:rPr>
                <w:rFonts w:ascii="Arial Narrow" w:hAnsi="Arial Narrow" w:eastAsia="仿宋_GB2312"/>
              </w:rPr>
            </w:pPr>
          </w:p>
        </w:tc>
        <w:tc>
          <w:tcPr>
            <w:tcW w:w="652" w:type="pct"/>
            <w:vAlign w:val="center"/>
          </w:tcPr>
          <w:p w14:paraId="0BEC051B">
            <w:pPr>
              <w:jc w:val="right"/>
              <w:rPr>
                <w:rFonts w:ascii="Arial Narrow" w:hAnsi="Arial Narrow" w:eastAsia="仿宋_GB2312"/>
              </w:rPr>
            </w:pPr>
          </w:p>
        </w:tc>
      </w:tr>
      <w:tr w14:paraId="35F7DD41">
        <w:tblPrEx>
          <w:tblCellMar>
            <w:top w:w="0" w:type="dxa"/>
            <w:left w:w="85" w:type="dxa"/>
            <w:bottom w:w="0" w:type="dxa"/>
            <w:right w:w="85" w:type="dxa"/>
          </w:tblCellMar>
        </w:tblPrEx>
        <w:trPr>
          <w:cantSplit/>
          <w:trHeight w:val="340" w:hRule="atLeast"/>
          <w:jc w:val="center"/>
        </w:trPr>
        <w:tc>
          <w:tcPr>
            <w:tcW w:w="1090" w:type="pct"/>
            <w:tcBorders>
              <w:bottom w:val="single" w:color="auto" w:sz="4" w:space="0"/>
            </w:tcBorders>
            <w:vAlign w:val="center"/>
          </w:tcPr>
          <w:p w14:paraId="46D24C4C">
            <w:pPr>
              <w:rPr>
                <w:rFonts w:ascii="Arial Narrow" w:hAnsi="Arial Narrow" w:eastAsia="仿宋_GB2312"/>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ascii="Arial Narrow" w:hAnsi="Arial Narrow" w:eastAsia="仿宋_GB2312"/>
              </w:rPr>
              <w:t>……</w:t>
            </w:r>
          </w:p>
        </w:tc>
        <w:tc>
          <w:tcPr>
            <w:tcW w:w="651" w:type="pct"/>
            <w:gridSpan w:val="2"/>
            <w:tcBorders>
              <w:bottom w:val="single" w:color="auto" w:sz="4" w:space="0"/>
            </w:tcBorders>
            <w:vAlign w:val="center"/>
          </w:tcPr>
          <w:p w14:paraId="0CC5ED3C">
            <w:pPr>
              <w:jc w:val="right"/>
              <w:rPr>
                <w:rFonts w:ascii="Arial Narrow" w:hAnsi="Arial Narrow" w:eastAsia="仿宋_GB2312"/>
              </w:rPr>
            </w:pPr>
          </w:p>
        </w:tc>
        <w:tc>
          <w:tcPr>
            <w:tcW w:w="652" w:type="pct"/>
            <w:tcBorders>
              <w:bottom w:val="single" w:color="auto" w:sz="4" w:space="0"/>
            </w:tcBorders>
            <w:vAlign w:val="center"/>
          </w:tcPr>
          <w:p w14:paraId="202AC04F">
            <w:pPr>
              <w:jc w:val="right"/>
              <w:rPr>
                <w:rFonts w:ascii="Arial Narrow" w:hAnsi="Arial Narrow" w:eastAsia="仿宋_GB2312"/>
              </w:rPr>
            </w:pPr>
          </w:p>
        </w:tc>
        <w:tc>
          <w:tcPr>
            <w:tcW w:w="652" w:type="pct"/>
            <w:tcBorders>
              <w:bottom w:val="single" w:color="auto" w:sz="4" w:space="0"/>
            </w:tcBorders>
            <w:vAlign w:val="center"/>
          </w:tcPr>
          <w:p w14:paraId="2320624E">
            <w:pPr>
              <w:jc w:val="right"/>
              <w:rPr>
                <w:rFonts w:ascii="Arial Narrow" w:hAnsi="Arial Narrow" w:eastAsia="仿宋_GB2312"/>
              </w:rPr>
            </w:pPr>
          </w:p>
        </w:tc>
        <w:tc>
          <w:tcPr>
            <w:tcW w:w="652" w:type="pct"/>
            <w:tcBorders>
              <w:bottom w:val="single" w:color="auto" w:sz="4" w:space="0"/>
            </w:tcBorders>
            <w:vAlign w:val="center"/>
          </w:tcPr>
          <w:p w14:paraId="2C680861">
            <w:pPr>
              <w:jc w:val="right"/>
              <w:rPr>
                <w:rFonts w:ascii="Arial Narrow" w:hAnsi="Arial Narrow" w:eastAsia="仿宋_GB2312"/>
              </w:rPr>
            </w:pPr>
          </w:p>
        </w:tc>
        <w:tc>
          <w:tcPr>
            <w:tcW w:w="651" w:type="pct"/>
            <w:gridSpan w:val="2"/>
            <w:tcBorders>
              <w:bottom w:val="single" w:color="auto" w:sz="4" w:space="0"/>
            </w:tcBorders>
            <w:vAlign w:val="center"/>
          </w:tcPr>
          <w:p w14:paraId="2E163400">
            <w:pPr>
              <w:jc w:val="right"/>
              <w:rPr>
                <w:rFonts w:ascii="Arial Narrow" w:hAnsi="Arial Narrow" w:eastAsia="仿宋_GB2312"/>
              </w:rPr>
            </w:pPr>
          </w:p>
        </w:tc>
        <w:tc>
          <w:tcPr>
            <w:tcW w:w="652" w:type="pct"/>
            <w:tcBorders>
              <w:bottom w:val="single" w:color="auto" w:sz="4" w:space="0"/>
            </w:tcBorders>
            <w:vAlign w:val="center"/>
          </w:tcPr>
          <w:p w14:paraId="24D5B7C6">
            <w:pPr>
              <w:jc w:val="right"/>
              <w:rPr>
                <w:rFonts w:ascii="Arial Narrow" w:hAnsi="Arial Narrow" w:eastAsia="仿宋_GB2312"/>
              </w:rPr>
            </w:pPr>
          </w:p>
        </w:tc>
      </w:tr>
      <w:tr w14:paraId="5E3F2742">
        <w:tblPrEx>
          <w:tblCellMar>
            <w:top w:w="0" w:type="dxa"/>
            <w:left w:w="85" w:type="dxa"/>
            <w:bottom w:w="0" w:type="dxa"/>
            <w:right w:w="85" w:type="dxa"/>
          </w:tblCellMar>
        </w:tblPrEx>
        <w:trPr>
          <w:cantSplit/>
          <w:trHeight w:val="340" w:hRule="atLeast"/>
          <w:jc w:val="center"/>
        </w:trPr>
        <w:tc>
          <w:tcPr>
            <w:tcW w:w="1090" w:type="pct"/>
            <w:tcBorders>
              <w:top w:val="single" w:color="auto" w:sz="4" w:space="0"/>
              <w:bottom w:val="single" w:color="auto" w:sz="8" w:space="0"/>
            </w:tcBorders>
            <w:vAlign w:val="center"/>
          </w:tcPr>
          <w:p w14:paraId="00EFD48B">
            <w:pPr>
              <w:rPr>
                <w:rFonts w:ascii="Arial Narrow" w:hAnsi="Arial Narrow" w:eastAsia="仿宋_GB2312"/>
                <w:b/>
              </w:rPr>
            </w:pPr>
            <w:r>
              <w:rPr>
                <w:rFonts w:ascii="Arial Narrow" w:hAnsi="Arial Narrow" w:eastAsia="仿宋_GB2312"/>
                <w:b/>
              </w:rPr>
              <w:t>合  计</w:t>
            </w:r>
          </w:p>
        </w:tc>
        <w:tc>
          <w:tcPr>
            <w:tcW w:w="651" w:type="pct"/>
            <w:gridSpan w:val="2"/>
            <w:tcBorders>
              <w:top w:val="single" w:color="auto" w:sz="4" w:space="0"/>
              <w:bottom w:val="single" w:color="auto" w:sz="8" w:space="0"/>
            </w:tcBorders>
            <w:vAlign w:val="center"/>
          </w:tcPr>
          <w:p w14:paraId="0BB98861">
            <w:pPr>
              <w:jc w:val="right"/>
              <w:rPr>
                <w:rFonts w:ascii="Arial Narrow" w:hAnsi="Arial Narrow" w:eastAsia="仿宋_GB2312"/>
                <w:b/>
                <w:bCs/>
              </w:rPr>
            </w:pPr>
          </w:p>
        </w:tc>
        <w:tc>
          <w:tcPr>
            <w:tcW w:w="652" w:type="pct"/>
            <w:tcBorders>
              <w:top w:val="single" w:color="auto" w:sz="4" w:space="0"/>
              <w:bottom w:val="single" w:color="auto" w:sz="8" w:space="0"/>
            </w:tcBorders>
            <w:vAlign w:val="center"/>
          </w:tcPr>
          <w:p w14:paraId="67B1A756">
            <w:pPr>
              <w:jc w:val="right"/>
              <w:rPr>
                <w:rFonts w:ascii="Arial Narrow" w:hAnsi="Arial Narrow" w:eastAsia="仿宋_GB2312"/>
                <w:b/>
                <w:bCs/>
              </w:rPr>
            </w:pPr>
          </w:p>
        </w:tc>
        <w:tc>
          <w:tcPr>
            <w:tcW w:w="652" w:type="pct"/>
            <w:tcBorders>
              <w:top w:val="single" w:color="auto" w:sz="4" w:space="0"/>
              <w:bottom w:val="single" w:color="auto" w:sz="8" w:space="0"/>
            </w:tcBorders>
            <w:vAlign w:val="center"/>
          </w:tcPr>
          <w:p w14:paraId="256D7921">
            <w:pPr>
              <w:jc w:val="right"/>
              <w:rPr>
                <w:rFonts w:ascii="Arial Narrow" w:hAnsi="Arial Narrow" w:eastAsia="仿宋_GB2312"/>
                <w:b/>
                <w:bCs/>
              </w:rPr>
            </w:pPr>
            <w:r>
              <w:rPr>
                <w:rFonts w:ascii="Arial Narrow" w:hAnsi="Arial Narrow" w:eastAsia="仿宋_GB2312"/>
                <w:b/>
                <w:bCs/>
                <w:color w:val="0000FF"/>
              </w:rPr>
              <w:t>C=A+B=报表数</w:t>
            </w:r>
          </w:p>
        </w:tc>
        <w:tc>
          <w:tcPr>
            <w:tcW w:w="652" w:type="pct"/>
            <w:tcBorders>
              <w:top w:val="single" w:color="auto" w:sz="4" w:space="0"/>
              <w:bottom w:val="single" w:color="auto" w:sz="8" w:space="0"/>
            </w:tcBorders>
            <w:vAlign w:val="center"/>
          </w:tcPr>
          <w:p w14:paraId="73CCB1EA">
            <w:pPr>
              <w:jc w:val="right"/>
              <w:rPr>
                <w:rFonts w:ascii="Arial Narrow" w:hAnsi="Arial Narrow" w:eastAsia="仿宋_GB2312"/>
                <w:b/>
                <w:bCs/>
              </w:rPr>
            </w:pPr>
          </w:p>
        </w:tc>
        <w:tc>
          <w:tcPr>
            <w:tcW w:w="651" w:type="pct"/>
            <w:gridSpan w:val="2"/>
            <w:tcBorders>
              <w:top w:val="single" w:color="auto" w:sz="4" w:space="0"/>
              <w:bottom w:val="single" w:color="auto" w:sz="8" w:space="0"/>
            </w:tcBorders>
            <w:vAlign w:val="center"/>
          </w:tcPr>
          <w:p w14:paraId="0ED2506D">
            <w:pPr>
              <w:jc w:val="right"/>
              <w:rPr>
                <w:rFonts w:ascii="Arial Narrow" w:hAnsi="Arial Narrow" w:eastAsia="仿宋_GB2312"/>
                <w:b/>
                <w:bCs/>
              </w:rPr>
            </w:pPr>
          </w:p>
        </w:tc>
        <w:tc>
          <w:tcPr>
            <w:tcW w:w="652" w:type="pct"/>
            <w:tcBorders>
              <w:top w:val="single" w:color="auto" w:sz="4" w:space="0"/>
              <w:bottom w:val="single" w:color="auto" w:sz="8" w:space="0"/>
            </w:tcBorders>
            <w:vAlign w:val="center"/>
          </w:tcPr>
          <w:p w14:paraId="35642729">
            <w:pPr>
              <w:jc w:val="right"/>
              <w:rPr>
                <w:rFonts w:ascii="Arial Narrow" w:hAnsi="Arial Narrow" w:eastAsia="仿宋_GB2312"/>
                <w:b/>
                <w:bCs/>
              </w:rPr>
            </w:pPr>
            <w:r>
              <w:rPr>
                <w:rFonts w:ascii="Arial Narrow" w:hAnsi="Arial Narrow" w:eastAsia="仿宋_GB2312"/>
                <w:b/>
                <w:bCs/>
              </w:rPr>
              <w:t>X.XX</w:t>
            </w:r>
          </w:p>
        </w:tc>
      </w:tr>
      <w:tr w14:paraId="52E61682">
        <w:tblPrEx>
          <w:tblCellMar>
            <w:top w:w="0" w:type="dxa"/>
            <w:left w:w="85" w:type="dxa"/>
            <w:bottom w:w="0" w:type="dxa"/>
            <w:right w:w="85" w:type="dxa"/>
          </w:tblCellMar>
        </w:tblPrEx>
        <w:trPr>
          <w:cantSplit/>
          <w:trHeight w:val="340" w:hRule="atLeast"/>
          <w:tblHeader/>
          <w:jc w:val="center"/>
        </w:trPr>
        <w:tc>
          <w:tcPr>
            <w:tcW w:w="1667" w:type="pct"/>
            <w:gridSpan w:val="2"/>
            <w:tcBorders>
              <w:top w:val="single" w:color="auto" w:sz="8" w:space="0"/>
              <w:left w:val="nil"/>
              <w:bottom w:val="single" w:color="auto" w:sz="4" w:space="0"/>
              <w:right w:val="nil"/>
            </w:tcBorders>
            <w:vAlign w:val="center"/>
          </w:tcPr>
          <w:p w14:paraId="4F219595">
            <w:pPr>
              <w:rPr>
                <w:rFonts w:ascii="Arial Narrow" w:hAnsi="Arial Narrow" w:eastAsia="仿宋_GB2312"/>
                <w:b/>
              </w:rPr>
            </w:pPr>
            <w:r>
              <w:rPr>
                <w:rFonts w:ascii="Arial Narrow" w:hAnsi="Arial Narrow" w:eastAsia="仿宋_GB2312"/>
                <w:b/>
              </w:rPr>
              <w:t>项</w:t>
            </w:r>
            <w:r>
              <w:rPr>
                <w:rFonts w:hint="eastAsia" w:ascii="Arial Narrow" w:hAnsi="Arial Narrow" w:eastAsia="仿宋_GB2312"/>
                <w:b/>
              </w:rPr>
              <w:t xml:space="preserve"> </w:t>
            </w:r>
            <w:r>
              <w:rPr>
                <w:rFonts w:ascii="Arial Narrow" w:hAnsi="Arial Narrow" w:eastAsia="仿宋_GB2312"/>
                <w:b/>
              </w:rPr>
              <w:t xml:space="preserve"> 目</w:t>
            </w:r>
          </w:p>
        </w:tc>
        <w:tc>
          <w:tcPr>
            <w:tcW w:w="2031" w:type="pct"/>
            <w:gridSpan w:val="5"/>
            <w:tcBorders>
              <w:top w:val="single" w:color="auto" w:sz="8" w:space="0"/>
              <w:left w:val="nil"/>
              <w:bottom w:val="single" w:color="auto" w:sz="4" w:space="0"/>
              <w:right w:val="nil"/>
            </w:tcBorders>
            <w:vAlign w:val="center"/>
          </w:tcPr>
          <w:p w14:paraId="56744201">
            <w:pPr>
              <w:autoSpaceDE w:val="0"/>
              <w:autoSpaceDN w:val="0"/>
              <w:adjustRightInd w:val="0"/>
              <w:snapToGrid w:val="0"/>
              <w:jc w:val="right"/>
              <w:rPr>
                <w:rFonts w:ascii="Arial Narrow" w:hAnsi="Arial Narrow" w:eastAsia="仿宋_GB2312"/>
                <w:b/>
                <w:bCs/>
                <w:color w:val="000000"/>
                <w:szCs w:val="21"/>
              </w:rPr>
            </w:pPr>
            <w:r>
              <w:rPr>
                <w:rFonts w:ascii="Arial Narrow" w:hAnsi="Arial Narrow" w:eastAsia="仿宋_GB2312"/>
                <w:b/>
                <w:color w:val="000000" w:themeColor="text1"/>
                <w:kern w:val="0"/>
                <w:szCs w:val="21"/>
                <w14:textFill>
                  <w14:solidFill>
                    <w14:schemeClr w14:val="tx1"/>
                  </w14:solidFill>
                </w14:textFill>
              </w:rPr>
              <w:t>期末余额</w:t>
            </w:r>
          </w:p>
        </w:tc>
        <w:tc>
          <w:tcPr>
            <w:tcW w:w="1302" w:type="pct"/>
            <w:gridSpan w:val="2"/>
            <w:tcBorders>
              <w:top w:val="single" w:color="auto" w:sz="8" w:space="0"/>
              <w:left w:val="nil"/>
              <w:bottom w:val="single" w:color="auto" w:sz="4" w:space="0"/>
              <w:right w:val="nil"/>
            </w:tcBorders>
            <w:vAlign w:val="center"/>
          </w:tcPr>
          <w:p w14:paraId="45150824">
            <w:pPr>
              <w:autoSpaceDE w:val="0"/>
              <w:autoSpaceDN w:val="0"/>
              <w:adjustRightInd w:val="0"/>
              <w:snapToGrid w:val="0"/>
              <w:jc w:val="right"/>
              <w:rPr>
                <w:rFonts w:ascii="Arial Narrow" w:hAnsi="Arial Narrow" w:eastAsia="仿宋_GB2312"/>
                <w:b/>
                <w:bCs/>
                <w:color w:val="000000"/>
                <w:szCs w:val="21"/>
              </w:rPr>
            </w:pPr>
            <w:r>
              <w:rPr>
                <w:rFonts w:ascii="Arial Narrow" w:hAnsi="Arial Narrow" w:eastAsia="仿宋_GB2312"/>
                <w:b/>
                <w:color w:val="000000" w:themeColor="text1"/>
                <w:kern w:val="0"/>
                <w:szCs w:val="21"/>
                <w14:textFill>
                  <w14:solidFill>
                    <w14:schemeClr w14:val="tx1"/>
                  </w14:solidFill>
                </w14:textFill>
              </w:rPr>
              <w:t>上年年末余额</w:t>
            </w:r>
          </w:p>
        </w:tc>
      </w:tr>
      <w:tr w14:paraId="172A63BF">
        <w:tblPrEx>
          <w:tblCellMar>
            <w:top w:w="0" w:type="dxa"/>
            <w:left w:w="85" w:type="dxa"/>
            <w:bottom w:w="0" w:type="dxa"/>
            <w:right w:w="85" w:type="dxa"/>
          </w:tblCellMar>
        </w:tblPrEx>
        <w:trPr>
          <w:cantSplit/>
          <w:trHeight w:val="340" w:hRule="atLeast"/>
          <w:jc w:val="center"/>
        </w:trPr>
        <w:tc>
          <w:tcPr>
            <w:tcW w:w="1667" w:type="pct"/>
            <w:gridSpan w:val="2"/>
            <w:tcBorders>
              <w:top w:val="single" w:color="auto" w:sz="4" w:space="0"/>
            </w:tcBorders>
            <w:vAlign w:val="center"/>
          </w:tcPr>
          <w:p w14:paraId="5FFA535D">
            <w:pPr>
              <w:rPr>
                <w:rFonts w:ascii="Arial Narrow" w:hAnsi="Arial Narrow" w:eastAsia="仿宋_GB2312"/>
                <w:b/>
              </w:rPr>
            </w:pPr>
            <w:r>
              <w:rPr>
                <w:rFonts w:ascii="Arial Narrow" w:hAnsi="Arial Narrow" w:eastAsia="仿宋_GB2312"/>
                <w:b/>
              </w:rPr>
              <w:t>持有待售负债：</w:t>
            </w:r>
          </w:p>
        </w:tc>
        <w:tc>
          <w:tcPr>
            <w:tcW w:w="2031" w:type="pct"/>
            <w:gridSpan w:val="5"/>
            <w:tcBorders>
              <w:top w:val="single" w:color="auto" w:sz="4" w:space="0"/>
            </w:tcBorders>
            <w:vAlign w:val="center"/>
          </w:tcPr>
          <w:p w14:paraId="215D0455">
            <w:pPr>
              <w:jc w:val="right"/>
              <w:rPr>
                <w:rFonts w:ascii="Arial Narrow" w:hAnsi="Arial Narrow" w:eastAsia="仿宋_GB2312"/>
              </w:rPr>
            </w:pPr>
          </w:p>
        </w:tc>
        <w:tc>
          <w:tcPr>
            <w:tcW w:w="1302" w:type="pct"/>
            <w:gridSpan w:val="2"/>
            <w:tcBorders>
              <w:top w:val="single" w:color="auto" w:sz="4" w:space="0"/>
            </w:tcBorders>
            <w:vAlign w:val="center"/>
          </w:tcPr>
          <w:p w14:paraId="087BF9CA">
            <w:pPr>
              <w:jc w:val="right"/>
              <w:rPr>
                <w:rFonts w:ascii="Arial Narrow" w:hAnsi="Arial Narrow" w:eastAsia="仿宋_GB2312"/>
              </w:rPr>
            </w:pPr>
          </w:p>
        </w:tc>
      </w:tr>
      <w:tr w14:paraId="66D9F091">
        <w:tblPrEx>
          <w:tblCellMar>
            <w:top w:w="0" w:type="dxa"/>
            <w:left w:w="85" w:type="dxa"/>
            <w:bottom w:w="0" w:type="dxa"/>
            <w:right w:w="85" w:type="dxa"/>
          </w:tblCellMar>
        </w:tblPrEx>
        <w:trPr>
          <w:cantSplit/>
          <w:trHeight w:val="340" w:hRule="atLeast"/>
          <w:jc w:val="center"/>
        </w:trPr>
        <w:tc>
          <w:tcPr>
            <w:tcW w:w="1667" w:type="pct"/>
            <w:gridSpan w:val="2"/>
            <w:vAlign w:val="center"/>
          </w:tcPr>
          <w:p w14:paraId="5041540D">
            <w:pPr>
              <w:rPr>
                <w:rFonts w:ascii="Arial Narrow" w:hAnsi="Arial Narrow" w:eastAsia="仿宋_GB2312"/>
              </w:rPr>
            </w:pPr>
            <w:r>
              <w:rPr>
                <w:rFonts w:ascii="Arial Narrow" w:hAnsi="Arial Narrow" w:eastAsia="仿宋_GB2312"/>
              </w:rPr>
              <w:t>持有待售的处置组中的负债</w:t>
            </w:r>
          </w:p>
        </w:tc>
        <w:tc>
          <w:tcPr>
            <w:tcW w:w="2031" w:type="pct"/>
            <w:gridSpan w:val="5"/>
            <w:vAlign w:val="center"/>
          </w:tcPr>
          <w:p w14:paraId="7542635E">
            <w:pPr>
              <w:jc w:val="right"/>
              <w:rPr>
                <w:rFonts w:ascii="Arial Narrow" w:hAnsi="Arial Narrow" w:eastAsia="仿宋_GB2312"/>
              </w:rPr>
            </w:pPr>
          </w:p>
        </w:tc>
        <w:tc>
          <w:tcPr>
            <w:tcW w:w="1302" w:type="pct"/>
            <w:gridSpan w:val="2"/>
            <w:vAlign w:val="center"/>
          </w:tcPr>
          <w:p w14:paraId="0EEAF587">
            <w:pPr>
              <w:jc w:val="right"/>
              <w:rPr>
                <w:rFonts w:ascii="Arial Narrow" w:hAnsi="Arial Narrow" w:eastAsia="仿宋_GB2312"/>
              </w:rPr>
            </w:pPr>
          </w:p>
        </w:tc>
      </w:tr>
      <w:tr w14:paraId="4F8B2472">
        <w:tblPrEx>
          <w:tblCellMar>
            <w:top w:w="0" w:type="dxa"/>
            <w:left w:w="85" w:type="dxa"/>
            <w:bottom w:w="0" w:type="dxa"/>
            <w:right w:w="85" w:type="dxa"/>
          </w:tblCellMar>
        </w:tblPrEx>
        <w:trPr>
          <w:cantSplit/>
          <w:trHeight w:val="340" w:hRule="atLeast"/>
          <w:jc w:val="center"/>
        </w:trPr>
        <w:tc>
          <w:tcPr>
            <w:tcW w:w="1667" w:type="pct"/>
            <w:gridSpan w:val="2"/>
            <w:vAlign w:val="center"/>
          </w:tcPr>
          <w:p w14:paraId="51EED12D">
            <w:pPr>
              <w:rPr>
                <w:rFonts w:ascii="Arial Narrow" w:hAnsi="Arial Narrow" w:eastAsia="仿宋_GB2312"/>
              </w:rPr>
            </w:pPr>
            <w:r>
              <w:rPr>
                <w:rFonts w:ascii="Arial Narrow" w:hAnsi="Arial Narrow" w:eastAsia="仿宋_GB2312"/>
              </w:rPr>
              <w:t>其中：</w:t>
            </w:r>
            <w:r>
              <w:rPr>
                <w:rFonts w:ascii="Arial Narrow" w:hAnsi="Arial Narrow" w:eastAsia="仿宋_GB2312"/>
                <w:color w:val="FF0000"/>
              </w:rPr>
              <w:t>子公司A</w:t>
            </w:r>
          </w:p>
        </w:tc>
        <w:tc>
          <w:tcPr>
            <w:tcW w:w="2031" w:type="pct"/>
            <w:gridSpan w:val="5"/>
            <w:vAlign w:val="center"/>
          </w:tcPr>
          <w:p w14:paraId="51DB97C5">
            <w:pPr>
              <w:jc w:val="right"/>
              <w:rPr>
                <w:rFonts w:ascii="Arial Narrow" w:hAnsi="Arial Narrow" w:eastAsia="仿宋_GB2312"/>
              </w:rPr>
            </w:pPr>
          </w:p>
        </w:tc>
        <w:tc>
          <w:tcPr>
            <w:tcW w:w="1302" w:type="pct"/>
            <w:gridSpan w:val="2"/>
            <w:vAlign w:val="center"/>
          </w:tcPr>
          <w:p w14:paraId="705A3409">
            <w:pPr>
              <w:jc w:val="right"/>
              <w:rPr>
                <w:rFonts w:ascii="Arial Narrow" w:hAnsi="Arial Narrow" w:eastAsia="仿宋_GB2312"/>
              </w:rPr>
            </w:pPr>
          </w:p>
        </w:tc>
      </w:tr>
      <w:tr w14:paraId="37D08084">
        <w:tblPrEx>
          <w:tblCellMar>
            <w:top w:w="0" w:type="dxa"/>
            <w:left w:w="85" w:type="dxa"/>
            <w:bottom w:w="0" w:type="dxa"/>
            <w:right w:w="85" w:type="dxa"/>
          </w:tblCellMar>
        </w:tblPrEx>
        <w:trPr>
          <w:cantSplit/>
          <w:trHeight w:val="340" w:hRule="atLeast"/>
          <w:jc w:val="center"/>
        </w:trPr>
        <w:tc>
          <w:tcPr>
            <w:tcW w:w="1667" w:type="pct"/>
            <w:gridSpan w:val="2"/>
            <w:tcBorders>
              <w:bottom w:val="single" w:color="auto" w:sz="4" w:space="0"/>
            </w:tcBorders>
            <w:vAlign w:val="center"/>
          </w:tcPr>
          <w:p w14:paraId="280207E7">
            <w:pPr>
              <w:rPr>
                <w:rFonts w:ascii="Arial Narrow" w:hAnsi="Arial Narrow" w:eastAsia="仿宋_GB2312"/>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分公司B</w:t>
            </w:r>
          </w:p>
        </w:tc>
        <w:tc>
          <w:tcPr>
            <w:tcW w:w="2031" w:type="pct"/>
            <w:gridSpan w:val="5"/>
            <w:tcBorders>
              <w:bottom w:val="single" w:color="auto" w:sz="4" w:space="0"/>
            </w:tcBorders>
            <w:vAlign w:val="center"/>
          </w:tcPr>
          <w:p w14:paraId="70F5DE44">
            <w:pPr>
              <w:jc w:val="right"/>
              <w:rPr>
                <w:rFonts w:ascii="Arial Narrow" w:hAnsi="Arial Narrow" w:eastAsia="仿宋_GB2312"/>
              </w:rPr>
            </w:pPr>
          </w:p>
        </w:tc>
        <w:tc>
          <w:tcPr>
            <w:tcW w:w="1302" w:type="pct"/>
            <w:gridSpan w:val="2"/>
            <w:tcBorders>
              <w:bottom w:val="single" w:color="auto" w:sz="4" w:space="0"/>
            </w:tcBorders>
            <w:vAlign w:val="center"/>
          </w:tcPr>
          <w:p w14:paraId="235CBD22">
            <w:pPr>
              <w:jc w:val="right"/>
              <w:rPr>
                <w:rFonts w:ascii="Arial Narrow" w:hAnsi="Arial Narrow" w:eastAsia="仿宋_GB2312"/>
              </w:rPr>
            </w:pPr>
          </w:p>
        </w:tc>
      </w:tr>
      <w:tr w14:paraId="7F083956">
        <w:tblPrEx>
          <w:tblCellMar>
            <w:top w:w="0" w:type="dxa"/>
            <w:left w:w="85" w:type="dxa"/>
            <w:bottom w:w="0" w:type="dxa"/>
            <w:right w:w="85" w:type="dxa"/>
          </w:tblCellMar>
        </w:tblPrEx>
        <w:trPr>
          <w:cantSplit/>
          <w:trHeight w:val="340" w:hRule="atLeast"/>
          <w:jc w:val="center"/>
        </w:trPr>
        <w:tc>
          <w:tcPr>
            <w:tcW w:w="1667" w:type="pct"/>
            <w:gridSpan w:val="2"/>
            <w:tcBorders>
              <w:top w:val="single" w:color="auto" w:sz="4" w:space="0"/>
              <w:left w:val="nil"/>
              <w:bottom w:val="single" w:color="auto" w:sz="8" w:space="0"/>
              <w:right w:val="nil"/>
            </w:tcBorders>
            <w:vAlign w:val="center"/>
          </w:tcPr>
          <w:p w14:paraId="54DF2683">
            <w:pPr>
              <w:rPr>
                <w:rFonts w:ascii="Arial Narrow" w:hAnsi="Arial Narrow" w:eastAsia="仿宋_GB2312"/>
                <w:b/>
              </w:rPr>
            </w:pPr>
            <w:r>
              <w:rPr>
                <w:rFonts w:ascii="Arial Narrow" w:hAnsi="Arial Narrow" w:eastAsia="仿宋_GB2312"/>
                <w:b/>
              </w:rPr>
              <w:t>合  计</w:t>
            </w:r>
          </w:p>
        </w:tc>
        <w:tc>
          <w:tcPr>
            <w:tcW w:w="2031" w:type="pct"/>
            <w:gridSpan w:val="5"/>
            <w:tcBorders>
              <w:top w:val="single" w:color="auto" w:sz="4" w:space="0"/>
              <w:left w:val="nil"/>
              <w:bottom w:val="single" w:color="auto" w:sz="8" w:space="0"/>
              <w:right w:val="nil"/>
            </w:tcBorders>
            <w:vAlign w:val="center"/>
          </w:tcPr>
          <w:p w14:paraId="0FD55246">
            <w:pPr>
              <w:jc w:val="right"/>
              <w:rPr>
                <w:rFonts w:ascii="Arial Narrow" w:hAnsi="Arial Narrow" w:eastAsia="仿宋_GB2312"/>
                <w:b/>
                <w:bCs/>
              </w:rPr>
            </w:pPr>
            <w:r>
              <w:rPr>
                <w:rFonts w:ascii="Arial Narrow" w:hAnsi="Arial Narrow" w:eastAsia="仿宋_GB2312"/>
                <w:b/>
                <w:bCs/>
              </w:rPr>
              <w:t>X.XX</w:t>
            </w:r>
          </w:p>
        </w:tc>
        <w:tc>
          <w:tcPr>
            <w:tcW w:w="1302" w:type="pct"/>
            <w:gridSpan w:val="2"/>
            <w:tcBorders>
              <w:top w:val="single" w:color="auto" w:sz="4" w:space="0"/>
              <w:left w:val="nil"/>
              <w:bottom w:val="single" w:color="auto" w:sz="8" w:space="0"/>
              <w:right w:val="nil"/>
            </w:tcBorders>
            <w:vAlign w:val="center"/>
          </w:tcPr>
          <w:p w14:paraId="05C20360">
            <w:pPr>
              <w:jc w:val="right"/>
              <w:rPr>
                <w:rFonts w:ascii="Arial Narrow" w:hAnsi="Arial Narrow" w:eastAsia="仿宋_GB2312"/>
                <w:b/>
                <w:bCs/>
              </w:rPr>
            </w:pPr>
            <w:r>
              <w:rPr>
                <w:rFonts w:ascii="Arial Narrow" w:hAnsi="Arial Narrow" w:eastAsia="仿宋_GB2312"/>
                <w:b/>
                <w:bCs/>
              </w:rPr>
              <w:t>X.XX</w:t>
            </w:r>
          </w:p>
        </w:tc>
      </w:tr>
    </w:tbl>
    <w:p w14:paraId="20E3C932">
      <w:pPr>
        <w:widowControl/>
        <w:adjustRightInd w:val="0"/>
        <w:snapToGrid w:val="0"/>
        <w:spacing w:before="120" w:beforeLines="50" w:after="216" w:afterLines="90"/>
        <w:jc w:val="left"/>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应当说明持有待售的非流动资产或处置组的出售原因、方式、分部及有关的综合收益累计金额。）</w:t>
      </w:r>
    </w:p>
    <w:p w14:paraId="5DAA4E9E">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【披露示例如下：</w:t>
      </w:r>
    </w:p>
    <w:p w14:paraId="6996D9DD">
      <w:pPr>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2025年X月，本公司管理层因[描述出售原因]决定将其XX分部出售给XX公司。上述拟出售的XX分部作为[持有待售的处置组1]列报。</w:t>
      </w:r>
    </w:p>
    <w:p w14:paraId="5B30E4A6">
      <w:pPr>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本公司将[持有待售的处置组1]的账面价值减计至公允价值减去出售费用后的净额，确认减值损失XX元，同时对[持有待售的处置组1]中[固定资产][、][无形资产][及其他处置组中的资产]分别计提减值准备XX元[、][ XX元][及XX元]。</w:t>
      </w:r>
    </w:p>
    <w:p w14:paraId="7DC0ADAF">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FF0000"/>
          <w:sz w:val="24"/>
          <w:szCs w:val="24"/>
        </w:rPr>
        <w:t>与[持有待售的处置组1]有关的其他综合收益累计金额为XX元。</w:t>
      </w:r>
      <w:r>
        <w:rPr>
          <w:rFonts w:ascii="Arial Narrow" w:hAnsi="Arial Narrow" w:eastAsia="仿宋_GB2312"/>
          <w:color w:val="0000FF"/>
          <w:sz w:val="24"/>
          <w:szCs w:val="24"/>
        </w:rPr>
        <w:t>】</w:t>
      </w:r>
    </w:p>
    <w:p w14:paraId="63D41CAA">
      <w:pPr>
        <w:pStyle w:val="96"/>
      </w:pPr>
      <w:r>
        <w:t>持有待售资产减值准备</w:t>
      </w:r>
    </w:p>
    <w:tbl>
      <w:tblPr>
        <w:tblStyle w:val="31"/>
        <w:tblW w:w="5000" w:type="pct"/>
        <w:jc w:val="center"/>
        <w:tblLayout w:type="autofit"/>
        <w:tblCellMar>
          <w:top w:w="0" w:type="dxa"/>
          <w:left w:w="85" w:type="dxa"/>
          <w:bottom w:w="0" w:type="dxa"/>
          <w:right w:w="85" w:type="dxa"/>
        </w:tblCellMar>
      </w:tblPr>
      <w:tblGrid>
        <w:gridCol w:w="2544"/>
        <w:gridCol w:w="1242"/>
        <w:gridCol w:w="1170"/>
        <w:gridCol w:w="1204"/>
        <w:gridCol w:w="1208"/>
        <w:gridCol w:w="1198"/>
      </w:tblGrid>
      <w:tr w14:paraId="4F46E4F9">
        <w:tblPrEx>
          <w:tblCellMar>
            <w:top w:w="0" w:type="dxa"/>
            <w:left w:w="85" w:type="dxa"/>
            <w:bottom w:w="0" w:type="dxa"/>
            <w:right w:w="85" w:type="dxa"/>
          </w:tblCellMar>
        </w:tblPrEx>
        <w:trPr>
          <w:cantSplit/>
          <w:trHeight w:val="340" w:hRule="atLeast"/>
          <w:tblHeader/>
          <w:jc w:val="center"/>
        </w:trPr>
        <w:tc>
          <w:tcPr>
            <w:tcW w:w="1485" w:type="pct"/>
            <w:vMerge w:val="restart"/>
            <w:tcBorders>
              <w:top w:val="single" w:color="auto" w:sz="8" w:space="0"/>
            </w:tcBorders>
            <w:vAlign w:val="center"/>
          </w:tcPr>
          <w:p w14:paraId="5B5C9CF8">
            <w:pPr>
              <w:rPr>
                <w:rFonts w:ascii="Arial Narrow" w:hAnsi="Arial Narrow" w:eastAsia="仿宋_GB2312"/>
                <w:b/>
              </w:rPr>
            </w:pPr>
            <w:r>
              <w:rPr>
                <w:rFonts w:ascii="Arial Narrow" w:hAnsi="Arial Narrow" w:eastAsia="仿宋_GB2312"/>
                <w:b/>
              </w:rPr>
              <w:t>项  目</w:t>
            </w:r>
          </w:p>
        </w:tc>
        <w:tc>
          <w:tcPr>
            <w:tcW w:w="725" w:type="pct"/>
            <w:vMerge w:val="restart"/>
            <w:tcBorders>
              <w:top w:val="single" w:color="auto" w:sz="8" w:space="0"/>
            </w:tcBorders>
            <w:vAlign w:val="center"/>
          </w:tcPr>
          <w:p w14:paraId="0AFEAF90">
            <w:pPr>
              <w:autoSpaceDE w:val="0"/>
              <w:autoSpaceDN w:val="0"/>
              <w:adjustRightInd w:val="0"/>
              <w:snapToGrid w:val="0"/>
              <w:jc w:val="center"/>
              <w:rPr>
                <w:rFonts w:ascii="Arial Narrow" w:hAnsi="Arial Narrow" w:eastAsia="仿宋_GB2312"/>
                <w:b/>
                <w:color w:val="000000"/>
                <w:szCs w:val="21"/>
              </w:rPr>
            </w:pPr>
            <w:r>
              <w:rPr>
                <w:rFonts w:hint="eastAsia" w:ascii="Arial Narrow" w:hAnsi="Arial Narrow" w:eastAsia="仿宋_GB2312"/>
                <w:b/>
                <w:color w:val="000000"/>
                <w:szCs w:val="21"/>
              </w:rPr>
              <w:t>期初</w:t>
            </w:r>
            <w:r>
              <w:rPr>
                <w:rFonts w:ascii="Arial Narrow" w:hAnsi="Arial Narrow" w:eastAsia="仿宋_GB2312"/>
                <w:b/>
                <w:color w:val="000000"/>
                <w:szCs w:val="21"/>
              </w:rPr>
              <w:t>余额</w:t>
            </w:r>
          </w:p>
        </w:tc>
        <w:tc>
          <w:tcPr>
            <w:tcW w:w="683" w:type="pct"/>
            <w:vMerge w:val="restart"/>
            <w:tcBorders>
              <w:top w:val="single" w:color="auto" w:sz="8" w:space="0"/>
            </w:tcBorders>
            <w:vAlign w:val="center"/>
          </w:tcPr>
          <w:p w14:paraId="67A1D624">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本期增加</w:t>
            </w:r>
          </w:p>
        </w:tc>
        <w:tc>
          <w:tcPr>
            <w:tcW w:w="1408" w:type="pct"/>
            <w:gridSpan w:val="2"/>
            <w:tcBorders>
              <w:top w:val="single" w:color="auto" w:sz="8" w:space="0"/>
            </w:tcBorders>
            <w:vAlign w:val="center"/>
          </w:tcPr>
          <w:p w14:paraId="46A11113">
            <w:pPr>
              <w:autoSpaceDE w:val="0"/>
              <w:autoSpaceDN w:val="0"/>
              <w:adjustRightInd w:val="0"/>
              <w:snapToGrid w:val="0"/>
              <w:jc w:val="center"/>
              <w:rPr>
                <w:rFonts w:ascii="Arial Narrow" w:hAnsi="Arial Narrow" w:eastAsia="仿宋_GB2312"/>
                <w:b/>
                <w:color w:val="000000"/>
                <w:szCs w:val="21"/>
              </w:rPr>
            </w:pPr>
            <w:r>
              <w:rPr>
                <w:rFonts w:ascii="Arial Narrow" w:hAnsi="Arial Narrow" w:eastAsia="仿宋_GB2312"/>
                <w:b/>
                <w:color w:val="000000"/>
                <w:szCs w:val="21"/>
              </w:rPr>
              <w:t>本期减少</w:t>
            </w:r>
          </w:p>
        </w:tc>
        <w:tc>
          <w:tcPr>
            <w:tcW w:w="699" w:type="pct"/>
            <w:vMerge w:val="restart"/>
            <w:tcBorders>
              <w:top w:val="single" w:color="auto" w:sz="8" w:space="0"/>
            </w:tcBorders>
            <w:vAlign w:val="center"/>
          </w:tcPr>
          <w:p w14:paraId="2C18D241">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期末余额</w:t>
            </w:r>
          </w:p>
        </w:tc>
      </w:tr>
      <w:tr w14:paraId="5034374F">
        <w:tblPrEx>
          <w:tblCellMar>
            <w:top w:w="0" w:type="dxa"/>
            <w:left w:w="85" w:type="dxa"/>
            <w:bottom w:w="0" w:type="dxa"/>
            <w:right w:w="85" w:type="dxa"/>
          </w:tblCellMar>
        </w:tblPrEx>
        <w:trPr>
          <w:cantSplit/>
          <w:trHeight w:val="340" w:hRule="atLeast"/>
          <w:tblHeader/>
          <w:jc w:val="center"/>
        </w:trPr>
        <w:tc>
          <w:tcPr>
            <w:tcW w:w="1485" w:type="pct"/>
            <w:vMerge w:val="continue"/>
            <w:tcBorders>
              <w:bottom w:val="single" w:color="auto" w:sz="4" w:space="0"/>
            </w:tcBorders>
            <w:vAlign w:val="center"/>
          </w:tcPr>
          <w:p w14:paraId="6DCB0ABB">
            <w:pPr>
              <w:rPr>
                <w:rFonts w:ascii="Arial Narrow" w:hAnsi="Arial Narrow" w:eastAsia="仿宋_GB2312"/>
              </w:rPr>
            </w:pPr>
          </w:p>
        </w:tc>
        <w:tc>
          <w:tcPr>
            <w:tcW w:w="725" w:type="pct"/>
            <w:vMerge w:val="continue"/>
            <w:tcBorders>
              <w:bottom w:val="single" w:color="auto" w:sz="4" w:space="0"/>
            </w:tcBorders>
            <w:vAlign w:val="center"/>
          </w:tcPr>
          <w:p w14:paraId="2167A5D1">
            <w:pPr>
              <w:autoSpaceDE w:val="0"/>
              <w:autoSpaceDN w:val="0"/>
              <w:adjustRightInd w:val="0"/>
              <w:snapToGrid w:val="0"/>
              <w:jc w:val="right"/>
              <w:rPr>
                <w:rFonts w:ascii="Arial Narrow" w:hAnsi="Arial Narrow" w:eastAsia="仿宋_GB2312"/>
                <w:b/>
                <w:color w:val="000000"/>
                <w:szCs w:val="21"/>
              </w:rPr>
            </w:pPr>
          </w:p>
        </w:tc>
        <w:tc>
          <w:tcPr>
            <w:tcW w:w="683" w:type="pct"/>
            <w:vMerge w:val="continue"/>
            <w:tcBorders>
              <w:bottom w:val="single" w:color="auto" w:sz="4" w:space="0"/>
            </w:tcBorders>
            <w:vAlign w:val="center"/>
          </w:tcPr>
          <w:p w14:paraId="2050FC66">
            <w:pPr>
              <w:autoSpaceDE w:val="0"/>
              <w:autoSpaceDN w:val="0"/>
              <w:adjustRightInd w:val="0"/>
              <w:snapToGrid w:val="0"/>
              <w:jc w:val="right"/>
              <w:rPr>
                <w:rFonts w:ascii="Arial Narrow" w:hAnsi="Arial Narrow" w:eastAsia="仿宋_GB2312"/>
                <w:b/>
                <w:color w:val="000000"/>
                <w:szCs w:val="21"/>
              </w:rPr>
            </w:pPr>
          </w:p>
        </w:tc>
        <w:tc>
          <w:tcPr>
            <w:tcW w:w="703" w:type="pct"/>
            <w:tcBorders>
              <w:bottom w:val="single" w:color="auto" w:sz="4" w:space="0"/>
            </w:tcBorders>
            <w:vAlign w:val="center"/>
          </w:tcPr>
          <w:p w14:paraId="5DEF94BE">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本期转回</w:t>
            </w:r>
          </w:p>
        </w:tc>
        <w:tc>
          <w:tcPr>
            <w:tcW w:w="705" w:type="pct"/>
            <w:tcBorders>
              <w:bottom w:val="single" w:color="auto" w:sz="4" w:space="0"/>
            </w:tcBorders>
            <w:vAlign w:val="center"/>
          </w:tcPr>
          <w:p w14:paraId="4B2A25FF">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本期出售</w:t>
            </w:r>
          </w:p>
        </w:tc>
        <w:tc>
          <w:tcPr>
            <w:tcW w:w="699" w:type="pct"/>
            <w:vMerge w:val="continue"/>
            <w:tcBorders>
              <w:bottom w:val="single" w:color="auto" w:sz="4" w:space="0"/>
            </w:tcBorders>
            <w:vAlign w:val="center"/>
          </w:tcPr>
          <w:p w14:paraId="2B0093D6">
            <w:pPr>
              <w:autoSpaceDE w:val="0"/>
              <w:autoSpaceDN w:val="0"/>
              <w:adjustRightInd w:val="0"/>
              <w:snapToGrid w:val="0"/>
              <w:jc w:val="right"/>
              <w:rPr>
                <w:rFonts w:ascii="Arial Narrow" w:hAnsi="Arial Narrow" w:eastAsia="仿宋_GB2312"/>
                <w:b/>
                <w:color w:val="000000"/>
                <w:szCs w:val="21"/>
              </w:rPr>
            </w:pPr>
          </w:p>
        </w:tc>
      </w:tr>
      <w:tr w14:paraId="078DE624">
        <w:tblPrEx>
          <w:tblCellMar>
            <w:top w:w="0" w:type="dxa"/>
            <w:left w:w="85" w:type="dxa"/>
            <w:bottom w:w="0" w:type="dxa"/>
            <w:right w:w="85" w:type="dxa"/>
          </w:tblCellMar>
        </w:tblPrEx>
        <w:trPr>
          <w:cantSplit/>
          <w:trHeight w:val="340" w:hRule="atLeast"/>
          <w:jc w:val="center"/>
        </w:trPr>
        <w:tc>
          <w:tcPr>
            <w:tcW w:w="1485" w:type="pct"/>
            <w:tcBorders>
              <w:top w:val="single" w:color="auto" w:sz="4" w:space="0"/>
            </w:tcBorders>
            <w:vAlign w:val="center"/>
          </w:tcPr>
          <w:p w14:paraId="7E3A9EDF">
            <w:pPr>
              <w:rPr>
                <w:rFonts w:ascii="Arial Narrow" w:hAnsi="Arial Narrow" w:eastAsia="仿宋_GB2312"/>
              </w:rPr>
            </w:pPr>
            <w:r>
              <w:rPr>
                <w:rFonts w:ascii="Arial Narrow" w:hAnsi="Arial Narrow" w:eastAsia="仿宋_GB2312"/>
              </w:rPr>
              <w:t>（一）持有待售非流动资产</w:t>
            </w:r>
          </w:p>
        </w:tc>
        <w:tc>
          <w:tcPr>
            <w:tcW w:w="725" w:type="pct"/>
            <w:tcBorders>
              <w:top w:val="single" w:color="auto" w:sz="4" w:space="0"/>
            </w:tcBorders>
            <w:vAlign w:val="center"/>
          </w:tcPr>
          <w:p w14:paraId="29EDD4AA">
            <w:pPr>
              <w:adjustRightInd w:val="0"/>
              <w:snapToGrid w:val="0"/>
              <w:jc w:val="right"/>
              <w:rPr>
                <w:rFonts w:ascii="Arial Narrow" w:hAnsi="Arial Narrow" w:eastAsia="仿宋_GB2312"/>
                <w:kern w:val="0"/>
                <w:szCs w:val="21"/>
              </w:rPr>
            </w:pPr>
          </w:p>
        </w:tc>
        <w:tc>
          <w:tcPr>
            <w:tcW w:w="683" w:type="pct"/>
            <w:tcBorders>
              <w:top w:val="single" w:color="auto" w:sz="4" w:space="0"/>
            </w:tcBorders>
            <w:vAlign w:val="center"/>
          </w:tcPr>
          <w:p w14:paraId="240436C8">
            <w:pPr>
              <w:adjustRightInd w:val="0"/>
              <w:snapToGrid w:val="0"/>
              <w:jc w:val="right"/>
              <w:rPr>
                <w:rFonts w:ascii="Arial Narrow" w:hAnsi="Arial Narrow" w:eastAsia="仿宋_GB2312"/>
                <w:kern w:val="0"/>
                <w:szCs w:val="21"/>
              </w:rPr>
            </w:pPr>
          </w:p>
        </w:tc>
        <w:tc>
          <w:tcPr>
            <w:tcW w:w="703" w:type="pct"/>
            <w:tcBorders>
              <w:top w:val="single" w:color="auto" w:sz="4" w:space="0"/>
            </w:tcBorders>
            <w:vAlign w:val="center"/>
          </w:tcPr>
          <w:p w14:paraId="50B652E6">
            <w:pPr>
              <w:adjustRightInd w:val="0"/>
              <w:snapToGrid w:val="0"/>
              <w:jc w:val="right"/>
              <w:rPr>
                <w:rFonts w:ascii="Arial Narrow" w:hAnsi="Arial Narrow" w:eastAsia="仿宋_GB2312"/>
                <w:kern w:val="0"/>
                <w:szCs w:val="21"/>
              </w:rPr>
            </w:pPr>
          </w:p>
        </w:tc>
        <w:tc>
          <w:tcPr>
            <w:tcW w:w="705" w:type="pct"/>
            <w:tcBorders>
              <w:top w:val="single" w:color="auto" w:sz="4" w:space="0"/>
            </w:tcBorders>
            <w:vAlign w:val="center"/>
          </w:tcPr>
          <w:p w14:paraId="7D971CE4">
            <w:pPr>
              <w:adjustRightInd w:val="0"/>
              <w:snapToGrid w:val="0"/>
              <w:jc w:val="right"/>
              <w:rPr>
                <w:rFonts w:ascii="Arial Narrow" w:hAnsi="Arial Narrow" w:eastAsia="仿宋_GB2312"/>
                <w:kern w:val="0"/>
                <w:szCs w:val="21"/>
              </w:rPr>
            </w:pPr>
          </w:p>
        </w:tc>
        <w:tc>
          <w:tcPr>
            <w:tcW w:w="699" w:type="pct"/>
            <w:tcBorders>
              <w:top w:val="single" w:color="auto" w:sz="4" w:space="0"/>
            </w:tcBorders>
            <w:vAlign w:val="center"/>
          </w:tcPr>
          <w:p w14:paraId="293C40C7">
            <w:pPr>
              <w:adjustRightInd w:val="0"/>
              <w:snapToGrid w:val="0"/>
              <w:jc w:val="right"/>
              <w:rPr>
                <w:rFonts w:ascii="Arial Narrow" w:hAnsi="Arial Narrow" w:eastAsia="仿宋_GB2312"/>
                <w:kern w:val="0"/>
                <w:szCs w:val="21"/>
              </w:rPr>
            </w:pPr>
          </w:p>
        </w:tc>
      </w:tr>
      <w:tr w14:paraId="528D0059">
        <w:tblPrEx>
          <w:tblCellMar>
            <w:top w:w="0" w:type="dxa"/>
            <w:left w:w="85" w:type="dxa"/>
            <w:bottom w:w="0" w:type="dxa"/>
            <w:right w:w="85" w:type="dxa"/>
          </w:tblCellMar>
        </w:tblPrEx>
        <w:trPr>
          <w:cantSplit/>
          <w:trHeight w:val="340" w:hRule="atLeast"/>
          <w:jc w:val="center"/>
        </w:trPr>
        <w:tc>
          <w:tcPr>
            <w:tcW w:w="1485" w:type="pct"/>
            <w:vAlign w:val="center"/>
          </w:tcPr>
          <w:p w14:paraId="69C2B05E">
            <w:pPr>
              <w:rPr>
                <w:rFonts w:ascii="Arial Narrow" w:hAnsi="Arial Narrow" w:eastAsia="仿宋_GB2312"/>
              </w:rPr>
            </w:pPr>
            <w:r>
              <w:rPr>
                <w:rFonts w:ascii="Arial Narrow" w:hAnsi="Arial Narrow" w:eastAsia="仿宋_GB2312"/>
              </w:rPr>
              <w:t>其中：</w:t>
            </w:r>
            <w:r>
              <w:rPr>
                <w:rFonts w:ascii="Arial Narrow" w:hAnsi="Arial Narrow" w:eastAsia="仿宋_GB2312"/>
                <w:color w:val="FF0000"/>
              </w:rPr>
              <w:t>固定资产</w:t>
            </w:r>
          </w:p>
        </w:tc>
        <w:tc>
          <w:tcPr>
            <w:tcW w:w="725" w:type="pct"/>
            <w:vAlign w:val="center"/>
          </w:tcPr>
          <w:p w14:paraId="6CF4F650">
            <w:pPr>
              <w:jc w:val="right"/>
              <w:rPr>
                <w:rFonts w:ascii="Arial Narrow" w:hAnsi="Arial Narrow" w:eastAsia="仿宋_GB2312"/>
              </w:rPr>
            </w:pPr>
          </w:p>
        </w:tc>
        <w:tc>
          <w:tcPr>
            <w:tcW w:w="683" w:type="pct"/>
            <w:vAlign w:val="center"/>
          </w:tcPr>
          <w:p w14:paraId="0C9A580C">
            <w:pPr>
              <w:jc w:val="right"/>
              <w:rPr>
                <w:rFonts w:ascii="Arial Narrow" w:hAnsi="Arial Narrow" w:eastAsia="仿宋_GB2312"/>
              </w:rPr>
            </w:pPr>
          </w:p>
        </w:tc>
        <w:tc>
          <w:tcPr>
            <w:tcW w:w="703" w:type="pct"/>
            <w:vAlign w:val="center"/>
          </w:tcPr>
          <w:p w14:paraId="183076F0">
            <w:pPr>
              <w:jc w:val="right"/>
              <w:rPr>
                <w:rFonts w:ascii="Arial Narrow" w:hAnsi="Arial Narrow" w:eastAsia="仿宋_GB2312"/>
              </w:rPr>
            </w:pPr>
          </w:p>
        </w:tc>
        <w:tc>
          <w:tcPr>
            <w:tcW w:w="705" w:type="pct"/>
            <w:vAlign w:val="center"/>
          </w:tcPr>
          <w:p w14:paraId="164F9FF8">
            <w:pPr>
              <w:jc w:val="right"/>
              <w:rPr>
                <w:rFonts w:ascii="Arial Narrow" w:hAnsi="Arial Narrow" w:eastAsia="仿宋_GB2312"/>
              </w:rPr>
            </w:pPr>
          </w:p>
        </w:tc>
        <w:tc>
          <w:tcPr>
            <w:tcW w:w="699" w:type="pct"/>
            <w:vAlign w:val="center"/>
          </w:tcPr>
          <w:p w14:paraId="07B8AB37">
            <w:pPr>
              <w:jc w:val="right"/>
              <w:rPr>
                <w:rFonts w:ascii="Arial Narrow" w:hAnsi="Arial Narrow" w:eastAsia="仿宋_GB2312"/>
              </w:rPr>
            </w:pPr>
          </w:p>
        </w:tc>
      </w:tr>
      <w:tr w14:paraId="14EF477C">
        <w:tblPrEx>
          <w:tblCellMar>
            <w:top w:w="0" w:type="dxa"/>
            <w:left w:w="85" w:type="dxa"/>
            <w:bottom w:w="0" w:type="dxa"/>
            <w:right w:w="85" w:type="dxa"/>
          </w:tblCellMar>
        </w:tblPrEx>
        <w:trPr>
          <w:cantSplit/>
          <w:trHeight w:val="340" w:hRule="atLeast"/>
          <w:jc w:val="center"/>
        </w:trPr>
        <w:tc>
          <w:tcPr>
            <w:tcW w:w="1485" w:type="pct"/>
            <w:vAlign w:val="center"/>
          </w:tcPr>
          <w:p w14:paraId="065325FC">
            <w:pPr>
              <w:rPr>
                <w:rFonts w:ascii="Arial Narrow" w:hAnsi="Arial Narrow" w:eastAsia="仿宋_GB2312"/>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无形资产</w:t>
            </w:r>
          </w:p>
        </w:tc>
        <w:tc>
          <w:tcPr>
            <w:tcW w:w="725" w:type="pct"/>
            <w:vAlign w:val="center"/>
          </w:tcPr>
          <w:p w14:paraId="3EE4EB3F">
            <w:pPr>
              <w:jc w:val="right"/>
              <w:rPr>
                <w:rFonts w:ascii="Arial Narrow" w:hAnsi="Arial Narrow" w:eastAsia="仿宋_GB2312"/>
              </w:rPr>
            </w:pPr>
          </w:p>
        </w:tc>
        <w:tc>
          <w:tcPr>
            <w:tcW w:w="683" w:type="pct"/>
            <w:vAlign w:val="center"/>
          </w:tcPr>
          <w:p w14:paraId="6F219A4A">
            <w:pPr>
              <w:jc w:val="right"/>
              <w:rPr>
                <w:rFonts w:ascii="Arial Narrow" w:hAnsi="Arial Narrow" w:eastAsia="仿宋_GB2312"/>
              </w:rPr>
            </w:pPr>
          </w:p>
        </w:tc>
        <w:tc>
          <w:tcPr>
            <w:tcW w:w="703" w:type="pct"/>
            <w:vAlign w:val="center"/>
          </w:tcPr>
          <w:p w14:paraId="7728F0E1">
            <w:pPr>
              <w:jc w:val="right"/>
              <w:rPr>
                <w:rFonts w:ascii="Arial Narrow" w:hAnsi="Arial Narrow" w:eastAsia="仿宋_GB2312"/>
              </w:rPr>
            </w:pPr>
          </w:p>
        </w:tc>
        <w:tc>
          <w:tcPr>
            <w:tcW w:w="705" w:type="pct"/>
            <w:vAlign w:val="center"/>
          </w:tcPr>
          <w:p w14:paraId="78ADEC6F">
            <w:pPr>
              <w:jc w:val="right"/>
              <w:rPr>
                <w:rFonts w:ascii="Arial Narrow" w:hAnsi="Arial Narrow" w:eastAsia="仿宋_GB2312"/>
              </w:rPr>
            </w:pPr>
          </w:p>
        </w:tc>
        <w:tc>
          <w:tcPr>
            <w:tcW w:w="699" w:type="pct"/>
            <w:vAlign w:val="center"/>
          </w:tcPr>
          <w:p w14:paraId="4354528A">
            <w:pPr>
              <w:jc w:val="right"/>
              <w:rPr>
                <w:rFonts w:ascii="Arial Narrow" w:hAnsi="Arial Narrow" w:eastAsia="仿宋_GB2312"/>
              </w:rPr>
            </w:pPr>
          </w:p>
        </w:tc>
      </w:tr>
      <w:tr w14:paraId="3CD0EC57">
        <w:tblPrEx>
          <w:tblCellMar>
            <w:top w:w="0" w:type="dxa"/>
            <w:left w:w="85" w:type="dxa"/>
            <w:bottom w:w="0" w:type="dxa"/>
            <w:right w:w="85" w:type="dxa"/>
          </w:tblCellMar>
        </w:tblPrEx>
        <w:trPr>
          <w:cantSplit/>
          <w:trHeight w:val="340" w:hRule="atLeast"/>
          <w:jc w:val="center"/>
        </w:trPr>
        <w:tc>
          <w:tcPr>
            <w:tcW w:w="1485" w:type="pct"/>
            <w:vAlign w:val="center"/>
          </w:tcPr>
          <w:p w14:paraId="3A96213C">
            <w:pPr>
              <w:rPr>
                <w:rFonts w:ascii="Arial Narrow" w:hAnsi="Arial Narrow" w:eastAsia="仿宋_GB2312"/>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ascii="Arial Narrow" w:hAnsi="Arial Narrow" w:eastAsia="仿宋_GB2312"/>
              </w:rPr>
              <w:t>……</w:t>
            </w:r>
          </w:p>
        </w:tc>
        <w:tc>
          <w:tcPr>
            <w:tcW w:w="725" w:type="pct"/>
            <w:vAlign w:val="center"/>
          </w:tcPr>
          <w:p w14:paraId="2C85D5B0">
            <w:pPr>
              <w:jc w:val="right"/>
              <w:rPr>
                <w:rFonts w:ascii="Arial Narrow" w:hAnsi="Arial Narrow" w:eastAsia="仿宋_GB2312"/>
              </w:rPr>
            </w:pPr>
          </w:p>
        </w:tc>
        <w:tc>
          <w:tcPr>
            <w:tcW w:w="683" w:type="pct"/>
            <w:vAlign w:val="center"/>
          </w:tcPr>
          <w:p w14:paraId="25638114">
            <w:pPr>
              <w:jc w:val="right"/>
              <w:rPr>
                <w:rFonts w:ascii="Arial Narrow" w:hAnsi="Arial Narrow" w:eastAsia="仿宋_GB2312"/>
              </w:rPr>
            </w:pPr>
          </w:p>
        </w:tc>
        <w:tc>
          <w:tcPr>
            <w:tcW w:w="703" w:type="pct"/>
            <w:vAlign w:val="center"/>
          </w:tcPr>
          <w:p w14:paraId="755BA252">
            <w:pPr>
              <w:jc w:val="right"/>
              <w:rPr>
                <w:rFonts w:ascii="Arial Narrow" w:hAnsi="Arial Narrow" w:eastAsia="仿宋_GB2312"/>
              </w:rPr>
            </w:pPr>
          </w:p>
        </w:tc>
        <w:tc>
          <w:tcPr>
            <w:tcW w:w="705" w:type="pct"/>
            <w:vAlign w:val="center"/>
          </w:tcPr>
          <w:p w14:paraId="576F1D9F">
            <w:pPr>
              <w:jc w:val="right"/>
              <w:rPr>
                <w:rFonts w:ascii="Arial Narrow" w:hAnsi="Arial Narrow" w:eastAsia="仿宋_GB2312"/>
              </w:rPr>
            </w:pPr>
          </w:p>
        </w:tc>
        <w:tc>
          <w:tcPr>
            <w:tcW w:w="699" w:type="pct"/>
            <w:vAlign w:val="center"/>
          </w:tcPr>
          <w:p w14:paraId="5CD04416">
            <w:pPr>
              <w:jc w:val="right"/>
              <w:rPr>
                <w:rFonts w:ascii="Arial Narrow" w:hAnsi="Arial Narrow" w:eastAsia="仿宋_GB2312"/>
              </w:rPr>
            </w:pPr>
          </w:p>
        </w:tc>
      </w:tr>
      <w:tr w14:paraId="3DEA9EE3">
        <w:tblPrEx>
          <w:tblCellMar>
            <w:top w:w="0" w:type="dxa"/>
            <w:left w:w="85" w:type="dxa"/>
            <w:bottom w:w="0" w:type="dxa"/>
            <w:right w:w="85" w:type="dxa"/>
          </w:tblCellMar>
        </w:tblPrEx>
        <w:trPr>
          <w:cantSplit/>
          <w:trHeight w:val="340" w:hRule="atLeast"/>
          <w:jc w:val="center"/>
        </w:trPr>
        <w:tc>
          <w:tcPr>
            <w:tcW w:w="1485" w:type="pct"/>
            <w:vAlign w:val="center"/>
          </w:tcPr>
          <w:p w14:paraId="3607921C">
            <w:pPr>
              <w:rPr>
                <w:rFonts w:ascii="Arial Narrow" w:hAnsi="Arial Narrow" w:eastAsia="仿宋_GB2312"/>
              </w:rPr>
            </w:pPr>
            <w:r>
              <w:rPr>
                <w:rFonts w:ascii="Arial Narrow" w:hAnsi="Arial Narrow" w:eastAsia="仿宋_GB2312"/>
              </w:rPr>
              <w:t>（二）持有待售处置组中的资产</w:t>
            </w:r>
          </w:p>
        </w:tc>
        <w:tc>
          <w:tcPr>
            <w:tcW w:w="725" w:type="pct"/>
            <w:vAlign w:val="center"/>
          </w:tcPr>
          <w:p w14:paraId="5B7D011B">
            <w:pPr>
              <w:jc w:val="right"/>
              <w:rPr>
                <w:rFonts w:ascii="Arial Narrow" w:hAnsi="Arial Narrow" w:eastAsia="仿宋_GB2312"/>
              </w:rPr>
            </w:pPr>
          </w:p>
        </w:tc>
        <w:tc>
          <w:tcPr>
            <w:tcW w:w="683" w:type="pct"/>
            <w:vAlign w:val="center"/>
          </w:tcPr>
          <w:p w14:paraId="65A046D7">
            <w:pPr>
              <w:jc w:val="right"/>
              <w:rPr>
                <w:rFonts w:ascii="Arial Narrow" w:hAnsi="Arial Narrow" w:eastAsia="仿宋_GB2312"/>
              </w:rPr>
            </w:pPr>
          </w:p>
        </w:tc>
        <w:tc>
          <w:tcPr>
            <w:tcW w:w="703" w:type="pct"/>
            <w:vAlign w:val="center"/>
          </w:tcPr>
          <w:p w14:paraId="50CAA4BC">
            <w:pPr>
              <w:jc w:val="right"/>
              <w:rPr>
                <w:rFonts w:ascii="Arial Narrow" w:hAnsi="Arial Narrow" w:eastAsia="仿宋_GB2312"/>
              </w:rPr>
            </w:pPr>
          </w:p>
        </w:tc>
        <w:tc>
          <w:tcPr>
            <w:tcW w:w="705" w:type="pct"/>
            <w:vAlign w:val="center"/>
          </w:tcPr>
          <w:p w14:paraId="091E9917">
            <w:pPr>
              <w:jc w:val="right"/>
              <w:rPr>
                <w:rFonts w:ascii="Arial Narrow" w:hAnsi="Arial Narrow" w:eastAsia="仿宋_GB2312"/>
              </w:rPr>
            </w:pPr>
          </w:p>
        </w:tc>
        <w:tc>
          <w:tcPr>
            <w:tcW w:w="699" w:type="pct"/>
            <w:vAlign w:val="center"/>
          </w:tcPr>
          <w:p w14:paraId="75E3C432">
            <w:pPr>
              <w:jc w:val="right"/>
              <w:rPr>
                <w:rFonts w:ascii="Arial Narrow" w:hAnsi="Arial Narrow" w:eastAsia="仿宋_GB2312"/>
              </w:rPr>
            </w:pPr>
          </w:p>
        </w:tc>
      </w:tr>
      <w:tr w14:paraId="64A6A000">
        <w:tblPrEx>
          <w:tblCellMar>
            <w:top w:w="0" w:type="dxa"/>
            <w:left w:w="85" w:type="dxa"/>
            <w:bottom w:w="0" w:type="dxa"/>
            <w:right w:w="85" w:type="dxa"/>
          </w:tblCellMar>
        </w:tblPrEx>
        <w:trPr>
          <w:cantSplit/>
          <w:trHeight w:val="340" w:hRule="atLeast"/>
          <w:jc w:val="center"/>
        </w:trPr>
        <w:tc>
          <w:tcPr>
            <w:tcW w:w="1485" w:type="pct"/>
            <w:vAlign w:val="center"/>
          </w:tcPr>
          <w:p w14:paraId="6CDE3384">
            <w:pPr>
              <w:rPr>
                <w:rFonts w:ascii="Arial Narrow" w:hAnsi="Arial Narrow" w:eastAsia="仿宋_GB2312"/>
              </w:rPr>
            </w:pPr>
            <w:r>
              <w:rPr>
                <w:rFonts w:ascii="Arial Narrow" w:hAnsi="Arial Narrow" w:eastAsia="仿宋_GB2312"/>
              </w:rPr>
              <w:t>其中：</w:t>
            </w:r>
            <w:r>
              <w:rPr>
                <w:rFonts w:ascii="Arial Narrow" w:hAnsi="Arial Narrow" w:eastAsia="仿宋_GB2312"/>
                <w:color w:val="FF0000"/>
              </w:rPr>
              <w:t>子公司A</w:t>
            </w:r>
          </w:p>
        </w:tc>
        <w:tc>
          <w:tcPr>
            <w:tcW w:w="725" w:type="pct"/>
            <w:vAlign w:val="center"/>
          </w:tcPr>
          <w:p w14:paraId="236B52FB">
            <w:pPr>
              <w:jc w:val="right"/>
              <w:rPr>
                <w:rFonts w:ascii="Arial Narrow" w:hAnsi="Arial Narrow" w:eastAsia="仿宋_GB2312"/>
              </w:rPr>
            </w:pPr>
          </w:p>
        </w:tc>
        <w:tc>
          <w:tcPr>
            <w:tcW w:w="683" w:type="pct"/>
            <w:vAlign w:val="center"/>
          </w:tcPr>
          <w:p w14:paraId="675B1CC1">
            <w:pPr>
              <w:jc w:val="right"/>
              <w:rPr>
                <w:rFonts w:ascii="Arial Narrow" w:hAnsi="Arial Narrow" w:eastAsia="仿宋_GB2312"/>
              </w:rPr>
            </w:pPr>
          </w:p>
        </w:tc>
        <w:tc>
          <w:tcPr>
            <w:tcW w:w="703" w:type="pct"/>
            <w:vAlign w:val="center"/>
          </w:tcPr>
          <w:p w14:paraId="2D6B1372">
            <w:pPr>
              <w:jc w:val="right"/>
              <w:rPr>
                <w:rFonts w:ascii="Arial Narrow" w:hAnsi="Arial Narrow" w:eastAsia="仿宋_GB2312"/>
              </w:rPr>
            </w:pPr>
          </w:p>
        </w:tc>
        <w:tc>
          <w:tcPr>
            <w:tcW w:w="705" w:type="pct"/>
            <w:vAlign w:val="center"/>
          </w:tcPr>
          <w:p w14:paraId="7FD5D580">
            <w:pPr>
              <w:jc w:val="right"/>
              <w:rPr>
                <w:rFonts w:ascii="Arial Narrow" w:hAnsi="Arial Narrow" w:eastAsia="仿宋_GB2312"/>
              </w:rPr>
            </w:pPr>
          </w:p>
        </w:tc>
        <w:tc>
          <w:tcPr>
            <w:tcW w:w="699" w:type="pct"/>
            <w:vAlign w:val="center"/>
          </w:tcPr>
          <w:p w14:paraId="496C8E94">
            <w:pPr>
              <w:jc w:val="right"/>
              <w:rPr>
                <w:rFonts w:ascii="Arial Narrow" w:hAnsi="Arial Narrow" w:eastAsia="仿宋_GB2312"/>
              </w:rPr>
            </w:pPr>
          </w:p>
        </w:tc>
      </w:tr>
      <w:tr w14:paraId="08B38DBD">
        <w:tblPrEx>
          <w:tblCellMar>
            <w:top w:w="0" w:type="dxa"/>
            <w:left w:w="85" w:type="dxa"/>
            <w:bottom w:w="0" w:type="dxa"/>
            <w:right w:w="85" w:type="dxa"/>
          </w:tblCellMar>
        </w:tblPrEx>
        <w:trPr>
          <w:cantSplit/>
          <w:trHeight w:val="340" w:hRule="atLeast"/>
          <w:jc w:val="center"/>
        </w:trPr>
        <w:tc>
          <w:tcPr>
            <w:tcW w:w="1485" w:type="pct"/>
            <w:vAlign w:val="center"/>
          </w:tcPr>
          <w:p w14:paraId="675510D7">
            <w:pPr>
              <w:rPr>
                <w:rFonts w:ascii="Arial Narrow" w:hAnsi="Arial Narrow" w:eastAsia="仿宋_GB2312"/>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分公司B</w:t>
            </w:r>
          </w:p>
        </w:tc>
        <w:tc>
          <w:tcPr>
            <w:tcW w:w="725" w:type="pct"/>
            <w:vAlign w:val="center"/>
          </w:tcPr>
          <w:p w14:paraId="4573F713">
            <w:pPr>
              <w:jc w:val="right"/>
              <w:rPr>
                <w:rFonts w:ascii="Arial Narrow" w:hAnsi="Arial Narrow" w:eastAsia="仿宋_GB2312"/>
              </w:rPr>
            </w:pPr>
          </w:p>
        </w:tc>
        <w:tc>
          <w:tcPr>
            <w:tcW w:w="683" w:type="pct"/>
            <w:vAlign w:val="center"/>
          </w:tcPr>
          <w:p w14:paraId="0CDA6E1F">
            <w:pPr>
              <w:jc w:val="right"/>
              <w:rPr>
                <w:rFonts w:ascii="Arial Narrow" w:hAnsi="Arial Narrow" w:eastAsia="仿宋_GB2312"/>
              </w:rPr>
            </w:pPr>
          </w:p>
        </w:tc>
        <w:tc>
          <w:tcPr>
            <w:tcW w:w="703" w:type="pct"/>
            <w:vAlign w:val="center"/>
          </w:tcPr>
          <w:p w14:paraId="32BF430D">
            <w:pPr>
              <w:jc w:val="right"/>
              <w:rPr>
                <w:rFonts w:ascii="Arial Narrow" w:hAnsi="Arial Narrow" w:eastAsia="仿宋_GB2312"/>
              </w:rPr>
            </w:pPr>
          </w:p>
        </w:tc>
        <w:tc>
          <w:tcPr>
            <w:tcW w:w="705" w:type="pct"/>
            <w:vAlign w:val="center"/>
          </w:tcPr>
          <w:p w14:paraId="6E7C0E81">
            <w:pPr>
              <w:jc w:val="right"/>
              <w:rPr>
                <w:rFonts w:ascii="Arial Narrow" w:hAnsi="Arial Narrow" w:eastAsia="仿宋_GB2312"/>
              </w:rPr>
            </w:pPr>
          </w:p>
        </w:tc>
        <w:tc>
          <w:tcPr>
            <w:tcW w:w="699" w:type="pct"/>
            <w:vAlign w:val="center"/>
          </w:tcPr>
          <w:p w14:paraId="28456154">
            <w:pPr>
              <w:jc w:val="right"/>
              <w:rPr>
                <w:rFonts w:ascii="Arial Narrow" w:hAnsi="Arial Narrow" w:eastAsia="仿宋_GB2312"/>
              </w:rPr>
            </w:pPr>
          </w:p>
        </w:tc>
      </w:tr>
      <w:tr w14:paraId="0E792490">
        <w:tblPrEx>
          <w:tblCellMar>
            <w:top w:w="0" w:type="dxa"/>
            <w:left w:w="85" w:type="dxa"/>
            <w:bottom w:w="0" w:type="dxa"/>
            <w:right w:w="85" w:type="dxa"/>
          </w:tblCellMar>
        </w:tblPrEx>
        <w:trPr>
          <w:cantSplit/>
          <w:trHeight w:val="340" w:hRule="atLeast"/>
          <w:jc w:val="center"/>
        </w:trPr>
        <w:tc>
          <w:tcPr>
            <w:tcW w:w="1485" w:type="pct"/>
            <w:tcBorders>
              <w:bottom w:val="single" w:color="auto" w:sz="4" w:space="0"/>
            </w:tcBorders>
            <w:vAlign w:val="center"/>
          </w:tcPr>
          <w:p w14:paraId="6B51444E">
            <w:pPr>
              <w:rPr>
                <w:rFonts w:ascii="Arial Narrow" w:hAnsi="Arial Narrow" w:eastAsia="仿宋_GB2312"/>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ascii="Arial Narrow" w:hAnsi="Arial Narrow" w:eastAsia="仿宋_GB2312"/>
              </w:rPr>
              <w:t>……</w:t>
            </w:r>
          </w:p>
        </w:tc>
        <w:tc>
          <w:tcPr>
            <w:tcW w:w="725" w:type="pct"/>
            <w:tcBorders>
              <w:bottom w:val="single" w:color="auto" w:sz="4" w:space="0"/>
            </w:tcBorders>
            <w:vAlign w:val="center"/>
          </w:tcPr>
          <w:p w14:paraId="27B64A77">
            <w:pPr>
              <w:jc w:val="right"/>
              <w:rPr>
                <w:rFonts w:ascii="Arial Narrow" w:hAnsi="Arial Narrow" w:eastAsia="仿宋_GB2312"/>
              </w:rPr>
            </w:pPr>
          </w:p>
        </w:tc>
        <w:tc>
          <w:tcPr>
            <w:tcW w:w="683" w:type="pct"/>
            <w:tcBorders>
              <w:bottom w:val="single" w:color="auto" w:sz="4" w:space="0"/>
            </w:tcBorders>
            <w:vAlign w:val="center"/>
          </w:tcPr>
          <w:p w14:paraId="175380E3">
            <w:pPr>
              <w:jc w:val="right"/>
              <w:rPr>
                <w:rFonts w:ascii="Arial Narrow" w:hAnsi="Arial Narrow" w:eastAsia="仿宋_GB2312"/>
              </w:rPr>
            </w:pPr>
          </w:p>
        </w:tc>
        <w:tc>
          <w:tcPr>
            <w:tcW w:w="703" w:type="pct"/>
            <w:tcBorders>
              <w:bottom w:val="single" w:color="auto" w:sz="4" w:space="0"/>
            </w:tcBorders>
            <w:vAlign w:val="center"/>
          </w:tcPr>
          <w:p w14:paraId="79844D24">
            <w:pPr>
              <w:jc w:val="right"/>
              <w:rPr>
                <w:rFonts w:ascii="Arial Narrow" w:hAnsi="Arial Narrow" w:eastAsia="仿宋_GB2312"/>
              </w:rPr>
            </w:pPr>
          </w:p>
        </w:tc>
        <w:tc>
          <w:tcPr>
            <w:tcW w:w="705" w:type="pct"/>
            <w:tcBorders>
              <w:bottom w:val="single" w:color="auto" w:sz="4" w:space="0"/>
            </w:tcBorders>
            <w:vAlign w:val="center"/>
          </w:tcPr>
          <w:p w14:paraId="6390659F">
            <w:pPr>
              <w:jc w:val="right"/>
              <w:rPr>
                <w:rFonts w:ascii="Arial Narrow" w:hAnsi="Arial Narrow" w:eastAsia="仿宋_GB2312"/>
              </w:rPr>
            </w:pPr>
          </w:p>
        </w:tc>
        <w:tc>
          <w:tcPr>
            <w:tcW w:w="699" w:type="pct"/>
            <w:tcBorders>
              <w:bottom w:val="single" w:color="auto" w:sz="4" w:space="0"/>
            </w:tcBorders>
            <w:vAlign w:val="center"/>
          </w:tcPr>
          <w:p w14:paraId="3597753B">
            <w:pPr>
              <w:jc w:val="right"/>
              <w:rPr>
                <w:rFonts w:ascii="Arial Narrow" w:hAnsi="Arial Narrow" w:eastAsia="仿宋_GB2312"/>
              </w:rPr>
            </w:pPr>
          </w:p>
        </w:tc>
      </w:tr>
      <w:tr w14:paraId="21332A2B">
        <w:tblPrEx>
          <w:tblCellMar>
            <w:top w:w="0" w:type="dxa"/>
            <w:left w:w="85" w:type="dxa"/>
            <w:bottom w:w="0" w:type="dxa"/>
            <w:right w:w="85" w:type="dxa"/>
          </w:tblCellMar>
        </w:tblPrEx>
        <w:trPr>
          <w:cantSplit/>
          <w:trHeight w:val="340" w:hRule="atLeast"/>
          <w:jc w:val="center"/>
        </w:trPr>
        <w:tc>
          <w:tcPr>
            <w:tcW w:w="1485" w:type="pct"/>
            <w:tcBorders>
              <w:top w:val="single" w:color="auto" w:sz="4" w:space="0"/>
              <w:bottom w:val="single" w:color="auto" w:sz="8" w:space="0"/>
            </w:tcBorders>
            <w:vAlign w:val="center"/>
          </w:tcPr>
          <w:p w14:paraId="587C70C4">
            <w:pPr>
              <w:adjustRightInd w:val="0"/>
              <w:snapToGrid w:val="0"/>
              <w:rPr>
                <w:rFonts w:ascii="Arial Narrow" w:hAnsi="Arial Narrow" w:eastAsia="仿宋_GB2312"/>
                <w:b/>
                <w:kern w:val="0"/>
                <w:szCs w:val="21"/>
              </w:rPr>
            </w:pPr>
            <w:r>
              <w:rPr>
                <w:rFonts w:ascii="Arial Narrow" w:hAnsi="Arial Narrow" w:eastAsia="仿宋_GB2312"/>
                <w:b/>
                <w:kern w:val="0"/>
                <w:szCs w:val="21"/>
              </w:rPr>
              <w:t>合  计</w:t>
            </w:r>
          </w:p>
        </w:tc>
        <w:tc>
          <w:tcPr>
            <w:tcW w:w="725" w:type="pct"/>
            <w:tcBorders>
              <w:top w:val="single" w:color="auto" w:sz="4" w:space="0"/>
              <w:bottom w:val="single" w:color="auto" w:sz="8" w:space="0"/>
            </w:tcBorders>
            <w:vAlign w:val="center"/>
          </w:tcPr>
          <w:p w14:paraId="38FF01D8">
            <w:pPr>
              <w:jc w:val="right"/>
              <w:rPr>
                <w:rFonts w:ascii="Arial Narrow" w:hAnsi="Arial Narrow" w:eastAsia="仿宋_GB2312"/>
                <w:b/>
                <w:bCs/>
              </w:rPr>
            </w:pPr>
            <w:r>
              <w:rPr>
                <w:rFonts w:ascii="Arial Narrow" w:hAnsi="Arial Narrow" w:eastAsia="仿宋_GB2312"/>
                <w:b/>
                <w:bCs/>
              </w:rPr>
              <w:t>X.XX</w:t>
            </w:r>
          </w:p>
        </w:tc>
        <w:tc>
          <w:tcPr>
            <w:tcW w:w="683" w:type="pct"/>
            <w:tcBorders>
              <w:top w:val="single" w:color="auto" w:sz="4" w:space="0"/>
              <w:bottom w:val="single" w:color="auto" w:sz="8" w:space="0"/>
            </w:tcBorders>
            <w:vAlign w:val="center"/>
          </w:tcPr>
          <w:p w14:paraId="29F691DD">
            <w:pPr>
              <w:jc w:val="right"/>
              <w:rPr>
                <w:rFonts w:ascii="Arial Narrow" w:hAnsi="Arial Narrow" w:eastAsia="仿宋_GB2312"/>
                <w:b/>
                <w:bCs/>
              </w:rPr>
            </w:pPr>
          </w:p>
        </w:tc>
        <w:tc>
          <w:tcPr>
            <w:tcW w:w="703" w:type="pct"/>
            <w:tcBorders>
              <w:top w:val="single" w:color="auto" w:sz="4" w:space="0"/>
              <w:bottom w:val="single" w:color="auto" w:sz="8" w:space="0"/>
            </w:tcBorders>
            <w:vAlign w:val="center"/>
          </w:tcPr>
          <w:p w14:paraId="73468F51">
            <w:pPr>
              <w:jc w:val="right"/>
              <w:rPr>
                <w:rFonts w:ascii="Arial Narrow" w:hAnsi="Arial Narrow" w:eastAsia="仿宋_GB2312"/>
                <w:b/>
                <w:bCs/>
              </w:rPr>
            </w:pPr>
          </w:p>
        </w:tc>
        <w:tc>
          <w:tcPr>
            <w:tcW w:w="705" w:type="pct"/>
            <w:tcBorders>
              <w:top w:val="single" w:color="auto" w:sz="4" w:space="0"/>
              <w:bottom w:val="single" w:color="auto" w:sz="8" w:space="0"/>
            </w:tcBorders>
            <w:vAlign w:val="center"/>
          </w:tcPr>
          <w:p w14:paraId="74F513EE">
            <w:pPr>
              <w:jc w:val="right"/>
              <w:rPr>
                <w:rFonts w:ascii="Arial Narrow" w:hAnsi="Arial Narrow" w:eastAsia="仿宋_GB2312"/>
                <w:b/>
                <w:bCs/>
              </w:rPr>
            </w:pPr>
          </w:p>
        </w:tc>
        <w:tc>
          <w:tcPr>
            <w:tcW w:w="699" w:type="pct"/>
            <w:tcBorders>
              <w:top w:val="single" w:color="auto" w:sz="4" w:space="0"/>
              <w:bottom w:val="single" w:color="auto" w:sz="8" w:space="0"/>
            </w:tcBorders>
            <w:vAlign w:val="center"/>
          </w:tcPr>
          <w:p w14:paraId="790A74E3">
            <w:pPr>
              <w:jc w:val="right"/>
              <w:rPr>
                <w:rFonts w:ascii="Arial Narrow" w:hAnsi="Arial Narrow" w:eastAsia="仿宋_GB2312"/>
                <w:b/>
                <w:bCs/>
              </w:rPr>
            </w:pPr>
            <w:r>
              <w:rPr>
                <w:rFonts w:ascii="Arial Narrow" w:hAnsi="Arial Narrow" w:eastAsia="仿宋_GB2312"/>
                <w:b/>
                <w:bCs/>
              </w:rPr>
              <w:t>X.XX</w:t>
            </w:r>
          </w:p>
        </w:tc>
      </w:tr>
    </w:tbl>
    <w:p w14:paraId="42E57748">
      <w:pPr>
        <w:pStyle w:val="96"/>
      </w:pPr>
      <w:r>
        <w:t>持有待售的非流动资产</w:t>
      </w:r>
    </w:p>
    <w:p w14:paraId="781DDFD1">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期末，持有待售资产的情况：</w:t>
      </w:r>
    </w:p>
    <w:tbl>
      <w:tblPr>
        <w:tblStyle w:val="31"/>
        <w:tblW w:w="5000" w:type="pct"/>
        <w:jc w:val="center"/>
        <w:tblLayout w:type="autofit"/>
        <w:tblCellMar>
          <w:top w:w="0" w:type="dxa"/>
          <w:left w:w="85" w:type="dxa"/>
          <w:bottom w:w="0" w:type="dxa"/>
          <w:right w:w="85" w:type="dxa"/>
        </w:tblCellMar>
      </w:tblPr>
      <w:tblGrid>
        <w:gridCol w:w="2118"/>
        <w:gridCol w:w="1623"/>
        <w:gridCol w:w="1624"/>
        <w:gridCol w:w="1623"/>
        <w:gridCol w:w="1624"/>
      </w:tblGrid>
      <w:tr w14:paraId="0AED1838">
        <w:tblPrEx>
          <w:tblCellMar>
            <w:top w:w="0" w:type="dxa"/>
            <w:left w:w="85" w:type="dxa"/>
            <w:bottom w:w="0" w:type="dxa"/>
            <w:right w:w="85" w:type="dxa"/>
          </w:tblCellMar>
        </w:tblPrEx>
        <w:trPr>
          <w:cantSplit/>
          <w:trHeight w:val="340" w:hRule="atLeast"/>
          <w:tblHeader/>
          <w:jc w:val="center"/>
        </w:trPr>
        <w:tc>
          <w:tcPr>
            <w:tcW w:w="1230" w:type="pct"/>
            <w:tcBorders>
              <w:top w:val="single" w:color="auto" w:sz="8" w:space="0"/>
              <w:left w:val="nil"/>
              <w:bottom w:val="single" w:color="auto" w:sz="4" w:space="0"/>
              <w:right w:val="nil"/>
            </w:tcBorders>
            <w:tcMar>
              <w:top w:w="0" w:type="dxa"/>
              <w:left w:w="108" w:type="dxa"/>
              <w:bottom w:w="0" w:type="dxa"/>
              <w:right w:w="108" w:type="dxa"/>
            </w:tcMar>
            <w:vAlign w:val="center"/>
          </w:tcPr>
          <w:p w14:paraId="2D204CE3">
            <w:pPr>
              <w:snapToGrid w:val="0"/>
              <w:rPr>
                <w:rFonts w:ascii="Arial Narrow" w:hAnsi="Arial Narrow" w:eastAsia="仿宋_GB2312"/>
                <w:b/>
                <w:bCs/>
                <w:szCs w:val="21"/>
              </w:rPr>
            </w:pPr>
            <w:r>
              <w:rPr>
                <w:rFonts w:ascii="Arial Narrow" w:hAnsi="Arial Narrow" w:eastAsia="仿宋_GB2312"/>
                <w:b/>
                <w:bCs/>
                <w:szCs w:val="21"/>
              </w:rPr>
              <w:t>项  目</w:t>
            </w:r>
          </w:p>
        </w:tc>
        <w:tc>
          <w:tcPr>
            <w:tcW w:w="942" w:type="pct"/>
            <w:tcBorders>
              <w:top w:val="single" w:color="auto" w:sz="8" w:space="0"/>
              <w:left w:val="nil"/>
              <w:bottom w:val="single" w:color="auto" w:sz="4" w:space="0"/>
              <w:right w:val="nil"/>
            </w:tcBorders>
            <w:tcMar>
              <w:top w:w="0" w:type="dxa"/>
              <w:left w:w="108" w:type="dxa"/>
              <w:bottom w:w="0" w:type="dxa"/>
              <w:right w:w="108" w:type="dxa"/>
            </w:tcMar>
            <w:vAlign w:val="center"/>
          </w:tcPr>
          <w:p w14:paraId="4B3272F6">
            <w:pPr>
              <w:snapToGrid w:val="0"/>
              <w:jc w:val="right"/>
              <w:rPr>
                <w:rFonts w:ascii="Arial Narrow" w:hAnsi="Arial Narrow" w:eastAsia="仿宋_GB2312"/>
                <w:b/>
                <w:bCs/>
                <w:szCs w:val="21"/>
              </w:rPr>
            </w:pPr>
            <w:r>
              <w:rPr>
                <w:rFonts w:ascii="Arial Narrow" w:hAnsi="Arial Narrow" w:eastAsia="仿宋_GB2312"/>
                <w:b/>
                <w:bCs/>
                <w:szCs w:val="21"/>
              </w:rPr>
              <w:t>期末账面价值</w:t>
            </w:r>
          </w:p>
        </w:tc>
        <w:tc>
          <w:tcPr>
            <w:tcW w:w="943" w:type="pct"/>
            <w:tcBorders>
              <w:top w:val="single" w:color="auto" w:sz="8" w:space="0"/>
              <w:left w:val="nil"/>
              <w:bottom w:val="single" w:color="auto" w:sz="4" w:space="0"/>
              <w:right w:val="nil"/>
            </w:tcBorders>
            <w:tcMar>
              <w:top w:w="0" w:type="dxa"/>
              <w:left w:w="108" w:type="dxa"/>
              <w:bottom w:w="0" w:type="dxa"/>
              <w:right w:w="108" w:type="dxa"/>
            </w:tcMar>
            <w:vAlign w:val="center"/>
          </w:tcPr>
          <w:p w14:paraId="697120AE">
            <w:pPr>
              <w:snapToGrid w:val="0"/>
              <w:jc w:val="right"/>
              <w:rPr>
                <w:rFonts w:ascii="Arial Narrow" w:hAnsi="Arial Narrow" w:eastAsia="仿宋_GB2312"/>
                <w:b/>
                <w:bCs/>
                <w:szCs w:val="21"/>
              </w:rPr>
            </w:pPr>
            <w:r>
              <w:rPr>
                <w:rFonts w:ascii="Arial Narrow" w:hAnsi="Arial Narrow" w:eastAsia="仿宋_GB2312"/>
                <w:b/>
                <w:bCs/>
                <w:szCs w:val="21"/>
              </w:rPr>
              <w:t>期末公允价值</w:t>
            </w:r>
          </w:p>
        </w:tc>
        <w:tc>
          <w:tcPr>
            <w:tcW w:w="942" w:type="pct"/>
            <w:tcBorders>
              <w:top w:val="single" w:color="auto" w:sz="8" w:space="0"/>
              <w:left w:val="nil"/>
              <w:bottom w:val="single" w:color="auto" w:sz="4" w:space="0"/>
              <w:right w:val="nil"/>
            </w:tcBorders>
            <w:tcMar>
              <w:top w:w="0" w:type="dxa"/>
              <w:left w:w="108" w:type="dxa"/>
              <w:bottom w:w="0" w:type="dxa"/>
              <w:right w:w="108" w:type="dxa"/>
            </w:tcMar>
            <w:vAlign w:val="center"/>
          </w:tcPr>
          <w:p w14:paraId="33FFA0D5">
            <w:pPr>
              <w:snapToGrid w:val="0"/>
              <w:jc w:val="right"/>
              <w:rPr>
                <w:rFonts w:ascii="Arial Narrow" w:hAnsi="Arial Narrow" w:eastAsia="仿宋_GB2312"/>
                <w:b/>
                <w:bCs/>
                <w:szCs w:val="21"/>
              </w:rPr>
            </w:pPr>
            <w:r>
              <w:rPr>
                <w:rFonts w:ascii="Arial Narrow" w:hAnsi="Arial Narrow" w:eastAsia="仿宋_GB2312"/>
                <w:b/>
                <w:bCs/>
                <w:szCs w:val="21"/>
              </w:rPr>
              <w:t>预计出售费用</w:t>
            </w:r>
          </w:p>
        </w:tc>
        <w:tc>
          <w:tcPr>
            <w:tcW w:w="943" w:type="pct"/>
            <w:tcBorders>
              <w:top w:val="single" w:color="auto" w:sz="8" w:space="0"/>
              <w:left w:val="nil"/>
              <w:bottom w:val="single" w:color="auto" w:sz="4" w:space="0"/>
              <w:right w:val="nil"/>
            </w:tcBorders>
            <w:tcMar>
              <w:top w:w="0" w:type="dxa"/>
              <w:left w:w="108" w:type="dxa"/>
              <w:bottom w:w="0" w:type="dxa"/>
              <w:right w:w="108" w:type="dxa"/>
            </w:tcMar>
            <w:vAlign w:val="center"/>
          </w:tcPr>
          <w:p w14:paraId="70C9DB40">
            <w:pPr>
              <w:snapToGrid w:val="0"/>
              <w:jc w:val="right"/>
              <w:rPr>
                <w:rFonts w:ascii="Arial Narrow" w:hAnsi="Arial Narrow" w:eastAsia="仿宋_GB2312"/>
                <w:b/>
                <w:bCs/>
                <w:szCs w:val="21"/>
              </w:rPr>
            </w:pPr>
            <w:r>
              <w:rPr>
                <w:rFonts w:ascii="Arial Narrow" w:hAnsi="Arial Narrow" w:eastAsia="仿宋_GB2312"/>
                <w:b/>
                <w:bCs/>
                <w:szCs w:val="21"/>
              </w:rPr>
              <w:t>时间安排</w:t>
            </w:r>
          </w:p>
        </w:tc>
      </w:tr>
      <w:tr w14:paraId="45836EF3">
        <w:tblPrEx>
          <w:tblCellMar>
            <w:top w:w="0" w:type="dxa"/>
            <w:left w:w="85" w:type="dxa"/>
            <w:bottom w:w="0" w:type="dxa"/>
            <w:right w:w="85" w:type="dxa"/>
          </w:tblCellMar>
        </w:tblPrEx>
        <w:trPr>
          <w:cantSplit/>
          <w:trHeight w:val="340" w:hRule="atLeast"/>
          <w:jc w:val="center"/>
        </w:trPr>
        <w:tc>
          <w:tcPr>
            <w:tcW w:w="1230" w:type="pct"/>
            <w:tcBorders>
              <w:top w:val="single" w:color="auto" w:sz="4" w:space="0"/>
            </w:tcBorders>
            <w:tcMar>
              <w:top w:w="0" w:type="dxa"/>
              <w:left w:w="108" w:type="dxa"/>
              <w:bottom w:w="0" w:type="dxa"/>
              <w:right w:w="108" w:type="dxa"/>
            </w:tcMar>
            <w:vAlign w:val="center"/>
          </w:tcPr>
          <w:p w14:paraId="44C6DA76">
            <w:pPr>
              <w:rPr>
                <w:rFonts w:ascii="Arial Narrow" w:hAnsi="Arial Narrow" w:eastAsia="仿宋_GB2312"/>
              </w:rPr>
            </w:pPr>
          </w:p>
        </w:tc>
        <w:tc>
          <w:tcPr>
            <w:tcW w:w="942" w:type="pct"/>
            <w:tcBorders>
              <w:top w:val="single" w:color="auto" w:sz="4" w:space="0"/>
            </w:tcBorders>
            <w:tcMar>
              <w:top w:w="0" w:type="dxa"/>
              <w:left w:w="108" w:type="dxa"/>
              <w:bottom w:w="0" w:type="dxa"/>
              <w:right w:w="108" w:type="dxa"/>
            </w:tcMar>
            <w:vAlign w:val="center"/>
          </w:tcPr>
          <w:p w14:paraId="1BB7AA99">
            <w:pPr>
              <w:jc w:val="right"/>
              <w:rPr>
                <w:rFonts w:ascii="Arial Narrow" w:hAnsi="Arial Narrow" w:eastAsia="仿宋_GB2312"/>
              </w:rPr>
            </w:pPr>
          </w:p>
        </w:tc>
        <w:tc>
          <w:tcPr>
            <w:tcW w:w="943" w:type="pct"/>
            <w:tcBorders>
              <w:top w:val="single" w:color="auto" w:sz="4" w:space="0"/>
            </w:tcBorders>
            <w:tcMar>
              <w:top w:w="0" w:type="dxa"/>
              <w:left w:w="108" w:type="dxa"/>
              <w:bottom w:w="0" w:type="dxa"/>
              <w:right w:w="108" w:type="dxa"/>
            </w:tcMar>
            <w:vAlign w:val="center"/>
          </w:tcPr>
          <w:p w14:paraId="70187F3A">
            <w:pPr>
              <w:jc w:val="right"/>
              <w:rPr>
                <w:rFonts w:ascii="Arial Narrow" w:hAnsi="Arial Narrow" w:eastAsia="仿宋_GB2312"/>
              </w:rPr>
            </w:pPr>
          </w:p>
        </w:tc>
        <w:tc>
          <w:tcPr>
            <w:tcW w:w="942" w:type="pct"/>
            <w:tcBorders>
              <w:top w:val="single" w:color="auto" w:sz="4" w:space="0"/>
            </w:tcBorders>
            <w:tcMar>
              <w:top w:w="0" w:type="dxa"/>
              <w:left w:w="108" w:type="dxa"/>
              <w:bottom w:w="0" w:type="dxa"/>
              <w:right w:w="108" w:type="dxa"/>
            </w:tcMar>
            <w:vAlign w:val="center"/>
          </w:tcPr>
          <w:p w14:paraId="76D5D77E">
            <w:pPr>
              <w:jc w:val="right"/>
              <w:rPr>
                <w:rFonts w:ascii="Arial Narrow" w:hAnsi="Arial Narrow" w:eastAsia="仿宋_GB2312"/>
              </w:rPr>
            </w:pPr>
          </w:p>
        </w:tc>
        <w:tc>
          <w:tcPr>
            <w:tcW w:w="943" w:type="pct"/>
            <w:tcBorders>
              <w:top w:val="single" w:color="auto" w:sz="4" w:space="0"/>
            </w:tcBorders>
            <w:tcMar>
              <w:top w:w="0" w:type="dxa"/>
              <w:left w:w="108" w:type="dxa"/>
              <w:bottom w:w="0" w:type="dxa"/>
              <w:right w:w="108" w:type="dxa"/>
            </w:tcMar>
            <w:vAlign w:val="center"/>
          </w:tcPr>
          <w:p w14:paraId="04B8EDB2">
            <w:pPr>
              <w:jc w:val="right"/>
              <w:rPr>
                <w:rFonts w:ascii="Arial Narrow" w:hAnsi="Arial Narrow" w:eastAsia="仿宋_GB2312"/>
              </w:rPr>
            </w:pPr>
          </w:p>
        </w:tc>
      </w:tr>
      <w:tr w14:paraId="04C507C2">
        <w:tblPrEx>
          <w:tblCellMar>
            <w:top w:w="0" w:type="dxa"/>
            <w:left w:w="85" w:type="dxa"/>
            <w:bottom w:w="0" w:type="dxa"/>
            <w:right w:w="85" w:type="dxa"/>
          </w:tblCellMar>
        </w:tblPrEx>
        <w:trPr>
          <w:cantSplit/>
          <w:trHeight w:val="340" w:hRule="atLeast"/>
          <w:jc w:val="center"/>
        </w:trPr>
        <w:tc>
          <w:tcPr>
            <w:tcW w:w="1230" w:type="pct"/>
            <w:tcMar>
              <w:top w:w="0" w:type="dxa"/>
              <w:left w:w="108" w:type="dxa"/>
              <w:bottom w:w="0" w:type="dxa"/>
              <w:right w:w="108" w:type="dxa"/>
            </w:tcMar>
            <w:vAlign w:val="center"/>
          </w:tcPr>
          <w:p w14:paraId="5E443D56">
            <w:pPr>
              <w:rPr>
                <w:rFonts w:ascii="Arial Narrow" w:hAnsi="Arial Narrow" w:eastAsia="仿宋_GB2312"/>
              </w:rPr>
            </w:pPr>
          </w:p>
        </w:tc>
        <w:tc>
          <w:tcPr>
            <w:tcW w:w="942" w:type="pct"/>
            <w:tcMar>
              <w:top w:w="0" w:type="dxa"/>
              <w:left w:w="108" w:type="dxa"/>
              <w:bottom w:w="0" w:type="dxa"/>
              <w:right w:w="108" w:type="dxa"/>
            </w:tcMar>
            <w:vAlign w:val="center"/>
          </w:tcPr>
          <w:p w14:paraId="7AF1FD02">
            <w:pPr>
              <w:jc w:val="right"/>
              <w:rPr>
                <w:rFonts w:ascii="Arial Narrow" w:hAnsi="Arial Narrow" w:eastAsia="仿宋_GB2312"/>
              </w:rPr>
            </w:pPr>
          </w:p>
        </w:tc>
        <w:tc>
          <w:tcPr>
            <w:tcW w:w="943" w:type="pct"/>
            <w:tcMar>
              <w:top w:w="0" w:type="dxa"/>
              <w:left w:w="108" w:type="dxa"/>
              <w:bottom w:w="0" w:type="dxa"/>
              <w:right w:w="108" w:type="dxa"/>
            </w:tcMar>
            <w:vAlign w:val="center"/>
          </w:tcPr>
          <w:p w14:paraId="30841DBA">
            <w:pPr>
              <w:jc w:val="right"/>
              <w:rPr>
                <w:rFonts w:ascii="Arial Narrow" w:hAnsi="Arial Narrow" w:eastAsia="仿宋_GB2312"/>
              </w:rPr>
            </w:pPr>
          </w:p>
        </w:tc>
        <w:tc>
          <w:tcPr>
            <w:tcW w:w="942" w:type="pct"/>
            <w:tcMar>
              <w:top w:w="0" w:type="dxa"/>
              <w:left w:w="108" w:type="dxa"/>
              <w:bottom w:w="0" w:type="dxa"/>
              <w:right w:w="108" w:type="dxa"/>
            </w:tcMar>
            <w:vAlign w:val="center"/>
          </w:tcPr>
          <w:p w14:paraId="577546E7">
            <w:pPr>
              <w:jc w:val="right"/>
              <w:rPr>
                <w:rFonts w:ascii="Arial Narrow" w:hAnsi="Arial Narrow" w:eastAsia="仿宋_GB2312"/>
              </w:rPr>
            </w:pPr>
          </w:p>
        </w:tc>
        <w:tc>
          <w:tcPr>
            <w:tcW w:w="943" w:type="pct"/>
            <w:tcMar>
              <w:top w:w="0" w:type="dxa"/>
              <w:left w:w="108" w:type="dxa"/>
              <w:bottom w:w="0" w:type="dxa"/>
              <w:right w:w="108" w:type="dxa"/>
            </w:tcMar>
            <w:vAlign w:val="center"/>
          </w:tcPr>
          <w:p w14:paraId="492E000E">
            <w:pPr>
              <w:jc w:val="right"/>
              <w:rPr>
                <w:rFonts w:ascii="Arial Narrow" w:hAnsi="Arial Narrow" w:eastAsia="仿宋_GB2312"/>
              </w:rPr>
            </w:pPr>
          </w:p>
        </w:tc>
      </w:tr>
      <w:tr w14:paraId="6218FC54">
        <w:tblPrEx>
          <w:tblCellMar>
            <w:top w:w="0" w:type="dxa"/>
            <w:left w:w="85" w:type="dxa"/>
            <w:bottom w:w="0" w:type="dxa"/>
            <w:right w:w="85" w:type="dxa"/>
          </w:tblCellMar>
        </w:tblPrEx>
        <w:trPr>
          <w:cantSplit/>
          <w:trHeight w:val="340" w:hRule="atLeast"/>
          <w:jc w:val="center"/>
        </w:trPr>
        <w:tc>
          <w:tcPr>
            <w:tcW w:w="1230" w:type="pct"/>
            <w:tcMar>
              <w:top w:w="0" w:type="dxa"/>
              <w:left w:w="108" w:type="dxa"/>
              <w:bottom w:w="0" w:type="dxa"/>
              <w:right w:w="108" w:type="dxa"/>
            </w:tcMar>
            <w:vAlign w:val="center"/>
          </w:tcPr>
          <w:p w14:paraId="15C75BD2">
            <w:pPr>
              <w:rPr>
                <w:rFonts w:ascii="Arial Narrow" w:hAnsi="Arial Narrow" w:eastAsia="仿宋_GB2312"/>
              </w:rPr>
            </w:pPr>
          </w:p>
        </w:tc>
        <w:tc>
          <w:tcPr>
            <w:tcW w:w="942" w:type="pct"/>
            <w:tcMar>
              <w:top w:w="0" w:type="dxa"/>
              <w:left w:w="108" w:type="dxa"/>
              <w:bottom w:w="0" w:type="dxa"/>
              <w:right w:w="108" w:type="dxa"/>
            </w:tcMar>
            <w:vAlign w:val="center"/>
          </w:tcPr>
          <w:p w14:paraId="1C1A3F90">
            <w:pPr>
              <w:jc w:val="right"/>
              <w:rPr>
                <w:rFonts w:ascii="Arial Narrow" w:hAnsi="Arial Narrow" w:eastAsia="仿宋_GB2312"/>
              </w:rPr>
            </w:pPr>
          </w:p>
        </w:tc>
        <w:tc>
          <w:tcPr>
            <w:tcW w:w="943" w:type="pct"/>
            <w:tcMar>
              <w:top w:w="0" w:type="dxa"/>
              <w:left w:w="108" w:type="dxa"/>
              <w:bottom w:w="0" w:type="dxa"/>
              <w:right w:w="108" w:type="dxa"/>
            </w:tcMar>
            <w:vAlign w:val="center"/>
          </w:tcPr>
          <w:p w14:paraId="36053A99">
            <w:pPr>
              <w:jc w:val="right"/>
              <w:rPr>
                <w:rFonts w:ascii="Arial Narrow" w:hAnsi="Arial Narrow" w:eastAsia="仿宋_GB2312"/>
              </w:rPr>
            </w:pPr>
          </w:p>
        </w:tc>
        <w:tc>
          <w:tcPr>
            <w:tcW w:w="942" w:type="pct"/>
            <w:tcMar>
              <w:top w:w="0" w:type="dxa"/>
              <w:left w:w="108" w:type="dxa"/>
              <w:bottom w:w="0" w:type="dxa"/>
              <w:right w:w="108" w:type="dxa"/>
            </w:tcMar>
            <w:vAlign w:val="center"/>
          </w:tcPr>
          <w:p w14:paraId="01A5DDC5">
            <w:pPr>
              <w:jc w:val="right"/>
              <w:rPr>
                <w:rFonts w:ascii="Arial Narrow" w:hAnsi="Arial Narrow" w:eastAsia="仿宋_GB2312"/>
              </w:rPr>
            </w:pPr>
          </w:p>
        </w:tc>
        <w:tc>
          <w:tcPr>
            <w:tcW w:w="943" w:type="pct"/>
            <w:tcMar>
              <w:top w:w="0" w:type="dxa"/>
              <w:left w:w="108" w:type="dxa"/>
              <w:bottom w:w="0" w:type="dxa"/>
              <w:right w:w="108" w:type="dxa"/>
            </w:tcMar>
            <w:vAlign w:val="center"/>
          </w:tcPr>
          <w:p w14:paraId="53398E68">
            <w:pPr>
              <w:jc w:val="right"/>
              <w:rPr>
                <w:rFonts w:ascii="Arial Narrow" w:hAnsi="Arial Narrow" w:eastAsia="仿宋_GB2312"/>
              </w:rPr>
            </w:pPr>
          </w:p>
        </w:tc>
      </w:tr>
      <w:tr w14:paraId="621A4EC9">
        <w:tblPrEx>
          <w:tblCellMar>
            <w:top w:w="0" w:type="dxa"/>
            <w:left w:w="85" w:type="dxa"/>
            <w:bottom w:w="0" w:type="dxa"/>
            <w:right w:w="85" w:type="dxa"/>
          </w:tblCellMar>
        </w:tblPrEx>
        <w:trPr>
          <w:cantSplit/>
          <w:trHeight w:val="340" w:hRule="atLeast"/>
          <w:jc w:val="center"/>
        </w:trPr>
        <w:tc>
          <w:tcPr>
            <w:tcW w:w="1230" w:type="pct"/>
            <w:tcBorders>
              <w:bottom w:val="single" w:color="auto" w:sz="4" w:space="0"/>
            </w:tcBorders>
            <w:tcMar>
              <w:top w:w="0" w:type="dxa"/>
              <w:left w:w="108" w:type="dxa"/>
              <w:bottom w:w="0" w:type="dxa"/>
              <w:right w:w="108" w:type="dxa"/>
            </w:tcMar>
            <w:vAlign w:val="center"/>
          </w:tcPr>
          <w:p w14:paraId="739511EE">
            <w:pPr>
              <w:rPr>
                <w:rFonts w:ascii="Arial Narrow" w:hAnsi="Arial Narrow" w:eastAsia="仿宋_GB2312"/>
              </w:rPr>
            </w:pPr>
          </w:p>
        </w:tc>
        <w:tc>
          <w:tcPr>
            <w:tcW w:w="942" w:type="pct"/>
            <w:tcBorders>
              <w:bottom w:val="single" w:color="auto" w:sz="4" w:space="0"/>
            </w:tcBorders>
            <w:tcMar>
              <w:top w:w="0" w:type="dxa"/>
              <w:left w:w="108" w:type="dxa"/>
              <w:bottom w:w="0" w:type="dxa"/>
              <w:right w:w="108" w:type="dxa"/>
            </w:tcMar>
            <w:vAlign w:val="center"/>
          </w:tcPr>
          <w:p w14:paraId="38DDDB7C">
            <w:pPr>
              <w:jc w:val="right"/>
              <w:rPr>
                <w:rFonts w:ascii="Arial Narrow" w:hAnsi="Arial Narrow" w:eastAsia="仿宋_GB2312"/>
              </w:rPr>
            </w:pPr>
          </w:p>
        </w:tc>
        <w:tc>
          <w:tcPr>
            <w:tcW w:w="943" w:type="pct"/>
            <w:tcBorders>
              <w:bottom w:val="single" w:color="auto" w:sz="4" w:space="0"/>
            </w:tcBorders>
            <w:tcMar>
              <w:top w:w="0" w:type="dxa"/>
              <w:left w:w="108" w:type="dxa"/>
              <w:bottom w:w="0" w:type="dxa"/>
              <w:right w:w="108" w:type="dxa"/>
            </w:tcMar>
            <w:vAlign w:val="center"/>
          </w:tcPr>
          <w:p w14:paraId="3239FFFC">
            <w:pPr>
              <w:jc w:val="right"/>
              <w:rPr>
                <w:rFonts w:ascii="Arial Narrow" w:hAnsi="Arial Narrow" w:eastAsia="仿宋_GB2312"/>
              </w:rPr>
            </w:pPr>
          </w:p>
        </w:tc>
        <w:tc>
          <w:tcPr>
            <w:tcW w:w="942" w:type="pct"/>
            <w:tcBorders>
              <w:bottom w:val="single" w:color="auto" w:sz="4" w:space="0"/>
            </w:tcBorders>
            <w:tcMar>
              <w:top w:w="0" w:type="dxa"/>
              <w:left w:w="108" w:type="dxa"/>
              <w:bottom w:w="0" w:type="dxa"/>
              <w:right w:w="108" w:type="dxa"/>
            </w:tcMar>
            <w:vAlign w:val="center"/>
          </w:tcPr>
          <w:p w14:paraId="761E3B83">
            <w:pPr>
              <w:jc w:val="right"/>
              <w:rPr>
                <w:rFonts w:ascii="Arial Narrow" w:hAnsi="Arial Narrow" w:eastAsia="仿宋_GB2312"/>
              </w:rPr>
            </w:pPr>
          </w:p>
        </w:tc>
        <w:tc>
          <w:tcPr>
            <w:tcW w:w="943" w:type="pct"/>
            <w:tcBorders>
              <w:bottom w:val="single" w:color="auto" w:sz="4" w:space="0"/>
            </w:tcBorders>
            <w:tcMar>
              <w:top w:w="0" w:type="dxa"/>
              <w:left w:w="108" w:type="dxa"/>
              <w:bottom w:w="0" w:type="dxa"/>
              <w:right w:w="108" w:type="dxa"/>
            </w:tcMar>
            <w:vAlign w:val="center"/>
          </w:tcPr>
          <w:p w14:paraId="00DE100C">
            <w:pPr>
              <w:jc w:val="right"/>
              <w:rPr>
                <w:rFonts w:ascii="Arial Narrow" w:hAnsi="Arial Narrow" w:eastAsia="仿宋_GB2312"/>
              </w:rPr>
            </w:pPr>
          </w:p>
        </w:tc>
      </w:tr>
      <w:tr w14:paraId="6096D09B">
        <w:tblPrEx>
          <w:tblCellMar>
            <w:top w:w="0" w:type="dxa"/>
            <w:left w:w="85" w:type="dxa"/>
            <w:bottom w:w="0" w:type="dxa"/>
            <w:right w:w="85" w:type="dxa"/>
          </w:tblCellMar>
        </w:tblPrEx>
        <w:trPr>
          <w:cantSplit/>
          <w:trHeight w:val="340" w:hRule="atLeast"/>
          <w:jc w:val="center"/>
        </w:trPr>
        <w:tc>
          <w:tcPr>
            <w:tcW w:w="1230" w:type="pct"/>
            <w:tcBorders>
              <w:top w:val="single" w:color="auto" w:sz="4" w:space="0"/>
              <w:left w:val="nil"/>
              <w:bottom w:val="single" w:color="auto" w:sz="8" w:space="0"/>
              <w:right w:val="nil"/>
            </w:tcBorders>
            <w:tcMar>
              <w:top w:w="0" w:type="dxa"/>
              <w:left w:w="108" w:type="dxa"/>
              <w:bottom w:w="0" w:type="dxa"/>
              <w:right w:w="108" w:type="dxa"/>
            </w:tcMar>
            <w:vAlign w:val="center"/>
          </w:tcPr>
          <w:p w14:paraId="264D583A">
            <w:pPr>
              <w:rPr>
                <w:rFonts w:ascii="Arial Narrow" w:hAnsi="Arial Narrow" w:eastAsia="仿宋_GB2312"/>
                <w:b/>
                <w:bCs/>
              </w:rPr>
            </w:pPr>
            <w:r>
              <w:rPr>
                <w:rFonts w:ascii="Arial Narrow" w:hAnsi="Arial Narrow" w:eastAsia="仿宋_GB2312"/>
                <w:b/>
                <w:bCs/>
              </w:rPr>
              <w:t>合  计</w:t>
            </w:r>
          </w:p>
        </w:tc>
        <w:tc>
          <w:tcPr>
            <w:tcW w:w="942" w:type="pct"/>
            <w:tcBorders>
              <w:top w:val="single" w:color="auto" w:sz="4" w:space="0"/>
              <w:left w:val="nil"/>
              <w:bottom w:val="single" w:color="auto" w:sz="8" w:space="0"/>
              <w:right w:val="nil"/>
            </w:tcBorders>
            <w:tcMar>
              <w:top w:w="0" w:type="dxa"/>
              <w:left w:w="108" w:type="dxa"/>
              <w:bottom w:w="0" w:type="dxa"/>
              <w:right w:w="108" w:type="dxa"/>
            </w:tcMar>
            <w:vAlign w:val="center"/>
          </w:tcPr>
          <w:p w14:paraId="003E7AE5">
            <w:pPr>
              <w:jc w:val="right"/>
              <w:rPr>
                <w:rFonts w:ascii="Arial Narrow" w:hAnsi="Arial Narrow" w:eastAsia="仿宋_GB2312"/>
                <w:b/>
                <w:bCs/>
              </w:rPr>
            </w:pPr>
            <w:r>
              <w:rPr>
                <w:rFonts w:ascii="Arial Narrow" w:hAnsi="Arial Narrow" w:eastAsia="仿宋_GB2312"/>
                <w:b/>
                <w:bCs/>
                <w:color w:val="0000FF"/>
              </w:rPr>
              <w:t>A</w:t>
            </w:r>
          </w:p>
        </w:tc>
        <w:tc>
          <w:tcPr>
            <w:tcW w:w="943" w:type="pct"/>
            <w:tcBorders>
              <w:top w:val="single" w:color="auto" w:sz="4" w:space="0"/>
              <w:left w:val="nil"/>
              <w:bottom w:val="single" w:color="auto" w:sz="8" w:space="0"/>
              <w:right w:val="nil"/>
            </w:tcBorders>
            <w:tcMar>
              <w:top w:w="0" w:type="dxa"/>
              <w:left w:w="108" w:type="dxa"/>
              <w:bottom w:w="0" w:type="dxa"/>
              <w:right w:w="108" w:type="dxa"/>
            </w:tcMar>
            <w:vAlign w:val="center"/>
          </w:tcPr>
          <w:p w14:paraId="77FD6427">
            <w:pPr>
              <w:jc w:val="right"/>
              <w:rPr>
                <w:rFonts w:ascii="Arial Narrow" w:hAnsi="Arial Narrow" w:eastAsia="仿宋_GB2312"/>
                <w:b/>
                <w:bCs/>
              </w:rPr>
            </w:pPr>
          </w:p>
        </w:tc>
        <w:tc>
          <w:tcPr>
            <w:tcW w:w="942" w:type="pct"/>
            <w:tcBorders>
              <w:top w:val="single" w:color="auto" w:sz="4" w:space="0"/>
              <w:left w:val="nil"/>
              <w:bottom w:val="single" w:color="auto" w:sz="8" w:space="0"/>
              <w:right w:val="nil"/>
            </w:tcBorders>
            <w:tcMar>
              <w:top w:w="0" w:type="dxa"/>
              <w:left w:w="108" w:type="dxa"/>
              <w:bottom w:w="0" w:type="dxa"/>
              <w:right w:w="108" w:type="dxa"/>
            </w:tcMar>
            <w:vAlign w:val="center"/>
          </w:tcPr>
          <w:p w14:paraId="4EF81884">
            <w:pPr>
              <w:jc w:val="right"/>
              <w:rPr>
                <w:rFonts w:ascii="Arial Narrow" w:hAnsi="Arial Narrow" w:eastAsia="仿宋_GB2312"/>
                <w:b/>
                <w:bCs/>
              </w:rPr>
            </w:pPr>
          </w:p>
        </w:tc>
        <w:tc>
          <w:tcPr>
            <w:tcW w:w="943" w:type="pct"/>
            <w:tcBorders>
              <w:top w:val="single" w:color="auto" w:sz="4" w:space="0"/>
              <w:left w:val="nil"/>
              <w:bottom w:val="single" w:color="auto" w:sz="8" w:space="0"/>
              <w:right w:val="nil"/>
            </w:tcBorders>
            <w:tcMar>
              <w:top w:w="0" w:type="dxa"/>
              <w:left w:w="108" w:type="dxa"/>
              <w:bottom w:w="0" w:type="dxa"/>
              <w:right w:w="108" w:type="dxa"/>
            </w:tcMar>
            <w:vAlign w:val="center"/>
          </w:tcPr>
          <w:p w14:paraId="1ED15AD8">
            <w:pPr>
              <w:jc w:val="right"/>
              <w:rPr>
                <w:rFonts w:ascii="Arial Narrow" w:hAnsi="Arial Narrow" w:eastAsia="仿宋_GB2312"/>
                <w:b/>
                <w:bCs/>
              </w:rPr>
            </w:pPr>
          </w:p>
        </w:tc>
      </w:tr>
    </w:tbl>
    <w:p w14:paraId="14CDB6BC">
      <w:pPr>
        <w:pStyle w:val="96"/>
      </w:pPr>
      <w:r>
        <w:t>持有待售的处置组</w:t>
      </w:r>
    </w:p>
    <w:p w14:paraId="32E7F768">
      <w:pPr>
        <w:pStyle w:val="6"/>
        <w:numPr>
          <w:ilvl w:val="0"/>
          <w:numId w:val="11"/>
        </w:numPr>
        <w:spacing w:before="120" w:after="216"/>
        <w:ind w:left="595" w:hanging="397"/>
      </w:pPr>
      <w:r>
        <w:t>子公司A</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112"/>
        <w:gridCol w:w="1624"/>
        <w:gridCol w:w="1626"/>
        <w:gridCol w:w="1626"/>
        <w:gridCol w:w="1624"/>
      </w:tblGrid>
      <w:tr w14:paraId="64ABA3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226" w:type="pct"/>
            <w:tcBorders>
              <w:top w:val="single" w:color="auto" w:sz="8" w:space="0"/>
              <w:bottom w:val="single" w:color="auto" w:sz="4" w:space="0"/>
            </w:tcBorders>
            <w:tcMar>
              <w:top w:w="0" w:type="dxa"/>
              <w:left w:w="108" w:type="dxa"/>
              <w:bottom w:w="0" w:type="dxa"/>
              <w:right w:w="108" w:type="dxa"/>
            </w:tcMar>
            <w:vAlign w:val="center"/>
          </w:tcPr>
          <w:p w14:paraId="080B1199">
            <w:pPr>
              <w:snapToGrid w:val="0"/>
              <w:rPr>
                <w:rFonts w:ascii="Arial Narrow" w:hAnsi="Arial Narrow" w:eastAsia="仿宋_GB2312"/>
                <w:b/>
                <w:bCs/>
                <w:szCs w:val="21"/>
              </w:rPr>
            </w:pPr>
            <w:r>
              <w:rPr>
                <w:rFonts w:ascii="Arial Narrow" w:hAnsi="Arial Narrow" w:eastAsia="仿宋_GB2312"/>
                <w:b/>
                <w:bCs/>
                <w:szCs w:val="21"/>
              </w:rPr>
              <w:t>项  目</w:t>
            </w:r>
          </w:p>
        </w:tc>
        <w:tc>
          <w:tcPr>
            <w:tcW w:w="943" w:type="pct"/>
            <w:tcBorders>
              <w:top w:val="single" w:color="auto" w:sz="8" w:space="0"/>
              <w:bottom w:val="single" w:color="auto" w:sz="4" w:space="0"/>
            </w:tcBorders>
            <w:tcMar>
              <w:top w:w="0" w:type="dxa"/>
              <w:left w:w="108" w:type="dxa"/>
              <w:bottom w:w="0" w:type="dxa"/>
              <w:right w:w="108" w:type="dxa"/>
            </w:tcMar>
            <w:vAlign w:val="center"/>
          </w:tcPr>
          <w:p w14:paraId="2BAED2A1">
            <w:pPr>
              <w:snapToGrid w:val="0"/>
              <w:jc w:val="right"/>
              <w:rPr>
                <w:rFonts w:ascii="Arial Narrow" w:hAnsi="Arial Narrow" w:eastAsia="仿宋_GB2312"/>
                <w:b/>
                <w:bCs/>
                <w:szCs w:val="21"/>
              </w:rPr>
            </w:pPr>
            <w:r>
              <w:rPr>
                <w:rFonts w:ascii="Arial Narrow" w:hAnsi="Arial Narrow" w:eastAsia="仿宋_GB2312"/>
                <w:b/>
                <w:bCs/>
                <w:szCs w:val="21"/>
              </w:rPr>
              <w:t>期末账面价值</w:t>
            </w:r>
          </w:p>
        </w:tc>
        <w:tc>
          <w:tcPr>
            <w:tcW w:w="944" w:type="pct"/>
            <w:tcBorders>
              <w:top w:val="single" w:color="auto" w:sz="8" w:space="0"/>
              <w:bottom w:val="single" w:color="auto" w:sz="4" w:space="0"/>
            </w:tcBorders>
            <w:tcMar>
              <w:top w:w="0" w:type="dxa"/>
              <w:left w:w="108" w:type="dxa"/>
              <w:bottom w:w="0" w:type="dxa"/>
              <w:right w:w="108" w:type="dxa"/>
            </w:tcMar>
            <w:vAlign w:val="center"/>
          </w:tcPr>
          <w:p w14:paraId="6CD33F3B">
            <w:pPr>
              <w:snapToGrid w:val="0"/>
              <w:jc w:val="right"/>
              <w:rPr>
                <w:rFonts w:ascii="Arial Narrow" w:hAnsi="Arial Narrow" w:eastAsia="仿宋_GB2312"/>
                <w:b/>
                <w:bCs/>
                <w:szCs w:val="21"/>
              </w:rPr>
            </w:pPr>
            <w:r>
              <w:rPr>
                <w:rFonts w:ascii="Arial Narrow" w:hAnsi="Arial Narrow" w:eastAsia="仿宋_GB2312"/>
                <w:b/>
                <w:bCs/>
                <w:szCs w:val="21"/>
              </w:rPr>
              <w:t>期末公允价值</w:t>
            </w:r>
          </w:p>
        </w:tc>
        <w:tc>
          <w:tcPr>
            <w:tcW w:w="944" w:type="pct"/>
            <w:tcBorders>
              <w:top w:val="single" w:color="auto" w:sz="8" w:space="0"/>
              <w:bottom w:val="single" w:color="auto" w:sz="4" w:space="0"/>
            </w:tcBorders>
            <w:tcMar>
              <w:top w:w="0" w:type="dxa"/>
              <w:left w:w="108" w:type="dxa"/>
              <w:bottom w:w="0" w:type="dxa"/>
              <w:right w:w="108" w:type="dxa"/>
            </w:tcMar>
            <w:vAlign w:val="center"/>
          </w:tcPr>
          <w:p w14:paraId="7F2DA4FA">
            <w:pPr>
              <w:snapToGrid w:val="0"/>
              <w:jc w:val="right"/>
              <w:rPr>
                <w:rFonts w:ascii="Arial Narrow" w:hAnsi="Arial Narrow" w:eastAsia="仿宋_GB2312"/>
                <w:b/>
                <w:bCs/>
                <w:szCs w:val="21"/>
              </w:rPr>
            </w:pPr>
            <w:r>
              <w:rPr>
                <w:rFonts w:ascii="Arial Narrow" w:hAnsi="Arial Narrow" w:eastAsia="仿宋_GB2312"/>
                <w:b/>
                <w:bCs/>
                <w:szCs w:val="21"/>
              </w:rPr>
              <w:t>预计出售费用</w:t>
            </w:r>
          </w:p>
        </w:tc>
        <w:tc>
          <w:tcPr>
            <w:tcW w:w="943" w:type="pct"/>
            <w:tcBorders>
              <w:top w:val="single" w:color="auto" w:sz="8" w:space="0"/>
              <w:bottom w:val="single" w:color="auto" w:sz="4" w:space="0"/>
            </w:tcBorders>
            <w:tcMar>
              <w:top w:w="0" w:type="dxa"/>
              <w:left w:w="108" w:type="dxa"/>
              <w:bottom w:w="0" w:type="dxa"/>
              <w:right w:w="108" w:type="dxa"/>
            </w:tcMar>
            <w:vAlign w:val="center"/>
          </w:tcPr>
          <w:p w14:paraId="151F166A">
            <w:pPr>
              <w:snapToGrid w:val="0"/>
              <w:jc w:val="right"/>
              <w:rPr>
                <w:rFonts w:ascii="Arial Narrow" w:hAnsi="Arial Narrow" w:eastAsia="仿宋_GB2312"/>
                <w:b/>
                <w:bCs/>
                <w:szCs w:val="21"/>
              </w:rPr>
            </w:pPr>
            <w:r>
              <w:rPr>
                <w:rFonts w:ascii="Arial Narrow" w:hAnsi="Arial Narrow" w:eastAsia="仿宋_GB2312"/>
                <w:b/>
                <w:bCs/>
                <w:szCs w:val="21"/>
              </w:rPr>
              <w:t>时间安排</w:t>
            </w:r>
          </w:p>
        </w:tc>
      </w:tr>
      <w:tr w14:paraId="2F465B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Borders>
              <w:top w:val="single" w:color="auto" w:sz="4" w:space="0"/>
            </w:tcBorders>
            <w:tcMar>
              <w:top w:w="0" w:type="dxa"/>
              <w:left w:w="108" w:type="dxa"/>
              <w:bottom w:w="0" w:type="dxa"/>
              <w:right w:w="108" w:type="dxa"/>
            </w:tcMar>
            <w:vAlign w:val="center"/>
          </w:tcPr>
          <w:p w14:paraId="27A361D7">
            <w:pPr>
              <w:snapToGrid w:val="0"/>
              <w:rPr>
                <w:rFonts w:ascii="Arial Narrow" w:hAnsi="Arial Narrow" w:eastAsia="仿宋_GB2312"/>
                <w:b/>
                <w:szCs w:val="21"/>
              </w:rPr>
            </w:pPr>
            <w:r>
              <w:rPr>
                <w:rFonts w:ascii="Arial Narrow" w:hAnsi="Arial Narrow" w:eastAsia="仿宋_GB2312"/>
                <w:b/>
                <w:szCs w:val="21"/>
              </w:rPr>
              <w:t>持有待售的处置组中的资产</w:t>
            </w:r>
          </w:p>
        </w:tc>
        <w:tc>
          <w:tcPr>
            <w:tcW w:w="943" w:type="pct"/>
            <w:tcBorders>
              <w:top w:val="single" w:color="auto" w:sz="4" w:space="0"/>
            </w:tcBorders>
            <w:tcMar>
              <w:top w:w="0" w:type="dxa"/>
              <w:left w:w="108" w:type="dxa"/>
              <w:bottom w:w="0" w:type="dxa"/>
              <w:right w:w="108" w:type="dxa"/>
            </w:tcMar>
            <w:vAlign w:val="center"/>
          </w:tcPr>
          <w:p w14:paraId="41ED2B6E">
            <w:pPr>
              <w:jc w:val="right"/>
              <w:rPr>
                <w:rFonts w:ascii="Arial Narrow" w:hAnsi="Arial Narrow" w:eastAsia="仿宋_GB2312"/>
                <w:b/>
                <w:bCs/>
              </w:rPr>
            </w:pPr>
          </w:p>
        </w:tc>
        <w:tc>
          <w:tcPr>
            <w:tcW w:w="944" w:type="pct"/>
            <w:tcBorders>
              <w:top w:val="single" w:color="auto" w:sz="4" w:space="0"/>
            </w:tcBorders>
            <w:tcMar>
              <w:top w:w="0" w:type="dxa"/>
              <w:left w:w="108" w:type="dxa"/>
              <w:bottom w:w="0" w:type="dxa"/>
              <w:right w:w="108" w:type="dxa"/>
            </w:tcMar>
            <w:vAlign w:val="center"/>
          </w:tcPr>
          <w:p w14:paraId="42A7E8E3">
            <w:pPr>
              <w:jc w:val="right"/>
              <w:rPr>
                <w:rFonts w:ascii="Arial Narrow" w:hAnsi="Arial Narrow" w:eastAsia="仿宋_GB2312"/>
                <w:b/>
                <w:bCs/>
              </w:rPr>
            </w:pPr>
          </w:p>
        </w:tc>
        <w:tc>
          <w:tcPr>
            <w:tcW w:w="944" w:type="pct"/>
            <w:tcBorders>
              <w:top w:val="single" w:color="auto" w:sz="4" w:space="0"/>
            </w:tcBorders>
            <w:tcMar>
              <w:top w:w="0" w:type="dxa"/>
              <w:left w:w="108" w:type="dxa"/>
              <w:bottom w:w="0" w:type="dxa"/>
              <w:right w:w="108" w:type="dxa"/>
            </w:tcMar>
            <w:vAlign w:val="center"/>
          </w:tcPr>
          <w:p w14:paraId="3E9E22B5">
            <w:pPr>
              <w:jc w:val="right"/>
              <w:rPr>
                <w:rFonts w:ascii="Arial Narrow" w:hAnsi="Arial Narrow" w:eastAsia="仿宋_GB2312"/>
                <w:b/>
                <w:bCs/>
              </w:rPr>
            </w:pPr>
          </w:p>
        </w:tc>
        <w:tc>
          <w:tcPr>
            <w:tcW w:w="943" w:type="pct"/>
            <w:tcBorders>
              <w:top w:val="single" w:color="auto" w:sz="4" w:space="0"/>
            </w:tcBorders>
            <w:tcMar>
              <w:top w:w="0" w:type="dxa"/>
              <w:left w:w="108" w:type="dxa"/>
              <w:bottom w:w="0" w:type="dxa"/>
              <w:right w:w="108" w:type="dxa"/>
            </w:tcMar>
            <w:vAlign w:val="center"/>
          </w:tcPr>
          <w:p w14:paraId="53A65637">
            <w:pPr>
              <w:jc w:val="right"/>
              <w:rPr>
                <w:rFonts w:ascii="Arial Narrow" w:hAnsi="Arial Narrow" w:eastAsia="仿宋_GB2312"/>
                <w:b/>
                <w:bCs/>
              </w:rPr>
            </w:pPr>
          </w:p>
        </w:tc>
      </w:tr>
      <w:tr w14:paraId="718595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392BE164">
            <w:pPr>
              <w:snapToGrid w:val="0"/>
              <w:rPr>
                <w:rFonts w:ascii="Arial Narrow" w:hAnsi="Arial Narrow" w:eastAsia="仿宋_GB2312"/>
                <w:szCs w:val="21"/>
              </w:rPr>
            </w:pPr>
            <w:r>
              <w:rPr>
                <w:rFonts w:ascii="Arial Narrow" w:hAnsi="Arial Narrow" w:eastAsia="仿宋_GB2312"/>
                <w:szCs w:val="21"/>
              </w:rPr>
              <w:t>货币资金</w:t>
            </w:r>
          </w:p>
        </w:tc>
        <w:tc>
          <w:tcPr>
            <w:tcW w:w="943" w:type="pct"/>
            <w:tcMar>
              <w:top w:w="0" w:type="dxa"/>
              <w:left w:w="108" w:type="dxa"/>
              <w:bottom w:w="0" w:type="dxa"/>
              <w:right w:w="108" w:type="dxa"/>
            </w:tcMar>
            <w:vAlign w:val="center"/>
          </w:tcPr>
          <w:p w14:paraId="637294AA">
            <w:pPr>
              <w:jc w:val="right"/>
              <w:rPr>
                <w:rFonts w:ascii="Arial Narrow" w:hAnsi="Arial Narrow" w:eastAsia="仿宋_GB2312"/>
              </w:rPr>
            </w:pPr>
          </w:p>
        </w:tc>
        <w:tc>
          <w:tcPr>
            <w:tcW w:w="944" w:type="pct"/>
            <w:tcMar>
              <w:top w:w="0" w:type="dxa"/>
              <w:left w:w="108" w:type="dxa"/>
              <w:bottom w:w="0" w:type="dxa"/>
              <w:right w:w="108" w:type="dxa"/>
            </w:tcMar>
            <w:vAlign w:val="center"/>
          </w:tcPr>
          <w:p w14:paraId="3DBE27B5">
            <w:pPr>
              <w:jc w:val="right"/>
              <w:rPr>
                <w:rFonts w:ascii="Arial Narrow" w:hAnsi="Arial Narrow" w:eastAsia="仿宋_GB2312"/>
              </w:rPr>
            </w:pPr>
          </w:p>
        </w:tc>
        <w:tc>
          <w:tcPr>
            <w:tcW w:w="944" w:type="pct"/>
            <w:tcMar>
              <w:top w:w="0" w:type="dxa"/>
              <w:left w:w="108" w:type="dxa"/>
              <w:bottom w:w="0" w:type="dxa"/>
              <w:right w:w="108" w:type="dxa"/>
            </w:tcMar>
            <w:vAlign w:val="center"/>
          </w:tcPr>
          <w:p w14:paraId="43061E73">
            <w:pPr>
              <w:jc w:val="right"/>
              <w:rPr>
                <w:rFonts w:ascii="Arial Narrow" w:hAnsi="Arial Narrow" w:eastAsia="仿宋_GB2312"/>
              </w:rPr>
            </w:pPr>
          </w:p>
        </w:tc>
        <w:tc>
          <w:tcPr>
            <w:tcW w:w="943" w:type="pct"/>
            <w:tcMar>
              <w:top w:w="0" w:type="dxa"/>
              <w:left w:w="108" w:type="dxa"/>
              <w:bottom w:w="0" w:type="dxa"/>
              <w:right w:w="108" w:type="dxa"/>
            </w:tcMar>
            <w:vAlign w:val="center"/>
          </w:tcPr>
          <w:p w14:paraId="5CCAF77E">
            <w:pPr>
              <w:jc w:val="right"/>
              <w:rPr>
                <w:rFonts w:ascii="Arial Narrow" w:hAnsi="Arial Narrow" w:eastAsia="仿宋_GB2312"/>
              </w:rPr>
            </w:pPr>
          </w:p>
        </w:tc>
      </w:tr>
      <w:tr w14:paraId="24201B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2CB901F2">
            <w:pPr>
              <w:snapToGrid w:val="0"/>
              <w:rPr>
                <w:rFonts w:ascii="Arial Narrow" w:hAnsi="Arial Narrow" w:eastAsia="仿宋_GB2312"/>
                <w:szCs w:val="21"/>
              </w:rPr>
            </w:pPr>
          </w:p>
        </w:tc>
        <w:tc>
          <w:tcPr>
            <w:tcW w:w="943" w:type="pct"/>
            <w:tcMar>
              <w:top w:w="0" w:type="dxa"/>
              <w:left w:w="108" w:type="dxa"/>
              <w:bottom w:w="0" w:type="dxa"/>
              <w:right w:w="108" w:type="dxa"/>
            </w:tcMar>
            <w:vAlign w:val="center"/>
          </w:tcPr>
          <w:p w14:paraId="508C5AAF">
            <w:pPr>
              <w:jc w:val="right"/>
              <w:rPr>
                <w:rFonts w:ascii="Arial Narrow" w:hAnsi="Arial Narrow" w:eastAsia="仿宋_GB2312"/>
              </w:rPr>
            </w:pPr>
          </w:p>
        </w:tc>
        <w:tc>
          <w:tcPr>
            <w:tcW w:w="944" w:type="pct"/>
            <w:tcMar>
              <w:top w:w="0" w:type="dxa"/>
              <w:left w:w="108" w:type="dxa"/>
              <w:bottom w:w="0" w:type="dxa"/>
              <w:right w:w="108" w:type="dxa"/>
            </w:tcMar>
            <w:vAlign w:val="center"/>
          </w:tcPr>
          <w:p w14:paraId="337FC723">
            <w:pPr>
              <w:jc w:val="right"/>
              <w:rPr>
                <w:rFonts w:ascii="Arial Narrow" w:hAnsi="Arial Narrow" w:eastAsia="仿宋_GB2312"/>
              </w:rPr>
            </w:pPr>
          </w:p>
        </w:tc>
        <w:tc>
          <w:tcPr>
            <w:tcW w:w="944" w:type="pct"/>
            <w:tcMar>
              <w:top w:w="0" w:type="dxa"/>
              <w:left w:w="108" w:type="dxa"/>
              <w:bottom w:w="0" w:type="dxa"/>
              <w:right w:w="108" w:type="dxa"/>
            </w:tcMar>
            <w:vAlign w:val="center"/>
          </w:tcPr>
          <w:p w14:paraId="48076234">
            <w:pPr>
              <w:jc w:val="right"/>
              <w:rPr>
                <w:rFonts w:ascii="Arial Narrow" w:hAnsi="Arial Narrow" w:eastAsia="仿宋_GB2312"/>
              </w:rPr>
            </w:pPr>
          </w:p>
        </w:tc>
        <w:tc>
          <w:tcPr>
            <w:tcW w:w="943" w:type="pct"/>
            <w:tcMar>
              <w:top w:w="0" w:type="dxa"/>
              <w:left w:w="108" w:type="dxa"/>
              <w:bottom w:w="0" w:type="dxa"/>
              <w:right w:w="108" w:type="dxa"/>
            </w:tcMar>
            <w:vAlign w:val="center"/>
          </w:tcPr>
          <w:p w14:paraId="5E4F5296">
            <w:pPr>
              <w:jc w:val="right"/>
              <w:rPr>
                <w:rFonts w:ascii="Arial Narrow" w:hAnsi="Arial Narrow" w:eastAsia="仿宋_GB2312"/>
              </w:rPr>
            </w:pPr>
          </w:p>
        </w:tc>
      </w:tr>
      <w:tr w14:paraId="0018C2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7EC579B8">
            <w:pPr>
              <w:snapToGrid w:val="0"/>
              <w:rPr>
                <w:rFonts w:ascii="Arial Narrow" w:hAnsi="Arial Narrow" w:eastAsia="仿宋_GB2312"/>
                <w:szCs w:val="21"/>
              </w:rPr>
            </w:pPr>
            <w:r>
              <w:rPr>
                <w:rFonts w:ascii="Arial Narrow" w:hAnsi="Arial Narrow" w:eastAsia="仿宋_GB2312"/>
                <w:szCs w:val="21"/>
              </w:rPr>
              <w:t>固定资产</w:t>
            </w:r>
          </w:p>
        </w:tc>
        <w:tc>
          <w:tcPr>
            <w:tcW w:w="943" w:type="pct"/>
            <w:tcMar>
              <w:top w:w="0" w:type="dxa"/>
              <w:left w:w="108" w:type="dxa"/>
              <w:bottom w:w="0" w:type="dxa"/>
              <w:right w:w="108" w:type="dxa"/>
            </w:tcMar>
            <w:vAlign w:val="center"/>
          </w:tcPr>
          <w:p w14:paraId="78DB92FC">
            <w:pPr>
              <w:jc w:val="right"/>
              <w:rPr>
                <w:rFonts w:ascii="Arial Narrow" w:hAnsi="Arial Narrow" w:eastAsia="仿宋_GB2312"/>
              </w:rPr>
            </w:pPr>
          </w:p>
        </w:tc>
        <w:tc>
          <w:tcPr>
            <w:tcW w:w="944" w:type="pct"/>
            <w:tcMar>
              <w:top w:w="0" w:type="dxa"/>
              <w:left w:w="108" w:type="dxa"/>
              <w:bottom w:w="0" w:type="dxa"/>
              <w:right w:w="108" w:type="dxa"/>
            </w:tcMar>
            <w:vAlign w:val="center"/>
          </w:tcPr>
          <w:p w14:paraId="1AA2B33A">
            <w:pPr>
              <w:jc w:val="right"/>
              <w:rPr>
                <w:rFonts w:ascii="Arial Narrow" w:hAnsi="Arial Narrow" w:eastAsia="仿宋_GB2312"/>
              </w:rPr>
            </w:pPr>
          </w:p>
        </w:tc>
        <w:tc>
          <w:tcPr>
            <w:tcW w:w="944" w:type="pct"/>
            <w:tcMar>
              <w:top w:w="0" w:type="dxa"/>
              <w:left w:w="108" w:type="dxa"/>
              <w:bottom w:w="0" w:type="dxa"/>
              <w:right w:w="108" w:type="dxa"/>
            </w:tcMar>
            <w:vAlign w:val="center"/>
          </w:tcPr>
          <w:p w14:paraId="6EC27E47">
            <w:pPr>
              <w:jc w:val="right"/>
              <w:rPr>
                <w:rFonts w:ascii="Arial Narrow" w:hAnsi="Arial Narrow" w:eastAsia="仿宋_GB2312"/>
              </w:rPr>
            </w:pPr>
          </w:p>
        </w:tc>
        <w:tc>
          <w:tcPr>
            <w:tcW w:w="943" w:type="pct"/>
            <w:tcMar>
              <w:top w:w="0" w:type="dxa"/>
              <w:left w:w="108" w:type="dxa"/>
              <w:bottom w:w="0" w:type="dxa"/>
              <w:right w:w="108" w:type="dxa"/>
            </w:tcMar>
            <w:vAlign w:val="center"/>
          </w:tcPr>
          <w:p w14:paraId="36734B33">
            <w:pPr>
              <w:jc w:val="right"/>
              <w:rPr>
                <w:rFonts w:ascii="Arial Narrow" w:hAnsi="Arial Narrow" w:eastAsia="仿宋_GB2312"/>
              </w:rPr>
            </w:pPr>
          </w:p>
        </w:tc>
      </w:tr>
      <w:tr w14:paraId="1BB3F5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50E90807">
            <w:pPr>
              <w:snapToGrid w:val="0"/>
              <w:rPr>
                <w:rFonts w:ascii="Arial Narrow" w:hAnsi="Arial Narrow" w:eastAsia="仿宋_GB2312"/>
                <w:szCs w:val="21"/>
              </w:rPr>
            </w:pPr>
            <w:r>
              <w:rPr>
                <w:rFonts w:ascii="Arial Narrow" w:hAnsi="Arial Narrow" w:eastAsia="仿宋_GB2312"/>
                <w:color w:val="0000FF"/>
                <w:szCs w:val="21"/>
              </w:rPr>
              <w:t>……</w:t>
            </w:r>
          </w:p>
        </w:tc>
        <w:tc>
          <w:tcPr>
            <w:tcW w:w="943" w:type="pct"/>
            <w:tcMar>
              <w:top w:w="0" w:type="dxa"/>
              <w:left w:w="108" w:type="dxa"/>
              <w:bottom w:w="0" w:type="dxa"/>
              <w:right w:w="108" w:type="dxa"/>
            </w:tcMar>
            <w:vAlign w:val="center"/>
          </w:tcPr>
          <w:p w14:paraId="16E5C23F">
            <w:pPr>
              <w:jc w:val="right"/>
              <w:rPr>
                <w:rFonts w:ascii="Arial Narrow" w:hAnsi="Arial Narrow" w:eastAsia="仿宋_GB2312"/>
              </w:rPr>
            </w:pPr>
          </w:p>
        </w:tc>
        <w:tc>
          <w:tcPr>
            <w:tcW w:w="944" w:type="pct"/>
            <w:tcMar>
              <w:top w:w="0" w:type="dxa"/>
              <w:left w:w="108" w:type="dxa"/>
              <w:bottom w:w="0" w:type="dxa"/>
              <w:right w:w="108" w:type="dxa"/>
            </w:tcMar>
            <w:vAlign w:val="center"/>
          </w:tcPr>
          <w:p w14:paraId="0759B9DD">
            <w:pPr>
              <w:jc w:val="right"/>
              <w:rPr>
                <w:rFonts w:ascii="Arial Narrow" w:hAnsi="Arial Narrow" w:eastAsia="仿宋_GB2312"/>
              </w:rPr>
            </w:pPr>
          </w:p>
        </w:tc>
        <w:tc>
          <w:tcPr>
            <w:tcW w:w="944" w:type="pct"/>
            <w:tcMar>
              <w:top w:w="0" w:type="dxa"/>
              <w:left w:w="108" w:type="dxa"/>
              <w:bottom w:w="0" w:type="dxa"/>
              <w:right w:w="108" w:type="dxa"/>
            </w:tcMar>
            <w:vAlign w:val="center"/>
          </w:tcPr>
          <w:p w14:paraId="183C17FF">
            <w:pPr>
              <w:jc w:val="right"/>
              <w:rPr>
                <w:rFonts w:ascii="Arial Narrow" w:hAnsi="Arial Narrow" w:eastAsia="仿宋_GB2312"/>
              </w:rPr>
            </w:pPr>
          </w:p>
        </w:tc>
        <w:tc>
          <w:tcPr>
            <w:tcW w:w="943" w:type="pct"/>
            <w:tcMar>
              <w:top w:w="0" w:type="dxa"/>
              <w:left w:w="108" w:type="dxa"/>
              <w:bottom w:w="0" w:type="dxa"/>
              <w:right w:w="108" w:type="dxa"/>
            </w:tcMar>
            <w:vAlign w:val="center"/>
          </w:tcPr>
          <w:p w14:paraId="54715AC4">
            <w:pPr>
              <w:jc w:val="right"/>
              <w:rPr>
                <w:rFonts w:ascii="Arial Narrow" w:hAnsi="Arial Narrow" w:eastAsia="仿宋_GB2312"/>
              </w:rPr>
            </w:pPr>
          </w:p>
        </w:tc>
      </w:tr>
      <w:tr w14:paraId="2BC102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61EAC40B">
            <w:pPr>
              <w:snapToGrid w:val="0"/>
              <w:rPr>
                <w:rFonts w:ascii="Arial Narrow" w:hAnsi="Arial Narrow" w:eastAsia="仿宋_GB2312"/>
                <w:szCs w:val="21"/>
              </w:rPr>
            </w:pPr>
          </w:p>
        </w:tc>
        <w:tc>
          <w:tcPr>
            <w:tcW w:w="943" w:type="pct"/>
            <w:tcMar>
              <w:top w:w="0" w:type="dxa"/>
              <w:left w:w="108" w:type="dxa"/>
              <w:bottom w:w="0" w:type="dxa"/>
              <w:right w:w="108" w:type="dxa"/>
            </w:tcMar>
            <w:vAlign w:val="center"/>
          </w:tcPr>
          <w:p w14:paraId="066FC7C5">
            <w:pPr>
              <w:jc w:val="right"/>
              <w:rPr>
                <w:rFonts w:ascii="Arial Narrow" w:hAnsi="Arial Narrow" w:eastAsia="仿宋_GB2312"/>
              </w:rPr>
            </w:pPr>
          </w:p>
        </w:tc>
        <w:tc>
          <w:tcPr>
            <w:tcW w:w="944" w:type="pct"/>
            <w:tcMar>
              <w:top w:w="0" w:type="dxa"/>
              <w:left w:w="108" w:type="dxa"/>
              <w:bottom w:w="0" w:type="dxa"/>
              <w:right w:w="108" w:type="dxa"/>
            </w:tcMar>
            <w:vAlign w:val="center"/>
          </w:tcPr>
          <w:p w14:paraId="094F8804">
            <w:pPr>
              <w:jc w:val="right"/>
              <w:rPr>
                <w:rFonts w:ascii="Arial Narrow" w:hAnsi="Arial Narrow" w:eastAsia="仿宋_GB2312"/>
              </w:rPr>
            </w:pPr>
          </w:p>
        </w:tc>
        <w:tc>
          <w:tcPr>
            <w:tcW w:w="944" w:type="pct"/>
            <w:tcMar>
              <w:top w:w="0" w:type="dxa"/>
              <w:left w:w="108" w:type="dxa"/>
              <w:bottom w:w="0" w:type="dxa"/>
              <w:right w:w="108" w:type="dxa"/>
            </w:tcMar>
            <w:vAlign w:val="center"/>
          </w:tcPr>
          <w:p w14:paraId="4B21C4D0">
            <w:pPr>
              <w:jc w:val="right"/>
              <w:rPr>
                <w:rFonts w:ascii="Arial Narrow" w:hAnsi="Arial Narrow" w:eastAsia="仿宋_GB2312"/>
              </w:rPr>
            </w:pPr>
          </w:p>
        </w:tc>
        <w:tc>
          <w:tcPr>
            <w:tcW w:w="943" w:type="pct"/>
            <w:tcMar>
              <w:top w:w="0" w:type="dxa"/>
              <w:left w:w="108" w:type="dxa"/>
              <w:bottom w:w="0" w:type="dxa"/>
              <w:right w:w="108" w:type="dxa"/>
            </w:tcMar>
            <w:vAlign w:val="center"/>
          </w:tcPr>
          <w:p w14:paraId="698844B7">
            <w:pPr>
              <w:jc w:val="right"/>
              <w:rPr>
                <w:rFonts w:ascii="Arial Narrow" w:hAnsi="Arial Narrow" w:eastAsia="仿宋_GB2312"/>
              </w:rPr>
            </w:pPr>
          </w:p>
        </w:tc>
      </w:tr>
      <w:tr w14:paraId="0492AB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268C1F3D">
            <w:pPr>
              <w:snapToGrid w:val="0"/>
              <w:rPr>
                <w:rFonts w:ascii="Arial Narrow" w:hAnsi="Arial Narrow" w:eastAsia="仿宋_GB2312"/>
                <w:b/>
                <w:szCs w:val="21"/>
              </w:rPr>
            </w:pPr>
            <w:r>
              <w:rPr>
                <w:rFonts w:ascii="Arial Narrow" w:hAnsi="Arial Narrow" w:eastAsia="仿宋_GB2312"/>
                <w:b/>
                <w:szCs w:val="21"/>
              </w:rPr>
              <w:t>持有待售的处置组中的负债</w:t>
            </w:r>
          </w:p>
        </w:tc>
        <w:tc>
          <w:tcPr>
            <w:tcW w:w="943" w:type="pct"/>
            <w:tcMar>
              <w:top w:w="0" w:type="dxa"/>
              <w:left w:w="108" w:type="dxa"/>
              <w:bottom w:w="0" w:type="dxa"/>
              <w:right w:w="108" w:type="dxa"/>
            </w:tcMar>
            <w:vAlign w:val="center"/>
          </w:tcPr>
          <w:p w14:paraId="6897213A">
            <w:pPr>
              <w:jc w:val="right"/>
              <w:rPr>
                <w:rFonts w:ascii="Arial Narrow" w:hAnsi="Arial Narrow" w:eastAsia="仿宋_GB2312"/>
                <w:b/>
                <w:bCs/>
              </w:rPr>
            </w:pPr>
          </w:p>
        </w:tc>
        <w:tc>
          <w:tcPr>
            <w:tcW w:w="944" w:type="pct"/>
            <w:tcMar>
              <w:top w:w="0" w:type="dxa"/>
              <w:left w:w="108" w:type="dxa"/>
              <w:bottom w:w="0" w:type="dxa"/>
              <w:right w:w="108" w:type="dxa"/>
            </w:tcMar>
            <w:vAlign w:val="center"/>
          </w:tcPr>
          <w:p w14:paraId="08E2A582">
            <w:pPr>
              <w:jc w:val="right"/>
              <w:rPr>
                <w:rFonts w:ascii="Arial Narrow" w:hAnsi="Arial Narrow" w:eastAsia="仿宋_GB2312"/>
                <w:b/>
                <w:bCs/>
              </w:rPr>
            </w:pPr>
          </w:p>
        </w:tc>
        <w:tc>
          <w:tcPr>
            <w:tcW w:w="944" w:type="pct"/>
            <w:tcMar>
              <w:top w:w="0" w:type="dxa"/>
              <w:left w:w="108" w:type="dxa"/>
              <w:bottom w:w="0" w:type="dxa"/>
              <w:right w:w="108" w:type="dxa"/>
            </w:tcMar>
            <w:vAlign w:val="center"/>
          </w:tcPr>
          <w:p w14:paraId="79F4343B">
            <w:pPr>
              <w:jc w:val="right"/>
              <w:rPr>
                <w:rFonts w:ascii="Arial Narrow" w:hAnsi="Arial Narrow" w:eastAsia="仿宋_GB2312"/>
                <w:b/>
                <w:bCs/>
              </w:rPr>
            </w:pPr>
          </w:p>
        </w:tc>
        <w:tc>
          <w:tcPr>
            <w:tcW w:w="943" w:type="pct"/>
            <w:tcMar>
              <w:top w:w="0" w:type="dxa"/>
              <w:left w:w="108" w:type="dxa"/>
              <w:bottom w:w="0" w:type="dxa"/>
              <w:right w:w="108" w:type="dxa"/>
            </w:tcMar>
            <w:vAlign w:val="center"/>
          </w:tcPr>
          <w:p w14:paraId="2884AAA1">
            <w:pPr>
              <w:jc w:val="right"/>
              <w:rPr>
                <w:rFonts w:ascii="Arial Narrow" w:hAnsi="Arial Narrow" w:eastAsia="仿宋_GB2312"/>
                <w:b/>
                <w:bCs/>
              </w:rPr>
            </w:pPr>
          </w:p>
        </w:tc>
      </w:tr>
      <w:tr w14:paraId="005489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09C051AD">
            <w:pPr>
              <w:snapToGrid w:val="0"/>
              <w:rPr>
                <w:rFonts w:ascii="Arial Narrow" w:hAnsi="Arial Narrow" w:eastAsia="仿宋_GB2312"/>
                <w:szCs w:val="21"/>
              </w:rPr>
            </w:pPr>
            <w:r>
              <w:rPr>
                <w:rFonts w:ascii="Arial Narrow" w:hAnsi="Arial Narrow" w:eastAsia="仿宋_GB2312"/>
                <w:szCs w:val="21"/>
              </w:rPr>
              <w:t>应付票据</w:t>
            </w:r>
          </w:p>
        </w:tc>
        <w:tc>
          <w:tcPr>
            <w:tcW w:w="943" w:type="pct"/>
            <w:tcMar>
              <w:top w:w="0" w:type="dxa"/>
              <w:left w:w="108" w:type="dxa"/>
              <w:bottom w:w="0" w:type="dxa"/>
              <w:right w:w="108" w:type="dxa"/>
            </w:tcMar>
            <w:vAlign w:val="center"/>
          </w:tcPr>
          <w:p w14:paraId="320A1FC2">
            <w:pPr>
              <w:jc w:val="right"/>
              <w:rPr>
                <w:rFonts w:ascii="Arial Narrow" w:hAnsi="Arial Narrow" w:eastAsia="仿宋_GB2312"/>
              </w:rPr>
            </w:pPr>
          </w:p>
        </w:tc>
        <w:tc>
          <w:tcPr>
            <w:tcW w:w="944" w:type="pct"/>
            <w:tcMar>
              <w:top w:w="0" w:type="dxa"/>
              <w:left w:w="108" w:type="dxa"/>
              <w:bottom w:w="0" w:type="dxa"/>
              <w:right w:w="108" w:type="dxa"/>
            </w:tcMar>
            <w:vAlign w:val="center"/>
          </w:tcPr>
          <w:p w14:paraId="49711B03">
            <w:pPr>
              <w:jc w:val="right"/>
              <w:rPr>
                <w:rFonts w:ascii="Arial Narrow" w:hAnsi="Arial Narrow" w:eastAsia="仿宋_GB2312"/>
              </w:rPr>
            </w:pPr>
          </w:p>
        </w:tc>
        <w:tc>
          <w:tcPr>
            <w:tcW w:w="944" w:type="pct"/>
            <w:tcMar>
              <w:top w:w="0" w:type="dxa"/>
              <w:left w:w="108" w:type="dxa"/>
              <w:bottom w:w="0" w:type="dxa"/>
              <w:right w:w="108" w:type="dxa"/>
            </w:tcMar>
            <w:vAlign w:val="center"/>
          </w:tcPr>
          <w:p w14:paraId="13260B26">
            <w:pPr>
              <w:jc w:val="right"/>
              <w:rPr>
                <w:rFonts w:ascii="Arial Narrow" w:hAnsi="Arial Narrow" w:eastAsia="仿宋_GB2312"/>
              </w:rPr>
            </w:pPr>
          </w:p>
        </w:tc>
        <w:tc>
          <w:tcPr>
            <w:tcW w:w="943" w:type="pct"/>
            <w:tcMar>
              <w:top w:w="0" w:type="dxa"/>
              <w:left w:w="108" w:type="dxa"/>
              <w:bottom w:w="0" w:type="dxa"/>
              <w:right w:w="108" w:type="dxa"/>
            </w:tcMar>
            <w:vAlign w:val="center"/>
          </w:tcPr>
          <w:p w14:paraId="3586681A">
            <w:pPr>
              <w:jc w:val="right"/>
              <w:rPr>
                <w:rFonts w:ascii="Arial Narrow" w:hAnsi="Arial Narrow" w:eastAsia="仿宋_GB2312"/>
              </w:rPr>
            </w:pPr>
          </w:p>
        </w:tc>
      </w:tr>
      <w:tr w14:paraId="504439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462189D4">
            <w:pPr>
              <w:snapToGrid w:val="0"/>
              <w:rPr>
                <w:rFonts w:ascii="Arial Narrow" w:hAnsi="Arial Narrow" w:eastAsia="仿宋_GB2312"/>
                <w:szCs w:val="21"/>
              </w:rPr>
            </w:pPr>
            <w:r>
              <w:rPr>
                <w:rFonts w:ascii="Arial Narrow" w:hAnsi="Arial Narrow" w:eastAsia="仿宋_GB2312"/>
                <w:szCs w:val="21"/>
              </w:rPr>
              <w:t>应付账款</w:t>
            </w:r>
          </w:p>
        </w:tc>
        <w:tc>
          <w:tcPr>
            <w:tcW w:w="943" w:type="pct"/>
            <w:tcMar>
              <w:top w:w="0" w:type="dxa"/>
              <w:left w:w="108" w:type="dxa"/>
              <w:bottom w:w="0" w:type="dxa"/>
              <w:right w:w="108" w:type="dxa"/>
            </w:tcMar>
            <w:vAlign w:val="center"/>
          </w:tcPr>
          <w:p w14:paraId="0FB16B5A">
            <w:pPr>
              <w:jc w:val="right"/>
              <w:rPr>
                <w:rFonts w:ascii="Arial Narrow" w:hAnsi="Arial Narrow" w:eastAsia="仿宋_GB2312"/>
              </w:rPr>
            </w:pPr>
          </w:p>
        </w:tc>
        <w:tc>
          <w:tcPr>
            <w:tcW w:w="944" w:type="pct"/>
            <w:tcMar>
              <w:top w:w="0" w:type="dxa"/>
              <w:left w:w="108" w:type="dxa"/>
              <w:bottom w:w="0" w:type="dxa"/>
              <w:right w:w="108" w:type="dxa"/>
            </w:tcMar>
            <w:vAlign w:val="center"/>
          </w:tcPr>
          <w:p w14:paraId="24701BB0">
            <w:pPr>
              <w:jc w:val="right"/>
              <w:rPr>
                <w:rFonts w:ascii="Arial Narrow" w:hAnsi="Arial Narrow" w:eastAsia="仿宋_GB2312"/>
              </w:rPr>
            </w:pPr>
          </w:p>
        </w:tc>
        <w:tc>
          <w:tcPr>
            <w:tcW w:w="944" w:type="pct"/>
            <w:tcMar>
              <w:top w:w="0" w:type="dxa"/>
              <w:left w:w="108" w:type="dxa"/>
              <w:bottom w:w="0" w:type="dxa"/>
              <w:right w:w="108" w:type="dxa"/>
            </w:tcMar>
            <w:vAlign w:val="center"/>
          </w:tcPr>
          <w:p w14:paraId="7BE2E70E">
            <w:pPr>
              <w:jc w:val="right"/>
              <w:rPr>
                <w:rFonts w:ascii="Arial Narrow" w:hAnsi="Arial Narrow" w:eastAsia="仿宋_GB2312"/>
              </w:rPr>
            </w:pPr>
          </w:p>
        </w:tc>
        <w:tc>
          <w:tcPr>
            <w:tcW w:w="943" w:type="pct"/>
            <w:tcMar>
              <w:top w:w="0" w:type="dxa"/>
              <w:left w:w="108" w:type="dxa"/>
              <w:bottom w:w="0" w:type="dxa"/>
              <w:right w:w="108" w:type="dxa"/>
            </w:tcMar>
            <w:vAlign w:val="center"/>
          </w:tcPr>
          <w:p w14:paraId="4AC70629">
            <w:pPr>
              <w:jc w:val="right"/>
              <w:rPr>
                <w:rFonts w:ascii="Arial Narrow" w:hAnsi="Arial Narrow" w:eastAsia="仿宋_GB2312"/>
              </w:rPr>
            </w:pPr>
          </w:p>
        </w:tc>
      </w:tr>
      <w:tr w14:paraId="3A1E40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6457E43D">
            <w:pPr>
              <w:snapToGrid w:val="0"/>
              <w:rPr>
                <w:rFonts w:ascii="Arial Narrow" w:hAnsi="Arial Narrow" w:eastAsia="仿宋_GB2312"/>
                <w:szCs w:val="21"/>
              </w:rPr>
            </w:pPr>
            <w:r>
              <w:rPr>
                <w:rFonts w:ascii="Arial Narrow" w:hAnsi="Arial Narrow" w:eastAsia="仿宋_GB2312"/>
                <w:szCs w:val="21"/>
              </w:rPr>
              <w:t>长期应付款</w:t>
            </w:r>
          </w:p>
        </w:tc>
        <w:tc>
          <w:tcPr>
            <w:tcW w:w="943" w:type="pct"/>
            <w:tcMar>
              <w:top w:w="0" w:type="dxa"/>
              <w:left w:w="108" w:type="dxa"/>
              <w:bottom w:w="0" w:type="dxa"/>
              <w:right w:w="108" w:type="dxa"/>
            </w:tcMar>
            <w:vAlign w:val="center"/>
          </w:tcPr>
          <w:p w14:paraId="1ADBF61E">
            <w:pPr>
              <w:jc w:val="right"/>
              <w:rPr>
                <w:rFonts w:ascii="Arial Narrow" w:hAnsi="Arial Narrow" w:eastAsia="仿宋_GB2312"/>
              </w:rPr>
            </w:pPr>
          </w:p>
        </w:tc>
        <w:tc>
          <w:tcPr>
            <w:tcW w:w="944" w:type="pct"/>
            <w:tcMar>
              <w:top w:w="0" w:type="dxa"/>
              <w:left w:w="108" w:type="dxa"/>
              <w:bottom w:w="0" w:type="dxa"/>
              <w:right w:w="108" w:type="dxa"/>
            </w:tcMar>
            <w:vAlign w:val="center"/>
          </w:tcPr>
          <w:p w14:paraId="037D9D57">
            <w:pPr>
              <w:jc w:val="right"/>
              <w:rPr>
                <w:rFonts w:ascii="Arial Narrow" w:hAnsi="Arial Narrow" w:eastAsia="仿宋_GB2312"/>
              </w:rPr>
            </w:pPr>
          </w:p>
        </w:tc>
        <w:tc>
          <w:tcPr>
            <w:tcW w:w="944" w:type="pct"/>
            <w:tcMar>
              <w:top w:w="0" w:type="dxa"/>
              <w:left w:w="108" w:type="dxa"/>
              <w:bottom w:w="0" w:type="dxa"/>
              <w:right w:w="108" w:type="dxa"/>
            </w:tcMar>
            <w:vAlign w:val="center"/>
          </w:tcPr>
          <w:p w14:paraId="0509CE2D">
            <w:pPr>
              <w:jc w:val="right"/>
              <w:rPr>
                <w:rFonts w:ascii="Arial Narrow" w:hAnsi="Arial Narrow" w:eastAsia="仿宋_GB2312"/>
              </w:rPr>
            </w:pPr>
          </w:p>
        </w:tc>
        <w:tc>
          <w:tcPr>
            <w:tcW w:w="943" w:type="pct"/>
            <w:tcMar>
              <w:top w:w="0" w:type="dxa"/>
              <w:left w:w="108" w:type="dxa"/>
              <w:bottom w:w="0" w:type="dxa"/>
              <w:right w:w="108" w:type="dxa"/>
            </w:tcMar>
            <w:vAlign w:val="center"/>
          </w:tcPr>
          <w:p w14:paraId="64375755">
            <w:pPr>
              <w:jc w:val="right"/>
              <w:rPr>
                <w:rFonts w:ascii="Arial Narrow" w:hAnsi="Arial Narrow" w:eastAsia="仿宋_GB2312"/>
              </w:rPr>
            </w:pPr>
          </w:p>
        </w:tc>
      </w:tr>
      <w:tr w14:paraId="07D001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359F57E9">
            <w:pPr>
              <w:snapToGrid w:val="0"/>
              <w:rPr>
                <w:rFonts w:ascii="Arial Narrow" w:hAnsi="Arial Narrow" w:eastAsia="仿宋_GB2312"/>
                <w:szCs w:val="21"/>
              </w:rPr>
            </w:pPr>
            <w:r>
              <w:rPr>
                <w:rFonts w:ascii="Arial Narrow" w:hAnsi="Arial Narrow" w:eastAsia="仿宋_GB2312"/>
                <w:color w:val="0000FF"/>
                <w:szCs w:val="21"/>
              </w:rPr>
              <w:t>……</w:t>
            </w:r>
          </w:p>
        </w:tc>
        <w:tc>
          <w:tcPr>
            <w:tcW w:w="943" w:type="pct"/>
            <w:tcMar>
              <w:top w:w="0" w:type="dxa"/>
              <w:left w:w="108" w:type="dxa"/>
              <w:bottom w:w="0" w:type="dxa"/>
              <w:right w:w="108" w:type="dxa"/>
            </w:tcMar>
            <w:vAlign w:val="center"/>
          </w:tcPr>
          <w:p w14:paraId="3CFC54B2">
            <w:pPr>
              <w:jc w:val="right"/>
              <w:rPr>
                <w:rFonts w:ascii="Arial Narrow" w:hAnsi="Arial Narrow" w:eastAsia="仿宋_GB2312"/>
              </w:rPr>
            </w:pPr>
          </w:p>
        </w:tc>
        <w:tc>
          <w:tcPr>
            <w:tcW w:w="944" w:type="pct"/>
            <w:tcMar>
              <w:top w:w="0" w:type="dxa"/>
              <w:left w:w="108" w:type="dxa"/>
              <w:bottom w:w="0" w:type="dxa"/>
              <w:right w:w="108" w:type="dxa"/>
            </w:tcMar>
            <w:vAlign w:val="center"/>
          </w:tcPr>
          <w:p w14:paraId="3749FC58">
            <w:pPr>
              <w:jc w:val="right"/>
              <w:rPr>
                <w:rFonts w:ascii="Arial Narrow" w:hAnsi="Arial Narrow" w:eastAsia="仿宋_GB2312"/>
              </w:rPr>
            </w:pPr>
          </w:p>
        </w:tc>
        <w:tc>
          <w:tcPr>
            <w:tcW w:w="944" w:type="pct"/>
            <w:tcMar>
              <w:top w:w="0" w:type="dxa"/>
              <w:left w:w="108" w:type="dxa"/>
              <w:bottom w:w="0" w:type="dxa"/>
              <w:right w:w="108" w:type="dxa"/>
            </w:tcMar>
            <w:vAlign w:val="center"/>
          </w:tcPr>
          <w:p w14:paraId="2C6280FB">
            <w:pPr>
              <w:jc w:val="right"/>
              <w:rPr>
                <w:rFonts w:ascii="Arial Narrow" w:hAnsi="Arial Narrow" w:eastAsia="仿宋_GB2312"/>
              </w:rPr>
            </w:pPr>
          </w:p>
        </w:tc>
        <w:tc>
          <w:tcPr>
            <w:tcW w:w="943" w:type="pct"/>
            <w:tcMar>
              <w:top w:w="0" w:type="dxa"/>
              <w:left w:w="108" w:type="dxa"/>
              <w:bottom w:w="0" w:type="dxa"/>
              <w:right w:w="108" w:type="dxa"/>
            </w:tcMar>
            <w:vAlign w:val="center"/>
          </w:tcPr>
          <w:p w14:paraId="59FADBD3">
            <w:pPr>
              <w:jc w:val="right"/>
              <w:rPr>
                <w:rFonts w:ascii="Arial Narrow" w:hAnsi="Arial Narrow" w:eastAsia="仿宋_GB2312"/>
              </w:rPr>
            </w:pPr>
          </w:p>
        </w:tc>
      </w:tr>
    </w:tbl>
    <w:p w14:paraId="5DCD051D">
      <w:pPr>
        <w:pStyle w:val="6"/>
        <w:numPr>
          <w:ilvl w:val="0"/>
          <w:numId w:val="11"/>
        </w:numPr>
        <w:spacing w:before="120" w:after="216"/>
        <w:ind w:left="595" w:hanging="397"/>
      </w:pPr>
      <w:r>
        <w:t>分公司B</w:t>
      </w:r>
    </w:p>
    <w:tbl>
      <w:tblPr>
        <w:tblStyle w:val="31"/>
        <w:tblW w:w="5000" w:type="pct"/>
        <w:jc w:val="center"/>
        <w:tblLayout w:type="autofit"/>
        <w:tblCellMar>
          <w:top w:w="0" w:type="dxa"/>
          <w:left w:w="85" w:type="dxa"/>
          <w:bottom w:w="0" w:type="dxa"/>
          <w:right w:w="85" w:type="dxa"/>
        </w:tblCellMar>
      </w:tblPr>
      <w:tblGrid>
        <w:gridCol w:w="2112"/>
        <w:gridCol w:w="1624"/>
        <w:gridCol w:w="1626"/>
        <w:gridCol w:w="1626"/>
        <w:gridCol w:w="1624"/>
      </w:tblGrid>
      <w:tr w14:paraId="7F6E71E6">
        <w:tblPrEx>
          <w:tblCellMar>
            <w:top w:w="0" w:type="dxa"/>
            <w:left w:w="85" w:type="dxa"/>
            <w:bottom w:w="0" w:type="dxa"/>
            <w:right w:w="85" w:type="dxa"/>
          </w:tblCellMar>
        </w:tblPrEx>
        <w:trPr>
          <w:cantSplit/>
          <w:trHeight w:val="340" w:hRule="atLeast"/>
          <w:tblHeader/>
          <w:jc w:val="center"/>
        </w:trPr>
        <w:tc>
          <w:tcPr>
            <w:tcW w:w="1226" w:type="pct"/>
            <w:tcBorders>
              <w:top w:val="single" w:color="auto" w:sz="8" w:space="0"/>
              <w:left w:val="nil"/>
              <w:bottom w:val="single" w:color="auto" w:sz="4" w:space="0"/>
              <w:right w:val="nil"/>
            </w:tcBorders>
            <w:tcMar>
              <w:top w:w="0" w:type="dxa"/>
              <w:left w:w="108" w:type="dxa"/>
              <w:bottom w:w="0" w:type="dxa"/>
              <w:right w:w="108" w:type="dxa"/>
            </w:tcMar>
            <w:vAlign w:val="center"/>
          </w:tcPr>
          <w:p w14:paraId="1D4A01A7">
            <w:pPr>
              <w:snapToGrid w:val="0"/>
              <w:rPr>
                <w:rFonts w:ascii="Arial Narrow" w:hAnsi="Arial Narrow" w:eastAsia="仿宋_GB2312"/>
                <w:b/>
                <w:bCs/>
                <w:szCs w:val="21"/>
              </w:rPr>
            </w:pPr>
            <w:r>
              <w:rPr>
                <w:rFonts w:ascii="Arial Narrow" w:hAnsi="Arial Narrow" w:eastAsia="仿宋_GB2312"/>
                <w:b/>
                <w:bCs/>
                <w:szCs w:val="21"/>
              </w:rPr>
              <w:t>项  目</w:t>
            </w:r>
          </w:p>
        </w:tc>
        <w:tc>
          <w:tcPr>
            <w:tcW w:w="943" w:type="pct"/>
            <w:tcBorders>
              <w:top w:val="single" w:color="auto" w:sz="8" w:space="0"/>
              <w:left w:val="nil"/>
              <w:bottom w:val="single" w:color="auto" w:sz="4" w:space="0"/>
              <w:right w:val="nil"/>
            </w:tcBorders>
            <w:tcMar>
              <w:top w:w="0" w:type="dxa"/>
              <w:left w:w="108" w:type="dxa"/>
              <w:bottom w:w="0" w:type="dxa"/>
              <w:right w:w="108" w:type="dxa"/>
            </w:tcMar>
            <w:vAlign w:val="center"/>
          </w:tcPr>
          <w:p w14:paraId="3B2E2E86">
            <w:pPr>
              <w:snapToGrid w:val="0"/>
              <w:jc w:val="right"/>
              <w:rPr>
                <w:rFonts w:ascii="Arial Narrow" w:hAnsi="Arial Narrow" w:eastAsia="仿宋_GB2312"/>
                <w:b/>
                <w:bCs/>
                <w:szCs w:val="21"/>
              </w:rPr>
            </w:pPr>
            <w:r>
              <w:rPr>
                <w:rFonts w:ascii="Arial Narrow" w:hAnsi="Arial Narrow" w:eastAsia="仿宋_GB2312"/>
                <w:b/>
                <w:bCs/>
                <w:szCs w:val="21"/>
              </w:rPr>
              <w:t>期末账面价值</w:t>
            </w:r>
          </w:p>
        </w:tc>
        <w:tc>
          <w:tcPr>
            <w:tcW w:w="944" w:type="pct"/>
            <w:tcBorders>
              <w:top w:val="single" w:color="auto" w:sz="8" w:space="0"/>
              <w:left w:val="nil"/>
              <w:bottom w:val="single" w:color="auto" w:sz="4" w:space="0"/>
              <w:right w:val="nil"/>
            </w:tcBorders>
            <w:tcMar>
              <w:top w:w="0" w:type="dxa"/>
              <w:left w:w="108" w:type="dxa"/>
              <w:bottom w:w="0" w:type="dxa"/>
              <w:right w:w="108" w:type="dxa"/>
            </w:tcMar>
            <w:vAlign w:val="center"/>
          </w:tcPr>
          <w:p w14:paraId="75BB8FC3">
            <w:pPr>
              <w:snapToGrid w:val="0"/>
              <w:jc w:val="right"/>
              <w:rPr>
                <w:rFonts w:ascii="Arial Narrow" w:hAnsi="Arial Narrow" w:eastAsia="仿宋_GB2312"/>
                <w:b/>
                <w:bCs/>
                <w:szCs w:val="21"/>
              </w:rPr>
            </w:pPr>
            <w:r>
              <w:rPr>
                <w:rFonts w:ascii="Arial Narrow" w:hAnsi="Arial Narrow" w:eastAsia="仿宋_GB2312"/>
                <w:b/>
                <w:bCs/>
                <w:szCs w:val="21"/>
              </w:rPr>
              <w:t>期末公允价值</w:t>
            </w:r>
          </w:p>
        </w:tc>
        <w:tc>
          <w:tcPr>
            <w:tcW w:w="944" w:type="pct"/>
            <w:tcBorders>
              <w:top w:val="single" w:color="auto" w:sz="8" w:space="0"/>
              <w:left w:val="nil"/>
              <w:bottom w:val="single" w:color="auto" w:sz="4" w:space="0"/>
              <w:right w:val="nil"/>
            </w:tcBorders>
            <w:tcMar>
              <w:top w:w="0" w:type="dxa"/>
              <w:left w:w="108" w:type="dxa"/>
              <w:bottom w:w="0" w:type="dxa"/>
              <w:right w:w="108" w:type="dxa"/>
            </w:tcMar>
            <w:vAlign w:val="center"/>
          </w:tcPr>
          <w:p w14:paraId="378717D0">
            <w:pPr>
              <w:snapToGrid w:val="0"/>
              <w:jc w:val="right"/>
              <w:rPr>
                <w:rFonts w:ascii="Arial Narrow" w:hAnsi="Arial Narrow" w:eastAsia="仿宋_GB2312"/>
                <w:b/>
                <w:bCs/>
                <w:szCs w:val="21"/>
              </w:rPr>
            </w:pPr>
            <w:r>
              <w:rPr>
                <w:rFonts w:ascii="Arial Narrow" w:hAnsi="Arial Narrow" w:eastAsia="仿宋_GB2312"/>
                <w:b/>
                <w:bCs/>
                <w:szCs w:val="21"/>
              </w:rPr>
              <w:t>预计出售费用</w:t>
            </w:r>
          </w:p>
        </w:tc>
        <w:tc>
          <w:tcPr>
            <w:tcW w:w="943" w:type="pct"/>
            <w:tcBorders>
              <w:top w:val="single" w:color="auto" w:sz="8" w:space="0"/>
              <w:left w:val="nil"/>
              <w:bottom w:val="single" w:color="auto" w:sz="4" w:space="0"/>
              <w:right w:val="nil"/>
            </w:tcBorders>
            <w:tcMar>
              <w:top w:w="0" w:type="dxa"/>
              <w:left w:w="108" w:type="dxa"/>
              <w:bottom w:w="0" w:type="dxa"/>
              <w:right w:w="108" w:type="dxa"/>
            </w:tcMar>
            <w:vAlign w:val="center"/>
          </w:tcPr>
          <w:p w14:paraId="54A956A9">
            <w:pPr>
              <w:snapToGrid w:val="0"/>
              <w:jc w:val="right"/>
              <w:rPr>
                <w:rFonts w:ascii="Arial Narrow" w:hAnsi="Arial Narrow" w:eastAsia="仿宋_GB2312"/>
                <w:b/>
                <w:bCs/>
                <w:szCs w:val="21"/>
              </w:rPr>
            </w:pPr>
            <w:r>
              <w:rPr>
                <w:rFonts w:ascii="Arial Narrow" w:hAnsi="Arial Narrow" w:eastAsia="仿宋_GB2312"/>
                <w:b/>
                <w:bCs/>
                <w:szCs w:val="21"/>
              </w:rPr>
              <w:t>时间安排</w:t>
            </w:r>
          </w:p>
        </w:tc>
      </w:tr>
      <w:tr w14:paraId="084F99F4">
        <w:tblPrEx>
          <w:tblCellMar>
            <w:top w:w="0" w:type="dxa"/>
            <w:left w:w="85" w:type="dxa"/>
            <w:bottom w:w="0" w:type="dxa"/>
            <w:right w:w="85" w:type="dxa"/>
          </w:tblCellMar>
        </w:tblPrEx>
        <w:trPr>
          <w:cantSplit/>
          <w:trHeight w:val="340" w:hRule="atLeast"/>
          <w:jc w:val="center"/>
        </w:trPr>
        <w:tc>
          <w:tcPr>
            <w:tcW w:w="1226" w:type="pct"/>
            <w:tcBorders>
              <w:top w:val="single" w:color="auto" w:sz="4" w:space="0"/>
            </w:tcBorders>
            <w:tcMar>
              <w:top w:w="0" w:type="dxa"/>
              <w:left w:w="108" w:type="dxa"/>
              <w:bottom w:w="0" w:type="dxa"/>
              <w:right w:w="108" w:type="dxa"/>
            </w:tcMar>
            <w:vAlign w:val="center"/>
          </w:tcPr>
          <w:p w14:paraId="4B1482F5">
            <w:pPr>
              <w:snapToGrid w:val="0"/>
              <w:rPr>
                <w:rFonts w:ascii="Arial Narrow" w:hAnsi="Arial Narrow" w:eastAsia="仿宋_GB2312"/>
                <w:b/>
                <w:szCs w:val="21"/>
              </w:rPr>
            </w:pPr>
            <w:r>
              <w:rPr>
                <w:rFonts w:ascii="Arial Narrow" w:hAnsi="Arial Narrow" w:eastAsia="仿宋_GB2312"/>
                <w:b/>
                <w:szCs w:val="21"/>
              </w:rPr>
              <w:t>持有待售的处置组中的资产</w:t>
            </w:r>
          </w:p>
        </w:tc>
        <w:tc>
          <w:tcPr>
            <w:tcW w:w="943" w:type="pct"/>
            <w:tcBorders>
              <w:top w:val="single" w:color="auto" w:sz="4" w:space="0"/>
            </w:tcBorders>
            <w:tcMar>
              <w:top w:w="0" w:type="dxa"/>
              <w:left w:w="108" w:type="dxa"/>
              <w:bottom w:w="0" w:type="dxa"/>
              <w:right w:w="108" w:type="dxa"/>
            </w:tcMar>
            <w:vAlign w:val="center"/>
          </w:tcPr>
          <w:p w14:paraId="6CF0DB53">
            <w:pPr>
              <w:jc w:val="right"/>
              <w:rPr>
                <w:rFonts w:ascii="Arial Narrow" w:hAnsi="Arial Narrow" w:eastAsia="仿宋_GB2312"/>
                <w:b/>
                <w:bCs/>
              </w:rPr>
            </w:pPr>
          </w:p>
        </w:tc>
        <w:tc>
          <w:tcPr>
            <w:tcW w:w="944" w:type="pct"/>
            <w:tcBorders>
              <w:top w:val="single" w:color="auto" w:sz="4" w:space="0"/>
            </w:tcBorders>
            <w:tcMar>
              <w:top w:w="0" w:type="dxa"/>
              <w:left w:w="108" w:type="dxa"/>
              <w:bottom w:w="0" w:type="dxa"/>
              <w:right w:w="108" w:type="dxa"/>
            </w:tcMar>
            <w:vAlign w:val="center"/>
          </w:tcPr>
          <w:p w14:paraId="6F1AF5B0">
            <w:pPr>
              <w:jc w:val="right"/>
              <w:rPr>
                <w:rFonts w:ascii="Arial Narrow" w:hAnsi="Arial Narrow" w:eastAsia="仿宋_GB2312"/>
                <w:b/>
                <w:bCs/>
              </w:rPr>
            </w:pPr>
          </w:p>
        </w:tc>
        <w:tc>
          <w:tcPr>
            <w:tcW w:w="944" w:type="pct"/>
            <w:tcBorders>
              <w:top w:val="single" w:color="auto" w:sz="4" w:space="0"/>
            </w:tcBorders>
            <w:tcMar>
              <w:top w:w="0" w:type="dxa"/>
              <w:left w:w="108" w:type="dxa"/>
              <w:bottom w:w="0" w:type="dxa"/>
              <w:right w:w="108" w:type="dxa"/>
            </w:tcMar>
            <w:vAlign w:val="center"/>
          </w:tcPr>
          <w:p w14:paraId="7850488F">
            <w:pPr>
              <w:jc w:val="right"/>
              <w:rPr>
                <w:rFonts w:ascii="Arial Narrow" w:hAnsi="Arial Narrow" w:eastAsia="仿宋_GB2312"/>
                <w:b/>
                <w:bCs/>
              </w:rPr>
            </w:pPr>
          </w:p>
        </w:tc>
        <w:tc>
          <w:tcPr>
            <w:tcW w:w="943" w:type="pct"/>
            <w:tcBorders>
              <w:top w:val="single" w:color="auto" w:sz="4" w:space="0"/>
            </w:tcBorders>
            <w:tcMar>
              <w:top w:w="0" w:type="dxa"/>
              <w:left w:w="108" w:type="dxa"/>
              <w:bottom w:w="0" w:type="dxa"/>
              <w:right w:w="108" w:type="dxa"/>
            </w:tcMar>
            <w:vAlign w:val="center"/>
          </w:tcPr>
          <w:p w14:paraId="3AFC9E3F">
            <w:pPr>
              <w:jc w:val="right"/>
              <w:rPr>
                <w:rFonts w:ascii="Arial Narrow" w:hAnsi="Arial Narrow" w:eastAsia="仿宋_GB2312"/>
                <w:b/>
                <w:bCs/>
              </w:rPr>
            </w:pPr>
          </w:p>
        </w:tc>
      </w:tr>
      <w:tr w14:paraId="1E7C8BBC">
        <w:tblPrEx>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70D1C88E">
            <w:pPr>
              <w:snapToGrid w:val="0"/>
              <w:rPr>
                <w:rFonts w:ascii="Arial Narrow" w:hAnsi="Arial Narrow" w:eastAsia="仿宋_GB2312"/>
                <w:szCs w:val="21"/>
              </w:rPr>
            </w:pPr>
            <w:r>
              <w:rPr>
                <w:rFonts w:ascii="Arial Narrow" w:hAnsi="Arial Narrow" w:eastAsia="仿宋_GB2312"/>
                <w:szCs w:val="21"/>
              </w:rPr>
              <w:t>货币资金</w:t>
            </w:r>
          </w:p>
        </w:tc>
        <w:tc>
          <w:tcPr>
            <w:tcW w:w="943" w:type="pct"/>
            <w:tcMar>
              <w:top w:w="0" w:type="dxa"/>
              <w:left w:w="108" w:type="dxa"/>
              <w:bottom w:w="0" w:type="dxa"/>
              <w:right w:w="108" w:type="dxa"/>
            </w:tcMar>
            <w:vAlign w:val="center"/>
          </w:tcPr>
          <w:p w14:paraId="3B07E227">
            <w:pPr>
              <w:jc w:val="right"/>
              <w:rPr>
                <w:rFonts w:ascii="Arial Narrow" w:hAnsi="Arial Narrow" w:eastAsia="仿宋_GB2312"/>
              </w:rPr>
            </w:pPr>
          </w:p>
        </w:tc>
        <w:tc>
          <w:tcPr>
            <w:tcW w:w="944" w:type="pct"/>
            <w:tcMar>
              <w:top w:w="0" w:type="dxa"/>
              <w:left w:w="108" w:type="dxa"/>
              <w:bottom w:w="0" w:type="dxa"/>
              <w:right w:w="108" w:type="dxa"/>
            </w:tcMar>
            <w:vAlign w:val="center"/>
          </w:tcPr>
          <w:p w14:paraId="387BC1AB">
            <w:pPr>
              <w:jc w:val="right"/>
              <w:rPr>
                <w:rFonts w:ascii="Arial Narrow" w:hAnsi="Arial Narrow" w:eastAsia="仿宋_GB2312"/>
              </w:rPr>
            </w:pPr>
          </w:p>
        </w:tc>
        <w:tc>
          <w:tcPr>
            <w:tcW w:w="944" w:type="pct"/>
            <w:tcMar>
              <w:top w:w="0" w:type="dxa"/>
              <w:left w:w="108" w:type="dxa"/>
              <w:bottom w:w="0" w:type="dxa"/>
              <w:right w:w="108" w:type="dxa"/>
            </w:tcMar>
            <w:vAlign w:val="center"/>
          </w:tcPr>
          <w:p w14:paraId="7EC18C3E">
            <w:pPr>
              <w:jc w:val="right"/>
              <w:rPr>
                <w:rFonts w:ascii="Arial Narrow" w:hAnsi="Arial Narrow" w:eastAsia="仿宋_GB2312"/>
              </w:rPr>
            </w:pPr>
          </w:p>
        </w:tc>
        <w:tc>
          <w:tcPr>
            <w:tcW w:w="943" w:type="pct"/>
            <w:tcMar>
              <w:top w:w="0" w:type="dxa"/>
              <w:left w:w="108" w:type="dxa"/>
              <w:bottom w:w="0" w:type="dxa"/>
              <w:right w:w="108" w:type="dxa"/>
            </w:tcMar>
            <w:vAlign w:val="center"/>
          </w:tcPr>
          <w:p w14:paraId="622E1F88">
            <w:pPr>
              <w:jc w:val="right"/>
              <w:rPr>
                <w:rFonts w:ascii="Arial Narrow" w:hAnsi="Arial Narrow" w:eastAsia="仿宋_GB2312"/>
              </w:rPr>
            </w:pPr>
          </w:p>
        </w:tc>
      </w:tr>
      <w:tr w14:paraId="21E0A834">
        <w:tblPrEx>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2B097148">
            <w:pPr>
              <w:snapToGrid w:val="0"/>
              <w:rPr>
                <w:rFonts w:ascii="Arial Narrow" w:hAnsi="Arial Narrow" w:eastAsia="仿宋_GB2312"/>
                <w:szCs w:val="21"/>
              </w:rPr>
            </w:pPr>
          </w:p>
        </w:tc>
        <w:tc>
          <w:tcPr>
            <w:tcW w:w="943" w:type="pct"/>
            <w:tcMar>
              <w:top w:w="0" w:type="dxa"/>
              <w:left w:w="108" w:type="dxa"/>
              <w:bottom w:w="0" w:type="dxa"/>
              <w:right w:w="108" w:type="dxa"/>
            </w:tcMar>
            <w:vAlign w:val="center"/>
          </w:tcPr>
          <w:p w14:paraId="244BA3A9">
            <w:pPr>
              <w:jc w:val="right"/>
              <w:rPr>
                <w:rFonts w:ascii="Arial Narrow" w:hAnsi="Arial Narrow" w:eastAsia="仿宋_GB2312"/>
              </w:rPr>
            </w:pPr>
          </w:p>
        </w:tc>
        <w:tc>
          <w:tcPr>
            <w:tcW w:w="944" w:type="pct"/>
            <w:tcMar>
              <w:top w:w="0" w:type="dxa"/>
              <w:left w:w="108" w:type="dxa"/>
              <w:bottom w:w="0" w:type="dxa"/>
              <w:right w:w="108" w:type="dxa"/>
            </w:tcMar>
            <w:vAlign w:val="center"/>
          </w:tcPr>
          <w:p w14:paraId="04D24F55">
            <w:pPr>
              <w:jc w:val="right"/>
              <w:rPr>
                <w:rFonts w:ascii="Arial Narrow" w:hAnsi="Arial Narrow" w:eastAsia="仿宋_GB2312"/>
              </w:rPr>
            </w:pPr>
          </w:p>
        </w:tc>
        <w:tc>
          <w:tcPr>
            <w:tcW w:w="944" w:type="pct"/>
            <w:tcMar>
              <w:top w:w="0" w:type="dxa"/>
              <w:left w:w="108" w:type="dxa"/>
              <w:bottom w:w="0" w:type="dxa"/>
              <w:right w:w="108" w:type="dxa"/>
            </w:tcMar>
            <w:vAlign w:val="center"/>
          </w:tcPr>
          <w:p w14:paraId="133A278E">
            <w:pPr>
              <w:jc w:val="right"/>
              <w:rPr>
                <w:rFonts w:ascii="Arial Narrow" w:hAnsi="Arial Narrow" w:eastAsia="仿宋_GB2312"/>
              </w:rPr>
            </w:pPr>
          </w:p>
        </w:tc>
        <w:tc>
          <w:tcPr>
            <w:tcW w:w="943" w:type="pct"/>
            <w:tcMar>
              <w:top w:w="0" w:type="dxa"/>
              <w:left w:w="108" w:type="dxa"/>
              <w:bottom w:w="0" w:type="dxa"/>
              <w:right w:w="108" w:type="dxa"/>
            </w:tcMar>
            <w:vAlign w:val="center"/>
          </w:tcPr>
          <w:p w14:paraId="390C247D">
            <w:pPr>
              <w:jc w:val="right"/>
              <w:rPr>
                <w:rFonts w:ascii="Arial Narrow" w:hAnsi="Arial Narrow" w:eastAsia="仿宋_GB2312"/>
              </w:rPr>
            </w:pPr>
          </w:p>
        </w:tc>
      </w:tr>
      <w:tr w14:paraId="37650D56">
        <w:tblPrEx>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42A18FBC">
            <w:pPr>
              <w:snapToGrid w:val="0"/>
              <w:rPr>
                <w:rFonts w:ascii="Arial Narrow" w:hAnsi="Arial Narrow" w:eastAsia="仿宋_GB2312"/>
                <w:szCs w:val="21"/>
              </w:rPr>
            </w:pPr>
            <w:r>
              <w:rPr>
                <w:rFonts w:ascii="Arial Narrow" w:hAnsi="Arial Narrow" w:eastAsia="仿宋_GB2312"/>
                <w:szCs w:val="21"/>
              </w:rPr>
              <w:t>固定资产</w:t>
            </w:r>
          </w:p>
        </w:tc>
        <w:tc>
          <w:tcPr>
            <w:tcW w:w="943" w:type="pct"/>
            <w:tcMar>
              <w:top w:w="0" w:type="dxa"/>
              <w:left w:w="108" w:type="dxa"/>
              <w:bottom w:w="0" w:type="dxa"/>
              <w:right w:w="108" w:type="dxa"/>
            </w:tcMar>
            <w:vAlign w:val="center"/>
          </w:tcPr>
          <w:p w14:paraId="4B13E5A7">
            <w:pPr>
              <w:jc w:val="right"/>
              <w:rPr>
                <w:rFonts w:ascii="Arial Narrow" w:hAnsi="Arial Narrow" w:eastAsia="仿宋_GB2312"/>
              </w:rPr>
            </w:pPr>
          </w:p>
        </w:tc>
        <w:tc>
          <w:tcPr>
            <w:tcW w:w="944" w:type="pct"/>
            <w:tcMar>
              <w:top w:w="0" w:type="dxa"/>
              <w:left w:w="108" w:type="dxa"/>
              <w:bottom w:w="0" w:type="dxa"/>
              <w:right w:w="108" w:type="dxa"/>
            </w:tcMar>
            <w:vAlign w:val="center"/>
          </w:tcPr>
          <w:p w14:paraId="555E2703">
            <w:pPr>
              <w:jc w:val="right"/>
              <w:rPr>
                <w:rFonts w:ascii="Arial Narrow" w:hAnsi="Arial Narrow" w:eastAsia="仿宋_GB2312"/>
              </w:rPr>
            </w:pPr>
          </w:p>
        </w:tc>
        <w:tc>
          <w:tcPr>
            <w:tcW w:w="944" w:type="pct"/>
            <w:tcMar>
              <w:top w:w="0" w:type="dxa"/>
              <w:left w:w="108" w:type="dxa"/>
              <w:bottom w:w="0" w:type="dxa"/>
              <w:right w:w="108" w:type="dxa"/>
            </w:tcMar>
            <w:vAlign w:val="center"/>
          </w:tcPr>
          <w:p w14:paraId="180B74C9">
            <w:pPr>
              <w:jc w:val="right"/>
              <w:rPr>
                <w:rFonts w:ascii="Arial Narrow" w:hAnsi="Arial Narrow" w:eastAsia="仿宋_GB2312"/>
              </w:rPr>
            </w:pPr>
          </w:p>
        </w:tc>
        <w:tc>
          <w:tcPr>
            <w:tcW w:w="943" w:type="pct"/>
            <w:tcMar>
              <w:top w:w="0" w:type="dxa"/>
              <w:left w:w="108" w:type="dxa"/>
              <w:bottom w:w="0" w:type="dxa"/>
              <w:right w:w="108" w:type="dxa"/>
            </w:tcMar>
            <w:vAlign w:val="center"/>
          </w:tcPr>
          <w:p w14:paraId="0A8BFC91">
            <w:pPr>
              <w:jc w:val="right"/>
              <w:rPr>
                <w:rFonts w:ascii="Arial Narrow" w:hAnsi="Arial Narrow" w:eastAsia="仿宋_GB2312"/>
              </w:rPr>
            </w:pPr>
          </w:p>
        </w:tc>
      </w:tr>
      <w:tr w14:paraId="3EF24D98">
        <w:tblPrEx>
          <w:tblCellMar>
            <w:top w:w="0" w:type="dxa"/>
            <w:left w:w="85" w:type="dxa"/>
            <w:bottom w:w="0" w:type="dxa"/>
            <w:right w:w="85" w:type="dxa"/>
          </w:tblCellMar>
        </w:tblPrEx>
        <w:trPr>
          <w:cantSplit/>
          <w:trHeight w:val="340" w:hRule="atLeast"/>
          <w:jc w:val="center"/>
        </w:trPr>
        <w:tc>
          <w:tcPr>
            <w:tcW w:w="1226" w:type="pct"/>
            <w:tcBorders>
              <w:top w:val="nil"/>
              <w:left w:val="nil"/>
              <w:right w:val="nil"/>
            </w:tcBorders>
            <w:tcMar>
              <w:top w:w="0" w:type="dxa"/>
              <w:left w:w="108" w:type="dxa"/>
              <w:bottom w:w="0" w:type="dxa"/>
              <w:right w:w="108" w:type="dxa"/>
            </w:tcMar>
            <w:vAlign w:val="center"/>
          </w:tcPr>
          <w:p w14:paraId="3ABD5ABC">
            <w:pPr>
              <w:snapToGrid w:val="0"/>
              <w:rPr>
                <w:rFonts w:ascii="Arial Narrow" w:hAnsi="Arial Narrow" w:eastAsia="仿宋_GB2312"/>
                <w:szCs w:val="21"/>
              </w:rPr>
            </w:pPr>
            <w:r>
              <w:rPr>
                <w:rFonts w:ascii="Arial Narrow" w:hAnsi="Arial Narrow" w:eastAsia="仿宋_GB2312"/>
                <w:color w:val="0000FF"/>
                <w:szCs w:val="21"/>
              </w:rPr>
              <w:t>……</w:t>
            </w:r>
          </w:p>
        </w:tc>
        <w:tc>
          <w:tcPr>
            <w:tcW w:w="943" w:type="pct"/>
            <w:tcBorders>
              <w:top w:val="nil"/>
              <w:left w:val="nil"/>
              <w:right w:val="nil"/>
            </w:tcBorders>
            <w:tcMar>
              <w:top w:w="0" w:type="dxa"/>
              <w:left w:w="108" w:type="dxa"/>
              <w:bottom w:w="0" w:type="dxa"/>
              <w:right w:w="108" w:type="dxa"/>
            </w:tcMar>
            <w:vAlign w:val="center"/>
          </w:tcPr>
          <w:p w14:paraId="0D4EA482">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1D09CA46">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1BA19801">
            <w:pPr>
              <w:jc w:val="right"/>
              <w:rPr>
                <w:rFonts w:ascii="Arial Narrow" w:hAnsi="Arial Narrow" w:eastAsia="仿宋_GB2312"/>
              </w:rPr>
            </w:pPr>
          </w:p>
        </w:tc>
        <w:tc>
          <w:tcPr>
            <w:tcW w:w="943" w:type="pct"/>
            <w:tcBorders>
              <w:top w:val="nil"/>
              <w:left w:val="nil"/>
              <w:right w:val="nil"/>
            </w:tcBorders>
            <w:tcMar>
              <w:top w:w="0" w:type="dxa"/>
              <w:left w:w="108" w:type="dxa"/>
              <w:bottom w:w="0" w:type="dxa"/>
              <w:right w:w="108" w:type="dxa"/>
            </w:tcMar>
            <w:vAlign w:val="center"/>
          </w:tcPr>
          <w:p w14:paraId="21511729">
            <w:pPr>
              <w:jc w:val="right"/>
              <w:rPr>
                <w:rFonts w:ascii="Arial Narrow" w:hAnsi="Arial Narrow" w:eastAsia="仿宋_GB2312"/>
              </w:rPr>
            </w:pPr>
          </w:p>
        </w:tc>
      </w:tr>
      <w:tr w14:paraId="493D42C9">
        <w:tblPrEx>
          <w:tblCellMar>
            <w:top w:w="0" w:type="dxa"/>
            <w:left w:w="85" w:type="dxa"/>
            <w:bottom w:w="0" w:type="dxa"/>
            <w:right w:w="85" w:type="dxa"/>
          </w:tblCellMar>
        </w:tblPrEx>
        <w:trPr>
          <w:cantSplit/>
          <w:trHeight w:val="340" w:hRule="atLeast"/>
          <w:jc w:val="center"/>
        </w:trPr>
        <w:tc>
          <w:tcPr>
            <w:tcW w:w="1226" w:type="pct"/>
            <w:tcBorders>
              <w:top w:val="nil"/>
              <w:left w:val="nil"/>
              <w:right w:val="nil"/>
            </w:tcBorders>
            <w:tcMar>
              <w:top w:w="0" w:type="dxa"/>
              <w:left w:w="108" w:type="dxa"/>
              <w:bottom w:w="0" w:type="dxa"/>
              <w:right w:w="108" w:type="dxa"/>
            </w:tcMar>
            <w:vAlign w:val="center"/>
          </w:tcPr>
          <w:p w14:paraId="7097A7EB">
            <w:pPr>
              <w:snapToGrid w:val="0"/>
              <w:rPr>
                <w:rFonts w:ascii="Arial Narrow" w:hAnsi="Arial Narrow" w:eastAsia="仿宋_GB2312"/>
                <w:szCs w:val="21"/>
              </w:rPr>
            </w:pPr>
          </w:p>
        </w:tc>
        <w:tc>
          <w:tcPr>
            <w:tcW w:w="943" w:type="pct"/>
            <w:tcBorders>
              <w:top w:val="nil"/>
              <w:left w:val="nil"/>
              <w:right w:val="nil"/>
            </w:tcBorders>
            <w:tcMar>
              <w:top w:w="0" w:type="dxa"/>
              <w:left w:w="108" w:type="dxa"/>
              <w:bottom w:w="0" w:type="dxa"/>
              <w:right w:w="108" w:type="dxa"/>
            </w:tcMar>
            <w:vAlign w:val="center"/>
          </w:tcPr>
          <w:p w14:paraId="0511CB33">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16AD1B80">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0A04CB47">
            <w:pPr>
              <w:jc w:val="right"/>
              <w:rPr>
                <w:rFonts w:ascii="Arial Narrow" w:hAnsi="Arial Narrow" w:eastAsia="仿宋_GB2312"/>
              </w:rPr>
            </w:pPr>
          </w:p>
        </w:tc>
        <w:tc>
          <w:tcPr>
            <w:tcW w:w="943" w:type="pct"/>
            <w:tcBorders>
              <w:top w:val="nil"/>
              <w:left w:val="nil"/>
              <w:right w:val="nil"/>
            </w:tcBorders>
            <w:tcMar>
              <w:top w:w="0" w:type="dxa"/>
              <w:left w:w="108" w:type="dxa"/>
              <w:bottom w:w="0" w:type="dxa"/>
              <w:right w:w="108" w:type="dxa"/>
            </w:tcMar>
            <w:vAlign w:val="center"/>
          </w:tcPr>
          <w:p w14:paraId="74F72B19">
            <w:pPr>
              <w:jc w:val="right"/>
              <w:rPr>
                <w:rFonts w:ascii="Arial Narrow" w:hAnsi="Arial Narrow" w:eastAsia="仿宋_GB2312"/>
              </w:rPr>
            </w:pPr>
          </w:p>
        </w:tc>
      </w:tr>
      <w:tr w14:paraId="649A14B0">
        <w:tblPrEx>
          <w:tblCellMar>
            <w:top w:w="0" w:type="dxa"/>
            <w:left w:w="85" w:type="dxa"/>
            <w:bottom w:w="0" w:type="dxa"/>
            <w:right w:w="85" w:type="dxa"/>
          </w:tblCellMar>
        </w:tblPrEx>
        <w:trPr>
          <w:cantSplit/>
          <w:trHeight w:val="340" w:hRule="atLeast"/>
          <w:jc w:val="center"/>
        </w:trPr>
        <w:tc>
          <w:tcPr>
            <w:tcW w:w="1226" w:type="pct"/>
            <w:tcBorders>
              <w:top w:val="nil"/>
              <w:left w:val="nil"/>
              <w:right w:val="nil"/>
            </w:tcBorders>
            <w:tcMar>
              <w:top w:w="0" w:type="dxa"/>
              <w:left w:w="108" w:type="dxa"/>
              <w:bottom w:w="0" w:type="dxa"/>
              <w:right w:w="108" w:type="dxa"/>
            </w:tcMar>
            <w:vAlign w:val="center"/>
          </w:tcPr>
          <w:p w14:paraId="4E37F7A7">
            <w:pPr>
              <w:snapToGrid w:val="0"/>
              <w:rPr>
                <w:rFonts w:ascii="Arial Narrow" w:hAnsi="Arial Narrow" w:eastAsia="仿宋_GB2312"/>
                <w:b/>
                <w:szCs w:val="21"/>
              </w:rPr>
            </w:pPr>
            <w:r>
              <w:rPr>
                <w:rFonts w:ascii="Arial Narrow" w:hAnsi="Arial Narrow" w:eastAsia="仿宋_GB2312"/>
                <w:b/>
                <w:szCs w:val="21"/>
              </w:rPr>
              <w:t>持有待售的处置组中的负债</w:t>
            </w:r>
          </w:p>
        </w:tc>
        <w:tc>
          <w:tcPr>
            <w:tcW w:w="943" w:type="pct"/>
            <w:tcBorders>
              <w:top w:val="nil"/>
              <w:left w:val="nil"/>
              <w:right w:val="nil"/>
            </w:tcBorders>
            <w:tcMar>
              <w:top w:w="0" w:type="dxa"/>
              <w:left w:w="108" w:type="dxa"/>
              <w:bottom w:w="0" w:type="dxa"/>
              <w:right w:w="108" w:type="dxa"/>
            </w:tcMar>
            <w:vAlign w:val="center"/>
          </w:tcPr>
          <w:p w14:paraId="5424AB51">
            <w:pPr>
              <w:jc w:val="right"/>
              <w:rPr>
                <w:rFonts w:ascii="Arial Narrow" w:hAnsi="Arial Narrow" w:eastAsia="仿宋_GB2312"/>
                <w:b/>
                <w:bCs/>
              </w:rPr>
            </w:pPr>
          </w:p>
        </w:tc>
        <w:tc>
          <w:tcPr>
            <w:tcW w:w="944" w:type="pct"/>
            <w:tcBorders>
              <w:top w:val="nil"/>
              <w:left w:val="nil"/>
              <w:right w:val="nil"/>
            </w:tcBorders>
            <w:tcMar>
              <w:top w:w="0" w:type="dxa"/>
              <w:left w:w="108" w:type="dxa"/>
              <w:bottom w:w="0" w:type="dxa"/>
              <w:right w:w="108" w:type="dxa"/>
            </w:tcMar>
            <w:vAlign w:val="center"/>
          </w:tcPr>
          <w:p w14:paraId="1DCD209D">
            <w:pPr>
              <w:jc w:val="right"/>
              <w:rPr>
                <w:rFonts w:ascii="Arial Narrow" w:hAnsi="Arial Narrow" w:eastAsia="仿宋_GB2312"/>
                <w:b/>
                <w:bCs/>
              </w:rPr>
            </w:pPr>
          </w:p>
        </w:tc>
        <w:tc>
          <w:tcPr>
            <w:tcW w:w="944" w:type="pct"/>
            <w:tcBorders>
              <w:top w:val="nil"/>
              <w:left w:val="nil"/>
              <w:right w:val="nil"/>
            </w:tcBorders>
            <w:tcMar>
              <w:top w:w="0" w:type="dxa"/>
              <w:left w:w="108" w:type="dxa"/>
              <w:bottom w:w="0" w:type="dxa"/>
              <w:right w:w="108" w:type="dxa"/>
            </w:tcMar>
            <w:vAlign w:val="center"/>
          </w:tcPr>
          <w:p w14:paraId="6168E6DF">
            <w:pPr>
              <w:jc w:val="right"/>
              <w:rPr>
                <w:rFonts w:ascii="Arial Narrow" w:hAnsi="Arial Narrow" w:eastAsia="仿宋_GB2312"/>
                <w:b/>
                <w:bCs/>
              </w:rPr>
            </w:pPr>
          </w:p>
        </w:tc>
        <w:tc>
          <w:tcPr>
            <w:tcW w:w="943" w:type="pct"/>
            <w:tcBorders>
              <w:top w:val="nil"/>
              <w:left w:val="nil"/>
              <w:right w:val="nil"/>
            </w:tcBorders>
            <w:tcMar>
              <w:top w:w="0" w:type="dxa"/>
              <w:left w:w="108" w:type="dxa"/>
              <w:bottom w:w="0" w:type="dxa"/>
              <w:right w:w="108" w:type="dxa"/>
            </w:tcMar>
            <w:vAlign w:val="center"/>
          </w:tcPr>
          <w:p w14:paraId="106DEFED">
            <w:pPr>
              <w:jc w:val="right"/>
              <w:rPr>
                <w:rFonts w:ascii="Arial Narrow" w:hAnsi="Arial Narrow" w:eastAsia="仿宋_GB2312"/>
                <w:b/>
                <w:bCs/>
              </w:rPr>
            </w:pPr>
          </w:p>
        </w:tc>
      </w:tr>
      <w:tr w14:paraId="200F1F37">
        <w:tblPrEx>
          <w:tblCellMar>
            <w:top w:w="0" w:type="dxa"/>
            <w:left w:w="85" w:type="dxa"/>
            <w:bottom w:w="0" w:type="dxa"/>
            <w:right w:w="85" w:type="dxa"/>
          </w:tblCellMar>
        </w:tblPrEx>
        <w:trPr>
          <w:cantSplit/>
          <w:trHeight w:val="340" w:hRule="atLeast"/>
          <w:jc w:val="center"/>
        </w:trPr>
        <w:tc>
          <w:tcPr>
            <w:tcW w:w="1226" w:type="pct"/>
            <w:tcBorders>
              <w:top w:val="nil"/>
              <w:left w:val="nil"/>
              <w:right w:val="nil"/>
            </w:tcBorders>
            <w:tcMar>
              <w:top w:w="0" w:type="dxa"/>
              <w:left w:w="108" w:type="dxa"/>
              <w:bottom w:w="0" w:type="dxa"/>
              <w:right w:w="108" w:type="dxa"/>
            </w:tcMar>
            <w:vAlign w:val="center"/>
          </w:tcPr>
          <w:p w14:paraId="0618899E">
            <w:pPr>
              <w:snapToGrid w:val="0"/>
              <w:rPr>
                <w:rFonts w:ascii="Arial Narrow" w:hAnsi="Arial Narrow" w:eastAsia="仿宋_GB2312"/>
                <w:szCs w:val="21"/>
              </w:rPr>
            </w:pPr>
            <w:r>
              <w:rPr>
                <w:rFonts w:ascii="Arial Narrow" w:hAnsi="Arial Narrow" w:eastAsia="仿宋_GB2312"/>
                <w:szCs w:val="21"/>
              </w:rPr>
              <w:t>应付票据</w:t>
            </w:r>
          </w:p>
        </w:tc>
        <w:tc>
          <w:tcPr>
            <w:tcW w:w="943" w:type="pct"/>
            <w:tcBorders>
              <w:top w:val="nil"/>
              <w:left w:val="nil"/>
              <w:right w:val="nil"/>
            </w:tcBorders>
            <w:tcMar>
              <w:top w:w="0" w:type="dxa"/>
              <w:left w:w="108" w:type="dxa"/>
              <w:bottom w:w="0" w:type="dxa"/>
              <w:right w:w="108" w:type="dxa"/>
            </w:tcMar>
            <w:vAlign w:val="center"/>
          </w:tcPr>
          <w:p w14:paraId="76643887">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7DD993D7">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1F09A89A">
            <w:pPr>
              <w:jc w:val="right"/>
              <w:rPr>
                <w:rFonts w:ascii="Arial Narrow" w:hAnsi="Arial Narrow" w:eastAsia="仿宋_GB2312"/>
              </w:rPr>
            </w:pPr>
          </w:p>
        </w:tc>
        <w:tc>
          <w:tcPr>
            <w:tcW w:w="943" w:type="pct"/>
            <w:tcBorders>
              <w:top w:val="nil"/>
              <w:left w:val="nil"/>
              <w:right w:val="nil"/>
            </w:tcBorders>
            <w:tcMar>
              <w:top w:w="0" w:type="dxa"/>
              <w:left w:w="108" w:type="dxa"/>
              <w:bottom w:w="0" w:type="dxa"/>
              <w:right w:w="108" w:type="dxa"/>
            </w:tcMar>
            <w:vAlign w:val="center"/>
          </w:tcPr>
          <w:p w14:paraId="5095DB69">
            <w:pPr>
              <w:jc w:val="right"/>
              <w:rPr>
                <w:rFonts w:ascii="Arial Narrow" w:hAnsi="Arial Narrow" w:eastAsia="仿宋_GB2312"/>
              </w:rPr>
            </w:pPr>
          </w:p>
        </w:tc>
      </w:tr>
      <w:tr w14:paraId="1D0898F7">
        <w:tblPrEx>
          <w:tblCellMar>
            <w:top w:w="0" w:type="dxa"/>
            <w:left w:w="85" w:type="dxa"/>
            <w:bottom w:w="0" w:type="dxa"/>
            <w:right w:w="85" w:type="dxa"/>
          </w:tblCellMar>
        </w:tblPrEx>
        <w:trPr>
          <w:cantSplit/>
          <w:trHeight w:val="340" w:hRule="atLeast"/>
          <w:jc w:val="center"/>
        </w:trPr>
        <w:tc>
          <w:tcPr>
            <w:tcW w:w="1226" w:type="pct"/>
            <w:tcBorders>
              <w:top w:val="nil"/>
              <w:left w:val="nil"/>
              <w:right w:val="nil"/>
            </w:tcBorders>
            <w:tcMar>
              <w:top w:w="0" w:type="dxa"/>
              <w:left w:w="108" w:type="dxa"/>
              <w:bottom w:w="0" w:type="dxa"/>
              <w:right w:w="108" w:type="dxa"/>
            </w:tcMar>
            <w:vAlign w:val="center"/>
          </w:tcPr>
          <w:p w14:paraId="7F2D532C">
            <w:pPr>
              <w:snapToGrid w:val="0"/>
              <w:rPr>
                <w:rFonts w:ascii="Arial Narrow" w:hAnsi="Arial Narrow" w:eastAsia="仿宋_GB2312"/>
                <w:szCs w:val="21"/>
              </w:rPr>
            </w:pPr>
            <w:r>
              <w:rPr>
                <w:rFonts w:ascii="Arial Narrow" w:hAnsi="Arial Narrow" w:eastAsia="仿宋_GB2312"/>
                <w:szCs w:val="21"/>
              </w:rPr>
              <w:t>应付账款</w:t>
            </w:r>
          </w:p>
        </w:tc>
        <w:tc>
          <w:tcPr>
            <w:tcW w:w="943" w:type="pct"/>
            <w:tcBorders>
              <w:top w:val="nil"/>
              <w:left w:val="nil"/>
              <w:right w:val="nil"/>
            </w:tcBorders>
            <w:tcMar>
              <w:top w:w="0" w:type="dxa"/>
              <w:left w:w="108" w:type="dxa"/>
              <w:bottom w:w="0" w:type="dxa"/>
              <w:right w:w="108" w:type="dxa"/>
            </w:tcMar>
            <w:vAlign w:val="center"/>
          </w:tcPr>
          <w:p w14:paraId="08DCC928">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191DB4E9">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23B21D06">
            <w:pPr>
              <w:jc w:val="right"/>
              <w:rPr>
                <w:rFonts w:ascii="Arial Narrow" w:hAnsi="Arial Narrow" w:eastAsia="仿宋_GB2312"/>
              </w:rPr>
            </w:pPr>
          </w:p>
        </w:tc>
        <w:tc>
          <w:tcPr>
            <w:tcW w:w="943" w:type="pct"/>
            <w:tcBorders>
              <w:top w:val="nil"/>
              <w:left w:val="nil"/>
              <w:right w:val="nil"/>
            </w:tcBorders>
            <w:tcMar>
              <w:top w:w="0" w:type="dxa"/>
              <w:left w:w="108" w:type="dxa"/>
              <w:bottom w:w="0" w:type="dxa"/>
              <w:right w:w="108" w:type="dxa"/>
            </w:tcMar>
            <w:vAlign w:val="center"/>
          </w:tcPr>
          <w:p w14:paraId="03102282">
            <w:pPr>
              <w:jc w:val="right"/>
              <w:rPr>
                <w:rFonts w:ascii="Arial Narrow" w:hAnsi="Arial Narrow" w:eastAsia="仿宋_GB2312"/>
              </w:rPr>
            </w:pPr>
          </w:p>
        </w:tc>
      </w:tr>
      <w:tr w14:paraId="310419E7">
        <w:tblPrEx>
          <w:tblCellMar>
            <w:top w:w="0" w:type="dxa"/>
            <w:left w:w="85" w:type="dxa"/>
            <w:bottom w:w="0" w:type="dxa"/>
            <w:right w:w="85" w:type="dxa"/>
          </w:tblCellMar>
        </w:tblPrEx>
        <w:trPr>
          <w:cantSplit/>
          <w:trHeight w:val="340" w:hRule="atLeast"/>
          <w:jc w:val="center"/>
        </w:trPr>
        <w:tc>
          <w:tcPr>
            <w:tcW w:w="1226" w:type="pct"/>
            <w:tcBorders>
              <w:top w:val="nil"/>
              <w:left w:val="nil"/>
              <w:right w:val="nil"/>
            </w:tcBorders>
            <w:tcMar>
              <w:top w:w="0" w:type="dxa"/>
              <w:left w:w="108" w:type="dxa"/>
              <w:bottom w:w="0" w:type="dxa"/>
              <w:right w:w="108" w:type="dxa"/>
            </w:tcMar>
            <w:vAlign w:val="center"/>
          </w:tcPr>
          <w:p w14:paraId="6DE0F700">
            <w:pPr>
              <w:snapToGrid w:val="0"/>
              <w:rPr>
                <w:rFonts w:ascii="Arial Narrow" w:hAnsi="Arial Narrow" w:eastAsia="仿宋_GB2312"/>
                <w:szCs w:val="21"/>
              </w:rPr>
            </w:pPr>
            <w:r>
              <w:rPr>
                <w:rFonts w:ascii="Arial Narrow" w:hAnsi="Arial Narrow" w:eastAsia="仿宋_GB2312"/>
                <w:szCs w:val="21"/>
              </w:rPr>
              <w:t>长期应付款</w:t>
            </w:r>
          </w:p>
        </w:tc>
        <w:tc>
          <w:tcPr>
            <w:tcW w:w="943" w:type="pct"/>
            <w:tcBorders>
              <w:top w:val="nil"/>
              <w:left w:val="nil"/>
              <w:right w:val="nil"/>
            </w:tcBorders>
            <w:tcMar>
              <w:top w:w="0" w:type="dxa"/>
              <w:left w:w="108" w:type="dxa"/>
              <w:bottom w:w="0" w:type="dxa"/>
              <w:right w:w="108" w:type="dxa"/>
            </w:tcMar>
            <w:vAlign w:val="center"/>
          </w:tcPr>
          <w:p w14:paraId="6A709F7A">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7DA2FB7C">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7096C106">
            <w:pPr>
              <w:jc w:val="right"/>
              <w:rPr>
                <w:rFonts w:ascii="Arial Narrow" w:hAnsi="Arial Narrow" w:eastAsia="仿宋_GB2312"/>
              </w:rPr>
            </w:pPr>
          </w:p>
        </w:tc>
        <w:tc>
          <w:tcPr>
            <w:tcW w:w="943" w:type="pct"/>
            <w:tcBorders>
              <w:top w:val="nil"/>
              <w:left w:val="nil"/>
              <w:right w:val="nil"/>
            </w:tcBorders>
            <w:tcMar>
              <w:top w:w="0" w:type="dxa"/>
              <w:left w:w="108" w:type="dxa"/>
              <w:bottom w:w="0" w:type="dxa"/>
              <w:right w:w="108" w:type="dxa"/>
            </w:tcMar>
            <w:vAlign w:val="center"/>
          </w:tcPr>
          <w:p w14:paraId="6278027B">
            <w:pPr>
              <w:jc w:val="right"/>
              <w:rPr>
                <w:rFonts w:ascii="Arial Narrow" w:hAnsi="Arial Narrow" w:eastAsia="仿宋_GB2312"/>
              </w:rPr>
            </w:pPr>
          </w:p>
        </w:tc>
      </w:tr>
      <w:tr w14:paraId="502C57AC">
        <w:tblPrEx>
          <w:tblCellMar>
            <w:top w:w="0" w:type="dxa"/>
            <w:left w:w="85" w:type="dxa"/>
            <w:bottom w:w="0" w:type="dxa"/>
            <w:right w:w="85" w:type="dxa"/>
          </w:tblCellMar>
        </w:tblPrEx>
        <w:trPr>
          <w:cantSplit/>
          <w:trHeight w:val="340" w:hRule="atLeast"/>
          <w:jc w:val="center"/>
        </w:trPr>
        <w:tc>
          <w:tcPr>
            <w:tcW w:w="1226" w:type="pct"/>
            <w:tcBorders>
              <w:top w:val="nil"/>
              <w:left w:val="nil"/>
              <w:bottom w:val="single" w:color="auto" w:sz="8" w:space="0"/>
              <w:right w:val="nil"/>
            </w:tcBorders>
            <w:tcMar>
              <w:top w:w="0" w:type="dxa"/>
              <w:left w:w="108" w:type="dxa"/>
              <w:bottom w:w="0" w:type="dxa"/>
              <w:right w:w="108" w:type="dxa"/>
            </w:tcMar>
            <w:vAlign w:val="center"/>
          </w:tcPr>
          <w:p w14:paraId="05627801">
            <w:pPr>
              <w:snapToGrid w:val="0"/>
              <w:rPr>
                <w:rFonts w:ascii="Arial Narrow" w:hAnsi="Arial Narrow" w:eastAsia="仿宋_GB2312"/>
                <w:szCs w:val="21"/>
              </w:rPr>
            </w:pPr>
            <w:r>
              <w:rPr>
                <w:rFonts w:ascii="Arial Narrow" w:hAnsi="Arial Narrow" w:eastAsia="仿宋_GB2312"/>
                <w:color w:val="0000FF"/>
                <w:szCs w:val="21"/>
              </w:rPr>
              <w:t>……</w:t>
            </w:r>
          </w:p>
        </w:tc>
        <w:tc>
          <w:tcPr>
            <w:tcW w:w="943" w:type="pct"/>
            <w:tcBorders>
              <w:top w:val="nil"/>
              <w:left w:val="nil"/>
              <w:bottom w:val="single" w:color="auto" w:sz="8" w:space="0"/>
              <w:right w:val="nil"/>
            </w:tcBorders>
            <w:tcMar>
              <w:top w:w="0" w:type="dxa"/>
              <w:left w:w="108" w:type="dxa"/>
              <w:bottom w:w="0" w:type="dxa"/>
              <w:right w:w="108" w:type="dxa"/>
            </w:tcMar>
            <w:vAlign w:val="center"/>
          </w:tcPr>
          <w:p w14:paraId="2DA283F9">
            <w:pPr>
              <w:jc w:val="right"/>
              <w:rPr>
                <w:rFonts w:ascii="Arial Narrow" w:hAnsi="Arial Narrow" w:eastAsia="仿宋_GB2312"/>
              </w:rPr>
            </w:pPr>
          </w:p>
        </w:tc>
        <w:tc>
          <w:tcPr>
            <w:tcW w:w="944" w:type="pct"/>
            <w:tcBorders>
              <w:top w:val="nil"/>
              <w:left w:val="nil"/>
              <w:bottom w:val="single" w:color="auto" w:sz="8" w:space="0"/>
              <w:right w:val="nil"/>
            </w:tcBorders>
            <w:tcMar>
              <w:top w:w="0" w:type="dxa"/>
              <w:left w:w="108" w:type="dxa"/>
              <w:bottom w:w="0" w:type="dxa"/>
              <w:right w:w="108" w:type="dxa"/>
            </w:tcMar>
            <w:vAlign w:val="center"/>
          </w:tcPr>
          <w:p w14:paraId="4EADB77B">
            <w:pPr>
              <w:jc w:val="right"/>
              <w:rPr>
                <w:rFonts w:ascii="Arial Narrow" w:hAnsi="Arial Narrow" w:eastAsia="仿宋_GB2312"/>
              </w:rPr>
            </w:pPr>
          </w:p>
        </w:tc>
        <w:tc>
          <w:tcPr>
            <w:tcW w:w="944" w:type="pct"/>
            <w:tcBorders>
              <w:top w:val="nil"/>
              <w:left w:val="nil"/>
              <w:bottom w:val="single" w:color="auto" w:sz="8" w:space="0"/>
              <w:right w:val="nil"/>
            </w:tcBorders>
            <w:tcMar>
              <w:top w:w="0" w:type="dxa"/>
              <w:left w:w="108" w:type="dxa"/>
              <w:bottom w:w="0" w:type="dxa"/>
              <w:right w:w="108" w:type="dxa"/>
            </w:tcMar>
            <w:vAlign w:val="center"/>
          </w:tcPr>
          <w:p w14:paraId="7964C338">
            <w:pPr>
              <w:jc w:val="right"/>
              <w:rPr>
                <w:rFonts w:ascii="Arial Narrow" w:hAnsi="Arial Narrow" w:eastAsia="仿宋_GB2312"/>
              </w:rPr>
            </w:pPr>
          </w:p>
        </w:tc>
        <w:tc>
          <w:tcPr>
            <w:tcW w:w="943" w:type="pct"/>
            <w:tcBorders>
              <w:top w:val="nil"/>
              <w:left w:val="nil"/>
              <w:bottom w:val="single" w:color="auto" w:sz="8" w:space="0"/>
              <w:right w:val="nil"/>
            </w:tcBorders>
            <w:tcMar>
              <w:top w:w="0" w:type="dxa"/>
              <w:left w:w="108" w:type="dxa"/>
              <w:bottom w:w="0" w:type="dxa"/>
              <w:right w:w="108" w:type="dxa"/>
            </w:tcMar>
            <w:vAlign w:val="center"/>
          </w:tcPr>
          <w:p w14:paraId="29A23DDF">
            <w:pPr>
              <w:jc w:val="right"/>
              <w:rPr>
                <w:rFonts w:ascii="Arial Narrow" w:hAnsi="Arial Narrow" w:eastAsia="仿宋_GB2312"/>
              </w:rPr>
            </w:pPr>
          </w:p>
        </w:tc>
      </w:tr>
    </w:tbl>
    <w:p w14:paraId="502C3C26">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如存在专为转售而取得的持有待售的子公司，需披露该子公司出售原因、方式和时间安排；列报该子公司的分部；该子公司确认的减值损失及其转回金额；与该子公司有关的其他综合收益累计金额；归属于母公司股东的持续经营损益和终止经营损益。）</w:t>
      </w:r>
    </w:p>
    <w:p w14:paraId="4C0C4F67">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如果子公司、共同经营、合营企业、联营企业以及部分对合营企业或联营企业的投资不再继续划分为持有待售类别或从持有待售的处置组中移除的，应在当期财务报表中相应调整各个划分为持有待售类别后可比会计期间的比较数据，且需披露改变非流动资产或处置组出售计划的原因及可比会计期间财务报表中受影响的项目名称和影响金额。）</w:t>
      </w:r>
    </w:p>
    <w:p w14:paraId="21490FE9">
      <w:r>
        <w:t>##/SECTION:五、11##</w:t>
      </w:r>
    </w:p>
    <w:p w14:paraId="1AE96C48">
      <w:r>
        <w:t>##SECTION:五、12##</w:t>
      </w:r>
    </w:p>
    <w:p w14:paraId="0F4EF4D8">
      <w:pPr>
        <w:pStyle w:val="3"/>
      </w:pPr>
      <w:r>
        <w:t>一年内到期的非流动资产</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486"/>
        <w:gridCol w:w="3224"/>
      </w:tblGrid>
      <w:tr w14:paraId="305B85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6313AE73">
            <w:pPr>
              <w:rPr>
                <w:rFonts w:ascii="Arial Narrow" w:hAnsi="Arial Narrow" w:eastAsia="仿宋_GB2312"/>
                <w:b/>
              </w:rPr>
            </w:pPr>
            <w:r>
              <w:rPr>
                <w:rFonts w:ascii="Arial Narrow" w:hAnsi="Arial Narrow" w:eastAsia="仿宋_GB2312"/>
                <w:b/>
              </w:rPr>
              <w:t>项</w:t>
            </w:r>
            <w:r>
              <w:rPr>
                <w:rFonts w:hint="eastAsia" w:ascii="Arial Narrow" w:hAnsi="Arial Narrow" w:eastAsia="仿宋_GB2312"/>
                <w:b/>
              </w:rPr>
              <w:t xml:space="preserve"> </w:t>
            </w:r>
            <w:r>
              <w:rPr>
                <w:rFonts w:ascii="Arial Narrow" w:hAnsi="Arial Narrow" w:eastAsia="仿宋_GB2312"/>
                <w:b/>
              </w:rPr>
              <w:t xml:space="preserve"> 目</w:t>
            </w:r>
          </w:p>
        </w:tc>
        <w:tc>
          <w:tcPr>
            <w:tcW w:w="1451" w:type="pct"/>
            <w:tcBorders>
              <w:top w:val="single" w:color="auto" w:sz="8" w:space="0"/>
              <w:bottom w:val="single" w:color="auto" w:sz="4" w:space="0"/>
            </w:tcBorders>
            <w:vAlign w:val="center"/>
          </w:tcPr>
          <w:p w14:paraId="05186386">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b/>
                <w:color w:val="000000" w:themeColor="text1"/>
                <w:kern w:val="0"/>
                <w:szCs w:val="21"/>
                <w14:textFill>
                  <w14:solidFill>
                    <w14:schemeClr w14:val="tx1"/>
                  </w14:solidFill>
                </w14:textFill>
              </w:rPr>
              <w:t>期末余额</w:t>
            </w:r>
          </w:p>
        </w:tc>
        <w:tc>
          <w:tcPr>
            <w:tcW w:w="1882" w:type="pct"/>
            <w:tcBorders>
              <w:top w:val="single" w:color="auto" w:sz="8" w:space="0"/>
              <w:bottom w:val="single" w:color="auto" w:sz="4" w:space="0"/>
            </w:tcBorders>
            <w:vAlign w:val="center"/>
          </w:tcPr>
          <w:p w14:paraId="13AEB4D1">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b/>
                <w:color w:val="000000" w:themeColor="text1"/>
                <w:kern w:val="0"/>
                <w:szCs w:val="21"/>
                <w14:textFill>
                  <w14:solidFill>
                    <w14:schemeClr w14:val="tx1"/>
                  </w14:solidFill>
                </w14:textFill>
              </w:rPr>
              <w:t>上年年末余额</w:t>
            </w:r>
          </w:p>
        </w:tc>
      </w:tr>
      <w:tr w14:paraId="78943B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nil"/>
            </w:tcBorders>
            <w:vAlign w:val="center"/>
          </w:tcPr>
          <w:p w14:paraId="420C165E">
            <w:pPr>
              <w:rPr>
                <w:rFonts w:ascii="Arial Narrow" w:hAnsi="Arial Narrow" w:eastAsia="仿宋_GB2312"/>
                <w:color w:val="FF0000"/>
              </w:rPr>
            </w:pPr>
            <w:r>
              <w:rPr>
                <w:rFonts w:ascii="Arial Narrow" w:hAnsi="Arial Narrow" w:eastAsia="仿宋_GB2312"/>
                <w:color w:val="FF0000"/>
              </w:rPr>
              <w:t>1年内到期的长期应收款</w:t>
            </w:r>
          </w:p>
        </w:tc>
        <w:tc>
          <w:tcPr>
            <w:tcW w:w="1451" w:type="pct"/>
            <w:tcBorders>
              <w:top w:val="single" w:color="auto" w:sz="4" w:space="0"/>
              <w:bottom w:val="nil"/>
            </w:tcBorders>
            <w:vAlign w:val="center"/>
          </w:tcPr>
          <w:p w14:paraId="64C2FB66">
            <w:pPr>
              <w:jc w:val="right"/>
              <w:rPr>
                <w:rFonts w:ascii="Arial Narrow" w:hAnsi="Arial Narrow" w:eastAsia="仿宋_GB2312"/>
              </w:rPr>
            </w:pPr>
          </w:p>
        </w:tc>
        <w:tc>
          <w:tcPr>
            <w:tcW w:w="1882" w:type="pct"/>
            <w:tcBorders>
              <w:top w:val="single" w:color="auto" w:sz="4" w:space="0"/>
              <w:bottom w:val="nil"/>
            </w:tcBorders>
            <w:vAlign w:val="center"/>
          </w:tcPr>
          <w:p w14:paraId="27335D6F">
            <w:pPr>
              <w:jc w:val="right"/>
              <w:rPr>
                <w:rFonts w:ascii="Arial Narrow" w:hAnsi="Arial Narrow" w:eastAsia="仿宋_GB2312"/>
              </w:rPr>
            </w:pPr>
          </w:p>
        </w:tc>
      </w:tr>
      <w:tr w14:paraId="22739B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tcBorders>
            <w:vAlign w:val="center"/>
          </w:tcPr>
          <w:p w14:paraId="69CC9DD6">
            <w:pPr>
              <w:rPr>
                <w:rFonts w:ascii="Arial Narrow" w:hAnsi="Arial Narrow" w:eastAsia="仿宋_GB2312"/>
                <w:color w:val="FF0000"/>
              </w:rPr>
            </w:pPr>
            <w:r>
              <w:rPr>
                <w:rFonts w:ascii="Arial Narrow" w:hAnsi="Arial Narrow" w:eastAsia="仿宋_GB2312"/>
                <w:color w:val="FF0000"/>
              </w:rPr>
              <w:t>1年内到期的债权投资</w:t>
            </w:r>
          </w:p>
        </w:tc>
        <w:tc>
          <w:tcPr>
            <w:tcW w:w="1451" w:type="pct"/>
            <w:tcBorders>
              <w:top w:val="nil"/>
            </w:tcBorders>
            <w:vAlign w:val="center"/>
          </w:tcPr>
          <w:p w14:paraId="69CFFC5F">
            <w:pPr>
              <w:jc w:val="right"/>
              <w:rPr>
                <w:rFonts w:ascii="Arial Narrow" w:hAnsi="Arial Narrow" w:eastAsia="仿宋_GB2312"/>
              </w:rPr>
            </w:pPr>
          </w:p>
        </w:tc>
        <w:tc>
          <w:tcPr>
            <w:tcW w:w="1882" w:type="pct"/>
            <w:tcBorders>
              <w:top w:val="nil"/>
            </w:tcBorders>
            <w:vAlign w:val="center"/>
          </w:tcPr>
          <w:p w14:paraId="6B11BC59">
            <w:pPr>
              <w:jc w:val="right"/>
              <w:rPr>
                <w:rFonts w:ascii="Arial Narrow" w:hAnsi="Arial Narrow" w:eastAsia="仿宋_GB2312"/>
              </w:rPr>
            </w:pPr>
          </w:p>
        </w:tc>
      </w:tr>
      <w:tr w14:paraId="48FE5B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4820FFAC">
            <w:pPr>
              <w:rPr>
                <w:rFonts w:ascii="Arial Narrow" w:hAnsi="Arial Narrow" w:eastAsia="仿宋_GB2312"/>
                <w:color w:val="FF0000"/>
              </w:rPr>
            </w:pPr>
            <w:r>
              <w:rPr>
                <w:rFonts w:ascii="Arial Narrow" w:hAnsi="Arial Narrow" w:eastAsia="仿宋_GB2312"/>
                <w:color w:val="FF0000"/>
              </w:rPr>
              <w:t>1年内到期的其他债权投资</w:t>
            </w:r>
          </w:p>
        </w:tc>
        <w:tc>
          <w:tcPr>
            <w:tcW w:w="1451" w:type="pct"/>
            <w:vAlign w:val="center"/>
          </w:tcPr>
          <w:p w14:paraId="34FD4D97">
            <w:pPr>
              <w:jc w:val="right"/>
              <w:rPr>
                <w:rFonts w:ascii="Arial Narrow" w:hAnsi="Arial Narrow" w:eastAsia="仿宋_GB2312"/>
              </w:rPr>
            </w:pPr>
          </w:p>
        </w:tc>
        <w:tc>
          <w:tcPr>
            <w:tcW w:w="1882" w:type="pct"/>
            <w:vAlign w:val="center"/>
          </w:tcPr>
          <w:p w14:paraId="7496671B">
            <w:pPr>
              <w:jc w:val="right"/>
              <w:rPr>
                <w:rFonts w:ascii="Arial Narrow" w:hAnsi="Arial Narrow" w:eastAsia="仿宋_GB2312"/>
              </w:rPr>
            </w:pPr>
          </w:p>
        </w:tc>
      </w:tr>
      <w:tr w14:paraId="5C20C8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0B2E8114">
            <w:pPr>
              <w:rPr>
                <w:rFonts w:ascii="Arial Narrow" w:hAnsi="Arial Narrow" w:eastAsia="仿宋_GB2312"/>
                <w:color w:val="FF0000"/>
              </w:rPr>
            </w:pPr>
            <w:r>
              <w:rPr>
                <w:rFonts w:hint="eastAsia" w:ascii="Arial Narrow" w:hAnsi="Arial Narrow" w:eastAsia="仿宋_GB2312"/>
                <w:color w:val="FF0000"/>
              </w:rPr>
              <w:t>债权投资应计利息</w:t>
            </w:r>
          </w:p>
        </w:tc>
        <w:tc>
          <w:tcPr>
            <w:tcW w:w="1451" w:type="pct"/>
            <w:vAlign w:val="center"/>
          </w:tcPr>
          <w:p w14:paraId="121AA1E1">
            <w:pPr>
              <w:jc w:val="right"/>
              <w:rPr>
                <w:rFonts w:ascii="Arial Narrow" w:hAnsi="Arial Narrow" w:eastAsia="仿宋_GB2312"/>
              </w:rPr>
            </w:pPr>
          </w:p>
        </w:tc>
        <w:tc>
          <w:tcPr>
            <w:tcW w:w="1882" w:type="pct"/>
            <w:vAlign w:val="center"/>
          </w:tcPr>
          <w:p w14:paraId="22C0DE67">
            <w:pPr>
              <w:jc w:val="right"/>
              <w:rPr>
                <w:rFonts w:ascii="Arial Narrow" w:hAnsi="Arial Narrow" w:eastAsia="仿宋_GB2312"/>
              </w:rPr>
            </w:pPr>
          </w:p>
        </w:tc>
      </w:tr>
      <w:tr w14:paraId="221480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60F85026">
            <w:pPr>
              <w:rPr>
                <w:rFonts w:ascii="Arial Narrow" w:hAnsi="Arial Narrow" w:eastAsia="仿宋_GB2312"/>
                <w:color w:val="FF0000"/>
              </w:rPr>
            </w:pPr>
            <w:r>
              <w:rPr>
                <w:rFonts w:ascii="Arial Narrow" w:hAnsi="Arial Narrow" w:eastAsia="仿宋_GB2312"/>
                <w:color w:val="FF0000"/>
              </w:rPr>
              <w:t>其他</w:t>
            </w:r>
          </w:p>
        </w:tc>
        <w:tc>
          <w:tcPr>
            <w:tcW w:w="1451" w:type="pct"/>
            <w:tcBorders>
              <w:bottom w:val="single" w:color="auto" w:sz="4" w:space="0"/>
            </w:tcBorders>
            <w:vAlign w:val="center"/>
          </w:tcPr>
          <w:p w14:paraId="3127ABC1">
            <w:pPr>
              <w:jc w:val="right"/>
              <w:rPr>
                <w:rFonts w:ascii="Arial Narrow" w:hAnsi="Arial Narrow" w:eastAsia="仿宋_GB2312"/>
              </w:rPr>
            </w:pPr>
          </w:p>
        </w:tc>
        <w:tc>
          <w:tcPr>
            <w:tcW w:w="1882" w:type="pct"/>
            <w:tcBorders>
              <w:bottom w:val="single" w:color="auto" w:sz="4" w:space="0"/>
            </w:tcBorders>
            <w:vAlign w:val="center"/>
          </w:tcPr>
          <w:p w14:paraId="59F4DECF">
            <w:pPr>
              <w:jc w:val="right"/>
              <w:rPr>
                <w:rFonts w:ascii="Arial Narrow" w:hAnsi="Arial Narrow" w:eastAsia="仿宋_GB2312"/>
              </w:rPr>
            </w:pPr>
          </w:p>
        </w:tc>
      </w:tr>
      <w:tr w14:paraId="5E4DAC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07A2896C">
            <w:pPr>
              <w:rPr>
                <w:rFonts w:ascii="Arial Narrow" w:hAnsi="Arial Narrow" w:eastAsia="仿宋_GB2312"/>
                <w:b/>
              </w:rPr>
            </w:pPr>
            <w:r>
              <w:rPr>
                <w:rFonts w:ascii="Arial Narrow" w:hAnsi="Arial Narrow" w:eastAsia="仿宋_GB2312"/>
                <w:b/>
              </w:rPr>
              <w:t>合</w:t>
            </w:r>
            <w:r>
              <w:rPr>
                <w:rFonts w:hint="eastAsia" w:ascii="Arial Narrow" w:hAnsi="Arial Narrow" w:eastAsia="仿宋_GB2312"/>
                <w:b/>
              </w:rPr>
              <w:t xml:space="preserve"> </w:t>
            </w:r>
            <w:r>
              <w:rPr>
                <w:rFonts w:ascii="Arial Narrow" w:hAnsi="Arial Narrow" w:eastAsia="仿宋_GB2312"/>
                <w:b/>
              </w:rPr>
              <w:t xml:space="preserve"> 计</w:t>
            </w:r>
          </w:p>
        </w:tc>
        <w:tc>
          <w:tcPr>
            <w:tcW w:w="1451" w:type="pct"/>
            <w:tcBorders>
              <w:top w:val="single" w:color="auto" w:sz="4" w:space="0"/>
              <w:bottom w:val="single" w:color="auto" w:sz="8" w:space="0"/>
            </w:tcBorders>
            <w:vAlign w:val="center"/>
          </w:tcPr>
          <w:p w14:paraId="017EA3BE">
            <w:pPr>
              <w:jc w:val="right"/>
              <w:rPr>
                <w:rFonts w:ascii="Arial Narrow" w:hAnsi="Arial Narrow" w:eastAsia="仿宋_GB2312"/>
                <w:b/>
                <w:bCs/>
              </w:rPr>
            </w:pPr>
          </w:p>
        </w:tc>
        <w:tc>
          <w:tcPr>
            <w:tcW w:w="1882" w:type="pct"/>
            <w:tcBorders>
              <w:top w:val="single" w:color="auto" w:sz="4" w:space="0"/>
              <w:bottom w:val="single" w:color="auto" w:sz="8" w:space="0"/>
            </w:tcBorders>
            <w:vAlign w:val="center"/>
          </w:tcPr>
          <w:p w14:paraId="725C69A4">
            <w:pPr>
              <w:jc w:val="right"/>
              <w:rPr>
                <w:rFonts w:ascii="Arial Narrow" w:hAnsi="Arial Narrow" w:eastAsia="仿宋_GB2312"/>
                <w:b/>
                <w:bCs/>
              </w:rPr>
            </w:pPr>
          </w:p>
        </w:tc>
      </w:tr>
    </w:tbl>
    <w:p w14:paraId="64E222F2">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（对于大额的一年内到期的非流动资产说明形成的原因、内容、性质。）</w:t>
      </w:r>
    </w:p>
    <w:p w14:paraId="6D5B5495">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（一年内到期的债权投资、其他债权投资参照债权投资、其他债权投资进行披露。）</w:t>
      </w:r>
    </w:p>
    <w:p w14:paraId="4FAAB99E">
      <w:pPr>
        <w:pStyle w:val="96"/>
      </w:pPr>
      <w:r>
        <w:rPr>
          <w:rFonts w:hint="eastAsia"/>
        </w:rPr>
        <w:t>重要的债权投资</w:t>
      </w:r>
      <w:r>
        <w:t>/</w:t>
      </w:r>
      <w:r>
        <w:rPr>
          <w:rFonts w:hint="eastAsia"/>
        </w:rPr>
        <w:t>其他债权投资</w:t>
      </w:r>
    </w:p>
    <w:tbl>
      <w:tblPr>
        <w:tblStyle w:val="31"/>
        <w:tblW w:w="5000" w:type="pct"/>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85" w:type="dxa"/>
          <w:bottom w:w="0" w:type="dxa"/>
          <w:right w:w="85" w:type="dxa"/>
        </w:tblCellMar>
      </w:tblPr>
      <w:tblGrid>
        <w:gridCol w:w="1137"/>
        <w:gridCol w:w="649"/>
        <w:gridCol w:w="1138"/>
        <w:gridCol w:w="1138"/>
        <w:gridCol w:w="790"/>
        <w:gridCol w:w="649"/>
        <w:gridCol w:w="1138"/>
        <w:gridCol w:w="1033"/>
        <w:gridCol w:w="894"/>
      </w:tblGrid>
      <w:tr w14:paraId="3DD68B2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85" w:type="dxa"/>
            <w:bottom w:w="0" w:type="dxa"/>
            <w:right w:w="85" w:type="dxa"/>
          </w:tblCellMar>
        </w:tblPrEx>
        <w:trPr>
          <w:cantSplit/>
          <w:trHeight w:val="340" w:hRule="atLeast"/>
          <w:tblHeader/>
          <w:jc w:val="center"/>
        </w:trPr>
        <w:tc>
          <w:tcPr>
            <w:tcW w:w="664" w:type="pct"/>
            <w:vMerge w:val="restart"/>
            <w:shd w:val="clear" w:color="auto" w:fill="auto"/>
            <w:vAlign w:val="center"/>
          </w:tcPr>
          <w:p w14:paraId="639FC00F">
            <w:pPr>
              <w:rPr>
                <w:rFonts w:ascii="Arial Narrow" w:hAnsi="Arial Narrow" w:eastAsia="仿宋_GB2312"/>
                <w:b/>
              </w:rPr>
            </w:pPr>
            <w:r>
              <w:rPr>
                <w:rFonts w:hint="eastAsia" w:ascii="Arial Narrow" w:hAnsi="Arial Narrow" w:eastAsia="仿宋_GB2312"/>
                <w:b/>
              </w:rPr>
              <w:t>债权项目</w:t>
            </w:r>
          </w:p>
        </w:tc>
        <w:tc>
          <w:tcPr>
            <w:tcW w:w="2168" w:type="pct"/>
            <w:gridSpan w:val="4"/>
            <w:tcBorders>
              <w:bottom w:val="nil"/>
            </w:tcBorders>
            <w:shd w:val="clear" w:color="auto" w:fill="auto"/>
            <w:vAlign w:val="center"/>
          </w:tcPr>
          <w:p w14:paraId="0297DB3E">
            <w:pPr>
              <w:jc w:val="center"/>
              <w:rPr>
                <w:rFonts w:ascii="Arial Narrow" w:hAnsi="Arial Narrow" w:eastAsia="仿宋_GB2312"/>
                <w:b/>
              </w:rPr>
            </w:pPr>
            <w:r>
              <w:rPr>
                <w:rFonts w:hint="eastAsia" w:ascii="Arial Narrow" w:hAnsi="Arial Narrow" w:eastAsia="仿宋_GB2312"/>
                <w:b/>
              </w:rPr>
              <w:t>期末余额</w:t>
            </w:r>
          </w:p>
        </w:tc>
        <w:tc>
          <w:tcPr>
            <w:tcW w:w="2168" w:type="pct"/>
            <w:gridSpan w:val="4"/>
            <w:tcBorders>
              <w:bottom w:val="nil"/>
            </w:tcBorders>
            <w:shd w:val="clear" w:color="auto" w:fill="auto"/>
            <w:vAlign w:val="center"/>
          </w:tcPr>
          <w:p w14:paraId="16C27A32">
            <w:pPr>
              <w:jc w:val="center"/>
              <w:rPr>
                <w:rFonts w:ascii="Arial Narrow" w:hAnsi="Arial Narrow" w:eastAsia="仿宋_GB2312"/>
                <w:b/>
              </w:rPr>
            </w:pPr>
            <w:r>
              <w:rPr>
                <w:rFonts w:hint="eastAsia" w:ascii="Arial Narrow" w:hAnsi="Arial Narrow" w:eastAsia="仿宋_GB2312"/>
                <w:b/>
              </w:rPr>
              <w:t>上年年末余额</w:t>
            </w:r>
          </w:p>
        </w:tc>
      </w:tr>
      <w:tr w14:paraId="7CDF59B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85" w:type="dxa"/>
            <w:bottom w:w="0" w:type="dxa"/>
            <w:right w:w="85" w:type="dxa"/>
          </w:tblCellMar>
        </w:tblPrEx>
        <w:trPr>
          <w:cantSplit/>
          <w:trHeight w:val="340" w:hRule="atLeast"/>
          <w:tblHeader/>
          <w:jc w:val="center"/>
        </w:trPr>
        <w:tc>
          <w:tcPr>
            <w:tcW w:w="664" w:type="pct"/>
            <w:vMerge w:val="continue"/>
            <w:shd w:val="clear" w:color="auto" w:fill="auto"/>
            <w:vAlign w:val="center"/>
          </w:tcPr>
          <w:p w14:paraId="6AA48651">
            <w:pPr>
              <w:rPr>
                <w:rFonts w:ascii="Arial Narrow" w:hAnsi="Arial Narrow" w:eastAsia="仿宋_GB2312"/>
                <w:b/>
              </w:rPr>
            </w:pPr>
          </w:p>
        </w:tc>
        <w:tc>
          <w:tcPr>
            <w:tcW w:w="379" w:type="pct"/>
            <w:tcBorders>
              <w:top w:val="nil"/>
            </w:tcBorders>
            <w:shd w:val="clear" w:color="auto" w:fill="auto"/>
            <w:vAlign w:val="center"/>
          </w:tcPr>
          <w:p w14:paraId="44C1D201">
            <w:pPr>
              <w:jc w:val="right"/>
              <w:rPr>
                <w:rFonts w:ascii="Arial Narrow" w:hAnsi="Arial Narrow" w:eastAsia="仿宋_GB2312"/>
                <w:b/>
              </w:rPr>
            </w:pPr>
            <w:r>
              <w:rPr>
                <w:rFonts w:hint="eastAsia" w:ascii="Arial Narrow" w:hAnsi="Arial Narrow" w:eastAsia="仿宋_GB2312"/>
                <w:b/>
              </w:rPr>
              <w:t>面值</w:t>
            </w:r>
          </w:p>
        </w:tc>
        <w:tc>
          <w:tcPr>
            <w:tcW w:w="664" w:type="pct"/>
            <w:tcBorders>
              <w:top w:val="nil"/>
            </w:tcBorders>
            <w:shd w:val="clear" w:color="auto" w:fill="auto"/>
            <w:vAlign w:val="center"/>
          </w:tcPr>
          <w:p w14:paraId="5AA23E83">
            <w:pPr>
              <w:jc w:val="right"/>
              <w:rPr>
                <w:rFonts w:ascii="Arial Narrow" w:hAnsi="Arial Narrow" w:eastAsia="仿宋_GB2312"/>
                <w:b/>
              </w:rPr>
            </w:pPr>
            <w:r>
              <w:rPr>
                <w:rFonts w:hint="eastAsia" w:ascii="Arial Narrow" w:hAnsi="Arial Narrow" w:eastAsia="仿宋_GB2312"/>
                <w:b/>
              </w:rPr>
              <w:t>票面利率</w:t>
            </w:r>
          </w:p>
        </w:tc>
        <w:tc>
          <w:tcPr>
            <w:tcW w:w="664" w:type="pct"/>
            <w:tcBorders>
              <w:top w:val="nil"/>
            </w:tcBorders>
            <w:shd w:val="clear" w:color="auto" w:fill="auto"/>
            <w:vAlign w:val="center"/>
          </w:tcPr>
          <w:p w14:paraId="1D4512BD">
            <w:pPr>
              <w:jc w:val="right"/>
              <w:rPr>
                <w:rFonts w:ascii="Arial Narrow" w:hAnsi="Arial Narrow" w:eastAsia="仿宋_GB2312"/>
                <w:b/>
              </w:rPr>
            </w:pPr>
            <w:r>
              <w:rPr>
                <w:rFonts w:hint="eastAsia" w:ascii="Arial Narrow" w:hAnsi="Arial Narrow" w:eastAsia="仿宋_GB2312"/>
                <w:b/>
              </w:rPr>
              <w:t>实际利率</w:t>
            </w:r>
          </w:p>
        </w:tc>
        <w:tc>
          <w:tcPr>
            <w:tcW w:w="461" w:type="pct"/>
            <w:tcBorders>
              <w:top w:val="nil"/>
            </w:tcBorders>
            <w:shd w:val="clear" w:color="auto" w:fill="auto"/>
            <w:vAlign w:val="center"/>
          </w:tcPr>
          <w:p w14:paraId="7DECACC1">
            <w:pPr>
              <w:jc w:val="right"/>
              <w:rPr>
                <w:rFonts w:ascii="Arial Narrow" w:hAnsi="Arial Narrow" w:eastAsia="仿宋_GB2312"/>
                <w:b/>
              </w:rPr>
            </w:pPr>
            <w:r>
              <w:rPr>
                <w:rFonts w:hint="eastAsia" w:ascii="Arial Narrow" w:hAnsi="Arial Narrow" w:eastAsia="仿宋_GB2312"/>
                <w:b/>
              </w:rPr>
              <w:t>到期日</w:t>
            </w:r>
          </w:p>
        </w:tc>
        <w:tc>
          <w:tcPr>
            <w:tcW w:w="379" w:type="pct"/>
            <w:tcBorders>
              <w:top w:val="nil"/>
            </w:tcBorders>
            <w:shd w:val="clear" w:color="auto" w:fill="auto"/>
            <w:vAlign w:val="center"/>
          </w:tcPr>
          <w:p w14:paraId="7BAC6EFB">
            <w:pPr>
              <w:jc w:val="right"/>
              <w:rPr>
                <w:rFonts w:ascii="Arial Narrow" w:hAnsi="Arial Narrow" w:eastAsia="仿宋_GB2312"/>
                <w:b/>
              </w:rPr>
            </w:pPr>
            <w:r>
              <w:rPr>
                <w:rFonts w:hint="eastAsia" w:ascii="Arial Narrow" w:hAnsi="Arial Narrow" w:eastAsia="仿宋_GB2312"/>
                <w:b/>
              </w:rPr>
              <w:t>面值</w:t>
            </w:r>
          </w:p>
        </w:tc>
        <w:tc>
          <w:tcPr>
            <w:tcW w:w="664" w:type="pct"/>
            <w:tcBorders>
              <w:top w:val="nil"/>
            </w:tcBorders>
            <w:shd w:val="clear" w:color="auto" w:fill="auto"/>
            <w:vAlign w:val="center"/>
          </w:tcPr>
          <w:p w14:paraId="212A9197">
            <w:pPr>
              <w:jc w:val="right"/>
              <w:rPr>
                <w:rFonts w:ascii="Arial Narrow" w:hAnsi="Arial Narrow" w:eastAsia="仿宋_GB2312"/>
                <w:b/>
              </w:rPr>
            </w:pPr>
            <w:r>
              <w:rPr>
                <w:rFonts w:hint="eastAsia" w:ascii="Arial Narrow" w:hAnsi="Arial Narrow" w:eastAsia="仿宋_GB2312"/>
                <w:b/>
              </w:rPr>
              <w:t>票面利率</w:t>
            </w:r>
          </w:p>
        </w:tc>
        <w:tc>
          <w:tcPr>
            <w:tcW w:w="603" w:type="pct"/>
            <w:tcBorders>
              <w:top w:val="nil"/>
            </w:tcBorders>
            <w:shd w:val="clear" w:color="auto" w:fill="auto"/>
            <w:vAlign w:val="center"/>
          </w:tcPr>
          <w:p w14:paraId="792011D0">
            <w:pPr>
              <w:jc w:val="right"/>
              <w:rPr>
                <w:rFonts w:ascii="Arial Narrow" w:hAnsi="Arial Narrow" w:eastAsia="仿宋_GB2312"/>
                <w:b/>
              </w:rPr>
            </w:pPr>
            <w:r>
              <w:rPr>
                <w:rFonts w:hint="eastAsia" w:ascii="Arial Narrow" w:hAnsi="Arial Narrow" w:eastAsia="仿宋_GB2312"/>
                <w:b/>
              </w:rPr>
              <w:t>实际利率</w:t>
            </w:r>
          </w:p>
        </w:tc>
        <w:tc>
          <w:tcPr>
            <w:tcW w:w="522" w:type="pct"/>
            <w:tcBorders>
              <w:top w:val="nil"/>
            </w:tcBorders>
            <w:shd w:val="clear" w:color="auto" w:fill="auto"/>
            <w:vAlign w:val="center"/>
          </w:tcPr>
          <w:p w14:paraId="5E584F19">
            <w:pPr>
              <w:jc w:val="right"/>
              <w:rPr>
                <w:rFonts w:ascii="Arial Narrow" w:hAnsi="Arial Narrow" w:eastAsia="仿宋_GB2312"/>
                <w:b/>
              </w:rPr>
            </w:pPr>
            <w:r>
              <w:rPr>
                <w:rFonts w:hint="eastAsia" w:ascii="Arial Narrow" w:hAnsi="Arial Narrow" w:eastAsia="仿宋_GB2312"/>
                <w:b/>
              </w:rPr>
              <w:t>到期日</w:t>
            </w:r>
          </w:p>
        </w:tc>
      </w:tr>
      <w:tr w14:paraId="2F0C375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85" w:type="dxa"/>
            <w:bottom w:w="0" w:type="dxa"/>
            <w:right w:w="85" w:type="dxa"/>
          </w:tblCellMar>
        </w:tblPrEx>
        <w:trPr>
          <w:cantSplit/>
          <w:trHeight w:val="340" w:hRule="atLeast"/>
          <w:jc w:val="center"/>
        </w:trPr>
        <w:tc>
          <w:tcPr>
            <w:tcW w:w="664" w:type="pct"/>
            <w:tcBorders>
              <w:bottom w:val="nil"/>
            </w:tcBorders>
            <w:shd w:val="clear" w:color="auto" w:fill="auto"/>
            <w:vAlign w:val="center"/>
          </w:tcPr>
          <w:p w14:paraId="1F81569D">
            <w:pPr>
              <w:rPr>
                <w:rFonts w:ascii="Arial Narrow" w:hAnsi="Arial Narrow" w:eastAsia="仿宋_GB2312"/>
              </w:rPr>
            </w:pPr>
          </w:p>
        </w:tc>
        <w:tc>
          <w:tcPr>
            <w:tcW w:w="379" w:type="pct"/>
            <w:tcBorders>
              <w:bottom w:val="nil"/>
            </w:tcBorders>
            <w:shd w:val="clear" w:color="auto" w:fill="auto"/>
            <w:vAlign w:val="center"/>
          </w:tcPr>
          <w:p w14:paraId="3FE48134">
            <w:pPr>
              <w:jc w:val="right"/>
              <w:rPr>
                <w:rFonts w:ascii="Arial Narrow" w:hAnsi="Arial Narrow" w:eastAsia="仿宋_GB2312"/>
              </w:rPr>
            </w:pPr>
          </w:p>
        </w:tc>
        <w:tc>
          <w:tcPr>
            <w:tcW w:w="664" w:type="pct"/>
            <w:tcBorders>
              <w:bottom w:val="nil"/>
            </w:tcBorders>
            <w:shd w:val="clear" w:color="auto" w:fill="auto"/>
            <w:vAlign w:val="center"/>
          </w:tcPr>
          <w:p w14:paraId="3C3D7C43">
            <w:pPr>
              <w:jc w:val="right"/>
              <w:rPr>
                <w:rFonts w:ascii="Arial Narrow" w:hAnsi="Arial Narrow" w:eastAsia="仿宋_GB2312"/>
              </w:rPr>
            </w:pPr>
          </w:p>
        </w:tc>
        <w:tc>
          <w:tcPr>
            <w:tcW w:w="664" w:type="pct"/>
            <w:tcBorders>
              <w:bottom w:val="nil"/>
            </w:tcBorders>
            <w:shd w:val="clear" w:color="auto" w:fill="auto"/>
            <w:vAlign w:val="center"/>
          </w:tcPr>
          <w:p w14:paraId="1DD4DE0C">
            <w:pPr>
              <w:jc w:val="right"/>
              <w:rPr>
                <w:rFonts w:ascii="Arial Narrow" w:hAnsi="Arial Narrow" w:eastAsia="仿宋_GB2312"/>
              </w:rPr>
            </w:pPr>
          </w:p>
        </w:tc>
        <w:tc>
          <w:tcPr>
            <w:tcW w:w="461" w:type="pct"/>
            <w:tcBorders>
              <w:bottom w:val="nil"/>
            </w:tcBorders>
            <w:shd w:val="clear" w:color="auto" w:fill="auto"/>
            <w:vAlign w:val="center"/>
          </w:tcPr>
          <w:p w14:paraId="0A5745AF">
            <w:pPr>
              <w:jc w:val="right"/>
              <w:rPr>
                <w:rFonts w:ascii="Arial Narrow" w:hAnsi="Arial Narrow" w:eastAsia="仿宋_GB2312"/>
              </w:rPr>
            </w:pPr>
          </w:p>
        </w:tc>
        <w:tc>
          <w:tcPr>
            <w:tcW w:w="379" w:type="pct"/>
            <w:tcBorders>
              <w:bottom w:val="nil"/>
            </w:tcBorders>
            <w:shd w:val="clear" w:color="auto" w:fill="auto"/>
            <w:vAlign w:val="center"/>
          </w:tcPr>
          <w:p w14:paraId="5118FD73">
            <w:pPr>
              <w:jc w:val="right"/>
              <w:rPr>
                <w:rFonts w:ascii="Arial Narrow" w:hAnsi="Arial Narrow" w:eastAsia="仿宋_GB2312"/>
              </w:rPr>
            </w:pPr>
          </w:p>
        </w:tc>
        <w:tc>
          <w:tcPr>
            <w:tcW w:w="664" w:type="pct"/>
            <w:tcBorders>
              <w:bottom w:val="nil"/>
            </w:tcBorders>
            <w:shd w:val="clear" w:color="auto" w:fill="auto"/>
            <w:vAlign w:val="center"/>
          </w:tcPr>
          <w:p w14:paraId="46C00B6E">
            <w:pPr>
              <w:jc w:val="right"/>
              <w:rPr>
                <w:rFonts w:ascii="Arial Narrow" w:hAnsi="Arial Narrow" w:eastAsia="仿宋_GB2312"/>
              </w:rPr>
            </w:pPr>
          </w:p>
        </w:tc>
        <w:tc>
          <w:tcPr>
            <w:tcW w:w="603" w:type="pct"/>
            <w:tcBorders>
              <w:bottom w:val="nil"/>
            </w:tcBorders>
            <w:shd w:val="clear" w:color="auto" w:fill="auto"/>
            <w:vAlign w:val="center"/>
          </w:tcPr>
          <w:p w14:paraId="50834EF4">
            <w:pPr>
              <w:jc w:val="right"/>
              <w:rPr>
                <w:rFonts w:ascii="Arial Narrow" w:hAnsi="Arial Narrow" w:eastAsia="仿宋_GB2312"/>
              </w:rPr>
            </w:pPr>
          </w:p>
        </w:tc>
        <w:tc>
          <w:tcPr>
            <w:tcW w:w="522" w:type="pct"/>
            <w:tcBorders>
              <w:bottom w:val="nil"/>
            </w:tcBorders>
            <w:shd w:val="clear" w:color="auto" w:fill="auto"/>
            <w:vAlign w:val="center"/>
          </w:tcPr>
          <w:p w14:paraId="5878D83B">
            <w:pPr>
              <w:jc w:val="right"/>
              <w:rPr>
                <w:rFonts w:ascii="Arial Narrow" w:hAnsi="Arial Narrow" w:eastAsia="仿宋_GB2312"/>
              </w:rPr>
            </w:pPr>
          </w:p>
        </w:tc>
      </w:tr>
      <w:tr w14:paraId="3579C92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85" w:type="dxa"/>
            <w:bottom w:w="0" w:type="dxa"/>
            <w:right w:w="85" w:type="dxa"/>
          </w:tblCellMar>
        </w:tblPrEx>
        <w:trPr>
          <w:cantSplit/>
          <w:trHeight w:val="340" w:hRule="atLeast"/>
          <w:jc w:val="center"/>
        </w:trPr>
        <w:tc>
          <w:tcPr>
            <w:tcW w:w="664" w:type="pct"/>
            <w:tcBorders>
              <w:top w:val="nil"/>
              <w:bottom w:val="nil"/>
            </w:tcBorders>
            <w:shd w:val="clear" w:color="auto" w:fill="auto"/>
            <w:vAlign w:val="center"/>
          </w:tcPr>
          <w:p w14:paraId="02B49BCB">
            <w:pPr>
              <w:rPr>
                <w:rFonts w:ascii="Arial Narrow" w:hAnsi="Arial Narrow" w:eastAsia="仿宋_GB2312"/>
              </w:rPr>
            </w:pPr>
          </w:p>
        </w:tc>
        <w:tc>
          <w:tcPr>
            <w:tcW w:w="379" w:type="pct"/>
            <w:tcBorders>
              <w:top w:val="nil"/>
              <w:bottom w:val="nil"/>
            </w:tcBorders>
            <w:shd w:val="clear" w:color="auto" w:fill="auto"/>
            <w:vAlign w:val="center"/>
          </w:tcPr>
          <w:p w14:paraId="65C96647">
            <w:pPr>
              <w:jc w:val="right"/>
              <w:rPr>
                <w:rFonts w:ascii="Arial Narrow" w:hAnsi="Arial Narrow" w:eastAsia="仿宋_GB2312"/>
              </w:rPr>
            </w:pPr>
          </w:p>
        </w:tc>
        <w:tc>
          <w:tcPr>
            <w:tcW w:w="664" w:type="pct"/>
            <w:tcBorders>
              <w:top w:val="nil"/>
              <w:bottom w:val="nil"/>
            </w:tcBorders>
            <w:shd w:val="clear" w:color="auto" w:fill="auto"/>
            <w:vAlign w:val="center"/>
          </w:tcPr>
          <w:p w14:paraId="7A65A016">
            <w:pPr>
              <w:jc w:val="right"/>
              <w:rPr>
                <w:rFonts w:ascii="Arial Narrow" w:hAnsi="Arial Narrow" w:eastAsia="仿宋_GB2312"/>
              </w:rPr>
            </w:pPr>
          </w:p>
        </w:tc>
        <w:tc>
          <w:tcPr>
            <w:tcW w:w="664" w:type="pct"/>
            <w:tcBorders>
              <w:top w:val="nil"/>
              <w:bottom w:val="nil"/>
            </w:tcBorders>
            <w:shd w:val="clear" w:color="auto" w:fill="auto"/>
            <w:vAlign w:val="center"/>
          </w:tcPr>
          <w:p w14:paraId="27BB6B39">
            <w:pPr>
              <w:jc w:val="right"/>
              <w:rPr>
                <w:rFonts w:ascii="Arial Narrow" w:hAnsi="Arial Narrow" w:eastAsia="仿宋_GB2312"/>
              </w:rPr>
            </w:pPr>
          </w:p>
        </w:tc>
        <w:tc>
          <w:tcPr>
            <w:tcW w:w="461" w:type="pct"/>
            <w:tcBorders>
              <w:top w:val="nil"/>
              <w:bottom w:val="nil"/>
            </w:tcBorders>
            <w:shd w:val="clear" w:color="auto" w:fill="auto"/>
            <w:vAlign w:val="center"/>
          </w:tcPr>
          <w:p w14:paraId="5C0D2DAA">
            <w:pPr>
              <w:jc w:val="right"/>
              <w:rPr>
                <w:rFonts w:ascii="Arial Narrow" w:hAnsi="Arial Narrow" w:eastAsia="仿宋_GB2312"/>
              </w:rPr>
            </w:pPr>
          </w:p>
        </w:tc>
        <w:tc>
          <w:tcPr>
            <w:tcW w:w="379" w:type="pct"/>
            <w:tcBorders>
              <w:top w:val="nil"/>
              <w:bottom w:val="nil"/>
            </w:tcBorders>
            <w:shd w:val="clear" w:color="auto" w:fill="auto"/>
            <w:vAlign w:val="center"/>
          </w:tcPr>
          <w:p w14:paraId="009DC94C">
            <w:pPr>
              <w:jc w:val="right"/>
              <w:rPr>
                <w:rFonts w:ascii="Arial Narrow" w:hAnsi="Arial Narrow" w:eastAsia="仿宋_GB2312"/>
              </w:rPr>
            </w:pPr>
          </w:p>
        </w:tc>
        <w:tc>
          <w:tcPr>
            <w:tcW w:w="664" w:type="pct"/>
            <w:tcBorders>
              <w:top w:val="nil"/>
              <w:bottom w:val="nil"/>
            </w:tcBorders>
            <w:shd w:val="clear" w:color="auto" w:fill="auto"/>
            <w:vAlign w:val="center"/>
          </w:tcPr>
          <w:p w14:paraId="404029B9">
            <w:pPr>
              <w:jc w:val="right"/>
              <w:rPr>
                <w:rFonts w:ascii="Arial Narrow" w:hAnsi="Arial Narrow" w:eastAsia="仿宋_GB2312"/>
              </w:rPr>
            </w:pPr>
          </w:p>
        </w:tc>
        <w:tc>
          <w:tcPr>
            <w:tcW w:w="603" w:type="pct"/>
            <w:tcBorders>
              <w:top w:val="nil"/>
              <w:bottom w:val="nil"/>
            </w:tcBorders>
            <w:shd w:val="clear" w:color="auto" w:fill="auto"/>
            <w:vAlign w:val="center"/>
          </w:tcPr>
          <w:p w14:paraId="788D7220">
            <w:pPr>
              <w:jc w:val="right"/>
              <w:rPr>
                <w:rFonts w:ascii="Arial Narrow" w:hAnsi="Arial Narrow" w:eastAsia="仿宋_GB2312"/>
              </w:rPr>
            </w:pPr>
          </w:p>
        </w:tc>
        <w:tc>
          <w:tcPr>
            <w:tcW w:w="522" w:type="pct"/>
            <w:tcBorders>
              <w:top w:val="nil"/>
              <w:bottom w:val="nil"/>
            </w:tcBorders>
            <w:shd w:val="clear" w:color="auto" w:fill="auto"/>
            <w:vAlign w:val="center"/>
          </w:tcPr>
          <w:p w14:paraId="65602BB6">
            <w:pPr>
              <w:jc w:val="right"/>
              <w:rPr>
                <w:rFonts w:ascii="Arial Narrow" w:hAnsi="Arial Narrow" w:eastAsia="仿宋_GB2312"/>
              </w:rPr>
            </w:pPr>
          </w:p>
        </w:tc>
      </w:tr>
      <w:tr w14:paraId="3394752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85" w:type="dxa"/>
            <w:bottom w:w="0" w:type="dxa"/>
            <w:right w:w="85" w:type="dxa"/>
          </w:tblCellMar>
        </w:tblPrEx>
        <w:trPr>
          <w:cantSplit/>
          <w:trHeight w:val="340" w:hRule="atLeast"/>
          <w:jc w:val="center"/>
        </w:trPr>
        <w:tc>
          <w:tcPr>
            <w:tcW w:w="664" w:type="pct"/>
            <w:tcBorders>
              <w:top w:val="nil"/>
            </w:tcBorders>
            <w:shd w:val="clear" w:color="auto" w:fill="auto"/>
            <w:vAlign w:val="center"/>
          </w:tcPr>
          <w:p w14:paraId="1C267D17">
            <w:pPr>
              <w:rPr>
                <w:rFonts w:ascii="Arial Narrow" w:hAnsi="Arial Narrow" w:eastAsia="仿宋_GB2312"/>
              </w:rPr>
            </w:pPr>
          </w:p>
        </w:tc>
        <w:tc>
          <w:tcPr>
            <w:tcW w:w="379" w:type="pct"/>
            <w:tcBorders>
              <w:top w:val="nil"/>
            </w:tcBorders>
            <w:shd w:val="clear" w:color="auto" w:fill="auto"/>
            <w:vAlign w:val="center"/>
          </w:tcPr>
          <w:p w14:paraId="0B999D5F">
            <w:pPr>
              <w:jc w:val="right"/>
              <w:rPr>
                <w:rFonts w:ascii="Arial Narrow" w:hAnsi="Arial Narrow" w:eastAsia="仿宋_GB2312"/>
              </w:rPr>
            </w:pPr>
          </w:p>
        </w:tc>
        <w:tc>
          <w:tcPr>
            <w:tcW w:w="664" w:type="pct"/>
            <w:tcBorders>
              <w:top w:val="nil"/>
            </w:tcBorders>
            <w:shd w:val="clear" w:color="auto" w:fill="auto"/>
            <w:vAlign w:val="center"/>
          </w:tcPr>
          <w:p w14:paraId="1F36F9F7">
            <w:pPr>
              <w:jc w:val="right"/>
              <w:rPr>
                <w:rFonts w:ascii="Arial Narrow" w:hAnsi="Arial Narrow" w:eastAsia="仿宋_GB2312"/>
              </w:rPr>
            </w:pPr>
          </w:p>
        </w:tc>
        <w:tc>
          <w:tcPr>
            <w:tcW w:w="664" w:type="pct"/>
            <w:tcBorders>
              <w:top w:val="nil"/>
            </w:tcBorders>
            <w:shd w:val="clear" w:color="auto" w:fill="auto"/>
            <w:vAlign w:val="center"/>
          </w:tcPr>
          <w:p w14:paraId="1B2031E7">
            <w:pPr>
              <w:jc w:val="right"/>
              <w:rPr>
                <w:rFonts w:ascii="Arial Narrow" w:hAnsi="Arial Narrow" w:eastAsia="仿宋_GB2312"/>
              </w:rPr>
            </w:pPr>
          </w:p>
        </w:tc>
        <w:tc>
          <w:tcPr>
            <w:tcW w:w="461" w:type="pct"/>
            <w:tcBorders>
              <w:top w:val="nil"/>
            </w:tcBorders>
            <w:shd w:val="clear" w:color="auto" w:fill="auto"/>
            <w:vAlign w:val="center"/>
          </w:tcPr>
          <w:p w14:paraId="3D273519">
            <w:pPr>
              <w:jc w:val="right"/>
              <w:rPr>
                <w:rFonts w:ascii="Arial Narrow" w:hAnsi="Arial Narrow" w:eastAsia="仿宋_GB2312"/>
              </w:rPr>
            </w:pPr>
          </w:p>
        </w:tc>
        <w:tc>
          <w:tcPr>
            <w:tcW w:w="379" w:type="pct"/>
            <w:tcBorders>
              <w:top w:val="nil"/>
            </w:tcBorders>
            <w:shd w:val="clear" w:color="auto" w:fill="auto"/>
            <w:vAlign w:val="center"/>
          </w:tcPr>
          <w:p w14:paraId="242CD32E">
            <w:pPr>
              <w:jc w:val="right"/>
              <w:rPr>
                <w:rFonts w:ascii="Arial Narrow" w:hAnsi="Arial Narrow" w:eastAsia="仿宋_GB2312"/>
              </w:rPr>
            </w:pPr>
          </w:p>
        </w:tc>
        <w:tc>
          <w:tcPr>
            <w:tcW w:w="664" w:type="pct"/>
            <w:tcBorders>
              <w:top w:val="nil"/>
            </w:tcBorders>
            <w:shd w:val="clear" w:color="auto" w:fill="auto"/>
            <w:vAlign w:val="center"/>
          </w:tcPr>
          <w:p w14:paraId="66AE500B">
            <w:pPr>
              <w:jc w:val="right"/>
              <w:rPr>
                <w:rFonts w:ascii="Arial Narrow" w:hAnsi="Arial Narrow" w:eastAsia="仿宋_GB2312"/>
              </w:rPr>
            </w:pPr>
          </w:p>
        </w:tc>
        <w:tc>
          <w:tcPr>
            <w:tcW w:w="603" w:type="pct"/>
            <w:tcBorders>
              <w:top w:val="nil"/>
            </w:tcBorders>
            <w:shd w:val="clear" w:color="auto" w:fill="auto"/>
            <w:vAlign w:val="center"/>
          </w:tcPr>
          <w:p w14:paraId="4841A903">
            <w:pPr>
              <w:jc w:val="right"/>
              <w:rPr>
                <w:rFonts w:ascii="Arial Narrow" w:hAnsi="Arial Narrow" w:eastAsia="仿宋_GB2312"/>
              </w:rPr>
            </w:pPr>
          </w:p>
        </w:tc>
        <w:tc>
          <w:tcPr>
            <w:tcW w:w="522" w:type="pct"/>
            <w:tcBorders>
              <w:top w:val="nil"/>
            </w:tcBorders>
            <w:shd w:val="clear" w:color="auto" w:fill="auto"/>
            <w:vAlign w:val="center"/>
          </w:tcPr>
          <w:p w14:paraId="19FDAAF7">
            <w:pPr>
              <w:jc w:val="right"/>
              <w:rPr>
                <w:rFonts w:ascii="Arial Narrow" w:hAnsi="Arial Narrow" w:eastAsia="仿宋_GB2312"/>
              </w:rPr>
            </w:pPr>
          </w:p>
        </w:tc>
      </w:tr>
      <w:tr w14:paraId="09398A3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85" w:type="dxa"/>
            <w:bottom w:w="0" w:type="dxa"/>
            <w:right w:w="85" w:type="dxa"/>
          </w:tblCellMar>
        </w:tblPrEx>
        <w:trPr>
          <w:cantSplit/>
          <w:trHeight w:val="340" w:hRule="atLeast"/>
          <w:jc w:val="center"/>
        </w:trPr>
        <w:tc>
          <w:tcPr>
            <w:tcW w:w="664" w:type="pct"/>
            <w:shd w:val="clear" w:color="auto" w:fill="auto"/>
            <w:vAlign w:val="center"/>
          </w:tcPr>
          <w:p w14:paraId="615F7EE8">
            <w:pPr>
              <w:rPr>
                <w:rFonts w:ascii="Arial Narrow" w:hAnsi="Arial Narrow" w:eastAsia="仿宋_GB2312"/>
                <w:b/>
                <w:bCs/>
              </w:rPr>
            </w:pPr>
            <w:r>
              <w:rPr>
                <w:rFonts w:hint="eastAsia" w:ascii="Arial Narrow" w:hAnsi="Arial Narrow" w:eastAsia="仿宋_GB2312"/>
                <w:b/>
                <w:bCs/>
              </w:rPr>
              <w:t xml:space="preserve">合 </w:t>
            </w:r>
            <w:r>
              <w:rPr>
                <w:rFonts w:ascii="Arial Narrow" w:hAnsi="Arial Narrow" w:eastAsia="仿宋_GB2312"/>
                <w:b/>
                <w:bCs/>
              </w:rPr>
              <w:t xml:space="preserve"> </w:t>
            </w:r>
            <w:r>
              <w:rPr>
                <w:rFonts w:hint="eastAsia" w:ascii="Arial Narrow" w:hAnsi="Arial Narrow" w:eastAsia="仿宋_GB2312"/>
                <w:b/>
                <w:bCs/>
              </w:rPr>
              <w:t>计</w:t>
            </w:r>
          </w:p>
        </w:tc>
        <w:tc>
          <w:tcPr>
            <w:tcW w:w="379" w:type="pct"/>
            <w:shd w:val="clear" w:color="auto" w:fill="auto"/>
            <w:vAlign w:val="center"/>
          </w:tcPr>
          <w:p w14:paraId="27948265">
            <w:pPr>
              <w:jc w:val="right"/>
              <w:rPr>
                <w:rFonts w:ascii="Arial Narrow" w:hAnsi="Arial Narrow" w:eastAsia="仿宋_GB2312"/>
                <w:b/>
                <w:bCs/>
              </w:rPr>
            </w:pPr>
          </w:p>
        </w:tc>
        <w:tc>
          <w:tcPr>
            <w:tcW w:w="664" w:type="pct"/>
            <w:shd w:val="clear" w:color="auto" w:fill="auto"/>
            <w:vAlign w:val="center"/>
          </w:tcPr>
          <w:p w14:paraId="075B16B1">
            <w:pPr>
              <w:jc w:val="right"/>
              <w:rPr>
                <w:rFonts w:ascii="Arial Narrow" w:hAnsi="Arial Narrow" w:eastAsia="仿宋_GB2312"/>
                <w:b/>
                <w:bCs/>
              </w:rPr>
            </w:pPr>
          </w:p>
        </w:tc>
        <w:tc>
          <w:tcPr>
            <w:tcW w:w="664" w:type="pct"/>
            <w:shd w:val="clear" w:color="auto" w:fill="auto"/>
            <w:vAlign w:val="center"/>
          </w:tcPr>
          <w:p w14:paraId="4C82280B">
            <w:pPr>
              <w:jc w:val="right"/>
              <w:rPr>
                <w:rFonts w:ascii="Arial Narrow" w:hAnsi="Arial Narrow" w:eastAsia="仿宋_GB2312"/>
                <w:b/>
                <w:bCs/>
              </w:rPr>
            </w:pPr>
          </w:p>
        </w:tc>
        <w:tc>
          <w:tcPr>
            <w:tcW w:w="461" w:type="pct"/>
            <w:shd w:val="clear" w:color="auto" w:fill="auto"/>
            <w:vAlign w:val="center"/>
          </w:tcPr>
          <w:p w14:paraId="3846FA20">
            <w:pPr>
              <w:jc w:val="right"/>
              <w:rPr>
                <w:rFonts w:ascii="Arial Narrow" w:hAnsi="Arial Narrow" w:eastAsia="仿宋_GB2312"/>
                <w:b/>
                <w:bCs/>
              </w:rPr>
            </w:pPr>
          </w:p>
        </w:tc>
        <w:tc>
          <w:tcPr>
            <w:tcW w:w="379" w:type="pct"/>
            <w:shd w:val="clear" w:color="auto" w:fill="auto"/>
            <w:vAlign w:val="center"/>
          </w:tcPr>
          <w:p w14:paraId="15F66615">
            <w:pPr>
              <w:jc w:val="right"/>
              <w:rPr>
                <w:rFonts w:ascii="Arial Narrow" w:hAnsi="Arial Narrow" w:eastAsia="仿宋_GB2312"/>
                <w:b/>
                <w:bCs/>
              </w:rPr>
            </w:pPr>
          </w:p>
        </w:tc>
        <w:tc>
          <w:tcPr>
            <w:tcW w:w="664" w:type="pct"/>
            <w:shd w:val="clear" w:color="auto" w:fill="auto"/>
            <w:vAlign w:val="center"/>
          </w:tcPr>
          <w:p w14:paraId="28B6FFE8">
            <w:pPr>
              <w:jc w:val="right"/>
              <w:rPr>
                <w:rFonts w:ascii="Arial Narrow" w:hAnsi="Arial Narrow" w:eastAsia="仿宋_GB2312"/>
                <w:b/>
                <w:bCs/>
              </w:rPr>
            </w:pPr>
          </w:p>
        </w:tc>
        <w:tc>
          <w:tcPr>
            <w:tcW w:w="603" w:type="pct"/>
            <w:shd w:val="clear" w:color="auto" w:fill="auto"/>
            <w:vAlign w:val="center"/>
          </w:tcPr>
          <w:p w14:paraId="0F843DAD">
            <w:pPr>
              <w:jc w:val="right"/>
              <w:rPr>
                <w:rFonts w:ascii="Arial Narrow" w:hAnsi="Arial Narrow" w:eastAsia="仿宋_GB2312"/>
                <w:b/>
                <w:bCs/>
              </w:rPr>
            </w:pPr>
          </w:p>
        </w:tc>
        <w:tc>
          <w:tcPr>
            <w:tcW w:w="522" w:type="pct"/>
            <w:shd w:val="clear" w:color="auto" w:fill="auto"/>
            <w:vAlign w:val="center"/>
          </w:tcPr>
          <w:p w14:paraId="5F3ED9E2">
            <w:pPr>
              <w:jc w:val="right"/>
              <w:rPr>
                <w:rFonts w:ascii="Arial Narrow" w:hAnsi="Arial Narrow" w:eastAsia="仿宋_GB2312"/>
                <w:b/>
                <w:bCs/>
              </w:rPr>
            </w:pPr>
          </w:p>
        </w:tc>
      </w:tr>
    </w:tbl>
    <w:p w14:paraId="6BFA3F08">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披露用以确定本期一年内到期的债权投资和其他债权投资减值准备计提金额以及评估金融工具的信用风险自初始确认后是否已显著增加等事项所采用的输入值、假设等信息。</w:t>
      </w:r>
    </w:p>
    <w:p w14:paraId="1AFCF84D">
      <w:r>
        <w:t>##/SECTION:五、12##</w:t>
      </w:r>
    </w:p>
    <w:p w14:paraId="65CFBBE1">
      <w:r>
        <w:t>##SECTION:五、13##</w:t>
      </w:r>
    </w:p>
    <w:p w14:paraId="7A50FD14">
      <w:pPr>
        <w:pStyle w:val="3"/>
        <w:rPr>
          <w:rFonts w:cs="宋体"/>
          <w:kern w:val="0"/>
        </w:rPr>
      </w:pPr>
      <w:r>
        <w:t>其他流动资产</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59A65C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1009ED1E">
            <w:pPr>
              <w:rPr>
                <w:rFonts w:ascii="Arial Narrow" w:hAnsi="Arial Narrow" w:eastAsia="仿宋_GB2312"/>
                <w:b/>
              </w:rPr>
            </w:pPr>
            <w:r>
              <w:rPr>
                <w:rFonts w:ascii="Arial Narrow" w:hAnsi="Arial Narrow" w:eastAsia="仿宋_GB2312"/>
                <w:b/>
              </w:rPr>
              <w:t>项</w:t>
            </w:r>
            <w:r>
              <w:rPr>
                <w:rFonts w:hint="eastAsia" w:ascii="Arial Narrow" w:hAnsi="Arial Narrow" w:eastAsia="仿宋_GB2312"/>
                <w:b/>
              </w:rPr>
              <w:t xml:space="preserve"> </w:t>
            </w:r>
            <w:r>
              <w:rPr>
                <w:rFonts w:ascii="Arial Narrow" w:hAnsi="Arial Narrow" w:eastAsia="仿宋_GB2312"/>
                <w:b/>
              </w:rPr>
              <w:t xml:space="preserve"> 目</w:t>
            </w:r>
          </w:p>
        </w:tc>
        <w:tc>
          <w:tcPr>
            <w:tcW w:w="1667" w:type="pct"/>
            <w:tcBorders>
              <w:top w:val="single" w:color="auto" w:sz="8" w:space="0"/>
              <w:bottom w:val="single" w:color="auto" w:sz="4" w:space="0"/>
            </w:tcBorders>
            <w:vAlign w:val="center"/>
          </w:tcPr>
          <w:p w14:paraId="67DA4D52">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b/>
                <w:color w:val="000000" w:themeColor="text1"/>
                <w:kern w:val="0"/>
                <w:szCs w:val="21"/>
                <w14:textFill>
                  <w14:solidFill>
                    <w14:schemeClr w14:val="tx1"/>
                  </w14:solidFill>
                </w14:textFill>
              </w:rPr>
              <w:t>期末余额</w:t>
            </w:r>
          </w:p>
        </w:tc>
        <w:tc>
          <w:tcPr>
            <w:tcW w:w="1667" w:type="pct"/>
            <w:tcBorders>
              <w:top w:val="single" w:color="auto" w:sz="8" w:space="0"/>
              <w:bottom w:val="single" w:color="auto" w:sz="4" w:space="0"/>
            </w:tcBorders>
            <w:vAlign w:val="center"/>
          </w:tcPr>
          <w:p w14:paraId="3CD5302F">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b/>
                <w:color w:val="000000" w:themeColor="text1"/>
                <w:kern w:val="0"/>
                <w:szCs w:val="21"/>
                <w14:textFill>
                  <w14:solidFill>
                    <w14:schemeClr w14:val="tx1"/>
                  </w14:solidFill>
                </w14:textFill>
              </w:rPr>
              <w:t>上年年末余额</w:t>
            </w:r>
          </w:p>
        </w:tc>
      </w:tr>
      <w:tr w14:paraId="565DE8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5E33D9BF">
            <w:pPr>
              <w:rPr>
                <w:rFonts w:ascii="Arial Narrow" w:hAnsi="Arial Narrow" w:eastAsia="仿宋_GB2312"/>
                <w:color w:val="FF0000"/>
              </w:rPr>
            </w:pPr>
            <w:r>
              <w:rPr>
                <w:rFonts w:ascii="Arial Narrow" w:hAnsi="Arial Narrow" w:eastAsia="仿宋_GB2312"/>
                <w:color w:val="FF0000"/>
              </w:rPr>
              <w:t>进项税额</w:t>
            </w:r>
          </w:p>
        </w:tc>
        <w:tc>
          <w:tcPr>
            <w:tcW w:w="1667" w:type="pct"/>
            <w:tcBorders>
              <w:top w:val="single" w:color="auto" w:sz="4" w:space="0"/>
            </w:tcBorders>
            <w:vAlign w:val="center"/>
          </w:tcPr>
          <w:p w14:paraId="063557AC">
            <w:pPr>
              <w:jc w:val="right"/>
              <w:rPr>
                <w:rFonts w:ascii="Arial Narrow" w:hAnsi="Arial Narrow" w:eastAsia="仿宋_GB2312"/>
              </w:rPr>
            </w:pPr>
          </w:p>
        </w:tc>
        <w:tc>
          <w:tcPr>
            <w:tcW w:w="1667" w:type="pct"/>
            <w:tcBorders>
              <w:top w:val="single" w:color="auto" w:sz="4" w:space="0"/>
            </w:tcBorders>
            <w:vAlign w:val="center"/>
          </w:tcPr>
          <w:p w14:paraId="47710872">
            <w:pPr>
              <w:jc w:val="right"/>
              <w:rPr>
                <w:rFonts w:ascii="Arial Narrow" w:hAnsi="Arial Narrow" w:eastAsia="仿宋_GB2312"/>
              </w:rPr>
            </w:pPr>
          </w:p>
        </w:tc>
      </w:tr>
      <w:tr w14:paraId="06F23F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BB28C47">
            <w:pPr>
              <w:rPr>
                <w:rFonts w:ascii="Arial Narrow" w:hAnsi="Arial Narrow" w:eastAsia="仿宋_GB2312"/>
                <w:color w:val="FF0000"/>
              </w:rPr>
            </w:pPr>
            <w:r>
              <w:rPr>
                <w:rFonts w:ascii="Arial Narrow" w:hAnsi="Arial Narrow" w:eastAsia="仿宋_GB2312"/>
                <w:color w:val="FF0000"/>
              </w:rPr>
              <w:t>多交或预缴的增值税额</w:t>
            </w:r>
          </w:p>
        </w:tc>
        <w:tc>
          <w:tcPr>
            <w:tcW w:w="1667" w:type="pct"/>
            <w:vAlign w:val="center"/>
          </w:tcPr>
          <w:p w14:paraId="3BBC828B">
            <w:pPr>
              <w:jc w:val="right"/>
              <w:rPr>
                <w:rFonts w:ascii="Arial Narrow" w:hAnsi="Arial Narrow" w:eastAsia="仿宋_GB2312"/>
              </w:rPr>
            </w:pPr>
          </w:p>
        </w:tc>
        <w:tc>
          <w:tcPr>
            <w:tcW w:w="1667" w:type="pct"/>
            <w:vAlign w:val="center"/>
          </w:tcPr>
          <w:p w14:paraId="49E8E6FC">
            <w:pPr>
              <w:jc w:val="right"/>
              <w:rPr>
                <w:rFonts w:ascii="Arial Narrow" w:hAnsi="Arial Narrow" w:eastAsia="仿宋_GB2312"/>
              </w:rPr>
            </w:pPr>
          </w:p>
        </w:tc>
      </w:tr>
      <w:tr w14:paraId="7DDD80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1671045E">
            <w:pPr>
              <w:rPr>
                <w:rFonts w:ascii="Arial Narrow" w:hAnsi="Arial Narrow" w:eastAsia="仿宋_GB2312"/>
                <w:color w:val="FF0000"/>
              </w:rPr>
            </w:pPr>
            <w:r>
              <w:rPr>
                <w:rFonts w:ascii="Arial Narrow" w:hAnsi="Arial Narrow" w:eastAsia="仿宋_GB2312"/>
                <w:color w:val="FF0000"/>
              </w:rPr>
              <w:t>待抵扣进项税额</w:t>
            </w:r>
          </w:p>
        </w:tc>
        <w:tc>
          <w:tcPr>
            <w:tcW w:w="1667" w:type="pct"/>
            <w:vAlign w:val="center"/>
          </w:tcPr>
          <w:p w14:paraId="08C151A2">
            <w:pPr>
              <w:jc w:val="right"/>
              <w:rPr>
                <w:rFonts w:ascii="Arial Narrow" w:hAnsi="Arial Narrow" w:eastAsia="仿宋_GB2312"/>
              </w:rPr>
            </w:pPr>
          </w:p>
        </w:tc>
        <w:tc>
          <w:tcPr>
            <w:tcW w:w="1667" w:type="pct"/>
            <w:vAlign w:val="center"/>
          </w:tcPr>
          <w:p w14:paraId="7B657243">
            <w:pPr>
              <w:jc w:val="right"/>
              <w:rPr>
                <w:rFonts w:ascii="Arial Narrow" w:hAnsi="Arial Narrow" w:eastAsia="仿宋_GB2312"/>
              </w:rPr>
            </w:pPr>
          </w:p>
        </w:tc>
      </w:tr>
      <w:tr w14:paraId="59CEE0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359015DD">
            <w:pPr>
              <w:rPr>
                <w:rFonts w:ascii="Arial Narrow" w:hAnsi="Arial Narrow" w:eastAsia="仿宋_GB2312"/>
                <w:color w:val="FF0000"/>
              </w:rPr>
            </w:pPr>
            <w:r>
              <w:rPr>
                <w:rFonts w:ascii="Arial Narrow" w:hAnsi="Arial Narrow" w:eastAsia="仿宋_GB2312"/>
                <w:color w:val="FF0000"/>
              </w:rPr>
              <w:t>待认证进项税额</w:t>
            </w:r>
          </w:p>
        </w:tc>
        <w:tc>
          <w:tcPr>
            <w:tcW w:w="1667" w:type="pct"/>
            <w:vAlign w:val="center"/>
          </w:tcPr>
          <w:p w14:paraId="73A39DEB">
            <w:pPr>
              <w:jc w:val="right"/>
              <w:rPr>
                <w:rFonts w:ascii="Arial Narrow" w:hAnsi="Arial Narrow" w:eastAsia="仿宋_GB2312"/>
              </w:rPr>
            </w:pPr>
          </w:p>
        </w:tc>
        <w:tc>
          <w:tcPr>
            <w:tcW w:w="1667" w:type="pct"/>
            <w:vAlign w:val="center"/>
          </w:tcPr>
          <w:p w14:paraId="66EE2A05">
            <w:pPr>
              <w:jc w:val="right"/>
              <w:rPr>
                <w:rFonts w:ascii="Arial Narrow" w:hAnsi="Arial Narrow" w:eastAsia="仿宋_GB2312"/>
              </w:rPr>
            </w:pPr>
          </w:p>
        </w:tc>
      </w:tr>
      <w:tr w14:paraId="434B94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707A05F1">
            <w:pPr>
              <w:rPr>
                <w:rFonts w:ascii="Arial Narrow" w:hAnsi="Arial Narrow" w:eastAsia="仿宋_GB2312"/>
                <w:color w:val="FF0000"/>
              </w:rPr>
            </w:pPr>
            <w:r>
              <w:rPr>
                <w:rFonts w:ascii="Arial Narrow" w:hAnsi="Arial Narrow" w:eastAsia="仿宋_GB2312"/>
                <w:color w:val="FF0000"/>
              </w:rPr>
              <w:t>增值税留抵税额</w:t>
            </w:r>
          </w:p>
        </w:tc>
        <w:tc>
          <w:tcPr>
            <w:tcW w:w="1667" w:type="pct"/>
            <w:vAlign w:val="center"/>
          </w:tcPr>
          <w:p w14:paraId="1442DD39">
            <w:pPr>
              <w:jc w:val="right"/>
              <w:rPr>
                <w:rFonts w:ascii="Arial Narrow" w:hAnsi="Arial Narrow" w:eastAsia="仿宋_GB2312"/>
              </w:rPr>
            </w:pPr>
          </w:p>
        </w:tc>
        <w:tc>
          <w:tcPr>
            <w:tcW w:w="1667" w:type="pct"/>
            <w:vAlign w:val="center"/>
          </w:tcPr>
          <w:p w14:paraId="642D921F">
            <w:pPr>
              <w:jc w:val="right"/>
              <w:rPr>
                <w:rFonts w:ascii="Arial Narrow" w:hAnsi="Arial Narrow" w:eastAsia="仿宋_GB2312"/>
              </w:rPr>
            </w:pPr>
          </w:p>
        </w:tc>
      </w:tr>
      <w:tr w14:paraId="260CC7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459AC7D0">
            <w:pPr>
              <w:rPr>
                <w:rFonts w:ascii="Arial Narrow" w:hAnsi="Arial Narrow" w:eastAsia="仿宋_GB2312"/>
                <w:color w:val="FF0000"/>
              </w:rPr>
            </w:pPr>
            <w:r>
              <w:rPr>
                <w:rFonts w:ascii="Arial Narrow" w:hAnsi="Arial Narrow" w:eastAsia="仿宋_GB2312"/>
                <w:color w:val="FF0000"/>
              </w:rPr>
              <w:t>预缴所得税</w:t>
            </w:r>
          </w:p>
        </w:tc>
        <w:tc>
          <w:tcPr>
            <w:tcW w:w="1667" w:type="pct"/>
            <w:vAlign w:val="center"/>
          </w:tcPr>
          <w:p w14:paraId="5DF0551F">
            <w:pPr>
              <w:jc w:val="right"/>
              <w:rPr>
                <w:rFonts w:ascii="Arial Narrow" w:hAnsi="Arial Narrow" w:eastAsia="仿宋_GB2312"/>
              </w:rPr>
            </w:pPr>
          </w:p>
        </w:tc>
        <w:tc>
          <w:tcPr>
            <w:tcW w:w="1667" w:type="pct"/>
            <w:vAlign w:val="center"/>
          </w:tcPr>
          <w:p w14:paraId="67FE68F1">
            <w:pPr>
              <w:jc w:val="right"/>
              <w:rPr>
                <w:rFonts w:ascii="Arial Narrow" w:hAnsi="Arial Narrow" w:eastAsia="仿宋_GB2312"/>
              </w:rPr>
            </w:pPr>
          </w:p>
        </w:tc>
      </w:tr>
      <w:tr w14:paraId="3D3CDC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535C0263">
            <w:pPr>
              <w:rPr>
                <w:rFonts w:ascii="Arial Narrow" w:hAnsi="Arial Narrow" w:eastAsia="仿宋_GB2312"/>
                <w:color w:val="FF0000"/>
              </w:rPr>
            </w:pPr>
            <w:r>
              <w:rPr>
                <w:rFonts w:ascii="Arial Narrow" w:hAnsi="Arial Narrow" w:eastAsia="仿宋_GB2312"/>
                <w:color w:val="FF0000"/>
              </w:rPr>
              <w:t>委托贷款</w:t>
            </w:r>
          </w:p>
        </w:tc>
        <w:tc>
          <w:tcPr>
            <w:tcW w:w="1667" w:type="pct"/>
            <w:vAlign w:val="center"/>
          </w:tcPr>
          <w:p w14:paraId="0BD4640A">
            <w:pPr>
              <w:jc w:val="right"/>
              <w:rPr>
                <w:rFonts w:ascii="Arial Narrow" w:hAnsi="Arial Narrow" w:eastAsia="仿宋_GB2312"/>
              </w:rPr>
            </w:pPr>
          </w:p>
        </w:tc>
        <w:tc>
          <w:tcPr>
            <w:tcW w:w="1667" w:type="pct"/>
            <w:vAlign w:val="center"/>
          </w:tcPr>
          <w:p w14:paraId="6E0E7F77">
            <w:pPr>
              <w:jc w:val="right"/>
              <w:rPr>
                <w:rFonts w:ascii="Arial Narrow" w:hAnsi="Arial Narrow" w:eastAsia="仿宋_GB2312"/>
              </w:rPr>
            </w:pPr>
          </w:p>
        </w:tc>
      </w:tr>
      <w:tr w14:paraId="0450F1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2D21D02">
            <w:pPr>
              <w:rPr>
                <w:rFonts w:ascii="Arial Narrow" w:hAnsi="Arial Narrow" w:eastAsia="仿宋_GB2312"/>
                <w:color w:val="FF0000"/>
              </w:rPr>
            </w:pPr>
            <w:r>
              <w:rPr>
                <w:rFonts w:ascii="Arial Narrow" w:hAnsi="Arial Narrow" w:eastAsia="仿宋_GB2312"/>
                <w:color w:val="FF0000"/>
              </w:rPr>
              <w:t>预缴其他税费</w:t>
            </w:r>
          </w:p>
        </w:tc>
        <w:tc>
          <w:tcPr>
            <w:tcW w:w="1667" w:type="pct"/>
            <w:vAlign w:val="center"/>
          </w:tcPr>
          <w:p w14:paraId="31AFCA77">
            <w:pPr>
              <w:jc w:val="right"/>
              <w:rPr>
                <w:rFonts w:ascii="Arial Narrow" w:hAnsi="Arial Narrow" w:eastAsia="仿宋_GB2312"/>
              </w:rPr>
            </w:pPr>
          </w:p>
        </w:tc>
        <w:tc>
          <w:tcPr>
            <w:tcW w:w="1667" w:type="pct"/>
            <w:vAlign w:val="center"/>
          </w:tcPr>
          <w:p w14:paraId="3FF710EC">
            <w:pPr>
              <w:jc w:val="right"/>
              <w:rPr>
                <w:rFonts w:ascii="Arial Narrow" w:hAnsi="Arial Narrow" w:eastAsia="仿宋_GB2312"/>
              </w:rPr>
            </w:pPr>
          </w:p>
        </w:tc>
      </w:tr>
      <w:tr w14:paraId="210F74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304C6A3A">
            <w:pPr>
              <w:rPr>
                <w:rFonts w:ascii="Arial Narrow" w:hAnsi="Arial Narrow" w:eastAsia="仿宋_GB2312"/>
                <w:color w:val="FF0000"/>
              </w:rPr>
            </w:pPr>
            <w:r>
              <w:rPr>
                <w:rFonts w:ascii="Arial Narrow" w:hAnsi="Arial Narrow" w:eastAsia="仿宋_GB2312"/>
                <w:color w:val="FF0000"/>
              </w:rPr>
              <w:t>短期债权投资</w:t>
            </w:r>
          </w:p>
        </w:tc>
        <w:tc>
          <w:tcPr>
            <w:tcW w:w="1667" w:type="pct"/>
            <w:vAlign w:val="center"/>
          </w:tcPr>
          <w:p w14:paraId="7E94008B">
            <w:pPr>
              <w:jc w:val="right"/>
              <w:rPr>
                <w:rFonts w:ascii="Arial Narrow" w:hAnsi="Arial Narrow" w:eastAsia="仿宋_GB2312"/>
              </w:rPr>
            </w:pPr>
          </w:p>
        </w:tc>
        <w:tc>
          <w:tcPr>
            <w:tcW w:w="1667" w:type="pct"/>
            <w:vAlign w:val="center"/>
          </w:tcPr>
          <w:p w14:paraId="0EE5CDA9">
            <w:pPr>
              <w:jc w:val="right"/>
              <w:rPr>
                <w:rFonts w:ascii="Arial Narrow" w:hAnsi="Arial Narrow" w:eastAsia="仿宋_GB2312"/>
              </w:rPr>
            </w:pPr>
            <w:r>
              <w:rPr>
                <w:rFonts w:ascii="Arial Narrow" w:hAnsi="Arial Narrow" w:eastAsia="仿宋_GB2312"/>
              </w:rPr>
              <w:t>--</w:t>
            </w:r>
          </w:p>
        </w:tc>
      </w:tr>
      <w:tr w14:paraId="661398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905B290">
            <w:pPr>
              <w:rPr>
                <w:rFonts w:ascii="Arial Narrow" w:hAnsi="Arial Narrow" w:eastAsia="仿宋_GB2312"/>
                <w:color w:val="FF0000"/>
              </w:rPr>
            </w:pPr>
            <w:r>
              <w:rPr>
                <w:rFonts w:ascii="Arial Narrow" w:hAnsi="Arial Narrow" w:eastAsia="仿宋_GB2312"/>
                <w:color w:val="FF0000"/>
              </w:rPr>
              <w:t>短期其他债权投资</w:t>
            </w:r>
          </w:p>
        </w:tc>
        <w:tc>
          <w:tcPr>
            <w:tcW w:w="1667" w:type="pct"/>
            <w:vAlign w:val="center"/>
          </w:tcPr>
          <w:p w14:paraId="1AA031EE">
            <w:pPr>
              <w:jc w:val="right"/>
              <w:rPr>
                <w:rFonts w:ascii="Arial Narrow" w:hAnsi="Arial Narrow" w:eastAsia="仿宋_GB2312"/>
              </w:rPr>
            </w:pPr>
          </w:p>
        </w:tc>
        <w:tc>
          <w:tcPr>
            <w:tcW w:w="1667" w:type="pct"/>
            <w:vAlign w:val="center"/>
          </w:tcPr>
          <w:p w14:paraId="0EA8355B">
            <w:pPr>
              <w:jc w:val="right"/>
              <w:rPr>
                <w:rFonts w:ascii="Arial Narrow" w:hAnsi="Arial Narrow" w:eastAsia="仿宋_GB2312"/>
              </w:rPr>
            </w:pPr>
            <w:r>
              <w:rPr>
                <w:rFonts w:ascii="Arial Narrow" w:hAnsi="Arial Narrow" w:eastAsia="仿宋_GB2312"/>
              </w:rPr>
              <w:t>--</w:t>
            </w:r>
          </w:p>
        </w:tc>
      </w:tr>
      <w:tr w14:paraId="5D3A49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18DCF21E">
            <w:pPr>
              <w:rPr>
                <w:rFonts w:ascii="Arial Narrow" w:hAnsi="Arial Narrow" w:eastAsia="仿宋_GB2312"/>
                <w:color w:val="FF0000"/>
              </w:rPr>
            </w:pPr>
            <w:r>
              <w:rPr>
                <w:rFonts w:ascii="Arial Narrow" w:hAnsi="Arial Narrow" w:eastAsia="仿宋_GB2312"/>
                <w:color w:val="FF0000"/>
              </w:rPr>
              <w:t>合同取得成本</w:t>
            </w:r>
          </w:p>
        </w:tc>
        <w:tc>
          <w:tcPr>
            <w:tcW w:w="1667" w:type="pct"/>
            <w:vAlign w:val="center"/>
          </w:tcPr>
          <w:p w14:paraId="6F411E78">
            <w:pPr>
              <w:jc w:val="right"/>
              <w:rPr>
                <w:rFonts w:ascii="Arial Narrow" w:hAnsi="Arial Narrow" w:eastAsia="仿宋_GB2312"/>
              </w:rPr>
            </w:pPr>
          </w:p>
        </w:tc>
        <w:tc>
          <w:tcPr>
            <w:tcW w:w="1667" w:type="pct"/>
            <w:vAlign w:val="center"/>
          </w:tcPr>
          <w:p w14:paraId="303ADCED">
            <w:pPr>
              <w:jc w:val="right"/>
              <w:rPr>
                <w:rFonts w:ascii="Arial Narrow" w:hAnsi="Arial Narrow" w:eastAsia="仿宋_GB2312"/>
              </w:rPr>
            </w:pPr>
          </w:p>
        </w:tc>
      </w:tr>
      <w:tr w14:paraId="31A380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201C4EE5">
            <w:pPr>
              <w:rPr>
                <w:rFonts w:ascii="Arial Narrow" w:hAnsi="Arial Narrow" w:eastAsia="仿宋_GB2312"/>
                <w:color w:val="FF0000"/>
              </w:rPr>
            </w:pPr>
            <w:r>
              <w:rPr>
                <w:rFonts w:ascii="Arial Narrow" w:hAnsi="Arial Narrow" w:eastAsia="仿宋_GB2312"/>
                <w:color w:val="FF0000"/>
              </w:rPr>
              <w:t>应收退货成本</w:t>
            </w:r>
          </w:p>
        </w:tc>
        <w:tc>
          <w:tcPr>
            <w:tcW w:w="1667" w:type="pct"/>
            <w:vAlign w:val="center"/>
          </w:tcPr>
          <w:p w14:paraId="790B7B2F">
            <w:pPr>
              <w:jc w:val="right"/>
              <w:rPr>
                <w:rFonts w:ascii="Arial Narrow" w:hAnsi="Arial Narrow" w:eastAsia="仿宋_GB2312"/>
              </w:rPr>
            </w:pPr>
          </w:p>
        </w:tc>
        <w:tc>
          <w:tcPr>
            <w:tcW w:w="1667" w:type="pct"/>
            <w:vAlign w:val="center"/>
          </w:tcPr>
          <w:p w14:paraId="4881ABAA">
            <w:pPr>
              <w:jc w:val="right"/>
              <w:rPr>
                <w:rFonts w:ascii="Arial Narrow" w:hAnsi="Arial Narrow" w:eastAsia="仿宋_GB2312"/>
              </w:rPr>
            </w:pPr>
          </w:p>
        </w:tc>
      </w:tr>
      <w:tr w14:paraId="3F9E95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688C90F0">
            <w:pPr>
              <w:rPr>
                <w:rFonts w:ascii="Arial Narrow" w:hAnsi="Arial Narrow" w:eastAsia="仿宋_GB2312"/>
                <w:color w:val="FF0000"/>
              </w:rPr>
            </w:pPr>
            <w:r>
              <w:rPr>
                <w:rFonts w:hint="eastAsia" w:ascii="Arial Narrow" w:hAnsi="Arial Narrow" w:eastAsia="仿宋_GB2312"/>
                <w:color w:val="FF0000"/>
              </w:rPr>
              <w:t>碳排放权资产</w:t>
            </w:r>
          </w:p>
        </w:tc>
        <w:tc>
          <w:tcPr>
            <w:tcW w:w="1667" w:type="pct"/>
            <w:tcBorders>
              <w:bottom w:val="single" w:color="auto" w:sz="4" w:space="0"/>
            </w:tcBorders>
            <w:vAlign w:val="center"/>
          </w:tcPr>
          <w:p w14:paraId="73A13F72">
            <w:pPr>
              <w:jc w:val="right"/>
              <w:rPr>
                <w:rFonts w:ascii="Arial Narrow" w:hAnsi="Arial Narrow" w:eastAsia="仿宋_GB2312"/>
              </w:rPr>
            </w:pPr>
          </w:p>
        </w:tc>
        <w:tc>
          <w:tcPr>
            <w:tcW w:w="1667" w:type="pct"/>
            <w:tcBorders>
              <w:bottom w:val="single" w:color="auto" w:sz="4" w:space="0"/>
            </w:tcBorders>
            <w:vAlign w:val="center"/>
          </w:tcPr>
          <w:p w14:paraId="0C0BE6B6">
            <w:pPr>
              <w:jc w:val="right"/>
              <w:rPr>
                <w:rFonts w:ascii="Arial Narrow" w:hAnsi="Arial Narrow" w:eastAsia="仿宋_GB2312"/>
              </w:rPr>
            </w:pPr>
          </w:p>
        </w:tc>
      </w:tr>
      <w:tr w14:paraId="50F0B0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41EC8B0F">
            <w:pPr>
              <w:rPr>
                <w:rFonts w:ascii="Arial Narrow" w:hAnsi="Arial Narrow" w:eastAsia="仿宋_GB2312"/>
                <w:b/>
              </w:rPr>
            </w:pPr>
            <w:r>
              <w:rPr>
                <w:rFonts w:ascii="Arial Narrow" w:hAnsi="Arial Narrow" w:eastAsia="仿宋_GB2312"/>
                <w:b/>
              </w:rPr>
              <w:t>合</w:t>
            </w:r>
            <w:r>
              <w:rPr>
                <w:rFonts w:hint="eastAsia" w:ascii="Arial Narrow" w:hAnsi="Arial Narrow" w:eastAsia="仿宋_GB2312"/>
                <w:b/>
              </w:rPr>
              <w:t xml:space="preserve"> </w:t>
            </w:r>
            <w:r>
              <w:rPr>
                <w:rFonts w:ascii="Arial Narrow" w:hAnsi="Arial Narrow" w:eastAsia="仿宋_GB2312"/>
                <w:b/>
              </w:rPr>
              <w:t xml:space="preserve"> 计</w:t>
            </w:r>
          </w:p>
        </w:tc>
        <w:tc>
          <w:tcPr>
            <w:tcW w:w="1667" w:type="pct"/>
            <w:tcBorders>
              <w:top w:val="single" w:color="auto" w:sz="4" w:space="0"/>
              <w:bottom w:val="single" w:color="auto" w:sz="8" w:space="0"/>
            </w:tcBorders>
            <w:vAlign w:val="center"/>
          </w:tcPr>
          <w:p w14:paraId="2A9FA63A">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vAlign w:val="center"/>
          </w:tcPr>
          <w:p w14:paraId="49B8C880">
            <w:pPr>
              <w:jc w:val="right"/>
              <w:rPr>
                <w:rFonts w:ascii="Arial Narrow" w:hAnsi="Arial Narrow" w:eastAsia="仿宋_GB2312"/>
                <w:b/>
                <w:bCs/>
              </w:rPr>
            </w:pPr>
            <w:r>
              <w:rPr>
                <w:rFonts w:ascii="Arial Narrow" w:hAnsi="Arial Narrow" w:eastAsia="仿宋_GB2312"/>
                <w:b/>
                <w:bCs/>
              </w:rPr>
              <w:t>X.XX</w:t>
            </w:r>
          </w:p>
        </w:tc>
      </w:tr>
    </w:tbl>
    <w:p w14:paraId="3CB54AC3">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olor w:val="0000FF"/>
          <w:sz w:val="24"/>
          <w:szCs w:val="24"/>
        </w:rPr>
        <w:t>（</w:t>
      </w:r>
      <w:r>
        <w:rPr>
          <w:rFonts w:ascii="Arial Narrow" w:hAnsi="Arial Narrow" w:eastAsia="仿宋_GB2312" w:cs="宋体"/>
          <w:color w:val="0000FF"/>
          <w:kern w:val="0"/>
          <w:sz w:val="24"/>
          <w:szCs w:val="24"/>
        </w:rPr>
        <w:t>金额较大的其他流动资产，应说明其内容、性质）</w:t>
      </w:r>
    </w:p>
    <w:p w14:paraId="53E58A7C">
      <w:pPr>
        <w:snapToGrid w:val="0"/>
        <w:spacing w:before="120" w:beforeLines="50" w:after="216" w:afterLines="90"/>
        <w:rPr>
          <w:rFonts w:asciiTheme="minorHAnsi" w:hAnsiTheme="minorHAnsi" w:eastAsiaTheme="minorEastAsia" w:cstheme="minorBidi"/>
          <w:szCs w:val="22"/>
        </w:rPr>
      </w:pPr>
      <w:r>
        <w:rPr>
          <w:rFonts w:ascii="Arial Narrow" w:hAnsi="Arial Narrow" w:eastAsia="仿宋_GB2312"/>
          <w:color w:val="0000FF"/>
          <w:sz w:val="24"/>
          <w:szCs w:val="24"/>
        </w:rPr>
        <w:t xml:space="preserve"> [披露与合同取得成本有关的资产相关的信息，包括确定该资产金额所做的判断、该资产的摊销方法、按该资产主要类别披露的期末账面价值以及本期确认的摊销及减值损失金额等。例如：</w:t>
      </w:r>
    </w:p>
    <w:tbl>
      <w:tblPr>
        <w:tblStyle w:val="31"/>
        <w:tblW w:w="5000" w:type="pct"/>
        <w:jc w:val="center"/>
        <w:tblLayout w:type="autofit"/>
        <w:tblCellMar>
          <w:top w:w="0" w:type="dxa"/>
          <w:left w:w="108" w:type="dxa"/>
          <w:bottom w:w="0" w:type="dxa"/>
          <w:right w:w="108" w:type="dxa"/>
        </w:tblCellMar>
      </w:tblPr>
      <w:tblGrid>
        <w:gridCol w:w="2153"/>
        <w:gridCol w:w="2153"/>
        <w:gridCol w:w="2153"/>
        <w:gridCol w:w="2153"/>
      </w:tblGrid>
      <w:tr w14:paraId="22B1CBC4">
        <w:tblPrEx>
          <w:tblCellMar>
            <w:top w:w="0" w:type="dxa"/>
            <w:left w:w="108" w:type="dxa"/>
            <w:bottom w:w="0" w:type="dxa"/>
            <w:right w:w="108" w:type="dxa"/>
          </w:tblCellMar>
        </w:tblPrEx>
        <w:trPr>
          <w:trHeight w:val="340" w:hRule="atLeast"/>
          <w:tblHeader/>
          <w:jc w:val="center"/>
        </w:trPr>
        <w:tc>
          <w:tcPr>
            <w:tcW w:w="1250" w:type="pct"/>
            <w:tcBorders>
              <w:top w:val="single" w:color="auto" w:sz="8" w:space="0"/>
              <w:left w:val="nil"/>
              <w:bottom w:val="single" w:color="auto" w:sz="4" w:space="0"/>
              <w:right w:val="nil"/>
            </w:tcBorders>
            <w:shd w:val="clear" w:color="auto" w:fill="auto"/>
            <w:noWrap/>
            <w:vAlign w:val="center"/>
          </w:tcPr>
          <w:p w14:paraId="73DD4A41">
            <w:pPr>
              <w:widowControl/>
              <w:jc w:val="left"/>
              <w:rPr>
                <w:rFonts w:ascii="Arial Narrow" w:hAnsi="Arial Narrow"/>
                <w:b/>
                <w:bCs/>
                <w:color w:val="0000FF"/>
                <w:szCs w:val="21"/>
              </w:rPr>
            </w:pPr>
            <w:bookmarkStart w:id="43" w:name="jds174"/>
            <w:r>
              <w:rPr>
                <w:rFonts w:ascii="Arial Narrow" w:hAnsi="Arial Narrow"/>
                <w:b/>
                <w:bCs/>
                <w:color w:val="0000FF"/>
                <w:szCs w:val="21"/>
              </w:rPr>
              <w:t>　</w:t>
            </w:r>
          </w:p>
        </w:tc>
        <w:tc>
          <w:tcPr>
            <w:tcW w:w="1250" w:type="pct"/>
            <w:tcBorders>
              <w:top w:val="single" w:color="auto" w:sz="8" w:space="0"/>
              <w:left w:val="nil"/>
              <w:bottom w:val="single" w:color="auto" w:sz="4" w:space="0"/>
              <w:right w:val="nil"/>
            </w:tcBorders>
            <w:shd w:val="clear" w:color="auto" w:fill="auto"/>
            <w:noWrap/>
            <w:vAlign w:val="center"/>
          </w:tcPr>
          <w:p w14:paraId="0B769F85">
            <w:pPr>
              <w:jc w:val="right"/>
              <w:rPr>
                <w:rFonts w:ascii="Arial Narrow" w:hAnsi="Arial Narrow"/>
                <w:b/>
                <w:bCs/>
                <w:color w:val="0000FF"/>
                <w:szCs w:val="21"/>
              </w:rPr>
            </w:pPr>
            <w:r>
              <w:rPr>
                <w:rFonts w:ascii="Arial Narrow" w:hAnsi="Arial Narrow"/>
                <w:b/>
                <w:bCs/>
                <w:color w:val="0000FF"/>
                <w:szCs w:val="21"/>
              </w:rPr>
              <w:t>[</w:t>
            </w:r>
            <w:r>
              <w:rPr>
                <w:rFonts w:hint="eastAsia" w:ascii="仿宋_GB2312" w:hAnsi="Arial Narrow" w:eastAsia="仿宋_GB2312"/>
                <w:b/>
                <w:bCs/>
                <w:color w:val="0000FF"/>
                <w:szCs w:val="21"/>
              </w:rPr>
              <w:t>佣金支出</w:t>
            </w:r>
            <w:r>
              <w:rPr>
                <w:rFonts w:ascii="Arial Narrow" w:hAnsi="Arial Narrow"/>
                <w:b/>
                <w:bCs/>
                <w:color w:val="0000FF"/>
                <w:szCs w:val="21"/>
              </w:rPr>
              <w:t>]</w:t>
            </w:r>
          </w:p>
        </w:tc>
        <w:tc>
          <w:tcPr>
            <w:tcW w:w="1250" w:type="pct"/>
            <w:tcBorders>
              <w:top w:val="single" w:color="auto" w:sz="8" w:space="0"/>
              <w:left w:val="nil"/>
              <w:bottom w:val="single" w:color="auto" w:sz="4" w:space="0"/>
              <w:right w:val="nil"/>
            </w:tcBorders>
            <w:shd w:val="clear" w:color="auto" w:fill="auto"/>
            <w:noWrap/>
            <w:vAlign w:val="center"/>
          </w:tcPr>
          <w:p w14:paraId="60D26730">
            <w:pPr>
              <w:jc w:val="right"/>
              <w:rPr>
                <w:rFonts w:ascii="Arial Narrow" w:hAnsi="Arial Narrow"/>
                <w:b/>
                <w:bCs/>
                <w:color w:val="0000FF"/>
                <w:szCs w:val="21"/>
              </w:rPr>
            </w:pPr>
            <w:r>
              <w:rPr>
                <w:rFonts w:ascii="Arial Narrow" w:hAnsi="Arial Narrow"/>
                <w:b/>
                <w:bCs/>
                <w:color w:val="0000FF"/>
                <w:szCs w:val="21"/>
              </w:rPr>
              <w:t>　</w:t>
            </w:r>
          </w:p>
        </w:tc>
        <w:tc>
          <w:tcPr>
            <w:tcW w:w="1250" w:type="pct"/>
            <w:tcBorders>
              <w:top w:val="single" w:color="auto" w:sz="8" w:space="0"/>
              <w:left w:val="nil"/>
              <w:bottom w:val="single" w:color="auto" w:sz="4" w:space="0"/>
              <w:right w:val="nil"/>
            </w:tcBorders>
            <w:shd w:val="clear" w:color="auto" w:fill="auto"/>
            <w:noWrap/>
            <w:vAlign w:val="center"/>
          </w:tcPr>
          <w:p w14:paraId="02CD8D49">
            <w:pPr>
              <w:jc w:val="right"/>
              <w:rPr>
                <w:rFonts w:ascii="仿宋_GB2312" w:hAnsi="Arial Narrow" w:eastAsia="仿宋_GB2312"/>
                <w:b/>
                <w:bCs/>
                <w:color w:val="0000FF"/>
                <w:szCs w:val="21"/>
              </w:rPr>
            </w:pPr>
            <w:r>
              <w:rPr>
                <w:rFonts w:hint="eastAsia" w:ascii="仿宋_GB2312" w:hAnsi="Arial Narrow" w:eastAsia="仿宋_GB2312"/>
                <w:b/>
                <w:bCs/>
                <w:color w:val="0000FF"/>
                <w:szCs w:val="21"/>
              </w:rPr>
              <w:t>合计</w:t>
            </w:r>
          </w:p>
        </w:tc>
      </w:tr>
      <w:tr w14:paraId="7746E2D8">
        <w:tblPrEx>
          <w:tblCellMar>
            <w:top w:w="0" w:type="dxa"/>
            <w:left w:w="108" w:type="dxa"/>
            <w:bottom w:w="0" w:type="dxa"/>
            <w:right w:w="108" w:type="dxa"/>
          </w:tblCellMar>
        </w:tblPrEx>
        <w:trPr>
          <w:trHeight w:val="340" w:hRule="atLeast"/>
          <w:jc w:val="center"/>
        </w:trPr>
        <w:tc>
          <w:tcPr>
            <w:tcW w:w="1250" w:type="pct"/>
            <w:tcBorders>
              <w:top w:val="nil"/>
              <w:left w:val="nil"/>
              <w:bottom w:val="nil"/>
              <w:right w:val="nil"/>
            </w:tcBorders>
            <w:shd w:val="clear" w:color="auto" w:fill="auto"/>
            <w:noWrap/>
            <w:vAlign w:val="center"/>
          </w:tcPr>
          <w:p w14:paraId="19E2D20F">
            <w:pPr>
              <w:jc w:val="left"/>
              <w:rPr>
                <w:rFonts w:ascii="Arial Narrow" w:hAnsi="Arial Narrow"/>
                <w:color w:val="0000FF"/>
                <w:szCs w:val="21"/>
              </w:rPr>
            </w:pPr>
            <w:r>
              <w:rPr>
                <w:rFonts w:ascii="仿宋_GB2312" w:hAnsi="Arial Narrow" w:eastAsia="仿宋_GB2312"/>
                <w:color w:val="0000FF"/>
                <w:szCs w:val="21"/>
              </w:rPr>
              <w:t>期初余额</w:t>
            </w:r>
          </w:p>
        </w:tc>
        <w:tc>
          <w:tcPr>
            <w:tcW w:w="1250" w:type="pct"/>
            <w:tcBorders>
              <w:top w:val="nil"/>
              <w:left w:val="nil"/>
              <w:bottom w:val="nil"/>
              <w:right w:val="nil"/>
            </w:tcBorders>
            <w:shd w:val="clear" w:color="auto" w:fill="auto"/>
            <w:noWrap/>
            <w:vAlign w:val="center"/>
          </w:tcPr>
          <w:p w14:paraId="2DA1483E">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1F5D2E3E">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54C3D172">
            <w:pPr>
              <w:jc w:val="right"/>
              <w:rPr>
                <w:rFonts w:ascii="Arial Narrow" w:hAnsi="Arial Narrow"/>
                <w:color w:val="0000FF"/>
                <w:szCs w:val="21"/>
              </w:rPr>
            </w:pPr>
          </w:p>
        </w:tc>
      </w:tr>
      <w:tr w14:paraId="60E9A33E">
        <w:trPr>
          <w:trHeight w:val="340" w:hRule="atLeast"/>
          <w:jc w:val="center"/>
        </w:trPr>
        <w:tc>
          <w:tcPr>
            <w:tcW w:w="1250" w:type="pct"/>
            <w:tcBorders>
              <w:top w:val="nil"/>
              <w:left w:val="nil"/>
              <w:bottom w:val="nil"/>
              <w:right w:val="nil"/>
            </w:tcBorders>
            <w:shd w:val="clear" w:color="auto" w:fill="auto"/>
            <w:noWrap/>
            <w:vAlign w:val="center"/>
          </w:tcPr>
          <w:p w14:paraId="75796FE7">
            <w:pPr>
              <w:jc w:val="left"/>
              <w:rPr>
                <w:rFonts w:ascii="仿宋_GB2312" w:hAnsi="Arial Narrow" w:eastAsia="仿宋_GB2312"/>
                <w:color w:val="0000FF"/>
                <w:szCs w:val="21"/>
              </w:rPr>
            </w:pPr>
            <w:r>
              <w:rPr>
                <w:rFonts w:hint="eastAsia" w:ascii="仿宋_GB2312" w:hAnsi="Arial Narrow" w:eastAsia="仿宋_GB2312"/>
                <w:color w:val="0000FF"/>
                <w:szCs w:val="21"/>
              </w:rPr>
              <w:t>本年增加</w:t>
            </w:r>
          </w:p>
        </w:tc>
        <w:tc>
          <w:tcPr>
            <w:tcW w:w="1250" w:type="pct"/>
            <w:tcBorders>
              <w:top w:val="nil"/>
              <w:left w:val="nil"/>
              <w:bottom w:val="nil"/>
              <w:right w:val="nil"/>
            </w:tcBorders>
            <w:shd w:val="clear" w:color="auto" w:fill="auto"/>
            <w:noWrap/>
            <w:vAlign w:val="center"/>
          </w:tcPr>
          <w:p w14:paraId="4EC6DF70">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3E76A288">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684602E3">
            <w:pPr>
              <w:jc w:val="right"/>
              <w:rPr>
                <w:rFonts w:ascii="Arial Narrow" w:hAnsi="Arial Narrow"/>
                <w:color w:val="0000FF"/>
                <w:szCs w:val="21"/>
              </w:rPr>
            </w:pPr>
          </w:p>
        </w:tc>
      </w:tr>
      <w:tr w14:paraId="2D16AF52">
        <w:tblPrEx>
          <w:tblCellMar>
            <w:top w:w="0" w:type="dxa"/>
            <w:left w:w="108" w:type="dxa"/>
            <w:bottom w:w="0" w:type="dxa"/>
            <w:right w:w="108" w:type="dxa"/>
          </w:tblCellMar>
        </w:tblPrEx>
        <w:trPr>
          <w:trHeight w:val="340" w:hRule="atLeast"/>
          <w:jc w:val="center"/>
        </w:trPr>
        <w:tc>
          <w:tcPr>
            <w:tcW w:w="1250" w:type="pct"/>
            <w:tcBorders>
              <w:top w:val="nil"/>
              <w:left w:val="nil"/>
              <w:bottom w:val="nil"/>
              <w:right w:val="nil"/>
            </w:tcBorders>
            <w:shd w:val="clear" w:color="auto" w:fill="auto"/>
            <w:noWrap/>
            <w:vAlign w:val="center"/>
          </w:tcPr>
          <w:p w14:paraId="7E28671F">
            <w:pPr>
              <w:jc w:val="left"/>
              <w:rPr>
                <w:rFonts w:ascii="仿宋_GB2312" w:hAnsi="Arial Narrow" w:eastAsia="仿宋_GB2312"/>
                <w:color w:val="0000FF"/>
                <w:szCs w:val="21"/>
              </w:rPr>
            </w:pPr>
            <w:r>
              <w:rPr>
                <w:rFonts w:hint="eastAsia" w:ascii="仿宋_GB2312" w:hAnsi="Arial Narrow" w:eastAsia="仿宋_GB2312"/>
                <w:color w:val="0000FF"/>
                <w:szCs w:val="21"/>
              </w:rPr>
              <w:t>本年摊销</w:t>
            </w:r>
          </w:p>
        </w:tc>
        <w:tc>
          <w:tcPr>
            <w:tcW w:w="1250" w:type="pct"/>
            <w:tcBorders>
              <w:top w:val="nil"/>
              <w:left w:val="nil"/>
              <w:bottom w:val="nil"/>
              <w:right w:val="nil"/>
            </w:tcBorders>
            <w:shd w:val="clear" w:color="auto" w:fill="auto"/>
            <w:noWrap/>
            <w:vAlign w:val="center"/>
          </w:tcPr>
          <w:p w14:paraId="6F091C26">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4B89E2CD">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03CEBC33">
            <w:pPr>
              <w:jc w:val="right"/>
              <w:rPr>
                <w:rFonts w:ascii="Arial Narrow" w:hAnsi="Arial Narrow"/>
                <w:color w:val="0000FF"/>
                <w:szCs w:val="21"/>
              </w:rPr>
            </w:pPr>
          </w:p>
        </w:tc>
      </w:tr>
      <w:tr w14:paraId="29C1FCCE">
        <w:tblPrEx>
          <w:tblCellMar>
            <w:top w:w="0" w:type="dxa"/>
            <w:left w:w="108" w:type="dxa"/>
            <w:bottom w:w="0" w:type="dxa"/>
            <w:right w:w="108" w:type="dxa"/>
          </w:tblCellMar>
        </w:tblPrEx>
        <w:trPr>
          <w:trHeight w:val="340" w:hRule="atLeast"/>
          <w:jc w:val="center"/>
        </w:trPr>
        <w:tc>
          <w:tcPr>
            <w:tcW w:w="1250" w:type="pct"/>
            <w:tcBorders>
              <w:top w:val="nil"/>
              <w:left w:val="nil"/>
              <w:bottom w:val="nil"/>
              <w:right w:val="nil"/>
            </w:tcBorders>
            <w:shd w:val="clear" w:color="auto" w:fill="auto"/>
            <w:noWrap/>
            <w:vAlign w:val="center"/>
          </w:tcPr>
          <w:p w14:paraId="5A509881">
            <w:pPr>
              <w:jc w:val="left"/>
              <w:rPr>
                <w:rFonts w:ascii="仿宋_GB2312" w:hAnsi="Arial Narrow" w:eastAsia="仿宋_GB2312"/>
                <w:color w:val="0000FF"/>
                <w:szCs w:val="21"/>
              </w:rPr>
            </w:pPr>
            <w:r>
              <w:rPr>
                <w:rFonts w:hint="eastAsia" w:ascii="仿宋_GB2312" w:hAnsi="Arial Narrow" w:eastAsia="仿宋_GB2312"/>
                <w:color w:val="0000FF"/>
                <w:szCs w:val="21"/>
              </w:rPr>
              <w:t>本年计提减值损失</w:t>
            </w:r>
          </w:p>
        </w:tc>
        <w:tc>
          <w:tcPr>
            <w:tcW w:w="1250" w:type="pct"/>
            <w:tcBorders>
              <w:top w:val="nil"/>
              <w:left w:val="nil"/>
              <w:bottom w:val="nil"/>
              <w:right w:val="nil"/>
            </w:tcBorders>
            <w:shd w:val="clear" w:color="auto" w:fill="auto"/>
            <w:noWrap/>
            <w:vAlign w:val="center"/>
          </w:tcPr>
          <w:p w14:paraId="60F78426">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1295863E">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0D4BA33C">
            <w:pPr>
              <w:jc w:val="right"/>
              <w:rPr>
                <w:rFonts w:ascii="Arial Narrow" w:hAnsi="Arial Narrow"/>
                <w:color w:val="0000FF"/>
                <w:szCs w:val="21"/>
              </w:rPr>
            </w:pPr>
          </w:p>
        </w:tc>
      </w:tr>
      <w:tr w14:paraId="0F80C1EB">
        <w:tblPrEx>
          <w:tblCellMar>
            <w:top w:w="0" w:type="dxa"/>
            <w:left w:w="108" w:type="dxa"/>
            <w:bottom w:w="0" w:type="dxa"/>
            <w:right w:w="108" w:type="dxa"/>
          </w:tblCellMar>
        </w:tblPrEx>
        <w:trPr>
          <w:trHeight w:val="340" w:hRule="atLeast"/>
          <w:jc w:val="center"/>
        </w:trPr>
        <w:tc>
          <w:tcPr>
            <w:tcW w:w="1250" w:type="pct"/>
            <w:tcBorders>
              <w:top w:val="nil"/>
              <w:left w:val="nil"/>
              <w:bottom w:val="single" w:color="auto" w:sz="8" w:space="0"/>
              <w:right w:val="nil"/>
            </w:tcBorders>
            <w:shd w:val="clear" w:color="auto" w:fill="auto"/>
            <w:noWrap/>
            <w:vAlign w:val="center"/>
          </w:tcPr>
          <w:p w14:paraId="120C33AB">
            <w:pPr>
              <w:jc w:val="left"/>
              <w:rPr>
                <w:rFonts w:ascii="Arial Narrow" w:hAnsi="Arial Narrow"/>
                <w:color w:val="0000FF"/>
                <w:szCs w:val="21"/>
              </w:rPr>
            </w:pPr>
            <w:r>
              <w:rPr>
                <w:rFonts w:ascii="仿宋_GB2312" w:hAnsi="Arial Narrow" w:eastAsia="仿宋_GB2312"/>
                <w:color w:val="0000FF"/>
                <w:szCs w:val="21"/>
              </w:rPr>
              <w:t>期末余额</w:t>
            </w:r>
          </w:p>
        </w:tc>
        <w:tc>
          <w:tcPr>
            <w:tcW w:w="1250" w:type="pct"/>
            <w:tcBorders>
              <w:top w:val="nil"/>
              <w:left w:val="nil"/>
              <w:bottom w:val="single" w:color="auto" w:sz="8" w:space="0"/>
              <w:right w:val="nil"/>
            </w:tcBorders>
            <w:shd w:val="clear" w:color="auto" w:fill="auto"/>
            <w:noWrap/>
            <w:vAlign w:val="center"/>
          </w:tcPr>
          <w:p w14:paraId="7926EFE0">
            <w:pPr>
              <w:jc w:val="right"/>
              <w:rPr>
                <w:rFonts w:ascii="Arial Narrow" w:hAnsi="Arial Narrow"/>
                <w:color w:val="0000FF"/>
                <w:szCs w:val="21"/>
              </w:rPr>
            </w:pPr>
          </w:p>
        </w:tc>
        <w:tc>
          <w:tcPr>
            <w:tcW w:w="1250" w:type="pct"/>
            <w:tcBorders>
              <w:top w:val="nil"/>
              <w:left w:val="nil"/>
              <w:bottom w:val="single" w:color="auto" w:sz="8" w:space="0"/>
              <w:right w:val="nil"/>
            </w:tcBorders>
            <w:shd w:val="clear" w:color="auto" w:fill="auto"/>
            <w:noWrap/>
            <w:vAlign w:val="center"/>
          </w:tcPr>
          <w:p w14:paraId="65CD4C86">
            <w:pPr>
              <w:jc w:val="right"/>
              <w:rPr>
                <w:rFonts w:ascii="Arial Narrow" w:hAnsi="Arial Narrow"/>
                <w:color w:val="0000FF"/>
                <w:szCs w:val="21"/>
              </w:rPr>
            </w:pPr>
          </w:p>
        </w:tc>
        <w:tc>
          <w:tcPr>
            <w:tcW w:w="1250" w:type="pct"/>
            <w:tcBorders>
              <w:top w:val="nil"/>
              <w:left w:val="nil"/>
              <w:bottom w:val="single" w:color="auto" w:sz="8" w:space="0"/>
              <w:right w:val="nil"/>
            </w:tcBorders>
            <w:shd w:val="clear" w:color="auto" w:fill="auto"/>
            <w:noWrap/>
            <w:vAlign w:val="center"/>
          </w:tcPr>
          <w:p w14:paraId="0FFD9D1B">
            <w:pPr>
              <w:jc w:val="right"/>
              <w:rPr>
                <w:rFonts w:ascii="Arial Narrow" w:hAnsi="Arial Narrow"/>
                <w:color w:val="0000FF"/>
                <w:szCs w:val="21"/>
              </w:rPr>
            </w:pPr>
          </w:p>
        </w:tc>
      </w:tr>
      <w:bookmarkEnd w:id="43"/>
    </w:tbl>
    <w:p w14:paraId="7A186C03">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本公司管理层预计，为了取得XX合同而支付给中介机构的增量佣金支出可以收回。因此，本公司将相关金额资本化确认为合同取得成本，在相关收入确认时进行摊销。2025年，这些佣金支出在发生时被确认为销售费用。] </w:t>
      </w:r>
    </w:p>
    <w:p w14:paraId="15F4B524">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[本公司将摊销期限未超过一年的合同取得成本于其发生时计入当期损益。] </w:t>
      </w:r>
    </w:p>
    <w:p w14:paraId="3C851438">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披露与碳排放权相关的信息，包括：</w:t>
      </w:r>
    </w:p>
    <w:p w14:paraId="4AF083F9">
      <w:pPr>
        <w:snapToGrid w:val="0"/>
        <w:spacing w:after="216" w:afterLines="90"/>
        <w:rPr>
          <w:rFonts w:ascii="Arial Narrow" w:hAnsi="Arial Narrow" w:eastAsia="仿宋_GB2312"/>
          <w:color w:val="0000FF"/>
        </w:rPr>
      </w:pPr>
      <w:r>
        <w:rPr>
          <w:rFonts w:hint="eastAsia" w:ascii="仿宋" w:hAnsi="仿宋" w:eastAsia="仿宋"/>
          <w:color w:val="0000FF"/>
          <w:sz w:val="24"/>
          <w:szCs w:val="24"/>
        </w:rPr>
        <w:t>①</w:t>
      </w:r>
      <w:r>
        <w:rPr>
          <w:rFonts w:hint="eastAsia" w:ascii="Arial Narrow" w:hAnsi="Arial Narrow" w:eastAsia="仿宋_GB2312"/>
          <w:color w:val="0000FF"/>
          <w:sz w:val="24"/>
          <w:szCs w:val="24"/>
        </w:rPr>
        <w:t>披露与碳排放权交易相关的信息，包括参与减排机制的特征、碳排放战略、节能减排措施等。</w:t>
      </w:r>
    </w:p>
    <w:p w14:paraId="750BC2BE">
      <w:pPr>
        <w:snapToGrid w:val="0"/>
        <w:spacing w:after="216" w:afterLines="90"/>
        <w:rPr>
          <w:rFonts w:ascii="Arial Narrow" w:hAnsi="Arial Narrow" w:eastAsia="仿宋_GB2312"/>
          <w:color w:val="0000FF"/>
        </w:rPr>
      </w:pPr>
      <w:r>
        <w:rPr>
          <w:rFonts w:hint="eastAsia" w:ascii="仿宋" w:hAnsi="仿宋" w:eastAsia="仿宋"/>
          <w:color w:val="0000FF"/>
          <w:sz w:val="24"/>
          <w:szCs w:val="24"/>
        </w:rPr>
        <w:t>②</w:t>
      </w:r>
      <w:r>
        <w:rPr>
          <w:rFonts w:hint="eastAsia" w:ascii="Arial Narrow" w:hAnsi="Arial Narrow" w:eastAsia="仿宋_GB2312"/>
          <w:color w:val="0000FF"/>
          <w:sz w:val="24"/>
          <w:szCs w:val="24"/>
        </w:rPr>
        <w:t>碳排放配额的具体来源，包括配额取得方式、取得年度、用途、结转原因等。</w:t>
      </w:r>
    </w:p>
    <w:p w14:paraId="5F3AE836">
      <w:pPr>
        <w:snapToGrid w:val="0"/>
        <w:spacing w:after="216" w:afterLines="90"/>
        <w:rPr>
          <w:rFonts w:ascii="Arial Narrow" w:hAnsi="Arial Narrow" w:eastAsia="仿宋_GB2312"/>
          <w:color w:val="0000FF"/>
        </w:rPr>
      </w:pPr>
      <w:r>
        <w:rPr>
          <w:rFonts w:hint="eastAsia" w:ascii="仿宋" w:hAnsi="仿宋" w:eastAsia="仿宋"/>
          <w:color w:val="0000FF"/>
          <w:sz w:val="24"/>
          <w:szCs w:val="24"/>
        </w:rPr>
        <w:t>③</w:t>
      </w:r>
      <w:r>
        <w:rPr>
          <w:rFonts w:hint="eastAsia" w:ascii="Arial Narrow" w:hAnsi="Arial Narrow" w:eastAsia="仿宋_GB2312"/>
          <w:color w:val="0000FF"/>
          <w:sz w:val="24"/>
          <w:szCs w:val="24"/>
        </w:rPr>
        <w:t>节能减排或超额排放情况，包括免费分配取得的碳排放配额与同期实际排放量有关数据的对比情况、节能减排或超额排放的原因等。</w:t>
      </w:r>
    </w:p>
    <w:p w14:paraId="71EB3CC0">
      <w:pPr>
        <w:snapToGrid w:val="0"/>
        <w:spacing w:after="216" w:afterLines="90"/>
        <w:rPr>
          <w:rFonts w:ascii="Arial Narrow" w:hAnsi="Arial Narrow" w:eastAsia="仿宋_GB2312"/>
          <w:color w:val="0000FF"/>
          <w:sz w:val="24"/>
          <w:szCs w:val="24"/>
        </w:rPr>
      </w:pPr>
      <w:r>
        <w:rPr>
          <w:rFonts w:hint="eastAsia" w:ascii="仿宋" w:hAnsi="仿宋" w:eastAsia="仿宋"/>
          <w:color w:val="0000FF"/>
          <w:sz w:val="24"/>
          <w:szCs w:val="24"/>
        </w:rPr>
        <w:t>④</w:t>
      </w:r>
      <w:r>
        <w:rPr>
          <w:rFonts w:hint="eastAsia" w:ascii="Arial Narrow" w:hAnsi="Arial Narrow" w:eastAsia="仿宋_GB2312"/>
          <w:color w:val="0000FF"/>
          <w:sz w:val="24"/>
          <w:szCs w:val="24"/>
        </w:rPr>
        <w:t>碳排放配额变动情况，具体披露格式如下。</w:t>
      </w:r>
    </w:p>
    <w:p w14:paraId="71148C89">
      <w:r>
        <w:t>##/SECTION:五、13##</w:t>
      </w:r>
    </w:p>
    <w:tbl>
      <w:tblPr>
        <w:tblStyle w:val="31"/>
        <w:tblW w:w="5000" w:type="pct"/>
        <w:tblInd w:w="0" w:type="dxa"/>
        <w:tblLayout w:type="autofit"/>
        <w:tblCellMar>
          <w:top w:w="0" w:type="dxa"/>
          <w:left w:w="108" w:type="dxa"/>
          <w:bottom w:w="0" w:type="dxa"/>
          <w:right w:w="108" w:type="dxa"/>
        </w:tblCellMar>
      </w:tblPr>
      <w:tblGrid>
        <w:gridCol w:w="2832"/>
        <w:gridCol w:w="1431"/>
        <w:gridCol w:w="1433"/>
        <w:gridCol w:w="1431"/>
        <w:gridCol w:w="1485"/>
      </w:tblGrid>
      <w:tr w14:paraId="26CE223D">
        <w:tblPrEx>
          <w:tblCellMar>
            <w:top w:w="0" w:type="dxa"/>
            <w:left w:w="108" w:type="dxa"/>
            <w:bottom w:w="0" w:type="dxa"/>
            <w:right w:w="108" w:type="dxa"/>
          </w:tblCellMar>
        </w:tblPrEx>
        <w:trPr>
          <w:trHeight w:val="340" w:hRule="atLeast"/>
        </w:trPr>
        <w:tc>
          <w:tcPr>
            <w:tcW w:w="1644" w:type="pct"/>
            <w:vMerge w:val="restart"/>
            <w:tcBorders>
              <w:top w:val="single" w:color="auto" w:sz="8" w:space="0"/>
            </w:tcBorders>
            <w:shd w:val="clear" w:color="auto" w:fill="auto"/>
            <w:vAlign w:val="center"/>
          </w:tcPr>
          <w:p w14:paraId="6886897C">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 xml:space="preserve">项 </w:t>
            </w:r>
            <w:r>
              <w:rPr>
                <w:rFonts w:ascii="Arial Narrow" w:hAnsi="Arial Narrow" w:eastAsia="仿宋_GB2312"/>
                <w:b/>
                <w:color w:val="0000FF"/>
                <w:szCs w:val="21"/>
              </w:rPr>
              <w:t xml:space="preserve"> </w:t>
            </w:r>
            <w:r>
              <w:rPr>
                <w:rFonts w:hint="eastAsia" w:ascii="Arial Narrow" w:hAnsi="Arial Narrow" w:eastAsia="仿宋_GB2312"/>
                <w:b/>
                <w:color w:val="0000FF"/>
                <w:szCs w:val="21"/>
              </w:rPr>
              <w:t>目</w:t>
            </w:r>
          </w:p>
        </w:tc>
        <w:tc>
          <w:tcPr>
            <w:tcW w:w="1663" w:type="pct"/>
            <w:gridSpan w:val="2"/>
            <w:tcBorders>
              <w:top w:val="single" w:color="auto" w:sz="8" w:space="0"/>
            </w:tcBorders>
            <w:shd w:val="clear" w:color="auto" w:fill="auto"/>
            <w:vAlign w:val="center"/>
          </w:tcPr>
          <w:p w14:paraId="0C553E14">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本期发生额</w:t>
            </w:r>
          </w:p>
        </w:tc>
        <w:tc>
          <w:tcPr>
            <w:tcW w:w="1693" w:type="pct"/>
            <w:gridSpan w:val="2"/>
            <w:tcBorders>
              <w:top w:val="single" w:color="auto" w:sz="8" w:space="0"/>
            </w:tcBorders>
            <w:shd w:val="clear" w:color="auto" w:fill="auto"/>
            <w:vAlign w:val="center"/>
          </w:tcPr>
          <w:p w14:paraId="3D3B4B8D">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上期发生额</w:t>
            </w:r>
          </w:p>
        </w:tc>
      </w:tr>
      <w:tr w14:paraId="400DBB72">
        <w:tblPrEx>
          <w:tblCellMar>
            <w:top w:w="0" w:type="dxa"/>
            <w:left w:w="108" w:type="dxa"/>
            <w:bottom w:w="0" w:type="dxa"/>
            <w:right w:w="108" w:type="dxa"/>
          </w:tblCellMar>
        </w:tblPrEx>
        <w:tc>
          <w:tcPr>
            <w:tcW w:w="1644" w:type="pct"/>
            <w:vMerge w:val="continue"/>
            <w:tcBorders>
              <w:bottom w:val="single" w:color="auto" w:sz="4" w:space="0"/>
            </w:tcBorders>
            <w:shd w:val="clear" w:color="auto" w:fill="auto"/>
            <w:vAlign w:val="center"/>
          </w:tcPr>
          <w:p w14:paraId="4D04329C">
            <w:pPr>
              <w:snapToGrid w:val="0"/>
              <w:jc w:val="center"/>
              <w:rPr>
                <w:rFonts w:ascii="Arial Narrow" w:hAnsi="Arial Narrow" w:eastAsia="仿宋_GB2312"/>
                <w:b/>
                <w:color w:val="0000FF"/>
                <w:szCs w:val="21"/>
              </w:rPr>
            </w:pPr>
          </w:p>
        </w:tc>
        <w:tc>
          <w:tcPr>
            <w:tcW w:w="831" w:type="pct"/>
            <w:tcBorders>
              <w:bottom w:val="single" w:color="auto" w:sz="4" w:space="0"/>
            </w:tcBorders>
            <w:shd w:val="clear" w:color="auto" w:fill="auto"/>
            <w:vAlign w:val="center"/>
          </w:tcPr>
          <w:p w14:paraId="35166A35">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数量</w:t>
            </w:r>
          </w:p>
          <w:p w14:paraId="37F53D6F">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（单位：吨）</w:t>
            </w:r>
          </w:p>
        </w:tc>
        <w:tc>
          <w:tcPr>
            <w:tcW w:w="832" w:type="pct"/>
            <w:tcBorders>
              <w:bottom w:val="single" w:color="auto" w:sz="4" w:space="0"/>
            </w:tcBorders>
            <w:shd w:val="clear" w:color="auto" w:fill="auto"/>
            <w:vAlign w:val="center"/>
          </w:tcPr>
          <w:p w14:paraId="56429E6B">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金额</w:t>
            </w:r>
          </w:p>
          <w:p w14:paraId="54C45991">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（单位：元）</w:t>
            </w:r>
          </w:p>
        </w:tc>
        <w:tc>
          <w:tcPr>
            <w:tcW w:w="831" w:type="pct"/>
            <w:tcBorders>
              <w:bottom w:val="single" w:color="auto" w:sz="4" w:space="0"/>
            </w:tcBorders>
            <w:shd w:val="clear" w:color="auto" w:fill="auto"/>
            <w:vAlign w:val="center"/>
          </w:tcPr>
          <w:p w14:paraId="0BAD02B2">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数量</w:t>
            </w:r>
          </w:p>
          <w:p w14:paraId="074D132D">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（单位：吨）</w:t>
            </w:r>
          </w:p>
        </w:tc>
        <w:tc>
          <w:tcPr>
            <w:tcW w:w="861" w:type="pct"/>
            <w:tcBorders>
              <w:bottom w:val="single" w:color="auto" w:sz="4" w:space="0"/>
            </w:tcBorders>
            <w:shd w:val="clear" w:color="auto" w:fill="auto"/>
            <w:vAlign w:val="center"/>
          </w:tcPr>
          <w:p w14:paraId="32E554C7">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金额</w:t>
            </w:r>
          </w:p>
          <w:p w14:paraId="22F22F4F">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（单位：元）</w:t>
            </w:r>
          </w:p>
        </w:tc>
      </w:tr>
      <w:tr w14:paraId="3DFC300B">
        <w:tblPrEx>
          <w:tblCellMar>
            <w:top w:w="0" w:type="dxa"/>
            <w:left w:w="108" w:type="dxa"/>
            <w:bottom w:w="0" w:type="dxa"/>
            <w:right w:w="108" w:type="dxa"/>
          </w:tblCellMar>
        </w:tblPrEx>
        <w:trPr>
          <w:trHeight w:val="340" w:hRule="atLeast"/>
        </w:trPr>
        <w:tc>
          <w:tcPr>
            <w:tcW w:w="1644" w:type="pct"/>
            <w:tcBorders>
              <w:top w:val="single" w:color="auto" w:sz="4" w:space="0"/>
            </w:tcBorders>
            <w:shd w:val="clear" w:color="auto" w:fill="auto"/>
            <w:vAlign w:val="center"/>
          </w:tcPr>
          <w:p w14:paraId="69DCE4C5">
            <w:pPr>
              <w:snapToGrid w:val="0"/>
              <w:rPr>
                <w:rFonts w:ascii="仿宋_GB2312" w:eastAsia="仿宋_GB2312" w:cs="仿宋-宋o浡渀."/>
                <w:szCs w:val="21"/>
              </w:rPr>
            </w:pPr>
            <w:r>
              <w:rPr>
                <w:rFonts w:ascii="Arial Narrow" w:hAnsi="Arial Narrow" w:eastAsia="仿宋_GB2312"/>
                <w:color w:val="0000FF"/>
                <w:szCs w:val="21"/>
              </w:rPr>
              <w:t>1</w:t>
            </w:r>
            <w:r>
              <w:rPr>
                <w:rFonts w:hint="eastAsia" w:ascii="Arial Narrow" w:hAnsi="Arial Narrow" w:eastAsia="仿宋_GB2312"/>
                <w:color w:val="0000FF"/>
                <w:szCs w:val="21"/>
              </w:rPr>
              <w:t>．本期期初碳排放配额</w:t>
            </w:r>
          </w:p>
        </w:tc>
        <w:tc>
          <w:tcPr>
            <w:tcW w:w="831" w:type="pct"/>
            <w:tcBorders>
              <w:top w:val="single" w:color="auto" w:sz="4" w:space="0"/>
            </w:tcBorders>
            <w:shd w:val="clear" w:color="auto" w:fill="auto"/>
            <w:vAlign w:val="center"/>
          </w:tcPr>
          <w:p w14:paraId="5A414A08">
            <w:pPr>
              <w:snapToGrid w:val="0"/>
              <w:jc w:val="center"/>
              <w:rPr>
                <w:rFonts w:ascii="仿宋_GB2312" w:eastAsia="仿宋_GB2312" w:cs="仿宋-宋o浡渀."/>
                <w:szCs w:val="21"/>
              </w:rPr>
            </w:pPr>
          </w:p>
        </w:tc>
        <w:tc>
          <w:tcPr>
            <w:tcW w:w="832" w:type="pct"/>
            <w:tcBorders>
              <w:top w:val="single" w:color="auto" w:sz="4" w:space="0"/>
            </w:tcBorders>
            <w:shd w:val="clear" w:color="auto" w:fill="auto"/>
            <w:vAlign w:val="center"/>
          </w:tcPr>
          <w:p w14:paraId="15C20766">
            <w:pPr>
              <w:snapToGrid w:val="0"/>
              <w:jc w:val="center"/>
              <w:rPr>
                <w:rFonts w:ascii="仿宋_GB2312" w:eastAsia="仿宋_GB2312" w:cs="仿宋-宋o浡渀."/>
                <w:szCs w:val="21"/>
              </w:rPr>
            </w:pPr>
          </w:p>
        </w:tc>
        <w:tc>
          <w:tcPr>
            <w:tcW w:w="831" w:type="pct"/>
            <w:tcBorders>
              <w:top w:val="single" w:color="auto" w:sz="4" w:space="0"/>
            </w:tcBorders>
            <w:shd w:val="clear" w:color="auto" w:fill="auto"/>
            <w:vAlign w:val="center"/>
          </w:tcPr>
          <w:p w14:paraId="4FA29C82">
            <w:pPr>
              <w:snapToGrid w:val="0"/>
              <w:jc w:val="center"/>
              <w:rPr>
                <w:rFonts w:ascii="仿宋_GB2312" w:eastAsia="仿宋_GB2312" w:cs="仿宋-宋o浡渀."/>
                <w:szCs w:val="21"/>
              </w:rPr>
            </w:pPr>
          </w:p>
        </w:tc>
        <w:tc>
          <w:tcPr>
            <w:tcW w:w="861" w:type="pct"/>
            <w:tcBorders>
              <w:top w:val="single" w:color="auto" w:sz="4" w:space="0"/>
            </w:tcBorders>
            <w:shd w:val="clear" w:color="auto" w:fill="auto"/>
            <w:vAlign w:val="center"/>
          </w:tcPr>
          <w:p w14:paraId="2C5B19DE">
            <w:pPr>
              <w:snapToGrid w:val="0"/>
              <w:jc w:val="center"/>
              <w:rPr>
                <w:rFonts w:ascii="仿宋_GB2312" w:eastAsia="仿宋_GB2312" w:cs="仿宋-宋o浡渀."/>
                <w:szCs w:val="21"/>
              </w:rPr>
            </w:pPr>
          </w:p>
        </w:tc>
      </w:tr>
      <w:tr w14:paraId="61801859">
        <w:tblPrEx>
          <w:tblCellMar>
            <w:top w:w="0" w:type="dxa"/>
            <w:left w:w="108" w:type="dxa"/>
            <w:bottom w:w="0" w:type="dxa"/>
            <w:right w:w="108" w:type="dxa"/>
          </w:tblCellMar>
        </w:tblPrEx>
        <w:trPr>
          <w:trHeight w:val="340" w:hRule="atLeast"/>
        </w:trPr>
        <w:tc>
          <w:tcPr>
            <w:tcW w:w="1644" w:type="pct"/>
            <w:shd w:val="clear" w:color="auto" w:fill="auto"/>
            <w:vAlign w:val="center"/>
          </w:tcPr>
          <w:p w14:paraId="0ECBDA09">
            <w:pPr>
              <w:snapToGrid w:val="0"/>
              <w:jc w:val="left"/>
              <w:rPr>
                <w:rFonts w:ascii="Arial Narrow" w:hAnsi="Arial Narrow" w:eastAsia="仿宋_GB2312"/>
                <w:color w:val="0000FF"/>
                <w:szCs w:val="21"/>
              </w:rPr>
            </w:pPr>
            <w:r>
              <w:rPr>
                <w:rFonts w:ascii="Arial Narrow" w:hAnsi="Arial Narrow" w:eastAsia="仿宋_GB2312"/>
                <w:color w:val="0000FF"/>
                <w:szCs w:val="21"/>
              </w:rPr>
              <w:t>2</w:t>
            </w:r>
            <w:r>
              <w:rPr>
                <w:rFonts w:hint="eastAsia" w:ascii="Arial Narrow" w:hAnsi="Arial Narrow" w:eastAsia="仿宋_GB2312"/>
                <w:color w:val="0000FF"/>
                <w:szCs w:val="21"/>
              </w:rPr>
              <w:t>．本期增加的碳排放配额</w:t>
            </w:r>
          </w:p>
        </w:tc>
        <w:tc>
          <w:tcPr>
            <w:tcW w:w="831" w:type="pct"/>
            <w:shd w:val="clear" w:color="auto" w:fill="auto"/>
            <w:vAlign w:val="center"/>
          </w:tcPr>
          <w:p w14:paraId="3D783C0C">
            <w:pPr>
              <w:snapToGrid w:val="0"/>
              <w:jc w:val="center"/>
              <w:rPr>
                <w:rFonts w:ascii="Arial Narrow" w:hAnsi="Arial Narrow" w:eastAsia="仿宋_GB2312"/>
                <w:color w:val="0000FF"/>
                <w:szCs w:val="21"/>
              </w:rPr>
            </w:pPr>
          </w:p>
        </w:tc>
        <w:tc>
          <w:tcPr>
            <w:tcW w:w="832" w:type="pct"/>
            <w:shd w:val="clear" w:color="auto" w:fill="auto"/>
            <w:vAlign w:val="center"/>
          </w:tcPr>
          <w:p w14:paraId="48A47BB7">
            <w:pPr>
              <w:snapToGrid w:val="0"/>
              <w:jc w:val="center"/>
              <w:rPr>
                <w:rFonts w:ascii="Arial Narrow" w:hAnsi="Arial Narrow" w:eastAsia="仿宋_GB2312"/>
                <w:color w:val="0000FF"/>
                <w:szCs w:val="21"/>
              </w:rPr>
            </w:pPr>
          </w:p>
        </w:tc>
        <w:tc>
          <w:tcPr>
            <w:tcW w:w="831" w:type="pct"/>
            <w:shd w:val="clear" w:color="auto" w:fill="auto"/>
            <w:vAlign w:val="center"/>
          </w:tcPr>
          <w:p w14:paraId="692AEFC6">
            <w:pPr>
              <w:snapToGrid w:val="0"/>
              <w:jc w:val="center"/>
              <w:rPr>
                <w:rFonts w:ascii="Arial Narrow" w:hAnsi="Arial Narrow" w:eastAsia="仿宋_GB2312"/>
                <w:color w:val="0000FF"/>
                <w:szCs w:val="21"/>
              </w:rPr>
            </w:pPr>
          </w:p>
        </w:tc>
        <w:tc>
          <w:tcPr>
            <w:tcW w:w="861" w:type="pct"/>
            <w:shd w:val="clear" w:color="auto" w:fill="auto"/>
            <w:vAlign w:val="center"/>
          </w:tcPr>
          <w:p w14:paraId="2F3D6608">
            <w:pPr>
              <w:snapToGrid w:val="0"/>
              <w:jc w:val="center"/>
              <w:rPr>
                <w:rFonts w:ascii="Arial Narrow" w:hAnsi="Arial Narrow" w:eastAsia="仿宋_GB2312"/>
                <w:color w:val="0000FF"/>
                <w:szCs w:val="21"/>
              </w:rPr>
            </w:pPr>
          </w:p>
        </w:tc>
      </w:tr>
      <w:tr w14:paraId="7DB3CFF4">
        <w:tblPrEx>
          <w:tblCellMar>
            <w:top w:w="0" w:type="dxa"/>
            <w:left w:w="108" w:type="dxa"/>
            <w:bottom w:w="0" w:type="dxa"/>
            <w:right w:w="108" w:type="dxa"/>
          </w:tblCellMar>
        </w:tblPrEx>
        <w:trPr>
          <w:trHeight w:val="340" w:hRule="atLeast"/>
        </w:trPr>
        <w:tc>
          <w:tcPr>
            <w:tcW w:w="1644" w:type="pct"/>
            <w:shd w:val="clear" w:color="auto" w:fill="auto"/>
            <w:vAlign w:val="center"/>
          </w:tcPr>
          <w:p w14:paraId="0A32E733">
            <w:pPr>
              <w:snapToGrid w:val="0"/>
              <w:ind w:firstLine="247" w:firstLineChars="118"/>
              <w:jc w:val="left"/>
              <w:rPr>
                <w:rFonts w:ascii="Arial Narrow" w:hAnsi="Arial Narrow" w:eastAsia="仿宋_GB2312"/>
                <w:color w:val="0000FF"/>
                <w:szCs w:val="21"/>
              </w:rPr>
            </w:pPr>
            <w:r>
              <w:rPr>
                <w:rFonts w:hint="eastAsia" w:ascii="Arial Narrow" w:hAnsi="Arial Narrow" w:eastAsia="仿宋_GB2312"/>
                <w:color w:val="0000FF"/>
                <w:szCs w:val="21"/>
              </w:rPr>
              <w:t>（</w:t>
            </w:r>
            <w:r>
              <w:rPr>
                <w:rFonts w:ascii="Arial Narrow" w:hAnsi="Arial Narrow" w:eastAsia="仿宋_GB2312"/>
                <w:color w:val="0000FF"/>
                <w:szCs w:val="21"/>
              </w:rPr>
              <w:t>1</w:t>
            </w:r>
            <w:r>
              <w:rPr>
                <w:rFonts w:hint="eastAsia" w:ascii="Arial Narrow" w:hAnsi="Arial Narrow" w:eastAsia="仿宋_GB2312"/>
                <w:color w:val="0000FF"/>
                <w:szCs w:val="21"/>
              </w:rPr>
              <w:t>）免费分配取得的配额</w:t>
            </w:r>
          </w:p>
        </w:tc>
        <w:tc>
          <w:tcPr>
            <w:tcW w:w="831" w:type="pct"/>
            <w:shd w:val="clear" w:color="auto" w:fill="auto"/>
            <w:vAlign w:val="center"/>
          </w:tcPr>
          <w:p w14:paraId="5DDC5356">
            <w:pPr>
              <w:snapToGrid w:val="0"/>
              <w:jc w:val="center"/>
              <w:rPr>
                <w:rFonts w:ascii="Arial Narrow" w:hAnsi="Arial Narrow" w:eastAsia="仿宋_GB2312"/>
                <w:color w:val="0000FF"/>
                <w:szCs w:val="21"/>
              </w:rPr>
            </w:pPr>
          </w:p>
        </w:tc>
        <w:tc>
          <w:tcPr>
            <w:tcW w:w="832" w:type="pct"/>
            <w:shd w:val="clear" w:color="auto" w:fill="auto"/>
            <w:vAlign w:val="center"/>
          </w:tcPr>
          <w:p w14:paraId="6875F2D7">
            <w:pPr>
              <w:snapToGrid w:val="0"/>
              <w:jc w:val="center"/>
              <w:rPr>
                <w:rFonts w:ascii="Arial Narrow" w:hAnsi="Arial Narrow" w:eastAsia="仿宋_GB2312"/>
                <w:color w:val="0000FF"/>
                <w:szCs w:val="21"/>
              </w:rPr>
            </w:pPr>
          </w:p>
        </w:tc>
        <w:tc>
          <w:tcPr>
            <w:tcW w:w="831" w:type="pct"/>
            <w:shd w:val="clear" w:color="auto" w:fill="auto"/>
            <w:vAlign w:val="center"/>
          </w:tcPr>
          <w:p w14:paraId="0FF211D4">
            <w:pPr>
              <w:snapToGrid w:val="0"/>
              <w:jc w:val="center"/>
              <w:rPr>
                <w:rFonts w:ascii="Arial Narrow" w:hAnsi="Arial Narrow" w:eastAsia="仿宋_GB2312"/>
                <w:color w:val="0000FF"/>
                <w:szCs w:val="21"/>
              </w:rPr>
            </w:pPr>
          </w:p>
        </w:tc>
        <w:tc>
          <w:tcPr>
            <w:tcW w:w="861" w:type="pct"/>
            <w:shd w:val="clear" w:color="auto" w:fill="auto"/>
            <w:vAlign w:val="center"/>
          </w:tcPr>
          <w:p w14:paraId="54A29ED2">
            <w:pPr>
              <w:snapToGrid w:val="0"/>
              <w:jc w:val="center"/>
              <w:rPr>
                <w:rFonts w:ascii="Arial Narrow" w:hAnsi="Arial Narrow" w:eastAsia="仿宋_GB2312"/>
                <w:color w:val="0000FF"/>
                <w:szCs w:val="21"/>
              </w:rPr>
            </w:pPr>
          </w:p>
        </w:tc>
      </w:tr>
      <w:tr w14:paraId="5432D4DD">
        <w:tblPrEx>
          <w:tblCellMar>
            <w:top w:w="0" w:type="dxa"/>
            <w:left w:w="108" w:type="dxa"/>
            <w:bottom w:w="0" w:type="dxa"/>
            <w:right w:w="108" w:type="dxa"/>
          </w:tblCellMar>
        </w:tblPrEx>
        <w:trPr>
          <w:trHeight w:val="340" w:hRule="atLeast"/>
        </w:trPr>
        <w:tc>
          <w:tcPr>
            <w:tcW w:w="1644" w:type="pct"/>
            <w:shd w:val="clear" w:color="auto" w:fill="auto"/>
            <w:vAlign w:val="center"/>
          </w:tcPr>
          <w:p w14:paraId="763DB288">
            <w:pPr>
              <w:snapToGrid w:val="0"/>
              <w:ind w:firstLine="247" w:firstLineChars="118"/>
              <w:jc w:val="left"/>
              <w:rPr>
                <w:rFonts w:ascii="Arial Narrow" w:hAnsi="Arial Narrow" w:eastAsia="仿宋_GB2312"/>
                <w:color w:val="0000FF"/>
                <w:szCs w:val="21"/>
              </w:rPr>
            </w:pPr>
            <w:r>
              <w:rPr>
                <w:rFonts w:hint="eastAsia" w:ascii="Arial Narrow" w:hAnsi="Arial Narrow" w:eastAsia="仿宋_GB2312"/>
                <w:color w:val="0000FF"/>
                <w:szCs w:val="21"/>
              </w:rPr>
              <w:t>（</w:t>
            </w:r>
            <w:r>
              <w:rPr>
                <w:rFonts w:ascii="Arial Narrow" w:hAnsi="Arial Narrow" w:eastAsia="仿宋_GB2312"/>
                <w:color w:val="0000FF"/>
                <w:szCs w:val="21"/>
              </w:rPr>
              <w:t>2</w:t>
            </w:r>
            <w:r>
              <w:rPr>
                <w:rFonts w:hint="eastAsia" w:ascii="Arial Narrow" w:hAnsi="Arial Narrow" w:eastAsia="仿宋_GB2312"/>
                <w:color w:val="0000FF"/>
                <w:szCs w:val="21"/>
              </w:rPr>
              <w:t>）购入取得的配额</w:t>
            </w:r>
          </w:p>
        </w:tc>
        <w:tc>
          <w:tcPr>
            <w:tcW w:w="831" w:type="pct"/>
            <w:shd w:val="clear" w:color="auto" w:fill="auto"/>
            <w:vAlign w:val="center"/>
          </w:tcPr>
          <w:p w14:paraId="37F70504">
            <w:pPr>
              <w:snapToGrid w:val="0"/>
              <w:jc w:val="center"/>
              <w:rPr>
                <w:rFonts w:ascii="Arial Narrow" w:hAnsi="Arial Narrow" w:eastAsia="仿宋_GB2312"/>
                <w:color w:val="0000FF"/>
                <w:szCs w:val="21"/>
              </w:rPr>
            </w:pPr>
          </w:p>
        </w:tc>
        <w:tc>
          <w:tcPr>
            <w:tcW w:w="832" w:type="pct"/>
            <w:shd w:val="clear" w:color="auto" w:fill="auto"/>
            <w:vAlign w:val="center"/>
          </w:tcPr>
          <w:p w14:paraId="1A883CCD">
            <w:pPr>
              <w:snapToGrid w:val="0"/>
              <w:jc w:val="center"/>
              <w:rPr>
                <w:rFonts w:ascii="Arial Narrow" w:hAnsi="Arial Narrow" w:eastAsia="仿宋_GB2312"/>
                <w:color w:val="0000FF"/>
                <w:szCs w:val="21"/>
              </w:rPr>
            </w:pPr>
          </w:p>
        </w:tc>
        <w:tc>
          <w:tcPr>
            <w:tcW w:w="831" w:type="pct"/>
            <w:shd w:val="clear" w:color="auto" w:fill="auto"/>
            <w:vAlign w:val="center"/>
          </w:tcPr>
          <w:p w14:paraId="77914FD9">
            <w:pPr>
              <w:snapToGrid w:val="0"/>
              <w:jc w:val="center"/>
              <w:rPr>
                <w:rFonts w:ascii="Arial Narrow" w:hAnsi="Arial Narrow" w:eastAsia="仿宋_GB2312"/>
                <w:color w:val="0000FF"/>
                <w:szCs w:val="21"/>
              </w:rPr>
            </w:pPr>
          </w:p>
        </w:tc>
        <w:tc>
          <w:tcPr>
            <w:tcW w:w="861" w:type="pct"/>
            <w:shd w:val="clear" w:color="auto" w:fill="auto"/>
            <w:vAlign w:val="center"/>
          </w:tcPr>
          <w:p w14:paraId="1CB12DB2">
            <w:pPr>
              <w:snapToGrid w:val="0"/>
              <w:jc w:val="center"/>
              <w:rPr>
                <w:rFonts w:ascii="Arial Narrow" w:hAnsi="Arial Narrow" w:eastAsia="仿宋_GB2312"/>
                <w:color w:val="0000FF"/>
                <w:szCs w:val="21"/>
              </w:rPr>
            </w:pPr>
          </w:p>
        </w:tc>
      </w:tr>
      <w:tr w14:paraId="5EE615E9">
        <w:tblPrEx>
          <w:tblCellMar>
            <w:top w:w="0" w:type="dxa"/>
            <w:left w:w="108" w:type="dxa"/>
            <w:bottom w:w="0" w:type="dxa"/>
            <w:right w:w="108" w:type="dxa"/>
          </w:tblCellMar>
        </w:tblPrEx>
        <w:trPr>
          <w:trHeight w:val="340" w:hRule="atLeast"/>
        </w:trPr>
        <w:tc>
          <w:tcPr>
            <w:tcW w:w="1644" w:type="pct"/>
            <w:shd w:val="clear" w:color="auto" w:fill="auto"/>
            <w:vAlign w:val="center"/>
          </w:tcPr>
          <w:p w14:paraId="3D1CFBE6">
            <w:pPr>
              <w:snapToGrid w:val="0"/>
              <w:ind w:firstLine="247" w:firstLineChars="118"/>
              <w:jc w:val="left"/>
              <w:rPr>
                <w:rFonts w:ascii="Arial Narrow" w:hAnsi="Arial Narrow" w:eastAsia="仿宋_GB2312"/>
                <w:color w:val="0000FF"/>
                <w:szCs w:val="21"/>
              </w:rPr>
            </w:pPr>
            <w:r>
              <w:rPr>
                <w:rFonts w:hint="eastAsia" w:ascii="Arial Narrow" w:hAnsi="Arial Narrow" w:eastAsia="仿宋_GB2312"/>
                <w:color w:val="0000FF"/>
                <w:szCs w:val="21"/>
              </w:rPr>
              <w:t>（</w:t>
            </w:r>
            <w:r>
              <w:rPr>
                <w:rFonts w:ascii="Arial Narrow" w:hAnsi="Arial Narrow" w:eastAsia="仿宋_GB2312"/>
                <w:color w:val="0000FF"/>
                <w:szCs w:val="21"/>
              </w:rPr>
              <w:t>3</w:t>
            </w:r>
            <w:r>
              <w:rPr>
                <w:rFonts w:hint="eastAsia" w:ascii="Arial Narrow" w:hAnsi="Arial Narrow" w:eastAsia="仿宋_GB2312"/>
                <w:color w:val="0000FF"/>
                <w:szCs w:val="21"/>
              </w:rPr>
              <w:t>）其他方式增加的配额</w:t>
            </w:r>
          </w:p>
        </w:tc>
        <w:tc>
          <w:tcPr>
            <w:tcW w:w="831" w:type="pct"/>
            <w:shd w:val="clear" w:color="auto" w:fill="auto"/>
            <w:vAlign w:val="center"/>
          </w:tcPr>
          <w:p w14:paraId="1BF889B0">
            <w:pPr>
              <w:snapToGrid w:val="0"/>
              <w:jc w:val="center"/>
              <w:rPr>
                <w:rFonts w:ascii="Arial Narrow" w:hAnsi="Arial Narrow" w:eastAsia="仿宋_GB2312"/>
                <w:color w:val="0000FF"/>
                <w:szCs w:val="21"/>
              </w:rPr>
            </w:pPr>
          </w:p>
        </w:tc>
        <w:tc>
          <w:tcPr>
            <w:tcW w:w="832" w:type="pct"/>
            <w:shd w:val="clear" w:color="auto" w:fill="auto"/>
            <w:vAlign w:val="center"/>
          </w:tcPr>
          <w:p w14:paraId="28C6E454">
            <w:pPr>
              <w:snapToGrid w:val="0"/>
              <w:jc w:val="center"/>
              <w:rPr>
                <w:rFonts w:ascii="Arial Narrow" w:hAnsi="Arial Narrow" w:eastAsia="仿宋_GB2312"/>
                <w:color w:val="0000FF"/>
                <w:szCs w:val="21"/>
              </w:rPr>
            </w:pPr>
          </w:p>
        </w:tc>
        <w:tc>
          <w:tcPr>
            <w:tcW w:w="831" w:type="pct"/>
            <w:shd w:val="clear" w:color="auto" w:fill="auto"/>
            <w:vAlign w:val="center"/>
          </w:tcPr>
          <w:p w14:paraId="7132379D">
            <w:pPr>
              <w:snapToGrid w:val="0"/>
              <w:jc w:val="center"/>
              <w:rPr>
                <w:rFonts w:ascii="Arial Narrow" w:hAnsi="Arial Narrow" w:eastAsia="仿宋_GB2312"/>
                <w:color w:val="0000FF"/>
                <w:szCs w:val="21"/>
              </w:rPr>
            </w:pPr>
          </w:p>
        </w:tc>
        <w:tc>
          <w:tcPr>
            <w:tcW w:w="861" w:type="pct"/>
            <w:shd w:val="clear" w:color="auto" w:fill="auto"/>
            <w:vAlign w:val="center"/>
          </w:tcPr>
          <w:p w14:paraId="2E8C7EB8">
            <w:pPr>
              <w:snapToGrid w:val="0"/>
              <w:jc w:val="center"/>
              <w:rPr>
                <w:rFonts w:ascii="Arial Narrow" w:hAnsi="Arial Narrow" w:eastAsia="仿宋_GB2312"/>
                <w:color w:val="0000FF"/>
                <w:szCs w:val="21"/>
              </w:rPr>
            </w:pPr>
          </w:p>
        </w:tc>
      </w:tr>
      <w:tr w14:paraId="2346F007">
        <w:tblPrEx>
          <w:tblCellMar>
            <w:top w:w="0" w:type="dxa"/>
            <w:left w:w="108" w:type="dxa"/>
            <w:bottom w:w="0" w:type="dxa"/>
            <w:right w:w="108" w:type="dxa"/>
          </w:tblCellMar>
        </w:tblPrEx>
        <w:trPr>
          <w:trHeight w:val="340" w:hRule="atLeast"/>
        </w:trPr>
        <w:tc>
          <w:tcPr>
            <w:tcW w:w="1644" w:type="pct"/>
            <w:shd w:val="clear" w:color="auto" w:fill="auto"/>
            <w:vAlign w:val="center"/>
          </w:tcPr>
          <w:p w14:paraId="3BE366E8">
            <w:pPr>
              <w:snapToGrid w:val="0"/>
              <w:jc w:val="left"/>
              <w:rPr>
                <w:rFonts w:ascii="Arial Narrow" w:hAnsi="Arial Narrow" w:eastAsia="仿宋_GB2312"/>
                <w:color w:val="0000FF"/>
                <w:szCs w:val="21"/>
              </w:rPr>
            </w:pPr>
            <w:r>
              <w:rPr>
                <w:rFonts w:ascii="Arial Narrow" w:hAnsi="Arial Narrow" w:eastAsia="仿宋_GB2312"/>
                <w:color w:val="0000FF"/>
                <w:szCs w:val="21"/>
              </w:rPr>
              <w:t>3</w:t>
            </w:r>
            <w:r>
              <w:rPr>
                <w:rFonts w:hint="eastAsia" w:ascii="Arial Narrow" w:hAnsi="Arial Narrow" w:eastAsia="仿宋_GB2312"/>
                <w:color w:val="0000FF"/>
                <w:szCs w:val="21"/>
              </w:rPr>
              <w:t>．本期减少的碳排放配额</w:t>
            </w:r>
          </w:p>
        </w:tc>
        <w:tc>
          <w:tcPr>
            <w:tcW w:w="831" w:type="pct"/>
            <w:shd w:val="clear" w:color="auto" w:fill="auto"/>
            <w:vAlign w:val="center"/>
          </w:tcPr>
          <w:p w14:paraId="1DEFB544">
            <w:pPr>
              <w:snapToGrid w:val="0"/>
              <w:jc w:val="center"/>
              <w:rPr>
                <w:rFonts w:ascii="Arial Narrow" w:hAnsi="Arial Narrow" w:eastAsia="仿宋_GB2312"/>
                <w:color w:val="0000FF"/>
                <w:szCs w:val="21"/>
              </w:rPr>
            </w:pPr>
          </w:p>
        </w:tc>
        <w:tc>
          <w:tcPr>
            <w:tcW w:w="832" w:type="pct"/>
            <w:shd w:val="clear" w:color="auto" w:fill="auto"/>
            <w:vAlign w:val="center"/>
          </w:tcPr>
          <w:p w14:paraId="1009A329">
            <w:pPr>
              <w:snapToGrid w:val="0"/>
              <w:jc w:val="center"/>
              <w:rPr>
                <w:rFonts w:ascii="Arial Narrow" w:hAnsi="Arial Narrow" w:eastAsia="仿宋_GB2312"/>
                <w:color w:val="0000FF"/>
                <w:szCs w:val="21"/>
              </w:rPr>
            </w:pPr>
          </w:p>
        </w:tc>
        <w:tc>
          <w:tcPr>
            <w:tcW w:w="831" w:type="pct"/>
            <w:shd w:val="clear" w:color="auto" w:fill="auto"/>
            <w:vAlign w:val="center"/>
          </w:tcPr>
          <w:p w14:paraId="5CC50AE0">
            <w:pPr>
              <w:snapToGrid w:val="0"/>
              <w:jc w:val="center"/>
              <w:rPr>
                <w:rFonts w:ascii="Arial Narrow" w:hAnsi="Arial Narrow" w:eastAsia="仿宋_GB2312"/>
                <w:color w:val="0000FF"/>
                <w:szCs w:val="21"/>
              </w:rPr>
            </w:pPr>
          </w:p>
        </w:tc>
        <w:tc>
          <w:tcPr>
            <w:tcW w:w="861" w:type="pct"/>
            <w:shd w:val="clear" w:color="auto" w:fill="auto"/>
            <w:vAlign w:val="center"/>
          </w:tcPr>
          <w:p w14:paraId="0E3F08F2">
            <w:pPr>
              <w:snapToGrid w:val="0"/>
              <w:jc w:val="center"/>
              <w:rPr>
                <w:rFonts w:ascii="Arial Narrow" w:hAnsi="Arial Narrow" w:eastAsia="仿宋_GB2312"/>
                <w:color w:val="0000FF"/>
                <w:szCs w:val="21"/>
              </w:rPr>
            </w:pPr>
          </w:p>
        </w:tc>
      </w:tr>
      <w:tr w14:paraId="317F0B81">
        <w:tblPrEx>
          <w:tblCellMar>
            <w:top w:w="0" w:type="dxa"/>
            <w:left w:w="108" w:type="dxa"/>
            <w:bottom w:w="0" w:type="dxa"/>
            <w:right w:w="108" w:type="dxa"/>
          </w:tblCellMar>
        </w:tblPrEx>
        <w:trPr>
          <w:trHeight w:val="340" w:hRule="atLeast"/>
        </w:trPr>
        <w:tc>
          <w:tcPr>
            <w:tcW w:w="1644" w:type="pct"/>
            <w:shd w:val="clear" w:color="auto" w:fill="auto"/>
            <w:vAlign w:val="center"/>
          </w:tcPr>
          <w:p w14:paraId="7372F449">
            <w:pPr>
              <w:snapToGrid w:val="0"/>
              <w:ind w:firstLine="247" w:firstLineChars="118"/>
              <w:jc w:val="left"/>
              <w:rPr>
                <w:rFonts w:ascii="Arial Narrow" w:hAnsi="Arial Narrow" w:eastAsia="仿宋_GB2312"/>
                <w:color w:val="0000FF"/>
                <w:szCs w:val="21"/>
              </w:rPr>
            </w:pPr>
            <w:r>
              <w:rPr>
                <w:rFonts w:hint="eastAsia" w:ascii="Arial Narrow" w:hAnsi="Arial Narrow" w:eastAsia="仿宋_GB2312"/>
                <w:color w:val="0000FF"/>
                <w:szCs w:val="21"/>
              </w:rPr>
              <w:t>（</w:t>
            </w:r>
            <w:r>
              <w:rPr>
                <w:rFonts w:ascii="Arial Narrow" w:hAnsi="Arial Narrow" w:eastAsia="仿宋_GB2312"/>
                <w:color w:val="0000FF"/>
                <w:szCs w:val="21"/>
              </w:rPr>
              <w:t>1</w:t>
            </w:r>
            <w:r>
              <w:rPr>
                <w:rFonts w:hint="eastAsia" w:ascii="Arial Narrow" w:hAnsi="Arial Narrow" w:eastAsia="仿宋_GB2312"/>
                <w:color w:val="0000FF"/>
                <w:szCs w:val="21"/>
              </w:rPr>
              <w:t>）履约使用的配额</w:t>
            </w:r>
          </w:p>
        </w:tc>
        <w:tc>
          <w:tcPr>
            <w:tcW w:w="831" w:type="pct"/>
            <w:shd w:val="clear" w:color="auto" w:fill="auto"/>
            <w:vAlign w:val="center"/>
          </w:tcPr>
          <w:p w14:paraId="1C129A1F">
            <w:pPr>
              <w:snapToGrid w:val="0"/>
              <w:jc w:val="center"/>
              <w:rPr>
                <w:rFonts w:ascii="Arial Narrow" w:hAnsi="Arial Narrow" w:eastAsia="仿宋_GB2312"/>
                <w:color w:val="0000FF"/>
                <w:szCs w:val="21"/>
              </w:rPr>
            </w:pPr>
          </w:p>
        </w:tc>
        <w:tc>
          <w:tcPr>
            <w:tcW w:w="832" w:type="pct"/>
            <w:shd w:val="clear" w:color="auto" w:fill="auto"/>
            <w:vAlign w:val="center"/>
          </w:tcPr>
          <w:p w14:paraId="10AF45A5">
            <w:pPr>
              <w:snapToGrid w:val="0"/>
              <w:jc w:val="center"/>
              <w:rPr>
                <w:rFonts w:ascii="Arial Narrow" w:hAnsi="Arial Narrow" w:eastAsia="仿宋_GB2312"/>
                <w:color w:val="0000FF"/>
                <w:szCs w:val="21"/>
              </w:rPr>
            </w:pPr>
          </w:p>
        </w:tc>
        <w:tc>
          <w:tcPr>
            <w:tcW w:w="831" w:type="pct"/>
            <w:shd w:val="clear" w:color="auto" w:fill="auto"/>
            <w:vAlign w:val="center"/>
          </w:tcPr>
          <w:p w14:paraId="2F0F8F21">
            <w:pPr>
              <w:snapToGrid w:val="0"/>
              <w:jc w:val="center"/>
              <w:rPr>
                <w:rFonts w:ascii="Arial Narrow" w:hAnsi="Arial Narrow" w:eastAsia="仿宋_GB2312"/>
                <w:color w:val="0000FF"/>
                <w:szCs w:val="21"/>
              </w:rPr>
            </w:pPr>
          </w:p>
        </w:tc>
        <w:tc>
          <w:tcPr>
            <w:tcW w:w="861" w:type="pct"/>
            <w:shd w:val="clear" w:color="auto" w:fill="auto"/>
            <w:vAlign w:val="center"/>
          </w:tcPr>
          <w:p w14:paraId="02F2A3B5">
            <w:pPr>
              <w:snapToGrid w:val="0"/>
              <w:jc w:val="center"/>
              <w:rPr>
                <w:rFonts w:ascii="Arial Narrow" w:hAnsi="Arial Narrow" w:eastAsia="仿宋_GB2312"/>
                <w:color w:val="0000FF"/>
                <w:szCs w:val="21"/>
              </w:rPr>
            </w:pPr>
          </w:p>
        </w:tc>
      </w:tr>
      <w:tr w14:paraId="30C1511E">
        <w:tblPrEx>
          <w:tblCellMar>
            <w:top w:w="0" w:type="dxa"/>
            <w:left w:w="108" w:type="dxa"/>
            <w:bottom w:w="0" w:type="dxa"/>
            <w:right w:w="108" w:type="dxa"/>
          </w:tblCellMar>
        </w:tblPrEx>
        <w:trPr>
          <w:trHeight w:val="340" w:hRule="atLeast"/>
        </w:trPr>
        <w:tc>
          <w:tcPr>
            <w:tcW w:w="1644" w:type="pct"/>
            <w:shd w:val="clear" w:color="auto" w:fill="auto"/>
            <w:vAlign w:val="center"/>
          </w:tcPr>
          <w:p w14:paraId="71E928E8">
            <w:pPr>
              <w:snapToGrid w:val="0"/>
              <w:ind w:firstLine="247" w:firstLineChars="118"/>
              <w:jc w:val="left"/>
              <w:rPr>
                <w:rFonts w:ascii="Arial Narrow" w:hAnsi="Arial Narrow" w:eastAsia="仿宋_GB2312"/>
                <w:color w:val="0000FF"/>
                <w:szCs w:val="21"/>
              </w:rPr>
            </w:pPr>
            <w:r>
              <w:rPr>
                <w:rFonts w:hint="eastAsia" w:ascii="Arial Narrow" w:hAnsi="Arial Narrow" w:eastAsia="仿宋_GB2312"/>
                <w:color w:val="0000FF"/>
                <w:szCs w:val="21"/>
              </w:rPr>
              <w:t>（</w:t>
            </w:r>
            <w:r>
              <w:rPr>
                <w:rFonts w:ascii="Arial Narrow" w:hAnsi="Arial Narrow" w:eastAsia="仿宋_GB2312"/>
                <w:color w:val="0000FF"/>
                <w:szCs w:val="21"/>
              </w:rPr>
              <w:t>2</w:t>
            </w:r>
            <w:r>
              <w:rPr>
                <w:rFonts w:hint="eastAsia" w:ascii="Arial Narrow" w:hAnsi="Arial Narrow" w:eastAsia="仿宋_GB2312"/>
                <w:color w:val="0000FF"/>
                <w:szCs w:val="21"/>
              </w:rPr>
              <w:t>）出售的配额</w:t>
            </w:r>
          </w:p>
        </w:tc>
        <w:tc>
          <w:tcPr>
            <w:tcW w:w="831" w:type="pct"/>
            <w:shd w:val="clear" w:color="auto" w:fill="auto"/>
            <w:vAlign w:val="center"/>
          </w:tcPr>
          <w:p w14:paraId="18D34358">
            <w:pPr>
              <w:snapToGrid w:val="0"/>
              <w:jc w:val="center"/>
              <w:rPr>
                <w:rFonts w:ascii="Arial Narrow" w:hAnsi="Arial Narrow" w:eastAsia="仿宋_GB2312"/>
                <w:color w:val="0000FF"/>
                <w:szCs w:val="21"/>
              </w:rPr>
            </w:pPr>
          </w:p>
        </w:tc>
        <w:tc>
          <w:tcPr>
            <w:tcW w:w="832" w:type="pct"/>
            <w:shd w:val="clear" w:color="auto" w:fill="auto"/>
            <w:vAlign w:val="center"/>
          </w:tcPr>
          <w:p w14:paraId="7BCB5291">
            <w:pPr>
              <w:snapToGrid w:val="0"/>
              <w:jc w:val="center"/>
              <w:rPr>
                <w:rFonts w:ascii="Arial Narrow" w:hAnsi="Arial Narrow" w:eastAsia="仿宋_GB2312"/>
                <w:color w:val="0000FF"/>
                <w:szCs w:val="21"/>
              </w:rPr>
            </w:pPr>
          </w:p>
        </w:tc>
        <w:tc>
          <w:tcPr>
            <w:tcW w:w="831" w:type="pct"/>
            <w:shd w:val="clear" w:color="auto" w:fill="auto"/>
            <w:vAlign w:val="center"/>
          </w:tcPr>
          <w:p w14:paraId="422B8F71">
            <w:pPr>
              <w:snapToGrid w:val="0"/>
              <w:jc w:val="center"/>
              <w:rPr>
                <w:rFonts w:ascii="Arial Narrow" w:hAnsi="Arial Narrow" w:eastAsia="仿宋_GB2312"/>
                <w:color w:val="0000FF"/>
                <w:szCs w:val="21"/>
              </w:rPr>
            </w:pPr>
          </w:p>
        </w:tc>
        <w:tc>
          <w:tcPr>
            <w:tcW w:w="861" w:type="pct"/>
            <w:shd w:val="clear" w:color="auto" w:fill="auto"/>
            <w:vAlign w:val="center"/>
          </w:tcPr>
          <w:p w14:paraId="1C2ACB2D">
            <w:pPr>
              <w:snapToGrid w:val="0"/>
              <w:jc w:val="center"/>
              <w:rPr>
                <w:rFonts w:ascii="Arial Narrow" w:hAnsi="Arial Narrow" w:eastAsia="仿宋_GB2312"/>
                <w:color w:val="0000FF"/>
                <w:szCs w:val="21"/>
              </w:rPr>
            </w:pPr>
          </w:p>
        </w:tc>
      </w:tr>
      <w:tr w14:paraId="5E5BBBDB">
        <w:tblPrEx>
          <w:tblCellMar>
            <w:top w:w="0" w:type="dxa"/>
            <w:left w:w="108" w:type="dxa"/>
            <w:bottom w:w="0" w:type="dxa"/>
            <w:right w:w="108" w:type="dxa"/>
          </w:tblCellMar>
        </w:tblPrEx>
        <w:trPr>
          <w:trHeight w:val="340" w:hRule="atLeast"/>
        </w:trPr>
        <w:tc>
          <w:tcPr>
            <w:tcW w:w="1644" w:type="pct"/>
            <w:shd w:val="clear" w:color="auto" w:fill="auto"/>
            <w:vAlign w:val="center"/>
          </w:tcPr>
          <w:p w14:paraId="0351C897">
            <w:pPr>
              <w:snapToGrid w:val="0"/>
              <w:ind w:firstLine="247" w:firstLineChars="118"/>
              <w:jc w:val="left"/>
              <w:rPr>
                <w:rFonts w:ascii="Arial Narrow" w:hAnsi="Arial Narrow" w:eastAsia="仿宋_GB2312"/>
                <w:color w:val="0000FF"/>
                <w:szCs w:val="21"/>
              </w:rPr>
            </w:pPr>
            <w:r>
              <w:rPr>
                <w:rFonts w:hint="eastAsia" w:ascii="Arial Narrow" w:hAnsi="Arial Narrow" w:eastAsia="仿宋_GB2312"/>
                <w:color w:val="0000FF"/>
                <w:szCs w:val="21"/>
              </w:rPr>
              <w:t>（</w:t>
            </w:r>
            <w:r>
              <w:rPr>
                <w:rFonts w:ascii="Arial Narrow" w:hAnsi="Arial Narrow" w:eastAsia="仿宋_GB2312"/>
                <w:color w:val="0000FF"/>
                <w:szCs w:val="21"/>
              </w:rPr>
              <w:t>3</w:t>
            </w:r>
            <w:r>
              <w:rPr>
                <w:rFonts w:hint="eastAsia" w:ascii="Arial Narrow" w:hAnsi="Arial Narrow" w:eastAsia="仿宋_GB2312"/>
                <w:color w:val="0000FF"/>
                <w:szCs w:val="21"/>
              </w:rPr>
              <w:t>）其他方式减少的配额</w:t>
            </w:r>
          </w:p>
        </w:tc>
        <w:tc>
          <w:tcPr>
            <w:tcW w:w="831" w:type="pct"/>
            <w:shd w:val="clear" w:color="auto" w:fill="auto"/>
            <w:vAlign w:val="center"/>
          </w:tcPr>
          <w:p w14:paraId="7388F06A">
            <w:pPr>
              <w:snapToGrid w:val="0"/>
              <w:jc w:val="center"/>
              <w:rPr>
                <w:rFonts w:ascii="Arial Narrow" w:hAnsi="Arial Narrow" w:eastAsia="仿宋_GB2312"/>
                <w:color w:val="0000FF"/>
                <w:szCs w:val="21"/>
              </w:rPr>
            </w:pPr>
          </w:p>
        </w:tc>
        <w:tc>
          <w:tcPr>
            <w:tcW w:w="832" w:type="pct"/>
            <w:shd w:val="clear" w:color="auto" w:fill="auto"/>
            <w:vAlign w:val="center"/>
          </w:tcPr>
          <w:p w14:paraId="677C0F1D">
            <w:pPr>
              <w:snapToGrid w:val="0"/>
              <w:jc w:val="center"/>
              <w:rPr>
                <w:rFonts w:ascii="Arial Narrow" w:hAnsi="Arial Narrow" w:eastAsia="仿宋_GB2312"/>
                <w:color w:val="0000FF"/>
                <w:szCs w:val="21"/>
              </w:rPr>
            </w:pPr>
          </w:p>
        </w:tc>
        <w:tc>
          <w:tcPr>
            <w:tcW w:w="831" w:type="pct"/>
            <w:shd w:val="clear" w:color="auto" w:fill="auto"/>
            <w:vAlign w:val="center"/>
          </w:tcPr>
          <w:p w14:paraId="1D5CBF01">
            <w:pPr>
              <w:snapToGrid w:val="0"/>
              <w:jc w:val="center"/>
              <w:rPr>
                <w:rFonts w:ascii="Arial Narrow" w:hAnsi="Arial Narrow" w:eastAsia="仿宋_GB2312"/>
                <w:color w:val="0000FF"/>
                <w:szCs w:val="21"/>
              </w:rPr>
            </w:pPr>
          </w:p>
        </w:tc>
        <w:tc>
          <w:tcPr>
            <w:tcW w:w="861" w:type="pct"/>
            <w:shd w:val="clear" w:color="auto" w:fill="auto"/>
            <w:vAlign w:val="center"/>
          </w:tcPr>
          <w:p w14:paraId="0A183952">
            <w:pPr>
              <w:snapToGrid w:val="0"/>
              <w:jc w:val="center"/>
              <w:rPr>
                <w:rFonts w:ascii="Arial Narrow" w:hAnsi="Arial Narrow" w:eastAsia="仿宋_GB2312"/>
                <w:color w:val="0000FF"/>
                <w:szCs w:val="21"/>
              </w:rPr>
            </w:pPr>
          </w:p>
        </w:tc>
      </w:tr>
      <w:tr w14:paraId="54909536">
        <w:tblPrEx>
          <w:tblCellMar>
            <w:top w:w="0" w:type="dxa"/>
            <w:left w:w="108" w:type="dxa"/>
            <w:bottom w:w="0" w:type="dxa"/>
            <w:right w:w="108" w:type="dxa"/>
          </w:tblCellMar>
        </w:tblPrEx>
        <w:tc>
          <w:tcPr>
            <w:tcW w:w="1644" w:type="pct"/>
            <w:tcBorders>
              <w:bottom w:val="single" w:color="auto" w:sz="12" w:space="0"/>
            </w:tcBorders>
            <w:shd w:val="clear" w:color="auto" w:fill="auto"/>
            <w:vAlign w:val="center"/>
          </w:tcPr>
          <w:p w14:paraId="00429BD3">
            <w:pPr>
              <w:snapToGrid w:val="0"/>
              <w:jc w:val="left"/>
              <w:rPr>
                <w:rFonts w:ascii="Arial Narrow" w:hAnsi="Arial Narrow" w:eastAsia="仿宋_GB2312"/>
                <w:color w:val="0000FF"/>
                <w:szCs w:val="21"/>
              </w:rPr>
            </w:pPr>
            <w:r>
              <w:rPr>
                <w:rFonts w:ascii="Arial Narrow" w:hAnsi="Arial Narrow" w:eastAsia="仿宋_GB2312"/>
                <w:color w:val="0000FF"/>
                <w:szCs w:val="21"/>
              </w:rPr>
              <w:t>4</w:t>
            </w:r>
            <w:r>
              <w:rPr>
                <w:rFonts w:hint="eastAsia" w:ascii="Arial Narrow" w:hAnsi="Arial Narrow" w:eastAsia="仿宋_GB2312"/>
                <w:color w:val="0000FF"/>
                <w:szCs w:val="21"/>
              </w:rPr>
              <w:t>．本期期末碳排放配额</w:t>
            </w:r>
          </w:p>
        </w:tc>
        <w:tc>
          <w:tcPr>
            <w:tcW w:w="831" w:type="pct"/>
            <w:tcBorders>
              <w:bottom w:val="single" w:color="auto" w:sz="12" w:space="0"/>
            </w:tcBorders>
            <w:shd w:val="clear" w:color="auto" w:fill="auto"/>
            <w:vAlign w:val="center"/>
          </w:tcPr>
          <w:p w14:paraId="1660AA46">
            <w:pPr>
              <w:snapToGrid w:val="0"/>
              <w:jc w:val="center"/>
              <w:rPr>
                <w:rFonts w:ascii="Arial Narrow" w:hAnsi="Arial Narrow" w:eastAsia="仿宋_GB2312"/>
                <w:color w:val="0000FF"/>
                <w:szCs w:val="21"/>
              </w:rPr>
            </w:pPr>
          </w:p>
        </w:tc>
        <w:tc>
          <w:tcPr>
            <w:tcW w:w="832" w:type="pct"/>
            <w:tcBorders>
              <w:bottom w:val="single" w:color="auto" w:sz="12" w:space="0"/>
            </w:tcBorders>
            <w:shd w:val="clear" w:color="auto" w:fill="auto"/>
            <w:vAlign w:val="center"/>
          </w:tcPr>
          <w:p w14:paraId="1570F0E3">
            <w:pPr>
              <w:snapToGrid w:val="0"/>
              <w:jc w:val="center"/>
              <w:rPr>
                <w:rFonts w:ascii="Arial Narrow" w:hAnsi="Arial Narrow" w:eastAsia="仿宋_GB2312"/>
                <w:color w:val="0000FF"/>
                <w:szCs w:val="21"/>
              </w:rPr>
            </w:pPr>
          </w:p>
        </w:tc>
        <w:tc>
          <w:tcPr>
            <w:tcW w:w="831" w:type="pct"/>
            <w:tcBorders>
              <w:bottom w:val="single" w:color="auto" w:sz="12" w:space="0"/>
            </w:tcBorders>
            <w:shd w:val="clear" w:color="auto" w:fill="auto"/>
            <w:vAlign w:val="center"/>
          </w:tcPr>
          <w:p w14:paraId="28D5F1D0">
            <w:pPr>
              <w:snapToGrid w:val="0"/>
              <w:jc w:val="center"/>
              <w:rPr>
                <w:rFonts w:ascii="Arial Narrow" w:hAnsi="Arial Narrow" w:eastAsia="仿宋_GB2312"/>
                <w:color w:val="0000FF"/>
                <w:szCs w:val="21"/>
              </w:rPr>
            </w:pPr>
          </w:p>
        </w:tc>
        <w:tc>
          <w:tcPr>
            <w:tcW w:w="861" w:type="pct"/>
            <w:tcBorders>
              <w:bottom w:val="single" w:color="auto" w:sz="12" w:space="0"/>
            </w:tcBorders>
            <w:shd w:val="clear" w:color="auto" w:fill="auto"/>
            <w:vAlign w:val="center"/>
          </w:tcPr>
          <w:p w14:paraId="32AA912F">
            <w:pPr>
              <w:snapToGrid w:val="0"/>
              <w:jc w:val="center"/>
              <w:rPr>
                <w:rFonts w:ascii="Arial Narrow" w:hAnsi="Arial Narrow" w:eastAsia="仿宋_GB2312"/>
                <w:color w:val="0000FF"/>
                <w:szCs w:val="21"/>
              </w:rPr>
            </w:pPr>
          </w:p>
        </w:tc>
      </w:tr>
    </w:tbl>
    <w:p w14:paraId="4855C0A6">
      <w:r>
        <w:t>##SECTION:五、14##</w:t>
      </w:r>
    </w:p>
    <w:p w14:paraId="67D5D7E7">
      <w:pPr>
        <w:pStyle w:val="3"/>
      </w:pPr>
      <w:r>
        <w:t>债权投资</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165"/>
        <w:gridCol w:w="1066"/>
        <w:gridCol w:w="1067"/>
        <w:gridCol w:w="1067"/>
        <w:gridCol w:w="1067"/>
        <w:gridCol w:w="1067"/>
        <w:gridCol w:w="1067"/>
      </w:tblGrid>
      <w:tr w14:paraId="27608B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264" w:type="pct"/>
            <w:vMerge w:val="restart"/>
            <w:tcBorders>
              <w:top w:val="single" w:color="auto" w:sz="8" w:space="0"/>
              <w:bottom w:val="nil"/>
            </w:tcBorders>
            <w:vAlign w:val="center"/>
          </w:tcPr>
          <w:p w14:paraId="11C8B11B">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868" w:type="pct"/>
            <w:gridSpan w:val="3"/>
            <w:tcBorders>
              <w:top w:val="single" w:color="auto" w:sz="8" w:space="0"/>
              <w:bottom w:val="nil"/>
            </w:tcBorders>
            <w:vAlign w:val="center"/>
          </w:tcPr>
          <w:p w14:paraId="5B3F19C5">
            <w:pPr>
              <w:autoSpaceDE w:val="0"/>
              <w:autoSpaceDN w:val="0"/>
              <w:adjustRightInd w:val="0"/>
              <w:snapToGrid w:val="0"/>
              <w:jc w:val="center"/>
              <w:rPr>
                <w:rFonts w:ascii="Arial Narrow" w:hAnsi="Arial Narrow" w:eastAsia="仿宋_GB2312"/>
                <w:b/>
                <w:bCs/>
                <w:color w:val="000000"/>
                <w:szCs w:val="21"/>
              </w:rPr>
            </w:pPr>
            <w:r>
              <w:rPr>
                <w:rFonts w:ascii="Arial Narrow" w:hAnsi="Arial Narrow" w:eastAsia="仿宋_GB2312"/>
                <w:b/>
                <w:bCs/>
                <w:color w:val="000000"/>
                <w:szCs w:val="21"/>
              </w:rPr>
              <w:t>期末余额</w:t>
            </w:r>
          </w:p>
        </w:tc>
        <w:tc>
          <w:tcPr>
            <w:tcW w:w="1868" w:type="pct"/>
            <w:gridSpan w:val="3"/>
            <w:tcBorders>
              <w:top w:val="single" w:color="auto" w:sz="8" w:space="0"/>
              <w:bottom w:val="nil"/>
            </w:tcBorders>
            <w:vAlign w:val="center"/>
          </w:tcPr>
          <w:p w14:paraId="1ECC86EA">
            <w:pPr>
              <w:autoSpaceDE w:val="0"/>
              <w:autoSpaceDN w:val="0"/>
              <w:adjustRightInd w:val="0"/>
              <w:snapToGrid w:val="0"/>
              <w:jc w:val="center"/>
              <w:rPr>
                <w:rFonts w:ascii="Arial Narrow" w:hAnsi="Arial Narrow" w:eastAsia="仿宋_GB2312"/>
                <w:b/>
                <w:bCs/>
                <w:color w:val="000000"/>
                <w:szCs w:val="21"/>
              </w:rPr>
            </w:pPr>
            <w:r>
              <w:rPr>
                <w:rFonts w:ascii="Arial Narrow" w:hAnsi="Arial Narrow" w:eastAsia="仿宋_GB2312"/>
                <w:b/>
                <w:bCs/>
                <w:color w:val="000000"/>
                <w:szCs w:val="21"/>
              </w:rPr>
              <w:t>上年年末余额</w:t>
            </w:r>
          </w:p>
        </w:tc>
      </w:tr>
      <w:tr w14:paraId="2FE785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264" w:type="pct"/>
            <w:vMerge w:val="continue"/>
            <w:tcBorders>
              <w:top w:val="nil"/>
              <w:bottom w:val="single" w:color="auto" w:sz="4" w:space="0"/>
            </w:tcBorders>
            <w:vAlign w:val="center"/>
          </w:tcPr>
          <w:p w14:paraId="3DD4E586">
            <w:pPr>
              <w:widowControl/>
              <w:adjustRightInd w:val="0"/>
              <w:snapToGrid w:val="0"/>
              <w:ind w:firstLine="422" w:firstLineChars="200"/>
              <w:rPr>
                <w:rFonts w:ascii="Arial Narrow" w:hAnsi="Arial Narrow" w:eastAsia="仿宋_GB2312"/>
                <w:b/>
                <w:szCs w:val="21"/>
              </w:rPr>
            </w:pPr>
          </w:p>
        </w:tc>
        <w:tc>
          <w:tcPr>
            <w:tcW w:w="622" w:type="pct"/>
            <w:tcBorders>
              <w:top w:val="nil"/>
              <w:bottom w:val="single" w:color="auto" w:sz="4" w:space="0"/>
            </w:tcBorders>
            <w:vAlign w:val="center"/>
          </w:tcPr>
          <w:p w14:paraId="2B7623B7">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623" w:type="pct"/>
            <w:tcBorders>
              <w:top w:val="nil"/>
              <w:bottom w:val="single" w:color="auto" w:sz="4" w:space="0"/>
            </w:tcBorders>
            <w:vAlign w:val="center"/>
          </w:tcPr>
          <w:p w14:paraId="6E44FBBE">
            <w:pPr>
              <w:widowControl/>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623" w:type="pct"/>
            <w:tcBorders>
              <w:top w:val="nil"/>
              <w:bottom w:val="single" w:color="auto" w:sz="4" w:space="0"/>
            </w:tcBorders>
            <w:vAlign w:val="center"/>
          </w:tcPr>
          <w:p w14:paraId="677AA72D">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623" w:type="pct"/>
            <w:tcBorders>
              <w:top w:val="nil"/>
              <w:bottom w:val="single" w:color="auto" w:sz="4" w:space="0"/>
            </w:tcBorders>
            <w:vAlign w:val="center"/>
          </w:tcPr>
          <w:p w14:paraId="676C4CA0">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623" w:type="pct"/>
            <w:tcBorders>
              <w:top w:val="nil"/>
              <w:bottom w:val="single" w:color="auto" w:sz="4" w:space="0"/>
            </w:tcBorders>
            <w:vAlign w:val="center"/>
          </w:tcPr>
          <w:p w14:paraId="40C489D1">
            <w:pPr>
              <w:widowControl/>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622" w:type="pct"/>
            <w:tcBorders>
              <w:top w:val="nil"/>
              <w:bottom w:val="single" w:color="auto" w:sz="4" w:space="0"/>
            </w:tcBorders>
            <w:vAlign w:val="center"/>
          </w:tcPr>
          <w:p w14:paraId="4EE7DBC9">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r>
      <w:tr w14:paraId="383989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64" w:type="pct"/>
            <w:tcBorders>
              <w:top w:val="single" w:color="auto" w:sz="4" w:space="0"/>
            </w:tcBorders>
            <w:vAlign w:val="center"/>
          </w:tcPr>
          <w:p w14:paraId="5FE97961">
            <w:pPr>
              <w:widowControl/>
              <w:adjustRightInd w:val="0"/>
              <w:snapToGrid w:val="0"/>
              <w:rPr>
                <w:rFonts w:ascii="Arial Narrow" w:hAnsi="Arial Narrow" w:eastAsia="仿宋_GB2312"/>
                <w:szCs w:val="21"/>
              </w:rPr>
            </w:pPr>
          </w:p>
        </w:tc>
        <w:tc>
          <w:tcPr>
            <w:tcW w:w="622" w:type="pct"/>
            <w:tcBorders>
              <w:top w:val="single" w:color="auto" w:sz="4" w:space="0"/>
            </w:tcBorders>
            <w:vAlign w:val="center"/>
          </w:tcPr>
          <w:p w14:paraId="1AE256A8">
            <w:pPr>
              <w:jc w:val="right"/>
              <w:rPr>
                <w:rFonts w:ascii="Arial Narrow" w:hAnsi="Arial Narrow" w:eastAsia="仿宋_GB2312"/>
              </w:rPr>
            </w:pPr>
          </w:p>
        </w:tc>
        <w:tc>
          <w:tcPr>
            <w:tcW w:w="623" w:type="pct"/>
            <w:tcBorders>
              <w:top w:val="single" w:color="auto" w:sz="4" w:space="0"/>
            </w:tcBorders>
            <w:vAlign w:val="center"/>
          </w:tcPr>
          <w:p w14:paraId="78232B64">
            <w:pPr>
              <w:jc w:val="right"/>
              <w:rPr>
                <w:rFonts w:ascii="Arial Narrow" w:hAnsi="Arial Narrow" w:eastAsia="仿宋_GB2312"/>
              </w:rPr>
            </w:pPr>
          </w:p>
        </w:tc>
        <w:tc>
          <w:tcPr>
            <w:tcW w:w="623" w:type="pct"/>
            <w:tcBorders>
              <w:top w:val="single" w:color="auto" w:sz="4" w:space="0"/>
            </w:tcBorders>
            <w:vAlign w:val="center"/>
          </w:tcPr>
          <w:p w14:paraId="78449CA7">
            <w:pPr>
              <w:jc w:val="right"/>
              <w:rPr>
                <w:rFonts w:ascii="Arial Narrow" w:hAnsi="Arial Narrow" w:eastAsia="仿宋_GB2312"/>
              </w:rPr>
            </w:pPr>
          </w:p>
        </w:tc>
        <w:tc>
          <w:tcPr>
            <w:tcW w:w="623" w:type="pct"/>
            <w:tcBorders>
              <w:top w:val="single" w:color="auto" w:sz="4" w:space="0"/>
            </w:tcBorders>
            <w:vAlign w:val="center"/>
          </w:tcPr>
          <w:p w14:paraId="7B3AA049">
            <w:pPr>
              <w:jc w:val="right"/>
              <w:rPr>
                <w:rFonts w:ascii="Arial Narrow" w:hAnsi="Arial Narrow" w:eastAsia="仿宋_GB2312"/>
              </w:rPr>
            </w:pPr>
          </w:p>
        </w:tc>
        <w:tc>
          <w:tcPr>
            <w:tcW w:w="623" w:type="pct"/>
            <w:tcBorders>
              <w:top w:val="single" w:color="auto" w:sz="4" w:space="0"/>
            </w:tcBorders>
            <w:vAlign w:val="center"/>
          </w:tcPr>
          <w:p w14:paraId="132406D6">
            <w:pPr>
              <w:jc w:val="right"/>
              <w:rPr>
                <w:rFonts w:ascii="Arial Narrow" w:hAnsi="Arial Narrow" w:eastAsia="仿宋_GB2312"/>
              </w:rPr>
            </w:pPr>
          </w:p>
        </w:tc>
        <w:tc>
          <w:tcPr>
            <w:tcW w:w="622" w:type="pct"/>
            <w:tcBorders>
              <w:top w:val="single" w:color="auto" w:sz="4" w:space="0"/>
            </w:tcBorders>
            <w:vAlign w:val="center"/>
          </w:tcPr>
          <w:p w14:paraId="6826EC06">
            <w:pPr>
              <w:jc w:val="right"/>
              <w:rPr>
                <w:rFonts w:ascii="Arial Narrow" w:hAnsi="Arial Narrow" w:eastAsia="仿宋_GB2312"/>
              </w:rPr>
            </w:pPr>
          </w:p>
        </w:tc>
      </w:tr>
      <w:tr w14:paraId="0C87A9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64" w:type="pct"/>
            <w:vAlign w:val="center"/>
          </w:tcPr>
          <w:p w14:paraId="125A2658">
            <w:pPr>
              <w:widowControl/>
              <w:adjustRightInd w:val="0"/>
              <w:snapToGrid w:val="0"/>
              <w:rPr>
                <w:rFonts w:ascii="Arial Narrow" w:hAnsi="Arial Narrow" w:eastAsia="仿宋_GB2312"/>
                <w:kern w:val="0"/>
                <w:szCs w:val="21"/>
              </w:rPr>
            </w:pPr>
          </w:p>
        </w:tc>
        <w:tc>
          <w:tcPr>
            <w:tcW w:w="622" w:type="pct"/>
            <w:vAlign w:val="center"/>
          </w:tcPr>
          <w:p w14:paraId="277DA83B">
            <w:pPr>
              <w:jc w:val="right"/>
              <w:rPr>
                <w:rFonts w:ascii="Arial Narrow" w:hAnsi="Arial Narrow" w:eastAsia="仿宋_GB2312"/>
              </w:rPr>
            </w:pPr>
          </w:p>
        </w:tc>
        <w:tc>
          <w:tcPr>
            <w:tcW w:w="623" w:type="pct"/>
            <w:vAlign w:val="center"/>
          </w:tcPr>
          <w:p w14:paraId="1AABA3FF">
            <w:pPr>
              <w:jc w:val="right"/>
              <w:rPr>
                <w:rFonts w:ascii="Arial Narrow" w:hAnsi="Arial Narrow" w:eastAsia="仿宋_GB2312"/>
              </w:rPr>
            </w:pPr>
          </w:p>
        </w:tc>
        <w:tc>
          <w:tcPr>
            <w:tcW w:w="623" w:type="pct"/>
            <w:vAlign w:val="center"/>
          </w:tcPr>
          <w:p w14:paraId="45BF28D4">
            <w:pPr>
              <w:jc w:val="right"/>
              <w:rPr>
                <w:rFonts w:ascii="Arial Narrow" w:hAnsi="Arial Narrow" w:eastAsia="仿宋_GB2312"/>
              </w:rPr>
            </w:pPr>
          </w:p>
        </w:tc>
        <w:tc>
          <w:tcPr>
            <w:tcW w:w="623" w:type="pct"/>
            <w:vAlign w:val="center"/>
          </w:tcPr>
          <w:p w14:paraId="518E39E3">
            <w:pPr>
              <w:jc w:val="right"/>
              <w:rPr>
                <w:rFonts w:ascii="Arial Narrow" w:hAnsi="Arial Narrow" w:eastAsia="仿宋_GB2312"/>
              </w:rPr>
            </w:pPr>
          </w:p>
        </w:tc>
        <w:tc>
          <w:tcPr>
            <w:tcW w:w="623" w:type="pct"/>
            <w:vAlign w:val="center"/>
          </w:tcPr>
          <w:p w14:paraId="584F9061">
            <w:pPr>
              <w:jc w:val="right"/>
              <w:rPr>
                <w:rFonts w:ascii="Arial Narrow" w:hAnsi="Arial Narrow" w:eastAsia="仿宋_GB2312"/>
              </w:rPr>
            </w:pPr>
          </w:p>
        </w:tc>
        <w:tc>
          <w:tcPr>
            <w:tcW w:w="622" w:type="pct"/>
            <w:vAlign w:val="center"/>
          </w:tcPr>
          <w:p w14:paraId="7F62CE0C">
            <w:pPr>
              <w:jc w:val="right"/>
              <w:rPr>
                <w:rFonts w:ascii="Arial Narrow" w:hAnsi="Arial Narrow" w:eastAsia="仿宋_GB2312"/>
              </w:rPr>
            </w:pPr>
          </w:p>
        </w:tc>
      </w:tr>
      <w:tr w14:paraId="73B68A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64" w:type="pct"/>
            <w:vAlign w:val="center"/>
          </w:tcPr>
          <w:p w14:paraId="4B79D45D">
            <w:pPr>
              <w:widowControl/>
              <w:adjustRightInd w:val="0"/>
              <w:snapToGrid w:val="0"/>
              <w:rPr>
                <w:rFonts w:ascii="Arial Narrow" w:hAnsi="Arial Narrow" w:eastAsia="仿宋_GB2312"/>
                <w:kern w:val="0"/>
                <w:szCs w:val="21"/>
              </w:rPr>
            </w:pPr>
          </w:p>
        </w:tc>
        <w:tc>
          <w:tcPr>
            <w:tcW w:w="622" w:type="pct"/>
            <w:vAlign w:val="center"/>
          </w:tcPr>
          <w:p w14:paraId="1BD4E3BB">
            <w:pPr>
              <w:jc w:val="right"/>
              <w:rPr>
                <w:rFonts w:ascii="Arial Narrow" w:hAnsi="Arial Narrow" w:eastAsia="仿宋_GB2312"/>
              </w:rPr>
            </w:pPr>
          </w:p>
        </w:tc>
        <w:tc>
          <w:tcPr>
            <w:tcW w:w="623" w:type="pct"/>
            <w:vAlign w:val="center"/>
          </w:tcPr>
          <w:p w14:paraId="51313EA5">
            <w:pPr>
              <w:jc w:val="right"/>
              <w:rPr>
                <w:rFonts w:ascii="Arial Narrow" w:hAnsi="Arial Narrow" w:eastAsia="仿宋_GB2312"/>
              </w:rPr>
            </w:pPr>
          </w:p>
        </w:tc>
        <w:tc>
          <w:tcPr>
            <w:tcW w:w="623" w:type="pct"/>
            <w:vAlign w:val="center"/>
          </w:tcPr>
          <w:p w14:paraId="693D253E">
            <w:pPr>
              <w:jc w:val="right"/>
              <w:rPr>
                <w:rFonts w:ascii="Arial Narrow" w:hAnsi="Arial Narrow" w:eastAsia="仿宋_GB2312"/>
              </w:rPr>
            </w:pPr>
          </w:p>
        </w:tc>
        <w:tc>
          <w:tcPr>
            <w:tcW w:w="623" w:type="pct"/>
            <w:vAlign w:val="center"/>
          </w:tcPr>
          <w:p w14:paraId="69CAAB8A">
            <w:pPr>
              <w:jc w:val="right"/>
              <w:rPr>
                <w:rFonts w:ascii="Arial Narrow" w:hAnsi="Arial Narrow" w:eastAsia="仿宋_GB2312"/>
              </w:rPr>
            </w:pPr>
          </w:p>
        </w:tc>
        <w:tc>
          <w:tcPr>
            <w:tcW w:w="623" w:type="pct"/>
            <w:vAlign w:val="center"/>
          </w:tcPr>
          <w:p w14:paraId="1F23BC2E">
            <w:pPr>
              <w:jc w:val="right"/>
              <w:rPr>
                <w:rFonts w:ascii="Arial Narrow" w:hAnsi="Arial Narrow" w:eastAsia="仿宋_GB2312"/>
              </w:rPr>
            </w:pPr>
          </w:p>
        </w:tc>
        <w:tc>
          <w:tcPr>
            <w:tcW w:w="622" w:type="pct"/>
            <w:vAlign w:val="center"/>
          </w:tcPr>
          <w:p w14:paraId="38F6EB88">
            <w:pPr>
              <w:jc w:val="right"/>
              <w:rPr>
                <w:rFonts w:ascii="Arial Narrow" w:hAnsi="Arial Narrow" w:eastAsia="仿宋_GB2312"/>
              </w:rPr>
            </w:pPr>
          </w:p>
        </w:tc>
      </w:tr>
      <w:tr w14:paraId="7AB2F5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64" w:type="pct"/>
            <w:vAlign w:val="center"/>
          </w:tcPr>
          <w:p w14:paraId="3CE9AFD9">
            <w:pPr>
              <w:widowControl/>
              <w:adjustRightInd w:val="0"/>
              <w:snapToGrid w:val="0"/>
              <w:rPr>
                <w:rFonts w:ascii="Arial Narrow" w:hAnsi="Arial Narrow" w:eastAsia="仿宋_GB2312"/>
                <w:szCs w:val="21"/>
              </w:rPr>
            </w:pPr>
          </w:p>
        </w:tc>
        <w:tc>
          <w:tcPr>
            <w:tcW w:w="622" w:type="pct"/>
            <w:vAlign w:val="center"/>
          </w:tcPr>
          <w:p w14:paraId="6C0BE47B">
            <w:pPr>
              <w:jc w:val="right"/>
              <w:rPr>
                <w:rFonts w:ascii="Arial Narrow" w:hAnsi="Arial Narrow" w:eastAsia="仿宋_GB2312"/>
              </w:rPr>
            </w:pPr>
          </w:p>
        </w:tc>
        <w:tc>
          <w:tcPr>
            <w:tcW w:w="623" w:type="pct"/>
            <w:vAlign w:val="center"/>
          </w:tcPr>
          <w:p w14:paraId="1F493BEB">
            <w:pPr>
              <w:jc w:val="right"/>
              <w:rPr>
                <w:rFonts w:ascii="Arial Narrow" w:hAnsi="Arial Narrow" w:eastAsia="仿宋_GB2312"/>
              </w:rPr>
            </w:pPr>
          </w:p>
        </w:tc>
        <w:tc>
          <w:tcPr>
            <w:tcW w:w="623" w:type="pct"/>
            <w:vAlign w:val="center"/>
          </w:tcPr>
          <w:p w14:paraId="578C7C50">
            <w:pPr>
              <w:jc w:val="right"/>
              <w:rPr>
                <w:rFonts w:ascii="Arial Narrow" w:hAnsi="Arial Narrow" w:eastAsia="仿宋_GB2312"/>
              </w:rPr>
            </w:pPr>
          </w:p>
        </w:tc>
        <w:tc>
          <w:tcPr>
            <w:tcW w:w="623" w:type="pct"/>
            <w:vAlign w:val="center"/>
          </w:tcPr>
          <w:p w14:paraId="4389F004">
            <w:pPr>
              <w:jc w:val="right"/>
              <w:rPr>
                <w:rFonts w:ascii="Arial Narrow" w:hAnsi="Arial Narrow" w:eastAsia="仿宋_GB2312"/>
              </w:rPr>
            </w:pPr>
          </w:p>
        </w:tc>
        <w:tc>
          <w:tcPr>
            <w:tcW w:w="623" w:type="pct"/>
            <w:vAlign w:val="center"/>
          </w:tcPr>
          <w:p w14:paraId="1DC992F6">
            <w:pPr>
              <w:jc w:val="right"/>
              <w:rPr>
                <w:rFonts w:ascii="Arial Narrow" w:hAnsi="Arial Narrow" w:eastAsia="仿宋_GB2312"/>
              </w:rPr>
            </w:pPr>
          </w:p>
        </w:tc>
        <w:tc>
          <w:tcPr>
            <w:tcW w:w="622" w:type="pct"/>
            <w:vAlign w:val="center"/>
          </w:tcPr>
          <w:p w14:paraId="5917A21C">
            <w:pPr>
              <w:jc w:val="right"/>
              <w:rPr>
                <w:rFonts w:ascii="Arial Narrow" w:hAnsi="Arial Narrow" w:eastAsia="仿宋_GB2312"/>
              </w:rPr>
            </w:pPr>
          </w:p>
        </w:tc>
      </w:tr>
      <w:tr w14:paraId="204F2A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64" w:type="pct"/>
            <w:vAlign w:val="center"/>
          </w:tcPr>
          <w:p w14:paraId="3E84B7DD">
            <w:pPr>
              <w:widowControl/>
              <w:adjustRightInd w:val="0"/>
              <w:snapToGrid w:val="0"/>
              <w:rPr>
                <w:rFonts w:ascii="Arial Narrow" w:hAnsi="Arial Narrow" w:eastAsia="仿宋_GB2312"/>
                <w:szCs w:val="21"/>
              </w:rPr>
            </w:pPr>
            <w:r>
              <w:rPr>
                <w:rFonts w:ascii="Arial Narrow" w:hAnsi="Arial Narrow" w:eastAsia="仿宋_GB2312"/>
                <w:szCs w:val="21"/>
              </w:rPr>
              <w:t>小  计</w:t>
            </w:r>
          </w:p>
        </w:tc>
        <w:tc>
          <w:tcPr>
            <w:tcW w:w="622" w:type="pct"/>
            <w:vAlign w:val="center"/>
          </w:tcPr>
          <w:p w14:paraId="048E65A4">
            <w:pPr>
              <w:jc w:val="right"/>
              <w:rPr>
                <w:rFonts w:ascii="Arial Narrow" w:hAnsi="Arial Narrow" w:eastAsia="仿宋_GB2312"/>
                <w:bCs/>
              </w:rPr>
            </w:pPr>
          </w:p>
        </w:tc>
        <w:tc>
          <w:tcPr>
            <w:tcW w:w="623" w:type="pct"/>
            <w:vAlign w:val="center"/>
          </w:tcPr>
          <w:p w14:paraId="65DDFB93">
            <w:pPr>
              <w:jc w:val="right"/>
              <w:rPr>
                <w:rFonts w:ascii="Arial Narrow" w:hAnsi="Arial Narrow" w:eastAsia="仿宋_GB2312"/>
                <w:bCs/>
              </w:rPr>
            </w:pPr>
          </w:p>
        </w:tc>
        <w:tc>
          <w:tcPr>
            <w:tcW w:w="623" w:type="pct"/>
            <w:vAlign w:val="center"/>
          </w:tcPr>
          <w:p w14:paraId="10091CAF">
            <w:pPr>
              <w:jc w:val="right"/>
              <w:rPr>
                <w:rFonts w:ascii="Arial Narrow" w:hAnsi="Arial Narrow" w:eastAsia="仿宋_GB2312"/>
                <w:bCs/>
              </w:rPr>
            </w:pPr>
          </w:p>
        </w:tc>
        <w:tc>
          <w:tcPr>
            <w:tcW w:w="623" w:type="pct"/>
            <w:vAlign w:val="center"/>
          </w:tcPr>
          <w:p w14:paraId="489E16BA">
            <w:pPr>
              <w:jc w:val="right"/>
              <w:rPr>
                <w:rFonts w:ascii="Arial Narrow" w:hAnsi="Arial Narrow" w:eastAsia="仿宋_GB2312"/>
                <w:bCs/>
              </w:rPr>
            </w:pPr>
          </w:p>
        </w:tc>
        <w:tc>
          <w:tcPr>
            <w:tcW w:w="623" w:type="pct"/>
            <w:vAlign w:val="center"/>
          </w:tcPr>
          <w:p w14:paraId="73DABD67">
            <w:pPr>
              <w:jc w:val="right"/>
              <w:rPr>
                <w:rFonts w:ascii="Arial Narrow" w:hAnsi="Arial Narrow" w:eastAsia="仿宋_GB2312"/>
                <w:bCs/>
              </w:rPr>
            </w:pPr>
          </w:p>
        </w:tc>
        <w:tc>
          <w:tcPr>
            <w:tcW w:w="622" w:type="pct"/>
            <w:vAlign w:val="center"/>
          </w:tcPr>
          <w:p w14:paraId="29A0FE79">
            <w:pPr>
              <w:jc w:val="right"/>
              <w:rPr>
                <w:rFonts w:ascii="Arial Narrow" w:hAnsi="Arial Narrow" w:eastAsia="仿宋_GB2312"/>
                <w:bCs/>
              </w:rPr>
            </w:pPr>
          </w:p>
        </w:tc>
      </w:tr>
      <w:tr w14:paraId="638ECB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64" w:type="pct"/>
            <w:tcBorders>
              <w:bottom w:val="single" w:color="auto" w:sz="4" w:space="0"/>
            </w:tcBorders>
            <w:vAlign w:val="center"/>
          </w:tcPr>
          <w:p w14:paraId="1826A89E">
            <w:pPr>
              <w:widowControl/>
              <w:adjustRightInd w:val="0"/>
              <w:snapToGrid w:val="0"/>
              <w:rPr>
                <w:rFonts w:ascii="Arial Narrow" w:hAnsi="Arial Narrow" w:eastAsia="仿宋_GB2312"/>
                <w:szCs w:val="21"/>
              </w:rPr>
            </w:pPr>
            <w:r>
              <w:rPr>
                <w:rFonts w:ascii="Arial Narrow" w:hAnsi="Arial Narrow" w:eastAsia="仿宋_GB2312"/>
                <w:szCs w:val="21"/>
              </w:rPr>
              <w:t>减：一年内到期的债权投资</w:t>
            </w:r>
          </w:p>
        </w:tc>
        <w:tc>
          <w:tcPr>
            <w:tcW w:w="622" w:type="pct"/>
            <w:tcBorders>
              <w:bottom w:val="single" w:color="auto" w:sz="4" w:space="0"/>
            </w:tcBorders>
            <w:vAlign w:val="center"/>
          </w:tcPr>
          <w:p w14:paraId="1E1F6BB9">
            <w:pPr>
              <w:jc w:val="right"/>
              <w:rPr>
                <w:rFonts w:ascii="Arial Narrow" w:hAnsi="Arial Narrow" w:eastAsia="仿宋_GB2312"/>
              </w:rPr>
            </w:pPr>
          </w:p>
        </w:tc>
        <w:tc>
          <w:tcPr>
            <w:tcW w:w="623" w:type="pct"/>
            <w:tcBorders>
              <w:bottom w:val="single" w:color="auto" w:sz="4" w:space="0"/>
            </w:tcBorders>
            <w:vAlign w:val="center"/>
          </w:tcPr>
          <w:p w14:paraId="36746622">
            <w:pPr>
              <w:jc w:val="right"/>
              <w:rPr>
                <w:rFonts w:ascii="Arial Narrow" w:hAnsi="Arial Narrow" w:eastAsia="仿宋_GB2312"/>
              </w:rPr>
            </w:pPr>
          </w:p>
        </w:tc>
        <w:tc>
          <w:tcPr>
            <w:tcW w:w="623" w:type="pct"/>
            <w:tcBorders>
              <w:bottom w:val="single" w:color="auto" w:sz="4" w:space="0"/>
            </w:tcBorders>
            <w:vAlign w:val="center"/>
          </w:tcPr>
          <w:p w14:paraId="2A7EFC98">
            <w:pPr>
              <w:jc w:val="right"/>
              <w:rPr>
                <w:rFonts w:ascii="Arial Narrow" w:hAnsi="Arial Narrow" w:eastAsia="仿宋_GB2312"/>
              </w:rPr>
            </w:pPr>
          </w:p>
        </w:tc>
        <w:tc>
          <w:tcPr>
            <w:tcW w:w="623" w:type="pct"/>
            <w:tcBorders>
              <w:bottom w:val="single" w:color="auto" w:sz="4" w:space="0"/>
            </w:tcBorders>
            <w:vAlign w:val="center"/>
          </w:tcPr>
          <w:p w14:paraId="64AD2FAE">
            <w:pPr>
              <w:jc w:val="right"/>
              <w:rPr>
                <w:rFonts w:ascii="Arial Narrow" w:hAnsi="Arial Narrow" w:eastAsia="仿宋_GB2312"/>
              </w:rPr>
            </w:pPr>
          </w:p>
        </w:tc>
        <w:tc>
          <w:tcPr>
            <w:tcW w:w="623" w:type="pct"/>
            <w:tcBorders>
              <w:bottom w:val="single" w:color="auto" w:sz="4" w:space="0"/>
            </w:tcBorders>
            <w:vAlign w:val="center"/>
          </w:tcPr>
          <w:p w14:paraId="630B0598">
            <w:pPr>
              <w:jc w:val="right"/>
              <w:rPr>
                <w:rFonts w:ascii="Arial Narrow" w:hAnsi="Arial Narrow" w:eastAsia="仿宋_GB2312"/>
              </w:rPr>
            </w:pPr>
          </w:p>
        </w:tc>
        <w:tc>
          <w:tcPr>
            <w:tcW w:w="622" w:type="pct"/>
            <w:tcBorders>
              <w:bottom w:val="single" w:color="auto" w:sz="4" w:space="0"/>
            </w:tcBorders>
            <w:vAlign w:val="center"/>
          </w:tcPr>
          <w:p w14:paraId="38E27AD3">
            <w:pPr>
              <w:jc w:val="right"/>
              <w:rPr>
                <w:rFonts w:ascii="Arial Narrow" w:hAnsi="Arial Narrow" w:eastAsia="仿宋_GB2312"/>
              </w:rPr>
            </w:pPr>
          </w:p>
        </w:tc>
      </w:tr>
      <w:tr w14:paraId="5D28A4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64" w:type="pct"/>
            <w:tcBorders>
              <w:top w:val="single" w:color="auto" w:sz="4" w:space="0"/>
              <w:bottom w:val="single" w:color="auto" w:sz="8" w:space="0"/>
            </w:tcBorders>
            <w:vAlign w:val="center"/>
          </w:tcPr>
          <w:p w14:paraId="783492DB">
            <w:pPr>
              <w:widowControl/>
              <w:adjustRightInd w:val="0"/>
              <w:snapToGrid w:val="0"/>
              <w:rPr>
                <w:rFonts w:ascii="Arial Narrow" w:hAnsi="Arial Narrow" w:eastAsia="仿宋_GB2312"/>
                <w:b/>
                <w:szCs w:val="21"/>
              </w:rPr>
            </w:pPr>
            <w:r>
              <w:rPr>
                <w:rFonts w:ascii="Arial Narrow" w:hAnsi="Arial Narrow" w:eastAsia="仿宋_GB2312"/>
                <w:b/>
                <w:szCs w:val="21"/>
              </w:rPr>
              <w:t>合  计</w:t>
            </w:r>
          </w:p>
        </w:tc>
        <w:tc>
          <w:tcPr>
            <w:tcW w:w="622" w:type="pct"/>
            <w:tcBorders>
              <w:top w:val="single" w:color="auto" w:sz="4" w:space="0"/>
              <w:bottom w:val="single" w:color="auto" w:sz="8" w:space="0"/>
            </w:tcBorders>
            <w:vAlign w:val="center"/>
          </w:tcPr>
          <w:p w14:paraId="13F2D59F">
            <w:pPr>
              <w:jc w:val="right"/>
              <w:rPr>
                <w:rFonts w:ascii="Arial Narrow" w:hAnsi="Arial Narrow" w:eastAsia="仿宋_GB2312"/>
                <w:b/>
                <w:bCs/>
              </w:rPr>
            </w:pPr>
          </w:p>
        </w:tc>
        <w:tc>
          <w:tcPr>
            <w:tcW w:w="623" w:type="pct"/>
            <w:tcBorders>
              <w:top w:val="single" w:color="auto" w:sz="4" w:space="0"/>
              <w:bottom w:val="single" w:color="auto" w:sz="8" w:space="0"/>
            </w:tcBorders>
            <w:vAlign w:val="center"/>
          </w:tcPr>
          <w:p w14:paraId="65F9E430">
            <w:pPr>
              <w:jc w:val="right"/>
              <w:rPr>
                <w:rFonts w:ascii="Arial Narrow" w:hAnsi="Arial Narrow" w:eastAsia="仿宋_GB2312"/>
                <w:b/>
                <w:bCs/>
              </w:rPr>
            </w:pPr>
          </w:p>
        </w:tc>
        <w:tc>
          <w:tcPr>
            <w:tcW w:w="623" w:type="pct"/>
            <w:tcBorders>
              <w:top w:val="single" w:color="auto" w:sz="4" w:space="0"/>
              <w:bottom w:val="single" w:color="auto" w:sz="8" w:space="0"/>
            </w:tcBorders>
            <w:vAlign w:val="center"/>
          </w:tcPr>
          <w:p w14:paraId="3EB404D1">
            <w:pPr>
              <w:jc w:val="right"/>
              <w:rPr>
                <w:rFonts w:ascii="Arial Narrow" w:hAnsi="Arial Narrow" w:eastAsia="仿宋_GB2312"/>
                <w:b/>
                <w:bCs/>
              </w:rPr>
            </w:pPr>
          </w:p>
        </w:tc>
        <w:tc>
          <w:tcPr>
            <w:tcW w:w="623" w:type="pct"/>
            <w:tcBorders>
              <w:top w:val="single" w:color="auto" w:sz="4" w:space="0"/>
              <w:bottom w:val="single" w:color="auto" w:sz="8" w:space="0"/>
            </w:tcBorders>
            <w:vAlign w:val="center"/>
          </w:tcPr>
          <w:p w14:paraId="1B2997AD">
            <w:pPr>
              <w:jc w:val="right"/>
              <w:rPr>
                <w:rFonts w:ascii="Arial Narrow" w:hAnsi="Arial Narrow" w:eastAsia="仿宋_GB2312"/>
                <w:b/>
                <w:bCs/>
              </w:rPr>
            </w:pPr>
          </w:p>
        </w:tc>
        <w:tc>
          <w:tcPr>
            <w:tcW w:w="623" w:type="pct"/>
            <w:tcBorders>
              <w:top w:val="single" w:color="auto" w:sz="4" w:space="0"/>
              <w:bottom w:val="single" w:color="auto" w:sz="8" w:space="0"/>
            </w:tcBorders>
            <w:vAlign w:val="center"/>
          </w:tcPr>
          <w:p w14:paraId="25AC81D8">
            <w:pPr>
              <w:jc w:val="right"/>
              <w:rPr>
                <w:rFonts w:ascii="Arial Narrow" w:hAnsi="Arial Narrow" w:eastAsia="仿宋_GB2312"/>
                <w:b/>
                <w:bCs/>
              </w:rPr>
            </w:pPr>
          </w:p>
        </w:tc>
        <w:tc>
          <w:tcPr>
            <w:tcW w:w="622" w:type="pct"/>
            <w:tcBorders>
              <w:top w:val="single" w:color="auto" w:sz="4" w:space="0"/>
              <w:bottom w:val="single" w:color="auto" w:sz="8" w:space="0"/>
            </w:tcBorders>
            <w:vAlign w:val="center"/>
          </w:tcPr>
          <w:p w14:paraId="65FE0592">
            <w:pPr>
              <w:jc w:val="right"/>
              <w:rPr>
                <w:rFonts w:ascii="Arial Narrow" w:hAnsi="Arial Narrow" w:eastAsia="仿宋_GB2312"/>
                <w:b/>
                <w:bCs/>
              </w:rPr>
            </w:pPr>
          </w:p>
        </w:tc>
      </w:tr>
    </w:tbl>
    <w:p w14:paraId="373E8BBB">
      <w:pPr>
        <w:pStyle w:val="96"/>
      </w:pPr>
      <w:r>
        <w:rPr>
          <w:rFonts w:hint="eastAsia"/>
        </w:rPr>
        <w:t>债权投资减值准备本期变动情况</w:t>
      </w:r>
    </w:p>
    <w:tbl>
      <w:tblPr>
        <w:tblStyle w:val="31"/>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714"/>
        <w:gridCol w:w="1713"/>
        <w:gridCol w:w="1713"/>
        <w:gridCol w:w="1713"/>
        <w:gridCol w:w="1713"/>
      </w:tblGrid>
      <w:tr w14:paraId="1E4C444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274" w:hRule="atLeast"/>
        </w:trPr>
        <w:tc>
          <w:tcPr>
            <w:tcW w:w="1000" w:type="pct"/>
            <w:tcBorders>
              <w:top w:val="single" w:color="auto" w:sz="4" w:space="0"/>
              <w:bottom w:val="single" w:color="auto" w:sz="4" w:space="0"/>
            </w:tcBorders>
            <w:shd w:val="clear" w:color="auto" w:fill="auto"/>
            <w:vAlign w:val="center"/>
          </w:tcPr>
          <w:p w14:paraId="661E24C1">
            <w:pPr>
              <w:widowControl/>
              <w:adjustRightInd w:val="0"/>
              <w:snapToGrid w:val="0"/>
              <w:rPr>
                <w:rFonts w:ascii="Arial Narrow" w:hAnsi="Arial Narrow" w:eastAsia="仿宋_GB2312"/>
                <w:b/>
                <w:kern w:val="0"/>
                <w:szCs w:val="21"/>
              </w:rPr>
            </w:pPr>
            <w:r>
              <w:rPr>
                <w:rFonts w:hint="eastAsia" w:ascii="Arial Narrow" w:hAnsi="Arial Narrow" w:eastAsia="仿宋_GB2312"/>
                <w:b/>
                <w:kern w:val="0"/>
                <w:szCs w:val="21"/>
              </w:rPr>
              <w:t xml:space="preserve">项 </w:t>
            </w:r>
            <w:r>
              <w:rPr>
                <w:rFonts w:ascii="Arial Narrow" w:hAnsi="Arial Narrow" w:eastAsia="仿宋_GB2312"/>
                <w:b/>
                <w:kern w:val="0"/>
                <w:szCs w:val="21"/>
              </w:rPr>
              <w:t xml:space="preserve"> </w:t>
            </w:r>
            <w:r>
              <w:rPr>
                <w:rFonts w:hint="eastAsia" w:ascii="Arial Narrow" w:hAnsi="Arial Narrow" w:eastAsia="仿宋_GB2312"/>
                <w:b/>
                <w:kern w:val="0"/>
                <w:szCs w:val="21"/>
              </w:rPr>
              <w:t>目</w:t>
            </w:r>
          </w:p>
        </w:tc>
        <w:tc>
          <w:tcPr>
            <w:tcW w:w="1000" w:type="pct"/>
            <w:tcBorders>
              <w:top w:val="single" w:color="auto" w:sz="4" w:space="0"/>
              <w:bottom w:val="single" w:color="auto" w:sz="4" w:space="0"/>
            </w:tcBorders>
            <w:shd w:val="clear" w:color="auto" w:fill="auto"/>
            <w:vAlign w:val="center"/>
          </w:tcPr>
          <w:p w14:paraId="2D74F920">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kern w:val="0"/>
                <w:szCs w:val="21"/>
              </w:rPr>
              <w:t>期初余额</w:t>
            </w:r>
          </w:p>
        </w:tc>
        <w:tc>
          <w:tcPr>
            <w:tcW w:w="1000" w:type="pct"/>
            <w:tcBorders>
              <w:top w:val="single" w:color="auto" w:sz="4" w:space="0"/>
              <w:bottom w:val="single" w:color="auto" w:sz="4" w:space="0"/>
            </w:tcBorders>
            <w:shd w:val="clear" w:color="auto" w:fill="auto"/>
            <w:vAlign w:val="center"/>
          </w:tcPr>
          <w:p w14:paraId="7B860182">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kern w:val="0"/>
                <w:szCs w:val="21"/>
              </w:rPr>
              <w:t>本期增加</w:t>
            </w:r>
          </w:p>
        </w:tc>
        <w:tc>
          <w:tcPr>
            <w:tcW w:w="1000" w:type="pct"/>
            <w:tcBorders>
              <w:top w:val="single" w:color="auto" w:sz="4" w:space="0"/>
              <w:bottom w:val="single" w:color="auto" w:sz="4" w:space="0"/>
            </w:tcBorders>
            <w:shd w:val="clear" w:color="auto" w:fill="auto"/>
            <w:vAlign w:val="center"/>
          </w:tcPr>
          <w:p w14:paraId="5EF4E3F7">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kern w:val="0"/>
                <w:szCs w:val="21"/>
              </w:rPr>
              <w:t>本期减少</w:t>
            </w:r>
          </w:p>
        </w:tc>
        <w:tc>
          <w:tcPr>
            <w:tcW w:w="1000" w:type="pct"/>
            <w:tcBorders>
              <w:top w:val="single" w:color="auto" w:sz="4" w:space="0"/>
              <w:bottom w:val="single" w:color="auto" w:sz="4" w:space="0"/>
            </w:tcBorders>
            <w:shd w:val="clear" w:color="auto" w:fill="auto"/>
            <w:vAlign w:val="center"/>
          </w:tcPr>
          <w:p w14:paraId="73DA71CA">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kern w:val="0"/>
                <w:szCs w:val="21"/>
              </w:rPr>
              <w:t>期末余额</w:t>
            </w:r>
          </w:p>
        </w:tc>
      </w:tr>
      <w:tr w14:paraId="466C3B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20" w:hRule="atLeast"/>
        </w:trPr>
        <w:tc>
          <w:tcPr>
            <w:tcW w:w="1000" w:type="pct"/>
            <w:tcBorders>
              <w:top w:val="single" w:color="auto" w:sz="4" w:space="0"/>
            </w:tcBorders>
            <w:shd w:val="clear" w:color="auto" w:fill="auto"/>
          </w:tcPr>
          <w:p w14:paraId="6EE40EDD">
            <w:pPr>
              <w:widowControl/>
              <w:adjustRightInd w:val="0"/>
              <w:snapToGrid w:val="0"/>
              <w:rPr>
                <w:rFonts w:ascii="Arial Narrow" w:hAnsi="Arial Narrow" w:eastAsia="仿宋_GB2312"/>
                <w:kern w:val="0"/>
                <w:szCs w:val="21"/>
              </w:rPr>
            </w:pPr>
          </w:p>
        </w:tc>
        <w:tc>
          <w:tcPr>
            <w:tcW w:w="1000" w:type="pct"/>
            <w:tcBorders>
              <w:top w:val="single" w:color="auto" w:sz="4" w:space="0"/>
            </w:tcBorders>
            <w:shd w:val="clear" w:color="auto" w:fill="auto"/>
          </w:tcPr>
          <w:p w14:paraId="3E1B2188">
            <w:pPr>
              <w:widowControl/>
              <w:adjustRightInd w:val="0"/>
              <w:snapToGrid w:val="0"/>
              <w:rPr>
                <w:rFonts w:ascii="Arial Narrow" w:hAnsi="Arial Narrow" w:eastAsia="仿宋_GB2312"/>
                <w:kern w:val="0"/>
                <w:szCs w:val="21"/>
              </w:rPr>
            </w:pPr>
          </w:p>
        </w:tc>
        <w:tc>
          <w:tcPr>
            <w:tcW w:w="1000" w:type="pct"/>
            <w:tcBorders>
              <w:top w:val="single" w:color="auto" w:sz="4" w:space="0"/>
            </w:tcBorders>
            <w:shd w:val="clear" w:color="auto" w:fill="auto"/>
          </w:tcPr>
          <w:p w14:paraId="31E231F4">
            <w:pPr>
              <w:widowControl/>
              <w:adjustRightInd w:val="0"/>
              <w:snapToGrid w:val="0"/>
              <w:rPr>
                <w:rFonts w:ascii="Arial Narrow" w:hAnsi="Arial Narrow" w:eastAsia="仿宋_GB2312"/>
                <w:kern w:val="0"/>
                <w:szCs w:val="21"/>
              </w:rPr>
            </w:pPr>
          </w:p>
        </w:tc>
        <w:tc>
          <w:tcPr>
            <w:tcW w:w="1000" w:type="pct"/>
            <w:tcBorders>
              <w:top w:val="single" w:color="auto" w:sz="4" w:space="0"/>
            </w:tcBorders>
            <w:shd w:val="clear" w:color="auto" w:fill="auto"/>
          </w:tcPr>
          <w:p w14:paraId="4DA3256C">
            <w:pPr>
              <w:widowControl/>
              <w:adjustRightInd w:val="0"/>
              <w:snapToGrid w:val="0"/>
              <w:rPr>
                <w:rFonts w:ascii="Arial Narrow" w:hAnsi="Arial Narrow" w:eastAsia="仿宋_GB2312"/>
                <w:kern w:val="0"/>
                <w:szCs w:val="21"/>
              </w:rPr>
            </w:pPr>
          </w:p>
        </w:tc>
        <w:tc>
          <w:tcPr>
            <w:tcW w:w="1000" w:type="pct"/>
            <w:tcBorders>
              <w:top w:val="single" w:color="auto" w:sz="4" w:space="0"/>
            </w:tcBorders>
            <w:shd w:val="clear" w:color="auto" w:fill="auto"/>
          </w:tcPr>
          <w:p w14:paraId="06DF7A87">
            <w:pPr>
              <w:widowControl/>
              <w:adjustRightInd w:val="0"/>
              <w:snapToGrid w:val="0"/>
              <w:rPr>
                <w:rFonts w:ascii="Arial Narrow" w:hAnsi="Arial Narrow" w:eastAsia="仿宋_GB2312"/>
                <w:kern w:val="0"/>
                <w:szCs w:val="21"/>
              </w:rPr>
            </w:pPr>
          </w:p>
        </w:tc>
      </w:tr>
      <w:tr w14:paraId="542306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20" w:hRule="atLeast"/>
        </w:trPr>
        <w:tc>
          <w:tcPr>
            <w:tcW w:w="1000" w:type="pct"/>
            <w:shd w:val="clear" w:color="auto" w:fill="auto"/>
          </w:tcPr>
          <w:p w14:paraId="15DED2B5">
            <w:pPr>
              <w:widowControl/>
              <w:adjustRightInd w:val="0"/>
              <w:snapToGrid w:val="0"/>
              <w:rPr>
                <w:rFonts w:ascii="Arial Narrow" w:hAnsi="Arial Narrow" w:eastAsia="仿宋_GB2312"/>
                <w:kern w:val="0"/>
                <w:szCs w:val="21"/>
              </w:rPr>
            </w:pPr>
          </w:p>
        </w:tc>
        <w:tc>
          <w:tcPr>
            <w:tcW w:w="1000" w:type="pct"/>
            <w:shd w:val="clear" w:color="auto" w:fill="auto"/>
          </w:tcPr>
          <w:p w14:paraId="20462F97">
            <w:pPr>
              <w:widowControl/>
              <w:adjustRightInd w:val="0"/>
              <w:snapToGrid w:val="0"/>
              <w:rPr>
                <w:rFonts w:ascii="Arial Narrow" w:hAnsi="Arial Narrow" w:eastAsia="仿宋_GB2312"/>
                <w:kern w:val="0"/>
                <w:szCs w:val="21"/>
              </w:rPr>
            </w:pPr>
          </w:p>
        </w:tc>
        <w:tc>
          <w:tcPr>
            <w:tcW w:w="1000" w:type="pct"/>
            <w:shd w:val="clear" w:color="auto" w:fill="auto"/>
          </w:tcPr>
          <w:p w14:paraId="3F9C726C">
            <w:pPr>
              <w:widowControl/>
              <w:adjustRightInd w:val="0"/>
              <w:snapToGrid w:val="0"/>
              <w:rPr>
                <w:rFonts w:ascii="Arial Narrow" w:hAnsi="Arial Narrow" w:eastAsia="仿宋_GB2312"/>
                <w:kern w:val="0"/>
                <w:szCs w:val="21"/>
              </w:rPr>
            </w:pPr>
          </w:p>
        </w:tc>
        <w:tc>
          <w:tcPr>
            <w:tcW w:w="1000" w:type="pct"/>
            <w:shd w:val="clear" w:color="auto" w:fill="auto"/>
          </w:tcPr>
          <w:p w14:paraId="6FDE6668">
            <w:pPr>
              <w:widowControl/>
              <w:adjustRightInd w:val="0"/>
              <w:snapToGrid w:val="0"/>
              <w:rPr>
                <w:rFonts w:ascii="Arial Narrow" w:hAnsi="Arial Narrow" w:eastAsia="仿宋_GB2312"/>
                <w:kern w:val="0"/>
                <w:szCs w:val="21"/>
              </w:rPr>
            </w:pPr>
          </w:p>
        </w:tc>
        <w:tc>
          <w:tcPr>
            <w:tcW w:w="1000" w:type="pct"/>
            <w:shd w:val="clear" w:color="auto" w:fill="auto"/>
          </w:tcPr>
          <w:p w14:paraId="420BA76E">
            <w:pPr>
              <w:widowControl/>
              <w:adjustRightInd w:val="0"/>
              <w:snapToGrid w:val="0"/>
              <w:rPr>
                <w:rFonts w:ascii="Arial Narrow" w:hAnsi="Arial Narrow" w:eastAsia="仿宋_GB2312"/>
                <w:kern w:val="0"/>
                <w:szCs w:val="21"/>
              </w:rPr>
            </w:pPr>
          </w:p>
        </w:tc>
      </w:tr>
      <w:tr w14:paraId="075440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20" w:hRule="atLeast"/>
        </w:trPr>
        <w:tc>
          <w:tcPr>
            <w:tcW w:w="1000" w:type="pct"/>
            <w:tcBorders>
              <w:bottom w:val="single" w:color="auto" w:sz="4" w:space="0"/>
            </w:tcBorders>
            <w:shd w:val="clear" w:color="auto" w:fill="auto"/>
          </w:tcPr>
          <w:p w14:paraId="4366C417">
            <w:pPr>
              <w:widowControl/>
              <w:adjustRightInd w:val="0"/>
              <w:snapToGrid w:val="0"/>
              <w:rPr>
                <w:rFonts w:ascii="Arial Narrow" w:hAnsi="Arial Narrow" w:eastAsia="仿宋_GB2312"/>
                <w:kern w:val="0"/>
                <w:szCs w:val="21"/>
              </w:rPr>
            </w:pPr>
          </w:p>
        </w:tc>
        <w:tc>
          <w:tcPr>
            <w:tcW w:w="1000" w:type="pct"/>
            <w:tcBorders>
              <w:bottom w:val="single" w:color="auto" w:sz="4" w:space="0"/>
            </w:tcBorders>
            <w:shd w:val="clear" w:color="auto" w:fill="auto"/>
          </w:tcPr>
          <w:p w14:paraId="587D7448">
            <w:pPr>
              <w:widowControl/>
              <w:adjustRightInd w:val="0"/>
              <w:snapToGrid w:val="0"/>
              <w:rPr>
                <w:rFonts w:ascii="Arial Narrow" w:hAnsi="Arial Narrow" w:eastAsia="仿宋_GB2312"/>
                <w:kern w:val="0"/>
                <w:szCs w:val="21"/>
              </w:rPr>
            </w:pPr>
          </w:p>
        </w:tc>
        <w:tc>
          <w:tcPr>
            <w:tcW w:w="1000" w:type="pct"/>
            <w:tcBorders>
              <w:bottom w:val="single" w:color="auto" w:sz="4" w:space="0"/>
            </w:tcBorders>
            <w:shd w:val="clear" w:color="auto" w:fill="auto"/>
          </w:tcPr>
          <w:p w14:paraId="5FE2CFDC">
            <w:pPr>
              <w:widowControl/>
              <w:adjustRightInd w:val="0"/>
              <w:snapToGrid w:val="0"/>
              <w:rPr>
                <w:rFonts w:ascii="Arial Narrow" w:hAnsi="Arial Narrow" w:eastAsia="仿宋_GB2312"/>
                <w:kern w:val="0"/>
                <w:szCs w:val="21"/>
              </w:rPr>
            </w:pPr>
          </w:p>
        </w:tc>
        <w:tc>
          <w:tcPr>
            <w:tcW w:w="1000" w:type="pct"/>
            <w:tcBorders>
              <w:bottom w:val="single" w:color="auto" w:sz="4" w:space="0"/>
            </w:tcBorders>
            <w:shd w:val="clear" w:color="auto" w:fill="auto"/>
          </w:tcPr>
          <w:p w14:paraId="1B4D25BB">
            <w:pPr>
              <w:widowControl/>
              <w:adjustRightInd w:val="0"/>
              <w:snapToGrid w:val="0"/>
              <w:rPr>
                <w:rFonts w:ascii="Arial Narrow" w:hAnsi="Arial Narrow" w:eastAsia="仿宋_GB2312"/>
                <w:kern w:val="0"/>
                <w:szCs w:val="21"/>
              </w:rPr>
            </w:pPr>
          </w:p>
        </w:tc>
        <w:tc>
          <w:tcPr>
            <w:tcW w:w="1000" w:type="pct"/>
            <w:tcBorders>
              <w:bottom w:val="single" w:color="auto" w:sz="4" w:space="0"/>
            </w:tcBorders>
            <w:shd w:val="clear" w:color="auto" w:fill="auto"/>
          </w:tcPr>
          <w:p w14:paraId="79AD459B">
            <w:pPr>
              <w:widowControl/>
              <w:adjustRightInd w:val="0"/>
              <w:snapToGrid w:val="0"/>
              <w:rPr>
                <w:rFonts w:ascii="Arial Narrow" w:hAnsi="Arial Narrow" w:eastAsia="仿宋_GB2312"/>
                <w:kern w:val="0"/>
                <w:szCs w:val="21"/>
              </w:rPr>
            </w:pPr>
          </w:p>
        </w:tc>
      </w:tr>
      <w:tr w14:paraId="37CF1B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20" w:hRule="atLeast"/>
        </w:trPr>
        <w:tc>
          <w:tcPr>
            <w:tcW w:w="1000" w:type="pct"/>
            <w:tcBorders>
              <w:top w:val="single" w:color="auto" w:sz="4" w:space="0"/>
              <w:bottom w:val="single" w:color="auto" w:sz="4" w:space="0"/>
            </w:tcBorders>
            <w:shd w:val="clear" w:color="auto" w:fill="auto"/>
          </w:tcPr>
          <w:p w14:paraId="413EE823">
            <w:pPr>
              <w:widowControl/>
              <w:adjustRightInd w:val="0"/>
              <w:snapToGrid w:val="0"/>
              <w:rPr>
                <w:rFonts w:ascii="Arial Narrow" w:hAnsi="Arial Narrow" w:eastAsia="仿宋_GB2312"/>
                <w:b/>
                <w:kern w:val="0"/>
                <w:szCs w:val="21"/>
              </w:rPr>
            </w:pPr>
            <w:r>
              <w:rPr>
                <w:rFonts w:hint="eastAsia" w:ascii="Arial Narrow" w:hAnsi="Arial Narrow" w:eastAsia="仿宋_GB2312"/>
                <w:b/>
                <w:kern w:val="0"/>
                <w:szCs w:val="21"/>
              </w:rPr>
              <w:t>合</w:t>
            </w:r>
            <w:r>
              <w:rPr>
                <w:rFonts w:ascii="Arial Narrow" w:hAnsi="Arial Narrow" w:eastAsia="仿宋_GB2312"/>
                <w:b/>
                <w:kern w:val="0"/>
                <w:szCs w:val="21"/>
              </w:rPr>
              <w:t xml:space="preserve">  </w:t>
            </w:r>
            <w:r>
              <w:rPr>
                <w:rFonts w:hint="eastAsia" w:ascii="Arial Narrow" w:hAnsi="Arial Narrow" w:eastAsia="仿宋_GB2312"/>
                <w:b/>
                <w:kern w:val="0"/>
                <w:szCs w:val="21"/>
              </w:rPr>
              <w:t>计</w:t>
            </w:r>
          </w:p>
        </w:tc>
        <w:tc>
          <w:tcPr>
            <w:tcW w:w="1000" w:type="pct"/>
            <w:tcBorders>
              <w:top w:val="single" w:color="auto" w:sz="4" w:space="0"/>
              <w:bottom w:val="single" w:color="auto" w:sz="4" w:space="0"/>
            </w:tcBorders>
            <w:shd w:val="clear" w:color="auto" w:fill="auto"/>
          </w:tcPr>
          <w:p w14:paraId="255C5731">
            <w:pPr>
              <w:widowControl/>
              <w:adjustRightInd w:val="0"/>
              <w:snapToGrid w:val="0"/>
              <w:rPr>
                <w:rFonts w:ascii="Arial Narrow" w:hAnsi="Arial Narrow" w:eastAsia="仿宋_GB2312"/>
                <w:b/>
                <w:kern w:val="0"/>
                <w:szCs w:val="21"/>
              </w:rPr>
            </w:pPr>
          </w:p>
        </w:tc>
        <w:tc>
          <w:tcPr>
            <w:tcW w:w="1000" w:type="pct"/>
            <w:tcBorders>
              <w:top w:val="single" w:color="auto" w:sz="4" w:space="0"/>
              <w:bottom w:val="single" w:color="auto" w:sz="4" w:space="0"/>
            </w:tcBorders>
            <w:shd w:val="clear" w:color="auto" w:fill="auto"/>
          </w:tcPr>
          <w:p w14:paraId="6289A96C">
            <w:pPr>
              <w:widowControl/>
              <w:adjustRightInd w:val="0"/>
              <w:snapToGrid w:val="0"/>
              <w:rPr>
                <w:rFonts w:ascii="Arial Narrow" w:hAnsi="Arial Narrow" w:eastAsia="仿宋_GB2312"/>
                <w:b/>
                <w:kern w:val="0"/>
                <w:szCs w:val="21"/>
              </w:rPr>
            </w:pPr>
          </w:p>
        </w:tc>
        <w:tc>
          <w:tcPr>
            <w:tcW w:w="1000" w:type="pct"/>
            <w:tcBorders>
              <w:top w:val="single" w:color="auto" w:sz="4" w:space="0"/>
              <w:bottom w:val="single" w:color="auto" w:sz="4" w:space="0"/>
            </w:tcBorders>
            <w:shd w:val="clear" w:color="auto" w:fill="auto"/>
          </w:tcPr>
          <w:p w14:paraId="56357E08">
            <w:pPr>
              <w:widowControl/>
              <w:adjustRightInd w:val="0"/>
              <w:snapToGrid w:val="0"/>
              <w:rPr>
                <w:rFonts w:ascii="Arial Narrow" w:hAnsi="Arial Narrow" w:eastAsia="仿宋_GB2312"/>
                <w:b/>
                <w:kern w:val="0"/>
                <w:szCs w:val="21"/>
              </w:rPr>
            </w:pPr>
          </w:p>
        </w:tc>
        <w:tc>
          <w:tcPr>
            <w:tcW w:w="1000" w:type="pct"/>
            <w:tcBorders>
              <w:top w:val="single" w:color="auto" w:sz="4" w:space="0"/>
              <w:bottom w:val="single" w:color="auto" w:sz="4" w:space="0"/>
            </w:tcBorders>
            <w:shd w:val="clear" w:color="auto" w:fill="auto"/>
          </w:tcPr>
          <w:p w14:paraId="5D30E507">
            <w:pPr>
              <w:widowControl/>
              <w:adjustRightInd w:val="0"/>
              <w:snapToGrid w:val="0"/>
              <w:rPr>
                <w:rFonts w:ascii="Arial Narrow" w:hAnsi="Arial Narrow" w:eastAsia="仿宋_GB2312"/>
                <w:b/>
                <w:kern w:val="0"/>
                <w:szCs w:val="21"/>
              </w:rPr>
            </w:pPr>
          </w:p>
        </w:tc>
      </w:tr>
    </w:tbl>
    <w:p w14:paraId="47C6FB9B">
      <w:pPr>
        <w:pStyle w:val="4"/>
      </w:pPr>
    </w:p>
    <w:p w14:paraId="7B3CBDDC">
      <w:pPr>
        <w:pStyle w:val="96"/>
      </w:pPr>
      <w:r>
        <w:t>期末重要的债权投资</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634"/>
        <w:gridCol w:w="1386"/>
        <w:gridCol w:w="1386"/>
        <w:gridCol w:w="1386"/>
        <w:gridCol w:w="1388"/>
        <w:gridCol w:w="1386"/>
      </w:tblGrid>
      <w:tr w14:paraId="7E8580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54" w:type="pct"/>
            <w:vMerge w:val="restart"/>
            <w:tcBorders>
              <w:top w:val="single" w:color="auto" w:sz="8" w:space="0"/>
              <w:bottom w:val="nil"/>
            </w:tcBorders>
            <w:shd w:val="clear" w:color="auto" w:fill="auto"/>
            <w:vAlign w:val="center"/>
          </w:tcPr>
          <w:p w14:paraId="644C938F">
            <w:pPr>
              <w:adjustRightInd w:val="0"/>
              <w:snapToGrid w:val="0"/>
              <w:rPr>
                <w:rFonts w:ascii="Arial Narrow" w:hAnsi="Arial Narrow" w:eastAsia="仿宋_GB2312" w:cs="宋体"/>
                <w:b/>
                <w:kern w:val="0"/>
                <w:sz w:val="18"/>
                <w:szCs w:val="18"/>
              </w:rPr>
            </w:pPr>
            <w:r>
              <w:rPr>
                <w:rFonts w:ascii="Arial Narrow" w:hAnsi="Arial Narrow" w:eastAsia="仿宋_GB2312" w:cs="宋体"/>
                <w:b/>
                <w:kern w:val="0"/>
                <w:sz w:val="18"/>
                <w:szCs w:val="18"/>
              </w:rPr>
              <w:t>项</w:t>
            </w:r>
            <w:r>
              <w:rPr>
                <w:rFonts w:hint="eastAsia" w:ascii="Arial Narrow" w:hAnsi="Arial Narrow" w:eastAsia="仿宋_GB2312" w:cs="宋体"/>
                <w:b/>
                <w:kern w:val="0"/>
                <w:sz w:val="18"/>
                <w:szCs w:val="18"/>
              </w:rPr>
              <w:t xml:space="preserve"> </w:t>
            </w:r>
            <w:r>
              <w:rPr>
                <w:rFonts w:ascii="Arial Narrow" w:hAnsi="Arial Narrow" w:eastAsia="仿宋_GB2312" w:cs="宋体"/>
                <w:b/>
                <w:kern w:val="0"/>
                <w:sz w:val="18"/>
                <w:szCs w:val="18"/>
              </w:rPr>
              <w:t xml:space="preserve"> 目</w:t>
            </w:r>
          </w:p>
        </w:tc>
        <w:tc>
          <w:tcPr>
            <w:tcW w:w="4046" w:type="pct"/>
            <w:gridSpan w:val="5"/>
            <w:tcBorders>
              <w:top w:val="single" w:color="auto" w:sz="8" w:space="0"/>
              <w:bottom w:val="nil"/>
            </w:tcBorders>
            <w:shd w:val="clear" w:color="auto" w:fill="auto"/>
            <w:vAlign w:val="center"/>
          </w:tcPr>
          <w:p w14:paraId="1E17000A">
            <w:pPr>
              <w:autoSpaceDE w:val="0"/>
              <w:autoSpaceDN w:val="0"/>
              <w:adjustRightInd w:val="0"/>
              <w:snapToGrid w:val="0"/>
              <w:jc w:val="center"/>
              <w:rPr>
                <w:rFonts w:ascii="Arial Narrow" w:hAnsi="Arial Narrow" w:eastAsia="仿宋_GB2312" w:cs="宋体"/>
                <w:b/>
                <w:kern w:val="0"/>
                <w:sz w:val="18"/>
                <w:szCs w:val="18"/>
              </w:rPr>
            </w:pPr>
            <w:r>
              <w:rPr>
                <w:rFonts w:ascii="Arial Narrow" w:hAnsi="Arial Narrow" w:eastAsia="仿宋_GB2312" w:cs="宋体"/>
                <w:b/>
                <w:kern w:val="0"/>
                <w:sz w:val="18"/>
                <w:szCs w:val="18"/>
              </w:rPr>
              <w:t>期末余额</w:t>
            </w:r>
          </w:p>
        </w:tc>
      </w:tr>
      <w:tr w14:paraId="24DDD5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54" w:type="pct"/>
            <w:vMerge w:val="continue"/>
            <w:tcBorders>
              <w:top w:val="nil"/>
              <w:bottom w:val="single" w:color="auto" w:sz="4" w:space="0"/>
            </w:tcBorders>
            <w:shd w:val="clear" w:color="auto" w:fill="auto"/>
            <w:vAlign w:val="center"/>
          </w:tcPr>
          <w:p w14:paraId="62981470">
            <w:pPr>
              <w:adjustRightInd w:val="0"/>
              <w:snapToGrid w:val="0"/>
              <w:rPr>
                <w:rFonts w:ascii="Arial Narrow" w:hAnsi="Arial Narrow" w:eastAsia="仿宋_GB2312" w:cs="宋体"/>
                <w:b/>
                <w:kern w:val="0"/>
                <w:sz w:val="18"/>
                <w:szCs w:val="18"/>
              </w:rPr>
            </w:pPr>
          </w:p>
        </w:tc>
        <w:tc>
          <w:tcPr>
            <w:tcW w:w="809" w:type="pct"/>
            <w:tcBorders>
              <w:top w:val="nil"/>
              <w:bottom w:val="single" w:color="auto" w:sz="4" w:space="0"/>
            </w:tcBorders>
            <w:shd w:val="clear" w:color="auto" w:fill="auto"/>
            <w:vAlign w:val="center"/>
          </w:tcPr>
          <w:p w14:paraId="7F55004C">
            <w:pPr>
              <w:adjustRightInd w:val="0"/>
              <w:snapToGrid w:val="0"/>
              <w:jc w:val="right"/>
              <w:rPr>
                <w:rFonts w:ascii="Arial Narrow" w:hAnsi="Arial Narrow" w:eastAsia="仿宋_GB2312" w:cs="宋体"/>
                <w:b/>
                <w:kern w:val="0"/>
                <w:sz w:val="18"/>
                <w:szCs w:val="18"/>
              </w:rPr>
            </w:pPr>
            <w:r>
              <w:rPr>
                <w:rFonts w:ascii="Arial Narrow" w:hAnsi="Arial Narrow" w:eastAsia="仿宋_GB2312" w:cs="宋体"/>
                <w:b/>
                <w:kern w:val="0"/>
                <w:sz w:val="18"/>
                <w:szCs w:val="18"/>
              </w:rPr>
              <w:t>面值</w:t>
            </w:r>
          </w:p>
        </w:tc>
        <w:tc>
          <w:tcPr>
            <w:tcW w:w="809" w:type="pct"/>
            <w:tcBorders>
              <w:top w:val="nil"/>
              <w:bottom w:val="single" w:color="auto" w:sz="4" w:space="0"/>
            </w:tcBorders>
            <w:shd w:val="clear" w:color="auto" w:fill="auto"/>
            <w:vAlign w:val="center"/>
          </w:tcPr>
          <w:p w14:paraId="7AF96E39">
            <w:pPr>
              <w:adjustRightInd w:val="0"/>
              <w:snapToGrid w:val="0"/>
              <w:jc w:val="right"/>
              <w:rPr>
                <w:rFonts w:ascii="Arial Narrow" w:hAnsi="Arial Narrow" w:eastAsia="仿宋_GB2312" w:cs="宋体"/>
                <w:b/>
                <w:kern w:val="0"/>
                <w:sz w:val="18"/>
                <w:szCs w:val="18"/>
              </w:rPr>
            </w:pPr>
            <w:r>
              <w:rPr>
                <w:rFonts w:ascii="Arial Narrow" w:hAnsi="Arial Narrow" w:eastAsia="仿宋_GB2312" w:cs="宋体"/>
                <w:b/>
                <w:kern w:val="0"/>
                <w:sz w:val="18"/>
                <w:szCs w:val="18"/>
              </w:rPr>
              <w:t>票面利率</w:t>
            </w:r>
          </w:p>
        </w:tc>
        <w:tc>
          <w:tcPr>
            <w:tcW w:w="809" w:type="pct"/>
            <w:tcBorders>
              <w:top w:val="nil"/>
              <w:bottom w:val="single" w:color="auto" w:sz="4" w:space="0"/>
            </w:tcBorders>
            <w:shd w:val="clear" w:color="auto" w:fill="auto"/>
            <w:vAlign w:val="center"/>
          </w:tcPr>
          <w:p w14:paraId="4E068268">
            <w:pPr>
              <w:adjustRightInd w:val="0"/>
              <w:snapToGrid w:val="0"/>
              <w:jc w:val="right"/>
              <w:rPr>
                <w:rFonts w:ascii="Arial Narrow" w:hAnsi="Arial Narrow" w:eastAsia="仿宋_GB2312" w:cs="宋体"/>
                <w:b/>
                <w:kern w:val="0"/>
                <w:sz w:val="18"/>
                <w:szCs w:val="18"/>
              </w:rPr>
            </w:pPr>
            <w:r>
              <w:rPr>
                <w:rFonts w:ascii="Arial Narrow" w:hAnsi="Arial Narrow" w:eastAsia="仿宋_GB2312" w:cs="宋体"/>
                <w:b/>
                <w:kern w:val="0"/>
                <w:sz w:val="18"/>
                <w:szCs w:val="18"/>
              </w:rPr>
              <w:t>实际利率</w:t>
            </w:r>
          </w:p>
        </w:tc>
        <w:tc>
          <w:tcPr>
            <w:tcW w:w="810" w:type="pct"/>
            <w:tcBorders>
              <w:top w:val="nil"/>
              <w:bottom w:val="single" w:color="auto" w:sz="4" w:space="0"/>
            </w:tcBorders>
            <w:shd w:val="clear" w:color="auto" w:fill="auto"/>
            <w:vAlign w:val="center"/>
          </w:tcPr>
          <w:p w14:paraId="6AC5B9CD">
            <w:pPr>
              <w:adjustRightInd w:val="0"/>
              <w:snapToGrid w:val="0"/>
              <w:jc w:val="right"/>
              <w:rPr>
                <w:rFonts w:ascii="Arial Narrow" w:hAnsi="Arial Narrow" w:eastAsia="仿宋_GB2312" w:cs="宋体"/>
                <w:b/>
                <w:kern w:val="0"/>
                <w:sz w:val="18"/>
                <w:szCs w:val="18"/>
              </w:rPr>
            </w:pPr>
            <w:r>
              <w:rPr>
                <w:rFonts w:ascii="Arial Narrow" w:hAnsi="Arial Narrow" w:eastAsia="仿宋_GB2312" w:cs="宋体"/>
                <w:b/>
                <w:kern w:val="0"/>
                <w:sz w:val="18"/>
                <w:szCs w:val="18"/>
              </w:rPr>
              <w:t>到期日</w:t>
            </w:r>
          </w:p>
        </w:tc>
        <w:tc>
          <w:tcPr>
            <w:tcW w:w="809" w:type="pct"/>
            <w:tcBorders>
              <w:top w:val="nil"/>
              <w:bottom w:val="single" w:color="auto" w:sz="4" w:space="0"/>
            </w:tcBorders>
            <w:vAlign w:val="center"/>
          </w:tcPr>
          <w:p w14:paraId="254DB12F">
            <w:pPr>
              <w:adjustRightInd w:val="0"/>
              <w:snapToGrid w:val="0"/>
              <w:jc w:val="right"/>
              <w:rPr>
                <w:rFonts w:ascii="Arial Narrow" w:hAnsi="Arial Narrow" w:eastAsia="仿宋_GB2312" w:cs="宋体"/>
                <w:b/>
                <w:kern w:val="0"/>
                <w:sz w:val="18"/>
                <w:szCs w:val="18"/>
              </w:rPr>
            </w:pPr>
            <w:r>
              <w:rPr>
                <w:rFonts w:hint="eastAsia" w:ascii="Arial Narrow" w:hAnsi="Arial Narrow" w:eastAsia="仿宋_GB2312" w:cs="宋体"/>
                <w:b/>
                <w:kern w:val="0"/>
                <w:sz w:val="18"/>
                <w:szCs w:val="18"/>
              </w:rPr>
              <w:t>逾期本金</w:t>
            </w:r>
          </w:p>
        </w:tc>
      </w:tr>
      <w:tr w14:paraId="458069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54" w:type="pct"/>
            <w:tcBorders>
              <w:top w:val="single" w:color="auto" w:sz="4" w:space="0"/>
              <w:bottom w:val="nil"/>
            </w:tcBorders>
            <w:shd w:val="clear" w:color="auto" w:fill="auto"/>
            <w:vAlign w:val="center"/>
          </w:tcPr>
          <w:p w14:paraId="6D5098DF">
            <w:pPr>
              <w:rPr>
                <w:rFonts w:ascii="Arial Narrow" w:hAnsi="Arial Narrow" w:eastAsia="仿宋_GB2312"/>
                <w:sz w:val="18"/>
                <w:szCs w:val="18"/>
              </w:rPr>
            </w:pPr>
          </w:p>
        </w:tc>
        <w:tc>
          <w:tcPr>
            <w:tcW w:w="809" w:type="pct"/>
            <w:tcBorders>
              <w:top w:val="single" w:color="auto" w:sz="4" w:space="0"/>
              <w:bottom w:val="nil"/>
            </w:tcBorders>
            <w:shd w:val="clear" w:color="auto" w:fill="auto"/>
            <w:vAlign w:val="center"/>
          </w:tcPr>
          <w:p w14:paraId="480595A7">
            <w:pPr>
              <w:jc w:val="right"/>
              <w:rPr>
                <w:rFonts w:ascii="Arial Narrow" w:hAnsi="Arial Narrow" w:eastAsia="仿宋_GB2312"/>
                <w:sz w:val="18"/>
                <w:szCs w:val="18"/>
              </w:rPr>
            </w:pPr>
          </w:p>
        </w:tc>
        <w:tc>
          <w:tcPr>
            <w:tcW w:w="809" w:type="pct"/>
            <w:tcBorders>
              <w:top w:val="single" w:color="auto" w:sz="4" w:space="0"/>
              <w:bottom w:val="nil"/>
            </w:tcBorders>
            <w:shd w:val="clear" w:color="auto" w:fill="auto"/>
            <w:vAlign w:val="center"/>
          </w:tcPr>
          <w:p w14:paraId="194AFE36">
            <w:pPr>
              <w:jc w:val="right"/>
              <w:rPr>
                <w:rFonts w:ascii="Arial Narrow" w:hAnsi="Arial Narrow" w:eastAsia="仿宋_GB2312"/>
                <w:sz w:val="18"/>
                <w:szCs w:val="18"/>
              </w:rPr>
            </w:pPr>
          </w:p>
        </w:tc>
        <w:tc>
          <w:tcPr>
            <w:tcW w:w="809" w:type="pct"/>
            <w:tcBorders>
              <w:top w:val="single" w:color="auto" w:sz="4" w:space="0"/>
              <w:bottom w:val="nil"/>
            </w:tcBorders>
            <w:shd w:val="clear" w:color="auto" w:fill="auto"/>
            <w:vAlign w:val="center"/>
          </w:tcPr>
          <w:p w14:paraId="6D072F96">
            <w:pPr>
              <w:jc w:val="right"/>
              <w:rPr>
                <w:rFonts w:ascii="Arial Narrow" w:hAnsi="Arial Narrow" w:eastAsia="仿宋_GB2312"/>
                <w:sz w:val="18"/>
                <w:szCs w:val="18"/>
              </w:rPr>
            </w:pPr>
          </w:p>
        </w:tc>
        <w:tc>
          <w:tcPr>
            <w:tcW w:w="810" w:type="pct"/>
            <w:tcBorders>
              <w:top w:val="single" w:color="auto" w:sz="4" w:space="0"/>
              <w:bottom w:val="nil"/>
            </w:tcBorders>
            <w:shd w:val="clear" w:color="auto" w:fill="auto"/>
            <w:vAlign w:val="center"/>
          </w:tcPr>
          <w:p w14:paraId="47B982C1">
            <w:pPr>
              <w:jc w:val="right"/>
              <w:rPr>
                <w:rFonts w:ascii="Arial Narrow" w:hAnsi="Arial Narrow" w:eastAsia="仿宋_GB2312"/>
                <w:sz w:val="18"/>
                <w:szCs w:val="18"/>
              </w:rPr>
            </w:pPr>
          </w:p>
        </w:tc>
        <w:tc>
          <w:tcPr>
            <w:tcW w:w="809" w:type="pct"/>
            <w:tcBorders>
              <w:top w:val="single" w:color="auto" w:sz="4" w:space="0"/>
              <w:bottom w:val="nil"/>
            </w:tcBorders>
            <w:vAlign w:val="center"/>
          </w:tcPr>
          <w:p w14:paraId="15A4A116">
            <w:pPr>
              <w:jc w:val="right"/>
              <w:rPr>
                <w:rFonts w:ascii="Arial Narrow" w:hAnsi="Arial Narrow" w:eastAsia="仿宋_GB2312"/>
                <w:sz w:val="18"/>
                <w:szCs w:val="18"/>
              </w:rPr>
            </w:pPr>
          </w:p>
        </w:tc>
      </w:tr>
      <w:tr w14:paraId="27E3DC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54" w:type="pct"/>
            <w:tcBorders>
              <w:top w:val="nil"/>
              <w:bottom w:val="nil"/>
            </w:tcBorders>
            <w:shd w:val="clear" w:color="auto" w:fill="auto"/>
            <w:vAlign w:val="center"/>
          </w:tcPr>
          <w:p w14:paraId="6A6394DF">
            <w:pPr>
              <w:rPr>
                <w:rFonts w:ascii="Arial Narrow" w:hAnsi="Arial Narrow" w:eastAsia="仿宋_GB2312"/>
                <w:sz w:val="18"/>
                <w:szCs w:val="18"/>
              </w:rPr>
            </w:pPr>
          </w:p>
        </w:tc>
        <w:tc>
          <w:tcPr>
            <w:tcW w:w="809" w:type="pct"/>
            <w:tcBorders>
              <w:top w:val="nil"/>
              <w:bottom w:val="nil"/>
            </w:tcBorders>
            <w:shd w:val="clear" w:color="auto" w:fill="auto"/>
            <w:vAlign w:val="center"/>
          </w:tcPr>
          <w:p w14:paraId="09532C98">
            <w:pPr>
              <w:jc w:val="right"/>
              <w:rPr>
                <w:rFonts w:ascii="Arial Narrow" w:hAnsi="Arial Narrow" w:eastAsia="仿宋_GB2312"/>
                <w:sz w:val="18"/>
                <w:szCs w:val="18"/>
              </w:rPr>
            </w:pPr>
          </w:p>
        </w:tc>
        <w:tc>
          <w:tcPr>
            <w:tcW w:w="809" w:type="pct"/>
            <w:tcBorders>
              <w:top w:val="nil"/>
              <w:bottom w:val="nil"/>
            </w:tcBorders>
            <w:shd w:val="clear" w:color="auto" w:fill="auto"/>
            <w:vAlign w:val="center"/>
          </w:tcPr>
          <w:p w14:paraId="56E2872D">
            <w:pPr>
              <w:jc w:val="right"/>
              <w:rPr>
                <w:rFonts w:ascii="Arial Narrow" w:hAnsi="Arial Narrow" w:eastAsia="仿宋_GB2312"/>
                <w:sz w:val="18"/>
                <w:szCs w:val="18"/>
              </w:rPr>
            </w:pPr>
          </w:p>
        </w:tc>
        <w:tc>
          <w:tcPr>
            <w:tcW w:w="809" w:type="pct"/>
            <w:tcBorders>
              <w:top w:val="nil"/>
              <w:bottom w:val="nil"/>
            </w:tcBorders>
            <w:shd w:val="clear" w:color="auto" w:fill="auto"/>
            <w:vAlign w:val="center"/>
          </w:tcPr>
          <w:p w14:paraId="4B68BFE2">
            <w:pPr>
              <w:jc w:val="right"/>
              <w:rPr>
                <w:rFonts w:ascii="Arial Narrow" w:hAnsi="Arial Narrow" w:eastAsia="仿宋_GB2312"/>
                <w:sz w:val="18"/>
                <w:szCs w:val="18"/>
              </w:rPr>
            </w:pPr>
          </w:p>
        </w:tc>
        <w:tc>
          <w:tcPr>
            <w:tcW w:w="810" w:type="pct"/>
            <w:tcBorders>
              <w:top w:val="nil"/>
              <w:bottom w:val="nil"/>
            </w:tcBorders>
            <w:shd w:val="clear" w:color="auto" w:fill="auto"/>
            <w:vAlign w:val="center"/>
          </w:tcPr>
          <w:p w14:paraId="0C962895">
            <w:pPr>
              <w:jc w:val="right"/>
              <w:rPr>
                <w:rFonts w:ascii="Arial Narrow" w:hAnsi="Arial Narrow" w:eastAsia="仿宋_GB2312"/>
                <w:sz w:val="18"/>
                <w:szCs w:val="18"/>
              </w:rPr>
            </w:pPr>
          </w:p>
        </w:tc>
        <w:tc>
          <w:tcPr>
            <w:tcW w:w="809" w:type="pct"/>
            <w:tcBorders>
              <w:top w:val="nil"/>
              <w:bottom w:val="nil"/>
            </w:tcBorders>
            <w:vAlign w:val="center"/>
          </w:tcPr>
          <w:p w14:paraId="780A57B6">
            <w:pPr>
              <w:jc w:val="right"/>
              <w:rPr>
                <w:rFonts w:ascii="Arial Narrow" w:hAnsi="Arial Narrow" w:eastAsia="仿宋_GB2312"/>
                <w:sz w:val="18"/>
                <w:szCs w:val="18"/>
              </w:rPr>
            </w:pPr>
          </w:p>
        </w:tc>
      </w:tr>
      <w:tr w14:paraId="0B85B9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54" w:type="pct"/>
            <w:tcBorders>
              <w:top w:val="nil"/>
              <w:bottom w:val="single" w:color="auto" w:sz="4" w:space="0"/>
            </w:tcBorders>
            <w:shd w:val="clear" w:color="auto" w:fill="auto"/>
            <w:vAlign w:val="center"/>
          </w:tcPr>
          <w:p w14:paraId="2A7DB960">
            <w:pPr>
              <w:rPr>
                <w:rFonts w:ascii="Arial Narrow" w:hAnsi="Arial Narrow" w:eastAsia="仿宋_GB2312"/>
                <w:sz w:val="18"/>
                <w:szCs w:val="18"/>
              </w:rPr>
            </w:pPr>
          </w:p>
        </w:tc>
        <w:tc>
          <w:tcPr>
            <w:tcW w:w="809" w:type="pct"/>
            <w:tcBorders>
              <w:top w:val="nil"/>
              <w:bottom w:val="single" w:color="auto" w:sz="4" w:space="0"/>
            </w:tcBorders>
            <w:shd w:val="clear" w:color="auto" w:fill="auto"/>
            <w:vAlign w:val="center"/>
          </w:tcPr>
          <w:p w14:paraId="343D5E62">
            <w:pPr>
              <w:jc w:val="right"/>
              <w:rPr>
                <w:rFonts w:ascii="Arial Narrow" w:hAnsi="Arial Narrow" w:eastAsia="仿宋_GB2312"/>
                <w:sz w:val="18"/>
                <w:szCs w:val="18"/>
              </w:rPr>
            </w:pPr>
          </w:p>
        </w:tc>
        <w:tc>
          <w:tcPr>
            <w:tcW w:w="809" w:type="pct"/>
            <w:tcBorders>
              <w:top w:val="nil"/>
              <w:bottom w:val="single" w:color="auto" w:sz="4" w:space="0"/>
            </w:tcBorders>
            <w:shd w:val="clear" w:color="auto" w:fill="auto"/>
            <w:vAlign w:val="center"/>
          </w:tcPr>
          <w:p w14:paraId="315AAC85">
            <w:pPr>
              <w:jc w:val="right"/>
              <w:rPr>
                <w:rFonts w:ascii="Arial Narrow" w:hAnsi="Arial Narrow" w:eastAsia="仿宋_GB2312"/>
                <w:sz w:val="18"/>
                <w:szCs w:val="18"/>
              </w:rPr>
            </w:pPr>
          </w:p>
        </w:tc>
        <w:tc>
          <w:tcPr>
            <w:tcW w:w="809" w:type="pct"/>
            <w:tcBorders>
              <w:top w:val="nil"/>
              <w:bottom w:val="single" w:color="auto" w:sz="4" w:space="0"/>
            </w:tcBorders>
            <w:shd w:val="clear" w:color="auto" w:fill="auto"/>
            <w:vAlign w:val="center"/>
          </w:tcPr>
          <w:p w14:paraId="7E9938C3">
            <w:pPr>
              <w:jc w:val="right"/>
              <w:rPr>
                <w:rFonts w:ascii="Arial Narrow" w:hAnsi="Arial Narrow" w:eastAsia="仿宋_GB2312"/>
                <w:sz w:val="18"/>
                <w:szCs w:val="18"/>
              </w:rPr>
            </w:pPr>
          </w:p>
        </w:tc>
        <w:tc>
          <w:tcPr>
            <w:tcW w:w="810" w:type="pct"/>
            <w:tcBorders>
              <w:top w:val="nil"/>
              <w:bottom w:val="single" w:color="auto" w:sz="4" w:space="0"/>
            </w:tcBorders>
            <w:shd w:val="clear" w:color="auto" w:fill="auto"/>
            <w:vAlign w:val="center"/>
          </w:tcPr>
          <w:p w14:paraId="572397DC">
            <w:pPr>
              <w:jc w:val="right"/>
              <w:rPr>
                <w:rFonts w:ascii="Arial Narrow" w:hAnsi="Arial Narrow" w:eastAsia="仿宋_GB2312"/>
                <w:sz w:val="18"/>
                <w:szCs w:val="18"/>
              </w:rPr>
            </w:pPr>
          </w:p>
        </w:tc>
        <w:tc>
          <w:tcPr>
            <w:tcW w:w="809" w:type="pct"/>
            <w:tcBorders>
              <w:top w:val="nil"/>
              <w:bottom w:val="single" w:color="auto" w:sz="4" w:space="0"/>
            </w:tcBorders>
            <w:vAlign w:val="center"/>
          </w:tcPr>
          <w:p w14:paraId="3CBD2C74">
            <w:pPr>
              <w:jc w:val="right"/>
              <w:rPr>
                <w:rFonts w:ascii="Arial Narrow" w:hAnsi="Arial Narrow" w:eastAsia="仿宋_GB2312"/>
                <w:sz w:val="18"/>
                <w:szCs w:val="18"/>
              </w:rPr>
            </w:pPr>
          </w:p>
        </w:tc>
      </w:tr>
      <w:tr w14:paraId="5675F2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54" w:type="pct"/>
            <w:tcBorders>
              <w:top w:val="single" w:color="auto" w:sz="4" w:space="0"/>
              <w:bottom w:val="single" w:color="auto" w:sz="4" w:space="0"/>
            </w:tcBorders>
            <w:shd w:val="clear" w:color="auto" w:fill="auto"/>
            <w:vAlign w:val="center"/>
          </w:tcPr>
          <w:p w14:paraId="6BA1662B">
            <w:pPr>
              <w:rPr>
                <w:rFonts w:ascii="Arial Narrow" w:hAnsi="Arial Narrow" w:eastAsia="仿宋_GB2312"/>
                <w:b/>
                <w:bCs/>
                <w:sz w:val="18"/>
                <w:szCs w:val="18"/>
              </w:rPr>
            </w:pPr>
            <w:r>
              <w:rPr>
                <w:rFonts w:ascii="Arial Narrow" w:hAnsi="Arial Narrow" w:eastAsia="仿宋_GB2312"/>
                <w:b/>
                <w:bCs/>
                <w:sz w:val="18"/>
                <w:szCs w:val="18"/>
              </w:rPr>
              <w:t>合</w:t>
            </w:r>
            <w:r>
              <w:rPr>
                <w:rFonts w:hint="eastAsia" w:ascii="Arial Narrow" w:hAnsi="Arial Narrow" w:eastAsia="仿宋_GB2312"/>
                <w:b/>
                <w:bCs/>
                <w:sz w:val="18"/>
                <w:szCs w:val="18"/>
              </w:rPr>
              <w:t xml:space="preserve"> </w:t>
            </w:r>
            <w:r>
              <w:rPr>
                <w:rFonts w:ascii="Arial Narrow" w:hAnsi="Arial Narrow" w:eastAsia="仿宋_GB2312"/>
                <w:b/>
                <w:bCs/>
                <w:sz w:val="18"/>
                <w:szCs w:val="18"/>
              </w:rPr>
              <w:t xml:space="preserve"> 计</w:t>
            </w:r>
          </w:p>
        </w:tc>
        <w:tc>
          <w:tcPr>
            <w:tcW w:w="809" w:type="pct"/>
            <w:tcBorders>
              <w:top w:val="single" w:color="auto" w:sz="4" w:space="0"/>
              <w:bottom w:val="single" w:color="auto" w:sz="4" w:space="0"/>
            </w:tcBorders>
            <w:shd w:val="clear" w:color="auto" w:fill="auto"/>
            <w:vAlign w:val="center"/>
          </w:tcPr>
          <w:p w14:paraId="29D9696C">
            <w:pPr>
              <w:jc w:val="right"/>
              <w:rPr>
                <w:rFonts w:ascii="Arial Narrow" w:hAnsi="Arial Narrow" w:eastAsia="仿宋_GB2312"/>
                <w:b/>
                <w:bCs/>
                <w:sz w:val="18"/>
                <w:szCs w:val="18"/>
              </w:rPr>
            </w:pPr>
          </w:p>
        </w:tc>
        <w:tc>
          <w:tcPr>
            <w:tcW w:w="809" w:type="pct"/>
            <w:tcBorders>
              <w:top w:val="single" w:color="auto" w:sz="4" w:space="0"/>
              <w:bottom w:val="single" w:color="auto" w:sz="4" w:space="0"/>
            </w:tcBorders>
            <w:shd w:val="clear" w:color="auto" w:fill="auto"/>
            <w:vAlign w:val="center"/>
          </w:tcPr>
          <w:p w14:paraId="14AE19FF">
            <w:pPr>
              <w:jc w:val="right"/>
              <w:rPr>
                <w:rFonts w:ascii="Arial Narrow" w:hAnsi="Arial Narrow" w:eastAsia="仿宋_GB2312"/>
                <w:b/>
                <w:bCs/>
                <w:sz w:val="18"/>
                <w:szCs w:val="18"/>
              </w:rPr>
            </w:pPr>
            <w:r>
              <w:rPr>
                <w:rFonts w:ascii="Arial Narrow" w:hAnsi="Arial Narrow" w:eastAsia="仿宋_GB2312"/>
                <w:b/>
                <w:bCs/>
                <w:sz w:val="18"/>
                <w:szCs w:val="18"/>
              </w:rPr>
              <w:t>--</w:t>
            </w:r>
          </w:p>
        </w:tc>
        <w:tc>
          <w:tcPr>
            <w:tcW w:w="809" w:type="pct"/>
            <w:tcBorders>
              <w:top w:val="single" w:color="auto" w:sz="4" w:space="0"/>
              <w:bottom w:val="single" w:color="auto" w:sz="4" w:space="0"/>
            </w:tcBorders>
            <w:shd w:val="clear" w:color="auto" w:fill="auto"/>
            <w:vAlign w:val="center"/>
          </w:tcPr>
          <w:p w14:paraId="7628033B">
            <w:pPr>
              <w:jc w:val="right"/>
              <w:rPr>
                <w:rFonts w:ascii="Arial Narrow" w:hAnsi="Arial Narrow" w:eastAsia="仿宋_GB2312"/>
                <w:b/>
                <w:bCs/>
                <w:sz w:val="18"/>
                <w:szCs w:val="18"/>
              </w:rPr>
            </w:pPr>
            <w:r>
              <w:rPr>
                <w:rFonts w:ascii="Arial Narrow" w:hAnsi="Arial Narrow" w:eastAsia="仿宋_GB2312"/>
                <w:b/>
                <w:bCs/>
                <w:sz w:val="18"/>
                <w:szCs w:val="18"/>
              </w:rPr>
              <w:t>--</w:t>
            </w:r>
          </w:p>
        </w:tc>
        <w:tc>
          <w:tcPr>
            <w:tcW w:w="810" w:type="pct"/>
            <w:tcBorders>
              <w:top w:val="single" w:color="auto" w:sz="4" w:space="0"/>
              <w:bottom w:val="single" w:color="auto" w:sz="4" w:space="0"/>
            </w:tcBorders>
            <w:shd w:val="clear" w:color="auto" w:fill="auto"/>
            <w:vAlign w:val="center"/>
          </w:tcPr>
          <w:p w14:paraId="7810E617">
            <w:pPr>
              <w:jc w:val="right"/>
              <w:rPr>
                <w:rFonts w:ascii="Arial Narrow" w:hAnsi="Arial Narrow" w:eastAsia="仿宋_GB2312"/>
                <w:b/>
                <w:bCs/>
                <w:sz w:val="18"/>
                <w:szCs w:val="18"/>
              </w:rPr>
            </w:pPr>
            <w:r>
              <w:rPr>
                <w:rFonts w:ascii="Arial Narrow" w:hAnsi="Arial Narrow" w:eastAsia="仿宋_GB2312"/>
                <w:b/>
                <w:bCs/>
                <w:sz w:val="18"/>
                <w:szCs w:val="18"/>
              </w:rPr>
              <w:t>--</w:t>
            </w:r>
          </w:p>
        </w:tc>
        <w:tc>
          <w:tcPr>
            <w:tcW w:w="809" w:type="pct"/>
            <w:tcBorders>
              <w:top w:val="single" w:color="auto" w:sz="4" w:space="0"/>
              <w:bottom w:val="single" w:color="auto" w:sz="4" w:space="0"/>
            </w:tcBorders>
            <w:vAlign w:val="center"/>
          </w:tcPr>
          <w:p w14:paraId="1E4CDCDE">
            <w:pPr>
              <w:jc w:val="right"/>
              <w:rPr>
                <w:rFonts w:ascii="Arial Narrow" w:hAnsi="Arial Narrow" w:eastAsia="仿宋_GB2312"/>
                <w:b/>
                <w:bCs/>
                <w:sz w:val="18"/>
                <w:szCs w:val="18"/>
              </w:rPr>
            </w:pPr>
          </w:p>
        </w:tc>
      </w:tr>
    </w:tbl>
    <w:p w14:paraId="59135BD9">
      <w:pPr>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续：</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641"/>
        <w:gridCol w:w="1391"/>
        <w:gridCol w:w="1391"/>
        <w:gridCol w:w="1391"/>
        <w:gridCol w:w="1379"/>
        <w:gridCol w:w="1373"/>
      </w:tblGrid>
      <w:tr w14:paraId="3AEA8C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58" w:type="pct"/>
            <w:vMerge w:val="restart"/>
            <w:tcBorders>
              <w:top w:val="single" w:color="auto" w:sz="8" w:space="0"/>
              <w:bottom w:val="nil"/>
            </w:tcBorders>
            <w:shd w:val="clear" w:color="auto" w:fill="auto"/>
            <w:vAlign w:val="center"/>
          </w:tcPr>
          <w:p w14:paraId="52991497">
            <w:pPr>
              <w:adjustRightInd w:val="0"/>
              <w:snapToGrid w:val="0"/>
              <w:rPr>
                <w:rFonts w:ascii="Arial Narrow" w:hAnsi="Arial Narrow" w:eastAsia="仿宋_GB2312" w:cs="宋体"/>
                <w:b/>
                <w:kern w:val="0"/>
                <w:sz w:val="18"/>
                <w:szCs w:val="18"/>
              </w:rPr>
            </w:pPr>
            <w:r>
              <w:rPr>
                <w:rFonts w:ascii="Arial Narrow" w:hAnsi="Arial Narrow" w:eastAsia="仿宋_GB2312" w:cs="宋体"/>
                <w:b/>
                <w:kern w:val="0"/>
                <w:sz w:val="18"/>
                <w:szCs w:val="18"/>
              </w:rPr>
              <w:t>项</w:t>
            </w:r>
            <w:r>
              <w:rPr>
                <w:rFonts w:hint="eastAsia" w:ascii="Arial Narrow" w:hAnsi="Arial Narrow" w:eastAsia="仿宋_GB2312" w:cs="宋体"/>
                <w:b/>
                <w:kern w:val="0"/>
                <w:sz w:val="18"/>
                <w:szCs w:val="18"/>
              </w:rPr>
              <w:t xml:space="preserve"> </w:t>
            </w:r>
            <w:r>
              <w:rPr>
                <w:rFonts w:ascii="Arial Narrow" w:hAnsi="Arial Narrow" w:eastAsia="仿宋_GB2312" w:cs="宋体"/>
                <w:b/>
                <w:kern w:val="0"/>
                <w:sz w:val="18"/>
                <w:szCs w:val="18"/>
              </w:rPr>
              <w:t xml:space="preserve"> 目</w:t>
            </w:r>
          </w:p>
        </w:tc>
        <w:tc>
          <w:tcPr>
            <w:tcW w:w="4042" w:type="pct"/>
            <w:gridSpan w:val="5"/>
            <w:tcBorders>
              <w:top w:val="single" w:color="auto" w:sz="8" w:space="0"/>
              <w:bottom w:val="nil"/>
            </w:tcBorders>
            <w:shd w:val="clear" w:color="auto" w:fill="auto"/>
            <w:vAlign w:val="center"/>
          </w:tcPr>
          <w:p w14:paraId="14A89D3D">
            <w:pPr>
              <w:autoSpaceDE w:val="0"/>
              <w:autoSpaceDN w:val="0"/>
              <w:adjustRightInd w:val="0"/>
              <w:snapToGrid w:val="0"/>
              <w:jc w:val="center"/>
              <w:rPr>
                <w:rFonts w:ascii="Arial Narrow" w:hAnsi="Arial Narrow" w:eastAsia="仿宋_GB2312" w:cs="宋体"/>
                <w:b/>
                <w:kern w:val="0"/>
                <w:sz w:val="18"/>
                <w:szCs w:val="18"/>
              </w:rPr>
            </w:pPr>
            <w:r>
              <w:rPr>
                <w:rFonts w:ascii="Arial Narrow" w:hAnsi="Arial Narrow" w:eastAsia="仿宋_GB2312" w:cs="宋体"/>
                <w:b/>
                <w:kern w:val="0"/>
                <w:sz w:val="18"/>
                <w:szCs w:val="18"/>
              </w:rPr>
              <w:t>上年年末余额</w:t>
            </w:r>
          </w:p>
        </w:tc>
      </w:tr>
      <w:tr w14:paraId="2E4C69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58" w:type="pct"/>
            <w:vMerge w:val="continue"/>
            <w:tcBorders>
              <w:top w:val="nil"/>
              <w:bottom w:val="single" w:color="auto" w:sz="4" w:space="0"/>
            </w:tcBorders>
            <w:shd w:val="clear" w:color="auto" w:fill="auto"/>
            <w:vAlign w:val="center"/>
          </w:tcPr>
          <w:p w14:paraId="531EF8EE">
            <w:pPr>
              <w:adjustRightInd w:val="0"/>
              <w:snapToGrid w:val="0"/>
              <w:rPr>
                <w:rFonts w:ascii="Arial Narrow" w:hAnsi="Arial Narrow" w:eastAsia="仿宋_GB2312" w:cs="宋体"/>
                <w:b/>
                <w:kern w:val="0"/>
                <w:sz w:val="18"/>
                <w:szCs w:val="18"/>
              </w:rPr>
            </w:pPr>
          </w:p>
        </w:tc>
        <w:tc>
          <w:tcPr>
            <w:tcW w:w="812" w:type="pct"/>
            <w:tcBorders>
              <w:top w:val="nil"/>
              <w:bottom w:val="single" w:color="auto" w:sz="4" w:space="0"/>
            </w:tcBorders>
            <w:shd w:val="clear" w:color="auto" w:fill="auto"/>
            <w:vAlign w:val="center"/>
          </w:tcPr>
          <w:p w14:paraId="0846F088">
            <w:pPr>
              <w:adjustRightInd w:val="0"/>
              <w:snapToGrid w:val="0"/>
              <w:jc w:val="right"/>
              <w:rPr>
                <w:rFonts w:ascii="Arial Narrow" w:hAnsi="Arial Narrow" w:eastAsia="仿宋_GB2312" w:cs="宋体"/>
                <w:b/>
                <w:kern w:val="0"/>
                <w:sz w:val="18"/>
                <w:szCs w:val="18"/>
              </w:rPr>
            </w:pPr>
            <w:r>
              <w:rPr>
                <w:rFonts w:ascii="Arial Narrow" w:hAnsi="Arial Narrow" w:eastAsia="仿宋_GB2312" w:cs="宋体"/>
                <w:b/>
                <w:kern w:val="0"/>
                <w:sz w:val="18"/>
                <w:szCs w:val="18"/>
              </w:rPr>
              <w:t>面值</w:t>
            </w:r>
          </w:p>
        </w:tc>
        <w:tc>
          <w:tcPr>
            <w:tcW w:w="812" w:type="pct"/>
            <w:tcBorders>
              <w:top w:val="nil"/>
              <w:bottom w:val="single" w:color="auto" w:sz="4" w:space="0"/>
            </w:tcBorders>
            <w:shd w:val="clear" w:color="auto" w:fill="auto"/>
            <w:vAlign w:val="center"/>
          </w:tcPr>
          <w:p w14:paraId="24864EA1">
            <w:pPr>
              <w:adjustRightInd w:val="0"/>
              <w:snapToGrid w:val="0"/>
              <w:jc w:val="right"/>
              <w:rPr>
                <w:rFonts w:ascii="Arial Narrow" w:hAnsi="Arial Narrow" w:eastAsia="仿宋_GB2312" w:cs="宋体"/>
                <w:b/>
                <w:kern w:val="0"/>
                <w:sz w:val="18"/>
                <w:szCs w:val="18"/>
              </w:rPr>
            </w:pPr>
            <w:r>
              <w:rPr>
                <w:rFonts w:ascii="Arial Narrow" w:hAnsi="Arial Narrow" w:eastAsia="仿宋_GB2312" w:cs="宋体"/>
                <w:b/>
                <w:kern w:val="0"/>
                <w:sz w:val="18"/>
                <w:szCs w:val="18"/>
              </w:rPr>
              <w:t>票面利率</w:t>
            </w:r>
          </w:p>
        </w:tc>
        <w:tc>
          <w:tcPr>
            <w:tcW w:w="812" w:type="pct"/>
            <w:tcBorders>
              <w:top w:val="nil"/>
              <w:bottom w:val="single" w:color="auto" w:sz="4" w:space="0"/>
            </w:tcBorders>
            <w:shd w:val="clear" w:color="auto" w:fill="auto"/>
            <w:vAlign w:val="center"/>
          </w:tcPr>
          <w:p w14:paraId="4F8329F4">
            <w:pPr>
              <w:adjustRightInd w:val="0"/>
              <w:snapToGrid w:val="0"/>
              <w:jc w:val="right"/>
              <w:rPr>
                <w:rFonts w:ascii="Arial Narrow" w:hAnsi="Arial Narrow" w:eastAsia="仿宋_GB2312" w:cs="宋体"/>
                <w:b/>
                <w:kern w:val="0"/>
                <w:sz w:val="18"/>
                <w:szCs w:val="18"/>
              </w:rPr>
            </w:pPr>
            <w:r>
              <w:rPr>
                <w:rFonts w:ascii="Arial Narrow" w:hAnsi="Arial Narrow" w:eastAsia="仿宋_GB2312" w:cs="宋体"/>
                <w:b/>
                <w:kern w:val="0"/>
                <w:sz w:val="18"/>
                <w:szCs w:val="18"/>
              </w:rPr>
              <w:t>实际利率</w:t>
            </w:r>
          </w:p>
        </w:tc>
        <w:tc>
          <w:tcPr>
            <w:tcW w:w="805" w:type="pct"/>
            <w:tcBorders>
              <w:top w:val="nil"/>
              <w:bottom w:val="single" w:color="auto" w:sz="4" w:space="0"/>
            </w:tcBorders>
            <w:shd w:val="clear" w:color="auto" w:fill="auto"/>
            <w:vAlign w:val="center"/>
          </w:tcPr>
          <w:p w14:paraId="75ED5E6D">
            <w:pPr>
              <w:adjustRightInd w:val="0"/>
              <w:snapToGrid w:val="0"/>
              <w:jc w:val="right"/>
              <w:rPr>
                <w:rFonts w:ascii="Arial Narrow" w:hAnsi="Arial Narrow" w:eastAsia="仿宋_GB2312" w:cs="宋体"/>
                <w:b/>
                <w:kern w:val="0"/>
                <w:sz w:val="18"/>
                <w:szCs w:val="18"/>
              </w:rPr>
            </w:pPr>
            <w:r>
              <w:rPr>
                <w:rFonts w:ascii="Arial Narrow" w:hAnsi="Arial Narrow" w:eastAsia="仿宋_GB2312" w:cs="宋体"/>
                <w:b/>
                <w:kern w:val="0"/>
                <w:sz w:val="18"/>
                <w:szCs w:val="18"/>
              </w:rPr>
              <w:t>到期日</w:t>
            </w:r>
          </w:p>
        </w:tc>
        <w:tc>
          <w:tcPr>
            <w:tcW w:w="802" w:type="pct"/>
            <w:tcBorders>
              <w:top w:val="nil"/>
              <w:bottom w:val="single" w:color="auto" w:sz="4" w:space="0"/>
            </w:tcBorders>
            <w:vAlign w:val="center"/>
          </w:tcPr>
          <w:p w14:paraId="0B3B917F">
            <w:pPr>
              <w:adjustRightInd w:val="0"/>
              <w:snapToGrid w:val="0"/>
              <w:jc w:val="right"/>
              <w:rPr>
                <w:rFonts w:ascii="Arial Narrow" w:hAnsi="Arial Narrow" w:eastAsia="仿宋_GB2312" w:cs="宋体"/>
                <w:b/>
                <w:kern w:val="0"/>
                <w:sz w:val="18"/>
                <w:szCs w:val="18"/>
              </w:rPr>
            </w:pPr>
            <w:r>
              <w:rPr>
                <w:rFonts w:hint="eastAsia" w:ascii="Arial Narrow" w:hAnsi="Arial Narrow" w:eastAsia="仿宋_GB2312" w:cs="宋体"/>
                <w:b/>
                <w:kern w:val="0"/>
                <w:sz w:val="18"/>
                <w:szCs w:val="18"/>
              </w:rPr>
              <w:t>逾期本金</w:t>
            </w:r>
          </w:p>
        </w:tc>
      </w:tr>
      <w:tr w14:paraId="3B633D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58" w:type="pct"/>
            <w:tcBorders>
              <w:top w:val="single" w:color="auto" w:sz="4" w:space="0"/>
              <w:bottom w:val="nil"/>
            </w:tcBorders>
            <w:shd w:val="clear" w:color="auto" w:fill="auto"/>
            <w:vAlign w:val="center"/>
          </w:tcPr>
          <w:p w14:paraId="447BB892">
            <w:pPr>
              <w:rPr>
                <w:rFonts w:ascii="Arial Narrow" w:hAnsi="Arial Narrow" w:eastAsia="仿宋_GB2312"/>
                <w:sz w:val="18"/>
                <w:szCs w:val="18"/>
              </w:rPr>
            </w:pPr>
          </w:p>
        </w:tc>
        <w:tc>
          <w:tcPr>
            <w:tcW w:w="812" w:type="pct"/>
            <w:tcBorders>
              <w:top w:val="single" w:color="auto" w:sz="4" w:space="0"/>
              <w:bottom w:val="nil"/>
            </w:tcBorders>
            <w:shd w:val="clear" w:color="auto" w:fill="auto"/>
            <w:vAlign w:val="center"/>
          </w:tcPr>
          <w:p w14:paraId="2EB060BB">
            <w:pPr>
              <w:jc w:val="right"/>
              <w:rPr>
                <w:rFonts w:ascii="Arial Narrow" w:hAnsi="Arial Narrow" w:eastAsia="仿宋_GB2312"/>
                <w:sz w:val="18"/>
                <w:szCs w:val="18"/>
              </w:rPr>
            </w:pPr>
          </w:p>
        </w:tc>
        <w:tc>
          <w:tcPr>
            <w:tcW w:w="812" w:type="pct"/>
            <w:tcBorders>
              <w:top w:val="single" w:color="auto" w:sz="4" w:space="0"/>
              <w:bottom w:val="nil"/>
            </w:tcBorders>
            <w:shd w:val="clear" w:color="auto" w:fill="auto"/>
            <w:vAlign w:val="center"/>
          </w:tcPr>
          <w:p w14:paraId="3F7BB4E9">
            <w:pPr>
              <w:jc w:val="right"/>
              <w:rPr>
                <w:rFonts w:ascii="Arial Narrow" w:hAnsi="Arial Narrow" w:eastAsia="仿宋_GB2312"/>
                <w:sz w:val="18"/>
                <w:szCs w:val="18"/>
              </w:rPr>
            </w:pPr>
          </w:p>
        </w:tc>
        <w:tc>
          <w:tcPr>
            <w:tcW w:w="812" w:type="pct"/>
            <w:tcBorders>
              <w:top w:val="single" w:color="auto" w:sz="4" w:space="0"/>
              <w:bottom w:val="nil"/>
            </w:tcBorders>
            <w:shd w:val="clear" w:color="auto" w:fill="auto"/>
            <w:vAlign w:val="center"/>
          </w:tcPr>
          <w:p w14:paraId="07D8135C">
            <w:pPr>
              <w:jc w:val="right"/>
              <w:rPr>
                <w:rFonts w:ascii="Arial Narrow" w:hAnsi="Arial Narrow" w:eastAsia="仿宋_GB2312"/>
                <w:sz w:val="18"/>
                <w:szCs w:val="18"/>
              </w:rPr>
            </w:pPr>
          </w:p>
        </w:tc>
        <w:tc>
          <w:tcPr>
            <w:tcW w:w="805" w:type="pct"/>
            <w:tcBorders>
              <w:top w:val="single" w:color="auto" w:sz="4" w:space="0"/>
              <w:bottom w:val="nil"/>
            </w:tcBorders>
            <w:shd w:val="clear" w:color="auto" w:fill="auto"/>
            <w:vAlign w:val="center"/>
          </w:tcPr>
          <w:p w14:paraId="076B5331">
            <w:pPr>
              <w:jc w:val="right"/>
              <w:rPr>
                <w:rFonts w:ascii="Arial Narrow" w:hAnsi="Arial Narrow" w:eastAsia="仿宋_GB2312"/>
                <w:sz w:val="18"/>
                <w:szCs w:val="18"/>
              </w:rPr>
            </w:pPr>
          </w:p>
        </w:tc>
        <w:tc>
          <w:tcPr>
            <w:tcW w:w="802" w:type="pct"/>
            <w:tcBorders>
              <w:top w:val="single" w:color="auto" w:sz="4" w:space="0"/>
              <w:bottom w:val="nil"/>
            </w:tcBorders>
            <w:vAlign w:val="center"/>
          </w:tcPr>
          <w:p w14:paraId="27DFEDF5">
            <w:pPr>
              <w:jc w:val="right"/>
              <w:rPr>
                <w:rFonts w:ascii="Arial Narrow" w:hAnsi="Arial Narrow" w:eastAsia="仿宋_GB2312"/>
                <w:sz w:val="18"/>
                <w:szCs w:val="18"/>
              </w:rPr>
            </w:pPr>
          </w:p>
        </w:tc>
      </w:tr>
      <w:tr w14:paraId="09165F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58" w:type="pct"/>
            <w:tcBorders>
              <w:top w:val="nil"/>
              <w:bottom w:val="nil"/>
            </w:tcBorders>
            <w:shd w:val="clear" w:color="auto" w:fill="auto"/>
            <w:vAlign w:val="center"/>
          </w:tcPr>
          <w:p w14:paraId="692A8CD7">
            <w:pPr>
              <w:rPr>
                <w:rFonts w:ascii="Arial Narrow" w:hAnsi="Arial Narrow" w:eastAsia="仿宋_GB2312"/>
                <w:sz w:val="18"/>
                <w:szCs w:val="18"/>
              </w:rPr>
            </w:pPr>
          </w:p>
        </w:tc>
        <w:tc>
          <w:tcPr>
            <w:tcW w:w="812" w:type="pct"/>
            <w:tcBorders>
              <w:top w:val="nil"/>
              <w:bottom w:val="nil"/>
            </w:tcBorders>
            <w:shd w:val="clear" w:color="auto" w:fill="auto"/>
            <w:vAlign w:val="center"/>
          </w:tcPr>
          <w:p w14:paraId="7FEBB76B">
            <w:pPr>
              <w:jc w:val="right"/>
              <w:rPr>
                <w:rFonts w:ascii="Arial Narrow" w:hAnsi="Arial Narrow" w:eastAsia="仿宋_GB2312"/>
                <w:sz w:val="18"/>
                <w:szCs w:val="18"/>
              </w:rPr>
            </w:pPr>
          </w:p>
        </w:tc>
        <w:tc>
          <w:tcPr>
            <w:tcW w:w="812" w:type="pct"/>
            <w:tcBorders>
              <w:top w:val="nil"/>
              <w:bottom w:val="nil"/>
            </w:tcBorders>
            <w:shd w:val="clear" w:color="auto" w:fill="auto"/>
            <w:vAlign w:val="center"/>
          </w:tcPr>
          <w:p w14:paraId="10E87B29">
            <w:pPr>
              <w:jc w:val="right"/>
              <w:rPr>
                <w:rFonts w:ascii="Arial Narrow" w:hAnsi="Arial Narrow" w:eastAsia="仿宋_GB2312"/>
                <w:sz w:val="18"/>
                <w:szCs w:val="18"/>
              </w:rPr>
            </w:pPr>
          </w:p>
        </w:tc>
        <w:tc>
          <w:tcPr>
            <w:tcW w:w="812" w:type="pct"/>
            <w:tcBorders>
              <w:top w:val="nil"/>
              <w:bottom w:val="nil"/>
            </w:tcBorders>
            <w:shd w:val="clear" w:color="auto" w:fill="auto"/>
            <w:vAlign w:val="center"/>
          </w:tcPr>
          <w:p w14:paraId="41C98DF7">
            <w:pPr>
              <w:jc w:val="right"/>
              <w:rPr>
                <w:rFonts w:ascii="Arial Narrow" w:hAnsi="Arial Narrow" w:eastAsia="仿宋_GB2312"/>
                <w:sz w:val="18"/>
                <w:szCs w:val="18"/>
              </w:rPr>
            </w:pPr>
          </w:p>
        </w:tc>
        <w:tc>
          <w:tcPr>
            <w:tcW w:w="805" w:type="pct"/>
            <w:tcBorders>
              <w:top w:val="nil"/>
              <w:bottom w:val="nil"/>
            </w:tcBorders>
            <w:shd w:val="clear" w:color="auto" w:fill="auto"/>
            <w:vAlign w:val="center"/>
          </w:tcPr>
          <w:p w14:paraId="6C580DCD">
            <w:pPr>
              <w:jc w:val="right"/>
              <w:rPr>
                <w:rFonts w:ascii="Arial Narrow" w:hAnsi="Arial Narrow" w:eastAsia="仿宋_GB2312"/>
                <w:sz w:val="18"/>
                <w:szCs w:val="18"/>
              </w:rPr>
            </w:pPr>
          </w:p>
        </w:tc>
        <w:tc>
          <w:tcPr>
            <w:tcW w:w="802" w:type="pct"/>
            <w:tcBorders>
              <w:top w:val="nil"/>
              <w:bottom w:val="nil"/>
            </w:tcBorders>
            <w:vAlign w:val="center"/>
          </w:tcPr>
          <w:p w14:paraId="47F75C11">
            <w:pPr>
              <w:jc w:val="right"/>
              <w:rPr>
                <w:rFonts w:ascii="Arial Narrow" w:hAnsi="Arial Narrow" w:eastAsia="仿宋_GB2312"/>
                <w:sz w:val="18"/>
                <w:szCs w:val="18"/>
              </w:rPr>
            </w:pPr>
          </w:p>
        </w:tc>
      </w:tr>
      <w:tr w14:paraId="115C9B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58" w:type="pct"/>
            <w:tcBorders>
              <w:top w:val="nil"/>
              <w:bottom w:val="single" w:color="auto" w:sz="4" w:space="0"/>
            </w:tcBorders>
            <w:shd w:val="clear" w:color="auto" w:fill="auto"/>
            <w:vAlign w:val="center"/>
          </w:tcPr>
          <w:p w14:paraId="540C4E01">
            <w:pPr>
              <w:rPr>
                <w:rFonts w:ascii="Arial Narrow" w:hAnsi="Arial Narrow" w:eastAsia="仿宋_GB2312"/>
                <w:sz w:val="18"/>
                <w:szCs w:val="18"/>
              </w:rPr>
            </w:pPr>
          </w:p>
        </w:tc>
        <w:tc>
          <w:tcPr>
            <w:tcW w:w="812" w:type="pct"/>
            <w:tcBorders>
              <w:top w:val="nil"/>
              <w:bottom w:val="single" w:color="auto" w:sz="4" w:space="0"/>
            </w:tcBorders>
            <w:shd w:val="clear" w:color="auto" w:fill="auto"/>
            <w:vAlign w:val="center"/>
          </w:tcPr>
          <w:p w14:paraId="77195FA4">
            <w:pPr>
              <w:jc w:val="right"/>
              <w:rPr>
                <w:rFonts w:ascii="Arial Narrow" w:hAnsi="Arial Narrow" w:eastAsia="仿宋_GB2312"/>
                <w:sz w:val="18"/>
                <w:szCs w:val="18"/>
              </w:rPr>
            </w:pPr>
          </w:p>
        </w:tc>
        <w:tc>
          <w:tcPr>
            <w:tcW w:w="812" w:type="pct"/>
            <w:tcBorders>
              <w:top w:val="nil"/>
              <w:bottom w:val="single" w:color="auto" w:sz="4" w:space="0"/>
            </w:tcBorders>
            <w:shd w:val="clear" w:color="auto" w:fill="auto"/>
            <w:vAlign w:val="center"/>
          </w:tcPr>
          <w:p w14:paraId="23770A45">
            <w:pPr>
              <w:jc w:val="right"/>
              <w:rPr>
                <w:rFonts w:ascii="Arial Narrow" w:hAnsi="Arial Narrow" w:eastAsia="仿宋_GB2312"/>
                <w:sz w:val="18"/>
                <w:szCs w:val="18"/>
              </w:rPr>
            </w:pPr>
          </w:p>
        </w:tc>
        <w:tc>
          <w:tcPr>
            <w:tcW w:w="812" w:type="pct"/>
            <w:tcBorders>
              <w:top w:val="nil"/>
              <w:bottom w:val="single" w:color="auto" w:sz="4" w:space="0"/>
            </w:tcBorders>
            <w:shd w:val="clear" w:color="auto" w:fill="auto"/>
            <w:vAlign w:val="center"/>
          </w:tcPr>
          <w:p w14:paraId="28D1BDED">
            <w:pPr>
              <w:jc w:val="right"/>
              <w:rPr>
                <w:rFonts w:ascii="Arial Narrow" w:hAnsi="Arial Narrow" w:eastAsia="仿宋_GB2312"/>
                <w:sz w:val="18"/>
                <w:szCs w:val="18"/>
              </w:rPr>
            </w:pPr>
          </w:p>
        </w:tc>
        <w:tc>
          <w:tcPr>
            <w:tcW w:w="805" w:type="pct"/>
            <w:tcBorders>
              <w:top w:val="nil"/>
              <w:bottom w:val="single" w:color="auto" w:sz="4" w:space="0"/>
            </w:tcBorders>
            <w:shd w:val="clear" w:color="auto" w:fill="auto"/>
            <w:vAlign w:val="center"/>
          </w:tcPr>
          <w:p w14:paraId="1170042B">
            <w:pPr>
              <w:jc w:val="right"/>
              <w:rPr>
                <w:rFonts w:ascii="Arial Narrow" w:hAnsi="Arial Narrow" w:eastAsia="仿宋_GB2312"/>
                <w:sz w:val="18"/>
                <w:szCs w:val="18"/>
              </w:rPr>
            </w:pPr>
          </w:p>
        </w:tc>
        <w:tc>
          <w:tcPr>
            <w:tcW w:w="802" w:type="pct"/>
            <w:tcBorders>
              <w:top w:val="nil"/>
              <w:bottom w:val="single" w:color="auto" w:sz="4" w:space="0"/>
            </w:tcBorders>
            <w:vAlign w:val="center"/>
          </w:tcPr>
          <w:p w14:paraId="7EC6FFC8">
            <w:pPr>
              <w:jc w:val="right"/>
              <w:rPr>
                <w:rFonts w:ascii="Arial Narrow" w:hAnsi="Arial Narrow" w:eastAsia="仿宋_GB2312"/>
                <w:sz w:val="18"/>
                <w:szCs w:val="18"/>
              </w:rPr>
            </w:pPr>
          </w:p>
        </w:tc>
      </w:tr>
      <w:tr w14:paraId="40962E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58" w:type="pct"/>
            <w:tcBorders>
              <w:top w:val="single" w:color="auto" w:sz="4" w:space="0"/>
              <w:bottom w:val="single" w:color="auto" w:sz="4" w:space="0"/>
            </w:tcBorders>
            <w:shd w:val="clear" w:color="auto" w:fill="auto"/>
            <w:vAlign w:val="center"/>
          </w:tcPr>
          <w:p w14:paraId="3A67AA60">
            <w:pPr>
              <w:rPr>
                <w:rFonts w:ascii="Arial Narrow" w:hAnsi="Arial Narrow" w:eastAsia="仿宋_GB2312"/>
                <w:b/>
                <w:bCs/>
                <w:sz w:val="18"/>
                <w:szCs w:val="18"/>
              </w:rPr>
            </w:pPr>
            <w:r>
              <w:rPr>
                <w:rFonts w:ascii="Arial Narrow" w:hAnsi="Arial Narrow" w:eastAsia="仿宋_GB2312"/>
                <w:b/>
                <w:bCs/>
                <w:sz w:val="18"/>
                <w:szCs w:val="18"/>
              </w:rPr>
              <w:t>合</w:t>
            </w:r>
            <w:r>
              <w:rPr>
                <w:rFonts w:hint="eastAsia" w:ascii="Arial Narrow" w:hAnsi="Arial Narrow" w:eastAsia="仿宋_GB2312"/>
                <w:b/>
                <w:bCs/>
                <w:sz w:val="18"/>
                <w:szCs w:val="18"/>
              </w:rPr>
              <w:t xml:space="preserve"> </w:t>
            </w:r>
            <w:r>
              <w:rPr>
                <w:rFonts w:ascii="Arial Narrow" w:hAnsi="Arial Narrow" w:eastAsia="仿宋_GB2312"/>
                <w:b/>
                <w:bCs/>
                <w:sz w:val="18"/>
                <w:szCs w:val="18"/>
              </w:rPr>
              <w:t xml:space="preserve"> 计</w:t>
            </w:r>
          </w:p>
        </w:tc>
        <w:tc>
          <w:tcPr>
            <w:tcW w:w="812" w:type="pct"/>
            <w:tcBorders>
              <w:top w:val="single" w:color="auto" w:sz="4" w:space="0"/>
              <w:bottom w:val="single" w:color="auto" w:sz="4" w:space="0"/>
            </w:tcBorders>
            <w:shd w:val="clear" w:color="auto" w:fill="auto"/>
            <w:vAlign w:val="center"/>
          </w:tcPr>
          <w:p w14:paraId="115D504A">
            <w:pPr>
              <w:jc w:val="right"/>
              <w:rPr>
                <w:rFonts w:ascii="Arial Narrow" w:hAnsi="Arial Narrow" w:eastAsia="仿宋_GB2312"/>
                <w:b/>
                <w:bCs/>
                <w:sz w:val="18"/>
                <w:szCs w:val="18"/>
              </w:rPr>
            </w:pPr>
            <w:r>
              <w:rPr>
                <w:rFonts w:ascii="Arial Narrow" w:hAnsi="Arial Narrow" w:eastAsia="仿宋_GB2312"/>
                <w:b/>
                <w:bCs/>
                <w:sz w:val="18"/>
                <w:szCs w:val="18"/>
              </w:rPr>
              <w:t>--</w:t>
            </w:r>
          </w:p>
        </w:tc>
        <w:tc>
          <w:tcPr>
            <w:tcW w:w="812" w:type="pct"/>
            <w:tcBorders>
              <w:top w:val="single" w:color="auto" w:sz="4" w:space="0"/>
              <w:bottom w:val="single" w:color="auto" w:sz="4" w:space="0"/>
            </w:tcBorders>
            <w:shd w:val="clear" w:color="auto" w:fill="auto"/>
            <w:vAlign w:val="center"/>
          </w:tcPr>
          <w:p w14:paraId="43DDE00E">
            <w:pPr>
              <w:jc w:val="right"/>
              <w:rPr>
                <w:rFonts w:ascii="Arial Narrow" w:hAnsi="Arial Narrow" w:eastAsia="仿宋_GB2312"/>
                <w:b/>
                <w:bCs/>
                <w:sz w:val="18"/>
                <w:szCs w:val="18"/>
              </w:rPr>
            </w:pPr>
            <w:r>
              <w:rPr>
                <w:rFonts w:ascii="Arial Narrow" w:hAnsi="Arial Narrow" w:eastAsia="仿宋_GB2312"/>
                <w:b/>
                <w:bCs/>
                <w:sz w:val="18"/>
                <w:szCs w:val="18"/>
              </w:rPr>
              <w:t>--</w:t>
            </w:r>
          </w:p>
        </w:tc>
        <w:tc>
          <w:tcPr>
            <w:tcW w:w="812" w:type="pct"/>
            <w:tcBorders>
              <w:top w:val="single" w:color="auto" w:sz="4" w:space="0"/>
              <w:bottom w:val="single" w:color="auto" w:sz="4" w:space="0"/>
            </w:tcBorders>
            <w:shd w:val="clear" w:color="auto" w:fill="auto"/>
            <w:vAlign w:val="center"/>
          </w:tcPr>
          <w:p w14:paraId="31E94344">
            <w:pPr>
              <w:jc w:val="right"/>
              <w:rPr>
                <w:rFonts w:ascii="Arial Narrow" w:hAnsi="Arial Narrow" w:eastAsia="仿宋_GB2312"/>
                <w:b/>
                <w:bCs/>
                <w:sz w:val="18"/>
                <w:szCs w:val="18"/>
              </w:rPr>
            </w:pPr>
            <w:r>
              <w:rPr>
                <w:rFonts w:ascii="Arial Narrow" w:hAnsi="Arial Narrow" w:eastAsia="仿宋_GB2312"/>
                <w:b/>
                <w:bCs/>
                <w:sz w:val="18"/>
                <w:szCs w:val="18"/>
              </w:rPr>
              <w:t>--</w:t>
            </w:r>
          </w:p>
        </w:tc>
        <w:tc>
          <w:tcPr>
            <w:tcW w:w="805" w:type="pct"/>
            <w:tcBorders>
              <w:top w:val="single" w:color="auto" w:sz="4" w:space="0"/>
              <w:bottom w:val="single" w:color="auto" w:sz="4" w:space="0"/>
            </w:tcBorders>
            <w:shd w:val="clear" w:color="auto" w:fill="auto"/>
            <w:vAlign w:val="center"/>
          </w:tcPr>
          <w:p w14:paraId="5CC65ACC">
            <w:pPr>
              <w:jc w:val="right"/>
              <w:rPr>
                <w:rFonts w:ascii="Arial Narrow" w:hAnsi="Arial Narrow" w:eastAsia="仿宋_GB2312"/>
                <w:b/>
                <w:bCs/>
                <w:sz w:val="18"/>
                <w:szCs w:val="18"/>
              </w:rPr>
            </w:pPr>
            <w:r>
              <w:rPr>
                <w:rFonts w:ascii="Arial Narrow" w:hAnsi="Arial Narrow" w:eastAsia="仿宋_GB2312"/>
                <w:b/>
                <w:bCs/>
                <w:sz w:val="18"/>
                <w:szCs w:val="18"/>
              </w:rPr>
              <w:t>--</w:t>
            </w:r>
          </w:p>
        </w:tc>
        <w:tc>
          <w:tcPr>
            <w:tcW w:w="802" w:type="pct"/>
            <w:tcBorders>
              <w:top w:val="single" w:color="auto" w:sz="4" w:space="0"/>
              <w:bottom w:val="single" w:color="auto" w:sz="4" w:space="0"/>
            </w:tcBorders>
            <w:vAlign w:val="center"/>
          </w:tcPr>
          <w:p w14:paraId="11A20715">
            <w:pPr>
              <w:jc w:val="right"/>
              <w:rPr>
                <w:rFonts w:ascii="Arial Narrow" w:hAnsi="Arial Narrow" w:eastAsia="仿宋_GB2312"/>
                <w:b/>
                <w:bCs/>
                <w:sz w:val="18"/>
                <w:szCs w:val="18"/>
              </w:rPr>
            </w:pPr>
          </w:p>
        </w:tc>
      </w:tr>
    </w:tbl>
    <w:p w14:paraId="6B7311F8">
      <w:pPr>
        <w:tabs>
          <w:tab w:val="left" w:pos="1252"/>
          <w:tab w:val="left" w:pos="2241"/>
          <w:tab w:val="left" w:pos="3230"/>
          <w:tab w:val="left" w:pos="4219"/>
          <w:tab w:val="left" w:pos="5208"/>
          <w:tab w:val="left" w:pos="6197"/>
          <w:tab w:val="left" w:pos="7186"/>
          <w:tab w:val="left" w:pos="8175"/>
        </w:tabs>
        <w:ind w:left="85"/>
        <w:jc w:val="left"/>
        <w:rPr>
          <w:rFonts w:ascii="Arial Narrow" w:hAnsi="Arial Narrow" w:eastAsia="仿宋_GB2312"/>
          <w:b/>
          <w:bCs/>
          <w:sz w:val="18"/>
          <w:szCs w:val="18"/>
        </w:rPr>
      </w:pPr>
      <w:r>
        <w:rPr>
          <w:rFonts w:ascii="Arial Narrow" w:hAnsi="Arial Narrow" w:eastAsia="仿宋_GB2312"/>
          <w:b/>
          <w:bCs/>
          <w:sz w:val="18"/>
          <w:szCs w:val="18"/>
        </w:rPr>
        <w:tab/>
      </w:r>
      <w:r>
        <w:rPr>
          <w:rFonts w:ascii="Arial Narrow" w:hAnsi="Arial Narrow" w:eastAsia="仿宋_GB2312"/>
          <w:b/>
          <w:bCs/>
          <w:sz w:val="18"/>
          <w:szCs w:val="18"/>
        </w:rPr>
        <w:tab/>
      </w:r>
      <w:r>
        <w:rPr>
          <w:rFonts w:ascii="Arial Narrow" w:hAnsi="Arial Narrow" w:eastAsia="仿宋_GB2312"/>
          <w:b/>
          <w:bCs/>
          <w:sz w:val="18"/>
          <w:szCs w:val="18"/>
        </w:rPr>
        <w:tab/>
      </w:r>
      <w:r>
        <w:rPr>
          <w:rFonts w:ascii="Arial Narrow" w:hAnsi="Arial Narrow" w:eastAsia="仿宋_GB2312"/>
          <w:b/>
          <w:bCs/>
          <w:sz w:val="18"/>
          <w:szCs w:val="18"/>
        </w:rPr>
        <w:tab/>
      </w:r>
      <w:r>
        <w:rPr>
          <w:rFonts w:ascii="Arial Narrow" w:hAnsi="Arial Narrow" w:eastAsia="仿宋_GB2312"/>
          <w:b/>
          <w:bCs/>
          <w:sz w:val="18"/>
          <w:szCs w:val="18"/>
        </w:rPr>
        <w:tab/>
      </w:r>
      <w:r>
        <w:rPr>
          <w:rFonts w:ascii="Arial Narrow" w:hAnsi="Arial Narrow" w:eastAsia="仿宋_GB2312"/>
          <w:b/>
          <w:bCs/>
          <w:sz w:val="18"/>
          <w:szCs w:val="18"/>
        </w:rPr>
        <w:tab/>
      </w:r>
    </w:p>
    <w:p w14:paraId="05D74ED6">
      <w:pPr>
        <w:pStyle w:val="96"/>
      </w:pPr>
      <w:r>
        <w:t>减值准备计提情况</w:t>
      </w:r>
    </w:p>
    <w:p w14:paraId="5A7B790F">
      <w:pPr>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期末</w:t>
      </w:r>
      <w:r>
        <w:rPr>
          <w:rFonts w:ascii="Arial Narrow" w:hAnsi="Arial Narrow" w:eastAsia="仿宋_GB2312" w:cs="宋体"/>
          <w:kern w:val="0"/>
          <w:sz w:val="24"/>
          <w:szCs w:val="24"/>
        </w:rPr>
        <w:t>处于第一阶段的债权投资的减值准备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339"/>
        <w:gridCol w:w="1245"/>
        <w:gridCol w:w="1245"/>
        <w:gridCol w:w="1245"/>
        <w:gridCol w:w="1246"/>
        <w:gridCol w:w="1246"/>
      </w:tblGrid>
      <w:tr w14:paraId="6E43FFF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4DE026CA">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2B3CF444">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5C73A93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未来12个月内预期信用损失率(%)</w:t>
            </w:r>
          </w:p>
        </w:tc>
        <w:tc>
          <w:tcPr>
            <w:tcW w:w="727" w:type="pct"/>
            <w:tcBorders>
              <w:top w:val="single" w:color="auto" w:sz="8" w:space="0"/>
              <w:bottom w:val="single" w:color="auto" w:sz="4" w:space="0"/>
            </w:tcBorders>
            <w:vAlign w:val="center"/>
          </w:tcPr>
          <w:p w14:paraId="5C2FC55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2FB2D8C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7B32FDEA">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31A70E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5" w:type="pct"/>
            <w:tcBorders>
              <w:top w:val="single" w:color="auto" w:sz="4" w:space="0"/>
            </w:tcBorders>
            <w:vAlign w:val="center"/>
          </w:tcPr>
          <w:p w14:paraId="41C01155">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0065B8EF">
            <w:pPr>
              <w:jc w:val="right"/>
              <w:rPr>
                <w:rFonts w:ascii="Arial Narrow" w:hAnsi="Arial Narrow" w:eastAsia="仿宋_GB2312"/>
              </w:rPr>
            </w:pPr>
          </w:p>
        </w:tc>
        <w:tc>
          <w:tcPr>
            <w:tcW w:w="727" w:type="pct"/>
            <w:tcBorders>
              <w:top w:val="single" w:color="auto" w:sz="4" w:space="0"/>
            </w:tcBorders>
            <w:vAlign w:val="center"/>
          </w:tcPr>
          <w:p w14:paraId="59744E23">
            <w:pPr>
              <w:jc w:val="right"/>
              <w:rPr>
                <w:rFonts w:ascii="Arial Narrow" w:hAnsi="Arial Narrow" w:eastAsia="仿宋_GB2312"/>
              </w:rPr>
            </w:pPr>
          </w:p>
        </w:tc>
        <w:tc>
          <w:tcPr>
            <w:tcW w:w="727" w:type="pct"/>
            <w:tcBorders>
              <w:top w:val="single" w:color="auto" w:sz="4" w:space="0"/>
            </w:tcBorders>
            <w:vAlign w:val="center"/>
          </w:tcPr>
          <w:p w14:paraId="5DE68016">
            <w:pPr>
              <w:jc w:val="right"/>
              <w:rPr>
                <w:rFonts w:ascii="Arial Narrow" w:hAnsi="Arial Narrow" w:eastAsia="仿宋_GB2312"/>
              </w:rPr>
            </w:pPr>
          </w:p>
        </w:tc>
        <w:tc>
          <w:tcPr>
            <w:tcW w:w="727" w:type="pct"/>
            <w:tcBorders>
              <w:top w:val="single" w:color="auto" w:sz="4" w:space="0"/>
            </w:tcBorders>
            <w:vAlign w:val="center"/>
          </w:tcPr>
          <w:p w14:paraId="6ECCBF61">
            <w:pPr>
              <w:jc w:val="right"/>
              <w:rPr>
                <w:rFonts w:ascii="Arial Narrow" w:hAnsi="Arial Narrow" w:eastAsia="仿宋_GB2312"/>
              </w:rPr>
            </w:pPr>
          </w:p>
        </w:tc>
        <w:tc>
          <w:tcPr>
            <w:tcW w:w="727" w:type="pct"/>
            <w:tcBorders>
              <w:top w:val="single" w:color="auto" w:sz="4" w:space="0"/>
            </w:tcBorders>
            <w:vAlign w:val="center"/>
          </w:tcPr>
          <w:p w14:paraId="3FD6E1F3">
            <w:pPr>
              <w:jc w:val="right"/>
              <w:rPr>
                <w:rFonts w:ascii="Arial Narrow" w:hAnsi="Arial Narrow" w:eastAsia="仿宋_GB2312"/>
              </w:rPr>
            </w:pPr>
          </w:p>
        </w:tc>
      </w:tr>
      <w:tr w14:paraId="4CE0A8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5" w:type="pct"/>
            <w:vAlign w:val="center"/>
          </w:tcPr>
          <w:p w14:paraId="70F395C6">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 xml:space="preserve">其中： </w:t>
            </w:r>
          </w:p>
        </w:tc>
        <w:tc>
          <w:tcPr>
            <w:tcW w:w="727" w:type="pct"/>
            <w:vAlign w:val="center"/>
          </w:tcPr>
          <w:p w14:paraId="4BC5AF4F">
            <w:pPr>
              <w:jc w:val="right"/>
              <w:rPr>
                <w:rFonts w:ascii="Arial Narrow" w:hAnsi="Arial Narrow" w:eastAsia="仿宋_GB2312"/>
              </w:rPr>
            </w:pPr>
          </w:p>
        </w:tc>
        <w:tc>
          <w:tcPr>
            <w:tcW w:w="727" w:type="pct"/>
            <w:vAlign w:val="center"/>
          </w:tcPr>
          <w:p w14:paraId="79E35691">
            <w:pPr>
              <w:jc w:val="right"/>
              <w:rPr>
                <w:rFonts w:ascii="Arial Narrow" w:hAnsi="Arial Narrow" w:eastAsia="仿宋_GB2312"/>
              </w:rPr>
            </w:pPr>
          </w:p>
        </w:tc>
        <w:tc>
          <w:tcPr>
            <w:tcW w:w="727" w:type="pct"/>
            <w:vAlign w:val="center"/>
          </w:tcPr>
          <w:p w14:paraId="217CF5F5">
            <w:pPr>
              <w:jc w:val="right"/>
              <w:rPr>
                <w:rFonts w:ascii="Arial Narrow" w:hAnsi="Arial Narrow" w:eastAsia="仿宋_GB2312"/>
              </w:rPr>
            </w:pPr>
          </w:p>
        </w:tc>
        <w:tc>
          <w:tcPr>
            <w:tcW w:w="727" w:type="pct"/>
            <w:vAlign w:val="center"/>
          </w:tcPr>
          <w:p w14:paraId="51F48674">
            <w:pPr>
              <w:jc w:val="right"/>
              <w:rPr>
                <w:rFonts w:ascii="Arial Narrow" w:hAnsi="Arial Narrow" w:eastAsia="仿宋_GB2312"/>
              </w:rPr>
            </w:pPr>
          </w:p>
        </w:tc>
        <w:tc>
          <w:tcPr>
            <w:tcW w:w="727" w:type="pct"/>
            <w:vAlign w:val="center"/>
          </w:tcPr>
          <w:p w14:paraId="2CD6F0CD">
            <w:pPr>
              <w:jc w:val="right"/>
              <w:rPr>
                <w:rFonts w:ascii="Arial Narrow" w:hAnsi="Arial Narrow" w:eastAsia="仿宋_GB2312"/>
              </w:rPr>
            </w:pPr>
          </w:p>
        </w:tc>
      </w:tr>
      <w:tr w14:paraId="5CE862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5" w:type="pct"/>
            <w:vAlign w:val="center"/>
          </w:tcPr>
          <w:p w14:paraId="619D35FF">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672D67F4">
            <w:pPr>
              <w:jc w:val="right"/>
              <w:rPr>
                <w:rFonts w:ascii="Arial Narrow" w:hAnsi="Arial Narrow" w:eastAsia="仿宋_GB2312"/>
              </w:rPr>
            </w:pPr>
          </w:p>
        </w:tc>
        <w:tc>
          <w:tcPr>
            <w:tcW w:w="727" w:type="pct"/>
            <w:vAlign w:val="center"/>
          </w:tcPr>
          <w:p w14:paraId="53F9E032">
            <w:pPr>
              <w:jc w:val="right"/>
              <w:rPr>
                <w:rFonts w:ascii="Arial Narrow" w:hAnsi="Arial Narrow" w:eastAsia="仿宋_GB2312"/>
              </w:rPr>
            </w:pPr>
          </w:p>
        </w:tc>
        <w:tc>
          <w:tcPr>
            <w:tcW w:w="727" w:type="pct"/>
            <w:vAlign w:val="center"/>
          </w:tcPr>
          <w:p w14:paraId="341AAEDD">
            <w:pPr>
              <w:jc w:val="right"/>
              <w:rPr>
                <w:rFonts w:ascii="Arial Narrow" w:hAnsi="Arial Narrow" w:eastAsia="仿宋_GB2312"/>
              </w:rPr>
            </w:pPr>
          </w:p>
        </w:tc>
        <w:tc>
          <w:tcPr>
            <w:tcW w:w="727" w:type="pct"/>
            <w:vAlign w:val="center"/>
          </w:tcPr>
          <w:p w14:paraId="7EB31FCF">
            <w:pPr>
              <w:jc w:val="right"/>
              <w:rPr>
                <w:rFonts w:ascii="Arial Narrow" w:hAnsi="Arial Narrow" w:eastAsia="仿宋_GB2312"/>
              </w:rPr>
            </w:pPr>
          </w:p>
        </w:tc>
        <w:tc>
          <w:tcPr>
            <w:tcW w:w="727" w:type="pct"/>
            <w:vAlign w:val="center"/>
          </w:tcPr>
          <w:p w14:paraId="38D84C00">
            <w:pPr>
              <w:jc w:val="right"/>
              <w:rPr>
                <w:rFonts w:ascii="Arial Narrow" w:hAnsi="Arial Narrow" w:eastAsia="仿宋_GB2312"/>
              </w:rPr>
            </w:pPr>
          </w:p>
        </w:tc>
      </w:tr>
      <w:tr w14:paraId="2C70F8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5" w:type="pct"/>
            <w:vAlign w:val="center"/>
          </w:tcPr>
          <w:p w14:paraId="5A292B5E">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7871913B">
            <w:pPr>
              <w:jc w:val="right"/>
              <w:rPr>
                <w:rFonts w:ascii="Arial Narrow" w:hAnsi="Arial Narrow" w:eastAsia="仿宋_GB2312"/>
              </w:rPr>
            </w:pPr>
          </w:p>
        </w:tc>
        <w:tc>
          <w:tcPr>
            <w:tcW w:w="727" w:type="pct"/>
            <w:vAlign w:val="center"/>
          </w:tcPr>
          <w:p w14:paraId="37DD8DB4">
            <w:pPr>
              <w:jc w:val="right"/>
              <w:rPr>
                <w:rFonts w:ascii="Arial Narrow" w:hAnsi="Arial Narrow" w:eastAsia="仿宋_GB2312"/>
              </w:rPr>
            </w:pPr>
          </w:p>
        </w:tc>
        <w:tc>
          <w:tcPr>
            <w:tcW w:w="727" w:type="pct"/>
            <w:vAlign w:val="center"/>
          </w:tcPr>
          <w:p w14:paraId="4992033D">
            <w:pPr>
              <w:jc w:val="right"/>
              <w:rPr>
                <w:rFonts w:ascii="Arial Narrow" w:hAnsi="Arial Narrow" w:eastAsia="仿宋_GB2312"/>
              </w:rPr>
            </w:pPr>
          </w:p>
        </w:tc>
        <w:tc>
          <w:tcPr>
            <w:tcW w:w="727" w:type="pct"/>
            <w:vAlign w:val="center"/>
          </w:tcPr>
          <w:p w14:paraId="019314A1">
            <w:pPr>
              <w:jc w:val="right"/>
              <w:rPr>
                <w:rFonts w:ascii="Arial Narrow" w:hAnsi="Arial Narrow" w:eastAsia="仿宋_GB2312"/>
              </w:rPr>
            </w:pPr>
          </w:p>
        </w:tc>
        <w:tc>
          <w:tcPr>
            <w:tcW w:w="727" w:type="pct"/>
            <w:vAlign w:val="center"/>
          </w:tcPr>
          <w:p w14:paraId="028B1353">
            <w:pPr>
              <w:jc w:val="right"/>
              <w:rPr>
                <w:rFonts w:ascii="Arial Narrow" w:hAnsi="Arial Narrow" w:eastAsia="仿宋_GB2312"/>
              </w:rPr>
            </w:pPr>
          </w:p>
        </w:tc>
      </w:tr>
      <w:tr w14:paraId="6C8EC7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5" w:type="pct"/>
            <w:vAlign w:val="center"/>
          </w:tcPr>
          <w:p w14:paraId="04F71F17">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17706400">
            <w:pPr>
              <w:jc w:val="right"/>
              <w:rPr>
                <w:rFonts w:ascii="Arial Narrow" w:hAnsi="Arial Narrow" w:eastAsia="仿宋_GB2312"/>
              </w:rPr>
            </w:pPr>
          </w:p>
        </w:tc>
        <w:tc>
          <w:tcPr>
            <w:tcW w:w="727" w:type="pct"/>
            <w:vAlign w:val="center"/>
          </w:tcPr>
          <w:p w14:paraId="4DB91D64">
            <w:pPr>
              <w:jc w:val="right"/>
              <w:rPr>
                <w:rFonts w:ascii="Arial Narrow" w:hAnsi="Arial Narrow" w:eastAsia="仿宋_GB2312"/>
              </w:rPr>
            </w:pPr>
          </w:p>
        </w:tc>
        <w:tc>
          <w:tcPr>
            <w:tcW w:w="727" w:type="pct"/>
            <w:vAlign w:val="center"/>
          </w:tcPr>
          <w:p w14:paraId="51A96F2A">
            <w:pPr>
              <w:jc w:val="right"/>
              <w:rPr>
                <w:rFonts w:ascii="Arial Narrow" w:hAnsi="Arial Narrow" w:eastAsia="仿宋_GB2312"/>
              </w:rPr>
            </w:pPr>
          </w:p>
        </w:tc>
        <w:tc>
          <w:tcPr>
            <w:tcW w:w="727" w:type="pct"/>
            <w:vAlign w:val="center"/>
          </w:tcPr>
          <w:p w14:paraId="6C1A7AB8">
            <w:pPr>
              <w:jc w:val="right"/>
              <w:rPr>
                <w:rFonts w:ascii="Arial Narrow" w:hAnsi="Arial Narrow" w:eastAsia="仿宋_GB2312"/>
              </w:rPr>
            </w:pPr>
          </w:p>
        </w:tc>
        <w:tc>
          <w:tcPr>
            <w:tcW w:w="727" w:type="pct"/>
            <w:vAlign w:val="center"/>
          </w:tcPr>
          <w:p w14:paraId="4EE2C43A">
            <w:pPr>
              <w:jc w:val="right"/>
              <w:rPr>
                <w:rFonts w:ascii="Arial Narrow" w:hAnsi="Arial Narrow" w:eastAsia="仿宋_GB2312"/>
              </w:rPr>
            </w:pPr>
          </w:p>
        </w:tc>
      </w:tr>
      <w:tr w14:paraId="2D4972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5" w:type="pct"/>
            <w:vAlign w:val="center"/>
          </w:tcPr>
          <w:p w14:paraId="3C91F30E">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462645EA">
            <w:pPr>
              <w:jc w:val="right"/>
              <w:rPr>
                <w:rFonts w:ascii="Arial Narrow" w:hAnsi="Arial Narrow" w:eastAsia="仿宋_GB2312"/>
              </w:rPr>
            </w:pPr>
          </w:p>
        </w:tc>
        <w:tc>
          <w:tcPr>
            <w:tcW w:w="727" w:type="pct"/>
            <w:vAlign w:val="center"/>
          </w:tcPr>
          <w:p w14:paraId="4554F614">
            <w:pPr>
              <w:jc w:val="right"/>
              <w:rPr>
                <w:rFonts w:ascii="Arial Narrow" w:hAnsi="Arial Narrow" w:eastAsia="仿宋_GB2312"/>
              </w:rPr>
            </w:pPr>
          </w:p>
        </w:tc>
        <w:tc>
          <w:tcPr>
            <w:tcW w:w="727" w:type="pct"/>
            <w:vAlign w:val="center"/>
          </w:tcPr>
          <w:p w14:paraId="67712F76">
            <w:pPr>
              <w:jc w:val="right"/>
              <w:rPr>
                <w:rFonts w:ascii="Arial Narrow" w:hAnsi="Arial Narrow" w:eastAsia="仿宋_GB2312"/>
              </w:rPr>
            </w:pPr>
          </w:p>
        </w:tc>
        <w:tc>
          <w:tcPr>
            <w:tcW w:w="727" w:type="pct"/>
            <w:vAlign w:val="center"/>
          </w:tcPr>
          <w:p w14:paraId="7C36A5AB">
            <w:pPr>
              <w:jc w:val="right"/>
              <w:rPr>
                <w:rFonts w:ascii="Arial Narrow" w:hAnsi="Arial Narrow" w:eastAsia="仿宋_GB2312"/>
              </w:rPr>
            </w:pPr>
          </w:p>
        </w:tc>
        <w:tc>
          <w:tcPr>
            <w:tcW w:w="727" w:type="pct"/>
            <w:vAlign w:val="center"/>
          </w:tcPr>
          <w:p w14:paraId="577E8F39">
            <w:pPr>
              <w:jc w:val="right"/>
              <w:rPr>
                <w:rFonts w:ascii="Arial Narrow" w:hAnsi="Arial Narrow" w:eastAsia="仿宋_GB2312"/>
              </w:rPr>
            </w:pPr>
          </w:p>
        </w:tc>
      </w:tr>
      <w:tr w14:paraId="79A493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5" w:type="pct"/>
            <w:vAlign w:val="center"/>
          </w:tcPr>
          <w:p w14:paraId="75BB38F9">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2A858E70">
            <w:pPr>
              <w:jc w:val="right"/>
              <w:rPr>
                <w:rFonts w:ascii="Arial Narrow" w:hAnsi="Arial Narrow" w:eastAsia="仿宋_GB2312"/>
              </w:rPr>
            </w:pPr>
          </w:p>
        </w:tc>
        <w:tc>
          <w:tcPr>
            <w:tcW w:w="727" w:type="pct"/>
            <w:vAlign w:val="center"/>
          </w:tcPr>
          <w:p w14:paraId="60B61A67">
            <w:pPr>
              <w:jc w:val="right"/>
              <w:rPr>
                <w:rFonts w:ascii="Arial Narrow" w:hAnsi="Arial Narrow" w:eastAsia="仿宋_GB2312"/>
              </w:rPr>
            </w:pPr>
          </w:p>
        </w:tc>
        <w:tc>
          <w:tcPr>
            <w:tcW w:w="727" w:type="pct"/>
            <w:vAlign w:val="center"/>
          </w:tcPr>
          <w:p w14:paraId="451FD8B4">
            <w:pPr>
              <w:jc w:val="right"/>
              <w:rPr>
                <w:rFonts w:ascii="Arial Narrow" w:hAnsi="Arial Narrow" w:eastAsia="仿宋_GB2312"/>
              </w:rPr>
            </w:pPr>
          </w:p>
        </w:tc>
        <w:tc>
          <w:tcPr>
            <w:tcW w:w="727" w:type="pct"/>
            <w:vAlign w:val="center"/>
          </w:tcPr>
          <w:p w14:paraId="71C951D2">
            <w:pPr>
              <w:jc w:val="right"/>
              <w:rPr>
                <w:rFonts w:ascii="Arial Narrow" w:hAnsi="Arial Narrow" w:eastAsia="仿宋_GB2312"/>
              </w:rPr>
            </w:pPr>
          </w:p>
        </w:tc>
        <w:tc>
          <w:tcPr>
            <w:tcW w:w="727" w:type="pct"/>
            <w:vAlign w:val="center"/>
          </w:tcPr>
          <w:p w14:paraId="5354DCB9">
            <w:pPr>
              <w:jc w:val="right"/>
              <w:rPr>
                <w:rFonts w:ascii="Arial Narrow" w:hAnsi="Arial Narrow" w:eastAsia="仿宋_GB2312"/>
              </w:rPr>
            </w:pPr>
          </w:p>
        </w:tc>
      </w:tr>
      <w:tr w14:paraId="075641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5" w:type="pct"/>
            <w:tcBorders>
              <w:bottom w:val="single" w:color="auto" w:sz="4" w:space="0"/>
            </w:tcBorders>
            <w:vAlign w:val="center"/>
          </w:tcPr>
          <w:p w14:paraId="39C41D57">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33A65345">
            <w:pPr>
              <w:jc w:val="right"/>
              <w:rPr>
                <w:rFonts w:ascii="Arial Narrow" w:hAnsi="Arial Narrow" w:eastAsia="仿宋_GB2312"/>
              </w:rPr>
            </w:pPr>
          </w:p>
        </w:tc>
        <w:tc>
          <w:tcPr>
            <w:tcW w:w="727" w:type="pct"/>
            <w:tcBorders>
              <w:bottom w:val="single" w:color="auto" w:sz="4" w:space="0"/>
            </w:tcBorders>
            <w:vAlign w:val="center"/>
          </w:tcPr>
          <w:p w14:paraId="0ED54E8B">
            <w:pPr>
              <w:jc w:val="right"/>
              <w:rPr>
                <w:rFonts w:ascii="Arial Narrow" w:hAnsi="Arial Narrow" w:eastAsia="仿宋_GB2312"/>
              </w:rPr>
            </w:pPr>
          </w:p>
        </w:tc>
        <w:tc>
          <w:tcPr>
            <w:tcW w:w="727" w:type="pct"/>
            <w:tcBorders>
              <w:bottom w:val="single" w:color="auto" w:sz="4" w:space="0"/>
            </w:tcBorders>
            <w:vAlign w:val="center"/>
          </w:tcPr>
          <w:p w14:paraId="2832E11F">
            <w:pPr>
              <w:jc w:val="right"/>
              <w:rPr>
                <w:rFonts w:ascii="Arial Narrow" w:hAnsi="Arial Narrow" w:eastAsia="仿宋_GB2312"/>
              </w:rPr>
            </w:pPr>
          </w:p>
        </w:tc>
        <w:tc>
          <w:tcPr>
            <w:tcW w:w="727" w:type="pct"/>
            <w:tcBorders>
              <w:bottom w:val="single" w:color="auto" w:sz="4" w:space="0"/>
            </w:tcBorders>
            <w:vAlign w:val="center"/>
          </w:tcPr>
          <w:p w14:paraId="42F325B3">
            <w:pPr>
              <w:jc w:val="right"/>
              <w:rPr>
                <w:rFonts w:ascii="Arial Narrow" w:hAnsi="Arial Narrow" w:eastAsia="仿宋_GB2312"/>
              </w:rPr>
            </w:pPr>
          </w:p>
        </w:tc>
        <w:tc>
          <w:tcPr>
            <w:tcW w:w="727" w:type="pct"/>
            <w:tcBorders>
              <w:bottom w:val="single" w:color="auto" w:sz="4" w:space="0"/>
            </w:tcBorders>
            <w:vAlign w:val="center"/>
          </w:tcPr>
          <w:p w14:paraId="04FA09CA">
            <w:pPr>
              <w:jc w:val="right"/>
              <w:rPr>
                <w:rFonts w:ascii="Arial Narrow" w:hAnsi="Arial Narrow" w:eastAsia="仿宋_GB2312"/>
              </w:rPr>
            </w:pPr>
          </w:p>
        </w:tc>
      </w:tr>
      <w:tr w14:paraId="5B784B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5" w:type="pct"/>
            <w:tcBorders>
              <w:top w:val="single" w:color="auto" w:sz="4" w:space="0"/>
              <w:bottom w:val="single" w:color="auto" w:sz="8" w:space="0"/>
            </w:tcBorders>
            <w:vAlign w:val="center"/>
          </w:tcPr>
          <w:p w14:paraId="132E0B7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687B4A98">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5CE98C0C">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6AE989B">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73212987">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5A431B39">
            <w:pPr>
              <w:jc w:val="right"/>
              <w:rPr>
                <w:rFonts w:ascii="Arial Narrow" w:hAnsi="Arial Narrow" w:eastAsia="仿宋_GB2312"/>
                <w:b/>
                <w:bCs/>
              </w:rPr>
            </w:pPr>
          </w:p>
        </w:tc>
      </w:tr>
    </w:tbl>
    <w:p w14:paraId="30EAAAAA">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期末</w:t>
      </w:r>
      <w:r>
        <w:rPr>
          <w:rFonts w:ascii="Arial Narrow" w:hAnsi="Arial Narrow" w:eastAsia="仿宋_GB2312" w:cs="宋体"/>
          <w:kern w:val="0"/>
          <w:sz w:val="24"/>
          <w:szCs w:val="24"/>
        </w:rPr>
        <w:t>处于第二阶段的债权投资的减值准备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5278F7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35A2173F">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26629D6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303D909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727" w:type="pct"/>
            <w:tcBorders>
              <w:top w:val="single" w:color="auto" w:sz="8" w:space="0"/>
              <w:bottom w:val="single" w:color="auto" w:sz="4" w:space="0"/>
            </w:tcBorders>
            <w:vAlign w:val="center"/>
          </w:tcPr>
          <w:p w14:paraId="44E1140D">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09CB01BB">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4C0E0F97">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7E4AC4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05BF0645">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0C603134">
            <w:pPr>
              <w:jc w:val="right"/>
              <w:rPr>
                <w:rFonts w:ascii="Arial Narrow" w:hAnsi="Arial Narrow" w:eastAsia="仿宋_GB2312"/>
              </w:rPr>
            </w:pPr>
          </w:p>
        </w:tc>
        <w:tc>
          <w:tcPr>
            <w:tcW w:w="727" w:type="pct"/>
            <w:tcBorders>
              <w:top w:val="single" w:color="auto" w:sz="4" w:space="0"/>
            </w:tcBorders>
            <w:vAlign w:val="center"/>
          </w:tcPr>
          <w:p w14:paraId="614C4AD7">
            <w:pPr>
              <w:jc w:val="right"/>
              <w:rPr>
                <w:rFonts w:ascii="Arial Narrow" w:hAnsi="Arial Narrow" w:eastAsia="仿宋_GB2312"/>
              </w:rPr>
            </w:pPr>
          </w:p>
        </w:tc>
        <w:tc>
          <w:tcPr>
            <w:tcW w:w="727" w:type="pct"/>
            <w:tcBorders>
              <w:top w:val="single" w:color="auto" w:sz="4" w:space="0"/>
            </w:tcBorders>
            <w:vAlign w:val="center"/>
          </w:tcPr>
          <w:p w14:paraId="46E007BA">
            <w:pPr>
              <w:jc w:val="right"/>
              <w:rPr>
                <w:rFonts w:ascii="Arial Narrow" w:hAnsi="Arial Narrow" w:eastAsia="仿宋_GB2312"/>
              </w:rPr>
            </w:pPr>
          </w:p>
        </w:tc>
        <w:tc>
          <w:tcPr>
            <w:tcW w:w="727" w:type="pct"/>
            <w:tcBorders>
              <w:top w:val="single" w:color="auto" w:sz="4" w:space="0"/>
            </w:tcBorders>
            <w:vAlign w:val="center"/>
          </w:tcPr>
          <w:p w14:paraId="1B953A72">
            <w:pPr>
              <w:jc w:val="right"/>
              <w:rPr>
                <w:rFonts w:ascii="Arial Narrow" w:hAnsi="Arial Narrow" w:eastAsia="仿宋_GB2312"/>
              </w:rPr>
            </w:pPr>
          </w:p>
        </w:tc>
        <w:tc>
          <w:tcPr>
            <w:tcW w:w="727" w:type="pct"/>
            <w:tcBorders>
              <w:top w:val="single" w:color="auto" w:sz="4" w:space="0"/>
            </w:tcBorders>
            <w:vAlign w:val="center"/>
          </w:tcPr>
          <w:p w14:paraId="46EFF304">
            <w:pPr>
              <w:jc w:val="right"/>
              <w:rPr>
                <w:rFonts w:ascii="Arial Narrow" w:hAnsi="Arial Narrow" w:eastAsia="仿宋_GB2312"/>
              </w:rPr>
            </w:pPr>
          </w:p>
        </w:tc>
      </w:tr>
      <w:tr w14:paraId="0E171B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156EEEB0">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5BC7836B">
            <w:pPr>
              <w:jc w:val="right"/>
              <w:rPr>
                <w:rFonts w:ascii="Arial Narrow" w:hAnsi="Arial Narrow" w:eastAsia="仿宋_GB2312"/>
              </w:rPr>
            </w:pPr>
          </w:p>
        </w:tc>
        <w:tc>
          <w:tcPr>
            <w:tcW w:w="727" w:type="pct"/>
            <w:vAlign w:val="center"/>
          </w:tcPr>
          <w:p w14:paraId="10098387">
            <w:pPr>
              <w:jc w:val="right"/>
              <w:rPr>
                <w:rFonts w:ascii="Arial Narrow" w:hAnsi="Arial Narrow" w:eastAsia="仿宋_GB2312"/>
              </w:rPr>
            </w:pPr>
          </w:p>
        </w:tc>
        <w:tc>
          <w:tcPr>
            <w:tcW w:w="727" w:type="pct"/>
            <w:vAlign w:val="center"/>
          </w:tcPr>
          <w:p w14:paraId="58079BD9">
            <w:pPr>
              <w:jc w:val="right"/>
              <w:rPr>
                <w:rFonts w:ascii="Arial Narrow" w:hAnsi="Arial Narrow" w:eastAsia="仿宋_GB2312"/>
              </w:rPr>
            </w:pPr>
          </w:p>
        </w:tc>
        <w:tc>
          <w:tcPr>
            <w:tcW w:w="727" w:type="pct"/>
            <w:vAlign w:val="center"/>
          </w:tcPr>
          <w:p w14:paraId="36F2AA73">
            <w:pPr>
              <w:jc w:val="right"/>
              <w:rPr>
                <w:rFonts w:ascii="Arial Narrow" w:hAnsi="Arial Narrow" w:eastAsia="仿宋_GB2312"/>
              </w:rPr>
            </w:pPr>
          </w:p>
        </w:tc>
        <w:tc>
          <w:tcPr>
            <w:tcW w:w="727" w:type="pct"/>
            <w:vAlign w:val="center"/>
          </w:tcPr>
          <w:p w14:paraId="1681D6B8">
            <w:pPr>
              <w:jc w:val="right"/>
              <w:rPr>
                <w:rFonts w:ascii="Arial Narrow" w:hAnsi="Arial Narrow" w:eastAsia="仿宋_GB2312"/>
              </w:rPr>
            </w:pPr>
          </w:p>
        </w:tc>
      </w:tr>
      <w:tr w14:paraId="18EBB5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278B873E">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2ED01F41">
            <w:pPr>
              <w:jc w:val="right"/>
              <w:rPr>
                <w:rFonts w:ascii="Arial Narrow" w:hAnsi="Arial Narrow" w:eastAsia="仿宋_GB2312"/>
              </w:rPr>
            </w:pPr>
          </w:p>
        </w:tc>
        <w:tc>
          <w:tcPr>
            <w:tcW w:w="727" w:type="pct"/>
            <w:vAlign w:val="center"/>
          </w:tcPr>
          <w:p w14:paraId="014BD044">
            <w:pPr>
              <w:jc w:val="right"/>
              <w:rPr>
                <w:rFonts w:ascii="Arial Narrow" w:hAnsi="Arial Narrow" w:eastAsia="仿宋_GB2312"/>
              </w:rPr>
            </w:pPr>
          </w:p>
        </w:tc>
        <w:tc>
          <w:tcPr>
            <w:tcW w:w="727" w:type="pct"/>
            <w:vAlign w:val="center"/>
          </w:tcPr>
          <w:p w14:paraId="54817766">
            <w:pPr>
              <w:jc w:val="right"/>
              <w:rPr>
                <w:rFonts w:ascii="Arial Narrow" w:hAnsi="Arial Narrow" w:eastAsia="仿宋_GB2312"/>
              </w:rPr>
            </w:pPr>
          </w:p>
        </w:tc>
        <w:tc>
          <w:tcPr>
            <w:tcW w:w="727" w:type="pct"/>
            <w:vAlign w:val="center"/>
          </w:tcPr>
          <w:p w14:paraId="05CE74D4">
            <w:pPr>
              <w:jc w:val="right"/>
              <w:rPr>
                <w:rFonts w:ascii="Arial Narrow" w:hAnsi="Arial Narrow" w:eastAsia="仿宋_GB2312"/>
              </w:rPr>
            </w:pPr>
          </w:p>
        </w:tc>
        <w:tc>
          <w:tcPr>
            <w:tcW w:w="727" w:type="pct"/>
            <w:vAlign w:val="center"/>
          </w:tcPr>
          <w:p w14:paraId="5C648FC1">
            <w:pPr>
              <w:jc w:val="right"/>
              <w:rPr>
                <w:rFonts w:ascii="Arial Narrow" w:hAnsi="Arial Narrow" w:eastAsia="仿宋_GB2312"/>
              </w:rPr>
            </w:pPr>
          </w:p>
        </w:tc>
      </w:tr>
      <w:tr w14:paraId="6CC536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259C2065">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71937797">
            <w:pPr>
              <w:jc w:val="right"/>
              <w:rPr>
                <w:rFonts w:ascii="Arial Narrow" w:hAnsi="Arial Narrow" w:eastAsia="仿宋_GB2312"/>
              </w:rPr>
            </w:pPr>
          </w:p>
        </w:tc>
        <w:tc>
          <w:tcPr>
            <w:tcW w:w="727" w:type="pct"/>
            <w:vAlign w:val="center"/>
          </w:tcPr>
          <w:p w14:paraId="415FBED6">
            <w:pPr>
              <w:jc w:val="right"/>
              <w:rPr>
                <w:rFonts w:ascii="Arial Narrow" w:hAnsi="Arial Narrow" w:eastAsia="仿宋_GB2312"/>
              </w:rPr>
            </w:pPr>
          </w:p>
        </w:tc>
        <w:tc>
          <w:tcPr>
            <w:tcW w:w="727" w:type="pct"/>
            <w:vAlign w:val="center"/>
          </w:tcPr>
          <w:p w14:paraId="1128EFA3">
            <w:pPr>
              <w:jc w:val="right"/>
              <w:rPr>
                <w:rFonts w:ascii="Arial Narrow" w:hAnsi="Arial Narrow" w:eastAsia="仿宋_GB2312"/>
              </w:rPr>
            </w:pPr>
          </w:p>
        </w:tc>
        <w:tc>
          <w:tcPr>
            <w:tcW w:w="727" w:type="pct"/>
            <w:vAlign w:val="center"/>
          </w:tcPr>
          <w:p w14:paraId="6A7DF629">
            <w:pPr>
              <w:jc w:val="right"/>
              <w:rPr>
                <w:rFonts w:ascii="Arial Narrow" w:hAnsi="Arial Narrow" w:eastAsia="仿宋_GB2312"/>
              </w:rPr>
            </w:pPr>
          </w:p>
        </w:tc>
        <w:tc>
          <w:tcPr>
            <w:tcW w:w="727" w:type="pct"/>
            <w:vAlign w:val="center"/>
          </w:tcPr>
          <w:p w14:paraId="7D597AB4">
            <w:pPr>
              <w:jc w:val="right"/>
              <w:rPr>
                <w:rFonts w:ascii="Arial Narrow" w:hAnsi="Arial Narrow" w:eastAsia="仿宋_GB2312"/>
              </w:rPr>
            </w:pPr>
          </w:p>
        </w:tc>
      </w:tr>
      <w:tr w14:paraId="012829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64BE9CE5">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7F95FC31">
            <w:pPr>
              <w:jc w:val="right"/>
              <w:rPr>
                <w:rFonts w:ascii="Arial Narrow" w:hAnsi="Arial Narrow" w:eastAsia="仿宋_GB2312"/>
              </w:rPr>
            </w:pPr>
          </w:p>
        </w:tc>
        <w:tc>
          <w:tcPr>
            <w:tcW w:w="727" w:type="pct"/>
            <w:vAlign w:val="center"/>
          </w:tcPr>
          <w:p w14:paraId="37F8DF6F">
            <w:pPr>
              <w:jc w:val="right"/>
              <w:rPr>
                <w:rFonts w:ascii="Arial Narrow" w:hAnsi="Arial Narrow" w:eastAsia="仿宋_GB2312"/>
              </w:rPr>
            </w:pPr>
          </w:p>
        </w:tc>
        <w:tc>
          <w:tcPr>
            <w:tcW w:w="727" w:type="pct"/>
            <w:vAlign w:val="center"/>
          </w:tcPr>
          <w:p w14:paraId="61A07412">
            <w:pPr>
              <w:jc w:val="right"/>
              <w:rPr>
                <w:rFonts w:ascii="Arial Narrow" w:hAnsi="Arial Narrow" w:eastAsia="仿宋_GB2312"/>
              </w:rPr>
            </w:pPr>
          </w:p>
        </w:tc>
        <w:tc>
          <w:tcPr>
            <w:tcW w:w="727" w:type="pct"/>
            <w:vAlign w:val="center"/>
          </w:tcPr>
          <w:p w14:paraId="6391D311">
            <w:pPr>
              <w:jc w:val="right"/>
              <w:rPr>
                <w:rFonts w:ascii="Arial Narrow" w:hAnsi="Arial Narrow" w:eastAsia="仿宋_GB2312"/>
              </w:rPr>
            </w:pPr>
          </w:p>
        </w:tc>
        <w:tc>
          <w:tcPr>
            <w:tcW w:w="727" w:type="pct"/>
            <w:vAlign w:val="center"/>
          </w:tcPr>
          <w:p w14:paraId="6C5B2F08">
            <w:pPr>
              <w:jc w:val="right"/>
              <w:rPr>
                <w:rFonts w:ascii="Arial Narrow" w:hAnsi="Arial Narrow" w:eastAsia="仿宋_GB2312"/>
              </w:rPr>
            </w:pPr>
          </w:p>
        </w:tc>
      </w:tr>
      <w:tr w14:paraId="76BB3E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CC9835F">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59C1D8BC">
            <w:pPr>
              <w:jc w:val="right"/>
              <w:rPr>
                <w:rFonts w:ascii="Arial Narrow" w:hAnsi="Arial Narrow" w:eastAsia="仿宋_GB2312"/>
              </w:rPr>
            </w:pPr>
          </w:p>
        </w:tc>
        <w:tc>
          <w:tcPr>
            <w:tcW w:w="727" w:type="pct"/>
            <w:vAlign w:val="center"/>
          </w:tcPr>
          <w:p w14:paraId="7CA48806">
            <w:pPr>
              <w:jc w:val="right"/>
              <w:rPr>
                <w:rFonts w:ascii="Arial Narrow" w:hAnsi="Arial Narrow" w:eastAsia="仿宋_GB2312"/>
              </w:rPr>
            </w:pPr>
          </w:p>
        </w:tc>
        <w:tc>
          <w:tcPr>
            <w:tcW w:w="727" w:type="pct"/>
            <w:vAlign w:val="center"/>
          </w:tcPr>
          <w:p w14:paraId="4F034551">
            <w:pPr>
              <w:jc w:val="right"/>
              <w:rPr>
                <w:rFonts w:ascii="Arial Narrow" w:hAnsi="Arial Narrow" w:eastAsia="仿宋_GB2312"/>
              </w:rPr>
            </w:pPr>
          </w:p>
        </w:tc>
        <w:tc>
          <w:tcPr>
            <w:tcW w:w="727" w:type="pct"/>
            <w:vAlign w:val="center"/>
          </w:tcPr>
          <w:p w14:paraId="4B870712">
            <w:pPr>
              <w:jc w:val="right"/>
              <w:rPr>
                <w:rFonts w:ascii="Arial Narrow" w:hAnsi="Arial Narrow" w:eastAsia="仿宋_GB2312"/>
              </w:rPr>
            </w:pPr>
          </w:p>
        </w:tc>
        <w:tc>
          <w:tcPr>
            <w:tcW w:w="727" w:type="pct"/>
            <w:vAlign w:val="center"/>
          </w:tcPr>
          <w:p w14:paraId="162724CB">
            <w:pPr>
              <w:jc w:val="right"/>
              <w:rPr>
                <w:rFonts w:ascii="Arial Narrow" w:hAnsi="Arial Narrow" w:eastAsia="仿宋_GB2312"/>
              </w:rPr>
            </w:pPr>
          </w:p>
        </w:tc>
      </w:tr>
      <w:tr w14:paraId="47A09E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nil"/>
            </w:tcBorders>
            <w:vAlign w:val="center"/>
          </w:tcPr>
          <w:p w14:paraId="08638F77">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nil"/>
            </w:tcBorders>
            <w:vAlign w:val="center"/>
          </w:tcPr>
          <w:p w14:paraId="6E838CCA">
            <w:pPr>
              <w:jc w:val="right"/>
              <w:rPr>
                <w:rFonts w:ascii="Arial Narrow" w:hAnsi="Arial Narrow" w:eastAsia="仿宋_GB2312"/>
              </w:rPr>
            </w:pPr>
          </w:p>
        </w:tc>
        <w:tc>
          <w:tcPr>
            <w:tcW w:w="727" w:type="pct"/>
            <w:tcBorders>
              <w:bottom w:val="nil"/>
            </w:tcBorders>
            <w:vAlign w:val="center"/>
          </w:tcPr>
          <w:p w14:paraId="47BD02F0">
            <w:pPr>
              <w:jc w:val="right"/>
              <w:rPr>
                <w:rFonts w:ascii="Arial Narrow" w:hAnsi="Arial Narrow" w:eastAsia="仿宋_GB2312"/>
              </w:rPr>
            </w:pPr>
          </w:p>
        </w:tc>
        <w:tc>
          <w:tcPr>
            <w:tcW w:w="727" w:type="pct"/>
            <w:tcBorders>
              <w:bottom w:val="nil"/>
            </w:tcBorders>
            <w:vAlign w:val="center"/>
          </w:tcPr>
          <w:p w14:paraId="39269E35">
            <w:pPr>
              <w:jc w:val="right"/>
              <w:rPr>
                <w:rFonts w:ascii="Arial Narrow" w:hAnsi="Arial Narrow" w:eastAsia="仿宋_GB2312"/>
              </w:rPr>
            </w:pPr>
          </w:p>
        </w:tc>
        <w:tc>
          <w:tcPr>
            <w:tcW w:w="727" w:type="pct"/>
            <w:tcBorders>
              <w:bottom w:val="nil"/>
            </w:tcBorders>
            <w:vAlign w:val="center"/>
          </w:tcPr>
          <w:p w14:paraId="19903C1C">
            <w:pPr>
              <w:jc w:val="right"/>
              <w:rPr>
                <w:rFonts w:ascii="Arial Narrow" w:hAnsi="Arial Narrow" w:eastAsia="仿宋_GB2312"/>
              </w:rPr>
            </w:pPr>
          </w:p>
        </w:tc>
        <w:tc>
          <w:tcPr>
            <w:tcW w:w="727" w:type="pct"/>
            <w:tcBorders>
              <w:bottom w:val="nil"/>
            </w:tcBorders>
            <w:vAlign w:val="center"/>
          </w:tcPr>
          <w:p w14:paraId="4D5EC461">
            <w:pPr>
              <w:jc w:val="right"/>
              <w:rPr>
                <w:rFonts w:ascii="Arial Narrow" w:hAnsi="Arial Narrow" w:eastAsia="仿宋_GB2312"/>
              </w:rPr>
            </w:pPr>
          </w:p>
        </w:tc>
      </w:tr>
      <w:tr w14:paraId="0DB979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nil"/>
              <w:bottom w:val="single" w:color="auto" w:sz="4" w:space="0"/>
            </w:tcBorders>
            <w:vAlign w:val="center"/>
          </w:tcPr>
          <w:p w14:paraId="77F2FEDF">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top w:val="nil"/>
              <w:bottom w:val="single" w:color="auto" w:sz="4" w:space="0"/>
            </w:tcBorders>
            <w:vAlign w:val="center"/>
          </w:tcPr>
          <w:p w14:paraId="4028B689">
            <w:pPr>
              <w:jc w:val="right"/>
              <w:rPr>
                <w:rFonts w:ascii="Arial Narrow" w:hAnsi="Arial Narrow" w:eastAsia="仿宋_GB2312"/>
              </w:rPr>
            </w:pPr>
          </w:p>
        </w:tc>
        <w:tc>
          <w:tcPr>
            <w:tcW w:w="727" w:type="pct"/>
            <w:tcBorders>
              <w:top w:val="nil"/>
              <w:bottom w:val="single" w:color="auto" w:sz="4" w:space="0"/>
            </w:tcBorders>
            <w:vAlign w:val="center"/>
          </w:tcPr>
          <w:p w14:paraId="74EF739E">
            <w:pPr>
              <w:jc w:val="right"/>
              <w:rPr>
                <w:rFonts w:ascii="Arial Narrow" w:hAnsi="Arial Narrow" w:eastAsia="仿宋_GB2312"/>
              </w:rPr>
            </w:pPr>
          </w:p>
        </w:tc>
        <w:tc>
          <w:tcPr>
            <w:tcW w:w="727" w:type="pct"/>
            <w:tcBorders>
              <w:top w:val="nil"/>
              <w:bottom w:val="single" w:color="auto" w:sz="4" w:space="0"/>
            </w:tcBorders>
            <w:vAlign w:val="center"/>
          </w:tcPr>
          <w:p w14:paraId="21336A0A">
            <w:pPr>
              <w:jc w:val="right"/>
              <w:rPr>
                <w:rFonts w:ascii="Arial Narrow" w:hAnsi="Arial Narrow" w:eastAsia="仿宋_GB2312"/>
              </w:rPr>
            </w:pPr>
          </w:p>
        </w:tc>
        <w:tc>
          <w:tcPr>
            <w:tcW w:w="727" w:type="pct"/>
            <w:tcBorders>
              <w:top w:val="nil"/>
              <w:bottom w:val="single" w:color="auto" w:sz="4" w:space="0"/>
            </w:tcBorders>
            <w:vAlign w:val="center"/>
          </w:tcPr>
          <w:p w14:paraId="4C77BC00">
            <w:pPr>
              <w:jc w:val="right"/>
              <w:rPr>
                <w:rFonts w:ascii="Arial Narrow" w:hAnsi="Arial Narrow" w:eastAsia="仿宋_GB2312"/>
              </w:rPr>
            </w:pPr>
          </w:p>
        </w:tc>
        <w:tc>
          <w:tcPr>
            <w:tcW w:w="727" w:type="pct"/>
            <w:tcBorders>
              <w:top w:val="nil"/>
              <w:bottom w:val="single" w:color="auto" w:sz="4" w:space="0"/>
            </w:tcBorders>
            <w:vAlign w:val="center"/>
          </w:tcPr>
          <w:p w14:paraId="287438F3">
            <w:pPr>
              <w:jc w:val="right"/>
              <w:rPr>
                <w:rFonts w:ascii="Arial Narrow" w:hAnsi="Arial Narrow" w:eastAsia="仿宋_GB2312"/>
              </w:rPr>
            </w:pPr>
          </w:p>
        </w:tc>
      </w:tr>
      <w:tr w14:paraId="5AE47F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1F8277CE">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6B3AD481">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4AF73B52">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9AB8658">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144D915F">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7ECEB436">
            <w:pPr>
              <w:jc w:val="right"/>
              <w:rPr>
                <w:rFonts w:ascii="Arial Narrow" w:hAnsi="Arial Narrow" w:eastAsia="仿宋_GB2312"/>
                <w:b/>
                <w:bCs/>
              </w:rPr>
            </w:pPr>
          </w:p>
        </w:tc>
      </w:tr>
    </w:tbl>
    <w:p w14:paraId="0AFBD2A1">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期末</w:t>
      </w:r>
      <w:r>
        <w:rPr>
          <w:rFonts w:ascii="Arial Narrow" w:hAnsi="Arial Narrow" w:eastAsia="仿宋_GB2312" w:cs="宋体"/>
          <w:kern w:val="0"/>
          <w:sz w:val="24"/>
          <w:szCs w:val="24"/>
        </w:rPr>
        <w:t>处于第三阶段的债权投资的减值准备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0AA0A6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79CC1365">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251110A4">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1AB81C4D">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727" w:type="pct"/>
            <w:tcBorders>
              <w:top w:val="single" w:color="auto" w:sz="8" w:space="0"/>
              <w:bottom w:val="single" w:color="auto" w:sz="4" w:space="0"/>
            </w:tcBorders>
            <w:vAlign w:val="center"/>
          </w:tcPr>
          <w:p w14:paraId="24227CB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5A16F13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3D308D11">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04AD0E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5031E06A">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247B336D">
            <w:pPr>
              <w:jc w:val="right"/>
              <w:rPr>
                <w:rFonts w:ascii="Arial Narrow" w:hAnsi="Arial Narrow" w:eastAsia="仿宋_GB2312"/>
              </w:rPr>
            </w:pPr>
          </w:p>
        </w:tc>
        <w:tc>
          <w:tcPr>
            <w:tcW w:w="727" w:type="pct"/>
            <w:tcBorders>
              <w:top w:val="single" w:color="auto" w:sz="4" w:space="0"/>
            </w:tcBorders>
            <w:vAlign w:val="center"/>
          </w:tcPr>
          <w:p w14:paraId="2570AC2C">
            <w:pPr>
              <w:jc w:val="right"/>
              <w:rPr>
                <w:rFonts w:ascii="Arial Narrow" w:hAnsi="Arial Narrow" w:eastAsia="仿宋_GB2312"/>
              </w:rPr>
            </w:pPr>
          </w:p>
        </w:tc>
        <w:tc>
          <w:tcPr>
            <w:tcW w:w="727" w:type="pct"/>
            <w:tcBorders>
              <w:top w:val="single" w:color="auto" w:sz="4" w:space="0"/>
            </w:tcBorders>
            <w:vAlign w:val="center"/>
          </w:tcPr>
          <w:p w14:paraId="6E89EA13">
            <w:pPr>
              <w:jc w:val="right"/>
              <w:rPr>
                <w:rFonts w:ascii="Arial Narrow" w:hAnsi="Arial Narrow" w:eastAsia="仿宋_GB2312"/>
              </w:rPr>
            </w:pPr>
          </w:p>
        </w:tc>
        <w:tc>
          <w:tcPr>
            <w:tcW w:w="727" w:type="pct"/>
            <w:tcBorders>
              <w:top w:val="single" w:color="auto" w:sz="4" w:space="0"/>
            </w:tcBorders>
            <w:vAlign w:val="center"/>
          </w:tcPr>
          <w:p w14:paraId="3BE5CFCB">
            <w:pPr>
              <w:jc w:val="right"/>
              <w:rPr>
                <w:rFonts w:ascii="Arial Narrow" w:hAnsi="Arial Narrow" w:eastAsia="仿宋_GB2312"/>
              </w:rPr>
            </w:pPr>
          </w:p>
        </w:tc>
        <w:tc>
          <w:tcPr>
            <w:tcW w:w="727" w:type="pct"/>
            <w:tcBorders>
              <w:top w:val="single" w:color="auto" w:sz="4" w:space="0"/>
            </w:tcBorders>
            <w:vAlign w:val="center"/>
          </w:tcPr>
          <w:p w14:paraId="7A616001">
            <w:pPr>
              <w:jc w:val="right"/>
              <w:rPr>
                <w:rFonts w:ascii="Arial Narrow" w:hAnsi="Arial Narrow" w:eastAsia="仿宋_GB2312"/>
              </w:rPr>
            </w:pPr>
          </w:p>
        </w:tc>
      </w:tr>
      <w:tr w14:paraId="05A0EC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E154CA8">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122AC3C4">
            <w:pPr>
              <w:jc w:val="right"/>
              <w:rPr>
                <w:rFonts w:ascii="Arial Narrow" w:hAnsi="Arial Narrow" w:eastAsia="仿宋_GB2312"/>
              </w:rPr>
            </w:pPr>
          </w:p>
        </w:tc>
        <w:tc>
          <w:tcPr>
            <w:tcW w:w="727" w:type="pct"/>
            <w:vAlign w:val="center"/>
          </w:tcPr>
          <w:p w14:paraId="0DA4FE10">
            <w:pPr>
              <w:jc w:val="right"/>
              <w:rPr>
                <w:rFonts w:ascii="Arial Narrow" w:hAnsi="Arial Narrow" w:eastAsia="仿宋_GB2312"/>
              </w:rPr>
            </w:pPr>
          </w:p>
        </w:tc>
        <w:tc>
          <w:tcPr>
            <w:tcW w:w="727" w:type="pct"/>
            <w:vAlign w:val="center"/>
          </w:tcPr>
          <w:p w14:paraId="0DB366B6">
            <w:pPr>
              <w:jc w:val="right"/>
              <w:rPr>
                <w:rFonts w:ascii="Arial Narrow" w:hAnsi="Arial Narrow" w:eastAsia="仿宋_GB2312"/>
              </w:rPr>
            </w:pPr>
          </w:p>
        </w:tc>
        <w:tc>
          <w:tcPr>
            <w:tcW w:w="727" w:type="pct"/>
            <w:vAlign w:val="center"/>
          </w:tcPr>
          <w:p w14:paraId="3677FEC1">
            <w:pPr>
              <w:jc w:val="right"/>
              <w:rPr>
                <w:rFonts w:ascii="Arial Narrow" w:hAnsi="Arial Narrow" w:eastAsia="仿宋_GB2312"/>
              </w:rPr>
            </w:pPr>
          </w:p>
        </w:tc>
        <w:tc>
          <w:tcPr>
            <w:tcW w:w="727" w:type="pct"/>
            <w:vAlign w:val="center"/>
          </w:tcPr>
          <w:p w14:paraId="3474F327">
            <w:pPr>
              <w:jc w:val="right"/>
              <w:rPr>
                <w:rFonts w:ascii="Arial Narrow" w:hAnsi="Arial Narrow" w:eastAsia="仿宋_GB2312"/>
              </w:rPr>
            </w:pPr>
          </w:p>
        </w:tc>
      </w:tr>
      <w:tr w14:paraId="617409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098F29A5">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543D6440">
            <w:pPr>
              <w:jc w:val="right"/>
              <w:rPr>
                <w:rFonts w:ascii="Arial Narrow" w:hAnsi="Arial Narrow" w:eastAsia="仿宋_GB2312"/>
              </w:rPr>
            </w:pPr>
          </w:p>
        </w:tc>
        <w:tc>
          <w:tcPr>
            <w:tcW w:w="727" w:type="pct"/>
            <w:vAlign w:val="center"/>
          </w:tcPr>
          <w:p w14:paraId="523BC5C3">
            <w:pPr>
              <w:jc w:val="right"/>
              <w:rPr>
                <w:rFonts w:ascii="Arial Narrow" w:hAnsi="Arial Narrow" w:eastAsia="仿宋_GB2312"/>
              </w:rPr>
            </w:pPr>
          </w:p>
        </w:tc>
        <w:tc>
          <w:tcPr>
            <w:tcW w:w="727" w:type="pct"/>
            <w:vAlign w:val="center"/>
          </w:tcPr>
          <w:p w14:paraId="5A1EB3DD">
            <w:pPr>
              <w:jc w:val="right"/>
              <w:rPr>
                <w:rFonts w:ascii="Arial Narrow" w:hAnsi="Arial Narrow" w:eastAsia="仿宋_GB2312"/>
              </w:rPr>
            </w:pPr>
          </w:p>
        </w:tc>
        <w:tc>
          <w:tcPr>
            <w:tcW w:w="727" w:type="pct"/>
            <w:vAlign w:val="center"/>
          </w:tcPr>
          <w:p w14:paraId="66E6FFF2">
            <w:pPr>
              <w:jc w:val="right"/>
              <w:rPr>
                <w:rFonts w:ascii="Arial Narrow" w:hAnsi="Arial Narrow" w:eastAsia="仿宋_GB2312"/>
              </w:rPr>
            </w:pPr>
          </w:p>
        </w:tc>
        <w:tc>
          <w:tcPr>
            <w:tcW w:w="727" w:type="pct"/>
            <w:vAlign w:val="center"/>
          </w:tcPr>
          <w:p w14:paraId="46F5DEE0">
            <w:pPr>
              <w:jc w:val="right"/>
              <w:rPr>
                <w:rFonts w:ascii="Arial Narrow" w:hAnsi="Arial Narrow" w:eastAsia="仿宋_GB2312"/>
              </w:rPr>
            </w:pPr>
          </w:p>
        </w:tc>
      </w:tr>
      <w:tr w14:paraId="0D35B0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BA8A975">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5079B8E2">
            <w:pPr>
              <w:jc w:val="right"/>
              <w:rPr>
                <w:rFonts w:ascii="Arial Narrow" w:hAnsi="Arial Narrow" w:eastAsia="仿宋_GB2312"/>
              </w:rPr>
            </w:pPr>
          </w:p>
        </w:tc>
        <w:tc>
          <w:tcPr>
            <w:tcW w:w="727" w:type="pct"/>
            <w:vAlign w:val="center"/>
          </w:tcPr>
          <w:p w14:paraId="68B68599">
            <w:pPr>
              <w:jc w:val="right"/>
              <w:rPr>
                <w:rFonts w:ascii="Arial Narrow" w:hAnsi="Arial Narrow" w:eastAsia="仿宋_GB2312"/>
              </w:rPr>
            </w:pPr>
          </w:p>
        </w:tc>
        <w:tc>
          <w:tcPr>
            <w:tcW w:w="727" w:type="pct"/>
            <w:vAlign w:val="center"/>
          </w:tcPr>
          <w:p w14:paraId="3D303412">
            <w:pPr>
              <w:jc w:val="right"/>
              <w:rPr>
                <w:rFonts w:ascii="Arial Narrow" w:hAnsi="Arial Narrow" w:eastAsia="仿宋_GB2312"/>
              </w:rPr>
            </w:pPr>
          </w:p>
        </w:tc>
        <w:tc>
          <w:tcPr>
            <w:tcW w:w="727" w:type="pct"/>
            <w:vAlign w:val="center"/>
          </w:tcPr>
          <w:p w14:paraId="7D4A692E">
            <w:pPr>
              <w:jc w:val="right"/>
              <w:rPr>
                <w:rFonts w:ascii="Arial Narrow" w:hAnsi="Arial Narrow" w:eastAsia="仿宋_GB2312"/>
              </w:rPr>
            </w:pPr>
          </w:p>
        </w:tc>
        <w:tc>
          <w:tcPr>
            <w:tcW w:w="727" w:type="pct"/>
            <w:vAlign w:val="center"/>
          </w:tcPr>
          <w:p w14:paraId="2AB21754">
            <w:pPr>
              <w:jc w:val="right"/>
              <w:rPr>
                <w:rFonts w:ascii="Arial Narrow" w:hAnsi="Arial Narrow" w:eastAsia="仿宋_GB2312"/>
              </w:rPr>
            </w:pPr>
          </w:p>
        </w:tc>
      </w:tr>
      <w:tr w14:paraId="67D437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5FC7E1C5">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122D2540">
            <w:pPr>
              <w:jc w:val="right"/>
              <w:rPr>
                <w:rFonts w:ascii="Arial Narrow" w:hAnsi="Arial Narrow" w:eastAsia="仿宋_GB2312"/>
              </w:rPr>
            </w:pPr>
          </w:p>
        </w:tc>
        <w:tc>
          <w:tcPr>
            <w:tcW w:w="727" w:type="pct"/>
            <w:vAlign w:val="center"/>
          </w:tcPr>
          <w:p w14:paraId="68FAC431">
            <w:pPr>
              <w:jc w:val="right"/>
              <w:rPr>
                <w:rFonts w:ascii="Arial Narrow" w:hAnsi="Arial Narrow" w:eastAsia="仿宋_GB2312"/>
              </w:rPr>
            </w:pPr>
          </w:p>
        </w:tc>
        <w:tc>
          <w:tcPr>
            <w:tcW w:w="727" w:type="pct"/>
            <w:vAlign w:val="center"/>
          </w:tcPr>
          <w:p w14:paraId="774571A0">
            <w:pPr>
              <w:jc w:val="right"/>
              <w:rPr>
                <w:rFonts w:ascii="Arial Narrow" w:hAnsi="Arial Narrow" w:eastAsia="仿宋_GB2312"/>
              </w:rPr>
            </w:pPr>
          </w:p>
        </w:tc>
        <w:tc>
          <w:tcPr>
            <w:tcW w:w="727" w:type="pct"/>
            <w:vAlign w:val="center"/>
          </w:tcPr>
          <w:p w14:paraId="3E25018F">
            <w:pPr>
              <w:jc w:val="right"/>
              <w:rPr>
                <w:rFonts w:ascii="Arial Narrow" w:hAnsi="Arial Narrow" w:eastAsia="仿宋_GB2312"/>
              </w:rPr>
            </w:pPr>
          </w:p>
        </w:tc>
        <w:tc>
          <w:tcPr>
            <w:tcW w:w="727" w:type="pct"/>
            <w:vAlign w:val="center"/>
          </w:tcPr>
          <w:p w14:paraId="2CB99D4C">
            <w:pPr>
              <w:jc w:val="right"/>
              <w:rPr>
                <w:rFonts w:ascii="Arial Narrow" w:hAnsi="Arial Narrow" w:eastAsia="仿宋_GB2312"/>
              </w:rPr>
            </w:pPr>
          </w:p>
        </w:tc>
      </w:tr>
      <w:tr w14:paraId="6DC613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5374B469">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3F39EF45">
            <w:pPr>
              <w:jc w:val="right"/>
              <w:rPr>
                <w:rFonts w:ascii="Arial Narrow" w:hAnsi="Arial Narrow" w:eastAsia="仿宋_GB2312"/>
              </w:rPr>
            </w:pPr>
          </w:p>
        </w:tc>
        <w:tc>
          <w:tcPr>
            <w:tcW w:w="727" w:type="pct"/>
            <w:vAlign w:val="center"/>
          </w:tcPr>
          <w:p w14:paraId="2C9CFCB7">
            <w:pPr>
              <w:jc w:val="right"/>
              <w:rPr>
                <w:rFonts w:ascii="Arial Narrow" w:hAnsi="Arial Narrow" w:eastAsia="仿宋_GB2312"/>
              </w:rPr>
            </w:pPr>
          </w:p>
        </w:tc>
        <w:tc>
          <w:tcPr>
            <w:tcW w:w="727" w:type="pct"/>
            <w:vAlign w:val="center"/>
          </w:tcPr>
          <w:p w14:paraId="1D97B95F">
            <w:pPr>
              <w:jc w:val="right"/>
              <w:rPr>
                <w:rFonts w:ascii="Arial Narrow" w:hAnsi="Arial Narrow" w:eastAsia="仿宋_GB2312"/>
              </w:rPr>
            </w:pPr>
          </w:p>
        </w:tc>
        <w:tc>
          <w:tcPr>
            <w:tcW w:w="727" w:type="pct"/>
            <w:vAlign w:val="center"/>
          </w:tcPr>
          <w:p w14:paraId="60AF3086">
            <w:pPr>
              <w:jc w:val="right"/>
              <w:rPr>
                <w:rFonts w:ascii="Arial Narrow" w:hAnsi="Arial Narrow" w:eastAsia="仿宋_GB2312"/>
              </w:rPr>
            </w:pPr>
          </w:p>
        </w:tc>
        <w:tc>
          <w:tcPr>
            <w:tcW w:w="727" w:type="pct"/>
            <w:vAlign w:val="center"/>
          </w:tcPr>
          <w:p w14:paraId="3BE57BAB">
            <w:pPr>
              <w:jc w:val="right"/>
              <w:rPr>
                <w:rFonts w:ascii="Arial Narrow" w:hAnsi="Arial Narrow" w:eastAsia="仿宋_GB2312"/>
              </w:rPr>
            </w:pPr>
          </w:p>
        </w:tc>
      </w:tr>
      <w:tr w14:paraId="1C848D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62EDDBC4">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5A14DB39">
            <w:pPr>
              <w:jc w:val="right"/>
              <w:rPr>
                <w:rFonts w:ascii="Arial Narrow" w:hAnsi="Arial Narrow" w:eastAsia="仿宋_GB2312"/>
              </w:rPr>
            </w:pPr>
          </w:p>
        </w:tc>
        <w:tc>
          <w:tcPr>
            <w:tcW w:w="727" w:type="pct"/>
            <w:vAlign w:val="center"/>
          </w:tcPr>
          <w:p w14:paraId="6D2AFE8F">
            <w:pPr>
              <w:jc w:val="right"/>
              <w:rPr>
                <w:rFonts w:ascii="Arial Narrow" w:hAnsi="Arial Narrow" w:eastAsia="仿宋_GB2312"/>
              </w:rPr>
            </w:pPr>
          </w:p>
        </w:tc>
        <w:tc>
          <w:tcPr>
            <w:tcW w:w="727" w:type="pct"/>
            <w:vAlign w:val="center"/>
          </w:tcPr>
          <w:p w14:paraId="2574A086">
            <w:pPr>
              <w:jc w:val="right"/>
              <w:rPr>
                <w:rFonts w:ascii="Arial Narrow" w:hAnsi="Arial Narrow" w:eastAsia="仿宋_GB2312"/>
              </w:rPr>
            </w:pPr>
          </w:p>
        </w:tc>
        <w:tc>
          <w:tcPr>
            <w:tcW w:w="727" w:type="pct"/>
            <w:vAlign w:val="center"/>
          </w:tcPr>
          <w:p w14:paraId="063EEFCD">
            <w:pPr>
              <w:jc w:val="right"/>
              <w:rPr>
                <w:rFonts w:ascii="Arial Narrow" w:hAnsi="Arial Narrow" w:eastAsia="仿宋_GB2312"/>
              </w:rPr>
            </w:pPr>
          </w:p>
        </w:tc>
        <w:tc>
          <w:tcPr>
            <w:tcW w:w="727" w:type="pct"/>
            <w:vAlign w:val="center"/>
          </w:tcPr>
          <w:p w14:paraId="37824B03">
            <w:pPr>
              <w:jc w:val="right"/>
              <w:rPr>
                <w:rFonts w:ascii="Arial Narrow" w:hAnsi="Arial Narrow" w:eastAsia="仿宋_GB2312"/>
              </w:rPr>
            </w:pPr>
          </w:p>
        </w:tc>
      </w:tr>
      <w:tr w14:paraId="5DFEA8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2426F911">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062DBEFF">
            <w:pPr>
              <w:jc w:val="right"/>
              <w:rPr>
                <w:rFonts w:ascii="Arial Narrow" w:hAnsi="Arial Narrow" w:eastAsia="仿宋_GB2312"/>
              </w:rPr>
            </w:pPr>
          </w:p>
        </w:tc>
        <w:tc>
          <w:tcPr>
            <w:tcW w:w="727" w:type="pct"/>
            <w:tcBorders>
              <w:bottom w:val="single" w:color="auto" w:sz="4" w:space="0"/>
            </w:tcBorders>
            <w:vAlign w:val="center"/>
          </w:tcPr>
          <w:p w14:paraId="2404EA7F">
            <w:pPr>
              <w:jc w:val="right"/>
              <w:rPr>
                <w:rFonts w:ascii="Arial Narrow" w:hAnsi="Arial Narrow" w:eastAsia="仿宋_GB2312"/>
              </w:rPr>
            </w:pPr>
          </w:p>
        </w:tc>
        <w:tc>
          <w:tcPr>
            <w:tcW w:w="727" w:type="pct"/>
            <w:tcBorders>
              <w:bottom w:val="single" w:color="auto" w:sz="4" w:space="0"/>
            </w:tcBorders>
            <w:vAlign w:val="center"/>
          </w:tcPr>
          <w:p w14:paraId="6BA4C3E7">
            <w:pPr>
              <w:jc w:val="right"/>
              <w:rPr>
                <w:rFonts w:ascii="Arial Narrow" w:hAnsi="Arial Narrow" w:eastAsia="仿宋_GB2312"/>
              </w:rPr>
            </w:pPr>
          </w:p>
        </w:tc>
        <w:tc>
          <w:tcPr>
            <w:tcW w:w="727" w:type="pct"/>
            <w:tcBorders>
              <w:bottom w:val="single" w:color="auto" w:sz="4" w:space="0"/>
            </w:tcBorders>
            <w:vAlign w:val="center"/>
          </w:tcPr>
          <w:p w14:paraId="2AFC76D8">
            <w:pPr>
              <w:jc w:val="right"/>
              <w:rPr>
                <w:rFonts w:ascii="Arial Narrow" w:hAnsi="Arial Narrow" w:eastAsia="仿宋_GB2312"/>
              </w:rPr>
            </w:pPr>
          </w:p>
        </w:tc>
        <w:tc>
          <w:tcPr>
            <w:tcW w:w="727" w:type="pct"/>
            <w:tcBorders>
              <w:bottom w:val="single" w:color="auto" w:sz="4" w:space="0"/>
            </w:tcBorders>
            <w:vAlign w:val="center"/>
          </w:tcPr>
          <w:p w14:paraId="3268151C">
            <w:pPr>
              <w:jc w:val="right"/>
              <w:rPr>
                <w:rFonts w:ascii="Arial Narrow" w:hAnsi="Arial Narrow" w:eastAsia="仿宋_GB2312"/>
              </w:rPr>
            </w:pPr>
          </w:p>
        </w:tc>
      </w:tr>
      <w:tr w14:paraId="40FC17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0D90C5A7">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05FB5FE7">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179AD84B">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2A6871A4">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3DC637E">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38E1941E">
            <w:pPr>
              <w:jc w:val="right"/>
              <w:rPr>
                <w:rFonts w:ascii="Arial Narrow" w:hAnsi="Arial Narrow" w:eastAsia="仿宋_GB2312"/>
                <w:b/>
                <w:bCs/>
              </w:rPr>
            </w:pPr>
          </w:p>
        </w:tc>
      </w:tr>
    </w:tbl>
    <w:p w14:paraId="221859A5">
      <w:pPr>
        <w:adjustRightInd w:val="0"/>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s="宋体"/>
          <w:color w:val="0000FF"/>
          <w:sz w:val="24"/>
        </w:rPr>
        <w:t>说明</w:t>
      </w:r>
      <w:r>
        <w:rPr>
          <w:rFonts w:ascii="Arial Narrow" w:hAnsi="Arial Narrow" w:eastAsia="仿宋_GB2312"/>
          <w:color w:val="0000FF"/>
          <w:sz w:val="24"/>
        </w:rPr>
        <w:t>本期发生损失准备的债权投资账面余额显著变动的情况。</w:t>
      </w:r>
    </w:p>
    <w:p w14:paraId="1B33DE25">
      <w:pPr>
        <w:adjustRightInd w:val="0"/>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说明</w:t>
      </w:r>
      <w:r>
        <w:rPr>
          <w:rFonts w:ascii="Arial Narrow" w:hAnsi="Arial Narrow" w:eastAsia="仿宋_GB2312"/>
          <w:color w:val="0000FF"/>
          <w:sz w:val="24"/>
        </w:rPr>
        <w:t>本期减值准备计提金额以及评估金融工具的信用风险是否显著增加的采用依据</w:t>
      </w:r>
    </w:p>
    <w:p w14:paraId="2FDDE4B2">
      <w:pPr>
        <w:keepNext/>
        <w:widowControl/>
        <w:tabs>
          <w:tab w:val="left" w:pos="9030"/>
        </w:tabs>
        <w:adjustRightInd w:val="0"/>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上年年末处于第一阶段的债权投资的减值准备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055B38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6E9B3D6E">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54908AB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48265BBB">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未来12个月内预期信用损失率(%)</w:t>
            </w:r>
          </w:p>
        </w:tc>
        <w:tc>
          <w:tcPr>
            <w:tcW w:w="727" w:type="pct"/>
            <w:tcBorders>
              <w:top w:val="single" w:color="auto" w:sz="8" w:space="0"/>
              <w:bottom w:val="single" w:color="auto" w:sz="4" w:space="0"/>
            </w:tcBorders>
            <w:vAlign w:val="center"/>
          </w:tcPr>
          <w:p w14:paraId="0299F931">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67F981A0">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69EEB323">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2AF62F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179950F0">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6FC2BABC">
            <w:pPr>
              <w:jc w:val="right"/>
              <w:rPr>
                <w:rFonts w:ascii="Arial Narrow" w:hAnsi="Arial Narrow" w:eastAsia="仿宋_GB2312"/>
              </w:rPr>
            </w:pPr>
          </w:p>
        </w:tc>
        <w:tc>
          <w:tcPr>
            <w:tcW w:w="727" w:type="pct"/>
            <w:tcBorders>
              <w:top w:val="single" w:color="auto" w:sz="4" w:space="0"/>
            </w:tcBorders>
            <w:vAlign w:val="center"/>
          </w:tcPr>
          <w:p w14:paraId="1C82BD4E">
            <w:pPr>
              <w:jc w:val="right"/>
              <w:rPr>
                <w:rFonts w:ascii="Arial Narrow" w:hAnsi="Arial Narrow" w:eastAsia="仿宋_GB2312"/>
              </w:rPr>
            </w:pPr>
          </w:p>
        </w:tc>
        <w:tc>
          <w:tcPr>
            <w:tcW w:w="727" w:type="pct"/>
            <w:tcBorders>
              <w:top w:val="single" w:color="auto" w:sz="4" w:space="0"/>
            </w:tcBorders>
            <w:vAlign w:val="center"/>
          </w:tcPr>
          <w:p w14:paraId="5EA50850">
            <w:pPr>
              <w:jc w:val="right"/>
              <w:rPr>
                <w:rFonts w:ascii="Arial Narrow" w:hAnsi="Arial Narrow" w:eastAsia="仿宋_GB2312"/>
              </w:rPr>
            </w:pPr>
          </w:p>
        </w:tc>
        <w:tc>
          <w:tcPr>
            <w:tcW w:w="727" w:type="pct"/>
            <w:tcBorders>
              <w:top w:val="single" w:color="auto" w:sz="4" w:space="0"/>
            </w:tcBorders>
            <w:vAlign w:val="center"/>
          </w:tcPr>
          <w:p w14:paraId="7C3CE0FE">
            <w:pPr>
              <w:jc w:val="right"/>
              <w:rPr>
                <w:rFonts w:ascii="Arial Narrow" w:hAnsi="Arial Narrow" w:eastAsia="仿宋_GB2312"/>
              </w:rPr>
            </w:pPr>
          </w:p>
        </w:tc>
        <w:tc>
          <w:tcPr>
            <w:tcW w:w="727" w:type="pct"/>
            <w:tcBorders>
              <w:top w:val="single" w:color="auto" w:sz="4" w:space="0"/>
            </w:tcBorders>
            <w:vAlign w:val="center"/>
          </w:tcPr>
          <w:p w14:paraId="46905ABF">
            <w:pPr>
              <w:jc w:val="right"/>
              <w:rPr>
                <w:rFonts w:ascii="Arial Narrow" w:hAnsi="Arial Narrow" w:eastAsia="仿宋_GB2312"/>
              </w:rPr>
            </w:pPr>
          </w:p>
        </w:tc>
      </w:tr>
      <w:tr w14:paraId="4005CC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18BDA3E">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2D404D13">
            <w:pPr>
              <w:jc w:val="right"/>
              <w:rPr>
                <w:rFonts w:ascii="Arial Narrow" w:hAnsi="Arial Narrow" w:eastAsia="仿宋_GB2312"/>
              </w:rPr>
            </w:pPr>
          </w:p>
        </w:tc>
        <w:tc>
          <w:tcPr>
            <w:tcW w:w="727" w:type="pct"/>
            <w:vAlign w:val="center"/>
          </w:tcPr>
          <w:p w14:paraId="16D98F7F">
            <w:pPr>
              <w:jc w:val="right"/>
              <w:rPr>
                <w:rFonts w:ascii="Arial Narrow" w:hAnsi="Arial Narrow" w:eastAsia="仿宋_GB2312"/>
              </w:rPr>
            </w:pPr>
          </w:p>
        </w:tc>
        <w:tc>
          <w:tcPr>
            <w:tcW w:w="727" w:type="pct"/>
            <w:vAlign w:val="center"/>
          </w:tcPr>
          <w:p w14:paraId="3362BA74">
            <w:pPr>
              <w:jc w:val="right"/>
              <w:rPr>
                <w:rFonts w:ascii="Arial Narrow" w:hAnsi="Arial Narrow" w:eastAsia="仿宋_GB2312"/>
              </w:rPr>
            </w:pPr>
          </w:p>
        </w:tc>
        <w:tc>
          <w:tcPr>
            <w:tcW w:w="727" w:type="pct"/>
            <w:vAlign w:val="center"/>
          </w:tcPr>
          <w:p w14:paraId="6D97BA45">
            <w:pPr>
              <w:jc w:val="right"/>
              <w:rPr>
                <w:rFonts w:ascii="Arial Narrow" w:hAnsi="Arial Narrow" w:eastAsia="仿宋_GB2312"/>
              </w:rPr>
            </w:pPr>
          </w:p>
        </w:tc>
        <w:tc>
          <w:tcPr>
            <w:tcW w:w="727" w:type="pct"/>
            <w:vAlign w:val="center"/>
          </w:tcPr>
          <w:p w14:paraId="70D1E9DE">
            <w:pPr>
              <w:jc w:val="right"/>
              <w:rPr>
                <w:rFonts w:ascii="Arial Narrow" w:hAnsi="Arial Narrow" w:eastAsia="仿宋_GB2312"/>
              </w:rPr>
            </w:pPr>
          </w:p>
        </w:tc>
      </w:tr>
      <w:tr w14:paraId="7BE94C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98DD41F">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110F7D56">
            <w:pPr>
              <w:jc w:val="right"/>
              <w:rPr>
                <w:rFonts w:ascii="Arial Narrow" w:hAnsi="Arial Narrow" w:eastAsia="仿宋_GB2312"/>
              </w:rPr>
            </w:pPr>
          </w:p>
        </w:tc>
        <w:tc>
          <w:tcPr>
            <w:tcW w:w="727" w:type="pct"/>
            <w:vAlign w:val="center"/>
          </w:tcPr>
          <w:p w14:paraId="1A47F814">
            <w:pPr>
              <w:jc w:val="right"/>
              <w:rPr>
                <w:rFonts w:ascii="Arial Narrow" w:hAnsi="Arial Narrow" w:eastAsia="仿宋_GB2312"/>
              </w:rPr>
            </w:pPr>
          </w:p>
        </w:tc>
        <w:tc>
          <w:tcPr>
            <w:tcW w:w="727" w:type="pct"/>
            <w:vAlign w:val="center"/>
          </w:tcPr>
          <w:p w14:paraId="5604D4B5">
            <w:pPr>
              <w:jc w:val="right"/>
              <w:rPr>
                <w:rFonts w:ascii="Arial Narrow" w:hAnsi="Arial Narrow" w:eastAsia="仿宋_GB2312"/>
              </w:rPr>
            </w:pPr>
          </w:p>
        </w:tc>
        <w:tc>
          <w:tcPr>
            <w:tcW w:w="727" w:type="pct"/>
            <w:vAlign w:val="center"/>
          </w:tcPr>
          <w:p w14:paraId="1260FB7F">
            <w:pPr>
              <w:jc w:val="right"/>
              <w:rPr>
                <w:rFonts w:ascii="Arial Narrow" w:hAnsi="Arial Narrow" w:eastAsia="仿宋_GB2312"/>
              </w:rPr>
            </w:pPr>
          </w:p>
        </w:tc>
        <w:tc>
          <w:tcPr>
            <w:tcW w:w="727" w:type="pct"/>
            <w:vAlign w:val="center"/>
          </w:tcPr>
          <w:p w14:paraId="2D9D0583">
            <w:pPr>
              <w:jc w:val="right"/>
              <w:rPr>
                <w:rFonts w:ascii="Arial Narrow" w:hAnsi="Arial Narrow" w:eastAsia="仿宋_GB2312"/>
              </w:rPr>
            </w:pPr>
          </w:p>
        </w:tc>
      </w:tr>
      <w:tr w14:paraId="418A0A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02029E4">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2CF3F176">
            <w:pPr>
              <w:jc w:val="right"/>
              <w:rPr>
                <w:rFonts w:ascii="Arial Narrow" w:hAnsi="Arial Narrow" w:eastAsia="仿宋_GB2312"/>
              </w:rPr>
            </w:pPr>
          </w:p>
        </w:tc>
        <w:tc>
          <w:tcPr>
            <w:tcW w:w="727" w:type="pct"/>
            <w:vAlign w:val="center"/>
          </w:tcPr>
          <w:p w14:paraId="25830958">
            <w:pPr>
              <w:jc w:val="right"/>
              <w:rPr>
                <w:rFonts w:ascii="Arial Narrow" w:hAnsi="Arial Narrow" w:eastAsia="仿宋_GB2312"/>
              </w:rPr>
            </w:pPr>
          </w:p>
        </w:tc>
        <w:tc>
          <w:tcPr>
            <w:tcW w:w="727" w:type="pct"/>
            <w:vAlign w:val="center"/>
          </w:tcPr>
          <w:p w14:paraId="2F0A47C4">
            <w:pPr>
              <w:jc w:val="right"/>
              <w:rPr>
                <w:rFonts w:ascii="Arial Narrow" w:hAnsi="Arial Narrow" w:eastAsia="仿宋_GB2312"/>
              </w:rPr>
            </w:pPr>
          </w:p>
        </w:tc>
        <w:tc>
          <w:tcPr>
            <w:tcW w:w="727" w:type="pct"/>
            <w:vAlign w:val="center"/>
          </w:tcPr>
          <w:p w14:paraId="386FF907">
            <w:pPr>
              <w:jc w:val="right"/>
              <w:rPr>
                <w:rFonts w:ascii="Arial Narrow" w:hAnsi="Arial Narrow" w:eastAsia="仿宋_GB2312"/>
              </w:rPr>
            </w:pPr>
          </w:p>
        </w:tc>
        <w:tc>
          <w:tcPr>
            <w:tcW w:w="727" w:type="pct"/>
            <w:vAlign w:val="center"/>
          </w:tcPr>
          <w:p w14:paraId="3AB15EAE">
            <w:pPr>
              <w:jc w:val="right"/>
              <w:rPr>
                <w:rFonts w:ascii="Arial Narrow" w:hAnsi="Arial Narrow" w:eastAsia="仿宋_GB2312"/>
              </w:rPr>
            </w:pPr>
          </w:p>
        </w:tc>
      </w:tr>
      <w:tr w14:paraId="4FB96C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67C4DA02">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05EC5D71">
            <w:pPr>
              <w:jc w:val="right"/>
              <w:rPr>
                <w:rFonts w:ascii="Arial Narrow" w:hAnsi="Arial Narrow" w:eastAsia="仿宋_GB2312"/>
              </w:rPr>
            </w:pPr>
          </w:p>
        </w:tc>
        <w:tc>
          <w:tcPr>
            <w:tcW w:w="727" w:type="pct"/>
            <w:vAlign w:val="center"/>
          </w:tcPr>
          <w:p w14:paraId="57C95BF1">
            <w:pPr>
              <w:jc w:val="right"/>
              <w:rPr>
                <w:rFonts w:ascii="Arial Narrow" w:hAnsi="Arial Narrow" w:eastAsia="仿宋_GB2312"/>
              </w:rPr>
            </w:pPr>
          </w:p>
        </w:tc>
        <w:tc>
          <w:tcPr>
            <w:tcW w:w="727" w:type="pct"/>
            <w:vAlign w:val="center"/>
          </w:tcPr>
          <w:p w14:paraId="62D9069D">
            <w:pPr>
              <w:jc w:val="right"/>
              <w:rPr>
                <w:rFonts w:ascii="Arial Narrow" w:hAnsi="Arial Narrow" w:eastAsia="仿宋_GB2312"/>
              </w:rPr>
            </w:pPr>
          </w:p>
        </w:tc>
        <w:tc>
          <w:tcPr>
            <w:tcW w:w="727" w:type="pct"/>
            <w:vAlign w:val="center"/>
          </w:tcPr>
          <w:p w14:paraId="3ADF9B9D">
            <w:pPr>
              <w:jc w:val="right"/>
              <w:rPr>
                <w:rFonts w:ascii="Arial Narrow" w:hAnsi="Arial Narrow" w:eastAsia="仿宋_GB2312"/>
              </w:rPr>
            </w:pPr>
          </w:p>
        </w:tc>
        <w:tc>
          <w:tcPr>
            <w:tcW w:w="727" w:type="pct"/>
            <w:vAlign w:val="center"/>
          </w:tcPr>
          <w:p w14:paraId="2F61A310">
            <w:pPr>
              <w:jc w:val="right"/>
              <w:rPr>
                <w:rFonts w:ascii="Arial Narrow" w:hAnsi="Arial Narrow" w:eastAsia="仿宋_GB2312"/>
              </w:rPr>
            </w:pPr>
          </w:p>
        </w:tc>
      </w:tr>
      <w:tr w14:paraId="25B1E0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17774873">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5623184D">
            <w:pPr>
              <w:jc w:val="right"/>
              <w:rPr>
                <w:rFonts w:ascii="Arial Narrow" w:hAnsi="Arial Narrow" w:eastAsia="仿宋_GB2312"/>
              </w:rPr>
            </w:pPr>
          </w:p>
        </w:tc>
        <w:tc>
          <w:tcPr>
            <w:tcW w:w="727" w:type="pct"/>
            <w:vAlign w:val="center"/>
          </w:tcPr>
          <w:p w14:paraId="1B68287A">
            <w:pPr>
              <w:jc w:val="right"/>
              <w:rPr>
                <w:rFonts w:ascii="Arial Narrow" w:hAnsi="Arial Narrow" w:eastAsia="仿宋_GB2312"/>
              </w:rPr>
            </w:pPr>
          </w:p>
        </w:tc>
        <w:tc>
          <w:tcPr>
            <w:tcW w:w="727" w:type="pct"/>
            <w:vAlign w:val="center"/>
          </w:tcPr>
          <w:p w14:paraId="05E59662">
            <w:pPr>
              <w:jc w:val="right"/>
              <w:rPr>
                <w:rFonts w:ascii="Arial Narrow" w:hAnsi="Arial Narrow" w:eastAsia="仿宋_GB2312"/>
              </w:rPr>
            </w:pPr>
          </w:p>
        </w:tc>
        <w:tc>
          <w:tcPr>
            <w:tcW w:w="727" w:type="pct"/>
            <w:vAlign w:val="center"/>
          </w:tcPr>
          <w:p w14:paraId="53C6DAB5">
            <w:pPr>
              <w:jc w:val="right"/>
              <w:rPr>
                <w:rFonts w:ascii="Arial Narrow" w:hAnsi="Arial Narrow" w:eastAsia="仿宋_GB2312"/>
              </w:rPr>
            </w:pPr>
          </w:p>
        </w:tc>
        <w:tc>
          <w:tcPr>
            <w:tcW w:w="727" w:type="pct"/>
            <w:vAlign w:val="center"/>
          </w:tcPr>
          <w:p w14:paraId="0EC138EF">
            <w:pPr>
              <w:jc w:val="right"/>
              <w:rPr>
                <w:rFonts w:ascii="Arial Narrow" w:hAnsi="Arial Narrow" w:eastAsia="仿宋_GB2312"/>
              </w:rPr>
            </w:pPr>
          </w:p>
        </w:tc>
      </w:tr>
      <w:tr w14:paraId="32C216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40C9FC2">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635999A9">
            <w:pPr>
              <w:jc w:val="right"/>
              <w:rPr>
                <w:rFonts w:ascii="Arial Narrow" w:hAnsi="Arial Narrow" w:eastAsia="仿宋_GB2312"/>
              </w:rPr>
            </w:pPr>
          </w:p>
        </w:tc>
        <w:tc>
          <w:tcPr>
            <w:tcW w:w="727" w:type="pct"/>
            <w:vAlign w:val="center"/>
          </w:tcPr>
          <w:p w14:paraId="7F68CD78">
            <w:pPr>
              <w:jc w:val="right"/>
              <w:rPr>
                <w:rFonts w:ascii="Arial Narrow" w:hAnsi="Arial Narrow" w:eastAsia="仿宋_GB2312"/>
              </w:rPr>
            </w:pPr>
          </w:p>
        </w:tc>
        <w:tc>
          <w:tcPr>
            <w:tcW w:w="727" w:type="pct"/>
            <w:vAlign w:val="center"/>
          </w:tcPr>
          <w:p w14:paraId="729F7611">
            <w:pPr>
              <w:jc w:val="right"/>
              <w:rPr>
                <w:rFonts w:ascii="Arial Narrow" w:hAnsi="Arial Narrow" w:eastAsia="仿宋_GB2312"/>
              </w:rPr>
            </w:pPr>
          </w:p>
        </w:tc>
        <w:tc>
          <w:tcPr>
            <w:tcW w:w="727" w:type="pct"/>
            <w:vAlign w:val="center"/>
          </w:tcPr>
          <w:p w14:paraId="6A816595">
            <w:pPr>
              <w:jc w:val="right"/>
              <w:rPr>
                <w:rFonts w:ascii="Arial Narrow" w:hAnsi="Arial Narrow" w:eastAsia="仿宋_GB2312"/>
              </w:rPr>
            </w:pPr>
          </w:p>
        </w:tc>
        <w:tc>
          <w:tcPr>
            <w:tcW w:w="727" w:type="pct"/>
            <w:vAlign w:val="center"/>
          </w:tcPr>
          <w:p w14:paraId="0122E544">
            <w:pPr>
              <w:jc w:val="right"/>
              <w:rPr>
                <w:rFonts w:ascii="Arial Narrow" w:hAnsi="Arial Narrow" w:eastAsia="仿宋_GB2312"/>
              </w:rPr>
            </w:pPr>
          </w:p>
        </w:tc>
      </w:tr>
      <w:tr w14:paraId="01CE57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5AF57468">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157FB2FB">
            <w:pPr>
              <w:jc w:val="right"/>
              <w:rPr>
                <w:rFonts w:ascii="Arial Narrow" w:hAnsi="Arial Narrow" w:eastAsia="仿宋_GB2312"/>
              </w:rPr>
            </w:pPr>
          </w:p>
        </w:tc>
        <w:tc>
          <w:tcPr>
            <w:tcW w:w="727" w:type="pct"/>
            <w:tcBorders>
              <w:bottom w:val="single" w:color="auto" w:sz="4" w:space="0"/>
            </w:tcBorders>
            <w:vAlign w:val="center"/>
          </w:tcPr>
          <w:p w14:paraId="5F020646">
            <w:pPr>
              <w:jc w:val="right"/>
              <w:rPr>
                <w:rFonts w:ascii="Arial Narrow" w:hAnsi="Arial Narrow" w:eastAsia="仿宋_GB2312"/>
              </w:rPr>
            </w:pPr>
          </w:p>
        </w:tc>
        <w:tc>
          <w:tcPr>
            <w:tcW w:w="727" w:type="pct"/>
            <w:tcBorders>
              <w:bottom w:val="single" w:color="auto" w:sz="4" w:space="0"/>
            </w:tcBorders>
            <w:vAlign w:val="center"/>
          </w:tcPr>
          <w:p w14:paraId="6BB78305">
            <w:pPr>
              <w:jc w:val="right"/>
              <w:rPr>
                <w:rFonts w:ascii="Arial Narrow" w:hAnsi="Arial Narrow" w:eastAsia="仿宋_GB2312"/>
              </w:rPr>
            </w:pPr>
          </w:p>
        </w:tc>
        <w:tc>
          <w:tcPr>
            <w:tcW w:w="727" w:type="pct"/>
            <w:tcBorders>
              <w:bottom w:val="single" w:color="auto" w:sz="4" w:space="0"/>
            </w:tcBorders>
            <w:vAlign w:val="center"/>
          </w:tcPr>
          <w:p w14:paraId="7A2A3D9D">
            <w:pPr>
              <w:jc w:val="right"/>
              <w:rPr>
                <w:rFonts w:ascii="Arial Narrow" w:hAnsi="Arial Narrow" w:eastAsia="仿宋_GB2312"/>
              </w:rPr>
            </w:pPr>
          </w:p>
        </w:tc>
        <w:tc>
          <w:tcPr>
            <w:tcW w:w="727" w:type="pct"/>
            <w:tcBorders>
              <w:bottom w:val="single" w:color="auto" w:sz="4" w:space="0"/>
            </w:tcBorders>
            <w:vAlign w:val="center"/>
          </w:tcPr>
          <w:p w14:paraId="418AB854">
            <w:pPr>
              <w:jc w:val="right"/>
              <w:rPr>
                <w:rFonts w:ascii="Arial Narrow" w:hAnsi="Arial Narrow" w:eastAsia="仿宋_GB2312"/>
              </w:rPr>
            </w:pPr>
          </w:p>
        </w:tc>
      </w:tr>
      <w:tr w14:paraId="584EF8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641081D4">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68519495">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1CBDFE8F">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3FDB730A">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60D91E39">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4695783">
            <w:pPr>
              <w:jc w:val="right"/>
              <w:rPr>
                <w:rFonts w:ascii="Arial Narrow" w:hAnsi="Arial Narrow" w:eastAsia="仿宋_GB2312"/>
                <w:b/>
                <w:bCs/>
              </w:rPr>
            </w:pPr>
          </w:p>
        </w:tc>
      </w:tr>
    </w:tbl>
    <w:p w14:paraId="6892FFE1">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上年年末</w:t>
      </w:r>
      <w:r>
        <w:rPr>
          <w:rFonts w:ascii="Arial Narrow" w:hAnsi="Arial Narrow" w:eastAsia="仿宋_GB2312" w:cs="宋体"/>
          <w:kern w:val="0"/>
          <w:sz w:val="24"/>
          <w:szCs w:val="24"/>
        </w:rPr>
        <w:t>处于第二阶段的债权投资的减值准备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5E5809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6A6F4369">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497A09D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69D7FF6D">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727" w:type="pct"/>
            <w:tcBorders>
              <w:top w:val="single" w:color="auto" w:sz="8" w:space="0"/>
              <w:bottom w:val="single" w:color="auto" w:sz="4" w:space="0"/>
            </w:tcBorders>
            <w:vAlign w:val="center"/>
          </w:tcPr>
          <w:p w14:paraId="1E6EEAA4">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202C5A9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609C117E">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08C20F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7268E851">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3DA57179">
            <w:pPr>
              <w:jc w:val="right"/>
              <w:rPr>
                <w:rFonts w:ascii="Arial Narrow" w:hAnsi="Arial Narrow" w:eastAsia="仿宋_GB2312"/>
              </w:rPr>
            </w:pPr>
          </w:p>
        </w:tc>
        <w:tc>
          <w:tcPr>
            <w:tcW w:w="727" w:type="pct"/>
            <w:tcBorders>
              <w:top w:val="single" w:color="auto" w:sz="4" w:space="0"/>
            </w:tcBorders>
            <w:vAlign w:val="center"/>
          </w:tcPr>
          <w:p w14:paraId="0EFF0727">
            <w:pPr>
              <w:jc w:val="right"/>
              <w:rPr>
                <w:rFonts w:ascii="Arial Narrow" w:hAnsi="Arial Narrow" w:eastAsia="仿宋_GB2312"/>
              </w:rPr>
            </w:pPr>
          </w:p>
        </w:tc>
        <w:tc>
          <w:tcPr>
            <w:tcW w:w="727" w:type="pct"/>
            <w:tcBorders>
              <w:top w:val="single" w:color="auto" w:sz="4" w:space="0"/>
            </w:tcBorders>
            <w:vAlign w:val="center"/>
          </w:tcPr>
          <w:p w14:paraId="68C20EA0">
            <w:pPr>
              <w:jc w:val="right"/>
              <w:rPr>
                <w:rFonts w:ascii="Arial Narrow" w:hAnsi="Arial Narrow" w:eastAsia="仿宋_GB2312"/>
              </w:rPr>
            </w:pPr>
          </w:p>
        </w:tc>
        <w:tc>
          <w:tcPr>
            <w:tcW w:w="727" w:type="pct"/>
            <w:tcBorders>
              <w:top w:val="single" w:color="auto" w:sz="4" w:space="0"/>
            </w:tcBorders>
            <w:vAlign w:val="center"/>
          </w:tcPr>
          <w:p w14:paraId="77B7F773">
            <w:pPr>
              <w:jc w:val="right"/>
              <w:rPr>
                <w:rFonts w:ascii="Arial Narrow" w:hAnsi="Arial Narrow" w:eastAsia="仿宋_GB2312"/>
              </w:rPr>
            </w:pPr>
          </w:p>
        </w:tc>
        <w:tc>
          <w:tcPr>
            <w:tcW w:w="727" w:type="pct"/>
            <w:tcBorders>
              <w:top w:val="single" w:color="auto" w:sz="4" w:space="0"/>
            </w:tcBorders>
            <w:vAlign w:val="center"/>
          </w:tcPr>
          <w:p w14:paraId="679CE31F">
            <w:pPr>
              <w:jc w:val="right"/>
              <w:rPr>
                <w:rFonts w:ascii="Arial Narrow" w:hAnsi="Arial Narrow" w:eastAsia="仿宋_GB2312"/>
              </w:rPr>
            </w:pPr>
          </w:p>
        </w:tc>
      </w:tr>
      <w:tr w14:paraId="16A4C3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17D0E9AB">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44A0F48D">
            <w:pPr>
              <w:jc w:val="right"/>
              <w:rPr>
                <w:rFonts w:ascii="Arial Narrow" w:hAnsi="Arial Narrow" w:eastAsia="仿宋_GB2312"/>
              </w:rPr>
            </w:pPr>
          </w:p>
        </w:tc>
        <w:tc>
          <w:tcPr>
            <w:tcW w:w="727" w:type="pct"/>
            <w:vAlign w:val="center"/>
          </w:tcPr>
          <w:p w14:paraId="6DD29E3C">
            <w:pPr>
              <w:jc w:val="right"/>
              <w:rPr>
                <w:rFonts w:ascii="Arial Narrow" w:hAnsi="Arial Narrow" w:eastAsia="仿宋_GB2312"/>
              </w:rPr>
            </w:pPr>
          </w:p>
        </w:tc>
        <w:tc>
          <w:tcPr>
            <w:tcW w:w="727" w:type="pct"/>
            <w:vAlign w:val="center"/>
          </w:tcPr>
          <w:p w14:paraId="440D5BE8">
            <w:pPr>
              <w:jc w:val="right"/>
              <w:rPr>
                <w:rFonts w:ascii="Arial Narrow" w:hAnsi="Arial Narrow" w:eastAsia="仿宋_GB2312"/>
              </w:rPr>
            </w:pPr>
          </w:p>
        </w:tc>
        <w:tc>
          <w:tcPr>
            <w:tcW w:w="727" w:type="pct"/>
            <w:vAlign w:val="center"/>
          </w:tcPr>
          <w:p w14:paraId="4F8BB3B7">
            <w:pPr>
              <w:jc w:val="right"/>
              <w:rPr>
                <w:rFonts w:ascii="Arial Narrow" w:hAnsi="Arial Narrow" w:eastAsia="仿宋_GB2312"/>
              </w:rPr>
            </w:pPr>
          </w:p>
        </w:tc>
        <w:tc>
          <w:tcPr>
            <w:tcW w:w="727" w:type="pct"/>
            <w:vAlign w:val="center"/>
          </w:tcPr>
          <w:p w14:paraId="3D7A448E">
            <w:pPr>
              <w:jc w:val="right"/>
              <w:rPr>
                <w:rFonts w:ascii="Arial Narrow" w:hAnsi="Arial Narrow" w:eastAsia="仿宋_GB2312"/>
              </w:rPr>
            </w:pPr>
          </w:p>
        </w:tc>
      </w:tr>
      <w:tr w14:paraId="79B206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9F0670C">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26AE267B">
            <w:pPr>
              <w:jc w:val="right"/>
              <w:rPr>
                <w:rFonts w:ascii="Arial Narrow" w:hAnsi="Arial Narrow" w:eastAsia="仿宋_GB2312"/>
              </w:rPr>
            </w:pPr>
          </w:p>
        </w:tc>
        <w:tc>
          <w:tcPr>
            <w:tcW w:w="727" w:type="pct"/>
            <w:vAlign w:val="center"/>
          </w:tcPr>
          <w:p w14:paraId="0206FE7A">
            <w:pPr>
              <w:jc w:val="right"/>
              <w:rPr>
                <w:rFonts w:ascii="Arial Narrow" w:hAnsi="Arial Narrow" w:eastAsia="仿宋_GB2312"/>
              </w:rPr>
            </w:pPr>
          </w:p>
        </w:tc>
        <w:tc>
          <w:tcPr>
            <w:tcW w:w="727" w:type="pct"/>
            <w:vAlign w:val="center"/>
          </w:tcPr>
          <w:p w14:paraId="615D2DDD">
            <w:pPr>
              <w:jc w:val="right"/>
              <w:rPr>
                <w:rFonts w:ascii="Arial Narrow" w:hAnsi="Arial Narrow" w:eastAsia="仿宋_GB2312"/>
              </w:rPr>
            </w:pPr>
          </w:p>
        </w:tc>
        <w:tc>
          <w:tcPr>
            <w:tcW w:w="727" w:type="pct"/>
            <w:vAlign w:val="center"/>
          </w:tcPr>
          <w:p w14:paraId="4EB5632F">
            <w:pPr>
              <w:jc w:val="right"/>
              <w:rPr>
                <w:rFonts w:ascii="Arial Narrow" w:hAnsi="Arial Narrow" w:eastAsia="仿宋_GB2312"/>
              </w:rPr>
            </w:pPr>
          </w:p>
        </w:tc>
        <w:tc>
          <w:tcPr>
            <w:tcW w:w="727" w:type="pct"/>
            <w:vAlign w:val="center"/>
          </w:tcPr>
          <w:p w14:paraId="1FAAE222">
            <w:pPr>
              <w:jc w:val="right"/>
              <w:rPr>
                <w:rFonts w:ascii="Arial Narrow" w:hAnsi="Arial Narrow" w:eastAsia="仿宋_GB2312"/>
              </w:rPr>
            </w:pPr>
          </w:p>
        </w:tc>
      </w:tr>
      <w:tr w14:paraId="328503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DC14E87">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3BEE5800">
            <w:pPr>
              <w:jc w:val="right"/>
              <w:rPr>
                <w:rFonts w:ascii="Arial Narrow" w:hAnsi="Arial Narrow" w:eastAsia="仿宋_GB2312"/>
              </w:rPr>
            </w:pPr>
          </w:p>
        </w:tc>
        <w:tc>
          <w:tcPr>
            <w:tcW w:w="727" w:type="pct"/>
            <w:vAlign w:val="center"/>
          </w:tcPr>
          <w:p w14:paraId="41B2D25D">
            <w:pPr>
              <w:jc w:val="right"/>
              <w:rPr>
                <w:rFonts w:ascii="Arial Narrow" w:hAnsi="Arial Narrow" w:eastAsia="仿宋_GB2312"/>
              </w:rPr>
            </w:pPr>
          </w:p>
        </w:tc>
        <w:tc>
          <w:tcPr>
            <w:tcW w:w="727" w:type="pct"/>
            <w:vAlign w:val="center"/>
          </w:tcPr>
          <w:p w14:paraId="043D15E0">
            <w:pPr>
              <w:jc w:val="right"/>
              <w:rPr>
                <w:rFonts w:ascii="Arial Narrow" w:hAnsi="Arial Narrow" w:eastAsia="仿宋_GB2312"/>
              </w:rPr>
            </w:pPr>
          </w:p>
        </w:tc>
        <w:tc>
          <w:tcPr>
            <w:tcW w:w="727" w:type="pct"/>
            <w:vAlign w:val="center"/>
          </w:tcPr>
          <w:p w14:paraId="367CEEEB">
            <w:pPr>
              <w:jc w:val="right"/>
              <w:rPr>
                <w:rFonts w:ascii="Arial Narrow" w:hAnsi="Arial Narrow" w:eastAsia="仿宋_GB2312"/>
              </w:rPr>
            </w:pPr>
          </w:p>
        </w:tc>
        <w:tc>
          <w:tcPr>
            <w:tcW w:w="727" w:type="pct"/>
            <w:vAlign w:val="center"/>
          </w:tcPr>
          <w:p w14:paraId="71E67E37">
            <w:pPr>
              <w:jc w:val="right"/>
              <w:rPr>
                <w:rFonts w:ascii="Arial Narrow" w:hAnsi="Arial Narrow" w:eastAsia="仿宋_GB2312"/>
              </w:rPr>
            </w:pPr>
          </w:p>
        </w:tc>
      </w:tr>
      <w:tr w14:paraId="287F25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3EFF18B">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17123711">
            <w:pPr>
              <w:jc w:val="right"/>
              <w:rPr>
                <w:rFonts w:ascii="Arial Narrow" w:hAnsi="Arial Narrow" w:eastAsia="仿宋_GB2312"/>
              </w:rPr>
            </w:pPr>
          </w:p>
        </w:tc>
        <w:tc>
          <w:tcPr>
            <w:tcW w:w="727" w:type="pct"/>
            <w:vAlign w:val="center"/>
          </w:tcPr>
          <w:p w14:paraId="30D74B49">
            <w:pPr>
              <w:jc w:val="right"/>
              <w:rPr>
                <w:rFonts w:ascii="Arial Narrow" w:hAnsi="Arial Narrow" w:eastAsia="仿宋_GB2312"/>
              </w:rPr>
            </w:pPr>
          </w:p>
        </w:tc>
        <w:tc>
          <w:tcPr>
            <w:tcW w:w="727" w:type="pct"/>
            <w:vAlign w:val="center"/>
          </w:tcPr>
          <w:p w14:paraId="4E700DA1">
            <w:pPr>
              <w:jc w:val="right"/>
              <w:rPr>
                <w:rFonts w:ascii="Arial Narrow" w:hAnsi="Arial Narrow" w:eastAsia="仿宋_GB2312"/>
              </w:rPr>
            </w:pPr>
          </w:p>
        </w:tc>
        <w:tc>
          <w:tcPr>
            <w:tcW w:w="727" w:type="pct"/>
            <w:vAlign w:val="center"/>
          </w:tcPr>
          <w:p w14:paraId="3BC7B8B9">
            <w:pPr>
              <w:jc w:val="right"/>
              <w:rPr>
                <w:rFonts w:ascii="Arial Narrow" w:hAnsi="Arial Narrow" w:eastAsia="仿宋_GB2312"/>
              </w:rPr>
            </w:pPr>
          </w:p>
        </w:tc>
        <w:tc>
          <w:tcPr>
            <w:tcW w:w="727" w:type="pct"/>
            <w:vAlign w:val="center"/>
          </w:tcPr>
          <w:p w14:paraId="780665DF">
            <w:pPr>
              <w:jc w:val="right"/>
              <w:rPr>
                <w:rFonts w:ascii="Arial Narrow" w:hAnsi="Arial Narrow" w:eastAsia="仿宋_GB2312"/>
              </w:rPr>
            </w:pPr>
          </w:p>
        </w:tc>
      </w:tr>
      <w:tr w14:paraId="699FE6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0DFEAEB">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1943F4B8">
            <w:pPr>
              <w:jc w:val="right"/>
              <w:rPr>
                <w:rFonts w:ascii="Arial Narrow" w:hAnsi="Arial Narrow" w:eastAsia="仿宋_GB2312"/>
              </w:rPr>
            </w:pPr>
          </w:p>
        </w:tc>
        <w:tc>
          <w:tcPr>
            <w:tcW w:w="727" w:type="pct"/>
            <w:vAlign w:val="center"/>
          </w:tcPr>
          <w:p w14:paraId="5F0FE4EC">
            <w:pPr>
              <w:jc w:val="right"/>
              <w:rPr>
                <w:rFonts w:ascii="Arial Narrow" w:hAnsi="Arial Narrow" w:eastAsia="仿宋_GB2312"/>
              </w:rPr>
            </w:pPr>
          </w:p>
        </w:tc>
        <w:tc>
          <w:tcPr>
            <w:tcW w:w="727" w:type="pct"/>
            <w:vAlign w:val="center"/>
          </w:tcPr>
          <w:p w14:paraId="7FCE26C5">
            <w:pPr>
              <w:jc w:val="right"/>
              <w:rPr>
                <w:rFonts w:ascii="Arial Narrow" w:hAnsi="Arial Narrow" w:eastAsia="仿宋_GB2312"/>
              </w:rPr>
            </w:pPr>
          </w:p>
        </w:tc>
        <w:tc>
          <w:tcPr>
            <w:tcW w:w="727" w:type="pct"/>
            <w:vAlign w:val="center"/>
          </w:tcPr>
          <w:p w14:paraId="22B24922">
            <w:pPr>
              <w:jc w:val="right"/>
              <w:rPr>
                <w:rFonts w:ascii="Arial Narrow" w:hAnsi="Arial Narrow" w:eastAsia="仿宋_GB2312"/>
              </w:rPr>
            </w:pPr>
          </w:p>
        </w:tc>
        <w:tc>
          <w:tcPr>
            <w:tcW w:w="727" w:type="pct"/>
            <w:vAlign w:val="center"/>
          </w:tcPr>
          <w:p w14:paraId="2CAC50AE">
            <w:pPr>
              <w:jc w:val="right"/>
              <w:rPr>
                <w:rFonts w:ascii="Arial Narrow" w:hAnsi="Arial Narrow" w:eastAsia="仿宋_GB2312"/>
              </w:rPr>
            </w:pPr>
          </w:p>
        </w:tc>
      </w:tr>
      <w:tr w14:paraId="7F998E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66BB38C">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5CD3CF55">
            <w:pPr>
              <w:jc w:val="right"/>
              <w:rPr>
                <w:rFonts w:ascii="Arial Narrow" w:hAnsi="Arial Narrow" w:eastAsia="仿宋_GB2312"/>
              </w:rPr>
            </w:pPr>
          </w:p>
        </w:tc>
        <w:tc>
          <w:tcPr>
            <w:tcW w:w="727" w:type="pct"/>
            <w:vAlign w:val="center"/>
          </w:tcPr>
          <w:p w14:paraId="44C5E90A">
            <w:pPr>
              <w:jc w:val="right"/>
              <w:rPr>
                <w:rFonts w:ascii="Arial Narrow" w:hAnsi="Arial Narrow" w:eastAsia="仿宋_GB2312"/>
              </w:rPr>
            </w:pPr>
          </w:p>
        </w:tc>
        <w:tc>
          <w:tcPr>
            <w:tcW w:w="727" w:type="pct"/>
            <w:vAlign w:val="center"/>
          </w:tcPr>
          <w:p w14:paraId="7789F374">
            <w:pPr>
              <w:jc w:val="right"/>
              <w:rPr>
                <w:rFonts w:ascii="Arial Narrow" w:hAnsi="Arial Narrow" w:eastAsia="仿宋_GB2312"/>
              </w:rPr>
            </w:pPr>
          </w:p>
        </w:tc>
        <w:tc>
          <w:tcPr>
            <w:tcW w:w="727" w:type="pct"/>
            <w:vAlign w:val="center"/>
          </w:tcPr>
          <w:p w14:paraId="024DACA5">
            <w:pPr>
              <w:jc w:val="right"/>
              <w:rPr>
                <w:rFonts w:ascii="Arial Narrow" w:hAnsi="Arial Narrow" w:eastAsia="仿宋_GB2312"/>
              </w:rPr>
            </w:pPr>
          </w:p>
        </w:tc>
        <w:tc>
          <w:tcPr>
            <w:tcW w:w="727" w:type="pct"/>
            <w:vAlign w:val="center"/>
          </w:tcPr>
          <w:p w14:paraId="78E4E106">
            <w:pPr>
              <w:jc w:val="right"/>
              <w:rPr>
                <w:rFonts w:ascii="Arial Narrow" w:hAnsi="Arial Narrow" w:eastAsia="仿宋_GB2312"/>
              </w:rPr>
            </w:pPr>
          </w:p>
        </w:tc>
      </w:tr>
      <w:tr w14:paraId="29539E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40EA9436">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0244A43A">
            <w:pPr>
              <w:jc w:val="right"/>
              <w:rPr>
                <w:rFonts w:ascii="Arial Narrow" w:hAnsi="Arial Narrow" w:eastAsia="仿宋_GB2312"/>
              </w:rPr>
            </w:pPr>
          </w:p>
        </w:tc>
        <w:tc>
          <w:tcPr>
            <w:tcW w:w="727" w:type="pct"/>
            <w:tcBorders>
              <w:bottom w:val="single" w:color="auto" w:sz="4" w:space="0"/>
            </w:tcBorders>
            <w:vAlign w:val="center"/>
          </w:tcPr>
          <w:p w14:paraId="1E5CF8EC">
            <w:pPr>
              <w:jc w:val="right"/>
              <w:rPr>
                <w:rFonts w:ascii="Arial Narrow" w:hAnsi="Arial Narrow" w:eastAsia="仿宋_GB2312"/>
              </w:rPr>
            </w:pPr>
          </w:p>
        </w:tc>
        <w:tc>
          <w:tcPr>
            <w:tcW w:w="727" w:type="pct"/>
            <w:tcBorders>
              <w:bottom w:val="single" w:color="auto" w:sz="4" w:space="0"/>
            </w:tcBorders>
            <w:vAlign w:val="center"/>
          </w:tcPr>
          <w:p w14:paraId="6FC643E2">
            <w:pPr>
              <w:jc w:val="right"/>
              <w:rPr>
                <w:rFonts w:ascii="Arial Narrow" w:hAnsi="Arial Narrow" w:eastAsia="仿宋_GB2312"/>
              </w:rPr>
            </w:pPr>
          </w:p>
        </w:tc>
        <w:tc>
          <w:tcPr>
            <w:tcW w:w="727" w:type="pct"/>
            <w:tcBorders>
              <w:bottom w:val="single" w:color="auto" w:sz="4" w:space="0"/>
            </w:tcBorders>
            <w:vAlign w:val="center"/>
          </w:tcPr>
          <w:p w14:paraId="24273741">
            <w:pPr>
              <w:jc w:val="right"/>
              <w:rPr>
                <w:rFonts w:ascii="Arial Narrow" w:hAnsi="Arial Narrow" w:eastAsia="仿宋_GB2312"/>
              </w:rPr>
            </w:pPr>
          </w:p>
        </w:tc>
        <w:tc>
          <w:tcPr>
            <w:tcW w:w="727" w:type="pct"/>
            <w:tcBorders>
              <w:bottom w:val="single" w:color="auto" w:sz="4" w:space="0"/>
            </w:tcBorders>
            <w:vAlign w:val="center"/>
          </w:tcPr>
          <w:p w14:paraId="0F7F7FB9">
            <w:pPr>
              <w:jc w:val="right"/>
              <w:rPr>
                <w:rFonts w:ascii="Arial Narrow" w:hAnsi="Arial Narrow" w:eastAsia="仿宋_GB2312"/>
              </w:rPr>
            </w:pPr>
          </w:p>
        </w:tc>
      </w:tr>
      <w:tr w14:paraId="7C7355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07E6C54A">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3B2B652D">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AD53928">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30FE63C9">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2A46EEF6">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7E4A1E24">
            <w:pPr>
              <w:jc w:val="right"/>
              <w:rPr>
                <w:rFonts w:ascii="Arial Narrow" w:hAnsi="Arial Narrow" w:eastAsia="仿宋_GB2312"/>
                <w:b/>
                <w:bCs/>
              </w:rPr>
            </w:pPr>
          </w:p>
        </w:tc>
      </w:tr>
    </w:tbl>
    <w:p w14:paraId="6FB40889">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上年年末</w:t>
      </w:r>
      <w:r>
        <w:rPr>
          <w:rFonts w:ascii="Arial Narrow" w:hAnsi="Arial Narrow" w:eastAsia="仿宋_GB2312" w:cs="宋体"/>
          <w:kern w:val="0"/>
          <w:sz w:val="24"/>
          <w:szCs w:val="24"/>
        </w:rPr>
        <w:t>处于第三阶段的债权投资的减值准备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702C03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68B86CD3">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别</w:t>
            </w:r>
          </w:p>
        </w:tc>
        <w:tc>
          <w:tcPr>
            <w:tcW w:w="727" w:type="pct"/>
            <w:tcBorders>
              <w:top w:val="single" w:color="auto" w:sz="8" w:space="0"/>
              <w:bottom w:val="single" w:color="auto" w:sz="4" w:space="0"/>
            </w:tcBorders>
            <w:vAlign w:val="center"/>
          </w:tcPr>
          <w:p w14:paraId="0633BAA4">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098BCCD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727" w:type="pct"/>
            <w:tcBorders>
              <w:top w:val="single" w:color="auto" w:sz="8" w:space="0"/>
              <w:bottom w:val="single" w:color="auto" w:sz="4" w:space="0"/>
            </w:tcBorders>
            <w:vAlign w:val="center"/>
          </w:tcPr>
          <w:p w14:paraId="533E34D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147DE2B1">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3C6E57D3">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2B4B24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63A19537">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48E64183">
            <w:pPr>
              <w:jc w:val="right"/>
              <w:rPr>
                <w:rFonts w:ascii="Arial Narrow" w:hAnsi="Arial Narrow" w:eastAsia="仿宋_GB2312"/>
              </w:rPr>
            </w:pPr>
          </w:p>
        </w:tc>
        <w:tc>
          <w:tcPr>
            <w:tcW w:w="727" w:type="pct"/>
            <w:tcBorders>
              <w:top w:val="single" w:color="auto" w:sz="4" w:space="0"/>
            </w:tcBorders>
            <w:vAlign w:val="center"/>
          </w:tcPr>
          <w:p w14:paraId="446C12F6">
            <w:pPr>
              <w:jc w:val="right"/>
              <w:rPr>
                <w:rFonts w:ascii="Arial Narrow" w:hAnsi="Arial Narrow" w:eastAsia="仿宋_GB2312"/>
              </w:rPr>
            </w:pPr>
          </w:p>
        </w:tc>
        <w:tc>
          <w:tcPr>
            <w:tcW w:w="727" w:type="pct"/>
            <w:tcBorders>
              <w:top w:val="single" w:color="auto" w:sz="4" w:space="0"/>
            </w:tcBorders>
            <w:vAlign w:val="center"/>
          </w:tcPr>
          <w:p w14:paraId="01202F14">
            <w:pPr>
              <w:jc w:val="right"/>
              <w:rPr>
                <w:rFonts w:ascii="Arial Narrow" w:hAnsi="Arial Narrow" w:eastAsia="仿宋_GB2312"/>
              </w:rPr>
            </w:pPr>
          </w:p>
        </w:tc>
        <w:tc>
          <w:tcPr>
            <w:tcW w:w="727" w:type="pct"/>
            <w:tcBorders>
              <w:top w:val="single" w:color="auto" w:sz="4" w:space="0"/>
            </w:tcBorders>
            <w:vAlign w:val="center"/>
          </w:tcPr>
          <w:p w14:paraId="4ABABF39">
            <w:pPr>
              <w:jc w:val="right"/>
              <w:rPr>
                <w:rFonts w:ascii="Arial Narrow" w:hAnsi="Arial Narrow" w:eastAsia="仿宋_GB2312"/>
              </w:rPr>
            </w:pPr>
          </w:p>
        </w:tc>
        <w:tc>
          <w:tcPr>
            <w:tcW w:w="727" w:type="pct"/>
            <w:tcBorders>
              <w:top w:val="single" w:color="auto" w:sz="4" w:space="0"/>
            </w:tcBorders>
            <w:vAlign w:val="center"/>
          </w:tcPr>
          <w:p w14:paraId="7946C6F2">
            <w:pPr>
              <w:jc w:val="right"/>
              <w:rPr>
                <w:rFonts w:ascii="Arial Narrow" w:hAnsi="Arial Narrow" w:eastAsia="仿宋_GB2312"/>
              </w:rPr>
            </w:pPr>
          </w:p>
        </w:tc>
      </w:tr>
      <w:tr w14:paraId="616614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CB212F5">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568E28DA">
            <w:pPr>
              <w:jc w:val="right"/>
              <w:rPr>
                <w:rFonts w:ascii="Arial Narrow" w:hAnsi="Arial Narrow" w:eastAsia="仿宋_GB2312"/>
              </w:rPr>
            </w:pPr>
          </w:p>
        </w:tc>
        <w:tc>
          <w:tcPr>
            <w:tcW w:w="727" w:type="pct"/>
            <w:vAlign w:val="center"/>
          </w:tcPr>
          <w:p w14:paraId="26C22A1C">
            <w:pPr>
              <w:jc w:val="right"/>
              <w:rPr>
                <w:rFonts w:ascii="Arial Narrow" w:hAnsi="Arial Narrow" w:eastAsia="仿宋_GB2312"/>
              </w:rPr>
            </w:pPr>
          </w:p>
        </w:tc>
        <w:tc>
          <w:tcPr>
            <w:tcW w:w="727" w:type="pct"/>
            <w:vAlign w:val="center"/>
          </w:tcPr>
          <w:p w14:paraId="01D631C4">
            <w:pPr>
              <w:jc w:val="right"/>
              <w:rPr>
                <w:rFonts w:ascii="Arial Narrow" w:hAnsi="Arial Narrow" w:eastAsia="仿宋_GB2312"/>
              </w:rPr>
            </w:pPr>
          </w:p>
        </w:tc>
        <w:tc>
          <w:tcPr>
            <w:tcW w:w="727" w:type="pct"/>
            <w:vAlign w:val="center"/>
          </w:tcPr>
          <w:p w14:paraId="113FEB85">
            <w:pPr>
              <w:jc w:val="right"/>
              <w:rPr>
                <w:rFonts w:ascii="Arial Narrow" w:hAnsi="Arial Narrow" w:eastAsia="仿宋_GB2312"/>
              </w:rPr>
            </w:pPr>
          </w:p>
        </w:tc>
        <w:tc>
          <w:tcPr>
            <w:tcW w:w="727" w:type="pct"/>
            <w:vAlign w:val="center"/>
          </w:tcPr>
          <w:p w14:paraId="5C3B1373">
            <w:pPr>
              <w:jc w:val="right"/>
              <w:rPr>
                <w:rFonts w:ascii="Arial Narrow" w:hAnsi="Arial Narrow" w:eastAsia="仿宋_GB2312"/>
              </w:rPr>
            </w:pPr>
          </w:p>
        </w:tc>
      </w:tr>
      <w:tr w14:paraId="498C6F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365" w:type="pct"/>
            <w:vAlign w:val="center"/>
          </w:tcPr>
          <w:p w14:paraId="24228256">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5AEED67C">
            <w:pPr>
              <w:jc w:val="right"/>
              <w:rPr>
                <w:rFonts w:ascii="Arial Narrow" w:hAnsi="Arial Narrow" w:eastAsia="仿宋_GB2312"/>
              </w:rPr>
            </w:pPr>
          </w:p>
        </w:tc>
        <w:tc>
          <w:tcPr>
            <w:tcW w:w="727" w:type="pct"/>
            <w:vAlign w:val="center"/>
          </w:tcPr>
          <w:p w14:paraId="17A74A8F">
            <w:pPr>
              <w:jc w:val="right"/>
              <w:rPr>
                <w:rFonts w:ascii="Arial Narrow" w:hAnsi="Arial Narrow" w:eastAsia="仿宋_GB2312"/>
              </w:rPr>
            </w:pPr>
          </w:p>
        </w:tc>
        <w:tc>
          <w:tcPr>
            <w:tcW w:w="727" w:type="pct"/>
            <w:vAlign w:val="center"/>
          </w:tcPr>
          <w:p w14:paraId="07E41EED">
            <w:pPr>
              <w:jc w:val="right"/>
              <w:rPr>
                <w:rFonts w:ascii="Arial Narrow" w:hAnsi="Arial Narrow" w:eastAsia="仿宋_GB2312"/>
              </w:rPr>
            </w:pPr>
          </w:p>
        </w:tc>
        <w:tc>
          <w:tcPr>
            <w:tcW w:w="727" w:type="pct"/>
            <w:vAlign w:val="center"/>
          </w:tcPr>
          <w:p w14:paraId="55832ECE">
            <w:pPr>
              <w:jc w:val="right"/>
              <w:rPr>
                <w:rFonts w:ascii="Arial Narrow" w:hAnsi="Arial Narrow" w:eastAsia="仿宋_GB2312"/>
              </w:rPr>
            </w:pPr>
          </w:p>
        </w:tc>
        <w:tc>
          <w:tcPr>
            <w:tcW w:w="727" w:type="pct"/>
            <w:vAlign w:val="center"/>
          </w:tcPr>
          <w:p w14:paraId="24A78455">
            <w:pPr>
              <w:jc w:val="right"/>
              <w:rPr>
                <w:rFonts w:ascii="Arial Narrow" w:hAnsi="Arial Narrow" w:eastAsia="仿宋_GB2312"/>
              </w:rPr>
            </w:pPr>
          </w:p>
        </w:tc>
      </w:tr>
      <w:tr w14:paraId="2EBDC2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2B90B61C">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69A71794">
            <w:pPr>
              <w:jc w:val="right"/>
              <w:rPr>
                <w:rFonts w:ascii="Arial Narrow" w:hAnsi="Arial Narrow" w:eastAsia="仿宋_GB2312"/>
              </w:rPr>
            </w:pPr>
          </w:p>
        </w:tc>
        <w:tc>
          <w:tcPr>
            <w:tcW w:w="727" w:type="pct"/>
            <w:vAlign w:val="center"/>
          </w:tcPr>
          <w:p w14:paraId="4A406693">
            <w:pPr>
              <w:jc w:val="right"/>
              <w:rPr>
                <w:rFonts w:ascii="Arial Narrow" w:hAnsi="Arial Narrow" w:eastAsia="仿宋_GB2312"/>
              </w:rPr>
            </w:pPr>
          </w:p>
        </w:tc>
        <w:tc>
          <w:tcPr>
            <w:tcW w:w="727" w:type="pct"/>
            <w:vAlign w:val="center"/>
          </w:tcPr>
          <w:p w14:paraId="23ABFF21">
            <w:pPr>
              <w:jc w:val="right"/>
              <w:rPr>
                <w:rFonts w:ascii="Arial Narrow" w:hAnsi="Arial Narrow" w:eastAsia="仿宋_GB2312"/>
              </w:rPr>
            </w:pPr>
          </w:p>
        </w:tc>
        <w:tc>
          <w:tcPr>
            <w:tcW w:w="727" w:type="pct"/>
            <w:vAlign w:val="center"/>
          </w:tcPr>
          <w:p w14:paraId="186753C8">
            <w:pPr>
              <w:jc w:val="right"/>
              <w:rPr>
                <w:rFonts w:ascii="Arial Narrow" w:hAnsi="Arial Narrow" w:eastAsia="仿宋_GB2312"/>
              </w:rPr>
            </w:pPr>
          </w:p>
        </w:tc>
        <w:tc>
          <w:tcPr>
            <w:tcW w:w="727" w:type="pct"/>
            <w:vAlign w:val="center"/>
          </w:tcPr>
          <w:p w14:paraId="4F05DB60">
            <w:pPr>
              <w:jc w:val="right"/>
              <w:rPr>
                <w:rFonts w:ascii="Arial Narrow" w:hAnsi="Arial Narrow" w:eastAsia="仿宋_GB2312"/>
              </w:rPr>
            </w:pPr>
          </w:p>
        </w:tc>
      </w:tr>
      <w:tr w14:paraId="7928B4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365" w:type="pct"/>
            <w:vAlign w:val="center"/>
          </w:tcPr>
          <w:p w14:paraId="40E6EC8B">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760D6191">
            <w:pPr>
              <w:jc w:val="right"/>
              <w:rPr>
                <w:rFonts w:ascii="Arial Narrow" w:hAnsi="Arial Narrow" w:eastAsia="仿宋_GB2312"/>
              </w:rPr>
            </w:pPr>
          </w:p>
        </w:tc>
        <w:tc>
          <w:tcPr>
            <w:tcW w:w="727" w:type="pct"/>
            <w:vAlign w:val="center"/>
          </w:tcPr>
          <w:p w14:paraId="7A64E60B">
            <w:pPr>
              <w:jc w:val="right"/>
              <w:rPr>
                <w:rFonts w:ascii="Arial Narrow" w:hAnsi="Arial Narrow" w:eastAsia="仿宋_GB2312"/>
              </w:rPr>
            </w:pPr>
          </w:p>
        </w:tc>
        <w:tc>
          <w:tcPr>
            <w:tcW w:w="727" w:type="pct"/>
            <w:vAlign w:val="center"/>
          </w:tcPr>
          <w:p w14:paraId="0BDA2345">
            <w:pPr>
              <w:jc w:val="right"/>
              <w:rPr>
                <w:rFonts w:ascii="Arial Narrow" w:hAnsi="Arial Narrow" w:eastAsia="仿宋_GB2312"/>
              </w:rPr>
            </w:pPr>
          </w:p>
        </w:tc>
        <w:tc>
          <w:tcPr>
            <w:tcW w:w="727" w:type="pct"/>
            <w:vAlign w:val="center"/>
          </w:tcPr>
          <w:p w14:paraId="4A87B780">
            <w:pPr>
              <w:jc w:val="right"/>
              <w:rPr>
                <w:rFonts w:ascii="Arial Narrow" w:hAnsi="Arial Narrow" w:eastAsia="仿宋_GB2312"/>
              </w:rPr>
            </w:pPr>
          </w:p>
        </w:tc>
        <w:tc>
          <w:tcPr>
            <w:tcW w:w="727" w:type="pct"/>
            <w:vAlign w:val="center"/>
          </w:tcPr>
          <w:p w14:paraId="5397947F">
            <w:pPr>
              <w:jc w:val="right"/>
              <w:rPr>
                <w:rFonts w:ascii="Arial Narrow" w:hAnsi="Arial Narrow" w:eastAsia="仿宋_GB2312"/>
              </w:rPr>
            </w:pPr>
          </w:p>
        </w:tc>
      </w:tr>
      <w:tr w14:paraId="670400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29A7A025">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1EB782E3">
            <w:pPr>
              <w:jc w:val="right"/>
              <w:rPr>
                <w:rFonts w:ascii="Arial Narrow" w:hAnsi="Arial Narrow" w:eastAsia="仿宋_GB2312"/>
              </w:rPr>
            </w:pPr>
          </w:p>
        </w:tc>
        <w:tc>
          <w:tcPr>
            <w:tcW w:w="727" w:type="pct"/>
            <w:vAlign w:val="center"/>
          </w:tcPr>
          <w:p w14:paraId="0124F0F8">
            <w:pPr>
              <w:jc w:val="right"/>
              <w:rPr>
                <w:rFonts w:ascii="Arial Narrow" w:hAnsi="Arial Narrow" w:eastAsia="仿宋_GB2312"/>
              </w:rPr>
            </w:pPr>
          </w:p>
        </w:tc>
        <w:tc>
          <w:tcPr>
            <w:tcW w:w="727" w:type="pct"/>
            <w:vAlign w:val="center"/>
          </w:tcPr>
          <w:p w14:paraId="013D1DE8">
            <w:pPr>
              <w:jc w:val="right"/>
              <w:rPr>
                <w:rFonts w:ascii="Arial Narrow" w:hAnsi="Arial Narrow" w:eastAsia="仿宋_GB2312"/>
              </w:rPr>
            </w:pPr>
          </w:p>
        </w:tc>
        <w:tc>
          <w:tcPr>
            <w:tcW w:w="727" w:type="pct"/>
            <w:vAlign w:val="center"/>
          </w:tcPr>
          <w:p w14:paraId="20B10F85">
            <w:pPr>
              <w:jc w:val="right"/>
              <w:rPr>
                <w:rFonts w:ascii="Arial Narrow" w:hAnsi="Arial Narrow" w:eastAsia="仿宋_GB2312"/>
              </w:rPr>
            </w:pPr>
          </w:p>
        </w:tc>
        <w:tc>
          <w:tcPr>
            <w:tcW w:w="727" w:type="pct"/>
            <w:vAlign w:val="center"/>
          </w:tcPr>
          <w:p w14:paraId="43AD362C">
            <w:pPr>
              <w:jc w:val="right"/>
              <w:rPr>
                <w:rFonts w:ascii="Arial Narrow" w:hAnsi="Arial Narrow" w:eastAsia="仿宋_GB2312"/>
              </w:rPr>
            </w:pPr>
          </w:p>
        </w:tc>
      </w:tr>
      <w:tr w14:paraId="766B07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1F9F8D4B">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46FC4166">
            <w:pPr>
              <w:jc w:val="right"/>
              <w:rPr>
                <w:rFonts w:ascii="Arial Narrow" w:hAnsi="Arial Narrow" w:eastAsia="仿宋_GB2312"/>
              </w:rPr>
            </w:pPr>
          </w:p>
        </w:tc>
        <w:tc>
          <w:tcPr>
            <w:tcW w:w="727" w:type="pct"/>
            <w:vAlign w:val="center"/>
          </w:tcPr>
          <w:p w14:paraId="5665C703">
            <w:pPr>
              <w:jc w:val="right"/>
              <w:rPr>
                <w:rFonts w:ascii="Arial Narrow" w:hAnsi="Arial Narrow" w:eastAsia="仿宋_GB2312"/>
              </w:rPr>
            </w:pPr>
          </w:p>
        </w:tc>
        <w:tc>
          <w:tcPr>
            <w:tcW w:w="727" w:type="pct"/>
            <w:vAlign w:val="center"/>
          </w:tcPr>
          <w:p w14:paraId="19909994">
            <w:pPr>
              <w:jc w:val="right"/>
              <w:rPr>
                <w:rFonts w:ascii="Arial Narrow" w:hAnsi="Arial Narrow" w:eastAsia="仿宋_GB2312"/>
              </w:rPr>
            </w:pPr>
          </w:p>
        </w:tc>
        <w:tc>
          <w:tcPr>
            <w:tcW w:w="727" w:type="pct"/>
            <w:vAlign w:val="center"/>
          </w:tcPr>
          <w:p w14:paraId="5B609449">
            <w:pPr>
              <w:jc w:val="right"/>
              <w:rPr>
                <w:rFonts w:ascii="Arial Narrow" w:hAnsi="Arial Narrow" w:eastAsia="仿宋_GB2312"/>
              </w:rPr>
            </w:pPr>
          </w:p>
        </w:tc>
        <w:tc>
          <w:tcPr>
            <w:tcW w:w="727" w:type="pct"/>
            <w:vAlign w:val="center"/>
          </w:tcPr>
          <w:p w14:paraId="2325A656">
            <w:pPr>
              <w:jc w:val="right"/>
              <w:rPr>
                <w:rFonts w:ascii="Arial Narrow" w:hAnsi="Arial Narrow" w:eastAsia="仿宋_GB2312"/>
              </w:rPr>
            </w:pPr>
          </w:p>
        </w:tc>
      </w:tr>
      <w:tr w14:paraId="0BCC9C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03139C20">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2259245C">
            <w:pPr>
              <w:jc w:val="right"/>
              <w:rPr>
                <w:rFonts w:ascii="Arial Narrow" w:hAnsi="Arial Narrow" w:eastAsia="仿宋_GB2312"/>
              </w:rPr>
            </w:pPr>
          </w:p>
        </w:tc>
        <w:tc>
          <w:tcPr>
            <w:tcW w:w="727" w:type="pct"/>
            <w:tcBorders>
              <w:bottom w:val="single" w:color="auto" w:sz="4" w:space="0"/>
            </w:tcBorders>
            <w:vAlign w:val="center"/>
          </w:tcPr>
          <w:p w14:paraId="50D4A1C2">
            <w:pPr>
              <w:jc w:val="right"/>
              <w:rPr>
                <w:rFonts w:ascii="Arial Narrow" w:hAnsi="Arial Narrow" w:eastAsia="仿宋_GB2312"/>
              </w:rPr>
            </w:pPr>
          </w:p>
        </w:tc>
        <w:tc>
          <w:tcPr>
            <w:tcW w:w="727" w:type="pct"/>
            <w:tcBorders>
              <w:bottom w:val="single" w:color="auto" w:sz="4" w:space="0"/>
            </w:tcBorders>
            <w:vAlign w:val="center"/>
          </w:tcPr>
          <w:p w14:paraId="084E7323">
            <w:pPr>
              <w:jc w:val="right"/>
              <w:rPr>
                <w:rFonts w:ascii="Arial Narrow" w:hAnsi="Arial Narrow" w:eastAsia="仿宋_GB2312"/>
              </w:rPr>
            </w:pPr>
          </w:p>
        </w:tc>
        <w:tc>
          <w:tcPr>
            <w:tcW w:w="727" w:type="pct"/>
            <w:tcBorders>
              <w:bottom w:val="single" w:color="auto" w:sz="4" w:space="0"/>
            </w:tcBorders>
            <w:vAlign w:val="center"/>
          </w:tcPr>
          <w:p w14:paraId="44A3A928">
            <w:pPr>
              <w:jc w:val="right"/>
              <w:rPr>
                <w:rFonts w:ascii="Arial Narrow" w:hAnsi="Arial Narrow" w:eastAsia="仿宋_GB2312"/>
              </w:rPr>
            </w:pPr>
          </w:p>
        </w:tc>
        <w:tc>
          <w:tcPr>
            <w:tcW w:w="727" w:type="pct"/>
            <w:tcBorders>
              <w:bottom w:val="single" w:color="auto" w:sz="4" w:space="0"/>
            </w:tcBorders>
            <w:vAlign w:val="center"/>
          </w:tcPr>
          <w:p w14:paraId="559D3A26">
            <w:pPr>
              <w:jc w:val="right"/>
              <w:rPr>
                <w:rFonts w:ascii="Arial Narrow" w:hAnsi="Arial Narrow" w:eastAsia="仿宋_GB2312"/>
              </w:rPr>
            </w:pPr>
          </w:p>
        </w:tc>
      </w:tr>
      <w:tr w14:paraId="1F6955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43A6162A">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55AD2DBC">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6FC07563">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45644CFA">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33E9EFF5">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30A75B61">
            <w:pPr>
              <w:jc w:val="right"/>
              <w:rPr>
                <w:rFonts w:ascii="Arial Narrow" w:hAnsi="Arial Narrow" w:eastAsia="仿宋_GB2312"/>
                <w:b/>
                <w:bCs/>
              </w:rPr>
            </w:pPr>
          </w:p>
        </w:tc>
      </w:tr>
    </w:tbl>
    <w:p w14:paraId="270BABD3">
      <w:pPr>
        <w:pStyle w:val="96"/>
      </w:pPr>
      <w:r>
        <w:t>本期计提、收回或转回的减值准备情况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105"/>
        <w:gridCol w:w="1702"/>
        <w:gridCol w:w="2660"/>
        <w:gridCol w:w="2660"/>
        <w:gridCol w:w="439"/>
      </w:tblGrid>
      <w:tr w14:paraId="4EEBCA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4" w:type="pct"/>
            <w:vMerge w:val="restart"/>
            <w:tcBorders>
              <w:top w:val="single" w:color="auto" w:sz="8" w:space="0"/>
              <w:bottom w:val="nil"/>
            </w:tcBorders>
            <w:shd w:val="clear" w:color="auto" w:fill="auto"/>
            <w:noWrap/>
            <w:vAlign w:val="center"/>
          </w:tcPr>
          <w:p w14:paraId="05CB87E9">
            <w:pPr>
              <w:adjustRightInd w:val="0"/>
              <w:snapToGrid w:val="0"/>
              <w:rPr>
                <w:rFonts w:ascii="Arial Narrow" w:hAnsi="Arial Narrow" w:eastAsia="仿宋_GB2312"/>
                <w:b/>
                <w:szCs w:val="21"/>
              </w:rPr>
            </w:pPr>
            <w:r>
              <w:rPr>
                <w:rFonts w:hint="eastAsia" w:ascii="Arial Narrow" w:hAnsi="Arial Narrow" w:eastAsia="仿宋_GB2312"/>
                <w:b/>
                <w:szCs w:val="21"/>
              </w:rPr>
              <w:t>减值准备</w:t>
            </w:r>
          </w:p>
        </w:tc>
        <w:tc>
          <w:tcPr>
            <w:tcW w:w="856" w:type="pct"/>
            <w:tcBorders>
              <w:top w:val="single" w:color="auto" w:sz="8" w:space="0"/>
              <w:bottom w:val="nil"/>
            </w:tcBorders>
            <w:shd w:val="clear" w:color="auto" w:fill="auto"/>
            <w:noWrap/>
            <w:vAlign w:val="center"/>
          </w:tcPr>
          <w:p w14:paraId="6C29A958">
            <w:pPr>
              <w:adjustRightInd w:val="0"/>
              <w:snapToGrid w:val="0"/>
              <w:jc w:val="right"/>
              <w:rPr>
                <w:rFonts w:ascii="Arial Narrow" w:hAnsi="Arial Narrow" w:eastAsia="仿宋_GB2312"/>
                <w:b/>
                <w:szCs w:val="21"/>
              </w:rPr>
            </w:pPr>
            <w:r>
              <w:rPr>
                <w:rFonts w:hint="eastAsia" w:ascii="Arial Narrow" w:hAnsi="Arial Narrow" w:eastAsia="仿宋_GB2312"/>
                <w:b/>
                <w:szCs w:val="21"/>
              </w:rPr>
              <w:t>第一阶段</w:t>
            </w:r>
          </w:p>
        </w:tc>
        <w:tc>
          <w:tcPr>
            <w:tcW w:w="933" w:type="pct"/>
            <w:tcBorders>
              <w:top w:val="single" w:color="auto" w:sz="8" w:space="0"/>
              <w:bottom w:val="nil"/>
            </w:tcBorders>
            <w:shd w:val="clear" w:color="auto" w:fill="auto"/>
            <w:noWrap/>
            <w:vAlign w:val="center"/>
          </w:tcPr>
          <w:p w14:paraId="15527B8C">
            <w:pPr>
              <w:adjustRightInd w:val="0"/>
              <w:snapToGrid w:val="0"/>
              <w:jc w:val="right"/>
              <w:rPr>
                <w:rFonts w:ascii="Arial Narrow" w:hAnsi="Arial Narrow" w:eastAsia="仿宋_GB2312"/>
                <w:b/>
                <w:szCs w:val="21"/>
              </w:rPr>
            </w:pPr>
            <w:r>
              <w:rPr>
                <w:rFonts w:hint="eastAsia" w:ascii="Arial Narrow" w:hAnsi="Arial Narrow" w:eastAsia="仿宋_GB2312"/>
                <w:b/>
                <w:szCs w:val="21"/>
              </w:rPr>
              <w:t>第二阶段</w:t>
            </w:r>
          </w:p>
        </w:tc>
        <w:tc>
          <w:tcPr>
            <w:tcW w:w="933" w:type="pct"/>
            <w:tcBorders>
              <w:top w:val="single" w:color="auto" w:sz="8" w:space="0"/>
              <w:bottom w:val="nil"/>
            </w:tcBorders>
            <w:shd w:val="clear" w:color="auto" w:fill="auto"/>
            <w:noWrap/>
            <w:vAlign w:val="center"/>
          </w:tcPr>
          <w:p w14:paraId="185A76F7">
            <w:pPr>
              <w:adjustRightInd w:val="0"/>
              <w:snapToGrid w:val="0"/>
              <w:jc w:val="right"/>
              <w:rPr>
                <w:rFonts w:ascii="Arial Narrow" w:hAnsi="Arial Narrow" w:eastAsia="仿宋_GB2312"/>
                <w:b/>
                <w:szCs w:val="21"/>
              </w:rPr>
            </w:pPr>
            <w:r>
              <w:rPr>
                <w:rFonts w:hint="eastAsia" w:ascii="Arial Narrow" w:hAnsi="Arial Narrow" w:eastAsia="仿宋_GB2312"/>
                <w:b/>
                <w:szCs w:val="21"/>
              </w:rPr>
              <w:t>第三阶段</w:t>
            </w:r>
          </w:p>
        </w:tc>
        <w:tc>
          <w:tcPr>
            <w:tcW w:w="664" w:type="pct"/>
            <w:vMerge w:val="restart"/>
            <w:tcBorders>
              <w:top w:val="single" w:color="auto" w:sz="8" w:space="0"/>
              <w:bottom w:val="nil"/>
            </w:tcBorders>
            <w:shd w:val="clear" w:color="auto" w:fill="auto"/>
            <w:noWrap/>
            <w:vAlign w:val="center"/>
          </w:tcPr>
          <w:p w14:paraId="619291AF">
            <w:pPr>
              <w:adjustRightInd w:val="0"/>
              <w:snapToGrid w:val="0"/>
              <w:jc w:val="right"/>
              <w:rPr>
                <w:rFonts w:ascii="Arial Narrow" w:hAnsi="Arial Narrow" w:eastAsia="仿宋_GB2312"/>
                <w:b/>
                <w:szCs w:val="21"/>
              </w:rPr>
            </w:pPr>
            <w:r>
              <w:rPr>
                <w:rFonts w:hint="eastAsia" w:ascii="Arial Narrow" w:hAnsi="Arial Narrow" w:eastAsia="仿宋_GB2312"/>
                <w:b/>
                <w:szCs w:val="21"/>
              </w:rPr>
              <w:t>合计</w:t>
            </w:r>
          </w:p>
        </w:tc>
      </w:tr>
      <w:tr w14:paraId="66A106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4" w:type="pct"/>
            <w:vMerge w:val="continue"/>
            <w:tcBorders>
              <w:top w:val="nil"/>
              <w:bottom w:val="single" w:color="auto" w:sz="4" w:space="0"/>
            </w:tcBorders>
            <w:shd w:val="clear" w:color="auto" w:fill="auto"/>
            <w:noWrap/>
            <w:vAlign w:val="center"/>
          </w:tcPr>
          <w:p w14:paraId="46B163A0">
            <w:pPr>
              <w:adjustRightInd w:val="0"/>
              <w:snapToGrid w:val="0"/>
              <w:rPr>
                <w:rFonts w:ascii="Arial Narrow" w:hAnsi="Arial Narrow" w:eastAsia="仿宋_GB2312"/>
                <w:b/>
                <w:szCs w:val="21"/>
              </w:rPr>
            </w:pPr>
          </w:p>
        </w:tc>
        <w:tc>
          <w:tcPr>
            <w:tcW w:w="856" w:type="pct"/>
            <w:tcBorders>
              <w:top w:val="nil"/>
              <w:bottom w:val="single" w:color="auto" w:sz="4" w:space="0"/>
            </w:tcBorders>
            <w:shd w:val="clear" w:color="auto" w:fill="auto"/>
            <w:noWrap/>
            <w:vAlign w:val="center"/>
          </w:tcPr>
          <w:p w14:paraId="1E47D41C">
            <w:pPr>
              <w:adjustRightInd w:val="0"/>
              <w:snapToGrid w:val="0"/>
              <w:jc w:val="right"/>
              <w:rPr>
                <w:rFonts w:ascii="Arial Narrow" w:hAnsi="Arial Narrow" w:eastAsia="仿宋_GB2312"/>
                <w:b/>
                <w:szCs w:val="21"/>
              </w:rPr>
            </w:pPr>
            <w:r>
              <w:rPr>
                <w:rFonts w:hint="eastAsia" w:ascii="Arial Narrow" w:hAnsi="Arial Narrow" w:eastAsia="仿宋_GB2312"/>
                <w:b/>
                <w:szCs w:val="21"/>
              </w:rPr>
              <w:t>未来</w:t>
            </w:r>
            <w:r>
              <w:rPr>
                <w:rFonts w:ascii="Arial Narrow" w:hAnsi="Arial Narrow" w:eastAsia="仿宋_GB2312"/>
                <w:b/>
                <w:szCs w:val="21"/>
              </w:rPr>
              <w:t>12</w:t>
            </w:r>
            <w:r>
              <w:rPr>
                <w:rFonts w:hint="eastAsia" w:ascii="Arial Narrow" w:hAnsi="Arial Narrow" w:eastAsia="仿宋_GB2312"/>
                <w:b/>
                <w:szCs w:val="21"/>
              </w:rPr>
              <w:t>个月预期信用损失</w:t>
            </w:r>
          </w:p>
        </w:tc>
        <w:tc>
          <w:tcPr>
            <w:tcW w:w="933" w:type="pct"/>
            <w:tcBorders>
              <w:top w:val="nil"/>
              <w:bottom w:val="single" w:color="auto" w:sz="4" w:space="0"/>
            </w:tcBorders>
            <w:shd w:val="clear" w:color="auto" w:fill="auto"/>
            <w:noWrap/>
            <w:vAlign w:val="center"/>
          </w:tcPr>
          <w:p w14:paraId="44A0E7A0">
            <w:pPr>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w:t>
            </w:r>
            <w:r>
              <w:rPr>
                <w:rFonts w:ascii="Arial Narrow" w:hAnsi="Arial Narrow" w:eastAsia="仿宋_GB2312"/>
                <w:b/>
                <w:szCs w:val="21"/>
              </w:rPr>
              <w:t>(</w:t>
            </w:r>
            <w:r>
              <w:rPr>
                <w:rFonts w:hint="eastAsia" w:ascii="Arial Narrow" w:hAnsi="Arial Narrow" w:eastAsia="仿宋_GB2312"/>
                <w:b/>
                <w:szCs w:val="21"/>
              </w:rPr>
              <w:t>未发生信用减值</w:t>
            </w:r>
            <w:r>
              <w:rPr>
                <w:rFonts w:ascii="Arial Narrow" w:hAnsi="Arial Narrow" w:eastAsia="仿宋_GB2312"/>
                <w:b/>
                <w:szCs w:val="21"/>
              </w:rPr>
              <w:t>)</w:t>
            </w:r>
          </w:p>
        </w:tc>
        <w:tc>
          <w:tcPr>
            <w:tcW w:w="933" w:type="pct"/>
            <w:tcBorders>
              <w:top w:val="nil"/>
              <w:bottom w:val="single" w:color="auto" w:sz="4" w:space="0"/>
            </w:tcBorders>
            <w:shd w:val="clear" w:color="auto" w:fill="auto"/>
            <w:noWrap/>
            <w:vAlign w:val="center"/>
          </w:tcPr>
          <w:p w14:paraId="6BE2BA77">
            <w:pPr>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w:t>
            </w:r>
            <w:r>
              <w:rPr>
                <w:rFonts w:ascii="Arial Narrow" w:hAnsi="Arial Narrow" w:eastAsia="仿宋_GB2312"/>
                <w:b/>
                <w:szCs w:val="21"/>
              </w:rPr>
              <w:t>(</w:t>
            </w:r>
            <w:r>
              <w:rPr>
                <w:rFonts w:hint="eastAsia" w:ascii="Arial Narrow" w:hAnsi="Arial Narrow" w:eastAsia="仿宋_GB2312"/>
                <w:b/>
                <w:szCs w:val="21"/>
              </w:rPr>
              <w:t>已发生信用减值</w:t>
            </w:r>
            <w:r>
              <w:rPr>
                <w:rFonts w:ascii="Arial Narrow" w:hAnsi="Arial Narrow" w:eastAsia="仿宋_GB2312"/>
                <w:b/>
                <w:szCs w:val="21"/>
              </w:rPr>
              <w:t>)</w:t>
            </w:r>
          </w:p>
        </w:tc>
        <w:tc>
          <w:tcPr>
            <w:tcW w:w="664" w:type="pct"/>
            <w:vMerge w:val="continue"/>
            <w:tcBorders>
              <w:top w:val="nil"/>
              <w:bottom w:val="single" w:color="auto" w:sz="4" w:space="0"/>
            </w:tcBorders>
            <w:shd w:val="clear" w:color="auto" w:fill="auto"/>
            <w:noWrap/>
            <w:vAlign w:val="center"/>
          </w:tcPr>
          <w:p w14:paraId="74186329">
            <w:pPr>
              <w:adjustRightInd w:val="0"/>
              <w:snapToGrid w:val="0"/>
              <w:jc w:val="right"/>
              <w:rPr>
                <w:rFonts w:ascii="Arial Narrow" w:hAnsi="Arial Narrow" w:eastAsia="仿宋_GB2312"/>
                <w:szCs w:val="21"/>
              </w:rPr>
            </w:pPr>
          </w:p>
        </w:tc>
      </w:tr>
      <w:tr w14:paraId="6E6E2D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tcBorders>
              <w:top w:val="single" w:color="auto" w:sz="4" w:space="0"/>
              <w:bottom w:val="nil"/>
            </w:tcBorders>
            <w:shd w:val="clear" w:color="auto" w:fill="auto"/>
            <w:noWrap/>
            <w:vAlign w:val="center"/>
          </w:tcPr>
          <w:p w14:paraId="4A83E213">
            <w:pPr>
              <w:adjustRightInd w:val="0"/>
              <w:snapToGrid w:val="0"/>
              <w:rPr>
                <w:rFonts w:ascii="Arial Narrow" w:hAnsi="Arial Narrow" w:eastAsia="仿宋_GB2312"/>
                <w:szCs w:val="21"/>
              </w:rPr>
            </w:pPr>
            <w:r>
              <w:rPr>
                <w:rFonts w:hint="eastAsia" w:ascii="Arial Narrow" w:hAnsi="Arial Narrow" w:eastAsia="仿宋_GB2312" w:cs="宋体"/>
                <w:bCs/>
                <w:color w:val="000000"/>
                <w:kern w:val="0"/>
                <w:szCs w:val="21"/>
              </w:rPr>
              <w:t>期初</w:t>
            </w:r>
            <w:r>
              <w:rPr>
                <w:rFonts w:hint="eastAsia" w:ascii="Arial Narrow" w:hAnsi="Arial Narrow" w:eastAsia="仿宋_GB2312"/>
                <w:szCs w:val="21"/>
              </w:rPr>
              <w:t>余额</w:t>
            </w:r>
          </w:p>
        </w:tc>
        <w:tc>
          <w:tcPr>
            <w:tcW w:w="856" w:type="pct"/>
            <w:tcBorders>
              <w:top w:val="single" w:color="auto" w:sz="4" w:space="0"/>
              <w:bottom w:val="nil"/>
            </w:tcBorders>
            <w:shd w:val="clear" w:color="auto" w:fill="auto"/>
            <w:noWrap/>
            <w:vAlign w:val="center"/>
          </w:tcPr>
          <w:p w14:paraId="4084D0DD">
            <w:pPr>
              <w:jc w:val="right"/>
              <w:rPr>
                <w:rFonts w:ascii="Arial Narrow" w:hAnsi="Arial Narrow" w:eastAsia="仿宋_GB2312"/>
              </w:rPr>
            </w:pPr>
          </w:p>
        </w:tc>
        <w:tc>
          <w:tcPr>
            <w:tcW w:w="933" w:type="pct"/>
            <w:tcBorders>
              <w:top w:val="single" w:color="auto" w:sz="4" w:space="0"/>
              <w:bottom w:val="nil"/>
            </w:tcBorders>
            <w:shd w:val="clear" w:color="auto" w:fill="auto"/>
            <w:noWrap/>
            <w:vAlign w:val="center"/>
          </w:tcPr>
          <w:p w14:paraId="424D7F95">
            <w:pPr>
              <w:jc w:val="right"/>
              <w:rPr>
                <w:rFonts w:ascii="Arial Narrow" w:hAnsi="Arial Narrow" w:eastAsia="仿宋_GB2312"/>
              </w:rPr>
            </w:pPr>
          </w:p>
        </w:tc>
        <w:tc>
          <w:tcPr>
            <w:tcW w:w="933" w:type="pct"/>
            <w:tcBorders>
              <w:top w:val="single" w:color="auto" w:sz="4" w:space="0"/>
              <w:bottom w:val="nil"/>
            </w:tcBorders>
            <w:shd w:val="clear" w:color="auto" w:fill="auto"/>
            <w:noWrap/>
            <w:vAlign w:val="center"/>
          </w:tcPr>
          <w:p w14:paraId="3224540B">
            <w:pPr>
              <w:jc w:val="right"/>
              <w:rPr>
                <w:rFonts w:ascii="Arial Narrow" w:hAnsi="Arial Narrow" w:eastAsia="仿宋_GB2312"/>
              </w:rPr>
            </w:pPr>
          </w:p>
        </w:tc>
        <w:tc>
          <w:tcPr>
            <w:tcW w:w="664" w:type="pct"/>
            <w:tcBorders>
              <w:top w:val="single" w:color="auto" w:sz="4" w:space="0"/>
              <w:bottom w:val="nil"/>
            </w:tcBorders>
            <w:shd w:val="clear" w:color="auto" w:fill="auto"/>
            <w:noWrap/>
            <w:vAlign w:val="center"/>
          </w:tcPr>
          <w:p w14:paraId="36B8E677">
            <w:pPr>
              <w:jc w:val="right"/>
              <w:rPr>
                <w:rFonts w:ascii="Arial Narrow" w:hAnsi="Arial Narrow" w:eastAsia="仿宋_GB2312"/>
              </w:rPr>
            </w:pPr>
          </w:p>
        </w:tc>
      </w:tr>
      <w:tr w14:paraId="36EC95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tcBorders>
              <w:top w:val="nil"/>
            </w:tcBorders>
            <w:shd w:val="clear" w:color="auto" w:fill="auto"/>
            <w:noWrap/>
            <w:vAlign w:val="center"/>
          </w:tcPr>
          <w:p w14:paraId="13C568C3">
            <w:pPr>
              <w:adjustRightInd w:val="0"/>
              <w:snapToGrid w:val="0"/>
              <w:rPr>
                <w:rFonts w:ascii="Arial Narrow" w:hAnsi="Arial Narrow" w:eastAsia="仿宋_GB2312"/>
                <w:szCs w:val="21"/>
              </w:rPr>
            </w:pPr>
            <w:r>
              <w:rPr>
                <w:rFonts w:hint="eastAsia" w:ascii="Arial Narrow" w:hAnsi="Arial Narrow" w:eastAsia="仿宋_GB2312" w:cs="宋体"/>
                <w:bCs/>
                <w:color w:val="000000"/>
                <w:kern w:val="0"/>
                <w:szCs w:val="21"/>
              </w:rPr>
              <w:t>期初</w:t>
            </w:r>
            <w:r>
              <w:rPr>
                <w:rFonts w:hint="eastAsia" w:ascii="Arial Narrow" w:hAnsi="Arial Narrow" w:eastAsia="仿宋_GB2312"/>
                <w:szCs w:val="21"/>
              </w:rPr>
              <w:t>余额在本期</w:t>
            </w:r>
          </w:p>
        </w:tc>
        <w:tc>
          <w:tcPr>
            <w:tcW w:w="856" w:type="pct"/>
            <w:tcBorders>
              <w:top w:val="nil"/>
            </w:tcBorders>
            <w:shd w:val="clear" w:color="auto" w:fill="auto"/>
            <w:noWrap/>
            <w:vAlign w:val="center"/>
          </w:tcPr>
          <w:p w14:paraId="1750AF60">
            <w:pPr>
              <w:jc w:val="right"/>
              <w:rPr>
                <w:rFonts w:ascii="Arial Narrow" w:hAnsi="Arial Narrow" w:eastAsia="仿宋_GB2312"/>
              </w:rPr>
            </w:pPr>
          </w:p>
        </w:tc>
        <w:tc>
          <w:tcPr>
            <w:tcW w:w="933" w:type="pct"/>
            <w:tcBorders>
              <w:top w:val="nil"/>
            </w:tcBorders>
            <w:shd w:val="clear" w:color="auto" w:fill="auto"/>
            <w:noWrap/>
            <w:vAlign w:val="center"/>
          </w:tcPr>
          <w:p w14:paraId="0D64A1A3">
            <w:pPr>
              <w:jc w:val="right"/>
              <w:rPr>
                <w:rFonts w:ascii="Arial Narrow" w:hAnsi="Arial Narrow" w:eastAsia="仿宋_GB2312"/>
              </w:rPr>
            </w:pPr>
          </w:p>
        </w:tc>
        <w:tc>
          <w:tcPr>
            <w:tcW w:w="933" w:type="pct"/>
            <w:tcBorders>
              <w:top w:val="nil"/>
            </w:tcBorders>
            <w:shd w:val="clear" w:color="auto" w:fill="auto"/>
            <w:noWrap/>
            <w:vAlign w:val="center"/>
          </w:tcPr>
          <w:p w14:paraId="6899A0B0">
            <w:pPr>
              <w:jc w:val="right"/>
              <w:rPr>
                <w:rFonts w:ascii="Arial Narrow" w:hAnsi="Arial Narrow" w:eastAsia="仿宋_GB2312"/>
              </w:rPr>
            </w:pPr>
          </w:p>
        </w:tc>
        <w:tc>
          <w:tcPr>
            <w:tcW w:w="664" w:type="pct"/>
            <w:tcBorders>
              <w:top w:val="nil"/>
            </w:tcBorders>
            <w:shd w:val="clear" w:color="auto" w:fill="auto"/>
            <w:noWrap/>
            <w:vAlign w:val="center"/>
          </w:tcPr>
          <w:p w14:paraId="68B65BCC">
            <w:pPr>
              <w:jc w:val="right"/>
              <w:rPr>
                <w:rFonts w:ascii="Arial Narrow" w:hAnsi="Arial Narrow" w:eastAsia="仿宋_GB2312"/>
              </w:rPr>
            </w:pPr>
          </w:p>
        </w:tc>
      </w:tr>
      <w:tr w14:paraId="63C410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2D2F202B">
            <w:pPr>
              <w:adjustRightInd w:val="0"/>
              <w:snapToGrid w:val="0"/>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转入第二阶段</w:t>
            </w:r>
          </w:p>
        </w:tc>
        <w:tc>
          <w:tcPr>
            <w:tcW w:w="856" w:type="pct"/>
            <w:shd w:val="clear" w:color="auto" w:fill="auto"/>
            <w:noWrap/>
            <w:vAlign w:val="center"/>
          </w:tcPr>
          <w:p w14:paraId="03F1E9F7">
            <w:pPr>
              <w:jc w:val="right"/>
              <w:rPr>
                <w:rFonts w:ascii="Arial Narrow" w:hAnsi="Arial Narrow" w:eastAsia="仿宋_GB2312"/>
              </w:rPr>
            </w:pPr>
          </w:p>
        </w:tc>
        <w:tc>
          <w:tcPr>
            <w:tcW w:w="933" w:type="pct"/>
            <w:shd w:val="clear" w:color="auto" w:fill="auto"/>
            <w:noWrap/>
            <w:vAlign w:val="center"/>
          </w:tcPr>
          <w:p w14:paraId="72A9621F">
            <w:pPr>
              <w:jc w:val="right"/>
              <w:rPr>
                <w:rFonts w:ascii="Arial Narrow" w:hAnsi="Arial Narrow" w:eastAsia="仿宋_GB2312"/>
              </w:rPr>
            </w:pPr>
          </w:p>
        </w:tc>
        <w:tc>
          <w:tcPr>
            <w:tcW w:w="933" w:type="pct"/>
            <w:shd w:val="clear" w:color="auto" w:fill="auto"/>
            <w:noWrap/>
            <w:vAlign w:val="center"/>
          </w:tcPr>
          <w:p w14:paraId="672644B5">
            <w:pPr>
              <w:jc w:val="right"/>
              <w:rPr>
                <w:rFonts w:ascii="Arial Narrow" w:hAnsi="Arial Narrow" w:eastAsia="仿宋_GB2312"/>
              </w:rPr>
            </w:pPr>
          </w:p>
        </w:tc>
        <w:tc>
          <w:tcPr>
            <w:tcW w:w="664" w:type="pct"/>
            <w:shd w:val="clear" w:color="auto" w:fill="auto"/>
            <w:noWrap/>
            <w:vAlign w:val="center"/>
          </w:tcPr>
          <w:p w14:paraId="4226C0ED">
            <w:pPr>
              <w:jc w:val="right"/>
              <w:rPr>
                <w:rFonts w:ascii="Arial Narrow" w:hAnsi="Arial Narrow" w:eastAsia="仿宋_GB2312"/>
              </w:rPr>
            </w:pPr>
          </w:p>
        </w:tc>
      </w:tr>
      <w:tr w14:paraId="071339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73BAC901">
            <w:pPr>
              <w:adjustRightInd w:val="0"/>
              <w:snapToGrid w:val="0"/>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转入第三阶段</w:t>
            </w:r>
          </w:p>
        </w:tc>
        <w:tc>
          <w:tcPr>
            <w:tcW w:w="856" w:type="pct"/>
            <w:shd w:val="clear" w:color="auto" w:fill="auto"/>
            <w:noWrap/>
            <w:vAlign w:val="center"/>
          </w:tcPr>
          <w:p w14:paraId="5FBE33E2">
            <w:pPr>
              <w:jc w:val="right"/>
              <w:rPr>
                <w:rFonts w:ascii="Arial Narrow" w:hAnsi="Arial Narrow" w:eastAsia="仿宋_GB2312"/>
              </w:rPr>
            </w:pPr>
          </w:p>
        </w:tc>
        <w:tc>
          <w:tcPr>
            <w:tcW w:w="933" w:type="pct"/>
            <w:shd w:val="clear" w:color="auto" w:fill="auto"/>
            <w:noWrap/>
            <w:vAlign w:val="center"/>
          </w:tcPr>
          <w:p w14:paraId="1ED93D25">
            <w:pPr>
              <w:jc w:val="right"/>
              <w:rPr>
                <w:rFonts w:ascii="Arial Narrow" w:hAnsi="Arial Narrow" w:eastAsia="仿宋_GB2312"/>
              </w:rPr>
            </w:pPr>
          </w:p>
        </w:tc>
        <w:tc>
          <w:tcPr>
            <w:tcW w:w="933" w:type="pct"/>
            <w:shd w:val="clear" w:color="auto" w:fill="auto"/>
            <w:noWrap/>
            <w:vAlign w:val="center"/>
          </w:tcPr>
          <w:p w14:paraId="0F0B7854">
            <w:pPr>
              <w:jc w:val="right"/>
              <w:rPr>
                <w:rFonts w:ascii="Arial Narrow" w:hAnsi="Arial Narrow" w:eastAsia="仿宋_GB2312"/>
              </w:rPr>
            </w:pPr>
          </w:p>
        </w:tc>
        <w:tc>
          <w:tcPr>
            <w:tcW w:w="664" w:type="pct"/>
            <w:shd w:val="clear" w:color="auto" w:fill="auto"/>
            <w:noWrap/>
            <w:vAlign w:val="center"/>
          </w:tcPr>
          <w:p w14:paraId="4613F7B8">
            <w:pPr>
              <w:jc w:val="right"/>
              <w:rPr>
                <w:rFonts w:ascii="Arial Narrow" w:hAnsi="Arial Narrow" w:eastAsia="仿宋_GB2312"/>
              </w:rPr>
            </w:pPr>
          </w:p>
        </w:tc>
      </w:tr>
      <w:tr w14:paraId="7110FD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078F7799">
            <w:pPr>
              <w:adjustRightInd w:val="0"/>
              <w:snapToGrid w:val="0"/>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转回第二阶段</w:t>
            </w:r>
          </w:p>
        </w:tc>
        <w:tc>
          <w:tcPr>
            <w:tcW w:w="856" w:type="pct"/>
            <w:shd w:val="clear" w:color="auto" w:fill="auto"/>
            <w:noWrap/>
            <w:vAlign w:val="center"/>
          </w:tcPr>
          <w:p w14:paraId="25EBF05E">
            <w:pPr>
              <w:jc w:val="right"/>
              <w:rPr>
                <w:rFonts w:ascii="Arial Narrow" w:hAnsi="Arial Narrow" w:eastAsia="仿宋_GB2312"/>
              </w:rPr>
            </w:pPr>
          </w:p>
        </w:tc>
        <w:tc>
          <w:tcPr>
            <w:tcW w:w="933" w:type="pct"/>
            <w:shd w:val="clear" w:color="auto" w:fill="auto"/>
            <w:noWrap/>
            <w:vAlign w:val="center"/>
          </w:tcPr>
          <w:p w14:paraId="6770FA12">
            <w:pPr>
              <w:jc w:val="right"/>
              <w:rPr>
                <w:rFonts w:ascii="Arial Narrow" w:hAnsi="Arial Narrow" w:eastAsia="仿宋_GB2312"/>
              </w:rPr>
            </w:pPr>
          </w:p>
        </w:tc>
        <w:tc>
          <w:tcPr>
            <w:tcW w:w="933" w:type="pct"/>
            <w:shd w:val="clear" w:color="auto" w:fill="auto"/>
            <w:noWrap/>
            <w:vAlign w:val="center"/>
          </w:tcPr>
          <w:p w14:paraId="74368005">
            <w:pPr>
              <w:jc w:val="right"/>
              <w:rPr>
                <w:rFonts w:ascii="Arial Narrow" w:hAnsi="Arial Narrow" w:eastAsia="仿宋_GB2312"/>
              </w:rPr>
            </w:pPr>
          </w:p>
        </w:tc>
        <w:tc>
          <w:tcPr>
            <w:tcW w:w="664" w:type="pct"/>
            <w:shd w:val="clear" w:color="auto" w:fill="auto"/>
            <w:noWrap/>
            <w:vAlign w:val="center"/>
          </w:tcPr>
          <w:p w14:paraId="69DA26D7">
            <w:pPr>
              <w:jc w:val="right"/>
              <w:rPr>
                <w:rFonts w:ascii="Arial Narrow" w:hAnsi="Arial Narrow" w:eastAsia="仿宋_GB2312"/>
              </w:rPr>
            </w:pPr>
          </w:p>
        </w:tc>
      </w:tr>
      <w:tr w14:paraId="35DC71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33C76669">
            <w:pPr>
              <w:adjustRightInd w:val="0"/>
              <w:snapToGrid w:val="0"/>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转回第一阶段</w:t>
            </w:r>
          </w:p>
        </w:tc>
        <w:tc>
          <w:tcPr>
            <w:tcW w:w="856" w:type="pct"/>
            <w:shd w:val="clear" w:color="auto" w:fill="auto"/>
            <w:noWrap/>
            <w:vAlign w:val="center"/>
          </w:tcPr>
          <w:p w14:paraId="03B0899D">
            <w:pPr>
              <w:jc w:val="right"/>
              <w:rPr>
                <w:rFonts w:ascii="Arial Narrow" w:hAnsi="Arial Narrow" w:eastAsia="仿宋_GB2312"/>
              </w:rPr>
            </w:pPr>
          </w:p>
        </w:tc>
        <w:tc>
          <w:tcPr>
            <w:tcW w:w="933" w:type="pct"/>
            <w:shd w:val="clear" w:color="auto" w:fill="auto"/>
            <w:noWrap/>
            <w:vAlign w:val="center"/>
          </w:tcPr>
          <w:p w14:paraId="269BF9BE">
            <w:pPr>
              <w:jc w:val="right"/>
              <w:rPr>
                <w:rFonts w:ascii="Arial Narrow" w:hAnsi="Arial Narrow" w:eastAsia="仿宋_GB2312"/>
              </w:rPr>
            </w:pPr>
          </w:p>
        </w:tc>
        <w:tc>
          <w:tcPr>
            <w:tcW w:w="933" w:type="pct"/>
            <w:shd w:val="clear" w:color="auto" w:fill="auto"/>
            <w:noWrap/>
            <w:vAlign w:val="center"/>
          </w:tcPr>
          <w:p w14:paraId="48C8C038">
            <w:pPr>
              <w:jc w:val="right"/>
              <w:rPr>
                <w:rFonts w:ascii="Arial Narrow" w:hAnsi="Arial Narrow" w:eastAsia="仿宋_GB2312"/>
              </w:rPr>
            </w:pPr>
          </w:p>
        </w:tc>
        <w:tc>
          <w:tcPr>
            <w:tcW w:w="664" w:type="pct"/>
            <w:shd w:val="clear" w:color="auto" w:fill="auto"/>
            <w:noWrap/>
            <w:vAlign w:val="center"/>
          </w:tcPr>
          <w:p w14:paraId="58830826">
            <w:pPr>
              <w:jc w:val="right"/>
              <w:rPr>
                <w:rFonts w:ascii="Arial Narrow" w:hAnsi="Arial Narrow" w:eastAsia="仿宋_GB2312"/>
              </w:rPr>
            </w:pPr>
          </w:p>
        </w:tc>
      </w:tr>
      <w:tr w14:paraId="26C45F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64FCD63C">
            <w:pPr>
              <w:adjustRightInd w:val="0"/>
              <w:snapToGrid w:val="0"/>
              <w:rPr>
                <w:rFonts w:ascii="Arial Narrow" w:hAnsi="Arial Narrow" w:eastAsia="仿宋_GB2312"/>
                <w:szCs w:val="21"/>
              </w:rPr>
            </w:pPr>
            <w:r>
              <w:rPr>
                <w:rFonts w:hint="eastAsia" w:ascii="Arial Narrow" w:hAnsi="Arial Narrow" w:eastAsia="仿宋_GB2312"/>
                <w:szCs w:val="21"/>
              </w:rPr>
              <w:t>本期计提</w:t>
            </w:r>
          </w:p>
        </w:tc>
        <w:tc>
          <w:tcPr>
            <w:tcW w:w="856" w:type="pct"/>
            <w:shd w:val="clear" w:color="auto" w:fill="auto"/>
            <w:noWrap/>
            <w:vAlign w:val="center"/>
          </w:tcPr>
          <w:p w14:paraId="52B3957C">
            <w:pPr>
              <w:jc w:val="right"/>
              <w:rPr>
                <w:rFonts w:ascii="Arial Narrow" w:hAnsi="Arial Narrow" w:eastAsia="仿宋_GB2312"/>
              </w:rPr>
            </w:pPr>
          </w:p>
        </w:tc>
        <w:tc>
          <w:tcPr>
            <w:tcW w:w="933" w:type="pct"/>
            <w:shd w:val="clear" w:color="auto" w:fill="auto"/>
            <w:noWrap/>
            <w:vAlign w:val="center"/>
          </w:tcPr>
          <w:p w14:paraId="4E7AA025">
            <w:pPr>
              <w:jc w:val="right"/>
              <w:rPr>
                <w:rFonts w:ascii="Arial Narrow" w:hAnsi="Arial Narrow" w:eastAsia="仿宋_GB2312"/>
              </w:rPr>
            </w:pPr>
          </w:p>
        </w:tc>
        <w:tc>
          <w:tcPr>
            <w:tcW w:w="933" w:type="pct"/>
            <w:shd w:val="clear" w:color="auto" w:fill="auto"/>
            <w:noWrap/>
            <w:vAlign w:val="center"/>
          </w:tcPr>
          <w:p w14:paraId="515E8D12">
            <w:pPr>
              <w:jc w:val="right"/>
              <w:rPr>
                <w:rFonts w:ascii="Arial Narrow" w:hAnsi="Arial Narrow" w:eastAsia="仿宋_GB2312"/>
              </w:rPr>
            </w:pPr>
          </w:p>
        </w:tc>
        <w:tc>
          <w:tcPr>
            <w:tcW w:w="664" w:type="pct"/>
            <w:shd w:val="clear" w:color="auto" w:fill="auto"/>
            <w:noWrap/>
            <w:vAlign w:val="center"/>
          </w:tcPr>
          <w:p w14:paraId="3356DF61">
            <w:pPr>
              <w:jc w:val="right"/>
              <w:rPr>
                <w:rFonts w:ascii="Arial Narrow" w:hAnsi="Arial Narrow" w:eastAsia="仿宋_GB2312"/>
              </w:rPr>
            </w:pPr>
          </w:p>
        </w:tc>
      </w:tr>
      <w:tr w14:paraId="4EB6B1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567EAB18">
            <w:pPr>
              <w:adjustRightInd w:val="0"/>
              <w:snapToGrid w:val="0"/>
              <w:rPr>
                <w:rFonts w:ascii="Arial Narrow" w:hAnsi="Arial Narrow" w:eastAsia="仿宋_GB2312"/>
                <w:szCs w:val="21"/>
              </w:rPr>
            </w:pPr>
            <w:r>
              <w:rPr>
                <w:rFonts w:hint="eastAsia" w:ascii="Arial Narrow" w:hAnsi="Arial Narrow" w:eastAsia="仿宋_GB2312"/>
                <w:szCs w:val="21"/>
              </w:rPr>
              <w:t>本期转回</w:t>
            </w:r>
          </w:p>
        </w:tc>
        <w:tc>
          <w:tcPr>
            <w:tcW w:w="856" w:type="pct"/>
            <w:shd w:val="clear" w:color="auto" w:fill="auto"/>
            <w:noWrap/>
            <w:vAlign w:val="center"/>
          </w:tcPr>
          <w:p w14:paraId="547694DB">
            <w:pPr>
              <w:jc w:val="right"/>
              <w:rPr>
                <w:rFonts w:ascii="Arial Narrow" w:hAnsi="Arial Narrow" w:eastAsia="仿宋_GB2312"/>
              </w:rPr>
            </w:pPr>
          </w:p>
        </w:tc>
        <w:tc>
          <w:tcPr>
            <w:tcW w:w="933" w:type="pct"/>
            <w:shd w:val="clear" w:color="auto" w:fill="auto"/>
            <w:noWrap/>
            <w:vAlign w:val="center"/>
          </w:tcPr>
          <w:p w14:paraId="643966EE">
            <w:pPr>
              <w:jc w:val="right"/>
              <w:rPr>
                <w:rFonts w:ascii="Arial Narrow" w:hAnsi="Arial Narrow" w:eastAsia="仿宋_GB2312"/>
              </w:rPr>
            </w:pPr>
          </w:p>
        </w:tc>
        <w:tc>
          <w:tcPr>
            <w:tcW w:w="933" w:type="pct"/>
            <w:shd w:val="clear" w:color="auto" w:fill="auto"/>
            <w:noWrap/>
            <w:vAlign w:val="center"/>
          </w:tcPr>
          <w:p w14:paraId="092E9C58">
            <w:pPr>
              <w:jc w:val="right"/>
              <w:rPr>
                <w:rFonts w:ascii="Arial Narrow" w:hAnsi="Arial Narrow" w:eastAsia="仿宋_GB2312"/>
              </w:rPr>
            </w:pPr>
          </w:p>
        </w:tc>
        <w:tc>
          <w:tcPr>
            <w:tcW w:w="664" w:type="pct"/>
            <w:shd w:val="clear" w:color="auto" w:fill="auto"/>
            <w:noWrap/>
            <w:vAlign w:val="center"/>
          </w:tcPr>
          <w:p w14:paraId="5C309450">
            <w:pPr>
              <w:jc w:val="right"/>
              <w:rPr>
                <w:rFonts w:ascii="Arial Narrow" w:hAnsi="Arial Narrow" w:eastAsia="仿宋_GB2312"/>
              </w:rPr>
            </w:pPr>
          </w:p>
        </w:tc>
      </w:tr>
      <w:tr w14:paraId="702DE7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51CB3A46">
            <w:pPr>
              <w:adjustRightInd w:val="0"/>
              <w:snapToGrid w:val="0"/>
              <w:rPr>
                <w:rFonts w:ascii="Arial Narrow" w:hAnsi="Arial Narrow" w:eastAsia="仿宋_GB2312"/>
                <w:szCs w:val="21"/>
              </w:rPr>
            </w:pPr>
            <w:r>
              <w:rPr>
                <w:rFonts w:hint="eastAsia" w:ascii="Arial Narrow" w:hAnsi="Arial Narrow" w:eastAsia="仿宋_GB2312"/>
                <w:szCs w:val="21"/>
              </w:rPr>
              <w:t>本期转销</w:t>
            </w:r>
          </w:p>
        </w:tc>
        <w:tc>
          <w:tcPr>
            <w:tcW w:w="856" w:type="pct"/>
            <w:shd w:val="clear" w:color="auto" w:fill="auto"/>
            <w:noWrap/>
            <w:vAlign w:val="center"/>
          </w:tcPr>
          <w:p w14:paraId="7C877601">
            <w:pPr>
              <w:jc w:val="right"/>
              <w:rPr>
                <w:rFonts w:ascii="Arial Narrow" w:hAnsi="Arial Narrow" w:eastAsia="仿宋_GB2312"/>
              </w:rPr>
            </w:pPr>
          </w:p>
        </w:tc>
        <w:tc>
          <w:tcPr>
            <w:tcW w:w="933" w:type="pct"/>
            <w:shd w:val="clear" w:color="auto" w:fill="auto"/>
            <w:noWrap/>
            <w:vAlign w:val="center"/>
          </w:tcPr>
          <w:p w14:paraId="73C6F7C0">
            <w:pPr>
              <w:jc w:val="right"/>
              <w:rPr>
                <w:rFonts w:ascii="Arial Narrow" w:hAnsi="Arial Narrow" w:eastAsia="仿宋_GB2312"/>
              </w:rPr>
            </w:pPr>
          </w:p>
        </w:tc>
        <w:tc>
          <w:tcPr>
            <w:tcW w:w="933" w:type="pct"/>
            <w:shd w:val="clear" w:color="auto" w:fill="auto"/>
            <w:noWrap/>
            <w:vAlign w:val="center"/>
          </w:tcPr>
          <w:p w14:paraId="331B7677">
            <w:pPr>
              <w:jc w:val="right"/>
              <w:rPr>
                <w:rFonts w:ascii="Arial Narrow" w:hAnsi="Arial Narrow" w:eastAsia="仿宋_GB2312"/>
              </w:rPr>
            </w:pPr>
          </w:p>
        </w:tc>
        <w:tc>
          <w:tcPr>
            <w:tcW w:w="664" w:type="pct"/>
            <w:shd w:val="clear" w:color="auto" w:fill="auto"/>
            <w:noWrap/>
            <w:vAlign w:val="center"/>
          </w:tcPr>
          <w:p w14:paraId="3F9C747E">
            <w:pPr>
              <w:jc w:val="right"/>
              <w:rPr>
                <w:rFonts w:ascii="Arial Narrow" w:hAnsi="Arial Narrow" w:eastAsia="仿宋_GB2312"/>
              </w:rPr>
            </w:pPr>
          </w:p>
        </w:tc>
      </w:tr>
      <w:tr w14:paraId="26DB96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2C1BEDDF">
            <w:pPr>
              <w:adjustRightInd w:val="0"/>
              <w:snapToGrid w:val="0"/>
              <w:rPr>
                <w:rFonts w:ascii="Arial Narrow" w:hAnsi="Arial Narrow" w:eastAsia="仿宋_GB2312"/>
                <w:szCs w:val="21"/>
              </w:rPr>
            </w:pPr>
            <w:r>
              <w:rPr>
                <w:rFonts w:hint="eastAsia" w:ascii="Arial Narrow" w:hAnsi="Arial Narrow" w:eastAsia="仿宋_GB2312"/>
                <w:szCs w:val="21"/>
              </w:rPr>
              <w:t>本期核销</w:t>
            </w:r>
          </w:p>
        </w:tc>
        <w:tc>
          <w:tcPr>
            <w:tcW w:w="856" w:type="pct"/>
            <w:shd w:val="clear" w:color="auto" w:fill="auto"/>
            <w:noWrap/>
            <w:vAlign w:val="center"/>
          </w:tcPr>
          <w:p w14:paraId="46814A85">
            <w:pPr>
              <w:jc w:val="right"/>
              <w:rPr>
                <w:rFonts w:ascii="Arial Narrow" w:hAnsi="Arial Narrow" w:eastAsia="仿宋_GB2312"/>
              </w:rPr>
            </w:pPr>
          </w:p>
        </w:tc>
        <w:tc>
          <w:tcPr>
            <w:tcW w:w="933" w:type="pct"/>
            <w:shd w:val="clear" w:color="auto" w:fill="auto"/>
            <w:noWrap/>
            <w:vAlign w:val="center"/>
          </w:tcPr>
          <w:p w14:paraId="6914A73B">
            <w:pPr>
              <w:jc w:val="right"/>
              <w:rPr>
                <w:rFonts w:ascii="Arial Narrow" w:hAnsi="Arial Narrow" w:eastAsia="仿宋_GB2312"/>
              </w:rPr>
            </w:pPr>
          </w:p>
        </w:tc>
        <w:tc>
          <w:tcPr>
            <w:tcW w:w="933" w:type="pct"/>
            <w:shd w:val="clear" w:color="auto" w:fill="auto"/>
            <w:noWrap/>
            <w:vAlign w:val="center"/>
          </w:tcPr>
          <w:p w14:paraId="5860773F">
            <w:pPr>
              <w:jc w:val="right"/>
              <w:rPr>
                <w:rFonts w:ascii="Arial Narrow" w:hAnsi="Arial Narrow" w:eastAsia="仿宋_GB2312"/>
              </w:rPr>
            </w:pPr>
          </w:p>
        </w:tc>
        <w:tc>
          <w:tcPr>
            <w:tcW w:w="664" w:type="pct"/>
            <w:shd w:val="clear" w:color="auto" w:fill="auto"/>
            <w:noWrap/>
            <w:vAlign w:val="center"/>
          </w:tcPr>
          <w:p w14:paraId="07CB8C8C">
            <w:pPr>
              <w:jc w:val="right"/>
              <w:rPr>
                <w:rFonts w:ascii="Arial Narrow" w:hAnsi="Arial Narrow" w:eastAsia="仿宋_GB2312"/>
              </w:rPr>
            </w:pPr>
          </w:p>
        </w:tc>
      </w:tr>
      <w:tr w14:paraId="217903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512881F6">
            <w:pPr>
              <w:adjustRightInd w:val="0"/>
              <w:snapToGrid w:val="0"/>
              <w:rPr>
                <w:rFonts w:ascii="Arial Narrow" w:hAnsi="Arial Narrow" w:eastAsia="仿宋_GB2312"/>
                <w:szCs w:val="21"/>
              </w:rPr>
            </w:pPr>
            <w:r>
              <w:rPr>
                <w:rFonts w:hint="eastAsia" w:ascii="Arial Narrow" w:hAnsi="Arial Narrow" w:eastAsia="仿宋_GB2312"/>
                <w:szCs w:val="21"/>
              </w:rPr>
              <w:t>其他变动</w:t>
            </w:r>
          </w:p>
        </w:tc>
        <w:tc>
          <w:tcPr>
            <w:tcW w:w="856" w:type="pct"/>
            <w:shd w:val="clear" w:color="auto" w:fill="auto"/>
            <w:noWrap/>
            <w:vAlign w:val="center"/>
          </w:tcPr>
          <w:p w14:paraId="1A0EAAB0">
            <w:pPr>
              <w:jc w:val="right"/>
              <w:rPr>
                <w:rFonts w:ascii="Arial Narrow" w:hAnsi="Arial Narrow" w:eastAsia="仿宋_GB2312"/>
              </w:rPr>
            </w:pPr>
          </w:p>
        </w:tc>
        <w:tc>
          <w:tcPr>
            <w:tcW w:w="933" w:type="pct"/>
            <w:shd w:val="clear" w:color="auto" w:fill="auto"/>
            <w:noWrap/>
            <w:vAlign w:val="center"/>
          </w:tcPr>
          <w:p w14:paraId="3FB6E021">
            <w:pPr>
              <w:jc w:val="right"/>
              <w:rPr>
                <w:rFonts w:ascii="Arial Narrow" w:hAnsi="Arial Narrow" w:eastAsia="仿宋_GB2312"/>
              </w:rPr>
            </w:pPr>
          </w:p>
        </w:tc>
        <w:tc>
          <w:tcPr>
            <w:tcW w:w="933" w:type="pct"/>
            <w:shd w:val="clear" w:color="auto" w:fill="auto"/>
            <w:noWrap/>
            <w:vAlign w:val="center"/>
          </w:tcPr>
          <w:p w14:paraId="65C122AF">
            <w:pPr>
              <w:jc w:val="right"/>
              <w:rPr>
                <w:rFonts w:ascii="Arial Narrow" w:hAnsi="Arial Narrow" w:eastAsia="仿宋_GB2312"/>
              </w:rPr>
            </w:pPr>
          </w:p>
        </w:tc>
        <w:tc>
          <w:tcPr>
            <w:tcW w:w="664" w:type="pct"/>
            <w:shd w:val="clear" w:color="auto" w:fill="auto"/>
            <w:noWrap/>
            <w:vAlign w:val="center"/>
          </w:tcPr>
          <w:p w14:paraId="3D5C8577">
            <w:pPr>
              <w:jc w:val="right"/>
              <w:rPr>
                <w:rFonts w:ascii="Arial Narrow" w:hAnsi="Arial Narrow" w:eastAsia="仿宋_GB2312"/>
              </w:rPr>
            </w:pPr>
          </w:p>
        </w:tc>
      </w:tr>
      <w:tr w14:paraId="35F0B1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3A8E7E01">
            <w:pPr>
              <w:adjustRightInd w:val="0"/>
              <w:snapToGrid w:val="0"/>
              <w:rPr>
                <w:rFonts w:ascii="Arial Narrow" w:hAnsi="Arial Narrow" w:eastAsia="仿宋_GB2312"/>
                <w:b/>
                <w:szCs w:val="21"/>
              </w:rPr>
            </w:pPr>
            <w:r>
              <w:rPr>
                <w:rFonts w:hint="eastAsia" w:ascii="Arial Narrow" w:hAnsi="Arial Narrow" w:eastAsia="仿宋_GB2312"/>
                <w:b/>
                <w:szCs w:val="21"/>
              </w:rPr>
              <w:t>期末余额</w:t>
            </w:r>
          </w:p>
        </w:tc>
        <w:tc>
          <w:tcPr>
            <w:tcW w:w="856" w:type="pct"/>
            <w:shd w:val="clear" w:color="auto" w:fill="auto"/>
            <w:noWrap/>
            <w:vAlign w:val="center"/>
          </w:tcPr>
          <w:p w14:paraId="0784BFC3">
            <w:pPr>
              <w:jc w:val="right"/>
              <w:rPr>
                <w:rFonts w:ascii="Arial Narrow" w:hAnsi="Arial Narrow" w:eastAsia="仿宋_GB2312"/>
              </w:rPr>
            </w:pPr>
          </w:p>
        </w:tc>
        <w:tc>
          <w:tcPr>
            <w:tcW w:w="933" w:type="pct"/>
            <w:shd w:val="clear" w:color="auto" w:fill="auto"/>
            <w:noWrap/>
            <w:vAlign w:val="center"/>
          </w:tcPr>
          <w:p w14:paraId="0ABD55B0">
            <w:pPr>
              <w:jc w:val="right"/>
              <w:rPr>
                <w:rFonts w:ascii="Arial Narrow" w:hAnsi="Arial Narrow" w:eastAsia="仿宋_GB2312"/>
              </w:rPr>
            </w:pPr>
          </w:p>
        </w:tc>
        <w:tc>
          <w:tcPr>
            <w:tcW w:w="933" w:type="pct"/>
            <w:shd w:val="clear" w:color="auto" w:fill="auto"/>
            <w:noWrap/>
            <w:vAlign w:val="center"/>
          </w:tcPr>
          <w:p w14:paraId="1C8CFD1B">
            <w:pPr>
              <w:jc w:val="right"/>
              <w:rPr>
                <w:rFonts w:ascii="Arial Narrow" w:hAnsi="Arial Narrow" w:eastAsia="仿宋_GB2312"/>
              </w:rPr>
            </w:pPr>
          </w:p>
        </w:tc>
        <w:tc>
          <w:tcPr>
            <w:tcW w:w="664" w:type="pct"/>
            <w:shd w:val="clear" w:color="auto" w:fill="auto"/>
            <w:noWrap/>
            <w:vAlign w:val="center"/>
          </w:tcPr>
          <w:p w14:paraId="67D6C92D">
            <w:pPr>
              <w:jc w:val="right"/>
              <w:rPr>
                <w:rFonts w:ascii="Arial Narrow" w:hAnsi="Arial Narrow" w:eastAsia="仿宋_GB2312"/>
              </w:rPr>
            </w:pPr>
          </w:p>
        </w:tc>
      </w:tr>
    </w:tbl>
    <w:p w14:paraId="6F31AFCA">
      <w:pPr>
        <w:pStyle w:val="96"/>
      </w:pPr>
      <w:r>
        <w:t>本期实际核销的</w:t>
      </w:r>
      <w:r>
        <w:rPr>
          <w:rFonts w:hint="eastAsia"/>
        </w:rPr>
        <w:t>债权投资</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7914E9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6031C780">
            <w:pPr>
              <w:rPr>
                <w:rFonts w:ascii="Arial Narrow" w:hAnsi="Arial Narrow" w:eastAsia="仿宋_GB2312"/>
                <w:b/>
                <w:szCs w:val="21"/>
              </w:rPr>
            </w:pPr>
            <w:r>
              <w:rPr>
                <w:rFonts w:ascii="Arial Narrow" w:hAnsi="Arial Narrow" w:eastAsia="仿宋_GB2312"/>
                <w:b/>
                <w:szCs w:val="21"/>
              </w:rPr>
              <w:t>项  目</w:t>
            </w:r>
          </w:p>
        </w:tc>
        <w:tc>
          <w:tcPr>
            <w:tcW w:w="2500" w:type="pct"/>
            <w:tcBorders>
              <w:top w:val="single" w:color="auto" w:sz="8" w:space="0"/>
              <w:bottom w:val="single" w:color="auto" w:sz="4" w:space="0"/>
            </w:tcBorders>
            <w:shd w:val="clear" w:color="auto" w:fill="auto"/>
            <w:vAlign w:val="center"/>
          </w:tcPr>
          <w:p w14:paraId="70BF61B9">
            <w:pPr>
              <w:jc w:val="right"/>
              <w:rPr>
                <w:rFonts w:ascii="Arial Narrow" w:hAnsi="Arial Narrow" w:eastAsia="仿宋_GB2312"/>
                <w:b/>
                <w:szCs w:val="21"/>
              </w:rPr>
            </w:pPr>
            <w:r>
              <w:rPr>
                <w:rFonts w:ascii="Arial Narrow" w:hAnsi="Arial Narrow" w:eastAsia="仿宋_GB2312"/>
                <w:b/>
                <w:szCs w:val="21"/>
              </w:rPr>
              <w:t>核销金额</w:t>
            </w:r>
          </w:p>
        </w:tc>
      </w:tr>
      <w:tr w14:paraId="3AA094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shd w:val="clear" w:color="auto" w:fill="auto"/>
            <w:vAlign w:val="center"/>
          </w:tcPr>
          <w:p w14:paraId="324CA257">
            <w:pPr>
              <w:rPr>
                <w:rFonts w:ascii="Arial Narrow" w:hAnsi="Arial Narrow" w:eastAsia="仿宋_GB2312"/>
                <w:szCs w:val="21"/>
              </w:rPr>
            </w:pPr>
            <w:r>
              <w:rPr>
                <w:rFonts w:ascii="Arial Narrow" w:hAnsi="Arial Narrow" w:eastAsia="仿宋_GB2312"/>
                <w:szCs w:val="21"/>
              </w:rPr>
              <w:t>实际核销的</w:t>
            </w:r>
            <w:r>
              <w:rPr>
                <w:rFonts w:hint="eastAsia" w:ascii="Arial Narrow" w:hAnsi="Arial Narrow" w:eastAsia="仿宋_GB2312"/>
                <w:szCs w:val="21"/>
              </w:rPr>
              <w:t>债权投资</w:t>
            </w:r>
          </w:p>
        </w:tc>
        <w:tc>
          <w:tcPr>
            <w:tcW w:w="2500" w:type="pct"/>
            <w:tcBorders>
              <w:top w:val="single" w:color="auto" w:sz="4" w:space="0"/>
            </w:tcBorders>
            <w:shd w:val="clear" w:color="auto" w:fill="auto"/>
            <w:vAlign w:val="center"/>
          </w:tcPr>
          <w:p w14:paraId="40FCBB0C">
            <w:pPr>
              <w:jc w:val="right"/>
              <w:rPr>
                <w:rFonts w:ascii="Arial Narrow" w:hAnsi="Arial Narrow" w:eastAsia="仿宋_GB2312"/>
              </w:rPr>
            </w:pPr>
          </w:p>
        </w:tc>
      </w:tr>
    </w:tbl>
    <w:p w14:paraId="3D6338E2">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重要的</w:t>
      </w:r>
      <w:r>
        <w:rPr>
          <w:rFonts w:hint="eastAsia" w:ascii="Arial Narrow" w:hAnsi="Arial Narrow" w:eastAsia="仿宋_GB2312"/>
          <w:sz w:val="24"/>
          <w:szCs w:val="24"/>
        </w:rPr>
        <w:t>债权投资</w:t>
      </w:r>
      <w:r>
        <w:rPr>
          <w:rFonts w:ascii="Arial Narrow" w:hAnsi="Arial Narrow" w:eastAsia="仿宋_GB2312"/>
          <w:sz w:val="24"/>
          <w:szCs w:val="24"/>
        </w:rPr>
        <w:t>核销情况</w:t>
      </w:r>
      <w:r>
        <w:rPr>
          <w:rFonts w:ascii="Arial Narrow" w:hAnsi="Arial Narrow" w:eastAsia="仿宋_GB2312"/>
          <w:color w:val="0000FF"/>
          <w:sz w:val="24"/>
          <w:szCs w:val="24"/>
        </w:rPr>
        <w:t>（逐项披露）</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3"/>
        <w:gridCol w:w="1130"/>
        <w:gridCol w:w="1228"/>
        <w:gridCol w:w="1228"/>
        <w:gridCol w:w="1228"/>
        <w:gridCol w:w="1495"/>
      </w:tblGrid>
      <w:tr w14:paraId="19EEF6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37" w:type="pct"/>
            <w:tcBorders>
              <w:top w:val="single" w:color="auto" w:sz="8" w:space="0"/>
              <w:bottom w:val="single" w:color="auto" w:sz="4" w:space="0"/>
            </w:tcBorders>
            <w:vAlign w:val="center"/>
          </w:tcPr>
          <w:p w14:paraId="2289F857">
            <w:pPr>
              <w:autoSpaceDE w:val="0"/>
              <w:autoSpaceDN w:val="0"/>
              <w:adjustRightInd w:val="0"/>
              <w:snapToGrid w:val="0"/>
              <w:ind w:left="-212" w:leftChars="-101" w:firstLine="186" w:firstLineChars="88"/>
              <w:rPr>
                <w:rFonts w:ascii="Arial Narrow" w:hAnsi="Arial Narrow" w:eastAsia="仿宋_GB2312"/>
                <w:b/>
                <w:szCs w:val="21"/>
              </w:rPr>
            </w:pPr>
            <w:r>
              <w:rPr>
                <w:rFonts w:hint="eastAsia" w:ascii="Arial Narrow" w:hAnsi="Arial Narrow" w:eastAsia="仿宋_GB2312"/>
                <w:b/>
                <w:szCs w:val="21"/>
              </w:rPr>
              <w:t>项 目</w:t>
            </w:r>
          </w:p>
        </w:tc>
        <w:tc>
          <w:tcPr>
            <w:tcW w:w="656" w:type="pct"/>
            <w:tcBorders>
              <w:top w:val="single" w:color="auto" w:sz="8" w:space="0"/>
              <w:bottom w:val="single" w:color="auto" w:sz="4" w:space="0"/>
            </w:tcBorders>
            <w:vAlign w:val="center"/>
          </w:tcPr>
          <w:p w14:paraId="2208EAF6">
            <w:pPr>
              <w:autoSpaceDE w:val="0"/>
              <w:autoSpaceDN w:val="0"/>
              <w:adjustRightInd w:val="0"/>
              <w:snapToGrid w:val="0"/>
              <w:rPr>
                <w:rFonts w:ascii="Arial Narrow" w:hAnsi="Arial Narrow" w:eastAsia="仿宋_GB2312"/>
                <w:b/>
                <w:szCs w:val="21"/>
              </w:rPr>
            </w:pPr>
            <w:r>
              <w:rPr>
                <w:rFonts w:hint="eastAsia" w:ascii="Arial Narrow" w:hAnsi="Arial Narrow" w:eastAsia="仿宋_GB2312"/>
                <w:b/>
                <w:szCs w:val="21"/>
              </w:rPr>
              <w:t>债权投资</w:t>
            </w:r>
            <w:r>
              <w:rPr>
                <w:rFonts w:ascii="Arial Narrow" w:hAnsi="Arial Narrow" w:eastAsia="仿宋_GB2312"/>
                <w:b/>
                <w:szCs w:val="21"/>
              </w:rPr>
              <w:t>性质</w:t>
            </w:r>
          </w:p>
        </w:tc>
        <w:tc>
          <w:tcPr>
            <w:tcW w:w="713" w:type="pct"/>
            <w:tcBorders>
              <w:top w:val="single" w:color="auto" w:sz="8" w:space="0"/>
              <w:bottom w:val="single" w:color="auto" w:sz="4" w:space="0"/>
            </w:tcBorders>
            <w:vAlign w:val="center"/>
          </w:tcPr>
          <w:p w14:paraId="4B2AB28A">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核销金额</w:t>
            </w:r>
          </w:p>
        </w:tc>
        <w:tc>
          <w:tcPr>
            <w:tcW w:w="713" w:type="pct"/>
            <w:tcBorders>
              <w:top w:val="single" w:color="auto" w:sz="8" w:space="0"/>
              <w:bottom w:val="single" w:color="auto" w:sz="4" w:space="0"/>
            </w:tcBorders>
            <w:vAlign w:val="center"/>
          </w:tcPr>
          <w:p w14:paraId="40102370">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核销原因</w:t>
            </w:r>
          </w:p>
        </w:tc>
        <w:tc>
          <w:tcPr>
            <w:tcW w:w="713" w:type="pct"/>
            <w:tcBorders>
              <w:top w:val="single" w:color="auto" w:sz="8" w:space="0"/>
              <w:bottom w:val="single" w:color="auto" w:sz="4" w:space="0"/>
            </w:tcBorders>
            <w:vAlign w:val="center"/>
          </w:tcPr>
          <w:p w14:paraId="462C483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履行的核销程序</w:t>
            </w:r>
          </w:p>
        </w:tc>
        <w:tc>
          <w:tcPr>
            <w:tcW w:w="868" w:type="pct"/>
            <w:tcBorders>
              <w:top w:val="single" w:color="auto" w:sz="8" w:space="0"/>
              <w:bottom w:val="single" w:color="auto" w:sz="4" w:space="0"/>
            </w:tcBorders>
            <w:vAlign w:val="center"/>
          </w:tcPr>
          <w:p w14:paraId="2BDB5F9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是否由关联交易产生</w:t>
            </w:r>
          </w:p>
        </w:tc>
      </w:tr>
      <w:tr w14:paraId="78A5B1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tcBorders>
            <w:vAlign w:val="center"/>
          </w:tcPr>
          <w:p w14:paraId="7F651465">
            <w:pPr>
              <w:rPr>
                <w:rFonts w:ascii="Arial Narrow" w:hAnsi="Arial Narrow" w:eastAsia="仿宋_GB2312"/>
              </w:rPr>
            </w:pPr>
          </w:p>
        </w:tc>
        <w:tc>
          <w:tcPr>
            <w:tcW w:w="656" w:type="pct"/>
            <w:tcBorders>
              <w:top w:val="single" w:color="auto" w:sz="4" w:space="0"/>
            </w:tcBorders>
            <w:vAlign w:val="center"/>
          </w:tcPr>
          <w:p w14:paraId="63CC60AC">
            <w:pPr>
              <w:rPr>
                <w:rFonts w:ascii="Arial Narrow" w:hAnsi="Arial Narrow" w:eastAsia="仿宋_GB2312"/>
              </w:rPr>
            </w:pPr>
          </w:p>
        </w:tc>
        <w:tc>
          <w:tcPr>
            <w:tcW w:w="713" w:type="pct"/>
            <w:tcBorders>
              <w:top w:val="single" w:color="auto" w:sz="4" w:space="0"/>
            </w:tcBorders>
            <w:vAlign w:val="center"/>
          </w:tcPr>
          <w:p w14:paraId="32A59B99">
            <w:pPr>
              <w:jc w:val="right"/>
              <w:rPr>
                <w:rFonts w:ascii="Arial Narrow" w:hAnsi="Arial Narrow" w:eastAsia="仿宋_GB2312"/>
              </w:rPr>
            </w:pPr>
          </w:p>
        </w:tc>
        <w:tc>
          <w:tcPr>
            <w:tcW w:w="713" w:type="pct"/>
            <w:tcBorders>
              <w:top w:val="single" w:color="auto" w:sz="4" w:space="0"/>
            </w:tcBorders>
            <w:vAlign w:val="center"/>
          </w:tcPr>
          <w:p w14:paraId="164F12C1">
            <w:pPr>
              <w:jc w:val="right"/>
              <w:rPr>
                <w:rFonts w:ascii="Arial Narrow" w:hAnsi="Arial Narrow" w:eastAsia="仿宋_GB2312"/>
              </w:rPr>
            </w:pPr>
          </w:p>
        </w:tc>
        <w:tc>
          <w:tcPr>
            <w:tcW w:w="713" w:type="pct"/>
            <w:tcBorders>
              <w:top w:val="single" w:color="auto" w:sz="4" w:space="0"/>
            </w:tcBorders>
            <w:vAlign w:val="center"/>
          </w:tcPr>
          <w:p w14:paraId="728F253E">
            <w:pPr>
              <w:jc w:val="right"/>
              <w:rPr>
                <w:rFonts w:ascii="Arial Narrow" w:hAnsi="Arial Narrow" w:eastAsia="仿宋_GB2312"/>
              </w:rPr>
            </w:pPr>
          </w:p>
        </w:tc>
        <w:tc>
          <w:tcPr>
            <w:tcW w:w="868" w:type="pct"/>
            <w:tcBorders>
              <w:top w:val="single" w:color="auto" w:sz="4" w:space="0"/>
            </w:tcBorders>
            <w:vAlign w:val="center"/>
          </w:tcPr>
          <w:p w14:paraId="78949F06">
            <w:pPr>
              <w:jc w:val="right"/>
              <w:rPr>
                <w:rFonts w:ascii="Arial Narrow" w:hAnsi="Arial Narrow" w:eastAsia="仿宋_GB2312"/>
              </w:rPr>
            </w:pPr>
          </w:p>
        </w:tc>
      </w:tr>
      <w:tr w14:paraId="5C22FA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bottom w:val="nil"/>
            </w:tcBorders>
            <w:vAlign w:val="center"/>
          </w:tcPr>
          <w:p w14:paraId="07A1D7DE">
            <w:pPr>
              <w:rPr>
                <w:rFonts w:ascii="Arial Narrow" w:hAnsi="Arial Narrow" w:eastAsia="仿宋_GB2312"/>
              </w:rPr>
            </w:pPr>
          </w:p>
        </w:tc>
        <w:tc>
          <w:tcPr>
            <w:tcW w:w="656" w:type="pct"/>
            <w:tcBorders>
              <w:bottom w:val="nil"/>
            </w:tcBorders>
            <w:vAlign w:val="center"/>
          </w:tcPr>
          <w:p w14:paraId="66E31884">
            <w:pPr>
              <w:rPr>
                <w:rFonts w:ascii="Arial Narrow" w:hAnsi="Arial Narrow" w:eastAsia="仿宋_GB2312"/>
              </w:rPr>
            </w:pPr>
          </w:p>
        </w:tc>
        <w:tc>
          <w:tcPr>
            <w:tcW w:w="713" w:type="pct"/>
            <w:tcBorders>
              <w:bottom w:val="nil"/>
            </w:tcBorders>
            <w:vAlign w:val="center"/>
          </w:tcPr>
          <w:p w14:paraId="31307AFD">
            <w:pPr>
              <w:jc w:val="right"/>
              <w:rPr>
                <w:rFonts w:ascii="Arial Narrow" w:hAnsi="Arial Narrow" w:eastAsia="仿宋_GB2312"/>
              </w:rPr>
            </w:pPr>
          </w:p>
        </w:tc>
        <w:tc>
          <w:tcPr>
            <w:tcW w:w="713" w:type="pct"/>
            <w:tcBorders>
              <w:bottom w:val="nil"/>
            </w:tcBorders>
            <w:vAlign w:val="center"/>
          </w:tcPr>
          <w:p w14:paraId="2BEAF921">
            <w:pPr>
              <w:jc w:val="right"/>
              <w:rPr>
                <w:rFonts w:ascii="Arial Narrow" w:hAnsi="Arial Narrow" w:eastAsia="仿宋_GB2312"/>
              </w:rPr>
            </w:pPr>
          </w:p>
        </w:tc>
        <w:tc>
          <w:tcPr>
            <w:tcW w:w="713" w:type="pct"/>
            <w:tcBorders>
              <w:bottom w:val="nil"/>
            </w:tcBorders>
            <w:vAlign w:val="center"/>
          </w:tcPr>
          <w:p w14:paraId="706429D2">
            <w:pPr>
              <w:jc w:val="right"/>
              <w:rPr>
                <w:rFonts w:ascii="Arial Narrow" w:hAnsi="Arial Narrow" w:eastAsia="仿宋_GB2312"/>
              </w:rPr>
            </w:pPr>
          </w:p>
        </w:tc>
        <w:tc>
          <w:tcPr>
            <w:tcW w:w="868" w:type="pct"/>
            <w:tcBorders>
              <w:bottom w:val="nil"/>
            </w:tcBorders>
            <w:vAlign w:val="center"/>
          </w:tcPr>
          <w:p w14:paraId="4DA55E64">
            <w:pPr>
              <w:jc w:val="right"/>
              <w:rPr>
                <w:rFonts w:ascii="Arial Narrow" w:hAnsi="Arial Narrow" w:eastAsia="仿宋_GB2312"/>
              </w:rPr>
            </w:pPr>
          </w:p>
        </w:tc>
      </w:tr>
      <w:tr w14:paraId="7C2553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nil"/>
              <w:bottom w:val="single" w:color="auto" w:sz="4" w:space="0"/>
            </w:tcBorders>
            <w:vAlign w:val="center"/>
          </w:tcPr>
          <w:p w14:paraId="4502D15D">
            <w:pPr>
              <w:rPr>
                <w:rFonts w:ascii="Arial Narrow" w:hAnsi="Arial Narrow" w:eastAsia="仿宋_GB2312"/>
              </w:rPr>
            </w:pPr>
          </w:p>
        </w:tc>
        <w:tc>
          <w:tcPr>
            <w:tcW w:w="656" w:type="pct"/>
            <w:tcBorders>
              <w:top w:val="nil"/>
              <w:bottom w:val="single" w:color="auto" w:sz="4" w:space="0"/>
            </w:tcBorders>
            <w:vAlign w:val="center"/>
          </w:tcPr>
          <w:p w14:paraId="1826AB63">
            <w:pPr>
              <w:rPr>
                <w:rFonts w:ascii="Arial Narrow" w:hAnsi="Arial Narrow" w:eastAsia="仿宋_GB2312"/>
              </w:rPr>
            </w:pPr>
          </w:p>
        </w:tc>
        <w:tc>
          <w:tcPr>
            <w:tcW w:w="713" w:type="pct"/>
            <w:tcBorders>
              <w:top w:val="nil"/>
              <w:bottom w:val="single" w:color="auto" w:sz="4" w:space="0"/>
            </w:tcBorders>
            <w:vAlign w:val="center"/>
          </w:tcPr>
          <w:p w14:paraId="1E89BD33">
            <w:pPr>
              <w:jc w:val="right"/>
              <w:rPr>
                <w:rFonts w:ascii="Arial Narrow" w:hAnsi="Arial Narrow" w:eastAsia="仿宋_GB2312"/>
              </w:rPr>
            </w:pPr>
          </w:p>
        </w:tc>
        <w:tc>
          <w:tcPr>
            <w:tcW w:w="713" w:type="pct"/>
            <w:tcBorders>
              <w:top w:val="nil"/>
              <w:bottom w:val="single" w:color="auto" w:sz="4" w:space="0"/>
            </w:tcBorders>
            <w:vAlign w:val="center"/>
          </w:tcPr>
          <w:p w14:paraId="252C04E7">
            <w:pPr>
              <w:jc w:val="right"/>
              <w:rPr>
                <w:rFonts w:ascii="Arial Narrow" w:hAnsi="Arial Narrow" w:eastAsia="仿宋_GB2312"/>
              </w:rPr>
            </w:pPr>
          </w:p>
        </w:tc>
        <w:tc>
          <w:tcPr>
            <w:tcW w:w="713" w:type="pct"/>
            <w:tcBorders>
              <w:top w:val="nil"/>
              <w:bottom w:val="single" w:color="auto" w:sz="4" w:space="0"/>
            </w:tcBorders>
            <w:vAlign w:val="center"/>
          </w:tcPr>
          <w:p w14:paraId="24C4CE50">
            <w:pPr>
              <w:jc w:val="right"/>
              <w:rPr>
                <w:rFonts w:ascii="Arial Narrow" w:hAnsi="Arial Narrow" w:eastAsia="仿宋_GB2312"/>
              </w:rPr>
            </w:pPr>
          </w:p>
        </w:tc>
        <w:tc>
          <w:tcPr>
            <w:tcW w:w="868" w:type="pct"/>
            <w:tcBorders>
              <w:top w:val="nil"/>
              <w:bottom w:val="single" w:color="auto" w:sz="4" w:space="0"/>
            </w:tcBorders>
            <w:vAlign w:val="center"/>
          </w:tcPr>
          <w:p w14:paraId="2D2B95FA">
            <w:pPr>
              <w:jc w:val="right"/>
              <w:rPr>
                <w:rFonts w:ascii="Arial Narrow" w:hAnsi="Arial Narrow" w:eastAsia="仿宋_GB2312"/>
              </w:rPr>
            </w:pPr>
          </w:p>
        </w:tc>
      </w:tr>
      <w:tr w14:paraId="6F0FFE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bottom w:val="single" w:color="auto" w:sz="8" w:space="0"/>
            </w:tcBorders>
            <w:vAlign w:val="center"/>
          </w:tcPr>
          <w:p w14:paraId="3EF446B4">
            <w:pPr>
              <w:rPr>
                <w:rFonts w:ascii="Arial Narrow" w:hAnsi="Arial Narrow" w:eastAsia="仿宋_GB2312"/>
                <w:b/>
                <w:bCs/>
              </w:rPr>
            </w:pPr>
            <w:r>
              <w:rPr>
                <w:rFonts w:ascii="Arial Narrow" w:hAnsi="Arial Narrow" w:eastAsia="仿宋_GB2312"/>
                <w:b/>
                <w:bCs/>
              </w:rPr>
              <w:t>合  计</w:t>
            </w:r>
          </w:p>
        </w:tc>
        <w:tc>
          <w:tcPr>
            <w:tcW w:w="656" w:type="pct"/>
            <w:tcBorders>
              <w:top w:val="single" w:color="auto" w:sz="4" w:space="0"/>
              <w:bottom w:val="single" w:color="auto" w:sz="8" w:space="0"/>
            </w:tcBorders>
            <w:vAlign w:val="center"/>
          </w:tcPr>
          <w:p w14:paraId="3C493624">
            <w:pPr>
              <w:rPr>
                <w:rFonts w:ascii="Arial Narrow" w:hAnsi="Arial Narrow" w:eastAsia="仿宋_GB2312"/>
                <w:b/>
                <w:bCs/>
              </w:rPr>
            </w:pPr>
          </w:p>
        </w:tc>
        <w:tc>
          <w:tcPr>
            <w:tcW w:w="713" w:type="pct"/>
            <w:tcBorders>
              <w:top w:val="single" w:color="auto" w:sz="4" w:space="0"/>
              <w:bottom w:val="single" w:color="auto" w:sz="8" w:space="0"/>
            </w:tcBorders>
            <w:vAlign w:val="center"/>
          </w:tcPr>
          <w:p w14:paraId="5FAED93E">
            <w:pPr>
              <w:jc w:val="right"/>
              <w:rPr>
                <w:rFonts w:ascii="Arial Narrow" w:hAnsi="Arial Narrow" w:eastAsia="仿宋_GB2312"/>
                <w:b/>
                <w:bCs/>
              </w:rPr>
            </w:pPr>
            <w:r>
              <w:rPr>
                <w:rFonts w:ascii="Arial Narrow" w:hAnsi="Arial Narrow" w:eastAsia="仿宋_GB2312"/>
                <w:b/>
                <w:bCs/>
              </w:rPr>
              <w:t>X.XX</w:t>
            </w:r>
          </w:p>
        </w:tc>
        <w:tc>
          <w:tcPr>
            <w:tcW w:w="713" w:type="pct"/>
            <w:tcBorders>
              <w:top w:val="single" w:color="auto" w:sz="4" w:space="0"/>
              <w:bottom w:val="single" w:color="auto" w:sz="8" w:space="0"/>
            </w:tcBorders>
            <w:vAlign w:val="center"/>
          </w:tcPr>
          <w:p w14:paraId="51D11B61">
            <w:pPr>
              <w:jc w:val="right"/>
              <w:rPr>
                <w:rFonts w:ascii="Arial Narrow" w:hAnsi="Arial Narrow" w:eastAsia="仿宋_GB2312"/>
                <w:b/>
                <w:bCs/>
              </w:rPr>
            </w:pPr>
          </w:p>
        </w:tc>
        <w:tc>
          <w:tcPr>
            <w:tcW w:w="713" w:type="pct"/>
            <w:tcBorders>
              <w:top w:val="single" w:color="auto" w:sz="4" w:space="0"/>
              <w:bottom w:val="single" w:color="auto" w:sz="8" w:space="0"/>
            </w:tcBorders>
            <w:vAlign w:val="center"/>
          </w:tcPr>
          <w:p w14:paraId="5E143BBE">
            <w:pPr>
              <w:jc w:val="right"/>
              <w:rPr>
                <w:rFonts w:ascii="Arial Narrow" w:hAnsi="Arial Narrow" w:eastAsia="仿宋_GB2312"/>
                <w:b/>
                <w:bCs/>
              </w:rPr>
            </w:pPr>
          </w:p>
        </w:tc>
        <w:tc>
          <w:tcPr>
            <w:tcW w:w="868" w:type="pct"/>
            <w:tcBorders>
              <w:top w:val="single" w:color="auto" w:sz="4" w:space="0"/>
              <w:bottom w:val="single" w:color="auto" w:sz="8" w:space="0"/>
            </w:tcBorders>
            <w:vAlign w:val="center"/>
          </w:tcPr>
          <w:p w14:paraId="4944CA41">
            <w:pPr>
              <w:jc w:val="right"/>
              <w:rPr>
                <w:rFonts w:ascii="Arial Narrow" w:hAnsi="Arial Narrow" w:eastAsia="仿宋_GB2312"/>
                <w:b/>
                <w:bCs/>
              </w:rPr>
            </w:pPr>
          </w:p>
        </w:tc>
      </w:tr>
    </w:tbl>
    <w:p w14:paraId="15177359">
      <w:r>
        <w:t>##/SECTION:五、14##</w:t>
      </w:r>
    </w:p>
    <w:p w14:paraId="1F86A068">
      <w:r>
        <w:t>##SECTION:五、15##</w:t>
      </w:r>
    </w:p>
    <w:p w14:paraId="6DD32930">
      <w:pPr>
        <w:pStyle w:val="3"/>
      </w:pPr>
      <w:r>
        <w:t>其他债权投资</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964"/>
        <w:gridCol w:w="2746"/>
      </w:tblGrid>
      <w:tr w14:paraId="514DB5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bottom w:val="single" w:color="auto" w:sz="4" w:space="0"/>
            </w:tcBorders>
            <w:shd w:val="clear" w:color="auto" w:fill="auto"/>
            <w:vAlign w:val="center"/>
          </w:tcPr>
          <w:p w14:paraId="58E0160A">
            <w:pPr>
              <w:rPr>
                <w:rFonts w:ascii="Arial Narrow" w:hAnsi="Arial Narrow" w:eastAsia="仿宋_GB2312"/>
                <w:b/>
              </w:rPr>
            </w:pPr>
            <w:r>
              <w:rPr>
                <w:rFonts w:ascii="Arial Narrow" w:hAnsi="Arial Narrow" w:eastAsia="仿宋_GB2312"/>
                <w:b/>
              </w:rPr>
              <w:t>项  目</w:t>
            </w:r>
          </w:p>
        </w:tc>
        <w:tc>
          <w:tcPr>
            <w:tcW w:w="1730" w:type="pct"/>
            <w:tcBorders>
              <w:bottom w:val="single" w:color="auto" w:sz="4" w:space="0"/>
            </w:tcBorders>
            <w:shd w:val="clear" w:color="auto" w:fill="auto"/>
            <w:vAlign w:val="center"/>
          </w:tcPr>
          <w:p w14:paraId="27BA645C">
            <w:pPr>
              <w:autoSpaceDE w:val="0"/>
              <w:autoSpaceDN w:val="0"/>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期末余额</w:t>
            </w:r>
          </w:p>
        </w:tc>
        <w:tc>
          <w:tcPr>
            <w:tcW w:w="1603" w:type="pct"/>
            <w:tcBorders>
              <w:bottom w:val="single" w:color="auto" w:sz="4" w:space="0"/>
            </w:tcBorders>
            <w:shd w:val="clear" w:color="auto" w:fill="auto"/>
            <w:vAlign w:val="center"/>
          </w:tcPr>
          <w:p w14:paraId="34A8F863">
            <w:pPr>
              <w:autoSpaceDE w:val="0"/>
              <w:autoSpaceDN w:val="0"/>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上年年末余额</w:t>
            </w:r>
          </w:p>
        </w:tc>
      </w:tr>
      <w:tr w14:paraId="03E5FD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nil"/>
            </w:tcBorders>
            <w:shd w:val="clear" w:color="auto" w:fill="auto"/>
            <w:vAlign w:val="center"/>
          </w:tcPr>
          <w:p w14:paraId="2D285BD7">
            <w:pPr>
              <w:rPr>
                <w:rFonts w:ascii="Arial Narrow" w:hAnsi="Arial Narrow" w:eastAsia="仿宋_GB2312"/>
              </w:rPr>
            </w:pPr>
          </w:p>
        </w:tc>
        <w:tc>
          <w:tcPr>
            <w:tcW w:w="1730" w:type="pct"/>
            <w:tcBorders>
              <w:top w:val="single" w:color="auto" w:sz="4" w:space="0"/>
              <w:bottom w:val="nil"/>
            </w:tcBorders>
            <w:shd w:val="clear" w:color="auto" w:fill="auto"/>
            <w:vAlign w:val="center"/>
          </w:tcPr>
          <w:p w14:paraId="00581AF4">
            <w:pPr>
              <w:jc w:val="right"/>
              <w:rPr>
                <w:rFonts w:ascii="Arial Narrow" w:hAnsi="Arial Narrow" w:eastAsia="仿宋_GB2312"/>
              </w:rPr>
            </w:pPr>
          </w:p>
        </w:tc>
        <w:tc>
          <w:tcPr>
            <w:tcW w:w="1603" w:type="pct"/>
            <w:tcBorders>
              <w:top w:val="single" w:color="auto" w:sz="4" w:space="0"/>
              <w:bottom w:val="nil"/>
            </w:tcBorders>
            <w:shd w:val="clear" w:color="auto" w:fill="auto"/>
            <w:vAlign w:val="center"/>
          </w:tcPr>
          <w:p w14:paraId="4F0EBFEE">
            <w:pPr>
              <w:jc w:val="right"/>
              <w:rPr>
                <w:rFonts w:ascii="Arial Narrow" w:hAnsi="Arial Narrow" w:eastAsia="仿宋_GB2312"/>
              </w:rPr>
            </w:pPr>
          </w:p>
        </w:tc>
      </w:tr>
      <w:tr w14:paraId="47ACFA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667" w:type="pct"/>
            <w:tcBorders>
              <w:top w:val="nil"/>
              <w:bottom w:val="nil"/>
            </w:tcBorders>
            <w:shd w:val="clear" w:color="auto" w:fill="auto"/>
            <w:vAlign w:val="center"/>
          </w:tcPr>
          <w:p w14:paraId="293FEE7E">
            <w:pPr>
              <w:rPr>
                <w:rFonts w:ascii="Arial Narrow" w:hAnsi="Arial Narrow" w:eastAsia="仿宋_GB2312"/>
              </w:rPr>
            </w:pPr>
          </w:p>
        </w:tc>
        <w:tc>
          <w:tcPr>
            <w:tcW w:w="1730" w:type="pct"/>
            <w:tcBorders>
              <w:top w:val="nil"/>
              <w:bottom w:val="nil"/>
            </w:tcBorders>
            <w:shd w:val="clear" w:color="auto" w:fill="auto"/>
            <w:vAlign w:val="center"/>
          </w:tcPr>
          <w:p w14:paraId="14AD2BEC">
            <w:pPr>
              <w:jc w:val="right"/>
              <w:rPr>
                <w:rFonts w:ascii="Arial Narrow" w:hAnsi="Arial Narrow" w:eastAsia="仿宋_GB2312"/>
              </w:rPr>
            </w:pPr>
          </w:p>
        </w:tc>
        <w:tc>
          <w:tcPr>
            <w:tcW w:w="1603" w:type="pct"/>
            <w:tcBorders>
              <w:top w:val="nil"/>
              <w:bottom w:val="nil"/>
            </w:tcBorders>
            <w:shd w:val="clear" w:color="auto" w:fill="auto"/>
            <w:vAlign w:val="center"/>
          </w:tcPr>
          <w:p w14:paraId="527AAF89">
            <w:pPr>
              <w:jc w:val="right"/>
              <w:rPr>
                <w:rFonts w:ascii="Arial Narrow" w:hAnsi="Arial Narrow" w:eastAsia="仿宋_GB2312"/>
              </w:rPr>
            </w:pPr>
          </w:p>
        </w:tc>
      </w:tr>
      <w:tr w14:paraId="417464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shd w:val="clear" w:color="auto" w:fill="auto"/>
            <w:vAlign w:val="center"/>
          </w:tcPr>
          <w:p w14:paraId="52110C41">
            <w:pPr>
              <w:rPr>
                <w:rFonts w:ascii="Arial Narrow" w:hAnsi="Arial Narrow" w:eastAsia="仿宋_GB2312"/>
              </w:rPr>
            </w:pPr>
          </w:p>
        </w:tc>
        <w:tc>
          <w:tcPr>
            <w:tcW w:w="1730" w:type="pct"/>
            <w:tcBorders>
              <w:top w:val="nil"/>
              <w:bottom w:val="nil"/>
            </w:tcBorders>
            <w:shd w:val="clear" w:color="auto" w:fill="auto"/>
            <w:vAlign w:val="center"/>
          </w:tcPr>
          <w:p w14:paraId="73100AD4">
            <w:pPr>
              <w:jc w:val="right"/>
              <w:rPr>
                <w:rFonts w:ascii="Arial Narrow" w:hAnsi="Arial Narrow" w:eastAsia="仿宋_GB2312"/>
              </w:rPr>
            </w:pPr>
          </w:p>
        </w:tc>
        <w:tc>
          <w:tcPr>
            <w:tcW w:w="1603" w:type="pct"/>
            <w:tcBorders>
              <w:top w:val="nil"/>
              <w:bottom w:val="nil"/>
            </w:tcBorders>
            <w:shd w:val="clear" w:color="auto" w:fill="auto"/>
            <w:vAlign w:val="center"/>
          </w:tcPr>
          <w:p w14:paraId="497C5276">
            <w:pPr>
              <w:jc w:val="right"/>
              <w:rPr>
                <w:rFonts w:ascii="Arial Narrow" w:hAnsi="Arial Narrow" w:eastAsia="仿宋_GB2312"/>
              </w:rPr>
            </w:pPr>
          </w:p>
        </w:tc>
      </w:tr>
      <w:tr w14:paraId="57FFED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shd w:val="clear" w:color="auto" w:fill="auto"/>
            <w:vAlign w:val="center"/>
          </w:tcPr>
          <w:p w14:paraId="29531BDF">
            <w:pPr>
              <w:rPr>
                <w:rFonts w:ascii="Arial Narrow" w:hAnsi="Arial Narrow" w:eastAsia="仿宋_GB2312"/>
              </w:rPr>
            </w:pPr>
            <w:r>
              <w:rPr>
                <w:rFonts w:ascii="Arial Narrow" w:hAnsi="Arial Narrow" w:eastAsia="仿宋_GB2312"/>
              </w:rPr>
              <w:t>小  计</w:t>
            </w:r>
          </w:p>
        </w:tc>
        <w:tc>
          <w:tcPr>
            <w:tcW w:w="1730" w:type="pct"/>
            <w:tcBorders>
              <w:top w:val="nil"/>
              <w:bottom w:val="nil"/>
            </w:tcBorders>
            <w:shd w:val="clear" w:color="auto" w:fill="auto"/>
            <w:vAlign w:val="center"/>
          </w:tcPr>
          <w:p w14:paraId="74610B4E">
            <w:pPr>
              <w:jc w:val="right"/>
              <w:rPr>
                <w:rFonts w:ascii="Arial Narrow" w:hAnsi="Arial Narrow" w:eastAsia="仿宋_GB2312"/>
                <w:bCs/>
              </w:rPr>
            </w:pPr>
          </w:p>
        </w:tc>
        <w:tc>
          <w:tcPr>
            <w:tcW w:w="1603" w:type="pct"/>
            <w:tcBorders>
              <w:top w:val="nil"/>
              <w:bottom w:val="nil"/>
            </w:tcBorders>
            <w:shd w:val="clear" w:color="auto" w:fill="auto"/>
            <w:vAlign w:val="center"/>
          </w:tcPr>
          <w:p w14:paraId="49FBB29C">
            <w:pPr>
              <w:jc w:val="right"/>
              <w:rPr>
                <w:rFonts w:ascii="Arial Narrow" w:hAnsi="Arial Narrow" w:eastAsia="仿宋_GB2312"/>
                <w:bCs/>
              </w:rPr>
            </w:pPr>
          </w:p>
        </w:tc>
      </w:tr>
      <w:tr w14:paraId="227386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single" w:color="auto" w:sz="4" w:space="0"/>
            </w:tcBorders>
            <w:shd w:val="clear" w:color="auto" w:fill="auto"/>
            <w:vAlign w:val="center"/>
          </w:tcPr>
          <w:p w14:paraId="104737BF">
            <w:pPr>
              <w:rPr>
                <w:rFonts w:ascii="Arial Narrow" w:hAnsi="Arial Narrow" w:eastAsia="仿宋_GB2312"/>
              </w:rPr>
            </w:pPr>
            <w:r>
              <w:rPr>
                <w:rFonts w:ascii="Arial Narrow" w:hAnsi="Arial Narrow" w:eastAsia="仿宋_GB2312"/>
              </w:rPr>
              <w:t>减：一年内到期的其他债权投资</w:t>
            </w:r>
          </w:p>
        </w:tc>
        <w:tc>
          <w:tcPr>
            <w:tcW w:w="1730" w:type="pct"/>
            <w:tcBorders>
              <w:top w:val="nil"/>
              <w:bottom w:val="single" w:color="auto" w:sz="4" w:space="0"/>
            </w:tcBorders>
            <w:shd w:val="clear" w:color="auto" w:fill="auto"/>
            <w:vAlign w:val="center"/>
          </w:tcPr>
          <w:p w14:paraId="1732519D">
            <w:pPr>
              <w:jc w:val="right"/>
              <w:rPr>
                <w:rFonts w:ascii="Arial Narrow" w:hAnsi="Arial Narrow" w:eastAsia="仿宋_GB2312"/>
              </w:rPr>
            </w:pPr>
          </w:p>
        </w:tc>
        <w:tc>
          <w:tcPr>
            <w:tcW w:w="1603" w:type="pct"/>
            <w:tcBorders>
              <w:top w:val="nil"/>
              <w:bottom w:val="single" w:color="auto" w:sz="4" w:space="0"/>
            </w:tcBorders>
            <w:shd w:val="clear" w:color="auto" w:fill="auto"/>
            <w:vAlign w:val="center"/>
          </w:tcPr>
          <w:p w14:paraId="0071A27F">
            <w:pPr>
              <w:jc w:val="right"/>
              <w:rPr>
                <w:rFonts w:ascii="Arial Narrow" w:hAnsi="Arial Narrow" w:eastAsia="仿宋_GB2312"/>
              </w:rPr>
            </w:pPr>
          </w:p>
        </w:tc>
      </w:tr>
      <w:tr w14:paraId="0818A8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shd w:val="clear" w:color="auto" w:fill="auto"/>
            <w:vAlign w:val="center"/>
          </w:tcPr>
          <w:p w14:paraId="450C130E">
            <w:pPr>
              <w:rPr>
                <w:rFonts w:ascii="Arial Narrow" w:hAnsi="Arial Narrow" w:eastAsia="仿宋_GB2312"/>
                <w:b/>
              </w:rPr>
            </w:pPr>
            <w:r>
              <w:rPr>
                <w:rFonts w:ascii="Arial Narrow" w:hAnsi="Arial Narrow" w:eastAsia="仿宋_GB2312"/>
                <w:b/>
              </w:rPr>
              <w:t>合  计</w:t>
            </w:r>
          </w:p>
        </w:tc>
        <w:tc>
          <w:tcPr>
            <w:tcW w:w="1730" w:type="pct"/>
            <w:tcBorders>
              <w:top w:val="single" w:color="auto" w:sz="4" w:space="0"/>
            </w:tcBorders>
            <w:shd w:val="clear" w:color="auto" w:fill="auto"/>
            <w:vAlign w:val="center"/>
          </w:tcPr>
          <w:p w14:paraId="7B43E712">
            <w:pPr>
              <w:jc w:val="right"/>
              <w:rPr>
                <w:rFonts w:ascii="Arial Narrow" w:hAnsi="Arial Narrow" w:eastAsia="仿宋_GB2312"/>
                <w:b/>
                <w:bCs/>
              </w:rPr>
            </w:pPr>
            <w:r>
              <w:rPr>
                <w:rFonts w:ascii="Arial Narrow" w:hAnsi="Arial Narrow" w:eastAsia="仿宋_GB2312"/>
                <w:b/>
                <w:bCs/>
              </w:rPr>
              <w:t>X.XX</w:t>
            </w:r>
          </w:p>
        </w:tc>
        <w:tc>
          <w:tcPr>
            <w:tcW w:w="1603" w:type="pct"/>
            <w:tcBorders>
              <w:top w:val="single" w:color="auto" w:sz="4" w:space="0"/>
            </w:tcBorders>
            <w:shd w:val="clear" w:color="auto" w:fill="auto"/>
            <w:vAlign w:val="center"/>
          </w:tcPr>
          <w:p w14:paraId="7704A41B">
            <w:pPr>
              <w:jc w:val="right"/>
              <w:rPr>
                <w:rFonts w:ascii="Arial Narrow" w:hAnsi="Arial Narrow" w:eastAsia="仿宋_GB2312"/>
                <w:b/>
                <w:bCs/>
              </w:rPr>
            </w:pPr>
            <w:r>
              <w:rPr>
                <w:rFonts w:ascii="Arial Narrow" w:hAnsi="Arial Narrow" w:eastAsia="仿宋_GB2312"/>
                <w:b/>
                <w:bCs/>
              </w:rPr>
              <w:t>X.XX</w:t>
            </w:r>
          </w:p>
        </w:tc>
      </w:tr>
    </w:tbl>
    <w:p w14:paraId="350CD5D6">
      <w:pPr>
        <w:pStyle w:val="96"/>
      </w:pPr>
      <w:r>
        <w:t>其他债权投资情况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72"/>
        <w:gridCol w:w="1013"/>
        <w:gridCol w:w="1013"/>
        <w:gridCol w:w="1014"/>
        <w:gridCol w:w="1013"/>
        <w:gridCol w:w="1014"/>
        <w:gridCol w:w="1013"/>
        <w:gridCol w:w="1014"/>
      </w:tblGrid>
      <w:tr w14:paraId="2328BD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60" w:type="pct"/>
            <w:tcBorders>
              <w:bottom w:val="single" w:color="auto" w:sz="4" w:space="0"/>
            </w:tcBorders>
            <w:shd w:val="clear" w:color="auto" w:fill="auto"/>
            <w:vAlign w:val="center"/>
          </w:tcPr>
          <w:p w14:paraId="4874416B">
            <w:pPr>
              <w:pStyle w:val="87"/>
              <w:adjustRightInd w:val="0"/>
              <w:snapToGrid w:val="0"/>
              <w:spacing w:before="0" w:after="0"/>
              <w:jc w:val="left"/>
              <w:rPr>
                <w:rFonts w:ascii="Arial Narrow" w:hAnsi="Arial Narrow" w:eastAsia="仿宋_GB2312"/>
                <w:b/>
                <w:sz w:val="18"/>
                <w:szCs w:val="21"/>
              </w:rPr>
            </w:pPr>
            <w:r>
              <w:rPr>
                <w:rFonts w:ascii="Arial Narrow" w:hAnsi="Arial Narrow" w:eastAsia="仿宋_GB2312"/>
                <w:b/>
                <w:sz w:val="18"/>
                <w:szCs w:val="21"/>
              </w:rPr>
              <w:t>项  目</w:t>
            </w:r>
          </w:p>
        </w:tc>
        <w:tc>
          <w:tcPr>
            <w:tcW w:w="591" w:type="pct"/>
            <w:tcBorders>
              <w:bottom w:val="single" w:color="auto" w:sz="4" w:space="0"/>
            </w:tcBorders>
            <w:shd w:val="clear" w:color="auto" w:fill="auto"/>
            <w:vAlign w:val="center"/>
          </w:tcPr>
          <w:p w14:paraId="2EFE7512">
            <w:pPr>
              <w:pStyle w:val="87"/>
              <w:adjustRightInd w:val="0"/>
              <w:snapToGrid w:val="0"/>
              <w:spacing w:before="0" w:after="0"/>
              <w:jc w:val="center"/>
              <w:rPr>
                <w:rFonts w:ascii="Arial Narrow" w:hAnsi="Arial Narrow" w:eastAsia="仿宋_GB2312"/>
                <w:b/>
                <w:sz w:val="18"/>
                <w:szCs w:val="21"/>
              </w:rPr>
            </w:pPr>
            <w:r>
              <w:rPr>
                <w:rFonts w:hint="eastAsia" w:ascii="Arial Narrow" w:hAnsi="Arial Narrow" w:eastAsia="仿宋_GB2312"/>
                <w:b/>
                <w:sz w:val="18"/>
                <w:szCs w:val="21"/>
              </w:rPr>
              <w:t>期初</w:t>
            </w:r>
            <w:r>
              <w:rPr>
                <w:rFonts w:ascii="Arial Narrow" w:hAnsi="Arial Narrow" w:eastAsia="仿宋_GB2312"/>
                <w:b/>
                <w:sz w:val="18"/>
                <w:szCs w:val="21"/>
              </w:rPr>
              <w:t>余额</w:t>
            </w:r>
          </w:p>
        </w:tc>
        <w:tc>
          <w:tcPr>
            <w:tcW w:w="591" w:type="pct"/>
            <w:tcBorders>
              <w:bottom w:val="single" w:color="auto" w:sz="4" w:space="0"/>
            </w:tcBorders>
            <w:shd w:val="clear" w:color="auto" w:fill="auto"/>
            <w:vAlign w:val="center"/>
          </w:tcPr>
          <w:p w14:paraId="72DE0D27">
            <w:pPr>
              <w:pStyle w:val="87"/>
              <w:adjustRightInd w:val="0"/>
              <w:snapToGrid w:val="0"/>
              <w:spacing w:before="0" w:after="0"/>
              <w:jc w:val="right"/>
              <w:rPr>
                <w:rFonts w:ascii="Arial Narrow" w:hAnsi="Arial Narrow" w:eastAsia="仿宋_GB2312"/>
                <w:b/>
                <w:sz w:val="18"/>
                <w:szCs w:val="21"/>
              </w:rPr>
            </w:pPr>
            <w:r>
              <w:rPr>
                <w:rFonts w:ascii="Arial Narrow" w:hAnsi="Arial Narrow" w:eastAsia="仿宋_GB2312"/>
                <w:b/>
                <w:sz w:val="18"/>
                <w:szCs w:val="21"/>
              </w:rPr>
              <w:t>应计利息</w:t>
            </w:r>
          </w:p>
        </w:tc>
        <w:tc>
          <w:tcPr>
            <w:tcW w:w="592" w:type="pct"/>
            <w:tcBorders>
              <w:bottom w:val="single" w:color="auto" w:sz="4" w:space="0"/>
            </w:tcBorders>
            <w:shd w:val="clear" w:color="auto" w:fill="auto"/>
            <w:vAlign w:val="center"/>
          </w:tcPr>
          <w:p w14:paraId="4BAB744C">
            <w:pPr>
              <w:pStyle w:val="87"/>
              <w:adjustRightInd w:val="0"/>
              <w:snapToGrid w:val="0"/>
              <w:spacing w:before="0" w:after="0"/>
              <w:jc w:val="right"/>
              <w:rPr>
                <w:rFonts w:ascii="Arial Narrow" w:hAnsi="Arial Narrow" w:eastAsia="仿宋_GB2312"/>
                <w:b/>
                <w:sz w:val="18"/>
                <w:szCs w:val="21"/>
              </w:rPr>
            </w:pPr>
            <w:r>
              <w:rPr>
                <w:rFonts w:ascii="Arial Narrow" w:hAnsi="Arial Narrow" w:eastAsia="仿宋_GB2312"/>
                <w:b/>
                <w:sz w:val="18"/>
                <w:szCs w:val="21"/>
              </w:rPr>
              <w:t>本期公允价值变动</w:t>
            </w:r>
          </w:p>
        </w:tc>
        <w:tc>
          <w:tcPr>
            <w:tcW w:w="591" w:type="pct"/>
            <w:tcBorders>
              <w:bottom w:val="single" w:color="auto" w:sz="4" w:space="0"/>
            </w:tcBorders>
            <w:shd w:val="clear" w:color="auto" w:fill="auto"/>
            <w:vAlign w:val="center"/>
          </w:tcPr>
          <w:p w14:paraId="0B996D71">
            <w:pPr>
              <w:pStyle w:val="87"/>
              <w:adjustRightInd w:val="0"/>
              <w:snapToGrid w:val="0"/>
              <w:spacing w:before="0" w:after="0"/>
              <w:jc w:val="right"/>
              <w:rPr>
                <w:rFonts w:ascii="Arial Narrow" w:hAnsi="Arial Narrow" w:eastAsia="仿宋_GB2312"/>
                <w:b/>
                <w:sz w:val="18"/>
                <w:szCs w:val="21"/>
              </w:rPr>
            </w:pPr>
            <w:r>
              <w:rPr>
                <w:rFonts w:ascii="Arial Narrow" w:hAnsi="Arial Narrow" w:eastAsia="仿宋_GB2312"/>
                <w:b/>
                <w:sz w:val="18"/>
                <w:szCs w:val="21"/>
              </w:rPr>
              <w:t>期末余额</w:t>
            </w:r>
          </w:p>
        </w:tc>
        <w:tc>
          <w:tcPr>
            <w:tcW w:w="592" w:type="pct"/>
            <w:tcBorders>
              <w:bottom w:val="single" w:color="auto" w:sz="4" w:space="0"/>
            </w:tcBorders>
            <w:shd w:val="clear" w:color="auto" w:fill="auto"/>
            <w:vAlign w:val="center"/>
          </w:tcPr>
          <w:p w14:paraId="180835C3">
            <w:pPr>
              <w:pStyle w:val="87"/>
              <w:adjustRightInd w:val="0"/>
              <w:snapToGrid w:val="0"/>
              <w:spacing w:before="0" w:after="0"/>
              <w:jc w:val="right"/>
              <w:rPr>
                <w:rFonts w:ascii="Arial Narrow" w:hAnsi="Arial Narrow" w:eastAsia="仿宋_GB2312"/>
                <w:b/>
                <w:sz w:val="18"/>
                <w:szCs w:val="21"/>
              </w:rPr>
            </w:pPr>
            <w:r>
              <w:rPr>
                <w:rFonts w:ascii="Arial Narrow" w:hAnsi="Arial Narrow" w:eastAsia="仿宋_GB2312"/>
                <w:b/>
                <w:sz w:val="18"/>
                <w:szCs w:val="21"/>
              </w:rPr>
              <w:t>成本</w:t>
            </w:r>
          </w:p>
        </w:tc>
        <w:tc>
          <w:tcPr>
            <w:tcW w:w="591" w:type="pct"/>
            <w:tcBorders>
              <w:bottom w:val="single" w:color="auto" w:sz="4" w:space="0"/>
            </w:tcBorders>
            <w:shd w:val="clear" w:color="auto" w:fill="auto"/>
            <w:vAlign w:val="center"/>
          </w:tcPr>
          <w:p w14:paraId="0E0325AD">
            <w:pPr>
              <w:pStyle w:val="87"/>
              <w:adjustRightInd w:val="0"/>
              <w:snapToGrid w:val="0"/>
              <w:spacing w:before="0" w:after="0"/>
              <w:jc w:val="right"/>
              <w:rPr>
                <w:rFonts w:ascii="Arial Narrow" w:hAnsi="Arial Narrow" w:eastAsia="仿宋_GB2312"/>
                <w:b/>
                <w:sz w:val="18"/>
                <w:szCs w:val="21"/>
              </w:rPr>
            </w:pPr>
            <w:r>
              <w:rPr>
                <w:rFonts w:ascii="Arial Narrow" w:hAnsi="Arial Narrow" w:eastAsia="仿宋_GB2312"/>
                <w:b/>
                <w:sz w:val="18"/>
                <w:szCs w:val="21"/>
              </w:rPr>
              <w:t>累计公允价值变动</w:t>
            </w:r>
          </w:p>
        </w:tc>
        <w:tc>
          <w:tcPr>
            <w:tcW w:w="592" w:type="pct"/>
            <w:tcBorders>
              <w:bottom w:val="single" w:color="auto" w:sz="4" w:space="0"/>
            </w:tcBorders>
            <w:shd w:val="clear" w:color="auto" w:fill="auto"/>
            <w:vAlign w:val="center"/>
          </w:tcPr>
          <w:p w14:paraId="29C91B4A">
            <w:pPr>
              <w:pStyle w:val="87"/>
              <w:adjustRightInd w:val="0"/>
              <w:snapToGrid w:val="0"/>
              <w:spacing w:before="0" w:after="0"/>
              <w:jc w:val="right"/>
              <w:rPr>
                <w:rFonts w:ascii="Arial Narrow" w:hAnsi="Arial Narrow" w:eastAsia="仿宋_GB2312"/>
                <w:b/>
                <w:sz w:val="18"/>
                <w:szCs w:val="21"/>
              </w:rPr>
            </w:pPr>
            <w:r>
              <w:rPr>
                <w:rFonts w:ascii="Arial Narrow" w:hAnsi="Arial Narrow" w:eastAsia="仿宋_GB2312"/>
                <w:b/>
                <w:sz w:val="18"/>
                <w:szCs w:val="21"/>
              </w:rPr>
              <w:t>累计在其他综合收益中确认的</w:t>
            </w:r>
            <w:r>
              <w:rPr>
                <w:rFonts w:hint="eastAsia" w:ascii="Arial Narrow" w:hAnsi="Arial Narrow" w:eastAsia="仿宋_GB2312"/>
                <w:b/>
                <w:sz w:val="18"/>
                <w:szCs w:val="21"/>
              </w:rPr>
              <w:t>减值</w:t>
            </w:r>
            <w:r>
              <w:rPr>
                <w:rFonts w:ascii="Arial Narrow" w:hAnsi="Arial Narrow" w:eastAsia="仿宋_GB2312"/>
                <w:b/>
                <w:sz w:val="18"/>
                <w:szCs w:val="21"/>
              </w:rPr>
              <w:t>准备</w:t>
            </w:r>
          </w:p>
        </w:tc>
      </w:tr>
      <w:tr w14:paraId="52972CD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0" w:type="pct"/>
            <w:tcBorders>
              <w:top w:val="single" w:color="auto" w:sz="4" w:space="0"/>
              <w:bottom w:val="nil"/>
            </w:tcBorders>
            <w:shd w:val="clear" w:color="auto" w:fill="auto"/>
            <w:vAlign w:val="center"/>
          </w:tcPr>
          <w:p w14:paraId="6CFF717F">
            <w:pPr>
              <w:adjustRightInd w:val="0"/>
              <w:snapToGrid w:val="0"/>
              <w:rPr>
                <w:rFonts w:ascii="Arial Narrow" w:hAnsi="Arial Narrow" w:eastAsia="仿宋_GB2312"/>
                <w:sz w:val="18"/>
                <w:szCs w:val="21"/>
              </w:rPr>
            </w:pPr>
          </w:p>
        </w:tc>
        <w:tc>
          <w:tcPr>
            <w:tcW w:w="591" w:type="pct"/>
            <w:tcBorders>
              <w:top w:val="single" w:color="auto" w:sz="4" w:space="0"/>
              <w:bottom w:val="nil"/>
            </w:tcBorders>
            <w:shd w:val="clear" w:color="auto" w:fill="auto"/>
            <w:vAlign w:val="center"/>
          </w:tcPr>
          <w:p w14:paraId="1EB21531">
            <w:pPr>
              <w:jc w:val="right"/>
              <w:rPr>
                <w:rFonts w:ascii="Arial Narrow" w:hAnsi="Arial Narrow" w:eastAsia="仿宋_GB2312"/>
                <w:sz w:val="18"/>
                <w:szCs w:val="18"/>
              </w:rPr>
            </w:pPr>
          </w:p>
        </w:tc>
        <w:tc>
          <w:tcPr>
            <w:tcW w:w="591" w:type="pct"/>
            <w:tcBorders>
              <w:top w:val="single" w:color="auto" w:sz="4" w:space="0"/>
              <w:bottom w:val="nil"/>
            </w:tcBorders>
            <w:shd w:val="clear" w:color="auto" w:fill="auto"/>
            <w:vAlign w:val="center"/>
          </w:tcPr>
          <w:p w14:paraId="30E3BC9D">
            <w:pPr>
              <w:jc w:val="right"/>
              <w:rPr>
                <w:rFonts w:ascii="Arial Narrow" w:hAnsi="Arial Narrow" w:eastAsia="仿宋_GB2312"/>
                <w:sz w:val="18"/>
                <w:szCs w:val="18"/>
              </w:rPr>
            </w:pPr>
          </w:p>
        </w:tc>
        <w:tc>
          <w:tcPr>
            <w:tcW w:w="592" w:type="pct"/>
            <w:tcBorders>
              <w:top w:val="single" w:color="auto" w:sz="4" w:space="0"/>
              <w:bottom w:val="nil"/>
            </w:tcBorders>
            <w:shd w:val="clear" w:color="auto" w:fill="auto"/>
            <w:vAlign w:val="center"/>
          </w:tcPr>
          <w:p w14:paraId="2BC79546">
            <w:pPr>
              <w:jc w:val="right"/>
              <w:rPr>
                <w:rFonts w:ascii="Arial Narrow" w:hAnsi="Arial Narrow" w:eastAsia="仿宋_GB2312"/>
                <w:sz w:val="18"/>
                <w:szCs w:val="18"/>
              </w:rPr>
            </w:pPr>
          </w:p>
        </w:tc>
        <w:tc>
          <w:tcPr>
            <w:tcW w:w="591" w:type="pct"/>
            <w:tcBorders>
              <w:top w:val="single" w:color="auto" w:sz="4" w:space="0"/>
              <w:bottom w:val="nil"/>
            </w:tcBorders>
            <w:shd w:val="clear" w:color="auto" w:fill="auto"/>
            <w:vAlign w:val="center"/>
          </w:tcPr>
          <w:p w14:paraId="22B667C9">
            <w:pPr>
              <w:jc w:val="right"/>
              <w:rPr>
                <w:rFonts w:ascii="Arial Narrow" w:hAnsi="Arial Narrow" w:eastAsia="仿宋_GB2312"/>
                <w:sz w:val="18"/>
                <w:szCs w:val="18"/>
              </w:rPr>
            </w:pPr>
          </w:p>
        </w:tc>
        <w:tc>
          <w:tcPr>
            <w:tcW w:w="592" w:type="pct"/>
            <w:tcBorders>
              <w:top w:val="single" w:color="auto" w:sz="4" w:space="0"/>
              <w:bottom w:val="nil"/>
            </w:tcBorders>
            <w:shd w:val="clear" w:color="auto" w:fill="auto"/>
            <w:vAlign w:val="center"/>
          </w:tcPr>
          <w:p w14:paraId="4AB85D31">
            <w:pPr>
              <w:jc w:val="right"/>
              <w:rPr>
                <w:rFonts w:ascii="Arial Narrow" w:hAnsi="Arial Narrow" w:eastAsia="仿宋_GB2312"/>
                <w:sz w:val="18"/>
                <w:szCs w:val="18"/>
              </w:rPr>
            </w:pPr>
          </w:p>
        </w:tc>
        <w:tc>
          <w:tcPr>
            <w:tcW w:w="591" w:type="pct"/>
            <w:tcBorders>
              <w:top w:val="single" w:color="auto" w:sz="4" w:space="0"/>
              <w:bottom w:val="nil"/>
            </w:tcBorders>
            <w:shd w:val="clear" w:color="auto" w:fill="auto"/>
            <w:vAlign w:val="center"/>
          </w:tcPr>
          <w:p w14:paraId="1DDBEC1B">
            <w:pPr>
              <w:jc w:val="right"/>
              <w:rPr>
                <w:rFonts w:ascii="Arial Narrow" w:hAnsi="Arial Narrow" w:eastAsia="仿宋_GB2312"/>
                <w:sz w:val="18"/>
                <w:szCs w:val="18"/>
              </w:rPr>
            </w:pPr>
          </w:p>
        </w:tc>
        <w:tc>
          <w:tcPr>
            <w:tcW w:w="592" w:type="pct"/>
            <w:tcBorders>
              <w:top w:val="single" w:color="auto" w:sz="4" w:space="0"/>
              <w:bottom w:val="nil"/>
            </w:tcBorders>
            <w:shd w:val="clear" w:color="auto" w:fill="auto"/>
            <w:vAlign w:val="center"/>
          </w:tcPr>
          <w:p w14:paraId="18FD9058">
            <w:pPr>
              <w:jc w:val="right"/>
              <w:rPr>
                <w:rFonts w:ascii="Arial Narrow" w:hAnsi="Arial Narrow" w:eastAsia="仿宋_GB2312"/>
                <w:sz w:val="18"/>
                <w:szCs w:val="18"/>
              </w:rPr>
            </w:pPr>
          </w:p>
        </w:tc>
      </w:tr>
      <w:tr w14:paraId="6C9CC3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0" w:type="pct"/>
            <w:tcBorders>
              <w:top w:val="nil"/>
              <w:bottom w:val="nil"/>
            </w:tcBorders>
            <w:shd w:val="clear" w:color="auto" w:fill="auto"/>
            <w:vAlign w:val="center"/>
          </w:tcPr>
          <w:p w14:paraId="352FEB20">
            <w:pPr>
              <w:adjustRightInd w:val="0"/>
              <w:snapToGrid w:val="0"/>
              <w:rPr>
                <w:rFonts w:ascii="Arial Narrow" w:hAnsi="Arial Narrow" w:eastAsia="仿宋_GB2312"/>
                <w:sz w:val="18"/>
                <w:szCs w:val="21"/>
              </w:rPr>
            </w:pPr>
          </w:p>
        </w:tc>
        <w:tc>
          <w:tcPr>
            <w:tcW w:w="591" w:type="pct"/>
            <w:tcBorders>
              <w:top w:val="nil"/>
              <w:bottom w:val="nil"/>
            </w:tcBorders>
            <w:shd w:val="clear" w:color="auto" w:fill="auto"/>
            <w:vAlign w:val="center"/>
          </w:tcPr>
          <w:p w14:paraId="0A5BE7FF">
            <w:pPr>
              <w:jc w:val="right"/>
              <w:rPr>
                <w:rFonts w:ascii="Arial Narrow" w:hAnsi="Arial Narrow" w:eastAsia="仿宋_GB2312"/>
                <w:sz w:val="18"/>
                <w:szCs w:val="18"/>
              </w:rPr>
            </w:pPr>
          </w:p>
        </w:tc>
        <w:tc>
          <w:tcPr>
            <w:tcW w:w="591" w:type="pct"/>
            <w:tcBorders>
              <w:top w:val="nil"/>
              <w:bottom w:val="nil"/>
            </w:tcBorders>
            <w:shd w:val="clear" w:color="auto" w:fill="auto"/>
            <w:vAlign w:val="center"/>
          </w:tcPr>
          <w:p w14:paraId="02DFCC0D">
            <w:pPr>
              <w:jc w:val="right"/>
              <w:rPr>
                <w:rFonts w:ascii="Arial Narrow" w:hAnsi="Arial Narrow" w:eastAsia="仿宋_GB2312"/>
                <w:sz w:val="18"/>
                <w:szCs w:val="18"/>
              </w:rPr>
            </w:pPr>
          </w:p>
        </w:tc>
        <w:tc>
          <w:tcPr>
            <w:tcW w:w="592" w:type="pct"/>
            <w:tcBorders>
              <w:top w:val="nil"/>
              <w:bottom w:val="nil"/>
            </w:tcBorders>
            <w:shd w:val="clear" w:color="auto" w:fill="auto"/>
            <w:vAlign w:val="center"/>
          </w:tcPr>
          <w:p w14:paraId="5EA3BADB">
            <w:pPr>
              <w:jc w:val="right"/>
              <w:rPr>
                <w:rFonts w:ascii="Arial Narrow" w:hAnsi="Arial Narrow" w:eastAsia="仿宋_GB2312"/>
                <w:sz w:val="18"/>
                <w:szCs w:val="18"/>
              </w:rPr>
            </w:pPr>
          </w:p>
        </w:tc>
        <w:tc>
          <w:tcPr>
            <w:tcW w:w="591" w:type="pct"/>
            <w:tcBorders>
              <w:top w:val="nil"/>
              <w:bottom w:val="nil"/>
            </w:tcBorders>
            <w:shd w:val="clear" w:color="auto" w:fill="auto"/>
            <w:vAlign w:val="center"/>
          </w:tcPr>
          <w:p w14:paraId="4A443CE0">
            <w:pPr>
              <w:jc w:val="right"/>
              <w:rPr>
                <w:rFonts w:ascii="Arial Narrow" w:hAnsi="Arial Narrow" w:eastAsia="仿宋_GB2312"/>
                <w:sz w:val="18"/>
                <w:szCs w:val="18"/>
              </w:rPr>
            </w:pPr>
          </w:p>
        </w:tc>
        <w:tc>
          <w:tcPr>
            <w:tcW w:w="592" w:type="pct"/>
            <w:tcBorders>
              <w:top w:val="nil"/>
              <w:bottom w:val="nil"/>
            </w:tcBorders>
            <w:shd w:val="clear" w:color="auto" w:fill="auto"/>
            <w:vAlign w:val="center"/>
          </w:tcPr>
          <w:p w14:paraId="36E03BA3">
            <w:pPr>
              <w:jc w:val="right"/>
              <w:rPr>
                <w:rFonts w:ascii="Arial Narrow" w:hAnsi="Arial Narrow" w:eastAsia="仿宋_GB2312"/>
                <w:sz w:val="18"/>
                <w:szCs w:val="18"/>
              </w:rPr>
            </w:pPr>
          </w:p>
        </w:tc>
        <w:tc>
          <w:tcPr>
            <w:tcW w:w="591" w:type="pct"/>
            <w:tcBorders>
              <w:top w:val="nil"/>
              <w:bottom w:val="nil"/>
            </w:tcBorders>
            <w:shd w:val="clear" w:color="auto" w:fill="auto"/>
            <w:vAlign w:val="center"/>
          </w:tcPr>
          <w:p w14:paraId="535CA305">
            <w:pPr>
              <w:jc w:val="right"/>
              <w:rPr>
                <w:rFonts w:ascii="Arial Narrow" w:hAnsi="Arial Narrow" w:eastAsia="仿宋_GB2312"/>
                <w:sz w:val="18"/>
                <w:szCs w:val="18"/>
              </w:rPr>
            </w:pPr>
          </w:p>
        </w:tc>
        <w:tc>
          <w:tcPr>
            <w:tcW w:w="592" w:type="pct"/>
            <w:tcBorders>
              <w:top w:val="nil"/>
              <w:bottom w:val="nil"/>
            </w:tcBorders>
            <w:shd w:val="clear" w:color="auto" w:fill="auto"/>
            <w:vAlign w:val="center"/>
          </w:tcPr>
          <w:p w14:paraId="23E6E99C">
            <w:pPr>
              <w:jc w:val="right"/>
              <w:rPr>
                <w:rFonts w:ascii="Arial Narrow" w:hAnsi="Arial Narrow" w:eastAsia="仿宋_GB2312"/>
                <w:sz w:val="18"/>
                <w:szCs w:val="18"/>
              </w:rPr>
            </w:pPr>
          </w:p>
        </w:tc>
      </w:tr>
      <w:tr w14:paraId="28EE79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0" w:type="pct"/>
            <w:tcBorders>
              <w:top w:val="nil"/>
              <w:bottom w:val="single" w:color="auto" w:sz="4" w:space="0"/>
            </w:tcBorders>
            <w:shd w:val="clear" w:color="auto" w:fill="auto"/>
            <w:vAlign w:val="center"/>
          </w:tcPr>
          <w:p w14:paraId="0CA07978">
            <w:pPr>
              <w:adjustRightInd w:val="0"/>
              <w:snapToGrid w:val="0"/>
              <w:rPr>
                <w:rFonts w:ascii="Arial Narrow" w:hAnsi="Arial Narrow" w:eastAsia="仿宋_GB2312"/>
                <w:sz w:val="18"/>
                <w:szCs w:val="21"/>
              </w:rPr>
            </w:pPr>
          </w:p>
        </w:tc>
        <w:tc>
          <w:tcPr>
            <w:tcW w:w="591" w:type="pct"/>
            <w:tcBorders>
              <w:top w:val="nil"/>
              <w:bottom w:val="single" w:color="auto" w:sz="4" w:space="0"/>
            </w:tcBorders>
            <w:shd w:val="clear" w:color="auto" w:fill="auto"/>
            <w:vAlign w:val="center"/>
          </w:tcPr>
          <w:p w14:paraId="0360B502">
            <w:pPr>
              <w:jc w:val="right"/>
              <w:rPr>
                <w:rFonts w:ascii="Arial Narrow" w:hAnsi="Arial Narrow" w:eastAsia="仿宋_GB2312"/>
                <w:color w:val="0000FF"/>
                <w:sz w:val="18"/>
                <w:szCs w:val="18"/>
              </w:rPr>
            </w:pPr>
            <w:r>
              <w:rPr>
                <w:rFonts w:ascii="Arial Narrow" w:hAnsi="Arial Narrow" w:eastAsia="仿宋_GB2312"/>
                <w:color w:val="0000FF"/>
                <w:sz w:val="18"/>
                <w:szCs w:val="18"/>
              </w:rPr>
              <w:t>A</w:t>
            </w:r>
          </w:p>
        </w:tc>
        <w:tc>
          <w:tcPr>
            <w:tcW w:w="591" w:type="pct"/>
            <w:tcBorders>
              <w:top w:val="nil"/>
              <w:bottom w:val="single" w:color="auto" w:sz="4" w:space="0"/>
            </w:tcBorders>
            <w:shd w:val="clear" w:color="auto" w:fill="auto"/>
            <w:vAlign w:val="center"/>
          </w:tcPr>
          <w:p w14:paraId="300CBAFC">
            <w:pPr>
              <w:jc w:val="right"/>
              <w:rPr>
                <w:rFonts w:ascii="Arial Narrow" w:hAnsi="Arial Narrow" w:eastAsia="仿宋_GB2312"/>
                <w:color w:val="0000FF"/>
                <w:sz w:val="18"/>
                <w:szCs w:val="18"/>
              </w:rPr>
            </w:pPr>
            <w:r>
              <w:rPr>
                <w:rFonts w:ascii="Arial Narrow" w:hAnsi="Arial Narrow" w:eastAsia="仿宋_GB2312"/>
                <w:color w:val="0000FF"/>
                <w:sz w:val="18"/>
                <w:szCs w:val="18"/>
              </w:rPr>
              <w:t>B</w:t>
            </w:r>
          </w:p>
        </w:tc>
        <w:tc>
          <w:tcPr>
            <w:tcW w:w="592" w:type="pct"/>
            <w:tcBorders>
              <w:top w:val="nil"/>
              <w:bottom w:val="single" w:color="auto" w:sz="4" w:space="0"/>
            </w:tcBorders>
            <w:shd w:val="clear" w:color="auto" w:fill="auto"/>
            <w:vAlign w:val="center"/>
          </w:tcPr>
          <w:p w14:paraId="736E244B">
            <w:pPr>
              <w:jc w:val="right"/>
              <w:rPr>
                <w:rFonts w:ascii="Arial Narrow" w:hAnsi="Arial Narrow" w:eastAsia="仿宋_GB2312"/>
                <w:color w:val="0000FF"/>
                <w:sz w:val="18"/>
                <w:szCs w:val="18"/>
              </w:rPr>
            </w:pPr>
            <w:r>
              <w:rPr>
                <w:rFonts w:ascii="Arial Narrow" w:hAnsi="Arial Narrow" w:eastAsia="仿宋_GB2312"/>
                <w:color w:val="0000FF"/>
                <w:sz w:val="18"/>
                <w:szCs w:val="18"/>
              </w:rPr>
              <w:t>C</w:t>
            </w:r>
          </w:p>
        </w:tc>
        <w:tc>
          <w:tcPr>
            <w:tcW w:w="591" w:type="pct"/>
            <w:tcBorders>
              <w:top w:val="nil"/>
              <w:bottom w:val="single" w:color="auto" w:sz="4" w:space="0"/>
            </w:tcBorders>
            <w:shd w:val="clear" w:color="auto" w:fill="auto"/>
            <w:vAlign w:val="center"/>
          </w:tcPr>
          <w:p w14:paraId="63734DC6">
            <w:pPr>
              <w:jc w:val="right"/>
              <w:rPr>
                <w:rFonts w:ascii="Arial Narrow" w:hAnsi="Arial Narrow" w:eastAsia="仿宋_GB2312"/>
                <w:color w:val="0000FF"/>
                <w:sz w:val="18"/>
                <w:szCs w:val="18"/>
              </w:rPr>
            </w:pPr>
            <w:r>
              <w:rPr>
                <w:rFonts w:ascii="Arial Narrow" w:hAnsi="Arial Narrow" w:eastAsia="仿宋_GB2312"/>
                <w:color w:val="0000FF"/>
                <w:sz w:val="18"/>
                <w:szCs w:val="18"/>
              </w:rPr>
              <w:t>D</w:t>
            </w:r>
          </w:p>
        </w:tc>
        <w:tc>
          <w:tcPr>
            <w:tcW w:w="592" w:type="pct"/>
            <w:tcBorders>
              <w:top w:val="nil"/>
              <w:bottom w:val="single" w:color="auto" w:sz="4" w:space="0"/>
            </w:tcBorders>
            <w:shd w:val="clear" w:color="auto" w:fill="auto"/>
            <w:vAlign w:val="center"/>
          </w:tcPr>
          <w:p w14:paraId="597BA0EF">
            <w:pPr>
              <w:jc w:val="right"/>
              <w:rPr>
                <w:rFonts w:ascii="Arial Narrow" w:hAnsi="Arial Narrow" w:eastAsia="仿宋_GB2312"/>
                <w:color w:val="0000FF"/>
                <w:sz w:val="18"/>
                <w:szCs w:val="18"/>
              </w:rPr>
            </w:pPr>
            <w:r>
              <w:rPr>
                <w:rFonts w:ascii="Arial Narrow" w:hAnsi="Arial Narrow" w:eastAsia="仿宋_GB2312"/>
                <w:color w:val="0000FF"/>
                <w:sz w:val="18"/>
                <w:szCs w:val="18"/>
              </w:rPr>
              <w:t>E</w:t>
            </w:r>
          </w:p>
        </w:tc>
        <w:tc>
          <w:tcPr>
            <w:tcW w:w="591" w:type="pct"/>
            <w:tcBorders>
              <w:top w:val="nil"/>
              <w:bottom w:val="single" w:color="auto" w:sz="4" w:space="0"/>
            </w:tcBorders>
            <w:shd w:val="clear" w:color="auto" w:fill="auto"/>
            <w:vAlign w:val="center"/>
          </w:tcPr>
          <w:p w14:paraId="76D9E243">
            <w:pPr>
              <w:jc w:val="right"/>
              <w:rPr>
                <w:rFonts w:ascii="Arial Narrow" w:hAnsi="Arial Narrow" w:eastAsia="仿宋_GB2312"/>
                <w:color w:val="0000FF"/>
                <w:sz w:val="18"/>
                <w:szCs w:val="18"/>
              </w:rPr>
            </w:pPr>
            <w:r>
              <w:rPr>
                <w:rFonts w:ascii="Arial Narrow" w:hAnsi="Arial Narrow" w:eastAsia="仿宋_GB2312"/>
                <w:color w:val="0000FF"/>
                <w:sz w:val="18"/>
                <w:szCs w:val="18"/>
              </w:rPr>
              <w:t>F</w:t>
            </w:r>
          </w:p>
        </w:tc>
        <w:tc>
          <w:tcPr>
            <w:tcW w:w="592" w:type="pct"/>
            <w:tcBorders>
              <w:top w:val="nil"/>
              <w:bottom w:val="single" w:color="auto" w:sz="4" w:space="0"/>
            </w:tcBorders>
            <w:shd w:val="clear" w:color="auto" w:fill="auto"/>
            <w:vAlign w:val="center"/>
          </w:tcPr>
          <w:p w14:paraId="1FCA24B2">
            <w:pPr>
              <w:jc w:val="right"/>
              <w:rPr>
                <w:rFonts w:ascii="Arial Narrow" w:hAnsi="Arial Narrow" w:eastAsia="仿宋_GB2312"/>
                <w:color w:val="0000FF"/>
                <w:sz w:val="18"/>
                <w:szCs w:val="18"/>
              </w:rPr>
            </w:pPr>
            <w:r>
              <w:rPr>
                <w:rFonts w:ascii="Arial Narrow" w:hAnsi="Arial Narrow" w:eastAsia="仿宋_GB2312"/>
                <w:color w:val="0000FF"/>
                <w:sz w:val="18"/>
                <w:szCs w:val="18"/>
              </w:rPr>
              <w:t>G</w:t>
            </w:r>
          </w:p>
        </w:tc>
      </w:tr>
      <w:tr w14:paraId="63DE55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0" w:type="pct"/>
            <w:tcBorders>
              <w:top w:val="single" w:color="auto" w:sz="4" w:space="0"/>
            </w:tcBorders>
            <w:shd w:val="clear" w:color="auto" w:fill="auto"/>
            <w:vAlign w:val="center"/>
          </w:tcPr>
          <w:p w14:paraId="5FCA90A9">
            <w:pPr>
              <w:adjustRightInd w:val="0"/>
              <w:snapToGrid w:val="0"/>
              <w:rPr>
                <w:rFonts w:ascii="Arial Narrow" w:hAnsi="Arial Narrow" w:eastAsia="仿宋_GB2312"/>
                <w:b/>
                <w:sz w:val="18"/>
                <w:szCs w:val="21"/>
              </w:rPr>
            </w:pPr>
            <w:r>
              <w:rPr>
                <w:rFonts w:ascii="Arial Narrow" w:hAnsi="Arial Narrow" w:eastAsia="仿宋_GB2312"/>
                <w:b/>
                <w:sz w:val="18"/>
                <w:szCs w:val="21"/>
              </w:rPr>
              <w:t>合  计</w:t>
            </w:r>
          </w:p>
        </w:tc>
        <w:tc>
          <w:tcPr>
            <w:tcW w:w="591" w:type="pct"/>
            <w:tcBorders>
              <w:top w:val="single" w:color="auto" w:sz="4" w:space="0"/>
            </w:tcBorders>
            <w:shd w:val="clear" w:color="auto" w:fill="auto"/>
            <w:vAlign w:val="center"/>
          </w:tcPr>
          <w:p w14:paraId="791C949C">
            <w:pPr>
              <w:jc w:val="right"/>
              <w:rPr>
                <w:rFonts w:ascii="Arial Narrow" w:hAnsi="Arial Narrow" w:eastAsia="仿宋_GB2312"/>
                <w:b/>
                <w:bCs/>
                <w:sz w:val="18"/>
                <w:szCs w:val="18"/>
              </w:rPr>
            </w:pPr>
          </w:p>
        </w:tc>
        <w:tc>
          <w:tcPr>
            <w:tcW w:w="591" w:type="pct"/>
            <w:tcBorders>
              <w:top w:val="single" w:color="auto" w:sz="4" w:space="0"/>
            </w:tcBorders>
            <w:shd w:val="clear" w:color="auto" w:fill="auto"/>
            <w:vAlign w:val="center"/>
          </w:tcPr>
          <w:p w14:paraId="587E101E">
            <w:pPr>
              <w:jc w:val="right"/>
              <w:rPr>
                <w:rFonts w:ascii="Arial Narrow" w:hAnsi="Arial Narrow" w:eastAsia="仿宋_GB2312"/>
                <w:b/>
                <w:bCs/>
                <w:sz w:val="18"/>
                <w:szCs w:val="18"/>
              </w:rPr>
            </w:pPr>
          </w:p>
        </w:tc>
        <w:tc>
          <w:tcPr>
            <w:tcW w:w="592" w:type="pct"/>
            <w:tcBorders>
              <w:top w:val="single" w:color="auto" w:sz="4" w:space="0"/>
            </w:tcBorders>
            <w:shd w:val="clear" w:color="auto" w:fill="auto"/>
            <w:vAlign w:val="center"/>
          </w:tcPr>
          <w:p w14:paraId="773D3B04">
            <w:pPr>
              <w:jc w:val="right"/>
              <w:rPr>
                <w:rFonts w:ascii="Arial Narrow" w:hAnsi="Arial Narrow" w:eastAsia="仿宋_GB2312"/>
                <w:b/>
                <w:bCs/>
                <w:sz w:val="18"/>
                <w:szCs w:val="18"/>
              </w:rPr>
            </w:pPr>
          </w:p>
        </w:tc>
        <w:tc>
          <w:tcPr>
            <w:tcW w:w="591" w:type="pct"/>
            <w:tcBorders>
              <w:top w:val="single" w:color="auto" w:sz="4" w:space="0"/>
            </w:tcBorders>
            <w:shd w:val="clear" w:color="auto" w:fill="auto"/>
            <w:vAlign w:val="center"/>
          </w:tcPr>
          <w:p w14:paraId="030E0CC8">
            <w:pPr>
              <w:jc w:val="right"/>
              <w:rPr>
                <w:rFonts w:ascii="Arial Narrow" w:hAnsi="Arial Narrow" w:eastAsia="仿宋_GB2312"/>
                <w:b/>
                <w:bCs/>
                <w:sz w:val="18"/>
                <w:szCs w:val="18"/>
              </w:rPr>
            </w:pPr>
          </w:p>
        </w:tc>
        <w:tc>
          <w:tcPr>
            <w:tcW w:w="592" w:type="pct"/>
            <w:tcBorders>
              <w:top w:val="single" w:color="auto" w:sz="4" w:space="0"/>
            </w:tcBorders>
            <w:shd w:val="clear" w:color="auto" w:fill="auto"/>
            <w:vAlign w:val="center"/>
          </w:tcPr>
          <w:p w14:paraId="4D0CFFBD">
            <w:pPr>
              <w:jc w:val="right"/>
              <w:rPr>
                <w:rFonts w:ascii="Arial Narrow" w:hAnsi="Arial Narrow" w:eastAsia="仿宋_GB2312"/>
                <w:b/>
                <w:bCs/>
                <w:sz w:val="18"/>
                <w:szCs w:val="18"/>
              </w:rPr>
            </w:pPr>
          </w:p>
        </w:tc>
        <w:tc>
          <w:tcPr>
            <w:tcW w:w="591" w:type="pct"/>
            <w:tcBorders>
              <w:top w:val="single" w:color="auto" w:sz="4" w:space="0"/>
            </w:tcBorders>
            <w:shd w:val="clear" w:color="auto" w:fill="auto"/>
            <w:vAlign w:val="center"/>
          </w:tcPr>
          <w:p w14:paraId="06BBE084">
            <w:pPr>
              <w:jc w:val="right"/>
              <w:rPr>
                <w:rFonts w:ascii="Arial Narrow" w:hAnsi="Arial Narrow" w:eastAsia="仿宋_GB2312"/>
                <w:b/>
                <w:bCs/>
                <w:sz w:val="18"/>
                <w:szCs w:val="18"/>
              </w:rPr>
            </w:pPr>
          </w:p>
        </w:tc>
        <w:tc>
          <w:tcPr>
            <w:tcW w:w="592" w:type="pct"/>
            <w:tcBorders>
              <w:top w:val="single" w:color="auto" w:sz="4" w:space="0"/>
            </w:tcBorders>
            <w:shd w:val="clear" w:color="auto" w:fill="auto"/>
            <w:vAlign w:val="center"/>
          </w:tcPr>
          <w:p w14:paraId="70A0CCD1">
            <w:pPr>
              <w:jc w:val="right"/>
              <w:rPr>
                <w:rFonts w:ascii="Arial Narrow" w:hAnsi="Arial Narrow" w:eastAsia="仿宋_GB2312"/>
                <w:b/>
                <w:bCs/>
                <w:sz w:val="18"/>
                <w:szCs w:val="18"/>
              </w:rPr>
            </w:pPr>
          </w:p>
        </w:tc>
      </w:tr>
    </w:tbl>
    <w:p w14:paraId="517CCA85">
      <w:pPr>
        <w:pStyle w:val="96"/>
      </w:pPr>
      <w:r>
        <w:rPr>
          <w:rFonts w:hint="eastAsia"/>
        </w:rPr>
        <w:t>其他债权投资减值准备本期变动情况</w:t>
      </w:r>
    </w:p>
    <w:tbl>
      <w:tblPr>
        <w:tblStyle w:val="31"/>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679"/>
        <w:gridCol w:w="1679"/>
        <w:gridCol w:w="1679"/>
        <w:gridCol w:w="1679"/>
        <w:gridCol w:w="1680"/>
      </w:tblGrid>
      <w:tr w14:paraId="7631AA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274" w:hRule="atLeast"/>
        </w:trPr>
        <w:tc>
          <w:tcPr>
            <w:tcW w:w="1000" w:type="pct"/>
            <w:tcBorders>
              <w:top w:val="single" w:color="auto" w:sz="4" w:space="0"/>
              <w:bottom w:val="single" w:color="auto" w:sz="4" w:space="0"/>
            </w:tcBorders>
            <w:shd w:val="clear" w:color="auto" w:fill="auto"/>
            <w:vAlign w:val="center"/>
          </w:tcPr>
          <w:p w14:paraId="3B722A88">
            <w:pPr>
              <w:widowControl/>
              <w:adjustRightInd w:val="0"/>
              <w:snapToGrid w:val="0"/>
              <w:ind w:left="181" w:leftChars="86"/>
              <w:rPr>
                <w:rFonts w:ascii="Arial Narrow" w:hAnsi="Arial Narrow" w:eastAsia="仿宋_GB2312"/>
                <w:b/>
                <w:kern w:val="0"/>
                <w:szCs w:val="21"/>
              </w:rPr>
            </w:pPr>
            <w:r>
              <w:rPr>
                <w:rFonts w:hint="eastAsia" w:ascii="Arial Narrow" w:hAnsi="Arial Narrow" w:eastAsia="仿宋_GB2312"/>
                <w:b/>
                <w:kern w:val="0"/>
                <w:szCs w:val="21"/>
              </w:rPr>
              <w:t xml:space="preserve">项 </w:t>
            </w:r>
            <w:r>
              <w:rPr>
                <w:rFonts w:ascii="Arial Narrow" w:hAnsi="Arial Narrow" w:eastAsia="仿宋_GB2312"/>
                <w:b/>
                <w:kern w:val="0"/>
                <w:szCs w:val="21"/>
              </w:rPr>
              <w:t xml:space="preserve"> </w:t>
            </w:r>
            <w:r>
              <w:rPr>
                <w:rFonts w:hint="eastAsia" w:ascii="Arial Narrow" w:hAnsi="Arial Narrow" w:eastAsia="仿宋_GB2312"/>
                <w:b/>
                <w:kern w:val="0"/>
                <w:szCs w:val="21"/>
              </w:rPr>
              <w:t>目</w:t>
            </w:r>
          </w:p>
        </w:tc>
        <w:tc>
          <w:tcPr>
            <w:tcW w:w="1000" w:type="pct"/>
            <w:tcBorders>
              <w:top w:val="single" w:color="auto" w:sz="4" w:space="0"/>
              <w:bottom w:val="single" w:color="auto" w:sz="4" w:space="0"/>
            </w:tcBorders>
            <w:shd w:val="clear" w:color="auto" w:fill="auto"/>
            <w:vAlign w:val="center"/>
          </w:tcPr>
          <w:p w14:paraId="25D6718F">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kern w:val="0"/>
                <w:szCs w:val="21"/>
              </w:rPr>
              <w:t>期初余额</w:t>
            </w:r>
          </w:p>
        </w:tc>
        <w:tc>
          <w:tcPr>
            <w:tcW w:w="1000" w:type="pct"/>
            <w:tcBorders>
              <w:top w:val="single" w:color="auto" w:sz="4" w:space="0"/>
              <w:bottom w:val="single" w:color="auto" w:sz="4" w:space="0"/>
            </w:tcBorders>
            <w:shd w:val="clear" w:color="auto" w:fill="auto"/>
            <w:vAlign w:val="center"/>
          </w:tcPr>
          <w:p w14:paraId="2ECF3FBC">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kern w:val="0"/>
                <w:szCs w:val="21"/>
              </w:rPr>
              <w:t>本期增加</w:t>
            </w:r>
          </w:p>
        </w:tc>
        <w:tc>
          <w:tcPr>
            <w:tcW w:w="1000" w:type="pct"/>
            <w:tcBorders>
              <w:top w:val="single" w:color="auto" w:sz="4" w:space="0"/>
              <w:bottom w:val="single" w:color="auto" w:sz="4" w:space="0"/>
            </w:tcBorders>
            <w:shd w:val="clear" w:color="auto" w:fill="auto"/>
            <w:vAlign w:val="center"/>
          </w:tcPr>
          <w:p w14:paraId="5FCCDF65">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kern w:val="0"/>
                <w:szCs w:val="21"/>
              </w:rPr>
              <w:t>本期减少</w:t>
            </w:r>
          </w:p>
        </w:tc>
        <w:tc>
          <w:tcPr>
            <w:tcW w:w="1000" w:type="pct"/>
            <w:tcBorders>
              <w:top w:val="single" w:color="auto" w:sz="4" w:space="0"/>
              <w:bottom w:val="single" w:color="auto" w:sz="4" w:space="0"/>
            </w:tcBorders>
            <w:shd w:val="clear" w:color="auto" w:fill="auto"/>
            <w:vAlign w:val="center"/>
          </w:tcPr>
          <w:p w14:paraId="51A30633">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kern w:val="0"/>
                <w:szCs w:val="21"/>
              </w:rPr>
              <w:t>期末余额</w:t>
            </w:r>
          </w:p>
        </w:tc>
      </w:tr>
      <w:tr w14:paraId="0ADEE8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20" w:hRule="atLeast"/>
        </w:trPr>
        <w:tc>
          <w:tcPr>
            <w:tcW w:w="1000" w:type="pct"/>
            <w:tcBorders>
              <w:top w:val="single" w:color="auto" w:sz="4" w:space="0"/>
            </w:tcBorders>
            <w:shd w:val="clear" w:color="auto" w:fill="auto"/>
          </w:tcPr>
          <w:p w14:paraId="6A6966EC">
            <w:pPr>
              <w:widowControl/>
              <w:adjustRightInd w:val="0"/>
              <w:snapToGrid w:val="0"/>
              <w:rPr>
                <w:rFonts w:ascii="Arial Narrow" w:hAnsi="Arial Narrow" w:eastAsia="仿宋_GB2312"/>
                <w:kern w:val="0"/>
                <w:szCs w:val="21"/>
              </w:rPr>
            </w:pPr>
          </w:p>
        </w:tc>
        <w:tc>
          <w:tcPr>
            <w:tcW w:w="1000" w:type="pct"/>
            <w:tcBorders>
              <w:top w:val="single" w:color="auto" w:sz="4" w:space="0"/>
            </w:tcBorders>
            <w:shd w:val="clear" w:color="auto" w:fill="auto"/>
          </w:tcPr>
          <w:p w14:paraId="689E5B73">
            <w:pPr>
              <w:widowControl/>
              <w:adjustRightInd w:val="0"/>
              <w:snapToGrid w:val="0"/>
              <w:rPr>
                <w:rFonts w:ascii="Arial Narrow" w:hAnsi="Arial Narrow" w:eastAsia="仿宋_GB2312"/>
                <w:kern w:val="0"/>
                <w:szCs w:val="21"/>
              </w:rPr>
            </w:pPr>
          </w:p>
        </w:tc>
        <w:tc>
          <w:tcPr>
            <w:tcW w:w="1000" w:type="pct"/>
            <w:tcBorders>
              <w:top w:val="single" w:color="auto" w:sz="4" w:space="0"/>
            </w:tcBorders>
            <w:shd w:val="clear" w:color="auto" w:fill="auto"/>
          </w:tcPr>
          <w:p w14:paraId="1E274450">
            <w:pPr>
              <w:widowControl/>
              <w:adjustRightInd w:val="0"/>
              <w:snapToGrid w:val="0"/>
              <w:rPr>
                <w:rFonts w:ascii="Arial Narrow" w:hAnsi="Arial Narrow" w:eastAsia="仿宋_GB2312"/>
                <w:kern w:val="0"/>
                <w:szCs w:val="21"/>
              </w:rPr>
            </w:pPr>
          </w:p>
        </w:tc>
        <w:tc>
          <w:tcPr>
            <w:tcW w:w="1000" w:type="pct"/>
            <w:tcBorders>
              <w:top w:val="single" w:color="auto" w:sz="4" w:space="0"/>
            </w:tcBorders>
            <w:shd w:val="clear" w:color="auto" w:fill="auto"/>
          </w:tcPr>
          <w:p w14:paraId="63747C5D">
            <w:pPr>
              <w:widowControl/>
              <w:adjustRightInd w:val="0"/>
              <w:snapToGrid w:val="0"/>
              <w:rPr>
                <w:rFonts w:ascii="Arial Narrow" w:hAnsi="Arial Narrow" w:eastAsia="仿宋_GB2312"/>
                <w:kern w:val="0"/>
                <w:szCs w:val="21"/>
              </w:rPr>
            </w:pPr>
          </w:p>
        </w:tc>
        <w:tc>
          <w:tcPr>
            <w:tcW w:w="1000" w:type="pct"/>
            <w:tcBorders>
              <w:top w:val="single" w:color="auto" w:sz="4" w:space="0"/>
            </w:tcBorders>
            <w:shd w:val="clear" w:color="auto" w:fill="auto"/>
          </w:tcPr>
          <w:p w14:paraId="06D3EAAF">
            <w:pPr>
              <w:widowControl/>
              <w:adjustRightInd w:val="0"/>
              <w:snapToGrid w:val="0"/>
              <w:rPr>
                <w:rFonts w:ascii="Arial Narrow" w:hAnsi="Arial Narrow" w:eastAsia="仿宋_GB2312"/>
                <w:kern w:val="0"/>
                <w:szCs w:val="21"/>
              </w:rPr>
            </w:pPr>
          </w:p>
        </w:tc>
      </w:tr>
      <w:tr w14:paraId="1C71E2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20" w:hRule="atLeast"/>
        </w:trPr>
        <w:tc>
          <w:tcPr>
            <w:tcW w:w="1000" w:type="pct"/>
            <w:shd w:val="clear" w:color="auto" w:fill="auto"/>
          </w:tcPr>
          <w:p w14:paraId="2488A2C7">
            <w:pPr>
              <w:widowControl/>
              <w:adjustRightInd w:val="0"/>
              <w:snapToGrid w:val="0"/>
              <w:rPr>
                <w:rFonts w:ascii="Arial Narrow" w:hAnsi="Arial Narrow" w:eastAsia="仿宋_GB2312"/>
                <w:kern w:val="0"/>
                <w:szCs w:val="21"/>
              </w:rPr>
            </w:pPr>
          </w:p>
        </w:tc>
        <w:tc>
          <w:tcPr>
            <w:tcW w:w="1000" w:type="pct"/>
            <w:shd w:val="clear" w:color="auto" w:fill="auto"/>
          </w:tcPr>
          <w:p w14:paraId="28D970B4">
            <w:pPr>
              <w:widowControl/>
              <w:adjustRightInd w:val="0"/>
              <w:snapToGrid w:val="0"/>
              <w:rPr>
                <w:rFonts w:ascii="Arial Narrow" w:hAnsi="Arial Narrow" w:eastAsia="仿宋_GB2312"/>
                <w:kern w:val="0"/>
                <w:szCs w:val="21"/>
              </w:rPr>
            </w:pPr>
          </w:p>
        </w:tc>
        <w:tc>
          <w:tcPr>
            <w:tcW w:w="1000" w:type="pct"/>
            <w:shd w:val="clear" w:color="auto" w:fill="auto"/>
          </w:tcPr>
          <w:p w14:paraId="38C57D03">
            <w:pPr>
              <w:widowControl/>
              <w:adjustRightInd w:val="0"/>
              <w:snapToGrid w:val="0"/>
              <w:rPr>
                <w:rFonts w:ascii="Arial Narrow" w:hAnsi="Arial Narrow" w:eastAsia="仿宋_GB2312"/>
                <w:kern w:val="0"/>
                <w:szCs w:val="21"/>
              </w:rPr>
            </w:pPr>
          </w:p>
        </w:tc>
        <w:tc>
          <w:tcPr>
            <w:tcW w:w="1000" w:type="pct"/>
            <w:shd w:val="clear" w:color="auto" w:fill="auto"/>
          </w:tcPr>
          <w:p w14:paraId="0B59AAD8">
            <w:pPr>
              <w:widowControl/>
              <w:adjustRightInd w:val="0"/>
              <w:snapToGrid w:val="0"/>
              <w:rPr>
                <w:rFonts w:ascii="Arial Narrow" w:hAnsi="Arial Narrow" w:eastAsia="仿宋_GB2312"/>
                <w:kern w:val="0"/>
                <w:szCs w:val="21"/>
              </w:rPr>
            </w:pPr>
          </w:p>
        </w:tc>
        <w:tc>
          <w:tcPr>
            <w:tcW w:w="1000" w:type="pct"/>
            <w:shd w:val="clear" w:color="auto" w:fill="auto"/>
          </w:tcPr>
          <w:p w14:paraId="09FBD047">
            <w:pPr>
              <w:widowControl/>
              <w:adjustRightInd w:val="0"/>
              <w:snapToGrid w:val="0"/>
              <w:rPr>
                <w:rFonts w:ascii="Arial Narrow" w:hAnsi="Arial Narrow" w:eastAsia="仿宋_GB2312"/>
                <w:kern w:val="0"/>
                <w:szCs w:val="21"/>
              </w:rPr>
            </w:pPr>
          </w:p>
        </w:tc>
      </w:tr>
      <w:tr w14:paraId="3F0304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20" w:hRule="atLeast"/>
        </w:trPr>
        <w:tc>
          <w:tcPr>
            <w:tcW w:w="1000" w:type="pct"/>
            <w:tcBorders>
              <w:bottom w:val="single" w:color="auto" w:sz="4" w:space="0"/>
            </w:tcBorders>
            <w:shd w:val="clear" w:color="auto" w:fill="auto"/>
          </w:tcPr>
          <w:p w14:paraId="581B5B3D">
            <w:pPr>
              <w:widowControl/>
              <w:adjustRightInd w:val="0"/>
              <w:snapToGrid w:val="0"/>
              <w:rPr>
                <w:rFonts w:ascii="Arial Narrow" w:hAnsi="Arial Narrow" w:eastAsia="仿宋_GB2312"/>
                <w:kern w:val="0"/>
                <w:szCs w:val="21"/>
              </w:rPr>
            </w:pPr>
          </w:p>
        </w:tc>
        <w:tc>
          <w:tcPr>
            <w:tcW w:w="1000" w:type="pct"/>
            <w:tcBorders>
              <w:bottom w:val="single" w:color="auto" w:sz="4" w:space="0"/>
            </w:tcBorders>
            <w:shd w:val="clear" w:color="auto" w:fill="auto"/>
          </w:tcPr>
          <w:p w14:paraId="2C881565">
            <w:pPr>
              <w:widowControl/>
              <w:adjustRightInd w:val="0"/>
              <w:snapToGrid w:val="0"/>
              <w:rPr>
                <w:rFonts w:ascii="Arial Narrow" w:hAnsi="Arial Narrow" w:eastAsia="仿宋_GB2312"/>
                <w:kern w:val="0"/>
                <w:szCs w:val="21"/>
              </w:rPr>
            </w:pPr>
          </w:p>
        </w:tc>
        <w:tc>
          <w:tcPr>
            <w:tcW w:w="1000" w:type="pct"/>
            <w:tcBorders>
              <w:bottom w:val="single" w:color="auto" w:sz="4" w:space="0"/>
            </w:tcBorders>
            <w:shd w:val="clear" w:color="auto" w:fill="auto"/>
          </w:tcPr>
          <w:p w14:paraId="7BA97C2F">
            <w:pPr>
              <w:widowControl/>
              <w:adjustRightInd w:val="0"/>
              <w:snapToGrid w:val="0"/>
              <w:rPr>
                <w:rFonts w:ascii="Arial Narrow" w:hAnsi="Arial Narrow" w:eastAsia="仿宋_GB2312"/>
                <w:kern w:val="0"/>
                <w:szCs w:val="21"/>
              </w:rPr>
            </w:pPr>
          </w:p>
        </w:tc>
        <w:tc>
          <w:tcPr>
            <w:tcW w:w="1000" w:type="pct"/>
            <w:tcBorders>
              <w:bottom w:val="single" w:color="auto" w:sz="4" w:space="0"/>
            </w:tcBorders>
            <w:shd w:val="clear" w:color="auto" w:fill="auto"/>
          </w:tcPr>
          <w:p w14:paraId="300E15A1">
            <w:pPr>
              <w:widowControl/>
              <w:adjustRightInd w:val="0"/>
              <w:snapToGrid w:val="0"/>
              <w:rPr>
                <w:rFonts w:ascii="Arial Narrow" w:hAnsi="Arial Narrow" w:eastAsia="仿宋_GB2312"/>
                <w:kern w:val="0"/>
                <w:szCs w:val="21"/>
              </w:rPr>
            </w:pPr>
          </w:p>
        </w:tc>
        <w:tc>
          <w:tcPr>
            <w:tcW w:w="1000" w:type="pct"/>
            <w:tcBorders>
              <w:bottom w:val="single" w:color="auto" w:sz="4" w:space="0"/>
            </w:tcBorders>
            <w:shd w:val="clear" w:color="auto" w:fill="auto"/>
          </w:tcPr>
          <w:p w14:paraId="27609363">
            <w:pPr>
              <w:widowControl/>
              <w:adjustRightInd w:val="0"/>
              <w:snapToGrid w:val="0"/>
              <w:rPr>
                <w:rFonts w:ascii="Arial Narrow" w:hAnsi="Arial Narrow" w:eastAsia="仿宋_GB2312"/>
                <w:kern w:val="0"/>
                <w:szCs w:val="21"/>
              </w:rPr>
            </w:pPr>
          </w:p>
        </w:tc>
      </w:tr>
      <w:tr w14:paraId="74E6DD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20" w:hRule="atLeast"/>
        </w:trPr>
        <w:tc>
          <w:tcPr>
            <w:tcW w:w="1000" w:type="pct"/>
            <w:tcBorders>
              <w:top w:val="single" w:color="auto" w:sz="4" w:space="0"/>
              <w:bottom w:val="single" w:color="auto" w:sz="4" w:space="0"/>
            </w:tcBorders>
            <w:shd w:val="clear" w:color="auto" w:fill="auto"/>
          </w:tcPr>
          <w:p w14:paraId="71DFAD6A">
            <w:pPr>
              <w:widowControl/>
              <w:adjustRightInd w:val="0"/>
              <w:snapToGrid w:val="0"/>
              <w:ind w:left="181" w:leftChars="86"/>
              <w:rPr>
                <w:rFonts w:ascii="Arial Narrow" w:hAnsi="Arial Narrow" w:eastAsia="仿宋_GB2312"/>
                <w:b/>
                <w:kern w:val="0"/>
                <w:szCs w:val="21"/>
              </w:rPr>
            </w:pPr>
            <w:r>
              <w:rPr>
                <w:rFonts w:hint="eastAsia" w:ascii="Arial Narrow" w:hAnsi="Arial Narrow" w:eastAsia="仿宋_GB2312"/>
                <w:b/>
                <w:kern w:val="0"/>
                <w:szCs w:val="21"/>
              </w:rPr>
              <w:t xml:space="preserve">合 </w:t>
            </w:r>
            <w:r>
              <w:rPr>
                <w:rFonts w:ascii="Arial Narrow" w:hAnsi="Arial Narrow" w:eastAsia="仿宋_GB2312"/>
                <w:b/>
                <w:kern w:val="0"/>
                <w:szCs w:val="21"/>
              </w:rPr>
              <w:t xml:space="preserve"> </w:t>
            </w:r>
            <w:r>
              <w:rPr>
                <w:rFonts w:hint="eastAsia" w:ascii="Arial Narrow" w:hAnsi="Arial Narrow" w:eastAsia="仿宋_GB2312"/>
                <w:b/>
                <w:kern w:val="0"/>
                <w:szCs w:val="21"/>
              </w:rPr>
              <w:t>计</w:t>
            </w:r>
          </w:p>
        </w:tc>
        <w:tc>
          <w:tcPr>
            <w:tcW w:w="1000" w:type="pct"/>
            <w:tcBorders>
              <w:top w:val="single" w:color="auto" w:sz="4" w:space="0"/>
              <w:bottom w:val="single" w:color="auto" w:sz="4" w:space="0"/>
            </w:tcBorders>
            <w:shd w:val="clear" w:color="auto" w:fill="auto"/>
          </w:tcPr>
          <w:p w14:paraId="2D0CAEC0">
            <w:pPr>
              <w:widowControl/>
              <w:adjustRightInd w:val="0"/>
              <w:snapToGrid w:val="0"/>
              <w:rPr>
                <w:rFonts w:ascii="Arial Narrow" w:hAnsi="Arial Narrow" w:eastAsia="仿宋_GB2312"/>
                <w:b/>
                <w:kern w:val="0"/>
                <w:szCs w:val="21"/>
              </w:rPr>
            </w:pPr>
          </w:p>
        </w:tc>
        <w:tc>
          <w:tcPr>
            <w:tcW w:w="1000" w:type="pct"/>
            <w:tcBorders>
              <w:top w:val="single" w:color="auto" w:sz="4" w:space="0"/>
              <w:bottom w:val="single" w:color="auto" w:sz="4" w:space="0"/>
            </w:tcBorders>
            <w:shd w:val="clear" w:color="auto" w:fill="auto"/>
          </w:tcPr>
          <w:p w14:paraId="5A98BD50">
            <w:pPr>
              <w:widowControl/>
              <w:adjustRightInd w:val="0"/>
              <w:snapToGrid w:val="0"/>
              <w:rPr>
                <w:rFonts w:ascii="Arial Narrow" w:hAnsi="Arial Narrow" w:eastAsia="仿宋_GB2312"/>
                <w:b/>
                <w:kern w:val="0"/>
                <w:szCs w:val="21"/>
              </w:rPr>
            </w:pPr>
          </w:p>
        </w:tc>
        <w:tc>
          <w:tcPr>
            <w:tcW w:w="1000" w:type="pct"/>
            <w:tcBorders>
              <w:top w:val="single" w:color="auto" w:sz="4" w:space="0"/>
              <w:bottom w:val="single" w:color="auto" w:sz="4" w:space="0"/>
            </w:tcBorders>
            <w:shd w:val="clear" w:color="auto" w:fill="auto"/>
          </w:tcPr>
          <w:p w14:paraId="30A37D6E">
            <w:pPr>
              <w:widowControl/>
              <w:adjustRightInd w:val="0"/>
              <w:snapToGrid w:val="0"/>
              <w:rPr>
                <w:rFonts w:ascii="Arial Narrow" w:hAnsi="Arial Narrow" w:eastAsia="仿宋_GB2312"/>
                <w:b/>
                <w:kern w:val="0"/>
                <w:szCs w:val="21"/>
              </w:rPr>
            </w:pPr>
          </w:p>
        </w:tc>
        <w:tc>
          <w:tcPr>
            <w:tcW w:w="1000" w:type="pct"/>
            <w:tcBorders>
              <w:top w:val="single" w:color="auto" w:sz="4" w:space="0"/>
              <w:bottom w:val="single" w:color="auto" w:sz="4" w:space="0"/>
            </w:tcBorders>
            <w:shd w:val="clear" w:color="auto" w:fill="auto"/>
          </w:tcPr>
          <w:p w14:paraId="0B0FB6DC">
            <w:pPr>
              <w:widowControl/>
              <w:adjustRightInd w:val="0"/>
              <w:snapToGrid w:val="0"/>
              <w:rPr>
                <w:rFonts w:ascii="Arial Narrow" w:hAnsi="Arial Narrow" w:eastAsia="仿宋_GB2312"/>
                <w:b/>
                <w:kern w:val="0"/>
                <w:szCs w:val="21"/>
              </w:rPr>
            </w:pPr>
          </w:p>
        </w:tc>
      </w:tr>
    </w:tbl>
    <w:p w14:paraId="33973B4A">
      <w:pPr>
        <w:pStyle w:val="96"/>
      </w:pPr>
      <w:r>
        <w:t>期末重要的其他债权投资</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13" w:type="dxa"/>
          <w:bottom w:w="0" w:type="dxa"/>
          <w:right w:w="113" w:type="dxa"/>
        </w:tblCellMar>
      </w:tblPr>
      <w:tblGrid>
        <w:gridCol w:w="1819"/>
        <w:gridCol w:w="1033"/>
        <w:gridCol w:w="1542"/>
        <w:gridCol w:w="1542"/>
        <w:gridCol w:w="1343"/>
        <w:gridCol w:w="1343"/>
      </w:tblGrid>
      <w:tr w14:paraId="27CFB5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tblHeader/>
          <w:jc w:val="center"/>
        </w:trPr>
        <w:tc>
          <w:tcPr>
            <w:tcW w:w="1055" w:type="pct"/>
            <w:vMerge w:val="restart"/>
            <w:tcBorders>
              <w:top w:val="single" w:color="auto" w:sz="8" w:space="0"/>
              <w:bottom w:val="nil"/>
            </w:tcBorders>
            <w:shd w:val="clear" w:color="auto" w:fill="auto"/>
            <w:vAlign w:val="center"/>
          </w:tcPr>
          <w:p w14:paraId="4BCA4F3D">
            <w:pPr>
              <w:rPr>
                <w:rFonts w:ascii="Arial Narrow" w:hAnsi="Arial Narrow" w:eastAsia="仿宋_GB2312" w:cs="宋体"/>
                <w:b/>
                <w:kern w:val="0"/>
                <w:szCs w:val="21"/>
              </w:rPr>
            </w:pPr>
            <w:r>
              <w:rPr>
                <w:rFonts w:ascii="Arial Narrow" w:hAnsi="Arial Narrow" w:eastAsia="仿宋_GB2312" w:cs="宋体"/>
                <w:b/>
                <w:kern w:val="0"/>
                <w:szCs w:val="21"/>
              </w:rPr>
              <w:t>项  目</w:t>
            </w:r>
          </w:p>
        </w:tc>
        <w:tc>
          <w:tcPr>
            <w:tcW w:w="3166" w:type="pct"/>
            <w:gridSpan w:val="4"/>
            <w:tcBorders>
              <w:top w:val="single" w:color="auto" w:sz="8" w:space="0"/>
              <w:bottom w:val="nil"/>
            </w:tcBorders>
            <w:shd w:val="clear" w:color="auto" w:fill="auto"/>
            <w:vAlign w:val="center"/>
          </w:tcPr>
          <w:p w14:paraId="2B4EAA55">
            <w:pPr>
              <w:autoSpaceDE w:val="0"/>
              <w:autoSpaceDN w:val="0"/>
              <w:adjustRightInd w:val="0"/>
              <w:snapToGrid w:val="0"/>
              <w:spacing w:line="240" w:lineRule="atLeast"/>
              <w:jc w:val="center"/>
              <w:rPr>
                <w:rFonts w:ascii="Arial Narrow" w:hAnsi="Arial Narrow" w:eastAsia="仿宋_GB2312" w:cs="宋体"/>
                <w:b/>
                <w:kern w:val="0"/>
                <w:szCs w:val="21"/>
              </w:rPr>
            </w:pPr>
            <w:r>
              <w:rPr>
                <w:rFonts w:ascii="Arial Narrow" w:hAnsi="Arial Narrow" w:eastAsia="仿宋_GB2312" w:cs="宋体"/>
                <w:b/>
                <w:kern w:val="0"/>
                <w:szCs w:val="21"/>
              </w:rPr>
              <w:t>期末余额</w:t>
            </w:r>
          </w:p>
        </w:tc>
        <w:tc>
          <w:tcPr>
            <w:tcW w:w="779" w:type="pct"/>
            <w:tcBorders>
              <w:top w:val="single" w:color="auto" w:sz="8" w:space="0"/>
              <w:bottom w:val="nil"/>
            </w:tcBorders>
          </w:tcPr>
          <w:p w14:paraId="0D659031">
            <w:pPr>
              <w:autoSpaceDE w:val="0"/>
              <w:autoSpaceDN w:val="0"/>
              <w:adjustRightInd w:val="0"/>
              <w:snapToGrid w:val="0"/>
              <w:spacing w:line="240" w:lineRule="atLeast"/>
              <w:jc w:val="center"/>
              <w:rPr>
                <w:rFonts w:ascii="Arial Narrow" w:hAnsi="Arial Narrow" w:eastAsia="仿宋_GB2312" w:cs="宋体"/>
                <w:b/>
                <w:kern w:val="0"/>
                <w:szCs w:val="21"/>
              </w:rPr>
            </w:pPr>
          </w:p>
        </w:tc>
      </w:tr>
      <w:tr w14:paraId="21A1D5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tblHeader/>
          <w:jc w:val="center"/>
        </w:trPr>
        <w:tc>
          <w:tcPr>
            <w:tcW w:w="1055" w:type="pct"/>
            <w:vMerge w:val="continue"/>
            <w:tcBorders>
              <w:top w:val="nil"/>
              <w:bottom w:val="single" w:color="auto" w:sz="4" w:space="0"/>
            </w:tcBorders>
            <w:shd w:val="clear" w:color="auto" w:fill="auto"/>
            <w:vAlign w:val="center"/>
          </w:tcPr>
          <w:p w14:paraId="6676CE8D">
            <w:pPr>
              <w:rPr>
                <w:rFonts w:ascii="Arial Narrow" w:hAnsi="Arial Narrow" w:eastAsia="仿宋_GB2312" w:cs="宋体"/>
                <w:b/>
                <w:kern w:val="0"/>
                <w:szCs w:val="21"/>
              </w:rPr>
            </w:pPr>
          </w:p>
        </w:tc>
        <w:tc>
          <w:tcPr>
            <w:tcW w:w="599" w:type="pct"/>
            <w:tcBorders>
              <w:top w:val="nil"/>
              <w:bottom w:val="single" w:color="auto" w:sz="4" w:space="0"/>
            </w:tcBorders>
            <w:shd w:val="clear" w:color="auto" w:fill="auto"/>
            <w:vAlign w:val="center"/>
          </w:tcPr>
          <w:p w14:paraId="76DEEFDB">
            <w:pPr>
              <w:jc w:val="right"/>
              <w:rPr>
                <w:rFonts w:ascii="Arial Narrow" w:hAnsi="Arial Narrow" w:eastAsia="仿宋_GB2312" w:cs="宋体"/>
                <w:b/>
                <w:kern w:val="0"/>
                <w:szCs w:val="21"/>
              </w:rPr>
            </w:pPr>
            <w:r>
              <w:rPr>
                <w:rFonts w:ascii="Arial Narrow" w:hAnsi="Arial Narrow" w:eastAsia="仿宋_GB2312" w:cs="宋体"/>
                <w:b/>
                <w:kern w:val="0"/>
                <w:szCs w:val="21"/>
              </w:rPr>
              <w:t>面值</w:t>
            </w:r>
          </w:p>
        </w:tc>
        <w:tc>
          <w:tcPr>
            <w:tcW w:w="894" w:type="pct"/>
            <w:tcBorders>
              <w:top w:val="nil"/>
              <w:bottom w:val="single" w:color="auto" w:sz="4" w:space="0"/>
            </w:tcBorders>
            <w:shd w:val="clear" w:color="auto" w:fill="auto"/>
            <w:vAlign w:val="center"/>
          </w:tcPr>
          <w:p w14:paraId="61A48F54">
            <w:pPr>
              <w:jc w:val="right"/>
              <w:rPr>
                <w:rFonts w:ascii="Arial Narrow" w:hAnsi="Arial Narrow" w:eastAsia="仿宋_GB2312" w:cs="宋体"/>
                <w:b/>
                <w:kern w:val="0"/>
                <w:szCs w:val="21"/>
              </w:rPr>
            </w:pPr>
            <w:r>
              <w:rPr>
                <w:rFonts w:ascii="Arial Narrow" w:hAnsi="Arial Narrow" w:eastAsia="仿宋_GB2312" w:cs="宋体"/>
                <w:b/>
                <w:kern w:val="0"/>
                <w:szCs w:val="21"/>
              </w:rPr>
              <w:t>票面利率</w:t>
            </w:r>
          </w:p>
        </w:tc>
        <w:tc>
          <w:tcPr>
            <w:tcW w:w="894" w:type="pct"/>
            <w:tcBorders>
              <w:top w:val="nil"/>
              <w:bottom w:val="single" w:color="auto" w:sz="4" w:space="0"/>
            </w:tcBorders>
            <w:shd w:val="clear" w:color="auto" w:fill="auto"/>
            <w:vAlign w:val="center"/>
          </w:tcPr>
          <w:p w14:paraId="011B8394">
            <w:pPr>
              <w:jc w:val="right"/>
              <w:rPr>
                <w:rFonts w:ascii="Arial Narrow" w:hAnsi="Arial Narrow" w:eastAsia="仿宋_GB2312" w:cs="宋体"/>
                <w:b/>
                <w:kern w:val="0"/>
                <w:szCs w:val="21"/>
              </w:rPr>
            </w:pPr>
            <w:r>
              <w:rPr>
                <w:rFonts w:ascii="Arial Narrow" w:hAnsi="Arial Narrow" w:eastAsia="仿宋_GB2312" w:cs="宋体"/>
                <w:b/>
                <w:kern w:val="0"/>
                <w:szCs w:val="21"/>
              </w:rPr>
              <w:t>实际利率</w:t>
            </w:r>
          </w:p>
        </w:tc>
        <w:tc>
          <w:tcPr>
            <w:tcW w:w="779" w:type="pct"/>
            <w:tcBorders>
              <w:top w:val="nil"/>
              <w:bottom w:val="single" w:color="auto" w:sz="4" w:space="0"/>
            </w:tcBorders>
            <w:shd w:val="clear" w:color="auto" w:fill="auto"/>
            <w:vAlign w:val="center"/>
          </w:tcPr>
          <w:p w14:paraId="17937420">
            <w:pPr>
              <w:jc w:val="right"/>
              <w:rPr>
                <w:rFonts w:ascii="Arial Narrow" w:hAnsi="Arial Narrow" w:eastAsia="仿宋_GB2312" w:cs="宋体"/>
                <w:b/>
                <w:kern w:val="0"/>
                <w:szCs w:val="21"/>
              </w:rPr>
            </w:pPr>
            <w:r>
              <w:rPr>
                <w:rFonts w:ascii="Arial Narrow" w:hAnsi="Arial Narrow" w:eastAsia="仿宋_GB2312" w:cs="宋体"/>
                <w:b/>
                <w:kern w:val="0"/>
                <w:szCs w:val="21"/>
              </w:rPr>
              <w:t>到期日</w:t>
            </w:r>
          </w:p>
        </w:tc>
        <w:tc>
          <w:tcPr>
            <w:tcW w:w="779" w:type="pct"/>
            <w:tcBorders>
              <w:top w:val="nil"/>
              <w:bottom w:val="single" w:color="auto" w:sz="4" w:space="0"/>
            </w:tcBorders>
          </w:tcPr>
          <w:p w14:paraId="5BE15B06">
            <w:pPr>
              <w:jc w:val="right"/>
              <w:rPr>
                <w:rFonts w:ascii="Arial Narrow" w:hAnsi="Arial Narrow" w:eastAsia="仿宋_GB2312" w:cs="宋体"/>
                <w:b/>
                <w:kern w:val="0"/>
                <w:szCs w:val="21"/>
              </w:rPr>
            </w:pPr>
            <w:r>
              <w:rPr>
                <w:rFonts w:hint="eastAsia" w:ascii="Arial Narrow" w:hAnsi="Arial Narrow" w:eastAsia="仿宋_GB2312" w:cs="宋体"/>
                <w:b/>
                <w:kern w:val="0"/>
                <w:szCs w:val="21"/>
              </w:rPr>
              <w:t>逾期本金</w:t>
            </w:r>
          </w:p>
        </w:tc>
      </w:tr>
      <w:tr w14:paraId="70EE3F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1055" w:type="pct"/>
            <w:tcBorders>
              <w:top w:val="single" w:color="auto" w:sz="4" w:space="0"/>
            </w:tcBorders>
            <w:shd w:val="clear" w:color="auto" w:fill="auto"/>
            <w:vAlign w:val="center"/>
          </w:tcPr>
          <w:p w14:paraId="58879FC8">
            <w:pPr>
              <w:rPr>
                <w:rFonts w:ascii="Arial Narrow" w:hAnsi="Arial Narrow" w:eastAsia="仿宋_GB2312"/>
              </w:rPr>
            </w:pPr>
          </w:p>
        </w:tc>
        <w:tc>
          <w:tcPr>
            <w:tcW w:w="599" w:type="pct"/>
            <w:tcBorders>
              <w:top w:val="single" w:color="auto" w:sz="4" w:space="0"/>
            </w:tcBorders>
            <w:shd w:val="clear" w:color="auto" w:fill="auto"/>
            <w:vAlign w:val="center"/>
          </w:tcPr>
          <w:p w14:paraId="66099C29">
            <w:pPr>
              <w:jc w:val="right"/>
              <w:rPr>
                <w:rFonts w:ascii="Arial Narrow" w:hAnsi="Arial Narrow" w:eastAsia="仿宋_GB2312"/>
              </w:rPr>
            </w:pPr>
          </w:p>
        </w:tc>
        <w:tc>
          <w:tcPr>
            <w:tcW w:w="894" w:type="pct"/>
            <w:tcBorders>
              <w:top w:val="single" w:color="auto" w:sz="4" w:space="0"/>
            </w:tcBorders>
            <w:shd w:val="clear" w:color="auto" w:fill="auto"/>
            <w:vAlign w:val="center"/>
          </w:tcPr>
          <w:p w14:paraId="19B8CF4D">
            <w:pPr>
              <w:jc w:val="right"/>
              <w:rPr>
                <w:rFonts w:ascii="Arial Narrow" w:hAnsi="Arial Narrow" w:eastAsia="仿宋_GB2312"/>
              </w:rPr>
            </w:pPr>
          </w:p>
        </w:tc>
        <w:tc>
          <w:tcPr>
            <w:tcW w:w="894" w:type="pct"/>
            <w:tcBorders>
              <w:top w:val="single" w:color="auto" w:sz="4" w:space="0"/>
            </w:tcBorders>
            <w:shd w:val="clear" w:color="auto" w:fill="auto"/>
            <w:vAlign w:val="center"/>
          </w:tcPr>
          <w:p w14:paraId="61F580DB">
            <w:pPr>
              <w:jc w:val="right"/>
              <w:rPr>
                <w:rFonts w:ascii="Arial Narrow" w:hAnsi="Arial Narrow" w:eastAsia="仿宋_GB2312"/>
              </w:rPr>
            </w:pPr>
          </w:p>
        </w:tc>
        <w:tc>
          <w:tcPr>
            <w:tcW w:w="779" w:type="pct"/>
            <w:tcBorders>
              <w:top w:val="single" w:color="auto" w:sz="4" w:space="0"/>
            </w:tcBorders>
            <w:shd w:val="clear" w:color="auto" w:fill="auto"/>
            <w:vAlign w:val="center"/>
          </w:tcPr>
          <w:p w14:paraId="225D4121">
            <w:pPr>
              <w:jc w:val="right"/>
              <w:rPr>
                <w:rFonts w:ascii="Arial Narrow" w:hAnsi="Arial Narrow" w:eastAsia="仿宋_GB2312"/>
              </w:rPr>
            </w:pPr>
          </w:p>
        </w:tc>
        <w:tc>
          <w:tcPr>
            <w:tcW w:w="779" w:type="pct"/>
            <w:tcBorders>
              <w:top w:val="single" w:color="auto" w:sz="4" w:space="0"/>
            </w:tcBorders>
          </w:tcPr>
          <w:p w14:paraId="63835AC9">
            <w:pPr>
              <w:jc w:val="right"/>
              <w:rPr>
                <w:rFonts w:ascii="Arial Narrow" w:hAnsi="Arial Narrow" w:eastAsia="仿宋_GB2312"/>
              </w:rPr>
            </w:pPr>
          </w:p>
        </w:tc>
      </w:tr>
      <w:tr w14:paraId="158934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1055" w:type="pct"/>
            <w:shd w:val="clear" w:color="auto" w:fill="auto"/>
            <w:vAlign w:val="center"/>
          </w:tcPr>
          <w:p w14:paraId="7EFB2233">
            <w:pPr>
              <w:rPr>
                <w:rFonts w:ascii="Arial Narrow" w:hAnsi="Arial Narrow" w:eastAsia="仿宋_GB2312"/>
              </w:rPr>
            </w:pPr>
          </w:p>
        </w:tc>
        <w:tc>
          <w:tcPr>
            <w:tcW w:w="599" w:type="pct"/>
            <w:shd w:val="clear" w:color="auto" w:fill="auto"/>
            <w:vAlign w:val="center"/>
          </w:tcPr>
          <w:p w14:paraId="035BF1D9">
            <w:pPr>
              <w:jc w:val="right"/>
              <w:rPr>
                <w:rFonts w:ascii="Arial Narrow" w:hAnsi="Arial Narrow" w:eastAsia="仿宋_GB2312"/>
              </w:rPr>
            </w:pPr>
          </w:p>
        </w:tc>
        <w:tc>
          <w:tcPr>
            <w:tcW w:w="894" w:type="pct"/>
            <w:shd w:val="clear" w:color="auto" w:fill="auto"/>
            <w:vAlign w:val="center"/>
          </w:tcPr>
          <w:p w14:paraId="7959B3EC">
            <w:pPr>
              <w:jc w:val="right"/>
              <w:rPr>
                <w:rFonts w:ascii="Arial Narrow" w:hAnsi="Arial Narrow" w:eastAsia="仿宋_GB2312"/>
              </w:rPr>
            </w:pPr>
          </w:p>
        </w:tc>
        <w:tc>
          <w:tcPr>
            <w:tcW w:w="894" w:type="pct"/>
            <w:shd w:val="clear" w:color="auto" w:fill="auto"/>
            <w:vAlign w:val="center"/>
          </w:tcPr>
          <w:p w14:paraId="01585761">
            <w:pPr>
              <w:jc w:val="right"/>
              <w:rPr>
                <w:rFonts w:ascii="Arial Narrow" w:hAnsi="Arial Narrow" w:eastAsia="仿宋_GB2312"/>
              </w:rPr>
            </w:pPr>
          </w:p>
        </w:tc>
        <w:tc>
          <w:tcPr>
            <w:tcW w:w="779" w:type="pct"/>
            <w:shd w:val="clear" w:color="auto" w:fill="auto"/>
            <w:vAlign w:val="center"/>
          </w:tcPr>
          <w:p w14:paraId="351CD46B">
            <w:pPr>
              <w:jc w:val="right"/>
              <w:rPr>
                <w:rFonts w:ascii="Arial Narrow" w:hAnsi="Arial Narrow" w:eastAsia="仿宋_GB2312"/>
              </w:rPr>
            </w:pPr>
          </w:p>
        </w:tc>
        <w:tc>
          <w:tcPr>
            <w:tcW w:w="779" w:type="pct"/>
          </w:tcPr>
          <w:p w14:paraId="218B8DC7">
            <w:pPr>
              <w:jc w:val="right"/>
              <w:rPr>
                <w:rFonts w:ascii="Arial Narrow" w:hAnsi="Arial Narrow" w:eastAsia="仿宋_GB2312"/>
              </w:rPr>
            </w:pPr>
          </w:p>
        </w:tc>
      </w:tr>
      <w:tr w14:paraId="5D01D2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1055" w:type="pct"/>
            <w:tcBorders>
              <w:bottom w:val="single" w:color="auto" w:sz="4" w:space="0"/>
            </w:tcBorders>
            <w:shd w:val="clear" w:color="auto" w:fill="auto"/>
            <w:vAlign w:val="center"/>
          </w:tcPr>
          <w:p w14:paraId="7DBF3187">
            <w:pPr>
              <w:rPr>
                <w:rFonts w:ascii="Arial Narrow" w:hAnsi="Arial Narrow" w:eastAsia="仿宋_GB2312"/>
              </w:rPr>
            </w:pPr>
          </w:p>
        </w:tc>
        <w:tc>
          <w:tcPr>
            <w:tcW w:w="599" w:type="pct"/>
            <w:tcBorders>
              <w:bottom w:val="single" w:color="auto" w:sz="4" w:space="0"/>
            </w:tcBorders>
            <w:shd w:val="clear" w:color="auto" w:fill="auto"/>
            <w:vAlign w:val="center"/>
          </w:tcPr>
          <w:p w14:paraId="2ADBFBA9">
            <w:pPr>
              <w:jc w:val="right"/>
              <w:rPr>
                <w:rFonts w:ascii="Arial Narrow" w:hAnsi="Arial Narrow" w:eastAsia="仿宋_GB2312"/>
              </w:rPr>
            </w:pPr>
          </w:p>
        </w:tc>
        <w:tc>
          <w:tcPr>
            <w:tcW w:w="894" w:type="pct"/>
            <w:tcBorders>
              <w:bottom w:val="single" w:color="auto" w:sz="4" w:space="0"/>
            </w:tcBorders>
            <w:shd w:val="clear" w:color="auto" w:fill="auto"/>
            <w:vAlign w:val="center"/>
          </w:tcPr>
          <w:p w14:paraId="5452405C">
            <w:pPr>
              <w:jc w:val="right"/>
              <w:rPr>
                <w:rFonts w:ascii="Arial Narrow" w:hAnsi="Arial Narrow" w:eastAsia="仿宋_GB2312"/>
              </w:rPr>
            </w:pPr>
          </w:p>
        </w:tc>
        <w:tc>
          <w:tcPr>
            <w:tcW w:w="894" w:type="pct"/>
            <w:tcBorders>
              <w:bottom w:val="single" w:color="auto" w:sz="4" w:space="0"/>
            </w:tcBorders>
            <w:shd w:val="clear" w:color="auto" w:fill="auto"/>
            <w:vAlign w:val="center"/>
          </w:tcPr>
          <w:p w14:paraId="727BEB93">
            <w:pPr>
              <w:jc w:val="right"/>
              <w:rPr>
                <w:rFonts w:ascii="Arial Narrow" w:hAnsi="Arial Narrow" w:eastAsia="仿宋_GB2312"/>
              </w:rPr>
            </w:pPr>
          </w:p>
        </w:tc>
        <w:tc>
          <w:tcPr>
            <w:tcW w:w="779" w:type="pct"/>
            <w:tcBorders>
              <w:bottom w:val="single" w:color="auto" w:sz="4" w:space="0"/>
            </w:tcBorders>
            <w:shd w:val="clear" w:color="auto" w:fill="auto"/>
            <w:vAlign w:val="center"/>
          </w:tcPr>
          <w:p w14:paraId="170964A9">
            <w:pPr>
              <w:jc w:val="right"/>
              <w:rPr>
                <w:rFonts w:ascii="Arial Narrow" w:hAnsi="Arial Narrow" w:eastAsia="仿宋_GB2312"/>
              </w:rPr>
            </w:pPr>
          </w:p>
        </w:tc>
        <w:tc>
          <w:tcPr>
            <w:tcW w:w="779" w:type="pct"/>
            <w:tcBorders>
              <w:bottom w:val="single" w:color="auto" w:sz="4" w:space="0"/>
            </w:tcBorders>
          </w:tcPr>
          <w:p w14:paraId="5DB432D1">
            <w:pPr>
              <w:jc w:val="right"/>
              <w:rPr>
                <w:rFonts w:ascii="Arial Narrow" w:hAnsi="Arial Narrow" w:eastAsia="仿宋_GB2312"/>
              </w:rPr>
            </w:pPr>
          </w:p>
        </w:tc>
      </w:tr>
      <w:tr w14:paraId="7304DA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1055" w:type="pct"/>
            <w:tcBorders>
              <w:top w:val="single" w:color="auto" w:sz="4" w:space="0"/>
              <w:bottom w:val="single" w:color="auto" w:sz="4" w:space="0"/>
            </w:tcBorders>
            <w:shd w:val="clear" w:color="auto" w:fill="auto"/>
            <w:vAlign w:val="center"/>
          </w:tcPr>
          <w:p w14:paraId="29EDBC46">
            <w:pPr>
              <w:rPr>
                <w:rFonts w:ascii="Arial Narrow" w:hAnsi="Arial Narrow" w:eastAsia="仿宋_GB2312"/>
                <w:b/>
                <w:bCs/>
              </w:rPr>
            </w:pPr>
            <w:r>
              <w:rPr>
                <w:rFonts w:ascii="Arial Narrow" w:hAnsi="Arial Narrow" w:eastAsia="仿宋_GB2312"/>
                <w:b/>
                <w:bCs/>
              </w:rPr>
              <w:t>合  计</w:t>
            </w:r>
          </w:p>
        </w:tc>
        <w:tc>
          <w:tcPr>
            <w:tcW w:w="599" w:type="pct"/>
            <w:tcBorders>
              <w:top w:val="single" w:color="auto" w:sz="4" w:space="0"/>
              <w:bottom w:val="single" w:color="auto" w:sz="4" w:space="0"/>
            </w:tcBorders>
            <w:shd w:val="clear" w:color="auto" w:fill="auto"/>
            <w:vAlign w:val="center"/>
          </w:tcPr>
          <w:p w14:paraId="205C9D47">
            <w:pPr>
              <w:jc w:val="right"/>
              <w:rPr>
                <w:rFonts w:ascii="Arial Narrow" w:hAnsi="Arial Narrow" w:eastAsia="仿宋_GB2312"/>
                <w:b/>
                <w:bCs/>
              </w:rPr>
            </w:pPr>
          </w:p>
        </w:tc>
        <w:tc>
          <w:tcPr>
            <w:tcW w:w="894" w:type="pct"/>
            <w:tcBorders>
              <w:top w:val="single" w:color="auto" w:sz="4" w:space="0"/>
              <w:bottom w:val="single" w:color="auto" w:sz="4" w:space="0"/>
            </w:tcBorders>
            <w:shd w:val="clear" w:color="auto" w:fill="auto"/>
            <w:vAlign w:val="center"/>
          </w:tcPr>
          <w:p w14:paraId="1C0A6A16">
            <w:pPr>
              <w:jc w:val="right"/>
              <w:rPr>
                <w:rFonts w:ascii="Arial Narrow" w:hAnsi="Arial Narrow" w:eastAsia="仿宋_GB2312"/>
                <w:b/>
                <w:bCs/>
              </w:rPr>
            </w:pPr>
          </w:p>
        </w:tc>
        <w:tc>
          <w:tcPr>
            <w:tcW w:w="894" w:type="pct"/>
            <w:tcBorders>
              <w:top w:val="single" w:color="auto" w:sz="4" w:space="0"/>
              <w:bottom w:val="single" w:color="auto" w:sz="4" w:space="0"/>
            </w:tcBorders>
            <w:shd w:val="clear" w:color="auto" w:fill="auto"/>
            <w:vAlign w:val="center"/>
          </w:tcPr>
          <w:p w14:paraId="569497CC">
            <w:pPr>
              <w:jc w:val="right"/>
              <w:rPr>
                <w:rFonts w:ascii="Arial Narrow" w:hAnsi="Arial Narrow" w:eastAsia="仿宋_GB2312"/>
                <w:b/>
                <w:bCs/>
              </w:rPr>
            </w:pPr>
          </w:p>
        </w:tc>
        <w:tc>
          <w:tcPr>
            <w:tcW w:w="779" w:type="pct"/>
            <w:tcBorders>
              <w:top w:val="single" w:color="auto" w:sz="4" w:space="0"/>
              <w:bottom w:val="single" w:color="auto" w:sz="4" w:space="0"/>
            </w:tcBorders>
            <w:shd w:val="clear" w:color="auto" w:fill="auto"/>
            <w:vAlign w:val="center"/>
          </w:tcPr>
          <w:p w14:paraId="1D9043BB">
            <w:pPr>
              <w:jc w:val="right"/>
              <w:rPr>
                <w:rFonts w:ascii="Arial Narrow" w:hAnsi="Arial Narrow" w:eastAsia="仿宋_GB2312"/>
                <w:b/>
                <w:bCs/>
              </w:rPr>
            </w:pPr>
          </w:p>
        </w:tc>
        <w:tc>
          <w:tcPr>
            <w:tcW w:w="779" w:type="pct"/>
            <w:tcBorders>
              <w:top w:val="single" w:color="auto" w:sz="4" w:space="0"/>
              <w:bottom w:val="single" w:color="auto" w:sz="4" w:space="0"/>
            </w:tcBorders>
          </w:tcPr>
          <w:p w14:paraId="7652B6F5">
            <w:pPr>
              <w:jc w:val="right"/>
              <w:rPr>
                <w:rFonts w:ascii="Arial Narrow" w:hAnsi="Arial Narrow" w:eastAsia="仿宋_GB2312"/>
                <w:b/>
                <w:bCs/>
              </w:rPr>
            </w:pPr>
          </w:p>
        </w:tc>
      </w:tr>
    </w:tbl>
    <w:p w14:paraId="2A30C5AC">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bCs/>
        </w:rPr>
        <w:t>续</w:t>
      </w:r>
      <w:r>
        <w:rPr>
          <w:rFonts w:ascii="Arial Narrow" w:hAnsi="Arial Narrow" w:eastAsia="仿宋_GB2312" w:cs="宋体"/>
          <w:kern w:val="0"/>
          <w:sz w:val="24"/>
          <w:szCs w:val="24"/>
        </w:rPr>
        <w:t>：</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13" w:type="dxa"/>
          <w:bottom w:w="0" w:type="dxa"/>
          <w:right w:w="113" w:type="dxa"/>
        </w:tblCellMar>
      </w:tblPr>
      <w:tblGrid>
        <w:gridCol w:w="1852"/>
        <w:gridCol w:w="981"/>
        <w:gridCol w:w="1567"/>
        <w:gridCol w:w="1567"/>
        <w:gridCol w:w="1328"/>
        <w:gridCol w:w="1327"/>
      </w:tblGrid>
      <w:tr w14:paraId="27B0E4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tblHeader/>
          <w:jc w:val="center"/>
        </w:trPr>
        <w:tc>
          <w:tcPr>
            <w:tcW w:w="1074" w:type="pct"/>
            <w:vMerge w:val="restart"/>
            <w:tcBorders>
              <w:top w:val="single" w:color="auto" w:sz="8" w:space="0"/>
              <w:bottom w:val="nil"/>
            </w:tcBorders>
            <w:shd w:val="clear" w:color="auto" w:fill="auto"/>
            <w:vAlign w:val="center"/>
          </w:tcPr>
          <w:p w14:paraId="20BF12EB">
            <w:pPr>
              <w:rPr>
                <w:rFonts w:ascii="Arial Narrow" w:hAnsi="Arial Narrow" w:eastAsia="仿宋_GB2312" w:cs="宋体"/>
                <w:b/>
                <w:kern w:val="0"/>
                <w:szCs w:val="21"/>
              </w:rPr>
            </w:pPr>
            <w:r>
              <w:rPr>
                <w:rFonts w:ascii="Arial Narrow" w:hAnsi="Arial Narrow" w:eastAsia="仿宋_GB2312" w:cs="宋体"/>
                <w:b/>
                <w:kern w:val="0"/>
                <w:szCs w:val="21"/>
              </w:rPr>
              <w:t>项  目</w:t>
            </w:r>
          </w:p>
        </w:tc>
        <w:tc>
          <w:tcPr>
            <w:tcW w:w="3157" w:type="pct"/>
            <w:gridSpan w:val="4"/>
            <w:tcBorders>
              <w:top w:val="single" w:color="auto" w:sz="8" w:space="0"/>
              <w:bottom w:val="nil"/>
            </w:tcBorders>
            <w:shd w:val="clear" w:color="auto" w:fill="auto"/>
            <w:vAlign w:val="center"/>
          </w:tcPr>
          <w:p w14:paraId="4E44279F">
            <w:pPr>
              <w:autoSpaceDE w:val="0"/>
              <w:autoSpaceDN w:val="0"/>
              <w:adjustRightInd w:val="0"/>
              <w:snapToGrid w:val="0"/>
              <w:spacing w:line="240" w:lineRule="atLeast"/>
              <w:jc w:val="center"/>
              <w:rPr>
                <w:rFonts w:ascii="Arial Narrow" w:hAnsi="Arial Narrow" w:eastAsia="仿宋_GB2312" w:cs="宋体"/>
                <w:b/>
                <w:kern w:val="0"/>
                <w:szCs w:val="21"/>
              </w:rPr>
            </w:pPr>
            <w:r>
              <w:rPr>
                <w:rFonts w:ascii="Arial Narrow" w:hAnsi="Arial Narrow" w:eastAsia="仿宋_GB2312" w:cs="宋体"/>
                <w:b/>
                <w:kern w:val="0"/>
                <w:szCs w:val="21"/>
              </w:rPr>
              <w:t>上年年末余额</w:t>
            </w:r>
          </w:p>
        </w:tc>
        <w:tc>
          <w:tcPr>
            <w:tcW w:w="769" w:type="pct"/>
            <w:tcBorders>
              <w:top w:val="single" w:color="auto" w:sz="8" w:space="0"/>
              <w:bottom w:val="nil"/>
            </w:tcBorders>
          </w:tcPr>
          <w:p w14:paraId="42888BBC">
            <w:pPr>
              <w:autoSpaceDE w:val="0"/>
              <w:autoSpaceDN w:val="0"/>
              <w:adjustRightInd w:val="0"/>
              <w:snapToGrid w:val="0"/>
              <w:spacing w:line="240" w:lineRule="atLeast"/>
              <w:jc w:val="center"/>
              <w:rPr>
                <w:rFonts w:ascii="Arial Narrow" w:hAnsi="Arial Narrow" w:eastAsia="仿宋_GB2312" w:cs="宋体"/>
                <w:b/>
                <w:kern w:val="0"/>
                <w:szCs w:val="21"/>
              </w:rPr>
            </w:pPr>
          </w:p>
        </w:tc>
      </w:tr>
      <w:tr w14:paraId="081347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tblHeader/>
          <w:jc w:val="center"/>
        </w:trPr>
        <w:tc>
          <w:tcPr>
            <w:tcW w:w="1074" w:type="pct"/>
            <w:vMerge w:val="continue"/>
            <w:tcBorders>
              <w:top w:val="nil"/>
              <w:bottom w:val="single" w:color="auto" w:sz="4" w:space="0"/>
            </w:tcBorders>
            <w:shd w:val="clear" w:color="auto" w:fill="auto"/>
            <w:vAlign w:val="center"/>
          </w:tcPr>
          <w:p w14:paraId="4832C971">
            <w:pPr>
              <w:rPr>
                <w:rFonts w:ascii="Arial Narrow" w:hAnsi="Arial Narrow" w:eastAsia="仿宋_GB2312" w:cs="宋体"/>
                <w:b/>
                <w:kern w:val="0"/>
                <w:szCs w:val="21"/>
              </w:rPr>
            </w:pPr>
          </w:p>
        </w:tc>
        <w:tc>
          <w:tcPr>
            <w:tcW w:w="569" w:type="pct"/>
            <w:tcBorders>
              <w:top w:val="nil"/>
              <w:bottom w:val="single" w:color="auto" w:sz="4" w:space="0"/>
            </w:tcBorders>
            <w:shd w:val="clear" w:color="auto" w:fill="auto"/>
            <w:vAlign w:val="center"/>
          </w:tcPr>
          <w:p w14:paraId="7CBC6760">
            <w:pPr>
              <w:jc w:val="right"/>
              <w:rPr>
                <w:rFonts w:ascii="Arial Narrow" w:hAnsi="Arial Narrow" w:eastAsia="仿宋_GB2312" w:cs="宋体"/>
                <w:b/>
                <w:kern w:val="0"/>
                <w:szCs w:val="21"/>
              </w:rPr>
            </w:pPr>
            <w:r>
              <w:rPr>
                <w:rFonts w:ascii="Arial Narrow" w:hAnsi="Arial Narrow" w:eastAsia="仿宋_GB2312" w:cs="宋体"/>
                <w:b/>
                <w:kern w:val="0"/>
                <w:szCs w:val="21"/>
              </w:rPr>
              <w:t>面值</w:t>
            </w:r>
          </w:p>
        </w:tc>
        <w:tc>
          <w:tcPr>
            <w:tcW w:w="909" w:type="pct"/>
            <w:tcBorders>
              <w:top w:val="nil"/>
              <w:bottom w:val="single" w:color="auto" w:sz="4" w:space="0"/>
            </w:tcBorders>
            <w:shd w:val="clear" w:color="auto" w:fill="auto"/>
            <w:vAlign w:val="center"/>
          </w:tcPr>
          <w:p w14:paraId="62D6D81E">
            <w:pPr>
              <w:jc w:val="right"/>
              <w:rPr>
                <w:rFonts w:ascii="Arial Narrow" w:hAnsi="Arial Narrow" w:eastAsia="仿宋_GB2312" w:cs="宋体"/>
                <w:b/>
                <w:kern w:val="0"/>
                <w:szCs w:val="21"/>
              </w:rPr>
            </w:pPr>
            <w:r>
              <w:rPr>
                <w:rFonts w:ascii="Arial Narrow" w:hAnsi="Arial Narrow" w:eastAsia="仿宋_GB2312" w:cs="宋体"/>
                <w:b/>
                <w:kern w:val="0"/>
                <w:szCs w:val="21"/>
              </w:rPr>
              <w:t>票面利率</w:t>
            </w:r>
          </w:p>
        </w:tc>
        <w:tc>
          <w:tcPr>
            <w:tcW w:w="909" w:type="pct"/>
            <w:tcBorders>
              <w:top w:val="nil"/>
              <w:bottom w:val="single" w:color="auto" w:sz="4" w:space="0"/>
            </w:tcBorders>
            <w:shd w:val="clear" w:color="auto" w:fill="auto"/>
            <w:vAlign w:val="center"/>
          </w:tcPr>
          <w:p w14:paraId="672DD5AE">
            <w:pPr>
              <w:jc w:val="right"/>
              <w:rPr>
                <w:rFonts w:ascii="Arial Narrow" w:hAnsi="Arial Narrow" w:eastAsia="仿宋_GB2312" w:cs="宋体"/>
                <w:b/>
                <w:kern w:val="0"/>
                <w:szCs w:val="21"/>
              </w:rPr>
            </w:pPr>
            <w:r>
              <w:rPr>
                <w:rFonts w:ascii="Arial Narrow" w:hAnsi="Arial Narrow" w:eastAsia="仿宋_GB2312" w:cs="宋体"/>
                <w:b/>
                <w:kern w:val="0"/>
                <w:szCs w:val="21"/>
              </w:rPr>
              <w:t>实际利率</w:t>
            </w:r>
          </w:p>
        </w:tc>
        <w:tc>
          <w:tcPr>
            <w:tcW w:w="770" w:type="pct"/>
            <w:tcBorders>
              <w:top w:val="nil"/>
              <w:bottom w:val="single" w:color="auto" w:sz="4" w:space="0"/>
            </w:tcBorders>
            <w:shd w:val="clear" w:color="auto" w:fill="auto"/>
            <w:vAlign w:val="center"/>
          </w:tcPr>
          <w:p w14:paraId="646B6BCB">
            <w:pPr>
              <w:jc w:val="right"/>
              <w:rPr>
                <w:rFonts w:ascii="Arial Narrow" w:hAnsi="Arial Narrow" w:eastAsia="仿宋_GB2312" w:cs="宋体"/>
                <w:b/>
                <w:kern w:val="0"/>
                <w:szCs w:val="21"/>
              </w:rPr>
            </w:pPr>
            <w:r>
              <w:rPr>
                <w:rFonts w:ascii="Arial Narrow" w:hAnsi="Arial Narrow" w:eastAsia="仿宋_GB2312" w:cs="宋体"/>
                <w:b/>
                <w:kern w:val="0"/>
                <w:szCs w:val="21"/>
              </w:rPr>
              <w:t>到期日</w:t>
            </w:r>
          </w:p>
        </w:tc>
        <w:tc>
          <w:tcPr>
            <w:tcW w:w="769" w:type="pct"/>
            <w:tcBorders>
              <w:top w:val="nil"/>
              <w:bottom w:val="single" w:color="auto" w:sz="4" w:space="0"/>
            </w:tcBorders>
          </w:tcPr>
          <w:p w14:paraId="4DC04345">
            <w:pPr>
              <w:jc w:val="right"/>
              <w:rPr>
                <w:rFonts w:ascii="Arial Narrow" w:hAnsi="Arial Narrow" w:eastAsia="仿宋_GB2312" w:cs="宋体"/>
                <w:b/>
                <w:kern w:val="0"/>
                <w:szCs w:val="21"/>
              </w:rPr>
            </w:pPr>
            <w:r>
              <w:rPr>
                <w:rFonts w:hint="eastAsia" w:ascii="Arial Narrow" w:hAnsi="Arial Narrow" w:eastAsia="仿宋_GB2312" w:cs="宋体"/>
                <w:b/>
                <w:kern w:val="0"/>
                <w:szCs w:val="21"/>
              </w:rPr>
              <w:t>逾期本金</w:t>
            </w:r>
          </w:p>
        </w:tc>
      </w:tr>
      <w:tr w14:paraId="3ED7ED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1074" w:type="pct"/>
            <w:tcBorders>
              <w:top w:val="single" w:color="auto" w:sz="4" w:space="0"/>
            </w:tcBorders>
            <w:shd w:val="clear" w:color="auto" w:fill="auto"/>
            <w:vAlign w:val="center"/>
          </w:tcPr>
          <w:p w14:paraId="6699A4AC">
            <w:pPr>
              <w:rPr>
                <w:rFonts w:ascii="Arial Narrow" w:hAnsi="Arial Narrow" w:eastAsia="仿宋_GB2312"/>
              </w:rPr>
            </w:pPr>
          </w:p>
        </w:tc>
        <w:tc>
          <w:tcPr>
            <w:tcW w:w="569" w:type="pct"/>
            <w:tcBorders>
              <w:top w:val="single" w:color="auto" w:sz="4" w:space="0"/>
            </w:tcBorders>
            <w:shd w:val="clear" w:color="auto" w:fill="auto"/>
            <w:vAlign w:val="center"/>
          </w:tcPr>
          <w:p w14:paraId="36A2C1F2">
            <w:pPr>
              <w:jc w:val="right"/>
              <w:rPr>
                <w:rFonts w:ascii="Arial Narrow" w:hAnsi="Arial Narrow" w:eastAsia="仿宋_GB2312"/>
              </w:rPr>
            </w:pPr>
          </w:p>
        </w:tc>
        <w:tc>
          <w:tcPr>
            <w:tcW w:w="909" w:type="pct"/>
            <w:tcBorders>
              <w:top w:val="single" w:color="auto" w:sz="4" w:space="0"/>
            </w:tcBorders>
            <w:shd w:val="clear" w:color="auto" w:fill="auto"/>
            <w:vAlign w:val="center"/>
          </w:tcPr>
          <w:p w14:paraId="1CF7306A">
            <w:pPr>
              <w:jc w:val="right"/>
              <w:rPr>
                <w:rFonts w:ascii="Arial Narrow" w:hAnsi="Arial Narrow" w:eastAsia="仿宋_GB2312"/>
              </w:rPr>
            </w:pPr>
          </w:p>
        </w:tc>
        <w:tc>
          <w:tcPr>
            <w:tcW w:w="909" w:type="pct"/>
            <w:tcBorders>
              <w:top w:val="single" w:color="auto" w:sz="4" w:space="0"/>
            </w:tcBorders>
            <w:shd w:val="clear" w:color="auto" w:fill="auto"/>
            <w:vAlign w:val="center"/>
          </w:tcPr>
          <w:p w14:paraId="520921A2">
            <w:pPr>
              <w:jc w:val="right"/>
              <w:rPr>
                <w:rFonts w:ascii="Arial Narrow" w:hAnsi="Arial Narrow" w:eastAsia="仿宋_GB2312"/>
              </w:rPr>
            </w:pPr>
          </w:p>
        </w:tc>
        <w:tc>
          <w:tcPr>
            <w:tcW w:w="770" w:type="pct"/>
            <w:tcBorders>
              <w:top w:val="single" w:color="auto" w:sz="4" w:space="0"/>
            </w:tcBorders>
            <w:shd w:val="clear" w:color="auto" w:fill="auto"/>
            <w:vAlign w:val="center"/>
          </w:tcPr>
          <w:p w14:paraId="435C167F">
            <w:pPr>
              <w:jc w:val="right"/>
              <w:rPr>
                <w:rFonts w:ascii="Arial Narrow" w:hAnsi="Arial Narrow" w:eastAsia="仿宋_GB2312"/>
              </w:rPr>
            </w:pPr>
          </w:p>
        </w:tc>
        <w:tc>
          <w:tcPr>
            <w:tcW w:w="769" w:type="pct"/>
            <w:tcBorders>
              <w:top w:val="single" w:color="auto" w:sz="4" w:space="0"/>
            </w:tcBorders>
          </w:tcPr>
          <w:p w14:paraId="5EEB1828">
            <w:pPr>
              <w:jc w:val="right"/>
              <w:rPr>
                <w:rFonts w:ascii="Arial Narrow" w:hAnsi="Arial Narrow" w:eastAsia="仿宋_GB2312"/>
              </w:rPr>
            </w:pPr>
          </w:p>
        </w:tc>
      </w:tr>
      <w:tr w14:paraId="281FB2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1074" w:type="pct"/>
            <w:shd w:val="clear" w:color="auto" w:fill="auto"/>
            <w:vAlign w:val="center"/>
          </w:tcPr>
          <w:p w14:paraId="7CBAD457">
            <w:pPr>
              <w:rPr>
                <w:rFonts w:ascii="Arial Narrow" w:hAnsi="Arial Narrow" w:eastAsia="仿宋_GB2312"/>
              </w:rPr>
            </w:pPr>
          </w:p>
        </w:tc>
        <w:tc>
          <w:tcPr>
            <w:tcW w:w="569" w:type="pct"/>
            <w:shd w:val="clear" w:color="auto" w:fill="auto"/>
            <w:vAlign w:val="center"/>
          </w:tcPr>
          <w:p w14:paraId="5947634E">
            <w:pPr>
              <w:jc w:val="right"/>
              <w:rPr>
                <w:rFonts w:ascii="Arial Narrow" w:hAnsi="Arial Narrow" w:eastAsia="仿宋_GB2312"/>
              </w:rPr>
            </w:pPr>
          </w:p>
        </w:tc>
        <w:tc>
          <w:tcPr>
            <w:tcW w:w="909" w:type="pct"/>
            <w:shd w:val="clear" w:color="auto" w:fill="auto"/>
            <w:vAlign w:val="center"/>
          </w:tcPr>
          <w:p w14:paraId="22B99C27">
            <w:pPr>
              <w:jc w:val="right"/>
              <w:rPr>
                <w:rFonts w:ascii="Arial Narrow" w:hAnsi="Arial Narrow" w:eastAsia="仿宋_GB2312"/>
              </w:rPr>
            </w:pPr>
          </w:p>
        </w:tc>
        <w:tc>
          <w:tcPr>
            <w:tcW w:w="909" w:type="pct"/>
            <w:shd w:val="clear" w:color="auto" w:fill="auto"/>
            <w:vAlign w:val="center"/>
          </w:tcPr>
          <w:p w14:paraId="45A83E76">
            <w:pPr>
              <w:jc w:val="right"/>
              <w:rPr>
                <w:rFonts w:ascii="Arial Narrow" w:hAnsi="Arial Narrow" w:eastAsia="仿宋_GB2312"/>
              </w:rPr>
            </w:pPr>
          </w:p>
        </w:tc>
        <w:tc>
          <w:tcPr>
            <w:tcW w:w="770" w:type="pct"/>
            <w:shd w:val="clear" w:color="auto" w:fill="auto"/>
            <w:vAlign w:val="center"/>
          </w:tcPr>
          <w:p w14:paraId="62711AD8">
            <w:pPr>
              <w:jc w:val="right"/>
              <w:rPr>
                <w:rFonts w:ascii="Arial Narrow" w:hAnsi="Arial Narrow" w:eastAsia="仿宋_GB2312"/>
              </w:rPr>
            </w:pPr>
          </w:p>
        </w:tc>
        <w:tc>
          <w:tcPr>
            <w:tcW w:w="769" w:type="pct"/>
          </w:tcPr>
          <w:p w14:paraId="403F70EB">
            <w:pPr>
              <w:jc w:val="right"/>
              <w:rPr>
                <w:rFonts w:ascii="Arial Narrow" w:hAnsi="Arial Narrow" w:eastAsia="仿宋_GB2312"/>
              </w:rPr>
            </w:pPr>
          </w:p>
        </w:tc>
      </w:tr>
      <w:tr w14:paraId="290E07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1074" w:type="pct"/>
            <w:tcBorders>
              <w:bottom w:val="single" w:color="auto" w:sz="4" w:space="0"/>
            </w:tcBorders>
            <w:shd w:val="clear" w:color="auto" w:fill="auto"/>
            <w:vAlign w:val="center"/>
          </w:tcPr>
          <w:p w14:paraId="630EBC46">
            <w:pPr>
              <w:rPr>
                <w:rFonts w:ascii="Arial Narrow" w:hAnsi="Arial Narrow" w:eastAsia="仿宋_GB2312"/>
              </w:rPr>
            </w:pPr>
          </w:p>
        </w:tc>
        <w:tc>
          <w:tcPr>
            <w:tcW w:w="569" w:type="pct"/>
            <w:tcBorders>
              <w:bottom w:val="single" w:color="auto" w:sz="4" w:space="0"/>
            </w:tcBorders>
            <w:shd w:val="clear" w:color="auto" w:fill="auto"/>
            <w:vAlign w:val="center"/>
          </w:tcPr>
          <w:p w14:paraId="282BAACC">
            <w:pPr>
              <w:jc w:val="right"/>
              <w:rPr>
                <w:rFonts w:ascii="Arial Narrow" w:hAnsi="Arial Narrow" w:eastAsia="仿宋_GB2312"/>
              </w:rPr>
            </w:pPr>
          </w:p>
        </w:tc>
        <w:tc>
          <w:tcPr>
            <w:tcW w:w="909" w:type="pct"/>
            <w:tcBorders>
              <w:bottom w:val="single" w:color="auto" w:sz="4" w:space="0"/>
            </w:tcBorders>
            <w:shd w:val="clear" w:color="auto" w:fill="auto"/>
            <w:vAlign w:val="center"/>
          </w:tcPr>
          <w:p w14:paraId="2E442782">
            <w:pPr>
              <w:jc w:val="right"/>
              <w:rPr>
                <w:rFonts w:ascii="Arial Narrow" w:hAnsi="Arial Narrow" w:eastAsia="仿宋_GB2312"/>
              </w:rPr>
            </w:pPr>
          </w:p>
        </w:tc>
        <w:tc>
          <w:tcPr>
            <w:tcW w:w="909" w:type="pct"/>
            <w:tcBorders>
              <w:bottom w:val="single" w:color="auto" w:sz="4" w:space="0"/>
            </w:tcBorders>
            <w:shd w:val="clear" w:color="auto" w:fill="auto"/>
            <w:vAlign w:val="center"/>
          </w:tcPr>
          <w:p w14:paraId="07AC6013">
            <w:pPr>
              <w:jc w:val="right"/>
              <w:rPr>
                <w:rFonts w:ascii="Arial Narrow" w:hAnsi="Arial Narrow" w:eastAsia="仿宋_GB2312"/>
              </w:rPr>
            </w:pPr>
          </w:p>
        </w:tc>
        <w:tc>
          <w:tcPr>
            <w:tcW w:w="770" w:type="pct"/>
            <w:tcBorders>
              <w:bottom w:val="single" w:color="auto" w:sz="4" w:space="0"/>
            </w:tcBorders>
            <w:shd w:val="clear" w:color="auto" w:fill="auto"/>
            <w:vAlign w:val="center"/>
          </w:tcPr>
          <w:p w14:paraId="7AEE7511">
            <w:pPr>
              <w:jc w:val="right"/>
              <w:rPr>
                <w:rFonts w:ascii="Arial Narrow" w:hAnsi="Arial Narrow" w:eastAsia="仿宋_GB2312"/>
              </w:rPr>
            </w:pPr>
          </w:p>
        </w:tc>
        <w:tc>
          <w:tcPr>
            <w:tcW w:w="769" w:type="pct"/>
            <w:tcBorders>
              <w:bottom w:val="single" w:color="auto" w:sz="4" w:space="0"/>
            </w:tcBorders>
          </w:tcPr>
          <w:p w14:paraId="77CEEC6C">
            <w:pPr>
              <w:jc w:val="right"/>
              <w:rPr>
                <w:rFonts w:ascii="Arial Narrow" w:hAnsi="Arial Narrow" w:eastAsia="仿宋_GB2312"/>
              </w:rPr>
            </w:pPr>
          </w:p>
        </w:tc>
      </w:tr>
      <w:tr w14:paraId="6CC512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1074" w:type="pct"/>
            <w:tcBorders>
              <w:top w:val="single" w:color="auto" w:sz="4" w:space="0"/>
              <w:bottom w:val="single" w:color="auto" w:sz="4" w:space="0"/>
            </w:tcBorders>
            <w:shd w:val="clear" w:color="auto" w:fill="auto"/>
            <w:vAlign w:val="center"/>
          </w:tcPr>
          <w:p w14:paraId="1A523D81">
            <w:pPr>
              <w:rPr>
                <w:rFonts w:ascii="Arial Narrow" w:hAnsi="Arial Narrow" w:eastAsia="仿宋_GB2312"/>
                <w:b/>
                <w:bCs/>
              </w:rPr>
            </w:pPr>
            <w:r>
              <w:rPr>
                <w:rFonts w:ascii="Arial Narrow" w:hAnsi="Arial Narrow" w:eastAsia="仿宋_GB2312"/>
                <w:b/>
                <w:bCs/>
              </w:rPr>
              <w:t>合  计</w:t>
            </w:r>
          </w:p>
        </w:tc>
        <w:tc>
          <w:tcPr>
            <w:tcW w:w="569" w:type="pct"/>
            <w:tcBorders>
              <w:top w:val="single" w:color="auto" w:sz="4" w:space="0"/>
              <w:bottom w:val="single" w:color="auto" w:sz="4" w:space="0"/>
            </w:tcBorders>
            <w:shd w:val="clear" w:color="auto" w:fill="auto"/>
            <w:vAlign w:val="center"/>
          </w:tcPr>
          <w:p w14:paraId="5057E141">
            <w:pPr>
              <w:jc w:val="right"/>
              <w:rPr>
                <w:rFonts w:ascii="Arial Narrow" w:hAnsi="Arial Narrow" w:eastAsia="仿宋_GB2312"/>
                <w:b/>
                <w:bCs/>
              </w:rPr>
            </w:pPr>
          </w:p>
        </w:tc>
        <w:tc>
          <w:tcPr>
            <w:tcW w:w="909" w:type="pct"/>
            <w:tcBorders>
              <w:top w:val="single" w:color="auto" w:sz="4" w:space="0"/>
              <w:bottom w:val="single" w:color="auto" w:sz="4" w:space="0"/>
            </w:tcBorders>
            <w:shd w:val="clear" w:color="auto" w:fill="auto"/>
            <w:vAlign w:val="center"/>
          </w:tcPr>
          <w:p w14:paraId="56696649">
            <w:pPr>
              <w:jc w:val="right"/>
              <w:rPr>
                <w:rFonts w:ascii="Arial Narrow" w:hAnsi="Arial Narrow" w:eastAsia="仿宋_GB2312"/>
                <w:b/>
                <w:bCs/>
              </w:rPr>
            </w:pPr>
          </w:p>
        </w:tc>
        <w:tc>
          <w:tcPr>
            <w:tcW w:w="909" w:type="pct"/>
            <w:tcBorders>
              <w:top w:val="single" w:color="auto" w:sz="4" w:space="0"/>
              <w:bottom w:val="single" w:color="auto" w:sz="4" w:space="0"/>
            </w:tcBorders>
            <w:shd w:val="clear" w:color="auto" w:fill="auto"/>
            <w:vAlign w:val="center"/>
          </w:tcPr>
          <w:p w14:paraId="2485D909">
            <w:pPr>
              <w:jc w:val="right"/>
              <w:rPr>
                <w:rFonts w:ascii="Arial Narrow" w:hAnsi="Arial Narrow" w:eastAsia="仿宋_GB2312"/>
                <w:b/>
                <w:bCs/>
              </w:rPr>
            </w:pPr>
          </w:p>
        </w:tc>
        <w:tc>
          <w:tcPr>
            <w:tcW w:w="770" w:type="pct"/>
            <w:tcBorders>
              <w:top w:val="single" w:color="auto" w:sz="4" w:space="0"/>
              <w:bottom w:val="single" w:color="auto" w:sz="4" w:space="0"/>
            </w:tcBorders>
            <w:shd w:val="clear" w:color="auto" w:fill="auto"/>
            <w:vAlign w:val="center"/>
          </w:tcPr>
          <w:p w14:paraId="3DE3F1EE">
            <w:pPr>
              <w:jc w:val="right"/>
              <w:rPr>
                <w:rFonts w:ascii="Arial Narrow" w:hAnsi="Arial Narrow" w:eastAsia="仿宋_GB2312"/>
                <w:b/>
                <w:bCs/>
              </w:rPr>
            </w:pPr>
          </w:p>
        </w:tc>
        <w:tc>
          <w:tcPr>
            <w:tcW w:w="769" w:type="pct"/>
            <w:tcBorders>
              <w:top w:val="single" w:color="auto" w:sz="4" w:space="0"/>
              <w:bottom w:val="single" w:color="auto" w:sz="4" w:space="0"/>
            </w:tcBorders>
          </w:tcPr>
          <w:p w14:paraId="308ADA49">
            <w:pPr>
              <w:jc w:val="right"/>
              <w:rPr>
                <w:rFonts w:ascii="Arial Narrow" w:hAnsi="Arial Narrow" w:eastAsia="仿宋_GB2312"/>
                <w:b/>
                <w:bCs/>
              </w:rPr>
            </w:pPr>
          </w:p>
        </w:tc>
      </w:tr>
    </w:tbl>
    <w:p w14:paraId="3D94D905">
      <w:pPr>
        <w:tabs>
          <w:tab w:val="left" w:pos="1419"/>
          <w:tab w:val="left" w:pos="2161"/>
          <w:tab w:val="left" w:pos="3268"/>
          <w:tab w:val="left" w:pos="4375"/>
          <w:tab w:val="left" w:pos="5342"/>
          <w:tab w:val="left" w:pos="6035"/>
          <w:tab w:val="left" w:pos="7142"/>
          <w:tab w:val="left" w:pos="8249"/>
        </w:tabs>
        <w:ind w:left="113"/>
        <w:jc w:val="left"/>
        <w:rPr>
          <w:rFonts w:ascii="Arial Narrow" w:hAnsi="Arial Narrow" w:eastAsia="仿宋_GB2312"/>
          <w:b/>
          <w:bCs/>
        </w:rPr>
      </w:pPr>
      <w:r>
        <w:rPr>
          <w:rFonts w:ascii="Arial Narrow" w:hAnsi="Arial Narrow" w:eastAsia="仿宋_GB2312"/>
          <w:b/>
          <w:bCs/>
        </w:rPr>
        <w:tab/>
      </w:r>
      <w:r>
        <w:rPr>
          <w:rFonts w:ascii="Arial Narrow" w:hAnsi="Arial Narrow" w:eastAsia="仿宋_GB2312"/>
          <w:b/>
          <w:bCs/>
        </w:rPr>
        <w:tab/>
      </w:r>
      <w:r>
        <w:rPr>
          <w:rFonts w:ascii="Arial Narrow" w:hAnsi="Arial Narrow" w:eastAsia="仿宋_GB2312"/>
          <w:b/>
          <w:bCs/>
        </w:rPr>
        <w:tab/>
      </w:r>
      <w:r>
        <w:rPr>
          <w:rFonts w:ascii="Arial Narrow" w:hAnsi="Arial Narrow" w:eastAsia="仿宋_GB2312"/>
          <w:b/>
          <w:bCs/>
        </w:rPr>
        <w:tab/>
      </w:r>
      <w:r>
        <w:rPr>
          <w:rFonts w:ascii="Arial Narrow" w:hAnsi="Arial Narrow" w:eastAsia="仿宋_GB2312"/>
          <w:b/>
          <w:bCs/>
        </w:rPr>
        <w:tab/>
      </w:r>
      <w:r>
        <w:rPr>
          <w:rFonts w:ascii="Arial Narrow" w:hAnsi="Arial Narrow" w:eastAsia="仿宋_GB2312"/>
          <w:b/>
          <w:bCs/>
        </w:rPr>
        <w:tab/>
      </w:r>
      <w:r>
        <w:rPr>
          <w:rFonts w:ascii="Arial Narrow" w:hAnsi="Arial Narrow" w:eastAsia="仿宋_GB2312"/>
          <w:b/>
          <w:bCs/>
        </w:rPr>
        <w:tab/>
      </w:r>
    </w:p>
    <w:p w14:paraId="1C521F56">
      <w:pPr>
        <w:pStyle w:val="96"/>
      </w:pPr>
      <w:r>
        <w:t>减值准备计提情况</w:t>
      </w:r>
    </w:p>
    <w:p w14:paraId="418A91AF">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期末</w:t>
      </w:r>
      <w:r>
        <w:rPr>
          <w:rFonts w:ascii="Arial Narrow" w:hAnsi="Arial Narrow" w:eastAsia="仿宋_GB2312" w:cs="宋体"/>
          <w:kern w:val="0"/>
          <w:sz w:val="24"/>
          <w:szCs w:val="24"/>
        </w:rPr>
        <w:t>处于第一阶段的其他债权投资的减值准备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398B6A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7C03BCAA">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3669BAA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112A3392">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未来12个月内预期信用损失率(%)</w:t>
            </w:r>
          </w:p>
        </w:tc>
        <w:tc>
          <w:tcPr>
            <w:tcW w:w="727" w:type="pct"/>
            <w:tcBorders>
              <w:top w:val="single" w:color="auto" w:sz="8" w:space="0"/>
              <w:bottom w:val="single" w:color="auto" w:sz="4" w:space="0"/>
            </w:tcBorders>
            <w:vAlign w:val="center"/>
          </w:tcPr>
          <w:p w14:paraId="1B09238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48A4FAC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7C35DDD0">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2868D3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348FE606">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0F783512">
            <w:pPr>
              <w:jc w:val="right"/>
              <w:rPr>
                <w:rFonts w:ascii="Arial Narrow" w:hAnsi="Arial Narrow" w:eastAsia="仿宋_GB2312"/>
              </w:rPr>
            </w:pPr>
          </w:p>
        </w:tc>
        <w:tc>
          <w:tcPr>
            <w:tcW w:w="727" w:type="pct"/>
            <w:tcBorders>
              <w:top w:val="single" w:color="auto" w:sz="4" w:space="0"/>
            </w:tcBorders>
            <w:vAlign w:val="center"/>
          </w:tcPr>
          <w:p w14:paraId="1198B28F">
            <w:pPr>
              <w:jc w:val="right"/>
              <w:rPr>
                <w:rFonts w:ascii="Arial Narrow" w:hAnsi="Arial Narrow" w:eastAsia="仿宋_GB2312"/>
              </w:rPr>
            </w:pPr>
          </w:p>
        </w:tc>
        <w:tc>
          <w:tcPr>
            <w:tcW w:w="727" w:type="pct"/>
            <w:tcBorders>
              <w:top w:val="single" w:color="auto" w:sz="4" w:space="0"/>
            </w:tcBorders>
            <w:vAlign w:val="center"/>
          </w:tcPr>
          <w:p w14:paraId="2A06C236">
            <w:pPr>
              <w:jc w:val="right"/>
              <w:rPr>
                <w:rFonts w:ascii="Arial Narrow" w:hAnsi="Arial Narrow" w:eastAsia="仿宋_GB2312"/>
              </w:rPr>
            </w:pPr>
          </w:p>
        </w:tc>
        <w:tc>
          <w:tcPr>
            <w:tcW w:w="727" w:type="pct"/>
            <w:tcBorders>
              <w:top w:val="single" w:color="auto" w:sz="4" w:space="0"/>
            </w:tcBorders>
            <w:vAlign w:val="center"/>
          </w:tcPr>
          <w:p w14:paraId="6055562D">
            <w:pPr>
              <w:jc w:val="right"/>
              <w:rPr>
                <w:rFonts w:ascii="Arial Narrow" w:hAnsi="Arial Narrow" w:eastAsia="仿宋_GB2312"/>
              </w:rPr>
            </w:pPr>
          </w:p>
        </w:tc>
        <w:tc>
          <w:tcPr>
            <w:tcW w:w="727" w:type="pct"/>
            <w:tcBorders>
              <w:top w:val="single" w:color="auto" w:sz="4" w:space="0"/>
            </w:tcBorders>
            <w:vAlign w:val="center"/>
          </w:tcPr>
          <w:p w14:paraId="44D7DDE8">
            <w:pPr>
              <w:jc w:val="right"/>
              <w:rPr>
                <w:rFonts w:ascii="Arial Narrow" w:hAnsi="Arial Narrow" w:eastAsia="仿宋_GB2312"/>
              </w:rPr>
            </w:pPr>
          </w:p>
        </w:tc>
      </w:tr>
      <w:tr w14:paraId="712A1C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5891C34C">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6AFE2F6C">
            <w:pPr>
              <w:jc w:val="right"/>
              <w:rPr>
                <w:rFonts w:ascii="Arial Narrow" w:hAnsi="Arial Narrow" w:eastAsia="仿宋_GB2312"/>
              </w:rPr>
            </w:pPr>
          </w:p>
        </w:tc>
        <w:tc>
          <w:tcPr>
            <w:tcW w:w="727" w:type="pct"/>
            <w:vAlign w:val="center"/>
          </w:tcPr>
          <w:p w14:paraId="346E22E5">
            <w:pPr>
              <w:jc w:val="right"/>
              <w:rPr>
                <w:rFonts w:ascii="Arial Narrow" w:hAnsi="Arial Narrow" w:eastAsia="仿宋_GB2312"/>
              </w:rPr>
            </w:pPr>
          </w:p>
        </w:tc>
        <w:tc>
          <w:tcPr>
            <w:tcW w:w="727" w:type="pct"/>
            <w:vAlign w:val="center"/>
          </w:tcPr>
          <w:p w14:paraId="003D6AF6">
            <w:pPr>
              <w:jc w:val="right"/>
              <w:rPr>
                <w:rFonts w:ascii="Arial Narrow" w:hAnsi="Arial Narrow" w:eastAsia="仿宋_GB2312"/>
              </w:rPr>
            </w:pPr>
          </w:p>
        </w:tc>
        <w:tc>
          <w:tcPr>
            <w:tcW w:w="727" w:type="pct"/>
            <w:vAlign w:val="center"/>
          </w:tcPr>
          <w:p w14:paraId="4F3D0295">
            <w:pPr>
              <w:jc w:val="right"/>
              <w:rPr>
                <w:rFonts w:ascii="Arial Narrow" w:hAnsi="Arial Narrow" w:eastAsia="仿宋_GB2312"/>
              </w:rPr>
            </w:pPr>
          </w:p>
        </w:tc>
        <w:tc>
          <w:tcPr>
            <w:tcW w:w="727" w:type="pct"/>
            <w:vAlign w:val="center"/>
          </w:tcPr>
          <w:p w14:paraId="7298F634">
            <w:pPr>
              <w:jc w:val="right"/>
              <w:rPr>
                <w:rFonts w:ascii="Arial Narrow" w:hAnsi="Arial Narrow" w:eastAsia="仿宋_GB2312"/>
              </w:rPr>
            </w:pPr>
          </w:p>
        </w:tc>
      </w:tr>
      <w:tr w14:paraId="48F689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79744FC">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013E750E">
            <w:pPr>
              <w:jc w:val="right"/>
              <w:rPr>
                <w:rFonts w:ascii="Arial Narrow" w:hAnsi="Arial Narrow" w:eastAsia="仿宋_GB2312"/>
              </w:rPr>
            </w:pPr>
          </w:p>
        </w:tc>
        <w:tc>
          <w:tcPr>
            <w:tcW w:w="727" w:type="pct"/>
            <w:vAlign w:val="center"/>
          </w:tcPr>
          <w:p w14:paraId="541D5727">
            <w:pPr>
              <w:jc w:val="right"/>
              <w:rPr>
                <w:rFonts w:ascii="Arial Narrow" w:hAnsi="Arial Narrow" w:eastAsia="仿宋_GB2312"/>
              </w:rPr>
            </w:pPr>
          </w:p>
        </w:tc>
        <w:tc>
          <w:tcPr>
            <w:tcW w:w="727" w:type="pct"/>
            <w:vAlign w:val="center"/>
          </w:tcPr>
          <w:p w14:paraId="04A54E70">
            <w:pPr>
              <w:jc w:val="right"/>
              <w:rPr>
                <w:rFonts w:ascii="Arial Narrow" w:hAnsi="Arial Narrow" w:eastAsia="仿宋_GB2312"/>
              </w:rPr>
            </w:pPr>
          </w:p>
        </w:tc>
        <w:tc>
          <w:tcPr>
            <w:tcW w:w="727" w:type="pct"/>
            <w:vAlign w:val="center"/>
          </w:tcPr>
          <w:p w14:paraId="54BEC068">
            <w:pPr>
              <w:jc w:val="right"/>
              <w:rPr>
                <w:rFonts w:ascii="Arial Narrow" w:hAnsi="Arial Narrow" w:eastAsia="仿宋_GB2312"/>
              </w:rPr>
            </w:pPr>
          </w:p>
        </w:tc>
        <w:tc>
          <w:tcPr>
            <w:tcW w:w="727" w:type="pct"/>
            <w:vAlign w:val="center"/>
          </w:tcPr>
          <w:p w14:paraId="34E82595">
            <w:pPr>
              <w:jc w:val="right"/>
              <w:rPr>
                <w:rFonts w:ascii="Arial Narrow" w:hAnsi="Arial Narrow" w:eastAsia="仿宋_GB2312"/>
              </w:rPr>
            </w:pPr>
          </w:p>
        </w:tc>
      </w:tr>
      <w:tr w14:paraId="2AE596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50FE65E">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3E056689">
            <w:pPr>
              <w:jc w:val="right"/>
              <w:rPr>
                <w:rFonts w:ascii="Arial Narrow" w:hAnsi="Arial Narrow" w:eastAsia="仿宋_GB2312"/>
              </w:rPr>
            </w:pPr>
          </w:p>
        </w:tc>
        <w:tc>
          <w:tcPr>
            <w:tcW w:w="727" w:type="pct"/>
            <w:vAlign w:val="center"/>
          </w:tcPr>
          <w:p w14:paraId="703B6D0F">
            <w:pPr>
              <w:jc w:val="right"/>
              <w:rPr>
                <w:rFonts w:ascii="Arial Narrow" w:hAnsi="Arial Narrow" w:eastAsia="仿宋_GB2312"/>
              </w:rPr>
            </w:pPr>
          </w:p>
        </w:tc>
        <w:tc>
          <w:tcPr>
            <w:tcW w:w="727" w:type="pct"/>
            <w:vAlign w:val="center"/>
          </w:tcPr>
          <w:p w14:paraId="32D3C9BE">
            <w:pPr>
              <w:jc w:val="right"/>
              <w:rPr>
                <w:rFonts w:ascii="Arial Narrow" w:hAnsi="Arial Narrow" w:eastAsia="仿宋_GB2312"/>
              </w:rPr>
            </w:pPr>
          </w:p>
        </w:tc>
        <w:tc>
          <w:tcPr>
            <w:tcW w:w="727" w:type="pct"/>
            <w:vAlign w:val="center"/>
          </w:tcPr>
          <w:p w14:paraId="01EF4A14">
            <w:pPr>
              <w:jc w:val="right"/>
              <w:rPr>
                <w:rFonts w:ascii="Arial Narrow" w:hAnsi="Arial Narrow" w:eastAsia="仿宋_GB2312"/>
              </w:rPr>
            </w:pPr>
          </w:p>
        </w:tc>
        <w:tc>
          <w:tcPr>
            <w:tcW w:w="727" w:type="pct"/>
            <w:vAlign w:val="center"/>
          </w:tcPr>
          <w:p w14:paraId="53F9A2C1">
            <w:pPr>
              <w:jc w:val="right"/>
              <w:rPr>
                <w:rFonts w:ascii="Arial Narrow" w:hAnsi="Arial Narrow" w:eastAsia="仿宋_GB2312"/>
              </w:rPr>
            </w:pPr>
          </w:p>
        </w:tc>
      </w:tr>
      <w:tr w14:paraId="714DEB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4CC0C9C">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630CA186">
            <w:pPr>
              <w:jc w:val="right"/>
              <w:rPr>
                <w:rFonts w:ascii="Arial Narrow" w:hAnsi="Arial Narrow" w:eastAsia="仿宋_GB2312"/>
              </w:rPr>
            </w:pPr>
          </w:p>
        </w:tc>
        <w:tc>
          <w:tcPr>
            <w:tcW w:w="727" w:type="pct"/>
            <w:vAlign w:val="center"/>
          </w:tcPr>
          <w:p w14:paraId="769D7E3F">
            <w:pPr>
              <w:jc w:val="right"/>
              <w:rPr>
                <w:rFonts w:ascii="Arial Narrow" w:hAnsi="Arial Narrow" w:eastAsia="仿宋_GB2312"/>
              </w:rPr>
            </w:pPr>
          </w:p>
        </w:tc>
        <w:tc>
          <w:tcPr>
            <w:tcW w:w="727" w:type="pct"/>
            <w:vAlign w:val="center"/>
          </w:tcPr>
          <w:p w14:paraId="13013EA9">
            <w:pPr>
              <w:jc w:val="right"/>
              <w:rPr>
                <w:rFonts w:ascii="Arial Narrow" w:hAnsi="Arial Narrow" w:eastAsia="仿宋_GB2312"/>
              </w:rPr>
            </w:pPr>
          </w:p>
        </w:tc>
        <w:tc>
          <w:tcPr>
            <w:tcW w:w="727" w:type="pct"/>
            <w:vAlign w:val="center"/>
          </w:tcPr>
          <w:p w14:paraId="31CD91F7">
            <w:pPr>
              <w:jc w:val="right"/>
              <w:rPr>
                <w:rFonts w:ascii="Arial Narrow" w:hAnsi="Arial Narrow" w:eastAsia="仿宋_GB2312"/>
              </w:rPr>
            </w:pPr>
          </w:p>
        </w:tc>
        <w:tc>
          <w:tcPr>
            <w:tcW w:w="727" w:type="pct"/>
            <w:vAlign w:val="center"/>
          </w:tcPr>
          <w:p w14:paraId="36658FE4">
            <w:pPr>
              <w:jc w:val="right"/>
              <w:rPr>
                <w:rFonts w:ascii="Arial Narrow" w:hAnsi="Arial Narrow" w:eastAsia="仿宋_GB2312"/>
              </w:rPr>
            </w:pPr>
          </w:p>
        </w:tc>
      </w:tr>
      <w:tr w14:paraId="6D57D5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555181BE">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32EB3ED9">
            <w:pPr>
              <w:jc w:val="right"/>
              <w:rPr>
                <w:rFonts w:ascii="Arial Narrow" w:hAnsi="Arial Narrow" w:eastAsia="仿宋_GB2312"/>
              </w:rPr>
            </w:pPr>
          </w:p>
        </w:tc>
        <w:tc>
          <w:tcPr>
            <w:tcW w:w="727" w:type="pct"/>
            <w:vAlign w:val="center"/>
          </w:tcPr>
          <w:p w14:paraId="05D6E918">
            <w:pPr>
              <w:jc w:val="right"/>
              <w:rPr>
                <w:rFonts w:ascii="Arial Narrow" w:hAnsi="Arial Narrow" w:eastAsia="仿宋_GB2312"/>
              </w:rPr>
            </w:pPr>
          </w:p>
        </w:tc>
        <w:tc>
          <w:tcPr>
            <w:tcW w:w="727" w:type="pct"/>
            <w:vAlign w:val="center"/>
          </w:tcPr>
          <w:p w14:paraId="20B90487">
            <w:pPr>
              <w:jc w:val="right"/>
              <w:rPr>
                <w:rFonts w:ascii="Arial Narrow" w:hAnsi="Arial Narrow" w:eastAsia="仿宋_GB2312"/>
              </w:rPr>
            </w:pPr>
          </w:p>
        </w:tc>
        <w:tc>
          <w:tcPr>
            <w:tcW w:w="727" w:type="pct"/>
            <w:vAlign w:val="center"/>
          </w:tcPr>
          <w:p w14:paraId="74EF7B78">
            <w:pPr>
              <w:jc w:val="right"/>
              <w:rPr>
                <w:rFonts w:ascii="Arial Narrow" w:hAnsi="Arial Narrow" w:eastAsia="仿宋_GB2312"/>
              </w:rPr>
            </w:pPr>
          </w:p>
        </w:tc>
        <w:tc>
          <w:tcPr>
            <w:tcW w:w="727" w:type="pct"/>
            <w:vAlign w:val="center"/>
          </w:tcPr>
          <w:p w14:paraId="22608EED">
            <w:pPr>
              <w:jc w:val="right"/>
              <w:rPr>
                <w:rFonts w:ascii="Arial Narrow" w:hAnsi="Arial Narrow" w:eastAsia="仿宋_GB2312"/>
              </w:rPr>
            </w:pPr>
          </w:p>
        </w:tc>
      </w:tr>
      <w:tr w14:paraId="0ED1DD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5DB84397">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0105D033">
            <w:pPr>
              <w:jc w:val="right"/>
              <w:rPr>
                <w:rFonts w:ascii="Arial Narrow" w:hAnsi="Arial Narrow" w:eastAsia="仿宋_GB2312"/>
              </w:rPr>
            </w:pPr>
          </w:p>
        </w:tc>
        <w:tc>
          <w:tcPr>
            <w:tcW w:w="727" w:type="pct"/>
            <w:vAlign w:val="center"/>
          </w:tcPr>
          <w:p w14:paraId="5710EDEC">
            <w:pPr>
              <w:jc w:val="right"/>
              <w:rPr>
                <w:rFonts w:ascii="Arial Narrow" w:hAnsi="Arial Narrow" w:eastAsia="仿宋_GB2312"/>
              </w:rPr>
            </w:pPr>
          </w:p>
        </w:tc>
        <w:tc>
          <w:tcPr>
            <w:tcW w:w="727" w:type="pct"/>
            <w:vAlign w:val="center"/>
          </w:tcPr>
          <w:p w14:paraId="3F8455D2">
            <w:pPr>
              <w:jc w:val="right"/>
              <w:rPr>
                <w:rFonts w:ascii="Arial Narrow" w:hAnsi="Arial Narrow" w:eastAsia="仿宋_GB2312"/>
              </w:rPr>
            </w:pPr>
          </w:p>
        </w:tc>
        <w:tc>
          <w:tcPr>
            <w:tcW w:w="727" w:type="pct"/>
            <w:vAlign w:val="center"/>
          </w:tcPr>
          <w:p w14:paraId="52DD2B7C">
            <w:pPr>
              <w:jc w:val="right"/>
              <w:rPr>
                <w:rFonts w:ascii="Arial Narrow" w:hAnsi="Arial Narrow" w:eastAsia="仿宋_GB2312"/>
              </w:rPr>
            </w:pPr>
          </w:p>
        </w:tc>
        <w:tc>
          <w:tcPr>
            <w:tcW w:w="727" w:type="pct"/>
            <w:vAlign w:val="center"/>
          </w:tcPr>
          <w:p w14:paraId="09DA17DB">
            <w:pPr>
              <w:jc w:val="right"/>
              <w:rPr>
                <w:rFonts w:ascii="Arial Narrow" w:hAnsi="Arial Narrow" w:eastAsia="仿宋_GB2312"/>
              </w:rPr>
            </w:pPr>
          </w:p>
        </w:tc>
      </w:tr>
      <w:tr w14:paraId="15136B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243C0E91">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2F078401">
            <w:pPr>
              <w:jc w:val="right"/>
              <w:rPr>
                <w:rFonts w:ascii="Arial Narrow" w:hAnsi="Arial Narrow" w:eastAsia="仿宋_GB2312"/>
              </w:rPr>
            </w:pPr>
          </w:p>
        </w:tc>
        <w:tc>
          <w:tcPr>
            <w:tcW w:w="727" w:type="pct"/>
            <w:tcBorders>
              <w:bottom w:val="single" w:color="auto" w:sz="4" w:space="0"/>
            </w:tcBorders>
            <w:vAlign w:val="center"/>
          </w:tcPr>
          <w:p w14:paraId="4E5FDE19">
            <w:pPr>
              <w:jc w:val="right"/>
              <w:rPr>
                <w:rFonts w:ascii="Arial Narrow" w:hAnsi="Arial Narrow" w:eastAsia="仿宋_GB2312"/>
              </w:rPr>
            </w:pPr>
          </w:p>
        </w:tc>
        <w:tc>
          <w:tcPr>
            <w:tcW w:w="727" w:type="pct"/>
            <w:tcBorders>
              <w:bottom w:val="single" w:color="auto" w:sz="4" w:space="0"/>
            </w:tcBorders>
            <w:vAlign w:val="center"/>
          </w:tcPr>
          <w:p w14:paraId="4ED846B7">
            <w:pPr>
              <w:jc w:val="right"/>
              <w:rPr>
                <w:rFonts w:ascii="Arial Narrow" w:hAnsi="Arial Narrow" w:eastAsia="仿宋_GB2312"/>
              </w:rPr>
            </w:pPr>
          </w:p>
        </w:tc>
        <w:tc>
          <w:tcPr>
            <w:tcW w:w="727" w:type="pct"/>
            <w:tcBorders>
              <w:bottom w:val="single" w:color="auto" w:sz="4" w:space="0"/>
            </w:tcBorders>
            <w:vAlign w:val="center"/>
          </w:tcPr>
          <w:p w14:paraId="5A1DA7F4">
            <w:pPr>
              <w:jc w:val="right"/>
              <w:rPr>
                <w:rFonts w:ascii="Arial Narrow" w:hAnsi="Arial Narrow" w:eastAsia="仿宋_GB2312"/>
              </w:rPr>
            </w:pPr>
          </w:p>
        </w:tc>
        <w:tc>
          <w:tcPr>
            <w:tcW w:w="727" w:type="pct"/>
            <w:tcBorders>
              <w:bottom w:val="single" w:color="auto" w:sz="4" w:space="0"/>
            </w:tcBorders>
            <w:vAlign w:val="center"/>
          </w:tcPr>
          <w:p w14:paraId="3EC134CD">
            <w:pPr>
              <w:jc w:val="right"/>
              <w:rPr>
                <w:rFonts w:ascii="Arial Narrow" w:hAnsi="Arial Narrow" w:eastAsia="仿宋_GB2312"/>
              </w:rPr>
            </w:pPr>
          </w:p>
        </w:tc>
      </w:tr>
      <w:tr w14:paraId="740B46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25081FBF">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43B6B3C2">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531AFD5B">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4D766AC4">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52EAD1D2">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15803F5B">
            <w:pPr>
              <w:jc w:val="right"/>
              <w:rPr>
                <w:rFonts w:ascii="Arial Narrow" w:hAnsi="Arial Narrow" w:eastAsia="仿宋_GB2312"/>
                <w:b/>
                <w:bCs/>
              </w:rPr>
            </w:pPr>
          </w:p>
        </w:tc>
      </w:tr>
    </w:tbl>
    <w:p w14:paraId="6F93B874">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期末</w:t>
      </w:r>
      <w:r>
        <w:rPr>
          <w:rFonts w:ascii="Arial Narrow" w:hAnsi="Arial Narrow" w:eastAsia="仿宋_GB2312" w:cs="宋体"/>
          <w:kern w:val="0"/>
          <w:sz w:val="24"/>
          <w:szCs w:val="24"/>
        </w:rPr>
        <w:t>处于第二阶段的其他债权投资的减值准备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6F5D68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11182FDB">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67F0A5D2">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16164B2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727" w:type="pct"/>
            <w:tcBorders>
              <w:top w:val="single" w:color="auto" w:sz="8" w:space="0"/>
              <w:bottom w:val="single" w:color="auto" w:sz="4" w:space="0"/>
            </w:tcBorders>
            <w:vAlign w:val="center"/>
          </w:tcPr>
          <w:p w14:paraId="704DACD2">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6EEBE11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6A26D8F0">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7CD318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6D732D6A">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76A22108">
            <w:pPr>
              <w:jc w:val="right"/>
              <w:rPr>
                <w:rFonts w:ascii="Arial Narrow" w:hAnsi="Arial Narrow" w:eastAsia="仿宋_GB2312"/>
              </w:rPr>
            </w:pPr>
          </w:p>
        </w:tc>
        <w:tc>
          <w:tcPr>
            <w:tcW w:w="727" w:type="pct"/>
            <w:tcBorders>
              <w:top w:val="single" w:color="auto" w:sz="4" w:space="0"/>
            </w:tcBorders>
            <w:vAlign w:val="center"/>
          </w:tcPr>
          <w:p w14:paraId="44DA34E7">
            <w:pPr>
              <w:jc w:val="right"/>
              <w:rPr>
                <w:rFonts w:ascii="Arial Narrow" w:hAnsi="Arial Narrow" w:eastAsia="仿宋_GB2312"/>
              </w:rPr>
            </w:pPr>
          </w:p>
        </w:tc>
        <w:tc>
          <w:tcPr>
            <w:tcW w:w="727" w:type="pct"/>
            <w:tcBorders>
              <w:top w:val="single" w:color="auto" w:sz="4" w:space="0"/>
            </w:tcBorders>
            <w:vAlign w:val="center"/>
          </w:tcPr>
          <w:p w14:paraId="022C6BA5">
            <w:pPr>
              <w:jc w:val="right"/>
              <w:rPr>
                <w:rFonts w:ascii="Arial Narrow" w:hAnsi="Arial Narrow" w:eastAsia="仿宋_GB2312"/>
              </w:rPr>
            </w:pPr>
          </w:p>
        </w:tc>
        <w:tc>
          <w:tcPr>
            <w:tcW w:w="727" w:type="pct"/>
            <w:tcBorders>
              <w:top w:val="single" w:color="auto" w:sz="4" w:space="0"/>
            </w:tcBorders>
            <w:vAlign w:val="center"/>
          </w:tcPr>
          <w:p w14:paraId="7D2A57BA">
            <w:pPr>
              <w:jc w:val="right"/>
              <w:rPr>
                <w:rFonts w:ascii="Arial Narrow" w:hAnsi="Arial Narrow" w:eastAsia="仿宋_GB2312"/>
              </w:rPr>
            </w:pPr>
          </w:p>
        </w:tc>
        <w:tc>
          <w:tcPr>
            <w:tcW w:w="727" w:type="pct"/>
            <w:tcBorders>
              <w:top w:val="single" w:color="auto" w:sz="4" w:space="0"/>
            </w:tcBorders>
            <w:vAlign w:val="center"/>
          </w:tcPr>
          <w:p w14:paraId="5C748304">
            <w:pPr>
              <w:jc w:val="right"/>
              <w:rPr>
                <w:rFonts w:ascii="Arial Narrow" w:hAnsi="Arial Narrow" w:eastAsia="仿宋_GB2312"/>
              </w:rPr>
            </w:pPr>
          </w:p>
        </w:tc>
      </w:tr>
      <w:tr w14:paraId="103CAD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95B189B">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46CBC45B">
            <w:pPr>
              <w:jc w:val="right"/>
              <w:rPr>
                <w:rFonts w:ascii="Arial Narrow" w:hAnsi="Arial Narrow" w:eastAsia="仿宋_GB2312"/>
              </w:rPr>
            </w:pPr>
          </w:p>
        </w:tc>
        <w:tc>
          <w:tcPr>
            <w:tcW w:w="727" w:type="pct"/>
            <w:vAlign w:val="center"/>
          </w:tcPr>
          <w:p w14:paraId="1238ACEE">
            <w:pPr>
              <w:jc w:val="right"/>
              <w:rPr>
                <w:rFonts w:ascii="Arial Narrow" w:hAnsi="Arial Narrow" w:eastAsia="仿宋_GB2312"/>
              </w:rPr>
            </w:pPr>
          </w:p>
        </w:tc>
        <w:tc>
          <w:tcPr>
            <w:tcW w:w="727" w:type="pct"/>
            <w:vAlign w:val="center"/>
          </w:tcPr>
          <w:p w14:paraId="234EE015">
            <w:pPr>
              <w:jc w:val="right"/>
              <w:rPr>
                <w:rFonts w:ascii="Arial Narrow" w:hAnsi="Arial Narrow" w:eastAsia="仿宋_GB2312"/>
              </w:rPr>
            </w:pPr>
          </w:p>
        </w:tc>
        <w:tc>
          <w:tcPr>
            <w:tcW w:w="727" w:type="pct"/>
            <w:vAlign w:val="center"/>
          </w:tcPr>
          <w:p w14:paraId="23F75342">
            <w:pPr>
              <w:jc w:val="right"/>
              <w:rPr>
                <w:rFonts w:ascii="Arial Narrow" w:hAnsi="Arial Narrow" w:eastAsia="仿宋_GB2312"/>
              </w:rPr>
            </w:pPr>
          </w:p>
        </w:tc>
        <w:tc>
          <w:tcPr>
            <w:tcW w:w="727" w:type="pct"/>
            <w:vAlign w:val="center"/>
          </w:tcPr>
          <w:p w14:paraId="6241C558">
            <w:pPr>
              <w:jc w:val="right"/>
              <w:rPr>
                <w:rFonts w:ascii="Arial Narrow" w:hAnsi="Arial Narrow" w:eastAsia="仿宋_GB2312"/>
              </w:rPr>
            </w:pPr>
          </w:p>
        </w:tc>
      </w:tr>
      <w:tr w14:paraId="2A502F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02E8C7E6">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37496685">
            <w:pPr>
              <w:jc w:val="right"/>
              <w:rPr>
                <w:rFonts w:ascii="Arial Narrow" w:hAnsi="Arial Narrow" w:eastAsia="仿宋_GB2312"/>
              </w:rPr>
            </w:pPr>
          </w:p>
        </w:tc>
        <w:tc>
          <w:tcPr>
            <w:tcW w:w="727" w:type="pct"/>
            <w:vAlign w:val="center"/>
          </w:tcPr>
          <w:p w14:paraId="15EEDD5B">
            <w:pPr>
              <w:jc w:val="right"/>
              <w:rPr>
                <w:rFonts w:ascii="Arial Narrow" w:hAnsi="Arial Narrow" w:eastAsia="仿宋_GB2312"/>
              </w:rPr>
            </w:pPr>
          </w:p>
        </w:tc>
        <w:tc>
          <w:tcPr>
            <w:tcW w:w="727" w:type="pct"/>
            <w:vAlign w:val="center"/>
          </w:tcPr>
          <w:p w14:paraId="07AE98CB">
            <w:pPr>
              <w:jc w:val="right"/>
              <w:rPr>
                <w:rFonts w:ascii="Arial Narrow" w:hAnsi="Arial Narrow" w:eastAsia="仿宋_GB2312"/>
              </w:rPr>
            </w:pPr>
          </w:p>
        </w:tc>
        <w:tc>
          <w:tcPr>
            <w:tcW w:w="727" w:type="pct"/>
            <w:vAlign w:val="center"/>
          </w:tcPr>
          <w:p w14:paraId="50286814">
            <w:pPr>
              <w:jc w:val="right"/>
              <w:rPr>
                <w:rFonts w:ascii="Arial Narrow" w:hAnsi="Arial Narrow" w:eastAsia="仿宋_GB2312"/>
              </w:rPr>
            </w:pPr>
          </w:p>
        </w:tc>
        <w:tc>
          <w:tcPr>
            <w:tcW w:w="727" w:type="pct"/>
            <w:vAlign w:val="center"/>
          </w:tcPr>
          <w:p w14:paraId="392DBA48">
            <w:pPr>
              <w:jc w:val="right"/>
              <w:rPr>
                <w:rFonts w:ascii="Arial Narrow" w:hAnsi="Arial Narrow" w:eastAsia="仿宋_GB2312"/>
              </w:rPr>
            </w:pPr>
          </w:p>
        </w:tc>
      </w:tr>
      <w:tr w14:paraId="2848CA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6128F556">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7B58BD41">
            <w:pPr>
              <w:jc w:val="right"/>
              <w:rPr>
                <w:rFonts w:ascii="Arial Narrow" w:hAnsi="Arial Narrow" w:eastAsia="仿宋_GB2312"/>
              </w:rPr>
            </w:pPr>
          </w:p>
        </w:tc>
        <w:tc>
          <w:tcPr>
            <w:tcW w:w="727" w:type="pct"/>
            <w:vAlign w:val="center"/>
          </w:tcPr>
          <w:p w14:paraId="16615EBA">
            <w:pPr>
              <w:jc w:val="right"/>
              <w:rPr>
                <w:rFonts w:ascii="Arial Narrow" w:hAnsi="Arial Narrow" w:eastAsia="仿宋_GB2312"/>
              </w:rPr>
            </w:pPr>
          </w:p>
        </w:tc>
        <w:tc>
          <w:tcPr>
            <w:tcW w:w="727" w:type="pct"/>
            <w:vAlign w:val="center"/>
          </w:tcPr>
          <w:p w14:paraId="307BBFA4">
            <w:pPr>
              <w:jc w:val="right"/>
              <w:rPr>
                <w:rFonts w:ascii="Arial Narrow" w:hAnsi="Arial Narrow" w:eastAsia="仿宋_GB2312"/>
              </w:rPr>
            </w:pPr>
          </w:p>
        </w:tc>
        <w:tc>
          <w:tcPr>
            <w:tcW w:w="727" w:type="pct"/>
            <w:vAlign w:val="center"/>
          </w:tcPr>
          <w:p w14:paraId="1673C7A7">
            <w:pPr>
              <w:jc w:val="right"/>
              <w:rPr>
                <w:rFonts w:ascii="Arial Narrow" w:hAnsi="Arial Narrow" w:eastAsia="仿宋_GB2312"/>
              </w:rPr>
            </w:pPr>
          </w:p>
        </w:tc>
        <w:tc>
          <w:tcPr>
            <w:tcW w:w="727" w:type="pct"/>
            <w:vAlign w:val="center"/>
          </w:tcPr>
          <w:p w14:paraId="72BF19AC">
            <w:pPr>
              <w:jc w:val="right"/>
              <w:rPr>
                <w:rFonts w:ascii="Arial Narrow" w:hAnsi="Arial Narrow" w:eastAsia="仿宋_GB2312"/>
              </w:rPr>
            </w:pPr>
          </w:p>
        </w:tc>
      </w:tr>
      <w:tr w14:paraId="1CCF2D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0B943DF8">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511A14E1">
            <w:pPr>
              <w:jc w:val="right"/>
              <w:rPr>
                <w:rFonts w:ascii="Arial Narrow" w:hAnsi="Arial Narrow" w:eastAsia="仿宋_GB2312"/>
              </w:rPr>
            </w:pPr>
          </w:p>
        </w:tc>
        <w:tc>
          <w:tcPr>
            <w:tcW w:w="727" w:type="pct"/>
            <w:vAlign w:val="center"/>
          </w:tcPr>
          <w:p w14:paraId="709FE802">
            <w:pPr>
              <w:jc w:val="right"/>
              <w:rPr>
                <w:rFonts w:ascii="Arial Narrow" w:hAnsi="Arial Narrow" w:eastAsia="仿宋_GB2312"/>
              </w:rPr>
            </w:pPr>
          </w:p>
        </w:tc>
        <w:tc>
          <w:tcPr>
            <w:tcW w:w="727" w:type="pct"/>
            <w:vAlign w:val="center"/>
          </w:tcPr>
          <w:p w14:paraId="419480A0">
            <w:pPr>
              <w:jc w:val="right"/>
              <w:rPr>
                <w:rFonts w:ascii="Arial Narrow" w:hAnsi="Arial Narrow" w:eastAsia="仿宋_GB2312"/>
              </w:rPr>
            </w:pPr>
          </w:p>
        </w:tc>
        <w:tc>
          <w:tcPr>
            <w:tcW w:w="727" w:type="pct"/>
            <w:vAlign w:val="center"/>
          </w:tcPr>
          <w:p w14:paraId="7917432D">
            <w:pPr>
              <w:jc w:val="right"/>
              <w:rPr>
                <w:rFonts w:ascii="Arial Narrow" w:hAnsi="Arial Narrow" w:eastAsia="仿宋_GB2312"/>
              </w:rPr>
            </w:pPr>
          </w:p>
        </w:tc>
        <w:tc>
          <w:tcPr>
            <w:tcW w:w="727" w:type="pct"/>
            <w:vAlign w:val="center"/>
          </w:tcPr>
          <w:p w14:paraId="0C791960">
            <w:pPr>
              <w:jc w:val="right"/>
              <w:rPr>
                <w:rFonts w:ascii="Arial Narrow" w:hAnsi="Arial Narrow" w:eastAsia="仿宋_GB2312"/>
              </w:rPr>
            </w:pPr>
          </w:p>
        </w:tc>
      </w:tr>
      <w:tr w14:paraId="72066B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530F69BF">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11589D7B">
            <w:pPr>
              <w:jc w:val="right"/>
              <w:rPr>
                <w:rFonts w:ascii="Arial Narrow" w:hAnsi="Arial Narrow" w:eastAsia="仿宋_GB2312"/>
              </w:rPr>
            </w:pPr>
          </w:p>
        </w:tc>
        <w:tc>
          <w:tcPr>
            <w:tcW w:w="727" w:type="pct"/>
            <w:vAlign w:val="center"/>
          </w:tcPr>
          <w:p w14:paraId="0F9E2A0A">
            <w:pPr>
              <w:jc w:val="right"/>
              <w:rPr>
                <w:rFonts w:ascii="Arial Narrow" w:hAnsi="Arial Narrow" w:eastAsia="仿宋_GB2312"/>
              </w:rPr>
            </w:pPr>
          </w:p>
        </w:tc>
        <w:tc>
          <w:tcPr>
            <w:tcW w:w="727" w:type="pct"/>
            <w:vAlign w:val="center"/>
          </w:tcPr>
          <w:p w14:paraId="41BF7782">
            <w:pPr>
              <w:jc w:val="right"/>
              <w:rPr>
                <w:rFonts w:ascii="Arial Narrow" w:hAnsi="Arial Narrow" w:eastAsia="仿宋_GB2312"/>
              </w:rPr>
            </w:pPr>
          </w:p>
        </w:tc>
        <w:tc>
          <w:tcPr>
            <w:tcW w:w="727" w:type="pct"/>
            <w:vAlign w:val="center"/>
          </w:tcPr>
          <w:p w14:paraId="695880B4">
            <w:pPr>
              <w:jc w:val="right"/>
              <w:rPr>
                <w:rFonts w:ascii="Arial Narrow" w:hAnsi="Arial Narrow" w:eastAsia="仿宋_GB2312"/>
              </w:rPr>
            </w:pPr>
          </w:p>
        </w:tc>
        <w:tc>
          <w:tcPr>
            <w:tcW w:w="727" w:type="pct"/>
            <w:vAlign w:val="center"/>
          </w:tcPr>
          <w:p w14:paraId="034E685D">
            <w:pPr>
              <w:jc w:val="right"/>
              <w:rPr>
                <w:rFonts w:ascii="Arial Narrow" w:hAnsi="Arial Narrow" w:eastAsia="仿宋_GB2312"/>
              </w:rPr>
            </w:pPr>
          </w:p>
        </w:tc>
      </w:tr>
      <w:tr w14:paraId="5CA4FB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B5C1A5D">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176C63F0">
            <w:pPr>
              <w:jc w:val="right"/>
              <w:rPr>
                <w:rFonts w:ascii="Arial Narrow" w:hAnsi="Arial Narrow" w:eastAsia="仿宋_GB2312"/>
              </w:rPr>
            </w:pPr>
          </w:p>
        </w:tc>
        <w:tc>
          <w:tcPr>
            <w:tcW w:w="727" w:type="pct"/>
            <w:vAlign w:val="center"/>
          </w:tcPr>
          <w:p w14:paraId="3442B54C">
            <w:pPr>
              <w:jc w:val="right"/>
              <w:rPr>
                <w:rFonts w:ascii="Arial Narrow" w:hAnsi="Arial Narrow" w:eastAsia="仿宋_GB2312"/>
              </w:rPr>
            </w:pPr>
          </w:p>
        </w:tc>
        <w:tc>
          <w:tcPr>
            <w:tcW w:w="727" w:type="pct"/>
            <w:vAlign w:val="center"/>
          </w:tcPr>
          <w:p w14:paraId="7E31E68B">
            <w:pPr>
              <w:jc w:val="right"/>
              <w:rPr>
                <w:rFonts w:ascii="Arial Narrow" w:hAnsi="Arial Narrow" w:eastAsia="仿宋_GB2312"/>
              </w:rPr>
            </w:pPr>
          </w:p>
        </w:tc>
        <w:tc>
          <w:tcPr>
            <w:tcW w:w="727" w:type="pct"/>
            <w:vAlign w:val="center"/>
          </w:tcPr>
          <w:p w14:paraId="5B665CB4">
            <w:pPr>
              <w:jc w:val="right"/>
              <w:rPr>
                <w:rFonts w:ascii="Arial Narrow" w:hAnsi="Arial Narrow" w:eastAsia="仿宋_GB2312"/>
              </w:rPr>
            </w:pPr>
          </w:p>
        </w:tc>
        <w:tc>
          <w:tcPr>
            <w:tcW w:w="727" w:type="pct"/>
            <w:vAlign w:val="center"/>
          </w:tcPr>
          <w:p w14:paraId="00FF4920">
            <w:pPr>
              <w:jc w:val="right"/>
              <w:rPr>
                <w:rFonts w:ascii="Arial Narrow" w:hAnsi="Arial Narrow" w:eastAsia="仿宋_GB2312"/>
              </w:rPr>
            </w:pPr>
          </w:p>
        </w:tc>
      </w:tr>
      <w:tr w14:paraId="61788A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403F5AC4">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5989F5FB">
            <w:pPr>
              <w:jc w:val="right"/>
              <w:rPr>
                <w:rFonts w:ascii="Arial Narrow" w:hAnsi="Arial Narrow" w:eastAsia="仿宋_GB2312"/>
              </w:rPr>
            </w:pPr>
          </w:p>
        </w:tc>
        <w:tc>
          <w:tcPr>
            <w:tcW w:w="727" w:type="pct"/>
            <w:tcBorders>
              <w:bottom w:val="single" w:color="auto" w:sz="4" w:space="0"/>
            </w:tcBorders>
            <w:vAlign w:val="center"/>
          </w:tcPr>
          <w:p w14:paraId="1CAE83CA">
            <w:pPr>
              <w:jc w:val="right"/>
              <w:rPr>
                <w:rFonts w:ascii="Arial Narrow" w:hAnsi="Arial Narrow" w:eastAsia="仿宋_GB2312"/>
              </w:rPr>
            </w:pPr>
          </w:p>
        </w:tc>
        <w:tc>
          <w:tcPr>
            <w:tcW w:w="727" w:type="pct"/>
            <w:tcBorders>
              <w:bottom w:val="single" w:color="auto" w:sz="4" w:space="0"/>
            </w:tcBorders>
            <w:vAlign w:val="center"/>
          </w:tcPr>
          <w:p w14:paraId="6E029B8B">
            <w:pPr>
              <w:jc w:val="right"/>
              <w:rPr>
                <w:rFonts w:ascii="Arial Narrow" w:hAnsi="Arial Narrow" w:eastAsia="仿宋_GB2312"/>
              </w:rPr>
            </w:pPr>
          </w:p>
        </w:tc>
        <w:tc>
          <w:tcPr>
            <w:tcW w:w="727" w:type="pct"/>
            <w:tcBorders>
              <w:bottom w:val="single" w:color="auto" w:sz="4" w:space="0"/>
            </w:tcBorders>
            <w:vAlign w:val="center"/>
          </w:tcPr>
          <w:p w14:paraId="7516286A">
            <w:pPr>
              <w:jc w:val="right"/>
              <w:rPr>
                <w:rFonts w:ascii="Arial Narrow" w:hAnsi="Arial Narrow" w:eastAsia="仿宋_GB2312"/>
              </w:rPr>
            </w:pPr>
          </w:p>
        </w:tc>
        <w:tc>
          <w:tcPr>
            <w:tcW w:w="727" w:type="pct"/>
            <w:tcBorders>
              <w:bottom w:val="single" w:color="auto" w:sz="4" w:space="0"/>
            </w:tcBorders>
            <w:vAlign w:val="center"/>
          </w:tcPr>
          <w:p w14:paraId="6E1973B3">
            <w:pPr>
              <w:jc w:val="right"/>
              <w:rPr>
                <w:rFonts w:ascii="Arial Narrow" w:hAnsi="Arial Narrow" w:eastAsia="仿宋_GB2312"/>
              </w:rPr>
            </w:pPr>
          </w:p>
        </w:tc>
      </w:tr>
      <w:tr w14:paraId="730695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68603698">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4E1B633F">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BBB55A9">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2CD1EBD8">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C5180D5">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2DC82A2C">
            <w:pPr>
              <w:jc w:val="right"/>
              <w:rPr>
                <w:rFonts w:ascii="Arial Narrow" w:hAnsi="Arial Narrow" w:eastAsia="仿宋_GB2312"/>
                <w:b/>
                <w:bCs/>
              </w:rPr>
            </w:pPr>
          </w:p>
        </w:tc>
      </w:tr>
    </w:tbl>
    <w:p w14:paraId="5EA9EB50">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期末</w:t>
      </w:r>
      <w:r>
        <w:rPr>
          <w:rFonts w:ascii="Arial Narrow" w:hAnsi="Arial Narrow" w:eastAsia="仿宋_GB2312" w:cs="宋体"/>
          <w:kern w:val="0"/>
          <w:sz w:val="24"/>
          <w:szCs w:val="24"/>
        </w:rPr>
        <w:t>处于第三阶段的其他债权投资的减值准备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3C7609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37B53C7F">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别</w:t>
            </w:r>
          </w:p>
        </w:tc>
        <w:tc>
          <w:tcPr>
            <w:tcW w:w="727" w:type="pct"/>
            <w:tcBorders>
              <w:top w:val="single" w:color="auto" w:sz="8" w:space="0"/>
              <w:bottom w:val="single" w:color="auto" w:sz="4" w:space="0"/>
            </w:tcBorders>
            <w:vAlign w:val="center"/>
          </w:tcPr>
          <w:p w14:paraId="3EDEA53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7E74D09F">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727" w:type="pct"/>
            <w:tcBorders>
              <w:top w:val="single" w:color="auto" w:sz="8" w:space="0"/>
              <w:bottom w:val="single" w:color="auto" w:sz="4" w:space="0"/>
            </w:tcBorders>
            <w:vAlign w:val="center"/>
          </w:tcPr>
          <w:p w14:paraId="627452F4">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239F49C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30DD7FA1">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5742DE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17535397">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72BA90E8">
            <w:pPr>
              <w:jc w:val="right"/>
              <w:rPr>
                <w:rFonts w:ascii="Arial Narrow" w:hAnsi="Arial Narrow" w:eastAsia="仿宋_GB2312"/>
              </w:rPr>
            </w:pPr>
          </w:p>
        </w:tc>
        <w:tc>
          <w:tcPr>
            <w:tcW w:w="727" w:type="pct"/>
            <w:tcBorders>
              <w:top w:val="single" w:color="auto" w:sz="4" w:space="0"/>
            </w:tcBorders>
            <w:vAlign w:val="center"/>
          </w:tcPr>
          <w:p w14:paraId="7A56184D">
            <w:pPr>
              <w:jc w:val="right"/>
              <w:rPr>
                <w:rFonts w:ascii="Arial Narrow" w:hAnsi="Arial Narrow" w:eastAsia="仿宋_GB2312"/>
              </w:rPr>
            </w:pPr>
          </w:p>
        </w:tc>
        <w:tc>
          <w:tcPr>
            <w:tcW w:w="727" w:type="pct"/>
            <w:tcBorders>
              <w:top w:val="single" w:color="auto" w:sz="4" w:space="0"/>
            </w:tcBorders>
            <w:vAlign w:val="center"/>
          </w:tcPr>
          <w:p w14:paraId="53EF4446">
            <w:pPr>
              <w:jc w:val="right"/>
              <w:rPr>
                <w:rFonts w:ascii="Arial Narrow" w:hAnsi="Arial Narrow" w:eastAsia="仿宋_GB2312"/>
              </w:rPr>
            </w:pPr>
          </w:p>
        </w:tc>
        <w:tc>
          <w:tcPr>
            <w:tcW w:w="727" w:type="pct"/>
            <w:tcBorders>
              <w:top w:val="single" w:color="auto" w:sz="4" w:space="0"/>
            </w:tcBorders>
            <w:vAlign w:val="center"/>
          </w:tcPr>
          <w:p w14:paraId="1D1B067A">
            <w:pPr>
              <w:jc w:val="right"/>
              <w:rPr>
                <w:rFonts w:ascii="Arial Narrow" w:hAnsi="Arial Narrow" w:eastAsia="仿宋_GB2312"/>
              </w:rPr>
            </w:pPr>
          </w:p>
        </w:tc>
        <w:tc>
          <w:tcPr>
            <w:tcW w:w="727" w:type="pct"/>
            <w:tcBorders>
              <w:top w:val="single" w:color="auto" w:sz="4" w:space="0"/>
            </w:tcBorders>
            <w:vAlign w:val="center"/>
          </w:tcPr>
          <w:p w14:paraId="30D43004">
            <w:pPr>
              <w:jc w:val="right"/>
              <w:rPr>
                <w:rFonts w:ascii="Arial Narrow" w:hAnsi="Arial Narrow" w:eastAsia="仿宋_GB2312"/>
              </w:rPr>
            </w:pPr>
          </w:p>
        </w:tc>
      </w:tr>
      <w:tr w14:paraId="48C7AE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B4D4EF9">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1FDB6D6B">
            <w:pPr>
              <w:jc w:val="right"/>
              <w:rPr>
                <w:rFonts w:ascii="Arial Narrow" w:hAnsi="Arial Narrow" w:eastAsia="仿宋_GB2312"/>
              </w:rPr>
            </w:pPr>
          </w:p>
        </w:tc>
        <w:tc>
          <w:tcPr>
            <w:tcW w:w="727" w:type="pct"/>
            <w:vAlign w:val="center"/>
          </w:tcPr>
          <w:p w14:paraId="400155DF">
            <w:pPr>
              <w:jc w:val="right"/>
              <w:rPr>
                <w:rFonts w:ascii="Arial Narrow" w:hAnsi="Arial Narrow" w:eastAsia="仿宋_GB2312"/>
              </w:rPr>
            </w:pPr>
          </w:p>
        </w:tc>
        <w:tc>
          <w:tcPr>
            <w:tcW w:w="727" w:type="pct"/>
            <w:vAlign w:val="center"/>
          </w:tcPr>
          <w:p w14:paraId="0E48281A">
            <w:pPr>
              <w:jc w:val="right"/>
              <w:rPr>
                <w:rFonts w:ascii="Arial Narrow" w:hAnsi="Arial Narrow" w:eastAsia="仿宋_GB2312"/>
              </w:rPr>
            </w:pPr>
          </w:p>
        </w:tc>
        <w:tc>
          <w:tcPr>
            <w:tcW w:w="727" w:type="pct"/>
            <w:vAlign w:val="center"/>
          </w:tcPr>
          <w:p w14:paraId="013729FE">
            <w:pPr>
              <w:jc w:val="right"/>
              <w:rPr>
                <w:rFonts w:ascii="Arial Narrow" w:hAnsi="Arial Narrow" w:eastAsia="仿宋_GB2312"/>
              </w:rPr>
            </w:pPr>
          </w:p>
        </w:tc>
        <w:tc>
          <w:tcPr>
            <w:tcW w:w="727" w:type="pct"/>
            <w:vAlign w:val="center"/>
          </w:tcPr>
          <w:p w14:paraId="3C529FC2">
            <w:pPr>
              <w:jc w:val="right"/>
              <w:rPr>
                <w:rFonts w:ascii="Arial Narrow" w:hAnsi="Arial Narrow" w:eastAsia="仿宋_GB2312"/>
              </w:rPr>
            </w:pPr>
          </w:p>
        </w:tc>
      </w:tr>
      <w:tr w14:paraId="2B0405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2F8F3436">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23D2BB3C">
            <w:pPr>
              <w:jc w:val="right"/>
              <w:rPr>
                <w:rFonts w:ascii="Arial Narrow" w:hAnsi="Arial Narrow" w:eastAsia="仿宋_GB2312"/>
              </w:rPr>
            </w:pPr>
          </w:p>
        </w:tc>
        <w:tc>
          <w:tcPr>
            <w:tcW w:w="727" w:type="pct"/>
            <w:vAlign w:val="center"/>
          </w:tcPr>
          <w:p w14:paraId="6665A870">
            <w:pPr>
              <w:jc w:val="right"/>
              <w:rPr>
                <w:rFonts w:ascii="Arial Narrow" w:hAnsi="Arial Narrow" w:eastAsia="仿宋_GB2312"/>
              </w:rPr>
            </w:pPr>
          </w:p>
        </w:tc>
        <w:tc>
          <w:tcPr>
            <w:tcW w:w="727" w:type="pct"/>
            <w:vAlign w:val="center"/>
          </w:tcPr>
          <w:p w14:paraId="64FBC101">
            <w:pPr>
              <w:jc w:val="right"/>
              <w:rPr>
                <w:rFonts w:ascii="Arial Narrow" w:hAnsi="Arial Narrow" w:eastAsia="仿宋_GB2312"/>
              </w:rPr>
            </w:pPr>
          </w:p>
        </w:tc>
        <w:tc>
          <w:tcPr>
            <w:tcW w:w="727" w:type="pct"/>
            <w:vAlign w:val="center"/>
          </w:tcPr>
          <w:p w14:paraId="292827EB">
            <w:pPr>
              <w:jc w:val="right"/>
              <w:rPr>
                <w:rFonts w:ascii="Arial Narrow" w:hAnsi="Arial Narrow" w:eastAsia="仿宋_GB2312"/>
              </w:rPr>
            </w:pPr>
          </w:p>
        </w:tc>
        <w:tc>
          <w:tcPr>
            <w:tcW w:w="727" w:type="pct"/>
            <w:vAlign w:val="center"/>
          </w:tcPr>
          <w:p w14:paraId="04903313">
            <w:pPr>
              <w:jc w:val="right"/>
              <w:rPr>
                <w:rFonts w:ascii="Arial Narrow" w:hAnsi="Arial Narrow" w:eastAsia="仿宋_GB2312"/>
              </w:rPr>
            </w:pPr>
          </w:p>
        </w:tc>
      </w:tr>
      <w:tr w14:paraId="5C0EAF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54433A9C">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322C5FEB">
            <w:pPr>
              <w:jc w:val="right"/>
              <w:rPr>
                <w:rFonts w:ascii="Arial Narrow" w:hAnsi="Arial Narrow" w:eastAsia="仿宋_GB2312"/>
              </w:rPr>
            </w:pPr>
          </w:p>
        </w:tc>
        <w:tc>
          <w:tcPr>
            <w:tcW w:w="727" w:type="pct"/>
            <w:vAlign w:val="center"/>
          </w:tcPr>
          <w:p w14:paraId="6B688DC4">
            <w:pPr>
              <w:jc w:val="right"/>
              <w:rPr>
                <w:rFonts w:ascii="Arial Narrow" w:hAnsi="Arial Narrow" w:eastAsia="仿宋_GB2312"/>
              </w:rPr>
            </w:pPr>
          </w:p>
        </w:tc>
        <w:tc>
          <w:tcPr>
            <w:tcW w:w="727" w:type="pct"/>
            <w:vAlign w:val="center"/>
          </w:tcPr>
          <w:p w14:paraId="2513786A">
            <w:pPr>
              <w:jc w:val="right"/>
              <w:rPr>
                <w:rFonts w:ascii="Arial Narrow" w:hAnsi="Arial Narrow" w:eastAsia="仿宋_GB2312"/>
              </w:rPr>
            </w:pPr>
          </w:p>
        </w:tc>
        <w:tc>
          <w:tcPr>
            <w:tcW w:w="727" w:type="pct"/>
            <w:vAlign w:val="center"/>
          </w:tcPr>
          <w:p w14:paraId="76FF36AC">
            <w:pPr>
              <w:jc w:val="right"/>
              <w:rPr>
                <w:rFonts w:ascii="Arial Narrow" w:hAnsi="Arial Narrow" w:eastAsia="仿宋_GB2312"/>
              </w:rPr>
            </w:pPr>
          </w:p>
        </w:tc>
        <w:tc>
          <w:tcPr>
            <w:tcW w:w="727" w:type="pct"/>
            <w:vAlign w:val="center"/>
          </w:tcPr>
          <w:p w14:paraId="37E15F38">
            <w:pPr>
              <w:jc w:val="right"/>
              <w:rPr>
                <w:rFonts w:ascii="Arial Narrow" w:hAnsi="Arial Narrow" w:eastAsia="仿宋_GB2312"/>
              </w:rPr>
            </w:pPr>
          </w:p>
        </w:tc>
      </w:tr>
      <w:tr w14:paraId="22D7D3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A6418C9">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2D17A805">
            <w:pPr>
              <w:jc w:val="right"/>
              <w:rPr>
                <w:rFonts w:ascii="Arial Narrow" w:hAnsi="Arial Narrow" w:eastAsia="仿宋_GB2312"/>
              </w:rPr>
            </w:pPr>
          </w:p>
        </w:tc>
        <w:tc>
          <w:tcPr>
            <w:tcW w:w="727" w:type="pct"/>
            <w:vAlign w:val="center"/>
          </w:tcPr>
          <w:p w14:paraId="7F9588DA">
            <w:pPr>
              <w:jc w:val="right"/>
              <w:rPr>
                <w:rFonts w:ascii="Arial Narrow" w:hAnsi="Arial Narrow" w:eastAsia="仿宋_GB2312"/>
              </w:rPr>
            </w:pPr>
          </w:p>
        </w:tc>
        <w:tc>
          <w:tcPr>
            <w:tcW w:w="727" w:type="pct"/>
            <w:vAlign w:val="center"/>
          </w:tcPr>
          <w:p w14:paraId="26B00683">
            <w:pPr>
              <w:jc w:val="right"/>
              <w:rPr>
                <w:rFonts w:ascii="Arial Narrow" w:hAnsi="Arial Narrow" w:eastAsia="仿宋_GB2312"/>
              </w:rPr>
            </w:pPr>
          </w:p>
        </w:tc>
        <w:tc>
          <w:tcPr>
            <w:tcW w:w="727" w:type="pct"/>
            <w:vAlign w:val="center"/>
          </w:tcPr>
          <w:p w14:paraId="49F6980C">
            <w:pPr>
              <w:jc w:val="right"/>
              <w:rPr>
                <w:rFonts w:ascii="Arial Narrow" w:hAnsi="Arial Narrow" w:eastAsia="仿宋_GB2312"/>
              </w:rPr>
            </w:pPr>
          </w:p>
        </w:tc>
        <w:tc>
          <w:tcPr>
            <w:tcW w:w="727" w:type="pct"/>
            <w:vAlign w:val="center"/>
          </w:tcPr>
          <w:p w14:paraId="1433D0A4">
            <w:pPr>
              <w:jc w:val="right"/>
              <w:rPr>
                <w:rFonts w:ascii="Arial Narrow" w:hAnsi="Arial Narrow" w:eastAsia="仿宋_GB2312"/>
              </w:rPr>
            </w:pPr>
          </w:p>
        </w:tc>
      </w:tr>
      <w:tr w14:paraId="0E12FB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CDDCBB5">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73DCB5E5">
            <w:pPr>
              <w:jc w:val="right"/>
              <w:rPr>
                <w:rFonts w:ascii="Arial Narrow" w:hAnsi="Arial Narrow" w:eastAsia="仿宋_GB2312"/>
              </w:rPr>
            </w:pPr>
          </w:p>
        </w:tc>
        <w:tc>
          <w:tcPr>
            <w:tcW w:w="727" w:type="pct"/>
            <w:vAlign w:val="center"/>
          </w:tcPr>
          <w:p w14:paraId="753AF58B">
            <w:pPr>
              <w:jc w:val="right"/>
              <w:rPr>
                <w:rFonts w:ascii="Arial Narrow" w:hAnsi="Arial Narrow" w:eastAsia="仿宋_GB2312"/>
              </w:rPr>
            </w:pPr>
          </w:p>
        </w:tc>
        <w:tc>
          <w:tcPr>
            <w:tcW w:w="727" w:type="pct"/>
            <w:vAlign w:val="center"/>
          </w:tcPr>
          <w:p w14:paraId="71EAD04D">
            <w:pPr>
              <w:jc w:val="right"/>
              <w:rPr>
                <w:rFonts w:ascii="Arial Narrow" w:hAnsi="Arial Narrow" w:eastAsia="仿宋_GB2312"/>
              </w:rPr>
            </w:pPr>
          </w:p>
        </w:tc>
        <w:tc>
          <w:tcPr>
            <w:tcW w:w="727" w:type="pct"/>
            <w:vAlign w:val="center"/>
          </w:tcPr>
          <w:p w14:paraId="58460F16">
            <w:pPr>
              <w:jc w:val="right"/>
              <w:rPr>
                <w:rFonts w:ascii="Arial Narrow" w:hAnsi="Arial Narrow" w:eastAsia="仿宋_GB2312"/>
              </w:rPr>
            </w:pPr>
          </w:p>
        </w:tc>
        <w:tc>
          <w:tcPr>
            <w:tcW w:w="727" w:type="pct"/>
            <w:vAlign w:val="center"/>
          </w:tcPr>
          <w:p w14:paraId="12BD953D">
            <w:pPr>
              <w:jc w:val="right"/>
              <w:rPr>
                <w:rFonts w:ascii="Arial Narrow" w:hAnsi="Arial Narrow" w:eastAsia="仿宋_GB2312"/>
              </w:rPr>
            </w:pPr>
          </w:p>
        </w:tc>
      </w:tr>
      <w:tr w14:paraId="686A57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093DF25D">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28879607">
            <w:pPr>
              <w:jc w:val="right"/>
              <w:rPr>
                <w:rFonts w:ascii="Arial Narrow" w:hAnsi="Arial Narrow" w:eastAsia="仿宋_GB2312"/>
              </w:rPr>
            </w:pPr>
          </w:p>
        </w:tc>
        <w:tc>
          <w:tcPr>
            <w:tcW w:w="727" w:type="pct"/>
            <w:vAlign w:val="center"/>
          </w:tcPr>
          <w:p w14:paraId="749365E1">
            <w:pPr>
              <w:jc w:val="right"/>
              <w:rPr>
                <w:rFonts w:ascii="Arial Narrow" w:hAnsi="Arial Narrow" w:eastAsia="仿宋_GB2312"/>
              </w:rPr>
            </w:pPr>
          </w:p>
        </w:tc>
        <w:tc>
          <w:tcPr>
            <w:tcW w:w="727" w:type="pct"/>
            <w:vAlign w:val="center"/>
          </w:tcPr>
          <w:p w14:paraId="55B852B0">
            <w:pPr>
              <w:jc w:val="right"/>
              <w:rPr>
                <w:rFonts w:ascii="Arial Narrow" w:hAnsi="Arial Narrow" w:eastAsia="仿宋_GB2312"/>
              </w:rPr>
            </w:pPr>
          </w:p>
        </w:tc>
        <w:tc>
          <w:tcPr>
            <w:tcW w:w="727" w:type="pct"/>
            <w:vAlign w:val="center"/>
          </w:tcPr>
          <w:p w14:paraId="1B48FDC9">
            <w:pPr>
              <w:jc w:val="right"/>
              <w:rPr>
                <w:rFonts w:ascii="Arial Narrow" w:hAnsi="Arial Narrow" w:eastAsia="仿宋_GB2312"/>
              </w:rPr>
            </w:pPr>
          </w:p>
        </w:tc>
        <w:tc>
          <w:tcPr>
            <w:tcW w:w="727" w:type="pct"/>
            <w:vAlign w:val="center"/>
          </w:tcPr>
          <w:p w14:paraId="5A3CC54F">
            <w:pPr>
              <w:jc w:val="right"/>
              <w:rPr>
                <w:rFonts w:ascii="Arial Narrow" w:hAnsi="Arial Narrow" w:eastAsia="仿宋_GB2312"/>
              </w:rPr>
            </w:pPr>
          </w:p>
        </w:tc>
      </w:tr>
      <w:tr w14:paraId="74206E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52B9B644">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399227A5">
            <w:pPr>
              <w:jc w:val="right"/>
              <w:rPr>
                <w:rFonts w:ascii="Arial Narrow" w:hAnsi="Arial Narrow" w:eastAsia="仿宋_GB2312"/>
              </w:rPr>
            </w:pPr>
          </w:p>
        </w:tc>
        <w:tc>
          <w:tcPr>
            <w:tcW w:w="727" w:type="pct"/>
            <w:tcBorders>
              <w:bottom w:val="single" w:color="auto" w:sz="4" w:space="0"/>
            </w:tcBorders>
            <w:vAlign w:val="center"/>
          </w:tcPr>
          <w:p w14:paraId="3707AFB9">
            <w:pPr>
              <w:jc w:val="right"/>
              <w:rPr>
                <w:rFonts w:ascii="Arial Narrow" w:hAnsi="Arial Narrow" w:eastAsia="仿宋_GB2312"/>
              </w:rPr>
            </w:pPr>
          </w:p>
        </w:tc>
        <w:tc>
          <w:tcPr>
            <w:tcW w:w="727" w:type="pct"/>
            <w:tcBorders>
              <w:bottom w:val="single" w:color="auto" w:sz="4" w:space="0"/>
            </w:tcBorders>
            <w:vAlign w:val="center"/>
          </w:tcPr>
          <w:p w14:paraId="3CED0A53">
            <w:pPr>
              <w:jc w:val="right"/>
              <w:rPr>
                <w:rFonts w:ascii="Arial Narrow" w:hAnsi="Arial Narrow" w:eastAsia="仿宋_GB2312"/>
              </w:rPr>
            </w:pPr>
          </w:p>
        </w:tc>
        <w:tc>
          <w:tcPr>
            <w:tcW w:w="727" w:type="pct"/>
            <w:tcBorders>
              <w:bottom w:val="single" w:color="auto" w:sz="4" w:space="0"/>
            </w:tcBorders>
            <w:vAlign w:val="center"/>
          </w:tcPr>
          <w:p w14:paraId="6CB1DBE1">
            <w:pPr>
              <w:jc w:val="right"/>
              <w:rPr>
                <w:rFonts w:ascii="Arial Narrow" w:hAnsi="Arial Narrow" w:eastAsia="仿宋_GB2312"/>
              </w:rPr>
            </w:pPr>
          </w:p>
        </w:tc>
        <w:tc>
          <w:tcPr>
            <w:tcW w:w="727" w:type="pct"/>
            <w:tcBorders>
              <w:bottom w:val="single" w:color="auto" w:sz="4" w:space="0"/>
            </w:tcBorders>
            <w:vAlign w:val="center"/>
          </w:tcPr>
          <w:p w14:paraId="7E4D3CBF">
            <w:pPr>
              <w:jc w:val="right"/>
              <w:rPr>
                <w:rFonts w:ascii="Arial Narrow" w:hAnsi="Arial Narrow" w:eastAsia="仿宋_GB2312"/>
              </w:rPr>
            </w:pPr>
          </w:p>
        </w:tc>
      </w:tr>
      <w:tr w14:paraId="067955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365" w:type="pct"/>
            <w:tcBorders>
              <w:top w:val="single" w:color="auto" w:sz="4" w:space="0"/>
              <w:bottom w:val="single" w:color="auto" w:sz="8" w:space="0"/>
            </w:tcBorders>
            <w:vAlign w:val="center"/>
          </w:tcPr>
          <w:p w14:paraId="1B4ACBEA">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1F7D9492">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2FB9603C">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75ADA44D">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21851B41">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A735B11">
            <w:pPr>
              <w:jc w:val="right"/>
              <w:rPr>
                <w:rFonts w:ascii="Arial Narrow" w:hAnsi="Arial Narrow" w:eastAsia="仿宋_GB2312"/>
                <w:b/>
                <w:bCs/>
              </w:rPr>
            </w:pPr>
          </w:p>
        </w:tc>
      </w:tr>
    </w:tbl>
    <w:p w14:paraId="77D0C291">
      <w:pPr>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s="宋体"/>
          <w:color w:val="0000FF"/>
          <w:sz w:val="24"/>
        </w:rPr>
        <w:t>说明</w:t>
      </w:r>
      <w:r>
        <w:rPr>
          <w:rFonts w:ascii="Arial Narrow" w:hAnsi="Arial Narrow" w:eastAsia="仿宋_GB2312"/>
          <w:color w:val="0000FF"/>
          <w:sz w:val="24"/>
        </w:rPr>
        <w:t>本期发生损失准备的其他债权投资账面余额显著变动的情况。</w:t>
      </w:r>
    </w:p>
    <w:p w14:paraId="1EC53D0C">
      <w:pPr>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说明</w:t>
      </w:r>
      <w:r>
        <w:rPr>
          <w:rFonts w:ascii="Arial Narrow" w:hAnsi="Arial Narrow" w:eastAsia="仿宋_GB2312"/>
          <w:color w:val="0000FF"/>
          <w:sz w:val="24"/>
        </w:rPr>
        <w:t>本期</w:t>
      </w:r>
      <w:r>
        <w:rPr>
          <w:rFonts w:hint="eastAsia" w:ascii="Arial Narrow" w:hAnsi="Arial Narrow" w:eastAsia="仿宋_GB2312"/>
          <w:color w:val="0000FF"/>
          <w:sz w:val="24"/>
          <w:szCs w:val="24"/>
        </w:rPr>
        <w:t>减值</w:t>
      </w:r>
      <w:r>
        <w:rPr>
          <w:rFonts w:ascii="Arial Narrow" w:hAnsi="Arial Narrow" w:eastAsia="仿宋_GB2312"/>
          <w:color w:val="0000FF"/>
          <w:sz w:val="24"/>
        </w:rPr>
        <w:t>准备计提金额以及评估金融工具的信用风险是否显著增加的采用依据</w:t>
      </w:r>
    </w:p>
    <w:p w14:paraId="0FC3BF51">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上年年末处于第一阶段的其他债权投资的减值准备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2D75B5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638F449D">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0A48321A">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0EB6B49D">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未来12个月内预期信用损失率(%)</w:t>
            </w:r>
          </w:p>
        </w:tc>
        <w:tc>
          <w:tcPr>
            <w:tcW w:w="727" w:type="pct"/>
            <w:tcBorders>
              <w:top w:val="single" w:color="auto" w:sz="8" w:space="0"/>
              <w:bottom w:val="single" w:color="auto" w:sz="4" w:space="0"/>
            </w:tcBorders>
            <w:vAlign w:val="center"/>
          </w:tcPr>
          <w:p w14:paraId="123BA21C">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14C6D30F">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2A9B937C">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0AF657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17CFCE5D">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1A2C73CB">
            <w:pPr>
              <w:jc w:val="right"/>
              <w:rPr>
                <w:rFonts w:ascii="Arial Narrow" w:hAnsi="Arial Narrow" w:eastAsia="仿宋_GB2312"/>
              </w:rPr>
            </w:pPr>
          </w:p>
        </w:tc>
        <w:tc>
          <w:tcPr>
            <w:tcW w:w="727" w:type="pct"/>
            <w:tcBorders>
              <w:top w:val="single" w:color="auto" w:sz="4" w:space="0"/>
            </w:tcBorders>
            <w:vAlign w:val="center"/>
          </w:tcPr>
          <w:p w14:paraId="3662FA74">
            <w:pPr>
              <w:jc w:val="right"/>
              <w:rPr>
                <w:rFonts w:ascii="Arial Narrow" w:hAnsi="Arial Narrow" w:eastAsia="仿宋_GB2312"/>
              </w:rPr>
            </w:pPr>
          </w:p>
        </w:tc>
        <w:tc>
          <w:tcPr>
            <w:tcW w:w="727" w:type="pct"/>
            <w:tcBorders>
              <w:top w:val="single" w:color="auto" w:sz="4" w:space="0"/>
            </w:tcBorders>
            <w:vAlign w:val="center"/>
          </w:tcPr>
          <w:p w14:paraId="0E2F0777">
            <w:pPr>
              <w:jc w:val="right"/>
              <w:rPr>
                <w:rFonts w:ascii="Arial Narrow" w:hAnsi="Arial Narrow" w:eastAsia="仿宋_GB2312"/>
              </w:rPr>
            </w:pPr>
          </w:p>
        </w:tc>
        <w:tc>
          <w:tcPr>
            <w:tcW w:w="727" w:type="pct"/>
            <w:tcBorders>
              <w:top w:val="single" w:color="auto" w:sz="4" w:space="0"/>
            </w:tcBorders>
            <w:vAlign w:val="center"/>
          </w:tcPr>
          <w:p w14:paraId="3D3E131B">
            <w:pPr>
              <w:jc w:val="right"/>
              <w:rPr>
                <w:rFonts w:ascii="Arial Narrow" w:hAnsi="Arial Narrow" w:eastAsia="仿宋_GB2312"/>
              </w:rPr>
            </w:pPr>
          </w:p>
        </w:tc>
        <w:tc>
          <w:tcPr>
            <w:tcW w:w="727" w:type="pct"/>
            <w:tcBorders>
              <w:top w:val="single" w:color="auto" w:sz="4" w:space="0"/>
            </w:tcBorders>
            <w:vAlign w:val="center"/>
          </w:tcPr>
          <w:p w14:paraId="116FD977">
            <w:pPr>
              <w:jc w:val="right"/>
              <w:rPr>
                <w:rFonts w:ascii="Arial Narrow" w:hAnsi="Arial Narrow" w:eastAsia="仿宋_GB2312"/>
              </w:rPr>
            </w:pPr>
          </w:p>
        </w:tc>
      </w:tr>
      <w:tr w14:paraId="3FCA08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27958484">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2E097D84">
            <w:pPr>
              <w:jc w:val="right"/>
              <w:rPr>
                <w:rFonts w:ascii="Arial Narrow" w:hAnsi="Arial Narrow" w:eastAsia="仿宋_GB2312"/>
              </w:rPr>
            </w:pPr>
          </w:p>
        </w:tc>
        <w:tc>
          <w:tcPr>
            <w:tcW w:w="727" w:type="pct"/>
            <w:vAlign w:val="center"/>
          </w:tcPr>
          <w:p w14:paraId="3D210852">
            <w:pPr>
              <w:jc w:val="right"/>
              <w:rPr>
                <w:rFonts w:ascii="Arial Narrow" w:hAnsi="Arial Narrow" w:eastAsia="仿宋_GB2312"/>
              </w:rPr>
            </w:pPr>
          </w:p>
        </w:tc>
        <w:tc>
          <w:tcPr>
            <w:tcW w:w="727" w:type="pct"/>
            <w:vAlign w:val="center"/>
          </w:tcPr>
          <w:p w14:paraId="374903B0">
            <w:pPr>
              <w:jc w:val="right"/>
              <w:rPr>
                <w:rFonts w:ascii="Arial Narrow" w:hAnsi="Arial Narrow" w:eastAsia="仿宋_GB2312"/>
              </w:rPr>
            </w:pPr>
          </w:p>
        </w:tc>
        <w:tc>
          <w:tcPr>
            <w:tcW w:w="727" w:type="pct"/>
            <w:vAlign w:val="center"/>
          </w:tcPr>
          <w:p w14:paraId="071F3EDF">
            <w:pPr>
              <w:jc w:val="right"/>
              <w:rPr>
                <w:rFonts w:ascii="Arial Narrow" w:hAnsi="Arial Narrow" w:eastAsia="仿宋_GB2312"/>
              </w:rPr>
            </w:pPr>
          </w:p>
        </w:tc>
        <w:tc>
          <w:tcPr>
            <w:tcW w:w="727" w:type="pct"/>
            <w:vAlign w:val="center"/>
          </w:tcPr>
          <w:p w14:paraId="54BBB2DF">
            <w:pPr>
              <w:jc w:val="right"/>
              <w:rPr>
                <w:rFonts w:ascii="Arial Narrow" w:hAnsi="Arial Narrow" w:eastAsia="仿宋_GB2312"/>
              </w:rPr>
            </w:pPr>
          </w:p>
        </w:tc>
      </w:tr>
      <w:tr w14:paraId="264A18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4AB6707">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7E9C40F8">
            <w:pPr>
              <w:jc w:val="right"/>
              <w:rPr>
                <w:rFonts w:ascii="Arial Narrow" w:hAnsi="Arial Narrow" w:eastAsia="仿宋_GB2312"/>
              </w:rPr>
            </w:pPr>
          </w:p>
        </w:tc>
        <w:tc>
          <w:tcPr>
            <w:tcW w:w="727" w:type="pct"/>
            <w:vAlign w:val="center"/>
          </w:tcPr>
          <w:p w14:paraId="4B756A98">
            <w:pPr>
              <w:jc w:val="right"/>
              <w:rPr>
                <w:rFonts w:ascii="Arial Narrow" w:hAnsi="Arial Narrow" w:eastAsia="仿宋_GB2312"/>
              </w:rPr>
            </w:pPr>
          </w:p>
        </w:tc>
        <w:tc>
          <w:tcPr>
            <w:tcW w:w="727" w:type="pct"/>
            <w:vAlign w:val="center"/>
          </w:tcPr>
          <w:p w14:paraId="728736D6">
            <w:pPr>
              <w:jc w:val="right"/>
              <w:rPr>
                <w:rFonts w:ascii="Arial Narrow" w:hAnsi="Arial Narrow" w:eastAsia="仿宋_GB2312"/>
              </w:rPr>
            </w:pPr>
          </w:p>
        </w:tc>
        <w:tc>
          <w:tcPr>
            <w:tcW w:w="727" w:type="pct"/>
            <w:vAlign w:val="center"/>
          </w:tcPr>
          <w:p w14:paraId="484FA5FB">
            <w:pPr>
              <w:jc w:val="right"/>
              <w:rPr>
                <w:rFonts w:ascii="Arial Narrow" w:hAnsi="Arial Narrow" w:eastAsia="仿宋_GB2312"/>
              </w:rPr>
            </w:pPr>
          </w:p>
        </w:tc>
        <w:tc>
          <w:tcPr>
            <w:tcW w:w="727" w:type="pct"/>
            <w:vAlign w:val="center"/>
          </w:tcPr>
          <w:p w14:paraId="329F59F0">
            <w:pPr>
              <w:jc w:val="right"/>
              <w:rPr>
                <w:rFonts w:ascii="Arial Narrow" w:hAnsi="Arial Narrow" w:eastAsia="仿宋_GB2312"/>
              </w:rPr>
            </w:pPr>
          </w:p>
        </w:tc>
      </w:tr>
      <w:tr w14:paraId="4739CE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038DE425">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75760D98">
            <w:pPr>
              <w:jc w:val="right"/>
              <w:rPr>
                <w:rFonts w:ascii="Arial Narrow" w:hAnsi="Arial Narrow" w:eastAsia="仿宋_GB2312"/>
              </w:rPr>
            </w:pPr>
          </w:p>
        </w:tc>
        <w:tc>
          <w:tcPr>
            <w:tcW w:w="727" w:type="pct"/>
            <w:vAlign w:val="center"/>
          </w:tcPr>
          <w:p w14:paraId="4CF47C3A">
            <w:pPr>
              <w:jc w:val="right"/>
              <w:rPr>
                <w:rFonts w:ascii="Arial Narrow" w:hAnsi="Arial Narrow" w:eastAsia="仿宋_GB2312"/>
              </w:rPr>
            </w:pPr>
          </w:p>
        </w:tc>
        <w:tc>
          <w:tcPr>
            <w:tcW w:w="727" w:type="pct"/>
            <w:vAlign w:val="center"/>
          </w:tcPr>
          <w:p w14:paraId="5A4E8839">
            <w:pPr>
              <w:jc w:val="right"/>
              <w:rPr>
                <w:rFonts w:ascii="Arial Narrow" w:hAnsi="Arial Narrow" w:eastAsia="仿宋_GB2312"/>
              </w:rPr>
            </w:pPr>
          </w:p>
        </w:tc>
        <w:tc>
          <w:tcPr>
            <w:tcW w:w="727" w:type="pct"/>
            <w:vAlign w:val="center"/>
          </w:tcPr>
          <w:p w14:paraId="11CCD3AB">
            <w:pPr>
              <w:jc w:val="right"/>
              <w:rPr>
                <w:rFonts w:ascii="Arial Narrow" w:hAnsi="Arial Narrow" w:eastAsia="仿宋_GB2312"/>
              </w:rPr>
            </w:pPr>
          </w:p>
        </w:tc>
        <w:tc>
          <w:tcPr>
            <w:tcW w:w="727" w:type="pct"/>
            <w:vAlign w:val="center"/>
          </w:tcPr>
          <w:p w14:paraId="79E0FC3E">
            <w:pPr>
              <w:jc w:val="right"/>
              <w:rPr>
                <w:rFonts w:ascii="Arial Narrow" w:hAnsi="Arial Narrow" w:eastAsia="仿宋_GB2312"/>
              </w:rPr>
            </w:pPr>
          </w:p>
        </w:tc>
      </w:tr>
      <w:tr w14:paraId="297286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0FB05D9A">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7C038D0C">
            <w:pPr>
              <w:jc w:val="right"/>
              <w:rPr>
                <w:rFonts w:ascii="Arial Narrow" w:hAnsi="Arial Narrow" w:eastAsia="仿宋_GB2312"/>
              </w:rPr>
            </w:pPr>
          </w:p>
        </w:tc>
        <w:tc>
          <w:tcPr>
            <w:tcW w:w="727" w:type="pct"/>
            <w:vAlign w:val="center"/>
          </w:tcPr>
          <w:p w14:paraId="2F46F6BA">
            <w:pPr>
              <w:jc w:val="right"/>
              <w:rPr>
                <w:rFonts w:ascii="Arial Narrow" w:hAnsi="Arial Narrow" w:eastAsia="仿宋_GB2312"/>
              </w:rPr>
            </w:pPr>
          </w:p>
        </w:tc>
        <w:tc>
          <w:tcPr>
            <w:tcW w:w="727" w:type="pct"/>
            <w:vAlign w:val="center"/>
          </w:tcPr>
          <w:p w14:paraId="507410AA">
            <w:pPr>
              <w:jc w:val="right"/>
              <w:rPr>
                <w:rFonts w:ascii="Arial Narrow" w:hAnsi="Arial Narrow" w:eastAsia="仿宋_GB2312"/>
              </w:rPr>
            </w:pPr>
          </w:p>
        </w:tc>
        <w:tc>
          <w:tcPr>
            <w:tcW w:w="727" w:type="pct"/>
            <w:vAlign w:val="center"/>
          </w:tcPr>
          <w:p w14:paraId="0FB03475">
            <w:pPr>
              <w:jc w:val="right"/>
              <w:rPr>
                <w:rFonts w:ascii="Arial Narrow" w:hAnsi="Arial Narrow" w:eastAsia="仿宋_GB2312"/>
              </w:rPr>
            </w:pPr>
          </w:p>
        </w:tc>
        <w:tc>
          <w:tcPr>
            <w:tcW w:w="727" w:type="pct"/>
            <w:vAlign w:val="center"/>
          </w:tcPr>
          <w:p w14:paraId="75D93927">
            <w:pPr>
              <w:jc w:val="right"/>
              <w:rPr>
                <w:rFonts w:ascii="Arial Narrow" w:hAnsi="Arial Narrow" w:eastAsia="仿宋_GB2312"/>
              </w:rPr>
            </w:pPr>
          </w:p>
        </w:tc>
      </w:tr>
      <w:tr w14:paraId="31F0A5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299AF35D">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3876F760">
            <w:pPr>
              <w:jc w:val="right"/>
              <w:rPr>
                <w:rFonts w:ascii="Arial Narrow" w:hAnsi="Arial Narrow" w:eastAsia="仿宋_GB2312"/>
              </w:rPr>
            </w:pPr>
          </w:p>
        </w:tc>
        <w:tc>
          <w:tcPr>
            <w:tcW w:w="727" w:type="pct"/>
            <w:vAlign w:val="center"/>
          </w:tcPr>
          <w:p w14:paraId="46FCE761">
            <w:pPr>
              <w:jc w:val="right"/>
              <w:rPr>
                <w:rFonts w:ascii="Arial Narrow" w:hAnsi="Arial Narrow" w:eastAsia="仿宋_GB2312"/>
              </w:rPr>
            </w:pPr>
          </w:p>
        </w:tc>
        <w:tc>
          <w:tcPr>
            <w:tcW w:w="727" w:type="pct"/>
            <w:vAlign w:val="center"/>
          </w:tcPr>
          <w:p w14:paraId="6F455558">
            <w:pPr>
              <w:jc w:val="right"/>
              <w:rPr>
                <w:rFonts w:ascii="Arial Narrow" w:hAnsi="Arial Narrow" w:eastAsia="仿宋_GB2312"/>
              </w:rPr>
            </w:pPr>
          </w:p>
        </w:tc>
        <w:tc>
          <w:tcPr>
            <w:tcW w:w="727" w:type="pct"/>
            <w:vAlign w:val="center"/>
          </w:tcPr>
          <w:p w14:paraId="51E7FA64">
            <w:pPr>
              <w:jc w:val="right"/>
              <w:rPr>
                <w:rFonts w:ascii="Arial Narrow" w:hAnsi="Arial Narrow" w:eastAsia="仿宋_GB2312"/>
              </w:rPr>
            </w:pPr>
          </w:p>
        </w:tc>
        <w:tc>
          <w:tcPr>
            <w:tcW w:w="727" w:type="pct"/>
            <w:vAlign w:val="center"/>
          </w:tcPr>
          <w:p w14:paraId="4B7DBE0C">
            <w:pPr>
              <w:jc w:val="right"/>
              <w:rPr>
                <w:rFonts w:ascii="Arial Narrow" w:hAnsi="Arial Narrow" w:eastAsia="仿宋_GB2312"/>
              </w:rPr>
            </w:pPr>
          </w:p>
        </w:tc>
      </w:tr>
      <w:tr w14:paraId="675164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80B1DB5">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5D7F97A5">
            <w:pPr>
              <w:jc w:val="right"/>
              <w:rPr>
                <w:rFonts w:ascii="Arial Narrow" w:hAnsi="Arial Narrow" w:eastAsia="仿宋_GB2312"/>
              </w:rPr>
            </w:pPr>
          </w:p>
        </w:tc>
        <w:tc>
          <w:tcPr>
            <w:tcW w:w="727" w:type="pct"/>
            <w:vAlign w:val="center"/>
          </w:tcPr>
          <w:p w14:paraId="02E98E8E">
            <w:pPr>
              <w:jc w:val="right"/>
              <w:rPr>
                <w:rFonts w:ascii="Arial Narrow" w:hAnsi="Arial Narrow" w:eastAsia="仿宋_GB2312"/>
              </w:rPr>
            </w:pPr>
          </w:p>
        </w:tc>
        <w:tc>
          <w:tcPr>
            <w:tcW w:w="727" w:type="pct"/>
            <w:vAlign w:val="center"/>
          </w:tcPr>
          <w:p w14:paraId="550E897E">
            <w:pPr>
              <w:jc w:val="right"/>
              <w:rPr>
                <w:rFonts w:ascii="Arial Narrow" w:hAnsi="Arial Narrow" w:eastAsia="仿宋_GB2312"/>
              </w:rPr>
            </w:pPr>
          </w:p>
        </w:tc>
        <w:tc>
          <w:tcPr>
            <w:tcW w:w="727" w:type="pct"/>
            <w:vAlign w:val="center"/>
          </w:tcPr>
          <w:p w14:paraId="29BD918D">
            <w:pPr>
              <w:jc w:val="right"/>
              <w:rPr>
                <w:rFonts w:ascii="Arial Narrow" w:hAnsi="Arial Narrow" w:eastAsia="仿宋_GB2312"/>
              </w:rPr>
            </w:pPr>
          </w:p>
        </w:tc>
        <w:tc>
          <w:tcPr>
            <w:tcW w:w="727" w:type="pct"/>
            <w:vAlign w:val="center"/>
          </w:tcPr>
          <w:p w14:paraId="6885927B">
            <w:pPr>
              <w:jc w:val="right"/>
              <w:rPr>
                <w:rFonts w:ascii="Arial Narrow" w:hAnsi="Arial Narrow" w:eastAsia="仿宋_GB2312"/>
              </w:rPr>
            </w:pPr>
          </w:p>
        </w:tc>
      </w:tr>
      <w:tr w14:paraId="64F470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389230ED">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5B6BC984">
            <w:pPr>
              <w:jc w:val="right"/>
              <w:rPr>
                <w:rFonts w:ascii="Arial Narrow" w:hAnsi="Arial Narrow" w:eastAsia="仿宋_GB2312"/>
              </w:rPr>
            </w:pPr>
          </w:p>
        </w:tc>
        <w:tc>
          <w:tcPr>
            <w:tcW w:w="727" w:type="pct"/>
            <w:tcBorders>
              <w:bottom w:val="single" w:color="auto" w:sz="4" w:space="0"/>
            </w:tcBorders>
            <w:vAlign w:val="center"/>
          </w:tcPr>
          <w:p w14:paraId="511EA97D">
            <w:pPr>
              <w:jc w:val="right"/>
              <w:rPr>
                <w:rFonts w:ascii="Arial Narrow" w:hAnsi="Arial Narrow" w:eastAsia="仿宋_GB2312"/>
              </w:rPr>
            </w:pPr>
          </w:p>
        </w:tc>
        <w:tc>
          <w:tcPr>
            <w:tcW w:w="727" w:type="pct"/>
            <w:tcBorders>
              <w:bottom w:val="single" w:color="auto" w:sz="4" w:space="0"/>
            </w:tcBorders>
            <w:vAlign w:val="center"/>
          </w:tcPr>
          <w:p w14:paraId="205906C4">
            <w:pPr>
              <w:jc w:val="right"/>
              <w:rPr>
                <w:rFonts w:ascii="Arial Narrow" w:hAnsi="Arial Narrow" w:eastAsia="仿宋_GB2312"/>
              </w:rPr>
            </w:pPr>
          </w:p>
        </w:tc>
        <w:tc>
          <w:tcPr>
            <w:tcW w:w="727" w:type="pct"/>
            <w:tcBorders>
              <w:bottom w:val="single" w:color="auto" w:sz="4" w:space="0"/>
            </w:tcBorders>
            <w:vAlign w:val="center"/>
          </w:tcPr>
          <w:p w14:paraId="12654554">
            <w:pPr>
              <w:jc w:val="right"/>
              <w:rPr>
                <w:rFonts w:ascii="Arial Narrow" w:hAnsi="Arial Narrow" w:eastAsia="仿宋_GB2312"/>
              </w:rPr>
            </w:pPr>
          </w:p>
        </w:tc>
        <w:tc>
          <w:tcPr>
            <w:tcW w:w="727" w:type="pct"/>
            <w:tcBorders>
              <w:bottom w:val="single" w:color="auto" w:sz="4" w:space="0"/>
            </w:tcBorders>
            <w:vAlign w:val="center"/>
          </w:tcPr>
          <w:p w14:paraId="52215CDD">
            <w:pPr>
              <w:jc w:val="right"/>
              <w:rPr>
                <w:rFonts w:ascii="Arial Narrow" w:hAnsi="Arial Narrow" w:eastAsia="仿宋_GB2312"/>
              </w:rPr>
            </w:pPr>
          </w:p>
        </w:tc>
      </w:tr>
      <w:tr w14:paraId="6D7229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1094DB93">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39B847A2">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6DA0D24A">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4DB042D0">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7E000EFC">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634BC930">
            <w:pPr>
              <w:jc w:val="right"/>
              <w:rPr>
                <w:rFonts w:ascii="Arial Narrow" w:hAnsi="Arial Narrow" w:eastAsia="仿宋_GB2312"/>
                <w:b/>
                <w:bCs/>
              </w:rPr>
            </w:pPr>
          </w:p>
        </w:tc>
      </w:tr>
    </w:tbl>
    <w:p w14:paraId="4FA19A87">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上年年末</w:t>
      </w:r>
      <w:r>
        <w:rPr>
          <w:rFonts w:ascii="Arial Narrow" w:hAnsi="Arial Narrow" w:eastAsia="仿宋_GB2312" w:cs="宋体"/>
          <w:kern w:val="0"/>
          <w:sz w:val="24"/>
          <w:szCs w:val="24"/>
        </w:rPr>
        <w:t>处于第二阶段的其他债权投资的减值准备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50D84E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05B21379">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1BA1C80D">
            <w:pPr>
              <w:autoSpaceDE w:val="0"/>
              <w:autoSpaceDN w:val="0"/>
              <w:adjustRightInd w:val="0"/>
              <w:snapToGrid w:val="0"/>
              <w:jc w:val="lef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28844BF4">
            <w:pPr>
              <w:autoSpaceDE w:val="0"/>
              <w:autoSpaceDN w:val="0"/>
              <w:adjustRightInd w:val="0"/>
              <w:snapToGrid w:val="0"/>
              <w:jc w:val="center"/>
              <w:rPr>
                <w:rFonts w:ascii="Arial Narrow" w:hAnsi="Arial Narrow" w:eastAsia="仿宋_GB2312"/>
                <w:b/>
                <w:szCs w:val="21"/>
              </w:rPr>
            </w:pPr>
            <w:r>
              <w:rPr>
                <w:rFonts w:ascii="Arial Narrow" w:hAnsi="Arial Narrow" w:eastAsia="仿宋_GB2312"/>
                <w:b/>
                <w:szCs w:val="21"/>
              </w:rPr>
              <w:t>整个存续期预期信用损失率(%)</w:t>
            </w:r>
          </w:p>
        </w:tc>
        <w:tc>
          <w:tcPr>
            <w:tcW w:w="727" w:type="pct"/>
            <w:tcBorders>
              <w:top w:val="single" w:color="auto" w:sz="8" w:space="0"/>
              <w:bottom w:val="single" w:color="auto" w:sz="4" w:space="0"/>
            </w:tcBorders>
            <w:vAlign w:val="center"/>
          </w:tcPr>
          <w:p w14:paraId="76629013">
            <w:pPr>
              <w:autoSpaceDE w:val="0"/>
              <w:autoSpaceDN w:val="0"/>
              <w:adjustRightInd w:val="0"/>
              <w:snapToGrid w:val="0"/>
              <w:jc w:val="lef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3E3E313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72F23496">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48D668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153A6112">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7BAAA688">
            <w:pPr>
              <w:jc w:val="right"/>
              <w:rPr>
                <w:rFonts w:ascii="Arial Narrow" w:hAnsi="Arial Narrow" w:eastAsia="仿宋_GB2312"/>
              </w:rPr>
            </w:pPr>
          </w:p>
        </w:tc>
        <w:tc>
          <w:tcPr>
            <w:tcW w:w="727" w:type="pct"/>
            <w:tcBorders>
              <w:top w:val="single" w:color="auto" w:sz="4" w:space="0"/>
            </w:tcBorders>
            <w:vAlign w:val="center"/>
          </w:tcPr>
          <w:p w14:paraId="5CC3BC0C">
            <w:pPr>
              <w:jc w:val="right"/>
              <w:rPr>
                <w:rFonts w:ascii="Arial Narrow" w:hAnsi="Arial Narrow" w:eastAsia="仿宋_GB2312"/>
              </w:rPr>
            </w:pPr>
          </w:p>
        </w:tc>
        <w:tc>
          <w:tcPr>
            <w:tcW w:w="727" w:type="pct"/>
            <w:tcBorders>
              <w:top w:val="single" w:color="auto" w:sz="4" w:space="0"/>
            </w:tcBorders>
            <w:vAlign w:val="center"/>
          </w:tcPr>
          <w:p w14:paraId="5C11EFF3">
            <w:pPr>
              <w:jc w:val="right"/>
              <w:rPr>
                <w:rFonts w:ascii="Arial Narrow" w:hAnsi="Arial Narrow" w:eastAsia="仿宋_GB2312"/>
              </w:rPr>
            </w:pPr>
          </w:p>
        </w:tc>
        <w:tc>
          <w:tcPr>
            <w:tcW w:w="727" w:type="pct"/>
            <w:tcBorders>
              <w:top w:val="single" w:color="auto" w:sz="4" w:space="0"/>
            </w:tcBorders>
            <w:vAlign w:val="center"/>
          </w:tcPr>
          <w:p w14:paraId="372F2414">
            <w:pPr>
              <w:jc w:val="right"/>
              <w:rPr>
                <w:rFonts w:ascii="Arial Narrow" w:hAnsi="Arial Narrow" w:eastAsia="仿宋_GB2312"/>
              </w:rPr>
            </w:pPr>
          </w:p>
        </w:tc>
        <w:tc>
          <w:tcPr>
            <w:tcW w:w="727" w:type="pct"/>
            <w:tcBorders>
              <w:top w:val="single" w:color="auto" w:sz="4" w:space="0"/>
            </w:tcBorders>
            <w:vAlign w:val="center"/>
          </w:tcPr>
          <w:p w14:paraId="2687F533">
            <w:pPr>
              <w:jc w:val="right"/>
              <w:rPr>
                <w:rFonts w:ascii="Arial Narrow" w:hAnsi="Arial Narrow" w:eastAsia="仿宋_GB2312"/>
              </w:rPr>
            </w:pPr>
          </w:p>
        </w:tc>
      </w:tr>
      <w:tr w14:paraId="54299C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64745243">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5D84CB06">
            <w:pPr>
              <w:jc w:val="right"/>
              <w:rPr>
                <w:rFonts w:ascii="Arial Narrow" w:hAnsi="Arial Narrow" w:eastAsia="仿宋_GB2312"/>
              </w:rPr>
            </w:pPr>
          </w:p>
        </w:tc>
        <w:tc>
          <w:tcPr>
            <w:tcW w:w="727" w:type="pct"/>
            <w:vAlign w:val="center"/>
          </w:tcPr>
          <w:p w14:paraId="4A6D9A98">
            <w:pPr>
              <w:jc w:val="right"/>
              <w:rPr>
                <w:rFonts w:ascii="Arial Narrow" w:hAnsi="Arial Narrow" w:eastAsia="仿宋_GB2312"/>
              </w:rPr>
            </w:pPr>
          </w:p>
        </w:tc>
        <w:tc>
          <w:tcPr>
            <w:tcW w:w="727" w:type="pct"/>
            <w:vAlign w:val="center"/>
          </w:tcPr>
          <w:p w14:paraId="69D084E5">
            <w:pPr>
              <w:jc w:val="right"/>
              <w:rPr>
                <w:rFonts w:ascii="Arial Narrow" w:hAnsi="Arial Narrow" w:eastAsia="仿宋_GB2312"/>
              </w:rPr>
            </w:pPr>
          </w:p>
        </w:tc>
        <w:tc>
          <w:tcPr>
            <w:tcW w:w="727" w:type="pct"/>
            <w:vAlign w:val="center"/>
          </w:tcPr>
          <w:p w14:paraId="7F87308F">
            <w:pPr>
              <w:jc w:val="right"/>
              <w:rPr>
                <w:rFonts w:ascii="Arial Narrow" w:hAnsi="Arial Narrow" w:eastAsia="仿宋_GB2312"/>
              </w:rPr>
            </w:pPr>
          </w:p>
        </w:tc>
        <w:tc>
          <w:tcPr>
            <w:tcW w:w="727" w:type="pct"/>
            <w:vAlign w:val="center"/>
          </w:tcPr>
          <w:p w14:paraId="005EE952">
            <w:pPr>
              <w:jc w:val="right"/>
              <w:rPr>
                <w:rFonts w:ascii="Arial Narrow" w:hAnsi="Arial Narrow" w:eastAsia="仿宋_GB2312"/>
              </w:rPr>
            </w:pPr>
          </w:p>
        </w:tc>
      </w:tr>
      <w:tr w14:paraId="12BEBA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5B686634">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4F25C6F6">
            <w:pPr>
              <w:jc w:val="right"/>
              <w:rPr>
                <w:rFonts w:ascii="Arial Narrow" w:hAnsi="Arial Narrow" w:eastAsia="仿宋_GB2312"/>
              </w:rPr>
            </w:pPr>
          </w:p>
        </w:tc>
        <w:tc>
          <w:tcPr>
            <w:tcW w:w="727" w:type="pct"/>
            <w:vAlign w:val="center"/>
          </w:tcPr>
          <w:p w14:paraId="774E9EAF">
            <w:pPr>
              <w:jc w:val="right"/>
              <w:rPr>
                <w:rFonts w:ascii="Arial Narrow" w:hAnsi="Arial Narrow" w:eastAsia="仿宋_GB2312"/>
              </w:rPr>
            </w:pPr>
          </w:p>
        </w:tc>
        <w:tc>
          <w:tcPr>
            <w:tcW w:w="727" w:type="pct"/>
            <w:vAlign w:val="center"/>
          </w:tcPr>
          <w:p w14:paraId="1E2A9F2E">
            <w:pPr>
              <w:jc w:val="right"/>
              <w:rPr>
                <w:rFonts w:ascii="Arial Narrow" w:hAnsi="Arial Narrow" w:eastAsia="仿宋_GB2312"/>
              </w:rPr>
            </w:pPr>
          </w:p>
        </w:tc>
        <w:tc>
          <w:tcPr>
            <w:tcW w:w="727" w:type="pct"/>
            <w:vAlign w:val="center"/>
          </w:tcPr>
          <w:p w14:paraId="64296813">
            <w:pPr>
              <w:jc w:val="right"/>
              <w:rPr>
                <w:rFonts w:ascii="Arial Narrow" w:hAnsi="Arial Narrow" w:eastAsia="仿宋_GB2312"/>
              </w:rPr>
            </w:pPr>
          </w:p>
        </w:tc>
        <w:tc>
          <w:tcPr>
            <w:tcW w:w="727" w:type="pct"/>
            <w:vAlign w:val="center"/>
          </w:tcPr>
          <w:p w14:paraId="238A7BDE">
            <w:pPr>
              <w:jc w:val="right"/>
              <w:rPr>
                <w:rFonts w:ascii="Arial Narrow" w:hAnsi="Arial Narrow" w:eastAsia="仿宋_GB2312"/>
              </w:rPr>
            </w:pPr>
          </w:p>
        </w:tc>
      </w:tr>
      <w:tr w14:paraId="41CA5D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A0F666A">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7BD8C459">
            <w:pPr>
              <w:jc w:val="right"/>
              <w:rPr>
                <w:rFonts w:ascii="Arial Narrow" w:hAnsi="Arial Narrow" w:eastAsia="仿宋_GB2312"/>
              </w:rPr>
            </w:pPr>
          </w:p>
        </w:tc>
        <w:tc>
          <w:tcPr>
            <w:tcW w:w="727" w:type="pct"/>
            <w:vAlign w:val="center"/>
          </w:tcPr>
          <w:p w14:paraId="45F1945A">
            <w:pPr>
              <w:jc w:val="right"/>
              <w:rPr>
                <w:rFonts w:ascii="Arial Narrow" w:hAnsi="Arial Narrow" w:eastAsia="仿宋_GB2312"/>
              </w:rPr>
            </w:pPr>
          </w:p>
        </w:tc>
        <w:tc>
          <w:tcPr>
            <w:tcW w:w="727" w:type="pct"/>
            <w:vAlign w:val="center"/>
          </w:tcPr>
          <w:p w14:paraId="5FD50AA6">
            <w:pPr>
              <w:jc w:val="right"/>
              <w:rPr>
                <w:rFonts w:ascii="Arial Narrow" w:hAnsi="Arial Narrow" w:eastAsia="仿宋_GB2312"/>
              </w:rPr>
            </w:pPr>
          </w:p>
        </w:tc>
        <w:tc>
          <w:tcPr>
            <w:tcW w:w="727" w:type="pct"/>
            <w:vAlign w:val="center"/>
          </w:tcPr>
          <w:p w14:paraId="0B0666DD">
            <w:pPr>
              <w:jc w:val="right"/>
              <w:rPr>
                <w:rFonts w:ascii="Arial Narrow" w:hAnsi="Arial Narrow" w:eastAsia="仿宋_GB2312"/>
              </w:rPr>
            </w:pPr>
          </w:p>
        </w:tc>
        <w:tc>
          <w:tcPr>
            <w:tcW w:w="727" w:type="pct"/>
            <w:vAlign w:val="center"/>
          </w:tcPr>
          <w:p w14:paraId="0FA4D69F">
            <w:pPr>
              <w:jc w:val="right"/>
              <w:rPr>
                <w:rFonts w:ascii="Arial Narrow" w:hAnsi="Arial Narrow" w:eastAsia="仿宋_GB2312"/>
              </w:rPr>
            </w:pPr>
          </w:p>
        </w:tc>
      </w:tr>
      <w:tr w14:paraId="3059D2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0B69BD52">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7290B9AB">
            <w:pPr>
              <w:jc w:val="right"/>
              <w:rPr>
                <w:rFonts w:ascii="Arial Narrow" w:hAnsi="Arial Narrow" w:eastAsia="仿宋_GB2312"/>
              </w:rPr>
            </w:pPr>
          </w:p>
        </w:tc>
        <w:tc>
          <w:tcPr>
            <w:tcW w:w="727" w:type="pct"/>
            <w:vAlign w:val="center"/>
          </w:tcPr>
          <w:p w14:paraId="352FCEE1">
            <w:pPr>
              <w:jc w:val="right"/>
              <w:rPr>
                <w:rFonts w:ascii="Arial Narrow" w:hAnsi="Arial Narrow" w:eastAsia="仿宋_GB2312"/>
              </w:rPr>
            </w:pPr>
          </w:p>
        </w:tc>
        <w:tc>
          <w:tcPr>
            <w:tcW w:w="727" w:type="pct"/>
            <w:vAlign w:val="center"/>
          </w:tcPr>
          <w:p w14:paraId="06206E06">
            <w:pPr>
              <w:jc w:val="right"/>
              <w:rPr>
                <w:rFonts w:ascii="Arial Narrow" w:hAnsi="Arial Narrow" w:eastAsia="仿宋_GB2312"/>
              </w:rPr>
            </w:pPr>
          </w:p>
        </w:tc>
        <w:tc>
          <w:tcPr>
            <w:tcW w:w="727" w:type="pct"/>
            <w:vAlign w:val="center"/>
          </w:tcPr>
          <w:p w14:paraId="25299F51">
            <w:pPr>
              <w:jc w:val="right"/>
              <w:rPr>
                <w:rFonts w:ascii="Arial Narrow" w:hAnsi="Arial Narrow" w:eastAsia="仿宋_GB2312"/>
              </w:rPr>
            </w:pPr>
          </w:p>
        </w:tc>
        <w:tc>
          <w:tcPr>
            <w:tcW w:w="727" w:type="pct"/>
            <w:vAlign w:val="center"/>
          </w:tcPr>
          <w:p w14:paraId="48D1B6AC">
            <w:pPr>
              <w:jc w:val="right"/>
              <w:rPr>
                <w:rFonts w:ascii="Arial Narrow" w:hAnsi="Arial Narrow" w:eastAsia="仿宋_GB2312"/>
              </w:rPr>
            </w:pPr>
          </w:p>
        </w:tc>
      </w:tr>
      <w:tr w14:paraId="53A140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00FDC444">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225F02FA">
            <w:pPr>
              <w:jc w:val="right"/>
              <w:rPr>
                <w:rFonts w:ascii="Arial Narrow" w:hAnsi="Arial Narrow" w:eastAsia="仿宋_GB2312"/>
              </w:rPr>
            </w:pPr>
          </w:p>
        </w:tc>
        <w:tc>
          <w:tcPr>
            <w:tcW w:w="727" w:type="pct"/>
            <w:vAlign w:val="center"/>
          </w:tcPr>
          <w:p w14:paraId="3201F2FC">
            <w:pPr>
              <w:jc w:val="right"/>
              <w:rPr>
                <w:rFonts w:ascii="Arial Narrow" w:hAnsi="Arial Narrow" w:eastAsia="仿宋_GB2312"/>
              </w:rPr>
            </w:pPr>
          </w:p>
        </w:tc>
        <w:tc>
          <w:tcPr>
            <w:tcW w:w="727" w:type="pct"/>
            <w:vAlign w:val="center"/>
          </w:tcPr>
          <w:p w14:paraId="0FD37B70">
            <w:pPr>
              <w:jc w:val="right"/>
              <w:rPr>
                <w:rFonts w:ascii="Arial Narrow" w:hAnsi="Arial Narrow" w:eastAsia="仿宋_GB2312"/>
              </w:rPr>
            </w:pPr>
          </w:p>
        </w:tc>
        <w:tc>
          <w:tcPr>
            <w:tcW w:w="727" w:type="pct"/>
            <w:vAlign w:val="center"/>
          </w:tcPr>
          <w:p w14:paraId="3F333744">
            <w:pPr>
              <w:jc w:val="right"/>
              <w:rPr>
                <w:rFonts w:ascii="Arial Narrow" w:hAnsi="Arial Narrow" w:eastAsia="仿宋_GB2312"/>
              </w:rPr>
            </w:pPr>
          </w:p>
        </w:tc>
        <w:tc>
          <w:tcPr>
            <w:tcW w:w="727" w:type="pct"/>
            <w:vAlign w:val="center"/>
          </w:tcPr>
          <w:p w14:paraId="2ADBF70C">
            <w:pPr>
              <w:jc w:val="right"/>
              <w:rPr>
                <w:rFonts w:ascii="Arial Narrow" w:hAnsi="Arial Narrow" w:eastAsia="仿宋_GB2312"/>
              </w:rPr>
            </w:pPr>
          </w:p>
        </w:tc>
      </w:tr>
      <w:tr w14:paraId="79ADE0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6C270C3B">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310D1B23">
            <w:pPr>
              <w:jc w:val="right"/>
              <w:rPr>
                <w:rFonts w:ascii="Arial Narrow" w:hAnsi="Arial Narrow" w:eastAsia="仿宋_GB2312"/>
              </w:rPr>
            </w:pPr>
          </w:p>
        </w:tc>
        <w:tc>
          <w:tcPr>
            <w:tcW w:w="727" w:type="pct"/>
            <w:vAlign w:val="center"/>
          </w:tcPr>
          <w:p w14:paraId="5ED6D02D">
            <w:pPr>
              <w:jc w:val="right"/>
              <w:rPr>
                <w:rFonts w:ascii="Arial Narrow" w:hAnsi="Arial Narrow" w:eastAsia="仿宋_GB2312"/>
              </w:rPr>
            </w:pPr>
          </w:p>
        </w:tc>
        <w:tc>
          <w:tcPr>
            <w:tcW w:w="727" w:type="pct"/>
            <w:vAlign w:val="center"/>
          </w:tcPr>
          <w:p w14:paraId="71FD2C9B">
            <w:pPr>
              <w:jc w:val="right"/>
              <w:rPr>
                <w:rFonts w:ascii="Arial Narrow" w:hAnsi="Arial Narrow" w:eastAsia="仿宋_GB2312"/>
              </w:rPr>
            </w:pPr>
          </w:p>
        </w:tc>
        <w:tc>
          <w:tcPr>
            <w:tcW w:w="727" w:type="pct"/>
            <w:vAlign w:val="center"/>
          </w:tcPr>
          <w:p w14:paraId="18A5237B">
            <w:pPr>
              <w:jc w:val="right"/>
              <w:rPr>
                <w:rFonts w:ascii="Arial Narrow" w:hAnsi="Arial Narrow" w:eastAsia="仿宋_GB2312"/>
              </w:rPr>
            </w:pPr>
          </w:p>
        </w:tc>
        <w:tc>
          <w:tcPr>
            <w:tcW w:w="727" w:type="pct"/>
            <w:vAlign w:val="center"/>
          </w:tcPr>
          <w:p w14:paraId="124EF230">
            <w:pPr>
              <w:jc w:val="right"/>
              <w:rPr>
                <w:rFonts w:ascii="Arial Narrow" w:hAnsi="Arial Narrow" w:eastAsia="仿宋_GB2312"/>
              </w:rPr>
            </w:pPr>
          </w:p>
        </w:tc>
      </w:tr>
      <w:tr w14:paraId="315F8D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1E857A8D">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01BB2534">
            <w:pPr>
              <w:jc w:val="right"/>
              <w:rPr>
                <w:rFonts w:ascii="Arial Narrow" w:hAnsi="Arial Narrow" w:eastAsia="仿宋_GB2312"/>
              </w:rPr>
            </w:pPr>
          </w:p>
        </w:tc>
        <w:tc>
          <w:tcPr>
            <w:tcW w:w="727" w:type="pct"/>
            <w:tcBorders>
              <w:bottom w:val="single" w:color="auto" w:sz="4" w:space="0"/>
            </w:tcBorders>
            <w:vAlign w:val="center"/>
          </w:tcPr>
          <w:p w14:paraId="038EF54A">
            <w:pPr>
              <w:jc w:val="right"/>
              <w:rPr>
                <w:rFonts w:ascii="Arial Narrow" w:hAnsi="Arial Narrow" w:eastAsia="仿宋_GB2312"/>
              </w:rPr>
            </w:pPr>
          </w:p>
        </w:tc>
        <w:tc>
          <w:tcPr>
            <w:tcW w:w="727" w:type="pct"/>
            <w:tcBorders>
              <w:bottom w:val="single" w:color="auto" w:sz="4" w:space="0"/>
            </w:tcBorders>
            <w:vAlign w:val="center"/>
          </w:tcPr>
          <w:p w14:paraId="1E64D09C">
            <w:pPr>
              <w:jc w:val="right"/>
              <w:rPr>
                <w:rFonts w:ascii="Arial Narrow" w:hAnsi="Arial Narrow" w:eastAsia="仿宋_GB2312"/>
              </w:rPr>
            </w:pPr>
          </w:p>
        </w:tc>
        <w:tc>
          <w:tcPr>
            <w:tcW w:w="727" w:type="pct"/>
            <w:tcBorders>
              <w:bottom w:val="single" w:color="auto" w:sz="4" w:space="0"/>
            </w:tcBorders>
            <w:vAlign w:val="center"/>
          </w:tcPr>
          <w:p w14:paraId="1CA3A809">
            <w:pPr>
              <w:jc w:val="right"/>
              <w:rPr>
                <w:rFonts w:ascii="Arial Narrow" w:hAnsi="Arial Narrow" w:eastAsia="仿宋_GB2312"/>
              </w:rPr>
            </w:pPr>
          </w:p>
        </w:tc>
        <w:tc>
          <w:tcPr>
            <w:tcW w:w="727" w:type="pct"/>
            <w:tcBorders>
              <w:bottom w:val="single" w:color="auto" w:sz="4" w:space="0"/>
            </w:tcBorders>
            <w:vAlign w:val="center"/>
          </w:tcPr>
          <w:p w14:paraId="4D7234C7">
            <w:pPr>
              <w:jc w:val="right"/>
              <w:rPr>
                <w:rFonts w:ascii="Arial Narrow" w:hAnsi="Arial Narrow" w:eastAsia="仿宋_GB2312"/>
              </w:rPr>
            </w:pPr>
          </w:p>
        </w:tc>
      </w:tr>
      <w:tr w14:paraId="1B8FC0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39CEAE0F">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48F85A14">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7AA488EE">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1526003C">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6DE3B551">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53AFD51E">
            <w:pPr>
              <w:jc w:val="right"/>
              <w:rPr>
                <w:rFonts w:ascii="Arial Narrow" w:hAnsi="Arial Narrow" w:eastAsia="仿宋_GB2312"/>
                <w:b/>
                <w:bCs/>
              </w:rPr>
            </w:pPr>
          </w:p>
        </w:tc>
      </w:tr>
    </w:tbl>
    <w:p w14:paraId="74E94CEA">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上年年末</w:t>
      </w:r>
      <w:r>
        <w:rPr>
          <w:rFonts w:ascii="Arial Narrow" w:hAnsi="Arial Narrow" w:eastAsia="仿宋_GB2312" w:cs="宋体"/>
          <w:kern w:val="0"/>
          <w:sz w:val="24"/>
          <w:szCs w:val="24"/>
        </w:rPr>
        <w:t>处于第三阶段的其他债权投资的减值准备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69177B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3538A0C6">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587C97D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3ED9A04B">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727" w:type="pct"/>
            <w:tcBorders>
              <w:top w:val="single" w:color="auto" w:sz="8" w:space="0"/>
              <w:bottom w:val="single" w:color="auto" w:sz="4" w:space="0"/>
            </w:tcBorders>
            <w:vAlign w:val="center"/>
          </w:tcPr>
          <w:p w14:paraId="3DE735E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6A0B1ABB">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470D6CE6">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38E984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44F4ABC1">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796DEDDE">
            <w:pPr>
              <w:jc w:val="right"/>
              <w:rPr>
                <w:rFonts w:ascii="Arial Narrow" w:hAnsi="Arial Narrow" w:eastAsia="仿宋_GB2312"/>
              </w:rPr>
            </w:pPr>
          </w:p>
        </w:tc>
        <w:tc>
          <w:tcPr>
            <w:tcW w:w="727" w:type="pct"/>
            <w:tcBorders>
              <w:top w:val="single" w:color="auto" w:sz="4" w:space="0"/>
            </w:tcBorders>
            <w:vAlign w:val="center"/>
          </w:tcPr>
          <w:p w14:paraId="094B46ED">
            <w:pPr>
              <w:jc w:val="right"/>
              <w:rPr>
                <w:rFonts w:ascii="Arial Narrow" w:hAnsi="Arial Narrow" w:eastAsia="仿宋_GB2312"/>
              </w:rPr>
            </w:pPr>
          </w:p>
        </w:tc>
        <w:tc>
          <w:tcPr>
            <w:tcW w:w="727" w:type="pct"/>
            <w:tcBorders>
              <w:top w:val="single" w:color="auto" w:sz="4" w:space="0"/>
            </w:tcBorders>
            <w:vAlign w:val="center"/>
          </w:tcPr>
          <w:p w14:paraId="27ECAD85">
            <w:pPr>
              <w:jc w:val="right"/>
              <w:rPr>
                <w:rFonts w:ascii="Arial Narrow" w:hAnsi="Arial Narrow" w:eastAsia="仿宋_GB2312"/>
              </w:rPr>
            </w:pPr>
          </w:p>
        </w:tc>
        <w:tc>
          <w:tcPr>
            <w:tcW w:w="727" w:type="pct"/>
            <w:tcBorders>
              <w:top w:val="single" w:color="auto" w:sz="4" w:space="0"/>
            </w:tcBorders>
            <w:vAlign w:val="center"/>
          </w:tcPr>
          <w:p w14:paraId="3DC97C5E">
            <w:pPr>
              <w:jc w:val="right"/>
              <w:rPr>
                <w:rFonts w:ascii="Arial Narrow" w:hAnsi="Arial Narrow" w:eastAsia="仿宋_GB2312"/>
              </w:rPr>
            </w:pPr>
          </w:p>
        </w:tc>
        <w:tc>
          <w:tcPr>
            <w:tcW w:w="727" w:type="pct"/>
            <w:tcBorders>
              <w:top w:val="single" w:color="auto" w:sz="4" w:space="0"/>
            </w:tcBorders>
            <w:vAlign w:val="center"/>
          </w:tcPr>
          <w:p w14:paraId="75B4ECB3">
            <w:pPr>
              <w:jc w:val="right"/>
              <w:rPr>
                <w:rFonts w:ascii="Arial Narrow" w:hAnsi="Arial Narrow" w:eastAsia="仿宋_GB2312"/>
              </w:rPr>
            </w:pPr>
          </w:p>
        </w:tc>
      </w:tr>
      <w:tr w14:paraId="042017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19ECDF8">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7450A5EA">
            <w:pPr>
              <w:jc w:val="right"/>
              <w:rPr>
                <w:rFonts w:ascii="Arial Narrow" w:hAnsi="Arial Narrow" w:eastAsia="仿宋_GB2312"/>
              </w:rPr>
            </w:pPr>
          </w:p>
        </w:tc>
        <w:tc>
          <w:tcPr>
            <w:tcW w:w="727" w:type="pct"/>
            <w:vAlign w:val="center"/>
          </w:tcPr>
          <w:p w14:paraId="54FA07E7">
            <w:pPr>
              <w:jc w:val="right"/>
              <w:rPr>
                <w:rFonts w:ascii="Arial Narrow" w:hAnsi="Arial Narrow" w:eastAsia="仿宋_GB2312"/>
              </w:rPr>
            </w:pPr>
          </w:p>
        </w:tc>
        <w:tc>
          <w:tcPr>
            <w:tcW w:w="727" w:type="pct"/>
            <w:vAlign w:val="center"/>
          </w:tcPr>
          <w:p w14:paraId="170E198A">
            <w:pPr>
              <w:jc w:val="right"/>
              <w:rPr>
                <w:rFonts w:ascii="Arial Narrow" w:hAnsi="Arial Narrow" w:eastAsia="仿宋_GB2312"/>
              </w:rPr>
            </w:pPr>
          </w:p>
        </w:tc>
        <w:tc>
          <w:tcPr>
            <w:tcW w:w="727" w:type="pct"/>
            <w:vAlign w:val="center"/>
          </w:tcPr>
          <w:p w14:paraId="12F676D6">
            <w:pPr>
              <w:jc w:val="right"/>
              <w:rPr>
                <w:rFonts w:ascii="Arial Narrow" w:hAnsi="Arial Narrow" w:eastAsia="仿宋_GB2312"/>
              </w:rPr>
            </w:pPr>
          </w:p>
        </w:tc>
        <w:tc>
          <w:tcPr>
            <w:tcW w:w="727" w:type="pct"/>
            <w:vAlign w:val="center"/>
          </w:tcPr>
          <w:p w14:paraId="1439AFF5">
            <w:pPr>
              <w:jc w:val="right"/>
              <w:rPr>
                <w:rFonts w:ascii="Arial Narrow" w:hAnsi="Arial Narrow" w:eastAsia="仿宋_GB2312"/>
              </w:rPr>
            </w:pPr>
          </w:p>
        </w:tc>
      </w:tr>
      <w:tr w14:paraId="7C2A44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5E205D41">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1AA66E2B">
            <w:pPr>
              <w:jc w:val="right"/>
              <w:rPr>
                <w:rFonts w:ascii="Arial Narrow" w:hAnsi="Arial Narrow" w:eastAsia="仿宋_GB2312"/>
              </w:rPr>
            </w:pPr>
          </w:p>
        </w:tc>
        <w:tc>
          <w:tcPr>
            <w:tcW w:w="727" w:type="pct"/>
            <w:vAlign w:val="center"/>
          </w:tcPr>
          <w:p w14:paraId="7DDD1C24">
            <w:pPr>
              <w:jc w:val="right"/>
              <w:rPr>
                <w:rFonts w:ascii="Arial Narrow" w:hAnsi="Arial Narrow" w:eastAsia="仿宋_GB2312"/>
              </w:rPr>
            </w:pPr>
          </w:p>
        </w:tc>
        <w:tc>
          <w:tcPr>
            <w:tcW w:w="727" w:type="pct"/>
            <w:vAlign w:val="center"/>
          </w:tcPr>
          <w:p w14:paraId="268D9DF2">
            <w:pPr>
              <w:jc w:val="right"/>
              <w:rPr>
                <w:rFonts w:ascii="Arial Narrow" w:hAnsi="Arial Narrow" w:eastAsia="仿宋_GB2312"/>
              </w:rPr>
            </w:pPr>
          </w:p>
        </w:tc>
        <w:tc>
          <w:tcPr>
            <w:tcW w:w="727" w:type="pct"/>
            <w:vAlign w:val="center"/>
          </w:tcPr>
          <w:p w14:paraId="21F112F9">
            <w:pPr>
              <w:jc w:val="right"/>
              <w:rPr>
                <w:rFonts w:ascii="Arial Narrow" w:hAnsi="Arial Narrow" w:eastAsia="仿宋_GB2312"/>
              </w:rPr>
            </w:pPr>
          </w:p>
        </w:tc>
        <w:tc>
          <w:tcPr>
            <w:tcW w:w="727" w:type="pct"/>
            <w:vAlign w:val="center"/>
          </w:tcPr>
          <w:p w14:paraId="3871ADEE">
            <w:pPr>
              <w:jc w:val="right"/>
              <w:rPr>
                <w:rFonts w:ascii="Arial Narrow" w:hAnsi="Arial Narrow" w:eastAsia="仿宋_GB2312"/>
              </w:rPr>
            </w:pPr>
          </w:p>
        </w:tc>
      </w:tr>
      <w:tr w14:paraId="2FE4B2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C8A0FD6">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578E7FD9">
            <w:pPr>
              <w:jc w:val="right"/>
              <w:rPr>
                <w:rFonts w:ascii="Arial Narrow" w:hAnsi="Arial Narrow" w:eastAsia="仿宋_GB2312"/>
              </w:rPr>
            </w:pPr>
          </w:p>
        </w:tc>
        <w:tc>
          <w:tcPr>
            <w:tcW w:w="727" w:type="pct"/>
            <w:vAlign w:val="center"/>
          </w:tcPr>
          <w:p w14:paraId="10CB9275">
            <w:pPr>
              <w:jc w:val="right"/>
              <w:rPr>
                <w:rFonts w:ascii="Arial Narrow" w:hAnsi="Arial Narrow" w:eastAsia="仿宋_GB2312"/>
              </w:rPr>
            </w:pPr>
          </w:p>
        </w:tc>
        <w:tc>
          <w:tcPr>
            <w:tcW w:w="727" w:type="pct"/>
            <w:vAlign w:val="center"/>
          </w:tcPr>
          <w:p w14:paraId="6CBE582F">
            <w:pPr>
              <w:jc w:val="right"/>
              <w:rPr>
                <w:rFonts w:ascii="Arial Narrow" w:hAnsi="Arial Narrow" w:eastAsia="仿宋_GB2312"/>
              </w:rPr>
            </w:pPr>
          </w:p>
        </w:tc>
        <w:tc>
          <w:tcPr>
            <w:tcW w:w="727" w:type="pct"/>
            <w:vAlign w:val="center"/>
          </w:tcPr>
          <w:p w14:paraId="5D4A006E">
            <w:pPr>
              <w:jc w:val="right"/>
              <w:rPr>
                <w:rFonts w:ascii="Arial Narrow" w:hAnsi="Arial Narrow" w:eastAsia="仿宋_GB2312"/>
              </w:rPr>
            </w:pPr>
          </w:p>
        </w:tc>
        <w:tc>
          <w:tcPr>
            <w:tcW w:w="727" w:type="pct"/>
            <w:vAlign w:val="center"/>
          </w:tcPr>
          <w:p w14:paraId="7AFF5173">
            <w:pPr>
              <w:jc w:val="right"/>
              <w:rPr>
                <w:rFonts w:ascii="Arial Narrow" w:hAnsi="Arial Narrow" w:eastAsia="仿宋_GB2312"/>
              </w:rPr>
            </w:pPr>
          </w:p>
        </w:tc>
      </w:tr>
      <w:tr w14:paraId="687F50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3A6462B">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4CDEE4D8">
            <w:pPr>
              <w:jc w:val="right"/>
              <w:rPr>
                <w:rFonts w:ascii="Arial Narrow" w:hAnsi="Arial Narrow" w:eastAsia="仿宋_GB2312"/>
              </w:rPr>
            </w:pPr>
          </w:p>
        </w:tc>
        <w:tc>
          <w:tcPr>
            <w:tcW w:w="727" w:type="pct"/>
            <w:vAlign w:val="center"/>
          </w:tcPr>
          <w:p w14:paraId="1DFE0AD0">
            <w:pPr>
              <w:jc w:val="right"/>
              <w:rPr>
                <w:rFonts w:ascii="Arial Narrow" w:hAnsi="Arial Narrow" w:eastAsia="仿宋_GB2312"/>
              </w:rPr>
            </w:pPr>
          </w:p>
        </w:tc>
        <w:tc>
          <w:tcPr>
            <w:tcW w:w="727" w:type="pct"/>
            <w:vAlign w:val="center"/>
          </w:tcPr>
          <w:p w14:paraId="35F186F5">
            <w:pPr>
              <w:jc w:val="right"/>
              <w:rPr>
                <w:rFonts w:ascii="Arial Narrow" w:hAnsi="Arial Narrow" w:eastAsia="仿宋_GB2312"/>
              </w:rPr>
            </w:pPr>
          </w:p>
        </w:tc>
        <w:tc>
          <w:tcPr>
            <w:tcW w:w="727" w:type="pct"/>
            <w:vAlign w:val="center"/>
          </w:tcPr>
          <w:p w14:paraId="0DD34417">
            <w:pPr>
              <w:jc w:val="right"/>
              <w:rPr>
                <w:rFonts w:ascii="Arial Narrow" w:hAnsi="Arial Narrow" w:eastAsia="仿宋_GB2312"/>
              </w:rPr>
            </w:pPr>
          </w:p>
        </w:tc>
        <w:tc>
          <w:tcPr>
            <w:tcW w:w="727" w:type="pct"/>
            <w:vAlign w:val="center"/>
          </w:tcPr>
          <w:p w14:paraId="7CE7ED16">
            <w:pPr>
              <w:jc w:val="right"/>
              <w:rPr>
                <w:rFonts w:ascii="Arial Narrow" w:hAnsi="Arial Narrow" w:eastAsia="仿宋_GB2312"/>
              </w:rPr>
            </w:pPr>
          </w:p>
        </w:tc>
      </w:tr>
      <w:tr w14:paraId="1F4C9C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74C2416">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3F1148BE">
            <w:pPr>
              <w:jc w:val="right"/>
              <w:rPr>
                <w:rFonts w:ascii="Arial Narrow" w:hAnsi="Arial Narrow" w:eastAsia="仿宋_GB2312"/>
              </w:rPr>
            </w:pPr>
          </w:p>
        </w:tc>
        <w:tc>
          <w:tcPr>
            <w:tcW w:w="727" w:type="pct"/>
            <w:vAlign w:val="center"/>
          </w:tcPr>
          <w:p w14:paraId="15207878">
            <w:pPr>
              <w:jc w:val="right"/>
              <w:rPr>
                <w:rFonts w:ascii="Arial Narrow" w:hAnsi="Arial Narrow" w:eastAsia="仿宋_GB2312"/>
              </w:rPr>
            </w:pPr>
          </w:p>
        </w:tc>
        <w:tc>
          <w:tcPr>
            <w:tcW w:w="727" w:type="pct"/>
            <w:vAlign w:val="center"/>
          </w:tcPr>
          <w:p w14:paraId="19BA4619">
            <w:pPr>
              <w:jc w:val="right"/>
              <w:rPr>
                <w:rFonts w:ascii="Arial Narrow" w:hAnsi="Arial Narrow" w:eastAsia="仿宋_GB2312"/>
              </w:rPr>
            </w:pPr>
          </w:p>
        </w:tc>
        <w:tc>
          <w:tcPr>
            <w:tcW w:w="727" w:type="pct"/>
            <w:vAlign w:val="center"/>
          </w:tcPr>
          <w:p w14:paraId="1A1FF0E5">
            <w:pPr>
              <w:jc w:val="right"/>
              <w:rPr>
                <w:rFonts w:ascii="Arial Narrow" w:hAnsi="Arial Narrow" w:eastAsia="仿宋_GB2312"/>
              </w:rPr>
            </w:pPr>
          </w:p>
        </w:tc>
        <w:tc>
          <w:tcPr>
            <w:tcW w:w="727" w:type="pct"/>
            <w:vAlign w:val="center"/>
          </w:tcPr>
          <w:p w14:paraId="5669436D">
            <w:pPr>
              <w:jc w:val="right"/>
              <w:rPr>
                <w:rFonts w:ascii="Arial Narrow" w:hAnsi="Arial Narrow" w:eastAsia="仿宋_GB2312"/>
              </w:rPr>
            </w:pPr>
          </w:p>
        </w:tc>
      </w:tr>
      <w:tr w14:paraId="4E9502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5915A298">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2E0B92E3">
            <w:pPr>
              <w:jc w:val="right"/>
              <w:rPr>
                <w:rFonts w:ascii="Arial Narrow" w:hAnsi="Arial Narrow" w:eastAsia="仿宋_GB2312"/>
              </w:rPr>
            </w:pPr>
          </w:p>
        </w:tc>
        <w:tc>
          <w:tcPr>
            <w:tcW w:w="727" w:type="pct"/>
            <w:vAlign w:val="center"/>
          </w:tcPr>
          <w:p w14:paraId="0D0ED700">
            <w:pPr>
              <w:jc w:val="right"/>
              <w:rPr>
                <w:rFonts w:ascii="Arial Narrow" w:hAnsi="Arial Narrow" w:eastAsia="仿宋_GB2312"/>
              </w:rPr>
            </w:pPr>
          </w:p>
        </w:tc>
        <w:tc>
          <w:tcPr>
            <w:tcW w:w="727" w:type="pct"/>
            <w:vAlign w:val="center"/>
          </w:tcPr>
          <w:p w14:paraId="0D5AC7E3">
            <w:pPr>
              <w:jc w:val="right"/>
              <w:rPr>
                <w:rFonts w:ascii="Arial Narrow" w:hAnsi="Arial Narrow" w:eastAsia="仿宋_GB2312"/>
              </w:rPr>
            </w:pPr>
          </w:p>
        </w:tc>
        <w:tc>
          <w:tcPr>
            <w:tcW w:w="727" w:type="pct"/>
            <w:vAlign w:val="center"/>
          </w:tcPr>
          <w:p w14:paraId="6EB2FB5F">
            <w:pPr>
              <w:jc w:val="right"/>
              <w:rPr>
                <w:rFonts w:ascii="Arial Narrow" w:hAnsi="Arial Narrow" w:eastAsia="仿宋_GB2312"/>
              </w:rPr>
            </w:pPr>
          </w:p>
        </w:tc>
        <w:tc>
          <w:tcPr>
            <w:tcW w:w="727" w:type="pct"/>
            <w:vAlign w:val="center"/>
          </w:tcPr>
          <w:p w14:paraId="63625648">
            <w:pPr>
              <w:jc w:val="right"/>
              <w:rPr>
                <w:rFonts w:ascii="Arial Narrow" w:hAnsi="Arial Narrow" w:eastAsia="仿宋_GB2312"/>
              </w:rPr>
            </w:pPr>
          </w:p>
        </w:tc>
      </w:tr>
      <w:tr w14:paraId="170227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582CDB3">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461A1E13">
            <w:pPr>
              <w:jc w:val="right"/>
              <w:rPr>
                <w:rFonts w:ascii="Arial Narrow" w:hAnsi="Arial Narrow" w:eastAsia="仿宋_GB2312"/>
              </w:rPr>
            </w:pPr>
          </w:p>
        </w:tc>
        <w:tc>
          <w:tcPr>
            <w:tcW w:w="727" w:type="pct"/>
            <w:vAlign w:val="center"/>
          </w:tcPr>
          <w:p w14:paraId="730094C4">
            <w:pPr>
              <w:jc w:val="right"/>
              <w:rPr>
                <w:rFonts w:ascii="Arial Narrow" w:hAnsi="Arial Narrow" w:eastAsia="仿宋_GB2312"/>
              </w:rPr>
            </w:pPr>
          </w:p>
        </w:tc>
        <w:tc>
          <w:tcPr>
            <w:tcW w:w="727" w:type="pct"/>
            <w:vAlign w:val="center"/>
          </w:tcPr>
          <w:p w14:paraId="7858298C">
            <w:pPr>
              <w:jc w:val="right"/>
              <w:rPr>
                <w:rFonts w:ascii="Arial Narrow" w:hAnsi="Arial Narrow" w:eastAsia="仿宋_GB2312"/>
              </w:rPr>
            </w:pPr>
          </w:p>
        </w:tc>
        <w:tc>
          <w:tcPr>
            <w:tcW w:w="727" w:type="pct"/>
            <w:vAlign w:val="center"/>
          </w:tcPr>
          <w:p w14:paraId="693ED3EC">
            <w:pPr>
              <w:jc w:val="right"/>
              <w:rPr>
                <w:rFonts w:ascii="Arial Narrow" w:hAnsi="Arial Narrow" w:eastAsia="仿宋_GB2312"/>
              </w:rPr>
            </w:pPr>
          </w:p>
        </w:tc>
        <w:tc>
          <w:tcPr>
            <w:tcW w:w="727" w:type="pct"/>
            <w:vAlign w:val="center"/>
          </w:tcPr>
          <w:p w14:paraId="2A54EC83">
            <w:pPr>
              <w:jc w:val="right"/>
              <w:rPr>
                <w:rFonts w:ascii="Arial Narrow" w:hAnsi="Arial Narrow" w:eastAsia="仿宋_GB2312"/>
              </w:rPr>
            </w:pPr>
          </w:p>
        </w:tc>
      </w:tr>
      <w:tr w14:paraId="0AD0BD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89FC4F4">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3453B230">
            <w:pPr>
              <w:jc w:val="right"/>
              <w:rPr>
                <w:rFonts w:ascii="Arial Narrow" w:hAnsi="Arial Narrow" w:eastAsia="仿宋_GB2312"/>
              </w:rPr>
            </w:pPr>
          </w:p>
        </w:tc>
        <w:tc>
          <w:tcPr>
            <w:tcW w:w="727" w:type="pct"/>
            <w:vAlign w:val="center"/>
          </w:tcPr>
          <w:p w14:paraId="09E7A459">
            <w:pPr>
              <w:jc w:val="right"/>
              <w:rPr>
                <w:rFonts w:ascii="Arial Narrow" w:hAnsi="Arial Narrow" w:eastAsia="仿宋_GB2312"/>
              </w:rPr>
            </w:pPr>
          </w:p>
        </w:tc>
        <w:tc>
          <w:tcPr>
            <w:tcW w:w="727" w:type="pct"/>
            <w:vAlign w:val="center"/>
          </w:tcPr>
          <w:p w14:paraId="169893B2">
            <w:pPr>
              <w:jc w:val="right"/>
              <w:rPr>
                <w:rFonts w:ascii="Arial Narrow" w:hAnsi="Arial Narrow" w:eastAsia="仿宋_GB2312"/>
              </w:rPr>
            </w:pPr>
          </w:p>
        </w:tc>
        <w:tc>
          <w:tcPr>
            <w:tcW w:w="727" w:type="pct"/>
            <w:vAlign w:val="center"/>
          </w:tcPr>
          <w:p w14:paraId="7666D154">
            <w:pPr>
              <w:jc w:val="right"/>
              <w:rPr>
                <w:rFonts w:ascii="Arial Narrow" w:hAnsi="Arial Narrow" w:eastAsia="仿宋_GB2312"/>
              </w:rPr>
            </w:pPr>
          </w:p>
        </w:tc>
        <w:tc>
          <w:tcPr>
            <w:tcW w:w="727" w:type="pct"/>
            <w:vAlign w:val="center"/>
          </w:tcPr>
          <w:p w14:paraId="61797029">
            <w:pPr>
              <w:jc w:val="right"/>
              <w:rPr>
                <w:rFonts w:ascii="Arial Narrow" w:hAnsi="Arial Narrow" w:eastAsia="仿宋_GB2312"/>
              </w:rPr>
            </w:pPr>
          </w:p>
        </w:tc>
      </w:tr>
      <w:tr w14:paraId="034155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04FF9AA0">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5CDB9D0D">
            <w:pPr>
              <w:jc w:val="right"/>
              <w:rPr>
                <w:rFonts w:ascii="Arial Narrow" w:hAnsi="Arial Narrow" w:eastAsia="仿宋_GB2312"/>
              </w:rPr>
            </w:pPr>
          </w:p>
        </w:tc>
        <w:tc>
          <w:tcPr>
            <w:tcW w:w="727" w:type="pct"/>
            <w:tcBorders>
              <w:bottom w:val="single" w:color="auto" w:sz="4" w:space="0"/>
            </w:tcBorders>
            <w:vAlign w:val="center"/>
          </w:tcPr>
          <w:p w14:paraId="7024ED03">
            <w:pPr>
              <w:jc w:val="right"/>
              <w:rPr>
                <w:rFonts w:ascii="Arial Narrow" w:hAnsi="Arial Narrow" w:eastAsia="仿宋_GB2312"/>
              </w:rPr>
            </w:pPr>
          </w:p>
        </w:tc>
        <w:tc>
          <w:tcPr>
            <w:tcW w:w="727" w:type="pct"/>
            <w:tcBorders>
              <w:bottom w:val="single" w:color="auto" w:sz="4" w:space="0"/>
            </w:tcBorders>
            <w:vAlign w:val="center"/>
          </w:tcPr>
          <w:p w14:paraId="53A57E81">
            <w:pPr>
              <w:jc w:val="right"/>
              <w:rPr>
                <w:rFonts w:ascii="Arial Narrow" w:hAnsi="Arial Narrow" w:eastAsia="仿宋_GB2312"/>
              </w:rPr>
            </w:pPr>
          </w:p>
        </w:tc>
        <w:tc>
          <w:tcPr>
            <w:tcW w:w="727" w:type="pct"/>
            <w:tcBorders>
              <w:bottom w:val="single" w:color="auto" w:sz="4" w:space="0"/>
            </w:tcBorders>
            <w:vAlign w:val="center"/>
          </w:tcPr>
          <w:p w14:paraId="0EF302CB">
            <w:pPr>
              <w:jc w:val="right"/>
              <w:rPr>
                <w:rFonts w:ascii="Arial Narrow" w:hAnsi="Arial Narrow" w:eastAsia="仿宋_GB2312"/>
              </w:rPr>
            </w:pPr>
          </w:p>
        </w:tc>
        <w:tc>
          <w:tcPr>
            <w:tcW w:w="727" w:type="pct"/>
            <w:tcBorders>
              <w:bottom w:val="single" w:color="auto" w:sz="4" w:space="0"/>
            </w:tcBorders>
            <w:vAlign w:val="center"/>
          </w:tcPr>
          <w:p w14:paraId="1BBED6C0">
            <w:pPr>
              <w:jc w:val="right"/>
              <w:rPr>
                <w:rFonts w:ascii="Arial Narrow" w:hAnsi="Arial Narrow" w:eastAsia="仿宋_GB2312"/>
              </w:rPr>
            </w:pPr>
          </w:p>
        </w:tc>
      </w:tr>
      <w:tr w14:paraId="23132B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7C7F893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43C0AB06">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516DE90F">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092C32A">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1955C627">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A9F79E0">
            <w:pPr>
              <w:jc w:val="right"/>
              <w:rPr>
                <w:rFonts w:ascii="Arial Narrow" w:hAnsi="Arial Narrow" w:eastAsia="仿宋_GB2312"/>
                <w:b/>
                <w:bCs/>
              </w:rPr>
            </w:pPr>
          </w:p>
        </w:tc>
      </w:tr>
    </w:tbl>
    <w:p w14:paraId="31815A3F">
      <w:pPr>
        <w:pStyle w:val="96"/>
      </w:pPr>
      <w:r>
        <w:t>本期计提、收回或转回的减值准备情况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0"/>
        <w:gridCol w:w="1711"/>
        <w:gridCol w:w="2646"/>
        <w:gridCol w:w="2646"/>
        <w:gridCol w:w="479"/>
      </w:tblGrid>
      <w:tr w14:paraId="39AD36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14" w:type="pct"/>
            <w:vMerge w:val="restart"/>
            <w:tcBorders>
              <w:top w:val="single" w:color="auto" w:sz="8" w:space="0"/>
              <w:bottom w:val="nil"/>
            </w:tcBorders>
            <w:shd w:val="clear" w:color="auto" w:fill="auto"/>
            <w:noWrap/>
            <w:vAlign w:val="center"/>
          </w:tcPr>
          <w:p w14:paraId="4A6FF2A6">
            <w:pPr>
              <w:adjustRightInd w:val="0"/>
              <w:snapToGrid w:val="0"/>
              <w:jc w:val="left"/>
              <w:rPr>
                <w:rFonts w:ascii="Arial Narrow" w:hAnsi="Arial Narrow" w:eastAsia="仿宋_GB2312"/>
                <w:b/>
                <w:szCs w:val="21"/>
              </w:rPr>
            </w:pPr>
            <w:r>
              <w:rPr>
                <w:rFonts w:hint="eastAsia" w:ascii="Arial Narrow" w:hAnsi="Arial Narrow" w:eastAsia="仿宋_GB2312"/>
                <w:b/>
                <w:szCs w:val="21"/>
              </w:rPr>
              <w:t>减值准备</w:t>
            </w:r>
          </w:p>
        </w:tc>
        <w:tc>
          <w:tcPr>
            <w:tcW w:w="856" w:type="pct"/>
            <w:tcBorders>
              <w:top w:val="single" w:color="auto" w:sz="8" w:space="0"/>
              <w:bottom w:val="nil"/>
            </w:tcBorders>
            <w:shd w:val="clear" w:color="auto" w:fill="auto"/>
            <w:noWrap/>
            <w:vAlign w:val="center"/>
          </w:tcPr>
          <w:p w14:paraId="43BC9EA3">
            <w:pPr>
              <w:adjustRightInd w:val="0"/>
              <w:snapToGrid w:val="0"/>
              <w:jc w:val="right"/>
              <w:rPr>
                <w:rFonts w:ascii="Arial Narrow" w:hAnsi="Arial Narrow" w:eastAsia="仿宋_GB2312"/>
                <w:b/>
                <w:szCs w:val="21"/>
              </w:rPr>
            </w:pPr>
            <w:r>
              <w:rPr>
                <w:rFonts w:hint="eastAsia" w:ascii="Arial Narrow" w:hAnsi="Arial Narrow" w:eastAsia="仿宋_GB2312"/>
                <w:b/>
                <w:szCs w:val="21"/>
              </w:rPr>
              <w:t>第一阶段</w:t>
            </w:r>
          </w:p>
        </w:tc>
        <w:tc>
          <w:tcPr>
            <w:tcW w:w="933" w:type="pct"/>
            <w:tcBorders>
              <w:top w:val="single" w:color="auto" w:sz="8" w:space="0"/>
              <w:bottom w:val="nil"/>
            </w:tcBorders>
            <w:shd w:val="clear" w:color="auto" w:fill="auto"/>
            <w:noWrap/>
            <w:vAlign w:val="center"/>
          </w:tcPr>
          <w:p w14:paraId="361EAA95">
            <w:pPr>
              <w:adjustRightInd w:val="0"/>
              <w:snapToGrid w:val="0"/>
              <w:jc w:val="right"/>
              <w:rPr>
                <w:rFonts w:ascii="Arial Narrow" w:hAnsi="Arial Narrow" w:eastAsia="仿宋_GB2312"/>
                <w:b/>
                <w:szCs w:val="21"/>
              </w:rPr>
            </w:pPr>
            <w:r>
              <w:rPr>
                <w:rFonts w:hint="eastAsia" w:ascii="Arial Narrow" w:hAnsi="Arial Narrow" w:eastAsia="仿宋_GB2312"/>
                <w:b/>
                <w:szCs w:val="21"/>
              </w:rPr>
              <w:t>第二阶段</w:t>
            </w:r>
          </w:p>
        </w:tc>
        <w:tc>
          <w:tcPr>
            <w:tcW w:w="933" w:type="pct"/>
            <w:tcBorders>
              <w:top w:val="single" w:color="auto" w:sz="8" w:space="0"/>
              <w:bottom w:val="nil"/>
            </w:tcBorders>
            <w:shd w:val="clear" w:color="auto" w:fill="auto"/>
            <w:noWrap/>
            <w:vAlign w:val="center"/>
          </w:tcPr>
          <w:p w14:paraId="5182E806">
            <w:pPr>
              <w:adjustRightInd w:val="0"/>
              <w:snapToGrid w:val="0"/>
              <w:jc w:val="right"/>
              <w:rPr>
                <w:rFonts w:ascii="Arial Narrow" w:hAnsi="Arial Narrow" w:eastAsia="仿宋_GB2312"/>
                <w:b/>
                <w:szCs w:val="21"/>
              </w:rPr>
            </w:pPr>
            <w:r>
              <w:rPr>
                <w:rFonts w:hint="eastAsia" w:ascii="Arial Narrow" w:hAnsi="Arial Narrow" w:eastAsia="仿宋_GB2312"/>
                <w:b/>
                <w:szCs w:val="21"/>
              </w:rPr>
              <w:t>第三阶段</w:t>
            </w:r>
          </w:p>
        </w:tc>
        <w:tc>
          <w:tcPr>
            <w:tcW w:w="664" w:type="pct"/>
            <w:vMerge w:val="restart"/>
            <w:tcBorders>
              <w:top w:val="single" w:color="auto" w:sz="8" w:space="0"/>
              <w:bottom w:val="nil"/>
            </w:tcBorders>
            <w:shd w:val="clear" w:color="auto" w:fill="auto"/>
            <w:noWrap/>
            <w:vAlign w:val="center"/>
          </w:tcPr>
          <w:p w14:paraId="260C1C7A">
            <w:pPr>
              <w:adjustRightInd w:val="0"/>
              <w:snapToGrid w:val="0"/>
              <w:jc w:val="right"/>
              <w:rPr>
                <w:rFonts w:ascii="Arial Narrow" w:hAnsi="Arial Narrow" w:eastAsia="仿宋_GB2312"/>
                <w:b/>
                <w:szCs w:val="21"/>
              </w:rPr>
            </w:pPr>
            <w:r>
              <w:rPr>
                <w:rFonts w:hint="eastAsia" w:ascii="Arial Narrow" w:hAnsi="Arial Narrow" w:eastAsia="仿宋_GB2312"/>
                <w:b/>
                <w:szCs w:val="21"/>
              </w:rPr>
              <w:t>合计</w:t>
            </w:r>
          </w:p>
        </w:tc>
      </w:tr>
      <w:tr w14:paraId="0A9DC8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14" w:type="pct"/>
            <w:vMerge w:val="continue"/>
            <w:tcBorders>
              <w:top w:val="nil"/>
              <w:bottom w:val="single" w:color="auto" w:sz="4" w:space="0"/>
            </w:tcBorders>
            <w:shd w:val="clear" w:color="auto" w:fill="auto"/>
            <w:noWrap/>
            <w:vAlign w:val="center"/>
          </w:tcPr>
          <w:p w14:paraId="450475F3">
            <w:pPr>
              <w:adjustRightInd w:val="0"/>
              <w:snapToGrid w:val="0"/>
              <w:jc w:val="left"/>
              <w:rPr>
                <w:rFonts w:ascii="Arial Narrow" w:hAnsi="Arial Narrow" w:eastAsia="仿宋_GB2312"/>
                <w:b/>
                <w:szCs w:val="21"/>
              </w:rPr>
            </w:pPr>
          </w:p>
        </w:tc>
        <w:tc>
          <w:tcPr>
            <w:tcW w:w="856" w:type="pct"/>
            <w:tcBorders>
              <w:top w:val="nil"/>
              <w:bottom w:val="single" w:color="auto" w:sz="4" w:space="0"/>
            </w:tcBorders>
            <w:shd w:val="clear" w:color="auto" w:fill="auto"/>
            <w:noWrap/>
            <w:vAlign w:val="center"/>
          </w:tcPr>
          <w:p w14:paraId="572DD30D">
            <w:pPr>
              <w:adjustRightInd w:val="0"/>
              <w:snapToGrid w:val="0"/>
              <w:jc w:val="right"/>
              <w:rPr>
                <w:rFonts w:ascii="Arial Narrow" w:hAnsi="Arial Narrow" w:eastAsia="仿宋_GB2312"/>
                <w:b/>
                <w:szCs w:val="21"/>
              </w:rPr>
            </w:pPr>
            <w:r>
              <w:rPr>
                <w:rFonts w:hint="eastAsia" w:ascii="Arial Narrow" w:hAnsi="Arial Narrow" w:eastAsia="仿宋_GB2312"/>
                <w:b/>
                <w:szCs w:val="21"/>
              </w:rPr>
              <w:t>未来</w:t>
            </w:r>
            <w:r>
              <w:rPr>
                <w:rFonts w:ascii="Arial Narrow" w:hAnsi="Arial Narrow" w:eastAsia="仿宋_GB2312"/>
                <w:b/>
                <w:szCs w:val="21"/>
              </w:rPr>
              <w:t>12</w:t>
            </w:r>
            <w:r>
              <w:rPr>
                <w:rFonts w:hint="eastAsia" w:ascii="Arial Narrow" w:hAnsi="Arial Narrow" w:eastAsia="仿宋_GB2312"/>
                <w:b/>
                <w:szCs w:val="21"/>
              </w:rPr>
              <w:t>个月预期信用损失</w:t>
            </w:r>
          </w:p>
        </w:tc>
        <w:tc>
          <w:tcPr>
            <w:tcW w:w="933" w:type="pct"/>
            <w:tcBorders>
              <w:top w:val="nil"/>
              <w:bottom w:val="single" w:color="auto" w:sz="4" w:space="0"/>
            </w:tcBorders>
            <w:shd w:val="clear" w:color="auto" w:fill="auto"/>
            <w:noWrap/>
            <w:vAlign w:val="center"/>
          </w:tcPr>
          <w:p w14:paraId="14068985">
            <w:pPr>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w:t>
            </w:r>
            <w:r>
              <w:rPr>
                <w:rFonts w:ascii="Arial Narrow" w:hAnsi="Arial Narrow" w:eastAsia="仿宋_GB2312"/>
                <w:b/>
                <w:szCs w:val="21"/>
              </w:rPr>
              <w:t>(</w:t>
            </w:r>
            <w:r>
              <w:rPr>
                <w:rFonts w:hint="eastAsia" w:ascii="Arial Narrow" w:hAnsi="Arial Narrow" w:eastAsia="仿宋_GB2312"/>
                <w:b/>
                <w:szCs w:val="21"/>
              </w:rPr>
              <w:t>未发生信用减值</w:t>
            </w:r>
            <w:r>
              <w:rPr>
                <w:rFonts w:ascii="Arial Narrow" w:hAnsi="Arial Narrow" w:eastAsia="仿宋_GB2312"/>
                <w:b/>
                <w:szCs w:val="21"/>
              </w:rPr>
              <w:t>)</w:t>
            </w:r>
          </w:p>
        </w:tc>
        <w:tc>
          <w:tcPr>
            <w:tcW w:w="933" w:type="pct"/>
            <w:tcBorders>
              <w:top w:val="nil"/>
              <w:bottom w:val="single" w:color="auto" w:sz="4" w:space="0"/>
            </w:tcBorders>
            <w:shd w:val="clear" w:color="auto" w:fill="auto"/>
            <w:noWrap/>
            <w:vAlign w:val="center"/>
          </w:tcPr>
          <w:p w14:paraId="59D66717">
            <w:pPr>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w:t>
            </w:r>
            <w:r>
              <w:rPr>
                <w:rFonts w:ascii="Arial Narrow" w:hAnsi="Arial Narrow" w:eastAsia="仿宋_GB2312"/>
                <w:b/>
                <w:szCs w:val="21"/>
              </w:rPr>
              <w:t>(</w:t>
            </w:r>
            <w:r>
              <w:rPr>
                <w:rFonts w:hint="eastAsia" w:ascii="Arial Narrow" w:hAnsi="Arial Narrow" w:eastAsia="仿宋_GB2312"/>
                <w:b/>
                <w:szCs w:val="21"/>
              </w:rPr>
              <w:t>已发生信用减值</w:t>
            </w:r>
            <w:r>
              <w:rPr>
                <w:rFonts w:ascii="Arial Narrow" w:hAnsi="Arial Narrow" w:eastAsia="仿宋_GB2312"/>
                <w:b/>
                <w:szCs w:val="21"/>
              </w:rPr>
              <w:t>)</w:t>
            </w:r>
          </w:p>
        </w:tc>
        <w:tc>
          <w:tcPr>
            <w:tcW w:w="664" w:type="pct"/>
            <w:vMerge w:val="continue"/>
            <w:tcBorders>
              <w:top w:val="nil"/>
              <w:bottom w:val="single" w:color="auto" w:sz="4" w:space="0"/>
            </w:tcBorders>
            <w:shd w:val="clear" w:color="auto" w:fill="auto"/>
            <w:noWrap/>
            <w:vAlign w:val="center"/>
          </w:tcPr>
          <w:p w14:paraId="113DCAE7">
            <w:pPr>
              <w:adjustRightInd w:val="0"/>
              <w:snapToGrid w:val="0"/>
              <w:jc w:val="right"/>
              <w:rPr>
                <w:rFonts w:ascii="Arial Narrow" w:hAnsi="Arial Narrow" w:eastAsia="仿宋_GB2312"/>
                <w:szCs w:val="21"/>
              </w:rPr>
            </w:pPr>
          </w:p>
        </w:tc>
      </w:tr>
      <w:tr w14:paraId="07A349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tcBorders>
              <w:top w:val="single" w:color="auto" w:sz="4" w:space="0"/>
              <w:bottom w:val="nil"/>
            </w:tcBorders>
            <w:shd w:val="clear" w:color="auto" w:fill="auto"/>
            <w:noWrap/>
            <w:vAlign w:val="center"/>
          </w:tcPr>
          <w:p w14:paraId="622E1660">
            <w:pPr>
              <w:adjustRightInd w:val="0"/>
              <w:snapToGrid w:val="0"/>
              <w:jc w:val="left"/>
              <w:rPr>
                <w:rFonts w:ascii="Arial Narrow" w:hAnsi="Arial Narrow" w:eastAsia="仿宋_GB2312"/>
                <w:szCs w:val="21"/>
              </w:rPr>
            </w:pPr>
            <w:r>
              <w:rPr>
                <w:rFonts w:hint="eastAsia" w:ascii="Arial Narrow" w:hAnsi="Arial Narrow" w:eastAsia="仿宋_GB2312"/>
                <w:szCs w:val="21"/>
              </w:rPr>
              <w:t>期初余额</w:t>
            </w:r>
          </w:p>
        </w:tc>
        <w:tc>
          <w:tcPr>
            <w:tcW w:w="856" w:type="pct"/>
            <w:tcBorders>
              <w:top w:val="single" w:color="auto" w:sz="4" w:space="0"/>
              <w:bottom w:val="nil"/>
            </w:tcBorders>
            <w:shd w:val="clear" w:color="auto" w:fill="auto"/>
            <w:noWrap/>
            <w:vAlign w:val="center"/>
          </w:tcPr>
          <w:p w14:paraId="1D1D44E8">
            <w:pPr>
              <w:jc w:val="right"/>
              <w:rPr>
                <w:rFonts w:ascii="Arial Narrow" w:hAnsi="Arial Narrow" w:eastAsia="仿宋_GB2312"/>
              </w:rPr>
            </w:pPr>
          </w:p>
        </w:tc>
        <w:tc>
          <w:tcPr>
            <w:tcW w:w="933" w:type="pct"/>
            <w:tcBorders>
              <w:top w:val="single" w:color="auto" w:sz="4" w:space="0"/>
              <w:bottom w:val="nil"/>
            </w:tcBorders>
            <w:shd w:val="clear" w:color="auto" w:fill="auto"/>
            <w:noWrap/>
            <w:vAlign w:val="center"/>
          </w:tcPr>
          <w:p w14:paraId="06E93E91">
            <w:pPr>
              <w:jc w:val="right"/>
              <w:rPr>
                <w:rFonts w:ascii="Arial Narrow" w:hAnsi="Arial Narrow" w:eastAsia="仿宋_GB2312"/>
              </w:rPr>
            </w:pPr>
          </w:p>
        </w:tc>
        <w:tc>
          <w:tcPr>
            <w:tcW w:w="933" w:type="pct"/>
            <w:tcBorders>
              <w:top w:val="single" w:color="auto" w:sz="4" w:space="0"/>
              <w:bottom w:val="nil"/>
            </w:tcBorders>
            <w:shd w:val="clear" w:color="auto" w:fill="auto"/>
            <w:noWrap/>
            <w:vAlign w:val="center"/>
          </w:tcPr>
          <w:p w14:paraId="3D1202B0">
            <w:pPr>
              <w:jc w:val="right"/>
              <w:rPr>
                <w:rFonts w:ascii="Arial Narrow" w:hAnsi="Arial Narrow" w:eastAsia="仿宋_GB2312"/>
              </w:rPr>
            </w:pPr>
          </w:p>
        </w:tc>
        <w:tc>
          <w:tcPr>
            <w:tcW w:w="664" w:type="pct"/>
            <w:tcBorders>
              <w:top w:val="single" w:color="auto" w:sz="4" w:space="0"/>
              <w:bottom w:val="nil"/>
            </w:tcBorders>
            <w:shd w:val="clear" w:color="auto" w:fill="auto"/>
            <w:noWrap/>
            <w:vAlign w:val="center"/>
          </w:tcPr>
          <w:p w14:paraId="76FDF4BF">
            <w:pPr>
              <w:jc w:val="right"/>
              <w:rPr>
                <w:rFonts w:ascii="Arial Narrow" w:hAnsi="Arial Narrow" w:eastAsia="仿宋_GB2312"/>
              </w:rPr>
            </w:pPr>
          </w:p>
        </w:tc>
      </w:tr>
      <w:tr w14:paraId="43F80A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tcBorders>
              <w:top w:val="nil"/>
            </w:tcBorders>
            <w:shd w:val="clear" w:color="auto" w:fill="auto"/>
            <w:noWrap/>
            <w:vAlign w:val="center"/>
          </w:tcPr>
          <w:p w14:paraId="1E3F3FC7">
            <w:pPr>
              <w:adjustRightInd w:val="0"/>
              <w:snapToGrid w:val="0"/>
              <w:jc w:val="left"/>
              <w:rPr>
                <w:rFonts w:ascii="Arial Narrow" w:hAnsi="Arial Narrow" w:eastAsia="仿宋_GB2312"/>
                <w:szCs w:val="21"/>
              </w:rPr>
            </w:pPr>
            <w:r>
              <w:rPr>
                <w:rFonts w:hint="eastAsia" w:ascii="Arial Narrow" w:hAnsi="Arial Narrow" w:eastAsia="仿宋_GB2312"/>
                <w:szCs w:val="21"/>
              </w:rPr>
              <w:t>期初余额在本期</w:t>
            </w:r>
          </w:p>
        </w:tc>
        <w:tc>
          <w:tcPr>
            <w:tcW w:w="856" w:type="pct"/>
            <w:tcBorders>
              <w:top w:val="nil"/>
            </w:tcBorders>
            <w:shd w:val="clear" w:color="auto" w:fill="auto"/>
            <w:noWrap/>
            <w:vAlign w:val="center"/>
          </w:tcPr>
          <w:p w14:paraId="7B7E68FD">
            <w:pPr>
              <w:jc w:val="right"/>
              <w:rPr>
                <w:rFonts w:ascii="Arial Narrow" w:hAnsi="Arial Narrow" w:eastAsia="仿宋_GB2312"/>
              </w:rPr>
            </w:pPr>
          </w:p>
        </w:tc>
        <w:tc>
          <w:tcPr>
            <w:tcW w:w="933" w:type="pct"/>
            <w:tcBorders>
              <w:top w:val="nil"/>
            </w:tcBorders>
            <w:shd w:val="clear" w:color="auto" w:fill="auto"/>
            <w:noWrap/>
            <w:vAlign w:val="center"/>
          </w:tcPr>
          <w:p w14:paraId="3B8EBEDA">
            <w:pPr>
              <w:jc w:val="right"/>
              <w:rPr>
                <w:rFonts w:ascii="Arial Narrow" w:hAnsi="Arial Narrow" w:eastAsia="仿宋_GB2312"/>
              </w:rPr>
            </w:pPr>
          </w:p>
        </w:tc>
        <w:tc>
          <w:tcPr>
            <w:tcW w:w="933" w:type="pct"/>
            <w:tcBorders>
              <w:top w:val="nil"/>
            </w:tcBorders>
            <w:shd w:val="clear" w:color="auto" w:fill="auto"/>
            <w:noWrap/>
            <w:vAlign w:val="center"/>
          </w:tcPr>
          <w:p w14:paraId="6E3C7E4B">
            <w:pPr>
              <w:jc w:val="right"/>
              <w:rPr>
                <w:rFonts w:ascii="Arial Narrow" w:hAnsi="Arial Narrow" w:eastAsia="仿宋_GB2312"/>
              </w:rPr>
            </w:pPr>
          </w:p>
        </w:tc>
        <w:tc>
          <w:tcPr>
            <w:tcW w:w="664" w:type="pct"/>
            <w:tcBorders>
              <w:top w:val="nil"/>
            </w:tcBorders>
            <w:shd w:val="clear" w:color="auto" w:fill="auto"/>
            <w:noWrap/>
            <w:vAlign w:val="center"/>
          </w:tcPr>
          <w:p w14:paraId="21C5FFEE">
            <w:pPr>
              <w:jc w:val="right"/>
              <w:rPr>
                <w:rFonts w:ascii="Arial Narrow" w:hAnsi="Arial Narrow" w:eastAsia="仿宋_GB2312"/>
              </w:rPr>
            </w:pPr>
          </w:p>
        </w:tc>
      </w:tr>
      <w:tr w14:paraId="16DE33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1DB8B84F">
            <w:pPr>
              <w:adjustRightInd w:val="0"/>
              <w:snapToGrid w:val="0"/>
              <w:jc w:val="left"/>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转入第二阶段</w:t>
            </w:r>
          </w:p>
        </w:tc>
        <w:tc>
          <w:tcPr>
            <w:tcW w:w="856" w:type="pct"/>
            <w:shd w:val="clear" w:color="auto" w:fill="auto"/>
            <w:noWrap/>
            <w:vAlign w:val="center"/>
          </w:tcPr>
          <w:p w14:paraId="52836B51">
            <w:pPr>
              <w:jc w:val="right"/>
              <w:rPr>
                <w:rFonts w:ascii="Arial Narrow" w:hAnsi="Arial Narrow" w:eastAsia="仿宋_GB2312"/>
              </w:rPr>
            </w:pPr>
          </w:p>
        </w:tc>
        <w:tc>
          <w:tcPr>
            <w:tcW w:w="933" w:type="pct"/>
            <w:shd w:val="clear" w:color="auto" w:fill="auto"/>
            <w:noWrap/>
            <w:vAlign w:val="center"/>
          </w:tcPr>
          <w:p w14:paraId="16B8DA3F">
            <w:pPr>
              <w:jc w:val="right"/>
              <w:rPr>
                <w:rFonts w:ascii="Arial Narrow" w:hAnsi="Arial Narrow" w:eastAsia="仿宋_GB2312"/>
              </w:rPr>
            </w:pPr>
          </w:p>
        </w:tc>
        <w:tc>
          <w:tcPr>
            <w:tcW w:w="933" w:type="pct"/>
            <w:shd w:val="clear" w:color="auto" w:fill="auto"/>
            <w:noWrap/>
            <w:vAlign w:val="center"/>
          </w:tcPr>
          <w:p w14:paraId="4C9951DE">
            <w:pPr>
              <w:jc w:val="right"/>
              <w:rPr>
                <w:rFonts w:ascii="Arial Narrow" w:hAnsi="Arial Narrow" w:eastAsia="仿宋_GB2312"/>
              </w:rPr>
            </w:pPr>
          </w:p>
        </w:tc>
        <w:tc>
          <w:tcPr>
            <w:tcW w:w="664" w:type="pct"/>
            <w:shd w:val="clear" w:color="auto" w:fill="auto"/>
            <w:noWrap/>
            <w:vAlign w:val="center"/>
          </w:tcPr>
          <w:p w14:paraId="30E68738">
            <w:pPr>
              <w:jc w:val="right"/>
              <w:rPr>
                <w:rFonts w:ascii="Arial Narrow" w:hAnsi="Arial Narrow" w:eastAsia="仿宋_GB2312"/>
              </w:rPr>
            </w:pPr>
          </w:p>
        </w:tc>
      </w:tr>
      <w:tr w14:paraId="6B7484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6568C740">
            <w:pPr>
              <w:adjustRightInd w:val="0"/>
              <w:snapToGrid w:val="0"/>
              <w:jc w:val="left"/>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转入第三阶段</w:t>
            </w:r>
          </w:p>
        </w:tc>
        <w:tc>
          <w:tcPr>
            <w:tcW w:w="856" w:type="pct"/>
            <w:shd w:val="clear" w:color="auto" w:fill="auto"/>
            <w:noWrap/>
            <w:vAlign w:val="center"/>
          </w:tcPr>
          <w:p w14:paraId="7FB0C17B">
            <w:pPr>
              <w:jc w:val="right"/>
              <w:rPr>
                <w:rFonts w:ascii="Arial Narrow" w:hAnsi="Arial Narrow" w:eastAsia="仿宋_GB2312"/>
              </w:rPr>
            </w:pPr>
          </w:p>
        </w:tc>
        <w:tc>
          <w:tcPr>
            <w:tcW w:w="933" w:type="pct"/>
            <w:shd w:val="clear" w:color="auto" w:fill="auto"/>
            <w:noWrap/>
            <w:vAlign w:val="center"/>
          </w:tcPr>
          <w:p w14:paraId="3AFB86B7">
            <w:pPr>
              <w:jc w:val="right"/>
              <w:rPr>
                <w:rFonts w:ascii="Arial Narrow" w:hAnsi="Arial Narrow" w:eastAsia="仿宋_GB2312"/>
              </w:rPr>
            </w:pPr>
          </w:p>
        </w:tc>
        <w:tc>
          <w:tcPr>
            <w:tcW w:w="933" w:type="pct"/>
            <w:shd w:val="clear" w:color="auto" w:fill="auto"/>
            <w:noWrap/>
            <w:vAlign w:val="center"/>
          </w:tcPr>
          <w:p w14:paraId="5E6BFE35">
            <w:pPr>
              <w:jc w:val="right"/>
              <w:rPr>
                <w:rFonts w:ascii="Arial Narrow" w:hAnsi="Arial Narrow" w:eastAsia="仿宋_GB2312"/>
              </w:rPr>
            </w:pPr>
          </w:p>
        </w:tc>
        <w:tc>
          <w:tcPr>
            <w:tcW w:w="664" w:type="pct"/>
            <w:shd w:val="clear" w:color="auto" w:fill="auto"/>
            <w:noWrap/>
            <w:vAlign w:val="center"/>
          </w:tcPr>
          <w:p w14:paraId="70042E63">
            <w:pPr>
              <w:jc w:val="right"/>
              <w:rPr>
                <w:rFonts w:ascii="Arial Narrow" w:hAnsi="Arial Narrow" w:eastAsia="仿宋_GB2312"/>
              </w:rPr>
            </w:pPr>
          </w:p>
        </w:tc>
      </w:tr>
      <w:tr w14:paraId="1516ED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70186C0A">
            <w:pPr>
              <w:adjustRightInd w:val="0"/>
              <w:snapToGrid w:val="0"/>
              <w:jc w:val="left"/>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转回第二阶段</w:t>
            </w:r>
          </w:p>
        </w:tc>
        <w:tc>
          <w:tcPr>
            <w:tcW w:w="856" w:type="pct"/>
            <w:shd w:val="clear" w:color="auto" w:fill="auto"/>
            <w:noWrap/>
            <w:vAlign w:val="center"/>
          </w:tcPr>
          <w:p w14:paraId="73F5B04B">
            <w:pPr>
              <w:jc w:val="right"/>
              <w:rPr>
                <w:rFonts w:ascii="Arial Narrow" w:hAnsi="Arial Narrow" w:eastAsia="仿宋_GB2312"/>
              </w:rPr>
            </w:pPr>
          </w:p>
        </w:tc>
        <w:tc>
          <w:tcPr>
            <w:tcW w:w="933" w:type="pct"/>
            <w:shd w:val="clear" w:color="auto" w:fill="auto"/>
            <w:noWrap/>
            <w:vAlign w:val="center"/>
          </w:tcPr>
          <w:p w14:paraId="33792668">
            <w:pPr>
              <w:jc w:val="right"/>
              <w:rPr>
                <w:rFonts w:ascii="Arial Narrow" w:hAnsi="Arial Narrow" w:eastAsia="仿宋_GB2312"/>
              </w:rPr>
            </w:pPr>
          </w:p>
        </w:tc>
        <w:tc>
          <w:tcPr>
            <w:tcW w:w="933" w:type="pct"/>
            <w:shd w:val="clear" w:color="auto" w:fill="auto"/>
            <w:noWrap/>
            <w:vAlign w:val="center"/>
          </w:tcPr>
          <w:p w14:paraId="49C332AE">
            <w:pPr>
              <w:jc w:val="right"/>
              <w:rPr>
                <w:rFonts w:ascii="Arial Narrow" w:hAnsi="Arial Narrow" w:eastAsia="仿宋_GB2312"/>
              </w:rPr>
            </w:pPr>
          </w:p>
        </w:tc>
        <w:tc>
          <w:tcPr>
            <w:tcW w:w="664" w:type="pct"/>
            <w:shd w:val="clear" w:color="auto" w:fill="auto"/>
            <w:noWrap/>
            <w:vAlign w:val="center"/>
          </w:tcPr>
          <w:p w14:paraId="607C2150">
            <w:pPr>
              <w:jc w:val="right"/>
              <w:rPr>
                <w:rFonts w:ascii="Arial Narrow" w:hAnsi="Arial Narrow" w:eastAsia="仿宋_GB2312"/>
              </w:rPr>
            </w:pPr>
          </w:p>
        </w:tc>
      </w:tr>
      <w:tr w14:paraId="56217E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2BA8EA1A">
            <w:pPr>
              <w:adjustRightInd w:val="0"/>
              <w:snapToGrid w:val="0"/>
              <w:jc w:val="left"/>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转回第一阶段</w:t>
            </w:r>
          </w:p>
        </w:tc>
        <w:tc>
          <w:tcPr>
            <w:tcW w:w="856" w:type="pct"/>
            <w:shd w:val="clear" w:color="auto" w:fill="auto"/>
            <w:noWrap/>
            <w:vAlign w:val="center"/>
          </w:tcPr>
          <w:p w14:paraId="0A29C2A3">
            <w:pPr>
              <w:jc w:val="right"/>
              <w:rPr>
                <w:rFonts w:ascii="Arial Narrow" w:hAnsi="Arial Narrow" w:eastAsia="仿宋_GB2312"/>
              </w:rPr>
            </w:pPr>
          </w:p>
        </w:tc>
        <w:tc>
          <w:tcPr>
            <w:tcW w:w="933" w:type="pct"/>
            <w:shd w:val="clear" w:color="auto" w:fill="auto"/>
            <w:noWrap/>
            <w:vAlign w:val="center"/>
          </w:tcPr>
          <w:p w14:paraId="7F1C9CDC">
            <w:pPr>
              <w:jc w:val="right"/>
              <w:rPr>
                <w:rFonts w:ascii="Arial Narrow" w:hAnsi="Arial Narrow" w:eastAsia="仿宋_GB2312"/>
              </w:rPr>
            </w:pPr>
          </w:p>
        </w:tc>
        <w:tc>
          <w:tcPr>
            <w:tcW w:w="933" w:type="pct"/>
            <w:shd w:val="clear" w:color="auto" w:fill="auto"/>
            <w:noWrap/>
            <w:vAlign w:val="center"/>
          </w:tcPr>
          <w:p w14:paraId="07BAA63A">
            <w:pPr>
              <w:jc w:val="right"/>
              <w:rPr>
                <w:rFonts w:ascii="Arial Narrow" w:hAnsi="Arial Narrow" w:eastAsia="仿宋_GB2312"/>
              </w:rPr>
            </w:pPr>
          </w:p>
        </w:tc>
        <w:tc>
          <w:tcPr>
            <w:tcW w:w="664" w:type="pct"/>
            <w:shd w:val="clear" w:color="auto" w:fill="auto"/>
            <w:noWrap/>
            <w:vAlign w:val="center"/>
          </w:tcPr>
          <w:p w14:paraId="1E87ADC1">
            <w:pPr>
              <w:jc w:val="right"/>
              <w:rPr>
                <w:rFonts w:ascii="Arial Narrow" w:hAnsi="Arial Narrow" w:eastAsia="仿宋_GB2312"/>
              </w:rPr>
            </w:pPr>
          </w:p>
        </w:tc>
      </w:tr>
      <w:tr w14:paraId="293FCB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5E0A9FCB">
            <w:pPr>
              <w:adjustRightInd w:val="0"/>
              <w:snapToGrid w:val="0"/>
              <w:jc w:val="left"/>
              <w:rPr>
                <w:rFonts w:ascii="Arial Narrow" w:hAnsi="Arial Narrow" w:eastAsia="仿宋_GB2312"/>
                <w:szCs w:val="21"/>
              </w:rPr>
            </w:pPr>
            <w:r>
              <w:rPr>
                <w:rFonts w:hint="eastAsia" w:ascii="Arial Narrow" w:hAnsi="Arial Narrow" w:eastAsia="仿宋_GB2312"/>
                <w:szCs w:val="21"/>
              </w:rPr>
              <w:t>本期计提</w:t>
            </w:r>
          </w:p>
        </w:tc>
        <w:tc>
          <w:tcPr>
            <w:tcW w:w="856" w:type="pct"/>
            <w:shd w:val="clear" w:color="auto" w:fill="auto"/>
            <w:noWrap/>
            <w:vAlign w:val="center"/>
          </w:tcPr>
          <w:p w14:paraId="58A10B5B">
            <w:pPr>
              <w:jc w:val="right"/>
              <w:rPr>
                <w:rFonts w:ascii="Arial Narrow" w:hAnsi="Arial Narrow" w:eastAsia="仿宋_GB2312"/>
              </w:rPr>
            </w:pPr>
          </w:p>
        </w:tc>
        <w:tc>
          <w:tcPr>
            <w:tcW w:w="933" w:type="pct"/>
            <w:shd w:val="clear" w:color="auto" w:fill="auto"/>
            <w:noWrap/>
            <w:vAlign w:val="center"/>
          </w:tcPr>
          <w:p w14:paraId="353D8F61">
            <w:pPr>
              <w:jc w:val="right"/>
              <w:rPr>
                <w:rFonts w:ascii="Arial Narrow" w:hAnsi="Arial Narrow" w:eastAsia="仿宋_GB2312"/>
              </w:rPr>
            </w:pPr>
          </w:p>
        </w:tc>
        <w:tc>
          <w:tcPr>
            <w:tcW w:w="933" w:type="pct"/>
            <w:shd w:val="clear" w:color="auto" w:fill="auto"/>
            <w:noWrap/>
            <w:vAlign w:val="center"/>
          </w:tcPr>
          <w:p w14:paraId="15B2569B">
            <w:pPr>
              <w:jc w:val="right"/>
              <w:rPr>
                <w:rFonts w:ascii="Arial Narrow" w:hAnsi="Arial Narrow" w:eastAsia="仿宋_GB2312"/>
              </w:rPr>
            </w:pPr>
          </w:p>
        </w:tc>
        <w:tc>
          <w:tcPr>
            <w:tcW w:w="664" w:type="pct"/>
            <w:shd w:val="clear" w:color="auto" w:fill="auto"/>
            <w:noWrap/>
            <w:vAlign w:val="center"/>
          </w:tcPr>
          <w:p w14:paraId="75B12E07">
            <w:pPr>
              <w:jc w:val="right"/>
              <w:rPr>
                <w:rFonts w:ascii="Arial Narrow" w:hAnsi="Arial Narrow" w:eastAsia="仿宋_GB2312"/>
              </w:rPr>
            </w:pPr>
          </w:p>
        </w:tc>
      </w:tr>
      <w:tr w14:paraId="7D9B59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0F7ABB6A">
            <w:pPr>
              <w:adjustRightInd w:val="0"/>
              <w:snapToGrid w:val="0"/>
              <w:jc w:val="left"/>
              <w:rPr>
                <w:rFonts w:ascii="Arial Narrow" w:hAnsi="Arial Narrow" w:eastAsia="仿宋_GB2312"/>
                <w:szCs w:val="21"/>
              </w:rPr>
            </w:pPr>
            <w:r>
              <w:rPr>
                <w:rFonts w:hint="eastAsia" w:ascii="Arial Narrow" w:hAnsi="Arial Narrow" w:eastAsia="仿宋_GB2312"/>
                <w:szCs w:val="21"/>
              </w:rPr>
              <w:t>本期转回</w:t>
            </w:r>
          </w:p>
        </w:tc>
        <w:tc>
          <w:tcPr>
            <w:tcW w:w="856" w:type="pct"/>
            <w:shd w:val="clear" w:color="auto" w:fill="auto"/>
            <w:noWrap/>
            <w:vAlign w:val="center"/>
          </w:tcPr>
          <w:p w14:paraId="7274849B">
            <w:pPr>
              <w:jc w:val="right"/>
              <w:rPr>
                <w:rFonts w:ascii="Arial Narrow" w:hAnsi="Arial Narrow" w:eastAsia="仿宋_GB2312"/>
              </w:rPr>
            </w:pPr>
          </w:p>
        </w:tc>
        <w:tc>
          <w:tcPr>
            <w:tcW w:w="933" w:type="pct"/>
            <w:shd w:val="clear" w:color="auto" w:fill="auto"/>
            <w:noWrap/>
            <w:vAlign w:val="center"/>
          </w:tcPr>
          <w:p w14:paraId="7B1029DD">
            <w:pPr>
              <w:jc w:val="right"/>
              <w:rPr>
                <w:rFonts w:ascii="Arial Narrow" w:hAnsi="Arial Narrow" w:eastAsia="仿宋_GB2312"/>
              </w:rPr>
            </w:pPr>
          </w:p>
        </w:tc>
        <w:tc>
          <w:tcPr>
            <w:tcW w:w="933" w:type="pct"/>
            <w:shd w:val="clear" w:color="auto" w:fill="auto"/>
            <w:noWrap/>
            <w:vAlign w:val="center"/>
          </w:tcPr>
          <w:p w14:paraId="3622F15B">
            <w:pPr>
              <w:jc w:val="right"/>
              <w:rPr>
                <w:rFonts w:ascii="Arial Narrow" w:hAnsi="Arial Narrow" w:eastAsia="仿宋_GB2312"/>
              </w:rPr>
            </w:pPr>
          </w:p>
        </w:tc>
        <w:tc>
          <w:tcPr>
            <w:tcW w:w="664" w:type="pct"/>
            <w:shd w:val="clear" w:color="auto" w:fill="auto"/>
            <w:noWrap/>
            <w:vAlign w:val="center"/>
          </w:tcPr>
          <w:p w14:paraId="75920373">
            <w:pPr>
              <w:jc w:val="right"/>
              <w:rPr>
                <w:rFonts w:ascii="Arial Narrow" w:hAnsi="Arial Narrow" w:eastAsia="仿宋_GB2312"/>
              </w:rPr>
            </w:pPr>
          </w:p>
        </w:tc>
      </w:tr>
      <w:tr w14:paraId="2855B7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4BBF8DDD">
            <w:pPr>
              <w:adjustRightInd w:val="0"/>
              <w:snapToGrid w:val="0"/>
              <w:jc w:val="left"/>
              <w:rPr>
                <w:rFonts w:ascii="Arial Narrow" w:hAnsi="Arial Narrow" w:eastAsia="仿宋_GB2312"/>
                <w:szCs w:val="21"/>
              </w:rPr>
            </w:pPr>
            <w:r>
              <w:rPr>
                <w:rFonts w:hint="eastAsia" w:ascii="Arial Narrow" w:hAnsi="Arial Narrow" w:eastAsia="仿宋_GB2312"/>
                <w:szCs w:val="21"/>
              </w:rPr>
              <w:t>本期转销</w:t>
            </w:r>
          </w:p>
        </w:tc>
        <w:tc>
          <w:tcPr>
            <w:tcW w:w="856" w:type="pct"/>
            <w:shd w:val="clear" w:color="auto" w:fill="auto"/>
            <w:noWrap/>
            <w:vAlign w:val="center"/>
          </w:tcPr>
          <w:p w14:paraId="0EB22BBC">
            <w:pPr>
              <w:jc w:val="right"/>
              <w:rPr>
                <w:rFonts w:ascii="Arial Narrow" w:hAnsi="Arial Narrow" w:eastAsia="仿宋_GB2312"/>
              </w:rPr>
            </w:pPr>
          </w:p>
        </w:tc>
        <w:tc>
          <w:tcPr>
            <w:tcW w:w="933" w:type="pct"/>
            <w:shd w:val="clear" w:color="auto" w:fill="auto"/>
            <w:noWrap/>
            <w:vAlign w:val="center"/>
          </w:tcPr>
          <w:p w14:paraId="6444739B">
            <w:pPr>
              <w:jc w:val="right"/>
              <w:rPr>
                <w:rFonts w:ascii="Arial Narrow" w:hAnsi="Arial Narrow" w:eastAsia="仿宋_GB2312"/>
              </w:rPr>
            </w:pPr>
          </w:p>
        </w:tc>
        <w:tc>
          <w:tcPr>
            <w:tcW w:w="933" w:type="pct"/>
            <w:shd w:val="clear" w:color="auto" w:fill="auto"/>
            <w:noWrap/>
            <w:vAlign w:val="center"/>
          </w:tcPr>
          <w:p w14:paraId="3113F6DF">
            <w:pPr>
              <w:jc w:val="right"/>
              <w:rPr>
                <w:rFonts w:ascii="Arial Narrow" w:hAnsi="Arial Narrow" w:eastAsia="仿宋_GB2312"/>
              </w:rPr>
            </w:pPr>
          </w:p>
        </w:tc>
        <w:tc>
          <w:tcPr>
            <w:tcW w:w="664" w:type="pct"/>
            <w:shd w:val="clear" w:color="auto" w:fill="auto"/>
            <w:noWrap/>
            <w:vAlign w:val="center"/>
          </w:tcPr>
          <w:p w14:paraId="65F2A2A0">
            <w:pPr>
              <w:jc w:val="right"/>
              <w:rPr>
                <w:rFonts w:ascii="Arial Narrow" w:hAnsi="Arial Narrow" w:eastAsia="仿宋_GB2312"/>
              </w:rPr>
            </w:pPr>
          </w:p>
        </w:tc>
      </w:tr>
      <w:tr w14:paraId="103618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7B641E5D">
            <w:pPr>
              <w:adjustRightInd w:val="0"/>
              <w:snapToGrid w:val="0"/>
              <w:jc w:val="left"/>
              <w:rPr>
                <w:rFonts w:ascii="Arial Narrow" w:hAnsi="Arial Narrow" w:eastAsia="仿宋_GB2312"/>
                <w:szCs w:val="21"/>
              </w:rPr>
            </w:pPr>
            <w:r>
              <w:rPr>
                <w:rFonts w:hint="eastAsia" w:ascii="Arial Narrow" w:hAnsi="Arial Narrow" w:eastAsia="仿宋_GB2312"/>
                <w:szCs w:val="21"/>
              </w:rPr>
              <w:t>本期核销</w:t>
            </w:r>
          </w:p>
        </w:tc>
        <w:tc>
          <w:tcPr>
            <w:tcW w:w="856" w:type="pct"/>
            <w:shd w:val="clear" w:color="auto" w:fill="auto"/>
            <w:noWrap/>
            <w:vAlign w:val="center"/>
          </w:tcPr>
          <w:p w14:paraId="4AEDC940">
            <w:pPr>
              <w:jc w:val="right"/>
              <w:rPr>
                <w:rFonts w:ascii="Arial Narrow" w:hAnsi="Arial Narrow" w:eastAsia="仿宋_GB2312"/>
              </w:rPr>
            </w:pPr>
          </w:p>
        </w:tc>
        <w:tc>
          <w:tcPr>
            <w:tcW w:w="933" w:type="pct"/>
            <w:shd w:val="clear" w:color="auto" w:fill="auto"/>
            <w:noWrap/>
            <w:vAlign w:val="center"/>
          </w:tcPr>
          <w:p w14:paraId="1F4E72A5">
            <w:pPr>
              <w:jc w:val="right"/>
              <w:rPr>
                <w:rFonts w:ascii="Arial Narrow" w:hAnsi="Arial Narrow" w:eastAsia="仿宋_GB2312"/>
              </w:rPr>
            </w:pPr>
          </w:p>
        </w:tc>
        <w:tc>
          <w:tcPr>
            <w:tcW w:w="933" w:type="pct"/>
            <w:shd w:val="clear" w:color="auto" w:fill="auto"/>
            <w:noWrap/>
            <w:vAlign w:val="center"/>
          </w:tcPr>
          <w:p w14:paraId="1F90E7FB">
            <w:pPr>
              <w:jc w:val="right"/>
              <w:rPr>
                <w:rFonts w:ascii="Arial Narrow" w:hAnsi="Arial Narrow" w:eastAsia="仿宋_GB2312"/>
              </w:rPr>
            </w:pPr>
          </w:p>
        </w:tc>
        <w:tc>
          <w:tcPr>
            <w:tcW w:w="664" w:type="pct"/>
            <w:shd w:val="clear" w:color="auto" w:fill="auto"/>
            <w:noWrap/>
            <w:vAlign w:val="center"/>
          </w:tcPr>
          <w:p w14:paraId="152038F7">
            <w:pPr>
              <w:jc w:val="right"/>
              <w:rPr>
                <w:rFonts w:ascii="Arial Narrow" w:hAnsi="Arial Narrow" w:eastAsia="仿宋_GB2312"/>
              </w:rPr>
            </w:pPr>
          </w:p>
        </w:tc>
      </w:tr>
      <w:tr w14:paraId="5F49E8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065F4581">
            <w:pPr>
              <w:adjustRightInd w:val="0"/>
              <w:snapToGrid w:val="0"/>
              <w:jc w:val="left"/>
              <w:rPr>
                <w:rFonts w:ascii="Arial Narrow" w:hAnsi="Arial Narrow" w:eastAsia="仿宋_GB2312"/>
                <w:szCs w:val="21"/>
              </w:rPr>
            </w:pPr>
            <w:r>
              <w:rPr>
                <w:rFonts w:hint="eastAsia" w:ascii="Arial Narrow" w:hAnsi="Arial Narrow" w:eastAsia="仿宋_GB2312"/>
                <w:szCs w:val="21"/>
              </w:rPr>
              <w:t>其他变动</w:t>
            </w:r>
          </w:p>
        </w:tc>
        <w:tc>
          <w:tcPr>
            <w:tcW w:w="856" w:type="pct"/>
            <w:shd w:val="clear" w:color="auto" w:fill="auto"/>
            <w:noWrap/>
            <w:vAlign w:val="center"/>
          </w:tcPr>
          <w:p w14:paraId="0FFA269B">
            <w:pPr>
              <w:jc w:val="right"/>
              <w:rPr>
                <w:rFonts w:ascii="Arial Narrow" w:hAnsi="Arial Narrow" w:eastAsia="仿宋_GB2312"/>
              </w:rPr>
            </w:pPr>
          </w:p>
        </w:tc>
        <w:tc>
          <w:tcPr>
            <w:tcW w:w="933" w:type="pct"/>
            <w:shd w:val="clear" w:color="auto" w:fill="auto"/>
            <w:noWrap/>
            <w:vAlign w:val="center"/>
          </w:tcPr>
          <w:p w14:paraId="0AA7B964">
            <w:pPr>
              <w:jc w:val="right"/>
              <w:rPr>
                <w:rFonts w:ascii="Arial Narrow" w:hAnsi="Arial Narrow" w:eastAsia="仿宋_GB2312"/>
              </w:rPr>
            </w:pPr>
          </w:p>
        </w:tc>
        <w:tc>
          <w:tcPr>
            <w:tcW w:w="933" w:type="pct"/>
            <w:shd w:val="clear" w:color="auto" w:fill="auto"/>
            <w:noWrap/>
            <w:vAlign w:val="center"/>
          </w:tcPr>
          <w:p w14:paraId="5F7FE3D4">
            <w:pPr>
              <w:jc w:val="right"/>
              <w:rPr>
                <w:rFonts w:ascii="Arial Narrow" w:hAnsi="Arial Narrow" w:eastAsia="仿宋_GB2312"/>
              </w:rPr>
            </w:pPr>
          </w:p>
        </w:tc>
        <w:tc>
          <w:tcPr>
            <w:tcW w:w="664" w:type="pct"/>
            <w:shd w:val="clear" w:color="auto" w:fill="auto"/>
            <w:noWrap/>
            <w:vAlign w:val="center"/>
          </w:tcPr>
          <w:p w14:paraId="48542630">
            <w:pPr>
              <w:jc w:val="right"/>
              <w:rPr>
                <w:rFonts w:ascii="Arial Narrow" w:hAnsi="Arial Narrow" w:eastAsia="仿宋_GB2312"/>
              </w:rPr>
            </w:pPr>
          </w:p>
        </w:tc>
      </w:tr>
      <w:tr w14:paraId="276DCE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315790FD">
            <w:pPr>
              <w:adjustRightInd w:val="0"/>
              <w:snapToGrid w:val="0"/>
              <w:jc w:val="left"/>
              <w:rPr>
                <w:rFonts w:ascii="Arial Narrow" w:hAnsi="Arial Narrow" w:eastAsia="仿宋_GB2312"/>
                <w:b/>
                <w:szCs w:val="21"/>
              </w:rPr>
            </w:pPr>
            <w:r>
              <w:rPr>
                <w:rFonts w:hint="eastAsia" w:ascii="Arial Narrow" w:hAnsi="Arial Narrow" w:eastAsia="仿宋_GB2312"/>
                <w:b/>
                <w:szCs w:val="21"/>
              </w:rPr>
              <w:t>期末余额</w:t>
            </w:r>
          </w:p>
        </w:tc>
        <w:tc>
          <w:tcPr>
            <w:tcW w:w="856" w:type="pct"/>
            <w:shd w:val="clear" w:color="auto" w:fill="auto"/>
            <w:noWrap/>
            <w:vAlign w:val="center"/>
          </w:tcPr>
          <w:p w14:paraId="07620D16">
            <w:pPr>
              <w:jc w:val="right"/>
              <w:rPr>
                <w:rFonts w:ascii="Arial Narrow" w:hAnsi="Arial Narrow" w:eastAsia="仿宋_GB2312"/>
              </w:rPr>
            </w:pPr>
          </w:p>
        </w:tc>
        <w:tc>
          <w:tcPr>
            <w:tcW w:w="933" w:type="pct"/>
            <w:shd w:val="clear" w:color="auto" w:fill="auto"/>
            <w:noWrap/>
            <w:vAlign w:val="center"/>
          </w:tcPr>
          <w:p w14:paraId="579CA9EE">
            <w:pPr>
              <w:jc w:val="right"/>
              <w:rPr>
                <w:rFonts w:ascii="Arial Narrow" w:hAnsi="Arial Narrow" w:eastAsia="仿宋_GB2312"/>
              </w:rPr>
            </w:pPr>
          </w:p>
        </w:tc>
        <w:tc>
          <w:tcPr>
            <w:tcW w:w="933" w:type="pct"/>
            <w:shd w:val="clear" w:color="auto" w:fill="auto"/>
            <w:noWrap/>
            <w:vAlign w:val="center"/>
          </w:tcPr>
          <w:p w14:paraId="302FFE5B">
            <w:pPr>
              <w:jc w:val="right"/>
              <w:rPr>
                <w:rFonts w:ascii="Arial Narrow" w:hAnsi="Arial Narrow" w:eastAsia="仿宋_GB2312"/>
              </w:rPr>
            </w:pPr>
          </w:p>
        </w:tc>
        <w:tc>
          <w:tcPr>
            <w:tcW w:w="664" w:type="pct"/>
            <w:shd w:val="clear" w:color="auto" w:fill="auto"/>
            <w:noWrap/>
            <w:vAlign w:val="center"/>
          </w:tcPr>
          <w:p w14:paraId="3C3DBC4E">
            <w:pPr>
              <w:jc w:val="right"/>
              <w:rPr>
                <w:rFonts w:ascii="Arial Narrow" w:hAnsi="Arial Narrow" w:eastAsia="仿宋_GB2312"/>
              </w:rPr>
            </w:pPr>
          </w:p>
        </w:tc>
      </w:tr>
    </w:tbl>
    <w:p w14:paraId="6CFEDF8A">
      <w:pPr>
        <w:pStyle w:val="96"/>
      </w:pPr>
      <w:r>
        <w:t>本期实际核销的</w:t>
      </w:r>
      <w:r>
        <w:rPr>
          <w:rFonts w:hint="eastAsia"/>
        </w:rPr>
        <w:t>其他债权投资</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4D7D24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08D2AC78">
            <w:pPr>
              <w:rPr>
                <w:rFonts w:ascii="Arial Narrow" w:hAnsi="Arial Narrow" w:eastAsia="仿宋_GB2312"/>
                <w:b/>
                <w:szCs w:val="21"/>
              </w:rPr>
            </w:pPr>
            <w:r>
              <w:rPr>
                <w:rFonts w:ascii="Arial Narrow" w:hAnsi="Arial Narrow" w:eastAsia="仿宋_GB2312"/>
                <w:b/>
                <w:szCs w:val="21"/>
              </w:rPr>
              <w:t>项  目</w:t>
            </w:r>
          </w:p>
        </w:tc>
        <w:tc>
          <w:tcPr>
            <w:tcW w:w="2500" w:type="pct"/>
            <w:tcBorders>
              <w:top w:val="single" w:color="auto" w:sz="8" w:space="0"/>
              <w:bottom w:val="single" w:color="auto" w:sz="4" w:space="0"/>
            </w:tcBorders>
            <w:shd w:val="clear" w:color="auto" w:fill="auto"/>
            <w:vAlign w:val="center"/>
          </w:tcPr>
          <w:p w14:paraId="152F2A79">
            <w:pPr>
              <w:jc w:val="right"/>
              <w:rPr>
                <w:rFonts w:ascii="Arial Narrow" w:hAnsi="Arial Narrow" w:eastAsia="仿宋_GB2312"/>
                <w:b/>
                <w:szCs w:val="21"/>
              </w:rPr>
            </w:pPr>
            <w:r>
              <w:rPr>
                <w:rFonts w:ascii="Arial Narrow" w:hAnsi="Arial Narrow" w:eastAsia="仿宋_GB2312"/>
                <w:b/>
                <w:szCs w:val="21"/>
              </w:rPr>
              <w:t>核销金额</w:t>
            </w:r>
          </w:p>
        </w:tc>
      </w:tr>
      <w:tr w14:paraId="4C63FB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shd w:val="clear" w:color="auto" w:fill="auto"/>
            <w:vAlign w:val="center"/>
          </w:tcPr>
          <w:p w14:paraId="54E458E1">
            <w:pPr>
              <w:rPr>
                <w:rFonts w:ascii="Arial Narrow" w:hAnsi="Arial Narrow" w:eastAsia="仿宋_GB2312"/>
                <w:szCs w:val="21"/>
              </w:rPr>
            </w:pPr>
            <w:r>
              <w:rPr>
                <w:rFonts w:ascii="Arial Narrow" w:hAnsi="Arial Narrow" w:eastAsia="仿宋_GB2312"/>
                <w:szCs w:val="21"/>
              </w:rPr>
              <w:t>实际核销的</w:t>
            </w:r>
            <w:r>
              <w:rPr>
                <w:rFonts w:hint="eastAsia" w:ascii="Arial Narrow" w:hAnsi="Arial Narrow" w:eastAsia="仿宋_GB2312"/>
                <w:szCs w:val="21"/>
              </w:rPr>
              <w:t>其他债权投资</w:t>
            </w:r>
          </w:p>
        </w:tc>
        <w:tc>
          <w:tcPr>
            <w:tcW w:w="2500" w:type="pct"/>
            <w:tcBorders>
              <w:top w:val="single" w:color="auto" w:sz="4" w:space="0"/>
            </w:tcBorders>
            <w:shd w:val="clear" w:color="auto" w:fill="auto"/>
            <w:vAlign w:val="center"/>
          </w:tcPr>
          <w:p w14:paraId="5732A154">
            <w:pPr>
              <w:jc w:val="right"/>
              <w:rPr>
                <w:rFonts w:ascii="Arial Narrow" w:hAnsi="Arial Narrow" w:eastAsia="仿宋_GB2312"/>
              </w:rPr>
            </w:pPr>
          </w:p>
        </w:tc>
      </w:tr>
    </w:tbl>
    <w:p w14:paraId="32B1F56B">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重要的</w:t>
      </w:r>
      <w:r>
        <w:rPr>
          <w:rFonts w:hint="eastAsia" w:ascii="Arial Narrow" w:hAnsi="Arial Narrow" w:eastAsia="仿宋_GB2312"/>
          <w:sz w:val="24"/>
          <w:szCs w:val="24"/>
        </w:rPr>
        <w:t>其他债权投资</w:t>
      </w:r>
      <w:r>
        <w:rPr>
          <w:rFonts w:ascii="Arial Narrow" w:hAnsi="Arial Narrow" w:eastAsia="仿宋_GB2312"/>
          <w:sz w:val="24"/>
          <w:szCs w:val="24"/>
        </w:rPr>
        <w:t>核销情况</w:t>
      </w:r>
      <w:r>
        <w:rPr>
          <w:rFonts w:ascii="Arial Narrow" w:hAnsi="Arial Narrow" w:eastAsia="仿宋_GB2312"/>
          <w:color w:val="0000FF"/>
          <w:sz w:val="24"/>
          <w:szCs w:val="24"/>
        </w:rPr>
        <w:t>（逐项披露）</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3"/>
        <w:gridCol w:w="1130"/>
        <w:gridCol w:w="1228"/>
        <w:gridCol w:w="1228"/>
        <w:gridCol w:w="1228"/>
        <w:gridCol w:w="1495"/>
      </w:tblGrid>
      <w:tr w14:paraId="139068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37" w:type="pct"/>
            <w:tcBorders>
              <w:top w:val="single" w:color="auto" w:sz="8" w:space="0"/>
              <w:bottom w:val="single" w:color="auto" w:sz="4" w:space="0"/>
            </w:tcBorders>
            <w:vAlign w:val="center"/>
          </w:tcPr>
          <w:p w14:paraId="7020DBC4">
            <w:pPr>
              <w:autoSpaceDE w:val="0"/>
              <w:autoSpaceDN w:val="0"/>
              <w:adjustRightInd w:val="0"/>
              <w:snapToGrid w:val="0"/>
              <w:ind w:left="-212" w:leftChars="-101" w:firstLine="186" w:firstLineChars="88"/>
              <w:rPr>
                <w:rFonts w:ascii="Arial Narrow" w:hAnsi="Arial Narrow" w:eastAsia="仿宋_GB2312"/>
                <w:b/>
                <w:szCs w:val="21"/>
              </w:rPr>
            </w:pPr>
            <w:r>
              <w:rPr>
                <w:rFonts w:hint="eastAsia" w:ascii="Arial Narrow" w:hAnsi="Arial Narrow" w:eastAsia="仿宋_GB2312"/>
                <w:b/>
                <w:szCs w:val="21"/>
              </w:rPr>
              <w:t>项 目</w:t>
            </w:r>
          </w:p>
        </w:tc>
        <w:tc>
          <w:tcPr>
            <w:tcW w:w="656" w:type="pct"/>
            <w:tcBorders>
              <w:top w:val="single" w:color="auto" w:sz="8" w:space="0"/>
              <w:bottom w:val="single" w:color="auto" w:sz="4" w:space="0"/>
            </w:tcBorders>
            <w:vAlign w:val="center"/>
          </w:tcPr>
          <w:p w14:paraId="379BDC80">
            <w:pPr>
              <w:autoSpaceDE w:val="0"/>
              <w:autoSpaceDN w:val="0"/>
              <w:adjustRightInd w:val="0"/>
              <w:snapToGrid w:val="0"/>
              <w:rPr>
                <w:rFonts w:ascii="Arial Narrow" w:hAnsi="Arial Narrow" w:eastAsia="仿宋_GB2312"/>
                <w:b/>
                <w:szCs w:val="21"/>
              </w:rPr>
            </w:pPr>
            <w:r>
              <w:rPr>
                <w:rFonts w:hint="eastAsia" w:ascii="Arial Narrow" w:hAnsi="Arial Narrow" w:eastAsia="仿宋_GB2312"/>
                <w:b/>
                <w:szCs w:val="21"/>
              </w:rPr>
              <w:t>其他债权投资</w:t>
            </w:r>
            <w:r>
              <w:rPr>
                <w:rFonts w:ascii="Arial Narrow" w:hAnsi="Arial Narrow" w:eastAsia="仿宋_GB2312"/>
                <w:b/>
                <w:szCs w:val="21"/>
              </w:rPr>
              <w:t>性质</w:t>
            </w:r>
          </w:p>
        </w:tc>
        <w:tc>
          <w:tcPr>
            <w:tcW w:w="713" w:type="pct"/>
            <w:tcBorders>
              <w:top w:val="single" w:color="auto" w:sz="8" w:space="0"/>
              <w:bottom w:val="single" w:color="auto" w:sz="4" w:space="0"/>
            </w:tcBorders>
            <w:vAlign w:val="center"/>
          </w:tcPr>
          <w:p w14:paraId="7166DC5C">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核销金额</w:t>
            </w:r>
          </w:p>
        </w:tc>
        <w:tc>
          <w:tcPr>
            <w:tcW w:w="713" w:type="pct"/>
            <w:tcBorders>
              <w:top w:val="single" w:color="auto" w:sz="8" w:space="0"/>
              <w:bottom w:val="single" w:color="auto" w:sz="4" w:space="0"/>
            </w:tcBorders>
            <w:vAlign w:val="center"/>
          </w:tcPr>
          <w:p w14:paraId="1220A8AA">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核销原因</w:t>
            </w:r>
          </w:p>
        </w:tc>
        <w:tc>
          <w:tcPr>
            <w:tcW w:w="713" w:type="pct"/>
            <w:tcBorders>
              <w:top w:val="single" w:color="auto" w:sz="8" w:space="0"/>
              <w:bottom w:val="single" w:color="auto" w:sz="4" w:space="0"/>
            </w:tcBorders>
            <w:vAlign w:val="center"/>
          </w:tcPr>
          <w:p w14:paraId="09F3435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履行的核销程序</w:t>
            </w:r>
          </w:p>
        </w:tc>
        <w:tc>
          <w:tcPr>
            <w:tcW w:w="868" w:type="pct"/>
            <w:tcBorders>
              <w:top w:val="single" w:color="auto" w:sz="8" w:space="0"/>
              <w:bottom w:val="single" w:color="auto" w:sz="4" w:space="0"/>
            </w:tcBorders>
            <w:vAlign w:val="center"/>
          </w:tcPr>
          <w:p w14:paraId="546A782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是否由关联交易产生</w:t>
            </w:r>
          </w:p>
        </w:tc>
      </w:tr>
      <w:tr w14:paraId="59791C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tcBorders>
            <w:vAlign w:val="center"/>
          </w:tcPr>
          <w:p w14:paraId="26030BE5">
            <w:pPr>
              <w:rPr>
                <w:rFonts w:ascii="Arial Narrow" w:hAnsi="Arial Narrow" w:eastAsia="仿宋_GB2312"/>
              </w:rPr>
            </w:pPr>
          </w:p>
        </w:tc>
        <w:tc>
          <w:tcPr>
            <w:tcW w:w="656" w:type="pct"/>
            <w:tcBorders>
              <w:top w:val="single" w:color="auto" w:sz="4" w:space="0"/>
            </w:tcBorders>
            <w:vAlign w:val="center"/>
          </w:tcPr>
          <w:p w14:paraId="5DEC120D">
            <w:pPr>
              <w:rPr>
                <w:rFonts w:ascii="Arial Narrow" w:hAnsi="Arial Narrow" w:eastAsia="仿宋_GB2312"/>
              </w:rPr>
            </w:pPr>
          </w:p>
        </w:tc>
        <w:tc>
          <w:tcPr>
            <w:tcW w:w="713" w:type="pct"/>
            <w:tcBorders>
              <w:top w:val="single" w:color="auto" w:sz="4" w:space="0"/>
            </w:tcBorders>
            <w:vAlign w:val="center"/>
          </w:tcPr>
          <w:p w14:paraId="447D6FF6">
            <w:pPr>
              <w:jc w:val="right"/>
              <w:rPr>
                <w:rFonts w:ascii="Arial Narrow" w:hAnsi="Arial Narrow" w:eastAsia="仿宋_GB2312"/>
              </w:rPr>
            </w:pPr>
          </w:p>
        </w:tc>
        <w:tc>
          <w:tcPr>
            <w:tcW w:w="713" w:type="pct"/>
            <w:tcBorders>
              <w:top w:val="single" w:color="auto" w:sz="4" w:space="0"/>
            </w:tcBorders>
            <w:vAlign w:val="center"/>
          </w:tcPr>
          <w:p w14:paraId="1B3D1825">
            <w:pPr>
              <w:jc w:val="right"/>
              <w:rPr>
                <w:rFonts w:ascii="Arial Narrow" w:hAnsi="Arial Narrow" w:eastAsia="仿宋_GB2312"/>
              </w:rPr>
            </w:pPr>
          </w:p>
        </w:tc>
        <w:tc>
          <w:tcPr>
            <w:tcW w:w="713" w:type="pct"/>
            <w:tcBorders>
              <w:top w:val="single" w:color="auto" w:sz="4" w:space="0"/>
            </w:tcBorders>
            <w:vAlign w:val="center"/>
          </w:tcPr>
          <w:p w14:paraId="11D40CE0">
            <w:pPr>
              <w:jc w:val="right"/>
              <w:rPr>
                <w:rFonts w:ascii="Arial Narrow" w:hAnsi="Arial Narrow" w:eastAsia="仿宋_GB2312"/>
              </w:rPr>
            </w:pPr>
          </w:p>
        </w:tc>
        <w:tc>
          <w:tcPr>
            <w:tcW w:w="868" w:type="pct"/>
            <w:tcBorders>
              <w:top w:val="single" w:color="auto" w:sz="4" w:space="0"/>
            </w:tcBorders>
            <w:vAlign w:val="center"/>
          </w:tcPr>
          <w:p w14:paraId="0EFEA127">
            <w:pPr>
              <w:jc w:val="right"/>
              <w:rPr>
                <w:rFonts w:ascii="Arial Narrow" w:hAnsi="Arial Narrow" w:eastAsia="仿宋_GB2312"/>
              </w:rPr>
            </w:pPr>
          </w:p>
        </w:tc>
      </w:tr>
      <w:tr w14:paraId="672374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bottom w:val="nil"/>
            </w:tcBorders>
            <w:vAlign w:val="center"/>
          </w:tcPr>
          <w:p w14:paraId="1641719A">
            <w:pPr>
              <w:rPr>
                <w:rFonts w:ascii="Arial Narrow" w:hAnsi="Arial Narrow" w:eastAsia="仿宋_GB2312"/>
              </w:rPr>
            </w:pPr>
          </w:p>
        </w:tc>
        <w:tc>
          <w:tcPr>
            <w:tcW w:w="656" w:type="pct"/>
            <w:tcBorders>
              <w:bottom w:val="nil"/>
            </w:tcBorders>
            <w:vAlign w:val="center"/>
          </w:tcPr>
          <w:p w14:paraId="67AFF0AB">
            <w:pPr>
              <w:rPr>
                <w:rFonts w:ascii="Arial Narrow" w:hAnsi="Arial Narrow" w:eastAsia="仿宋_GB2312"/>
              </w:rPr>
            </w:pPr>
          </w:p>
        </w:tc>
        <w:tc>
          <w:tcPr>
            <w:tcW w:w="713" w:type="pct"/>
            <w:tcBorders>
              <w:bottom w:val="nil"/>
            </w:tcBorders>
            <w:vAlign w:val="center"/>
          </w:tcPr>
          <w:p w14:paraId="63B0B426">
            <w:pPr>
              <w:jc w:val="right"/>
              <w:rPr>
                <w:rFonts w:ascii="Arial Narrow" w:hAnsi="Arial Narrow" w:eastAsia="仿宋_GB2312"/>
              </w:rPr>
            </w:pPr>
          </w:p>
        </w:tc>
        <w:tc>
          <w:tcPr>
            <w:tcW w:w="713" w:type="pct"/>
            <w:tcBorders>
              <w:bottom w:val="nil"/>
            </w:tcBorders>
            <w:vAlign w:val="center"/>
          </w:tcPr>
          <w:p w14:paraId="0CFC0274">
            <w:pPr>
              <w:jc w:val="right"/>
              <w:rPr>
                <w:rFonts w:ascii="Arial Narrow" w:hAnsi="Arial Narrow" w:eastAsia="仿宋_GB2312"/>
              </w:rPr>
            </w:pPr>
          </w:p>
        </w:tc>
        <w:tc>
          <w:tcPr>
            <w:tcW w:w="713" w:type="pct"/>
            <w:tcBorders>
              <w:bottom w:val="nil"/>
            </w:tcBorders>
            <w:vAlign w:val="center"/>
          </w:tcPr>
          <w:p w14:paraId="3AF6DE27">
            <w:pPr>
              <w:jc w:val="right"/>
              <w:rPr>
                <w:rFonts w:ascii="Arial Narrow" w:hAnsi="Arial Narrow" w:eastAsia="仿宋_GB2312"/>
              </w:rPr>
            </w:pPr>
          </w:p>
        </w:tc>
        <w:tc>
          <w:tcPr>
            <w:tcW w:w="868" w:type="pct"/>
            <w:tcBorders>
              <w:bottom w:val="nil"/>
            </w:tcBorders>
            <w:vAlign w:val="center"/>
          </w:tcPr>
          <w:p w14:paraId="2BB558FC">
            <w:pPr>
              <w:jc w:val="right"/>
              <w:rPr>
                <w:rFonts w:ascii="Arial Narrow" w:hAnsi="Arial Narrow" w:eastAsia="仿宋_GB2312"/>
              </w:rPr>
            </w:pPr>
          </w:p>
        </w:tc>
      </w:tr>
      <w:tr w14:paraId="00C284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nil"/>
              <w:bottom w:val="single" w:color="auto" w:sz="4" w:space="0"/>
            </w:tcBorders>
            <w:vAlign w:val="center"/>
          </w:tcPr>
          <w:p w14:paraId="56418106">
            <w:pPr>
              <w:rPr>
                <w:rFonts w:ascii="Arial Narrow" w:hAnsi="Arial Narrow" w:eastAsia="仿宋_GB2312"/>
              </w:rPr>
            </w:pPr>
          </w:p>
        </w:tc>
        <w:tc>
          <w:tcPr>
            <w:tcW w:w="656" w:type="pct"/>
            <w:tcBorders>
              <w:top w:val="nil"/>
              <w:bottom w:val="single" w:color="auto" w:sz="4" w:space="0"/>
            </w:tcBorders>
            <w:vAlign w:val="center"/>
          </w:tcPr>
          <w:p w14:paraId="29FF9647">
            <w:pPr>
              <w:rPr>
                <w:rFonts w:ascii="Arial Narrow" w:hAnsi="Arial Narrow" w:eastAsia="仿宋_GB2312"/>
              </w:rPr>
            </w:pPr>
          </w:p>
        </w:tc>
        <w:tc>
          <w:tcPr>
            <w:tcW w:w="713" w:type="pct"/>
            <w:tcBorders>
              <w:top w:val="nil"/>
              <w:bottom w:val="single" w:color="auto" w:sz="4" w:space="0"/>
            </w:tcBorders>
            <w:vAlign w:val="center"/>
          </w:tcPr>
          <w:p w14:paraId="4D34E621">
            <w:pPr>
              <w:jc w:val="right"/>
              <w:rPr>
                <w:rFonts w:ascii="Arial Narrow" w:hAnsi="Arial Narrow" w:eastAsia="仿宋_GB2312"/>
              </w:rPr>
            </w:pPr>
          </w:p>
        </w:tc>
        <w:tc>
          <w:tcPr>
            <w:tcW w:w="713" w:type="pct"/>
            <w:tcBorders>
              <w:top w:val="nil"/>
              <w:bottom w:val="single" w:color="auto" w:sz="4" w:space="0"/>
            </w:tcBorders>
            <w:vAlign w:val="center"/>
          </w:tcPr>
          <w:p w14:paraId="016D4CA5">
            <w:pPr>
              <w:jc w:val="right"/>
              <w:rPr>
                <w:rFonts w:ascii="Arial Narrow" w:hAnsi="Arial Narrow" w:eastAsia="仿宋_GB2312"/>
              </w:rPr>
            </w:pPr>
          </w:p>
        </w:tc>
        <w:tc>
          <w:tcPr>
            <w:tcW w:w="713" w:type="pct"/>
            <w:tcBorders>
              <w:top w:val="nil"/>
              <w:bottom w:val="single" w:color="auto" w:sz="4" w:space="0"/>
            </w:tcBorders>
            <w:vAlign w:val="center"/>
          </w:tcPr>
          <w:p w14:paraId="59220273">
            <w:pPr>
              <w:jc w:val="right"/>
              <w:rPr>
                <w:rFonts w:ascii="Arial Narrow" w:hAnsi="Arial Narrow" w:eastAsia="仿宋_GB2312"/>
              </w:rPr>
            </w:pPr>
          </w:p>
        </w:tc>
        <w:tc>
          <w:tcPr>
            <w:tcW w:w="868" w:type="pct"/>
            <w:tcBorders>
              <w:top w:val="nil"/>
              <w:bottom w:val="single" w:color="auto" w:sz="4" w:space="0"/>
            </w:tcBorders>
            <w:vAlign w:val="center"/>
          </w:tcPr>
          <w:p w14:paraId="08C4CB93">
            <w:pPr>
              <w:jc w:val="right"/>
              <w:rPr>
                <w:rFonts w:ascii="Arial Narrow" w:hAnsi="Arial Narrow" w:eastAsia="仿宋_GB2312"/>
              </w:rPr>
            </w:pPr>
          </w:p>
        </w:tc>
      </w:tr>
      <w:tr w14:paraId="1F100C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bottom w:val="single" w:color="auto" w:sz="8" w:space="0"/>
            </w:tcBorders>
            <w:vAlign w:val="center"/>
          </w:tcPr>
          <w:p w14:paraId="4162AC0C">
            <w:pPr>
              <w:rPr>
                <w:rFonts w:ascii="Arial Narrow" w:hAnsi="Arial Narrow" w:eastAsia="仿宋_GB2312"/>
                <w:b/>
                <w:bCs/>
              </w:rPr>
            </w:pPr>
            <w:r>
              <w:rPr>
                <w:rFonts w:ascii="Arial Narrow" w:hAnsi="Arial Narrow" w:eastAsia="仿宋_GB2312"/>
                <w:b/>
                <w:bCs/>
              </w:rPr>
              <w:t>合  计</w:t>
            </w:r>
          </w:p>
        </w:tc>
        <w:tc>
          <w:tcPr>
            <w:tcW w:w="656" w:type="pct"/>
            <w:tcBorders>
              <w:top w:val="single" w:color="auto" w:sz="4" w:space="0"/>
              <w:bottom w:val="single" w:color="auto" w:sz="8" w:space="0"/>
            </w:tcBorders>
            <w:vAlign w:val="center"/>
          </w:tcPr>
          <w:p w14:paraId="016F1803">
            <w:pPr>
              <w:rPr>
                <w:rFonts w:ascii="Arial Narrow" w:hAnsi="Arial Narrow" w:eastAsia="仿宋_GB2312"/>
                <w:b/>
                <w:bCs/>
              </w:rPr>
            </w:pPr>
          </w:p>
        </w:tc>
        <w:tc>
          <w:tcPr>
            <w:tcW w:w="713" w:type="pct"/>
            <w:tcBorders>
              <w:top w:val="single" w:color="auto" w:sz="4" w:space="0"/>
              <w:bottom w:val="single" w:color="auto" w:sz="8" w:space="0"/>
            </w:tcBorders>
            <w:vAlign w:val="center"/>
          </w:tcPr>
          <w:p w14:paraId="1DF8ED41">
            <w:pPr>
              <w:jc w:val="right"/>
              <w:rPr>
                <w:rFonts w:ascii="Arial Narrow" w:hAnsi="Arial Narrow" w:eastAsia="仿宋_GB2312"/>
                <w:b/>
                <w:bCs/>
              </w:rPr>
            </w:pPr>
            <w:r>
              <w:rPr>
                <w:rFonts w:ascii="Arial Narrow" w:hAnsi="Arial Narrow" w:eastAsia="仿宋_GB2312"/>
                <w:b/>
                <w:bCs/>
              </w:rPr>
              <w:t>X.XX</w:t>
            </w:r>
          </w:p>
        </w:tc>
        <w:tc>
          <w:tcPr>
            <w:tcW w:w="713" w:type="pct"/>
            <w:tcBorders>
              <w:top w:val="single" w:color="auto" w:sz="4" w:space="0"/>
              <w:bottom w:val="single" w:color="auto" w:sz="8" w:space="0"/>
            </w:tcBorders>
            <w:vAlign w:val="center"/>
          </w:tcPr>
          <w:p w14:paraId="71B29900">
            <w:pPr>
              <w:jc w:val="right"/>
              <w:rPr>
                <w:rFonts w:ascii="Arial Narrow" w:hAnsi="Arial Narrow" w:eastAsia="仿宋_GB2312"/>
                <w:b/>
                <w:bCs/>
              </w:rPr>
            </w:pPr>
          </w:p>
        </w:tc>
        <w:tc>
          <w:tcPr>
            <w:tcW w:w="713" w:type="pct"/>
            <w:tcBorders>
              <w:top w:val="single" w:color="auto" w:sz="4" w:space="0"/>
              <w:bottom w:val="single" w:color="auto" w:sz="8" w:space="0"/>
            </w:tcBorders>
            <w:vAlign w:val="center"/>
          </w:tcPr>
          <w:p w14:paraId="6BA477CA">
            <w:pPr>
              <w:jc w:val="right"/>
              <w:rPr>
                <w:rFonts w:ascii="Arial Narrow" w:hAnsi="Arial Narrow" w:eastAsia="仿宋_GB2312"/>
                <w:b/>
                <w:bCs/>
              </w:rPr>
            </w:pPr>
          </w:p>
        </w:tc>
        <w:tc>
          <w:tcPr>
            <w:tcW w:w="868" w:type="pct"/>
            <w:tcBorders>
              <w:top w:val="single" w:color="auto" w:sz="4" w:space="0"/>
              <w:bottom w:val="single" w:color="auto" w:sz="8" w:space="0"/>
            </w:tcBorders>
            <w:vAlign w:val="center"/>
          </w:tcPr>
          <w:p w14:paraId="1F948070">
            <w:pPr>
              <w:jc w:val="right"/>
              <w:rPr>
                <w:rFonts w:ascii="Arial Narrow" w:hAnsi="Arial Narrow" w:eastAsia="仿宋_GB2312"/>
                <w:b/>
                <w:bCs/>
              </w:rPr>
            </w:pPr>
          </w:p>
        </w:tc>
      </w:tr>
    </w:tbl>
    <w:p w14:paraId="6ED98ADE">
      <w:r>
        <w:t>##/SECTION:五、15##</w:t>
      </w:r>
    </w:p>
    <w:p w14:paraId="4BD32439">
      <w:r>
        <w:t>##SECTION:五、16##</w:t>
      </w:r>
    </w:p>
    <w:p w14:paraId="3A9BFB15">
      <w:pPr>
        <w:pStyle w:val="3"/>
      </w:pPr>
      <w:r>
        <w:t>长期应收款</w:t>
      </w:r>
    </w:p>
    <w:p w14:paraId="0CFC2841">
      <w:pPr>
        <w:pStyle w:val="96"/>
      </w:pPr>
      <w:r>
        <w:t>长期应收款按性质披露</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87"/>
        <w:gridCol w:w="996"/>
        <w:gridCol w:w="997"/>
        <w:gridCol w:w="997"/>
        <w:gridCol w:w="997"/>
        <w:gridCol w:w="996"/>
        <w:gridCol w:w="997"/>
        <w:gridCol w:w="799"/>
      </w:tblGrid>
      <w:tr w14:paraId="295E48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43" w:type="pct"/>
            <w:vMerge w:val="restart"/>
            <w:tcBorders>
              <w:top w:val="single" w:color="auto" w:sz="8" w:space="0"/>
              <w:bottom w:val="nil"/>
            </w:tcBorders>
            <w:shd w:val="clear" w:color="auto" w:fill="auto"/>
            <w:vAlign w:val="center"/>
          </w:tcPr>
          <w:p w14:paraId="40A0EE00">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项  目</w:t>
            </w:r>
          </w:p>
        </w:tc>
        <w:tc>
          <w:tcPr>
            <w:tcW w:w="1745" w:type="pct"/>
            <w:gridSpan w:val="3"/>
            <w:tcBorders>
              <w:top w:val="single" w:color="auto" w:sz="8" w:space="0"/>
              <w:bottom w:val="nil"/>
            </w:tcBorders>
            <w:shd w:val="clear" w:color="auto" w:fill="auto"/>
            <w:vAlign w:val="center"/>
          </w:tcPr>
          <w:p w14:paraId="78D74C2A">
            <w:pPr>
              <w:adjustRightInd w:val="0"/>
              <w:snapToGrid w:val="0"/>
              <w:jc w:val="center"/>
              <w:rPr>
                <w:rFonts w:ascii="Arial Narrow" w:hAnsi="Arial Narrow" w:eastAsia="仿宋_GB2312" w:cs="宋体"/>
                <w:b/>
                <w:kern w:val="0"/>
                <w:szCs w:val="21"/>
              </w:rPr>
            </w:pPr>
            <w:r>
              <w:rPr>
                <w:rFonts w:ascii="Arial Narrow" w:hAnsi="Arial Narrow" w:eastAsia="仿宋_GB2312" w:cs="宋体"/>
                <w:b/>
                <w:kern w:val="0"/>
                <w:szCs w:val="21"/>
              </w:rPr>
              <w:t>期末余额.</w:t>
            </w:r>
          </w:p>
        </w:tc>
        <w:tc>
          <w:tcPr>
            <w:tcW w:w="1745" w:type="pct"/>
            <w:gridSpan w:val="3"/>
            <w:tcBorders>
              <w:top w:val="single" w:color="auto" w:sz="8" w:space="0"/>
              <w:bottom w:val="nil"/>
            </w:tcBorders>
            <w:shd w:val="clear" w:color="auto" w:fill="auto"/>
            <w:vAlign w:val="center"/>
          </w:tcPr>
          <w:p w14:paraId="7691E31C">
            <w:pPr>
              <w:adjustRightInd w:val="0"/>
              <w:snapToGrid w:val="0"/>
              <w:jc w:val="center"/>
              <w:rPr>
                <w:rFonts w:ascii="Arial Narrow" w:hAnsi="Arial Narrow" w:eastAsia="仿宋_GB2312" w:cs="宋体"/>
                <w:b/>
                <w:kern w:val="0"/>
                <w:szCs w:val="21"/>
              </w:rPr>
            </w:pPr>
            <w:r>
              <w:rPr>
                <w:rFonts w:ascii="Arial Narrow" w:hAnsi="Arial Narrow" w:eastAsia="仿宋_GB2312" w:cs="宋体"/>
                <w:b/>
                <w:kern w:val="0"/>
                <w:szCs w:val="21"/>
              </w:rPr>
              <w:t>上年年末余额</w:t>
            </w:r>
          </w:p>
        </w:tc>
        <w:tc>
          <w:tcPr>
            <w:tcW w:w="466" w:type="pct"/>
            <w:vMerge w:val="restart"/>
            <w:tcBorders>
              <w:top w:val="single" w:color="auto" w:sz="8" w:space="0"/>
              <w:bottom w:val="nil"/>
            </w:tcBorders>
            <w:vAlign w:val="center"/>
          </w:tcPr>
          <w:p w14:paraId="55C2B31D">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折现率区间</w:t>
            </w:r>
          </w:p>
        </w:tc>
      </w:tr>
      <w:tr w14:paraId="51D1FF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43" w:type="pct"/>
            <w:vMerge w:val="continue"/>
            <w:tcBorders>
              <w:top w:val="nil"/>
              <w:bottom w:val="single" w:color="auto" w:sz="4" w:space="0"/>
            </w:tcBorders>
            <w:shd w:val="clear" w:color="auto" w:fill="auto"/>
            <w:vAlign w:val="center"/>
          </w:tcPr>
          <w:p w14:paraId="211C0EE8">
            <w:pPr>
              <w:adjustRightInd w:val="0"/>
              <w:snapToGrid w:val="0"/>
              <w:rPr>
                <w:rFonts w:ascii="Arial Narrow" w:hAnsi="Arial Narrow" w:eastAsia="仿宋_GB2312" w:cs="宋体"/>
                <w:b/>
                <w:kern w:val="0"/>
                <w:szCs w:val="21"/>
              </w:rPr>
            </w:pPr>
          </w:p>
        </w:tc>
        <w:tc>
          <w:tcPr>
            <w:tcW w:w="581" w:type="pct"/>
            <w:tcBorders>
              <w:top w:val="nil"/>
              <w:bottom w:val="single" w:color="auto" w:sz="4" w:space="0"/>
            </w:tcBorders>
            <w:shd w:val="clear" w:color="auto" w:fill="auto"/>
            <w:vAlign w:val="center"/>
          </w:tcPr>
          <w:p w14:paraId="4C74AEBA">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账面余额</w:t>
            </w:r>
          </w:p>
        </w:tc>
        <w:tc>
          <w:tcPr>
            <w:tcW w:w="582" w:type="pct"/>
            <w:tcBorders>
              <w:top w:val="nil"/>
              <w:bottom w:val="single" w:color="auto" w:sz="4" w:space="0"/>
            </w:tcBorders>
            <w:shd w:val="clear" w:color="auto" w:fill="auto"/>
            <w:vAlign w:val="center"/>
          </w:tcPr>
          <w:p w14:paraId="335FE43F">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坏账准备</w:t>
            </w:r>
          </w:p>
        </w:tc>
        <w:tc>
          <w:tcPr>
            <w:tcW w:w="582" w:type="pct"/>
            <w:tcBorders>
              <w:top w:val="nil"/>
              <w:bottom w:val="single" w:color="auto" w:sz="4" w:space="0"/>
            </w:tcBorders>
            <w:shd w:val="clear" w:color="auto" w:fill="auto"/>
            <w:vAlign w:val="center"/>
          </w:tcPr>
          <w:p w14:paraId="00C41417">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账面价值</w:t>
            </w:r>
          </w:p>
        </w:tc>
        <w:tc>
          <w:tcPr>
            <w:tcW w:w="582" w:type="pct"/>
            <w:tcBorders>
              <w:top w:val="nil"/>
              <w:bottom w:val="single" w:color="auto" w:sz="4" w:space="0"/>
            </w:tcBorders>
            <w:shd w:val="clear" w:color="auto" w:fill="auto"/>
            <w:vAlign w:val="center"/>
          </w:tcPr>
          <w:p w14:paraId="7D43699A">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账面余额</w:t>
            </w:r>
          </w:p>
        </w:tc>
        <w:tc>
          <w:tcPr>
            <w:tcW w:w="581" w:type="pct"/>
            <w:tcBorders>
              <w:top w:val="nil"/>
              <w:bottom w:val="single" w:color="auto" w:sz="4" w:space="0"/>
            </w:tcBorders>
            <w:shd w:val="clear" w:color="auto" w:fill="auto"/>
            <w:vAlign w:val="center"/>
          </w:tcPr>
          <w:p w14:paraId="1E374271">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坏账准备</w:t>
            </w:r>
          </w:p>
        </w:tc>
        <w:tc>
          <w:tcPr>
            <w:tcW w:w="582" w:type="pct"/>
            <w:tcBorders>
              <w:top w:val="nil"/>
              <w:bottom w:val="single" w:color="auto" w:sz="4" w:space="0"/>
            </w:tcBorders>
            <w:shd w:val="clear" w:color="auto" w:fill="auto"/>
            <w:vAlign w:val="center"/>
          </w:tcPr>
          <w:p w14:paraId="48FCB40E">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账面价值</w:t>
            </w:r>
          </w:p>
        </w:tc>
        <w:tc>
          <w:tcPr>
            <w:tcW w:w="466" w:type="pct"/>
            <w:vMerge w:val="continue"/>
            <w:tcBorders>
              <w:top w:val="nil"/>
              <w:bottom w:val="single" w:color="auto" w:sz="4" w:space="0"/>
            </w:tcBorders>
            <w:vAlign w:val="center"/>
          </w:tcPr>
          <w:p w14:paraId="2194501C">
            <w:pPr>
              <w:adjustRightInd w:val="0"/>
              <w:snapToGrid w:val="0"/>
              <w:jc w:val="right"/>
              <w:rPr>
                <w:rFonts w:ascii="Arial Narrow" w:hAnsi="Arial Narrow" w:eastAsia="仿宋_GB2312" w:cs="宋体"/>
                <w:b/>
                <w:kern w:val="0"/>
                <w:szCs w:val="21"/>
              </w:rPr>
            </w:pPr>
          </w:p>
        </w:tc>
      </w:tr>
      <w:tr w14:paraId="562773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tcBorders>
              <w:top w:val="single" w:color="auto" w:sz="4" w:space="0"/>
            </w:tcBorders>
            <w:shd w:val="clear" w:color="auto" w:fill="auto"/>
            <w:vAlign w:val="center"/>
          </w:tcPr>
          <w:p w14:paraId="004521E9">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融资租赁款</w:t>
            </w:r>
          </w:p>
        </w:tc>
        <w:tc>
          <w:tcPr>
            <w:tcW w:w="581" w:type="pct"/>
            <w:tcBorders>
              <w:top w:val="single" w:color="auto" w:sz="4" w:space="0"/>
            </w:tcBorders>
            <w:shd w:val="clear" w:color="auto" w:fill="auto"/>
            <w:vAlign w:val="center"/>
          </w:tcPr>
          <w:p w14:paraId="773293C6">
            <w:pPr>
              <w:jc w:val="right"/>
              <w:rPr>
                <w:rFonts w:ascii="Arial Narrow" w:hAnsi="Arial Narrow" w:eastAsia="仿宋_GB2312"/>
              </w:rPr>
            </w:pPr>
          </w:p>
        </w:tc>
        <w:tc>
          <w:tcPr>
            <w:tcW w:w="582" w:type="pct"/>
            <w:tcBorders>
              <w:top w:val="single" w:color="auto" w:sz="4" w:space="0"/>
            </w:tcBorders>
            <w:shd w:val="clear" w:color="auto" w:fill="auto"/>
            <w:vAlign w:val="center"/>
          </w:tcPr>
          <w:p w14:paraId="6A5C129B">
            <w:pPr>
              <w:jc w:val="right"/>
              <w:rPr>
                <w:rFonts w:ascii="Arial Narrow" w:hAnsi="Arial Narrow" w:eastAsia="仿宋_GB2312"/>
              </w:rPr>
            </w:pPr>
          </w:p>
        </w:tc>
        <w:tc>
          <w:tcPr>
            <w:tcW w:w="582" w:type="pct"/>
            <w:tcBorders>
              <w:top w:val="single" w:color="auto" w:sz="4" w:space="0"/>
            </w:tcBorders>
            <w:shd w:val="clear" w:color="auto" w:fill="auto"/>
            <w:vAlign w:val="center"/>
          </w:tcPr>
          <w:p w14:paraId="6942C050">
            <w:pPr>
              <w:jc w:val="right"/>
              <w:rPr>
                <w:rFonts w:ascii="Arial Narrow" w:hAnsi="Arial Narrow" w:eastAsia="仿宋_GB2312"/>
              </w:rPr>
            </w:pPr>
          </w:p>
        </w:tc>
        <w:tc>
          <w:tcPr>
            <w:tcW w:w="582" w:type="pct"/>
            <w:tcBorders>
              <w:top w:val="single" w:color="auto" w:sz="4" w:space="0"/>
            </w:tcBorders>
            <w:shd w:val="clear" w:color="auto" w:fill="auto"/>
            <w:vAlign w:val="center"/>
          </w:tcPr>
          <w:p w14:paraId="40D8AE81">
            <w:pPr>
              <w:jc w:val="right"/>
              <w:rPr>
                <w:rFonts w:ascii="Arial Narrow" w:hAnsi="Arial Narrow" w:eastAsia="仿宋_GB2312"/>
              </w:rPr>
            </w:pPr>
          </w:p>
        </w:tc>
        <w:tc>
          <w:tcPr>
            <w:tcW w:w="581" w:type="pct"/>
            <w:tcBorders>
              <w:top w:val="single" w:color="auto" w:sz="4" w:space="0"/>
            </w:tcBorders>
            <w:shd w:val="clear" w:color="auto" w:fill="auto"/>
            <w:vAlign w:val="center"/>
          </w:tcPr>
          <w:p w14:paraId="53AB64DA">
            <w:pPr>
              <w:jc w:val="right"/>
              <w:rPr>
                <w:rFonts w:ascii="Arial Narrow" w:hAnsi="Arial Narrow" w:eastAsia="仿宋_GB2312"/>
              </w:rPr>
            </w:pPr>
          </w:p>
        </w:tc>
        <w:tc>
          <w:tcPr>
            <w:tcW w:w="582" w:type="pct"/>
            <w:tcBorders>
              <w:top w:val="single" w:color="auto" w:sz="4" w:space="0"/>
            </w:tcBorders>
            <w:shd w:val="clear" w:color="auto" w:fill="auto"/>
            <w:vAlign w:val="center"/>
          </w:tcPr>
          <w:p w14:paraId="7148DECD">
            <w:pPr>
              <w:jc w:val="right"/>
              <w:rPr>
                <w:rFonts w:ascii="Arial Narrow" w:hAnsi="Arial Narrow" w:eastAsia="仿宋_GB2312"/>
              </w:rPr>
            </w:pPr>
          </w:p>
        </w:tc>
        <w:tc>
          <w:tcPr>
            <w:tcW w:w="466" w:type="pct"/>
            <w:tcBorders>
              <w:top w:val="single" w:color="auto" w:sz="4" w:space="0"/>
            </w:tcBorders>
            <w:vAlign w:val="center"/>
          </w:tcPr>
          <w:p w14:paraId="139855FC">
            <w:pPr>
              <w:jc w:val="right"/>
              <w:rPr>
                <w:rFonts w:ascii="Arial Narrow" w:hAnsi="Arial Narrow" w:eastAsia="仿宋_GB2312"/>
              </w:rPr>
            </w:pPr>
          </w:p>
        </w:tc>
      </w:tr>
      <w:tr w14:paraId="389918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043" w:type="pct"/>
            <w:shd w:val="clear" w:color="auto" w:fill="auto"/>
            <w:vAlign w:val="center"/>
          </w:tcPr>
          <w:p w14:paraId="428A8043">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 xml:space="preserve">  其中：未实现融资收益</w:t>
            </w:r>
          </w:p>
        </w:tc>
        <w:tc>
          <w:tcPr>
            <w:tcW w:w="581" w:type="pct"/>
            <w:shd w:val="clear" w:color="auto" w:fill="auto"/>
            <w:vAlign w:val="center"/>
          </w:tcPr>
          <w:p w14:paraId="56674F59">
            <w:pPr>
              <w:jc w:val="right"/>
              <w:rPr>
                <w:rFonts w:ascii="Arial Narrow" w:hAnsi="Arial Narrow" w:eastAsia="仿宋_GB2312"/>
              </w:rPr>
            </w:pPr>
          </w:p>
        </w:tc>
        <w:tc>
          <w:tcPr>
            <w:tcW w:w="582" w:type="pct"/>
            <w:shd w:val="clear" w:color="auto" w:fill="auto"/>
            <w:vAlign w:val="center"/>
          </w:tcPr>
          <w:p w14:paraId="545BEE56">
            <w:pPr>
              <w:jc w:val="right"/>
              <w:rPr>
                <w:rFonts w:ascii="Arial Narrow" w:hAnsi="Arial Narrow" w:eastAsia="仿宋_GB2312"/>
              </w:rPr>
            </w:pPr>
          </w:p>
        </w:tc>
        <w:tc>
          <w:tcPr>
            <w:tcW w:w="582" w:type="pct"/>
            <w:shd w:val="clear" w:color="auto" w:fill="auto"/>
            <w:vAlign w:val="center"/>
          </w:tcPr>
          <w:p w14:paraId="65D32D62">
            <w:pPr>
              <w:jc w:val="right"/>
              <w:rPr>
                <w:rFonts w:ascii="Arial Narrow" w:hAnsi="Arial Narrow" w:eastAsia="仿宋_GB2312"/>
              </w:rPr>
            </w:pPr>
          </w:p>
        </w:tc>
        <w:tc>
          <w:tcPr>
            <w:tcW w:w="582" w:type="pct"/>
            <w:shd w:val="clear" w:color="auto" w:fill="auto"/>
            <w:vAlign w:val="center"/>
          </w:tcPr>
          <w:p w14:paraId="71810820">
            <w:pPr>
              <w:jc w:val="right"/>
              <w:rPr>
                <w:rFonts w:ascii="Arial Narrow" w:hAnsi="Arial Narrow" w:eastAsia="仿宋_GB2312"/>
              </w:rPr>
            </w:pPr>
          </w:p>
        </w:tc>
        <w:tc>
          <w:tcPr>
            <w:tcW w:w="581" w:type="pct"/>
            <w:shd w:val="clear" w:color="auto" w:fill="auto"/>
            <w:vAlign w:val="center"/>
          </w:tcPr>
          <w:p w14:paraId="7E21B9AB">
            <w:pPr>
              <w:jc w:val="right"/>
              <w:rPr>
                <w:rFonts w:ascii="Arial Narrow" w:hAnsi="Arial Narrow" w:eastAsia="仿宋_GB2312"/>
              </w:rPr>
            </w:pPr>
          </w:p>
        </w:tc>
        <w:tc>
          <w:tcPr>
            <w:tcW w:w="582" w:type="pct"/>
            <w:shd w:val="clear" w:color="auto" w:fill="auto"/>
            <w:vAlign w:val="center"/>
          </w:tcPr>
          <w:p w14:paraId="6EDCD3AC">
            <w:pPr>
              <w:jc w:val="right"/>
              <w:rPr>
                <w:rFonts w:ascii="Arial Narrow" w:hAnsi="Arial Narrow" w:eastAsia="仿宋_GB2312"/>
              </w:rPr>
            </w:pPr>
          </w:p>
        </w:tc>
        <w:tc>
          <w:tcPr>
            <w:tcW w:w="466" w:type="pct"/>
            <w:vAlign w:val="center"/>
          </w:tcPr>
          <w:p w14:paraId="28B165BF">
            <w:pPr>
              <w:jc w:val="right"/>
              <w:rPr>
                <w:rFonts w:ascii="Arial Narrow" w:hAnsi="Arial Narrow" w:eastAsia="仿宋_GB2312"/>
              </w:rPr>
            </w:pPr>
          </w:p>
        </w:tc>
      </w:tr>
      <w:tr w14:paraId="626CCF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shd w:val="clear" w:color="auto" w:fill="auto"/>
            <w:vAlign w:val="center"/>
          </w:tcPr>
          <w:p w14:paraId="6449A385">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分期收款销售商品</w:t>
            </w:r>
          </w:p>
        </w:tc>
        <w:tc>
          <w:tcPr>
            <w:tcW w:w="581" w:type="pct"/>
            <w:shd w:val="clear" w:color="auto" w:fill="auto"/>
            <w:vAlign w:val="center"/>
          </w:tcPr>
          <w:p w14:paraId="7813146F">
            <w:pPr>
              <w:jc w:val="right"/>
              <w:rPr>
                <w:rFonts w:ascii="Arial Narrow" w:hAnsi="Arial Narrow" w:eastAsia="仿宋_GB2312"/>
              </w:rPr>
            </w:pPr>
          </w:p>
        </w:tc>
        <w:tc>
          <w:tcPr>
            <w:tcW w:w="582" w:type="pct"/>
            <w:shd w:val="clear" w:color="auto" w:fill="auto"/>
            <w:vAlign w:val="center"/>
          </w:tcPr>
          <w:p w14:paraId="0F03CE7A">
            <w:pPr>
              <w:jc w:val="right"/>
              <w:rPr>
                <w:rFonts w:ascii="Arial Narrow" w:hAnsi="Arial Narrow" w:eastAsia="仿宋_GB2312"/>
              </w:rPr>
            </w:pPr>
          </w:p>
        </w:tc>
        <w:tc>
          <w:tcPr>
            <w:tcW w:w="582" w:type="pct"/>
            <w:shd w:val="clear" w:color="auto" w:fill="auto"/>
            <w:vAlign w:val="center"/>
          </w:tcPr>
          <w:p w14:paraId="2014E461">
            <w:pPr>
              <w:jc w:val="right"/>
              <w:rPr>
                <w:rFonts w:ascii="Arial Narrow" w:hAnsi="Arial Narrow" w:eastAsia="仿宋_GB2312"/>
              </w:rPr>
            </w:pPr>
          </w:p>
        </w:tc>
        <w:tc>
          <w:tcPr>
            <w:tcW w:w="582" w:type="pct"/>
            <w:shd w:val="clear" w:color="auto" w:fill="auto"/>
            <w:vAlign w:val="center"/>
          </w:tcPr>
          <w:p w14:paraId="5C8A30B5">
            <w:pPr>
              <w:jc w:val="right"/>
              <w:rPr>
                <w:rFonts w:ascii="Arial Narrow" w:hAnsi="Arial Narrow" w:eastAsia="仿宋_GB2312"/>
              </w:rPr>
            </w:pPr>
          </w:p>
        </w:tc>
        <w:tc>
          <w:tcPr>
            <w:tcW w:w="581" w:type="pct"/>
            <w:shd w:val="clear" w:color="auto" w:fill="auto"/>
            <w:vAlign w:val="center"/>
          </w:tcPr>
          <w:p w14:paraId="3C7B76EE">
            <w:pPr>
              <w:jc w:val="right"/>
              <w:rPr>
                <w:rFonts w:ascii="Arial Narrow" w:hAnsi="Arial Narrow" w:eastAsia="仿宋_GB2312"/>
              </w:rPr>
            </w:pPr>
          </w:p>
        </w:tc>
        <w:tc>
          <w:tcPr>
            <w:tcW w:w="582" w:type="pct"/>
            <w:shd w:val="clear" w:color="auto" w:fill="auto"/>
            <w:vAlign w:val="center"/>
          </w:tcPr>
          <w:p w14:paraId="678E66DE">
            <w:pPr>
              <w:jc w:val="right"/>
              <w:rPr>
                <w:rFonts w:ascii="Arial Narrow" w:hAnsi="Arial Narrow" w:eastAsia="仿宋_GB2312"/>
              </w:rPr>
            </w:pPr>
          </w:p>
        </w:tc>
        <w:tc>
          <w:tcPr>
            <w:tcW w:w="466" w:type="pct"/>
            <w:vAlign w:val="center"/>
          </w:tcPr>
          <w:p w14:paraId="5D0D4DC1">
            <w:pPr>
              <w:jc w:val="right"/>
              <w:rPr>
                <w:rFonts w:ascii="Arial Narrow" w:hAnsi="Arial Narrow" w:eastAsia="仿宋_GB2312"/>
              </w:rPr>
            </w:pPr>
          </w:p>
        </w:tc>
      </w:tr>
      <w:tr w14:paraId="4A8E6F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shd w:val="clear" w:color="auto" w:fill="auto"/>
            <w:vAlign w:val="center"/>
          </w:tcPr>
          <w:p w14:paraId="03676B7A">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 xml:space="preserve">  其中：未实现融资收益</w:t>
            </w:r>
          </w:p>
        </w:tc>
        <w:tc>
          <w:tcPr>
            <w:tcW w:w="581" w:type="pct"/>
            <w:shd w:val="clear" w:color="auto" w:fill="auto"/>
            <w:vAlign w:val="center"/>
          </w:tcPr>
          <w:p w14:paraId="3192DC12">
            <w:pPr>
              <w:jc w:val="right"/>
              <w:rPr>
                <w:rFonts w:ascii="Arial Narrow" w:hAnsi="Arial Narrow" w:eastAsia="仿宋_GB2312"/>
              </w:rPr>
            </w:pPr>
          </w:p>
        </w:tc>
        <w:tc>
          <w:tcPr>
            <w:tcW w:w="582" w:type="pct"/>
            <w:shd w:val="clear" w:color="auto" w:fill="auto"/>
            <w:vAlign w:val="center"/>
          </w:tcPr>
          <w:p w14:paraId="6A117395">
            <w:pPr>
              <w:jc w:val="right"/>
              <w:rPr>
                <w:rFonts w:ascii="Arial Narrow" w:hAnsi="Arial Narrow" w:eastAsia="仿宋_GB2312"/>
              </w:rPr>
            </w:pPr>
          </w:p>
        </w:tc>
        <w:tc>
          <w:tcPr>
            <w:tcW w:w="582" w:type="pct"/>
            <w:shd w:val="clear" w:color="auto" w:fill="auto"/>
            <w:vAlign w:val="center"/>
          </w:tcPr>
          <w:p w14:paraId="3A8BFB30">
            <w:pPr>
              <w:jc w:val="right"/>
              <w:rPr>
                <w:rFonts w:ascii="Arial Narrow" w:hAnsi="Arial Narrow" w:eastAsia="仿宋_GB2312"/>
              </w:rPr>
            </w:pPr>
          </w:p>
        </w:tc>
        <w:tc>
          <w:tcPr>
            <w:tcW w:w="582" w:type="pct"/>
            <w:shd w:val="clear" w:color="auto" w:fill="auto"/>
            <w:vAlign w:val="center"/>
          </w:tcPr>
          <w:p w14:paraId="27303509">
            <w:pPr>
              <w:jc w:val="right"/>
              <w:rPr>
                <w:rFonts w:ascii="Arial Narrow" w:hAnsi="Arial Narrow" w:eastAsia="仿宋_GB2312"/>
              </w:rPr>
            </w:pPr>
          </w:p>
        </w:tc>
        <w:tc>
          <w:tcPr>
            <w:tcW w:w="581" w:type="pct"/>
            <w:shd w:val="clear" w:color="auto" w:fill="auto"/>
            <w:vAlign w:val="center"/>
          </w:tcPr>
          <w:p w14:paraId="7F6F5084">
            <w:pPr>
              <w:jc w:val="right"/>
              <w:rPr>
                <w:rFonts w:ascii="Arial Narrow" w:hAnsi="Arial Narrow" w:eastAsia="仿宋_GB2312"/>
              </w:rPr>
            </w:pPr>
          </w:p>
        </w:tc>
        <w:tc>
          <w:tcPr>
            <w:tcW w:w="582" w:type="pct"/>
            <w:shd w:val="clear" w:color="auto" w:fill="auto"/>
            <w:vAlign w:val="center"/>
          </w:tcPr>
          <w:p w14:paraId="6C70C545">
            <w:pPr>
              <w:jc w:val="right"/>
              <w:rPr>
                <w:rFonts w:ascii="Arial Narrow" w:hAnsi="Arial Narrow" w:eastAsia="仿宋_GB2312"/>
              </w:rPr>
            </w:pPr>
          </w:p>
        </w:tc>
        <w:tc>
          <w:tcPr>
            <w:tcW w:w="466" w:type="pct"/>
            <w:vAlign w:val="center"/>
          </w:tcPr>
          <w:p w14:paraId="3D4CE8DE">
            <w:pPr>
              <w:jc w:val="right"/>
              <w:rPr>
                <w:rFonts w:ascii="Arial Narrow" w:hAnsi="Arial Narrow" w:eastAsia="仿宋_GB2312"/>
              </w:rPr>
            </w:pPr>
          </w:p>
        </w:tc>
      </w:tr>
      <w:tr w14:paraId="7E444D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shd w:val="clear" w:color="auto" w:fill="auto"/>
            <w:vAlign w:val="center"/>
          </w:tcPr>
          <w:p w14:paraId="55630B0B">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分期收款提供劳务</w:t>
            </w:r>
          </w:p>
        </w:tc>
        <w:tc>
          <w:tcPr>
            <w:tcW w:w="581" w:type="pct"/>
            <w:shd w:val="clear" w:color="auto" w:fill="auto"/>
            <w:vAlign w:val="center"/>
          </w:tcPr>
          <w:p w14:paraId="53AB9876">
            <w:pPr>
              <w:jc w:val="right"/>
              <w:rPr>
                <w:rFonts w:ascii="Arial Narrow" w:hAnsi="Arial Narrow" w:eastAsia="仿宋_GB2312"/>
              </w:rPr>
            </w:pPr>
          </w:p>
        </w:tc>
        <w:tc>
          <w:tcPr>
            <w:tcW w:w="582" w:type="pct"/>
            <w:shd w:val="clear" w:color="auto" w:fill="auto"/>
            <w:vAlign w:val="center"/>
          </w:tcPr>
          <w:p w14:paraId="7904BD2E">
            <w:pPr>
              <w:jc w:val="right"/>
              <w:rPr>
                <w:rFonts w:ascii="Arial Narrow" w:hAnsi="Arial Narrow" w:eastAsia="仿宋_GB2312"/>
              </w:rPr>
            </w:pPr>
          </w:p>
        </w:tc>
        <w:tc>
          <w:tcPr>
            <w:tcW w:w="582" w:type="pct"/>
            <w:shd w:val="clear" w:color="auto" w:fill="auto"/>
            <w:vAlign w:val="center"/>
          </w:tcPr>
          <w:p w14:paraId="45DA9781">
            <w:pPr>
              <w:jc w:val="right"/>
              <w:rPr>
                <w:rFonts w:ascii="Arial Narrow" w:hAnsi="Arial Narrow" w:eastAsia="仿宋_GB2312"/>
              </w:rPr>
            </w:pPr>
          </w:p>
        </w:tc>
        <w:tc>
          <w:tcPr>
            <w:tcW w:w="582" w:type="pct"/>
            <w:shd w:val="clear" w:color="auto" w:fill="auto"/>
            <w:vAlign w:val="center"/>
          </w:tcPr>
          <w:p w14:paraId="6DF30B33">
            <w:pPr>
              <w:jc w:val="right"/>
              <w:rPr>
                <w:rFonts w:ascii="Arial Narrow" w:hAnsi="Arial Narrow" w:eastAsia="仿宋_GB2312"/>
              </w:rPr>
            </w:pPr>
          </w:p>
        </w:tc>
        <w:tc>
          <w:tcPr>
            <w:tcW w:w="581" w:type="pct"/>
            <w:shd w:val="clear" w:color="auto" w:fill="auto"/>
            <w:vAlign w:val="center"/>
          </w:tcPr>
          <w:p w14:paraId="20018D7A">
            <w:pPr>
              <w:jc w:val="right"/>
              <w:rPr>
                <w:rFonts w:ascii="Arial Narrow" w:hAnsi="Arial Narrow" w:eastAsia="仿宋_GB2312"/>
              </w:rPr>
            </w:pPr>
          </w:p>
        </w:tc>
        <w:tc>
          <w:tcPr>
            <w:tcW w:w="582" w:type="pct"/>
            <w:shd w:val="clear" w:color="auto" w:fill="auto"/>
            <w:vAlign w:val="center"/>
          </w:tcPr>
          <w:p w14:paraId="769D5529">
            <w:pPr>
              <w:jc w:val="right"/>
              <w:rPr>
                <w:rFonts w:ascii="Arial Narrow" w:hAnsi="Arial Narrow" w:eastAsia="仿宋_GB2312"/>
              </w:rPr>
            </w:pPr>
          </w:p>
        </w:tc>
        <w:tc>
          <w:tcPr>
            <w:tcW w:w="466" w:type="pct"/>
            <w:vAlign w:val="center"/>
          </w:tcPr>
          <w:p w14:paraId="0CD90FEA">
            <w:pPr>
              <w:jc w:val="right"/>
              <w:rPr>
                <w:rFonts w:ascii="Arial Narrow" w:hAnsi="Arial Narrow" w:eastAsia="仿宋_GB2312"/>
              </w:rPr>
            </w:pPr>
          </w:p>
        </w:tc>
      </w:tr>
      <w:tr w14:paraId="6D11BA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shd w:val="clear" w:color="auto" w:fill="auto"/>
            <w:vAlign w:val="center"/>
          </w:tcPr>
          <w:p w14:paraId="1D6FBAEC">
            <w:pPr>
              <w:adjustRightInd w:val="0"/>
              <w:snapToGrid w:val="0"/>
              <w:rPr>
                <w:rFonts w:ascii="Arial Narrow" w:hAnsi="Arial Narrow" w:eastAsia="仿宋_GB2312" w:cs="宋体"/>
                <w:b/>
                <w:kern w:val="0"/>
                <w:szCs w:val="21"/>
              </w:rPr>
            </w:pPr>
            <w:r>
              <w:rPr>
                <w:rFonts w:ascii="Arial Narrow" w:hAnsi="Arial Narrow" w:eastAsia="仿宋_GB2312" w:cs="宋体"/>
                <w:kern w:val="0"/>
                <w:szCs w:val="21"/>
              </w:rPr>
              <w:t xml:space="preserve">  其中：未实现融资收益</w:t>
            </w:r>
          </w:p>
        </w:tc>
        <w:tc>
          <w:tcPr>
            <w:tcW w:w="581" w:type="pct"/>
            <w:shd w:val="clear" w:color="auto" w:fill="auto"/>
            <w:vAlign w:val="center"/>
          </w:tcPr>
          <w:p w14:paraId="6262C095">
            <w:pPr>
              <w:jc w:val="right"/>
              <w:rPr>
                <w:rFonts w:ascii="Arial Narrow" w:hAnsi="Arial Narrow" w:eastAsia="仿宋_GB2312"/>
              </w:rPr>
            </w:pPr>
          </w:p>
        </w:tc>
        <w:tc>
          <w:tcPr>
            <w:tcW w:w="582" w:type="pct"/>
            <w:shd w:val="clear" w:color="auto" w:fill="auto"/>
            <w:vAlign w:val="center"/>
          </w:tcPr>
          <w:p w14:paraId="0182ED99">
            <w:pPr>
              <w:jc w:val="right"/>
              <w:rPr>
                <w:rFonts w:ascii="Arial Narrow" w:hAnsi="Arial Narrow" w:eastAsia="仿宋_GB2312"/>
              </w:rPr>
            </w:pPr>
          </w:p>
        </w:tc>
        <w:tc>
          <w:tcPr>
            <w:tcW w:w="582" w:type="pct"/>
            <w:shd w:val="clear" w:color="auto" w:fill="auto"/>
            <w:vAlign w:val="center"/>
          </w:tcPr>
          <w:p w14:paraId="16E1B56A">
            <w:pPr>
              <w:jc w:val="right"/>
              <w:rPr>
                <w:rFonts w:ascii="Arial Narrow" w:hAnsi="Arial Narrow" w:eastAsia="仿宋_GB2312"/>
              </w:rPr>
            </w:pPr>
          </w:p>
        </w:tc>
        <w:tc>
          <w:tcPr>
            <w:tcW w:w="582" w:type="pct"/>
            <w:shd w:val="clear" w:color="auto" w:fill="auto"/>
            <w:vAlign w:val="center"/>
          </w:tcPr>
          <w:p w14:paraId="6BF96B23">
            <w:pPr>
              <w:jc w:val="right"/>
              <w:rPr>
                <w:rFonts w:ascii="Arial Narrow" w:hAnsi="Arial Narrow" w:eastAsia="仿宋_GB2312"/>
              </w:rPr>
            </w:pPr>
          </w:p>
        </w:tc>
        <w:tc>
          <w:tcPr>
            <w:tcW w:w="581" w:type="pct"/>
            <w:shd w:val="clear" w:color="auto" w:fill="auto"/>
            <w:vAlign w:val="center"/>
          </w:tcPr>
          <w:p w14:paraId="5A901BEE">
            <w:pPr>
              <w:jc w:val="right"/>
              <w:rPr>
                <w:rFonts w:ascii="Arial Narrow" w:hAnsi="Arial Narrow" w:eastAsia="仿宋_GB2312"/>
              </w:rPr>
            </w:pPr>
          </w:p>
        </w:tc>
        <w:tc>
          <w:tcPr>
            <w:tcW w:w="582" w:type="pct"/>
            <w:shd w:val="clear" w:color="auto" w:fill="auto"/>
            <w:vAlign w:val="center"/>
          </w:tcPr>
          <w:p w14:paraId="658C6595">
            <w:pPr>
              <w:jc w:val="right"/>
              <w:rPr>
                <w:rFonts w:ascii="Arial Narrow" w:hAnsi="Arial Narrow" w:eastAsia="仿宋_GB2312"/>
              </w:rPr>
            </w:pPr>
          </w:p>
        </w:tc>
        <w:tc>
          <w:tcPr>
            <w:tcW w:w="466" w:type="pct"/>
            <w:vAlign w:val="center"/>
          </w:tcPr>
          <w:p w14:paraId="5621E317">
            <w:pPr>
              <w:jc w:val="right"/>
              <w:rPr>
                <w:rFonts w:ascii="Arial Narrow" w:hAnsi="Arial Narrow" w:eastAsia="仿宋_GB2312"/>
              </w:rPr>
            </w:pPr>
          </w:p>
        </w:tc>
      </w:tr>
      <w:tr w14:paraId="71E7BE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shd w:val="clear" w:color="auto" w:fill="auto"/>
            <w:vAlign w:val="center"/>
          </w:tcPr>
          <w:p w14:paraId="5C327594">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其他</w:t>
            </w:r>
          </w:p>
        </w:tc>
        <w:tc>
          <w:tcPr>
            <w:tcW w:w="581" w:type="pct"/>
            <w:shd w:val="clear" w:color="auto" w:fill="auto"/>
            <w:vAlign w:val="center"/>
          </w:tcPr>
          <w:p w14:paraId="16D59199">
            <w:pPr>
              <w:jc w:val="right"/>
              <w:rPr>
                <w:rFonts w:ascii="Arial Narrow" w:hAnsi="Arial Narrow" w:eastAsia="仿宋_GB2312"/>
              </w:rPr>
            </w:pPr>
          </w:p>
        </w:tc>
        <w:tc>
          <w:tcPr>
            <w:tcW w:w="582" w:type="pct"/>
            <w:shd w:val="clear" w:color="auto" w:fill="auto"/>
            <w:vAlign w:val="center"/>
          </w:tcPr>
          <w:p w14:paraId="1A3F6477">
            <w:pPr>
              <w:jc w:val="right"/>
              <w:rPr>
                <w:rFonts w:ascii="Arial Narrow" w:hAnsi="Arial Narrow" w:eastAsia="仿宋_GB2312"/>
              </w:rPr>
            </w:pPr>
          </w:p>
        </w:tc>
        <w:tc>
          <w:tcPr>
            <w:tcW w:w="582" w:type="pct"/>
            <w:shd w:val="clear" w:color="auto" w:fill="auto"/>
            <w:vAlign w:val="center"/>
          </w:tcPr>
          <w:p w14:paraId="0CFDE075">
            <w:pPr>
              <w:jc w:val="right"/>
              <w:rPr>
                <w:rFonts w:ascii="Arial Narrow" w:hAnsi="Arial Narrow" w:eastAsia="仿宋_GB2312"/>
              </w:rPr>
            </w:pPr>
          </w:p>
        </w:tc>
        <w:tc>
          <w:tcPr>
            <w:tcW w:w="582" w:type="pct"/>
            <w:shd w:val="clear" w:color="auto" w:fill="auto"/>
            <w:vAlign w:val="center"/>
          </w:tcPr>
          <w:p w14:paraId="029896F7">
            <w:pPr>
              <w:jc w:val="right"/>
              <w:rPr>
                <w:rFonts w:ascii="Arial Narrow" w:hAnsi="Arial Narrow" w:eastAsia="仿宋_GB2312"/>
              </w:rPr>
            </w:pPr>
          </w:p>
        </w:tc>
        <w:tc>
          <w:tcPr>
            <w:tcW w:w="581" w:type="pct"/>
            <w:shd w:val="clear" w:color="auto" w:fill="auto"/>
            <w:vAlign w:val="center"/>
          </w:tcPr>
          <w:p w14:paraId="32E42685">
            <w:pPr>
              <w:jc w:val="right"/>
              <w:rPr>
                <w:rFonts w:ascii="Arial Narrow" w:hAnsi="Arial Narrow" w:eastAsia="仿宋_GB2312"/>
              </w:rPr>
            </w:pPr>
          </w:p>
        </w:tc>
        <w:tc>
          <w:tcPr>
            <w:tcW w:w="582" w:type="pct"/>
            <w:shd w:val="clear" w:color="auto" w:fill="auto"/>
            <w:vAlign w:val="center"/>
          </w:tcPr>
          <w:p w14:paraId="75A69D46">
            <w:pPr>
              <w:jc w:val="right"/>
              <w:rPr>
                <w:rFonts w:ascii="Arial Narrow" w:hAnsi="Arial Narrow" w:eastAsia="仿宋_GB2312"/>
              </w:rPr>
            </w:pPr>
          </w:p>
        </w:tc>
        <w:tc>
          <w:tcPr>
            <w:tcW w:w="466" w:type="pct"/>
            <w:vAlign w:val="center"/>
          </w:tcPr>
          <w:p w14:paraId="13EC78EC">
            <w:pPr>
              <w:jc w:val="right"/>
              <w:rPr>
                <w:rFonts w:ascii="Arial Narrow" w:hAnsi="Arial Narrow" w:eastAsia="仿宋_GB2312"/>
              </w:rPr>
            </w:pPr>
          </w:p>
        </w:tc>
      </w:tr>
      <w:tr w14:paraId="5B0D03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shd w:val="clear" w:color="auto" w:fill="auto"/>
            <w:vAlign w:val="center"/>
          </w:tcPr>
          <w:p w14:paraId="62782A13">
            <w:pPr>
              <w:adjustRightInd w:val="0"/>
              <w:snapToGrid w:val="0"/>
              <w:rPr>
                <w:rFonts w:ascii="Arial Narrow" w:hAnsi="Arial Narrow" w:eastAsia="仿宋_GB2312" w:cs="宋体"/>
                <w:kern w:val="0"/>
                <w:szCs w:val="21"/>
              </w:rPr>
            </w:pPr>
            <w:r>
              <w:rPr>
                <w:rFonts w:ascii="Arial Narrow" w:hAnsi="Arial Narrow" w:eastAsia="仿宋_GB2312" w:cs="宋体"/>
                <w:color w:val="0000FF"/>
                <w:kern w:val="0"/>
                <w:szCs w:val="21"/>
              </w:rPr>
              <w:t>可无限量添加行</w:t>
            </w:r>
          </w:p>
        </w:tc>
        <w:tc>
          <w:tcPr>
            <w:tcW w:w="581" w:type="pct"/>
            <w:shd w:val="clear" w:color="auto" w:fill="auto"/>
            <w:vAlign w:val="center"/>
          </w:tcPr>
          <w:p w14:paraId="36F317CF">
            <w:pPr>
              <w:jc w:val="right"/>
              <w:rPr>
                <w:rFonts w:ascii="Arial Narrow" w:hAnsi="Arial Narrow" w:eastAsia="仿宋_GB2312"/>
              </w:rPr>
            </w:pPr>
          </w:p>
        </w:tc>
        <w:tc>
          <w:tcPr>
            <w:tcW w:w="582" w:type="pct"/>
            <w:shd w:val="clear" w:color="auto" w:fill="auto"/>
            <w:vAlign w:val="center"/>
          </w:tcPr>
          <w:p w14:paraId="26E5322C">
            <w:pPr>
              <w:jc w:val="right"/>
              <w:rPr>
                <w:rFonts w:ascii="Arial Narrow" w:hAnsi="Arial Narrow" w:eastAsia="仿宋_GB2312"/>
              </w:rPr>
            </w:pPr>
          </w:p>
        </w:tc>
        <w:tc>
          <w:tcPr>
            <w:tcW w:w="582" w:type="pct"/>
            <w:shd w:val="clear" w:color="auto" w:fill="auto"/>
            <w:vAlign w:val="center"/>
          </w:tcPr>
          <w:p w14:paraId="41C290E2">
            <w:pPr>
              <w:jc w:val="right"/>
              <w:rPr>
                <w:rFonts w:ascii="Arial Narrow" w:hAnsi="Arial Narrow" w:eastAsia="仿宋_GB2312"/>
              </w:rPr>
            </w:pPr>
          </w:p>
        </w:tc>
        <w:tc>
          <w:tcPr>
            <w:tcW w:w="582" w:type="pct"/>
            <w:shd w:val="clear" w:color="auto" w:fill="auto"/>
            <w:vAlign w:val="center"/>
          </w:tcPr>
          <w:p w14:paraId="603D1234">
            <w:pPr>
              <w:jc w:val="right"/>
              <w:rPr>
                <w:rFonts w:ascii="Arial Narrow" w:hAnsi="Arial Narrow" w:eastAsia="仿宋_GB2312"/>
              </w:rPr>
            </w:pPr>
          </w:p>
        </w:tc>
        <w:tc>
          <w:tcPr>
            <w:tcW w:w="581" w:type="pct"/>
            <w:shd w:val="clear" w:color="auto" w:fill="auto"/>
            <w:vAlign w:val="center"/>
          </w:tcPr>
          <w:p w14:paraId="21F04882">
            <w:pPr>
              <w:jc w:val="right"/>
              <w:rPr>
                <w:rFonts w:ascii="Arial Narrow" w:hAnsi="Arial Narrow" w:eastAsia="仿宋_GB2312"/>
              </w:rPr>
            </w:pPr>
          </w:p>
        </w:tc>
        <w:tc>
          <w:tcPr>
            <w:tcW w:w="582" w:type="pct"/>
            <w:shd w:val="clear" w:color="auto" w:fill="auto"/>
            <w:vAlign w:val="center"/>
          </w:tcPr>
          <w:p w14:paraId="1A1A611F">
            <w:pPr>
              <w:jc w:val="right"/>
              <w:rPr>
                <w:rFonts w:ascii="Arial Narrow" w:hAnsi="Arial Narrow" w:eastAsia="仿宋_GB2312"/>
              </w:rPr>
            </w:pPr>
          </w:p>
        </w:tc>
        <w:tc>
          <w:tcPr>
            <w:tcW w:w="466" w:type="pct"/>
            <w:vAlign w:val="center"/>
          </w:tcPr>
          <w:p w14:paraId="010C9717">
            <w:pPr>
              <w:jc w:val="right"/>
              <w:rPr>
                <w:rFonts w:ascii="Arial Narrow" w:hAnsi="Arial Narrow" w:eastAsia="仿宋_GB2312"/>
              </w:rPr>
            </w:pPr>
          </w:p>
        </w:tc>
      </w:tr>
      <w:tr w14:paraId="5E21B7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shd w:val="clear" w:color="auto" w:fill="auto"/>
            <w:vAlign w:val="center"/>
          </w:tcPr>
          <w:p w14:paraId="1D39194E">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小  计</w:t>
            </w:r>
          </w:p>
        </w:tc>
        <w:tc>
          <w:tcPr>
            <w:tcW w:w="581" w:type="pct"/>
            <w:shd w:val="clear" w:color="auto" w:fill="auto"/>
            <w:vAlign w:val="center"/>
          </w:tcPr>
          <w:p w14:paraId="328C7F68">
            <w:pPr>
              <w:jc w:val="right"/>
              <w:rPr>
                <w:rFonts w:ascii="Arial Narrow" w:hAnsi="Arial Narrow" w:eastAsia="仿宋_GB2312"/>
              </w:rPr>
            </w:pPr>
            <w:r>
              <w:rPr>
                <w:rFonts w:ascii="Arial Narrow" w:hAnsi="Arial Narrow" w:eastAsia="仿宋_GB2312"/>
              </w:rPr>
              <w:t>X.XX</w:t>
            </w:r>
          </w:p>
        </w:tc>
        <w:tc>
          <w:tcPr>
            <w:tcW w:w="582" w:type="pct"/>
            <w:shd w:val="clear" w:color="auto" w:fill="auto"/>
            <w:vAlign w:val="center"/>
          </w:tcPr>
          <w:p w14:paraId="530089DA">
            <w:pPr>
              <w:jc w:val="right"/>
              <w:rPr>
                <w:rFonts w:ascii="Arial Narrow" w:hAnsi="Arial Narrow" w:eastAsia="仿宋_GB2312"/>
              </w:rPr>
            </w:pPr>
            <w:r>
              <w:rPr>
                <w:rFonts w:ascii="Arial Narrow" w:hAnsi="Arial Narrow" w:eastAsia="仿宋_GB2312"/>
              </w:rPr>
              <w:t>X.XX</w:t>
            </w:r>
          </w:p>
        </w:tc>
        <w:tc>
          <w:tcPr>
            <w:tcW w:w="582" w:type="pct"/>
            <w:shd w:val="clear" w:color="auto" w:fill="auto"/>
            <w:vAlign w:val="center"/>
          </w:tcPr>
          <w:p w14:paraId="56B55E90">
            <w:pPr>
              <w:jc w:val="right"/>
              <w:rPr>
                <w:rFonts w:ascii="Arial Narrow" w:hAnsi="Arial Narrow" w:eastAsia="仿宋_GB2312"/>
              </w:rPr>
            </w:pPr>
            <w:r>
              <w:rPr>
                <w:rFonts w:ascii="Arial Narrow" w:hAnsi="Arial Narrow" w:eastAsia="仿宋_GB2312"/>
              </w:rPr>
              <w:t>X.XX</w:t>
            </w:r>
          </w:p>
        </w:tc>
        <w:tc>
          <w:tcPr>
            <w:tcW w:w="582" w:type="pct"/>
            <w:shd w:val="clear" w:color="auto" w:fill="auto"/>
            <w:vAlign w:val="center"/>
          </w:tcPr>
          <w:p w14:paraId="06F9A983">
            <w:pPr>
              <w:jc w:val="right"/>
              <w:rPr>
                <w:rFonts w:ascii="Arial Narrow" w:hAnsi="Arial Narrow" w:eastAsia="仿宋_GB2312"/>
              </w:rPr>
            </w:pPr>
            <w:r>
              <w:rPr>
                <w:rFonts w:ascii="Arial Narrow" w:hAnsi="Arial Narrow" w:eastAsia="仿宋_GB2312"/>
              </w:rPr>
              <w:t>X.XX</w:t>
            </w:r>
          </w:p>
        </w:tc>
        <w:tc>
          <w:tcPr>
            <w:tcW w:w="581" w:type="pct"/>
            <w:shd w:val="clear" w:color="auto" w:fill="auto"/>
            <w:vAlign w:val="center"/>
          </w:tcPr>
          <w:p w14:paraId="32E8A8FC">
            <w:pPr>
              <w:jc w:val="right"/>
              <w:rPr>
                <w:rFonts w:ascii="Arial Narrow" w:hAnsi="Arial Narrow" w:eastAsia="仿宋_GB2312"/>
              </w:rPr>
            </w:pPr>
            <w:r>
              <w:rPr>
                <w:rFonts w:ascii="Arial Narrow" w:hAnsi="Arial Narrow" w:eastAsia="仿宋_GB2312"/>
              </w:rPr>
              <w:t>X.XX</w:t>
            </w:r>
          </w:p>
        </w:tc>
        <w:tc>
          <w:tcPr>
            <w:tcW w:w="582" w:type="pct"/>
            <w:shd w:val="clear" w:color="auto" w:fill="auto"/>
            <w:vAlign w:val="center"/>
          </w:tcPr>
          <w:p w14:paraId="22A78D56">
            <w:pPr>
              <w:jc w:val="right"/>
              <w:rPr>
                <w:rFonts w:ascii="Arial Narrow" w:hAnsi="Arial Narrow" w:eastAsia="仿宋_GB2312"/>
              </w:rPr>
            </w:pPr>
            <w:r>
              <w:rPr>
                <w:rFonts w:ascii="Arial Narrow" w:hAnsi="Arial Narrow" w:eastAsia="仿宋_GB2312"/>
              </w:rPr>
              <w:t>X.XX</w:t>
            </w:r>
          </w:p>
        </w:tc>
        <w:tc>
          <w:tcPr>
            <w:tcW w:w="466" w:type="pct"/>
            <w:vAlign w:val="center"/>
          </w:tcPr>
          <w:p w14:paraId="10E5E227">
            <w:pPr>
              <w:jc w:val="right"/>
              <w:rPr>
                <w:rFonts w:ascii="Arial Narrow" w:hAnsi="Arial Narrow" w:eastAsia="仿宋_GB2312"/>
              </w:rPr>
            </w:pPr>
          </w:p>
        </w:tc>
      </w:tr>
      <w:tr w14:paraId="77A8AC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tcBorders>
              <w:bottom w:val="single" w:color="auto" w:sz="4" w:space="0"/>
            </w:tcBorders>
            <w:shd w:val="clear" w:color="auto" w:fill="auto"/>
            <w:vAlign w:val="center"/>
          </w:tcPr>
          <w:p w14:paraId="4E913D72">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减：1年内到期的长期应收款</w:t>
            </w:r>
          </w:p>
        </w:tc>
        <w:tc>
          <w:tcPr>
            <w:tcW w:w="581" w:type="pct"/>
            <w:tcBorders>
              <w:bottom w:val="single" w:color="auto" w:sz="4" w:space="0"/>
            </w:tcBorders>
            <w:shd w:val="clear" w:color="auto" w:fill="auto"/>
            <w:vAlign w:val="center"/>
          </w:tcPr>
          <w:p w14:paraId="34EF1C13">
            <w:pPr>
              <w:jc w:val="right"/>
              <w:rPr>
                <w:rFonts w:ascii="Arial Narrow" w:hAnsi="Arial Narrow" w:eastAsia="仿宋_GB2312"/>
              </w:rPr>
            </w:pPr>
          </w:p>
        </w:tc>
        <w:tc>
          <w:tcPr>
            <w:tcW w:w="582" w:type="pct"/>
            <w:tcBorders>
              <w:bottom w:val="single" w:color="auto" w:sz="4" w:space="0"/>
            </w:tcBorders>
            <w:shd w:val="clear" w:color="auto" w:fill="auto"/>
            <w:vAlign w:val="center"/>
          </w:tcPr>
          <w:p w14:paraId="5414E0B0">
            <w:pPr>
              <w:jc w:val="right"/>
              <w:rPr>
                <w:rFonts w:ascii="Arial Narrow" w:hAnsi="Arial Narrow" w:eastAsia="仿宋_GB2312"/>
              </w:rPr>
            </w:pPr>
          </w:p>
        </w:tc>
        <w:tc>
          <w:tcPr>
            <w:tcW w:w="582" w:type="pct"/>
            <w:tcBorders>
              <w:bottom w:val="single" w:color="auto" w:sz="4" w:space="0"/>
            </w:tcBorders>
            <w:shd w:val="clear" w:color="auto" w:fill="auto"/>
            <w:vAlign w:val="center"/>
          </w:tcPr>
          <w:p w14:paraId="3FFCAD55">
            <w:pPr>
              <w:jc w:val="right"/>
              <w:rPr>
                <w:rFonts w:ascii="Arial Narrow" w:hAnsi="Arial Narrow" w:eastAsia="仿宋_GB2312"/>
              </w:rPr>
            </w:pPr>
          </w:p>
        </w:tc>
        <w:tc>
          <w:tcPr>
            <w:tcW w:w="582" w:type="pct"/>
            <w:tcBorders>
              <w:bottom w:val="single" w:color="auto" w:sz="4" w:space="0"/>
            </w:tcBorders>
            <w:shd w:val="clear" w:color="auto" w:fill="auto"/>
            <w:vAlign w:val="center"/>
          </w:tcPr>
          <w:p w14:paraId="5B927736">
            <w:pPr>
              <w:jc w:val="right"/>
              <w:rPr>
                <w:rFonts w:ascii="Arial Narrow" w:hAnsi="Arial Narrow" w:eastAsia="仿宋_GB2312"/>
              </w:rPr>
            </w:pPr>
          </w:p>
        </w:tc>
        <w:tc>
          <w:tcPr>
            <w:tcW w:w="581" w:type="pct"/>
            <w:tcBorders>
              <w:bottom w:val="single" w:color="auto" w:sz="4" w:space="0"/>
            </w:tcBorders>
            <w:shd w:val="clear" w:color="auto" w:fill="auto"/>
            <w:vAlign w:val="center"/>
          </w:tcPr>
          <w:p w14:paraId="1CF42A96">
            <w:pPr>
              <w:jc w:val="right"/>
              <w:rPr>
                <w:rFonts w:ascii="Arial Narrow" w:hAnsi="Arial Narrow" w:eastAsia="仿宋_GB2312"/>
              </w:rPr>
            </w:pPr>
          </w:p>
        </w:tc>
        <w:tc>
          <w:tcPr>
            <w:tcW w:w="582" w:type="pct"/>
            <w:tcBorders>
              <w:bottom w:val="single" w:color="auto" w:sz="4" w:space="0"/>
            </w:tcBorders>
            <w:shd w:val="clear" w:color="auto" w:fill="auto"/>
            <w:vAlign w:val="center"/>
          </w:tcPr>
          <w:p w14:paraId="5E127968">
            <w:pPr>
              <w:jc w:val="right"/>
              <w:rPr>
                <w:rFonts w:ascii="Arial Narrow" w:hAnsi="Arial Narrow" w:eastAsia="仿宋_GB2312"/>
              </w:rPr>
            </w:pPr>
          </w:p>
        </w:tc>
        <w:tc>
          <w:tcPr>
            <w:tcW w:w="466" w:type="pct"/>
            <w:tcBorders>
              <w:bottom w:val="single" w:color="auto" w:sz="4" w:space="0"/>
            </w:tcBorders>
            <w:vAlign w:val="center"/>
          </w:tcPr>
          <w:p w14:paraId="05C87E79">
            <w:pPr>
              <w:jc w:val="right"/>
              <w:rPr>
                <w:rFonts w:ascii="Arial Narrow" w:hAnsi="Arial Narrow" w:eastAsia="仿宋_GB2312"/>
              </w:rPr>
            </w:pPr>
          </w:p>
        </w:tc>
      </w:tr>
      <w:tr w14:paraId="335833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tcBorders>
              <w:top w:val="single" w:color="auto" w:sz="4" w:space="0"/>
              <w:bottom w:val="single" w:color="auto" w:sz="8" w:space="0"/>
            </w:tcBorders>
            <w:shd w:val="clear" w:color="auto" w:fill="auto"/>
            <w:vAlign w:val="center"/>
          </w:tcPr>
          <w:p w14:paraId="1CFAA4FF">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合  计</w:t>
            </w:r>
          </w:p>
        </w:tc>
        <w:tc>
          <w:tcPr>
            <w:tcW w:w="581" w:type="pct"/>
            <w:tcBorders>
              <w:top w:val="single" w:color="auto" w:sz="4" w:space="0"/>
              <w:bottom w:val="single" w:color="auto" w:sz="8" w:space="0"/>
            </w:tcBorders>
            <w:shd w:val="clear" w:color="auto" w:fill="auto"/>
            <w:vAlign w:val="center"/>
          </w:tcPr>
          <w:p w14:paraId="569880CF">
            <w:pPr>
              <w:jc w:val="right"/>
              <w:rPr>
                <w:rFonts w:ascii="Arial Narrow" w:hAnsi="Arial Narrow" w:eastAsia="仿宋_GB2312"/>
                <w:b/>
                <w:bCs/>
              </w:rPr>
            </w:pPr>
            <w:r>
              <w:rPr>
                <w:rFonts w:ascii="Arial Narrow" w:hAnsi="Arial Narrow" w:eastAsia="仿宋_GB2312"/>
                <w:b/>
                <w:bCs/>
              </w:rPr>
              <w:t>X.XX</w:t>
            </w:r>
          </w:p>
        </w:tc>
        <w:tc>
          <w:tcPr>
            <w:tcW w:w="582" w:type="pct"/>
            <w:tcBorders>
              <w:top w:val="single" w:color="auto" w:sz="4" w:space="0"/>
              <w:bottom w:val="single" w:color="auto" w:sz="8" w:space="0"/>
            </w:tcBorders>
            <w:shd w:val="clear" w:color="auto" w:fill="auto"/>
            <w:vAlign w:val="center"/>
          </w:tcPr>
          <w:p w14:paraId="33926B8D">
            <w:pPr>
              <w:jc w:val="right"/>
              <w:rPr>
                <w:rFonts w:ascii="Arial Narrow" w:hAnsi="Arial Narrow" w:eastAsia="仿宋_GB2312"/>
                <w:b/>
                <w:bCs/>
              </w:rPr>
            </w:pPr>
            <w:r>
              <w:rPr>
                <w:rFonts w:ascii="Arial Narrow" w:hAnsi="Arial Narrow" w:eastAsia="仿宋_GB2312"/>
                <w:b/>
                <w:bCs/>
              </w:rPr>
              <w:t>X.XX</w:t>
            </w:r>
          </w:p>
        </w:tc>
        <w:tc>
          <w:tcPr>
            <w:tcW w:w="582" w:type="pct"/>
            <w:tcBorders>
              <w:top w:val="single" w:color="auto" w:sz="4" w:space="0"/>
              <w:bottom w:val="single" w:color="auto" w:sz="8" w:space="0"/>
            </w:tcBorders>
            <w:shd w:val="clear" w:color="auto" w:fill="auto"/>
            <w:vAlign w:val="center"/>
          </w:tcPr>
          <w:p w14:paraId="1334DEB6">
            <w:pPr>
              <w:jc w:val="right"/>
              <w:rPr>
                <w:rFonts w:ascii="Arial Narrow" w:hAnsi="Arial Narrow" w:eastAsia="仿宋_GB2312"/>
                <w:b/>
                <w:bCs/>
              </w:rPr>
            </w:pPr>
            <w:r>
              <w:rPr>
                <w:rFonts w:ascii="Arial Narrow" w:hAnsi="Arial Narrow" w:eastAsia="仿宋_GB2312"/>
                <w:b/>
                <w:bCs/>
              </w:rPr>
              <w:t>X.XX</w:t>
            </w:r>
          </w:p>
        </w:tc>
        <w:tc>
          <w:tcPr>
            <w:tcW w:w="582" w:type="pct"/>
            <w:tcBorders>
              <w:top w:val="single" w:color="auto" w:sz="4" w:space="0"/>
              <w:bottom w:val="single" w:color="auto" w:sz="8" w:space="0"/>
            </w:tcBorders>
            <w:shd w:val="clear" w:color="auto" w:fill="auto"/>
            <w:vAlign w:val="center"/>
          </w:tcPr>
          <w:p w14:paraId="6E50A177">
            <w:pPr>
              <w:jc w:val="right"/>
              <w:rPr>
                <w:rFonts w:ascii="Arial Narrow" w:hAnsi="Arial Narrow" w:eastAsia="仿宋_GB2312"/>
                <w:b/>
                <w:bCs/>
              </w:rPr>
            </w:pPr>
            <w:r>
              <w:rPr>
                <w:rFonts w:ascii="Arial Narrow" w:hAnsi="Arial Narrow" w:eastAsia="仿宋_GB2312"/>
                <w:b/>
                <w:bCs/>
              </w:rPr>
              <w:t>X.XX</w:t>
            </w:r>
          </w:p>
        </w:tc>
        <w:tc>
          <w:tcPr>
            <w:tcW w:w="581" w:type="pct"/>
            <w:tcBorders>
              <w:top w:val="single" w:color="auto" w:sz="4" w:space="0"/>
              <w:bottom w:val="single" w:color="auto" w:sz="8" w:space="0"/>
            </w:tcBorders>
            <w:shd w:val="clear" w:color="auto" w:fill="auto"/>
            <w:vAlign w:val="center"/>
          </w:tcPr>
          <w:p w14:paraId="264F38A9">
            <w:pPr>
              <w:jc w:val="right"/>
              <w:rPr>
                <w:rFonts w:ascii="Arial Narrow" w:hAnsi="Arial Narrow" w:eastAsia="仿宋_GB2312"/>
                <w:b/>
                <w:bCs/>
              </w:rPr>
            </w:pPr>
            <w:r>
              <w:rPr>
                <w:rFonts w:ascii="Arial Narrow" w:hAnsi="Arial Narrow" w:eastAsia="仿宋_GB2312"/>
                <w:b/>
                <w:bCs/>
              </w:rPr>
              <w:t>X.XX</w:t>
            </w:r>
          </w:p>
        </w:tc>
        <w:tc>
          <w:tcPr>
            <w:tcW w:w="582" w:type="pct"/>
            <w:tcBorders>
              <w:top w:val="single" w:color="auto" w:sz="4" w:space="0"/>
              <w:bottom w:val="single" w:color="auto" w:sz="8" w:space="0"/>
            </w:tcBorders>
            <w:shd w:val="clear" w:color="auto" w:fill="auto"/>
            <w:vAlign w:val="center"/>
          </w:tcPr>
          <w:p w14:paraId="483D6A8F">
            <w:pPr>
              <w:jc w:val="right"/>
              <w:rPr>
                <w:rFonts w:ascii="Arial Narrow" w:hAnsi="Arial Narrow" w:eastAsia="仿宋_GB2312"/>
                <w:b/>
                <w:bCs/>
              </w:rPr>
            </w:pPr>
            <w:r>
              <w:rPr>
                <w:rFonts w:ascii="Arial Narrow" w:hAnsi="Arial Narrow" w:eastAsia="仿宋_GB2312"/>
                <w:b/>
                <w:bCs/>
              </w:rPr>
              <w:t>X.XX</w:t>
            </w:r>
          </w:p>
        </w:tc>
        <w:tc>
          <w:tcPr>
            <w:tcW w:w="466" w:type="pct"/>
            <w:tcBorders>
              <w:top w:val="single" w:color="auto" w:sz="4" w:space="0"/>
              <w:bottom w:val="single" w:color="auto" w:sz="8" w:space="0"/>
            </w:tcBorders>
            <w:vAlign w:val="center"/>
          </w:tcPr>
          <w:p w14:paraId="772DCE81">
            <w:pPr>
              <w:jc w:val="right"/>
              <w:rPr>
                <w:rFonts w:ascii="Arial Narrow" w:hAnsi="Arial Narrow" w:eastAsia="仿宋_GB2312"/>
                <w:b/>
                <w:bCs/>
              </w:rPr>
            </w:pPr>
          </w:p>
        </w:tc>
      </w:tr>
    </w:tbl>
    <w:p w14:paraId="09009932">
      <w:pPr>
        <w:pStyle w:val="96"/>
      </w:pPr>
      <w:bookmarkStart w:id="44" w:name="OLE_LINK2"/>
      <w:r>
        <w:t>坏账准备计提情况</w:t>
      </w:r>
    </w:p>
    <w:tbl>
      <w:tblPr>
        <w:tblStyle w:val="31"/>
        <w:tblW w:w="5000" w:type="pct"/>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31" w:type="dxa"/>
          <w:bottom w:w="0" w:type="dxa"/>
          <w:right w:w="31" w:type="dxa"/>
        </w:tblCellMar>
      </w:tblPr>
      <w:tblGrid>
        <w:gridCol w:w="1314"/>
        <w:gridCol w:w="710"/>
        <w:gridCol w:w="707"/>
        <w:gridCol w:w="699"/>
        <w:gridCol w:w="719"/>
        <w:gridCol w:w="699"/>
        <w:gridCol w:w="738"/>
        <w:gridCol w:w="719"/>
        <w:gridCol w:w="732"/>
        <w:gridCol w:w="732"/>
        <w:gridCol w:w="689"/>
      </w:tblGrid>
      <w:tr w14:paraId="1E8755F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259" w:hRule="atLeast"/>
        </w:trPr>
        <w:tc>
          <w:tcPr>
            <w:tcW w:w="777" w:type="pct"/>
            <w:vMerge w:val="restart"/>
            <w:vAlign w:val="center"/>
          </w:tcPr>
          <w:p w14:paraId="297FABBA">
            <w:pPr>
              <w:widowControl/>
              <w:adjustRightInd w:val="0"/>
              <w:snapToGrid w:val="0"/>
              <w:rPr>
                <w:rFonts w:ascii="Arial Narrow" w:hAnsi="Arial Narrow" w:eastAsia="仿宋_GB2312"/>
                <w:b/>
                <w:szCs w:val="21"/>
              </w:rPr>
            </w:pPr>
            <w:r>
              <w:rPr>
                <w:rFonts w:hint="eastAsia" w:ascii="Arial Narrow" w:hAnsi="Arial Narrow" w:eastAsia="仿宋_GB2312"/>
                <w:b/>
                <w:szCs w:val="21"/>
              </w:rPr>
              <w:t xml:space="preserve">类 </w:t>
            </w:r>
            <w:r>
              <w:rPr>
                <w:rFonts w:ascii="Arial Narrow" w:hAnsi="Arial Narrow" w:eastAsia="仿宋_GB2312"/>
                <w:b/>
                <w:szCs w:val="21"/>
              </w:rPr>
              <w:t xml:space="preserve"> </w:t>
            </w:r>
            <w:r>
              <w:rPr>
                <w:rFonts w:hint="eastAsia" w:ascii="Arial Narrow" w:hAnsi="Arial Narrow" w:eastAsia="仿宋_GB2312"/>
                <w:b/>
                <w:szCs w:val="21"/>
              </w:rPr>
              <w:t>别</w:t>
            </w:r>
          </w:p>
        </w:tc>
        <w:tc>
          <w:tcPr>
            <w:tcW w:w="2089" w:type="pct"/>
            <w:gridSpan w:val="5"/>
            <w:tcBorders>
              <w:bottom w:val="nil"/>
            </w:tcBorders>
            <w:vAlign w:val="center"/>
          </w:tcPr>
          <w:p w14:paraId="21EBC574">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期末余额</w:t>
            </w:r>
          </w:p>
        </w:tc>
        <w:tc>
          <w:tcPr>
            <w:tcW w:w="2134" w:type="pct"/>
            <w:gridSpan w:val="5"/>
            <w:tcBorders>
              <w:bottom w:val="nil"/>
            </w:tcBorders>
            <w:vAlign w:val="center"/>
          </w:tcPr>
          <w:p w14:paraId="6D02C689">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1F60936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227" w:hRule="atLeast"/>
        </w:trPr>
        <w:tc>
          <w:tcPr>
            <w:tcW w:w="777" w:type="pct"/>
            <w:vMerge w:val="continue"/>
            <w:vAlign w:val="center"/>
          </w:tcPr>
          <w:p w14:paraId="48FA3A5A">
            <w:pPr>
              <w:widowControl/>
              <w:adjustRightInd w:val="0"/>
              <w:snapToGrid w:val="0"/>
              <w:rPr>
                <w:rFonts w:ascii="Arial Narrow" w:hAnsi="Arial Narrow" w:eastAsia="仿宋_GB2312"/>
                <w:b/>
                <w:szCs w:val="21"/>
              </w:rPr>
            </w:pPr>
          </w:p>
        </w:tc>
        <w:tc>
          <w:tcPr>
            <w:tcW w:w="838" w:type="pct"/>
            <w:gridSpan w:val="2"/>
            <w:tcBorders>
              <w:top w:val="nil"/>
              <w:bottom w:val="nil"/>
            </w:tcBorders>
            <w:vAlign w:val="center"/>
          </w:tcPr>
          <w:p w14:paraId="429D6311">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账面余额</w:t>
            </w:r>
          </w:p>
        </w:tc>
        <w:tc>
          <w:tcPr>
            <w:tcW w:w="838" w:type="pct"/>
            <w:gridSpan w:val="2"/>
            <w:tcBorders>
              <w:top w:val="nil"/>
              <w:bottom w:val="nil"/>
            </w:tcBorders>
            <w:vAlign w:val="center"/>
          </w:tcPr>
          <w:p w14:paraId="2AEE4AE2">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坏账准备</w:t>
            </w:r>
          </w:p>
        </w:tc>
        <w:tc>
          <w:tcPr>
            <w:tcW w:w="413" w:type="pct"/>
            <w:vMerge w:val="restart"/>
            <w:tcBorders>
              <w:top w:val="nil"/>
            </w:tcBorders>
            <w:vAlign w:val="center"/>
          </w:tcPr>
          <w:p w14:paraId="12BB936D">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账面</w:t>
            </w:r>
          </w:p>
          <w:p w14:paraId="41136F79">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价值</w:t>
            </w:r>
          </w:p>
        </w:tc>
        <w:tc>
          <w:tcPr>
            <w:tcW w:w="861" w:type="pct"/>
            <w:gridSpan w:val="2"/>
            <w:tcBorders>
              <w:top w:val="nil"/>
              <w:bottom w:val="nil"/>
            </w:tcBorders>
            <w:vAlign w:val="center"/>
          </w:tcPr>
          <w:p w14:paraId="21A85B9C">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账面余额</w:t>
            </w:r>
          </w:p>
        </w:tc>
        <w:tc>
          <w:tcPr>
            <w:tcW w:w="866" w:type="pct"/>
            <w:gridSpan w:val="2"/>
            <w:tcBorders>
              <w:top w:val="nil"/>
              <w:bottom w:val="nil"/>
            </w:tcBorders>
            <w:vAlign w:val="center"/>
          </w:tcPr>
          <w:p w14:paraId="52CF43AA">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坏账准备</w:t>
            </w:r>
          </w:p>
        </w:tc>
        <w:tc>
          <w:tcPr>
            <w:tcW w:w="407" w:type="pct"/>
            <w:vMerge w:val="restart"/>
            <w:tcBorders>
              <w:top w:val="nil"/>
            </w:tcBorders>
            <w:vAlign w:val="center"/>
          </w:tcPr>
          <w:p w14:paraId="7463C259">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账面</w:t>
            </w:r>
          </w:p>
          <w:p w14:paraId="3223B842">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价值</w:t>
            </w:r>
          </w:p>
        </w:tc>
      </w:tr>
      <w:tr w14:paraId="5BABFA1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75" w:hRule="atLeast"/>
        </w:trPr>
        <w:tc>
          <w:tcPr>
            <w:tcW w:w="777" w:type="pct"/>
            <w:vMerge w:val="continue"/>
            <w:vAlign w:val="center"/>
          </w:tcPr>
          <w:p w14:paraId="570448BC">
            <w:pPr>
              <w:widowControl/>
              <w:adjustRightInd w:val="0"/>
              <w:snapToGrid w:val="0"/>
              <w:rPr>
                <w:rFonts w:ascii="Arial Narrow" w:hAnsi="Arial Narrow" w:eastAsia="仿宋_GB2312"/>
                <w:b/>
                <w:szCs w:val="21"/>
              </w:rPr>
            </w:pPr>
          </w:p>
        </w:tc>
        <w:tc>
          <w:tcPr>
            <w:tcW w:w="420" w:type="pct"/>
            <w:tcBorders>
              <w:top w:val="nil"/>
            </w:tcBorders>
            <w:vAlign w:val="center"/>
          </w:tcPr>
          <w:p w14:paraId="5A673E78">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金额</w:t>
            </w:r>
          </w:p>
        </w:tc>
        <w:tc>
          <w:tcPr>
            <w:tcW w:w="418" w:type="pct"/>
            <w:tcBorders>
              <w:top w:val="nil"/>
            </w:tcBorders>
            <w:vAlign w:val="center"/>
          </w:tcPr>
          <w:p w14:paraId="45D46A32">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比例</w:t>
            </w:r>
            <w:r>
              <w:rPr>
                <w:rFonts w:ascii="Arial Narrow" w:hAnsi="Arial Narrow" w:eastAsia="仿宋_GB2312"/>
                <w:b/>
                <w:szCs w:val="21"/>
              </w:rPr>
              <w:t>(%)</w:t>
            </w:r>
          </w:p>
        </w:tc>
        <w:tc>
          <w:tcPr>
            <w:tcW w:w="413" w:type="pct"/>
            <w:tcBorders>
              <w:top w:val="nil"/>
            </w:tcBorders>
            <w:vAlign w:val="center"/>
          </w:tcPr>
          <w:p w14:paraId="00FAC986">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金额</w:t>
            </w:r>
          </w:p>
        </w:tc>
        <w:tc>
          <w:tcPr>
            <w:tcW w:w="425" w:type="pct"/>
            <w:tcBorders>
              <w:top w:val="nil"/>
            </w:tcBorders>
            <w:vAlign w:val="center"/>
          </w:tcPr>
          <w:p w14:paraId="3011C67D">
            <w:pPr>
              <w:widowControl/>
              <w:adjustRightInd w:val="0"/>
              <w:snapToGrid w:val="0"/>
              <w:ind w:right="-115" w:rightChars="-55"/>
              <w:jc w:val="center"/>
              <w:rPr>
                <w:rFonts w:ascii="Arial Narrow" w:hAnsi="Arial Narrow" w:eastAsia="仿宋_GB2312"/>
                <w:b/>
                <w:szCs w:val="21"/>
              </w:rPr>
            </w:pPr>
            <w:r>
              <w:rPr>
                <w:rFonts w:hint="eastAsia" w:ascii="Arial Narrow" w:hAnsi="Arial Narrow" w:eastAsia="仿宋_GB2312"/>
                <w:b/>
                <w:szCs w:val="21"/>
              </w:rPr>
              <w:t>预期信用损失率</w:t>
            </w:r>
            <w:r>
              <w:rPr>
                <w:rFonts w:ascii="Arial Narrow" w:hAnsi="Arial Narrow" w:eastAsia="仿宋_GB2312"/>
                <w:b/>
                <w:szCs w:val="21"/>
              </w:rPr>
              <w:t>(%)</w:t>
            </w:r>
          </w:p>
        </w:tc>
        <w:tc>
          <w:tcPr>
            <w:tcW w:w="413" w:type="pct"/>
            <w:vMerge w:val="continue"/>
            <w:tcBorders>
              <w:top w:val="nil"/>
            </w:tcBorders>
            <w:vAlign w:val="center"/>
          </w:tcPr>
          <w:p w14:paraId="34F874B7">
            <w:pPr>
              <w:widowControl/>
              <w:adjustRightInd w:val="0"/>
              <w:snapToGrid w:val="0"/>
              <w:jc w:val="center"/>
              <w:rPr>
                <w:rFonts w:ascii="Arial Narrow" w:hAnsi="Arial Narrow" w:eastAsia="仿宋_GB2312"/>
                <w:b/>
                <w:szCs w:val="21"/>
              </w:rPr>
            </w:pPr>
          </w:p>
        </w:tc>
        <w:tc>
          <w:tcPr>
            <w:tcW w:w="436" w:type="pct"/>
            <w:tcBorders>
              <w:top w:val="nil"/>
            </w:tcBorders>
            <w:vAlign w:val="center"/>
          </w:tcPr>
          <w:p w14:paraId="3AA26483">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金额</w:t>
            </w:r>
          </w:p>
        </w:tc>
        <w:tc>
          <w:tcPr>
            <w:tcW w:w="425" w:type="pct"/>
            <w:tcBorders>
              <w:top w:val="nil"/>
            </w:tcBorders>
            <w:vAlign w:val="center"/>
          </w:tcPr>
          <w:p w14:paraId="02F6D77D">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比例</w:t>
            </w:r>
            <w:r>
              <w:rPr>
                <w:rFonts w:ascii="Arial Narrow" w:hAnsi="Arial Narrow" w:eastAsia="仿宋_GB2312"/>
                <w:b/>
                <w:szCs w:val="21"/>
              </w:rPr>
              <w:t>(%)</w:t>
            </w:r>
          </w:p>
        </w:tc>
        <w:tc>
          <w:tcPr>
            <w:tcW w:w="433" w:type="pct"/>
            <w:tcBorders>
              <w:top w:val="nil"/>
            </w:tcBorders>
            <w:vAlign w:val="center"/>
          </w:tcPr>
          <w:p w14:paraId="52B582C4">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金额</w:t>
            </w:r>
          </w:p>
        </w:tc>
        <w:tc>
          <w:tcPr>
            <w:tcW w:w="433" w:type="pct"/>
            <w:tcBorders>
              <w:top w:val="nil"/>
            </w:tcBorders>
            <w:vAlign w:val="center"/>
          </w:tcPr>
          <w:p w14:paraId="1866876D">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预期信用损失率</w:t>
            </w:r>
            <w:r>
              <w:rPr>
                <w:rFonts w:ascii="Arial Narrow" w:hAnsi="Arial Narrow" w:eastAsia="仿宋_GB2312"/>
                <w:b/>
                <w:szCs w:val="21"/>
              </w:rPr>
              <w:t>(%)</w:t>
            </w:r>
          </w:p>
        </w:tc>
        <w:tc>
          <w:tcPr>
            <w:tcW w:w="407" w:type="pct"/>
            <w:vMerge w:val="continue"/>
          </w:tcPr>
          <w:p w14:paraId="3066327F">
            <w:pPr>
              <w:widowControl/>
              <w:adjustRightInd w:val="0"/>
              <w:snapToGrid w:val="0"/>
              <w:rPr>
                <w:rFonts w:ascii="Arial Narrow" w:hAnsi="Arial Narrow" w:eastAsia="仿宋_GB2312"/>
                <w:b/>
                <w:szCs w:val="21"/>
              </w:rPr>
            </w:pPr>
          </w:p>
        </w:tc>
      </w:tr>
      <w:tr w14:paraId="465F225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bottom w:val="nil"/>
            </w:tcBorders>
            <w:vAlign w:val="center"/>
          </w:tcPr>
          <w:p w14:paraId="6FA54666">
            <w:pPr>
              <w:rPr>
                <w:rFonts w:ascii="Arial Narrow" w:hAnsi="Arial Narrow" w:eastAsia="仿宋_GB2312"/>
                <w:szCs w:val="21"/>
              </w:rPr>
            </w:pPr>
            <w:r>
              <w:rPr>
                <w:rFonts w:hint="eastAsia" w:ascii="Arial Narrow" w:hAnsi="Arial Narrow" w:eastAsia="仿宋_GB2312"/>
                <w:szCs w:val="21"/>
              </w:rPr>
              <w:t>按单项计提坏账准备</w:t>
            </w:r>
          </w:p>
        </w:tc>
        <w:tc>
          <w:tcPr>
            <w:tcW w:w="420" w:type="pct"/>
            <w:tcBorders>
              <w:bottom w:val="nil"/>
            </w:tcBorders>
            <w:vAlign w:val="center"/>
          </w:tcPr>
          <w:p w14:paraId="328AAA4C">
            <w:pPr>
              <w:jc w:val="right"/>
              <w:rPr>
                <w:rFonts w:ascii="Arial Narrow" w:hAnsi="Arial Narrow" w:eastAsia="仿宋_GB2312"/>
                <w:szCs w:val="21"/>
              </w:rPr>
            </w:pPr>
          </w:p>
        </w:tc>
        <w:tc>
          <w:tcPr>
            <w:tcW w:w="418" w:type="pct"/>
            <w:tcBorders>
              <w:bottom w:val="nil"/>
            </w:tcBorders>
            <w:vAlign w:val="center"/>
          </w:tcPr>
          <w:p w14:paraId="0CB3E72D">
            <w:pPr>
              <w:jc w:val="right"/>
              <w:rPr>
                <w:rFonts w:ascii="Arial Narrow" w:hAnsi="Arial Narrow" w:eastAsia="仿宋_GB2312"/>
                <w:szCs w:val="21"/>
              </w:rPr>
            </w:pPr>
          </w:p>
        </w:tc>
        <w:tc>
          <w:tcPr>
            <w:tcW w:w="413" w:type="pct"/>
            <w:tcBorders>
              <w:bottom w:val="nil"/>
            </w:tcBorders>
            <w:vAlign w:val="center"/>
          </w:tcPr>
          <w:p w14:paraId="6CB85A59">
            <w:pPr>
              <w:jc w:val="right"/>
              <w:rPr>
                <w:rFonts w:ascii="Arial Narrow" w:hAnsi="Arial Narrow" w:eastAsia="仿宋_GB2312"/>
                <w:szCs w:val="21"/>
              </w:rPr>
            </w:pPr>
          </w:p>
        </w:tc>
        <w:tc>
          <w:tcPr>
            <w:tcW w:w="425" w:type="pct"/>
            <w:tcBorders>
              <w:bottom w:val="nil"/>
            </w:tcBorders>
            <w:vAlign w:val="center"/>
          </w:tcPr>
          <w:p w14:paraId="776F0097">
            <w:pPr>
              <w:jc w:val="right"/>
              <w:rPr>
                <w:rFonts w:ascii="Arial Narrow" w:hAnsi="Arial Narrow" w:eastAsia="仿宋_GB2312"/>
                <w:szCs w:val="21"/>
              </w:rPr>
            </w:pPr>
          </w:p>
        </w:tc>
        <w:tc>
          <w:tcPr>
            <w:tcW w:w="413" w:type="pct"/>
            <w:tcBorders>
              <w:bottom w:val="nil"/>
            </w:tcBorders>
            <w:vAlign w:val="center"/>
          </w:tcPr>
          <w:p w14:paraId="78768F39">
            <w:pPr>
              <w:jc w:val="right"/>
              <w:rPr>
                <w:rFonts w:ascii="Arial Narrow" w:hAnsi="Arial Narrow" w:eastAsia="仿宋_GB2312"/>
                <w:szCs w:val="21"/>
              </w:rPr>
            </w:pPr>
          </w:p>
        </w:tc>
        <w:tc>
          <w:tcPr>
            <w:tcW w:w="436" w:type="pct"/>
            <w:tcBorders>
              <w:bottom w:val="nil"/>
            </w:tcBorders>
            <w:vAlign w:val="center"/>
          </w:tcPr>
          <w:p w14:paraId="77616CF9">
            <w:pPr>
              <w:jc w:val="right"/>
              <w:rPr>
                <w:rFonts w:ascii="Arial Narrow" w:hAnsi="Arial Narrow" w:eastAsia="仿宋_GB2312"/>
                <w:szCs w:val="21"/>
              </w:rPr>
            </w:pPr>
          </w:p>
        </w:tc>
        <w:tc>
          <w:tcPr>
            <w:tcW w:w="425" w:type="pct"/>
            <w:tcBorders>
              <w:bottom w:val="nil"/>
            </w:tcBorders>
            <w:vAlign w:val="center"/>
          </w:tcPr>
          <w:p w14:paraId="6F9E829E">
            <w:pPr>
              <w:jc w:val="right"/>
              <w:rPr>
                <w:rFonts w:ascii="Arial Narrow" w:hAnsi="Arial Narrow" w:eastAsia="仿宋_GB2312"/>
                <w:szCs w:val="21"/>
              </w:rPr>
            </w:pPr>
          </w:p>
        </w:tc>
        <w:tc>
          <w:tcPr>
            <w:tcW w:w="433" w:type="pct"/>
            <w:tcBorders>
              <w:bottom w:val="nil"/>
            </w:tcBorders>
            <w:vAlign w:val="center"/>
          </w:tcPr>
          <w:p w14:paraId="2F05D279">
            <w:pPr>
              <w:jc w:val="right"/>
              <w:rPr>
                <w:rFonts w:ascii="Arial Narrow" w:hAnsi="Arial Narrow" w:eastAsia="仿宋_GB2312"/>
                <w:szCs w:val="21"/>
              </w:rPr>
            </w:pPr>
          </w:p>
        </w:tc>
        <w:tc>
          <w:tcPr>
            <w:tcW w:w="433" w:type="pct"/>
            <w:tcBorders>
              <w:bottom w:val="nil"/>
            </w:tcBorders>
            <w:vAlign w:val="center"/>
          </w:tcPr>
          <w:p w14:paraId="0D68352A">
            <w:pPr>
              <w:jc w:val="right"/>
              <w:rPr>
                <w:rFonts w:ascii="Arial Narrow" w:hAnsi="Arial Narrow" w:eastAsia="仿宋_GB2312"/>
                <w:szCs w:val="21"/>
              </w:rPr>
            </w:pPr>
          </w:p>
        </w:tc>
        <w:tc>
          <w:tcPr>
            <w:tcW w:w="407" w:type="pct"/>
            <w:tcBorders>
              <w:bottom w:val="nil"/>
            </w:tcBorders>
            <w:vAlign w:val="center"/>
          </w:tcPr>
          <w:p w14:paraId="71CC517D">
            <w:pPr>
              <w:jc w:val="right"/>
              <w:rPr>
                <w:rFonts w:ascii="Arial Narrow" w:hAnsi="Arial Narrow" w:eastAsia="仿宋_GB2312"/>
                <w:szCs w:val="21"/>
              </w:rPr>
            </w:pPr>
          </w:p>
        </w:tc>
      </w:tr>
      <w:tr w14:paraId="06927A3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5000" w:type="pct"/>
            <w:gridSpan w:val="11"/>
            <w:tcBorders>
              <w:top w:val="nil"/>
              <w:bottom w:val="nil"/>
            </w:tcBorders>
            <w:vAlign w:val="center"/>
          </w:tcPr>
          <w:p w14:paraId="4AB46BA5">
            <w:pPr>
              <w:rPr>
                <w:rFonts w:ascii="Arial Narrow" w:hAnsi="Arial Narrow" w:eastAsia="仿宋_GB2312"/>
                <w:szCs w:val="21"/>
              </w:rPr>
            </w:pPr>
            <w:r>
              <w:rPr>
                <w:rFonts w:hint="eastAsia" w:ascii="Arial Narrow" w:hAnsi="Arial Narrow" w:eastAsia="仿宋_GB2312"/>
                <w:szCs w:val="21"/>
              </w:rPr>
              <w:t>其中：</w:t>
            </w:r>
          </w:p>
        </w:tc>
      </w:tr>
      <w:tr w14:paraId="7117CFA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nil"/>
            </w:tcBorders>
            <w:vAlign w:val="center"/>
          </w:tcPr>
          <w:p w14:paraId="3C66C786">
            <w:pPr>
              <w:rPr>
                <w:rFonts w:ascii="Arial Narrow" w:hAnsi="Arial Narrow" w:eastAsia="仿宋_GB2312"/>
                <w:szCs w:val="21"/>
              </w:rPr>
            </w:pPr>
            <w:r>
              <w:rPr>
                <w:rFonts w:hint="eastAsia" w:ascii="Arial Narrow" w:hAnsi="Arial Narrow" w:eastAsia="仿宋_GB2312"/>
                <w:szCs w:val="21"/>
              </w:rPr>
              <w:t>　</w:t>
            </w:r>
          </w:p>
        </w:tc>
        <w:tc>
          <w:tcPr>
            <w:tcW w:w="420" w:type="pct"/>
            <w:tcBorders>
              <w:top w:val="nil"/>
              <w:bottom w:val="nil"/>
            </w:tcBorders>
            <w:vAlign w:val="center"/>
          </w:tcPr>
          <w:p w14:paraId="4E014715">
            <w:pPr>
              <w:jc w:val="right"/>
              <w:rPr>
                <w:rFonts w:ascii="Arial Narrow" w:hAnsi="Arial Narrow" w:eastAsia="仿宋_GB2312"/>
                <w:szCs w:val="21"/>
              </w:rPr>
            </w:pPr>
          </w:p>
        </w:tc>
        <w:tc>
          <w:tcPr>
            <w:tcW w:w="418" w:type="pct"/>
            <w:tcBorders>
              <w:top w:val="nil"/>
              <w:bottom w:val="nil"/>
            </w:tcBorders>
            <w:vAlign w:val="center"/>
          </w:tcPr>
          <w:p w14:paraId="2210BD95">
            <w:pPr>
              <w:jc w:val="right"/>
              <w:rPr>
                <w:rFonts w:ascii="Arial Narrow" w:hAnsi="Arial Narrow" w:eastAsia="仿宋_GB2312"/>
                <w:szCs w:val="21"/>
              </w:rPr>
            </w:pPr>
          </w:p>
        </w:tc>
        <w:tc>
          <w:tcPr>
            <w:tcW w:w="413" w:type="pct"/>
            <w:tcBorders>
              <w:top w:val="nil"/>
              <w:bottom w:val="nil"/>
            </w:tcBorders>
            <w:vAlign w:val="center"/>
          </w:tcPr>
          <w:p w14:paraId="7745C582">
            <w:pPr>
              <w:jc w:val="right"/>
              <w:rPr>
                <w:rFonts w:ascii="Arial Narrow" w:hAnsi="Arial Narrow" w:eastAsia="仿宋_GB2312"/>
                <w:szCs w:val="21"/>
              </w:rPr>
            </w:pPr>
          </w:p>
        </w:tc>
        <w:tc>
          <w:tcPr>
            <w:tcW w:w="425" w:type="pct"/>
            <w:tcBorders>
              <w:top w:val="nil"/>
              <w:bottom w:val="nil"/>
            </w:tcBorders>
            <w:vAlign w:val="center"/>
          </w:tcPr>
          <w:p w14:paraId="4AB6F7E6">
            <w:pPr>
              <w:jc w:val="right"/>
              <w:rPr>
                <w:rFonts w:ascii="Arial Narrow" w:hAnsi="Arial Narrow" w:eastAsia="仿宋_GB2312"/>
                <w:szCs w:val="21"/>
              </w:rPr>
            </w:pPr>
          </w:p>
        </w:tc>
        <w:tc>
          <w:tcPr>
            <w:tcW w:w="413" w:type="pct"/>
            <w:tcBorders>
              <w:top w:val="nil"/>
              <w:bottom w:val="nil"/>
            </w:tcBorders>
            <w:vAlign w:val="center"/>
          </w:tcPr>
          <w:p w14:paraId="68510D24">
            <w:pPr>
              <w:jc w:val="right"/>
              <w:rPr>
                <w:rFonts w:ascii="Arial Narrow" w:hAnsi="Arial Narrow" w:eastAsia="仿宋_GB2312"/>
                <w:szCs w:val="21"/>
              </w:rPr>
            </w:pPr>
          </w:p>
        </w:tc>
        <w:tc>
          <w:tcPr>
            <w:tcW w:w="436" w:type="pct"/>
            <w:tcBorders>
              <w:top w:val="nil"/>
              <w:bottom w:val="nil"/>
            </w:tcBorders>
            <w:vAlign w:val="center"/>
          </w:tcPr>
          <w:p w14:paraId="08720F13">
            <w:pPr>
              <w:jc w:val="right"/>
              <w:rPr>
                <w:rFonts w:ascii="Arial Narrow" w:hAnsi="Arial Narrow" w:eastAsia="仿宋_GB2312"/>
                <w:szCs w:val="21"/>
              </w:rPr>
            </w:pPr>
          </w:p>
        </w:tc>
        <w:tc>
          <w:tcPr>
            <w:tcW w:w="425" w:type="pct"/>
            <w:tcBorders>
              <w:top w:val="nil"/>
              <w:bottom w:val="nil"/>
            </w:tcBorders>
            <w:vAlign w:val="center"/>
          </w:tcPr>
          <w:p w14:paraId="1AB8FC15">
            <w:pPr>
              <w:jc w:val="right"/>
              <w:rPr>
                <w:rFonts w:ascii="Arial Narrow" w:hAnsi="Arial Narrow" w:eastAsia="仿宋_GB2312"/>
                <w:szCs w:val="21"/>
              </w:rPr>
            </w:pPr>
          </w:p>
        </w:tc>
        <w:tc>
          <w:tcPr>
            <w:tcW w:w="433" w:type="pct"/>
            <w:tcBorders>
              <w:top w:val="nil"/>
              <w:bottom w:val="nil"/>
            </w:tcBorders>
            <w:vAlign w:val="center"/>
          </w:tcPr>
          <w:p w14:paraId="45AB839A">
            <w:pPr>
              <w:jc w:val="right"/>
              <w:rPr>
                <w:rFonts w:ascii="Arial Narrow" w:hAnsi="Arial Narrow" w:eastAsia="仿宋_GB2312"/>
                <w:szCs w:val="21"/>
              </w:rPr>
            </w:pPr>
          </w:p>
        </w:tc>
        <w:tc>
          <w:tcPr>
            <w:tcW w:w="433" w:type="pct"/>
            <w:tcBorders>
              <w:top w:val="nil"/>
              <w:bottom w:val="nil"/>
            </w:tcBorders>
            <w:vAlign w:val="center"/>
          </w:tcPr>
          <w:p w14:paraId="5FE479D8">
            <w:pPr>
              <w:jc w:val="right"/>
              <w:rPr>
                <w:rFonts w:ascii="Arial Narrow" w:hAnsi="Arial Narrow" w:eastAsia="仿宋_GB2312"/>
                <w:szCs w:val="21"/>
              </w:rPr>
            </w:pPr>
          </w:p>
        </w:tc>
        <w:tc>
          <w:tcPr>
            <w:tcW w:w="407" w:type="pct"/>
            <w:tcBorders>
              <w:top w:val="nil"/>
              <w:bottom w:val="nil"/>
            </w:tcBorders>
            <w:vAlign w:val="center"/>
          </w:tcPr>
          <w:p w14:paraId="5B233792">
            <w:pPr>
              <w:jc w:val="right"/>
              <w:rPr>
                <w:rFonts w:ascii="Arial Narrow" w:hAnsi="Arial Narrow" w:eastAsia="仿宋_GB2312"/>
                <w:szCs w:val="21"/>
              </w:rPr>
            </w:pPr>
          </w:p>
        </w:tc>
      </w:tr>
      <w:tr w14:paraId="443E712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nil"/>
            </w:tcBorders>
            <w:vAlign w:val="center"/>
          </w:tcPr>
          <w:p w14:paraId="39861DEC">
            <w:pPr>
              <w:rPr>
                <w:rFonts w:ascii="Arial Narrow" w:hAnsi="Arial Narrow" w:eastAsia="仿宋_GB2312"/>
                <w:szCs w:val="21"/>
              </w:rPr>
            </w:pPr>
            <w:r>
              <w:rPr>
                <w:rFonts w:hint="eastAsia" w:ascii="Arial Narrow" w:hAnsi="Arial Narrow" w:eastAsia="仿宋_GB2312"/>
                <w:szCs w:val="21"/>
              </w:rPr>
              <w:t>　</w:t>
            </w:r>
          </w:p>
        </w:tc>
        <w:tc>
          <w:tcPr>
            <w:tcW w:w="420" w:type="pct"/>
            <w:tcBorders>
              <w:top w:val="nil"/>
              <w:bottom w:val="nil"/>
            </w:tcBorders>
            <w:vAlign w:val="center"/>
          </w:tcPr>
          <w:p w14:paraId="6936C212">
            <w:pPr>
              <w:jc w:val="right"/>
              <w:rPr>
                <w:rFonts w:ascii="Arial Narrow" w:hAnsi="Arial Narrow" w:eastAsia="仿宋_GB2312"/>
                <w:szCs w:val="21"/>
              </w:rPr>
            </w:pPr>
          </w:p>
        </w:tc>
        <w:tc>
          <w:tcPr>
            <w:tcW w:w="418" w:type="pct"/>
            <w:tcBorders>
              <w:top w:val="nil"/>
              <w:bottom w:val="nil"/>
            </w:tcBorders>
            <w:vAlign w:val="center"/>
          </w:tcPr>
          <w:p w14:paraId="74C0167C">
            <w:pPr>
              <w:jc w:val="right"/>
              <w:rPr>
                <w:rFonts w:ascii="Arial Narrow" w:hAnsi="Arial Narrow" w:eastAsia="仿宋_GB2312"/>
                <w:szCs w:val="21"/>
              </w:rPr>
            </w:pPr>
          </w:p>
        </w:tc>
        <w:tc>
          <w:tcPr>
            <w:tcW w:w="413" w:type="pct"/>
            <w:tcBorders>
              <w:top w:val="nil"/>
              <w:bottom w:val="nil"/>
            </w:tcBorders>
            <w:vAlign w:val="center"/>
          </w:tcPr>
          <w:p w14:paraId="082B8D1C">
            <w:pPr>
              <w:jc w:val="right"/>
              <w:rPr>
                <w:rFonts w:ascii="Arial Narrow" w:hAnsi="Arial Narrow" w:eastAsia="仿宋_GB2312"/>
                <w:szCs w:val="21"/>
              </w:rPr>
            </w:pPr>
          </w:p>
        </w:tc>
        <w:tc>
          <w:tcPr>
            <w:tcW w:w="425" w:type="pct"/>
            <w:tcBorders>
              <w:top w:val="nil"/>
              <w:bottom w:val="nil"/>
            </w:tcBorders>
            <w:vAlign w:val="center"/>
          </w:tcPr>
          <w:p w14:paraId="09D11A9B">
            <w:pPr>
              <w:jc w:val="right"/>
              <w:rPr>
                <w:rFonts w:ascii="Arial Narrow" w:hAnsi="Arial Narrow" w:eastAsia="仿宋_GB2312"/>
                <w:szCs w:val="21"/>
              </w:rPr>
            </w:pPr>
          </w:p>
        </w:tc>
        <w:tc>
          <w:tcPr>
            <w:tcW w:w="413" w:type="pct"/>
            <w:tcBorders>
              <w:top w:val="nil"/>
              <w:bottom w:val="nil"/>
            </w:tcBorders>
            <w:vAlign w:val="center"/>
          </w:tcPr>
          <w:p w14:paraId="35F65EF6">
            <w:pPr>
              <w:jc w:val="right"/>
              <w:rPr>
                <w:rFonts w:ascii="Arial Narrow" w:hAnsi="Arial Narrow" w:eastAsia="仿宋_GB2312"/>
                <w:szCs w:val="21"/>
              </w:rPr>
            </w:pPr>
          </w:p>
        </w:tc>
        <w:tc>
          <w:tcPr>
            <w:tcW w:w="436" w:type="pct"/>
            <w:tcBorders>
              <w:top w:val="nil"/>
              <w:bottom w:val="nil"/>
            </w:tcBorders>
            <w:vAlign w:val="center"/>
          </w:tcPr>
          <w:p w14:paraId="47A5D51D">
            <w:pPr>
              <w:jc w:val="right"/>
              <w:rPr>
                <w:rFonts w:ascii="Arial Narrow" w:hAnsi="Arial Narrow" w:eastAsia="仿宋_GB2312"/>
                <w:szCs w:val="21"/>
              </w:rPr>
            </w:pPr>
          </w:p>
        </w:tc>
        <w:tc>
          <w:tcPr>
            <w:tcW w:w="425" w:type="pct"/>
            <w:tcBorders>
              <w:top w:val="nil"/>
              <w:bottom w:val="nil"/>
            </w:tcBorders>
            <w:vAlign w:val="center"/>
          </w:tcPr>
          <w:p w14:paraId="3FED99E5">
            <w:pPr>
              <w:jc w:val="right"/>
              <w:rPr>
                <w:rFonts w:ascii="Arial Narrow" w:hAnsi="Arial Narrow" w:eastAsia="仿宋_GB2312"/>
                <w:szCs w:val="21"/>
              </w:rPr>
            </w:pPr>
          </w:p>
        </w:tc>
        <w:tc>
          <w:tcPr>
            <w:tcW w:w="433" w:type="pct"/>
            <w:tcBorders>
              <w:top w:val="nil"/>
              <w:bottom w:val="nil"/>
            </w:tcBorders>
            <w:vAlign w:val="center"/>
          </w:tcPr>
          <w:p w14:paraId="1935B04C">
            <w:pPr>
              <w:jc w:val="right"/>
              <w:rPr>
                <w:rFonts w:ascii="Arial Narrow" w:hAnsi="Arial Narrow" w:eastAsia="仿宋_GB2312"/>
                <w:szCs w:val="21"/>
              </w:rPr>
            </w:pPr>
          </w:p>
        </w:tc>
        <w:tc>
          <w:tcPr>
            <w:tcW w:w="433" w:type="pct"/>
            <w:tcBorders>
              <w:top w:val="nil"/>
              <w:bottom w:val="nil"/>
            </w:tcBorders>
            <w:vAlign w:val="center"/>
          </w:tcPr>
          <w:p w14:paraId="3BB91FBD">
            <w:pPr>
              <w:jc w:val="right"/>
              <w:rPr>
                <w:rFonts w:ascii="Arial Narrow" w:hAnsi="Arial Narrow" w:eastAsia="仿宋_GB2312"/>
                <w:szCs w:val="21"/>
              </w:rPr>
            </w:pPr>
          </w:p>
        </w:tc>
        <w:tc>
          <w:tcPr>
            <w:tcW w:w="407" w:type="pct"/>
            <w:tcBorders>
              <w:top w:val="nil"/>
              <w:bottom w:val="nil"/>
            </w:tcBorders>
            <w:vAlign w:val="center"/>
          </w:tcPr>
          <w:p w14:paraId="48035E1E">
            <w:pPr>
              <w:jc w:val="right"/>
              <w:rPr>
                <w:rFonts w:ascii="Arial Narrow" w:hAnsi="Arial Narrow" w:eastAsia="仿宋_GB2312"/>
                <w:szCs w:val="21"/>
              </w:rPr>
            </w:pPr>
          </w:p>
        </w:tc>
      </w:tr>
      <w:tr w14:paraId="20D9808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nil"/>
            </w:tcBorders>
            <w:vAlign w:val="center"/>
          </w:tcPr>
          <w:p w14:paraId="2A88A1BE">
            <w:pPr>
              <w:rPr>
                <w:rFonts w:ascii="Arial Narrow" w:hAnsi="Arial Narrow" w:eastAsia="仿宋_GB2312"/>
                <w:szCs w:val="21"/>
              </w:rPr>
            </w:pPr>
            <w:r>
              <w:rPr>
                <w:rFonts w:hint="eastAsia" w:ascii="Arial Narrow" w:hAnsi="Arial Narrow" w:eastAsia="仿宋_GB2312"/>
                <w:szCs w:val="21"/>
              </w:rPr>
              <w:t>按组合计提坏账准备</w:t>
            </w:r>
            <w:r>
              <w:rPr>
                <w:rFonts w:hint="eastAsia" w:ascii="Arial Narrow" w:hAnsi="Arial Narrow" w:eastAsia="仿宋_GB2312"/>
                <w:color w:val="0000FF"/>
                <w:szCs w:val="21"/>
              </w:rPr>
              <w:t>【注意：与会计政策中披露的组合保持一致】</w:t>
            </w:r>
          </w:p>
        </w:tc>
        <w:tc>
          <w:tcPr>
            <w:tcW w:w="420" w:type="pct"/>
            <w:tcBorders>
              <w:top w:val="nil"/>
              <w:bottom w:val="nil"/>
            </w:tcBorders>
            <w:vAlign w:val="center"/>
          </w:tcPr>
          <w:p w14:paraId="56B1BA0F">
            <w:pPr>
              <w:jc w:val="right"/>
              <w:rPr>
                <w:rFonts w:ascii="Arial Narrow" w:hAnsi="Arial Narrow" w:eastAsia="仿宋_GB2312"/>
                <w:szCs w:val="21"/>
              </w:rPr>
            </w:pPr>
          </w:p>
        </w:tc>
        <w:tc>
          <w:tcPr>
            <w:tcW w:w="418" w:type="pct"/>
            <w:tcBorders>
              <w:top w:val="nil"/>
              <w:bottom w:val="nil"/>
            </w:tcBorders>
            <w:vAlign w:val="center"/>
          </w:tcPr>
          <w:p w14:paraId="7B3BA896">
            <w:pPr>
              <w:jc w:val="right"/>
              <w:rPr>
                <w:rFonts w:ascii="Arial Narrow" w:hAnsi="Arial Narrow" w:eastAsia="仿宋_GB2312"/>
                <w:szCs w:val="21"/>
              </w:rPr>
            </w:pPr>
          </w:p>
        </w:tc>
        <w:tc>
          <w:tcPr>
            <w:tcW w:w="413" w:type="pct"/>
            <w:tcBorders>
              <w:top w:val="nil"/>
              <w:bottom w:val="nil"/>
            </w:tcBorders>
            <w:vAlign w:val="center"/>
          </w:tcPr>
          <w:p w14:paraId="3ABF8C36">
            <w:pPr>
              <w:jc w:val="right"/>
              <w:rPr>
                <w:rFonts w:ascii="Arial Narrow" w:hAnsi="Arial Narrow" w:eastAsia="仿宋_GB2312"/>
                <w:szCs w:val="21"/>
              </w:rPr>
            </w:pPr>
          </w:p>
        </w:tc>
        <w:tc>
          <w:tcPr>
            <w:tcW w:w="425" w:type="pct"/>
            <w:tcBorders>
              <w:top w:val="nil"/>
              <w:bottom w:val="nil"/>
            </w:tcBorders>
            <w:vAlign w:val="center"/>
          </w:tcPr>
          <w:p w14:paraId="6172C80F">
            <w:pPr>
              <w:jc w:val="right"/>
              <w:rPr>
                <w:rFonts w:ascii="Arial Narrow" w:hAnsi="Arial Narrow" w:eastAsia="仿宋_GB2312"/>
                <w:szCs w:val="21"/>
              </w:rPr>
            </w:pPr>
          </w:p>
        </w:tc>
        <w:tc>
          <w:tcPr>
            <w:tcW w:w="413" w:type="pct"/>
            <w:tcBorders>
              <w:top w:val="nil"/>
              <w:bottom w:val="nil"/>
            </w:tcBorders>
            <w:vAlign w:val="center"/>
          </w:tcPr>
          <w:p w14:paraId="0B71DC7E">
            <w:pPr>
              <w:jc w:val="right"/>
              <w:rPr>
                <w:rFonts w:ascii="Arial Narrow" w:hAnsi="Arial Narrow" w:eastAsia="仿宋_GB2312"/>
                <w:szCs w:val="21"/>
              </w:rPr>
            </w:pPr>
          </w:p>
        </w:tc>
        <w:tc>
          <w:tcPr>
            <w:tcW w:w="436" w:type="pct"/>
            <w:tcBorders>
              <w:top w:val="nil"/>
              <w:bottom w:val="nil"/>
            </w:tcBorders>
            <w:vAlign w:val="center"/>
          </w:tcPr>
          <w:p w14:paraId="2A24769C">
            <w:pPr>
              <w:jc w:val="right"/>
              <w:rPr>
                <w:rFonts w:ascii="Arial Narrow" w:hAnsi="Arial Narrow" w:eastAsia="仿宋_GB2312"/>
                <w:szCs w:val="21"/>
              </w:rPr>
            </w:pPr>
          </w:p>
        </w:tc>
        <w:tc>
          <w:tcPr>
            <w:tcW w:w="425" w:type="pct"/>
            <w:tcBorders>
              <w:top w:val="nil"/>
              <w:bottom w:val="nil"/>
            </w:tcBorders>
            <w:vAlign w:val="center"/>
          </w:tcPr>
          <w:p w14:paraId="53E71849">
            <w:pPr>
              <w:jc w:val="right"/>
              <w:rPr>
                <w:rFonts w:ascii="Arial Narrow" w:hAnsi="Arial Narrow" w:eastAsia="仿宋_GB2312"/>
                <w:szCs w:val="21"/>
              </w:rPr>
            </w:pPr>
          </w:p>
        </w:tc>
        <w:tc>
          <w:tcPr>
            <w:tcW w:w="433" w:type="pct"/>
            <w:tcBorders>
              <w:top w:val="nil"/>
              <w:bottom w:val="nil"/>
            </w:tcBorders>
            <w:vAlign w:val="center"/>
          </w:tcPr>
          <w:p w14:paraId="639B8BA6">
            <w:pPr>
              <w:jc w:val="right"/>
              <w:rPr>
                <w:rFonts w:ascii="Arial Narrow" w:hAnsi="Arial Narrow" w:eastAsia="仿宋_GB2312"/>
                <w:szCs w:val="21"/>
              </w:rPr>
            </w:pPr>
          </w:p>
        </w:tc>
        <w:tc>
          <w:tcPr>
            <w:tcW w:w="433" w:type="pct"/>
            <w:tcBorders>
              <w:top w:val="nil"/>
              <w:bottom w:val="nil"/>
            </w:tcBorders>
            <w:vAlign w:val="center"/>
          </w:tcPr>
          <w:p w14:paraId="6149450E">
            <w:pPr>
              <w:jc w:val="right"/>
              <w:rPr>
                <w:rFonts w:ascii="Arial Narrow" w:hAnsi="Arial Narrow" w:eastAsia="仿宋_GB2312"/>
                <w:szCs w:val="21"/>
              </w:rPr>
            </w:pPr>
          </w:p>
        </w:tc>
        <w:tc>
          <w:tcPr>
            <w:tcW w:w="407" w:type="pct"/>
            <w:tcBorders>
              <w:top w:val="nil"/>
              <w:bottom w:val="nil"/>
            </w:tcBorders>
            <w:vAlign w:val="center"/>
          </w:tcPr>
          <w:p w14:paraId="52EB1D8D">
            <w:pPr>
              <w:jc w:val="right"/>
              <w:rPr>
                <w:rFonts w:ascii="Arial Narrow" w:hAnsi="Arial Narrow" w:eastAsia="仿宋_GB2312"/>
                <w:szCs w:val="21"/>
              </w:rPr>
            </w:pPr>
          </w:p>
        </w:tc>
      </w:tr>
      <w:tr w14:paraId="501F9C9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5000" w:type="pct"/>
            <w:gridSpan w:val="11"/>
            <w:tcBorders>
              <w:top w:val="nil"/>
              <w:bottom w:val="nil"/>
            </w:tcBorders>
            <w:vAlign w:val="center"/>
          </w:tcPr>
          <w:p w14:paraId="53251190">
            <w:pPr>
              <w:rPr>
                <w:rFonts w:ascii="Arial Narrow" w:hAnsi="Arial Narrow" w:eastAsia="仿宋_GB2312"/>
                <w:szCs w:val="21"/>
              </w:rPr>
            </w:pPr>
            <w:r>
              <w:rPr>
                <w:rFonts w:hint="eastAsia" w:ascii="Arial Narrow" w:hAnsi="Arial Narrow" w:eastAsia="仿宋_GB2312"/>
                <w:szCs w:val="21"/>
              </w:rPr>
              <w:t>其中：</w:t>
            </w:r>
          </w:p>
        </w:tc>
      </w:tr>
      <w:tr w14:paraId="60B8C30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nil"/>
            </w:tcBorders>
            <w:vAlign w:val="center"/>
          </w:tcPr>
          <w:p w14:paraId="67C69661">
            <w:pPr>
              <w:rPr>
                <w:rFonts w:ascii="Arial Narrow" w:hAnsi="Arial Narrow" w:eastAsia="仿宋_GB2312"/>
                <w:szCs w:val="21"/>
              </w:rPr>
            </w:pPr>
          </w:p>
        </w:tc>
        <w:tc>
          <w:tcPr>
            <w:tcW w:w="420" w:type="pct"/>
            <w:tcBorders>
              <w:top w:val="nil"/>
              <w:bottom w:val="nil"/>
            </w:tcBorders>
            <w:vAlign w:val="center"/>
          </w:tcPr>
          <w:p w14:paraId="4884056B">
            <w:pPr>
              <w:jc w:val="right"/>
              <w:rPr>
                <w:rFonts w:ascii="Arial Narrow" w:hAnsi="Arial Narrow" w:eastAsia="仿宋_GB2312"/>
                <w:szCs w:val="21"/>
              </w:rPr>
            </w:pPr>
          </w:p>
        </w:tc>
        <w:tc>
          <w:tcPr>
            <w:tcW w:w="418" w:type="pct"/>
            <w:tcBorders>
              <w:top w:val="nil"/>
              <w:bottom w:val="nil"/>
            </w:tcBorders>
            <w:vAlign w:val="center"/>
          </w:tcPr>
          <w:p w14:paraId="0BD0AF38">
            <w:pPr>
              <w:jc w:val="right"/>
              <w:rPr>
                <w:rFonts w:ascii="Arial Narrow" w:hAnsi="Arial Narrow" w:eastAsia="仿宋_GB2312"/>
                <w:szCs w:val="21"/>
              </w:rPr>
            </w:pPr>
          </w:p>
        </w:tc>
        <w:tc>
          <w:tcPr>
            <w:tcW w:w="413" w:type="pct"/>
            <w:tcBorders>
              <w:top w:val="nil"/>
              <w:bottom w:val="nil"/>
            </w:tcBorders>
            <w:vAlign w:val="center"/>
          </w:tcPr>
          <w:p w14:paraId="5FDEA68C">
            <w:pPr>
              <w:jc w:val="right"/>
              <w:rPr>
                <w:rFonts w:ascii="Arial Narrow" w:hAnsi="Arial Narrow" w:eastAsia="仿宋_GB2312"/>
                <w:szCs w:val="21"/>
              </w:rPr>
            </w:pPr>
          </w:p>
        </w:tc>
        <w:tc>
          <w:tcPr>
            <w:tcW w:w="425" w:type="pct"/>
            <w:tcBorders>
              <w:top w:val="nil"/>
              <w:bottom w:val="nil"/>
            </w:tcBorders>
            <w:vAlign w:val="center"/>
          </w:tcPr>
          <w:p w14:paraId="7BA83354">
            <w:pPr>
              <w:jc w:val="right"/>
              <w:rPr>
                <w:rFonts w:ascii="Arial Narrow" w:hAnsi="Arial Narrow" w:eastAsia="仿宋_GB2312"/>
                <w:szCs w:val="21"/>
              </w:rPr>
            </w:pPr>
          </w:p>
        </w:tc>
        <w:tc>
          <w:tcPr>
            <w:tcW w:w="413" w:type="pct"/>
            <w:tcBorders>
              <w:top w:val="nil"/>
              <w:bottom w:val="nil"/>
            </w:tcBorders>
            <w:vAlign w:val="center"/>
          </w:tcPr>
          <w:p w14:paraId="7EC621FC">
            <w:pPr>
              <w:jc w:val="right"/>
              <w:rPr>
                <w:rFonts w:ascii="Arial Narrow" w:hAnsi="Arial Narrow" w:eastAsia="仿宋_GB2312"/>
                <w:szCs w:val="21"/>
              </w:rPr>
            </w:pPr>
          </w:p>
        </w:tc>
        <w:tc>
          <w:tcPr>
            <w:tcW w:w="436" w:type="pct"/>
            <w:tcBorders>
              <w:top w:val="nil"/>
              <w:bottom w:val="nil"/>
            </w:tcBorders>
            <w:vAlign w:val="center"/>
          </w:tcPr>
          <w:p w14:paraId="1212C626">
            <w:pPr>
              <w:jc w:val="right"/>
              <w:rPr>
                <w:rFonts w:ascii="Arial Narrow" w:hAnsi="Arial Narrow" w:eastAsia="仿宋_GB2312"/>
                <w:szCs w:val="21"/>
              </w:rPr>
            </w:pPr>
          </w:p>
        </w:tc>
        <w:tc>
          <w:tcPr>
            <w:tcW w:w="425" w:type="pct"/>
            <w:tcBorders>
              <w:top w:val="nil"/>
              <w:bottom w:val="nil"/>
            </w:tcBorders>
            <w:vAlign w:val="center"/>
          </w:tcPr>
          <w:p w14:paraId="75484E2F">
            <w:pPr>
              <w:jc w:val="right"/>
              <w:rPr>
                <w:rFonts w:ascii="Arial Narrow" w:hAnsi="Arial Narrow" w:eastAsia="仿宋_GB2312"/>
                <w:szCs w:val="21"/>
              </w:rPr>
            </w:pPr>
          </w:p>
        </w:tc>
        <w:tc>
          <w:tcPr>
            <w:tcW w:w="433" w:type="pct"/>
            <w:tcBorders>
              <w:top w:val="nil"/>
              <w:bottom w:val="nil"/>
            </w:tcBorders>
            <w:vAlign w:val="center"/>
          </w:tcPr>
          <w:p w14:paraId="71EC4B9F">
            <w:pPr>
              <w:jc w:val="right"/>
              <w:rPr>
                <w:rFonts w:ascii="Arial Narrow" w:hAnsi="Arial Narrow" w:eastAsia="仿宋_GB2312"/>
                <w:szCs w:val="21"/>
              </w:rPr>
            </w:pPr>
          </w:p>
        </w:tc>
        <w:tc>
          <w:tcPr>
            <w:tcW w:w="433" w:type="pct"/>
            <w:tcBorders>
              <w:top w:val="nil"/>
              <w:bottom w:val="nil"/>
            </w:tcBorders>
            <w:vAlign w:val="center"/>
          </w:tcPr>
          <w:p w14:paraId="111DF7FE">
            <w:pPr>
              <w:jc w:val="right"/>
              <w:rPr>
                <w:rFonts w:ascii="Arial Narrow" w:hAnsi="Arial Narrow" w:eastAsia="仿宋_GB2312"/>
                <w:szCs w:val="21"/>
              </w:rPr>
            </w:pPr>
          </w:p>
        </w:tc>
        <w:tc>
          <w:tcPr>
            <w:tcW w:w="407" w:type="pct"/>
            <w:tcBorders>
              <w:top w:val="nil"/>
              <w:bottom w:val="nil"/>
            </w:tcBorders>
            <w:vAlign w:val="center"/>
          </w:tcPr>
          <w:p w14:paraId="45BF8E09">
            <w:pPr>
              <w:jc w:val="right"/>
              <w:rPr>
                <w:rFonts w:ascii="Arial Narrow" w:hAnsi="Arial Narrow" w:eastAsia="仿宋_GB2312"/>
                <w:szCs w:val="21"/>
              </w:rPr>
            </w:pPr>
          </w:p>
        </w:tc>
      </w:tr>
      <w:tr w14:paraId="7C2DE9B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single" w:color="auto" w:sz="4" w:space="0"/>
            </w:tcBorders>
            <w:vAlign w:val="center"/>
          </w:tcPr>
          <w:p w14:paraId="2B1F3352">
            <w:pPr>
              <w:rPr>
                <w:rFonts w:ascii="Arial Narrow" w:hAnsi="Arial Narrow" w:eastAsia="仿宋_GB2312"/>
                <w:szCs w:val="21"/>
              </w:rPr>
            </w:pPr>
          </w:p>
        </w:tc>
        <w:tc>
          <w:tcPr>
            <w:tcW w:w="420" w:type="pct"/>
            <w:tcBorders>
              <w:top w:val="nil"/>
              <w:bottom w:val="single" w:color="auto" w:sz="4" w:space="0"/>
            </w:tcBorders>
            <w:vAlign w:val="center"/>
          </w:tcPr>
          <w:p w14:paraId="67009EB6">
            <w:pPr>
              <w:jc w:val="right"/>
              <w:rPr>
                <w:rFonts w:ascii="Arial Narrow" w:hAnsi="Arial Narrow" w:eastAsia="仿宋_GB2312"/>
                <w:szCs w:val="21"/>
              </w:rPr>
            </w:pPr>
          </w:p>
        </w:tc>
        <w:tc>
          <w:tcPr>
            <w:tcW w:w="418" w:type="pct"/>
            <w:tcBorders>
              <w:top w:val="nil"/>
              <w:bottom w:val="single" w:color="auto" w:sz="4" w:space="0"/>
            </w:tcBorders>
            <w:vAlign w:val="center"/>
          </w:tcPr>
          <w:p w14:paraId="1DD5A8BA">
            <w:pPr>
              <w:jc w:val="right"/>
              <w:rPr>
                <w:rFonts w:ascii="Arial Narrow" w:hAnsi="Arial Narrow" w:eastAsia="仿宋_GB2312"/>
                <w:szCs w:val="21"/>
              </w:rPr>
            </w:pPr>
          </w:p>
        </w:tc>
        <w:tc>
          <w:tcPr>
            <w:tcW w:w="413" w:type="pct"/>
            <w:tcBorders>
              <w:top w:val="nil"/>
              <w:bottom w:val="single" w:color="auto" w:sz="4" w:space="0"/>
            </w:tcBorders>
            <w:vAlign w:val="center"/>
          </w:tcPr>
          <w:p w14:paraId="28B69DAC">
            <w:pPr>
              <w:jc w:val="right"/>
              <w:rPr>
                <w:rFonts w:ascii="Arial Narrow" w:hAnsi="Arial Narrow" w:eastAsia="仿宋_GB2312"/>
                <w:szCs w:val="21"/>
              </w:rPr>
            </w:pPr>
          </w:p>
        </w:tc>
        <w:tc>
          <w:tcPr>
            <w:tcW w:w="425" w:type="pct"/>
            <w:tcBorders>
              <w:top w:val="nil"/>
              <w:bottom w:val="single" w:color="auto" w:sz="4" w:space="0"/>
            </w:tcBorders>
            <w:vAlign w:val="center"/>
          </w:tcPr>
          <w:p w14:paraId="00CB8882">
            <w:pPr>
              <w:jc w:val="right"/>
              <w:rPr>
                <w:rFonts w:ascii="Arial Narrow" w:hAnsi="Arial Narrow" w:eastAsia="仿宋_GB2312"/>
                <w:szCs w:val="21"/>
              </w:rPr>
            </w:pPr>
          </w:p>
        </w:tc>
        <w:tc>
          <w:tcPr>
            <w:tcW w:w="413" w:type="pct"/>
            <w:tcBorders>
              <w:top w:val="nil"/>
              <w:bottom w:val="single" w:color="auto" w:sz="4" w:space="0"/>
            </w:tcBorders>
            <w:vAlign w:val="center"/>
          </w:tcPr>
          <w:p w14:paraId="1B409F79">
            <w:pPr>
              <w:jc w:val="right"/>
              <w:rPr>
                <w:rFonts w:ascii="Arial Narrow" w:hAnsi="Arial Narrow" w:eastAsia="仿宋_GB2312"/>
                <w:szCs w:val="21"/>
              </w:rPr>
            </w:pPr>
          </w:p>
        </w:tc>
        <w:tc>
          <w:tcPr>
            <w:tcW w:w="436" w:type="pct"/>
            <w:tcBorders>
              <w:top w:val="nil"/>
              <w:bottom w:val="single" w:color="auto" w:sz="4" w:space="0"/>
            </w:tcBorders>
            <w:vAlign w:val="center"/>
          </w:tcPr>
          <w:p w14:paraId="193299EF">
            <w:pPr>
              <w:jc w:val="right"/>
              <w:rPr>
                <w:rFonts w:ascii="Arial Narrow" w:hAnsi="Arial Narrow" w:eastAsia="仿宋_GB2312"/>
                <w:szCs w:val="21"/>
              </w:rPr>
            </w:pPr>
          </w:p>
        </w:tc>
        <w:tc>
          <w:tcPr>
            <w:tcW w:w="425" w:type="pct"/>
            <w:tcBorders>
              <w:top w:val="nil"/>
              <w:bottom w:val="single" w:color="auto" w:sz="4" w:space="0"/>
            </w:tcBorders>
            <w:vAlign w:val="center"/>
          </w:tcPr>
          <w:p w14:paraId="454834E9">
            <w:pPr>
              <w:jc w:val="right"/>
              <w:rPr>
                <w:rFonts w:ascii="Arial Narrow" w:hAnsi="Arial Narrow" w:eastAsia="仿宋_GB2312"/>
                <w:szCs w:val="21"/>
              </w:rPr>
            </w:pPr>
          </w:p>
        </w:tc>
        <w:tc>
          <w:tcPr>
            <w:tcW w:w="433" w:type="pct"/>
            <w:tcBorders>
              <w:top w:val="nil"/>
              <w:bottom w:val="single" w:color="auto" w:sz="4" w:space="0"/>
            </w:tcBorders>
            <w:vAlign w:val="center"/>
          </w:tcPr>
          <w:p w14:paraId="7E22B0FC">
            <w:pPr>
              <w:jc w:val="right"/>
              <w:rPr>
                <w:rFonts w:ascii="Arial Narrow" w:hAnsi="Arial Narrow" w:eastAsia="仿宋_GB2312"/>
                <w:szCs w:val="21"/>
              </w:rPr>
            </w:pPr>
          </w:p>
        </w:tc>
        <w:tc>
          <w:tcPr>
            <w:tcW w:w="433" w:type="pct"/>
            <w:tcBorders>
              <w:top w:val="nil"/>
              <w:bottom w:val="single" w:color="auto" w:sz="4" w:space="0"/>
            </w:tcBorders>
            <w:vAlign w:val="center"/>
          </w:tcPr>
          <w:p w14:paraId="13ECB015">
            <w:pPr>
              <w:jc w:val="right"/>
              <w:rPr>
                <w:rFonts w:ascii="Arial Narrow" w:hAnsi="Arial Narrow" w:eastAsia="仿宋_GB2312"/>
                <w:szCs w:val="21"/>
              </w:rPr>
            </w:pPr>
          </w:p>
        </w:tc>
        <w:tc>
          <w:tcPr>
            <w:tcW w:w="407" w:type="pct"/>
            <w:tcBorders>
              <w:top w:val="nil"/>
              <w:bottom w:val="single" w:color="auto" w:sz="4" w:space="0"/>
            </w:tcBorders>
            <w:vAlign w:val="center"/>
          </w:tcPr>
          <w:p w14:paraId="7A2BC4E8">
            <w:pPr>
              <w:jc w:val="right"/>
              <w:rPr>
                <w:rFonts w:ascii="Arial Narrow" w:hAnsi="Arial Narrow" w:eastAsia="仿宋_GB2312"/>
                <w:szCs w:val="21"/>
              </w:rPr>
            </w:pPr>
          </w:p>
        </w:tc>
      </w:tr>
      <w:tr w14:paraId="640A5E1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single" w:color="auto" w:sz="4" w:space="0"/>
              <w:bottom w:val="single" w:color="auto" w:sz="8" w:space="0"/>
            </w:tcBorders>
            <w:vAlign w:val="center"/>
          </w:tcPr>
          <w:p w14:paraId="086C3859">
            <w:pPr>
              <w:widowControl/>
              <w:adjustRightInd w:val="0"/>
              <w:snapToGrid w:val="0"/>
              <w:rPr>
                <w:rFonts w:ascii="Arial Narrow" w:hAnsi="Arial Narrow" w:eastAsia="仿宋_GB2312" w:cs="宋体"/>
                <w:b/>
                <w:color w:val="000000"/>
                <w:kern w:val="0"/>
                <w:szCs w:val="21"/>
              </w:rPr>
            </w:pPr>
            <w:r>
              <w:rPr>
                <w:rFonts w:hint="eastAsia" w:ascii="Arial Narrow" w:hAnsi="Arial Narrow" w:eastAsia="仿宋_GB2312" w:cs="宋体"/>
                <w:b/>
                <w:color w:val="000000"/>
                <w:kern w:val="0"/>
                <w:szCs w:val="21"/>
              </w:rPr>
              <w:t>合</w:t>
            </w:r>
            <w:r>
              <w:rPr>
                <w:rFonts w:ascii="Arial Narrow" w:hAnsi="Arial Narrow" w:eastAsia="仿宋_GB2312" w:cs="宋体"/>
                <w:b/>
                <w:color w:val="000000"/>
                <w:kern w:val="0"/>
                <w:szCs w:val="21"/>
              </w:rPr>
              <w:t xml:space="preserve"> </w:t>
            </w:r>
            <w:r>
              <w:rPr>
                <w:rFonts w:hint="eastAsia" w:ascii="Arial Narrow" w:hAnsi="Arial Narrow" w:eastAsia="仿宋_GB2312" w:cs="宋体"/>
                <w:b/>
                <w:color w:val="000000"/>
                <w:kern w:val="0"/>
                <w:szCs w:val="21"/>
              </w:rPr>
              <w:t>计</w:t>
            </w:r>
          </w:p>
        </w:tc>
        <w:tc>
          <w:tcPr>
            <w:tcW w:w="420" w:type="pct"/>
            <w:tcBorders>
              <w:top w:val="single" w:color="auto" w:sz="4" w:space="0"/>
              <w:bottom w:val="single" w:color="auto" w:sz="8" w:space="0"/>
            </w:tcBorders>
            <w:vAlign w:val="center"/>
          </w:tcPr>
          <w:p w14:paraId="3ABA7597">
            <w:pPr>
              <w:widowControl/>
              <w:adjustRightInd w:val="0"/>
              <w:snapToGrid w:val="0"/>
              <w:jc w:val="right"/>
              <w:rPr>
                <w:rFonts w:ascii="Arial Narrow" w:hAnsi="Arial Narrow" w:eastAsia="仿宋_GB2312" w:cs="宋体"/>
                <w:b/>
                <w:color w:val="000000"/>
                <w:kern w:val="0"/>
                <w:szCs w:val="21"/>
              </w:rPr>
            </w:pPr>
          </w:p>
        </w:tc>
        <w:tc>
          <w:tcPr>
            <w:tcW w:w="418" w:type="pct"/>
            <w:tcBorders>
              <w:top w:val="single" w:color="auto" w:sz="4" w:space="0"/>
              <w:bottom w:val="single" w:color="auto" w:sz="8" w:space="0"/>
            </w:tcBorders>
            <w:vAlign w:val="center"/>
          </w:tcPr>
          <w:p w14:paraId="1E3DF1BB">
            <w:pPr>
              <w:widowControl/>
              <w:adjustRightInd w:val="0"/>
              <w:snapToGrid w:val="0"/>
              <w:jc w:val="right"/>
              <w:rPr>
                <w:rFonts w:ascii="Arial Narrow" w:hAnsi="Arial Narrow" w:eastAsia="仿宋_GB2312" w:cs="宋体"/>
                <w:b/>
                <w:color w:val="000000"/>
                <w:kern w:val="0"/>
                <w:szCs w:val="21"/>
              </w:rPr>
            </w:pPr>
          </w:p>
        </w:tc>
        <w:tc>
          <w:tcPr>
            <w:tcW w:w="413" w:type="pct"/>
            <w:tcBorders>
              <w:top w:val="single" w:color="auto" w:sz="4" w:space="0"/>
              <w:bottom w:val="single" w:color="auto" w:sz="8" w:space="0"/>
            </w:tcBorders>
            <w:vAlign w:val="center"/>
          </w:tcPr>
          <w:p w14:paraId="496F5E89">
            <w:pPr>
              <w:widowControl/>
              <w:adjustRightInd w:val="0"/>
              <w:snapToGrid w:val="0"/>
              <w:jc w:val="right"/>
              <w:rPr>
                <w:rFonts w:ascii="Arial Narrow" w:hAnsi="Arial Narrow" w:eastAsia="仿宋_GB2312" w:cs="宋体"/>
                <w:b/>
                <w:color w:val="000000"/>
                <w:kern w:val="0"/>
                <w:szCs w:val="21"/>
              </w:rPr>
            </w:pPr>
          </w:p>
        </w:tc>
        <w:tc>
          <w:tcPr>
            <w:tcW w:w="425" w:type="pct"/>
            <w:tcBorders>
              <w:top w:val="single" w:color="auto" w:sz="4" w:space="0"/>
              <w:bottom w:val="single" w:color="auto" w:sz="8" w:space="0"/>
            </w:tcBorders>
            <w:vAlign w:val="center"/>
          </w:tcPr>
          <w:p w14:paraId="508A922C">
            <w:pPr>
              <w:widowControl/>
              <w:adjustRightInd w:val="0"/>
              <w:snapToGrid w:val="0"/>
              <w:jc w:val="right"/>
              <w:rPr>
                <w:rFonts w:ascii="Arial Narrow" w:hAnsi="Arial Narrow" w:eastAsia="仿宋_GB2312" w:cs="宋体"/>
                <w:b/>
                <w:color w:val="000000"/>
                <w:kern w:val="0"/>
                <w:szCs w:val="21"/>
              </w:rPr>
            </w:pPr>
          </w:p>
        </w:tc>
        <w:tc>
          <w:tcPr>
            <w:tcW w:w="413" w:type="pct"/>
            <w:tcBorders>
              <w:top w:val="single" w:color="auto" w:sz="4" w:space="0"/>
              <w:bottom w:val="single" w:color="auto" w:sz="8" w:space="0"/>
            </w:tcBorders>
            <w:vAlign w:val="center"/>
          </w:tcPr>
          <w:p w14:paraId="6F168B1B">
            <w:pPr>
              <w:widowControl/>
              <w:adjustRightInd w:val="0"/>
              <w:snapToGrid w:val="0"/>
              <w:jc w:val="right"/>
              <w:rPr>
                <w:rFonts w:ascii="Arial Narrow" w:hAnsi="Arial Narrow" w:eastAsia="仿宋_GB2312" w:cs="宋体"/>
                <w:b/>
                <w:color w:val="000000"/>
                <w:kern w:val="0"/>
                <w:szCs w:val="21"/>
              </w:rPr>
            </w:pPr>
          </w:p>
        </w:tc>
        <w:tc>
          <w:tcPr>
            <w:tcW w:w="436" w:type="pct"/>
            <w:tcBorders>
              <w:top w:val="single" w:color="auto" w:sz="4" w:space="0"/>
              <w:bottom w:val="single" w:color="auto" w:sz="8" w:space="0"/>
            </w:tcBorders>
            <w:vAlign w:val="center"/>
          </w:tcPr>
          <w:p w14:paraId="4EE384F1">
            <w:pPr>
              <w:widowControl/>
              <w:adjustRightInd w:val="0"/>
              <w:snapToGrid w:val="0"/>
              <w:jc w:val="right"/>
              <w:rPr>
                <w:rFonts w:ascii="Arial Narrow" w:hAnsi="Arial Narrow" w:eastAsia="仿宋_GB2312" w:cs="宋体"/>
                <w:b/>
                <w:color w:val="000000"/>
                <w:kern w:val="0"/>
                <w:szCs w:val="21"/>
              </w:rPr>
            </w:pPr>
          </w:p>
        </w:tc>
        <w:tc>
          <w:tcPr>
            <w:tcW w:w="425" w:type="pct"/>
            <w:tcBorders>
              <w:top w:val="single" w:color="auto" w:sz="4" w:space="0"/>
              <w:bottom w:val="single" w:color="auto" w:sz="8" w:space="0"/>
            </w:tcBorders>
            <w:vAlign w:val="center"/>
          </w:tcPr>
          <w:p w14:paraId="096FEE64">
            <w:pPr>
              <w:widowControl/>
              <w:adjustRightInd w:val="0"/>
              <w:snapToGrid w:val="0"/>
              <w:jc w:val="right"/>
              <w:rPr>
                <w:rFonts w:ascii="Arial Narrow" w:hAnsi="Arial Narrow" w:eastAsia="仿宋_GB2312" w:cs="宋体"/>
                <w:b/>
                <w:color w:val="000000"/>
                <w:kern w:val="0"/>
                <w:szCs w:val="21"/>
              </w:rPr>
            </w:pPr>
          </w:p>
        </w:tc>
        <w:tc>
          <w:tcPr>
            <w:tcW w:w="433" w:type="pct"/>
            <w:tcBorders>
              <w:top w:val="single" w:color="auto" w:sz="4" w:space="0"/>
              <w:bottom w:val="single" w:color="auto" w:sz="8" w:space="0"/>
            </w:tcBorders>
            <w:vAlign w:val="center"/>
          </w:tcPr>
          <w:p w14:paraId="261927D4">
            <w:pPr>
              <w:widowControl/>
              <w:adjustRightInd w:val="0"/>
              <w:snapToGrid w:val="0"/>
              <w:jc w:val="right"/>
              <w:rPr>
                <w:rFonts w:ascii="Arial Narrow" w:hAnsi="Arial Narrow" w:eastAsia="仿宋_GB2312" w:cs="宋体"/>
                <w:b/>
                <w:color w:val="000000"/>
                <w:kern w:val="0"/>
                <w:szCs w:val="21"/>
              </w:rPr>
            </w:pPr>
          </w:p>
        </w:tc>
        <w:tc>
          <w:tcPr>
            <w:tcW w:w="433" w:type="pct"/>
            <w:tcBorders>
              <w:top w:val="single" w:color="auto" w:sz="4" w:space="0"/>
              <w:bottom w:val="single" w:color="auto" w:sz="8" w:space="0"/>
            </w:tcBorders>
            <w:vAlign w:val="center"/>
          </w:tcPr>
          <w:p w14:paraId="2E19BE04">
            <w:pPr>
              <w:widowControl/>
              <w:adjustRightInd w:val="0"/>
              <w:snapToGrid w:val="0"/>
              <w:jc w:val="right"/>
              <w:rPr>
                <w:rFonts w:ascii="Arial Narrow" w:hAnsi="Arial Narrow" w:eastAsia="仿宋_GB2312" w:cs="宋体"/>
                <w:b/>
                <w:color w:val="000000"/>
                <w:kern w:val="0"/>
                <w:szCs w:val="21"/>
              </w:rPr>
            </w:pPr>
          </w:p>
        </w:tc>
        <w:tc>
          <w:tcPr>
            <w:tcW w:w="407" w:type="pct"/>
            <w:tcBorders>
              <w:top w:val="single" w:color="auto" w:sz="4" w:space="0"/>
              <w:bottom w:val="single" w:color="auto" w:sz="8" w:space="0"/>
            </w:tcBorders>
            <w:vAlign w:val="center"/>
          </w:tcPr>
          <w:p w14:paraId="2C9B7CAA">
            <w:pPr>
              <w:widowControl/>
              <w:adjustRightInd w:val="0"/>
              <w:snapToGrid w:val="0"/>
              <w:jc w:val="right"/>
              <w:rPr>
                <w:rFonts w:ascii="Arial Narrow" w:hAnsi="Arial Narrow" w:eastAsia="仿宋_GB2312" w:cs="宋体"/>
                <w:b/>
                <w:color w:val="000000"/>
                <w:kern w:val="0"/>
                <w:szCs w:val="21"/>
              </w:rPr>
            </w:pPr>
          </w:p>
        </w:tc>
      </w:tr>
    </w:tbl>
    <w:p w14:paraId="6A20C1FE">
      <w:pPr>
        <w:spacing w:before="120" w:beforeLines="50" w:after="216" w:afterLines="90"/>
        <w:rPr>
          <w:rFonts w:ascii="Arial Narrow" w:hAnsi="Arial Narrow" w:eastAsia="仿宋_GB2312"/>
          <w:sz w:val="24"/>
        </w:rPr>
      </w:pPr>
      <w:r>
        <w:rPr>
          <w:rFonts w:ascii="Arial Narrow" w:hAnsi="Arial Narrow" w:eastAsia="仿宋_GB2312"/>
          <w:sz w:val="24"/>
        </w:rPr>
        <w:t>按单项计提坏账准备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14"/>
        <w:gridCol w:w="1629"/>
        <w:gridCol w:w="1628"/>
        <w:gridCol w:w="1269"/>
        <w:gridCol w:w="1072"/>
      </w:tblGrid>
      <w:tr w14:paraId="22AFCA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50" w:type="pct"/>
            <w:vMerge w:val="restart"/>
            <w:tcBorders>
              <w:top w:val="single" w:color="auto" w:sz="8" w:space="0"/>
              <w:bottom w:val="nil"/>
            </w:tcBorders>
            <w:vAlign w:val="center"/>
          </w:tcPr>
          <w:p w14:paraId="05BF0E3C">
            <w:pPr>
              <w:widowControl/>
              <w:adjustRightInd w:val="0"/>
              <w:snapToGrid w:val="0"/>
              <w:rPr>
                <w:rFonts w:ascii="Arial Narrow" w:hAnsi="Arial Narrow" w:eastAsia="仿宋_GB2312"/>
                <w:b/>
                <w:szCs w:val="21"/>
              </w:rPr>
            </w:pPr>
            <w:r>
              <w:rPr>
                <w:rFonts w:ascii="Arial Narrow" w:hAnsi="Arial Narrow" w:eastAsia="仿宋_GB2312"/>
                <w:b/>
                <w:szCs w:val="21"/>
              </w:rPr>
              <w:t>名  称</w:t>
            </w:r>
          </w:p>
        </w:tc>
        <w:tc>
          <w:tcPr>
            <w:tcW w:w="3250" w:type="pct"/>
            <w:gridSpan w:val="4"/>
            <w:tcBorders>
              <w:top w:val="single" w:color="auto" w:sz="8" w:space="0"/>
              <w:bottom w:val="nil"/>
            </w:tcBorders>
            <w:vAlign w:val="center"/>
          </w:tcPr>
          <w:p w14:paraId="0D91C8ED">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r>
      <w:tr w14:paraId="068D1D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50" w:type="pct"/>
            <w:vMerge w:val="continue"/>
            <w:tcBorders>
              <w:top w:val="nil"/>
              <w:bottom w:val="single" w:color="auto" w:sz="4" w:space="0"/>
            </w:tcBorders>
          </w:tcPr>
          <w:p w14:paraId="4CF5B46D">
            <w:pPr>
              <w:widowControl/>
              <w:adjustRightInd w:val="0"/>
              <w:snapToGrid w:val="0"/>
              <w:rPr>
                <w:rFonts w:ascii="Arial Narrow" w:hAnsi="Arial Narrow" w:eastAsia="仿宋_GB2312"/>
                <w:b/>
                <w:szCs w:val="21"/>
              </w:rPr>
            </w:pPr>
          </w:p>
        </w:tc>
        <w:tc>
          <w:tcPr>
            <w:tcW w:w="946" w:type="pct"/>
            <w:tcBorders>
              <w:top w:val="nil"/>
              <w:bottom w:val="single" w:color="auto" w:sz="4" w:space="0"/>
            </w:tcBorders>
            <w:vAlign w:val="center"/>
          </w:tcPr>
          <w:p w14:paraId="0917AAF8">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945" w:type="pct"/>
            <w:tcBorders>
              <w:top w:val="nil"/>
              <w:bottom w:val="single" w:color="auto" w:sz="4" w:space="0"/>
            </w:tcBorders>
            <w:vAlign w:val="center"/>
          </w:tcPr>
          <w:p w14:paraId="6C0698C0">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37" w:type="pct"/>
            <w:tcBorders>
              <w:top w:val="nil"/>
              <w:bottom w:val="single" w:color="auto" w:sz="4" w:space="0"/>
            </w:tcBorders>
            <w:vAlign w:val="center"/>
          </w:tcPr>
          <w:p w14:paraId="541EE17B">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622" w:type="pct"/>
            <w:tcBorders>
              <w:top w:val="nil"/>
              <w:bottom w:val="single" w:color="auto" w:sz="4" w:space="0"/>
            </w:tcBorders>
            <w:vAlign w:val="center"/>
          </w:tcPr>
          <w:p w14:paraId="3FBCFC88">
            <w:pPr>
              <w:widowControl/>
              <w:adjustRightInd w:val="0"/>
              <w:snapToGrid w:val="0"/>
              <w:jc w:val="right"/>
              <w:rPr>
                <w:rFonts w:ascii="Arial Narrow" w:hAnsi="Arial Narrow" w:eastAsia="仿宋_GB2312"/>
                <w:b/>
                <w:szCs w:val="21"/>
              </w:rPr>
            </w:pPr>
            <w:r>
              <w:rPr>
                <w:rFonts w:ascii="Arial Narrow" w:hAnsi="Arial Narrow" w:eastAsia="仿宋_GB2312"/>
                <w:b/>
                <w:szCs w:val="21"/>
              </w:rPr>
              <w:t>计提理由</w:t>
            </w:r>
          </w:p>
        </w:tc>
      </w:tr>
      <w:tr w14:paraId="1F1E8E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50" w:type="pct"/>
            <w:tcBorders>
              <w:top w:val="single" w:color="auto" w:sz="4" w:space="0"/>
            </w:tcBorders>
            <w:vAlign w:val="center"/>
          </w:tcPr>
          <w:p w14:paraId="6EA95FCB">
            <w:pPr>
              <w:rPr>
                <w:rFonts w:ascii="Arial Narrow" w:hAnsi="Arial Narrow" w:eastAsia="仿宋_GB2312"/>
                <w:szCs w:val="21"/>
              </w:rPr>
            </w:pPr>
          </w:p>
        </w:tc>
        <w:tc>
          <w:tcPr>
            <w:tcW w:w="946" w:type="pct"/>
            <w:tcBorders>
              <w:top w:val="single" w:color="auto" w:sz="4" w:space="0"/>
            </w:tcBorders>
            <w:vAlign w:val="center"/>
          </w:tcPr>
          <w:p w14:paraId="72CCEC9F">
            <w:pPr>
              <w:jc w:val="right"/>
              <w:rPr>
                <w:rFonts w:ascii="Arial Narrow" w:hAnsi="Arial Narrow" w:eastAsia="仿宋_GB2312"/>
                <w:szCs w:val="21"/>
              </w:rPr>
            </w:pPr>
          </w:p>
        </w:tc>
        <w:tc>
          <w:tcPr>
            <w:tcW w:w="945" w:type="pct"/>
            <w:tcBorders>
              <w:top w:val="single" w:color="auto" w:sz="4" w:space="0"/>
            </w:tcBorders>
            <w:vAlign w:val="center"/>
          </w:tcPr>
          <w:p w14:paraId="3A9E95F5">
            <w:pPr>
              <w:jc w:val="right"/>
              <w:rPr>
                <w:rFonts w:ascii="Arial Narrow" w:hAnsi="Arial Narrow" w:eastAsia="仿宋_GB2312"/>
                <w:szCs w:val="21"/>
              </w:rPr>
            </w:pPr>
          </w:p>
        </w:tc>
        <w:tc>
          <w:tcPr>
            <w:tcW w:w="737" w:type="pct"/>
            <w:tcBorders>
              <w:top w:val="single" w:color="auto" w:sz="4" w:space="0"/>
            </w:tcBorders>
            <w:vAlign w:val="center"/>
          </w:tcPr>
          <w:p w14:paraId="70EBBE21">
            <w:pPr>
              <w:jc w:val="right"/>
              <w:rPr>
                <w:rFonts w:ascii="Arial Narrow" w:hAnsi="Arial Narrow" w:eastAsia="仿宋_GB2312"/>
                <w:szCs w:val="21"/>
              </w:rPr>
            </w:pPr>
          </w:p>
        </w:tc>
        <w:tc>
          <w:tcPr>
            <w:tcW w:w="622" w:type="pct"/>
            <w:tcBorders>
              <w:top w:val="single" w:color="auto" w:sz="4" w:space="0"/>
            </w:tcBorders>
            <w:vAlign w:val="center"/>
          </w:tcPr>
          <w:p w14:paraId="1EE9E7EF">
            <w:pPr>
              <w:jc w:val="right"/>
              <w:rPr>
                <w:rFonts w:ascii="Arial Narrow" w:hAnsi="Arial Narrow" w:eastAsia="仿宋_GB2312"/>
                <w:szCs w:val="21"/>
              </w:rPr>
            </w:pPr>
          </w:p>
        </w:tc>
      </w:tr>
      <w:tr w14:paraId="7119F4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50" w:type="pct"/>
            <w:vAlign w:val="center"/>
          </w:tcPr>
          <w:p w14:paraId="72452337">
            <w:pPr>
              <w:rPr>
                <w:rFonts w:ascii="Arial Narrow" w:hAnsi="Arial Narrow" w:eastAsia="仿宋_GB2312"/>
                <w:szCs w:val="21"/>
              </w:rPr>
            </w:pPr>
          </w:p>
        </w:tc>
        <w:tc>
          <w:tcPr>
            <w:tcW w:w="946" w:type="pct"/>
            <w:vAlign w:val="center"/>
          </w:tcPr>
          <w:p w14:paraId="6164E49F">
            <w:pPr>
              <w:jc w:val="right"/>
              <w:rPr>
                <w:rFonts w:ascii="Arial Narrow" w:hAnsi="Arial Narrow" w:eastAsia="仿宋_GB2312"/>
                <w:szCs w:val="21"/>
              </w:rPr>
            </w:pPr>
          </w:p>
        </w:tc>
        <w:tc>
          <w:tcPr>
            <w:tcW w:w="945" w:type="pct"/>
            <w:vAlign w:val="center"/>
          </w:tcPr>
          <w:p w14:paraId="76A39A79">
            <w:pPr>
              <w:jc w:val="right"/>
              <w:rPr>
                <w:rFonts w:ascii="Arial Narrow" w:hAnsi="Arial Narrow" w:eastAsia="仿宋_GB2312"/>
                <w:szCs w:val="21"/>
              </w:rPr>
            </w:pPr>
          </w:p>
        </w:tc>
        <w:tc>
          <w:tcPr>
            <w:tcW w:w="737" w:type="pct"/>
            <w:vAlign w:val="center"/>
          </w:tcPr>
          <w:p w14:paraId="7D6A17AD">
            <w:pPr>
              <w:jc w:val="right"/>
              <w:rPr>
                <w:rFonts w:ascii="Arial Narrow" w:hAnsi="Arial Narrow" w:eastAsia="仿宋_GB2312"/>
                <w:szCs w:val="21"/>
              </w:rPr>
            </w:pPr>
          </w:p>
        </w:tc>
        <w:tc>
          <w:tcPr>
            <w:tcW w:w="622" w:type="pct"/>
            <w:vAlign w:val="center"/>
          </w:tcPr>
          <w:p w14:paraId="6A1B54A3">
            <w:pPr>
              <w:jc w:val="right"/>
              <w:rPr>
                <w:rFonts w:ascii="Arial Narrow" w:hAnsi="Arial Narrow" w:eastAsia="仿宋_GB2312"/>
                <w:szCs w:val="21"/>
              </w:rPr>
            </w:pPr>
          </w:p>
        </w:tc>
      </w:tr>
      <w:tr w14:paraId="5FD805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50" w:type="pct"/>
            <w:vAlign w:val="center"/>
          </w:tcPr>
          <w:p w14:paraId="0BCCFE60">
            <w:pPr>
              <w:rPr>
                <w:rFonts w:ascii="Arial Narrow" w:hAnsi="Arial Narrow" w:eastAsia="仿宋_GB2312"/>
                <w:szCs w:val="21"/>
              </w:rPr>
            </w:pPr>
          </w:p>
        </w:tc>
        <w:tc>
          <w:tcPr>
            <w:tcW w:w="946" w:type="pct"/>
            <w:vAlign w:val="center"/>
          </w:tcPr>
          <w:p w14:paraId="524754DB">
            <w:pPr>
              <w:jc w:val="right"/>
              <w:rPr>
                <w:rFonts w:ascii="Arial Narrow" w:hAnsi="Arial Narrow" w:eastAsia="仿宋_GB2312"/>
                <w:szCs w:val="21"/>
              </w:rPr>
            </w:pPr>
          </w:p>
        </w:tc>
        <w:tc>
          <w:tcPr>
            <w:tcW w:w="945" w:type="pct"/>
            <w:vAlign w:val="center"/>
          </w:tcPr>
          <w:p w14:paraId="158F474D">
            <w:pPr>
              <w:jc w:val="right"/>
              <w:rPr>
                <w:rFonts w:ascii="Arial Narrow" w:hAnsi="Arial Narrow" w:eastAsia="仿宋_GB2312"/>
                <w:szCs w:val="21"/>
              </w:rPr>
            </w:pPr>
          </w:p>
        </w:tc>
        <w:tc>
          <w:tcPr>
            <w:tcW w:w="737" w:type="pct"/>
            <w:vAlign w:val="center"/>
          </w:tcPr>
          <w:p w14:paraId="34AF2479">
            <w:pPr>
              <w:jc w:val="right"/>
              <w:rPr>
                <w:rFonts w:ascii="Arial Narrow" w:hAnsi="Arial Narrow" w:eastAsia="仿宋_GB2312"/>
                <w:szCs w:val="21"/>
              </w:rPr>
            </w:pPr>
          </w:p>
        </w:tc>
        <w:tc>
          <w:tcPr>
            <w:tcW w:w="622" w:type="pct"/>
            <w:vAlign w:val="center"/>
          </w:tcPr>
          <w:p w14:paraId="3E170515">
            <w:pPr>
              <w:jc w:val="right"/>
              <w:rPr>
                <w:rFonts w:ascii="Arial Narrow" w:hAnsi="Arial Narrow" w:eastAsia="仿宋_GB2312"/>
                <w:szCs w:val="21"/>
              </w:rPr>
            </w:pPr>
          </w:p>
        </w:tc>
      </w:tr>
      <w:tr w14:paraId="2BB4ED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50" w:type="pct"/>
            <w:tcBorders>
              <w:bottom w:val="single" w:color="auto" w:sz="4" w:space="0"/>
            </w:tcBorders>
            <w:vAlign w:val="center"/>
          </w:tcPr>
          <w:p w14:paraId="7D4DFD14">
            <w:pPr>
              <w:rPr>
                <w:rFonts w:ascii="Arial Narrow" w:hAnsi="Arial Narrow" w:eastAsia="仿宋_GB2312"/>
                <w:szCs w:val="21"/>
              </w:rPr>
            </w:pPr>
          </w:p>
        </w:tc>
        <w:tc>
          <w:tcPr>
            <w:tcW w:w="946" w:type="pct"/>
            <w:tcBorders>
              <w:bottom w:val="single" w:color="auto" w:sz="4" w:space="0"/>
            </w:tcBorders>
            <w:vAlign w:val="center"/>
          </w:tcPr>
          <w:p w14:paraId="33F2D523">
            <w:pPr>
              <w:jc w:val="right"/>
              <w:rPr>
                <w:rFonts w:ascii="Arial Narrow" w:hAnsi="Arial Narrow" w:eastAsia="仿宋_GB2312"/>
                <w:szCs w:val="21"/>
              </w:rPr>
            </w:pPr>
          </w:p>
        </w:tc>
        <w:tc>
          <w:tcPr>
            <w:tcW w:w="945" w:type="pct"/>
            <w:tcBorders>
              <w:bottom w:val="single" w:color="auto" w:sz="4" w:space="0"/>
            </w:tcBorders>
            <w:vAlign w:val="center"/>
          </w:tcPr>
          <w:p w14:paraId="05E776B6">
            <w:pPr>
              <w:jc w:val="right"/>
              <w:rPr>
                <w:rFonts w:ascii="Arial Narrow" w:hAnsi="Arial Narrow" w:eastAsia="仿宋_GB2312"/>
                <w:szCs w:val="21"/>
              </w:rPr>
            </w:pPr>
          </w:p>
        </w:tc>
        <w:tc>
          <w:tcPr>
            <w:tcW w:w="737" w:type="pct"/>
            <w:tcBorders>
              <w:bottom w:val="single" w:color="auto" w:sz="4" w:space="0"/>
            </w:tcBorders>
            <w:vAlign w:val="center"/>
          </w:tcPr>
          <w:p w14:paraId="1BC1D32D">
            <w:pPr>
              <w:jc w:val="right"/>
              <w:rPr>
                <w:rFonts w:ascii="Arial Narrow" w:hAnsi="Arial Narrow" w:eastAsia="仿宋_GB2312"/>
                <w:szCs w:val="21"/>
              </w:rPr>
            </w:pPr>
          </w:p>
        </w:tc>
        <w:tc>
          <w:tcPr>
            <w:tcW w:w="622" w:type="pct"/>
            <w:tcBorders>
              <w:bottom w:val="single" w:color="auto" w:sz="4" w:space="0"/>
            </w:tcBorders>
            <w:vAlign w:val="center"/>
          </w:tcPr>
          <w:p w14:paraId="75CF1B85">
            <w:pPr>
              <w:jc w:val="right"/>
              <w:rPr>
                <w:rFonts w:ascii="Arial Narrow" w:hAnsi="Arial Narrow" w:eastAsia="仿宋_GB2312"/>
                <w:szCs w:val="21"/>
              </w:rPr>
            </w:pPr>
          </w:p>
        </w:tc>
      </w:tr>
      <w:tr w14:paraId="741F6A2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50" w:type="pct"/>
            <w:tcBorders>
              <w:top w:val="single" w:color="auto" w:sz="4" w:space="0"/>
              <w:bottom w:val="single" w:color="auto" w:sz="8" w:space="0"/>
            </w:tcBorders>
            <w:vAlign w:val="center"/>
          </w:tcPr>
          <w:p w14:paraId="57039926">
            <w:pPr>
              <w:rPr>
                <w:rFonts w:ascii="Arial Narrow" w:hAnsi="Arial Narrow" w:eastAsia="仿宋_GB2312"/>
                <w:b/>
                <w:bCs/>
                <w:szCs w:val="21"/>
              </w:rPr>
            </w:pPr>
            <w:r>
              <w:rPr>
                <w:rFonts w:ascii="Arial Narrow" w:hAnsi="Arial Narrow" w:eastAsia="仿宋_GB2312"/>
                <w:b/>
                <w:bCs/>
                <w:szCs w:val="21"/>
              </w:rPr>
              <w:t>合  计</w:t>
            </w:r>
          </w:p>
        </w:tc>
        <w:tc>
          <w:tcPr>
            <w:tcW w:w="946" w:type="pct"/>
            <w:tcBorders>
              <w:top w:val="single" w:color="auto" w:sz="4" w:space="0"/>
              <w:bottom w:val="single" w:color="auto" w:sz="8" w:space="0"/>
            </w:tcBorders>
            <w:vAlign w:val="center"/>
          </w:tcPr>
          <w:p w14:paraId="40172AC2">
            <w:pPr>
              <w:jc w:val="right"/>
              <w:rPr>
                <w:rFonts w:ascii="Arial Narrow" w:hAnsi="Arial Narrow" w:eastAsia="仿宋_GB2312"/>
                <w:b/>
                <w:bCs/>
                <w:szCs w:val="21"/>
              </w:rPr>
            </w:pPr>
          </w:p>
        </w:tc>
        <w:tc>
          <w:tcPr>
            <w:tcW w:w="945" w:type="pct"/>
            <w:tcBorders>
              <w:top w:val="single" w:color="auto" w:sz="4" w:space="0"/>
              <w:bottom w:val="single" w:color="auto" w:sz="8" w:space="0"/>
            </w:tcBorders>
            <w:vAlign w:val="center"/>
          </w:tcPr>
          <w:p w14:paraId="53D03A27">
            <w:pPr>
              <w:jc w:val="right"/>
              <w:rPr>
                <w:rFonts w:ascii="Arial Narrow" w:hAnsi="Arial Narrow" w:eastAsia="仿宋_GB2312"/>
                <w:b/>
                <w:bCs/>
                <w:szCs w:val="21"/>
              </w:rPr>
            </w:pPr>
          </w:p>
        </w:tc>
        <w:tc>
          <w:tcPr>
            <w:tcW w:w="737" w:type="pct"/>
            <w:tcBorders>
              <w:top w:val="single" w:color="auto" w:sz="4" w:space="0"/>
              <w:bottom w:val="single" w:color="auto" w:sz="8" w:space="0"/>
            </w:tcBorders>
            <w:vAlign w:val="center"/>
          </w:tcPr>
          <w:p w14:paraId="7653D6A9">
            <w:pPr>
              <w:jc w:val="right"/>
              <w:rPr>
                <w:rFonts w:ascii="Arial Narrow" w:hAnsi="Arial Narrow" w:eastAsia="仿宋_GB2312"/>
                <w:b/>
                <w:bCs/>
                <w:szCs w:val="21"/>
              </w:rPr>
            </w:pPr>
          </w:p>
        </w:tc>
        <w:tc>
          <w:tcPr>
            <w:tcW w:w="622" w:type="pct"/>
            <w:tcBorders>
              <w:top w:val="single" w:color="auto" w:sz="4" w:space="0"/>
              <w:bottom w:val="single" w:color="auto" w:sz="8" w:space="0"/>
            </w:tcBorders>
            <w:vAlign w:val="center"/>
          </w:tcPr>
          <w:p w14:paraId="095F1233">
            <w:pPr>
              <w:jc w:val="right"/>
              <w:rPr>
                <w:rFonts w:ascii="Arial Narrow" w:hAnsi="Arial Narrow" w:eastAsia="仿宋_GB2312"/>
                <w:b/>
                <w:bCs/>
                <w:szCs w:val="21"/>
              </w:rPr>
            </w:pPr>
            <w:r>
              <w:rPr>
                <w:rFonts w:ascii="Arial Narrow" w:hAnsi="Arial Narrow" w:eastAsia="仿宋_GB2312"/>
                <w:b/>
                <w:bCs/>
                <w:szCs w:val="21"/>
              </w:rPr>
              <w:t>/</w:t>
            </w:r>
          </w:p>
        </w:tc>
      </w:tr>
    </w:tbl>
    <w:p w14:paraId="06A9E623">
      <w:pPr>
        <w:keepNext/>
        <w:widowControl/>
        <w:spacing w:before="120" w:beforeLines="50" w:after="216" w:afterLines="90"/>
        <w:rPr>
          <w:rFonts w:ascii="Arial Narrow" w:hAnsi="Arial Narrow" w:eastAsia="仿宋_GB2312"/>
          <w:szCs w:val="21"/>
        </w:rPr>
      </w:pPr>
      <w:r>
        <w:rPr>
          <w:rFonts w:hint="eastAsia" w:ascii="Arial Narrow" w:hAnsi="Arial Narrow" w:eastAsia="仿宋_GB2312"/>
          <w:szCs w:val="21"/>
        </w:rPr>
        <w:t>续：</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37"/>
        <w:gridCol w:w="1573"/>
        <w:gridCol w:w="1573"/>
        <w:gridCol w:w="1409"/>
        <w:gridCol w:w="1120"/>
      </w:tblGrid>
      <w:tr w14:paraId="706A42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06" w:type="pct"/>
            <w:vMerge w:val="restart"/>
            <w:tcBorders>
              <w:top w:val="single" w:color="auto" w:sz="8" w:space="0"/>
              <w:bottom w:val="nil"/>
            </w:tcBorders>
            <w:vAlign w:val="center"/>
          </w:tcPr>
          <w:p w14:paraId="2651DCF2">
            <w:pPr>
              <w:widowControl/>
              <w:adjustRightInd w:val="0"/>
              <w:snapToGrid w:val="0"/>
              <w:rPr>
                <w:rFonts w:ascii="Arial Narrow" w:hAnsi="Arial Narrow" w:eastAsia="仿宋_GB2312"/>
                <w:b/>
                <w:szCs w:val="21"/>
              </w:rPr>
            </w:pPr>
            <w:r>
              <w:rPr>
                <w:rFonts w:ascii="Arial Narrow" w:hAnsi="Arial Narrow" w:eastAsia="仿宋_GB2312"/>
                <w:b/>
                <w:szCs w:val="21"/>
              </w:rPr>
              <w:t>名  称</w:t>
            </w:r>
          </w:p>
        </w:tc>
        <w:tc>
          <w:tcPr>
            <w:tcW w:w="3294" w:type="pct"/>
            <w:gridSpan w:val="4"/>
            <w:tcBorders>
              <w:top w:val="single" w:color="auto" w:sz="8" w:space="0"/>
              <w:bottom w:val="nil"/>
            </w:tcBorders>
            <w:vAlign w:val="center"/>
          </w:tcPr>
          <w:p w14:paraId="6CAE2910">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2B459F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06" w:type="pct"/>
            <w:vMerge w:val="continue"/>
            <w:tcBorders>
              <w:top w:val="nil"/>
              <w:bottom w:val="single" w:color="auto" w:sz="4" w:space="0"/>
            </w:tcBorders>
          </w:tcPr>
          <w:p w14:paraId="3790786D">
            <w:pPr>
              <w:widowControl/>
              <w:adjustRightInd w:val="0"/>
              <w:snapToGrid w:val="0"/>
              <w:rPr>
                <w:rFonts w:ascii="Arial Narrow" w:hAnsi="Arial Narrow" w:eastAsia="仿宋_GB2312"/>
                <w:b/>
                <w:szCs w:val="21"/>
              </w:rPr>
            </w:pPr>
          </w:p>
        </w:tc>
        <w:tc>
          <w:tcPr>
            <w:tcW w:w="913" w:type="pct"/>
            <w:tcBorders>
              <w:top w:val="nil"/>
              <w:bottom w:val="single" w:color="auto" w:sz="4" w:space="0"/>
            </w:tcBorders>
            <w:vAlign w:val="center"/>
          </w:tcPr>
          <w:p w14:paraId="185824ED">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913" w:type="pct"/>
            <w:tcBorders>
              <w:top w:val="nil"/>
              <w:bottom w:val="single" w:color="auto" w:sz="4" w:space="0"/>
            </w:tcBorders>
            <w:vAlign w:val="center"/>
          </w:tcPr>
          <w:p w14:paraId="088D4655">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818" w:type="pct"/>
            <w:tcBorders>
              <w:top w:val="nil"/>
              <w:bottom w:val="single" w:color="auto" w:sz="4" w:space="0"/>
            </w:tcBorders>
            <w:vAlign w:val="center"/>
          </w:tcPr>
          <w:p w14:paraId="2ECFE121">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650" w:type="pct"/>
            <w:tcBorders>
              <w:top w:val="nil"/>
              <w:bottom w:val="single" w:color="auto" w:sz="4" w:space="0"/>
            </w:tcBorders>
            <w:vAlign w:val="center"/>
          </w:tcPr>
          <w:p w14:paraId="77FC75F1">
            <w:pPr>
              <w:widowControl/>
              <w:adjustRightInd w:val="0"/>
              <w:snapToGrid w:val="0"/>
              <w:jc w:val="right"/>
              <w:rPr>
                <w:rFonts w:ascii="Arial Narrow" w:hAnsi="Arial Narrow" w:eastAsia="仿宋_GB2312"/>
                <w:b/>
                <w:szCs w:val="21"/>
              </w:rPr>
            </w:pPr>
            <w:r>
              <w:rPr>
                <w:rFonts w:ascii="Arial Narrow" w:hAnsi="Arial Narrow" w:eastAsia="仿宋_GB2312"/>
                <w:b/>
                <w:szCs w:val="21"/>
              </w:rPr>
              <w:t>计提理由</w:t>
            </w:r>
          </w:p>
        </w:tc>
      </w:tr>
      <w:tr w14:paraId="1301CD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6" w:type="pct"/>
            <w:tcBorders>
              <w:top w:val="single" w:color="auto" w:sz="4" w:space="0"/>
            </w:tcBorders>
            <w:vAlign w:val="center"/>
          </w:tcPr>
          <w:p w14:paraId="28FC4308">
            <w:pPr>
              <w:rPr>
                <w:rFonts w:ascii="Arial Narrow" w:hAnsi="Arial Narrow" w:eastAsia="仿宋_GB2312"/>
                <w:szCs w:val="21"/>
              </w:rPr>
            </w:pPr>
          </w:p>
        </w:tc>
        <w:tc>
          <w:tcPr>
            <w:tcW w:w="913" w:type="pct"/>
            <w:tcBorders>
              <w:top w:val="single" w:color="auto" w:sz="4" w:space="0"/>
            </w:tcBorders>
            <w:vAlign w:val="center"/>
          </w:tcPr>
          <w:p w14:paraId="198869D4">
            <w:pPr>
              <w:jc w:val="right"/>
              <w:rPr>
                <w:rFonts w:ascii="Arial Narrow" w:hAnsi="Arial Narrow" w:eastAsia="仿宋_GB2312"/>
                <w:szCs w:val="21"/>
              </w:rPr>
            </w:pPr>
          </w:p>
        </w:tc>
        <w:tc>
          <w:tcPr>
            <w:tcW w:w="913" w:type="pct"/>
            <w:tcBorders>
              <w:top w:val="single" w:color="auto" w:sz="4" w:space="0"/>
            </w:tcBorders>
            <w:vAlign w:val="center"/>
          </w:tcPr>
          <w:p w14:paraId="2150970D">
            <w:pPr>
              <w:jc w:val="right"/>
              <w:rPr>
                <w:rFonts w:ascii="Arial Narrow" w:hAnsi="Arial Narrow" w:eastAsia="仿宋_GB2312"/>
                <w:szCs w:val="21"/>
              </w:rPr>
            </w:pPr>
          </w:p>
        </w:tc>
        <w:tc>
          <w:tcPr>
            <w:tcW w:w="818" w:type="pct"/>
            <w:tcBorders>
              <w:top w:val="single" w:color="auto" w:sz="4" w:space="0"/>
            </w:tcBorders>
            <w:vAlign w:val="center"/>
          </w:tcPr>
          <w:p w14:paraId="2BBF8792">
            <w:pPr>
              <w:jc w:val="right"/>
              <w:rPr>
                <w:rFonts w:ascii="Arial Narrow" w:hAnsi="Arial Narrow" w:eastAsia="仿宋_GB2312"/>
                <w:szCs w:val="21"/>
              </w:rPr>
            </w:pPr>
          </w:p>
        </w:tc>
        <w:tc>
          <w:tcPr>
            <w:tcW w:w="650" w:type="pct"/>
            <w:tcBorders>
              <w:top w:val="single" w:color="auto" w:sz="4" w:space="0"/>
            </w:tcBorders>
            <w:vAlign w:val="center"/>
          </w:tcPr>
          <w:p w14:paraId="6DC0A834">
            <w:pPr>
              <w:jc w:val="right"/>
              <w:rPr>
                <w:rFonts w:ascii="Arial Narrow" w:hAnsi="Arial Narrow" w:eastAsia="仿宋_GB2312"/>
                <w:szCs w:val="21"/>
              </w:rPr>
            </w:pPr>
          </w:p>
        </w:tc>
      </w:tr>
      <w:tr w14:paraId="7C15DF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6" w:type="pct"/>
            <w:vAlign w:val="center"/>
          </w:tcPr>
          <w:p w14:paraId="473A3AFB">
            <w:pPr>
              <w:rPr>
                <w:rFonts w:ascii="Arial Narrow" w:hAnsi="Arial Narrow" w:eastAsia="仿宋_GB2312"/>
                <w:szCs w:val="21"/>
              </w:rPr>
            </w:pPr>
          </w:p>
        </w:tc>
        <w:tc>
          <w:tcPr>
            <w:tcW w:w="913" w:type="pct"/>
            <w:vAlign w:val="center"/>
          </w:tcPr>
          <w:p w14:paraId="45DDE020">
            <w:pPr>
              <w:jc w:val="right"/>
              <w:rPr>
                <w:rFonts w:ascii="Arial Narrow" w:hAnsi="Arial Narrow" w:eastAsia="仿宋_GB2312"/>
                <w:szCs w:val="21"/>
              </w:rPr>
            </w:pPr>
          </w:p>
        </w:tc>
        <w:tc>
          <w:tcPr>
            <w:tcW w:w="913" w:type="pct"/>
            <w:vAlign w:val="center"/>
          </w:tcPr>
          <w:p w14:paraId="6BEC174B">
            <w:pPr>
              <w:jc w:val="right"/>
              <w:rPr>
                <w:rFonts w:ascii="Arial Narrow" w:hAnsi="Arial Narrow" w:eastAsia="仿宋_GB2312"/>
                <w:szCs w:val="21"/>
              </w:rPr>
            </w:pPr>
          </w:p>
        </w:tc>
        <w:tc>
          <w:tcPr>
            <w:tcW w:w="818" w:type="pct"/>
            <w:vAlign w:val="center"/>
          </w:tcPr>
          <w:p w14:paraId="5B46991F">
            <w:pPr>
              <w:jc w:val="right"/>
              <w:rPr>
                <w:rFonts w:ascii="Arial Narrow" w:hAnsi="Arial Narrow" w:eastAsia="仿宋_GB2312"/>
                <w:szCs w:val="21"/>
              </w:rPr>
            </w:pPr>
          </w:p>
        </w:tc>
        <w:tc>
          <w:tcPr>
            <w:tcW w:w="650" w:type="pct"/>
            <w:vAlign w:val="center"/>
          </w:tcPr>
          <w:p w14:paraId="3E6D2449">
            <w:pPr>
              <w:jc w:val="right"/>
              <w:rPr>
                <w:rFonts w:ascii="Arial Narrow" w:hAnsi="Arial Narrow" w:eastAsia="仿宋_GB2312"/>
                <w:szCs w:val="21"/>
              </w:rPr>
            </w:pPr>
          </w:p>
        </w:tc>
      </w:tr>
      <w:tr w14:paraId="60EE38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6" w:type="pct"/>
            <w:vAlign w:val="center"/>
          </w:tcPr>
          <w:p w14:paraId="6E1FDFAB">
            <w:pPr>
              <w:rPr>
                <w:rFonts w:ascii="Arial Narrow" w:hAnsi="Arial Narrow" w:eastAsia="仿宋_GB2312"/>
                <w:szCs w:val="21"/>
              </w:rPr>
            </w:pPr>
          </w:p>
        </w:tc>
        <w:tc>
          <w:tcPr>
            <w:tcW w:w="913" w:type="pct"/>
            <w:vAlign w:val="center"/>
          </w:tcPr>
          <w:p w14:paraId="383DE880">
            <w:pPr>
              <w:jc w:val="right"/>
              <w:rPr>
                <w:rFonts w:ascii="Arial Narrow" w:hAnsi="Arial Narrow" w:eastAsia="仿宋_GB2312"/>
                <w:szCs w:val="21"/>
              </w:rPr>
            </w:pPr>
          </w:p>
        </w:tc>
        <w:tc>
          <w:tcPr>
            <w:tcW w:w="913" w:type="pct"/>
            <w:vAlign w:val="center"/>
          </w:tcPr>
          <w:p w14:paraId="3A0D5762">
            <w:pPr>
              <w:jc w:val="right"/>
              <w:rPr>
                <w:rFonts w:ascii="Arial Narrow" w:hAnsi="Arial Narrow" w:eastAsia="仿宋_GB2312"/>
                <w:szCs w:val="21"/>
              </w:rPr>
            </w:pPr>
          </w:p>
        </w:tc>
        <w:tc>
          <w:tcPr>
            <w:tcW w:w="818" w:type="pct"/>
            <w:vAlign w:val="center"/>
          </w:tcPr>
          <w:p w14:paraId="2CDE1F1F">
            <w:pPr>
              <w:jc w:val="right"/>
              <w:rPr>
                <w:rFonts w:ascii="Arial Narrow" w:hAnsi="Arial Narrow" w:eastAsia="仿宋_GB2312"/>
                <w:szCs w:val="21"/>
              </w:rPr>
            </w:pPr>
          </w:p>
        </w:tc>
        <w:tc>
          <w:tcPr>
            <w:tcW w:w="650" w:type="pct"/>
            <w:vAlign w:val="center"/>
          </w:tcPr>
          <w:p w14:paraId="605CBDE7">
            <w:pPr>
              <w:jc w:val="right"/>
              <w:rPr>
                <w:rFonts w:ascii="Arial Narrow" w:hAnsi="Arial Narrow" w:eastAsia="仿宋_GB2312"/>
                <w:szCs w:val="21"/>
              </w:rPr>
            </w:pPr>
          </w:p>
        </w:tc>
      </w:tr>
      <w:tr w14:paraId="1591EB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6" w:type="pct"/>
            <w:tcBorders>
              <w:bottom w:val="single" w:color="auto" w:sz="4" w:space="0"/>
            </w:tcBorders>
            <w:vAlign w:val="center"/>
          </w:tcPr>
          <w:p w14:paraId="2DF4FB6A">
            <w:pPr>
              <w:rPr>
                <w:rFonts w:ascii="Arial Narrow" w:hAnsi="Arial Narrow" w:eastAsia="仿宋_GB2312"/>
                <w:szCs w:val="21"/>
              </w:rPr>
            </w:pPr>
          </w:p>
        </w:tc>
        <w:tc>
          <w:tcPr>
            <w:tcW w:w="913" w:type="pct"/>
            <w:tcBorders>
              <w:bottom w:val="single" w:color="auto" w:sz="4" w:space="0"/>
            </w:tcBorders>
            <w:vAlign w:val="center"/>
          </w:tcPr>
          <w:p w14:paraId="2D0A0B96">
            <w:pPr>
              <w:jc w:val="right"/>
              <w:rPr>
                <w:rFonts w:ascii="Arial Narrow" w:hAnsi="Arial Narrow" w:eastAsia="仿宋_GB2312"/>
                <w:szCs w:val="21"/>
              </w:rPr>
            </w:pPr>
          </w:p>
        </w:tc>
        <w:tc>
          <w:tcPr>
            <w:tcW w:w="913" w:type="pct"/>
            <w:tcBorders>
              <w:bottom w:val="single" w:color="auto" w:sz="4" w:space="0"/>
            </w:tcBorders>
            <w:vAlign w:val="center"/>
          </w:tcPr>
          <w:p w14:paraId="756B55E0">
            <w:pPr>
              <w:jc w:val="right"/>
              <w:rPr>
                <w:rFonts w:ascii="Arial Narrow" w:hAnsi="Arial Narrow" w:eastAsia="仿宋_GB2312"/>
                <w:szCs w:val="21"/>
              </w:rPr>
            </w:pPr>
          </w:p>
        </w:tc>
        <w:tc>
          <w:tcPr>
            <w:tcW w:w="818" w:type="pct"/>
            <w:tcBorders>
              <w:bottom w:val="single" w:color="auto" w:sz="4" w:space="0"/>
            </w:tcBorders>
            <w:vAlign w:val="center"/>
          </w:tcPr>
          <w:p w14:paraId="31CA7128">
            <w:pPr>
              <w:jc w:val="right"/>
              <w:rPr>
                <w:rFonts w:ascii="Arial Narrow" w:hAnsi="Arial Narrow" w:eastAsia="仿宋_GB2312"/>
                <w:szCs w:val="21"/>
              </w:rPr>
            </w:pPr>
          </w:p>
        </w:tc>
        <w:tc>
          <w:tcPr>
            <w:tcW w:w="650" w:type="pct"/>
            <w:tcBorders>
              <w:bottom w:val="single" w:color="auto" w:sz="4" w:space="0"/>
            </w:tcBorders>
            <w:vAlign w:val="center"/>
          </w:tcPr>
          <w:p w14:paraId="3E63CBE5">
            <w:pPr>
              <w:jc w:val="right"/>
              <w:rPr>
                <w:rFonts w:ascii="Arial Narrow" w:hAnsi="Arial Narrow" w:eastAsia="仿宋_GB2312"/>
                <w:szCs w:val="21"/>
              </w:rPr>
            </w:pPr>
          </w:p>
        </w:tc>
      </w:tr>
      <w:tr w14:paraId="311BE3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6" w:type="pct"/>
            <w:tcBorders>
              <w:top w:val="single" w:color="auto" w:sz="4" w:space="0"/>
              <w:bottom w:val="single" w:color="auto" w:sz="8" w:space="0"/>
            </w:tcBorders>
            <w:vAlign w:val="center"/>
          </w:tcPr>
          <w:p w14:paraId="19F724A4">
            <w:pPr>
              <w:rPr>
                <w:rFonts w:ascii="Arial Narrow" w:hAnsi="Arial Narrow" w:eastAsia="仿宋_GB2312"/>
                <w:b/>
                <w:bCs/>
                <w:szCs w:val="21"/>
              </w:rPr>
            </w:pPr>
            <w:r>
              <w:rPr>
                <w:rFonts w:ascii="Arial Narrow" w:hAnsi="Arial Narrow" w:eastAsia="仿宋_GB2312"/>
                <w:b/>
                <w:bCs/>
                <w:szCs w:val="21"/>
              </w:rPr>
              <w:t>合  计</w:t>
            </w:r>
          </w:p>
        </w:tc>
        <w:tc>
          <w:tcPr>
            <w:tcW w:w="913" w:type="pct"/>
            <w:tcBorders>
              <w:top w:val="single" w:color="auto" w:sz="4" w:space="0"/>
              <w:bottom w:val="single" w:color="auto" w:sz="8" w:space="0"/>
            </w:tcBorders>
            <w:vAlign w:val="center"/>
          </w:tcPr>
          <w:p w14:paraId="0198A559">
            <w:pPr>
              <w:jc w:val="right"/>
              <w:rPr>
                <w:rFonts w:ascii="Arial Narrow" w:hAnsi="Arial Narrow" w:eastAsia="仿宋_GB2312"/>
                <w:b/>
                <w:bCs/>
                <w:szCs w:val="21"/>
              </w:rPr>
            </w:pPr>
          </w:p>
        </w:tc>
        <w:tc>
          <w:tcPr>
            <w:tcW w:w="913" w:type="pct"/>
            <w:tcBorders>
              <w:top w:val="single" w:color="auto" w:sz="4" w:space="0"/>
              <w:bottom w:val="single" w:color="auto" w:sz="8" w:space="0"/>
            </w:tcBorders>
            <w:vAlign w:val="center"/>
          </w:tcPr>
          <w:p w14:paraId="580BF9E8">
            <w:pPr>
              <w:jc w:val="right"/>
              <w:rPr>
                <w:rFonts w:ascii="Arial Narrow" w:hAnsi="Arial Narrow" w:eastAsia="仿宋_GB2312"/>
                <w:b/>
                <w:bCs/>
                <w:szCs w:val="21"/>
              </w:rPr>
            </w:pPr>
          </w:p>
        </w:tc>
        <w:tc>
          <w:tcPr>
            <w:tcW w:w="818" w:type="pct"/>
            <w:tcBorders>
              <w:top w:val="single" w:color="auto" w:sz="4" w:space="0"/>
              <w:bottom w:val="single" w:color="auto" w:sz="8" w:space="0"/>
            </w:tcBorders>
            <w:vAlign w:val="center"/>
          </w:tcPr>
          <w:p w14:paraId="5E7F2A6C">
            <w:pPr>
              <w:jc w:val="right"/>
              <w:rPr>
                <w:rFonts w:ascii="Arial Narrow" w:hAnsi="Arial Narrow" w:eastAsia="仿宋_GB2312"/>
                <w:b/>
                <w:bCs/>
                <w:szCs w:val="21"/>
              </w:rPr>
            </w:pPr>
          </w:p>
        </w:tc>
        <w:tc>
          <w:tcPr>
            <w:tcW w:w="650" w:type="pct"/>
            <w:tcBorders>
              <w:top w:val="single" w:color="auto" w:sz="4" w:space="0"/>
              <w:bottom w:val="single" w:color="auto" w:sz="8" w:space="0"/>
            </w:tcBorders>
            <w:vAlign w:val="center"/>
          </w:tcPr>
          <w:p w14:paraId="4F8B612D">
            <w:pPr>
              <w:jc w:val="right"/>
              <w:rPr>
                <w:rFonts w:ascii="Arial Narrow" w:hAnsi="Arial Narrow" w:eastAsia="仿宋_GB2312"/>
                <w:b/>
                <w:bCs/>
                <w:szCs w:val="21"/>
              </w:rPr>
            </w:pPr>
          </w:p>
        </w:tc>
      </w:tr>
    </w:tbl>
    <w:p w14:paraId="7437C9B8">
      <w:pPr>
        <w:keepNext/>
        <w:widowControl/>
        <w:spacing w:before="120" w:beforeLines="50" w:after="216" w:afterLines="90"/>
        <w:rPr>
          <w:rFonts w:ascii="Arial Narrow" w:hAnsi="Arial Narrow" w:eastAsia="仿宋_GB2312"/>
          <w:b/>
          <w:sz w:val="24"/>
        </w:rPr>
      </w:pPr>
      <w:r>
        <w:rPr>
          <w:rFonts w:ascii="Arial Narrow" w:hAnsi="Arial Narrow" w:eastAsia="仿宋_GB2312"/>
          <w:b/>
          <w:sz w:val="24"/>
        </w:rPr>
        <w:t>按组合计提坏账准备</w:t>
      </w:r>
    </w:p>
    <w:p w14:paraId="1B4289F6">
      <w:pPr>
        <w:keepNext/>
        <w:widowControl/>
        <w:spacing w:before="120" w:beforeLines="50" w:after="216" w:afterLines="90"/>
        <w:rPr>
          <w:rFonts w:ascii="Arial Narrow" w:hAnsi="Arial Narrow" w:eastAsia="仿宋_GB2312"/>
          <w:sz w:val="24"/>
        </w:rPr>
      </w:pPr>
      <w:r>
        <w:rPr>
          <w:rFonts w:ascii="Arial Narrow" w:hAnsi="Arial Narrow" w:eastAsia="仿宋_GB2312"/>
          <w:sz w:val="24"/>
        </w:rPr>
        <w:t>组合计提项目：</w:t>
      </w:r>
      <w:r>
        <w:rPr>
          <w:rFonts w:ascii="Arial Narrow" w:hAnsi="Arial Narrow" w:eastAsia="仿宋_GB2312"/>
          <w:color w:val="FF0000"/>
          <w:sz w:val="24"/>
        </w:rPr>
        <w:t>XXX</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249"/>
        <w:gridCol w:w="1271"/>
        <w:gridCol w:w="1240"/>
        <w:gridCol w:w="1240"/>
        <w:gridCol w:w="1240"/>
        <w:gridCol w:w="1233"/>
      </w:tblGrid>
      <w:tr w14:paraId="798D6B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62B36E6B">
            <w:pPr>
              <w:widowControl/>
              <w:adjustRightInd w:val="0"/>
              <w:snapToGrid w:val="0"/>
              <w:rPr>
                <w:rFonts w:ascii="Arial Narrow" w:hAnsi="Arial Narrow" w:eastAsia="仿宋_GB2312"/>
                <w:b/>
                <w:szCs w:val="21"/>
              </w:rPr>
            </w:pPr>
          </w:p>
        </w:tc>
        <w:tc>
          <w:tcPr>
            <w:tcW w:w="2183" w:type="pct"/>
            <w:gridSpan w:val="3"/>
            <w:tcBorders>
              <w:top w:val="single" w:color="auto" w:sz="8" w:space="0"/>
              <w:bottom w:val="nil"/>
            </w:tcBorders>
            <w:vAlign w:val="center"/>
          </w:tcPr>
          <w:p w14:paraId="189FE6B9">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56" w:type="pct"/>
            <w:gridSpan w:val="3"/>
            <w:tcBorders>
              <w:top w:val="single" w:color="auto" w:sz="8" w:space="0"/>
              <w:bottom w:val="nil"/>
            </w:tcBorders>
            <w:vAlign w:val="center"/>
          </w:tcPr>
          <w:p w14:paraId="4963179B">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17DB04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tcPr>
          <w:p w14:paraId="415B3D13">
            <w:pPr>
              <w:adjustRightInd w:val="0"/>
              <w:snapToGrid w:val="0"/>
              <w:jc w:val="center"/>
              <w:rPr>
                <w:rFonts w:ascii="Arial Narrow" w:hAnsi="Arial Narrow" w:eastAsia="仿宋_GB2312"/>
                <w:szCs w:val="21"/>
              </w:rPr>
            </w:pPr>
          </w:p>
        </w:tc>
        <w:tc>
          <w:tcPr>
            <w:tcW w:w="725" w:type="pct"/>
            <w:tcBorders>
              <w:top w:val="nil"/>
              <w:bottom w:val="single" w:color="auto" w:sz="4" w:space="0"/>
            </w:tcBorders>
            <w:vAlign w:val="center"/>
          </w:tcPr>
          <w:p w14:paraId="6442C75C">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38" w:type="pct"/>
            <w:tcBorders>
              <w:top w:val="nil"/>
              <w:bottom w:val="single" w:color="auto" w:sz="4" w:space="0"/>
            </w:tcBorders>
            <w:vAlign w:val="center"/>
          </w:tcPr>
          <w:p w14:paraId="70E6FCDF">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687FD8CA">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720" w:type="pct"/>
            <w:tcBorders>
              <w:top w:val="nil"/>
              <w:bottom w:val="single" w:color="auto" w:sz="4" w:space="0"/>
            </w:tcBorders>
            <w:vAlign w:val="center"/>
          </w:tcPr>
          <w:p w14:paraId="0BACBF3D">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20" w:type="pct"/>
            <w:tcBorders>
              <w:top w:val="nil"/>
              <w:bottom w:val="single" w:color="auto" w:sz="4" w:space="0"/>
            </w:tcBorders>
            <w:vAlign w:val="center"/>
          </w:tcPr>
          <w:p w14:paraId="7D313251">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63643F3D">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5F613E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4837D226">
            <w:pPr>
              <w:adjustRightInd w:val="0"/>
              <w:snapToGrid w:val="0"/>
              <w:rPr>
                <w:rFonts w:ascii="Arial Narrow" w:hAnsi="Arial Narrow" w:eastAsia="仿宋_GB2312"/>
                <w:color w:val="FF0000"/>
                <w:szCs w:val="21"/>
              </w:rPr>
            </w:pPr>
            <w:r>
              <w:rPr>
                <w:rFonts w:ascii="Arial Narrow" w:hAnsi="Arial Narrow" w:eastAsia="仿宋_GB2312"/>
                <w:color w:val="FF0000"/>
                <w:szCs w:val="21"/>
              </w:rPr>
              <w:t>1年以内</w:t>
            </w:r>
          </w:p>
        </w:tc>
        <w:tc>
          <w:tcPr>
            <w:tcW w:w="725" w:type="pct"/>
            <w:tcBorders>
              <w:top w:val="single" w:color="auto" w:sz="4" w:space="0"/>
            </w:tcBorders>
            <w:vAlign w:val="center"/>
          </w:tcPr>
          <w:p w14:paraId="2085CAB5">
            <w:pPr>
              <w:jc w:val="right"/>
              <w:rPr>
                <w:rFonts w:ascii="Arial Narrow" w:hAnsi="Arial Narrow" w:eastAsia="仿宋_GB2312"/>
              </w:rPr>
            </w:pPr>
          </w:p>
        </w:tc>
        <w:tc>
          <w:tcPr>
            <w:tcW w:w="738" w:type="pct"/>
            <w:tcBorders>
              <w:top w:val="single" w:color="auto" w:sz="4" w:space="0"/>
            </w:tcBorders>
            <w:vAlign w:val="center"/>
          </w:tcPr>
          <w:p w14:paraId="47BE3F7F">
            <w:pPr>
              <w:jc w:val="right"/>
              <w:rPr>
                <w:rFonts w:ascii="Arial Narrow" w:hAnsi="Arial Narrow" w:eastAsia="仿宋_GB2312"/>
              </w:rPr>
            </w:pPr>
          </w:p>
        </w:tc>
        <w:tc>
          <w:tcPr>
            <w:tcW w:w="720" w:type="pct"/>
            <w:tcBorders>
              <w:top w:val="single" w:color="auto" w:sz="4" w:space="0"/>
            </w:tcBorders>
            <w:vAlign w:val="center"/>
          </w:tcPr>
          <w:p w14:paraId="6896B863">
            <w:pPr>
              <w:jc w:val="right"/>
              <w:rPr>
                <w:rFonts w:ascii="Arial Narrow" w:hAnsi="Arial Narrow" w:eastAsia="仿宋_GB2312"/>
              </w:rPr>
            </w:pPr>
          </w:p>
        </w:tc>
        <w:tc>
          <w:tcPr>
            <w:tcW w:w="720" w:type="pct"/>
            <w:tcBorders>
              <w:top w:val="single" w:color="auto" w:sz="4" w:space="0"/>
            </w:tcBorders>
            <w:vAlign w:val="center"/>
          </w:tcPr>
          <w:p w14:paraId="792C9237">
            <w:pPr>
              <w:jc w:val="right"/>
              <w:rPr>
                <w:rFonts w:ascii="Arial Narrow" w:hAnsi="Arial Narrow" w:eastAsia="仿宋_GB2312"/>
              </w:rPr>
            </w:pPr>
          </w:p>
        </w:tc>
        <w:tc>
          <w:tcPr>
            <w:tcW w:w="720" w:type="pct"/>
            <w:tcBorders>
              <w:top w:val="single" w:color="auto" w:sz="4" w:space="0"/>
            </w:tcBorders>
            <w:vAlign w:val="center"/>
          </w:tcPr>
          <w:p w14:paraId="3DF24988">
            <w:pPr>
              <w:jc w:val="right"/>
              <w:rPr>
                <w:rFonts w:ascii="Arial Narrow" w:hAnsi="Arial Narrow" w:eastAsia="仿宋_GB2312"/>
              </w:rPr>
            </w:pPr>
          </w:p>
        </w:tc>
        <w:tc>
          <w:tcPr>
            <w:tcW w:w="716" w:type="pct"/>
            <w:tcBorders>
              <w:top w:val="single" w:color="auto" w:sz="4" w:space="0"/>
            </w:tcBorders>
            <w:vAlign w:val="center"/>
          </w:tcPr>
          <w:p w14:paraId="12FBC27F">
            <w:pPr>
              <w:jc w:val="right"/>
              <w:rPr>
                <w:rFonts w:ascii="Arial Narrow" w:hAnsi="Arial Narrow" w:eastAsia="仿宋_GB2312"/>
              </w:rPr>
            </w:pPr>
          </w:p>
        </w:tc>
      </w:tr>
      <w:tr w14:paraId="082DFB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30AE6A0F">
            <w:pPr>
              <w:adjustRightInd w:val="0"/>
              <w:snapToGrid w:val="0"/>
              <w:rPr>
                <w:rFonts w:ascii="Arial Narrow" w:hAnsi="Arial Narrow" w:eastAsia="仿宋_GB2312"/>
                <w:color w:val="FF0000"/>
                <w:szCs w:val="21"/>
              </w:rPr>
            </w:pPr>
            <w:r>
              <w:rPr>
                <w:rFonts w:ascii="Arial Narrow" w:hAnsi="Arial Narrow" w:eastAsia="仿宋_GB2312"/>
                <w:color w:val="FF0000"/>
                <w:szCs w:val="21"/>
              </w:rPr>
              <w:t>1至2年</w:t>
            </w:r>
          </w:p>
        </w:tc>
        <w:tc>
          <w:tcPr>
            <w:tcW w:w="725" w:type="pct"/>
            <w:vAlign w:val="center"/>
          </w:tcPr>
          <w:p w14:paraId="2E279AEA">
            <w:pPr>
              <w:jc w:val="right"/>
              <w:rPr>
                <w:rFonts w:ascii="Arial Narrow" w:hAnsi="Arial Narrow" w:eastAsia="仿宋_GB2312"/>
              </w:rPr>
            </w:pPr>
          </w:p>
        </w:tc>
        <w:tc>
          <w:tcPr>
            <w:tcW w:w="738" w:type="pct"/>
            <w:vAlign w:val="center"/>
          </w:tcPr>
          <w:p w14:paraId="406ED834">
            <w:pPr>
              <w:jc w:val="right"/>
              <w:rPr>
                <w:rFonts w:ascii="Arial Narrow" w:hAnsi="Arial Narrow" w:eastAsia="仿宋_GB2312"/>
              </w:rPr>
            </w:pPr>
          </w:p>
        </w:tc>
        <w:tc>
          <w:tcPr>
            <w:tcW w:w="720" w:type="pct"/>
            <w:vAlign w:val="center"/>
          </w:tcPr>
          <w:p w14:paraId="77690A85">
            <w:pPr>
              <w:jc w:val="right"/>
              <w:rPr>
                <w:rFonts w:ascii="Arial Narrow" w:hAnsi="Arial Narrow" w:eastAsia="仿宋_GB2312"/>
              </w:rPr>
            </w:pPr>
          </w:p>
        </w:tc>
        <w:tc>
          <w:tcPr>
            <w:tcW w:w="720" w:type="pct"/>
            <w:vAlign w:val="center"/>
          </w:tcPr>
          <w:p w14:paraId="13C58309">
            <w:pPr>
              <w:jc w:val="right"/>
              <w:rPr>
                <w:rFonts w:ascii="Arial Narrow" w:hAnsi="Arial Narrow" w:eastAsia="仿宋_GB2312"/>
              </w:rPr>
            </w:pPr>
          </w:p>
        </w:tc>
        <w:tc>
          <w:tcPr>
            <w:tcW w:w="720" w:type="pct"/>
            <w:vAlign w:val="center"/>
          </w:tcPr>
          <w:p w14:paraId="1B40A758">
            <w:pPr>
              <w:jc w:val="right"/>
              <w:rPr>
                <w:rFonts w:ascii="Arial Narrow" w:hAnsi="Arial Narrow" w:eastAsia="仿宋_GB2312"/>
              </w:rPr>
            </w:pPr>
          </w:p>
        </w:tc>
        <w:tc>
          <w:tcPr>
            <w:tcW w:w="716" w:type="pct"/>
            <w:vAlign w:val="center"/>
          </w:tcPr>
          <w:p w14:paraId="1A60A1DB">
            <w:pPr>
              <w:jc w:val="right"/>
              <w:rPr>
                <w:rFonts w:ascii="Arial Narrow" w:hAnsi="Arial Narrow" w:eastAsia="仿宋_GB2312"/>
              </w:rPr>
            </w:pPr>
          </w:p>
        </w:tc>
      </w:tr>
      <w:tr w14:paraId="04E9C1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6719B010">
            <w:pPr>
              <w:adjustRightInd w:val="0"/>
              <w:snapToGrid w:val="0"/>
              <w:rPr>
                <w:rFonts w:ascii="Arial Narrow" w:hAnsi="Arial Narrow" w:eastAsia="仿宋_GB2312"/>
                <w:color w:val="FF0000"/>
                <w:szCs w:val="21"/>
              </w:rPr>
            </w:pPr>
            <w:r>
              <w:rPr>
                <w:rFonts w:ascii="Arial Narrow" w:hAnsi="Arial Narrow" w:eastAsia="仿宋_GB2312"/>
                <w:color w:val="FF0000"/>
                <w:szCs w:val="21"/>
              </w:rPr>
              <w:t>2至3年</w:t>
            </w:r>
          </w:p>
        </w:tc>
        <w:tc>
          <w:tcPr>
            <w:tcW w:w="725" w:type="pct"/>
            <w:vAlign w:val="center"/>
          </w:tcPr>
          <w:p w14:paraId="5F843857">
            <w:pPr>
              <w:jc w:val="right"/>
              <w:rPr>
                <w:rFonts w:ascii="Arial Narrow" w:hAnsi="Arial Narrow" w:eastAsia="仿宋_GB2312"/>
              </w:rPr>
            </w:pPr>
          </w:p>
        </w:tc>
        <w:tc>
          <w:tcPr>
            <w:tcW w:w="738" w:type="pct"/>
            <w:vAlign w:val="center"/>
          </w:tcPr>
          <w:p w14:paraId="6E725C56">
            <w:pPr>
              <w:jc w:val="right"/>
              <w:rPr>
                <w:rFonts w:ascii="Arial Narrow" w:hAnsi="Arial Narrow" w:eastAsia="仿宋_GB2312"/>
              </w:rPr>
            </w:pPr>
          </w:p>
        </w:tc>
        <w:tc>
          <w:tcPr>
            <w:tcW w:w="720" w:type="pct"/>
            <w:vAlign w:val="center"/>
          </w:tcPr>
          <w:p w14:paraId="344D3D50">
            <w:pPr>
              <w:jc w:val="right"/>
              <w:rPr>
                <w:rFonts w:ascii="Arial Narrow" w:hAnsi="Arial Narrow" w:eastAsia="仿宋_GB2312"/>
              </w:rPr>
            </w:pPr>
          </w:p>
        </w:tc>
        <w:tc>
          <w:tcPr>
            <w:tcW w:w="720" w:type="pct"/>
            <w:vAlign w:val="center"/>
          </w:tcPr>
          <w:p w14:paraId="1235F976">
            <w:pPr>
              <w:jc w:val="right"/>
              <w:rPr>
                <w:rFonts w:ascii="Arial Narrow" w:hAnsi="Arial Narrow" w:eastAsia="仿宋_GB2312"/>
              </w:rPr>
            </w:pPr>
          </w:p>
        </w:tc>
        <w:tc>
          <w:tcPr>
            <w:tcW w:w="720" w:type="pct"/>
            <w:vAlign w:val="center"/>
          </w:tcPr>
          <w:p w14:paraId="3BAFDDB6">
            <w:pPr>
              <w:jc w:val="right"/>
              <w:rPr>
                <w:rFonts w:ascii="Arial Narrow" w:hAnsi="Arial Narrow" w:eastAsia="仿宋_GB2312"/>
              </w:rPr>
            </w:pPr>
          </w:p>
        </w:tc>
        <w:tc>
          <w:tcPr>
            <w:tcW w:w="716" w:type="pct"/>
            <w:vAlign w:val="center"/>
          </w:tcPr>
          <w:p w14:paraId="64D971A5">
            <w:pPr>
              <w:jc w:val="right"/>
              <w:rPr>
                <w:rFonts w:ascii="Arial Narrow" w:hAnsi="Arial Narrow" w:eastAsia="仿宋_GB2312"/>
              </w:rPr>
            </w:pPr>
          </w:p>
        </w:tc>
      </w:tr>
      <w:tr w14:paraId="718CFC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16B7D18F">
            <w:pPr>
              <w:adjustRightInd w:val="0"/>
              <w:snapToGrid w:val="0"/>
              <w:rPr>
                <w:rFonts w:ascii="Arial Narrow" w:hAnsi="Arial Narrow" w:eastAsia="仿宋_GB2312"/>
                <w:color w:val="FF0000"/>
                <w:szCs w:val="21"/>
              </w:rPr>
            </w:pPr>
            <w:r>
              <w:rPr>
                <w:rFonts w:ascii="Arial Narrow" w:hAnsi="Arial Narrow" w:eastAsia="仿宋_GB2312"/>
                <w:color w:val="FF0000"/>
                <w:szCs w:val="21"/>
              </w:rPr>
              <w:t>……</w:t>
            </w:r>
          </w:p>
        </w:tc>
        <w:tc>
          <w:tcPr>
            <w:tcW w:w="725" w:type="pct"/>
            <w:tcBorders>
              <w:bottom w:val="single" w:color="auto" w:sz="4" w:space="0"/>
            </w:tcBorders>
            <w:vAlign w:val="center"/>
          </w:tcPr>
          <w:p w14:paraId="24EF07E8">
            <w:pPr>
              <w:jc w:val="right"/>
              <w:rPr>
                <w:rFonts w:ascii="Arial Narrow" w:hAnsi="Arial Narrow" w:eastAsia="仿宋_GB2312"/>
              </w:rPr>
            </w:pPr>
          </w:p>
        </w:tc>
        <w:tc>
          <w:tcPr>
            <w:tcW w:w="738" w:type="pct"/>
            <w:tcBorders>
              <w:bottom w:val="single" w:color="auto" w:sz="4" w:space="0"/>
            </w:tcBorders>
            <w:vAlign w:val="center"/>
          </w:tcPr>
          <w:p w14:paraId="010F2886">
            <w:pPr>
              <w:jc w:val="right"/>
              <w:rPr>
                <w:rFonts w:ascii="Arial Narrow" w:hAnsi="Arial Narrow" w:eastAsia="仿宋_GB2312"/>
              </w:rPr>
            </w:pPr>
          </w:p>
        </w:tc>
        <w:tc>
          <w:tcPr>
            <w:tcW w:w="720" w:type="pct"/>
            <w:tcBorders>
              <w:bottom w:val="single" w:color="auto" w:sz="4" w:space="0"/>
            </w:tcBorders>
            <w:vAlign w:val="center"/>
          </w:tcPr>
          <w:p w14:paraId="3D925CF8">
            <w:pPr>
              <w:jc w:val="right"/>
              <w:rPr>
                <w:rFonts w:ascii="Arial Narrow" w:hAnsi="Arial Narrow" w:eastAsia="仿宋_GB2312"/>
              </w:rPr>
            </w:pPr>
          </w:p>
        </w:tc>
        <w:tc>
          <w:tcPr>
            <w:tcW w:w="720" w:type="pct"/>
            <w:tcBorders>
              <w:bottom w:val="single" w:color="auto" w:sz="4" w:space="0"/>
            </w:tcBorders>
            <w:vAlign w:val="center"/>
          </w:tcPr>
          <w:p w14:paraId="33056A17">
            <w:pPr>
              <w:jc w:val="right"/>
              <w:rPr>
                <w:rFonts w:ascii="Arial Narrow" w:hAnsi="Arial Narrow" w:eastAsia="仿宋_GB2312"/>
              </w:rPr>
            </w:pPr>
          </w:p>
        </w:tc>
        <w:tc>
          <w:tcPr>
            <w:tcW w:w="720" w:type="pct"/>
            <w:tcBorders>
              <w:bottom w:val="single" w:color="auto" w:sz="4" w:space="0"/>
            </w:tcBorders>
            <w:vAlign w:val="center"/>
          </w:tcPr>
          <w:p w14:paraId="71C3CB0B">
            <w:pPr>
              <w:jc w:val="right"/>
              <w:rPr>
                <w:rFonts w:ascii="Arial Narrow" w:hAnsi="Arial Narrow" w:eastAsia="仿宋_GB2312"/>
              </w:rPr>
            </w:pPr>
          </w:p>
        </w:tc>
        <w:tc>
          <w:tcPr>
            <w:tcW w:w="716" w:type="pct"/>
            <w:tcBorders>
              <w:bottom w:val="single" w:color="auto" w:sz="4" w:space="0"/>
            </w:tcBorders>
            <w:vAlign w:val="center"/>
          </w:tcPr>
          <w:p w14:paraId="7F516B44">
            <w:pPr>
              <w:jc w:val="right"/>
              <w:rPr>
                <w:rFonts w:ascii="Arial Narrow" w:hAnsi="Arial Narrow" w:eastAsia="仿宋_GB2312"/>
              </w:rPr>
            </w:pPr>
          </w:p>
        </w:tc>
      </w:tr>
      <w:tr w14:paraId="661706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48C82A23">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w:t>
            </w:r>
            <w:r>
              <w:rPr>
                <w:rFonts w:hint="eastAsia" w:ascii="Arial Narrow" w:hAnsi="Arial Narrow" w:eastAsia="仿宋_GB2312" w:cs="宋体"/>
                <w:b/>
                <w:color w:val="000000"/>
                <w:kern w:val="0"/>
                <w:szCs w:val="21"/>
              </w:rPr>
              <w:t xml:space="preserve"> </w:t>
            </w:r>
            <w:r>
              <w:rPr>
                <w:rFonts w:ascii="Arial Narrow" w:hAnsi="Arial Narrow" w:eastAsia="仿宋_GB2312" w:cs="宋体"/>
                <w:b/>
                <w:color w:val="000000"/>
                <w:kern w:val="0"/>
                <w:szCs w:val="21"/>
              </w:rPr>
              <w:t xml:space="preserve"> 计</w:t>
            </w:r>
          </w:p>
        </w:tc>
        <w:tc>
          <w:tcPr>
            <w:tcW w:w="725" w:type="pct"/>
            <w:tcBorders>
              <w:top w:val="single" w:color="auto" w:sz="4" w:space="0"/>
              <w:bottom w:val="single" w:color="auto" w:sz="8" w:space="0"/>
            </w:tcBorders>
            <w:vAlign w:val="center"/>
          </w:tcPr>
          <w:p w14:paraId="42054DF7">
            <w:pPr>
              <w:jc w:val="right"/>
              <w:rPr>
                <w:rFonts w:ascii="Arial Narrow" w:hAnsi="Arial Narrow" w:eastAsia="仿宋_GB2312"/>
                <w:b/>
                <w:bCs/>
              </w:rPr>
            </w:pPr>
          </w:p>
        </w:tc>
        <w:tc>
          <w:tcPr>
            <w:tcW w:w="738" w:type="pct"/>
            <w:tcBorders>
              <w:top w:val="single" w:color="auto" w:sz="4" w:space="0"/>
              <w:bottom w:val="single" w:color="auto" w:sz="8" w:space="0"/>
            </w:tcBorders>
            <w:vAlign w:val="center"/>
          </w:tcPr>
          <w:p w14:paraId="608CE0FC">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179FFEBD">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6FFC4E4E">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3D5508A3">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02392A43">
            <w:pPr>
              <w:jc w:val="right"/>
              <w:rPr>
                <w:rFonts w:ascii="Arial Narrow" w:hAnsi="Arial Narrow" w:eastAsia="仿宋_GB2312"/>
                <w:b/>
                <w:bCs/>
              </w:rPr>
            </w:pPr>
          </w:p>
        </w:tc>
      </w:tr>
    </w:tbl>
    <w:p w14:paraId="21DEAAA4">
      <w:pPr>
        <w:keepNext/>
        <w:widowControl/>
        <w:spacing w:before="120" w:beforeLines="50" w:after="216" w:afterLines="90"/>
        <w:rPr>
          <w:rFonts w:ascii="Arial Narrow" w:hAnsi="Arial Narrow" w:eastAsia="仿宋_GB2312"/>
          <w:sz w:val="24"/>
        </w:rPr>
      </w:pPr>
      <w:r>
        <w:rPr>
          <w:rFonts w:ascii="Arial Narrow" w:hAnsi="Arial Narrow" w:eastAsia="仿宋_GB2312"/>
          <w:sz w:val="24"/>
        </w:rPr>
        <w:t>组合计提项目：</w:t>
      </w:r>
      <w:r>
        <w:rPr>
          <w:rFonts w:ascii="Arial Narrow" w:hAnsi="Arial Narrow" w:eastAsia="仿宋_GB2312"/>
          <w:color w:val="FF0000"/>
          <w:sz w:val="24"/>
        </w:rPr>
        <w:t>XXX</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249"/>
        <w:gridCol w:w="1271"/>
        <w:gridCol w:w="1240"/>
        <w:gridCol w:w="1240"/>
        <w:gridCol w:w="1240"/>
        <w:gridCol w:w="1233"/>
      </w:tblGrid>
      <w:tr w14:paraId="7EAAFC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764527D9">
            <w:pPr>
              <w:widowControl/>
              <w:adjustRightInd w:val="0"/>
              <w:snapToGrid w:val="0"/>
              <w:rPr>
                <w:rFonts w:ascii="Arial Narrow" w:hAnsi="Arial Narrow" w:eastAsia="仿宋_GB2312"/>
                <w:b/>
                <w:szCs w:val="21"/>
              </w:rPr>
            </w:pPr>
          </w:p>
        </w:tc>
        <w:tc>
          <w:tcPr>
            <w:tcW w:w="2183" w:type="pct"/>
            <w:gridSpan w:val="3"/>
            <w:tcBorders>
              <w:top w:val="single" w:color="auto" w:sz="8" w:space="0"/>
              <w:bottom w:val="nil"/>
            </w:tcBorders>
            <w:vAlign w:val="center"/>
          </w:tcPr>
          <w:p w14:paraId="56169A9B">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56" w:type="pct"/>
            <w:gridSpan w:val="3"/>
            <w:tcBorders>
              <w:top w:val="single" w:color="auto" w:sz="8" w:space="0"/>
              <w:bottom w:val="nil"/>
            </w:tcBorders>
            <w:vAlign w:val="center"/>
          </w:tcPr>
          <w:p w14:paraId="3C360001">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438843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tcPr>
          <w:p w14:paraId="009583AE">
            <w:pPr>
              <w:adjustRightInd w:val="0"/>
              <w:snapToGrid w:val="0"/>
              <w:jc w:val="center"/>
              <w:rPr>
                <w:rFonts w:ascii="Arial Narrow" w:hAnsi="Arial Narrow" w:eastAsia="仿宋_GB2312"/>
                <w:szCs w:val="21"/>
              </w:rPr>
            </w:pPr>
          </w:p>
        </w:tc>
        <w:tc>
          <w:tcPr>
            <w:tcW w:w="725" w:type="pct"/>
            <w:tcBorders>
              <w:top w:val="nil"/>
              <w:bottom w:val="single" w:color="auto" w:sz="4" w:space="0"/>
            </w:tcBorders>
            <w:vAlign w:val="center"/>
          </w:tcPr>
          <w:p w14:paraId="02E959CB">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38" w:type="pct"/>
            <w:tcBorders>
              <w:top w:val="nil"/>
              <w:bottom w:val="single" w:color="auto" w:sz="4" w:space="0"/>
            </w:tcBorders>
            <w:vAlign w:val="center"/>
          </w:tcPr>
          <w:p w14:paraId="4D268156">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593C953F">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720" w:type="pct"/>
            <w:tcBorders>
              <w:top w:val="nil"/>
              <w:bottom w:val="single" w:color="auto" w:sz="4" w:space="0"/>
            </w:tcBorders>
            <w:vAlign w:val="center"/>
          </w:tcPr>
          <w:p w14:paraId="04366AAE">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20" w:type="pct"/>
            <w:tcBorders>
              <w:top w:val="nil"/>
              <w:bottom w:val="single" w:color="auto" w:sz="4" w:space="0"/>
            </w:tcBorders>
            <w:vAlign w:val="center"/>
          </w:tcPr>
          <w:p w14:paraId="36A7520E">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4C03A971">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2DD1A0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5D8E5062">
            <w:pPr>
              <w:adjustRightInd w:val="0"/>
              <w:snapToGrid w:val="0"/>
              <w:rPr>
                <w:rFonts w:ascii="Arial Narrow" w:hAnsi="Arial Narrow" w:eastAsia="仿宋_GB2312"/>
                <w:color w:val="FF0000"/>
                <w:szCs w:val="21"/>
              </w:rPr>
            </w:pPr>
            <w:r>
              <w:rPr>
                <w:rFonts w:ascii="Arial Narrow" w:hAnsi="Arial Narrow" w:eastAsia="仿宋_GB2312"/>
                <w:color w:val="FF0000"/>
                <w:szCs w:val="21"/>
              </w:rPr>
              <w:t>1年以内</w:t>
            </w:r>
          </w:p>
        </w:tc>
        <w:tc>
          <w:tcPr>
            <w:tcW w:w="725" w:type="pct"/>
            <w:tcBorders>
              <w:top w:val="single" w:color="auto" w:sz="4" w:space="0"/>
            </w:tcBorders>
            <w:vAlign w:val="center"/>
          </w:tcPr>
          <w:p w14:paraId="37AE9F83">
            <w:pPr>
              <w:jc w:val="right"/>
              <w:rPr>
                <w:rFonts w:ascii="Arial Narrow" w:hAnsi="Arial Narrow" w:eastAsia="仿宋_GB2312"/>
              </w:rPr>
            </w:pPr>
          </w:p>
        </w:tc>
        <w:tc>
          <w:tcPr>
            <w:tcW w:w="738" w:type="pct"/>
            <w:tcBorders>
              <w:top w:val="single" w:color="auto" w:sz="4" w:space="0"/>
            </w:tcBorders>
            <w:vAlign w:val="center"/>
          </w:tcPr>
          <w:p w14:paraId="412A2B3F">
            <w:pPr>
              <w:jc w:val="right"/>
              <w:rPr>
                <w:rFonts w:ascii="Arial Narrow" w:hAnsi="Arial Narrow" w:eastAsia="仿宋_GB2312"/>
              </w:rPr>
            </w:pPr>
          </w:p>
        </w:tc>
        <w:tc>
          <w:tcPr>
            <w:tcW w:w="720" w:type="pct"/>
            <w:tcBorders>
              <w:top w:val="single" w:color="auto" w:sz="4" w:space="0"/>
            </w:tcBorders>
            <w:vAlign w:val="center"/>
          </w:tcPr>
          <w:p w14:paraId="09C9F4BE">
            <w:pPr>
              <w:jc w:val="right"/>
              <w:rPr>
                <w:rFonts w:ascii="Arial Narrow" w:hAnsi="Arial Narrow" w:eastAsia="仿宋_GB2312"/>
              </w:rPr>
            </w:pPr>
          </w:p>
        </w:tc>
        <w:tc>
          <w:tcPr>
            <w:tcW w:w="720" w:type="pct"/>
            <w:tcBorders>
              <w:top w:val="single" w:color="auto" w:sz="4" w:space="0"/>
            </w:tcBorders>
            <w:vAlign w:val="center"/>
          </w:tcPr>
          <w:p w14:paraId="23BEE33C">
            <w:pPr>
              <w:jc w:val="right"/>
              <w:rPr>
                <w:rFonts w:ascii="Arial Narrow" w:hAnsi="Arial Narrow" w:eastAsia="仿宋_GB2312"/>
              </w:rPr>
            </w:pPr>
          </w:p>
        </w:tc>
        <w:tc>
          <w:tcPr>
            <w:tcW w:w="720" w:type="pct"/>
            <w:tcBorders>
              <w:top w:val="single" w:color="auto" w:sz="4" w:space="0"/>
            </w:tcBorders>
            <w:vAlign w:val="center"/>
          </w:tcPr>
          <w:p w14:paraId="6D202FD7">
            <w:pPr>
              <w:jc w:val="right"/>
              <w:rPr>
                <w:rFonts w:ascii="Arial Narrow" w:hAnsi="Arial Narrow" w:eastAsia="仿宋_GB2312"/>
              </w:rPr>
            </w:pPr>
          </w:p>
        </w:tc>
        <w:tc>
          <w:tcPr>
            <w:tcW w:w="716" w:type="pct"/>
            <w:tcBorders>
              <w:top w:val="single" w:color="auto" w:sz="4" w:space="0"/>
            </w:tcBorders>
            <w:vAlign w:val="center"/>
          </w:tcPr>
          <w:p w14:paraId="06D82A0B">
            <w:pPr>
              <w:jc w:val="right"/>
              <w:rPr>
                <w:rFonts w:ascii="Arial Narrow" w:hAnsi="Arial Narrow" w:eastAsia="仿宋_GB2312"/>
              </w:rPr>
            </w:pPr>
          </w:p>
        </w:tc>
      </w:tr>
      <w:tr w14:paraId="284024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5E153951">
            <w:pPr>
              <w:adjustRightInd w:val="0"/>
              <w:snapToGrid w:val="0"/>
              <w:rPr>
                <w:rFonts w:ascii="Arial Narrow" w:hAnsi="Arial Narrow" w:eastAsia="仿宋_GB2312"/>
                <w:color w:val="FF0000"/>
                <w:szCs w:val="21"/>
              </w:rPr>
            </w:pPr>
            <w:r>
              <w:rPr>
                <w:rFonts w:ascii="Arial Narrow" w:hAnsi="Arial Narrow" w:eastAsia="仿宋_GB2312"/>
                <w:color w:val="FF0000"/>
                <w:szCs w:val="21"/>
              </w:rPr>
              <w:t>1至2年</w:t>
            </w:r>
          </w:p>
        </w:tc>
        <w:tc>
          <w:tcPr>
            <w:tcW w:w="725" w:type="pct"/>
            <w:vAlign w:val="center"/>
          </w:tcPr>
          <w:p w14:paraId="6F44BC01">
            <w:pPr>
              <w:jc w:val="right"/>
              <w:rPr>
                <w:rFonts w:ascii="Arial Narrow" w:hAnsi="Arial Narrow" w:eastAsia="仿宋_GB2312"/>
              </w:rPr>
            </w:pPr>
          </w:p>
        </w:tc>
        <w:tc>
          <w:tcPr>
            <w:tcW w:w="738" w:type="pct"/>
            <w:vAlign w:val="center"/>
          </w:tcPr>
          <w:p w14:paraId="3AED5B90">
            <w:pPr>
              <w:jc w:val="right"/>
              <w:rPr>
                <w:rFonts w:ascii="Arial Narrow" w:hAnsi="Arial Narrow" w:eastAsia="仿宋_GB2312"/>
              </w:rPr>
            </w:pPr>
          </w:p>
        </w:tc>
        <w:tc>
          <w:tcPr>
            <w:tcW w:w="720" w:type="pct"/>
            <w:vAlign w:val="center"/>
          </w:tcPr>
          <w:p w14:paraId="3EDE7E0D">
            <w:pPr>
              <w:jc w:val="right"/>
              <w:rPr>
                <w:rFonts w:ascii="Arial Narrow" w:hAnsi="Arial Narrow" w:eastAsia="仿宋_GB2312"/>
              </w:rPr>
            </w:pPr>
          </w:p>
        </w:tc>
        <w:tc>
          <w:tcPr>
            <w:tcW w:w="720" w:type="pct"/>
            <w:vAlign w:val="center"/>
          </w:tcPr>
          <w:p w14:paraId="78969149">
            <w:pPr>
              <w:jc w:val="right"/>
              <w:rPr>
                <w:rFonts w:ascii="Arial Narrow" w:hAnsi="Arial Narrow" w:eastAsia="仿宋_GB2312"/>
              </w:rPr>
            </w:pPr>
          </w:p>
        </w:tc>
        <w:tc>
          <w:tcPr>
            <w:tcW w:w="720" w:type="pct"/>
            <w:vAlign w:val="center"/>
          </w:tcPr>
          <w:p w14:paraId="4350922F">
            <w:pPr>
              <w:jc w:val="right"/>
              <w:rPr>
                <w:rFonts w:ascii="Arial Narrow" w:hAnsi="Arial Narrow" w:eastAsia="仿宋_GB2312"/>
              </w:rPr>
            </w:pPr>
          </w:p>
        </w:tc>
        <w:tc>
          <w:tcPr>
            <w:tcW w:w="716" w:type="pct"/>
            <w:vAlign w:val="center"/>
          </w:tcPr>
          <w:p w14:paraId="0504E7E0">
            <w:pPr>
              <w:jc w:val="right"/>
              <w:rPr>
                <w:rFonts w:ascii="Arial Narrow" w:hAnsi="Arial Narrow" w:eastAsia="仿宋_GB2312"/>
              </w:rPr>
            </w:pPr>
          </w:p>
        </w:tc>
      </w:tr>
      <w:tr w14:paraId="78DBAF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3FD202E1">
            <w:pPr>
              <w:adjustRightInd w:val="0"/>
              <w:snapToGrid w:val="0"/>
              <w:rPr>
                <w:rFonts w:ascii="Arial Narrow" w:hAnsi="Arial Narrow" w:eastAsia="仿宋_GB2312"/>
                <w:color w:val="FF0000"/>
                <w:szCs w:val="21"/>
              </w:rPr>
            </w:pPr>
            <w:r>
              <w:rPr>
                <w:rFonts w:ascii="Arial Narrow" w:hAnsi="Arial Narrow" w:eastAsia="仿宋_GB2312"/>
                <w:color w:val="FF0000"/>
                <w:szCs w:val="21"/>
              </w:rPr>
              <w:t>2至3年</w:t>
            </w:r>
          </w:p>
        </w:tc>
        <w:tc>
          <w:tcPr>
            <w:tcW w:w="725" w:type="pct"/>
            <w:vAlign w:val="center"/>
          </w:tcPr>
          <w:p w14:paraId="76C5431B">
            <w:pPr>
              <w:jc w:val="right"/>
              <w:rPr>
                <w:rFonts w:ascii="Arial Narrow" w:hAnsi="Arial Narrow" w:eastAsia="仿宋_GB2312"/>
              </w:rPr>
            </w:pPr>
          </w:p>
        </w:tc>
        <w:tc>
          <w:tcPr>
            <w:tcW w:w="738" w:type="pct"/>
            <w:vAlign w:val="center"/>
          </w:tcPr>
          <w:p w14:paraId="08AC6D0E">
            <w:pPr>
              <w:jc w:val="right"/>
              <w:rPr>
                <w:rFonts w:ascii="Arial Narrow" w:hAnsi="Arial Narrow" w:eastAsia="仿宋_GB2312"/>
              </w:rPr>
            </w:pPr>
          </w:p>
        </w:tc>
        <w:tc>
          <w:tcPr>
            <w:tcW w:w="720" w:type="pct"/>
            <w:vAlign w:val="center"/>
          </w:tcPr>
          <w:p w14:paraId="59E06A81">
            <w:pPr>
              <w:jc w:val="right"/>
              <w:rPr>
                <w:rFonts w:ascii="Arial Narrow" w:hAnsi="Arial Narrow" w:eastAsia="仿宋_GB2312"/>
              </w:rPr>
            </w:pPr>
          </w:p>
        </w:tc>
        <w:tc>
          <w:tcPr>
            <w:tcW w:w="720" w:type="pct"/>
            <w:vAlign w:val="center"/>
          </w:tcPr>
          <w:p w14:paraId="1162CE74">
            <w:pPr>
              <w:jc w:val="right"/>
              <w:rPr>
                <w:rFonts w:ascii="Arial Narrow" w:hAnsi="Arial Narrow" w:eastAsia="仿宋_GB2312"/>
              </w:rPr>
            </w:pPr>
          </w:p>
        </w:tc>
        <w:tc>
          <w:tcPr>
            <w:tcW w:w="720" w:type="pct"/>
            <w:vAlign w:val="center"/>
          </w:tcPr>
          <w:p w14:paraId="1696E7B9">
            <w:pPr>
              <w:jc w:val="right"/>
              <w:rPr>
                <w:rFonts w:ascii="Arial Narrow" w:hAnsi="Arial Narrow" w:eastAsia="仿宋_GB2312"/>
              </w:rPr>
            </w:pPr>
          </w:p>
        </w:tc>
        <w:tc>
          <w:tcPr>
            <w:tcW w:w="716" w:type="pct"/>
            <w:vAlign w:val="center"/>
          </w:tcPr>
          <w:p w14:paraId="364464CC">
            <w:pPr>
              <w:jc w:val="right"/>
              <w:rPr>
                <w:rFonts w:ascii="Arial Narrow" w:hAnsi="Arial Narrow" w:eastAsia="仿宋_GB2312"/>
              </w:rPr>
            </w:pPr>
          </w:p>
        </w:tc>
      </w:tr>
      <w:tr w14:paraId="4392D4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1EECFB25">
            <w:pPr>
              <w:adjustRightInd w:val="0"/>
              <w:snapToGrid w:val="0"/>
              <w:rPr>
                <w:rFonts w:ascii="Arial Narrow" w:hAnsi="Arial Narrow" w:eastAsia="仿宋_GB2312"/>
                <w:color w:val="FF0000"/>
                <w:szCs w:val="21"/>
              </w:rPr>
            </w:pPr>
            <w:r>
              <w:rPr>
                <w:rFonts w:ascii="Arial Narrow" w:hAnsi="Arial Narrow" w:eastAsia="仿宋_GB2312"/>
                <w:color w:val="FF0000"/>
                <w:szCs w:val="21"/>
              </w:rPr>
              <w:t>……</w:t>
            </w:r>
          </w:p>
        </w:tc>
        <w:tc>
          <w:tcPr>
            <w:tcW w:w="725" w:type="pct"/>
            <w:tcBorders>
              <w:bottom w:val="single" w:color="auto" w:sz="4" w:space="0"/>
            </w:tcBorders>
            <w:vAlign w:val="center"/>
          </w:tcPr>
          <w:p w14:paraId="046B7D82">
            <w:pPr>
              <w:jc w:val="right"/>
              <w:rPr>
                <w:rFonts w:ascii="Arial Narrow" w:hAnsi="Arial Narrow" w:eastAsia="仿宋_GB2312"/>
              </w:rPr>
            </w:pPr>
          </w:p>
        </w:tc>
        <w:tc>
          <w:tcPr>
            <w:tcW w:w="738" w:type="pct"/>
            <w:tcBorders>
              <w:bottom w:val="single" w:color="auto" w:sz="4" w:space="0"/>
            </w:tcBorders>
            <w:vAlign w:val="center"/>
          </w:tcPr>
          <w:p w14:paraId="2ABA8725">
            <w:pPr>
              <w:jc w:val="right"/>
              <w:rPr>
                <w:rFonts w:ascii="Arial Narrow" w:hAnsi="Arial Narrow" w:eastAsia="仿宋_GB2312"/>
              </w:rPr>
            </w:pPr>
          </w:p>
        </w:tc>
        <w:tc>
          <w:tcPr>
            <w:tcW w:w="720" w:type="pct"/>
            <w:tcBorders>
              <w:bottom w:val="single" w:color="auto" w:sz="4" w:space="0"/>
            </w:tcBorders>
            <w:vAlign w:val="center"/>
          </w:tcPr>
          <w:p w14:paraId="50DF62A5">
            <w:pPr>
              <w:jc w:val="right"/>
              <w:rPr>
                <w:rFonts w:ascii="Arial Narrow" w:hAnsi="Arial Narrow" w:eastAsia="仿宋_GB2312"/>
              </w:rPr>
            </w:pPr>
          </w:p>
        </w:tc>
        <w:tc>
          <w:tcPr>
            <w:tcW w:w="720" w:type="pct"/>
            <w:tcBorders>
              <w:bottom w:val="single" w:color="auto" w:sz="4" w:space="0"/>
            </w:tcBorders>
            <w:vAlign w:val="center"/>
          </w:tcPr>
          <w:p w14:paraId="24D8235E">
            <w:pPr>
              <w:jc w:val="right"/>
              <w:rPr>
                <w:rFonts w:ascii="Arial Narrow" w:hAnsi="Arial Narrow" w:eastAsia="仿宋_GB2312"/>
              </w:rPr>
            </w:pPr>
          </w:p>
        </w:tc>
        <w:tc>
          <w:tcPr>
            <w:tcW w:w="720" w:type="pct"/>
            <w:tcBorders>
              <w:bottom w:val="single" w:color="auto" w:sz="4" w:space="0"/>
            </w:tcBorders>
            <w:vAlign w:val="center"/>
          </w:tcPr>
          <w:p w14:paraId="12D1954F">
            <w:pPr>
              <w:jc w:val="right"/>
              <w:rPr>
                <w:rFonts w:ascii="Arial Narrow" w:hAnsi="Arial Narrow" w:eastAsia="仿宋_GB2312"/>
              </w:rPr>
            </w:pPr>
          </w:p>
        </w:tc>
        <w:tc>
          <w:tcPr>
            <w:tcW w:w="716" w:type="pct"/>
            <w:tcBorders>
              <w:bottom w:val="single" w:color="auto" w:sz="4" w:space="0"/>
            </w:tcBorders>
            <w:vAlign w:val="center"/>
          </w:tcPr>
          <w:p w14:paraId="0D59A81B">
            <w:pPr>
              <w:jc w:val="right"/>
              <w:rPr>
                <w:rFonts w:ascii="Arial Narrow" w:hAnsi="Arial Narrow" w:eastAsia="仿宋_GB2312"/>
              </w:rPr>
            </w:pPr>
          </w:p>
        </w:tc>
      </w:tr>
      <w:tr w14:paraId="3C6B25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72E836B0">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w:t>
            </w:r>
            <w:r>
              <w:rPr>
                <w:rFonts w:hint="eastAsia" w:ascii="Arial Narrow" w:hAnsi="Arial Narrow" w:eastAsia="仿宋_GB2312" w:cs="宋体"/>
                <w:b/>
                <w:color w:val="000000"/>
                <w:kern w:val="0"/>
                <w:szCs w:val="21"/>
              </w:rPr>
              <w:t xml:space="preserve"> </w:t>
            </w:r>
            <w:r>
              <w:rPr>
                <w:rFonts w:ascii="Arial Narrow" w:hAnsi="Arial Narrow" w:eastAsia="仿宋_GB2312" w:cs="宋体"/>
                <w:b/>
                <w:color w:val="000000"/>
                <w:kern w:val="0"/>
                <w:szCs w:val="21"/>
              </w:rPr>
              <w:t xml:space="preserve"> 计</w:t>
            </w:r>
          </w:p>
        </w:tc>
        <w:tc>
          <w:tcPr>
            <w:tcW w:w="725" w:type="pct"/>
            <w:tcBorders>
              <w:top w:val="single" w:color="auto" w:sz="4" w:space="0"/>
              <w:bottom w:val="single" w:color="auto" w:sz="8" w:space="0"/>
            </w:tcBorders>
            <w:vAlign w:val="center"/>
          </w:tcPr>
          <w:p w14:paraId="5186E32A">
            <w:pPr>
              <w:jc w:val="right"/>
              <w:rPr>
                <w:rFonts w:ascii="Arial Narrow" w:hAnsi="Arial Narrow" w:eastAsia="仿宋_GB2312"/>
                <w:b/>
                <w:bCs/>
              </w:rPr>
            </w:pPr>
          </w:p>
        </w:tc>
        <w:tc>
          <w:tcPr>
            <w:tcW w:w="738" w:type="pct"/>
            <w:tcBorders>
              <w:top w:val="single" w:color="auto" w:sz="4" w:space="0"/>
              <w:bottom w:val="single" w:color="auto" w:sz="8" w:space="0"/>
            </w:tcBorders>
            <w:vAlign w:val="center"/>
          </w:tcPr>
          <w:p w14:paraId="3EC5AB62">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404CA25F">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56FDF332">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6767B973">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11426D63">
            <w:pPr>
              <w:jc w:val="right"/>
              <w:rPr>
                <w:rFonts w:ascii="Arial Narrow" w:hAnsi="Arial Narrow" w:eastAsia="仿宋_GB2312"/>
                <w:b/>
                <w:bCs/>
              </w:rPr>
            </w:pPr>
          </w:p>
        </w:tc>
      </w:tr>
    </w:tbl>
    <w:p w14:paraId="189FC9CC">
      <w:pPr>
        <w:keepNext/>
        <w:widowControl/>
        <w:spacing w:before="120" w:beforeLines="50" w:after="216" w:afterLines="90"/>
        <w:rPr>
          <w:rFonts w:ascii="Arial Narrow" w:hAnsi="Arial Narrow" w:eastAsia="仿宋_GB2312"/>
          <w:sz w:val="24"/>
        </w:rPr>
      </w:pPr>
      <w:r>
        <w:rPr>
          <w:rFonts w:ascii="Arial Narrow" w:hAnsi="Arial Narrow" w:eastAsia="仿宋_GB2312"/>
          <w:sz w:val="24"/>
        </w:rPr>
        <w:t>组合计提项目：</w:t>
      </w:r>
      <w:r>
        <w:rPr>
          <w:rFonts w:ascii="Arial Narrow" w:hAnsi="Arial Narrow" w:eastAsia="仿宋_GB2312"/>
          <w:color w:val="FF0000"/>
          <w:sz w:val="24"/>
        </w:rPr>
        <w:t>XXX</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249"/>
        <w:gridCol w:w="1271"/>
        <w:gridCol w:w="1240"/>
        <w:gridCol w:w="1240"/>
        <w:gridCol w:w="1240"/>
        <w:gridCol w:w="1233"/>
      </w:tblGrid>
      <w:tr w14:paraId="63BED5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450D523A">
            <w:pPr>
              <w:widowControl/>
              <w:adjustRightInd w:val="0"/>
              <w:snapToGrid w:val="0"/>
              <w:rPr>
                <w:rFonts w:ascii="Arial Narrow" w:hAnsi="Arial Narrow" w:eastAsia="仿宋_GB2312"/>
                <w:b/>
                <w:szCs w:val="21"/>
              </w:rPr>
            </w:pPr>
          </w:p>
        </w:tc>
        <w:tc>
          <w:tcPr>
            <w:tcW w:w="2183" w:type="pct"/>
            <w:gridSpan w:val="3"/>
            <w:tcBorders>
              <w:top w:val="single" w:color="auto" w:sz="8" w:space="0"/>
              <w:bottom w:val="nil"/>
            </w:tcBorders>
            <w:vAlign w:val="center"/>
          </w:tcPr>
          <w:p w14:paraId="2B1860F9">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56" w:type="pct"/>
            <w:gridSpan w:val="3"/>
            <w:tcBorders>
              <w:top w:val="single" w:color="auto" w:sz="8" w:space="0"/>
              <w:bottom w:val="nil"/>
            </w:tcBorders>
            <w:vAlign w:val="center"/>
          </w:tcPr>
          <w:p w14:paraId="614D0B7E">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42DA43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tcPr>
          <w:p w14:paraId="2B065CCC">
            <w:pPr>
              <w:adjustRightInd w:val="0"/>
              <w:snapToGrid w:val="0"/>
              <w:jc w:val="center"/>
              <w:rPr>
                <w:rFonts w:ascii="Arial Narrow" w:hAnsi="Arial Narrow" w:eastAsia="仿宋_GB2312"/>
                <w:szCs w:val="21"/>
              </w:rPr>
            </w:pPr>
          </w:p>
        </w:tc>
        <w:tc>
          <w:tcPr>
            <w:tcW w:w="725" w:type="pct"/>
            <w:tcBorders>
              <w:top w:val="nil"/>
              <w:bottom w:val="single" w:color="auto" w:sz="4" w:space="0"/>
            </w:tcBorders>
            <w:vAlign w:val="center"/>
          </w:tcPr>
          <w:p w14:paraId="2E22D255">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38" w:type="pct"/>
            <w:tcBorders>
              <w:top w:val="nil"/>
              <w:bottom w:val="single" w:color="auto" w:sz="4" w:space="0"/>
            </w:tcBorders>
            <w:vAlign w:val="center"/>
          </w:tcPr>
          <w:p w14:paraId="08EBC0A7">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574A7BDE">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720" w:type="pct"/>
            <w:tcBorders>
              <w:top w:val="nil"/>
              <w:bottom w:val="single" w:color="auto" w:sz="4" w:space="0"/>
            </w:tcBorders>
            <w:vAlign w:val="center"/>
          </w:tcPr>
          <w:p w14:paraId="5F7ECC23">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20" w:type="pct"/>
            <w:tcBorders>
              <w:top w:val="nil"/>
              <w:bottom w:val="single" w:color="auto" w:sz="4" w:space="0"/>
            </w:tcBorders>
            <w:vAlign w:val="center"/>
          </w:tcPr>
          <w:p w14:paraId="1E6A486A">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6E68BAFC">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06AC1F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4A583842">
            <w:pPr>
              <w:adjustRightInd w:val="0"/>
              <w:snapToGrid w:val="0"/>
              <w:rPr>
                <w:rFonts w:ascii="Arial Narrow" w:hAnsi="Arial Narrow" w:eastAsia="仿宋_GB2312"/>
                <w:color w:val="FF0000"/>
                <w:szCs w:val="21"/>
              </w:rPr>
            </w:pPr>
            <w:r>
              <w:rPr>
                <w:rFonts w:ascii="Arial Narrow" w:hAnsi="Arial Narrow" w:eastAsia="仿宋_GB2312"/>
                <w:color w:val="FF0000"/>
                <w:szCs w:val="21"/>
              </w:rPr>
              <w:t>1年以内</w:t>
            </w:r>
          </w:p>
        </w:tc>
        <w:tc>
          <w:tcPr>
            <w:tcW w:w="725" w:type="pct"/>
            <w:tcBorders>
              <w:top w:val="single" w:color="auto" w:sz="4" w:space="0"/>
            </w:tcBorders>
            <w:vAlign w:val="center"/>
          </w:tcPr>
          <w:p w14:paraId="35730927">
            <w:pPr>
              <w:jc w:val="right"/>
              <w:rPr>
                <w:rFonts w:ascii="Arial Narrow" w:hAnsi="Arial Narrow" w:eastAsia="仿宋_GB2312"/>
              </w:rPr>
            </w:pPr>
          </w:p>
        </w:tc>
        <w:tc>
          <w:tcPr>
            <w:tcW w:w="738" w:type="pct"/>
            <w:tcBorders>
              <w:top w:val="single" w:color="auto" w:sz="4" w:space="0"/>
            </w:tcBorders>
            <w:vAlign w:val="center"/>
          </w:tcPr>
          <w:p w14:paraId="1932FA75">
            <w:pPr>
              <w:jc w:val="right"/>
              <w:rPr>
                <w:rFonts w:ascii="Arial Narrow" w:hAnsi="Arial Narrow" w:eastAsia="仿宋_GB2312"/>
              </w:rPr>
            </w:pPr>
          </w:p>
        </w:tc>
        <w:tc>
          <w:tcPr>
            <w:tcW w:w="720" w:type="pct"/>
            <w:tcBorders>
              <w:top w:val="single" w:color="auto" w:sz="4" w:space="0"/>
            </w:tcBorders>
            <w:vAlign w:val="center"/>
          </w:tcPr>
          <w:p w14:paraId="53BF1373">
            <w:pPr>
              <w:jc w:val="right"/>
              <w:rPr>
                <w:rFonts w:ascii="Arial Narrow" w:hAnsi="Arial Narrow" w:eastAsia="仿宋_GB2312"/>
              </w:rPr>
            </w:pPr>
          </w:p>
        </w:tc>
        <w:tc>
          <w:tcPr>
            <w:tcW w:w="720" w:type="pct"/>
            <w:tcBorders>
              <w:top w:val="single" w:color="auto" w:sz="4" w:space="0"/>
            </w:tcBorders>
            <w:vAlign w:val="center"/>
          </w:tcPr>
          <w:p w14:paraId="6459FE6A">
            <w:pPr>
              <w:jc w:val="right"/>
              <w:rPr>
                <w:rFonts w:ascii="Arial Narrow" w:hAnsi="Arial Narrow" w:eastAsia="仿宋_GB2312"/>
              </w:rPr>
            </w:pPr>
          </w:p>
        </w:tc>
        <w:tc>
          <w:tcPr>
            <w:tcW w:w="720" w:type="pct"/>
            <w:tcBorders>
              <w:top w:val="single" w:color="auto" w:sz="4" w:space="0"/>
            </w:tcBorders>
            <w:vAlign w:val="center"/>
          </w:tcPr>
          <w:p w14:paraId="6B8207F7">
            <w:pPr>
              <w:jc w:val="right"/>
              <w:rPr>
                <w:rFonts w:ascii="Arial Narrow" w:hAnsi="Arial Narrow" w:eastAsia="仿宋_GB2312"/>
              </w:rPr>
            </w:pPr>
          </w:p>
        </w:tc>
        <w:tc>
          <w:tcPr>
            <w:tcW w:w="716" w:type="pct"/>
            <w:tcBorders>
              <w:top w:val="single" w:color="auto" w:sz="4" w:space="0"/>
            </w:tcBorders>
            <w:vAlign w:val="center"/>
          </w:tcPr>
          <w:p w14:paraId="7678784D">
            <w:pPr>
              <w:jc w:val="right"/>
              <w:rPr>
                <w:rFonts w:ascii="Arial Narrow" w:hAnsi="Arial Narrow" w:eastAsia="仿宋_GB2312"/>
              </w:rPr>
            </w:pPr>
          </w:p>
        </w:tc>
      </w:tr>
      <w:tr w14:paraId="408062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14462E7F">
            <w:pPr>
              <w:adjustRightInd w:val="0"/>
              <w:snapToGrid w:val="0"/>
              <w:rPr>
                <w:rFonts w:ascii="Arial Narrow" w:hAnsi="Arial Narrow" w:eastAsia="仿宋_GB2312"/>
                <w:color w:val="FF0000"/>
                <w:szCs w:val="21"/>
              </w:rPr>
            </w:pPr>
            <w:r>
              <w:rPr>
                <w:rFonts w:ascii="Arial Narrow" w:hAnsi="Arial Narrow" w:eastAsia="仿宋_GB2312"/>
                <w:color w:val="FF0000"/>
                <w:szCs w:val="21"/>
              </w:rPr>
              <w:t>1至2年</w:t>
            </w:r>
          </w:p>
        </w:tc>
        <w:tc>
          <w:tcPr>
            <w:tcW w:w="725" w:type="pct"/>
            <w:vAlign w:val="center"/>
          </w:tcPr>
          <w:p w14:paraId="63726ACB">
            <w:pPr>
              <w:jc w:val="right"/>
              <w:rPr>
                <w:rFonts w:ascii="Arial Narrow" w:hAnsi="Arial Narrow" w:eastAsia="仿宋_GB2312"/>
              </w:rPr>
            </w:pPr>
          </w:p>
        </w:tc>
        <w:tc>
          <w:tcPr>
            <w:tcW w:w="738" w:type="pct"/>
            <w:vAlign w:val="center"/>
          </w:tcPr>
          <w:p w14:paraId="3777D17A">
            <w:pPr>
              <w:jc w:val="right"/>
              <w:rPr>
                <w:rFonts w:ascii="Arial Narrow" w:hAnsi="Arial Narrow" w:eastAsia="仿宋_GB2312"/>
              </w:rPr>
            </w:pPr>
          </w:p>
        </w:tc>
        <w:tc>
          <w:tcPr>
            <w:tcW w:w="720" w:type="pct"/>
            <w:vAlign w:val="center"/>
          </w:tcPr>
          <w:p w14:paraId="0AAC0619">
            <w:pPr>
              <w:jc w:val="right"/>
              <w:rPr>
                <w:rFonts w:ascii="Arial Narrow" w:hAnsi="Arial Narrow" w:eastAsia="仿宋_GB2312"/>
              </w:rPr>
            </w:pPr>
          </w:p>
        </w:tc>
        <w:tc>
          <w:tcPr>
            <w:tcW w:w="720" w:type="pct"/>
            <w:vAlign w:val="center"/>
          </w:tcPr>
          <w:p w14:paraId="04729938">
            <w:pPr>
              <w:jc w:val="right"/>
              <w:rPr>
                <w:rFonts w:ascii="Arial Narrow" w:hAnsi="Arial Narrow" w:eastAsia="仿宋_GB2312"/>
              </w:rPr>
            </w:pPr>
          </w:p>
        </w:tc>
        <w:tc>
          <w:tcPr>
            <w:tcW w:w="720" w:type="pct"/>
            <w:vAlign w:val="center"/>
          </w:tcPr>
          <w:p w14:paraId="3B6CAC4C">
            <w:pPr>
              <w:jc w:val="right"/>
              <w:rPr>
                <w:rFonts w:ascii="Arial Narrow" w:hAnsi="Arial Narrow" w:eastAsia="仿宋_GB2312"/>
              </w:rPr>
            </w:pPr>
          </w:p>
        </w:tc>
        <w:tc>
          <w:tcPr>
            <w:tcW w:w="716" w:type="pct"/>
            <w:vAlign w:val="center"/>
          </w:tcPr>
          <w:p w14:paraId="531AA6DE">
            <w:pPr>
              <w:jc w:val="right"/>
              <w:rPr>
                <w:rFonts w:ascii="Arial Narrow" w:hAnsi="Arial Narrow" w:eastAsia="仿宋_GB2312"/>
              </w:rPr>
            </w:pPr>
          </w:p>
        </w:tc>
      </w:tr>
      <w:tr w14:paraId="1322B4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18507A49">
            <w:pPr>
              <w:adjustRightInd w:val="0"/>
              <w:snapToGrid w:val="0"/>
              <w:rPr>
                <w:rFonts w:ascii="Arial Narrow" w:hAnsi="Arial Narrow" w:eastAsia="仿宋_GB2312"/>
                <w:color w:val="FF0000"/>
                <w:szCs w:val="21"/>
              </w:rPr>
            </w:pPr>
            <w:r>
              <w:rPr>
                <w:rFonts w:ascii="Arial Narrow" w:hAnsi="Arial Narrow" w:eastAsia="仿宋_GB2312"/>
                <w:color w:val="FF0000"/>
                <w:szCs w:val="21"/>
              </w:rPr>
              <w:t>2至3年</w:t>
            </w:r>
          </w:p>
        </w:tc>
        <w:tc>
          <w:tcPr>
            <w:tcW w:w="725" w:type="pct"/>
            <w:vAlign w:val="center"/>
          </w:tcPr>
          <w:p w14:paraId="6270008F">
            <w:pPr>
              <w:jc w:val="right"/>
              <w:rPr>
                <w:rFonts w:ascii="Arial Narrow" w:hAnsi="Arial Narrow" w:eastAsia="仿宋_GB2312"/>
              </w:rPr>
            </w:pPr>
          </w:p>
        </w:tc>
        <w:tc>
          <w:tcPr>
            <w:tcW w:w="738" w:type="pct"/>
            <w:vAlign w:val="center"/>
          </w:tcPr>
          <w:p w14:paraId="7DD25712">
            <w:pPr>
              <w:jc w:val="right"/>
              <w:rPr>
                <w:rFonts w:ascii="Arial Narrow" w:hAnsi="Arial Narrow" w:eastAsia="仿宋_GB2312"/>
              </w:rPr>
            </w:pPr>
          </w:p>
        </w:tc>
        <w:tc>
          <w:tcPr>
            <w:tcW w:w="720" w:type="pct"/>
            <w:vAlign w:val="center"/>
          </w:tcPr>
          <w:p w14:paraId="096347AD">
            <w:pPr>
              <w:jc w:val="right"/>
              <w:rPr>
                <w:rFonts w:ascii="Arial Narrow" w:hAnsi="Arial Narrow" w:eastAsia="仿宋_GB2312"/>
              </w:rPr>
            </w:pPr>
          </w:p>
        </w:tc>
        <w:tc>
          <w:tcPr>
            <w:tcW w:w="720" w:type="pct"/>
            <w:vAlign w:val="center"/>
          </w:tcPr>
          <w:p w14:paraId="40C16E52">
            <w:pPr>
              <w:jc w:val="right"/>
              <w:rPr>
                <w:rFonts w:ascii="Arial Narrow" w:hAnsi="Arial Narrow" w:eastAsia="仿宋_GB2312"/>
              </w:rPr>
            </w:pPr>
          </w:p>
        </w:tc>
        <w:tc>
          <w:tcPr>
            <w:tcW w:w="720" w:type="pct"/>
            <w:vAlign w:val="center"/>
          </w:tcPr>
          <w:p w14:paraId="57B21BA6">
            <w:pPr>
              <w:jc w:val="right"/>
              <w:rPr>
                <w:rFonts w:ascii="Arial Narrow" w:hAnsi="Arial Narrow" w:eastAsia="仿宋_GB2312"/>
              </w:rPr>
            </w:pPr>
          </w:p>
        </w:tc>
        <w:tc>
          <w:tcPr>
            <w:tcW w:w="716" w:type="pct"/>
            <w:vAlign w:val="center"/>
          </w:tcPr>
          <w:p w14:paraId="66DBA3AB">
            <w:pPr>
              <w:jc w:val="right"/>
              <w:rPr>
                <w:rFonts w:ascii="Arial Narrow" w:hAnsi="Arial Narrow" w:eastAsia="仿宋_GB2312"/>
              </w:rPr>
            </w:pPr>
          </w:p>
        </w:tc>
      </w:tr>
      <w:tr w14:paraId="540604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356CF938">
            <w:pPr>
              <w:adjustRightInd w:val="0"/>
              <w:snapToGrid w:val="0"/>
              <w:rPr>
                <w:rFonts w:ascii="Arial Narrow" w:hAnsi="Arial Narrow" w:eastAsia="仿宋_GB2312"/>
                <w:color w:val="FF0000"/>
                <w:szCs w:val="21"/>
              </w:rPr>
            </w:pPr>
            <w:r>
              <w:rPr>
                <w:rFonts w:ascii="Arial Narrow" w:hAnsi="Arial Narrow" w:eastAsia="仿宋_GB2312"/>
                <w:color w:val="FF0000"/>
                <w:szCs w:val="21"/>
              </w:rPr>
              <w:t>……</w:t>
            </w:r>
          </w:p>
        </w:tc>
        <w:tc>
          <w:tcPr>
            <w:tcW w:w="725" w:type="pct"/>
            <w:tcBorders>
              <w:bottom w:val="single" w:color="auto" w:sz="4" w:space="0"/>
            </w:tcBorders>
            <w:vAlign w:val="center"/>
          </w:tcPr>
          <w:p w14:paraId="30A1B91A">
            <w:pPr>
              <w:jc w:val="right"/>
              <w:rPr>
                <w:rFonts w:ascii="Arial Narrow" w:hAnsi="Arial Narrow" w:eastAsia="仿宋_GB2312"/>
              </w:rPr>
            </w:pPr>
          </w:p>
        </w:tc>
        <w:tc>
          <w:tcPr>
            <w:tcW w:w="738" w:type="pct"/>
            <w:tcBorders>
              <w:bottom w:val="single" w:color="auto" w:sz="4" w:space="0"/>
            </w:tcBorders>
            <w:vAlign w:val="center"/>
          </w:tcPr>
          <w:p w14:paraId="4746F987">
            <w:pPr>
              <w:jc w:val="right"/>
              <w:rPr>
                <w:rFonts w:ascii="Arial Narrow" w:hAnsi="Arial Narrow" w:eastAsia="仿宋_GB2312"/>
              </w:rPr>
            </w:pPr>
          </w:p>
        </w:tc>
        <w:tc>
          <w:tcPr>
            <w:tcW w:w="720" w:type="pct"/>
            <w:tcBorders>
              <w:bottom w:val="single" w:color="auto" w:sz="4" w:space="0"/>
            </w:tcBorders>
            <w:vAlign w:val="center"/>
          </w:tcPr>
          <w:p w14:paraId="08DF9D24">
            <w:pPr>
              <w:jc w:val="right"/>
              <w:rPr>
                <w:rFonts w:ascii="Arial Narrow" w:hAnsi="Arial Narrow" w:eastAsia="仿宋_GB2312"/>
              </w:rPr>
            </w:pPr>
          </w:p>
        </w:tc>
        <w:tc>
          <w:tcPr>
            <w:tcW w:w="720" w:type="pct"/>
            <w:tcBorders>
              <w:bottom w:val="single" w:color="auto" w:sz="4" w:space="0"/>
            </w:tcBorders>
            <w:vAlign w:val="center"/>
          </w:tcPr>
          <w:p w14:paraId="059C338A">
            <w:pPr>
              <w:jc w:val="right"/>
              <w:rPr>
                <w:rFonts w:ascii="Arial Narrow" w:hAnsi="Arial Narrow" w:eastAsia="仿宋_GB2312"/>
              </w:rPr>
            </w:pPr>
          </w:p>
        </w:tc>
        <w:tc>
          <w:tcPr>
            <w:tcW w:w="720" w:type="pct"/>
            <w:tcBorders>
              <w:bottom w:val="single" w:color="auto" w:sz="4" w:space="0"/>
            </w:tcBorders>
            <w:vAlign w:val="center"/>
          </w:tcPr>
          <w:p w14:paraId="5471F738">
            <w:pPr>
              <w:jc w:val="right"/>
              <w:rPr>
                <w:rFonts w:ascii="Arial Narrow" w:hAnsi="Arial Narrow" w:eastAsia="仿宋_GB2312"/>
              </w:rPr>
            </w:pPr>
          </w:p>
        </w:tc>
        <w:tc>
          <w:tcPr>
            <w:tcW w:w="716" w:type="pct"/>
            <w:tcBorders>
              <w:bottom w:val="single" w:color="auto" w:sz="4" w:space="0"/>
            </w:tcBorders>
            <w:vAlign w:val="center"/>
          </w:tcPr>
          <w:p w14:paraId="33260120">
            <w:pPr>
              <w:jc w:val="right"/>
              <w:rPr>
                <w:rFonts w:ascii="Arial Narrow" w:hAnsi="Arial Narrow" w:eastAsia="仿宋_GB2312"/>
              </w:rPr>
            </w:pPr>
          </w:p>
        </w:tc>
      </w:tr>
      <w:tr w14:paraId="22856A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05D5BE31">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w:t>
            </w:r>
            <w:r>
              <w:rPr>
                <w:rFonts w:hint="eastAsia" w:ascii="Arial Narrow" w:hAnsi="Arial Narrow" w:eastAsia="仿宋_GB2312" w:cs="宋体"/>
                <w:b/>
                <w:color w:val="000000"/>
                <w:kern w:val="0"/>
                <w:szCs w:val="21"/>
              </w:rPr>
              <w:t xml:space="preserve"> </w:t>
            </w:r>
            <w:r>
              <w:rPr>
                <w:rFonts w:ascii="Arial Narrow" w:hAnsi="Arial Narrow" w:eastAsia="仿宋_GB2312" w:cs="宋体"/>
                <w:b/>
                <w:color w:val="000000"/>
                <w:kern w:val="0"/>
                <w:szCs w:val="21"/>
              </w:rPr>
              <w:t xml:space="preserve"> 计</w:t>
            </w:r>
          </w:p>
        </w:tc>
        <w:tc>
          <w:tcPr>
            <w:tcW w:w="725" w:type="pct"/>
            <w:tcBorders>
              <w:top w:val="single" w:color="auto" w:sz="4" w:space="0"/>
              <w:bottom w:val="single" w:color="auto" w:sz="8" w:space="0"/>
            </w:tcBorders>
            <w:vAlign w:val="center"/>
          </w:tcPr>
          <w:p w14:paraId="73EE0702">
            <w:pPr>
              <w:jc w:val="right"/>
              <w:rPr>
                <w:rFonts w:ascii="Arial Narrow" w:hAnsi="Arial Narrow" w:eastAsia="仿宋_GB2312"/>
                <w:b/>
                <w:bCs/>
              </w:rPr>
            </w:pPr>
          </w:p>
        </w:tc>
        <w:tc>
          <w:tcPr>
            <w:tcW w:w="738" w:type="pct"/>
            <w:tcBorders>
              <w:top w:val="single" w:color="auto" w:sz="4" w:space="0"/>
              <w:bottom w:val="single" w:color="auto" w:sz="8" w:space="0"/>
            </w:tcBorders>
            <w:vAlign w:val="center"/>
          </w:tcPr>
          <w:p w14:paraId="0D8FD430">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61CBDDAC">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6503FE14">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65372300">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0F4699C2">
            <w:pPr>
              <w:jc w:val="right"/>
              <w:rPr>
                <w:rFonts w:ascii="Arial Narrow" w:hAnsi="Arial Narrow" w:eastAsia="仿宋_GB2312"/>
                <w:b/>
                <w:bCs/>
              </w:rPr>
            </w:pPr>
          </w:p>
        </w:tc>
      </w:tr>
    </w:tbl>
    <w:p w14:paraId="496079E4">
      <w:pPr>
        <w:keepNext/>
        <w:widowControl/>
        <w:spacing w:before="120" w:beforeLines="50" w:after="216" w:afterLines="90"/>
        <w:rPr>
          <w:rFonts w:ascii="Arial Narrow" w:hAnsi="Arial Narrow" w:eastAsia="仿宋_GB2312"/>
          <w:sz w:val="24"/>
        </w:rPr>
      </w:pPr>
      <w:r>
        <w:rPr>
          <w:rFonts w:ascii="Arial Narrow" w:hAnsi="Arial Narrow" w:eastAsia="仿宋_GB2312"/>
          <w:sz w:val="24"/>
        </w:rPr>
        <w:t>组合计提项目：</w:t>
      </w:r>
      <w:r>
        <w:rPr>
          <w:rFonts w:ascii="Arial Narrow" w:hAnsi="Arial Narrow" w:eastAsia="仿宋_GB2312"/>
          <w:color w:val="FF0000"/>
          <w:sz w:val="24"/>
        </w:rPr>
        <w:t>XXX</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249"/>
        <w:gridCol w:w="1271"/>
        <w:gridCol w:w="1240"/>
        <w:gridCol w:w="1240"/>
        <w:gridCol w:w="1240"/>
        <w:gridCol w:w="1233"/>
      </w:tblGrid>
      <w:tr w14:paraId="282D29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1530FBB1">
            <w:pPr>
              <w:widowControl/>
              <w:adjustRightInd w:val="0"/>
              <w:snapToGrid w:val="0"/>
              <w:rPr>
                <w:rFonts w:ascii="Arial Narrow" w:hAnsi="Arial Narrow" w:eastAsia="仿宋_GB2312"/>
                <w:b/>
                <w:szCs w:val="21"/>
              </w:rPr>
            </w:pPr>
          </w:p>
        </w:tc>
        <w:tc>
          <w:tcPr>
            <w:tcW w:w="2183" w:type="pct"/>
            <w:gridSpan w:val="3"/>
            <w:tcBorders>
              <w:top w:val="single" w:color="auto" w:sz="8" w:space="0"/>
              <w:bottom w:val="nil"/>
            </w:tcBorders>
            <w:vAlign w:val="center"/>
          </w:tcPr>
          <w:p w14:paraId="1334834E">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56" w:type="pct"/>
            <w:gridSpan w:val="3"/>
            <w:tcBorders>
              <w:top w:val="single" w:color="auto" w:sz="8" w:space="0"/>
              <w:bottom w:val="nil"/>
            </w:tcBorders>
            <w:vAlign w:val="center"/>
          </w:tcPr>
          <w:p w14:paraId="609DFE2F">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2C0C8D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tcPr>
          <w:p w14:paraId="679AA744">
            <w:pPr>
              <w:adjustRightInd w:val="0"/>
              <w:snapToGrid w:val="0"/>
              <w:jc w:val="center"/>
              <w:rPr>
                <w:rFonts w:ascii="Arial Narrow" w:hAnsi="Arial Narrow" w:eastAsia="仿宋_GB2312"/>
                <w:szCs w:val="21"/>
              </w:rPr>
            </w:pPr>
          </w:p>
        </w:tc>
        <w:tc>
          <w:tcPr>
            <w:tcW w:w="725" w:type="pct"/>
            <w:tcBorders>
              <w:top w:val="nil"/>
              <w:bottom w:val="single" w:color="auto" w:sz="4" w:space="0"/>
            </w:tcBorders>
            <w:vAlign w:val="center"/>
          </w:tcPr>
          <w:p w14:paraId="330FBACA">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38" w:type="pct"/>
            <w:tcBorders>
              <w:top w:val="nil"/>
              <w:bottom w:val="single" w:color="auto" w:sz="4" w:space="0"/>
            </w:tcBorders>
            <w:vAlign w:val="center"/>
          </w:tcPr>
          <w:p w14:paraId="7D7D9E1D">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5727AA5B">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720" w:type="pct"/>
            <w:tcBorders>
              <w:top w:val="nil"/>
              <w:bottom w:val="single" w:color="auto" w:sz="4" w:space="0"/>
            </w:tcBorders>
            <w:vAlign w:val="center"/>
          </w:tcPr>
          <w:p w14:paraId="27BF4D96">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20" w:type="pct"/>
            <w:tcBorders>
              <w:top w:val="nil"/>
              <w:bottom w:val="single" w:color="auto" w:sz="4" w:space="0"/>
            </w:tcBorders>
            <w:vAlign w:val="center"/>
          </w:tcPr>
          <w:p w14:paraId="711035E0">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15EFD008">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562E07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78ACF6A9">
            <w:pPr>
              <w:adjustRightInd w:val="0"/>
              <w:snapToGrid w:val="0"/>
              <w:rPr>
                <w:rFonts w:ascii="Arial Narrow" w:hAnsi="Arial Narrow" w:eastAsia="仿宋_GB2312"/>
                <w:color w:val="FF0000"/>
                <w:szCs w:val="21"/>
              </w:rPr>
            </w:pPr>
            <w:r>
              <w:rPr>
                <w:rFonts w:ascii="Arial Narrow" w:hAnsi="Arial Narrow" w:eastAsia="仿宋_GB2312"/>
                <w:color w:val="FF0000"/>
                <w:szCs w:val="21"/>
              </w:rPr>
              <w:t>1年以内</w:t>
            </w:r>
          </w:p>
        </w:tc>
        <w:tc>
          <w:tcPr>
            <w:tcW w:w="725" w:type="pct"/>
            <w:tcBorders>
              <w:top w:val="single" w:color="auto" w:sz="4" w:space="0"/>
            </w:tcBorders>
            <w:vAlign w:val="center"/>
          </w:tcPr>
          <w:p w14:paraId="1E7FBB7D">
            <w:pPr>
              <w:jc w:val="right"/>
              <w:rPr>
                <w:rFonts w:ascii="Arial Narrow" w:hAnsi="Arial Narrow" w:eastAsia="仿宋_GB2312"/>
              </w:rPr>
            </w:pPr>
          </w:p>
        </w:tc>
        <w:tc>
          <w:tcPr>
            <w:tcW w:w="738" w:type="pct"/>
            <w:tcBorders>
              <w:top w:val="single" w:color="auto" w:sz="4" w:space="0"/>
            </w:tcBorders>
            <w:vAlign w:val="center"/>
          </w:tcPr>
          <w:p w14:paraId="25487B42">
            <w:pPr>
              <w:jc w:val="right"/>
              <w:rPr>
                <w:rFonts w:ascii="Arial Narrow" w:hAnsi="Arial Narrow" w:eastAsia="仿宋_GB2312"/>
              </w:rPr>
            </w:pPr>
          </w:p>
        </w:tc>
        <w:tc>
          <w:tcPr>
            <w:tcW w:w="720" w:type="pct"/>
            <w:tcBorders>
              <w:top w:val="single" w:color="auto" w:sz="4" w:space="0"/>
            </w:tcBorders>
            <w:vAlign w:val="center"/>
          </w:tcPr>
          <w:p w14:paraId="68AD6C70">
            <w:pPr>
              <w:jc w:val="right"/>
              <w:rPr>
                <w:rFonts w:ascii="Arial Narrow" w:hAnsi="Arial Narrow" w:eastAsia="仿宋_GB2312"/>
              </w:rPr>
            </w:pPr>
          </w:p>
        </w:tc>
        <w:tc>
          <w:tcPr>
            <w:tcW w:w="720" w:type="pct"/>
            <w:tcBorders>
              <w:top w:val="single" w:color="auto" w:sz="4" w:space="0"/>
            </w:tcBorders>
            <w:vAlign w:val="center"/>
          </w:tcPr>
          <w:p w14:paraId="6026003E">
            <w:pPr>
              <w:jc w:val="right"/>
              <w:rPr>
                <w:rFonts w:ascii="Arial Narrow" w:hAnsi="Arial Narrow" w:eastAsia="仿宋_GB2312"/>
              </w:rPr>
            </w:pPr>
          </w:p>
        </w:tc>
        <w:tc>
          <w:tcPr>
            <w:tcW w:w="720" w:type="pct"/>
            <w:tcBorders>
              <w:top w:val="single" w:color="auto" w:sz="4" w:space="0"/>
            </w:tcBorders>
            <w:vAlign w:val="center"/>
          </w:tcPr>
          <w:p w14:paraId="2CE43885">
            <w:pPr>
              <w:jc w:val="right"/>
              <w:rPr>
                <w:rFonts w:ascii="Arial Narrow" w:hAnsi="Arial Narrow" w:eastAsia="仿宋_GB2312"/>
              </w:rPr>
            </w:pPr>
          </w:p>
        </w:tc>
        <w:tc>
          <w:tcPr>
            <w:tcW w:w="716" w:type="pct"/>
            <w:tcBorders>
              <w:top w:val="single" w:color="auto" w:sz="4" w:space="0"/>
            </w:tcBorders>
            <w:vAlign w:val="center"/>
          </w:tcPr>
          <w:p w14:paraId="4A5912AB">
            <w:pPr>
              <w:jc w:val="right"/>
              <w:rPr>
                <w:rFonts w:ascii="Arial Narrow" w:hAnsi="Arial Narrow" w:eastAsia="仿宋_GB2312"/>
              </w:rPr>
            </w:pPr>
          </w:p>
        </w:tc>
      </w:tr>
      <w:tr w14:paraId="1E87DA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3EE1DFF6">
            <w:pPr>
              <w:adjustRightInd w:val="0"/>
              <w:snapToGrid w:val="0"/>
              <w:rPr>
                <w:rFonts w:ascii="Arial Narrow" w:hAnsi="Arial Narrow" w:eastAsia="仿宋_GB2312"/>
                <w:color w:val="FF0000"/>
                <w:szCs w:val="21"/>
              </w:rPr>
            </w:pPr>
            <w:r>
              <w:rPr>
                <w:rFonts w:ascii="Arial Narrow" w:hAnsi="Arial Narrow" w:eastAsia="仿宋_GB2312"/>
                <w:color w:val="FF0000"/>
                <w:szCs w:val="21"/>
              </w:rPr>
              <w:t>1至2年</w:t>
            </w:r>
          </w:p>
        </w:tc>
        <w:tc>
          <w:tcPr>
            <w:tcW w:w="725" w:type="pct"/>
            <w:vAlign w:val="center"/>
          </w:tcPr>
          <w:p w14:paraId="7A59B7E1">
            <w:pPr>
              <w:jc w:val="right"/>
              <w:rPr>
                <w:rFonts w:ascii="Arial Narrow" w:hAnsi="Arial Narrow" w:eastAsia="仿宋_GB2312"/>
              </w:rPr>
            </w:pPr>
          </w:p>
        </w:tc>
        <w:tc>
          <w:tcPr>
            <w:tcW w:w="738" w:type="pct"/>
            <w:vAlign w:val="center"/>
          </w:tcPr>
          <w:p w14:paraId="5EF038EF">
            <w:pPr>
              <w:jc w:val="right"/>
              <w:rPr>
                <w:rFonts w:ascii="Arial Narrow" w:hAnsi="Arial Narrow" w:eastAsia="仿宋_GB2312"/>
              </w:rPr>
            </w:pPr>
          </w:p>
        </w:tc>
        <w:tc>
          <w:tcPr>
            <w:tcW w:w="720" w:type="pct"/>
            <w:vAlign w:val="center"/>
          </w:tcPr>
          <w:p w14:paraId="40C50EF4">
            <w:pPr>
              <w:jc w:val="right"/>
              <w:rPr>
                <w:rFonts w:ascii="Arial Narrow" w:hAnsi="Arial Narrow" w:eastAsia="仿宋_GB2312"/>
              </w:rPr>
            </w:pPr>
          </w:p>
        </w:tc>
        <w:tc>
          <w:tcPr>
            <w:tcW w:w="720" w:type="pct"/>
            <w:vAlign w:val="center"/>
          </w:tcPr>
          <w:p w14:paraId="62DB7038">
            <w:pPr>
              <w:jc w:val="right"/>
              <w:rPr>
                <w:rFonts w:ascii="Arial Narrow" w:hAnsi="Arial Narrow" w:eastAsia="仿宋_GB2312"/>
              </w:rPr>
            </w:pPr>
          </w:p>
        </w:tc>
        <w:tc>
          <w:tcPr>
            <w:tcW w:w="720" w:type="pct"/>
            <w:vAlign w:val="center"/>
          </w:tcPr>
          <w:p w14:paraId="176CFC6C">
            <w:pPr>
              <w:jc w:val="right"/>
              <w:rPr>
                <w:rFonts w:ascii="Arial Narrow" w:hAnsi="Arial Narrow" w:eastAsia="仿宋_GB2312"/>
              </w:rPr>
            </w:pPr>
          </w:p>
        </w:tc>
        <w:tc>
          <w:tcPr>
            <w:tcW w:w="716" w:type="pct"/>
            <w:vAlign w:val="center"/>
          </w:tcPr>
          <w:p w14:paraId="4B1C7A2C">
            <w:pPr>
              <w:jc w:val="right"/>
              <w:rPr>
                <w:rFonts w:ascii="Arial Narrow" w:hAnsi="Arial Narrow" w:eastAsia="仿宋_GB2312"/>
              </w:rPr>
            </w:pPr>
          </w:p>
        </w:tc>
      </w:tr>
      <w:tr w14:paraId="7EDE20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5CC3210B">
            <w:pPr>
              <w:adjustRightInd w:val="0"/>
              <w:snapToGrid w:val="0"/>
              <w:rPr>
                <w:rFonts w:ascii="Arial Narrow" w:hAnsi="Arial Narrow" w:eastAsia="仿宋_GB2312"/>
                <w:color w:val="FF0000"/>
                <w:szCs w:val="21"/>
              </w:rPr>
            </w:pPr>
            <w:r>
              <w:rPr>
                <w:rFonts w:ascii="Arial Narrow" w:hAnsi="Arial Narrow" w:eastAsia="仿宋_GB2312"/>
                <w:color w:val="FF0000"/>
                <w:szCs w:val="21"/>
              </w:rPr>
              <w:t>2至3年</w:t>
            </w:r>
          </w:p>
        </w:tc>
        <w:tc>
          <w:tcPr>
            <w:tcW w:w="725" w:type="pct"/>
            <w:vAlign w:val="center"/>
          </w:tcPr>
          <w:p w14:paraId="44D7842E">
            <w:pPr>
              <w:jc w:val="right"/>
              <w:rPr>
                <w:rFonts w:ascii="Arial Narrow" w:hAnsi="Arial Narrow" w:eastAsia="仿宋_GB2312"/>
              </w:rPr>
            </w:pPr>
          </w:p>
        </w:tc>
        <w:tc>
          <w:tcPr>
            <w:tcW w:w="738" w:type="pct"/>
            <w:vAlign w:val="center"/>
          </w:tcPr>
          <w:p w14:paraId="1AF6A2BE">
            <w:pPr>
              <w:jc w:val="right"/>
              <w:rPr>
                <w:rFonts w:ascii="Arial Narrow" w:hAnsi="Arial Narrow" w:eastAsia="仿宋_GB2312"/>
              </w:rPr>
            </w:pPr>
          </w:p>
        </w:tc>
        <w:tc>
          <w:tcPr>
            <w:tcW w:w="720" w:type="pct"/>
            <w:vAlign w:val="center"/>
          </w:tcPr>
          <w:p w14:paraId="02CE1830">
            <w:pPr>
              <w:jc w:val="right"/>
              <w:rPr>
                <w:rFonts w:ascii="Arial Narrow" w:hAnsi="Arial Narrow" w:eastAsia="仿宋_GB2312"/>
              </w:rPr>
            </w:pPr>
          </w:p>
        </w:tc>
        <w:tc>
          <w:tcPr>
            <w:tcW w:w="720" w:type="pct"/>
            <w:vAlign w:val="center"/>
          </w:tcPr>
          <w:p w14:paraId="37828FA7">
            <w:pPr>
              <w:jc w:val="right"/>
              <w:rPr>
                <w:rFonts w:ascii="Arial Narrow" w:hAnsi="Arial Narrow" w:eastAsia="仿宋_GB2312"/>
              </w:rPr>
            </w:pPr>
          </w:p>
        </w:tc>
        <w:tc>
          <w:tcPr>
            <w:tcW w:w="720" w:type="pct"/>
            <w:vAlign w:val="center"/>
          </w:tcPr>
          <w:p w14:paraId="26CDC593">
            <w:pPr>
              <w:jc w:val="right"/>
              <w:rPr>
                <w:rFonts w:ascii="Arial Narrow" w:hAnsi="Arial Narrow" w:eastAsia="仿宋_GB2312"/>
              </w:rPr>
            </w:pPr>
          </w:p>
        </w:tc>
        <w:tc>
          <w:tcPr>
            <w:tcW w:w="716" w:type="pct"/>
            <w:vAlign w:val="center"/>
          </w:tcPr>
          <w:p w14:paraId="3F2162F5">
            <w:pPr>
              <w:jc w:val="right"/>
              <w:rPr>
                <w:rFonts w:ascii="Arial Narrow" w:hAnsi="Arial Narrow" w:eastAsia="仿宋_GB2312"/>
              </w:rPr>
            </w:pPr>
          </w:p>
        </w:tc>
      </w:tr>
      <w:tr w14:paraId="2C87A3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2A94A3DC">
            <w:pPr>
              <w:adjustRightInd w:val="0"/>
              <w:snapToGrid w:val="0"/>
              <w:rPr>
                <w:rFonts w:ascii="Arial Narrow" w:hAnsi="Arial Narrow" w:eastAsia="仿宋_GB2312"/>
                <w:color w:val="FF0000"/>
                <w:szCs w:val="21"/>
              </w:rPr>
            </w:pPr>
            <w:r>
              <w:rPr>
                <w:rFonts w:ascii="Arial Narrow" w:hAnsi="Arial Narrow" w:eastAsia="仿宋_GB2312"/>
                <w:color w:val="FF0000"/>
                <w:szCs w:val="21"/>
              </w:rPr>
              <w:t>……</w:t>
            </w:r>
          </w:p>
        </w:tc>
        <w:tc>
          <w:tcPr>
            <w:tcW w:w="725" w:type="pct"/>
            <w:tcBorders>
              <w:bottom w:val="single" w:color="auto" w:sz="4" w:space="0"/>
            </w:tcBorders>
            <w:vAlign w:val="center"/>
          </w:tcPr>
          <w:p w14:paraId="235EFD86">
            <w:pPr>
              <w:jc w:val="right"/>
              <w:rPr>
                <w:rFonts w:ascii="Arial Narrow" w:hAnsi="Arial Narrow" w:eastAsia="仿宋_GB2312"/>
              </w:rPr>
            </w:pPr>
          </w:p>
        </w:tc>
        <w:tc>
          <w:tcPr>
            <w:tcW w:w="738" w:type="pct"/>
            <w:tcBorders>
              <w:bottom w:val="single" w:color="auto" w:sz="4" w:space="0"/>
            </w:tcBorders>
            <w:vAlign w:val="center"/>
          </w:tcPr>
          <w:p w14:paraId="0E30C5EA">
            <w:pPr>
              <w:jc w:val="right"/>
              <w:rPr>
                <w:rFonts w:ascii="Arial Narrow" w:hAnsi="Arial Narrow" w:eastAsia="仿宋_GB2312"/>
              </w:rPr>
            </w:pPr>
          </w:p>
        </w:tc>
        <w:tc>
          <w:tcPr>
            <w:tcW w:w="720" w:type="pct"/>
            <w:tcBorders>
              <w:bottom w:val="single" w:color="auto" w:sz="4" w:space="0"/>
            </w:tcBorders>
            <w:vAlign w:val="center"/>
          </w:tcPr>
          <w:p w14:paraId="00255962">
            <w:pPr>
              <w:jc w:val="right"/>
              <w:rPr>
                <w:rFonts w:ascii="Arial Narrow" w:hAnsi="Arial Narrow" w:eastAsia="仿宋_GB2312"/>
              </w:rPr>
            </w:pPr>
          </w:p>
        </w:tc>
        <w:tc>
          <w:tcPr>
            <w:tcW w:w="720" w:type="pct"/>
            <w:tcBorders>
              <w:bottom w:val="single" w:color="auto" w:sz="4" w:space="0"/>
            </w:tcBorders>
            <w:vAlign w:val="center"/>
          </w:tcPr>
          <w:p w14:paraId="33E2C0FF">
            <w:pPr>
              <w:jc w:val="right"/>
              <w:rPr>
                <w:rFonts w:ascii="Arial Narrow" w:hAnsi="Arial Narrow" w:eastAsia="仿宋_GB2312"/>
              </w:rPr>
            </w:pPr>
          </w:p>
        </w:tc>
        <w:tc>
          <w:tcPr>
            <w:tcW w:w="720" w:type="pct"/>
            <w:tcBorders>
              <w:bottom w:val="single" w:color="auto" w:sz="4" w:space="0"/>
            </w:tcBorders>
            <w:vAlign w:val="center"/>
          </w:tcPr>
          <w:p w14:paraId="1D12B98D">
            <w:pPr>
              <w:jc w:val="right"/>
              <w:rPr>
                <w:rFonts w:ascii="Arial Narrow" w:hAnsi="Arial Narrow" w:eastAsia="仿宋_GB2312"/>
              </w:rPr>
            </w:pPr>
          </w:p>
        </w:tc>
        <w:tc>
          <w:tcPr>
            <w:tcW w:w="716" w:type="pct"/>
            <w:tcBorders>
              <w:bottom w:val="single" w:color="auto" w:sz="4" w:space="0"/>
            </w:tcBorders>
            <w:vAlign w:val="center"/>
          </w:tcPr>
          <w:p w14:paraId="72651FF3">
            <w:pPr>
              <w:jc w:val="right"/>
              <w:rPr>
                <w:rFonts w:ascii="Arial Narrow" w:hAnsi="Arial Narrow" w:eastAsia="仿宋_GB2312"/>
              </w:rPr>
            </w:pPr>
          </w:p>
        </w:tc>
      </w:tr>
      <w:tr w14:paraId="783CFE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6A902B04">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w:t>
            </w:r>
            <w:r>
              <w:rPr>
                <w:rFonts w:hint="eastAsia" w:ascii="Arial Narrow" w:hAnsi="Arial Narrow" w:eastAsia="仿宋_GB2312" w:cs="宋体"/>
                <w:b/>
                <w:color w:val="000000"/>
                <w:kern w:val="0"/>
                <w:szCs w:val="21"/>
              </w:rPr>
              <w:t xml:space="preserve"> </w:t>
            </w:r>
            <w:r>
              <w:rPr>
                <w:rFonts w:ascii="Arial Narrow" w:hAnsi="Arial Narrow" w:eastAsia="仿宋_GB2312" w:cs="宋体"/>
                <w:b/>
                <w:color w:val="000000"/>
                <w:kern w:val="0"/>
                <w:szCs w:val="21"/>
              </w:rPr>
              <w:t xml:space="preserve"> 计</w:t>
            </w:r>
          </w:p>
        </w:tc>
        <w:tc>
          <w:tcPr>
            <w:tcW w:w="725" w:type="pct"/>
            <w:tcBorders>
              <w:top w:val="single" w:color="auto" w:sz="4" w:space="0"/>
              <w:bottom w:val="single" w:color="auto" w:sz="8" w:space="0"/>
            </w:tcBorders>
            <w:vAlign w:val="center"/>
          </w:tcPr>
          <w:p w14:paraId="37CF3030">
            <w:pPr>
              <w:jc w:val="right"/>
              <w:rPr>
                <w:rFonts w:ascii="Arial Narrow" w:hAnsi="Arial Narrow" w:eastAsia="仿宋_GB2312"/>
                <w:b/>
                <w:bCs/>
              </w:rPr>
            </w:pPr>
          </w:p>
        </w:tc>
        <w:tc>
          <w:tcPr>
            <w:tcW w:w="738" w:type="pct"/>
            <w:tcBorders>
              <w:top w:val="single" w:color="auto" w:sz="4" w:space="0"/>
              <w:bottom w:val="single" w:color="auto" w:sz="8" w:space="0"/>
            </w:tcBorders>
            <w:vAlign w:val="center"/>
          </w:tcPr>
          <w:p w14:paraId="22788552">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049F5324">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6F452FF7">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4C4E1728">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6ADB4041">
            <w:pPr>
              <w:jc w:val="right"/>
              <w:rPr>
                <w:rFonts w:ascii="Arial Narrow" w:hAnsi="Arial Narrow" w:eastAsia="仿宋_GB2312"/>
                <w:b/>
                <w:bCs/>
              </w:rPr>
            </w:pPr>
          </w:p>
        </w:tc>
      </w:tr>
    </w:tbl>
    <w:p w14:paraId="158E0E94">
      <w:pPr>
        <w:keepNext/>
        <w:widowControl/>
        <w:spacing w:before="120" w:beforeLines="50" w:after="216" w:afterLines="90"/>
        <w:rPr>
          <w:rFonts w:ascii="Arial Narrow" w:hAnsi="Arial Narrow" w:eastAsia="仿宋_GB2312"/>
          <w:sz w:val="24"/>
        </w:rPr>
      </w:pPr>
      <w:r>
        <w:rPr>
          <w:rFonts w:ascii="Arial Narrow" w:hAnsi="Arial Narrow" w:eastAsia="仿宋_GB2312"/>
          <w:sz w:val="24"/>
        </w:rPr>
        <w:t>组合计提项目：</w:t>
      </w:r>
      <w:r>
        <w:rPr>
          <w:rFonts w:ascii="Arial Narrow" w:hAnsi="Arial Narrow" w:eastAsia="仿宋_GB2312"/>
          <w:color w:val="FF0000"/>
          <w:sz w:val="24"/>
        </w:rPr>
        <w:t>XXX</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249"/>
        <w:gridCol w:w="1271"/>
        <w:gridCol w:w="1240"/>
        <w:gridCol w:w="1240"/>
        <w:gridCol w:w="1240"/>
        <w:gridCol w:w="1233"/>
      </w:tblGrid>
      <w:tr w14:paraId="5DD6FA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05D206E8">
            <w:pPr>
              <w:widowControl/>
              <w:adjustRightInd w:val="0"/>
              <w:snapToGrid w:val="0"/>
              <w:rPr>
                <w:rFonts w:ascii="Arial Narrow" w:hAnsi="Arial Narrow" w:eastAsia="仿宋_GB2312"/>
                <w:b/>
                <w:szCs w:val="21"/>
              </w:rPr>
            </w:pPr>
          </w:p>
        </w:tc>
        <w:tc>
          <w:tcPr>
            <w:tcW w:w="2183" w:type="pct"/>
            <w:gridSpan w:val="3"/>
            <w:tcBorders>
              <w:top w:val="single" w:color="auto" w:sz="8" w:space="0"/>
              <w:bottom w:val="nil"/>
            </w:tcBorders>
            <w:vAlign w:val="center"/>
          </w:tcPr>
          <w:p w14:paraId="655F9C2A">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56" w:type="pct"/>
            <w:gridSpan w:val="3"/>
            <w:tcBorders>
              <w:top w:val="single" w:color="auto" w:sz="8" w:space="0"/>
              <w:bottom w:val="nil"/>
            </w:tcBorders>
            <w:vAlign w:val="center"/>
          </w:tcPr>
          <w:p w14:paraId="1FF6E5B4">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3AB8EC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tcPr>
          <w:p w14:paraId="1B48EE70">
            <w:pPr>
              <w:adjustRightInd w:val="0"/>
              <w:snapToGrid w:val="0"/>
              <w:jc w:val="center"/>
              <w:rPr>
                <w:rFonts w:ascii="Arial Narrow" w:hAnsi="Arial Narrow" w:eastAsia="仿宋_GB2312"/>
                <w:szCs w:val="21"/>
              </w:rPr>
            </w:pPr>
          </w:p>
        </w:tc>
        <w:tc>
          <w:tcPr>
            <w:tcW w:w="725" w:type="pct"/>
            <w:tcBorders>
              <w:top w:val="nil"/>
              <w:bottom w:val="single" w:color="auto" w:sz="4" w:space="0"/>
            </w:tcBorders>
            <w:vAlign w:val="center"/>
          </w:tcPr>
          <w:p w14:paraId="57F000D9">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38" w:type="pct"/>
            <w:tcBorders>
              <w:top w:val="nil"/>
              <w:bottom w:val="single" w:color="auto" w:sz="4" w:space="0"/>
            </w:tcBorders>
            <w:vAlign w:val="center"/>
          </w:tcPr>
          <w:p w14:paraId="2D5D6D95">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7441C46B">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720" w:type="pct"/>
            <w:tcBorders>
              <w:top w:val="nil"/>
              <w:bottom w:val="single" w:color="auto" w:sz="4" w:space="0"/>
            </w:tcBorders>
            <w:vAlign w:val="center"/>
          </w:tcPr>
          <w:p w14:paraId="1A192E2A">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20" w:type="pct"/>
            <w:tcBorders>
              <w:top w:val="nil"/>
              <w:bottom w:val="single" w:color="auto" w:sz="4" w:space="0"/>
            </w:tcBorders>
            <w:vAlign w:val="center"/>
          </w:tcPr>
          <w:p w14:paraId="530CCD4F">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2D2D378D">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7090B2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635A65C7">
            <w:pPr>
              <w:adjustRightInd w:val="0"/>
              <w:snapToGrid w:val="0"/>
              <w:rPr>
                <w:rFonts w:ascii="Arial Narrow" w:hAnsi="Arial Narrow" w:eastAsia="仿宋_GB2312"/>
                <w:color w:val="FF0000"/>
                <w:szCs w:val="21"/>
              </w:rPr>
            </w:pPr>
            <w:r>
              <w:rPr>
                <w:rFonts w:ascii="Arial Narrow" w:hAnsi="Arial Narrow" w:eastAsia="仿宋_GB2312"/>
                <w:color w:val="FF0000"/>
                <w:szCs w:val="21"/>
              </w:rPr>
              <w:t>1年以内</w:t>
            </w:r>
          </w:p>
        </w:tc>
        <w:tc>
          <w:tcPr>
            <w:tcW w:w="725" w:type="pct"/>
            <w:tcBorders>
              <w:top w:val="single" w:color="auto" w:sz="4" w:space="0"/>
            </w:tcBorders>
            <w:vAlign w:val="center"/>
          </w:tcPr>
          <w:p w14:paraId="1DFF7137">
            <w:pPr>
              <w:jc w:val="right"/>
              <w:rPr>
                <w:rFonts w:ascii="Arial Narrow" w:hAnsi="Arial Narrow" w:eastAsia="仿宋_GB2312"/>
              </w:rPr>
            </w:pPr>
          </w:p>
        </w:tc>
        <w:tc>
          <w:tcPr>
            <w:tcW w:w="738" w:type="pct"/>
            <w:tcBorders>
              <w:top w:val="single" w:color="auto" w:sz="4" w:space="0"/>
            </w:tcBorders>
            <w:vAlign w:val="center"/>
          </w:tcPr>
          <w:p w14:paraId="6BA7105D">
            <w:pPr>
              <w:jc w:val="right"/>
              <w:rPr>
                <w:rFonts w:ascii="Arial Narrow" w:hAnsi="Arial Narrow" w:eastAsia="仿宋_GB2312"/>
              </w:rPr>
            </w:pPr>
          </w:p>
        </w:tc>
        <w:tc>
          <w:tcPr>
            <w:tcW w:w="720" w:type="pct"/>
            <w:tcBorders>
              <w:top w:val="single" w:color="auto" w:sz="4" w:space="0"/>
            </w:tcBorders>
            <w:vAlign w:val="center"/>
          </w:tcPr>
          <w:p w14:paraId="032BA145">
            <w:pPr>
              <w:jc w:val="right"/>
              <w:rPr>
                <w:rFonts w:ascii="Arial Narrow" w:hAnsi="Arial Narrow" w:eastAsia="仿宋_GB2312"/>
              </w:rPr>
            </w:pPr>
          </w:p>
        </w:tc>
        <w:tc>
          <w:tcPr>
            <w:tcW w:w="720" w:type="pct"/>
            <w:tcBorders>
              <w:top w:val="single" w:color="auto" w:sz="4" w:space="0"/>
            </w:tcBorders>
            <w:vAlign w:val="center"/>
          </w:tcPr>
          <w:p w14:paraId="3BD693AE">
            <w:pPr>
              <w:jc w:val="right"/>
              <w:rPr>
                <w:rFonts w:ascii="Arial Narrow" w:hAnsi="Arial Narrow" w:eastAsia="仿宋_GB2312"/>
              </w:rPr>
            </w:pPr>
          </w:p>
        </w:tc>
        <w:tc>
          <w:tcPr>
            <w:tcW w:w="720" w:type="pct"/>
            <w:tcBorders>
              <w:top w:val="single" w:color="auto" w:sz="4" w:space="0"/>
            </w:tcBorders>
            <w:vAlign w:val="center"/>
          </w:tcPr>
          <w:p w14:paraId="31EC5C38">
            <w:pPr>
              <w:jc w:val="right"/>
              <w:rPr>
                <w:rFonts w:ascii="Arial Narrow" w:hAnsi="Arial Narrow" w:eastAsia="仿宋_GB2312"/>
              </w:rPr>
            </w:pPr>
          </w:p>
        </w:tc>
        <w:tc>
          <w:tcPr>
            <w:tcW w:w="716" w:type="pct"/>
            <w:tcBorders>
              <w:top w:val="single" w:color="auto" w:sz="4" w:space="0"/>
            </w:tcBorders>
            <w:vAlign w:val="center"/>
          </w:tcPr>
          <w:p w14:paraId="539AB14D">
            <w:pPr>
              <w:jc w:val="right"/>
              <w:rPr>
                <w:rFonts w:ascii="Arial Narrow" w:hAnsi="Arial Narrow" w:eastAsia="仿宋_GB2312"/>
              </w:rPr>
            </w:pPr>
          </w:p>
        </w:tc>
      </w:tr>
      <w:tr w14:paraId="5D8F30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7A1B2A63">
            <w:pPr>
              <w:adjustRightInd w:val="0"/>
              <w:snapToGrid w:val="0"/>
              <w:rPr>
                <w:rFonts w:ascii="Arial Narrow" w:hAnsi="Arial Narrow" w:eastAsia="仿宋_GB2312"/>
                <w:color w:val="FF0000"/>
                <w:szCs w:val="21"/>
              </w:rPr>
            </w:pPr>
            <w:r>
              <w:rPr>
                <w:rFonts w:ascii="Arial Narrow" w:hAnsi="Arial Narrow" w:eastAsia="仿宋_GB2312"/>
                <w:color w:val="FF0000"/>
                <w:szCs w:val="21"/>
              </w:rPr>
              <w:t>1至2年</w:t>
            </w:r>
          </w:p>
        </w:tc>
        <w:tc>
          <w:tcPr>
            <w:tcW w:w="725" w:type="pct"/>
            <w:vAlign w:val="center"/>
          </w:tcPr>
          <w:p w14:paraId="7F3609C7">
            <w:pPr>
              <w:jc w:val="right"/>
              <w:rPr>
                <w:rFonts w:ascii="Arial Narrow" w:hAnsi="Arial Narrow" w:eastAsia="仿宋_GB2312"/>
              </w:rPr>
            </w:pPr>
          </w:p>
        </w:tc>
        <w:tc>
          <w:tcPr>
            <w:tcW w:w="738" w:type="pct"/>
            <w:vAlign w:val="center"/>
          </w:tcPr>
          <w:p w14:paraId="57221433">
            <w:pPr>
              <w:jc w:val="right"/>
              <w:rPr>
                <w:rFonts w:ascii="Arial Narrow" w:hAnsi="Arial Narrow" w:eastAsia="仿宋_GB2312"/>
              </w:rPr>
            </w:pPr>
          </w:p>
        </w:tc>
        <w:tc>
          <w:tcPr>
            <w:tcW w:w="720" w:type="pct"/>
            <w:vAlign w:val="center"/>
          </w:tcPr>
          <w:p w14:paraId="516DBA93">
            <w:pPr>
              <w:jc w:val="right"/>
              <w:rPr>
                <w:rFonts w:ascii="Arial Narrow" w:hAnsi="Arial Narrow" w:eastAsia="仿宋_GB2312"/>
              </w:rPr>
            </w:pPr>
          </w:p>
        </w:tc>
        <w:tc>
          <w:tcPr>
            <w:tcW w:w="720" w:type="pct"/>
            <w:vAlign w:val="center"/>
          </w:tcPr>
          <w:p w14:paraId="799B6F44">
            <w:pPr>
              <w:jc w:val="right"/>
              <w:rPr>
                <w:rFonts w:ascii="Arial Narrow" w:hAnsi="Arial Narrow" w:eastAsia="仿宋_GB2312"/>
              </w:rPr>
            </w:pPr>
          </w:p>
        </w:tc>
        <w:tc>
          <w:tcPr>
            <w:tcW w:w="720" w:type="pct"/>
            <w:vAlign w:val="center"/>
          </w:tcPr>
          <w:p w14:paraId="5B088A0C">
            <w:pPr>
              <w:jc w:val="right"/>
              <w:rPr>
                <w:rFonts w:ascii="Arial Narrow" w:hAnsi="Arial Narrow" w:eastAsia="仿宋_GB2312"/>
              </w:rPr>
            </w:pPr>
          </w:p>
        </w:tc>
        <w:tc>
          <w:tcPr>
            <w:tcW w:w="716" w:type="pct"/>
            <w:vAlign w:val="center"/>
          </w:tcPr>
          <w:p w14:paraId="71A4E26C">
            <w:pPr>
              <w:jc w:val="right"/>
              <w:rPr>
                <w:rFonts w:ascii="Arial Narrow" w:hAnsi="Arial Narrow" w:eastAsia="仿宋_GB2312"/>
              </w:rPr>
            </w:pPr>
          </w:p>
        </w:tc>
      </w:tr>
      <w:tr w14:paraId="2464EB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595529A6">
            <w:pPr>
              <w:adjustRightInd w:val="0"/>
              <w:snapToGrid w:val="0"/>
              <w:rPr>
                <w:rFonts w:ascii="Arial Narrow" w:hAnsi="Arial Narrow" w:eastAsia="仿宋_GB2312"/>
                <w:color w:val="FF0000"/>
                <w:szCs w:val="21"/>
              </w:rPr>
            </w:pPr>
            <w:r>
              <w:rPr>
                <w:rFonts w:ascii="Arial Narrow" w:hAnsi="Arial Narrow" w:eastAsia="仿宋_GB2312"/>
                <w:color w:val="FF0000"/>
                <w:szCs w:val="21"/>
              </w:rPr>
              <w:t>2至3年</w:t>
            </w:r>
          </w:p>
        </w:tc>
        <w:tc>
          <w:tcPr>
            <w:tcW w:w="725" w:type="pct"/>
            <w:vAlign w:val="center"/>
          </w:tcPr>
          <w:p w14:paraId="332BA391">
            <w:pPr>
              <w:jc w:val="right"/>
              <w:rPr>
                <w:rFonts w:ascii="Arial Narrow" w:hAnsi="Arial Narrow" w:eastAsia="仿宋_GB2312"/>
              </w:rPr>
            </w:pPr>
          </w:p>
        </w:tc>
        <w:tc>
          <w:tcPr>
            <w:tcW w:w="738" w:type="pct"/>
            <w:vAlign w:val="center"/>
          </w:tcPr>
          <w:p w14:paraId="2C2EB87C">
            <w:pPr>
              <w:jc w:val="right"/>
              <w:rPr>
                <w:rFonts w:ascii="Arial Narrow" w:hAnsi="Arial Narrow" w:eastAsia="仿宋_GB2312"/>
              </w:rPr>
            </w:pPr>
          </w:p>
        </w:tc>
        <w:tc>
          <w:tcPr>
            <w:tcW w:w="720" w:type="pct"/>
            <w:vAlign w:val="center"/>
          </w:tcPr>
          <w:p w14:paraId="1768397A">
            <w:pPr>
              <w:jc w:val="right"/>
              <w:rPr>
                <w:rFonts w:ascii="Arial Narrow" w:hAnsi="Arial Narrow" w:eastAsia="仿宋_GB2312"/>
              </w:rPr>
            </w:pPr>
          </w:p>
        </w:tc>
        <w:tc>
          <w:tcPr>
            <w:tcW w:w="720" w:type="pct"/>
            <w:vAlign w:val="center"/>
          </w:tcPr>
          <w:p w14:paraId="1471BB4A">
            <w:pPr>
              <w:jc w:val="right"/>
              <w:rPr>
                <w:rFonts w:ascii="Arial Narrow" w:hAnsi="Arial Narrow" w:eastAsia="仿宋_GB2312"/>
              </w:rPr>
            </w:pPr>
          </w:p>
        </w:tc>
        <w:tc>
          <w:tcPr>
            <w:tcW w:w="720" w:type="pct"/>
            <w:vAlign w:val="center"/>
          </w:tcPr>
          <w:p w14:paraId="6A2AC1AC">
            <w:pPr>
              <w:jc w:val="right"/>
              <w:rPr>
                <w:rFonts w:ascii="Arial Narrow" w:hAnsi="Arial Narrow" w:eastAsia="仿宋_GB2312"/>
              </w:rPr>
            </w:pPr>
          </w:p>
        </w:tc>
        <w:tc>
          <w:tcPr>
            <w:tcW w:w="716" w:type="pct"/>
            <w:vAlign w:val="center"/>
          </w:tcPr>
          <w:p w14:paraId="0554E1BE">
            <w:pPr>
              <w:jc w:val="right"/>
              <w:rPr>
                <w:rFonts w:ascii="Arial Narrow" w:hAnsi="Arial Narrow" w:eastAsia="仿宋_GB2312"/>
              </w:rPr>
            </w:pPr>
          </w:p>
        </w:tc>
      </w:tr>
      <w:tr w14:paraId="47FF3D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4EBD80E7">
            <w:pPr>
              <w:adjustRightInd w:val="0"/>
              <w:snapToGrid w:val="0"/>
              <w:rPr>
                <w:rFonts w:ascii="Arial Narrow" w:hAnsi="Arial Narrow" w:eastAsia="仿宋_GB2312"/>
                <w:color w:val="FF0000"/>
                <w:szCs w:val="21"/>
              </w:rPr>
            </w:pPr>
            <w:r>
              <w:rPr>
                <w:rFonts w:ascii="Arial Narrow" w:hAnsi="Arial Narrow" w:eastAsia="仿宋_GB2312"/>
                <w:color w:val="FF0000"/>
                <w:szCs w:val="21"/>
              </w:rPr>
              <w:t>……</w:t>
            </w:r>
          </w:p>
        </w:tc>
        <w:tc>
          <w:tcPr>
            <w:tcW w:w="725" w:type="pct"/>
            <w:tcBorders>
              <w:bottom w:val="single" w:color="auto" w:sz="4" w:space="0"/>
            </w:tcBorders>
            <w:vAlign w:val="center"/>
          </w:tcPr>
          <w:p w14:paraId="570708C4">
            <w:pPr>
              <w:jc w:val="right"/>
              <w:rPr>
                <w:rFonts w:ascii="Arial Narrow" w:hAnsi="Arial Narrow" w:eastAsia="仿宋_GB2312"/>
              </w:rPr>
            </w:pPr>
          </w:p>
        </w:tc>
        <w:tc>
          <w:tcPr>
            <w:tcW w:w="738" w:type="pct"/>
            <w:tcBorders>
              <w:bottom w:val="single" w:color="auto" w:sz="4" w:space="0"/>
            </w:tcBorders>
            <w:vAlign w:val="center"/>
          </w:tcPr>
          <w:p w14:paraId="43E821CB">
            <w:pPr>
              <w:jc w:val="right"/>
              <w:rPr>
                <w:rFonts w:ascii="Arial Narrow" w:hAnsi="Arial Narrow" w:eastAsia="仿宋_GB2312"/>
              </w:rPr>
            </w:pPr>
          </w:p>
        </w:tc>
        <w:tc>
          <w:tcPr>
            <w:tcW w:w="720" w:type="pct"/>
            <w:tcBorders>
              <w:bottom w:val="single" w:color="auto" w:sz="4" w:space="0"/>
            </w:tcBorders>
            <w:vAlign w:val="center"/>
          </w:tcPr>
          <w:p w14:paraId="3B653360">
            <w:pPr>
              <w:jc w:val="right"/>
              <w:rPr>
                <w:rFonts w:ascii="Arial Narrow" w:hAnsi="Arial Narrow" w:eastAsia="仿宋_GB2312"/>
              </w:rPr>
            </w:pPr>
          </w:p>
        </w:tc>
        <w:tc>
          <w:tcPr>
            <w:tcW w:w="720" w:type="pct"/>
            <w:tcBorders>
              <w:bottom w:val="single" w:color="auto" w:sz="4" w:space="0"/>
            </w:tcBorders>
            <w:vAlign w:val="center"/>
          </w:tcPr>
          <w:p w14:paraId="3470C06B">
            <w:pPr>
              <w:jc w:val="right"/>
              <w:rPr>
                <w:rFonts w:ascii="Arial Narrow" w:hAnsi="Arial Narrow" w:eastAsia="仿宋_GB2312"/>
              </w:rPr>
            </w:pPr>
          </w:p>
        </w:tc>
        <w:tc>
          <w:tcPr>
            <w:tcW w:w="720" w:type="pct"/>
            <w:tcBorders>
              <w:bottom w:val="single" w:color="auto" w:sz="4" w:space="0"/>
            </w:tcBorders>
            <w:vAlign w:val="center"/>
          </w:tcPr>
          <w:p w14:paraId="64929AD7">
            <w:pPr>
              <w:jc w:val="right"/>
              <w:rPr>
                <w:rFonts w:ascii="Arial Narrow" w:hAnsi="Arial Narrow" w:eastAsia="仿宋_GB2312"/>
              </w:rPr>
            </w:pPr>
          </w:p>
        </w:tc>
        <w:tc>
          <w:tcPr>
            <w:tcW w:w="716" w:type="pct"/>
            <w:tcBorders>
              <w:bottom w:val="single" w:color="auto" w:sz="4" w:space="0"/>
            </w:tcBorders>
            <w:vAlign w:val="center"/>
          </w:tcPr>
          <w:p w14:paraId="674B1F5E">
            <w:pPr>
              <w:jc w:val="right"/>
              <w:rPr>
                <w:rFonts w:ascii="Arial Narrow" w:hAnsi="Arial Narrow" w:eastAsia="仿宋_GB2312"/>
              </w:rPr>
            </w:pPr>
          </w:p>
        </w:tc>
      </w:tr>
      <w:tr w14:paraId="6F3B47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25DDB3DE">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w:t>
            </w:r>
            <w:r>
              <w:rPr>
                <w:rFonts w:hint="eastAsia" w:ascii="Arial Narrow" w:hAnsi="Arial Narrow" w:eastAsia="仿宋_GB2312" w:cs="宋体"/>
                <w:b/>
                <w:color w:val="000000"/>
                <w:kern w:val="0"/>
                <w:szCs w:val="21"/>
              </w:rPr>
              <w:t xml:space="preserve"> </w:t>
            </w:r>
            <w:r>
              <w:rPr>
                <w:rFonts w:ascii="Arial Narrow" w:hAnsi="Arial Narrow" w:eastAsia="仿宋_GB2312" w:cs="宋体"/>
                <w:b/>
                <w:color w:val="000000"/>
                <w:kern w:val="0"/>
                <w:szCs w:val="21"/>
              </w:rPr>
              <w:t xml:space="preserve"> 计</w:t>
            </w:r>
          </w:p>
        </w:tc>
        <w:tc>
          <w:tcPr>
            <w:tcW w:w="725" w:type="pct"/>
            <w:tcBorders>
              <w:top w:val="single" w:color="auto" w:sz="4" w:space="0"/>
              <w:bottom w:val="single" w:color="auto" w:sz="8" w:space="0"/>
            </w:tcBorders>
            <w:vAlign w:val="center"/>
          </w:tcPr>
          <w:p w14:paraId="454A098A">
            <w:pPr>
              <w:jc w:val="right"/>
              <w:rPr>
                <w:rFonts w:ascii="Arial Narrow" w:hAnsi="Arial Narrow" w:eastAsia="仿宋_GB2312"/>
                <w:b/>
                <w:bCs/>
              </w:rPr>
            </w:pPr>
          </w:p>
        </w:tc>
        <w:tc>
          <w:tcPr>
            <w:tcW w:w="738" w:type="pct"/>
            <w:tcBorders>
              <w:top w:val="single" w:color="auto" w:sz="4" w:space="0"/>
              <w:bottom w:val="single" w:color="auto" w:sz="8" w:space="0"/>
            </w:tcBorders>
            <w:vAlign w:val="center"/>
          </w:tcPr>
          <w:p w14:paraId="445CCE52">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3763FBCD">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11BFC36A">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04B8681E">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317EF9A0">
            <w:pPr>
              <w:jc w:val="right"/>
              <w:rPr>
                <w:rFonts w:ascii="Arial Narrow" w:hAnsi="Arial Narrow" w:eastAsia="仿宋_GB2312"/>
                <w:b/>
                <w:bCs/>
              </w:rPr>
            </w:pPr>
          </w:p>
        </w:tc>
      </w:tr>
    </w:tbl>
    <w:p w14:paraId="06EEFBD0">
      <w:pPr>
        <w:tabs>
          <w:tab w:val="left" w:pos="9030"/>
        </w:tabs>
        <w:snapToGrid w:val="0"/>
        <w:spacing w:before="120" w:beforeLines="50" w:after="216" w:afterLines="90"/>
      </w:pPr>
      <w:r>
        <w:rPr>
          <w:rFonts w:hint="eastAsia" w:ascii="Arial Narrow" w:hAnsi="Arial Narrow" w:eastAsia="仿宋_GB2312"/>
          <w:sz w:val="24"/>
          <w:szCs w:val="24"/>
        </w:rPr>
        <w:t>本期计提、收回或转回的坏账准备情况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8"/>
        <w:gridCol w:w="2384"/>
      </w:tblGrid>
      <w:tr w14:paraId="221D66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616" w:type="pct"/>
            <w:tcBorders>
              <w:top w:val="single" w:color="auto" w:sz="8" w:space="0"/>
              <w:bottom w:val="single" w:color="auto" w:sz="4" w:space="0"/>
            </w:tcBorders>
            <w:shd w:val="clear" w:color="auto" w:fill="auto"/>
            <w:vAlign w:val="center"/>
          </w:tcPr>
          <w:p w14:paraId="193F0F64">
            <w:pPr>
              <w:adjustRightInd w:val="0"/>
              <w:snapToGrid w:val="0"/>
              <w:rPr>
                <w:rFonts w:ascii="Arial Narrow" w:hAnsi="Arial Narrow" w:eastAsia="仿宋_GB2312"/>
                <w:b/>
                <w:szCs w:val="21"/>
              </w:rPr>
            </w:pPr>
          </w:p>
        </w:tc>
        <w:tc>
          <w:tcPr>
            <w:tcW w:w="1384" w:type="pct"/>
            <w:tcBorders>
              <w:top w:val="single" w:color="auto" w:sz="8" w:space="0"/>
              <w:bottom w:val="single" w:color="auto" w:sz="4" w:space="0"/>
            </w:tcBorders>
            <w:vAlign w:val="center"/>
          </w:tcPr>
          <w:p w14:paraId="233E24FB">
            <w:pPr>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坏账准备金额</w:t>
            </w:r>
          </w:p>
        </w:tc>
      </w:tr>
      <w:tr w14:paraId="370800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tcBorders>
              <w:top w:val="single" w:color="auto" w:sz="4" w:space="0"/>
            </w:tcBorders>
            <w:shd w:val="clear" w:color="auto" w:fill="auto"/>
            <w:vAlign w:val="center"/>
          </w:tcPr>
          <w:p w14:paraId="5CFBF572">
            <w:pPr>
              <w:adjustRightInd w:val="0"/>
              <w:snapToGrid w:val="0"/>
              <w:rPr>
                <w:rFonts w:ascii="Arial Narrow" w:hAnsi="Arial Narrow" w:eastAsia="仿宋_GB2312"/>
                <w:szCs w:val="21"/>
              </w:rPr>
            </w:pPr>
            <w:r>
              <w:rPr>
                <w:rFonts w:hint="eastAsia" w:ascii="Arial Narrow" w:hAnsi="Arial Narrow" w:eastAsia="仿宋_GB2312"/>
                <w:szCs w:val="21"/>
              </w:rPr>
              <w:t>期初余额</w:t>
            </w:r>
          </w:p>
        </w:tc>
        <w:tc>
          <w:tcPr>
            <w:tcW w:w="1384" w:type="pct"/>
            <w:tcBorders>
              <w:top w:val="single" w:color="auto" w:sz="4" w:space="0"/>
            </w:tcBorders>
            <w:vAlign w:val="center"/>
          </w:tcPr>
          <w:p w14:paraId="4903EF81">
            <w:pPr>
              <w:jc w:val="right"/>
              <w:rPr>
                <w:rFonts w:ascii="Arial Narrow" w:hAnsi="Arial Narrow" w:eastAsia="仿宋_GB2312"/>
              </w:rPr>
            </w:pPr>
          </w:p>
        </w:tc>
      </w:tr>
      <w:tr w14:paraId="21E50E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1E33BB54">
            <w:pPr>
              <w:adjustRightInd w:val="0"/>
              <w:snapToGrid w:val="0"/>
              <w:rPr>
                <w:rFonts w:ascii="Arial Narrow" w:hAnsi="Arial Narrow" w:eastAsia="仿宋_GB2312"/>
                <w:szCs w:val="21"/>
              </w:rPr>
            </w:pPr>
            <w:r>
              <w:rPr>
                <w:rFonts w:ascii="Arial Narrow" w:hAnsi="Arial Narrow" w:eastAsia="仿宋_GB2312"/>
                <w:szCs w:val="21"/>
              </w:rPr>
              <w:t>本期计提</w:t>
            </w:r>
          </w:p>
        </w:tc>
        <w:tc>
          <w:tcPr>
            <w:tcW w:w="1384" w:type="pct"/>
            <w:vAlign w:val="center"/>
          </w:tcPr>
          <w:p w14:paraId="41A63FA9">
            <w:pPr>
              <w:jc w:val="right"/>
              <w:rPr>
                <w:rFonts w:ascii="Arial Narrow" w:hAnsi="Arial Narrow" w:eastAsia="仿宋_GB2312"/>
              </w:rPr>
            </w:pPr>
          </w:p>
        </w:tc>
      </w:tr>
      <w:tr w14:paraId="56A1E7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6B67A292">
            <w:pPr>
              <w:adjustRightInd w:val="0"/>
              <w:snapToGrid w:val="0"/>
              <w:rPr>
                <w:rFonts w:ascii="Arial Narrow" w:hAnsi="Arial Narrow" w:eastAsia="仿宋_GB2312"/>
                <w:szCs w:val="21"/>
              </w:rPr>
            </w:pPr>
            <w:r>
              <w:rPr>
                <w:rFonts w:ascii="Arial Narrow" w:hAnsi="Arial Narrow" w:eastAsia="仿宋_GB2312"/>
                <w:szCs w:val="21"/>
              </w:rPr>
              <w:t>本期收回或转回</w:t>
            </w:r>
          </w:p>
        </w:tc>
        <w:tc>
          <w:tcPr>
            <w:tcW w:w="1384" w:type="pct"/>
            <w:vAlign w:val="center"/>
          </w:tcPr>
          <w:p w14:paraId="01D4AA9D">
            <w:pPr>
              <w:jc w:val="right"/>
              <w:rPr>
                <w:rFonts w:ascii="Arial Narrow" w:hAnsi="Arial Narrow" w:eastAsia="仿宋_GB2312"/>
              </w:rPr>
            </w:pPr>
          </w:p>
        </w:tc>
      </w:tr>
      <w:tr w14:paraId="545B22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1C4D62B4">
            <w:pPr>
              <w:adjustRightInd w:val="0"/>
              <w:snapToGrid w:val="0"/>
              <w:rPr>
                <w:rFonts w:ascii="Arial Narrow" w:hAnsi="Arial Narrow" w:eastAsia="仿宋_GB2312"/>
                <w:szCs w:val="21"/>
              </w:rPr>
            </w:pPr>
            <w:r>
              <w:rPr>
                <w:rFonts w:ascii="Arial Narrow" w:hAnsi="Arial Narrow" w:eastAsia="仿宋_GB2312"/>
                <w:szCs w:val="21"/>
              </w:rPr>
              <w:t>本期核销</w:t>
            </w:r>
          </w:p>
        </w:tc>
        <w:tc>
          <w:tcPr>
            <w:tcW w:w="1384" w:type="pct"/>
            <w:vAlign w:val="center"/>
          </w:tcPr>
          <w:p w14:paraId="5FD047B0">
            <w:pPr>
              <w:jc w:val="right"/>
              <w:rPr>
                <w:rFonts w:ascii="Arial Narrow" w:hAnsi="Arial Narrow" w:eastAsia="仿宋_GB2312"/>
              </w:rPr>
            </w:pPr>
          </w:p>
        </w:tc>
      </w:tr>
      <w:tr w14:paraId="098ABD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4756A3FA">
            <w:pPr>
              <w:adjustRightInd w:val="0"/>
              <w:snapToGrid w:val="0"/>
              <w:rPr>
                <w:rFonts w:ascii="Arial Narrow" w:hAnsi="Arial Narrow" w:eastAsia="仿宋_GB2312"/>
                <w:color w:val="FF0000"/>
                <w:szCs w:val="21"/>
              </w:rPr>
            </w:pPr>
            <w:r>
              <w:rPr>
                <w:rFonts w:ascii="Arial Narrow" w:hAnsi="Arial Narrow" w:eastAsia="仿宋_GB2312"/>
                <w:color w:val="FF0000"/>
                <w:szCs w:val="21"/>
              </w:rPr>
              <w:t>[本期转销]</w:t>
            </w:r>
          </w:p>
        </w:tc>
        <w:tc>
          <w:tcPr>
            <w:tcW w:w="1384" w:type="pct"/>
            <w:vAlign w:val="center"/>
          </w:tcPr>
          <w:p w14:paraId="61DD802A">
            <w:pPr>
              <w:jc w:val="right"/>
              <w:rPr>
                <w:rFonts w:ascii="Arial Narrow" w:hAnsi="Arial Narrow" w:eastAsia="仿宋_GB2312"/>
              </w:rPr>
            </w:pPr>
          </w:p>
        </w:tc>
      </w:tr>
      <w:tr w14:paraId="3290ED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2A817880">
            <w:pPr>
              <w:adjustRightInd w:val="0"/>
              <w:snapToGrid w:val="0"/>
              <w:rPr>
                <w:rFonts w:ascii="Arial Narrow" w:hAnsi="Arial Narrow" w:eastAsia="仿宋_GB2312"/>
                <w:color w:val="FF0000"/>
                <w:szCs w:val="21"/>
              </w:rPr>
            </w:pPr>
            <w:r>
              <w:rPr>
                <w:rFonts w:ascii="Arial Narrow" w:hAnsi="Arial Narrow" w:eastAsia="仿宋_GB2312"/>
                <w:color w:val="FF0000"/>
                <w:szCs w:val="21"/>
              </w:rPr>
              <w:t>[其他]</w:t>
            </w:r>
          </w:p>
        </w:tc>
        <w:tc>
          <w:tcPr>
            <w:tcW w:w="1384" w:type="pct"/>
            <w:vAlign w:val="center"/>
          </w:tcPr>
          <w:p w14:paraId="43F895A0">
            <w:pPr>
              <w:jc w:val="right"/>
              <w:rPr>
                <w:rFonts w:ascii="Arial Narrow" w:hAnsi="Arial Narrow" w:eastAsia="仿宋_GB2312"/>
              </w:rPr>
            </w:pPr>
          </w:p>
        </w:tc>
      </w:tr>
      <w:tr w14:paraId="5159E9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7CFE85D0">
            <w:pPr>
              <w:adjustRightInd w:val="0"/>
              <w:snapToGrid w:val="0"/>
              <w:rPr>
                <w:rFonts w:ascii="Arial Narrow" w:hAnsi="Arial Narrow" w:eastAsia="仿宋_GB2312"/>
                <w:b/>
                <w:szCs w:val="21"/>
              </w:rPr>
            </w:pPr>
            <w:r>
              <w:rPr>
                <w:rFonts w:hint="eastAsia" w:ascii="Arial Narrow" w:hAnsi="Arial Narrow" w:eastAsia="仿宋_GB2312"/>
                <w:b/>
                <w:szCs w:val="21"/>
              </w:rPr>
              <w:t>期末余额</w:t>
            </w:r>
          </w:p>
        </w:tc>
        <w:tc>
          <w:tcPr>
            <w:tcW w:w="1384" w:type="pct"/>
            <w:vAlign w:val="center"/>
          </w:tcPr>
          <w:p w14:paraId="4B60884E">
            <w:pPr>
              <w:jc w:val="right"/>
              <w:rPr>
                <w:rFonts w:ascii="Arial Narrow" w:hAnsi="Arial Narrow" w:eastAsia="仿宋_GB2312"/>
                <w:b/>
                <w:bCs/>
              </w:rPr>
            </w:pPr>
          </w:p>
        </w:tc>
      </w:tr>
    </w:tbl>
    <w:p w14:paraId="146097DE">
      <w:pPr>
        <w:pStyle w:val="96"/>
      </w:pPr>
      <w:r>
        <w:t>本期实际核销的</w:t>
      </w:r>
      <w:r>
        <w:rPr>
          <w:rFonts w:hint="eastAsia"/>
        </w:rPr>
        <w:t>长期应收款</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3B6567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58AEDC44">
            <w:pPr>
              <w:rPr>
                <w:rFonts w:ascii="Arial Narrow" w:hAnsi="Arial Narrow" w:eastAsia="仿宋_GB2312"/>
                <w:b/>
                <w:szCs w:val="21"/>
              </w:rPr>
            </w:pPr>
            <w:r>
              <w:rPr>
                <w:rFonts w:ascii="Arial Narrow" w:hAnsi="Arial Narrow" w:eastAsia="仿宋_GB2312"/>
                <w:b/>
                <w:szCs w:val="21"/>
              </w:rPr>
              <w:t>项  目</w:t>
            </w:r>
          </w:p>
        </w:tc>
        <w:tc>
          <w:tcPr>
            <w:tcW w:w="2500" w:type="pct"/>
            <w:tcBorders>
              <w:top w:val="single" w:color="auto" w:sz="8" w:space="0"/>
              <w:bottom w:val="single" w:color="auto" w:sz="4" w:space="0"/>
            </w:tcBorders>
            <w:shd w:val="clear" w:color="auto" w:fill="auto"/>
            <w:vAlign w:val="center"/>
          </w:tcPr>
          <w:p w14:paraId="4744F485">
            <w:pPr>
              <w:jc w:val="right"/>
              <w:rPr>
                <w:rFonts w:ascii="Arial Narrow" w:hAnsi="Arial Narrow" w:eastAsia="仿宋_GB2312"/>
                <w:b/>
                <w:szCs w:val="21"/>
              </w:rPr>
            </w:pPr>
            <w:r>
              <w:rPr>
                <w:rFonts w:ascii="Arial Narrow" w:hAnsi="Arial Narrow" w:eastAsia="仿宋_GB2312"/>
                <w:b/>
                <w:szCs w:val="21"/>
              </w:rPr>
              <w:t>核销金额</w:t>
            </w:r>
          </w:p>
        </w:tc>
      </w:tr>
      <w:tr w14:paraId="7ABCCC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shd w:val="clear" w:color="auto" w:fill="auto"/>
            <w:vAlign w:val="center"/>
          </w:tcPr>
          <w:p w14:paraId="3C4693F7">
            <w:pPr>
              <w:rPr>
                <w:rFonts w:ascii="Arial Narrow" w:hAnsi="Arial Narrow" w:eastAsia="仿宋_GB2312"/>
                <w:szCs w:val="21"/>
              </w:rPr>
            </w:pPr>
            <w:r>
              <w:rPr>
                <w:rFonts w:ascii="Arial Narrow" w:hAnsi="Arial Narrow" w:eastAsia="仿宋_GB2312"/>
                <w:szCs w:val="21"/>
              </w:rPr>
              <w:t>实际核销的</w:t>
            </w:r>
            <w:r>
              <w:rPr>
                <w:rFonts w:hint="eastAsia" w:ascii="Arial Narrow" w:hAnsi="Arial Narrow" w:eastAsia="仿宋_GB2312"/>
                <w:szCs w:val="21"/>
              </w:rPr>
              <w:t>长期应收款</w:t>
            </w:r>
          </w:p>
        </w:tc>
        <w:tc>
          <w:tcPr>
            <w:tcW w:w="2500" w:type="pct"/>
            <w:tcBorders>
              <w:top w:val="single" w:color="auto" w:sz="4" w:space="0"/>
            </w:tcBorders>
            <w:shd w:val="clear" w:color="auto" w:fill="auto"/>
            <w:vAlign w:val="center"/>
          </w:tcPr>
          <w:p w14:paraId="7AA72ED6">
            <w:pPr>
              <w:jc w:val="right"/>
              <w:rPr>
                <w:rFonts w:ascii="Arial Narrow" w:hAnsi="Arial Narrow" w:eastAsia="仿宋_GB2312"/>
              </w:rPr>
            </w:pPr>
          </w:p>
        </w:tc>
      </w:tr>
    </w:tbl>
    <w:p w14:paraId="37F33937">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重要的</w:t>
      </w:r>
      <w:r>
        <w:rPr>
          <w:rFonts w:hint="eastAsia" w:ascii="Arial Narrow" w:hAnsi="Arial Narrow" w:eastAsia="仿宋_GB2312"/>
          <w:sz w:val="24"/>
          <w:szCs w:val="24"/>
        </w:rPr>
        <w:t>长期应收款</w:t>
      </w:r>
      <w:r>
        <w:rPr>
          <w:rFonts w:ascii="Arial Narrow" w:hAnsi="Arial Narrow" w:eastAsia="仿宋_GB2312"/>
          <w:sz w:val="24"/>
          <w:szCs w:val="24"/>
        </w:rPr>
        <w:t>核销情况</w:t>
      </w:r>
      <w:r>
        <w:rPr>
          <w:rFonts w:ascii="Arial Narrow" w:hAnsi="Arial Narrow" w:eastAsia="仿宋_GB2312"/>
          <w:color w:val="0000FF"/>
          <w:sz w:val="24"/>
          <w:szCs w:val="24"/>
        </w:rPr>
        <w:t>（逐项披露）</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3"/>
        <w:gridCol w:w="1130"/>
        <w:gridCol w:w="1228"/>
        <w:gridCol w:w="1228"/>
        <w:gridCol w:w="1228"/>
        <w:gridCol w:w="1495"/>
      </w:tblGrid>
      <w:tr w14:paraId="205E9E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37" w:type="pct"/>
            <w:tcBorders>
              <w:top w:val="single" w:color="auto" w:sz="8" w:space="0"/>
              <w:bottom w:val="single" w:color="auto" w:sz="4" w:space="0"/>
            </w:tcBorders>
            <w:vAlign w:val="center"/>
          </w:tcPr>
          <w:p w14:paraId="08E6C7BA">
            <w:pPr>
              <w:autoSpaceDE w:val="0"/>
              <w:autoSpaceDN w:val="0"/>
              <w:adjustRightInd w:val="0"/>
              <w:snapToGrid w:val="0"/>
              <w:ind w:left="-212" w:leftChars="-101" w:firstLine="186" w:firstLineChars="88"/>
              <w:rPr>
                <w:rFonts w:ascii="Arial Narrow" w:hAnsi="Arial Narrow" w:eastAsia="仿宋_GB2312"/>
                <w:b/>
                <w:szCs w:val="21"/>
              </w:rPr>
            </w:pPr>
            <w:r>
              <w:rPr>
                <w:rFonts w:hint="eastAsia" w:ascii="Arial Narrow" w:hAnsi="Arial Narrow" w:eastAsia="仿宋_GB2312"/>
                <w:b/>
                <w:szCs w:val="21"/>
              </w:rPr>
              <w:t>项 目</w:t>
            </w:r>
          </w:p>
        </w:tc>
        <w:tc>
          <w:tcPr>
            <w:tcW w:w="656" w:type="pct"/>
            <w:tcBorders>
              <w:top w:val="single" w:color="auto" w:sz="8" w:space="0"/>
              <w:bottom w:val="single" w:color="auto" w:sz="4" w:space="0"/>
            </w:tcBorders>
            <w:vAlign w:val="center"/>
          </w:tcPr>
          <w:p w14:paraId="1888EEC2">
            <w:pPr>
              <w:autoSpaceDE w:val="0"/>
              <w:autoSpaceDN w:val="0"/>
              <w:adjustRightInd w:val="0"/>
              <w:snapToGrid w:val="0"/>
              <w:rPr>
                <w:rFonts w:ascii="Arial Narrow" w:hAnsi="Arial Narrow" w:eastAsia="仿宋_GB2312"/>
                <w:b/>
                <w:szCs w:val="21"/>
              </w:rPr>
            </w:pPr>
            <w:r>
              <w:rPr>
                <w:rFonts w:hint="eastAsia" w:ascii="Arial Narrow" w:hAnsi="Arial Narrow" w:eastAsia="仿宋_GB2312"/>
                <w:b/>
                <w:szCs w:val="21"/>
              </w:rPr>
              <w:t>长期应收款</w:t>
            </w:r>
            <w:r>
              <w:rPr>
                <w:rFonts w:ascii="Arial Narrow" w:hAnsi="Arial Narrow" w:eastAsia="仿宋_GB2312"/>
                <w:b/>
                <w:szCs w:val="21"/>
              </w:rPr>
              <w:t>性质</w:t>
            </w:r>
          </w:p>
        </w:tc>
        <w:tc>
          <w:tcPr>
            <w:tcW w:w="713" w:type="pct"/>
            <w:tcBorders>
              <w:top w:val="single" w:color="auto" w:sz="8" w:space="0"/>
              <w:bottom w:val="single" w:color="auto" w:sz="4" w:space="0"/>
            </w:tcBorders>
            <w:vAlign w:val="center"/>
          </w:tcPr>
          <w:p w14:paraId="583C4731">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核销金额</w:t>
            </w:r>
          </w:p>
        </w:tc>
        <w:tc>
          <w:tcPr>
            <w:tcW w:w="713" w:type="pct"/>
            <w:tcBorders>
              <w:top w:val="single" w:color="auto" w:sz="8" w:space="0"/>
              <w:bottom w:val="single" w:color="auto" w:sz="4" w:space="0"/>
            </w:tcBorders>
            <w:vAlign w:val="center"/>
          </w:tcPr>
          <w:p w14:paraId="1B83FDEB">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核销原因</w:t>
            </w:r>
          </w:p>
        </w:tc>
        <w:tc>
          <w:tcPr>
            <w:tcW w:w="713" w:type="pct"/>
            <w:tcBorders>
              <w:top w:val="single" w:color="auto" w:sz="8" w:space="0"/>
              <w:bottom w:val="single" w:color="auto" w:sz="4" w:space="0"/>
            </w:tcBorders>
            <w:vAlign w:val="center"/>
          </w:tcPr>
          <w:p w14:paraId="31B0CF0D">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履行的核销程序</w:t>
            </w:r>
          </w:p>
        </w:tc>
        <w:tc>
          <w:tcPr>
            <w:tcW w:w="868" w:type="pct"/>
            <w:tcBorders>
              <w:top w:val="single" w:color="auto" w:sz="8" w:space="0"/>
              <w:bottom w:val="single" w:color="auto" w:sz="4" w:space="0"/>
            </w:tcBorders>
            <w:vAlign w:val="center"/>
          </w:tcPr>
          <w:p w14:paraId="670405C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是否由关联交易产生</w:t>
            </w:r>
          </w:p>
        </w:tc>
      </w:tr>
      <w:tr w14:paraId="4CF71F9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tcBorders>
            <w:vAlign w:val="center"/>
          </w:tcPr>
          <w:p w14:paraId="68E9D9DC">
            <w:pPr>
              <w:rPr>
                <w:rFonts w:ascii="Arial Narrow" w:hAnsi="Arial Narrow" w:eastAsia="仿宋_GB2312"/>
              </w:rPr>
            </w:pPr>
          </w:p>
        </w:tc>
        <w:tc>
          <w:tcPr>
            <w:tcW w:w="656" w:type="pct"/>
            <w:tcBorders>
              <w:top w:val="single" w:color="auto" w:sz="4" w:space="0"/>
            </w:tcBorders>
            <w:vAlign w:val="center"/>
          </w:tcPr>
          <w:p w14:paraId="6E57BA3D">
            <w:pPr>
              <w:rPr>
                <w:rFonts w:ascii="Arial Narrow" w:hAnsi="Arial Narrow" w:eastAsia="仿宋_GB2312"/>
              </w:rPr>
            </w:pPr>
          </w:p>
        </w:tc>
        <w:tc>
          <w:tcPr>
            <w:tcW w:w="713" w:type="pct"/>
            <w:tcBorders>
              <w:top w:val="single" w:color="auto" w:sz="4" w:space="0"/>
            </w:tcBorders>
            <w:vAlign w:val="center"/>
          </w:tcPr>
          <w:p w14:paraId="3690B6E3">
            <w:pPr>
              <w:jc w:val="right"/>
              <w:rPr>
                <w:rFonts w:ascii="Arial Narrow" w:hAnsi="Arial Narrow" w:eastAsia="仿宋_GB2312"/>
              </w:rPr>
            </w:pPr>
          </w:p>
        </w:tc>
        <w:tc>
          <w:tcPr>
            <w:tcW w:w="713" w:type="pct"/>
            <w:tcBorders>
              <w:top w:val="single" w:color="auto" w:sz="4" w:space="0"/>
            </w:tcBorders>
            <w:vAlign w:val="center"/>
          </w:tcPr>
          <w:p w14:paraId="68C4FEB3">
            <w:pPr>
              <w:jc w:val="right"/>
              <w:rPr>
                <w:rFonts w:ascii="Arial Narrow" w:hAnsi="Arial Narrow" w:eastAsia="仿宋_GB2312"/>
              </w:rPr>
            </w:pPr>
          </w:p>
        </w:tc>
        <w:tc>
          <w:tcPr>
            <w:tcW w:w="713" w:type="pct"/>
            <w:tcBorders>
              <w:top w:val="single" w:color="auto" w:sz="4" w:space="0"/>
            </w:tcBorders>
            <w:vAlign w:val="center"/>
          </w:tcPr>
          <w:p w14:paraId="686C09DE">
            <w:pPr>
              <w:jc w:val="right"/>
              <w:rPr>
                <w:rFonts w:ascii="Arial Narrow" w:hAnsi="Arial Narrow" w:eastAsia="仿宋_GB2312"/>
              </w:rPr>
            </w:pPr>
          </w:p>
        </w:tc>
        <w:tc>
          <w:tcPr>
            <w:tcW w:w="868" w:type="pct"/>
            <w:tcBorders>
              <w:top w:val="single" w:color="auto" w:sz="4" w:space="0"/>
            </w:tcBorders>
            <w:vAlign w:val="center"/>
          </w:tcPr>
          <w:p w14:paraId="13C3789F">
            <w:pPr>
              <w:jc w:val="right"/>
              <w:rPr>
                <w:rFonts w:ascii="Arial Narrow" w:hAnsi="Arial Narrow" w:eastAsia="仿宋_GB2312"/>
              </w:rPr>
            </w:pPr>
          </w:p>
        </w:tc>
      </w:tr>
      <w:tr w14:paraId="47A7F1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bottom w:val="nil"/>
            </w:tcBorders>
            <w:vAlign w:val="center"/>
          </w:tcPr>
          <w:p w14:paraId="3F849830">
            <w:pPr>
              <w:rPr>
                <w:rFonts w:ascii="Arial Narrow" w:hAnsi="Arial Narrow" w:eastAsia="仿宋_GB2312"/>
              </w:rPr>
            </w:pPr>
          </w:p>
        </w:tc>
        <w:tc>
          <w:tcPr>
            <w:tcW w:w="656" w:type="pct"/>
            <w:tcBorders>
              <w:bottom w:val="nil"/>
            </w:tcBorders>
            <w:vAlign w:val="center"/>
          </w:tcPr>
          <w:p w14:paraId="5CCF2E38">
            <w:pPr>
              <w:rPr>
                <w:rFonts w:ascii="Arial Narrow" w:hAnsi="Arial Narrow" w:eastAsia="仿宋_GB2312"/>
              </w:rPr>
            </w:pPr>
          </w:p>
        </w:tc>
        <w:tc>
          <w:tcPr>
            <w:tcW w:w="713" w:type="pct"/>
            <w:tcBorders>
              <w:bottom w:val="nil"/>
            </w:tcBorders>
            <w:vAlign w:val="center"/>
          </w:tcPr>
          <w:p w14:paraId="132D10CF">
            <w:pPr>
              <w:jc w:val="right"/>
              <w:rPr>
                <w:rFonts w:ascii="Arial Narrow" w:hAnsi="Arial Narrow" w:eastAsia="仿宋_GB2312"/>
              </w:rPr>
            </w:pPr>
          </w:p>
        </w:tc>
        <w:tc>
          <w:tcPr>
            <w:tcW w:w="713" w:type="pct"/>
            <w:tcBorders>
              <w:bottom w:val="nil"/>
            </w:tcBorders>
            <w:vAlign w:val="center"/>
          </w:tcPr>
          <w:p w14:paraId="42EA8F58">
            <w:pPr>
              <w:jc w:val="right"/>
              <w:rPr>
                <w:rFonts w:ascii="Arial Narrow" w:hAnsi="Arial Narrow" w:eastAsia="仿宋_GB2312"/>
              </w:rPr>
            </w:pPr>
          </w:p>
        </w:tc>
        <w:tc>
          <w:tcPr>
            <w:tcW w:w="713" w:type="pct"/>
            <w:tcBorders>
              <w:bottom w:val="nil"/>
            </w:tcBorders>
            <w:vAlign w:val="center"/>
          </w:tcPr>
          <w:p w14:paraId="3B89FB03">
            <w:pPr>
              <w:jc w:val="right"/>
              <w:rPr>
                <w:rFonts w:ascii="Arial Narrow" w:hAnsi="Arial Narrow" w:eastAsia="仿宋_GB2312"/>
              </w:rPr>
            </w:pPr>
          </w:p>
        </w:tc>
        <w:tc>
          <w:tcPr>
            <w:tcW w:w="868" w:type="pct"/>
            <w:tcBorders>
              <w:bottom w:val="nil"/>
            </w:tcBorders>
            <w:vAlign w:val="center"/>
          </w:tcPr>
          <w:p w14:paraId="376F65FA">
            <w:pPr>
              <w:jc w:val="right"/>
              <w:rPr>
                <w:rFonts w:ascii="Arial Narrow" w:hAnsi="Arial Narrow" w:eastAsia="仿宋_GB2312"/>
              </w:rPr>
            </w:pPr>
          </w:p>
        </w:tc>
      </w:tr>
      <w:tr w14:paraId="4F69EC3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nil"/>
              <w:bottom w:val="single" w:color="auto" w:sz="4" w:space="0"/>
            </w:tcBorders>
            <w:vAlign w:val="center"/>
          </w:tcPr>
          <w:p w14:paraId="10D65EC8">
            <w:pPr>
              <w:rPr>
                <w:rFonts w:ascii="Arial Narrow" w:hAnsi="Arial Narrow" w:eastAsia="仿宋_GB2312"/>
              </w:rPr>
            </w:pPr>
          </w:p>
        </w:tc>
        <w:tc>
          <w:tcPr>
            <w:tcW w:w="656" w:type="pct"/>
            <w:tcBorders>
              <w:top w:val="nil"/>
              <w:bottom w:val="single" w:color="auto" w:sz="4" w:space="0"/>
            </w:tcBorders>
            <w:vAlign w:val="center"/>
          </w:tcPr>
          <w:p w14:paraId="0AFECBD7">
            <w:pPr>
              <w:rPr>
                <w:rFonts w:ascii="Arial Narrow" w:hAnsi="Arial Narrow" w:eastAsia="仿宋_GB2312"/>
              </w:rPr>
            </w:pPr>
          </w:p>
        </w:tc>
        <w:tc>
          <w:tcPr>
            <w:tcW w:w="713" w:type="pct"/>
            <w:tcBorders>
              <w:top w:val="nil"/>
              <w:bottom w:val="single" w:color="auto" w:sz="4" w:space="0"/>
            </w:tcBorders>
            <w:vAlign w:val="center"/>
          </w:tcPr>
          <w:p w14:paraId="6BDEBEE2">
            <w:pPr>
              <w:jc w:val="right"/>
              <w:rPr>
                <w:rFonts w:ascii="Arial Narrow" w:hAnsi="Arial Narrow" w:eastAsia="仿宋_GB2312"/>
              </w:rPr>
            </w:pPr>
          </w:p>
        </w:tc>
        <w:tc>
          <w:tcPr>
            <w:tcW w:w="713" w:type="pct"/>
            <w:tcBorders>
              <w:top w:val="nil"/>
              <w:bottom w:val="single" w:color="auto" w:sz="4" w:space="0"/>
            </w:tcBorders>
            <w:vAlign w:val="center"/>
          </w:tcPr>
          <w:p w14:paraId="5B4DE4C1">
            <w:pPr>
              <w:jc w:val="right"/>
              <w:rPr>
                <w:rFonts w:ascii="Arial Narrow" w:hAnsi="Arial Narrow" w:eastAsia="仿宋_GB2312"/>
              </w:rPr>
            </w:pPr>
          </w:p>
        </w:tc>
        <w:tc>
          <w:tcPr>
            <w:tcW w:w="713" w:type="pct"/>
            <w:tcBorders>
              <w:top w:val="nil"/>
              <w:bottom w:val="single" w:color="auto" w:sz="4" w:space="0"/>
            </w:tcBorders>
            <w:vAlign w:val="center"/>
          </w:tcPr>
          <w:p w14:paraId="564D954E">
            <w:pPr>
              <w:jc w:val="right"/>
              <w:rPr>
                <w:rFonts w:ascii="Arial Narrow" w:hAnsi="Arial Narrow" w:eastAsia="仿宋_GB2312"/>
              </w:rPr>
            </w:pPr>
          </w:p>
        </w:tc>
        <w:tc>
          <w:tcPr>
            <w:tcW w:w="868" w:type="pct"/>
            <w:tcBorders>
              <w:top w:val="nil"/>
              <w:bottom w:val="single" w:color="auto" w:sz="4" w:space="0"/>
            </w:tcBorders>
            <w:vAlign w:val="center"/>
          </w:tcPr>
          <w:p w14:paraId="7965BF54">
            <w:pPr>
              <w:jc w:val="right"/>
              <w:rPr>
                <w:rFonts w:ascii="Arial Narrow" w:hAnsi="Arial Narrow" w:eastAsia="仿宋_GB2312"/>
              </w:rPr>
            </w:pPr>
          </w:p>
        </w:tc>
      </w:tr>
      <w:tr w14:paraId="19C09B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bottom w:val="single" w:color="auto" w:sz="8" w:space="0"/>
            </w:tcBorders>
            <w:vAlign w:val="center"/>
          </w:tcPr>
          <w:p w14:paraId="2D9870DF">
            <w:pPr>
              <w:rPr>
                <w:rFonts w:ascii="Arial Narrow" w:hAnsi="Arial Narrow" w:eastAsia="仿宋_GB2312"/>
                <w:b/>
                <w:bCs/>
              </w:rPr>
            </w:pPr>
            <w:r>
              <w:rPr>
                <w:rFonts w:ascii="Arial Narrow" w:hAnsi="Arial Narrow" w:eastAsia="仿宋_GB2312"/>
                <w:b/>
                <w:bCs/>
              </w:rPr>
              <w:t>合  计</w:t>
            </w:r>
          </w:p>
        </w:tc>
        <w:tc>
          <w:tcPr>
            <w:tcW w:w="656" w:type="pct"/>
            <w:tcBorders>
              <w:top w:val="single" w:color="auto" w:sz="4" w:space="0"/>
              <w:bottom w:val="single" w:color="auto" w:sz="8" w:space="0"/>
            </w:tcBorders>
            <w:vAlign w:val="center"/>
          </w:tcPr>
          <w:p w14:paraId="4C2EE1E5">
            <w:pPr>
              <w:rPr>
                <w:rFonts w:ascii="Arial Narrow" w:hAnsi="Arial Narrow" w:eastAsia="仿宋_GB2312"/>
                <w:b/>
                <w:bCs/>
              </w:rPr>
            </w:pPr>
          </w:p>
        </w:tc>
        <w:tc>
          <w:tcPr>
            <w:tcW w:w="713" w:type="pct"/>
            <w:tcBorders>
              <w:top w:val="single" w:color="auto" w:sz="4" w:space="0"/>
              <w:bottom w:val="single" w:color="auto" w:sz="8" w:space="0"/>
            </w:tcBorders>
            <w:vAlign w:val="center"/>
          </w:tcPr>
          <w:p w14:paraId="3D9CE196">
            <w:pPr>
              <w:jc w:val="right"/>
              <w:rPr>
                <w:rFonts w:ascii="Arial Narrow" w:hAnsi="Arial Narrow" w:eastAsia="仿宋_GB2312"/>
                <w:b/>
                <w:bCs/>
              </w:rPr>
            </w:pPr>
            <w:r>
              <w:rPr>
                <w:rFonts w:ascii="Arial Narrow" w:hAnsi="Arial Narrow" w:eastAsia="仿宋_GB2312"/>
                <w:b/>
                <w:bCs/>
              </w:rPr>
              <w:t>X.XX</w:t>
            </w:r>
          </w:p>
        </w:tc>
        <w:tc>
          <w:tcPr>
            <w:tcW w:w="713" w:type="pct"/>
            <w:tcBorders>
              <w:top w:val="single" w:color="auto" w:sz="4" w:space="0"/>
              <w:bottom w:val="single" w:color="auto" w:sz="8" w:space="0"/>
            </w:tcBorders>
            <w:vAlign w:val="center"/>
          </w:tcPr>
          <w:p w14:paraId="468717B3">
            <w:pPr>
              <w:jc w:val="right"/>
              <w:rPr>
                <w:rFonts w:ascii="Arial Narrow" w:hAnsi="Arial Narrow" w:eastAsia="仿宋_GB2312"/>
                <w:b/>
                <w:bCs/>
              </w:rPr>
            </w:pPr>
          </w:p>
        </w:tc>
        <w:tc>
          <w:tcPr>
            <w:tcW w:w="713" w:type="pct"/>
            <w:tcBorders>
              <w:top w:val="single" w:color="auto" w:sz="4" w:space="0"/>
              <w:bottom w:val="single" w:color="auto" w:sz="8" w:space="0"/>
            </w:tcBorders>
            <w:vAlign w:val="center"/>
          </w:tcPr>
          <w:p w14:paraId="47A5108F">
            <w:pPr>
              <w:jc w:val="right"/>
              <w:rPr>
                <w:rFonts w:ascii="Arial Narrow" w:hAnsi="Arial Narrow" w:eastAsia="仿宋_GB2312"/>
                <w:b/>
                <w:bCs/>
              </w:rPr>
            </w:pPr>
          </w:p>
        </w:tc>
        <w:tc>
          <w:tcPr>
            <w:tcW w:w="868" w:type="pct"/>
            <w:tcBorders>
              <w:top w:val="single" w:color="auto" w:sz="4" w:space="0"/>
              <w:bottom w:val="single" w:color="auto" w:sz="8" w:space="0"/>
            </w:tcBorders>
            <w:vAlign w:val="center"/>
          </w:tcPr>
          <w:p w14:paraId="22791252">
            <w:pPr>
              <w:jc w:val="right"/>
              <w:rPr>
                <w:rFonts w:ascii="Arial Narrow" w:hAnsi="Arial Narrow" w:eastAsia="仿宋_GB2312"/>
                <w:b/>
                <w:bCs/>
              </w:rPr>
            </w:pPr>
          </w:p>
        </w:tc>
      </w:tr>
    </w:tbl>
    <w:p w14:paraId="7BB3C100">
      <w:pPr>
        <w:adjustRightInd w:val="0"/>
        <w:snapToGrid w:val="0"/>
        <w:spacing w:before="120" w:beforeLines="50" w:after="216" w:afterLines="90"/>
        <w:rPr>
          <w:rFonts w:ascii="Arial Narrow" w:hAnsi="Arial Narrow" w:eastAsia="仿宋_GB2312"/>
          <w:color w:val="0000FF"/>
          <w:sz w:val="24"/>
          <w:szCs w:val="24"/>
        </w:rPr>
      </w:pPr>
    </w:p>
    <w:p w14:paraId="354A0E64">
      <w:r>
        <w:t>##/SECTION:五、16##</w:t>
      </w:r>
    </w:p>
    <w:bookmarkEnd w:id="44"/>
    <w:p w14:paraId="4BCB5B29">
      <w:r>
        <w:t>##SECTION:五、17##</w:t>
      </w:r>
    </w:p>
    <w:p w14:paraId="1D7A7634">
      <w:pPr>
        <w:pStyle w:val="3"/>
      </w:pPr>
      <w:r>
        <w:t>设定受益计划净资产</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689"/>
        <w:gridCol w:w="1480"/>
        <w:gridCol w:w="1481"/>
        <w:gridCol w:w="1481"/>
        <w:gridCol w:w="1481"/>
      </w:tblGrid>
      <w:tr w14:paraId="46FA93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1561"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7E155924">
            <w:pPr>
              <w:autoSpaceDE w:val="0"/>
              <w:autoSpaceDN w:val="0"/>
              <w:adjustRightInd w:val="0"/>
              <w:snapToGrid w:val="0"/>
              <w:rPr>
                <w:rFonts w:ascii="Arial Narrow" w:hAnsi="Arial Narrow" w:eastAsia="仿宋_GB2312" w:cs="Arial"/>
                <w:b/>
                <w:szCs w:val="21"/>
              </w:rPr>
            </w:pPr>
            <w:r>
              <w:rPr>
                <w:rFonts w:ascii="Arial Narrow" w:hAnsi="Arial Narrow" w:eastAsia="仿宋_GB2312" w:cs="Arial"/>
                <w:b/>
                <w:szCs w:val="21"/>
              </w:rPr>
              <w:t>项  目</w:t>
            </w:r>
          </w:p>
        </w:tc>
        <w:tc>
          <w:tcPr>
            <w:tcW w:w="859"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1409B962">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期初余额</w:t>
            </w:r>
          </w:p>
        </w:tc>
        <w:tc>
          <w:tcPr>
            <w:tcW w:w="860" w:type="pct"/>
            <w:tcBorders>
              <w:top w:val="single" w:color="auto" w:sz="8" w:space="0"/>
              <w:bottom w:val="single" w:color="auto" w:sz="4" w:space="0"/>
            </w:tcBorders>
            <w:shd w:val="clear" w:color="auto" w:fill="auto"/>
            <w:vAlign w:val="center"/>
          </w:tcPr>
          <w:p w14:paraId="5419AF74">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本期增加</w:t>
            </w:r>
          </w:p>
        </w:tc>
        <w:tc>
          <w:tcPr>
            <w:tcW w:w="860" w:type="pct"/>
            <w:tcBorders>
              <w:top w:val="single" w:color="auto" w:sz="8" w:space="0"/>
              <w:bottom w:val="single" w:color="auto" w:sz="4" w:space="0"/>
            </w:tcBorders>
            <w:shd w:val="clear" w:color="auto" w:fill="auto"/>
            <w:vAlign w:val="center"/>
          </w:tcPr>
          <w:p w14:paraId="786CE096">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本期减少</w:t>
            </w:r>
          </w:p>
        </w:tc>
        <w:tc>
          <w:tcPr>
            <w:tcW w:w="860"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03F0C678">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期末余额</w:t>
            </w:r>
          </w:p>
        </w:tc>
      </w:tr>
      <w:tr w14:paraId="2BBB6A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tcBorders>
              <w:top w:val="single" w:color="auto" w:sz="4" w:space="0"/>
            </w:tcBorders>
            <w:shd w:val="clear" w:color="auto" w:fill="auto"/>
            <w:tcMar>
              <w:top w:w="15" w:type="dxa"/>
              <w:left w:w="108" w:type="dxa"/>
              <w:bottom w:w="0" w:type="dxa"/>
              <w:right w:w="108" w:type="dxa"/>
            </w:tcMar>
            <w:vAlign w:val="center"/>
          </w:tcPr>
          <w:p w14:paraId="15F2DE07">
            <w:pPr>
              <w:rPr>
                <w:rFonts w:ascii="Arial Narrow" w:hAnsi="Arial Narrow" w:eastAsia="仿宋_GB2312"/>
              </w:rPr>
            </w:pPr>
            <w:r>
              <w:rPr>
                <w:rFonts w:ascii="Arial Narrow" w:hAnsi="Arial Narrow" w:eastAsia="仿宋_GB2312"/>
              </w:rPr>
              <w:t>设定受益计划净资产</w:t>
            </w:r>
          </w:p>
        </w:tc>
        <w:tc>
          <w:tcPr>
            <w:tcW w:w="859" w:type="pct"/>
            <w:tcBorders>
              <w:top w:val="single" w:color="auto" w:sz="4" w:space="0"/>
            </w:tcBorders>
            <w:shd w:val="clear" w:color="auto" w:fill="auto"/>
            <w:tcMar>
              <w:top w:w="15" w:type="dxa"/>
              <w:left w:w="108" w:type="dxa"/>
              <w:bottom w:w="0" w:type="dxa"/>
              <w:right w:w="108" w:type="dxa"/>
            </w:tcMar>
            <w:vAlign w:val="center"/>
          </w:tcPr>
          <w:p w14:paraId="213C6439">
            <w:pPr>
              <w:jc w:val="right"/>
              <w:rPr>
                <w:rFonts w:ascii="Arial Narrow" w:hAnsi="Arial Narrow" w:eastAsia="仿宋_GB2312"/>
              </w:rPr>
            </w:pPr>
          </w:p>
        </w:tc>
        <w:tc>
          <w:tcPr>
            <w:tcW w:w="860" w:type="pct"/>
            <w:tcBorders>
              <w:top w:val="single" w:color="auto" w:sz="4" w:space="0"/>
            </w:tcBorders>
            <w:shd w:val="clear" w:color="auto" w:fill="auto"/>
            <w:vAlign w:val="center"/>
          </w:tcPr>
          <w:p w14:paraId="24DDA298">
            <w:pPr>
              <w:jc w:val="right"/>
              <w:rPr>
                <w:rFonts w:ascii="Arial Narrow" w:hAnsi="Arial Narrow" w:eastAsia="仿宋_GB2312"/>
              </w:rPr>
            </w:pPr>
          </w:p>
        </w:tc>
        <w:tc>
          <w:tcPr>
            <w:tcW w:w="860" w:type="pct"/>
            <w:tcBorders>
              <w:top w:val="single" w:color="auto" w:sz="4" w:space="0"/>
            </w:tcBorders>
            <w:shd w:val="clear" w:color="auto" w:fill="auto"/>
            <w:vAlign w:val="center"/>
          </w:tcPr>
          <w:p w14:paraId="65B36A6C">
            <w:pPr>
              <w:jc w:val="right"/>
              <w:rPr>
                <w:rFonts w:ascii="Arial Narrow" w:hAnsi="Arial Narrow" w:eastAsia="仿宋_GB2312"/>
              </w:rPr>
            </w:pPr>
          </w:p>
        </w:tc>
        <w:tc>
          <w:tcPr>
            <w:tcW w:w="860" w:type="pct"/>
            <w:tcBorders>
              <w:top w:val="single" w:color="auto" w:sz="4" w:space="0"/>
            </w:tcBorders>
            <w:shd w:val="clear" w:color="auto" w:fill="auto"/>
            <w:tcMar>
              <w:top w:w="15" w:type="dxa"/>
              <w:left w:w="108" w:type="dxa"/>
              <w:bottom w:w="0" w:type="dxa"/>
              <w:right w:w="108" w:type="dxa"/>
            </w:tcMar>
            <w:vAlign w:val="center"/>
          </w:tcPr>
          <w:p w14:paraId="2F069CD5">
            <w:pPr>
              <w:jc w:val="right"/>
              <w:rPr>
                <w:rFonts w:ascii="Arial Narrow" w:hAnsi="Arial Narrow" w:eastAsia="仿宋_GB2312"/>
              </w:rPr>
            </w:pPr>
          </w:p>
        </w:tc>
      </w:tr>
      <w:tr w14:paraId="4C6A69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tcBorders>
              <w:bottom w:val="single" w:color="auto" w:sz="4" w:space="0"/>
            </w:tcBorders>
            <w:shd w:val="clear" w:color="auto" w:fill="auto"/>
            <w:tcMar>
              <w:top w:w="15" w:type="dxa"/>
              <w:left w:w="108" w:type="dxa"/>
              <w:bottom w:w="0" w:type="dxa"/>
              <w:right w:w="108" w:type="dxa"/>
            </w:tcMar>
            <w:vAlign w:val="center"/>
          </w:tcPr>
          <w:p w14:paraId="5001CDE1">
            <w:pPr>
              <w:rPr>
                <w:rFonts w:ascii="Arial Narrow" w:hAnsi="Arial Narrow" w:eastAsia="仿宋_GB2312"/>
              </w:rPr>
            </w:pPr>
            <w:r>
              <w:rPr>
                <w:rFonts w:ascii="Arial Narrow" w:hAnsi="Arial Narrow" w:eastAsia="仿宋_GB2312"/>
              </w:rPr>
              <w:t>符合设定受益计划条件的其他长期职工福利的净资产（不适用删除）</w:t>
            </w:r>
          </w:p>
        </w:tc>
        <w:tc>
          <w:tcPr>
            <w:tcW w:w="859" w:type="pct"/>
            <w:tcBorders>
              <w:bottom w:val="single" w:color="auto" w:sz="4" w:space="0"/>
            </w:tcBorders>
            <w:shd w:val="clear" w:color="auto" w:fill="auto"/>
            <w:tcMar>
              <w:top w:w="15" w:type="dxa"/>
              <w:left w:w="108" w:type="dxa"/>
              <w:bottom w:w="0" w:type="dxa"/>
              <w:right w:w="108" w:type="dxa"/>
            </w:tcMar>
            <w:vAlign w:val="center"/>
          </w:tcPr>
          <w:p w14:paraId="70440B06">
            <w:pPr>
              <w:jc w:val="right"/>
              <w:rPr>
                <w:rFonts w:ascii="Arial Narrow" w:hAnsi="Arial Narrow" w:eastAsia="仿宋_GB2312"/>
              </w:rPr>
            </w:pPr>
          </w:p>
        </w:tc>
        <w:tc>
          <w:tcPr>
            <w:tcW w:w="860" w:type="pct"/>
            <w:tcBorders>
              <w:bottom w:val="single" w:color="auto" w:sz="4" w:space="0"/>
            </w:tcBorders>
            <w:shd w:val="clear" w:color="auto" w:fill="auto"/>
            <w:vAlign w:val="center"/>
          </w:tcPr>
          <w:p w14:paraId="7D67E0A8">
            <w:pPr>
              <w:jc w:val="right"/>
              <w:rPr>
                <w:rFonts w:ascii="Arial Narrow" w:hAnsi="Arial Narrow" w:eastAsia="仿宋_GB2312"/>
              </w:rPr>
            </w:pPr>
          </w:p>
        </w:tc>
        <w:tc>
          <w:tcPr>
            <w:tcW w:w="860" w:type="pct"/>
            <w:tcBorders>
              <w:bottom w:val="single" w:color="auto" w:sz="4" w:space="0"/>
            </w:tcBorders>
            <w:shd w:val="clear" w:color="auto" w:fill="auto"/>
            <w:vAlign w:val="center"/>
          </w:tcPr>
          <w:p w14:paraId="15229A6D">
            <w:pPr>
              <w:jc w:val="right"/>
              <w:rPr>
                <w:rFonts w:ascii="Arial Narrow" w:hAnsi="Arial Narrow" w:eastAsia="仿宋_GB2312"/>
              </w:rPr>
            </w:pPr>
          </w:p>
        </w:tc>
        <w:tc>
          <w:tcPr>
            <w:tcW w:w="860" w:type="pct"/>
            <w:tcBorders>
              <w:bottom w:val="single" w:color="auto" w:sz="4" w:space="0"/>
            </w:tcBorders>
            <w:shd w:val="clear" w:color="auto" w:fill="auto"/>
            <w:tcMar>
              <w:top w:w="15" w:type="dxa"/>
              <w:left w:w="108" w:type="dxa"/>
              <w:bottom w:w="0" w:type="dxa"/>
              <w:right w:w="108" w:type="dxa"/>
            </w:tcMar>
            <w:vAlign w:val="center"/>
          </w:tcPr>
          <w:p w14:paraId="6B8AF1C8">
            <w:pPr>
              <w:jc w:val="right"/>
              <w:rPr>
                <w:rFonts w:ascii="Arial Narrow" w:hAnsi="Arial Narrow" w:eastAsia="仿宋_GB2312"/>
              </w:rPr>
            </w:pPr>
          </w:p>
        </w:tc>
      </w:tr>
      <w:tr w14:paraId="598666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29626B80">
            <w:pPr>
              <w:rPr>
                <w:rFonts w:ascii="Arial Narrow" w:hAnsi="Arial Narrow" w:eastAsia="仿宋_GB2312"/>
                <w:b/>
                <w:bCs/>
              </w:rPr>
            </w:pPr>
            <w:r>
              <w:rPr>
                <w:rFonts w:ascii="Arial Narrow" w:hAnsi="Arial Narrow" w:eastAsia="仿宋_GB2312"/>
                <w:b/>
                <w:bCs/>
              </w:rPr>
              <w:t>合  计</w:t>
            </w:r>
          </w:p>
        </w:tc>
        <w:tc>
          <w:tcPr>
            <w:tcW w:w="859"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3FC2E192">
            <w:pPr>
              <w:jc w:val="right"/>
              <w:rPr>
                <w:rFonts w:ascii="Arial Narrow" w:hAnsi="Arial Narrow" w:eastAsia="仿宋_GB2312"/>
                <w:b/>
                <w:bCs/>
              </w:rPr>
            </w:pPr>
          </w:p>
        </w:tc>
        <w:tc>
          <w:tcPr>
            <w:tcW w:w="860" w:type="pct"/>
            <w:tcBorders>
              <w:top w:val="single" w:color="auto" w:sz="4" w:space="0"/>
              <w:bottom w:val="single" w:color="auto" w:sz="8" w:space="0"/>
            </w:tcBorders>
            <w:shd w:val="clear" w:color="auto" w:fill="auto"/>
            <w:vAlign w:val="center"/>
          </w:tcPr>
          <w:p w14:paraId="3254703D">
            <w:pPr>
              <w:jc w:val="right"/>
              <w:rPr>
                <w:rFonts w:ascii="Arial Narrow" w:hAnsi="Arial Narrow" w:eastAsia="仿宋_GB2312"/>
                <w:b/>
                <w:bCs/>
              </w:rPr>
            </w:pPr>
          </w:p>
        </w:tc>
        <w:tc>
          <w:tcPr>
            <w:tcW w:w="860" w:type="pct"/>
            <w:tcBorders>
              <w:top w:val="single" w:color="auto" w:sz="4" w:space="0"/>
              <w:bottom w:val="single" w:color="auto" w:sz="8" w:space="0"/>
            </w:tcBorders>
            <w:shd w:val="clear" w:color="auto" w:fill="auto"/>
            <w:vAlign w:val="center"/>
          </w:tcPr>
          <w:p w14:paraId="6C629199">
            <w:pPr>
              <w:jc w:val="right"/>
              <w:rPr>
                <w:rFonts w:ascii="Arial Narrow" w:hAnsi="Arial Narrow" w:eastAsia="仿宋_GB2312"/>
                <w:b/>
                <w:bCs/>
              </w:rPr>
            </w:pPr>
          </w:p>
        </w:tc>
        <w:tc>
          <w:tcPr>
            <w:tcW w:w="860"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1C7898B0">
            <w:pPr>
              <w:jc w:val="right"/>
              <w:rPr>
                <w:rFonts w:ascii="Arial Narrow" w:hAnsi="Arial Narrow" w:eastAsia="仿宋_GB2312"/>
                <w:b/>
                <w:bCs/>
              </w:rPr>
            </w:pPr>
          </w:p>
        </w:tc>
      </w:tr>
    </w:tbl>
    <w:p w14:paraId="499CE42F">
      <w:r>
        <w:t>##/SECTION:五、17##</w:t>
      </w:r>
    </w:p>
    <w:p w14:paraId="0F57A58F">
      <w:r>
        <w:t>##SECTION:五、18##</w:t>
      </w:r>
    </w:p>
    <w:p w14:paraId="6C9C55F0">
      <w:pPr>
        <w:pStyle w:val="3"/>
      </w:pPr>
      <w:r>
        <w:t>长期股权投资</w:t>
      </w:r>
    </w:p>
    <w:p w14:paraId="5A462078">
      <w:pPr>
        <w:sectPr>
          <w:headerReference r:id="rId5" w:type="default"/>
          <w:footerReference r:id="rId6" w:type="default"/>
          <w:footerReference r:id="rId7" w:type="even"/>
          <w:pgSz w:w="11900" w:h="16840"/>
          <w:pgMar w:top="1814" w:right="1803" w:bottom="1440" w:left="1701" w:header="737" w:footer="737" w:gutter="0"/>
          <w:pgNumType w:start="9"/>
          <w:cols w:space="720" w:num="1"/>
          <w:docGrid w:linePitch="286" w:charSpace="41370"/>
        </w:sectPr>
      </w:pPr>
    </w:p>
    <w:p w14:paraId="23BE6314"/>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944"/>
        <w:gridCol w:w="1246"/>
        <w:gridCol w:w="916"/>
        <w:gridCol w:w="917"/>
        <w:gridCol w:w="917"/>
        <w:gridCol w:w="917"/>
        <w:gridCol w:w="917"/>
        <w:gridCol w:w="917"/>
        <w:gridCol w:w="917"/>
        <w:gridCol w:w="917"/>
        <w:gridCol w:w="919"/>
        <w:gridCol w:w="1231"/>
        <w:gridCol w:w="1214"/>
      </w:tblGrid>
      <w:tr w14:paraId="3B7301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00" w:type="pct"/>
            <w:vMerge w:val="restart"/>
            <w:tcBorders>
              <w:top w:val="single" w:color="auto" w:sz="8" w:space="0"/>
              <w:bottom w:val="nil"/>
            </w:tcBorders>
            <w:vAlign w:val="center"/>
          </w:tcPr>
          <w:p w14:paraId="59EBB474">
            <w:pPr>
              <w:pStyle w:val="14"/>
              <w:adjustRightInd w:val="0"/>
              <w:snapToGrid w:val="0"/>
              <w:jc w:val="both"/>
              <w:rPr>
                <w:rFonts w:ascii="Arial Narrow" w:hAnsi="Arial Narrow" w:eastAsia="仿宋_GB2312"/>
                <w:b/>
                <w:szCs w:val="21"/>
              </w:rPr>
            </w:pPr>
            <w:r>
              <w:rPr>
                <w:rFonts w:ascii="Arial Narrow" w:hAnsi="Arial Narrow" w:eastAsia="仿宋_GB2312"/>
                <w:b/>
                <w:szCs w:val="21"/>
              </w:rPr>
              <w:t>被投资单位</w:t>
            </w:r>
          </w:p>
        </w:tc>
        <w:tc>
          <w:tcPr>
            <w:tcW w:w="449" w:type="pct"/>
            <w:vMerge w:val="restart"/>
            <w:tcBorders>
              <w:top w:val="single" w:color="auto" w:sz="8" w:space="0"/>
              <w:bottom w:val="nil"/>
            </w:tcBorders>
            <w:vAlign w:val="center"/>
          </w:tcPr>
          <w:p w14:paraId="4276BD34">
            <w:pPr>
              <w:pStyle w:val="14"/>
              <w:adjustRightInd w:val="0"/>
              <w:snapToGrid w:val="0"/>
              <w:jc w:val="center"/>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余额</w:t>
            </w:r>
            <w:r>
              <w:rPr>
                <w:rFonts w:hint="eastAsia" w:ascii="Arial Narrow" w:hAnsi="Arial Narrow" w:eastAsia="仿宋_GB2312"/>
                <w:b/>
                <w:szCs w:val="21"/>
              </w:rPr>
              <w:t>（账面价值）</w:t>
            </w:r>
          </w:p>
        </w:tc>
        <w:tc>
          <w:tcPr>
            <w:tcW w:w="330" w:type="pct"/>
            <w:tcBorders>
              <w:top w:val="single" w:color="auto" w:sz="8" w:space="0"/>
              <w:bottom w:val="nil"/>
            </w:tcBorders>
          </w:tcPr>
          <w:p w14:paraId="6857DEED">
            <w:pPr>
              <w:pStyle w:val="14"/>
              <w:adjustRightInd w:val="0"/>
              <w:snapToGrid w:val="0"/>
              <w:jc w:val="center"/>
              <w:rPr>
                <w:rFonts w:ascii="Arial Narrow" w:hAnsi="Arial Narrow" w:eastAsia="仿宋_GB2312"/>
                <w:b/>
                <w:szCs w:val="21"/>
              </w:rPr>
            </w:pPr>
          </w:p>
        </w:tc>
        <w:tc>
          <w:tcPr>
            <w:tcW w:w="2641" w:type="pct"/>
            <w:gridSpan w:val="8"/>
            <w:tcBorders>
              <w:top w:val="single" w:color="auto" w:sz="8" w:space="0"/>
              <w:bottom w:val="nil"/>
            </w:tcBorders>
            <w:vAlign w:val="center"/>
          </w:tcPr>
          <w:p w14:paraId="60453F6B">
            <w:pPr>
              <w:pStyle w:val="14"/>
              <w:adjustRightInd w:val="0"/>
              <w:snapToGrid w:val="0"/>
              <w:jc w:val="center"/>
              <w:rPr>
                <w:rFonts w:ascii="Arial Narrow" w:hAnsi="Arial Narrow" w:eastAsia="仿宋_GB2312"/>
                <w:b/>
                <w:szCs w:val="21"/>
              </w:rPr>
            </w:pPr>
            <w:r>
              <w:rPr>
                <w:rFonts w:ascii="Arial Narrow" w:hAnsi="Arial Narrow" w:eastAsia="仿宋_GB2312"/>
                <w:b/>
                <w:szCs w:val="21"/>
              </w:rPr>
              <w:t>本期增减变动</w:t>
            </w:r>
          </w:p>
        </w:tc>
        <w:tc>
          <w:tcPr>
            <w:tcW w:w="443" w:type="pct"/>
            <w:vMerge w:val="restart"/>
            <w:tcBorders>
              <w:top w:val="single" w:color="auto" w:sz="8" w:space="0"/>
              <w:bottom w:val="nil"/>
            </w:tcBorders>
            <w:vAlign w:val="center"/>
          </w:tcPr>
          <w:p w14:paraId="5B9EC94E">
            <w:pPr>
              <w:pStyle w:val="14"/>
              <w:adjustRightInd w:val="0"/>
              <w:snapToGrid w:val="0"/>
              <w:jc w:val="right"/>
              <w:rPr>
                <w:rFonts w:ascii="Arial Narrow" w:hAnsi="Arial Narrow" w:eastAsia="仿宋_GB2312"/>
                <w:b/>
                <w:szCs w:val="21"/>
              </w:rPr>
            </w:pPr>
            <w:r>
              <w:rPr>
                <w:rFonts w:ascii="Arial Narrow" w:hAnsi="Arial Narrow" w:eastAsia="仿宋_GB2312"/>
                <w:b/>
                <w:szCs w:val="21"/>
              </w:rPr>
              <w:t>期末余额</w:t>
            </w:r>
            <w:r>
              <w:rPr>
                <w:rFonts w:hint="eastAsia" w:ascii="Arial Narrow" w:hAnsi="Arial Narrow" w:eastAsia="仿宋_GB2312"/>
                <w:b/>
                <w:szCs w:val="21"/>
              </w:rPr>
              <w:t>（账面价值）</w:t>
            </w:r>
          </w:p>
        </w:tc>
        <w:tc>
          <w:tcPr>
            <w:tcW w:w="438" w:type="pct"/>
            <w:vMerge w:val="restart"/>
            <w:tcBorders>
              <w:top w:val="single" w:color="auto" w:sz="8" w:space="0"/>
              <w:bottom w:val="nil"/>
            </w:tcBorders>
            <w:vAlign w:val="center"/>
          </w:tcPr>
          <w:p w14:paraId="759DA294">
            <w:pPr>
              <w:pStyle w:val="14"/>
              <w:adjustRightInd w:val="0"/>
              <w:snapToGrid w:val="0"/>
              <w:jc w:val="right"/>
              <w:rPr>
                <w:rFonts w:ascii="Arial Narrow" w:hAnsi="Arial Narrow" w:eastAsia="仿宋_GB2312"/>
                <w:b/>
                <w:szCs w:val="21"/>
              </w:rPr>
            </w:pPr>
            <w:r>
              <w:rPr>
                <w:rFonts w:ascii="Arial Narrow" w:hAnsi="Arial Narrow" w:eastAsia="仿宋_GB2312"/>
                <w:b/>
                <w:szCs w:val="21"/>
              </w:rPr>
              <w:t>减值准备期末余额</w:t>
            </w:r>
          </w:p>
        </w:tc>
      </w:tr>
      <w:tr w14:paraId="6495DC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00" w:type="pct"/>
            <w:vMerge w:val="continue"/>
            <w:tcBorders>
              <w:top w:val="nil"/>
              <w:bottom w:val="single" w:color="auto" w:sz="4" w:space="0"/>
            </w:tcBorders>
            <w:vAlign w:val="center"/>
          </w:tcPr>
          <w:p w14:paraId="460E51F6">
            <w:pPr>
              <w:pStyle w:val="14"/>
              <w:adjustRightInd w:val="0"/>
              <w:snapToGrid w:val="0"/>
              <w:jc w:val="both"/>
              <w:rPr>
                <w:rFonts w:ascii="Arial Narrow" w:hAnsi="Arial Narrow" w:eastAsia="仿宋_GB2312"/>
                <w:b/>
                <w:szCs w:val="21"/>
              </w:rPr>
            </w:pPr>
          </w:p>
        </w:tc>
        <w:tc>
          <w:tcPr>
            <w:tcW w:w="449" w:type="pct"/>
            <w:vMerge w:val="continue"/>
            <w:tcBorders>
              <w:top w:val="nil"/>
              <w:bottom w:val="single" w:color="auto" w:sz="4" w:space="0"/>
            </w:tcBorders>
            <w:vAlign w:val="center"/>
          </w:tcPr>
          <w:p w14:paraId="2E6B33DE">
            <w:pPr>
              <w:pStyle w:val="14"/>
              <w:adjustRightInd w:val="0"/>
              <w:snapToGrid w:val="0"/>
              <w:jc w:val="right"/>
              <w:rPr>
                <w:rFonts w:ascii="Arial Narrow" w:hAnsi="Arial Narrow" w:eastAsia="仿宋_GB2312"/>
                <w:b/>
                <w:szCs w:val="21"/>
              </w:rPr>
            </w:pPr>
          </w:p>
        </w:tc>
        <w:tc>
          <w:tcPr>
            <w:tcW w:w="330" w:type="pct"/>
            <w:tcBorders>
              <w:top w:val="nil"/>
              <w:bottom w:val="single" w:color="auto" w:sz="4" w:space="0"/>
            </w:tcBorders>
          </w:tcPr>
          <w:p w14:paraId="1C02EB5B">
            <w:pPr>
              <w:pStyle w:val="14"/>
              <w:adjustRightInd w:val="0"/>
              <w:snapToGrid w:val="0"/>
              <w:jc w:val="right"/>
              <w:rPr>
                <w:rFonts w:ascii="Arial Narrow" w:hAnsi="Arial Narrow" w:eastAsia="仿宋_GB2312"/>
                <w:b/>
                <w:szCs w:val="21"/>
              </w:rPr>
            </w:pPr>
            <w:r>
              <w:rPr>
                <w:rFonts w:ascii="Arial Narrow" w:hAnsi="Arial Narrow" w:eastAsia="仿宋_GB2312"/>
                <w:b/>
                <w:szCs w:val="21"/>
              </w:rPr>
              <w:t>减值准备期</w:t>
            </w:r>
            <w:r>
              <w:rPr>
                <w:rFonts w:hint="eastAsia" w:ascii="Arial Narrow" w:hAnsi="Arial Narrow" w:eastAsia="仿宋_GB2312"/>
                <w:b/>
                <w:szCs w:val="21"/>
              </w:rPr>
              <w:t>初余额</w:t>
            </w:r>
          </w:p>
        </w:tc>
        <w:tc>
          <w:tcPr>
            <w:tcW w:w="330" w:type="pct"/>
            <w:tcBorders>
              <w:top w:val="nil"/>
              <w:bottom w:val="single" w:color="auto" w:sz="4" w:space="0"/>
            </w:tcBorders>
            <w:vAlign w:val="center"/>
          </w:tcPr>
          <w:p w14:paraId="61B19BE5">
            <w:pPr>
              <w:pStyle w:val="14"/>
              <w:adjustRightInd w:val="0"/>
              <w:snapToGrid w:val="0"/>
              <w:jc w:val="right"/>
              <w:rPr>
                <w:rFonts w:ascii="Arial Narrow" w:hAnsi="Arial Narrow" w:eastAsia="仿宋_GB2312"/>
                <w:b/>
                <w:szCs w:val="21"/>
              </w:rPr>
            </w:pPr>
            <w:r>
              <w:rPr>
                <w:rFonts w:ascii="Arial Narrow" w:hAnsi="Arial Narrow" w:eastAsia="仿宋_GB2312"/>
                <w:b/>
                <w:szCs w:val="21"/>
              </w:rPr>
              <w:t>追加/新增投资</w:t>
            </w:r>
          </w:p>
        </w:tc>
        <w:tc>
          <w:tcPr>
            <w:tcW w:w="330" w:type="pct"/>
            <w:tcBorders>
              <w:top w:val="nil"/>
              <w:bottom w:val="single" w:color="auto" w:sz="4" w:space="0"/>
            </w:tcBorders>
            <w:vAlign w:val="center"/>
          </w:tcPr>
          <w:p w14:paraId="75B68EA2">
            <w:pPr>
              <w:pStyle w:val="14"/>
              <w:adjustRightInd w:val="0"/>
              <w:snapToGrid w:val="0"/>
              <w:jc w:val="right"/>
              <w:rPr>
                <w:rFonts w:ascii="Arial Narrow" w:hAnsi="Arial Narrow" w:eastAsia="仿宋_GB2312"/>
                <w:b/>
                <w:szCs w:val="21"/>
              </w:rPr>
            </w:pPr>
            <w:r>
              <w:rPr>
                <w:rFonts w:ascii="Arial Narrow" w:hAnsi="Arial Narrow" w:eastAsia="仿宋_GB2312"/>
                <w:b/>
                <w:szCs w:val="21"/>
              </w:rPr>
              <w:t>减少投资</w:t>
            </w:r>
          </w:p>
        </w:tc>
        <w:tc>
          <w:tcPr>
            <w:tcW w:w="330" w:type="pct"/>
            <w:tcBorders>
              <w:top w:val="nil"/>
              <w:bottom w:val="single" w:color="auto" w:sz="4" w:space="0"/>
            </w:tcBorders>
            <w:vAlign w:val="center"/>
          </w:tcPr>
          <w:p w14:paraId="778AD303">
            <w:pPr>
              <w:pStyle w:val="14"/>
              <w:adjustRightInd w:val="0"/>
              <w:snapToGrid w:val="0"/>
              <w:jc w:val="right"/>
              <w:rPr>
                <w:rFonts w:ascii="Arial Narrow" w:hAnsi="Arial Narrow" w:eastAsia="仿宋_GB2312"/>
                <w:b/>
                <w:szCs w:val="21"/>
              </w:rPr>
            </w:pPr>
            <w:r>
              <w:rPr>
                <w:rFonts w:ascii="Arial Narrow" w:hAnsi="Arial Narrow" w:eastAsia="仿宋_GB2312"/>
                <w:b/>
                <w:szCs w:val="21"/>
              </w:rPr>
              <w:t>权益法下</w:t>
            </w:r>
          </w:p>
          <w:p w14:paraId="23CE052A">
            <w:pPr>
              <w:pStyle w:val="14"/>
              <w:adjustRightInd w:val="0"/>
              <w:snapToGrid w:val="0"/>
              <w:jc w:val="right"/>
              <w:rPr>
                <w:rFonts w:ascii="Arial Narrow" w:hAnsi="Arial Narrow" w:eastAsia="仿宋_GB2312"/>
                <w:b/>
                <w:szCs w:val="21"/>
              </w:rPr>
            </w:pPr>
            <w:r>
              <w:rPr>
                <w:rFonts w:ascii="Arial Narrow" w:hAnsi="Arial Narrow" w:eastAsia="仿宋_GB2312"/>
                <w:b/>
                <w:szCs w:val="21"/>
              </w:rPr>
              <w:t>确认的</w:t>
            </w:r>
          </w:p>
          <w:p w14:paraId="31A8E577">
            <w:pPr>
              <w:pStyle w:val="14"/>
              <w:adjustRightInd w:val="0"/>
              <w:snapToGrid w:val="0"/>
              <w:jc w:val="right"/>
              <w:rPr>
                <w:rFonts w:ascii="Arial Narrow" w:hAnsi="Arial Narrow" w:eastAsia="仿宋_GB2312"/>
                <w:b/>
                <w:szCs w:val="21"/>
              </w:rPr>
            </w:pPr>
            <w:r>
              <w:rPr>
                <w:rFonts w:ascii="Arial Narrow" w:hAnsi="Arial Narrow" w:eastAsia="仿宋_GB2312"/>
                <w:b/>
                <w:szCs w:val="21"/>
              </w:rPr>
              <w:t>投资损益</w:t>
            </w:r>
          </w:p>
        </w:tc>
        <w:tc>
          <w:tcPr>
            <w:tcW w:w="330" w:type="pct"/>
            <w:tcBorders>
              <w:top w:val="nil"/>
              <w:bottom w:val="single" w:color="auto" w:sz="4" w:space="0"/>
            </w:tcBorders>
            <w:vAlign w:val="center"/>
          </w:tcPr>
          <w:p w14:paraId="3777CB77">
            <w:pPr>
              <w:pStyle w:val="14"/>
              <w:adjustRightInd w:val="0"/>
              <w:snapToGrid w:val="0"/>
              <w:jc w:val="right"/>
              <w:rPr>
                <w:rFonts w:ascii="Arial Narrow" w:hAnsi="Arial Narrow" w:eastAsia="仿宋_GB2312"/>
                <w:b/>
                <w:szCs w:val="21"/>
              </w:rPr>
            </w:pPr>
            <w:r>
              <w:rPr>
                <w:rFonts w:ascii="Arial Narrow" w:hAnsi="Arial Narrow" w:eastAsia="仿宋_GB2312"/>
                <w:b/>
                <w:szCs w:val="21"/>
              </w:rPr>
              <w:t>其他综合</w:t>
            </w:r>
          </w:p>
          <w:p w14:paraId="09C567C7">
            <w:pPr>
              <w:pStyle w:val="14"/>
              <w:adjustRightInd w:val="0"/>
              <w:snapToGrid w:val="0"/>
              <w:jc w:val="right"/>
              <w:rPr>
                <w:rFonts w:ascii="Arial Narrow" w:hAnsi="Arial Narrow" w:eastAsia="仿宋_GB2312"/>
                <w:b/>
                <w:szCs w:val="21"/>
              </w:rPr>
            </w:pPr>
            <w:r>
              <w:rPr>
                <w:rFonts w:ascii="Arial Narrow" w:hAnsi="Arial Narrow" w:eastAsia="仿宋_GB2312"/>
                <w:b/>
                <w:szCs w:val="21"/>
              </w:rPr>
              <w:t>收益调整</w:t>
            </w:r>
          </w:p>
        </w:tc>
        <w:tc>
          <w:tcPr>
            <w:tcW w:w="330" w:type="pct"/>
            <w:tcBorders>
              <w:top w:val="nil"/>
              <w:bottom w:val="single" w:color="auto" w:sz="4" w:space="0"/>
            </w:tcBorders>
            <w:vAlign w:val="center"/>
          </w:tcPr>
          <w:p w14:paraId="752B0512">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其他权益变动</w:t>
            </w:r>
          </w:p>
        </w:tc>
        <w:tc>
          <w:tcPr>
            <w:tcW w:w="330" w:type="pct"/>
            <w:tcBorders>
              <w:top w:val="nil"/>
              <w:bottom w:val="single" w:color="auto" w:sz="4" w:space="0"/>
            </w:tcBorders>
            <w:vAlign w:val="center"/>
          </w:tcPr>
          <w:p w14:paraId="0E6E8432">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宣告发放现金股利或利润</w:t>
            </w:r>
          </w:p>
        </w:tc>
        <w:tc>
          <w:tcPr>
            <w:tcW w:w="330" w:type="pct"/>
            <w:tcBorders>
              <w:top w:val="nil"/>
              <w:bottom w:val="single" w:color="auto" w:sz="4" w:space="0"/>
            </w:tcBorders>
            <w:vAlign w:val="center"/>
          </w:tcPr>
          <w:p w14:paraId="40D220FF">
            <w:pPr>
              <w:pStyle w:val="14"/>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计提减值准备</w:t>
            </w:r>
          </w:p>
        </w:tc>
        <w:tc>
          <w:tcPr>
            <w:tcW w:w="330" w:type="pct"/>
            <w:tcBorders>
              <w:top w:val="nil"/>
              <w:bottom w:val="single" w:color="auto" w:sz="4" w:space="0"/>
            </w:tcBorders>
            <w:vAlign w:val="center"/>
          </w:tcPr>
          <w:p w14:paraId="58489E44">
            <w:pPr>
              <w:pStyle w:val="14"/>
              <w:adjustRightInd w:val="0"/>
              <w:snapToGrid w:val="0"/>
              <w:jc w:val="right"/>
              <w:rPr>
                <w:rFonts w:ascii="Arial Narrow" w:hAnsi="Arial Narrow" w:eastAsia="仿宋_GB2312"/>
                <w:b/>
                <w:szCs w:val="21"/>
              </w:rPr>
            </w:pPr>
            <w:r>
              <w:rPr>
                <w:rFonts w:ascii="Arial Narrow" w:hAnsi="Arial Narrow" w:eastAsia="仿宋_GB2312"/>
                <w:b/>
                <w:szCs w:val="21"/>
              </w:rPr>
              <w:t>其他</w:t>
            </w:r>
          </w:p>
        </w:tc>
        <w:tc>
          <w:tcPr>
            <w:tcW w:w="443" w:type="pct"/>
            <w:vMerge w:val="continue"/>
            <w:tcBorders>
              <w:top w:val="nil"/>
              <w:bottom w:val="single" w:color="auto" w:sz="4" w:space="0"/>
            </w:tcBorders>
            <w:vAlign w:val="center"/>
          </w:tcPr>
          <w:p w14:paraId="74EC896A">
            <w:pPr>
              <w:pStyle w:val="14"/>
              <w:adjustRightInd w:val="0"/>
              <w:snapToGrid w:val="0"/>
              <w:jc w:val="right"/>
              <w:rPr>
                <w:rFonts w:ascii="Arial Narrow" w:hAnsi="Arial Narrow" w:eastAsia="仿宋_GB2312"/>
                <w:b/>
                <w:szCs w:val="21"/>
              </w:rPr>
            </w:pPr>
          </w:p>
        </w:tc>
        <w:tc>
          <w:tcPr>
            <w:tcW w:w="438" w:type="pct"/>
            <w:vMerge w:val="continue"/>
            <w:tcBorders>
              <w:top w:val="nil"/>
              <w:bottom w:val="single" w:color="auto" w:sz="4" w:space="0"/>
            </w:tcBorders>
            <w:vAlign w:val="center"/>
          </w:tcPr>
          <w:p w14:paraId="3160AB3C">
            <w:pPr>
              <w:pStyle w:val="14"/>
              <w:adjustRightInd w:val="0"/>
              <w:snapToGrid w:val="0"/>
              <w:jc w:val="right"/>
              <w:rPr>
                <w:rFonts w:ascii="Arial Narrow" w:hAnsi="Arial Narrow" w:eastAsia="仿宋_GB2312"/>
                <w:b/>
                <w:szCs w:val="21"/>
              </w:rPr>
            </w:pPr>
          </w:p>
        </w:tc>
      </w:tr>
      <w:tr w14:paraId="1CA158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tcBorders>
              <w:top w:val="single" w:color="auto" w:sz="4" w:space="0"/>
            </w:tcBorders>
            <w:vAlign w:val="center"/>
          </w:tcPr>
          <w:p w14:paraId="6446C95F">
            <w:pPr>
              <w:rPr>
                <w:rFonts w:ascii="Arial Narrow" w:hAnsi="Arial Narrow" w:eastAsia="仿宋_GB2312"/>
              </w:rPr>
            </w:pPr>
            <w:r>
              <w:rPr>
                <w:rFonts w:hint="eastAsia" w:ascii="Arial Narrow" w:hAnsi="Arial Narrow" w:eastAsia="仿宋_GB2312"/>
              </w:rPr>
              <w:t>①</w:t>
            </w:r>
            <w:r>
              <w:rPr>
                <w:rFonts w:ascii="Arial Narrow" w:hAnsi="Arial Narrow" w:eastAsia="仿宋_GB2312"/>
              </w:rPr>
              <w:t>合营企业</w:t>
            </w:r>
          </w:p>
        </w:tc>
        <w:tc>
          <w:tcPr>
            <w:tcW w:w="449" w:type="pct"/>
            <w:tcBorders>
              <w:top w:val="single" w:color="auto" w:sz="4" w:space="0"/>
            </w:tcBorders>
            <w:vAlign w:val="center"/>
          </w:tcPr>
          <w:p w14:paraId="0AA83F78">
            <w:pPr>
              <w:jc w:val="right"/>
              <w:rPr>
                <w:rFonts w:ascii="Arial Narrow" w:hAnsi="Arial Narrow" w:eastAsia="仿宋_GB2312"/>
              </w:rPr>
            </w:pPr>
          </w:p>
        </w:tc>
        <w:tc>
          <w:tcPr>
            <w:tcW w:w="330" w:type="pct"/>
            <w:tcBorders>
              <w:top w:val="single" w:color="auto" w:sz="4" w:space="0"/>
            </w:tcBorders>
          </w:tcPr>
          <w:p w14:paraId="5968019C">
            <w:pPr>
              <w:jc w:val="right"/>
              <w:rPr>
                <w:rFonts w:ascii="Arial Narrow" w:hAnsi="Arial Narrow" w:eastAsia="仿宋_GB2312"/>
              </w:rPr>
            </w:pPr>
          </w:p>
        </w:tc>
        <w:tc>
          <w:tcPr>
            <w:tcW w:w="330" w:type="pct"/>
            <w:tcBorders>
              <w:top w:val="single" w:color="auto" w:sz="4" w:space="0"/>
            </w:tcBorders>
            <w:vAlign w:val="center"/>
          </w:tcPr>
          <w:p w14:paraId="73979F07">
            <w:pPr>
              <w:jc w:val="right"/>
              <w:rPr>
                <w:rFonts w:ascii="Arial Narrow" w:hAnsi="Arial Narrow" w:eastAsia="仿宋_GB2312"/>
              </w:rPr>
            </w:pPr>
          </w:p>
        </w:tc>
        <w:tc>
          <w:tcPr>
            <w:tcW w:w="330" w:type="pct"/>
            <w:tcBorders>
              <w:top w:val="single" w:color="auto" w:sz="4" w:space="0"/>
            </w:tcBorders>
            <w:vAlign w:val="center"/>
          </w:tcPr>
          <w:p w14:paraId="1ABCD7D7">
            <w:pPr>
              <w:jc w:val="right"/>
              <w:rPr>
                <w:rFonts w:ascii="Arial Narrow" w:hAnsi="Arial Narrow" w:eastAsia="仿宋_GB2312"/>
              </w:rPr>
            </w:pPr>
          </w:p>
        </w:tc>
        <w:tc>
          <w:tcPr>
            <w:tcW w:w="330" w:type="pct"/>
            <w:tcBorders>
              <w:top w:val="single" w:color="auto" w:sz="4" w:space="0"/>
            </w:tcBorders>
            <w:vAlign w:val="center"/>
          </w:tcPr>
          <w:p w14:paraId="59B1162A">
            <w:pPr>
              <w:jc w:val="right"/>
              <w:rPr>
                <w:rFonts w:ascii="Arial Narrow" w:hAnsi="Arial Narrow" w:eastAsia="仿宋_GB2312"/>
              </w:rPr>
            </w:pPr>
          </w:p>
        </w:tc>
        <w:tc>
          <w:tcPr>
            <w:tcW w:w="330" w:type="pct"/>
            <w:tcBorders>
              <w:top w:val="single" w:color="auto" w:sz="4" w:space="0"/>
            </w:tcBorders>
            <w:vAlign w:val="center"/>
          </w:tcPr>
          <w:p w14:paraId="79AC38E6">
            <w:pPr>
              <w:jc w:val="right"/>
              <w:rPr>
                <w:rFonts w:ascii="Arial Narrow" w:hAnsi="Arial Narrow" w:eastAsia="仿宋_GB2312"/>
              </w:rPr>
            </w:pPr>
          </w:p>
        </w:tc>
        <w:tc>
          <w:tcPr>
            <w:tcW w:w="330" w:type="pct"/>
            <w:tcBorders>
              <w:top w:val="single" w:color="auto" w:sz="4" w:space="0"/>
            </w:tcBorders>
            <w:vAlign w:val="center"/>
          </w:tcPr>
          <w:p w14:paraId="5F0FC21E">
            <w:pPr>
              <w:jc w:val="right"/>
              <w:rPr>
                <w:rFonts w:ascii="Arial Narrow" w:hAnsi="Arial Narrow" w:eastAsia="仿宋_GB2312"/>
              </w:rPr>
            </w:pPr>
          </w:p>
        </w:tc>
        <w:tc>
          <w:tcPr>
            <w:tcW w:w="330" w:type="pct"/>
            <w:tcBorders>
              <w:top w:val="single" w:color="auto" w:sz="4" w:space="0"/>
            </w:tcBorders>
            <w:vAlign w:val="center"/>
          </w:tcPr>
          <w:p w14:paraId="7A96EEC2">
            <w:pPr>
              <w:jc w:val="right"/>
              <w:rPr>
                <w:rFonts w:ascii="Arial Narrow" w:hAnsi="Arial Narrow" w:eastAsia="仿宋_GB2312"/>
              </w:rPr>
            </w:pPr>
          </w:p>
        </w:tc>
        <w:tc>
          <w:tcPr>
            <w:tcW w:w="330" w:type="pct"/>
            <w:tcBorders>
              <w:top w:val="single" w:color="auto" w:sz="4" w:space="0"/>
            </w:tcBorders>
            <w:vAlign w:val="center"/>
          </w:tcPr>
          <w:p w14:paraId="0B527DF8">
            <w:pPr>
              <w:jc w:val="right"/>
              <w:rPr>
                <w:rFonts w:ascii="Arial Narrow" w:hAnsi="Arial Narrow" w:eastAsia="仿宋_GB2312"/>
              </w:rPr>
            </w:pPr>
          </w:p>
        </w:tc>
        <w:tc>
          <w:tcPr>
            <w:tcW w:w="330" w:type="pct"/>
            <w:tcBorders>
              <w:top w:val="single" w:color="auto" w:sz="4" w:space="0"/>
            </w:tcBorders>
            <w:vAlign w:val="center"/>
          </w:tcPr>
          <w:p w14:paraId="76B73F60">
            <w:pPr>
              <w:jc w:val="right"/>
              <w:rPr>
                <w:rFonts w:ascii="Arial Narrow" w:hAnsi="Arial Narrow" w:eastAsia="仿宋_GB2312"/>
              </w:rPr>
            </w:pPr>
          </w:p>
        </w:tc>
        <w:tc>
          <w:tcPr>
            <w:tcW w:w="443" w:type="pct"/>
            <w:tcBorders>
              <w:top w:val="single" w:color="auto" w:sz="4" w:space="0"/>
            </w:tcBorders>
            <w:vAlign w:val="center"/>
          </w:tcPr>
          <w:p w14:paraId="6F072D20">
            <w:pPr>
              <w:jc w:val="right"/>
              <w:rPr>
                <w:rFonts w:ascii="Arial Narrow" w:hAnsi="Arial Narrow" w:eastAsia="仿宋_GB2312"/>
              </w:rPr>
            </w:pPr>
          </w:p>
        </w:tc>
        <w:tc>
          <w:tcPr>
            <w:tcW w:w="438" w:type="pct"/>
            <w:tcBorders>
              <w:top w:val="single" w:color="auto" w:sz="4" w:space="0"/>
            </w:tcBorders>
            <w:vAlign w:val="center"/>
          </w:tcPr>
          <w:p w14:paraId="015B0A28">
            <w:pPr>
              <w:jc w:val="right"/>
              <w:rPr>
                <w:rFonts w:ascii="Arial Narrow" w:hAnsi="Arial Narrow" w:eastAsia="仿宋_GB2312"/>
              </w:rPr>
            </w:pPr>
          </w:p>
        </w:tc>
      </w:tr>
      <w:tr w14:paraId="1CA78E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vAlign w:val="center"/>
          </w:tcPr>
          <w:p w14:paraId="74D89A1F">
            <w:pPr>
              <w:rPr>
                <w:rFonts w:ascii="Arial Narrow" w:hAnsi="Arial Narrow" w:eastAsia="仿宋_GB2312"/>
              </w:rPr>
            </w:pPr>
            <w:r>
              <w:rPr>
                <w:rFonts w:ascii="Arial Narrow" w:hAnsi="Arial Narrow" w:eastAsia="仿宋_GB2312"/>
              </w:rPr>
              <w:t>…</w:t>
            </w:r>
          </w:p>
        </w:tc>
        <w:tc>
          <w:tcPr>
            <w:tcW w:w="449" w:type="pct"/>
            <w:vAlign w:val="center"/>
          </w:tcPr>
          <w:p w14:paraId="349D80F3">
            <w:pPr>
              <w:jc w:val="right"/>
              <w:rPr>
                <w:rFonts w:ascii="Arial Narrow" w:hAnsi="Arial Narrow" w:eastAsia="仿宋_GB2312"/>
              </w:rPr>
            </w:pPr>
          </w:p>
        </w:tc>
        <w:tc>
          <w:tcPr>
            <w:tcW w:w="330" w:type="pct"/>
          </w:tcPr>
          <w:p w14:paraId="1461F636">
            <w:pPr>
              <w:jc w:val="right"/>
              <w:rPr>
                <w:rFonts w:ascii="Arial Narrow" w:hAnsi="Arial Narrow" w:eastAsia="仿宋_GB2312"/>
              </w:rPr>
            </w:pPr>
          </w:p>
        </w:tc>
        <w:tc>
          <w:tcPr>
            <w:tcW w:w="330" w:type="pct"/>
            <w:vAlign w:val="center"/>
          </w:tcPr>
          <w:p w14:paraId="1968B8E1">
            <w:pPr>
              <w:jc w:val="right"/>
              <w:rPr>
                <w:rFonts w:ascii="Arial Narrow" w:hAnsi="Arial Narrow" w:eastAsia="仿宋_GB2312"/>
              </w:rPr>
            </w:pPr>
          </w:p>
        </w:tc>
        <w:tc>
          <w:tcPr>
            <w:tcW w:w="330" w:type="pct"/>
            <w:vAlign w:val="center"/>
          </w:tcPr>
          <w:p w14:paraId="618957F8">
            <w:pPr>
              <w:jc w:val="right"/>
              <w:rPr>
                <w:rFonts w:ascii="Arial Narrow" w:hAnsi="Arial Narrow" w:eastAsia="仿宋_GB2312"/>
              </w:rPr>
            </w:pPr>
          </w:p>
        </w:tc>
        <w:tc>
          <w:tcPr>
            <w:tcW w:w="330" w:type="pct"/>
            <w:vAlign w:val="center"/>
          </w:tcPr>
          <w:p w14:paraId="6D00A2D4">
            <w:pPr>
              <w:jc w:val="right"/>
              <w:rPr>
                <w:rFonts w:ascii="Arial Narrow" w:hAnsi="Arial Narrow" w:eastAsia="仿宋_GB2312"/>
              </w:rPr>
            </w:pPr>
          </w:p>
        </w:tc>
        <w:tc>
          <w:tcPr>
            <w:tcW w:w="330" w:type="pct"/>
            <w:vAlign w:val="center"/>
          </w:tcPr>
          <w:p w14:paraId="4C7381C5">
            <w:pPr>
              <w:jc w:val="right"/>
              <w:rPr>
                <w:rFonts w:ascii="Arial Narrow" w:hAnsi="Arial Narrow" w:eastAsia="仿宋_GB2312"/>
              </w:rPr>
            </w:pPr>
          </w:p>
        </w:tc>
        <w:tc>
          <w:tcPr>
            <w:tcW w:w="330" w:type="pct"/>
            <w:vAlign w:val="center"/>
          </w:tcPr>
          <w:p w14:paraId="06464BFF">
            <w:pPr>
              <w:jc w:val="right"/>
              <w:rPr>
                <w:rFonts w:ascii="Arial Narrow" w:hAnsi="Arial Narrow" w:eastAsia="仿宋_GB2312"/>
              </w:rPr>
            </w:pPr>
          </w:p>
        </w:tc>
        <w:tc>
          <w:tcPr>
            <w:tcW w:w="330" w:type="pct"/>
            <w:vAlign w:val="center"/>
          </w:tcPr>
          <w:p w14:paraId="51DE188D">
            <w:pPr>
              <w:jc w:val="right"/>
              <w:rPr>
                <w:rFonts w:ascii="Arial Narrow" w:hAnsi="Arial Narrow" w:eastAsia="仿宋_GB2312"/>
              </w:rPr>
            </w:pPr>
          </w:p>
        </w:tc>
        <w:tc>
          <w:tcPr>
            <w:tcW w:w="330" w:type="pct"/>
            <w:vAlign w:val="center"/>
          </w:tcPr>
          <w:p w14:paraId="5060CBCA">
            <w:pPr>
              <w:jc w:val="right"/>
              <w:rPr>
                <w:rFonts w:ascii="Arial Narrow" w:hAnsi="Arial Narrow" w:eastAsia="仿宋_GB2312"/>
              </w:rPr>
            </w:pPr>
          </w:p>
        </w:tc>
        <w:tc>
          <w:tcPr>
            <w:tcW w:w="330" w:type="pct"/>
            <w:vAlign w:val="center"/>
          </w:tcPr>
          <w:p w14:paraId="2C76D3CF">
            <w:pPr>
              <w:jc w:val="right"/>
              <w:rPr>
                <w:rFonts w:ascii="Arial Narrow" w:hAnsi="Arial Narrow" w:eastAsia="仿宋_GB2312"/>
              </w:rPr>
            </w:pPr>
          </w:p>
        </w:tc>
        <w:tc>
          <w:tcPr>
            <w:tcW w:w="443" w:type="pct"/>
            <w:vAlign w:val="center"/>
          </w:tcPr>
          <w:p w14:paraId="65A8745A">
            <w:pPr>
              <w:jc w:val="right"/>
              <w:rPr>
                <w:rFonts w:ascii="Arial Narrow" w:hAnsi="Arial Narrow" w:eastAsia="仿宋_GB2312"/>
              </w:rPr>
            </w:pPr>
          </w:p>
        </w:tc>
        <w:tc>
          <w:tcPr>
            <w:tcW w:w="438" w:type="pct"/>
            <w:vAlign w:val="center"/>
          </w:tcPr>
          <w:p w14:paraId="0A849DD4">
            <w:pPr>
              <w:jc w:val="right"/>
              <w:rPr>
                <w:rFonts w:ascii="Arial Narrow" w:hAnsi="Arial Narrow" w:eastAsia="仿宋_GB2312"/>
              </w:rPr>
            </w:pPr>
          </w:p>
        </w:tc>
      </w:tr>
      <w:tr w14:paraId="4851B2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vAlign w:val="center"/>
          </w:tcPr>
          <w:p w14:paraId="6313B9F1">
            <w:pPr>
              <w:rPr>
                <w:rFonts w:ascii="Arial Narrow" w:hAnsi="Arial Narrow" w:eastAsia="仿宋_GB2312"/>
              </w:rPr>
            </w:pPr>
          </w:p>
        </w:tc>
        <w:tc>
          <w:tcPr>
            <w:tcW w:w="449" w:type="pct"/>
            <w:vAlign w:val="center"/>
          </w:tcPr>
          <w:p w14:paraId="06D137C8">
            <w:pPr>
              <w:jc w:val="right"/>
              <w:rPr>
                <w:rFonts w:ascii="Arial Narrow" w:hAnsi="Arial Narrow" w:eastAsia="仿宋_GB2312"/>
              </w:rPr>
            </w:pPr>
          </w:p>
        </w:tc>
        <w:tc>
          <w:tcPr>
            <w:tcW w:w="330" w:type="pct"/>
          </w:tcPr>
          <w:p w14:paraId="6553CEDF">
            <w:pPr>
              <w:jc w:val="right"/>
              <w:rPr>
                <w:rFonts w:ascii="Arial Narrow" w:hAnsi="Arial Narrow" w:eastAsia="仿宋_GB2312"/>
              </w:rPr>
            </w:pPr>
          </w:p>
        </w:tc>
        <w:tc>
          <w:tcPr>
            <w:tcW w:w="330" w:type="pct"/>
            <w:vAlign w:val="center"/>
          </w:tcPr>
          <w:p w14:paraId="2355B658">
            <w:pPr>
              <w:jc w:val="right"/>
              <w:rPr>
                <w:rFonts w:ascii="Arial Narrow" w:hAnsi="Arial Narrow" w:eastAsia="仿宋_GB2312"/>
              </w:rPr>
            </w:pPr>
          </w:p>
        </w:tc>
        <w:tc>
          <w:tcPr>
            <w:tcW w:w="330" w:type="pct"/>
            <w:vAlign w:val="center"/>
          </w:tcPr>
          <w:p w14:paraId="2A411AC6">
            <w:pPr>
              <w:jc w:val="right"/>
              <w:rPr>
                <w:rFonts w:ascii="Arial Narrow" w:hAnsi="Arial Narrow" w:eastAsia="仿宋_GB2312"/>
              </w:rPr>
            </w:pPr>
          </w:p>
        </w:tc>
        <w:tc>
          <w:tcPr>
            <w:tcW w:w="330" w:type="pct"/>
            <w:vAlign w:val="center"/>
          </w:tcPr>
          <w:p w14:paraId="1EACD860">
            <w:pPr>
              <w:jc w:val="right"/>
              <w:rPr>
                <w:rFonts w:ascii="Arial Narrow" w:hAnsi="Arial Narrow" w:eastAsia="仿宋_GB2312"/>
              </w:rPr>
            </w:pPr>
          </w:p>
        </w:tc>
        <w:tc>
          <w:tcPr>
            <w:tcW w:w="330" w:type="pct"/>
            <w:vAlign w:val="center"/>
          </w:tcPr>
          <w:p w14:paraId="67F5A86C">
            <w:pPr>
              <w:jc w:val="right"/>
              <w:rPr>
                <w:rFonts w:ascii="Arial Narrow" w:hAnsi="Arial Narrow" w:eastAsia="仿宋_GB2312"/>
              </w:rPr>
            </w:pPr>
          </w:p>
        </w:tc>
        <w:tc>
          <w:tcPr>
            <w:tcW w:w="330" w:type="pct"/>
            <w:vAlign w:val="center"/>
          </w:tcPr>
          <w:p w14:paraId="564B375C">
            <w:pPr>
              <w:jc w:val="right"/>
              <w:rPr>
                <w:rFonts w:ascii="Arial Narrow" w:hAnsi="Arial Narrow" w:eastAsia="仿宋_GB2312"/>
              </w:rPr>
            </w:pPr>
          </w:p>
        </w:tc>
        <w:tc>
          <w:tcPr>
            <w:tcW w:w="330" w:type="pct"/>
            <w:vAlign w:val="center"/>
          </w:tcPr>
          <w:p w14:paraId="1E97B57E">
            <w:pPr>
              <w:jc w:val="right"/>
              <w:rPr>
                <w:rFonts w:ascii="Arial Narrow" w:hAnsi="Arial Narrow" w:eastAsia="仿宋_GB2312"/>
              </w:rPr>
            </w:pPr>
          </w:p>
        </w:tc>
        <w:tc>
          <w:tcPr>
            <w:tcW w:w="330" w:type="pct"/>
            <w:vAlign w:val="center"/>
          </w:tcPr>
          <w:p w14:paraId="3D1A59EC">
            <w:pPr>
              <w:jc w:val="right"/>
              <w:rPr>
                <w:rFonts w:ascii="Arial Narrow" w:hAnsi="Arial Narrow" w:eastAsia="仿宋_GB2312"/>
              </w:rPr>
            </w:pPr>
          </w:p>
        </w:tc>
        <w:tc>
          <w:tcPr>
            <w:tcW w:w="330" w:type="pct"/>
            <w:vAlign w:val="center"/>
          </w:tcPr>
          <w:p w14:paraId="36F88096">
            <w:pPr>
              <w:jc w:val="right"/>
              <w:rPr>
                <w:rFonts w:ascii="Arial Narrow" w:hAnsi="Arial Narrow" w:eastAsia="仿宋_GB2312"/>
              </w:rPr>
            </w:pPr>
          </w:p>
        </w:tc>
        <w:tc>
          <w:tcPr>
            <w:tcW w:w="443" w:type="pct"/>
            <w:vAlign w:val="center"/>
          </w:tcPr>
          <w:p w14:paraId="7669C9C3">
            <w:pPr>
              <w:jc w:val="right"/>
              <w:rPr>
                <w:rFonts w:ascii="Arial Narrow" w:hAnsi="Arial Narrow" w:eastAsia="仿宋_GB2312"/>
              </w:rPr>
            </w:pPr>
          </w:p>
        </w:tc>
        <w:tc>
          <w:tcPr>
            <w:tcW w:w="438" w:type="pct"/>
            <w:vAlign w:val="center"/>
          </w:tcPr>
          <w:p w14:paraId="536E44C9">
            <w:pPr>
              <w:jc w:val="right"/>
              <w:rPr>
                <w:rFonts w:ascii="Arial Narrow" w:hAnsi="Arial Narrow" w:eastAsia="仿宋_GB2312"/>
              </w:rPr>
            </w:pPr>
          </w:p>
        </w:tc>
      </w:tr>
      <w:tr w14:paraId="5463FD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vAlign w:val="center"/>
          </w:tcPr>
          <w:p w14:paraId="012A7C8C">
            <w:pPr>
              <w:rPr>
                <w:rFonts w:ascii="Arial Narrow" w:hAnsi="Arial Narrow" w:eastAsia="仿宋_GB2312"/>
              </w:rPr>
            </w:pPr>
            <w:r>
              <w:rPr>
                <w:rFonts w:ascii="Arial Narrow" w:hAnsi="Arial Narrow" w:eastAsia="仿宋_GB2312"/>
              </w:rPr>
              <w:t>小</w:t>
            </w:r>
            <w:r>
              <w:rPr>
                <w:rFonts w:hint="eastAsia" w:ascii="Arial Narrow" w:hAnsi="Arial Narrow" w:eastAsia="仿宋_GB2312"/>
              </w:rPr>
              <w:t xml:space="preserve"> </w:t>
            </w:r>
            <w:r>
              <w:rPr>
                <w:rFonts w:ascii="Arial Narrow" w:hAnsi="Arial Narrow" w:eastAsia="仿宋_GB2312"/>
              </w:rPr>
              <w:t xml:space="preserve"> 计</w:t>
            </w:r>
          </w:p>
        </w:tc>
        <w:tc>
          <w:tcPr>
            <w:tcW w:w="449" w:type="pct"/>
            <w:vAlign w:val="center"/>
          </w:tcPr>
          <w:p w14:paraId="55F8A5F4">
            <w:pPr>
              <w:jc w:val="right"/>
              <w:rPr>
                <w:rFonts w:ascii="Arial Narrow" w:hAnsi="Arial Narrow" w:eastAsia="仿宋_GB2312"/>
              </w:rPr>
            </w:pPr>
          </w:p>
        </w:tc>
        <w:tc>
          <w:tcPr>
            <w:tcW w:w="330" w:type="pct"/>
          </w:tcPr>
          <w:p w14:paraId="7C2D09E0">
            <w:pPr>
              <w:jc w:val="right"/>
              <w:rPr>
                <w:rFonts w:ascii="Arial Narrow" w:hAnsi="Arial Narrow" w:eastAsia="仿宋_GB2312"/>
              </w:rPr>
            </w:pPr>
          </w:p>
        </w:tc>
        <w:tc>
          <w:tcPr>
            <w:tcW w:w="330" w:type="pct"/>
            <w:vAlign w:val="center"/>
          </w:tcPr>
          <w:p w14:paraId="3F036A18">
            <w:pPr>
              <w:jc w:val="right"/>
              <w:rPr>
                <w:rFonts w:ascii="Arial Narrow" w:hAnsi="Arial Narrow" w:eastAsia="仿宋_GB2312"/>
              </w:rPr>
            </w:pPr>
          </w:p>
        </w:tc>
        <w:tc>
          <w:tcPr>
            <w:tcW w:w="330" w:type="pct"/>
            <w:vAlign w:val="center"/>
          </w:tcPr>
          <w:p w14:paraId="0109E19B">
            <w:pPr>
              <w:jc w:val="right"/>
              <w:rPr>
                <w:rFonts w:ascii="Arial Narrow" w:hAnsi="Arial Narrow" w:eastAsia="仿宋_GB2312"/>
              </w:rPr>
            </w:pPr>
          </w:p>
        </w:tc>
        <w:tc>
          <w:tcPr>
            <w:tcW w:w="330" w:type="pct"/>
            <w:vAlign w:val="center"/>
          </w:tcPr>
          <w:p w14:paraId="7320A456">
            <w:pPr>
              <w:jc w:val="right"/>
              <w:rPr>
                <w:rFonts w:ascii="Arial Narrow" w:hAnsi="Arial Narrow" w:eastAsia="仿宋_GB2312"/>
              </w:rPr>
            </w:pPr>
          </w:p>
        </w:tc>
        <w:tc>
          <w:tcPr>
            <w:tcW w:w="330" w:type="pct"/>
            <w:vAlign w:val="center"/>
          </w:tcPr>
          <w:p w14:paraId="464D7DD1">
            <w:pPr>
              <w:jc w:val="right"/>
              <w:rPr>
                <w:rFonts w:ascii="Arial Narrow" w:hAnsi="Arial Narrow" w:eastAsia="仿宋_GB2312"/>
              </w:rPr>
            </w:pPr>
          </w:p>
        </w:tc>
        <w:tc>
          <w:tcPr>
            <w:tcW w:w="330" w:type="pct"/>
            <w:vAlign w:val="center"/>
          </w:tcPr>
          <w:p w14:paraId="25E082A2">
            <w:pPr>
              <w:jc w:val="right"/>
              <w:rPr>
                <w:rFonts w:ascii="Arial Narrow" w:hAnsi="Arial Narrow" w:eastAsia="仿宋_GB2312"/>
              </w:rPr>
            </w:pPr>
          </w:p>
        </w:tc>
        <w:tc>
          <w:tcPr>
            <w:tcW w:w="330" w:type="pct"/>
            <w:vAlign w:val="center"/>
          </w:tcPr>
          <w:p w14:paraId="3100542C">
            <w:pPr>
              <w:jc w:val="right"/>
              <w:rPr>
                <w:rFonts w:ascii="Arial Narrow" w:hAnsi="Arial Narrow" w:eastAsia="仿宋_GB2312"/>
              </w:rPr>
            </w:pPr>
          </w:p>
        </w:tc>
        <w:tc>
          <w:tcPr>
            <w:tcW w:w="330" w:type="pct"/>
            <w:vAlign w:val="center"/>
          </w:tcPr>
          <w:p w14:paraId="74A9F539">
            <w:pPr>
              <w:jc w:val="right"/>
              <w:rPr>
                <w:rFonts w:ascii="Arial Narrow" w:hAnsi="Arial Narrow" w:eastAsia="仿宋_GB2312"/>
              </w:rPr>
            </w:pPr>
          </w:p>
        </w:tc>
        <w:tc>
          <w:tcPr>
            <w:tcW w:w="330" w:type="pct"/>
            <w:vAlign w:val="center"/>
          </w:tcPr>
          <w:p w14:paraId="3731725C">
            <w:pPr>
              <w:jc w:val="right"/>
              <w:rPr>
                <w:rFonts w:ascii="Arial Narrow" w:hAnsi="Arial Narrow" w:eastAsia="仿宋_GB2312"/>
              </w:rPr>
            </w:pPr>
          </w:p>
        </w:tc>
        <w:tc>
          <w:tcPr>
            <w:tcW w:w="443" w:type="pct"/>
            <w:vAlign w:val="center"/>
          </w:tcPr>
          <w:p w14:paraId="7EFD0790">
            <w:pPr>
              <w:jc w:val="right"/>
              <w:rPr>
                <w:rFonts w:ascii="Arial Narrow" w:hAnsi="Arial Narrow" w:eastAsia="仿宋_GB2312"/>
              </w:rPr>
            </w:pPr>
          </w:p>
        </w:tc>
        <w:tc>
          <w:tcPr>
            <w:tcW w:w="438" w:type="pct"/>
            <w:vAlign w:val="center"/>
          </w:tcPr>
          <w:p w14:paraId="4C181ED7">
            <w:pPr>
              <w:jc w:val="right"/>
              <w:rPr>
                <w:rFonts w:ascii="Arial Narrow" w:hAnsi="Arial Narrow" w:eastAsia="仿宋_GB2312"/>
              </w:rPr>
            </w:pPr>
          </w:p>
        </w:tc>
      </w:tr>
      <w:tr w14:paraId="67D8EF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vAlign w:val="center"/>
          </w:tcPr>
          <w:p w14:paraId="1B11C63E">
            <w:pPr>
              <w:rPr>
                <w:rFonts w:ascii="Arial Narrow" w:hAnsi="Arial Narrow" w:eastAsia="仿宋_GB2312"/>
              </w:rPr>
            </w:pPr>
            <w:r>
              <w:rPr>
                <w:rFonts w:hint="eastAsia" w:ascii="Arial Narrow" w:hAnsi="Arial Narrow" w:eastAsia="仿宋_GB2312"/>
              </w:rPr>
              <w:t>②</w:t>
            </w:r>
            <w:r>
              <w:rPr>
                <w:rFonts w:ascii="Arial Narrow" w:hAnsi="Arial Narrow" w:eastAsia="仿宋_GB2312"/>
              </w:rPr>
              <w:t>联营企业</w:t>
            </w:r>
          </w:p>
        </w:tc>
        <w:tc>
          <w:tcPr>
            <w:tcW w:w="449" w:type="pct"/>
            <w:vAlign w:val="center"/>
          </w:tcPr>
          <w:p w14:paraId="13EEFB23">
            <w:pPr>
              <w:jc w:val="right"/>
              <w:rPr>
                <w:rFonts w:ascii="Arial Narrow" w:hAnsi="Arial Narrow" w:eastAsia="仿宋_GB2312"/>
              </w:rPr>
            </w:pPr>
          </w:p>
        </w:tc>
        <w:tc>
          <w:tcPr>
            <w:tcW w:w="330" w:type="pct"/>
          </w:tcPr>
          <w:p w14:paraId="5C1BABEC">
            <w:pPr>
              <w:jc w:val="right"/>
              <w:rPr>
                <w:rFonts w:ascii="Arial Narrow" w:hAnsi="Arial Narrow" w:eastAsia="仿宋_GB2312"/>
              </w:rPr>
            </w:pPr>
          </w:p>
        </w:tc>
        <w:tc>
          <w:tcPr>
            <w:tcW w:w="330" w:type="pct"/>
            <w:vAlign w:val="center"/>
          </w:tcPr>
          <w:p w14:paraId="5225338C">
            <w:pPr>
              <w:jc w:val="right"/>
              <w:rPr>
                <w:rFonts w:ascii="Arial Narrow" w:hAnsi="Arial Narrow" w:eastAsia="仿宋_GB2312"/>
              </w:rPr>
            </w:pPr>
          </w:p>
        </w:tc>
        <w:tc>
          <w:tcPr>
            <w:tcW w:w="330" w:type="pct"/>
            <w:vAlign w:val="center"/>
          </w:tcPr>
          <w:p w14:paraId="783766C9">
            <w:pPr>
              <w:jc w:val="right"/>
              <w:rPr>
                <w:rFonts w:ascii="Arial Narrow" w:hAnsi="Arial Narrow" w:eastAsia="仿宋_GB2312"/>
              </w:rPr>
            </w:pPr>
          </w:p>
        </w:tc>
        <w:tc>
          <w:tcPr>
            <w:tcW w:w="330" w:type="pct"/>
            <w:vAlign w:val="center"/>
          </w:tcPr>
          <w:p w14:paraId="006F2090">
            <w:pPr>
              <w:jc w:val="right"/>
              <w:rPr>
                <w:rFonts w:ascii="Arial Narrow" w:hAnsi="Arial Narrow" w:eastAsia="仿宋_GB2312"/>
              </w:rPr>
            </w:pPr>
          </w:p>
        </w:tc>
        <w:tc>
          <w:tcPr>
            <w:tcW w:w="330" w:type="pct"/>
            <w:vAlign w:val="center"/>
          </w:tcPr>
          <w:p w14:paraId="4240EB63">
            <w:pPr>
              <w:jc w:val="right"/>
              <w:rPr>
                <w:rFonts w:ascii="Arial Narrow" w:hAnsi="Arial Narrow" w:eastAsia="仿宋_GB2312"/>
              </w:rPr>
            </w:pPr>
          </w:p>
        </w:tc>
        <w:tc>
          <w:tcPr>
            <w:tcW w:w="330" w:type="pct"/>
            <w:vAlign w:val="center"/>
          </w:tcPr>
          <w:p w14:paraId="4F92FBD9">
            <w:pPr>
              <w:jc w:val="right"/>
              <w:rPr>
                <w:rFonts w:ascii="Arial Narrow" w:hAnsi="Arial Narrow" w:eastAsia="仿宋_GB2312"/>
              </w:rPr>
            </w:pPr>
          </w:p>
        </w:tc>
        <w:tc>
          <w:tcPr>
            <w:tcW w:w="330" w:type="pct"/>
            <w:vAlign w:val="center"/>
          </w:tcPr>
          <w:p w14:paraId="54D492B1">
            <w:pPr>
              <w:jc w:val="right"/>
              <w:rPr>
                <w:rFonts w:ascii="Arial Narrow" w:hAnsi="Arial Narrow" w:eastAsia="仿宋_GB2312"/>
              </w:rPr>
            </w:pPr>
          </w:p>
        </w:tc>
        <w:tc>
          <w:tcPr>
            <w:tcW w:w="330" w:type="pct"/>
            <w:vAlign w:val="center"/>
          </w:tcPr>
          <w:p w14:paraId="7A0C687D">
            <w:pPr>
              <w:jc w:val="right"/>
              <w:rPr>
                <w:rFonts w:ascii="Arial Narrow" w:hAnsi="Arial Narrow" w:eastAsia="仿宋_GB2312"/>
              </w:rPr>
            </w:pPr>
          </w:p>
        </w:tc>
        <w:tc>
          <w:tcPr>
            <w:tcW w:w="330" w:type="pct"/>
            <w:vAlign w:val="center"/>
          </w:tcPr>
          <w:p w14:paraId="49117B98">
            <w:pPr>
              <w:jc w:val="right"/>
              <w:rPr>
                <w:rFonts w:ascii="Arial Narrow" w:hAnsi="Arial Narrow" w:eastAsia="仿宋_GB2312"/>
              </w:rPr>
            </w:pPr>
          </w:p>
        </w:tc>
        <w:tc>
          <w:tcPr>
            <w:tcW w:w="443" w:type="pct"/>
            <w:vAlign w:val="center"/>
          </w:tcPr>
          <w:p w14:paraId="3EBF5D8C">
            <w:pPr>
              <w:jc w:val="right"/>
              <w:rPr>
                <w:rFonts w:ascii="Arial Narrow" w:hAnsi="Arial Narrow" w:eastAsia="仿宋_GB2312"/>
              </w:rPr>
            </w:pPr>
          </w:p>
        </w:tc>
        <w:tc>
          <w:tcPr>
            <w:tcW w:w="438" w:type="pct"/>
            <w:vAlign w:val="center"/>
          </w:tcPr>
          <w:p w14:paraId="4E7489D8">
            <w:pPr>
              <w:jc w:val="right"/>
              <w:rPr>
                <w:rFonts w:ascii="Arial Narrow" w:hAnsi="Arial Narrow" w:eastAsia="仿宋_GB2312"/>
              </w:rPr>
            </w:pPr>
          </w:p>
        </w:tc>
      </w:tr>
      <w:tr w14:paraId="3DC9F6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vAlign w:val="center"/>
          </w:tcPr>
          <w:p w14:paraId="087AE865">
            <w:pPr>
              <w:rPr>
                <w:rFonts w:ascii="Arial Narrow" w:hAnsi="Arial Narrow" w:eastAsia="仿宋_GB2312"/>
              </w:rPr>
            </w:pPr>
            <w:r>
              <w:rPr>
                <w:rFonts w:ascii="Arial Narrow" w:hAnsi="Arial Narrow" w:eastAsia="仿宋_GB2312"/>
              </w:rPr>
              <w:t>…</w:t>
            </w:r>
          </w:p>
        </w:tc>
        <w:tc>
          <w:tcPr>
            <w:tcW w:w="449" w:type="pct"/>
            <w:vAlign w:val="center"/>
          </w:tcPr>
          <w:p w14:paraId="6E32225C">
            <w:pPr>
              <w:jc w:val="right"/>
              <w:rPr>
                <w:rFonts w:ascii="Arial Narrow" w:hAnsi="Arial Narrow" w:eastAsia="仿宋_GB2312"/>
              </w:rPr>
            </w:pPr>
          </w:p>
        </w:tc>
        <w:tc>
          <w:tcPr>
            <w:tcW w:w="330" w:type="pct"/>
          </w:tcPr>
          <w:p w14:paraId="7B0211F4">
            <w:pPr>
              <w:jc w:val="right"/>
              <w:rPr>
                <w:rFonts w:ascii="Arial Narrow" w:hAnsi="Arial Narrow" w:eastAsia="仿宋_GB2312"/>
              </w:rPr>
            </w:pPr>
          </w:p>
        </w:tc>
        <w:tc>
          <w:tcPr>
            <w:tcW w:w="330" w:type="pct"/>
            <w:vAlign w:val="center"/>
          </w:tcPr>
          <w:p w14:paraId="145D220E">
            <w:pPr>
              <w:jc w:val="right"/>
              <w:rPr>
                <w:rFonts w:ascii="Arial Narrow" w:hAnsi="Arial Narrow" w:eastAsia="仿宋_GB2312"/>
              </w:rPr>
            </w:pPr>
          </w:p>
        </w:tc>
        <w:tc>
          <w:tcPr>
            <w:tcW w:w="330" w:type="pct"/>
            <w:vAlign w:val="center"/>
          </w:tcPr>
          <w:p w14:paraId="53F025A9">
            <w:pPr>
              <w:jc w:val="right"/>
              <w:rPr>
                <w:rFonts w:ascii="Arial Narrow" w:hAnsi="Arial Narrow" w:eastAsia="仿宋_GB2312"/>
              </w:rPr>
            </w:pPr>
          </w:p>
        </w:tc>
        <w:tc>
          <w:tcPr>
            <w:tcW w:w="330" w:type="pct"/>
            <w:vAlign w:val="center"/>
          </w:tcPr>
          <w:p w14:paraId="3EE1B589">
            <w:pPr>
              <w:jc w:val="right"/>
              <w:rPr>
                <w:rFonts w:ascii="Arial Narrow" w:hAnsi="Arial Narrow" w:eastAsia="仿宋_GB2312"/>
              </w:rPr>
            </w:pPr>
          </w:p>
        </w:tc>
        <w:tc>
          <w:tcPr>
            <w:tcW w:w="330" w:type="pct"/>
            <w:vAlign w:val="center"/>
          </w:tcPr>
          <w:p w14:paraId="73FE2D3F">
            <w:pPr>
              <w:jc w:val="right"/>
              <w:rPr>
                <w:rFonts w:ascii="Arial Narrow" w:hAnsi="Arial Narrow" w:eastAsia="仿宋_GB2312"/>
              </w:rPr>
            </w:pPr>
          </w:p>
        </w:tc>
        <w:tc>
          <w:tcPr>
            <w:tcW w:w="330" w:type="pct"/>
            <w:vAlign w:val="center"/>
          </w:tcPr>
          <w:p w14:paraId="791AB9FA">
            <w:pPr>
              <w:jc w:val="right"/>
              <w:rPr>
                <w:rFonts w:ascii="Arial Narrow" w:hAnsi="Arial Narrow" w:eastAsia="仿宋_GB2312"/>
              </w:rPr>
            </w:pPr>
          </w:p>
        </w:tc>
        <w:tc>
          <w:tcPr>
            <w:tcW w:w="330" w:type="pct"/>
            <w:vAlign w:val="center"/>
          </w:tcPr>
          <w:p w14:paraId="115DA1D6">
            <w:pPr>
              <w:jc w:val="right"/>
              <w:rPr>
                <w:rFonts w:ascii="Arial Narrow" w:hAnsi="Arial Narrow" w:eastAsia="仿宋_GB2312"/>
              </w:rPr>
            </w:pPr>
          </w:p>
        </w:tc>
        <w:tc>
          <w:tcPr>
            <w:tcW w:w="330" w:type="pct"/>
            <w:vAlign w:val="center"/>
          </w:tcPr>
          <w:p w14:paraId="50164584">
            <w:pPr>
              <w:jc w:val="right"/>
              <w:rPr>
                <w:rFonts w:ascii="Arial Narrow" w:hAnsi="Arial Narrow" w:eastAsia="仿宋_GB2312"/>
              </w:rPr>
            </w:pPr>
          </w:p>
        </w:tc>
        <w:tc>
          <w:tcPr>
            <w:tcW w:w="330" w:type="pct"/>
            <w:vAlign w:val="center"/>
          </w:tcPr>
          <w:p w14:paraId="0175AA54">
            <w:pPr>
              <w:jc w:val="right"/>
              <w:rPr>
                <w:rFonts w:ascii="Arial Narrow" w:hAnsi="Arial Narrow" w:eastAsia="仿宋_GB2312"/>
              </w:rPr>
            </w:pPr>
          </w:p>
        </w:tc>
        <w:tc>
          <w:tcPr>
            <w:tcW w:w="443" w:type="pct"/>
            <w:vAlign w:val="center"/>
          </w:tcPr>
          <w:p w14:paraId="1A141609">
            <w:pPr>
              <w:jc w:val="right"/>
              <w:rPr>
                <w:rFonts w:ascii="Arial Narrow" w:hAnsi="Arial Narrow" w:eastAsia="仿宋_GB2312"/>
              </w:rPr>
            </w:pPr>
          </w:p>
        </w:tc>
        <w:tc>
          <w:tcPr>
            <w:tcW w:w="438" w:type="pct"/>
            <w:vAlign w:val="center"/>
          </w:tcPr>
          <w:p w14:paraId="0F9E0F9F">
            <w:pPr>
              <w:jc w:val="right"/>
              <w:rPr>
                <w:rFonts w:ascii="Arial Narrow" w:hAnsi="Arial Narrow" w:eastAsia="仿宋_GB2312"/>
              </w:rPr>
            </w:pPr>
          </w:p>
        </w:tc>
      </w:tr>
      <w:tr w14:paraId="44E9A6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vAlign w:val="center"/>
          </w:tcPr>
          <w:p w14:paraId="07F51EE2">
            <w:pPr>
              <w:rPr>
                <w:rFonts w:ascii="Arial Narrow" w:hAnsi="Arial Narrow" w:eastAsia="仿宋_GB2312"/>
              </w:rPr>
            </w:pPr>
          </w:p>
        </w:tc>
        <w:tc>
          <w:tcPr>
            <w:tcW w:w="449" w:type="pct"/>
            <w:vAlign w:val="center"/>
          </w:tcPr>
          <w:p w14:paraId="61AE84B0">
            <w:pPr>
              <w:jc w:val="right"/>
              <w:rPr>
                <w:rFonts w:ascii="Arial Narrow" w:hAnsi="Arial Narrow" w:eastAsia="仿宋_GB2312"/>
              </w:rPr>
            </w:pPr>
          </w:p>
        </w:tc>
        <w:tc>
          <w:tcPr>
            <w:tcW w:w="330" w:type="pct"/>
          </w:tcPr>
          <w:p w14:paraId="22A3AEAB">
            <w:pPr>
              <w:jc w:val="right"/>
              <w:rPr>
                <w:rFonts w:ascii="Arial Narrow" w:hAnsi="Arial Narrow" w:eastAsia="仿宋_GB2312"/>
              </w:rPr>
            </w:pPr>
          </w:p>
        </w:tc>
        <w:tc>
          <w:tcPr>
            <w:tcW w:w="330" w:type="pct"/>
            <w:vAlign w:val="center"/>
          </w:tcPr>
          <w:p w14:paraId="7F2543CD">
            <w:pPr>
              <w:jc w:val="right"/>
              <w:rPr>
                <w:rFonts w:ascii="Arial Narrow" w:hAnsi="Arial Narrow" w:eastAsia="仿宋_GB2312"/>
              </w:rPr>
            </w:pPr>
          </w:p>
        </w:tc>
        <w:tc>
          <w:tcPr>
            <w:tcW w:w="330" w:type="pct"/>
            <w:vAlign w:val="center"/>
          </w:tcPr>
          <w:p w14:paraId="53A716F1">
            <w:pPr>
              <w:jc w:val="right"/>
              <w:rPr>
                <w:rFonts w:ascii="Arial Narrow" w:hAnsi="Arial Narrow" w:eastAsia="仿宋_GB2312"/>
              </w:rPr>
            </w:pPr>
          </w:p>
        </w:tc>
        <w:tc>
          <w:tcPr>
            <w:tcW w:w="330" w:type="pct"/>
            <w:vAlign w:val="center"/>
          </w:tcPr>
          <w:p w14:paraId="4C2804F9">
            <w:pPr>
              <w:jc w:val="right"/>
              <w:rPr>
                <w:rFonts w:ascii="Arial Narrow" w:hAnsi="Arial Narrow" w:eastAsia="仿宋_GB2312"/>
              </w:rPr>
            </w:pPr>
          </w:p>
        </w:tc>
        <w:tc>
          <w:tcPr>
            <w:tcW w:w="330" w:type="pct"/>
            <w:vAlign w:val="center"/>
          </w:tcPr>
          <w:p w14:paraId="3653B41A">
            <w:pPr>
              <w:jc w:val="right"/>
              <w:rPr>
                <w:rFonts w:ascii="Arial Narrow" w:hAnsi="Arial Narrow" w:eastAsia="仿宋_GB2312"/>
              </w:rPr>
            </w:pPr>
          </w:p>
        </w:tc>
        <w:tc>
          <w:tcPr>
            <w:tcW w:w="330" w:type="pct"/>
            <w:vAlign w:val="center"/>
          </w:tcPr>
          <w:p w14:paraId="443115A6">
            <w:pPr>
              <w:jc w:val="right"/>
              <w:rPr>
                <w:rFonts w:ascii="Arial Narrow" w:hAnsi="Arial Narrow" w:eastAsia="仿宋_GB2312"/>
              </w:rPr>
            </w:pPr>
          </w:p>
        </w:tc>
        <w:tc>
          <w:tcPr>
            <w:tcW w:w="330" w:type="pct"/>
            <w:vAlign w:val="center"/>
          </w:tcPr>
          <w:p w14:paraId="2A1850BB">
            <w:pPr>
              <w:jc w:val="right"/>
              <w:rPr>
                <w:rFonts w:ascii="Arial Narrow" w:hAnsi="Arial Narrow" w:eastAsia="仿宋_GB2312"/>
              </w:rPr>
            </w:pPr>
          </w:p>
        </w:tc>
        <w:tc>
          <w:tcPr>
            <w:tcW w:w="330" w:type="pct"/>
            <w:vAlign w:val="center"/>
          </w:tcPr>
          <w:p w14:paraId="01DDDE18">
            <w:pPr>
              <w:jc w:val="right"/>
              <w:rPr>
                <w:rFonts w:ascii="Arial Narrow" w:hAnsi="Arial Narrow" w:eastAsia="仿宋_GB2312"/>
              </w:rPr>
            </w:pPr>
          </w:p>
        </w:tc>
        <w:tc>
          <w:tcPr>
            <w:tcW w:w="330" w:type="pct"/>
            <w:vAlign w:val="center"/>
          </w:tcPr>
          <w:p w14:paraId="379DEF20">
            <w:pPr>
              <w:jc w:val="right"/>
              <w:rPr>
                <w:rFonts w:ascii="Arial Narrow" w:hAnsi="Arial Narrow" w:eastAsia="仿宋_GB2312"/>
              </w:rPr>
            </w:pPr>
          </w:p>
        </w:tc>
        <w:tc>
          <w:tcPr>
            <w:tcW w:w="443" w:type="pct"/>
            <w:vAlign w:val="center"/>
          </w:tcPr>
          <w:p w14:paraId="40EB5F24">
            <w:pPr>
              <w:jc w:val="right"/>
              <w:rPr>
                <w:rFonts w:ascii="Arial Narrow" w:hAnsi="Arial Narrow" w:eastAsia="仿宋_GB2312"/>
              </w:rPr>
            </w:pPr>
          </w:p>
        </w:tc>
        <w:tc>
          <w:tcPr>
            <w:tcW w:w="438" w:type="pct"/>
            <w:vAlign w:val="center"/>
          </w:tcPr>
          <w:p w14:paraId="20ADC19F">
            <w:pPr>
              <w:jc w:val="right"/>
              <w:rPr>
                <w:rFonts w:ascii="Arial Narrow" w:hAnsi="Arial Narrow" w:eastAsia="仿宋_GB2312"/>
              </w:rPr>
            </w:pPr>
          </w:p>
        </w:tc>
      </w:tr>
      <w:tr w14:paraId="6EE136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vAlign w:val="center"/>
          </w:tcPr>
          <w:p w14:paraId="52A7A5D2">
            <w:pPr>
              <w:rPr>
                <w:rFonts w:ascii="Arial Narrow" w:hAnsi="Arial Narrow" w:eastAsia="仿宋_GB2312"/>
              </w:rPr>
            </w:pPr>
          </w:p>
        </w:tc>
        <w:tc>
          <w:tcPr>
            <w:tcW w:w="449" w:type="pct"/>
            <w:vAlign w:val="center"/>
          </w:tcPr>
          <w:p w14:paraId="04915C62">
            <w:pPr>
              <w:jc w:val="right"/>
              <w:rPr>
                <w:rFonts w:ascii="Arial Narrow" w:hAnsi="Arial Narrow" w:eastAsia="仿宋_GB2312"/>
              </w:rPr>
            </w:pPr>
          </w:p>
        </w:tc>
        <w:tc>
          <w:tcPr>
            <w:tcW w:w="330" w:type="pct"/>
          </w:tcPr>
          <w:p w14:paraId="0602113F">
            <w:pPr>
              <w:jc w:val="right"/>
              <w:rPr>
                <w:rFonts w:ascii="Arial Narrow" w:hAnsi="Arial Narrow" w:eastAsia="仿宋_GB2312"/>
              </w:rPr>
            </w:pPr>
          </w:p>
        </w:tc>
        <w:tc>
          <w:tcPr>
            <w:tcW w:w="330" w:type="pct"/>
            <w:vAlign w:val="center"/>
          </w:tcPr>
          <w:p w14:paraId="5791CF14">
            <w:pPr>
              <w:jc w:val="right"/>
              <w:rPr>
                <w:rFonts w:ascii="Arial Narrow" w:hAnsi="Arial Narrow" w:eastAsia="仿宋_GB2312"/>
              </w:rPr>
            </w:pPr>
          </w:p>
        </w:tc>
        <w:tc>
          <w:tcPr>
            <w:tcW w:w="330" w:type="pct"/>
            <w:vAlign w:val="center"/>
          </w:tcPr>
          <w:p w14:paraId="0FC203F1">
            <w:pPr>
              <w:jc w:val="right"/>
              <w:rPr>
                <w:rFonts w:ascii="Arial Narrow" w:hAnsi="Arial Narrow" w:eastAsia="仿宋_GB2312"/>
              </w:rPr>
            </w:pPr>
          </w:p>
        </w:tc>
        <w:tc>
          <w:tcPr>
            <w:tcW w:w="330" w:type="pct"/>
            <w:vAlign w:val="center"/>
          </w:tcPr>
          <w:p w14:paraId="211DE794">
            <w:pPr>
              <w:jc w:val="right"/>
              <w:rPr>
                <w:rFonts w:ascii="Arial Narrow" w:hAnsi="Arial Narrow" w:eastAsia="仿宋_GB2312"/>
              </w:rPr>
            </w:pPr>
          </w:p>
        </w:tc>
        <w:tc>
          <w:tcPr>
            <w:tcW w:w="330" w:type="pct"/>
            <w:vAlign w:val="center"/>
          </w:tcPr>
          <w:p w14:paraId="1349E6FE">
            <w:pPr>
              <w:jc w:val="right"/>
              <w:rPr>
                <w:rFonts w:ascii="Arial Narrow" w:hAnsi="Arial Narrow" w:eastAsia="仿宋_GB2312"/>
              </w:rPr>
            </w:pPr>
          </w:p>
        </w:tc>
        <w:tc>
          <w:tcPr>
            <w:tcW w:w="330" w:type="pct"/>
            <w:vAlign w:val="center"/>
          </w:tcPr>
          <w:p w14:paraId="152F6A07">
            <w:pPr>
              <w:jc w:val="right"/>
              <w:rPr>
                <w:rFonts w:ascii="Arial Narrow" w:hAnsi="Arial Narrow" w:eastAsia="仿宋_GB2312"/>
              </w:rPr>
            </w:pPr>
          </w:p>
        </w:tc>
        <w:tc>
          <w:tcPr>
            <w:tcW w:w="330" w:type="pct"/>
            <w:vAlign w:val="center"/>
          </w:tcPr>
          <w:p w14:paraId="57035A85">
            <w:pPr>
              <w:jc w:val="right"/>
              <w:rPr>
                <w:rFonts w:ascii="Arial Narrow" w:hAnsi="Arial Narrow" w:eastAsia="仿宋_GB2312"/>
              </w:rPr>
            </w:pPr>
          </w:p>
        </w:tc>
        <w:tc>
          <w:tcPr>
            <w:tcW w:w="330" w:type="pct"/>
            <w:vAlign w:val="center"/>
          </w:tcPr>
          <w:p w14:paraId="36B48133">
            <w:pPr>
              <w:jc w:val="right"/>
              <w:rPr>
                <w:rFonts w:ascii="Arial Narrow" w:hAnsi="Arial Narrow" w:eastAsia="仿宋_GB2312"/>
              </w:rPr>
            </w:pPr>
          </w:p>
        </w:tc>
        <w:tc>
          <w:tcPr>
            <w:tcW w:w="330" w:type="pct"/>
            <w:vAlign w:val="center"/>
          </w:tcPr>
          <w:p w14:paraId="45CD560C">
            <w:pPr>
              <w:jc w:val="right"/>
              <w:rPr>
                <w:rFonts w:ascii="Arial Narrow" w:hAnsi="Arial Narrow" w:eastAsia="仿宋_GB2312"/>
              </w:rPr>
            </w:pPr>
          </w:p>
        </w:tc>
        <w:tc>
          <w:tcPr>
            <w:tcW w:w="443" w:type="pct"/>
            <w:vAlign w:val="center"/>
          </w:tcPr>
          <w:p w14:paraId="716AE000">
            <w:pPr>
              <w:jc w:val="right"/>
              <w:rPr>
                <w:rFonts w:ascii="Arial Narrow" w:hAnsi="Arial Narrow" w:eastAsia="仿宋_GB2312"/>
              </w:rPr>
            </w:pPr>
          </w:p>
        </w:tc>
        <w:tc>
          <w:tcPr>
            <w:tcW w:w="438" w:type="pct"/>
            <w:vAlign w:val="center"/>
          </w:tcPr>
          <w:p w14:paraId="2C205171">
            <w:pPr>
              <w:jc w:val="right"/>
              <w:rPr>
                <w:rFonts w:ascii="Arial Narrow" w:hAnsi="Arial Narrow" w:eastAsia="仿宋_GB2312"/>
              </w:rPr>
            </w:pPr>
          </w:p>
        </w:tc>
      </w:tr>
      <w:tr w14:paraId="1A4D90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vAlign w:val="center"/>
          </w:tcPr>
          <w:p w14:paraId="50E8BCFB">
            <w:pPr>
              <w:rPr>
                <w:rFonts w:ascii="Arial Narrow" w:hAnsi="Arial Narrow" w:eastAsia="仿宋_GB2312"/>
              </w:rPr>
            </w:pPr>
          </w:p>
        </w:tc>
        <w:tc>
          <w:tcPr>
            <w:tcW w:w="449" w:type="pct"/>
            <w:vAlign w:val="center"/>
          </w:tcPr>
          <w:p w14:paraId="0BA6D89B">
            <w:pPr>
              <w:jc w:val="right"/>
              <w:rPr>
                <w:rFonts w:ascii="Arial Narrow" w:hAnsi="Arial Narrow" w:eastAsia="仿宋_GB2312"/>
              </w:rPr>
            </w:pPr>
          </w:p>
        </w:tc>
        <w:tc>
          <w:tcPr>
            <w:tcW w:w="330" w:type="pct"/>
          </w:tcPr>
          <w:p w14:paraId="29CF6144">
            <w:pPr>
              <w:jc w:val="right"/>
              <w:rPr>
                <w:rFonts w:ascii="Arial Narrow" w:hAnsi="Arial Narrow" w:eastAsia="仿宋_GB2312"/>
              </w:rPr>
            </w:pPr>
          </w:p>
        </w:tc>
        <w:tc>
          <w:tcPr>
            <w:tcW w:w="330" w:type="pct"/>
            <w:vAlign w:val="center"/>
          </w:tcPr>
          <w:p w14:paraId="1AD0699C">
            <w:pPr>
              <w:jc w:val="right"/>
              <w:rPr>
                <w:rFonts w:ascii="Arial Narrow" w:hAnsi="Arial Narrow" w:eastAsia="仿宋_GB2312"/>
              </w:rPr>
            </w:pPr>
          </w:p>
        </w:tc>
        <w:tc>
          <w:tcPr>
            <w:tcW w:w="330" w:type="pct"/>
            <w:vAlign w:val="center"/>
          </w:tcPr>
          <w:p w14:paraId="48703B18">
            <w:pPr>
              <w:jc w:val="right"/>
              <w:rPr>
                <w:rFonts w:ascii="Arial Narrow" w:hAnsi="Arial Narrow" w:eastAsia="仿宋_GB2312"/>
              </w:rPr>
            </w:pPr>
          </w:p>
        </w:tc>
        <w:tc>
          <w:tcPr>
            <w:tcW w:w="330" w:type="pct"/>
            <w:vAlign w:val="center"/>
          </w:tcPr>
          <w:p w14:paraId="1497F51E">
            <w:pPr>
              <w:jc w:val="right"/>
              <w:rPr>
                <w:rFonts w:ascii="Arial Narrow" w:hAnsi="Arial Narrow" w:eastAsia="仿宋_GB2312"/>
              </w:rPr>
            </w:pPr>
          </w:p>
        </w:tc>
        <w:tc>
          <w:tcPr>
            <w:tcW w:w="330" w:type="pct"/>
            <w:vAlign w:val="center"/>
          </w:tcPr>
          <w:p w14:paraId="24A33ADE">
            <w:pPr>
              <w:jc w:val="right"/>
              <w:rPr>
                <w:rFonts w:ascii="Arial Narrow" w:hAnsi="Arial Narrow" w:eastAsia="仿宋_GB2312"/>
              </w:rPr>
            </w:pPr>
          </w:p>
        </w:tc>
        <w:tc>
          <w:tcPr>
            <w:tcW w:w="330" w:type="pct"/>
            <w:vAlign w:val="center"/>
          </w:tcPr>
          <w:p w14:paraId="25162E9E">
            <w:pPr>
              <w:jc w:val="right"/>
              <w:rPr>
                <w:rFonts w:ascii="Arial Narrow" w:hAnsi="Arial Narrow" w:eastAsia="仿宋_GB2312"/>
              </w:rPr>
            </w:pPr>
          </w:p>
        </w:tc>
        <w:tc>
          <w:tcPr>
            <w:tcW w:w="330" w:type="pct"/>
            <w:vAlign w:val="center"/>
          </w:tcPr>
          <w:p w14:paraId="5F072050">
            <w:pPr>
              <w:jc w:val="right"/>
              <w:rPr>
                <w:rFonts w:ascii="Arial Narrow" w:hAnsi="Arial Narrow" w:eastAsia="仿宋_GB2312"/>
              </w:rPr>
            </w:pPr>
          </w:p>
        </w:tc>
        <w:tc>
          <w:tcPr>
            <w:tcW w:w="330" w:type="pct"/>
            <w:vAlign w:val="center"/>
          </w:tcPr>
          <w:p w14:paraId="2F6F90C1">
            <w:pPr>
              <w:jc w:val="right"/>
              <w:rPr>
                <w:rFonts w:ascii="Arial Narrow" w:hAnsi="Arial Narrow" w:eastAsia="仿宋_GB2312"/>
              </w:rPr>
            </w:pPr>
          </w:p>
        </w:tc>
        <w:tc>
          <w:tcPr>
            <w:tcW w:w="330" w:type="pct"/>
            <w:vAlign w:val="center"/>
          </w:tcPr>
          <w:p w14:paraId="661100F8">
            <w:pPr>
              <w:jc w:val="right"/>
              <w:rPr>
                <w:rFonts w:ascii="Arial Narrow" w:hAnsi="Arial Narrow" w:eastAsia="仿宋_GB2312"/>
              </w:rPr>
            </w:pPr>
          </w:p>
        </w:tc>
        <w:tc>
          <w:tcPr>
            <w:tcW w:w="443" w:type="pct"/>
            <w:vAlign w:val="center"/>
          </w:tcPr>
          <w:p w14:paraId="355F2786">
            <w:pPr>
              <w:jc w:val="right"/>
              <w:rPr>
                <w:rFonts w:ascii="Arial Narrow" w:hAnsi="Arial Narrow" w:eastAsia="仿宋_GB2312"/>
              </w:rPr>
            </w:pPr>
          </w:p>
        </w:tc>
        <w:tc>
          <w:tcPr>
            <w:tcW w:w="438" w:type="pct"/>
            <w:vAlign w:val="center"/>
          </w:tcPr>
          <w:p w14:paraId="1E7C1C12">
            <w:pPr>
              <w:jc w:val="right"/>
              <w:rPr>
                <w:rFonts w:ascii="Arial Narrow" w:hAnsi="Arial Narrow" w:eastAsia="仿宋_GB2312"/>
              </w:rPr>
            </w:pPr>
          </w:p>
        </w:tc>
      </w:tr>
      <w:tr w14:paraId="07B837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vAlign w:val="center"/>
          </w:tcPr>
          <w:p w14:paraId="2CB0D795">
            <w:pPr>
              <w:rPr>
                <w:rFonts w:ascii="Arial Narrow" w:hAnsi="Arial Narrow" w:eastAsia="仿宋_GB2312"/>
              </w:rPr>
            </w:pPr>
          </w:p>
        </w:tc>
        <w:tc>
          <w:tcPr>
            <w:tcW w:w="449" w:type="pct"/>
            <w:vAlign w:val="center"/>
          </w:tcPr>
          <w:p w14:paraId="174B4A18">
            <w:pPr>
              <w:jc w:val="right"/>
              <w:rPr>
                <w:rFonts w:ascii="Arial Narrow" w:hAnsi="Arial Narrow" w:eastAsia="仿宋_GB2312"/>
              </w:rPr>
            </w:pPr>
          </w:p>
        </w:tc>
        <w:tc>
          <w:tcPr>
            <w:tcW w:w="330" w:type="pct"/>
          </w:tcPr>
          <w:p w14:paraId="2B9A6F1A">
            <w:pPr>
              <w:jc w:val="right"/>
              <w:rPr>
                <w:rFonts w:ascii="Arial Narrow" w:hAnsi="Arial Narrow" w:eastAsia="仿宋_GB2312"/>
              </w:rPr>
            </w:pPr>
          </w:p>
        </w:tc>
        <w:tc>
          <w:tcPr>
            <w:tcW w:w="330" w:type="pct"/>
            <w:vAlign w:val="center"/>
          </w:tcPr>
          <w:p w14:paraId="3E6641D3">
            <w:pPr>
              <w:jc w:val="right"/>
              <w:rPr>
                <w:rFonts w:ascii="Arial Narrow" w:hAnsi="Arial Narrow" w:eastAsia="仿宋_GB2312"/>
              </w:rPr>
            </w:pPr>
          </w:p>
        </w:tc>
        <w:tc>
          <w:tcPr>
            <w:tcW w:w="330" w:type="pct"/>
            <w:vAlign w:val="center"/>
          </w:tcPr>
          <w:p w14:paraId="73F823F3">
            <w:pPr>
              <w:jc w:val="right"/>
              <w:rPr>
                <w:rFonts w:ascii="Arial Narrow" w:hAnsi="Arial Narrow" w:eastAsia="仿宋_GB2312"/>
              </w:rPr>
            </w:pPr>
          </w:p>
        </w:tc>
        <w:tc>
          <w:tcPr>
            <w:tcW w:w="330" w:type="pct"/>
            <w:vAlign w:val="center"/>
          </w:tcPr>
          <w:p w14:paraId="11881B7D">
            <w:pPr>
              <w:jc w:val="right"/>
              <w:rPr>
                <w:rFonts w:ascii="Arial Narrow" w:hAnsi="Arial Narrow" w:eastAsia="仿宋_GB2312"/>
              </w:rPr>
            </w:pPr>
          </w:p>
        </w:tc>
        <w:tc>
          <w:tcPr>
            <w:tcW w:w="330" w:type="pct"/>
            <w:vAlign w:val="center"/>
          </w:tcPr>
          <w:p w14:paraId="2D9347C7">
            <w:pPr>
              <w:jc w:val="right"/>
              <w:rPr>
                <w:rFonts w:ascii="Arial Narrow" w:hAnsi="Arial Narrow" w:eastAsia="仿宋_GB2312"/>
              </w:rPr>
            </w:pPr>
          </w:p>
        </w:tc>
        <w:tc>
          <w:tcPr>
            <w:tcW w:w="330" w:type="pct"/>
            <w:vAlign w:val="center"/>
          </w:tcPr>
          <w:p w14:paraId="06356E12">
            <w:pPr>
              <w:jc w:val="right"/>
              <w:rPr>
                <w:rFonts w:ascii="Arial Narrow" w:hAnsi="Arial Narrow" w:eastAsia="仿宋_GB2312"/>
              </w:rPr>
            </w:pPr>
          </w:p>
        </w:tc>
        <w:tc>
          <w:tcPr>
            <w:tcW w:w="330" w:type="pct"/>
            <w:vAlign w:val="center"/>
          </w:tcPr>
          <w:p w14:paraId="4ACC54AC">
            <w:pPr>
              <w:jc w:val="right"/>
              <w:rPr>
                <w:rFonts w:ascii="Arial Narrow" w:hAnsi="Arial Narrow" w:eastAsia="仿宋_GB2312"/>
              </w:rPr>
            </w:pPr>
          </w:p>
        </w:tc>
        <w:tc>
          <w:tcPr>
            <w:tcW w:w="330" w:type="pct"/>
            <w:vAlign w:val="center"/>
          </w:tcPr>
          <w:p w14:paraId="1BD923CD">
            <w:pPr>
              <w:jc w:val="right"/>
              <w:rPr>
                <w:rFonts w:ascii="Arial Narrow" w:hAnsi="Arial Narrow" w:eastAsia="仿宋_GB2312"/>
              </w:rPr>
            </w:pPr>
          </w:p>
        </w:tc>
        <w:tc>
          <w:tcPr>
            <w:tcW w:w="330" w:type="pct"/>
            <w:vAlign w:val="center"/>
          </w:tcPr>
          <w:p w14:paraId="743F36BA">
            <w:pPr>
              <w:jc w:val="right"/>
              <w:rPr>
                <w:rFonts w:ascii="Arial Narrow" w:hAnsi="Arial Narrow" w:eastAsia="仿宋_GB2312"/>
              </w:rPr>
            </w:pPr>
          </w:p>
        </w:tc>
        <w:tc>
          <w:tcPr>
            <w:tcW w:w="443" w:type="pct"/>
            <w:vAlign w:val="center"/>
          </w:tcPr>
          <w:p w14:paraId="382373CF">
            <w:pPr>
              <w:jc w:val="right"/>
              <w:rPr>
                <w:rFonts w:ascii="Arial Narrow" w:hAnsi="Arial Narrow" w:eastAsia="仿宋_GB2312"/>
              </w:rPr>
            </w:pPr>
          </w:p>
        </w:tc>
        <w:tc>
          <w:tcPr>
            <w:tcW w:w="438" w:type="pct"/>
            <w:vAlign w:val="center"/>
          </w:tcPr>
          <w:p w14:paraId="431E97F4">
            <w:pPr>
              <w:jc w:val="right"/>
              <w:rPr>
                <w:rFonts w:ascii="Arial Narrow" w:hAnsi="Arial Narrow" w:eastAsia="仿宋_GB2312"/>
              </w:rPr>
            </w:pPr>
          </w:p>
        </w:tc>
      </w:tr>
      <w:tr w14:paraId="37253C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tcBorders>
              <w:bottom w:val="single" w:color="auto" w:sz="4" w:space="0"/>
            </w:tcBorders>
            <w:vAlign w:val="center"/>
          </w:tcPr>
          <w:p w14:paraId="413A8948">
            <w:pPr>
              <w:rPr>
                <w:rFonts w:ascii="Arial Narrow" w:hAnsi="Arial Narrow" w:eastAsia="仿宋_GB2312"/>
              </w:rPr>
            </w:pPr>
            <w:r>
              <w:rPr>
                <w:rFonts w:ascii="Arial Narrow" w:hAnsi="Arial Narrow" w:eastAsia="仿宋_GB2312"/>
              </w:rPr>
              <w:t>小</w:t>
            </w:r>
            <w:r>
              <w:rPr>
                <w:rFonts w:hint="eastAsia" w:ascii="Arial Narrow" w:hAnsi="Arial Narrow" w:eastAsia="仿宋_GB2312"/>
              </w:rPr>
              <w:t xml:space="preserve"> </w:t>
            </w:r>
            <w:r>
              <w:rPr>
                <w:rFonts w:ascii="Arial Narrow" w:hAnsi="Arial Narrow" w:eastAsia="仿宋_GB2312"/>
              </w:rPr>
              <w:t xml:space="preserve"> 计</w:t>
            </w:r>
          </w:p>
        </w:tc>
        <w:tc>
          <w:tcPr>
            <w:tcW w:w="449" w:type="pct"/>
            <w:tcBorders>
              <w:bottom w:val="single" w:color="auto" w:sz="4" w:space="0"/>
            </w:tcBorders>
            <w:vAlign w:val="center"/>
          </w:tcPr>
          <w:p w14:paraId="7DB163AC">
            <w:pPr>
              <w:jc w:val="right"/>
              <w:rPr>
                <w:rFonts w:ascii="Arial Narrow" w:hAnsi="Arial Narrow" w:eastAsia="仿宋_GB2312"/>
              </w:rPr>
            </w:pPr>
          </w:p>
        </w:tc>
        <w:tc>
          <w:tcPr>
            <w:tcW w:w="330" w:type="pct"/>
            <w:tcBorders>
              <w:bottom w:val="single" w:color="auto" w:sz="4" w:space="0"/>
            </w:tcBorders>
          </w:tcPr>
          <w:p w14:paraId="79883C8E">
            <w:pPr>
              <w:jc w:val="right"/>
              <w:rPr>
                <w:rFonts w:ascii="Arial Narrow" w:hAnsi="Arial Narrow" w:eastAsia="仿宋_GB2312"/>
              </w:rPr>
            </w:pPr>
          </w:p>
        </w:tc>
        <w:tc>
          <w:tcPr>
            <w:tcW w:w="330" w:type="pct"/>
            <w:tcBorders>
              <w:bottom w:val="single" w:color="auto" w:sz="4" w:space="0"/>
            </w:tcBorders>
            <w:vAlign w:val="center"/>
          </w:tcPr>
          <w:p w14:paraId="1949B97E">
            <w:pPr>
              <w:jc w:val="right"/>
              <w:rPr>
                <w:rFonts w:ascii="Arial Narrow" w:hAnsi="Arial Narrow" w:eastAsia="仿宋_GB2312"/>
              </w:rPr>
            </w:pPr>
          </w:p>
        </w:tc>
        <w:tc>
          <w:tcPr>
            <w:tcW w:w="330" w:type="pct"/>
            <w:tcBorders>
              <w:bottom w:val="single" w:color="auto" w:sz="4" w:space="0"/>
            </w:tcBorders>
            <w:vAlign w:val="center"/>
          </w:tcPr>
          <w:p w14:paraId="3C5DE1ED">
            <w:pPr>
              <w:jc w:val="right"/>
              <w:rPr>
                <w:rFonts w:ascii="Arial Narrow" w:hAnsi="Arial Narrow" w:eastAsia="仿宋_GB2312"/>
              </w:rPr>
            </w:pPr>
          </w:p>
        </w:tc>
        <w:tc>
          <w:tcPr>
            <w:tcW w:w="330" w:type="pct"/>
            <w:tcBorders>
              <w:bottom w:val="single" w:color="auto" w:sz="4" w:space="0"/>
            </w:tcBorders>
            <w:vAlign w:val="center"/>
          </w:tcPr>
          <w:p w14:paraId="78B1220D">
            <w:pPr>
              <w:jc w:val="right"/>
              <w:rPr>
                <w:rFonts w:ascii="Arial Narrow" w:hAnsi="Arial Narrow" w:eastAsia="仿宋_GB2312"/>
              </w:rPr>
            </w:pPr>
          </w:p>
        </w:tc>
        <w:tc>
          <w:tcPr>
            <w:tcW w:w="330" w:type="pct"/>
            <w:tcBorders>
              <w:bottom w:val="single" w:color="auto" w:sz="4" w:space="0"/>
            </w:tcBorders>
            <w:vAlign w:val="center"/>
          </w:tcPr>
          <w:p w14:paraId="3E744E93">
            <w:pPr>
              <w:jc w:val="right"/>
              <w:rPr>
                <w:rFonts w:ascii="Arial Narrow" w:hAnsi="Arial Narrow" w:eastAsia="仿宋_GB2312"/>
              </w:rPr>
            </w:pPr>
          </w:p>
        </w:tc>
        <w:tc>
          <w:tcPr>
            <w:tcW w:w="330" w:type="pct"/>
            <w:tcBorders>
              <w:bottom w:val="single" w:color="auto" w:sz="4" w:space="0"/>
            </w:tcBorders>
            <w:vAlign w:val="center"/>
          </w:tcPr>
          <w:p w14:paraId="0EF72F01">
            <w:pPr>
              <w:jc w:val="right"/>
              <w:rPr>
                <w:rFonts w:ascii="Arial Narrow" w:hAnsi="Arial Narrow" w:eastAsia="仿宋_GB2312"/>
              </w:rPr>
            </w:pPr>
          </w:p>
        </w:tc>
        <w:tc>
          <w:tcPr>
            <w:tcW w:w="330" w:type="pct"/>
            <w:tcBorders>
              <w:bottom w:val="single" w:color="auto" w:sz="4" w:space="0"/>
            </w:tcBorders>
            <w:vAlign w:val="center"/>
          </w:tcPr>
          <w:p w14:paraId="3BD2E56C">
            <w:pPr>
              <w:jc w:val="right"/>
              <w:rPr>
                <w:rFonts w:ascii="Arial Narrow" w:hAnsi="Arial Narrow" w:eastAsia="仿宋_GB2312"/>
              </w:rPr>
            </w:pPr>
          </w:p>
        </w:tc>
        <w:tc>
          <w:tcPr>
            <w:tcW w:w="330" w:type="pct"/>
            <w:tcBorders>
              <w:bottom w:val="single" w:color="auto" w:sz="4" w:space="0"/>
            </w:tcBorders>
            <w:vAlign w:val="center"/>
          </w:tcPr>
          <w:p w14:paraId="24B83295">
            <w:pPr>
              <w:jc w:val="right"/>
              <w:rPr>
                <w:rFonts w:ascii="Arial Narrow" w:hAnsi="Arial Narrow" w:eastAsia="仿宋_GB2312"/>
              </w:rPr>
            </w:pPr>
          </w:p>
        </w:tc>
        <w:tc>
          <w:tcPr>
            <w:tcW w:w="330" w:type="pct"/>
            <w:tcBorders>
              <w:bottom w:val="single" w:color="auto" w:sz="4" w:space="0"/>
            </w:tcBorders>
            <w:vAlign w:val="center"/>
          </w:tcPr>
          <w:p w14:paraId="49794982">
            <w:pPr>
              <w:jc w:val="right"/>
              <w:rPr>
                <w:rFonts w:ascii="Arial Narrow" w:hAnsi="Arial Narrow" w:eastAsia="仿宋_GB2312"/>
              </w:rPr>
            </w:pPr>
          </w:p>
        </w:tc>
        <w:tc>
          <w:tcPr>
            <w:tcW w:w="443" w:type="pct"/>
            <w:tcBorders>
              <w:bottom w:val="single" w:color="auto" w:sz="4" w:space="0"/>
            </w:tcBorders>
            <w:vAlign w:val="center"/>
          </w:tcPr>
          <w:p w14:paraId="4D05CFBA">
            <w:pPr>
              <w:jc w:val="right"/>
              <w:rPr>
                <w:rFonts w:ascii="Arial Narrow" w:hAnsi="Arial Narrow" w:eastAsia="仿宋_GB2312"/>
              </w:rPr>
            </w:pPr>
          </w:p>
        </w:tc>
        <w:tc>
          <w:tcPr>
            <w:tcW w:w="438" w:type="pct"/>
            <w:tcBorders>
              <w:bottom w:val="single" w:color="auto" w:sz="4" w:space="0"/>
            </w:tcBorders>
            <w:vAlign w:val="center"/>
          </w:tcPr>
          <w:p w14:paraId="72FEE1B1">
            <w:pPr>
              <w:jc w:val="right"/>
              <w:rPr>
                <w:rFonts w:ascii="Arial Narrow" w:hAnsi="Arial Narrow" w:eastAsia="仿宋_GB2312"/>
              </w:rPr>
            </w:pPr>
          </w:p>
        </w:tc>
      </w:tr>
      <w:tr w14:paraId="57306F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tcBorders>
              <w:top w:val="single" w:color="auto" w:sz="4" w:space="0"/>
              <w:bottom w:val="single" w:color="auto" w:sz="8" w:space="0"/>
            </w:tcBorders>
            <w:vAlign w:val="center"/>
          </w:tcPr>
          <w:p w14:paraId="2A878A07">
            <w:pPr>
              <w:rPr>
                <w:rFonts w:ascii="Arial Narrow" w:hAnsi="Arial Narrow" w:eastAsia="仿宋_GB2312"/>
                <w:b/>
                <w:bCs/>
              </w:rPr>
            </w:pPr>
            <w:r>
              <w:rPr>
                <w:rFonts w:ascii="Arial Narrow" w:hAnsi="Arial Narrow" w:eastAsia="仿宋_GB2312"/>
                <w:b/>
                <w:bCs/>
              </w:rPr>
              <w:t>合  计</w:t>
            </w:r>
          </w:p>
        </w:tc>
        <w:tc>
          <w:tcPr>
            <w:tcW w:w="449" w:type="pct"/>
            <w:tcBorders>
              <w:top w:val="single" w:color="auto" w:sz="4" w:space="0"/>
              <w:bottom w:val="single" w:color="auto" w:sz="8" w:space="0"/>
            </w:tcBorders>
            <w:vAlign w:val="center"/>
          </w:tcPr>
          <w:p w14:paraId="2CC6F487">
            <w:pPr>
              <w:jc w:val="right"/>
              <w:rPr>
                <w:rFonts w:ascii="Arial Narrow" w:hAnsi="Arial Narrow" w:eastAsia="仿宋_GB2312"/>
                <w:b/>
                <w:bCs/>
              </w:rPr>
            </w:pPr>
          </w:p>
        </w:tc>
        <w:tc>
          <w:tcPr>
            <w:tcW w:w="330" w:type="pct"/>
            <w:tcBorders>
              <w:top w:val="single" w:color="auto" w:sz="4" w:space="0"/>
              <w:bottom w:val="single" w:color="auto" w:sz="8" w:space="0"/>
            </w:tcBorders>
          </w:tcPr>
          <w:p w14:paraId="525D7344">
            <w:pPr>
              <w:jc w:val="right"/>
              <w:rPr>
                <w:rFonts w:ascii="Arial Narrow" w:hAnsi="Arial Narrow" w:eastAsia="仿宋_GB2312"/>
                <w:b/>
                <w:bCs/>
              </w:rPr>
            </w:pPr>
          </w:p>
        </w:tc>
        <w:tc>
          <w:tcPr>
            <w:tcW w:w="330" w:type="pct"/>
            <w:tcBorders>
              <w:top w:val="single" w:color="auto" w:sz="4" w:space="0"/>
              <w:bottom w:val="single" w:color="auto" w:sz="8" w:space="0"/>
            </w:tcBorders>
            <w:vAlign w:val="center"/>
          </w:tcPr>
          <w:p w14:paraId="679FAB8B">
            <w:pPr>
              <w:jc w:val="right"/>
              <w:rPr>
                <w:rFonts w:ascii="Arial Narrow" w:hAnsi="Arial Narrow" w:eastAsia="仿宋_GB2312"/>
                <w:b/>
                <w:bCs/>
              </w:rPr>
            </w:pPr>
          </w:p>
        </w:tc>
        <w:tc>
          <w:tcPr>
            <w:tcW w:w="330" w:type="pct"/>
            <w:tcBorders>
              <w:top w:val="single" w:color="auto" w:sz="4" w:space="0"/>
              <w:bottom w:val="single" w:color="auto" w:sz="8" w:space="0"/>
            </w:tcBorders>
            <w:vAlign w:val="center"/>
          </w:tcPr>
          <w:p w14:paraId="7384DECA">
            <w:pPr>
              <w:jc w:val="right"/>
              <w:rPr>
                <w:rFonts w:ascii="Arial Narrow" w:hAnsi="Arial Narrow" w:eastAsia="仿宋_GB2312"/>
                <w:b/>
                <w:bCs/>
              </w:rPr>
            </w:pPr>
          </w:p>
        </w:tc>
        <w:tc>
          <w:tcPr>
            <w:tcW w:w="330" w:type="pct"/>
            <w:tcBorders>
              <w:top w:val="single" w:color="auto" w:sz="4" w:space="0"/>
              <w:bottom w:val="single" w:color="auto" w:sz="8" w:space="0"/>
            </w:tcBorders>
            <w:vAlign w:val="center"/>
          </w:tcPr>
          <w:p w14:paraId="4B63EFC8">
            <w:pPr>
              <w:jc w:val="right"/>
              <w:rPr>
                <w:rFonts w:ascii="Arial Narrow" w:hAnsi="Arial Narrow" w:eastAsia="仿宋_GB2312"/>
                <w:b/>
                <w:bCs/>
              </w:rPr>
            </w:pPr>
          </w:p>
        </w:tc>
        <w:tc>
          <w:tcPr>
            <w:tcW w:w="330" w:type="pct"/>
            <w:tcBorders>
              <w:top w:val="single" w:color="auto" w:sz="4" w:space="0"/>
              <w:bottom w:val="single" w:color="auto" w:sz="8" w:space="0"/>
            </w:tcBorders>
            <w:vAlign w:val="center"/>
          </w:tcPr>
          <w:p w14:paraId="53F2A3FF">
            <w:pPr>
              <w:jc w:val="right"/>
              <w:rPr>
                <w:rFonts w:ascii="Arial Narrow" w:hAnsi="Arial Narrow" w:eastAsia="仿宋_GB2312"/>
                <w:b/>
                <w:bCs/>
              </w:rPr>
            </w:pPr>
          </w:p>
        </w:tc>
        <w:tc>
          <w:tcPr>
            <w:tcW w:w="330" w:type="pct"/>
            <w:tcBorders>
              <w:top w:val="single" w:color="auto" w:sz="4" w:space="0"/>
              <w:bottom w:val="single" w:color="auto" w:sz="8" w:space="0"/>
            </w:tcBorders>
            <w:vAlign w:val="center"/>
          </w:tcPr>
          <w:p w14:paraId="1E8A4D66">
            <w:pPr>
              <w:jc w:val="right"/>
              <w:rPr>
                <w:rFonts w:ascii="Arial Narrow" w:hAnsi="Arial Narrow" w:eastAsia="仿宋_GB2312"/>
                <w:b/>
                <w:bCs/>
              </w:rPr>
            </w:pPr>
          </w:p>
        </w:tc>
        <w:tc>
          <w:tcPr>
            <w:tcW w:w="330" w:type="pct"/>
            <w:tcBorders>
              <w:top w:val="single" w:color="auto" w:sz="4" w:space="0"/>
              <w:bottom w:val="single" w:color="auto" w:sz="8" w:space="0"/>
            </w:tcBorders>
            <w:vAlign w:val="center"/>
          </w:tcPr>
          <w:p w14:paraId="3AC7FAC7">
            <w:pPr>
              <w:jc w:val="right"/>
              <w:rPr>
                <w:rFonts w:ascii="Arial Narrow" w:hAnsi="Arial Narrow" w:eastAsia="仿宋_GB2312"/>
                <w:b/>
                <w:bCs/>
              </w:rPr>
            </w:pPr>
          </w:p>
        </w:tc>
        <w:tc>
          <w:tcPr>
            <w:tcW w:w="330" w:type="pct"/>
            <w:tcBorders>
              <w:top w:val="single" w:color="auto" w:sz="4" w:space="0"/>
              <w:bottom w:val="single" w:color="auto" w:sz="8" w:space="0"/>
            </w:tcBorders>
            <w:vAlign w:val="center"/>
          </w:tcPr>
          <w:p w14:paraId="24EC6B07">
            <w:pPr>
              <w:jc w:val="right"/>
              <w:rPr>
                <w:rFonts w:ascii="Arial Narrow" w:hAnsi="Arial Narrow" w:eastAsia="仿宋_GB2312"/>
                <w:b/>
                <w:bCs/>
              </w:rPr>
            </w:pPr>
          </w:p>
        </w:tc>
        <w:tc>
          <w:tcPr>
            <w:tcW w:w="330" w:type="pct"/>
            <w:tcBorders>
              <w:top w:val="single" w:color="auto" w:sz="4" w:space="0"/>
              <w:bottom w:val="single" w:color="auto" w:sz="8" w:space="0"/>
            </w:tcBorders>
            <w:vAlign w:val="center"/>
          </w:tcPr>
          <w:p w14:paraId="1CD2B101">
            <w:pPr>
              <w:jc w:val="right"/>
              <w:rPr>
                <w:rFonts w:ascii="Arial Narrow" w:hAnsi="Arial Narrow" w:eastAsia="仿宋_GB2312"/>
                <w:b/>
                <w:bCs/>
              </w:rPr>
            </w:pPr>
          </w:p>
        </w:tc>
        <w:tc>
          <w:tcPr>
            <w:tcW w:w="443" w:type="pct"/>
            <w:tcBorders>
              <w:top w:val="single" w:color="auto" w:sz="4" w:space="0"/>
              <w:bottom w:val="single" w:color="auto" w:sz="8" w:space="0"/>
            </w:tcBorders>
            <w:vAlign w:val="center"/>
          </w:tcPr>
          <w:p w14:paraId="59DD3573">
            <w:pPr>
              <w:jc w:val="right"/>
              <w:rPr>
                <w:rFonts w:ascii="Arial Narrow" w:hAnsi="Arial Narrow" w:eastAsia="仿宋_GB2312"/>
                <w:b/>
                <w:bCs/>
              </w:rPr>
            </w:pPr>
          </w:p>
        </w:tc>
        <w:tc>
          <w:tcPr>
            <w:tcW w:w="438" w:type="pct"/>
            <w:tcBorders>
              <w:top w:val="single" w:color="auto" w:sz="4" w:space="0"/>
              <w:bottom w:val="single" w:color="auto" w:sz="8" w:space="0"/>
            </w:tcBorders>
            <w:vAlign w:val="center"/>
          </w:tcPr>
          <w:p w14:paraId="16585E90">
            <w:pPr>
              <w:jc w:val="right"/>
              <w:rPr>
                <w:rFonts w:ascii="Arial Narrow" w:hAnsi="Arial Narrow" w:eastAsia="仿宋_GB2312"/>
                <w:b/>
                <w:bCs/>
              </w:rPr>
            </w:pPr>
          </w:p>
        </w:tc>
      </w:tr>
    </w:tbl>
    <w:p w14:paraId="60A4D822">
      <w:pPr>
        <w:snapToGrid w:val="0"/>
        <w:spacing w:before="192" w:beforeLines="8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hint="eastAsia" w:ascii="仿宋_GB2312" w:hAnsi="微软雅黑" w:eastAsia="仿宋_GB2312" w:cs="宋体"/>
          <w:color w:val="0000FF"/>
          <w:kern w:val="0"/>
          <w:sz w:val="24"/>
          <w:szCs w:val="24"/>
        </w:rPr>
        <w:t>长期资产本期进行减值测试的，应</w:t>
      </w:r>
      <w:r>
        <w:rPr>
          <w:rFonts w:hint="eastAsia" w:ascii="Arial Narrow" w:hAnsi="Arial Narrow" w:eastAsia="仿宋_GB2312"/>
          <w:color w:val="0000FF"/>
          <w:sz w:val="24"/>
          <w:szCs w:val="24"/>
        </w:rPr>
        <w:t>披露可收回金额的具体确定方法。可收回金额按公允价值减去处置费用后的净额确定的，应披露公允价值和处置费用的确定方式、关键参数及其确定依据。可收回金额按预计未来现金流量的现值确定的，应披露预测期的年限、预测期及稳定期的关键参数及其确定依据。前述信息与以前年度减值测试采用的信息或外部信息明显不一致的，或公司以前年度减值测试采用信息与当年实际情况明显不一致的，应披露差异原因。（</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号文第十九条（十九））</w:t>
      </w:r>
    </w:p>
    <w:p w14:paraId="4CE44B9C">
      <w:pPr>
        <w:snapToGrid w:val="0"/>
        <w:spacing w:before="120" w:beforeLines="50" w:after="216" w:afterLines="90"/>
        <w:rPr>
          <w:rFonts w:ascii="Arial Narrow" w:hAnsi="Arial Narrow" w:eastAsia="仿宋_GB2312"/>
          <w:sz w:val="24"/>
          <w:szCs w:val="24"/>
        </w:rPr>
      </w:pPr>
    </w:p>
    <w:p w14:paraId="4744E42C">
      <w:pPr>
        <w:snapToGrid w:val="0"/>
        <w:spacing w:before="120" w:beforeLines="50" w:after="216" w:afterLines="90"/>
        <w:rPr>
          <w:rFonts w:ascii="Arial Narrow" w:hAnsi="Arial Narrow" w:eastAsia="仿宋_GB2312"/>
          <w:sz w:val="24"/>
          <w:szCs w:val="24"/>
        </w:rPr>
        <w:sectPr>
          <w:pgSz w:w="16840" w:h="11900" w:orient="landscape"/>
          <w:pgMar w:top="1814" w:right="1985" w:bottom="1134" w:left="1134" w:header="737" w:footer="737" w:gutter="0"/>
          <w:cols w:space="720" w:num="1"/>
          <w:docGrid w:linePitch="286" w:charSpace="41370"/>
        </w:sectPr>
      </w:pPr>
    </w:p>
    <w:p w14:paraId="2F3D98E8">
      <w:r>
        <w:t>##/SECTION:五、18##</w:t>
      </w:r>
    </w:p>
    <w:p w14:paraId="5679CA79">
      <w:r>
        <w:t>##SECTION:五、19##</w:t>
      </w:r>
    </w:p>
    <w:p w14:paraId="6481A12D">
      <w:pPr>
        <w:pStyle w:val="3"/>
      </w:pPr>
      <w:r>
        <w:t>其他权益工具投资</w:t>
      </w:r>
    </w:p>
    <w:p w14:paraId="29459A6C">
      <w:pPr>
        <w:pStyle w:val="66"/>
      </w:pPr>
      <w:r>
        <w:rPr>
          <w:rFonts w:hint="eastAsia" w:ascii="Arial Narrow" w:hAnsi="Arial Narrow" w:eastAsia="仿宋_GB2312"/>
          <w:color w:val="0000FF"/>
        </w:rPr>
        <w:t>（</w:t>
      </w:r>
      <w:r>
        <w:rPr>
          <w:rFonts w:ascii="Arial Narrow" w:hAnsi="Arial Narrow" w:eastAsia="仿宋_GB2312"/>
          <w:color w:val="0000FF"/>
        </w:rPr>
        <w:t>15</w:t>
      </w:r>
      <w:r>
        <w:rPr>
          <w:rFonts w:hint="eastAsia" w:ascii="Arial Narrow" w:hAnsi="Arial Narrow" w:eastAsia="仿宋_GB2312"/>
          <w:color w:val="0000FF"/>
        </w:rPr>
        <w:t>号文第十九条（九）分项列示其他权益工具投资期初余额、期末余额、本期计入其他综合收益的利得和损失、本期末累计计入其他综合收益的利得和损失、本期确认的股利收入以及指定为以公允价值计量且其变动计入其他综合收益的原因。本期存在终止确认的，应分项披露终止确认的原因，以及因终止确认转入留存收益的累计利得和损失。）</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586877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5C1121B3">
            <w:pPr>
              <w:rPr>
                <w:rFonts w:ascii="Arial Narrow" w:hAnsi="Arial Narrow" w:eastAsia="仿宋_GB2312"/>
                <w:b/>
              </w:rPr>
            </w:pPr>
            <w:r>
              <w:rPr>
                <w:rFonts w:ascii="Arial Narrow" w:hAnsi="Arial Narrow" w:eastAsia="仿宋_GB2312"/>
                <w:b/>
              </w:rPr>
              <w:t>项</w:t>
            </w:r>
            <w:r>
              <w:rPr>
                <w:rFonts w:hint="eastAsia" w:ascii="Arial Narrow" w:hAnsi="Arial Narrow" w:eastAsia="仿宋_GB2312"/>
                <w:b/>
              </w:rPr>
              <w:t xml:space="preserve"> </w:t>
            </w:r>
            <w:r>
              <w:rPr>
                <w:rFonts w:ascii="Arial Narrow" w:hAnsi="Arial Narrow" w:eastAsia="仿宋_GB2312"/>
                <w:b/>
              </w:rPr>
              <w:t xml:space="preserve"> 目</w:t>
            </w:r>
          </w:p>
        </w:tc>
        <w:tc>
          <w:tcPr>
            <w:tcW w:w="1667" w:type="pct"/>
            <w:tcBorders>
              <w:top w:val="single" w:color="auto" w:sz="8" w:space="0"/>
              <w:bottom w:val="single" w:color="auto" w:sz="4" w:space="0"/>
            </w:tcBorders>
            <w:shd w:val="clear" w:color="auto" w:fill="auto"/>
            <w:vAlign w:val="center"/>
          </w:tcPr>
          <w:p w14:paraId="1846AE84">
            <w:pPr>
              <w:autoSpaceDE w:val="0"/>
              <w:autoSpaceDN w:val="0"/>
              <w:adjustRightInd w:val="0"/>
              <w:jc w:val="right"/>
              <w:rPr>
                <w:rFonts w:ascii="Arial Narrow" w:hAnsi="Arial Narrow" w:eastAsia="仿宋_GB2312"/>
                <w:b/>
                <w:bCs/>
                <w:color w:val="000000"/>
                <w:szCs w:val="21"/>
              </w:rPr>
            </w:pPr>
            <w:r>
              <w:rPr>
                <w:rFonts w:ascii="Arial Narrow" w:hAnsi="Arial Narrow" w:eastAsia="仿宋_GB2312"/>
                <w:b/>
                <w:bCs/>
                <w:color w:val="000000"/>
                <w:szCs w:val="21"/>
              </w:rPr>
              <w:t>期末余额</w:t>
            </w:r>
          </w:p>
        </w:tc>
        <w:tc>
          <w:tcPr>
            <w:tcW w:w="1666" w:type="pct"/>
            <w:tcBorders>
              <w:top w:val="single" w:color="auto" w:sz="8" w:space="0"/>
              <w:bottom w:val="single" w:color="auto" w:sz="4" w:space="0"/>
            </w:tcBorders>
            <w:shd w:val="clear" w:color="auto" w:fill="auto"/>
            <w:vAlign w:val="center"/>
          </w:tcPr>
          <w:p w14:paraId="6AA1B34D">
            <w:pPr>
              <w:autoSpaceDE w:val="0"/>
              <w:autoSpaceDN w:val="0"/>
              <w:adjustRightInd w:val="0"/>
              <w:jc w:val="right"/>
              <w:rPr>
                <w:rFonts w:ascii="Arial Narrow" w:hAnsi="Arial Narrow" w:eastAsia="仿宋_GB2312"/>
                <w:b/>
                <w:bCs/>
                <w:color w:val="000000"/>
                <w:szCs w:val="21"/>
              </w:rPr>
            </w:pPr>
            <w:r>
              <w:rPr>
                <w:rFonts w:ascii="Arial Narrow" w:hAnsi="Arial Narrow" w:eastAsia="仿宋_GB2312"/>
                <w:b/>
                <w:bCs/>
                <w:color w:val="000000"/>
                <w:szCs w:val="21"/>
              </w:rPr>
              <w:t>上年年末余额</w:t>
            </w:r>
          </w:p>
        </w:tc>
      </w:tr>
      <w:tr w14:paraId="6C1A88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shd w:val="clear" w:color="auto" w:fill="auto"/>
            <w:vAlign w:val="center"/>
          </w:tcPr>
          <w:p w14:paraId="3AB96982">
            <w:pPr>
              <w:rPr>
                <w:rFonts w:ascii="Arial Narrow" w:hAnsi="Arial Narrow" w:eastAsia="仿宋_GB2312"/>
              </w:rPr>
            </w:pPr>
          </w:p>
        </w:tc>
        <w:tc>
          <w:tcPr>
            <w:tcW w:w="1667" w:type="pct"/>
            <w:tcBorders>
              <w:top w:val="single" w:color="auto" w:sz="4" w:space="0"/>
            </w:tcBorders>
            <w:shd w:val="clear" w:color="auto" w:fill="auto"/>
            <w:vAlign w:val="center"/>
          </w:tcPr>
          <w:p w14:paraId="761177D1">
            <w:pPr>
              <w:jc w:val="right"/>
              <w:rPr>
                <w:rFonts w:ascii="Arial Narrow" w:hAnsi="Arial Narrow" w:eastAsia="仿宋_GB2312"/>
              </w:rPr>
            </w:pPr>
          </w:p>
        </w:tc>
        <w:tc>
          <w:tcPr>
            <w:tcW w:w="1666" w:type="pct"/>
            <w:tcBorders>
              <w:top w:val="single" w:color="auto" w:sz="4" w:space="0"/>
            </w:tcBorders>
            <w:shd w:val="clear" w:color="auto" w:fill="auto"/>
            <w:vAlign w:val="center"/>
          </w:tcPr>
          <w:p w14:paraId="172E73BB">
            <w:pPr>
              <w:jc w:val="right"/>
              <w:rPr>
                <w:rFonts w:ascii="Arial Narrow" w:hAnsi="Arial Narrow" w:eastAsia="仿宋_GB2312"/>
              </w:rPr>
            </w:pPr>
          </w:p>
        </w:tc>
      </w:tr>
      <w:tr w14:paraId="4DA913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shd w:val="clear" w:color="auto" w:fill="auto"/>
            <w:vAlign w:val="center"/>
          </w:tcPr>
          <w:p w14:paraId="50F37FD9">
            <w:pPr>
              <w:rPr>
                <w:rFonts w:ascii="Arial Narrow" w:hAnsi="Arial Narrow" w:eastAsia="仿宋_GB2312"/>
              </w:rPr>
            </w:pPr>
          </w:p>
        </w:tc>
        <w:tc>
          <w:tcPr>
            <w:tcW w:w="1667" w:type="pct"/>
            <w:shd w:val="clear" w:color="auto" w:fill="auto"/>
            <w:vAlign w:val="center"/>
          </w:tcPr>
          <w:p w14:paraId="287C90A9">
            <w:pPr>
              <w:jc w:val="right"/>
              <w:rPr>
                <w:rFonts w:ascii="Arial Narrow" w:hAnsi="Arial Narrow" w:eastAsia="仿宋_GB2312"/>
              </w:rPr>
            </w:pPr>
          </w:p>
        </w:tc>
        <w:tc>
          <w:tcPr>
            <w:tcW w:w="1666" w:type="pct"/>
            <w:shd w:val="clear" w:color="auto" w:fill="auto"/>
            <w:vAlign w:val="center"/>
          </w:tcPr>
          <w:p w14:paraId="4DC65B4A">
            <w:pPr>
              <w:jc w:val="right"/>
              <w:rPr>
                <w:rFonts w:ascii="Arial Narrow" w:hAnsi="Arial Narrow" w:eastAsia="仿宋_GB2312"/>
              </w:rPr>
            </w:pPr>
          </w:p>
        </w:tc>
      </w:tr>
      <w:tr w14:paraId="5FE990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shd w:val="clear" w:color="auto" w:fill="auto"/>
            <w:vAlign w:val="center"/>
          </w:tcPr>
          <w:p w14:paraId="6A4CCC83">
            <w:pPr>
              <w:rPr>
                <w:rFonts w:ascii="Arial Narrow" w:hAnsi="Arial Narrow" w:eastAsia="仿宋_GB2312"/>
              </w:rPr>
            </w:pPr>
          </w:p>
        </w:tc>
        <w:tc>
          <w:tcPr>
            <w:tcW w:w="1667" w:type="pct"/>
            <w:tcBorders>
              <w:bottom w:val="single" w:color="auto" w:sz="4" w:space="0"/>
            </w:tcBorders>
            <w:shd w:val="clear" w:color="auto" w:fill="auto"/>
            <w:vAlign w:val="center"/>
          </w:tcPr>
          <w:p w14:paraId="1F4EA1EC">
            <w:pPr>
              <w:jc w:val="right"/>
              <w:rPr>
                <w:rFonts w:ascii="Arial Narrow" w:hAnsi="Arial Narrow" w:eastAsia="仿宋_GB2312"/>
              </w:rPr>
            </w:pPr>
          </w:p>
        </w:tc>
        <w:tc>
          <w:tcPr>
            <w:tcW w:w="1666" w:type="pct"/>
            <w:tcBorders>
              <w:bottom w:val="single" w:color="auto" w:sz="4" w:space="0"/>
            </w:tcBorders>
            <w:shd w:val="clear" w:color="auto" w:fill="auto"/>
            <w:vAlign w:val="center"/>
          </w:tcPr>
          <w:p w14:paraId="26A69687">
            <w:pPr>
              <w:jc w:val="right"/>
              <w:rPr>
                <w:rFonts w:ascii="Arial Narrow" w:hAnsi="Arial Narrow" w:eastAsia="仿宋_GB2312"/>
              </w:rPr>
            </w:pPr>
          </w:p>
        </w:tc>
      </w:tr>
      <w:tr w14:paraId="390847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1E69FD23">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6320F929">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shd w:val="clear" w:color="auto" w:fill="auto"/>
            <w:vAlign w:val="center"/>
          </w:tcPr>
          <w:p w14:paraId="030384BF">
            <w:pPr>
              <w:jc w:val="right"/>
              <w:rPr>
                <w:rFonts w:ascii="Arial Narrow" w:hAnsi="Arial Narrow" w:eastAsia="仿宋_GB2312"/>
                <w:b/>
                <w:bCs/>
              </w:rPr>
            </w:pPr>
            <w:r>
              <w:rPr>
                <w:rFonts w:ascii="Arial Narrow" w:hAnsi="Arial Narrow" w:eastAsia="仿宋_GB2312"/>
                <w:b/>
                <w:bCs/>
              </w:rPr>
              <w:t>X.XX</w:t>
            </w:r>
          </w:p>
        </w:tc>
      </w:tr>
    </w:tbl>
    <w:p w14:paraId="0DB01CAB">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【披露企业将上述各项目指定为以公允价值计量且其变动计入其他综合收益的原因。例如： </w:t>
      </w:r>
    </w:p>
    <w:p w14:paraId="3848934E">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FF0000"/>
          <w:sz w:val="24"/>
          <w:szCs w:val="24"/>
        </w:rPr>
        <w:t>由于[项目名称1]是本公司出于战略目的而计划长期持有的投资，因此本公司将其指定为以公允价值计量且其变动计入其他综合收益的金融资产。</w:t>
      </w:r>
      <w:r>
        <w:rPr>
          <w:rFonts w:ascii="Arial Narrow" w:hAnsi="Arial Narrow" w:eastAsia="仿宋_GB2312"/>
          <w:color w:val="0000FF"/>
          <w:sz w:val="24"/>
          <w:szCs w:val="24"/>
        </w:rPr>
        <w:t xml:space="preserve">】 </w:t>
      </w:r>
    </w:p>
    <w:p w14:paraId="201B9958">
      <w:r>
        <w:t>##/SECTION:五、19##</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064"/>
        <w:gridCol w:w="1307"/>
        <w:gridCol w:w="1307"/>
        <w:gridCol w:w="1050"/>
        <w:gridCol w:w="1437"/>
        <w:gridCol w:w="1401"/>
      </w:tblGrid>
      <w:tr w14:paraId="41DD82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205" w:type="pct"/>
            <w:tcBorders>
              <w:top w:val="single" w:color="auto" w:sz="8" w:space="0"/>
              <w:bottom w:val="single" w:color="auto" w:sz="4" w:space="0"/>
            </w:tcBorders>
            <w:vAlign w:val="center"/>
          </w:tcPr>
          <w:p w14:paraId="5347E03E">
            <w:pPr>
              <w:adjustRightInd w:val="0"/>
              <w:jc w:val="left"/>
              <w:rPr>
                <w:rFonts w:ascii="Arial Narrow" w:hAnsi="Arial Narrow" w:eastAsia="仿宋_GB2312"/>
                <w:b/>
                <w:szCs w:val="21"/>
              </w:rPr>
            </w:pPr>
            <w:r>
              <w:rPr>
                <w:rFonts w:ascii="Arial Narrow" w:hAnsi="Arial Narrow" w:eastAsia="仿宋_GB2312"/>
                <w:b/>
                <w:szCs w:val="21"/>
              </w:rPr>
              <w:t>项  目</w:t>
            </w:r>
          </w:p>
        </w:tc>
        <w:tc>
          <w:tcPr>
            <w:tcW w:w="763" w:type="pct"/>
            <w:tcBorders>
              <w:top w:val="single" w:color="auto" w:sz="8" w:space="0"/>
              <w:bottom w:val="single" w:color="auto" w:sz="4" w:space="0"/>
            </w:tcBorders>
            <w:vAlign w:val="center"/>
          </w:tcPr>
          <w:p w14:paraId="07727A40">
            <w:pPr>
              <w:adjustRightInd w:val="0"/>
              <w:jc w:val="right"/>
              <w:rPr>
                <w:rFonts w:ascii="Arial Narrow" w:hAnsi="Arial Narrow" w:eastAsia="仿宋_GB2312"/>
                <w:b/>
                <w:szCs w:val="21"/>
              </w:rPr>
            </w:pPr>
            <w:r>
              <w:rPr>
                <w:rFonts w:ascii="Arial Narrow" w:hAnsi="Arial Narrow" w:eastAsia="仿宋_GB2312"/>
                <w:b/>
                <w:szCs w:val="21"/>
              </w:rPr>
              <w:t>本期</w:t>
            </w:r>
            <w:r>
              <w:rPr>
                <w:rFonts w:hint="eastAsia" w:ascii="Arial Narrow" w:hAnsi="Arial Narrow" w:eastAsia="仿宋_GB2312"/>
                <w:b/>
                <w:szCs w:val="21"/>
              </w:rPr>
              <w:t>计入其他综合收益的利得和损失</w:t>
            </w:r>
          </w:p>
        </w:tc>
        <w:tc>
          <w:tcPr>
            <w:tcW w:w="763" w:type="pct"/>
            <w:tcBorders>
              <w:top w:val="single" w:color="auto" w:sz="8" w:space="0"/>
              <w:bottom w:val="single" w:color="auto" w:sz="4" w:space="0"/>
            </w:tcBorders>
            <w:vAlign w:val="center"/>
          </w:tcPr>
          <w:p w14:paraId="4DC8A6EA">
            <w:pPr>
              <w:adjustRightInd w:val="0"/>
              <w:jc w:val="right"/>
              <w:rPr>
                <w:rFonts w:ascii="Arial Narrow" w:hAnsi="Arial Narrow" w:eastAsia="仿宋_GB2312"/>
                <w:b/>
                <w:szCs w:val="21"/>
              </w:rPr>
            </w:pPr>
            <w:r>
              <w:rPr>
                <w:rFonts w:hint="eastAsia" w:ascii="Arial Narrow" w:hAnsi="Arial Narrow" w:eastAsia="仿宋_GB2312"/>
                <w:b/>
                <w:szCs w:val="21"/>
              </w:rPr>
              <w:t>本期末</w:t>
            </w:r>
            <w:r>
              <w:rPr>
                <w:rFonts w:ascii="Arial Narrow" w:hAnsi="Arial Narrow" w:eastAsia="仿宋_GB2312"/>
                <w:b/>
                <w:szCs w:val="21"/>
              </w:rPr>
              <w:t>累计</w:t>
            </w:r>
            <w:r>
              <w:rPr>
                <w:rFonts w:hint="eastAsia" w:ascii="Arial Narrow" w:hAnsi="Arial Narrow" w:eastAsia="仿宋_GB2312"/>
                <w:b/>
                <w:szCs w:val="21"/>
              </w:rPr>
              <w:t>计入其他综合收益的</w:t>
            </w:r>
            <w:r>
              <w:rPr>
                <w:rFonts w:ascii="Arial Narrow" w:hAnsi="Arial Narrow" w:eastAsia="仿宋_GB2312"/>
                <w:b/>
                <w:szCs w:val="21"/>
              </w:rPr>
              <w:t>利得</w:t>
            </w:r>
            <w:r>
              <w:rPr>
                <w:rFonts w:hint="eastAsia" w:ascii="Arial Narrow" w:hAnsi="Arial Narrow" w:eastAsia="仿宋_GB2312"/>
                <w:b/>
                <w:szCs w:val="21"/>
              </w:rPr>
              <w:t>和损失</w:t>
            </w:r>
          </w:p>
        </w:tc>
        <w:tc>
          <w:tcPr>
            <w:tcW w:w="613" w:type="pct"/>
            <w:tcBorders>
              <w:top w:val="single" w:color="auto" w:sz="8" w:space="0"/>
              <w:bottom w:val="single" w:color="auto" w:sz="4" w:space="0"/>
            </w:tcBorders>
            <w:vAlign w:val="center"/>
          </w:tcPr>
          <w:p w14:paraId="25B84BA8">
            <w:pPr>
              <w:adjustRightInd w:val="0"/>
              <w:jc w:val="right"/>
              <w:rPr>
                <w:rFonts w:ascii="Arial Narrow" w:hAnsi="Arial Narrow" w:eastAsia="仿宋_GB2312"/>
                <w:b/>
                <w:szCs w:val="21"/>
              </w:rPr>
            </w:pPr>
            <w:r>
              <w:rPr>
                <w:rFonts w:ascii="Arial Narrow" w:hAnsi="Arial Narrow" w:eastAsia="仿宋_GB2312"/>
                <w:b/>
                <w:szCs w:val="21"/>
              </w:rPr>
              <w:t>本期确认的股利收入</w:t>
            </w:r>
          </w:p>
        </w:tc>
        <w:tc>
          <w:tcPr>
            <w:tcW w:w="839" w:type="pct"/>
            <w:tcBorders>
              <w:top w:val="single" w:color="auto" w:sz="8" w:space="0"/>
              <w:bottom w:val="single" w:color="auto" w:sz="4" w:space="0"/>
            </w:tcBorders>
            <w:vAlign w:val="center"/>
          </w:tcPr>
          <w:p w14:paraId="2A3B2E0B">
            <w:pPr>
              <w:adjustRightInd w:val="0"/>
              <w:jc w:val="right"/>
              <w:rPr>
                <w:rFonts w:ascii="Arial Narrow" w:hAnsi="Arial Narrow" w:eastAsia="仿宋_GB2312"/>
                <w:b/>
                <w:szCs w:val="21"/>
              </w:rPr>
            </w:pPr>
            <w:r>
              <w:rPr>
                <w:rFonts w:hint="eastAsia" w:ascii="Arial Narrow" w:hAnsi="Arial Narrow" w:eastAsia="仿宋_GB2312"/>
                <w:b/>
                <w:szCs w:val="21"/>
              </w:rPr>
              <w:t>因终止确认</w:t>
            </w:r>
            <w:r>
              <w:rPr>
                <w:rFonts w:ascii="Arial Narrow" w:hAnsi="Arial Narrow" w:eastAsia="仿宋_GB2312"/>
                <w:b/>
                <w:szCs w:val="21"/>
              </w:rPr>
              <w:t>转入留存收益的</w:t>
            </w:r>
            <w:r>
              <w:rPr>
                <w:rFonts w:hint="eastAsia" w:ascii="Arial Narrow" w:hAnsi="Arial Narrow" w:eastAsia="仿宋_GB2312"/>
                <w:b/>
                <w:szCs w:val="21"/>
              </w:rPr>
              <w:t>累计利得和损失</w:t>
            </w:r>
          </w:p>
        </w:tc>
        <w:tc>
          <w:tcPr>
            <w:tcW w:w="817" w:type="pct"/>
            <w:tcBorders>
              <w:top w:val="single" w:color="auto" w:sz="8" w:space="0"/>
              <w:bottom w:val="single" w:color="auto" w:sz="4" w:space="0"/>
            </w:tcBorders>
            <w:vAlign w:val="center"/>
          </w:tcPr>
          <w:p w14:paraId="3B6236CF">
            <w:pPr>
              <w:adjustRightInd w:val="0"/>
              <w:jc w:val="right"/>
              <w:rPr>
                <w:rFonts w:ascii="Arial Narrow" w:hAnsi="Arial Narrow" w:eastAsia="仿宋_GB2312"/>
                <w:b/>
                <w:szCs w:val="21"/>
              </w:rPr>
            </w:pPr>
            <w:r>
              <w:rPr>
                <w:rFonts w:hint="eastAsia" w:ascii="Arial Narrow" w:hAnsi="Arial Narrow" w:eastAsia="仿宋_GB2312"/>
                <w:b/>
                <w:szCs w:val="21"/>
              </w:rPr>
              <w:t>终止确认的</w:t>
            </w:r>
            <w:r>
              <w:rPr>
                <w:rFonts w:ascii="Arial Narrow" w:hAnsi="Arial Narrow" w:eastAsia="仿宋_GB2312"/>
                <w:b/>
                <w:szCs w:val="21"/>
              </w:rPr>
              <w:t>原因</w:t>
            </w:r>
          </w:p>
        </w:tc>
      </w:tr>
      <w:tr w14:paraId="0258DB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05" w:type="pct"/>
            <w:tcBorders>
              <w:top w:val="single" w:color="auto" w:sz="4" w:space="0"/>
            </w:tcBorders>
            <w:vAlign w:val="center"/>
          </w:tcPr>
          <w:p w14:paraId="69ED3079">
            <w:pPr>
              <w:rPr>
                <w:rFonts w:ascii="Arial Narrow" w:hAnsi="Arial Narrow" w:eastAsia="仿宋_GB2312"/>
              </w:rPr>
            </w:pPr>
          </w:p>
        </w:tc>
        <w:tc>
          <w:tcPr>
            <w:tcW w:w="763" w:type="pct"/>
            <w:tcBorders>
              <w:top w:val="single" w:color="auto" w:sz="4" w:space="0"/>
            </w:tcBorders>
            <w:vAlign w:val="center"/>
          </w:tcPr>
          <w:p w14:paraId="4B698B6A">
            <w:pPr>
              <w:jc w:val="right"/>
              <w:rPr>
                <w:rFonts w:ascii="Arial Narrow" w:hAnsi="Arial Narrow" w:eastAsia="仿宋_GB2312"/>
              </w:rPr>
            </w:pPr>
          </w:p>
        </w:tc>
        <w:tc>
          <w:tcPr>
            <w:tcW w:w="763" w:type="pct"/>
            <w:tcBorders>
              <w:top w:val="single" w:color="auto" w:sz="4" w:space="0"/>
            </w:tcBorders>
            <w:vAlign w:val="center"/>
          </w:tcPr>
          <w:p w14:paraId="2B164C35">
            <w:pPr>
              <w:jc w:val="right"/>
              <w:rPr>
                <w:rFonts w:ascii="Arial Narrow" w:hAnsi="Arial Narrow" w:eastAsia="仿宋_GB2312"/>
              </w:rPr>
            </w:pPr>
          </w:p>
        </w:tc>
        <w:tc>
          <w:tcPr>
            <w:tcW w:w="613" w:type="pct"/>
            <w:tcBorders>
              <w:top w:val="single" w:color="auto" w:sz="4" w:space="0"/>
            </w:tcBorders>
            <w:vAlign w:val="center"/>
          </w:tcPr>
          <w:p w14:paraId="117659E9">
            <w:pPr>
              <w:jc w:val="right"/>
              <w:rPr>
                <w:rFonts w:ascii="Arial Narrow" w:hAnsi="Arial Narrow" w:eastAsia="仿宋_GB2312"/>
              </w:rPr>
            </w:pPr>
          </w:p>
        </w:tc>
        <w:tc>
          <w:tcPr>
            <w:tcW w:w="839" w:type="pct"/>
            <w:tcBorders>
              <w:top w:val="single" w:color="auto" w:sz="4" w:space="0"/>
            </w:tcBorders>
            <w:vAlign w:val="center"/>
          </w:tcPr>
          <w:p w14:paraId="0463EC28">
            <w:pPr>
              <w:jc w:val="right"/>
              <w:rPr>
                <w:rFonts w:ascii="Arial Narrow" w:hAnsi="Arial Narrow" w:eastAsia="仿宋_GB2312"/>
              </w:rPr>
            </w:pPr>
          </w:p>
        </w:tc>
        <w:tc>
          <w:tcPr>
            <w:tcW w:w="817" w:type="pct"/>
            <w:tcBorders>
              <w:top w:val="single" w:color="auto" w:sz="4" w:space="0"/>
            </w:tcBorders>
            <w:vAlign w:val="center"/>
          </w:tcPr>
          <w:p w14:paraId="086769F7">
            <w:pPr>
              <w:jc w:val="right"/>
              <w:rPr>
                <w:rFonts w:ascii="Arial Narrow" w:hAnsi="Arial Narrow" w:eastAsia="仿宋_GB2312"/>
              </w:rPr>
            </w:pPr>
          </w:p>
        </w:tc>
      </w:tr>
      <w:tr w14:paraId="47E470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05" w:type="pct"/>
            <w:vAlign w:val="center"/>
          </w:tcPr>
          <w:p w14:paraId="25E5105A">
            <w:pPr>
              <w:rPr>
                <w:rFonts w:ascii="Arial Narrow" w:hAnsi="Arial Narrow" w:eastAsia="仿宋_GB2312"/>
              </w:rPr>
            </w:pPr>
          </w:p>
        </w:tc>
        <w:tc>
          <w:tcPr>
            <w:tcW w:w="763" w:type="pct"/>
            <w:vAlign w:val="center"/>
          </w:tcPr>
          <w:p w14:paraId="5FB106B1">
            <w:pPr>
              <w:jc w:val="right"/>
              <w:rPr>
                <w:rFonts w:ascii="Arial Narrow" w:hAnsi="Arial Narrow" w:eastAsia="仿宋_GB2312"/>
              </w:rPr>
            </w:pPr>
          </w:p>
        </w:tc>
        <w:tc>
          <w:tcPr>
            <w:tcW w:w="763" w:type="pct"/>
            <w:vAlign w:val="center"/>
          </w:tcPr>
          <w:p w14:paraId="255A9569">
            <w:pPr>
              <w:jc w:val="right"/>
              <w:rPr>
                <w:rFonts w:ascii="Arial Narrow" w:hAnsi="Arial Narrow" w:eastAsia="仿宋_GB2312"/>
              </w:rPr>
            </w:pPr>
          </w:p>
        </w:tc>
        <w:tc>
          <w:tcPr>
            <w:tcW w:w="613" w:type="pct"/>
            <w:vAlign w:val="center"/>
          </w:tcPr>
          <w:p w14:paraId="1F22A035">
            <w:pPr>
              <w:jc w:val="right"/>
              <w:rPr>
                <w:rFonts w:ascii="Arial Narrow" w:hAnsi="Arial Narrow" w:eastAsia="仿宋_GB2312"/>
              </w:rPr>
            </w:pPr>
          </w:p>
        </w:tc>
        <w:tc>
          <w:tcPr>
            <w:tcW w:w="839" w:type="pct"/>
            <w:vAlign w:val="center"/>
          </w:tcPr>
          <w:p w14:paraId="0E68DA8A">
            <w:pPr>
              <w:jc w:val="right"/>
              <w:rPr>
                <w:rFonts w:ascii="Arial Narrow" w:hAnsi="Arial Narrow" w:eastAsia="仿宋_GB2312"/>
              </w:rPr>
            </w:pPr>
          </w:p>
        </w:tc>
        <w:tc>
          <w:tcPr>
            <w:tcW w:w="817" w:type="pct"/>
            <w:vAlign w:val="center"/>
          </w:tcPr>
          <w:p w14:paraId="679485F8">
            <w:pPr>
              <w:jc w:val="right"/>
              <w:rPr>
                <w:rFonts w:ascii="Arial Narrow" w:hAnsi="Arial Narrow" w:eastAsia="仿宋_GB2312"/>
              </w:rPr>
            </w:pPr>
          </w:p>
        </w:tc>
      </w:tr>
      <w:tr w14:paraId="5237DA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05" w:type="pct"/>
            <w:vAlign w:val="center"/>
          </w:tcPr>
          <w:p w14:paraId="21CB5642">
            <w:pPr>
              <w:rPr>
                <w:rFonts w:ascii="Arial Narrow" w:hAnsi="Arial Narrow" w:eastAsia="仿宋_GB2312"/>
              </w:rPr>
            </w:pPr>
          </w:p>
        </w:tc>
        <w:tc>
          <w:tcPr>
            <w:tcW w:w="763" w:type="pct"/>
            <w:vAlign w:val="center"/>
          </w:tcPr>
          <w:p w14:paraId="10B8F8BF">
            <w:pPr>
              <w:jc w:val="right"/>
              <w:rPr>
                <w:rFonts w:ascii="Arial Narrow" w:hAnsi="Arial Narrow" w:eastAsia="仿宋_GB2312"/>
              </w:rPr>
            </w:pPr>
          </w:p>
        </w:tc>
        <w:tc>
          <w:tcPr>
            <w:tcW w:w="763" w:type="pct"/>
            <w:vAlign w:val="center"/>
          </w:tcPr>
          <w:p w14:paraId="232B77E7">
            <w:pPr>
              <w:jc w:val="right"/>
              <w:rPr>
                <w:rFonts w:ascii="Arial Narrow" w:hAnsi="Arial Narrow" w:eastAsia="仿宋_GB2312"/>
              </w:rPr>
            </w:pPr>
          </w:p>
        </w:tc>
        <w:tc>
          <w:tcPr>
            <w:tcW w:w="613" w:type="pct"/>
            <w:vAlign w:val="center"/>
          </w:tcPr>
          <w:p w14:paraId="55A39B74">
            <w:pPr>
              <w:jc w:val="right"/>
              <w:rPr>
                <w:rFonts w:ascii="Arial Narrow" w:hAnsi="Arial Narrow" w:eastAsia="仿宋_GB2312"/>
              </w:rPr>
            </w:pPr>
          </w:p>
        </w:tc>
        <w:tc>
          <w:tcPr>
            <w:tcW w:w="839" w:type="pct"/>
            <w:vAlign w:val="center"/>
          </w:tcPr>
          <w:p w14:paraId="008F965F">
            <w:pPr>
              <w:jc w:val="right"/>
              <w:rPr>
                <w:rFonts w:ascii="Arial Narrow" w:hAnsi="Arial Narrow" w:eastAsia="仿宋_GB2312"/>
              </w:rPr>
            </w:pPr>
          </w:p>
        </w:tc>
        <w:tc>
          <w:tcPr>
            <w:tcW w:w="817" w:type="pct"/>
            <w:vAlign w:val="center"/>
          </w:tcPr>
          <w:p w14:paraId="1F887D33">
            <w:pPr>
              <w:jc w:val="right"/>
              <w:rPr>
                <w:rFonts w:ascii="Arial Narrow" w:hAnsi="Arial Narrow" w:eastAsia="仿宋_GB2312"/>
              </w:rPr>
            </w:pPr>
          </w:p>
        </w:tc>
      </w:tr>
    </w:tbl>
    <w:p w14:paraId="0BB4FEBC">
      <w:r>
        <w:t>##SECTION:五、20##</w:t>
      </w:r>
    </w:p>
    <w:p w14:paraId="2C88DED1">
      <w:pPr>
        <w:pStyle w:val="3"/>
      </w:pPr>
      <w:r>
        <w:t>其他非流动金融资产</w:t>
      </w:r>
    </w:p>
    <w:p w14:paraId="288CC3E4">
      <w:r>
        <w:t>##/SECTION:五、20##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3044"/>
        <w:gridCol w:w="2667"/>
        <w:gridCol w:w="2855"/>
      </w:tblGrid>
      <w:tr w14:paraId="790118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777" w:type="pct"/>
            <w:tcBorders>
              <w:top w:val="single" w:color="auto" w:sz="8" w:space="0"/>
              <w:bottom w:val="single" w:color="auto" w:sz="4" w:space="0"/>
            </w:tcBorders>
            <w:shd w:val="clear" w:color="auto" w:fill="auto"/>
            <w:vAlign w:val="center"/>
          </w:tcPr>
          <w:p w14:paraId="19D8BB70">
            <w:pPr>
              <w:rPr>
                <w:rFonts w:ascii="Arial Narrow" w:hAnsi="Arial Narrow" w:eastAsia="仿宋_GB2312"/>
                <w:b/>
              </w:rPr>
            </w:pPr>
            <w:r>
              <w:rPr>
                <w:rFonts w:ascii="Arial Narrow" w:hAnsi="Arial Narrow" w:eastAsia="仿宋_GB2312"/>
                <w:b/>
              </w:rPr>
              <w:t>种</w:t>
            </w:r>
            <w:r>
              <w:rPr>
                <w:rFonts w:hint="eastAsia" w:ascii="Arial Narrow" w:hAnsi="Arial Narrow" w:eastAsia="仿宋_GB2312"/>
                <w:b/>
              </w:rPr>
              <w:t xml:space="preserve"> </w:t>
            </w:r>
            <w:r>
              <w:rPr>
                <w:rFonts w:ascii="Arial Narrow" w:hAnsi="Arial Narrow" w:eastAsia="仿宋_GB2312"/>
                <w:b/>
              </w:rPr>
              <w:t xml:space="preserve"> 类</w:t>
            </w:r>
          </w:p>
        </w:tc>
        <w:tc>
          <w:tcPr>
            <w:tcW w:w="1557" w:type="pct"/>
            <w:tcBorders>
              <w:top w:val="single" w:color="auto" w:sz="8" w:space="0"/>
              <w:bottom w:val="single" w:color="auto" w:sz="4" w:space="0"/>
            </w:tcBorders>
            <w:shd w:val="clear" w:color="auto" w:fill="auto"/>
            <w:vAlign w:val="center"/>
          </w:tcPr>
          <w:p w14:paraId="2A9B846A">
            <w:pPr>
              <w:autoSpaceDE w:val="0"/>
              <w:autoSpaceDN w:val="0"/>
              <w:adjustRightInd w:val="0"/>
              <w:jc w:val="right"/>
              <w:rPr>
                <w:rFonts w:ascii="Arial Narrow" w:hAnsi="Arial Narrow" w:eastAsia="仿宋_GB2312"/>
                <w:b/>
                <w:bCs/>
                <w:color w:val="000000"/>
                <w:szCs w:val="21"/>
              </w:rPr>
            </w:pPr>
            <w:r>
              <w:rPr>
                <w:rFonts w:ascii="Arial Narrow" w:hAnsi="Arial Narrow" w:eastAsia="仿宋_GB2312"/>
                <w:b/>
                <w:bCs/>
                <w:color w:val="000000"/>
                <w:szCs w:val="21"/>
              </w:rPr>
              <w:t>期末余额</w:t>
            </w:r>
          </w:p>
        </w:tc>
        <w:tc>
          <w:tcPr>
            <w:tcW w:w="1666" w:type="pct"/>
            <w:tcBorders>
              <w:top w:val="single" w:color="auto" w:sz="8" w:space="0"/>
              <w:bottom w:val="single" w:color="auto" w:sz="4" w:space="0"/>
            </w:tcBorders>
            <w:shd w:val="clear" w:color="auto" w:fill="auto"/>
            <w:vAlign w:val="center"/>
          </w:tcPr>
          <w:p w14:paraId="2B33B059">
            <w:pPr>
              <w:autoSpaceDE w:val="0"/>
              <w:autoSpaceDN w:val="0"/>
              <w:adjustRightInd w:val="0"/>
              <w:jc w:val="right"/>
              <w:rPr>
                <w:rFonts w:ascii="Arial Narrow" w:hAnsi="Arial Narrow" w:eastAsia="仿宋_GB2312"/>
                <w:b/>
                <w:bCs/>
                <w:color w:val="000000"/>
                <w:szCs w:val="21"/>
              </w:rPr>
            </w:pPr>
            <w:r>
              <w:rPr>
                <w:rFonts w:ascii="Arial Narrow" w:hAnsi="Arial Narrow" w:eastAsia="仿宋_GB2312"/>
                <w:b/>
                <w:bCs/>
                <w:color w:val="000000"/>
                <w:szCs w:val="21"/>
              </w:rPr>
              <w:t>上年年末余额</w:t>
            </w:r>
          </w:p>
        </w:tc>
      </w:tr>
      <w:tr w14:paraId="357BFD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77" w:type="pct"/>
            <w:tcBorders>
              <w:top w:val="single" w:color="auto" w:sz="4" w:space="0"/>
            </w:tcBorders>
            <w:shd w:val="clear" w:color="auto" w:fill="auto"/>
            <w:vAlign w:val="center"/>
          </w:tcPr>
          <w:p w14:paraId="3A02B7C1">
            <w:pPr>
              <w:rPr>
                <w:rFonts w:ascii="Arial Narrow" w:hAnsi="Arial Narrow" w:eastAsia="仿宋_GB2312"/>
              </w:rPr>
            </w:pPr>
            <w:r>
              <w:rPr>
                <w:rFonts w:ascii="Arial Narrow" w:hAnsi="Arial Narrow" w:eastAsia="仿宋_GB2312"/>
              </w:rPr>
              <w:t>债务工具投资</w:t>
            </w:r>
          </w:p>
        </w:tc>
        <w:tc>
          <w:tcPr>
            <w:tcW w:w="1557" w:type="pct"/>
            <w:tcBorders>
              <w:top w:val="single" w:color="auto" w:sz="4" w:space="0"/>
            </w:tcBorders>
            <w:shd w:val="clear" w:color="auto" w:fill="auto"/>
            <w:vAlign w:val="center"/>
          </w:tcPr>
          <w:p w14:paraId="1550356B">
            <w:pPr>
              <w:jc w:val="right"/>
              <w:rPr>
                <w:rFonts w:ascii="Arial Narrow" w:hAnsi="Arial Narrow" w:eastAsia="仿宋_GB2312"/>
              </w:rPr>
            </w:pPr>
          </w:p>
        </w:tc>
        <w:tc>
          <w:tcPr>
            <w:tcW w:w="1666" w:type="pct"/>
            <w:tcBorders>
              <w:top w:val="single" w:color="auto" w:sz="4" w:space="0"/>
            </w:tcBorders>
            <w:shd w:val="clear" w:color="auto" w:fill="auto"/>
            <w:vAlign w:val="center"/>
          </w:tcPr>
          <w:p w14:paraId="411DF63B">
            <w:pPr>
              <w:jc w:val="right"/>
              <w:rPr>
                <w:rFonts w:ascii="Arial Narrow" w:hAnsi="Arial Narrow" w:eastAsia="仿宋_GB2312"/>
              </w:rPr>
            </w:pPr>
          </w:p>
        </w:tc>
      </w:tr>
      <w:tr w14:paraId="19BAE8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77" w:type="pct"/>
            <w:shd w:val="clear" w:color="auto" w:fill="auto"/>
            <w:vAlign w:val="center"/>
          </w:tcPr>
          <w:p w14:paraId="70B0E123">
            <w:pPr>
              <w:rPr>
                <w:rFonts w:ascii="Arial Narrow" w:hAnsi="Arial Narrow" w:eastAsia="仿宋_GB2312"/>
              </w:rPr>
            </w:pPr>
            <w:r>
              <w:rPr>
                <w:rFonts w:ascii="Arial Narrow" w:hAnsi="Arial Narrow" w:eastAsia="仿宋_GB2312"/>
              </w:rPr>
              <w:t>权益工具投资</w:t>
            </w:r>
          </w:p>
        </w:tc>
        <w:tc>
          <w:tcPr>
            <w:tcW w:w="1557" w:type="pct"/>
            <w:shd w:val="clear" w:color="auto" w:fill="auto"/>
            <w:vAlign w:val="center"/>
          </w:tcPr>
          <w:p w14:paraId="4CB9F313">
            <w:pPr>
              <w:jc w:val="right"/>
              <w:rPr>
                <w:rFonts w:ascii="Arial Narrow" w:hAnsi="Arial Narrow" w:eastAsia="仿宋_GB2312"/>
              </w:rPr>
            </w:pPr>
          </w:p>
        </w:tc>
        <w:tc>
          <w:tcPr>
            <w:tcW w:w="1666" w:type="pct"/>
            <w:shd w:val="clear" w:color="auto" w:fill="auto"/>
            <w:vAlign w:val="center"/>
          </w:tcPr>
          <w:p w14:paraId="14AF0762">
            <w:pPr>
              <w:jc w:val="right"/>
              <w:rPr>
                <w:rFonts w:ascii="Arial Narrow" w:hAnsi="Arial Narrow" w:eastAsia="仿宋_GB2312"/>
              </w:rPr>
            </w:pPr>
          </w:p>
        </w:tc>
      </w:tr>
      <w:tr w14:paraId="789842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77" w:type="pct"/>
            <w:shd w:val="clear" w:color="auto" w:fill="auto"/>
            <w:vAlign w:val="center"/>
          </w:tcPr>
          <w:p w14:paraId="32693128">
            <w:pPr>
              <w:rPr>
                <w:rFonts w:ascii="Arial Narrow" w:hAnsi="Arial Narrow" w:eastAsia="仿宋_GB2312"/>
              </w:rPr>
            </w:pPr>
            <w:r>
              <w:rPr>
                <w:rFonts w:ascii="Arial Narrow" w:hAnsi="Arial Narrow" w:eastAsia="仿宋_GB2312"/>
              </w:rPr>
              <w:t>指定为以公允价值计量且其变动计入当期损益的金融资产</w:t>
            </w:r>
          </w:p>
        </w:tc>
        <w:tc>
          <w:tcPr>
            <w:tcW w:w="1557" w:type="pct"/>
            <w:shd w:val="clear" w:color="auto" w:fill="auto"/>
            <w:vAlign w:val="center"/>
          </w:tcPr>
          <w:p w14:paraId="088F9138">
            <w:pPr>
              <w:jc w:val="right"/>
              <w:rPr>
                <w:rFonts w:ascii="Arial Narrow" w:hAnsi="Arial Narrow" w:eastAsia="仿宋_GB2312"/>
              </w:rPr>
            </w:pPr>
          </w:p>
        </w:tc>
        <w:tc>
          <w:tcPr>
            <w:tcW w:w="1666" w:type="pct"/>
            <w:shd w:val="clear" w:color="auto" w:fill="auto"/>
            <w:vAlign w:val="center"/>
          </w:tcPr>
          <w:p w14:paraId="06C2C1FA">
            <w:pPr>
              <w:jc w:val="right"/>
              <w:rPr>
                <w:rFonts w:ascii="Arial Narrow" w:hAnsi="Arial Narrow" w:eastAsia="仿宋_GB2312"/>
              </w:rPr>
            </w:pPr>
          </w:p>
        </w:tc>
      </w:tr>
      <w:tr w14:paraId="700ADE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77" w:type="pct"/>
            <w:tcBorders>
              <w:bottom w:val="single" w:color="auto" w:sz="4" w:space="0"/>
            </w:tcBorders>
            <w:shd w:val="clear" w:color="auto" w:fill="auto"/>
            <w:vAlign w:val="center"/>
          </w:tcPr>
          <w:p w14:paraId="044A67EA">
            <w:pPr>
              <w:rPr>
                <w:rFonts w:ascii="Arial Narrow" w:hAnsi="Arial Narrow" w:eastAsia="仿宋_GB2312"/>
              </w:rPr>
            </w:pPr>
            <w:r>
              <w:rPr>
                <w:rFonts w:ascii="Arial Narrow" w:hAnsi="Arial Narrow" w:eastAsia="仿宋_GB2312"/>
              </w:rPr>
              <w:t>其他</w:t>
            </w:r>
          </w:p>
        </w:tc>
        <w:tc>
          <w:tcPr>
            <w:tcW w:w="1557" w:type="pct"/>
            <w:tcBorders>
              <w:bottom w:val="single" w:color="auto" w:sz="4" w:space="0"/>
            </w:tcBorders>
            <w:shd w:val="clear" w:color="auto" w:fill="auto"/>
            <w:vAlign w:val="center"/>
          </w:tcPr>
          <w:p w14:paraId="35813C13">
            <w:pPr>
              <w:jc w:val="right"/>
              <w:rPr>
                <w:rFonts w:ascii="Arial Narrow" w:hAnsi="Arial Narrow" w:eastAsia="仿宋_GB2312"/>
              </w:rPr>
            </w:pPr>
          </w:p>
        </w:tc>
        <w:tc>
          <w:tcPr>
            <w:tcW w:w="1666" w:type="pct"/>
            <w:tcBorders>
              <w:bottom w:val="single" w:color="auto" w:sz="4" w:space="0"/>
            </w:tcBorders>
            <w:shd w:val="clear" w:color="auto" w:fill="auto"/>
            <w:vAlign w:val="center"/>
          </w:tcPr>
          <w:p w14:paraId="39EA63FE">
            <w:pPr>
              <w:jc w:val="right"/>
              <w:rPr>
                <w:rFonts w:ascii="Arial Narrow" w:hAnsi="Arial Narrow" w:eastAsia="仿宋_GB2312"/>
              </w:rPr>
            </w:pPr>
          </w:p>
        </w:tc>
      </w:tr>
      <w:tr w14:paraId="1D1265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77" w:type="pct"/>
            <w:tcBorders>
              <w:top w:val="single" w:color="auto" w:sz="4" w:space="0"/>
              <w:bottom w:val="single" w:color="auto" w:sz="8" w:space="0"/>
            </w:tcBorders>
            <w:shd w:val="clear" w:color="auto" w:fill="auto"/>
            <w:vAlign w:val="center"/>
          </w:tcPr>
          <w:p w14:paraId="6C14AB16">
            <w:pPr>
              <w:rPr>
                <w:rFonts w:ascii="Arial Narrow" w:hAnsi="Arial Narrow" w:eastAsia="仿宋_GB2312"/>
                <w:b/>
                <w:bCs/>
              </w:rPr>
            </w:pPr>
            <w:r>
              <w:rPr>
                <w:rFonts w:ascii="Arial Narrow" w:hAnsi="Arial Narrow" w:eastAsia="仿宋_GB2312"/>
                <w:b/>
                <w:bCs/>
              </w:rPr>
              <w:t>合  计</w:t>
            </w:r>
          </w:p>
        </w:tc>
        <w:tc>
          <w:tcPr>
            <w:tcW w:w="1557" w:type="pct"/>
            <w:tcBorders>
              <w:top w:val="single" w:color="auto" w:sz="4" w:space="0"/>
              <w:bottom w:val="single" w:color="auto" w:sz="8" w:space="0"/>
            </w:tcBorders>
            <w:shd w:val="clear" w:color="auto" w:fill="auto"/>
            <w:vAlign w:val="center"/>
          </w:tcPr>
          <w:p w14:paraId="6FF44CEC">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0A37E329">
            <w:pPr>
              <w:jc w:val="right"/>
              <w:rPr>
                <w:rFonts w:ascii="Arial Narrow" w:hAnsi="Arial Narrow" w:eastAsia="仿宋_GB2312"/>
                <w:b/>
                <w:bCs/>
              </w:rPr>
            </w:pPr>
          </w:p>
        </w:tc>
      </w:tr>
    </w:tbl>
    <w:p w14:paraId="102BDF72">
      <w:r>
        <w:t>##SECTION:五、21##</w:t>
      </w:r>
    </w:p>
    <w:p w14:paraId="65C31B6B">
      <w:pPr>
        <w:pStyle w:val="3"/>
      </w:pPr>
      <w:r>
        <w:t>投资性房地产</w:t>
      </w:r>
    </w:p>
    <w:p w14:paraId="08FFC98A">
      <w:pPr>
        <w:pStyle w:val="96"/>
      </w:pPr>
      <w:r>
        <w:t>按成本计量的投资性房地产</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1538"/>
        <w:gridCol w:w="1538"/>
        <w:gridCol w:w="1538"/>
        <w:gridCol w:w="1535"/>
      </w:tblGrid>
      <w:tr w14:paraId="0C83F42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30" w:type="pct"/>
            <w:tcBorders>
              <w:top w:val="single" w:color="auto" w:sz="8" w:space="0"/>
              <w:bottom w:val="single" w:color="auto" w:sz="4" w:space="0"/>
            </w:tcBorders>
            <w:shd w:val="clear" w:color="auto" w:fill="auto"/>
            <w:vAlign w:val="center"/>
          </w:tcPr>
          <w:p w14:paraId="57E37BAA">
            <w:pPr>
              <w:adjustRightInd w:val="0"/>
              <w:snapToGrid w:val="0"/>
              <w:rPr>
                <w:rFonts w:ascii="Arial Narrow" w:hAnsi="Arial Narrow" w:eastAsia="仿宋_GB2312"/>
                <w:b/>
                <w:kern w:val="0"/>
                <w:szCs w:val="21"/>
              </w:rPr>
            </w:pPr>
            <w:r>
              <w:rPr>
                <w:rFonts w:ascii="Arial Narrow" w:hAnsi="Arial Narrow" w:eastAsia="仿宋_GB2312"/>
                <w:b/>
                <w:kern w:val="0"/>
                <w:szCs w:val="21"/>
              </w:rPr>
              <w:t>项  目</w:t>
            </w:r>
          </w:p>
        </w:tc>
        <w:tc>
          <w:tcPr>
            <w:tcW w:w="893" w:type="pct"/>
            <w:tcBorders>
              <w:top w:val="single" w:color="auto" w:sz="8" w:space="0"/>
              <w:bottom w:val="single" w:color="auto" w:sz="4" w:space="0"/>
            </w:tcBorders>
            <w:shd w:val="clear" w:color="auto" w:fill="auto"/>
            <w:vAlign w:val="center"/>
          </w:tcPr>
          <w:p w14:paraId="4D0BFC01">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房屋、建筑物</w:t>
            </w:r>
          </w:p>
        </w:tc>
        <w:tc>
          <w:tcPr>
            <w:tcW w:w="893" w:type="pct"/>
            <w:tcBorders>
              <w:top w:val="single" w:color="auto" w:sz="8" w:space="0"/>
              <w:bottom w:val="single" w:color="auto" w:sz="4" w:space="0"/>
            </w:tcBorders>
            <w:shd w:val="clear" w:color="auto" w:fill="auto"/>
            <w:vAlign w:val="center"/>
          </w:tcPr>
          <w:p w14:paraId="5FCF84A2">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土地使用权</w:t>
            </w:r>
          </w:p>
        </w:tc>
        <w:tc>
          <w:tcPr>
            <w:tcW w:w="893" w:type="pct"/>
            <w:tcBorders>
              <w:top w:val="single" w:color="auto" w:sz="8" w:space="0"/>
              <w:bottom w:val="single" w:color="auto" w:sz="4" w:space="0"/>
            </w:tcBorders>
            <w:shd w:val="clear" w:color="auto" w:fill="auto"/>
            <w:vAlign w:val="center"/>
          </w:tcPr>
          <w:p w14:paraId="372025A0">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在建工程</w:t>
            </w:r>
          </w:p>
        </w:tc>
        <w:tc>
          <w:tcPr>
            <w:tcW w:w="892" w:type="pct"/>
            <w:tcBorders>
              <w:top w:val="single" w:color="auto" w:sz="8" w:space="0"/>
              <w:bottom w:val="single" w:color="auto" w:sz="4" w:space="0"/>
            </w:tcBorders>
            <w:shd w:val="clear" w:color="auto" w:fill="auto"/>
            <w:vAlign w:val="center"/>
          </w:tcPr>
          <w:p w14:paraId="67503EBE">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合计</w:t>
            </w:r>
          </w:p>
        </w:tc>
      </w:tr>
      <w:tr w14:paraId="4D38FE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tcBorders>
              <w:top w:val="single" w:color="auto" w:sz="4" w:space="0"/>
            </w:tcBorders>
            <w:shd w:val="clear" w:color="auto" w:fill="auto"/>
            <w:vAlign w:val="center"/>
          </w:tcPr>
          <w:p w14:paraId="3D39B8E2">
            <w:pPr>
              <w:adjustRightInd w:val="0"/>
              <w:snapToGrid w:val="0"/>
              <w:rPr>
                <w:rFonts w:ascii="Arial Narrow" w:hAnsi="Arial Narrow" w:eastAsia="仿宋_GB2312"/>
                <w:kern w:val="0"/>
                <w:szCs w:val="21"/>
              </w:rPr>
            </w:pPr>
            <w:r>
              <w:rPr>
                <w:rFonts w:ascii="Arial Narrow" w:hAnsi="Arial Narrow" w:eastAsia="仿宋_GB2312"/>
                <w:kern w:val="0"/>
                <w:szCs w:val="21"/>
              </w:rPr>
              <w:t>一、账面原值</w:t>
            </w:r>
          </w:p>
        </w:tc>
        <w:tc>
          <w:tcPr>
            <w:tcW w:w="893" w:type="pct"/>
            <w:tcBorders>
              <w:top w:val="single" w:color="auto" w:sz="4" w:space="0"/>
            </w:tcBorders>
            <w:shd w:val="clear" w:color="auto" w:fill="auto"/>
            <w:vAlign w:val="center"/>
          </w:tcPr>
          <w:p w14:paraId="6A768B98">
            <w:pPr>
              <w:jc w:val="right"/>
              <w:rPr>
                <w:rFonts w:ascii="Arial Narrow" w:hAnsi="Arial Narrow" w:eastAsia="仿宋_GB2312"/>
              </w:rPr>
            </w:pPr>
          </w:p>
        </w:tc>
        <w:tc>
          <w:tcPr>
            <w:tcW w:w="893" w:type="pct"/>
            <w:tcBorders>
              <w:top w:val="single" w:color="auto" w:sz="4" w:space="0"/>
            </w:tcBorders>
            <w:shd w:val="clear" w:color="auto" w:fill="auto"/>
            <w:vAlign w:val="center"/>
          </w:tcPr>
          <w:p w14:paraId="60D629B9">
            <w:pPr>
              <w:jc w:val="right"/>
              <w:rPr>
                <w:rFonts w:ascii="Arial Narrow" w:hAnsi="Arial Narrow" w:eastAsia="仿宋_GB2312"/>
              </w:rPr>
            </w:pPr>
          </w:p>
        </w:tc>
        <w:tc>
          <w:tcPr>
            <w:tcW w:w="893" w:type="pct"/>
            <w:tcBorders>
              <w:top w:val="single" w:color="auto" w:sz="4" w:space="0"/>
            </w:tcBorders>
            <w:shd w:val="clear" w:color="auto" w:fill="auto"/>
            <w:vAlign w:val="center"/>
          </w:tcPr>
          <w:p w14:paraId="130B8071">
            <w:pPr>
              <w:jc w:val="right"/>
              <w:rPr>
                <w:rFonts w:ascii="Arial Narrow" w:hAnsi="Arial Narrow" w:eastAsia="仿宋_GB2312"/>
              </w:rPr>
            </w:pPr>
          </w:p>
        </w:tc>
        <w:tc>
          <w:tcPr>
            <w:tcW w:w="892" w:type="pct"/>
            <w:tcBorders>
              <w:top w:val="single" w:color="auto" w:sz="4" w:space="0"/>
            </w:tcBorders>
            <w:shd w:val="clear" w:color="auto" w:fill="auto"/>
            <w:vAlign w:val="center"/>
          </w:tcPr>
          <w:p w14:paraId="3B4B278C">
            <w:pPr>
              <w:jc w:val="right"/>
              <w:rPr>
                <w:rFonts w:ascii="Arial Narrow" w:hAnsi="Arial Narrow" w:eastAsia="仿宋_GB2312"/>
              </w:rPr>
            </w:pPr>
          </w:p>
        </w:tc>
      </w:tr>
      <w:tr w14:paraId="6E5BED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1E770A8C">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w:t>
            </w:r>
            <w:r>
              <w:rPr>
                <w:rFonts w:hint="eastAsia" w:ascii="Arial Narrow" w:hAnsi="Arial Narrow" w:eastAsia="仿宋_GB2312"/>
                <w:kern w:val="0"/>
                <w:szCs w:val="21"/>
              </w:rPr>
              <w:t>期初余</w:t>
            </w:r>
            <w:r>
              <w:rPr>
                <w:rFonts w:ascii="Arial Narrow" w:hAnsi="Arial Narrow" w:eastAsia="仿宋_GB2312"/>
                <w:kern w:val="0"/>
                <w:szCs w:val="21"/>
              </w:rPr>
              <w:t>额</w:t>
            </w:r>
          </w:p>
        </w:tc>
        <w:tc>
          <w:tcPr>
            <w:tcW w:w="893" w:type="pct"/>
            <w:shd w:val="clear" w:color="auto" w:fill="auto"/>
            <w:vAlign w:val="center"/>
          </w:tcPr>
          <w:p w14:paraId="57DC5DD2">
            <w:pPr>
              <w:jc w:val="right"/>
              <w:rPr>
                <w:rFonts w:ascii="Arial Narrow" w:hAnsi="Arial Narrow" w:eastAsia="仿宋_GB2312"/>
              </w:rPr>
            </w:pPr>
          </w:p>
        </w:tc>
        <w:tc>
          <w:tcPr>
            <w:tcW w:w="893" w:type="pct"/>
            <w:shd w:val="clear" w:color="auto" w:fill="auto"/>
            <w:vAlign w:val="center"/>
          </w:tcPr>
          <w:p w14:paraId="3C082DA3">
            <w:pPr>
              <w:jc w:val="right"/>
              <w:rPr>
                <w:rFonts w:ascii="Arial Narrow" w:hAnsi="Arial Narrow" w:eastAsia="仿宋_GB2312"/>
              </w:rPr>
            </w:pPr>
          </w:p>
        </w:tc>
        <w:tc>
          <w:tcPr>
            <w:tcW w:w="893" w:type="pct"/>
            <w:shd w:val="clear" w:color="auto" w:fill="auto"/>
            <w:vAlign w:val="center"/>
          </w:tcPr>
          <w:p w14:paraId="20CB92B8">
            <w:pPr>
              <w:jc w:val="right"/>
              <w:rPr>
                <w:rFonts w:ascii="Arial Narrow" w:hAnsi="Arial Narrow" w:eastAsia="仿宋_GB2312"/>
              </w:rPr>
            </w:pPr>
          </w:p>
        </w:tc>
        <w:tc>
          <w:tcPr>
            <w:tcW w:w="892" w:type="pct"/>
            <w:shd w:val="clear" w:color="auto" w:fill="auto"/>
            <w:vAlign w:val="center"/>
          </w:tcPr>
          <w:p w14:paraId="3CC861C7">
            <w:pPr>
              <w:jc w:val="right"/>
              <w:rPr>
                <w:rFonts w:ascii="Arial Narrow" w:hAnsi="Arial Narrow" w:eastAsia="仿宋_GB2312"/>
              </w:rPr>
            </w:pPr>
          </w:p>
        </w:tc>
      </w:tr>
      <w:tr w14:paraId="50AE23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57AC87C8">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2.本期增加金额</w:t>
            </w:r>
          </w:p>
        </w:tc>
        <w:tc>
          <w:tcPr>
            <w:tcW w:w="893" w:type="pct"/>
            <w:shd w:val="clear" w:color="auto" w:fill="auto"/>
            <w:vAlign w:val="center"/>
          </w:tcPr>
          <w:p w14:paraId="10E1DC99">
            <w:pPr>
              <w:jc w:val="right"/>
              <w:rPr>
                <w:rFonts w:ascii="Arial Narrow" w:hAnsi="Arial Narrow" w:eastAsia="仿宋_GB2312"/>
              </w:rPr>
            </w:pPr>
          </w:p>
        </w:tc>
        <w:tc>
          <w:tcPr>
            <w:tcW w:w="893" w:type="pct"/>
            <w:shd w:val="clear" w:color="auto" w:fill="auto"/>
            <w:vAlign w:val="center"/>
          </w:tcPr>
          <w:p w14:paraId="43D8A45C">
            <w:pPr>
              <w:jc w:val="right"/>
              <w:rPr>
                <w:rFonts w:ascii="Arial Narrow" w:hAnsi="Arial Narrow" w:eastAsia="仿宋_GB2312"/>
              </w:rPr>
            </w:pPr>
          </w:p>
        </w:tc>
        <w:tc>
          <w:tcPr>
            <w:tcW w:w="893" w:type="pct"/>
            <w:shd w:val="clear" w:color="auto" w:fill="auto"/>
            <w:vAlign w:val="center"/>
          </w:tcPr>
          <w:p w14:paraId="692641E6">
            <w:pPr>
              <w:jc w:val="right"/>
              <w:rPr>
                <w:rFonts w:ascii="Arial Narrow" w:hAnsi="Arial Narrow" w:eastAsia="仿宋_GB2312"/>
              </w:rPr>
            </w:pPr>
          </w:p>
        </w:tc>
        <w:tc>
          <w:tcPr>
            <w:tcW w:w="892" w:type="pct"/>
            <w:shd w:val="clear" w:color="auto" w:fill="auto"/>
            <w:vAlign w:val="center"/>
          </w:tcPr>
          <w:p w14:paraId="7BBB04A5">
            <w:pPr>
              <w:jc w:val="right"/>
              <w:rPr>
                <w:rFonts w:ascii="Arial Narrow" w:hAnsi="Arial Narrow" w:eastAsia="仿宋_GB2312"/>
              </w:rPr>
            </w:pPr>
          </w:p>
        </w:tc>
      </w:tr>
      <w:tr w14:paraId="6CECC7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43A624C7">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（1）外购</w:t>
            </w:r>
          </w:p>
        </w:tc>
        <w:tc>
          <w:tcPr>
            <w:tcW w:w="893" w:type="pct"/>
            <w:shd w:val="clear" w:color="auto" w:fill="auto"/>
            <w:vAlign w:val="center"/>
          </w:tcPr>
          <w:p w14:paraId="57DDB7AA">
            <w:pPr>
              <w:jc w:val="right"/>
              <w:rPr>
                <w:rFonts w:ascii="Arial Narrow" w:hAnsi="Arial Narrow" w:eastAsia="仿宋_GB2312"/>
              </w:rPr>
            </w:pPr>
          </w:p>
        </w:tc>
        <w:tc>
          <w:tcPr>
            <w:tcW w:w="893" w:type="pct"/>
            <w:shd w:val="clear" w:color="auto" w:fill="auto"/>
            <w:vAlign w:val="center"/>
          </w:tcPr>
          <w:p w14:paraId="6FDBD8A2">
            <w:pPr>
              <w:jc w:val="right"/>
              <w:rPr>
                <w:rFonts w:ascii="Arial Narrow" w:hAnsi="Arial Narrow" w:eastAsia="仿宋_GB2312"/>
              </w:rPr>
            </w:pPr>
          </w:p>
        </w:tc>
        <w:tc>
          <w:tcPr>
            <w:tcW w:w="893" w:type="pct"/>
            <w:shd w:val="clear" w:color="auto" w:fill="auto"/>
            <w:vAlign w:val="center"/>
          </w:tcPr>
          <w:p w14:paraId="6012C3EC">
            <w:pPr>
              <w:jc w:val="right"/>
              <w:rPr>
                <w:rFonts w:ascii="Arial Narrow" w:hAnsi="Arial Narrow" w:eastAsia="仿宋_GB2312"/>
              </w:rPr>
            </w:pPr>
          </w:p>
        </w:tc>
        <w:tc>
          <w:tcPr>
            <w:tcW w:w="892" w:type="pct"/>
            <w:shd w:val="clear" w:color="auto" w:fill="auto"/>
            <w:vAlign w:val="center"/>
          </w:tcPr>
          <w:p w14:paraId="4AF3255A">
            <w:pPr>
              <w:jc w:val="right"/>
              <w:rPr>
                <w:rFonts w:ascii="Arial Narrow" w:hAnsi="Arial Narrow" w:eastAsia="仿宋_GB2312"/>
              </w:rPr>
            </w:pPr>
          </w:p>
        </w:tc>
      </w:tr>
      <w:tr w14:paraId="029064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52B8440D">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（2）存货\固定资产\在建工程转入</w:t>
            </w:r>
          </w:p>
        </w:tc>
        <w:tc>
          <w:tcPr>
            <w:tcW w:w="893" w:type="pct"/>
            <w:shd w:val="clear" w:color="auto" w:fill="auto"/>
            <w:vAlign w:val="center"/>
          </w:tcPr>
          <w:p w14:paraId="02179A31">
            <w:pPr>
              <w:jc w:val="right"/>
              <w:rPr>
                <w:rFonts w:ascii="Arial Narrow" w:hAnsi="Arial Narrow" w:eastAsia="仿宋_GB2312"/>
              </w:rPr>
            </w:pPr>
          </w:p>
        </w:tc>
        <w:tc>
          <w:tcPr>
            <w:tcW w:w="893" w:type="pct"/>
            <w:shd w:val="clear" w:color="auto" w:fill="auto"/>
            <w:vAlign w:val="center"/>
          </w:tcPr>
          <w:p w14:paraId="5E82F9C1">
            <w:pPr>
              <w:jc w:val="right"/>
              <w:rPr>
                <w:rFonts w:ascii="Arial Narrow" w:hAnsi="Arial Narrow" w:eastAsia="仿宋_GB2312"/>
              </w:rPr>
            </w:pPr>
          </w:p>
        </w:tc>
        <w:tc>
          <w:tcPr>
            <w:tcW w:w="893" w:type="pct"/>
            <w:shd w:val="clear" w:color="auto" w:fill="auto"/>
            <w:vAlign w:val="center"/>
          </w:tcPr>
          <w:p w14:paraId="61B4448B">
            <w:pPr>
              <w:jc w:val="right"/>
              <w:rPr>
                <w:rFonts w:ascii="Arial Narrow" w:hAnsi="Arial Narrow" w:eastAsia="仿宋_GB2312"/>
              </w:rPr>
            </w:pPr>
          </w:p>
        </w:tc>
        <w:tc>
          <w:tcPr>
            <w:tcW w:w="892" w:type="pct"/>
            <w:shd w:val="clear" w:color="auto" w:fill="auto"/>
            <w:vAlign w:val="center"/>
          </w:tcPr>
          <w:p w14:paraId="5BB67AC3">
            <w:pPr>
              <w:jc w:val="right"/>
              <w:rPr>
                <w:rFonts w:ascii="Arial Narrow" w:hAnsi="Arial Narrow" w:eastAsia="仿宋_GB2312"/>
              </w:rPr>
            </w:pPr>
          </w:p>
        </w:tc>
      </w:tr>
      <w:tr w14:paraId="27057B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787618C0">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（3）企业合并增加</w:t>
            </w:r>
          </w:p>
        </w:tc>
        <w:tc>
          <w:tcPr>
            <w:tcW w:w="893" w:type="pct"/>
            <w:shd w:val="clear" w:color="auto" w:fill="auto"/>
            <w:vAlign w:val="center"/>
          </w:tcPr>
          <w:p w14:paraId="65A07962">
            <w:pPr>
              <w:jc w:val="right"/>
              <w:rPr>
                <w:rFonts w:ascii="Arial Narrow" w:hAnsi="Arial Narrow" w:eastAsia="仿宋_GB2312"/>
              </w:rPr>
            </w:pPr>
          </w:p>
        </w:tc>
        <w:tc>
          <w:tcPr>
            <w:tcW w:w="893" w:type="pct"/>
            <w:shd w:val="clear" w:color="auto" w:fill="auto"/>
            <w:vAlign w:val="center"/>
          </w:tcPr>
          <w:p w14:paraId="585D8A47">
            <w:pPr>
              <w:jc w:val="right"/>
              <w:rPr>
                <w:rFonts w:ascii="Arial Narrow" w:hAnsi="Arial Narrow" w:eastAsia="仿宋_GB2312"/>
              </w:rPr>
            </w:pPr>
          </w:p>
        </w:tc>
        <w:tc>
          <w:tcPr>
            <w:tcW w:w="893" w:type="pct"/>
            <w:shd w:val="clear" w:color="auto" w:fill="auto"/>
            <w:vAlign w:val="center"/>
          </w:tcPr>
          <w:p w14:paraId="178EB24B">
            <w:pPr>
              <w:jc w:val="right"/>
              <w:rPr>
                <w:rFonts w:ascii="Arial Narrow" w:hAnsi="Arial Narrow" w:eastAsia="仿宋_GB2312"/>
              </w:rPr>
            </w:pPr>
          </w:p>
        </w:tc>
        <w:tc>
          <w:tcPr>
            <w:tcW w:w="892" w:type="pct"/>
            <w:shd w:val="clear" w:color="auto" w:fill="auto"/>
            <w:vAlign w:val="center"/>
          </w:tcPr>
          <w:p w14:paraId="585A9B52">
            <w:pPr>
              <w:jc w:val="right"/>
              <w:rPr>
                <w:rFonts w:ascii="Arial Narrow" w:hAnsi="Arial Narrow" w:eastAsia="仿宋_GB2312"/>
              </w:rPr>
            </w:pPr>
          </w:p>
        </w:tc>
      </w:tr>
      <w:tr w14:paraId="65211C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186CEC41">
            <w:pPr>
              <w:adjustRightInd w:val="0"/>
              <w:snapToGrid w:val="0"/>
              <w:rPr>
                <w:rFonts w:ascii="Arial Narrow" w:hAnsi="Arial Narrow" w:eastAsia="仿宋_GB2312"/>
                <w:color w:val="0000FF"/>
                <w:kern w:val="0"/>
                <w:szCs w:val="21"/>
              </w:rPr>
            </w:pPr>
            <w:r>
              <w:rPr>
                <w:rFonts w:ascii="Arial Narrow" w:hAnsi="Arial Narrow" w:eastAsia="仿宋_GB2312"/>
                <w:kern w:val="0"/>
                <w:szCs w:val="21"/>
              </w:rPr>
              <w:t xml:space="preserve">   </w:t>
            </w:r>
            <w:r>
              <w:rPr>
                <w:rFonts w:ascii="Arial Narrow" w:hAnsi="Arial Narrow" w:eastAsia="仿宋_GB2312"/>
                <w:color w:val="0000FF"/>
                <w:kern w:val="0"/>
                <w:szCs w:val="21"/>
              </w:rPr>
              <w:t>可无限量添加行</w:t>
            </w:r>
          </w:p>
        </w:tc>
        <w:tc>
          <w:tcPr>
            <w:tcW w:w="893" w:type="pct"/>
            <w:shd w:val="clear" w:color="auto" w:fill="auto"/>
            <w:vAlign w:val="center"/>
          </w:tcPr>
          <w:p w14:paraId="25B04AD6">
            <w:pPr>
              <w:jc w:val="right"/>
              <w:rPr>
                <w:rFonts w:ascii="Arial Narrow" w:hAnsi="Arial Narrow" w:eastAsia="仿宋_GB2312"/>
              </w:rPr>
            </w:pPr>
          </w:p>
        </w:tc>
        <w:tc>
          <w:tcPr>
            <w:tcW w:w="893" w:type="pct"/>
            <w:shd w:val="clear" w:color="auto" w:fill="auto"/>
            <w:vAlign w:val="center"/>
          </w:tcPr>
          <w:p w14:paraId="7733C9AF">
            <w:pPr>
              <w:jc w:val="right"/>
              <w:rPr>
                <w:rFonts w:ascii="Arial Narrow" w:hAnsi="Arial Narrow" w:eastAsia="仿宋_GB2312"/>
              </w:rPr>
            </w:pPr>
          </w:p>
        </w:tc>
        <w:tc>
          <w:tcPr>
            <w:tcW w:w="893" w:type="pct"/>
            <w:shd w:val="clear" w:color="auto" w:fill="auto"/>
            <w:vAlign w:val="center"/>
          </w:tcPr>
          <w:p w14:paraId="18CD2587">
            <w:pPr>
              <w:jc w:val="right"/>
              <w:rPr>
                <w:rFonts w:ascii="Arial Narrow" w:hAnsi="Arial Narrow" w:eastAsia="仿宋_GB2312"/>
              </w:rPr>
            </w:pPr>
          </w:p>
        </w:tc>
        <w:tc>
          <w:tcPr>
            <w:tcW w:w="892" w:type="pct"/>
            <w:shd w:val="clear" w:color="auto" w:fill="auto"/>
            <w:vAlign w:val="center"/>
          </w:tcPr>
          <w:p w14:paraId="112575B3">
            <w:pPr>
              <w:jc w:val="right"/>
              <w:rPr>
                <w:rFonts w:ascii="Arial Narrow" w:hAnsi="Arial Narrow" w:eastAsia="仿宋_GB2312"/>
              </w:rPr>
            </w:pPr>
          </w:p>
        </w:tc>
      </w:tr>
      <w:tr w14:paraId="2420BF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42572CF0">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3.本期减少金额</w:t>
            </w:r>
          </w:p>
        </w:tc>
        <w:tc>
          <w:tcPr>
            <w:tcW w:w="893" w:type="pct"/>
            <w:shd w:val="clear" w:color="auto" w:fill="auto"/>
            <w:vAlign w:val="center"/>
          </w:tcPr>
          <w:p w14:paraId="2563BD38">
            <w:pPr>
              <w:jc w:val="right"/>
              <w:rPr>
                <w:rFonts w:ascii="Arial Narrow" w:hAnsi="Arial Narrow" w:eastAsia="仿宋_GB2312"/>
              </w:rPr>
            </w:pPr>
          </w:p>
        </w:tc>
        <w:tc>
          <w:tcPr>
            <w:tcW w:w="893" w:type="pct"/>
            <w:shd w:val="clear" w:color="auto" w:fill="auto"/>
            <w:vAlign w:val="center"/>
          </w:tcPr>
          <w:p w14:paraId="7E5ED280">
            <w:pPr>
              <w:jc w:val="right"/>
              <w:rPr>
                <w:rFonts w:ascii="Arial Narrow" w:hAnsi="Arial Narrow" w:eastAsia="仿宋_GB2312"/>
              </w:rPr>
            </w:pPr>
          </w:p>
        </w:tc>
        <w:tc>
          <w:tcPr>
            <w:tcW w:w="893" w:type="pct"/>
            <w:shd w:val="clear" w:color="auto" w:fill="auto"/>
            <w:vAlign w:val="center"/>
          </w:tcPr>
          <w:p w14:paraId="16BE6B71">
            <w:pPr>
              <w:jc w:val="right"/>
              <w:rPr>
                <w:rFonts w:ascii="Arial Narrow" w:hAnsi="Arial Narrow" w:eastAsia="仿宋_GB2312"/>
              </w:rPr>
            </w:pPr>
          </w:p>
        </w:tc>
        <w:tc>
          <w:tcPr>
            <w:tcW w:w="892" w:type="pct"/>
            <w:shd w:val="clear" w:color="auto" w:fill="auto"/>
            <w:vAlign w:val="center"/>
          </w:tcPr>
          <w:p w14:paraId="222C9A1B">
            <w:pPr>
              <w:jc w:val="right"/>
              <w:rPr>
                <w:rFonts w:ascii="Arial Narrow" w:hAnsi="Arial Narrow" w:eastAsia="仿宋_GB2312"/>
              </w:rPr>
            </w:pPr>
          </w:p>
        </w:tc>
      </w:tr>
      <w:tr w14:paraId="722505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17579703">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（1）处置</w:t>
            </w:r>
          </w:p>
        </w:tc>
        <w:tc>
          <w:tcPr>
            <w:tcW w:w="893" w:type="pct"/>
            <w:shd w:val="clear" w:color="auto" w:fill="auto"/>
            <w:vAlign w:val="center"/>
          </w:tcPr>
          <w:p w14:paraId="1648FDBF">
            <w:pPr>
              <w:jc w:val="right"/>
              <w:rPr>
                <w:rFonts w:ascii="Arial Narrow" w:hAnsi="Arial Narrow" w:eastAsia="仿宋_GB2312"/>
              </w:rPr>
            </w:pPr>
          </w:p>
        </w:tc>
        <w:tc>
          <w:tcPr>
            <w:tcW w:w="893" w:type="pct"/>
            <w:shd w:val="clear" w:color="auto" w:fill="auto"/>
            <w:vAlign w:val="center"/>
          </w:tcPr>
          <w:p w14:paraId="093B4FF2">
            <w:pPr>
              <w:jc w:val="right"/>
              <w:rPr>
                <w:rFonts w:ascii="Arial Narrow" w:hAnsi="Arial Narrow" w:eastAsia="仿宋_GB2312"/>
              </w:rPr>
            </w:pPr>
          </w:p>
        </w:tc>
        <w:tc>
          <w:tcPr>
            <w:tcW w:w="893" w:type="pct"/>
            <w:shd w:val="clear" w:color="auto" w:fill="auto"/>
            <w:vAlign w:val="center"/>
          </w:tcPr>
          <w:p w14:paraId="4376BC4C">
            <w:pPr>
              <w:jc w:val="right"/>
              <w:rPr>
                <w:rFonts w:ascii="Arial Narrow" w:hAnsi="Arial Narrow" w:eastAsia="仿宋_GB2312"/>
              </w:rPr>
            </w:pPr>
          </w:p>
        </w:tc>
        <w:tc>
          <w:tcPr>
            <w:tcW w:w="892" w:type="pct"/>
            <w:shd w:val="clear" w:color="auto" w:fill="auto"/>
            <w:vAlign w:val="center"/>
          </w:tcPr>
          <w:p w14:paraId="3D229117">
            <w:pPr>
              <w:jc w:val="right"/>
              <w:rPr>
                <w:rFonts w:ascii="Arial Narrow" w:hAnsi="Arial Narrow" w:eastAsia="仿宋_GB2312"/>
              </w:rPr>
            </w:pPr>
          </w:p>
        </w:tc>
      </w:tr>
      <w:tr w14:paraId="1B477A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11479005">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（2）其他转出</w:t>
            </w:r>
          </w:p>
        </w:tc>
        <w:tc>
          <w:tcPr>
            <w:tcW w:w="893" w:type="pct"/>
            <w:shd w:val="clear" w:color="auto" w:fill="auto"/>
            <w:vAlign w:val="center"/>
          </w:tcPr>
          <w:p w14:paraId="016CB79C">
            <w:pPr>
              <w:jc w:val="right"/>
              <w:rPr>
                <w:rFonts w:ascii="Arial Narrow" w:hAnsi="Arial Narrow" w:eastAsia="仿宋_GB2312"/>
              </w:rPr>
            </w:pPr>
          </w:p>
        </w:tc>
        <w:tc>
          <w:tcPr>
            <w:tcW w:w="893" w:type="pct"/>
            <w:shd w:val="clear" w:color="auto" w:fill="auto"/>
            <w:vAlign w:val="center"/>
          </w:tcPr>
          <w:p w14:paraId="42CC7A18">
            <w:pPr>
              <w:jc w:val="right"/>
              <w:rPr>
                <w:rFonts w:ascii="Arial Narrow" w:hAnsi="Arial Narrow" w:eastAsia="仿宋_GB2312"/>
              </w:rPr>
            </w:pPr>
          </w:p>
        </w:tc>
        <w:tc>
          <w:tcPr>
            <w:tcW w:w="893" w:type="pct"/>
            <w:shd w:val="clear" w:color="auto" w:fill="auto"/>
            <w:vAlign w:val="center"/>
          </w:tcPr>
          <w:p w14:paraId="3974BAD2">
            <w:pPr>
              <w:jc w:val="right"/>
              <w:rPr>
                <w:rFonts w:ascii="Arial Narrow" w:hAnsi="Arial Narrow" w:eastAsia="仿宋_GB2312"/>
              </w:rPr>
            </w:pPr>
          </w:p>
        </w:tc>
        <w:tc>
          <w:tcPr>
            <w:tcW w:w="892" w:type="pct"/>
            <w:shd w:val="clear" w:color="auto" w:fill="auto"/>
            <w:vAlign w:val="center"/>
          </w:tcPr>
          <w:p w14:paraId="4E2FCFE6">
            <w:pPr>
              <w:jc w:val="right"/>
              <w:rPr>
                <w:rFonts w:ascii="Arial Narrow" w:hAnsi="Arial Narrow" w:eastAsia="仿宋_GB2312"/>
              </w:rPr>
            </w:pPr>
          </w:p>
        </w:tc>
      </w:tr>
      <w:tr w14:paraId="3A3BB1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2036594F">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w:t>
            </w:r>
            <w:r>
              <w:rPr>
                <w:rFonts w:ascii="Arial Narrow" w:hAnsi="Arial Narrow" w:eastAsia="仿宋_GB2312"/>
                <w:color w:val="0000FF"/>
                <w:kern w:val="0"/>
                <w:szCs w:val="21"/>
              </w:rPr>
              <w:t>可无限量添加行</w:t>
            </w:r>
          </w:p>
        </w:tc>
        <w:tc>
          <w:tcPr>
            <w:tcW w:w="893" w:type="pct"/>
            <w:shd w:val="clear" w:color="auto" w:fill="auto"/>
            <w:vAlign w:val="center"/>
          </w:tcPr>
          <w:p w14:paraId="600CE17F">
            <w:pPr>
              <w:jc w:val="right"/>
              <w:rPr>
                <w:rFonts w:ascii="Arial Narrow" w:hAnsi="Arial Narrow" w:eastAsia="仿宋_GB2312"/>
              </w:rPr>
            </w:pPr>
          </w:p>
        </w:tc>
        <w:tc>
          <w:tcPr>
            <w:tcW w:w="893" w:type="pct"/>
            <w:shd w:val="clear" w:color="auto" w:fill="auto"/>
            <w:vAlign w:val="center"/>
          </w:tcPr>
          <w:p w14:paraId="6933AF02">
            <w:pPr>
              <w:jc w:val="right"/>
              <w:rPr>
                <w:rFonts w:ascii="Arial Narrow" w:hAnsi="Arial Narrow" w:eastAsia="仿宋_GB2312"/>
              </w:rPr>
            </w:pPr>
          </w:p>
        </w:tc>
        <w:tc>
          <w:tcPr>
            <w:tcW w:w="893" w:type="pct"/>
            <w:shd w:val="clear" w:color="auto" w:fill="auto"/>
            <w:vAlign w:val="center"/>
          </w:tcPr>
          <w:p w14:paraId="7ECDD2D0">
            <w:pPr>
              <w:jc w:val="right"/>
              <w:rPr>
                <w:rFonts w:ascii="Arial Narrow" w:hAnsi="Arial Narrow" w:eastAsia="仿宋_GB2312"/>
              </w:rPr>
            </w:pPr>
          </w:p>
        </w:tc>
        <w:tc>
          <w:tcPr>
            <w:tcW w:w="892" w:type="pct"/>
            <w:shd w:val="clear" w:color="auto" w:fill="auto"/>
            <w:vAlign w:val="center"/>
          </w:tcPr>
          <w:p w14:paraId="391D75C4">
            <w:pPr>
              <w:jc w:val="right"/>
              <w:rPr>
                <w:rFonts w:ascii="Arial Narrow" w:hAnsi="Arial Narrow" w:eastAsia="仿宋_GB2312"/>
              </w:rPr>
            </w:pPr>
          </w:p>
        </w:tc>
      </w:tr>
      <w:tr w14:paraId="61C712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1F2697A3">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4.期末</w:t>
            </w:r>
            <w:r>
              <w:rPr>
                <w:rFonts w:hint="eastAsia" w:ascii="Arial Narrow" w:hAnsi="Arial Narrow" w:eastAsia="仿宋_GB2312"/>
                <w:kern w:val="0"/>
                <w:szCs w:val="21"/>
              </w:rPr>
              <w:t>余</w:t>
            </w:r>
            <w:r>
              <w:rPr>
                <w:rFonts w:ascii="Arial Narrow" w:hAnsi="Arial Narrow" w:eastAsia="仿宋_GB2312"/>
                <w:kern w:val="0"/>
                <w:szCs w:val="21"/>
              </w:rPr>
              <w:t>额</w:t>
            </w:r>
          </w:p>
        </w:tc>
        <w:tc>
          <w:tcPr>
            <w:tcW w:w="893" w:type="pct"/>
            <w:shd w:val="clear" w:color="auto" w:fill="auto"/>
            <w:vAlign w:val="center"/>
          </w:tcPr>
          <w:p w14:paraId="26941252">
            <w:pPr>
              <w:jc w:val="right"/>
              <w:rPr>
                <w:rFonts w:ascii="Arial Narrow" w:hAnsi="Arial Narrow" w:eastAsia="仿宋_GB2312"/>
              </w:rPr>
            </w:pPr>
          </w:p>
        </w:tc>
        <w:tc>
          <w:tcPr>
            <w:tcW w:w="893" w:type="pct"/>
            <w:shd w:val="clear" w:color="auto" w:fill="auto"/>
            <w:vAlign w:val="center"/>
          </w:tcPr>
          <w:p w14:paraId="198F9FEB">
            <w:pPr>
              <w:jc w:val="right"/>
              <w:rPr>
                <w:rFonts w:ascii="Arial Narrow" w:hAnsi="Arial Narrow" w:eastAsia="仿宋_GB2312"/>
              </w:rPr>
            </w:pPr>
          </w:p>
        </w:tc>
        <w:tc>
          <w:tcPr>
            <w:tcW w:w="893" w:type="pct"/>
            <w:shd w:val="clear" w:color="auto" w:fill="auto"/>
            <w:vAlign w:val="center"/>
          </w:tcPr>
          <w:p w14:paraId="35F6C2D4">
            <w:pPr>
              <w:jc w:val="right"/>
              <w:rPr>
                <w:rFonts w:ascii="Arial Narrow" w:hAnsi="Arial Narrow" w:eastAsia="仿宋_GB2312"/>
              </w:rPr>
            </w:pPr>
          </w:p>
        </w:tc>
        <w:tc>
          <w:tcPr>
            <w:tcW w:w="892" w:type="pct"/>
            <w:shd w:val="clear" w:color="auto" w:fill="auto"/>
            <w:vAlign w:val="center"/>
          </w:tcPr>
          <w:p w14:paraId="569D0B4B">
            <w:pPr>
              <w:jc w:val="right"/>
              <w:rPr>
                <w:rFonts w:ascii="Arial Narrow" w:hAnsi="Arial Narrow" w:eastAsia="仿宋_GB2312"/>
              </w:rPr>
            </w:pPr>
          </w:p>
        </w:tc>
      </w:tr>
      <w:tr w14:paraId="5DEC69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2D22E19D">
            <w:pPr>
              <w:adjustRightInd w:val="0"/>
              <w:snapToGrid w:val="0"/>
              <w:rPr>
                <w:rFonts w:ascii="Arial Narrow" w:hAnsi="Arial Narrow" w:eastAsia="仿宋_GB2312"/>
                <w:kern w:val="0"/>
                <w:szCs w:val="21"/>
              </w:rPr>
            </w:pPr>
            <w:r>
              <w:rPr>
                <w:rFonts w:ascii="Arial Narrow" w:hAnsi="Arial Narrow" w:eastAsia="仿宋_GB2312"/>
                <w:kern w:val="0"/>
                <w:szCs w:val="21"/>
              </w:rPr>
              <w:t>二、累计折旧和累计摊销</w:t>
            </w:r>
          </w:p>
        </w:tc>
        <w:tc>
          <w:tcPr>
            <w:tcW w:w="893" w:type="pct"/>
            <w:shd w:val="clear" w:color="auto" w:fill="auto"/>
            <w:vAlign w:val="center"/>
          </w:tcPr>
          <w:p w14:paraId="2E361B2E">
            <w:pPr>
              <w:jc w:val="right"/>
              <w:rPr>
                <w:rFonts w:ascii="Arial Narrow" w:hAnsi="Arial Narrow" w:eastAsia="仿宋_GB2312"/>
              </w:rPr>
            </w:pPr>
          </w:p>
        </w:tc>
        <w:tc>
          <w:tcPr>
            <w:tcW w:w="893" w:type="pct"/>
            <w:shd w:val="clear" w:color="auto" w:fill="auto"/>
            <w:vAlign w:val="center"/>
          </w:tcPr>
          <w:p w14:paraId="6CBD70B3">
            <w:pPr>
              <w:jc w:val="right"/>
              <w:rPr>
                <w:rFonts w:ascii="Arial Narrow" w:hAnsi="Arial Narrow" w:eastAsia="仿宋_GB2312"/>
              </w:rPr>
            </w:pPr>
          </w:p>
        </w:tc>
        <w:tc>
          <w:tcPr>
            <w:tcW w:w="893" w:type="pct"/>
            <w:shd w:val="clear" w:color="auto" w:fill="auto"/>
            <w:vAlign w:val="center"/>
          </w:tcPr>
          <w:p w14:paraId="3A997DB0">
            <w:pPr>
              <w:jc w:val="right"/>
              <w:rPr>
                <w:rFonts w:ascii="Arial Narrow" w:hAnsi="Arial Narrow" w:eastAsia="仿宋_GB2312"/>
              </w:rPr>
            </w:pPr>
          </w:p>
        </w:tc>
        <w:tc>
          <w:tcPr>
            <w:tcW w:w="892" w:type="pct"/>
            <w:shd w:val="clear" w:color="auto" w:fill="auto"/>
            <w:vAlign w:val="center"/>
          </w:tcPr>
          <w:p w14:paraId="2D7789C0">
            <w:pPr>
              <w:jc w:val="right"/>
              <w:rPr>
                <w:rFonts w:ascii="Arial Narrow" w:hAnsi="Arial Narrow" w:eastAsia="仿宋_GB2312"/>
              </w:rPr>
            </w:pPr>
          </w:p>
        </w:tc>
      </w:tr>
      <w:tr w14:paraId="540854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518B1EA3">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w:t>
            </w:r>
            <w:r>
              <w:rPr>
                <w:rFonts w:hint="eastAsia" w:ascii="Arial Narrow" w:hAnsi="Arial Narrow" w:eastAsia="仿宋_GB2312"/>
                <w:kern w:val="0"/>
                <w:szCs w:val="21"/>
              </w:rPr>
              <w:t>期初余</w:t>
            </w:r>
            <w:r>
              <w:rPr>
                <w:rFonts w:ascii="Arial Narrow" w:hAnsi="Arial Narrow" w:eastAsia="仿宋_GB2312"/>
                <w:kern w:val="0"/>
                <w:szCs w:val="21"/>
              </w:rPr>
              <w:t>额</w:t>
            </w:r>
          </w:p>
        </w:tc>
        <w:tc>
          <w:tcPr>
            <w:tcW w:w="893" w:type="pct"/>
            <w:shd w:val="clear" w:color="auto" w:fill="auto"/>
            <w:vAlign w:val="center"/>
          </w:tcPr>
          <w:p w14:paraId="61233DC3">
            <w:pPr>
              <w:jc w:val="right"/>
              <w:rPr>
                <w:rFonts w:ascii="Arial Narrow" w:hAnsi="Arial Narrow" w:eastAsia="仿宋_GB2312"/>
              </w:rPr>
            </w:pPr>
          </w:p>
        </w:tc>
        <w:tc>
          <w:tcPr>
            <w:tcW w:w="893" w:type="pct"/>
            <w:shd w:val="clear" w:color="auto" w:fill="auto"/>
            <w:vAlign w:val="center"/>
          </w:tcPr>
          <w:p w14:paraId="200546EC">
            <w:pPr>
              <w:jc w:val="right"/>
              <w:rPr>
                <w:rFonts w:ascii="Arial Narrow" w:hAnsi="Arial Narrow" w:eastAsia="仿宋_GB2312"/>
              </w:rPr>
            </w:pPr>
          </w:p>
        </w:tc>
        <w:tc>
          <w:tcPr>
            <w:tcW w:w="893" w:type="pct"/>
            <w:shd w:val="clear" w:color="auto" w:fill="auto"/>
            <w:vAlign w:val="center"/>
          </w:tcPr>
          <w:p w14:paraId="057E807D">
            <w:pPr>
              <w:jc w:val="right"/>
              <w:rPr>
                <w:rFonts w:ascii="Arial Narrow" w:hAnsi="Arial Narrow" w:eastAsia="仿宋_GB2312"/>
              </w:rPr>
            </w:pPr>
          </w:p>
        </w:tc>
        <w:tc>
          <w:tcPr>
            <w:tcW w:w="892" w:type="pct"/>
            <w:shd w:val="clear" w:color="auto" w:fill="auto"/>
            <w:vAlign w:val="center"/>
          </w:tcPr>
          <w:p w14:paraId="6113EA17">
            <w:pPr>
              <w:jc w:val="right"/>
              <w:rPr>
                <w:rFonts w:ascii="Arial Narrow" w:hAnsi="Arial Narrow" w:eastAsia="仿宋_GB2312"/>
              </w:rPr>
            </w:pPr>
          </w:p>
        </w:tc>
      </w:tr>
      <w:tr w14:paraId="7FDF97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5E9B3B1A">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2.本期增加金额</w:t>
            </w:r>
          </w:p>
        </w:tc>
        <w:tc>
          <w:tcPr>
            <w:tcW w:w="893" w:type="pct"/>
            <w:shd w:val="clear" w:color="auto" w:fill="auto"/>
            <w:vAlign w:val="center"/>
          </w:tcPr>
          <w:p w14:paraId="04373110">
            <w:pPr>
              <w:jc w:val="right"/>
              <w:rPr>
                <w:rFonts w:ascii="Arial Narrow" w:hAnsi="Arial Narrow" w:eastAsia="仿宋_GB2312"/>
              </w:rPr>
            </w:pPr>
          </w:p>
        </w:tc>
        <w:tc>
          <w:tcPr>
            <w:tcW w:w="893" w:type="pct"/>
            <w:shd w:val="clear" w:color="auto" w:fill="auto"/>
            <w:vAlign w:val="center"/>
          </w:tcPr>
          <w:p w14:paraId="5461D368">
            <w:pPr>
              <w:jc w:val="right"/>
              <w:rPr>
                <w:rFonts w:ascii="Arial Narrow" w:hAnsi="Arial Narrow" w:eastAsia="仿宋_GB2312"/>
              </w:rPr>
            </w:pPr>
          </w:p>
        </w:tc>
        <w:tc>
          <w:tcPr>
            <w:tcW w:w="893" w:type="pct"/>
            <w:shd w:val="clear" w:color="auto" w:fill="auto"/>
            <w:vAlign w:val="center"/>
          </w:tcPr>
          <w:p w14:paraId="47F81725">
            <w:pPr>
              <w:jc w:val="right"/>
              <w:rPr>
                <w:rFonts w:ascii="Arial Narrow" w:hAnsi="Arial Narrow" w:eastAsia="仿宋_GB2312"/>
              </w:rPr>
            </w:pPr>
          </w:p>
        </w:tc>
        <w:tc>
          <w:tcPr>
            <w:tcW w:w="892" w:type="pct"/>
            <w:shd w:val="clear" w:color="auto" w:fill="auto"/>
            <w:vAlign w:val="center"/>
          </w:tcPr>
          <w:p w14:paraId="139CC288">
            <w:pPr>
              <w:jc w:val="right"/>
              <w:rPr>
                <w:rFonts w:ascii="Arial Narrow" w:hAnsi="Arial Narrow" w:eastAsia="仿宋_GB2312"/>
              </w:rPr>
            </w:pPr>
          </w:p>
        </w:tc>
      </w:tr>
      <w:tr w14:paraId="30261A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3FD51620">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（1）计提或摊销</w:t>
            </w:r>
          </w:p>
        </w:tc>
        <w:tc>
          <w:tcPr>
            <w:tcW w:w="893" w:type="pct"/>
            <w:shd w:val="clear" w:color="auto" w:fill="auto"/>
            <w:vAlign w:val="center"/>
          </w:tcPr>
          <w:p w14:paraId="6CBEA329">
            <w:pPr>
              <w:jc w:val="right"/>
              <w:rPr>
                <w:rFonts w:ascii="Arial Narrow" w:hAnsi="Arial Narrow" w:eastAsia="仿宋_GB2312"/>
              </w:rPr>
            </w:pPr>
          </w:p>
        </w:tc>
        <w:tc>
          <w:tcPr>
            <w:tcW w:w="893" w:type="pct"/>
            <w:shd w:val="clear" w:color="auto" w:fill="auto"/>
            <w:vAlign w:val="center"/>
          </w:tcPr>
          <w:p w14:paraId="68865E6B">
            <w:pPr>
              <w:jc w:val="right"/>
              <w:rPr>
                <w:rFonts w:ascii="Arial Narrow" w:hAnsi="Arial Narrow" w:eastAsia="仿宋_GB2312"/>
              </w:rPr>
            </w:pPr>
          </w:p>
        </w:tc>
        <w:tc>
          <w:tcPr>
            <w:tcW w:w="893" w:type="pct"/>
            <w:shd w:val="clear" w:color="auto" w:fill="auto"/>
            <w:vAlign w:val="center"/>
          </w:tcPr>
          <w:p w14:paraId="05E118E6">
            <w:pPr>
              <w:jc w:val="right"/>
              <w:rPr>
                <w:rFonts w:ascii="Arial Narrow" w:hAnsi="Arial Narrow" w:eastAsia="仿宋_GB2312"/>
              </w:rPr>
            </w:pPr>
          </w:p>
        </w:tc>
        <w:tc>
          <w:tcPr>
            <w:tcW w:w="892" w:type="pct"/>
            <w:shd w:val="clear" w:color="auto" w:fill="auto"/>
            <w:vAlign w:val="center"/>
          </w:tcPr>
          <w:p w14:paraId="2784E3DB">
            <w:pPr>
              <w:jc w:val="right"/>
              <w:rPr>
                <w:rFonts w:ascii="Arial Narrow" w:hAnsi="Arial Narrow" w:eastAsia="仿宋_GB2312"/>
              </w:rPr>
            </w:pPr>
          </w:p>
        </w:tc>
      </w:tr>
      <w:tr w14:paraId="1F92B3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40C642F4">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（2）企业合并增加</w:t>
            </w:r>
          </w:p>
        </w:tc>
        <w:tc>
          <w:tcPr>
            <w:tcW w:w="893" w:type="pct"/>
            <w:shd w:val="clear" w:color="auto" w:fill="auto"/>
            <w:vAlign w:val="center"/>
          </w:tcPr>
          <w:p w14:paraId="11035CFD">
            <w:pPr>
              <w:jc w:val="right"/>
              <w:rPr>
                <w:rFonts w:ascii="Arial Narrow" w:hAnsi="Arial Narrow" w:eastAsia="仿宋_GB2312"/>
              </w:rPr>
            </w:pPr>
          </w:p>
        </w:tc>
        <w:tc>
          <w:tcPr>
            <w:tcW w:w="893" w:type="pct"/>
            <w:shd w:val="clear" w:color="auto" w:fill="auto"/>
            <w:vAlign w:val="center"/>
          </w:tcPr>
          <w:p w14:paraId="4913214A">
            <w:pPr>
              <w:jc w:val="right"/>
              <w:rPr>
                <w:rFonts w:ascii="Arial Narrow" w:hAnsi="Arial Narrow" w:eastAsia="仿宋_GB2312"/>
              </w:rPr>
            </w:pPr>
          </w:p>
        </w:tc>
        <w:tc>
          <w:tcPr>
            <w:tcW w:w="893" w:type="pct"/>
            <w:shd w:val="clear" w:color="auto" w:fill="auto"/>
            <w:vAlign w:val="center"/>
          </w:tcPr>
          <w:p w14:paraId="7DF0E361">
            <w:pPr>
              <w:jc w:val="right"/>
              <w:rPr>
                <w:rFonts w:ascii="Arial Narrow" w:hAnsi="Arial Narrow" w:eastAsia="仿宋_GB2312"/>
              </w:rPr>
            </w:pPr>
          </w:p>
        </w:tc>
        <w:tc>
          <w:tcPr>
            <w:tcW w:w="892" w:type="pct"/>
            <w:shd w:val="clear" w:color="auto" w:fill="auto"/>
            <w:vAlign w:val="center"/>
          </w:tcPr>
          <w:p w14:paraId="1D4FF5BA">
            <w:pPr>
              <w:jc w:val="right"/>
              <w:rPr>
                <w:rFonts w:ascii="Arial Narrow" w:hAnsi="Arial Narrow" w:eastAsia="仿宋_GB2312"/>
              </w:rPr>
            </w:pPr>
          </w:p>
        </w:tc>
      </w:tr>
      <w:tr w14:paraId="55617D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59F22C3B">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（3）其他增加</w:t>
            </w:r>
          </w:p>
        </w:tc>
        <w:tc>
          <w:tcPr>
            <w:tcW w:w="893" w:type="pct"/>
            <w:shd w:val="clear" w:color="auto" w:fill="auto"/>
            <w:vAlign w:val="center"/>
          </w:tcPr>
          <w:p w14:paraId="3A97B8D0">
            <w:pPr>
              <w:jc w:val="right"/>
              <w:rPr>
                <w:rFonts w:ascii="Arial Narrow" w:hAnsi="Arial Narrow" w:eastAsia="仿宋_GB2312"/>
              </w:rPr>
            </w:pPr>
          </w:p>
        </w:tc>
        <w:tc>
          <w:tcPr>
            <w:tcW w:w="893" w:type="pct"/>
            <w:shd w:val="clear" w:color="auto" w:fill="auto"/>
            <w:vAlign w:val="center"/>
          </w:tcPr>
          <w:p w14:paraId="6999D42F">
            <w:pPr>
              <w:jc w:val="right"/>
              <w:rPr>
                <w:rFonts w:ascii="Arial Narrow" w:hAnsi="Arial Narrow" w:eastAsia="仿宋_GB2312"/>
              </w:rPr>
            </w:pPr>
          </w:p>
        </w:tc>
        <w:tc>
          <w:tcPr>
            <w:tcW w:w="893" w:type="pct"/>
            <w:shd w:val="clear" w:color="auto" w:fill="auto"/>
            <w:vAlign w:val="center"/>
          </w:tcPr>
          <w:p w14:paraId="4D6DF9FF">
            <w:pPr>
              <w:jc w:val="right"/>
              <w:rPr>
                <w:rFonts w:ascii="Arial Narrow" w:hAnsi="Arial Narrow" w:eastAsia="仿宋_GB2312"/>
              </w:rPr>
            </w:pPr>
          </w:p>
        </w:tc>
        <w:tc>
          <w:tcPr>
            <w:tcW w:w="892" w:type="pct"/>
            <w:shd w:val="clear" w:color="auto" w:fill="auto"/>
            <w:vAlign w:val="center"/>
          </w:tcPr>
          <w:p w14:paraId="0F1C8D32">
            <w:pPr>
              <w:jc w:val="right"/>
              <w:rPr>
                <w:rFonts w:ascii="Arial Narrow" w:hAnsi="Arial Narrow" w:eastAsia="仿宋_GB2312"/>
              </w:rPr>
            </w:pPr>
          </w:p>
        </w:tc>
      </w:tr>
      <w:tr w14:paraId="3B560D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181F0667">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w:t>
            </w:r>
            <w:r>
              <w:rPr>
                <w:rFonts w:ascii="Arial Narrow" w:hAnsi="Arial Narrow" w:eastAsia="仿宋_GB2312"/>
                <w:color w:val="0000FF"/>
                <w:kern w:val="0"/>
                <w:szCs w:val="21"/>
              </w:rPr>
              <w:t>可无限量添加行</w:t>
            </w:r>
          </w:p>
        </w:tc>
        <w:tc>
          <w:tcPr>
            <w:tcW w:w="893" w:type="pct"/>
            <w:shd w:val="clear" w:color="auto" w:fill="auto"/>
            <w:vAlign w:val="center"/>
          </w:tcPr>
          <w:p w14:paraId="79456BDD">
            <w:pPr>
              <w:jc w:val="right"/>
              <w:rPr>
                <w:rFonts w:ascii="Arial Narrow" w:hAnsi="Arial Narrow" w:eastAsia="仿宋_GB2312"/>
              </w:rPr>
            </w:pPr>
          </w:p>
        </w:tc>
        <w:tc>
          <w:tcPr>
            <w:tcW w:w="893" w:type="pct"/>
            <w:shd w:val="clear" w:color="auto" w:fill="auto"/>
            <w:vAlign w:val="center"/>
          </w:tcPr>
          <w:p w14:paraId="7748044E">
            <w:pPr>
              <w:jc w:val="right"/>
              <w:rPr>
                <w:rFonts w:ascii="Arial Narrow" w:hAnsi="Arial Narrow" w:eastAsia="仿宋_GB2312"/>
              </w:rPr>
            </w:pPr>
          </w:p>
        </w:tc>
        <w:tc>
          <w:tcPr>
            <w:tcW w:w="893" w:type="pct"/>
            <w:shd w:val="clear" w:color="auto" w:fill="auto"/>
            <w:vAlign w:val="center"/>
          </w:tcPr>
          <w:p w14:paraId="20DA0A77">
            <w:pPr>
              <w:jc w:val="right"/>
              <w:rPr>
                <w:rFonts w:ascii="Arial Narrow" w:hAnsi="Arial Narrow" w:eastAsia="仿宋_GB2312"/>
              </w:rPr>
            </w:pPr>
          </w:p>
        </w:tc>
        <w:tc>
          <w:tcPr>
            <w:tcW w:w="892" w:type="pct"/>
            <w:shd w:val="clear" w:color="auto" w:fill="auto"/>
            <w:vAlign w:val="center"/>
          </w:tcPr>
          <w:p w14:paraId="67D040E2">
            <w:pPr>
              <w:jc w:val="right"/>
              <w:rPr>
                <w:rFonts w:ascii="Arial Narrow" w:hAnsi="Arial Narrow" w:eastAsia="仿宋_GB2312"/>
              </w:rPr>
            </w:pPr>
          </w:p>
        </w:tc>
      </w:tr>
      <w:tr w14:paraId="2B1AC4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6F43259F">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3.本期减少金额</w:t>
            </w:r>
          </w:p>
        </w:tc>
        <w:tc>
          <w:tcPr>
            <w:tcW w:w="893" w:type="pct"/>
            <w:shd w:val="clear" w:color="auto" w:fill="auto"/>
            <w:vAlign w:val="center"/>
          </w:tcPr>
          <w:p w14:paraId="7E073527">
            <w:pPr>
              <w:jc w:val="right"/>
              <w:rPr>
                <w:rFonts w:ascii="Arial Narrow" w:hAnsi="Arial Narrow" w:eastAsia="仿宋_GB2312"/>
              </w:rPr>
            </w:pPr>
          </w:p>
        </w:tc>
        <w:tc>
          <w:tcPr>
            <w:tcW w:w="893" w:type="pct"/>
            <w:shd w:val="clear" w:color="auto" w:fill="auto"/>
            <w:vAlign w:val="center"/>
          </w:tcPr>
          <w:p w14:paraId="758F04B0">
            <w:pPr>
              <w:jc w:val="right"/>
              <w:rPr>
                <w:rFonts w:ascii="Arial Narrow" w:hAnsi="Arial Narrow" w:eastAsia="仿宋_GB2312"/>
              </w:rPr>
            </w:pPr>
          </w:p>
        </w:tc>
        <w:tc>
          <w:tcPr>
            <w:tcW w:w="893" w:type="pct"/>
            <w:shd w:val="clear" w:color="auto" w:fill="auto"/>
            <w:vAlign w:val="center"/>
          </w:tcPr>
          <w:p w14:paraId="0AB3C6F5">
            <w:pPr>
              <w:jc w:val="right"/>
              <w:rPr>
                <w:rFonts w:ascii="Arial Narrow" w:hAnsi="Arial Narrow" w:eastAsia="仿宋_GB2312"/>
              </w:rPr>
            </w:pPr>
          </w:p>
        </w:tc>
        <w:tc>
          <w:tcPr>
            <w:tcW w:w="892" w:type="pct"/>
            <w:shd w:val="clear" w:color="auto" w:fill="auto"/>
            <w:vAlign w:val="center"/>
          </w:tcPr>
          <w:p w14:paraId="2DE45196">
            <w:pPr>
              <w:jc w:val="right"/>
              <w:rPr>
                <w:rFonts w:ascii="Arial Narrow" w:hAnsi="Arial Narrow" w:eastAsia="仿宋_GB2312"/>
              </w:rPr>
            </w:pPr>
          </w:p>
        </w:tc>
      </w:tr>
      <w:tr w14:paraId="0BD73F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3CE7C682">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（1）处置</w:t>
            </w:r>
          </w:p>
        </w:tc>
        <w:tc>
          <w:tcPr>
            <w:tcW w:w="893" w:type="pct"/>
            <w:shd w:val="clear" w:color="auto" w:fill="auto"/>
            <w:vAlign w:val="center"/>
          </w:tcPr>
          <w:p w14:paraId="22B73B5A">
            <w:pPr>
              <w:jc w:val="right"/>
              <w:rPr>
                <w:rFonts w:ascii="Arial Narrow" w:hAnsi="Arial Narrow" w:eastAsia="仿宋_GB2312"/>
              </w:rPr>
            </w:pPr>
          </w:p>
        </w:tc>
        <w:tc>
          <w:tcPr>
            <w:tcW w:w="893" w:type="pct"/>
            <w:shd w:val="clear" w:color="auto" w:fill="auto"/>
            <w:vAlign w:val="center"/>
          </w:tcPr>
          <w:p w14:paraId="6A6CA22A">
            <w:pPr>
              <w:jc w:val="right"/>
              <w:rPr>
                <w:rFonts w:ascii="Arial Narrow" w:hAnsi="Arial Narrow" w:eastAsia="仿宋_GB2312"/>
              </w:rPr>
            </w:pPr>
          </w:p>
        </w:tc>
        <w:tc>
          <w:tcPr>
            <w:tcW w:w="893" w:type="pct"/>
            <w:shd w:val="clear" w:color="auto" w:fill="auto"/>
            <w:vAlign w:val="center"/>
          </w:tcPr>
          <w:p w14:paraId="6496277B">
            <w:pPr>
              <w:jc w:val="right"/>
              <w:rPr>
                <w:rFonts w:ascii="Arial Narrow" w:hAnsi="Arial Narrow" w:eastAsia="仿宋_GB2312"/>
              </w:rPr>
            </w:pPr>
          </w:p>
        </w:tc>
        <w:tc>
          <w:tcPr>
            <w:tcW w:w="892" w:type="pct"/>
            <w:shd w:val="clear" w:color="auto" w:fill="auto"/>
            <w:vAlign w:val="center"/>
          </w:tcPr>
          <w:p w14:paraId="6F758E0B">
            <w:pPr>
              <w:jc w:val="right"/>
              <w:rPr>
                <w:rFonts w:ascii="Arial Narrow" w:hAnsi="Arial Narrow" w:eastAsia="仿宋_GB2312"/>
              </w:rPr>
            </w:pPr>
          </w:p>
        </w:tc>
      </w:tr>
      <w:tr w14:paraId="41E620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5BAE9C61">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（2）其他转出</w:t>
            </w:r>
          </w:p>
        </w:tc>
        <w:tc>
          <w:tcPr>
            <w:tcW w:w="893" w:type="pct"/>
            <w:shd w:val="clear" w:color="auto" w:fill="auto"/>
            <w:vAlign w:val="center"/>
          </w:tcPr>
          <w:p w14:paraId="54B214FF">
            <w:pPr>
              <w:jc w:val="right"/>
              <w:rPr>
                <w:rFonts w:ascii="Arial Narrow" w:hAnsi="Arial Narrow" w:eastAsia="仿宋_GB2312"/>
              </w:rPr>
            </w:pPr>
          </w:p>
        </w:tc>
        <w:tc>
          <w:tcPr>
            <w:tcW w:w="893" w:type="pct"/>
            <w:shd w:val="clear" w:color="auto" w:fill="auto"/>
            <w:vAlign w:val="center"/>
          </w:tcPr>
          <w:p w14:paraId="4EDC59B8">
            <w:pPr>
              <w:jc w:val="right"/>
              <w:rPr>
                <w:rFonts w:ascii="Arial Narrow" w:hAnsi="Arial Narrow" w:eastAsia="仿宋_GB2312"/>
              </w:rPr>
            </w:pPr>
          </w:p>
        </w:tc>
        <w:tc>
          <w:tcPr>
            <w:tcW w:w="893" w:type="pct"/>
            <w:shd w:val="clear" w:color="auto" w:fill="auto"/>
            <w:vAlign w:val="center"/>
          </w:tcPr>
          <w:p w14:paraId="766AD4F0">
            <w:pPr>
              <w:jc w:val="right"/>
              <w:rPr>
                <w:rFonts w:ascii="Arial Narrow" w:hAnsi="Arial Narrow" w:eastAsia="仿宋_GB2312"/>
              </w:rPr>
            </w:pPr>
          </w:p>
        </w:tc>
        <w:tc>
          <w:tcPr>
            <w:tcW w:w="892" w:type="pct"/>
            <w:shd w:val="clear" w:color="auto" w:fill="auto"/>
            <w:vAlign w:val="center"/>
          </w:tcPr>
          <w:p w14:paraId="7B77E702">
            <w:pPr>
              <w:jc w:val="right"/>
              <w:rPr>
                <w:rFonts w:ascii="Arial Narrow" w:hAnsi="Arial Narrow" w:eastAsia="仿宋_GB2312"/>
              </w:rPr>
            </w:pPr>
          </w:p>
        </w:tc>
      </w:tr>
      <w:tr w14:paraId="3A2EF0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34702013">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w:t>
            </w:r>
            <w:r>
              <w:rPr>
                <w:rFonts w:ascii="Arial Narrow" w:hAnsi="Arial Narrow" w:eastAsia="仿宋_GB2312"/>
                <w:color w:val="0000FF"/>
                <w:kern w:val="0"/>
                <w:szCs w:val="21"/>
              </w:rPr>
              <w:t>可无限量添加行</w:t>
            </w:r>
          </w:p>
        </w:tc>
        <w:tc>
          <w:tcPr>
            <w:tcW w:w="893" w:type="pct"/>
            <w:shd w:val="clear" w:color="auto" w:fill="auto"/>
            <w:vAlign w:val="center"/>
          </w:tcPr>
          <w:p w14:paraId="4C8B5729">
            <w:pPr>
              <w:jc w:val="right"/>
              <w:rPr>
                <w:rFonts w:ascii="Arial Narrow" w:hAnsi="Arial Narrow" w:eastAsia="仿宋_GB2312"/>
              </w:rPr>
            </w:pPr>
          </w:p>
        </w:tc>
        <w:tc>
          <w:tcPr>
            <w:tcW w:w="893" w:type="pct"/>
            <w:shd w:val="clear" w:color="auto" w:fill="auto"/>
            <w:vAlign w:val="center"/>
          </w:tcPr>
          <w:p w14:paraId="189BAD11">
            <w:pPr>
              <w:jc w:val="right"/>
              <w:rPr>
                <w:rFonts w:ascii="Arial Narrow" w:hAnsi="Arial Narrow" w:eastAsia="仿宋_GB2312"/>
              </w:rPr>
            </w:pPr>
          </w:p>
        </w:tc>
        <w:tc>
          <w:tcPr>
            <w:tcW w:w="893" w:type="pct"/>
            <w:shd w:val="clear" w:color="auto" w:fill="auto"/>
            <w:vAlign w:val="center"/>
          </w:tcPr>
          <w:p w14:paraId="274B319B">
            <w:pPr>
              <w:jc w:val="right"/>
              <w:rPr>
                <w:rFonts w:ascii="Arial Narrow" w:hAnsi="Arial Narrow" w:eastAsia="仿宋_GB2312"/>
              </w:rPr>
            </w:pPr>
          </w:p>
        </w:tc>
        <w:tc>
          <w:tcPr>
            <w:tcW w:w="892" w:type="pct"/>
            <w:shd w:val="clear" w:color="auto" w:fill="auto"/>
            <w:vAlign w:val="center"/>
          </w:tcPr>
          <w:p w14:paraId="0ABAC547">
            <w:pPr>
              <w:jc w:val="right"/>
              <w:rPr>
                <w:rFonts w:ascii="Arial Narrow" w:hAnsi="Arial Narrow" w:eastAsia="仿宋_GB2312"/>
              </w:rPr>
            </w:pPr>
          </w:p>
        </w:tc>
      </w:tr>
      <w:tr w14:paraId="7CF818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35D08262">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4.期末</w:t>
            </w:r>
            <w:r>
              <w:rPr>
                <w:rFonts w:hint="eastAsia" w:ascii="Arial Narrow" w:hAnsi="Arial Narrow" w:eastAsia="仿宋_GB2312"/>
                <w:kern w:val="0"/>
                <w:szCs w:val="21"/>
              </w:rPr>
              <w:t>余</w:t>
            </w:r>
            <w:r>
              <w:rPr>
                <w:rFonts w:ascii="Arial Narrow" w:hAnsi="Arial Narrow" w:eastAsia="仿宋_GB2312"/>
                <w:kern w:val="0"/>
                <w:szCs w:val="21"/>
              </w:rPr>
              <w:t>额</w:t>
            </w:r>
          </w:p>
        </w:tc>
        <w:tc>
          <w:tcPr>
            <w:tcW w:w="893" w:type="pct"/>
            <w:shd w:val="clear" w:color="auto" w:fill="auto"/>
            <w:vAlign w:val="center"/>
          </w:tcPr>
          <w:p w14:paraId="1B26C5EA">
            <w:pPr>
              <w:jc w:val="right"/>
              <w:rPr>
                <w:rFonts w:ascii="Arial Narrow" w:hAnsi="Arial Narrow" w:eastAsia="仿宋_GB2312"/>
              </w:rPr>
            </w:pPr>
          </w:p>
        </w:tc>
        <w:tc>
          <w:tcPr>
            <w:tcW w:w="893" w:type="pct"/>
            <w:shd w:val="clear" w:color="auto" w:fill="auto"/>
            <w:vAlign w:val="center"/>
          </w:tcPr>
          <w:p w14:paraId="39837375">
            <w:pPr>
              <w:jc w:val="right"/>
              <w:rPr>
                <w:rFonts w:ascii="Arial Narrow" w:hAnsi="Arial Narrow" w:eastAsia="仿宋_GB2312"/>
              </w:rPr>
            </w:pPr>
          </w:p>
        </w:tc>
        <w:tc>
          <w:tcPr>
            <w:tcW w:w="893" w:type="pct"/>
            <w:shd w:val="clear" w:color="auto" w:fill="auto"/>
            <w:vAlign w:val="center"/>
          </w:tcPr>
          <w:p w14:paraId="02F113FE">
            <w:pPr>
              <w:jc w:val="right"/>
              <w:rPr>
                <w:rFonts w:ascii="Arial Narrow" w:hAnsi="Arial Narrow" w:eastAsia="仿宋_GB2312"/>
              </w:rPr>
            </w:pPr>
          </w:p>
        </w:tc>
        <w:tc>
          <w:tcPr>
            <w:tcW w:w="892" w:type="pct"/>
            <w:shd w:val="clear" w:color="auto" w:fill="auto"/>
            <w:vAlign w:val="center"/>
          </w:tcPr>
          <w:p w14:paraId="7598AB7F">
            <w:pPr>
              <w:jc w:val="right"/>
              <w:rPr>
                <w:rFonts w:ascii="Arial Narrow" w:hAnsi="Arial Narrow" w:eastAsia="仿宋_GB2312"/>
              </w:rPr>
            </w:pPr>
          </w:p>
        </w:tc>
      </w:tr>
      <w:tr w14:paraId="4C6D86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54C2979C">
            <w:pPr>
              <w:adjustRightInd w:val="0"/>
              <w:snapToGrid w:val="0"/>
              <w:rPr>
                <w:rFonts w:ascii="Arial Narrow" w:hAnsi="Arial Narrow" w:eastAsia="仿宋_GB2312"/>
                <w:kern w:val="0"/>
                <w:szCs w:val="21"/>
              </w:rPr>
            </w:pPr>
            <w:r>
              <w:rPr>
                <w:rFonts w:ascii="Arial Narrow" w:hAnsi="Arial Narrow" w:eastAsia="仿宋_GB2312"/>
                <w:kern w:val="0"/>
                <w:szCs w:val="21"/>
              </w:rPr>
              <w:t>三、减值准备</w:t>
            </w:r>
          </w:p>
        </w:tc>
        <w:tc>
          <w:tcPr>
            <w:tcW w:w="893" w:type="pct"/>
            <w:shd w:val="clear" w:color="auto" w:fill="auto"/>
            <w:vAlign w:val="center"/>
          </w:tcPr>
          <w:p w14:paraId="483F0B9F">
            <w:pPr>
              <w:jc w:val="right"/>
              <w:rPr>
                <w:rFonts w:ascii="Arial Narrow" w:hAnsi="Arial Narrow" w:eastAsia="仿宋_GB2312"/>
              </w:rPr>
            </w:pPr>
          </w:p>
        </w:tc>
        <w:tc>
          <w:tcPr>
            <w:tcW w:w="893" w:type="pct"/>
            <w:shd w:val="clear" w:color="auto" w:fill="auto"/>
            <w:vAlign w:val="center"/>
          </w:tcPr>
          <w:p w14:paraId="35ADA555">
            <w:pPr>
              <w:jc w:val="right"/>
              <w:rPr>
                <w:rFonts w:ascii="Arial Narrow" w:hAnsi="Arial Narrow" w:eastAsia="仿宋_GB2312"/>
              </w:rPr>
            </w:pPr>
          </w:p>
        </w:tc>
        <w:tc>
          <w:tcPr>
            <w:tcW w:w="893" w:type="pct"/>
            <w:shd w:val="clear" w:color="auto" w:fill="auto"/>
            <w:vAlign w:val="center"/>
          </w:tcPr>
          <w:p w14:paraId="61AC8E29">
            <w:pPr>
              <w:jc w:val="right"/>
              <w:rPr>
                <w:rFonts w:ascii="Arial Narrow" w:hAnsi="Arial Narrow" w:eastAsia="仿宋_GB2312"/>
              </w:rPr>
            </w:pPr>
          </w:p>
        </w:tc>
        <w:tc>
          <w:tcPr>
            <w:tcW w:w="892" w:type="pct"/>
            <w:shd w:val="clear" w:color="auto" w:fill="auto"/>
            <w:vAlign w:val="center"/>
          </w:tcPr>
          <w:p w14:paraId="33D6A465">
            <w:pPr>
              <w:jc w:val="right"/>
              <w:rPr>
                <w:rFonts w:ascii="Arial Narrow" w:hAnsi="Arial Narrow" w:eastAsia="仿宋_GB2312"/>
              </w:rPr>
            </w:pPr>
          </w:p>
        </w:tc>
      </w:tr>
      <w:tr w14:paraId="143C91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20DE93A2">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w:t>
            </w:r>
            <w:r>
              <w:rPr>
                <w:rFonts w:hint="eastAsia" w:ascii="Arial Narrow" w:hAnsi="Arial Narrow" w:eastAsia="仿宋_GB2312"/>
                <w:kern w:val="0"/>
                <w:szCs w:val="21"/>
              </w:rPr>
              <w:t>期初余</w:t>
            </w:r>
            <w:r>
              <w:rPr>
                <w:rFonts w:ascii="Arial Narrow" w:hAnsi="Arial Narrow" w:eastAsia="仿宋_GB2312"/>
                <w:kern w:val="0"/>
                <w:szCs w:val="21"/>
              </w:rPr>
              <w:t>额</w:t>
            </w:r>
          </w:p>
        </w:tc>
        <w:tc>
          <w:tcPr>
            <w:tcW w:w="893" w:type="pct"/>
            <w:shd w:val="clear" w:color="auto" w:fill="auto"/>
            <w:vAlign w:val="center"/>
          </w:tcPr>
          <w:p w14:paraId="15D27DA7">
            <w:pPr>
              <w:jc w:val="right"/>
              <w:rPr>
                <w:rFonts w:ascii="Arial Narrow" w:hAnsi="Arial Narrow" w:eastAsia="仿宋_GB2312"/>
              </w:rPr>
            </w:pPr>
          </w:p>
        </w:tc>
        <w:tc>
          <w:tcPr>
            <w:tcW w:w="893" w:type="pct"/>
            <w:shd w:val="clear" w:color="auto" w:fill="auto"/>
            <w:vAlign w:val="center"/>
          </w:tcPr>
          <w:p w14:paraId="472B344D">
            <w:pPr>
              <w:jc w:val="right"/>
              <w:rPr>
                <w:rFonts w:ascii="Arial Narrow" w:hAnsi="Arial Narrow" w:eastAsia="仿宋_GB2312"/>
              </w:rPr>
            </w:pPr>
          </w:p>
        </w:tc>
        <w:tc>
          <w:tcPr>
            <w:tcW w:w="893" w:type="pct"/>
            <w:shd w:val="clear" w:color="auto" w:fill="auto"/>
            <w:vAlign w:val="center"/>
          </w:tcPr>
          <w:p w14:paraId="5F82567F">
            <w:pPr>
              <w:jc w:val="right"/>
              <w:rPr>
                <w:rFonts w:ascii="Arial Narrow" w:hAnsi="Arial Narrow" w:eastAsia="仿宋_GB2312"/>
              </w:rPr>
            </w:pPr>
          </w:p>
        </w:tc>
        <w:tc>
          <w:tcPr>
            <w:tcW w:w="892" w:type="pct"/>
            <w:shd w:val="clear" w:color="auto" w:fill="auto"/>
            <w:vAlign w:val="center"/>
          </w:tcPr>
          <w:p w14:paraId="263D2EE3">
            <w:pPr>
              <w:jc w:val="right"/>
              <w:rPr>
                <w:rFonts w:ascii="Arial Narrow" w:hAnsi="Arial Narrow" w:eastAsia="仿宋_GB2312"/>
              </w:rPr>
            </w:pPr>
          </w:p>
        </w:tc>
      </w:tr>
      <w:tr w14:paraId="2B9418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72B08A67">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2.本期增加金额</w:t>
            </w:r>
          </w:p>
        </w:tc>
        <w:tc>
          <w:tcPr>
            <w:tcW w:w="893" w:type="pct"/>
            <w:shd w:val="clear" w:color="auto" w:fill="auto"/>
            <w:vAlign w:val="center"/>
          </w:tcPr>
          <w:p w14:paraId="79BA83D5">
            <w:pPr>
              <w:jc w:val="right"/>
              <w:rPr>
                <w:rFonts w:ascii="Arial Narrow" w:hAnsi="Arial Narrow" w:eastAsia="仿宋_GB2312"/>
              </w:rPr>
            </w:pPr>
          </w:p>
        </w:tc>
        <w:tc>
          <w:tcPr>
            <w:tcW w:w="893" w:type="pct"/>
            <w:shd w:val="clear" w:color="auto" w:fill="auto"/>
            <w:vAlign w:val="center"/>
          </w:tcPr>
          <w:p w14:paraId="03606A4F">
            <w:pPr>
              <w:jc w:val="right"/>
              <w:rPr>
                <w:rFonts w:ascii="Arial Narrow" w:hAnsi="Arial Narrow" w:eastAsia="仿宋_GB2312"/>
              </w:rPr>
            </w:pPr>
          </w:p>
        </w:tc>
        <w:tc>
          <w:tcPr>
            <w:tcW w:w="893" w:type="pct"/>
            <w:shd w:val="clear" w:color="auto" w:fill="auto"/>
            <w:vAlign w:val="center"/>
          </w:tcPr>
          <w:p w14:paraId="24DB09C7">
            <w:pPr>
              <w:jc w:val="right"/>
              <w:rPr>
                <w:rFonts w:ascii="Arial Narrow" w:hAnsi="Arial Narrow" w:eastAsia="仿宋_GB2312"/>
              </w:rPr>
            </w:pPr>
          </w:p>
        </w:tc>
        <w:tc>
          <w:tcPr>
            <w:tcW w:w="892" w:type="pct"/>
            <w:shd w:val="clear" w:color="auto" w:fill="auto"/>
            <w:vAlign w:val="center"/>
          </w:tcPr>
          <w:p w14:paraId="0212F029">
            <w:pPr>
              <w:jc w:val="right"/>
              <w:rPr>
                <w:rFonts w:ascii="Arial Narrow" w:hAnsi="Arial Narrow" w:eastAsia="仿宋_GB2312"/>
              </w:rPr>
            </w:pPr>
          </w:p>
        </w:tc>
      </w:tr>
      <w:tr w14:paraId="0A9691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6B8499FE">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（1）计提</w:t>
            </w:r>
          </w:p>
        </w:tc>
        <w:tc>
          <w:tcPr>
            <w:tcW w:w="893" w:type="pct"/>
            <w:shd w:val="clear" w:color="auto" w:fill="auto"/>
            <w:vAlign w:val="center"/>
          </w:tcPr>
          <w:p w14:paraId="591485A1">
            <w:pPr>
              <w:jc w:val="right"/>
              <w:rPr>
                <w:rFonts w:ascii="Arial Narrow" w:hAnsi="Arial Narrow" w:eastAsia="仿宋_GB2312"/>
              </w:rPr>
            </w:pPr>
          </w:p>
        </w:tc>
        <w:tc>
          <w:tcPr>
            <w:tcW w:w="893" w:type="pct"/>
            <w:shd w:val="clear" w:color="auto" w:fill="auto"/>
            <w:vAlign w:val="center"/>
          </w:tcPr>
          <w:p w14:paraId="0357621C">
            <w:pPr>
              <w:jc w:val="right"/>
              <w:rPr>
                <w:rFonts w:ascii="Arial Narrow" w:hAnsi="Arial Narrow" w:eastAsia="仿宋_GB2312"/>
              </w:rPr>
            </w:pPr>
          </w:p>
        </w:tc>
        <w:tc>
          <w:tcPr>
            <w:tcW w:w="893" w:type="pct"/>
            <w:shd w:val="clear" w:color="auto" w:fill="auto"/>
            <w:vAlign w:val="center"/>
          </w:tcPr>
          <w:p w14:paraId="4A5B7FDF">
            <w:pPr>
              <w:jc w:val="right"/>
              <w:rPr>
                <w:rFonts w:ascii="Arial Narrow" w:hAnsi="Arial Narrow" w:eastAsia="仿宋_GB2312"/>
              </w:rPr>
            </w:pPr>
          </w:p>
        </w:tc>
        <w:tc>
          <w:tcPr>
            <w:tcW w:w="892" w:type="pct"/>
            <w:shd w:val="clear" w:color="auto" w:fill="auto"/>
            <w:vAlign w:val="center"/>
          </w:tcPr>
          <w:p w14:paraId="33457497">
            <w:pPr>
              <w:jc w:val="right"/>
              <w:rPr>
                <w:rFonts w:ascii="Arial Narrow" w:hAnsi="Arial Narrow" w:eastAsia="仿宋_GB2312"/>
              </w:rPr>
            </w:pPr>
          </w:p>
        </w:tc>
      </w:tr>
      <w:tr w14:paraId="2916CD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4D675A73">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（2）其他增加</w:t>
            </w:r>
          </w:p>
        </w:tc>
        <w:tc>
          <w:tcPr>
            <w:tcW w:w="893" w:type="pct"/>
            <w:shd w:val="clear" w:color="auto" w:fill="auto"/>
            <w:vAlign w:val="center"/>
          </w:tcPr>
          <w:p w14:paraId="1105D555">
            <w:pPr>
              <w:jc w:val="right"/>
              <w:rPr>
                <w:rFonts w:ascii="Arial Narrow" w:hAnsi="Arial Narrow" w:eastAsia="仿宋_GB2312"/>
              </w:rPr>
            </w:pPr>
          </w:p>
        </w:tc>
        <w:tc>
          <w:tcPr>
            <w:tcW w:w="893" w:type="pct"/>
            <w:shd w:val="clear" w:color="auto" w:fill="auto"/>
            <w:vAlign w:val="center"/>
          </w:tcPr>
          <w:p w14:paraId="27D5D268">
            <w:pPr>
              <w:jc w:val="right"/>
              <w:rPr>
                <w:rFonts w:ascii="Arial Narrow" w:hAnsi="Arial Narrow" w:eastAsia="仿宋_GB2312"/>
              </w:rPr>
            </w:pPr>
          </w:p>
        </w:tc>
        <w:tc>
          <w:tcPr>
            <w:tcW w:w="893" w:type="pct"/>
            <w:shd w:val="clear" w:color="auto" w:fill="auto"/>
            <w:vAlign w:val="center"/>
          </w:tcPr>
          <w:p w14:paraId="50F59FEB">
            <w:pPr>
              <w:jc w:val="right"/>
              <w:rPr>
                <w:rFonts w:ascii="Arial Narrow" w:hAnsi="Arial Narrow" w:eastAsia="仿宋_GB2312"/>
              </w:rPr>
            </w:pPr>
          </w:p>
        </w:tc>
        <w:tc>
          <w:tcPr>
            <w:tcW w:w="892" w:type="pct"/>
            <w:shd w:val="clear" w:color="auto" w:fill="auto"/>
            <w:vAlign w:val="center"/>
          </w:tcPr>
          <w:p w14:paraId="7A04E6CA">
            <w:pPr>
              <w:jc w:val="right"/>
              <w:rPr>
                <w:rFonts w:ascii="Arial Narrow" w:hAnsi="Arial Narrow" w:eastAsia="仿宋_GB2312"/>
              </w:rPr>
            </w:pPr>
          </w:p>
        </w:tc>
      </w:tr>
      <w:tr w14:paraId="6966EB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6ACB9E4E">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w:t>
            </w:r>
            <w:r>
              <w:rPr>
                <w:rFonts w:ascii="Arial Narrow" w:hAnsi="Arial Narrow" w:eastAsia="仿宋_GB2312"/>
                <w:color w:val="0000FF"/>
                <w:kern w:val="0"/>
                <w:szCs w:val="21"/>
              </w:rPr>
              <w:t>可无限量添加行</w:t>
            </w:r>
          </w:p>
        </w:tc>
        <w:tc>
          <w:tcPr>
            <w:tcW w:w="893" w:type="pct"/>
            <w:shd w:val="clear" w:color="auto" w:fill="auto"/>
            <w:vAlign w:val="center"/>
          </w:tcPr>
          <w:p w14:paraId="208502AF">
            <w:pPr>
              <w:jc w:val="right"/>
              <w:rPr>
                <w:rFonts w:ascii="Arial Narrow" w:hAnsi="Arial Narrow" w:eastAsia="仿宋_GB2312"/>
              </w:rPr>
            </w:pPr>
          </w:p>
        </w:tc>
        <w:tc>
          <w:tcPr>
            <w:tcW w:w="893" w:type="pct"/>
            <w:shd w:val="clear" w:color="auto" w:fill="auto"/>
            <w:vAlign w:val="center"/>
          </w:tcPr>
          <w:p w14:paraId="29C4C03A">
            <w:pPr>
              <w:jc w:val="right"/>
              <w:rPr>
                <w:rFonts w:ascii="Arial Narrow" w:hAnsi="Arial Narrow" w:eastAsia="仿宋_GB2312"/>
              </w:rPr>
            </w:pPr>
          </w:p>
        </w:tc>
        <w:tc>
          <w:tcPr>
            <w:tcW w:w="893" w:type="pct"/>
            <w:shd w:val="clear" w:color="auto" w:fill="auto"/>
            <w:vAlign w:val="center"/>
          </w:tcPr>
          <w:p w14:paraId="7C0F43F0">
            <w:pPr>
              <w:jc w:val="right"/>
              <w:rPr>
                <w:rFonts w:ascii="Arial Narrow" w:hAnsi="Arial Narrow" w:eastAsia="仿宋_GB2312"/>
              </w:rPr>
            </w:pPr>
          </w:p>
        </w:tc>
        <w:tc>
          <w:tcPr>
            <w:tcW w:w="892" w:type="pct"/>
            <w:shd w:val="clear" w:color="auto" w:fill="auto"/>
            <w:vAlign w:val="center"/>
          </w:tcPr>
          <w:p w14:paraId="70AE4A57">
            <w:pPr>
              <w:jc w:val="right"/>
              <w:rPr>
                <w:rFonts w:ascii="Arial Narrow" w:hAnsi="Arial Narrow" w:eastAsia="仿宋_GB2312"/>
              </w:rPr>
            </w:pPr>
          </w:p>
        </w:tc>
      </w:tr>
      <w:tr w14:paraId="069A00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2C54773E">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3、本期减少金额</w:t>
            </w:r>
          </w:p>
        </w:tc>
        <w:tc>
          <w:tcPr>
            <w:tcW w:w="893" w:type="pct"/>
            <w:shd w:val="clear" w:color="auto" w:fill="auto"/>
            <w:vAlign w:val="center"/>
          </w:tcPr>
          <w:p w14:paraId="3F6F425E">
            <w:pPr>
              <w:jc w:val="right"/>
              <w:rPr>
                <w:rFonts w:ascii="Arial Narrow" w:hAnsi="Arial Narrow" w:eastAsia="仿宋_GB2312"/>
              </w:rPr>
            </w:pPr>
          </w:p>
        </w:tc>
        <w:tc>
          <w:tcPr>
            <w:tcW w:w="893" w:type="pct"/>
            <w:shd w:val="clear" w:color="auto" w:fill="auto"/>
            <w:vAlign w:val="center"/>
          </w:tcPr>
          <w:p w14:paraId="2A51D682">
            <w:pPr>
              <w:jc w:val="right"/>
              <w:rPr>
                <w:rFonts w:ascii="Arial Narrow" w:hAnsi="Arial Narrow" w:eastAsia="仿宋_GB2312"/>
              </w:rPr>
            </w:pPr>
          </w:p>
        </w:tc>
        <w:tc>
          <w:tcPr>
            <w:tcW w:w="893" w:type="pct"/>
            <w:shd w:val="clear" w:color="auto" w:fill="auto"/>
            <w:vAlign w:val="center"/>
          </w:tcPr>
          <w:p w14:paraId="209F0235">
            <w:pPr>
              <w:jc w:val="right"/>
              <w:rPr>
                <w:rFonts w:ascii="Arial Narrow" w:hAnsi="Arial Narrow" w:eastAsia="仿宋_GB2312"/>
              </w:rPr>
            </w:pPr>
          </w:p>
        </w:tc>
        <w:tc>
          <w:tcPr>
            <w:tcW w:w="892" w:type="pct"/>
            <w:shd w:val="clear" w:color="auto" w:fill="auto"/>
            <w:vAlign w:val="center"/>
          </w:tcPr>
          <w:p w14:paraId="0F2481F3">
            <w:pPr>
              <w:jc w:val="right"/>
              <w:rPr>
                <w:rFonts w:ascii="Arial Narrow" w:hAnsi="Arial Narrow" w:eastAsia="仿宋_GB2312"/>
              </w:rPr>
            </w:pPr>
          </w:p>
        </w:tc>
      </w:tr>
      <w:tr w14:paraId="5EB58B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5D1E654F">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（1）处置</w:t>
            </w:r>
          </w:p>
        </w:tc>
        <w:tc>
          <w:tcPr>
            <w:tcW w:w="893" w:type="pct"/>
            <w:shd w:val="clear" w:color="auto" w:fill="auto"/>
            <w:vAlign w:val="center"/>
          </w:tcPr>
          <w:p w14:paraId="72216C8D">
            <w:pPr>
              <w:jc w:val="right"/>
              <w:rPr>
                <w:rFonts w:ascii="Arial Narrow" w:hAnsi="Arial Narrow" w:eastAsia="仿宋_GB2312"/>
              </w:rPr>
            </w:pPr>
          </w:p>
        </w:tc>
        <w:tc>
          <w:tcPr>
            <w:tcW w:w="893" w:type="pct"/>
            <w:shd w:val="clear" w:color="auto" w:fill="auto"/>
            <w:vAlign w:val="center"/>
          </w:tcPr>
          <w:p w14:paraId="074E49CC">
            <w:pPr>
              <w:jc w:val="right"/>
              <w:rPr>
                <w:rFonts w:ascii="Arial Narrow" w:hAnsi="Arial Narrow" w:eastAsia="仿宋_GB2312"/>
              </w:rPr>
            </w:pPr>
          </w:p>
        </w:tc>
        <w:tc>
          <w:tcPr>
            <w:tcW w:w="893" w:type="pct"/>
            <w:shd w:val="clear" w:color="auto" w:fill="auto"/>
            <w:vAlign w:val="center"/>
          </w:tcPr>
          <w:p w14:paraId="6171D23A">
            <w:pPr>
              <w:jc w:val="right"/>
              <w:rPr>
                <w:rFonts w:ascii="Arial Narrow" w:hAnsi="Arial Narrow" w:eastAsia="仿宋_GB2312"/>
              </w:rPr>
            </w:pPr>
          </w:p>
        </w:tc>
        <w:tc>
          <w:tcPr>
            <w:tcW w:w="892" w:type="pct"/>
            <w:shd w:val="clear" w:color="auto" w:fill="auto"/>
            <w:vAlign w:val="center"/>
          </w:tcPr>
          <w:p w14:paraId="669AE0F9">
            <w:pPr>
              <w:jc w:val="right"/>
              <w:rPr>
                <w:rFonts w:ascii="Arial Narrow" w:hAnsi="Arial Narrow" w:eastAsia="仿宋_GB2312"/>
              </w:rPr>
            </w:pPr>
          </w:p>
        </w:tc>
      </w:tr>
      <w:tr w14:paraId="09FF9C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75B55536">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（2）其他转出</w:t>
            </w:r>
          </w:p>
        </w:tc>
        <w:tc>
          <w:tcPr>
            <w:tcW w:w="893" w:type="pct"/>
            <w:shd w:val="clear" w:color="auto" w:fill="auto"/>
            <w:vAlign w:val="center"/>
          </w:tcPr>
          <w:p w14:paraId="4892DCCC">
            <w:pPr>
              <w:jc w:val="right"/>
              <w:rPr>
                <w:rFonts w:ascii="Arial Narrow" w:hAnsi="Arial Narrow" w:eastAsia="仿宋_GB2312"/>
              </w:rPr>
            </w:pPr>
          </w:p>
        </w:tc>
        <w:tc>
          <w:tcPr>
            <w:tcW w:w="893" w:type="pct"/>
            <w:shd w:val="clear" w:color="auto" w:fill="auto"/>
            <w:vAlign w:val="center"/>
          </w:tcPr>
          <w:p w14:paraId="452D5267">
            <w:pPr>
              <w:jc w:val="right"/>
              <w:rPr>
                <w:rFonts w:ascii="Arial Narrow" w:hAnsi="Arial Narrow" w:eastAsia="仿宋_GB2312"/>
              </w:rPr>
            </w:pPr>
          </w:p>
        </w:tc>
        <w:tc>
          <w:tcPr>
            <w:tcW w:w="893" w:type="pct"/>
            <w:shd w:val="clear" w:color="auto" w:fill="auto"/>
            <w:vAlign w:val="center"/>
          </w:tcPr>
          <w:p w14:paraId="76BF2084">
            <w:pPr>
              <w:jc w:val="right"/>
              <w:rPr>
                <w:rFonts w:ascii="Arial Narrow" w:hAnsi="Arial Narrow" w:eastAsia="仿宋_GB2312"/>
              </w:rPr>
            </w:pPr>
          </w:p>
        </w:tc>
        <w:tc>
          <w:tcPr>
            <w:tcW w:w="892" w:type="pct"/>
            <w:shd w:val="clear" w:color="auto" w:fill="auto"/>
            <w:vAlign w:val="center"/>
          </w:tcPr>
          <w:p w14:paraId="1D4F65C3">
            <w:pPr>
              <w:jc w:val="right"/>
              <w:rPr>
                <w:rFonts w:ascii="Arial Narrow" w:hAnsi="Arial Narrow" w:eastAsia="仿宋_GB2312"/>
              </w:rPr>
            </w:pPr>
          </w:p>
        </w:tc>
      </w:tr>
      <w:tr w14:paraId="57B733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2E207FA7">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w:t>
            </w:r>
            <w:r>
              <w:rPr>
                <w:rFonts w:ascii="Arial Narrow" w:hAnsi="Arial Narrow" w:eastAsia="仿宋_GB2312"/>
                <w:color w:val="0000FF"/>
                <w:kern w:val="0"/>
                <w:szCs w:val="21"/>
              </w:rPr>
              <w:t>可无限量添加行</w:t>
            </w:r>
          </w:p>
        </w:tc>
        <w:tc>
          <w:tcPr>
            <w:tcW w:w="893" w:type="pct"/>
            <w:shd w:val="clear" w:color="auto" w:fill="auto"/>
            <w:vAlign w:val="center"/>
          </w:tcPr>
          <w:p w14:paraId="2FCDE7C9">
            <w:pPr>
              <w:jc w:val="right"/>
              <w:rPr>
                <w:rFonts w:ascii="Arial Narrow" w:hAnsi="Arial Narrow" w:eastAsia="仿宋_GB2312"/>
              </w:rPr>
            </w:pPr>
          </w:p>
        </w:tc>
        <w:tc>
          <w:tcPr>
            <w:tcW w:w="893" w:type="pct"/>
            <w:shd w:val="clear" w:color="auto" w:fill="auto"/>
            <w:vAlign w:val="center"/>
          </w:tcPr>
          <w:p w14:paraId="0941D3C1">
            <w:pPr>
              <w:jc w:val="right"/>
              <w:rPr>
                <w:rFonts w:ascii="Arial Narrow" w:hAnsi="Arial Narrow" w:eastAsia="仿宋_GB2312"/>
              </w:rPr>
            </w:pPr>
          </w:p>
        </w:tc>
        <w:tc>
          <w:tcPr>
            <w:tcW w:w="893" w:type="pct"/>
            <w:shd w:val="clear" w:color="auto" w:fill="auto"/>
            <w:vAlign w:val="center"/>
          </w:tcPr>
          <w:p w14:paraId="3D653C66">
            <w:pPr>
              <w:jc w:val="right"/>
              <w:rPr>
                <w:rFonts w:ascii="Arial Narrow" w:hAnsi="Arial Narrow" w:eastAsia="仿宋_GB2312"/>
              </w:rPr>
            </w:pPr>
          </w:p>
        </w:tc>
        <w:tc>
          <w:tcPr>
            <w:tcW w:w="892" w:type="pct"/>
            <w:shd w:val="clear" w:color="auto" w:fill="auto"/>
            <w:vAlign w:val="center"/>
          </w:tcPr>
          <w:p w14:paraId="6FCAF21D">
            <w:pPr>
              <w:jc w:val="right"/>
              <w:rPr>
                <w:rFonts w:ascii="Arial Narrow" w:hAnsi="Arial Narrow" w:eastAsia="仿宋_GB2312"/>
              </w:rPr>
            </w:pPr>
          </w:p>
        </w:tc>
      </w:tr>
      <w:tr w14:paraId="28D6BF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2A37F90D">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4.期末</w:t>
            </w:r>
            <w:r>
              <w:rPr>
                <w:rFonts w:hint="eastAsia" w:ascii="Arial Narrow" w:hAnsi="Arial Narrow" w:eastAsia="仿宋_GB2312"/>
                <w:kern w:val="0"/>
                <w:szCs w:val="21"/>
              </w:rPr>
              <w:t>余</w:t>
            </w:r>
            <w:r>
              <w:rPr>
                <w:rFonts w:ascii="Arial Narrow" w:hAnsi="Arial Narrow" w:eastAsia="仿宋_GB2312"/>
                <w:kern w:val="0"/>
                <w:szCs w:val="21"/>
              </w:rPr>
              <w:t>额</w:t>
            </w:r>
          </w:p>
        </w:tc>
        <w:tc>
          <w:tcPr>
            <w:tcW w:w="893" w:type="pct"/>
            <w:shd w:val="clear" w:color="auto" w:fill="auto"/>
            <w:vAlign w:val="center"/>
          </w:tcPr>
          <w:p w14:paraId="405A26AA">
            <w:pPr>
              <w:jc w:val="right"/>
              <w:rPr>
                <w:rFonts w:ascii="Arial Narrow" w:hAnsi="Arial Narrow" w:eastAsia="仿宋_GB2312"/>
              </w:rPr>
            </w:pPr>
          </w:p>
        </w:tc>
        <w:tc>
          <w:tcPr>
            <w:tcW w:w="893" w:type="pct"/>
            <w:shd w:val="clear" w:color="auto" w:fill="auto"/>
            <w:vAlign w:val="center"/>
          </w:tcPr>
          <w:p w14:paraId="5D8A1169">
            <w:pPr>
              <w:jc w:val="right"/>
              <w:rPr>
                <w:rFonts w:ascii="Arial Narrow" w:hAnsi="Arial Narrow" w:eastAsia="仿宋_GB2312"/>
              </w:rPr>
            </w:pPr>
          </w:p>
        </w:tc>
        <w:tc>
          <w:tcPr>
            <w:tcW w:w="893" w:type="pct"/>
            <w:shd w:val="clear" w:color="auto" w:fill="auto"/>
            <w:vAlign w:val="center"/>
          </w:tcPr>
          <w:p w14:paraId="14CAD831">
            <w:pPr>
              <w:jc w:val="right"/>
              <w:rPr>
                <w:rFonts w:ascii="Arial Narrow" w:hAnsi="Arial Narrow" w:eastAsia="仿宋_GB2312"/>
              </w:rPr>
            </w:pPr>
          </w:p>
        </w:tc>
        <w:tc>
          <w:tcPr>
            <w:tcW w:w="892" w:type="pct"/>
            <w:shd w:val="clear" w:color="auto" w:fill="auto"/>
            <w:vAlign w:val="center"/>
          </w:tcPr>
          <w:p w14:paraId="44D48A9F">
            <w:pPr>
              <w:jc w:val="right"/>
              <w:rPr>
                <w:rFonts w:ascii="Arial Narrow" w:hAnsi="Arial Narrow" w:eastAsia="仿宋_GB2312"/>
              </w:rPr>
            </w:pPr>
          </w:p>
        </w:tc>
      </w:tr>
      <w:tr w14:paraId="40A877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518893E7">
            <w:pPr>
              <w:adjustRightInd w:val="0"/>
              <w:snapToGrid w:val="0"/>
              <w:rPr>
                <w:rFonts w:ascii="Arial Narrow" w:hAnsi="Arial Narrow" w:eastAsia="仿宋_GB2312"/>
                <w:kern w:val="0"/>
                <w:szCs w:val="21"/>
              </w:rPr>
            </w:pPr>
            <w:r>
              <w:rPr>
                <w:rFonts w:ascii="Arial Narrow" w:hAnsi="Arial Narrow" w:eastAsia="仿宋_GB2312"/>
                <w:kern w:val="0"/>
                <w:szCs w:val="21"/>
              </w:rPr>
              <w:t>四、账面价值</w:t>
            </w:r>
          </w:p>
        </w:tc>
        <w:tc>
          <w:tcPr>
            <w:tcW w:w="893" w:type="pct"/>
            <w:shd w:val="clear" w:color="auto" w:fill="auto"/>
            <w:vAlign w:val="center"/>
          </w:tcPr>
          <w:p w14:paraId="7F9EF7DB">
            <w:pPr>
              <w:jc w:val="right"/>
              <w:rPr>
                <w:rFonts w:ascii="Arial Narrow" w:hAnsi="Arial Narrow" w:eastAsia="仿宋_GB2312"/>
              </w:rPr>
            </w:pPr>
          </w:p>
        </w:tc>
        <w:tc>
          <w:tcPr>
            <w:tcW w:w="893" w:type="pct"/>
            <w:shd w:val="clear" w:color="auto" w:fill="auto"/>
            <w:vAlign w:val="center"/>
          </w:tcPr>
          <w:p w14:paraId="10977ED4">
            <w:pPr>
              <w:jc w:val="right"/>
              <w:rPr>
                <w:rFonts w:ascii="Arial Narrow" w:hAnsi="Arial Narrow" w:eastAsia="仿宋_GB2312"/>
              </w:rPr>
            </w:pPr>
          </w:p>
        </w:tc>
        <w:tc>
          <w:tcPr>
            <w:tcW w:w="893" w:type="pct"/>
            <w:shd w:val="clear" w:color="auto" w:fill="auto"/>
            <w:vAlign w:val="center"/>
          </w:tcPr>
          <w:p w14:paraId="1EE93EA5">
            <w:pPr>
              <w:jc w:val="right"/>
              <w:rPr>
                <w:rFonts w:ascii="Arial Narrow" w:hAnsi="Arial Narrow" w:eastAsia="仿宋_GB2312"/>
              </w:rPr>
            </w:pPr>
          </w:p>
        </w:tc>
        <w:tc>
          <w:tcPr>
            <w:tcW w:w="892" w:type="pct"/>
            <w:shd w:val="clear" w:color="auto" w:fill="auto"/>
            <w:vAlign w:val="center"/>
          </w:tcPr>
          <w:p w14:paraId="7514F92F">
            <w:pPr>
              <w:jc w:val="right"/>
              <w:rPr>
                <w:rFonts w:ascii="Arial Narrow" w:hAnsi="Arial Narrow" w:eastAsia="仿宋_GB2312"/>
              </w:rPr>
            </w:pPr>
          </w:p>
        </w:tc>
      </w:tr>
      <w:tr w14:paraId="206370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1A00848B">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1.期末账面价值</w:t>
            </w:r>
          </w:p>
        </w:tc>
        <w:tc>
          <w:tcPr>
            <w:tcW w:w="893" w:type="pct"/>
            <w:shd w:val="clear" w:color="auto" w:fill="auto"/>
            <w:vAlign w:val="center"/>
          </w:tcPr>
          <w:p w14:paraId="20E9942D">
            <w:pPr>
              <w:jc w:val="right"/>
              <w:rPr>
                <w:rFonts w:ascii="Arial Narrow" w:hAnsi="Arial Narrow" w:eastAsia="仿宋_GB2312"/>
              </w:rPr>
            </w:pPr>
          </w:p>
        </w:tc>
        <w:tc>
          <w:tcPr>
            <w:tcW w:w="893" w:type="pct"/>
            <w:shd w:val="clear" w:color="auto" w:fill="auto"/>
            <w:vAlign w:val="center"/>
          </w:tcPr>
          <w:p w14:paraId="3BE6475B">
            <w:pPr>
              <w:jc w:val="right"/>
              <w:rPr>
                <w:rFonts w:ascii="Arial Narrow" w:hAnsi="Arial Narrow" w:eastAsia="仿宋_GB2312"/>
              </w:rPr>
            </w:pPr>
          </w:p>
        </w:tc>
        <w:tc>
          <w:tcPr>
            <w:tcW w:w="893" w:type="pct"/>
            <w:shd w:val="clear" w:color="auto" w:fill="auto"/>
            <w:vAlign w:val="center"/>
          </w:tcPr>
          <w:p w14:paraId="0C4C5311">
            <w:pPr>
              <w:jc w:val="right"/>
              <w:rPr>
                <w:rFonts w:ascii="Arial Narrow" w:hAnsi="Arial Narrow" w:eastAsia="仿宋_GB2312"/>
              </w:rPr>
            </w:pPr>
          </w:p>
        </w:tc>
        <w:tc>
          <w:tcPr>
            <w:tcW w:w="892" w:type="pct"/>
            <w:shd w:val="clear" w:color="auto" w:fill="auto"/>
            <w:vAlign w:val="center"/>
          </w:tcPr>
          <w:p w14:paraId="671B60F4">
            <w:pPr>
              <w:jc w:val="right"/>
              <w:rPr>
                <w:rFonts w:ascii="Arial Narrow" w:hAnsi="Arial Narrow" w:eastAsia="仿宋_GB2312"/>
              </w:rPr>
            </w:pPr>
          </w:p>
        </w:tc>
      </w:tr>
      <w:tr w14:paraId="0DB5CB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21D3014F">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w:t>
            </w:r>
            <w:r>
              <w:rPr>
                <w:rFonts w:hint="eastAsia" w:ascii="Arial Narrow" w:hAnsi="Arial Narrow" w:eastAsia="仿宋_GB2312"/>
                <w:kern w:val="0"/>
                <w:szCs w:val="21"/>
              </w:rPr>
              <w:t>期初</w:t>
            </w:r>
            <w:r>
              <w:rPr>
                <w:rFonts w:ascii="Arial Narrow" w:hAnsi="Arial Narrow" w:eastAsia="仿宋_GB2312"/>
                <w:kern w:val="0"/>
                <w:szCs w:val="21"/>
              </w:rPr>
              <w:t>账面价值</w:t>
            </w:r>
          </w:p>
        </w:tc>
        <w:tc>
          <w:tcPr>
            <w:tcW w:w="893" w:type="pct"/>
            <w:shd w:val="clear" w:color="auto" w:fill="auto"/>
            <w:vAlign w:val="center"/>
          </w:tcPr>
          <w:p w14:paraId="36E5E574">
            <w:pPr>
              <w:jc w:val="right"/>
              <w:rPr>
                <w:rFonts w:ascii="Arial Narrow" w:hAnsi="Arial Narrow" w:eastAsia="仿宋_GB2312"/>
              </w:rPr>
            </w:pPr>
          </w:p>
        </w:tc>
        <w:tc>
          <w:tcPr>
            <w:tcW w:w="893" w:type="pct"/>
            <w:shd w:val="clear" w:color="auto" w:fill="auto"/>
            <w:vAlign w:val="center"/>
          </w:tcPr>
          <w:p w14:paraId="2CA05DFF">
            <w:pPr>
              <w:jc w:val="right"/>
              <w:rPr>
                <w:rFonts w:ascii="Arial Narrow" w:hAnsi="Arial Narrow" w:eastAsia="仿宋_GB2312"/>
              </w:rPr>
            </w:pPr>
          </w:p>
        </w:tc>
        <w:tc>
          <w:tcPr>
            <w:tcW w:w="893" w:type="pct"/>
            <w:shd w:val="clear" w:color="auto" w:fill="auto"/>
            <w:vAlign w:val="center"/>
          </w:tcPr>
          <w:p w14:paraId="1F42C4B9">
            <w:pPr>
              <w:jc w:val="right"/>
              <w:rPr>
                <w:rFonts w:ascii="Arial Narrow" w:hAnsi="Arial Narrow" w:eastAsia="仿宋_GB2312"/>
              </w:rPr>
            </w:pPr>
          </w:p>
        </w:tc>
        <w:tc>
          <w:tcPr>
            <w:tcW w:w="892" w:type="pct"/>
            <w:shd w:val="clear" w:color="auto" w:fill="auto"/>
            <w:vAlign w:val="center"/>
          </w:tcPr>
          <w:p w14:paraId="5F81B2D0">
            <w:pPr>
              <w:jc w:val="right"/>
              <w:rPr>
                <w:rFonts w:ascii="Arial Narrow" w:hAnsi="Arial Narrow" w:eastAsia="仿宋_GB2312"/>
              </w:rPr>
            </w:pPr>
          </w:p>
        </w:tc>
      </w:tr>
    </w:tbl>
    <w:p w14:paraId="5A3A7DDD">
      <w:pPr>
        <w:pStyle w:val="96"/>
        <w:rPr>
          <w:color w:val="0000FF"/>
        </w:rPr>
      </w:pPr>
      <w:r>
        <w:t>按公允价值计量的投资性房地产</w:t>
      </w:r>
    </w:p>
    <w:p w14:paraId="10FB7A61">
      <w:pPr>
        <w:snapToGrid w:val="0"/>
        <w:spacing w:before="120" w:beforeLines="50" w:after="216" w:afterLines="90"/>
        <w:rPr>
          <w:rFonts w:ascii="Arial Narrow" w:hAnsi="Arial Narrow" w:eastAsia="仿宋_GB2312"/>
          <w:sz w:val="24"/>
          <w:szCs w:val="24"/>
        </w:rPr>
      </w:pPr>
      <w:r>
        <w:rPr>
          <w:rFonts w:ascii="Arial Narrow" w:hAnsi="Arial Narrow" w:eastAsia="仿宋_GB2312"/>
          <w:color w:val="0000FF"/>
          <w:sz w:val="24"/>
          <w:szCs w:val="24"/>
        </w:rPr>
        <w:t>（采用公允价值计量模式的投资性房地产，分类列示期初余额、期末余额和本期增减变动情况。）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06"/>
        <w:gridCol w:w="1451"/>
        <w:gridCol w:w="1452"/>
        <w:gridCol w:w="1451"/>
        <w:gridCol w:w="1452"/>
      </w:tblGrid>
      <w:tr w14:paraId="0F3A78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29" w:type="pct"/>
            <w:tcBorders>
              <w:top w:val="single" w:color="auto" w:sz="8" w:space="0"/>
              <w:bottom w:val="single" w:color="auto" w:sz="4" w:space="0"/>
            </w:tcBorders>
            <w:shd w:val="clear" w:color="auto" w:fill="auto"/>
            <w:vAlign w:val="center"/>
          </w:tcPr>
          <w:p w14:paraId="1A928EB7">
            <w:pPr>
              <w:adjustRightInd w:val="0"/>
              <w:snapToGrid w:val="0"/>
              <w:rPr>
                <w:rFonts w:ascii="Arial Narrow" w:hAnsi="Arial Narrow" w:eastAsia="仿宋_GB2312" w:cs="挀甀洀攀渀"/>
                <w:b/>
                <w:color w:val="000000"/>
                <w:kern w:val="0"/>
                <w:szCs w:val="21"/>
              </w:rPr>
            </w:pPr>
            <w:r>
              <w:rPr>
                <w:rFonts w:ascii="Arial Narrow" w:hAnsi="Arial Narrow" w:eastAsia="仿宋_GB2312" w:cs="挀甀洀攀渀"/>
                <w:b/>
                <w:color w:val="000000"/>
                <w:kern w:val="0"/>
                <w:szCs w:val="21"/>
              </w:rPr>
              <w:t>项  目</w:t>
            </w:r>
          </w:p>
        </w:tc>
        <w:tc>
          <w:tcPr>
            <w:tcW w:w="842" w:type="pct"/>
            <w:tcBorders>
              <w:top w:val="single" w:color="auto" w:sz="8" w:space="0"/>
              <w:bottom w:val="single" w:color="auto" w:sz="4" w:space="0"/>
            </w:tcBorders>
            <w:shd w:val="clear" w:color="auto" w:fill="auto"/>
            <w:vAlign w:val="center"/>
          </w:tcPr>
          <w:p w14:paraId="0379D428">
            <w:pPr>
              <w:adjustRightInd w:val="0"/>
              <w:snapToGrid w:val="0"/>
              <w:jc w:val="right"/>
              <w:rPr>
                <w:rFonts w:ascii="Arial Narrow" w:hAnsi="Arial Narrow" w:eastAsia="仿宋_GB2312" w:cs="挀甀洀攀渀"/>
                <w:b/>
                <w:color w:val="000000"/>
                <w:kern w:val="0"/>
                <w:szCs w:val="21"/>
              </w:rPr>
            </w:pPr>
            <w:r>
              <w:rPr>
                <w:rFonts w:ascii="Arial Narrow" w:hAnsi="Arial Narrow" w:eastAsia="仿宋_GB2312" w:cs="挀甀洀攀渀"/>
                <w:b/>
                <w:color w:val="000000"/>
                <w:kern w:val="0"/>
                <w:szCs w:val="21"/>
              </w:rPr>
              <w:t>房屋、建筑物</w:t>
            </w:r>
          </w:p>
        </w:tc>
        <w:tc>
          <w:tcPr>
            <w:tcW w:w="843" w:type="pct"/>
            <w:tcBorders>
              <w:top w:val="single" w:color="auto" w:sz="8" w:space="0"/>
              <w:bottom w:val="single" w:color="auto" w:sz="4" w:space="0"/>
            </w:tcBorders>
            <w:shd w:val="clear" w:color="auto" w:fill="auto"/>
            <w:vAlign w:val="center"/>
          </w:tcPr>
          <w:p w14:paraId="73CCB58E">
            <w:pPr>
              <w:adjustRightInd w:val="0"/>
              <w:snapToGrid w:val="0"/>
              <w:jc w:val="right"/>
              <w:rPr>
                <w:rFonts w:ascii="Arial Narrow" w:hAnsi="Arial Narrow" w:eastAsia="仿宋_GB2312" w:cs="挀甀洀攀渀"/>
                <w:b/>
                <w:color w:val="000000"/>
                <w:kern w:val="0"/>
                <w:szCs w:val="21"/>
              </w:rPr>
            </w:pPr>
            <w:r>
              <w:rPr>
                <w:rFonts w:ascii="Arial Narrow" w:hAnsi="Arial Narrow" w:eastAsia="仿宋_GB2312" w:cs="挀甀洀攀渀"/>
                <w:b/>
                <w:color w:val="000000"/>
                <w:kern w:val="0"/>
                <w:szCs w:val="21"/>
              </w:rPr>
              <w:t>土地使用权</w:t>
            </w:r>
          </w:p>
        </w:tc>
        <w:tc>
          <w:tcPr>
            <w:tcW w:w="842" w:type="pct"/>
            <w:tcBorders>
              <w:top w:val="single" w:color="auto" w:sz="8" w:space="0"/>
              <w:bottom w:val="single" w:color="auto" w:sz="4" w:space="0"/>
            </w:tcBorders>
            <w:shd w:val="clear" w:color="auto" w:fill="auto"/>
            <w:vAlign w:val="center"/>
          </w:tcPr>
          <w:p w14:paraId="0F5DFD2D">
            <w:pPr>
              <w:adjustRightInd w:val="0"/>
              <w:snapToGrid w:val="0"/>
              <w:jc w:val="right"/>
              <w:rPr>
                <w:rFonts w:ascii="Arial Narrow" w:hAnsi="Arial Narrow" w:eastAsia="仿宋_GB2312" w:cs="挀甀洀攀渀"/>
                <w:b/>
                <w:color w:val="000000"/>
                <w:kern w:val="0"/>
                <w:szCs w:val="21"/>
              </w:rPr>
            </w:pPr>
            <w:r>
              <w:rPr>
                <w:rFonts w:ascii="Arial Narrow" w:hAnsi="Arial Narrow" w:eastAsia="仿宋_GB2312" w:cs="挀甀洀攀渀"/>
                <w:b/>
                <w:color w:val="000000"/>
                <w:kern w:val="0"/>
                <w:szCs w:val="21"/>
              </w:rPr>
              <w:t>在建工程</w:t>
            </w:r>
          </w:p>
        </w:tc>
        <w:tc>
          <w:tcPr>
            <w:tcW w:w="843" w:type="pct"/>
            <w:tcBorders>
              <w:top w:val="single" w:color="auto" w:sz="8" w:space="0"/>
              <w:bottom w:val="single" w:color="auto" w:sz="4" w:space="0"/>
            </w:tcBorders>
            <w:shd w:val="clear" w:color="auto" w:fill="auto"/>
            <w:vAlign w:val="center"/>
          </w:tcPr>
          <w:p w14:paraId="23C6731A">
            <w:pPr>
              <w:adjustRightInd w:val="0"/>
              <w:snapToGrid w:val="0"/>
              <w:jc w:val="right"/>
              <w:rPr>
                <w:rFonts w:ascii="Arial Narrow" w:hAnsi="Arial Narrow" w:eastAsia="仿宋_GB2312" w:cs="挀甀洀攀渀"/>
                <w:b/>
                <w:color w:val="000000"/>
                <w:kern w:val="0"/>
                <w:szCs w:val="21"/>
              </w:rPr>
            </w:pPr>
            <w:r>
              <w:rPr>
                <w:rFonts w:ascii="Arial Narrow" w:hAnsi="Arial Narrow" w:eastAsia="仿宋_GB2312" w:cs="挀甀洀攀渀"/>
                <w:b/>
                <w:color w:val="000000"/>
                <w:kern w:val="0"/>
                <w:szCs w:val="21"/>
              </w:rPr>
              <w:t>合计</w:t>
            </w:r>
          </w:p>
        </w:tc>
      </w:tr>
      <w:tr w14:paraId="21DA02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tcBorders>
              <w:top w:val="single" w:color="auto" w:sz="4" w:space="0"/>
            </w:tcBorders>
            <w:shd w:val="clear" w:color="auto" w:fill="auto"/>
            <w:vAlign w:val="center"/>
          </w:tcPr>
          <w:p w14:paraId="512AA81E">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000000"/>
                <w:kern w:val="0"/>
                <w:szCs w:val="21"/>
              </w:rPr>
              <w:t>一、</w:t>
            </w:r>
            <w:r>
              <w:rPr>
                <w:rFonts w:hint="eastAsia" w:ascii="Arial Narrow" w:hAnsi="Arial Narrow" w:eastAsia="仿宋_GB2312" w:cs="挀甀洀攀渀"/>
                <w:color w:val="000000"/>
                <w:kern w:val="0"/>
                <w:szCs w:val="21"/>
              </w:rPr>
              <w:t>期初</w:t>
            </w:r>
            <w:r>
              <w:rPr>
                <w:rFonts w:ascii="Arial Narrow" w:hAnsi="Arial Narrow" w:eastAsia="仿宋_GB2312" w:cs="挀甀洀攀渀"/>
                <w:color w:val="000000"/>
                <w:kern w:val="0"/>
                <w:szCs w:val="21"/>
              </w:rPr>
              <w:t>余额</w:t>
            </w:r>
          </w:p>
        </w:tc>
        <w:tc>
          <w:tcPr>
            <w:tcW w:w="842" w:type="pct"/>
            <w:tcBorders>
              <w:top w:val="single" w:color="auto" w:sz="4" w:space="0"/>
            </w:tcBorders>
            <w:shd w:val="clear" w:color="auto" w:fill="auto"/>
            <w:vAlign w:val="center"/>
          </w:tcPr>
          <w:p w14:paraId="6C805B6A">
            <w:pPr>
              <w:jc w:val="right"/>
              <w:rPr>
                <w:rFonts w:ascii="Arial Narrow" w:hAnsi="Arial Narrow" w:eastAsia="仿宋_GB2312"/>
              </w:rPr>
            </w:pPr>
          </w:p>
        </w:tc>
        <w:tc>
          <w:tcPr>
            <w:tcW w:w="843" w:type="pct"/>
            <w:tcBorders>
              <w:top w:val="single" w:color="auto" w:sz="4" w:space="0"/>
            </w:tcBorders>
            <w:shd w:val="clear" w:color="auto" w:fill="auto"/>
            <w:vAlign w:val="center"/>
          </w:tcPr>
          <w:p w14:paraId="133FED84">
            <w:pPr>
              <w:jc w:val="right"/>
              <w:rPr>
                <w:rFonts w:ascii="Arial Narrow" w:hAnsi="Arial Narrow" w:eastAsia="仿宋_GB2312"/>
              </w:rPr>
            </w:pPr>
          </w:p>
        </w:tc>
        <w:tc>
          <w:tcPr>
            <w:tcW w:w="842" w:type="pct"/>
            <w:tcBorders>
              <w:top w:val="single" w:color="auto" w:sz="4" w:space="0"/>
            </w:tcBorders>
            <w:shd w:val="clear" w:color="auto" w:fill="auto"/>
            <w:vAlign w:val="center"/>
          </w:tcPr>
          <w:p w14:paraId="1687AC1C">
            <w:pPr>
              <w:jc w:val="right"/>
              <w:rPr>
                <w:rFonts w:ascii="Arial Narrow" w:hAnsi="Arial Narrow" w:eastAsia="仿宋_GB2312"/>
              </w:rPr>
            </w:pPr>
          </w:p>
        </w:tc>
        <w:tc>
          <w:tcPr>
            <w:tcW w:w="843" w:type="pct"/>
            <w:tcBorders>
              <w:top w:val="single" w:color="auto" w:sz="4" w:space="0"/>
            </w:tcBorders>
            <w:shd w:val="clear" w:color="auto" w:fill="auto"/>
            <w:vAlign w:val="center"/>
          </w:tcPr>
          <w:p w14:paraId="6DE268C3">
            <w:pPr>
              <w:jc w:val="right"/>
              <w:rPr>
                <w:rFonts w:ascii="Arial Narrow" w:hAnsi="Arial Narrow" w:eastAsia="仿宋_GB2312"/>
              </w:rPr>
            </w:pPr>
          </w:p>
        </w:tc>
      </w:tr>
      <w:tr w14:paraId="45DBD8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shd w:val="clear" w:color="auto" w:fill="auto"/>
            <w:vAlign w:val="center"/>
          </w:tcPr>
          <w:p w14:paraId="43A611E6">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000000"/>
                <w:kern w:val="0"/>
                <w:szCs w:val="21"/>
              </w:rPr>
              <w:t>二、本期变动</w:t>
            </w:r>
          </w:p>
        </w:tc>
        <w:tc>
          <w:tcPr>
            <w:tcW w:w="842" w:type="pct"/>
            <w:shd w:val="clear" w:color="auto" w:fill="auto"/>
            <w:vAlign w:val="center"/>
          </w:tcPr>
          <w:p w14:paraId="550976FA">
            <w:pPr>
              <w:jc w:val="right"/>
              <w:rPr>
                <w:rFonts w:ascii="Arial Narrow" w:hAnsi="Arial Narrow" w:eastAsia="仿宋_GB2312"/>
              </w:rPr>
            </w:pPr>
          </w:p>
        </w:tc>
        <w:tc>
          <w:tcPr>
            <w:tcW w:w="843" w:type="pct"/>
            <w:shd w:val="clear" w:color="auto" w:fill="auto"/>
            <w:vAlign w:val="center"/>
          </w:tcPr>
          <w:p w14:paraId="6726272A">
            <w:pPr>
              <w:jc w:val="right"/>
              <w:rPr>
                <w:rFonts w:ascii="Arial Narrow" w:hAnsi="Arial Narrow" w:eastAsia="仿宋_GB2312"/>
              </w:rPr>
            </w:pPr>
          </w:p>
        </w:tc>
        <w:tc>
          <w:tcPr>
            <w:tcW w:w="842" w:type="pct"/>
            <w:shd w:val="clear" w:color="auto" w:fill="auto"/>
            <w:vAlign w:val="center"/>
          </w:tcPr>
          <w:p w14:paraId="3DB96800">
            <w:pPr>
              <w:jc w:val="right"/>
              <w:rPr>
                <w:rFonts w:ascii="Arial Narrow" w:hAnsi="Arial Narrow" w:eastAsia="仿宋_GB2312"/>
              </w:rPr>
            </w:pPr>
          </w:p>
        </w:tc>
        <w:tc>
          <w:tcPr>
            <w:tcW w:w="843" w:type="pct"/>
            <w:shd w:val="clear" w:color="auto" w:fill="auto"/>
            <w:vAlign w:val="center"/>
          </w:tcPr>
          <w:p w14:paraId="0CD79781">
            <w:pPr>
              <w:jc w:val="right"/>
              <w:rPr>
                <w:rFonts w:ascii="Arial Narrow" w:hAnsi="Arial Narrow" w:eastAsia="仿宋_GB2312"/>
              </w:rPr>
            </w:pPr>
          </w:p>
        </w:tc>
      </w:tr>
      <w:tr w14:paraId="569E95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shd w:val="clear" w:color="auto" w:fill="auto"/>
            <w:vAlign w:val="center"/>
          </w:tcPr>
          <w:p w14:paraId="1E1244C6">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000000"/>
                <w:kern w:val="0"/>
                <w:szCs w:val="21"/>
              </w:rPr>
              <w:t xml:space="preserve">    加：外购</w:t>
            </w:r>
          </w:p>
        </w:tc>
        <w:tc>
          <w:tcPr>
            <w:tcW w:w="842" w:type="pct"/>
            <w:shd w:val="clear" w:color="auto" w:fill="auto"/>
            <w:vAlign w:val="center"/>
          </w:tcPr>
          <w:p w14:paraId="3DE520D1">
            <w:pPr>
              <w:jc w:val="right"/>
              <w:rPr>
                <w:rFonts w:ascii="Arial Narrow" w:hAnsi="Arial Narrow" w:eastAsia="仿宋_GB2312"/>
              </w:rPr>
            </w:pPr>
          </w:p>
        </w:tc>
        <w:tc>
          <w:tcPr>
            <w:tcW w:w="843" w:type="pct"/>
            <w:shd w:val="clear" w:color="auto" w:fill="auto"/>
            <w:vAlign w:val="center"/>
          </w:tcPr>
          <w:p w14:paraId="1A28D74E">
            <w:pPr>
              <w:jc w:val="right"/>
              <w:rPr>
                <w:rFonts w:ascii="Arial Narrow" w:hAnsi="Arial Narrow" w:eastAsia="仿宋_GB2312"/>
              </w:rPr>
            </w:pPr>
          </w:p>
        </w:tc>
        <w:tc>
          <w:tcPr>
            <w:tcW w:w="842" w:type="pct"/>
            <w:shd w:val="clear" w:color="auto" w:fill="auto"/>
            <w:vAlign w:val="center"/>
          </w:tcPr>
          <w:p w14:paraId="2BD89BF6">
            <w:pPr>
              <w:jc w:val="right"/>
              <w:rPr>
                <w:rFonts w:ascii="Arial Narrow" w:hAnsi="Arial Narrow" w:eastAsia="仿宋_GB2312"/>
              </w:rPr>
            </w:pPr>
          </w:p>
        </w:tc>
        <w:tc>
          <w:tcPr>
            <w:tcW w:w="843" w:type="pct"/>
            <w:shd w:val="clear" w:color="auto" w:fill="auto"/>
            <w:vAlign w:val="center"/>
          </w:tcPr>
          <w:p w14:paraId="2FE3F0EE">
            <w:pPr>
              <w:jc w:val="right"/>
              <w:rPr>
                <w:rFonts w:ascii="Arial Narrow" w:hAnsi="Arial Narrow" w:eastAsia="仿宋_GB2312"/>
              </w:rPr>
            </w:pPr>
          </w:p>
        </w:tc>
      </w:tr>
      <w:tr w14:paraId="77B0F4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shd w:val="clear" w:color="auto" w:fill="auto"/>
            <w:vAlign w:val="center"/>
          </w:tcPr>
          <w:p w14:paraId="1CE0148B">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FF0000"/>
                <w:kern w:val="0"/>
                <w:szCs w:val="21"/>
              </w:rPr>
              <w:t xml:space="preserve">        存货\固定资产\在建工程</w:t>
            </w:r>
            <w:r>
              <w:rPr>
                <w:rFonts w:ascii="Arial Narrow" w:hAnsi="Arial Narrow" w:eastAsia="仿宋_GB2312" w:cs="挀甀洀攀渀"/>
                <w:color w:val="000000"/>
                <w:kern w:val="0"/>
                <w:szCs w:val="21"/>
              </w:rPr>
              <w:t>转入</w:t>
            </w:r>
          </w:p>
        </w:tc>
        <w:tc>
          <w:tcPr>
            <w:tcW w:w="842" w:type="pct"/>
            <w:shd w:val="clear" w:color="auto" w:fill="auto"/>
            <w:vAlign w:val="center"/>
          </w:tcPr>
          <w:p w14:paraId="5B80C90C">
            <w:pPr>
              <w:jc w:val="right"/>
              <w:rPr>
                <w:rFonts w:ascii="Arial Narrow" w:hAnsi="Arial Narrow" w:eastAsia="仿宋_GB2312"/>
              </w:rPr>
            </w:pPr>
          </w:p>
        </w:tc>
        <w:tc>
          <w:tcPr>
            <w:tcW w:w="843" w:type="pct"/>
            <w:shd w:val="clear" w:color="auto" w:fill="auto"/>
            <w:vAlign w:val="center"/>
          </w:tcPr>
          <w:p w14:paraId="76ADC62B">
            <w:pPr>
              <w:jc w:val="right"/>
              <w:rPr>
                <w:rFonts w:ascii="Arial Narrow" w:hAnsi="Arial Narrow" w:eastAsia="仿宋_GB2312"/>
              </w:rPr>
            </w:pPr>
          </w:p>
        </w:tc>
        <w:tc>
          <w:tcPr>
            <w:tcW w:w="842" w:type="pct"/>
            <w:shd w:val="clear" w:color="auto" w:fill="auto"/>
            <w:vAlign w:val="center"/>
          </w:tcPr>
          <w:p w14:paraId="039866A5">
            <w:pPr>
              <w:jc w:val="right"/>
              <w:rPr>
                <w:rFonts w:ascii="Arial Narrow" w:hAnsi="Arial Narrow" w:eastAsia="仿宋_GB2312"/>
              </w:rPr>
            </w:pPr>
          </w:p>
        </w:tc>
        <w:tc>
          <w:tcPr>
            <w:tcW w:w="843" w:type="pct"/>
            <w:shd w:val="clear" w:color="auto" w:fill="auto"/>
            <w:vAlign w:val="center"/>
          </w:tcPr>
          <w:p w14:paraId="08A687B6">
            <w:pPr>
              <w:jc w:val="right"/>
              <w:rPr>
                <w:rFonts w:ascii="Arial Narrow" w:hAnsi="Arial Narrow" w:eastAsia="仿宋_GB2312"/>
              </w:rPr>
            </w:pPr>
          </w:p>
        </w:tc>
      </w:tr>
      <w:tr w14:paraId="64D9F1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shd w:val="clear" w:color="auto" w:fill="auto"/>
            <w:vAlign w:val="center"/>
          </w:tcPr>
          <w:p w14:paraId="5A9A48F4">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000000"/>
                <w:kern w:val="0"/>
                <w:szCs w:val="21"/>
              </w:rPr>
              <w:t xml:space="preserve">        企业合并增加</w:t>
            </w:r>
          </w:p>
        </w:tc>
        <w:tc>
          <w:tcPr>
            <w:tcW w:w="842" w:type="pct"/>
            <w:shd w:val="clear" w:color="auto" w:fill="auto"/>
            <w:vAlign w:val="center"/>
          </w:tcPr>
          <w:p w14:paraId="6BED9E04">
            <w:pPr>
              <w:jc w:val="right"/>
              <w:rPr>
                <w:rFonts w:ascii="Arial Narrow" w:hAnsi="Arial Narrow" w:eastAsia="仿宋_GB2312"/>
              </w:rPr>
            </w:pPr>
          </w:p>
        </w:tc>
        <w:tc>
          <w:tcPr>
            <w:tcW w:w="843" w:type="pct"/>
            <w:shd w:val="clear" w:color="auto" w:fill="auto"/>
            <w:vAlign w:val="center"/>
          </w:tcPr>
          <w:p w14:paraId="15D3F671">
            <w:pPr>
              <w:jc w:val="right"/>
              <w:rPr>
                <w:rFonts w:ascii="Arial Narrow" w:hAnsi="Arial Narrow" w:eastAsia="仿宋_GB2312"/>
              </w:rPr>
            </w:pPr>
          </w:p>
        </w:tc>
        <w:tc>
          <w:tcPr>
            <w:tcW w:w="842" w:type="pct"/>
            <w:shd w:val="clear" w:color="auto" w:fill="auto"/>
            <w:vAlign w:val="center"/>
          </w:tcPr>
          <w:p w14:paraId="7FA2119B">
            <w:pPr>
              <w:jc w:val="right"/>
              <w:rPr>
                <w:rFonts w:ascii="Arial Narrow" w:hAnsi="Arial Narrow" w:eastAsia="仿宋_GB2312"/>
              </w:rPr>
            </w:pPr>
          </w:p>
        </w:tc>
        <w:tc>
          <w:tcPr>
            <w:tcW w:w="843" w:type="pct"/>
            <w:shd w:val="clear" w:color="auto" w:fill="auto"/>
            <w:vAlign w:val="center"/>
          </w:tcPr>
          <w:p w14:paraId="078A6F3B">
            <w:pPr>
              <w:jc w:val="right"/>
              <w:rPr>
                <w:rFonts w:ascii="Arial Narrow" w:hAnsi="Arial Narrow" w:eastAsia="仿宋_GB2312"/>
              </w:rPr>
            </w:pPr>
          </w:p>
        </w:tc>
      </w:tr>
      <w:tr w14:paraId="14342B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shd w:val="clear" w:color="auto" w:fill="auto"/>
            <w:vAlign w:val="center"/>
          </w:tcPr>
          <w:p w14:paraId="1802E436">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000000"/>
                <w:kern w:val="0"/>
                <w:szCs w:val="21"/>
              </w:rPr>
              <w:t xml:space="preserve">    减：处置</w:t>
            </w:r>
          </w:p>
        </w:tc>
        <w:tc>
          <w:tcPr>
            <w:tcW w:w="842" w:type="pct"/>
            <w:shd w:val="clear" w:color="auto" w:fill="auto"/>
            <w:vAlign w:val="center"/>
          </w:tcPr>
          <w:p w14:paraId="41F9B1D3">
            <w:pPr>
              <w:jc w:val="right"/>
              <w:rPr>
                <w:rFonts w:ascii="Arial Narrow" w:hAnsi="Arial Narrow" w:eastAsia="仿宋_GB2312"/>
              </w:rPr>
            </w:pPr>
          </w:p>
        </w:tc>
        <w:tc>
          <w:tcPr>
            <w:tcW w:w="843" w:type="pct"/>
            <w:shd w:val="clear" w:color="auto" w:fill="auto"/>
            <w:vAlign w:val="center"/>
          </w:tcPr>
          <w:p w14:paraId="2327CD10">
            <w:pPr>
              <w:jc w:val="right"/>
              <w:rPr>
                <w:rFonts w:ascii="Arial Narrow" w:hAnsi="Arial Narrow" w:eastAsia="仿宋_GB2312"/>
              </w:rPr>
            </w:pPr>
          </w:p>
        </w:tc>
        <w:tc>
          <w:tcPr>
            <w:tcW w:w="842" w:type="pct"/>
            <w:shd w:val="clear" w:color="auto" w:fill="auto"/>
            <w:vAlign w:val="center"/>
          </w:tcPr>
          <w:p w14:paraId="48F29762">
            <w:pPr>
              <w:jc w:val="right"/>
              <w:rPr>
                <w:rFonts w:ascii="Arial Narrow" w:hAnsi="Arial Narrow" w:eastAsia="仿宋_GB2312"/>
              </w:rPr>
            </w:pPr>
          </w:p>
        </w:tc>
        <w:tc>
          <w:tcPr>
            <w:tcW w:w="843" w:type="pct"/>
            <w:shd w:val="clear" w:color="auto" w:fill="auto"/>
            <w:vAlign w:val="center"/>
          </w:tcPr>
          <w:p w14:paraId="1DA669C3">
            <w:pPr>
              <w:jc w:val="right"/>
              <w:rPr>
                <w:rFonts w:ascii="Arial Narrow" w:hAnsi="Arial Narrow" w:eastAsia="仿宋_GB2312"/>
              </w:rPr>
            </w:pPr>
          </w:p>
        </w:tc>
      </w:tr>
      <w:tr w14:paraId="44711F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shd w:val="clear" w:color="auto" w:fill="auto"/>
            <w:vAlign w:val="center"/>
          </w:tcPr>
          <w:p w14:paraId="307734D6">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000000"/>
                <w:kern w:val="0"/>
                <w:szCs w:val="21"/>
              </w:rPr>
              <w:t xml:space="preserve">        其他转出</w:t>
            </w:r>
          </w:p>
        </w:tc>
        <w:tc>
          <w:tcPr>
            <w:tcW w:w="842" w:type="pct"/>
            <w:shd w:val="clear" w:color="auto" w:fill="auto"/>
            <w:vAlign w:val="center"/>
          </w:tcPr>
          <w:p w14:paraId="6832B834">
            <w:pPr>
              <w:jc w:val="right"/>
              <w:rPr>
                <w:rFonts w:ascii="Arial Narrow" w:hAnsi="Arial Narrow" w:eastAsia="仿宋_GB2312"/>
              </w:rPr>
            </w:pPr>
          </w:p>
        </w:tc>
        <w:tc>
          <w:tcPr>
            <w:tcW w:w="843" w:type="pct"/>
            <w:shd w:val="clear" w:color="auto" w:fill="auto"/>
            <w:vAlign w:val="center"/>
          </w:tcPr>
          <w:p w14:paraId="7CD18126">
            <w:pPr>
              <w:jc w:val="right"/>
              <w:rPr>
                <w:rFonts w:ascii="Arial Narrow" w:hAnsi="Arial Narrow" w:eastAsia="仿宋_GB2312"/>
              </w:rPr>
            </w:pPr>
          </w:p>
        </w:tc>
        <w:tc>
          <w:tcPr>
            <w:tcW w:w="842" w:type="pct"/>
            <w:shd w:val="clear" w:color="auto" w:fill="auto"/>
            <w:vAlign w:val="center"/>
          </w:tcPr>
          <w:p w14:paraId="0C547BFB">
            <w:pPr>
              <w:jc w:val="right"/>
              <w:rPr>
                <w:rFonts w:ascii="Arial Narrow" w:hAnsi="Arial Narrow" w:eastAsia="仿宋_GB2312"/>
              </w:rPr>
            </w:pPr>
          </w:p>
        </w:tc>
        <w:tc>
          <w:tcPr>
            <w:tcW w:w="843" w:type="pct"/>
            <w:shd w:val="clear" w:color="auto" w:fill="auto"/>
            <w:vAlign w:val="center"/>
          </w:tcPr>
          <w:p w14:paraId="2024F253">
            <w:pPr>
              <w:jc w:val="right"/>
              <w:rPr>
                <w:rFonts w:ascii="Arial Narrow" w:hAnsi="Arial Narrow" w:eastAsia="仿宋_GB2312"/>
              </w:rPr>
            </w:pPr>
          </w:p>
        </w:tc>
      </w:tr>
      <w:tr w14:paraId="1C7810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shd w:val="clear" w:color="auto" w:fill="auto"/>
            <w:vAlign w:val="center"/>
          </w:tcPr>
          <w:p w14:paraId="42C26D07">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000000"/>
                <w:kern w:val="0"/>
                <w:szCs w:val="21"/>
              </w:rPr>
              <w:t xml:space="preserve">    公允价值变动</w:t>
            </w:r>
          </w:p>
        </w:tc>
        <w:tc>
          <w:tcPr>
            <w:tcW w:w="842" w:type="pct"/>
            <w:shd w:val="clear" w:color="auto" w:fill="auto"/>
            <w:vAlign w:val="center"/>
          </w:tcPr>
          <w:p w14:paraId="37DD7DCF">
            <w:pPr>
              <w:jc w:val="right"/>
              <w:rPr>
                <w:rFonts w:ascii="Arial Narrow" w:hAnsi="Arial Narrow" w:eastAsia="仿宋_GB2312"/>
              </w:rPr>
            </w:pPr>
          </w:p>
        </w:tc>
        <w:tc>
          <w:tcPr>
            <w:tcW w:w="843" w:type="pct"/>
            <w:shd w:val="clear" w:color="auto" w:fill="auto"/>
            <w:vAlign w:val="center"/>
          </w:tcPr>
          <w:p w14:paraId="473046FD">
            <w:pPr>
              <w:jc w:val="right"/>
              <w:rPr>
                <w:rFonts w:ascii="Arial Narrow" w:hAnsi="Arial Narrow" w:eastAsia="仿宋_GB2312"/>
              </w:rPr>
            </w:pPr>
          </w:p>
        </w:tc>
        <w:tc>
          <w:tcPr>
            <w:tcW w:w="842" w:type="pct"/>
            <w:shd w:val="clear" w:color="auto" w:fill="auto"/>
            <w:vAlign w:val="center"/>
          </w:tcPr>
          <w:p w14:paraId="22203B1E">
            <w:pPr>
              <w:jc w:val="right"/>
              <w:rPr>
                <w:rFonts w:ascii="Arial Narrow" w:hAnsi="Arial Narrow" w:eastAsia="仿宋_GB2312"/>
              </w:rPr>
            </w:pPr>
          </w:p>
        </w:tc>
        <w:tc>
          <w:tcPr>
            <w:tcW w:w="843" w:type="pct"/>
            <w:shd w:val="clear" w:color="auto" w:fill="auto"/>
            <w:vAlign w:val="center"/>
          </w:tcPr>
          <w:p w14:paraId="4988B441">
            <w:pPr>
              <w:jc w:val="right"/>
              <w:rPr>
                <w:rFonts w:ascii="Arial Narrow" w:hAnsi="Arial Narrow" w:eastAsia="仿宋_GB2312"/>
              </w:rPr>
            </w:pPr>
          </w:p>
        </w:tc>
      </w:tr>
      <w:tr w14:paraId="7F6042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shd w:val="clear" w:color="auto" w:fill="auto"/>
            <w:vAlign w:val="center"/>
          </w:tcPr>
          <w:p w14:paraId="452F5DB2">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000000"/>
                <w:kern w:val="0"/>
                <w:szCs w:val="21"/>
              </w:rPr>
              <w:t xml:space="preserve">        </w:t>
            </w:r>
          </w:p>
        </w:tc>
        <w:tc>
          <w:tcPr>
            <w:tcW w:w="842" w:type="pct"/>
            <w:shd w:val="clear" w:color="auto" w:fill="auto"/>
            <w:vAlign w:val="center"/>
          </w:tcPr>
          <w:p w14:paraId="452A5593">
            <w:pPr>
              <w:jc w:val="right"/>
              <w:rPr>
                <w:rFonts w:ascii="Arial Narrow" w:hAnsi="Arial Narrow" w:eastAsia="仿宋_GB2312"/>
              </w:rPr>
            </w:pPr>
          </w:p>
        </w:tc>
        <w:tc>
          <w:tcPr>
            <w:tcW w:w="843" w:type="pct"/>
            <w:shd w:val="clear" w:color="auto" w:fill="auto"/>
            <w:vAlign w:val="center"/>
          </w:tcPr>
          <w:p w14:paraId="0421AF10">
            <w:pPr>
              <w:jc w:val="right"/>
              <w:rPr>
                <w:rFonts w:ascii="Arial Narrow" w:hAnsi="Arial Narrow" w:eastAsia="仿宋_GB2312"/>
              </w:rPr>
            </w:pPr>
          </w:p>
        </w:tc>
        <w:tc>
          <w:tcPr>
            <w:tcW w:w="842" w:type="pct"/>
            <w:shd w:val="clear" w:color="auto" w:fill="auto"/>
            <w:vAlign w:val="center"/>
          </w:tcPr>
          <w:p w14:paraId="1B45B74E">
            <w:pPr>
              <w:jc w:val="right"/>
              <w:rPr>
                <w:rFonts w:ascii="Arial Narrow" w:hAnsi="Arial Narrow" w:eastAsia="仿宋_GB2312"/>
              </w:rPr>
            </w:pPr>
          </w:p>
        </w:tc>
        <w:tc>
          <w:tcPr>
            <w:tcW w:w="843" w:type="pct"/>
            <w:shd w:val="clear" w:color="auto" w:fill="auto"/>
            <w:vAlign w:val="center"/>
          </w:tcPr>
          <w:p w14:paraId="5C95F18B">
            <w:pPr>
              <w:jc w:val="right"/>
              <w:rPr>
                <w:rFonts w:ascii="Arial Narrow" w:hAnsi="Arial Narrow" w:eastAsia="仿宋_GB2312"/>
              </w:rPr>
            </w:pPr>
          </w:p>
        </w:tc>
      </w:tr>
      <w:tr w14:paraId="3DED5A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shd w:val="clear" w:color="auto" w:fill="auto"/>
            <w:vAlign w:val="center"/>
          </w:tcPr>
          <w:p w14:paraId="2AF376DB">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000000"/>
                <w:kern w:val="0"/>
                <w:szCs w:val="21"/>
              </w:rPr>
              <w:t>三、期末余额</w:t>
            </w:r>
          </w:p>
        </w:tc>
        <w:tc>
          <w:tcPr>
            <w:tcW w:w="842" w:type="pct"/>
            <w:shd w:val="clear" w:color="auto" w:fill="auto"/>
            <w:vAlign w:val="center"/>
          </w:tcPr>
          <w:p w14:paraId="5923686E">
            <w:pPr>
              <w:jc w:val="right"/>
              <w:rPr>
                <w:rFonts w:ascii="Arial Narrow" w:hAnsi="Arial Narrow" w:eastAsia="仿宋_GB2312"/>
              </w:rPr>
            </w:pPr>
          </w:p>
        </w:tc>
        <w:tc>
          <w:tcPr>
            <w:tcW w:w="843" w:type="pct"/>
            <w:shd w:val="clear" w:color="auto" w:fill="auto"/>
            <w:vAlign w:val="center"/>
          </w:tcPr>
          <w:p w14:paraId="3E6A18A1">
            <w:pPr>
              <w:jc w:val="right"/>
              <w:rPr>
                <w:rFonts w:ascii="Arial Narrow" w:hAnsi="Arial Narrow" w:eastAsia="仿宋_GB2312"/>
              </w:rPr>
            </w:pPr>
          </w:p>
        </w:tc>
        <w:tc>
          <w:tcPr>
            <w:tcW w:w="842" w:type="pct"/>
            <w:shd w:val="clear" w:color="auto" w:fill="auto"/>
            <w:vAlign w:val="center"/>
          </w:tcPr>
          <w:p w14:paraId="073FBC12">
            <w:pPr>
              <w:jc w:val="right"/>
              <w:rPr>
                <w:rFonts w:ascii="Arial Narrow" w:hAnsi="Arial Narrow" w:eastAsia="仿宋_GB2312"/>
              </w:rPr>
            </w:pPr>
          </w:p>
        </w:tc>
        <w:tc>
          <w:tcPr>
            <w:tcW w:w="843" w:type="pct"/>
            <w:shd w:val="clear" w:color="auto" w:fill="auto"/>
            <w:vAlign w:val="center"/>
          </w:tcPr>
          <w:p w14:paraId="331EC160">
            <w:pPr>
              <w:jc w:val="right"/>
              <w:rPr>
                <w:rFonts w:ascii="Arial Narrow" w:hAnsi="Arial Narrow" w:eastAsia="仿宋_GB2312"/>
              </w:rPr>
            </w:pPr>
          </w:p>
        </w:tc>
      </w:tr>
    </w:tbl>
    <w:p w14:paraId="55BA1199">
      <w:pPr>
        <w:pStyle w:val="96"/>
      </w:pPr>
      <w:r>
        <w:t>未办妥产权证书的情况</w:t>
      </w:r>
    </w:p>
    <w:p w14:paraId="5E420F3E">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（披露未办妥产权证书的投资性房地产账面价值及原因。）</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45F17C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274FB69C">
            <w:pPr>
              <w:tabs>
                <w:tab w:val="right" w:pos="3690"/>
                <w:tab w:val="right" w:pos="5130"/>
                <w:tab w:val="right" w:pos="6030"/>
                <w:tab w:val="right" w:pos="7650"/>
                <w:tab w:val="right" w:pos="9270"/>
              </w:tabs>
              <w:adjustRightInd w:val="0"/>
              <w:snapToGrid w:val="0"/>
              <w:jc w:val="left"/>
              <w:rPr>
                <w:rFonts w:ascii="Arial Narrow" w:hAnsi="Arial Narrow" w:eastAsia="仿宋_GB2312" w:cs="挀甀洀攀渀"/>
                <w:b/>
                <w:color w:val="000000"/>
                <w:kern w:val="0"/>
                <w:szCs w:val="21"/>
              </w:rPr>
            </w:pPr>
            <w:r>
              <w:rPr>
                <w:rFonts w:ascii="Arial Narrow" w:hAnsi="Arial Narrow" w:eastAsia="仿宋_GB2312" w:cs="挀甀洀攀渀"/>
                <w:b/>
                <w:color w:val="000000"/>
                <w:kern w:val="0"/>
                <w:szCs w:val="21"/>
              </w:rPr>
              <w:t>项  目</w:t>
            </w:r>
          </w:p>
        </w:tc>
        <w:tc>
          <w:tcPr>
            <w:tcW w:w="1667" w:type="pct"/>
            <w:tcBorders>
              <w:top w:val="single" w:color="auto" w:sz="8" w:space="0"/>
              <w:bottom w:val="single" w:color="auto" w:sz="4" w:space="0"/>
            </w:tcBorders>
            <w:shd w:val="clear" w:color="auto" w:fill="auto"/>
            <w:vAlign w:val="center"/>
          </w:tcPr>
          <w:p w14:paraId="381D4687">
            <w:pPr>
              <w:tabs>
                <w:tab w:val="right" w:pos="3690"/>
                <w:tab w:val="right" w:pos="5130"/>
                <w:tab w:val="right" w:pos="6030"/>
                <w:tab w:val="right" w:pos="7650"/>
                <w:tab w:val="right" w:pos="9270"/>
              </w:tabs>
              <w:adjustRightInd w:val="0"/>
              <w:snapToGrid w:val="0"/>
              <w:jc w:val="right"/>
              <w:rPr>
                <w:rFonts w:ascii="Arial Narrow" w:hAnsi="Arial Narrow" w:eastAsia="仿宋_GB2312" w:cs="挀甀洀攀渀"/>
                <w:b/>
                <w:color w:val="000000"/>
                <w:kern w:val="0"/>
                <w:szCs w:val="21"/>
              </w:rPr>
            </w:pPr>
            <w:r>
              <w:rPr>
                <w:rFonts w:ascii="Arial Narrow" w:hAnsi="Arial Narrow" w:eastAsia="仿宋_GB2312" w:cs="挀甀洀攀渀"/>
                <w:b/>
                <w:color w:val="000000"/>
                <w:kern w:val="0"/>
                <w:szCs w:val="21"/>
              </w:rPr>
              <w:t>账面价值</w:t>
            </w:r>
          </w:p>
        </w:tc>
        <w:tc>
          <w:tcPr>
            <w:tcW w:w="1666" w:type="pct"/>
            <w:tcBorders>
              <w:top w:val="single" w:color="auto" w:sz="8" w:space="0"/>
              <w:bottom w:val="single" w:color="auto" w:sz="4" w:space="0"/>
            </w:tcBorders>
            <w:shd w:val="clear" w:color="auto" w:fill="auto"/>
            <w:vAlign w:val="center"/>
          </w:tcPr>
          <w:p w14:paraId="56278A4D">
            <w:pPr>
              <w:tabs>
                <w:tab w:val="right" w:pos="3690"/>
                <w:tab w:val="right" w:pos="5130"/>
                <w:tab w:val="right" w:pos="6030"/>
                <w:tab w:val="right" w:pos="7650"/>
                <w:tab w:val="right" w:pos="9270"/>
              </w:tabs>
              <w:adjustRightInd w:val="0"/>
              <w:snapToGrid w:val="0"/>
              <w:jc w:val="right"/>
              <w:rPr>
                <w:rFonts w:ascii="Arial Narrow" w:hAnsi="Arial Narrow" w:eastAsia="仿宋_GB2312" w:cs="挀甀洀攀渀"/>
                <w:b/>
                <w:color w:val="000000"/>
                <w:kern w:val="0"/>
                <w:szCs w:val="21"/>
              </w:rPr>
            </w:pPr>
            <w:r>
              <w:rPr>
                <w:rFonts w:ascii="Arial Narrow" w:hAnsi="Arial Narrow" w:eastAsia="仿宋_GB2312" w:cs="挀甀洀攀渀"/>
                <w:b/>
                <w:color w:val="000000"/>
                <w:kern w:val="0"/>
                <w:szCs w:val="21"/>
              </w:rPr>
              <w:t>未办妥产权证书原因</w:t>
            </w:r>
          </w:p>
        </w:tc>
      </w:tr>
      <w:tr w14:paraId="7B35F7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shd w:val="clear" w:color="auto" w:fill="auto"/>
            <w:vAlign w:val="center"/>
          </w:tcPr>
          <w:p w14:paraId="5C541D7E">
            <w:pPr>
              <w:tabs>
                <w:tab w:val="right" w:pos="3690"/>
                <w:tab w:val="right" w:pos="5130"/>
                <w:tab w:val="right" w:pos="6030"/>
                <w:tab w:val="right" w:pos="7650"/>
                <w:tab w:val="right" w:pos="9270"/>
              </w:tabs>
              <w:adjustRightInd w:val="0"/>
              <w:snapToGrid w:val="0"/>
              <w:jc w:val="left"/>
              <w:rPr>
                <w:rFonts w:ascii="Arial Narrow" w:hAnsi="Arial Narrow" w:eastAsia="仿宋_GB2312" w:cs="挀甀洀攀渀"/>
                <w:color w:val="000000"/>
                <w:kern w:val="0"/>
                <w:szCs w:val="21"/>
              </w:rPr>
            </w:pPr>
            <w:r>
              <w:rPr>
                <w:rFonts w:ascii="Arial Narrow" w:hAnsi="Arial Narrow" w:eastAsia="仿宋_GB2312"/>
                <w:color w:val="0000FF"/>
                <w:szCs w:val="21"/>
              </w:rPr>
              <w:t>可无限量添加行</w:t>
            </w:r>
          </w:p>
        </w:tc>
        <w:tc>
          <w:tcPr>
            <w:tcW w:w="1667" w:type="pct"/>
            <w:tcBorders>
              <w:top w:val="single" w:color="auto" w:sz="4" w:space="0"/>
            </w:tcBorders>
            <w:shd w:val="clear" w:color="auto" w:fill="auto"/>
            <w:vAlign w:val="center"/>
          </w:tcPr>
          <w:p w14:paraId="21FC5E17">
            <w:pPr>
              <w:tabs>
                <w:tab w:val="right" w:pos="3690"/>
                <w:tab w:val="right" w:pos="5130"/>
                <w:tab w:val="right" w:pos="6030"/>
                <w:tab w:val="right" w:pos="7650"/>
                <w:tab w:val="right" w:pos="9270"/>
              </w:tabs>
              <w:adjustRightInd w:val="0"/>
              <w:snapToGrid w:val="0"/>
              <w:jc w:val="right"/>
              <w:rPr>
                <w:rFonts w:ascii="Arial Narrow" w:hAnsi="Arial Narrow" w:eastAsia="仿宋_GB2312" w:cs="挀甀洀攀渀"/>
                <w:color w:val="000000"/>
                <w:kern w:val="0"/>
                <w:szCs w:val="21"/>
              </w:rPr>
            </w:pPr>
          </w:p>
        </w:tc>
        <w:tc>
          <w:tcPr>
            <w:tcW w:w="1666" w:type="pct"/>
            <w:tcBorders>
              <w:top w:val="single" w:color="auto" w:sz="4" w:space="0"/>
            </w:tcBorders>
            <w:shd w:val="clear" w:color="auto" w:fill="auto"/>
            <w:vAlign w:val="center"/>
          </w:tcPr>
          <w:p w14:paraId="69B260BC">
            <w:pPr>
              <w:tabs>
                <w:tab w:val="right" w:pos="3690"/>
                <w:tab w:val="right" w:pos="5130"/>
                <w:tab w:val="right" w:pos="6030"/>
                <w:tab w:val="right" w:pos="7650"/>
                <w:tab w:val="right" w:pos="9270"/>
              </w:tabs>
              <w:adjustRightInd w:val="0"/>
              <w:snapToGrid w:val="0"/>
              <w:jc w:val="right"/>
              <w:rPr>
                <w:rFonts w:ascii="Arial Narrow" w:hAnsi="Arial Narrow" w:eastAsia="仿宋_GB2312" w:cs="挀甀洀攀渀"/>
                <w:color w:val="000000"/>
                <w:kern w:val="0"/>
                <w:szCs w:val="21"/>
              </w:rPr>
            </w:pPr>
          </w:p>
        </w:tc>
      </w:tr>
      <w:tr w14:paraId="2E5580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6076BF9B">
            <w:pPr>
              <w:tabs>
                <w:tab w:val="right" w:pos="3690"/>
                <w:tab w:val="right" w:pos="5130"/>
                <w:tab w:val="right" w:pos="6030"/>
                <w:tab w:val="right" w:pos="7650"/>
                <w:tab w:val="right" w:pos="9270"/>
              </w:tabs>
              <w:adjustRightInd w:val="0"/>
              <w:snapToGrid w:val="0"/>
              <w:jc w:val="left"/>
              <w:rPr>
                <w:rFonts w:ascii="Arial Narrow" w:hAnsi="Arial Narrow" w:eastAsia="仿宋_GB2312" w:cs="挀甀洀攀渀"/>
                <w:color w:val="000000"/>
                <w:kern w:val="0"/>
                <w:szCs w:val="21"/>
              </w:rPr>
            </w:pPr>
          </w:p>
        </w:tc>
        <w:tc>
          <w:tcPr>
            <w:tcW w:w="1667" w:type="pct"/>
            <w:shd w:val="clear" w:color="auto" w:fill="auto"/>
            <w:vAlign w:val="center"/>
          </w:tcPr>
          <w:p w14:paraId="46A18755">
            <w:pPr>
              <w:tabs>
                <w:tab w:val="right" w:pos="3690"/>
                <w:tab w:val="right" w:pos="5130"/>
                <w:tab w:val="right" w:pos="6030"/>
                <w:tab w:val="right" w:pos="7650"/>
                <w:tab w:val="right" w:pos="9270"/>
              </w:tabs>
              <w:adjustRightInd w:val="0"/>
              <w:snapToGrid w:val="0"/>
              <w:jc w:val="right"/>
              <w:rPr>
                <w:rFonts w:ascii="Arial Narrow" w:hAnsi="Arial Narrow" w:eastAsia="仿宋_GB2312" w:cs="挀甀洀攀渀"/>
                <w:color w:val="000000"/>
                <w:kern w:val="0"/>
                <w:szCs w:val="21"/>
              </w:rPr>
            </w:pPr>
          </w:p>
        </w:tc>
        <w:tc>
          <w:tcPr>
            <w:tcW w:w="1666" w:type="pct"/>
            <w:shd w:val="clear" w:color="auto" w:fill="auto"/>
            <w:vAlign w:val="center"/>
          </w:tcPr>
          <w:p w14:paraId="3DD1A28B">
            <w:pPr>
              <w:tabs>
                <w:tab w:val="right" w:pos="3690"/>
                <w:tab w:val="right" w:pos="5130"/>
                <w:tab w:val="right" w:pos="6030"/>
                <w:tab w:val="right" w:pos="7650"/>
                <w:tab w:val="right" w:pos="9270"/>
              </w:tabs>
              <w:adjustRightInd w:val="0"/>
              <w:snapToGrid w:val="0"/>
              <w:jc w:val="right"/>
              <w:rPr>
                <w:rFonts w:ascii="Arial Narrow" w:hAnsi="Arial Narrow" w:eastAsia="仿宋_GB2312" w:cs="挀甀洀攀渀"/>
                <w:color w:val="000000"/>
                <w:kern w:val="0"/>
                <w:szCs w:val="21"/>
              </w:rPr>
            </w:pPr>
          </w:p>
        </w:tc>
      </w:tr>
      <w:tr w14:paraId="4D8C42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24689E8D">
            <w:pPr>
              <w:tabs>
                <w:tab w:val="right" w:pos="3690"/>
                <w:tab w:val="right" w:pos="5130"/>
                <w:tab w:val="right" w:pos="6030"/>
                <w:tab w:val="right" w:pos="7650"/>
                <w:tab w:val="right" w:pos="9270"/>
              </w:tabs>
              <w:adjustRightInd w:val="0"/>
              <w:snapToGrid w:val="0"/>
              <w:jc w:val="left"/>
              <w:rPr>
                <w:rFonts w:ascii="Arial Narrow" w:hAnsi="Arial Narrow" w:eastAsia="仿宋_GB2312" w:cs="挀甀洀攀渀"/>
                <w:color w:val="000000"/>
                <w:kern w:val="0"/>
                <w:szCs w:val="21"/>
              </w:rPr>
            </w:pPr>
          </w:p>
        </w:tc>
        <w:tc>
          <w:tcPr>
            <w:tcW w:w="1667" w:type="pct"/>
            <w:shd w:val="clear" w:color="auto" w:fill="auto"/>
            <w:vAlign w:val="center"/>
          </w:tcPr>
          <w:p w14:paraId="5C975226">
            <w:pPr>
              <w:tabs>
                <w:tab w:val="right" w:pos="3690"/>
                <w:tab w:val="right" w:pos="5130"/>
                <w:tab w:val="right" w:pos="6030"/>
                <w:tab w:val="right" w:pos="7650"/>
                <w:tab w:val="right" w:pos="9270"/>
              </w:tabs>
              <w:adjustRightInd w:val="0"/>
              <w:snapToGrid w:val="0"/>
              <w:jc w:val="right"/>
              <w:rPr>
                <w:rFonts w:ascii="Arial Narrow" w:hAnsi="Arial Narrow" w:eastAsia="仿宋_GB2312" w:cs="挀甀洀攀渀"/>
                <w:color w:val="000000"/>
                <w:kern w:val="0"/>
                <w:szCs w:val="21"/>
              </w:rPr>
            </w:pPr>
          </w:p>
        </w:tc>
        <w:tc>
          <w:tcPr>
            <w:tcW w:w="1666" w:type="pct"/>
            <w:shd w:val="clear" w:color="auto" w:fill="auto"/>
            <w:vAlign w:val="center"/>
          </w:tcPr>
          <w:p w14:paraId="34376E39">
            <w:pPr>
              <w:tabs>
                <w:tab w:val="right" w:pos="3690"/>
                <w:tab w:val="right" w:pos="5130"/>
                <w:tab w:val="right" w:pos="6030"/>
                <w:tab w:val="right" w:pos="7650"/>
                <w:tab w:val="right" w:pos="9270"/>
              </w:tabs>
              <w:adjustRightInd w:val="0"/>
              <w:snapToGrid w:val="0"/>
              <w:jc w:val="right"/>
              <w:rPr>
                <w:rFonts w:ascii="Arial Narrow" w:hAnsi="Arial Narrow" w:eastAsia="仿宋_GB2312" w:cs="挀甀洀攀渀"/>
                <w:color w:val="000000"/>
                <w:kern w:val="0"/>
                <w:szCs w:val="21"/>
              </w:rPr>
            </w:pPr>
          </w:p>
        </w:tc>
      </w:tr>
    </w:tbl>
    <w:p w14:paraId="211FEB24">
      <w:pPr>
        <w:pStyle w:val="96"/>
      </w:pPr>
      <w:r>
        <w:t>房地产转换情况及改变计量模式的情况</w:t>
      </w:r>
    </w:p>
    <w:p w14:paraId="608C966C">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（说明报告期内房地产转换或改变计量模式的情况、理由，以及对损益或所有者权益的影响。</w:t>
      </w:r>
    </w:p>
    <w:p w14:paraId="3BF8F2A0">
      <w:pPr>
        <w:snapToGrid w:val="0"/>
        <w:spacing w:before="120" w:beforeLines="50" w:after="216" w:afterLines="90"/>
        <w:rPr>
          <w:rFonts w:ascii="Arial Narrow" w:hAnsi="Arial Narrow" w:eastAsia="仿宋_GB2312"/>
          <w:color w:val="0000FF"/>
          <w:sz w:val="24"/>
          <w:szCs w:val="24"/>
        </w:rPr>
      </w:pPr>
      <w:r>
        <w:rPr>
          <w:rFonts w:hint="eastAsia" w:ascii="仿宋_GB2312" w:hAnsi="微软雅黑" w:eastAsia="仿宋_GB2312" w:cs="宋体"/>
          <w:color w:val="0000FF"/>
          <w:kern w:val="0"/>
          <w:sz w:val="24"/>
          <w:szCs w:val="24"/>
        </w:rPr>
        <w:t>对于转换为投资性房地产并采用公允价值计量模式的，应披露转换的理由、审批程序，以及对损益、其他综合收益的影响。（</w:t>
      </w:r>
      <w:r>
        <w:rPr>
          <w:rFonts w:ascii="仿宋_GB2312" w:hAnsi="微软雅黑" w:eastAsia="仿宋_GB2312" w:cs="宋体"/>
          <w:color w:val="0000FF"/>
          <w:kern w:val="0"/>
          <w:sz w:val="24"/>
          <w:szCs w:val="24"/>
        </w:rPr>
        <w:t>15</w:t>
      </w:r>
      <w:r>
        <w:rPr>
          <w:rFonts w:hint="eastAsia" w:ascii="仿宋_GB2312" w:hAnsi="微软雅黑" w:eastAsia="仿宋_GB2312" w:cs="宋体"/>
          <w:color w:val="0000FF"/>
          <w:kern w:val="0"/>
          <w:sz w:val="24"/>
          <w:szCs w:val="24"/>
        </w:rPr>
        <w:t>号文第十九条（十二）</w:t>
      </w:r>
    </w:p>
    <w:p w14:paraId="0C739EFB">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房地产开发企业列示出租开发产品时，应披露出租开发产品的成本、租赁合同主要条款等内容。对重要的出租房产应单项披露，非重要或零星的出租房产可采用合并披露。）</w:t>
      </w:r>
    </w:p>
    <w:p w14:paraId="6C485498">
      <w:r>
        <w:t>##/SECTION:五、21##</w:t>
      </w:r>
    </w:p>
    <w:p w14:paraId="295D9B55">
      <w:r>
        <w:t>##SECTION:五、22##</w:t>
      </w:r>
    </w:p>
    <w:p w14:paraId="4AA6AC52">
      <w:pPr>
        <w:pStyle w:val="3"/>
      </w:pPr>
      <w:r>
        <w:t>固定资产</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14DC34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772D94E9">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2AB6A7A8">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666" w:type="pct"/>
            <w:tcBorders>
              <w:top w:val="single" w:color="auto" w:sz="8" w:space="0"/>
              <w:bottom w:val="single" w:color="auto" w:sz="4" w:space="0"/>
            </w:tcBorders>
            <w:vAlign w:val="center"/>
          </w:tcPr>
          <w:p w14:paraId="3C4A98FF">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上年年末余额</w:t>
            </w:r>
          </w:p>
        </w:tc>
      </w:tr>
      <w:tr w14:paraId="29159F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5EDB8443">
            <w:pPr>
              <w:rPr>
                <w:rFonts w:ascii="Arial Narrow" w:hAnsi="Arial Narrow" w:eastAsia="仿宋_GB2312"/>
              </w:rPr>
            </w:pPr>
            <w:r>
              <w:rPr>
                <w:rFonts w:ascii="Arial Narrow" w:hAnsi="Arial Narrow" w:eastAsia="仿宋_GB2312"/>
              </w:rPr>
              <w:t>固定资产</w:t>
            </w:r>
          </w:p>
        </w:tc>
        <w:tc>
          <w:tcPr>
            <w:tcW w:w="1667" w:type="pct"/>
            <w:tcBorders>
              <w:top w:val="single" w:color="auto" w:sz="4" w:space="0"/>
            </w:tcBorders>
            <w:vAlign w:val="center"/>
          </w:tcPr>
          <w:p w14:paraId="266DE9A4">
            <w:pPr>
              <w:jc w:val="right"/>
              <w:rPr>
                <w:rFonts w:ascii="Arial Narrow" w:hAnsi="Arial Narrow" w:eastAsia="仿宋_GB2312"/>
              </w:rPr>
            </w:pPr>
          </w:p>
        </w:tc>
        <w:tc>
          <w:tcPr>
            <w:tcW w:w="1666" w:type="pct"/>
            <w:tcBorders>
              <w:top w:val="single" w:color="auto" w:sz="4" w:space="0"/>
            </w:tcBorders>
            <w:vAlign w:val="center"/>
          </w:tcPr>
          <w:p w14:paraId="61A8F040">
            <w:pPr>
              <w:jc w:val="right"/>
              <w:rPr>
                <w:rFonts w:ascii="Arial Narrow" w:hAnsi="Arial Narrow" w:eastAsia="仿宋_GB2312"/>
              </w:rPr>
            </w:pPr>
          </w:p>
        </w:tc>
      </w:tr>
      <w:tr w14:paraId="29FB68B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3D9563BE">
            <w:pPr>
              <w:rPr>
                <w:rFonts w:ascii="Arial Narrow" w:hAnsi="Arial Narrow" w:eastAsia="仿宋_GB2312"/>
              </w:rPr>
            </w:pPr>
            <w:r>
              <w:rPr>
                <w:rFonts w:ascii="Arial Narrow" w:hAnsi="Arial Narrow" w:eastAsia="仿宋_GB2312"/>
              </w:rPr>
              <w:t>固定资产清理</w:t>
            </w:r>
          </w:p>
        </w:tc>
        <w:tc>
          <w:tcPr>
            <w:tcW w:w="1667" w:type="pct"/>
            <w:tcBorders>
              <w:bottom w:val="single" w:color="auto" w:sz="4" w:space="0"/>
            </w:tcBorders>
            <w:vAlign w:val="center"/>
          </w:tcPr>
          <w:p w14:paraId="2720533B">
            <w:pPr>
              <w:jc w:val="right"/>
              <w:rPr>
                <w:rFonts w:ascii="Arial Narrow" w:hAnsi="Arial Narrow" w:eastAsia="仿宋_GB2312"/>
              </w:rPr>
            </w:pPr>
          </w:p>
        </w:tc>
        <w:tc>
          <w:tcPr>
            <w:tcW w:w="1666" w:type="pct"/>
            <w:tcBorders>
              <w:bottom w:val="single" w:color="auto" w:sz="4" w:space="0"/>
            </w:tcBorders>
            <w:vAlign w:val="center"/>
          </w:tcPr>
          <w:p w14:paraId="1E25C4CB">
            <w:pPr>
              <w:jc w:val="right"/>
              <w:rPr>
                <w:rFonts w:ascii="Arial Narrow" w:hAnsi="Arial Narrow" w:eastAsia="仿宋_GB2312"/>
              </w:rPr>
            </w:pPr>
          </w:p>
        </w:tc>
      </w:tr>
      <w:tr w14:paraId="4EF0A2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2CED7E44">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2E11B040">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77A34DE8">
            <w:pPr>
              <w:jc w:val="right"/>
              <w:rPr>
                <w:rFonts w:ascii="Arial Narrow" w:hAnsi="Arial Narrow" w:eastAsia="仿宋_GB2312"/>
                <w:b/>
                <w:bCs/>
              </w:rPr>
            </w:pPr>
            <w:r>
              <w:rPr>
                <w:rFonts w:ascii="Arial Narrow" w:hAnsi="Arial Narrow" w:eastAsia="仿宋_GB2312"/>
                <w:b/>
                <w:bCs/>
              </w:rPr>
              <w:t>X.XX</w:t>
            </w:r>
          </w:p>
        </w:tc>
      </w:tr>
    </w:tbl>
    <w:p w14:paraId="0088DF14">
      <w:pPr>
        <w:pStyle w:val="96"/>
      </w:pPr>
      <w:r>
        <w:t>固定资产</w:t>
      </w:r>
    </w:p>
    <w:p w14:paraId="203EF5F5">
      <w:pPr>
        <w:pStyle w:val="6"/>
        <w:numPr>
          <w:ilvl w:val="0"/>
          <w:numId w:val="12"/>
        </w:numPr>
        <w:spacing w:before="120" w:after="216"/>
        <w:ind w:left="595" w:hanging="397"/>
      </w:pPr>
      <w:r>
        <w:t>固定资产情况</w:t>
      </w:r>
    </w:p>
    <w:tbl>
      <w:tblPr>
        <w:tblStyle w:val="31"/>
        <w:tblW w:w="5000" w:type="pct"/>
        <w:jc w:val="center"/>
        <w:tblLayout w:type="autofit"/>
        <w:tblCellMar>
          <w:top w:w="0" w:type="dxa"/>
          <w:left w:w="108" w:type="dxa"/>
          <w:bottom w:w="0" w:type="dxa"/>
          <w:right w:w="108" w:type="dxa"/>
        </w:tblCellMar>
      </w:tblPr>
      <w:tblGrid>
        <w:gridCol w:w="2422"/>
        <w:gridCol w:w="1481"/>
        <w:gridCol w:w="1211"/>
        <w:gridCol w:w="1347"/>
        <w:gridCol w:w="942"/>
        <w:gridCol w:w="1209"/>
      </w:tblGrid>
      <w:tr w14:paraId="136D5800">
        <w:tblPrEx>
          <w:tblCellMar>
            <w:top w:w="0" w:type="dxa"/>
            <w:left w:w="108" w:type="dxa"/>
            <w:bottom w:w="0" w:type="dxa"/>
            <w:right w:w="108" w:type="dxa"/>
          </w:tblCellMar>
        </w:tblPrEx>
        <w:trPr>
          <w:trHeight w:val="340" w:hRule="atLeast"/>
          <w:tblHeader/>
          <w:jc w:val="center"/>
        </w:trPr>
        <w:tc>
          <w:tcPr>
            <w:tcW w:w="1407" w:type="pct"/>
            <w:tcBorders>
              <w:top w:val="single" w:color="auto" w:sz="8" w:space="0"/>
              <w:left w:val="nil"/>
              <w:bottom w:val="single" w:color="auto" w:sz="4" w:space="0"/>
              <w:right w:val="nil"/>
            </w:tcBorders>
            <w:shd w:val="clear" w:color="auto" w:fill="auto"/>
            <w:noWrap/>
            <w:vAlign w:val="center"/>
          </w:tcPr>
          <w:p w14:paraId="74DE8C7F">
            <w:pPr>
              <w:widowControl/>
              <w:jc w:val="left"/>
              <w:rPr>
                <w:rFonts w:ascii="Arial Narrow" w:hAnsi="Arial Narrow" w:eastAsia="仿宋_GB2312"/>
                <w:b/>
                <w:bCs/>
                <w:color w:val="000000"/>
                <w:szCs w:val="21"/>
              </w:rPr>
            </w:pPr>
            <w:bookmarkStart w:id="45" w:name="jds243"/>
            <w:r>
              <w:rPr>
                <w:rFonts w:hint="eastAsia" w:ascii="Arial Narrow" w:hAnsi="Arial Narrow" w:eastAsia="仿宋_GB2312"/>
                <w:b/>
                <w:bCs/>
                <w:color w:val="000000"/>
                <w:szCs w:val="21"/>
              </w:rPr>
              <w:t>项</w:t>
            </w:r>
            <w:r>
              <w:rPr>
                <w:rFonts w:ascii="Arial Narrow" w:hAnsi="Arial Narrow" w:eastAsia="仿宋_GB2312"/>
                <w:b/>
                <w:bCs/>
                <w:color w:val="000000"/>
                <w:szCs w:val="21"/>
              </w:rPr>
              <w:t xml:space="preserve">  </w:t>
            </w:r>
            <w:r>
              <w:rPr>
                <w:rFonts w:hint="eastAsia" w:ascii="Arial Narrow" w:hAnsi="Arial Narrow" w:eastAsia="仿宋_GB2312"/>
                <w:b/>
                <w:bCs/>
                <w:color w:val="000000"/>
                <w:szCs w:val="21"/>
              </w:rPr>
              <w:t>目</w:t>
            </w:r>
          </w:p>
        </w:tc>
        <w:tc>
          <w:tcPr>
            <w:tcW w:w="859" w:type="pct"/>
            <w:tcBorders>
              <w:top w:val="single" w:color="auto" w:sz="8" w:space="0"/>
              <w:left w:val="nil"/>
              <w:bottom w:val="single" w:color="auto" w:sz="4" w:space="0"/>
              <w:right w:val="nil"/>
            </w:tcBorders>
            <w:shd w:val="clear" w:color="auto" w:fill="auto"/>
            <w:noWrap/>
            <w:vAlign w:val="center"/>
          </w:tcPr>
          <w:p w14:paraId="18C0E22B">
            <w:pPr>
              <w:jc w:val="right"/>
              <w:rPr>
                <w:rFonts w:ascii="Arial Narrow" w:hAnsi="Arial Narrow" w:eastAsia="仿宋_GB2312"/>
                <w:b/>
                <w:bCs/>
                <w:color w:val="000000"/>
                <w:szCs w:val="21"/>
              </w:rPr>
            </w:pPr>
            <w:r>
              <w:rPr>
                <w:rFonts w:hint="eastAsia" w:ascii="Arial Narrow" w:hAnsi="Arial Narrow" w:eastAsia="仿宋_GB2312"/>
                <w:b/>
                <w:bCs/>
                <w:color w:val="000000"/>
                <w:szCs w:val="21"/>
              </w:rPr>
              <w:t>房屋及建筑物</w:t>
            </w:r>
          </w:p>
        </w:tc>
        <w:tc>
          <w:tcPr>
            <w:tcW w:w="703" w:type="pct"/>
            <w:tcBorders>
              <w:top w:val="single" w:color="auto" w:sz="8" w:space="0"/>
              <w:left w:val="nil"/>
              <w:bottom w:val="single" w:color="auto" w:sz="4" w:space="0"/>
              <w:right w:val="nil"/>
            </w:tcBorders>
            <w:shd w:val="clear" w:color="auto" w:fill="auto"/>
            <w:noWrap/>
            <w:vAlign w:val="center"/>
          </w:tcPr>
          <w:p w14:paraId="3AB1532E">
            <w:pPr>
              <w:jc w:val="right"/>
              <w:rPr>
                <w:rFonts w:ascii="Arial Narrow" w:hAnsi="Arial Narrow" w:eastAsia="仿宋_GB2312"/>
                <w:b/>
                <w:bCs/>
                <w:color w:val="000000"/>
                <w:szCs w:val="21"/>
              </w:rPr>
            </w:pPr>
            <w:r>
              <w:rPr>
                <w:rFonts w:hint="eastAsia" w:ascii="Arial Narrow" w:hAnsi="Arial Narrow" w:eastAsia="仿宋_GB2312"/>
                <w:b/>
                <w:bCs/>
                <w:color w:val="000000"/>
                <w:szCs w:val="21"/>
              </w:rPr>
              <w:t>机器设备</w:t>
            </w:r>
          </w:p>
        </w:tc>
        <w:tc>
          <w:tcPr>
            <w:tcW w:w="782" w:type="pct"/>
            <w:tcBorders>
              <w:top w:val="single" w:color="auto" w:sz="8" w:space="0"/>
              <w:left w:val="nil"/>
              <w:bottom w:val="single" w:color="auto" w:sz="4" w:space="0"/>
              <w:right w:val="nil"/>
            </w:tcBorders>
            <w:shd w:val="clear" w:color="auto" w:fill="auto"/>
            <w:noWrap/>
            <w:vAlign w:val="center"/>
          </w:tcPr>
          <w:p w14:paraId="3FD0D118">
            <w:pPr>
              <w:jc w:val="right"/>
              <w:rPr>
                <w:rFonts w:ascii="Arial Narrow" w:hAnsi="Arial Narrow" w:eastAsia="仿宋_GB2312"/>
                <w:b/>
                <w:bCs/>
                <w:color w:val="000000"/>
                <w:szCs w:val="21"/>
              </w:rPr>
            </w:pPr>
            <w:r>
              <w:rPr>
                <w:rFonts w:hint="eastAsia" w:ascii="Arial Narrow" w:hAnsi="Arial Narrow" w:eastAsia="仿宋_GB2312"/>
                <w:b/>
                <w:bCs/>
                <w:color w:val="000000"/>
                <w:szCs w:val="21"/>
              </w:rPr>
              <w:t>运输设备</w:t>
            </w:r>
          </w:p>
        </w:tc>
        <w:tc>
          <w:tcPr>
            <w:tcW w:w="547" w:type="pct"/>
            <w:tcBorders>
              <w:top w:val="single" w:color="auto" w:sz="8" w:space="0"/>
              <w:left w:val="nil"/>
              <w:bottom w:val="single" w:color="auto" w:sz="4" w:space="0"/>
              <w:right w:val="nil"/>
            </w:tcBorders>
            <w:shd w:val="clear" w:color="auto" w:fill="auto"/>
            <w:noWrap/>
            <w:vAlign w:val="center"/>
          </w:tcPr>
          <w:p w14:paraId="48F26733">
            <w:pPr>
              <w:jc w:val="right"/>
              <w:rPr>
                <w:rFonts w:ascii="Arial Narrow" w:hAnsi="Arial Narrow" w:eastAsia="仿宋_GB2312"/>
                <w:b/>
                <w:bCs/>
                <w:color w:val="FF0000"/>
                <w:szCs w:val="21"/>
              </w:rPr>
            </w:pPr>
            <w:r>
              <w:rPr>
                <w:rFonts w:hint="eastAsia" w:ascii="Arial Narrow" w:hAnsi="Arial Narrow" w:eastAsia="仿宋_GB2312"/>
                <w:b/>
                <w:bCs/>
                <w:color w:val="FF0000"/>
                <w:szCs w:val="21"/>
              </w:rPr>
              <w:t>……</w:t>
            </w:r>
          </w:p>
        </w:tc>
        <w:tc>
          <w:tcPr>
            <w:tcW w:w="703" w:type="pct"/>
            <w:tcBorders>
              <w:top w:val="single" w:color="auto" w:sz="8" w:space="0"/>
              <w:left w:val="nil"/>
              <w:bottom w:val="single" w:color="auto" w:sz="4" w:space="0"/>
              <w:right w:val="nil"/>
            </w:tcBorders>
            <w:shd w:val="clear" w:color="auto" w:fill="auto"/>
            <w:noWrap/>
            <w:vAlign w:val="center"/>
          </w:tcPr>
          <w:p w14:paraId="166DF56F">
            <w:pPr>
              <w:jc w:val="right"/>
              <w:rPr>
                <w:rFonts w:ascii="Arial Narrow" w:hAnsi="Arial Narrow" w:eastAsia="仿宋_GB2312"/>
                <w:b/>
                <w:bCs/>
                <w:color w:val="000000"/>
                <w:szCs w:val="21"/>
              </w:rPr>
            </w:pPr>
            <w:r>
              <w:rPr>
                <w:rFonts w:hint="eastAsia" w:ascii="Arial Narrow" w:hAnsi="Arial Narrow" w:eastAsia="仿宋_GB2312"/>
                <w:b/>
                <w:bCs/>
                <w:color w:val="000000"/>
                <w:szCs w:val="21"/>
              </w:rPr>
              <w:t>合</w:t>
            </w:r>
            <w:r>
              <w:rPr>
                <w:rFonts w:ascii="Arial Narrow" w:hAnsi="Arial Narrow" w:eastAsia="仿宋_GB2312"/>
                <w:b/>
                <w:bCs/>
                <w:color w:val="000000"/>
                <w:szCs w:val="21"/>
              </w:rPr>
              <w:t xml:space="preserve">  </w:t>
            </w:r>
            <w:r>
              <w:rPr>
                <w:rFonts w:hint="eastAsia" w:ascii="Arial Narrow" w:hAnsi="Arial Narrow" w:eastAsia="仿宋_GB2312"/>
                <w:b/>
                <w:bCs/>
                <w:color w:val="000000"/>
                <w:szCs w:val="21"/>
              </w:rPr>
              <w:t>计</w:t>
            </w:r>
          </w:p>
        </w:tc>
      </w:tr>
      <w:tr w14:paraId="0A72C7E3">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64D5C613">
            <w:pPr>
              <w:jc w:val="left"/>
              <w:rPr>
                <w:rFonts w:ascii="Arial Narrow" w:hAnsi="Arial Narrow" w:eastAsia="仿宋_GB2312"/>
                <w:color w:val="000000"/>
                <w:szCs w:val="21"/>
              </w:rPr>
            </w:pPr>
            <w:r>
              <w:rPr>
                <w:rFonts w:hint="eastAsia" w:ascii="Arial Narrow" w:hAnsi="Arial Narrow" w:eastAsia="仿宋_GB2312"/>
                <w:color w:val="000000"/>
                <w:szCs w:val="21"/>
              </w:rPr>
              <w:t>一、账面原值：</w:t>
            </w:r>
          </w:p>
        </w:tc>
        <w:tc>
          <w:tcPr>
            <w:tcW w:w="859" w:type="pct"/>
            <w:tcBorders>
              <w:top w:val="nil"/>
              <w:left w:val="nil"/>
              <w:bottom w:val="nil"/>
              <w:right w:val="nil"/>
            </w:tcBorders>
            <w:shd w:val="clear" w:color="auto" w:fill="auto"/>
            <w:noWrap/>
            <w:vAlign w:val="center"/>
          </w:tcPr>
          <w:p w14:paraId="781CAB14">
            <w:pPr>
              <w:rPr>
                <w:rFonts w:ascii="Arial Narrow" w:hAnsi="Arial Narrow" w:eastAsia="仿宋_GB2312"/>
                <w:color w:val="000000"/>
                <w:szCs w:val="21"/>
              </w:rPr>
            </w:pPr>
          </w:p>
        </w:tc>
        <w:tc>
          <w:tcPr>
            <w:tcW w:w="703" w:type="pct"/>
            <w:tcBorders>
              <w:top w:val="nil"/>
              <w:left w:val="nil"/>
              <w:bottom w:val="nil"/>
              <w:right w:val="nil"/>
            </w:tcBorders>
            <w:shd w:val="clear" w:color="auto" w:fill="auto"/>
            <w:noWrap/>
            <w:vAlign w:val="center"/>
          </w:tcPr>
          <w:p w14:paraId="7EDC18D8">
            <w:pPr>
              <w:jc w:val="right"/>
              <w:rPr>
                <w:rFonts w:ascii="Arial Narrow" w:hAnsi="Arial Narrow" w:eastAsia="仿宋_GB2312"/>
                <w:sz w:val="20"/>
              </w:rPr>
            </w:pPr>
          </w:p>
        </w:tc>
        <w:tc>
          <w:tcPr>
            <w:tcW w:w="782" w:type="pct"/>
            <w:tcBorders>
              <w:top w:val="nil"/>
              <w:left w:val="nil"/>
              <w:bottom w:val="nil"/>
              <w:right w:val="nil"/>
            </w:tcBorders>
            <w:shd w:val="clear" w:color="auto" w:fill="auto"/>
            <w:noWrap/>
            <w:vAlign w:val="center"/>
          </w:tcPr>
          <w:p w14:paraId="5CB21CF7">
            <w:pPr>
              <w:jc w:val="right"/>
              <w:rPr>
                <w:rFonts w:ascii="Arial Narrow" w:hAnsi="Arial Narrow" w:eastAsia="仿宋_GB2312"/>
                <w:sz w:val="20"/>
              </w:rPr>
            </w:pPr>
          </w:p>
        </w:tc>
        <w:tc>
          <w:tcPr>
            <w:tcW w:w="547" w:type="pct"/>
            <w:tcBorders>
              <w:top w:val="nil"/>
              <w:left w:val="nil"/>
              <w:bottom w:val="nil"/>
              <w:right w:val="nil"/>
            </w:tcBorders>
            <w:shd w:val="clear" w:color="auto" w:fill="auto"/>
            <w:noWrap/>
            <w:vAlign w:val="center"/>
          </w:tcPr>
          <w:p w14:paraId="380E0B5E">
            <w:pPr>
              <w:jc w:val="right"/>
              <w:rPr>
                <w:rFonts w:ascii="Arial Narrow" w:hAnsi="Arial Narrow" w:eastAsia="仿宋_GB2312"/>
                <w:sz w:val="20"/>
              </w:rPr>
            </w:pPr>
          </w:p>
        </w:tc>
        <w:tc>
          <w:tcPr>
            <w:tcW w:w="703" w:type="pct"/>
            <w:tcBorders>
              <w:top w:val="nil"/>
              <w:left w:val="nil"/>
              <w:bottom w:val="nil"/>
              <w:right w:val="nil"/>
            </w:tcBorders>
            <w:shd w:val="clear" w:color="auto" w:fill="auto"/>
            <w:noWrap/>
            <w:vAlign w:val="center"/>
          </w:tcPr>
          <w:p w14:paraId="0DD6F49C">
            <w:pPr>
              <w:jc w:val="right"/>
              <w:rPr>
                <w:rFonts w:ascii="Arial Narrow" w:hAnsi="Arial Narrow" w:eastAsia="仿宋_GB2312"/>
                <w:sz w:val="20"/>
              </w:rPr>
            </w:pPr>
          </w:p>
        </w:tc>
      </w:tr>
      <w:tr w14:paraId="3B3687AD">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06B0051">
            <w:pPr>
              <w:jc w:val="left"/>
              <w:rPr>
                <w:rFonts w:ascii="Arial Narrow" w:hAnsi="Arial Narrow" w:eastAsia="仿宋_GB2312" w:cs="宋体"/>
                <w:color w:val="000000"/>
                <w:szCs w:val="21"/>
              </w:rPr>
            </w:pPr>
            <w:r>
              <w:rPr>
                <w:rFonts w:hint="eastAsia" w:ascii="Arial Narrow" w:hAnsi="Arial Narrow" w:eastAsia="仿宋_GB2312"/>
                <w:color w:val="000000"/>
                <w:szCs w:val="21"/>
              </w:rPr>
              <w:t xml:space="preserve">    1.期初余额</w:t>
            </w:r>
          </w:p>
        </w:tc>
        <w:tc>
          <w:tcPr>
            <w:tcW w:w="859" w:type="pct"/>
            <w:tcBorders>
              <w:top w:val="nil"/>
              <w:left w:val="nil"/>
              <w:bottom w:val="nil"/>
              <w:right w:val="nil"/>
            </w:tcBorders>
            <w:shd w:val="clear" w:color="auto" w:fill="auto"/>
            <w:noWrap/>
            <w:vAlign w:val="center"/>
          </w:tcPr>
          <w:p w14:paraId="53F80DC0">
            <w:pPr>
              <w:jc w:val="right"/>
              <w:rPr>
                <w:rFonts w:ascii="Arial Narrow" w:hAnsi="Arial Narrow" w:eastAsia="仿宋_GB2312"/>
                <w:color w:val="FF0000"/>
                <w:szCs w:val="21"/>
              </w:rPr>
            </w:pPr>
          </w:p>
        </w:tc>
        <w:tc>
          <w:tcPr>
            <w:tcW w:w="703" w:type="pct"/>
            <w:tcBorders>
              <w:top w:val="nil"/>
              <w:left w:val="nil"/>
              <w:bottom w:val="nil"/>
              <w:right w:val="nil"/>
            </w:tcBorders>
            <w:shd w:val="clear" w:color="auto" w:fill="auto"/>
            <w:noWrap/>
            <w:vAlign w:val="center"/>
          </w:tcPr>
          <w:p w14:paraId="6E344EFF">
            <w:pPr>
              <w:jc w:val="right"/>
              <w:rPr>
                <w:rFonts w:ascii="Arial Narrow" w:hAnsi="Arial Narrow" w:eastAsia="仿宋_GB2312"/>
                <w:color w:val="FF0000"/>
                <w:szCs w:val="21"/>
              </w:rPr>
            </w:pPr>
          </w:p>
        </w:tc>
        <w:tc>
          <w:tcPr>
            <w:tcW w:w="782" w:type="pct"/>
            <w:tcBorders>
              <w:top w:val="nil"/>
              <w:left w:val="nil"/>
              <w:bottom w:val="nil"/>
              <w:right w:val="nil"/>
            </w:tcBorders>
            <w:shd w:val="clear" w:color="auto" w:fill="auto"/>
            <w:noWrap/>
            <w:vAlign w:val="center"/>
          </w:tcPr>
          <w:p w14:paraId="67C77B14">
            <w:pPr>
              <w:jc w:val="right"/>
              <w:rPr>
                <w:rFonts w:ascii="Arial Narrow" w:hAnsi="Arial Narrow" w:eastAsia="仿宋_GB2312"/>
                <w:color w:val="FF0000"/>
                <w:szCs w:val="21"/>
              </w:rPr>
            </w:pPr>
          </w:p>
        </w:tc>
        <w:tc>
          <w:tcPr>
            <w:tcW w:w="547" w:type="pct"/>
            <w:tcBorders>
              <w:top w:val="nil"/>
              <w:left w:val="nil"/>
              <w:bottom w:val="nil"/>
              <w:right w:val="nil"/>
            </w:tcBorders>
            <w:shd w:val="clear" w:color="auto" w:fill="auto"/>
            <w:noWrap/>
            <w:vAlign w:val="center"/>
          </w:tcPr>
          <w:p w14:paraId="6AC9A493">
            <w:pPr>
              <w:jc w:val="right"/>
              <w:rPr>
                <w:rFonts w:ascii="Arial Narrow" w:hAnsi="Arial Narrow" w:eastAsia="仿宋_GB2312"/>
                <w:color w:val="FF0000"/>
                <w:szCs w:val="21"/>
              </w:rPr>
            </w:pPr>
          </w:p>
        </w:tc>
        <w:tc>
          <w:tcPr>
            <w:tcW w:w="703" w:type="pct"/>
            <w:tcBorders>
              <w:top w:val="nil"/>
              <w:left w:val="nil"/>
              <w:bottom w:val="nil"/>
              <w:right w:val="nil"/>
            </w:tcBorders>
            <w:shd w:val="clear" w:color="auto" w:fill="auto"/>
            <w:noWrap/>
            <w:vAlign w:val="center"/>
          </w:tcPr>
          <w:p w14:paraId="54BB9456">
            <w:pPr>
              <w:jc w:val="right"/>
              <w:rPr>
                <w:rFonts w:ascii="Arial Narrow" w:hAnsi="Arial Narrow" w:eastAsia="仿宋_GB2312"/>
                <w:szCs w:val="21"/>
              </w:rPr>
            </w:pPr>
          </w:p>
        </w:tc>
      </w:tr>
      <w:tr w14:paraId="3C21B05D">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5FFC8EC">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2.本期增加金额</w:t>
            </w:r>
          </w:p>
        </w:tc>
        <w:tc>
          <w:tcPr>
            <w:tcW w:w="859" w:type="pct"/>
            <w:tcBorders>
              <w:top w:val="nil"/>
              <w:left w:val="nil"/>
              <w:bottom w:val="nil"/>
              <w:right w:val="nil"/>
            </w:tcBorders>
            <w:shd w:val="clear" w:color="auto" w:fill="auto"/>
            <w:noWrap/>
            <w:vAlign w:val="center"/>
          </w:tcPr>
          <w:p w14:paraId="30CBCDBE">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15A0BADB">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522D2C50">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2A09E137">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5811C0E3">
            <w:pPr>
              <w:jc w:val="right"/>
              <w:rPr>
                <w:rFonts w:ascii="Arial Narrow" w:hAnsi="Arial Narrow" w:eastAsia="仿宋_GB2312"/>
                <w:szCs w:val="21"/>
              </w:rPr>
            </w:pPr>
          </w:p>
        </w:tc>
      </w:tr>
      <w:tr w14:paraId="048FB504">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377A8D6">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（1）购置</w:t>
            </w:r>
          </w:p>
        </w:tc>
        <w:tc>
          <w:tcPr>
            <w:tcW w:w="859" w:type="pct"/>
            <w:tcBorders>
              <w:top w:val="nil"/>
              <w:left w:val="nil"/>
              <w:bottom w:val="nil"/>
              <w:right w:val="nil"/>
            </w:tcBorders>
            <w:shd w:val="clear" w:color="auto" w:fill="auto"/>
            <w:noWrap/>
            <w:vAlign w:val="center"/>
          </w:tcPr>
          <w:p w14:paraId="50951DC4">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03A3C425">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3CA86E0C">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24929B73">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2762637F">
            <w:pPr>
              <w:jc w:val="right"/>
              <w:rPr>
                <w:rFonts w:ascii="Arial Narrow" w:hAnsi="Arial Narrow" w:eastAsia="仿宋_GB2312"/>
                <w:szCs w:val="21"/>
              </w:rPr>
            </w:pPr>
          </w:p>
        </w:tc>
      </w:tr>
      <w:tr w14:paraId="674DE4E6">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181FFE92">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（2）在建工程转入</w:t>
            </w:r>
          </w:p>
        </w:tc>
        <w:tc>
          <w:tcPr>
            <w:tcW w:w="859" w:type="pct"/>
            <w:tcBorders>
              <w:top w:val="nil"/>
              <w:left w:val="nil"/>
              <w:bottom w:val="nil"/>
              <w:right w:val="nil"/>
            </w:tcBorders>
            <w:shd w:val="clear" w:color="auto" w:fill="auto"/>
            <w:noWrap/>
            <w:vAlign w:val="center"/>
          </w:tcPr>
          <w:p w14:paraId="1E75EFA6">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2D776728">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58BD37AE">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6E0DF95B">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29240E86">
            <w:pPr>
              <w:jc w:val="right"/>
              <w:rPr>
                <w:rFonts w:ascii="Arial Narrow" w:hAnsi="Arial Narrow" w:eastAsia="仿宋_GB2312"/>
                <w:szCs w:val="21"/>
              </w:rPr>
            </w:pPr>
          </w:p>
        </w:tc>
      </w:tr>
      <w:tr w14:paraId="3A6489C4">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2532A91">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（3）企业合并增加</w:t>
            </w:r>
          </w:p>
        </w:tc>
        <w:tc>
          <w:tcPr>
            <w:tcW w:w="859" w:type="pct"/>
            <w:tcBorders>
              <w:top w:val="nil"/>
              <w:left w:val="nil"/>
              <w:bottom w:val="nil"/>
              <w:right w:val="nil"/>
            </w:tcBorders>
            <w:shd w:val="clear" w:color="auto" w:fill="auto"/>
            <w:noWrap/>
            <w:vAlign w:val="center"/>
          </w:tcPr>
          <w:p w14:paraId="3B94BC71">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540E04A1">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38D47C90">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4ABB859D">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1701C80E">
            <w:pPr>
              <w:jc w:val="right"/>
              <w:rPr>
                <w:rFonts w:ascii="Arial Narrow" w:hAnsi="Arial Narrow" w:eastAsia="仿宋_GB2312"/>
                <w:szCs w:val="21"/>
              </w:rPr>
            </w:pPr>
          </w:p>
        </w:tc>
      </w:tr>
      <w:tr w14:paraId="53072A3D">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E060563">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859" w:type="pct"/>
            <w:tcBorders>
              <w:top w:val="nil"/>
              <w:left w:val="nil"/>
              <w:bottom w:val="nil"/>
              <w:right w:val="nil"/>
            </w:tcBorders>
            <w:shd w:val="clear" w:color="auto" w:fill="auto"/>
            <w:noWrap/>
            <w:vAlign w:val="center"/>
          </w:tcPr>
          <w:p w14:paraId="080970FF">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6D40ABCB">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650B7DAF">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04E194FE">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5D1D95C2">
            <w:pPr>
              <w:jc w:val="right"/>
              <w:rPr>
                <w:rFonts w:ascii="Arial Narrow" w:hAnsi="Arial Narrow" w:eastAsia="仿宋_GB2312"/>
                <w:szCs w:val="21"/>
              </w:rPr>
            </w:pPr>
          </w:p>
        </w:tc>
      </w:tr>
      <w:tr w14:paraId="25C3005F">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4EC3C2D">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3.本期减少金额</w:t>
            </w:r>
          </w:p>
        </w:tc>
        <w:tc>
          <w:tcPr>
            <w:tcW w:w="859" w:type="pct"/>
            <w:tcBorders>
              <w:top w:val="nil"/>
              <w:left w:val="nil"/>
              <w:bottom w:val="nil"/>
              <w:right w:val="nil"/>
            </w:tcBorders>
            <w:shd w:val="clear" w:color="auto" w:fill="auto"/>
            <w:noWrap/>
            <w:vAlign w:val="center"/>
          </w:tcPr>
          <w:p w14:paraId="05CD7845">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368BB473">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28968143">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30E9A6E1">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0EB3E0C8">
            <w:pPr>
              <w:jc w:val="right"/>
              <w:rPr>
                <w:rFonts w:ascii="Arial Narrow" w:hAnsi="Arial Narrow" w:eastAsia="仿宋_GB2312"/>
                <w:szCs w:val="21"/>
              </w:rPr>
            </w:pPr>
          </w:p>
        </w:tc>
      </w:tr>
      <w:tr w14:paraId="1E119D45">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4F1FA54">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（1）处置或报废</w:t>
            </w:r>
          </w:p>
        </w:tc>
        <w:tc>
          <w:tcPr>
            <w:tcW w:w="859" w:type="pct"/>
            <w:tcBorders>
              <w:top w:val="nil"/>
              <w:left w:val="nil"/>
              <w:bottom w:val="nil"/>
              <w:right w:val="nil"/>
            </w:tcBorders>
            <w:shd w:val="clear" w:color="auto" w:fill="auto"/>
            <w:noWrap/>
            <w:vAlign w:val="center"/>
          </w:tcPr>
          <w:p w14:paraId="121D3CBD">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06AFD86F">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230ECF87">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0A3C202C">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3FAAFF51">
            <w:pPr>
              <w:jc w:val="right"/>
              <w:rPr>
                <w:rFonts w:ascii="Arial Narrow" w:hAnsi="Arial Narrow" w:eastAsia="仿宋_GB2312"/>
                <w:szCs w:val="21"/>
              </w:rPr>
            </w:pPr>
          </w:p>
        </w:tc>
      </w:tr>
      <w:tr w14:paraId="7BAAB3F2">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24CB278D">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（2）其他减少</w:t>
            </w:r>
          </w:p>
        </w:tc>
        <w:tc>
          <w:tcPr>
            <w:tcW w:w="859" w:type="pct"/>
            <w:tcBorders>
              <w:top w:val="nil"/>
              <w:left w:val="nil"/>
              <w:bottom w:val="nil"/>
              <w:right w:val="nil"/>
            </w:tcBorders>
            <w:shd w:val="clear" w:color="auto" w:fill="auto"/>
            <w:noWrap/>
            <w:vAlign w:val="center"/>
          </w:tcPr>
          <w:p w14:paraId="20B90AA4">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75D9F4D1">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4591DB74">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079CCFC7">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25DBC895">
            <w:pPr>
              <w:jc w:val="right"/>
              <w:rPr>
                <w:rFonts w:ascii="Arial Narrow" w:hAnsi="Arial Narrow" w:eastAsia="仿宋_GB2312"/>
                <w:szCs w:val="21"/>
              </w:rPr>
            </w:pPr>
          </w:p>
        </w:tc>
      </w:tr>
      <w:tr w14:paraId="53C73811">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EC6577A">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859" w:type="pct"/>
            <w:tcBorders>
              <w:top w:val="nil"/>
              <w:left w:val="nil"/>
              <w:bottom w:val="nil"/>
              <w:right w:val="nil"/>
            </w:tcBorders>
            <w:shd w:val="clear" w:color="auto" w:fill="auto"/>
            <w:noWrap/>
            <w:vAlign w:val="center"/>
          </w:tcPr>
          <w:p w14:paraId="7A16DA3A">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59BEED63">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0CA5D4CC">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50E143D1">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6CF37B1F">
            <w:pPr>
              <w:jc w:val="right"/>
              <w:rPr>
                <w:rFonts w:ascii="Arial Narrow" w:hAnsi="Arial Narrow" w:eastAsia="仿宋_GB2312"/>
                <w:szCs w:val="21"/>
              </w:rPr>
            </w:pPr>
          </w:p>
        </w:tc>
      </w:tr>
      <w:tr w14:paraId="6A184A9B">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1CBEBBEB">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4.期末余额</w:t>
            </w:r>
          </w:p>
        </w:tc>
        <w:tc>
          <w:tcPr>
            <w:tcW w:w="859" w:type="pct"/>
            <w:tcBorders>
              <w:top w:val="nil"/>
              <w:left w:val="nil"/>
              <w:bottom w:val="nil"/>
              <w:right w:val="nil"/>
            </w:tcBorders>
            <w:shd w:val="clear" w:color="auto" w:fill="auto"/>
            <w:noWrap/>
            <w:vAlign w:val="center"/>
          </w:tcPr>
          <w:p w14:paraId="5C3BF4BF">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03291D14">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5B4D4C00">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3F697DA2">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4D059454">
            <w:pPr>
              <w:jc w:val="right"/>
              <w:rPr>
                <w:rFonts w:ascii="Arial Narrow" w:hAnsi="Arial Narrow" w:eastAsia="仿宋_GB2312"/>
                <w:szCs w:val="21"/>
              </w:rPr>
            </w:pPr>
          </w:p>
        </w:tc>
      </w:tr>
      <w:tr w14:paraId="5BC70BE7">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0F31252">
            <w:pPr>
              <w:jc w:val="left"/>
              <w:rPr>
                <w:rFonts w:ascii="Arial Narrow" w:hAnsi="Arial Narrow" w:eastAsia="仿宋_GB2312"/>
                <w:color w:val="000000"/>
                <w:szCs w:val="21"/>
              </w:rPr>
            </w:pPr>
            <w:r>
              <w:rPr>
                <w:rFonts w:hint="eastAsia" w:ascii="Arial Narrow" w:hAnsi="Arial Narrow" w:eastAsia="仿宋_GB2312"/>
                <w:color w:val="000000"/>
                <w:szCs w:val="21"/>
              </w:rPr>
              <w:t>二、累计折旧</w:t>
            </w:r>
          </w:p>
        </w:tc>
        <w:tc>
          <w:tcPr>
            <w:tcW w:w="859" w:type="pct"/>
            <w:tcBorders>
              <w:top w:val="nil"/>
              <w:left w:val="nil"/>
              <w:bottom w:val="nil"/>
              <w:right w:val="nil"/>
            </w:tcBorders>
            <w:shd w:val="clear" w:color="auto" w:fill="auto"/>
            <w:noWrap/>
            <w:vAlign w:val="center"/>
          </w:tcPr>
          <w:p w14:paraId="4812B0DA">
            <w:pPr>
              <w:rPr>
                <w:rFonts w:ascii="Arial Narrow" w:hAnsi="Arial Narrow" w:eastAsia="仿宋_GB2312"/>
                <w:color w:val="000000"/>
                <w:szCs w:val="21"/>
              </w:rPr>
            </w:pPr>
          </w:p>
        </w:tc>
        <w:tc>
          <w:tcPr>
            <w:tcW w:w="703" w:type="pct"/>
            <w:tcBorders>
              <w:top w:val="nil"/>
              <w:left w:val="nil"/>
              <w:bottom w:val="nil"/>
              <w:right w:val="nil"/>
            </w:tcBorders>
            <w:shd w:val="clear" w:color="auto" w:fill="auto"/>
            <w:noWrap/>
            <w:vAlign w:val="center"/>
          </w:tcPr>
          <w:p w14:paraId="1017659A">
            <w:pPr>
              <w:jc w:val="right"/>
              <w:rPr>
                <w:rFonts w:ascii="Arial Narrow" w:hAnsi="Arial Narrow" w:eastAsia="仿宋_GB2312"/>
                <w:sz w:val="20"/>
              </w:rPr>
            </w:pPr>
          </w:p>
        </w:tc>
        <w:tc>
          <w:tcPr>
            <w:tcW w:w="782" w:type="pct"/>
            <w:tcBorders>
              <w:top w:val="nil"/>
              <w:left w:val="nil"/>
              <w:bottom w:val="nil"/>
              <w:right w:val="nil"/>
            </w:tcBorders>
            <w:shd w:val="clear" w:color="auto" w:fill="auto"/>
            <w:noWrap/>
            <w:vAlign w:val="center"/>
          </w:tcPr>
          <w:p w14:paraId="6CA18695">
            <w:pPr>
              <w:jc w:val="right"/>
              <w:rPr>
                <w:rFonts w:ascii="Arial Narrow" w:hAnsi="Arial Narrow" w:eastAsia="仿宋_GB2312"/>
                <w:sz w:val="20"/>
              </w:rPr>
            </w:pPr>
          </w:p>
        </w:tc>
        <w:tc>
          <w:tcPr>
            <w:tcW w:w="547" w:type="pct"/>
            <w:tcBorders>
              <w:top w:val="nil"/>
              <w:left w:val="nil"/>
              <w:bottom w:val="nil"/>
              <w:right w:val="nil"/>
            </w:tcBorders>
            <w:shd w:val="clear" w:color="auto" w:fill="auto"/>
            <w:noWrap/>
            <w:vAlign w:val="center"/>
          </w:tcPr>
          <w:p w14:paraId="0BB4E078">
            <w:pPr>
              <w:jc w:val="right"/>
              <w:rPr>
                <w:rFonts w:ascii="Arial Narrow" w:hAnsi="Arial Narrow" w:eastAsia="仿宋_GB2312"/>
                <w:sz w:val="20"/>
              </w:rPr>
            </w:pPr>
          </w:p>
        </w:tc>
        <w:tc>
          <w:tcPr>
            <w:tcW w:w="703" w:type="pct"/>
            <w:tcBorders>
              <w:top w:val="nil"/>
              <w:left w:val="nil"/>
              <w:bottom w:val="nil"/>
              <w:right w:val="nil"/>
            </w:tcBorders>
            <w:shd w:val="clear" w:color="auto" w:fill="auto"/>
            <w:noWrap/>
            <w:vAlign w:val="center"/>
          </w:tcPr>
          <w:p w14:paraId="35140315">
            <w:pPr>
              <w:jc w:val="right"/>
              <w:rPr>
                <w:rFonts w:ascii="Arial Narrow" w:hAnsi="Arial Narrow" w:eastAsia="仿宋_GB2312"/>
                <w:sz w:val="20"/>
              </w:rPr>
            </w:pPr>
          </w:p>
        </w:tc>
      </w:tr>
      <w:tr w14:paraId="4A1EA2E0">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E207D7F">
            <w:pPr>
              <w:jc w:val="left"/>
              <w:rPr>
                <w:rFonts w:ascii="Arial Narrow" w:hAnsi="Arial Narrow" w:eastAsia="仿宋_GB2312" w:cs="宋体"/>
                <w:color w:val="000000"/>
                <w:szCs w:val="21"/>
              </w:rPr>
            </w:pPr>
            <w:r>
              <w:rPr>
                <w:rFonts w:hint="eastAsia" w:ascii="Arial Narrow" w:hAnsi="Arial Narrow" w:eastAsia="仿宋_GB2312"/>
                <w:color w:val="000000"/>
                <w:szCs w:val="21"/>
              </w:rPr>
              <w:t xml:space="preserve">    1.期初余额</w:t>
            </w:r>
          </w:p>
        </w:tc>
        <w:tc>
          <w:tcPr>
            <w:tcW w:w="859" w:type="pct"/>
            <w:tcBorders>
              <w:top w:val="nil"/>
              <w:left w:val="nil"/>
              <w:bottom w:val="nil"/>
              <w:right w:val="nil"/>
            </w:tcBorders>
            <w:shd w:val="clear" w:color="auto" w:fill="auto"/>
            <w:noWrap/>
            <w:vAlign w:val="center"/>
          </w:tcPr>
          <w:p w14:paraId="3F7B7682">
            <w:pPr>
              <w:jc w:val="right"/>
              <w:rPr>
                <w:rFonts w:ascii="Arial Narrow" w:hAnsi="Arial Narrow" w:eastAsia="仿宋_GB2312"/>
                <w:color w:val="FF0000"/>
                <w:szCs w:val="21"/>
              </w:rPr>
            </w:pPr>
          </w:p>
        </w:tc>
        <w:tc>
          <w:tcPr>
            <w:tcW w:w="703" w:type="pct"/>
            <w:tcBorders>
              <w:top w:val="nil"/>
              <w:left w:val="nil"/>
              <w:bottom w:val="nil"/>
              <w:right w:val="nil"/>
            </w:tcBorders>
            <w:shd w:val="clear" w:color="auto" w:fill="auto"/>
            <w:noWrap/>
            <w:vAlign w:val="center"/>
          </w:tcPr>
          <w:p w14:paraId="7E7E3F5A">
            <w:pPr>
              <w:jc w:val="right"/>
              <w:rPr>
                <w:rFonts w:ascii="Arial Narrow" w:hAnsi="Arial Narrow" w:eastAsia="仿宋_GB2312"/>
                <w:color w:val="FF0000"/>
                <w:szCs w:val="21"/>
              </w:rPr>
            </w:pPr>
          </w:p>
        </w:tc>
        <w:tc>
          <w:tcPr>
            <w:tcW w:w="782" w:type="pct"/>
            <w:tcBorders>
              <w:top w:val="nil"/>
              <w:left w:val="nil"/>
              <w:bottom w:val="nil"/>
              <w:right w:val="nil"/>
            </w:tcBorders>
            <w:shd w:val="clear" w:color="auto" w:fill="auto"/>
            <w:noWrap/>
            <w:vAlign w:val="center"/>
          </w:tcPr>
          <w:p w14:paraId="4C514FA3">
            <w:pPr>
              <w:jc w:val="right"/>
              <w:rPr>
                <w:rFonts w:ascii="Arial Narrow" w:hAnsi="Arial Narrow" w:eastAsia="仿宋_GB2312"/>
                <w:color w:val="FF0000"/>
                <w:szCs w:val="21"/>
              </w:rPr>
            </w:pPr>
          </w:p>
        </w:tc>
        <w:tc>
          <w:tcPr>
            <w:tcW w:w="547" w:type="pct"/>
            <w:tcBorders>
              <w:top w:val="nil"/>
              <w:left w:val="nil"/>
              <w:bottom w:val="nil"/>
              <w:right w:val="nil"/>
            </w:tcBorders>
            <w:shd w:val="clear" w:color="auto" w:fill="auto"/>
            <w:noWrap/>
            <w:vAlign w:val="center"/>
          </w:tcPr>
          <w:p w14:paraId="66690870">
            <w:pPr>
              <w:jc w:val="right"/>
              <w:rPr>
                <w:rFonts w:ascii="Arial Narrow" w:hAnsi="Arial Narrow" w:eastAsia="仿宋_GB2312"/>
                <w:color w:val="FF0000"/>
                <w:szCs w:val="21"/>
              </w:rPr>
            </w:pPr>
          </w:p>
        </w:tc>
        <w:tc>
          <w:tcPr>
            <w:tcW w:w="703" w:type="pct"/>
            <w:tcBorders>
              <w:top w:val="nil"/>
              <w:left w:val="nil"/>
              <w:bottom w:val="nil"/>
              <w:right w:val="nil"/>
            </w:tcBorders>
            <w:shd w:val="clear" w:color="auto" w:fill="auto"/>
            <w:noWrap/>
            <w:vAlign w:val="center"/>
          </w:tcPr>
          <w:p w14:paraId="6675A3ED">
            <w:pPr>
              <w:jc w:val="right"/>
              <w:rPr>
                <w:rFonts w:ascii="Arial Narrow" w:hAnsi="Arial Narrow" w:eastAsia="仿宋_GB2312"/>
                <w:szCs w:val="21"/>
              </w:rPr>
            </w:pPr>
          </w:p>
        </w:tc>
      </w:tr>
      <w:tr w14:paraId="4FCC18CA">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145B34CF">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2.本期增加金额</w:t>
            </w:r>
          </w:p>
        </w:tc>
        <w:tc>
          <w:tcPr>
            <w:tcW w:w="859" w:type="pct"/>
            <w:tcBorders>
              <w:top w:val="nil"/>
              <w:left w:val="nil"/>
              <w:bottom w:val="nil"/>
              <w:right w:val="nil"/>
            </w:tcBorders>
            <w:shd w:val="clear" w:color="auto" w:fill="auto"/>
            <w:noWrap/>
            <w:vAlign w:val="center"/>
          </w:tcPr>
          <w:p w14:paraId="0A059CFA">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1463EA01">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5814F144">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3678B3CB">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4F963069">
            <w:pPr>
              <w:jc w:val="right"/>
              <w:rPr>
                <w:rFonts w:ascii="Arial Narrow" w:hAnsi="Arial Narrow" w:eastAsia="仿宋_GB2312"/>
                <w:szCs w:val="21"/>
              </w:rPr>
            </w:pPr>
          </w:p>
        </w:tc>
      </w:tr>
      <w:tr w14:paraId="4DE3FAC7">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63DFE5C2">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（1）计提</w:t>
            </w:r>
          </w:p>
        </w:tc>
        <w:tc>
          <w:tcPr>
            <w:tcW w:w="859" w:type="pct"/>
            <w:tcBorders>
              <w:top w:val="nil"/>
              <w:left w:val="nil"/>
              <w:bottom w:val="nil"/>
              <w:right w:val="nil"/>
            </w:tcBorders>
            <w:shd w:val="clear" w:color="auto" w:fill="auto"/>
            <w:noWrap/>
            <w:vAlign w:val="center"/>
          </w:tcPr>
          <w:p w14:paraId="1F7E1E4B">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445CDC6B">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3980BF0D">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1B2E28D2">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54E0C49F">
            <w:pPr>
              <w:jc w:val="right"/>
              <w:rPr>
                <w:rFonts w:ascii="Arial Narrow" w:hAnsi="Arial Narrow" w:eastAsia="仿宋_GB2312"/>
                <w:szCs w:val="21"/>
              </w:rPr>
            </w:pPr>
          </w:p>
        </w:tc>
      </w:tr>
      <w:tr w14:paraId="0BD32B34">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E18772A">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（2）其他增加</w:t>
            </w:r>
          </w:p>
        </w:tc>
        <w:tc>
          <w:tcPr>
            <w:tcW w:w="859" w:type="pct"/>
            <w:tcBorders>
              <w:top w:val="nil"/>
              <w:left w:val="nil"/>
              <w:bottom w:val="nil"/>
              <w:right w:val="nil"/>
            </w:tcBorders>
            <w:shd w:val="clear" w:color="auto" w:fill="auto"/>
            <w:noWrap/>
            <w:vAlign w:val="center"/>
          </w:tcPr>
          <w:p w14:paraId="4BA05C0D">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61F837BC">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0A7F1F69">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49E4B924">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669F642E">
            <w:pPr>
              <w:jc w:val="right"/>
              <w:rPr>
                <w:rFonts w:ascii="Arial Narrow" w:hAnsi="Arial Narrow" w:eastAsia="仿宋_GB2312"/>
                <w:szCs w:val="21"/>
              </w:rPr>
            </w:pPr>
          </w:p>
        </w:tc>
      </w:tr>
      <w:tr w14:paraId="479F71AC">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F2D3259">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859" w:type="pct"/>
            <w:tcBorders>
              <w:top w:val="nil"/>
              <w:left w:val="nil"/>
              <w:bottom w:val="nil"/>
              <w:right w:val="nil"/>
            </w:tcBorders>
            <w:shd w:val="clear" w:color="auto" w:fill="auto"/>
            <w:noWrap/>
            <w:vAlign w:val="center"/>
          </w:tcPr>
          <w:p w14:paraId="43F14C9C">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1B14D311">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08F1F737">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45A5A9C2">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7F6E5AD4">
            <w:pPr>
              <w:jc w:val="right"/>
              <w:rPr>
                <w:rFonts w:ascii="Arial Narrow" w:hAnsi="Arial Narrow" w:eastAsia="仿宋_GB2312"/>
                <w:szCs w:val="21"/>
              </w:rPr>
            </w:pPr>
          </w:p>
        </w:tc>
      </w:tr>
      <w:tr w14:paraId="4FA8510C">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AD8BAA9">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3.本期减少金额</w:t>
            </w:r>
          </w:p>
        </w:tc>
        <w:tc>
          <w:tcPr>
            <w:tcW w:w="859" w:type="pct"/>
            <w:tcBorders>
              <w:top w:val="nil"/>
              <w:left w:val="nil"/>
              <w:bottom w:val="nil"/>
              <w:right w:val="nil"/>
            </w:tcBorders>
            <w:shd w:val="clear" w:color="auto" w:fill="auto"/>
            <w:noWrap/>
            <w:vAlign w:val="center"/>
          </w:tcPr>
          <w:p w14:paraId="777DC3CD">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2ECD8A95">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1E4A3A64">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20AED404">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6E084E14">
            <w:pPr>
              <w:jc w:val="right"/>
              <w:rPr>
                <w:rFonts w:ascii="Arial Narrow" w:hAnsi="Arial Narrow" w:eastAsia="仿宋_GB2312"/>
                <w:szCs w:val="21"/>
              </w:rPr>
            </w:pPr>
          </w:p>
        </w:tc>
      </w:tr>
      <w:tr w14:paraId="7C825DC8">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073A15E6">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（1）处置或报废</w:t>
            </w:r>
          </w:p>
        </w:tc>
        <w:tc>
          <w:tcPr>
            <w:tcW w:w="859" w:type="pct"/>
            <w:tcBorders>
              <w:top w:val="nil"/>
              <w:left w:val="nil"/>
              <w:bottom w:val="nil"/>
              <w:right w:val="nil"/>
            </w:tcBorders>
            <w:shd w:val="clear" w:color="auto" w:fill="auto"/>
            <w:noWrap/>
            <w:vAlign w:val="center"/>
          </w:tcPr>
          <w:p w14:paraId="5A66D88B">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368E2AFB">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0713BAE6">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1AF5C99F">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624497D9">
            <w:pPr>
              <w:jc w:val="right"/>
              <w:rPr>
                <w:rFonts w:ascii="Arial Narrow" w:hAnsi="Arial Narrow" w:eastAsia="仿宋_GB2312"/>
                <w:szCs w:val="21"/>
              </w:rPr>
            </w:pPr>
          </w:p>
        </w:tc>
      </w:tr>
      <w:tr w14:paraId="75EE9186">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054CED3">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（2）其他减少</w:t>
            </w:r>
          </w:p>
        </w:tc>
        <w:tc>
          <w:tcPr>
            <w:tcW w:w="859" w:type="pct"/>
            <w:tcBorders>
              <w:top w:val="nil"/>
              <w:left w:val="nil"/>
              <w:bottom w:val="nil"/>
              <w:right w:val="nil"/>
            </w:tcBorders>
            <w:shd w:val="clear" w:color="auto" w:fill="auto"/>
            <w:noWrap/>
            <w:vAlign w:val="center"/>
          </w:tcPr>
          <w:p w14:paraId="408F3038">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5039BDB1">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522F17FA">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73B7A224">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66D4347D">
            <w:pPr>
              <w:jc w:val="right"/>
              <w:rPr>
                <w:rFonts w:ascii="Arial Narrow" w:hAnsi="Arial Narrow" w:eastAsia="仿宋_GB2312"/>
                <w:szCs w:val="21"/>
              </w:rPr>
            </w:pPr>
          </w:p>
        </w:tc>
      </w:tr>
      <w:tr w14:paraId="0E8E40A2">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C51B405">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859" w:type="pct"/>
            <w:tcBorders>
              <w:top w:val="nil"/>
              <w:left w:val="nil"/>
              <w:bottom w:val="nil"/>
              <w:right w:val="nil"/>
            </w:tcBorders>
            <w:shd w:val="clear" w:color="auto" w:fill="auto"/>
            <w:noWrap/>
            <w:vAlign w:val="center"/>
          </w:tcPr>
          <w:p w14:paraId="457404D9">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0EEADB4B">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62EB7348">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7DB28358">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4465C047">
            <w:pPr>
              <w:jc w:val="right"/>
              <w:rPr>
                <w:rFonts w:ascii="Arial Narrow" w:hAnsi="Arial Narrow" w:eastAsia="仿宋_GB2312"/>
                <w:szCs w:val="21"/>
              </w:rPr>
            </w:pPr>
          </w:p>
        </w:tc>
      </w:tr>
      <w:tr w14:paraId="629A4CBD">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02523C5B">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4.期末余额</w:t>
            </w:r>
          </w:p>
        </w:tc>
        <w:tc>
          <w:tcPr>
            <w:tcW w:w="859" w:type="pct"/>
            <w:tcBorders>
              <w:top w:val="nil"/>
              <w:left w:val="nil"/>
              <w:bottom w:val="nil"/>
              <w:right w:val="nil"/>
            </w:tcBorders>
            <w:shd w:val="clear" w:color="auto" w:fill="auto"/>
            <w:noWrap/>
            <w:vAlign w:val="center"/>
          </w:tcPr>
          <w:p w14:paraId="27E216B3">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278D87E1">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7BA28BB7">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25D6E88A">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40A3AFC1">
            <w:pPr>
              <w:jc w:val="right"/>
              <w:rPr>
                <w:rFonts w:ascii="Arial Narrow" w:hAnsi="Arial Narrow" w:eastAsia="仿宋_GB2312"/>
                <w:szCs w:val="21"/>
              </w:rPr>
            </w:pPr>
          </w:p>
        </w:tc>
      </w:tr>
      <w:tr w14:paraId="573C71FF">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47ECF64">
            <w:pPr>
              <w:jc w:val="left"/>
              <w:rPr>
                <w:rFonts w:ascii="Arial Narrow" w:hAnsi="Arial Narrow" w:eastAsia="仿宋_GB2312"/>
                <w:color w:val="000000"/>
                <w:szCs w:val="21"/>
              </w:rPr>
            </w:pPr>
            <w:r>
              <w:rPr>
                <w:rFonts w:hint="eastAsia" w:ascii="Arial Narrow" w:hAnsi="Arial Narrow" w:eastAsia="仿宋_GB2312"/>
                <w:color w:val="000000"/>
                <w:szCs w:val="21"/>
              </w:rPr>
              <w:t>三、减值准备</w:t>
            </w:r>
          </w:p>
        </w:tc>
        <w:tc>
          <w:tcPr>
            <w:tcW w:w="859" w:type="pct"/>
            <w:tcBorders>
              <w:top w:val="nil"/>
              <w:left w:val="nil"/>
              <w:bottom w:val="nil"/>
              <w:right w:val="nil"/>
            </w:tcBorders>
            <w:shd w:val="clear" w:color="auto" w:fill="auto"/>
            <w:noWrap/>
            <w:vAlign w:val="center"/>
          </w:tcPr>
          <w:p w14:paraId="1FE71C47">
            <w:pPr>
              <w:rPr>
                <w:rFonts w:ascii="Arial Narrow" w:hAnsi="Arial Narrow" w:eastAsia="仿宋_GB2312"/>
                <w:color w:val="000000"/>
                <w:szCs w:val="21"/>
              </w:rPr>
            </w:pPr>
          </w:p>
        </w:tc>
        <w:tc>
          <w:tcPr>
            <w:tcW w:w="703" w:type="pct"/>
            <w:tcBorders>
              <w:top w:val="nil"/>
              <w:left w:val="nil"/>
              <w:bottom w:val="nil"/>
              <w:right w:val="nil"/>
            </w:tcBorders>
            <w:shd w:val="clear" w:color="auto" w:fill="auto"/>
            <w:noWrap/>
            <w:vAlign w:val="center"/>
          </w:tcPr>
          <w:p w14:paraId="00348752">
            <w:pPr>
              <w:jc w:val="right"/>
              <w:rPr>
                <w:rFonts w:ascii="Arial Narrow" w:hAnsi="Arial Narrow" w:eastAsia="仿宋_GB2312"/>
                <w:sz w:val="20"/>
              </w:rPr>
            </w:pPr>
          </w:p>
        </w:tc>
        <w:tc>
          <w:tcPr>
            <w:tcW w:w="782" w:type="pct"/>
            <w:tcBorders>
              <w:top w:val="nil"/>
              <w:left w:val="nil"/>
              <w:bottom w:val="nil"/>
              <w:right w:val="nil"/>
            </w:tcBorders>
            <w:shd w:val="clear" w:color="auto" w:fill="auto"/>
            <w:noWrap/>
            <w:vAlign w:val="center"/>
          </w:tcPr>
          <w:p w14:paraId="7A37F8C0">
            <w:pPr>
              <w:jc w:val="right"/>
              <w:rPr>
                <w:rFonts w:ascii="Arial Narrow" w:hAnsi="Arial Narrow" w:eastAsia="仿宋_GB2312"/>
                <w:sz w:val="20"/>
              </w:rPr>
            </w:pPr>
          </w:p>
        </w:tc>
        <w:tc>
          <w:tcPr>
            <w:tcW w:w="547" w:type="pct"/>
            <w:tcBorders>
              <w:top w:val="nil"/>
              <w:left w:val="nil"/>
              <w:bottom w:val="nil"/>
              <w:right w:val="nil"/>
            </w:tcBorders>
            <w:shd w:val="clear" w:color="auto" w:fill="auto"/>
            <w:noWrap/>
            <w:vAlign w:val="center"/>
          </w:tcPr>
          <w:p w14:paraId="504EE525">
            <w:pPr>
              <w:jc w:val="right"/>
              <w:rPr>
                <w:rFonts w:ascii="Arial Narrow" w:hAnsi="Arial Narrow" w:eastAsia="仿宋_GB2312"/>
                <w:sz w:val="20"/>
              </w:rPr>
            </w:pPr>
          </w:p>
        </w:tc>
        <w:tc>
          <w:tcPr>
            <w:tcW w:w="703" w:type="pct"/>
            <w:tcBorders>
              <w:top w:val="nil"/>
              <w:left w:val="nil"/>
              <w:bottom w:val="nil"/>
              <w:right w:val="nil"/>
            </w:tcBorders>
            <w:shd w:val="clear" w:color="auto" w:fill="auto"/>
            <w:noWrap/>
            <w:vAlign w:val="center"/>
          </w:tcPr>
          <w:p w14:paraId="7DB9AD5B">
            <w:pPr>
              <w:jc w:val="right"/>
              <w:rPr>
                <w:rFonts w:ascii="Arial Narrow" w:hAnsi="Arial Narrow" w:eastAsia="仿宋_GB2312"/>
                <w:sz w:val="20"/>
              </w:rPr>
            </w:pPr>
          </w:p>
        </w:tc>
      </w:tr>
      <w:tr w14:paraId="4517BBD7">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4EE19E1">
            <w:pPr>
              <w:jc w:val="left"/>
              <w:rPr>
                <w:rFonts w:ascii="Arial Narrow" w:hAnsi="Arial Narrow" w:eastAsia="仿宋_GB2312" w:cs="宋体"/>
                <w:color w:val="000000"/>
                <w:szCs w:val="21"/>
              </w:rPr>
            </w:pPr>
            <w:r>
              <w:rPr>
                <w:rFonts w:hint="eastAsia" w:ascii="Arial Narrow" w:hAnsi="Arial Narrow" w:eastAsia="仿宋_GB2312"/>
                <w:color w:val="000000"/>
                <w:szCs w:val="21"/>
              </w:rPr>
              <w:t xml:space="preserve">    1.期初余额</w:t>
            </w:r>
          </w:p>
        </w:tc>
        <w:tc>
          <w:tcPr>
            <w:tcW w:w="859" w:type="pct"/>
            <w:tcBorders>
              <w:top w:val="nil"/>
              <w:left w:val="nil"/>
              <w:bottom w:val="nil"/>
              <w:right w:val="nil"/>
            </w:tcBorders>
            <w:shd w:val="clear" w:color="auto" w:fill="auto"/>
            <w:noWrap/>
            <w:vAlign w:val="center"/>
          </w:tcPr>
          <w:p w14:paraId="7D63A932">
            <w:pPr>
              <w:jc w:val="right"/>
              <w:rPr>
                <w:rFonts w:ascii="Arial Narrow" w:hAnsi="Arial Narrow" w:eastAsia="仿宋_GB2312"/>
                <w:color w:val="FF0000"/>
                <w:szCs w:val="21"/>
              </w:rPr>
            </w:pPr>
          </w:p>
        </w:tc>
        <w:tc>
          <w:tcPr>
            <w:tcW w:w="703" w:type="pct"/>
            <w:tcBorders>
              <w:top w:val="nil"/>
              <w:left w:val="nil"/>
              <w:bottom w:val="nil"/>
              <w:right w:val="nil"/>
            </w:tcBorders>
            <w:shd w:val="clear" w:color="auto" w:fill="auto"/>
            <w:noWrap/>
            <w:vAlign w:val="center"/>
          </w:tcPr>
          <w:p w14:paraId="735EE8E9">
            <w:pPr>
              <w:jc w:val="right"/>
              <w:rPr>
                <w:rFonts w:ascii="Arial Narrow" w:hAnsi="Arial Narrow" w:eastAsia="仿宋_GB2312"/>
                <w:color w:val="FF0000"/>
                <w:szCs w:val="21"/>
              </w:rPr>
            </w:pPr>
          </w:p>
        </w:tc>
        <w:tc>
          <w:tcPr>
            <w:tcW w:w="782" w:type="pct"/>
            <w:tcBorders>
              <w:top w:val="nil"/>
              <w:left w:val="nil"/>
              <w:bottom w:val="nil"/>
              <w:right w:val="nil"/>
            </w:tcBorders>
            <w:shd w:val="clear" w:color="auto" w:fill="auto"/>
            <w:noWrap/>
            <w:vAlign w:val="center"/>
          </w:tcPr>
          <w:p w14:paraId="1B1A1554">
            <w:pPr>
              <w:jc w:val="right"/>
              <w:rPr>
                <w:rFonts w:ascii="Arial Narrow" w:hAnsi="Arial Narrow" w:eastAsia="仿宋_GB2312"/>
                <w:color w:val="FF0000"/>
                <w:szCs w:val="21"/>
              </w:rPr>
            </w:pPr>
          </w:p>
        </w:tc>
        <w:tc>
          <w:tcPr>
            <w:tcW w:w="547" w:type="pct"/>
            <w:tcBorders>
              <w:top w:val="nil"/>
              <w:left w:val="nil"/>
              <w:bottom w:val="nil"/>
              <w:right w:val="nil"/>
            </w:tcBorders>
            <w:shd w:val="clear" w:color="auto" w:fill="auto"/>
            <w:noWrap/>
            <w:vAlign w:val="center"/>
          </w:tcPr>
          <w:p w14:paraId="52B0F388">
            <w:pPr>
              <w:jc w:val="right"/>
              <w:rPr>
                <w:rFonts w:ascii="Arial Narrow" w:hAnsi="Arial Narrow" w:eastAsia="仿宋_GB2312"/>
                <w:color w:val="FF0000"/>
                <w:szCs w:val="21"/>
              </w:rPr>
            </w:pPr>
          </w:p>
        </w:tc>
        <w:tc>
          <w:tcPr>
            <w:tcW w:w="703" w:type="pct"/>
            <w:tcBorders>
              <w:top w:val="nil"/>
              <w:left w:val="nil"/>
              <w:bottom w:val="nil"/>
              <w:right w:val="nil"/>
            </w:tcBorders>
            <w:shd w:val="clear" w:color="auto" w:fill="auto"/>
            <w:noWrap/>
            <w:vAlign w:val="center"/>
          </w:tcPr>
          <w:p w14:paraId="697B9533">
            <w:pPr>
              <w:jc w:val="right"/>
              <w:rPr>
                <w:rFonts w:ascii="Arial Narrow" w:hAnsi="Arial Narrow" w:eastAsia="仿宋_GB2312"/>
                <w:szCs w:val="21"/>
              </w:rPr>
            </w:pPr>
          </w:p>
        </w:tc>
      </w:tr>
      <w:tr w14:paraId="7752F0E5">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A8DF9AD">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2.本期增加金额</w:t>
            </w:r>
          </w:p>
        </w:tc>
        <w:tc>
          <w:tcPr>
            <w:tcW w:w="859" w:type="pct"/>
            <w:tcBorders>
              <w:top w:val="nil"/>
              <w:left w:val="nil"/>
              <w:bottom w:val="nil"/>
              <w:right w:val="nil"/>
            </w:tcBorders>
            <w:shd w:val="clear" w:color="auto" w:fill="auto"/>
            <w:noWrap/>
            <w:vAlign w:val="center"/>
          </w:tcPr>
          <w:p w14:paraId="73B04221">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4BE5D57D">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4B3BECA8">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54F2D779">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0341331F">
            <w:pPr>
              <w:jc w:val="right"/>
              <w:rPr>
                <w:rFonts w:ascii="Arial Narrow" w:hAnsi="Arial Narrow" w:eastAsia="仿宋_GB2312"/>
                <w:szCs w:val="21"/>
              </w:rPr>
            </w:pPr>
          </w:p>
        </w:tc>
      </w:tr>
      <w:tr w14:paraId="51EFC6A7">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3F069B8">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（1）计提</w:t>
            </w:r>
          </w:p>
        </w:tc>
        <w:tc>
          <w:tcPr>
            <w:tcW w:w="859" w:type="pct"/>
            <w:tcBorders>
              <w:top w:val="nil"/>
              <w:left w:val="nil"/>
              <w:bottom w:val="nil"/>
              <w:right w:val="nil"/>
            </w:tcBorders>
            <w:shd w:val="clear" w:color="auto" w:fill="auto"/>
            <w:noWrap/>
            <w:vAlign w:val="center"/>
          </w:tcPr>
          <w:p w14:paraId="7914913B">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25147906">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1D73A6EF">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78D7EACC">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0E579B5C">
            <w:pPr>
              <w:jc w:val="right"/>
              <w:rPr>
                <w:rFonts w:ascii="Arial Narrow" w:hAnsi="Arial Narrow" w:eastAsia="仿宋_GB2312"/>
                <w:szCs w:val="21"/>
              </w:rPr>
            </w:pPr>
          </w:p>
        </w:tc>
      </w:tr>
      <w:tr w14:paraId="5BDF7006">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6A4D147">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（2）其他增加</w:t>
            </w:r>
          </w:p>
        </w:tc>
        <w:tc>
          <w:tcPr>
            <w:tcW w:w="859" w:type="pct"/>
            <w:tcBorders>
              <w:top w:val="nil"/>
              <w:left w:val="nil"/>
              <w:bottom w:val="nil"/>
              <w:right w:val="nil"/>
            </w:tcBorders>
            <w:shd w:val="clear" w:color="auto" w:fill="auto"/>
            <w:noWrap/>
            <w:vAlign w:val="center"/>
          </w:tcPr>
          <w:p w14:paraId="2BFD7E1D">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36DBF8F9">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2FEB4B83">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70BCBF5F">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1406971A">
            <w:pPr>
              <w:jc w:val="right"/>
              <w:rPr>
                <w:rFonts w:ascii="Arial Narrow" w:hAnsi="Arial Narrow" w:eastAsia="仿宋_GB2312"/>
                <w:szCs w:val="21"/>
              </w:rPr>
            </w:pPr>
          </w:p>
        </w:tc>
      </w:tr>
      <w:tr w14:paraId="5ADB63C3">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25D97D22">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859" w:type="pct"/>
            <w:tcBorders>
              <w:top w:val="nil"/>
              <w:left w:val="nil"/>
              <w:bottom w:val="nil"/>
              <w:right w:val="nil"/>
            </w:tcBorders>
            <w:shd w:val="clear" w:color="auto" w:fill="auto"/>
            <w:noWrap/>
            <w:vAlign w:val="center"/>
          </w:tcPr>
          <w:p w14:paraId="23A24ADC">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241E94AB">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443A272F">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05FDFF5C">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7C3A1242">
            <w:pPr>
              <w:jc w:val="right"/>
              <w:rPr>
                <w:rFonts w:ascii="Arial Narrow" w:hAnsi="Arial Narrow" w:eastAsia="仿宋_GB2312"/>
                <w:szCs w:val="21"/>
              </w:rPr>
            </w:pPr>
          </w:p>
        </w:tc>
      </w:tr>
      <w:tr w14:paraId="386D84DE">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2D8F1E5C">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3.本期减少金额</w:t>
            </w:r>
          </w:p>
        </w:tc>
        <w:tc>
          <w:tcPr>
            <w:tcW w:w="859" w:type="pct"/>
            <w:tcBorders>
              <w:top w:val="nil"/>
              <w:left w:val="nil"/>
              <w:bottom w:val="nil"/>
              <w:right w:val="nil"/>
            </w:tcBorders>
            <w:shd w:val="clear" w:color="auto" w:fill="auto"/>
            <w:noWrap/>
            <w:vAlign w:val="center"/>
          </w:tcPr>
          <w:p w14:paraId="668C8630">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3804C651">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2A38D3F7">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61286998">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6667D544">
            <w:pPr>
              <w:jc w:val="right"/>
              <w:rPr>
                <w:rFonts w:ascii="Arial Narrow" w:hAnsi="Arial Narrow" w:eastAsia="仿宋_GB2312"/>
                <w:szCs w:val="21"/>
              </w:rPr>
            </w:pPr>
          </w:p>
        </w:tc>
      </w:tr>
      <w:tr w14:paraId="572B3F43">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C8F1974">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（1）处置或报废</w:t>
            </w:r>
          </w:p>
        </w:tc>
        <w:tc>
          <w:tcPr>
            <w:tcW w:w="859" w:type="pct"/>
            <w:tcBorders>
              <w:top w:val="nil"/>
              <w:left w:val="nil"/>
              <w:bottom w:val="nil"/>
              <w:right w:val="nil"/>
            </w:tcBorders>
            <w:shd w:val="clear" w:color="auto" w:fill="auto"/>
            <w:noWrap/>
            <w:vAlign w:val="center"/>
          </w:tcPr>
          <w:p w14:paraId="78D06B0D">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6EA7D1D9">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372A630D">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7026AEE1">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170FE0AE">
            <w:pPr>
              <w:jc w:val="right"/>
              <w:rPr>
                <w:rFonts w:ascii="Arial Narrow" w:hAnsi="Arial Narrow" w:eastAsia="仿宋_GB2312"/>
                <w:szCs w:val="21"/>
              </w:rPr>
            </w:pPr>
          </w:p>
        </w:tc>
      </w:tr>
      <w:tr w14:paraId="058038B3">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126D531">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（2）其他减少</w:t>
            </w:r>
          </w:p>
        </w:tc>
        <w:tc>
          <w:tcPr>
            <w:tcW w:w="859" w:type="pct"/>
            <w:tcBorders>
              <w:top w:val="nil"/>
              <w:left w:val="nil"/>
              <w:bottom w:val="nil"/>
              <w:right w:val="nil"/>
            </w:tcBorders>
            <w:shd w:val="clear" w:color="auto" w:fill="auto"/>
            <w:noWrap/>
            <w:vAlign w:val="center"/>
          </w:tcPr>
          <w:p w14:paraId="39CD8933">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1D153F8C">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5333A56A">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7F5DBF40">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4A7F0218">
            <w:pPr>
              <w:jc w:val="right"/>
              <w:rPr>
                <w:rFonts w:ascii="Arial Narrow" w:hAnsi="Arial Narrow" w:eastAsia="仿宋_GB2312"/>
                <w:szCs w:val="21"/>
              </w:rPr>
            </w:pPr>
          </w:p>
        </w:tc>
      </w:tr>
      <w:tr w14:paraId="099F63C2">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230BE6AC">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859" w:type="pct"/>
            <w:tcBorders>
              <w:top w:val="nil"/>
              <w:left w:val="nil"/>
              <w:bottom w:val="nil"/>
              <w:right w:val="nil"/>
            </w:tcBorders>
            <w:shd w:val="clear" w:color="auto" w:fill="auto"/>
            <w:noWrap/>
            <w:vAlign w:val="center"/>
          </w:tcPr>
          <w:p w14:paraId="1A9D1E71">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18A5933E">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230E8239">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7EA6903B">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56F82B3B">
            <w:pPr>
              <w:jc w:val="right"/>
              <w:rPr>
                <w:rFonts w:ascii="Arial Narrow" w:hAnsi="Arial Narrow" w:eastAsia="仿宋_GB2312"/>
                <w:szCs w:val="21"/>
              </w:rPr>
            </w:pPr>
          </w:p>
        </w:tc>
      </w:tr>
      <w:tr w14:paraId="62B2FD27">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2C2BD7A">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4.期末余额</w:t>
            </w:r>
          </w:p>
        </w:tc>
        <w:tc>
          <w:tcPr>
            <w:tcW w:w="859" w:type="pct"/>
            <w:tcBorders>
              <w:top w:val="nil"/>
              <w:left w:val="nil"/>
              <w:bottom w:val="nil"/>
              <w:right w:val="nil"/>
            </w:tcBorders>
            <w:shd w:val="clear" w:color="auto" w:fill="auto"/>
            <w:noWrap/>
            <w:vAlign w:val="center"/>
          </w:tcPr>
          <w:p w14:paraId="43EBCD68">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4833F1B0">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0BCBBDCA">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223CA17C">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0B0BE73E">
            <w:pPr>
              <w:jc w:val="right"/>
              <w:rPr>
                <w:rFonts w:ascii="Arial Narrow" w:hAnsi="Arial Narrow" w:eastAsia="仿宋_GB2312"/>
                <w:szCs w:val="21"/>
              </w:rPr>
            </w:pPr>
          </w:p>
        </w:tc>
      </w:tr>
      <w:tr w14:paraId="07FCFEB9">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07A6B3E3">
            <w:pPr>
              <w:jc w:val="left"/>
              <w:rPr>
                <w:rFonts w:ascii="Arial Narrow" w:hAnsi="Arial Narrow" w:eastAsia="仿宋_GB2312"/>
                <w:color w:val="000000"/>
                <w:szCs w:val="21"/>
              </w:rPr>
            </w:pPr>
            <w:r>
              <w:rPr>
                <w:rFonts w:hint="eastAsia" w:ascii="Arial Narrow" w:hAnsi="Arial Narrow" w:eastAsia="仿宋_GB2312"/>
                <w:color w:val="000000"/>
                <w:szCs w:val="21"/>
              </w:rPr>
              <w:t>四、账面价值</w:t>
            </w:r>
          </w:p>
        </w:tc>
        <w:tc>
          <w:tcPr>
            <w:tcW w:w="859" w:type="pct"/>
            <w:tcBorders>
              <w:top w:val="nil"/>
              <w:left w:val="nil"/>
              <w:bottom w:val="nil"/>
              <w:right w:val="nil"/>
            </w:tcBorders>
            <w:shd w:val="clear" w:color="auto" w:fill="auto"/>
            <w:noWrap/>
            <w:vAlign w:val="center"/>
          </w:tcPr>
          <w:p w14:paraId="214FC277">
            <w:pPr>
              <w:rPr>
                <w:rFonts w:ascii="Arial Narrow" w:hAnsi="Arial Narrow" w:eastAsia="仿宋_GB2312"/>
                <w:color w:val="000000"/>
                <w:szCs w:val="21"/>
              </w:rPr>
            </w:pPr>
          </w:p>
        </w:tc>
        <w:tc>
          <w:tcPr>
            <w:tcW w:w="703" w:type="pct"/>
            <w:tcBorders>
              <w:top w:val="nil"/>
              <w:left w:val="nil"/>
              <w:bottom w:val="nil"/>
              <w:right w:val="nil"/>
            </w:tcBorders>
            <w:shd w:val="clear" w:color="auto" w:fill="auto"/>
            <w:noWrap/>
            <w:vAlign w:val="center"/>
          </w:tcPr>
          <w:p w14:paraId="0BE40F26">
            <w:pPr>
              <w:jc w:val="right"/>
              <w:rPr>
                <w:rFonts w:ascii="Arial Narrow" w:hAnsi="Arial Narrow" w:eastAsia="仿宋_GB2312"/>
                <w:sz w:val="20"/>
              </w:rPr>
            </w:pPr>
          </w:p>
        </w:tc>
        <w:tc>
          <w:tcPr>
            <w:tcW w:w="782" w:type="pct"/>
            <w:tcBorders>
              <w:top w:val="nil"/>
              <w:left w:val="nil"/>
              <w:bottom w:val="nil"/>
              <w:right w:val="nil"/>
            </w:tcBorders>
            <w:shd w:val="clear" w:color="auto" w:fill="auto"/>
            <w:noWrap/>
            <w:vAlign w:val="center"/>
          </w:tcPr>
          <w:p w14:paraId="4725D5F5">
            <w:pPr>
              <w:jc w:val="right"/>
              <w:rPr>
                <w:rFonts w:ascii="Arial Narrow" w:hAnsi="Arial Narrow" w:eastAsia="仿宋_GB2312"/>
                <w:sz w:val="20"/>
              </w:rPr>
            </w:pPr>
          </w:p>
        </w:tc>
        <w:tc>
          <w:tcPr>
            <w:tcW w:w="547" w:type="pct"/>
            <w:tcBorders>
              <w:top w:val="nil"/>
              <w:left w:val="nil"/>
              <w:bottom w:val="nil"/>
              <w:right w:val="nil"/>
            </w:tcBorders>
            <w:shd w:val="clear" w:color="auto" w:fill="auto"/>
            <w:noWrap/>
            <w:vAlign w:val="center"/>
          </w:tcPr>
          <w:p w14:paraId="118DF7D7">
            <w:pPr>
              <w:jc w:val="right"/>
              <w:rPr>
                <w:rFonts w:ascii="Arial Narrow" w:hAnsi="Arial Narrow" w:eastAsia="仿宋_GB2312"/>
                <w:sz w:val="20"/>
              </w:rPr>
            </w:pPr>
          </w:p>
        </w:tc>
        <w:tc>
          <w:tcPr>
            <w:tcW w:w="703" w:type="pct"/>
            <w:tcBorders>
              <w:top w:val="nil"/>
              <w:left w:val="nil"/>
              <w:bottom w:val="nil"/>
              <w:right w:val="nil"/>
            </w:tcBorders>
            <w:shd w:val="clear" w:color="auto" w:fill="auto"/>
            <w:noWrap/>
            <w:vAlign w:val="center"/>
          </w:tcPr>
          <w:p w14:paraId="0E69B2CC">
            <w:pPr>
              <w:jc w:val="right"/>
              <w:rPr>
                <w:rFonts w:ascii="Arial Narrow" w:hAnsi="Arial Narrow" w:eastAsia="仿宋_GB2312"/>
                <w:sz w:val="20"/>
              </w:rPr>
            </w:pPr>
          </w:p>
        </w:tc>
      </w:tr>
      <w:tr w14:paraId="1AFD912E">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0FC4C50B">
            <w:pPr>
              <w:jc w:val="left"/>
              <w:rPr>
                <w:rFonts w:ascii="Arial Narrow" w:hAnsi="Arial Narrow" w:eastAsia="仿宋_GB2312" w:cs="宋体"/>
                <w:color w:val="000000"/>
                <w:szCs w:val="21"/>
              </w:rPr>
            </w:pPr>
            <w:r>
              <w:rPr>
                <w:rFonts w:hint="eastAsia" w:ascii="Arial Narrow" w:hAnsi="Arial Narrow" w:eastAsia="仿宋_GB2312"/>
                <w:color w:val="000000"/>
                <w:szCs w:val="21"/>
              </w:rPr>
              <w:t xml:space="preserve">    1.期末账面价值</w:t>
            </w:r>
          </w:p>
        </w:tc>
        <w:tc>
          <w:tcPr>
            <w:tcW w:w="859" w:type="pct"/>
            <w:tcBorders>
              <w:top w:val="nil"/>
              <w:left w:val="nil"/>
              <w:bottom w:val="nil"/>
              <w:right w:val="nil"/>
            </w:tcBorders>
            <w:shd w:val="clear" w:color="auto" w:fill="auto"/>
            <w:noWrap/>
            <w:vAlign w:val="center"/>
          </w:tcPr>
          <w:p w14:paraId="0AC7F591">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3424627D">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72E332B1">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111CB5FA">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157DED19">
            <w:pPr>
              <w:jc w:val="right"/>
              <w:rPr>
                <w:rFonts w:ascii="Arial Narrow" w:hAnsi="Arial Narrow" w:eastAsia="仿宋_GB2312"/>
                <w:szCs w:val="21"/>
              </w:rPr>
            </w:pPr>
          </w:p>
        </w:tc>
      </w:tr>
      <w:tr w14:paraId="7E31BAA5">
        <w:tblPrEx>
          <w:tblCellMar>
            <w:top w:w="0" w:type="dxa"/>
            <w:left w:w="108" w:type="dxa"/>
            <w:bottom w:w="0" w:type="dxa"/>
            <w:right w:w="108" w:type="dxa"/>
          </w:tblCellMar>
        </w:tblPrEx>
        <w:trPr>
          <w:trHeight w:val="340" w:hRule="atLeast"/>
          <w:jc w:val="center"/>
        </w:trPr>
        <w:tc>
          <w:tcPr>
            <w:tcW w:w="1407" w:type="pct"/>
            <w:tcBorders>
              <w:top w:val="nil"/>
              <w:left w:val="nil"/>
              <w:bottom w:val="single" w:color="auto" w:sz="8" w:space="0"/>
              <w:right w:val="nil"/>
            </w:tcBorders>
            <w:shd w:val="clear" w:color="auto" w:fill="auto"/>
            <w:noWrap/>
            <w:vAlign w:val="center"/>
          </w:tcPr>
          <w:p w14:paraId="0CB754ED">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2.期初账面价值</w:t>
            </w:r>
          </w:p>
        </w:tc>
        <w:tc>
          <w:tcPr>
            <w:tcW w:w="859" w:type="pct"/>
            <w:tcBorders>
              <w:top w:val="nil"/>
              <w:left w:val="nil"/>
              <w:bottom w:val="single" w:color="auto" w:sz="8" w:space="0"/>
              <w:right w:val="nil"/>
            </w:tcBorders>
            <w:shd w:val="clear" w:color="auto" w:fill="auto"/>
            <w:noWrap/>
            <w:vAlign w:val="center"/>
          </w:tcPr>
          <w:p w14:paraId="7041B8F3">
            <w:pPr>
              <w:jc w:val="right"/>
              <w:rPr>
                <w:rFonts w:ascii="Arial Narrow" w:hAnsi="Arial Narrow" w:eastAsia="仿宋_GB2312"/>
                <w:szCs w:val="21"/>
              </w:rPr>
            </w:pPr>
          </w:p>
        </w:tc>
        <w:tc>
          <w:tcPr>
            <w:tcW w:w="703" w:type="pct"/>
            <w:tcBorders>
              <w:top w:val="nil"/>
              <w:left w:val="nil"/>
              <w:bottom w:val="single" w:color="auto" w:sz="8" w:space="0"/>
              <w:right w:val="nil"/>
            </w:tcBorders>
            <w:shd w:val="clear" w:color="auto" w:fill="auto"/>
            <w:noWrap/>
            <w:vAlign w:val="center"/>
          </w:tcPr>
          <w:p w14:paraId="24612C9A">
            <w:pPr>
              <w:jc w:val="right"/>
              <w:rPr>
                <w:rFonts w:ascii="Arial Narrow" w:hAnsi="Arial Narrow" w:eastAsia="仿宋_GB2312"/>
                <w:szCs w:val="21"/>
              </w:rPr>
            </w:pPr>
          </w:p>
        </w:tc>
        <w:tc>
          <w:tcPr>
            <w:tcW w:w="782" w:type="pct"/>
            <w:tcBorders>
              <w:top w:val="nil"/>
              <w:left w:val="nil"/>
              <w:bottom w:val="single" w:color="auto" w:sz="8" w:space="0"/>
              <w:right w:val="nil"/>
            </w:tcBorders>
            <w:shd w:val="clear" w:color="auto" w:fill="auto"/>
            <w:noWrap/>
            <w:vAlign w:val="center"/>
          </w:tcPr>
          <w:p w14:paraId="3EF8E032">
            <w:pPr>
              <w:jc w:val="right"/>
              <w:rPr>
                <w:rFonts w:ascii="Arial Narrow" w:hAnsi="Arial Narrow" w:eastAsia="仿宋_GB2312"/>
                <w:szCs w:val="21"/>
              </w:rPr>
            </w:pPr>
          </w:p>
        </w:tc>
        <w:tc>
          <w:tcPr>
            <w:tcW w:w="547" w:type="pct"/>
            <w:tcBorders>
              <w:top w:val="nil"/>
              <w:left w:val="nil"/>
              <w:bottom w:val="single" w:color="auto" w:sz="8" w:space="0"/>
              <w:right w:val="nil"/>
            </w:tcBorders>
            <w:shd w:val="clear" w:color="auto" w:fill="auto"/>
            <w:noWrap/>
            <w:vAlign w:val="center"/>
          </w:tcPr>
          <w:p w14:paraId="6CBDA63E">
            <w:pPr>
              <w:jc w:val="right"/>
              <w:rPr>
                <w:rFonts w:ascii="Arial Narrow" w:hAnsi="Arial Narrow" w:eastAsia="仿宋_GB2312"/>
                <w:szCs w:val="21"/>
              </w:rPr>
            </w:pPr>
          </w:p>
        </w:tc>
        <w:tc>
          <w:tcPr>
            <w:tcW w:w="703" w:type="pct"/>
            <w:tcBorders>
              <w:top w:val="nil"/>
              <w:left w:val="nil"/>
              <w:bottom w:val="single" w:color="auto" w:sz="8" w:space="0"/>
              <w:right w:val="nil"/>
            </w:tcBorders>
            <w:shd w:val="clear" w:color="auto" w:fill="auto"/>
            <w:noWrap/>
            <w:vAlign w:val="center"/>
          </w:tcPr>
          <w:p w14:paraId="429F8EAF">
            <w:pPr>
              <w:jc w:val="right"/>
              <w:rPr>
                <w:rFonts w:ascii="Arial Narrow" w:hAnsi="Arial Narrow" w:eastAsia="仿宋_GB2312"/>
                <w:szCs w:val="21"/>
              </w:rPr>
            </w:pPr>
          </w:p>
        </w:tc>
      </w:tr>
      <w:bookmarkEnd w:id="45"/>
    </w:tbl>
    <w:p w14:paraId="108F388F">
      <w:pPr>
        <w:snapToGrid w:val="0"/>
        <w:spacing w:before="192" w:beforeLines="8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w:t>
      </w:r>
      <w:r>
        <w:rPr>
          <w:rFonts w:hint="eastAsia" w:ascii="Arial Narrow" w:hAnsi="Arial Narrow" w:eastAsia="仿宋_GB2312"/>
          <w:color w:val="0000FF"/>
          <w:sz w:val="24"/>
          <w:szCs w:val="24"/>
        </w:rPr>
        <w:t>、</w:t>
      </w:r>
      <w:r>
        <w:rPr>
          <w:rFonts w:hint="eastAsia" w:ascii="仿宋_GB2312" w:hAnsi="微软雅黑" w:eastAsia="仿宋_GB2312" w:cs="宋体"/>
          <w:color w:val="0000FF"/>
          <w:kern w:val="0"/>
          <w:sz w:val="24"/>
          <w:szCs w:val="24"/>
        </w:rPr>
        <w:t>长期资产本期进行减值测试的，应</w:t>
      </w:r>
      <w:r>
        <w:rPr>
          <w:rFonts w:hint="eastAsia" w:ascii="Arial Narrow" w:hAnsi="Arial Narrow" w:eastAsia="仿宋_GB2312"/>
          <w:color w:val="0000FF"/>
          <w:sz w:val="24"/>
          <w:szCs w:val="24"/>
        </w:rPr>
        <w:t>披露可收回金额的具体确定方法。可收回金额按公允价值减去处置费用后的净额确定的，应披露公允价值和处置费用的确定方式、</w:t>
      </w:r>
      <w:r>
        <w:rPr>
          <w:rFonts w:hint="eastAsia" w:ascii="Arial Narrow" w:hAnsi="Arial Narrow" w:eastAsia="仿宋_GB2312"/>
          <w:b/>
          <w:color w:val="0000FF"/>
          <w:sz w:val="24"/>
          <w:szCs w:val="24"/>
        </w:rPr>
        <w:t>关键参数及其确定依据</w:t>
      </w:r>
      <w:r>
        <w:rPr>
          <w:rFonts w:hint="eastAsia" w:ascii="Arial Narrow" w:hAnsi="Arial Narrow" w:eastAsia="仿宋_GB2312"/>
          <w:color w:val="0000FF"/>
          <w:sz w:val="24"/>
          <w:szCs w:val="24"/>
        </w:rPr>
        <w:t>。可收回金额按预计未来现金流量的现值确定的，应披露预测期的年限、预测期及稳定期的</w:t>
      </w:r>
      <w:r>
        <w:rPr>
          <w:rFonts w:hint="eastAsia" w:ascii="Arial Narrow" w:hAnsi="Arial Narrow" w:eastAsia="仿宋_GB2312"/>
          <w:b/>
          <w:color w:val="0000FF"/>
          <w:sz w:val="24"/>
          <w:szCs w:val="24"/>
        </w:rPr>
        <w:t>关键参数及其确定依据</w:t>
      </w:r>
      <w:r>
        <w:rPr>
          <w:rFonts w:hint="eastAsia" w:ascii="Arial Narrow" w:hAnsi="Arial Narrow" w:eastAsia="仿宋_GB2312"/>
          <w:color w:val="0000FF"/>
          <w:sz w:val="24"/>
          <w:szCs w:val="24"/>
        </w:rPr>
        <w:t>。前述信息与以前年度减值测试采用的信息或外部信息明显不一致的，或公司以前年度减值测试采用信息与当年实际情况明显不一致的，应披露差异原因。（</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号文第十九条（十九）；</w:t>
      </w:r>
    </w:p>
    <w:p w14:paraId="40C8FF38">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highlight w:val="yellow"/>
        </w:rPr>
        <w:t>注意：1、本年执行减值测试的，即使未计提减值，也要参照上述要求披露。</w:t>
      </w:r>
      <w:r>
        <w:rPr>
          <w:rFonts w:ascii="Arial Narrow" w:hAnsi="Arial Narrow" w:eastAsia="仿宋_GB2312"/>
          <w:color w:val="0000FF"/>
          <w:sz w:val="24"/>
          <w:szCs w:val="24"/>
          <w:highlight w:val="yellow"/>
        </w:rPr>
        <w:t>2</w:t>
      </w:r>
      <w:r>
        <w:rPr>
          <w:rFonts w:hint="eastAsia" w:ascii="Arial Narrow" w:hAnsi="Arial Narrow" w:eastAsia="仿宋_GB2312"/>
          <w:color w:val="0000FF"/>
          <w:sz w:val="24"/>
          <w:szCs w:val="24"/>
          <w:highlight w:val="yellow"/>
        </w:rPr>
        <w:t>、估计可收回金额时通常不应使用重置成本法。</w:t>
      </w:r>
    </w:p>
    <w:p w14:paraId="501F451D">
      <w:pPr>
        <w:pStyle w:val="80"/>
        <w:adjustRightInd w:val="0"/>
        <w:snapToGrid w:val="0"/>
        <w:spacing w:before="120" w:beforeLines="50" w:after="216" w:afterLines="90"/>
        <w:ind w:firstLine="0" w:firstLineChars="0"/>
        <w:rPr>
          <w:rFonts w:ascii="Arial Narrow" w:hAnsi="Arial Narrow" w:eastAsia="仿宋_GB2312"/>
          <w:color w:val="0000FF"/>
          <w:sz w:val="24"/>
          <w:szCs w:val="24"/>
        </w:rPr>
      </w:pPr>
      <w:r>
        <w:rPr>
          <w:rFonts w:hint="eastAsia" w:ascii="Arial Narrow" w:hAnsi="Arial Narrow" w:eastAsia="仿宋_GB2312"/>
          <w:color w:val="0000FF"/>
          <w:sz w:val="24"/>
          <w:szCs w:val="24"/>
        </w:rPr>
        <w:t>2、说明</w:t>
      </w:r>
      <w:r>
        <w:rPr>
          <w:rFonts w:ascii="Arial Narrow" w:hAnsi="Arial Narrow" w:eastAsia="仿宋_GB2312"/>
          <w:color w:val="0000FF"/>
          <w:sz w:val="24"/>
          <w:szCs w:val="24"/>
        </w:rPr>
        <w:t>抵押、担保的固定资产情况</w:t>
      </w:r>
      <w:r>
        <w:rPr>
          <w:rFonts w:hint="eastAsia" w:ascii="Arial Narrow" w:hAnsi="Arial Narrow" w:eastAsia="仿宋_GB2312"/>
          <w:color w:val="0000FF"/>
          <w:sz w:val="24"/>
          <w:szCs w:val="24"/>
        </w:rPr>
        <w:t>。</w:t>
      </w:r>
    </w:p>
    <w:p w14:paraId="64BAF631">
      <w:pPr>
        <w:pStyle w:val="80"/>
        <w:adjustRightInd w:val="0"/>
        <w:snapToGrid w:val="0"/>
        <w:spacing w:before="120" w:beforeLines="50" w:after="216" w:afterLines="90"/>
        <w:ind w:firstLine="0" w:firstLineChars="0"/>
        <w:rPr>
          <w:rFonts w:ascii="Arial Narrow" w:hAnsi="Arial Narrow" w:eastAsia="仿宋_GB2312"/>
          <w:color w:val="0000FF"/>
          <w:sz w:val="24"/>
          <w:szCs w:val="24"/>
        </w:rPr>
      </w:pPr>
      <w:r>
        <w:rPr>
          <w:rFonts w:hint="eastAsia" w:ascii="Arial Narrow" w:hAnsi="Arial Narrow" w:eastAsia="仿宋_GB2312"/>
          <w:color w:val="0000FF"/>
          <w:sz w:val="24"/>
          <w:szCs w:val="24"/>
        </w:rPr>
        <w:t>3、</w:t>
      </w:r>
      <w:r>
        <w:rPr>
          <w:rFonts w:ascii="Arial Narrow" w:hAnsi="Arial Narrow" w:eastAsia="仿宋_GB2312"/>
          <w:color w:val="0000FF"/>
          <w:sz w:val="24"/>
          <w:szCs w:val="24"/>
        </w:rPr>
        <w:t>本期发生以明显高于账面价值的价格出售固定资产交易的，应详细说明交易作价的基础和依据，如：估值模型、重要参数的选取依据和估值过程，以及必要的敏感性分析。</w:t>
      </w:r>
      <w:r>
        <w:rPr>
          <w:rFonts w:hint="eastAsia" w:ascii="Arial Narrow" w:hAnsi="Arial Narrow" w:eastAsia="仿宋_GB2312"/>
          <w:color w:val="0000FF"/>
          <w:sz w:val="24"/>
          <w:szCs w:val="24"/>
          <w:highlight w:val="cyan"/>
        </w:rPr>
        <w:t>】</w:t>
      </w:r>
    </w:p>
    <w:p w14:paraId="4A596BEB">
      <w:pPr>
        <w:tabs>
          <w:tab w:val="left" w:pos="630"/>
        </w:tabs>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【提示：非同一控制下企业合并中取得被购买方的资产、负债等应按购买日公允价值计量，因此新并购固定资产的增加应以净额列示。</w:t>
      </w:r>
    </w:p>
    <w:p w14:paraId="638DE27F">
      <w:pPr>
        <w:tabs>
          <w:tab w:val="left" w:pos="630"/>
        </w:tabs>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新并购无形资产或其他资产的增加，相关科目附注比照上述要求进行列示。】</w:t>
      </w:r>
    </w:p>
    <w:p w14:paraId="1B917C94">
      <w:pPr>
        <w:pStyle w:val="6"/>
        <w:numPr>
          <w:ilvl w:val="0"/>
          <w:numId w:val="12"/>
        </w:numPr>
        <w:spacing w:before="120" w:after="216"/>
        <w:ind w:left="595" w:hanging="397"/>
      </w:pPr>
      <w:r>
        <w:t>暂时闲置的固定资产情况</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12"/>
        <w:gridCol w:w="1370"/>
        <w:gridCol w:w="1371"/>
        <w:gridCol w:w="1371"/>
        <w:gridCol w:w="1371"/>
        <w:gridCol w:w="1371"/>
      </w:tblGrid>
      <w:tr w14:paraId="3EA693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00" w:type="pct"/>
            <w:tcBorders>
              <w:top w:val="single" w:color="auto" w:sz="8" w:space="0"/>
              <w:bottom w:val="single" w:color="auto" w:sz="4" w:space="0"/>
            </w:tcBorders>
            <w:vAlign w:val="center"/>
          </w:tcPr>
          <w:p w14:paraId="3764ED3E">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800" w:type="pct"/>
            <w:tcBorders>
              <w:top w:val="single" w:color="auto" w:sz="8" w:space="0"/>
              <w:bottom w:val="single" w:color="auto" w:sz="4" w:space="0"/>
            </w:tcBorders>
            <w:vAlign w:val="center"/>
          </w:tcPr>
          <w:p w14:paraId="35EE3532">
            <w:pPr>
              <w:jc w:val="right"/>
              <w:rPr>
                <w:rFonts w:ascii="Arial Narrow" w:hAnsi="Arial Narrow" w:eastAsia="仿宋_GB2312"/>
                <w:b/>
              </w:rPr>
            </w:pPr>
            <w:r>
              <w:rPr>
                <w:rFonts w:ascii="Arial Narrow" w:hAnsi="Arial Narrow" w:eastAsia="仿宋_GB2312"/>
                <w:b/>
              </w:rPr>
              <w:t>账面原值</w:t>
            </w:r>
          </w:p>
        </w:tc>
        <w:tc>
          <w:tcPr>
            <w:tcW w:w="800" w:type="pct"/>
            <w:tcBorders>
              <w:top w:val="single" w:color="auto" w:sz="8" w:space="0"/>
              <w:bottom w:val="single" w:color="auto" w:sz="4" w:space="0"/>
            </w:tcBorders>
            <w:vAlign w:val="center"/>
          </w:tcPr>
          <w:p w14:paraId="0E7B988F">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累计折旧</w:t>
            </w:r>
          </w:p>
        </w:tc>
        <w:tc>
          <w:tcPr>
            <w:tcW w:w="800" w:type="pct"/>
            <w:tcBorders>
              <w:top w:val="single" w:color="auto" w:sz="8" w:space="0"/>
              <w:bottom w:val="single" w:color="auto" w:sz="4" w:space="0"/>
            </w:tcBorders>
            <w:vAlign w:val="center"/>
          </w:tcPr>
          <w:p w14:paraId="36984DD0">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减值准备</w:t>
            </w:r>
          </w:p>
        </w:tc>
        <w:tc>
          <w:tcPr>
            <w:tcW w:w="800" w:type="pct"/>
            <w:tcBorders>
              <w:top w:val="single" w:color="auto" w:sz="8" w:space="0"/>
              <w:bottom w:val="single" w:color="auto" w:sz="4" w:space="0"/>
            </w:tcBorders>
            <w:vAlign w:val="center"/>
          </w:tcPr>
          <w:p w14:paraId="0BEDF052">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账面价值</w:t>
            </w:r>
          </w:p>
        </w:tc>
        <w:tc>
          <w:tcPr>
            <w:tcW w:w="800" w:type="pct"/>
            <w:tcBorders>
              <w:top w:val="single" w:color="auto" w:sz="8" w:space="0"/>
              <w:bottom w:val="single" w:color="auto" w:sz="4" w:space="0"/>
            </w:tcBorders>
            <w:vAlign w:val="center"/>
          </w:tcPr>
          <w:p w14:paraId="42291F67">
            <w:pPr>
              <w:jc w:val="right"/>
              <w:rPr>
                <w:rFonts w:ascii="Arial Narrow" w:hAnsi="Arial Narrow" w:eastAsia="仿宋_GB2312"/>
                <w:b/>
              </w:rPr>
            </w:pPr>
            <w:r>
              <w:rPr>
                <w:rFonts w:ascii="Arial Narrow" w:hAnsi="Arial Narrow" w:eastAsia="仿宋_GB2312"/>
                <w:b/>
              </w:rPr>
              <w:t>备注</w:t>
            </w:r>
          </w:p>
        </w:tc>
      </w:tr>
      <w:tr w14:paraId="25A38B9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tcBorders>
            <w:vAlign w:val="center"/>
          </w:tcPr>
          <w:p w14:paraId="176DC57F">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房屋及建筑物</w:t>
            </w:r>
          </w:p>
        </w:tc>
        <w:tc>
          <w:tcPr>
            <w:tcW w:w="800" w:type="pct"/>
            <w:tcBorders>
              <w:top w:val="single" w:color="auto" w:sz="4" w:space="0"/>
            </w:tcBorders>
            <w:vAlign w:val="center"/>
          </w:tcPr>
          <w:p w14:paraId="693E486A">
            <w:pPr>
              <w:jc w:val="right"/>
              <w:rPr>
                <w:rFonts w:ascii="Arial Narrow" w:hAnsi="Arial Narrow" w:eastAsia="仿宋_GB2312"/>
              </w:rPr>
            </w:pPr>
          </w:p>
        </w:tc>
        <w:tc>
          <w:tcPr>
            <w:tcW w:w="800" w:type="pct"/>
            <w:tcBorders>
              <w:top w:val="single" w:color="auto" w:sz="4" w:space="0"/>
            </w:tcBorders>
            <w:vAlign w:val="center"/>
          </w:tcPr>
          <w:p w14:paraId="156CFBF4">
            <w:pPr>
              <w:jc w:val="right"/>
              <w:rPr>
                <w:rFonts w:ascii="Arial Narrow" w:hAnsi="Arial Narrow" w:eastAsia="仿宋_GB2312"/>
              </w:rPr>
            </w:pPr>
          </w:p>
        </w:tc>
        <w:tc>
          <w:tcPr>
            <w:tcW w:w="800" w:type="pct"/>
            <w:tcBorders>
              <w:top w:val="single" w:color="auto" w:sz="4" w:space="0"/>
            </w:tcBorders>
            <w:vAlign w:val="center"/>
          </w:tcPr>
          <w:p w14:paraId="110A7345">
            <w:pPr>
              <w:jc w:val="right"/>
              <w:rPr>
                <w:rFonts w:ascii="Arial Narrow" w:hAnsi="Arial Narrow" w:eastAsia="仿宋_GB2312"/>
              </w:rPr>
            </w:pPr>
          </w:p>
        </w:tc>
        <w:tc>
          <w:tcPr>
            <w:tcW w:w="800" w:type="pct"/>
            <w:tcBorders>
              <w:top w:val="single" w:color="auto" w:sz="4" w:space="0"/>
            </w:tcBorders>
            <w:vAlign w:val="center"/>
          </w:tcPr>
          <w:p w14:paraId="58F4D74F">
            <w:pPr>
              <w:jc w:val="right"/>
              <w:rPr>
                <w:rFonts w:ascii="Arial Narrow" w:hAnsi="Arial Narrow" w:eastAsia="仿宋_GB2312"/>
              </w:rPr>
            </w:pPr>
          </w:p>
        </w:tc>
        <w:tc>
          <w:tcPr>
            <w:tcW w:w="800" w:type="pct"/>
            <w:tcBorders>
              <w:top w:val="single" w:color="auto" w:sz="4" w:space="0"/>
            </w:tcBorders>
            <w:vAlign w:val="center"/>
          </w:tcPr>
          <w:p w14:paraId="43F4E936">
            <w:pPr>
              <w:jc w:val="right"/>
              <w:rPr>
                <w:rFonts w:ascii="Arial Narrow" w:hAnsi="Arial Narrow" w:eastAsia="仿宋_GB2312"/>
              </w:rPr>
            </w:pPr>
          </w:p>
        </w:tc>
      </w:tr>
      <w:tr w14:paraId="619375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vAlign w:val="center"/>
          </w:tcPr>
          <w:p w14:paraId="0E2F0AEE">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机器设备</w:t>
            </w:r>
          </w:p>
        </w:tc>
        <w:tc>
          <w:tcPr>
            <w:tcW w:w="800" w:type="pct"/>
            <w:vAlign w:val="center"/>
          </w:tcPr>
          <w:p w14:paraId="3DC31597">
            <w:pPr>
              <w:jc w:val="right"/>
              <w:rPr>
                <w:rFonts w:ascii="Arial Narrow" w:hAnsi="Arial Narrow" w:eastAsia="仿宋_GB2312"/>
              </w:rPr>
            </w:pPr>
          </w:p>
        </w:tc>
        <w:tc>
          <w:tcPr>
            <w:tcW w:w="800" w:type="pct"/>
            <w:vAlign w:val="center"/>
          </w:tcPr>
          <w:p w14:paraId="0020267D">
            <w:pPr>
              <w:jc w:val="right"/>
              <w:rPr>
                <w:rFonts w:ascii="Arial Narrow" w:hAnsi="Arial Narrow" w:eastAsia="仿宋_GB2312"/>
              </w:rPr>
            </w:pPr>
          </w:p>
        </w:tc>
        <w:tc>
          <w:tcPr>
            <w:tcW w:w="800" w:type="pct"/>
            <w:vAlign w:val="center"/>
          </w:tcPr>
          <w:p w14:paraId="6C713AB6">
            <w:pPr>
              <w:jc w:val="right"/>
              <w:rPr>
                <w:rFonts w:ascii="Arial Narrow" w:hAnsi="Arial Narrow" w:eastAsia="仿宋_GB2312"/>
              </w:rPr>
            </w:pPr>
          </w:p>
        </w:tc>
        <w:tc>
          <w:tcPr>
            <w:tcW w:w="800" w:type="pct"/>
            <w:vAlign w:val="center"/>
          </w:tcPr>
          <w:p w14:paraId="4EE645E3">
            <w:pPr>
              <w:jc w:val="right"/>
              <w:rPr>
                <w:rFonts w:ascii="Arial Narrow" w:hAnsi="Arial Narrow" w:eastAsia="仿宋_GB2312"/>
              </w:rPr>
            </w:pPr>
          </w:p>
        </w:tc>
        <w:tc>
          <w:tcPr>
            <w:tcW w:w="800" w:type="pct"/>
            <w:vAlign w:val="center"/>
          </w:tcPr>
          <w:p w14:paraId="731401BC">
            <w:pPr>
              <w:jc w:val="right"/>
              <w:rPr>
                <w:rFonts w:ascii="Arial Narrow" w:hAnsi="Arial Narrow" w:eastAsia="仿宋_GB2312"/>
              </w:rPr>
            </w:pPr>
          </w:p>
        </w:tc>
      </w:tr>
      <w:tr w14:paraId="3A2295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vAlign w:val="center"/>
          </w:tcPr>
          <w:p w14:paraId="7103C837">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电子设备</w:t>
            </w:r>
          </w:p>
        </w:tc>
        <w:tc>
          <w:tcPr>
            <w:tcW w:w="800" w:type="pct"/>
            <w:vAlign w:val="center"/>
          </w:tcPr>
          <w:p w14:paraId="3924EA01">
            <w:pPr>
              <w:jc w:val="right"/>
              <w:rPr>
                <w:rFonts w:ascii="Arial Narrow" w:hAnsi="Arial Narrow" w:eastAsia="仿宋_GB2312"/>
              </w:rPr>
            </w:pPr>
          </w:p>
        </w:tc>
        <w:tc>
          <w:tcPr>
            <w:tcW w:w="800" w:type="pct"/>
            <w:vAlign w:val="center"/>
          </w:tcPr>
          <w:p w14:paraId="5832044D">
            <w:pPr>
              <w:jc w:val="right"/>
              <w:rPr>
                <w:rFonts w:ascii="Arial Narrow" w:hAnsi="Arial Narrow" w:eastAsia="仿宋_GB2312"/>
              </w:rPr>
            </w:pPr>
          </w:p>
        </w:tc>
        <w:tc>
          <w:tcPr>
            <w:tcW w:w="800" w:type="pct"/>
            <w:vAlign w:val="center"/>
          </w:tcPr>
          <w:p w14:paraId="11DBD2F2">
            <w:pPr>
              <w:jc w:val="right"/>
              <w:rPr>
                <w:rFonts w:ascii="Arial Narrow" w:hAnsi="Arial Narrow" w:eastAsia="仿宋_GB2312"/>
              </w:rPr>
            </w:pPr>
          </w:p>
        </w:tc>
        <w:tc>
          <w:tcPr>
            <w:tcW w:w="800" w:type="pct"/>
            <w:vAlign w:val="center"/>
          </w:tcPr>
          <w:p w14:paraId="393840A4">
            <w:pPr>
              <w:jc w:val="right"/>
              <w:rPr>
                <w:rFonts w:ascii="Arial Narrow" w:hAnsi="Arial Narrow" w:eastAsia="仿宋_GB2312"/>
              </w:rPr>
            </w:pPr>
          </w:p>
        </w:tc>
        <w:tc>
          <w:tcPr>
            <w:tcW w:w="800" w:type="pct"/>
            <w:vAlign w:val="center"/>
          </w:tcPr>
          <w:p w14:paraId="3E14AC4B">
            <w:pPr>
              <w:jc w:val="right"/>
              <w:rPr>
                <w:rFonts w:ascii="Arial Narrow" w:hAnsi="Arial Narrow" w:eastAsia="仿宋_GB2312"/>
              </w:rPr>
            </w:pPr>
          </w:p>
        </w:tc>
      </w:tr>
      <w:tr w14:paraId="3D1FA5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vAlign w:val="center"/>
          </w:tcPr>
          <w:p w14:paraId="5BCD8086">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运输设备</w:t>
            </w:r>
          </w:p>
        </w:tc>
        <w:tc>
          <w:tcPr>
            <w:tcW w:w="800" w:type="pct"/>
            <w:vAlign w:val="center"/>
          </w:tcPr>
          <w:p w14:paraId="75C883A5">
            <w:pPr>
              <w:jc w:val="right"/>
              <w:rPr>
                <w:rFonts w:ascii="Arial Narrow" w:hAnsi="Arial Narrow" w:eastAsia="仿宋_GB2312"/>
              </w:rPr>
            </w:pPr>
          </w:p>
        </w:tc>
        <w:tc>
          <w:tcPr>
            <w:tcW w:w="800" w:type="pct"/>
            <w:vAlign w:val="center"/>
          </w:tcPr>
          <w:p w14:paraId="286F5185">
            <w:pPr>
              <w:jc w:val="right"/>
              <w:rPr>
                <w:rFonts w:ascii="Arial Narrow" w:hAnsi="Arial Narrow" w:eastAsia="仿宋_GB2312"/>
              </w:rPr>
            </w:pPr>
          </w:p>
        </w:tc>
        <w:tc>
          <w:tcPr>
            <w:tcW w:w="800" w:type="pct"/>
            <w:vAlign w:val="center"/>
          </w:tcPr>
          <w:p w14:paraId="51972977">
            <w:pPr>
              <w:jc w:val="right"/>
              <w:rPr>
                <w:rFonts w:ascii="Arial Narrow" w:hAnsi="Arial Narrow" w:eastAsia="仿宋_GB2312"/>
              </w:rPr>
            </w:pPr>
          </w:p>
        </w:tc>
        <w:tc>
          <w:tcPr>
            <w:tcW w:w="800" w:type="pct"/>
            <w:vAlign w:val="center"/>
          </w:tcPr>
          <w:p w14:paraId="2F1EA561">
            <w:pPr>
              <w:jc w:val="right"/>
              <w:rPr>
                <w:rFonts w:ascii="Arial Narrow" w:hAnsi="Arial Narrow" w:eastAsia="仿宋_GB2312"/>
              </w:rPr>
            </w:pPr>
          </w:p>
        </w:tc>
        <w:tc>
          <w:tcPr>
            <w:tcW w:w="800" w:type="pct"/>
            <w:vAlign w:val="center"/>
          </w:tcPr>
          <w:p w14:paraId="45BB4A56">
            <w:pPr>
              <w:jc w:val="right"/>
              <w:rPr>
                <w:rFonts w:ascii="Arial Narrow" w:hAnsi="Arial Narrow" w:eastAsia="仿宋_GB2312"/>
              </w:rPr>
            </w:pPr>
          </w:p>
        </w:tc>
      </w:tr>
      <w:tr w14:paraId="02604B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bottom w:val="single" w:color="auto" w:sz="4" w:space="0"/>
            </w:tcBorders>
            <w:vAlign w:val="center"/>
          </w:tcPr>
          <w:p w14:paraId="02268ECB">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FF"/>
                <w:szCs w:val="21"/>
              </w:rPr>
              <w:t>可无限量添加行</w:t>
            </w:r>
          </w:p>
        </w:tc>
        <w:tc>
          <w:tcPr>
            <w:tcW w:w="800" w:type="pct"/>
            <w:tcBorders>
              <w:bottom w:val="single" w:color="auto" w:sz="4" w:space="0"/>
            </w:tcBorders>
            <w:vAlign w:val="center"/>
          </w:tcPr>
          <w:p w14:paraId="1C40C5A2">
            <w:pPr>
              <w:jc w:val="right"/>
              <w:rPr>
                <w:rFonts w:ascii="Arial Narrow" w:hAnsi="Arial Narrow" w:eastAsia="仿宋_GB2312"/>
              </w:rPr>
            </w:pPr>
          </w:p>
        </w:tc>
        <w:tc>
          <w:tcPr>
            <w:tcW w:w="800" w:type="pct"/>
            <w:tcBorders>
              <w:bottom w:val="single" w:color="auto" w:sz="4" w:space="0"/>
            </w:tcBorders>
            <w:vAlign w:val="center"/>
          </w:tcPr>
          <w:p w14:paraId="7BEAA10E">
            <w:pPr>
              <w:jc w:val="right"/>
              <w:rPr>
                <w:rFonts w:ascii="Arial Narrow" w:hAnsi="Arial Narrow" w:eastAsia="仿宋_GB2312"/>
              </w:rPr>
            </w:pPr>
          </w:p>
        </w:tc>
        <w:tc>
          <w:tcPr>
            <w:tcW w:w="800" w:type="pct"/>
            <w:tcBorders>
              <w:bottom w:val="single" w:color="auto" w:sz="4" w:space="0"/>
            </w:tcBorders>
            <w:vAlign w:val="center"/>
          </w:tcPr>
          <w:p w14:paraId="733198AF">
            <w:pPr>
              <w:jc w:val="right"/>
              <w:rPr>
                <w:rFonts w:ascii="Arial Narrow" w:hAnsi="Arial Narrow" w:eastAsia="仿宋_GB2312"/>
              </w:rPr>
            </w:pPr>
          </w:p>
        </w:tc>
        <w:tc>
          <w:tcPr>
            <w:tcW w:w="800" w:type="pct"/>
            <w:tcBorders>
              <w:bottom w:val="single" w:color="auto" w:sz="4" w:space="0"/>
            </w:tcBorders>
            <w:vAlign w:val="center"/>
          </w:tcPr>
          <w:p w14:paraId="50BB627E">
            <w:pPr>
              <w:jc w:val="right"/>
              <w:rPr>
                <w:rFonts w:ascii="Arial Narrow" w:hAnsi="Arial Narrow" w:eastAsia="仿宋_GB2312"/>
              </w:rPr>
            </w:pPr>
          </w:p>
        </w:tc>
        <w:tc>
          <w:tcPr>
            <w:tcW w:w="800" w:type="pct"/>
            <w:tcBorders>
              <w:bottom w:val="single" w:color="auto" w:sz="4" w:space="0"/>
            </w:tcBorders>
            <w:vAlign w:val="center"/>
          </w:tcPr>
          <w:p w14:paraId="3FBE4B6C">
            <w:pPr>
              <w:jc w:val="right"/>
              <w:rPr>
                <w:rFonts w:ascii="Arial Narrow" w:hAnsi="Arial Narrow" w:eastAsia="仿宋_GB2312"/>
              </w:rPr>
            </w:pPr>
          </w:p>
        </w:tc>
      </w:tr>
      <w:tr w14:paraId="59F750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bottom w:val="single" w:color="auto" w:sz="8" w:space="0"/>
            </w:tcBorders>
            <w:vAlign w:val="center"/>
          </w:tcPr>
          <w:p w14:paraId="43356D03">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合  计</w:t>
            </w:r>
          </w:p>
        </w:tc>
        <w:tc>
          <w:tcPr>
            <w:tcW w:w="800" w:type="pct"/>
            <w:tcBorders>
              <w:top w:val="single" w:color="auto" w:sz="4" w:space="0"/>
              <w:bottom w:val="single" w:color="auto" w:sz="8" w:space="0"/>
            </w:tcBorders>
            <w:vAlign w:val="center"/>
          </w:tcPr>
          <w:p w14:paraId="73A3F417">
            <w:pPr>
              <w:jc w:val="right"/>
              <w:rPr>
                <w:rFonts w:ascii="Arial Narrow" w:hAnsi="Arial Narrow" w:eastAsia="仿宋_GB2312"/>
                <w:b/>
              </w:rPr>
            </w:pPr>
            <w:r>
              <w:rPr>
                <w:rFonts w:ascii="Arial Narrow" w:hAnsi="Arial Narrow" w:eastAsia="仿宋_GB2312"/>
                <w:b/>
              </w:rPr>
              <w:t>X.XX</w:t>
            </w:r>
          </w:p>
        </w:tc>
        <w:tc>
          <w:tcPr>
            <w:tcW w:w="800" w:type="pct"/>
            <w:tcBorders>
              <w:top w:val="single" w:color="auto" w:sz="4" w:space="0"/>
              <w:bottom w:val="single" w:color="auto" w:sz="8" w:space="0"/>
            </w:tcBorders>
            <w:vAlign w:val="center"/>
          </w:tcPr>
          <w:p w14:paraId="73D80BB1">
            <w:pPr>
              <w:jc w:val="right"/>
              <w:rPr>
                <w:rFonts w:ascii="Arial Narrow" w:hAnsi="Arial Narrow" w:eastAsia="仿宋_GB2312"/>
                <w:b/>
              </w:rPr>
            </w:pPr>
            <w:r>
              <w:rPr>
                <w:rFonts w:ascii="Arial Narrow" w:hAnsi="Arial Narrow" w:eastAsia="仿宋_GB2312"/>
                <w:b/>
              </w:rPr>
              <w:t>X.XX</w:t>
            </w:r>
          </w:p>
        </w:tc>
        <w:tc>
          <w:tcPr>
            <w:tcW w:w="800" w:type="pct"/>
            <w:tcBorders>
              <w:top w:val="single" w:color="auto" w:sz="4" w:space="0"/>
              <w:bottom w:val="single" w:color="auto" w:sz="8" w:space="0"/>
            </w:tcBorders>
            <w:vAlign w:val="center"/>
          </w:tcPr>
          <w:p w14:paraId="42457086">
            <w:pPr>
              <w:jc w:val="right"/>
              <w:rPr>
                <w:rFonts w:ascii="Arial Narrow" w:hAnsi="Arial Narrow" w:eastAsia="仿宋_GB2312"/>
                <w:b/>
              </w:rPr>
            </w:pPr>
            <w:r>
              <w:rPr>
                <w:rFonts w:ascii="Arial Narrow" w:hAnsi="Arial Narrow" w:eastAsia="仿宋_GB2312"/>
                <w:b/>
              </w:rPr>
              <w:t>X.XX</w:t>
            </w:r>
          </w:p>
        </w:tc>
        <w:tc>
          <w:tcPr>
            <w:tcW w:w="800" w:type="pct"/>
            <w:tcBorders>
              <w:top w:val="single" w:color="auto" w:sz="4" w:space="0"/>
              <w:bottom w:val="single" w:color="auto" w:sz="8" w:space="0"/>
            </w:tcBorders>
            <w:vAlign w:val="center"/>
          </w:tcPr>
          <w:p w14:paraId="7CFA9BD1">
            <w:pPr>
              <w:jc w:val="right"/>
              <w:rPr>
                <w:rFonts w:ascii="Arial Narrow" w:hAnsi="Arial Narrow" w:eastAsia="仿宋_GB2312"/>
                <w:b/>
              </w:rPr>
            </w:pPr>
            <w:r>
              <w:rPr>
                <w:rFonts w:ascii="Arial Narrow" w:hAnsi="Arial Narrow" w:eastAsia="仿宋_GB2312"/>
                <w:b/>
              </w:rPr>
              <w:t>X.XX</w:t>
            </w:r>
          </w:p>
        </w:tc>
        <w:tc>
          <w:tcPr>
            <w:tcW w:w="800" w:type="pct"/>
            <w:tcBorders>
              <w:top w:val="single" w:color="auto" w:sz="4" w:space="0"/>
              <w:bottom w:val="single" w:color="auto" w:sz="8" w:space="0"/>
            </w:tcBorders>
            <w:vAlign w:val="center"/>
          </w:tcPr>
          <w:p w14:paraId="3538AAA5">
            <w:pPr>
              <w:jc w:val="right"/>
              <w:rPr>
                <w:rFonts w:ascii="Arial Narrow" w:hAnsi="Arial Narrow" w:eastAsia="仿宋_GB2312"/>
                <w:b/>
              </w:rPr>
            </w:pPr>
          </w:p>
        </w:tc>
      </w:tr>
    </w:tbl>
    <w:p w14:paraId="28E01B4C">
      <w:pPr>
        <w:snapToGrid w:val="0"/>
        <w:spacing w:before="120" w:beforeLines="50" w:after="216" w:afterLines="90"/>
        <w:rPr>
          <w:rFonts w:ascii="Arial Narrow" w:hAnsi="Arial Narrow" w:eastAsia="仿宋_GB2312"/>
          <w:color w:val="0000FF"/>
          <w:sz w:val="24"/>
          <w:szCs w:val="24"/>
        </w:rPr>
      </w:pPr>
      <w:bookmarkStart w:id="46" w:name="OLE_LINK234"/>
      <w:bookmarkStart w:id="47" w:name="OLE_LINK233"/>
      <w:r>
        <w:rPr>
          <w:rFonts w:ascii="Arial Narrow" w:hAnsi="Arial Narrow" w:eastAsia="仿宋_GB2312"/>
          <w:color w:val="0000FF"/>
          <w:sz w:val="24"/>
          <w:szCs w:val="24"/>
        </w:rPr>
        <w:t>（提示：</w:t>
      </w:r>
      <w:r>
        <w:rPr>
          <w:rFonts w:hint="eastAsia" w:ascii="Arial Narrow" w:hAnsi="Arial Narrow" w:eastAsia="仿宋_GB2312"/>
          <w:color w:val="0000FF"/>
          <w:sz w:val="24"/>
          <w:szCs w:val="24"/>
        </w:rPr>
        <w:t>《关于严格执行企业会计准则 切实做好企业2025年年报工作的通知》：企业对于停工项目、闲置资产等的减值情况应予以特别关注，并对是否发生减值作出恰当判断和相应会计处理。</w:t>
      </w:r>
      <w:r>
        <w:rPr>
          <w:rFonts w:ascii="Arial Narrow" w:hAnsi="Arial Narrow" w:eastAsia="仿宋_GB2312"/>
          <w:color w:val="0000FF"/>
          <w:sz w:val="24"/>
          <w:szCs w:val="24"/>
        </w:rPr>
        <w:t>）</w:t>
      </w:r>
      <w:bookmarkEnd w:id="46"/>
      <w:bookmarkEnd w:id="47"/>
    </w:p>
    <w:p w14:paraId="5E82D5AA">
      <w:pPr>
        <w:pStyle w:val="6"/>
        <w:numPr>
          <w:ilvl w:val="0"/>
          <w:numId w:val="12"/>
        </w:numPr>
        <w:spacing w:before="120" w:after="216"/>
        <w:ind w:left="595" w:hanging="397"/>
      </w:pPr>
      <w:r>
        <w:t>通过经营租赁租出的固定资产</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233"/>
        <w:gridCol w:w="4333"/>
      </w:tblGrid>
      <w:tr w14:paraId="355050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471" w:type="pct"/>
            <w:tcBorders>
              <w:top w:val="single" w:color="auto" w:sz="8" w:space="0"/>
              <w:bottom w:val="single" w:color="auto" w:sz="4" w:space="0"/>
            </w:tcBorders>
            <w:vAlign w:val="center"/>
          </w:tcPr>
          <w:p w14:paraId="5C4BC0BC">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2529" w:type="pct"/>
            <w:tcBorders>
              <w:top w:val="single" w:color="auto" w:sz="8" w:space="0"/>
              <w:bottom w:val="single" w:color="auto" w:sz="4" w:space="0"/>
            </w:tcBorders>
            <w:vAlign w:val="center"/>
          </w:tcPr>
          <w:p w14:paraId="612DCE4D">
            <w:pPr>
              <w:jc w:val="right"/>
              <w:rPr>
                <w:rFonts w:ascii="Arial Narrow" w:hAnsi="Arial Narrow" w:eastAsia="仿宋_GB2312"/>
                <w:b/>
              </w:rPr>
            </w:pPr>
            <w:r>
              <w:rPr>
                <w:rFonts w:ascii="Arial Narrow" w:hAnsi="Arial Narrow" w:eastAsia="仿宋_GB2312"/>
                <w:b/>
              </w:rPr>
              <w:t>账面价值</w:t>
            </w:r>
          </w:p>
        </w:tc>
      </w:tr>
      <w:tr w14:paraId="51C6D9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71" w:type="pct"/>
            <w:tcBorders>
              <w:top w:val="single" w:color="auto" w:sz="4" w:space="0"/>
            </w:tcBorders>
            <w:vAlign w:val="center"/>
          </w:tcPr>
          <w:p w14:paraId="65250B6F">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房屋及建筑物</w:t>
            </w:r>
          </w:p>
        </w:tc>
        <w:tc>
          <w:tcPr>
            <w:tcW w:w="2529" w:type="pct"/>
            <w:tcBorders>
              <w:top w:val="single" w:color="auto" w:sz="4" w:space="0"/>
            </w:tcBorders>
            <w:vAlign w:val="center"/>
          </w:tcPr>
          <w:p w14:paraId="59349862">
            <w:pPr>
              <w:jc w:val="right"/>
              <w:rPr>
                <w:rFonts w:ascii="Arial Narrow" w:hAnsi="Arial Narrow" w:eastAsia="仿宋_GB2312"/>
              </w:rPr>
            </w:pPr>
          </w:p>
        </w:tc>
      </w:tr>
      <w:tr w14:paraId="1502DB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71" w:type="pct"/>
            <w:vAlign w:val="center"/>
          </w:tcPr>
          <w:p w14:paraId="54929435">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机器设备</w:t>
            </w:r>
          </w:p>
        </w:tc>
        <w:tc>
          <w:tcPr>
            <w:tcW w:w="2529" w:type="pct"/>
            <w:vAlign w:val="center"/>
          </w:tcPr>
          <w:p w14:paraId="164CA281">
            <w:pPr>
              <w:jc w:val="right"/>
              <w:rPr>
                <w:rFonts w:ascii="Arial Narrow" w:hAnsi="Arial Narrow" w:eastAsia="仿宋_GB2312"/>
              </w:rPr>
            </w:pPr>
          </w:p>
        </w:tc>
      </w:tr>
      <w:tr w14:paraId="0621AD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71" w:type="pct"/>
            <w:vAlign w:val="center"/>
          </w:tcPr>
          <w:p w14:paraId="29BAC067">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电子设备</w:t>
            </w:r>
          </w:p>
        </w:tc>
        <w:tc>
          <w:tcPr>
            <w:tcW w:w="2529" w:type="pct"/>
            <w:vAlign w:val="center"/>
          </w:tcPr>
          <w:p w14:paraId="7C73EB95">
            <w:pPr>
              <w:jc w:val="right"/>
              <w:rPr>
                <w:rFonts w:ascii="Arial Narrow" w:hAnsi="Arial Narrow" w:eastAsia="仿宋_GB2312"/>
              </w:rPr>
            </w:pPr>
          </w:p>
        </w:tc>
      </w:tr>
      <w:tr w14:paraId="7FC919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71" w:type="pct"/>
            <w:vAlign w:val="center"/>
          </w:tcPr>
          <w:p w14:paraId="5517BF24">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运输设备</w:t>
            </w:r>
          </w:p>
        </w:tc>
        <w:tc>
          <w:tcPr>
            <w:tcW w:w="2529" w:type="pct"/>
            <w:vAlign w:val="center"/>
          </w:tcPr>
          <w:p w14:paraId="0B0CA957">
            <w:pPr>
              <w:jc w:val="right"/>
              <w:rPr>
                <w:rFonts w:ascii="Arial Narrow" w:hAnsi="Arial Narrow" w:eastAsia="仿宋_GB2312"/>
              </w:rPr>
            </w:pPr>
          </w:p>
        </w:tc>
      </w:tr>
      <w:tr w14:paraId="05DD56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71" w:type="pct"/>
            <w:tcBorders>
              <w:bottom w:val="single" w:color="auto" w:sz="4" w:space="0"/>
            </w:tcBorders>
            <w:vAlign w:val="center"/>
          </w:tcPr>
          <w:p w14:paraId="60DA208F">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FF"/>
                <w:szCs w:val="21"/>
              </w:rPr>
              <w:t>可无限量添加行</w:t>
            </w:r>
          </w:p>
        </w:tc>
        <w:tc>
          <w:tcPr>
            <w:tcW w:w="2529" w:type="pct"/>
            <w:tcBorders>
              <w:bottom w:val="single" w:color="auto" w:sz="4" w:space="0"/>
            </w:tcBorders>
            <w:vAlign w:val="center"/>
          </w:tcPr>
          <w:p w14:paraId="2B200144">
            <w:pPr>
              <w:jc w:val="right"/>
              <w:rPr>
                <w:rFonts w:ascii="Arial Narrow" w:hAnsi="Arial Narrow" w:eastAsia="仿宋_GB2312"/>
              </w:rPr>
            </w:pPr>
          </w:p>
        </w:tc>
      </w:tr>
      <w:tr w14:paraId="4780DA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71" w:type="pct"/>
            <w:tcBorders>
              <w:top w:val="single" w:color="auto" w:sz="4" w:space="0"/>
              <w:bottom w:val="single" w:color="auto" w:sz="8" w:space="0"/>
            </w:tcBorders>
            <w:vAlign w:val="center"/>
          </w:tcPr>
          <w:p w14:paraId="173C4F4E">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合  计</w:t>
            </w:r>
          </w:p>
        </w:tc>
        <w:tc>
          <w:tcPr>
            <w:tcW w:w="2529" w:type="pct"/>
            <w:tcBorders>
              <w:top w:val="single" w:color="auto" w:sz="4" w:space="0"/>
              <w:bottom w:val="single" w:color="auto" w:sz="8" w:space="0"/>
            </w:tcBorders>
            <w:vAlign w:val="center"/>
          </w:tcPr>
          <w:p w14:paraId="7FBB177C">
            <w:pPr>
              <w:jc w:val="right"/>
              <w:rPr>
                <w:rFonts w:ascii="Arial Narrow" w:hAnsi="Arial Narrow" w:eastAsia="仿宋_GB2312"/>
                <w:b/>
                <w:bCs/>
              </w:rPr>
            </w:pPr>
            <w:r>
              <w:rPr>
                <w:rFonts w:ascii="Arial Narrow" w:hAnsi="Arial Narrow" w:eastAsia="仿宋_GB2312"/>
                <w:b/>
                <w:bCs/>
              </w:rPr>
              <w:t>X.XX</w:t>
            </w:r>
          </w:p>
        </w:tc>
      </w:tr>
    </w:tbl>
    <w:p w14:paraId="353ABF47">
      <w:pPr>
        <w:pStyle w:val="6"/>
        <w:numPr>
          <w:ilvl w:val="0"/>
          <w:numId w:val="12"/>
        </w:numPr>
        <w:spacing w:before="120" w:after="216"/>
        <w:ind w:left="595" w:hanging="397"/>
      </w:pPr>
      <w:r>
        <w:t>未办妥产权证书的固定资产情况</w:t>
      </w:r>
    </w:p>
    <w:p w14:paraId="29C8DF5C">
      <w:pPr>
        <w:snapToGrid w:val="0"/>
        <w:spacing w:before="120" w:beforeLines="50" w:after="216" w:afterLines="90"/>
        <w:rPr>
          <w:rFonts w:ascii="Arial Narrow" w:hAnsi="Arial Narrow" w:eastAsia="仿宋_GB2312"/>
          <w:sz w:val="24"/>
          <w:szCs w:val="24"/>
        </w:rPr>
      </w:pPr>
      <w:r>
        <w:rPr>
          <w:rFonts w:ascii="Arial Narrow" w:hAnsi="Arial Narrow" w:eastAsia="仿宋_GB2312"/>
          <w:color w:val="0000FF"/>
          <w:sz w:val="24"/>
          <w:szCs w:val="24"/>
        </w:rPr>
        <w:t>（披露期末未办妥产权证书的固定资产账面价值及原因。）</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296"/>
        <w:gridCol w:w="2128"/>
        <w:gridCol w:w="2142"/>
      </w:tblGrid>
      <w:tr w14:paraId="344693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508" w:type="pct"/>
            <w:tcBorders>
              <w:top w:val="single" w:color="auto" w:sz="8" w:space="0"/>
              <w:bottom w:val="single" w:color="auto" w:sz="4" w:space="0"/>
            </w:tcBorders>
            <w:vAlign w:val="center"/>
          </w:tcPr>
          <w:p w14:paraId="1A2D9AB9">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1242" w:type="pct"/>
            <w:tcBorders>
              <w:top w:val="single" w:color="auto" w:sz="8" w:space="0"/>
              <w:bottom w:val="single" w:color="auto" w:sz="4" w:space="0"/>
            </w:tcBorders>
            <w:vAlign w:val="center"/>
          </w:tcPr>
          <w:p w14:paraId="62957DED">
            <w:pPr>
              <w:jc w:val="right"/>
              <w:rPr>
                <w:rFonts w:ascii="Arial Narrow" w:hAnsi="Arial Narrow" w:eastAsia="仿宋_GB2312"/>
                <w:b/>
              </w:rPr>
            </w:pPr>
            <w:r>
              <w:rPr>
                <w:rFonts w:ascii="Arial Narrow" w:hAnsi="Arial Narrow" w:eastAsia="仿宋_GB2312"/>
                <w:b/>
              </w:rPr>
              <w:t>账面价值</w:t>
            </w:r>
          </w:p>
        </w:tc>
        <w:tc>
          <w:tcPr>
            <w:tcW w:w="1251" w:type="pct"/>
            <w:tcBorders>
              <w:top w:val="single" w:color="auto" w:sz="8" w:space="0"/>
              <w:bottom w:val="single" w:color="auto" w:sz="4" w:space="0"/>
            </w:tcBorders>
            <w:vAlign w:val="center"/>
          </w:tcPr>
          <w:p w14:paraId="1C0CDB52">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szCs w:val="21"/>
              </w:rPr>
              <w:t>未办妥产权证书原因</w:t>
            </w:r>
          </w:p>
        </w:tc>
      </w:tr>
      <w:tr w14:paraId="4B0F77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8" w:type="pct"/>
            <w:tcBorders>
              <w:top w:val="single" w:color="auto" w:sz="4" w:space="0"/>
            </w:tcBorders>
            <w:vAlign w:val="center"/>
          </w:tcPr>
          <w:p w14:paraId="129C7193">
            <w:pPr>
              <w:rPr>
                <w:rFonts w:ascii="Arial Narrow" w:hAnsi="Arial Narrow" w:eastAsia="仿宋_GB2312"/>
              </w:rPr>
            </w:pPr>
          </w:p>
        </w:tc>
        <w:tc>
          <w:tcPr>
            <w:tcW w:w="1242" w:type="pct"/>
            <w:tcBorders>
              <w:top w:val="single" w:color="auto" w:sz="4" w:space="0"/>
            </w:tcBorders>
            <w:vAlign w:val="center"/>
          </w:tcPr>
          <w:p w14:paraId="16BDD571">
            <w:pPr>
              <w:jc w:val="right"/>
              <w:rPr>
                <w:rFonts w:ascii="Arial Narrow" w:hAnsi="Arial Narrow" w:eastAsia="仿宋_GB2312"/>
              </w:rPr>
            </w:pPr>
          </w:p>
        </w:tc>
        <w:tc>
          <w:tcPr>
            <w:tcW w:w="1251" w:type="pct"/>
            <w:tcBorders>
              <w:top w:val="single" w:color="auto" w:sz="4" w:space="0"/>
            </w:tcBorders>
            <w:vAlign w:val="center"/>
          </w:tcPr>
          <w:p w14:paraId="0BB21D01">
            <w:pPr>
              <w:jc w:val="right"/>
              <w:rPr>
                <w:rFonts w:ascii="Arial Narrow" w:hAnsi="Arial Narrow" w:eastAsia="仿宋_GB2312"/>
              </w:rPr>
            </w:pPr>
          </w:p>
        </w:tc>
      </w:tr>
      <w:tr w14:paraId="405339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8" w:type="pct"/>
            <w:tcBorders>
              <w:bottom w:val="nil"/>
            </w:tcBorders>
            <w:vAlign w:val="center"/>
          </w:tcPr>
          <w:p w14:paraId="2B719FB2">
            <w:pPr>
              <w:rPr>
                <w:rFonts w:ascii="Arial Narrow" w:hAnsi="Arial Narrow" w:eastAsia="仿宋_GB2312"/>
              </w:rPr>
            </w:pPr>
          </w:p>
        </w:tc>
        <w:tc>
          <w:tcPr>
            <w:tcW w:w="1242" w:type="pct"/>
            <w:tcBorders>
              <w:bottom w:val="nil"/>
            </w:tcBorders>
            <w:vAlign w:val="center"/>
          </w:tcPr>
          <w:p w14:paraId="41084A2D">
            <w:pPr>
              <w:jc w:val="right"/>
              <w:rPr>
                <w:rFonts w:ascii="Arial Narrow" w:hAnsi="Arial Narrow" w:eastAsia="仿宋_GB2312"/>
              </w:rPr>
            </w:pPr>
          </w:p>
        </w:tc>
        <w:tc>
          <w:tcPr>
            <w:tcW w:w="1251" w:type="pct"/>
            <w:tcBorders>
              <w:bottom w:val="nil"/>
            </w:tcBorders>
            <w:vAlign w:val="center"/>
          </w:tcPr>
          <w:p w14:paraId="76128A5E">
            <w:pPr>
              <w:jc w:val="right"/>
              <w:rPr>
                <w:rFonts w:ascii="Arial Narrow" w:hAnsi="Arial Narrow" w:eastAsia="仿宋_GB2312"/>
              </w:rPr>
            </w:pPr>
          </w:p>
        </w:tc>
      </w:tr>
      <w:tr w14:paraId="17B367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8" w:type="pct"/>
            <w:tcBorders>
              <w:top w:val="nil"/>
              <w:bottom w:val="single" w:color="auto" w:sz="8" w:space="0"/>
            </w:tcBorders>
            <w:vAlign w:val="center"/>
          </w:tcPr>
          <w:p w14:paraId="53C54518">
            <w:pPr>
              <w:rPr>
                <w:rFonts w:ascii="Arial Narrow" w:hAnsi="Arial Narrow" w:eastAsia="仿宋_GB2312"/>
              </w:rPr>
            </w:pPr>
          </w:p>
        </w:tc>
        <w:tc>
          <w:tcPr>
            <w:tcW w:w="1242" w:type="pct"/>
            <w:tcBorders>
              <w:top w:val="nil"/>
              <w:bottom w:val="single" w:color="auto" w:sz="8" w:space="0"/>
            </w:tcBorders>
            <w:vAlign w:val="center"/>
          </w:tcPr>
          <w:p w14:paraId="51F88A13">
            <w:pPr>
              <w:jc w:val="right"/>
              <w:rPr>
                <w:rFonts w:ascii="Arial Narrow" w:hAnsi="Arial Narrow" w:eastAsia="仿宋_GB2312"/>
              </w:rPr>
            </w:pPr>
          </w:p>
        </w:tc>
        <w:tc>
          <w:tcPr>
            <w:tcW w:w="1251" w:type="pct"/>
            <w:tcBorders>
              <w:top w:val="nil"/>
              <w:bottom w:val="single" w:color="auto" w:sz="8" w:space="0"/>
            </w:tcBorders>
            <w:vAlign w:val="center"/>
          </w:tcPr>
          <w:p w14:paraId="46D5EB5F">
            <w:pPr>
              <w:jc w:val="right"/>
              <w:rPr>
                <w:rFonts w:ascii="Arial Narrow" w:hAnsi="Arial Narrow" w:eastAsia="仿宋_GB2312"/>
              </w:rPr>
            </w:pPr>
          </w:p>
        </w:tc>
      </w:tr>
    </w:tbl>
    <w:p w14:paraId="6B2F708B">
      <w:pPr>
        <w:pStyle w:val="6"/>
        <w:numPr>
          <w:ilvl w:val="0"/>
          <w:numId w:val="12"/>
        </w:numPr>
        <w:spacing w:before="120" w:after="216"/>
        <w:ind w:left="595" w:hanging="397"/>
      </w:pPr>
      <w:r>
        <w:t>本期冲减固定资产账面价值的政府补助金额为XXX元，具体情况见</w:t>
      </w:r>
      <w:r>
        <w:rPr>
          <w:rFonts w:hint="eastAsia"/>
          <w:color w:val="FF0000"/>
        </w:rPr>
        <w:t>附注八、政府补助</w:t>
      </w:r>
      <w:r>
        <w:t>。</w:t>
      </w:r>
    </w:p>
    <w:p w14:paraId="15FD8141">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（提示：对于冲减无形资产或其他资产账面价值的政府补助，在无形资产或其他资产的科目附注中比照上述要求进行披露。）</w:t>
      </w:r>
    </w:p>
    <w:p w14:paraId="39545EB9">
      <w:pPr>
        <w:pStyle w:val="96"/>
      </w:pPr>
      <w:r>
        <w:t>固定资产清理</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141"/>
        <w:gridCol w:w="2141"/>
        <w:gridCol w:w="2142"/>
        <w:gridCol w:w="2142"/>
      </w:tblGrid>
      <w:tr w14:paraId="7B5A734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250" w:type="pct"/>
            <w:tcBorders>
              <w:top w:val="single" w:color="auto" w:sz="8" w:space="0"/>
              <w:bottom w:val="single" w:color="auto" w:sz="4" w:space="0"/>
            </w:tcBorders>
            <w:vAlign w:val="center"/>
          </w:tcPr>
          <w:p w14:paraId="74C2BD50">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50" w:type="pct"/>
            <w:tcBorders>
              <w:top w:val="single" w:color="auto" w:sz="8" w:space="0"/>
              <w:bottom w:val="single" w:color="auto" w:sz="4" w:space="0"/>
            </w:tcBorders>
            <w:vAlign w:val="center"/>
          </w:tcPr>
          <w:p w14:paraId="6DE5ABA8">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250" w:type="pct"/>
            <w:tcBorders>
              <w:top w:val="single" w:color="auto" w:sz="8" w:space="0"/>
              <w:bottom w:val="single" w:color="auto" w:sz="4" w:space="0"/>
            </w:tcBorders>
            <w:vAlign w:val="center"/>
          </w:tcPr>
          <w:p w14:paraId="1EF74724">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上年年末余额</w:t>
            </w:r>
          </w:p>
        </w:tc>
        <w:tc>
          <w:tcPr>
            <w:tcW w:w="1250" w:type="pct"/>
            <w:tcBorders>
              <w:top w:val="single" w:color="auto" w:sz="8" w:space="0"/>
              <w:bottom w:val="single" w:color="auto" w:sz="4" w:space="0"/>
            </w:tcBorders>
            <w:vAlign w:val="center"/>
          </w:tcPr>
          <w:p w14:paraId="0F70F457">
            <w:pPr>
              <w:tabs>
                <w:tab w:val="left" w:pos="735"/>
              </w:tabs>
              <w:adjustRightInd w:val="0"/>
              <w:snapToGrid w:val="0"/>
              <w:jc w:val="right"/>
              <w:rPr>
                <w:rFonts w:ascii="Arial Narrow" w:hAnsi="Arial Narrow" w:eastAsia="仿宋_GB2312"/>
                <w:b/>
                <w:szCs w:val="21"/>
              </w:rPr>
            </w:pPr>
            <w:r>
              <w:rPr>
                <w:rFonts w:ascii="Arial Narrow" w:hAnsi="Arial Narrow" w:eastAsia="仿宋_GB2312"/>
                <w:b/>
                <w:szCs w:val="21"/>
              </w:rPr>
              <w:t>转入清理的原因</w:t>
            </w:r>
          </w:p>
        </w:tc>
      </w:tr>
      <w:tr w14:paraId="7CF713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0" w:type="pct"/>
            <w:tcBorders>
              <w:top w:val="single" w:color="auto" w:sz="4" w:space="0"/>
              <w:bottom w:val="nil"/>
            </w:tcBorders>
            <w:vAlign w:val="center"/>
          </w:tcPr>
          <w:p w14:paraId="5805B4E0">
            <w:pPr>
              <w:rPr>
                <w:rFonts w:ascii="Arial Narrow" w:hAnsi="Arial Narrow" w:eastAsia="仿宋_GB2312"/>
              </w:rPr>
            </w:pPr>
          </w:p>
        </w:tc>
        <w:tc>
          <w:tcPr>
            <w:tcW w:w="1250" w:type="pct"/>
            <w:tcBorders>
              <w:top w:val="single" w:color="auto" w:sz="4" w:space="0"/>
              <w:bottom w:val="nil"/>
            </w:tcBorders>
            <w:vAlign w:val="center"/>
          </w:tcPr>
          <w:p w14:paraId="6DF8CADE">
            <w:pPr>
              <w:jc w:val="right"/>
              <w:rPr>
                <w:rFonts w:ascii="Arial Narrow" w:hAnsi="Arial Narrow" w:eastAsia="仿宋_GB2312"/>
              </w:rPr>
            </w:pPr>
          </w:p>
        </w:tc>
        <w:tc>
          <w:tcPr>
            <w:tcW w:w="1250" w:type="pct"/>
            <w:tcBorders>
              <w:top w:val="single" w:color="auto" w:sz="4" w:space="0"/>
              <w:bottom w:val="nil"/>
            </w:tcBorders>
            <w:vAlign w:val="center"/>
          </w:tcPr>
          <w:p w14:paraId="7C8B8A26">
            <w:pPr>
              <w:jc w:val="right"/>
              <w:rPr>
                <w:rFonts w:ascii="Arial Narrow" w:hAnsi="Arial Narrow" w:eastAsia="仿宋_GB2312"/>
              </w:rPr>
            </w:pPr>
          </w:p>
        </w:tc>
        <w:tc>
          <w:tcPr>
            <w:tcW w:w="1250" w:type="pct"/>
            <w:tcBorders>
              <w:top w:val="single" w:color="auto" w:sz="4" w:space="0"/>
              <w:bottom w:val="nil"/>
            </w:tcBorders>
            <w:vAlign w:val="center"/>
          </w:tcPr>
          <w:p w14:paraId="103FDC67">
            <w:pPr>
              <w:jc w:val="right"/>
              <w:rPr>
                <w:rFonts w:ascii="Arial Narrow" w:hAnsi="Arial Narrow" w:eastAsia="仿宋_GB2312"/>
              </w:rPr>
            </w:pPr>
          </w:p>
        </w:tc>
      </w:tr>
      <w:tr w14:paraId="036D510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0" w:type="pct"/>
            <w:tcBorders>
              <w:top w:val="nil"/>
              <w:bottom w:val="nil"/>
            </w:tcBorders>
            <w:vAlign w:val="center"/>
          </w:tcPr>
          <w:p w14:paraId="2DC6B012">
            <w:pPr>
              <w:rPr>
                <w:rFonts w:ascii="Arial Narrow" w:hAnsi="Arial Narrow" w:eastAsia="仿宋_GB2312"/>
              </w:rPr>
            </w:pPr>
          </w:p>
        </w:tc>
        <w:tc>
          <w:tcPr>
            <w:tcW w:w="1250" w:type="pct"/>
            <w:tcBorders>
              <w:top w:val="nil"/>
              <w:bottom w:val="nil"/>
            </w:tcBorders>
            <w:vAlign w:val="center"/>
          </w:tcPr>
          <w:p w14:paraId="3A5D7064">
            <w:pPr>
              <w:jc w:val="right"/>
              <w:rPr>
                <w:rFonts w:ascii="Arial Narrow" w:hAnsi="Arial Narrow" w:eastAsia="仿宋_GB2312"/>
              </w:rPr>
            </w:pPr>
          </w:p>
        </w:tc>
        <w:tc>
          <w:tcPr>
            <w:tcW w:w="1250" w:type="pct"/>
            <w:tcBorders>
              <w:top w:val="nil"/>
              <w:bottom w:val="nil"/>
            </w:tcBorders>
            <w:vAlign w:val="center"/>
          </w:tcPr>
          <w:p w14:paraId="2DAD7B9B">
            <w:pPr>
              <w:jc w:val="right"/>
              <w:rPr>
                <w:rFonts w:ascii="Arial Narrow" w:hAnsi="Arial Narrow" w:eastAsia="仿宋_GB2312"/>
              </w:rPr>
            </w:pPr>
          </w:p>
        </w:tc>
        <w:tc>
          <w:tcPr>
            <w:tcW w:w="1250" w:type="pct"/>
            <w:tcBorders>
              <w:top w:val="nil"/>
              <w:bottom w:val="nil"/>
            </w:tcBorders>
            <w:vAlign w:val="center"/>
          </w:tcPr>
          <w:p w14:paraId="736BA386">
            <w:pPr>
              <w:jc w:val="right"/>
              <w:rPr>
                <w:rFonts w:ascii="Arial Narrow" w:hAnsi="Arial Narrow" w:eastAsia="仿宋_GB2312"/>
              </w:rPr>
            </w:pPr>
          </w:p>
        </w:tc>
      </w:tr>
      <w:tr w14:paraId="73D166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0" w:type="pct"/>
            <w:tcBorders>
              <w:top w:val="nil"/>
              <w:bottom w:val="single" w:color="auto" w:sz="4" w:space="0"/>
            </w:tcBorders>
            <w:vAlign w:val="center"/>
          </w:tcPr>
          <w:p w14:paraId="105AE1CC">
            <w:pPr>
              <w:rPr>
                <w:rFonts w:ascii="Arial Narrow" w:hAnsi="Arial Narrow" w:eastAsia="仿宋_GB2312"/>
              </w:rPr>
            </w:pPr>
          </w:p>
        </w:tc>
        <w:tc>
          <w:tcPr>
            <w:tcW w:w="1250" w:type="pct"/>
            <w:tcBorders>
              <w:top w:val="nil"/>
              <w:bottom w:val="single" w:color="auto" w:sz="4" w:space="0"/>
            </w:tcBorders>
            <w:vAlign w:val="center"/>
          </w:tcPr>
          <w:p w14:paraId="09950909">
            <w:pPr>
              <w:jc w:val="right"/>
              <w:rPr>
                <w:rFonts w:ascii="Arial Narrow" w:hAnsi="Arial Narrow" w:eastAsia="仿宋_GB2312"/>
              </w:rPr>
            </w:pPr>
          </w:p>
        </w:tc>
        <w:tc>
          <w:tcPr>
            <w:tcW w:w="1250" w:type="pct"/>
            <w:tcBorders>
              <w:top w:val="nil"/>
              <w:bottom w:val="single" w:color="auto" w:sz="4" w:space="0"/>
            </w:tcBorders>
            <w:vAlign w:val="center"/>
          </w:tcPr>
          <w:p w14:paraId="3588520C">
            <w:pPr>
              <w:jc w:val="right"/>
              <w:rPr>
                <w:rFonts w:ascii="Arial Narrow" w:hAnsi="Arial Narrow" w:eastAsia="仿宋_GB2312"/>
              </w:rPr>
            </w:pPr>
          </w:p>
        </w:tc>
        <w:tc>
          <w:tcPr>
            <w:tcW w:w="1250" w:type="pct"/>
            <w:tcBorders>
              <w:top w:val="nil"/>
              <w:bottom w:val="single" w:color="auto" w:sz="4" w:space="0"/>
            </w:tcBorders>
            <w:vAlign w:val="center"/>
          </w:tcPr>
          <w:p w14:paraId="49C05D8A">
            <w:pPr>
              <w:jc w:val="right"/>
              <w:rPr>
                <w:rFonts w:ascii="Arial Narrow" w:hAnsi="Arial Narrow" w:eastAsia="仿宋_GB2312"/>
              </w:rPr>
            </w:pPr>
          </w:p>
        </w:tc>
      </w:tr>
      <w:tr w14:paraId="467415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0" w:type="pct"/>
            <w:tcBorders>
              <w:top w:val="single" w:color="auto" w:sz="4" w:space="0"/>
              <w:bottom w:val="single" w:color="auto" w:sz="8" w:space="0"/>
            </w:tcBorders>
            <w:vAlign w:val="center"/>
          </w:tcPr>
          <w:p w14:paraId="13CB45DA">
            <w:pPr>
              <w:rPr>
                <w:rFonts w:ascii="Arial Narrow" w:hAnsi="Arial Narrow" w:eastAsia="仿宋_GB2312"/>
                <w:b/>
                <w:bCs/>
              </w:rPr>
            </w:pPr>
            <w:r>
              <w:rPr>
                <w:rFonts w:ascii="Arial Narrow" w:hAnsi="Arial Narrow" w:eastAsia="仿宋_GB2312"/>
                <w:b/>
                <w:bCs/>
              </w:rPr>
              <w:t>合  计</w:t>
            </w:r>
          </w:p>
        </w:tc>
        <w:tc>
          <w:tcPr>
            <w:tcW w:w="1250" w:type="pct"/>
            <w:tcBorders>
              <w:top w:val="single" w:color="auto" w:sz="4" w:space="0"/>
              <w:bottom w:val="single" w:color="auto" w:sz="8" w:space="0"/>
            </w:tcBorders>
            <w:vAlign w:val="center"/>
          </w:tcPr>
          <w:p w14:paraId="784385C6">
            <w:pPr>
              <w:jc w:val="right"/>
              <w:rPr>
                <w:rFonts w:ascii="Arial Narrow" w:hAnsi="Arial Narrow" w:eastAsia="仿宋_GB2312"/>
                <w:b/>
                <w:bCs/>
              </w:rPr>
            </w:pPr>
            <w:r>
              <w:rPr>
                <w:rFonts w:ascii="Arial Narrow" w:hAnsi="Arial Narrow" w:eastAsia="仿宋_GB2312"/>
                <w:b/>
                <w:bCs/>
              </w:rPr>
              <w:t>X.XX</w:t>
            </w:r>
          </w:p>
        </w:tc>
        <w:tc>
          <w:tcPr>
            <w:tcW w:w="1250" w:type="pct"/>
            <w:tcBorders>
              <w:top w:val="single" w:color="auto" w:sz="4" w:space="0"/>
              <w:bottom w:val="single" w:color="auto" w:sz="8" w:space="0"/>
            </w:tcBorders>
            <w:vAlign w:val="center"/>
          </w:tcPr>
          <w:p w14:paraId="516FE501">
            <w:pPr>
              <w:jc w:val="right"/>
              <w:rPr>
                <w:rFonts w:ascii="Arial Narrow" w:hAnsi="Arial Narrow" w:eastAsia="仿宋_GB2312"/>
                <w:b/>
                <w:bCs/>
              </w:rPr>
            </w:pPr>
            <w:r>
              <w:rPr>
                <w:rFonts w:ascii="Arial Narrow" w:hAnsi="Arial Narrow" w:eastAsia="仿宋_GB2312"/>
                <w:b/>
                <w:bCs/>
              </w:rPr>
              <w:t>X.XX</w:t>
            </w:r>
          </w:p>
        </w:tc>
        <w:tc>
          <w:tcPr>
            <w:tcW w:w="1250" w:type="pct"/>
            <w:tcBorders>
              <w:top w:val="single" w:color="auto" w:sz="4" w:space="0"/>
              <w:bottom w:val="single" w:color="auto" w:sz="8" w:space="0"/>
            </w:tcBorders>
            <w:vAlign w:val="center"/>
          </w:tcPr>
          <w:p w14:paraId="4CB13CBE">
            <w:pPr>
              <w:jc w:val="right"/>
              <w:rPr>
                <w:rFonts w:ascii="Arial Narrow" w:hAnsi="Arial Narrow" w:eastAsia="仿宋_GB2312"/>
                <w:b/>
                <w:bCs/>
              </w:rPr>
            </w:pPr>
          </w:p>
        </w:tc>
      </w:tr>
    </w:tbl>
    <w:p w14:paraId="6E6F45DD">
      <w:pPr>
        <w:snapToGrid w:val="0"/>
        <w:spacing w:before="120" w:beforeLines="50" w:after="216" w:afterLines="90"/>
        <w:rPr>
          <w:rFonts w:ascii="Arial Narrow" w:hAnsi="Arial Narrow" w:eastAsia="仿宋_GB2312"/>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转入固定资产清理起始时间已超过1年的固定资产清理进展情况）</w:t>
      </w:r>
    </w:p>
    <w:p w14:paraId="22D3EE56">
      <w:r>
        <w:t>##/SECTION:五、22##</w:t>
      </w:r>
    </w:p>
    <w:p w14:paraId="3F0AE8E2">
      <w:r>
        <w:t>##SECTION:五、23##</w:t>
      </w:r>
    </w:p>
    <w:p w14:paraId="3DD810D8">
      <w:pPr>
        <w:pStyle w:val="3"/>
      </w:pPr>
      <w:r>
        <w:t>在建工程</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286"/>
        <w:gridCol w:w="2128"/>
        <w:gridCol w:w="2152"/>
      </w:tblGrid>
      <w:tr w14:paraId="6EAEE93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502" w:type="pct"/>
            <w:tcBorders>
              <w:top w:val="single" w:color="auto" w:sz="8" w:space="0"/>
              <w:bottom w:val="single" w:color="auto" w:sz="4" w:space="0"/>
            </w:tcBorders>
            <w:vAlign w:val="center"/>
          </w:tcPr>
          <w:p w14:paraId="250AF521">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42" w:type="pct"/>
            <w:tcBorders>
              <w:top w:val="single" w:color="auto" w:sz="8" w:space="0"/>
              <w:bottom w:val="single" w:color="auto" w:sz="4" w:space="0"/>
            </w:tcBorders>
            <w:vAlign w:val="center"/>
          </w:tcPr>
          <w:p w14:paraId="306AB17B">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256" w:type="pct"/>
            <w:tcBorders>
              <w:top w:val="single" w:color="auto" w:sz="8" w:space="0"/>
              <w:bottom w:val="single" w:color="auto" w:sz="4" w:space="0"/>
            </w:tcBorders>
            <w:vAlign w:val="center"/>
          </w:tcPr>
          <w:p w14:paraId="082781E5">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上年年末余额</w:t>
            </w:r>
          </w:p>
        </w:tc>
      </w:tr>
      <w:tr w14:paraId="7881BA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tcBorders>
              <w:top w:val="single" w:color="auto" w:sz="4" w:space="0"/>
              <w:bottom w:val="nil"/>
            </w:tcBorders>
            <w:vAlign w:val="center"/>
          </w:tcPr>
          <w:p w14:paraId="473681BB">
            <w:pPr>
              <w:rPr>
                <w:rFonts w:ascii="Arial Narrow" w:hAnsi="Arial Narrow" w:eastAsia="仿宋_GB2312"/>
              </w:rPr>
            </w:pPr>
            <w:r>
              <w:rPr>
                <w:rFonts w:ascii="Arial Narrow" w:hAnsi="Arial Narrow" w:eastAsia="仿宋_GB2312"/>
              </w:rPr>
              <w:t>在建工程</w:t>
            </w:r>
          </w:p>
        </w:tc>
        <w:tc>
          <w:tcPr>
            <w:tcW w:w="1242" w:type="pct"/>
            <w:tcBorders>
              <w:top w:val="single" w:color="auto" w:sz="4" w:space="0"/>
              <w:bottom w:val="nil"/>
            </w:tcBorders>
            <w:vAlign w:val="center"/>
          </w:tcPr>
          <w:p w14:paraId="111BC22C">
            <w:pPr>
              <w:jc w:val="right"/>
              <w:rPr>
                <w:rFonts w:ascii="Arial Narrow" w:hAnsi="Arial Narrow" w:eastAsia="仿宋_GB2312"/>
              </w:rPr>
            </w:pPr>
          </w:p>
        </w:tc>
        <w:tc>
          <w:tcPr>
            <w:tcW w:w="1256" w:type="pct"/>
            <w:tcBorders>
              <w:top w:val="single" w:color="auto" w:sz="4" w:space="0"/>
              <w:bottom w:val="nil"/>
            </w:tcBorders>
            <w:vAlign w:val="center"/>
          </w:tcPr>
          <w:p w14:paraId="70F4C04A">
            <w:pPr>
              <w:jc w:val="right"/>
              <w:rPr>
                <w:rFonts w:ascii="Arial Narrow" w:hAnsi="Arial Narrow" w:eastAsia="仿宋_GB2312"/>
              </w:rPr>
            </w:pPr>
          </w:p>
        </w:tc>
      </w:tr>
      <w:tr w14:paraId="4B301C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tcBorders>
              <w:bottom w:val="single" w:color="auto" w:sz="4" w:space="0"/>
            </w:tcBorders>
            <w:vAlign w:val="center"/>
          </w:tcPr>
          <w:p w14:paraId="23DB2A25">
            <w:pPr>
              <w:rPr>
                <w:rFonts w:ascii="Arial Narrow" w:hAnsi="Arial Narrow" w:eastAsia="仿宋_GB2312"/>
              </w:rPr>
            </w:pPr>
            <w:r>
              <w:rPr>
                <w:rFonts w:ascii="Arial Narrow" w:hAnsi="Arial Narrow" w:eastAsia="仿宋_GB2312"/>
              </w:rPr>
              <w:t>工程物资</w:t>
            </w:r>
          </w:p>
        </w:tc>
        <w:tc>
          <w:tcPr>
            <w:tcW w:w="1242" w:type="pct"/>
            <w:tcBorders>
              <w:bottom w:val="single" w:color="auto" w:sz="4" w:space="0"/>
            </w:tcBorders>
            <w:vAlign w:val="center"/>
          </w:tcPr>
          <w:p w14:paraId="29EC88DC">
            <w:pPr>
              <w:jc w:val="right"/>
              <w:rPr>
                <w:rFonts w:ascii="Arial Narrow" w:hAnsi="Arial Narrow" w:eastAsia="仿宋_GB2312"/>
              </w:rPr>
            </w:pPr>
          </w:p>
        </w:tc>
        <w:tc>
          <w:tcPr>
            <w:tcW w:w="1256" w:type="pct"/>
            <w:tcBorders>
              <w:bottom w:val="single" w:color="auto" w:sz="4" w:space="0"/>
            </w:tcBorders>
            <w:vAlign w:val="center"/>
          </w:tcPr>
          <w:p w14:paraId="724B3B55">
            <w:pPr>
              <w:jc w:val="right"/>
              <w:rPr>
                <w:rFonts w:ascii="Arial Narrow" w:hAnsi="Arial Narrow" w:eastAsia="仿宋_GB2312"/>
              </w:rPr>
            </w:pPr>
          </w:p>
        </w:tc>
      </w:tr>
      <w:tr w14:paraId="24A56F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tcBorders>
              <w:top w:val="single" w:color="auto" w:sz="4" w:space="0"/>
              <w:bottom w:val="single" w:color="auto" w:sz="8" w:space="0"/>
            </w:tcBorders>
            <w:vAlign w:val="center"/>
          </w:tcPr>
          <w:p w14:paraId="0FCD8DC3">
            <w:pPr>
              <w:rPr>
                <w:rFonts w:ascii="Arial Narrow" w:hAnsi="Arial Narrow" w:eastAsia="仿宋_GB2312"/>
                <w:b/>
                <w:bCs/>
              </w:rPr>
            </w:pPr>
            <w:r>
              <w:rPr>
                <w:rFonts w:ascii="Arial Narrow" w:hAnsi="Arial Narrow" w:eastAsia="仿宋_GB2312"/>
                <w:b/>
                <w:bCs/>
              </w:rPr>
              <w:t>合  计</w:t>
            </w:r>
          </w:p>
        </w:tc>
        <w:tc>
          <w:tcPr>
            <w:tcW w:w="1242" w:type="pct"/>
            <w:tcBorders>
              <w:top w:val="single" w:color="auto" w:sz="4" w:space="0"/>
              <w:bottom w:val="single" w:color="auto" w:sz="8" w:space="0"/>
            </w:tcBorders>
            <w:vAlign w:val="center"/>
          </w:tcPr>
          <w:p w14:paraId="5BC42889">
            <w:pPr>
              <w:jc w:val="right"/>
              <w:rPr>
                <w:rFonts w:ascii="Arial Narrow" w:hAnsi="Arial Narrow" w:eastAsia="仿宋_GB2312"/>
                <w:b/>
                <w:bCs/>
              </w:rPr>
            </w:pPr>
            <w:r>
              <w:rPr>
                <w:rFonts w:ascii="Arial Narrow" w:hAnsi="Arial Narrow" w:eastAsia="仿宋_GB2312"/>
                <w:b/>
                <w:bCs/>
              </w:rPr>
              <w:t>X.XX</w:t>
            </w:r>
          </w:p>
        </w:tc>
        <w:tc>
          <w:tcPr>
            <w:tcW w:w="1256" w:type="pct"/>
            <w:tcBorders>
              <w:top w:val="single" w:color="auto" w:sz="4" w:space="0"/>
              <w:bottom w:val="single" w:color="auto" w:sz="8" w:space="0"/>
            </w:tcBorders>
            <w:vAlign w:val="center"/>
          </w:tcPr>
          <w:p w14:paraId="0F54008A">
            <w:pPr>
              <w:jc w:val="right"/>
              <w:rPr>
                <w:rFonts w:ascii="Arial Narrow" w:hAnsi="Arial Narrow" w:eastAsia="仿宋_GB2312"/>
                <w:b/>
                <w:bCs/>
              </w:rPr>
            </w:pPr>
            <w:r>
              <w:rPr>
                <w:rFonts w:ascii="Arial Narrow" w:hAnsi="Arial Narrow" w:eastAsia="仿宋_GB2312"/>
                <w:b/>
                <w:bCs/>
              </w:rPr>
              <w:t>X.XX</w:t>
            </w:r>
          </w:p>
        </w:tc>
      </w:tr>
    </w:tbl>
    <w:p w14:paraId="79BDB6E6">
      <w:pPr>
        <w:pStyle w:val="96"/>
      </w:pPr>
      <w:r>
        <w:t>在建工程</w:t>
      </w:r>
    </w:p>
    <w:p w14:paraId="7E1E89B1">
      <w:pPr>
        <w:pStyle w:val="6"/>
        <w:numPr>
          <w:ilvl w:val="0"/>
          <w:numId w:val="13"/>
        </w:numPr>
        <w:spacing w:before="120" w:after="216"/>
        <w:ind w:left="595" w:hanging="397"/>
      </w:pPr>
      <w:r>
        <w:t>在建工程明细</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223"/>
        <w:gridCol w:w="1223"/>
        <w:gridCol w:w="1223"/>
        <w:gridCol w:w="1225"/>
        <w:gridCol w:w="1223"/>
        <w:gridCol w:w="1223"/>
        <w:gridCol w:w="1226"/>
      </w:tblGrid>
      <w:tr w14:paraId="788817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14" w:type="pct"/>
            <w:vMerge w:val="restart"/>
            <w:tcBorders>
              <w:top w:val="single" w:color="auto" w:sz="8" w:space="0"/>
            </w:tcBorders>
            <w:vAlign w:val="center"/>
          </w:tcPr>
          <w:p w14:paraId="74953A1E">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2143" w:type="pct"/>
            <w:gridSpan w:val="3"/>
            <w:tcBorders>
              <w:top w:val="single" w:color="auto" w:sz="8" w:space="0"/>
              <w:bottom w:val="nil"/>
            </w:tcBorders>
            <w:vAlign w:val="center"/>
          </w:tcPr>
          <w:p w14:paraId="1BE3839E">
            <w:pPr>
              <w:autoSpaceDE w:val="0"/>
              <w:autoSpaceDN w:val="0"/>
              <w:adjustRightInd w:val="0"/>
              <w:snapToGrid w:val="0"/>
              <w:jc w:val="center"/>
              <w:rPr>
                <w:rFonts w:ascii="Arial Narrow" w:hAnsi="Arial Narrow" w:eastAsia="仿宋_GB2312"/>
                <w:b/>
                <w:color w:val="000000"/>
                <w:szCs w:val="21"/>
              </w:rPr>
            </w:pPr>
            <w:r>
              <w:rPr>
                <w:rFonts w:ascii="Arial Narrow" w:hAnsi="Arial Narrow" w:eastAsia="仿宋_GB2312" w:cs="Arial"/>
                <w:b/>
                <w:szCs w:val="21"/>
              </w:rPr>
              <w:t>期末余额</w:t>
            </w:r>
          </w:p>
        </w:tc>
        <w:tc>
          <w:tcPr>
            <w:tcW w:w="2143" w:type="pct"/>
            <w:gridSpan w:val="3"/>
            <w:tcBorders>
              <w:top w:val="single" w:color="auto" w:sz="8" w:space="0"/>
              <w:bottom w:val="nil"/>
            </w:tcBorders>
            <w:vAlign w:val="center"/>
          </w:tcPr>
          <w:p w14:paraId="023CFB7A">
            <w:pPr>
              <w:autoSpaceDE w:val="0"/>
              <w:autoSpaceDN w:val="0"/>
              <w:adjustRightInd w:val="0"/>
              <w:snapToGrid w:val="0"/>
              <w:jc w:val="center"/>
              <w:rPr>
                <w:rFonts w:ascii="Arial Narrow" w:hAnsi="Arial Narrow" w:eastAsia="仿宋_GB2312"/>
                <w:b/>
                <w:color w:val="000000"/>
                <w:szCs w:val="21"/>
              </w:rPr>
            </w:pPr>
            <w:r>
              <w:rPr>
                <w:rFonts w:ascii="Arial Narrow" w:hAnsi="Arial Narrow" w:eastAsia="仿宋_GB2312" w:cs="Arial"/>
                <w:b/>
                <w:szCs w:val="21"/>
              </w:rPr>
              <w:t>上年年末余额</w:t>
            </w:r>
          </w:p>
        </w:tc>
      </w:tr>
      <w:tr w14:paraId="480AD2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14" w:type="pct"/>
            <w:vMerge w:val="continue"/>
            <w:vAlign w:val="center"/>
          </w:tcPr>
          <w:p w14:paraId="18076681">
            <w:pPr>
              <w:autoSpaceDE w:val="0"/>
              <w:autoSpaceDN w:val="0"/>
              <w:adjustRightInd w:val="0"/>
              <w:snapToGrid w:val="0"/>
              <w:rPr>
                <w:rFonts w:ascii="Arial Narrow" w:hAnsi="Arial Narrow" w:eastAsia="仿宋_GB2312"/>
                <w:color w:val="000000"/>
                <w:szCs w:val="21"/>
              </w:rPr>
            </w:pPr>
          </w:p>
        </w:tc>
        <w:tc>
          <w:tcPr>
            <w:tcW w:w="714" w:type="pct"/>
            <w:tcBorders>
              <w:top w:val="nil"/>
              <w:bottom w:val="single" w:color="auto" w:sz="4" w:space="0"/>
            </w:tcBorders>
            <w:vAlign w:val="center"/>
          </w:tcPr>
          <w:p w14:paraId="6EF433B5">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账面余额</w:t>
            </w:r>
          </w:p>
        </w:tc>
        <w:tc>
          <w:tcPr>
            <w:tcW w:w="714" w:type="pct"/>
            <w:tcBorders>
              <w:top w:val="nil"/>
              <w:bottom w:val="single" w:color="auto" w:sz="4" w:space="0"/>
            </w:tcBorders>
            <w:vAlign w:val="center"/>
          </w:tcPr>
          <w:p w14:paraId="2970A695">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减值准备</w:t>
            </w:r>
          </w:p>
        </w:tc>
        <w:tc>
          <w:tcPr>
            <w:tcW w:w="714" w:type="pct"/>
            <w:tcBorders>
              <w:top w:val="nil"/>
              <w:bottom w:val="single" w:color="auto" w:sz="4" w:space="0"/>
            </w:tcBorders>
            <w:vAlign w:val="center"/>
          </w:tcPr>
          <w:p w14:paraId="61B37778">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账面净值</w:t>
            </w:r>
          </w:p>
        </w:tc>
        <w:tc>
          <w:tcPr>
            <w:tcW w:w="714" w:type="pct"/>
            <w:tcBorders>
              <w:top w:val="nil"/>
              <w:bottom w:val="single" w:color="auto" w:sz="4" w:space="0"/>
            </w:tcBorders>
            <w:vAlign w:val="center"/>
          </w:tcPr>
          <w:p w14:paraId="3CFB3287">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账面余额</w:t>
            </w:r>
          </w:p>
        </w:tc>
        <w:tc>
          <w:tcPr>
            <w:tcW w:w="714" w:type="pct"/>
            <w:tcBorders>
              <w:top w:val="nil"/>
              <w:bottom w:val="single" w:color="auto" w:sz="4" w:space="0"/>
            </w:tcBorders>
            <w:vAlign w:val="center"/>
          </w:tcPr>
          <w:p w14:paraId="0BCE2928">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减值准备</w:t>
            </w:r>
          </w:p>
        </w:tc>
        <w:tc>
          <w:tcPr>
            <w:tcW w:w="714" w:type="pct"/>
            <w:tcBorders>
              <w:top w:val="nil"/>
              <w:bottom w:val="single" w:color="auto" w:sz="4" w:space="0"/>
            </w:tcBorders>
            <w:vAlign w:val="center"/>
          </w:tcPr>
          <w:p w14:paraId="7F0D9B46">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账面净值</w:t>
            </w:r>
          </w:p>
        </w:tc>
      </w:tr>
      <w:tr w14:paraId="410074A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14" w:type="pct"/>
            <w:tcBorders>
              <w:top w:val="single" w:color="auto" w:sz="4" w:space="0"/>
              <w:bottom w:val="single" w:color="auto" w:sz="4" w:space="0"/>
            </w:tcBorders>
            <w:vAlign w:val="center"/>
          </w:tcPr>
          <w:p w14:paraId="62282B49">
            <w:pPr>
              <w:autoSpaceDE w:val="0"/>
              <w:autoSpaceDN w:val="0"/>
              <w:adjustRightInd w:val="0"/>
              <w:snapToGrid w:val="0"/>
              <w:rPr>
                <w:rFonts w:ascii="Arial Narrow" w:hAnsi="Arial Narrow" w:eastAsia="仿宋_GB2312"/>
                <w:color w:val="000000"/>
                <w:szCs w:val="21"/>
              </w:rPr>
            </w:pPr>
          </w:p>
        </w:tc>
        <w:tc>
          <w:tcPr>
            <w:tcW w:w="714" w:type="pct"/>
            <w:tcBorders>
              <w:top w:val="single" w:color="auto" w:sz="4" w:space="0"/>
              <w:bottom w:val="single" w:color="auto" w:sz="4" w:space="0"/>
            </w:tcBorders>
            <w:vAlign w:val="center"/>
          </w:tcPr>
          <w:p w14:paraId="3A117A11">
            <w:pPr>
              <w:autoSpaceDE w:val="0"/>
              <w:autoSpaceDN w:val="0"/>
              <w:adjustRightInd w:val="0"/>
              <w:snapToGrid w:val="0"/>
              <w:jc w:val="right"/>
              <w:rPr>
                <w:rFonts w:ascii="Arial Narrow" w:hAnsi="Arial Narrow" w:eastAsia="仿宋_GB2312"/>
                <w:color w:val="000000"/>
                <w:szCs w:val="21"/>
              </w:rPr>
            </w:pPr>
          </w:p>
        </w:tc>
        <w:tc>
          <w:tcPr>
            <w:tcW w:w="714" w:type="pct"/>
            <w:tcBorders>
              <w:top w:val="single" w:color="auto" w:sz="4" w:space="0"/>
              <w:bottom w:val="single" w:color="auto" w:sz="4" w:space="0"/>
            </w:tcBorders>
            <w:vAlign w:val="center"/>
          </w:tcPr>
          <w:p w14:paraId="4B84C341">
            <w:pPr>
              <w:autoSpaceDE w:val="0"/>
              <w:autoSpaceDN w:val="0"/>
              <w:adjustRightInd w:val="0"/>
              <w:snapToGrid w:val="0"/>
              <w:jc w:val="right"/>
              <w:rPr>
                <w:rFonts w:ascii="Arial Narrow" w:hAnsi="Arial Narrow" w:eastAsia="仿宋_GB2312"/>
                <w:color w:val="000000"/>
                <w:szCs w:val="21"/>
              </w:rPr>
            </w:pPr>
          </w:p>
        </w:tc>
        <w:tc>
          <w:tcPr>
            <w:tcW w:w="714" w:type="pct"/>
            <w:tcBorders>
              <w:top w:val="single" w:color="auto" w:sz="4" w:space="0"/>
              <w:bottom w:val="single" w:color="auto" w:sz="4" w:space="0"/>
            </w:tcBorders>
            <w:vAlign w:val="center"/>
          </w:tcPr>
          <w:p w14:paraId="3F436FBA">
            <w:pPr>
              <w:autoSpaceDE w:val="0"/>
              <w:autoSpaceDN w:val="0"/>
              <w:adjustRightInd w:val="0"/>
              <w:snapToGrid w:val="0"/>
              <w:jc w:val="right"/>
              <w:rPr>
                <w:rFonts w:ascii="Arial Narrow" w:hAnsi="Arial Narrow" w:eastAsia="仿宋_GB2312"/>
                <w:color w:val="000000"/>
                <w:szCs w:val="21"/>
              </w:rPr>
            </w:pPr>
          </w:p>
        </w:tc>
        <w:tc>
          <w:tcPr>
            <w:tcW w:w="714" w:type="pct"/>
            <w:tcBorders>
              <w:top w:val="single" w:color="auto" w:sz="4" w:space="0"/>
              <w:bottom w:val="single" w:color="auto" w:sz="4" w:space="0"/>
            </w:tcBorders>
            <w:vAlign w:val="center"/>
          </w:tcPr>
          <w:p w14:paraId="1922079E">
            <w:pPr>
              <w:autoSpaceDE w:val="0"/>
              <w:autoSpaceDN w:val="0"/>
              <w:adjustRightInd w:val="0"/>
              <w:snapToGrid w:val="0"/>
              <w:jc w:val="right"/>
              <w:rPr>
                <w:rFonts w:ascii="Arial Narrow" w:hAnsi="Arial Narrow" w:eastAsia="仿宋_GB2312"/>
                <w:color w:val="000000"/>
                <w:szCs w:val="21"/>
              </w:rPr>
            </w:pPr>
          </w:p>
        </w:tc>
        <w:tc>
          <w:tcPr>
            <w:tcW w:w="714" w:type="pct"/>
            <w:tcBorders>
              <w:top w:val="single" w:color="auto" w:sz="4" w:space="0"/>
              <w:bottom w:val="single" w:color="auto" w:sz="4" w:space="0"/>
            </w:tcBorders>
            <w:vAlign w:val="center"/>
          </w:tcPr>
          <w:p w14:paraId="498AF218">
            <w:pPr>
              <w:autoSpaceDE w:val="0"/>
              <w:autoSpaceDN w:val="0"/>
              <w:adjustRightInd w:val="0"/>
              <w:snapToGrid w:val="0"/>
              <w:jc w:val="right"/>
              <w:rPr>
                <w:rFonts w:ascii="Arial Narrow" w:hAnsi="Arial Narrow" w:eastAsia="仿宋_GB2312"/>
                <w:b/>
                <w:color w:val="000000"/>
                <w:szCs w:val="21"/>
              </w:rPr>
            </w:pPr>
          </w:p>
        </w:tc>
        <w:tc>
          <w:tcPr>
            <w:tcW w:w="714" w:type="pct"/>
            <w:tcBorders>
              <w:top w:val="single" w:color="auto" w:sz="4" w:space="0"/>
              <w:bottom w:val="single" w:color="auto" w:sz="4" w:space="0"/>
            </w:tcBorders>
            <w:vAlign w:val="center"/>
          </w:tcPr>
          <w:p w14:paraId="7276574F">
            <w:pPr>
              <w:autoSpaceDE w:val="0"/>
              <w:autoSpaceDN w:val="0"/>
              <w:adjustRightInd w:val="0"/>
              <w:snapToGrid w:val="0"/>
              <w:jc w:val="right"/>
              <w:rPr>
                <w:rFonts w:ascii="Arial Narrow" w:hAnsi="Arial Narrow" w:eastAsia="仿宋_GB2312"/>
                <w:b/>
                <w:color w:val="000000"/>
                <w:szCs w:val="21"/>
              </w:rPr>
            </w:pPr>
          </w:p>
        </w:tc>
      </w:tr>
      <w:tr w14:paraId="4729854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14" w:type="pct"/>
            <w:tcBorders>
              <w:top w:val="single" w:color="auto" w:sz="4" w:space="0"/>
              <w:bottom w:val="nil"/>
            </w:tcBorders>
            <w:vAlign w:val="center"/>
          </w:tcPr>
          <w:p w14:paraId="4988D7CE">
            <w:pPr>
              <w:autoSpaceDE w:val="0"/>
              <w:autoSpaceDN w:val="0"/>
              <w:adjustRightInd w:val="0"/>
              <w:snapToGrid w:val="0"/>
              <w:rPr>
                <w:rFonts w:ascii="Arial Narrow" w:hAnsi="Arial Narrow" w:eastAsia="仿宋_GB2312"/>
                <w:color w:val="000000"/>
                <w:szCs w:val="21"/>
              </w:rPr>
            </w:pPr>
          </w:p>
        </w:tc>
        <w:tc>
          <w:tcPr>
            <w:tcW w:w="714" w:type="pct"/>
            <w:tcBorders>
              <w:top w:val="single" w:color="auto" w:sz="4" w:space="0"/>
              <w:bottom w:val="nil"/>
            </w:tcBorders>
            <w:vAlign w:val="center"/>
          </w:tcPr>
          <w:p w14:paraId="21CBD434">
            <w:pPr>
              <w:autoSpaceDE w:val="0"/>
              <w:autoSpaceDN w:val="0"/>
              <w:adjustRightInd w:val="0"/>
              <w:snapToGrid w:val="0"/>
              <w:jc w:val="right"/>
              <w:rPr>
                <w:rFonts w:ascii="Arial Narrow" w:hAnsi="Arial Narrow" w:eastAsia="仿宋_GB2312"/>
                <w:color w:val="000000"/>
                <w:szCs w:val="21"/>
              </w:rPr>
            </w:pPr>
          </w:p>
        </w:tc>
        <w:tc>
          <w:tcPr>
            <w:tcW w:w="714" w:type="pct"/>
            <w:tcBorders>
              <w:top w:val="single" w:color="auto" w:sz="4" w:space="0"/>
              <w:bottom w:val="nil"/>
            </w:tcBorders>
            <w:vAlign w:val="center"/>
          </w:tcPr>
          <w:p w14:paraId="2398849E">
            <w:pPr>
              <w:autoSpaceDE w:val="0"/>
              <w:autoSpaceDN w:val="0"/>
              <w:adjustRightInd w:val="0"/>
              <w:snapToGrid w:val="0"/>
              <w:jc w:val="right"/>
              <w:rPr>
                <w:rFonts w:ascii="Arial Narrow" w:hAnsi="Arial Narrow" w:eastAsia="仿宋_GB2312"/>
                <w:color w:val="000000"/>
                <w:szCs w:val="21"/>
              </w:rPr>
            </w:pPr>
          </w:p>
        </w:tc>
        <w:tc>
          <w:tcPr>
            <w:tcW w:w="714" w:type="pct"/>
            <w:tcBorders>
              <w:top w:val="single" w:color="auto" w:sz="4" w:space="0"/>
              <w:bottom w:val="nil"/>
            </w:tcBorders>
            <w:vAlign w:val="center"/>
          </w:tcPr>
          <w:p w14:paraId="2D245DF1">
            <w:pPr>
              <w:autoSpaceDE w:val="0"/>
              <w:autoSpaceDN w:val="0"/>
              <w:adjustRightInd w:val="0"/>
              <w:snapToGrid w:val="0"/>
              <w:jc w:val="right"/>
              <w:rPr>
                <w:rFonts w:ascii="Arial Narrow" w:hAnsi="Arial Narrow" w:eastAsia="仿宋_GB2312"/>
                <w:color w:val="000000"/>
                <w:szCs w:val="21"/>
              </w:rPr>
            </w:pPr>
          </w:p>
        </w:tc>
        <w:tc>
          <w:tcPr>
            <w:tcW w:w="714" w:type="pct"/>
            <w:tcBorders>
              <w:top w:val="single" w:color="auto" w:sz="4" w:space="0"/>
              <w:bottom w:val="nil"/>
            </w:tcBorders>
            <w:vAlign w:val="center"/>
          </w:tcPr>
          <w:p w14:paraId="6734B765">
            <w:pPr>
              <w:autoSpaceDE w:val="0"/>
              <w:autoSpaceDN w:val="0"/>
              <w:adjustRightInd w:val="0"/>
              <w:snapToGrid w:val="0"/>
              <w:jc w:val="right"/>
              <w:rPr>
                <w:rFonts w:ascii="Arial Narrow" w:hAnsi="Arial Narrow" w:eastAsia="仿宋_GB2312"/>
                <w:color w:val="000000"/>
                <w:szCs w:val="21"/>
              </w:rPr>
            </w:pPr>
          </w:p>
        </w:tc>
        <w:tc>
          <w:tcPr>
            <w:tcW w:w="714" w:type="pct"/>
            <w:tcBorders>
              <w:top w:val="single" w:color="auto" w:sz="4" w:space="0"/>
              <w:bottom w:val="nil"/>
            </w:tcBorders>
            <w:vAlign w:val="center"/>
          </w:tcPr>
          <w:p w14:paraId="6C6C9D84">
            <w:pPr>
              <w:autoSpaceDE w:val="0"/>
              <w:autoSpaceDN w:val="0"/>
              <w:adjustRightInd w:val="0"/>
              <w:snapToGrid w:val="0"/>
              <w:jc w:val="right"/>
              <w:rPr>
                <w:rFonts w:ascii="Arial Narrow" w:hAnsi="Arial Narrow" w:eastAsia="仿宋_GB2312"/>
                <w:b/>
                <w:color w:val="000000"/>
                <w:szCs w:val="21"/>
              </w:rPr>
            </w:pPr>
          </w:p>
        </w:tc>
        <w:tc>
          <w:tcPr>
            <w:tcW w:w="714" w:type="pct"/>
            <w:tcBorders>
              <w:top w:val="single" w:color="auto" w:sz="4" w:space="0"/>
              <w:bottom w:val="nil"/>
            </w:tcBorders>
            <w:vAlign w:val="center"/>
          </w:tcPr>
          <w:p w14:paraId="1DE3CC83">
            <w:pPr>
              <w:autoSpaceDE w:val="0"/>
              <w:autoSpaceDN w:val="0"/>
              <w:adjustRightInd w:val="0"/>
              <w:snapToGrid w:val="0"/>
              <w:jc w:val="right"/>
              <w:rPr>
                <w:rFonts w:ascii="Arial Narrow" w:hAnsi="Arial Narrow" w:eastAsia="仿宋_GB2312"/>
                <w:b/>
                <w:color w:val="000000"/>
                <w:szCs w:val="21"/>
              </w:rPr>
            </w:pPr>
          </w:p>
        </w:tc>
      </w:tr>
      <w:tr w14:paraId="366495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14" w:type="pct"/>
            <w:tcBorders>
              <w:top w:val="nil"/>
              <w:bottom w:val="nil"/>
            </w:tcBorders>
            <w:vAlign w:val="center"/>
          </w:tcPr>
          <w:p w14:paraId="1EEB87EF">
            <w:pPr>
              <w:autoSpaceDE w:val="0"/>
              <w:autoSpaceDN w:val="0"/>
              <w:adjustRightInd w:val="0"/>
              <w:snapToGrid w:val="0"/>
              <w:rPr>
                <w:rFonts w:ascii="Arial Narrow" w:hAnsi="Arial Narrow" w:eastAsia="仿宋_GB2312"/>
                <w:color w:val="000000"/>
                <w:szCs w:val="21"/>
              </w:rPr>
            </w:pPr>
          </w:p>
        </w:tc>
        <w:tc>
          <w:tcPr>
            <w:tcW w:w="714" w:type="pct"/>
            <w:tcBorders>
              <w:top w:val="nil"/>
              <w:bottom w:val="nil"/>
            </w:tcBorders>
            <w:vAlign w:val="center"/>
          </w:tcPr>
          <w:p w14:paraId="4CCA8EB3">
            <w:pPr>
              <w:autoSpaceDE w:val="0"/>
              <w:autoSpaceDN w:val="0"/>
              <w:adjustRightInd w:val="0"/>
              <w:snapToGrid w:val="0"/>
              <w:jc w:val="right"/>
              <w:rPr>
                <w:rFonts w:ascii="Arial Narrow" w:hAnsi="Arial Narrow" w:eastAsia="仿宋_GB2312"/>
                <w:color w:val="000000"/>
                <w:szCs w:val="21"/>
              </w:rPr>
            </w:pPr>
          </w:p>
        </w:tc>
        <w:tc>
          <w:tcPr>
            <w:tcW w:w="714" w:type="pct"/>
            <w:tcBorders>
              <w:top w:val="nil"/>
              <w:bottom w:val="nil"/>
            </w:tcBorders>
            <w:vAlign w:val="center"/>
          </w:tcPr>
          <w:p w14:paraId="11D14FAF">
            <w:pPr>
              <w:autoSpaceDE w:val="0"/>
              <w:autoSpaceDN w:val="0"/>
              <w:adjustRightInd w:val="0"/>
              <w:snapToGrid w:val="0"/>
              <w:jc w:val="right"/>
              <w:rPr>
                <w:rFonts w:ascii="Arial Narrow" w:hAnsi="Arial Narrow" w:eastAsia="仿宋_GB2312"/>
                <w:color w:val="000000"/>
                <w:szCs w:val="21"/>
              </w:rPr>
            </w:pPr>
          </w:p>
        </w:tc>
        <w:tc>
          <w:tcPr>
            <w:tcW w:w="714" w:type="pct"/>
            <w:tcBorders>
              <w:top w:val="nil"/>
              <w:bottom w:val="nil"/>
            </w:tcBorders>
            <w:vAlign w:val="center"/>
          </w:tcPr>
          <w:p w14:paraId="25EA9A35">
            <w:pPr>
              <w:autoSpaceDE w:val="0"/>
              <w:autoSpaceDN w:val="0"/>
              <w:adjustRightInd w:val="0"/>
              <w:snapToGrid w:val="0"/>
              <w:jc w:val="right"/>
              <w:rPr>
                <w:rFonts w:ascii="Arial Narrow" w:hAnsi="Arial Narrow" w:eastAsia="仿宋_GB2312"/>
                <w:color w:val="000000"/>
                <w:szCs w:val="21"/>
              </w:rPr>
            </w:pPr>
          </w:p>
        </w:tc>
        <w:tc>
          <w:tcPr>
            <w:tcW w:w="714" w:type="pct"/>
            <w:tcBorders>
              <w:top w:val="nil"/>
              <w:bottom w:val="nil"/>
            </w:tcBorders>
            <w:vAlign w:val="center"/>
          </w:tcPr>
          <w:p w14:paraId="342AAE7C">
            <w:pPr>
              <w:autoSpaceDE w:val="0"/>
              <w:autoSpaceDN w:val="0"/>
              <w:adjustRightInd w:val="0"/>
              <w:snapToGrid w:val="0"/>
              <w:jc w:val="right"/>
              <w:rPr>
                <w:rFonts w:ascii="Arial Narrow" w:hAnsi="Arial Narrow" w:eastAsia="仿宋_GB2312"/>
                <w:color w:val="000000"/>
                <w:szCs w:val="21"/>
              </w:rPr>
            </w:pPr>
          </w:p>
        </w:tc>
        <w:tc>
          <w:tcPr>
            <w:tcW w:w="714" w:type="pct"/>
            <w:tcBorders>
              <w:top w:val="nil"/>
              <w:bottom w:val="nil"/>
            </w:tcBorders>
            <w:vAlign w:val="center"/>
          </w:tcPr>
          <w:p w14:paraId="64748C9B">
            <w:pPr>
              <w:autoSpaceDE w:val="0"/>
              <w:autoSpaceDN w:val="0"/>
              <w:adjustRightInd w:val="0"/>
              <w:snapToGrid w:val="0"/>
              <w:jc w:val="right"/>
              <w:rPr>
                <w:rFonts w:ascii="Arial Narrow" w:hAnsi="Arial Narrow" w:eastAsia="仿宋_GB2312"/>
                <w:b/>
                <w:color w:val="000000"/>
                <w:szCs w:val="21"/>
              </w:rPr>
            </w:pPr>
          </w:p>
        </w:tc>
        <w:tc>
          <w:tcPr>
            <w:tcW w:w="714" w:type="pct"/>
            <w:tcBorders>
              <w:top w:val="nil"/>
              <w:bottom w:val="nil"/>
            </w:tcBorders>
            <w:vAlign w:val="center"/>
          </w:tcPr>
          <w:p w14:paraId="66431409">
            <w:pPr>
              <w:autoSpaceDE w:val="0"/>
              <w:autoSpaceDN w:val="0"/>
              <w:adjustRightInd w:val="0"/>
              <w:snapToGrid w:val="0"/>
              <w:jc w:val="right"/>
              <w:rPr>
                <w:rFonts w:ascii="Arial Narrow" w:hAnsi="Arial Narrow" w:eastAsia="仿宋_GB2312"/>
                <w:b/>
                <w:color w:val="000000"/>
                <w:szCs w:val="21"/>
              </w:rPr>
            </w:pPr>
          </w:p>
        </w:tc>
      </w:tr>
      <w:tr w14:paraId="57C9BE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14" w:type="pct"/>
            <w:tcBorders>
              <w:top w:val="nil"/>
              <w:bottom w:val="single" w:color="auto" w:sz="4" w:space="0"/>
            </w:tcBorders>
            <w:vAlign w:val="center"/>
          </w:tcPr>
          <w:p w14:paraId="4BC94A56">
            <w:pPr>
              <w:autoSpaceDE w:val="0"/>
              <w:autoSpaceDN w:val="0"/>
              <w:adjustRightInd w:val="0"/>
              <w:snapToGrid w:val="0"/>
              <w:rPr>
                <w:rFonts w:ascii="Arial Narrow" w:hAnsi="Arial Narrow" w:eastAsia="仿宋_GB2312"/>
                <w:color w:val="000000"/>
                <w:szCs w:val="21"/>
              </w:rPr>
            </w:pPr>
          </w:p>
        </w:tc>
        <w:tc>
          <w:tcPr>
            <w:tcW w:w="714" w:type="pct"/>
            <w:tcBorders>
              <w:top w:val="nil"/>
              <w:bottom w:val="single" w:color="auto" w:sz="4" w:space="0"/>
            </w:tcBorders>
            <w:vAlign w:val="center"/>
          </w:tcPr>
          <w:p w14:paraId="0435AD79">
            <w:pPr>
              <w:autoSpaceDE w:val="0"/>
              <w:autoSpaceDN w:val="0"/>
              <w:adjustRightInd w:val="0"/>
              <w:snapToGrid w:val="0"/>
              <w:jc w:val="right"/>
              <w:rPr>
                <w:rFonts w:ascii="Arial Narrow" w:hAnsi="Arial Narrow" w:eastAsia="仿宋_GB2312"/>
                <w:color w:val="000000"/>
                <w:szCs w:val="21"/>
              </w:rPr>
            </w:pPr>
          </w:p>
        </w:tc>
        <w:tc>
          <w:tcPr>
            <w:tcW w:w="714" w:type="pct"/>
            <w:tcBorders>
              <w:top w:val="nil"/>
              <w:bottom w:val="single" w:color="auto" w:sz="4" w:space="0"/>
            </w:tcBorders>
            <w:vAlign w:val="center"/>
          </w:tcPr>
          <w:p w14:paraId="1A4CA179">
            <w:pPr>
              <w:autoSpaceDE w:val="0"/>
              <w:autoSpaceDN w:val="0"/>
              <w:adjustRightInd w:val="0"/>
              <w:snapToGrid w:val="0"/>
              <w:jc w:val="right"/>
              <w:rPr>
                <w:rFonts w:ascii="Arial Narrow" w:hAnsi="Arial Narrow" w:eastAsia="仿宋_GB2312"/>
                <w:color w:val="000000"/>
                <w:szCs w:val="21"/>
              </w:rPr>
            </w:pPr>
          </w:p>
        </w:tc>
        <w:tc>
          <w:tcPr>
            <w:tcW w:w="714" w:type="pct"/>
            <w:tcBorders>
              <w:top w:val="nil"/>
              <w:bottom w:val="single" w:color="auto" w:sz="4" w:space="0"/>
            </w:tcBorders>
            <w:vAlign w:val="center"/>
          </w:tcPr>
          <w:p w14:paraId="08DB6060">
            <w:pPr>
              <w:autoSpaceDE w:val="0"/>
              <w:autoSpaceDN w:val="0"/>
              <w:adjustRightInd w:val="0"/>
              <w:snapToGrid w:val="0"/>
              <w:jc w:val="right"/>
              <w:rPr>
                <w:rFonts w:ascii="Arial Narrow" w:hAnsi="Arial Narrow" w:eastAsia="仿宋_GB2312"/>
                <w:color w:val="000000"/>
                <w:szCs w:val="21"/>
              </w:rPr>
            </w:pPr>
          </w:p>
        </w:tc>
        <w:tc>
          <w:tcPr>
            <w:tcW w:w="714" w:type="pct"/>
            <w:tcBorders>
              <w:top w:val="nil"/>
              <w:bottom w:val="single" w:color="auto" w:sz="4" w:space="0"/>
            </w:tcBorders>
            <w:vAlign w:val="center"/>
          </w:tcPr>
          <w:p w14:paraId="630CE5F1">
            <w:pPr>
              <w:autoSpaceDE w:val="0"/>
              <w:autoSpaceDN w:val="0"/>
              <w:adjustRightInd w:val="0"/>
              <w:snapToGrid w:val="0"/>
              <w:jc w:val="right"/>
              <w:rPr>
                <w:rFonts w:ascii="Arial Narrow" w:hAnsi="Arial Narrow" w:eastAsia="仿宋_GB2312"/>
                <w:color w:val="000000"/>
                <w:szCs w:val="21"/>
              </w:rPr>
            </w:pPr>
          </w:p>
        </w:tc>
        <w:tc>
          <w:tcPr>
            <w:tcW w:w="714" w:type="pct"/>
            <w:tcBorders>
              <w:top w:val="nil"/>
              <w:bottom w:val="single" w:color="auto" w:sz="4" w:space="0"/>
            </w:tcBorders>
            <w:vAlign w:val="center"/>
          </w:tcPr>
          <w:p w14:paraId="00DE28B2">
            <w:pPr>
              <w:autoSpaceDE w:val="0"/>
              <w:autoSpaceDN w:val="0"/>
              <w:adjustRightInd w:val="0"/>
              <w:snapToGrid w:val="0"/>
              <w:jc w:val="right"/>
              <w:rPr>
                <w:rFonts w:ascii="Arial Narrow" w:hAnsi="Arial Narrow" w:eastAsia="仿宋_GB2312"/>
                <w:b/>
                <w:color w:val="000000"/>
                <w:szCs w:val="21"/>
              </w:rPr>
            </w:pPr>
          </w:p>
        </w:tc>
        <w:tc>
          <w:tcPr>
            <w:tcW w:w="714" w:type="pct"/>
            <w:tcBorders>
              <w:top w:val="nil"/>
              <w:bottom w:val="single" w:color="auto" w:sz="4" w:space="0"/>
            </w:tcBorders>
            <w:vAlign w:val="center"/>
          </w:tcPr>
          <w:p w14:paraId="65CBD57B">
            <w:pPr>
              <w:autoSpaceDE w:val="0"/>
              <w:autoSpaceDN w:val="0"/>
              <w:adjustRightInd w:val="0"/>
              <w:snapToGrid w:val="0"/>
              <w:jc w:val="right"/>
              <w:rPr>
                <w:rFonts w:ascii="Arial Narrow" w:hAnsi="Arial Narrow" w:eastAsia="仿宋_GB2312"/>
                <w:b/>
                <w:color w:val="000000"/>
                <w:szCs w:val="21"/>
              </w:rPr>
            </w:pPr>
          </w:p>
        </w:tc>
      </w:tr>
      <w:tr w14:paraId="0F455C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14" w:type="pct"/>
            <w:tcBorders>
              <w:top w:val="single" w:color="auto" w:sz="4" w:space="0"/>
              <w:bottom w:val="single" w:color="auto" w:sz="8" w:space="0"/>
            </w:tcBorders>
            <w:vAlign w:val="center"/>
          </w:tcPr>
          <w:p w14:paraId="71AF71D3">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合  计</w:t>
            </w:r>
          </w:p>
        </w:tc>
        <w:tc>
          <w:tcPr>
            <w:tcW w:w="714" w:type="pct"/>
            <w:tcBorders>
              <w:top w:val="single" w:color="auto" w:sz="4" w:space="0"/>
              <w:bottom w:val="single" w:color="auto" w:sz="8" w:space="0"/>
            </w:tcBorders>
            <w:vAlign w:val="center"/>
          </w:tcPr>
          <w:p w14:paraId="72AEAE06">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X.XX</w:t>
            </w:r>
          </w:p>
        </w:tc>
        <w:tc>
          <w:tcPr>
            <w:tcW w:w="714" w:type="pct"/>
            <w:tcBorders>
              <w:top w:val="single" w:color="auto" w:sz="4" w:space="0"/>
              <w:bottom w:val="single" w:color="auto" w:sz="8" w:space="0"/>
            </w:tcBorders>
            <w:vAlign w:val="center"/>
          </w:tcPr>
          <w:p w14:paraId="32571E7B">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X.XX</w:t>
            </w:r>
          </w:p>
        </w:tc>
        <w:tc>
          <w:tcPr>
            <w:tcW w:w="714" w:type="pct"/>
            <w:tcBorders>
              <w:top w:val="single" w:color="auto" w:sz="4" w:space="0"/>
              <w:bottom w:val="single" w:color="auto" w:sz="8" w:space="0"/>
            </w:tcBorders>
            <w:vAlign w:val="center"/>
          </w:tcPr>
          <w:p w14:paraId="533929BA">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X.XX</w:t>
            </w:r>
          </w:p>
        </w:tc>
        <w:tc>
          <w:tcPr>
            <w:tcW w:w="714" w:type="pct"/>
            <w:tcBorders>
              <w:top w:val="single" w:color="auto" w:sz="4" w:space="0"/>
              <w:bottom w:val="single" w:color="auto" w:sz="8" w:space="0"/>
            </w:tcBorders>
            <w:vAlign w:val="center"/>
          </w:tcPr>
          <w:p w14:paraId="5302A4A1">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X.XX</w:t>
            </w:r>
          </w:p>
        </w:tc>
        <w:tc>
          <w:tcPr>
            <w:tcW w:w="714" w:type="pct"/>
            <w:tcBorders>
              <w:top w:val="single" w:color="auto" w:sz="4" w:space="0"/>
              <w:bottom w:val="single" w:color="auto" w:sz="8" w:space="0"/>
            </w:tcBorders>
            <w:vAlign w:val="center"/>
          </w:tcPr>
          <w:p w14:paraId="27728916">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X.XX</w:t>
            </w:r>
          </w:p>
        </w:tc>
        <w:tc>
          <w:tcPr>
            <w:tcW w:w="714" w:type="pct"/>
            <w:tcBorders>
              <w:top w:val="single" w:color="auto" w:sz="4" w:space="0"/>
              <w:bottom w:val="single" w:color="auto" w:sz="8" w:space="0"/>
            </w:tcBorders>
            <w:vAlign w:val="center"/>
          </w:tcPr>
          <w:p w14:paraId="7001C73D">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X.XX</w:t>
            </w:r>
          </w:p>
        </w:tc>
      </w:tr>
    </w:tbl>
    <w:p w14:paraId="72F9B51F">
      <w:pPr>
        <w:pStyle w:val="6"/>
        <w:numPr>
          <w:ilvl w:val="0"/>
          <w:numId w:val="13"/>
        </w:numPr>
        <w:spacing w:before="120" w:after="216"/>
        <w:ind w:left="595" w:hanging="397"/>
      </w:pPr>
      <w:r>
        <w:t>重要在建工程项目变动情况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73"/>
        <w:gridCol w:w="937"/>
        <w:gridCol w:w="937"/>
        <w:gridCol w:w="937"/>
        <w:gridCol w:w="805"/>
        <w:gridCol w:w="803"/>
        <w:gridCol w:w="939"/>
        <w:gridCol w:w="781"/>
        <w:gridCol w:w="954"/>
      </w:tblGrid>
      <w:tr w14:paraId="2BEBAD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60" w:type="pct"/>
            <w:tcBorders>
              <w:top w:val="single" w:color="auto" w:sz="8" w:space="0"/>
              <w:bottom w:val="single" w:color="auto" w:sz="4" w:space="0"/>
            </w:tcBorders>
            <w:vAlign w:val="center"/>
          </w:tcPr>
          <w:p w14:paraId="70A64950">
            <w:pPr>
              <w:autoSpaceDE w:val="0"/>
              <w:autoSpaceDN w:val="0"/>
              <w:adjustRightInd w:val="0"/>
              <w:snapToGrid w:val="0"/>
              <w:rPr>
                <w:rFonts w:ascii="Arial Narrow" w:hAnsi="Arial Narrow" w:eastAsia="仿宋_GB2312"/>
                <w:b/>
                <w:color w:val="000000"/>
                <w:sz w:val="18"/>
                <w:szCs w:val="21"/>
              </w:rPr>
            </w:pPr>
            <w:r>
              <w:rPr>
                <w:rFonts w:ascii="Arial Narrow" w:hAnsi="Arial Narrow" w:eastAsia="仿宋_GB2312"/>
                <w:b/>
                <w:sz w:val="18"/>
                <w:szCs w:val="21"/>
              </w:rPr>
              <w:t>工程名称</w:t>
            </w:r>
          </w:p>
        </w:tc>
        <w:tc>
          <w:tcPr>
            <w:tcW w:w="547" w:type="pct"/>
            <w:tcBorders>
              <w:top w:val="single" w:color="auto" w:sz="8" w:space="0"/>
              <w:bottom w:val="single" w:color="auto" w:sz="4" w:space="0"/>
            </w:tcBorders>
            <w:vAlign w:val="center"/>
          </w:tcPr>
          <w:p w14:paraId="3657875C">
            <w:pPr>
              <w:autoSpaceDE w:val="0"/>
              <w:autoSpaceDN w:val="0"/>
              <w:adjustRightInd w:val="0"/>
              <w:snapToGrid w:val="0"/>
              <w:jc w:val="right"/>
              <w:rPr>
                <w:rFonts w:ascii="Arial Narrow" w:hAnsi="Arial Narrow" w:eastAsia="仿宋_GB2312" w:cs="Arial"/>
                <w:b/>
                <w:color w:val="000000"/>
                <w:sz w:val="18"/>
                <w:szCs w:val="21"/>
              </w:rPr>
            </w:pPr>
            <w:r>
              <w:rPr>
                <w:rFonts w:hint="eastAsia" w:ascii="Arial Narrow" w:hAnsi="Arial Narrow" w:eastAsia="仿宋_GB2312" w:cs="Arial"/>
                <w:b/>
                <w:sz w:val="18"/>
                <w:szCs w:val="21"/>
              </w:rPr>
              <w:t>期初</w:t>
            </w:r>
            <w:r>
              <w:rPr>
                <w:rFonts w:ascii="Arial Narrow" w:hAnsi="Arial Narrow" w:eastAsia="仿宋_GB2312" w:cs="Arial"/>
                <w:b/>
                <w:sz w:val="18"/>
                <w:szCs w:val="21"/>
              </w:rPr>
              <w:t>余额</w:t>
            </w:r>
          </w:p>
        </w:tc>
        <w:tc>
          <w:tcPr>
            <w:tcW w:w="547" w:type="pct"/>
            <w:tcBorders>
              <w:top w:val="single" w:color="auto" w:sz="8" w:space="0"/>
              <w:bottom w:val="single" w:color="auto" w:sz="4" w:space="0"/>
            </w:tcBorders>
            <w:vAlign w:val="center"/>
          </w:tcPr>
          <w:p w14:paraId="56F0B3A8">
            <w:pPr>
              <w:autoSpaceDE w:val="0"/>
              <w:autoSpaceDN w:val="0"/>
              <w:adjustRightInd w:val="0"/>
              <w:snapToGrid w:val="0"/>
              <w:jc w:val="right"/>
              <w:rPr>
                <w:rFonts w:ascii="Arial Narrow" w:hAnsi="Arial Narrow" w:eastAsia="仿宋_GB2312" w:cs="Arial"/>
                <w:b/>
                <w:color w:val="000000"/>
                <w:sz w:val="18"/>
                <w:szCs w:val="21"/>
              </w:rPr>
            </w:pPr>
            <w:r>
              <w:rPr>
                <w:rFonts w:ascii="Arial Narrow" w:hAnsi="Arial Narrow" w:eastAsia="仿宋_GB2312" w:cs="Arial"/>
                <w:b/>
                <w:color w:val="000000"/>
                <w:sz w:val="18"/>
                <w:szCs w:val="21"/>
              </w:rPr>
              <w:t>本期增加</w:t>
            </w:r>
          </w:p>
        </w:tc>
        <w:tc>
          <w:tcPr>
            <w:tcW w:w="547" w:type="pct"/>
            <w:tcBorders>
              <w:top w:val="single" w:color="auto" w:sz="8" w:space="0"/>
              <w:bottom w:val="single" w:color="auto" w:sz="4" w:space="0"/>
            </w:tcBorders>
            <w:vAlign w:val="center"/>
          </w:tcPr>
          <w:p w14:paraId="6B2908B3">
            <w:pPr>
              <w:jc w:val="right"/>
              <w:rPr>
                <w:rFonts w:ascii="Arial Narrow" w:hAnsi="Arial Narrow" w:eastAsia="仿宋_GB2312"/>
                <w:b/>
                <w:sz w:val="18"/>
                <w:szCs w:val="18"/>
              </w:rPr>
            </w:pPr>
            <w:r>
              <w:rPr>
                <w:rFonts w:ascii="Arial Narrow" w:hAnsi="Arial Narrow" w:eastAsia="仿宋_GB2312"/>
                <w:b/>
                <w:sz w:val="18"/>
                <w:szCs w:val="18"/>
              </w:rPr>
              <w:t>转入固定资产</w:t>
            </w:r>
          </w:p>
        </w:tc>
        <w:tc>
          <w:tcPr>
            <w:tcW w:w="470" w:type="pct"/>
            <w:tcBorders>
              <w:top w:val="single" w:color="auto" w:sz="8" w:space="0"/>
              <w:bottom w:val="single" w:color="auto" w:sz="4" w:space="0"/>
            </w:tcBorders>
            <w:vAlign w:val="center"/>
          </w:tcPr>
          <w:p w14:paraId="203F9E9C">
            <w:pPr>
              <w:jc w:val="right"/>
              <w:rPr>
                <w:rFonts w:ascii="Arial Narrow" w:hAnsi="Arial Narrow" w:eastAsia="仿宋_GB2312"/>
                <w:b/>
                <w:sz w:val="18"/>
                <w:szCs w:val="18"/>
              </w:rPr>
            </w:pPr>
            <w:r>
              <w:rPr>
                <w:rFonts w:ascii="Arial Narrow" w:hAnsi="Arial Narrow" w:eastAsia="仿宋_GB2312"/>
                <w:b/>
                <w:sz w:val="18"/>
                <w:szCs w:val="18"/>
              </w:rPr>
              <w:t>其他减少</w:t>
            </w:r>
          </w:p>
        </w:tc>
        <w:tc>
          <w:tcPr>
            <w:tcW w:w="469" w:type="pct"/>
            <w:tcBorders>
              <w:top w:val="single" w:color="auto" w:sz="8" w:space="0"/>
              <w:bottom w:val="single" w:color="auto" w:sz="4" w:space="0"/>
            </w:tcBorders>
            <w:vAlign w:val="center"/>
          </w:tcPr>
          <w:p w14:paraId="43B48995">
            <w:pPr>
              <w:jc w:val="right"/>
              <w:rPr>
                <w:rFonts w:ascii="Arial Narrow" w:hAnsi="Arial Narrow" w:eastAsia="仿宋_GB2312"/>
                <w:b/>
                <w:sz w:val="18"/>
                <w:szCs w:val="18"/>
              </w:rPr>
            </w:pPr>
            <w:r>
              <w:rPr>
                <w:rFonts w:ascii="Arial Narrow" w:hAnsi="Arial Narrow" w:eastAsia="仿宋_GB2312"/>
                <w:b/>
                <w:sz w:val="18"/>
                <w:szCs w:val="18"/>
              </w:rPr>
              <w:t>利息资</w:t>
            </w:r>
          </w:p>
          <w:p w14:paraId="000EFAD7">
            <w:pPr>
              <w:jc w:val="right"/>
              <w:rPr>
                <w:rFonts w:ascii="Arial Narrow" w:hAnsi="Arial Narrow" w:eastAsia="仿宋_GB2312"/>
                <w:b/>
                <w:sz w:val="18"/>
                <w:szCs w:val="18"/>
              </w:rPr>
            </w:pPr>
            <w:r>
              <w:rPr>
                <w:rFonts w:ascii="Arial Narrow" w:hAnsi="Arial Narrow" w:eastAsia="仿宋_GB2312"/>
                <w:b/>
                <w:sz w:val="18"/>
                <w:szCs w:val="18"/>
              </w:rPr>
              <w:t>本化累</w:t>
            </w:r>
          </w:p>
          <w:p w14:paraId="59B9B82F">
            <w:pPr>
              <w:jc w:val="right"/>
              <w:rPr>
                <w:rFonts w:ascii="Arial Narrow" w:hAnsi="Arial Narrow" w:eastAsia="仿宋_GB2312"/>
                <w:b/>
                <w:sz w:val="18"/>
                <w:szCs w:val="18"/>
              </w:rPr>
            </w:pPr>
            <w:r>
              <w:rPr>
                <w:rFonts w:ascii="Arial Narrow" w:hAnsi="Arial Narrow" w:eastAsia="仿宋_GB2312"/>
                <w:b/>
                <w:sz w:val="18"/>
                <w:szCs w:val="18"/>
              </w:rPr>
              <w:t>计金额</w:t>
            </w:r>
          </w:p>
        </w:tc>
        <w:tc>
          <w:tcPr>
            <w:tcW w:w="548" w:type="pct"/>
            <w:tcBorders>
              <w:top w:val="single" w:color="auto" w:sz="8" w:space="0"/>
              <w:bottom w:val="single" w:color="auto" w:sz="4" w:space="0"/>
            </w:tcBorders>
            <w:vAlign w:val="center"/>
          </w:tcPr>
          <w:p w14:paraId="44DBD81D">
            <w:pPr>
              <w:jc w:val="right"/>
              <w:rPr>
                <w:rFonts w:ascii="Arial Narrow" w:hAnsi="Arial Narrow" w:eastAsia="仿宋_GB2312"/>
                <w:b/>
                <w:sz w:val="18"/>
                <w:szCs w:val="18"/>
              </w:rPr>
            </w:pPr>
            <w:r>
              <w:rPr>
                <w:rFonts w:ascii="Arial Narrow" w:hAnsi="Arial Narrow" w:eastAsia="仿宋_GB2312"/>
                <w:b/>
                <w:sz w:val="18"/>
                <w:szCs w:val="18"/>
              </w:rPr>
              <w:t>其中：本期利息资本化金额</w:t>
            </w:r>
          </w:p>
        </w:tc>
        <w:tc>
          <w:tcPr>
            <w:tcW w:w="456" w:type="pct"/>
            <w:tcBorders>
              <w:top w:val="single" w:color="auto" w:sz="8" w:space="0"/>
              <w:bottom w:val="single" w:color="auto" w:sz="4" w:space="0"/>
            </w:tcBorders>
            <w:vAlign w:val="center"/>
          </w:tcPr>
          <w:p w14:paraId="40FEAD5F">
            <w:pPr>
              <w:jc w:val="right"/>
              <w:rPr>
                <w:rFonts w:ascii="Arial Narrow" w:hAnsi="Arial Narrow" w:eastAsia="仿宋_GB2312"/>
                <w:b/>
                <w:sz w:val="18"/>
                <w:szCs w:val="18"/>
              </w:rPr>
            </w:pPr>
            <w:r>
              <w:rPr>
                <w:rFonts w:ascii="Arial Narrow" w:hAnsi="Arial Narrow" w:eastAsia="仿宋_GB2312"/>
                <w:b/>
                <w:sz w:val="18"/>
                <w:szCs w:val="18"/>
              </w:rPr>
              <w:t>本期利</w:t>
            </w:r>
          </w:p>
          <w:p w14:paraId="054DF161">
            <w:pPr>
              <w:jc w:val="right"/>
              <w:rPr>
                <w:rFonts w:ascii="Arial Narrow" w:hAnsi="Arial Narrow" w:eastAsia="仿宋_GB2312"/>
                <w:b/>
                <w:sz w:val="18"/>
                <w:szCs w:val="18"/>
              </w:rPr>
            </w:pPr>
            <w:r>
              <w:rPr>
                <w:rFonts w:ascii="Arial Narrow" w:hAnsi="Arial Narrow" w:eastAsia="仿宋_GB2312"/>
                <w:b/>
                <w:sz w:val="18"/>
                <w:szCs w:val="18"/>
              </w:rPr>
              <w:t>息资本</w:t>
            </w:r>
          </w:p>
          <w:p w14:paraId="1A31BDE1">
            <w:pPr>
              <w:jc w:val="right"/>
              <w:rPr>
                <w:rFonts w:ascii="Arial Narrow" w:hAnsi="Arial Narrow" w:eastAsia="仿宋_GB2312"/>
                <w:b/>
                <w:sz w:val="18"/>
                <w:szCs w:val="18"/>
              </w:rPr>
            </w:pPr>
            <w:r>
              <w:rPr>
                <w:rFonts w:ascii="Arial Narrow" w:hAnsi="Arial Narrow" w:eastAsia="仿宋_GB2312"/>
                <w:b/>
                <w:sz w:val="18"/>
                <w:szCs w:val="18"/>
              </w:rPr>
              <w:t>化率%</w:t>
            </w:r>
          </w:p>
        </w:tc>
        <w:tc>
          <w:tcPr>
            <w:tcW w:w="556" w:type="pct"/>
            <w:tcBorders>
              <w:top w:val="single" w:color="auto" w:sz="8" w:space="0"/>
              <w:bottom w:val="single" w:color="auto" w:sz="4" w:space="0"/>
            </w:tcBorders>
            <w:vAlign w:val="center"/>
          </w:tcPr>
          <w:p w14:paraId="014E1797">
            <w:pPr>
              <w:jc w:val="right"/>
              <w:rPr>
                <w:rFonts w:ascii="Arial Narrow" w:hAnsi="Arial Narrow" w:eastAsia="仿宋_GB2312"/>
                <w:b/>
                <w:sz w:val="18"/>
                <w:szCs w:val="18"/>
              </w:rPr>
            </w:pPr>
            <w:r>
              <w:rPr>
                <w:rFonts w:ascii="Arial Narrow" w:hAnsi="Arial Narrow" w:eastAsia="仿宋_GB2312"/>
                <w:b/>
                <w:sz w:val="18"/>
                <w:szCs w:val="18"/>
              </w:rPr>
              <w:t>期末余额</w:t>
            </w:r>
          </w:p>
        </w:tc>
      </w:tr>
      <w:tr w14:paraId="07818C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0" w:type="pct"/>
            <w:tcBorders>
              <w:top w:val="single" w:color="auto" w:sz="4" w:space="0"/>
              <w:bottom w:val="nil"/>
            </w:tcBorders>
            <w:vAlign w:val="center"/>
          </w:tcPr>
          <w:p w14:paraId="0B78A424">
            <w:pPr>
              <w:rPr>
                <w:rFonts w:ascii="Arial Narrow" w:hAnsi="Arial Narrow" w:eastAsia="仿宋_GB2312"/>
                <w:sz w:val="18"/>
                <w:szCs w:val="18"/>
              </w:rPr>
            </w:pPr>
          </w:p>
        </w:tc>
        <w:tc>
          <w:tcPr>
            <w:tcW w:w="547" w:type="pct"/>
            <w:tcBorders>
              <w:top w:val="single" w:color="auto" w:sz="4" w:space="0"/>
              <w:bottom w:val="nil"/>
            </w:tcBorders>
            <w:vAlign w:val="center"/>
          </w:tcPr>
          <w:p w14:paraId="2E3DBD4D">
            <w:pPr>
              <w:jc w:val="right"/>
              <w:rPr>
                <w:rFonts w:ascii="Arial Narrow" w:hAnsi="Arial Narrow" w:eastAsia="仿宋_GB2312"/>
                <w:color w:val="0000FF"/>
                <w:sz w:val="18"/>
                <w:szCs w:val="18"/>
              </w:rPr>
            </w:pPr>
            <w:r>
              <w:rPr>
                <w:rFonts w:ascii="Arial Narrow" w:hAnsi="Arial Narrow" w:eastAsia="仿宋_GB2312"/>
                <w:color w:val="0000FF"/>
                <w:sz w:val="18"/>
                <w:szCs w:val="18"/>
              </w:rPr>
              <w:t>A</w:t>
            </w:r>
          </w:p>
        </w:tc>
        <w:tc>
          <w:tcPr>
            <w:tcW w:w="547" w:type="pct"/>
            <w:tcBorders>
              <w:top w:val="single" w:color="auto" w:sz="4" w:space="0"/>
              <w:bottom w:val="nil"/>
            </w:tcBorders>
            <w:vAlign w:val="center"/>
          </w:tcPr>
          <w:p w14:paraId="1194085B">
            <w:pPr>
              <w:jc w:val="right"/>
              <w:rPr>
                <w:rFonts w:ascii="Arial Narrow" w:hAnsi="Arial Narrow" w:eastAsia="仿宋_GB2312"/>
                <w:color w:val="0000FF"/>
                <w:sz w:val="18"/>
                <w:szCs w:val="18"/>
              </w:rPr>
            </w:pPr>
            <w:r>
              <w:rPr>
                <w:rFonts w:ascii="Arial Narrow" w:hAnsi="Arial Narrow" w:eastAsia="仿宋_GB2312"/>
                <w:color w:val="0000FF"/>
                <w:sz w:val="18"/>
                <w:szCs w:val="18"/>
              </w:rPr>
              <w:t>B</w:t>
            </w:r>
          </w:p>
        </w:tc>
        <w:tc>
          <w:tcPr>
            <w:tcW w:w="547" w:type="pct"/>
            <w:tcBorders>
              <w:top w:val="single" w:color="auto" w:sz="4" w:space="0"/>
              <w:bottom w:val="nil"/>
            </w:tcBorders>
            <w:vAlign w:val="center"/>
          </w:tcPr>
          <w:p w14:paraId="771150ED">
            <w:pPr>
              <w:jc w:val="right"/>
              <w:rPr>
                <w:rFonts w:ascii="Arial Narrow" w:hAnsi="Arial Narrow" w:eastAsia="仿宋_GB2312"/>
                <w:color w:val="0000FF"/>
                <w:sz w:val="18"/>
                <w:szCs w:val="18"/>
              </w:rPr>
            </w:pPr>
            <w:r>
              <w:rPr>
                <w:rFonts w:ascii="Arial Narrow" w:hAnsi="Arial Narrow" w:eastAsia="仿宋_GB2312"/>
                <w:color w:val="0000FF"/>
                <w:sz w:val="18"/>
                <w:szCs w:val="18"/>
              </w:rPr>
              <w:t>C</w:t>
            </w:r>
          </w:p>
        </w:tc>
        <w:tc>
          <w:tcPr>
            <w:tcW w:w="470" w:type="pct"/>
            <w:tcBorders>
              <w:top w:val="single" w:color="auto" w:sz="4" w:space="0"/>
              <w:bottom w:val="nil"/>
            </w:tcBorders>
            <w:vAlign w:val="center"/>
          </w:tcPr>
          <w:p w14:paraId="6E5A8FB0">
            <w:pPr>
              <w:jc w:val="right"/>
              <w:rPr>
                <w:rFonts w:ascii="Arial Narrow" w:hAnsi="Arial Narrow" w:eastAsia="仿宋_GB2312"/>
                <w:color w:val="0000FF"/>
                <w:sz w:val="18"/>
                <w:szCs w:val="18"/>
              </w:rPr>
            </w:pPr>
            <w:r>
              <w:rPr>
                <w:rFonts w:ascii="Arial Narrow" w:hAnsi="Arial Narrow" w:eastAsia="仿宋_GB2312"/>
                <w:color w:val="0000FF"/>
                <w:sz w:val="18"/>
                <w:szCs w:val="18"/>
              </w:rPr>
              <w:t>D</w:t>
            </w:r>
          </w:p>
        </w:tc>
        <w:tc>
          <w:tcPr>
            <w:tcW w:w="469" w:type="pct"/>
            <w:tcBorders>
              <w:top w:val="single" w:color="auto" w:sz="4" w:space="0"/>
              <w:bottom w:val="nil"/>
            </w:tcBorders>
            <w:vAlign w:val="center"/>
          </w:tcPr>
          <w:p w14:paraId="234757A3">
            <w:pPr>
              <w:jc w:val="right"/>
              <w:rPr>
                <w:rFonts w:ascii="Arial Narrow" w:hAnsi="Arial Narrow" w:eastAsia="仿宋_GB2312"/>
                <w:color w:val="0000FF"/>
                <w:sz w:val="18"/>
                <w:szCs w:val="18"/>
              </w:rPr>
            </w:pPr>
          </w:p>
        </w:tc>
        <w:tc>
          <w:tcPr>
            <w:tcW w:w="548" w:type="pct"/>
            <w:tcBorders>
              <w:top w:val="single" w:color="auto" w:sz="4" w:space="0"/>
              <w:bottom w:val="nil"/>
            </w:tcBorders>
            <w:vAlign w:val="center"/>
          </w:tcPr>
          <w:p w14:paraId="02F9D612">
            <w:pPr>
              <w:jc w:val="right"/>
              <w:rPr>
                <w:rFonts w:ascii="Arial Narrow" w:hAnsi="Arial Narrow" w:eastAsia="仿宋_GB2312"/>
                <w:color w:val="0000FF"/>
                <w:sz w:val="18"/>
                <w:szCs w:val="18"/>
              </w:rPr>
            </w:pPr>
          </w:p>
        </w:tc>
        <w:tc>
          <w:tcPr>
            <w:tcW w:w="456" w:type="pct"/>
            <w:tcBorders>
              <w:top w:val="single" w:color="auto" w:sz="4" w:space="0"/>
              <w:bottom w:val="nil"/>
            </w:tcBorders>
            <w:vAlign w:val="center"/>
          </w:tcPr>
          <w:p w14:paraId="45961973">
            <w:pPr>
              <w:jc w:val="right"/>
              <w:rPr>
                <w:rFonts w:ascii="Arial Narrow" w:hAnsi="Arial Narrow" w:eastAsia="仿宋_GB2312"/>
                <w:color w:val="0000FF"/>
                <w:sz w:val="18"/>
                <w:szCs w:val="18"/>
              </w:rPr>
            </w:pPr>
          </w:p>
        </w:tc>
        <w:tc>
          <w:tcPr>
            <w:tcW w:w="556" w:type="pct"/>
            <w:tcBorders>
              <w:top w:val="single" w:color="auto" w:sz="4" w:space="0"/>
              <w:bottom w:val="nil"/>
            </w:tcBorders>
            <w:vAlign w:val="center"/>
          </w:tcPr>
          <w:p w14:paraId="2A5B315D">
            <w:pPr>
              <w:jc w:val="right"/>
              <w:rPr>
                <w:rFonts w:ascii="Arial Narrow" w:hAnsi="Arial Narrow" w:eastAsia="仿宋_GB2312"/>
                <w:color w:val="0000FF"/>
                <w:sz w:val="18"/>
                <w:szCs w:val="18"/>
              </w:rPr>
            </w:pPr>
            <w:r>
              <w:rPr>
                <w:rFonts w:ascii="Arial Narrow" w:hAnsi="Arial Narrow" w:eastAsia="仿宋_GB2312"/>
                <w:color w:val="0000FF"/>
                <w:sz w:val="18"/>
                <w:szCs w:val="18"/>
              </w:rPr>
              <w:t>E=A+B-C-D</w:t>
            </w:r>
          </w:p>
        </w:tc>
      </w:tr>
      <w:tr w14:paraId="20601B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0" w:type="pct"/>
            <w:tcBorders>
              <w:top w:val="nil"/>
              <w:bottom w:val="nil"/>
            </w:tcBorders>
            <w:vAlign w:val="center"/>
          </w:tcPr>
          <w:p w14:paraId="0FF55B63">
            <w:pPr>
              <w:rPr>
                <w:rFonts w:ascii="Arial Narrow" w:hAnsi="Arial Narrow" w:eastAsia="仿宋_GB2312"/>
                <w:sz w:val="18"/>
                <w:szCs w:val="18"/>
              </w:rPr>
            </w:pPr>
          </w:p>
        </w:tc>
        <w:tc>
          <w:tcPr>
            <w:tcW w:w="547" w:type="pct"/>
            <w:tcBorders>
              <w:top w:val="nil"/>
              <w:bottom w:val="nil"/>
            </w:tcBorders>
            <w:vAlign w:val="center"/>
          </w:tcPr>
          <w:p w14:paraId="52BFAF5E">
            <w:pPr>
              <w:jc w:val="right"/>
              <w:rPr>
                <w:rFonts w:ascii="Arial Narrow" w:hAnsi="Arial Narrow" w:eastAsia="仿宋_GB2312"/>
                <w:sz w:val="18"/>
                <w:szCs w:val="18"/>
              </w:rPr>
            </w:pPr>
          </w:p>
        </w:tc>
        <w:tc>
          <w:tcPr>
            <w:tcW w:w="547" w:type="pct"/>
            <w:tcBorders>
              <w:top w:val="nil"/>
              <w:bottom w:val="nil"/>
            </w:tcBorders>
            <w:vAlign w:val="center"/>
          </w:tcPr>
          <w:p w14:paraId="1EB79127">
            <w:pPr>
              <w:jc w:val="right"/>
              <w:rPr>
                <w:rFonts w:ascii="Arial Narrow" w:hAnsi="Arial Narrow" w:eastAsia="仿宋_GB2312"/>
                <w:sz w:val="18"/>
                <w:szCs w:val="18"/>
              </w:rPr>
            </w:pPr>
          </w:p>
        </w:tc>
        <w:tc>
          <w:tcPr>
            <w:tcW w:w="547" w:type="pct"/>
            <w:tcBorders>
              <w:top w:val="nil"/>
              <w:bottom w:val="nil"/>
            </w:tcBorders>
            <w:vAlign w:val="center"/>
          </w:tcPr>
          <w:p w14:paraId="03483D25">
            <w:pPr>
              <w:jc w:val="right"/>
              <w:rPr>
                <w:rFonts w:ascii="Arial Narrow" w:hAnsi="Arial Narrow" w:eastAsia="仿宋_GB2312"/>
                <w:sz w:val="18"/>
                <w:szCs w:val="18"/>
              </w:rPr>
            </w:pPr>
          </w:p>
        </w:tc>
        <w:tc>
          <w:tcPr>
            <w:tcW w:w="470" w:type="pct"/>
            <w:tcBorders>
              <w:top w:val="nil"/>
              <w:bottom w:val="nil"/>
            </w:tcBorders>
            <w:vAlign w:val="center"/>
          </w:tcPr>
          <w:p w14:paraId="055E5BDC">
            <w:pPr>
              <w:jc w:val="right"/>
              <w:rPr>
                <w:rFonts w:ascii="Arial Narrow" w:hAnsi="Arial Narrow" w:eastAsia="仿宋_GB2312"/>
                <w:sz w:val="18"/>
                <w:szCs w:val="18"/>
              </w:rPr>
            </w:pPr>
          </w:p>
        </w:tc>
        <w:tc>
          <w:tcPr>
            <w:tcW w:w="469" w:type="pct"/>
            <w:tcBorders>
              <w:top w:val="nil"/>
              <w:bottom w:val="nil"/>
            </w:tcBorders>
            <w:vAlign w:val="center"/>
          </w:tcPr>
          <w:p w14:paraId="0FF6A8DF">
            <w:pPr>
              <w:jc w:val="right"/>
              <w:rPr>
                <w:rFonts w:ascii="Arial Narrow" w:hAnsi="Arial Narrow" w:eastAsia="仿宋_GB2312"/>
                <w:sz w:val="18"/>
                <w:szCs w:val="18"/>
              </w:rPr>
            </w:pPr>
          </w:p>
        </w:tc>
        <w:tc>
          <w:tcPr>
            <w:tcW w:w="548" w:type="pct"/>
            <w:tcBorders>
              <w:top w:val="nil"/>
              <w:bottom w:val="nil"/>
            </w:tcBorders>
            <w:vAlign w:val="center"/>
          </w:tcPr>
          <w:p w14:paraId="04B921FD">
            <w:pPr>
              <w:jc w:val="right"/>
              <w:rPr>
                <w:rFonts w:ascii="Arial Narrow" w:hAnsi="Arial Narrow" w:eastAsia="仿宋_GB2312"/>
                <w:sz w:val="18"/>
                <w:szCs w:val="18"/>
              </w:rPr>
            </w:pPr>
          </w:p>
        </w:tc>
        <w:tc>
          <w:tcPr>
            <w:tcW w:w="456" w:type="pct"/>
            <w:tcBorders>
              <w:top w:val="nil"/>
              <w:bottom w:val="nil"/>
            </w:tcBorders>
            <w:vAlign w:val="center"/>
          </w:tcPr>
          <w:p w14:paraId="4D5986DE">
            <w:pPr>
              <w:jc w:val="right"/>
              <w:rPr>
                <w:rFonts w:ascii="Arial Narrow" w:hAnsi="Arial Narrow" w:eastAsia="仿宋_GB2312"/>
                <w:sz w:val="18"/>
                <w:szCs w:val="18"/>
              </w:rPr>
            </w:pPr>
          </w:p>
        </w:tc>
        <w:tc>
          <w:tcPr>
            <w:tcW w:w="556" w:type="pct"/>
            <w:tcBorders>
              <w:top w:val="nil"/>
              <w:bottom w:val="nil"/>
            </w:tcBorders>
            <w:vAlign w:val="center"/>
          </w:tcPr>
          <w:p w14:paraId="7E97CB53">
            <w:pPr>
              <w:jc w:val="right"/>
              <w:rPr>
                <w:rFonts w:ascii="Arial Narrow" w:hAnsi="Arial Narrow" w:eastAsia="仿宋_GB2312"/>
                <w:sz w:val="18"/>
                <w:szCs w:val="18"/>
              </w:rPr>
            </w:pPr>
          </w:p>
        </w:tc>
      </w:tr>
      <w:tr w14:paraId="39A8C8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0" w:type="pct"/>
            <w:tcBorders>
              <w:top w:val="nil"/>
              <w:bottom w:val="single" w:color="auto" w:sz="4" w:space="0"/>
            </w:tcBorders>
            <w:vAlign w:val="center"/>
          </w:tcPr>
          <w:p w14:paraId="159A9B87">
            <w:pPr>
              <w:rPr>
                <w:rFonts w:ascii="Arial Narrow" w:hAnsi="Arial Narrow" w:eastAsia="仿宋_GB2312"/>
                <w:sz w:val="18"/>
                <w:szCs w:val="18"/>
              </w:rPr>
            </w:pPr>
          </w:p>
        </w:tc>
        <w:tc>
          <w:tcPr>
            <w:tcW w:w="547" w:type="pct"/>
            <w:tcBorders>
              <w:top w:val="nil"/>
              <w:bottom w:val="single" w:color="auto" w:sz="4" w:space="0"/>
            </w:tcBorders>
            <w:vAlign w:val="center"/>
          </w:tcPr>
          <w:p w14:paraId="674D59FD">
            <w:pPr>
              <w:jc w:val="right"/>
              <w:rPr>
                <w:rFonts w:ascii="Arial Narrow" w:hAnsi="Arial Narrow" w:eastAsia="仿宋_GB2312"/>
                <w:sz w:val="18"/>
                <w:szCs w:val="18"/>
              </w:rPr>
            </w:pPr>
          </w:p>
        </w:tc>
        <w:tc>
          <w:tcPr>
            <w:tcW w:w="547" w:type="pct"/>
            <w:tcBorders>
              <w:top w:val="nil"/>
              <w:bottom w:val="single" w:color="auto" w:sz="4" w:space="0"/>
            </w:tcBorders>
            <w:vAlign w:val="center"/>
          </w:tcPr>
          <w:p w14:paraId="1D8237D9">
            <w:pPr>
              <w:jc w:val="right"/>
              <w:rPr>
                <w:rFonts w:ascii="Arial Narrow" w:hAnsi="Arial Narrow" w:eastAsia="仿宋_GB2312"/>
                <w:sz w:val="18"/>
                <w:szCs w:val="18"/>
              </w:rPr>
            </w:pPr>
          </w:p>
        </w:tc>
        <w:tc>
          <w:tcPr>
            <w:tcW w:w="547" w:type="pct"/>
            <w:tcBorders>
              <w:top w:val="nil"/>
              <w:bottom w:val="single" w:color="auto" w:sz="4" w:space="0"/>
            </w:tcBorders>
            <w:vAlign w:val="center"/>
          </w:tcPr>
          <w:p w14:paraId="27A539C1">
            <w:pPr>
              <w:jc w:val="right"/>
              <w:rPr>
                <w:rFonts w:ascii="Arial Narrow" w:hAnsi="Arial Narrow" w:eastAsia="仿宋_GB2312"/>
                <w:sz w:val="18"/>
                <w:szCs w:val="18"/>
              </w:rPr>
            </w:pPr>
          </w:p>
        </w:tc>
        <w:tc>
          <w:tcPr>
            <w:tcW w:w="470" w:type="pct"/>
            <w:tcBorders>
              <w:top w:val="nil"/>
              <w:bottom w:val="single" w:color="auto" w:sz="4" w:space="0"/>
            </w:tcBorders>
            <w:vAlign w:val="center"/>
          </w:tcPr>
          <w:p w14:paraId="08A56441">
            <w:pPr>
              <w:jc w:val="right"/>
              <w:rPr>
                <w:rFonts w:ascii="Arial Narrow" w:hAnsi="Arial Narrow" w:eastAsia="仿宋_GB2312"/>
                <w:sz w:val="18"/>
                <w:szCs w:val="18"/>
              </w:rPr>
            </w:pPr>
          </w:p>
        </w:tc>
        <w:tc>
          <w:tcPr>
            <w:tcW w:w="469" w:type="pct"/>
            <w:tcBorders>
              <w:top w:val="nil"/>
              <w:bottom w:val="single" w:color="auto" w:sz="4" w:space="0"/>
            </w:tcBorders>
            <w:vAlign w:val="center"/>
          </w:tcPr>
          <w:p w14:paraId="4C03BB7F">
            <w:pPr>
              <w:jc w:val="right"/>
              <w:rPr>
                <w:rFonts w:ascii="Arial Narrow" w:hAnsi="Arial Narrow" w:eastAsia="仿宋_GB2312"/>
                <w:sz w:val="18"/>
                <w:szCs w:val="18"/>
              </w:rPr>
            </w:pPr>
          </w:p>
        </w:tc>
        <w:tc>
          <w:tcPr>
            <w:tcW w:w="548" w:type="pct"/>
            <w:tcBorders>
              <w:top w:val="nil"/>
              <w:bottom w:val="single" w:color="auto" w:sz="4" w:space="0"/>
            </w:tcBorders>
            <w:vAlign w:val="center"/>
          </w:tcPr>
          <w:p w14:paraId="463CE595">
            <w:pPr>
              <w:jc w:val="right"/>
              <w:rPr>
                <w:rFonts w:ascii="Arial Narrow" w:hAnsi="Arial Narrow" w:eastAsia="仿宋_GB2312"/>
                <w:sz w:val="18"/>
                <w:szCs w:val="18"/>
              </w:rPr>
            </w:pPr>
          </w:p>
        </w:tc>
        <w:tc>
          <w:tcPr>
            <w:tcW w:w="456" w:type="pct"/>
            <w:tcBorders>
              <w:top w:val="nil"/>
              <w:bottom w:val="single" w:color="auto" w:sz="4" w:space="0"/>
            </w:tcBorders>
            <w:vAlign w:val="center"/>
          </w:tcPr>
          <w:p w14:paraId="294054EE">
            <w:pPr>
              <w:jc w:val="right"/>
              <w:rPr>
                <w:rFonts w:ascii="Arial Narrow" w:hAnsi="Arial Narrow" w:eastAsia="仿宋_GB2312"/>
                <w:sz w:val="18"/>
                <w:szCs w:val="18"/>
              </w:rPr>
            </w:pPr>
          </w:p>
        </w:tc>
        <w:tc>
          <w:tcPr>
            <w:tcW w:w="556" w:type="pct"/>
            <w:tcBorders>
              <w:top w:val="nil"/>
              <w:bottom w:val="single" w:color="auto" w:sz="4" w:space="0"/>
            </w:tcBorders>
            <w:vAlign w:val="center"/>
          </w:tcPr>
          <w:p w14:paraId="2406F319">
            <w:pPr>
              <w:jc w:val="right"/>
              <w:rPr>
                <w:rFonts w:ascii="Arial Narrow" w:hAnsi="Arial Narrow" w:eastAsia="仿宋_GB2312"/>
                <w:sz w:val="18"/>
                <w:szCs w:val="18"/>
              </w:rPr>
            </w:pPr>
          </w:p>
        </w:tc>
      </w:tr>
      <w:tr w14:paraId="1CB6DF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0" w:type="pct"/>
            <w:tcBorders>
              <w:top w:val="single" w:color="auto" w:sz="4" w:space="0"/>
              <w:bottom w:val="single" w:color="auto" w:sz="8" w:space="0"/>
            </w:tcBorders>
            <w:vAlign w:val="center"/>
          </w:tcPr>
          <w:p w14:paraId="21FA8AC8">
            <w:pPr>
              <w:rPr>
                <w:rFonts w:ascii="Arial Narrow" w:hAnsi="Arial Narrow" w:eastAsia="仿宋_GB2312"/>
                <w:b/>
                <w:bCs/>
                <w:sz w:val="18"/>
                <w:szCs w:val="18"/>
              </w:rPr>
            </w:pPr>
            <w:r>
              <w:rPr>
                <w:rFonts w:ascii="Arial Narrow" w:hAnsi="Arial Narrow" w:eastAsia="仿宋_GB2312"/>
                <w:b/>
                <w:bCs/>
                <w:sz w:val="18"/>
                <w:szCs w:val="18"/>
              </w:rPr>
              <w:t>合  计</w:t>
            </w:r>
          </w:p>
        </w:tc>
        <w:tc>
          <w:tcPr>
            <w:tcW w:w="547" w:type="pct"/>
            <w:tcBorders>
              <w:top w:val="single" w:color="auto" w:sz="4" w:space="0"/>
              <w:bottom w:val="single" w:color="auto" w:sz="8" w:space="0"/>
            </w:tcBorders>
            <w:vAlign w:val="center"/>
          </w:tcPr>
          <w:p w14:paraId="23AAD1F5">
            <w:pPr>
              <w:jc w:val="right"/>
              <w:rPr>
                <w:rFonts w:ascii="Arial Narrow" w:hAnsi="Arial Narrow" w:eastAsia="仿宋_GB2312"/>
                <w:b/>
                <w:bCs/>
                <w:sz w:val="18"/>
                <w:szCs w:val="18"/>
              </w:rPr>
            </w:pPr>
            <w:r>
              <w:rPr>
                <w:rFonts w:ascii="Arial Narrow" w:hAnsi="Arial Narrow" w:eastAsia="仿宋_GB2312"/>
                <w:b/>
                <w:bCs/>
                <w:sz w:val="18"/>
                <w:szCs w:val="18"/>
              </w:rPr>
              <w:t>X.XX</w:t>
            </w:r>
          </w:p>
        </w:tc>
        <w:tc>
          <w:tcPr>
            <w:tcW w:w="547" w:type="pct"/>
            <w:tcBorders>
              <w:top w:val="single" w:color="auto" w:sz="4" w:space="0"/>
              <w:bottom w:val="single" w:color="auto" w:sz="8" w:space="0"/>
            </w:tcBorders>
            <w:vAlign w:val="center"/>
          </w:tcPr>
          <w:p w14:paraId="6B45596D">
            <w:pPr>
              <w:jc w:val="right"/>
              <w:rPr>
                <w:rFonts w:ascii="Arial Narrow" w:hAnsi="Arial Narrow" w:eastAsia="仿宋_GB2312"/>
                <w:b/>
                <w:bCs/>
                <w:sz w:val="18"/>
                <w:szCs w:val="18"/>
              </w:rPr>
            </w:pPr>
            <w:r>
              <w:rPr>
                <w:rFonts w:ascii="Arial Narrow" w:hAnsi="Arial Narrow" w:eastAsia="仿宋_GB2312"/>
                <w:b/>
                <w:bCs/>
                <w:sz w:val="18"/>
                <w:szCs w:val="18"/>
              </w:rPr>
              <w:t>X.XX</w:t>
            </w:r>
          </w:p>
        </w:tc>
        <w:tc>
          <w:tcPr>
            <w:tcW w:w="547" w:type="pct"/>
            <w:tcBorders>
              <w:top w:val="single" w:color="auto" w:sz="4" w:space="0"/>
              <w:bottom w:val="single" w:color="auto" w:sz="8" w:space="0"/>
            </w:tcBorders>
            <w:vAlign w:val="center"/>
          </w:tcPr>
          <w:p w14:paraId="5E8497FE">
            <w:pPr>
              <w:jc w:val="right"/>
              <w:rPr>
                <w:rFonts w:ascii="Arial Narrow" w:hAnsi="Arial Narrow" w:eastAsia="仿宋_GB2312"/>
                <w:b/>
                <w:bCs/>
                <w:sz w:val="18"/>
                <w:szCs w:val="18"/>
              </w:rPr>
            </w:pPr>
            <w:r>
              <w:rPr>
                <w:rFonts w:ascii="Arial Narrow" w:hAnsi="Arial Narrow" w:eastAsia="仿宋_GB2312"/>
                <w:b/>
                <w:bCs/>
                <w:sz w:val="18"/>
                <w:szCs w:val="18"/>
              </w:rPr>
              <w:t>X.XX</w:t>
            </w:r>
          </w:p>
        </w:tc>
        <w:tc>
          <w:tcPr>
            <w:tcW w:w="470" w:type="pct"/>
            <w:tcBorders>
              <w:top w:val="single" w:color="auto" w:sz="4" w:space="0"/>
              <w:bottom w:val="single" w:color="auto" w:sz="8" w:space="0"/>
            </w:tcBorders>
            <w:vAlign w:val="center"/>
          </w:tcPr>
          <w:p w14:paraId="1FC7CC9C">
            <w:pPr>
              <w:jc w:val="right"/>
              <w:rPr>
                <w:rFonts w:ascii="Arial Narrow" w:hAnsi="Arial Narrow" w:eastAsia="仿宋_GB2312"/>
                <w:b/>
                <w:bCs/>
                <w:sz w:val="18"/>
                <w:szCs w:val="18"/>
              </w:rPr>
            </w:pPr>
            <w:r>
              <w:rPr>
                <w:rFonts w:ascii="Arial Narrow" w:hAnsi="Arial Narrow" w:eastAsia="仿宋_GB2312"/>
                <w:b/>
                <w:bCs/>
                <w:sz w:val="18"/>
                <w:szCs w:val="18"/>
              </w:rPr>
              <w:t>X.XX</w:t>
            </w:r>
          </w:p>
        </w:tc>
        <w:tc>
          <w:tcPr>
            <w:tcW w:w="469" w:type="pct"/>
            <w:tcBorders>
              <w:top w:val="single" w:color="auto" w:sz="4" w:space="0"/>
              <w:bottom w:val="single" w:color="auto" w:sz="8" w:space="0"/>
            </w:tcBorders>
            <w:vAlign w:val="center"/>
          </w:tcPr>
          <w:p w14:paraId="4F012E46">
            <w:pPr>
              <w:jc w:val="right"/>
              <w:rPr>
                <w:rFonts w:ascii="Arial Narrow" w:hAnsi="Arial Narrow" w:eastAsia="仿宋_GB2312"/>
                <w:b/>
                <w:bCs/>
                <w:sz w:val="18"/>
                <w:szCs w:val="18"/>
              </w:rPr>
            </w:pPr>
            <w:r>
              <w:rPr>
                <w:rFonts w:ascii="Arial Narrow" w:hAnsi="Arial Narrow" w:eastAsia="仿宋_GB2312"/>
                <w:b/>
                <w:bCs/>
                <w:sz w:val="18"/>
                <w:szCs w:val="18"/>
              </w:rPr>
              <w:t>X.XX</w:t>
            </w:r>
          </w:p>
        </w:tc>
        <w:tc>
          <w:tcPr>
            <w:tcW w:w="548" w:type="pct"/>
            <w:tcBorders>
              <w:top w:val="single" w:color="auto" w:sz="4" w:space="0"/>
              <w:bottom w:val="single" w:color="auto" w:sz="8" w:space="0"/>
            </w:tcBorders>
            <w:vAlign w:val="center"/>
          </w:tcPr>
          <w:p w14:paraId="7B5916B5">
            <w:pPr>
              <w:jc w:val="right"/>
              <w:rPr>
                <w:rFonts w:ascii="Arial Narrow" w:hAnsi="Arial Narrow" w:eastAsia="仿宋_GB2312"/>
                <w:b/>
                <w:bCs/>
                <w:sz w:val="18"/>
                <w:szCs w:val="18"/>
              </w:rPr>
            </w:pPr>
            <w:r>
              <w:rPr>
                <w:rFonts w:ascii="Arial Narrow" w:hAnsi="Arial Narrow" w:eastAsia="仿宋_GB2312"/>
                <w:b/>
                <w:bCs/>
                <w:sz w:val="18"/>
                <w:szCs w:val="18"/>
              </w:rPr>
              <w:t>X.XX</w:t>
            </w:r>
          </w:p>
        </w:tc>
        <w:tc>
          <w:tcPr>
            <w:tcW w:w="456" w:type="pct"/>
            <w:tcBorders>
              <w:top w:val="single" w:color="auto" w:sz="4" w:space="0"/>
              <w:bottom w:val="single" w:color="auto" w:sz="8" w:space="0"/>
            </w:tcBorders>
            <w:vAlign w:val="center"/>
          </w:tcPr>
          <w:p w14:paraId="23C91172">
            <w:pPr>
              <w:jc w:val="right"/>
              <w:rPr>
                <w:rFonts w:ascii="Arial Narrow" w:hAnsi="Arial Narrow" w:eastAsia="仿宋_GB2312"/>
                <w:b/>
                <w:bCs/>
                <w:sz w:val="18"/>
                <w:szCs w:val="18"/>
              </w:rPr>
            </w:pPr>
            <w:r>
              <w:rPr>
                <w:rFonts w:ascii="Arial Narrow" w:hAnsi="Arial Narrow" w:eastAsia="仿宋_GB2312"/>
                <w:b/>
                <w:bCs/>
                <w:sz w:val="18"/>
                <w:szCs w:val="18"/>
              </w:rPr>
              <w:t>--</w:t>
            </w:r>
          </w:p>
        </w:tc>
        <w:tc>
          <w:tcPr>
            <w:tcW w:w="556" w:type="pct"/>
            <w:tcBorders>
              <w:top w:val="single" w:color="auto" w:sz="4" w:space="0"/>
              <w:bottom w:val="single" w:color="auto" w:sz="8" w:space="0"/>
            </w:tcBorders>
            <w:vAlign w:val="center"/>
          </w:tcPr>
          <w:p w14:paraId="73AF0745">
            <w:pPr>
              <w:jc w:val="right"/>
              <w:rPr>
                <w:rFonts w:ascii="Arial Narrow" w:hAnsi="Arial Narrow" w:eastAsia="仿宋_GB2312"/>
                <w:b/>
                <w:bCs/>
                <w:sz w:val="18"/>
                <w:szCs w:val="18"/>
              </w:rPr>
            </w:pPr>
            <w:r>
              <w:rPr>
                <w:rFonts w:ascii="Arial Narrow" w:hAnsi="Arial Narrow" w:eastAsia="仿宋_GB2312"/>
                <w:b/>
                <w:bCs/>
                <w:sz w:val="18"/>
                <w:szCs w:val="18"/>
              </w:rPr>
              <w:t>X.XX</w:t>
            </w:r>
          </w:p>
        </w:tc>
      </w:tr>
    </w:tbl>
    <w:p w14:paraId="2EA8E7AD">
      <w:pPr>
        <w:keepNext/>
        <w:widowControl/>
        <w:snapToGrid w:val="0"/>
        <w:spacing w:before="120" w:beforeLines="50" w:after="216" w:afterLines="90"/>
        <w:rPr>
          <w:rFonts w:ascii="Arial Narrow" w:hAnsi="Arial Narrow" w:eastAsia="仿宋_GB2312" w:cs="宋体"/>
          <w:kern w:val="0"/>
          <w:sz w:val="24"/>
          <w:szCs w:val="24"/>
        </w:rPr>
      </w:pPr>
      <w:r>
        <w:rPr>
          <w:rFonts w:ascii="Arial Narrow" w:hAnsi="Arial Narrow" w:eastAsia="仿宋_GB2312"/>
          <w:sz w:val="24"/>
          <w:szCs w:val="24"/>
        </w:rPr>
        <w:t>重要在建工程项目变动情况（</w:t>
      </w:r>
      <w:r>
        <w:rPr>
          <w:rFonts w:ascii="Arial Narrow" w:hAnsi="Arial Narrow" w:eastAsia="仿宋_GB2312" w:cs="宋体"/>
          <w:kern w:val="0"/>
          <w:sz w:val="24"/>
          <w:szCs w:val="24"/>
        </w:rPr>
        <w:t>续）：</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43"/>
        <w:gridCol w:w="1430"/>
        <w:gridCol w:w="1431"/>
        <w:gridCol w:w="1431"/>
        <w:gridCol w:w="1431"/>
      </w:tblGrid>
      <w:tr w14:paraId="71298A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0" w:type="pct"/>
            <w:tcBorders>
              <w:top w:val="single" w:color="auto" w:sz="8" w:space="0"/>
              <w:bottom w:val="single" w:color="auto" w:sz="4" w:space="0"/>
            </w:tcBorders>
            <w:vAlign w:val="center"/>
          </w:tcPr>
          <w:p w14:paraId="20CC97D7">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szCs w:val="21"/>
              </w:rPr>
              <w:t>工程名称</w:t>
            </w:r>
          </w:p>
        </w:tc>
        <w:tc>
          <w:tcPr>
            <w:tcW w:w="835" w:type="pct"/>
            <w:tcBorders>
              <w:top w:val="single" w:color="auto" w:sz="8" w:space="0"/>
              <w:bottom w:val="single" w:color="auto" w:sz="4" w:space="0"/>
            </w:tcBorders>
            <w:vAlign w:val="center"/>
          </w:tcPr>
          <w:p w14:paraId="63E9CB3A">
            <w:pPr>
              <w:jc w:val="right"/>
              <w:rPr>
                <w:rFonts w:ascii="Arial Narrow" w:hAnsi="Arial Narrow" w:eastAsia="仿宋_GB2312"/>
                <w:b/>
              </w:rPr>
            </w:pPr>
            <w:r>
              <w:rPr>
                <w:rFonts w:ascii="Arial Narrow" w:hAnsi="Arial Narrow" w:eastAsia="仿宋_GB2312"/>
                <w:b/>
              </w:rPr>
              <w:t>预算数</w:t>
            </w:r>
          </w:p>
        </w:tc>
        <w:tc>
          <w:tcPr>
            <w:tcW w:w="835" w:type="pct"/>
            <w:tcBorders>
              <w:top w:val="single" w:color="auto" w:sz="8" w:space="0"/>
              <w:bottom w:val="single" w:color="auto" w:sz="4" w:space="0"/>
            </w:tcBorders>
            <w:vAlign w:val="center"/>
          </w:tcPr>
          <w:p w14:paraId="1B264BC9">
            <w:pPr>
              <w:jc w:val="right"/>
              <w:rPr>
                <w:rFonts w:ascii="Arial Narrow" w:hAnsi="Arial Narrow" w:eastAsia="仿宋_GB2312"/>
                <w:b/>
              </w:rPr>
            </w:pPr>
            <w:r>
              <w:rPr>
                <w:rFonts w:ascii="Arial Narrow" w:hAnsi="Arial Narrow" w:eastAsia="仿宋_GB2312"/>
                <w:b/>
              </w:rPr>
              <w:t>工程累计投入占预算比例%</w:t>
            </w:r>
          </w:p>
        </w:tc>
        <w:tc>
          <w:tcPr>
            <w:tcW w:w="835" w:type="pct"/>
            <w:tcBorders>
              <w:top w:val="single" w:color="auto" w:sz="8" w:space="0"/>
              <w:bottom w:val="single" w:color="auto" w:sz="4" w:space="0"/>
            </w:tcBorders>
            <w:vAlign w:val="center"/>
          </w:tcPr>
          <w:p w14:paraId="27361E16">
            <w:pPr>
              <w:jc w:val="right"/>
              <w:rPr>
                <w:rFonts w:ascii="Arial Narrow" w:hAnsi="Arial Narrow" w:eastAsia="仿宋_GB2312"/>
                <w:b/>
              </w:rPr>
            </w:pPr>
            <w:r>
              <w:rPr>
                <w:rFonts w:ascii="Arial Narrow" w:hAnsi="Arial Narrow" w:eastAsia="仿宋_GB2312"/>
                <w:b/>
              </w:rPr>
              <w:t>工程进度</w:t>
            </w:r>
          </w:p>
        </w:tc>
        <w:tc>
          <w:tcPr>
            <w:tcW w:w="835" w:type="pct"/>
            <w:tcBorders>
              <w:top w:val="single" w:color="auto" w:sz="8" w:space="0"/>
              <w:bottom w:val="single" w:color="auto" w:sz="4" w:space="0"/>
            </w:tcBorders>
            <w:vAlign w:val="center"/>
          </w:tcPr>
          <w:p w14:paraId="622CF114">
            <w:pPr>
              <w:jc w:val="right"/>
              <w:rPr>
                <w:rFonts w:ascii="Arial Narrow" w:hAnsi="Arial Narrow" w:eastAsia="仿宋_GB2312"/>
                <w:b/>
              </w:rPr>
            </w:pPr>
            <w:r>
              <w:rPr>
                <w:rFonts w:ascii="Arial Narrow" w:hAnsi="Arial Narrow" w:eastAsia="仿宋_GB2312"/>
                <w:b/>
              </w:rPr>
              <w:t>资金来源</w:t>
            </w:r>
          </w:p>
        </w:tc>
      </w:tr>
      <w:tr w14:paraId="28ECBB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0" w:type="pct"/>
            <w:tcBorders>
              <w:top w:val="single" w:color="auto" w:sz="4" w:space="0"/>
              <w:bottom w:val="nil"/>
            </w:tcBorders>
            <w:vAlign w:val="center"/>
          </w:tcPr>
          <w:p w14:paraId="61A86D25">
            <w:pPr>
              <w:rPr>
                <w:rFonts w:ascii="Arial Narrow" w:hAnsi="Arial Narrow" w:eastAsia="仿宋_GB2312"/>
              </w:rPr>
            </w:pPr>
          </w:p>
        </w:tc>
        <w:tc>
          <w:tcPr>
            <w:tcW w:w="835" w:type="pct"/>
            <w:tcBorders>
              <w:top w:val="single" w:color="auto" w:sz="4" w:space="0"/>
              <w:bottom w:val="nil"/>
            </w:tcBorders>
            <w:vAlign w:val="center"/>
          </w:tcPr>
          <w:p w14:paraId="15700660">
            <w:pPr>
              <w:jc w:val="right"/>
              <w:rPr>
                <w:rFonts w:ascii="Arial Narrow" w:hAnsi="Arial Narrow" w:eastAsia="仿宋_GB2312"/>
              </w:rPr>
            </w:pPr>
          </w:p>
        </w:tc>
        <w:tc>
          <w:tcPr>
            <w:tcW w:w="835" w:type="pct"/>
            <w:tcBorders>
              <w:top w:val="single" w:color="auto" w:sz="4" w:space="0"/>
              <w:bottom w:val="nil"/>
            </w:tcBorders>
            <w:vAlign w:val="center"/>
          </w:tcPr>
          <w:p w14:paraId="05B153DD">
            <w:pPr>
              <w:jc w:val="right"/>
              <w:rPr>
                <w:rFonts w:ascii="Arial Narrow" w:hAnsi="Arial Narrow" w:eastAsia="仿宋_GB2312"/>
              </w:rPr>
            </w:pPr>
          </w:p>
        </w:tc>
        <w:tc>
          <w:tcPr>
            <w:tcW w:w="835" w:type="pct"/>
            <w:tcBorders>
              <w:top w:val="single" w:color="auto" w:sz="4" w:space="0"/>
              <w:bottom w:val="nil"/>
            </w:tcBorders>
            <w:vAlign w:val="center"/>
          </w:tcPr>
          <w:p w14:paraId="7EEB0798">
            <w:pPr>
              <w:jc w:val="right"/>
              <w:rPr>
                <w:rFonts w:ascii="Arial Narrow" w:hAnsi="Arial Narrow" w:eastAsia="仿宋_GB2312"/>
              </w:rPr>
            </w:pPr>
          </w:p>
        </w:tc>
        <w:tc>
          <w:tcPr>
            <w:tcW w:w="835" w:type="pct"/>
            <w:tcBorders>
              <w:top w:val="single" w:color="auto" w:sz="4" w:space="0"/>
              <w:bottom w:val="nil"/>
            </w:tcBorders>
            <w:vAlign w:val="center"/>
          </w:tcPr>
          <w:p w14:paraId="198F48E8">
            <w:pPr>
              <w:jc w:val="right"/>
              <w:rPr>
                <w:rFonts w:ascii="Arial Narrow" w:hAnsi="Arial Narrow" w:eastAsia="仿宋_GB2312"/>
              </w:rPr>
            </w:pPr>
          </w:p>
        </w:tc>
      </w:tr>
      <w:tr w14:paraId="725A92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0" w:type="pct"/>
            <w:tcBorders>
              <w:top w:val="nil"/>
              <w:bottom w:val="nil"/>
            </w:tcBorders>
            <w:vAlign w:val="center"/>
          </w:tcPr>
          <w:p w14:paraId="1CDB778F">
            <w:pPr>
              <w:rPr>
                <w:rFonts w:ascii="Arial Narrow" w:hAnsi="Arial Narrow" w:eastAsia="仿宋_GB2312"/>
              </w:rPr>
            </w:pPr>
          </w:p>
        </w:tc>
        <w:tc>
          <w:tcPr>
            <w:tcW w:w="835" w:type="pct"/>
            <w:tcBorders>
              <w:top w:val="nil"/>
              <w:bottom w:val="nil"/>
            </w:tcBorders>
            <w:vAlign w:val="center"/>
          </w:tcPr>
          <w:p w14:paraId="2A866DF6">
            <w:pPr>
              <w:jc w:val="right"/>
              <w:rPr>
                <w:rFonts w:ascii="Arial Narrow" w:hAnsi="Arial Narrow" w:eastAsia="仿宋_GB2312"/>
              </w:rPr>
            </w:pPr>
          </w:p>
        </w:tc>
        <w:tc>
          <w:tcPr>
            <w:tcW w:w="835" w:type="pct"/>
            <w:tcBorders>
              <w:top w:val="nil"/>
              <w:bottom w:val="nil"/>
            </w:tcBorders>
            <w:vAlign w:val="center"/>
          </w:tcPr>
          <w:p w14:paraId="02353503">
            <w:pPr>
              <w:jc w:val="right"/>
              <w:rPr>
                <w:rFonts w:ascii="Arial Narrow" w:hAnsi="Arial Narrow" w:eastAsia="仿宋_GB2312"/>
              </w:rPr>
            </w:pPr>
          </w:p>
        </w:tc>
        <w:tc>
          <w:tcPr>
            <w:tcW w:w="835" w:type="pct"/>
            <w:tcBorders>
              <w:top w:val="nil"/>
              <w:bottom w:val="nil"/>
            </w:tcBorders>
            <w:vAlign w:val="center"/>
          </w:tcPr>
          <w:p w14:paraId="4E3F61DF">
            <w:pPr>
              <w:jc w:val="right"/>
              <w:rPr>
                <w:rFonts w:ascii="Arial Narrow" w:hAnsi="Arial Narrow" w:eastAsia="仿宋_GB2312"/>
              </w:rPr>
            </w:pPr>
          </w:p>
        </w:tc>
        <w:tc>
          <w:tcPr>
            <w:tcW w:w="835" w:type="pct"/>
            <w:tcBorders>
              <w:top w:val="nil"/>
              <w:bottom w:val="nil"/>
            </w:tcBorders>
            <w:vAlign w:val="center"/>
          </w:tcPr>
          <w:p w14:paraId="709A812D">
            <w:pPr>
              <w:jc w:val="right"/>
              <w:rPr>
                <w:rFonts w:ascii="Arial Narrow" w:hAnsi="Arial Narrow" w:eastAsia="仿宋_GB2312"/>
              </w:rPr>
            </w:pPr>
          </w:p>
        </w:tc>
      </w:tr>
      <w:tr w14:paraId="120FA2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0" w:type="pct"/>
            <w:tcBorders>
              <w:top w:val="nil"/>
              <w:bottom w:val="single" w:color="auto" w:sz="4" w:space="0"/>
            </w:tcBorders>
            <w:vAlign w:val="center"/>
          </w:tcPr>
          <w:p w14:paraId="1E35AD67">
            <w:pPr>
              <w:rPr>
                <w:rFonts w:ascii="Arial Narrow" w:hAnsi="Arial Narrow" w:eastAsia="仿宋_GB2312"/>
              </w:rPr>
            </w:pPr>
          </w:p>
        </w:tc>
        <w:tc>
          <w:tcPr>
            <w:tcW w:w="835" w:type="pct"/>
            <w:tcBorders>
              <w:top w:val="nil"/>
              <w:bottom w:val="single" w:color="auto" w:sz="4" w:space="0"/>
            </w:tcBorders>
            <w:vAlign w:val="center"/>
          </w:tcPr>
          <w:p w14:paraId="0C4A124D">
            <w:pPr>
              <w:jc w:val="right"/>
              <w:rPr>
                <w:rFonts w:ascii="Arial Narrow" w:hAnsi="Arial Narrow" w:eastAsia="仿宋_GB2312"/>
              </w:rPr>
            </w:pPr>
          </w:p>
        </w:tc>
        <w:tc>
          <w:tcPr>
            <w:tcW w:w="835" w:type="pct"/>
            <w:tcBorders>
              <w:top w:val="nil"/>
              <w:bottom w:val="single" w:color="auto" w:sz="4" w:space="0"/>
            </w:tcBorders>
            <w:vAlign w:val="center"/>
          </w:tcPr>
          <w:p w14:paraId="10ACCB33">
            <w:pPr>
              <w:jc w:val="right"/>
              <w:rPr>
                <w:rFonts w:ascii="Arial Narrow" w:hAnsi="Arial Narrow" w:eastAsia="仿宋_GB2312"/>
              </w:rPr>
            </w:pPr>
          </w:p>
        </w:tc>
        <w:tc>
          <w:tcPr>
            <w:tcW w:w="835" w:type="pct"/>
            <w:tcBorders>
              <w:top w:val="nil"/>
              <w:bottom w:val="single" w:color="auto" w:sz="4" w:space="0"/>
            </w:tcBorders>
            <w:vAlign w:val="center"/>
          </w:tcPr>
          <w:p w14:paraId="4FFC11FB">
            <w:pPr>
              <w:jc w:val="right"/>
              <w:rPr>
                <w:rFonts w:ascii="Arial Narrow" w:hAnsi="Arial Narrow" w:eastAsia="仿宋_GB2312"/>
              </w:rPr>
            </w:pPr>
          </w:p>
        </w:tc>
        <w:tc>
          <w:tcPr>
            <w:tcW w:w="835" w:type="pct"/>
            <w:tcBorders>
              <w:top w:val="nil"/>
              <w:bottom w:val="single" w:color="auto" w:sz="4" w:space="0"/>
            </w:tcBorders>
            <w:vAlign w:val="center"/>
          </w:tcPr>
          <w:p w14:paraId="144ABBB4">
            <w:pPr>
              <w:jc w:val="right"/>
              <w:rPr>
                <w:rFonts w:ascii="Arial Narrow" w:hAnsi="Arial Narrow" w:eastAsia="仿宋_GB2312"/>
              </w:rPr>
            </w:pPr>
          </w:p>
        </w:tc>
      </w:tr>
      <w:tr w14:paraId="18A54C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0" w:type="pct"/>
            <w:tcBorders>
              <w:top w:val="single" w:color="auto" w:sz="4" w:space="0"/>
              <w:bottom w:val="single" w:color="auto" w:sz="8" w:space="0"/>
            </w:tcBorders>
            <w:vAlign w:val="center"/>
          </w:tcPr>
          <w:p w14:paraId="17A13252">
            <w:pPr>
              <w:rPr>
                <w:rFonts w:ascii="Arial Narrow" w:hAnsi="Arial Narrow" w:eastAsia="仿宋_GB2312"/>
                <w:b/>
                <w:bCs/>
              </w:rPr>
            </w:pPr>
            <w:r>
              <w:rPr>
                <w:rFonts w:ascii="Arial Narrow" w:hAnsi="Arial Narrow" w:eastAsia="仿宋_GB2312"/>
                <w:b/>
                <w:bCs/>
              </w:rPr>
              <w:t>合  计</w:t>
            </w:r>
          </w:p>
        </w:tc>
        <w:tc>
          <w:tcPr>
            <w:tcW w:w="835" w:type="pct"/>
            <w:tcBorders>
              <w:top w:val="single" w:color="auto" w:sz="4" w:space="0"/>
              <w:bottom w:val="single" w:color="auto" w:sz="8" w:space="0"/>
            </w:tcBorders>
            <w:vAlign w:val="center"/>
          </w:tcPr>
          <w:p w14:paraId="1E143F8B">
            <w:pPr>
              <w:jc w:val="right"/>
              <w:rPr>
                <w:rFonts w:ascii="Arial Narrow" w:hAnsi="Arial Narrow" w:eastAsia="仿宋_GB2312"/>
                <w:b/>
                <w:bCs/>
              </w:rPr>
            </w:pPr>
            <w:r>
              <w:rPr>
                <w:rFonts w:ascii="Arial Narrow" w:hAnsi="Arial Narrow" w:eastAsia="仿宋_GB2312"/>
                <w:b/>
                <w:bCs/>
              </w:rPr>
              <w:t>X.XX</w:t>
            </w:r>
          </w:p>
        </w:tc>
        <w:tc>
          <w:tcPr>
            <w:tcW w:w="835" w:type="pct"/>
            <w:tcBorders>
              <w:top w:val="single" w:color="auto" w:sz="4" w:space="0"/>
              <w:bottom w:val="single" w:color="auto" w:sz="8" w:space="0"/>
            </w:tcBorders>
            <w:vAlign w:val="center"/>
          </w:tcPr>
          <w:p w14:paraId="09D6837A">
            <w:pPr>
              <w:jc w:val="right"/>
              <w:rPr>
                <w:rFonts w:ascii="Arial Narrow" w:hAnsi="Arial Narrow" w:eastAsia="仿宋_GB2312"/>
                <w:b/>
                <w:bCs/>
              </w:rPr>
            </w:pPr>
            <w:r>
              <w:rPr>
                <w:rFonts w:ascii="Arial Narrow" w:hAnsi="Arial Narrow" w:eastAsia="仿宋_GB2312"/>
                <w:b/>
                <w:bCs/>
              </w:rPr>
              <w:t>--</w:t>
            </w:r>
          </w:p>
        </w:tc>
        <w:tc>
          <w:tcPr>
            <w:tcW w:w="835" w:type="pct"/>
            <w:tcBorders>
              <w:top w:val="single" w:color="auto" w:sz="4" w:space="0"/>
              <w:bottom w:val="single" w:color="auto" w:sz="8" w:space="0"/>
            </w:tcBorders>
            <w:vAlign w:val="center"/>
          </w:tcPr>
          <w:p w14:paraId="057E99D8">
            <w:pPr>
              <w:jc w:val="right"/>
              <w:rPr>
                <w:rFonts w:ascii="Arial Narrow" w:hAnsi="Arial Narrow" w:eastAsia="仿宋_GB2312"/>
                <w:b/>
                <w:bCs/>
              </w:rPr>
            </w:pPr>
            <w:r>
              <w:rPr>
                <w:rFonts w:ascii="Arial Narrow" w:hAnsi="Arial Narrow" w:eastAsia="仿宋_GB2312"/>
                <w:b/>
                <w:bCs/>
              </w:rPr>
              <w:t>--</w:t>
            </w:r>
          </w:p>
        </w:tc>
        <w:tc>
          <w:tcPr>
            <w:tcW w:w="835" w:type="pct"/>
            <w:tcBorders>
              <w:top w:val="single" w:color="auto" w:sz="4" w:space="0"/>
              <w:bottom w:val="single" w:color="auto" w:sz="8" w:space="0"/>
            </w:tcBorders>
            <w:vAlign w:val="center"/>
          </w:tcPr>
          <w:p w14:paraId="64E0A19F">
            <w:pPr>
              <w:jc w:val="right"/>
              <w:rPr>
                <w:rFonts w:ascii="Arial Narrow" w:hAnsi="Arial Narrow" w:eastAsia="仿宋_GB2312"/>
                <w:b/>
                <w:bCs/>
              </w:rPr>
            </w:pPr>
            <w:r>
              <w:rPr>
                <w:rFonts w:ascii="Arial Narrow" w:hAnsi="Arial Narrow" w:eastAsia="仿宋_GB2312"/>
                <w:b/>
                <w:bCs/>
              </w:rPr>
              <w:t>--</w:t>
            </w:r>
          </w:p>
        </w:tc>
      </w:tr>
    </w:tbl>
    <w:p w14:paraId="187EECA6">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（注：工程进度不一定是投入进度）</w:t>
      </w:r>
    </w:p>
    <w:p w14:paraId="58494FEE">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在建工程项目变动情况</w:t>
      </w:r>
    </w:p>
    <w:p w14:paraId="0F8C3D13">
      <w:pPr>
        <w:snapToGrid w:val="0"/>
        <w:spacing w:after="216" w:afterLines="90"/>
        <w:rPr>
          <w:rFonts w:ascii="Arial Narrow" w:hAnsi="Arial Narrow" w:eastAsia="仿宋_GB2312"/>
          <w:sz w:val="24"/>
          <w:szCs w:val="24"/>
        </w:rPr>
      </w:pPr>
      <w:r>
        <w:rPr>
          <w:rFonts w:ascii="Arial Narrow" w:hAnsi="Arial Narrow" w:eastAsia="仿宋_GB2312" w:cs="宋体"/>
          <w:color w:val="0000FF"/>
          <w:kern w:val="0"/>
          <w:sz w:val="24"/>
          <w:szCs w:val="24"/>
        </w:rPr>
        <w:t>（资金来源应区分募股资金、金融机构贷款和自筹、其他来源等）</w:t>
      </w:r>
    </w:p>
    <w:p w14:paraId="120FACB1">
      <w:pPr>
        <w:pStyle w:val="6"/>
        <w:numPr>
          <w:ilvl w:val="0"/>
          <w:numId w:val="13"/>
        </w:numPr>
        <w:spacing w:before="120" w:after="216"/>
        <w:ind w:left="595" w:hanging="397"/>
      </w:pPr>
      <w:r>
        <w:t>在建工程减值准备</w:t>
      </w:r>
      <w:r>
        <w:rPr>
          <w:rFonts w:hint="eastAsia"/>
        </w:rPr>
        <w:t>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15"/>
        <w:gridCol w:w="1715"/>
        <w:gridCol w:w="1713"/>
        <w:gridCol w:w="1713"/>
        <w:gridCol w:w="1710"/>
      </w:tblGrid>
      <w:tr w14:paraId="24E2B2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01" w:type="pct"/>
            <w:tcBorders>
              <w:top w:val="single" w:color="auto" w:sz="8" w:space="0"/>
              <w:bottom w:val="single" w:color="auto" w:sz="4" w:space="0"/>
            </w:tcBorders>
            <w:vAlign w:val="center"/>
          </w:tcPr>
          <w:p w14:paraId="7E60AAE9">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项  目</w:t>
            </w:r>
          </w:p>
        </w:tc>
        <w:tc>
          <w:tcPr>
            <w:tcW w:w="1001" w:type="pct"/>
            <w:tcBorders>
              <w:top w:val="single" w:color="auto" w:sz="8" w:space="0"/>
              <w:bottom w:val="single" w:color="auto" w:sz="4" w:space="0"/>
            </w:tcBorders>
            <w:vAlign w:val="center"/>
          </w:tcPr>
          <w:p w14:paraId="19D54854">
            <w:pPr>
              <w:tabs>
                <w:tab w:val="left" w:pos="735"/>
              </w:tabs>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期初余额</w:t>
            </w:r>
          </w:p>
        </w:tc>
        <w:tc>
          <w:tcPr>
            <w:tcW w:w="1000" w:type="pct"/>
            <w:tcBorders>
              <w:top w:val="single" w:color="auto" w:sz="8" w:space="0"/>
              <w:bottom w:val="single" w:color="auto" w:sz="4" w:space="0"/>
            </w:tcBorders>
            <w:vAlign w:val="center"/>
          </w:tcPr>
          <w:p w14:paraId="55C09101">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本期计提</w:t>
            </w:r>
          </w:p>
        </w:tc>
        <w:tc>
          <w:tcPr>
            <w:tcW w:w="1000" w:type="pct"/>
            <w:tcBorders>
              <w:top w:val="single" w:color="auto" w:sz="8" w:space="0"/>
              <w:bottom w:val="single" w:color="auto" w:sz="4" w:space="0"/>
            </w:tcBorders>
            <w:vAlign w:val="center"/>
          </w:tcPr>
          <w:p w14:paraId="5D8997B7">
            <w:pPr>
              <w:tabs>
                <w:tab w:val="left" w:pos="735"/>
              </w:tabs>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本期减少</w:t>
            </w:r>
          </w:p>
        </w:tc>
        <w:tc>
          <w:tcPr>
            <w:tcW w:w="998" w:type="pct"/>
            <w:tcBorders>
              <w:top w:val="single" w:color="auto" w:sz="8" w:space="0"/>
              <w:bottom w:val="single" w:color="auto" w:sz="4" w:space="0"/>
            </w:tcBorders>
            <w:vAlign w:val="center"/>
          </w:tcPr>
          <w:p w14:paraId="028E370E">
            <w:pPr>
              <w:tabs>
                <w:tab w:val="left" w:pos="735"/>
              </w:tabs>
              <w:adjustRightInd w:val="0"/>
              <w:snapToGrid w:val="0"/>
              <w:jc w:val="right"/>
              <w:rPr>
                <w:rFonts w:ascii="Arial Narrow" w:hAnsi="Arial Narrow" w:eastAsia="仿宋_GB2312"/>
                <w:b/>
                <w:szCs w:val="21"/>
              </w:rPr>
            </w:pPr>
            <w:r>
              <w:rPr>
                <w:rFonts w:hint="eastAsia" w:ascii="Arial Narrow" w:hAnsi="Arial Narrow" w:eastAsia="仿宋_GB2312"/>
                <w:b/>
                <w:szCs w:val="21"/>
              </w:rPr>
              <w:t>期末余额</w:t>
            </w:r>
          </w:p>
        </w:tc>
      </w:tr>
      <w:tr w14:paraId="556DCD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1" w:type="pct"/>
            <w:tcBorders>
              <w:top w:val="single" w:color="auto" w:sz="4" w:space="0"/>
              <w:bottom w:val="nil"/>
            </w:tcBorders>
            <w:vAlign w:val="center"/>
          </w:tcPr>
          <w:p w14:paraId="27F8348E">
            <w:pPr>
              <w:rPr>
                <w:rFonts w:ascii="Arial Narrow" w:hAnsi="Arial Narrow" w:eastAsia="仿宋_GB2312"/>
              </w:rPr>
            </w:pPr>
          </w:p>
        </w:tc>
        <w:tc>
          <w:tcPr>
            <w:tcW w:w="1001" w:type="pct"/>
            <w:tcBorders>
              <w:top w:val="single" w:color="auto" w:sz="4" w:space="0"/>
              <w:bottom w:val="nil"/>
            </w:tcBorders>
            <w:vAlign w:val="center"/>
          </w:tcPr>
          <w:p w14:paraId="2B7F8751">
            <w:pPr>
              <w:jc w:val="right"/>
              <w:rPr>
                <w:rFonts w:ascii="Arial Narrow" w:hAnsi="Arial Narrow" w:eastAsia="仿宋_GB2312"/>
              </w:rPr>
            </w:pPr>
          </w:p>
        </w:tc>
        <w:tc>
          <w:tcPr>
            <w:tcW w:w="1000" w:type="pct"/>
            <w:tcBorders>
              <w:top w:val="single" w:color="auto" w:sz="4" w:space="0"/>
              <w:bottom w:val="nil"/>
            </w:tcBorders>
            <w:vAlign w:val="center"/>
          </w:tcPr>
          <w:p w14:paraId="0DAA376F">
            <w:pPr>
              <w:jc w:val="right"/>
              <w:rPr>
                <w:rFonts w:ascii="Arial Narrow" w:hAnsi="Arial Narrow" w:eastAsia="仿宋_GB2312"/>
              </w:rPr>
            </w:pPr>
          </w:p>
        </w:tc>
        <w:tc>
          <w:tcPr>
            <w:tcW w:w="1000" w:type="pct"/>
            <w:tcBorders>
              <w:top w:val="single" w:color="auto" w:sz="4" w:space="0"/>
              <w:bottom w:val="nil"/>
            </w:tcBorders>
            <w:vAlign w:val="center"/>
          </w:tcPr>
          <w:p w14:paraId="7804E401">
            <w:pPr>
              <w:jc w:val="right"/>
              <w:rPr>
                <w:rFonts w:ascii="Arial Narrow" w:hAnsi="Arial Narrow" w:eastAsia="仿宋_GB2312"/>
              </w:rPr>
            </w:pPr>
          </w:p>
        </w:tc>
        <w:tc>
          <w:tcPr>
            <w:tcW w:w="998" w:type="pct"/>
            <w:tcBorders>
              <w:top w:val="single" w:color="auto" w:sz="4" w:space="0"/>
              <w:bottom w:val="nil"/>
            </w:tcBorders>
            <w:vAlign w:val="center"/>
          </w:tcPr>
          <w:p w14:paraId="6EABF1F2">
            <w:pPr>
              <w:jc w:val="right"/>
              <w:rPr>
                <w:rFonts w:ascii="Arial Narrow" w:hAnsi="Arial Narrow" w:eastAsia="仿宋_GB2312"/>
              </w:rPr>
            </w:pPr>
          </w:p>
        </w:tc>
      </w:tr>
      <w:tr w14:paraId="3B856A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1" w:type="pct"/>
            <w:tcBorders>
              <w:top w:val="nil"/>
              <w:bottom w:val="nil"/>
            </w:tcBorders>
            <w:vAlign w:val="center"/>
          </w:tcPr>
          <w:p w14:paraId="7066C45E">
            <w:pPr>
              <w:rPr>
                <w:rFonts w:ascii="Arial Narrow" w:hAnsi="Arial Narrow" w:eastAsia="仿宋_GB2312"/>
              </w:rPr>
            </w:pPr>
          </w:p>
        </w:tc>
        <w:tc>
          <w:tcPr>
            <w:tcW w:w="1001" w:type="pct"/>
            <w:tcBorders>
              <w:top w:val="nil"/>
              <w:bottom w:val="nil"/>
            </w:tcBorders>
            <w:vAlign w:val="center"/>
          </w:tcPr>
          <w:p w14:paraId="2D826187">
            <w:pPr>
              <w:jc w:val="right"/>
              <w:rPr>
                <w:rFonts w:ascii="Arial Narrow" w:hAnsi="Arial Narrow" w:eastAsia="仿宋_GB2312"/>
              </w:rPr>
            </w:pPr>
          </w:p>
        </w:tc>
        <w:tc>
          <w:tcPr>
            <w:tcW w:w="1000" w:type="pct"/>
            <w:tcBorders>
              <w:top w:val="nil"/>
              <w:bottom w:val="nil"/>
            </w:tcBorders>
            <w:vAlign w:val="center"/>
          </w:tcPr>
          <w:p w14:paraId="3D753CDC">
            <w:pPr>
              <w:jc w:val="right"/>
              <w:rPr>
                <w:rFonts w:ascii="Arial Narrow" w:hAnsi="Arial Narrow" w:eastAsia="仿宋_GB2312"/>
              </w:rPr>
            </w:pPr>
          </w:p>
        </w:tc>
        <w:tc>
          <w:tcPr>
            <w:tcW w:w="1000" w:type="pct"/>
            <w:tcBorders>
              <w:top w:val="nil"/>
              <w:bottom w:val="nil"/>
            </w:tcBorders>
            <w:vAlign w:val="center"/>
          </w:tcPr>
          <w:p w14:paraId="318840FC">
            <w:pPr>
              <w:jc w:val="right"/>
              <w:rPr>
                <w:rFonts w:ascii="Arial Narrow" w:hAnsi="Arial Narrow" w:eastAsia="仿宋_GB2312"/>
              </w:rPr>
            </w:pPr>
          </w:p>
        </w:tc>
        <w:tc>
          <w:tcPr>
            <w:tcW w:w="998" w:type="pct"/>
            <w:tcBorders>
              <w:top w:val="nil"/>
              <w:bottom w:val="nil"/>
            </w:tcBorders>
            <w:vAlign w:val="center"/>
          </w:tcPr>
          <w:p w14:paraId="5331E0AF">
            <w:pPr>
              <w:jc w:val="right"/>
              <w:rPr>
                <w:rFonts w:ascii="Arial Narrow" w:hAnsi="Arial Narrow" w:eastAsia="仿宋_GB2312"/>
              </w:rPr>
            </w:pPr>
          </w:p>
        </w:tc>
      </w:tr>
      <w:tr w14:paraId="086F35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1" w:type="pct"/>
            <w:tcBorders>
              <w:top w:val="nil"/>
              <w:bottom w:val="single" w:color="auto" w:sz="4" w:space="0"/>
            </w:tcBorders>
            <w:vAlign w:val="center"/>
          </w:tcPr>
          <w:p w14:paraId="4D43E057">
            <w:pPr>
              <w:rPr>
                <w:rFonts w:ascii="Arial Narrow" w:hAnsi="Arial Narrow" w:eastAsia="仿宋_GB2312"/>
              </w:rPr>
            </w:pPr>
          </w:p>
        </w:tc>
        <w:tc>
          <w:tcPr>
            <w:tcW w:w="1001" w:type="pct"/>
            <w:tcBorders>
              <w:top w:val="nil"/>
              <w:bottom w:val="single" w:color="auto" w:sz="4" w:space="0"/>
            </w:tcBorders>
            <w:vAlign w:val="center"/>
          </w:tcPr>
          <w:p w14:paraId="36A570A2">
            <w:pPr>
              <w:jc w:val="right"/>
              <w:rPr>
                <w:rFonts w:ascii="Arial Narrow" w:hAnsi="Arial Narrow" w:eastAsia="仿宋_GB2312"/>
              </w:rPr>
            </w:pPr>
          </w:p>
        </w:tc>
        <w:tc>
          <w:tcPr>
            <w:tcW w:w="1000" w:type="pct"/>
            <w:tcBorders>
              <w:top w:val="nil"/>
              <w:bottom w:val="single" w:color="auto" w:sz="4" w:space="0"/>
            </w:tcBorders>
            <w:vAlign w:val="center"/>
          </w:tcPr>
          <w:p w14:paraId="5B946358">
            <w:pPr>
              <w:jc w:val="right"/>
              <w:rPr>
                <w:rFonts w:ascii="Arial Narrow" w:hAnsi="Arial Narrow" w:eastAsia="仿宋_GB2312"/>
              </w:rPr>
            </w:pPr>
          </w:p>
        </w:tc>
        <w:tc>
          <w:tcPr>
            <w:tcW w:w="1000" w:type="pct"/>
            <w:tcBorders>
              <w:top w:val="nil"/>
              <w:bottom w:val="single" w:color="auto" w:sz="4" w:space="0"/>
            </w:tcBorders>
            <w:vAlign w:val="center"/>
          </w:tcPr>
          <w:p w14:paraId="4002489D">
            <w:pPr>
              <w:jc w:val="right"/>
              <w:rPr>
                <w:rFonts w:ascii="Arial Narrow" w:hAnsi="Arial Narrow" w:eastAsia="仿宋_GB2312"/>
              </w:rPr>
            </w:pPr>
          </w:p>
        </w:tc>
        <w:tc>
          <w:tcPr>
            <w:tcW w:w="998" w:type="pct"/>
            <w:tcBorders>
              <w:top w:val="nil"/>
              <w:bottom w:val="single" w:color="auto" w:sz="4" w:space="0"/>
            </w:tcBorders>
            <w:vAlign w:val="center"/>
          </w:tcPr>
          <w:p w14:paraId="32A8952A">
            <w:pPr>
              <w:jc w:val="right"/>
              <w:rPr>
                <w:rFonts w:ascii="Arial Narrow" w:hAnsi="Arial Narrow" w:eastAsia="仿宋_GB2312"/>
              </w:rPr>
            </w:pPr>
          </w:p>
        </w:tc>
      </w:tr>
      <w:tr w14:paraId="0EF81D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1" w:type="pct"/>
            <w:tcBorders>
              <w:top w:val="single" w:color="auto" w:sz="4" w:space="0"/>
              <w:bottom w:val="single" w:color="auto" w:sz="8" w:space="0"/>
            </w:tcBorders>
            <w:vAlign w:val="center"/>
          </w:tcPr>
          <w:p w14:paraId="0864A9CC">
            <w:pPr>
              <w:rPr>
                <w:rFonts w:ascii="Arial Narrow" w:hAnsi="Arial Narrow" w:eastAsia="仿宋_GB2312"/>
                <w:b/>
                <w:bCs/>
              </w:rPr>
            </w:pPr>
            <w:r>
              <w:rPr>
                <w:rFonts w:ascii="Arial Narrow" w:hAnsi="Arial Narrow" w:eastAsia="仿宋_GB2312"/>
                <w:b/>
                <w:bCs/>
              </w:rPr>
              <w:t>合  计</w:t>
            </w:r>
          </w:p>
        </w:tc>
        <w:tc>
          <w:tcPr>
            <w:tcW w:w="1001" w:type="pct"/>
            <w:tcBorders>
              <w:top w:val="single" w:color="auto" w:sz="4" w:space="0"/>
              <w:bottom w:val="single" w:color="auto" w:sz="8" w:space="0"/>
            </w:tcBorders>
            <w:vAlign w:val="center"/>
          </w:tcPr>
          <w:p w14:paraId="165AA394">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25C8D1C2">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18D2AF75">
            <w:pPr>
              <w:jc w:val="right"/>
              <w:rPr>
                <w:rFonts w:ascii="Arial Narrow" w:hAnsi="Arial Narrow" w:eastAsia="仿宋_GB2312"/>
                <w:b/>
                <w:bCs/>
              </w:rPr>
            </w:pPr>
          </w:p>
        </w:tc>
        <w:tc>
          <w:tcPr>
            <w:tcW w:w="998" w:type="pct"/>
            <w:tcBorders>
              <w:top w:val="single" w:color="auto" w:sz="4" w:space="0"/>
              <w:bottom w:val="single" w:color="auto" w:sz="8" w:space="0"/>
            </w:tcBorders>
            <w:vAlign w:val="center"/>
          </w:tcPr>
          <w:p w14:paraId="65A1E5C2">
            <w:pPr>
              <w:jc w:val="right"/>
              <w:rPr>
                <w:rFonts w:ascii="Arial Narrow" w:hAnsi="Arial Narrow" w:eastAsia="仿宋_GB2312"/>
                <w:b/>
                <w:bCs/>
              </w:rPr>
            </w:pPr>
          </w:p>
        </w:tc>
      </w:tr>
    </w:tbl>
    <w:p w14:paraId="718C6750">
      <w:pPr>
        <w:snapToGrid w:val="0"/>
        <w:spacing w:before="192" w:beforeLines="80" w:after="216" w:afterLines="90"/>
        <w:rPr>
          <w:rFonts w:ascii="Arial Narrow" w:hAnsi="Arial Narrow" w:eastAsia="仿宋_GB2312"/>
          <w:color w:val="0000FF"/>
          <w:sz w:val="24"/>
          <w:szCs w:val="24"/>
        </w:rPr>
      </w:pPr>
      <w:r>
        <w:rPr>
          <w:rFonts w:hint="eastAsia" w:ascii="仿宋_GB2312" w:hAnsi="微软雅黑" w:eastAsia="仿宋_GB2312" w:cs="宋体"/>
          <w:color w:val="0000FF"/>
          <w:kern w:val="0"/>
          <w:sz w:val="24"/>
          <w:szCs w:val="24"/>
        </w:rPr>
        <w:t>【长期资产本期进行减值测试的，应</w:t>
      </w:r>
      <w:r>
        <w:rPr>
          <w:rFonts w:hint="eastAsia" w:ascii="Arial Narrow" w:hAnsi="Arial Narrow" w:eastAsia="仿宋_GB2312"/>
          <w:color w:val="0000FF"/>
          <w:sz w:val="24"/>
          <w:szCs w:val="24"/>
        </w:rPr>
        <w:t>披露可收回金额的具体确定方法。可收回金额按公允价值减去处置费用后的净额确定的，应披露公允价值和处置费用的确定方式、关键参数及其确定依据。可收回金额按预计未来现金流量的现值确定的，应披露预测期的年限、预测期及稳定期的关键参数及其确定依据。前述信息与以前年度减值测试采用的信息或外部信息明显不一致的，或公司以前年度减值测试采用信息与当年实际情况明显不一致的，应披露差异原因。（</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号文第十九条（十九）</w:t>
      </w:r>
    </w:p>
    <w:p w14:paraId="23425B4A">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highlight w:val="yellow"/>
        </w:rPr>
        <w:t>注意：1、本年执行减值测试的，即使未计提减值，也要参照上述要求披露。</w:t>
      </w:r>
      <w:r>
        <w:rPr>
          <w:rFonts w:ascii="Arial Narrow" w:hAnsi="Arial Narrow" w:eastAsia="仿宋_GB2312"/>
          <w:color w:val="0000FF"/>
          <w:sz w:val="24"/>
          <w:szCs w:val="24"/>
          <w:highlight w:val="yellow"/>
        </w:rPr>
        <w:t>2</w:t>
      </w:r>
      <w:r>
        <w:rPr>
          <w:rFonts w:hint="eastAsia" w:ascii="Arial Narrow" w:hAnsi="Arial Narrow" w:eastAsia="仿宋_GB2312"/>
          <w:color w:val="0000FF"/>
          <w:sz w:val="24"/>
          <w:szCs w:val="24"/>
          <w:highlight w:val="yellow"/>
        </w:rPr>
        <w:t>、估计可收回金额时通常不应使用重置成本法。】</w:t>
      </w:r>
    </w:p>
    <w:p w14:paraId="038A9C26">
      <w:pPr>
        <w:pStyle w:val="96"/>
      </w:pPr>
      <w:r>
        <w:t>工程物资</w:t>
      </w:r>
    </w:p>
    <w:p w14:paraId="24BE8DDF">
      <w:r>
        <w:t>##/SECTION:五、23##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7238B5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779506CA">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2B325AEF">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666" w:type="pct"/>
            <w:tcBorders>
              <w:top w:val="single" w:color="auto" w:sz="8" w:space="0"/>
              <w:bottom w:val="single" w:color="auto" w:sz="4" w:space="0"/>
            </w:tcBorders>
            <w:vAlign w:val="center"/>
          </w:tcPr>
          <w:p w14:paraId="45D75DDD">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上年年末余额</w:t>
            </w:r>
          </w:p>
        </w:tc>
      </w:tr>
      <w:tr w14:paraId="48002E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04926E9B">
            <w:pPr>
              <w:rPr>
                <w:rFonts w:ascii="Arial Narrow" w:hAnsi="Arial Narrow" w:eastAsia="仿宋_GB2312"/>
              </w:rPr>
            </w:pPr>
            <w:r>
              <w:rPr>
                <w:rFonts w:ascii="Arial Narrow" w:hAnsi="Arial Narrow" w:eastAsia="仿宋_GB2312"/>
              </w:rPr>
              <w:t>专用材料</w:t>
            </w:r>
          </w:p>
        </w:tc>
        <w:tc>
          <w:tcPr>
            <w:tcW w:w="1667" w:type="pct"/>
            <w:tcBorders>
              <w:top w:val="single" w:color="auto" w:sz="4" w:space="0"/>
            </w:tcBorders>
            <w:vAlign w:val="center"/>
          </w:tcPr>
          <w:p w14:paraId="00A9DE3E">
            <w:pPr>
              <w:jc w:val="right"/>
              <w:rPr>
                <w:rFonts w:ascii="Arial Narrow" w:hAnsi="Arial Narrow" w:eastAsia="仿宋_GB2312"/>
              </w:rPr>
            </w:pPr>
          </w:p>
        </w:tc>
        <w:tc>
          <w:tcPr>
            <w:tcW w:w="1666" w:type="pct"/>
            <w:tcBorders>
              <w:top w:val="single" w:color="auto" w:sz="4" w:space="0"/>
            </w:tcBorders>
            <w:vAlign w:val="center"/>
          </w:tcPr>
          <w:p w14:paraId="0FBFB144">
            <w:pPr>
              <w:jc w:val="right"/>
              <w:rPr>
                <w:rFonts w:ascii="Arial Narrow" w:hAnsi="Arial Narrow" w:eastAsia="仿宋_GB2312"/>
              </w:rPr>
            </w:pPr>
          </w:p>
        </w:tc>
      </w:tr>
      <w:tr w14:paraId="3809ED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4A0F9306">
            <w:pPr>
              <w:rPr>
                <w:rFonts w:ascii="Arial Narrow" w:hAnsi="Arial Narrow" w:eastAsia="仿宋_GB2312"/>
              </w:rPr>
            </w:pPr>
            <w:r>
              <w:rPr>
                <w:rFonts w:ascii="Arial Narrow" w:hAnsi="Arial Narrow" w:eastAsia="仿宋_GB2312"/>
              </w:rPr>
              <w:t>专用设备</w:t>
            </w:r>
          </w:p>
        </w:tc>
        <w:tc>
          <w:tcPr>
            <w:tcW w:w="1667" w:type="pct"/>
            <w:vAlign w:val="center"/>
          </w:tcPr>
          <w:p w14:paraId="52881F9A">
            <w:pPr>
              <w:jc w:val="right"/>
              <w:rPr>
                <w:rFonts w:ascii="Arial Narrow" w:hAnsi="Arial Narrow" w:eastAsia="仿宋_GB2312"/>
              </w:rPr>
            </w:pPr>
          </w:p>
        </w:tc>
        <w:tc>
          <w:tcPr>
            <w:tcW w:w="1666" w:type="pct"/>
            <w:vAlign w:val="center"/>
          </w:tcPr>
          <w:p w14:paraId="4B31294B">
            <w:pPr>
              <w:jc w:val="right"/>
              <w:rPr>
                <w:rFonts w:ascii="Arial Narrow" w:hAnsi="Arial Narrow" w:eastAsia="仿宋_GB2312"/>
              </w:rPr>
            </w:pPr>
          </w:p>
        </w:tc>
      </w:tr>
      <w:tr w14:paraId="036598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FEDE29F">
            <w:pPr>
              <w:rPr>
                <w:rFonts w:ascii="Arial Narrow" w:hAnsi="Arial Narrow" w:eastAsia="仿宋_GB2312"/>
              </w:rPr>
            </w:pPr>
            <w:r>
              <w:rPr>
                <w:rFonts w:ascii="Arial Narrow" w:hAnsi="Arial Narrow" w:eastAsia="仿宋_GB2312"/>
              </w:rPr>
              <w:t>工器具</w:t>
            </w:r>
          </w:p>
        </w:tc>
        <w:tc>
          <w:tcPr>
            <w:tcW w:w="1667" w:type="pct"/>
            <w:vAlign w:val="center"/>
          </w:tcPr>
          <w:p w14:paraId="141BE341">
            <w:pPr>
              <w:jc w:val="right"/>
              <w:rPr>
                <w:rFonts w:ascii="Arial Narrow" w:hAnsi="Arial Narrow" w:eastAsia="仿宋_GB2312"/>
              </w:rPr>
            </w:pPr>
          </w:p>
        </w:tc>
        <w:tc>
          <w:tcPr>
            <w:tcW w:w="1666" w:type="pct"/>
            <w:vAlign w:val="center"/>
          </w:tcPr>
          <w:p w14:paraId="0CE9E0E6">
            <w:pPr>
              <w:jc w:val="right"/>
              <w:rPr>
                <w:rFonts w:ascii="Arial Narrow" w:hAnsi="Arial Narrow" w:eastAsia="仿宋_GB2312"/>
              </w:rPr>
            </w:pPr>
          </w:p>
        </w:tc>
      </w:tr>
      <w:tr w14:paraId="08A19F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B960C6D">
            <w:pPr>
              <w:rPr>
                <w:rFonts w:ascii="Arial Narrow" w:hAnsi="Arial Narrow" w:eastAsia="仿宋_GB2312"/>
              </w:rPr>
            </w:pPr>
          </w:p>
        </w:tc>
        <w:tc>
          <w:tcPr>
            <w:tcW w:w="1667" w:type="pct"/>
            <w:vAlign w:val="center"/>
          </w:tcPr>
          <w:p w14:paraId="7667A895">
            <w:pPr>
              <w:jc w:val="right"/>
              <w:rPr>
                <w:rFonts w:ascii="Arial Narrow" w:hAnsi="Arial Narrow" w:eastAsia="仿宋_GB2312"/>
              </w:rPr>
            </w:pPr>
            <w:r>
              <w:rPr>
                <w:rFonts w:ascii="Arial Narrow" w:hAnsi="Arial Narrow" w:eastAsia="仿宋_GB2312"/>
              </w:rPr>
              <w:t>X.XX</w:t>
            </w:r>
          </w:p>
        </w:tc>
        <w:tc>
          <w:tcPr>
            <w:tcW w:w="1666" w:type="pct"/>
            <w:vAlign w:val="center"/>
          </w:tcPr>
          <w:p w14:paraId="01BB470E">
            <w:pPr>
              <w:jc w:val="right"/>
              <w:rPr>
                <w:rFonts w:ascii="Arial Narrow" w:hAnsi="Arial Narrow" w:eastAsia="仿宋_GB2312"/>
              </w:rPr>
            </w:pPr>
            <w:r>
              <w:rPr>
                <w:rFonts w:ascii="Arial Narrow" w:hAnsi="Arial Narrow" w:eastAsia="仿宋_GB2312"/>
              </w:rPr>
              <w:t>X.XX</w:t>
            </w:r>
          </w:p>
        </w:tc>
      </w:tr>
      <w:tr w14:paraId="4C3A94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3B6B338A">
            <w:pPr>
              <w:rPr>
                <w:rFonts w:ascii="Arial Narrow" w:hAnsi="Arial Narrow" w:eastAsia="仿宋_GB2312"/>
              </w:rPr>
            </w:pPr>
            <w:r>
              <w:rPr>
                <w:rFonts w:ascii="Arial Narrow" w:hAnsi="Arial Narrow" w:eastAsia="仿宋_GB2312"/>
              </w:rPr>
              <w:t>工程物资减值准备</w:t>
            </w:r>
          </w:p>
        </w:tc>
        <w:tc>
          <w:tcPr>
            <w:tcW w:w="1667" w:type="pct"/>
            <w:tcBorders>
              <w:bottom w:val="single" w:color="auto" w:sz="4" w:space="0"/>
            </w:tcBorders>
            <w:vAlign w:val="center"/>
          </w:tcPr>
          <w:p w14:paraId="1AA4F890">
            <w:pPr>
              <w:jc w:val="right"/>
              <w:rPr>
                <w:rFonts w:ascii="Arial Narrow" w:hAnsi="Arial Narrow" w:eastAsia="仿宋_GB2312"/>
              </w:rPr>
            </w:pPr>
            <w:r>
              <w:rPr>
                <w:rFonts w:ascii="Arial Narrow" w:hAnsi="Arial Narrow" w:eastAsia="仿宋_GB2312"/>
              </w:rPr>
              <w:t>(XX.XX)</w:t>
            </w:r>
          </w:p>
        </w:tc>
        <w:tc>
          <w:tcPr>
            <w:tcW w:w="1666" w:type="pct"/>
            <w:tcBorders>
              <w:bottom w:val="single" w:color="auto" w:sz="4" w:space="0"/>
            </w:tcBorders>
            <w:vAlign w:val="center"/>
          </w:tcPr>
          <w:p w14:paraId="45E062C9">
            <w:pPr>
              <w:jc w:val="right"/>
              <w:rPr>
                <w:rFonts w:ascii="Arial Narrow" w:hAnsi="Arial Narrow" w:eastAsia="仿宋_GB2312"/>
              </w:rPr>
            </w:pPr>
            <w:r>
              <w:rPr>
                <w:rFonts w:ascii="Arial Narrow" w:hAnsi="Arial Narrow" w:eastAsia="仿宋_GB2312"/>
              </w:rPr>
              <w:t>(XX.XX)</w:t>
            </w:r>
          </w:p>
        </w:tc>
      </w:tr>
      <w:tr w14:paraId="09B36F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7E6E7019">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6DCF72A7">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4A6E6F5F">
            <w:pPr>
              <w:jc w:val="right"/>
              <w:rPr>
                <w:rFonts w:ascii="Arial Narrow" w:hAnsi="Arial Narrow" w:eastAsia="仿宋_GB2312"/>
                <w:b/>
                <w:bCs/>
              </w:rPr>
            </w:pPr>
            <w:r>
              <w:rPr>
                <w:rFonts w:ascii="Arial Narrow" w:hAnsi="Arial Narrow" w:eastAsia="仿宋_GB2312"/>
                <w:b/>
                <w:bCs/>
              </w:rPr>
              <w:t>X.XX</w:t>
            </w:r>
          </w:p>
        </w:tc>
      </w:tr>
    </w:tbl>
    <w:p w14:paraId="6CF6F128">
      <w:r>
        <w:t>##SECTION:五、24##</w:t>
      </w:r>
    </w:p>
    <w:p w14:paraId="3AA0CDCB">
      <w:pPr>
        <w:pStyle w:val="3"/>
      </w:pPr>
      <w:r>
        <w:t>生产性生物资产</w:t>
      </w:r>
    </w:p>
    <w:p w14:paraId="4603AA94">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（有公益性生物资产的企业，应增设“公益性生物资产”项目，列在“生产性生物资产”项目之后）</w:t>
      </w:r>
    </w:p>
    <w:p w14:paraId="01926E4F">
      <w:pPr>
        <w:pStyle w:val="96"/>
        <w:numPr>
          <w:ilvl w:val="0"/>
          <w:numId w:val="0"/>
        </w:numPr>
        <w:rPr>
          <w:rFonts w:asciiTheme="minorHAnsi" w:hAnsiTheme="minorHAnsi" w:eastAsiaTheme="minorEastAsia" w:cstheme="minorBidi"/>
          <w:szCs w:val="22"/>
        </w:rPr>
      </w:pPr>
      <w:r>
        <w:rPr>
          <w:rFonts w:hint="eastAsia"/>
        </w:rPr>
        <w:t>（1）</w:t>
      </w:r>
      <w:r>
        <w:t>以成本计量</w:t>
      </w:r>
    </w:p>
    <w:tbl>
      <w:tblPr>
        <w:tblStyle w:val="31"/>
        <w:tblW w:w="5000" w:type="pct"/>
        <w:jc w:val="center"/>
        <w:tblLayout w:type="autofit"/>
        <w:tblCellMar>
          <w:top w:w="0" w:type="dxa"/>
          <w:left w:w="108" w:type="dxa"/>
          <w:bottom w:w="0" w:type="dxa"/>
          <w:right w:w="108" w:type="dxa"/>
        </w:tblCellMar>
      </w:tblPr>
      <w:tblGrid>
        <w:gridCol w:w="1780"/>
        <w:gridCol w:w="752"/>
        <w:gridCol w:w="754"/>
        <w:gridCol w:w="755"/>
        <w:gridCol w:w="753"/>
        <w:gridCol w:w="753"/>
        <w:gridCol w:w="755"/>
        <w:gridCol w:w="753"/>
        <w:gridCol w:w="755"/>
        <w:gridCol w:w="802"/>
      </w:tblGrid>
      <w:tr w14:paraId="24EB79CC">
        <w:tblPrEx>
          <w:tblCellMar>
            <w:top w:w="0" w:type="dxa"/>
            <w:left w:w="108" w:type="dxa"/>
            <w:bottom w:w="0" w:type="dxa"/>
            <w:right w:w="108" w:type="dxa"/>
          </w:tblCellMar>
        </w:tblPrEx>
        <w:trPr>
          <w:trHeight w:val="340" w:hRule="atLeast"/>
          <w:tblHeader/>
          <w:jc w:val="center"/>
        </w:trPr>
        <w:tc>
          <w:tcPr>
            <w:tcW w:w="1016" w:type="pct"/>
            <w:vMerge w:val="restart"/>
            <w:tcBorders>
              <w:top w:val="single" w:color="auto" w:sz="8" w:space="0"/>
              <w:left w:val="nil"/>
              <w:bottom w:val="single" w:color="000000" w:sz="4" w:space="0"/>
              <w:right w:val="nil"/>
            </w:tcBorders>
            <w:shd w:val="clear" w:color="auto" w:fill="auto"/>
            <w:noWrap/>
            <w:vAlign w:val="center"/>
          </w:tcPr>
          <w:p w14:paraId="6DB8A6C1">
            <w:pPr>
              <w:widowControl/>
              <w:jc w:val="left"/>
              <w:rPr>
                <w:rFonts w:ascii="Arial Narrow" w:hAnsi="Arial Narrow" w:eastAsia="仿宋_GB2312"/>
                <w:b/>
                <w:bCs/>
                <w:color w:val="000000"/>
                <w:sz w:val="18"/>
                <w:szCs w:val="18"/>
              </w:rPr>
            </w:pPr>
            <w:bookmarkStart w:id="48" w:name="jds253"/>
            <w:r>
              <w:rPr>
                <w:rFonts w:hint="eastAsia" w:ascii="Arial Narrow" w:hAnsi="Arial Narrow" w:eastAsia="仿宋_GB2312"/>
                <w:b/>
                <w:bCs/>
                <w:color w:val="000000"/>
                <w:sz w:val="18"/>
                <w:szCs w:val="18"/>
              </w:rPr>
              <w:t>项</w:t>
            </w:r>
            <w:r>
              <w:rPr>
                <w:rFonts w:ascii="Arial Narrow" w:hAnsi="Arial Narrow" w:eastAsia="仿宋_GB2312"/>
                <w:b/>
                <w:bCs/>
                <w:color w:val="000000"/>
                <w:sz w:val="18"/>
                <w:szCs w:val="18"/>
              </w:rPr>
              <w:t xml:space="preserve">  </w:t>
            </w:r>
            <w:r>
              <w:rPr>
                <w:rFonts w:hint="eastAsia" w:ascii="Arial Narrow" w:hAnsi="Arial Narrow" w:eastAsia="仿宋_GB2312"/>
                <w:b/>
                <w:bCs/>
                <w:color w:val="000000"/>
                <w:sz w:val="18"/>
                <w:szCs w:val="18"/>
              </w:rPr>
              <w:t>目</w:t>
            </w:r>
          </w:p>
        </w:tc>
        <w:tc>
          <w:tcPr>
            <w:tcW w:w="879" w:type="pct"/>
            <w:gridSpan w:val="2"/>
            <w:tcBorders>
              <w:top w:val="single" w:color="auto" w:sz="8" w:space="0"/>
              <w:left w:val="nil"/>
              <w:bottom w:val="nil"/>
              <w:right w:val="nil"/>
            </w:tcBorders>
            <w:shd w:val="clear" w:color="auto" w:fill="auto"/>
            <w:noWrap/>
            <w:vAlign w:val="center"/>
          </w:tcPr>
          <w:p w14:paraId="5FE2385E">
            <w:pPr>
              <w:jc w:val="center"/>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种植业</w:t>
            </w:r>
          </w:p>
        </w:tc>
        <w:tc>
          <w:tcPr>
            <w:tcW w:w="879" w:type="pct"/>
            <w:gridSpan w:val="2"/>
            <w:tcBorders>
              <w:top w:val="single" w:color="auto" w:sz="8" w:space="0"/>
              <w:left w:val="nil"/>
              <w:bottom w:val="nil"/>
              <w:right w:val="nil"/>
            </w:tcBorders>
            <w:shd w:val="clear" w:color="auto" w:fill="auto"/>
            <w:noWrap/>
            <w:vAlign w:val="center"/>
          </w:tcPr>
          <w:p w14:paraId="04994A8A">
            <w:pPr>
              <w:jc w:val="center"/>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畜牧养殖业</w:t>
            </w:r>
          </w:p>
        </w:tc>
        <w:tc>
          <w:tcPr>
            <w:tcW w:w="879" w:type="pct"/>
            <w:gridSpan w:val="2"/>
            <w:tcBorders>
              <w:top w:val="single" w:color="auto" w:sz="8" w:space="0"/>
              <w:left w:val="nil"/>
              <w:bottom w:val="nil"/>
              <w:right w:val="nil"/>
            </w:tcBorders>
            <w:shd w:val="clear" w:color="auto" w:fill="auto"/>
            <w:noWrap/>
            <w:vAlign w:val="center"/>
          </w:tcPr>
          <w:p w14:paraId="07CD4230">
            <w:pPr>
              <w:jc w:val="center"/>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林业</w:t>
            </w:r>
          </w:p>
        </w:tc>
        <w:tc>
          <w:tcPr>
            <w:tcW w:w="879" w:type="pct"/>
            <w:gridSpan w:val="2"/>
            <w:tcBorders>
              <w:top w:val="single" w:color="auto" w:sz="8" w:space="0"/>
              <w:left w:val="nil"/>
              <w:bottom w:val="nil"/>
              <w:right w:val="nil"/>
            </w:tcBorders>
            <w:shd w:val="clear" w:color="auto" w:fill="auto"/>
            <w:noWrap/>
            <w:vAlign w:val="center"/>
          </w:tcPr>
          <w:p w14:paraId="6870EBCC">
            <w:pPr>
              <w:jc w:val="center"/>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水产业</w:t>
            </w:r>
          </w:p>
        </w:tc>
        <w:tc>
          <w:tcPr>
            <w:tcW w:w="467" w:type="pct"/>
            <w:vMerge w:val="restart"/>
            <w:tcBorders>
              <w:top w:val="single" w:color="auto" w:sz="8" w:space="0"/>
              <w:left w:val="nil"/>
              <w:bottom w:val="single" w:color="000000" w:sz="4" w:space="0"/>
              <w:right w:val="nil"/>
            </w:tcBorders>
            <w:shd w:val="clear" w:color="auto" w:fill="auto"/>
            <w:noWrap/>
            <w:vAlign w:val="center"/>
          </w:tcPr>
          <w:p w14:paraId="4F12F26F">
            <w:pPr>
              <w:jc w:val="right"/>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合计</w:t>
            </w:r>
          </w:p>
        </w:tc>
      </w:tr>
      <w:tr w14:paraId="52A8F0B2">
        <w:tblPrEx>
          <w:tblCellMar>
            <w:top w:w="0" w:type="dxa"/>
            <w:left w:w="108" w:type="dxa"/>
            <w:bottom w:w="0" w:type="dxa"/>
            <w:right w:w="108" w:type="dxa"/>
          </w:tblCellMar>
        </w:tblPrEx>
        <w:trPr>
          <w:trHeight w:val="340" w:hRule="atLeast"/>
          <w:tblHeader/>
          <w:jc w:val="center"/>
        </w:trPr>
        <w:tc>
          <w:tcPr>
            <w:tcW w:w="1016" w:type="pct"/>
            <w:vMerge w:val="continue"/>
            <w:tcBorders>
              <w:top w:val="single" w:color="auto" w:sz="8" w:space="0"/>
              <w:left w:val="nil"/>
              <w:bottom w:val="single" w:color="000000" w:sz="4" w:space="0"/>
              <w:right w:val="nil"/>
            </w:tcBorders>
            <w:shd w:val="clear" w:color="auto" w:fill="auto"/>
            <w:vAlign w:val="center"/>
          </w:tcPr>
          <w:p w14:paraId="78AC490B">
            <w:pPr>
              <w:rPr>
                <w:rFonts w:ascii="Arial Narrow" w:hAnsi="Arial Narrow" w:eastAsia="仿宋_GB2312" w:cs="宋体"/>
                <w:b/>
                <w:bCs/>
                <w:color w:val="000000"/>
                <w:sz w:val="18"/>
                <w:szCs w:val="18"/>
              </w:rPr>
            </w:pPr>
          </w:p>
        </w:tc>
        <w:tc>
          <w:tcPr>
            <w:tcW w:w="439" w:type="pct"/>
            <w:tcBorders>
              <w:top w:val="nil"/>
              <w:left w:val="nil"/>
              <w:bottom w:val="single" w:color="auto" w:sz="4" w:space="0"/>
              <w:right w:val="nil"/>
            </w:tcBorders>
            <w:shd w:val="clear" w:color="auto" w:fill="auto"/>
            <w:noWrap/>
            <w:vAlign w:val="center"/>
          </w:tcPr>
          <w:p w14:paraId="047B2535">
            <w:pPr>
              <w:jc w:val="right"/>
              <w:rPr>
                <w:rFonts w:ascii="Arial Narrow" w:hAnsi="Arial Narrow" w:eastAsia="仿宋_GB2312"/>
                <w:b/>
                <w:bCs/>
                <w:color w:val="FF0000"/>
                <w:sz w:val="18"/>
                <w:szCs w:val="18"/>
              </w:rPr>
            </w:pPr>
            <w:r>
              <w:rPr>
                <w:rFonts w:hint="eastAsia" w:ascii="Arial Narrow" w:hAnsi="Arial Narrow" w:eastAsia="仿宋_GB2312"/>
                <w:b/>
                <w:bCs/>
                <w:color w:val="FF0000"/>
                <w:sz w:val="18"/>
                <w:szCs w:val="18"/>
              </w:rPr>
              <w:t>类别</w:t>
            </w:r>
          </w:p>
        </w:tc>
        <w:tc>
          <w:tcPr>
            <w:tcW w:w="439" w:type="pct"/>
            <w:tcBorders>
              <w:top w:val="nil"/>
              <w:left w:val="nil"/>
              <w:bottom w:val="single" w:color="auto" w:sz="4" w:space="0"/>
              <w:right w:val="nil"/>
            </w:tcBorders>
            <w:shd w:val="clear" w:color="auto" w:fill="auto"/>
            <w:noWrap/>
            <w:vAlign w:val="center"/>
          </w:tcPr>
          <w:p w14:paraId="034F1FA0">
            <w:pPr>
              <w:jc w:val="right"/>
              <w:rPr>
                <w:rFonts w:ascii="Arial Narrow" w:hAnsi="Arial Narrow" w:eastAsia="仿宋_GB2312"/>
                <w:b/>
                <w:bCs/>
                <w:color w:val="FF0000"/>
                <w:sz w:val="18"/>
                <w:szCs w:val="18"/>
              </w:rPr>
            </w:pPr>
            <w:r>
              <w:rPr>
                <w:rFonts w:ascii="Arial Narrow" w:hAnsi="Arial Narrow" w:eastAsia="仿宋_GB2312"/>
                <w:b/>
                <w:bCs/>
                <w:color w:val="FF0000"/>
                <w:sz w:val="18"/>
                <w:szCs w:val="18"/>
              </w:rPr>
              <w:t>……</w:t>
            </w:r>
          </w:p>
        </w:tc>
        <w:tc>
          <w:tcPr>
            <w:tcW w:w="440" w:type="pct"/>
            <w:tcBorders>
              <w:top w:val="nil"/>
              <w:left w:val="nil"/>
              <w:bottom w:val="single" w:color="auto" w:sz="4" w:space="0"/>
              <w:right w:val="nil"/>
            </w:tcBorders>
            <w:shd w:val="clear" w:color="auto" w:fill="auto"/>
            <w:noWrap/>
            <w:vAlign w:val="center"/>
          </w:tcPr>
          <w:p w14:paraId="0D7CE78A">
            <w:pPr>
              <w:jc w:val="right"/>
              <w:rPr>
                <w:rFonts w:ascii="Arial Narrow" w:hAnsi="Arial Narrow" w:eastAsia="仿宋_GB2312"/>
                <w:b/>
                <w:bCs/>
                <w:color w:val="FF0000"/>
                <w:sz w:val="18"/>
                <w:szCs w:val="18"/>
              </w:rPr>
            </w:pPr>
            <w:r>
              <w:rPr>
                <w:rFonts w:hint="eastAsia" w:ascii="Arial Narrow" w:hAnsi="Arial Narrow" w:eastAsia="仿宋_GB2312"/>
                <w:b/>
                <w:bCs/>
                <w:color w:val="FF0000"/>
                <w:sz w:val="18"/>
                <w:szCs w:val="18"/>
              </w:rPr>
              <w:t>类别</w:t>
            </w:r>
          </w:p>
        </w:tc>
        <w:tc>
          <w:tcPr>
            <w:tcW w:w="439" w:type="pct"/>
            <w:tcBorders>
              <w:top w:val="nil"/>
              <w:left w:val="nil"/>
              <w:bottom w:val="single" w:color="auto" w:sz="4" w:space="0"/>
              <w:right w:val="nil"/>
            </w:tcBorders>
            <w:shd w:val="clear" w:color="auto" w:fill="auto"/>
            <w:noWrap/>
            <w:vAlign w:val="center"/>
          </w:tcPr>
          <w:p w14:paraId="0BCB4545">
            <w:pPr>
              <w:jc w:val="right"/>
              <w:rPr>
                <w:rFonts w:ascii="Arial Narrow" w:hAnsi="Arial Narrow" w:eastAsia="仿宋_GB2312"/>
                <w:b/>
                <w:bCs/>
                <w:color w:val="FF0000"/>
                <w:sz w:val="18"/>
                <w:szCs w:val="18"/>
              </w:rPr>
            </w:pPr>
            <w:r>
              <w:rPr>
                <w:rFonts w:ascii="Arial Narrow" w:hAnsi="Arial Narrow" w:eastAsia="仿宋_GB2312"/>
                <w:b/>
                <w:bCs/>
                <w:color w:val="FF0000"/>
                <w:sz w:val="18"/>
                <w:szCs w:val="18"/>
              </w:rPr>
              <w:t>……</w:t>
            </w:r>
          </w:p>
        </w:tc>
        <w:tc>
          <w:tcPr>
            <w:tcW w:w="439" w:type="pct"/>
            <w:tcBorders>
              <w:top w:val="nil"/>
              <w:left w:val="nil"/>
              <w:bottom w:val="single" w:color="auto" w:sz="4" w:space="0"/>
              <w:right w:val="nil"/>
            </w:tcBorders>
            <w:shd w:val="clear" w:color="auto" w:fill="auto"/>
            <w:noWrap/>
            <w:vAlign w:val="center"/>
          </w:tcPr>
          <w:p w14:paraId="102D3206">
            <w:pPr>
              <w:jc w:val="right"/>
              <w:rPr>
                <w:rFonts w:ascii="Arial Narrow" w:hAnsi="Arial Narrow" w:eastAsia="仿宋_GB2312"/>
                <w:b/>
                <w:bCs/>
                <w:color w:val="FF0000"/>
                <w:sz w:val="18"/>
                <w:szCs w:val="18"/>
              </w:rPr>
            </w:pPr>
            <w:r>
              <w:rPr>
                <w:rFonts w:hint="eastAsia" w:ascii="Arial Narrow" w:hAnsi="Arial Narrow" w:eastAsia="仿宋_GB2312"/>
                <w:b/>
                <w:bCs/>
                <w:color w:val="FF0000"/>
                <w:sz w:val="18"/>
                <w:szCs w:val="18"/>
              </w:rPr>
              <w:t>类别</w:t>
            </w:r>
          </w:p>
        </w:tc>
        <w:tc>
          <w:tcPr>
            <w:tcW w:w="440" w:type="pct"/>
            <w:tcBorders>
              <w:top w:val="nil"/>
              <w:left w:val="nil"/>
              <w:bottom w:val="single" w:color="auto" w:sz="4" w:space="0"/>
              <w:right w:val="nil"/>
            </w:tcBorders>
            <w:shd w:val="clear" w:color="auto" w:fill="auto"/>
            <w:noWrap/>
            <w:vAlign w:val="center"/>
          </w:tcPr>
          <w:p w14:paraId="30E4CE5F">
            <w:pPr>
              <w:jc w:val="right"/>
              <w:rPr>
                <w:rFonts w:ascii="Arial Narrow" w:hAnsi="Arial Narrow" w:eastAsia="仿宋_GB2312"/>
                <w:b/>
                <w:bCs/>
                <w:color w:val="FF0000"/>
                <w:sz w:val="18"/>
                <w:szCs w:val="18"/>
              </w:rPr>
            </w:pPr>
            <w:r>
              <w:rPr>
                <w:rFonts w:ascii="Arial Narrow" w:hAnsi="Arial Narrow" w:eastAsia="仿宋_GB2312"/>
                <w:b/>
                <w:bCs/>
                <w:color w:val="FF0000"/>
                <w:sz w:val="18"/>
                <w:szCs w:val="18"/>
              </w:rPr>
              <w:t>……</w:t>
            </w:r>
          </w:p>
        </w:tc>
        <w:tc>
          <w:tcPr>
            <w:tcW w:w="439" w:type="pct"/>
            <w:tcBorders>
              <w:top w:val="nil"/>
              <w:left w:val="nil"/>
              <w:bottom w:val="single" w:color="auto" w:sz="4" w:space="0"/>
              <w:right w:val="nil"/>
            </w:tcBorders>
            <w:shd w:val="clear" w:color="auto" w:fill="auto"/>
            <w:noWrap/>
            <w:vAlign w:val="center"/>
          </w:tcPr>
          <w:p w14:paraId="54CDE335">
            <w:pPr>
              <w:jc w:val="right"/>
              <w:rPr>
                <w:rFonts w:ascii="Arial Narrow" w:hAnsi="Arial Narrow" w:eastAsia="仿宋_GB2312"/>
                <w:b/>
                <w:bCs/>
                <w:color w:val="FF0000"/>
                <w:sz w:val="18"/>
                <w:szCs w:val="18"/>
              </w:rPr>
            </w:pPr>
            <w:r>
              <w:rPr>
                <w:rFonts w:hint="eastAsia" w:ascii="Arial Narrow" w:hAnsi="Arial Narrow" w:eastAsia="仿宋_GB2312"/>
                <w:b/>
                <w:bCs/>
                <w:color w:val="FF0000"/>
                <w:sz w:val="18"/>
                <w:szCs w:val="18"/>
              </w:rPr>
              <w:t>类别</w:t>
            </w:r>
          </w:p>
        </w:tc>
        <w:tc>
          <w:tcPr>
            <w:tcW w:w="440" w:type="pct"/>
            <w:tcBorders>
              <w:top w:val="nil"/>
              <w:left w:val="nil"/>
              <w:bottom w:val="single" w:color="auto" w:sz="4" w:space="0"/>
              <w:right w:val="nil"/>
            </w:tcBorders>
            <w:shd w:val="clear" w:color="auto" w:fill="auto"/>
            <w:noWrap/>
            <w:vAlign w:val="center"/>
          </w:tcPr>
          <w:p w14:paraId="79925A24">
            <w:pPr>
              <w:jc w:val="right"/>
              <w:rPr>
                <w:rFonts w:ascii="Arial Narrow" w:hAnsi="Arial Narrow" w:eastAsia="仿宋_GB2312"/>
                <w:b/>
                <w:bCs/>
                <w:color w:val="FF0000"/>
                <w:sz w:val="18"/>
                <w:szCs w:val="18"/>
              </w:rPr>
            </w:pPr>
            <w:r>
              <w:rPr>
                <w:rFonts w:ascii="Arial Narrow" w:hAnsi="Arial Narrow" w:eastAsia="仿宋_GB2312"/>
                <w:b/>
                <w:bCs/>
                <w:color w:val="FF0000"/>
                <w:sz w:val="18"/>
                <w:szCs w:val="18"/>
              </w:rPr>
              <w:t>……</w:t>
            </w:r>
          </w:p>
        </w:tc>
        <w:tc>
          <w:tcPr>
            <w:tcW w:w="467" w:type="pct"/>
            <w:vMerge w:val="continue"/>
            <w:tcBorders>
              <w:top w:val="single" w:color="auto" w:sz="8" w:space="0"/>
              <w:left w:val="nil"/>
              <w:bottom w:val="single" w:color="000000" w:sz="4" w:space="0"/>
              <w:right w:val="nil"/>
            </w:tcBorders>
            <w:shd w:val="clear" w:color="auto" w:fill="auto"/>
            <w:vAlign w:val="center"/>
          </w:tcPr>
          <w:p w14:paraId="7E991AE0">
            <w:pPr>
              <w:rPr>
                <w:rFonts w:ascii="Arial Narrow" w:hAnsi="Arial Narrow" w:eastAsia="仿宋_GB2312" w:cs="宋体"/>
                <w:b/>
                <w:bCs/>
                <w:color w:val="000000"/>
                <w:sz w:val="18"/>
                <w:szCs w:val="18"/>
              </w:rPr>
            </w:pPr>
          </w:p>
        </w:tc>
      </w:tr>
      <w:tr w14:paraId="223FB113">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3626B71A">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一、账面原值</w:t>
            </w:r>
          </w:p>
        </w:tc>
        <w:tc>
          <w:tcPr>
            <w:tcW w:w="439" w:type="pct"/>
            <w:tcBorders>
              <w:top w:val="nil"/>
              <w:left w:val="nil"/>
              <w:bottom w:val="nil"/>
              <w:right w:val="nil"/>
            </w:tcBorders>
            <w:shd w:val="clear" w:color="auto" w:fill="auto"/>
            <w:noWrap/>
            <w:vAlign w:val="center"/>
          </w:tcPr>
          <w:p w14:paraId="064B4381">
            <w:pPr>
              <w:rPr>
                <w:rFonts w:ascii="Arial Narrow" w:hAnsi="Arial Narrow" w:eastAsia="仿宋_GB2312"/>
                <w:color w:val="000000"/>
                <w:sz w:val="18"/>
                <w:szCs w:val="18"/>
              </w:rPr>
            </w:pPr>
          </w:p>
        </w:tc>
        <w:tc>
          <w:tcPr>
            <w:tcW w:w="439" w:type="pct"/>
            <w:tcBorders>
              <w:top w:val="nil"/>
              <w:left w:val="nil"/>
              <w:bottom w:val="nil"/>
              <w:right w:val="nil"/>
            </w:tcBorders>
            <w:shd w:val="clear" w:color="auto" w:fill="auto"/>
            <w:noWrap/>
            <w:vAlign w:val="center"/>
          </w:tcPr>
          <w:p w14:paraId="1069644A">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363915BE">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4703EFF7">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7D19BDAE">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5F8EAC14">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7F6C5C72">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7B2371CE">
            <w:pPr>
              <w:jc w:val="right"/>
              <w:rPr>
                <w:rFonts w:ascii="Arial Narrow" w:hAnsi="Arial Narrow" w:eastAsia="仿宋_GB2312"/>
                <w:sz w:val="20"/>
              </w:rPr>
            </w:pPr>
          </w:p>
        </w:tc>
        <w:tc>
          <w:tcPr>
            <w:tcW w:w="467" w:type="pct"/>
            <w:tcBorders>
              <w:top w:val="nil"/>
              <w:left w:val="nil"/>
              <w:bottom w:val="nil"/>
              <w:right w:val="nil"/>
            </w:tcBorders>
            <w:shd w:val="clear" w:color="auto" w:fill="auto"/>
            <w:noWrap/>
            <w:vAlign w:val="center"/>
          </w:tcPr>
          <w:p w14:paraId="19D1D75C">
            <w:pPr>
              <w:jc w:val="right"/>
              <w:rPr>
                <w:rFonts w:ascii="Arial Narrow" w:hAnsi="Arial Narrow" w:eastAsia="仿宋_GB2312"/>
                <w:sz w:val="20"/>
              </w:rPr>
            </w:pPr>
          </w:p>
        </w:tc>
      </w:tr>
      <w:tr w14:paraId="3FCE3C2B">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0078F8C7">
            <w:pPr>
              <w:jc w:val="left"/>
              <w:rPr>
                <w:rFonts w:ascii="Arial Narrow" w:hAnsi="Arial Narrow" w:eastAsia="仿宋_GB2312" w:cs="宋体"/>
                <w:color w:val="000000"/>
                <w:sz w:val="18"/>
                <w:szCs w:val="18"/>
              </w:rPr>
            </w:pPr>
            <w:r>
              <w:rPr>
                <w:rFonts w:hint="eastAsia" w:ascii="Arial Narrow" w:hAnsi="Arial Narrow" w:eastAsia="仿宋_GB2312"/>
                <w:color w:val="000000"/>
                <w:sz w:val="18"/>
                <w:szCs w:val="18"/>
              </w:rPr>
              <w:t xml:space="preserve">    1.期初余额</w:t>
            </w:r>
          </w:p>
        </w:tc>
        <w:tc>
          <w:tcPr>
            <w:tcW w:w="439" w:type="pct"/>
            <w:tcBorders>
              <w:top w:val="nil"/>
              <w:left w:val="nil"/>
              <w:bottom w:val="nil"/>
              <w:right w:val="nil"/>
            </w:tcBorders>
            <w:shd w:val="clear" w:color="auto" w:fill="auto"/>
            <w:noWrap/>
            <w:vAlign w:val="center"/>
          </w:tcPr>
          <w:p w14:paraId="3BEC99B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ED22738">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5F3792EB">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20C19B5">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5433AE0">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F36829D">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93D6F57">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4E54030">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69DC3445">
            <w:pPr>
              <w:jc w:val="right"/>
              <w:rPr>
                <w:rFonts w:ascii="Arial Narrow" w:hAnsi="Arial Narrow" w:eastAsia="仿宋_GB2312"/>
                <w:sz w:val="18"/>
                <w:szCs w:val="18"/>
              </w:rPr>
            </w:pPr>
          </w:p>
        </w:tc>
      </w:tr>
      <w:tr w14:paraId="6ADDBFB7">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65E7162F">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2.本期增加金额</w:t>
            </w:r>
          </w:p>
        </w:tc>
        <w:tc>
          <w:tcPr>
            <w:tcW w:w="439" w:type="pct"/>
            <w:tcBorders>
              <w:top w:val="nil"/>
              <w:left w:val="nil"/>
              <w:bottom w:val="nil"/>
              <w:right w:val="nil"/>
            </w:tcBorders>
            <w:shd w:val="clear" w:color="auto" w:fill="auto"/>
            <w:noWrap/>
            <w:vAlign w:val="center"/>
          </w:tcPr>
          <w:p w14:paraId="6D4AFDB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0F50E61">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4358D76">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580A2D7">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2F3C3B6">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5CA7DA08">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E645899">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5AA7C171">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70B50069">
            <w:pPr>
              <w:jc w:val="right"/>
              <w:rPr>
                <w:rFonts w:ascii="Arial Narrow" w:hAnsi="Arial Narrow" w:eastAsia="仿宋_GB2312"/>
                <w:sz w:val="18"/>
                <w:szCs w:val="18"/>
              </w:rPr>
            </w:pPr>
          </w:p>
        </w:tc>
      </w:tr>
      <w:tr w14:paraId="509A1A1E">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5810CE2F">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（1）外购</w:t>
            </w:r>
          </w:p>
        </w:tc>
        <w:tc>
          <w:tcPr>
            <w:tcW w:w="439" w:type="pct"/>
            <w:tcBorders>
              <w:top w:val="nil"/>
              <w:left w:val="nil"/>
              <w:bottom w:val="nil"/>
              <w:right w:val="nil"/>
            </w:tcBorders>
            <w:shd w:val="clear" w:color="auto" w:fill="auto"/>
            <w:noWrap/>
            <w:vAlign w:val="center"/>
          </w:tcPr>
          <w:p w14:paraId="17C2C0E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56F6A56">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E4F27DB">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DB8C263">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4065B42">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72E7C03A">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FC65553">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6C42C7E">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1EEBA15C">
            <w:pPr>
              <w:jc w:val="right"/>
              <w:rPr>
                <w:rFonts w:ascii="Arial Narrow" w:hAnsi="Arial Narrow" w:eastAsia="仿宋_GB2312"/>
                <w:sz w:val="18"/>
                <w:szCs w:val="18"/>
              </w:rPr>
            </w:pPr>
          </w:p>
        </w:tc>
      </w:tr>
      <w:tr w14:paraId="743582C1">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42E8C69E">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（2）自行培育</w:t>
            </w:r>
          </w:p>
        </w:tc>
        <w:tc>
          <w:tcPr>
            <w:tcW w:w="439" w:type="pct"/>
            <w:tcBorders>
              <w:top w:val="nil"/>
              <w:left w:val="nil"/>
              <w:bottom w:val="nil"/>
              <w:right w:val="nil"/>
            </w:tcBorders>
            <w:shd w:val="clear" w:color="auto" w:fill="auto"/>
            <w:noWrap/>
            <w:vAlign w:val="center"/>
          </w:tcPr>
          <w:p w14:paraId="77186D7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F2B8447">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37E9E4A">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6B8B5885">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BCFC5C6">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CE326A7">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14EB9D2">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43B8F60">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7BF8006E">
            <w:pPr>
              <w:jc w:val="right"/>
              <w:rPr>
                <w:rFonts w:ascii="Arial Narrow" w:hAnsi="Arial Narrow" w:eastAsia="仿宋_GB2312"/>
                <w:sz w:val="18"/>
                <w:szCs w:val="18"/>
              </w:rPr>
            </w:pPr>
          </w:p>
        </w:tc>
      </w:tr>
      <w:tr w14:paraId="4A36B6AB">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43E61DA0">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（3）其他增加</w:t>
            </w:r>
          </w:p>
        </w:tc>
        <w:tc>
          <w:tcPr>
            <w:tcW w:w="439" w:type="pct"/>
            <w:tcBorders>
              <w:top w:val="nil"/>
              <w:left w:val="nil"/>
              <w:bottom w:val="nil"/>
              <w:right w:val="nil"/>
            </w:tcBorders>
            <w:shd w:val="clear" w:color="auto" w:fill="auto"/>
            <w:noWrap/>
            <w:vAlign w:val="center"/>
          </w:tcPr>
          <w:p w14:paraId="6E0B522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35C5406">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81055B4">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5B4A6F8">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6E7643FE">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A1B678D">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86064DE">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50A478E">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3667E130">
            <w:pPr>
              <w:jc w:val="right"/>
              <w:rPr>
                <w:rFonts w:ascii="Arial Narrow" w:hAnsi="Arial Narrow" w:eastAsia="仿宋_GB2312"/>
                <w:sz w:val="18"/>
                <w:szCs w:val="18"/>
              </w:rPr>
            </w:pPr>
          </w:p>
        </w:tc>
      </w:tr>
      <w:tr w14:paraId="2259BBE7">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300A9BDC">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3.本期减少金额</w:t>
            </w:r>
          </w:p>
        </w:tc>
        <w:tc>
          <w:tcPr>
            <w:tcW w:w="439" w:type="pct"/>
            <w:tcBorders>
              <w:top w:val="nil"/>
              <w:left w:val="nil"/>
              <w:bottom w:val="nil"/>
              <w:right w:val="nil"/>
            </w:tcBorders>
            <w:shd w:val="clear" w:color="auto" w:fill="auto"/>
            <w:noWrap/>
            <w:vAlign w:val="center"/>
          </w:tcPr>
          <w:p w14:paraId="220A035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52DFD55">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05CADF4">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E8A17B8">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2BCE2E3">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7358D5AF">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20A95C2">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5B1FFEA1">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75784771">
            <w:pPr>
              <w:jc w:val="right"/>
              <w:rPr>
                <w:rFonts w:ascii="Arial Narrow" w:hAnsi="Arial Narrow" w:eastAsia="仿宋_GB2312"/>
                <w:sz w:val="18"/>
                <w:szCs w:val="18"/>
              </w:rPr>
            </w:pPr>
          </w:p>
        </w:tc>
      </w:tr>
      <w:tr w14:paraId="0D1157BC">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678A5E83">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（1）处置</w:t>
            </w:r>
          </w:p>
        </w:tc>
        <w:tc>
          <w:tcPr>
            <w:tcW w:w="439" w:type="pct"/>
            <w:tcBorders>
              <w:top w:val="nil"/>
              <w:left w:val="nil"/>
              <w:bottom w:val="nil"/>
              <w:right w:val="nil"/>
            </w:tcBorders>
            <w:shd w:val="clear" w:color="auto" w:fill="auto"/>
            <w:noWrap/>
            <w:vAlign w:val="center"/>
          </w:tcPr>
          <w:p w14:paraId="4258C060">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61D8F538">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5B445715">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67CDB67D">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9DECEE5">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53B42033">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0442BC7">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25056AD">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2F19D51C">
            <w:pPr>
              <w:jc w:val="right"/>
              <w:rPr>
                <w:rFonts w:ascii="Arial Narrow" w:hAnsi="Arial Narrow" w:eastAsia="仿宋_GB2312"/>
                <w:sz w:val="18"/>
                <w:szCs w:val="18"/>
              </w:rPr>
            </w:pPr>
          </w:p>
        </w:tc>
      </w:tr>
      <w:tr w14:paraId="27EC4D7B">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6D5F827D">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（2）其他</w:t>
            </w:r>
          </w:p>
        </w:tc>
        <w:tc>
          <w:tcPr>
            <w:tcW w:w="439" w:type="pct"/>
            <w:tcBorders>
              <w:top w:val="nil"/>
              <w:left w:val="nil"/>
              <w:bottom w:val="nil"/>
              <w:right w:val="nil"/>
            </w:tcBorders>
            <w:shd w:val="clear" w:color="auto" w:fill="auto"/>
            <w:noWrap/>
            <w:vAlign w:val="center"/>
          </w:tcPr>
          <w:p w14:paraId="041DE24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97EBB27">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5DDE763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A6A453E">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9EF41E1">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ABF0CDD">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E5D2FA2">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7F94048">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7023C93E">
            <w:pPr>
              <w:jc w:val="right"/>
              <w:rPr>
                <w:rFonts w:ascii="Arial Narrow" w:hAnsi="Arial Narrow" w:eastAsia="仿宋_GB2312"/>
                <w:sz w:val="18"/>
                <w:szCs w:val="18"/>
              </w:rPr>
            </w:pPr>
          </w:p>
        </w:tc>
      </w:tr>
      <w:tr w14:paraId="5A21D8B9">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2F652833">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w:t>
            </w:r>
          </w:p>
        </w:tc>
        <w:tc>
          <w:tcPr>
            <w:tcW w:w="439" w:type="pct"/>
            <w:tcBorders>
              <w:top w:val="nil"/>
              <w:left w:val="nil"/>
              <w:bottom w:val="nil"/>
              <w:right w:val="nil"/>
            </w:tcBorders>
            <w:shd w:val="clear" w:color="auto" w:fill="auto"/>
            <w:noWrap/>
            <w:vAlign w:val="center"/>
          </w:tcPr>
          <w:p w14:paraId="56C3EF10">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5B71E0B">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D084EAF">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2BF5C60">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247AFA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632B9A20">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AC49764">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2F0A209">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6484EA6A">
            <w:pPr>
              <w:jc w:val="right"/>
              <w:rPr>
                <w:rFonts w:ascii="Arial Narrow" w:hAnsi="Arial Narrow" w:eastAsia="仿宋_GB2312"/>
                <w:sz w:val="18"/>
                <w:szCs w:val="18"/>
              </w:rPr>
            </w:pPr>
          </w:p>
        </w:tc>
      </w:tr>
      <w:tr w14:paraId="6EB3EDC7">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5F84177C">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4.期末余额</w:t>
            </w:r>
          </w:p>
        </w:tc>
        <w:tc>
          <w:tcPr>
            <w:tcW w:w="439" w:type="pct"/>
            <w:tcBorders>
              <w:top w:val="nil"/>
              <w:left w:val="nil"/>
              <w:bottom w:val="nil"/>
              <w:right w:val="nil"/>
            </w:tcBorders>
            <w:shd w:val="clear" w:color="auto" w:fill="auto"/>
            <w:noWrap/>
            <w:vAlign w:val="center"/>
          </w:tcPr>
          <w:p w14:paraId="6985C790">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C45BF25">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AC2D47F">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F5ECEC0">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32E6195">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6562760E">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D57EAA1">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0D0D96A">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67317074">
            <w:pPr>
              <w:jc w:val="right"/>
              <w:rPr>
                <w:rFonts w:ascii="Arial Narrow" w:hAnsi="Arial Narrow" w:eastAsia="仿宋_GB2312"/>
                <w:sz w:val="18"/>
                <w:szCs w:val="18"/>
              </w:rPr>
            </w:pPr>
          </w:p>
        </w:tc>
      </w:tr>
      <w:tr w14:paraId="78177DA8">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07B5D638">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二、累计折旧</w:t>
            </w:r>
          </w:p>
        </w:tc>
        <w:tc>
          <w:tcPr>
            <w:tcW w:w="439" w:type="pct"/>
            <w:tcBorders>
              <w:top w:val="nil"/>
              <w:left w:val="nil"/>
              <w:bottom w:val="nil"/>
              <w:right w:val="nil"/>
            </w:tcBorders>
            <w:shd w:val="clear" w:color="auto" w:fill="auto"/>
            <w:noWrap/>
            <w:vAlign w:val="center"/>
          </w:tcPr>
          <w:p w14:paraId="65E7DD9C">
            <w:pPr>
              <w:rPr>
                <w:rFonts w:ascii="Arial Narrow" w:hAnsi="Arial Narrow" w:eastAsia="仿宋_GB2312"/>
                <w:color w:val="000000"/>
                <w:sz w:val="18"/>
                <w:szCs w:val="18"/>
              </w:rPr>
            </w:pPr>
          </w:p>
        </w:tc>
        <w:tc>
          <w:tcPr>
            <w:tcW w:w="439" w:type="pct"/>
            <w:tcBorders>
              <w:top w:val="nil"/>
              <w:left w:val="nil"/>
              <w:bottom w:val="nil"/>
              <w:right w:val="nil"/>
            </w:tcBorders>
            <w:shd w:val="clear" w:color="auto" w:fill="auto"/>
            <w:noWrap/>
            <w:vAlign w:val="center"/>
          </w:tcPr>
          <w:p w14:paraId="0B2D9D84">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70007D62">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5DD70DCA">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1E38DB85">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064A4EB1">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6BB999D1">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4A4EC5A3">
            <w:pPr>
              <w:jc w:val="right"/>
              <w:rPr>
                <w:rFonts w:ascii="Arial Narrow" w:hAnsi="Arial Narrow" w:eastAsia="仿宋_GB2312"/>
                <w:sz w:val="20"/>
              </w:rPr>
            </w:pPr>
          </w:p>
        </w:tc>
        <w:tc>
          <w:tcPr>
            <w:tcW w:w="467" w:type="pct"/>
            <w:tcBorders>
              <w:top w:val="nil"/>
              <w:left w:val="nil"/>
              <w:bottom w:val="nil"/>
              <w:right w:val="nil"/>
            </w:tcBorders>
            <w:shd w:val="clear" w:color="auto" w:fill="auto"/>
            <w:noWrap/>
            <w:vAlign w:val="center"/>
          </w:tcPr>
          <w:p w14:paraId="4B00C878">
            <w:pPr>
              <w:jc w:val="right"/>
              <w:rPr>
                <w:rFonts w:ascii="Arial Narrow" w:hAnsi="Arial Narrow" w:eastAsia="仿宋_GB2312"/>
                <w:sz w:val="20"/>
              </w:rPr>
            </w:pPr>
          </w:p>
        </w:tc>
      </w:tr>
      <w:tr w14:paraId="5DC747A2">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383C7C9C">
            <w:pPr>
              <w:jc w:val="left"/>
              <w:rPr>
                <w:rFonts w:ascii="Arial Narrow" w:hAnsi="Arial Narrow" w:eastAsia="仿宋_GB2312" w:cs="宋体"/>
                <w:color w:val="000000"/>
                <w:sz w:val="18"/>
                <w:szCs w:val="18"/>
              </w:rPr>
            </w:pPr>
            <w:r>
              <w:rPr>
                <w:rFonts w:hint="eastAsia" w:ascii="Arial Narrow" w:hAnsi="Arial Narrow" w:eastAsia="仿宋_GB2312"/>
                <w:color w:val="000000"/>
                <w:sz w:val="18"/>
                <w:szCs w:val="18"/>
              </w:rPr>
              <w:t xml:space="preserve">    1.期初余额</w:t>
            </w:r>
          </w:p>
        </w:tc>
        <w:tc>
          <w:tcPr>
            <w:tcW w:w="439" w:type="pct"/>
            <w:tcBorders>
              <w:top w:val="nil"/>
              <w:left w:val="nil"/>
              <w:bottom w:val="nil"/>
              <w:right w:val="nil"/>
            </w:tcBorders>
            <w:shd w:val="clear" w:color="auto" w:fill="auto"/>
            <w:noWrap/>
            <w:vAlign w:val="center"/>
          </w:tcPr>
          <w:p w14:paraId="038539C7">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9063740">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6E824F50">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829B1B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2929012">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BADC1EE">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3F5948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F512EA2">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5876B9EB">
            <w:pPr>
              <w:jc w:val="right"/>
              <w:rPr>
                <w:rFonts w:ascii="Arial Narrow" w:hAnsi="Arial Narrow" w:eastAsia="仿宋_GB2312"/>
                <w:sz w:val="18"/>
                <w:szCs w:val="18"/>
              </w:rPr>
            </w:pPr>
          </w:p>
        </w:tc>
      </w:tr>
      <w:tr w14:paraId="1341E47F">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4113F4D5">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2.本期增加金额</w:t>
            </w:r>
          </w:p>
        </w:tc>
        <w:tc>
          <w:tcPr>
            <w:tcW w:w="439" w:type="pct"/>
            <w:tcBorders>
              <w:top w:val="nil"/>
              <w:left w:val="nil"/>
              <w:bottom w:val="nil"/>
              <w:right w:val="nil"/>
            </w:tcBorders>
            <w:shd w:val="clear" w:color="auto" w:fill="auto"/>
            <w:noWrap/>
            <w:vAlign w:val="center"/>
          </w:tcPr>
          <w:p w14:paraId="35A46732">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F17BE81">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CF456CB">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4B2945E">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61F2C631">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9AA4328">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3DF2AF3">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37F88D1">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3EB079EA">
            <w:pPr>
              <w:jc w:val="right"/>
              <w:rPr>
                <w:rFonts w:ascii="Arial Narrow" w:hAnsi="Arial Narrow" w:eastAsia="仿宋_GB2312"/>
                <w:sz w:val="18"/>
                <w:szCs w:val="18"/>
              </w:rPr>
            </w:pPr>
          </w:p>
        </w:tc>
      </w:tr>
      <w:tr w14:paraId="262AEA63">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61E7917C">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（1）计提</w:t>
            </w:r>
          </w:p>
        </w:tc>
        <w:tc>
          <w:tcPr>
            <w:tcW w:w="439" w:type="pct"/>
            <w:tcBorders>
              <w:top w:val="nil"/>
              <w:left w:val="nil"/>
              <w:bottom w:val="nil"/>
              <w:right w:val="nil"/>
            </w:tcBorders>
            <w:shd w:val="clear" w:color="auto" w:fill="auto"/>
            <w:noWrap/>
            <w:vAlign w:val="center"/>
          </w:tcPr>
          <w:p w14:paraId="0BC5287A">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5AE8F69">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4C086BD">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8FDC11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9E5BE04">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DB7627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F484B5D">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37FFF1C">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506AA438">
            <w:pPr>
              <w:jc w:val="right"/>
              <w:rPr>
                <w:rFonts w:ascii="Arial Narrow" w:hAnsi="Arial Narrow" w:eastAsia="仿宋_GB2312"/>
                <w:sz w:val="18"/>
                <w:szCs w:val="18"/>
              </w:rPr>
            </w:pPr>
          </w:p>
        </w:tc>
      </w:tr>
      <w:tr w14:paraId="0E5E1AA0">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576E9CF9">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（2）其他增加</w:t>
            </w:r>
          </w:p>
        </w:tc>
        <w:tc>
          <w:tcPr>
            <w:tcW w:w="439" w:type="pct"/>
            <w:tcBorders>
              <w:top w:val="nil"/>
              <w:left w:val="nil"/>
              <w:bottom w:val="nil"/>
              <w:right w:val="nil"/>
            </w:tcBorders>
            <w:shd w:val="clear" w:color="auto" w:fill="auto"/>
            <w:noWrap/>
            <w:vAlign w:val="center"/>
          </w:tcPr>
          <w:p w14:paraId="4988E176">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33E4004">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62A8C42">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953794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26130BA">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5971A6D">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0DD8CA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E6ADB2F">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04676A1A">
            <w:pPr>
              <w:jc w:val="right"/>
              <w:rPr>
                <w:rFonts w:ascii="Arial Narrow" w:hAnsi="Arial Narrow" w:eastAsia="仿宋_GB2312"/>
                <w:sz w:val="18"/>
                <w:szCs w:val="18"/>
              </w:rPr>
            </w:pPr>
          </w:p>
        </w:tc>
      </w:tr>
      <w:tr w14:paraId="7A0CF5EE">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4B3021EC">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3.本期减少金额</w:t>
            </w:r>
          </w:p>
        </w:tc>
        <w:tc>
          <w:tcPr>
            <w:tcW w:w="439" w:type="pct"/>
            <w:tcBorders>
              <w:top w:val="nil"/>
              <w:left w:val="nil"/>
              <w:bottom w:val="nil"/>
              <w:right w:val="nil"/>
            </w:tcBorders>
            <w:shd w:val="clear" w:color="auto" w:fill="auto"/>
            <w:noWrap/>
            <w:vAlign w:val="center"/>
          </w:tcPr>
          <w:p w14:paraId="1092449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65EE166">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0F9DFE6">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D0F25DD">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92C68AD">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7B88313">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6C893BA7">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67C26802">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281CF5C3">
            <w:pPr>
              <w:jc w:val="right"/>
              <w:rPr>
                <w:rFonts w:ascii="Arial Narrow" w:hAnsi="Arial Narrow" w:eastAsia="仿宋_GB2312"/>
                <w:sz w:val="18"/>
                <w:szCs w:val="18"/>
              </w:rPr>
            </w:pPr>
          </w:p>
        </w:tc>
      </w:tr>
      <w:tr w14:paraId="5C1D90E9">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5E439F39">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（1）处置</w:t>
            </w:r>
          </w:p>
        </w:tc>
        <w:tc>
          <w:tcPr>
            <w:tcW w:w="439" w:type="pct"/>
            <w:tcBorders>
              <w:top w:val="nil"/>
              <w:left w:val="nil"/>
              <w:bottom w:val="nil"/>
              <w:right w:val="nil"/>
            </w:tcBorders>
            <w:shd w:val="clear" w:color="auto" w:fill="auto"/>
            <w:noWrap/>
            <w:vAlign w:val="center"/>
          </w:tcPr>
          <w:p w14:paraId="63403FF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2E30D5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B84CE27">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0E58370">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FF02E4A">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7C2C951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5615745">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25DD4E6">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34BD456F">
            <w:pPr>
              <w:jc w:val="right"/>
              <w:rPr>
                <w:rFonts w:ascii="Arial Narrow" w:hAnsi="Arial Narrow" w:eastAsia="仿宋_GB2312"/>
                <w:sz w:val="18"/>
                <w:szCs w:val="18"/>
              </w:rPr>
            </w:pPr>
          </w:p>
        </w:tc>
      </w:tr>
      <w:tr w14:paraId="4741E007">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754D0F76">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（2）其他</w:t>
            </w:r>
          </w:p>
        </w:tc>
        <w:tc>
          <w:tcPr>
            <w:tcW w:w="439" w:type="pct"/>
            <w:tcBorders>
              <w:top w:val="nil"/>
              <w:left w:val="nil"/>
              <w:bottom w:val="nil"/>
              <w:right w:val="nil"/>
            </w:tcBorders>
            <w:shd w:val="clear" w:color="auto" w:fill="auto"/>
            <w:noWrap/>
            <w:vAlign w:val="center"/>
          </w:tcPr>
          <w:p w14:paraId="28571363">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F8F77A3">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DED644F">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72DF81B">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993C947">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59D556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FE120A2">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7AADE21B">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7BC81E5D">
            <w:pPr>
              <w:jc w:val="right"/>
              <w:rPr>
                <w:rFonts w:ascii="Arial Narrow" w:hAnsi="Arial Narrow" w:eastAsia="仿宋_GB2312"/>
                <w:sz w:val="18"/>
                <w:szCs w:val="18"/>
              </w:rPr>
            </w:pPr>
          </w:p>
        </w:tc>
      </w:tr>
      <w:tr w14:paraId="6C98216F">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453C4B54">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w:t>
            </w:r>
          </w:p>
        </w:tc>
        <w:tc>
          <w:tcPr>
            <w:tcW w:w="439" w:type="pct"/>
            <w:tcBorders>
              <w:top w:val="nil"/>
              <w:left w:val="nil"/>
              <w:bottom w:val="nil"/>
              <w:right w:val="nil"/>
            </w:tcBorders>
            <w:shd w:val="clear" w:color="auto" w:fill="auto"/>
            <w:noWrap/>
            <w:vAlign w:val="center"/>
          </w:tcPr>
          <w:p w14:paraId="3522A6BD">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D63769B">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BC9D8E6">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992B90F">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CD2558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C291202">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EA4C65E">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725AF6B6">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26B799E8">
            <w:pPr>
              <w:jc w:val="right"/>
              <w:rPr>
                <w:rFonts w:ascii="Arial Narrow" w:hAnsi="Arial Narrow" w:eastAsia="仿宋_GB2312"/>
                <w:sz w:val="18"/>
                <w:szCs w:val="18"/>
              </w:rPr>
            </w:pPr>
          </w:p>
        </w:tc>
      </w:tr>
      <w:tr w14:paraId="0B1735E9">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23479C75">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4.期末余额</w:t>
            </w:r>
          </w:p>
        </w:tc>
        <w:tc>
          <w:tcPr>
            <w:tcW w:w="439" w:type="pct"/>
            <w:tcBorders>
              <w:top w:val="nil"/>
              <w:left w:val="nil"/>
              <w:bottom w:val="nil"/>
              <w:right w:val="nil"/>
            </w:tcBorders>
            <w:shd w:val="clear" w:color="auto" w:fill="auto"/>
            <w:noWrap/>
            <w:vAlign w:val="center"/>
          </w:tcPr>
          <w:p w14:paraId="0D49F52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694F4318">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0CDCCB5">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232FF3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974C08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F0C0BE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C31BAF1">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ADD8C77">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70626DB2">
            <w:pPr>
              <w:jc w:val="right"/>
              <w:rPr>
                <w:rFonts w:ascii="Arial Narrow" w:hAnsi="Arial Narrow" w:eastAsia="仿宋_GB2312"/>
                <w:sz w:val="18"/>
                <w:szCs w:val="18"/>
              </w:rPr>
            </w:pPr>
          </w:p>
        </w:tc>
      </w:tr>
      <w:tr w14:paraId="32010717">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147BE305">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三、减值准备</w:t>
            </w:r>
          </w:p>
        </w:tc>
        <w:tc>
          <w:tcPr>
            <w:tcW w:w="439" w:type="pct"/>
            <w:tcBorders>
              <w:top w:val="nil"/>
              <w:left w:val="nil"/>
              <w:bottom w:val="nil"/>
              <w:right w:val="nil"/>
            </w:tcBorders>
            <w:shd w:val="clear" w:color="auto" w:fill="auto"/>
            <w:noWrap/>
            <w:vAlign w:val="center"/>
          </w:tcPr>
          <w:p w14:paraId="6FC0F335">
            <w:pPr>
              <w:rPr>
                <w:rFonts w:ascii="Arial Narrow" w:hAnsi="Arial Narrow" w:eastAsia="仿宋_GB2312"/>
                <w:color w:val="000000"/>
                <w:sz w:val="18"/>
                <w:szCs w:val="18"/>
              </w:rPr>
            </w:pPr>
          </w:p>
        </w:tc>
        <w:tc>
          <w:tcPr>
            <w:tcW w:w="439" w:type="pct"/>
            <w:tcBorders>
              <w:top w:val="nil"/>
              <w:left w:val="nil"/>
              <w:bottom w:val="nil"/>
              <w:right w:val="nil"/>
            </w:tcBorders>
            <w:shd w:val="clear" w:color="auto" w:fill="auto"/>
            <w:noWrap/>
            <w:vAlign w:val="center"/>
          </w:tcPr>
          <w:p w14:paraId="583F2187">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08F619D4">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64498F10">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750249BA">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73D35A81">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0E440379">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6245EF21">
            <w:pPr>
              <w:jc w:val="right"/>
              <w:rPr>
                <w:rFonts w:ascii="Arial Narrow" w:hAnsi="Arial Narrow" w:eastAsia="仿宋_GB2312"/>
                <w:sz w:val="20"/>
              </w:rPr>
            </w:pPr>
          </w:p>
        </w:tc>
        <w:tc>
          <w:tcPr>
            <w:tcW w:w="467" w:type="pct"/>
            <w:tcBorders>
              <w:top w:val="nil"/>
              <w:left w:val="nil"/>
              <w:bottom w:val="nil"/>
              <w:right w:val="nil"/>
            </w:tcBorders>
            <w:shd w:val="clear" w:color="auto" w:fill="auto"/>
            <w:noWrap/>
            <w:vAlign w:val="center"/>
          </w:tcPr>
          <w:p w14:paraId="2FF3AB57">
            <w:pPr>
              <w:jc w:val="right"/>
              <w:rPr>
                <w:rFonts w:ascii="Arial Narrow" w:hAnsi="Arial Narrow" w:eastAsia="仿宋_GB2312"/>
                <w:sz w:val="20"/>
              </w:rPr>
            </w:pPr>
          </w:p>
        </w:tc>
      </w:tr>
      <w:tr w14:paraId="4E7E6F14">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6C79D911">
            <w:pPr>
              <w:jc w:val="left"/>
              <w:rPr>
                <w:rFonts w:ascii="Arial Narrow" w:hAnsi="Arial Narrow" w:eastAsia="仿宋_GB2312" w:cs="宋体"/>
                <w:color w:val="000000"/>
                <w:sz w:val="18"/>
                <w:szCs w:val="18"/>
              </w:rPr>
            </w:pPr>
            <w:r>
              <w:rPr>
                <w:rFonts w:hint="eastAsia" w:ascii="Arial Narrow" w:hAnsi="Arial Narrow" w:eastAsia="仿宋_GB2312"/>
                <w:color w:val="000000"/>
                <w:sz w:val="18"/>
                <w:szCs w:val="18"/>
              </w:rPr>
              <w:t xml:space="preserve">    1.期初余额</w:t>
            </w:r>
          </w:p>
        </w:tc>
        <w:tc>
          <w:tcPr>
            <w:tcW w:w="439" w:type="pct"/>
            <w:tcBorders>
              <w:top w:val="nil"/>
              <w:left w:val="nil"/>
              <w:bottom w:val="nil"/>
              <w:right w:val="nil"/>
            </w:tcBorders>
            <w:shd w:val="clear" w:color="auto" w:fill="auto"/>
            <w:noWrap/>
            <w:vAlign w:val="center"/>
          </w:tcPr>
          <w:p w14:paraId="1989479B">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28CC479">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D5A3485">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89D8EA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F75BF28">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7333475B">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145687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EC67C1F">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0F947CA5">
            <w:pPr>
              <w:jc w:val="right"/>
              <w:rPr>
                <w:rFonts w:ascii="Arial Narrow" w:hAnsi="Arial Narrow" w:eastAsia="仿宋_GB2312"/>
                <w:sz w:val="18"/>
                <w:szCs w:val="18"/>
              </w:rPr>
            </w:pPr>
          </w:p>
        </w:tc>
      </w:tr>
      <w:tr w14:paraId="15A50DD6">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63782163">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2.本期增加金额</w:t>
            </w:r>
          </w:p>
        </w:tc>
        <w:tc>
          <w:tcPr>
            <w:tcW w:w="439" w:type="pct"/>
            <w:tcBorders>
              <w:top w:val="nil"/>
              <w:left w:val="nil"/>
              <w:bottom w:val="nil"/>
              <w:right w:val="nil"/>
            </w:tcBorders>
            <w:shd w:val="clear" w:color="auto" w:fill="auto"/>
            <w:noWrap/>
            <w:vAlign w:val="center"/>
          </w:tcPr>
          <w:p w14:paraId="12A5CBFA">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D8EF6B4">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709B632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436E00D">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83E1E54">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21E3A8F">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CB942B5">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6A4113E3">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5DA4C84D">
            <w:pPr>
              <w:jc w:val="right"/>
              <w:rPr>
                <w:rFonts w:ascii="Arial Narrow" w:hAnsi="Arial Narrow" w:eastAsia="仿宋_GB2312"/>
                <w:sz w:val="18"/>
                <w:szCs w:val="18"/>
              </w:rPr>
            </w:pPr>
          </w:p>
        </w:tc>
      </w:tr>
      <w:tr w14:paraId="71774BFA">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781098BD">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（1）计提</w:t>
            </w:r>
          </w:p>
        </w:tc>
        <w:tc>
          <w:tcPr>
            <w:tcW w:w="439" w:type="pct"/>
            <w:tcBorders>
              <w:top w:val="nil"/>
              <w:left w:val="nil"/>
              <w:bottom w:val="nil"/>
              <w:right w:val="nil"/>
            </w:tcBorders>
            <w:shd w:val="clear" w:color="auto" w:fill="auto"/>
            <w:noWrap/>
            <w:vAlign w:val="center"/>
          </w:tcPr>
          <w:p w14:paraId="2FC08E3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91D6C24">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8CA5A7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5FDB30B">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0CA73BB">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1C69265">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9EAEEC8">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4D72A13">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3D75F651">
            <w:pPr>
              <w:jc w:val="right"/>
              <w:rPr>
                <w:rFonts w:ascii="Arial Narrow" w:hAnsi="Arial Narrow" w:eastAsia="仿宋_GB2312"/>
                <w:sz w:val="18"/>
                <w:szCs w:val="18"/>
              </w:rPr>
            </w:pPr>
          </w:p>
        </w:tc>
      </w:tr>
      <w:tr w14:paraId="203CB36A">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08AAABC3">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（2）其他增加</w:t>
            </w:r>
          </w:p>
        </w:tc>
        <w:tc>
          <w:tcPr>
            <w:tcW w:w="439" w:type="pct"/>
            <w:tcBorders>
              <w:top w:val="nil"/>
              <w:left w:val="nil"/>
              <w:bottom w:val="nil"/>
              <w:right w:val="nil"/>
            </w:tcBorders>
            <w:shd w:val="clear" w:color="auto" w:fill="auto"/>
            <w:noWrap/>
            <w:vAlign w:val="center"/>
          </w:tcPr>
          <w:p w14:paraId="168C07B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510FA4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75F61B8">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134B273">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DAEC11D">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4335F7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1E2EBB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797AADBD">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72682412">
            <w:pPr>
              <w:jc w:val="right"/>
              <w:rPr>
                <w:rFonts w:ascii="Arial Narrow" w:hAnsi="Arial Narrow" w:eastAsia="仿宋_GB2312"/>
                <w:sz w:val="18"/>
                <w:szCs w:val="18"/>
              </w:rPr>
            </w:pPr>
          </w:p>
        </w:tc>
      </w:tr>
      <w:tr w14:paraId="529AABF6">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53BB9A23">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3.本期减少金额</w:t>
            </w:r>
          </w:p>
        </w:tc>
        <w:tc>
          <w:tcPr>
            <w:tcW w:w="439" w:type="pct"/>
            <w:tcBorders>
              <w:top w:val="nil"/>
              <w:left w:val="nil"/>
              <w:bottom w:val="nil"/>
              <w:right w:val="nil"/>
            </w:tcBorders>
            <w:shd w:val="clear" w:color="auto" w:fill="auto"/>
            <w:noWrap/>
            <w:vAlign w:val="center"/>
          </w:tcPr>
          <w:p w14:paraId="5F150622">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49922E3">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1DC44D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A48E46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96F6BDC">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628996F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3722700">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5D4F0297">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3B2341A8">
            <w:pPr>
              <w:jc w:val="right"/>
              <w:rPr>
                <w:rFonts w:ascii="Arial Narrow" w:hAnsi="Arial Narrow" w:eastAsia="仿宋_GB2312"/>
                <w:sz w:val="18"/>
                <w:szCs w:val="18"/>
              </w:rPr>
            </w:pPr>
          </w:p>
        </w:tc>
      </w:tr>
      <w:tr w14:paraId="0E786306">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12C3E5B8">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（1）处置</w:t>
            </w:r>
          </w:p>
        </w:tc>
        <w:tc>
          <w:tcPr>
            <w:tcW w:w="439" w:type="pct"/>
            <w:tcBorders>
              <w:top w:val="nil"/>
              <w:left w:val="nil"/>
              <w:bottom w:val="nil"/>
              <w:right w:val="nil"/>
            </w:tcBorders>
            <w:shd w:val="clear" w:color="auto" w:fill="auto"/>
            <w:noWrap/>
            <w:vAlign w:val="center"/>
          </w:tcPr>
          <w:p w14:paraId="0050862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C377CDB">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67BDAC9B">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293B6B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7D630E0">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5F1DCE7A">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586F4A4">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7563F4A4">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16AD3935">
            <w:pPr>
              <w:jc w:val="right"/>
              <w:rPr>
                <w:rFonts w:ascii="Arial Narrow" w:hAnsi="Arial Narrow" w:eastAsia="仿宋_GB2312"/>
                <w:sz w:val="18"/>
                <w:szCs w:val="18"/>
              </w:rPr>
            </w:pPr>
          </w:p>
        </w:tc>
      </w:tr>
      <w:tr w14:paraId="5C5A1FDF">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3B7B9C92">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（2）其他</w:t>
            </w:r>
          </w:p>
        </w:tc>
        <w:tc>
          <w:tcPr>
            <w:tcW w:w="439" w:type="pct"/>
            <w:tcBorders>
              <w:top w:val="nil"/>
              <w:left w:val="nil"/>
              <w:bottom w:val="nil"/>
              <w:right w:val="nil"/>
            </w:tcBorders>
            <w:shd w:val="clear" w:color="auto" w:fill="auto"/>
            <w:noWrap/>
            <w:vAlign w:val="center"/>
          </w:tcPr>
          <w:p w14:paraId="10325A25">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6B8ED64">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F781F1F">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E4EC39A">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EB2AE88">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7DE6B1A">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ABF9A2A">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638A0F4D">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4279F934">
            <w:pPr>
              <w:jc w:val="right"/>
              <w:rPr>
                <w:rFonts w:ascii="Arial Narrow" w:hAnsi="Arial Narrow" w:eastAsia="仿宋_GB2312"/>
                <w:sz w:val="18"/>
                <w:szCs w:val="18"/>
              </w:rPr>
            </w:pPr>
          </w:p>
        </w:tc>
      </w:tr>
      <w:tr w14:paraId="7EB16E8B">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0885A201">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w:t>
            </w:r>
          </w:p>
        </w:tc>
        <w:tc>
          <w:tcPr>
            <w:tcW w:w="439" w:type="pct"/>
            <w:tcBorders>
              <w:top w:val="nil"/>
              <w:left w:val="nil"/>
              <w:bottom w:val="nil"/>
              <w:right w:val="nil"/>
            </w:tcBorders>
            <w:shd w:val="clear" w:color="auto" w:fill="auto"/>
            <w:noWrap/>
            <w:vAlign w:val="center"/>
          </w:tcPr>
          <w:p w14:paraId="09A4BAB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F9C84E2">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2A289A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0868975">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454082D">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6CA7972">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0A1CEB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A856868">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3B030A5D">
            <w:pPr>
              <w:jc w:val="right"/>
              <w:rPr>
                <w:rFonts w:ascii="Arial Narrow" w:hAnsi="Arial Narrow" w:eastAsia="仿宋_GB2312"/>
                <w:sz w:val="18"/>
                <w:szCs w:val="18"/>
              </w:rPr>
            </w:pPr>
          </w:p>
        </w:tc>
      </w:tr>
      <w:tr w14:paraId="5A9C171F">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77EAC5C0">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4.期末余额</w:t>
            </w:r>
          </w:p>
        </w:tc>
        <w:tc>
          <w:tcPr>
            <w:tcW w:w="439" w:type="pct"/>
            <w:tcBorders>
              <w:top w:val="nil"/>
              <w:left w:val="nil"/>
              <w:bottom w:val="nil"/>
              <w:right w:val="nil"/>
            </w:tcBorders>
            <w:shd w:val="clear" w:color="auto" w:fill="auto"/>
            <w:noWrap/>
            <w:vAlign w:val="center"/>
          </w:tcPr>
          <w:p w14:paraId="04B14F50">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13C6D95">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644A57A">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28D0393">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66CEF877">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D1ED3CF">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2B0793B">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727756C">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5FD0716C">
            <w:pPr>
              <w:jc w:val="right"/>
              <w:rPr>
                <w:rFonts w:ascii="Arial Narrow" w:hAnsi="Arial Narrow" w:eastAsia="仿宋_GB2312"/>
                <w:sz w:val="18"/>
                <w:szCs w:val="18"/>
              </w:rPr>
            </w:pPr>
          </w:p>
        </w:tc>
      </w:tr>
      <w:tr w14:paraId="6BA02F89">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312FE6C4">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四、账面价值</w:t>
            </w:r>
          </w:p>
        </w:tc>
        <w:tc>
          <w:tcPr>
            <w:tcW w:w="439" w:type="pct"/>
            <w:tcBorders>
              <w:top w:val="nil"/>
              <w:left w:val="nil"/>
              <w:bottom w:val="nil"/>
              <w:right w:val="nil"/>
            </w:tcBorders>
            <w:shd w:val="clear" w:color="auto" w:fill="auto"/>
            <w:noWrap/>
            <w:vAlign w:val="center"/>
          </w:tcPr>
          <w:p w14:paraId="15B4B344">
            <w:pPr>
              <w:rPr>
                <w:rFonts w:ascii="Arial Narrow" w:hAnsi="Arial Narrow" w:eastAsia="仿宋_GB2312"/>
                <w:color w:val="000000"/>
                <w:sz w:val="18"/>
                <w:szCs w:val="18"/>
              </w:rPr>
            </w:pPr>
          </w:p>
        </w:tc>
        <w:tc>
          <w:tcPr>
            <w:tcW w:w="439" w:type="pct"/>
            <w:tcBorders>
              <w:top w:val="nil"/>
              <w:left w:val="nil"/>
              <w:bottom w:val="nil"/>
              <w:right w:val="nil"/>
            </w:tcBorders>
            <w:shd w:val="clear" w:color="auto" w:fill="auto"/>
            <w:noWrap/>
            <w:vAlign w:val="center"/>
          </w:tcPr>
          <w:p w14:paraId="504DE4CF">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574FC060">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29940149">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2E022244">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22E94EE4">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6B843F8A">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4B86929C">
            <w:pPr>
              <w:jc w:val="right"/>
              <w:rPr>
                <w:rFonts w:ascii="Arial Narrow" w:hAnsi="Arial Narrow" w:eastAsia="仿宋_GB2312"/>
                <w:sz w:val="20"/>
              </w:rPr>
            </w:pPr>
          </w:p>
        </w:tc>
        <w:tc>
          <w:tcPr>
            <w:tcW w:w="467" w:type="pct"/>
            <w:tcBorders>
              <w:top w:val="nil"/>
              <w:left w:val="nil"/>
              <w:bottom w:val="nil"/>
              <w:right w:val="nil"/>
            </w:tcBorders>
            <w:shd w:val="clear" w:color="auto" w:fill="auto"/>
            <w:noWrap/>
            <w:vAlign w:val="center"/>
          </w:tcPr>
          <w:p w14:paraId="04B33FB8">
            <w:pPr>
              <w:jc w:val="right"/>
              <w:rPr>
                <w:rFonts w:ascii="Arial Narrow" w:hAnsi="Arial Narrow" w:eastAsia="仿宋_GB2312"/>
                <w:sz w:val="20"/>
              </w:rPr>
            </w:pPr>
          </w:p>
        </w:tc>
      </w:tr>
      <w:tr w14:paraId="3A71408C">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7B4C95B9">
            <w:pPr>
              <w:jc w:val="left"/>
              <w:rPr>
                <w:rFonts w:ascii="Arial Narrow" w:hAnsi="Arial Narrow" w:eastAsia="仿宋_GB2312" w:cs="宋体"/>
                <w:color w:val="000000"/>
                <w:sz w:val="18"/>
                <w:szCs w:val="18"/>
              </w:rPr>
            </w:pPr>
            <w:r>
              <w:rPr>
                <w:rFonts w:hint="eastAsia" w:ascii="Arial Narrow" w:hAnsi="Arial Narrow" w:eastAsia="仿宋_GB2312"/>
                <w:color w:val="000000"/>
                <w:sz w:val="18"/>
                <w:szCs w:val="18"/>
              </w:rPr>
              <w:t xml:space="preserve">    1.期末账面价值</w:t>
            </w:r>
          </w:p>
        </w:tc>
        <w:tc>
          <w:tcPr>
            <w:tcW w:w="439" w:type="pct"/>
            <w:tcBorders>
              <w:top w:val="nil"/>
              <w:left w:val="nil"/>
              <w:bottom w:val="nil"/>
              <w:right w:val="nil"/>
            </w:tcBorders>
            <w:shd w:val="clear" w:color="auto" w:fill="auto"/>
            <w:noWrap/>
            <w:vAlign w:val="center"/>
          </w:tcPr>
          <w:p w14:paraId="4418DD42">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8ECFAFB">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665260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170D93E">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14B25A6">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AF00A2E">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5C33504">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CD5BE09">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4EE8221B">
            <w:pPr>
              <w:jc w:val="right"/>
              <w:rPr>
                <w:rFonts w:ascii="Arial Narrow" w:hAnsi="Arial Narrow" w:eastAsia="仿宋_GB2312"/>
                <w:sz w:val="18"/>
                <w:szCs w:val="18"/>
              </w:rPr>
            </w:pPr>
          </w:p>
        </w:tc>
      </w:tr>
      <w:tr w14:paraId="3CB02AB4">
        <w:tblPrEx>
          <w:tblCellMar>
            <w:top w:w="0" w:type="dxa"/>
            <w:left w:w="108" w:type="dxa"/>
            <w:bottom w:w="0" w:type="dxa"/>
            <w:right w:w="108" w:type="dxa"/>
          </w:tblCellMar>
        </w:tblPrEx>
        <w:trPr>
          <w:trHeight w:val="340" w:hRule="atLeast"/>
          <w:jc w:val="center"/>
        </w:trPr>
        <w:tc>
          <w:tcPr>
            <w:tcW w:w="1016" w:type="pct"/>
            <w:tcBorders>
              <w:top w:val="nil"/>
              <w:left w:val="nil"/>
              <w:bottom w:val="single" w:color="auto" w:sz="8" w:space="0"/>
              <w:right w:val="nil"/>
            </w:tcBorders>
            <w:shd w:val="clear" w:color="auto" w:fill="auto"/>
            <w:noWrap/>
            <w:vAlign w:val="center"/>
          </w:tcPr>
          <w:p w14:paraId="25C6136D">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2.期初账面价值</w:t>
            </w:r>
          </w:p>
        </w:tc>
        <w:tc>
          <w:tcPr>
            <w:tcW w:w="439" w:type="pct"/>
            <w:tcBorders>
              <w:top w:val="nil"/>
              <w:left w:val="nil"/>
              <w:bottom w:val="single" w:color="auto" w:sz="8" w:space="0"/>
              <w:right w:val="nil"/>
            </w:tcBorders>
            <w:shd w:val="clear" w:color="auto" w:fill="auto"/>
            <w:noWrap/>
            <w:vAlign w:val="center"/>
          </w:tcPr>
          <w:p w14:paraId="3AE40AE6">
            <w:pPr>
              <w:jc w:val="right"/>
              <w:rPr>
                <w:rFonts w:ascii="Arial Narrow" w:hAnsi="Arial Narrow" w:eastAsia="仿宋_GB2312"/>
                <w:sz w:val="18"/>
                <w:szCs w:val="18"/>
              </w:rPr>
            </w:pPr>
          </w:p>
        </w:tc>
        <w:tc>
          <w:tcPr>
            <w:tcW w:w="439" w:type="pct"/>
            <w:tcBorders>
              <w:top w:val="nil"/>
              <w:left w:val="nil"/>
              <w:bottom w:val="single" w:color="auto" w:sz="8" w:space="0"/>
              <w:right w:val="nil"/>
            </w:tcBorders>
            <w:shd w:val="clear" w:color="auto" w:fill="auto"/>
            <w:noWrap/>
            <w:vAlign w:val="center"/>
          </w:tcPr>
          <w:p w14:paraId="5982EC46">
            <w:pPr>
              <w:jc w:val="right"/>
              <w:rPr>
                <w:rFonts w:ascii="Arial Narrow" w:hAnsi="Arial Narrow" w:eastAsia="仿宋_GB2312"/>
                <w:sz w:val="18"/>
                <w:szCs w:val="18"/>
              </w:rPr>
            </w:pPr>
          </w:p>
        </w:tc>
        <w:tc>
          <w:tcPr>
            <w:tcW w:w="440" w:type="pct"/>
            <w:tcBorders>
              <w:top w:val="nil"/>
              <w:left w:val="nil"/>
              <w:bottom w:val="single" w:color="auto" w:sz="8" w:space="0"/>
              <w:right w:val="nil"/>
            </w:tcBorders>
            <w:shd w:val="clear" w:color="auto" w:fill="auto"/>
            <w:noWrap/>
            <w:vAlign w:val="center"/>
          </w:tcPr>
          <w:p w14:paraId="0EAF27A7">
            <w:pPr>
              <w:jc w:val="right"/>
              <w:rPr>
                <w:rFonts w:ascii="Arial Narrow" w:hAnsi="Arial Narrow" w:eastAsia="仿宋_GB2312"/>
                <w:sz w:val="18"/>
                <w:szCs w:val="18"/>
              </w:rPr>
            </w:pPr>
          </w:p>
        </w:tc>
        <w:tc>
          <w:tcPr>
            <w:tcW w:w="439" w:type="pct"/>
            <w:tcBorders>
              <w:top w:val="nil"/>
              <w:left w:val="nil"/>
              <w:bottom w:val="single" w:color="auto" w:sz="8" w:space="0"/>
              <w:right w:val="nil"/>
            </w:tcBorders>
            <w:shd w:val="clear" w:color="auto" w:fill="auto"/>
            <w:noWrap/>
            <w:vAlign w:val="center"/>
          </w:tcPr>
          <w:p w14:paraId="7090EC8F">
            <w:pPr>
              <w:jc w:val="right"/>
              <w:rPr>
                <w:rFonts w:ascii="Arial Narrow" w:hAnsi="Arial Narrow" w:eastAsia="仿宋_GB2312"/>
                <w:sz w:val="18"/>
                <w:szCs w:val="18"/>
              </w:rPr>
            </w:pPr>
          </w:p>
        </w:tc>
        <w:tc>
          <w:tcPr>
            <w:tcW w:w="439" w:type="pct"/>
            <w:tcBorders>
              <w:top w:val="nil"/>
              <w:left w:val="nil"/>
              <w:bottom w:val="single" w:color="auto" w:sz="8" w:space="0"/>
              <w:right w:val="nil"/>
            </w:tcBorders>
            <w:shd w:val="clear" w:color="auto" w:fill="auto"/>
            <w:noWrap/>
            <w:vAlign w:val="center"/>
          </w:tcPr>
          <w:p w14:paraId="02D02150">
            <w:pPr>
              <w:jc w:val="right"/>
              <w:rPr>
                <w:rFonts w:ascii="Arial Narrow" w:hAnsi="Arial Narrow" w:eastAsia="仿宋_GB2312"/>
                <w:sz w:val="18"/>
                <w:szCs w:val="18"/>
              </w:rPr>
            </w:pPr>
          </w:p>
        </w:tc>
        <w:tc>
          <w:tcPr>
            <w:tcW w:w="440" w:type="pct"/>
            <w:tcBorders>
              <w:top w:val="nil"/>
              <w:left w:val="nil"/>
              <w:bottom w:val="single" w:color="auto" w:sz="8" w:space="0"/>
              <w:right w:val="nil"/>
            </w:tcBorders>
            <w:shd w:val="clear" w:color="auto" w:fill="auto"/>
            <w:noWrap/>
            <w:vAlign w:val="center"/>
          </w:tcPr>
          <w:p w14:paraId="059ABB2E">
            <w:pPr>
              <w:jc w:val="right"/>
              <w:rPr>
                <w:rFonts w:ascii="Arial Narrow" w:hAnsi="Arial Narrow" w:eastAsia="仿宋_GB2312"/>
                <w:sz w:val="18"/>
                <w:szCs w:val="18"/>
              </w:rPr>
            </w:pPr>
          </w:p>
        </w:tc>
        <w:tc>
          <w:tcPr>
            <w:tcW w:w="439" w:type="pct"/>
            <w:tcBorders>
              <w:top w:val="nil"/>
              <w:left w:val="nil"/>
              <w:bottom w:val="single" w:color="auto" w:sz="8" w:space="0"/>
              <w:right w:val="nil"/>
            </w:tcBorders>
            <w:shd w:val="clear" w:color="auto" w:fill="auto"/>
            <w:noWrap/>
            <w:vAlign w:val="center"/>
          </w:tcPr>
          <w:p w14:paraId="1C0B8146">
            <w:pPr>
              <w:jc w:val="right"/>
              <w:rPr>
                <w:rFonts w:ascii="Arial Narrow" w:hAnsi="Arial Narrow" w:eastAsia="仿宋_GB2312"/>
                <w:sz w:val="18"/>
                <w:szCs w:val="18"/>
              </w:rPr>
            </w:pPr>
          </w:p>
        </w:tc>
        <w:tc>
          <w:tcPr>
            <w:tcW w:w="440" w:type="pct"/>
            <w:tcBorders>
              <w:top w:val="nil"/>
              <w:left w:val="nil"/>
              <w:bottom w:val="single" w:color="auto" w:sz="8" w:space="0"/>
              <w:right w:val="nil"/>
            </w:tcBorders>
            <w:shd w:val="clear" w:color="auto" w:fill="auto"/>
            <w:noWrap/>
            <w:vAlign w:val="center"/>
          </w:tcPr>
          <w:p w14:paraId="006B0F53">
            <w:pPr>
              <w:jc w:val="right"/>
              <w:rPr>
                <w:rFonts w:ascii="Arial Narrow" w:hAnsi="Arial Narrow" w:eastAsia="仿宋_GB2312"/>
                <w:sz w:val="18"/>
                <w:szCs w:val="18"/>
              </w:rPr>
            </w:pPr>
          </w:p>
        </w:tc>
        <w:tc>
          <w:tcPr>
            <w:tcW w:w="467" w:type="pct"/>
            <w:tcBorders>
              <w:top w:val="nil"/>
              <w:left w:val="nil"/>
              <w:bottom w:val="single" w:color="auto" w:sz="8" w:space="0"/>
              <w:right w:val="nil"/>
            </w:tcBorders>
            <w:shd w:val="clear" w:color="auto" w:fill="auto"/>
            <w:noWrap/>
            <w:vAlign w:val="center"/>
          </w:tcPr>
          <w:p w14:paraId="26379086">
            <w:pPr>
              <w:jc w:val="right"/>
              <w:rPr>
                <w:rFonts w:ascii="Arial Narrow" w:hAnsi="Arial Narrow" w:eastAsia="仿宋_GB2312"/>
                <w:sz w:val="18"/>
                <w:szCs w:val="18"/>
              </w:rPr>
            </w:pPr>
          </w:p>
        </w:tc>
      </w:tr>
      <w:bookmarkEnd w:id="48"/>
    </w:tbl>
    <w:p w14:paraId="46872581">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highlight w:val="yellow"/>
        </w:rPr>
        <w:t>注意：本年执行减值测试的，即使未计提减值，也要参照上述要求披露。</w:t>
      </w:r>
    </w:p>
    <w:p w14:paraId="3D6E23A1">
      <w:pPr>
        <w:pStyle w:val="4"/>
        <w:spacing w:before="120" w:beforeLines="50"/>
        <w:ind w:firstLine="0"/>
        <w:rPr>
          <w:rFonts w:asciiTheme="minorHAnsi" w:hAnsiTheme="minorHAnsi" w:eastAsiaTheme="minorEastAsia" w:cstheme="minorBidi"/>
          <w:szCs w:val="22"/>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提示：</w:t>
      </w:r>
      <w:r>
        <w:rPr>
          <w:rFonts w:ascii="Arial Narrow" w:hAnsi="Arial Narrow" w:eastAsia="仿宋_GB2312"/>
          <w:color w:val="0000FF"/>
          <w:sz w:val="24"/>
          <w:szCs w:val="24"/>
        </w:rPr>
        <w:t>如有天然起源的生物资产，还应披露该资产的类别、取得方式和数量等。各类生产性生物资产的预计使用寿命、预计净残值、折旧方法、累计折旧和减值准备累计金额。与生物资产相关的风险情况与管理措施</w:t>
      </w:r>
      <w:r>
        <w:rPr>
          <w:rFonts w:hint="eastAsia" w:ascii="Arial Narrow" w:hAnsi="Arial Narrow" w:eastAsia="仿宋_GB2312"/>
          <w:color w:val="0000FF"/>
          <w:sz w:val="24"/>
          <w:szCs w:val="24"/>
        </w:rPr>
        <w:t>。</w:t>
      </w:r>
      <w:r>
        <w:rPr>
          <w:rFonts w:ascii="Arial Narrow" w:hAnsi="Arial Narrow" w:eastAsia="仿宋_GB2312"/>
          <w:color w:val="0000FF"/>
          <w:sz w:val="24"/>
          <w:szCs w:val="24"/>
        </w:rPr>
        <w:t>）</w:t>
      </w:r>
    </w:p>
    <w:p w14:paraId="0AEF1C1B">
      <w:pPr>
        <w:pStyle w:val="96"/>
        <w:numPr>
          <w:ilvl w:val="0"/>
          <w:numId w:val="0"/>
        </w:numPr>
        <w:rPr>
          <w:rFonts w:asciiTheme="minorHAnsi" w:hAnsiTheme="minorHAnsi" w:eastAsiaTheme="minorEastAsia" w:cstheme="minorBidi"/>
          <w:szCs w:val="22"/>
        </w:rPr>
      </w:pPr>
      <w:r>
        <w:rPr>
          <w:rFonts w:hint="eastAsia"/>
        </w:rPr>
        <w:t>（2）</w:t>
      </w:r>
      <w:r>
        <w:t>以公允价值计量</w:t>
      </w:r>
    </w:p>
    <w:p w14:paraId="1636020F">
      <w:r>
        <w:t>##/SECTION:五、24##</w:t>
      </w:r>
    </w:p>
    <w:tbl>
      <w:tblPr>
        <w:tblStyle w:val="31"/>
        <w:tblW w:w="5000" w:type="pct"/>
        <w:jc w:val="center"/>
        <w:tblLayout w:type="autofit"/>
        <w:tblCellMar>
          <w:top w:w="0" w:type="dxa"/>
          <w:left w:w="108" w:type="dxa"/>
          <w:bottom w:w="0" w:type="dxa"/>
          <w:right w:w="108" w:type="dxa"/>
        </w:tblCellMar>
      </w:tblPr>
      <w:tblGrid>
        <w:gridCol w:w="2016"/>
        <w:gridCol w:w="724"/>
        <w:gridCol w:w="726"/>
        <w:gridCol w:w="724"/>
        <w:gridCol w:w="726"/>
        <w:gridCol w:w="724"/>
        <w:gridCol w:w="726"/>
        <w:gridCol w:w="724"/>
        <w:gridCol w:w="726"/>
        <w:gridCol w:w="796"/>
      </w:tblGrid>
      <w:tr w14:paraId="1663C826">
        <w:tblPrEx>
          <w:tblCellMar>
            <w:top w:w="0" w:type="dxa"/>
            <w:left w:w="108" w:type="dxa"/>
            <w:bottom w:w="0" w:type="dxa"/>
            <w:right w:w="108" w:type="dxa"/>
          </w:tblCellMar>
        </w:tblPrEx>
        <w:trPr>
          <w:trHeight w:val="340" w:hRule="atLeast"/>
          <w:tblHeader/>
          <w:jc w:val="center"/>
        </w:trPr>
        <w:tc>
          <w:tcPr>
            <w:tcW w:w="1112" w:type="pct"/>
            <w:vMerge w:val="restart"/>
            <w:tcBorders>
              <w:top w:val="single" w:color="auto" w:sz="8" w:space="0"/>
              <w:left w:val="nil"/>
              <w:bottom w:val="single" w:color="000000" w:sz="4" w:space="0"/>
              <w:right w:val="nil"/>
            </w:tcBorders>
            <w:shd w:val="clear" w:color="auto" w:fill="auto"/>
            <w:noWrap/>
            <w:vAlign w:val="center"/>
          </w:tcPr>
          <w:p w14:paraId="4F4581D3">
            <w:pPr>
              <w:widowControl/>
              <w:jc w:val="left"/>
              <w:rPr>
                <w:rFonts w:ascii="Arial Narrow" w:hAnsi="Arial Narrow" w:eastAsia="仿宋_GB2312"/>
                <w:b/>
                <w:bCs/>
                <w:color w:val="000000"/>
                <w:sz w:val="18"/>
                <w:szCs w:val="18"/>
              </w:rPr>
            </w:pPr>
            <w:bookmarkStart w:id="49" w:name="jds254"/>
            <w:r>
              <w:rPr>
                <w:rFonts w:hint="eastAsia" w:ascii="Arial Narrow" w:hAnsi="Arial Narrow" w:eastAsia="仿宋_GB2312"/>
                <w:b/>
                <w:bCs/>
                <w:color w:val="000000"/>
                <w:sz w:val="18"/>
                <w:szCs w:val="18"/>
              </w:rPr>
              <w:t>项</w:t>
            </w:r>
            <w:r>
              <w:rPr>
                <w:rFonts w:ascii="Arial Narrow" w:hAnsi="Arial Narrow" w:eastAsia="仿宋_GB2312"/>
                <w:b/>
                <w:bCs/>
                <w:color w:val="000000"/>
                <w:sz w:val="18"/>
                <w:szCs w:val="18"/>
              </w:rPr>
              <w:t xml:space="preserve">  </w:t>
            </w:r>
            <w:r>
              <w:rPr>
                <w:rFonts w:hint="eastAsia" w:ascii="Arial Narrow" w:hAnsi="Arial Narrow" w:eastAsia="仿宋_GB2312"/>
                <w:b/>
                <w:bCs/>
                <w:color w:val="000000"/>
                <w:sz w:val="18"/>
                <w:szCs w:val="18"/>
              </w:rPr>
              <w:t>目</w:t>
            </w:r>
          </w:p>
        </w:tc>
        <w:tc>
          <w:tcPr>
            <w:tcW w:w="855" w:type="pct"/>
            <w:gridSpan w:val="2"/>
            <w:tcBorders>
              <w:top w:val="single" w:color="auto" w:sz="8" w:space="0"/>
              <w:left w:val="nil"/>
              <w:bottom w:val="nil"/>
              <w:right w:val="nil"/>
            </w:tcBorders>
            <w:shd w:val="clear" w:color="auto" w:fill="auto"/>
            <w:noWrap/>
            <w:vAlign w:val="center"/>
          </w:tcPr>
          <w:p w14:paraId="38925EB5">
            <w:pPr>
              <w:jc w:val="center"/>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种植业</w:t>
            </w:r>
          </w:p>
        </w:tc>
        <w:tc>
          <w:tcPr>
            <w:tcW w:w="855" w:type="pct"/>
            <w:gridSpan w:val="2"/>
            <w:tcBorders>
              <w:top w:val="single" w:color="auto" w:sz="8" w:space="0"/>
              <w:left w:val="nil"/>
              <w:bottom w:val="nil"/>
              <w:right w:val="nil"/>
            </w:tcBorders>
            <w:shd w:val="clear" w:color="auto" w:fill="auto"/>
            <w:noWrap/>
            <w:vAlign w:val="center"/>
          </w:tcPr>
          <w:p w14:paraId="62482489">
            <w:pPr>
              <w:jc w:val="center"/>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畜牧养殖业</w:t>
            </w:r>
          </w:p>
        </w:tc>
        <w:tc>
          <w:tcPr>
            <w:tcW w:w="855" w:type="pct"/>
            <w:gridSpan w:val="2"/>
            <w:tcBorders>
              <w:top w:val="single" w:color="auto" w:sz="8" w:space="0"/>
              <w:left w:val="nil"/>
              <w:bottom w:val="nil"/>
              <w:right w:val="nil"/>
            </w:tcBorders>
            <w:shd w:val="clear" w:color="auto" w:fill="auto"/>
            <w:noWrap/>
            <w:vAlign w:val="center"/>
          </w:tcPr>
          <w:p w14:paraId="04AE935C">
            <w:pPr>
              <w:jc w:val="center"/>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林业</w:t>
            </w:r>
          </w:p>
        </w:tc>
        <w:tc>
          <w:tcPr>
            <w:tcW w:w="855" w:type="pct"/>
            <w:gridSpan w:val="2"/>
            <w:tcBorders>
              <w:top w:val="single" w:color="auto" w:sz="8" w:space="0"/>
              <w:left w:val="nil"/>
              <w:bottom w:val="nil"/>
              <w:right w:val="nil"/>
            </w:tcBorders>
            <w:shd w:val="clear" w:color="auto" w:fill="auto"/>
            <w:noWrap/>
            <w:vAlign w:val="center"/>
          </w:tcPr>
          <w:p w14:paraId="3857E001">
            <w:pPr>
              <w:jc w:val="center"/>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水产业</w:t>
            </w:r>
          </w:p>
        </w:tc>
        <w:tc>
          <w:tcPr>
            <w:tcW w:w="468" w:type="pct"/>
            <w:vMerge w:val="restart"/>
            <w:tcBorders>
              <w:top w:val="single" w:color="auto" w:sz="8" w:space="0"/>
              <w:left w:val="nil"/>
              <w:bottom w:val="single" w:color="000000" w:sz="4" w:space="0"/>
              <w:right w:val="nil"/>
            </w:tcBorders>
            <w:shd w:val="clear" w:color="auto" w:fill="auto"/>
            <w:noWrap/>
            <w:vAlign w:val="center"/>
          </w:tcPr>
          <w:p w14:paraId="1E3946F4">
            <w:pPr>
              <w:jc w:val="right"/>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合计</w:t>
            </w:r>
          </w:p>
        </w:tc>
      </w:tr>
      <w:tr w14:paraId="5A4ACEF6">
        <w:tblPrEx>
          <w:tblCellMar>
            <w:top w:w="0" w:type="dxa"/>
            <w:left w:w="108" w:type="dxa"/>
            <w:bottom w:w="0" w:type="dxa"/>
            <w:right w:w="108" w:type="dxa"/>
          </w:tblCellMar>
        </w:tblPrEx>
        <w:trPr>
          <w:trHeight w:val="340" w:hRule="atLeast"/>
          <w:tblHeader/>
          <w:jc w:val="center"/>
        </w:trPr>
        <w:tc>
          <w:tcPr>
            <w:tcW w:w="1112" w:type="pct"/>
            <w:vMerge w:val="continue"/>
            <w:tcBorders>
              <w:top w:val="single" w:color="auto" w:sz="8" w:space="0"/>
              <w:left w:val="nil"/>
              <w:bottom w:val="single" w:color="000000" w:sz="4" w:space="0"/>
              <w:right w:val="nil"/>
            </w:tcBorders>
            <w:shd w:val="clear" w:color="auto" w:fill="auto"/>
            <w:vAlign w:val="center"/>
          </w:tcPr>
          <w:p w14:paraId="0D02148D">
            <w:pPr>
              <w:rPr>
                <w:rFonts w:ascii="Arial Narrow" w:hAnsi="Arial Narrow" w:eastAsia="仿宋_GB2312" w:cs="宋体"/>
                <w:b/>
                <w:bCs/>
                <w:color w:val="000000"/>
                <w:sz w:val="18"/>
                <w:szCs w:val="18"/>
              </w:rPr>
            </w:pPr>
          </w:p>
        </w:tc>
        <w:tc>
          <w:tcPr>
            <w:tcW w:w="427" w:type="pct"/>
            <w:tcBorders>
              <w:top w:val="nil"/>
              <w:left w:val="nil"/>
              <w:bottom w:val="single" w:color="auto" w:sz="4" w:space="0"/>
              <w:right w:val="nil"/>
            </w:tcBorders>
            <w:shd w:val="clear" w:color="auto" w:fill="auto"/>
            <w:noWrap/>
            <w:vAlign w:val="center"/>
          </w:tcPr>
          <w:p w14:paraId="23DB2849">
            <w:pPr>
              <w:jc w:val="right"/>
              <w:rPr>
                <w:rFonts w:ascii="Arial Narrow" w:hAnsi="Arial Narrow" w:eastAsia="仿宋_GB2312"/>
                <w:b/>
                <w:bCs/>
                <w:color w:val="FF0000"/>
                <w:sz w:val="18"/>
                <w:szCs w:val="18"/>
              </w:rPr>
            </w:pPr>
            <w:r>
              <w:rPr>
                <w:rFonts w:hint="eastAsia" w:ascii="Arial Narrow" w:hAnsi="Arial Narrow" w:eastAsia="仿宋_GB2312"/>
                <w:b/>
                <w:bCs/>
                <w:color w:val="FF0000"/>
                <w:sz w:val="18"/>
                <w:szCs w:val="18"/>
              </w:rPr>
              <w:t>类别</w:t>
            </w:r>
          </w:p>
        </w:tc>
        <w:tc>
          <w:tcPr>
            <w:tcW w:w="428" w:type="pct"/>
            <w:tcBorders>
              <w:top w:val="nil"/>
              <w:left w:val="nil"/>
              <w:bottom w:val="single" w:color="auto" w:sz="4" w:space="0"/>
              <w:right w:val="nil"/>
            </w:tcBorders>
            <w:shd w:val="clear" w:color="auto" w:fill="auto"/>
            <w:noWrap/>
            <w:vAlign w:val="center"/>
          </w:tcPr>
          <w:p w14:paraId="29A541CD">
            <w:pPr>
              <w:jc w:val="right"/>
              <w:rPr>
                <w:rFonts w:ascii="Arial Narrow" w:hAnsi="Arial Narrow" w:eastAsia="仿宋_GB2312"/>
                <w:b/>
                <w:bCs/>
                <w:color w:val="FF0000"/>
                <w:sz w:val="18"/>
                <w:szCs w:val="18"/>
              </w:rPr>
            </w:pPr>
            <w:r>
              <w:rPr>
                <w:rFonts w:ascii="Arial Narrow" w:hAnsi="Arial Narrow" w:eastAsia="仿宋_GB2312"/>
                <w:b/>
                <w:bCs/>
                <w:color w:val="FF0000"/>
                <w:sz w:val="18"/>
                <w:szCs w:val="18"/>
              </w:rPr>
              <w:t>……</w:t>
            </w:r>
          </w:p>
        </w:tc>
        <w:tc>
          <w:tcPr>
            <w:tcW w:w="427" w:type="pct"/>
            <w:tcBorders>
              <w:top w:val="nil"/>
              <w:left w:val="nil"/>
              <w:bottom w:val="single" w:color="auto" w:sz="4" w:space="0"/>
              <w:right w:val="nil"/>
            </w:tcBorders>
            <w:shd w:val="clear" w:color="auto" w:fill="auto"/>
            <w:noWrap/>
            <w:vAlign w:val="center"/>
          </w:tcPr>
          <w:p w14:paraId="43DA21AD">
            <w:pPr>
              <w:jc w:val="right"/>
              <w:rPr>
                <w:rFonts w:ascii="Arial Narrow" w:hAnsi="Arial Narrow" w:eastAsia="仿宋_GB2312"/>
                <w:b/>
                <w:bCs/>
                <w:color w:val="FF0000"/>
                <w:sz w:val="18"/>
                <w:szCs w:val="18"/>
              </w:rPr>
            </w:pPr>
            <w:r>
              <w:rPr>
                <w:rFonts w:hint="eastAsia" w:ascii="Arial Narrow" w:hAnsi="Arial Narrow" w:eastAsia="仿宋_GB2312"/>
                <w:b/>
                <w:bCs/>
                <w:color w:val="FF0000"/>
                <w:sz w:val="18"/>
                <w:szCs w:val="18"/>
              </w:rPr>
              <w:t>类别</w:t>
            </w:r>
          </w:p>
        </w:tc>
        <w:tc>
          <w:tcPr>
            <w:tcW w:w="428" w:type="pct"/>
            <w:tcBorders>
              <w:top w:val="nil"/>
              <w:left w:val="nil"/>
              <w:bottom w:val="single" w:color="auto" w:sz="4" w:space="0"/>
              <w:right w:val="nil"/>
            </w:tcBorders>
            <w:shd w:val="clear" w:color="auto" w:fill="auto"/>
            <w:noWrap/>
            <w:vAlign w:val="center"/>
          </w:tcPr>
          <w:p w14:paraId="224AB946">
            <w:pPr>
              <w:jc w:val="right"/>
              <w:rPr>
                <w:rFonts w:ascii="Arial Narrow" w:hAnsi="Arial Narrow" w:eastAsia="仿宋_GB2312"/>
                <w:b/>
                <w:bCs/>
                <w:color w:val="FF0000"/>
                <w:sz w:val="18"/>
                <w:szCs w:val="18"/>
              </w:rPr>
            </w:pPr>
            <w:r>
              <w:rPr>
                <w:rFonts w:ascii="Arial Narrow" w:hAnsi="Arial Narrow" w:eastAsia="仿宋_GB2312"/>
                <w:b/>
                <w:bCs/>
                <w:color w:val="FF0000"/>
                <w:sz w:val="18"/>
                <w:szCs w:val="18"/>
              </w:rPr>
              <w:t>……</w:t>
            </w:r>
          </w:p>
        </w:tc>
        <w:tc>
          <w:tcPr>
            <w:tcW w:w="427" w:type="pct"/>
            <w:tcBorders>
              <w:top w:val="nil"/>
              <w:left w:val="nil"/>
              <w:bottom w:val="single" w:color="auto" w:sz="4" w:space="0"/>
              <w:right w:val="nil"/>
            </w:tcBorders>
            <w:shd w:val="clear" w:color="auto" w:fill="auto"/>
            <w:noWrap/>
            <w:vAlign w:val="center"/>
          </w:tcPr>
          <w:p w14:paraId="27B27A96">
            <w:pPr>
              <w:jc w:val="right"/>
              <w:rPr>
                <w:rFonts w:ascii="Arial Narrow" w:hAnsi="Arial Narrow" w:eastAsia="仿宋_GB2312"/>
                <w:b/>
                <w:bCs/>
                <w:color w:val="FF0000"/>
                <w:sz w:val="18"/>
                <w:szCs w:val="18"/>
              </w:rPr>
            </w:pPr>
            <w:r>
              <w:rPr>
                <w:rFonts w:hint="eastAsia" w:ascii="Arial Narrow" w:hAnsi="Arial Narrow" w:eastAsia="仿宋_GB2312"/>
                <w:b/>
                <w:bCs/>
                <w:color w:val="FF0000"/>
                <w:sz w:val="18"/>
                <w:szCs w:val="18"/>
              </w:rPr>
              <w:t>类别</w:t>
            </w:r>
          </w:p>
        </w:tc>
        <w:tc>
          <w:tcPr>
            <w:tcW w:w="428" w:type="pct"/>
            <w:tcBorders>
              <w:top w:val="nil"/>
              <w:left w:val="nil"/>
              <w:bottom w:val="single" w:color="auto" w:sz="4" w:space="0"/>
              <w:right w:val="nil"/>
            </w:tcBorders>
            <w:shd w:val="clear" w:color="auto" w:fill="auto"/>
            <w:noWrap/>
            <w:vAlign w:val="center"/>
          </w:tcPr>
          <w:p w14:paraId="0515A343">
            <w:pPr>
              <w:jc w:val="right"/>
              <w:rPr>
                <w:rFonts w:ascii="Arial Narrow" w:hAnsi="Arial Narrow" w:eastAsia="仿宋_GB2312"/>
                <w:b/>
                <w:bCs/>
                <w:color w:val="FF0000"/>
                <w:sz w:val="18"/>
                <w:szCs w:val="18"/>
              </w:rPr>
            </w:pPr>
            <w:r>
              <w:rPr>
                <w:rFonts w:ascii="Arial Narrow" w:hAnsi="Arial Narrow" w:eastAsia="仿宋_GB2312"/>
                <w:b/>
                <w:bCs/>
                <w:color w:val="FF0000"/>
                <w:sz w:val="18"/>
                <w:szCs w:val="18"/>
              </w:rPr>
              <w:t>……</w:t>
            </w:r>
          </w:p>
        </w:tc>
        <w:tc>
          <w:tcPr>
            <w:tcW w:w="427" w:type="pct"/>
            <w:tcBorders>
              <w:top w:val="nil"/>
              <w:left w:val="nil"/>
              <w:bottom w:val="single" w:color="auto" w:sz="4" w:space="0"/>
              <w:right w:val="nil"/>
            </w:tcBorders>
            <w:shd w:val="clear" w:color="auto" w:fill="auto"/>
            <w:noWrap/>
            <w:vAlign w:val="center"/>
          </w:tcPr>
          <w:p w14:paraId="2A2501DB">
            <w:pPr>
              <w:jc w:val="right"/>
              <w:rPr>
                <w:rFonts w:ascii="Arial Narrow" w:hAnsi="Arial Narrow" w:eastAsia="仿宋_GB2312"/>
                <w:b/>
                <w:bCs/>
                <w:color w:val="FF0000"/>
                <w:sz w:val="18"/>
                <w:szCs w:val="18"/>
              </w:rPr>
            </w:pPr>
            <w:r>
              <w:rPr>
                <w:rFonts w:hint="eastAsia" w:ascii="Arial Narrow" w:hAnsi="Arial Narrow" w:eastAsia="仿宋_GB2312"/>
                <w:b/>
                <w:bCs/>
                <w:color w:val="FF0000"/>
                <w:sz w:val="18"/>
                <w:szCs w:val="18"/>
              </w:rPr>
              <w:t>类别</w:t>
            </w:r>
          </w:p>
        </w:tc>
        <w:tc>
          <w:tcPr>
            <w:tcW w:w="428" w:type="pct"/>
            <w:tcBorders>
              <w:top w:val="nil"/>
              <w:left w:val="nil"/>
              <w:bottom w:val="single" w:color="auto" w:sz="4" w:space="0"/>
              <w:right w:val="nil"/>
            </w:tcBorders>
            <w:shd w:val="clear" w:color="auto" w:fill="auto"/>
            <w:noWrap/>
            <w:vAlign w:val="center"/>
          </w:tcPr>
          <w:p w14:paraId="68C4F118">
            <w:pPr>
              <w:jc w:val="right"/>
              <w:rPr>
                <w:rFonts w:ascii="Arial Narrow" w:hAnsi="Arial Narrow" w:eastAsia="仿宋_GB2312"/>
                <w:b/>
                <w:bCs/>
                <w:color w:val="FF0000"/>
                <w:sz w:val="18"/>
                <w:szCs w:val="18"/>
              </w:rPr>
            </w:pPr>
            <w:r>
              <w:rPr>
                <w:rFonts w:ascii="Arial Narrow" w:hAnsi="Arial Narrow" w:eastAsia="仿宋_GB2312"/>
                <w:b/>
                <w:bCs/>
                <w:color w:val="FF0000"/>
                <w:sz w:val="18"/>
                <w:szCs w:val="18"/>
              </w:rPr>
              <w:t>……</w:t>
            </w:r>
          </w:p>
        </w:tc>
        <w:tc>
          <w:tcPr>
            <w:tcW w:w="468" w:type="pct"/>
            <w:vMerge w:val="continue"/>
            <w:tcBorders>
              <w:top w:val="single" w:color="auto" w:sz="8" w:space="0"/>
              <w:left w:val="nil"/>
              <w:bottom w:val="single" w:color="000000" w:sz="4" w:space="0"/>
              <w:right w:val="nil"/>
            </w:tcBorders>
            <w:shd w:val="clear" w:color="auto" w:fill="auto"/>
            <w:vAlign w:val="center"/>
          </w:tcPr>
          <w:p w14:paraId="66620AF2">
            <w:pPr>
              <w:rPr>
                <w:rFonts w:ascii="Arial Narrow" w:hAnsi="Arial Narrow" w:eastAsia="仿宋_GB2312" w:cs="宋体"/>
                <w:b/>
                <w:bCs/>
                <w:color w:val="000000"/>
                <w:sz w:val="18"/>
                <w:szCs w:val="18"/>
              </w:rPr>
            </w:pPr>
          </w:p>
        </w:tc>
      </w:tr>
      <w:tr w14:paraId="54D10886">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02F2A689">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一、期初余额</w:t>
            </w:r>
          </w:p>
        </w:tc>
        <w:tc>
          <w:tcPr>
            <w:tcW w:w="427" w:type="pct"/>
            <w:tcBorders>
              <w:top w:val="nil"/>
              <w:left w:val="nil"/>
              <w:bottom w:val="nil"/>
              <w:right w:val="nil"/>
            </w:tcBorders>
            <w:shd w:val="clear" w:color="auto" w:fill="auto"/>
            <w:noWrap/>
            <w:vAlign w:val="center"/>
          </w:tcPr>
          <w:p w14:paraId="31EB9037">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35085B89">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1CAC612D">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1C18BCFD">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7C16EDE1">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16B0C4E1">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167DB432">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6F76AE70">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370EFB72">
            <w:pPr>
              <w:jc w:val="right"/>
              <w:rPr>
                <w:rFonts w:ascii="Arial Narrow" w:hAnsi="Arial Narrow" w:eastAsia="仿宋_GB2312"/>
                <w:sz w:val="18"/>
                <w:szCs w:val="18"/>
              </w:rPr>
            </w:pPr>
          </w:p>
        </w:tc>
      </w:tr>
      <w:tr w14:paraId="09AD1CA4">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7240DAC9">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二、本期变动</w:t>
            </w:r>
          </w:p>
        </w:tc>
        <w:tc>
          <w:tcPr>
            <w:tcW w:w="427" w:type="pct"/>
            <w:tcBorders>
              <w:top w:val="nil"/>
              <w:left w:val="nil"/>
              <w:bottom w:val="nil"/>
              <w:right w:val="nil"/>
            </w:tcBorders>
            <w:shd w:val="clear" w:color="auto" w:fill="auto"/>
            <w:noWrap/>
            <w:vAlign w:val="center"/>
          </w:tcPr>
          <w:p w14:paraId="3D16569E">
            <w:pPr>
              <w:rPr>
                <w:rFonts w:ascii="Arial Narrow" w:hAnsi="Arial Narrow" w:eastAsia="仿宋_GB2312"/>
                <w:color w:val="000000"/>
                <w:sz w:val="18"/>
                <w:szCs w:val="18"/>
              </w:rPr>
            </w:pPr>
          </w:p>
        </w:tc>
        <w:tc>
          <w:tcPr>
            <w:tcW w:w="428" w:type="pct"/>
            <w:tcBorders>
              <w:top w:val="nil"/>
              <w:left w:val="nil"/>
              <w:bottom w:val="nil"/>
              <w:right w:val="nil"/>
            </w:tcBorders>
            <w:shd w:val="clear" w:color="auto" w:fill="auto"/>
            <w:noWrap/>
            <w:vAlign w:val="center"/>
          </w:tcPr>
          <w:p w14:paraId="1D05C025">
            <w:pPr>
              <w:jc w:val="right"/>
              <w:rPr>
                <w:rFonts w:ascii="Arial Narrow" w:hAnsi="Arial Narrow" w:eastAsia="仿宋_GB2312"/>
                <w:sz w:val="20"/>
              </w:rPr>
            </w:pPr>
          </w:p>
        </w:tc>
        <w:tc>
          <w:tcPr>
            <w:tcW w:w="427" w:type="pct"/>
            <w:tcBorders>
              <w:top w:val="nil"/>
              <w:left w:val="nil"/>
              <w:bottom w:val="nil"/>
              <w:right w:val="nil"/>
            </w:tcBorders>
            <w:shd w:val="clear" w:color="auto" w:fill="auto"/>
            <w:noWrap/>
            <w:vAlign w:val="center"/>
          </w:tcPr>
          <w:p w14:paraId="00A90FA1">
            <w:pPr>
              <w:jc w:val="right"/>
              <w:rPr>
                <w:rFonts w:ascii="Arial Narrow" w:hAnsi="Arial Narrow" w:eastAsia="仿宋_GB2312"/>
                <w:sz w:val="20"/>
              </w:rPr>
            </w:pPr>
          </w:p>
        </w:tc>
        <w:tc>
          <w:tcPr>
            <w:tcW w:w="428" w:type="pct"/>
            <w:tcBorders>
              <w:top w:val="nil"/>
              <w:left w:val="nil"/>
              <w:bottom w:val="nil"/>
              <w:right w:val="nil"/>
            </w:tcBorders>
            <w:shd w:val="clear" w:color="auto" w:fill="auto"/>
            <w:noWrap/>
            <w:vAlign w:val="center"/>
          </w:tcPr>
          <w:p w14:paraId="70C95233">
            <w:pPr>
              <w:jc w:val="right"/>
              <w:rPr>
                <w:rFonts w:ascii="Arial Narrow" w:hAnsi="Arial Narrow" w:eastAsia="仿宋_GB2312"/>
                <w:sz w:val="20"/>
              </w:rPr>
            </w:pPr>
          </w:p>
        </w:tc>
        <w:tc>
          <w:tcPr>
            <w:tcW w:w="427" w:type="pct"/>
            <w:tcBorders>
              <w:top w:val="nil"/>
              <w:left w:val="nil"/>
              <w:bottom w:val="nil"/>
              <w:right w:val="nil"/>
            </w:tcBorders>
            <w:shd w:val="clear" w:color="auto" w:fill="auto"/>
            <w:noWrap/>
            <w:vAlign w:val="center"/>
          </w:tcPr>
          <w:p w14:paraId="76637000">
            <w:pPr>
              <w:jc w:val="right"/>
              <w:rPr>
                <w:rFonts w:ascii="Arial Narrow" w:hAnsi="Arial Narrow" w:eastAsia="仿宋_GB2312"/>
                <w:sz w:val="20"/>
              </w:rPr>
            </w:pPr>
          </w:p>
        </w:tc>
        <w:tc>
          <w:tcPr>
            <w:tcW w:w="428" w:type="pct"/>
            <w:tcBorders>
              <w:top w:val="nil"/>
              <w:left w:val="nil"/>
              <w:bottom w:val="nil"/>
              <w:right w:val="nil"/>
            </w:tcBorders>
            <w:shd w:val="clear" w:color="auto" w:fill="auto"/>
            <w:noWrap/>
            <w:vAlign w:val="center"/>
          </w:tcPr>
          <w:p w14:paraId="5FCCB6F2">
            <w:pPr>
              <w:jc w:val="right"/>
              <w:rPr>
                <w:rFonts w:ascii="Arial Narrow" w:hAnsi="Arial Narrow" w:eastAsia="仿宋_GB2312"/>
                <w:sz w:val="20"/>
              </w:rPr>
            </w:pPr>
          </w:p>
        </w:tc>
        <w:tc>
          <w:tcPr>
            <w:tcW w:w="427" w:type="pct"/>
            <w:tcBorders>
              <w:top w:val="nil"/>
              <w:left w:val="nil"/>
              <w:bottom w:val="nil"/>
              <w:right w:val="nil"/>
            </w:tcBorders>
            <w:shd w:val="clear" w:color="auto" w:fill="auto"/>
            <w:noWrap/>
            <w:vAlign w:val="center"/>
          </w:tcPr>
          <w:p w14:paraId="4B9340FF">
            <w:pPr>
              <w:jc w:val="right"/>
              <w:rPr>
                <w:rFonts w:ascii="Arial Narrow" w:hAnsi="Arial Narrow" w:eastAsia="仿宋_GB2312"/>
                <w:sz w:val="20"/>
              </w:rPr>
            </w:pPr>
          </w:p>
        </w:tc>
        <w:tc>
          <w:tcPr>
            <w:tcW w:w="428" w:type="pct"/>
            <w:tcBorders>
              <w:top w:val="nil"/>
              <w:left w:val="nil"/>
              <w:bottom w:val="nil"/>
              <w:right w:val="nil"/>
            </w:tcBorders>
            <w:shd w:val="clear" w:color="auto" w:fill="auto"/>
            <w:noWrap/>
            <w:vAlign w:val="center"/>
          </w:tcPr>
          <w:p w14:paraId="6B3163BB">
            <w:pPr>
              <w:jc w:val="right"/>
              <w:rPr>
                <w:rFonts w:ascii="Arial Narrow" w:hAnsi="Arial Narrow" w:eastAsia="仿宋_GB2312"/>
                <w:sz w:val="20"/>
              </w:rPr>
            </w:pPr>
          </w:p>
        </w:tc>
        <w:tc>
          <w:tcPr>
            <w:tcW w:w="468" w:type="pct"/>
            <w:tcBorders>
              <w:top w:val="nil"/>
              <w:left w:val="nil"/>
              <w:bottom w:val="nil"/>
              <w:right w:val="nil"/>
            </w:tcBorders>
            <w:shd w:val="clear" w:color="auto" w:fill="auto"/>
            <w:noWrap/>
            <w:vAlign w:val="center"/>
          </w:tcPr>
          <w:p w14:paraId="60CBE8C1">
            <w:pPr>
              <w:jc w:val="right"/>
              <w:rPr>
                <w:rFonts w:ascii="Arial Narrow" w:hAnsi="Arial Narrow" w:eastAsia="仿宋_GB2312"/>
                <w:sz w:val="20"/>
              </w:rPr>
            </w:pPr>
          </w:p>
        </w:tc>
      </w:tr>
      <w:tr w14:paraId="71F2F5CD">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513081F7">
            <w:pPr>
              <w:jc w:val="left"/>
              <w:rPr>
                <w:rFonts w:ascii="Arial Narrow" w:hAnsi="Arial Narrow" w:eastAsia="仿宋_GB2312" w:cs="宋体"/>
                <w:color w:val="000000"/>
                <w:sz w:val="18"/>
                <w:szCs w:val="18"/>
              </w:rPr>
            </w:pPr>
            <w:r>
              <w:rPr>
                <w:rFonts w:hint="eastAsia" w:ascii="Arial Narrow" w:hAnsi="Arial Narrow" w:eastAsia="仿宋_GB2312"/>
                <w:color w:val="000000"/>
                <w:sz w:val="18"/>
                <w:szCs w:val="18"/>
              </w:rPr>
              <w:t xml:space="preserve">    加：外购</w:t>
            </w:r>
          </w:p>
        </w:tc>
        <w:tc>
          <w:tcPr>
            <w:tcW w:w="427" w:type="pct"/>
            <w:tcBorders>
              <w:top w:val="nil"/>
              <w:left w:val="nil"/>
              <w:bottom w:val="nil"/>
              <w:right w:val="nil"/>
            </w:tcBorders>
            <w:shd w:val="clear" w:color="auto" w:fill="auto"/>
            <w:noWrap/>
            <w:vAlign w:val="center"/>
          </w:tcPr>
          <w:p w14:paraId="4CF6B805">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2FFE891C">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52DEC339">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46F4498F">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24B6C359">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1271035A">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149A5B41">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00AB9200">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510CC51E">
            <w:pPr>
              <w:jc w:val="right"/>
              <w:rPr>
                <w:rFonts w:ascii="Arial Narrow" w:hAnsi="Arial Narrow" w:eastAsia="仿宋_GB2312"/>
                <w:sz w:val="18"/>
                <w:szCs w:val="18"/>
              </w:rPr>
            </w:pPr>
          </w:p>
        </w:tc>
      </w:tr>
      <w:tr w14:paraId="78C668AF">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10CC9FFA">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自行培育</w:t>
            </w:r>
          </w:p>
        </w:tc>
        <w:tc>
          <w:tcPr>
            <w:tcW w:w="427" w:type="pct"/>
            <w:tcBorders>
              <w:top w:val="nil"/>
              <w:left w:val="nil"/>
              <w:bottom w:val="nil"/>
              <w:right w:val="nil"/>
            </w:tcBorders>
            <w:shd w:val="clear" w:color="auto" w:fill="auto"/>
            <w:noWrap/>
            <w:vAlign w:val="center"/>
          </w:tcPr>
          <w:p w14:paraId="1521FFE2">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54622E35">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55938E6E">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18CBF060">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62D14141">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10C1452A">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61871AF9">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17229D93">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2603BF16">
            <w:pPr>
              <w:jc w:val="right"/>
              <w:rPr>
                <w:rFonts w:ascii="Arial Narrow" w:hAnsi="Arial Narrow" w:eastAsia="仿宋_GB2312"/>
                <w:sz w:val="18"/>
                <w:szCs w:val="18"/>
              </w:rPr>
            </w:pPr>
          </w:p>
        </w:tc>
      </w:tr>
      <w:tr w14:paraId="2F338935">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6EAAFC87">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企业合并增加</w:t>
            </w:r>
          </w:p>
        </w:tc>
        <w:tc>
          <w:tcPr>
            <w:tcW w:w="427" w:type="pct"/>
            <w:tcBorders>
              <w:top w:val="nil"/>
              <w:left w:val="nil"/>
              <w:bottom w:val="nil"/>
              <w:right w:val="nil"/>
            </w:tcBorders>
            <w:shd w:val="clear" w:color="auto" w:fill="auto"/>
            <w:noWrap/>
            <w:vAlign w:val="center"/>
          </w:tcPr>
          <w:p w14:paraId="30A6CA18">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09A3C8B9">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6B58180D">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2D9FA96E">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61339A6E">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13B85404">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217BE011">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284FB203">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146CDBA8">
            <w:pPr>
              <w:jc w:val="right"/>
              <w:rPr>
                <w:rFonts w:ascii="Arial Narrow" w:hAnsi="Arial Narrow" w:eastAsia="仿宋_GB2312"/>
                <w:sz w:val="18"/>
                <w:szCs w:val="18"/>
              </w:rPr>
            </w:pPr>
          </w:p>
        </w:tc>
      </w:tr>
      <w:tr w14:paraId="6BEB2765">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6723938A">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w:t>
            </w:r>
          </w:p>
        </w:tc>
        <w:tc>
          <w:tcPr>
            <w:tcW w:w="427" w:type="pct"/>
            <w:tcBorders>
              <w:top w:val="nil"/>
              <w:left w:val="nil"/>
              <w:bottom w:val="nil"/>
              <w:right w:val="nil"/>
            </w:tcBorders>
            <w:shd w:val="clear" w:color="auto" w:fill="auto"/>
            <w:noWrap/>
            <w:vAlign w:val="center"/>
          </w:tcPr>
          <w:p w14:paraId="5ADFF471">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5CB16EB0">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1DF03566">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233D4D44">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01CA00EC">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3D9221B2">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2A2379D7">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2E060539">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38032690">
            <w:pPr>
              <w:jc w:val="right"/>
              <w:rPr>
                <w:rFonts w:ascii="Arial Narrow" w:hAnsi="Arial Narrow" w:eastAsia="仿宋_GB2312"/>
                <w:sz w:val="18"/>
                <w:szCs w:val="18"/>
              </w:rPr>
            </w:pPr>
          </w:p>
        </w:tc>
      </w:tr>
      <w:tr w14:paraId="660B60F2">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375339AA">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减：处置</w:t>
            </w:r>
          </w:p>
        </w:tc>
        <w:tc>
          <w:tcPr>
            <w:tcW w:w="427" w:type="pct"/>
            <w:tcBorders>
              <w:top w:val="nil"/>
              <w:left w:val="nil"/>
              <w:bottom w:val="nil"/>
              <w:right w:val="nil"/>
            </w:tcBorders>
            <w:shd w:val="clear" w:color="auto" w:fill="auto"/>
            <w:noWrap/>
            <w:vAlign w:val="center"/>
          </w:tcPr>
          <w:p w14:paraId="0ED7FEDC">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0F58F812">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63317C37">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7C77343A">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041B84A4">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2EBC4CE3">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08DE7AFB">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5A20B2D8">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3379E322">
            <w:pPr>
              <w:jc w:val="right"/>
              <w:rPr>
                <w:rFonts w:ascii="Arial Narrow" w:hAnsi="Arial Narrow" w:eastAsia="仿宋_GB2312"/>
                <w:sz w:val="18"/>
                <w:szCs w:val="18"/>
              </w:rPr>
            </w:pPr>
          </w:p>
        </w:tc>
      </w:tr>
      <w:tr w14:paraId="289FED46">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5D931CB2">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其他转出</w:t>
            </w:r>
          </w:p>
        </w:tc>
        <w:tc>
          <w:tcPr>
            <w:tcW w:w="427" w:type="pct"/>
            <w:tcBorders>
              <w:top w:val="nil"/>
              <w:left w:val="nil"/>
              <w:bottom w:val="nil"/>
              <w:right w:val="nil"/>
            </w:tcBorders>
            <w:shd w:val="clear" w:color="auto" w:fill="auto"/>
            <w:noWrap/>
            <w:vAlign w:val="center"/>
          </w:tcPr>
          <w:p w14:paraId="6FC0D15F">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532D1B41">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047B5C44">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0B8F5368">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147F60D3">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75B24049">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52593537">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435B7332">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265F1471">
            <w:pPr>
              <w:jc w:val="right"/>
              <w:rPr>
                <w:rFonts w:ascii="Arial Narrow" w:hAnsi="Arial Narrow" w:eastAsia="仿宋_GB2312"/>
                <w:sz w:val="18"/>
                <w:szCs w:val="18"/>
              </w:rPr>
            </w:pPr>
          </w:p>
        </w:tc>
      </w:tr>
      <w:tr w14:paraId="30B5B999">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4F39DB11">
            <w:pPr>
              <w:jc w:val="left"/>
              <w:rPr>
                <w:rFonts w:ascii="Arial Narrow" w:hAnsi="Arial Narrow" w:eastAsia="仿宋_GB2312"/>
                <w:color w:val="000000"/>
                <w:sz w:val="18"/>
                <w:szCs w:val="18"/>
              </w:rPr>
            </w:pPr>
          </w:p>
        </w:tc>
        <w:tc>
          <w:tcPr>
            <w:tcW w:w="427" w:type="pct"/>
            <w:tcBorders>
              <w:top w:val="nil"/>
              <w:left w:val="nil"/>
              <w:bottom w:val="nil"/>
              <w:right w:val="nil"/>
            </w:tcBorders>
            <w:shd w:val="clear" w:color="auto" w:fill="auto"/>
            <w:noWrap/>
            <w:vAlign w:val="center"/>
          </w:tcPr>
          <w:p w14:paraId="7995E820">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06F7025F">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4D22BBF8">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4892018B">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24521348">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7BBA6634">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38EFC9CF">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621DD9D9">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2E3B36E5">
            <w:pPr>
              <w:jc w:val="right"/>
              <w:rPr>
                <w:rFonts w:ascii="Arial Narrow" w:hAnsi="Arial Narrow" w:eastAsia="仿宋_GB2312"/>
                <w:sz w:val="18"/>
                <w:szCs w:val="18"/>
              </w:rPr>
            </w:pPr>
          </w:p>
        </w:tc>
      </w:tr>
      <w:tr w14:paraId="780DD07D">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1A5E4F14">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公允价值变动</w:t>
            </w:r>
          </w:p>
        </w:tc>
        <w:tc>
          <w:tcPr>
            <w:tcW w:w="427" w:type="pct"/>
            <w:tcBorders>
              <w:top w:val="nil"/>
              <w:left w:val="nil"/>
              <w:bottom w:val="nil"/>
              <w:right w:val="nil"/>
            </w:tcBorders>
            <w:shd w:val="clear" w:color="auto" w:fill="auto"/>
            <w:noWrap/>
            <w:vAlign w:val="center"/>
          </w:tcPr>
          <w:p w14:paraId="2F0C7208">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0B7F667D">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318B8B20">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51650990">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2C2CC955">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4D348A8F">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73B47121">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6C64EF61">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774047C2">
            <w:pPr>
              <w:jc w:val="right"/>
              <w:rPr>
                <w:rFonts w:ascii="Arial Narrow" w:hAnsi="Arial Narrow" w:eastAsia="仿宋_GB2312"/>
                <w:sz w:val="18"/>
                <w:szCs w:val="18"/>
              </w:rPr>
            </w:pPr>
          </w:p>
        </w:tc>
      </w:tr>
      <w:tr w14:paraId="6CCC2524">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450444B8">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w:t>
            </w:r>
          </w:p>
        </w:tc>
        <w:tc>
          <w:tcPr>
            <w:tcW w:w="427" w:type="pct"/>
            <w:tcBorders>
              <w:top w:val="nil"/>
              <w:left w:val="nil"/>
              <w:bottom w:val="nil"/>
              <w:right w:val="nil"/>
            </w:tcBorders>
            <w:shd w:val="clear" w:color="auto" w:fill="auto"/>
            <w:noWrap/>
            <w:vAlign w:val="center"/>
          </w:tcPr>
          <w:p w14:paraId="4FCD23AE">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0BDEA614">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7795F4E6">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4EE11F21">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2D740D55">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58302F46">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4B926F83">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4BCCE1AF">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0DFAE266">
            <w:pPr>
              <w:jc w:val="right"/>
              <w:rPr>
                <w:rFonts w:ascii="Arial Narrow" w:hAnsi="Arial Narrow" w:eastAsia="仿宋_GB2312"/>
                <w:sz w:val="18"/>
                <w:szCs w:val="18"/>
              </w:rPr>
            </w:pPr>
          </w:p>
        </w:tc>
      </w:tr>
      <w:tr w14:paraId="74186059">
        <w:tblPrEx>
          <w:tblCellMar>
            <w:top w:w="0" w:type="dxa"/>
            <w:left w:w="108" w:type="dxa"/>
            <w:bottom w:w="0" w:type="dxa"/>
            <w:right w:w="108" w:type="dxa"/>
          </w:tblCellMar>
        </w:tblPrEx>
        <w:trPr>
          <w:trHeight w:val="340" w:hRule="atLeast"/>
          <w:jc w:val="center"/>
        </w:trPr>
        <w:tc>
          <w:tcPr>
            <w:tcW w:w="1112" w:type="pct"/>
            <w:tcBorders>
              <w:top w:val="nil"/>
              <w:left w:val="nil"/>
              <w:bottom w:val="single" w:color="auto" w:sz="8" w:space="0"/>
              <w:right w:val="nil"/>
            </w:tcBorders>
            <w:shd w:val="clear" w:color="auto" w:fill="auto"/>
            <w:noWrap/>
            <w:vAlign w:val="center"/>
          </w:tcPr>
          <w:p w14:paraId="6EB9B7DB">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三、期末余额</w:t>
            </w:r>
          </w:p>
        </w:tc>
        <w:tc>
          <w:tcPr>
            <w:tcW w:w="427" w:type="pct"/>
            <w:tcBorders>
              <w:top w:val="nil"/>
              <w:left w:val="nil"/>
              <w:bottom w:val="single" w:color="auto" w:sz="8" w:space="0"/>
              <w:right w:val="nil"/>
            </w:tcBorders>
            <w:shd w:val="clear" w:color="auto" w:fill="auto"/>
            <w:noWrap/>
            <w:vAlign w:val="center"/>
          </w:tcPr>
          <w:p w14:paraId="65CF4E68">
            <w:pPr>
              <w:jc w:val="right"/>
              <w:rPr>
                <w:rFonts w:ascii="Arial Narrow" w:hAnsi="Arial Narrow" w:eastAsia="仿宋_GB2312"/>
                <w:sz w:val="18"/>
                <w:szCs w:val="18"/>
              </w:rPr>
            </w:pPr>
          </w:p>
        </w:tc>
        <w:tc>
          <w:tcPr>
            <w:tcW w:w="428" w:type="pct"/>
            <w:tcBorders>
              <w:top w:val="nil"/>
              <w:left w:val="nil"/>
              <w:bottom w:val="single" w:color="auto" w:sz="8" w:space="0"/>
              <w:right w:val="nil"/>
            </w:tcBorders>
            <w:shd w:val="clear" w:color="auto" w:fill="auto"/>
            <w:noWrap/>
            <w:vAlign w:val="center"/>
          </w:tcPr>
          <w:p w14:paraId="5CFFE3BD">
            <w:pPr>
              <w:jc w:val="right"/>
              <w:rPr>
                <w:rFonts w:ascii="Arial Narrow" w:hAnsi="Arial Narrow" w:eastAsia="仿宋_GB2312"/>
                <w:sz w:val="18"/>
                <w:szCs w:val="18"/>
              </w:rPr>
            </w:pPr>
          </w:p>
        </w:tc>
        <w:tc>
          <w:tcPr>
            <w:tcW w:w="427" w:type="pct"/>
            <w:tcBorders>
              <w:top w:val="nil"/>
              <w:left w:val="nil"/>
              <w:bottom w:val="single" w:color="auto" w:sz="8" w:space="0"/>
              <w:right w:val="nil"/>
            </w:tcBorders>
            <w:shd w:val="clear" w:color="auto" w:fill="auto"/>
            <w:noWrap/>
            <w:vAlign w:val="center"/>
          </w:tcPr>
          <w:p w14:paraId="5FD0C271">
            <w:pPr>
              <w:jc w:val="right"/>
              <w:rPr>
                <w:rFonts w:ascii="Arial Narrow" w:hAnsi="Arial Narrow" w:eastAsia="仿宋_GB2312"/>
                <w:sz w:val="18"/>
                <w:szCs w:val="18"/>
              </w:rPr>
            </w:pPr>
          </w:p>
        </w:tc>
        <w:tc>
          <w:tcPr>
            <w:tcW w:w="428" w:type="pct"/>
            <w:tcBorders>
              <w:top w:val="nil"/>
              <w:left w:val="nil"/>
              <w:bottom w:val="single" w:color="auto" w:sz="8" w:space="0"/>
              <w:right w:val="nil"/>
            </w:tcBorders>
            <w:shd w:val="clear" w:color="auto" w:fill="auto"/>
            <w:noWrap/>
            <w:vAlign w:val="center"/>
          </w:tcPr>
          <w:p w14:paraId="66C061C2">
            <w:pPr>
              <w:jc w:val="right"/>
              <w:rPr>
                <w:rFonts w:ascii="Arial Narrow" w:hAnsi="Arial Narrow" w:eastAsia="仿宋_GB2312"/>
                <w:sz w:val="18"/>
                <w:szCs w:val="18"/>
              </w:rPr>
            </w:pPr>
          </w:p>
        </w:tc>
        <w:tc>
          <w:tcPr>
            <w:tcW w:w="427" w:type="pct"/>
            <w:tcBorders>
              <w:top w:val="nil"/>
              <w:left w:val="nil"/>
              <w:bottom w:val="single" w:color="auto" w:sz="8" w:space="0"/>
              <w:right w:val="nil"/>
            </w:tcBorders>
            <w:shd w:val="clear" w:color="auto" w:fill="auto"/>
            <w:noWrap/>
            <w:vAlign w:val="center"/>
          </w:tcPr>
          <w:p w14:paraId="7D734137">
            <w:pPr>
              <w:jc w:val="right"/>
              <w:rPr>
                <w:rFonts w:ascii="Arial Narrow" w:hAnsi="Arial Narrow" w:eastAsia="仿宋_GB2312"/>
                <w:sz w:val="18"/>
                <w:szCs w:val="18"/>
              </w:rPr>
            </w:pPr>
          </w:p>
        </w:tc>
        <w:tc>
          <w:tcPr>
            <w:tcW w:w="428" w:type="pct"/>
            <w:tcBorders>
              <w:top w:val="nil"/>
              <w:left w:val="nil"/>
              <w:bottom w:val="single" w:color="auto" w:sz="8" w:space="0"/>
              <w:right w:val="nil"/>
            </w:tcBorders>
            <w:shd w:val="clear" w:color="auto" w:fill="auto"/>
            <w:noWrap/>
            <w:vAlign w:val="center"/>
          </w:tcPr>
          <w:p w14:paraId="4999D0D8">
            <w:pPr>
              <w:jc w:val="right"/>
              <w:rPr>
                <w:rFonts w:ascii="Arial Narrow" w:hAnsi="Arial Narrow" w:eastAsia="仿宋_GB2312"/>
                <w:sz w:val="18"/>
                <w:szCs w:val="18"/>
              </w:rPr>
            </w:pPr>
          </w:p>
        </w:tc>
        <w:tc>
          <w:tcPr>
            <w:tcW w:w="427" w:type="pct"/>
            <w:tcBorders>
              <w:top w:val="nil"/>
              <w:left w:val="nil"/>
              <w:bottom w:val="single" w:color="auto" w:sz="8" w:space="0"/>
              <w:right w:val="nil"/>
            </w:tcBorders>
            <w:shd w:val="clear" w:color="auto" w:fill="auto"/>
            <w:noWrap/>
            <w:vAlign w:val="center"/>
          </w:tcPr>
          <w:p w14:paraId="2CEDBDAB">
            <w:pPr>
              <w:jc w:val="right"/>
              <w:rPr>
                <w:rFonts w:ascii="Arial Narrow" w:hAnsi="Arial Narrow" w:eastAsia="仿宋_GB2312"/>
                <w:sz w:val="18"/>
                <w:szCs w:val="18"/>
              </w:rPr>
            </w:pPr>
          </w:p>
        </w:tc>
        <w:tc>
          <w:tcPr>
            <w:tcW w:w="428" w:type="pct"/>
            <w:tcBorders>
              <w:top w:val="nil"/>
              <w:left w:val="nil"/>
              <w:bottom w:val="single" w:color="auto" w:sz="8" w:space="0"/>
              <w:right w:val="nil"/>
            </w:tcBorders>
            <w:shd w:val="clear" w:color="auto" w:fill="auto"/>
            <w:noWrap/>
            <w:vAlign w:val="center"/>
          </w:tcPr>
          <w:p w14:paraId="379222BC">
            <w:pPr>
              <w:jc w:val="right"/>
              <w:rPr>
                <w:rFonts w:ascii="Arial Narrow" w:hAnsi="Arial Narrow" w:eastAsia="仿宋_GB2312"/>
                <w:sz w:val="18"/>
                <w:szCs w:val="18"/>
              </w:rPr>
            </w:pPr>
          </w:p>
        </w:tc>
        <w:tc>
          <w:tcPr>
            <w:tcW w:w="468" w:type="pct"/>
            <w:tcBorders>
              <w:top w:val="nil"/>
              <w:left w:val="nil"/>
              <w:bottom w:val="single" w:color="auto" w:sz="8" w:space="0"/>
              <w:right w:val="nil"/>
            </w:tcBorders>
            <w:shd w:val="clear" w:color="auto" w:fill="auto"/>
            <w:noWrap/>
            <w:vAlign w:val="center"/>
          </w:tcPr>
          <w:p w14:paraId="7C4B696C">
            <w:pPr>
              <w:jc w:val="right"/>
              <w:rPr>
                <w:rFonts w:ascii="Arial Narrow" w:hAnsi="Arial Narrow" w:eastAsia="仿宋_GB2312"/>
                <w:sz w:val="18"/>
                <w:szCs w:val="18"/>
              </w:rPr>
            </w:pPr>
          </w:p>
        </w:tc>
      </w:tr>
      <w:bookmarkEnd w:id="49"/>
    </w:tbl>
    <w:p w14:paraId="5080DB28">
      <w:r>
        <w:t>##SECTION:五、25##</w:t>
      </w:r>
    </w:p>
    <w:p w14:paraId="3985A26F">
      <w:pPr>
        <w:pStyle w:val="3"/>
        <w:rPr>
          <w:rFonts w:asciiTheme="minorHAnsi" w:hAnsiTheme="minorHAnsi" w:eastAsiaTheme="minorEastAsia" w:cstheme="minorBidi"/>
          <w:szCs w:val="22"/>
        </w:rPr>
      </w:pPr>
      <w:r>
        <w:rPr>
          <w:rFonts w:hint="eastAsia"/>
        </w:rPr>
        <w:t>使用权资产</w:t>
      </w:r>
    </w:p>
    <w:tbl>
      <w:tblPr>
        <w:tblStyle w:val="31"/>
        <w:tblW w:w="5000" w:type="pct"/>
        <w:jc w:val="center"/>
        <w:tblLayout w:type="autofit"/>
        <w:tblCellMar>
          <w:top w:w="0" w:type="dxa"/>
          <w:left w:w="108" w:type="dxa"/>
          <w:bottom w:w="0" w:type="dxa"/>
          <w:right w:w="108" w:type="dxa"/>
        </w:tblCellMar>
      </w:tblPr>
      <w:tblGrid>
        <w:gridCol w:w="2832"/>
        <w:gridCol w:w="1534"/>
        <w:gridCol w:w="1060"/>
        <w:gridCol w:w="1060"/>
        <w:gridCol w:w="971"/>
        <w:gridCol w:w="1155"/>
      </w:tblGrid>
      <w:tr w14:paraId="5F424103">
        <w:tblPrEx>
          <w:tblCellMar>
            <w:top w:w="0" w:type="dxa"/>
            <w:left w:w="108" w:type="dxa"/>
            <w:bottom w:w="0" w:type="dxa"/>
            <w:right w:w="108" w:type="dxa"/>
          </w:tblCellMar>
        </w:tblPrEx>
        <w:trPr>
          <w:trHeight w:val="340" w:hRule="atLeast"/>
          <w:tblHeader/>
          <w:jc w:val="center"/>
        </w:trPr>
        <w:tc>
          <w:tcPr>
            <w:tcW w:w="1407" w:type="pct"/>
            <w:tcBorders>
              <w:top w:val="single" w:color="auto" w:sz="8" w:space="0"/>
              <w:left w:val="nil"/>
              <w:bottom w:val="single" w:color="auto" w:sz="4" w:space="0"/>
              <w:right w:val="nil"/>
            </w:tcBorders>
            <w:shd w:val="clear" w:color="auto" w:fill="auto"/>
            <w:noWrap/>
            <w:vAlign w:val="center"/>
          </w:tcPr>
          <w:p w14:paraId="5E2BE3C3">
            <w:pPr>
              <w:widowControl/>
              <w:jc w:val="left"/>
              <w:rPr>
                <w:rFonts w:ascii="Arial Narrow" w:hAnsi="Arial Narrow" w:eastAsia="仿宋_GB2312"/>
                <w:b/>
                <w:bCs/>
                <w:color w:val="000000"/>
                <w:szCs w:val="21"/>
              </w:rPr>
            </w:pPr>
            <w:bookmarkStart w:id="50" w:name="jds256"/>
            <w:r>
              <w:rPr>
                <w:rFonts w:hint="eastAsia" w:ascii="Arial Narrow" w:hAnsi="Arial Narrow" w:eastAsia="仿宋_GB2312"/>
                <w:b/>
                <w:bCs/>
                <w:color w:val="000000"/>
                <w:szCs w:val="21"/>
              </w:rPr>
              <w:t>项</w:t>
            </w:r>
            <w:r>
              <w:rPr>
                <w:rFonts w:ascii="Arial Narrow" w:hAnsi="Arial Narrow" w:eastAsia="仿宋_GB2312"/>
                <w:b/>
                <w:bCs/>
                <w:color w:val="000000"/>
                <w:szCs w:val="21"/>
              </w:rPr>
              <w:t xml:space="preserve">  </w:t>
            </w:r>
            <w:r>
              <w:rPr>
                <w:rFonts w:hint="eastAsia" w:ascii="Arial Narrow" w:hAnsi="Arial Narrow" w:eastAsia="仿宋_GB2312"/>
                <w:b/>
                <w:bCs/>
                <w:color w:val="000000"/>
                <w:szCs w:val="21"/>
              </w:rPr>
              <w:t>目</w:t>
            </w:r>
          </w:p>
        </w:tc>
        <w:tc>
          <w:tcPr>
            <w:tcW w:w="938" w:type="pct"/>
            <w:tcBorders>
              <w:top w:val="single" w:color="auto" w:sz="8" w:space="0"/>
              <w:left w:val="nil"/>
              <w:bottom w:val="single" w:color="auto" w:sz="4" w:space="0"/>
              <w:right w:val="nil"/>
            </w:tcBorders>
            <w:shd w:val="clear" w:color="auto" w:fill="auto"/>
            <w:noWrap/>
            <w:vAlign w:val="center"/>
          </w:tcPr>
          <w:p w14:paraId="54CD9F7B">
            <w:pPr>
              <w:jc w:val="right"/>
              <w:rPr>
                <w:rFonts w:ascii="Arial Narrow" w:hAnsi="Arial Narrow" w:eastAsia="仿宋_GB2312"/>
                <w:b/>
                <w:bCs/>
                <w:color w:val="000000"/>
                <w:szCs w:val="21"/>
              </w:rPr>
            </w:pPr>
            <w:r>
              <w:rPr>
                <w:rFonts w:hint="eastAsia" w:ascii="Arial Narrow" w:hAnsi="Arial Narrow" w:eastAsia="仿宋_GB2312"/>
                <w:b/>
                <w:bCs/>
                <w:color w:val="000000"/>
                <w:szCs w:val="21"/>
              </w:rPr>
              <w:t>房屋及建筑物</w:t>
            </w:r>
          </w:p>
        </w:tc>
        <w:tc>
          <w:tcPr>
            <w:tcW w:w="625" w:type="pct"/>
            <w:tcBorders>
              <w:top w:val="single" w:color="auto" w:sz="8" w:space="0"/>
              <w:left w:val="nil"/>
              <w:bottom w:val="single" w:color="auto" w:sz="4" w:space="0"/>
              <w:right w:val="nil"/>
            </w:tcBorders>
            <w:shd w:val="clear" w:color="auto" w:fill="auto"/>
            <w:noWrap/>
            <w:vAlign w:val="center"/>
          </w:tcPr>
          <w:p w14:paraId="6F6C243F">
            <w:pPr>
              <w:jc w:val="right"/>
              <w:rPr>
                <w:rFonts w:ascii="Arial Narrow" w:hAnsi="Arial Narrow" w:eastAsia="仿宋_GB2312"/>
                <w:b/>
                <w:bCs/>
                <w:color w:val="000000"/>
                <w:szCs w:val="21"/>
              </w:rPr>
            </w:pPr>
            <w:r>
              <w:rPr>
                <w:rFonts w:hint="eastAsia" w:ascii="Arial Narrow" w:hAnsi="Arial Narrow" w:eastAsia="仿宋_GB2312"/>
                <w:b/>
                <w:bCs/>
                <w:color w:val="000000"/>
                <w:szCs w:val="21"/>
              </w:rPr>
              <w:t>机器设备</w:t>
            </w:r>
          </w:p>
        </w:tc>
        <w:tc>
          <w:tcPr>
            <w:tcW w:w="625" w:type="pct"/>
            <w:tcBorders>
              <w:top w:val="single" w:color="auto" w:sz="8" w:space="0"/>
              <w:left w:val="nil"/>
              <w:bottom w:val="single" w:color="auto" w:sz="4" w:space="0"/>
              <w:right w:val="nil"/>
            </w:tcBorders>
            <w:shd w:val="clear" w:color="auto" w:fill="auto"/>
            <w:noWrap/>
            <w:vAlign w:val="center"/>
          </w:tcPr>
          <w:p w14:paraId="22B77AAD">
            <w:pPr>
              <w:jc w:val="right"/>
              <w:rPr>
                <w:rFonts w:ascii="Arial Narrow" w:hAnsi="Arial Narrow" w:eastAsia="仿宋_GB2312"/>
                <w:b/>
                <w:bCs/>
                <w:color w:val="000000"/>
                <w:szCs w:val="21"/>
              </w:rPr>
            </w:pPr>
            <w:r>
              <w:rPr>
                <w:rFonts w:hint="eastAsia" w:ascii="Arial Narrow" w:hAnsi="Arial Narrow" w:eastAsia="仿宋_GB2312"/>
                <w:b/>
                <w:bCs/>
                <w:color w:val="000000"/>
                <w:szCs w:val="21"/>
              </w:rPr>
              <w:t>运输设备</w:t>
            </w:r>
          </w:p>
        </w:tc>
        <w:tc>
          <w:tcPr>
            <w:tcW w:w="687" w:type="pct"/>
            <w:tcBorders>
              <w:top w:val="single" w:color="auto" w:sz="8" w:space="0"/>
              <w:left w:val="nil"/>
              <w:bottom w:val="single" w:color="auto" w:sz="4" w:space="0"/>
              <w:right w:val="nil"/>
            </w:tcBorders>
            <w:shd w:val="clear" w:color="auto" w:fill="auto"/>
            <w:noWrap/>
            <w:vAlign w:val="center"/>
          </w:tcPr>
          <w:p w14:paraId="73EA0700">
            <w:pPr>
              <w:jc w:val="right"/>
              <w:rPr>
                <w:rFonts w:ascii="Arial Narrow" w:hAnsi="Arial Narrow" w:eastAsia="仿宋_GB2312"/>
                <w:b/>
                <w:bCs/>
                <w:color w:val="000000"/>
                <w:szCs w:val="21"/>
              </w:rPr>
            </w:pPr>
            <w:r>
              <w:rPr>
                <w:rFonts w:ascii="Arial Narrow" w:hAnsi="Arial Narrow" w:eastAsia="仿宋_GB2312"/>
                <w:b/>
                <w:bCs/>
                <w:color w:val="000000"/>
                <w:szCs w:val="21"/>
              </w:rPr>
              <w:t>……</w:t>
            </w:r>
          </w:p>
        </w:tc>
        <w:tc>
          <w:tcPr>
            <w:tcW w:w="719" w:type="pct"/>
            <w:tcBorders>
              <w:top w:val="single" w:color="auto" w:sz="8" w:space="0"/>
              <w:left w:val="nil"/>
              <w:bottom w:val="single" w:color="auto" w:sz="4" w:space="0"/>
              <w:right w:val="nil"/>
            </w:tcBorders>
            <w:shd w:val="clear" w:color="auto" w:fill="auto"/>
            <w:noWrap/>
            <w:vAlign w:val="center"/>
          </w:tcPr>
          <w:p w14:paraId="741B8821">
            <w:pPr>
              <w:jc w:val="right"/>
              <w:rPr>
                <w:rFonts w:ascii="Arial Narrow" w:hAnsi="Arial Narrow" w:eastAsia="仿宋_GB2312"/>
                <w:b/>
                <w:bCs/>
                <w:color w:val="000000"/>
                <w:szCs w:val="21"/>
              </w:rPr>
            </w:pPr>
            <w:r>
              <w:rPr>
                <w:rFonts w:hint="eastAsia" w:ascii="Arial Narrow" w:hAnsi="Arial Narrow" w:eastAsia="仿宋_GB2312"/>
                <w:b/>
                <w:bCs/>
                <w:color w:val="000000"/>
                <w:szCs w:val="21"/>
              </w:rPr>
              <w:t>合</w:t>
            </w:r>
            <w:r>
              <w:rPr>
                <w:rFonts w:ascii="Arial Narrow" w:hAnsi="Arial Narrow" w:eastAsia="仿宋_GB2312"/>
                <w:b/>
                <w:bCs/>
                <w:color w:val="000000"/>
                <w:szCs w:val="21"/>
              </w:rPr>
              <w:t xml:space="preserve">  </w:t>
            </w:r>
            <w:r>
              <w:rPr>
                <w:rFonts w:hint="eastAsia" w:ascii="Arial Narrow" w:hAnsi="Arial Narrow" w:eastAsia="仿宋_GB2312"/>
                <w:b/>
                <w:bCs/>
                <w:color w:val="000000"/>
                <w:szCs w:val="21"/>
              </w:rPr>
              <w:t>计</w:t>
            </w:r>
          </w:p>
        </w:tc>
      </w:tr>
      <w:tr w14:paraId="0C387C6C">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0BC50701">
            <w:pPr>
              <w:jc w:val="left"/>
              <w:rPr>
                <w:rFonts w:ascii="Arial Narrow" w:hAnsi="Arial Narrow" w:eastAsia="仿宋_GB2312"/>
                <w:color w:val="000000"/>
                <w:szCs w:val="21"/>
              </w:rPr>
            </w:pPr>
            <w:r>
              <w:rPr>
                <w:rFonts w:hint="eastAsia" w:ascii="Arial Narrow" w:hAnsi="Arial Narrow" w:eastAsia="仿宋_GB2312"/>
                <w:color w:val="000000"/>
                <w:szCs w:val="21"/>
              </w:rPr>
              <w:t>一、账面原值：</w:t>
            </w:r>
          </w:p>
        </w:tc>
        <w:tc>
          <w:tcPr>
            <w:tcW w:w="938" w:type="pct"/>
            <w:tcBorders>
              <w:top w:val="nil"/>
              <w:left w:val="nil"/>
              <w:bottom w:val="nil"/>
              <w:right w:val="nil"/>
            </w:tcBorders>
            <w:shd w:val="clear" w:color="auto" w:fill="auto"/>
            <w:noWrap/>
            <w:vAlign w:val="center"/>
          </w:tcPr>
          <w:p w14:paraId="20AA6EF5">
            <w:pPr>
              <w:rPr>
                <w:rFonts w:ascii="Arial Narrow" w:hAnsi="Arial Narrow" w:eastAsia="仿宋_GB2312"/>
                <w:color w:val="000000"/>
                <w:szCs w:val="21"/>
              </w:rPr>
            </w:pPr>
          </w:p>
        </w:tc>
        <w:tc>
          <w:tcPr>
            <w:tcW w:w="625" w:type="pct"/>
            <w:tcBorders>
              <w:top w:val="nil"/>
              <w:left w:val="nil"/>
              <w:bottom w:val="nil"/>
              <w:right w:val="nil"/>
            </w:tcBorders>
            <w:shd w:val="clear" w:color="auto" w:fill="auto"/>
            <w:noWrap/>
            <w:vAlign w:val="center"/>
          </w:tcPr>
          <w:p w14:paraId="456F6C51">
            <w:pPr>
              <w:jc w:val="right"/>
              <w:rPr>
                <w:rFonts w:ascii="Arial Narrow" w:hAnsi="Arial Narrow" w:eastAsia="仿宋_GB2312"/>
                <w:sz w:val="20"/>
              </w:rPr>
            </w:pPr>
          </w:p>
        </w:tc>
        <w:tc>
          <w:tcPr>
            <w:tcW w:w="625" w:type="pct"/>
            <w:tcBorders>
              <w:top w:val="nil"/>
              <w:left w:val="nil"/>
              <w:bottom w:val="nil"/>
              <w:right w:val="nil"/>
            </w:tcBorders>
            <w:shd w:val="clear" w:color="auto" w:fill="auto"/>
            <w:noWrap/>
            <w:vAlign w:val="center"/>
          </w:tcPr>
          <w:p w14:paraId="5E9B4BEC">
            <w:pPr>
              <w:jc w:val="right"/>
              <w:rPr>
                <w:rFonts w:ascii="Arial Narrow" w:hAnsi="Arial Narrow" w:eastAsia="仿宋_GB2312"/>
                <w:sz w:val="20"/>
              </w:rPr>
            </w:pPr>
          </w:p>
        </w:tc>
        <w:tc>
          <w:tcPr>
            <w:tcW w:w="687" w:type="pct"/>
            <w:tcBorders>
              <w:top w:val="nil"/>
              <w:left w:val="nil"/>
              <w:bottom w:val="nil"/>
              <w:right w:val="nil"/>
            </w:tcBorders>
            <w:shd w:val="clear" w:color="auto" w:fill="auto"/>
            <w:noWrap/>
            <w:vAlign w:val="center"/>
          </w:tcPr>
          <w:p w14:paraId="06BC772D">
            <w:pPr>
              <w:jc w:val="right"/>
              <w:rPr>
                <w:rFonts w:ascii="Arial Narrow" w:hAnsi="Arial Narrow" w:eastAsia="仿宋_GB2312"/>
                <w:sz w:val="20"/>
              </w:rPr>
            </w:pPr>
          </w:p>
        </w:tc>
        <w:tc>
          <w:tcPr>
            <w:tcW w:w="719" w:type="pct"/>
            <w:tcBorders>
              <w:top w:val="nil"/>
              <w:left w:val="nil"/>
              <w:bottom w:val="nil"/>
              <w:right w:val="nil"/>
            </w:tcBorders>
            <w:shd w:val="clear" w:color="auto" w:fill="auto"/>
            <w:noWrap/>
            <w:vAlign w:val="center"/>
          </w:tcPr>
          <w:p w14:paraId="0734B60B">
            <w:pPr>
              <w:jc w:val="right"/>
              <w:rPr>
                <w:rFonts w:ascii="Arial Narrow" w:hAnsi="Arial Narrow" w:eastAsia="仿宋_GB2312"/>
                <w:sz w:val="20"/>
              </w:rPr>
            </w:pPr>
          </w:p>
        </w:tc>
      </w:tr>
      <w:tr w14:paraId="1F614A0C">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D9BA097">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1.期初余额</w:t>
            </w:r>
          </w:p>
        </w:tc>
        <w:tc>
          <w:tcPr>
            <w:tcW w:w="938" w:type="pct"/>
            <w:tcBorders>
              <w:top w:val="nil"/>
              <w:left w:val="nil"/>
              <w:bottom w:val="nil"/>
              <w:right w:val="nil"/>
            </w:tcBorders>
            <w:shd w:val="clear" w:color="auto" w:fill="auto"/>
            <w:noWrap/>
            <w:vAlign w:val="center"/>
          </w:tcPr>
          <w:p w14:paraId="166C8E7C">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5DA2E56A">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4D480074">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5E464006">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481316DF">
            <w:pPr>
              <w:jc w:val="right"/>
              <w:rPr>
                <w:rFonts w:ascii="Arial Narrow" w:hAnsi="Arial Narrow" w:eastAsia="仿宋_GB2312"/>
                <w:szCs w:val="21"/>
              </w:rPr>
            </w:pPr>
          </w:p>
        </w:tc>
      </w:tr>
      <w:tr w14:paraId="740D9F46">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2626A73">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2.本期增加金额</w:t>
            </w:r>
          </w:p>
        </w:tc>
        <w:tc>
          <w:tcPr>
            <w:tcW w:w="938" w:type="pct"/>
            <w:tcBorders>
              <w:top w:val="nil"/>
              <w:left w:val="nil"/>
              <w:bottom w:val="nil"/>
              <w:right w:val="nil"/>
            </w:tcBorders>
            <w:shd w:val="clear" w:color="auto" w:fill="auto"/>
            <w:noWrap/>
            <w:vAlign w:val="center"/>
          </w:tcPr>
          <w:p w14:paraId="449AB18B">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7D99ED65">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5353BF9">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364A71BC">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60FA0E90">
            <w:pPr>
              <w:jc w:val="right"/>
              <w:rPr>
                <w:rFonts w:ascii="Arial Narrow" w:hAnsi="Arial Narrow" w:eastAsia="仿宋_GB2312"/>
                <w:szCs w:val="21"/>
              </w:rPr>
            </w:pPr>
          </w:p>
        </w:tc>
      </w:tr>
      <w:tr w14:paraId="017E93C6">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9A42F06">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（1）租入</w:t>
            </w:r>
          </w:p>
        </w:tc>
        <w:tc>
          <w:tcPr>
            <w:tcW w:w="938" w:type="pct"/>
            <w:tcBorders>
              <w:top w:val="nil"/>
              <w:left w:val="nil"/>
              <w:bottom w:val="nil"/>
              <w:right w:val="nil"/>
            </w:tcBorders>
            <w:shd w:val="clear" w:color="auto" w:fill="auto"/>
            <w:noWrap/>
            <w:vAlign w:val="center"/>
          </w:tcPr>
          <w:p w14:paraId="3AACD6EA">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3BDB1C4">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F596F1D">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55088D3E">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441F57F8">
            <w:pPr>
              <w:jc w:val="right"/>
              <w:rPr>
                <w:rFonts w:ascii="Arial Narrow" w:hAnsi="Arial Narrow" w:eastAsia="仿宋_GB2312"/>
                <w:szCs w:val="21"/>
              </w:rPr>
            </w:pPr>
          </w:p>
        </w:tc>
      </w:tr>
      <w:tr w14:paraId="1780E14C">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6FF7BBC3">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w:t>
            </w:r>
            <w:r>
              <w:rPr>
                <w:rFonts w:hint="eastAsia" w:ascii="Arial Narrow" w:hAnsi="Arial Narrow" w:eastAsia="仿宋_GB2312"/>
                <w:color w:val="FF0000"/>
                <w:szCs w:val="21"/>
              </w:rPr>
              <w:t>租赁负债调整</w:t>
            </w:r>
          </w:p>
        </w:tc>
        <w:tc>
          <w:tcPr>
            <w:tcW w:w="938" w:type="pct"/>
            <w:tcBorders>
              <w:top w:val="nil"/>
              <w:left w:val="nil"/>
              <w:bottom w:val="nil"/>
              <w:right w:val="nil"/>
            </w:tcBorders>
            <w:shd w:val="clear" w:color="auto" w:fill="auto"/>
            <w:noWrap/>
            <w:vAlign w:val="center"/>
          </w:tcPr>
          <w:p w14:paraId="0DEB27D2">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1636B99">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2E238AEC">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24955E5F">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115225CD">
            <w:pPr>
              <w:jc w:val="right"/>
              <w:rPr>
                <w:rFonts w:ascii="Arial Narrow" w:hAnsi="Arial Narrow" w:eastAsia="仿宋_GB2312"/>
                <w:szCs w:val="21"/>
              </w:rPr>
            </w:pPr>
          </w:p>
        </w:tc>
      </w:tr>
      <w:tr w14:paraId="59D3C126">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64FE073">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938" w:type="pct"/>
            <w:tcBorders>
              <w:top w:val="nil"/>
              <w:left w:val="nil"/>
              <w:bottom w:val="nil"/>
              <w:right w:val="nil"/>
            </w:tcBorders>
            <w:shd w:val="clear" w:color="auto" w:fill="auto"/>
            <w:noWrap/>
            <w:vAlign w:val="center"/>
          </w:tcPr>
          <w:p w14:paraId="01626C54">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37E2901C">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9BF417E">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09402A03">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7D986125">
            <w:pPr>
              <w:jc w:val="right"/>
              <w:rPr>
                <w:rFonts w:ascii="Arial Narrow" w:hAnsi="Arial Narrow" w:eastAsia="仿宋_GB2312"/>
                <w:szCs w:val="21"/>
              </w:rPr>
            </w:pPr>
          </w:p>
        </w:tc>
      </w:tr>
      <w:tr w14:paraId="7BB2A1A7">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2BA5C09F">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3.本期减少金额</w:t>
            </w:r>
          </w:p>
        </w:tc>
        <w:tc>
          <w:tcPr>
            <w:tcW w:w="938" w:type="pct"/>
            <w:tcBorders>
              <w:top w:val="nil"/>
              <w:left w:val="nil"/>
              <w:bottom w:val="nil"/>
              <w:right w:val="nil"/>
            </w:tcBorders>
            <w:shd w:val="clear" w:color="auto" w:fill="auto"/>
            <w:noWrap/>
            <w:vAlign w:val="center"/>
          </w:tcPr>
          <w:p w14:paraId="10DB6A3B">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4C872470">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778DAFB4">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119A967D">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728BE3E4">
            <w:pPr>
              <w:jc w:val="right"/>
              <w:rPr>
                <w:rFonts w:ascii="Arial Narrow" w:hAnsi="Arial Narrow" w:eastAsia="仿宋_GB2312"/>
                <w:szCs w:val="21"/>
              </w:rPr>
            </w:pPr>
          </w:p>
        </w:tc>
      </w:tr>
      <w:tr w14:paraId="32D952AA">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0EF07F61">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（1）转租赁为融资租赁</w:t>
            </w:r>
          </w:p>
        </w:tc>
        <w:tc>
          <w:tcPr>
            <w:tcW w:w="938" w:type="pct"/>
            <w:tcBorders>
              <w:top w:val="nil"/>
              <w:left w:val="nil"/>
              <w:bottom w:val="nil"/>
              <w:right w:val="nil"/>
            </w:tcBorders>
            <w:shd w:val="clear" w:color="auto" w:fill="auto"/>
            <w:noWrap/>
            <w:vAlign w:val="center"/>
          </w:tcPr>
          <w:p w14:paraId="3B535B85">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7EAC866">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5516A4AE">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60B886D1">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2218F770">
            <w:pPr>
              <w:jc w:val="right"/>
              <w:rPr>
                <w:rFonts w:ascii="Arial Narrow" w:hAnsi="Arial Narrow" w:eastAsia="仿宋_GB2312"/>
                <w:szCs w:val="21"/>
              </w:rPr>
            </w:pPr>
          </w:p>
        </w:tc>
      </w:tr>
      <w:tr w14:paraId="7843707F">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6450877">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（2）转让或持有待售</w:t>
            </w:r>
          </w:p>
        </w:tc>
        <w:tc>
          <w:tcPr>
            <w:tcW w:w="938" w:type="pct"/>
            <w:tcBorders>
              <w:top w:val="nil"/>
              <w:left w:val="nil"/>
              <w:bottom w:val="nil"/>
              <w:right w:val="nil"/>
            </w:tcBorders>
            <w:shd w:val="clear" w:color="auto" w:fill="auto"/>
            <w:noWrap/>
            <w:vAlign w:val="center"/>
          </w:tcPr>
          <w:p w14:paraId="3162ACBA">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318919D6">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73B0FE68">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681CC98D">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336D041C">
            <w:pPr>
              <w:jc w:val="right"/>
              <w:rPr>
                <w:rFonts w:ascii="Arial Narrow" w:hAnsi="Arial Narrow" w:eastAsia="仿宋_GB2312"/>
                <w:szCs w:val="21"/>
              </w:rPr>
            </w:pPr>
          </w:p>
        </w:tc>
      </w:tr>
      <w:tr w14:paraId="25CCAAE2">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E3FBF88">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（3）其他减少</w:t>
            </w:r>
          </w:p>
        </w:tc>
        <w:tc>
          <w:tcPr>
            <w:tcW w:w="938" w:type="pct"/>
            <w:tcBorders>
              <w:top w:val="nil"/>
              <w:left w:val="nil"/>
              <w:bottom w:val="nil"/>
              <w:right w:val="nil"/>
            </w:tcBorders>
            <w:shd w:val="clear" w:color="auto" w:fill="auto"/>
            <w:noWrap/>
            <w:vAlign w:val="center"/>
          </w:tcPr>
          <w:p w14:paraId="7EA3A6EF">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748198E">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54094ACE">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0387A219">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056243B8">
            <w:pPr>
              <w:jc w:val="right"/>
              <w:rPr>
                <w:rFonts w:ascii="Arial Narrow" w:hAnsi="Arial Narrow" w:eastAsia="仿宋_GB2312"/>
                <w:szCs w:val="21"/>
              </w:rPr>
            </w:pPr>
          </w:p>
        </w:tc>
      </w:tr>
      <w:tr w14:paraId="755ABD37">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7C46D0E">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938" w:type="pct"/>
            <w:tcBorders>
              <w:top w:val="nil"/>
              <w:left w:val="nil"/>
              <w:bottom w:val="nil"/>
              <w:right w:val="nil"/>
            </w:tcBorders>
            <w:shd w:val="clear" w:color="auto" w:fill="auto"/>
            <w:noWrap/>
            <w:vAlign w:val="center"/>
          </w:tcPr>
          <w:p w14:paraId="05987A78">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459F12E7">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2A5026F">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0F5B1FFD">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35E6E137">
            <w:pPr>
              <w:jc w:val="right"/>
              <w:rPr>
                <w:rFonts w:ascii="Arial Narrow" w:hAnsi="Arial Narrow" w:eastAsia="仿宋_GB2312"/>
                <w:szCs w:val="21"/>
              </w:rPr>
            </w:pPr>
          </w:p>
        </w:tc>
      </w:tr>
      <w:tr w14:paraId="792CECC2">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519D6B3">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4. 期末余额</w:t>
            </w:r>
          </w:p>
        </w:tc>
        <w:tc>
          <w:tcPr>
            <w:tcW w:w="938" w:type="pct"/>
            <w:tcBorders>
              <w:top w:val="nil"/>
              <w:left w:val="nil"/>
              <w:bottom w:val="nil"/>
              <w:right w:val="nil"/>
            </w:tcBorders>
            <w:shd w:val="clear" w:color="auto" w:fill="auto"/>
            <w:noWrap/>
            <w:vAlign w:val="center"/>
          </w:tcPr>
          <w:p w14:paraId="3B4E6446">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4969A3B3">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74B9F4CC">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1CF13018">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6BCED777">
            <w:pPr>
              <w:jc w:val="right"/>
              <w:rPr>
                <w:rFonts w:ascii="Arial Narrow" w:hAnsi="Arial Narrow" w:eastAsia="仿宋_GB2312"/>
                <w:szCs w:val="21"/>
              </w:rPr>
            </w:pPr>
          </w:p>
        </w:tc>
      </w:tr>
      <w:tr w14:paraId="07E1DFE2">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B83CA7C">
            <w:pPr>
              <w:jc w:val="left"/>
              <w:rPr>
                <w:rFonts w:ascii="Arial Narrow" w:hAnsi="Arial Narrow" w:eastAsia="仿宋_GB2312"/>
                <w:color w:val="000000"/>
                <w:szCs w:val="21"/>
              </w:rPr>
            </w:pPr>
            <w:r>
              <w:rPr>
                <w:rFonts w:hint="eastAsia" w:ascii="Arial Narrow" w:hAnsi="Arial Narrow" w:eastAsia="仿宋_GB2312"/>
                <w:color w:val="000000"/>
                <w:szCs w:val="21"/>
              </w:rPr>
              <w:t>二、累计折旧</w:t>
            </w:r>
          </w:p>
        </w:tc>
        <w:tc>
          <w:tcPr>
            <w:tcW w:w="938" w:type="pct"/>
            <w:tcBorders>
              <w:top w:val="nil"/>
              <w:left w:val="nil"/>
              <w:bottom w:val="nil"/>
              <w:right w:val="nil"/>
            </w:tcBorders>
            <w:shd w:val="clear" w:color="auto" w:fill="auto"/>
            <w:noWrap/>
            <w:vAlign w:val="center"/>
          </w:tcPr>
          <w:p w14:paraId="19FBC234">
            <w:pPr>
              <w:rPr>
                <w:rFonts w:ascii="Arial Narrow" w:hAnsi="Arial Narrow" w:eastAsia="仿宋_GB2312"/>
                <w:color w:val="000000"/>
                <w:szCs w:val="21"/>
              </w:rPr>
            </w:pPr>
          </w:p>
        </w:tc>
        <w:tc>
          <w:tcPr>
            <w:tcW w:w="625" w:type="pct"/>
            <w:tcBorders>
              <w:top w:val="nil"/>
              <w:left w:val="nil"/>
              <w:bottom w:val="nil"/>
              <w:right w:val="nil"/>
            </w:tcBorders>
            <w:shd w:val="clear" w:color="auto" w:fill="auto"/>
            <w:noWrap/>
            <w:vAlign w:val="center"/>
          </w:tcPr>
          <w:p w14:paraId="6A55FF7B">
            <w:pPr>
              <w:jc w:val="right"/>
              <w:rPr>
                <w:rFonts w:ascii="Arial Narrow" w:hAnsi="Arial Narrow" w:eastAsia="仿宋_GB2312"/>
                <w:sz w:val="20"/>
              </w:rPr>
            </w:pPr>
          </w:p>
        </w:tc>
        <w:tc>
          <w:tcPr>
            <w:tcW w:w="625" w:type="pct"/>
            <w:tcBorders>
              <w:top w:val="nil"/>
              <w:left w:val="nil"/>
              <w:bottom w:val="nil"/>
              <w:right w:val="nil"/>
            </w:tcBorders>
            <w:shd w:val="clear" w:color="auto" w:fill="auto"/>
            <w:noWrap/>
            <w:vAlign w:val="center"/>
          </w:tcPr>
          <w:p w14:paraId="0037138A">
            <w:pPr>
              <w:jc w:val="right"/>
              <w:rPr>
                <w:rFonts w:ascii="Arial Narrow" w:hAnsi="Arial Narrow" w:eastAsia="仿宋_GB2312"/>
                <w:sz w:val="20"/>
              </w:rPr>
            </w:pPr>
          </w:p>
        </w:tc>
        <w:tc>
          <w:tcPr>
            <w:tcW w:w="687" w:type="pct"/>
            <w:tcBorders>
              <w:top w:val="nil"/>
              <w:left w:val="nil"/>
              <w:bottom w:val="nil"/>
              <w:right w:val="nil"/>
            </w:tcBorders>
            <w:shd w:val="clear" w:color="auto" w:fill="auto"/>
            <w:noWrap/>
            <w:vAlign w:val="center"/>
          </w:tcPr>
          <w:p w14:paraId="5BF5404A">
            <w:pPr>
              <w:jc w:val="right"/>
              <w:rPr>
                <w:rFonts w:ascii="Arial Narrow" w:hAnsi="Arial Narrow" w:eastAsia="仿宋_GB2312"/>
                <w:sz w:val="20"/>
              </w:rPr>
            </w:pPr>
          </w:p>
        </w:tc>
        <w:tc>
          <w:tcPr>
            <w:tcW w:w="719" w:type="pct"/>
            <w:tcBorders>
              <w:top w:val="nil"/>
              <w:left w:val="nil"/>
              <w:bottom w:val="nil"/>
              <w:right w:val="nil"/>
            </w:tcBorders>
            <w:shd w:val="clear" w:color="auto" w:fill="auto"/>
            <w:noWrap/>
            <w:vAlign w:val="center"/>
          </w:tcPr>
          <w:p w14:paraId="6AB048B3">
            <w:pPr>
              <w:jc w:val="right"/>
              <w:rPr>
                <w:rFonts w:ascii="Arial Narrow" w:hAnsi="Arial Narrow" w:eastAsia="仿宋_GB2312"/>
                <w:sz w:val="20"/>
              </w:rPr>
            </w:pPr>
          </w:p>
        </w:tc>
      </w:tr>
      <w:tr w14:paraId="025AA951">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C8E02D1">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1.期初余额</w:t>
            </w:r>
          </w:p>
        </w:tc>
        <w:tc>
          <w:tcPr>
            <w:tcW w:w="938" w:type="pct"/>
            <w:tcBorders>
              <w:top w:val="nil"/>
              <w:left w:val="nil"/>
              <w:bottom w:val="nil"/>
              <w:right w:val="nil"/>
            </w:tcBorders>
            <w:shd w:val="clear" w:color="auto" w:fill="auto"/>
            <w:noWrap/>
            <w:vAlign w:val="center"/>
          </w:tcPr>
          <w:p w14:paraId="7F0EF6C5">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7C1DE484">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21D48D06">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7232D666">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2358023D">
            <w:pPr>
              <w:jc w:val="right"/>
              <w:rPr>
                <w:rFonts w:ascii="Arial Narrow" w:hAnsi="Arial Narrow" w:eastAsia="仿宋_GB2312"/>
                <w:szCs w:val="21"/>
              </w:rPr>
            </w:pPr>
          </w:p>
        </w:tc>
      </w:tr>
      <w:tr w14:paraId="437C2331">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6B1E4304">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2.本期增加金额</w:t>
            </w:r>
          </w:p>
        </w:tc>
        <w:tc>
          <w:tcPr>
            <w:tcW w:w="938" w:type="pct"/>
            <w:tcBorders>
              <w:top w:val="nil"/>
              <w:left w:val="nil"/>
              <w:bottom w:val="nil"/>
              <w:right w:val="nil"/>
            </w:tcBorders>
            <w:shd w:val="clear" w:color="auto" w:fill="auto"/>
            <w:noWrap/>
            <w:vAlign w:val="center"/>
          </w:tcPr>
          <w:p w14:paraId="02FDF24F">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34582DC">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7CBA1AAC">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0A9E26C8">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70428884">
            <w:pPr>
              <w:jc w:val="right"/>
              <w:rPr>
                <w:rFonts w:ascii="Arial Narrow" w:hAnsi="Arial Narrow" w:eastAsia="仿宋_GB2312"/>
                <w:szCs w:val="21"/>
              </w:rPr>
            </w:pPr>
          </w:p>
        </w:tc>
      </w:tr>
      <w:tr w14:paraId="6E8E1D4C">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0C5EF6BB">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（1）计提</w:t>
            </w:r>
          </w:p>
        </w:tc>
        <w:tc>
          <w:tcPr>
            <w:tcW w:w="938" w:type="pct"/>
            <w:tcBorders>
              <w:top w:val="nil"/>
              <w:left w:val="nil"/>
              <w:bottom w:val="nil"/>
              <w:right w:val="nil"/>
            </w:tcBorders>
            <w:shd w:val="clear" w:color="auto" w:fill="auto"/>
            <w:noWrap/>
            <w:vAlign w:val="center"/>
          </w:tcPr>
          <w:p w14:paraId="322C14F0">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02C0D15">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4FECCED">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0E0861F7">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72A2E73E">
            <w:pPr>
              <w:jc w:val="right"/>
              <w:rPr>
                <w:rFonts w:ascii="Arial Narrow" w:hAnsi="Arial Narrow" w:eastAsia="仿宋_GB2312"/>
                <w:szCs w:val="21"/>
              </w:rPr>
            </w:pPr>
          </w:p>
        </w:tc>
      </w:tr>
      <w:tr w14:paraId="22B3C9CC">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D06DC7A">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（2）其他增加</w:t>
            </w:r>
          </w:p>
        </w:tc>
        <w:tc>
          <w:tcPr>
            <w:tcW w:w="938" w:type="pct"/>
            <w:tcBorders>
              <w:top w:val="nil"/>
              <w:left w:val="nil"/>
              <w:bottom w:val="nil"/>
              <w:right w:val="nil"/>
            </w:tcBorders>
            <w:shd w:val="clear" w:color="auto" w:fill="auto"/>
            <w:noWrap/>
            <w:vAlign w:val="center"/>
          </w:tcPr>
          <w:p w14:paraId="6B451580">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5456BFE4">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F0C795A">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3C983E46">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3799CF55">
            <w:pPr>
              <w:jc w:val="right"/>
              <w:rPr>
                <w:rFonts w:ascii="Arial Narrow" w:hAnsi="Arial Narrow" w:eastAsia="仿宋_GB2312"/>
                <w:szCs w:val="21"/>
              </w:rPr>
            </w:pPr>
          </w:p>
        </w:tc>
      </w:tr>
      <w:tr w14:paraId="4CFF2E6C">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66514962">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938" w:type="pct"/>
            <w:tcBorders>
              <w:top w:val="nil"/>
              <w:left w:val="nil"/>
              <w:bottom w:val="nil"/>
              <w:right w:val="nil"/>
            </w:tcBorders>
            <w:shd w:val="clear" w:color="auto" w:fill="auto"/>
            <w:noWrap/>
            <w:vAlign w:val="center"/>
          </w:tcPr>
          <w:p w14:paraId="5779303B">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5F3C3C65">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24E5DD4A">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21671742">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0AF3FB5F">
            <w:pPr>
              <w:jc w:val="right"/>
              <w:rPr>
                <w:rFonts w:ascii="Arial Narrow" w:hAnsi="Arial Narrow" w:eastAsia="仿宋_GB2312"/>
                <w:szCs w:val="21"/>
              </w:rPr>
            </w:pPr>
          </w:p>
        </w:tc>
      </w:tr>
      <w:tr w14:paraId="597818F7">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4A4C6F0">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3.本期减少金额</w:t>
            </w:r>
          </w:p>
        </w:tc>
        <w:tc>
          <w:tcPr>
            <w:tcW w:w="938" w:type="pct"/>
            <w:tcBorders>
              <w:top w:val="nil"/>
              <w:left w:val="nil"/>
              <w:bottom w:val="nil"/>
              <w:right w:val="nil"/>
            </w:tcBorders>
            <w:shd w:val="clear" w:color="auto" w:fill="auto"/>
            <w:noWrap/>
            <w:vAlign w:val="center"/>
          </w:tcPr>
          <w:p w14:paraId="7070DFFE">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354E0863">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DA49436">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7DD691B6">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2BA0F8DE">
            <w:pPr>
              <w:jc w:val="right"/>
              <w:rPr>
                <w:rFonts w:ascii="Arial Narrow" w:hAnsi="Arial Narrow" w:eastAsia="仿宋_GB2312"/>
                <w:szCs w:val="21"/>
              </w:rPr>
            </w:pPr>
          </w:p>
        </w:tc>
      </w:tr>
      <w:tr w14:paraId="0D9DEC54">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6F629E09">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（1）转租赁为融资租赁</w:t>
            </w:r>
          </w:p>
        </w:tc>
        <w:tc>
          <w:tcPr>
            <w:tcW w:w="938" w:type="pct"/>
            <w:tcBorders>
              <w:top w:val="nil"/>
              <w:left w:val="nil"/>
              <w:bottom w:val="nil"/>
              <w:right w:val="nil"/>
            </w:tcBorders>
            <w:shd w:val="clear" w:color="auto" w:fill="auto"/>
            <w:noWrap/>
            <w:vAlign w:val="center"/>
          </w:tcPr>
          <w:p w14:paraId="3555A519">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31AB843A">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BFC7E3D">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4083A37B">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15237DCD">
            <w:pPr>
              <w:jc w:val="right"/>
              <w:rPr>
                <w:rFonts w:ascii="Arial Narrow" w:hAnsi="Arial Narrow" w:eastAsia="仿宋_GB2312"/>
                <w:szCs w:val="21"/>
              </w:rPr>
            </w:pPr>
          </w:p>
        </w:tc>
      </w:tr>
      <w:tr w14:paraId="12D539DF">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E801799">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（2）转让或持有待售</w:t>
            </w:r>
          </w:p>
        </w:tc>
        <w:tc>
          <w:tcPr>
            <w:tcW w:w="938" w:type="pct"/>
            <w:tcBorders>
              <w:top w:val="nil"/>
              <w:left w:val="nil"/>
              <w:bottom w:val="nil"/>
              <w:right w:val="nil"/>
            </w:tcBorders>
            <w:shd w:val="clear" w:color="auto" w:fill="auto"/>
            <w:noWrap/>
            <w:vAlign w:val="center"/>
          </w:tcPr>
          <w:p w14:paraId="1316348F">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55EAFBAF">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32C64915">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7BEE82AB">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0817C460">
            <w:pPr>
              <w:jc w:val="right"/>
              <w:rPr>
                <w:rFonts w:ascii="Arial Narrow" w:hAnsi="Arial Narrow" w:eastAsia="仿宋_GB2312"/>
                <w:szCs w:val="21"/>
              </w:rPr>
            </w:pPr>
          </w:p>
        </w:tc>
      </w:tr>
      <w:tr w14:paraId="4EA1ADDB">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1919CCD2">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（3）其他减少</w:t>
            </w:r>
          </w:p>
        </w:tc>
        <w:tc>
          <w:tcPr>
            <w:tcW w:w="938" w:type="pct"/>
            <w:tcBorders>
              <w:top w:val="nil"/>
              <w:left w:val="nil"/>
              <w:bottom w:val="nil"/>
              <w:right w:val="nil"/>
            </w:tcBorders>
            <w:shd w:val="clear" w:color="auto" w:fill="auto"/>
            <w:noWrap/>
            <w:vAlign w:val="center"/>
          </w:tcPr>
          <w:p w14:paraId="0DD35F98">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10712C1">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7672300">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1AB662E9">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61FD548E">
            <w:pPr>
              <w:jc w:val="right"/>
              <w:rPr>
                <w:rFonts w:ascii="Arial Narrow" w:hAnsi="Arial Narrow" w:eastAsia="仿宋_GB2312"/>
                <w:szCs w:val="21"/>
              </w:rPr>
            </w:pPr>
          </w:p>
        </w:tc>
      </w:tr>
      <w:tr w14:paraId="60312086">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2B9779AF">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938" w:type="pct"/>
            <w:tcBorders>
              <w:top w:val="nil"/>
              <w:left w:val="nil"/>
              <w:bottom w:val="nil"/>
              <w:right w:val="nil"/>
            </w:tcBorders>
            <w:shd w:val="clear" w:color="auto" w:fill="auto"/>
            <w:noWrap/>
            <w:vAlign w:val="center"/>
          </w:tcPr>
          <w:p w14:paraId="6D240138">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94FA899">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2003B4C0">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4939E1F2">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4C9DE398">
            <w:pPr>
              <w:jc w:val="right"/>
              <w:rPr>
                <w:rFonts w:ascii="Arial Narrow" w:hAnsi="Arial Narrow" w:eastAsia="仿宋_GB2312"/>
                <w:szCs w:val="21"/>
              </w:rPr>
            </w:pPr>
          </w:p>
        </w:tc>
      </w:tr>
      <w:tr w14:paraId="74CF1BF2">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7B99A82">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4. 期末余额</w:t>
            </w:r>
          </w:p>
        </w:tc>
        <w:tc>
          <w:tcPr>
            <w:tcW w:w="938" w:type="pct"/>
            <w:tcBorders>
              <w:top w:val="nil"/>
              <w:left w:val="nil"/>
              <w:bottom w:val="nil"/>
              <w:right w:val="nil"/>
            </w:tcBorders>
            <w:shd w:val="clear" w:color="auto" w:fill="auto"/>
            <w:noWrap/>
            <w:vAlign w:val="center"/>
          </w:tcPr>
          <w:p w14:paraId="0669414D">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EFAD2CF">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47760CA4">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16CFC752">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3C1E632A">
            <w:pPr>
              <w:jc w:val="right"/>
              <w:rPr>
                <w:rFonts w:ascii="Arial Narrow" w:hAnsi="Arial Narrow" w:eastAsia="仿宋_GB2312"/>
                <w:szCs w:val="21"/>
              </w:rPr>
            </w:pPr>
          </w:p>
        </w:tc>
      </w:tr>
      <w:tr w14:paraId="4FF9D8AF">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86FFD03">
            <w:pPr>
              <w:jc w:val="left"/>
              <w:rPr>
                <w:rFonts w:ascii="Arial Narrow" w:hAnsi="Arial Narrow" w:eastAsia="仿宋_GB2312"/>
                <w:color w:val="000000"/>
                <w:szCs w:val="21"/>
              </w:rPr>
            </w:pPr>
            <w:r>
              <w:rPr>
                <w:rFonts w:hint="eastAsia" w:ascii="Arial Narrow" w:hAnsi="Arial Narrow" w:eastAsia="仿宋_GB2312"/>
                <w:color w:val="000000"/>
                <w:szCs w:val="21"/>
              </w:rPr>
              <w:t>三、减值准备</w:t>
            </w:r>
          </w:p>
        </w:tc>
        <w:tc>
          <w:tcPr>
            <w:tcW w:w="938" w:type="pct"/>
            <w:tcBorders>
              <w:top w:val="nil"/>
              <w:left w:val="nil"/>
              <w:bottom w:val="nil"/>
              <w:right w:val="nil"/>
            </w:tcBorders>
            <w:shd w:val="clear" w:color="auto" w:fill="auto"/>
            <w:noWrap/>
            <w:vAlign w:val="center"/>
          </w:tcPr>
          <w:p w14:paraId="0B4A3DBA">
            <w:pPr>
              <w:rPr>
                <w:rFonts w:ascii="Arial Narrow" w:hAnsi="Arial Narrow" w:eastAsia="仿宋_GB2312"/>
                <w:color w:val="000000"/>
                <w:szCs w:val="21"/>
              </w:rPr>
            </w:pPr>
          </w:p>
        </w:tc>
        <w:tc>
          <w:tcPr>
            <w:tcW w:w="625" w:type="pct"/>
            <w:tcBorders>
              <w:top w:val="nil"/>
              <w:left w:val="nil"/>
              <w:bottom w:val="nil"/>
              <w:right w:val="nil"/>
            </w:tcBorders>
            <w:shd w:val="clear" w:color="auto" w:fill="auto"/>
            <w:noWrap/>
            <w:vAlign w:val="center"/>
          </w:tcPr>
          <w:p w14:paraId="3A2EAFAF">
            <w:pPr>
              <w:jc w:val="right"/>
              <w:rPr>
                <w:rFonts w:ascii="Arial Narrow" w:hAnsi="Arial Narrow" w:eastAsia="仿宋_GB2312"/>
                <w:sz w:val="20"/>
              </w:rPr>
            </w:pPr>
          </w:p>
        </w:tc>
        <w:tc>
          <w:tcPr>
            <w:tcW w:w="625" w:type="pct"/>
            <w:tcBorders>
              <w:top w:val="nil"/>
              <w:left w:val="nil"/>
              <w:bottom w:val="nil"/>
              <w:right w:val="nil"/>
            </w:tcBorders>
            <w:shd w:val="clear" w:color="auto" w:fill="auto"/>
            <w:noWrap/>
            <w:vAlign w:val="center"/>
          </w:tcPr>
          <w:p w14:paraId="2C169F5F">
            <w:pPr>
              <w:jc w:val="right"/>
              <w:rPr>
                <w:rFonts w:ascii="Arial Narrow" w:hAnsi="Arial Narrow" w:eastAsia="仿宋_GB2312"/>
                <w:sz w:val="20"/>
              </w:rPr>
            </w:pPr>
          </w:p>
        </w:tc>
        <w:tc>
          <w:tcPr>
            <w:tcW w:w="687" w:type="pct"/>
            <w:tcBorders>
              <w:top w:val="nil"/>
              <w:left w:val="nil"/>
              <w:bottom w:val="nil"/>
              <w:right w:val="nil"/>
            </w:tcBorders>
            <w:shd w:val="clear" w:color="auto" w:fill="auto"/>
            <w:noWrap/>
            <w:vAlign w:val="center"/>
          </w:tcPr>
          <w:p w14:paraId="7AECCE55">
            <w:pPr>
              <w:jc w:val="right"/>
              <w:rPr>
                <w:rFonts w:ascii="Arial Narrow" w:hAnsi="Arial Narrow" w:eastAsia="仿宋_GB2312"/>
                <w:sz w:val="20"/>
              </w:rPr>
            </w:pPr>
          </w:p>
        </w:tc>
        <w:tc>
          <w:tcPr>
            <w:tcW w:w="719" w:type="pct"/>
            <w:tcBorders>
              <w:top w:val="nil"/>
              <w:left w:val="nil"/>
              <w:bottom w:val="nil"/>
              <w:right w:val="nil"/>
            </w:tcBorders>
            <w:shd w:val="clear" w:color="auto" w:fill="auto"/>
            <w:noWrap/>
            <w:vAlign w:val="center"/>
          </w:tcPr>
          <w:p w14:paraId="69B49660">
            <w:pPr>
              <w:jc w:val="right"/>
              <w:rPr>
                <w:rFonts w:ascii="Arial Narrow" w:hAnsi="Arial Narrow" w:eastAsia="仿宋_GB2312"/>
                <w:sz w:val="20"/>
              </w:rPr>
            </w:pPr>
          </w:p>
        </w:tc>
      </w:tr>
      <w:tr w14:paraId="00906D43">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0354D468">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1.期初余额</w:t>
            </w:r>
          </w:p>
        </w:tc>
        <w:tc>
          <w:tcPr>
            <w:tcW w:w="938" w:type="pct"/>
            <w:tcBorders>
              <w:top w:val="nil"/>
              <w:left w:val="nil"/>
              <w:bottom w:val="nil"/>
              <w:right w:val="nil"/>
            </w:tcBorders>
            <w:shd w:val="clear" w:color="auto" w:fill="auto"/>
            <w:noWrap/>
            <w:vAlign w:val="center"/>
          </w:tcPr>
          <w:p w14:paraId="68653E1F">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F0D08C7">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21678CA">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33247D3A">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19E4FB7B">
            <w:pPr>
              <w:jc w:val="right"/>
              <w:rPr>
                <w:rFonts w:ascii="Arial Narrow" w:hAnsi="Arial Narrow" w:eastAsia="仿宋_GB2312"/>
                <w:szCs w:val="21"/>
              </w:rPr>
            </w:pPr>
          </w:p>
        </w:tc>
      </w:tr>
      <w:tr w14:paraId="7E6F4221">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FBC5312">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2.本期增加金额</w:t>
            </w:r>
          </w:p>
        </w:tc>
        <w:tc>
          <w:tcPr>
            <w:tcW w:w="938" w:type="pct"/>
            <w:tcBorders>
              <w:top w:val="nil"/>
              <w:left w:val="nil"/>
              <w:bottom w:val="nil"/>
              <w:right w:val="nil"/>
            </w:tcBorders>
            <w:shd w:val="clear" w:color="auto" w:fill="auto"/>
            <w:noWrap/>
            <w:vAlign w:val="center"/>
          </w:tcPr>
          <w:p w14:paraId="36CBA811">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3DFB60E7">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FC157C1">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67507F25">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162AAE59">
            <w:pPr>
              <w:jc w:val="right"/>
              <w:rPr>
                <w:rFonts w:ascii="Arial Narrow" w:hAnsi="Arial Narrow" w:eastAsia="仿宋_GB2312"/>
                <w:szCs w:val="21"/>
              </w:rPr>
            </w:pPr>
          </w:p>
        </w:tc>
      </w:tr>
      <w:tr w14:paraId="7B8D7DE8">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0D48D5DE">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（1）计提</w:t>
            </w:r>
          </w:p>
        </w:tc>
        <w:tc>
          <w:tcPr>
            <w:tcW w:w="938" w:type="pct"/>
            <w:tcBorders>
              <w:top w:val="nil"/>
              <w:left w:val="nil"/>
              <w:bottom w:val="nil"/>
              <w:right w:val="nil"/>
            </w:tcBorders>
            <w:shd w:val="clear" w:color="auto" w:fill="auto"/>
            <w:noWrap/>
            <w:vAlign w:val="center"/>
          </w:tcPr>
          <w:p w14:paraId="3E414C16">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A10C8CC">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20F42E07">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529675F1">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71378F9D">
            <w:pPr>
              <w:jc w:val="right"/>
              <w:rPr>
                <w:rFonts w:ascii="Arial Narrow" w:hAnsi="Arial Narrow" w:eastAsia="仿宋_GB2312"/>
                <w:szCs w:val="21"/>
              </w:rPr>
            </w:pPr>
          </w:p>
        </w:tc>
      </w:tr>
      <w:tr w14:paraId="35CB3AEB">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E24217E">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（2）其他增加</w:t>
            </w:r>
          </w:p>
        </w:tc>
        <w:tc>
          <w:tcPr>
            <w:tcW w:w="938" w:type="pct"/>
            <w:tcBorders>
              <w:top w:val="nil"/>
              <w:left w:val="nil"/>
              <w:bottom w:val="nil"/>
              <w:right w:val="nil"/>
            </w:tcBorders>
            <w:shd w:val="clear" w:color="auto" w:fill="auto"/>
            <w:noWrap/>
            <w:vAlign w:val="center"/>
          </w:tcPr>
          <w:p w14:paraId="4B25D47C">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55580AD">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3C362857">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04B673FE">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668C7757">
            <w:pPr>
              <w:jc w:val="right"/>
              <w:rPr>
                <w:rFonts w:ascii="Arial Narrow" w:hAnsi="Arial Narrow" w:eastAsia="仿宋_GB2312"/>
                <w:szCs w:val="21"/>
              </w:rPr>
            </w:pPr>
          </w:p>
        </w:tc>
      </w:tr>
      <w:tr w14:paraId="5843899C">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0A01BF1">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938" w:type="pct"/>
            <w:tcBorders>
              <w:top w:val="nil"/>
              <w:left w:val="nil"/>
              <w:bottom w:val="nil"/>
              <w:right w:val="nil"/>
            </w:tcBorders>
            <w:shd w:val="clear" w:color="auto" w:fill="auto"/>
            <w:noWrap/>
            <w:vAlign w:val="center"/>
          </w:tcPr>
          <w:p w14:paraId="295CCCD6">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82AF0E0">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5267B7FC">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700A2CFD">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516CDC12">
            <w:pPr>
              <w:jc w:val="right"/>
              <w:rPr>
                <w:rFonts w:ascii="Arial Narrow" w:hAnsi="Arial Narrow" w:eastAsia="仿宋_GB2312"/>
                <w:szCs w:val="21"/>
              </w:rPr>
            </w:pPr>
          </w:p>
        </w:tc>
      </w:tr>
      <w:tr w14:paraId="153F8124">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203152B">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3.本期减少金额</w:t>
            </w:r>
          </w:p>
        </w:tc>
        <w:tc>
          <w:tcPr>
            <w:tcW w:w="938" w:type="pct"/>
            <w:tcBorders>
              <w:top w:val="nil"/>
              <w:left w:val="nil"/>
              <w:bottom w:val="nil"/>
              <w:right w:val="nil"/>
            </w:tcBorders>
            <w:shd w:val="clear" w:color="auto" w:fill="auto"/>
            <w:noWrap/>
            <w:vAlign w:val="center"/>
          </w:tcPr>
          <w:p w14:paraId="3B4FD0E3">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00D6C23">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DFA1BC3">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1F07BF4A">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07424AE2">
            <w:pPr>
              <w:jc w:val="right"/>
              <w:rPr>
                <w:rFonts w:ascii="Arial Narrow" w:hAnsi="Arial Narrow" w:eastAsia="仿宋_GB2312"/>
                <w:szCs w:val="21"/>
              </w:rPr>
            </w:pPr>
          </w:p>
        </w:tc>
      </w:tr>
      <w:tr w14:paraId="4030E7E8">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04A0F08">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（1）转租赁为融资租赁</w:t>
            </w:r>
          </w:p>
        </w:tc>
        <w:tc>
          <w:tcPr>
            <w:tcW w:w="938" w:type="pct"/>
            <w:tcBorders>
              <w:top w:val="nil"/>
              <w:left w:val="nil"/>
              <w:bottom w:val="nil"/>
              <w:right w:val="nil"/>
            </w:tcBorders>
            <w:shd w:val="clear" w:color="auto" w:fill="auto"/>
            <w:noWrap/>
            <w:vAlign w:val="center"/>
          </w:tcPr>
          <w:p w14:paraId="742F6E49">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5AA6D231">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4CDA7C63">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74E2D2F4">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3CC3D78C">
            <w:pPr>
              <w:jc w:val="right"/>
              <w:rPr>
                <w:rFonts w:ascii="Arial Narrow" w:hAnsi="Arial Narrow" w:eastAsia="仿宋_GB2312"/>
                <w:szCs w:val="21"/>
              </w:rPr>
            </w:pPr>
          </w:p>
        </w:tc>
      </w:tr>
      <w:tr w14:paraId="2C543DFB">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2F3D8527">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（2）转让或持有待售</w:t>
            </w:r>
          </w:p>
        </w:tc>
        <w:tc>
          <w:tcPr>
            <w:tcW w:w="938" w:type="pct"/>
            <w:tcBorders>
              <w:top w:val="nil"/>
              <w:left w:val="nil"/>
              <w:bottom w:val="nil"/>
              <w:right w:val="nil"/>
            </w:tcBorders>
            <w:shd w:val="clear" w:color="auto" w:fill="auto"/>
            <w:noWrap/>
            <w:vAlign w:val="center"/>
          </w:tcPr>
          <w:p w14:paraId="6629E2C9">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FEE2D02">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F418676">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2FD02387">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5EEFB088">
            <w:pPr>
              <w:jc w:val="right"/>
              <w:rPr>
                <w:rFonts w:ascii="Arial Narrow" w:hAnsi="Arial Narrow" w:eastAsia="仿宋_GB2312"/>
                <w:szCs w:val="21"/>
              </w:rPr>
            </w:pPr>
          </w:p>
        </w:tc>
      </w:tr>
      <w:tr w14:paraId="0097A9C2">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6DA813A">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（3）其他减少</w:t>
            </w:r>
          </w:p>
        </w:tc>
        <w:tc>
          <w:tcPr>
            <w:tcW w:w="938" w:type="pct"/>
            <w:tcBorders>
              <w:top w:val="nil"/>
              <w:left w:val="nil"/>
              <w:bottom w:val="nil"/>
              <w:right w:val="nil"/>
            </w:tcBorders>
            <w:shd w:val="clear" w:color="auto" w:fill="auto"/>
            <w:noWrap/>
            <w:vAlign w:val="center"/>
          </w:tcPr>
          <w:p w14:paraId="779C6D00">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470E9E86">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6E44888">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4EBF58AE">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1DB9EBCC">
            <w:pPr>
              <w:jc w:val="right"/>
              <w:rPr>
                <w:rFonts w:ascii="Arial Narrow" w:hAnsi="Arial Narrow" w:eastAsia="仿宋_GB2312"/>
                <w:szCs w:val="21"/>
              </w:rPr>
            </w:pPr>
          </w:p>
        </w:tc>
      </w:tr>
      <w:tr w14:paraId="34854ADD">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558373D">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938" w:type="pct"/>
            <w:tcBorders>
              <w:top w:val="nil"/>
              <w:left w:val="nil"/>
              <w:bottom w:val="nil"/>
              <w:right w:val="nil"/>
            </w:tcBorders>
            <w:shd w:val="clear" w:color="auto" w:fill="auto"/>
            <w:noWrap/>
            <w:vAlign w:val="center"/>
          </w:tcPr>
          <w:p w14:paraId="344C0F1B">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4EC4BFC">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582BDFD5">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2636CDB1">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1F7DB494">
            <w:pPr>
              <w:jc w:val="right"/>
              <w:rPr>
                <w:rFonts w:ascii="Arial Narrow" w:hAnsi="Arial Narrow" w:eastAsia="仿宋_GB2312"/>
                <w:szCs w:val="21"/>
              </w:rPr>
            </w:pPr>
          </w:p>
        </w:tc>
      </w:tr>
      <w:tr w14:paraId="30617A82">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895C37E">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4. 期末余额</w:t>
            </w:r>
          </w:p>
        </w:tc>
        <w:tc>
          <w:tcPr>
            <w:tcW w:w="938" w:type="pct"/>
            <w:tcBorders>
              <w:top w:val="nil"/>
              <w:left w:val="nil"/>
              <w:bottom w:val="nil"/>
              <w:right w:val="nil"/>
            </w:tcBorders>
            <w:shd w:val="clear" w:color="auto" w:fill="auto"/>
            <w:noWrap/>
            <w:vAlign w:val="center"/>
          </w:tcPr>
          <w:p w14:paraId="2479B65B">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C558504">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27DCE0FE">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5FB03189">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056936A1">
            <w:pPr>
              <w:jc w:val="right"/>
              <w:rPr>
                <w:rFonts w:ascii="Arial Narrow" w:hAnsi="Arial Narrow" w:eastAsia="仿宋_GB2312"/>
                <w:szCs w:val="21"/>
              </w:rPr>
            </w:pPr>
          </w:p>
        </w:tc>
      </w:tr>
      <w:tr w14:paraId="5B94C0E6">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26A593A9">
            <w:pPr>
              <w:jc w:val="left"/>
              <w:rPr>
                <w:rFonts w:ascii="Arial Narrow" w:hAnsi="Arial Narrow" w:eastAsia="仿宋_GB2312"/>
                <w:color w:val="000000"/>
                <w:szCs w:val="21"/>
              </w:rPr>
            </w:pPr>
            <w:r>
              <w:rPr>
                <w:rFonts w:hint="eastAsia" w:ascii="Arial Narrow" w:hAnsi="Arial Narrow" w:eastAsia="仿宋_GB2312"/>
                <w:color w:val="000000"/>
                <w:szCs w:val="21"/>
              </w:rPr>
              <w:t>四、账面价值</w:t>
            </w:r>
          </w:p>
        </w:tc>
        <w:tc>
          <w:tcPr>
            <w:tcW w:w="938" w:type="pct"/>
            <w:tcBorders>
              <w:top w:val="nil"/>
              <w:left w:val="nil"/>
              <w:bottom w:val="nil"/>
              <w:right w:val="nil"/>
            </w:tcBorders>
            <w:shd w:val="clear" w:color="auto" w:fill="auto"/>
            <w:noWrap/>
            <w:vAlign w:val="center"/>
          </w:tcPr>
          <w:p w14:paraId="391E8A58">
            <w:pPr>
              <w:rPr>
                <w:rFonts w:ascii="Arial Narrow" w:hAnsi="Arial Narrow" w:eastAsia="仿宋_GB2312"/>
                <w:color w:val="000000"/>
                <w:szCs w:val="21"/>
              </w:rPr>
            </w:pPr>
          </w:p>
        </w:tc>
        <w:tc>
          <w:tcPr>
            <w:tcW w:w="625" w:type="pct"/>
            <w:tcBorders>
              <w:top w:val="nil"/>
              <w:left w:val="nil"/>
              <w:bottom w:val="nil"/>
              <w:right w:val="nil"/>
            </w:tcBorders>
            <w:shd w:val="clear" w:color="auto" w:fill="auto"/>
            <w:noWrap/>
            <w:vAlign w:val="center"/>
          </w:tcPr>
          <w:p w14:paraId="63AE248A">
            <w:pPr>
              <w:jc w:val="right"/>
              <w:rPr>
                <w:rFonts w:ascii="Arial Narrow" w:hAnsi="Arial Narrow" w:eastAsia="仿宋_GB2312"/>
                <w:sz w:val="20"/>
              </w:rPr>
            </w:pPr>
          </w:p>
        </w:tc>
        <w:tc>
          <w:tcPr>
            <w:tcW w:w="625" w:type="pct"/>
            <w:tcBorders>
              <w:top w:val="nil"/>
              <w:left w:val="nil"/>
              <w:bottom w:val="nil"/>
              <w:right w:val="nil"/>
            </w:tcBorders>
            <w:shd w:val="clear" w:color="auto" w:fill="auto"/>
            <w:noWrap/>
            <w:vAlign w:val="center"/>
          </w:tcPr>
          <w:p w14:paraId="2ABCA26B">
            <w:pPr>
              <w:jc w:val="right"/>
              <w:rPr>
                <w:rFonts w:ascii="Arial Narrow" w:hAnsi="Arial Narrow" w:eastAsia="仿宋_GB2312"/>
                <w:sz w:val="20"/>
              </w:rPr>
            </w:pPr>
          </w:p>
        </w:tc>
        <w:tc>
          <w:tcPr>
            <w:tcW w:w="687" w:type="pct"/>
            <w:tcBorders>
              <w:top w:val="nil"/>
              <w:left w:val="nil"/>
              <w:bottom w:val="nil"/>
              <w:right w:val="nil"/>
            </w:tcBorders>
            <w:shd w:val="clear" w:color="auto" w:fill="auto"/>
            <w:noWrap/>
            <w:vAlign w:val="center"/>
          </w:tcPr>
          <w:p w14:paraId="21AFA602">
            <w:pPr>
              <w:jc w:val="right"/>
              <w:rPr>
                <w:rFonts w:ascii="Arial Narrow" w:hAnsi="Arial Narrow" w:eastAsia="仿宋_GB2312"/>
                <w:sz w:val="20"/>
              </w:rPr>
            </w:pPr>
          </w:p>
        </w:tc>
        <w:tc>
          <w:tcPr>
            <w:tcW w:w="719" w:type="pct"/>
            <w:tcBorders>
              <w:top w:val="nil"/>
              <w:left w:val="nil"/>
              <w:bottom w:val="nil"/>
              <w:right w:val="nil"/>
            </w:tcBorders>
            <w:shd w:val="clear" w:color="auto" w:fill="auto"/>
            <w:noWrap/>
            <w:vAlign w:val="center"/>
          </w:tcPr>
          <w:p w14:paraId="6A806AF9">
            <w:pPr>
              <w:jc w:val="right"/>
              <w:rPr>
                <w:rFonts w:ascii="Arial Narrow" w:hAnsi="Arial Narrow" w:eastAsia="仿宋_GB2312"/>
                <w:sz w:val="20"/>
              </w:rPr>
            </w:pPr>
          </w:p>
        </w:tc>
      </w:tr>
      <w:tr w14:paraId="3570D5B3">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4B92DB7">
            <w:pPr>
              <w:jc w:val="left"/>
              <w:rPr>
                <w:rFonts w:ascii="Arial Narrow" w:hAnsi="Arial Narrow" w:eastAsia="仿宋_GB2312" w:cs="宋体"/>
                <w:color w:val="000000"/>
                <w:szCs w:val="21"/>
              </w:rPr>
            </w:pPr>
            <w:r>
              <w:rPr>
                <w:rFonts w:hint="eastAsia" w:ascii="Arial Narrow" w:hAnsi="Arial Narrow" w:eastAsia="仿宋_GB2312"/>
                <w:color w:val="000000"/>
                <w:szCs w:val="21"/>
              </w:rPr>
              <w:t xml:space="preserve">    1. 期末账面价值</w:t>
            </w:r>
          </w:p>
        </w:tc>
        <w:tc>
          <w:tcPr>
            <w:tcW w:w="938" w:type="pct"/>
            <w:tcBorders>
              <w:top w:val="nil"/>
              <w:left w:val="nil"/>
              <w:bottom w:val="nil"/>
              <w:right w:val="nil"/>
            </w:tcBorders>
            <w:shd w:val="clear" w:color="auto" w:fill="auto"/>
            <w:noWrap/>
            <w:vAlign w:val="center"/>
          </w:tcPr>
          <w:p w14:paraId="7F1BB079">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44E20D8">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244EE74C">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020C0683">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22627009">
            <w:pPr>
              <w:jc w:val="right"/>
              <w:rPr>
                <w:rFonts w:ascii="Arial Narrow" w:hAnsi="Arial Narrow" w:eastAsia="仿宋_GB2312"/>
                <w:szCs w:val="21"/>
              </w:rPr>
            </w:pPr>
          </w:p>
        </w:tc>
      </w:tr>
      <w:tr w14:paraId="3DA7712F">
        <w:tblPrEx>
          <w:tblCellMar>
            <w:top w:w="0" w:type="dxa"/>
            <w:left w:w="108" w:type="dxa"/>
            <w:bottom w:w="0" w:type="dxa"/>
            <w:right w:w="108" w:type="dxa"/>
          </w:tblCellMar>
        </w:tblPrEx>
        <w:trPr>
          <w:trHeight w:val="340" w:hRule="atLeast"/>
          <w:jc w:val="center"/>
        </w:trPr>
        <w:tc>
          <w:tcPr>
            <w:tcW w:w="1407" w:type="pct"/>
            <w:tcBorders>
              <w:top w:val="nil"/>
              <w:left w:val="nil"/>
              <w:bottom w:val="single" w:color="auto" w:sz="8" w:space="0"/>
              <w:right w:val="nil"/>
            </w:tcBorders>
            <w:shd w:val="clear" w:color="auto" w:fill="auto"/>
            <w:noWrap/>
            <w:vAlign w:val="center"/>
          </w:tcPr>
          <w:p w14:paraId="44C308FF">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r>
              <w:rPr>
                <w:rFonts w:ascii="Arial Narrow" w:hAnsi="Arial Narrow" w:eastAsia="仿宋_GB2312"/>
                <w:color w:val="000000"/>
                <w:szCs w:val="21"/>
              </w:rPr>
              <w:t xml:space="preserve">2. </w:t>
            </w:r>
            <w:r>
              <w:rPr>
                <w:rFonts w:hint="eastAsia" w:ascii="Arial Narrow" w:hAnsi="Arial Narrow" w:eastAsia="仿宋_GB2312"/>
                <w:color w:val="000000"/>
                <w:szCs w:val="21"/>
              </w:rPr>
              <w:t>期初账面价值</w:t>
            </w:r>
          </w:p>
        </w:tc>
        <w:tc>
          <w:tcPr>
            <w:tcW w:w="938" w:type="pct"/>
            <w:tcBorders>
              <w:top w:val="nil"/>
              <w:left w:val="nil"/>
              <w:bottom w:val="single" w:color="auto" w:sz="8" w:space="0"/>
              <w:right w:val="nil"/>
            </w:tcBorders>
            <w:shd w:val="clear" w:color="auto" w:fill="auto"/>
            <w:noWrap/>
            <w:vAlign w:val="center"/>
          </w:tcPr>
          <w:p w14:paraId="093CF7BB">
            <w:pPr>
              <w:jc w:val="right"/>
              <w:rPr>
                <w:rFonts w:ascii="Arial Narrow" w:hAnsi="Arial Narrow" w:eastAsia="仿宋_GB2312"/>
                <w:szCs w:val="21"/>
              </w:rPr>
            </w:pPr>
          </w:p>
        </w:tc>
        <w:tc>
          <w:tcPr>
            <w:tcW w:w="625" w:type="pct"/>
            <w:tcBorders>
              <w:top w:val="nil"/>
              <w:left w:val="nil"/>
              <w:bottom w:val="single" w:color="auto" w:sz="8" w:space="0"/>
              <w:right w:val="nil"/>
            </w:tcBorders>
            <w:shd w:val="clear" w:color="auto" w:fill="auto"/>
            <w:noWrap/>
            <w:vAlign w:val="center"/>
          </w:tcPr>
          <w:p w14:paraId="02F8734A">
            <w:pPr>
              <w:jc w:val="right"/>
              <w:rPr>
                <w:rFonts w:ascii="Arial Narrow" w:hAnsi="Arial Narrow" w:eastAsia="仿宋_GB2312"/>
                <w:szCs w:val="21"/>
              </w:rPr>
            </w:pPr>
          </w:p>
        </w:tc>
        <w:tc>
          <w:tcPr>
            <w:tcW w:w="625" w:type="pct"/>
            <w:tcBorders>
              <w:top w:val="nil"/>
              <w:left w:val="nil"/>
              <w:bottom w:val="single" w:color="auto" w:sz="8" w:space="0"/>
              <w:right w:val="nil"/>
            </w:tcBorders>
            <w:shd w:val="clear" w:color="auto" w:fill="auto"/>
            <w:noWrap/>
            <w:vAlign w:val="center"/>
          </w:tcPr>
          <w:p w14:paraId="106B93C2">
            <w:pPr>
              <w:jc w:val="right"/>
              <w:rPr>
                <w:rFonts w:ascii="Arial Narrow" w:hAnsi="Arial Narrow" w:eastAsia="仿宋_GB2312"/>
                <w:szCs w:val="21"/>
              </w:rPr>
            </w:pPr>
          </w:p>
        </w:tc>
        <w:tc>
          <w:tcPr>
            <w:tcW w:w="687" w:type="pct"/>
            <w:tcBorders>
              <w:top w:val="nil"/>
              <w:left w:val="nil"/>
              <w:bottom w:val="single" w:color="auto" w:sz="8" w:space="0"/>
              <w:right w:val="nil"/>
            </w:tcBorders>
            <w:shd w:val="clear" w:color="auto" w:fill="auto"/>
            <w:noWrap/>
            <w:vAlign w:val="center"/>
          </w:tcPr>
          <w:p w14:paraId="0A1043F6">
            <w:pPr>
              <w:jc w:val="right"/>
              <w:rPr>
                <w:rFonts w:ascii="Arial Narrow" w:hAnsi="Arial Narrow" w:eastAsia="仿宋_GB2312"/>
                <w:szCs w:val="21"/>
              </w:rPr>
            </w:pPr>
          </w:p>
        </w:tc>
        <w:tc>
          <w:tcPr>
            <w:tcW w:w="719" w:type="pct"/>
            <w:tcBorders>
              <w:top w:val="nil"/>
              <w:left w:val="nil"/>
              <w:bottom w:val="single" w:color="auto" w:sz="8" w:space="0"/>
              <w:right w:val="nil"/>
            </w:tcBorders>
            <w:shd w:val="clear" w:color="auto" w:fill="auto"/>
            <w:noWrap/>
            <w:vAlign w:val="center"/>
          </w:tcPr>
          <w:p w14:paraId="2D0BED9D">
            <w:pPr>
              <w:jc w:val="right"/>
              <w:rPr>
                <w:rFonts w:ascii="Arial Narrow" w:hAnsi="Arial Narrow" w:eastAsia="仿宋_GB2312"/>
                <w:szCs w:val="21"/>
              </w:rPr>
            </w:pPr>
          </w:p>
        </w:tc>
      </w:tr>
      <w:bookmarkEnd w:id="50"/>
    </w:tbl>
    <w:p w14:paraId="532475A0">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本公司确认与短期租赁和低价值资产租赁相关的租赁费用见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五、8</w:t>
      </w:r>
      <w:r>
        <w:rPr>
          <w:rFonts w:ascii="Arial Narrow" w:hAnsi="Arial Narrow" w:eastAsia="仿宋_GB2312"/>
          <w:color w:val="FF0000"/>
          <w:sz w:val="24"/>
          <w:szCs w:val="24"/>
        </w:rPr>
        <w:t>2</w:t>
      </w:r>
      <w:r>
        <w:rPr>
          <w:rFonts w:ascii="Arial Narrow" w:hAnsi="Arial Narrow" w:eastAsia="仿宋_GB2312"/>
          <w:color w:val="0000FF"/>
          <w:sz w:val="24"/>
          <w:szCs w:val="24"/>
        </w:rPr>
        <w:t>。</w:t>
      </w:r>
    </w:p>
    <w:p w14:paraId="44A6A2FF">
      <w:pPr>
        <w:snapToGrid w:val="0"/>
        <w:spacing w:before="192" w:beforeLines="80" w:after="216" w:afterLines="90"/>
        <w:rPr>
          <w:rFonts w:ascii="仿宋_GB2312" w:hAnsi="微软雅黑" w:eastAsia="仿宋_GB2312" w:cs="宋体"/>
          <w:color w:val="0000FF"/>
          <w:kern w:val="0"/>
          <w:sz w:val="24"/>
          <w:szCs w:val="24"/>
        </w:rPr>
      </w:pPr>
      <w:r>
        <w:rPr>
          <w:rFonts w:hint="eastAsia" w:ascii="仿宋_GB2312" w:hAnsi="微软雅黑" w:eastAsia="仿宋_GB2312" w:cs="宋体"/>
          <w:color w:val="0000FF"/>
          <w:kern w:val="0"/>
          <w:sz w:val="24"/>
          <w:szCs w:val="24"/>
        </w:rPr>
        <w:t>【长期资产本期进行减值测试的，应</w:t>
      </w:r>
      <w:r>
        <w:rPr>
          <w:rFonts w:hint="eastAsia" w:ascii="Arial Narrow" w:hAnsi="Arial Narrow" w:eastAsia="仿宋_GB2312"/>
          <w:color w:val="0000FF"/>
          <w:sz w:val="24"/>
          <w:szCs w:val="24"/>
        </w:rPr>
        <w:t>披露可收回金额的具体确定方法。可收回金额按公允价值减去处置费用后的净额确定的，应披露公允价值和处置费用的确定方式、关键参数及其确定依据。可收回金额按预计未来现金流量的现值确定的，应披露预测期的年限、预测期及稳定期的关键参数及其确定依据。前述信息与以前年度减值测试采用的信息或外部信息明显不一致的，或公司以前年度减值测试采用信息与当年实际情况明显不一致的，应披露差异原因。（</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号文第十九条（十九）</w:t>
      </w:r>
    </w:p>
    <w:p w14:paraId="307E2CBD">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highlight w:val="yellow"/>
        </w:rPr>
        <w:t>注意：1、本年执行减值测试的，即使未计提减值，也要参照上述要求披露。2、估计可收回金额时通常不应使用重置成本法。</w:t>
      </w:r>
      <w:r>
        <w:rPr>
          <w:rFonts w:hint="eastAsia" w:ascii="仿宋_GB2312" w:hAnsi="微软雅黑" w:eastAsia="仿宋_GB2312" w:cs="宋体"/>
          <w:color w:val="0000FF"/>
          <w:kern w:val="0"/>
          <w:sz w:val="24"/>
          <w:szCs w:val="24"/>
          <w:highlight w:val="yellow"/>
        </w:rPr>
        <w:t>】</w:t>
      </w:r>
    </w:p>
    <w:p w14:paraId="409B57F0">
      <w:r>
        <w:t>##/SECTION:五、25##</w:t>
      </w:r>
    </w:p>
    <w:p w14:paraId="16121585">
      <w:r>
        <w:t>##SECTION:五、26##</w:t>
      </w:r>
    </w:p>
    <w:p w14:paraId="4D06C91E">
      <w:pPr>
        <w:pStyle w:val="3"/>
      </w:pPr>
      <w:r>
        <w:t>无形资产</w:t>
      </w:r>
    </w:p>
    <w:p w14:paraId="180F531F">
      <w:pPr>
        <w:pStyle w:val="96"/>
      </w:pPr>
      <w:r>
        <w:t>无形资产情况</w:t>
      </w:r>
    </w:p>
    <w:tbl>
      <w:tblPr>
        <w:tblStyle w:val="31"/>
        <w:tblW w:w="5000" w:type="pct"/>
        <w:jc w:val="center"/>
        <w:tblLayout w:type="autofit"/>
        <w:tblCellMar>
          <w:top w:w="0" w:type="dxa"/>
          <w:left w:w="108" w:type="dxa"/>
          <w:bottom w:w="0" w:type="dxa"/>
          <w:right w:w="108" w:type="dxa"/>
        </w:tblCellMar>
      </w:tblPr>
      <w:tblGrid>
        <w:gridCol w:w="2447"/>
        <w:gridCol w:w="1257"/>
        <w:gridCol w:w="1134"/>
        <w:gridCol w:w="1258"/>
        <w:gridCol w:w="1258"/>
        <w:gridCol w:w="1258"/>
      </w:tblGrid>
      <w:tr w14:paraId="250C61D3">
        <w:tblPrEx>
          <w:tblCellMar>
            <w:top w:w="0" w:type="dxa"/>
            <w:left w:w="108" w:type="dxa"/>
            <w:bottom w:w="0" w:type="dxa"/>
            <w:right w:w="108" w:type="dxa"/>
          </w:tblCellMar>
        </w:tblPrEx>
        <w:trPr>
          <w:trHeight w:val="311" w:hRule="atLeast"/>
          <w:tblHeader/>
          <w:jc w:val="center"/>
        </w:trPr>
        <w:tc>
          <w:tcPr>
            <w:tcW w:w="1421" w:type="pct"/>
            <w:tcBorders>
              <w:top w:val="single" w:color="auto" w:sz="8" w:space="0"/>
              <w:left w:val="nil"/>
              <w:bottom w:val="single" w:color="auto" w:sz="4" w:space="0"/>
              <w:right w:val="nil"/>
            </w:tcBorders>
            <w:shd w:val="clear" w:color="auto" w:fill="auto"/>
            <w:noWrap/>
            <w:vAlign w:val="center"/>
          </w:tcPr>
          <w:p w14:paraId="761C114F">
            <w:pPr>
              <w:widowControl/>
              <w:jc w:val="left"/>
              <w:rPr>
                <w:rFonts w:ascii="Arial Narrow" w:hAnsi="Arial Narrow" w:eastAsia="仿宋_GB2312"/>
                <w:b/>
                <w:bCs/>
                <w:sz w:val="20"/>
              </w:rPr>
            </w:pPr>
            <w:bookmarkStart w:id="51" w:name="jds258"/>
            <w:r>
              <w:rPr>
                <w:rFonts w:hint="eastAsia" w:ascii="Arial Narrow" w:hAnsi="Arial Narrow" w:eastAsia="仿宋_GB2312"/>
                <w:b/>
                <w:bCs/>
                <w:sz w:val="20"/>
              </w:rPr>
              <w:t>项  目</w:t>
            </w:r>
          </w:p>
        </w:tc>
        <w:tc>
          <w:tcPr>
            <w:tcW w:w="730" w:type="pct"/>
            <w:tcBorders>
              <w:top w:val="single" w:color="auto" w:sz="8" w:space="0"/>
              <w:left w:val="nil"/>
              <w:bottom w:val="single" w:color="auto" w:sz="4" w:space="0"/>
              <w:right w:val="nil"/>
            </w:tcBorders>
            <w:shd w:val="clear" w:color="auto" w:fill="auto"/>
            <w:noWrap/>
            <w:vAlign w:val="center"/>
          </w:tcPr>
          <w:p w14:paraId="2DD0F9B6">
            <w:pPr>
              <w:jc w:val="center"/>
              <w:rPr>
                <w:rFonts w:ascii="Arial Narrow" w:hAnsi="Arial Narrow" w:eastAsia="仿宋_GB2312"/>
                <w:b/>
                <w:bCs/>
                <w:color w:val="000000"/>
                <w:sz w:val="20"/>
              </w:rPr>
            </w:pPr>
            <w:r>
              <w:rPr>
                <w:rFonts w:hint="eastAsia" w:ascii="Arial Narrow" w:hAnsi="Arial Narrow" w:eastAsia="仿宋_GB2312"/>
                <w:b/>
                <w:bCs/>
                <w:color w:val="000000"/>
                <w:sz w:val="20"/>
              </w:rPr>
              <w:t>土地使用权</w:t>
            </w:r>
          </w:p>
        </w:tc>
        <w:tc>
          <w:tcPr>
            <w:tcW w:w="658" w:type="pct"/>
            <w:tcBorders>
              <w:top w:val="single" w:color="auto" w:sz="8" w:space="0"/>
              <w:left w:val="nil"/>
              <w:bottom w:val="single" w:color="auto" w:sz="4" w:space="0"/>
              <w:right w:val="nil"/>
            </w:tcBorders>
            <w:shd w:val="clear" w:color="auto" w:fill="auto"/>
            <w:noWrap/>
            <w:vAlign w:val="center"/>
          </w:tcPr>
          <w:p w14:paraId="45089841">
            <w:pPr>
              <w:jc w:val="center"/>
              <w:rPr>
                <w:rFonts w:ascii="Arial Narrow" w:hAnsi="Arial Narrow" w:eastAsia="仿宋_GB2312"/>
                <w:b/>
                <w:bCs/>
                <w:color w:val="000000"/>
                <w:sz w:val="20"/>
              </w:rPr>
            </w:pPr>
            <w:r>
              <w:rPr>
                <w:rFonts w:hint="eastAsia" w:ascii="Arial Narrow" w:hAnsi="Arial Narrow" w:eastAsia="仿宋_GB2312"/>
                <w:b/>
                <w:bCs/>
                <w:color w:val="000000"/>
                <w:sz w:val="20"/>
              </w:rPr>
              <w:t>专利权</w:t>
            </w:r>
          </w:p>
        </w:tc>
        <w:tc>
          <w:tcPr>
            <w:tcW w:w="730" w:type="pct"/>
            <w:tcBorders>
              <w:top w:val="single" w:color="auto" w:sz="8" w:space="0"/>
              <w:left w:val="nil"/>
              <w:bottom w:val="single" w:color="auto" w:sz="4" w:space="0"/>
              <w:right w:val="nil"/>
            </w:tcBorders>
            <w:shd w:val="clear" w:color="auto" w:fill="auto"/>
            <w:noWrap/>
            <w:vAlign w:val="center"/>
          </w:tcPr>
          <w:p w14:paraId="75C5C6FC">
            <w:pPr>
              <w:jc w:val="center"/>
              <w:rPr>
                <w:rFonts w:ascii="Arial Narrow" w:hAnsi="Arial Narrow" w:eastAsia="仿宋_GB2312"/>
                <w:b/>
                <w:bCs/>
                <w:color w:val="000000"/>
                <w:sz w:val="20"/>
              </w:rPr>
            </w:pPr>
            <w:r>
              <w:rPr>
                <w:rFonts w:hint="eastAsia" w:ascii="Arial Narrow" w:hAnsi="Arial Narrow" w:eastAsia="仿宋_GB2312"/>
                <w:b/>
                <w:bCs/>
                <w:color w:val="000000"/>
                <w:sz w:val="20"/>
              </w:rPr>
              <w:t>非专利技术</w:t>
            </w:r>
          </w:p>
        </w:tc>
        <w:tc>
          <w:tcPr>
            <w:tcW w:w="730" w:type="pct"/>
            <w:tcBorders>
              <w:top w:val="single" w:color="auto" w:sz="8" w:space="0"/>
              <w:left w:val="nil"/>
              <w:bottom w:val="single" w:color="auto" w:sz="4" w:space="0"/>
              <w:right w:val="nil"/>
            </w:tcBorders>
          </w:tcPr>
          <w:p w14:paraId="3581EB94">
            <w:pPr>
              <w:jc w:val="center"/>
              <w:rPr>
                <w:rFonts w:ascii="Arial Narrow" w:hAnsi="Arial Narrow" w:eastAsia="仿宋_GB2312"/>
                <w:b/>
                <w:bCs/>
                <w:color w:val="000000"/>
                <w:sz w:val="20"/>
                <w:highlight w:val="yellow"/>
              </w:rPr>
            </w:pPr>
            <w:r>
              <w:rPr>
                <w:rFonts w:hint="eastAsia" w:ascii="Arial Narrow" w:hAnsi="Arial Narrow" w:eastAsia="仿宋_GB2312"/>
                <w:b/>
                <w:bCs/>
                <w:color w:val="000000"/>
                <w:sz w:val="20"/>
                <w:highlight w:val="yellow"/>
              </w:rPr>
              <w:t>数据资源</w:t>
            </w:r>
          </w:p>
        </w:tc>
        <w:tc>
          <w:tcPr>
            <w:tcW w:w="730" w:type="pct"/>
            <w:tcBorders>
              <w:top w:val="single" w:color="auto" w:sz="8" w:space="0"/>
              <w:left w:val="nil"/>
              <w:bottom w:val="single" w:color="auto" w:sz="4" w:space="0"/>
              <w:right w:val="nil"/>
            </w:tcBorders>
          </w:tcPr>
          <w:p w14:paraId="25CFDB4D">
            <w:pPr>
              <w:jc w:val="center"/>
              <w:rPr>
                <w:rFonts w:ascii="Arial Narrow" w:hAnsi="Arial Narrow" w:eastAsia="仿宋_GB2312"/>
                <w:b/>
                <w:bCs/>
                <w:color w:val="000000"/>
                <w:sz w:val="20"/>
              </w:rPr>
            </w:pPr>
            <w:r>
              <w:rPr>
                <w:rFonts w:hint="eastAsia" w:ascii="Arial Narrow" w:hAnsi="Arial Narrow" w:eastAsia="仿宋_GB2312"/>
                <w:b/>
                <w:bCs/>
                <w:color w:val="000000"/>
                <w:sz w:val="20"/>
              </w:rPr>
              <w:t>合计</w:t>
            </w:r>
          </w:p>
        </w:tc>
      </w:tr>
      <w:tr w14:paraId="08A0A1F7">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62A35865">
            <w:pPr>
              <w:rPr>
                <w:rFonts w:ascii="Arial Narrow" w:hAnsi="Arial Narrow" w:eastAsia="仿宋_GB2312"/>
                <w:bCs/>
                <w:color w:val="000000"/>
                <w:sz w:val="20"/>
              </w:rPr>
            </w:pPr>
            <w:r>
              <w:rPr>
                <w:rFonts w:hint="eastAsia" w:ascii="Arial Narrow" w:hAnsi="Arial Narrow" w:eastAsia="仿宋_GB2312"/>
                <w:bCs/>
                <w:color w:val="000000"/>
                <w:sz w:val="20"/>
              </w:rPr>
              <w:t>一、账面原值</w:t>
            </w:r>
          </w:p>
        </w:tc>
        <w:tc>
          <w:tcPr>
            <w:tcW w:w="730" w:type="pct"/>
            <w:tcBorders>
              <w:top w:val="nil"/>
              <w:left w:val="nil"/>
              <w:bottom w:val="nil"/>
              <w:right w:val="nil"/>
            </w:tcBorders>
            <w:shd w:val="clear" w:color="auto" w:fill="auto"/>
            <w:noWrap/>
            <w:vAlign w:val="center"/>
          </w:tcPr>
          <w:p w14:paraId="50D45595">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7CE41555">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551366C6">
            <w:pPr>
              <w:jc w:val="right"/>
              <w:rPr>
                <w:rFonts w:ascii="Arial Narrow" w:hAnsi="Arial Narrow" w:eastAsia="仿宋_GB2312"/>
                <w:sz w:val="20"/>
              </w:rPr>
            </w:pPr>
          </w:p>
        </w:tc>
        <w:tc>
          <w:tcPr>
            <w:tcW w:w="730" w:type="pct"/>
            <w:tcBorders>
              <w:top w:val="nil"/>
              <w:left w:val="nil"/>
              <w:bottom w:val="nil"/>
              <w:right w:val="nil"/>
            </w:tcBorders>
          </w:tcPr>
          <w:p w14:paraId="69154042">
            <w:pPr>
              <w:jc w:val="right"/>
              <w:rPr>
                <w:rFonts w:ascii="Arial Narrow" w:hAnsi="Arial Narrow" w:eastAsia="仿宋_GB2312"/>
                <w:sz w:val="20"/>
              </w:rPr>
            </w:pPr>
          </w:p>
        </w:tc>
        <w:tc>
          <w:tcPr>
            <w:tcW w:w="730" w:type="pct"/>
            <w:tcBorders>
              <w:top w:val="nil"/>
              <w:left w:val="nil"/>
              <w:bottom w:val="nil"/>
              <w:right w:val="nil"/>
            </w:tcBorders>
          </w:tcPr>
          <w:p w14:paraId="199F1E21">
            <w:pPr>
              <w:jc w:val="right"/>
              <w:rPr>
                <w:rFonts w:ascii="Arial Narrow" w:hAnsi="Arial Narrow" w:eastAsia="仿宋_GB2312"/>
                <w:sz w:val="20"/>
              </w:rPr>
            </w:pPr>
          </w:p>
        </w:tc>
      </w:tr>
      <w:tr w14:paraId="32E9EE8F">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157237E1">
            <w:pPr>
              <w:jc w:val="left"/>
              <w:rPr>
                <w:rFonts w:ascii="Arial Narrow" w:hAnsi="Arial Narrow" w:eastAsia="仿宋_GB2312" w:cs="宋体"/>
                <w:color w:val="000000"/>
                <w:sz w:val="20"/>
              </w:rPr>
            </w:pPr>
            <w:r>
              <w:rPr>
                <w:rFonts w:hint="eastAsia" w:ascii="Arial Narrow" w:hAnsi="Arial Narrow" w:eastAsia="仿宋_GB2312"/>
                <w:color w:val="000000"/>
                <w:sz w:val="20"/>
              </w:rPr>
              <w:t xml:space="preserve">    1.期初余额 </w:t>
            </w:r>
          </w:p>
        </w:tc>
        <w:tc>
          <w:tcPr>
            <w:tcW w:w="730" w:type="pct"/>
            <w:tcBorders>
              <w:top w:val="nil"/>
              <w:left w:val="nil"/>
              <w:bottom w:val="nil"/>
              <w:right w:val="nil"/>
            </w:tcBorders>
            <w:shd w:val="clear" w:color="auto" w:fill="auto"/>
            <w:noWrap/>
            <w:vAlign w:val="center"/>
          </w:tcPr>
          <w:p w14:paraId="150FF022">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1F7C0293">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737B7A0C">
            <w:pPr>
              <w:jc w:val="right"/>
              <w:rPr>
                <w:rFonts w:ascii="Arial Narrow" w:hAnsi="Arial Narrow" w:eastAsia="仿宋_GB2312"/>
                <w:sz w:val="20"/>
              </w:rPr>
            </w:pPr>
          </w:p>
        </w:tc>
        <w:tc>
          <w:tcPr>
            <w:tcW w:w="730" w:type="pct"/>
            <w:tcBorders>
              <w:top w:val="nil"/>
              <w:left w:val="nil"/>
              <w:bottom w:val="nil"/>
              <w:right w:val="nil"/>
            </w:tcBorders>
          </w:tcPr>
          <w:p w14:paraId="48EF989C">
            <w:pPr>
              <w:jc w:val="right"/>
              <w:rPr>
                <w:rFonts w:ascii="Arial Narrow" w:hAnsi="Arial Narrow" w:eastAsia="仿宋_GB2312"/>
                <w:sz w:val="20"/>
              </w:rPr>
            </w:pPr>
          </w:p>
        </w:tc>
        <w:tc>
          <w:tcPr>
            <w:tcW w:w="730" w:type="pct"/>
            <w:tcBorders>
              <w:top w:val="nil"/>
              <w:left w:val="nil"/>
              <w:bottom w:val="nil"/>
              <w:right w:val="nil"/>
            </w:tcBorders>
          </w:tcPr>
          <w:p w14:paraId="081D05C7">
            <w:pPr>
              <w:jc w:val="right"/>
              <w:rPr>
                <w:rFonts w:ascii="Arial Narrow" w:hAnsi="Arial Narrow" w:eastAsia="仿宋_GB2312"/>
                <w:sz w:val="20"/>
              </w:rPr>
            </w:pPr>
          </w:p>
        </w:tc>
      </w:tr>
      <w:tr w14:paraId="104E5218">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5371C043">
            <w:pPr>
              <w:rPr>
                <w:rFonts w:ascii="Arial Narrow" w:hAnsi="Arial Narrow" w:eastAsia="仿宋_GB2312"/>
                <w:color w:val="000000"/>
                <w:sz w:val="20"/>
              </w:rPr>
            </w:pPr>
            <w:r>
              <w:rPr>
                <w:rFonts w:hint="eastAsia" w:ascii="Arial Narrow" w:hAnsi="Arial Narrow" w:eastAsia="仿宋_GB2312"/>
                <w:color w:val="000000"/>
                <w:sz w:val="20"/>
              </w:rPr>
              <w:t xml:space="preserve">    2.本期增加金额</w:t>
            </w:r>
          </w:p>
        </w:tc>
        <w:tc>
          <w:tcPr>
            <w:tcW w:w="730" w:type="pct"/>
            <w:tcBorders>
              <w:top w:val="nil"/>
              <w:left w:val="nil"/>
              <w:bottom w:val="nil"/>
              <w:right w:val="nil"/>
            </w:tcBorders>
            <w:shd w:val="clear" w:color="auto" w:fill="auto"/>
            <w:noWrap/>
            <w:vAlign w:val="center"/>
          </w:tcPr>
          <w:p w14:paraId="160A58DF">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2600173D">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6C8849C9">
            <w:pPr>
              <w:jc w:val="right"/>
              <w:rPr>
                <w:rFonts w:ascii="Arial Narrow" w:hAnsi="Arial Narrow" w:eastAsia="仿宋_GB2312"/>
                <w:sz w:val="20"/>
              </w:rPr>
            </w:pPr>
          </w:p>
        </w:tc>
        <w:tc>
          <w:tcPr>
            <w:tcW w:w="730" w:type="pct"/>
            <w:tcBorders>
              <w:top w:val="nil"/>
              <w:left w:val="nil"/>
              <w:bottom w:val="nil"/>
              <w:right w:val="nil"/>
            </w:tcBorders>
          </w:tcPr>
          <w:p w14:paraId="661C6A31">
            <w:pPr>
              <w:jc w:val="right"/>
              <w:rPr>
                <w:rFonts w:ascii="Arial Narrow" w:hAnsi="Arial Narrow" w:eastAsia="仿宋_GB2312"/>
                <w:sz w:val="20"/>
              </w:rPr>
            </w:pPr>
          </w:p>
        </w:tc>
        <w:tc>
          <w:tcPr>
            <w:tcW w:w="730" w:type="pct"/>
            <w:tcBorders>
              <w:top w:val="nil"/>
              <w:left w:val="nil"/>
              <w:bottom w:val="nil"/>
              <w:right w:val="nil"/>
            </w:tcBorders>
          </w:tcPr>
          <w:p w14:paraId="4F253D20">
            <w:pPr>
              <w:jc w:val="right"/>
              <w:rPr>
                <w:rFonts w:ascii="Arial Narrow" w:hAnsi="Arial Narrow" w:eastAsia="仿宋_GB2312"/>
                <w:sz w:val="20"/>
              </w:rPr>
            </w:pPr>
          </w:p>
        </w:tc>
      </w:tr>
      <w:tr w14:paraId="4AD9EC04">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27B01D64">
            <w:pPr>
              <w:rPr>
                <w:rFonts w:ascii="Arial Narrow" w:hAnsi="Arial Narrow" w:eastAsia="仿宋_GB2312"/>
                <w:color w:val="000000"/>
                <w:sz w:val="20"/>
              </w:rPr>
            </w:pPr>
            <w:r>
              <w:rPr>
                <w:rFonts w:hint="eastAsia" w:ascii="Arial Narrow" w:hAnsi="Arial Narrow" w:eastAsia="仿宋_GB2312"/>
                <w:color w:val="000000"/>
                <w:sz w:val="20"/>
              </w:rPr>
              <w:t xml:space="preserve">   （1）购置</w:t>
            </w:r>
          </w:p>
        </w:tc>
        <w:tc>
          <w:tcPr>
            <w:tcW w:w="730" w:type="pct"/>
            <w:tcBorders>
              <w:top w:val="nil"/>
              <w:left w:val="nil"/>
              <w:bottom w:val="nil"/>
              <w:right w:val="nil"/>
            </w:tcBorders>
            <w:shd w:val="clear" w:color="auto" w:fill="auto"/>
            <w:noWrap/>
            <w:vAlign w:val="center"/>
          </w:tcPr>
          <w:p w14:paraId="632E99A2">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0DC8CE0C">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6B954EF0">
            <w:pPr>
              <w:jc w:val="right"/>
              <w:rPr>
                <w:rFonts w:ascii="Arial Narrow" w:hAnsi="Arial Narrow" w:eastAsia="仿宋_GB2312"/>
                <w:sz w:val="20"/>
              </w:rPr>
            </w:pPr>
          </w:p>
        </w:tc>
        <w:tc>
          <w:tcPr>
            <w:tcW w:w="730" w:type="pct"/>
            <w:tcBorders>
              <w:top w:val="nil"/>
              <w:left w:val="nil"/>
              <w:bottom w:val="nil"/>
              <w:right w:val="nil"/>
            </w:tcBorders>
          </w:tcPr>
          <w:p w14:paraId="31857BE2">
            <w:pPr>
              <w:jc w:val="right"/>
              <w:rPr>
                <w:rFonts w:ascii="Arial Narrow" w:hAnsi="Arial Narrow" w:eastAsia="仿宋_GB2312"/>
                <w:sz w:val="20"/>
              </w:rPr>
            </w:pPr>
          </w:p>
        </w:tc>
        <w:tc>
          <w:tcPr>
            <w:tcW w:w="730" w:type="pct"/>
            <w:tcBorders>
              <w:top w:val="nil"/>
              <w:left w:val="nil"/>
              <w:bottom w:val="nil"/>
              <w:right w:val="nil"/>
            </w:tcBorders>
          </w:tcPr>
          <w:p w14:paraId="3767B914">
            <w:pPr>
              <w:jc w:val="right"/>
              <w:rPr>
                <w:rFonts w:ascii="Arial Narrow" w:hAnsi="Arial Narrow" w:eastAsia="仿宋_GB2312"/>
                <w:sz w:val="20"/>
              </w:rPr>
            </w:pPr>
          </w:p>
        </w:tc>
      </w:tr>
      <w:tr w14:paraId="0C2E4CB9">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2540446D">
            <w:pPr>
              <w:rPr>
                <w:rFonts w:ascii="Arial Narrow" w:hAnsi="Arial Narrow" w:eastAsia="仿宋_GB2312"/>
                <w:color w:val="000000"/>
                <w:sz w:val="20"/>
              </w:rPr>
            </w:pPr>
            <w:r>
              <w:rPr>
                <w:rFonts w:hint="eastAsia" w:ascii="Arial Narrow" w:hAnsi="Arial Narrow" w:eastAsia="仿宋_GB2312"/>
                <w:color w:val="000000"/>
                <w:sz w:val="20"/>
              </w:rPr>
              <w:t xml:space="preserve">   （2）内部研发</w:t>
            </w:r>
          </w:p>
        </w:tc>
        <w:tc>
          <w:tcPr>
            <w:tcW w:w="730" w:type="pct"/>
            <w:tcBorders>
              <w:top w:val="nil"/>
              <w:left w:val="nil"/>
              <w:bottom w:val="nil"/>
              <w:right w:val="nil"/>
            </w:tcBorders>
            <w:shd w:val="clear" w:color="auto" w:fill="auto"/>
            <w:noWrap/>
            <w:vAlign w:val="center"/>
          </w:tcPr>
          <w:p w14:paraId="31A9B2EE">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5642193E">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40CF55FC">
            <w:pPr>
              <w:jc w:val="right"/>
              <w:rPr>
                <w:rFonts w:ascii="Arial Narrow" w:hAnsi="Arial Narrow" w:eastAsia="仿宋_GB2312"/>
                <w:sz w:val="20"/>
              </w:rPr>
            </w:pPr>
          </w:p>
        </w:tc>
        <w:tc>
          <w:tcPr>
            <w:tcW w:w="730" w:type="pct"/>
            <w:tcBorders>
              <w:top w:val="nil"/>
              <w:left w:val="nil"/>
              <w:bottom w:val="nil"/>
              <w:right w:val="nil"/>
            </w:tcBorders>
          </w:tcPr>
          <w:p w14:paraId="1BDC09A4">
            <w:pPr>
              <w:jc w:val="right"/>
              <w:rPr>
                <w:rFonts w:ascii="Arial Narrow" w:hAnsi="Arial Narrow" w:eastAsia="仿宋_GB2312"/>
                <w:sz w:val="20"/>
              </w:rPr>
            </w:pPr>
          </w:p>
        </w:tc>
        <w:tc>
          <w:tcPr>
            <w:tcW w:w="730" w:type="pct"/>
            <w:tcBorders>
              <w:top w:val="nil"/>
              <w:left w:val="nil"/>
              <w:bottom w:val="nil"/>
              <w:right w:val="nil"/>
            </w:tcBorders>
          </w:tcPr>
          <w:p w14:paraId="66640417">
            <w:pPr>
              <w:jc w:val="right"/>
              <w:rPr>
                <w:rFonts w:ascii="Arial Narrow" w:hAnsi="Arial Narrow" w:eastAsia="仿宋_GB2312"/>
                <w:sz w:val="20"/>
              </w:rPr>
            </w:pPr>
          </w:p>
        </w:tc>
      </w:tr>
      <w:tr w14:paraId="2A536688">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67420024">
            <w:pPr>
              <w:rPr>
                <w:rFonts w:ascii="Arial Narrow" w:hAnsi="Arial Narrow" w:eastAsia="仿宋_GB2312"/>
                <w:color w:val="000000"/>
                <w:sz w:val="20"/>
              </w:rPr>
            </w:pPr>
            <w:r>
              <w:rPr>
                <w:rFonts w:hint="eastAsia" w:ascii="Arial Narrow" w:hAnsi="Arial Narrow" w:eastAsia="仿宋_GB2312"/>
                <w:color w:val="000000"/>
                <w:sz w:val="20"/>
              </w:rPr>
              <w:t xml:space="preserve">   （3）企业合并增加</w:t>
            </w:r>
          </w:p>
        </w:tc>
        <w:tc>
          <w:tcPr>
            <w:tcW w:w="730" w:type="pct"/>
            <w:tcBorders>
              <w:top w:val="nil"/>
              <w:left w:val="nil"/>
              <w:bottom w:val="nil"/>
              <w:right w:val="nil"/>
            </w:tcBorders>
            <w:shd w:val="clear" w:color="auto" w:fill="auto"/>
            <w:noWrap/>
            <w:vAlign w:val="center"/>
          </w:tcPr>
          <w:p w14:paraId="734C69BD">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558167E7">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607BE6A7">
            <w:pPr>
              <w:jc w:val="right"/>
              <w:rPr>
                <w:rFonts w:ascii="Arial Narrow" w:hAnsi="Arial Narrow" w:eastAsia="仿宋_GB2312"/>
                <w:sz w:val="20"/>
              </w:rPr>
            </w:pPr>
          </w:p>
        </w:tc>
        <w:tc>
          <w:tcPr>
            <w:tcW w:w="730" w:type="pct"/>
            <w:tcBorders>
              <w:top w:val="nil"/>
              <w:left w:val="nil"/>
              <w:bottom w:val="nil"/>
              <w:right w:val="nil"/>
            </w:tcBorders>
          </w:tcPr>
          <w:p w14:paraId="0B4672D8">
            <w:pPr>
              <w:jc w:val="right"/>
              <w:rPr>
                <w:rFonts w:ascii="Arial Narrow" w:hAnsi="Arial Narrow" w:eastAsia="仿宋_GB2312"/>
                <w:sz w:val="20"/>
              </w:rPr>
            </w:pPr>
          </w:p>
        </w:tc>
        <w:tc>
          <w:tcPr>
            <w:tcW w:w="730" w:type="pct"/>
            <w:tcBorders>
              <w:top w:val="nil"/>
              <w:left w:val="nil"/>
              <w:bottom w:val="nil"/>
              <w:right w:val="nil"/>
            </w:tcBorders>
          </w:tcPr>
          <w:p w14:paraId="13F0E242">
            <w:pPr>
              <w:jc w:val="right"/>
              <w:rPr>
                <w:rFonts w:ascii="Arial Narrow" w:hAnsi="Arial Narrow" w:eastAsia="仿宋_GB2312"/>
                <w:sz w:val="20"/>
              </w:rPr>
            </w:pPr>
          </w:p>
        </w:tc>
      </w:tr>
      <w:tr w14:paraId="34E4248B">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5C913576">
            <w:pPr>
              <w:rPr>
                <w:rFonts w:ascii="Arial Narrow" w:hAnsi="Arial Narrow" w:eastAsia="仿宋_GB2312"/>
                <w:color w:val="000000"/>
                <w:sz w:val="20"/>
              </w:rPr>
            </w:pPr>
            <w:r>
              <w:rPr>
                <w:rFonts w:hint="eastAsia" w:ascii="Arial Narrow" w:hAnsi="Arial Narrow" w:eastAsia="仿宋_GB2312"/>
                <w:color w:val="000000"/>
                <w:sz w:val="20"/>
              </w:rPr>
              <w:t xml:space="preserve">   （4）其他增加</w:t>
            </w:r>
          </w:p>
        </w:tc>
        <w:tc>
          <w:tcPr>
            <w:tcW w:w="730" w:type="pct"/>
            <w:tcBorders>
              <w:top w:val="nil"/>
              <w:left w:val="nil"/>
              <w:bottom w:val="nil"/>
              <w:right w:val="nil"/>
            </w:tcBorders>
            <w:shd w:val="clear" w:color="auto" w:fill="auto"/>
            <w:noWrap/>
            <w:vAlign w:val="center"/>
          </w:tcPr>
          <w:p w14:paraId="6F5E5F33">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12772C4E">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00EB5AB9">
            <w:pPr>
              <w:jc w:val="right"/>
              <w:rPr>
                <w:rFonts w:ascii="Arial Narrow" w:hAnsi="Arial Narrow" w:eastAsia="仿宋_GB2312"/>
                <w:sz w:val="20"/>
              </w:rPr>
            </w:pPr>
          </w:p>
        </w:tc>
        <w:tc>
          <w:tcPr>
            <w:tcW w:w="730" w:type="pct"/>
            <w:tcBorders>
              <w:top w:val="nil"/>
              <w:left w:val="nil"/>
              <w:bottom w:val="nil"/>
              <w:right w:val="nil"/>
            </w:tcBorders>
          </w:tcPr>
          <w:p w14:paraId="181F271A">
            <w:pPr>
              <w:jc w:val="right"/>
              <w:rPr>
                <w:rFonts w:ascii="Arial Narrow" w:hAnsi="Arial Narrow" w:eastAsia="仿宋_GB2312"/>
                <w:sz w:val="20"/>
              </w:rPr>
            </w:pPr>
          </w:p>
        </w:tc>
        <w:tc>
          <w:tcPr>
            <w:tcW w:w="730" w:type="pct"/>
            <w:tcBorders>
              <w:top w:val="nil"/>
              <w:left w:val="nil"/>
              <w:bottom w:val="nil"/>
              <w:right w:val="nil"/>
            </w:tcBorders>
          </w:tcPr>
          <w:p w14:paraId="6DCBF1DD">
            <w:pPr>
              <w:jc w:val="right"/>
              <w:rPr>
                <w:rFonts w:ascii="Arial Narrow" w:hAnsi="Arial Narrow" w:eastAsia="仿宋_GB2312"/>
                <w:sz w:val="20"/>
              </w:rPr>
            </w:pPr>
          </w:p>
        </w:tc>
      </w:tr>
      <w:tr w14:paraId="031B7457">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2F5ABBF8">
            <w:pPr>
              <w:rPr>
                <w:rFonts w:ascii="Arial Narrow" w:hAnsi="Arial Narrow" w:eastAsia="仿宋_GB2312"/>
                <w:color w:val="000000"/>
                <w:sz w:val="20"/>
              </w:rPr>
            </w:pPr>
            <w:r>
              <w:rPr>
                <w:rFonts w:hint="eastAsia" w:ascii="Arial Narrow" w:hAnsi="Arial Narrow" w:eastAsia="仿宋_GB2312"/>
                <w:color w:val="000000"/>
                <w:sz w:val="20"/>
              </w:rPr>
              <w:t xml:space="preserve">   ……</w:t>
            </w:r>
          </w:p>
        </w:tc>
        <w:tc>
          <w:tcPr>
            <w:tcW w:w="730" w:type="pct"/>
            <w:tcBorders>
              <w:top w:val="nil"/>
              <w:left w:val="nil"/>
              <w:bottom w:val="nil"/>
              <w:right w:val="nil"/>
            </w:tcBorders>
            <w:shd w:val="clear" w:color="auto" w:fill="auto"/>
            <w:noWrap/>
            <w:vAlign w:val="center"/>
          </w:tcPr>
          <w:p w14:paraId="145977B2">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4751960B">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1FF60E8C">
            <w:pPr>
              <w:jc w:val="right"/>
              <w:rPr>
                <w:rFonts w:ascii="Arial Narrow" w:hAnsi="Arial Narrow" w:eastAsia="仿宋_GB2312"/>
                <w:sz w:val="20"/>
              </w:rPr>
            </w:pPr>
          </w:p>
        </w:tc>
        <w:tc>
          <w:tcPr>
            <w:tcW w:w="730" w:type="pct"/>
            <w:tcBorders>
              <w:top w:val="nil"/>
              <w:left w:val="nil"/>
              <w:bottom w:val="nil"/>
              <w:right w:val="nil"/>
            </w:tcBorders>
          </w:tcPr>
          <w:p w14:paraId="72E2258E">
            <w:pPr>
              <w:jc w:val="right"/>
              <w:rPr>
                <w:rFonts w:ascii="Arial Narrow" w:hAnsi="Arial Narrow" w:eastAsia="仿宋_GB2312"/>
                <w:sz w:val="20"/>
              </w:rPr>
            </w:pPr>
          </w:p>
        </w:tc>
        <w:tc>
          <w:tcPr>
            <w:tcW w:w="730" w:type="pct"/>
            <w:tcBorders>
              <w:top w:val="nil"/>
              <w:left w:val="nil"/>
              <w:bottom w:val="nil"/>
              <w:right w:val="nil"/>
            </w:tcBorders>
          </w:tcPr>
          <w:p w14:paraId="68590C78">
            <w:pPr>
              <w:jc w:val="right"/>
              <w:rPr>
                <w:rFonts w:ascii="Arial Narrow" w:hAnsi="Arial Narrow" w:eastAsia="仿宋_GB2312"/>
                <w:sz w:val="20"/>
              </w:rPr>
            </w:pPr>
          </w:p>
        </w:tc>
      </w:tr>
      <w:tr w14:paraId="627DEA4D">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4F4AD1CC">
            <w:pPr>
              <w:rPr>
                <w:rFonts w:ascii="Arial Narrow" w:hAnsi="Arial Narrow" w:eastAsia="仿宋_GB2312"/>
                <w:color w:val="000000"/>
                <w:sz w:val="20"/>
              </w:rPr>
            </w:pPr>
            <w:r>
              <w:rPr>
                <w:rFonts w:hint="eastAsia" w:ascii="Arial Narrow" w:hAnsi="Arial Narrow" w:eastAsia="仿宋_GB2312"/>
                <w:color w:val="000000"/>
                <w:sz w:val="20"/>
              </w:rPr>
              <w:t xml:space="preserve">    3.本期减少金额</w:t>
            </w:r>
          </w:p>
        </w:tc>
        <w:tc>
          <w:tcPr>
            <w:tcW w:w="730" w:type="pct"/>
            <w:tcBorders>
              <w:top w:val="nil"/>
              <w:left w:val="nil"/>
              <w:bottom w:val="nil"/>
              <w:right w:val="nil"/>
            </w:tcBorders>
            <w:shd w:val="clear" w:color="auto" w:fill="auto"/>
            <w:noWrap/>
            <w:vAlign w:val="center"/>
          </w:tcPr>
          <w:p w14:paraId="575A7CAB">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456D97F1">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186AE101">
            <w:pPr>
              <w:jc w:val="right"/>
              <w:rPr>
                <w:rFonts w:ascii="Arial Narrow" w:hAnsi="Arial Narrow" w:eastAsia="仿宋_GB2312"/>
                <w:sz w:val="20"/>
              </w:rPr>
            </w:pPr>
          </w:p>
        </w:tc>
        <w:tc>
          <w:tcPr>
            <w:tcW w:w="730" w:type="pct"/>
            <w:tcBorders>
              <w:top w:val="nil"/>
              <w:left w:val="nil"/>
              <w:bottom w:val="nil"/>
              <w:right w:val="nil"/>
            </w:tcBorders>
          </w:tcPr>
          <w:p w14:paraId="4F5402C9">
            <w:pPr>
              <w:jc w:val="right"/>
              <w:rPr>
                <w:rFonts w:ascii="Arial Narrow" w:hAnsi="Arial Narrow" w:eastAsia="仿宋_GB2312"/>
                <w:sz w:val="20"/>
              </w:rPr>
            </w:pPr>
          </w:p>
        </w:tc>
        <w:tc>
          <w:tcPr>
            <w:tcW w:w="730" w:type="pct"/>
            <w:tcBorders>
              <w:top w:val="nil"/>
              <w:left w:val="nil"/>
              <w:bottom w:val="nil"/>
              <w:right w:val="nil"/>
            </w:tcBorders>
          </w:tcPr>
          <w:p w14:paraId="2A7E4C6F">
            <w:pPr>
              <w:jc w:val="right"/>
              <w:rPr>
                <w:rFonts w:ascii="Arial Narrow" w:hAnsi="Arial Narrow" w:eastAsia="仿宋_GB2312"/>
                <w:sz w:val="20"/>
              </w:rPr>
            </w:pPr>
          </w:p>
        </w:tc>
      </w:tr>
      <w:tr w14:paraId="3C753A65">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139275A0">
            <w:pPr>
              <w:rPr>
                <w:rFonts w:ascii="Arial Narrow" w:hAnsi="Arial Narrow" w:eastAsia="仿宋_GB2312"/>
                <w:color w:val="000000"/>
                <w:sz w:val="20"/>
              </w:rPr>
            </w:pPr>
            <w:r>
              <w:rPr>
                <w:rFonts w:hint="eastAsia" w:ascii="Arial Narrow" w:hAnsi="Arial Narrow" w:eastAsia="仿宋_GB2312"/>
                <w:color w:val="000000"/>
                <w:sz w:val="20"/>
              </w:rPr>
              <w:t xml:space="preserve">   （1）处置</w:t>
            </w:r>
          </w:p>
        </w:tc>
        <w:tc>
          <w:tcPr>
            <w:tcW w:w="730" w:type="pct"/>
            <w:tcBorders>
              <w:top w:val="nil"/>
              <w:left w:val="nil"/>
              <w:bottom w:val="nil"/>
              <w:right w:val="nil"/>
            </w:tcBorders>
            <w:shd w:val="clear" w:color="auto" w:fill="auto"/>
            <w:noWrap/>
            <w:vAlign w:val="center"/>
          </w:tcPr>
          <w:p w14:paraId="332A541E">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79E9D371">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1A61A05F">
            <w:pPr>
              <w:jc w:val="right"/>
              <w:rPr>
                <w:rFonts w:ascii="Arial Narrow" w:hAnsi="Arial Narrow" w:eastAsia="仿宋_GB2312"/>
                <w:sz w:val="20"/>
              </w:rPr>
            </w:pPr>
          </w:p>
        </w:tc>
        <w:tc>
          <w:tcPr>
            <w:tcW w:w="730" w:type="pct"/>
            <w:tcBorders>
              <w:top w:val="nil"/>
              <w:left w:val="nil"/>
              <w:bottom w:val="nil"/>
              <w:right w:val="nil"/>
            </w:tcBorders>
          </w:tcPr>
          <w:p w14:paraId="29E6729E">
            <w:pPr>
              <w:jc w:val="right"/>
              <w:rPr>
                <w:rFonts w:ascii="Arial Narrow" w:hAnsi="Arial Narrow" w:eastAsia="仿宋_GB2312"/>
                <w:sz w:val="20"/>
              </w:rPr>
            </w:pPr>
          </w:p>
        </w:tc>
        <w:tc>
          <w:tcPr>
            <w:tcW w:w="730" w:type="pct"/>
            <w:tcBorders>
              <w:top w:val="nil"/>
              <w:left w:val="nil"/>
              <w:bottom w:val="nil"/>
              <w:right w:val="nil"/>
            </w:tcBorders>
          </w:tcPr>
          <w:p w14:paraId="23EFBB03">
            <w:pPr>
              <w:jc w:val="right"/>
              <w:rPr>
                <w:rFonts w:ascii="Arial Narrow" w:hAnsi="Arial Narrow" w:eastAsia="仿宋_GB2312"/>
                <w:sz w:val="20"/>
              </w:rPr>
            </w:pPr>
          </w:p>
        </w:tc>
      </w:tr>
      <w:tr w14:paraId="28F55A74">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784DFEA4">
            <w:pPr>
              <w:rPr>
                <w:rFonts w:ascii="Arial Narrow" w:hAnsi="Arial Narrow" w:eastAsia="仿宋_GB2312"/>
                <w:color w:val="000000"/>
                <w:sz w:val="20"/>
              </w:rPr>
            </w:pPr>
            <w:r>
              <w:rPr>
                <w:rFonts w:hint="eastAsia" w:ascii="Arial Narrow" w:hAnsi="Arial Narrow" w:eastAsia="仿宋_GB2312"/>
                <w:color w:val="000000"/>
                <w:sz w:val="20"/>
              </w:rPr>
              <w:t xml:space="preserve">   （2）失效且终止确认的部分</w:t>
            </w:r>
          </w:p>
        </w:tc>
        <w:tc>
          <w:tcPr>
            <w:tcW w:w="730" w:type="pct"/>
            <w:tcBorders>
              <w:top w:val="nil"/>
              <w:left w:val="nil"/>
              <w:bottom w:val="nil"/>
              <w:right w:val="nil"/>
            </w:tcBorders>
            <w:shd w:val="clear" w:color="auto" w:fill="auto"/>
            <w:noWrap/>
            <w:vAlign w:val="center"/>
          </w:tcPr>
          <w:p w14:paraId="1900ACFD">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49F91903">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74415D48">
            <w:pPr>
              <w:jc w:val="right"/>
              <w:rPr>
                <w:rFonts w:ascii="Arial Narrow" w:hAnsi="Arial Narrow" w:eastAsia="仿宋_GB2312"/>
                <w:sz w:val="20"/>
              </w:rPr>
            </w:pPr>
          </w:p>
        </w:tc>
        <w:tc>
          <w:tcPr>
            <w:tcW w:w="730" w:type="pct"/>
            <w:tcBorders>
              <w:top w:val="nil"/>
              <w:left w:val="nil"/>
              <w:bottom w:val="nil"/>
              <w:right w:val="nil"/>
            </w:tcBorders>
          </w:tcPr>
          <w:p w14:paraId="772B7D99">
            <w:pPr>
              <w:jc w:val="right"/>
              <w:rPr>
                <w:rFonts w:ascii="Arial Narrow" w:hAnsi="Arial Narrow" w:eastAsia="仿宋_GB2312"/>
                <w:sz w:val="20"/>
              </w:rPr>
            </w:pPr>
          </w:p>
        </w:tc>
        <w:tc>
          <w:tcPr>
            <w:tcW w:w="730" w:type="pct"/>
            <w:tcBorders>
              <w:top w:val="nil"/>
              <w:left w:val="nil"/>
              <w:bottom w:val="nil"/>
              <w:right w:val="nil"/>
            </w:tcBorders>
          </w:tcPr>
          <w:p w14:paraId="1C0CCAE5">
            <w:pPr>
              <w:jc w:val="right"/>
              <w:rPr>
                <w:rFonts w:ascii="Arial Narrow" w:hAnsi="Arial Narrow" w:eastAsia="仿宋_GB2312"/>
                <w:sz w:val="20"/>
              </w:rPr>
            </w:pPr>
          </w:p>
        </w:tc>
      </w:tr>
      <w:tr w14:paraId="05046C44">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679BE104">
            <w:pPr>
              <w:rPr>
                <w:rFonts w:ascii="Arial Narrow" w:hAnsi="Arial Narrow" w:eastAsia="仿宋_GB2312"/>
                <w:color w:val="000000"/>
                <w:sz w:val="20"/>
              </w:rPr>
            </w:pPr>
            <w:r>
              <w:rPr>
                <w:rFonts w:hint="eastAsia" w:ascii="Arial Narrow" w:hAnsi="Arial Narrow" w:eastAsia="仿宋_GB2312"/>
                <w:color w:val="000000"/>
                <w:sz w:val="20"/>
              </w:rPr>
              <w:t xml:space="preserve">   （3）其他减少</w:t>
            </w:r>
          </w:p>
        </w:tc>
        <w:tc>
          <w:tcPr>
            <w:tcW w:w="730" w:type="pct"/>
            <w:tcBorders>
              <w:top w:val="nil"/>
              <w:left w:val="nil"/>
              <w:bottom w:val="nil"/>
              <w:right w:val="nil"/>
            </w:tcBorders>
            <w:shd w:val="clear" w:color="auto" w:fill="auto"/>
            <w:noWrap/>
            <w:vAlign w:val="center"/>
          </w:tcPr>
          <w:p w14:paraId="3DA426DD">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5D73C66C">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3D900AC8">
            <w:pPr>
              <w:jc w:val="right"/>
              <w:rPr>
                <w:rFonts w:ascii="Arial Narrow" w:hAnsi="Arial Narrow" w:eastAsia="仿宋_GB2312"/>
                <w:sz w:val="20"/>
              </w:rPr>
            </w:pPr>
          </w:p>
        </w:tc>
        <w:tc>
          <w:tcPr>
            <w:tcW w:w="730" w:type="pct"/>
            <w:tcBorders>
              <w:top w:val="nil"/>
              <w:left w:val="nil"/>
              <w:bottom w:val="nil"/>
              <w:right w:val="nil"/>
            </w:tcBorders>
          </w:tcPr>
          <w:p w14:paraId="3D1EBFF8">
            <w:pPr>
              <w:jc w:val="right"/>
              <w:rPr>
                <w:rFonts w:ascii="Arial Narrow" w:hAnsi="Arial Narrow" w:eastAsia="仿宋_GB2312"/>
                <w:sz w:val="20"/>
              </w:rPr>
            </w:pPr>
          </w:p>
        </w:tc>
        <w:tc>
          <w:tcPr>
            <w:tcW w:w="730" w:type="pct"/>
            <w:tcBorders>
              <w:top w:val="nil"/>
              <w:left w:val="nil"/>
              <w:bottom w:val="nil"/>
              <w:right w:val="nil"/>
            </w:tcBorders>
          </w:tcPr>
          <w:p w14:paraId="22B1E349">
            <w:pPr>
              <w:jc w:val="right"/>
              <w:rPr>
                <w:rFonts w:ascii="Arial Narrow" w:hAnsi="Arial Narrow" w:eastAsia="仿宋_GB2312"/>
                <w:sz w:val="20"/>
              </w:rPr>
            </w:pPr>
          </w:p>
        </w:tc>
      </w:tr>
      <w:tr w14:paraId="41F47FA9">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15BA1E4F">
            <w:pPr>
              <w:rPr>
                <w:rFonts w:ascii="Arial Narrow" w:hAnsi="Arial Narrow" w:eastAsia="仿宋_GB2312"/>
                <w:color w:val="000000"/>
                <w:sz w:val="20"/>
              </w:rPr>
            </w:pPr>
            <w:r>
              <w:rPr>
                <w:rFonts w:hint="eastAsia" w:ascii="Arial Narrow" w:hAnsi="Arial Narrow" w:eastAsia="仿宋_GB2312"/>
                <w:color w:val="000000"/>
                <w:sz w:val="20"/>
              </w:rPr>
              <w:t xml:space="preserve">    4.期末余额</w:t>
            </w:r>
          </w:p>
        </w:tc>
        <w:tc>
          <w:tcPr>
            <w:tcW w:w="730" w:type="pct"/>
            <w:tcBorders>
              <w:top w:val="nil"/>
              <w:left w:val="nil"/>
              <w:bottom w:val="nil"/>
              <w:right w:val="nil"/>
            </w:tcBorders>
            <w:shd w:val="clear" w:color="auto" w:fill="auto"/>
            <w:noWrap/>
            <w:vAlign w:val="center"/>
          </w:tcPr>
          <w:p w14:paraId="722B6FB9">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0769F76F">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07460E1B">
            <w:pPr>
              <w:jc w:val="right"/>
              <w:rPr>
                <w:rFonts w:ascii="Arial Narrow" w:hAnsi="Arial Narrow" w:eastAsia="仿宋_GB2312"/>
                <w:sz w:val="20"/>
              </w:rPr>
            </w:pPr>
          </w:p>
        </w:tc>
        <w:tc>
          <w:tcPr>
            <w:tcW w:w="730" w:type="pct"/>
            <w:tcBorders>
              <w:top w:val="nil"/>
              <w:left w:val="nil"/>
              <w:bottom w:val="nil"/>
              <w:right w:val="nil"/>
            </w:tcBorders>
          </w:tcPr>
          <w:p w14:paraId="19F1D0A1">
            <w:pPr>
              <w:jc w:val="right"/>
              <w:rPr>
                <w:rFonts w:ascii="Arial Narrow" w:hAnsi="Arial Narrow" w:eastAsia="仿宋_GB2312"/>
                <w:sz w:val="20"/>
              </w:rPr>
            </w:pPr>
          </w:p>
        </w:tc>
        <w:tc>
          <w:tcPr>
            <w:tcW w:w="730" w:type="pct"/>
            <w:tcBorders>
              <w:top w:val="nil"/>
              <w:left w:val="nil"/>
              <w:bottom w:val="nil"/>
              <w:right w:val="nil"/>
            </w:tcBorders>
          </w:tcPr>
          <w:p w14:paraId="69595F77">
            <w:pPr>
              <w:jc w:val="right"/>
              <w:rPr>
                <w:rFonts w:ascii="Arial Narrow" w:hAnsi="Arial Narrow" w:eastAsia="仿宋_GB2312"/>
                <w:sz w:val="20"/>
              </w:rPr>
            </w:pPr>
          </w:p>
        </w:tc>
      </w:tr>
      <w:tr w14:paraId="1EDE155F">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5BD241B2">
            <w:pPr>
              <w:rPr>
                <w:rFonts w:ascii="Arial Narrow" w:hAnsi="Arial Narrow" w:eastAsia="仿宋_GB2312"/>
                <w:bCs/>
                <w:color w:val="000000"/>
                <w:sz w:val="20"/>
              </w:rPr>
            </w:pPr>
            <w:r>
              <w:rPr>
                <w:rFonts w:hint="eastAsia" w:ascii="Arial Narrow" w:hAnsi="Arial Narrow" w:eastAsia="仿宋_GB2312"/>
                <w:bCs/>
                <w:color w:val="000000"/>
                <w:sz w:val="20"/>
              </w:rPr>
              <w:t>二、累计摊销</w:t>
            </w:r>
          </w:p>
        </w:tc>
        <w:tc>
          <w:tcPr>
            <w:tcW w:w="730" w:type="pct"/>
            <w:tcBorders>
              <w:top w:val="nil"/>
              <w:left w:val="nil"/>
              <w:bottom w:val="nil"/>
              <w:right w:val="nil"/>
            </w:tcBorders>
            <w:shd w:val="clear" w:color="auto" w:fill="auto"/>
            <w:noWrap/>
            <w:vAlign w:val="center"/>
          </w:tcPr>
          <w:p w14:paraId="2A999932">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6196E56F">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74ECBE18">
            <w:pPr>
              <w:jc w:val="right"/>
              <w:rPr>
                <w:rFonts w:ascii="Arial Narrow" w:hAnsi="Arial Narrow" w:eastAsia="仿宋_GB2312"/>
                <w:sz w:val="20"/>
              </w:rPr>
            </w:pPr>
          </w:p>
        </w:tc>
        <w:tc>
          <w:tcPr>
            <w:tcW w:w="730" w:type="pct"/>
            <w:tcBorders>
              <w:top w:val="nil"/>
              <w:left w:val="nil"/>
              <w:bottom w:val="nil"/>
              <w:right w:val="nil"/>
            </w:tcBorders>
          </w:tcPr>
          <w:p w14:paraId="04DDA612">
            <w:pPr>
              <w:jc w:val="right"/>
              <w:rPr>
                <w:rFonts w:ascii="Arial Narrow" w:hAnsi="Arial Narrow" w:eastAsia="仿宋_GB2312"/>
                <w:sz w:val="20"/>
              </w:rPr>
            </w:pPr>
          </w:p>
        </w:tc>
        <w:tc>
          <w:tcPr>
            <w:tcW w:w="730" w:type="pct"/>
            <w:tcBorders>
              <w:top w:val="nil"/>
              <w:left w:val="nil"/>
              <w:bottom w:val="nil"/>
              <w:right w:val="nil"/>
            </w:tcBorders>
          </w:tcPr>
          <w:p w14:paraId="172186D8">
            <w:pPr>
              <w:jc w:val="right"/>
              <w:rPr>
                <w:rFonts w:ascii="Arial Narrow" w:hAnsi="Arial Narrow" w:eastAsia="仿宋_GB2312"/>
                <w:sz w:val="20"/>
              </w:rPr>
            </w:pPr>
          </w:p>
        </w:tc>
      </w:tr>
      <w:tr w14:paraId="27644A34">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48E69662">
            <w:pPr>
              <w:rPr>
                <w:rFonts w:ascii="Arial Narrow" w:hAnsi="Arial Narrow" w:eastAsia="仿宋_GB2312" w:cs="宋体"/>
                <w:color w:val="000000"/>
                <w:sz w:val="20"/>
              </w:rPr>
            </w:pPr>
            <w:r>
              <w:rPr>
                <w:rFonts w:hint="eastAsia" w:ascii="Arial Narrow" w:hAnsi="Arial Narrow" w:eastAsia="仿宋_GB2312"/>
                <w:color w:val="000000"/>
                <w:sz w:val="20"/>
              </w:rPr>
              <w:t xml:space="preserve">    1. 期初余额</w:t>
            </w:r>
          </w:p>
        </w:tc>
        <w:tc>
          <w:tcPr>
            <w:tcW w:w="730" w:type="pct"/>
            <w:tcBorders>
              <w:top w:val="nil"/>
              <w:left w:val="nil"/>
              <w:bottom w:val="nil"/>
              <w:right w:val="nil"/>
            </w:tcBorders>
            <w:shd w:val="clear" w:color="auto" w:fill="auto"/>
            <w:noWrap/>
            <w:vAlign w:val="center"/>
          </w:tcPr>
          <w:p w14:paraId="6D77F4A5">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2DF14724">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1C430AD2">
            <w:pPr>
              <w:jc w:val="right"/>
              <w:rPr>
                <w:rFonts w:ascii="Arial Narrow" w:hAnsi="Arial Narrow" w:eastAsia="仿宋_GB2312"/>
                <w:sz w:val="20"/>
              </w:rPr>
            </w:pPr>
          </w:p>
        </w:tc>
        <w:tc>
          <w:tcPr>
            <w:tcW w:w="730" w:type="pct"/>
            <w:tcBorders>
              <w:top w:val="nil"/>
              <w:left w:val="nil"/>
              <w:bottom w:val="nil"/>
              <w:right w:val="nil"/>
            </w:tcBorders>
          </w:tcPr>
          <w:p w14:paraId="06CC613C">
            <w:pPr>
              <w:jc w:val="right"/>
              <w:rPr>
                <w:rFonts w:ascii="Arial Narrow" w:hAnsi="Arial Narrow" w:eastAsia="仿宋_GB2312"/>
                <w:sz w:val="20"/>
              </w:rPr>
            </w:pPr>
          </w:p>
        </w:tc>
        <w:tc>
          <w:tcPr>
            <w:tcW w:w="730" w:type="pct"/>
            <w:tcBorders>
              <w:top w:val="nil"/>
              <w:left w:val="nil"/>
              <w:bottom w:val="nil"/>
              <w:right w:val="nil"/>
            </w:tcBorders>
          </w:tcPr>
          <w:p w14:paraId="0D902183">
            <w:pPr>
              <w:jc w:val="right"/>
              <w:rPr>
                <w:rFonts w:ascii="Arial Narrow" w:hAnsi="Arial Narrow" w:eastAsia="仿宋_GB2312"/>
                <w:sz w:val="20"/>
              </w:rPr>
            </w:pPr>
          </w:p>
        </w:tc>
      </w:tr>
      <w:tr w14:paraId="2356E777">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4D7F792B">
            <w:pPr>
              <w:rPr>
                <w:rFonts w:ascii="Arial Narrow" w:hAnsi="Arial Narrow" w:eastAsia="仿宋_GB2312"/>
                <w:color w:val="000000"/>
                <w:sz w:val="20"/>
              </w:rPr>
            </w:pPr>
            <w:r>
              <w:rPr>
                <w:rFonts w:hint="eastAsia" w:ascii="Arial Narrow" w:hAnsi="Arial Narrow" w:eastAsia="仿宋_GB2312"/>
                <w:color w:val="000000"/>
                <w:sz w:val="20"/>
              </w:rPr>
              <w:t xml:space="preserve">    2.本期增加金额</w:t>
            </w:r>
          </w:p>
        </w:tc>
        <w:tc>
          <w:tcPr>
            <w:tcW w:w="730" w:type="pct"/>
            <w:tcBorders>
              <w:top w:val="nil"/>
              <w:left w:val="nil"/>
              <w:bottom w:val="nil"/>
              <w:right w:val="nil"/>
            </w:tcBorders>
            <w:shd w:val="clear" w:color="auto" w:fill="auto"/>
            <w:noWrap/>
            <w:vAlign w:val="center"/>
          </w:tcPr>
          <w:p w14:paraId="0A29867E">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7619408C">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41CE4494">
            <w:pPr>
              <w:jc w:val="right"/>
              <w:rPr>
                <w:rFonts w:ascii="Arial Narrow" w:hAnsi="Arial Narrow" w:eastAsia="仿宋_GB2312"/>
                <w:sz w:val="20"/>
              </w:rPr>
            </w:pPr>
          </w:p>
        </w:tc>
        <w:tc>
          <w:tcPr>
            <w:tcW w:w="730" w:type="pct"/>
            <w:tcBorders>
              <w:top w:val="nil"/>
              <w:left w:val="nil"/>
              <w:bottom w:val="nil"/>
              <w:right w:val="nil"/>
            </w:tcBorders>
          </w:tcPr>
          <w:p w14:paraId="437C034B">
            <w:pPr>
              <w:jc w:val="right"/>
              <w:rPr>
                <w:rFonts w:ascii="Arial Narrow" w:hAnsi="Arial Narrow" w:eastAsia="仿宋_GB2312"/>
                <w:sz w:val="20"/>
              </w:rPr>
            </w:pPr>
          </w:p>
        </w:tc>
        <w:tc>
          <w:tcPr>
            <w:tcW w:w="730" w:type="pct"/>
            <w:tcBorders>
              <w:top w:val="nil"/>
              <w:left w:val="nil"/>
              <w:bottom w:val="nil"/>
              <w:right w:val="nil"/>
            </w:tcBorders>
          </w:tcPr>
          <w:p w14:paraId="72434D34">
            <w:pPr>
              <w:jc w:val="right"/>
              <w:rPr>
                <w:rFonts w:ascii="Arial Narrow" w:hAnsi="Arial Narrow" w:eastAsia="仿宋_GB2312"/>
                <w:sz w:val="20"/>
              </w:rPr>
            </w:pPr>
          </w:p>
        </w:tc>
      </w:tr>
      <w:tr w14:paraId="0F34DA78">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57FA7534">
            <w:pPr>
              <w:rPr>
                <w:rFonts w:ascii="Arial Narrow" w:hAnsi="Arial Narrow" w:eastAsia="仿宋_GB2312"/>
                <w:color w:val="000000"/>
                <w:sz w:val="20"/>
              </w:rPr>
            </w:pPr>
            <w:r>
              <w:rPr>
                <w:rFonts w:hint="eastAsia" w:ascii="Arial Narrow" w:hAnsi="Arial Narrow" w:eastAsia="仿宋_GB2312"/>
                <w:color w:val="000000"/>
                <w:sz w:val="20"/>
              </w:rPr>
              <w:t xml:space="preserve">   （1）计提</w:t>
            </w:r>
          </w:p>
        </w:tc>
        <w:tc>
          <w:tcPr>
            <w:tcW w:w="730" w:type="pct"/>
            <w:tcBorders>
              <w:top w:val="nil"/>
              <w:left w:val="nil"/>
              <w:bottom w:val="nil"/>
              <w:right w:val="nil"/>
            </w:tcBorders>
            <w:shd w:val="clear" w:color="auto" w:fill="auto"/>
            <w:noWrap/>
            <w:vAlign w:val="center"/>
          </w:tcPr>
          <w:p w14:paraId="4B714CCD">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549C2A31">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060B6BDA">
            <w:pPr>
              <w:jc w:val="right"/>
              <w:rPr>
                <w:rFonts w:ascii="Arial Narrow" w:hAnsi="Arial Narrow" w:eastAsia="仿宋_GB2312"/>
                <w:sz w:val="20"/>
              </w:rPr>
            </w:pPr>
          </w:p>
        </w:tc>
        <w:tc>
          <w:tcPr>
            <w:tcW w:w="730" w:type="pct"/>
            <w:tcBorders>
              <w:top w:val="nil"/>
              <w:left w:val="nil"/>
              <w:bottom w:val="nil"/>
              <w:right w:val="nil"/>
            </w:tcBorders>
          </w:tcPr>
          <w:p w14:paraId="4AD8F5CE">
            <w:pPr>
              <w:jc w:val="right"/>
              <w:rPr>
                <w:rFonts w:ascii="Arial Narrow" w:hAnsi="Arial Narrow" w:eastAsia="仿宋_GB2312"/>
                <w:sz w:val="20"/>
              </w:rPr>
            </w:pPr>
          </w:p>
        </w:tc>
        <w:tc>
          <w:tcPr>
            <w:tcW w:w="730" w:type="pct"/>
            <w:tcBorders>
              <w:top w:val="nil"/>
              <w:left w:val="nil"/>
              <w:bottom w:val="nil"/>
              <w:right w:val="nil"/>
            </w:tcBorders>
          </w:tcPr>
          <w:p w14:paraId="60A1A7C6">
            <w:pPr>
              <w:jc w:val="right"/>
              <w:rPr>
                <w:rFonts w:ascii="Arial Narrow" w:hAnsi="Arial Narrow" w:eastAsia="仿宋_GB2312"/>
                <w:sz w:val="20"/>
              </w:rPr>
            </w:pPr>
          </w:p>
        </w:tc>
      </w:tr>
      <w:tr w14:paraId="63E749E1">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79ADE962">
            <w:pPr>
              <w:rPr>
                <w:rFonts w:ascii="Arial Narrow" w:hAnsi="Arial Narrow" w:eastAsia="仿宋_GB2312"/>
                <w:color w:val="000000"/>
                <w:sz w:val="20"/>
              </w:rPr>
            </w:pPr>
            <w:r>
              <w:rPr>
                <w:rFonts w:hint="eastAsia" w:ascii="Arial Narrow" w:hAnsi="Arial Narrow" w:eastAsia="仿宋_GB2312"/>
                <w:color w:val="000000"/>
                <w:sz w:val="20"/>
              </w:rPr>
              <w:t xml:space="preserve">   （2）其他增加</w:t>
            </w:r>
          </w:p>
        </w:tc>
        <w:tc>
          <w:tcPr>
            <w:tcW w:w="730" w:type="pct"/>
            <w:tcBorders>
              <w:top w:val="nil"/>
              <w:left w:val="nil"/>
              <w:bottom w:val="nil"/>
              <w:right w:val="nil"/>
            </w:tcBorders>
            <w:shd w:val="clear" w:color="auto" w:fill="auto"/>
            <w:noWrap/>
            <w:vAlign w:val="center"/>
          </w:tcPr>
          <w:p w14:paraId="557A77F2">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56585754">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161B183F">
            <w:pPr>
              <w:jc w:val="right"/>
              <w:rPr>
                <w:rFonts w:ascii="Arial Narrow" w:hAnsi="Arial Narrow" w:eastAsia="仿宋_GB2312"/>
                <w:sz w:val="20"/>
              </w:rPr>
            </w:pPr>
          </w:p>
        </w:tc>
        <w:tc>
          <w:tcPr>
            <w:tcW w:w="730" w:type="pct"/>
            <w:tcBorders>
              <w:top w:val="nil"/>
              <w:left w:val="nil"/>
              <w:bottom w:val="nil"/>
              <w:right w:val="nil"/>
            </w:tcBorders>
          </w:tcPr>
          <w:p w14:paraId="35919C80">
            <w:pPr>
              <w:jc w:val="right"/>
              <w:rPr>
                <w:rFonts w:ascii="Arial Narrow" w:hAnsi="Arial Narrow" w:eastAsia="仿宋_GB2312"/>
                <w:sz w:val="20"/>
              </w:rPr>
            </w:pPr>
          </w:p>
        </w:tc>
        <w:tc>
          <w:tcPr>
            <w:tcW w:w="730" w:type="pct"/>
            <w:tcBorders>
              <w:top w:val="nil"/>
              <w:left w:val="nil"/>
              <w:bottom w:val="nil"/>
              <w:right w:val="nil"/>
            </w:tcBorders>
          </w:tcPr>
          <w:p w14:paraId="1EC4AB5D">
            <w:pPr>
              <w:jc w:val="right"/>
              <w:rPr>
                <w:rFonts w:ascii="Arial Narrow" w:hAnsi="Arial Narrow" w:eastAsia="仿宋_GB2312"/>
                <w:sz w:val="20"/>
              </w:rPr>
            </w:pPr>
          </w:p>
        </w:tc>
      </w:tr>
      <w:tr w14:paraId="7A0818A1">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3B0A215E">
            <w:pPr>
              <w:rPr>
                <w:rFonts w:ascii="Arial Narrow" w:hAnsi="Arial Narrow" w:eastAsia="仿宋_GB2312"/>
                <w:color w:val="000000"/>
                <w:sz w:val="20"/>
              </w:rPr>
            </w:pPr>
            <w:r>
              <w:rPr>
                <w:rFonts w:hint="eastAsia" w:ascii="Arial Narrow" w:hAnsi="Arial Narrow" w:eastAsia="仿宋_GB2312"/>
                <w:color w:val="000000"/>
                <w:sz w:val="20"/>
              </w:rPr>
              <w:t xml:space="preserve">   ……</w:t>
            </w:r>
          </w:p>
        </w:tc>
        <w:tc>
          <w:tcPr>
            <w:tcW w:w="730" w:type="pct"/>
            <w:tcBorders>
              <w:top w:val="nil"/>
              <w:left w:val="nil"/>
              <w:bottom w:val="nil"/>
              <w:right w:val="nil"/>
            </w:tcBorders>
            <w:shd w:val="clear" w:color="auto" w:fill="auto"/>
            <w:noWrap/>
            <w:vAlign w:val="center"/>
          </w:tcPr>
          <w:p w14:paraId="67731B55">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45EC69B0">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199F6EAA">
            <w:pPr>
              <w:jc w:val="right"/>
              <w:rPr>
                <w:rFonts w:ascii="Arial Narrow" w:hAnsi="Arial Narrow" w:eastAsia="仿宋_GB2312"/>
                <w:sz w:val="20"/>
              </w:rPr>
            </w:pPr>
          </w:p>
        </w:tc>
        <w:tc>
          <w:tcPr>
            <w:tcW w:w="730" w:type="pct"/>
            <w:tcBorders>
              <w:top w:val="nil"/>
              <w:left w:val="nil"/>
              <w:bottom w:val="nil"/>
              <w:right w:val="nil"/>
            </w:tcBorders>
          </w:tcPr>
          <w:p w14:paraId="29A8D676">
            <w:pPr>
              <w:jc w:val="right"/>
              <w:rPr>
                <w:rFonts w:ascii="Arial Narrow" w:hAnsi="Arial Narrow" w:eastAsia="仿宋_GB2312"/>
                <w:sz w:val="20"/>
              </w:rPr>
            </w:pPr>
          </w:p>
        </w:tc>
        <w:tc>
          <w:tcPr>
            <w:tcW w:w="730" w:type="pct"/>
            <w:tcBorders>
              <w:top w:val="nil"/>
              <w:left w:val="nil"/>
              <w:bottom w:val="nil"/>
              <w:right w:val="nil"/>
            </w:tcBorders>
          </w:tcPr>
          <w:p w14:paraId="59122554">
            <w:pPr>
              <w:jc w:val="right"/>
              <w:rPr>
                <w:rFonts w:ascii="Arial Narrow" w:hAnsi="Arial Narrow" w:eastAsia="仿宋_GB2312"/>
                <w:sz w:val="20"/>
              </w:rPr>
            </w:pPr>
          </w:p>
        </w:tc>
      </w:tr>
      <w:tr w14:paraId="30A316AF">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23A5C4C3">
            <w:pPr>
              <w:rPr>
                <w:rFonts w:ascii="Arial Narrow" w:hAnsi="Arial Narrow" w:eastAsia="仿宋_GB2312"/>
                <w:color w:val="000000"/>
                <w:sz w:val="20"/>
              </w:rPr>
            </w:pPr>
            <w:r>
              <w:rPr>
                <w:rFonts w:hint="eastAsia" w:ascii="Arial Narrow" w:hAnsi="Arial Narrow" w:eastAsia="仿宋_GB2312"/>
                <w:color w:val="000000"/>
                <w:sz w:val="20"/>
              </w:rPr>
              <w:t xml:space="preserve">    3.本期减少金额</w:t>
            </w:r>
          </w:p>
        </w:tc>
        <w:tc>
          <w:tcPr>
            <w:tcW w:w="730" w:type="pct"/>
            <w:tcBorders>
              <w:top w:val="nil"/>
              <w:left w:val="nil"/>
              <w:bottom w:val="nil"/>
              <w:right w:val="nil"/>
            </w:tcBorders>
            <w:shd w:val="clear" w:color="auto" w:fill="auto"/>
            <w:noWrap/>
            <w:vAlign w:val="center"/>
          </w:tcPr>
          <w:p w14:paraId="4FEE35CD">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0092D304">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1BB5F641">
            <w:pPr>
              <w:jc w:val="right"/>
              <w:rPr>
                <w:rFonts w:ascii="Arial Narrow" w:hAnsi="Arial Narrow" w:eastAsia="仿宋_GB2312"/>
                <w:sz w:val="20"/>
              </w:rPr>
            </w:pPr>
          </w:p>
        </w:tc>
        <w:tc>
          <w:tcPr>
            <w:tcW w:w="730" w:type="pct"/>
            <w:tcBorders>
              <w:top w:val="nil"/>
              <w:left w:val="nil"/>
              <w:bottom w:val="nil"/>
              <w:right w:val="nil"/>
            </w:tcBorders>
          </w:tcPr>
          <w:p w14:paraId="7E34D684">
            <w:pPr>
              <w:jc w:val="right"/>
              <w:rPr>
                <w:rFonts w:ascii="Arial Narrow" w:hAnsi="Arial Narrow" w:eastAsia="仿宋_GB2312"/>
                <w:sz w:val="20"/>
              </w:rPr>
            </w:pPr>
          </w:p>
        </w:tc>
        <w:tc>
          <w:tcPr>
            <w:tcW w:w="730" w:type="pct"/>
            <w:tcBorders>
              <w:top w:val="nil"/>
              <w:left w:val="nil"/>
              <w:bottom w:val="nil"/>
              <w:right w:val="nil"/>
            </w:tcBorders>
          </w:tcPr>
          <w:p w14:paraId="2A4BA8F0">
            <w:pPr>
              <w:jc w:val="right"/>
              <w:rPr>
                <w:rFonts w:ascii="Arial Narrow" w:hAnsi="Arial Narrow" w:eastAsia="仿宋_GB2312"/>
                <w:sz w:val="20"/>
              </w:rPr>
            </w:pPr>
          </w:p>
        </w:tc>
      </w:tr>
      <w:tr w14:paraId="0A486F23">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7BA9F2D7">
            <w:pPr>
              <w:rPr>
                <w:rFonts w:ascii="Arial Narrow" w:hAnsi="Arial Narrow" w:eastAsia="仿宋_GB2312"/>
                <w:color w:val="000000"/>
                <w:sz w:val="20"/>
              </w:rPr>
            </w:pPr>
            <w:r>
              <w:rPr>
                <w:rFonts w:hint="eastAsia" w:ascii="Arial Narrow" w:hAnsi="Arial Narrow" w:eastAsia="仿宋_GB2312"/>
                <w:color w:val="000000"/>
                <w:sz w:val="20"/>
              </w:rPr>
              <w:t xml:space="preserve">   （1）处置</w:t>
            </w:r>
          </w:p>
        </w:tc>
        <w:tc>
          <w:tcPr>
            <w:tcW w:w="730" w:type="pct"/>
            <w:tcBorders>
              <w:top w:val="nil"/>
              <w:left w:val="nil"/>
              <w:bottom w:val="nil"/>
              <w:right w:val="nil"/>
            </w:tcBorders>
            <w:shd w:val="clear" w:color="auto" w:fill="auto"/>
            <w:noWrap/>
            <w:vAlign w:val="center"/>
          </w:tcPr>
          <w:p w14:paraId="4D14B7DC">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2EDE4FAF">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21A3C178">
            <w:pPr>
              <w:jc w:val="right"/>
              <w:rPr>
                <w:rFonts w:ascii="Arial Narrow" w:hAnsi="Arial Narrow" w:eastAsia="仿宋_GB2312"/>
                <w:sz w:val="20"/>
              </w:rPr>
            </w:pPr>
          </w:p>
        </w:tc>
        <w:tc>
          <w:tcPr>
            <w:tcW w:w="730" w:type="pct"/>
            <w:tcBorders>
              <w:top w:val="nil"/>
              <w:left w:val="nil"/>
              <w:bottom w:val="nil"/>
              <w:right w:val="nil"/>
            </w:tcBorders>
          </w:tcPr>
          <w:p w14:paraId="15B58ED6">
            <w:pPr>
              <w:jc w:val="right"/>
              <w:rPr>
                <w:rFonts w:ascii="Arial Narrow" w:hAnsi="Arial Narrow" w:eastAsia="仿宋_GB2312"/>
                <w:sz w:val="20"/>
              </w:rPr>
            </w:pPr>
          </w:p>
        </w:tc>
        <w:tc>
          <w:tcPr>
            <w:tcW w:w="730" w:type="pct"/>
            <w:tcBorders>
              <w:top w:val="nil"/>
              <w:left w:val="nil"/>
              <w:bottom w:val="nil"/>
              <w:right w:val="nil"/>
            </w:tcBorders>
          </w:tcPr>
          <w:p w14:paraId="216D082B">
            <w:pPr>
              <w:jc w:val="right"/>
              <w:rPr>
                <w:rFonts w:ascii="Arial Narrow" w:hAnsi="Arial Narrow" w:eastAsia="仿宋_GB2312"/>
                <w:sz w:val="20"/>
              </w:rPr>
            </w:pPr>
          </w:p>
        </w:tc>
      </w:tr>
      <w:tr w14:paraId="6151FD90">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17DC37C8">
            <w:pPr>
              <w:rPr>
                <w:rFonts w:ascii="Arial Narrow" w:hAnsi="Arial Narrow" w:eastAsia="仿宋_GB2312"/>
                <w:color w:val="000000"/>
                <w:sz w:val="20"/>
              </w:rPr>
            </w:pPr>
            <w:r>
              <w:rPr>
                <w:rFonts w:hint="eastAsia" w:ascii="Arial Narrow" w:hAnsi="Arial Narrow" w:eastAsia="仿宋_GB2312"/>
                <w:color w:val="000000"/>
                <w:sz w:val="20"/>
              </w:rPr>
              <w:t xml:space="preserve">   （2）失效且终止确认的部分</w:t>
            </w:r>
          </w:p>
        </w:tc>
        <w:tc>
          <w:tcPr>
            <w:tcW w:w="730" w:type="pct"/>
            <w:tcBorders>
              <w:top w:val="nil"/>
              <w:left w:val="nil"/>
              <w:bottom w:val="nil"/>
              <w:right w:val="nil"/>
            </w:tcBorders>
            <w:shd w:val="clear" w:color="auto" w:fill="auto"/>
            <w:noWrap/>
            <w:vAlign w:val="center"/>
          </w:tcPr>
          <w:p w14:paraId="2A2F02EB">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688FC969">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6F2EAB64">
            <w:pPr>
              <w:jc w:val="right"/>
              <w:rPr>
                <w:rFonts w:ascii="Arial Narrow" w:hAnsi="Arial Narrow" w:eastAsia="仿宋_GB2312"/>
                <w:sz w:val="20"/>
              </w:rPr>
            </w:pPr>
          </w:p>
        </w:tc>
        <w:tc>
          <w:tcPr>
            <w:tcW w:w="730" w:type="pct"/>
            <w:tcBorders>
              <w:top w:val="nil"/>
              <w:left w:val="nil"/>
              <w:bottom w:val="nil"/>
              <w:right w:val="nil"/>
            </w:tcBorders>
          </w:tcPr>
          <w:p w14:paraId="26836A52">
            <w:pPr>
              <w:jc w:val="right"/>
              <w:rPr>
                <w:rFonts w:ascii="Arial Narrow" w:hAnsi="Arial Narrow" w:eastAsia="仿宋_GB2312"/>
                <w:sz w:val="20"/>
              </w:rPr>
            </w:pPr>
          </w:p>
        </w:tc>
        <w:tc>
          <w:tcPr>
            <w:tcW w:w="730" w:type="pct"/>
            <w:tcBorders>
              <w:top w:val="nil"/>
              <w:left w:val="nil"/>
              <w:bottom w:val="nil"/>
              <w:right w:val="nil"/>
            </w:tcBorders>
          </w:tcPr>
          <w:p w14:paraId="00452FE5">
            <w:pPr>
              <w:jc w:val="right"/>
              <w:rPr>
                <w:rFonts w:ascii="Arial Narrow" w:hAnsi="Arial Narrow" w:eastAsia="仿宋_GB2312"/>
                <w:sz w:val="20"/>
              </w:rPr>
            </w:pPr>
          </w:p>
        </w:tc>
      </w:tr>
      <w:tr w14:paraId="6C9CE097">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21795B33">
            <w:pPr>
              <w:rPr>
                <w:rFonts w:ascii="Arial Narrow" w:hAnsi="Arial Narrow" w:eastAsia="仿宋_GB2312"/>
                <w:color w:val="000000"/>
                <w:sz w:val="20"/>
              </w:rPr>
            </w:pPr>
            <w:r>
              <w:rPr>
                <w:rFonts w:hint="eastAsia" w:ascii="Arial Narrow" w:hAnsi="Arial Narrow" w:eastAsia="仿宋_GB2312"/>
                <w:color w:val="000000"/>
                <w:sz w:val="20"/>
              </w:rPr>
              <w:t xml:space="preserve">   （3）其他减少</w:t>
            </w:r>
          </w:p>
        </w:tc>
        <w:tc>
          <w:tcPr>
            <w:tcW w:w="730" w:type="pct"/>
            <w:tcBorders>
              <w:top w:val="nil"/>
              <w:left w:val="nil"/>
              <w:bottom w:val="nil"/>
              <w:right w:val="nil"/>
            </w:tcBorders>
            <w:shd w:val="clear" w:color="auto" w:fill="auto"/>
            <w:noWrap/>
            <w:vAlign w:val="center"/>
          </w:tcPr>
          <w:p w14:paraId="3F651B97">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24E05250">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4CC29477">
            <w:pPr>
              <w:jc w:val="right"/>
              <w:rPr>
                <w:rFonts w:ascii="Arial Narrow" w:hAnsi="Arial Narrow" w:eastAsia="仿宋_GB2312"/>
                <w:sz w:val="20"/>
              </w:rPr>
            </w:pPr>
          </w:p>
        </w:tc>
        <w:tc>
          <w:tcPr>
            <w:tcW w:w="730" w:type="pct"/>
            <w:tcBorders>
              <w:top w:val="nil"/>
              <w:left w:val="nil"/>
              <w:bottom w:val="nil"/>
              <w:right w:val="nil"/>
            </w:tcBorders>
          </w:tcPr>
          <w:p w14:paraId="036DCB41">
            <w:pPr>
              <w:jc w:val="right"/>
              <w:rPr>
                <w:rFonts w:ascii="Arial Narrow" w:hAnsi="Arial Narrow" w:eastAsia="仿宋_GB2312"/>
                <w:sz w:val="20"/>
              </w:rPr>
            </w:pPr>
          </w:p>
        </w:tc>
        <w:tc>
          <w:tcPr>
            <w:tcW w:w="730" w:type="pct"/>
            <w:tcBorders>
              <w:top w:val="nil"/>
              <w:left w:val="nil"/>
              <w:bottom w:val="nil"/>
              <w:right w:val="nil"/>
            </w:tcBorders>
          </w:tcPr>
          <w:p w14:paraId="4E036D62">
            <w:pPr>
              <w:jc w:val="right"/>
              <w:rPr>
                <w:rFonts w:ascii="Arial Narrow" w:hAnsi="Arial Narrow" w:eastAsia="仿宋_GB2312"/>
                <w:sz w:val="20"/>
              </w:rPr>
            </w:pPr>
          </w:p>
        </w:tc>
      </w:tr>
      <w:tr w14:paraId="6C644C83">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5960E782">
            <w:pPr>
              <w:rPr>
                <w:rFonts w:ascii="Arial Narrow" w:hAnsi="Arial Narrow" w:eastAsia="仿宋_GB2312"/>
                <w:color w:val="000000"/>
                <w:sz w:val="20"/>
              </w:rPr>
            </w:pPr>
            <w:r>
              <w:rPr>
                <w:rFonts w:hint="eastAsia" w:ascii="Arial Narrow" w:hAnsi="Arial Narrow" w:eastAsia="仿宋_GB2312"/>
                <w:color w:val="000000"/>
                <w:sz w:val="20"/>
              </w:rPr>
              <w:t xml:space="preserve">    4. 期末余额</w:t>
            </w:r>
          </w:p>
        </w:tc>
        <w:tc>
          <w:tcPr>
            <w:tcW w:w="730" w:type="pct"/>
            <w:tcBorders>
              <w:top w:val="nil"/>
              <w:left w:val="nil"/>
              <w:bottom w:val="nil"/>
              <w:right w:val="nil"/>
            </w:tcBorders>
            <w:shd w:val="clear" w:color="auto" w:fill="auto"/>
            <w:noWrap/>
            <w:vAlign w:val="center"/>
          </w:tcPr>
          <w:p w14:paraId="523227AD">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6928F7AE">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63B2B443">
            <w:pPr>
              <w:jc w:val="right"/>
              <w:rPr>
                <w:rFonts w:ascii="Arial Narrow" w:hAnsi="Arial Narrow" w:eastAsia="仿宋_GB2312"/>
                <w:sz w:val="20"/>
              </w:rPr>
            </w:pPr>
          </w:p>
        </w:tc>
        <w:tc>
          <w:tcPr>
            <w:tcW w:w="730" w:type="pct"/>
            <w:tcBorders>
              <w:top w:val="nil"/>
              <w:left w:val="nil"/>
              <w:bottom w:val="nil"/>
              <w:right w:val="nil"/>
            </w:tcBorders>
          </w:tcPr>
          <w:p w14:paraId="7DBA20E2">
            <w:pPr>
              <w:jc w:val="right"/>
              <w:rPr>
                <w:rFonts w:ascii="Arial Narrow" w:hAnsi="Arial Narrow" w:eastAsia="仿宋_GB2312"/>
                <w:sz w:val="20"/>
              </w:rPr>
            </w:pPr>
          </w:p>
        </w:tc>
        <w:tc>
          <w:tcPr>
            <w:tcW w:w="730" w:type="pct"/>
            <w:tcBorders>
              <w:top w:val="nil"/>
              <w:left w:val="nil"/>
              <w:bottom w:val="nil"/>
              <w:right w:val="nil"/>
            </w:tcBorders>
          </w:tcPr>
          <w:p w14:paraId="281C3E04">
            <w:pPr>
              <w:jc w:val="right"/>
              <w:rPr>
                <w:rFonts w:ascii="Arial Narrow" w:hAnsi="Arial Narrow" w:eastAsia="仿宋_GB2312"/>
                <w:sz w:val="20"/>
              </w:rPr>
            </w:pPr>
          </w:p>
        </w:tc>
      </w:tr>
      <w:tr w14:paraId="090D698F">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5ED83B2B">
            <w:pPr>
              <w:rPr>
                <w:rFonts w:ascii="Arial Narrow" w:hAnsi="Arial Narrow" w:eastAsia="仿宋_GB2312"/>
                <w:bCs/>
                <w:color w:val="000000"/>
                <w:sz w:val="20"/>
              </w:rPr>
            </w:pPr>
            <w:r>
              <w:rPr>
                <w:rFonts w:hint="eastAsia" w:ascii="Arial Narrow" w:hAnsi="Arial Narrow" w:eastAsia="仿宋_GB2312"/>
                <w:bCs/>
                <w:color w:val="000000"/>
                <w:sz w:val="20"/>
              </w:rPr>
              <w:t>三、减值准备</w:t>
            </w:r>
          </w:p>
        </w:tc>
        <w:tc>
          <w:tcPr>
            <w:tcW w:w="730" w:type="pct"/>
            <w:tcBorders>
              <w:top w:val="nil"/>
              <w:left w:val="nil"/>
              <w:bottom w:val="nil"/>
              <w:right w:val="nil"/>
            </w:tcBorders>
            <w:shd w:val="clear" w:color="auto" w:fill="auto"/>
            <w:noWrap/>
            <w:vAlign w:val="center"/>
          </w:tcPr>
          <w:p w14:paraId="71107616">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1F8F1178">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4E9DFC96">
            <w:pPr>
              <w:jc w:val="right"/>
              <w:rPr>
                <w:rFonts w:ascii="Arial Narrow" w:hAnsi="Arial Narrow" w:eastAsia="仿宋_GB2312"/>
                <w:sz w:val="20"/>
              </w:rPr>
            </w:pPr>
          </w:p>
        </w:tc>
        <w:tc>
          <w:tcPr>
            <w:tcW w:w="730" w:type="pct"/>
            <w:tcBorders>
              <w:top w:val="nil"/>
              <w:left w:val="nil"/>
              <w:bottom w:val="nil"/>
              <w:right w:val="nil"/>
            </w:tcBorders>
          </w:tcPr>
          <w:p w14:paraId="715A8222">
            <w:pPr>
              <w:jc w:val="right"/>
              <w:rPr>
                <w:rFonts w:ascii="Arial Narrow" w:hAnsi="Arial Narrow" w:eastAsia="仿宋_GB2312"/>
                <w:sz w:val="20"/>
              </w:rPr>
            </w:pPr>
          </w:p>
        </w:tc>
        <w:tc>
          <w:tcPr>
            <w:tcW w:w="730" w:type="pct"/>
            <w:tcBorders>
              <w:top w:val="nil"/>
              <w:left w:val="nil"/>
              <w:bottom w:val="nil"/>
              <w:right w:val="nil"/>
            </w:tcBorders>
          </w:tcPr>
          <w:p w14:paraId="030EBCD3">
            <w:pPr>
              <w:jc w:val="right"/>
              <w:rPr>
                <w:rFonts w:ascii="Arial Narrow" w:hAnsi="Arial Narrow" w:eastAsia="仿宋_GB2312"/>
                <w:sz w:val="20"/>
              </w:rPr>
            </w:pPr>
          </w:p>
        </w:tc>
      </w:tr>
      <w:tr w14:paraId="582EBA71">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629742FA">
            <w:pPr>
              <w:rPr>
                <w:rFonts w:ascii="Arial Narrow" w:hAnsi="Arial Narrow" w:eastAsia="仿宋_GB2312" w:cs="宋体"/>
                <w:color w:val="000000"/>
                <w:sz w:val="20"/>
              </w:rPr>
            </w:pPr>
            <w:r>
              <w:rPr>
                <w:rFonts w:hint="eastAsia" w:ascii="Arial Narrow" w:hAnsi="Arial Narrow" w:eastAsia="仿宋_GB2312"/>
                <w:color w:val="000000"/>
                <w:sz w:val="20"/>
              </w:rPr>
              <w:t xml:space="preserve">    1. 期初余额</w:t>
            </w:r>
          </w:p>
        </w:tc>
        <w:tc>
          <w:tcPr>
            <w:tcW w:w="730" w:type="pct"/>
            <w:tcBorders>
              <w:top w:val="nil"/>
              <w:left w:val="nil"/>
              <w:bottom w:val="nil"/>
              <w:right w:val="nil"/>
            </w:tcBorders>
            <w:shd w:val="clear" w:color="auto" w:fill="auto"/>
            <w:noWrap/>
            <w:vAlign w:val="center"/>
          </w:tcPr>
          <w:p w14:paraId="49454A7C">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02475A68">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0663F5B7">
            <w:pPr>
              <w:jc w:val="right"/>
              <w:rPr>
                <w:rFonts w:ascii="Arial Narrow" w:hAnsi="Arial Narrow" w:eastAsia="仿宋_GB2312"/>
                <w:sz w:val="20"/>
              </w:rPr>
            </w:pPr>
          </w:p>
        </w:tc>
        <w:tc>
          <w:tcPr>
            <w:tcW w:w="730" w:type="pct"/>
            <w:tcBorders>
              <w:top w:val="nil"/>
              <w:left w:val="nil"/>
              <w:bottom w:val="nil"/>
              <w:right w:val="nil"/>
            </w:tcBorders>
          </w:tcPr>
          <w:p w14:paraId="6BDF7657">
            <w:pPr>
              <w:jc w:val="right"/>
              <w:rPr>
                <w:rFonts w:ascii="Arial Narrow" w:hAnsi="Arial Narrow" w:eastAsia="仿宋_GB2312"/>
                <w:sz w:val="20"/>
              </w:rPr>
            </w:pPr>
          </w:p>
        </w:tc>
        <w:tc>
          <w:tcPr>
            <w:tcW w:w="730" w:type="pct"/>
            <w:tcBorders>
              <w:top w:val="nil"/>
              <w:left w:val="nil"/>
              <w:bottom w:val="nil"/>
              <w:right w:val="nil"/>
            </w:tcBorders>
          </w:tcPr>
          <w:p w14:paraId="1B2AD8DA">
            <w:pPr>
              <w:jc w:val="right"/>
              <w:rPr>
                <w:rFonts w:ascii="Arial Narrow" w:hAnsi="Arial Narrow" w:eastAsia="仿宋_GB2312"/>
                <w:sz w:val="20"/>
              </w:rPr>
            </w:pPr>
          </w:p>
        </w:tc>
      </w:tr>
      <w:tr w14:paraId="6205B8FF">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13B35AE5">
            <w:pPr>
              <w:rPr>
                <w:rFonts w:ascii="Arial Narrow" w:hAnsi="Arial Narrow" w:eastAsia="仿宋_GB2312"/>
                <w:color w:val="000000"/>
                <w:sz w:val="20"/>
              </w:rPr>
            </w:pPr>
            <w:r>
              <w:rPr>
                <w:rFonts w:hint="eastAsia" w:ascii="Arial Narrow" w:hAnsi="Arial Narrow" w:eastAsia="仿宋_GB2312"/>
                <w:color w:val="000000"/>
                <w:sz w:val="20"/>
              </w:rPr>
              <w:t xml:space="preserve">    2.本期增加金额</w:t>
            </w:r>
          </w:p>
        </w:tc>
        <w:tc>
          <w:tcPr>
            <w:tcW w:w="730" w:type="pct"/>
            <w:tcBorders>
              <w:top w:val="nil"/>
              <w:left w:val="nil"/>
              <w:bottom w:val="nil"/>
              <w:right w:val="nil"/>
            </w:tcBorders>
            <w:shd w:val="clear" w:color="auto" w:fill="auto"/>
            <w:noWrap/>
            <w:vAlign w:val="center"/>
          </w:tcPr>
          <w:p w14:paraId="7BDD3DE3">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719C220D">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0DD33ED8">
            <w:pPr>
              <w:jc w:val="right"/>
              <w:rPr>
                <w:rFonts w:ascii="Arial Narrow" w:hAnsi="Arial Narrow" w:eastAsia="仿宋_GB2312"/>
                <w:sz w:val="20"/>
              </w:rPr>
            </w:pPr>
          </w:p>
        </w:tc>
        <w:tc>
          <w:tcPr>
            <w:tcW w:w="730" w:type="pct"/>
            <w:tcBorders>
              <w:top w:val="nil"/>
              <w:left w:val="nil"/>
              <w:bottom w:val="nil"/>
              <w:right w:val="nil"/>
            </w:tcBorders>
          </w:tcPr>
          <w:p w14:paraId="0433086F">
            <w:pPr>
              <w:jc w:val="right"/>
              <w:rPr>
                <w:rFonts w:ascii="Arial Narrow" w:hAnsi="Arial Narrow" w:eastAsia="仿宋_GB2312"/>
                <w:sz w:val="20"/>
              </w:rPr>
            </w:pPr>
          </w:p>
        </w:tc>
        <w:tc>
          <w:tcPr>
            <w:tcW w:w="730" w:type="pct"/>
            <w:tcBorders>
              <w:top w:val="nil"/>
              <w:left w:val="nil"/>
              <w:bottom w:val="nil"/>
              <w:right w:val="nil"/>
            </w:tcBorders>
          </w:tcPr>
          <w:p w14:paraId="58464CE6">
            <w:pPr>
              <w:jc w:val="right"/>
              <w:rPr>
                <w:rFonts w:ascii="Arial Narrow" w:hAnsi="Arial Narrow" w:eastAsia="仿宋_GB2312"/>
                <w:sz w:val="20"/>
              </w:rPr>
            </w:pPr>
          </w:p>
        </w:tc>
      </w:tr>
      <w:tr w14:paraId="3158D0E8">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1097021B">
            <w:pPr>
              <w:rPr>
                <w:rFonts w:ascii="Arial Narrow" w:hAnsi="Arial Narrow" w:eastAsia="仿宋_GB2312"/>
                <w:color w:val="000000"/>
                <w:sz w:val="20"/>
              </w:rPr>
            </w:pPr>
            <w:r>
              <w:rPr>
                <w:rFonts w:hint="eastAsia" w:ascii="Arial Narrow" w:hAnsi="Arial Narrow" w:eastAsia="仿宋_GB2312"/>
                <w:color w:val="000000"/>
                <w:sz w:val="20"/>
              </w:rPr>
              <w:t xml:space="preserve">   （1）计提</w:t>
            </w:r>
          </w:p>
        </w:tc>
        <w:tc>
          <w:tcPr>
            <w:tcW w:w="730" w:type="pct"/>
            <w:tcBorders>
              <w:top w:val="nil"/>
              <w:left w:val="nil"/>
              <w:bottom w:val="nil"/>
              <w:right w:val="nil"/>
            </w:tcBorders>
            <w:shd w:val="clear" w:color="auto" w:fill="auto"/>
            <w:noWrap/>
            <w:vAlign w:val="center"/>
          </w:tcPr>
          <w:p w14:paraId="6D0A9D44">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4B403B54">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7A30E8A4">
            <w:pPr>
              <w:jc w:val="right"/>
              <w:rPr>
                <w:rFonts w:ascii="Arial Narrow" w:hAnsi="Arial Narrow" w:eastAsia="仿宋_GB2312"/>
                <w:sz w:val="20"/>
              </w:rPr>
            </w:pPr>
          </w:p>
        </w:tc>
        <w:tc>
          <w:tcPr>
            <w:tcW w:w="730" w:type="pct"/>
            <w:tcBorders>
              <w:top w:val="nil"/>
              <w:left w:val="nil"/>
              <w:bottom w:val="nil"/>
              <w:right w:val="nil"/>
            </w:tcBorders>
          </w:tcPr>
          <w:p w14:paraId="41E62213">
            <w:pPr>
              <w:jc w:val="right"/>
              <w:rPr>
                <w:rFonts w:ascii="Arial Narrow" w:hAnsi="Arial Narrow" w:eastAsia="仿宋_GB2312"/>
                <w:sz w:val="20"/>
              </w:rPr>
            </w:pPr>
          </w:p>
        </w:tc>
        <w:tc>
          <w:tcPr>
            <w:tcW w:w="730" w:type="pct"/>
            <w:tcBorders>
              <w:top w:val="nil"/>
              <w:left w:val="nil"/>
              <w:bottom w:val="nil"/>
              <w:right w:val="nil"/>
            </w:tcBorders>
          </w:tcPr>
          <w:p w14:paraId="6EC4BDA4">
            <w:pPr>
              <w:jc w:val="right"/>
              <w:rPr>
                <w:rFonts w:ascii="Arial Narrow" w:hAnsi="Arial Narrow" w:eastAsia="仿宋_GB2312"/>
                <w:sz w:val="20"/>
              </w:rPr>
            </w:pPr>
          </w:p>
        </w:tc>
      </w:tr>
      <w:tr w14:paraId="2659D34F">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37533085">
            <w:pPr>
              <w:rPr>
                <w:rFonts w:ascii="Arial Narrow" w:hAnsi="Arial Narrow" w:eastAsia="仿宋_GB2312"/>
                <w:color w:val="000000"/>
                <w:sz w:val="20"/>
              </w:rPr>
            </w:pPr>
            <w:r>
              <w:rPr>
                <w:rFonts w:hint="eastAsia" w:ascii="Arial Narrow" w:hAnsi="Arial Narrow" w:eastAsia="仿宋_GB2312"/>
                <w:color w:val="000000"/>
                <w:sz w:val="20"/>
              </w:rPr>
              <w:t xml:space="preserve">   （2）其他增加</w:t>
            </w:r>
          </w:p>
        </w:tc>
        <w:tc>
          <w:tcPr>
            <w:tcW w:w="730" w:type="pct"/>
            <w:tcBorders>
              <w:top w:val="nil"/>
              <w:left w:val="nil"/>
              <w:bottom w:val="nil"/>
              <w:right w:val="nil"/>
            </w:tcBorders>
            <w:shd w:val="clear" w:color="auto" w:fill="auto"/>
            <w:noWrap/>
            <w:vAlign w:val="center"/>
          </w:tcPr>
          <w:p w14:paraId="7C1EE2B6">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47EC60B2">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52465AD0">
            <w:pPr>
              <w:jc w:val="right"/>
              <w:rPr>
                <w:rFonts w:ascii="Arial Narrow" w:hAnsi="Arial Narrow" w:eastAsia="仿宋_GB2312"/>
                <w:sz w:val="20"/>
              </w:rPr>
            </w:pPr>
          </w:p>
        </w:tc>
        <w:tc>
          <w:tcPr>
            <w:tcW w:w="730" w:type="pct"/>
            <w:tcBorders>
              <w:top w:val="nil"/>
              <w:left w:val="nil"/>
              <w:bottom w:val="nil"/>
              <w:right w:val="nil"/>
            </w:tcBorders>
          </w:tcPr>
          <w:p w14:paraId="45F9F35F">
            <w:pPr>
              <w:jc w:val="right"/>
              <w:rPr>
                <w:rFonts w:ascii="Arial Narrow" w:hAnsi="Arial Narrow" w:eastAsia="仿宋_GB2312"/>
                <w:sz w:val="20"/>
              </w:rPr>
            </w:pPr>
          </w:p>
        </w:tc>
        <w:tc>
          <w:tcPr>
            <w:tcW w:w="730" w:type="pct"/>
            <w:tcBorders>
              <w:top w:val="nil"/>
              <w:left w:val="nil"/>
              <w:bottom w:val="nil"/>
              <w:right w:val="nil"/>
            </w:tcBorders>
          </w:tcPr>
          <w:p w14:paraId="42E7618B">
            <w:pPr>
              <w:jc w:val="right"/>
              <w:rPr>
                <w:rFonts w:ascii="Arial Narrow" w:hAnsi="Arial Narrow" w:eastAsia="仿宋_GB2312"/>
                <w:sz w:val="20"/>
              </w:rPr>
            </w:pPr>
          </w:p>
        </w:tc>
      </w:tr>
      <w:tr w14:paraId="368538B0">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5F0C4302">
            <w:pPr>
              <w:rPr>
                <w:rFonts w:ascii="Arial Narrow" w:hAnsi="Arial Narrow" w:eastAsia="仿宋_GB2312"/>
                <w:color w:val="000000"/>
                <w:sz w:val="20"/>
              </w:rPr>
            </w:pPr>
            <w:r>
              <w:rPr>
                <w:rFonts w:hint="eastAsia" w:ascii="Arial Narrow" w:hAnsi="Arial Narrow" w:eastAsia="仿宋_GB2312"/>
                <w:color w:val="000000"/>
                <w:sz w:val="20"/>
              </w:rPr>
              <w:t xml:space="preserve">   ……</w:t>
            </w:r>
          </w:p>
        </w:tc>
        <w:tc>
          <w:tcPr>
            <w:tcW w:w="730" w:type="pct"/>
            <w:tcBorders>
              <w:top w:val="nil"/>
              <w:left w:val="nil"/>
              <w:bottom w:val="nil"/>
              <w:right w:val="nil"/>
            </w:tcBorders>
            <w:shd w:val="clear" w:color="auto" w:fill="auto"/>
            <w:noWrap/>
            <w:vAlign w:val="center"/>
          </w:tcPr>
          <w:p w14:paraId="0DBED430">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6CDEE9CF">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3EBCA921">
            <w:pPr>
              <w:jc w:val="right"/>
              <w:rPr>
                <w:rFonts w:ascii="Arial Narrow" w:hAnsi="Arial Narrow" w:eastAsia="仿宋_GB2312"/>
                <w:sz w:val="20"/>
              </w:rPr>
            </w:pPr>
          </w:p>
        </w:tc>
        <w:tc>
          <w:tcPr>
            <w:tcW w:w="730" w:type="pct"/>
            <w:tcBorders>
              <w:top w:val="nil"/>
              <w:left w:val="nil"/>
              <w:bottom w:val="nil"/>
              <w:right w:val="nil"/>
            </w:tcBorders>
          </w:tcPr>
          <w:p w14:paraId="3D133771">
            <w:pPr>
              <w:jc w:val="right"/>
              <w:rPr>
                <w:rFonts w:ascii="Arial Narrow" w:hAnsi="Arial Narrow" w:eastAsia="仿宋_GB2312"/>
                <w:sz w:val="20"/>
              </w:rPr>
            </w:pPr>
          </w:p>
        </w:tc>
        <w:tc>
          <w:tcPr>
            <w:tcW w:w="730" w:type="pct"/>
            <w:tcBorders>
              <w:top w:val="nil"/>
              <w:left w:val="nil"/>
              <w:bottom w:val="nil"/>
              <w:right w:val="nil"/>
            </w:tcBorders>
          </w:tcPr>
          <w:p w14:paraId="30272BC5">
            <w:pPr>
              <w:jc w:val="right"/>
              <w:rPr>
                <w:rFonts w:ascii="Arial Narrow" w:hAnsi="Arial Narrow" w:eastAsia="仿宋_GB2312"/>
                <w:sz w:val="20"/>
              </w:rPr>
            </w:pPr>
          </w:p>
        </w:tc>
      </w:tr>
      <w:tr w14:paraId="2D392267">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2FDC7B4D">
            <w:pPr>
              <w:rPr>
                <w:rFonts w:ascii="Arial Narrow" w:hAnsi="Arial Narrow" w:eastAsia="仿宋_GB2312"/>
                <w:color w:val="000000"/>
                <w:sz w:val="20"/>
              </w:rPr>
            </w:pPr>
            <w:r>
              <w:rPr>
                <w:rFonts w:hint="eastAsia" w:ascii="Arial Narrow" w:hAnsi="Arial Narrow" w:eastAsia="仿宋_GB2312"/>
                <w:color w:val="000000"/>
                <w:sz w:val="20"/>
              </w:rPr>
              <w:t xml:space="preserve">    3.本期减少金额</w:t>
            </w:r>
          </w:p>
        </w:tc>
        <w:tc>
          <w:tcPr>
            <w:tcW w:w="730" w:type="pct"/>
            <w:tcBorders>
              <w:top w:val="nil"/>
              <w:left w:val="nil"/>
              <w:bottom w:val="nil"/>
              <w:right w:val="nil"/>
            </w:tcBorders>
            <w:shd w:val="clear" w:color="auto" w:fill="auto"/>
            <w:noWrap/>
            <w:vAlign w:val="center"/>
          </w:tcPr>
          <w:p w14:paraId="2D97D5EC">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34F68FA8">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71F20076">
            <w:pPr>
              <w:jc w:val="right"/>
              <w:rPr>
                <w:rFonts w:ascii="Arial Narrow" w:hAnsi="Arial Narrow" w:eastAsia="仿宋_GB2312"/>
                <w:sz w:val="20"/>
              </w:rPr>
            </w:pPr>
          </w:p>
        </w:tc>
        <w:tc>
          <w:tcPr>
            <w:tcW w:w="730" w:type="pct"/>
            <w:tcBorders>
              <w:top w:val="nil"/>
              <w:left w:val="nil"/>
              <w:bottom w:val="nil"/>
              <w:right w:val="nil"/>
            </w:tcBorders>
          </w:tcPr>
          <w:p w14:paraId="0B3FAC13">
            <w:pPr>
              <w:jc w:val="right"/>
              <w:rPr>
                <w:rFonts w:ascii="Arial Narrow" w:hAnsi="Arial Narrow" w:eastAsia="仿宋_GB2312"/>
                <w:sz w:val="20"/>
              </w:rPr>
            </w:pPr>
          </w:p>
        </w:tc>
        <w:tc>
          <w:tcPr>
            <w:tcW w:w="730" w:type="pct"/>
            <w:tcBorders>
              <w:top w:val="nil"/>
              <w:left w:val="nil"/>
              <w:bottom w:val="nil"/>
              <w:right w:val="nil"/>
            </w:tcBorders>
          </w:tcPr>
          <w:p w14:paraId="0D9FC10F">
            <w:pPr>
              <w:jc w:val="right"/>
              <w:rPr>
                <w:rFonts w:ascii="Arial Narrow" w:hAnsi="Arial Narrow" w:eastAsia="仿宋_GB2312"/>
                <w:sz w:val="20"/>
              </w:rPr>
            </w:pPr>
          </w:p>
        </w:tc>
      </w:tr>
      <w:tr w14:paraId="44F1299C">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03E9855D">
            <w:pPr>
              <w:rPr>
                <w:rFonts w:ascii="Arial Narrow" w:hAnsi="Arial Narrow" w:eastAsia="仿宋_GB2312"/>
                <w:color w:val="000000"/>
                <w:sz w:val="20"/>
              </w:rPr>
            </w:pPr>
            <w:r>
              <w:rPr>
                <w:rFonts w:hint="eastAsia" w:ascii="Arial Narrow" w:hAnsi="Arial Narrow" w:eastAsia="仿宋_GB2312"/>
                <w:color w:val="000000"/>
                <w:sz w:val="20"/>
              </w:rPr>
              <w:t xml:space="preserve">   （1）处置</w:t>
            </w:r>
          </w:p>
        </w:tc>
        <w:tc>
          <w:tcPr>
            <w:tcW w:w="730" w:type="pct"/>
            <w:tcBorders>
              <w:top w:val="nil"/>
              <w:left w:val="nil"/>
              <w:bottom w:val="nil"/>
              <w:right w:val="nil"/>
            </w:tcBorders>
            <w:shd w:val="clear" w:color="auto" w:fill="auto"/>
            <w:noWrap/>
            <w:vAlign w:val="center"/>
          </w:tcPr>
          <w:p w14:paraId="1E4C6B52">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74BDFAFC">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3752795A">
            <w:pPr>
              <w:jc w:val="right"/>
              <w:rPr>
                <w:rFonts w:ascii="Arial Narrow" w:hAnsi="Arial Narrow" w:eastAsia="仿宋_GB2312"/>
                <w:sz w:val="20"/>
              </w:rPr>
            </w:pPr>
          </w:p>
        </w:tc>
        <w:tc>
          <w:tcPr>
            <w:tcW w:w="730" w:type="pct"/>
            <w:tcBorders>
              <w:top w:val="nil"/>
              <w:left w:val="nil"/>
              <w:bottom w:val="nil"/>
              <w:right w:val="nil"/>
            </w:tcBorders>
          </w:tcPr>
          <w:p w14:paraId="6BCDA886">
            <w:pPr>
              <w:jc w:val="right"/>
              <w:rPr>
                <w:rFonts w:ascii="Arial Narrow" w:hAnsi="Arial Narrow" w:eastAsia="仿宋_GB2312"/>
                <w:sz w:val="20"/>
              </w:rPr>
            </w:pPr>
          </w:p>
        </w:tc>
        <w:tc>
          <w:tcPr>
            <w:tcW w:w="730" w:type="pct"/>
            <w:tcBorders>
              <w:top w:val="nil"/>
              <w:left w:val="nil"/>
              <w:bottom w:val="nil"/>
              <w:right w:val="nil"/>
            </w:tcBorders>
          </w:tcPr>
          <w:p w14:paraId="499872BA">
            <w:pPr>
              <w:jc w:val="right"/>
              <w:rPr>
                <w:rFonts w:ascii="Arial Narrow" w:hAnsi="Arial Narrow" w:eastAsia="仿宋_GB2312"/>
                <w:sz w:val="20"/>
              </w:rPr>
            </w:pPr>
          </w:p>
        </w:tc>
      </w:tr>
      <w:tr w14:paraId="75E0232F">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72D62E92">
            <w:pPr>
              <w:rPr>
                <w:rFonts w:ascii="Arial Narrow" w:hAnsi="Arial Narrow" w:eastAsia="仿宋_GB2312"/>
                <w:color w:val="000000"/>
                <w:sz w:val="20"/>
              </w:rPr>
            </w:pPr>
            <w:r>
              <w:rPr>
                <w:rFonts w:hint="eastAsia" w:ascii="Arial Narrow" w:hAnsi="Arial Narrow" w:eastAsia="仿宋_GB2312"/>
                <w:color w:val="000000"/>
                <w:sz w:val="20"/>
              </w:rPr>
              <w:t xml:space="preserve">   （2）其他减少</w:t>
            </w:r>
          </w:p>
        </w:tc>
        <w:tc>
          <w:tcPr>
            <w:tcW w:w="730" w:type="pct"/>
            <w:tcBorders>
              <w:top w:val="nil"/>
              <w:left w:val="nil"/>
              <w:bottom w:val="nil"/>
              <w:right w:val="nil"/>
            </w:tcBorders>
            <w:shd w:val="clear" w:color="auto" w:fill="auto"/>
            <w:noWrap/>
            <w:vAlign w:val="center"/>
          </w:tcPr>
          <w:p w14:paraId="3C3D25D4">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10E109CA">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244140B5">
            <w:pPr>
              <w:jc w:val="right"/>
              <w:rPr>
                <w:rFonts w:ascii="Arial Narrow" w:hAnsi="Arial Narrow" w:eastAsia="仿宋_GB2312"/>
                <w:sz w:val="20"/>
              </w:rPr>
            </w:pPr>
          </w:p>
        </w:tc>
        <w:tc>
          <w:tcPr>
            <w:tcW w:w="730" w:type="pct"/>
            <w:tcBorders>
              <w:top w:val="nil"/>
              <w:left w:val="nil"/>
              <w:bottom w:val="nil"/>
              <w:right w:val="nil"/>
            </w:tcBorders>
          </w:tcPr>
          <w:p w14:paraId="311916EF">
            <w:pPr>
              <w:jc w:val="right"/>
              <w:rPr>
                <w:rFonts w:ascii="Arial Narrow" w:hAnsi="Arial Narrow" w:eastAsia="仿宋_GB2312"/>
                <w:sz w:val="20"/>
              </w:rPr>
            </w:pPr>
          </w:p>
        </w:tc>
        <w:tc>
          <w:tcPr>
            <w:tcW w:w="730" w:type="pct"/>
            <w:tcBorders>
              <w:top w:val="nil"/>
              <w:left w:val="nil"/>
              <w:bottom w:val="nil"/>
              <w:right w:val="nil"/>
            </w:tcBorders>
          </w:tcPr>
          <w:p w14:paraId="68B7939D">
            <w:pPr>
              <w:jc w:val="right"/>
              <w:rPr>
                <w:rFonts w:ascii="Arial Narrow" w:hAnsi="Arial Narrow" w:eastAsia="仿宋_GB2312"/>
                <w:sz w:val="20"/>
              </w:rPr>
            </w:pPr>
          </w:p>
        </w:tc>
      </w:tr>
      <w:tr w14:paraId="017A9F0A">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32B2CB1F">
            <w:pPr>
              <w:rPr>
                <w:rFonts w:ascii="Arial Narrow" w:hAnsi="Arial Narrow" w:eastAsia="仿宋_GB2312"/>
                <w:color w:val="000000"/>
                <w:sz w:val="20"/>
              </w:rPr>
            </w:pPr>
            <w:r>
              <w:rPr>
                <w:rFonts w:hint="eastAsia" w:ascii="Arial Narrow" w:hAnsi="Arial Narrow" w:eastAsia="仿宋_GB2312"/>
                <w:color w:val="000000"/>
                <w:sz w:val="20"/>
              </w:rPr>
              <w:t xml:space="preserve">   ……</w:t>
            </w:r>
          </w:p>
        </w:tc>
        <w:tc>
          <w:tcPr>
            <w:tcW w:w="730" w:type="pct"/>
            <w:tcBorders>
              <w:top w:val="nil"/>
              <w:left w:val="nil"/>
              <w:bottom w:val="nil"/>
              <w:right w:val="nil"/>
            </w:tcBorders>
            <w:shd w:val="clear" w:color="auto" w:fill="auto"/>
            <w:noWrap/>
            <w:vAlign w:val="center"/>
          </w:tcPr>
          <w:p w14:paraId="480E3097">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636AE0CD">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163F1169">
            <w:pPr>
              <w:jc w:val="right"/>
              <w:rPr>
                <w:rFonts w:ascii="Arial Narrow" w:hAnsi="Arial Narrow" w:eastAsia="仿宋_GB2312"/>
                <w:sz w:val="20"/>
              </w:rPr>
            </w:pPr>
          </w:p>
        </w:tc>
        <w:tc>
          <w:tcPr>
            <w:tcW w:w="730" w:type="pct"/>
            <w:tcBorders>
              <w:top w:val="nil"/>
              <w:left w:val="nil"/>
              <w:bottom w:val="nil"/>
              <w:right w:val="nil"/>
            </w:tcBorders>
          </w:tcPr>
          <w:p w14:paraId="3181AD9C">
            <w:pPr>
              <w:jc w:val="right"/>
              <w:rPr>
                <w:rFonts w:ascii="Arial Narrow" w:hAnsi="Arial Narrow" w:eastAsia="仿宋_GB2312"/>
                <w:sz w:val="20"/>
              </w:rPr>
            </w:pPr>
          </w:p>
        </w:tc>
        <w:tc>
          <w:tcPr>
            <w:tcW w:w="730" w:type="pct"/>
            <w:tcBorders>
              <w:top w:val="nil"/>
              <w:left w:val="nil"/>
              <w:bottom w:val="nil"/>
              <w:right w:val="nil"/>
            </w:tcBorders>
          </w:tcPr>
          <w:p w14:paraId="4E597F7D">
            <w:pPr>
              <w:jc w:val="right"/>
              <w:rPr>
                <w:rFonts w:ascii="Arial Narrow" w:hAnsi="Arial Narrow" w:eastAsia="仿宋_GB2312"/>
                <w:sz w:val="20"/>
              </w:rPr>
            </w:pPr>
          </w:p>
        </w:tc>
      </w:tr>
      <w:tr w14:paraId="33EDE284">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5833E746">
            <w:pPr>
              <w:rPr>
                <w:rFonts w:ascii="Arial Narrow" w:hAnsi="Arial Narrow" w:eastAsia="仿宋_GB2312"/>
                <w:color w:val="000000"/>
                <w:sz w:val="20"/>
              </w:rPr>
            </w:pPr>
            <w:r>
              <w:rPr>
                <w:rFonts w:hint="eastAsia" w:ascii="Arial Narrow" w:hAnsi="Arial Narrow" w:eastAsia="仿宋_GB2312"/>
                <w:color w:val="000000"/>
                <w:sz w:val="20"/>
              </w:rPr>
              <w:t xml:space="preserve">    4. 期末余额</w:t>
            </w:r>
          </w:p>
        </w:tc>
        <w:tc>
          <w:tcPr>
            <w:tcW w:w="730" w:type="pct"/>
            <w:tcBorders>
              <w:top w:val="nil"/>
              <w:left w:val="nil"/>
              <w:bottom w:val="nil"/>
              <w:right w:val="nil"/>
            </w:tcBorders>
            <w:shd w:val="clear" w:color="auto" w:fill="auto"/>
            <w:noWrap/>
            <w:vAlign w:val="center"/>
          </w:tcPr>
          <w:p w14:paraId="53C199F8">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453CAE36">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43F435C5">
            <w:pPr>
              <w:jc w:val="right"/>
              <w:rPr>
                <w:rFonts w:ascii="Arial Narrow" w:hAnsi="Arial Narrow" w:eastAsia="仿宋_GB2312"/>
                <w:sz w:val="20"/>
              </w:rPr>
            </w:pPr>
          </w:p>
        </w:tc>
        <w:tc>
          <w:tcPr>
            <w:tcW w:w="730" w:type="pct"/>
            <w:tcBorders>
              <w:top w:val="nil"/>
              <w:left w:val="nil"/>
              <w:bottom w:val="nil"/>
              <w:right w:val="nil"/>
            </w:tcBorders>
          </w:tcPr>
          <w:p w14:paraId="0752700C">
            <w:pPr>
              <w:jc w:val="right"/>
              <w:rPr>
                <w:rFonts w:ascii="Arial Narrow" w:hAnsi="Arial Narrow" w:eastAsia="仿宋_GB2312"/>
                <w:sz w:val="20"/>
              </w:rPr>
            </w:pPr>
          </w:p>
        </w:tc>
        <w:tc>
          <w:tcPr>
            <w:tcW w:w="730" w:type="pct"/>
            <w:tcBorders>
              <w:top w:val="nil"/>
              <w:left w:val="nil"/>
              <w:bottom w:val="nil"/>
              <w:right w:val="nil"/>
            </w:tcBorders>
          </w:tcPr>
          <w:p w14:paraId="7F86EBF8">
            <w:pPr>
              <w:jc w:val="right"/>
              <w:rPr>
                <w:rFonts w:ascii="Arial Narrow" w:hAnsi="Arial Narrow" w:eastAsia="仿宋_GB2312"/>
                <w:sz w:val="20"/>
              </w:rPr>
            </w:pPr>
          </w:p>
        </w:tc>
      </w:tr>
      <w:tr w14:paraId="4C323E0C">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4817B127">
            <w:pPr>
              <w:rPr>
                <w:rFonts w:ascii="Arial Narrow" w:hAnsi="Arial Narrow" w:eastAsia="仿宋_GB2312"/>
                <w:bCs/>
                <w:color w:val="000000"/>
                <w:sz w:val="20"/>
              </w:rPr>
            </w:pPr>
            <w:r>
              <w:rPr>
                <w:rFonts w:hint="eastAsia" w:ascii="Arial Narrow" w:hAnsi="Arial Narrow" w:eastAsia="仿宋_GB2312"/>
                <w:bCs/>
                <w:color w:val="000000"/>
                <w:sz w:val="20"/>
              </w:rPr>
              <w:t>四、账面价值</w:t>
            </w:r>
          </w:p>
        </w:tc>
        <w:tc>
          <w:tcPr>
            <w:tcW w:w="730" w:type="pct"/>
            <w:tcBorders>
              <w:top w:val="nil"/>
              <w:left w:val="nil"/>
              <w:bottom w:val="nil"/>
              <w:right w:val="nil"/>
            </w:tcBorders>
            <w:shd w:val="clear" w:color="auto" w:fill="auto"/>
            <w:noWrap/>
            <w:vAlign w:val="center"/>
          </w:tcPr>
          <w:p w14:paraId="5E8221C9">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415701C6">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41EBD608">
            <w:pPr>
              <w:jc w:val="right"/>
              <w:rPr>
                <w:rFonts w:ascii="Arial Narrow" w:hAnsi="Arial Narrow" w:eastAsia="仿宋_GB2312"/>
                <w:sz w:val="20"/>
              </w:rPr>
            </w:pPr>
          </w:p>
        </w:tc>
        <w:tc>
          <w:tcPr>
            <w:tcW w:w="730" w:type="pct"/>
            <w:tcBorders>
              <w:top w:val="nil"/>
              <w:left w:val="nil"/>
              <w:bottom w:val="nil"/>
              <w:right w:val="nil"/>
            </w:tcBorders>
          </w:tcPr>
          <w:p w14:paraId="4597B52D">
            <w:pPr>
              <w:jc w:val="right"/>
              <w:rPr>
                <w:rFonts w:ascii="Arial Narrow" w:hAnsi="Arial Narrow" w:eastAsia="仿宋_GB2312"/>
                <w:sz w:val="20"/>
              </w:rPr>
            </w:pPr>
          </w:p>
        </w:tc>
        <w:tc>
          <w:tcPr>
            <w:tcW w:w="730" w:type="pct"/>
            <w:tcBorders>
              <w:top w:val="nil"/>
              <w:left w:val="nil"/>
              <w:bottom w:val="nil"/>
              <w:right w:val="nil"/>
            </w:tcBorders>
          </w:tcPr>
          <w:p w14:paraId="7D9995C5">
            <w:pPr>
              <w:jc w:val="right"/>
              <w:rPr>
                <w:rFonts w:ascii="Arial Narrow" w:hAnsi="Arial Narrow" w:eastAsia="仿宋_GB2312"/>
                <w:sz w:val="20"/>
              </w:rPr>
            </w:pPr>
          </w:p>
        </w:tc>
      </w:tr>
      <w:tr w14:paraId="6F12CA51">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3E833198">
            <w:pPr>
              <w:rPr>
                <w:rFonts w:ascii="Arial Narrow" w:hAnsi="Arial Narrow" w:eastAsia="仿宋_GB2312" w:cs="宋体"/>
                <w:color w:val="000000"/>
                <w:sz w:val="20"/>
              </w:rPr>
            </w:pPr>
            <w:r>
              <w:rPr>
                <w:rFonts w:hint="eastAsia" w:ascii="Arial Narrow" w:hAnsi="Arial Narrow" w:eastAsia="仿宋_GB2312"/>
                <w:color w:val="000000"/>
                <w:sz w:val="20"/>
              </w:rPr>
              <w:t xml:space="preserve">    1. 期末账面价值</w:t>
            </w:r>
          </w:p>
        </w:tc>
        <w:tc>
          <w:tcPr>
            <w:tcW w:w="730" w:type="pct"/>
            <w:tcBorders>
              <w:top w:val="nil"/>
              <w:left w:val="nil"/>
              <w:bottom w:val="nil"/>
              <w:right w:val="nil"/>
            </w:tcBorders>
            <w:shd w:val="clear" w:color="auto" w:fill="auto"/>
            <w:noWrap/>
            <w:vAlign w:val="center"/>
          </w:tcPr>
          <w:p w14:paraId="3F4EB00B">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48C47F32">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35507BE7">
            <w:pPr>
              <w:jc w:val="right"/>
              <w:rPr>
                <w:rFonts w:ascii="Arial Narrow" w:hAnsi="Arial Narrow" w:eastAsia="仿宋_GB2312"/>
                <w:sz w:val="20"/>
              </w:rPr>
            </w:pPr>
          </w:p>
        </w:tc>
        <w:tc>
          <w:tcPr>
            <w:tcW w:w="730" w:type="pct"/>
            <w:tcBorders>
              <w:top w:val="nil"/>
              <w:left w:val="nil"/>
              <w:bottom w:val="nil"/>
              <w:right w:val="nil"/>
            </w:tcBorders>
          </w:tcPr>
          <w:p w14:paraId="0BB0EA5C">
            <w:pPr>
              <w:jc w:val="right"/>
              <w:rPr>
                <w:rFonts w:ascii="Arial Narrow" w:hAnsi="Arial Narrow" w:eastAsia="仿宋_GB2312"/>
                <w:sz w:val="20"/>
              </w:rPr>
            </w:pPr>
          </w:p>
        </w:tc>
        <w:tc>
          <w:tcPr>
            <w:tcW w:w="730" w:type="pct"/>
            <w:tcBorders>
              <w:top w:val="nil"/>
              <w:left w:val="nil"/>
              <w:bottom w:val="nil"/>
              <w:right w:val="nil"/>
            </w:tcBorders>
          </w:tcPr>
          <w:p w14:paraId="74A128EE">
            <w:pPr>
              <w:jc w:val="right"/>
              <w:rPr>
                <w:rFonts w:ascii="Arial Narrow" w:hAnsi="Arial Narrow" w:eastAsia="仿宋_GB2312"/>
                <w:sz w:val="20"/>
              </w:rPr>
            </w:pPr>
          </w:p>
        </w:tc>
      </w:tr>
      <w:tr w14:paraId="21D5F890">
        <w:tblPrEx>
          <w:tblCellMar>
            <w:top w:w="0" w:type="dxa"/>
            <w:left w:w="108" w:type="dxa"/>
            <w:bottom w:w="0" w:type="dxa"/>
            <w:right w:w="108" w:type="dxa"/>
          </w:tblCellMar>
        </w:tblPrEx>
        <w:trPr>
          <w:trHeight w:val="311" w:hRule="atLeast"/>
          <w:jc w:val="center"/>
        </w:trPr>
        <w:tc>
          <w:tcPr>
            <w:tcW w:w="1421" w:type="pct"/>
            <w:tcBorders>
              <w:top w:val="nil"/>
              <w:left w:val="nil"/>
              <w:bottom w:val="single" w:color="auto" w:sz="8" w:space="0"/>
              <w:right w:val="nil"/>
            </w:tcBorders>
            <w:shd w:val="clear" w:color="auto" w:fill="auto"/>
            <w:vAlign w:val="center"/>
          </w:tcPr>
          <w:p w14:paraId="3EE886AD">
            <w:pPr>
              <w:rPr>
                <w:rFonts w:ascii="Arial Narrow" w:hAnsi="Arial Narrow" w:eastAsia="仿宋_GB2312"/>
                <w:color w:val="000000"/>
                <w:sz w:val="20"/>
              </w:rPr>
            </w:pPr>
            <w:r>
              <w:rPr>
                <w:rFonts w:hint="eastAsia" w:ascii="Arial Narrow" w:hAnsi="Arial Narrow" w:eastAsia="仿宋_GB2312"/>
                <w:color w:val="000000"/>
                <w:sz w:val="20"/>
              </w:rPr>
              <w:t xml:space="preserve">    2. 期初账面价值</w:t>
            </w:r>
          </w:p>
        </w:tc>
        <w:tc>
          <w:tcPr>
            <w:tcW w:w="730" w:type="pct"/>
            <w:tcBorders>
              <w:top w:val="nil"/>
              <w:left w:val="nil"/>
              <w:bottom w:val="single" w:color="auto" w:sz="8" w:space="0"/>
              <w:right w:val="nil"/>
            </w:tcBorders>
            <w:shd w:val="clear" w:color="auto" w:fill="auto"/>
            <w:noWrap/>
            <w:vAlign w:val="center"/>
          </w:tcPr>
          <w:p w14:paraId="4508FFA0">
            <w:pPr>
              <w:jc w:val="right"/>
              <w:rPr>
                <w:rFonts w:ascii="Arial Narrow" w:hAnsi="Arial Narrow" w:eastAsia="仿宋_GB2312"/>
                <w:sz w:val="20"/>
              </w:rPr>
            </w:pPr>
          </w:p>
        </w:tc>
        <w:tc>
          <w:tcPr>
            <w:tcW w:w="658" w:type="pct"/>
            <w:tcBorders>
              <w:top w:val="nil"/>
              <w:left w:val="nil"/>
              <w:bottom w:val="single" w:color="auto" w:sz="8" w:space="0"/>
              <w:right w:val="nil"/>
            </w:tcBorders>
            <w:shd w:val="clear" w:color="auto" w:fill="auto"/>
            <w:noWrap/>
            <w:vAlign w:val="center"/>
          </w:tcPr>
          <w:p w14:paraId="05436C7A">
            <w:pPr>
              <w:jc w:val="right"/>
              <w:rPr>
                <w:rFonts w:ascii="Arial Narrow" w:hAnsi="Arial Narrow" w:eastAsia="仿宋_GB2312"/>
                <w:sz w:val="20"/>
              </w:rPr>
            </w:pPr>
          </w:p>
        </w:tc>
        <w:tc>
          <w:tcPr>
            <w:tcW w:w="730" w:type="pct"/>
            <w:tcBorders>
              <w:top w:val="nil"/>
              <w:left w:val="nil"/>
              <w:bottom w:val="single" w:color="auto" w:sz="8" w:space="0"/>
              <w:right w:val="nil"/>
            </w:tcBorders>
            <w:shd w:val="clear" w:color="auto" w:fill="auto"/>
            <w:noWrap/>
            <w:vAlign w:val="center"/>
          </w:tcPr>
          <w:p w14:paraId="06A54583">
            <w:pPr>
              <w:jc w:val="right"/>
              <w:rPr>
                <w:rFonts w:ascii="Arial Narrow" w:hAnsi="Arial Narrow" w:eastAsia="仿宋_GB2312"/>
                <w:sz w:val="20"/>
              </w:rPr>
            </w:pPr>
          </w:p>
        </w:tc>
        <w:tc>
          <w:tcPr>
            <w:tcW w:w="730" w:type="pct"/>
            <w:tcBorders>
              <w:top w:val="nil"/>
              <w:left w:val="nil"/>
              <w:bottom w:val="single" w:color="auto" w:sz="8" w:space="0"/>
              <w:right w:val="nil"/>
            </w:tcBorders>
          </w:tcPr>
          <w:p w14:paraId="41E8DA59">
            <w:pPr>
              <w:jc w:val="right"/>
              <w:rPr>
                <w:rFonts w:ascii="Arial Narrow" w:hAnsi="Arial Narrow" w:eastAsia="仿宋_GB2312"/>
                <w:sz w:val="20"/>
              </w:rPr>
            </w:pPr>
          </w:p>
        </w:tc>
        <w:tc>
          <w:tcPr>
            <w:tcW w:w="730" w:type="pct"/>
            <w:tcBorders>
              <w:top w:val="nil"/>
              <w:left w:val="nil"/>
              <w:bottom w:val="single" w:color="auto" w:sz="8" w:space="0"/>
              <w:right w:val="nil"/>
            </w:tcBorders>
          </w:tcPr>
          <w:p w14:paraId="1B2609D0">
            <w:pPr>
              <w:jc w:val="right"/>
              <w:rPr>
                <w:rFonts w:ascii="Arial Narrow" w:hAnsi="Arial Narrow" w:eastAsia="仿宋_GB2312"/>
                <w:sz w:val="20"/>
              </w:rPr>
            </w:pPr>
          </w:p>
        </w:tc>
      </w:tr>
      <w:bookmarkEnd w:id="51"/>
    </w:tbl>
    <w:p w14:paraId="11A10DBC">
      <w:pPr>
        <w:pStyle w:val="4"/>
        <w:spacing w:after="120" w:afterLines="50"/>
        <w:ind w:firstLine="0"/>
        <w:rPr>
          <w:rFonts w:ascii="Arial Narrow" w:hAnsi="Arial Narrow" w:eastAsia="仿宋_GB2312"/>
          <w:sz w:val="24"/>
          <w:szCs w:val="24"/>
        </w:rPr>
      </w:pPr>
      <w:r>
        <w:rPr>
          <w:rFonts w:hint="eastAsia" w:ascii="微软雅黑" w:hAnsi="微软雅黑" w:eastAsia="微软雅黑" w:cs="微软雅黑"/>
          <w:sz w:val="24"/>
          <w:szCs w:val="24"/>
        </w:rPr>
        <w:t>①</w:t>
      </w:r>
      <w:r>
        <w:rPr>
          <w:rFonts w:ascii="Arial Narrow" w:hAnsi="Arial Narrow" w:eastAsia="仿宋_GB2312"/>
          <w:sz w:val="24"/>
          <w:szCs w:val="24"/>
        </w:rPr>
        <w:t>期末，通过内部研发形成的无形资产占无形资产余额的比例为</w:t>
      </w:r>
      <w:r>
        <w:rPr>
          <w:rFonts w:ascii="Arial Narrow" w:hAnsi="Arial Narrow" w:eastAsia="仿宋_GB2312"/>
          <w:color w:val="FF0000"/>
          <w:sz w:val="24"/>
          <w:szCs w:val="24"/>
        </w:rPr>
        <w:t>X%</w:t>
      </w:r>
      <w:r>
        <w:rPr>
          <w:rFonts w:ascii="Arial Narrow" w:hAnsi="Arial Narrow" w:eastAsia="仿宋_GB2312"/>
          <w:sz w:val="24"/>
          <w:szCs w:val="24"/>
        </w:rPr>
        <w:t>。</w:t>
      </w:r>
    </w:p>
    <w:p w14:paraId="6A98A07D">
      <w:pPr>
        <w:spacing w:after="120" w:afterLines="5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②</w:t>
      </w:r>
      <w:r>
        <w:rPr>
          <w:rFonts w:ascii="Arial Narrow" w:hAnsi="Arial Narrow" w:eastAsia="仿宋_GB2312"/>
          <w:color w:val="0000FF"/>
          <w:sz w:val="24"/>
          <w:szCs w:val="24"/>
        </w:rPr>
        <w:t>（本公司使用寿命不确定的无形资产的判断依据。）</w:t>
      </w:r>
    </w:p>
    <w:p w14:paraId="7C51C847">
      <w:pPr>
        <w:spacing w:after="120" w:afterLines="50"/>
        <w:rPr>
          <w:rFonts w:ascii="Arial Narrow" w:hAnsi="Arial Narrow" w:eastAsia="仿宋_GB2312"/>
          <w:sz w:val="24"/>
          <w:szCs w:val="24"/>
        </w:rPr>
      </w:pPr>
      <w:r>
        <w:rPr>
          <w:rFonts w:hint="eastAsia" w:ascii="微软雅黑" w:hAnsi="微软雅黑" w:eastAsia="微软雅黑" w:cs="微软雅黑"/>
          <w:color w:val="0000FF"/>
          <w:sz w:val="24"/>
          <w:szCs w:val="24"/>
        </w:rPr>
        <w:t>③</w:t>
      </w:r>
      <w:r>
        <w:rPr>
          <w:rFonts w:ascii="Arial Narrow" w:hAnsi="Arial Narrow" w:eastAsia="仿宋_GB2312"/>
          <w:color w:val="0000FF"/>
          <w:sz w:val="24"/>
          <w:szCs w:val="24"/>
        </w:rPr>
        <w:t>（抵押、担保的土地使用权</w:t>
      </w:r>
      <w:r>
        <w:rPr>
          <w:rFonts w:ascii="Arial Narrow" w:hAnsi="Arial Narrow" w:eastAsia="仿宋_GB2312"/>
          <w:sz w:val="24"/>
          <w:szCs w:val="24"/>
        </w:rPr>
        <w:t>）</w:t>
      </w:r>
    </w:p>
    <w:p w14:paraId="1D6CFBAB">
      <w:pPr>
        <w:snapToGrid w:val="0"/>
        <w:spacing w:before="192" w:beforeLines="8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④【</w:t>
      </w:r>
      <w:r>
        <w:rPr>
          <w:rFonts w:hint="eastAsia" w:ascii="仿宋_GB2312" w:hAnsi="微软雅黑" w:eastAsia="仿宋_GB2312" w:cs="宋体"/>
          <w:color w:val="0000FF"/>
          <w:kern w:val="0"/>
          <w:sz w:val="24"/>
          <w:szCs w:val="24"/>
        </w:rPr>
        <w:t>长期资产本期进行减值测试的，应</w:t>
      </w:r>
      <w:r>
        <w:rPr>
          <w:rFonts w:hint="eastAsia" w:ascii="Arial Narrow" w:hAnsi="Arial Narrow" w:eastAsia="仿宋_GB2312"/>
          <w:color w:val="0000FF"/>
          <w:sz w:val="24"/>
          <w:szCs w:val="24"/>
        </w:rPr>
        <w:t>披露可收回金额的具体确定方法。可收回金额按公允价值减去处置费用后的净额确定的，应披露公允价值和处置费用的确定方式、关键参数及其确定依据。可收回金额按预计未来现金流量的现值确定的，应披露预测期的年限、预测期及稳定期的关键参数及其确定依据。前述信息与以前年度减值测试采用的信息或外部信息明显不一致的，或公司以前年度减值测试采用信息与当年实际情况明显不一致的，应披露差异原因。（</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号文第十九条（十九）</w:t>
      </w:r>
    </w:p>
    <w:p w14:paraId="6FCB2C78">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highlight w:val="yellow"/>
        </w:rPr>
        <w:t>注意：1、本年执行减值测试的，即使未计提减值，也要参照上述要求披露。2、估计可收回金额时通常不应使用重置成本法。】</w:t>
      </w:r>
    </w:p>
    <w:p w14:paraId="29692C5B">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⑤</w:t>
      </w:r>
      <w:r>
        <w:rPr>
          <w:rFonts w:ascii="Arial Narrow" w:hAnsi="Arial Narrow" w:eastAsia="仿宋_GB2312"/>
          <w:color w:val="0000FF"/>
          <w:sz w:val="24"/>
          <w:szCs w:val="24"/>
        </w:rPr>
        <w:t>（本期发生以明显高于账面价值的价格出售无形资产交易的，应详细说明交易作价的基础和依据，如：估值模型、重要参数的选取依据和估值过程，以及必要的敏感性分析。）</w:t>
      </w:r>
    </w:p>
    <w:p w14:paraId="42D7595A">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⑥</w:t>
      </w:r>
      <w:r>
        <w:rPr>
          <w:rFonts w:ascii="Arial Narrow" w:hAnsi="Arial Narrow" w:eastAsia="仿宋_GB2312"/>
          <w:color w:val="0000FF"/>
          <w:sz w:val="24"/>
          <w:szCs w:val="24"/>
        </w:rPr>
        <w:t>（按照《知识产权相关会计信息披露规定》（财会〔2018〕30号），应当单独披露对企业财务报表具有重要影响的单项无形资产的内容、账面价值和剩余摊销期限。）</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1D205E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5A8BB7AC">
            <w:pPr>
              <w:autoSpaceDE w:val="0"/>
              <w:autoSpaceDN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1667" w:type="pct"/>
            <w:tcBorders>
              <w:top w:val="single" w:color="auto" w:sz="8" w:space="0"/>
              <w:bottom w:val="single" w:color="auto" w:sz="4" w:space="0"/>
            </w:tcBorders>
            <w:vAlign w:val="center"/>
          </w:tcPr>
          <w:p w14:paraId="3D12237E">
            <w:pPr>
              <w:jc w:val="right"/>
              <w:rPr>
                <w:rFonts w:ascii="Arial Narrow" w:hAnsi="Arial Narrow" w:eastAsia="仿宋_GB2312"/>
                <w:b/>
              </w:rPr>
            </w:pPr>
            <w:r>
              <w:rPr>
                <w:rFonts w:ascii="Arial Narrow" w:hAnsi="Arial Narrow" w:eastAsia="仿宋_GB2312"/>
                <w:b/>
              </w:rPr>
              <w:t>账面价值</w:t>
            </w:r>
          </w:p>
        </w:tc>
        <w:tc>
          <w:tcPr>
            <w:tcW w:w="1667" w:type="pct"/>
            <w:tcBorders>
              <w:top w:val="single" w:color="auto" w:sz="8" w:space="0"/>
              <w:bottom w:val="single" w:color="auto" w:sz="4" w:space="0"/>
            </w:tcBorders>
            <w:vAlign w:val="center"/>
          </w:tcPr>
          <w:p w14:paraId="7BE862B9">
            <w:pPr>
              <w:autoSpaceDE w:val="0"/>
              <w:autoSpaceDN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剩余摊销期限</w:t>
            </w:r>
          </w:p>
        </w:tc>
      </w:tr>
      <w:tr w14:paraId="1D5E54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7DC7C278">
            <w:pPr>
              <w:rPr>
                <w:rFonts w:ascii="Arial Narrow" w:hAnsi="Arial Narrow" w:eastAsia="仿宋_GB2312"/>
              </w:rPr>
            </w:pPr>
          </w:p>
        </w:tc>
        <w:tc>
          <w:tcPr>
            <w:tcW w:w="1667" w:type="pct"/>
            <w:tcBorders>
              <w:top w:val="single" w:color="auto" w:sz="4" w:space="0"/>
            </w:tcBorders>
            <w:vAlign w:val="center"/>
          </w:tcPr>
          <w:p w14:paraId="737C756B">
            <w:pPr>
              <w:jc w:val="right"/>
              <w:rPr>
                <w:rFonts w:ascii="Arial Narrow" w:hAnsi="Arial Narrow" w:eastAsia="仿宋_GB2312"/>
              </w:rPr>
            </w:pPr>
          </w:p>
        </w:tc>
        <w:tc>
          <w:tcPr>
            <w:tcW w:w="1667" w:type="pct"/>
            <w:tcBorders>
              <w:top w:val="single" w:color="auto" w:sz="4" w:space="0"/>
            </w:tcBorders>
            <w:vAlign w:val="center"/>
          </w:tcPr>
          <w:p w14:paraId="08B18595">
            <w:pPr>
              <w:jc w:val="right"/>
              <w:rPr>
                <w:rFonts w:ascii="Arial Narrow" w:hAnsi="Arial Narrow" w:eastAsia="仿宋_GB2312"/>
              </w:rPr>
            </w:pPr>
          </w:p>
        </w:tc>
      </w:tr>
      <w:tr w14:paraId="05B1E5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46D90B39">
            <w:pPr>
              <w:rPr>
                <w:rFonts w:ascii="Arial Narrow" w:hAnsi="Arial Narrow" w:eastAsia="仿宋_GB2312"/>
              </w:rPr>
            </w:pPr>
          </w:p>
        </w:tc>
        <w:tc>
          <w:tcPr>
            <w:tcW w:w="1667" w:type="pct"/>
            <w:vAlign w:val="center"/>
          </w:tcPr>
          <w:p w14:paraId="0F9063B3">
            <w:pPr>
              <w:jc w:val="right"/>
              <w:rPr>
                <w:rFonts w:ascii="Arial Narrow" w:hAnsi="Arial Narrow" w:eastAsia="仿宋_GB2312"/>
              </w:rPr>
            </w:pPr>
          </w:p>
        </w:tc>
        <w:tc>
          <w:tcPr>
            <w:tcW w:w="1667" w:type="pct"/>
            <w:vAlign w:val="center"/>
          </w:tcPr>
          <w:p w14:paraId="314D8346">
            <w:pPr>
              <w:jc w:val="right"/>
              <w:rPr>
                <w:rFonts w:ascii="Arial Narrow" w:hAnsi="Arial Narrow" w:eastAsia="仿宋_GB2312"/>
              </w:rPr>
            </w:pPr>
          </w:p>
        </w:tc>
      </w:tr>
      <w:tr w14:paraId="3FB401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14C12DBE">
            <w:pPr>
              <w:rPr>
                <w:rFonts w:ascii="Arial Narrow" w:hAnsi="Arial Narrow" w:eastAsia="仿宋_GB2312"/>
              </w:rPr>
            </w:pPr>
          </w:p>
        </w:tc>
        <w:tc>
          <w:tcPr>
            <w:tcW w:w="1667" w:type="pct"/>
            <w:vAlign w:val="center"/>
          </w:tcPr>
          <w:p w14:paraId="520496BB">
            <w:pPr>
              <w:jc w:val="right"/>
              <w:rPr>
                <w:rFonts w:ascii="Arial Narrow" w:hAnsi="Arial Narrow" w:eastAsia="仿宋_GB2312"/>
              </w:rPr>
            </w:pPr>
          </w:p>
        </w:tc>
        <w:tc>
          <w:tcPr>
            <w:tcW w:w="1667" w:type="pct"/>
            <w:vAlign w:val="center"/>
          </w:tcPr>
          <w:p w14:paraId="1517736E">
            <w:pPr>
              <w:jc w:val="right"/>
              <w:rPr>
                <w:rFonts w:ascii="Arial Narrow" w:hAnsi="Arial Narrow" w:eastAsia="仿宋_GB2312"/>
              </w:rPr>
            </w:pPr>
          </w:p>
        </w:tc>
      </w:tr>
    </w:tbl>
    <w:p w14:paraId="14A7061F">
      <w:pPr>
        <w:pStyle w:val="96"/>
      </w:pPr>
      <w:r>
        <w:rPr>
          <w:rFonts w:hint="eastAsia"/>
        </w:rPr>
        <w:t>确认为无形资产的数据资源</w:t>
      </w:r>
    </w:p>
    <w:tbl>
      <w:tblPr>
        <w:tblStyle w:val="31"/>
        <w:tblW w:w="5000" w:type="pct"/>
        <w:tblInd w:w="0" w:type="dxa"/>
        <w:tblLayout w:type="autofit"/>
        <w:tblCellMar>
          <w:top w:w="0" w:type="dxa"/>
          <w:left w:w="108" w:type="dxa"/>
          <w:bottom w:w="0" w:type="dxa"/>
          <w:right w:w="108" w:type="dxa"/>
        </w:tblCellMar>
      </w:tblPr>
      <w:tblGrid>
        <w:gridCol w:w="2797"/>
        <w:gridCol w:w="1323"/>
        <w:gridCol w:w="1325"/>
        <w:gridCol w:w="1619"/>
        <w:gridCol w:w="1548"/>
      </w:tblGrid>
      <w:tr w14:paraId="72E4B010">
        <w:tblPrEx>
          <w:tblCellMar>
            <w:top w:w="0" w:type="dxa"/>
            <w:left w:w="108" w:type="dxa"/>
            <w:bottom w:w="0" w:type="dxa"/>
            <w:right w:w="108" w:type="dxa"/>
          </w:tblCellMar>
        </w:tblPrEx>
        <w:trPr>
          <w:tblHeader/>
        </w:trPr>
        <w:tc>
          <w:tcPr>
            <w:tcW w:w="1624" w:type="pct"/>
            <w:tcBorders>
              <w:top w:val="single" w:color="auto" w:sz="8" w:space="0"/>
              <w:bottom w:val="single" w:color="auto" w:sz="4" w:space="0"/>
            </w:tcBorders>
            <w:shd w:val="clear" w:color="auto" w:fill="auto"/>
            <w:vAlign w:val="center"/>
          </w:tcPr>
          <w:p w14:paraId="090CD9C5">
            <w:pPr>
              <w:snapToGrid w:val="0"/>
              <w:jc w:val="center"/>
              <w:rPr>
                <w:rFonts w:ascii="Arial Narrow" w:hAnsi="Arial Narrow" w:eastAsia="仿宋_GB2312"/>
                <w:b/>
              </w:rPr>
            </w:pPr>
            <w:r>
              <w:rPr>
                <w:rFonts w:hint="eastAsia" w:ascii="Arial Narrow" w:hAnsi="Arial Narrow" w:eastAsia="仿宋_GB2312"/>
                <w:b/>
              </w:rPr>
              <w:t>项</w:t>
            </w:r>
            <w:r>
              <w:rPr>
                <w:rFonts w:ascii="Arial Narrow" w:hAnsi="Arial Narrow" w:eastAsia="仿宋_GB2312"/>
                <w:b/>
              </w:rPr>
              <w:t xml:space="preserve"> </w:t>
            </w:r>
            <w:r>
              <w:rPr>
                <w:rFonts w:hint="eastAsia" w:ascii="Arial Narrow" w:hAnsi="Arial Narrow" w:eastAsia="仿宋_GB2312"/>
                <w:b/>
              </w:rPr>
              <w:t>目</w:t>
            </w:r>
          </w:p>
        </w:tc>
        <w:tc>
          <w:tcPr>
            <w:tcW w:w="768" w:type="pct"/>
            <w:tcBorders>
              <w:top w:val="single" w:color="auto" w:sz="8" w:space="0"/>
              <w:bottom w:val="single" w:color="auto" w:sz="4" w:space="0"/>
            </w:tcBorders>
            <w:shd w:val="clear" w:color="auto" w:fill="auto"/>
            <w:vAlign w:val="center"/>
          </w:tcPr>
          <w:p w14:paraId="4D0B02F4">
            <w:pPr>
              <w:snapToGrid w:val="0"/>
              <w:jc w:val="center"/>
              <w:rPr>
                <w:rFonts w:ascii="Arial Narrow" w:hAnsi="Arial Narrow" w:eastAsia="仿宋_GB2312"/>
                <w:b/>
              </w:rPr>
            </w:pPr>
            <w:r>
              <w:rPr>
                <w:rFonts w:hint="eastAsia" w:ascii="Arial Narrow" w:hAnsi="Arial Narrow" w:eastAsia="仿宋_GB2312"/>
                <w:b/>
              </w:rPr>
              <w:t>外购的数据资源无形资产</w:t>
            </w:r>
          </w:p>
        </w:tc>
        <w:tc>
          <w:tcPr>
            <w:tcW w:w="769" w:type="pct"/>
            <w:tcBorders>
              <w:top w:val="single" w:color="auto" w:sz="8" w:space="0"/>
              <w:bottom w:val="single" w:color="auto" w:sz="4" w:space="0"/>
            </w:tcBorders>
            <w:shd w:val="clear" w:color="auto" w:fill="auto"/>
            <w:vAlign w:val="center"/>
          </w:tcPr>
          <w:p w14:paraId="3A7D20CF">
            <w:pPr>
              <w:snapToGrid w:val="0"/>
              <w:jc w:val="center"/>
              <w:rPr>
                <w:rFonts w:ascii="Arial Narrow" w:hAnsi="Arial Narrow" w:eastAsia="仿宋_GB2312"/>
                <w:b/>
              </w:rPr>
            </w:pPr>
            <w:r>
              <w:rPr>
                <w:rFonts w:hint="eastAsia" w:ascii="Arial Narrow" w:hAnsi="Arial Narrow" w:eastAsia="仿宋_GB2312"/>
                <w:b/>
              </w:rPr>
              <w:t>自行开发的数据资源无形资产</w:t>
            </w:r>
          </w:p>
        </w:tc>
        <w:tc>
          <w:tcPr>
            <w:tcW w:w="940" w:type="pct"/>
            <w:tcBorders>
              <w:top w:val="single" w:color="auto" w:sz="8" w:space="0"/>
              <w:bottom w:val="single" w:color="auto" w:sz="4" w:space="0"/>
            </w:tcBorders>
            <w:shd w:val="clear" w:color="auto" w:fill="auto"/>
            <w:vAlign w:val="center"/>
          </w:tcPr>
          <w:p w14:paraId="6D607AB1">
            <w:pPr>
              <w:snapToGrid w:val="0"/>
              <w:jc w:val="center"/>
              <w:rPr>
                <w:rFonts w:ascii="Arial Narrow" w:hAnsi="Arial Narrow" w:eastAsia="仿宋_GB2312"/>
                <w:b/>
              </w:rPr>
            </w:pPr>
            <w:r>
              <w:rPr>
                <w:rFonts w:hint="eastAsia" w:ascii="Arial Narrow" w:hAnsi="Arial Narrow" w:eastAsia="仿宋_GB2312"/>
                <w:b/>
              </w:rPr>
              <w:t>其他方式取得的数据资源无形资产</w:t>
            </w:r>
          </w:p>
        </w:tc>
        <w:tc>
          <w:tcPr>
            <w:tcW w:w="899" w:type="pct"/>
            <w:tcBorders>
              <w:top w:val="single" w:color="auto" w:sz="8" w:space="0"/>
              <w:bottom w:val="single" w:color="auto" w:sz="4" w:space="0"/>
            </w:tcBorders>
            <w:shd w:val="clear" w:color="auto" w:fill="auto"/>
            <w:vAlign w:val="center"/>
          </w:tcPr>
          <w:p w14:paraId="294FBBCF">
            <w:pPr>
              <w:snapToGrid w:val="0"/>
              <w:jc w:val="center"/>
              <w:rPr>
                <w:rFonts w:ascii="Arial Narrow" w:hAnsi="Arial Narrow" w:eastAsia="仿宋_GB2312"/>
                <w:b/>
              </w:rPr>
            </w:pPr>
            <w:r>
              <w:rPr>
                <w:rFonts w:hint="eastAsia" w:ascii="Arial Narrow" w:hAnsi="Arial Narrow" w:eastAsia="仿宋_GB2312"/>
                <w:b/>
              </w:rPr>
              <w:t>合</w:t>
            </w:r>
            <w:r>
              <w:rPr>
                <w:rFonts w:ascii="Arial Narrow" w:hAnsi="Arial Narrow" w:eastAsia="仿宋_GB2312"/>
                <w:b/>
              </w:rPr>
              <w:t xml:space="preserve"> </w:t>
            </w:r>
            <w:r>
              <w:rPr>
                <w:rFonts w:hint="eastAsia" w:ascii="Arial Narrow" w:hAnsi="Arial Narrow" w:eastAsia="仿宋_GB2312"/>
                <w:b/>
              </w:rPr>
              <w:t>计</w:t>
            </w:r>
          </w:p>
        </w:tc>
      </w:tr>
      <w:tr w14:paraId="0B9D980D">
        <w:tblPrEx>
          <w:tblCellMar>
            <w:top w:w="0" w:type="dxa"/>
            <w:left w:w="108" w:type="dxa"/>
            <w:bottom w:w="0" w:type="dxa"/>
            <w:right w:w="108" w:type="dxa"/>
          </w:tblCellMar>
        </w:tblPrEx>
        <w:trPr>
          <w:trHeight w:val="340" w:hRule="atLeast"/>
        </w:trPr>
        <w:tc>
          <w:tcPr>
            <w:tcW w:w="1624" w:type="pct"/>
            <w:tcBorders>
              <w:top w:val="single" w:color="auto" w:sz="4" w:space="0"/>
            </w:tcBorders>
            <w:shd w:val="clear" w:color="auto" w:fill="auto"/>
            <w:vAlign w:val="center"/>
          </w:tcPr>
          <w:p w14:paraId="4A435B09">
            <w:pPr>
              <w:snapToGrid w:val="0"/>
              <w:rPr>
                <w:rFonts w:ascii="Arial Narrow" w:hAnsi="Arial Narrow" w:eastAsia="仿宋_GB2312"/>
              </w:rPr>
            </w:pPr>
            <w:r>
              <w:rPr>
                <w:rFonts w:hint="eastAsia" w:ascii="Arial Narrow" w:hAnsi="Arial Narrow" w:eastAsia="仿宋_GB2312"/>
              </w:rPr>
              <w:t>一、账面原值</w:t>
            </w:r>
          </w:p>
        </w:tc>
        <w:tc>
          <w:tcPr>
            <w:tcW w:w="768" w:type="pct"/>
            <w:tcBorders>
              <w:top w:val="single" w:color="auto" w:sz="4" w:space="0"/>
            </w:tcBorders>
            <w:shd w:val="clear" w:color="auto" w:fill="auto"/>
            <w:vAlign w:val="center"/>
          </w:tcPr>
          <w:p w14:paraId="1508409D">
            <w:pPr>
              <w:snapToGrid w:val="0"/>
              <w:jc w:val="right"/>
              <w:rPr>
                <w:rFonts w:ascii="Arial Narrow" w:hAnsi="Arial Narrow" w:eastAsia="仿宋_GB2312"/>
              </w:rPr>
            </w:pPr>
          </w:p>
        </w:tc>
        <w:tc>
          <w:tcPr>
            <w:tcW w:w="769" w:type="pct"/>
            <w:tcBorders>
              <w:top w:val="single" w:color="auto" w:sz="4" w:space="0"/>
            </w:tcBorders>
            <w:shd w:val="clear" w:color="auto" w:fill="auto"/>
            <w:vAlign w:val="center"/>
          </w:tcPr>
          <w:p w14:paraId="78A3806D">
            <w:pPr>
              <w:snapToGrid w:val="0"/>
              <w:jc w:val="right"/>
              <w:rPr>
                <w:rFonts w:ascii="Arial Narrow" w:hAnsi="Arial Narrow" w:eastAsia="仿宋_GB2312"/>
              </w:rPr>
            </w:pPr>
          </w:p>
        </w:tc>
        <w:tc>
          <w:tcPr>
            <w:tcW w:w="940" w:type="pct"/>
            <w:tcBorders>
              <w:top w:val="single" w:color="auto" w:sz="4" w:space="0"/>
            </w:tcBorders>
            <w:shd w:val="clear" w:color="auto" w:fill="auto"/>
            <w:vAlign w:val="center"/>
          </w:tcPr>
          <w:p w14:paraId="3382DB0C">
            <w:pPr>
              <w:snapToGrid w:val="0"/>
              <w:jc w:val="right"/>
              <w:rPr>
                <w:rFonts w:ascii="Arial Narrow" w:hAnsi="Arial Narrow" w:eastAsia="仿宋_GB2312"/>
              </w:rPr>
            </w:pPr>
          </w:p>
        </w:tc>
        <w:tc>
          <w:tcPr>
            <w:tcW w:w="899" w:type="pct"/>
            <w:tcBorders>
              <w:top w:val="single" w:color="auto" w:sz="4" w:space="0"/>
            </w:tcBorders>
            <w:shd w:val="clear" w:color="auto" w:fill="auto"/>
            <w:vAlign w:val="center"/>
          </w:tcPr>
          <w:p w14:paraId="3E1A222B">
            <w:pPr>
              <w:snapToGrid w:val="0"/>
              <w:jc w:val="right"/>
              <w:rPr>
                <w:rFonts w:ascii="Arial Narrow" w:hAnsi="Arial Narrow" w:eastAsia="仿宋_GB2312"/>
              </w:rPr>
            </w:pPr>
          </w:p>
        </w:tc>
      </w:tr>
      <w:tr w14:paraId="41BA1F03">
        <w:tblPrEx>
          <w:tblCellMar>
            <w:top w:w="0" w:type="dxa"/>
            <w:left w:w="108" w:type="dxa"/>
            <w:bottom w:w="0" w:type="dxa"/>
            <w:right w:w="108" w:type="dxa"/>
          </w:tblCellMar>
        </w:tblPrEx>
        <w:trPr>
          <w:trHeight w:val="340" w:hRule="atLeast"/>
        </w:trPr>
        <w:tc>
          <w:tcPr>
            <w:tcW w:w="1624" w:type="pct"/>
            <w:shd w:val="clear" w:color="auto" w:fill="auto"/>
            <w:vAlign w:val="center"/>
          </w:tcPr>
          <w:p w14:paraId="37DEE8B0">
            <w:pPr>
              <w:snapToGrid w:val="0"/>
              <w:rPr>
                <w:rFonts w:ascii="Arial Narrow" w:hAnsi="Arial Narrow" w:eastAsia="仿宋_GB2312"/>
              </w:rPr>
            </w:pPr>
            <w:r>
              <w:rPr>
                <w:rFonts w:ascii="Arial Narrow" w:hAnsi="Arial Narrow" w:eastAsia="仿宋_GB2312" w:cs="华文楷体"/>
                <w:color w:val="000000"/>
                <w:kern w:val="0"/>
                <w:szCs w:val="21"/>
              </w:rPr>
              <w:t>1.</w:t>
            </w:r>
            <w:r>
              <w:rPr>
                <w:rFonts w:hint="eastAsia" w:ascii="Arial Narrow" w:hAnsi="Arial Narrow" w:eastAsia="仿宋_GB2312" w:cs="华文楷体"/>
                <w:color w:val="000000"/>
                <w:kern w:val="0"/>
                <w:szCs w:val="21"/>
              </w:rPr>
              <w:t>期初余额</w:t>
            </w:r>
          </w:p>
        </w:tc>
        <w:tc>
          <w:tcPr>
            <w:tcW w:w="768" w:type="pct"/>
            <w:shd w:val="clear" w:color="auto" w:fill="auto"/>
            <w:vAlign w:val="center"/>
          </w:tcPr>
          <w:p w14:paraId="7D918A17">
            <w:pPr>
              <w:snapToGrid w:val="0"/>
              <w:jc w:val="right"/>
              <w:rPr>
                <w:rFonts w:ascii="Arial Narrow" w:hAnsi="Arial Narrow" w:eastAsia="仿宋_GB2312"/>
              </w:rPr>
            </w:pPr>
          </w:p>
        </w:tc>
        <w:tc>
          <w:tcPr>
            <w:tcW w:w="769" w:type="pct"/>
            <w:shd w:val="clear" w:color="auto" w:fill="auto"/>
            <w:vAlign w:val="center"/>
          </w:tcPr>
          <w:p w14:paraId="536B929C">
            <w:pPr>
              <w:snapToGrid w:val="0"/>
              <w:jc w:val="right"/>
              <w:rPr>
                <w:rFonts w:ascii="Arial Narrow" w:hAnsi="Arial Narrow" w:eastAsia="仿宋_GB2312"/>
              </w:rPr>
            </w:pPr>
          </w:p>
        </w:tc>
        <w:tc>
          <w:tcPr>
            <w:tcW w:w="940" w:type="pct"/>
            <w:shd w:val="clear" w:color="auto" w:fill="auto"/>
            <w:vAlign w:val="center"/>
          </w:tcPr>
          <w:p w14:paraId="60E4470F">
            <w:pPr>
              <w:snapToGrid w:val="0"/>
              <w:jc w:val="right"/>
              <w:rPr>
                <w:rFonts w:ascii="Arial Narrow" w:hAnsi="Arial Narrow" w:eastAsia="仿宋_GB2312"/>
              </w:rPr>
            </w:pPr>
          </w:p>
        </w:tc>
        <w:tc>
          <w:tcPr>
            <w:tcW w:w="899" w:type="pct"/>
            <w:shd w:val="clear" w:color="auto" w:fill="auto"/>
            <w:vAlign w:val="center"/>
          </w:tcPr>
          <w:p w14:paraId="3086E2DE">
            <w:pPr>
              <w:snapToGrid w:val="0"/>
              <w:jc w:val="right"/>
              <w:rPr>
                <w:rFonts w:ascii="Arial Narrow" w:hAnsi="Arial Narrow" w:eastAsia="仿宋_GB2312"/>
              </w:rPr>
            </w:pPr>
          </w:p>
        </w:tc>
      </w:tr>
      <w:tr w14:paraId="6249E816">
        <w:tblPrEx>
          <w:tblCellMar>
            <w:top w:w="0" w:type="dxa"/>
            <w:left w:w="108" w:type="dxa"/>
            <w:bottom w:w="0" w:type="dxa"/>
            <w:right w:w="108" w:type="dxa"/>
          </w:tblCellMar>
        </w:tblPrEx>
        <w:trPr>
          <w:trHeight w:val="340" w:hRule="atLeast"/>
        </w:trPr>
        <w:tc>
          <w:tcPr>
            <w:tcW w:w="1624" w:type="pct"/>
            <w:shd w:val="clear" w:color="auto" w:fill="auto"/>
            <w:vAlign w:val="center"/>
          </w:tcPr>
          <w:p w14:paraId="1C44910E">
            <w:pPr>
              <w:snapToGrid w:val="0"/>
              <w:rPr>
                <w:rFonts w:ascii="Arial Narrow" w:hAnsi="Arial Narrow" w:eastAsia="仿宋_GB2312"/>
              </w:rPr>
            </w:pPr>
            <w:r>
              <w:rPr>
                <w:rFonts w:ascii="Arial Narrow" w:hAnsi="Arial Narrow" w:eastAsia="仿宋_GB2312"/>
              </w:rPr>
              <w:t>2.</w:t>
            </w:r>
            <w:r>
              <w:rPr>
                <w:rFonts w:hint="eastAsia" w:ascii="Arial Narrow" w:hAnsi="Arial Narrow" w:eastAsia="仿宋_GB2312"/>
              </w:rPr>
              <w:t>本期增加金额</w:t>
            </w:r>
          </w:p>
        </w:tc>
        <w:tc>
          <w:tcPr>
            <w:tcW w:w="768" w:type="pct"/>
            <w:shd w:val="clear" w:color="auto" w:fill="auto"/>
            <w:vAlign w:val="center"/>
          </w:tcPr>
          <w:p w14:paraId="0D7D8D32">
            <w:pPr>
              <w:snapToGrid w:val="0"/>
              <w:jc w:val="right"/>
              <w:rPr>
                <w:rFonts w:ascii="Arial Narrow" w:hAnsi="Arial Narrow" w:eastAsia="仿宋_GB2312"/>
              </w:rPr>
            </w:pPr>
          </w:p>
        </w:tc>
        <w:tc>
          <w:tcPr>
            <w:tcW w:w="769" w:type="pct"/>
            <w:shd w:val="clear" w:color="auto" w:fill="auto"/>
            <w:vAlign w:val="center"/>
          </w:tcPr>
          <w:p w14:paraId="249E791A">
            <w:pPr>
              <w:snapToGrid w:val="0"/>
              <w:jc w:val="right"/>
              <w:rPr>
                <w:rFonts w:ascii="Arial Narrow" w:hAnsi="Arial Narrow" w:eastAsia="仿宋_GB2312"/>
              </w:rPr>
            </w:pPr>
          </w:p>
        </w:tc>
        <w:tc>
          <w:tcPr>
            <w:tcW w:w="940" w:type="pct"/>
            <w:shd w:val="clear" w:color="auto" w:fill="auto"/>
            <w:vAlign w:val="center"/>
          </w:tcPr>
          <w:p w14:paraId="6E98AE4A">
            <w:pPr>
              <w:snapToGrid w:val="0"/>
              <w:jc w:val="right"/>
              <w:rPr>
                <w:rFonts w:ascii="Arial Narrow" w:hAnsi="Arial Narrow" w:eastAsia="仿宋_GB2312"/>
              </w:rPr>
            </w:pPr>
          </w:p>
        </w:tc>
        <w:tc>
          <w:tcPr>
            <w:tcW w:w="899" w:type="pct"/>
            <w:shd w:val="clear" w:color="auto" w:fill="auto"/>
            <w:vAlign w:val="center"/>
          </w:tcPr>
          <w:p w14:paraId="72633089">
            <w:pPr>
              <w:snapToGrid w:val="0"/>
              <w:jc w:val="right"/>
              <w:rPr>
                <w:rFonts w:ascii="Arial Narrow" w:hAnsi="Arial Narrow" w:eastAsia="仿宋_GB2312"/>
              </w:rPr>
            </w:pPr>
          </w:p>
        </w:tc>
      </w:tr>
      <w:tr w14:paraId="7A1AB1CC">
        <w:tblPrEx>
          <w:tblCellMar>
            <w:top w:w="0" w:type="dxa"/>
            <w:left w:w="108" w:type="dxa"/>
            <w:bottom w:w="0" w:type="dxa"/>
            <w:right w:w="108" w:type="dxa"/>
          </w:tblCellMar>
        </w:tblPrEx>
        <w:trPr>
          <w:trHeight w:val="340" w:hRule="atLeast"/>
        </w:trPr>
        <w:tc>
          <w:tcPr>
            <w:tcW w:w="1624" w:type="pct"/>
            <w:shd w:val="clear" w:color="auto" w:fill="auto"/>
            <w:vAlign w:val="center"/>
          </w:tcPr>
          <w:p w14:paraId="4859789F">
            <w:pPr>
              <w:snapToGrid w:val="0"/>
              <w:ind w:firstLine="210" w:firstLineChars="100"/>
              <w:rPr>
                <w:rFonts w:ascii="Arial Narrow" w:hAnsi="Arial Narrow" w:eastAsia="仿宋_GB2312"/>
              </w:rPr>
            </w:pPr>
            <w:r>
              <w:rPr>
                <w:rFonts w:hint="eastAsia" w:ascii="Arial Narrow" w:hAnsi="Arial Narrow" w:eastAsia="仿宋_GB2312"/>
              </w:rPr>
              <w:t>其中：购入</w:t>
            </w:r>
          </w:p>
        </w:tc>
        <w:tc>
          <w:tcPr>
            <w:tcW w:w="768" w:type="pct"/>
            <w:shd w:val="clear" w:color="auto" w:fill="auto"/>
            <w:vAlign w:val="center"/>
          </w:tcPr>
          <w:p w14:paraId="2B75436E">
            <w:pPr>
              <w:snapToGrid w:val="0"/>
              <w:jc w:val="right"/>
              <w:rPr>
                <w:rFonts w:ascii="Arial Narrow" w:hAnsi="Arial Narrow" w:eastAsia="仿宋_GB2312"/>
              </w:rPr>
            </w:pPr>
          </w:p>
        </w:tc>
        <w:tc>
          <w:tcPr>
            <w:tcW w:w="769" w:type="pct"/>
            <w:shd w:val="clear" w:color="auto" w:fill="auto"/>
            <w:vAlign w:val="center"/>
          </w:tcPr>
          <w:p w14:paraId="4CA89A5E">
            <w:pPr>
              <w:snapToGrid w:val="0"/>
              <w:jc w:val="right"/>
              <w:rPr>
                <w:rFonts w:ascii="Arial Narrow" w:hAnsi="Arial Narrow" w:eastAsia="仿宋_GB2312"/>
              </w:rPr>
            </w:pPr>
          </w:p>
        </w:tc>
        <w:tc>
          <w:tcPr>
            <w:tcW w:w="940" w:type="pct"/>
            <w:shd w:val="clear" w:color="auto" w:fill="auto"/>
            <w:vAlign w:val="center"/>
          </w:tcPr>
          <w:p w14:paraId="7B36E5F5">
            <w:pPr>
              <w:snapToGrid w:val="0"/>
              <w:jc w:val="right"/>
              <w:rPr>
                <w:rFonts w:ascii="Arial Narrow" w:hAnsi="Arial Narrow" w:eastAsia="仿宋_GB2312"/>
              </w:rPr>
            </w:pPr>
          </w:p>
        </w:tc>
        <w:tc>
          <w:tcPr>
            <w:tcW w:w="899" w:type="pct"/>
            <w:shd w:val="clear" w:color="auto" w:fill="auto"/>
            <w:vAlign w:val="center"/>
          </w:tcPr>
          <w:p w14:paraId="0420D1BB">
            <w:pPr>
              <w:snapToGrid w:val="0"/>
              <w:jc w:val="right"/>
              <w:rPr>
                <w:rFonts w:ascii="Arial Narrow" w:hAnsi="Arial Narrow" w:eastAsia="仿宋_GB2312"/>
              </w:rPr>
            </w:pPr>
          </w:p>
        </w:tc>
      </w:tr>
      <w:tr w14:paraId="050FAEEC">
        <w:tblPrEx>
          <w:tblCellMar>
            <w:top w:w="0" w:type="dxa"/>
            <w:left w:w="108" w:type="dxa"/>
            <w:bottom w:w="0" w:type="dxa"/>
            <w:right w:w="108" w:type="dxa"/>
          </w:tblCellMar>
        </w:tblPrEx>
        <w:trPr>
          <w:trHeight w:val="340" w:hRule="atLeast"/>
        </w:trPr>
        <w:tc>
          <w:tcPr>
            <w:tcW w:w="1624" w:type="pct"/>
            <w:shd w:val="clear" w:color="auto" w:fill="auto"/>
            <w:vAlign w:val="center"/>
          </w:tcPr>
          <w:p w14:paraId="6D23C828">
            <w:pPr>
              <w:snapToGrid w:val="0"/>
              <w:ind w:firstLine="840" w:firstLineChars="400"/>
              <w:rPr>
                <w:rFonts w:ascii="Arial Narrow" w:hAnsi="Arial Narrow" w:eastAsia="仿宋_GB2312"/>
              </w:rPr>
            </w:pPr>
            <w:r>
              <w:rPr>
                <w:rFonts w:hint="eastAsia" w:ascii="Arial Narrow" w:hAnsi="Arial Narrow" w:eastAsia="仿宋_GB2312"/>
              </w:rPr>
              <w:t>内部研发</w:t>
            </w:r>
          </w:p>
        </w:tc>
        <w:tc>
          <w:tcPr>
            <w:tcW w:w="768" w:type="pct"/>
            <w:shd w:val="clear" w:color="auto" w:fill="auto"/>
            <w:vAlign w:val="center"/>
          </w:tcPr>
          <w:p w14:paraId="10C299D9">
            <w:pPr>
              <w:snapToGrid w:val="0"/>
              <w:jc w:val="right"/>
              <w:rPr>
                <w:rFonts w:ascii="Arial Narrow" w:hAnsi="Arial Narrow" w:eastAsia="仿宋_GB2312"/>
              </w:rPr>
            </w:pPr>
          </w:p>
        </w:tc>
        <w:tc>
          <w:tcPr>
            <w:tcW w:w="769" w:type="pct"/>
            <w:shd w:val="clear" w:color="auto" w:fill="auto"/>
            <w:vAlign w:val="center"/>
          </w:tcPr>
          <w:p w14:paraId="1494E24A">
            <w:pPr>
              <w:snapToGrid w:val="0"/>
              <w:jc w:val="right"/>
              <w:rPr>
                <w:rFonts w:ascii="Arial Narrow" w:hAnsi="Arial Narrow" w:eastAsia="仿宋_GB2312"/>
              </w:rPr>
            </w:pPr>
          </w:p>
        </w:tc>
        <w:tc>
          <w:tcPr>
            <w:tcW w:w="940" w:type="pct"/>
            <w:shd w:val="clear" w:color="auto" w:fill="auto"/>
            <w:vAlign w:val="center"/>
          </w:tcPr>
          <w:p w14:paraId="2EB9FD29">
            <w:pPr>
              <w:snapToGrid w:val="0"/>
              <w:jc w:val="right"/>
              <w:rPr>
                <w:rFonts w:ascii="Arial Narrow" w:hAnsi="Arial Narrow" w:eastAsia="仿宋_GB2312"/>
              </w:rPr>
            </w:pPr>
          </w:p>
        </w:tc>
        <w:tc>
          <w:tcPr>
            <w:tcW w:w="899" w:type="pct"/>
            <w:shd w:val="clear" w:color="auto" w:fill="auto"/>
            <w:vAlign w:val="center"/>
          </w:tcPr>
          <w:p w14:paraId="3031E44A">
            <w:pPr>
              <w:snapToGrid w:val="0"/>
              <w:jc w:val="right"/>
              <w:rPr>
                <w:rFonts w:ascii="Arial Narrow" w:hAnsi="Arial Narrow" w:eastAsia="仿宋_GB2312"/>
              </w:rPr>
            </w:pPr>
          </w:p>
        </w:tc>
      </w:tr>
      <w:tr w14:paraId="20008B42">
        <w:tblPrEx>
          <w:tblCellMar>
            <w:top w:w="0" w:type="dxa"/>
            <w:left w:w="108" w:type="dxa"/>
            <w:bottom w:w="0" w:type="dxa"/>
            <w:right w:w="108" w:type="dxa"/>
          </w:tblCellMar>
        </w:tblPrEx>
        <w:trPr>
          <w:trHeight w:val="340" w:hRule="atLeast"/>
        </w:trPr>
        <w:tc>
          <w:tcPr>
            <w:tcW w:w="1624" w:type="pct"/>
            <w:shd w:val="clear" w:color="auto" w:fill="auto"/>
            <w:vAlign w:val="center"/>
          </w:tcPr>
          <w:p w14:paraId="45B64483">
            <w:pPr>
              <w:snapToGrid w:val="0"/>
              <w:ind w:firstLine="840" w:firstLineChars="400"/>
              <w:rPr>
                <w:rFonts w:ascii="Arial Narrow" w:hAnsi="Arial Narrow" w:eastAsia="仿宋_GB2312"/>
              </w:rPr>
            </w:pPr>
            <w:r>
              <w:rPr>
                <w:rFonts w:hint="eastAsia" w:ascii="Arial Narrow" w:hAnsi="Arial Narrow" w:eastAsia="仿宋_GB2312"/>
              </w:rPr>
              <w:t>其他增加</w:t>
            </w:r>
          </w:p>
        </w:tc>
        <w:tc>
          <w:tcPr>
            <w:tcW w:w="768" w:type="pct"/>
            <w:shd w:val="clear" w:color="auto" w:fill="auto"/>
            <w:vAlign w:val="center"/>
          </w:tcPr>
          <w:p w14:paraId="7C6F38F1">
            <w:pPr>
              <w:snapToGrid w:val="0"/>
              <w:jc w:val="right"/>
              <w:rPr>
                <w:rFonts w:ascii="Arial Narrow" w:hAnsi="Arial Narrow" w:eastAsia="仿宋_GB2312"/>
              </w:rPr>
            </w:pPr>
          </w:p>
        </w:tc>
        <w:tc>
          <w:tcPr>
            <w:tcW w:w="769" w:type="pct"/>
            <w:shd w:val="clear" w:color="auto" w:fill="auto"/>
            <w:vAlign w:val="center"/>
          </w:tcPr>
          <w:p w14:paraId="51E87035">
            <w:pPr>
              <w:snapToGrid w:val="0"/>
              <w:jc w:val="right"/>
              <w:rPr>
                <w:rFonts w:ascii="Arial Narrow" w:hAnsi="Arial Narrow" w:eastAsia="仿宋_GB2312"/>
              </w:rPr>
            </w:pPr>
          </w:p>
        </w:tc>
        <w:tc>
          <w:tcPr>
            <w:tcW w:w="940" w:type="pct"/>
            <w:shd w:val="clear" w:color="auto" w:fill="auto"/>
            <w:vAlign w:val="center"/>
          </w:tcPr>
          <w:p w14:paraId="5D25886E">
            <w:pPr>
              <w:snapToGrid w:val="0"/>
              <w:jc w:val="right"/>
              <w:rPr>
                <w:rFonts w:ascii="Arial Narrow" w:hAnsi="Arial Narrow" w:eastAsia="仿宋_GB2312"/>
              </w:rPr>
            </w:pPr>
          </w:p>
        </w:tc>
        <w:tc>
          <w:tcPr>
            <w:tcW w:w="899" w:type="pct"/>
            <w:shd w:val="clear" w:color="auto" w:fill="auto"/>
            <w:vAlign w:val="center"/>
          </w:tcPr>
          <w:p w14:paraId="03EFC260">
            <w:pPr>
              <w:snapToGrid w:val="0"/>
              <w:jc w:val="right"/>
              <w:rPr>
                <w:rFonts w:ascii="Arial Narrow" w:hAnsi="Arial Narrow" w:eastAsia="仿宋_GB2312"/>
              </w:rPr>
            </w:pPr>
          </w:p>
        </w:tc>
      </w:tr>
      <w:tr w14:paraId="46693688">
        <w:tblPrEx>
          <w:tblCellMar>
            <w:top w:w="0" w:type="dxa"/>
            <w:left w:w="108" w:type="dxa"/>
            <w:bottom w:w="0" w:type="dxa"/>
            <w:right w:w="108" w:type="dxa"/>
          </w:tblCellMar>
        </w:tblPrEx>
        <w:trPr>
          <w:trHeight w:val="340" w:hRule="atLeast"/>
        </w:trPr>
        <w:tc>
          <w:tcPr>
            <w:tcW w:w="1624" w:type="pct"/>
            <w:shd w:val="clear" w:color="auto" w:fill="auto"/>
            <w:vAlign w:val="center"/>
          </w:tcPr>
          <w:p w14:paraId="4FEB2729">
            <w:pPr>
              <w:snapToGrid w:val="0"/>
              <w:rPr>
                <w:rFonts w:ascii="Arial Narrow" w:hAnsi="Arial Narrow" w:eastAsia="仿宋_GB2312"/>
              </w:rPr>
            </w:pPr>
            <w:r>
              <w:rPr>
                <w:rFonts w:ascii="Arial Narrow" w:hAnsi="Arial Narrow" w:eastAsia="仿宋_GB2312"/>
              </w:rPr>
              <w:t>3.</w:t>
            </w:r>
            <w:r>
              <w:rPr>
                <w:rFonts w:hint="eastAsia" w:ascii="Arial Narrow" w:hAnsi="Arial Narrow" w:eastAsia="仿宋_GB2312"/>
              </w:rPr>
              <w:t>本期减少金额</w:t>
            </w:r>
          </w:p>
        </w:tc>
        <w:tc>
          <w:tcPr>
            <w:tcW w:w="768" w:type="pct"/>
            <w:shd w:val="clear" w:color="auto" w:fill="auto"/>
            <w:vAlign w:val="center"/>
          </w:tcPr>
          <w:p w14:paraId="0B4A34FA">
            <w:pPr>
              <w:snapToGrid w:val="0"/>
              <w:jc w:val="right"/>
              <w:rPr>
                <w:rFonts w:ascii="Arial Narrow" w:hAnsi="Arial Narrow" w:eastAsia="仿宋_GB2312"/>
              </w:rPr>
            </w:pPr>
          </w:p>
        </w:tc>
        <w:tc>
          <w:tcPr>
            <w:tcW w:w="769" w:type="pct"/>
            <w:shd w:val="clear" w:color="auto" w:fill="auto"/>
            <w:vAlign w:val="center"/>
          </w:tcPr>
          <w:p w14:paraId="38DF0F92">
            <w:pPr>
              <w:snapToGrid w:val="0"/>
              <w:jc w:val="right"/>
              <w:rPr>
                <w:rFonts w:ascii="Arial Narrow" w:hAnsi="Arial Narrow" w:eastAsia="仿宋_GB2312"/>
              </w:rPr>
            </w:pPr>
          </w:p>
        </w:tc>
        <w:tc>
          <w:tcPr>
            <w:tcW w:w="940" w:type="pct"/>
            <w:shd w:val="clear" w:color="auto" w:fill="auto"/>
            <w:vAlign w:val="center"/>
          </w:tcPr>
          <w:p w14:paraId="60652915">
            <w:pPr>
              <w:snapToGrid w:val="0"/>
              <w:jc w:val="right"/>
              <w:rPr>
                <w:rFonts w:ascii="Arial Narrow" w:hAnsi="Arial Narrow" w:eastAsia="仿宋_GB2312"/>
              </w:rPr>
            </w:pPr>
          </w:p>
        </w:tc>
        <w:tc>
          <w:tcPr>
            <w:tcW w:w="899" w:type="pct"/>
            <w:shd w:val="clear" w:color="auto" w:fill="auto"/>
            <w:vAlign w:val="center"/>
          </w:tcPr>
          <w:p w14:paraId="23E5EAB0">
            <w:pPr>
              <w:snapToGrid w:val="0"/>
              <w:jc w:val="right"/>
              <w:rPr>
                <w:rFonts w:ascii="Arial Narrow" w:hAnsi="Arial Narrow" w:eastAsia="仿宋_GB2312"/>
              </w:rPr>
            </w:pPr>
          </w:p>
        </w:tc>
      </w:tr>
      <w:tr w14:paraId="076203DF">
        <w:tblPrEx>
          <w:tblCellMar>
            <w:top w:w="0" w:type="dxa"/>
            <w:left w:w="108" w:type="dxa"/>
            <w:bottom w:w="0" w:type="dxa"/>
            <w:right w:w="108" w:type="dxa"/>
          </w:tblCellMar>
        </w:tblPrEx>
        <w:trPr>
          <w:trHeight w:val="340" w:hRule="atLeast"/>
        </w:trPr>
        <w:tc>
          <w:tcPr>
            <w:tcW w:w="1624" w:type="pct"/>
            <w:shd w:val="clear" w:color="auto" w:fill="auto"/>
            <w:vAlign w:val="center"/>
          </w:tcPr>
          <w:p w14:paraId="4D5DDC04">
            <w:pPr>
              <w:snapToGrid w:val="0"/>
              <w:ind w:firstLine="210" w:firstLineChars="100"/>
              <w:rPr>
                <w:rFonts w:ascii="Arial Narrow" w:hAnsi="Arial Narrow" w:eastAsia="仿宋_GB2312"/>
              </w:rPr>
            </w:pPr>
            <w:r>
              <w:rPr>
                <w:rFonts w:hint="eastAsia" w:ascii="Arial Narrow" w:hAnsi="Arial Narrow" w:eastAsia="仿宋_GB2312"/>
              </w:rPr>
              <w:t>其中：处置</w:t>
            </w:r>
          </w:p>
        </w:tc>
        <w:tc>
          <w:tcPr>
            <w:tcW w:w="768" w:type="pct"/>
            <w:shd w:val="clear" w:color="auto" w:fill="auto"/>
            <w:vAlign w:val="center"/>
          </w:tcPr>
          <w:p w14:paraId="24CE72C7">
            <w:pPr>
              <w:snapToGrid w:val="0"/>
              <w:jc w:val="right"/>
              <w:rPr>
                <w:rFonts w:ascii="Arial Narrow" w:hAnsi="Arial Narrow" w:eastAsia="仿宋_GB2312"/>
              </w:rPr>
            </w:pPr>
          </w:p>
        </w:tc>
        <w:tc>
          <w:tcPr>
            <w:tcW w:w="769" w:type="pct"/>
            <w:shd w:val="clear" w:color="auto" w:fill="auto"/>
            <w:vAlign w:val="center"/>
          </w:tcPr>
          <w:p w14:paraId="1F15F04C">
            <w:pPr>
              <w:snapToGrid w:val="0"/>
              <w:jc w:val="right"/>
              <w:rPr>
                <w:rFonts w:ascii="Arial Narrow" w:hAnsi="Arial Narrow" w:eastAsia="仿宋_GB2312"/>
              </w:rPr>
            </w:pPr>
          </w:p>
        </w:tc>
        <w:tc>
          <w:tcPr>
            <w:tcW w:w="940" w:type="pct"/>
            <w:shd w:val="clear" w:color="auto" w:fill="auto"/>
            <w:vAlign w:val="center"/>
          </w:tcPr>
          <w:p w14:paraId="27B04956">
            <w:pPr>
              <w:snapToGrid w:val="0"/>
              <w:jc w:val="right"/>
              <w:rPr>
                <w:rFonts w:ascii="Arial Narrow" w:hAnsi="Arial Narrow" w:eastAsia="仿宋_GB2312"/>
              </w:rPr>
            </w:pPr>
          </w:p>
        </w:tc>
        <w:tc>
          <w:tcPr>
            <w:tcW w:w="899" w:type="pct"/>
            <w:shd w:val="clear" w:color="auto" w:fill="auto"/>
            <w:vAlign w:val="center"/>
          </w:tcPr>
          <w:p w14:paraId="30FA24C9">
            <w:pPr>
              <w:snapToGrid w:val="0"/>
              <w:jc w:val="right"/>
              <w:rPr>
                <w:rFonts w:ascii="Arial Narrow" w:hAnsi="Arial Narrow" w:eastAsia="仿宋_GB2312"/>
              </w:rPr>
            </w:pPr>
          </w:p>
        </w:tc>
      </w:tr>
      <w:tr w14:paraId="5B6DD710">
        <w:tblPrEx>
          <w:tblCellMar>
            <w:top w:w="0" w:type="dxa"/>
            <w:left w:w="108" w:type="dxa"/>
            <w:bottom w:w="0" w:type="dxa"/>
            <w:right w:w="108" w:type="dxa"/>
          </w:tblCellMar>
        </w:tblPrEx>
        <w:trPr>
          <w:trHeight w:val="340" w:hRule="atLeast"/>
        </w:trPr>
        <w:tc>
          <w:tcPr>
            <w:tcW w:w="1624" w:type="pct"/>
            <w:shd w:val="clear" w:color="auto" w:fill="auto"/>
            <w:vAlign w:val="center"/>
          </w:tcPr>
          <w:p w14:paraId="563B351D">
            <w:pPr>
              <w:snapToGrid w:val="0"/>
              <w:ind w:firstLine="840" w:firstLineChars="400"/>
              <w:rPr>
                <w:rFonts w:ascii="Arial Narrow" w:hAnsi="Arial Narrow" w:eastAsia="仿宋_GB2312"/>
              </w:rPr>
            </w:pPr>
            <w:r>
              <w:rPr>
                <w:rFonts w:hint="eastAsia" w:ascii="Arial Narrow" w:hAnsi="Arial Narrow" w:eastAsia="仿宋_GB2312"/>
              </w:rPr>
              <w:t>失效且终止确认</w:t>
            </w:r>
          </w:p>
        </w:tc>
        <w:tc>
          <w:tcPr>
            <w:tcW w:w="768" w:type="pct"/>
            <w:shd w:val="clear" w:color="auto" w:fill="auto"/>
            <w:vAlign w:val="center"/>
          </w:tcPr>
          <w:p w14:paraId="38716EBB">
            <w:pPr>
              <w:snapToGrid w:val="0"/>
              <w:jc w:val="right"/>
              <w:rPr>
                <w:rFonts w:ascii="Arial Narrow" w:hAnsi="Arial Narrow" w:eastAsia="仿宋_GB2312"/>
              </w:rPr>
            </w:pPr>
          </w:p>
        </w:tc>
        <w:tc>
          <w:tcPr>
            <w:tcW w:w="769" w:type="pct"/>
            <w:shd w:val="clear" w:color="auto" w:fill="auto"/>
            <w:vAlign w:val="center"/>
          </w:tcPr>
          <w:p w14:paraId="72B1C390">
            <w:pPr>
              <w:snapToGrid w:val="0"/>
              <w:jc w:val="right"/>
              <w:rPr>
                <w:rFonts w:ascii="Arial Narrow" w:hAnsi="Arial Narrow" w:eastAsia="仿宋_GB2312"/>
              </w:rPr>
            </w:pPr>
          </w:p>
        </w:tc>
        <w:tc>
          <w:tcPr>
            <w:tcW w:w="940" w:type="pct"/>
            <w:shd w:val="clear" w:color="auto" w:fill="auto"/>
            <w:vAlign w:val="center"/>
          </w:tcPr>
          <w:p w14:paraId="28A85E08">
            <w:pPr>
              <w:snapToGrid w:val="0"/>
              <w:jc w:val="right"/>
              <w:rPr>
                <w:rFonts w:ascii="Arial Narrow" w:hAnsi="Arial Narrow" w:eastAsia="仿宋_GB2312"/>
              </w:rPr>
            </w:pPr>
          </w:p>
        </w:tc>
        <w:tc>
          <w:tcPr>
            <w:tcW w:w="899" w:type="pct"/>
            <w:shd w:val="clear" w:color="auto" w:fill="auto"/>
            <w:vAlign w:val="center"/>
          </w:tcPr>
          <w:p w14:paraId="5E2C0FFA">
            <w:pPr>
              <w:snapToGrid w:val="0"/>
              <w:jc w:val="right"/>
              <w:rPr>
                <w:rFonts w:ascii="Arial Narrow" w:hAnsi="Arial Narrow" w:eastAsia="仿宋_GB2312"/>
              </w:rPr>
            </w:pPr>
          </w:p>
        </w:tc>
      </w:tr>
      <w:tr w14:paraId="24C2540E">
        <w:tblPrEx>
          <w:tblCellMar>
            <w:top w:w="0" w:type="dxa"/>
            <w:left w:w="108" w:type="dxa"/>
            <w:bottom w:w="0" w:type="dxa"/>
            <w:right w:w="108" w:type="dxa"/>
          </w:tblCellMar>
        </w:tblPrEx>
        <w:trPr>
          <w:trHeight w:val="340" w:hRule="atLeast"/>
        </w:trPr>
        <w:tc>
          <w:tcPr>
            <w:tcW w:w="1624" w:type="pct"/>
            <w:shd w:val="clear" w:color="auto" w:fill="auto"/>
            <w:vAlign w:val="center"/>
          </w:tcPr>
          <w:p w14:paraId="1FE07A93">
            <w:pPr>
              <w:snapToGrid w:val="0"/>
              <w:ind w:firstLine="840" w:firstLineChars="400"/>
              <w:rPr>
                <w:rFonts w:ascii="Arial Narrow" w:hAnsi="Arial Narrow" w:eastAsia="仿宋_GB2312"/>
              </w:rPr>
            </w:pPr>
            <w:r>
              <w:rPr>
                <w:rFonts w:hint="eastAsia" w:ascii="Arial Narrow" w:hAnsi="Arial Narrow" w:eastAsia="仿宋_GB2312"/>
              </w:rPr>
              <w:t>其他减少</w:t>
            </w:r>
          </w:p>
        </w:tc>
        <w:tc>
          <w:tcPr>
            <w:tcW w:w="768" w:type="pct"/>
            <w:shd w:val="clear" w:color="auto" w:fill="auto"/>
            <w:vAlign w:val="center"/>
          </w:tcPr>
          <w:p w14:paraId="01CB1340">
            <w:pPr>
              <w:snapToGrid w:val="0"/>
              <w:jc w:val="right"/>
              <w:rPr>
                <w:rFonts w:ascii="Arial Narrow" w:hAnsi="Arial Narrow" w:eastAsia="仿宋_GB2312"/>
              </w:rPr>
            </w:pPr>
          </w:p>
        </w:tc>
        <w:tc>
          <w:tcPr>
            <w:tcW w:w="769" w:type="pct"/>
            <w:shd w:val="clear" w:color="auto" w:fill="auto"/>
            <w:vAlign w:val="center"/>
          </w:tcPr>
          <w:p w14:paraId="66AE3A6A">
            <w:pPr>
              <w:snapToGrid w:val="0"/>
              <w:jc w:val="right"/>
              <w:rPr>
                <w:rFonts w:ascii="Arial Narrow" w:hAnsi="Arial Narrow" w:eastAsia="仿宋_GB2312"/>
              </w:rPr>
            </w:pPr>
          </w:p>
        </w:tc>
        <w:tc>
          <w:tcPr>
            <w:tcW w:w="940" w:type="pct"/>
            <w:shd w:val="clear" w:color="auto" w:fill="auto"/>
            <w:vAlign w:val="center"/>
          </w:tcPr>
          <w:p w14:paraId="4503EF3E">
            <w:pPr>
              <w:snapToGrid w:val="0"/>
              <w:jc w:val="right"/>
              <w:rPr>
                <w:rFonts w:ascii="Arial Narrow" w:hAnsi="Arial Narrow" w:eastAsia="仿宋_GB2312"/>
              </w:rPr>
            </w:pPr>
          </w:p>
        </w:tc>
        <w:tc>
          <w:tcPr>
            <w:tcW w:w="899" w:type="pct"/>
            <w:shd w:val="clear" w:color="auto" w:fill="auto"/>
            <w:vAlign w:val="center"/>
          </w:tcPr>
          <w:p w14:paraId="42FDFC3C">
            <w:pPr>
              <w:snapToGrid w:val="0"/>
              <w:jc w:val="right"/>
              <w:rPr>
                <w:rFonts w:ascii="Arial Narrow" w:hAnsi="Arial Narrow" w:eastAsia="仿宋_GB2312"/>
              </w:rPr>
            </w:pPr>
          </w:p>
        </w:tc>
      </w:tr>
      <w:tr w14:paraId="5A961E88">
        <w:tblPrEx>
          <w:tblCellMar>
            <w:top w:w="0" w:type="dxa"/>
            <w:left w:w="108" w:type="dxa"/>
            <w:bottom w:w="0" w:type="dxa"/>
            <w:right w:w="108" w:type="dxa"/>
          </w:tblCellMar>
        </w:tblPrEx>
        <w:trPr>
          <w:trHeight w:val="340" w:hRule="atLeast"/>
        </w:trPr>
        <w:tc>
          <w:tcPr>
            <w:tcW w:w="1624" w:type="pct"/>
            <w:shd w:val="clear" w:color="auto" w:fill="auto"/>
            <w:vAlign w:val="center"/>
          </w:tcPr>
          <w:p w14:paraId="4E1F50C9">
            <w:pPr>
              <w:snapToGrid w:val="0"/>
              <w:rPr>
                <w:rFonts w:ascii="Arial Narrow" w:hAnsi="Arial Narrow" w:eastAsia="仿宋_GB2312"/>
              </w:rPr>
            </w:pPr>
            <w:r>
              <w:rPr>
                <w:rFonts w:ascii="Arial Narrow" w:hAnsi="Arial Narrow" w:eastAsia="仿宋_GB2312"/>
              </w:rPr>
              <w:t>4.</w:t>
            </w:r>
            <w:r>
              <w:rPr>
                <w:rFonts w:hint="eastAsia" w:ascii="Arial Narrow" w:hAnsi="Arial Narrow" w:eastAsia="仿宋_GB2312"/>
              </w:rPr>
              <w:t>期末余额</w:t>
            </w:r>
          </w:p>
        </w:tc>
        <w:tc>
          <w:tcPr>
            <w:tcW w:w="768" w:type="pct"/>
            <w:shd w:val="clear" w:color="auto" w:fill="auto"/>
            <w:vAlign w:val="center"/>
          </w:tcPr>
          <w:p w14:paraId="226B1599">
            <w:pPr>
              <w:snapToGrid w:val="0"/>
              <w:jc w:val="right"/>
              <w:rPr>
                <w:rFonts w:ascii="Arial Narrow" w:hAnsi="Arial Narrow" w:eastAsia="仿宋_GB2312"/>
              </w:rPr>
            </w:pPr>
          </w:p>
        </w:tc>
        <w:tc>
          <w:tcPr>
            <w:tcW w:w="769" w:type="pct"/>
            <w:shd w:val="clear" w:color="auto" w:fill="auto"/>
            <w:vAlign w:val="center"/>
          </w:tcPr>
          <w:p w14:paraId="01285B9D">
            <w:pPr>
              <w:snapToGrid w:val="0"/>
              <w:jc w:val="right"/>
              <w:rPr>
                <w:rFonts w:ascii="Arial Narrow" w:hAnsi="Arial Narrow" w:eastAsia="仿宋_GB2312"/>
              </w:rPr>
            </w:pPr>
          </w:p>
        </w:tc>
        <w:tc>
          <w:tcPr>
            <w:tcW w:w="940" w:type="pct"/>
            <w:shd w:val="clear" w:color="auto" w:fill="auto"/>
            <w:vAlign w:val="center"/>
          </w:tcPr>
          <w:p w14:paraId="044F3F06">
            <w:pPr>
              <w:snapToGrid w:val="0"/>
              <w:jc w:val="right"/>
              <w:rPr>
                <w:rFonts w:ascii="Arial Narrow" w:hAnsi="Arial Narrow" w:eastAsia="仿宋_GB2312"/>
              </w:rPr>
            </w:pPr>
          </w:p>
        </w:tc>
        <w:tc>
          <w:tcPr>
            <w:tcW w:w="899" w:type="pct"/>
            <w:shd w:val="clear" w:color="auto" w:fill="auto"/>
            <w:vAlign w:val="center"/>
          </w:tcPr>
          <w:p w14:paraId="6F318A5E">
            <w:pPr>
              <w:snapToGrid w:val="0"/>
              <w:jc w:val="right"/>
              <w:rPr>
                <w:rFonts w:ascii="Arial Narrow" w:hAnsi="Arial Narrow" w:eastAsia="仿宋_GB2312"/>
              </w:rPr>
            </w:pPr>
          </w:p>
        </w:tc>
      </w:tr>
      <w:tr w14:paraId="36F1FFA1">
        <w:tblPrEx>
          <w:tblCellMar>
            <w:top w:w="0" w:type="dxa"/>
            <w:left w:w="108" w:type="dxa"/>
            <w:bottom w:w="0" w:type="dxa"/>
            <w:right w:w="108" w:type="dxa"/>
          </w:tblCellMar>
        </w:tblPrEx>
        <w:trPr>
          <w:trHeight w:val="340" w:hRule="atLeast"/>
        </w:trPr>
        <w:tc>
          <w:tcPr>
            <w:tcW w:w="1624" w:type="pct"/>
            <w:shd w:val="clear" w:color="auto" w:fill="auto"/>
            <w:vAlign w:val="center"/>
          </w:tcPr>
          <w:p w14:paraId="4C1E3507">
            <w:pPr>
              <w:snapToGrid w:val="0"/>
              <w:rPr>
                <w:rFonts w:ascii="Arial Narrow" w:hAnsi="Arial Narrow" w:eastAsia="仿宋_GB2312"/>
              </w:rPr>
            </w:pPr>
            <w:r>
              <w:rPr>
                <w:rFonts w:hint="eastAsia" w:ascii="Arial Narrow" w:hAnsi="Arial Narrow" w:eastAsia="仿宋_GB2312"/>
              </w:rPr>
              <w:t>二、累计摊销</w:t>
            </w:r>
          </w:p>
        </w:tc>
        <w:tc>
          <w:tcPr>
            <w:tcW w:w="768" w:type="pct"/>
            <w:shd w:val="clear" w:color="auto" w:fill="auto"/>
            <w:vAlign w:val="center"/>
          </w:tcPr>
          <w:p w14:paraId="3DE51D6B">
            <w:pPr>
              <w:snapToGrid w:val="0"/>
              <w:jc w:val="right"/>
              <w:rPr>
                <w:rFonts w:ascii="Arial Narrow" w:hAnsi="Arial Narrow" w:eastAsia="仿宋_GB2312"/>
              </w:rPr>
            </w:pPr>
          </w:p>
        </w:tc>
        <w:tc>
          <w:tcPr>
            <w:tcW w:w="769" w:type="pct"/>
            <w:shd w:val="clear" w:color="auto" w:fill="auto"/>
            <w:vAlign w:val="center"/>
          </w:tcPr>
          <w:p w14:paraId="19A65D7A">
            <w:pPr>
              <w:snapToGrid w:val="0"/>
              <w:jc w:val="right"/>
              <w:rPr>
                <w:rFonts w:ascii="Arial Narrow" w:hAnsi="Arial Narrow" w:eastAsia="仿宋_GB2312"/>
              </w:rPr>
            </w:pPr>
          </w:p>
        </w:tc>
        <w:tc>
          <w:tcPr>
            <w:tcW w:w="940" w:type="pct"/>
            <w:shd w:val="clear" w:color="auto" w:fill="auto"/>
            <w:vAlign w:val="center"/>
          </w:tcPr>
          <w:p w14:paraId="1E5CCF5D">
            <w:pPr>
              <w:snapToGrid w:val="0"/>
              <w:jc w:val="right"/>
              <w:rPr>
                <w:rFonts w:ascii="Arial Narrow" w:hAnsi="Arial Narrow" w:eastAsia="仿宋_GB2312"/>
              </w:rPr>
            </w:pPr>
          </w:p>
        </w:tc>
        <w:tc>
          <w:tcPr>
            <w:tcW w:w="899" w:type="pct"/>
            <w:shd w:val="clear" w:color="auto" w:fill="auto"/>
            <w:vAlign w:val="center"/>
          </w:tcPr>
          <w:p w14:paraId="698BE58B">
            <w:pPr>
              <w:snapToGrid w:val="0"/>
              <w:jc w:val="right"/>
              <w:rPr>
                <w:rFonts w:ascii="Arial Narrow" w:hAnsi="Arial Narrow" w:eastAsia="仿宋_GB2312"/>
              </w:rPr>
            </w:pPr>
          </w:p>
        </w:tc>
      </w:tr>
      <w:tr w14:paraId="56853A37">
        <w:tblPrEx>
          <w:tblCellMar>
            <w:top w:w="0" w:type="dxa"/>
            <w:left w:w="108" w:type="dxa"/>
            <w:bottom w:w="0" w:type="dxa"/>
            <w:right w:w="108" w:type="dxa"/>
          </w:tblCellMar>
        </w:tblPrEx>
        <w:trPr>
          <w:trHeight w:val="340" w:hRule="atLeast"/>
        </w:trPr>
        <w:tc>
          <w:tcPr>
            <w:tcW w:w="1624" w:type="pct"/>
            <w:shd w:val="clear" w:color="auto" w:fill="auto"/>
            <w:vAlign w:val="center"/>
          </w:tcPr>
          <w:p w14:paraId="7CE8A02C">
            <w:pPr>
              <w:snapToGrid w:val="0"/>
              <w:rPr>
                <w:rFonts w:ascii="Arial Narrow" w:hAnsi="Arial Narrow" w:eastAsia="仿宋_GB2312"/>
              </w:rPr>
            </w:pPr>
            <w:r>
              <w:rPr>
                <w:rFonts w:ascii="Arial Narrow" w:hAnsi="Arial Narrow" w:eastAsia="仿宋_GB2312" w:cs="华文楷体"/>
                <w:color w:val="000000"/>
                <w:kern w:val="0"/>
                <w:szCs w:val="21"/>
              </w:rPr>
              <w:t>1.</w:t>
            </w:r>
            <w:r>
              <w:rPr>
                <w:rFonts w:hint="eastAsia" w:ascii="Arial Narrow" w:hAnsi="Arial Narrow" w:eastAsia="仿宋_GB2312" w:cs="华文楷体"/>
                <w:color w:val="000000"/>
                <w:kern w:val="0"/>
                <w:szCs w:val="21"/>
              </w:rPr>
              <w:t xml:space="preserve"> 期初余额</w:t>
            </w:r>
          </w:p>
        </w:tc>
        <w:tc>
          <w:tcPr>
            <w:tcW w:w="768" w:type="pct"/>
            <w:shd w:val="clear" w:color="auto" w:fill="auto"/>
            <w:vAlign w:val="center"/>
          </w:tcPr>
          <w:p w14:paraId="0355AC47">
            <w:pPr>
              <w:snapToGrid w:val="0"/>
              <w:jc w:val="right"/>
              <w:rPr>
                <w:rFonts w:ascii="Arial Narrow" w:hAnsi="Arial Narrow" w:eastAsia="仿宋_GB2312"/>
              </w:rPr>
            </w:pPr>
          </w:p>
        </w:tc>
        <w:tc>
          <w:tcPr>
            <w:tcW w:w="769" w:type="pct"/>
            <w:shd w:val="clear" w:color="auto" w:fill="auto"/>
            <w:vAlign w:val="center"/>
          </w:tcPr>
          <w:p w14:paraId="08BECFAD">
            <w:pPr>
              <w:snapToGrid w:val="0"/>
              <w:jc w:val="right"/>
              <w:rPr>
                <w:rFonts w:ascii="Arial Narrow" w:hAnsi="Arial Narrow" w:eastAsia="仿宋_GB2312"/>
              </w:rPr>
            </w:pPr>
          </w:p>
        </w:tc>
        <w:tc>
          <w:tcPr>
            <w:tcW w:w="940" w:type="pct"/>
            <w:shd w:val="clear" w:color="auto" w:fill="auto"/>
            <w:vAlign w:val="center"/>
          </w:tcPr>
          <w:p w14:paraId="1B31D5F3">
            <w:pPr>
              <w:snapToGrid w:val="0"/>
              <w:jc w:val="right"/>
              <w:rPr>
                <w:rFonts w:ascii="Arial Narrow" w:hAnsi="Arial Narrow" w:eastAsia="仿宋_GB2312"/>
              </w:rPr>
            </w:pPr>
          </w:p>
        </w:tc>
        <w:tc>
          <w:tcPr>
            <w:tcW w:w="899" w:type="pct"/>
            <w:shd w:val="clear" w:color="auto" w:fill="auto"/>
            <w:vAlign w:val="center"/>
          </w:tcPr>
          <w:p w14:paraId="61E9844C">
            <w:pPr>
              <w:snapToGrid w:val="0"/>
              <w:jc w:val="right"/>
              <w:rPr>
                <w:rFonts w:ascii="Arial Narrow" w:hAnsi="Arial Narrow" w:eastAsia="仿宋_GB2312"/>
              </w:rPr>
            </w:pPr>
          </w:p>
        </w:tc>
      </w:tr>
      <w:tr w14:paraId="6C3D1E8C">
        <w:tblPrEx>
          <w:tblCellMar>
            <w:top w:w="0" w:type="dxa"/>
            <w:left w:w="108" w:type="dxa"/>
            <w:bottom w:w="0" w:type="dxa"/>
            <w:right w:w="108" w:type="dxa"/>
          </w:tblCellMar>
        </w:tblPrEx>
        <w:trPr>
          <w:trHeight w:val="340" w:hRule="atLeast"/>
        </w:trPr>
        <w:tc>
          <w:tcPr>
            <w:tcW w:w="1624" w:type="pct"/>
            <w:shd w:val="clear" w:color="auto" w:fill="auto"/>
            <w:vAlign w:val="center"/>
          </w:tcPr>
          <w:p w14:paraId="50172B51">
            <w:pPr>
              <w:snapToGrid w:val="0"/>
              <w:rPr>
                <w:rFonts w:ascii="Arial Narrow" w:hAnsi="Arial Narrow" w:eastAsia="仿宋_GB2312"/>
              </w:rPr>
            </w:pPr>
            <w:r>
              <w:rPr>
                <w:rFonts w:ascii="Arial Narrow" w:hAnsi="Arial Narrow" w:eastAsia="仿宋_GB2312"/>
              </w:rPr>
              <w:t>2.</w:t>
            </w:r>
            <w:r>
              <w:rPr>
                <w:rFonts w:hint="eastAsia" w:ascii="Arial Narrow" w:hAnsi="Arial Narrow" w:eastAsia="仿宋_GB2312"/>
              </w:rPr>
              <w:t>本期增加金额</w:t>
            </w:r>
          </w:p>
        </w:tc>
        <w:tc>
          <w:tcPr>
            <w:tcW w:w="768" w:type="pct"/>
            <w:shd w:val="clear" w:color="auto" w:fill="auto"/>
            <w:vAlign w:val="center"/>
          </w:tcPr>
          <w:p w14:paraId="23E5AC60">
            <w:pPr>
              <w:snapToGrid w:val="0"/>
              <w:jc w:val="right"/>
              <w:rPr>
                <w:rFonts w:ascii="Arial Narrow" w:hAnsi="Arial Narrow" w:eastAsia="仿宋_GB2312"/>
              </w:rPr>
            </w:pPr>
          </w:p>
        </w:tc>
        <w:tc>
          <w:tcPr>
            <w:tcW w:w="769" w:type="pct"/>
            <w:shd w:val="clear" w:color="auto" w:fill="auto"/>
            <w:vAlign w:val="center"/>
          </w:tcPr>
          <w:p w14:paraId="3D12B292">
            <w:pPr>
              <w:snapToGrid w:val="0"/>
              <w:jc w:val="right"/>
              <w:rPr>
                <w:rFonts w:ascii="Arial Narrow" w:hAnsi="Arial Narrow" w:eastAsia="仿宋_GB2312"/>
              </w:rPr>
            </w:pPr>
          </w:p>
        </w:tc>
        <w:tc>
          <w:tcPr>
            <w:tcW w:w="940" w:type="pct"/>
            <w:shd w:val="clear" w:color="auto" w:fill="auto"/>
            <w:vAlign w:val="center"/>
          </w:tcPr>
          <w:p w14:paraId="115960C3">
            <w:pPr>
              <w:snapToGrid w:val="0"/>
              <w:jc w:val="right"/>
              <w:rPr>
                <w:rFonts w:ascii="Arial Narrow" w:hAnsi="Arial Narrow" w:eastAsia="仿宋_GB2312"/>
              </w:rPr>
            </w:pPr>
          </w:p>
        </w:tc>
        <w:tc>
          <w:tcPr>
            <w:tcW w:w="899" w:type="pct"/>
            <w:shd w:val="clear" w:color="auto" w:fill="auto"/>
            <w:vAlign w:val="center"/>
          </w:tcPr>
          <w:p w14:paraId="2CE1C486">
            <w:pPr>
              <w:snapToGrid w:val="0"/>
              <w:jc w:val="right"/>
              <w:rPr>
                <w:rFonts w:ascii="Arial Narrow" w:hAnsi="Arial Narrow" w:eastAsia="仿宋_GB2312"/>
              </w:rPr>
            </w:pPr>
          </w:p>
        </w:tc>
      </w:tr>
      <w:tr w14:paraId="51D84082">
        <w:tblPrEx>
          <w:tblCellMar>
            <w:top w:w="0" w:type="dxa"/>
            <w:left w:w="108" w:type="dxa"/>
            <w:bottom w:w="0" w:type="dxa"/>
            <w:right w:w="108" w:type="dxa"/>
          </w:tblCellMar>
        </w:tblPrEx>
        <w:trPr>
          <w:trHeight w:val="340" w:hRule="atLeast"/>
        </w:trPr>
        <w:tc>
          <w:tcPr>
            <w:tcW w:w="1624" w:type="pct"/>
            <w:shd w:val="clear" w:color="auto" w:fill="auto"/>
            <w:vAlign w:val="center"/>
          </w:tcPr>
          <w:p w14:paraId="7FC9C0D7">
            <w:pPr>
              <w:snapToGrid w:val="0"/>
              <w:rPr>
                <w:rFonts w:ascii="Arial Narrow" w:hAnsi="Arial Narrow" w:eastAsia="仿宋_GB2312"/>
              </w:rPr>
            </w:pPr>
            <w:r>
              <w:rPr>
                <w:rFonts w:ascii="Arial Narrow" w:hAnsi="Arial Narrow" w:eastAsia="仿宋_GB2312"/>
              </w:rPr>
              <w:t>3.</w:t>
            </w:r>
            <w:r>
              <w:rPr>
                <w:rFonts w:hint="eastAsia" w:ascii="Arial Narrow" w:hAnsi="Arial Narrow" w:eastAsia="仿宋_GB2312"/>
              </w:rPr>
              <w:t>本期减少金额</w:t>
            </w:r>
          </w:p>
        </w:tc>
        <w:tc>
          <w:tcPr>
            <w:tcW w:w="768" w:type="pct"/>
            <w:shd w:val="clear" w:color="auto" w:fill="auto"/>
            <w:vAlign w:val="center"/>
          </w:tcPr>
          <w:p w14:paraId="79F7EC2B">
            <w:pPr>
              <w:snapToGrid w:val="0"/>
              <w:jc w:val="right"/>
              <w:rPr>
                <w:rFonts w:ascii="Arial Narrow" w:hAnsi="Arial Narrow" w:eastAsia="仿宋_GB2312"/>
              </w:rPr>
            </w:pPr>
          </w:p>
        </w:tc>
        <w:tc>
          <w:tcPr>
            <w:tcW w:w="769" w:type="pct"/>
            <w:shd w:val="clear" w:color="auto" w:fill="auto"/>
            <w:vAlign w:val="center"/>
          </w:tcPr>
          <w:p w14:paraId="372C1566">
            <w:pPr>
              <w:snapToGrid w:val="0"/>
              <w:jc w:val="right"/>
              <w:rPr>
                <w:rFonts w:ascii="Arial Narrow" w:hAnsi="Arial Narrow" w:eastAsia="仿宋_GB2312"/>
              </w:rPr>
            </w:pPr>
          </w:p>
        </w:tc>
        <w:tc>
          <w:tcPr>
            <w:tcW w:w="940" w:type="pct"/>
            <w:shd w:val="clear" w:color="auto" w:fill="auto"/>
            <w:vAlign w:val="center"/>
          </w:tcPr>
          <w:p w14:paraId="313DB390">
            <w:pPr>
              <w:snapToGrid w:val="0"/>
              <w:jc w:val="right"/>
              <w:rPr>
                <w:rFonts w:ascii="Arial Narrow" w:hAnsi="Arial Narrow" w:eastAsia="仿宋_GB2312"/>
              </w:rPr>
            </w:pPr>
          </w:p>
        </w:tc>
        <w:tc>
          <w:tcPr>
            <w:tcW w:w="899" w:type="pct"/>
            <w:shd w:val="clear" w:color="auto" w:fill="auto"/>
            <w:vAlign w:val="center"/>
          </w:tcPr>
          <w:p w14:paraId="271E560F">
            <w:pPr>
              <w:snapToGrid w:val="0"/>
              <w:jc w:val="right"/>
              <w:rPr>
                <w:rFonts w:ascii="Arial Narrow" w:hAnsi="Arial Narrow" w:eastAsia="仿宋_GB2312"/>
              </w:rPr>
            </w:pPr>
          </w:p>
        </w:tc>
      </w:tr>
      <w:tr w14:paraId="0B43197C">
        <w:tblPrEx>
          <w:tblCellMar>
            <w:top w:w="0" w:type="dxa"/>
            <w:left w:w="108" w:type="dxa"/>
            <w:bottom w:w="0" w:type="dxa"/>
            <w:right w:w="108" w:type="dxa"/>
          </w:tblCellMar>
        </w:tblPrEx>
        <w:trPr>
          <w:trHeight w:val="340" w:hRule="atLeast"/>
        </w:trPr>
        <w:tc>
          <w:tcPr>
            <w:tcW w:w="1624" w:type="pct"/>
            <w:shd w:val="clear" w:color="auto" w:fill="auto"/>
            <w:vAlign w:val="center"/>
          </w:tcPr>
          <w:p w14:paraId="702FAADE">
            <w:pPr>
              <w:snapToGrid w:val="0"/>
              <w:ind w:firstLine="210" w:firstLineChars="100"/>
              <w:rPr>
                <w:rFonts w:ascii="Arial Narrow" w:hAnsi="Arial Narrow" w:eastAsia="仿宋_GB2312"/>
              </w:rPr>
            </w:pPr>
            <w:r>
              <w:rPr>
                <w:rFonts w:hint="eastAsia" w:ascii="Arial Narrow" w:hAnsi="Arial Narrow" w:eastAsia="仿宋_GB2312"/>
              </w:rPr>
              <w:t>其中：处置</w:t>
            </w:r>
          </w:p>
        </w:tc>
        <w:tc>
          <w:tcPr>
            <w:tcW w:w="768" w:type="pct"/>
            <w:shd w:val="clear" w:color="auto" w:fill="auto"/>
            <w:vAlign w:val="center"/>
          </w:tcPr>
          <w:p w14:paraId="6FBAF936">
            <w:pPr>
              <w:snapToGrid w:val="0"/>
              <w:jc w:val="right"/>
              <w:rPr>
                <w:rFonts w:ascii="Arial Narrow" w:hAnsi="Arial Narrow" w:eastAsia="仿宋_GB2312"/>
              </w:rPr>
            </w:pPr>
          </w:p>
        </w:tc>
        <w:tc>
          <w:tcPr>
            <w:tcW w:w="769" w:type="pct"/>
            <w:shd w:val="clear" w:color="auto" w:fill="auto"/>
            <w:vAlign w:val="center"/>
          </w:tcPr>
          <w:p w14:paraId="72F7827A">
            <w:pPr>
              <w:snapToGrid w:val="0"/>
              <w:jc w:val="right"/>
              <w:rPr>
                <w:rFonts w:ascii="Arial Narrow" w:hAnsi="Arial Narrow" w:eastAsia="仿宋_GB2312"/>
              </w:rPr>
            </w:pPr>
          </w:p>
        </w:tc>
        <w:tc>
          <w:tcPr>
            <w:tcW w:w="940" w:type="pct"/>
            <w:shd w:val="clear" w:color="auto" w:fill="auto"/>
            <w:vAlign w:val="center"/>
          </w:tcPr>
          <w:p w14:paraId="1C5577E3">
            <w:pPr>
              <w:snapToGrid w:val="0"/>
              <w:jc w:val="right"/>
              <w:rPr>
                <w:rFonts w:ascii="Arial Narrow" w:hAnsi="Arial Narrow" w:eastAsia="仿宋_GB2312"/>
              </w:rPr>
            </w:pPr>
          </w:p>
        </w:tc>
        <w:tc>
          <w:tcPr>
            <w:tcW w:w="899" w:type="pct"/>
            <w:shd w:val="clear" w:color="auto" w:fill="auto"/>
            <w:vAlign w:val="center"/>
          </w:tcPr>
          <w:p w14:paraId="15E4F2CB">
            <w:pPr>
              <w:snapToGrid w:val="0"/>
              <w:jc w:val="right"/>
              <w:rPr>
                <w:rFonts w:ascii="Arial Narrow" w:hAnsi="Arial Narrow" w:eastAsia="仿宋_GB2312"/>
              </w:rPr>
            </w:pPr>
          </w:p>
        </w:tc>
      </w:tr>
      <w:tr w14:paraId="48112054">
        <w:tblPrEx>
          <w:tblCellMar>
            <w:top w:w="0" w:type="dxa"/>
            <w:left w:w="108" w:type="dxa"/>
            <w:bottom w:w="0" w:type="dxa"/>
            <w:right w:w="108" w:type="dxa"/>
          </w:tblCellMar>
        </w:tblPrEx>
        <w:trPr>
          <w:trHeight w:val="340" w:hRule="atLeast"/>
        </w:trPr>
        <w:tc>
          <w:tcPr>
            <w:tcW w:w="1624" w:type="pct"/>
            <w:shd w:val="clear" w:color="auto" w:fill="auto"/>
            <w:vAlign w:val="center"/>
          </w:tcPr>
          <w:p w14:paraId="28356551">
            <w:pPr>
              <w:snapToGrid w:val="0"/>
              <w:ind w:firstLine="840" w:firstLineChars="400"/>
              <w:rPr>
                <w:rFonts w:ascii="Arial Narrow" w:hAnsi="Arial Narrow" w:eastAsia="仿宋_GB2312"/>
              </w:rPr>
            </w:pPr>
            <w:r>
              <w:rPr>
                <w:rFonts w:hint="eastAsia" w:ascii="Arial Narrow" w:hAnsi="Arial Narrow" w:eastAsia="仿宋_GB2312"/>
              </w:rPr>
              <w:t>失效且终止确认</w:t>
            </w:r>
          </w:p>
        </w:tc>
        <w:tc>
          <w:tcPr>
            <w:tcW w:w="768" w:type="pct"/>
            <w:shd w:val="clear" w:color="auto" w:fill="auto"/>
            <w:vAlign w:val="center"/>
          </w:tcPr>
          <w:p w14:paraId="237CA1E7">
            <w:pPr>
              <w:snapToGrid w:val="0"/>
              <w:jc w:val="right"/>
              <w:rPr>
                <w:rFonts w:ascii="Arial Narrow" w:hAnsi="Arial Narrow" w:eastAsia="仿宋_GB2312"/>
              </w:rPr>
            </w:pPr>
          </w:p>
        </w:tc>
        <w:tc>
          <w:tcPr>
            <w:tcW w:w="769" w:type="pct"/>
            <w:shd w:val="clear" w:color="auto" w:fill="auto"/>
            <w:vAlign w:val="center"/>
          </w:tcPr>
          <w:p w14:paraId="7F5BEDB6">
            <w:pPr>
              <w:snapToGrid w:val="0"/>
              <w:jc w:val="right"/>
              <w:rPr>
                <w:rFonts w:ascii="Arial Narrow" w:hAnsi="Arial Narrow" w:eastAsia="仿宋_GB2312"/>
              </w:rPr>
            </w:pPr>
          </w:p>
        </w:tc>
        <w:tc>
          <w:tcPr>
            <w:tcW w:w="940" w:type="pct"/>
            <w:shd w:val="clear" w:color="auto" w:fill="auto"/>
            <w:vAlign w:val="center"/>
          </w:tcPr>
          <w:p w14:paraId="04BB544F">
            <w:pPr>
              <w:snapToGrid w:val="0"/>
              <w:jc w:val="right"/>
              <w:rPr>
                <w:rFonts w:ascii="Arial Narrow" w:hAnsi="Arial Narrow" w:eastAsia="仿宋_GB2312"/>
              </w:rPr>
            </w:pPr>
          </w:p>
        </w:tc>
        <w:tc>
          <w:tcPr>
            <w:tcW w:w="899" w:type="pct"/>
            <w:shd w:val="clear" w:color="auto" w:fill="auto"/>
            <w:vAlign w:val="center"/>
          </w:tcPr>
          <w:p w14:paraId="219E1179">
            <w:pPr>
              <w:snapToGrid w:val="0"/>
              <w:jc w:val="right"/>
              <w:rPr>
                <w:rFonts w:ascii="Arial Narrow" w:hAnsi="Arial Narrow" w:eastAsia="仿宋_GB2312"/>
              </w:rPr>
            </w:pPr>
          </w:p>
        </w:tc>
      </w:tr>
      <w:tr w14:paraId="1478F2B7">
        <w:tblPrEx>
          <w:tblCellMar>
            <w:top w:w="0" w:type="dxa"/>
            <w:left w:w="108" w:type="dxa"/>
            <w:bottom w:w="0" w:type="dxa"/>
            <w:right w:w="108" w:type="dxa"/>
          </w:tblCellMar>
        </w:tblPrEx>
        <w:trPr>
          <w:trHeight w:val="340" w:hRule="atLeast"/>
        </w:trPr>
        <w:tc>
          <w:tcPr>
            <w:tcW w:w="1624" w:type="pct"/>
            <w:shd w:val="clear" w:color="auto" w:fill="auto"/>
            <w:vAlign w:val="center"/>
          </w:tcPr>
          <w:p w14:paraId="54121A65">
            <w:pPr>
              <w:snapToGrid w:val="0"/>
              <w:ind w:firstLine="840" w:firstLineChars="400"/>
              <w:rPr>
                <w:rFonts w:ascii="Arial Narrow" w:hAnsi="Arial Narrow" w:eastAsia="仿宋_GB2312"/>
              </w:rPr>
            </w:pPr>
            <w:r>
              <w:rPr>
                <w:rFonts w:hint="eastAsia" w:ascii="Arial Narrow" w:hAnsi="Arial Narrow" w:eastAsia="仿宋_GB2312"/>
              </w:rPr>
              <w:t>其他减少</w:t>
            </w:r>
          </w:p>
        </w:tc>
        <w:tc>
          <w:tcPr>
            <w:tcW w:w="768" w:type="pct"/>
            <w:shd w:val="clear" w:color="auto" w:fill="auto"/>
            <w:vAlign w:val="center"/>
          </w:tcPr>
          <w:p w14:paraId="558B7366">
            <w:pPr>
              <w:snapToGrid w:val="0"/>
              <w:jc w:val="right"/>
              <w:rPr>
                <w:rFonts w:ascii="Arial Narrow" w:hAnsi="Arial Narrow" w:eastAsia="仿宋_GB2312"/>
              </w:rPr>
            </w:pPr>
          </w:p>
        </w:tc>
        <w:tc>
          <w:tcPr>
            <w:tcW w:w="769" w:type="pct"/>
            <w:shd w:val="clear" w:color="auto" w:fill="auto"/>
            <w:vAlign w:val="center"/>
          </w:tcPr>
          <w:p w14:paraId="61D700AC">
            <w:pPr>
              <w:snapToGrid w:val="0"/>
              <w:jc w:val="right"/>
              <w:rPr>
                <w:rFonts w:ascii="Arial Narrow" w:hAnsi="Arial Narrow" w:eastAsia="仿宋_GB2312"/>
              </w:rPr>
            </w:pPr>
          </w:p>
        </w:tc>
        <w:tc>
          <w:tcPr>
            <w:tcW w:w="940" w:type="pct"/>
            <w:shd w:val="clear" w:color="auto" w:fill="auto"/>
            <w:vAlign w:val="center"/>
          </w:tcPr>
          <w:p w14:paraId="1041A08D">
            <w:pPr>
              <w:snapToGrid w:val="0"/>
              <w:jc w:val="right"/>
              <w:rPr>
                <w:rFonts w:ascii="Arial Narrow" w:hAnsi="Arial Narrow" w:eastAsia="仿宋_GB2312"/>
              </w:rPr>
            </w:pPr>
          </w:p>
        </w:tc>
        <w:tc>
          <w:tcPr>
            <w:tcW w:w="899" w:type="pct"/>
            <w:shd w:val="clear" w:color="auto" w:fill="auto"/>
            <w:vAlign w:val="center"/>
          </w:tcPr>
          <w:p w14:paraId="40B90170">
            <w:pPr>
              <w:snapToGrid w:val="0"/>
              <w:jc w:val="right"/>
              <w:rPr>
                <w:rFonts w:ascii="Arial Narrow" w:hAnsi="Arial Narrow" w:eastAsia="仿宋_GB2312"/>
              </w:rPr>
            </w:pPr>
          </w:p>
        </w:tc>
      </w:tr>
      <w:tr w14:paraId="2020FE0A">
        <w:tblPrEx>
          <w:tblCellMar>
            <w:top w:w="0" w:type="dxa"/>
            <w:left w:w="108" w:type="dxa"/>
            <w:bottom w:w="0" w:type="dxa"/>
            <w:right w:w="108" w:type="dxa"/>
          </w:tblCellMar>
        </w:tblPrEx>
        <w:trPr>
          <w:trHeight w:val="340" w:hRule="atLeast"/>
        </w:trPr>
        <w:tc>
          <w:tcPr>
            <w:tcW w:w="1624" w:type="pct"/>
            <w:shd w:val="clear" w:color="auto" w:fill="auto"/>
            <w:vAlign w:val="center"/>
          </w:tcPr>
          <w:p w14:paraId="7F0425D3">
            <w:pPr>
              <w:snapToGrid w:val="0"/>
              <w:rPr>
                <w:rFonts w:ascii="Arial Narrow" w:hAnsi="Arial Narrow" w:eastAsia="仿宋_GB2312"/>
              </w:rPr>
            </w:pPr>
            <w:r>
              <w:rPr>
                <w:rFonts w:ascii="Arial Narrow" w:hAnsi="Arial Narrow" w:eastAsia="仿宋_GB2312"/>
              </w:rPr>
              <w:t>4.</w:t>
            </w:r>
            <w:r>
              <w:rPr>
                <w:rFonts w:hint="eastAsia" w:ascii="Arial Narrow" w:hAnsi="Arial Narrow" w:eastAsia="仿宋_GB2312"/>
              </w:rPr>
              <w:t xml:space="preserve"> 期末余额</w:t>
            </w:r>
          </w:p>
        </w:tc>
        <w:tc>
          <w:tcPr>
            <w:tcW w:w="768" w:type="pct"/>
            <w:shd w:val="clear" w:color="auto" w:fill="auto"/>
            <w:vAlign w:val="center"/>
          </w:tcPr>
          <w:p w14:paraId="5D2C1D91">
            <w:pPr>
              <w:snapToGrid w:val="0"/>
              <w:jc w:val="right"/>
              <w:rPr>
                <w:rFonts w:ascii="Arial Narrow" w:hAnsi="Arial Narrow" w:eastAsia="仿宋_GB2312"/>
              </w:rPr>
            </w:pPr>
          </w:p>
        </w:tc>
        <w:tc>
          <w:tcPr>
            <w:tcW w:w="769" w:type="pct"/>
            <w:shd w:val="clear" w:color="auto" w:fill="auto"/>
            <w:vAlign w:val="center"/>
          </w:tcPr>
          <w:p w14:paraId="00771EB8">
            <w:pPr>
              <w:snapToGrid w:val="0"/>
              <w:jc w:val="right"/>
              <w:rPr>
                <w:rFonts w:ascii="Arial Narrow" w:hAnsi="Arial Narrow" w:eastAsia="仿宋_GB2312"/>
              </w:rPr>
            </w:pPr>
          </w:p>
        </w:tc>
        <w:tc>
          <w:tcPr>
            <w:tcW w:w="940" w:type="pct"/>
            <w:shd w:val="clear" w:color="auto" w:fill="auto"/>
            <w:vAlign w:val="center"/>
          </w:tcPr>
          <w:p w14:paraId="74E2208E">
            <w:pPr>
              <w:snapToGrid w:val="0"/>
              <w:jc w:val="right"/>
              <w:rPr>
                <w:rFonts w:ascii="Arial Narrow" w:hAnsi="Arial Narrow" w:eastAsia="仿宋_GB2312"/>
              </w:rPr>
            </w:pPr>
          </w:p>
        </w:tc>
        <w:tc>
          <w:tcPr>
            <w:tcW w:w="899" w:type="pct"/>
            <w:shd w:val="clear" w:color="auto" w:fill="auto"/>
            <w:vAlign w:val="center"/>
          </w:tcPr>
          <w:p w14:paraId="2207CBC5">
            <w:pPr>
              <w:snapToGrid w:val="0"/>
              <w:jc w:val="right"/>
              <w:rPr>
                <w:rFonts w:ascii="Arial Narrow" w:hAnsi="Arial Narrow" w:eastAsia="仿宋_GB2312"/>
              </w:rPr>
            </w:pPr>
          </w:p>
        </w:tc>
      </w:tr>
      <w:tr w14:paraId="30C73DAD">
        <w:tblPrEx>
          <w:tblCellMar>
            <w:top w:w="0" w:type="dxa"/>
            <w:left w:w="108" w:type="dxa"/>
            <w:bottom w:w="0" w:type="dxa"/>
            <w:right w:w="108" w:type="dxa"/>
          </w:tblCellMar>
        </w:tblPrEx>
        <w:trPr>
          <w:trHeight w:val="340" w:hRule="atLeast"/>
        </w:trPr>
        <w:tc>
          <w:tcPr>
            <w:tcW w:w="1624" w:type="pct"/>
            <w:shd w:val="clear" w:color="auto" w:fill="auto"/>
            <w:vAlign w:val="center"/>
          </w:tcPr>
          <w:p w14:paraId="2CBE8553">
            <w:pPr>
              <w:snapToGrid w:val="0"/>
              <w:rPr>
                <w:rFonts w:ascii="Arial Narrow" w:hAnsi="Arial Narrow" w:eastAsia="仿宋_GB2312"/>
              </w:rPr>
            </w:pPr>
            <w:r>
              <w:rPr>
                <w:rFonts w:hint="eastAsia" w:ascii="Arial Narrow" w:hAnsi="Arial Narrow" w:eastAsia="仿宋_GB2312"/>
              </w:rPr>
              <w:t>三、减值准备</w:t>
            </w:r>
          </w:p>
        </w:tc>
        <w:tc>
          <w:tcPr>
            <w:tcW w:w="768" w:type="pct"/>
            <w:shd w:val="clear" w:color="auto" w:fill="auto"/>
            <w:vAlign w:val="center"/>
          </w:tcPr>
          <w:p w14:paraId="240D83C4">
            <w:pPr>
              <w:snapToGrid w:val="0"/>
              <w:jc w:val="right"/>
              <w:rPr>
                <w:rFonts w:ascii="Arial Narrow" w:hAnsi="Arial Narrow" w:eastAsia="仿宋_GB2312"/>
              </w:rPr>
            </w:pPr>
          </w:p>
        </w:tc>
        <w:tc>
          <w:tcPr>
            <w:tcW w:w="769" w:type="pct"/>
            <w:shd w:val="clear" w:color="auto" w:fill="auto"/>
            <w:vAlign w:val="center"/>
          </w:tcPr>
          <w:p w14:paraId="3584BC0A">
            <w:pPr>
              <w:snapToGrid w:val="0"/>
              <w:jc w:val="right"/>
              <w:rPr>
                <w:rFonts w:ascii="Arial Narrow" w:hAnsi="Arial Narrow" w:eastAsia="仿宋_GB2312"/>
              </w:rPr>
            </w:pPr>
          </w:p>
        </w:tc>
        <w:tc>
          <w:tcPr>
            <w:tcW w:w="940" w:type="pct"/>
            <w:shd w:val="clear" w:color="auto" w:fill="auto"/>
            <w:vAlign w:val="center"/>
          </w:tcPr>
          <w:p w14:paraId="402E8A33">
            <w:pPr>
              <w:snapToGrid w:val="0"/>
              <w:jc w:val="right"/>
              <w:rPr>
                <w:rFonts w:ascii="Arial Narrow" w:hAnsi="Arial Narrow" w:eastAsia="仿宋_GB2312"/>
              </w:rPr>
            </w:pPr>
          </w:p>
        </w:tc>
        <w:tc>
          <w:tcPr>
            <w:tcW w:w="899" w:type="pct"/>
            <w:shd w:val="clear" w:color="auto" w:fill="auto"/>
            <w:vAlign w:val="center"/>
          </w:tcPr>
          <w:p w14:paraId="547893B4">
            <w:pPr>
              <w:snapToGrid w:val="0"/>
              <w:jc w:val="right"/>
              <w:rPr>
                <w:rFonts w:ascii="Arial Narrow" w:hAnsi="Arial Narrow" w:eastAsia="仿宋_GB2312"/>
              </w:rPr>
            </w:pPr>
          </w:p>
        </w:tc>
      </w:tr>
      <w:tr w14:paraId="30F92F1D">
        <w:tblPrEx>
          <w:tblCellMar>
            <w:top w:w="0" w:type="dxa"/>
            <w:left w:w="108" w:type="dxa"/>
            <w:bottom w:w="0" w:type="dxa"/>
            <w:right w:w="108" w:type="dxa"/>
          </w:tblCellMar>
        </w:tblPrEx>
        <w:trPr>
          <w:trHeight w:val="340" w:hRule="atLeast"/>
        </w:trPr>
        <w:tc>
          <w:tcPr>
            <w:tcW w:w="1624" w:type="pct"/>
            <w:shd w:val="clear" w:color="auto" w:fill="auto"/>
            <w:vAlign w:val="center"/>
          </w:tcPr>
          <w:p w14:paraId="6695F528">
            <w:pPr>
              <w:snapToGrid w:val="0"/>
              <w:rPr>
                <w:rFonts w:ascii="Arial Narrow" w:hAnsi="Arial Narrow" w:eastAsia="仿宋_GB2312"/>
              </w:rPr>
            </w:pPr>
            <w:r>
              <w:rPr>
                <w:rFonts w:ascii="Arial Narrow" w:hAnsi="Arial Narrow" w:eastAsia="仿宋_GB2312" w:cs="华文楷体"/>
                <w:color w:val="000000"/>
                <w:kern w:val="0"/>
                <w:szCs w:val="21"/>
              </w:rPr>
              <w:t>1.</w:t>
            </w:r>
            <w:r>
              <w:rPr>
                <w:rFonts w:ascii="Arial Narrow" w:hAnsi="Arial Narrow" w:eastAsia="仿宋_GB2312"/>
                <w:b/>
                <w:szCs w:val="21"/>
              </w:rPr>
              <w:t xml:space="preserve"> </w:t>
            </w:r>
            <w:r>
              <w:rPr>
                <w:rFonts w:hint="eastAsia" w:ascii="Arial Narrow" w:hAnsi="Arial Narrow" w:eastAsia="仿宋_GB2312" w:cs="华文楷体"/>
                <w:color w:val="000000"/>
                <w:kern w:val="0"/>
                <w:szCs w:val="21"/>
              </w:rPr>
              <w:t>期初余额</w:t>
            </w:r>
          </w:p>
        </w:tc>
        <w:tc>
          <w:tcPr>
            <w:tcW w:w="768" w:type="pct"/>
            <w:shd w:val="clear" w:color="auto" w:fill="auto"/>
            <w:vAlign w:val="center"/>
          </w:tcPr>
          <w:p w14:paraId="21EADB2C">
            <w:pPr>
              <w:snapToGrid w:val="0"/>
              <w:jc w:val="right"/>
              <w:rPr>
                <w:rFonts w:ascii="Arial Narrow" w:hAnsi="Arial Narrow" w:eastAsia="仿宋_GB2312"/>
              </w:rPr>
            </w:pPr>
          </w:p>
        </w:tc>
        <w:tc>
          <w:tcPr>
            <w:tcW w:w="769" w:type="pct"/>
            <w:shd w:val="clear" w:color="auto" w:fill="auto"/>
            <w:vAlign w:val="center"/>
          </w:tcPr>
          <w:p w14:paraId="49E6E014">
            <w:pPr>
              <w:snapToGrid w:val="0"/>
              <w:jc w:val="right"/>
              <w:rPr>
                <w:rFonts w:ascii="Arial Narrow" w:hAnsi="Arial Narrow" w:eastAsia="仿宋_GB2312"/>
              </w:rPr>
            </w:pPr>
          </w:p>
        </w:tc>
        <w:tc>
          <w:tcPr>
            <w:tcW w:w="940" w:type="pct"/>
            <w:shd w:val="clear" w:color="auto" w:fill="auto"/>
            <w:vAlign w:val="center"/>
          </w:tcPr>
          <w:p w14:paraId="392F48D7">
            <w:pPr>
              <w:snapToGrid w:val="0"/>
              <w:jc w:val="right"/>
              <w:rPr>
                <w:rFonts w:ascii="Arial Narrow" w:hAnsi="Arial Narrow" w:eastAsia="仿宋_GB2312"/>
              </w:rPr>
            </w:pPr>
          </w:p>
        </w:tc>
        <w:tc>
          <w:tcPr>
            <w:tcW w:w="899" w:type="pct"/>
            <w:shd w:val="clear" w:color="auto" w:fill="auto"/>
            <w:vAlign w:val="center"/>
          </w:tcPr>
          <w:p w14:paraId="660A3752">
            <w:pPr>
              <w:snapToGrid w:val="0"/>
              <w:jc w:val="right"/>
              <w:rPr>
                <w:rFonts w:ascii="Arial Narrow" w:hAnsi="Arial Narrow" w:eastAsia="仿宋_GB2312"/>
              </w:rPr>
            </w:pPr>
          </w:p>
        </w:tc>
      </w:tr>
      <w:tr w14:paraId="5883F7F3">
        <w:tblPrEx>
          <w:tblCellMar>
            <w:top w:w="0" w:type="dxa"/>
            <w:left w:w="108" w:type="dxa"/>
            <w:bottom w:w="0" w:type="dxa"/>
            <w:right w:w="108" w:type="dxa"/>
          </w:tblCellMar>
        </w:tblPrEx>
        <w:trPr>
          <w:trHeight w:val="340" w:hRule="atLeast"/>
        </w:trPr>
        <w:tc>
          <w:tcPr>
            <w:tcW w:w="1624" w:type="pct"/>
            <w:shd w:val="clear" w:color="auto" w:fill="auto"/>
            <w:vAlign w:val="center"/>
          </w:tcPr>
          <w:p w14:paraId="62913BB5">
            <w:pPr>
              <w:snapToGrid w:val="0"/>
              <w:rPr>
                <w:rFonts w:ascii="Arial Narrow" w:hAnsi="Arial Narrow" w:eastAsia="仿宋_GB2312"/>
              </w:rPr>
            </w:pPr>
            <w:r>
              <w:rPr>
                <w:rFonts w:ascii="Arial Narrow" w:hAnsi="Arial Narrow" w:eastAsia="仿宋_GB2312"/>
              </w:rPr>
              <w:t>2.</w:t>
            </w:r>
            <w:r>
              <w:rPr>
                <w:rFonts w:hint="eastAsia" w:ascii="Arial Narrow" w:hAnsi="Arial Narrow" w:eastAsia="仿宋_GB2312"/>
              </w:rPr>
              <w:t>本期增加金额</w:t>
            </w:r>
          </w:p>
        </w:tc>
        <w:tc>
          <w:tcPr>
            <w:tcW w:w="768" w:type="pct"/>
            <w:shd w:val="clear" w:color="auto" w:fill="auto"/>
            <w:vAlign w:val="center"/>
          </w:tcPr>
          <w:p w14:paraId="78AC763A">
            <w:pPr>
              <w:snapToGrid w:val="0"/>
              <w:jc w:val="right"/>
              <w:rPr>
                <w:rFonts w:ascii="Arial Narrow" w:hAnsi="Arial Narrow" w:eastAsia="仿宋_GB2312"/>
              </w:rPr>
            </w:pPr>
          </w:p>
        </w:tc>
        <w:tc>
          <w:tcPr>
            <w:tcW w:w="769" w:type="pct"/>
            <w:shd w:val="clear" w:color="auto" w:fill="auto"/>
            <w:vAlign w:val="center"/>
          </w:tcPr>
          <w:p w14:paraId="0B40895B">
            <w:pPr>
              <w:snapToGrid w:val="0"/>
              <w:jc w:val="right"/>
              <w:rPr>
                <w:rFonts w:ascii="Arial Narrow" w:hAnsi="Arial Narrow" w:eastAsia="仿宋_GB2312"/>
              </w:rPr>
            </w:pPr>
          </w:p>
        </w:tc>
        <w:tc>
          <w:tcPr>
            <w:tcW w:w="940" w:type="pct"/>
            <w:shd w:val="clear" w:color="auto" w:fill="auto"/>
            <w:vAlign w:val="center"/>
          </w:tcPr>
          <w:p w14:paraId="45E22C51">
            <w:pPr>
              <w:snapToGrid w:val="0"/>
              <w:jc w:val="right"/>
              <w:rPr>
                <w:rFonts w:ascii="Arial Narrow" w:hAnsi="Arial Narrow" w:eastAsia="仿宋_GB2312"/>
              </w:rPr>
            </w:pPr>
          </w:p>
        </w:tc>
        <w:tc>
          <w:tcPr>
            <w:tcW w:w="899" w:type="pct"/>
            <w:shd w:val="clear" w:color="auto" w:fill="auto"/>
            <w:vAlign w:val="center"/>
          </w:tcPr>
          <w:p w14:paraId="10CB0B7A">
            <w:pPr>
              <w:snapToGrid w:val="0"/>
              <w:jc w:val="right"/>
              <w:rPr>
                <w:rFonts w:ascii="Arial Narrow" w:hAnsi="Arial Narrow" w:eastAsia="仿宋_GB2312"/>
              </w:rPr>
            </w:pPr>
          </w:p>
        </w:tc>
      </w:tr>
      <w:tr w14:paraId="25214C41">
        <w:tblPrEx>
          <w:tblCellMar>
            <w:top w:w="0" w:type="dxa"/>
            <w:left w:w="108" w:type="dxa"/>
            <w:bottom w:w="0" w:type="dxa"/>
            <w:right w:w="108" w:type="dxa"/>
          </w:tblCellMar>
        </w:tblPrEx>
        <w:trPr>
          <w:trHeight w:val="340" w:hRule="atLeast"/>
        </w:trPr>
        <w:tc>
          <w:tcPr>
            <w:tcW w:w="1624" w:type="pct"/>
            <w:shd w:val="clear" w:color="auto" w:fill="auto"/>
            <w:vAlign w:val="center"/>
          </w:tcPr>
          <w:p w14:paraId="59CBFAB2">
            <w:pPr>
              <w:snapToGrid w:val="0"/>
              <w:rPr>
                <w:rFonts w:ascii="Arial Narrow" w:hAnsi="Arial Narrow" w:eastAsia="仿宋_GB2312"/>
              </w:rPr>
            </w:pPr>
            <w:r>
              <w:rPr>
                <w:rFonts w:ascii="Arial Narrow" w:hAnsi="Arial Narrow" w:eastAsia="仿宋_GB2312"/>
              </w:rPr>
              <w:t>3.</w:t>
            </w:r>
            <w:r>
              <w:rPr>
                <w:rFonts w:hint="eastAsia" w:ascii="Arial Narrow" w:hAnsi="Arial Narrow" w:eastAsia="仿宋_GB2312"/>
              </w:rPr>
              <w:t>本期减少金额</w:t>
            </w:r>
          </w:p>
        </w:tc>
        <w:tc>
          <w:tcPr>
            <w:tcW w:w="768" w:type="pct"/>
            <w:shd w:val="clear" w:color="auto" w:fill="auto"/>
            <w:vAlign w:val="center"/>
          </w:tcPr>
          <w:p w14:paraId="015D5B34">
            <w:pPr>
              <w:snapToGrid w:val="0"/>
              <w:jc w:val="right"/>
              <w:rPr>
                <w:rFonts w:ascii="Arial Narrow" w:hAnsi="Arial Narrow" w:eastAsia="仿宋_GB2312"/>
              </w:rPr>
            </w:pPr>
          </w:p>
        </w:tc>
        <w:tc>
          <w:tcPr>
            <w:tcW w:w="769" w:type="pct"/>
            <w:shd w:val="clear" w:color="auto" w:fill="auto"/>
            <w:vAlign w:val="center"/>
          </w:tcPr>
          <w:p w14:paraId="758099E0">
            <w:pPr>
              <w:snapToGrid w:val="0"/>
              <w:jc w:val="right"/>
              <w:rPr>
                <w:rFonts w:ascii="Arial Narrow" w:hAnsi="Arial Narrow" w:eastAsia="仿宋_GB2312"/>
              </w:rPr>
            </w:pPr>
          </w:p>
        </w:tc>
        <w:tc>
          <w:tcPr>
            <w:tcW w:w="940" w:type="pct"/>
            <w:shd w:val="clear" w:color="auto" w:fill="auto"/>
            <w:vAlign w:val="center"/>
          </w:tcPr>
          <w:p w14:paraId="619C2B39">
            <w:pPr>
              <w:snapToGrid w:val="0"/>
              <w:jc w:val="right"/>
              <w:rPr>
                <w:rFonts w:ascii="Arial Narrow" w:hAnsi="Arial Narrow" w:eastAsia="仿宋_GB2312"/>
              </w:rPr>
            </w:pPr>
          </w:p>
        </w:tc>
        <w:tc>
          <w:tcPr>
            <w:tcW w:w="899" w:type="pct"/>
            <w:shd w:val="clear" w:color="auto" w:fill="auto"/>
            <w:vAlign w:val="center"/>
          </w:tcPr>
          <w:p w14:paraId="3F331109">
            <w:pPr>
              <w:snapToGrid w:val="0"/>
              <w:jc w:val="right"/>
              <w:rPr>
                <w:rFonts w:ascii="Arial Narrow" w:hAnsi="Arial Narrow" w:eastAsia="仿宋_GB2312"/>
              </w:rPr>
            </w:pPr>
          </w:p>
        </w:tc>
      </w:tr>
      <w:tr w14:paraId="403D420D">
        <w:tblPrEx>
          <w:tblCellMar>
            <w:top w:w="0" w:type="dxa"/>
            <w:left w:w="108" w:type="dxa"/>
            <w:bottom w:w="0" w:type="dxa"/>
            <w:right w:w="108" w:type="dxa"/>
          </w:tblCellMar>
        </w:tblPrEx>
        <w:trPr>
          <w:trHeight w:val="340" w:hRule="atLeast"/>
        </w:trPr>
        <w:tc>
          <w:tcPr>
            <w:tcW w:w="1624" w:type="pct"/>
            <w:shd w:val="clear" w:color="auto" w:fill="auto"/>
            <w:vAlign w:val="center"/>
          </w:tcPr>
          <w:p w14:paraId="0977261E">
            <w:pPr>
              <w:snapToGrid w:val="0"/>
              <w:rPr>
                <w:rFonts w:ascii="Arial Narrow" w:hAnsi="Arial Narrow" w:eastAsia="仿宋_GB2312"/>
              </w:rPr>
            </w:pPr>
            <w:r>
              <w:rPr>
                <w:rFonts w:ascii="Arial Narrow" w:hAnsi="Arial Narrow" w:eastAsia="仿宋_GB2312"/>
              </w:rPr>
              <w:t>4.</w:t>
            </w:r>
            <w:r>
              <w:rPr>
                <w:rFonts w:hint="eastAsia" w:ascii="Arial Narrow" w:hAnsi="Arial Narrow" w:eastAsia="仿宋_GB2312"/>
              </w:rPr>
              <w:t xml:space="preserve"> 期末余额</w:t>
            </w:r>
          </w:p>
        </w:tc>
        <w:tc>
          <w:tcPr>
            <w:tcW w:w="768" w:type="pct"/>
            <w:shd w:val="clear" w:color="auto" w:fill="auto"/>
            <w:vAlign w:val="center"/>
          </w:tcPr>
          <w:p w14:paraId="3AFE11D5">
            <w:pPr>
              <w:snapToGrid w:val="0"/>
              <w:jc w:val="right"/>
              <w:rPr>
                <w:rFonts w:ascii="Arial Narrow" w:hAnsi="Arial Narrow" w:eastAsia="仿宋_GB2312"/>
              </w:rPr>
            </w:pPr>
          </w:p>
        </w:tc>
        <w:tc>
          <w:tcPr>
            <w:tcW w:w="769" w:type="pct"/>
            <w:shd w:val="clear" w:color="auto" w:fill="auto"/>
            <w:vAlign w:val="center"/>
          </w:tcPr>
          <w:p w14:paraId="3FFEF66A">
            <w:pPr>
              <w:snapToGrid w:val="0"/>
              <w:jc w:val="right"/>
              <w:rPr>
                <w:rFonts w:ascii="Arial Narrow" w:hAnsi="Arial Narrow" w:eastAsia="仿宋_GB2312"/>
              </w:rPr>
            </w:pPr>
          </w:p>
        </w:tc>
        <w:tc>
          <w:tcPr>
            <w:tcW w:w="940" w:type="pct"/>
            <w:shd w:val="clear" w:color="auto" w:fill="auto"/>
            <w:vAlign w:val="center"/>
          </w:tcPr>
          <w:p w14:paraId="334018C6">
            <w:pPr>
              <w:snapToGrid w:val="0"/>
              <w:jc w:val="right"/>
              <w:rPr>
                <w:rFonts w:ascii="Arial Narrow" w:hAnsi="Arial Narrow" w:eastAsia="仿宋_GB2312"/>
              </w:rPr>
            </w:pPr>
          </w:p>
        </w:tc>
        <w:tc>
          <w:tcPr>
            <w:tcW w:w="899" w:type="pct"/>
            <w:shd w:val="clear" w:color="auto" w:fill="auto"/>
            <w:vAlign w:val="center"/>
          </w:tcPr>
          <w:p w14:paraId="3D033CB8">
            <w:pPr>
              <w:snapToGrid w:val="0"/>
              <w:jc w:val="right"/>
              <w:rPr>
                <w:rFonts w:ascii="Arial Narrow" w:hAnsi="Arial Narrow" w:eastAsia="仿宋_GB2312"/>
              </w:rPr>
            </w:pPr>
          </w:p>
        </w:tc>
      </w:tr>
      <w:tr w14:paraId="2FE894A5">
        <w:tblPrEx>
          <w:tblCellMar>
            <w:top w:w="0" w:type="dxa"/>
            <w:left w:w="108" w:type="dxa"/>
            <w:bottom w:w="0" w:type="dxa"/>
            <w:right w:w="108" w:type="dxa"/>
          </w:tblCellMar>
        </w:tblPrEx>
        <w:trPr>
          <w:trHeight w:val="340" w:hRule="atLeast"/>
        </w:trPr>
        <w:tc>
          <w:tcPr>
            <w:tcW w:w="1624" w:type="pct"/>
            <w:shd w:val="clear" w:color="auto" w:fill="auto"/>
            <w:vAlign w:val="center"/>
          </w:tcPr>
          <w:p w14:paraId="091BB316">
            <w:pPr>
              <w:snapToGrid w:val="0"/>
              <w:rPr>
                <w:rFonts w:ascii="Arial Narrow" w:hAnsi="Arial Narrow" w:eastAsia="仿宋_GB2312"/>
              </w:rPr>
            </w:pPr>
            <w:r>
              <w:rPr>
                <w:rFonts w:hint="eastAsia" w:ascii="Arial Narrow" w:hAnsi="Arial Narrow" w:eastAsia="仿宋_GB2312"/>
              </w:rPr>
              <w:t>四、账面价值</w:t>
            </w:r>
          </w:p>
        </w:tc>
        <w:tc>
          <w:tcPr>
            <w:tcW w:w="768" w:type="pct"/>
            <w:shd w:val="clear" w:color="auto" w:fill="auto"/>
            <w:vAlign w:val="center"/>
          </w:tcPr>
          <w:p w14:paraId="06B1F59D">
            <w:pPr>
              <w:snapToGrid w:val="0"/>
              <w:jc w:val="right"/>
              <w:rPr>
                <w:rFonts w:ascii="Arial Narrow" w:hAnsi="Arial Narrow" w:eastAsia="仿宋_GB2312"/>
              </w:rPr>
            </w:pPr>
          </w:p>
        </w:tc>
        <w:tc>
          <w:tcPr>
            <w:tcW w:w="769" w:type="pct"/>
            <w:shd w:val="clear" w:color="auto" w:fill="auto"/>
            <w:vAlign w:val="center"/>
          </w:tcPr>
          <w:p w14:paraId="7428385C">
            <w:pPr>
              <w:snapToGrid w:val="0"/>
              <w:jc w:val="right"/>
              <w:rPr>
                <w:rFonts w:ascii="Arial Narrow" w:hAnsi="Arial Narrow" w:eastAsia="仿宋_GB2312"/>
              </w:rPr>
            </w:pPr>
          </w:p>
        </w:tc>
        <w:tc>
          <w:tcPr>
            <w:tcW w:w="940" w:type="pct"/>
            <w:shd w:val="clear" w:color="auto" w:fill="auto"/>
            <w:vAlign w:val="center"/>
          </w:tcPr>
          <w:p w14:paraId="460727B1">
            <w:pPr>
              <w:snapToGrid w:val="0"/>
              <w:jc w:val="right"/>
              <w:rPr>
                <w:rFonts w:ascii="Arial Narrow" w:hAnsi="Arial Narrow" w:eastAsia="仿宋_GB2312"/>
              </w:rPr>
            </w:pPr>
          </w:p>
        </w:tc>
        <w:tc>
          <w:tcPr>
            <w:tcW w:w="899" w:type="pct"/>
            <w:shd w:val="clear" w:color="auto" w:fill="auto"/>
            <w:vAlign w:val="center"/>
          </w:tcPr>
          <w:p w14:paraId="1B8A9E53">
            <w:pPr>
              <w:snapToGrid w:val="0"/>
              <w:jc w:val="right"/>
              <w:rPr>
                <w:rFonts w:ascii="Arial Narrow" w:hAnsi="Arial Narrow" w:eastAsia="仿宋_GB2312"/>
              </w:rPr>
            </w:pPr>
          </w:p>
        </w:tc>
      </w:tr>
      <w:tr w14:paraId="42EA9FAC">
        <w:tblPrEx>
          <w:tblCellMar>
            <w:top w:w="0" w:type="dxa"/>
            <w:left w:w="108" w:type="dxa"/>
            <w:bottom w:w="0" w:type="dxa"/>
            <w:right w:w="108" w:type="dxa"/>
          </w:tblCellMar>
        </w:tblPrEx>
        <w:trPr>
          <w:trHeight w:val="340" w:hRule="atLeast"/>
        </w:trPr>
        <w:tc>
          <w:tcPr>
            <w:tcW w:w="1624" w:type="pct"/>
            <w:shd w:val="clear" w:color="auto" w:fill="auto"/>
            <w:vAlign w:val="center"/>
          </w:tcPr>
          <w:p w14:paraId="089B4427">
            <w:pPr>
              <w:snapToGrid w:val="0"/>
              <w:rPr>
                <w:rFonts w:ascii="Arial Narrow" w:hAnsi="Arial Narrow" w:eastAsia="仿宋_GB2312"/>
              </w:rPr>
            </w:pPr>
            <w:r>
              <w:rPr>
                <w:rFonts w:ascii="Arial Narrow" w:hAnsi="Arial Narrow" w:eastAsia="仿宋_GB2312"/>
              </w:rPr>
              <w:t>1.</w:t>
            </w:r>
            <w:r>
              <w:rPr>
                <w:rFonts w:ascii="Arial Narrow" w:hAnsi="Arial Narrow" w:eastAsia="仿宋_GB2312"/>
                <w:szCs w:val="21"/>
              </w:rPr>
              <w:t xml:space="preserve"> </w:t>
            </w:r>
            <w:r>
              <w:rPr>
                <w:rFonts w:hint="eastAsia" w:ascii="Arial Narrow" w:hAnsi="Arial Narrow" w:eastAsia="仿宋_GB2312"/>
                <w:szCs w:val="21"/>
              </w:rPr>
              <w:t>期末</w:t>
            </w:r>
            <w:r>
              <w:rPr>
                <w:rFonts w:hint="eastAsia" w:ascii="Arial Narrow" w:hAnsi="Arial Narrow" w:eastAsia="仿宋_GB2312"/>
              </w:rPr>
              <w:t>账面价值</w:t>
            </w:r>
          </w:p>
        </w:tc>
        <w:tc>
          <w:tcPr>
            <w:tcW w:w="768" w:type="pct"/>
            <w:shd w:val="clear" w:color="auto" w:fill="auto"/>
            <w:vAlign w:val="center"/>
          </w:tcPr>
          <w:p w14:paraId="47924736">
            <w:pPr>
              <w:snapToGrid w:val="0"/>
              <w:jc w:val="right"/>
              <w:rPr>
                <w:rFonts w:ascii="Arial Narrow" w:hAnsi="Arial Narrow" w:eastAsia="仿宋_GB2312"/>
              </w:rPr>
            </w:pPr>
          </w:p>
        </w:tc>
        <w:tc>
          <w:tcPr>
            <w:tcW w:w="769" w:type="pct"/>
            <w:shd w:val="clear" w:color="auto" w:fill="auto"/>
            <w:vAlign w:val="center"/>
          </w:tcPr>
          <w:p w14:paraId="51C2C18D">
            <w:pPr>
              <w:snapToGrid w:val="0"/>
              <w:jc w:val="right"/>
              <w:rPr>
                <w:rFonts w:ascii="Arial Narrow" w:hAnsi="Arial Narrow" w:eastAsia="仿宋_GB2312"/>
              </w:rPr>
            </w:pPr>
          </w:p>
        </w:tc>
        <w:tc>
          <w:tcPr>
            <w:tcW w:w="940" w:type="pct"/>
            <w:shd w:val="clear" w:color="auto" w:fill="auto"/>
            <w:vAlign w:val="center"/>
          </w:tcPr>
          <w:p w14:paraId="37881D62">
            <w:pPr>
              <w:snapToGrid w:val="0"/>
              <w:jc w:val="right"/>
              <w:rPr>
                <w:rFonts w:ascii="Arial Narrow" w:hAnsi="Arial Narrow" w:eastAsia="仿宋_GB2312"/>
              </w:rPr>
            </w:pPr>
          </w:p>
        </w:tc>
        <w:tc>
          <w:tcPr>
            <w:tcW w:w="899" w:type="pct"/>
            <w:shd w:val="clear" w:color="auto" w:fill="auto"/>
            <w:vAlign w:val="center"/>
          </w:tcPr>
          <w:p w14:paraId="7BDC064D">
            <w:pPr>
              <w:snapToGrid w:val="0"/>
              <w:jc w:val="right"/>
              <w:rPr>
                <w:rFonts w:ascii="Arial Narrow" w:hAnsi="Arial Narrow" w:eastAsia="仿宋_GB2312"/>
              </w:rPr>
            </w:pPr>
          </w:p>
        </w:tc>
      </w:tr>
      <w:tr w14:paraId="3E432222">
        <w:tblPrEx>
          <w:tblCellMar>
            <w:top w:w="0" w:type="dxa"/>
            <w:left w:w="108" w:type="dxa"/>
            <w:bottom w:w="0" w:type="dxa"/>
            <w:right w:w="108" w:type="dxa"/>
          </w:tblCellMar>
        </w:tblPrEx>
        <w:trPr>
          <w:trHeight w:val="340" w:hRule="atLeast"/>
        </w:trPr>
        <w:tc>
          <w:tcPr>
            <w:tcW w:w="1624" w:type="pct"/>
            <w:tcBorders>
              <w:bottom w:val="single" w:color="auto" w:sz="8" w:space="0"/>
            </w:tcBorders>
            <w:shd w:val="clear" w:color="auto" w:fill="auto"/>
            <w:vAlign w:val="center"/>
          </w:tcPr>
          <w:p w14:paraId="3DFC724F">
            <w:pPr>
              <w:snapToGrid w:val="0"/>
              <w:rPr>
                <w:rFonts w:ascii="Arial Narrow" w:hAnsi="Arial Narrow" w:eastAsia="仿宋_GB2312"/>
              </w:rPr>
            </w:pPr>
            <w:r>
              <w:rPr>
                <w:rFonts w:ascii="Arial Narrow" w:hAnsi="Arial Narrow" w:eastAsia="仿宋_GB2312"/>
              </w:rPr>
              <w:t>2.</w:t>
            </w:r>
            <w:r>
              <w:rPr>
                <w:rFonts w:ascii="Arial Narrow" w:hAnsi="Arial Narrow" w:eastAsia="仿宋_GB2312"/>
                <w:szCs w:val="21"/>
              </w:rPr>
              <w:t xml:space="preserve"> </w:t>
            </w:r>
            <w:r>
              <w:rPr>
                <w:rFonts w:hint="eastAsia" w:ascii="Arial Narrow" w:hAnsi="Arial Narrow" w:eastAsia="仿宋_GB2312"/>
                <w:szCs w:val="21"/>
              </w:rPr>
              <w:t>期初</w:t>
            </w:r>
            <w:r>
              <w:rPr>
                <w:rFonts w:hint="eastAsia" w:ascii="Arial Narrow" w:hAnsi="Arial Narrow" w:eastAsia="仿宋_GB2312"/>
              </w:rPr>
              <w:t>账面价值</w:t>
            </w:r>
          </w:p>
        </w:tc>
        <w:tc>
          <w:tcPr>
            <w:tcW w:w="768" w:type="pct"/>
            <w:tcBorders>
              <w:bottom w:val="single" w:color="auto" w:sz="8" w:space="0"/>
            </w:tcBorders>
            <w:shd w:val="clear" w:color="auto" w:fill="auto"/>
            <w:vAlign w:val="center"/>
          </w:tcPr>
          <w:p w14:paraId="18BA1EF6">
            <w:pPr>
              <w:snapToGrid w:val="0"/>
              <w:jc w:val="right"/>
              <w:rPr>
                <w:rFonts w:ascii="Arial Narrow" w:hAnsi="Arial Narrow" w:eastAsia="仿宋_GB2312"/>
              </w:rPr>
            </w:pPr>
          </w:p>
        </w:tc>
        <w:tc>
          <w:tcPr>
            <w:tcW w:w="769" w:type="pct"/>
            <w:tcBorders>
              <w:bottom w:val="single" w:color="auto" w:sz="8" w:space="0"/>
            </w:tcBorders>
            <w:shd w:val="clear" w:color="auto" w:fill="auto"/>
            <w:vAlign w:val="center"/>
          </w:tcPr>
          <w:p w14:paraId="37428A2D">
            <w:pPr>
              <w:snapToGrid w:val="0"/>
              <w:jc w:val="right"/>
              <w:rPr>
                <w:rFonts w:ascii="Arial Narrow" w:hAnsi="Arial Narrow" w:eastAsia="仿宋_GB2312"/>
              </w:rPr>
            </w:pPr>
          </w:p>
        </w:tc>
        <w:tc>
          <w:tcPr>
            <w:tcW w:w="940" w:type="pct"/>
            <w:tcBorders>
              <w:bottom w:val="single" w:color="auto" w:sz="8" w:space="0"/>
            </w:tcBorders>
            <w:shd w:val="clear" w:color="auto" w:fill="auto"/>
            <w:vAlign w:val="center"/>
          </w:tcPr>
          <w:p w14:paraId="0EBBACC7">
            <w:pPr>
              <w:snapToGrid w:val="0"/>
              <w:jc w:val="right"/>
              <w:rPr>
                <w:rFonts w:ascii="Arial Narrow" w:hAnsi="Arial Narrow" w:eastAsia="仿宋_GB2312"/>
              </w:rPr>
            </w:pPr>
          </w:p>
        </w:tc>
        <w:tc>
          <w:tcPr>
            <w:tcW w:w="899" w:type="pct"/>
            <w:tcBorders>
              <w:bottom w:val="single" w:color="auto" w:sz="8" w:space="0"/>
            </w:tcBorders>
            <w:shd w:val="clear" w:color="auto" w:fill="auto"/>
            <w:vAlign w:val="center"/>
          </w:tcPr>
          <w:p w14:paraId="50E00C42">
            <w:pPr>
              <w:snapToGrid w:val="0"/>
              <w:jc w:val="right"/>
              <w:rPr>
                <w:rFonts w:ascii="Arial Narrow" w:hAnsi="Arial Narrow" w:eastAsia="仿宋_GB2312"/>
              </w:rPr>
            </w:pPr>
          </w:p>
        </w:tc>
      </w:tr>
    </w:tbl>
    <w:p w14:paraId="32DC8E40">
      <w:pPr>
        <w:spacing w:before="120" w:beforeLines="50" w:after="216" w:afterLines="90"/>
        <w:rPr>
          <w:rFonts w:ascii="Arial Narrow"/>
          <w:color w:val="0000FF"/>
        </w:rPr>
      </w:pPr>
      <w:r>
        <w:rPr>
          <w:rFonts w:hint="eastAsia" w:ascii="Arial Narrow" w:hAnsi="Arial Narrow" w:eastAsia="仿宋_GB2312"/>
          <w:color w:val="0000FF"/>
          <w:sz w:val="24"/>
        </w:rPr>
        <w:t>（《企业数据资源相关会计处理暂行规定》：（</w:t>
      </w:r>
      <w:r>
        <w:rPr>
          <w:rFonts w:ascii="Arial Narrow" w:hAnsi="Arial Narrow" w:eastAsia="仿宋_GB2312"/>
          <w:color w:val="0000FF"/>
          <w:sz w:val="24"/>
        </w:rPr>
        <w:t>2</w:t>
      </w:r>
      <w:r>
        <w:rPr>
          <w:rFonts w:hint="eastAsia" w:ascii="Arial Narrow" w:hAnsi="Arial Narrow" w:eastAsia="仿宋_GB2312"/>
          <w:color w:val="0000FF"/>
          <w:sz w:val="24"/>
        </w:rPr>
        <w:t>）对于使用寿命有限的数据资源无形资产，企业应当披露其使用寿命的估计情况及摊销方法；对于使用寿命不确定的数据资源无形资产，企业应当披露其账面价值及使用寿命不确定的判断依据。（</w:t>
      </w:r>
      <w:r>
        <w:rPr>
          <w:rFonts w:ascii="Arial Narrow" w:hAnsi="Arial Narrow" w:eastAsia="仿宋_GB2312"/>
          <w:color w:val="0000FF"/>
          <w:sz w:val="24"/>
        </w:rPr>
        <w:t>3</w:t>
      </w:r>
      <w:r>
        <w:rPr>
          <w:rFonts w:hint="eastAsia" w:ascii="Arial Narrow" w:hAnsi="Arial Narrow" w:eastAsia="仿宋_GB2312"/>
          <w:color w:val="0000FF"/>
          <w:sz w:val="24"/>
        </w:rPr>
        <w:t>）企业应当按照《企业会计准则第</w:t>
      </w:r>
      <w:r>
        <w:rPr>
          <w:rFonts w:ascii="Arial Narrow" w:hAnsi="Arial Narrow" w:eastAsia="仿宋_GB2312"/>
          <w:color w:val="0000FF"/>
          <w:sz w:val="24"/>
        </w:rPr>
        <w:t>28</w:t>
      </w:r>
      <w:r>
        <w:rPr>
          <w:rFonts w:hint="eastAsia" w:ascii="Arial Narrow" w:hAnsi="Arial Narrow" w:eastAsia="仿宋_GB2312"/>
          <w:color w:val="0000FF"/>
          <w:sz w:val="24"/>
        </w:rPr>
        <w:t>号</w:t>
      </w:r>
      <w:r>
        <w:rPr>
          <w:rFonts w:ascii="Arial Narrow" w:hAnsi="Arial Narrow" w:eastAsia="仿宋_GB2312"/>
          <w:color w:val="0000FF"/>
          <w:sz w:val="24"/>
        </w:rPr>
        <w:t>——</w:t>
      </w:r>
      <w:r>
        <w:rPr>
          <w:rFonts w:hint="eastAsia" w:ascii="Arial Narrow" w:hAnsi="Arial Narrow" w:eastAsia="仿宋_GB2312"/>
          <w:color w:val="0000FF"/>
          <w:sz w:val="24"/>
        </w:rPr>
        <w:t>会计政策、会计估计变更和差错更正》（财会〔</w:t>
      </w:r>
      <w:r>
        <w:rPr>
          <w:rFonts w:ascii="Arial Narrow" w:hAnsi="Arial Narrow" w:eastAsia="仿宋_GB2312"/>
          <w:color w:val="0000FF"/>
          <w:sz w:val="24"/>
        </w:rPr>
        <w:t>2006</w:t>
      </w:r>
      <w:r>
        <w:rPr>
          <w:rFonts w:hint="eastAsia" w:ascii="Arial Narrow" w:hAnsi="Arial Narrow" w:eastAsia="仿宋_GB2312"/>
          <w:color w:val="0000FF"/>
          <w:sz w:val="24"/>
        </w:rPr>
        <w:t>〕</w:t>
      </w:r>
      <w:r>
        <w:rPr>
          <w:rFonts w:ascii="Arial Narrow" w:hAnsi="Arial Narrow" w:eastAsia="仿宋_GB2312"/>
          <w:color w:val="0000FF"/>
          <w:sz w:val="24"/>
        </w:rPr>
        <w:t>3</w:t>
      </w:r>
      <w:r>
        <w:rPr>
          <w:rFonts w:hint="eastAsia" w:ascii="Arial Narrow" w:hAnsi="Arial Narrow" w:eastAsia="仿宋_GB2312"/>
          <w:color w:val="0000FF"/>
          <w:sz w:val="24"/>
        </w:rPr>
        <w:t>号）的规定，披露对数据资源无形资产的摊销期、摊销方法或残值的变更内容、原因以及对当期和未来期间的影响数。（</w:t>
      </w:r>
      <w:r>
        <w:rPr>
          <w:rFonts w:ascii="Arial Narrow" w:hAnsi="Arial Narrow" w:eastAsia="仿宋_GB2312"/>
          <w:color w:val="0000FF"/>
          <w:sz w:val="24"/>
        </w:rPr>
        <w:t>4</w:t>
      </w:r>
      <w:r>
        <w:rPr>
          <w:rFonts w:hint="eastAsia" w:ascii="Arial Narrow" w:hAnsi="Arial Narrow" w:eastAsia="仿宋_GB2312"/>
          <w:color w:val="0000FF"/>
          <w:sz w:val="24"/>
        </w:rPr>
        <w:t>）企业应当单独披露对企业财务报表具有重要影响的单项数据资源无形资产的内容、账面价值和剩余摊销期限。（</w:t>
      </w:r>
      <w:r>
        <w:rPr>
          <w:rFonts w:ascii="Arial Narrow" w:hAnsi="Arial Narrow" w:eastAsia="仿宋_GB2312"/>
          <w:color w:val="0000FF"/>
          <w:sz w:val="24"/>
        </w:rPr>
        <w:t>5</w:t>
      </w:r>
      <w:r>
        <w:rPr>
          <w:rFonts w:hint="eastAsia" w:ascii="Arial Narrow" w:hAnsi="Arial Narrow" w:eastAsia="仿宋_GB2312"/>
          <w:color w:val="0000FF"/>
          <w:sz w:val="24"/>
        </w:rPr>
        <w:t>）企业应当披露所有权或使用权受到限制的数据资源无形资产，以及用于担保的数据资源无形资产的账面价值、当期摊销额等情况。（</w:t>
      </w:r>
      <w:r>
        <w:rPr>
          <w:rFonts w:ascii="Arial Narrow" w:hAnsi="Arial Narrow" w:eastAsia="仿宋_GB2312"/>
          <w:color w:val="0000FF"/>
          <w:sz w:val="24"/>
        </w:rPr>
        <w:t>6</w:t>
      </w:r>
      <w:r>
        <w:rPr>
          <w:rFonts w:hint="eastAsia" w:ascii="Arial Narrow" w:hAnsi="Arial Narrow" w:eastAsia="仿宋_GB2312"/>
          <w:color w:val="0000FF"/>
          <w:sz w:val="24"/>
        </w:rPr>
        <w:t>）企业应当披露计入当期损益和确认为无形资产的数据资源研究开发支出金额。（</w:t>
      </w:r>
      <w:r>
        <w:rPr>
          <w:rFonts w:ascii="Arial Narrow" w:hAnsi="Arial Narrow" w:eastAsia="仿宋_GB2312"/>
          <w:color w:val="0000FF"/>
          <w:sz w:val="24"/>
        </w:rPr>
        <w:t>7</w:t>
      </w:r>
      <w:r>
        <w:rPr>
          <w:rFonts w:hint="eastAsia" w:ascii="Arial Narrow" w:hAnsi="Arial Narrow" w:eastAsia="仿宋_GB2312"/>
          <w:color w:val="0000FF"/>
          <w:sz w:val="24"/>
        </w:rPr>
        <w:t>）企业应当按照《企业会计准则第</w:t>
      </w:r>
      <w:r>
        <w:rPr>
          <w:rFonts w:ascii="Arial Narrow" w:hAnsi="Arial Narrow" w:eastAsia="仿宋_GB2312"/>
          <w:color w:val="0000FF"/>
          <w:sz w:val="24"/>
        </w:rPr>
        <w:t>8</w:t>
      </w:r>
      <w:r>
        <w:rPr>
          <w:rFonts w:hint="eastAsia" w:ascii="Arial Narrow" w:hAnsi="Arial Narrow" w:eastAsia="仿宋_GB2312"/>
          <w:color w:val="0000FF"/>
          <w:sz w:val="24"/>
        </w:rPr>
        <w:t>号</w:t>
      </w:r>
      <w:r>
        <w:rPr>
          <w:rFonts w:ascii="Arial Narrow" w:hAnsi="Arial Narrow" w:eastAsia="仿宋_GB2312"/>
          <w:color w:val="0000FF"/>
          <w:sz w:val="24"/>
        </w:rPr>
        <w:t>——</w:t>
      </w:r>
      <w:r>
        <w:rPr>
          <w:rFonts w:hint="eastAsia" w:ascii="Arial Narrow" w:hAnsi="Arial Narrow" w:eastAsia="仿宋_GB2312"/>
          <w:color w:val="0000FF"/>
          <w:sz w:val="24"/>
        </w:rPr>
        <w:t>资产减值》（财会〔</w:t>
      </w:r>
      <w:r>
        <w:rPr>
          <w:rFonts w:ascii="Arial Narrow" w:hAnsi="Arial Narrow" w:eastAsia="仿宋_GB2312"/>
          <w:color w:val="0000FF"/>
          <w:sz w:val="24"/>
        </w:rPr>
        <w:t>2006</w:t>
      </w:r>
      <w:r>
        <w:rPr>
          <w:rFonts w:hint="eastAsia" w:ascii="Arial Narrow" w:hAnsi="Arial Narrow" w:eastAsia="仿宋_GB2312"/>
          <w:color w:val="0000FF"/>
          <w:sz w:val="24"/>
        </w:rPr>
        <w:t>〕</w:t>
      </w:r>
      <w:r>
        <w:rPr>
          <w:rFonts w:ascii="Arial Narrow" w:hAnsi="Arial Narrow" w:eastAsia="仿宋_GB2312"/>
          <w:color w:val="0000FF"/>
          <w:sz w:val="24"/>
        </w:rPr>
        <w:t>3</w:t>
      </w:r>
      <w:r>
        <w:rPr>
          <w:rFonts w:hint="eastAsia" w:ascii="Arial Narrow" w:hAnsi="Arial Narrow" w:eastAsia="仿宋_GB2312"/>
          <w:color w:val="0000FF"/>
          <w:sz w:val="24"/>
        </w:rPr>
        <w:t>号）等规定，披露与数据资源无形资产减值有关的信息。（</w:t>
      </w:r>
      <w:r>
        <w:rPr>
          <w:rFonts w:ascii="Arial Narrow" w:hAnsi="Arial Narrow" w:eastAsia="仿宋_GB2312"/>
          <w:color w:val="0000FF"/>
          <w:sz w:val="24"/>
        </w:rPr>
        <w:t>8</w:t>
      </w:r>
      <w:r>
        <w:rPr>
          <w:rFonts w:hint="eastAsia" w:ascii="Arial Narrow" w:hAnsi="Arial Narrow" w:eastAsia="仿宋_GB2312"/>
          <w:color w:val="0000FF"/>
          <w:sz w:val="24"/>
        </w:rPr>
        <w:t>）企业应当按照《企业会计准则第</w:t>
      </w:r>
      <w:r>
        <w:rPr>
          <w:rFonts w:ascii="Arial Narrow" w:hAnsi="Arial Narrow" w:eastAsia="仿宋_GB2312"/>
          <w:color w:val="0000FF"/>
          <w:sz w:val="24"/>
        </w:rPr>
        <w:t>42</w:t>
      </w:r>
      <w:r>
        <w:rPr>
          <w:rFonts w:hint="eastAsia" w:ascii="Arial Narrow" w:hAnsi="Arial Narrow" w:eastAsia="仿宋_GB2312"/>
          <w:color w:val="0000FF"/>
          <w:sz w:val="24"/>
        </w:rPr>
        <w:t>号</w:t>
      </w:r>
      <w:r>
        <w:rPr>
          <w:rFonts w:ascii="Arial Narrow" w:hAnsi="Arial Narrow" w:eastAsia="仿宋_GB2312"/>
          <w:color w:val="0000FF"/>
          <w:sz w:val="24"/>
        </w:rPr>
        <w:t>——</w:t>
      </w:r>
      <w:r>
        <w:rPr>
          <w:rFonts w:hint="eastAsia" w:ascii="Arial Narrow" w:hAnsi="Arial Narrow" w:eastAsia="仿宋_GB2312"/>
          <w:color w:val="0000FF"/>
          <w:sz w:val="24"/>
        </w:rPr>
        <w:t>持有待售的非流动资产、处置组和终止经营》（财会〔</w:t>
      </w:r>
      <w:r>
        <w:rPr>
          <w:rFonts w:ascii="Arial Narrow" w:hAnsi="Arial Narrow" w:eastAsia="仿宋_GB2312"/>
          <w:color w:val="0000FF"/>
          <w:sz w:val="24"/>
        </w:rPr>
        <w:t>2017</w:t>
      </w:r>
      <w:r>
        <w:rPr>
          <w:rFonts w:hint="eastAsia" w:ascii="Arial Narrow" w:hAnsi="Arial Narrow" w:eastAsia="仿宋_GB2312"/>
          <w:color w:val="0000FF"/>
          <w:sz w:val="24"/>
        </w:rPr>
        <w:t>〕</w:t>
      </w:r>
      <w:r>
        <w:rPr>
          <w:rFonts w:ascii="Arial Narrow" w:hAnsi="Arial Narrow" w:eastAsia="仿宋_GB2312"/>
          <w:color w:val="0000FF"/>
          <w:sz w:val="24"/>
        </w:rPr>
        <w:t>13</w:t>
      </w:r>
      <w:r>
        <w:rPr>
          <w:rFonts w:hint="eastAsia" w:ascii="Arial Narrow" w:hAnsi="Arial Narrow" w:eastAsia="仿宋_GB2312"/>
          <w:color w:val="0000FF"/>
          <w:sz w:val="24"/>
        </w:rPr>
        <w:t>号）等规定，披露划分为持有待售类别的数据资源无形资产有关信息。</w:t>
      </w:r>
    </w:p>
    <w:p w14:paraId="13EDCF2A">
      <w:pPr>
        <w:spacing w:before="120" w:beforeLines="50" w:after="216" w:afterLines="90"/>
        <w:rPr>
          <w:rFonts w:ascii="Arial Narrow"/>
          <w:color w:val="0000FF"/>
        </w:rPr>
      </w:pPr>
      <w:r>
        <w:rPr>
          <w:rFonts w:hint="eastAsia" w:ascii="Arial Narrow" w:hAnsi="Arial Narrow" w:eastAsia="仿宋_GB2312"/>
          <w:color w:val="0000FF"/>
          <w:sz w:val="24"/>
        </w:rPr>
        <w:t>企业对数据资源进行评估且评估结果对企业财务报表具有重要影响的，应当披露评估依据的信息来源，评估结论成立的假设前提和限制条件，评估方法的选择，各重要参数的来源、分析、比较与测算过程等信息。）</w:t>
      </w:r>
    </w:p>
    <w:p w14:paraId="1815F029">
      <w:pPr>
        <w:snapToGrid w:val="0"/>
        <w:spacing w:after="216" w:afterLines="90"/>
        <w:rPr>
          <w:rFonts w:ascii="Arial Narrow" w:hAnsi="Arial Narrow" w:eastAsia="仿宋_GB2312"/>
          <w:color w:val="0000FF"/>
          <w:sz w:val="24"/>
        </w:rPr>
      </w:pPr>
      <w:r>
        <w:rPr>
          <w:rFonts w:hint="eastAsia" w:ascii="Arial Narrow" w:hAnsi="Arial Narrow" w:eastAsia="仿宋_GB2312"/>
          <w:color w:val="0000FF"/>
          <w:sz w:val="24"/>
        </w:rPr>
        <w:t>【提示：1、《关于严格执行企业会计准则 切实做好企业2024年年报工作的通知》要求关注，数据资源成本或者价值不能可靠计量的，不符合资产确认条件。对于确认为无形资产的数据资源，应当结合不同类型数据资源经济利益预期消耗方式确定相应的摊销方法。企业应当按照《企业数据资源相关会计处理暂行规定》（财会〔2023〕11号）、《企业会计准则第6号——无形资产》（财会〔2006〕3号）等相关规定，对企业内部数据资源研究开发项目支出资本化条件进行判断，不符合资本化条件的数据资源不应确认为资产。企业应当加强数据资产相关成本管理，夯实数据资产成本核算基础。</w:t>
      </w:r>
    </w:p>
    <w:p w14:paraId="41C30038">
      <w:pPr>
        <w:snapToGrid w:val="0"/>
        <w:spacing w:after="216" w:afterLines="90"/>
        <w:rPr>
          <w:rFonts w:ascii="Arial Narrow" w:hAnsi="Arial Narrow" w:eastAsia="仿宋_GB2312"/>
          <w:color w:val="0000FF"/>
          <w:sz w:val="24"/>
        </w:rPr>
      </w:pPr>
      <w:r>
        <w:rPr>
          <w:rFonts w:hint="eastAsia" w:ascii="Arial Narrow" w:hAnsi="Arial Narrow" w:eastAsia="仿宋_GB2312"/>
          <w:color w:val="0000FF"/>
          <w:sz w:val="24"/>
        </w:rPr>
        <w:t>2、对于数据资源开发阶段支出是否满足资本化五个条件，应按照财政部会计司《关于企业内部数据资源研究开发项目的支出，应当如何对其开发阶段有关支出资本化的条件进行判断的问答》（2024年10月31日印发）进行分析判断。】</w:t>
      </w:r>
    </w:p>
    <w:p w14:paraId="779FE5BC">
      <w:pPr>
        <w:pStyle w:val="96"/>
      </w:pPr>
      <w:r>
        <w:t>未办妥产权证书的土地使用权情况</w:t>
      </w:r>
    </w:p>
    <w:p w14:paraId="4C3D4B11">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（披露未办妥产权证书的土地使用权账面价值及原因。）</w:t>
      </w:r>
    </w:p>
    <w:p w14:paraId="64901614">
      <w:r>
        <w:t>##/SECTION:五、26##</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23C97FA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6675A90F">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1667" w:type="pct"/>
            <w:tcBorders>
              <w:top w:val="single" w:color="auto" w:sz="8" w:space="0"/>
              <w:bottom w:val="single" w:color="auto" w:sz="4" w:space="0"/>
            </w:tcBorders>
            <w:vAlign w:val="center"/>
          </w:tcPr>
          <w:p w14:paraId="4AE39524">
            <w:pPr>
              <w:jc w:val="right"/>
              <w:rPr>
                <w:rFonts w:ascii="Arial Narrow" w:hAnsi="Arial Narrow" w:eastAsia="仿宋_GB2312"/>
                <w:b/>
              </w:rPr>
            </w:pPr>
            <w:r>
              <w:rPr>
                <w:rFonts w:ascii="Arial Narrow" w:hAnsi="Arial Narrow" w:eastAsia="仿宋_GB2312"/>
                <w:b/>
              </w:rPr>
              <w:t>账面价值</w:t>
            </w:r>
          </w:p>
        </w:tc>
        <w:tc>
          <w:tcPr>
            <w:tcW w:w="1667" w:type="pct"/>
            <w:tcBorders>
              <w:top w:val="single" w:color="auto" w:sz="8" w:space="0"/>
              <w:bottom w:val="single" w:color="auto" w:sz="4" w:space="0"/>
            </w:tcBorders>
            <w:vAlign w:val="center"/>
          </w:tcPr>
          <w:p w14:paraId="17DD671D">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szCs w:val="21"/>
              </w:rPr>
              <w:t>未办妥产权证书原因</w:t>
            </w:r>
          </w:p>
        </w:tc>
      </w:tr>
      <w:tr w14:paraId="0AD16C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043210E5">
            <w:pPr>
              <w:rPr>
                <w:rFonts w:ascii="Arial Narrow" w:hAnsi="Arial Narrow" w:eastAsia="仿宋_GB2312"/>
              </w:rPr>
            </w:pPr>
          </w:p>
        </w:tc>
        <w:tc>
          <w:tcPr>
            <w:tcW w:w="1667" w:type="pct"/>
            <w:tcBorders>
              <w:top w:val="single" w:color="auto" w:sz="4" w:space="0"/>
            </w:tcBorders>
            <w:vAlign w:val="center"/>
          </w:tcPr>
          <w:p w14:paraId="0FBEC6A9">
            <w:pPr>
              <w:jc w:val="right"/>
              <w:rPr>
                <w:rFonts w:ascii="Arial Narrow" w:hAnsi="Arial Narrow" w:eastAsia="仿宋_GB2312"/>
              </w:rPr>
            </w:pPr>
          </w:p>
        </w:tc>
        <w:tc>
          <w:tcPr>
            <w:tcW w:w="1667" w:type="pct"/>
            <w:tcBorders>
              <w:top w:val="single" w:color="auto" w:sz="4" w:space="0"/>
            </w:tcBorders>
            <w:vAlign w:val="center"/>
          </w:tcPr>
          <w:p w14:paraId="24D7EDFB">
            <w:pPr>
              <w:jc w:val="right"/>
              <w:rPr>
                <w:rFonts w:ascii="Arial Narrow" w:hAnsi="Arial Narrow" w:eastAsia="仿宋_GB2312"/>
              </w:rPr>
            </w:pPr>
          </w:p>
        </w:tc>
      </w:tr>
      <w:tr w14:paraId="1AEF60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nil"/>
            </w:tcBorders>
            <w:vAlign w:val="center"/>
          </w:tcPr>
          <w:p w14:paraId="1F3F6506">
            <w:pPr>
              <w:rPr>
                <w:rFonts w:ascii="Arial Narrow" w:hAnsi="Arial Narrow" w:eastAsia="仿宋_GB2312"/>
              </w:rPr>
            </w:pPr>
          </w:p>
        </w:tc>
        <w:tc>
          <w:tcPr>
            <w:tcW w:w="1667" w:type="pct"/>
            <w:tcBorders>
              <w:bottom w:val="nil"/>
            </w:tcBorders>
            <w:vAlign w:val="center"/>
          </w:tcPr>
          <w:p w14:paraId="5E13694D">
            <w:pPr>
              <w:jc w:val="right"/>
              <w:rPr>
                <w:rFonts w:ascii="Arial Narrow" w:hAnsi="Arial Narrow" w:eastAsia="仿宋_GB2312"/>
              </w:rPr>
            </w:pPr>
          </w:p>
        </w:tc>
        <w:tc>
          <w:tcPr>
            <w:tcW w:w="1667" w:type="pct"/>
            <w:tcBorders>
              <w:bottom w:val="nil"/>
            </w:tcBorders>
            <w:vAlign w:val="center"/>
          </w:tcPr>
          <w:p w14:paraId="29BB8BCF">
            <w:pPr>
              <w:jc w:val="right"/>
              <w:rPr>
                <w:rFonts w:ascii="Arial Narrow" w:hAnsi="Arial Narrow" w:eastAsia="仿宋_GB2312"/>
              </w:rPr>
            </w:pPr>
          </w:p>
        </w:tc>
      </w:tr>
      <w:tr w14:paraId="55CCD1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single" w:color="auto" w:sz="8" w:space="0"/>
            </w:tcBorders>
            <w:vAlign w:val="center"/>
          </w:tcPr>
          <w:p w14:paraId="6C4513CF">
            <w:pPr>
              <w:rPr>
                <w:rFonts w:ascii="Arial Narrow" w:hAnsi="Arial Narrow" w:eastAsia="仿宋_GB2312"/>
              </w:rPr>
            </w:pPr>
          </w:p>
        </w:tc>
        <w:tc>
          <w:tcPr>
            <w:tcW w:w="1667" w:type="pct"/>
            <w:tcBorders>
              <w:top w:val="nil"/>
              <w:bottom w:val="single" w:color="auto" w:sz="8" w:space="0"/>
            </w:tcBorders>
            <w:vAlign w:val="center"/>
          </w:tcPr>
          <w:p w14:paraId="3115EFC6">
            <w:pPr>
              <w:jc w:val="right"/>
              <w:rPr>
                <w:rFonts w:ascii="Arial Narrow" w:hAnsi="Arial Narrow" w:eastAsia="仿宋_GB2312"/>
              </w:rPr>
            </w:pPr>
          </w:p>
        </w:tc>
        <w:tc>
          <w:tcPr>
            <w:tcW w:w="1667" w:type="pct"/>
            <w:tcBorders>
              <w:top w:val="nil"/>
              <w:bottom w:val="single" w:color="auto" w:sz="8" w:space="0"/>
            </w:tcBorders>
            <w:vAlign w:val="center"/>
          </w:tcPr>
          <w:p w14:paraId="319C5745">
            <w:pPr>
              <w:jc w:val="right"/>
              <w:rPr>
                <w:rFonts w:ascii="Arial Narrow" w:hAnsi="Arial Narrow" w:eastAsia="仿宋_GB2312"/>
              </w:rPr>
            </w:pPr>
          </w:p>
        </w:tc>
      </w:tr>
    </w:tbl>
    <w:p w14:paraId="0F983719">
      <w:r>
        <w:t>##SECTION:五、27##</w:t>
      </w:r>
    </w:p>
    <w:p w14:paraId="2D9A6ABD">
      <w:pPr>
        <w:pStyle w:val="3"/>
      </w:pPr>
      <w:r>
        <w:t>开发支出</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643"/>
        <w:gridCol w:w="1480"/>
        <w:gridCol w:w="1481"/>
        <w:gridCol w:w="1481"/>
        <w:gridCol w:w="1481"/>
      </w:tblGrid>
      <w:tr w14:paraId="390CB0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01" w:hRule="atLeast"/>
          <w:tblHeader/>
          <w:jc w:val="center"/>
        </w:trPr>
        <w:tc>
          <w:tcPr>
            <w:tcW w:w="1543" w:type="pct"/>
            <w:tcBorders>
              <w:top w:val="single" w:color="auto" w:sz="8" w:space="0"/>
              <w:bottom w:val="nil"/>
            </w:tcBorders>
            <w:vAlign w:val="center"/>
          </w:tcPr>
          <w:p w14:paraId="17FD9B65">
            <w:pPr>
              <w:autoSpaceDE w:val="0"/>
              <w:autoSpaceDN w:val="0"/>
              <w:adjustRightInd w:val="0"/>
              <w:snapToGrid w:val="0"/>
              <w:rPr>
                <w:rFonts w:ascii="Arial Narrow" w:hAnsi="Arial Narrow" w:eastAsia="仿宋_GB2312"/>
                <w:b/>
                <w:color w:val="000000"/>
                <w:szCs w:val="21"/>
              </w:rPr>
            </w:pPr>
          </w:p>
        </w:tc>
        <w:tc>
          <w:tcPr>
            <w:tcW w:w="864" w:type="pct"/>
            <w:tcBorders>
              <w:top w:val="single" w:color="auto" w:sz="8" w:space="0"/>
              <w:bottom w:val="nil"/>
            </w:tcBorders>
            <w:vAlign w:val="center"/>
          </w:tcPr>
          <w:p w14:paraId="773F3726">
            <w:pPr>
              <w:jc w:val="right"/>
              <w:rPr>
                <w:rFonts w:ascii="Arial Narrow" w:hAnsi="Arial Narrow" w:eastAsia="仿宋_GB2312"/>
                <w:b/>
              </w:rPr>
            </w:pPr>
            <w:r>
              <w:rPr>
                <w:rFonts w:hint="eastAsia" w:ascii="Arial Narrow" w:hAnsi="Arial Narrow" w:eastAsia="仿宋_GB2312"/>
                <w:b/>
              </w:rPr>
              <w:t>期初</w:t>
            </w:r>
            <w:r>
              <w:rPr>
                <w:rFonts w:ascii="Arial Narrow" w:hAnsi="Arial Narrow" w:eastAsia="仿宋_GB2312"/>
                <w:b/>
              </w:rPr>
              <w:t>余额</w:t>
            </w:r>
          </w:p>
        </w:tc>
        <w:tc>
          <w:tcPr>
            <w:tcW w:w="864" w:type="pct"/>
            <w:tcBorders>
              <w:top w:val="single" w:color="auto" w:sz="8" w:space="0"/>
            </w:tcBorders>
            <w:vAlign w:val="center"/>
          </w:tcPr>
          <w:p w14:paraId="17A6EB10">
            <w:pPr>
              <w:autoSpaceDE w:val="0"/>
              <w:autoSpaceDN w:val="0"/>
              <w:adjustRightInd w:val="0"/>
              <w:snapToGrid w:val="0"/>
              <w:ind w:right="211"/>
              <w:jc w:val="right"/>
              <w:rPr>
                <w:rFonts w:ascii="Arial Narrow" w:hAnsi="Arial Narrow" w:eastAsia="仿宋_GB2312" w:cs="Arial"/>
                <w:b/>
                <w:color w:val="000000"/>
                <w:szCs w:val="21"/>
              </w:rPr>
            </w:pPr>
            <w:r>
              <w:rPr>
                <w:rFonts w:hint="eastAsia" w:ascii="Arial Narrow" w:hAnsi="Arial Narrow" w:eastAsia="仿宋_GB2312" w:cs="Arial"/>
                <w:b/>
                <w:color w:val="000000"/>
                <w:szCs w:val="21"/>
              </w:rPr>
              <w:t>本期增加</w:t>
            </w:r>
          </w:p>
        </w:tc>
        <w:tc>
          <w:tcPr>
            <w:tcW w:w="864" w:type="pct"/>
            <w:tcBorders>
              <w:top w:val="single" w:color="auto" w:sz="8" w:space="0"/>
            </w:tcBorders>
            <w:vAlign w:val="center"/>
          </w:tcPr>
          <w:p w14:paraId="2A975F5A">
            <w:pPr>
              <w:autoSpaceDE w:val="0"/>
              <w:autoSpaceDN w:val="0"/>
              <w:adjustRightInd w:val="0"/>
              <w:snapToGrid w:val="0"/>
              <w:jc w:val="right"/>
              <w:rPr>
                <w:rFonts w:ascii="Arial Narrow" w:hAnsi="Arial Narrow" w:eastAsia="仿宋_GB2312" w:cs="Arial"/>
                <w:b/>
                <w:color w:val="000000"/>
                <w:szCs w:val="21"/>
              </w:rPr>
            </w:pPr>
            <w:r>
              <w:rPr>
                <w:rFonts w:hint="eastAsia" w:ascii="Arial Narrow" w:hAnsi="Arial Narrow" w:eastAsia="仿宋_GB2312" w:cs="Arial"/>
                <w:b/>
                <w:color w:val="000000"/>
                <w:szCs w:val="21"/>
              </w:rPr>
              <w:t>本期减少</w:t>
            </w:r>
          </w:p>
        </w:tc>
        <w:tc>
          <w:tcPr>
            <w:tcW w:w="864" w:type="pct"/>
            <w:tcBorders>
              <w:top w:val="single" w:color="auto" w:sz="8" w:space="0"/>
              <w:bottom w:val="nil"/>
            </w:tcBorders>
            <w:vAlign w:val="center"/>
          </w:tcPr>
          <w:p w14:paraId="3D747DD9">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期末余额</w:t>
            </w:r>
          </w:p>
        </w:tc>
      </w:tr>
      <w:tr w14:paraId="7A685D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43" w:type="pct"/>
            <w:tcBorders>
              <w:top w:val="single" w:color="auto" w:sz="4" w:space="0"/>
              <w:bottom w:val="single" w:color="auto" w:sz="8" w:space="0"/>
            </w:tcBorders>
            <w:vAlign w:val="center"/>
          </w:tcPr>
          <w:p w14:paraId="56A0D0FC">
            <w:pPr>
              <w:rPr>
                <w:rFonts w:ascii="Arial Narrow" w:hAnsi="Arial Narrow" w:eastAsia="仿宋_GB2312"/>
                <w:b/>
                <w:bCs/>
              </w:rPr>
            </w:pPr>
            <w:r>
              <w:rPr>
                <w:rFonts w:hint="eastAsia" w:ascii="Arial Narrow" w:hAnsi="Arial Narrow" w:eastAsia="仿宋_GB2312"/>
                <w:b/>
                <w:bCs/>
              </w:rPr>
              <w:t>开发支出</w:t>
            </w:r>
          </w:p>
        </w:tc>
        <w:tc>
          <w:tcPr>
            <w:tcW w:w="864" w:type="pct"/>
            <w:tcBorders>
              <w:top w:val="single" w:color="auto" w:sz="4" w:space="0"/>
              <w:bottom w:val="single" w:color="auto" w:sz="8" w:space="0"/>
            </w:tcBorders>
            <w:vAlign w:val="center"/>
          </w:tcPr>
          <w:p w14:paraId="727E34CD">
            <w:pPr>
              <w:jc w:val="right"/>
              <w:rPr>
                <w:rFonts w:ascii="Arial Narrow" w:hAnsi="Arial Narrow" w:eastAsia="仿宋_GB2312"/>
                <w:b/>
                <w:bCs/>
              </w:rPr>
            </w:pPr>
          </w:p>
        </w:tc>
        <w:tc>
          <w:tcPr>
            <w:tcW w:w="864" w:type="pct"/>
            <w:tcBorders>
              <w:top w:val="single" w:color="auto" w:sz="4" w:space="0"/>
              <w:bottom w:val="single" w:color="auto" w:sz="8" w:space="0"/>
            </w:tcBorders>
            <w:vAlign w:val="center"/>
          </w:tcPr>
          <w:p w14:paraId="12391867">
            <w:pPr>
              <w:jc w:val="right"/>
              <w:rPr>
                <w:rFonts w:ascii="Arial Narrow" w:hAnsi="Arial Narrow" w:eastAsia="仿宋_GB2312"/>
                <w:b/>
                <w:bCs/>
              </w:rPr>
            </w:pPr>
          </w:p>
        </w:tc>
        <w:tc>
          <w:tcPr>
            <w:tcW w:w="864" w:type="pct"/>
            <w:tcBorders>
              <w:top w:val="single" w:color="auto" w:sz="4" w:space="0"/>
              <w:bottom w:val="single" w:color="auto" w:sz="8" w:space="0"/>
            </w:tcBorders>
            <w:vAlign w:val="center"/>
          </w:tcPr>
          <w:p w14:paraId="6CFDAAC3">
            <w:pPr>
              <w:jc w:val="right"/>
              <w:rPr>
                <w:rFonts w:ascii="Arial Narrow" w:hAnsi="Arial Narrow" w:eastAsia="仿宋_GB2312"/>
                <w:b/>
                <w:bCs/>
              </w:rPr>
            </w:pPr>
          </w:p>
        </w:tc>
        <w:tc>
          <w:tcPr>
            <w:tcW w:w="864" w:type="pct"/>
            <w:tcBorders>
              <w:top w:val="single" w:color="auto" w:sz="4" w:space="0"/>
              <w:bottom w:val="single" w:color="auto" w:sz="8" w:space="0"/>
            </w:tcBorders>
            <w:vAlign w:val="center"/>
          </w:tcPr>
          <w:p w14:paraId="72E9477C">
            <w:pPr>
              <w:jc w:val="right"/>
              <w:rPr>
                <w:rFonts w:ascii="Arial Narrow" w:hAnsi="Arial Narrow" w:eastAsia="仿宋_GB2312"/>
                <w:b/>
                <w:bCs/>
              </w:rPr>
            </w:pPr>
          </w:p>
        </w:tc>
      </w:tr>
    </w:tbl>
    <w:p w14:paraId="1147B10A">
      <w:pPr>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hint="eastAsia" w:ascii="Arial Narrow" w:hAnsi="Arial Narrow" w:eastAsia="仿宋_GB2312"/>
          <w:color w:val="000000" w:themeColor="text1"/>
          <w:sz w:val="24"/>
          <w:szCs w:val="24"/>
          <w14:textFill>
            <w14:solidFill>
              <w14:schemeClr w14:val="tx1"/>
            </w14:solidFill>
          </w14:textFill>
        </w:rPr>
        <w:t>具体情况详见附注</w:t>
      </w:r>
      <w:r>
        <w:rPr>
          <w:rFonts w:hint="eastAsia" w:ascii="Arial Narrow" w:hAnsi="Arial Narrow" w:eastAsia="仿宋_GB2312"/>
          <w:color w:val="FF0000"/>
          <w:sz w:val="24"/>
          <w:szCs w:val="24"/>
        </w:rPr>
        <w:t>六、研发支出</w:t>
      </w:r>
      <w:r>
        <w:rPr>
          <w:rFonts w:hint="eastAsia" w:ascii="Arial Narrow" w:hAnsi="Arial Narrow" w:eastAsia="仿宋_GB2312"/>
          <w:color w:val="000000" w:themeColor="text1"/>
          <w:sz w:val="24"/>
          <w:szCs w:val="24"/>
          <w14:textFill>
            <w14:solidFill>
              <w14:schemeClr w14:val="tx1"/>
            </w14:solidFill>
          </w14:textFill>
        </w:rPr>
        <w:t>。</w:t>
      </w:r>
    </w:p>
    <w:p w14:paraId="362E14E9">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highlight w:val="yellow"/>
        </w:rPr>
        <w:t>（提示：</w:t>
      </w:r>
      <w:r>
        <w:rPr>
          <w:rFonts w:hint="eastAsia" w:ascii="Arial Narrow" w:hAnsi="Arial Narrow" w:eastAsia="仿宋_GB2312"/>
          <w:color w:val="0000FF"/>
          <w:sz w:val="24"/>
          <w:szCs w:val="24"/>
          <w:highlight w:val="yellow"/>
        </w:rPr>
        <w:t>对于企业内部数据资源研究开发项目的支出，如何确定资本化时点，可以参考《数据资源会计处理实施问答》。</w:t>
      </w:r>
      <w:r>
        <w:rPr>
          <w:rFonts w:ascii="Arial Narrow" w:hAnsi="Arial Narrow" w:eastAsia="仿宋_GB2312"/>
          <w:color w:val="0000FF"/>
          <w:sz w:val="24"/>
          <w:szCs w:val="24"/>
          <w:highlight w:val="yellow"/>
        </w:rPr>
        <w:t>）</w:t>
      </w:r>
    </w:p>
    <w:p w14:paraId="648A46BD">
      <w:r>
        <w:t>##/SECTION:五、27##</w:t>
      </w:r>
    </w:p>
    <w:p w14:paraId="5423365A">
      <w:r>
        <w:t>##SECTION:五、28##</w:t>
      </w:r>
    </w:p>
    <w:p w14:paraId="6BD04E8A">
      <w:pPr>
        <w:pStyle w:val="3"/>
      </w:pPr>
      <w:r>
        <w:t>商誉</w:t>
      </w:r>
    </w:p>
    <w:p w14:paraId="4BB657DB">
      <w:pPr>
        <w:pStyle w:val="96"/>
      </w:pPr>
      <w:r>
        <w:t>商誉账面原值</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450"/>
        <w:gridCol w:w="1242"/>
        <w:gridCol w:w="1074"/>
        <w:gridCol w:w="997"/>
        <w:gridCol w:w="663"/>
        <w:gridCol w:w="1033"/>
        <w:gridCol w:w="1107"/>
      </w:tblGrid>
      <w:tr w14:paraId="3284BB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30" w:type="pct"/>
            <w:vMerge w:val="restart"/>
            <w:tcBorders>
              <w:top w:val="single" w:color="auto" w:sz="8" w:space="0"/>
              <w:bottom w:val="nil"/>
            </w:tcBorders>
            <w:shd w:val="clear" w:color="auto" w:fill="auto"/>
            <w:vAlign w:val="center"/>
          </w:tcPr>
          <w:p w14:paraId="0FA969D3">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被投资单位名称或形成商誉的事项</w:t>
            </w:r>
          </w:p>
        </w:tc>
        <w:tc>
          <w:tcPr>
            <w:tcW w:w="725" w:type="pct"/>
            <w:vMerge w:val="restart"/>
            <w:tcBorders>
              <w:top w:val="single" w:color="auto" w:sz="8" w:space="0"/>
              <w:bottom w:val="nil"/>
            </w:tcBorders>
            <w:shd w:val="clear" w:color="auto" w:fill="auto"/>
            <w:vAlign w:val="center"/>
          </w:tcPr>
          <w:p w14:paraId="714D76E7">
            <w:pPr>
              <w:autoSpaceDE w:val="0"/>
              <w:autoSpaceDN w:val="0"/>
              <w:adjustRightInd w:val="0"/>
              <w:snapToGrid w:val="0"/>
              <w:jc w:val="center"/>
              <w:rPr>
                <w:rFonts w:ascii="Arial Narrow" w:hAnsi="Arial Narrow" w:eastAsia="仿宋_GB2312"/>
                <w:b/>
                <w:szCs w:val="21"/>
              </w:rPr>
            </w:pPr>
            <w:r>
              <w:rPr>
                <w:rFonts w:hint="eastAsia" w:ascii="Arial Narrow" w:hAnsi="Arial Narrow" w:eastAsia="仿宋_GB2312"/>
                <w:b/>
              </w:rPr>
              <w:t>期初余额</w:t>
            </w:r>
          </w:p>
        </w:tc>
        <w:tc>
          <w:tcPr>
            <w:tcW w:w="1209" w:type="pct"/>
            <w:gridSpan w:val="2"/>
            <w:tcBorders>
              <w:top w:val="single" w:color="auto" w:sz="8" w:space="0"/>
              <w:bottom w:val="nil"/>
            </w:tcBorders>
            <w:shd w:val="clear" w:color="auto" w:fill="auto"/>
            <w:vAlign w:val="center"/>
          </w:tcPr>
          <w:p w14:paraId="43D75F0C">
            <w:pPr>
              <w:autoSpaceDE w:val="0"/>
              <w:autoSpaceDN w:val="0"/>
              <w:adjustRightInd w:val="0"/>
              <w:snapToGrid w:val="0"/>
              <w:jc w:val="center"/>
              <w:rPr>
                <w:rFonts w:ascii="Arial Narrow" w:hAnsi="Arial Narrow" w:eastAsia="仿宋_GB2312"/>
                <w:b/>
                <w:szCs w:val="21"/>
              </w:rPr>
            </w:pPr>
            <w:r>
              <w:rPr>
                <w:rFonts w:ascii="Arial Narrow" w:hAnsi="Arial Narrow" w:eastAsia="仿宋_GB2312"/>
                <w:b/>
                <w:szCs w:val="21"/>
              </w:rPr>
              <w:t>本期增加</w:t>
            </w:r>
          </w:p>
        </w:tc>
        <w:tc>
          <w:tcPr>
            <w:tcW w:w="990" w:type="pct"/>
            <w:gridSpan w:val="2"/>
            <w:tcBorders>
              <w:top w:val="single" w:color="auto" w:sz="8" w:space="0"/>
              <w:bottom w:val="nil"/>
            </w:tcBorders>
            <w:shd w:val="clear" w:color="auto" w:fill="auto"/>
            <w:vAlign w:val="center"/>
          </w:tcPr>
          <w:p w14:paraId="38663530">
            <w:pPr>
              <w:autoSpaceDE w:val="0"/>
              <w:autoSpaceDN w:val="0"/>
              <w:adjustRightInd w:val="0"/>
              <w:snapToGrid w:val="0"/>
              <w:jc w:val="center"/>
              <w:rPr>
                <w:rFonts w:ascii="Arial Narrow" w:hAnsi="Arial Narrow" w:eastAsia="仿宋_GB2312"/>
                <w:b/>
                <w:szCs w:val="21"/>
              </w:rPr>
            </w:pPr>
            <w:r>
              <w:rPr>
                <w:rFonts w:ascii="Arial Narrow" w:hAnsi="Arial Narrow" w:eastAsia="仿宋_GB2312"/>
                <w:b/>
                <w:szCs w:val="21"/>
              </w:rPr>
              <w:t>本期减少</w:t>
            </w:r>
          </w:p>
        </w:tc>
        <w:tc>
          <w:tcPr>
            <w:tcW w:w="646" w:type="pct"/>
            <w:vMerge w:val="restart"/>
            <w:tcBorders>
              <w:top w:val="single" w:color="auto" w:sz="8" w:space="0"/>
              <w:bottom w:val="nil"/>
            </w:tcBorders>
            <w:shd w:val="clear" w:color="auto" w:fill="auto"/>
            <w:vAlign w:val="center"/>
          </w:tcPr>
          <w:p w14:paraId="44134682">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4"/>
              </w:rPr>
              <w:t>期末余额</w:t>
            </w:r>
          </w:p>
        </w:tc>
      </w:tr>
      <w:tr w14:paraId="7046E9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30" w:type="pct"/>
            <w:vMerge w:val="continue"/>
            <w:tcBorders>
              <w:top w:val="nil"/>
              <w:bottom w:val="single" w:color="auto" w:sz="4" w:space="0"/>
            </w:tcBorders>
            <w:shd w:val="clear" w:color="auto" w:fill="auto"/>
            <w:vAlign w:val="center"/>
          </w:tcPr>
          <w:p w14:paraId="2917020A">
            <w:pPr>
              <w:autoSpaceDE w:val="0"/>
              <w:autoSpaceDN w:val="0"/>
              <w:adjustRightInd w:val="0"/>
              <w:snapToGrid w:val="0"/>
              <w:rPr>
                <w:rFonts w:ascii="Arial Narrow" w:hAnsi="Arial Narrow" w:eastAsia="仿宋_GB2312"/>
                <w:szCs w:val="21"/>
              </w:rPr>
            </w:pPr>
          </w:p>
        </w:tc>
        <w:tc>
          <w:tcPr>
            <w:tcW w:w="725" w:type="pct"/>
            <w:vMerge w:val="continue"/>
            <w:tcBorders>
              <w:top w:val="nil"/>
              <w:bottom w:val="single" w:color="auto" w:sz="4" w:space="0"/>
            </w:tcBorders>
            <w:shd w:val="clear" w:color="auto" w:fill="auto"/>
            <w:vAlign w:val="center"/>
          </w:tcPr>
          <w:p w14:paraId="72B6115F">
            <w:pPr>
              <w:autoSpaceDE w:val="0"/>
              <w:autoSpaceDN w:val="0"/>
              <w:adjustRightInd w:val="0"/>
              <w:snapToGrid w:val="0"/>
              <w:jc w:val="right"/>
              <w:rPr>
                <w:rFonts w:ascii="Arial Narrow" w:hAnsi="Arial Narrow" w:eastAsia="仿宋_GB2312"/>
                <w:szCs w:val="21"/>
              </w:rPr>
            </w:pPr>
          </w:p>
        </w:tc>
        <w:tc>
          <w:tcPr>
            <w:tcW w:w="627" w:type="pct"/>
            <w:tcBorders>
              <w:top w:val="nil"/>
              <w:bottom w:val="single" w:color="auto" w:sz="4" w:space="0"/>
            </w:tcBorders>
            <w:shd w:val="clear" w:color="auto" w:fill="auto"/>
            <w:vAlign w:val="center"/>
          </w:tcPr>
          <w:p w14:paraId="4DC55E40">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企业合并形成</w:t>
            </w:r>
          </w:p>
        </w:tc>
        <w:tc>
          <w:tcPr>
            <w:tcW w:w="582" w:type="pct"/>
            <w:tcBorders>
              <w:top w:val="nil"/>
              <w:bottom w:val="single" w:color="auto" w:sz="4" w:space="0"/>
            </w:tcBorders>
            <w:shd w:val="clear" w:color="auto" w:fill="auto"/>
            <w:vAlign w:val="center"/>
          </w:tcPr>
          <w:p w14:paraId="27BD9717">
            <w:pPr>
              <w:autoSpaceDE w:val="0"/>
              <w:autoSpaceDN w:val="0"/>
              <w:adjustRightInd w:val="0"/>
              <w:snapToGrid w:val="0"/>
              <w:jc w:val="right"/>
              <w:rPr>
                <w:rFonts w:ascii="Arial Narrow" w:hAnsi="Arial Narrow" w:eastAsia="仿宋_GB2312"/>
                <w:b/>
                <w:color w:val="0000FF"/>
                <w:szCs w:val="21"/>
              </w:rPr>
            </w:pPr>
            <w:r>
              <w:rPr>
                <w:rFonts w:ascii="Arial Narrow" w:hAnsi="Arial Narrow" w:eastAsia="仿宋_GB2312"/>
                <w:b/>
                <w:color w:val="0000FF"/>
                <w:szCs w:val="21"/>
              </w:rPr>
              <w:t>可无限量添加列</w:t>
            </w:r>
          </w:p>
        </w:tc>
        <w:tc>
          <w:tcPr>
            <w:tcW w:w="387" w:type="pct"/>
            <w:tcBorders>
              <w:top w:val="nil"/>
              <w:bottom w:val="single" w:color="auto" w:sz="4" w:space="0"/>
            </w:tcBorders>
            <w:shd w:val="clear" w:color="auto" w:fill="auto"/>
            <w:vAlign w:val="center"/>
          </w:tcPr>
          <w:p w14:paraId="2F5A1F0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处置</w:t>
            </w:r>
          </w:p>
        </w:tc>
        <w:tc>
          <w:tcPr>
            <w:tcW w:w="603" w:type="pct"/>
            <w:tcBorders>
              <w:top w:val="nil"/>
              <w:bottom w:val="single" w:color="auto" w:sz="4" w:space="0"/>
            </w:tcBorders>
            <w:shd w:val="clear" w:color="auto" w:fill="auto"/>
            <w:vAlign w:val="center"/>
          </w:tcPr>
          <w:p w14:paraId="2F6528EF">
            <w:pPr>
              <w:autoSpaceDE w:val="0"/>
              <w:autoSpaceDN w:val="0"/>
              <w:adjustRightInd w:val="0"/>
              <w:snapToGrid w:val="0"/>
              <w:jc w:val="right"/>
              <w:rPr>
                <w:rFonts w:ascii="Arial Narrow" w:hAnsi="Arial Narrow" w:eastAsia="仿宋_GB2312"/>
                <w:b/>
                <w:szCs w:val="21"/>
              </w:rPr>
            </w:pPr>
            <w:r>
              <w:rPr>
                <w:rFonts w:ascii="Arial Narrow" w:hAnsi="Arial Narrow" w:eastAsia="仿宋_GB2312"/>
                <w:b/>
                <w:color w:val="0000FF"/>
                <w:szCs w:val="21"/>
              </w:rPr>
              <w:t>可无限量添加列</w:t>
            </w:r>
          </w:p>
        </w:tc>
        <w:tc>
          <w:tcPr>
            <w:tcW w:w="646" w:type="pct"/>
            <w:vMerge w:val="continue"/>
            <w:tcBorders>
              <w:top w:val="nil"/>
              <w:bottom w:val="single" w:color="auto" w:sz="4" w:space="0"/>
            </w:tcBorders>
            <w:shd w:val="clear" w:color="auto" w:fill="auto"/>
            <w:vAlign w:val="center"/>
          </w:tcPr>
          <w:p w14:paraId="56E0270C">
            <w:pPr>
              <w:autoSpaceDE w:val="0"/>
              <w:autoSpaceDN w:val="0"/>
              <w:adjustRightInd w:val="0"/>
              <w:snapToGrid w:val="0"/>
              <w:jc w:val="right"/>
              <w:rPr>
                <w:rFonts w:ascii="Arial Narrow" w:hAnsi="Arial Narrow" w:eastAsia="仿宋_GB2312"/>
                <w:szCs w:val="21"/>
              </w:rPr>
            </w:pPr>
          </w:p>
        </w:tc>
      </w:tr>
      <w:tr w14:paraId="4D95CE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30" w:type="pct"/>
            <w:tcBorders>
              <w:top w:val="single" w:color="auto" w:sz="4" w:space="0"/>
            </w:tcBorders>
            <w:shd w:val="clear" w:color="auto" w:fill="auto"/>
            <w:vAlign w:val="center"/>
          </w:tcPr>
          <w:p w14:paraId="6B77B94C">
            <w:pPr>
              <w:autoSpaceDE w:val="0"/>
              <w:autoSpaceDN w:val="0"/>
              <w:adjustRightInd w:val="0"/>
              <w:snapToGrid w:val="0"/>
              <w:rPr>
                <w:rFonts w:ascii="Arial Narrow" w:hAnsi="Arial Narrow" w:eastAsia="仿宋_GB2312"/>
                <w:color w:val="0000FF"/>
                <w:szCs w:val="21"/>
              </w:rPr>
            </w:pPr>
            <w:r>
              <w:rPr>
                <w:rFonts w:ascii="Arial Narrow" w:hAnsi="Arial Narrow" w:eastAsia="仿宋_GB2312"/>
                <w:color w:val="0000FF"/>
                <w:szCs w:val="21"/>
              </w:rPr>
              <w:t>可无限量添加行</w:t>
            </w:r>
          </w:p>
        </w:tc>
        <w:tc>
          <w:tcPr>
            <w:tcW w:w="725" w:type="pct"/>
            <w:tcBorders>
              <w:top w:val="single" w:color="auto" w:sz="4" w:space="0"/>
            </w:tcBorders>
            <w:shd w:val="clear" w:color="auto" w:fill="auto"/>
            <w:vAlign w:val="center"/>
          </w:tcPr>
          <w:p w14:paraId="6B0C79A4">
            <w:pPr>
              <w:jc w:val="right"/>
              <w:rPr>
                <w:rFonts w:ascii="Arial Narrow" w:hAnsi="Arial Narrow" w:eastAsia="仿宋_GB2312"/>
              </w:rPr>
            </w:pPr>
          </w:p>
        </w:tc>
        <w:tc>
          <w:tcPr>
            <w:tcW w:w="627" w:type="pct"/>
            <w:tcBorders>
              <w:top w:val="single" w:color="auto" w:sz="4" w:space="0"/>
            </w:tcBorders>
            <w:shd w:val="clear" w:color="auto" w:fill="auto"/>
            <w:vAlign w:val="center"/>
          </w:tcPr>
          <w:p w14:paraId="58A36B1C">
            <w:pPr>
              <w:jc w:val="right"/>
              <w:rPr>
                <w:rFonts w:ascii="Arial Narrow" w:hAnsi="Arial Narrow" w:eastAsia="仿宋_GB2312"/>
              </w:rPr>
            </w:pPr>
          </w:p>
        </w:tc>
        <w:tc>
          <w:tcPr>
            <w:tcW w:w="582" w:type="pct"/>
            <w:tcBorders>
              <w:top w:val="single" w:color="auto" w:sz="4" w:space="0"/>
            </w:tcBorders>
            <w:shd w:val="clear" w:color="auto" w:fill="auto"/>
            <w:vAlign w:val="center"/>
          </w:tcPr>
          <w:p w14:paraId="1050E59F">
            <w:pPr>
              <w:jc w:val="right"/>
              <w:rPr>
                <w:rFonts w:ascii="Arial Narrow" w:hAnsi="Arial Narrow" w:eastAsia="仿宋_GB2312"/>
              </w:rPr>
            </w:pPr>
          </w:p>
        </w:tc>
        <w:tc>
          <w:tcPr>
            <w:tcW w:w="387" w:type="pct"/>
            <w:tcBorders>
              <w:top w:val="single" w:color="auto" w:sz="4" w:space="0"/>
            </w:tcBorders>
            <w:shd w:val="clear" w:color="auto" w:fill="auto"/>
            <w:vAlign w:val="center"/>
          </w:tcPr>
          <w:p w14:paraId="0A85AD14">
            <w:pPr>
              <w:jc w:val="right"/>
              <w:rPr>
                <w:rFonts w:ascii="Arial Narrow" w:hAnsi="Arial Narrow" w:eastAsia="仿宋_GB2312"/>
              </w:rPr>
            </w:pPr>
          </w:p>
        </w:tc>
        <w:tc>
          <w:tcPr>
            <w:tcW w:w="603" w:type="pct"/>
            <w:tcBorders>
              <w:top w:val="single" w:color="auto" w:sz="4" w:space="0"/>
            </w:tcBorders>
            <w:shd w:val="clear" w:color="auto" w:fill="auto"/>
            <w:vAlign w:val="center"/>
          </w:tcPr>
          <w:p w14:paraId="454D811A">
            <w:pPr>
              <w:jc w:val="right"/>
              <w:rPr>
                <w:rFonts w:ascii="Arial Narrow" w:hAnsi="Arial Narrow" w:eastAsia="仿宋_GB2312"/>
              </w:rPr>
            </w:pPr>
          </w:p>
        </w:tc>
        <w:tc>
          <w:tcPr>
            <w:tcW w:w="646" w:type="pct"/>
            <w:tcBorders>
              <w:top w:val="single" w:color="auto" w:sz="4" w:space="0"/>
            </w:tcBorders>
            <w:shd w:val="clear" w:color="auto" w:fill="auto"/>
            <w:vAlign w:val="center"/>
          </w:tcPr>
          <w:p w14:paraId="495E9C0F">
            <w:pPr>
              <w:jc w:val="right"/>
              <w:rPr>
                <w:rFonts w:ascii="Arial Narrow" w:hAnsi="Arial Narrow" w:eastAsia="仿宋_GB2312"/>
              </w:rPr>
            </w:pPr>
          </w:p>
        </w:tc>
      </w:tr>
      <w:tr w14:paraId="716B96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30" w:type="pct"/>
            <w:shd w:val="clear" w:color="auto" w:fill="auto"/>
            <w:vAlign w:val="center"/>
          </w:tcPr>
          <w:p w14:paraId="0722E986">
            <w:pPr>
              <w:autoSpaceDE w:val="0"/>
              <w:autoSpaceDN w:val="0"/>
              <w:adjustRightInd w:val="0"/>
              <w:snapToGrid w:val="0"/>
              <w:rPr>
                <w:rFonts w:ascii="Arial Narrow" w:hAnsi="Arial Narrow" w:eastAsia="仿宋_GB2312"/>
                <w:szCs w:val="21"/>
              </w:rPr>
            </w:pPr>
          </w:p>
        </w:tc>
        <w:tc>
          <w:tcPr>
            <w:tcW w:w="725" w:type="pct"/>
            <w:shd w:val="clear" w:color="auto" w:fill="auto"/>
            <w:vAlign w:val="center"/>
          </w:tcPr>
          <w:p w14:paraId="6165606A">
            <w:pPr>
              <w:jc w:val="right"/>
              <w:rPr>
                <w:rFonts w:ascii="Arial Narrow" w:hAnsi="Arial Narrow" w:eastAsia="仿宋_GB2312"/>
              </w:rPr>
            </w:pPr>
          </w:p>
        </w:tc>
        <w:tc>
          <w:tcPr>
            <w:tcW w:w="627" w:type="pct"/>
            <w:shd w:val="clear" w:color="auto" w:fill="auto"/>
            <w:vAlign w:val="center"/>
          </w:tcPr>
          <w:p w14:paraId="0930BF31">
            <w:pPr>
              <w:jc w:val="right"/>
              <w:rPr>
                <w:rFonts w:ascii="Arial Narrow" w:hAnsi="Arial Narrow" w:eastAsia="仿宋_GB2312"/>
              </w:rPr>
            </w:pPr>
          </w:p>
        </w:tc>
        <w:tc>
          <w:tcPr>
            <w:tcW w:w="582" w:type="pct"/>
            <w:shd w:val="clear" w:color="auto" w:fill="auto"/>
            <w:vAlign w:val="center"/>
          </w:tcPr>
          <w:p w14:paraId="2E2377DE">
            <w:pPr>
              <w:jc w:val="right"/>
              <w:rPr>
                <w:rFonts w:ascii="Arial Narrow" w:hAnsi="Arial Narrow" w:eastAsia="仿宋_GB2312"/>
              </w:rPr>
            </w:pPr>
          </w:p>
        </w:tc>
        <w:tc>
          <w:tcPr>
            <w:tcW w:w="387" w:type="pct"/>
            <w:shd w:val="clear" w:color="auto" w:fill="auto"/>
            <w:vAlign w:val="center"/>
          </w:tcPr>
          <w:p w14:paraId="21BA5AEA">
            <w:pPr>
              <w:jc w:val="right"/>
              <w:rPr>
                <w:rFonts w:ascii="Arial Narrow" w:hAnsi="Arial Narrow" w:eastAsia="仿宋_GB2312"/>
              </w:rPr>
            </w:pPr>
          </w:p>
        </w:tc>
        <w:tc>
          <w:tcPr>
            <w:tcW w:w="603" w:type="pct"/>
            <w:shd w:val="clear" w:color="auto" w:fill="auto"/>
            <w:vAlign w:val="center"/>
          </w:tcPr>
          <w:p w14:paraId="053E7FA1">
            <w:pPr>
              <w:jc w:val="right"/>
              <w:rPr>
                <w:rFonts w:ascii="Arial Narrow" w:hAnsi="Arial Narrow" w:eastAsia="仿宋_GB2312"/>
              </w:rPr>
            </w:pPr>
          </w:p>
        </w:tc>
        <w:tc>
          <w:tcPr>
            <w:tcW w:w="646" w:type="pct"/>
            <w:shd w:val="clear" w:color="auto" w:fill="auto"/>
            <w:vAlign w:val="center"/>
          </w:tcPr>
          <w:p w14:paraId="49B2F4F1">
            <w:pPr>
              <w:jc w:val="right"/>
              <w:rPr>
                <w:rFonts w:ascii="Arial Narrow" w:hAnsi="Arial Narrow" w:eastAsia="仿宋_GB2312"/>
              </w:rPr>
            </w:pPr>
          </w:p>
        </w:tc>
      </w:tr>
      <w:tr w14:paraId="6FFE62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30" w:type="pct"/>
            <w:tcBorders>
              <w:bottom w:val="single" w:color="auto" w:sz="4" w:space="0"/>
            </w:tcBorders>
            <w:shd w:val="clear" w:color="auto" w:fill="auto"/>
            <w:vAlign w:val="center"/>
          </w:tcPr>
          <w:p w14:paraId="4788A4C2">
            <w:pPr>
              <w:autoSpaceDE w:val="0"/>
              <w:autoSpaceDN w:val="0"/>
              <w:adjustRightInd w:val="0"/>
              <w:snapToGrid w:val="0"/>
              <w:rPr>
                <w:rFonts w:ascii="Arial Narrow" w:hAnsi="Arial Narrow" w:eastAsia="仿宋_GB2312"/>
                <w:szCs w:val="21"/>
              </w:rPr>
            </w:pPr>
          </w:p>
        </w:tc>
        <w:tc>
          <w:tcPr>
            <w:tcW w:w="725" w:type="pct"/>
            <w:tcBorders>
              <w:bottom w:val="single" w:color="auto" w:sz="4" w:space="0"/>
            </w:tcBorders>
            <w:shd w:val="clear" w:color="auto" w:fill="auto"/>
            <w:vAlign w:val="center"/>
          </w:tcPr>
          <w:p w14:paraId="60259119">
            <w:pPr>
              <w:jc w:val="right"/>
              <w:rPr>
                <w:rFonts w:ascii="Arial Narrow" w:hAnsi="Arial Narrow" w:eastAsia="仿宋_GB2312"/>
              </w:rPr>
            </w:pPr>
          </w:p>
        </w:tc>
        <w:tc>
          <w:tcPr>
            <w:tcW w:w="627" w:type="pct"/>
            <w:tcBorders>
              <w:bottom w:val="single" w:color="auto" w:sz="4" w:space="0"/>
            </w:tcBorders>
            <w:shd w:val="clear" w:color="auto" w:fill="auto"/>
            <w:vAlign w:val="center"/>
          </w:tcPr>
          <w:p w14:paraId="1C3C5822">
            <w:pPr>
              <w:jc w:val="right"/>
              <w:rPr>
                <w:rFonts w:ascii="Arial Narrow" w:hAnsi="Arial Narrow" w:eastAsia="仿宋_GB2312"/>
              </w:rPr>
            </w:pPr>
          </w:p>
        </w:tc>
        <w:tc>
          <w:tcPr>
            <w:tcW w:w="582" w:type="pct"/>
            <w:tcBorders>
              <w:bottom w:val="single" w:color="auto" w:sz="4" w:space="0"/>
            </w:tcBorders>
            <w:shd w:val="clear" w:color="auto" w:fill="auto"/>
            <w:vAlign w:val="center"/>
          </w:tcPr>
          <w:p w14:paraId="520DC0FB">
            <w:pPr>
              <w:jc w:val="right"/>
              <w:rPr>
                <w:rFonts w:ascii="Arial Narrow" w:hAnsi="Arial Narrow" w:eastAsia="仿宋_GB2312"/>
              </w:rPr>
            </w:pPr>
          </w:p>
        </w:tc>
        <w:tc>
          <w:tcPr>
            <w:tcW w:w="387" w:type="pct"/>
            <w:tcBorders>
              <w:bottom w:val="single" w:color="auto" w:sz="4" w:space="0"/>
            </w:tcBorders>
            <w:shd w:val="clear" w:color="auto" w:fill="auto"/>
            <w:vAlign w:val="center"/>
          </w:tcPr>
          <w:p w14:paraId="74B13299">
            <w:pPr>
              <w:jc w:val="right"/>
              <w:rPr>
                <w:rFonts w:ascii="Arial Narrow" w:hAnsi="Arial Narrow" w:eastAsia="仿宋_GB2312"/>
              </w:rPr>
            </w:pPr>
          </w:p>
        </w:tc>
        <w:tc>
          <w:tcPr>
            <w:tcW w:w="603" w:type="pct"/>
            <w:tcBorders>
              <w:bottom w:val="single" w:color="auto" w:sz="4" w:space="0"/>
            </w:tcBorders>
            <w:shd w:val="clear" w:color="auto" w:fill="auto"/>
            <w:vAlign w:val="center"/>
          </w:tcPr>
          <w:p w14:paraId="4CEF1A7B">
            <w:pPr>
              <w:jc w:val="right"/>
              <w:rPr>
                <w:rFonts w:ascii="Arial Narrow" w:hAnsi="Arial Narrow" w:eastAsia="仿宋_GB2312"/>
              </w:rPr>
            </w:pPr>
          </w:p>
        </w:tc>
        <w:tc>
          <w:tcPr>
            <w:tcW w:w="646" w:type="pct"/>
            <w:tcBorders>
              <w:bottom w:val="single" w:color="auto" w:sz="4" w:space="0"/>
            </w:tcBorders>
            <w:shd w:val="clear" w:color="auto" w:fill="auto"/>
            <w:vAlign w:val="center"/>
          </w:tcPr>
          <w:p w14:paraId="0BD7C71D">
            <w:pPr>
              <w:jc w:val="right"/>
              <w:rPr>
                <w:rFonts w:ascii="Arial Narrow" w:hAnsi="Arial Narrow" w:eastAsia="仿宋_GB2312"/>
              </w:rPr>
            </w:pPr>
          </w:p>
        </w:tc>
      </w:tr>
      <w:tr w14:paraId="2B55BB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30" w:type="pct"/>
            <w:tcBorders>
              <w:top w:val="single" w:color="auto" w:sz="4" w:space="0"/>
              <w:bottom w:val="single" w:color="auto" w:sz="8" w:space="0"/>
            </w:tcBorders>
            <w:shd w:val="clear" w:color="auto" w:fill="auto"/>
            <w:vAlign w:val="center"/>
          </w:tcPr>
          <w:p w14:paraId="0D1A6BB8">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5" w:type="pct"/>
            <w:tcBorders>
              <w:top w:val="single" w:color="auto" w:sz="4" w:space="0"/>
              <w:bottom w:val="single" w:color="auto" w:sz="8" w:space="0"/>
            </w:tcBorders>
            <w:shd w:val="clear" w:color="auto" w:fill="auto"/>
            <w:vAlign w:val="center"/>
          </w:tcPr>
          <w:p w14:paraId="49A3325B">
            <w:pPr>
              <w:jc w:val="right"/>
              <w:rPr>
                <w:rFonts w:ascii="Arial Narrow" w:hAnsi="Arial Narrow" w:eastAsia="仿宋_GB2312"/>
                <w:b/>
                <w:bCs/>
              </w:rPr>
            </w:pPr>
          </w:p>
        </w:tc>
        <w:tc>
          <w:tcPr>
            <w:tcW w:w="627" w:type="pct"/>
            <w:tcBorders>
              <w:top w:val="single" w:color="auto" w:sz="4" w:space="0"/>
              <w:bottom w:val="single" w:color="auto" w:sz="8" w:space="0"/>
            </w:tcBorders>
            <w:shd w:val="clear" w:color="auto" w:fill="auto"/>
            <w:vAlign w:val="center"/>
          </w:tcPr>
          <w:p w14:paraId="14CFB5F6">
            <w:pPr>
              <w:jc w:val="right"/>
              <w:rPr>
                <w:rFonts w:ascii="Arial Narrow" w:hAnsi="Arial Narrow" w:eastAsia="仿宋_GB2312"/>
                <w:b/>
                <w:bCs/>
              </w:rPr>
            </w:pPr>
          </w:p>
        </w:tc>
        <w:tc>
          <w:tcPr>
            <w:tcW w:w="582" w:type="pct"/>
            <w:tcBorders>
              <w:top w:val="single" w:color="auto" w:sz="4" w:space="0"/>
              <w:bottom w:val="single" w:color="auto" w:sz="8" w:space="0"/>
            </w:tcBorders>
            <w:shd w:val="clear" w:color="auto" w:fill="auto"/>
            <w:vAlign w:val="center"/>
          </w:tcPr>
          <w:p w14:paraId="7F845D3A">
            <w:pPr>
              <w:jc w:val="right"/>
              <w:rPr>
                <w:rFonts w:ascii="Arial Narrow" w:hAnsi="Arial Narrow" w:eastAsia="仿宋_GB2312"/>
                <w:b/>
                <w:bCs/>
              </w:rPr>
            </w:pPr>
          </w:p>
        </w:tc>
        <w:tc>
          <w:tcPr>
            <w:tcW w:w="387" w:type="pct"/>
            <w:tcBorders>
              <w:top w:val="single" w:color="auto" w:sz="4" w:space="0"/>
              <w:bottom w:val="single" w:color="auto" w:sz="8" w:space="0"/>
            </w:tcBorders>
            <w:shd w:val="clear" w:color="auto" w:fill="auto"/>
            <w:vAlign w:val="center"/>
          </w:tcPr>
          <w:p w14:paraId="13F9897C">
            <w:pPr>
              <w:jc w:val="right"/>
              <w:rPr>
                <w:rFonts w:ascii="Arial Narrow" w:hAnsi="Arial Narrow" w:eastAsia="仿宋_GB2312"/>
                <w:b/>
                <w:bCs/>
              </w:rPr>
            </w:pPr>
          </w:p>
        </w:tc>
        <w:tc>
          <w:tcPr>
            <w:tcW w:w="603" w:type="pct"/>
            <w:tcBorders>
              <w:top w:val="single" w:color="auto" w:sz="4" w:space="0"/>
              <w:bottom w:val="single" w:color="auto" w:sz="8" w:space="0"/>
            </w:tcBorders>
            <w:shd w:val="clear" w:color="auto" w:fill="auto"/>
            <w:vAlign w:val="center"/>
          </w:tcPr>
          <w:p w14:paraId="671C26FF">
            <w:pPr>
              <w:jc w:val="right"/>
              <w:rPr>
                <w:rFonts w:ascii="Arial Narrow" w:hAnsi="Arial Narrow" w:eastAsia="仿宋_GB2312"/>
                <w:b/>
                <w:bCs/>
              </w:rPr>
            </w:pPr>
          </w:p>
        </w:tc>
        <w:tc>
          <w:tcPr>
            <w:tcW w:w="646" w:type="pct"/>
            <w:tcBorders>
              <w:top w:val="single" w:color="auto" w:sz="4" w:space="0"/>
              <w:bottom w:val="single" w:color="auto" w:sz="8" w:space="0"/>
            </w:tcBorders>
            <w:shd w:val="clear" w:color="auto" w:fill="auto"/>
            <w:vAlign w:val="center"/>
          </w:tcPr>
          <w:p w14:paraId="3E10F362">
            <w:pPr>
              <w:jc w:val="right"/>
              <w:rPr>
                <w:rFonts w:ascii="Arial Narrow" w:hAnsi="Arial Narrow" w:eastAsia="仿宋_GB2312"/>
                <w:b/>
                <w:bCs/>
              </w:rPr>
            </w:pPr>
          </w:p>
        </w:tc>
      </w:tr>
    </w:tbl>
    <w:p w14:paraId="3730032E">
      <w:pPr>
        <w:tabs>
          <w:tab w:val="left" w:pos="630"/>
        </w:tabs>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（提示：其他增减变动原因包括境外子公司汇率变化的影响等）</w:t>
      </w:r>
    </w:p>
    <w:p w14:paraId="47F6D33A">
      <w:pPr>
        <w:pStyle w:val="96"/>
      </w:pPr>
      <w:r>
        <w:t>商誉减值准备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02"/>
        <w:gridCol w:w="1268"/>
        <w:gridCol w:w="1023"/>
        <w:gridCol w:w="1025"/>
        <w:gridCol w:w="1023"/>
        <w:gridCol w:w="1025"/>
        <w:gridCol w:w="1146"/>
      </w:tblGrid>
      <w:tr w14:paraId="272E2E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20" w:type="pct"/>
            <w:vMerge w:val="restart"/>
            <w:shd w:val="clear" w:color="auto" w:fill="auto"/>
            <w:vAlign w:val="center"/>
          </w:tcPr>
          <w:p w14:paraId="631237E7">
            <w:pPr>
              <w:autoSpaceDE w:val="0"/>
              <w:autoSpaceDN w:val="0"/>
              <w:adjustRightInd w:val="0"/>
              <w:snapToGrid w:val="0"/>
              <w:jc w:val="left"/>
              <w:rPr>
                <w:rFonts w:ascii="Arial Narrow" w:hAnsi="Arial Narrow" w:eastAsia="仿宋_GB2312"/>
                <w:b/>
                <w:szCs w:val="24"/>
              </w:rPr>
            </w:pPr>
            <w:r>
              <w:rPr>
                <w:rFonts w:ascii="Arial Narrow" w:hAnsi="Arial Narrow" w:eastAsia="仿宋_GB2312"/>
                <w:b/>
                <w:szCs w:val="24"/>
              </w:rPr>
              <w:t>被投资单位名称或形成商誉的事项</w:t>
            </w:r>
          </w:p>
        </w:tc>
        <w:tc>
          <w:tcPr>
            <w:tcW w:w="736" w:type="pct"/>
            <w:vMerge w:val="restart"/>
            <w:shd w:val="clear" w:color="auto" w:fill="auto"/>
            <w:vAlign w:val="center"/>
          </w:tcPr>
          <w:p w14:paraId="4CF77EF8">
            <w:pPr>
              <w:autoSpaceDE w:val="0"/>
              <w:autoSpaceDN w:val="0"/>
              <w:adjustRightInd w:val="0"/>
              <w:snapToGrid w:val="0"/>
              <w:jc w:val="center"/>
              <w:rPr>
                <w:rFonts w:ascii="Arial Narrow" w:hAnsi="Arial Narrow" w:eastAsia="仿宋_GB2312"/>
                <w:b/>
                <w:szCs w:val="24"/>
              </w:rPr>
            </w:pPr>
            <w:r>
              <w:rPr>
                <w:rFonts w:hint="eastAsia" w:ascii="Arial Narrow" w:hAnsi="Arial Narrow" w:eastAsia="仿宋_GB2312"/>
                <w:b/>
              </w:rPr>
              <w:t>期初</w:t>
            </w:r>
            <w:r>
              <w:rPr>
                <w:rFonts w:ascii="Arial Narrow" w:hAnsi="Arial Narrow" w:eastAsia="仿宋_GB2312"/>
                <w:b/>
              </w:rPr>
              <w:t>余额</w:t>
            </w:r>
          </w:p>
        </w:tc>
        <w:tc>
          <w:tcPr>
            <w:tcW w:w="1189" w:type="pct"/>
            <w:gridSpan w:val="2"/>
            <w:shd w:val="clear" w:color="auto" w:fill="auto"/>
            <w:vAlign w:val="center"/>
          </w:tcPr>
          <w:p w14:paraId="4DCED911">
            <w:pPr>
              <w:autoSpaceDE w:val="0"/>
              <w:autoSpaceDN w:val="0"/>
              <w:adjustRightInd w:val="0"/>
              <w:snapToGrid w:val="0"/>
              <w:jc w:val="right"/>
              <w:rPr>
                <w:rFonts w:ascii="Arial Narrow" w:hAnsi="Arial Narrow" w:eastAsia="仿宋_GB2312"/>
                <w:b/>
                <w:szCs w:val="24"/>
              </w:rPr>
            </w:pPr>
            <w:r>
              <w:rPr>
                <w:rFonts w:ascii="Arial Narrow" w:hAnsi="Arial Narrow" w:eastAsia="仿宋_GB2312"/>
                <w:b/>
                <w:szCs w:val="24"/>
              </w:rPr>
              <w:t>本期增加</w:t>
            </w:r>
          </w:p>
        </w:tc>
        <w:tc>
          <w:tcPr>
            <w:tcW w:w="1189" w:type="pct"/>
            <w:gridSpan w:val="2"/>
            <w:shd w:val="clear" w:color="auto" w:fill="auto"/>
            <w:vAlign w:val="center"/>
          </w:tcPr>
          <w:p w14:paraId="136A4D60">
            <w:pPr>
              <w:autoSpaceDE w:val="0"/>
              <w:autoSpaceDN w:val="0"/>
              <w:adjustRightInd w:val="0"/>
              <w:snapToGrid w:val="0"/>
              <w:jc w:val="right"/>
              <w:rPr>
                <w:rFonts w:ascii="Arial Narrow" w:hAnsi="Arial Narrow" w:eastAsia="仿宋_GB2312"/>
                <w:b/>
                <w:szCs w:val="24"/>
              </w:rPr>
            </w:pPr>
            <w:r>
              <w:rPr>
                <w:rFonts w:ascii="Arial Narrow" w:hAnsi="Arial Narrow" w:eastAsia="仿宋_GB2312"/>
                <w:b/>
                <w:szCs w:val="24"/>
              </w:rPr>
              <w:t>本期减少</w:t>
            </w:r>
          </w:p>
        </w:tc>
        <w:tc>
          <w:tcPr>
            <w:tcW w:w="665" w:type="pct"/>
            <w:vMerge w:val="restart"/>
            <w:shd w:val="clear" w:color="auto" w:fill="auto"/>
            <w:vAlign w:val="center"/>
          </w:tcPr>
          <w:p w14:paraId="70271A70">
            <w:pPr>
              <w:autoSpaceDE w:val="0"/>
              <w:autoSpaceDN w:val="0"/>
              <w:adjustRightInd w:val="0"/>
              <w:snapToGrid w:val="0"/>
              <w:jc w:val="right"/>
              <w:rPr>
                <w:rFonts w:ascii="Arial Narrow" w:hAnsi="Arial Narrow" w:eastAsia="仿宋_GB2312"/>
                <w:b/>
                <w:szCs w:val="24"/>
              </w:rPr>
            </w:pPr>
            <w:r>
              <w:rPr>
                <w:rFonts w:hint="eastAsia" w:ascii="Arial Narrow" w:hAnsi="Arial Narrow" w:eastAsia="仿宋_GB2312"/>
                <w:b/>
                <w:szCs w:val="24"/>
              </w:rPr>
              <w:t>期末余额</w:t>
            </w:r>
          </w:p>
        </w:tc>
      </w:tr>
      <w:tr w14:paraId="29DDD3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20" w:type="pct"/>
            <w:vMerge w:val="continue"/>
            <w:tcBorders>
              <w:bottom w:val="single" w:color="auto" w:sz="4" w:space="0"/>
            </w:tcBorders>
            <w:shd w:val="clear" w:color="auto" w:fill="auto"/>
            <w:vAlign w:val="center"/>
          </w:tcPr>
          <w:p w14:paraId="31B04482">
            <w:pPr>
              <w:autoSpaceDE w:val="0"/>
              <w:autoSpaceDN w:val="0"/>
              <w:adjustRightInd w:val="0"/>
              <w:snapToGrid w:val="0"/>
              <w:rPr>
                <w:rFonts w:ascii="Arial Narrow" w:hAnsi="Arial Narrow" w:eastAsia="仿宋_GB2312"/>
                <w:b/>
                <w:szCs w:val="24"/>
              </w:rPr>
            </w:pPr>
          </w:p>
        </w:tc>
        <w:tc>
          <w:tcPr>
            <w:tcW w:w="736" w:type="pct"/>
            <w:vMerge w:val="continue"/>
            <w:tcBorders>
              <w:bottom w:val="single" w:color="auto" w:sz="4" w:space="0"/>
            </w:tcBorders>
            <w:shd w:val="clear" w:color="auto" w:fill="auto"/>
            <w:vAlign w:val="center"/>
          </w:tcPr>
          <w:p w14:paraId="5240F61C">
            <w:pPr>
              <w:autoSpaceDE w:val="0"/>
              <w:autoSpaceDN w:val="0"/>
              <w:adjustRightInd w:val="0"/>
              <w:snapToGrid w:val="0"/>
              <w:jc w:val="right"/>
              <w:rPr>
                <w:rFonts w:ascii="Arial Narrow" w:hAnsi="Arial Narrow" w:eastAsia="仿宋_GB2312"/>
                <w:b/>
                <w:szCs w:val="24"/>
              </w:rPr>
            </w:pPr>
          </w:p>
        </w:tc>
        <w:tc>
          <w:tcPr>
            <w:tcW w:w="594" w:type="pct"/>
            <w:tcBorders>
              <w:bottom w:val="single" w:color="auto" w:sz="4" w:space="0"/>
            </w:tcBorders>
            <w:shd w:val="clear" w:color="auto" w:fill="auto"/>
            <w:vAlign w:val="center"/>
          </w:tcPr>
          <w:p w14:paraId="212E6392">
            <w:pPr>
              <w:autoSpaceDE w:val="0"/>
              <w:autoSpaceDN w:val="0"/>
              <w:adjustRightInd w:val="0"/>
              <w:snapToGrid w:val="0"/>
              <w:jc w:val="right"/>
              <w:rPr>
                <w:rFonts w:ascii="Arial Narrow" w:hAnsi="Arial Narrow" w:eastAsia="仿宋_GB2312"/>
                <w:b/>
                <w:szCs w:val="24"/>
              </w:rPr>
            </w:pPr>
            <w:r>
              <w:rPr>
                <w:rFonts w:ascii="Arial Narrow" w:hAnsi="Arial Narrow" w:eastAsia="仿宋_GB2312"/>
                <w:b/>
                <w:szCs w:val="24"/>
              </w:rPr>
              <w:t>计提</w:t>
            </w:r>
          </w:p>
        </w:tc>
        <w:tc>
          <w:tcPr>
            <w:tcW w:w="595" w:type="pct"/>
            <w:tcBorders>
              <w:bottom w:val="single" w:color="auto" w:sz="4" w:space="0"/>
            </w:tcBorders>
            <w:shd w:val="clear" w:color="auto" w:fill="auto"/>
            <w:vAlign w:val="center"/>
          </w:tcPr>
          <w:p w14:paraId="0BAE91E3">
            <w:pPr>
              <w:autoSpaceDE w:val="0"/>
              <w:autoSpaceDN w:val="0"/>
              <w:adjustRightInd w:val="0"/>
              <w:snapToGrid w:val="0"/>
              <w:jc w:val="right"/>
              <w:rPr>
                <w:rFonts w:ascii="Arial Narrow" w:hAnsi="Arial Narrow" w:eastAsia="仿宋_GB2312"/>
                <w:b/>
                <w:color w:val="0000FF"/>
                <w:szCs w:val="24"/>
              </w:rPr>
            </w:pPr>
            <w:r>
              <w:rPr>
                <w:rFonts w:ascii="Arial Narrow" w:hAnsi="Arial Narrow" w:eastAsia="仿宋_GB2312"/>
                <w:b/>
                <w:color w:val="0000FF"/>
                <w:szCs w:val="24"/>
              </w:rPr>
              <w:t>可无限量添加行</w:t>
            </w:r>
          </w:p>
        </w:tc>
        <w:tc>
          <w:tcPr>
            <w:tcW w:w="594" w:type="pct"/>
            <w:tcBorders>
              <w:bottom w:val="single" w:color="auto" w:sz="4" w:space="0"/>
            </w:tcBorders>
            <w:shd w:val="clear" w:color="auto" w:fill="auto"/>
            <w:vAlign w:val="center"/>
          </w:tcPr>
          <w:p w14:paraId="431F6DA2">
            <w:pPr>
              <w:autoSpaceDE w:val="0"/>
              <w:autoSpaceDN w:val="0"/>
              <w:adjustRightInd w:val="0"/>
              <w:snapToGrid w:val="0"/>
              <w:jc w:val="right"/>
              <w:rPr>
                <w:rFonts w:ascii="Arial Narrow" w:hAnsi="Arial Narrow" w:eastAsia="仿宋_GB2312"/>
                <w:b/>
                <w:szCs w:val="24"/>
              </w:rPr>
            </w:pPr>
            <w:r>
              <w:rPr>
                <w:rFonts w:ascii="Arial Narrow" w:hAnsi="Arial Narrow" w:eastAsia="仿宋_GB2312"/>
                <w:b/>
                <w:szCs w:val="24"/>
              </w:rPr>
              <w:t>处置</w:t>
            </w:r>
          </w:p>
        </w:tc>
        <w:tc>
          <w:tcPr>
            <w:tcW w:w="595" w:type="pct"/>
            <w:tcBorders>
              <w:bottom w:val="single" w:color="auto" w:sz="4" w:space="0"/>
            </w:tcBorders>
            <w:shd w:val="clear" w:color="auto" w:fill="auto"/>
            <w:vAlign w:val="center"/>
          </w:tcPr>
          <w:p w14:paraId="27BDB439">
            <w:pPr>
              <w:autoSpaceDE w:val="0"/>
              <w:autoSpaceDN w:val="0"/>
              <w:adjustRightInd w:val="0"/>
              <w:snapToGrid w:val="0"/>
              <w:jc w:val="right"/>
              <w:rPr>
                <w:rFonts w:ascii="Arial Narrow" w:hAnsi="Arial Narrow" w:eastAsia="仿宋_GB2312"/>
                <w:b/>
                <w:color w:val="0000FF"/>
                <w:szCs w:val="24"/>
              </w:rPr>
            </w:pPr>
            <w:r>
              <w:rPr>
                <w:rFonts w:ascii="Arial Narrow" w:hAnsi="Arial Narrow" w:eastAsia="仿宋_GB2312"/>
                <w:b/>
                <w:color w:val="0000FF"/>
                <w:szCs w:val="24"/>
              </w:rPr>
              <w:t>可无限量添加行</w:t>
            </w:r>
          </w:p>
        </w:tc>
        <w:tc>
          <w:tcPr>
            <w:tcW w:w="665" w:type="pct"/>
            <w:vMerge w:val="continue"/>
            <w:tcBorders>
              <w:bottom w:val="single" w:color="auto" w:sz="4" w:space="0"/>
            </w:tcBorders>
            <w:shd w:val="clear" w:color="auto" w:fill="auto"/>
            <w:vAlign w:val="center"/>
          </w:tcPr>
          <w:p w14:paraId="33B7B66A">
            <w:pPr>
              <w:autoSpaceDE w:val="0"/>
              <w:autoSpaceDN w:val="0"/>
              <w:adjustRightInd w:val="0"/>
              <w:snapToGrid w:val="0"/>
              <w:jc w:val="right"/>
              <w:rPr>
                <w:rFonts w:ascii="Arial Narrow" w:hAnsi="Arial Narrow" w:eastAsia="仿宋_GB2312"/>
                <w:b/>
                <w:szCs w:val="24"/>
              </w:rPr>
            </w:pPr>
          </w:p>
        </w:tc>
      </w:tr>
      <w:tr w14:paraId="5B30D5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20" w:type="pct"/>
            <w:tcBorders>
              <w:top w:val="single" w:color="auto" w:sz="4" w:space="0"/>
              <w:bottom w:val="nil"/>
            </w:tcBorders>
            <w:shd w:val="clear" w:color="auto" w:fill="auto"/>
            <w:vAlign w:val="center"/>
          </w:tcPr>
          <w:p w14:paraId="3E144541">
            <w:pPr>
              <w:autoSpaceDE w:val="0"/>
              <w:autoSpaceDN w:val="0"/>
              <w:adjustRightInd w:val="0"/>
              <w:snapToGrid w:val="0"/>
              <w:rPr>
                <w:rFonts w:ascii="Arial Narrow" w:hAnsi="Arial Narrow" w:eastAsia="仿宋_GB2312"/>
                <w:color w:val="0000FF"/>
                <w:szCs w:val="24"/>
              </w:rPr>
            </w:pPr>
            <w:r>
              <w:rPr>
                <w:rFonts w:ascii="Arial Narrow" w:hAnsi="Arial Narrow" w:eastAsia="仿宋_GB2312"/>
                <w:color w:val="0000FF"/>
                <w:szCs w:val="24"/>
              </w:rPr>
              <w:t>可无限量添加行</w:t>
            </w:r>
          </w:p>
        </w:tc>
        <w:tc>
          <w:tcPr>
            <w:tcW w:w="736" w:type="pct"/>
            <w:tcBorders>
              <w:top w:val="single" w:color="auto" w:sz="4" w:space="0"/>
              <w:bottom w:val="nil"/>
            </w:tcBorders>
            <w:shd w:val="clear" w:color="auto" w:fill="auto"/>
            <w:vAlign w:val="center"/>
          </w:tcPr>
          <w:p w14:paraId="2AB1B544">
            <w:pPr>
              <w:jc w:val="right"/>
              <w:rPr>
                <w:rFonts w:ascii="Arial Narrow" w:hAnsi="Arial Narrow" w:eastAsia="仿宋_GB2312"/>
              </w:rPr>
            </w:pPr>
          </w:p>
        </w:tc>
        <w:tc>
          <w:tcPr>
            <w:tcW w:w="594" w:type="pct"/>
            <w:tcBorders>
              <w:top w:val="single" w:color="auto" w:sz="4" w:space="0"/>
              <w:bottom w:val="nil"/>
            </w:tcBorders>
            <w:shd w:val="clear" w:color="auto" w:fill="auto"/>
            <w:vAlign w:val="center"/>
          </w:tcPr>
          <w:p w14:paraId="7E83C5B2">
            <w:pPr>
              <w:jc w:val="right"/>
              <w:rPr>
                <w:rFonts w:ascii="Arial Narrow" w:hAnsi="Arial Narrow" w:eastAsia="仿宋_GB2312"/>
              </w:rPr>
            </w:pPr>
          </w:p>
        </w:tc>
        <w:tc>
          <w:tcPr>
            <w:tcW w:w="595" w:type="pct"/>
            <w:tcBorders>
              <w:top w:val="single" w:color="auto" w:sz="4" w:space="0"/>
              <w:bottom w:val="nil"/>
            </w:tcBorders>
            <w:shd w:val="clear" w:color="auto" w:fill="auto"/>
            <w:vAlign w:val="center"/>
          </w:tcPr>
          <w:p w14:paraId="20442F42">
            <w:pPr>
              <w:jc w:val="right"/>
              <w:rPr>
                <w:rFonts w:ascii="Arial Narrow" w:hAnsi="Arial Narrow" w:eastAsia="仿宋_GB2312"/>
              </w:rPr>
            </w:pPr>
          </w:p>
        </w:tc>
        <w:tc>
          <w:tcPr>
            <w:tcW w:w="594" w:type="pct"/>
            <w:tcBorders>
              <w:top w:val="single" w:color="auto" w:sz="4" w:space="0"/>
              <w:bottom w:val="nil"/>
            </w:tcBorders>
            <w:shd w:val="clear" w:color="auto" w:fill="auto"/>
            <w:vAlign w:val="center"/>
          </w:tcPr>
          <w:p w14:paraId="72D5B889">
            <w:pPr>
              <w:jc w:val="right"/>
              <w:rPr>
                <w:rFonts w:ascii="Arial Narrow" w:hAnsi="Arial Narrow" w:eastAsia="仿宋_GB2312"/>
              </w:rPr>
            </w:pPr>
          </w:p>
        </w:tc>
        <w:tc>
          <w:tcPr>
            <w:tcW w:w="595" w:type="pct"/>
            <w:tcBorders>
              <w:top w:val="single" w:color="auto" w:sz="4" w:space="0"/>
              <w:bottom w:val="nil"/>
            </w:tcBorders>
            <w:shd w:val="clear" w:color="auto" w:fill="auto"/>
            <w:vAlign w:val="center"/>
          </w:tcPr>
          <w:p w14:paraId="0C155D81">
            <w:pPr>
              <w:jc w:val="right"/>
              <w:rPr>
                <w:rFonts w:ascii="Arial Narrow" w:hAnsi="Arial Narrow" w:eastAsia="仿宋_GB2312"/>
              </w:rPr>
            </w:pPr>
          </w:p>
        </w:tc>
        <w:tc>
          <w:tcPr>
            <w:tcW w:w="665" w:type="pct"/>
            <w:tcBorders>
              <w:top w:val="single" w:color="auto" w:sz="4" w:space="0"/>
              <w:bottom w:val="nil"/>
            </w:tcBorders>
            <w:shd w:val="clear" w:color="auto" w:fill="auto"/>
            <w:vAlign w:val="center"/>
          </w:tcPr>
          <w:p w14:paraId="2AB0C98C">
            <w:pPr>
              <w:jc w:val="right"/>
              <w:rPr>
                <w:rFonts w:ascii="Arial Narrow" w:hAnsi="Arial Narrow" w:eastAsia="仿宋_GB2312"/>
              </w:rPr>
            </w:pPr>
          </w:p>
        </w:tc>
      </w:tr>
      <w:tr w14:paraId="570AC3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20" w:type="pct"/>
            <w:tcBorders>
              <w:top w:val="nil"/>
              <w:bottom w:val="nil"/>
            </w:tcBorders>
            <w:shd w:val="clear" w:color="auto" w:fill="auto"/>
            <w:vAlign w:val="center"/>
          </w:tcPr>
          <w:p w14:paraId="7B84208D">
            <w:pPr>
              <w:autoSpaceDE w:val="0"/>
              <w:autoSpaceDN w:val="0"/>
              <w:adjustRightInd w:val="0"/>
              <w:snapToGrid w:val="0"/>
              <w:rPr>
                <w:rFonts w:ascii="Arial Narrow" w:hAnsi="Arial Narrow" w:eastAsia="仿宋_GB2312"/>
                <w:b/>
                <w:szCs w:val="24"/>
              </w:rPr>
            </w:pPr>
          </w:p>
        </w:tc>
        <w:tc>
          <w:tcPr>
            <w:tcW w:w="736" w:type="pct"/>
            <w:tcBorders>
              <w:top w:val="nil"/>
              <w:bottom w:val="nil"/>
            </w:tcBorders>
            <w:shd w:val="clear" w:color="auto" w:fill="auto"/>
            <w:vAlign w:val="center"/>
          </w:tcPr>
          <w:p w14:paraId="16E1B537">
            <w:pPr>
              <w:jc w:val="right"/>
              <w:rPr>
                <w:rFonts w:ascii="Arial Narrow" w:hAnsi="Arial Narrow" w:eastAsia="仿宋_GB2312"/>
              </w:rPr>
            </w:pPr>
          </w:p>
        </w:tc>
        <w:tc>
          <w:tcPr>
            <w:tcW w:w="594" w:type="pct"/>
            <w:tcBorders>
              <w:top w:val="nil"/>
              <w:bottom w:val="nil"/>
            </w:tcBorders>
            <w:shd w:val="clear" w:color="auto" w:fill="auto"/>
            <w:vAlign w:val="center"/>
          </w:tcPr>
          <w:p w14:paraId="6BF1B959">
            <w:pPr>
              <w:jc w:val="right"/>
              <w:rPr>
                <w:rFonts w:ascii="Arial Narrow" w:hAnsi="Arial Narrow" w:eastAsia="仿宋_GB2312"/>
              </w:rPr>
            </w:pPr>
          </w:p>
        </w:tc>
        <w:tc>
          <w:tcPr>
            <w:tcW w:w="595" w:type="pct"/>
            <w:tcBorders>
              <w:top w:val="nil"/>
              <w:bottom w:val="nil"/>
            </w:tcBorders>
            <w:shd w:val="clear" w:color="auto" w:fill="auto"/>
            <w:vAlign w:val="center"/>
          </w:tcPr>
          <w:p w14:paraId="33607847">
            <w:pPr>
              <w:jc w:val="right"/>
              <w:rPr>
                <w:rFonts w:ascii="Arial Narrow" w:hAnsi="Arial Narrow" w:eastAsia="仿宋_GB2312"/>
              </w:rPr>
            </w:pPr>
          </w:p>
        </w:tc>
        <w:tc>
          <w:tcPr>
            <w:tcW w:w="594" w:type="pct"/>
            <w:tcBorders>
              <w:top w:val="nil"/>
              <w:bottom w:val="nil"/>
            </w:tcBorders>
            <w:shd w:val="clear" w:color="auto" w:fill="auto"/>
            <w:vAlign w:val="center"/>
          </w:tcPr>
          <w:p w14:paraId="16F319D5">
            <w:pPr>
              <w:jc w:val="right"/>
              <w:rPr>
                <w:rFonts w:ascii="Arial Narrow" w:hAnsi="Arial Narrow" w:eastAsia="仿宋_GB2312"/>
              </w:rPr>
            </w:pPr>
          </w:p>
        </w:tc>
        <w:tc>
          <w:tcPr>
            <w:tcW w:w="595" w:type="pct"/>
            <w:tcBorders>
              <w:top w:val="nil"/>
              <w:bottom w:val="nil"/>
            </w:tcBorders>
            <w:shd w:val="clear" w:color="auto" w:fill="auto"/>
            <w:vAlign w:val="center"/>
          </w:tcPr>
          <w:p w14:paraId="0732B249">
            <w:pPr>
              <w:jc w:val="right"/>
              <w:rPr>
                <w:rFonts w:ascii="Arial Narrow" w:hAnsi="Arial Narrow" w:eastAsia="仿宋_GB2312"/>
              </w:rPr>
            </w:pPr>
          </w:p>
        </w:tc>
        <w:tc>
          <w:tcPr>
            <w:tcW w:w="665" w:type="pct"/>
            <w:tcBorders>
              <w:top w:val="nil"/>
              <w:bottom w:val="nil"/>
            </w:tcBorders>
            <w:shd w:val="clear" w:color="auto" w:fill="auto"/>
            <w:vAlign w:val="center"/>
          </w:tcPr>
          <w:p w14:paraId="3EEE4CF2">
            <w:pPr>
              <w:jc w:val="right"/>
              <w:rPr>
                <w:rFonts w:ascii="Arial Narrow" w:hAnsi="Arial Narrow" w:eastAsia="仿宋_GB2312"/>
              </w:rPr>
            </w:pPr>
          </w:p>
        </w:tc>
      </w:tr>
      <w:tr w14:paraId="7F42ED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20" w:type="pct"/>
            <w:tcBorders>
              <w:top w:val="nil"/>
              <w:bottom w:val="single" w:color="auto" w:sz="4" w:space="0"/>
            </w:tcBorders>
            <w:shd w:val="clear" w:color="auto" w:fill="auto"/>
            <w:vAlign w:val="center"/>
          </w:tcPr>
          <w:p w14:paraId="52EC429E">
            <w:pPr>
              <w:autoSpaceDE w:val="0"/>
              <w:autoSpaceDN w:val="0"/>
              <w:adjustRightInd w:val="0"/>
              <w:snapToGrid w:val="0"/>
              <w:rPr>
                <w:rFonts w:ascii="Arial Narrow" w:hAnsi="Arial Narrow" w:eastAsia="仿宋_GB2312"/>
                <w:b/>
                <w:szCs w:val="24"/>
              </w:rPr>
            </w:pPr>
          </w:p>
        </w:tc>
        <w:tc>
          <w:tcPr>
            <w:tcW w:w="736" w:type="pct"/>
            <w:tcBorders>
              <w:top w:val="nil"/>
              <w:bottom w:val="single" w:color="auto" w:sz="4" w:space="0"/>
            </w:tcBorders>
            <w:shd w:val="clear" w:color="auto" w:fill="auto"/>
            <w:vAlign w:val="center"/>
          </w:tcPr>
          <w:p w14:paraId="4CC496BE">
            <w:pPr>
              <w:jc w:val="right"/>
              <w:rPr>
                <w:rFonts w:ascii="Arial Narrow" w:hAnsi="Arial Narrow" w:eastAsia="仿宋_GB2312"/>
              </w:rPr>
            </w:pPr>
          </w:p>
        </w:tc>
        <w:tc>
          <w:tcPr>
            <w:tcW w:w="594" w:type="pct"/>
            <w:tcBorders>
              <w:top w:val="nil"/>
              <w:bottom w:val="single" w:color="auto" w:sz="4" w:space="0"/>
            </w:tcBorders>
            <w:shd w:val="clear" w:color="auto" w:fill="auto"/>
            <w:vAlign w:val="center"/>
          </w:tcPr>
          <w:p w14:paraId="2CD7CDB8">
            <w:pPr>
              <w:jc w:val="right"/>
              <w:rPr>
                <w:rFonts w:ascii="Arial Narrow" w:hAnsi="Arial Narrow" w:eastAsia="仿宋_GB2312"/>
              </w:rPr>
            </w:pPr>
          </w:p>
        </w:tc>
        <w:tc>
          <w:tcPr>
            <w:tcW w:w="595" w:type="pct"/>
            <w:tcBorders>
              <w:top w:val="nil"/>
              <w:bottom w:val="single" w:color="auto" w:sz="4" w:space="0"/>
            </w:tcBorders>
            <w:shd w:val="clear" w:color="auto" w:fill="auto"/>
            <w:vAlign w:val="center"/>
          </w:tcPr>
          <w:p w14:paraId="6DFBC563">
            <w:pPr>
              <w:jc w:val="right"/>
              <w:rPr>
                <w:rFonts w:ascii="Arial Narrow" w:hAnsi="Arial Narrow" w:eastAsia="仿宋_GB2312"/>
              </w:rPr>
            </w:pPr>
          </w:p>
        </w:tc>
        <w:tc>
          <w:tcPr>
            <w:tcW w:w="594" w:type="pct"/>
            <w:tcBorders>
              <w:top w:val="nil"/>
              <w:bottom w:val="single" w:color="auto" w:sz="4" w:space="0"/>
            </w:tcBorders>
            <w:shd w:val="clear" w:color="auto" w:fill="auto"/>
            <w:vAlign w:val="center"/>
          </w:tcPr>
          <w:p w14:paraId="6ED053FC">
            <w:pPr>
              <w:jc w:val="right"/>
              <w:rPr>
                <w:rFonts w:ascii="Arial Narrow" w:hAnsi="Arial Narrow" w:eastAsia="仿宋_GB2312"/>
              </w:rPr>
            </w:pPr>
          </w:p>
        </w:tc>
        <w:tc>
          <w:tcPr>
            <w:tcW w:w="595" w:type="pct"/>
            <w:tcBorders>
              <w:top w:val="nil"/>
              <w:bottom w:val="single" w:color="auto" w:sz="4" w:space="0"/>
            </w:tcBorders>
            <w:shd w:val="clear" w:color="auto" w:fill="auto"/>
            <w:vAlign w:val="center"/>
          </w:tcPr>
          <w:p w14:paraId="4932CF7A">
            <w:pPr>
              <w:jc w:val="right"/>
              <w:rPr>
                <w:rFonts w:ascii="Arial Narrow" w:hAnsi="Arial Narrow" w:eastAsia="仿宋_GB2312"/>
              </w:rPr>
            </w:pPr>
          </w:p>
        </w:tc>
        <w:tc>
          <w:tcPr>
            <w:tcW w:w="665" w:type="pct"/>
            <w:tcBorders>
              <w:top w:val="nil"/>
              <w:bottom w:val="single" w:color="auto" w:sz="4" w:space="0"/>
            </w:tcBorders>
            <w:shd w:val="clear" w:color="auto" w:fill="auto"/>
            <w:vAlign w:val="center"/>
          </w:tcPr>
          <w:p w14:paraId="3D4E4892">
            <w:pPr>
              <w:jc w:val="right"/>
              <w:rPr>
                <w:rFonts w:ascii="Arial Narrow" w:hAnsi="Arial Narrow" w:eastAsia="仿宋_GB2312"/>
              </w:rPr>
            </w:pPr>
          </w:p>
        </w:tc>
      </w:tr>
      <w:tr w14:paraId="3B4AB1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20" w:type="pct"/>
            <w:tcBorders>
              <w:top w:val="single" w:color="auto" w:sz="4" w:space="0"/>
            </w:tcBorders>
            <w:shd w:val="clear" w:color="auto" w:fill="auto"/>
            <w:vAlign w:val="center"/>
          </w:tcPr>
          <w:p w14:paraId="4596316F">
            <w:pPr>
              <w:autoSpaceDE w:val="0"/>
              <w:autoSpaceDN w:val="0"/>
              <w:adjustRightInd w:val="0"/>
              <w:snapToGrid w:val="0"/>
              <w:rPr>
                <w:rFonts w:ascii="Arial Narrow" w:hAnsi="Arial Narrow" w:eastAsia="仿宋_GB2312"/>
                <w:b/>
                <w:szCs w:val="24"/>
              </w:rPr>
            </w:pPr>
            <w:r>
              <w:rPr>
                <w:rFonts w:ascii="Arial Narrow" w:hAnsi="Arial Narrow" w:eastAsia="仿宋_GB2312"/>
                <w:b/>
                <w:szCs w:val="24"/>
              </w:rPr>
              <w:t>合  计</w:t>
            </w:r>
          </w:p>
        </w:tc>
        <w:tc>
          <w:tcPr>
            <w:tcW w:w="736" w:type="pct"/>
            <w:tcBorders>
              <w:top w:val="single" w:color="auto" w:sz="4" w:space="0"/>
            </w:tcBorders>
            <w:shd w:val="clear" w:color="auto" w:fill="auto"/>
            <w:vAlign w:val="center"/>
          </w:tcPr>
          <w:p w14:paraId="2DF34B6A">
            <w:pPr>
              <w:jc w:val="right"/>
              <w:rPr>
                <w:rFonts w:ascii="Arial Narrow" w:hAnsi="Arial Narrow" w:eastAsia="仿宋_GB2312"/>
                <w:b/>
                <w:bCs/>
              </w:rPr>
            </w:pPr>
          </w:p>
        </w:tc>
        <w:tc>
          <w:tcPr>
            <w:tcW w:w="594" w:type="pct"/>
            <w:tcBorders>
              <w:top w:val="single" w:color="auto" w:sz="4" w:space="0"/>
            </w:tcBorders>
            <w:shd w:val="clear" w:color="auto" w:fill="auto"/>
            <w:vAlign w:val="center"/>
          </w:tcPr>
          <w:p w14:paraId="69A0DE0C">
            <w:pPr>
              <w:jc w:val="right"/>
              <w:rPr>
                <w:rFonts w:ascii="Arial Narrow" w:hAnsi="Arial Narrow" w:eastAsia="仿宋_GB2312"/>
                <w:b/>
                <w:bCs/>
              </w:rPr>
            </w:pPr>
          </w:p>
        </w:tc>
        <w:tc>
          <w:tcPr>
            <w:tcW w:w="595" w:type="pct"/>
            <w:tcBorders>
              <w:top w:val="single" w:color="auto" w:sz="4" w:space="0"/>
            </w:tcBorders>
            <w:shd w:val="clear" w:color="auto" w:fill="auto"/>
            <w:vAlign w:val="center"/>
          </w:tcPr>
          <w:p w14:paraId="5B736992">
            <w:pPr>
              <w:jc w:val="right"/>
              <w:rPr>
                <w:rFonts w:ascii="Arial Narrow" w:hAnsi="Arial Narrow" w:eastAsia="仿宋_GB2312"/>
                <w:b/>
                <w:bCs/>
              </w:rPr>
            </w:pPr>
          </w:p>
        </w:tc>
        <w:tc>
          <w:tcPr>
            <w:tcW w:w="594" w:type="pct"/>
            <w:tcBorders>
              <w:top w:val="single" w:color="auto" w:sz="4" w:space="0"/>
            </w:tcBorders>
            <w:shd w:val="clear" w:color="auto" w:fill="auto"/>
            <w:vAlign w:val="center"/>
          </w:tcPr>
          <w:p w14:paraId="75A5DF80">
            <w:pPr>
              <w:jc w:val="right"/>
              <w:rPr>
                <w:rFonts w:ascii="Arial Narrow" w:hAnsi="Arial Narrow" w:eastAsia="仿宋_GB2312"/>
                <w:b/>
                <w:bCs/>
              </w:rPr>
            </w:pPr>
          </w:p>
        </w:tc>
        <w:tc>
          <w:tcPr>
            <w:tcW w:w="595" w:type="pct"/>
            <w:tcBorders>
              <w:top w:val="single" w:color="auto" w:sz="4" w:space="0"/>
            </w:tcBorders>
            <w:shd w:val="clear" w:color="auto" w:fill="auto"/>
            <w:vAlign w:val="center"/>
          </w:tcPr>
          <w:p w14:paraId="777C2D0E">
            <w:pPr>
              <w:jc w:val="right"/>
              <w:rPr>
                <w:rFonts w:ascii="Arial Narrow" w:hAnsi="Arial Narrow" w:eastAsia="仿宋_GB2312"/>
                <w:b/>
                <w:bCs/>
              </w:rPr>
            </w:pPr>
          </w:p>
        </w:tc>
        <w:tc>
          <w:tcPr>
            <w:tcW w:w="665" w:type="pct"/>
            <w:tcBorders>
              <w:top w:val="single" w:color="auto" w:sz="4" w:space="0"/>
            </w:tcBorders>
            <w:shd w:val="clear" w:color="auto" w:fill="auto"/>
            <w:vAlign w:val="center"/>
          </w:tcPr>
          <w:p w14:paraId="71D96027">
            <w:pPr>
              <w:jc w:val="right"/>
              <w:rPr>
                <w:rFonts w:ascii="Arial Narrow" w:hAnsi="Arial Narrow" w:eastAsia="仿宋_GB2312"/>
                <w:b/>
                <w:bCs/>
              </w:rPr>
            </w:pPr>
          </w:p>
        </w:tc>
      </w:tr>
    </w:tbl>
    <w:p w14:paraId="772A28AD">
      <w:pPr>
        <w:tabs>
          <w:tab w:val="left" w:pos="630"/>
        </w:tabs>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（公司应披露商誉减值测试过程、参数及商誉减值损失的确认方法，包括但不限于以下内容：</w:t>
      </w:r>
    </w:p>
    <w:p w14:paraId="27677859">
      <w:pPr>
        <w:tabs>
          <w:tab w:val="left" w:pos="630"/>
        </w:tabs>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w:t>
      </w:r>
      <w:r>
        <w:rPr>
          <w:rFonts w:hint="eastAsia" w:ascii="Arial Narrow" w:hAnsi="Arial Narrow" w:eastAsia="仿宋_GB2312"/>
          <w:color w:val="0000FF"/>
          <w:sz w:val="24"/>
          <w:szCs w:val="24"/>
        </w:rPr>
        <w:t>商誉所属资产组或资产组组合的构成</w:t>
      </w:r>
      <w:r>
        <w:rPr>
          <w:rFonts w:ascii="Arial Narrow" w:hAnsi="Arial Narrow" w:eastAsia="仿宋_GB2312"/>
          <w:color w:val="0000FF"/>
          <w:sz w:val="24"/>
          <w:szCs w:val="24"/>
        </w:rPr>
        <w:t>,</w:t>
      </w:r>
      <w:r>
        <w:rPr>
          <w:rFonts w:hint="eastAsia" w:ascii="Arial Narrow" w:hAnsi="Arial Narrow" w:eastAsia="仿宋_GB2312"/>
          <w:color w:val="0000FF"/>
          <w:sz w:val="24"/>
          <w:szCs w:val="24"/>
        </w:rPr>
        <w:t>所属经营分部和依据，以及是否与以前年度保持一致。资产组或资产组组合发生变化的，应披露变化前后的构成，以及导致变化的客观事实及依据。</w:t>
      </w:r>
    </w:p>
    <w:p w14:paraId="4780BFC7">
      <w:pPr>
        <w:tabs>
          <w:tab w:val="left" w:pos="630"/>
        </w:tabs>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2.</w:t>
      </w:r>
      <w:r>
        <w:rPr>
          <w:rFonts w:hint="eastAsia" w:ascii="Arial Narrow" w:hAnsi="Arial Narrow" w:eastAsia="仿宋_GB2312"/>
          <w:color w:val="0000FF"/>
          <w:sz w:val="24"/>
          <w:szCs w:val="24"/>
        </w:rPr>
        <w:t>可收回金额的具体确定方法。可收回金额按公允价值减去处置费用后的净额确定的，应披露公允价值和处置费用的确定方式、关键参数及其确定依据；若可收回金额按预计未来现金流量的现值确定的，</w:t>
      </w:r>
      <w:r>
        <w:rPr>
          <w:rFonts w:hint="eastAsia" w:ascii="Arial Narrow" w:hAnsi="Arial Narrow" w:eastAsia="仿宋_GB2312"/>
          <w:b/>
          <w:color w:val="0000FF"/>
          <w:sz w:val="24"/>
          <w:szCs w:val="24"/>
        </w:rPr>
        <w:t>应披露预测期的年限及预测期内的收入增长率、利润率等参数及其确定依据，以及稳定期增长率、利润率、折现率等参数及其确定依据</w:t>
      </w:r>
      <w:r>
        <w:rPr>
          <w:rFonts w:hint="eastAsia" w:ascii="Arial Narrow" w:hAnsi="Arial Narrow" w:eastAsia="仿宋_GB2312"/>
          <w:color w:val="0000FF"/>
          <w:sz w:val="24"/>
          <w:szCs w:val="24"/>
        </w:rPr>
        <w:t>。前述信息与以前年度减值测试采用的信息或外部信息明显不一致的，或公司以前年度减值测试采用信息与当年实际情况明显不一致的，应披露差异原因。</w:t>
      </w:r>
    </w:p>
    <w:p w14:paraId="7583841C">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3.</w:t>
      </w:r>
      <w:r>
        <w:rPr>
          <w:rFonts w:hint="eastAsia" w:ascii="Arial Narrow" w:hAnsi="Arial Narrow" w:eastAsia="仿宋_GB2312"/>
          <w:color w:val="0000FF"/>
          <w:sz w:val="24"/>
          <w:szCs w:val="24"/>
        </w:rPr>
        <w:t>形成商誉时存在业绩承诺，且报告期或</w:t>
      </w:r>
      <w:r>
        <w:rPr>
          <w:rFonts w:hint="eastAsia" w:ascii="Arial Narrow" w:hAnsi="Arial Narrow" w:eastAsia="仿宋_GB2312"/>
          <w:b/>
          <w:color w:val="0000FF"/>
          <w:sz w:val="24"/>
          <w:szCs w:val="24"/>
        </w:rPr>
        <w:t>报告期上一期间</w:t>
      </w:r>
      <w:r>
        <w:rPr>
          <w:rFonts w:hint="eastAsia" w:ascii="Arial Narrow" w:hAnsi="Arial Narrow" w:eastAsia="仿宋_GB2312"/>
          <w:color w:val="0000FF"/>
          <w:sz w:val="24"/>
          <w:szCs w:val="24"/>
        </w:rPr>
        <w:t>处于业绩承诺期内的，应披露业绩承诺完成情况，以及报告期或报告期上一期间商誉减值情况。（</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号文第十九条（二十））</w:t>
      </w:r>
    </w:p>
    <w:p w14:paraId="1C524321">
      <w:pPr>
        <w:spacing w:after="216" w:afterLines="90"/>
        <w:rPr>
          <w:rFonts w:ascii="仿宋_GB2312" w:eastAsia="仿宋_GB2312"/>
          <w:color w:val="FF0000"/>
          <w:sz w:val="24"/>
          <w:szCs w:val="24"/>
        </w:rPr>
      </w:pPr>
      <w:r>
        <w:rPr>
          <w:rFonts w:hint="eastAsia" w:ascii="仿宋_GB2312" w:eastAsia="仿宋_GB2312"/>
          <w:color w:val="FF0000"/>
          <w:sz w:val="24"/>
          <w:szCs w:val="24"/>
        </w:rPr>
        <w:t>示例：</w:t>
      </w:r>
    </w:p>
    <w:p w14:paraId="25996577">
      <w:pPr>
        <w:spacing w:after="216" w:afterLines="90"/>
        <w:rPr>
          <w:rFonts w:ascii="仿宋_GB2312" w:eastAsia="仿宋_GB2312"/>
          <w:color w:val="FF0000"/>
          <w:sz w:val="24"/>
          <w:szCs w:val="24"/>
        </w:rPr>
      </w:pPr>
      <w:r>
        <w:rPr>
          <w:rFonts w:hint="eastAsia" w:ascii="仿宋_GB2312" w:eastAsia="仿宋_GB2312"/>
          <w:color w:val="FF0000"/>
          <w:sz w:val="24"/>
          <w:szCs w:val="24"/>
        </w:rPr>
        <w:t>商誉系本公司于2X</w:t>
      </w:r>
      <w:r>
        <w:rPr>
          <w:rFonts w:ascii="仿宋_GB2312" w:eastAsia="仿宋_GB2312"/>
          <w:color w:val="FF0000"/>
          <w:sz w:val="24"/>
          <w:szCs w:val="24"/>
        </w:rPr>
        <w:t>21</w:t>
      </w:r>
      <w:r>
        <w:rPr>
          <w:rFonts w:hint="eastAsia" w:ascii="仿宋_GB2312" w:eastAsia="仿宋_GB2312"/>
          <w:color w:val="FF0000"/>
          <w:sz w:val="24"/>
          <w:szCs w:val="24"/>
        </w:rPr>
        <w:t>年1月1日收购XX铁路业务时形成。</w:t>
      </w:r>
    </w:p>
    <w:p w14:paraId="08D64F5D">
      <w:pPr>
        <w:spacing w:after="216" w:afterLines="90"/>
        <w:rPr>
          <w:rFonts w:ascii="仿宋_GB2312" w:eastAsia="仿宋_GB2312"/>
          <w:color w:val="FF0000"/>
          <w:sz w:val="24"/>
          <w:szCs w:val="24"/>
        </w:rPr>
      </w:pPr>
      <w:r>
        <w:rPr>
          <w:rFonts w:hint="eastAsia" w:ascii="仿宋_GB2312" w:eastAsia="仿宋_GB2312"/>
          <w:color w:val="FF0000"/>
          <w:sz w:val="24"/>
          <w:szCs w:val="24"/>
        </w:rPr>
        <w:t>于2X</w:t>
      </w:r>
      <w:r>
        <w:rPr>
          <w:rFonts w:ascii="仿宋_GB2312" w:eastAsia="仿宋_GB2312"/>
          <w:color w:val="FF0000"/>
          <w:sz w:val="24"/>
          <w:szCs w:val="24"/>
        </w:rPr>
        <w:t>23</w:t>
      </w:r>
      <w:r>
        <w:rPr>
          <w:rFonts w:hint="eastAsia" w:ascii="仿宋_GB2312" w:eastAsia="仿宋_GB2312"/>
          <w:color w:val="FF0000"/>
          <w:sz w:val="24"/>
          <w:szCs w:val="24"/>
        </w:rPr>
        <w:t>年1月1日前，商誉已分配到与XX铁路业务相关的最小现金产出单元GP段铁路资产组。于2X</w:t>
      </w:r>
      <w:r>
        <w:rPr>
          <w:rFonts w:ascii="仿宋_GB2312" w:eastAsia="仿宋_GB2312"/>
          <w:color w:val="FF0000"/>
          <w:sz w:val="24"/>
          <w:szCs w:val="24"/>
        </w:rPr>
        <w:t>23</w:t>
      </w:r>
      <w:r>
        <w:rPr>
          <w:rFonts w:hint="eastAsia" w:ascii="仿宋_GB2312" w:eastAsia="仿宋_GB2312"/>
          <w:color w:val="FF0000"/>
          <w:sz w:val="24"/>
          <w:szCs w:val="24"/>
        </w:rPr>
        <w:t>年1月1日，为了提高铁路的运营效率，管理层对GP段铁路资产与公司原有的铁路资产进行了整合。整合后，管理层认为GP段铁路资产与公司原有的铁路资产构成了新的最小现金产出单元（以下合称“整合后的铁路资产组”）。此外，整合后的铁路资产组不大于按照《企业会计准则第35号——分部报告》中所确定的报告分部。</w:t>
      </w:r>
    </w:p>
    <w:p w14:paraId="20AF610E">
      <w:pPr>
        <w:spacing w:after="216" w:afterLines="90"/>
        <w:rPr>
          <w:rFonts w:ascii="仿宋_GB2312" w:eastAsia="仿宋_GB2312"/>
          <w:color w:val="FF0000"/>
          <w:sz w:val="24"/>
          <w:szCs w:val="24"/>
        </w:rPr>
      </w:pPr>
      <w:r>
        <w:rPr>
          <w:rFonts w:hint="eastAsia" w:ascii="仿宋_GB2312" w:eastAsia="仿宋_GB2312"/>
          <w:color w:val="FF0000"/>
          <w:sz w:val="24"/>
          <w:szCs w:val="24"/>
        </w:rPr>
        <w:t>经过评估，管理层认为本公司无需对该等资产组计提减值准备。</w:t>
      </w:r>
    </w:p>
    <w:p w14:paraId="032B0765">
      <w:pPr>
        <w:spacing w:after="216" w:afterLines="90"/>
        <w:rPr>
          <w:rFonts w:ascii="仿宋_GB2312" w:eastAsia="仿宋_GB2312"/>
          <w:color w:val="FF0000"/>
          <w:sz w:val="24"/>
          <w:szCs w:val="24"/>
        </w:rPr>
      </w:pPr>
      <w:r>
        <w:rPr>
          <w:rFonts w:hint="eastAsia" w:ascii="仿宋_GB2312" w:eastAsia="仿宋_GB2312"/>
          <w:color w:val="FF0000"/>
          <w:sz w:val="24"/>
          <w:szCs w:val="24"/>
        </w:rPr>
        <w:t>资产组的可收回金额是依据管理层编制的五年期预测，采用未来现金流量折合现值计算。超过该五年期的现金流量采用以下所述的估计增长率作出推算。采用未来现金流量折现方法所运用的假设主要包括：</w:t>
      </w:r>
    </w:p>
    <w:tbl>
      <w:tblPr>
        <w:tblStyle w:val="3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84"/>
        <w:gridCol w:w="4528"/>
      </w:tblGrid>
      <w:tr w14:paraId="0D246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5000" w:type="pct"/>
            <w:gridSpan w:val="2"/>
            <w:shd w:val="clear" w:color="auto" w:fill="auto"/>
            <w:noWrap/>
            <w:vAlign w:val="center"/>
          </w:tcPr>
          <w:p w14:paraId="24C74EBD">
            <w:pPr>
              <w:jc w:val="right"/>
              <w:rPr>
                <w:rFonts w:ascii="Arial Narrow" w:hAnsi="Arial Narrow" w:eastAsia="仿宋_GB2312"/>
                <w:color w:val="FF0000"/>
                <w:sz w:val="24"/>
              </w:rPr>
            </w:pPr>
            <w:r>
              <w:rPr>
                <w:rFonts w:hint="eastAsia" w:ascii="Arial Narrow" w:hAnsi="Arial Narrow" w:eastAsia="仿宋_GB2312"/>
                <w:color w:val="FF0000"/>
                <w:sz w:val="24"/>
              </w:rPr>
              <w:t>XX</w:t>
            </w:r>
            <w:r>
              <w:rPr>
                <w:rFonts w:ascii="Arial Narrow" w:hAnsi="Arial Narrow" w:eastAsia="仿宋_GB2312"/>
                <w:color w:val="FF0000"/>
                <w:sz w:val="24"/>
              </w:rPr>
              <w:t>地区铁路运输业务</w:t>
            </w:r>
          </w:p>
        </w:tc>
      </w:tr>
      <w:tr w14:paraId="01F4F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371" w:type="pct"/>
            <w:shd w:val="clear" w:color="auto" w:fill="auto"/>
            <w:noWrap/>
            <w:vAlign w:val="center"/>
          </w:tcPr>
          <w:p w14:paraId="4787EC89">
            <w:pPr>
              <w:rPr>
                <w:rFonts w:ascii="Arial Narrow" w:hAnsi="Arial Narrow" w:eastAsia="仿宋_GB2312"/>
                <w:color w:val="FF0000"/>
                <w:sz w:val="24"/>
              </w:rPr>
            </w:pPr>
            <w:r>
              <w:rPr>
                <w:rFonts w:ascii="Arial Narrow" w:hAnsi="Arial Narrow" w:eastAsia="仿宋_GB2312"/>
                <w:color w:val="FF0000"/>
                <w:sz w:val="24"/>
              </w:rPr>
              <w:t xml:space="preserve">毛利率 </w:t>
            </w:r>
          </w:p>
        </w:tc>
        <w:tc>
          <w:tcPr>
            <w:tcW w:w="2629" w:type="pct"/>
            <w:shd w:val="clear" w:color="auto" w:fill="auto"/>
            <w:noWrap/>
            <w:vAlign w:val="center"/>
          </w:tcPr>
          <w:p w14:paraId="448A1FDB">
            <w:pPr>
              <w:jc w:val="right"/>
              <w:rPr>
                <w:rFonts w:ascii="Arial Narrow" w:hAnsi="Arial Narrow" w:eastAsia="仿宋_GB2312"/>
                <w:color w:val="FF0000"/>
                <w:sz w:val="24"/>
              </w:rPr>
            </w:pPr>
          </w:p>
        </w:tc>
      </w:tr>
      <w:tr w14:paraId="0F599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371" w:type="pct"/>
            <w:shd w:val="clear" w:color="auto" w:fill="auto"/>
            <w:noWrap/>
            <w:vAlign w:val="center"/>
          </w:tcPr>
          <w:p w14:paraId="2DC66114">
            <w:pPr>
              <w:rPr>
                <w:rFonts w:ascii="Arial Narrow" w:hAnsi="Arial Narrow" w:eastAsia="仿宋_GB2312"/>
                <w:color w:val="FF0000"/>
                <w:sz w:val="24"/>
              </w:rPr>
            </w:pPr>
            <w:r>
              <w:rPr>
                <w:rFonts w:hint="eastAsia" w:ascii="Arial Narrow" w:hAnsi="Arial Narrow" w:eastAsia="仿宋_GB2312"/>
                <w:color w:val="FF0000"/>
                <w:sz w:val="24"/>
              </w:rPr>
              <w:t>增长</w:t>
            </w:r>
            <w:r>
              <w:rPr>
                <w:rFonts w:ascii="Arial Narrow" w:hAnsi="Arial Narrow" w:eastAsia="仿宋_GB2312" w:cs="仿宋_GB2312"/>
                <w:color w:val="FF0000"/>
                <w:sz w:val="24"/>
              </w:rPr>
              <w:t>率</w:t>
            </w:r>
            <w:r>
              <w:rPr>
                <w:rFonts w:ascii="Arial Narrow" w:hAnsi="Arial Narrow" w:eastAsia="仿宋_GB2312"/>
                <w:color w:val="FF0000"/>
                <w:sz w:val="24"/>
              </w:rPr>
              <w:t xml:space="preserve"> </w:t>
            </w:r>
          </w:p>
        </w:tc>
        <w:tc>
          <w:tcPr>
            <w:tcW w:w="2629" w:type="pct"/>
            <w:shd w:val="clear" w:color="auto" w:fill="auto"/>
            <w:noWrap/>
            <w:vAlign w:val="center"/>
          </w:tcPr>
          <w:p w14:paraId="2E8715BC">
            <w:pPr>
              <w:jc w:val="right"/>
              <w:rPr>
                <w:rFonts w:ascii="Arial Narrow" w:hAnsi="Arial Narrow" w:eastAsia="仿宋_GB2312"/>
                <w:color w:val="FF0000"/>
                <w:sz w:val="24"/>
              </w:rPr>
            </w:pPr>
          </w:p>
        </w:tc>
      </w:tr>
      <w:tr w14:paraId="22C23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371" w:type="pct"/>
            <w:shd w:val="clear" w:color="auto" w:fill="auto"/>
            <w:noWrap/>
            <w:vAlign w:val="center"/>
          </w:tcPr>
          <w:p w14:paraId="7A6E3DEA">
            <w:pPr>
              <w:rPr>
                <w:rFonts w:ascii="Arial Narrow" w:hAnsi="Arial Narrow" w:eastAsia="仿宋_GB2312"/>
                <w:color w:val="FF0000"/>
                <w:sz w:val="24"/>
              </w:rPr>
            </w:pPr>
            <w:r>
              <w:rPr>
                <w:rFonts w:hint="eastAsia" w:ascii="Arial Narrow" w:hAnsi="Arial Narrow" w:eastAsia="仿宋_GB2312"/>
                <w:color w:val="FF0000"/>
                <w:sz w:val="24"/>
              </w:rPr>
              <w:t>折现</w:t>
            </w:r>
            <w:r>
              <w:rPr>
                <w:rFonts w:ascii="Arial Narrow" w:hAnsi="Arial Narrow" w:eastAsia="仿宋_GB2312" w:cs="仿宋_GB2312"/>
                <w:color w:val="FF0000"/>
                <w:sz w:val="24"/>
              </w:rPr>
              <w:t>率</w:t>
            </w:r>
            <w:r>
              <w:rPr>
                <w:rFonts w:ascii="Arial Narrow" w:hAnsi="Arial Narrow" w:eastAsia="仿宋_GB2312"/>
                <w:color w:val="FF0000"/>
                <w:sz w:val="24"/>
              </w:rPr>
              <w:t xml:space="preserve"> </w:t>
            </w:r>
          </w:p>
        </w:tc>
        <w:tc>
          <w:tcPr>
            <w:tcW w:w="2629" w:type="pct"/>
            <w:shd w:val="clear" w:color="auto" w:fill="auto"/>
            <w:noWrap/>
            <w:vAlign w:val="center"/>
          </w:tcPr>
          <w:p w14:paraId="724A2D8B">
            <w:pPr>
              <w:jc w:val="right"/>
              <w:rPr>
                <w:rFonts w:ascii="Arial Narrow" w:hAnsi="Arial Narrow" w:eastAsia="仿宋_GB2312"/>
                <w:color w:val="FF0000"/>
                <w:sz w:val="24"/>
              </w:rPr>
            </w:pPr>
          </w:p>
        </w:tc>
      </w:tr>
    </w:tbl>
    <w:p w14:paraId="1FF1A18F">
      <w:pPr>
        <w:spacing w:after="216" w:afterLines="90"/>
        <w:rPr>
          <w:rFonts w:ascii="仿宋_GB2312" w:eastAsia="仿宋_GB2312"/>
          <w:color w:val="FF0000"/>
          <w:sz w:val="24"/>
          <w:szCs w:val="24"/>
        </w:rPr>
      </w:pPr>
    </w:p>
    <w:p w14:paraId="0EE9F792">
      <w:pPr>
        <w:spacing w:after="216" w:afterLines="90"/>
        <w:rPr>
          <w:rFonts w:ascii="仿宋_GB2312" w:eastAsia="仿宋_GB2312"/>
          <w:color w:val="FF0000"/>
          <w:sz w:val="24"/>
          <w:szCs w:val="24"/>
        </w:rPr>
      </w:pPr>
      <w:r>
        <w:rPr>
          <w:rFonts w:hint="eastAsia" w:ascii="仿宋_GB2312" w:eastAsia="仿宋_GB2312"/>
          <w:color w:val="FF0000"/>
          <w:sz w:val="24"/>
          <w:szCs w:val="24"/>
        </w:rPr>
        <w:t>管理层根据历史经验及对市场发展的预测确定预算毛利率及增长率，并采用能够反映相关资产组的特定风险的税前利率为折现率。上述假设用以分析该业务分部内各资产组的可收回金额。</w:t>
      </w:r>
    </w:p>
    <w:p w14:paraId="40CB500A">
      <w:pPr>
        <w:spacing w:after="216" w:afterLines="90"/>
        <w:rPr>
          <w:rFonts w:ascii="仿宋_GB2312" w:eastAsia="仿宋_GB2312"/>
          <w:color w:val="FF0000"/>
          <w:sz w:val="24"/>
          <w:szCs w:val="24"/>
        </w:rPr>
      </w:pPr>
      <w:r>
        <w:rPr>
          <w:rFonts w:hint="eastAsia" w:ascii="仿宋_GB2312" w:eastAsia="仿宋_GB2312"/>
          <w:color w:val="FF0000"/>
          <w:sz w:val="24"/>
          <w:szCs w:val="24"/>
        </w:rPr>
        <w:t>若未来现金流量计算中采用的预算增长率低于管理层目前采用的增长率的</w:t>
      </w:r>
      <w:r>
        <w:rPr>
          <w:rFonts w:ascii="仿宋_GB2312" w:eastAsia="仿宋_GB2312"/>
          <w:color w:val="FF0000"/>
          <w:sz w:val="24"/>
          <w:szCs w:val="24"/>
        </w:rPr>
        <w:t>10</w:t>
      </w:r>
      <w:r>
        <w:rPr>
          <w:rFonts w:hint="eastAsia" w:ascii="仿宋_GB2312" w:eastAsia="仿宋_GB2312"/>
          <w:color w:val="FF0000"/>
          <w:sz w:val="24"/>
          <w:szCs w:val="24"/>
        </w:rPr>
        <w:t>%，本公司仍无需对商誉计提减值准备。</w:t>
      </w:r>
    </w:p>
    <w:p w14:paraId="2B2CF9BC">
      <w:pPr>
        <w:spacing w:after="216" w:afterLines="90"/>
        <w:rPr>
          <w:rFonts w:ascii="仿宋_GB2312" w:eastAsia="仿宋_GB2312"/>
          <w:color w:val="FF0000"/>
          <w:sz w:val="24"/>
          <w:szCs w:val="24"/>
        </w:rPr>
      </w:pPr>
      <w:r>
        <w:rPr>
          <w:rFonts w:hint="eastAsia" w:ascii="仿宋_GB2312" w:eastAsia="仿宋_GB2312"/>
          <w:color w:val="FF0000"/>
          <w:sz w:val="24"/>
          <w:szCs w:val="24"/>
        </w:rPr>
        <w:t>若未来现金流量计算中采用的预计折现率高于管理层目前采用的折现率的1</w:t>
      </w:r>
      <w:r>
        <w:rPr>
          <w:rFonts w:ascii="仿宋_GB2312" w:eastAsia="仿宋_GB2312"/>
          <w:color w:val="FF0000"/>
          <w:sz w:val="24"/>
          <w:szCs w:val="24"/>
        </w:rPr>
        <w:t>0</w:t>
      </w:r>
      <w:r>
        <w:rPr>
          <w:rFonts w:hint="eastAsia" w:ascii="仿宋_GB2312" w:eastAsia="仿宋_GB2312"/>
          <w:color w:val="FF0000"/>
          <w:sz w:val="24"/>
          <w:szCs w:val="24"/>
        </w:rPr>
        <w:t>%，本公司亦无需对商誉计提减值准备。</w:t>
      </w:r>
    </w:p>
    <w:p w14:paraId="5892F374">
      <w:pPr>
        <w:spacing w:after="216" w:afterLines="90"/>
        <w:rPr>
          <w:rFonts w:ascii="仿宋_GB2312" w:eastAsia="仿宋_GB2312"/>
          <w:color w:val="FF0000"/>
          <w:sz w:val="24"/>
          <w:szCs w:val="24"/>
        </w:rPr>
      </w:pPr>
      <w:r>
        <w:rPr>
          <w:rFonts w:hint="eastAsia" w:ascii="仿宋_GB2312" w:eastAsia="仿宋_GB2312"/>
          <w:color w:val="FF0000"/>
          <w:sz w:val="24"/>
          <w:szCs w:val="24"/>
        </w:rPr>
        <w:t>前述信息与以前年度减值测试采用的信息（和外部信息）一致。</w:t>
      </w:r>
    </w:p>
    <w:p w14:paraId="332EEF03">
      <w:pPr>
        <w:spacing w:after="216" w:afterLines="90"/>
        <w:rPr>
          <w:rFonts w:ascii="仿宋_GB2312" w:eastAsia="仿宋_GB2312"/>
          <w:color w:val="FF0000"/>
          <w:sz w:val="24"/>
          <w:szCs w:val="24"/>
        </w:rPr>
      </w:pPr>
      <w:r>
        <w:rPr>
          <w:rFonts w:hint="eastAsia" w:ascii="仿宋_GB2312" w:eastAsia="仿宋_GB2312"/>
          <w:color w:val="FF0000"/>
          <w:sz w:val="24"/>
          <w:szCs w:val="24"/>
        </w:rPr>
        <w:t>以前年度减值测试采用信息与本年实际情况一致。</w:t>
      </w:r>
    </w:p>
    <w:p w14:paraId="72B1BA8D">
      <w:pPr>
        <w:spacing w:after="216" w:afterLines="90"/>
        <w:rPr>
          <w:rFonts w:ascii="仿宋_GB2312" w:eastAsia="仿宋_GB2312"/>
          <w:color w:val="FF0000"/>
          <w:sz w:val="24"/>
          <w:szCs w:val="24"/>
        </w:rPr>
      </w:pPr>
      <w:r>
        <w:rPr>
          <w:rFonts w:hint="eastAsia" w:ascii="仿宋_GB2312" w:eastAsia="仿宋_GB2312"/>
          <w:color w:val="FF0000"/>
          <w:sz w:val="24"/>
          <w:szCs w:val="24"/>
        </w:rPr>
        <w:t>业绩承诺完成及对应商誉减值情况如下：</w:t>
      </w:r>
    </w:p>
    <w:p w14:paraId="1051D96A">
      <w:pPr>
        <w:jc w:val="right"/>
      </w:pPr>
    </w:p>
    <w:tbl>
      <w:tblPr>
        <w:tblStyle w:val="32"/>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930"/>
        <w:gridCol w:w="930"/>
        <w:gridCol w:w="934"/>
        <w:gridCol w:w="935"/>
        <w:gridCol w:w="934"/>
        <w:gridCol w:w="934"/>
        <w:gridCol w:w="935"/>
        <w:gridCol w:w="934"/>
        <w:gridCol w:w="930"/>
      </w:tblGrid>
      <w:tr w14:paraId="315F94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554" w:type="pct"/>
            <w:vMerge w:val="restart"/>
            <w:shd w:val="clear" w:color="auto" w:fill="auto"/>
            <w:vAlign w:val="center"/>
          </w:tcPr>
          <w:p w14:paraId="2F0E7D7E">
            <w:pPr>
              <w:rPr>
                <w:rFonts w:ascii="仿宋_GB2312" w:hAnsi="宋体" w:eastAsia="仿宋_GB2312" w:cs="宋体"/>
                <w:b/>
                <w:color w:val="FF0000"/>
                <w:kern w:val="0"/>
                <w:sz w:val="20"/>
              </w:rPr>
            </w:pPr>
            <w:r>
              <w:rPr>
                <w:rFonts w:hint="eastAsia" w:ascii="仿宋_GB2312" w:eastAsia="仿宋_GB2312"/>
                <w:b/>
                <w:color w:val="FF0000"/>
                <w:kern w:val="0"/>
                <w:sz w:val="20"/>
              </w:rPr>
              <w:t>项</w:t>
            </w:r>
            <w:r>
              <w:rPr>
                <w:rFonts w:ascii="仿宋_GB2312" w:eastAsia="仿宋_GB2312"/>
                <w:b/>
                <w:color w:val="FF0000"/>
                <w:kern w:val="0"/>
                <w:sz w:val="20"/>
              </w:rPr>
              <w:t xml:space="preserve">  </w:t>
            </w:r>
            <w:r>
              <w:rPr>
                <w:rFonts w:hint="eastAsia" w:ascii="仿宋_GB2312" w:eastAsia="仿宋_GB2312"/>
                <w:b/>
                <w:color w:val="FF0000"/>
                <w:kern w:val="0"/>
                <w:sz w:val="20"/>
              </w:rPr>
              <w:t>目</w:t>
            </w:r>
          </w:p>
        </w:tc>
        <w:tc>
          <w:tcPr>
            <w:tcW w:w="3336" w:type="pct"/>
            <w:gridSpan w:val="6"/>
            <w:shd w:val="clear" w:color="auto" w:fill="auto"/>
            <w:vAlign w:val="center"/>
          </w:tcPr>
          <w:p w14:paraId="59F11746">
            <w:pPr>
              <w:jc w:val="center"/>
              <w:rPr>
                <w:rFonts w:ascii="仿宋_GB2312" w:hAnsi="宋体" w:eastAsia="仿宋_GB2312" w:cs="宋体"/>
                <w:b/>
                <w:color w:val="FF0000"/>
                <w:kern w:val="0"/>
                <w:sz w:val="20"/>
              </w:rPr>
            </w:pPr>
            <w:r>
              <w:rPr>
                <w:rFonts w:hint="eastAsia" w:ascii="仿宋_GB2312" w:eastAsia="仿宋_GB2312"/>
                <w:b/>
                <w:color w:val="FF0000"/>
                <w:kern w:val="0"/>
                <w:sz w:val="20"/>
              </w:rPr>
              <w:t>业绩承诺完成情况</w:t>
            </w:r>
          </w:p>
        </w:tc>
        <w:tc>
          <w:tcPr>
            <w:tcW w:w="1110" w:type="pct"/>
            <w:gridSpan w:val="2"/>
            <w:shd w:val="clear" w:color="auto" w:fill="auto"/>
            <w:vAlign w:val="center"/>
          </w:tcPr>
          <w:p w14:paraId="1116C3BB">
            <w:pPr>
              <w:jc w:val="center"/>
              <w:rPr>
                <w:rFonts w:ascii="仿宋_GB2312" w:hAnsi="宋体" w:eastAsia="仿宋_GB2312" w:cs="宋体"/>
                <w:b/>
                <w:color w:val="FF0000"/>
                <w:kern w:val="0"/>
                <w:sz w:val="20"/>
              </w:rPr>
            </w:pPr>
            <w:r>
              <w:rPr>
                <w:rFonts w:hint="eastAsia" w:ascii="仿宋_GB2312" w:eastAsia="仿宋_GB2312"/>
                <w:b/>
                <w:color w:val="FF0000"/>
                <w:kern w:val="0"/>
                <w:sz w:val="20"/>
              </w:rPr>
              <w:t>商誉减值金额</w:t>
            </w:r>
          </w:p>
        </w:tc>
      </w:tr>
      <w:tr w14:paraId="42947B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554" w:type="pct"/>
            <w:vMerge w:val="continue"/>
            <w:shd w:val="clear" w:color="auto" w:fill="auto"/>
            <w:vAlign w:val="center"/>
          </w:tcPr>
          <w:p w14:paraId="3AD4D693">
            <w:pPr>
              <w:rPr>
                <w:rFonts w:ascii="仿宋_GB2312" w:hAnsi="宋体" w:eastAsia="仿宋_GB2312" w:cs="宋体"/>
                <w:b/>
                <w:color w:val="FF0000"/>
                <w:kern w:val="0"/>
                <w:sz w:val="20"/>
              </w:rPr>
            </w:pPr>
          </w:p>
        </w:tc>
        <w:tc>
          <w:tcPr>
            <w:tcW w:w="1667" w:type="pct"/>
            <w:gridSpan w:val="3"/>
            <w:shd w:val="clear" w:color="auto" w:fill="auto"/>
            <w:vAlign w:val="center"/>
          </w:tcPr>
          <w:p w14:paraId="12389E32">
            <w:pPr>
              <w:jc w:val="center"/>
              <w:rPr>
                <w:rFonts w:ascii="仿宋_GB2312" w:hAnsi="宋体" w:eastAsia="仿宋_GB2312" w:cs="宋体"/>
                <w:b/>
                <w:color w:val="FF0000"/>
                <w:kern w:val="0"/>
                <w:sz w:val="20"/>
              </w:rPr>
            </w:pPr>
            <w:r>
              <w:rPr>
                <w:rFonts w:hint="eastAsia" w:ascii="仿宋_GB2312" w:eastAsia="仿宋_GB2312"/>
                <w:b/>
                <w:color w:val="FF0000"/>
                <w:kern w:val="0"/>
                <w:sz w:val="20"/>
              </w:rPr>
              <w:t>本期</w:t>
            </w:r>
          </w:p>
        </w:tc>
        <w:tc>
          <w:tcPr>
            <w:tcW w:w="1669" w:type="pct"/>
            <w:gridSpan w:val="3"/>
            <w:shd w:val="clear" w:color="auto" w:fill="auto"/>
            <w:vAlign w:val="center"/>
          </w:tcPr>
          <w:p w14:paraId="2119A102">
            <w:pPr>
              <w:jc w:val="center"/>
              <w:rPr>
                <w:rFonts w:ascii="仿宋_GB2312" w:hAnsi="宋体" w:eastAsia="仿宋_GB2312" w:cs="宋体"/>
                <w:b/>
                <w:color w:val="FF0000"/>
                <w:kern w:val="0"/>
                <w:sz w:val="20"/>
              </w:rPr>
            </w:pPr>
            <w:r>
              <w:rPr>
                <w:rFonts w:hint="eastAsia" w:ascii="仿宋_GB2312" w:eastAsia="仿宋_GB2312"/>
                <w:b/>
                <w:color w:val="FF0000"/>
                <w:kern w:val="0"/>
                <w:sz w:val="20"/>
              </w:rPr>
              <w:t>上期</w:t>
            </w:r>
          </w:p>
        </w:tc>
        <w:tc>
          <w:tcPr>
            <w:tcW w:w="556" w:type="pct"/>
            <w:vMerge w:val="restart"/>
            <w:shd w:val="clear" w:color="auto" w:fill="auto"/>
            <w:vAlign w:val="center"/>
          </w:tcPr>
          <w:p w14:paraId="6F429015">
            <w:pPr>
              <w:jc w:val="center"/>
              <w:rPr>
                <w:rFonts w:ascii="仿宋_GB2312" w:hAnsi="宋体" w:eastAsia="仿宋_GB2312" w:cs="宋体"/>
                <w:b/>
                <w:color w:val="FF0000"/>
                <w:kern w:val="0"/>
                <w:sz w:val="20"/>
              </w:rPr>
            </w:pPr>
            <w:r>
              <w:rPr>
                <w:rFonts w:hint="eastAsia" w:ascii="仿宋_GB2312" w:eastAsia="仿宋_GB2312"/>
                <w:b/>
                <w:color w:val="FF0000"/>
                <w:kern w:val="0"/>
                <w:sz w:val="20"/>
              </w:rPr>
              <w:t>本期</w:t>
            </w:r>
          </w:p>
        </w:tc>
        <w:tc>
          <w:tcPr>
            <w:tcW w:w="554" w:type="pct"/>
            <w:vMerge w:val="restart"/>
            <w:shd w:val="clear" w:color="auto" w:fill="auto"/>
            <w:vAlign w:val="center"/>
          </w:tcPr>
          <w:p w14:paraId="679E64F8">
            <w:pPr>
              <w:jc w:val="center"/>
              <w:rPr>
                <w:rFonts w:ascii="仿宋_GB2312" w:hAnsi="宋体" w:eastAsia="仿宋_GB2312" w:cs="宋体"/>
                <w:b/>
                <w:color w:val="FF0000"/>
                <w:kern w:val="0"/>
                <w:sz w:val="20"/>
              </w:rPr>
            </w:pPr>
            <w:r>
              <w:rPr>
                <w:rFonts w:hint="eastAsia" w:ascii="仿宋_GB2312" w:eastAsia="仿宋_GB2312"/>
                <w:b/>
                <w:color w:val="FF0000"/>
                <w:kern w:val="0"/>
                <w:sz w:val="20"/>
              </w:rPr>
              <w:t>上期</w:t>
            </w:r>
          </w:p>
        </w:tc>
      </w:tr>
      <w:tr w14:paraId="508753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554" w:type="pct"/>
            <w:vMerge w:val="continue"/>
            <w:tcBorders>
              <w:bottom w:val="single" w:color="auto" w:sz="4" w:space="0"/>
            </w:tcBorders>
            <w:shd w:val="clear" w:color="auto" w:fill="auto"/>
          </w:tcPr>
          <w:p w14:paraId="554B0074">
            <w:pPr>
              <w:rPr>
                <w:rFonts w:ascii="仿宋_GB2312" w:hAnsi="宋体" w:eastAsia="仿宋_GB2312" w:cs="宋体"/>
                <w:b/>
                <w:color w:val="FF0000"/>
                <w:kern w:val="0"/>
                <w:sz w:val="20"/>
              </w:rPr>
            </w:pPr>
          </w:p>
        </w:tc>
        <w:tc>
          <w:tcPr>
            <w:tcW w:w="554" w:type="pct"/>
            <w:tcBorders>
              <w:bottom w:val="single" w:color="auto" w:sz="4" w:space="0"/>
            </w:tcBorders>
            <w:shd w:val="clear" w:color="auto" w:fill="auto"/>
            <w:vAlign w:val="center"/>
          </w:tcPr>
          <w:p w14:paraId="395D46EB">
            <w:pPr>
              <w:jc w:val="center"/>
              <w:rPr>
                <w:rFonts w:ascii="仿宋_GB2312" w:hAnsi="宋体" w:eastAsia="仿宋_GB2312" w:cs="宋体"/>
                <w:b/>
                <w:color w:val="FF0000"/>
                <w:kern w:val="0"/>
                <w:sz w:val="20"/>
              </w:rPr>
            </w:pPr>
            <w:r>
              <w:rPr>
                <w:rFonts w:hint="eastAsia" w:ascii="仿宋_GB2312" w:eastAsia="仿宋_GB2312"/>
                <w:b/>
                <w:color w:val="FF0000"/>
                <w:kern w:val="0"/>
                <w:sz w:val="20"/>
              </w:rPr>
              <w:t>承诺业绩</w:t>
            </w:r>
          </w:p>
        </w:tc>
        <w:tc>
          <w:tcPr>
            <w:tcW w:w="556" w:type="pct"/>
            <w:tcBorders>
              <w:bottom w:val="single" w:color="auto" w:sz="4" w:space="0"/>
            </w:tcBorders>
            <w:shd w:val="clear" w:color="auto" w:fill="auto"/>
            <w:vAlign w:val="center"/>
          </w:tcPr>
          <w:p w14:paraId="4A768AF9">
            <w:pPr>
              <w:jc w:val="center"/>
              <w:rPr>
                <w:rFonts w:ascii="仿宋_GB2312" w:hAnsi="宋体" w:eastAsia="仿宋_GB2312" w:cs="宋体"/>
                <w:b/>
                <w:color w:val="FF0000"/>
                <w:kern w:val="0"/>
                <w:sz w:val="20"/>
              </w:rPr>
            </w:pPr>
            <w:r>
              <w:rPr>
                <w:rFonts w:hint="eastAsia" w:ascii="仿宋_GB2312" w:eastAsia="仿宋_GB2312"/>
                <w:b/>
                <w:color w:val="FF0000"/>
                <w:kern w:val="0"/>
                <w:sz w:val="20"/>
              </w:rPr>
              <w:t>实际业绩</w:t>
            </w:r>
          </w:p>
        </w:tc>
        <w:tc>
          <w:tcPr>
            <w:tcW w:w="556" w:type="pct"/>
            <w:tcBorders>
              <w:bottom w:val="single" w:color="auto" w:sz="4" w:space="0"/>
            </w:tcBorders>
            <w:shd w:val="clear" w:color="auto" w:fill="auto"/>
            <w:vAlign w:val="center"/>
          </w:tcPr>
          <w:p w14:paraId="40BE57FC">
            <w:pPr>
              <w:jc w:val="center"/>
              <w:rPr>
                <w:rFonts w:ascii="仿宋_GB2312" w:hAnsi="宋体" w:eastAsia="仿宋_GB2312" w:cs="宋体"/>
                <w:b/>
                <w:color w:val="FF0000"/>
                <w:kern w:val="0"/>
                <w:sz w:val="20"/>
              </w:rPr>
            </w:pPr>
            <w:r>
              <w:rPr>
                <w:rFonts w:hint="eastAsia" w:ascii="仿宋_GB2312" w:eastAsia="仿宋_GB2312"/>
                <w:b/>
                <w:color w:val="FF0000"/>
                <w:kern w:val="0"/>
                <w:sz w:val="20"/>
              </w:rPr>
              <w:t>完成率</w:t>
            </w:r>
          </w:p>
        </w:tc>
        <w:tc>
          <w:tcPr>
            <w:tcW w:w="556" w:type="pct"/>
            <w:tcBorders>
              <w:bottom w:val="single" w:color="auto" w:sz="4" w:space="0"/>
            </w:tcBorders>
            <w:shd w:val="clear" w:color="auto" w:fill="auto"/>
            <w:vAlign w:val="center"/>
          </w:tcPr>
          <w:p w14:paraId="61423D1B">
            <w:pPr>
              <w:jc w:val="center"/>
              <w:rPr>
                <w:rFonts w:ascii="仿宋_GB2312" w:hAnsi="宋体" w:eastAsia="仿宋_GB2312" w:cs="宋体"/>
                <w:b/>
                <w:color w:val="FF0000"/>
                <w:kern w:val="0"/>
                <w:sz w:val="20"/>
              </w:rPr>
            </w:pPr>
            <w:r>
              <w:rPr>
                <w:rFonts w:hint="eastAsia" w:ascii="仿宋_GB2312" w:eastAsia="仿宋_GB2312"/>
                <w:b/>
                <w:color w:val="FF0000"/>
                <w:kern w:val="0"/>
                <w:sz w:val="20"/>
              </w:rPr>
              <w:t>承诺业绩</w:t>
            </w:r>
          </w:p>
        </w:tc>
        <w:tc>
          <w:tcPr>
            <w:tcW w:w="556" w:type="pct"/>
            <w:tcBorders>
              <w:bottom w:val="single" w:color="auto" w:sz="4" w:space="0"/>
            </w:tcBorders>
            <w:shd w:val="clear" w:color="auto" w:fill="auto"/>
            <w:vAlign w:val="center"/>
          </w:tcPr>
          <w:p w14:paraId="452F177D">
            <w:pPr>
              <w:jc w:val="center"/>
              <w:rPr>
                <w:rFonts w:ascii="仿宋_GB2312" w:hAnsi="宋体" w:eastAsia="仿宋_GB2312" w:cs="宋体"/>
                <w:b/>
                <w:color w:val="FF0000"/>
                <w:kern w:val="0"/>
                <w:sz w:val="20"/>
              </w:rPr>
            </w:pPr>
            <w:r>
              <w:rPr>
                <w:rFonts w:hint="eastAsia" w:ascii="仿宋_GB2312" w:eastAsia="仿宋_GB2312"/>
                <w:b/>
                <w:color w:val="FF0000"/>
                <w:kern w:val="0"/>
                <w:sz w:val="20"/>
              </w:rPr>
              <w:t>实际业绩</w:t>
            </w:r>
          </w:p>
        </w:tc>
        <w:tc>
          <w:tcPr>
            <w:tcW w:w="556" w:type="pct"/>
            <w:tcBorders>
              <w:bottom w:val="single" w:color="auto" w:sz="4" w:space="0"/>
            </w:tcBorders>
            <w:shd w:val="clear" w:color="auto" w:fill="auto"/>
            <w:vAlign w:val="center"/>
          </w:tcPr>
          <w:p w14:paraId="3AA4F8B7">
            <w:pPr>
              <w:jc w:val="center"/>
              <w:rPr>
                <w:rFonts w:ascii="仿宋_GB2312" w:hAnsi="宋体" w:eastAsia="仿宋_GB2312" w:cs="宋体"/>
                <w:b/>
                <w:color w:val="FF0000"/>
                <w:kern w:val="0"/>
                <w:sz w:val="20"/>
              </w:rPr>
            </w:pPr>
            <w:r>
              <w:rPr>
                <w:rFonts w:hint="eastAsia" w:ascii="仿宋_GB2312" w:eastAsia="仿宋_GB2312"/>
                <w:b/>
                <w:color w:val="FF0000"/>
                <w:kern w:val="0"/>
                <w:sz w:val="20"/>
              </w:rPr>
              <w:t>完成率</w:t>
            </w:r>
          </w:p>
        </w:tc>
        <w:tc>
          <w:tcPr>
            <w:tcW w:w="556" w:type="pct"/>
            <w:vMerge w:val="continue"/>
            <w:tcBorders>
              <w:bottom w:val="single" w:color="auto" w:sz="4" w:space="0"/>
            </w:tcBorders>
            <w:shd w:val="clear" w:color="auto" w:fill="auto"/>
          </w:tcPr>
          <w:p w14:paraId="65E66A4E">
            <w:pPr>
              <w:rPr>
                <w:rFonts w:ascii="仿宋_GB2312" w:hAnsi="宋体" w:eastAsia="仿宋_GB2312" w:cs="宋体"/>
                <w:b/>
                <w:color w:val="FF0000"/>
                <w:kern w:val="0"/>
                <w:sz w:val="20"/>
              </w:rPr>
            </w:pPr>
          </w:p>
        </w:tc>
        <w:tc>
          <w:tcPr>
            <w:tcW w:w="554" w:type="pct"/>
            <w:vMerge w:val="continue"/>
            <w:tcBorders>
              <w:bottom w:val="single" w:color="auto" w:sz="4" w:space="0"/>
            </w:tcBorders>
            <w:shd w:val="clear" w:color="auto" w:fill="auto"/>
          </w:tcPr>
          <w:p w14:paraId="53892CC5">
            <w:pPr>
              <w:rPr>
                <w:rFonts w:ascii="仿宋_GB2312" w:hAnsi="宋体" w:eastAsia="仿宋_GB2312" w:cs="宋体"/>
                <w:b/>
                <w:color w:val="FF0000"/>
                <w:kern w:val="0"/>
                <w:sz w:val="20"/>
              </w:rPr>
            </w:pPr>
          </w:p>
        </w:tc>
      </w:tr>
      <w:tr w14:paraId="2A45B6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554" w:type="pct"/>
            <w:tcBorders>
              <w:top w:val="single" w:color="auto" w:sz="4" w:space="0"/>
              <w:bottom w:val="nil"/>
            </w:tcBorders>
            <w:shd w:val="clear" w:color="auto" w:fill="auto"/>
          </w:tcPr>
          <w:p w14:paraId="72A543A4">
            <w:pPr>
              <w:rPr>
                <w:rFonts w:ascii="仿宋_GB2312" w:hAnsi="宋体" w:eastAsia="仿宋_GB2312" w:cs="宋体"/>
                <w:color w:val="FF0000"/>
                <w:kern w:val="0"/>
                <w:sz w:val="20"/>
              </w:rPr>
            </w:pPr>
          </w:p>
        </w:tc>
        <w:tc>
          <w:tcPr>
            <w:tcW w:w="554" w:type="pct"/>
            <w:tcBorders>
              <w:top w:val="single" w:color="auto" w:sz="4" w:space="0"/>
              <w:bottom w:val="nil"/>
            </w:tcBorders>
            <w:shd w:val="clear" w:color="auto" w:fill="auto"/>
          </w:tcPr>
          <w:p w14:paraId="4920E8AF">
            <w:pPr>
              <w:rPr>
                <w:rFonts w:ascii="仿宋_GB2312" w:hAnsi="宋体" w:eastAsia="仿宋_GB2312" w:cs="宋体"/>
                <w:b/>
                <w:color w:val="FF0000"/>
                <w:kern w:val="0"/>
                <w:sz w:val="20"/>
              </w:rPr>
            </w:pPr>
          </w:p>
        </w:tc>
        <w:tc>
          <w:tcPr>
            <w:tcW w:w="556" w:type="pct"/>
            <w:tcBorders>
              <w:top w:val="single" w:color="auto" w:sz="4" w:space="0"/>
              <w:bottom w:val="nil"/>
            </w:tcBorders>
            <w:shd w:val="clear" w:color="auto" w:fill="auto"/>
          </w:tcPr>
          <w:p w14:paraId="0E8B5007">
            <w:pPr>
              <w:rPr>
                <w:rFonts w:ascii="仿宋_GB2312" w:hAnsi="宋体" w:eastAsia="仿宋_GB2312" w:cs="宋体"/>
                <w:b/>
                <w:color w:val="FF0000"/>
                <w:kern w:val="0"/>
                <w:sz w:val="20"/>
              </w:rPr>
            </w:pPr>
          </w:p>
        </w:tc>
        <w:tc>
          <w:tcPr>
            <w:tcW w:w="556" w:type="pct"/>
            <w:tcBorders>
              <w:top w:val="single" w:color="auto" w:sz="4" w:space="0"/>
              <w:bottom w:val="nil"/>
            </w:tcBorders>
            <w:shd w:val="clear" w:color="auto" w:fill="auto"/>
          </w:tcPr>
          <w:p w14:paraId="1189D6D7">
            <w:pPr>
              <w:rPr>
                <w:rFonts w:ascii="仿宋_GB2312" w:hAnsi="宋体" w:eastAsia="仿宋_GB2312" w:cs="宋体"/>
                <w:b/>
                <w:color w:val="FF0000"/>
                <w:kern w:val="0"/>
                <w:sz w:val="20"/>
              </w:rPr>
            </w:pPr>
          </w:p>
        </w:tc>
        <w:tc>
          <w:tcPr>
            <w:tcW w:w="556" w:type="pct"/>
            <w:tcBorders>
              <w:top w:val="single" w:color="auto" w:sz="4" w:space="0"/>
              <w:bottom w:val="nil"/>
            </w:tcBorders>
            <w:shd w:val="clear" w:color="auto" w:fill="auto"/>
          </w:tcPr>
          <w:p w14:paraId="7003B5B8">
            <w:pPr>
              <w:rPr>
                <w:rFonts w:ascii="仿宋_GB2312" w:hAnsi="宋体" w:eastAsia="仿宋_GB2312" w:cs="宋体"/>
                <w:b/>
                <w:color w:val="FF0000"/>
                <w:kern w:val="0"/>
                <w:sz w:val="20"/>
              </w:rPr>
            </w:pPr>
          </w:p>
        </w:tc>
        <w:tc>
          <w:tcPr>
            <w:tcW w:w="556" w:type="pct"/>
            <w:tcBorders>
              <w:top w:val="single" w:color="auto" w:sz="4" w:space="0"/>
              <w:bottom w:val="nil"/>
            </w:tcBorders>
            <w:shd w:val="clear" w:color="auto" w:fill="auto"/>
          </w:tcPr>
          <w:p w14:paraId="595F35D9">
            <w:pPr>
              <w:rPr>
                <w:rFonts w:ascii="仿宋_GB2312" w:hAnsi="宋体" w:eastAsia="仿宋_GB2312" w:cs="宋体"/>
                <w:b/>
                <w:color w:val="FF0000"/>
                <w:kern w:val="0"/>
                <w:sz w:val="20"/>
              </w:rPr>
            </w:pPr>
          </w:p>
        </w:tc>
        <w:tc>
          <w:tcPr>
            <w:tcW w:w="556" w:type="pct"/>
            <w:tcBorders>
              <w:top w:val="single" w:color="auto" w:sz="4" w:space="0"/>
              <w:bottom w:val="nil"/>
            </w:tcBorders>
            <w:shd w:val="clear" w:color="auto" w:fill="auto"/>
          </w:tcPr>
          <w:p w14:paraId="34A1B627">
            <w:pPr>
              <w:rPr>
                <w:rFonts w:ascii="仿宋_GB2312" w:hAnsi="宋体" w:eastAsia="仿宋_GB2312" w:cs="宋体"/>
                <w:b/>
                <w:color w:val="FF0000"/>
                <w:kern w:val="0"/>
                <w:sz w:val="20"/>
              </w:rPr>
            </w:pPr>
          </w:p>
        </w:tc>
        <w:tc>
          <w:tcPr>
            <w:tcW w:w="556" w:type="pct"/>
            <w:tcBorders>
              <w:top w:val="single" w:color="auto" w:sz="4" w:space="0"/>
              <w:bottom w:val="nil"/>
            </w:tcBorders>
            <w:shd w:val="clear" w:color="auto" w:fill="auto"/>
          </w:tcPr>
          <w:p w14:paraId="3AD5B45C">
            <w:pPr>
              <w:rPr>
                <w:rFonts w:ascii="仿宋_GB2312" w:hAnsi="宋体" w:eastAsia="仿宋_GB2312" w:cs="宋体"/>
                <w:b/>
                <w:color w:val="FF0000"/>
                <w:kern w:val="0"/>
                <w:sz w:val="20"/>
              </w:rPr>
            </w:pPr>
          </w:p>
        </w:tc>
        <w:tc>
          <w:tcPr>
            <w:tcW w:w="554" w:type="pct"/>
            <w:tcBorders>
              <w:top w:val="single" w:color="auto" w:sz="4" w:space="0"/>
              <w:bottom w:val="nil"/>
            </w:tcBorders>
            <w:shd w:val="clear" w:color="auto" w:fill="auto"/>
          </w:tcPr>
          <w:p w14:paraId="3374FE1F">
            <w:pPr>
              <w:rPr>
                <w:rFonts w:ascii="仿宋_GB2312" w:hAnsi="宋体" w:eastAsia="仿宋_GB2312" w:cs="宋体"/>
                <w:b/>
                <w:color w:val="FF0000"/>
                <w:kern w:val="0"/>
                <w:sz w:val="20"/>
              </w:rPr>
            </w:pPr>
          </w:p>
        </w:tc>
      </w:tr>
      <w:tr w14:paraId="0E3F12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554" w:type="pct"/>
            <w:tcBorders>
              <w:top w:val="nil"/>
            </w:tcBorders>
            <w:shd w:val="clear" w:color="auto" w:fill="auto"/>
          </w:tcPr>
          <w:p w14:paraId="3407B36F">
            <w:pPr>
              <w:rPr>
                <w:rFonts w:ascii="仿宋_GB2312" w:hAnsi="宋体" w:eastAsia="仿宋_GB2312" w:cs="宋体"/>
                <w:color w:val="FF0000"/>
                <w:kern w:val="0"/>
                <w:sz w:val="20"/>
              </w:rPr>
            </w:pPr>
          </w:p>
        </w:tc>
        <w:tc>
          <w:tcPr>
            <w:tcW w:w="554" w:type="pct"/>
            <w:tcBorders>
              <w:top w:val="nil"/>
            </w:tcBorders>
            <w:shd w:val="clear" w:color="auto" w:fill="auto"/>
          </w:tcPr>
          <w:p w14:paraId="267B7F6B">
            <w:pPr>
              <w:rPr>
                <w:rFonts w:ascii="仿宋_GB2312" w:hAnsi="宋体" w:eastAsia="仿宋_GB2312" w:cs="宋体"/>
                <w:b/>
                <w:color w:val="FF0000"/>
                <w:kern w:val="0"/>
                <w:sz w:val="20"/>
              </w:rPr>
            </w:pPr>
          </w:p>
        </w:tc>
        <w:tc>
          <w:tcPr>
            <w:tcW w:w="556" w:type="pct"/>
            <w:tcBorders>
              <w:top w:val="nil"/>
            </w:tcBorders>
            <w:shd w:val="clear" w:color="auto" w:fill="auto"/>
          </w:tcPr>
          <w:p w14:paraId="6AD3FA65">
            <w:pPr>
              <w:rPr>
                <w:rFonts w:ascii="仿宋_GB2312" w:hAnsi="宋体" w:eastAsia="仿宋_GB2312" w:cs="宋体"/>
                <w:b/>
                <w:color w:val="FF0000"/>
                <w:kern w:val="0"/>
                <w:sz w:val="20"/>
              </w:rPr>
            </w:pPr>
          </w:p>
        </w:tc>
        <w:tc>
          <w:tcPr>
            <w:tcW w:w="556" w:type="pct"/>
            <w:tcBorders>
              <w:top w:val="nil"/>
            </w:tcBorders>
            <w:shd w:val="clear" w:color="auto" w:fill="auto"/>
          </w:tcPr>
          <w:p w14:paraId="6139DC51">
            <w:pPr>
              <w:rPr>
                <w:rFonts w:ascii="仿宋_GB2312" w:hAnsi="宋体" w:eastAsia="仿宋_GB2312" w:cs="宋体"/>
                <w:b/>
                <w:color w:val="FF0000"/>
                <w:kern w:val="0"/>
                <w:sz w:val="20"/>
              </w:rPr>
            </w:pPr>
          </w:p>
        </w:tc>
        <w:tc>
          <w:tcPr>
            <w:tcW w:w="556" w:type="pct"/>
            <w:tcBorders>
              <w:top w:val="nil"/>
            </w:tcBorders>
            <w:shd w:val="clear" w:color="auto" w:fill="auto"/>
          </w:tcPr>
          <w:p w14:paraId="03C5F15C">
            <w:pPr>
              <w:rPr>
                <w:rFonts w:ascii="仿宋_GB2312" w:hAnsi="宋体" w:eastAsia="仿宋_GB2312" w:cs="宋体"/>
                <w:b/>
                <w:color w:val="FF0000"/>
                <w:kern w:val="0"/>
                <w:sz w:val="20"/>
              </w:rPr>
            </w:pPr>
          </w:p>
        </w:tc>
        <w:tc>
          <w:tcPr>
            <w:tcW w:w="556" w:type="pct"/>
            <w:tcBorders>
              <w:top w:val="nil"/>
            </w:tcBorders>
            <w:shd w:val="clear" w:color="auto" w:fill="auto"/>
          </w:tcPr>
          <w:p w14:paraId="5BC91968">
            <w:pPr>
              <w:rPr>
                <w:rFonts w:ascii="仿宋_GB2312" w:hAnsi="宋体" w:eastAsia="仿宋_GB2312" w:cs="宋体"/>
                <w:b/>
                <w:color w:val="FF0000"/>
                <w:kern w:val="0"/>
                <w:sz w:val="20"/>
              </w:rPr>
            </w:pPr>
          </w:p>
        </w:tc>
        <w:tc>
          <w:tcPr>
            <w:tcW w:w="556" w:type="pct"/>
            <w:tcBorders>
              <w:top w:val="nil"/>
            </w:tcBorders>
            <w:shd w:val="clear" w:color="auto" w:fill="auto"/>
          </w:tcPr>
          <w:p w14:paraId="4CE09375">
            <w:pPr>
              <w:rPr>
                <w:rFonts w:ascii="仿宋_GB2312" w:hAnsi="宋体" w:eastAsia="仿宋_GB2312" w:cs="宋体"/>
                <w:b/>
                <w:color w:val="FF0000"/>
                <w:kern w:val="0"/>
                <w:sz w:val="20"/>
              </w:rPr>
            </w:pPr>
          </w:p>
        </w:tc>
        <w:tc>
          <w:tcPr>
            <w:tcW w:w="556" w:type="pct"/>
            <w:tcBorders>
              <w:top w:val="nil"/>
            </w:tcBorders>
            <w:shd w:val="clear" w:color="auto" w:fill="auto"/>
          </w:tcPr>
          <w:p w14:paraId="5E85BFD3">
            <w:pPr>
              <w:rPr>
                <w:rStyle w:val="39"/>
                <w:rFonts w:ascii="仿宋_GB2312" w:eastAsia="仿宋_GB2312"/>
                <w:b/>
                <w:color w:val="FF0000"/>
                <w:kern w:val="0"/>
              </w:rPr>
            </w:pPr>
          </w:p>
        </w:tc>
        <w:tc>
          <w:tcPr>
            <w:tcW w:w="554" w:type="pct"/>
            <w:tcBorders>
              <w:top w:val="nil"/>
            </w:tcBorders>
            <w:shd w:val="clear" w:color="auto" w:fill="auto"/>
          </w:tcPr>
          <w:p w14:paraId="4C1CF711">
            <w:pPr>
              <w:rPr>
                <w:rFonts w:ascii="仿宋_GB2312" w:hAnsi="宋体" w:eastAsia="仿宋_GB2312" w:cs="宋体"/>
                <w:b/>
                <w:color w:val="FF0000"/>
                <w:kern w:val="0"/>
                <w:sz w:val="20"/>
              </w:rPr>
            </w:pPr>
          </w:p>
        </w:tc>
      </w:tr>
    </w:tbl>
    <w:p w14:paraId="4DCEE1B0">
      <w:pPr>
        <w:snapToGrid w:val="0"/>
        <w:spacing w:after="216" w:afterLines="90"/>
        <w:rPr>
          <w:rFonts w:ascii="Arial Narrow" w:hAnsi="Arial Narrow" w:eastAsia="仿宋_GB2312"/>
          <w:color w:val="0000FF"/>
          <w:sz w:val="24"/>
          <w:szCs w:val="24"/>
        </w:rPr>
      </w:pPr>
    </w:p>
    <w:p w14:paraId="09CAC951">
      <w:r>
        <w:t>##/SECTION:五、28##</w:t>
      </w:r>
    </w:p>
    <w:p w14:paraId="185AE4A2">
      <w:r>
        <w:t>##SECTION:五、29##</w:t>
      </w:r>
    </w:p>
    <w:p w14:paraId="51702121">
      <w:pPr>
        <w:pStyle w:val="3"/>
      </w:pPr>
      <w:r>
        <w:t>长期待摊费用</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683"/>
        <w:gridCol w:w="1390"/>
        <w:gridCol w:w="1388"/>
        <w:gridCol w:w="1338"/>
        <w:gridCol w:w="1338"/>
        <w:gridCol w:w="1430"/>
      </w:tblGrid>
      <w:tr w14:paraId="422A69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82" w:type="pct"/>
            <w:vMerge w:val="restart"/>
            <w:tcBorders>
              <w:top w:val="single" w:color="auto" w:sz="8" w:space="0"/>
            </w:tcBorders>
            <w:shd w:val="clear" w:color="auto" w:fill="auto"/>
            <w:vAlign w:val="center"/>
          </w:tcPr>
          <w:p w14:paraId="55B3CBAC">
            <w:pPr>
              <w:rPr>
                <w:rFonts w:ascii="仿宋_GB2312" w:hAnsi="Arial Narrow" w:eastAsia="仿宋_GB2312"/>
                <w:b/>
              </w:rPr>
            </w:pPr>
            <w:r>
              <w:rPr>
                <w:rFonts w:hint="eastAsia" w:ascii="仿宋_GB2312" w:eastAsia="仿宋_GB2312"/>
                <w:b/>
              </w:rPr>
              <w:t>项</w:t>
            </w:r>
            <w:r>
              <w:rPr>
                <w:rFonts w:ascii="仿宋_GB2312" w:eastAsia="仿宋_GB2312"/>
                <w:b/>
              </w:rPr>
              <w:t xml:space="preserve">  </w:t>
            </w:r>
            <w:r>
              <w:rPr>
                <w:rFonts w:hint="eastAsia" w:ascii="仿宋_GB2312" w:eastAsia="仿宋_GB2312"/>
                <w:b/>
              </w:rPr>
              <w:t>目</w:t>
            </w:r>
          </w:p>
        </w:tc>
        <w:tc>
          <w:tcPr>
            <w:tcW w:w="811" w:type="pct"/>
            <w:vMerge w:val="restart"/>
            <w:tcBorders>
              <w:top w:val="single" w:color="auto" w:sz="8" w:space="0"/>
            </w:tcBorders>
            <w:shd w:val="clear" w:color="auto" w:fill="auto"/>
            <w:vAlign w:val="center"/>
          </w:tcPr>
          <w:p w14:paraId="6D9979C5">
            <w:pPr>
              <w:jc w:val="right"/>
              <w:rPr>
                <w:rFonts w:ascii="Arial Narrow" w:hAnsi="Arial Narrow" w:eastAsia="仿宋_GB2312"/>
                <w:b/>
              </w:rPr>
            </w:pPr>
            <w:r>
              <w:rPr>
                <w:rFonts w:hint="eastAsia" w:ascii="Arial Narrow" w:hAnsi="Arial Narrow" w:eastAsia="仿宋_GB2312"/>
                <w:b/>
              </w:rPr>
              <w:t>期初</w:t>
            </w:r>
            <w:r>
              <w:rPr>
                <w:rFonts w:ascii="Arial Narrow" w:hAnsi="Arial Narrow" w:eastAsia="仿宋_GB2312"/>
                <w:b/>
              </w:rPr>
              <w:t>余额</w:t>
            </w:r>
          </w:p>
        </w:tc>
        <w:tc>
          <w:tcPr>
            <w:tcW w:w="810" w:type="pct"/>
            <w:vMerge w:val="restart"/>
            <w:tcBorders>
              <w:top w:val="single" w:color="auto" w:sz="8" w:space="0"/>
            </w:tcBorders>
            <w:shd w:val="clear" w:color="auto" w:fill="auto"/>
            <w:vAlign w:val="center"/>
          </w:tcPr>
          <w:p w14:paraId="4E4B67AB">
            <w:pPr>
              <w:autoSpaceDE w:val="0"/>
              <w:autoSpaceDN w:val="0"/>
              <w:snapToGrid w:val="0"/>
              <w:ind w:left="-113" w:leftChars="-54"/>
              <w:jc w:val="right"/>
              <w:rPr>
                <w:rFonts w:ascii="Arial Narrow" w:hAnsi="Arial Narrow" w:eastAsia="仿宋_GB2312"/>
                <w:b/>
                <w:color w:val="000000"/>
                <w:szCs w:val="21"/>
              </w:rPr>
            </w:pPr>
            <w:r>
              <w:rPr>
                <w:rFonts w:ascii="Arial Narrow" w:hAnsi="Arial Narrow" w:eastAsia="仿宋_GB2312"/>
                <w:b/>
                <w:color w:val="000000"/>
                <w:szCs w:val="21"/>
              </w:rPr>
              <w:t>本期增加</w:t>
            </w:r>
          </w:p>
        </w:tc>
        <w:tc>
          <w:tcPr>
            <w:tcW w:w="1562" w:type="pct"/>
            <w:gridSpan w:val="2"/>
            <w:tcBorders>
              <w:top w:val="single" w:color="auto" w:sz="8" w:space="0"/>
              <w:bottom w:val="nil"/>
            </w:tcBorders>
            <w:shd w:val="clear" w:color="auto" w:fill="auto"/>
            <w:vAlign w:val="center"/>
          </w:tcPr>
          <w:p w14:paraId="3DD4E9C2">
            <w:pPr>
              <w:autoSpaceDE w:val="0"/>
              <w:autoSpaceDN w:val="0"/>
              <w:snapToGrid w:val="0"/>
              <w:jc w:val="center"/>
              <w:rPr>
                <w:rFonts w:ascii="Arial Narrow" w:hAnsi="Arial Narrow" w:eastAsia="仿宋_GB2312"/>
                <w:b/>
                <w:color w:val="000000"/>
                <w:szCs w:val="21"/>
              </w:rPr>
            </w:pPr>
            <w:r>
              <w:rPr>
                <w:rFonts w:ascii="Arial Narrow" w:hAnsi="Arial Narrow" w:eastAsia="仿宋_GB2312"/>
                <w:b/>
                <w:color w:val="000000"/>
                <w:szCs w:val="21"/>
              </w:rPr>
              <w:t>本期减少</w:t>
            </w:r>
          </w:p>
        </w:tc>
        <w:tc>
          <w:tcPr>
            <w:tcW w:w="835" w:type="pct"/>
            <w:vMerge w:val="restart"/>
            <w:tcBorders>
              <w:top w:val="single" w:color="auto" w:sz="8" w:space="0"/>
            </w:tcBorders>
            <w:shd w:val="clear" w:color="auto" w:fill="auto"/>
            <w:vAlign w:val="center"/>
          </w:tcPr>
          <w:p w14:paraId="2C187AC4">
            <w:pPr>
              <w:jc w:val="right"/>
              <w:rPr>
                <w:rFonts w:ascii="Arial Narrow" w:hAnsi="Arial Narrow" w:eastAsia="仿宋_GB2312"/>
                <w:b/>
              </w:rPr>
            </w:pPr>
            <w:r>
              <w:rPr>
                <w:rFonts w:ascii="Arial Narrow" w:hAnsi="Arial Narrow" w:eastAsia="仿宋_GB2312"/>
                <w:b/>
              </w:rPr>
              <w:t>期末余额</w:t>
            </w:r>
          </w:p>
        </w:tc>
      </w:tr>
      <w:tr w14:paraId="5AC031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82" w:type="pct"/>
            <w:vMerge w:val="continue"/>
            <w:tcBorders>
              <w:bottom w:val="single" w:color="auto" w:sz="4" w:space="0"/>
            </w:tcBorders>
            <w:vAlign w:val="center"/>
          </w:tcPr>
          <w:p w14:paraId="700BF161">
            <w:pPr>
              <w:autoSpaceDE w:val="0"/>
              <w:autoSpaceDN w:val="0"/>
              <w:snapToGrid w:val="0"/>
              <w:rPr>
                <w:rFonts w:ascii="Arial Narrow" w:hAnsi="Arial Narrow" w:eastAsia="仿宋_GB2312"/>
                <w:b/>
                <w:color w:val="000000"/>
                <w:szCs w:val="21"/>
              </w:rPr>
            </w:pPr>
          </w:p>
        </w:tc>
        <w:tc>
          <w:tcPr>
            <w:tcW w:w="811" w:type="pct"/>
            <w:vMerge w:val="continue"/>
            <w:tcBorders>
              <w:bottom w:val="single" w:color="auto" w:sz="4" w:space="0"/>
            </w:tcBorders>
            <w:shd w:val="clear" w:color="auto" w:fill="auto"/>
            <w:vAlign w:val="center"/>
          </w:tcPr>
          <w:p w14:paraId="15380D27">
            <w:pPr>
              <w:pStyle w:val="2"/>
            </w:pPr>
            <w:bookmarkStart w:id="52" w:name="_Ref79782288"/>
          </w:p>
          <w:bookmarkEnd w:id="52"/>
        </w:tc>
        <w:tc>
          <w:tcPr>
            <w:tcW w:w="810" w:type="pct"/>
            <w:vMerge w:val="continue"/>
            <w:tcBorders>
              <w:bottom w:val="single" w:color="auto" w:sz="4" w:space="0"/>
            </w:tcBorders>
            <w:vAlign w:val="center"/>
          </w:tcPr>
          <w:p w14:paraId="3240848E">
            <w:pPr>
              <w:autoSpaceDE w:val="0"/>
              <w:autoSpaceDN w:val="0"/>
              <w:snapToGrid w:val="0"/>
              <w:ind w:left="-113" w:leftChars="-54"/>
              <w:jc w:val="right"/>
              <w:rPr>
                <w:rFonts w:ascii="Arial Narrow" w:hAnsi="Arial Narrow" w:eastAsia="仿宋_GB2312"/>
                <w:b/>
                <w:color w:val="000000"/>
                <w:szCs w:val="21"/>
              </w:rPr>
            </w:pPr>
          </w:p>
        </w:tc>
        <w:tc>
          <w:tcPr>
            <w:tcW w:w="781" w:type="pct"/>
            <w:tcBorders>
              <w:top w:val="nil"/>
              <w:bottom w:val="single" w:color="auto" w:sz="4" w:space="0"/>
            </w:tcBorders>
            <w:vAlign w:val="center"/>
          </w:tcPr>
          <w:p w14:paraId="702A1679">
            <w:pPr>
              <w:autoSpaceDE w:val="0"/>
              <w:autoSpaceDN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本期摊销</w:t>
            </w:r>
          </w:p>
        </w:tc>
        <w:tc>
          <w:tcPr>
            <w:tcW w:w="781" w:type="pct"/>
            <w:tcBorders>
              <w:top w:val="nil"/>
              <w:bottom w:val="single" w:color="auto" w:sz="4" w:space="0"/>
            </w:tcBorders>
            <w:vAlign w:val="center"/>
          </w:tcPr>
          <w:p w14:paraId="19AD0676">
            <w:pPr>
              <w:autoSpaceDE w:val="0"/>
              <w:autoSpaceDN w:val="0"/>
              <w:snapToGrid w:val="0"/>
              <w:jc w:val="right"/>
              <w:rPr>
                <w:rFonts w:ascii="Arial Narrow" w:hAnsi="Arial Narrow" w:eastAsia="仿宋_GB2312"/>
                <w:b/>
                <w:color w:val="000000"/>
                <w:szCs w:val="21"/>
              </w:rPr>
            </w:pPr>
            <w:r>
              <w:rPr>
                <w:rFonts w:ascii="Arial Narrow" w:hAnsi="Arial Narrow" w:eastAsia="仿宋_GB2312"/>
                <w:b/>
                <w:color w:val="000000"/>
                <w:szCs w:val="21"/>
              </w:rPr>
              <w:t>其他减少</w:t>
            </w:r>
          </w:p>
        </w:tc>
        <w:tc>
          <w:tcPr>
            <w:tcW w:w="835" w:type="pct"/>
            <w:vMerge w:val="continue"/>
            <w:tcBorders>
              <w:bottom w:val="single" w:color="auto" w:sz="4" w:space="0"/>
            </w:tcBorders>
            <w:vAlign w:val="center"/>
          </w:tcPr>
          <w:p w14:paraId="1DDDA2ED">
            <w:pPr>
              <w:pStyle w:val="2"/>
            </w:pPr>
            <w:bookmarkStart w:id="53" w:name="_Ref79782380"/>
          </w:p>
          <w:bookmarkEnd w:id="53"/>
        </w:tc>
      </w:tr>
      <w:tr w14:paraId="028540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82" w:type="pct"/>
            <w:tcBorders>
              <w:top w:val="single" w:color="auto" w:sz="4" w:space="0"/>
            </w:tcBorders>
            <w:vAlign w:val="center"/>
          </w:tcPr>
          <w:p w14:paraId="1A3A6EDB">
            <w:pPr>
              <w:rPr>
                <w:rFonts w:ascii="Arial Narrow" w:hAnsi="Arial Narrow" w:eastAsia="仿宋_GB2312"/>
                <w:color w:val="FF0000"/>
              </w:rPr>
            </w:pPr>
            <w:r>
              <w:rPr>
                <w:rFonts w:hint="eastAsia" w:ascii="Arial Narrow" w:hAnsi="Arial Narrow" w:eastAsia="仿宋_GB2312"/>
                <w:color w:val="FF0000"/>
              </w:rPr>
              <w:t>使用权资产改良及维护支出</w:t>
            </w:r>
          </w:p>
        </w:tc>
        <w:tc>
          <w:tcPr>
            <w:tcW w:w="811" w:type="pct"/>
            <w:tcBorders>
              <w:top w:val="single" w:color="auto" w:sz="4" w:space="0"/>
            </w:tcBorders>
            <w:vAlign w:val="center"/>
          </w:tcPr>
          <w:p w14:paraId="4EBB7F9B">
            <w:pPr>
              <w:jc w:val="right"/>
              <w:rPr>
                <w:rFonts w:ascii="Arial Narrow" w:hAnsi="Arial Narrow" w:eastAsia="仿宋_GB2312"/>
              </w:rPr>
            </w:pPr>
          </w:p>
        </w:tc>
        <w:tc>
          <w:tcPr>
            <w:tcW w:w="810" w:type="pct"/>
            <w:tcBorders>
              <w:top w:val="single" w:color="auto" w:sz="4" w:space="0"/>
            </w:tcBorders>
            <w:vAlign w:val="center"/>
          </w:tcPr>
          <w:p w14:paraId="758FC724">
            <w:pPr>
              <w:jc w:val="right"/>
              <w:rPr>
                <w:rFonts w:ascii="Arial Narrow" w:hAnsi="Arial Narrow" w:eastAsia="仿宋_GB2312"/>
              </w:rPr>
            </w:pPr>
          </w:p>
        </w:tc>
        <w:tc>
          <w:tcPr>
            <w:tcW w:w="781" w:type="pct"/>
            <w:tcBorders>
              <w:top w:val="single" w:color="auto" w:sz="4" w:space="0"/>
            </w:tcBorders>
            <w:vAlign w:val="center"/>
          </w:tcPr>
          <w:p w14:paraId="27D7B18E">
            <w:pPr>
              <w:jc w:val="right"/>
              <w:rPr>
                <w:rFonts w:ascii="Arial Narrow" w:hAnsi="Arial Narrow" w:eastAsia="仿宋_GB2312"/>
              </w:rPr>
            </w:pPr>
          </w:p>
        </w:tc>
        <w:tc>
          <w:tcPr>
            <w:tcW w:w="781" w:type="pct"/>
            <w:tcBorders>
              <w:top w:val="single" w:color="auto" w:sz="4" w:space="0"/>
            </w:tcBorders>
            <w:vAlign w:val="center"/>
          </w:tcPr>
          <w:p w14:paraId="18C369A2">
            <w:pPr>
              <w:jc w:val="right"/>
              <w:rPr>
                <w:rFonts w:ascii="Arial Narrow" w:hAnsi="Arial Narrow" w:eastAsia="仿宋_GB2312"/>
              </w:rPr>
            </w:pPr>
          </w:p>
        </w:tc>
        <w:tc>
          <w:tcPr>
            <w:tcW w:w="835" w:type="pct"/>
            <w:tcBorders>
              <w:top w:val="single" w:color="auto" w:sz="4" w:space="0"/>
            </w:tcBorders>
            <w:vAlign w:val="center"/>
          </w:tcPr>
          <w:p w14:paraId="1BB8258D">
            <w:pPr>
              <w:jc w:val="right"/>
              <w:rPr>
                <w:rFonts w:ascii="Arial Narrow" w:hAnsi="Arial Narrow" w:eastAsia="仿宋_GB2312"/>
              </w:rPr>
            </w:pPr>
          </w:p>
        </w:tc>
      </w:tr>
      <w:tr w14:paraId="764D2B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82" w:type="pct"/>
            <w:vAlign w:val="center"/>
          </w:tcPr>
          <w:p w14:paraId="4D067EC0">
            <w:pPr>
              <w:rPr>
                <w:rFonts w:ascii="Arial Narrow" w:hAnsi="Arial Narrow" w:eastAsia="仿宋_GB2312"/>
              </w:rPr>
            </w:pPr>
          </w:p>
        </w:tc>
        <w:tc>
          <w:tcPr>
            <w:tcW w:w="811" w:type="pct"/>
            <w:vAlign w:val="center"/>
          </w:tcPr>
          <w:p w14:paraId="0D397913">
            <w:pPr>
              <w:jc w:val="right"/>
              <w:rPr>
                <w:rFonts w:ascii="Arial Narrow" w:hAnsi="Arial Narrow" w:eastAsia="仿宋_GB2312"/>
              </w:rPr>
            </w:pPr>
          </w:p>
        </w:tc>
        <w:tc>
          <w:tcPr>
            <w:tcW w:w="810" w:type="pct"/>
            <w:vAlign w:val="center"/>
          </w:tcPr>
          <w:p w14:paraId="5711A0B3">
            <w:pPr>
              <w:jc w:val="right"/>
              <w:rPr>
                <w:rFonts w:ascii="Arial Narrow" w:hAnsi="Arial Narrow" w:eastAsia="仿宋_GB2312"/>
              </w:rPr>
            </w:pPr>
          </w:p>
        </w:tc>
        <w:tc>
          <w:tcPr>
            <w:tcW w:w="781" w:type="pct"/>
            <w:vAlign w:val="center"/>
          </w:tcPr>
          <w:p w14:paraId="5A4EEA29">
            <w:pPr>
              <w:jc w:val="right"/>
              <w:rPr>
                <w:rFonts w:ascii="Arial Narrow" w:hAnsi="Arial Narrow" w:eastAsia="仿宋_GB2312"/>
              </w:rPr>
            </w:pPr>
          </w:p>
        </w:tc>
        <w:tc>
          <w:tcPr>
            <w:tcW w:w="781" w:type="pct"/>
            <w:vAlign w:val="center"/>
          </w:tcPr>
          <w:p w14:paraId="207A1FC2">
            <w:pPr>
              <w:jc w:val="right"/>
              <w:rPr>
                <w:rFonts w:ascii="Arial Narrow" w:hAnsi="Arial Narrow" w:eastAsia="仿宋_GB2312"/>
              </w:rPr>
            </w:pPr>
          </w:p>
        </w:tc>
        <w:tc>
          <w:tcPr>
            <w:tcW w:w="835" w:type="pct"/>
            <w:vAlign w:val="center"/>
          </w:tcPr>
          <w:p w14:paraId="0821086E">
            <w:pPr>
              <w:jc w:val="right"/>
              <w:rPr>
                <w:rFonts w:ascii="Arial Narrow" w:hAnsi="Arial Narrow" w:eastAsia="仿宋_GB2312"/>
              </w:rPr>
            </w:pPr>
          </w:p>
        </w:tc>
      </w:tr>
      <w:tr w14:paraId="4E477D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82" w:type="pct"/>
            <w:tcBorders>
              <w:bottom w:val="single" w:color="auto" w:sz="4" w:space="0"/>
            </w:tcBorders>
            <w:vAlign w:val="center"/>
          </w:tcPr>
          <w:p w14:paraId="097FD339">
            <w:pPr>
              <w:rPr>
                <w:rFonts w:ascii="Arial Narrow" w:hAnsi="Arial Narrow" w:eastAsia="仿宋_GB2312"/>
              </w:rPr>
            </w:pPr>
          </w:p>
        </w:tc>
        <w:tc>
          <w:tcPr>
            <w:tcW w:w="811" w:type="pct"/>
            <w:tcBorders>
              <w:bottom w:val="single" w:color="auto" w:sz="4" w:space="0"/>
            </w:tcBorders>
            <w:vAlign w:val="center"/>
          </w:tcPr>
          <w:p w14:paraId="07D6D71A">
            <w:pPr>
              <w:jc w:val="right"/>
              <w:rPr>
                <w:rFonts w:ascii="Arial Narrow" w:hAnsi="Arial Narrow" w:eastAsia="仿宋_GB2312"/>
              </w:rPr>
            </w:pPr>
          </w:p>
        </w:tc>
        <w:tc>
          <w:tcPr>
            <w:tcW w:w="810" w:type="pct"/>
            <w:tcBorders>
              <w:bottom w:val="single" w:color="auto" w:sz="4" w:space="0"/>
            </w:tcBorders>
            <w:vAlign w:val="center"/>
          </w:tcPr>
          <w:p w14:paraId="0E1E8767">
            <w:pPr>
              <w:jc w:val="right"/>
              <w:rPr>
                <w:rFonts w:ascii="Arial Narrow" w:hAnsi="Arial Narrow" w:eastAsia="仿宋_GB2312"/>
              </w:rPr>
            </w:pPr>
          </w:p>
        </w:tc>
        <w:tc>
          <w:tcPr>
            <w:tcW w:w="781" w:type="pct"/>
            <w:tcBorders>
              <w:bottom w:val="single" w:color="auto" w:sz="4" w:space="0"/>
            </w:tcBorders>
            <w:vAlign w:val="center"/>
          </w:tcPr>
          <w:p w14:paraId="443D29B3">
            <w:pPr>
              <w:jc w:val="right"/>
              <w:rPr>
                <w:rFonts w:ascii="Arial Narrow" w:hAnsi="Arial Narrow" w:eastAsia="仿宋_GB2312"/>
              </w:rPr>
            </w:pPr>
          </w:p>
        </w:tc>
        <w:tc>
          <w:tcPr>
            <w:tcW w:w="781" w:type="pct"/>
            <w:tcBorders>
              <w:bottom w:val="single" w:color="auto" w:sz="4" w:space="0"/>
            </w:tcBorders>
            <w:vAlign w:val="center"/>
          </w:tcPr>
          <w:p w14:paraId="7975831A">
            <w:pPr>
              <w:jc w:val="right"/>
              <w:rPr>
                <w:rFonts w:ascii="Arial Narrow" w:hAnsi="Arial Narrow" w:eastAsia="仿宋_GB2312"/>
              </w:rPr>
            </w:pPr>
          </w:p>
        </w:tc>
        <w:tc>
          <w:tcPr>
            <w:tcW w:w="835" w:type="pct"/>
            <w:tcBorders>
              <w:bottom w:val="single" w:color="auto" w:sz="4" w:space="0"/>
            </w:tcBorders>
            <w:vAlign w:val="center"/>
          </w:tcPr>
          <w:p w14:paraId="2C337CCD">
            <w:pPr>
              <w:jc w:val="right"/>
              <w:rPr>
                <w:rFonts w:ascii="Arial Narrow" w:hAnsi="Arial Narrow" w:eastAsia="仿宋_GB2312"/>
              </w:rPr>
            </w:pPr>
          </w:p>
        </w:tc>
      </w:tr>
      <w:tr w14:paraId="028652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82" w:type="pct"/>
            <w:tcBorders>
              <w:top w:val="single" w:color="auto" w:sz="4" w:space="0"/>
              <w:bottom w:val="single" w:color="auto" w:sz="8" w:space="0"/>
            </w:tcBorders>
            <w:vAlign w:val="center"/>
          </w:tcPr>
          <w:p w14:paraId="27B1ACDD">
            <w:pPr>
              <w:rPr>
                <w:rFonts w:ascii="Arial Narrow" w:hAnsi="Arial Narrow" w:eastAsia="仿宋_GB2312"/>
                <w:b/>
                <w:bCs/>
              </w:rPr>
            </w:pPr>
            <w:r>
              <w:rPr>
                <w:rFonts w:ascii="Arial Narrow" w:hAnsi="Arial Narrow" w:eastAsia="仿宋_GB2312"/>
                <w:b/>
                <w:bCs/>
              </w:rPr>
              <w:t>合  计</w:t>
            </w:r>
          </w:p>
        </w:tc>
        <w:tc>
          <w:tcPr>
            <w:tcW w:w="811" w:type="pct"/>
            <w:tcBorders>
              <w:top w:val="single" w:color="auto" w:sz="4" w:space="0"/>
              <w:bottom w:val="single" w:color="auto" w:sz="8" w:space="0"/>
            </w:tcBorders>
            <w:vAlign w:val="center"/>
          </w:tcPr>
          <w:p w14:paraId="66416523">
            <w:pPr>
              <w:jc w:val="right"/>
              <w:rPr>
                <w:rFonts w:ascii="Arial Narrow" w:hAnsi="Arial Narrow" w:eastAsia="仿宋_GB2312"/>
                <w:b/>
                <w:bCs/>
              </w:rPr>
            </w:pPr>
            <w:r>
              <w:rPr>
                <w:rFonts w:ascii="Arial Narrow" w:hAnsi="Arial Narrow" w:eastAsia="仿宋_GB2312"/>
                <w:b/>
                <w:bCs/>
              </w:rPr>
              <w:t>X.XX</w:t>
            </w:r>
          </w:p>
        </w:tc>
        <w:tc>
          <w:tcPr>
            <w:tcW w:w="810" w:type="pct"/>
            <w:tcBorders>
              <w:top w:val="single" w:color="auto" w:sz="4" w:space="0"/>
              <w:bottom w:val="single" w:color="auto" w:sz="8" w:space="0"/>
            </w:tcBorders>
            <w:vAlign w:val="center"/>
          </w:tcPr>
          <w:p w14:paraId="1AEED7C0">
            <w:pPr>
              <w:jc w:val="right"/>
              <w:rPr>
                <w:rFonts w:ascii="Arial Narrow" w:hAnsi="Arial Narrow" w:eastAsia="仿宋_GB2312"/>
                <w:b/>
                <w:bCs/>
              </w:rPr>
            </w:pPr>
            <w:r>
              <w:rPr>
                <w:rFonts w:ascii="Arial Narrow" w:hAnsi="Arial Narrow" w:eastAsia="仿宋_GB2312"/>
                <w:b/>
                <w:bCs/>
              </w:rPr>
              <w:t>X.XX</w:t>
            </w:r>
          </w:p>
        </w:tc>
        <w:tc>
          <w:tcPr>
            <w:tcW w:w="781" w:type="pct"/>
            <w:tcBorders>
              <w:top w:val="single" w:color="auto" w:sz="4" w:space="0"/>
              <w:bottom w:val="single" w:color="auto" w:sz="8" w:space="0"/>
            </w:tcBorders>
            <w:vAlign w:val="center"/>
          </w:tcPr>
          <w:p w14:paraId="57D79AE5">
            <w:pPr>
              <w:jc w:val="right"/>
              <w:rPr>
                <w:rFonts w:ascii="Arial Narrow" w:hAnsi="Arial Narrow" w:eastAsia="仿宋_GB2312"/>
                <w:b/>
                <w:bCs/>
              </w:rPr>
            </w:pPr>
            <w:r>
              <w:rPr>
                <w:rFonts w:ascii="Arial Narrow" w:hAnsi="Arial Narrow" w:eastAsia="仿宋_GB2312"/>
                <w:b/>
                <w:bCs/>
              </w:rPr>
              <w:t>X.XX</w:t>
            </w:r>
          </w:p>
        </w:tc>
        <w:tc>
          <w:tcPr>
            <w:tcW w:w="781" w:type="pct"/>
            <w:tcBorders>
              <w:top w:val="single" w:color="auto" w:sz="4" w:space="0"/>
              <w:bottom w:val="single" w:color="auto" w:sz="8" w:space="0"/>
            </w:tcBorders>
            <w:vAlign w:val="center"/>
          </w:tcPr>
          <w:p w14:paraId="055E1B3C">
            <w:pPr>
              <w:jc w:val="right"/>
              <w:rPr>
                <w:rFonts w:ascii="Arial Narrow" w:hAnsi="Arial Narrow" w:eastAsia="仿宋_GB2312"/>
                <w:b/>
                <w:bCs/>
              </w:rPr>
            </w:pPr>
            <w:r>
              <w:rPr>
                <w:rFonts w:ascii="Arial Narrow" w:hAnsi="Arial Narrow" w:eastAsia="仿宋_GB2312"/>
                <w:b/>
                <w:bCs/>
              </w:rPr>
              <w:t>X.XX</w:t>
            </w:r>
          </w:p>
        </w:tc>
        <w:tc>
          <w:tcPr>
            <w:tcW w:w="835" w:type="pct"/>
            <w:tcBorders>
              <w:top w:val="single" w:color="auto" w:sz="4" w:space="0"/>
              <w:bottom w:val="single" w:color="auto" w:sz="8" w:space="0"/>
            </w:tcBorders>
            <w:vAlign w:val="center"/>
          </w:tcPr>
          <w:p w14:paraId="064790B0">
            <w:pPr>
              <w:jc w:val="right"/>
              <w:rPr>
                <w:rFonts w:ascii="Arial Narrow" w:hAnsi="Arial Narrow" w:eastAsia="仿宋_GB2312"/>
                <w:b/>
                <w:bCs/>
              </w:rPr>
            </w:pPr>
            <w:r>
              <w:rPr>
                <w:rFonts w:ascii="Arial Narrow" w:hAnsi="Arial Narrow" w:eastAsia="仿宋_GB2312"/>
                <w:b/>
                <w:bCs/>
              </w:rPr>
              <w:t>X.XX</w:t>
            </w:r>
          </w:p>
        </w:tc>
      </w:tr>
    </w:tbl>
    <w:p w14:paraId="001A6048">
      <w:r>
        <w:t>##/SECTION:五、29##</w:t>
      </w:r>
    </w:p>
    <w:p w14:paraId="2BD89C55">
      <w:r>
        <w:t>##SECTION:五、30##</w:t>
      </w:r>
    </w:p>
    <w:p w14:paraId="6CA886A8">
      <w:pPr>
        <w:pStyle w:val="3"/>
      </w:pPr>
      <w:r>
        <w:t>递延所得税资产与递延所得税负债</w:t>
      </w:r>
    </w:p>
    <w:p w14:paraId="1842D29F">
      <w:pPr>
        <w:pStyle w:val="96"/>
      </w:pPr>
      <w:r>
        <w:t>未经抵销的递延所得税资产和递延所得税负债</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01"/>
        <w:gridCol w:w="1528"/>
        <w:gridCol w:w="1529"/>
        <w:gridCol w:w="1528"/>
        <w:gridCol w:w="1526"/>
      </w:tblGrid>
      <w:tr w14:paraId="005DAF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52" w:type="pct"/>
            <w:vMerge w:val="restart"/>
            <w:tcBorders>
              <w:top w:val="single" w:color="auto" w:sz="8" w:space="0"/>
              <w:bottom w:val="nil"/>
            </w:tcBorders>
            <w:vAlign w:val="center"/>
          </w:tcPr>
          <w:p w14:paraId="5696CD57">
            <w:pPr>
              <w:rPr>
                <w:rFonts w:ascii="Arial Narrow" w:hAnsi="Arial Narrow" w:eastAsia="仿宋_GB2312"/>
                <w:b/>
                <w:szCs w:val="21"/>
              </w:rPr>
            </w:pPr>
            <w:r>
              <w:rPr>
                <w:rFonts w:ascii="Arial Narrow" w:hAnsi="Arial Narrow" w:eastAsia="仿宋_GB2312"/>
                <w:b/>
                <w:szCs w:val="21"/>
              </w:rPr>
              <w:t>项  目</w:t>
            </w:r>
          </w:p>
        </w:tc>
        <w:tc>
          <w:tcPr>
            <w:tcW w:w="1775" w:type="pct"/>
            <w:gridSpan w:val="2"/>
            <w:tcBorders>
              <w:top w:val="single" w:color="auto" w:sz="8" w:space="0"/>
              <w:bottom w:val="nil"/>
            </w:tcBorders>
            <w:vAlign w:val="center"/>
          </w:tcPr>
          <w:p w14:paraId="7250698E">
            <w:pPr>
              <w:jc w:val="center"/>
              <w:rPr>
                <w:rFonts w:ascii="Arial Narrow" w:hAnsi="Arial Narrow" w:eastAsia="仿宋_GB2312" w:cs="Arial"/>
                <w:b/>
                <w:szCs w:val="21"/>
              </w:rPr>
            </w:pPr>
            <w:r>
              <w:rPr>
                <w:rFonts w:ascii="Arial Narrow" w:hAnsi="Arial Narrow" w:eastAsia="仿宋_GB2312" w:cs="Arial"/>
                <w:b/>
                <w:szCs w:val="21"/>
              </w:rPr>
              <w:t>期末余额</w:t>
            </w:r>
          </w:p>
        </w:tc>
        <w:tc>
          <w:tcPr>
            <w:tcW w:w="1773" w:type="pct"/>
            <w:gridSpan w:val="2"/>
            <w:tcBorders>
              <w:top w:val="single" w:color="auto" w:sz="8" w:space="0"/>
              <w:bottom w:val="nil"/>
            </w:tcBorders>
            <w:vAlign w:val="center"/>
          </w:tcPr>
          <w:p w14:paraId="11EE5C75">
            <w:pPr>
              <w:jc w:val="center"/>
              <w:rPr>
                <w:rFonts w:ascii="Arial Narrow" w:hAnsi="Arial Narrow" w:eastAsia="仿宋_GB2312"/>
                <w:b/>
                <w:szCs w:val="21"/>
              </w:rPr>
            </w:pPr>
            <w:r>
              <w:rPr>
                <w:rFonts w:ascii="Arial Narrow" w:hAnsi="Arial Narrow" w:eastAsia="仿宋_GB2312" w:cs="Arial"/>
                <w:b/>
                <w:szCs w:val="21"/>
              </w:rPr>
              <w:t>上年年末余额</w:t>
            </w:r>
          </w:p>
        </w:tc>
      </w:tr>
      <w:tr w14:paraId="2E0BF5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52" w:type="pct"/>
            <w:vMerge w:val="continue"/>
            <w:tcBorders>
              <w:top w:val="nil"/>
              <w:bottom w:val="single" w:color="auto" w:sz="4" w:space="0"/>
            </w:tcBorders>
            <w:vAlign w:val="center"/>
          </w:tcPr>
          <w:p w14:paraId="251BCD2F">
            <w:pPr>
              <w:rPr>
                <w:rFonts w:ascii="Arial Narrow" w:hAnsi="Arial Narrow" w:eastAsia="仿宋_GB2312"/>
                <w:b/>
                <w:szCs w:val="21"/>
              </w:rPr>
            </w:pPr>
          </w:p>
        </w:tc>
        <w:tc>
          <w:tcPr>
            <w:tcW w:w="887" w:type="pct"/>
            <w:tcBorders>
              <w:top w:val="nil"/>
              <w:bottom w:val="single" w:color="auto" w:sz="4" w:space="0"/>
            </w:tcBorders>
            <w:vAlign w:val="center"/>
          </w:tcPr>
          <w:p w14:paraId="369B493C">
            <w:pPr>
              <w:jc w:val="right"/>
              <w:rPr>
                <w:rFonts w:ascii="Arial Narrow" w:hAnsi="Arial Narrow" w:eastAsia="仿宋_GB2312" w:cs="Arial"/>
                <w:b/>
                <w:szCs w:val="21"/>
              </w:rPr>
            </w:pPr>
            <w:r>
              <w:rPr>
                <w:rFonts w:ascii="Arial Narrow" w:hAnsi="Arial Narrow" w:eastAsia="仿宋_GB2312" w:cs="Arial"/>
                <w:b/>
                <w:szCs w:val="21"/>
              </w:rPr>
              <w:t>可抵扣/应纳税暂时性差异</w:t>
            </w:r>
          </w:p>
        </w:tc>
        <w:tc>
          <w:tcPr>
            <w:tcW w:w="888" w:type="pct"/>
            <w:tcBorders>
              <w:top w:val="nil"/>
              <w:bottom w:val="single" w:color="auto" w:sz="4" w:space="0"/>
            </w:tcBorders>
            <w:vAlign w:val="center"/>
          </w:tcPr>
          <w:p w14:paraId="7E555DC2">
            <w:pPr>
              <w:jc w:val="right"/>
              <w:rPr>
                <w:rFonts w:ascii="Arial Narrow" w:hAnsi="Arial Narrow" w:eastAsia="仿宋_GB2312" w:cs="Arial"/>
                <w:b/>
                <w:szCs w:val="21"/>
              </w:rPr>
            </w:pPr>
            <w:r>
              <w:rPr>
                <w:rFonts w:ascii="Arial Narrow" w:hAnsi="Arial Narrow" w:eastAsia="仿宋_GB2312" w:cs="Arial"/>
                <w:b/>
                <w:szCs w:val="21"/>
              </w:rPr>
              <w:t>递延所得税资产/负债</w:t>
            </w:r>
          </w:p>
        </w:tc>
        <w:tc>
          <w:tcPr>
            <w:tcW w:w="887" w:type="pct"/>
            <w:tcBorders>
              <w:top w:val="nil"/>
              <w:bottom w:val="single" w:color="auto" w:sz="4" w:space="0"/>
            </w:tcBorders>
            <w:vAlign w:val="center"/>
          </w:tcPr>
          <w:p w14:paraId="2BFAC8F3">
            <w:pPr>
              <w:jc w:val="right"/>
              <w:rPr>
                <w:rFonts w:ascii="Arial Narrow" w:hAnsi="Arial Narrow" w:eastAsia="仿宋_GB2312" w:cs="Arial"/>
                <w:b/>
                <w:szCs w:val="21"/>
              </w:rPr>
            </w:pPr>
            <w:r>
              <w:rPr>
                <w:rFonts w:ascii="Arial Narrow" w:hAnsi="Arial Narrow" w:eastAsia="仿宋_GB2312" w:cs="Arial"/>
                <w:b/>
                <w:szCs w:val="21"/>
              </w:rPr>
              <w:t>可抵扣/应纳税暂时性差异</w:t>
            </w:r>
          </w:p>
        </w:tc>
        <w:tc>
          <w:tcPr>
            <w:tcW w:w="886" w:type="pct"/>
            <w:tcBorders>
              <w:top w:val="nil"/>
              <w:bottom w:val="single" w:color="auto" w:sz="4" w:space="0"/>
            </w:tcBorders>
            <w:vAlign w:val="center"/>
          </w:tcPr>
          <w:p w14:paraId="4EFBD44A">
            <w:pPr>
              <w:jc w:val="right"/>
              <w:rPr>
                <w:rFonts w:ascii="Arial Narrow" w:hAnsi="Arial Narrow" w:eastAsia="仿宋_GB2312" w:cs="Arial"/>
                <w:b/>
                <w:szCs w:val="21"/>
              </w:rPr>
            </w:pPr>
            <w:r>
              <w:rPr>
                <w:rFonts w:ascii="Arial Narrow" w:hAnsi="Arial Narrow" w:eastAsia="仿宋_GB2312" w:cs="Arial"/>
                <w:b/>
                <w:szCs w:val="21"/>
              </w:rPr>
              <w:t>递延所得税资产/负债</w:t>
            </w:r>
          </w:p>
        </w:tc>
      </w:tr>
      <w:tr w14:paraId="7EF412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25F69ACF">
            <w:pPr>
              <w:rPr>
                <w:rFonts w:ascii="Arial Narrow" w:hAnsi="Arial Narrow" w:eastAsia="仿宋_GB2312"/>
                <w:szCs w:val="21"/>
              </w:rPr>
            </w:pPr>
            <w:r>
              <w:rPr>
                <w:rFonts w:hint="eastAsia" w:ascii="Arial Narrow" w:hAnsi="Arial Narrow" w:eastAsia="仿宋_GB2312"/>
                <w:b/>
                <w:szCs w:val="21"/>
              </w:rPr>
              <w:t>递延所得税资产</w:t>
            </w:r>
            <w:r>
              <w:rPr>
                <w:rFonts w:ascii="Arial Narrow" w:hAnsi="Arial Narrow" w:eastAsia="仿宋_GB2312"/>
                <w:szCs w:val="21"/>
              </w:rPr>
              <w:t>：</w:t>
            </w:r>
          </w:p>
        </w:tc>
        <w:tc>
          <w:tcPr>
            <w:tcW w:w="887" w:type="pct"/>
            <w:vAlign w:val="center"/>
          </w:tcPr>
          <w:p w14:paraId="009DBC23">
            <w:pPr>
              <w:jc w:val="right"/>
              <w:rPr>
                <w:rFonts w:ascii="Arial Narrow" w:hAnsi="Arial Narrow" w:eastAsia="仿宋_GB2312"/>
              </w:rPr>
            </w:pPr>
          </w:p>
        </w:tc>
        <w:tc>
          <w:tcPr>
            <w:tcW w:w="888" w:type="pct"/>
            <w:vAlign w:val="center"/>
          </w:tcPr>
          <w:p w14:paraId="3E474263">
            <w:pPr>
              <w:jc w:val="right"/>
              <w:rPr>
                <w:rFonts w:ascii="Arial Narrow" w:hAnsi="Arial Narrow" w:eastAsia="仿宋_GB2312"/>
              </w:rPr>
            </w:pPr>
          </w:p>
        </w:tc>
        <w:tc>
          <w:tcPr>
            <w:tcW w:w="887" w:type="pct"/>
            <w:vAlign w:val="center"/>
          </w:tcPr>
          <w:p w14:paraId="4ECAA83B">
            <w:pPr>
              <w:jc w:val="right"/>
              <w:rPr>
                <w:rFonts w:ascii="Arial Narrow" w:hAnsi="Arial Narrow" w:eastAsia="仿宋_GB2312"/>
              </w:rPr>
            </w:pPr>
          </w:p>
        </w:tc>
        <w:tc>
          <w:tcPr>
            <w:tcW w:w="886" w:type="pct"/>
            <w:vAlign w:val="center"/>
          </w:tcPr>
          <w:p w14:paraId="4FA4C3B0">
            <w:pPr>
              <w:jc w:val="right"/>
              <w:rPr>
                <w:rFonts w:ascii="Arial Narrow" w:hAnsi="Arial Narrow" w:eastAsia="仿宋_GB2312"/>
              </w:rPr>
            </w:pPr>
          </w:p>
        </w:tc>
      </w:tr>
      <w:tr w14:paraId="321470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1EF49DDA">
            <w:pPr>
              <w:rPr>
                <w:rFonts w:ascii="Arial Narrow" w:hAnsi="Arial Narrow" w:eastAsia="仿宋_GB2312"/>
                <w:szCs w:val="21"/>
              </w:rPr>
            </w:pPr>
            <w:r>
              <w:rPr>
                <w:rFonts w:ascii="Arial Narrow" w:hAnsi="Arial Narrow" w:eastAsia="仿宋_GB2312"/>
                <w:szCs w:val="21"/>
              </w:rPr>
              <w:t>资产减值准备</w:t>
            </w:r>
          </w:p>
        </w:tc>
        <w:tc>
          <w:tcPr>
            <w:tcW w:w="887" w:type="pct"/>
            <w:vAlign w:val="center"/>
          </w:tcPr>
          <w:p w14:paraId="29587888">
            <w:pPr>
              <w:jc w:val="right"/>
              <w:rPr>
                <w:rFonts w:ascii="Arial Narrow" w:hAnsi="Arial Narrow" w:eastAsia="仿宋_GB2312"/>
              </w:rPr>
            </w:pPr>
          </w:p>
        </w:tc>
        <w:tc>
          <w:tcPr>
            <w:tcW w:w="888" w:type="pct"/>
            <w:vAlign w:val="center"/>
          </w:tcPr>
          <w:p w14:paraId="4214C60F">
            <w:pPr>
              <w:jc w:val="right"/>
              <w:rPr>
                <w:rFonts w:ascii="Arial Narrow" w:hAnsi="Arial Narrow" w:eastAsia="仿宋_GB2312"/>
              </w:rPr>
            </w:pPr>
          </w:p>
        </w:tc>
        <w:tc>
          <w:tcPr>
            <w:tcW w:w="887" w:type="pct"/>
            <w:vAlign w:val="center"/>
          </w:tcPr>
          <w:p w14:paraId="31FF0052">
            <w:pPr>
              <w:jc w:val="right"/>
              <w:rPr>
                <w:rFonts w:ascii="Arial Narrow" w:hAnsi="Arial Narrow" w:eastAsia="仿宋_GB2312"/>
              </w:rPr>
            </w:pPr>
          </w:p>
        </w:tc>
        <w:tc>
          <w:tcPr>
            <w:tcW w:w="886" w:type="pct"/>
            <w:vAlign w:val="center"/>
          </w:tcPr>
          <w:p w14:paraId="1EBC1F96">
            <w:pPr>
              <w:jc w:val="right"/>
              <w:rPr>
                <w:rFonts w:ascii="Arial Narrow" w:hAnsi="Arial Narrow" w:eastAsia="仿宋_GB2312"/>
              </w:rPr>
            </w:pPr>
          </w:p>
        </w:tc>
      </w:tr>
      <w:tr w14:paraId="328F4E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551F0D30">
            <w:pPr>
              <w:rPr>
                <w:rFonts w:ascii="Arial Narrow" w:hAnsi="Arial Narrow" w:eastAsia="仿宋_GB2312"/>
                <w:szCs w:val="21"/>
              </w:rPr>
            </w:pPr>
            <w:r>
              <w:rPr>
                <w:rFonts w:ascii="Arial Narrow" w:hAnsi="Arial Narrow" w:eastAsia="仿宋_GB2312"/>
                <w:szCs w:val="21"/>
              </w:rPr>
              <w:t>内部交易未实现利润</w:t>
            </w:r>
          </w:p>
        </w:tc>
        <w:tc>
          <w:tcPr>
            <w:tcW w:w="887" w:type="pct"/>
            <w:vAlign w:val="center"/>
          </w:tcPr>
          <w:p w14:paraId="2349CACC">
            <w:pPr>
              <w:jc w:val="right"/>
              <w:rPr>
                <w:rFonts w:ascii="Arial Narrow" w:hAnsi="Arial Narrow" w:eastAsia="仿宋_GB2312"/>
              </w:rPr>
            </w:pPr>
          </w:p>
        </w:tc>
        <w:tc>
          <w:tcPr>
            <w:tcW w:w="888" w:type="pct"/>
            <w:vAlign w:val="center"/>
          </w:tcPr>
          <w:p w14:paraId="60F5BE36">
            <w:pPr>
              <w:jc w:val="right"/>
              <w:rPr>
                <w:rFonts w:ascii="Arial Narrow" w:hAnsi="Arial Narrow" w:eastAsia="仿宋_GB2312"/>
              </w:rPr>
            </w:pPr>
          </w:p>
        </w:tc>
        <w:tc>
          <w:tcPr>
            <w:tcW w:w="887" w:type="pct"/>
            <w:vAlign w:val="center"/>
          </w:tcPr>
          <w:p w14:paraId="4E8F101B">
            <w:pPr>
              <w:jc w:val="right"/>
              <w:rPr>
                <w:rFonts w:ascii="Arial Narrow" w:hAnsi="Arial Narrow" w:eastAsia="仿宋_GB2312"/>
              </w:rPr>
            </w:pPr>
          </w:p>
        </w:tc>
        <w:tc>
          <w:tcPr>
            <w:tcW w:w="886" w:type="pct"/>
            <w:vAlign w:val="center"/>
          </w:tcPr>
          <w:p w14:paraId="6169CAA0">
            <w:pPr>
              <w:jc w:val="right"/>
              <w:rPr>
                <w:rFonts w:ascii="Arial Narrow" w:hAnsi="Arial Narrow" w:eastAsia="仿宋_GB2312"/>
              </w:rPr>
            </w:pPr>
          </w:p>
        </w:tc>
      </w:tr>
      <w:tr w14:paraId="6715DA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3ECD8B99">
            <w:pPr>
              <w:rPr>
                <w:rFonts w:ascii="Arial Narrow" w:hAnsi="Arial Narrow" w:eastAsia="仿宋_GB2312"/>
                <w:szCs w:val="21"/>
              </w:rPr>
            </w:pPr>
            <w:r>
              <w:rPr>
                <w:rFonts w:ascii="Arial Narrow" w:hAnsi="Arial Narrow" w:eastAsia="仿宋_GB2312"/>
                <w:szCs w:val="21"/>
              </w:rPr>
              <w:t>开办费</w:t>
            </w:r>
          </w:p>
        </w:tc>
        <w:tc>
          <w:tcPr>
            <w:tcW w:w="887" w:type="pct"/>
            <w:vAlign w:val="center"/>
          </w:tcPr>
          <w:p w14:paraId="6E71309D">
            <w:pPr>
              <w:jc w:val="right"/>
              <w:rPr>
                <w:rFonts w:ascii="Arial Narrow" w:hAnsi="Arial Narrow" w:eastAsia="仿宋_GB2312"/>
              </w:rPr>
            </w:pPr>
          </w:p>
        </w:tc>
        <w:tc>
          <w:tcPr>
            <w:tcW w:w="888" w:type="pct"/>
            <w:vAlign w:val="center"/>
          </w:tcPr>
          <w:p w14:paraId="0762F48B">
            <w:pPr>
              <w:jc w:val="right"/>
              <w:rPr>
                <w:rFonts w:ascii="Arial Narrow" w:hAnsi="Arial Narrow" w:eastAsia="仿宋_GB2312"/>
              </w:rPr>
            </w:pPr>
          </w:p>
        </w:tc>
        <w:tc>
          <w:tcPr>
            <w:tcW w:w="887" w:type="pct"/>
            <w:vAlign w:val="center"/>
          </w:tcPr>
          <w:p w14:paraId="7A4C358F">
            <w:pPr>
              <w:jc w:val="right"/>
              <w:rPr>
                <w:rFonts w:ascii="Arial Narrow" w:hAnsi="Arial Narrow" w:eastAsia="仿宋_GB2312"/>
              </w:rPr>
            </w:pPr>
          </w:p>
        </w:tc>
        <w:tc>
          <w:tcPr>
            <w:tcW w:w="886" w:type="pct"/>
            <w:vAlign w:val="center"/>
          </w:tcPr>
          <w:p w14:paraId="58AFB093">
            <w:pPr>
              <w:jc w:val="right"/>
              <w:rPr>
                <w:rFonts w:ascii="Arial Narrow" w:hAnsi="Arial Narrow" w:eastAsia="仿宋_GB2312"/>
              </w:rPr>
            </w:pPr>
          </w:p>
        </w:tc>
      </w:tr>
      <w:tr w14:paraId="3239EA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4C6D7929">
            <w:pPr>
              <w:rPr>
                <w:rFonts w:ascii="Arial Narrow" w:hAnsi="Arial Narrow" w:eastAsia="仿宋_GB2312"/>
                <w:szCs w:val="21"/>
              </w:rPr>
            </w:pPr>
            <w:r>
              <w:rPr>
                <w:rFonts w:ascii="Arial Narrow" w:hAnsi="Arial Narrow" w:eastAsia="仿宋_GB2312"/>
                <w:szCs w:val="21"/>
              </w:rPr>
              <w:t>可抵扣亏损</w:t>
            </w:r>
          </w:p>
        </w:tc>
        <w:tc>
          <w:tcPr>
            <w:tcW w:w="887" w:type="pct"/>
            <w:vAlign w:val="center"/>
          </w:tcPr>
          <w:p w14:paraId="1ECDE700">
            <w:pPr>
              <w:jc w:val="right"/>
              <w:rPr>
                <w:rFonts w:ascii="Arial Narrow" w:hAnsi="Arial Narrow" w:eastAsia="仿宋_GB2312"/>
              </w:rPr>
            </w:pPr>
          </w:p>
        </w:tc>
        <w:tc>
          <w:tcPr>
            <w:tcW w:w="888" w:type="pct"/>
            <w:vAlign w:val="center"/>
          </w:tcPr>
          <w:p w14:paraId="5C239AF4">
            <w:pPr>
              <w:jc w:val="right"/>
              <w:rPr>
                <w:rFonts w:ascii="Arial Narrow" w:hAnsi="Arial Narrow" w:eastAsia="仿宋_GB2312"/>
              </w:rPr>
            </w:pPr>
          </w:p>
        </w:tc>
        <w:tc>
          <w:tcPr>
            <w:tcW w:w="887" w:type="pct"/>
            <w:vAlign w:val="center"/>
          </w:tcPr>
          <w:p w14:paraId="5CFC6612">
            <w:pPr>
              <w:jc w:val="right"/>
              <w:rPr>
                <w:rFonts w:ascii="Arial Narrow" w:hAnsi="Arial Narrow" w:eastAsia="仿宋_GB2312"/>
              </w:rPr>
            </w:pPr>
          </w:p>
        </w:tc>
        <w:tc>
          <w:tcPr>
            <w:tcW w:w="886" w:type="pct"/>
            <w:vAlign w:val="center"/>
          </w:tcPr>
          <w:p w14:paraId="59E49BCD">
            <w:pPr>
              <w:jc w:val="right"/>
              <w:rPr>
                <w:rFonts w:ascii="Arial Narrow" w:hAnsi="Arial Narrow" w:eastAsia="仿宋_GB2312"/>
              </w:rPr>
            </w:pPr>
          </w:p>
        </w:tc>
      </w:tr>
      <w:tr w14:paraId="55BBB6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1E919AB0">
            <w:pPr>
              <w:rPr>
                <w:rFonts w:ascii="Arial Narrow" w:hAnsi="Arial Narrow" w:eastAsia="仿宋_GB2312"/>
                <w:szCs w:val="21"/>
              </w:rPr>
            </w:pPr>
            <w:r>
              <w:rPr>
                <w:rFonts w:hint="eastAsia" w:ascii="Arial Narrow" w:hAnsi="Arial Narrow" w:eastAsia="仿宋_GB2312"/>
                <w:szCs w:val="21"/>
              </w:rPr>
              <w:t>租赁负债</w:t>
            </w:r>
          </w:p>
        </w:tc>
        <w:tc>
          <w:tcPr>
            <w:tcW w:w="887" w:type="pct"/>
            <w:vAlign w:val="center"/>
          </w:tcPr>
          <w:p w14:paraId="52E81200">
            <w:pPr>
              <w:jc w:val="right"/>
              <w:rPr>
                <w:rFonts w:ascii="Arial Narrow" w:hAnsi="Arial Narrow" w:eastAsia="仿宋_GB2312"/>
              </w:rPr>
            </w:pPr>
          </w:p>
        </w:tc>
        <w:tc>
          <w:tcPr>
            <w:tcW w:w="888" w:type="pct"/>
            <w:vAlign w:val="center"/>
          </w:tcPr>
          <w:p w14:paraId="2C076F74">
            <w:pPr>
              <w:jc w:val="right"/>
              <w:rPr>
                <w:rFonts w:ascii="Arial Narrow" w:hAnsi="Arial Narrow" w:eastAsia="仿宋_GB2312"/>
              </w:rPr>
            </w:pPr>
          </w:p>
        </w:tc>
        <w:tc>
          <w:tcPr>
            <w:tcW w:w="887" w:type="pct"/>
            <w:vAlign w:val="center"/>
          </w:tcPr>
          <w:p w14:paraId="344B8CBC">
            <w:pPr>
              <w:jc w:val="right"/>
              <w:rPr>
                <w:rFonts w:ascii="Arial Narrow" w:hAnsi="Arial Narrow" w:eastAsia="仿宋_GB2312"/>
              </w:rPr>
            </w:pPr>
          </w:p>
        </w:tc>
        <w:tc>
          <w:tcPr>
            <w:tcW w:w="886" w:type="pct"/>
            <w:vAlign w:val="center"/>
          </w:tcPr>
          <w:p w14:paraId="5162C8BC">
            <w:pPr>
              <w:jc w:val="right"/>
              <w:rPr>
                <w:rFonts w:ascii="Arial Narrow" w:hAnsi="Arial Narrow" w:eastAsia="仿宋_GB2312"/>
              </w:rPr>
            </w:pPr>
          </w:p>
        </w:tc>
      </w:tr>
      <w:tr w14:paraId="3A3532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195098F5">
            <w:pPr>
              <w:rPr>
                <w:rFonts w:ascii="Arial Narrow" w:hAnsi="Arial Narrow" w:eastAsia="仿宋_GB2312"/>
                <w:b/>
                <w:szCs w:val="21"/>
              </w:rPr>
            </w:pPr>
            <w:r>
              <w:rPr>
                <w:rFonts w:hint="eastAsia" w:ascii="Arial Narrow" w:hAnsi="Arial Narrow" w:eastAsia="仿宋_GB2312"/>
                <w:b/>
                <w:szCs w:val="21"/>
              </w:rPr>
              <w:t>小</w:t>
            </w:r>
            <w:r>
              <w:rPr>
                <w:rFonts w:ascii="Arial Narrow" w:hAnsi="Arial Narrow" w:eastAsia="仿宋_GB2312"/>
                <w:b/>
                <w:szCs w:val="21"/>
              </w:rPr>
              <w:t xml:space="preserve">  </w:t>
            </w:r>
            <w:r>
              <w:rPr>
                <w:rFonts w:hint="eastAsia" w:ascii="Arial Narrow" w:hAnsi="Arial Narrow" w:eastAsia="仿宋_GB2312"/>
                <w:b/>
                <w:szCs w:val="21"/>
              </w:rPr>
              <w:t>计</w:t>
            </w:r>
          </w:p>
        </w:tc>
        <w:tc>
          <w:tcPr>
            <w:tcW w:w="887" w:type="pct"/>
            <w:vAlign w:val="center"/>
          </w:tcPr>
          <w:p w14:paraId="4408BDFA">
            <w:pPr>
              <w:jc w:val="right"/>
              <w:rPr>
                <w:rFonts w:ascii="Arial Narrow" w:hAnsi="Arial Narrow" w:eastAsia="仿宋_GB2312"/>
                <w:b/>
                <w:bCs/>
              </w:rPr>
            </w:pPr>
            <w:r>
              <w:rPr>
                <w:rFonts w:ascii="Arial Narrow" w:hAnsi="Arial Narrow" w:eastAsia="仿宋_GB2312"/>
                <w:b/>
                <w:bCs/>
              </w:rPr>
              <w:t>X.XX</w:t>
            </w:r>
          </w:p>
        </w:tc>
        <w:tc>
          <w:tcPr>
            <w:tcW w:w="888" w:type="pct"/>
            <w:vAlign w:val="center"/>
          </w:tcPr>
          <w:p w14:paraId="1E6D0AE5">
            <w:pPr>
              <w:jc w:val="right"/>
              <w:rPr>
                <w:rFonts w:ascii="Arial Narrow" w:hAnsi="Arial Narrow" w:eastAsia="仿宋_GB2312"/>
                <w:b/>
                <w:bCs/>
              </w:rPr>
            </w:pPr>
          </w:p>
        </w:tc>
        <w:tc>
          <w:tcPr>
            <w:tcW w:w="887" w:type="pct"/>
            <w:vAlign w:val="center"/>
          </w:tcPr>
          <w:p w14:paraId="5847BC52">
            <w:pPr>
              <w:jc w:val="right"/>
              <w:rPr>
                <w:rFonts w:ascii="Arial Narrow" w:hAnsi="Arial Narrow" w:eastAsia="仿宋_GB2312"/>
                <w:b/>
                <w:bCs/>
              </w:rPr>
            </w:pPr>
          </w:p>
        </w:tc>
        <w:tc>
          <w:tcPr>
            <w:tcW w:w="886" w:type="pct"/>
            <w:vAlign w:val="center"/>
          </w:tcPr>
          <w:p w14:paraId="53107A6B">
            <w:pPr>
              <w:jc w:val="right"/>
              <w:rPr>
                <w:rFonts w:ascii="Arial Narrow" w:hAnsi="Arial Narrow" w:eastAsia="仿宋_GB2312"/>
                <w:b/>
                <w:bCs/>
              </w:rPr>
            </w:pPr>
            <w:r>
              <w:rPr>
                <w:rFonts w:ascii="Arial Narrow" w:hAnsi="Arial Narrow" w:eastAsia="仿宋_GB2312"/>
                <w:b/>
                <w:bCs/>
              </w:rPr>
              <w:t>X.XX</w:t>
            </w:r>
          </w:p>
        </w:tc>
      </w:tr>
      <w:tr w14:paraId="23B194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4942B29F">
            <w:pPr>
              <w:rPr>
                <w:rFonts w:ascii="Arial Narrow" w:hAnsi="Arial Narrow" w:eastAsia="仿宋_GB2312"/>
                <w:szCs w:val="21"/>
              </w:rPr>
            </w:pPr>
            <w:r>
              <w:rPr>
                <w:rFonts w:ascii="Arial Narrow" w:hAnsi="Arial Narrow" w:eastAsia="仿宋_GB2312"/>
                <w:szCs w:val="21"/>
              </w:rPr>
              <w:t>递延所得税负债：</w:t>
            </w:r>
          </w:p>
        </w:tc>
        <w:tc>
          <w:tcPr>
            <w:tcW w:w="887" w:type="pct"/>
            <w:vAlign w:val="center"/>
          </w:tcPr>
          <w:p w14:paraId="1ECB573A">
            <w:pPr>
              <w:jc w:val="right"/>
              <w:rPr>
                <w:rFonts w:ascii="Arial Narrow" w:hAnsi="Arial Narrow" w:eastAsia="仿宋_GB2312"/>
              </w:rPr>
            </w:pPr>
          </w:p>
        </w:tc>
        <w:tc>
          <w:tcPr>
            <w:tcW w:w="888" w:type="pct"/>
            <w:vAlign w:val="center"/>
          </w:tcPr>
          <w:p w14:paraId="79DE2143">
            <w:pPr>
              <w:jc w:val="right"/>
              <w:rPr>
                <w:rFonts w:ascii="Arial Narrow" w:hAnsi="Arial Narrow" w:eastAsia="仿宋_GB2312"/>
              </w:rPr>
            </w:pPr>
          </w:p>
        </w:tc>
        <w:tc>
          <w:tcPr>
            <w:tcW w:w="887" w:type="pct"/>
            <w:vAlign w:val="center"/>
          </w:tcPr>
          <w:p w14:paraId="59AEF555">
            <w:pPr>
              <w:jc w:val="right"/>
              <w:rPr>
                <w:rFonts w:ascii="Arial Narrow" w:hAnsi="Arial Narrow" w:eastAsia="仿宋_GB2312"/>
              </w:rPr>
            </w:pPr>
          </w:p>
        </w:tc>
        <w:tc>
          <w:tcPr>
            <w:tcW w:w="886" w:type="pct"/>
            <w:vAlign w:val="center"/>
          </w:tcPr>
          <w:p w14:paraId="2806B099">
            <w:pPr>
              <w:jc w:val="right"/>
              <w:rPr>
                <w:rFonts w:ascii="Arial Narrow" w:hAnsi="Arial Narrow" w:eastAsia="仿宋_GB2312"/>
              </w:rPr>
            </w:pPr>
          </w:p>
        </w:tc>
      </w:tr>
      <w:tr w14:paraId="08BA72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24C25D47">
            <w:pPr>
              <w:rPr>
                <w:rFonts w:ascii="Arial Narrow" w:hAnsi="Arial Narrow" w:eastAsia="仿宋_GB2312"/>
                <w:szCs w:val="21"/>
              </w:rPr>
            </w:pPr>
            <w:r>
              <w:rPr>
                <w:rFonts w:ascii="Arial Narrow" w:hAnsi="Arial Narrow" w:eastAsia="仿宋_GB2312"/>
                <w:szCs w:val="21"/>
              </w:rPr>
              <w:t>非同一控制企业合并资产评估增值</w:t>
            </w:r>
          </w:p>
        </w:tc>
        <w:tc>
          <w:tcPr>
            <w:tcW w:w="887" w:type="pct"/>
            <w:vAlign w:val="center"/>
          </w:tcPr>
          <w:p w14:paraId="4F812B95">
            <w:pPr>
              <w:jc w:val="right"/>
              <w:rPr>
                <w:rFonts w:ascii="Arial Narrow" w:hAnsi="Arial Narrow" w:eastAsia="仿宋_GB2312"/>
              </w:rPr>
            </w:pPr>
          </w:p>
        </w:tc>
        <w:tc>
          <w:tcPr>
            <w:tcW w:w="888" w:type="pct"/>
            <w:vAlign w:val="center"/>
          </w:tcPr>
          <w:p w14:paraId="2971D536">
            <w:pPr>
              <w:jc w:val="right"/>
              <w:rPr>
                <w:rFonts w:ascii="Arial Narrow" w:hAnsi="Arial Narrow" w:eastAsia="仿宋_GB2312"/>
              </w:rPr>
            </w:pPr>
          </w:p>
        </w:tc>
        <w:tc>
          <w:tcPr>
            <w:tcW w:w="887" w:type="pct"/>
            <w:vAlign w:val="center"/>
          </w:tcPr>
          <w:p w14:paraId="0F0D498B">
            <w:pPr>
              <w:jc w:val="right"/>
              <w:rPr>
                <w:rFonts w:ascii="Arial Narrow" w:hAnsi="Arial Narrow" w:eastAsia="仿宋_GB2312"/>
              </w:rPr>
            </w:pPr>
          </w:p>
        </w:tc>
        <w:tc>
          <w:tcPr>
            <w:tcW w:w="886" w:type="pct"/>
            <w:vAlign w:val="center"/>
          </w:tcPr>
          <w:p w14:paraId="0BCB1392">
            <w:pPr>
              <w:jc w:val="right"/>
              <w:rPr>
                <w:rFonts w:ascii="Arial Narrow" w:hAnsi="Arial Narrow" w:eastAsia="仿宋_GB2312"/>
              </w:rPr>
            </w:pPr>
          </w:p>
        </w:tc>
      </w:tr>
      <w:tr w14:paraId="257C86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73D0F7C1">
            <w:pPr>
              <w:rPr>
                <w:rFonts w:ascii="Arial Narrow" w:hAnsi="Arial Narrow" w:eastAsia="仿宋_GB2312"/>
                <w:szCs w:val="21"/>
              </w:rPr>
            </w:pPr>
            <w:r>
              <w:rPr>
                <w:rFonts w:ascii="Arial Narrow" w:hAnsi="Arial Narrow" w:eastAsia="仿宋_GB2312"/>
                <w:szCs w:val="21"/>
              </w:rPr>
              <w:t>交易性金融工具、衍生金融工具的估值</w:t>
            </w:r>
          </w:p>
        </w:tc>
        <w:tc>
          <w:tcPr>
            <w:tcW w:w="887" w:type="pct"/>
            <w:vAlign w:val="center"/>
          </w:tcPr>
          <w:p w14:paraId="32BD964F">
            <w:pPr>
              <w:jc w:val="right"/>
              <w:rPr>
                <w:rFonts w:ascii="Arial Narrow" w:hAnsi="Arial Narrow" w:eastAsia="仿宋_GB2312"/>
              </w:rPr>
            </w:pPr>
          </w:p>
        </w:tc>
        <w:tc>
          <w:tcPr>
            <w:tcW w:w="888" w:type="pct"/>
            <w:vAlign w:val="center"/>
          </w:tcPr>
          <w:p w14:paraId="2E3C1D75">
            <w:pPr>
              <w:jc w:val="right"/>
              <w:rPr>
                <w:rFonts w:ascii="Arial Narrow" w:hAnsi="Arial Narrow" w:eastAsia="仿宋_GB2312"/>
              </w:rPr>
            </w:pPr>
          </w:p>
        </w:tc>
        <w:tc>
          <w:tcPr>
            <w:tcW w:w="887" w:type="pct"/>
            <w:vAlign w:val="center"/>
          </w:tcPr>
          <w:p w14:paraId="5342D34A">
            <w:pPr>
              <w:jc w:val="right"/>
              <w:rPr>
                <w:rFonts w:ascii="Arial Narrow" w:hAnsi="Arial Narrow" w:eastAsia="仿宋_GB2312"/>
              </w:rPr>
            </w:pPr>
          </w:p>
        </w:tc>
        <w:tc>
          <w:tcPr>
            <w:tcW w:w="886" w:type="pct"/>
            <w:vAlign w:val="center"/>
          </w:tcPr>
          <w:p w14:paraId="45B0AA27">
            <w:pPr>
              <w:jc w:val="right"/>
              <w:rPr>
                <w:rFonts w:ascii="Arial Narrow" w:hAnsi="Arial Narrow" w:eastAsia="仿宋_GB2312"/>
              </w:rPr>
            </w:pPr>
          </w:p>
        </w:tc>
      </w:tr>
      <w:tr w14:paraId="134005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1D561422">
            <w:pPr>
              <w:rPr>
                <w:rFonts w:ascii="Arial Narrow" w:hAnsi="Arial Narrow" w:eastAsia="仿宋_GB2312"/>
                <w:szCs w:val="21"/>
              </w:rPr>
            </w:pPr>
            <w:r>
              <w:rPr>
                <w:rFonts w:ascii="Arial Narrow" w:hAnsi="Arial Narrow" w:eastAsia="仿宋_GB2312"/>
                <w:szCs w:val="21"/>
              </w:rPr>
              <w:t>计入其他综合收益的应收款项融资公允价值变动</w:t>
            </w:r>
          </w:p>
        </w:tc>
        <w:tc>
          <w:tcPr>
            <w:tcW w:w="887" w:type="pct"/>
            <w:vAlign w:val="center"/>
          </w:tcPr>
          <w:p w14:paraId="0A4F2110">
            <w:pPr>
              <w:jc w:val="right"/>
              <w:rPr>
                <w:rFonts w:ascii="Arial Narrow" w:hAnsi="Arial Narrow" w:eastAsia="仿宋_GB2312"/>
              </w:rPr>
            </w:pPr>
          </w:p>
        </w:tc>
        <w:tc>
          <w:tcPr>
            <w:tcW w:w="888" w:type="pct"/>
            <w:vAlign w:val="center"/>
          </w:tcPr>
          <w:p w14:paraId="18B42BF2">
            <w:pPr>
              <w:jc w:val="right"/>
              <w:rPr>
                <w:rFonts w:ascii="Arial Narrow" w:hAnsi="Arial Narrow" w:eastAsia="仿宋_GB2312"/>
              </w:rPr>
            </w:pPr>
          </w:p>
        </w:tc>
        <w:tc>
          <w:tcPr>
            <w:tcW w:w="887" w:type="pct"/>
            <w:vAlign w:val="center"/>
          </w:tcPr>
          <w:p w14:paraId="5306A12E">
            <w:pPr>
              <w:jc w:val="right"/>
              <w:rPr>
                <w:rFonts w:ascii="Arial Narrow" w:hAnsi="Arial Narrow" w:eastAsia="仿宋_GB2312"/>
              </w:rPr>
            </w:pPr>
          </w:p>
        </w:tc>
        <w:tc>
          <w:tcPr>
            <w:tcW w:w="886" w:type="pct"/>
            <w:vAlign w:val="center"/>
          </w:tcPr>
          <w:p w14:paraId="40623961">
            <w:pPr>
              <w:jc w:val="right"/>
              <w:rPr>
                <w:rFonts w:ascii="Arial Narrow" w:hAnsi="Arial Narrow" w:eastAsia="仿宋_GB2312"/>
              </w:rPr>
            </w:pPr>
          </w:p>
        </w:tc>
      </w:tr>
      <w:tr w14:paraId="2ECEE1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3530033B">
            <w:pPr>
              <w:rPr>
                <w:rFonts w:ascii="Arial Narrow" w:hAnsi="Arial Narrow" w:eastAsia="仿宋_GB2312"/>
                <w:szCs w:val="21"/>
              </w:rPr>
            </w:pPr>
            <w:r>
              <w:rPr>
                <w:rFonts w:hint="eastAsia" w:ascii="Arial Narrow" w:hAnsi="Arial Narrow" w:eastAsia="仿宋_GB2312"/>
                <w:szCs w:val="21"/>
              </w:rPr>
              <w:t>计入其他综合收益的其他债权投资公允价值变动</w:t>
            </w:r>
          </w:p>
        </w:tc>
        <w:tc>
          <w:tcPr>
            <w:tcW w:w="887" w:type="pct"/>
            <w:vAlign w:val="center"/>
          </w:tcPr>
          <w:p w14:paraId="0DF8CC19">
            <w:pPr>
              <w:jc w:val="right"/>
              <w:rPr>
                <w:rFonts w:ascii="Arial Narrow" w:hAnsi="Arial Narrow" w:eastAsia="仿宋_GB2312"/>
              </w:rPr>
            </w:pPr>
          </w:p>
        </w:tc>
        <w:tc>
          <w:tcPr>
            <w:tcW w:w="888" w:type="pct"/>
            <w:vAlign w:val="center"/>
          </w:tcPr>
          <w:p w14:paraId="1CBA9082">
            <w:pPr>
              <w:jc w:val="right"/>
              <w:rPr>
                <w:rFonts w:ascii="Arial Narrow" w:hAnsi="Arial Narrow" w:eastAsia="仿宋_GB2312"/>
              </w:rPr>
            </w:pPr>
          </w:p>
        </w:tc>
        <w:tc>
          <w:tcPr>
            <w:tcW w:w="887" w:type="pct"/>
            <w:vAlign w:val="center"/>
          </w:tcPr>
          <w:p w14:paraId="3C469242">
            <w:pPr>
              <w:jc w:val="right"/>
              <w:rPr>
                <w:rFonts w:ascii="Arial Narrow" w:hAnsi="Arial Narrow" w:eastAsia="仿宋_GB2312"/>
              </w:rPr>
            </w:pPr>
          </w:p>
        </w:tc>
        <w:tc>
          <w:tcPr>
            <w:tcW w:w="886" w:type="pct"/>
            <w:vAlign w:val="center"/>
          </w:tcPr>
          <w:p w14:paraId="7A65CF4E">
            <w:pPr>
              <w:jc w:val="right"/>
              <w:rPr>
                <w:rFonts w:ascii="Arial Narrow" w:hAnsi="Arial Narrow" w:eastAsia="仿宋_GB2312"/>
              </w:rPr>
            </w:pPr>
          </w:p>
        </w:tc>
      </w:tr>
      <w:tr w14:paraId="5C8576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0B21DDD6">
            <w:pPr>
              <w:rPr>
                <w:rFonts w:ascii="Arial Narrow" w:hAnsi="Arial Narrow" w:eastAsia="仿宋_GB2312"/>
                <w:szCs w:val="21"/>
              </w:rPr>
            </w:pPr>
            <w:r>
              <w:rPr>
                <w:rFonts w:hint="eastAsia" w:ascii="Arial Narrow" w:hAnsi="Arial Narrow" w:eastAsia="仿宋_GB2312"/>
                <w:szCs w:val="21"/>
              </w:rPr>
              <w:t>使用权资产</w:t>
            </w:r>
          </w:p>
        </w:tc>
        <w:tc>
          <w:tcPr>
            <w:tcW w:w="887" w:type="pct"/>
            <w:vAlign w:val="center"/>
          </w:tcPr>
          <w:p w14:paraId="2D481184">
            <w:pPr>
              <w:jc w:val="right"/>
              <w:rPr>
                <w:rFonts w:ascii="Arial Narrow" w:hAnsi="Arial Narrow" w:eastAsia="仿宋_GB2312"/>
              </w:rPr>
            </w:pPr>
          </w:p>
        </w:tc>
        <w:tc>
          <w:tcPr>
            <w:tcW w:w="888" w:type="pct"/>
            <w:vAlign w:val="center"/>
          </w:tcPr>
          <w:p w14:paraId="40D4C653">
            <w:pPr>
              <w:jc w:val="right"/>
              <w:rPr>
                <w:rFonts w:ascii="Arial Narrow" w:hAnsi="Arial Narrow" w:eastAsia="仿宋_GB2312"/>
              </w:rPr>
            </w:pPr>
          </w:p>
        </w:tc>
        <w:tc>
          <w:tcPr>
            <w:tcW w:w="887" w:type="pct"/>
            <w:vAlign w:val="center"/>
          </w:tcPr>
          <w:p w14:paraId="3DC94208">
            <w:pPr>
              <w:jc w:val="right"/>
              <w:rPr>
                <w:rFonts w:ascii="Arial Narrow" w:hAnsi="Arial Narrow" w:eastAsia="仿宋_GB2312"/>
              </w:rPr>
            </w:pPr>
          </w:p>
        </w:tc>
        <w:tc>
          <w:tcPr>
            <w:tcW w:w="886" w:type="pct"/>
            <w:vAlign w:val="center"/>
          </w:tcPr>
          <w:p w14:paraId="6CF70B9D">
            <w:pPr>
              <w:jc w:val="right"/>
              <w:rPr>
                <w:rFonts w:ascii="Arial Narrow" w:hAnsi="Arial Narrow" w:eastAsia="仿宋_GB2312"/>
              </w:rPr>
            </w:pPr>
          </w:p>
        </w:tc>
      </w:tr>
      <w:tr w14:paraId="115F22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51B41A30">
            <w:pPr>
              <w:rPr>
                <w:rFonts w:ascii="Arial Narrow" w:hAnsi="Arial Narrow" w:eastAsia="仿宋_GB2312"/>
                <w:szCs w:val="21"/>
              </w:rPr>
            </w:pPr>
          </w:p>
        </w:tc>
        <w:tc>
          <w:tcPr>
            <w:tcW w:w="887" w:type="pct"/>
            <w:vAlign w:val="center"/>
          </w:tcPr>
          <w:p w14:paraId="055D7EB4">
            <w:pPr>
              <w:jc w:val="right"/>
              <w:rPr>
                <w:rFonts w:ascii="Arial Narrow" w:hAnsi="Arial Narrow" w:eastAsia="仿宋_GB2312"/>
              </w:rPr>
            </w:pPr>
          </w:p>
        </w:tc>
        <w:tc>
          <w:tcPr>
            <w:tcW w:w="888" w:type="pct"/>
            <w:vAlign w:val="center"/>
          </w:tcPr>
          <w:p w14:paraId="6ED27C01">
            <w:pPr>
              <w:jc w:val="right"/>
              <w:rPr>
                <w:rFonts w:ascii="Arial Narrow" w:hAnsi="Arial Narrow" w:eastAsia="仿宋_GB2312"/>
              </w:rPr>
            </w:pPr>
          </w:p>
        </w:tc>
        <w:tc>
          <w:tcPr>
            <w:tcW w:w="887" w:type="pct"/>
            <w:vAlign w:val="center"/>
          </w:tcPr>
          <w:p w14:paraId="1BEC308C">
            <w:pPr>
              <w:jc w:val="right"/>
              <w:rPr>
                <w:rFonts w:ascii="Arial Narrow" w:hAnsi="Arial Narrow" w:eastAsia="仿宋_GB2312"/>
              </w:rPr>
            </w:pPr>
          </w:p>
        </w:tc>
        <w:tc>
          <w:tcPr>
            <w:tcW w:w="886" w:type="pct"/>
            <w:vAlign w:val="center"/>
          </w:tcPr>
          <w:p w14:paraId="4F0F19D7">
            <w:pPr>
              <w:jc w:val="right"/>
              <w:rPr>
                <w:rFonts w:ascii="Arial Narrow" w:hAnsi="Arial Narrow" w:eastAsia="仿宋_GB2312"/>
              </w:rPr>
            </w:pPr>
          </w:p>
        </w:tc>
      </w:tr>
      <w:tr w14:paraId="482416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09C20AF6">
            <w:pPr>
              <w:rPr>
                <w:rFonts w:ascii="Arial Narrow" w:hAnsi="Arial Narrow" w:eastAsia="仿宋_GB2312"/>
                <w:b/>
                <w:szCs w:val="21"/>
              </w:rPr>
            </w:pPr>
            <w:r>
              <w:rPr>
                <w:rFonts w:hint="eastAsia" w:ascii="Arial Narrow" w:hAnsi="Arial Narrow" w:eastAsia="仿宋_GB2312"/>
                <w:b/>
                <w:szCs w:val="21"/>
              </w:rPr>
              <w:t>小</w:t>
            </w:r>
            <w:r>
              <w:rPr>
                <w:rFonts w:ascii="Arial Narrow" w:hAnsi="Arial Narrow" w:eastAsia="仿宋_GB2312"/>
                <w:b/>
                <w:szCs w:val="21"/>
              </w:rPr>
              <w:t xml:space="preserve">  </w:t>
            </w:r>
            <w:r>
              <w:rPr>
                <w:rFonts w:hint="eastAsia" w:ascii="Arial Narrow" w:hAnsi="Arial Narrow" w:eastAsia="仿宋_GB2312"/>
                <w:b/>
                <w:szCs w:val="21"/>
              </w:rPr>
              <w:t>计</w:t>
            </w:r>
          </w:p>
        </w:tc>
        <w:tc>
          <w:tcPr>
            <w:tcW w:w="887" w:type="pct"/>
            <w:vAlign w:val="center"/>
          </w:tcPr>
          <w:p w14:paraId="742B371C">
            <w:pPr>
              <w:jc w:val="right"/>
              <w:rPr>
                <w:rFonts w:ascii="Arial Narrow" w:hAnsi="Arial Narrow" w:eastAsia="仿宋_GB2312"/>
                <w:b/>
                <w:bCs/>
              </w:rPr>
            </w:pPr>
            <w:r>
              <w:rPr>
                <w:rFonts w:ascii="Arial Narrow" w:hAnsi="Arial Narrow" w:eastAsia="仿宋_GB2312"/>
                <w:b/>
                <w:bCs/>
              </w:rPr>
              <w:t>X.XX</w:t>
            </w:r>
          </w:p>
        </w:tc>
        <w:tc>
          <w:tcPr>
            <w:tcW w:w="888" w:type="pct"/>
            <w:vAlign w:val="center"/>
          </w:tcPr>
          <w:p w14:paraId="38EE32C5">
            <w:pPr>
              <w:jc w:val="right"/>
              <w:rPr>
                <w:rFonts w:ascii="Arial Narrow" w:hAnsi="Arial Narrow" w:eastAsia="仿宋_GB2312"/>
                <w:b/>
                <w:bCs/>
              </w:rPr>
            </w:pPr>
          </w:p>
        </w:tc>
        <w:tc>
          <w:tcPr>
            <w:tcW w:w="887" w:type="pct"/>
            <w:vAlign w:val="center"/>
          </w:tcPr>
          <w:p w14:paraId="251E8450">
            <w:pPr>
              <w:jc w:val="right"/>
              <w:rPr>
                <w:rFonts w:ascii="Arial Narrow" w:hAnsi="Arial Narrow" w:eastAsia="仿宋_GB2312"/>
                <w:b/>
                <w:bCs/>
              </w:rPr>
            </w:pPr>
          </w:p>
        </w:tc>
        <w:tc>
          <w:tcPr>
            <w:tcW w:w="886" w:type="pct"/>
            <w:vAlign w:val="center"/>
          </w:tcPr>
          <w:p w14:paraId="1EC6B540">
            <w:pPr>
              <w:jc w:val="right"/>
              <w:rPr>
                <w:rFonts w:ascii="Arial Narrow" w:hAnsi="Arial Narrow" w:eastAsia="仿宋_GB2312"/>
                <w:b/>
                <w:bCs/>
              </w:rPr>
            </w:pPr>
            <w:r>
              <w:rPr>
                <w:rFonts w:ascii="Arial Narrow" w:hAnsi="Arial Narrow" w:eastAsia="仿宋_GB2312"/>
                <w:b/>
                <w:bCs/>
              </w:rPr>
              <w:t>X.XX</w:t>
            </w:r>
          </w:p>
        </w:tc>
      </w:tr>
    </w:tbl>
    <w:p w14:paraId="2B91DCD8">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其中一年后预期转回的递延所得税资产和递延所得税负债分别为X.XX元、X.XX元。</w:t>
      </w:r>
    </w:p>
    <w:p w14:paraId="1916FA4A">
      <w:pPr>
        <w:snapToGrid w:val="0"/>
        <w:spacing w:before="120" w:beforeLines="50" w:after="216" w:afterLines="90"/>
        <w:rPr>
          <w:rFonts w:ascii="Arial Narrow" w:hAnsi="Arial Narrow" w:eastAsia="仿宋_GB2312"/>
          <w:b/>
          <w:bCs/>
          <w:color w:val="0000FF"/>
          <w:sz w:val="24"/>
          <w:szCs w:val="24"/>
        </w:rPr>
      </w:pPr>
      <w:bookmarkStart w:id="54" w:name="OLE_LINK35"/>
      <w:r>
        <w:rPr>
          <w:rFonts w:ascii="Arial Narrow" w:hAnsi="Arial Narrow" w:eastAsia="仿宋_GB2312"/>
          <w:color w:val="0000FF"/>
          <w:sz w:val="24"/>
          <w:szCs w:val="24"/>
        </w:rPr>
        <w:t>【提示：</w:t>
      </w:r>
      <w:r>
        <w:rPr>
          <w:rFonts w:hint="eastAsia" w:ascii="Arial Narrow" w:hAnsi="Arial Narrow" w:eastAsia="仿宋_GB2312"/>
          <w:color w:val="0000FF"/>
          <w:sz w:val="24"/>
          <w:szCs w:val="24"/>
        </w:rPr>
        <w:t>按照证监会《监管规则适用指引——会计类第4号》，公司在确认递延所得税资产时，应当考虑公司当前应纳税暂时性差异在未来期间转回时将产生的可用来抵扣可抵扣暂时性差异的所得税影响。对于</w:t>
      </w:r>
      <w:r>
        <w:rPr>
          <w:rFonts w:hint="eastAsia" w:ascii="Arial Narrow" w:hAnsi="Arial Narrow" w:eastAsia="仿宋_GB2312"/>
          <w:b/>
          <w:bCs/>
          <w:color w:val="0000FF"/>
          <w:sz w:val="24"/>
          <w:szCs w:val="24"/>
        </w:rPr>
        <w:t>租赁交易</w:t>
      </w:r>
      <w:r>
        <w:rPr>
          <w:rFonts w:hint="eastAsia" w:ascii="Arial Narrow" w:hAnsi="Arial Narrow" w:eastAsia="仿宋_GB2312"/>
          <w:color w:val="0000FF"/>
          <w:sz w:val="24"/>
          <w:szCs w:val="24"/>
        </w:rPr>
        <w:t>，</w:t>
      </w:r>
      <w:r>
        <w:rPr>
          <w:rFonts w:hint="eastAsia" w:ascii="Arial Narrow" w:hAnsi="Arial Narrow" w:eastAsia="仿宋_GB2312"/>
          <w:b/>
          <w:bCs/>
          <w:color w:val="0000FF"/>
          <w:sz w:val="24"/>
          <w:szCs w:val="24"/>
        </w:rPr>
        <w:t>即使预计未来期间公司根据相关税法规定确定的应纳税所得额整体为负数</w:t>
      </w:r>
      <w:r>
        <w:rPr>
          <w:rFonts w:hint="eastAsia" w:ascii="Arial Narrow" w:hAnsi="Arial Narrow" w:eastAsia="仿宋_GB2312"/>
          <w:color w:val="0000FF"/>
          <w:sz w:val="24"/>
          <w:szCs w:val="24"/>
        </w:rPr>
        <w:t>，公司应当</w:t>
      </w:r>
      <w:r>
        <w:rPr>
          <w:rFonts w:hint="eastAsia" w:ascii="Arial Narrow" w:hAnsi="Arial Narrow" w:eastAsia="仿宋_GB2312"/>
          <w:b/>
          <w:bCs/>
          <w:color w:val="0000FF"/>
          <w:sz w:val="24"/>
          <w:szCs w:val="24"/>
        </w:rPr>
        <w:t>考虑预计未来期间转回的使用权资产等所产生的应纳税暂时性差异，确认与租赁负债相关的可抵扣暂时性差异产生的递延所得税资产。</w:t>
      </w:r>
    </w:p>
    <w:bookmarkEnd w:id="54"/>
    <w:p w14:paraId="589AAD3D">
      <w:pPr>
        <w:snapToGrid w:val="0"/>
        <w:spacing w:before="120" w:beforeLines="50" w:after="216" w:afterLines="90"/>
        <w:rPr>
          <w:rFonts w:ascii="Arial Narrow" w:hAnsi="Arial Narrow" w:eastAsia="仿宋_GB2312"/>
          <w:sz w:val="24"/>
          <w:szCs w:val="24"/>
        </w:rPr>
      </w:pPr>
      <w:bookmarkStart w:id="55" w:name="OLE_LINK236"/>
      <w:bookmarkStart w:id="56" w:name="OLE_LINK235"/>
      <w:r>
        <w:rPr>
          <w:rFonts w:hint="eastAsia" w:ascii="Arial Narrow" w:hAnsi="Arial Narrow" w:eastAsia="仿宋_GB2312"/>
          <w:color w:val="0000FF"/>
          <w:sz w:val="24"/>
          <w:szCs w:val="24"/>
        </w:rPr>
        <w:t>按照证监会《监管规则适用指引——会计类第</w:t>
      </w:r>
      <w:r>
        <w:rPr>
          <w:rFonts w:ascii="Arial Narrow" w:hAnsi="Arial Narrow" w:eastAsia="仿宋_GB2312"/>
          <w:color w:val="0000FF"/>
          <w:sz w:val="24"/>
          <w:szCs w:val="24"/>
        </w:rPr>
        <w:t>5</w:t>
      </w:r>
      <w:r>
        <w:rPr>
          <w:rFonts w:hint="eastAsia" w:ascii="Arial Narrow" w:hAnsi="Arial Narrow" w:eastAsia="仿宋_GB2312"/>
          <w:color w:val="0000FF"/>
          <w:sz w:val="24"/>
          <w:szCs w:val="24"/>
        </w:rPr>
        <w:t>号》，公司在发行并初始确认可转换债券时，</w:t>
      </w:r>
      <w:r>
        <w:rPr>
          <w:rFonts w:hint="eastAsia" w:ascii="Arial Narrow" w:hAnsi="Arial Narrow" w:eastAsia="仿宋_GB2312"/>
          <w:b/>
          <w:color w:val="0000FF"/>
          <w:sz w:val="24"/>
          <w:szCs w:val="24"/>
        </w:rPr>
        <w:t>若该可转换债券作为复合金融工具、其金融负债成分的计税基础等于债券票面金额并产生应纳税暂时性差异的，该应纳税暂时性差异实际来自于可转换债券中的权益工具成分，不满足递延所得税负债豁免确认条件，因此公司应就该应纳税暂时性差异确认递延所得税负债并将其影响计入所有者权益</w:t>
      </w:r>
      <w:r>
        <w:rPr>
          <w:rFonts w:hint="eastAsia" w:ascii="Arial Narrow" w:hAnsi="Arial Narrow" w:eastAsia="仿宋_GB2312"/>
          <w:color w:val="0000FF"/>
          <w:sz w:val="24"/>
          <w:szCs w:val="24"/>
        </w:rPr>
        <w:t>。后续计量时，随着可转换债券金融负债成分相关折价的摊 销，</w:t>
      </w:r>
      <w:r>
        <w:rPr>
          <w:rFonts w:hint="eastAsia" w:ascii="Arial Narrow" w:hAnsi="Arial Narrow" w:eastAsia="仿宋_GB2312"/>
          <w:b/>
          <w:color w:val="0000FF"/>
          <w:sz w:val="24"/>
          <w:szCs w:val="24"/>
        </w:rPr>
        <w:t>相关递延所得税负债的变动金额计入当期损益</w:t>
      </w:r>
      <w:r>
        <w:rPr>
          <w:rFonts w:hint="eastAsia" w:ascii="Arial Narrow" w:hAnsi="Arial Narrow" w:eastAsia="仿宋_GB2312"/>
          <w:color w:val="0000FF"/>
          <w:sz w:val="24"/>
          <w:szCs w:val="24"/>
        </w:rPr>
        <w:t>。</w:t>
      </w:r>
      <w:r>
        <w:rPr>
          <w:rFonts w:ascii="Arial Narrow" w:hAnsi="Arial Narrow" w:eastAsia="仿宋_GB2312"/>
          <w:color w:val="0000FF"/>
          <w:sz w:val="24"/>
          <w:szCs w:val="24"/>
        </w:rPr>
        <w:t>】</w:t>
      </w:r>
      <w:bookmarkEnd w:id="55"/>
      <w:bookmarkEnd w:id="56"/>
    </w:p>
    <w:p w14:paraId="2CF7E8E6">
      <w:pPr>
        <w:pStyle w:val="96"/>
        <w:rPr>
          <w:color w:val="0000FF"/>
        </w:rPr>
      </w:pPr>
      <w:r>
        <w:t>以抵销后净额列示的递延所得税资产或负债</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46"/>
        <w:gridCol w:w="1429"/>
        <w:gridCol w:w="1431"/>
        <w:gridCol w:w="1429"/>
        <w:gridCol w:w="1431"/>
      </w:tblGrid>
      <w:tr w14:paraId="6BA0A2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2" w:type="pct"/>
            <w:tcBorders>
              <w:top w:val="single" w:color="auto" w:sz="8" w:space="0"/>
              <w:bottom w:val="single" w:color="auto" w:sz="4" w:space="0"/>
            </w:tcBorders>
            <w:shd w:val="clear" w:color="auto" w:fill="auto"/>
            <w:vAlign w:val="center"/>
          </w:tcPr>
          <w:p w14:paraId="3DAE9C2B">
            <w:pPr>
              <w:rPr>
                <w:rFonts w:ascii="Arial Narrow" w:hAnsi="Arial Narrow" w:eastAsia="仿宋_GB2312"/>
                <w:b/>
                <w:szCs w:val="21"/>
              </w:rPr>
            </w:pPr>
            <w:r>
              <w:rPr>
                <w:rFonts w:ascii="Arial Narrow" w:hAnsi="Arial Narrow" w:eastAsia="仿宋_GB2312"/>
                <w:b/>
                <w:szCs w:val="21"/>
              </w:rPr>
              <w:t>项  目</w:t>
            </w:r>
          </w:p>
        </w:tc>
        <w:tc>
          <w:tcPr>
            <w:tcW w:w="834" w:type="pct"/>
            <w:tcBorders>
              <w:top w:val="single" w:color="auto" w:sz="8" w:space="0"/>
              <w:bottom w:val="single" w:color="auto" w:sz="4" w:space="0"/>
            </w:tcBorders>
            <w:shd w:val="clear" w:color="auto" w:fill="auto"/>
            <w:vAlign w:val="center"/>
          </w:tcPr>
          <w:p w14:paraId="6EA9E493">
            <w:pPr>
              <w:jc w:val="right"/>
              <w:rPr>
                <w:rFonts w:ascii="Arial Narrow" w:hAnsi="Arial Narrow" w:eastAsia="仿宋_GB2312"/>
                <w:b/>
                <w:szCs w:val="21"/>
              </w:rPr>
            </w:pPr>
            <w:r>
              <w:rPr>
                <w:rFonts w:ascii="Arial Narrow" w:hAnsi="Arial Narrow" w:eastAsia="仿宋_GB2312"/>
                <w:b/>
                <w:szCs w:val="21"/>
              </w:rPr>
              <w:t>递延所得税资产和负债期末互抵金额</w:t>
            </w:r>
          </w:p>
        </w:tc>
        <w:tc>
          <w:tcPr>
            <w:tcW w:w="835" w:type="pct"/>
            <w:tcBorders>
              <w:top w:val="single" w:color="auto" w:sz="8" w:space="0"/>
              <w:bottom w:val="single" w:color="auto" w:sz="4" w:space="0"/>
            </w:tcBorders>
            <w:shd w:val="clear" w:color="auto" w:fill="auto"/>
            <w:vAlign w:val="center"/>
          </w:tcPr>
          <w:p w14:paraId="06B2DC22">
            <w:pPr>
              <w:jc w:val="right"/>
              <w:rPr>
                <w:rFonts w:ascii="Arial Narrow" w:hAnsi="Arial Narrow" w:eastAsia="仿宋_GB2312"/>
                <w:b/>
                <w:szCs w:val="21"/>
              </w:rPr>
            </w:pPr>
            <w:r>
              <w:rPr>
                <w:rFonts w:ascii="Arial Narrow" w:hAnsi="Arial Narrow" w:eastAsia="仿宋_GB2312"/>
                <w:b/>
                <w:szCs w:val="21"/>
              </w:rPr>
              <w:t>抵销后递延所得税资产或负债期末余额</w:t>
            </w:r>
          </w:p>
        </w:tc>
        <w:tc>
          <w:tcPr>
            <w:tcW w:w="834" w:type="pct"/>
            <w:tcBorders>
              <w:top w:val="single" w:color="auto" w:sz="8" w:space="0"/>
              <w:bottom w:val="single" w:color="auto" w:sz="4" w:space="0"/>
            </w:tcBorders>
            <w:shd w:val="clear" w:color="auto" w:fill="auto"/>
            <w:vAlign w:val="center"/>
          </w:tcPr>
          <w:p w14:paraId="16B3BA3A">
            <w:pPr>
              <w:jc w:val="right"/>
              <w:rPr>
                <w:rFonts w:ascii="Arial Narrow" w:hAnsi="Arial Narrow" w:eastAsia="仿宋_GB2312"/>
                <w:b/>
                <w:szCs w:val="21"/>
              </w:rPr>
            </w:pPr>
            <w:r>
              <w:rPr>
                <w:rFonts w:ascii="Arial Narrow" w:hAnsi="Arial Narrow" w:eastAsia="仿宋_GB2312"/>
                <w:b/>
                <w:szCs w:val="21"/>
              </w:rPr>
              <w:t>递延所得税资产和负债</w:t>
            </w:r>
            <w:r>
              <w:rPr>
                <w:rFonts w:hint="eastAsia" w:ascii="Arial Narrow" w:hAnsi="Arial Narrow" w:eastAsia="仿宋_GB2312"/>
                <w:b/>
                <w:szCs w:val="21"/>
              </w:rPr>
              <w:t>上年年末</w:t>
            </w:r>
            <w:r>
              <w:rPr>
                <w:rFonts w:ascii="Arial Narrow" w:hAnsi="Arial Narrow" w:eastAsia="仿宋_GB2312"/>
                <w:b/>
                <w:szCs w:val="21"/>
              </w:rPr>
              <w:t>互抵金额</w:t>
            </w:r>
          </w:p>
        </w:tc>
        <w:tc>
          <w:tcPr>
            <w:tcW w:w="835" w:type="pct"/>
            <w:tcBorders>
              <w:top w:val="single" w:color="auto" w:sz="8" w:space="0"/>
              <w:bottom w:val="single" w:color="auto" w:sz="4" w:space="0"/>
            </w:tcBorders>
            <w:shd w:val="clear" w:color="auto" w:fill="auto"/>
            <w:vAlign w:val="center"/>
          </w:tcPr>
          <w:p w14:paraId="07FC0D8E">
            <w:pPr>
              <w:jc w:val="right"/>
              <w:rPr>
                <w:rFonts w:ascii="Arial Narrow" w:hAnsi="Arial Narrow" w:eastAsia="仿宋_GB2312"/>
                <w:b/>
                <w:szCs w:val="21"/>
              </w:rPr>
            </w:pPr>
            <w:r>
              <w:rPr>
                <w:rFonts w:ascii="Arial Narrow" w:hAnsi="Arial Narrow" w:eastAsia="仿宋_GB2312"/>
                <w:b/>
                <w:szCs w:val="21"/>
              </w:rPr>
              <w:t>抵销后递延所得税资产或负债</w:t>
            </w:r>
            <w:r>
              <w:rPr>
                <w:rFonts w:hint="eastAsia" w:ascii="Arial Narrow" w:hAnsi="Arial Narrow" w:eastAsia="仿宋_GB2312"/>
                <w:b/>
                <w:szCs w:val="21"/>
              </w:rPr>
              <w:t>上年年末</w:t>
            </w:r>
            <w:r>
              <w:rPr>
                <w:rFonts w:ascii="Arial Narrow" w:hAnsi="Arial Narrow" w:eastAsia="仿宋_GB2312"/>
                <w:b/>
                <w:szCs w:val="21"/>
              </w:rPr>
              <w:t>余额</w:t>
            </w:r>
          </w:p>
        </w:tc>
      </w:tr>
      <w:tr w14:paraId="787CFA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single" w:color="auto" w:sz="4" w:space="0"/>
            </w:tcBorders>
            <w:shd w:val="clear" w:color="auto" w:fill="auto"/>
            <w:vAlign w:val="center"/>
          </w:tcPr>
          <w:p w14:paraId="0C93793C">
            <w:pPr>
              <w:rPr>
                <w:rFonts w:ascii="Arial Narrow" w:hAnsi="Arial Narrow" w:eastAsia="仿宋_GB2312"/>
              </w:rPr>
            </w:pPr>
            <w:r>
              <w:rPr>
                <w:rFonts w:ascii="Arial Narrow" w:hAnsi="Arial Narrow" w:eastAsia="仿宋_GB2312"/>
              </w:rPr>
              <w:t>递延所得税资产</w:t>
            </w:r>
          </w:p>
        </w:tc>
        <w:tc>
          <w:tcPr>
            <w:tcW w:w="834" w:type="pct"/>
            <w:tcBorders>
              <w:top w:val="single" w:color="auto" w:sz="4" w:space="0"/>
            </w:tcBorders>
            <w:shd w:val="clear" w:color="auto" w:fill="auto"/>
            <w:vAlign w:val="center"/>
          </w:tcPr>
          <w:p w14:paraId="109E9A96">
            <w:pPr>
              <w:jc w:val="right"/>
              <w:rPr>
                <w:rFonts w:ascii="Arial Narrow" w:hAnsi="Arial Narrow" w:eastAsia="仿宋_GB2312"/>
              </w:rPr>
            </w:pPr>
          </w:p>
        </w:tc>
        <w:tc>
          <w:tcPr>
            <w:tcW w:w="835" w:type="pct"/>
            <w:tcBorders>
              <w:top w:val="single" w:color="auto" w:sz="4" w:space="0"/>
            </w:tcBorders>
            <w:shd w:val="clear" w:color="auto" w:fill="auto"/>
            <w:vAlign w:val="center"/>
          </w:tcPr>
          <w:p w14:paraId="2F9D3147">
            <w:pPr>
              <w:jc w:val="right"/>
              <w:rPr>
                <w:rFonts w:ascii="Arial Narrow" w:hAnsi="Arial Narrow" w:eastAsia="仿宋_GB2312"/>
              </w:rPr>
            </w:pPr>
          </w:p>
        </w:tc>
        <w:tc>
          <w:tcPr>
            <w:tcW w:w="834" w:type="pct"/>
            <w:tcBorders>
              <w:top w:val="single" w:color="auto" w:sz="4" w:space="0"/>
            </w:tcBorders>
            <w:shd w:val="clear" w:color="auto" w:fill="auto"/>
            <w:vAlign w:val="center"/>
          </w:tcPr>
          <w:p w14:paraId="3C7840E4">
            <w:pPr>
              <w:jc w:val="right"/>
              <w:rPr>
                <w:rFonts w:ascii="Arial Narrow" w:hAnsi="Arial Narrow" w:eastAsia="仿宋_GB2312"/>
              </w:rPr>
            </w:pPr>
          </w:p>
        </w:tc>
        <w:tc>
          <w:tcPr>
            <w:tcW w:w="835" w:type="pct"/>
            <w:tcBorders>
              <w:top w:val="single" w:color="auto" w:sz="4" w:space="0"/>
            </w:tcBorders>
            <w:shd w:val="clear" w:color="auto" w:fill="auto"/>
            <w:vAlign w:val="center"/>
          </w:tcPr>
          <w:p w14:paraId="6C5E4B55">
            <w:pPr>
              <w:jc w:val="right"/>
              <w:rPr>
                <w:rFonts w:ascii="Arial Narrow" w:hAnsi="Arial Narrow" w:eastAsia="仿宋_GB2312"/>
              </w:rPr>
            </w:pPr>
          </w:p>
        </w:tc>
      </w:tr>
      <w:tr w14:paraId="78231D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vAlign w:val="center"/>
          </w:tcPr>
          <w:p w14:paraId="6D9A867A">
            <w:pPr>
              <w:rPr>
                <w:rFonts w:ascii="Arial Narrow" w:hAnsi="Arial Narrow" w:eastAsia="仿宋_GB2312"/>
              </w:rPr>
            </w:pPr>
            <w:r>
              <w:rPr>
                <w:rFonts w:ascii="Arial Narrow" w:hAnsi="Arial Narrow" w:eastAsia="仿宋_GB2312"/>
              </w:rPr>
              <w:t>递延所得税负债</w:t>
            </w:r>
          </w:p>
        </w:tc>
        <w:tc>
          <w:tcPr>
            <w:tcW w:w="834" w:type="pct"/>
            <w:shd w:val="clear" w:color="auto" w:fill="auto"/>
            <w:vAlign w:val="center"/>
          </w:tcPr>
          <w:p w14:paraId="5C25ECEE">
            <w:pPr>
              <w:jc w:val="right"/>
              <w:rPr>
                <w:rFonts w:ascii="Arial Narrow" w:hAnsi="Arial Narrow" w:eastAsia="仿宋_GB2312"/>
              </w:rPr>
            </w:pPr>
          </w:p>
        </w:tc>
        <w:tc>
          <w:tcPr>
            <w:tcW w:w="835" w:type="pct"/>
            <w:shd w:val="clear" w:color="auto" w:fill="auto"/>
            <w:vAlign w:val="center"/>
          </w:tcPr>
          <w:p w14:paraId="35FF54FB">
            <w:pPr>
              <w:jc w:val="right"/>
              <w:rPr>
                <w:rFonts w:ascii="Arial Narrow" w:hAnsi="Arial Narrow" w:eastAsia="仿宋_GB2312"/>
              </w:rPr>
            </w:pPr>
          </w:p>
        </w:tc>
        <w:tc>
          <w:tcPr>
            <w:tcW w:w="834" w:type="pct"/>
            <w:shd w:val="clear" w:color="auto" w:fill="auto"/>
            <w:vAlign w:val="center"/>
          </w:tcPr>
          <w:p w14:paraId="1F6BF7F4">
            <w:pPr>
              <w:jc w:val="right"/>
              <w:rPr>
                <w:rFonts w:ascii="Arial Narrow" w:hAnsi="Arial Narrow" w:eastAsia="仿宋_GB2312"/>
              </w:rPr>
            </w:pPr>
          </w:p>
        </w:tc>
        <w:tc>
          <w:tcPr>
            <w:tcW w:w="835" w:type="pct"/>
            <w:shd w:val="clear" w:color="auto" w:fill="auto"/>
            <w:vAlign w:val="center"/>
          </w:tcPr>
          <w:p w14:paraId="0C140C28">
            <w:pPr>
              <w:jc w:val="right"/>
              <w:rPr>
                <w:rFonts w:ascii="Arial Narrow" w:hAnsi="Arial Narrow" w:eastAsia="仿宋_GB2312"/>
              </w:rPr>
            </w:pPr>
          </w:p>
        </w:tc>
      </w:tr>
    </w:tbl>
    <w:p w14:paraId="761EFA67">
      <w:pPr>
        <w:pStyle w:val="96"/>
      </w:pPr>
      <w:r>
        <w:t>未确认递延所得税资产的可抵扣暂时性差异及可抵扣亏损明细</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2552A7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1D792A8B">
            <w:pPr>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4C61EA57">
            <w:pPr>
              <w:jc w:val="right"/>
              <w:rPr>
                <w:rFonts w:ascii="Arial Narrow" w:hAnsi="Arial Narrow" w:eastAsia="仿宋_GB2312"/>
                <w:b/>
                <w:szCs w:val="21"/>
              </w:rPr>
            </w:pPr>
            <w:r>
              <w:rPr>
                <w:rFonts w:ascii="Arial Narrow" w:hAnsi="Arial Narrow" w:eastAsia="仿宋_GB2312" w:cs="Arial"/>
                <w:b/>
                <w:szCs w:val="21"/>
              </w:rPr>
              <w:t>期末余额</w:t>
            </w:r>
          </w:p>
        </w:tc>
        <w:tc>
          <w:tcPr>
            <w:tcW w:w="1667" w:type="pct"/>
            <w:tcBorders>
              <w:top w:val="single" w:color="auto" w:sz="8" w:space="0"/>
              <w:bottom w:val="single" w:color="auto" w:sz="4" w:space="0"/>
            </w:tcBorders>
            <w:vAlign w:val="center"/>
          </w:tcPr>
          <w:p w14:paraId="6367EF42">
            <w:pPr>
              <w:jc w:val="right"/>
              <w:rPr>
                <w:rFonts w:ascii="Arial Narrow" w:hAnsi="Arial Narrow" w:eastAsia="仿宋_GB2312"/>
                <w:b/>
                <w:szCs w:val="21"/>
              </w:rPr>
            </w:pPr>
            <w:r>
              <w:rPr>
                <w:rFonts w:ascii="Arial Narrow" w:hAnsi="Arial Narrow" w:eastAsia="仿宋_GB2312" w:cs="Arial"/>
                <w:b/>
                <w:szCs w:val="21"/>
              </w:rPr>
              <w:t>上年年末余额</w:t>
            </w:r>
          </w:p>
        </w:tc>
      </w:tr>
      <w:tr w14:paraId="22DE34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6EE30D0E">
            <w:pPr>
              <w:rPr>
                <w:rFonts w:ascii="Arial Narrow" w:hAnsi="Arial Narrow" w:eastAsia="仿宋_GB2312"/>
              </w:rPr>
            </w:pPr>
            <w:r>
              <w:rPr>
                <w:rFonts w:ascii="Arial Narrow" w:hAnsi="Arial Narrow" w:eastAsia="仿宋_GB2312"/>
              </w:rPr>
              <w:t>可抵扣暂时性差异</w:t>
            </w:r>
          </w:p>
        </w:tc>
        <w:tc>
          <w:tcPr>
            <w:tcW w:w="1667" w:type="pct"/>
            <w:tcBorders>
              <w:top w:val="single" w:color="auto" w:sz="4" w:space="0"/>
            </w:tcBorders>
            <w:vAlign w:val="center"/>
          </w:tcPr>
          <w:p w14:paraId="1778D164">
            <w:pPr>
              <w:jc w:val="right"/>
              <w:rPr>
                <w:rFonts w:ascii="Arial Narrow" w:hAnsi="Arial Narrow" w:eastAsia="仿宋_GB2312"/>
              </w:rPr>
            </w:pPr>
          </w:p>
        </w:tc>
        <w:tc>
          <w:tcPr>
            <w:tcW w:w="1667" w:type="pct"/>
            <w:tcBorders>
              <w:top w:val="single" w:color="auto" w:sz="4" w:space="0"/>
            </w:tcBorders>
            <w:vAlign w:val="center"/>
          </w:tcPr>
          <w:p w14:paraId="1105B42F">
            <w:pPr>
              <w:jc w:val="right"/>
              <w:rPr>
                <w:rFonts w:ascii="Arial Narrow" w:hAnsi="Arial Narrow" w:eastAsia="仿宋_GB2312"/>
              </w:rPr>
            </w:pPr>
          </w:p>
        </w:tc>
      </w:tr>
      <w:tr w14:paraId="5D5AF2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4183CE81">
            <w:pPr>
              <w:rPr>
                <w:rFonts w:ascii="Arial Narrow" w:hAnsi="Arial Narrow" w:eastAsia="仿宋_GB2312"/>
              </w:rPr>
            </w:pPr>
            <w:r>
              <w:rPr>
                <w:rFonts w:ascii="Arial Narrow" w:hAnsi="Arial Narrow" w:eastAsia="仿宋_GB2312"/>
              </w:rPr>
              <w:t>可抵扣亏损</w:t>
            </w:r>
          </w:p>
        </w:tc>
        <w:tc>
          <w:tcPr>
            <w:tcW w:w="1667" w:type="pct"/>
            <w:vAlign w:val="center"/>
          </w:tcPr>
          <w:p w14:paraId="7895FAE2">
            <w:pPr>
              <w:jc w:val="right"/>
              <w:rPr>
                <w:rFonts w:ascii="Arial Narrow" w:hAnsi="Arial Narrow" w:eastAsia="仿宋_GB2312"/>
              </w:rPr>
            </w:pPr>
          </w:p>
        </w:tc>
        <w:tc>
          <w:tcPr>
            <w:tcW w:w="1667" w:type="pct"/>
            <w:vAlign w:val="center"/>
          </w:tcPr>
          <w:p w14:paraId="2CC6B001">
            <w:pPr>
              <w:jc w:val="right"/>
              <w:rPr>
                <w:rFonts w:ascii="Arial Narrow" w:hAnsi="Arial Narrow" w:eastAsia="仿宋_GB2312"/>
              </w:rPr>
            </w:pPr>
          </w:p>
        </w:tc>
      </w:tr>
      <w:tr w14:paraId="42D240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0519C86E">
            <w:pPr>
              <w:rPr>
                <w:rFonts w:ascii="Arial Narrow" w:hAnsi="Arial Narrow" w:eastAsia="仿宋_GB2312"/>
              </w:rPr>
            </w:pPr>
          </w:p>
        </w:tc>
        <w:tc>
          <w:tcPr>
            <w:tcW w:w="1667" w:type="pct"/>
            <w:tcBorders>
              <w:bottom w:val="single" w:color="auto" w:sz="4" w:space="0"/>
            </w:tcBorders>
            <w:vAlign w:val="center"/>
          </w:tcPr>
          <w:p w14:paraId="492AC634">
            <w:pPr>
              <w:jc w:val="right"/>
              <w:rPr>
                <w:rFonts w:ascii="Arial Narrow" w:hAnsi="Arial Narrow" w:eastAsia="仿宋_GB2312"/>
              </w:rPr>
            </w:pPr>
          </w:p>
        </w:tc>
        <w:tc>
          <w:tcPr>
            <w:tcW w:w="1667" w:type="pct"/>
            <w:tcBorders>
              <w:bottom w:val="single" w:color="auto" w:sz="4" w:space="0"/>
            </w:tcBorders>
            <w:vAlign w:val="center"/>
          </w:tcPr>
          <w:p w14:paraId="0902931C">
            <w:pPr>
              <w:jc w:val="right"/>
              <w:rPr>
                <w:rFonts w:ascii="Arial Narrow" w:hAnsi="Arial Narrow" w:eastAsia="仿宋_GB2312"/>
              </w:rPr>
            </w:pPr>
          </w:p>
        </w:tc>
      </w:tr>
      <w:tr w14:paraId="38986E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1712E227">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4A7AC244">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vAlign w:val="center"/>
          </w:tcPr>
          <w:p w14:paraId="627B8B36">
            <w:pPr>
              <w:jc w:val="right"/>
              <w:rPr>
                <w:rFonts w:ascii="Arial Narrow" w:hAnsi="Arial Narrow" w:eastAsia="仿宋_GB2312"/>
                <w:b/>
                <w:bCs/>
              </w:rPr>
            </w:pPr>
            <w:r>
              <w:rPr>
                <w:rFonts w:ascii="Arial Narrow" w:hAnsi="Arial Narrow" w:eastAsia="仿宋_GB2312"/>
                <w:b/>
                <w:bCs/>
              </w:rPr>
              <w:t>X.XX</w:t>
            </w:r>
          </w:p>
        </w:tc>
      </w:tr>
    </w:tbl>
    <w:p w14:paraId="2A3C4C5D">
      <w:pPr>
        <w:pStyle w:val="96"/>
      </w:pPr>
      <w:r>
        <w:t>未确认递延所得税资产的可抵扣亏损将于以下年度到期</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286"/>
        <w:gridCol w:w="1427"/>
        <w:gridCol w:w="1427"/>
        <w:gridCol w:w="1426"/>
      </w:tblGrid>
      <w:tr w14:paraId="772D4B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502" w:type="pct"/>
            <w:tcBorders>
              <w:top w:val="single" w:color="auto" w:sz="8" w:space="0"/>
              <w:bottom w:val="single" w:color="auto" w:sz="4" w:space="0"/>
            </w:tcBorders>
            <w:vAlign w:val="center"/>
          </w:tcPr>
          <w:p w14:paraId="664A5104">
            <w:pPr>
              <w:rPr>
                <w:rFonts w:ascii="Arial Narrow" w:hAnsi="Arial Narrow" w:eastAsia="仿宋_GB2312"/>
                <w:b/>
                <w:szCs w:val="21"/>
              </w:rPr>
            </w:pPr>
            <w:r>
              <w:rPr>
                <w:rFonts w:ascii="Arial Narrow" w:hAnsi="Arial Narrow" w:eastAsia="仿宋_GB2312"/>
                <w:b/>
                <w:szCs w:val="21"/>
              </w:rPr>
              <w:t>年  份</w:t>
            </w:r>
          </w:p>
        </w:tc>
        <w:tc>
          <w:tcPr>
            <w:tcW w:w="833" w:type="pct"/>
            <w:tcBorders>
              <w:top w:val="single" w:color="auto" w:sz="8" w:space="0"/>
              <w:bottom w:val="single" w:color="auto" w:sz="4" w:space="0"/>
            </w:tcBorders>
            <w:vAlign w:val="center"/>
          </w:tcPr>
          <w:p w14:paraId="4C13005C">
            <w:pPr>
              <w:jc w:val="right"/>
              <w:rPr>
                <w:rFonts w:ascii="Arial Narrow" w:hAnsi="Arial Narrow" w:eastAsia="仿宋_GB2312"/>
                <w:b/>
                <w:szCs w:val="21"/>
              </w:rPr>
            </w:pPr>
            <w:r>
              <w:rPr>
                <w:rFonts w:ascii="Arial Narrow" w:hAnsi="Arial Narrow" w:eastAsia="仿宋_GB2312" w:cs="Arial"/>
                <w:b/>
                <w:szCs w:val="21"/>
              </w:rPr>
              <w:t>期末余额</w:t>
            </w:r>
          </w:p>
        </w:tc>
        <w:tc>
          <w:tcPr>
            <w:tcW w:w="833" w:type="pct"/>
            <w:tcBorders>
              <w:top w:val="single" w:color="auto" w:sz="8" w:space="0"/>
              <w:bottom w:val="single" w:color="auto" w:sz="4" w:space="0"/>
            </w:tcBorders>
            <w:vAlign w:val="center"/>
          </w:tcPr>
          <w:p w14:paraId="1001B792">
            <w:pPr>
              <w:jc w:val="right"/>
              <w:rPr>
                <w:rFonts w:ascii="Arial Narrow" w:hAnsi="Arial Narrow" w:eastAsia="仿宋_GB2312" w:cs="Arial"/>
                <w:b/>
                <w:szCs w:val="21"/>
              </w:rPr>
            </w:pPr>
            <w:r>
              <w:rPr>
                <w:rFonts w:ascii="Arial Narrow" w:hAnsi="Arial Narrow" w:eastAsia="仿宋_GB2312" w:cs="Arial"/>
                <w:b/>
                <w:szCs w:val="21"/>
              </w:rPr>
              <w:t>上年年末余额</w:t>
            </w:r>
          </w:p>
        </w:tc>
        <w:tc>
          <w:tcPr>
            <w:tcW w:w="832" w:type="pct"/>
            <w:tcBorders>
              <w:top w:val="single" w:color="auto" w:sz="8" w:space="0"/>
              <w:bottom w:val="single" w:color="auto" w:sz="4" w:space="0"/>
            </w:tcBorders>
            <w:vAlign w:val="center"/>
          </w:tcPr>
          <w:p w14:paraId="2CEC0FF7">
            <w:pPr>
              <w:jc w:val="right"/>
              <w:rPr>
                <w:rFonts w:ascii="Arial Narrow" w:hAnsi="Arial Narrow" w:eastAsia="仿宋_GB2312"/>
                <w:b/>
                <w:szCs w:val="21"/>
              </w:rPr>
            </w:pPr>
            <w:r>
              <w:rPr>
                <w:rFonts w:ascii="Arial Narrow" w:hAnsi="Arial Narrow" w:eastAsia="仿宋_GB2312"/>
                <w:b/>
                <w:szCs w:val="21"/>
              </w:rPr>
              <w:t>备注</w:t>
            </w:r>
          </w:p>
        </w:tc>
      </w:tr>
      <w:tr w14:paraId="00D89D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tcBorders>
              <w:top w:val="single" w:color="auto" w:sz="4" w:space="0"/>
            </w:tcBorders>
            <w:vAlign w:val="center"/>
          </w:tcPr>
          <w:p w14:paraId="1FC3AADC">
            <w:pPr>
              <w:rPr>
                <w:rFonts w:ascii="Arial Narrow" w:hAnsi="Arial Narrow" w:eastAsia="仿宋_GB2312"/>
              </w:rPr>
            </w:pPr>
            <w:r>
              <w:rPr>
                <w:rFonts w:ascii="Arial Narrow" w:hAnsi="Arial Narrow" w:eastAsia="仿宋_GB2312"/>
              </w:rPr>
              <w:t>2025年</w:t>
            </w:r>
          </w:p>
        </w:tc>
        <w:tc>
          <w:tcPr>
            <w:tcW w:w="833" w:type="pct"/>
            <w:tcBorders>
              <w:top w:val="single" w:color="auto" w:sz="4" w:space="0"/>
            </w:tcBorders>
            <w:vAlign w:val="center"/>
          </w:tcPr>
          <w:p w14:paraId="307E8A79">
            <w:pPr>
              <w:jc w:val="right"/>
              <w:rPr>
                <w:rFonts w:ascii="Arial Narrow" w:hAnsi="Arial Narrow" w:eastAsia="仿宋_GB2312"/>
              </w:rPr>
            </w:pPr>
            <w:r>
              <w:rPr>
                <w:rFonts w:ascii="Arial Narrow" w:hAnsi="Arial Narrow" w:eastAsia="仿宋_GB2312"/>
              </w:rPr>
              <w:t>——</w:t>
            </w:r>
          </w:p>
        </w:tc>
        <w:tc>
          <w:tcPr>
            <w:tcW w:w="833" w:type="pct"/>
            <w:tcBorders>
              <w:top w:val="single" w:color="auto" w:sz="4" w:space="0"/>
            </w:tcBorders>
            <w:vAlign w:val="center"/>
          </w:tcPr>
          <w:p w14:paraId="0193018D">
            <w:pPr>
              <w:jc w:val="right"/>
              <w:rPr>
                <w:rFonts w:ascii="Arial Narrow" w:hAnsi="Arial Narrow" w:eastAsia="仿宋_GB2312"/>
              </w:rPr>
            </w:pPr>
          </w:p>
        </w:tc>
        <w:tc>
          <w:tcPr>
            <w:tcW w:w="832" w:type="pct"/>
            <w:tcBorders>
              <w:top w:val="single" w:color="auto" w:sz="4" w:space="0"/>
            </w:tcBorders>
            <w:vAlign w:val="center"/>
          </w:tcPr>
          <w:p w14:paraId="7FAF3D89">
            <w:pPr>
              <w:jc w:val="right"/>
              <w:rPr>
                <w:rFonts w:ascii="Arial Narrow" w:hAnsi="Arial Narrow" w:eastAsia="仿宋_GB2312"/>
              </w:rPr>
            </w:pPr>
          </w:p>
        </w:tc>
      </w:tr>
      <w:tr w14:paraId="0517F8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vAlign w:val="center"/>
          </w:tcPr>
          <w:p w14:paraId="11161FAF">
            <w:pPr>
              <w:rPr>
                <w:rFonts w:ascii="Arial Narrow" w:hAnsi="Arial Narrow" w:eastAsia="仿宋_GB2312"/>
              </w:rPr>
            </w:pPr>
            <w:r>
              <w:rPr>
                <w:rFonts w:ascii="Arial Narrow" w:hAnsi="Arial Narrow" w:eastAsia="仿宋_GB2312"/>
              </w:rPr>
              <w:t>2026年</w:t>
            </w:r>
          </w:p>
        </w:tc>
        <w:tc>
          <w:tcPr>
            <w:tcW w:w="833" w:type="pct"/>
            <w:vAlign w:val="center"/>
          </w:tcPr>
          <w:p w14:paraId="18CA3839">
            <w:pPr>
              <w:jc w:val="right"/>
              <w:rPr>
                <w:rFonts w:ascii="Arial Narrow" w:hAnsi="Arial Narrow" w:eastAsia="仿宋_GB2312"/>
              </w:rPr>
            </w:pPr>
          </w:p>
        </w:tc>
        <w:tc>
          <w:tcPr>
            <w:tcW w:w="833" w:type="pct"/>
            <w:vAlign w:val="center"/>
          </w:tcPr>
          <w:p w14:paraId="20DB91CD">
            <w:pPr>
              <w:jc w:val="right"/>
              <w:rPr>
                <w:rFonts w:ascii="Arial Narrow" w:hAnsi="Arial Narrow" w:eastAsia="仿宋_GB2312"/>
              </w:rPr>
            </w:pPr>
          </w:p>
        </w:tc>
        <w:tc>
          <w:tcPr>
            <w:tcW w:w="832" w:type="pct"/>
            <w:vAlign w:val="center"/>
          </w:tcPr>
          <w:p w14:paraId="22753250">
            <w:pPr>
              <w:jc w:val="right"/>
              <w:rPr>
                <w:rFonts w:ascii="Arial Narrow" w:hAnsi="Arial Narrow" w:eastAsia="仿宋_GB2312"/>
              </w:rPr>
            </w:pPr>
          </w:p>
        </w:tc>
      </w:tr>
      <w:tr w14:paraId="06B6FC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vAlign w:val="center"/>
          </w:tcPr>
          <w:p w14:paraId="03988EA9">
            <w:pPr>
              <w:rPr>
                <w:rFonts w:ascii="Arial Narrow" w:hAnsi="Arial Narrow" w:eastAsia="仿宋_GB2312"/>
              </w:rPr>
            </w:pPr>
            <w:r>
              <w:rPr>
                <w:rFonts w:ascii="Arial Narrow" w:hAnsi="Arial Narrow" w:eastAsia="仿宋_GB2312"/>
              </w:rPr>
              <w:t>2027年</w:t>
            </w:r>
          </w:p>
        </w:tc>
        <w:tc>
          <w:tcPr>
            <w:tcW w:w="833" w:type="pct"/>
            <w:vAlign w:val="center"/>
          </w:tcPr>
          <w:p w14:paraId="0EA59CFC">
            <w:pPr>
              <w:jc w:val="right"/>
              <w:rPr>
                <w:rFonts w:ascii="Arial Narrow" w:hAnsi="Arial Narrow" w:eastAsia="仿宋_GB2312"/>
              </w:rPr>
            </w:pPr>
          </w:p>
        </w:tc>
        <w:tc>
          <w:tcPr>
            <w:tcW w:w="833" w:type="pct"/>
            <w:vAlign w:val="center"/>
          </w:tcPr>
          <w:p w14:paraId="0284387E">
            <w:pPr>
              <w:jc w:val="right"/>
              <w:rPr>
                <w:rFonts w:ascii="Arial Narrow" w:hAnsi="Arial Narrow" w:eastAsia="仿宋_GB2312"/>
              </w:rPr>
            </w:pPr>
          </w:p>
        </w:tc>
        <w:tc>
          <w:tcPr>
            <w:tcW w:w="832" w:type="pct"/>
            <w:vAlign w:val="center"/>
          </w:tcPr>
          <w:p w14:paraId="2577F9CD">
            <w:pPr>
              <w:jc w:val="right"/>
              <w:rPr>
                <w:rFonts w:ascii="Arial Narrow" w:hAnsi="Arial Narrow" w:eastAsia="仿宋_GB2312"/>
              </w:rPr>
            </w:pPr>
          </w:p>
        </w:tc>
      </w:tr>
      <w:tr w14:paraId="0281C3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vAlign w:val="center"/>
          </w:tcPr>
          <w:p w14:paraId="34F873D0">
            <w:pPr>
              <w:rPr>
                <w:rFonts w:ascii="Arial Narrow" w:hAnsi="Arial Narrow" w:eastAsia="仿宋_GB2312"/>
              </w:rPr>
            </w:pPr>
            <w:r>
              <w:rPr>
                <w:rFonts w:ascii="Arial Narrow" w:hAnsi="Arial Narrow" w:eastAsia="仿宋_GB2312"/>
              </w:rPr>
              <w:t>2028年</w:t>
            </w:r>
          </w:p>
        </w:tc>
        <w:tc>
          <w:tcPr>
            <w:tcW w:w="833" w:type="pct"/>
            <w:vAlign w:val="center"/>
          </w:tcPr>
          <w:p w14:paraId="3A7FD01C">
            <w:pPr>
              <w:jc w:val="right"/>
              <w:rPr>
                <w:rFonts w:ascii="Arial Narrow" w:hAnsi="Arial Narrow" w:eastAsia="仿宋_GB2312"/>
              </w:rPr>
            </w:pPr>
          </w:p>
        </w:tc>
        <w:tc>
          <w:tcPr>
            <w:tcW w:w="833" w:type="pct"/>
            <w:vAlign w:val="center"/>
          </w:tcPr>
          <w:p w14:paraId="545FA6B0">
            <w:pPr>
              <w:jc w:val="right"/>
              <w:rPr>
                <w:rFonts w:ascii="Arial Narrow" w:hAnsi="Arial Narrow" w:eastAsia="仿宋_GB2312"/>
              </w:rPr>
            </w:pPr>
          </w:p>
        </w:tc>
        <w:tc>
          <w:tcPr>
            <w:tcW w:w="832" w:type="pct"/>
            <w:vAlign w:val="center"/>
          </w:tcPr>
          <w:p w14:paraId="748A8E4B">
            <w:pPr>
              <w:jc w:val="right"/>
              <w:rPr>
                <w:rFonts w:ascii="Arial Narrow" w:hAnsi="Arial Narrow" w:eastAsia="仿宋_GB2312"/>
              </w:rPr>
            </w:pPr>
          </w:p>
        </w:tc>
      </w:tr>
      <w:tr w14:paraId="532E1B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vAlign w:val="center"/>
          </w:tcPr>
          <w:p w14:paraId="473E0FAF">
            <w:pPr>
              <w:rPr>
                <w:rFonts w:ascii="Arial Narrow" w:hAnsi="Arial Narrow" w:eastAsia="仿宋_GB2312"/>
              </w:rPr>
            </w:pPr>
            <w:r>
              <w:rPr>
                <w:rFonts w:ascii="Arial Narrow" w:hAnsi="Arial Narrow" w:eastAsia="仿宋_GB2312"/>
              </w:rPr>
              <w:t>2029年</w:t>
            </w:r>
          </w:p>
        </w:tc>
        <w:tc>
          <w:tcPr>
            <w:tcW w:w="833" w:type="pct"/>
            <w:vAlign w:val="center"/>
          </w:tcPr>
          <w:p w14:paraId="32EC7C00">
            <w:pPr>
              <w:jc w:val="right"/>
              <w:rPr>
                <w:rFonts w:ascii="Arial Narrow" w:hAnsi="Arial Narrow" w:eastAsia="仿宋_GB2312"/>
              </w:rPr>
            </w:pPr>
          </w:p>
        </w:tc>
        <w:tc>
          <w:tcPr>
            <w:tcW w:w="833" w:type="pct"/>
            <w:vAlign w:val="center"/>
          </w:tcPr>
          <w:p w14:paraId="355DEB29">
            <w:pPr>
              <w:jc w:val="right"/>
              <w:rPr>
                <w:rFonts w:ascii="Arial Narrow" w:hAnsi="Arial Narrow" w:eastAsia="仿宋_GB2312"/>
              </w:rPr>
            </w:pPr>
          </w:p>
        </w:tc>
        <w:tc>
          <w:tcPr>
            <w:tcW w:w="832" w:type="pct"/>
            <w:vAlign w:val="center"/>
          </w:tcPr>
          <w:p w14:paraId="6F135198">
            <w:pPr>
              <w:jc w:val="right"/>
              <w:rPr>
                <w:rFonts w:ascii="Arial Narrow" w:hAnsi="Arial Narrow" w:eastAsia="仿宋_GB2312"/>
              </w:rPr>
            </w:pPr>
          </w:p>
        </w:tc>
      </w:tr>
      <w:tr w14:paraId="606A56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tcBorders>
              <w:bottom w:val="single" w:color="auto" w:sz="4" w:space="0"/>
            </w:tcBorders>
            <w:vAlign w:val="center"/>
          </w:tcPr>
          <w:p w14:paraId="2AF1EF33">
            <w:pPr>
              <w:rPr>
                <w:rFonts w:ascii="Arial Narrow" w:hAnsi="Arial Narrow" w:eastAsia="仿宋_GB2312"/>
              </w:rPr>
            </w:pPr>
            <w:r>
              <w:rPr>
                <w:rFonts w:ascii="Arial Narrow" w:hAnsi="Arial Narrow" w:eastAsia="仿宋_GB2312"/>
              </w:rPr>
              <w:t>2030年</w:t>
            </w:r>
          </w:p>
        </w:tc>
        <w:tc>
          <w:tcPr>
            <w:tcW w:w="833" w:type="pct"/>
            <w:tcBorders>
              <w:bottom w:val="single" w:color="auto" w:sz="4" w:space="0"/>
            </w:tcBorders>
            <w:vAlign w:val="center"/>
          </w:tcPr>
          <w:p w14:paraId="1E722F6D">
            <w:pPr>
              <w:jc w:val="right"/>
              <w:rPr>
                <w:rFonts w:ascii="Arial Narrow" w:hAnsi="Arial Narrow" w:eastAsia="仿宋_GB2312"/>
              </w:rPr>
            </w:pPr>
          </w:p>
        </w:tc>
        <w:tc>
          <w:tcPr>
            <w:tcW w:w="833" w:type="pct"/>
            <w:tcBorders>
              <w:bottom w:val="single" w:color="auto" w:sz="4" w:space="0"/>
            </w:tcBorders>
            <w:vAlign w:val="center"/>
          </w:tcPr>
          <w:p w14:paraId="1D922F68">
            <w:pPr>
              <w:jc w:val="right"/>
              <w:rPr>
                <w:rFonts w:ascii="Arial Narrow" w:hAnsi="Arial Narrow" w:eastAsia="仿宋_GB2312"/>
              </w:rPr>
            </w:pPr>
            <w:r>
              <w:rPr>
                <w:rFonts w:ascii="Arial Narrow" w:hAnsi="Arial Narrow" w:eastAsia="仿宋_GB2312"/>
              </w:rPr>
              <w:t>——</w:t>
            </w:r>
          </w:p>
        </w:tc>
        <w:tc>
          <w:tcPr>
            <w:tcW w:w="832" w:type="pct"/>
            <w:tcBorders>
              <w:bottom w:val="single" w:color="auto" w:sz="4" w:space="0"/>
            </w:tcBorders>
            <w:vAlign w:val="center"/>
          </w:tcPr>
          <w:p w14:paraId="0C317536">
            <w:pPr>
              <w:jc w:val="right"/>
              <w:rPr>
                <w:rFonts w:ascii="Arial Narrow" w:hAnsi="Arial Narrow" w:eastAsia="仿宋_GB2312"/>
              </w:rPr>
            </w:pPr>
          </w:p>
        </w:tc>
      </w:tr>
      <w:tr w14:paraId="17E29E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tcBorders>
              <w:top w:val="single" w:color="auto" w:sz="4" w:space="0"/>
              <w:bottom w:val="single" w:color="auto" w:sz="8" w:space="0"/>
            </w:tcBorders>
            <w:vAlign w:val="center"/>
          </w:tcPr>
          <w:p w14:paraId="6A887448">
            <w:pPr>
              <w:rPr>
                <w:rFonts w:ascii="Arial Narrow" w:hAnsi="Arial Narrow" w:eastAsia="仿宋_GB2312"/>
                <w:b/>
                <w:bCs/>
              </w:rPr>
            </w:pPr>
            <w:r>
              <w:rPr>
                <w:rFonts w:ascii="Arial Narrow" w:hAnsi="Arial Narrow" w:eastAsia="仿宋_GB2312"/>
                <w:b/>
                <w:bCs/>
              </w:rPr>
              <w:t>合  计</w:t>
            </w:r>
          </w:p>
        </w:tc>
        <w:tc>
          <w:tcPr>
            <w:tcW w:w="833" w:type="pct"/>
            <w:tcBorders>
              <w:top w:val="single" w:color="auto" w:sz="4" w:space="0"/>
              <w:bottom w:val="single" w:color="auto" w:sz="8" w:space="0"/>
            </w:tcBorders>
            <w:vAlign w:val="center"/>
          </w:tcPr>
          <w:p w14:paraId="0FE1EC6A">
            <w:pPr>
              <w:jc w:val="right"/>
              <w:rPr>
                <w:rFonts w:ascii="Arial Narrow" w:hAnsi="Arial Narrow" w:eastAsia="仿宋_GB2312"/>
                <w:b/>
                <w:bCs/>
              </w:rPr>
            </w:pPr>
          </w:p>
        </w:tc>
        <w:tc>
          <w:tcPr>
            <w:tcW w:w="833" w:type="pct"/>
            <w:tcBorders>
              <w:top w:val="single" w:color="auto" w:sz="4" w:space="0"/>
              <w:bottom w:val="single" w:color="auto" w:sz="8" w:space="0"/>
            </w:tcBorders>
            <w:vAlign w:val="center"/>
          </w:tcPr>
          <w:p w14:paraId="69375474">
            <w:pPr>
              <w:jc w:val="right"/>
              <w:rPr>
                <w:rFonts w:ascii="Arial Narrow" w:hAnsi="Arial Narrow" w:eastAsia="仿宋_GB2312"/>
                <w:b/>
                <w:bCs/>
              </w:rPr>
            </w:pPr>
          </w:p>
        </w:tc>
        <w:tc>
          <w:tcPr>
            <w:tcW w:w="832" w:type="pct"/>
            <w:tcBorders>
              <w:top w:val="single" w:color="auto" w:sz="4" w:space="0"/>
              <w:bottom w:val="single" w:color="auto" w:sz="8" w:space="0"/>
            </w:tcBorders>
            <w:vAlign w:val="center"/>
          </w:tcPr>
          <w:p w14:paraId="0AAFDDF4">
            <w:pPr>
              <w:jc w:val="right"/>
              <w:rPr>
                <w:rFonts w:ascii="Arial Narrow" w:hAnsi="Arial Narrow" w:eastAsia="仿宋_GB2312"/>
                <w:b/>
                <w:bCs/>
              </w:rPr>
            </w:pPr>
          </w:p>
        </w:tc>
      </w:tr>
    </w:tbl>
    <w:p w14:paraId="64B24B3F">
      <w:r>
        <w:t>##/SECTION:五、30##</w:t>
      </w:r>
    </w:p>
    <w:p w14:paraId="00DF2C6D">
      <w:r>
        <w:t>##SECTION:五、31##</w:t>
      </w:r>
    </w:p>
    <w:p w14:paraId="00B6649D">
      <w:pPr>
        <w:pStyle w:val="3"/>
      </w:pPr>
      <w:r>
        <w:t>其他非流动资产</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147"/>
        <w:gridCol w:w="1069"/>
        <w:gridCol w:w="1069"/>
        <w:gridCol w:w="1071"/>
        <w:gridCol w:w="1069"/>
        <w:gridCol w:w="1069"/>
        <w:gridCol w:w="1072"/>
      </w:tblGrid>
      <w:tr w14:paraId="71523F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253" w:type="pct"/>
            <w:vMerge w:val="restart"/>
            <w:tcBorders>
              <w:top w:val="single" w:color="auto" w:sz="8" w:space="0"/>
              <w:bottom w:val="nil"/>
            </w:tcBorders>
            <w:vAlign w:val="center"/>
          </w:tcPr>
          <w:p w14:paraId="703E8B36">
            <w:pPr>
              <w:autoSpaceDE w:val="0"/>
              <w:autoSpaceDN w:val="0"/>
              <w:rPr>
                <w:rFonts w:ascii="Arial Narrow" w:hAnsi="Arial Narrow" w:eastAsia="仿宋_GB2312"/>
                <w:b/>
                <w:szCs w:val="21"/>
              </w:rPr>
            </w:pPr>
            <w:r>
              <w:rPr>
                <w:rFonts w:hint="eastAsia" w:ascii="Arial Narrow" w:hAnsi="Arial Narrow" w:eastAsia="仿宋_GB2312"/>
                <w:b/>
                <w:szCs w:val="21"/>
              </w:rPr>
              <w:t>项  目</w:t>
            </w:r>
          </w:p>
        </w:tc>
        <w:tc>
          <w:tcPr>
            <w:tcW w:w="1873" w:type="pct"/>
            <w:gridSpan w:val="3"/>
            <w:tcBorders>
              <w:top w:val="single" w:color="auto" w:sz="8" w:space="0"/>
              <w:bottom w:val="nil"/>
            </w:tcBorders>
            <w:vAlign w:val="center"/>
          </w:tcPr>
          <w:p w14:paraId="2A6F8EF4">
            <w:pPr>
              <w:autoSpaceDE w:val="0"/>
              <w:autoSpaceDN w:val="0"/>
              <w:jc w:val="center"/>
              <w:rPr>
                <w:rFonts w:ascii="Arial Narrow" w:hAnsi="Arial Narrow" w:eastAsia="仿宋_GB2312" w:cs="Arial"/>
                <w:b/>
                <w:kern w:val="0"/>
                <w:szCs w:val="21"/>
              </w:rPr>
            </w:pPr>
            <w:r>
              <w:rPr>
                <w:rFonts w:ascii="Arial Narrow" w:hAnsi="Arial Narrow" w:eastAsia="仿宋_GB2312" w:cs="Arial"/>
                <w:b/>
                <w:szCs w:val="21"/>
              </w:rPr>
              <w:t>期末余额</w:t>
            </w:r>
          </w:p>
        </w:tc>
        <w:tc>
          <w:tcPr>
            <w:tcW w:w="1874" w:type="pct"/>
            <w:gridSpan w:val="3"/>
            <w:tcBorders>
              <w:top w:val="single" w:color="auto" w:sz="8" w:space="0"/>
              <w:bottom w:val="nil"/>
            </w:tcBorders>
            <w:vAlign w:val="center"/>
          </w:tcPr>
          <w:p w14:paraId="14CC0115">
            <w:pPr>
              <w:autoSpaceDE w:val="0"/>
              <w:autoSpaceDN w:val="0"/>
              <w:jc w:val="center"/>
              <w:rPr>
                <w:rFonts w:ascii="Arial Narrow" w:hAnsi="Arial Narrow" w:eastAsia="仿宋_GB2312" w:cs="Arial"/>
                <w:b/>
                <w:kern w:val="0"/>
                <w:szCs w:val="21"/>
              </w:rPr>
            </w:pPr>
            <w:r>
              <w:rPr>
                <w:rFonts w:ascii="Arial Narrow" w:hAnsi="Arial Narrow" w:eastAsia="仿宋_GB2312" w:cs="Arial"/>
                <w:b/>
                <w:szCs w:val="21"/>
              </w:rPr>
              <w:t>上年年末余额</w:t>
            </w:r>
          </w:p>
        </w:tc>
      </w:tr>
      <w:tr w14:paraId="1CE616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253" w:type="pct"/>
            <w:vMerge w:val="continue"/>
            <w:tcBorders>
              <w:top w:val="nil"/>
              <w:bottom w:val="single" w:color="auto" w:sz="4" w:space="0"/>
            </w:tcBorders>
            <w:vAlign w:val="center"/>
          </w:tcPr>
          <w:p w14:paraId="7B540B92">
            <w:pPr>
              <w:autoSpaceDE w:val="0"/>
              <w:autoSpaceDN w:val="0"/>
              <w:ind w:hanging="1"/>
              <w:rPr>
                <w:rFonts w:ascii="Arial Narrow" w:hAnsi="Arial Narrow" w:eastAsia="仿宋_GB2312"/>
                <w:color w:val="FF0000"/>
                <w:szCs w:val="21"/>
              </w:rPr>
            </w:pPr>
          </w:p>
        </w:tc>
        <w:tc>
          <w:tcPr>
            <w:tcW w:w="624" w:type="pct"/>
            <w:tcBorders>
              <w:top w:val="nil"/>
              <w:bottom w:val="single" w:color="auto" w:sz="4" w:space="0"/>
            </w:tcBorders>
            <w:vAlign w:val="center"/>
          </w:tcPr>
          <w:p w14:paraId="624CD7B3">
            <w:pPr>
              <w:autoSpaceDE w:val="0"/>
              <w:autoSpaceDN w:val="0"/>
              <w:jc w:val="right"/>
              <w:rPr>
                <w:rStyle w:val="39"/>
                <w:b/>
                <w:szCs w:val="21"/>
              </w:rPr>
            </w:pPr>
            <w:r>
              <w:rPr>
                <w:rFonts w:hint="eastAsia" w:ascii="Arial Narrow" w:hAnsi="Arial Narrow" w:eastAsia="仿宋_GB2312"/>
                <w:b/>
                <w:szCs w:val="21"/>
              </w:rPr>
              <w:t>账面余额</w:t>
            </w:r>
          </w:p>
        </w:tc>
        <w:tc>
          <w:tcPr>
            <w:tcW w:w="624" w:type="pct"/>
            <w:tcBorders>
              <w:top w:val="nil"/>
              <w:bottom w:val="single" w:color="auto" w:sz="4" w:space="0"/>
            </w:tcBorders>
            <w:vAlign w:val="center"/>
          </w:tcPr>
          <w:p w14:paraId="38FBCB04">
            <w:pPr>
              <w:autoSpaceDE w:val="0"/>
              <w:autoSpaceDN w:val="0"/>
              <w:jc w:val="right"/>
              <w:rPr>
                <w:rStyle w:val="39"/>
                <w:b/>
                <w:szCs w:val="21"/>
              </w:rPr>
            </w:pPr>
            <w:r>
              <w:rPr>
                <w:rFonts w:hint="eastAsia" w:ascii="Arial Narrow" w:hAnsi="Arial Narrow" w:eastAsia="仿宋_GB2312"/>
                <w:b/>
                <w:szCs w:val="21"/>
              </w:rPr>
              <w:t>减值准备</w:t>
            </w:r>
          </w:p>
        </w:tc>
        <w:tc>
          <w:tcPr>
            <w:tcW w:w="625" w:type="pct"/>
            <w:tcBorders>
              <w:top w:val="nil"/>
              <w:bottom w:val="single" w:color="auto" w:sz="4" w:space="0"/>
            </w:tcBorders>
            <w:vAlign w:val="center"/>
          </w:tcPr>
          <w:p w14:paraId="2EA81BE4">
            <w:pPr>
              <w:autoSpaceDE w:val="0"/>
              <w:autoSpaceDN w:val="0"/>
              <w:jc w:val="right"/>
              <w:rPr>
                <w:rStyle w:val="39"/>
                <w:b/>
                <w:szCs w:val="21"/>
              </w:rPr>
            </w:pPr>
            <w:r>
              <w:rPr>
                <w:rFonts w:hint="eastAsia" w:ascii="Arial Narrow" w:hAnsi="Arial Narrow" w:eastAsia="仿宋_GB2312"/>
                <w:b/>
                <w:szCs w:val="21"/>
              </w:rPr>
              <w:t>账面价值</w:t>
            </w:r>
          </w:p>
        </w:tc>
        <w:tc>
          <w:tcPr>
            <w:tcW w:w="624" w:type="pct"/>
            <w:tcBorders>
              <w:top w:val="nil"/>
              <w:bottom w:val="single" w:color="auto" w:sz="4" w:space="0"/>
            </w:tcBorders>
            <w:vAlign w:val="center"/>
          </w:tcPr>
          <w:p w14:paraId="0242BF97">
            <w:pPr>
              <w:autoSpaceDE w:val="0"/>
              <w:autoSpaceDN w:val="0"/>
              <w:jc w:val="right"/>
              <w:rPr>
                <w:rFonts w:ascii="Arial Narrow" w:hAnsi="Arial Narrow" w:eastAsia="仿宋_GB2312"/>
                <w:b/>
                <w:szCs w:val="21"/>
              </w:rPr>
            </w:pPr>
            <w:r>
              <w:rPr>
                <w:rFonts w:hint="eastAsia" w:ascii="Arial Narrow" w:hAnsi="Arial Narrow" w:eastAsia="仿宋_GB2312"/>
                <w:b/>
                <w:szCs w:val="21"/>
              </w:rPr>
              <w:t>账面余额</w:t>
            </w:r>
          </w:p>
        </w:tc>
        <w:tc>
          <w:tcPr>
            <w:tcW w:w="624" w:type="pct"/>
            <w:tcBorders>
              <w:top w:val="nil"/>
              <w:bottom w:val="single" w:color="auto" w:sz="4" w:space="0"/>
            </w:tcBorders>
            <w:vAlign w:val="center"/>
          </w:tcPr>
          <w:p w14:paraId="55BCBB74">
            <w:pPr>
              <w:autoSpaceDE w:val="0"/>
              <w:autoSpaceDN w:val="0"/>
              <w:jc w:val="right"/>
              <w:rPr>
                <w:rFonts w:ascii="Arial Narrow" w:hAnsi="Arial Narrow" w:eastAsia="仿宋_GB2312"/>
                <w:b/>
                <w:szCs w:val="21"/>
              </w:rPr>
            </w:pPr>
            <w:r>
              <w:rPr>
                <w:rFonts w:hint="eastAsia" w:ascii="Arial Narrow" w:hAnsi="Arial Narrow" w:eastAsia="仿宋_GB2312"/>
                <w:b/>
                <w:szCs w:val="21"/>
              </w:rPr>
              <w:t>减值准备</w:t>
            </w:r>
          </w:p>
        </w:tc>
        <w:tc>
          <w:tcPr>
            <w:tcW w:w="626" w:type="pct"/>
            <w:tcBorders>
              <w:top w:val="nil"/>
              <w:bottom w:val="single" w:color="auto" w:sz="4" w:space="0"/>
            </w:tcBorders>
            <w:vAlign w:val="center"/>
          </w:tcPr>
          <w:p w14:paraId="44702271">
            <w:pPr>
              <w:autoSpaceDE w:val="0"/>
              <w:autoSpaceDN w:val="0"/>
              <w:jc w:val="right"/>
              <w:rPr>
                <w:rFonts w:ascii="Arial Narrow" w:hAnsi="Arial Narrow" w:eastAsia="仿宋_GB2312"/>
                <w:b/>
                <w:szCs w:val="21"/>
              </w:rPr>
            </w:pPr>
            <w:r>
              <w:rPr>
                <w:rFonts w:hint="eastAsia" w:ascii="Arial Narrow" w:hAnsi="Arial Narrow" w:eastAsia="仿宋_GB2312"/>
                <w:b/>
                <w:szCs w:val="21"/>
              </w:rPr>
              <w:t>账面价值</w:t>
            </w:r>
          </w:p>
        </w:tc>
      </w:tr>
      <w:tr w14:paraId="69F7DE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tcBorders>
              <w:top w:val="single" w:color="auto" w:sz="4" w:space="0"/>
            </w:tcBorders>
            <w:vAlign w:val="center"/>
          </w:tcPr>
          <w:p w14:paraId="41FDEBB6">
            <w:pPr>
              <w:autoSpaceDE w:val="0"/>
              <w:autoSpaceDN w:val="0"/>
              <w:ind w:hanging="1"/>
              <w:rPr>
                <w:rFonts w:ascii="Arial Narrow" w:hAnsi="Arial Narrow" w:eastAsia="仿宋_GB2312"/>
                <w:szCs w:val="21"/>
              </w:rPr>
            </w:pPr>
            <w:r>
              <w:rPr>
                <w:rFonts w:hint="eastAsia" w:ascii="Arial Narrow" w:hAnsi="Arial Narrow" w:eastAsia="仿宋_GB2312"/>
                <w:color w:val="FF0000"/>
                <w:szCs w:val="21"/>
              </w:rPr>
              <w:t>预付土地出让金</w:t>
            </w:r>
          </w:p>
        </w:tc>
        <w:tc>
          <w:tcPr>
            <w:tcW w:w="624" w:type="pct"/>
            <w:tcBorders>
              <w:top w:val="single" w:color="auto" w:sz="4" w:space="0"/>
            </w:tcBorders>
            <w:vAlign w:val="center"/>
          </w:tcPr>
          <w:p w14:paraId="45486FD2">
            <w:pPr>
              <w:jc w:val="right"/>
              <w:rPr>
                <w:rFonts w:ascii="Arial Narrow" w:hAnsi="Arial Narrow" w:eastAsia="仿宋_GB2312"/>
              </w:rPr>
            </w:pPr>
          </w:p>
        </w:tc>
        <w:tc>
          <w:tcPr>
            <w:tcW w:w="624" w:type="pct"/>
            <w:tcBorders>
              <w:top w:val="single" w:color="auto" w:sz="4" w:space="0"/>
            </w:tcBorders>
            <w:vAlign w:val="center"/>
          </w:tcPr>
          <w:p w14:paraId="06F6A8CE">
            <w:pPr>
              <w:jc w:val="right"/>
              <w:rPr>
                <w:rFonts w:ascii="Arial Narrow" w:hAnsi="Arial Narrow" w:eastAsia="仿宋_GB2312"/>
              </w:rPr>
            </w:pPr>
          </w:p>
        </w:tc>
        <w:tc>
          <w:tcPr>
            <w:tcW w:w="625" w:type="pct"/>
            <w:tcBorders>
              <w:top w:val="single" w:color="auto" w:sz="4" w:space="0"/>
            </w:tcBorders>
            <w:vAlign w:val="center"/>
          </w:tcPr>
          <w:p w14:paraId="3FB68E53">
            <w:pPr>
              <w:jc w:val="right"/>
              <w:rPr>
                <w:rFonts w:ascii="Arial Narrow" w:hAnsi="Arial Narrow" w:eastAsia="仿宋_GB2312"/>
              </w:rPr>
            </w:pPr>
          </w:p>
        </w:tc>
        <w:tc>
          <w:tcPr>
            <w:tcW w:w="624" w:type="pct"/>
            <w:tcBorders>
              <w:top w:val="single" w:color="auto" w:sz="4" w:space="0"/>
            </w:tcBorders>
            <w:vAlign w:val="center"/>
          </w:tcPr>
          <w:p w14:paraId="597ED56D">
            <w:pPr>
              <w:jc w:val="right"/>
              <w:rPr>
                <w:rFonts w:ascii="Arial Narrow" w:hAnsi="Arial Narrow" w:eastAsia="仿宋_GB2312"/>
              </w:rPr>
            </w:pPr>
          </w:p>
        </w:tc>
        <w:tc>
          <w:tcPr>
            <w:tcW w:w="624" w:type="pct"/>
            <w:tcBorders>
              <w:top w:val="single" w:color="auto" w:sz="4" w:space="0"/>
            </w:tcBorders>
            <w:vAlign w:val="center"/>
          </w:tcPr>
          <w:p w14:paraId="71CE972D">
            <w:pPr>
              <w:jc w:val="right"/>
              <w:rPr>
                <w:rFonts w:ascii="Arial Narrow" w:hAnsi="Arial Narrow" w:eastAsia="仿宋_GB2312"/>
              </w:rPr>
            </w:pPr>
          </w:p>
        </w:tc>
        <w:tc>
          <w:tcPr>
            <w:tcW w:w="626" w:type="pct"/>
            <w:tcBorders>
              <w:top w:val="single" w:color="auto" w:sz="4" w:space="0"/>
            </w:tcBorders>
            <w:vAlign w:val="center"/>
          </w:tcPr>
          <w:p w14:paraId="1D8A9EB9">
            <w:pPr>
              <w:jc w:val="right"/>
              <w:rPr>
                <w:rFonts w:ascii="Arial Narrow" w:hAnsi="Arial Narrow" w:eastAsia="仿宋_GB2312"/>
              </w:rPr>
            </w:pPr>
          </w:p>
        </w:tc>
      </w:tr>
      <w:tr w14:paraId="3B5633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vAlign w:val="center"/>
          </w:tcPr>
          <w:p w14:paraId="6531C009">
            <w:pPr>
              <w:autoSpaceDE w:val="0"/>
              <w:autoSpaceDN w:val="0"/>
              <w:rPr>
                <w:rFonts w:ascii="Arial Narrow" w:hAnsi="Arial Narrow" w:eastAsia="仿宋_GB2312"/>
                <w:szCs w:val="21"/>
              </w:rPr>
            </w:pPr>
            <w:r>
              <w:rPr>
                <w:rFonts w:hint="eastAsia" w:ascii="Arial Narrow" w:hAnsi="Arial Narrow" w:eastAsia="仿宋_GB2312"/>
                <w:color w:val="FF0000"/>
                <w:szCs w:val="21"/>
              </w:rPr>
              <w:t>预付工程款</w:t>
            </w:r>
          </w:p>
        </w:tc>
        <w:tc>
          <w:tcPr>
            <w:tcW w:w="624" w:type="pct"/>
            <w:vAlign w:val="center"/>
          </w:tcPr>
          <w:p w14:paraId="40A10158">
            <w:pPr>
              <w:jc w:val="right"/>
              <w:rPr>
                <w:rFonts w:ascii="Arial Narrow" w:hAnsi="Arial Narrow" w:eastAsia="仿宋_GB2312"/>
              </w:rPr>
            </w:pPr>
          </w:p>
        </w:tc>
        <w:tc>
          <w:tcPr>
            <w:tcW w:w="624" w:type="pct"/>
            <w:vAlign w:val="center"/>
          </w:tcPr>
          <w:p w14:paraId="7BBD7245">
            <w:pPr>
              <w:jc w:val="right"/>
              <w:rPr>
                <w:rFonts w:ascii="Arial Narrow" w:hAnsi="Arial Narrow" w:eastAsia="仿宋_GB2312"/>
              </w:rPr>
            </w:pPr>
          </w:p>
        </w:tc>
        <w:tc>
          <w:tcPr>
            <w:tcW w:w="625" w:type="pct"/>
            <w:vAlign w:val="center"/>
          </w:tcPr>
          <w:p w14:paraId="2DD5B116">
            <w:pPr>
              <w:jc w:val="right"/>
              <w:rPr>
                <w:rFonts w:ascii="Arial Narrow" w:hAnsi="Arial Narrow" w:eastAsia="仿宋_GB2312"/>
              </w:rPr>
            </w:pPr>
          </w:p>
        </w:tc>
        <w:tc>
          <w:tcPr>
            <w:tcW w:w="624" w:type="pct"/>
            <w:vAlign w:val="center"/>
          </w:tcPr>
          <w:p w14:paraId="79F761BF">
            <w:pPr>
              <w:jc w:val="right"/>
              <w:rPr>
                <w:rFonts w:ascii="Arial Narrow" w:hAnsi="Arial Narrow" w:eastAsia="仿宋_GB2312"/>
              </w:rPr>
            </w:pPr>
          </w:p>
        </w:tc>
        <w:tc>
          <w:tcPr>
            <w:tcW w:w="624" w:type="pct"/>
            <w:vAlign w:val="center"/>
          </w:tcPr>
          <w:p w14:paraId="226DC48A">
            <w:pPr>
              <w:jc w:val="right"/>
              <w:rPr>
                <w:rFonts w:ascii="Arial Narrow" w:hAnsi="Arial Narrow" w:eastAsia="仿宋_GB2312"/>
              </w:rPr>
            </w:pPr>
          </w:p>
        </w:tc>
        <w:tc>
          <w:tcPr>
            <w:tcW w:w="626" w:type="pct"/>
            <w:vAlign w:val="center"/>
          </w:tcPr>
          <w:p w14:paraId="6819A830">
            <w:pPr>
              <w:jc w:val="right"/>
              <w:rPr>
                <w:rFonts w:ascii="Arial Narrow" w:hAnsi="Arial Narrow" w:eastAsia="仿宋_GB2312"/>
              </w:rPr>
            </w:pPr>
          </w:p>
        </w:tc>
      </w:tr>
      <w:tr w14:paraId="43F222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vAlign w:val="center"/>
          </w:tcPr>
          <w:p w14:paraId="74F9C53D">
            <w:pPr>
              <w:autoSpaceDE w:val="0"/>
              <w:autoSpaceDN w:val="0"/>
              <w:rPr>
                <w:rFonts w:ascii="Arial Narrow" w:hAnsi="Arial Narrow" w:eastAsia="仿宋_GB2312"/>
                <w:szCs w:val="21"/>
              </w:rPr>
            </w:pPr>
            <w:r>
              <w:rPr>
                <w:rFonts w:hint="eastAsia" w:ascii="Arial Narrow" w:hAnsi="Arial Narrow" w:eastAsia="仿宋_GB2312"/>
                <w:color w:val="FF0000"/>
                <w:szCs w:val="21"/>
              </w:rPr>
              <w:t>预付房屋、设备款</w:t>
            </w:r>
          </w:p>
        </w:tc>
        <w:tc>
          <w:tcPr>
            <w:tcW w:w="624" w:type="pct"/>
            <w:vAlign w:val="center"/>
          </w:tcPr>
          <w:p w14:paraId="2D10B9EF">
            <w:pPr>
              <w:jc w:val="right"/>
              <w:rPr>
                <w:rFonts w:ascii="Arial Narrow" w:hAnsi="Arial Narrow" w:eastAsia="仿宋_GB2312"/>
              </w:rPr>
            </w:pPr>
          </w:p>
        </w:tc>
        <w:tc>
          <w:tcPr>
            <w:tcW w:w="624" w:type="pct"/>
            <w:vAlign w:val="center"/>
          </w:tcPr>
          <w:p w14:paraId="75B9DA91">
            <w:pPr>
              <w:jc w:val="right"/>
              <w:rPr>
                <w:rFonts w:ascii="Arial Narrow" w:hAnsi="Arial Narrow" w:eastAsia="仿宋_GB2312"/>
              </w:rPr>
            </w:pPr>
          </w:p>
        </w:tc>
        <w:tc>
          <w:tcPr>
            <w:tcW w:w="625" w:type="pct"/>
            <w:vAlign w:val="center"/>
          </w:tcPr>
          <w:p w14:paraId="7602D739">
            <w:pPr>
              <w:jc w:val="right"/>
              <w:rPr>
                <w:rFonts w:ascii="Arial Narrow" w:hAnsi="Arial Narrow" w:eastAsia="仿宋_GB2312"/>
              </w:rPr>
            </w:pPr>
          </w:p>
        </w:tc>
        <w:tc>
          <w:tcPr>
            <w:tcW w:w="624" w:type="pct"/>
            <w:vAlign w:val="center"/>
          </w:tcPr>
          <w:p w14:paraId="66078AEF">
            <w:pPr>
              <w:jc w:val="right"/>
              <w:rPr>
                <w:rFonts w:ascii="Arial Narrow" w:hAnsi="Arial Narrow" w:eastAsia="仿宋_GB2312"/>
              </w:rPr>
            </w:pPr>
          </w:p>
        </w:tc>
        <w:tc>
          <w:tcPr>
            <w:tcW w:w="624" w:type="pct"/>
            <w:vAlign w:val="center"/>
          </w:tcPr>
          <w:p w14:paraId="4A69DBF3">
            <w:pPr>
              <w:jc w:val="right"/>
              <w:rPr>
                <w:rFonts w:ascii="Arial Narrow" w:hAnsi="Arial Narrow" w:eastAsia="仿宋_GB2312"/>
              </w:rPr>
            </w:pPr>
          </w:p>
        </w:tc>
        <w:tc>
          <w:tcPr>
            <w:tcW w:w="626" w:type="pct"/>
            <w:vAlign w:val="center"/>
          </w:tcPr>
          <w:p w14:paraId="5A27CD0C">
            <w:pPr>
              <w:jc w:val="right"/>
              <w:rPr>
                <w:rFonts w:ascii="Arial Narrow" w:hAnsi="Arial Narrow" w:eastAsia="仿宋_GB2312"/>
              </w:rPr>
            </w:pPr>
          </w:p>
        </w:tc>
      </w:tr>
      <w:tr w14:paraId="172B67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vAlign w:val="center"/>
          </w:tcPr>
          <w:p w14:paraId="3B10F449">
            <w:pPr>
              <w:autoSpaceDE w:val="0"/>
              <w:autoSpaceDN w:val="0"/>
              <w:rPr>
                <w:rFonts w:ascii="Arial Narrow" w:hAnsi="Arial Narrow" w:eastAsia="仿宋_GB2312"/>
                <w:szCs w:val="21"/>
              </w:rPr>
            </w:pPr>
            <w:r>
              <w:rPr>
                <w:rFonts w:hint="eastAsia" w:ascii="Arial Narrow" w:hAnsi="Arial Narrow" w:eastAsia="仿宋_GB2312"/>
                <w:color w:val="FF0000"/>
                <w:szCs w:val="21"/>
              </w:rPr>
              <w:t>无形资产预付款</w:t>
            </w:r>
          </w:p>
        </w:tc>
        <w:tc>
          <w:tcPr>
            <w:tcW w:w="624" w:type="pct"/>
            <w:vAlign w:val="center"/>
          </w:tcPr>
          <w:p w14:paraId="14786AC4">
            <w:pPr>
              <w:jc w:val="right"/>
              <w:rPr>
                <w:rFonts w:ascii="Arial Narrow" w:hAnsi="Arial Narrow" w:eastAsia="仿宋_GB2312"/>
              </w:rPr>
            </w:pPr>
          </w:p>
        </w:tc>
        <w:tc>
          <w:tcPr>
            <w:tcW w:w="624" w:type="pct"/>
            <w:vAlign w:val="center"/>
          </w:tcPr>
          <w:p w14:paraId="6AA4974D">
            <w:pPr>
              <w:jc w:val="right"/>
              <w:rPr>
                <w:rFonts w:ascii="Arial Narrow" w:hAnsi="Arial Narrow" w:eastAsia="仿宋_GB2312"/>
              </w:rPr>
            </w:pPr>
          </w:p>
        </w:tc>
        <w:tc>
          <w:tcPr>
            <w:tcW w:w="625" w:type="pct"/>
            <w:vAlign w:val="center"/>
          </w:tcPr>
          <w:p w14:paraId="474D445B">
            <w:pPr>
              <w:jc w:val="right"/>
              <w:rPr>
                <w:rFonts w:ascii="Arial Narrow" w:hAnsi="Arial Narrow" w:eastAsia="仿宋_GB2312"/>
              </w:rPr>
            </w:pPr>
          </w:p>
        </w:tc>
        <w:tc>
          <w:tcPr>
            <w:tcW w:w="624" w:type="pct"/>
            <w:vAlign w:val="center"/>
          </w:tcPr>
          <w:p w14:paraId="7A4439A9">
            <w:pPr>
              <w:jc w:val="right"/>
              <w:rPr>
                <w:rFonts w:ascii="Arial Narrow" w:hAnsi="Arial Narrow" w:eastAsia="仿宋_GB2312"/>
              </w:rPr>
            </w:pPr>
          </w:p>
        </w:tc>
        <w:tc>
          <w:tcPr>
            <w:tcW w:w="624" w:type="pct"/>
            <w:vAlign w:val="center"/>
          </w:tcPr>
          <w:p w14:paraId="26650A19">
            <w:pPr>
              <w:jc w:val="right"/>
              <w:rPr>
                <w:rFonts w:ascii="Arial Narrow" w:hAnsi="Arial Narrow" w:eastAsia="仿宋_GB2312"/>
              </w:rPr>
            </w:pPr>
          </w:p>
        </w:tc>
        <w:tc>
          <w:tcPr>
            <w:tcW w:w="626" w:type="pct"/>
            <w:vAlign w:val="center"/>
          </w:tcPr>
          <w:p w14:paraId="0D4124BF">
            <w:pPr>
              <w:jc w:val="right"/>
              <w:rPr>
                <w:rFonts w:ascii="Arial Narrow" w:hAnsi="Arial Narrow" w:eastAsia="仿宋_GB2312"/>
              </w:rPr>
            </w:pPr>
          </w:p>
        </w:tc>
      </w:tr>
      <w:tr w14:paraId="378C6D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vAlign w:val="center"/>
          </w:tcPr>
          <w:p w14:paraId="77359C88">
            <w:pPr>
              <w:autoSpaceDE w:val="0"/>
              <w:autoSpaceDN w:val="0"/>
              <w:rPr>
                <w:rFonts w:ascii="Arial Narrow" w:hAnsi="Arial Narrow" w:eastAsia="仿宋_GB2312"/>
                <w:szCs w:val="21"/>
              </w:rPr>
            </w:pPr>
            <w:r>
              <w:rPr>
                <w:rFonts w:hint="eastAsia" w:ascii="Arial Narrow" w:hAnsi="Arial Narrow" w:eastAsia="仿宋_GB2312"/>
                <w:color w:val="FF0000"/>
                <w:szCs w:val="21"/>
              </w:rPr>
              <w:t>预付投资款</w:t>
            </w:r>
          </w:p>
        </w:tc>
        <w:tc>
          <w:tcPr>
            <w:tcW w:w="624" w:type="pct"/>
            <w:vAlign w:val="center"/>
          </w:tcPr>
          <w:p w14:paraId="5EC30630">
            <w:pPr>
              <w:jc w:val="right"/>
              <w:rPr>
                <w:rFonts w:ascii="Arial Narrow" w:hAnsi="Arial Narrow" w:eastAsia="仿宋_GB2312"/>
              </w:rPr>
            </w:pPr>
          </w:p>
        </w:tc>
        <w:tc>
          <w:tcPr>
            <w:tcW w:w="624" w:type="pct"/>
            <w:vAlign w:val="center"/>
          </w:tcPr>
          <w:p w14:paraId="7AD15825">
            <w:pPr>
              <w:jc w:val="right"/>
              <w:rPr>
                <w:rFonts w:ascii="Arial Narrow" w:hAnsi="Arial Narrow" w:eastAsia="仿宋_GB2312"/>
              </w:rPr>
            </w:pPr>
          </w:p>
        </w:tc>
        <w:tc>
          <w:tcPr>
            <w:tcW w:w="625" w:type="pct"/>
            <w:vAlign w:val="center"/>
          </w:tcPr>
          <w:p w14:paraId="4C2F752F">
            <w:pPr>
              <w:jc w:val="right"/>
              <w:rPr>
                <w:rFonts w:ascii="Arial Narrow" w:hAnsi="Arial Narrow" w:eastAsia="仿宋_GB2312"/>
              </w:rPr>
            </w:pPr>
          </w:p>
        </w:tc>
        <w:tc>
          <w:tcPr>
            <w:tcW w:w="624" w:type="pct"/>
            <w:vAlign w:val="center"/>
          </w:tcPr>
          <w:p w14:paraId="53AF5BB9">
            <w:pPr>
              <w:jc w:val="right"/>
              <w:rPr>
                <w:rFonts w:ascii="Arial Narrow" w:hAnsi="Arial Narrow" w:eastAsia="仿宋_GB2312"/>
              </w:rPr>
            </w:pPr>
          </w:p>
        </w:tc>
        <w:tc>
          <w:tcPr>
            <w:tcW w:w="624" w:type="pct"/>
            <w:vAlign w:val="center"/>
          </w:tcPr>
          <w:p w14:paraId="095EA546">
            <w:pPr>
              <w:jc w:val="right"/>
              <w:rPr>
                <w:rFonts w:ascii="Arial Narrow" w:hAnsi="Arial Narrow" w:eastAsia="仿宋_GB2312"/>
              </w:rPr>
            </w:pPr>
          </w:p>
        </w:tc>
        <w:tc>
          <w:tcPr>
            <w:tcW w:w="626" w:type="pct"/>
            <w:vAlign w:val="center"/>
          </w:tcPr>
          <w:p w14:paraId="0EF71279">
            <w:pPr>
              <w:jc w:val="right"/>
              <w:rPr>
                <w:rFonts w:ascii="Arial Narrow" w:hAnsi="Arial Narrow" w:eastAsia="仿宋_GB2312"/>
              </w:rPr>
            </w:pPr>
          </w:p>
        </w:tc>
      </w:tr>
      <w:tr w14:paraId="690519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vAlign w:val="center"/>
          </w:tcPr>
          <w:p w14:paraId="21553E8E">
            <w:pPr>
              <w:autoSpaceDE w:val="0"/>
              <w:autoSpaceDN w:val="0"/>
              <w:rPr>
                <w:rFonts w:ascii="Arial Narrow" w:hAnsi="Arial Narrow" w:eastAsia="仿宋_GB2312"/>
                <w:color w:val="FF0000"/>
                <w:szCs w:val="21"/>
              </w:rPr>
            </w:pPr>
            <w:r>
              <w:rPr>
                <w:rFonts w:hint="eastAsia" w:ascii="Arial Narrow" w:hAnsi="Arial Narrow" w:eastAsia="仿宋_GB2312"/>
                <w:color w:val="FF0000"/>
                <w:szCs w:val="21"/>
              </w:rPr>
              <w:t>委托贷款</w:t>
            </w:r>
          </w:p>
        </w:tc>
        <w:tc>
          <w:tcPr>
            <w:tcW w:w="624" w:type="pct"/>
            <w:vAlign w:val="center"/>
          </w:tcPr>
          <w:p w14:paraId="5E4D9B5C">
            <w:pPr>
              <w:jc w:val="right"/>
              <w:rPr>
                <w:rFonts w:ascii="Arial Narrow" w:hAnsi="Arial Narrow" w:eastAsia="仿宋_GB2312"/>
              </w:rPr>
            </w:pPr>
          </w:p>
        </w:tc>
        <w:tc>
          <w:tcPr>
            <w:tcW w:w="624" w:type="pct"/>
            <w:vAlign w:val="center"/>
          </w:tcPr>
          <w:p w14:paraId="624E0717">
            <w:pPr>
              <w:jc w:val="right"/>
              <w:rPr>
                <w:rFonts w:ascii="Arial Narrow" w:hAnsi="Arial Narrow" w:eastAsia="仿宋_GB2312"/>
              </w:rPr>
            </w:pPr>
          </w:p>
        </w:tc>
        <w:tc>
          <w:tcPr>
            <w:tcW w:w="625" w:type="pct"/>
            <w:vAlign w:val="center"/>
          </w:tcPr>
          <w:p w14:paraId="6672E20F">
            <w:pPr>
              <w:jc w:val="right"/>
              <w:rPr>
                <w:rFonts w:ascii="Arial Narrow" w:hAnsi="Arial Narrow" w:eastAsia="仿宋_GB2312"/>
              </w:rPr>
            </w:pPr>
          </w:p>
        </w:tc>
        <w:tc>
          <w:tcPr>
            <w:tcW w:w="624" w:type="pct"/>
            <w:vAlign w:val="center"/>
          </w:tcPr>
          <w:p w14:paraId="60573815">
            <w:pPr>
              <w:jc w:val="right"/>
              <w:rPr>
                <w:rFonts w:ascii="Arial Narrow" w:hAnsi="Arial Narrow" w:eastAsia="仿宋_GB2312"/>
              </w:rPr>
            </w:pPr>
          </w:p>
        </w:tc>
        <w:tc>
          <w:tcPr>
            <w:tcW w:w="624" w:type="pct"/>
            <w:vAlign w:val="center"/>
          </w:tcPr>
          <w:p w14:paraId="0D0F6748">
            <w:pPr>
              <w:jc w:val="right"/>
              <w:rPr>
                <w:rFonts w:ascii="Arial Narrow" w:hAnsi="Arial Narrow" w:eastAsia="仿宋_GB2312"/>
              </w:rPr>
            </w:pPr>
          </w:p>
        </w:tc>
        <w:tc>
          <w:tcPr>
            <w:tcW w:w="626" w:type="pct"/>
            <w:vAlign w:val="center"/>
          </w:tcPr>
          <w:p w14:paraId="22F9ECFB">
            <w:pPr>
              <w:jc w:val="right"/>
              <w:rPr>
                <w:rFonts w:ascii="Arial Narrow" w:hAnsi="Arial Narrow" w:eastAsia="仿宋_GB2312"/>
              </w:rPr>
            </w:pPr>
          </w:p>
        </w:tc>
      </w:tr>
      <w:tr w14:paraId="3CD0B9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vAlign w:val="center"/>
          </w:tcPr>
          <w:p w14:paraId="039DCBBB">
            <w:pPr>
              <w:autoSpaceDE w:val="0"/>
              <w:autoSpaceDN w:val="0"/>
              <w:rPr>
                <w:rFonts w:ascii="Arial Narrow" w:hAnsi="Arial Narrow" w:eastAsia="仿宋_GB2312"/>
                <w:szCs w:val="21"/>
              </w:rPr>
            </w:pPr>
            <w:r>
              <w:rPr>
                <w:rFonts w:hint="eastAsia" w:ascii="Arial Narrow" w:hAnsi="Arial Narrow" w:eastAsia="仿宋_GB2312"/>
                <w:color w:val="FF0000"/>
                <w:szCs w:val="21"/>
              </w:rPr>
              <w:t>合同取得成本</w:t>
            </w:r>
          </w:p>
        </w:tc>
        <w:tc>
          <w:tcPr>
            <w:tcW w:w="624" w:type="pct"/>
            <w:vAlign w:val="center"/>
          </w:tcPr>
          <w:p w14:paraId="579D8286">
            <w:pPr>
              <w:jc w:val="right"/>
              <w:rPr>
                <w:rFonts w:ascii="Arial Narrow" w:hAnsi="Arial Narrow" w:eastAsia="仿宋_GB2312"/>
              </w:rPr>
            </w:pPr>
          </w:p>
        </w:tc>
        <w:tc>
          <w:tcPr>
            <w:tcW w:w="624" w:type="pct"/>
            <w:vAlign w:val="center"/>
          </w:tcPr>
          <w:p w14:paraId="50A5345B">
            <w:pPr>
              <w:jc w:val="right"/>
              <w:rPr>
                <w:rFonts w:ascii="Arial Narrow" w:hAnsi="Arial Narrow" w:eastAsia="仿宋_GB2312"/>
              </w:rPr>
            </w:pPr>
          </w:p>
        </w:tc>
        <w:tc>
          <w:tcPr>
            <w:tcW w:w="625" w:type="pct"/>
            <w:vAlign w:val="center"/>
          </w:tcPr>
          <w:p w14:paraId="6CD6738D">
            <w:pPr>
              <w:jc w:val="right"/>
              <w:rPr>
                <w:rFonts w:ascii="Arial Narrow" w:hAnsi="Arial Narrow" w:eastAsia="仿宋_GB2312"/>
              </w:rPr>
            </w:pPr>
          </w:p>
        </w:tc>
        <w:tc>
          <w:tcPr>
            <w:tcW w:w="624" w:type="pct"/>
            <w:vAlign w:val="center"/>
          </w:tcPr>
          <w:p w14:paraId="7A1BE905">
            <w:pPr>
              <w:jc w:val="right"/>
              <w:rPr>
                <w:rFonts w:ascii="Arial Narrow" w:hAnsi="Arial Narrow" w:eastAsia="仿宋_GB2312"/>
              </w:rPr>
            </w:pPr>
          </w:p>
        </w:tc>
        <w:tc>
          <w:tcPr>
            <w:tcW w:w="624" w:type="pct"/>
            <w:vAlign w:val="center"/>
          </w:tcPr>
          <w:p w14:paraId="1BC76E50">
            <w:pPr>
              <w:jc w:val="right"/>
              <w:rPr>
                <w:rFonts w:ascii="Arial Narrow" w:hAnsi="Arial Narrow" w:eastAsia="仿宋_GB2312"/>
              </w:rPr>
            </w:pPr>
          </w:p>
        </w:tc>
        <w:tc>
          <w:tcPr>
            <w:tcW w:w="626" w:type="pct"/>
            <w:vAlign w:val="center"/>
          </w:tcPr>
          <w:p w14:paraId="4CDFB287">
            <w:pPr>
              <w:jc w:val="right"/>
              <w:rPr>
                <w:rFonts w:ascii="Arial Narrow" w:hAnsi="Arial Narrow" w:eastAsia="仿宋_GB2312"/>
              </w:rPr>
            </w:pPr>
          </w:p>
        </w:tc>
      </w:tr>
      <w:tr w14:paraId="350262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vAlign w:val="center"/>
          </w:tcPr>
          <w:p w14:paraId="2E5A5FBC">
            <w:pPr>
              <w:autoSpaceDE w:val="0"/>
              <w:autoSpaceDN w:val="0"/>
              <w:rPr>
                <w:rFonts w:ascii="Arial Narrow" w:hAnsi="Arial Narrow" w:eastAsia="仿宋_GB2312"/>
                <w:szCs w:val="21"/>
              </w:rPr>
            </w:pPr>
            <w:r>
              <w:rPr>
                <w:rFonts w:hint="eastAsia" w:ascii="Arial Narrow" w:hAnsi="Arial Narrow" w:eastAsia="仿宋_GB2312"/>
                <w:color w:val="FF0000"/>
                <w:szCs w:val="21"/>
              </w:rPr>
              <w:t>合同履约成本</w:t>
            </w:r>
          </w:p>
        </w:tc>
        <w:tc>
          <w:tcPr>
            <w:tcW w:w="624" w:type="pct"/>
            <w:vAlign w:val="center"/>
          </w:tcPr>
          <w:p w14:paraId="5C176CBD">
            <w:pPr>
              <w:jc w:val="right"/>
              <w:rPr>
                <w:rFonts w:ascii="Arial Narrow" w:hAnsi="Arial Narrow" w:eastAsia="仿宋_GB2312"/>
              </w:rPr>
            </w:pPr>
          </w:p>
        </w:tc>
        <w:tc>
          <w:tcPr>
            <w:tcW w:w="624" w:type="pct"/>
            <w:vAlign w:val="center"/>
          </w:tcPr>
          <w:p w14:paraId="09B36668">
            <w:pPr>
              <w:jc w:val="right"/>
              <w:rPr>
                <w:rFonts w:ascii="Arial Narrow" w:hAnsi="Arial Narrow" w:eastAsia="仿宋_GB2312"/>
              </w:rPr>
            </w:pPr>
          </w:p>
        </w:tc>
        <w:tc>
          <w:tcPr>
            <w:tcW w:w="625" w:type="pct"/>
            <w:vAlign w:val="center"/>
          </w:tcPr>
          <w:p w14:paraId="426C4BCB">
            <w:pPr>
              <w:jc w:val="right"/>
              <w:rPr>
                <w:rFonts w:ascii="Arial Narrow" w:hAnsi="Arial Narrow" w:eastAsia="仿宋_GB2312"/>
              </w:rPr>
            </w:pPr>
          </w:p>
        </w:tc>
        <w:tc>
          <w:tcPr>
            <w:tcW w:w="624" w:type="pct"/>
            <w:vAlign w:val="center"/>
          </w:tcPr>
          <w:p w14:paraId="4FA4846F">
            <w:pPr>
              <w:jc w:val="right"/>
              <w:rPr>
                <w:rFonts w:ascii="Arial Narrow" w:hAnsi="Arial Narrow" w:eastAsia="仿宋_GB2312"/>
              </w:rPr>
            </w:pPr>
          </w:p>
        </w:tc>
        <w:tc>
          <w:tcPr>
            <w:tcW w:w="624" w:type="pct"/>
            <w:vAlign w:val="center"/>
          </w:tcPr>
          <w:p w14:paraId="7579806B">
            <w:pPr>
              <w:jc w:val="right"/>
              <w:rPr>
                <w:rFonts w:ascii="Arial Narrow" w:hAnsi="Arial Narrow" w:eastAsia="仿宋_GB2312"/>
              </w:rPr>
            </w:pPr>
          </w:p>
        </w:tc>
        <w:tc>
          <w:tcPr>
            <w:tcW w:w="626" w:type="pct"/>
            <w:vAlign w:val="center"/>
          </w:tcPr>
          <w:p w14:paraId="514090DD">
            <w:pPr>
              <w:jc w:val="right"/>
              <w:rPr>
                <w:rFonts w:ascii="Arial Narrow" w:hAnsi="Arial Narrow" w:eastAsia="仿宋_GB2312"/>
              </w:rPr>
            </w:pPr>
          </w:p>
        </w:tc>
      </w:tr>
      <w:tr w14:paraId="42BD82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vAlign w:val="center"/>
          </w:tcPr>
          <w:p w14:paraId="377E184B">
            <w:pPr>
              <w:autoSpaceDE w:val="0"/>
              <w:autoSpaceDN w:val="0"/>
              <w:rPr>
                <w:rFonts w:ascii="Arial Narrow" w:hAnsi="Arial Narrow" w:eastAsia="仿宋_GB2312"/>
                <w:szCs w:val="21"/>
              </w:rPr>
            </w:pPr>
            <w:r>
              <w:rPr>
                <w:rFonts w:hint="eastAsia" w:ascii="Arial Narrow" w:hAnsi="Arial Narrow" w:eastAsia="仿宋_GB2312"/>
                <w:color w:val="FF0000"/>
                <w:szCs w:val="21"/>
              </w:rPr>
              <w:t>应收退货成本</w:t>
            </w:r>
          </w:p>
        </w:tc>
        <w:tc>
          <w:tcPr>
            <w:tcW w:w="624" w:type="pct"/>
            <w:vAlign w:val="center"/>
          </w:tcPr>
          <w:p w14:paraId="7B76BFF2">
            <w:pPr>
              <w:jc w:val="right"/>
              <w:rPr>
                <w:rFonts w:ascii="Arial Narrow" w:hAnsi="Arial Narrow" w:eastAsia="仿宋_GB2312"/>
              </w:rPr>
            </w:pPr>
          </w:p>
        </w:tc>
        <w:tc>
          <w:tcPr>
            <w:tcW w:w="624" w:type="pct"/>
            <w:vAlign w:val="center"/>
          </w:tcPr>
          <w:p w14:paraId="15AEAACA">
            <w:pPr>
              <w:jc w:val="right"/>
              <w:rPr>
                <w:rFonts w:ascii="Arial Narrow" w:hAnsi="Arial Narrow" w:eastAsia="仿宋_GB2312"/>
              </w:rPr>
            </w:pPr>
          </w:p>
        </w:tc>
        <w:tc>
          <w:tcPr>
            <w:tcW w:w="625" w:type="pct"/>
            <w:vAlign w:val="center"/>
          </w:tcPr>
          <w:p w14:paraId="68DAD53B">
            <w:pPr>
              <w:jc w:val="right"/>
              <w:rPr>
                <w:rFonts w:ascii="Arial Narrow" w:hAnsi="Arial Narrow" w:eastAsia="仿宋_GB2312"/>
              </w:rPr>
            </w:pPr>
          </w:p>
        </w:tc>
        <w:tc>
          <w:tcPr>
            <w:tcW w:w="624" w:type="pct"/>
            <w:vAlign w:val="center"/>
          </w:tcPr>
          <w:p w14:paraId="2E332E13">
            <w:pPr>
              <w:jc w:val="right"/>
              <w:rPr>
                <w:rFonts w:ascii="Arial Narrow" w:hAnsi="Arial Narrow" w:eastAsia="仿宋_GB2312"/>
              </w:rPr>
            </w:pPr>
          </w:p>
        </w:tc>
        <w:tc>
          <w:tcPr>
            <w:tcW w:w="624" w:type="pct"/>
            <w:vAlign w:val="center"/>
          </w:tcPr>
          <w:p w14:paraId="7C7B491E">
            <w:pPr>
              <w:jc w:val="right"/>
              <w:rPr>
                <w:rFonts w:ascii="Arial Narrow" w:hAnsi="Arial Narrow" w:eastAsia="仿宋_GB2312"/>
              </w:rPr>
            </w:pPr>
          </w:p>
        </w:tc>
        <w:tc>
          <w:tcPr>
            <w:tcW w:w="626" w:type="pct"/>
            <w:vAlign w:val="center"/>
          </w:tcPr>
          <w:p w14:paraId="20B10946">
            <w:pPr>
              <w:jc w:val="right"/>
              <w:rPr>
                <w:rFonts w:ascii="Arial Narrow" w:hAnsi="Arial Narrow" w:eastAsia="仿宋_GB2312"/>
              </w:rPr>
            </w:pPr>
          </w:p>
        </w:tc>
      </w:tr>
      <w:tr w14:paraId="3C3F25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vAlign w:val="center"/>
          </w:tcPr>
          <w:p w14:paraId="7B3881BE">
            <w:pPr>
              <w:autoSpaceDE w:val="0"/>
              <w:autoSpaceDN w:val="0"/>
              <w:rPr>
                <w:rFonts w:ascii="Arial Narrow" w:hAnsi="Arial Narrow" w:eastAsia="仿宋_GB2312"/>
                <w:szCs w:val="21"/>
              </w:rPr>
            </w:pPr>
            <w:r>
              <w:rPr>
                <w:rFonts w:hint="eastAsia" w:ascii="Arial Narrow" w:hAnsi="Arial Narrow" w:eastAsia="仿宋_GB2312"/>
                <w:color w:val="FF0000"/>
                <w:szCs w:val="21"/>
              </w:rPr>
              <w:t>合同资产</w:t>
            </w:r>
          </w:p>
        </w:tc>
        <w:tc>
          <w:tcPr>
            <w:tcW w:w="624" w:type="pct"/>
            <w:vAlign w:val="center"/>
          </w:tcPr>
          <w:p w14:paraId="41D63E19">
            <w:pPr>
              <w:jc w:val="right"/>
              <w:rPr>
                <w:rFonts w:ascii="Arial Narrow" w:hAnsi="Arial Narrow" w:eastAsia="仿宋_GB2312"/>
              </w:rPr>
            </w:pPr>
          </w:p>
        </w:tc>
        <w:tc>
          <w:tcPr>
            <w:tcW w:w="624" w:type="pct"/>
            <w:vAlign w:val="center"/>
          </w:tcPr>
          <w:p w14:paraId="53192A76">
            <w:pPr>
              <w:jc w:val="right"/>
              <w:rPr>
                <w:rFonts w:ascii="Arial Narrow" w:hAnsi="Arial Narrow" w:eastAsia="仿宋_GB2312"/>
              </w:rPr>
            </w:pPr>
          </w:p>
        </w:tc>
        <w:tc>
          <w:tcPr>
            <w:tcW w:w="625" w:type="pct"/>
            <w:vAlign w:val="center"/>
          </w:tcPr>
          <w:p w14:paraId="077EC17E">
            <w:pPr>
              <w:jc w:val="right"/>
              <w:rPr>
                <w:rFonts w:ascii="Arial Narrow" w:hAnsi="Arial Narrow" w:eastAsia="仿宋_GB2312"/>
              </w:rPr>
            </w:pPr>
          </w:p>
        </w:tc>
        <w:tc>
          <w:tcPr>
            <w:tcW w:w="624" w:type="pct"/>
            <w:vAlign w:val="center"/>
          </w:tcPr>
          <w:p w14:paraId="24D1C356">
            <w:pPr>
              <w:jc w:val="right"/>
              <w:rPr>
                <w:rFonts w:ascii="Arial Narrow" w:hAnsi="Arial Narrow" w:eastAsia="仿宋_GB2312"/>
              </w:rPr>
            </w:pPr>
          </w:p>
        </w:tc>
        <w:tc>
          <w:tcPr>
            <w:tcW w:w="624" w:type="pct"/>
            <w:vAlign w:val="center"/>
          </w:tcPr>
          <w:p w14:paraId="1E3F7570">
            <w:pPr>
              <w:jc w:val="right"/>
              <w:rPr>
                <w:rFonts w:ascii="Arial Narrow" w:hAnsi="Arial Narrow" w:eastAsia="仿宋_GB2312"/>
              </w:rPr>
            </w:pPr>
          </w:p>
        </w:tc>
        <w:tc>
          <w:tcPr>
            <w:tcW w:w="626" w:type="pct"/>
            <w:vAlign w:val="center"/>
          </w:tcPr>
          <w:p w14:paraId="03891033">
            <w:pPr>
              <w:jc w:val="right"/>
              <w:rPr>
                <w:rFonts w:ascii="Arial Narrow" w:hAnsi="Arial Narrow" w:eastAsia="仿宋_GB2312"/>
              </w:rPr>
            </w:pPr>
          </w:p>
        </w:tc>
      </w:tr>
      <w:tr w14:paraId="6CBB82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tcBorders>
              <w:bottom w:val="single" w:color="auto" w:sz="4" w:space="0"/>
            </w:tcBorders>
            <w:vAlign w:val="center"/>
          </w:tcPr>
          <w:p w14:paraId="5D7E6514">
            <w:pPr>
              <w:autoSpaceDE w:val="0"/>
              <w:autoSpaceDN w:val="0"/>
              <w:rPr>
                <w:rFonts w:ascii="Arial Narrow" w:hAnsi="Arial Narrow" w:eastAsia="仿宋_GB2312"/>
                <w:szCs w:val="21"/>
              </w:rPr>
            </w:pPr>
          </w:p>
        </w:tc>
        <w:tc>
          <w:tcPr>
            <w:tcW w:w="624" w:type="pct"/>
            <w:tcBorders>
              <w:bottom w:val="single" w:color="auto" w:sz="4" w:space="0"/>
            </w:tcBorders>
            <w:vAlign w:val="center"/>
          </w:tcPr>
          <w:p w14:paraId="54F890EC">
            <w:pPr>
              <w:jc w:val="right"/>
              <w:rPr>
                <w:rFonts w:ascii="Arial Narrow" w:hAnsi="Arial Narrow" w:eastAsia="仿宋_GB2312"/>
              </w:rPr>
            </w:pPr>
          </w:p>
        </w:tc>
        <w:tc>
          <w:tcPr>
            <w:tcW w:w="624" w:type="pct"/>
            <w:tcBorders>
              <w:bottom w:val="single" w:color="auto" w:sz="4" w:space="0"/>
            </w:tcBorders>
            <w:vAlign w:val="center"/>
          </w:tcPr>
          <w:p w14:paraId="5EDC93B6">
            <w:pPr>
              <w:jc w:val="right"/>
              <w:rPr>
                <w:rFonts w:ascii="Arial Narrow" w:hAnsi="Arial Narrow" w:eastAsia="仿宋_GB2312"/>
              </w:rPr>
            </w:pPr>
          </w:p>
        </w:tc>
        <w:tc>
          <w:tcPr>
            <w:tcW w:w="625" w:type="pct"/>
            <w:tcBorders>
              <w:bottom w:val="single" w:color="auto" w:sz="4" w:space="0"/>
            </w:tcBorders>
            <w:vAlign w:val="center"/>
          </w:tcPr>
          <w:p w14:paraId="4F1B8F1F">
            <w:pPr>
              <w:jc w:val="right"/>
              <w:rPr>
                <w:rFonts w:ascii="Arial Narrow" w:hAnsi="Arial Narrow" w:eastAsia="仿宋_GB2312"/>
              </w:rPr>
            </w:pPr>
          </w:p>
        </w:tc>
        <w:tc>
          <w:tcPr>
            <w:tcW w:w="624" w:type="pct"/>
            <w:tcBorders>
              <w:bottom w:val="single" w:color="auto" w:sz="4" w:space="0"/>
            </w:tcBorders>
            <w:vAlign w:val="center"/>
          </w:tcPr>
          <w:p w14:paraId="6F4E8894">
            <w:pPr>
              <w:jc w:val="right"/>
              <w:rPr>
                <w:rFonts w:ascii="Arial Narrow" w:hAnsi="Arial Narrow" w:eastAsia="仿宋_GB2312"/>
              </w:rPr>
            </w:pPr>
          </w:p>
        </w:tc>
        <w:tc>
          <w:tcPr>
            <w:tcW w:w="624" w:type="pct"/>
            <w:tcBorders>
              <w:bottom w:val="single" w:color="auto" w:sz="4" w:space="0"/>
            </w:tcBorders>
            <w:vAlign w:val="center"/>
          </w:tcPr>
          <w:p w14:paraId="32DA7A52">
            <w:pPr>
              <w:jc w:val="right"/>
              <w:rPr>
                <w:rFonts w:ascii="Arial Narrow" w:hAnsi="Arial Narrow" w:eastAsia="仿宋_GB2312"/>
              </w:rPr>
            </w:pPr>
          </w:p>
        </w:tc>
        <w:tc>
          <w:tcPr>
            <w:tcW w:w="626" w:type="pct"/>
            <w:tcBorders>
              <w:bottom w:val="single" w:color="auto" w:sz="4" w:space="0"/>
            </w:tcBorders>
            <w:vAlign w:val="center"/>
          </w:tcPr>
          <w:p w14:paraId="02936CA4">
            <w:pPr>
              <w:jc w:val="right"/>
              <w:rPr>
                <w:rFonts w:ascii="Arial Narrow" w:hAnsi="Arial Narrow" w:eastAsia="仿宋_GB2312"/>
              </w:rPr>
            </w:pPr>
          </w:p>
        </w:tc>
      </w:tr>
      <w:tr w14:paraId="30E235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tcBorders>
              <w:top w:val="single" w:color="auto" w:sz="4" w:space="0"/>
              <w:bottom w:val="single" w:color="auto" w:sz="8" w:space="0"/>
            </w:tcBorders>
            <w:vAlign w:val="center"/>
          </w:tcPr>
          <w:p w14:paraId="70912267">
            <w:pPr>
              <w:autoSpaceDE w:val="0"/>
              <w:autoSpaceDN w:val="0"/>
              <w:rPr>
                <w:rFonts w:ascii="Arial Narrow" w:hAnsi="Arial Narrow" w:eastAsia="仿宋_GB2312"/>
                <w:b/>
                <w:szCs w:val="21"/>
              </w:rPr>
            </w:pPr>
            <w:r>
              <w:rPr>
                <w:rFonts w:hint="eastAsia" w:ascii="Arial Narrow" w:hAnsi="Arial Narrow" w:eastAsia="仿宋_GB2312"/>
                <w:b/>
                <w:szCs w:val="21"/>
              </w:rPr>
              <w:t>合  计</w:t>
            </w:r>
          </w:p>
        </w:tc>
        <w:tc>
          <w:tcPr>
            <w:tcW w:w="624" w:type="pct"/>
            <w:tcBorders>
              <w:top w:val="single" w:color="auto" w:sz="4" w:space="0"/>
              <w:bottom w:val="single" w:color="auto" w:sz="8" w:space="0"/>
            </w:tcBorders>
            <w:vAlign w:val="center"/>
          </w:tcPr>
          <w:p w14:paraId="0AE1CE6B">
            <w:pPr>
              <w:jc w:val="right"/>
              <w:rPr>
                <w:rFonts w:ascii="Arial Narrow" w:hAnsi="Arial Narrow" w:eastAsia="仿宋_GB2312"/>
                <w:b/>
                <w:bCs/>
              </w:rPr>
            </w:pPr>
          </w:p>
        </w:tc>
        <w:tc>
          <w:tcPr>
            <w:tcW w:w="624" w:type="pct"/>
            <w:tcBorders>
              <w:top w:val="single" w:color="auto" w:sz="4" w:space="0"/>
              <w:bottom w:val="single" w:color="auto" w:sz="8" w:space="0"/>
            </w:tcBorders>
            <w:vAlign w:val="center"/>
          </w:tcPr>
          <w:p w14:paraId="13B8A23C">
            <w:pPr>
              <w:jc w:val="right"/>
              <w:rPr>
                <w:rFonts w:ascii="Arial Narrow" w:hAnsi="Arial Narrow" w:eastAsia="仿宋_GB2312"/>
                <w:b/>
                <w:bCs/>
              </w:rPr>
            </w:pPr>
          </w:p>
        </w:tc>
        <w:tc>
          <w:tcPr>
            <w:tcW w:w="625" w:type="pct"/>
            <w:tcBorders>
              <w:top w:val="single" w:color="auto" w:sz="4" w:space="0"/>
              <w:bottom w:val="single" w:color="auto" w:sz="8" w:space="0"/>
            </w:tcBorders>
            <w:vAlign w:val="center"/>
          </w:tcPr>
          <w:p w14:paraId="2D349697">
            <w:pPr>
              <w:jc w:val="right"/>
              <w:rPr>
                <w:rFonts w:ascii="Arial Narrow" w:hAnsi="Arial Narrow" w:eastAsia="仿宋_GB2312"/>
                <w:b/>
                <w:bCs/>
              </w:rPr>
            </w:pPr>
          </w:p>
        </w:tc>
        <w:tc>
          <w:tcPr>
            <w:tcW w:w="624" w:type="pct"/>
            <w:tcBorders>
              <w:top w:val="single" w:color="auto" w:sz="4" w:space="0"/>
              <w:bottom w:val="single" w:color="auto" w:sz="8" w:space="0"/>
            </w:tcBorders>
            <w:vAlign w:val="center"/>
          </w:tcPr>
          <w:p w14:paraId="5581DA93">
            <w:pPr>
              <w:jc w:val="right"/>
              <w:rPr>
                <w:rFonts w:ascii="Arial Narrow" w:hAnsi="Arial Narrow" w:eastAsia="仿宋_GB2312"/>
                <w:b/>
                <w:bCs/>
              </w:rPr>
            </w:pPr>
          </w:p>
        </w:tc>
        <w:tc>
          <w:tcPr>
            <w:tcW w:w="624" w:type="pct"/>
            <w:tcBorders>
              <w:top w:val="single" w:color="auto" w:sz="4" w:space="0"/>
              <w:bottom w:val="single" w:color="auto" w:sz="8" w:space="0"/>
            </w:tcBorders>
            <w:vAlign w:val="center"/>
          </w:tcPr>
          <w:p w14:paraId="71AB0A52">
            <w:pPr>
              <w:jc w:val="right"/>
              <w:rPr>
                <w:rFonts w:ascii="Arial Narrow" w:hAnsi="Arial Narrow" w:eastAsia="仿宋_GB2312"/>
                <w:b/>
                <w:bCs/>
              </w:rPr>
            </w:pPr>
          </w:p>
        </w:tc>
        <w:tc>
          <w:tcPr>
            <w:tcW w:w="626" w:type="pct"/>
            <w:tcBorders>
              <w:top w:val="single" w:color="auto" w:sz="4" w:space="0"/>
              <w:bottom w:val="single" w:color="auto" w:sz="8" w:space="0"/>
            </w:tcBorders>
            <w:vAlign w:val="center"/>
          </w:tcPr>
          <w:p w14:paraId="49B7F296">
            <w:pPr>
              <w:jc w:val="right"/>
              <w:rPr>
                <w:rFonts w:ascii="Arial Narrow" w:hAnsi="Arial Narrow" w:eastAsia="仿宋_GB2312"/>
                <w:b/>
                <w:bCs/>
              </w:rPr>
            </w:pPr>
          </w:p>
        </w:tc>
      </w:tr>
    </w:tbl>
    <w:p w14:paraId="0E597FB8">
      <w:pPr>
        <w:snapToGrid w:val="0"/>
        <w:spacing w:before="120" w:beforeLines="50" w:after="216" w:afterLines="90"/>
        <w:rPr>
          <w:rFonts w:asciiTheme="minorHAnsi" w:hAnsiTheme="minorHAnsi" w:eastAsiaTheme="minorEastAsia" w:cstheme="minorBidi"/>
          <w:szCs w:val="22"/>
        </w:rPr>
      </w:pPr>
      <w:r>
        <w:rPr>
          <w:rFonts w:ascii="Arial Narrow" w:hAnsi="Arial Narrow" w:eastAsia="仿宋_GB2312"/>
          <w:color w:val="0000FF"/>
          <w:sz w:val="24"/>
          <w:szCs w:val="24"/>
        </w:rPr>
        <w:t xml:space="preserve"> [披露与合同取得成本有关的资产相关的信息，包括确定该资产金额所做的判断、该资产的摊销方法、按该资产主要类别披露的期末账面价值以及本期确认的摊销及减值损失金额等。例如：</w:t>
      </w:r>
    </w:p>
    <w:tbl>
      <w:tblPr>
        <w:tblStyle w:val="31"/>
        <w:tblW w:w="5000" w:type="pct"/>
        <w:jc w:val="center"/>
        <w:tblLayout w:type="autofit"/>
        <w:tblCellMar>
          <w:top w:w="0" w:type="dxa"/>
          <w:left w:w="108" w:type="dxa"/>
          <w:bottom w:w="0" w:type="dxa"/>
          <w:right w:w="108" w:type="dxa"/>
        </w:tblCellMar>
      </w:tblPr>
      <w:tblGrid>
        <w:gridCol w:w="2826"/>
        <w:gridCol w:w="2961"/>
        <w:gridCol w:w="1412"/>
        <w:gridCol w:w="1413"/>
      </w:tblGrid>
      <w:tr w14:paraId="68DE75CB">
        <w:tblPrEx>
          <w:tblCellMar>
            <w:top w:w="0" w:type="dxa"/>
            <w:left w:w="108" w:type="dxa"/>
            <w:bottom w:w="0" w:type="dxa"/>
            <w:right w:w="108" w:type="dxa"/>
          </w:tblCellMar>
        </w:tblPrEx>
        <w:trPr>
          <w:trHeight w:val="340" w:hRule="atLeast"/>
          <w:tblHeader/>
          <w:jc w:val="center"/>
        </w:trPr>
        <w:tc>
          <w:tcPr>
            <w:tcW w:w="1641" w:type="pct"/>
            <w:tcBorders>
              <w:top w:val="single" w:color="auto" w:sz="8" w:space="0"/>
              <w:left w:val="nil"/>
              <w:bottom w:val="single" w:color="auto" w:sz="4" w:space="0"/>
              <w:right w:val="nil"/>
            </w:tcBorders>
            <w:shd w:val="clear" w:color="auto" w:fill="auto"/>
            <w:noWrap/>
            <w:vAlign w:val="center"/>
          </w:tcPr>
          <w:p w14:paraId="40865867">
            <w:pPr>
              <w:widowControl/>
              <w:jc w:val="left"/>
              <w:rPr>
                <w:rFonts w:ascii="仿宋_GB2312" w:hAnsi="Arial Narrow" w:eastAsia="仿宋_GB2312"/>
                <w:b/>
                <w:bCs/>
                <w:color w:val="0000FF"/>
                <w:szCs w:val="21"/>
              </w:rPr>
            </w:pPr>
            <w:bookmarkStart w:id="57" w:name="jds277"/>
            <w:r>
              <w:rPr>
                <w:rFonts w:hint="eastAsia" w:ascii="仿宋_GB2312" w:hAnsi="Arial Narrow" w:eastAsia="仿宋_GB2312"/>
                <w:b/>
                <w:bCs/>
                <w:color w:val="0000FF"/>
                <w:szCs w:val="21"/>
              </w:rPr>
              <w:t>　</w:t>
            </w:r>
          </w:p>
        </w:tc>
        <w:tc>
          <w:tcPr>
            <w:tcW w:w="1719" w:type="pct"/>
            <w:tcBorders>
              <w:top w:val="single" w:color="auto" w:sz="8" w:space="0"/>
              <w:left w:val="nil"/>
              <w:bottom w:val="single" w:color="auto" w:sz="4" w:space="0"/>
              <w:right w:val="nil"/>
            </w:tcBorders>
            <w:shd w:val="clear" w:color="auto" w:fill="auto"/>
            <w:noWrap/>
            <w:vAlign w:val="center"/>
          </w:tcPr>
          <w:p w14:paraId="7CFA3CD5">
            <w:pPr>
              <w:jc w:val="right"/>
              <w:rPr>
                <w:rFonts w:ascii="仿宋_GB2312" w:hAnsi="Arial Narrow" w:eastAsia="仿宋_GB2312"/>
                <w:b/>
                <w:bCs/>
                <w:color w:val="0000FF"/>
                <w:szCs w:val="21"/>
              </w:rPr>
            </w:pPr>
            <w:r>
              <w:rPr>
                <w:rFonts w:hint="eastAsia" w:ascii="仿宋_GB2312" w:hAnsi="Arial Narrow" w:eastAsia="仿宋_GB2312"/>
                <w:b/>
                <w:bCs/>
                <w:color w:val="0000FF"/>
                <w:szCs w:val="21"/>
              </w:rPr>
              <w:t>[佣金支出]</w:t>
            </w:r>
          </w:p>
        </w:tc>
        <w:tc>
          <w:tcPr>
            <w:tcW w:w="820" w:type="pct"/>
            <w:tcBorders>
              <w:top w:val="single" w:color="auto" w:sz="8" w:space="0"/>
              <w:left w:val="nil"/>
              <w:bottom w:val="single" w:color="auto" w:sz="4" w:space="0"/>
              <w:right w:val="nil"/>
            </w:tcBorders>
            <w:shd w:val="clear" w:color="auto" w:fill="auto"/>
            <w:noWrap/>
            <w:vAlign w:val="center"/>
          </w:tcPr>
          <w:p w14:paraId="26FCBA48">
            <w:pPr>
              <w:jc w:val="right"/>
              <w:rPr>
                <w:rFonts w:ascii="仿宋_GB2312" w:hAnsi="Arial Narrow" w:eastAsia="仿宋_GB2312"/>
                <w:b/>
                <w:bCs/>
                <w:color w:val="0000FF"/>
                <w:szCs w:val="21"/>
              </w:rPr>
            </w:pPr>
            <w:r>
              <w:rPr>
                <w:rFonts w:hint="eastAsia" w:ascii="仿宋_GB2312" w:hAnsi="Arial Narrow" w:eastAsia="仿宋_GB2312"/>
                <w:b/>
                <w:bCs/>
                <w:color w:val="0000FF"/>
                <w:szCs w:val="21"/>
              </w:rPr>
              <w:t>　</w:t>
            </w:r>
          </w:p>
        </w:tc>
        <w:tc>
          <w:tcPr>
            <w:tcW w:w="820" w:type="pct"/>
            <w:tcBorders>
              <w:top w:val="single" w:color="auto" w:sz="8" w:space="0"/>
              <w:left w:val="nil"/>
              <w:bottom w:val="single" w:color="auto" w:sz="4" w:space="0"/>
              <w:right w:val="nil"/>
            </w:tcBorders>
            <w:shd w:val="clear" w:color="auto" w:fill="auto"/>
            <w:noWrap/>
            <w:vAlign w:val="center"/>
          </w:tcPr>
          <w:p w14:paraId="48831C38">
            <w:pPr>
              <w:jc w:val="right"/>
              <w:rPr>
                <w:rFonts w:ascii="仿宋_GB2312" w:hAnsi="Arial Narrow" w:eastAsia="仿宋_GB2312"/>
                <w:b/>
                <w:bCs/>
                <w:color w:val="0000FF"/>
                <w:szCs w:val="21"/>
              </w:rPr>
            </w:pPr>
            <w:r>
              <w:rPr>
                <w:rFonts w:hint="eastAsia" w:ascii="仿宋_GB2312" w:hAnsi="Arial Narrow" w:eastAsia="仿宋_GB2312"/>
                <w:b/>
                <w:bCs/>
                <w:color w:val="0000FF"/>
                <w:szCs w:val="21"/>
              </w:rPr>
              <w:t>合计</w:t>
            </w:r>
          </w:p>
        </w:tc>
      </w:tr>
      <w:tr w14:paraId="3A1B4904">
        <w:tblPrEx>
          <w:tblCellMar>
            <w:top w:w="0" w:type="dxa"/>
            <w:left w:w="108" w:type="dxa"/>
            <w:bottom w:w="0" w:type="dxa"/>
            <w:right w:w="108" w:type="dxa"/>
          </w:tblCellMar>
        </w:tblPrEx>
        <w:trPr>
          <w:trHeight w:val="340" w:hRule="atLeast"/>
          <w:jc w:val="center"/>
        </w:trPr>
        <w:tc>
          <w:tcPr>
            <w:tcW w:w="1641" w:type="pct"/>
            <w:tcBorders>
              <w:top w:val="nil"/>
              <w:left w:val="nil"/>
              <w:bottom w:val="nil"/>
              <w:right w:val="nil"/>
            </w:tcBorders>
            <w:shd w:val="clear" w:color="auto" w:fill="auto"/>
            <w:noWrap/>
            <w:vAlign w:val="center"/>
          </w:tcPr>
          <w:p w14:paraId="3959EAB4">
            <w:pPr>
              <w:jc w:val="left"/>
              <w:rPr>
                <w:rFonts w:ascii="仿宋_GB2312" w:hAnsi="Arial Narrow" w:eastAsia="仿宋_GB2312"/>
                <w:color w:val="0000FF"/>
                <w:szCs w:val="21"/>
              </w:rPr>
            </w:pPr>
            <w:r>
              <w:rPr>
                <w:rFonts w:hint="eastAsia" w:ascii="仿宋_GB2312" w:hAnsi="Arial Narrow" w:eastAsia="仿宋_GB2312"/>
                <w:color w:val="0000FF"/>
                <w:szCs w:val="21"/>
              </w:rPr>
              <w:t>期初余额</w:t>
            </w:r>
          </w:p>
        </w:tc>
        <w:tc>
          <w:tcPr>
            <w:tcW w:w="1719" w:type="pct"/>
            <w:tcBorders>
              <w:top w:val="nil"/>
              <w:left w:val="nil"/>
              <w:bottom w:val="nil"/>
              <w:right w:val="nil"/>
            </w:tcBorders>
            <w:shd w:val="clear" w:color="auto" w:fill="auto"/>
            <w:noWrap/>
            <w:vAlign w:val="center"/>
          </w:tcPr>
          <w:p w14:paraId="498DBBD4">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5D6B95F2">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03644E44">
            <w:pPr>
              <w:jc w:val="right"/>
              <w:rPr>
                <w:rFonts w:ascii="Arial Narrow" w:hAnsi="Arial Narrow"/>
                <w:color w:val="0000FF"/>
                <w:szCs w:val="21"/>
              </w:rPr>
            </w:pPr>
          </w:p>
        </w:tc>
      </w:tr>
      <w:tr w14:paraId="5FA65910">
        <w:tblPrEx>
          <w:tblCellMar>
            <w:top w:w="0" w:type="dxa"/>
            <w:left w:w="108" w:type="dxa"/>
            <w:bottom w:w="0" w:type="dxa"/>
            <w:right w:w="108" w:type="dxa"/>
          </w:tblCellMar>
        </w:tblPrEx>
        <w:trPr>
          <w:trHeight w:val="340" w:hRule="atLeast"/>
          <w:jc w:val="center"/>
        </w:trPr>
        <w:tc>
          <w:tcPr>
            <w:tcW w:w="1641" w:type="pct"/>
            <w:tcBorders>
              <w:top w:val="nil"/>
              <w:left w:val="nil"/>
              <w:bottom w:val="nil"/>
              <w:right w:val="nil"/>
            </w:tcBorders>
            <w:shd w:val="clear" w:color="auto" w:fill="auto"/>
            <w:noWrap/>
            <w:vAlign w:val="center"/>
          </w:tcPr>
          <w:p w14:paraId="43CCEEC7">
            <w:pPr>
              <w:jc w:val="left"/>
              <w:rPr>
                <w:rFonts w:ascii="仿宋_GB2312" w:hAnsi="Arial Narrow" w:eastAsia="仿宋_GB2312"/>
                <w:color w:val="0000FF"/>
                <w:szCs w:val="21"/>
              </w:rPr>
            </w:pPr>
            <w:r>
              <w:rPr>
                <w:rFonts w:hint="eastAsia" w:ascii="仿宋_GB2312" w:hAnsi="Arial Narrow" w:eastAsia="仿宋_GB2312"/>
                <w:color w:val="0000FF"/>
                <w:szCs w:val="21"/>
              </w:rPr>
              <w:t>本年增加</w:t>
            </w:r>
          </w:p>
        </w:tc>
        <w:tc>
          <w:tcPr>
            <w:tcW w:w="1719" w:type="pct"/>
            <w:tcBorders>
              <w:top w:val="nil"/>
              <w:left w:val="nil"/>
              <w:bottom w:val="nil"/>
              <w:right w:val="nil"/>
            </w:tcBorders>
            <w:shd w:val="clear" w:color="auto" w:fill="auto"/>
            <w:noWrap/>
            <w:vAlign w:val="center"/>
          </w:tcPr>
          <w:p w14:paraId="27F11758">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671956A5">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521DE350">
            <w:pPr>
              <w:jc w:val="right"/>
              <w:rPr>
                <w:rFonts w:ascii="Arial Narrow" w:hAnsi="Arial Narrow"/>
                <w:color w:val="0000FF"/>
                <w:szCs w:val="21"/>
              </w:rPr>
            </w:pPr>
          </w:p>
        </w:tc>
      </w:tr>
      <w:tr w14:paraId="490EA8EB">
        <w:tblPrEx>
          <w:tblCellMar>
            <w:top w:w="0" w:type="dxa"/>
            <w:left w:w="108" w:type="dxa"/>
            <w:bottom w:w="0" w:type="dxa"/>
            <w:right w:w="108" w:type="dxa"/>
          </w:tblCellMar>
        </w:tblPrEx>
        <w:trPr>
          <w:trHeight w:val="340" w:hRule="atLeast"/>
          <w:jc w:val="center"/>
        </w:trPr>
        <w:tc>
          <w:tcPr>
            <w:tcW w:w="1641" w:type="pct"/>
            <w:tcBorders>
              <w:top w:val="nil"/>
              <w:left w:val="nil"/>
              <w:bottom w:val="nil"/>
              <w:right w:val="nil"/>
            </w:tcBorders>
            <w:shd w:val="clear" w:color="auto" w:fill="auto"/>
            <w:noWrap/>
            <w:vAlign w:val="center"/>
          </w:tcPr>
          <w:p w14:paraId="0BB3B553">
            <w:pPr>
              <w:jc w:val="left"/>
              <w:rPr>
                <w:rFonts w:ascii="仿宋_GB2312" w:hAnsi="Arial Narrow" w:eastAsia="仿宋_GB2312"/>
                <w:color w:val="0000FF"/>
                <w:szCs w:val="21"/>
              </w:rPr>
            </w:pPr>
            <w:r>
              <w:rPr>
                <w:rFonts w:hint="eastAsia" w:ascii="仿宋_GB2312" w:hAnsi="Arial Narrow" w:eastAsia="仿宋_GB2312"/>
                <w:color w:val="0000FF"/>
                <w:szCs w:val="21"/>
              </w:rPr>
              <w:t>本年摊销</w:t>
            </w:r>
          </w:p>
        </w:tc>
        <w:tc>
          <w:tcPr>
            <w:tcW w:w="1719" w:type="pct"/>
            <w:tcBorders>
              <w:top w:val="nil"/>
              <w:left w:val="nil"/>
              <w:bottom w:val="nil"/>
              <w:right w:val="nil"/>
            </w:tcBorders>
            <w:shd w:val="clear" w:color="auto" w:fill="auto"/>
            <w:noWrap/>
            <w:vAlign w:val="center"/>
          </w:tcPr>
          <w:p w14:paraId="083FE3F5">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1618E754">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546F3344">
            <w:pPr>
              <w:jc w:val="right"/>
              <w:rPr>
                <w:rFonts w:ascii="Arial Narrow" w:hAnsi="Arial Narrow"/>
                <w:color w:val="0000FF"/>
                <w:szCs w:val="21"/>
              </w:rPr>
            </w:pPr>
          </w:p>
        </w:tc>
      </w:tr>
      <w:tr w14:paraId="26D65180">
        <w:tblPrEx>
          <w:tblCellMar>
            <w:top w:w="0" w:type="dxa"/>
            <w:left w:w="108" w:type="dxa"/>
            <w:bottom w:w="0" w:type="dxa"/>
            <w:right w:w="108" w:type="dxa"/>
          </w:tblCellMar>
        </w:tblPrEx>
        <w:trPr>
          <w:trHeight w:val="340" w:hRule="atLeast"/>
          <w:jc w:val="center"/>
        </w:trPr>
        <w:tc>
          <w:tcPr>
            <w:tcW w:w="1641" w:type="pct"/>
            <w:tcBorders>
              <w:top w:val="nil"/>
              <w:left w:val="nil"/>
              <w:bottom w:val="nil"/>
              <w:right w:val="nil"/>
            </w:tcBorders>
            <w:shd w:val="clear" w:color="auto" w:fill="auto"/>
            <w:noWrap/>
            <w:vAlign w:val="center"/>
          </w:tcPr>
          <w:p w14:paraId="52732AD1">
            <w:pPr>
              <w:jc w:val="left"/>
              <w:rPr>
                <w:rFonts w:ascii="仿宋_GB2312" w:hAnsi="Arial Narrow" w:eastAsia="仿宋_GB2312"/>
                <w:color w:val="0000FF"/>
                <w:szCs w:val="21"/>
              </w:rPr>
            </w:pPr>
            <w:r>
              <w:rPr>
                <w:rFonts w:hint="eastAsia" w:ascii="仿宋_GB2312" w:hAnsi="Arial Narrow" w:eastAsia="仿宋_GB2312"/>
                <w:color w:val="0000FF"/>
                <w:szCs w:val="21"/>
              </w:rPr>
              <w:t>本年计提减值损失</w:t>
            </w:r>
          </w:p>
        </w:tc>
        <w:tc>
          <w:tcPr>
            <w:tcW w:w="1719" w:type="pct"/>
            <w:tcBorders>
              <w:top w:val="nil"/>
              <w:left w:val="nil"/>
              <w:bottom w:val="nil"/>
              <w:right w:val="nil"/>
            </w:tcBorders>
            <w:shd w:val="clear" w:color="auto" w:fill="auto"/>
            <w:noWrap/>
            <w:vAlign w:val="center"/>
          </w:tcPr>
          <w:p w14:paraId="273E7FE6">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23BD6A95">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34AE894E">
            <w:pPr>
              <w:jc w:val="right"/>
              <w:rPr>
                <w:rFonts w:ascii="Arial Narrow" w:hAnsi="Arial Narrow"/>
                <w:color w:val="0000FF"/>
                <w:szCs w:val="21"/>
              </w:rPr>
            </w:pPr>
          </w:p>
        </w:tc>
      </w:tr>
      <w:tr w14:paraId="35E067C4">
        <w:tblPrEx>
          <w:tblCellMar>
            <w:top w:w="0" w:type="dxa"/>
            <w:left w:w="108" w:type="dxa"/>
            <w:bottom w:w="0" w:type="dxa"/>
            <w:right w:w="108" w:type="dxa"/>
          </w:tblCellMar>
        </w:tblPrEx>
        <w:trPr>
          <w:trHeight w:val="340" w:hRule="atLeast"/>
          <w:jc w:val="center"/>
        </w:trPr>
        <w:tc>
          <w:tcPr>
            <w:tcW w:w="1641" w:type="pct"/>
            <w:tcBorders>
              <w:top w:val="nil"/>
              <w:left w:val="nil"/>
              <w:bottom w:val="single" w:color="auto" w:sz="8" w:space="0"/>
              <w:right w:val="nil"/>
            </w:tcBorders>
            <w:shd w:val="clear" w:color="auto" w:fill="auto"/>
            <w:noWrap/>
            <w:vAlign w:val="center"/>
          </w:tcPr>
          <w:p w14:paraId="07015F04">
            <w:pPr>
              <w:jc w:val="left"/>
              <w:rPr>
                <w:rFonts w:ascii="仿宋_GB2312" w:hAnsi="Arial Narrow" w:eastAsia="仿宋_GB2312"/>
                <w:color w:val="0000FF"/>
                <w:szCs w:val="21"/>
              </w:rPr>
            </w:pPr>
            <w:r>
              <w:rPr>
                <w:rFonts w:hint="eastAsia" w:ascii="仿宋_GB2312" w:hAnsi="Arial Narrow" w:eastAsia="仿宋_GB2312"/>
                <w:color w:val="0000FF"/>
                <w:szCs w:val="21"/>
              </w:rPr>
              <w:t>期末余额</w:t>
            </w:r>
          </w:p>
        </w:tc>
        <w:tc>
          <w:tcPr>
            <w:tcW w:w="1719" w:type="pct"/>
            <w:tcBorders>
              <w:top w:val="nil"/>
              <w:left w:val="nil"/>
              <w:bottom w:val="single" w:color="auto" w:sz="8" w:space="0"/>
              <w:right w:val="nil"/>
            </w:tcBorders>
            <w:shd w:val="clear" w:color="auto" w:fill="auto"/>
            <w:noWrap/>
            <w:vAlign w:val="center"/>
          </w:tcPr>
          <w:p w14:paraId="5AA6C2D1">
            <w:pPr>
              <w:jc w:val="right"/>
              <w:rPr>
                <w:rFonts w:ascii="Arial Narrow" w:hAnsi="Arial Narrow"/>
                <w:color w:val="0000FF"/>
                <w:szCs w:val="21"/>
              </w:rPr>
            </w:pPr>
          </w:p>
        </w:tc>
        <w:tc>
          <w:tcPr>
            <w:tcW w:w="820" w:type="pct"/>
            <w:tcBorders>
              <w:top w:val="nil"/>
              <w:left w:val="nil"/>
              <w:bottom w:val="single" w:color="auto" w:sz="8" w:space="0"/>
              <w:right w:val="nil"/>
            </w:tcBorders>
            <w:shd w:val="clear" w:color="auto" w:fill="auto"/>
            <w:noWrap/>
            <w:vAlign w:val="center"/>
          </w:tcPr>
          <w:p w14:paraId="4A8CA5C4">
            <w:pPr>
              <w:jc w:val="right"/>
              <w:rPr>
                <w:rFonts w:ascii="Arial Narrow" w:hAnsi="Arial Narrow"/>
                <w:color w:val="0000FF"/>
                <w:szCs w:val="21"/>
              </w:rPr>
            </w:pPr>
          </w:p>
        </w:tc>
        <w:tc>
          <w:tcPr>
            <w:tcW w:w="820" w:type="pct"/>
            <w:tcBorders>
              <w:top w:val="nil"/>
              <w:left w:val="nil"/>
              <w:bottom w:val="single" w:color="auto" w:sz="8" w:space="0"/>
              <w:right w:val="nil"/>
            </w:tcBorders>
            <w:shd w:val="clear" w:color="auto" w:fill="auto"/>
            <w:noWrap/>
            <w:vAlign w:val="center"/>
          </w:tcPr>
          <w:p w14:paraId="10C021E1">
            <w:pPr>
              <w:jc w:val="right"/>
              <w:rPr>
                <w:rFonts w:ascii="Arial Narrow" w:hAnsi="Arial Narrow"/>
                <w:color w:val="0000FF"/>
                <w:szCs w:val="21"/>
              </w:rPr>
            </w:pPr>
          </w:p>
        </w:tc>
      </w:tr>
      <w:bookmarkEnd w:id="57"/>
    </w:tbl>
    <w:p w14:paraId="75DBC177">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本公司管理层预计，为了取得XX合同而支付给中介机构的增量佣金支出可以收回。因此，本公司将相关金额资本化确认为合同取得成本，在相关收入确认时进行摊销。] </w:t>
      </w:r>
    </w:p>
    <w:p w14:paraId="0A99EF24">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[本公司将摊销期限未超过一年的合同取得成本于其发生时计入当期损益。] </w:t>
      </w:r>
    </w:p>
    <w:p w14:paraId="1C7F22A5">
      <w:r>
        <w:t>##/SECTION:五、31##</w:t>
      </w:r>
    </w:p>
    <w:p w14:paraId="7468A0EA">
      <w:r>
        <w:t>##SECTION:五、32##</w:t>
      </w:r>
    </w:p>
    <w:p w14:paraId="6C93CD4C">
      <w:pPr>
        <w:pStyle w:val="3"/>
      </w:pPr>
      <w:r>
        <w:t>所有权或使用权受到限制的资产</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562"/>
        <w:gridCol w:w="1936"/>
        <w:gridCol w:w="1936"/>
        <w:gridCol w:w="1936"/>
        <w:gridCol w:w="1196"/>
      </w:tblGrid>
      <w:tr w14:paraId="7844C3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12" w:type="pct"/>
            <w:vMerge w:val="restart"/>
            <w:tcBorders>
              <w:top w:val="single" w:color="auto" w:sz="8" w:space="0"/>
            </w:tcBorders>
            <w:shd w:val="clear" w:color="auto" w:fill="auto"/>
            <w:vAlign w:val="center"/>
          </w:tcPr>
          <w:p w14:paraId="7D37D637">
            <w:pPr>
              <w:rPr>
                <w:rFonts w:ascii="Arial Narrow" w:hAnsi="Arial Narrow" w:eastAsia="仿宋_GB2312"/>
                <w:b/>
                <w:szCs w:val="21"/>
              </w:rPr>
            </w:pPr>
            <w:r>
              <w:rPr>
                <w:rFonts w:ascii="Arial Narrow" w:hAnsi="Arial Narrow" w:eastAsia="仿宋_GB2312"/>
                <w:b/>
                <w:szCs w:val="21"/>
              </w:rPr>
              <w:t>项  目</w:t>
            </w:r>
          </w:p>
        </w:tc>
        <w:tc>
          <w:tcPr>
            <w:tcW w:w="4088" w:type="pct"/>
            <w:gridSpan w:val="4"/>
            <w:tcBorders>
              <w:top w:val="single" w:color="auto" w:sz="4" w:space="0"/>
              <w:bottom w:val="nil"/>
            </w:tcBorders>
            <w:vAlign w:val="center"/>
          </w:tcPr>
          <w:p w14:paraId="4BB4F5C1">
            <w:pPr>
              <w:jc w:val="center"/>
              <w:rPr>
                <w:rFonts w:ascii="Arial Narrow" w:hAnsi="Arial Narrow" w:eastAsia="仿宋_GB2312"/>
                <w:b/>
                <w:szCs w:val="21"/>
              </w:rPr>
            </w:pPr>
            <w:r>
              <w:rPr>
                <w:rFonts w:ascii="Arial Narrow" w:hAnsi="Arial Narrow" w:eastAsia="仿宋_GB2312"/>
                <w:b/>
                <w:szCs w:val="21"/>
              </w:rPr>
              <w:t>期末</w:t>
            </w:r>
          </w:p>
        </w:tc>
      </w:tr>
      <w:tr w14:paraId="1127AF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12" w:type="pct"/>
            <w:vMerge w:val="continue"/>
            <w:tcBorders>
              <w:bottom w:val="single" w:color="auto" w:sz="4" w:space="0"/>
            </w:tcBorders>
            <w:shd w:val="clear" w:color="auto" w:fill="auto"/>
            <w:vAlign w:val="center"/>
          </w:tcPr>
          <w:p w14:paraId="7CD6CC80">
            <w:pPr>
              <w:rPr>
                <w:rFonts w:ascii="Arial Narrow" w:hAnsi="Arial Narrow" w:eastAsia="仿宋_GB2312"/>
                <w:b/>
                <w:szCs w:val="21"/>
              </w:rPr>
            </w:pPr>
          </w:p>
        </w:tc>
        <w:tc>
          <w:tcPr>
            <w:tcW w:w="1130" w:type="pct"/>
            <w:tcBorders>
              <w:top w:val="nil"/>
              <w:bottom w:val="single" w:color="auto" w:sz="4" w:space="0"/>
            </w:tcBorders>
            <w:vAlign w:val="center"/>
          </w:tcPr>
          <w:p w14:paraId="57705724">
            <w:pPr>
              <w:jc w:val="right"/>
              <w:rPr>
                <w:rFonts w:ascii="仿宋_GB2312" w:hAnsi="Arial Narrow" w:eastAsia="仿宋_GB2312"/>
                <w:b/>
                <w:szCs w:val="21"/>
              </w:rPr>
            </w:pPr>
            <w:r>
              <w:rPr>
                <w:rFonts w:hint="eastAsia" w:ascii="仿宋_GB2312" w:eastAsia="仿宋_GB2312"/>
                <w:b/>
              </w:rPr>
              <w:t>账面余额</w:t>
            </w:r>
          </w:p>
        </w:tc>
        <w:tc>
          <w:tcPr>
            <w:tcW w:w="1130" w:type="pct"/>
            <w:tcBorders>
              <w:top w:val="nil"/>
              <w:bottom w:val="single" w:color="auto" w:sz="4" w:space="0"/>
            </w:tcBorders>
            <w:vAlign w:val="center"/>
          </w:tcPr>
          <w:p w14:paraId="0BCBD7AC">
            <w:pPr>
              <w:jc w:val="right"/>
              <w:rPr>
                <w:rFonts w:ascii="仿宋_GB2312" w:hAnsi="Arial Narrow" w:eastAsia="仿宋_GB2312"/>
                <w:b/>
                <w:szCs w:val="21"/>
              </w:rPr>
            </w:pPr>
            <w:r>
              <w:rPr>
                <w:rFonts w:hint="eastAsia" w:ascii="仿宋_GB2312" w:eastAsia="仿宋_GB2312"/>
                <w:b/>
              </w:rPr>
              <w:t>账面价值</w:t>
            </w:r>
          </w:p>
        </w:tc>
        <w:tc>
          <w:tcPr>
            <w:tcW w:w="1130" w:type="pct"/>
            <w:tcBorders>
              <w:top w:val="nil"/>
              <w:bottom w:val="single" w:color="auto" w:sz="4" w:space="0"/>
            </w:tcBorders>
            <w:shd w:val="clear" w:color="auto" w:fill="auto"/>
            <w:vAlign w:val="center"/>
          </w:tcPr>
          <w:p w14:paraId="261DA1ED">
            <w:pPr>
              <w:jc w:val="right"/>
              <w:rPr>
                <w:rFonts w:ascii="仿宋_GB2312" w:hAnsi="Arial Narrow" w:eastAsia="仿宋_GB2312"/>
                <w:b/>
                <w:szCs w:val="21"/>
              </w:rPr>
            </w:pPr>
            <w:r>
              <w:rPr>
                <w:rFonts w:hint="eastAsia" w:ascii="仿宋_GB2312" w:eastAsia="仿宋_GB2312"/>
                <w:b/>
              </w:rPr>
              <w:t>受限类型</w:t>
            </w:r>
          </w:p>
        </w:tc>
        <w:tc>
          <w:tcPr>
            <w:tcW w:w="697" w:type="pct"/>
            <w:tcBorders>
              <w:top w:val="nil"/>
              <w:bottom w:val="single" w:color="auto" w:sz="4" w:space="0"/>
            </w:tcBorders>
            <w:shd w:val="clear" w:color="auto" w:fill="auto"/>
            <w:vAlign w:val="center"/>
          </w:tcPr>
          <w:p w14:paraId="59D9BCAA">
            <w:pPr>
              <w:jc w:val="right"/>
              <w:rPr>
                <w:rFonts w:ascii="仿宋_GB2312" w:hAnsi="Arial Narrow" w:eastAsia="仿宋_GB2312"/>
                <w:b/>
                <w:szCs w:val="21"/>
              </w:rPr>
            </w:pPr>
            <w:r>
              <w:rPr>
                <w:rFonts w:hint="eastAsia" w:ascii="仿宋_GB2312" w:eastAsia="仿宋_GB2312"/>
                <w:b/>
              </w:rPr>
              <w:t>受限情况</w:t>
            </w:r>
          </w:p>
        </w:tc>
      </w:tr>
      <w:tr w14:paraId="790781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tcBorders>
              <w:top w:val="single" w:color="auto" w:sz="4" w:space="0"/>
            </w:tcBorders>
            <w:shd w:val="clear" w:color="auto" w:fill="auto"/>
            <w:vAlign w:val="center"/>
          </w:tcPr>
          <w:p w14:paraId="010FF623">
            <w:pPr>
              <w:rPr>
                <w:rFonts w:ascii="Arial Narrow" w:hAnsi="Arial Narrow" w:eastAsia="仿宋_GB2312"/>
                <w:color w:val="FF0000"/>
                <w:szCs w:val="21"/>
              </w:rPr>
            </w:pPr>
            <w:r>
              <w:rPr>
                <w:rFonts w:ascii="Arial Narrow" w:hAnsi="Arial Narrow" w:eastAsia="仿宋_GB2312"/>
                <w:color w:val="FF0000"/>
                <w:szCs w:val="21"/>
              </w:rPr>
              <w:t>货币资金</w:t>
            </w:r>
          </w:p>
        </w:tc>
        <w:tc>
          <w:tcPr>
            <w:tcW w:w="1130" w:type="pct"/>
            <w:tcBorders>
              <w:top w:val="single" w:color="auto" w:sz="4" w:space="0"/>
            </w:tcBorders>
          </w:tcPr>
          <w:p w14:paraId="65C1D866">
            <w:pPr>
              <w:jc w:val="right"/>
              <w:rPr>
                <w:rFonts w:ascii="Arial Narrow" w:hAnsi="Arial Narrow" w:eastAsia="仿宋_GB2312"/>
              </w:rPr>
            </w:pPr>
          </w:p>
        </w:tc>
        <w:tc>
          <w:tcPr>
            <w:tcW w:w="1130" w:type="pct"/>
            <w:tcBorders>
              <w:top w:val="single" w:color="auto" w:sz="4" w:space="0"/>
            </w:tcBorders>
          </w:tcPr>
          <w:p w14:paraId="58979FEA">
            <w:pPr>
              <w:jc w:val="right"/>
              <w:rPr>
                <w:rFonts w:ascii="Arial Narrow" w:hAnsi="Arial Narrow" w:eastAsia="仿宋_GB2312"/>
              </w:rPr>
            </w:pPr>
          </w:p>
        </w:tc>
        <w:tc>
          <w:tcPr>
            <w:tcW w:w="1130" w:type="pct"/>
            <w:tcBorders>
              <w:top w:val="single" w:color="auto" w:sz="4" w:space="0"/>
            </w:tcBorders>
            <w:shd w:val="clear" w:color="auto" w:fill="auto"/>
            <w:vAlign w:val="center"/>
          </w:tcPr>
          <w:p w14:paraId="5C624972">
            <w:pPr>
              <w:jc w:val="right"/>
              <w:rPr>
                <w:rFonts w:ascii="Arial Narrow" w:hAnsi="Arial Narrow" w:eastAsia="仿宋_GB2312"/>
              </w:rPr>
            </w:pPr>
          </w:p>
        </w:tc>
        <w:tc>
          <w:tcPr>
            <w:tcW w:w="697" w:type="pct"/>
            <w:tcBorders>
              <w:top w:val="single" w:color="auto" w:sz="4" w:space="0"/>
            </w:tcBorders>
            <w:shd w:val="clear" w:color="auto" w:fill="auto"/>
            <w:vAlign w:val="center"/>
          </w:tcPr>
          <w:p w14:paraId="41A8851D">
            <w:pPr>
              <w:jc w:val="right"/>
              <w:rPr>
                <w:rFonts w:ascii="Arial Narrow" w:hAnsi="Arial Narrow" w:eastAsia="仿宋_GB2312"/>
              </w:rPr>
            </w:pPr>
          </w:p>
        </w:tc>
      </w:tr>
      <w:tr w14:paraId="672540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3005AE86">
            <w:pPr>
              <w:rPr>
                <w:rFonts w:ascii="Arial Narrow" w:hAnsi="Arial Narrow" w:eastAsia="仿宋_GB2312"/>
                <w:color w:val="FF0000"/>
                <w:szCs w:val="21"/>
              </w:rPr>
            </w:pPr>
            <w:r>
              <w:rPr>
                <w:rFonts w:ascii="Arial Narrow" w:hAnsi="Arial Narrow" w:eastAsia="仿宋_GB2312"/>
                <w:color w:val="FF0000"/>
                <w:szCs w:val="21"/>
              </w:rPr>
              <w:t>应收票据</w:t>
            </w:r>
          </w:p>
        </w:tc>
        <w:tc>
          <w:tcPr>
            <w:tcW w:w="1130" w:type="pct"/>
          </w:tcPr>
          <w:p w14:paraId="3880F25A">
            <w:pPr>
              <w:jc w:val="right"/>
              <w:rPr>
                <w:rFonts w:ascii="Arial Narrow" w:hAnsi="Arial Narrow" w:eastAsia="仿宋_GB2312"/>
              </w:rPr>
            </w:pPr>
          </w:p>
        </w:tc>
        <w:tc>
          <w:tcPr>
            <w:tcW w:w="1130" w:type="pct"/>
          </w:tcPr>
          <w:p w14:paraId="45DE27A8">
            <w:pPr>
              <w:jc w:val="right"/>
              <w:rPr>
                <w:rFonts w:ascii="Arial Narrow" w:hAnsi="Arial Narrow" w:eastAsia="仿宋_GB2312"/>
              </w:rPr>
            </w:pPr>
          </w:p>
        </w:tc>
        <w:tc>
          <w:tcPr>
            <w:tcW w:w="1130" w:type="pct"/>
            <w:shd w:val="clear" w:color="auto" w:fill="auto"/>
            <w:vAlign w:val="center"/>
          </w:tcPr>
          <w:p w14:paraId="65050FD6">
            <w:pPr>
              <w:jc w:val="right"/>
              <w:rPr>
                <w:rFonts w:ascii="Arial Narrow" w:hAnsi="Arial Narrow" w:eastAsia="仿宋_GB2312"/>
              </w:rPr>
            </w:pPr>
          </w:p>
        </w:tc>
        <w:tc>
          <w:tcPr>
            <w:tcW w:w="697" w:type="pct"/>
            <w:shd w:val="clear" w:color="auto" w:fill="auto"/>
            <w:vAlign w:val="center"/>
          </w:tcPr>
          <w:p w14:paraId="0E3D77B0">
            <w:pPr>
              <w:jc w:val="right"/>
              <w:rPr>
                <w:rFonts w:ascii="Arial Narrow" w:hAnsi="Arial Narrow" w:eastAsia="仿宋_GB2312"/>
              </w:rPr>
            </w:pPr>
          </w:p>
        </w:tc>
      </w:tr>
      <w:tr w14:paraId="79B97E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1B27623D">
            <w:pPr>
              <w:rPr>
                <w:rFonts w:ascii="Arial Narrow" w:hAnsi="Arial Narrow" w:eastAsia="仿宋_GB2312"/>
                <w:color w:val="FF0000"/>
                <w:szCs w:val="21"/>
              </w:rPr>
            </w:pPr>
            <w:r>
              <w:rPr>
                <w:rFonts w:ascii="Arial Narrow" w:hAnsi="Arial Narrow" w:eastAsia="仿宋_GB2312"/>
                <w:color w:val="FF0000"/>
                <w:szCs w:val="21"/>
              </w:rPr>
              <w:t>应收账款</w:t>
            </w:r>
          </w:p>
        </w:tc>
        <w:tc>
          <w:tcPr>
            <w:tcW w:w="1130" w:type="pct"/>
          </w:tcPr>
          <w:p w14:paraId="16E009BE">
            <w:pPr>
              <w:jc w:val="right"/>
              <w:rPr>
                <w:rFonts w:ascii="Arial Narrow" w:hAnsi="Arial Narrow" w:eastAsia="仿宋_GB2312"/>
              </w:rPr>
            </w:pPr>
          </w:p>
        </w:tc>
        <w:tc>
          <w:tcPr>
            <w:tcW w:w="1130" w:type="pct"/>
          </w:tcPr>
          <w:p w14:paraId="2BE28309">
            <w:pPr>
              <w:jc w:val="right"/>
              <w:rPr>
                <w:rFonts w:ascii="Arial Narrow" w:hAnsi="Arial Narrow" w:eastAsia="仿宋_GB2312"/>
              </w:rPr>
            </w:pPr>
          </w:p>
        </w:tc>
        <w:tc>
          <w:tcPr>
            <w:tcW w:w="1130" w:type="pct"/>
            <w:shd w:val="clear" w:color="auto" w:fill="auto"/>
            <w:vAlign w:val="center"/>
          </w:tcPr>
          <w:p w14:paraId="50F07070">
            <w:pPr>
              <w:jc w:val="right"/>
              <w:rPr>
                <w:rFonts w:ascii="Arial Narrow" w:hAnsi="Arial Narrow" w:eastAsia="仿宋_GB2312"/>
              </w:rPr>
            </w:pPr>
          </w:p>
        </w:tc>
        <w:tc>
          <w:tcPr>
            <w:tcW w:w="697" w:type="pct"/>
            <w:shd w:val="clear" w:color="auto" w:fill="auto"/>
            <w:vAlign w:val="center"/>
          </w:tcPr>
          <w:p w14:paraId="33164DF5">
            <w:pPr>
              <w:jc w:val="right"/>
              <w:rPr>
                <w:rFonts w:ascii="Arial Narrow" w:hAnsi="Arial Narrow" w:eastAsia="仿宋_GB2312"/>
              </w:rPr>
            </w:pPr>
          </w:p>
        </w:tc>
      </w:tr>
      <w:tr w14:paraId="2C058E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5C3AC88A">
            <w:pPr>
              <w:rPr>
                <w:rFonts w:ascii="Arial Narrow" w:hAnsi="Arial Narrow" w:eastAsia="仿宋_GB2312"/>
                <w:color w:val="FF0000"/>
                <w:szCs w:val="21"/>
              </w:rPr>
            </w:pPr>
            <w:r>
              <w:rPr>
                <w:rFonts w:ascii="Arial Narrow" w:hAnsi="Arial Narrow" w:eastAsia="仿宋_GB2312"/>
                <w:color w:val="FF0000"/>
                <w:szCs w:val="21"/>
              </w:rPr>
              <w:t>存货</w:t>
            </w:r>
          </w:p>
        </w:tc>
        <w:tc>
          <w:tcPr>
            <w:tcW w:w="1130" w:type="pct"/>
          </w:tcPr>
          <w:p w14:paraId="7347F4C9">
            <w:pPr>
              <w:jc w:val="right"/>
              <w:rPr>
                <w:rFonts w:ascii="Arial Narrow" w:hAnsi="Arial Narrow" w:eastAsia="仿宋_GB2312"/>
              </w:rPr>
            </w:pPr>
          </w:p>
        </w:tc>
        <w:tc>
          <w:tcPr>
            <w:tcW w:w="1130" w:type="pct"/>
          </w:tcPr>
          <w:p w14:paraId="2A86C28D">
            <w:pPr>
              <w:jc w:val="right"/>
              <w:rPr>
                <w:rFonts w:ascii="Arial Narrow" w:hAnsi="Arial Narrow" w:eastAsia="仿宋_GB2312"/>
              </w:rPr>
            </w:pPr>
          </w:p>
        </w:tc>
        <w:tc>
          <w:tcPr>
            <w:tcW w:w="1130" w:type="pct"/>
            <w:shd w:val="clear" w:color="auto" w:fill="auto"/>
            <w:vAlign w:val="center"/>
          </w:tcPr>
          <w:p w14:paraId="562C33DE">
            <w:pPr>
              <w:jc w:val="right"/>
              <w:rPr>
                <w:rFonts w:ascii="Arial Narrow" w:hAnsi="Arial Narrow" w:eastAsia="仿宋_GB2312"/>
              </w:rPr>
            </w:pPr>
          </w:p>
        </w:tc>
        <w:tc>
          <w:tcPr>
            <w:tcW w:w="697" w:type="pct"/>
            <w:shd w:val="clear" w:color="auto" w:fill="auto"/>
            <w:vAlign w:val="center"/>
          </w:tcPr>
          <w:p w14:paraId="78CEAE67">
            <w:pPr>
              <w:jc w:val="right"/>
              <w:rPr>
                <w:rFonts w:ascii="Arial Narrow" w:hAnsi="Arial Narrow" w:eastAsia="仿宋_GB2312"/>
              </w:rPr>
            </w:pPr>
          </w:p>
        </w:tc>
      </w:tr>
      <w:tr w14:paraId="58FE5F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6C3FFE14">
            <w:pPr>
              <w:rPr>
                <w:rFonts w:ascii="Arial Narrow" w:hAnsi="Arial Narrow" w:eastAsia="仿宋_GB2312"/>
                <w:color w:val="FF0000"/>
                <w:szCs w:val="21"/>
              </w:rPr>
            </w:pPr>
            <w:r>
              <w:rPr>
                <w:rFonts w:ascii="Arial Narrow" w:hAnsi="Arial Narrow" w:eastAsia="仿宋_GB2312"/>
                <w:color w:val="FF0000"/>
                <w:szCs w:val="21"/>
              </w:rPr>
              <w:t>固定资产</w:t>
            </w:r>
          </w:p>
        </w:tc>
        <w:tc>
          <w:tcPr>
            <w:tcW w:w="1130" w:type="pct"/>
          </w:tcPr>
          <w:p w14:paraId="1BD7F05B">
            <w:pPr>
              <w:jc w:val="right"/>
              <w:rPr>
                <w:rFonts w:ascii="Arial Narrow" w:hAnsi="Arial Narrow" w:eastAsia="仿宋_GB2312"/>
              </w:rPr>
            </w:pPr>
          </w:p>
        </w:tc>
        <w:tc>
          <w:tcPr>
            <w:tcW w:w="1130" w:type="pct"/>
          </w:tcPr>
          <w:p w14:paraId="462C95AB">
            <w:pPr>
              <w:jc w:val="right"/>
              <w:rPr>
                <w:rFonts w:ascii="Arial Narrow" w:hAnsi="Arial Narrow" w:eastAsia="仿宋_GB2312"/>
              </w:rPr>
            </w:pPr>
          </w:p>
        </w:tc>
        <w:tc>
          <w:tcPr>
            <w:tcW w:w="1130" w:type="pct"/>
            <w:shd w:val="clear" w:color="auto" w:fill="auto"/>
            <w:vAlign w:val="center"/>
          </w:tcPr>
          <w:p w14:paraId="6E03470A">
            <w:pPr>
              <w:jc w:val="right"/>
              <w:rPr>
                <w:rFonts w:ascii="Arial Narrow" w:hAnsi="Arial Narrow" w:eastAsia="仿宋_GB2312"/>
              </w:rPr>
            </w:pPr>
          </w:p>
        </w:tc>
        <w:tc>
          <w:tcPr>
            <w:tcW w:w="697" w:type="pct"/>
            <w:shd w:val="clear" w:color="auto" w:fill="auto"/>
            <w:vAlign w:val="center"/>
          </w:tcPr>
          <w:p w14:paraId="0EC93B8E">
            <w:pPr>
              <w:jc w:val="right"/>
              <w:rPr>
                <w:rFonts w:ascii="Arial Narrow" w:hAnsi="Arial Narrow" w:eastAsia="仿宋_GB2312"/>
              </w:rPr>
            </w:pPr>
          </w:p>
        </w:tc>
      </w:tr>
      <w:tr w14:paraId="6942EB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31B0CB13">
            <w:pPr>
              <w:rPr>
                <w:rFonts w:ascii="Arial Narrow" w:hAnsi="Arial Narrow" w:eastAsia="仿宋_GB2312"/>
                <w:color w:val="FF0000"/>
                <w:szCs w:val="21"/>
              </w:rPr>
            </w:pPr>
            <w:r>
              <w:rPr>
                <w:rFonts w:ascii="Arial Narrow" w:hAnsi="Arial Narrow" w:eastAsia="仿宋_GB2312"/>
                <w:color w:val="FF0000"/>
                <w:szCs w:val="21"/>
              </w:rPr>
              <w:t>无形资产</w:t>
            </w:r>
          </w:p>
        </w:tc>
        <w:tc>
          <w:tcPr>
            <w:tcW w:w="1130" w:type="pct"/>
          </w:tcPr>
          <w:p w14:paraId="5EE3E15A">
            <w:pPr>
              <w:jc w:val="right"/>
              <w:rPr>
                <w:rFonts w:ascii="Arial Narrow" w:hAnsi="Arial Narrow" w:eastAsia="仿宋_GB2312"/>
              </w:rPr>
            </w:pPr>
          </w:p>
        </w:tc>
        <w:tc>
          <w:tcPr>
            <w:tcW w:w="1130" w:type="pct"/>
          </w:tcPr>
          <w:p w14:paraId="67492D3C">
            <w:pPr>
              <w:jc w:val="right"/>
              <w:rPr>
                <w:rFonts w:ascii="Arial Narrow" w:hAnsi="Arial Narrow" w:eastAsia="仿宋_GB2312"/>
              </w:rPr>
            </w:pPr>
          </w:p>
        </w:tc>
        <w:tc>
          <w:tcPr>
            <w:tcW w:w="1130" w:type="pct"/>
            <w:shd w:val="clear" w:color="auto" w:fill="auto"/>
            <w:vAlign w:val="center"/>
          </w:tcPr>
          <w:p w14:paraId="666B624E">
            <w:pPr>
              <w:jc w:val="right"/>
              <w:rPr>
                <w:rFonts w:ascii="Arial Narrow" w:hAnsi="Arial Narrow" w:eastAsia="仿宋_GB2312"/>
              </w:rPr>
            </w:pPr>
          </w:p>
        </w:tc>
        <w:tc>
          <w:tcPr>
            <w:tcW w:w="697" w:type="pct"/>
            <w:shd w:val="clear" w:color="auto" w:fill="auto"/>
            <w:vAlign w:val="center"/>
          </w:tcPr>
          <w:p w14:paraId="40A73256">
            <w:pPr>
              <w:jc w:val="right"/>
              <w:rPr>
                <w:rFonts w:ascii="Arial Narrow" w:hAnsi="Arial Narrow" w:eastAsia="仿宋_GB2312"/>
              </w:rPr>
            </w:pPr>
          </w:p>
        </w:tc>
      </w:tr>
      <w:tr w14:paraId="6DBEE3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tcBorders>
              <w:bottom w:val="single" w:color="auto" w:sz="4" w:space="0"/>
            </w:tcBorders>
            <w:shd w:val="clear" w:color="auto" w:fill="auto"/>
            <w:vAlign w:val="center"/>
          </w:tcPr>
          <w:p w14:paraId="47545A8B">
            <w:pPr>
              <w:rPr>
                <w:rFonts w:ascii="Arial Narrow" w:hAnsi="Arial Narrow" w:eastAsia="仿宋_GB2312"/>
                <w:color w:val="FF0000"/>
                <w:szCs w:val="21"/>
              </w:rPr>
            </w:pPr>
            <w:r>
              <w:rPr>
                <w:rFonts w:ascii="Arial Narrow" w:hAnsi="Arial Narrow" w:eastAsia="仿宋_GB2312"/>
                <w:color w:val="FF0000"/>
                <w:szCs w:val="21"/>
              </w:rPr>
              <w:t>……</w:t>
            </w:r>
          </w:p>
        </w:tc>
        <w:tc>
          <w:tcPr>
            <w:tcW w:w="1130" w:type="pct"/>
            <w:tcBorders>
              <w:bottom w:val="single" w:color="auto" w:sz="4" w:space="0"/>
            </w:tcBorders>
          </w:tcPr>
          <w:p w14:paraId="622FE8F0">
            <w:pPr>
              <w:jc w:val="right"/>
              <w:rPr>
                <w:rFonts w:ascii="Arial Narrow" w:hAnsi="Arial Narrow" w:eastAsia="仿宋_GB2312"/>
              </w:rPr>
            </w:pPr>
          </w:p>
        </w:tc>
        <w:tc>
          <w:tcPr>
            <w:tcW w:w="1130" w:type="pct"/>
            <w:tcBorders>
              <w:bottom w:val="single" w:color="auto" w:sz="4" w:space="0"/>
            </w:tcBorders>
          </w:tcPr>
          <w:p w14:paraId="63081AD3">
            <w:pPr>
              <w:jc w:val="right"/>
              <w:rPr>
                <w:rFonts w:ascii="Arial Narrow" w:hAnsi="Arial Narrow" w:eastAsia="仿宋_GB2312"/>
              </w:rPr>
            </w:pPr>
          </w:p>
        </w:tc>
        <w:tc>
          <w:tcPr>
            <w:tcW w:w="1130" w:type="pct"/>
            <w:tcBorders>
              <w:bottom w:val="single" w:color="auto" w:sz="4" w:space="0"/>
            </w:tcBorders>
            <w:shd w:val="clear" w:color="auto" w:fill="auto"/>
            <w:vAlign w:val="center"/>
          </w:tcPr>
          <w:p w14:paraId="0A224ECE">
            <w:pPr>
              <w:jc w:val="right"/>
              <w:rPr>
                <w:rFonts w:ascii="Arial Narrow" w:hAnsi="Arial Narrow" w:eastAsia="仿宋_GB2312"/>
              </w:rPr>
            </w:pPr>
          </w:p>
        </w:tc>
        <w:tc>
          <w:tcPr>
            <w:tcW w:w="697" w:type="pct"/>
            <w:tcBorders>
              <w:bottom w:val="single" w:color="auto" w:sz="4" w:space="0"/>
            </w:tcBorders>
            <w:shd w:val="clear" w:color="auto" w:fill="auto"/>
            <w:vAlign w:val="center"/>
          </w:tcPr>
          <w:p w14:paraId="6135F32D">
            <w:pPr>
              <w:jc w:val="right"/>
              <w:rPr>
                <w:rFonts w:ascii="Arial Narrow" w:hAnsi="Arial Narrow" w:eastAsia="仿宋_GB2312"/>
              </w:rPr>
            </w:pPr>
          </w:p>
        </w:tc>
      </w:tr>
      <w:tr w14:paraId="07B780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tcBorders>
              <w:top w:val="single" w:color="auto" w:sz="4" w:space="0"/>
              <w:bottom w:val="single" w:color="auto" w:sz="8" w:space="0"/>
            </w:tcBorders>
            <w:shd w:val="clear" w:color="auto" w:fill="auto"/>
            <w:vAlign w:val="center"/>
          </w:tcPr>
          <w:p w14:paraId="4F3CFDD5">
            <w:pPr>
              <w:rPr>
                <w:rFonts w:ascii="Arial Narrow" w:hAnsi="Arial Narrow" w:eastAsia="仿宋_GB2312"/>
                <w:b/>
                <w:szCs w:val="21"/>
              </w:rPr>
            </w:pPr>
            <w:r>
              <w:rPr>
                <w:rFonts w:ascii="Arial Narrow" w:hAnsi="Arial Narrow" w:eastAsia="仿宋_GB2312"/>
                <w:b/>
                <w:szCs w:val="21"/>
              </w:rPr>
              <w:t>合  计</w:t>
            </w:r>
          </w:p>
        </w:tc>
        <w:tc>
          <w:tcPr>
            <w:tcW w:w="1130" w:type="pct"/>
            <w:tcBorders>
              <w:top w:val="single" w:color="auto" w:sz="4" w:space="0"/>
              <w:bottom w:val="single" w:color="auto" w:sz="8" w:space="0"/>
            </w:tcBorders>
          </w:tcPr>
          <w:p w14:paraId="377D4BBF">
            <w:pPr>
              <w:jc w:val="right"/>
              <w:rPr>
                <w:rFonts w:ascii="Arial Narrow" w:hAnsi="Arial Narrow" w:eastAsia="仿宋_GB2312"/>
                <w:b/>
                <w:bCs/>
              </w:rPr>
            </w:pPr>
          </w:p>
        </w:tc>
        <w:tc>
          <w:tcPr>
            <w:tcW w:w="1130" w:type="pct"/>
            <w:tcBorders>
              <w:top w:val="single" w:color="auto" w:sz="4" w:space="0"/>
              <w:bottom w:val="single" w:color="auto" w:sz="8" w:space="0"/>
            </w:tcBorders>
          </w:tcPr>
          <w:p w14:paraId="5CCFB59A">
            <w:pPr>
              <w:jc w:val="right"/>
              <w:rPr>
                <w:rFonts w:ascii="Arial Narrow" w:hAnsi="Arial Narrow" w:eastAsia="仿宋_GB2312"/>
                <w:b/>
                <w:bCs/>
              </w:rPr>
            </w:pPr>
          </w:p>
        </w:tc>
        <w:tc>
          <w:tcPr>
            <w:tcW w:w="1130" w:type="pct"/>
            <w:tcBorders>
              <w:top w:val="single" w:color="auto" w:sz="4" w:space="0"/>
              <w:bottom w:val="single" w:color="auto" w:sz="8" w:space="0"/>
            </w:tcBorders>
            <w:shd w:val="clear" w:color="auto" w:fill="auto"/>
            <w:vAlign w:val="center"/>
          </w:tcPr>
          <w:p w14:paraId="71E2B2B6">
            <w:pPr>
              <w:jc w:val="right"/>
              <w:rPr>
                <w:rFonts w:ascii="Arial Narrow" w:hAnsi="Arial Narrow" w:eastAsia="仿宋_GB2312"/>
                <w:b/>
                <w:bCs/>
              </w:rPr>
            </w:pPr>
          </w:p>
        </w:tc>
        <w:tc>
          <w:tcPr>
            <w:tcW w:w="697" w:type="pct"/>
            <w:tcBorders>
              <w:top w:val="single" w:color="auto" w:sz="4" w:space="0"/>
              <w:bottom w:val="single" w:color="auto" w:sz="8" w:space="0"/>
            </w:tcBorders>
            <w:shd w:val="clear" w:color="auto" w:fill="auto"/>
            <w:vAlign w:val="center"/>
          </w:tcPr>
          <w:p w14:paraId="20EEE442">
            <w:pPr>
              <w:jc w:val="right"/>
              <w:rPr>
                <w:rFonts w:ascii="Arial Narrow" w:hAnsi="Arial Narrow" w:eastAsia="仿宋_GB2312"/>
                <w:b/>
                <w:bCs/>
              </w:rPr>
            </w:pPr>
          </w:p>
        </w:tc>
      </w:tr>
    </w:tbl>
    <w:p w14:paraId="61E47F36">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续：</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562"/>
        <w:gridCol w:w="1936"/>
        <w:gridCol w:w="1936"/>
        <w:gridCol w:w="1936"/>
        <w:gridCol w:w="1196"/>
      </w:tblGrid>
      <w:tr w14:paraId="3722C3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12" w:type="pct"/>
            <w:vMerge w:val="restart"/>
            <w:tcBorders>
              <w:top w:val="single" w:color="auto" w:sz="4" w:space="0"/>
              <w:bottom w:val="nil"/>
            </w:tcBorders>
            <w:shd w:val="clear" w:color="auto" w:fill="auto"/>
            <w:vAlign w:val="center"/>
          </w:tcPr>
          <w:p w14:paraId="5671D5CA">
            <w:pPr>
              <w:rPr>
                <w:rFonts w:ascii="Arial Narrow" w:hAnsi="Arial Narrow" w:eastAsia="仿宋_GB2312"/>
                <w:b/>
                <w:szCs w:val="21"/>
              </w:rPr>
            </w:pPr>
            <w:r>
              <w:rPr>
                <w:rFonts w:ascii="Arial Narrow" w:hAnsi="Arial Narrow" w:eastAsia="仿宋_GB2312"/>
                <w:b/>
                <w:szCs w:val="21"/>
              </w:rPr>
              <w:t>项  目</w:t>
            </w:r>
          </w:p>
        </w:tc>
        <w:tc>
          <w:tcPr>
            <w:tcW w:w="4088" w:type="pct"/>
            <w:gridSpan w:val="4"/>
            <w:tcBorders>
              <w:top w:val="single" w:color="auto" w:sz="4" w:space="0"/>
              <w:bottom w:val="nil"/>
            </w:tcBorders>
            <w:vAlign w:val="center"/>
          </w:tcPr>
          <w:p w14:paraId="68238E9B">
            <w:pPr>
              <w:jc w:val="center"/>
              <w:rPr>
                <w:rFonts w:ascii="Arial Narrow" w:hAnsi="Arial Narrow" w:eastAsia="仿宋_GB2312"/>
                <w:b/>
                <w:szCs w:val="21"/>
              </w:rPr>
            </w:pPr>
            <w:r>
              <w:rPr>
                <w:rFonts w:hint="eastAsia" w:ascii="Arial Narrow" w:hAnsi="Arial Narrow" w:eastAsia="仿宋_GB2312"/>
                <w:b/>
                <w:szCs w:val="21"/>
              </w:rPr>
              <w:t>上年年末</w:t>
            </w:r>
          </w:p>
        </w:tc>
      </w:tr>
      <w:tr w14:paraId="50F364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12" w:type="pct"/>
            <w:vMerge w:val="continue"/>
            <w:tcBorders>
              <w:top w:val="nil"/>
              <w:bottom w:val="single" w:color="auto" w:sz="4" w:space="0"/>
            </w:tcBorders>
            <w:shd w:val="clear" w:color="auto" w:fill="auto"/>
            <w:vAlign w:val="center"/>
          </w:tcPr>
          <w:p w14:paraId="4BB4B9A2">
            <w:pPr>
              <w:rPr>
                <w:rFonts w:ascii="Arial Narrow" w:hAnsi="Arial Narrow" w:eastAsia="仿宋_GB2312"/>
                <w:b/>
                <w:szCs w:val="21"/>
              </w:rPr>
            </w:pPr>
          </w:p>
        </w:tc>
        <w:tc>
          <w:tcPr>
            <w:tcW w:w="1130" w:type="pct"/>
            <w:tcBorders>
              <w:top w:val="nil"/>
              <w:bottom w:val="single" w:color="auto" w:sz="4" w:space="0"/>
            </w:tcBorders>
            <w:vAlign w:val="center"/>
          </w:tcPr>
          <w:p w14:paraId="6F426BA4">
            <w:pPr>
              <w:jc w:val="right"/>
              <w:rPr>
                <w:rFonts w:ascii="仿宋_GB2312" w:hAnsi="Arial Narrow" w:eastAsia="仿宋_GB2312"/>
                <w:b/>
                <w:szCs w:val="21"/>
              </w:rPr>
            </w:pPr>
            <w:r>
              <w:rPr>
                <w:rFonts w:hint="eastAsia" w:ascii="仿宋_GB2312" w:eastAsia="仿宋_GB2312"/>
                <w:b/>
              </w:rPr>
              <w:t>账面余额</w:t>
            </w:r>
          </w:p>
        </w:tc>
        <w:tc>
          <w:tcPr>
            <w:tcW w:w="1130" w:type="pct"/>
            <w:tcBorders>
              <w:top w:val="nil"/>
              <w:bottom w:val="single" w:color="auto" w:sz="4" w:space="0"/>
            </w:tcBorders>
            <w:vAlign w:val="center"/>
          </w:tcPr>
          <w:p w14:paraId="62287314">
            <w:pPr>
              <w:jc w:val="right"/>
              <w:rPr>
                <w:rFonts w:ascii="仿宋_GB2312" w:hAnsi="Arial Narrow" w:eastAsia="仿宋_GB2312"/>
                <w:b/>
                <w:szCs w:val="21"/>
              </w:rPr>
            </w:pPr>
            <w:r>
              <w:rPr>
                <w:rFonts w:hint="eastAsia" w:ascii="仿宋_GB2312" w:eastAsia="仿宋_GB2312"/>
                <w:b/>
              </w:rPr>
              <w:t>账面价值</w:t>
            </w:r>
          </w:p>
        </w:tc>
        <w:tc>
          <w:tcPr>
            <w:tcW w:w="1130" w:type="pct"/>
            <w:tcBorders>
              <w:top w:val="nil"/>
              <w:bottom w:val="single" w:color="auto" w:sz="4" w:space="0"/>
            </w:tcBorders>
            <w:shd w:val="clear" w:color="auto" w:fill="auto"/>
            <w:vAlign w:val="center"/>
          </w:tcPr>
          <w:p w14:paraId="44D3B3E3">
            <w:pPr>
              <w:jc w:val="right"/>
              <w:rPr>
                <w:rFonts w:ascii="仿宋_GB2312" w:hAnsi="Arial Narrow" w:eastAsia="仿宋_GB2312"/>
                <w:b/>
                <w:szCs w:val="21"/>
              </w:rPr>
            </w:pPr>
            <w:r>
              <w:rPr>
                <w:rFonts w:hint="eastAsia" w:ascii="仿宋_GB2312" w:eastAsia="仿宋_GB2312"/>
                <w:b/>
              </w:rPr>
              <w:t>受限类型</w:t>
            </w:r>
          </w:p>
        </w:tc>
        <w:tc>
          <w:tcPr>
            <w:tcW w:w="697" w:type="pct"/>
            <w:tcBorders>
              <w:top w:val="nil"/>
              <w:bottom w:val="single" w:color="auto" w:sz="4" w:space="0"/>
            </w:tcBorders>
            <w:shd w:val="clear" w:color="auto" w:fill="auto"/>
            <w:vAlign w:val="center"/>
          </w:tcPr>
          <w:p w14:paraId="08A8DB58">
            <w:pPr>
              <w:jc w:val="right"/>
              <w:rPr>
                <w:rFonts w:ascii="仿宋_GB2312" w:hAnsi="Arial Narrow" w:eastAsia="仿宋_GB2312"/>
                <w:b/>
                <w:szCs w:val="21"/>
              </w:rPr>
            </w:pPr>
            <w:r>
              <w:rPr>
                <w:rFonts w:hint="eastAsia" w:ascii="仿宋_GB2312" w:eastAsia="仿宋_GB2312"/>
                <w:b/>
              </w:rPr>
              <w:t>受限情况</w:t>
            </w:r>
          </w:p>
        </w:tc>
      </w:tr>
      <w:tr w14:paraId="546938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tcBorders>
              <w:top w:val="single" w:color="auto" w:sz="4" w:space="0"/>
            </w:tcBorders>
            <w:shd w:val="clear" w:color="auto" w:fill="auto"/>
            <w:vAlign w:val="center"/>
          </w:tcPr>
          <w:p w14:paraId="245829A9">
            <w:pPr>
              <w:rPr>
                <w:rFonts w:ascii="Arial Narrow" w:hAnsi="Arial Narrow" w:eastAsia="仿宋_GB2312"/>
                <w:color w:val="FF0000"/>
                <w:szCs w:val="21"/>
              </w:rPr>
            </w:pPr>
            <w:r>
              <w:rPr>
                <w:rFonts w:ascii="Arial Narrow" w:hAnsi="Arial Narrow" w:eastAsia="仿宋_GB2312"/>
                <w:color w:val="FF0000"/>
                <w:szCs w:val="21"/>
              </w:rPr>
              <w:t>货币资金</w:t>
            </w:r>
          </w:p>
        </w:tc>
        <w:tc>
          <w:tcPr>
            <w:tcW w:w="1130" w:type="pct"/>
            <w:tcBorders>
              <w:top w:val="single" w:color="auto" w:sz="4" w:space="0"/>
            </w:tcBorders>
          </w:tcPr>
          <w:p w14:paraId="6542FB27">
            <w:pPr>
              <w:jc w:val="right"/>
              <w:rPr>
                <w:rFonts w:ascii="Arial Narrow" w:hAnsi="Arial Narrow" w:eastAsia="仿宋_GB2312"/>
              </w:rPr>
            </w:pPr>
          </w:p>
        </w:tc>
        <w:tc>
          <w:tcPr>
            <w:tcW w:w="1130" w:type="pct"/>
            <w:tcBorders>
              <w:top w:val="single" w:color="auto" w:sz="4" w:space="0"/>
            </w:tcBorders>
          </w:tcPr>
          <w:p w14:paraId="55AA014D">
            <w:pPr>
              <w:jc w:val="right"/>
              <w:rPr>
                <w:rFonts w:ascii="Arial Narrow" w:hAnsi="Arial Narrow" w:eastAsia="仿宋_GB2312"/>
              </w:rPr>
            </w:pPr>
          </w:p>
        </w:tc>
        <w:tc>
          <w:tcPr>
            <w:tcW w:w="1130" w:type="pct"/>
            <w:tcBorders>
              <w:top w:val="single" w:color="auto" w:sz="4" w:space="0"/>
            </w:tcBorders>
            <w:shd w:val="clear" w:color="auto" w:fill="auto"/>
            <w:vAlign w:val="center"/>
          </w:tcPr>
          <w:p w14:paraId="7600C3A8">
            <w:pPr>
              <w:jc w:val="right"/>
              <w:rPr>
                <w:rFonts w:ascii="Arial Narrow" w:hAnsi="Arial Narrow" w:eastAsia="仿宋_GB2312"/>
              </w:rPr>
            </w:pPr>
          </w:p>
        </w:tc>
        <w:tc>
          <w:tcPr>
            <w:tcW w:w="697" w:type="pct"/>
            <w:tcBorders>
              <w:top w:val="single" w:color="auto" w:sz="4" w:space="0"/>
            </w:tcBorders>
            <w:shd w:val="clear" w:color="auto" w:fill="auto"/>
            <w:vAlign w:val="center"/>
          </w:tcPr>
          <w:p w14:paraId="165EF853">
            <w:pPr>
              <w:jc w:val="right"/>
              <w:rPr>
                <w:rFonts w:ascii="Arial Narrow" w:hAnsi="Arial Narrow" w:eastAsia="仿宋_GB2312"/>
              </w:rPr>
            </w:pPr>
          </w:p>
        </w:tc>
      </w:tr>
      <w:tr w14:paraId="1D4DA3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6397675E">
            <w:pPr>
              <w:rPr>
                <w:rFonts w:ascii="Arial Narrow" w:hAnsi="Arial Narrow" w:eastAsia="仿宋_GB2312"/>
                <w:color w:val="FF0000"/>
                <w:szCs w:val="21"/>
              </w:rPr>
            </w:pPr>
            <w:r>
              <w:rPr>
                <w:rFonts w:ascii="Arial Narrow" w:hAnsi="Arial Narrow" w:eastAsia="仿宋_GB2312"/>
                <w:color w:val="FF0000"/>
                <w:szCs w:val="21"/>
              </w:rPr>
              <w:t>应收票据</w:t>
            </w:r>
          </w:p>
        </w:tc>
        <w:tc>
          <w:tcPr>
            <w:tcW w:w="1130" w:type="pct"/>
          </w:tcPr>
          <w:p w14:paraId="42656088">
            <w:pPr>
              <w:jc w:val="right"/>
              <w:rPr>
                <w:rFonts w:ascii="Arial Narrow" w:hAnsi="Arial Narrow" w:eastAsia="仿宋_GB2312"/>
              </w:rPr>
            </w:pPr>
          </w:p>
        </w:tc>
        <w:tc>
          <w:tcPr>
            <w:tcW w:w="1130" w:type="pct"/>
          </w:tcPr>
          <w:p w14:paraId="46352403">
            <w:pPr>
              <w:jc w:val="right"/>
              <w:rPr>
                <w:rFonts w:ascii="Arial Narrow" w:hAnsi="Arial Narrow" w:eastAsia="仿宋_GB2312"/>
              </w:rPr>
            </w:pPr>
          </w:p>
        </w:tc>
        <w:tc>
          <w:tcPr>
            <w:tcW w:w="1130" w:type="pct"/>
            <w:shd w:val="clear" w:color="auto" w:fill="auto"/>
            <w:vAlign w:val="center"/>
          </w:tcPr>
          <w:p w14:paraId="7FB3626D">
            <w:pPr>
              <w:jc w:val="right"/>
              <w:rPr>
                <w:rFonts w:ascii="Arial Narrow" w:hAnsi="Arial Narrow" w:eastAsia="仿宋_GB2312"/>
              </w:rPr>
            </w:pPr>
          </w:p>
        </w:tc>
        <w:tc>
          <w:tcPr>
            <w:tcW w:w="697" w:type="pct"/>
            <w:shd w:val="clear" w:color="auto" w:fill="auto"/>
            <w:vAlign w:val="center"/>
          </w:tcPr>
          <w:p w14:paraId="1FD3D98C">
            <w:pPr>
              <w:jc w:val="right"/>
              <w:rPr>
                <w:rFonts w:ascii="Arial Narrow" w:hAnsi="Arial Narrow" w:eastAsia="仿宋_GB2312"/>
              </w:rPr>
            </w:pPr>
          </w:p>
        </w:tc>
      </w:tr>
      <w:tr w14:paraId="79CCFE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468E140C">
            <w:pPr>
              <w:rPr>
                <w:rFonts w:ascii="Arial Narrow" w:hAnsi="Arial Narrow" w:eastAsia="仿宋_GB2312"/>
                <w:color w:val="FF0000"/>
                <w:szCs w:val="21"/>
              </w:rPr>
            </w:pPr>
            <w:r>
              <w:rPr>
                <w:rFonts w:ascii="Arial Narrow" w:hAnsi="Arial Narrow" w:eastAsia="仿宋_GB2312"/>
                <w:color w:val="FF0000"/>
                <w:szCs w:val="21"/>
              </w:rPr>
              <w:t>应收账款</w:t>
            </w:r>
          </w:p>
        </w:tc>
        <w:tc>
          <w:tcPr>
            <w:tcW w:w="1130" w:type="pct"/>
          </w:tcPr>
          <w:p w14:paraId="53A3DA2A">
            <w:pPr>
              <w:jc w:val="right"/>
              <w:rPr>
                <w:rFonts w:ascii="Arial Narrow" w:hAnsi="Arial Narrow" w:eastAsia="仿宋_GB2312"/>
              </w:rPr>
            </w:pPr>
          </w:p>
        </w:tc>
        <w:tc>
          <w:tcPr>
            <w:tcW w:w="1130" w:type="pct"/>
          </w:tcPr>
          <w:p w14:paraId="4FF553E0">
            <w:pPr>
              <w:jc w:val="right"/>
              <w:rPr>
                <w:rFonts w:ascii="Arial Narrow" w:hAnsi="Arial Narrow" w:eastAsia="仿宋_GB2312"/>
              </w:rPr>
            </w:pPr>
          </w:p>
        </w:tc>
        <w:tc>
          <w:tcPr>
            <w:tcW w:w="1130" w:type="pct"/>
            <w:shd w:val="clear" w:color="auto" w:fill="auto"/>
            <w:vAlign w:val="center"/>
          </w:tcPr>
          <w:p w14:paraId="119F9151">
            <w:pPr>
              <w:jc w:val="right"/>
              <w:rPr>
                <w:rFonts w:ascii="Arial Narrow" w:hAnsi="Arial Narrow" w:eastAsia="仿宋_GB2312"/>
              </w:rPr>
            </w:pPr>
          </w:p>
        </w:tc>
        <w:tc>
          <w:tcPr>
            <w:tcW w:w="697" w:type="pct"/>
            <w:shd w:val="clear" w:color="auto" w:fill="auto"/>
            <w:vAlign w:val="center"/>
          </w:tcPr>
          <w:p w14:paraId="31969B35">
            <w:pPr>
              <w:jc w:val="right"/>
              <w:rPr>
                <w:rFonts w:ascii="Arial Narrow" w:hAnsi="Arial Narrow" w:eastAsia="仿宋_GB2312"/>
              </w:rPr>
            </w:pPr>
          </w:p>
        </w:tc>
      </w:tr>
      <w:tr w14:paraId="5D152F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48474C3E">
            <w:pPr>
              <w:rPr>
                <w:rFonts w:ascii="Arial Narrow" w:hAnsi="Arial Narrow" w:eastAsia="仿宋_GB2312"/>
                <w:color w:val="FF0000"/>
                <w:szCs w:val="21"/>
              </w:rPr>
            </w:pPr>
            <w:r>
              <w:rPr>
                <w:rFonts w:ascii="Arial Narrow" w:hAnsi="Arial Narrow" w:eastAsia="仿宋_GB2312"/>
                <w:color w:val="FF0000"/>
                <w:szCs w:val="21"/>
              </w:rPr>
              <w:t>存货</w:t>
            </w:r>
          </w:p>
        </w:tc>
        <w:tc>
          <w:tcPr>
            <w:tcW w:w="1130" w:type="pct"/>
          </w:tcPr>
          <w:p w14:paraId="7244B62B">
            <w:pPr>
              <w:jc w:val="right"/>
              <w:rPr>
                <w:rFonts w:ascii="Arial Narrow" w:hAnsi="Arial Narrow" w:eastAsia="仿宋_GB2312"/>
              </w:rPr>
            </w:pPr>
          </w:p>
        </w:tc>
        <w:tc>
          <w:tcPr>
            <w:tcW w:w="1130" w:type="pct"/>
          </w:tcPr>
          <w:p w14:paraId="510D930B">
            <w:pPr>
              <w:jc w:val="right"/>
              <w:rPr>
                <w:rFonts w:ascii="Arial Narrow" w:hAnsi="Arial Narrow" w:eastAsia="仿宋_GB2312"/>
              </w:rPr>
            </w:pPr>
          </w:p>
        </w:tc>
        <w:tc>
          <w:tcPr>
            <w:tcW w:w="1130" w:type="pct"/>
            <w:shd w:val="clear" w:color="auto" w:fill="auto"/>
            <w:vAlign w:val="center"/>
          </w:tcPr>
          <w:p w14:paraId="10CEFDEB">
            <w:pPr>
              <w:jc w:val="right"/>
              <w:rPr>
                <w:rFonts w:ascii="Arial Narrow" w:hAnsi="Arial Narrow" w:eastAsia="仿宋_GB2312"/>
              </w:rPr>
            </w:pPr>
          </w:p>
        </w:tc>
        <w:tc>
          <w:tcPr>
            <w:tcW w:w="697" w:type="pct"/>
            <w:shd w:val="clear" w:color="auto" w:fill="auto"/>
            <w:vAlign w:val="center"/>
          </w:tcPr>
          <w:p w14:paraId="6FEFC994">
            <w:pPr>
              <w:jc w:val="right"/>
              <w:rPr>
                <w:rFonts w:ascii="Arial Narrow" w:hAnsi="Arial Narrow" w:eastAsia="仿宋_GB2312"/>
              </w:rPr>
            </w:pPr>
          </w:p>
        </w:tc>
      </w:tr>
      <w:tr w14:paraId="557F3D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10C16C4F">
            <w:pPr>
              <w:rPr>
                <w:rFonts w:ascii="Arial Narrow" w:hAnsi="Arial Narrow" w:eastAsia="仿宋_GB2312"/>
                <w:color w:val="FF0000"/>
                <w:szCs w:val="21"/>
              </w:rPr>
            </w:pPr>
            <w:r>
              <w:rPr>
                <w:rFonts w:ascii="Arial Narrow" w:hAnsi="Arial Narrow" w:eastAsia="仿宋_GB2312"/>
                <w:color w:val="FF0000"/>
                <w:szCs w:val="21"/>
              </w:rPr>
              <w:t>固定资产</w:t>
            </w:r>
          </w:p>
        </w:tc>
        <w:tc>
          <w:tcPr>
            <w:tcW w:w="1130" w:type="pct"/>
          </w:tcPr>
          <w:p w14:paraId="6764DAEE">
            <w:pPr>
              <w:jc w:val="right"/>
              <w:rPr>
                <w:rFonts w:ascii="Arial Narrow" w:hAnsi="Arial Narrow" w:eastAsia="仿宋_GB2312"/>
              </w:rPr>
            </w:pPr>
          </w:p>
        </w:tc>
        <w:tc>
          <w:tcPr>
            <w:tcW w:w="1130" w:type="pct"/>
          </w:tcPr>
          <w:p w14:paraId="232FBA33">
            <w:pPr>
              <w:jc w:val="right"/>
              <w:rPr>
                <w:rFonts w:ascii="Arial Narrow" w:hAnsi="Arial Narrow" w:eastAsia="仿宋_GB2312"/>
              </w:rPr>
            </w:pPr>
          </w:p>
        </w:tc>
        <w:tc>
          <w:tcPr>
            <w:tcW w:w="1130" w:type="pct"/>
            <w:shd w:val="clear" w:color="auto" w:fill="auto"/>
            <w:vAlign w:val="center"/>
          </w:tcPr>
          <w:p w14:paraId="7906F2EB">
            <w:pPr>
              <w:jc w:val="right"/>
              <w:rPr>
                <w:rFonts w:ascii="Arial Narrow" w:hAnsi="Arial Narrow" w:eastAsia="仿宋_GB2312"/>
              </w:rPr>
            </w:pPr>
          </w:p>
        </w:tc>
        <w:tc>
          <w:tcPr>
            <w:tcW w:w="697" w:type="pct"/>
            <w:shd w:val="clear" w:color="auto" w:fill="auto"/>
            <w:vAlign w:val="center"/>
          </w:tcPr>
          <w:p w14:paraId="1AA20AA6">
            <w:pPr>
              <w:jc w:val="right"/>
              <w:rPr>
                <w:rFonts w:ascii="Arial Narrow" w:hAnsi="Arial Narrow" w:eastAsia="仿宋_GB2312"/>
              </w:rPr>
            </w:pPr>
          </w:p>
        </w:tc>
      </w:tr>
      <w:tr w14:paraId="287439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0D6FBD9F">
            <w:pPr>
              <w:rPr>
                <w:rFonts w:ascii="Arial Narrow" w:hAnsi="Arial Narrow" w:eastAsia="仿宋_GB2312"/>
                <w:color w:val="FF0000"/>
                <w:szCs w:val="21"/>
              </w:rPr>
            </w:pPr>
            <w:r>
              <w:rPr>
                <w:rFonts w:ascii="Arial Narrow" w:hAnsi="Arial Narrow" w:eastAsia="仿宋_GB2312"/>
                <w:color w:val="FF0000"/>
                <w:szCs w:val="21"/>
              </w:rPr>
              <w:t>无形资产</w:t>
            </w:r>
          </w:p>
        </w:tc>
        <w:tc>
          <w:tcPr>
            <w:tcW w:w="1130" w:type="pct"/>
          </w:tcPr>
          <w:p w14:paraId="12CA4752">
            <w:pPr>
              <w:jc w:val="right"/>
              <w:rPr>
                <w:rFonts w:ascii="Arial Narrow" w:hAnsi="Arial Narrow" w:eastAsia="仿宋_GB2312"/>
              </w:rPr>
            </w:pPr>
          </w:p>
        </w:tc>
        <w:tc>
          <w:tcPr>
            <w:tcW w:w="1130" w:type="pct"/>
          </w:tcPr>
          <w:p w14:paraId="751EBDFF">
            <w:pPr>
              <w:jc w:val="right"/>
              <w:rPr>
                <w:rFonts w:ascii="Arial Narrow" w:hAnsi="Arial Narrow" w:eastAsia="仿宋_GB2312"/>
              </w:rPr>
            </w:pPr>
          </w:p>
        </w:tc>
        <w:tc>
          <w:tcPr>
            <w:tcW w:w="1130" w:type="pct"/>
            <w:shd w:val="clear" w:color="auto" w:fill="auto"/>
            <w:vAlign w:val="center"/>
          </w:tcPr>
          <w:p w14:paraId="376BDC18">
            <w:pPr>
              <w:jc w:val="right"/>
              <w:rPr>
                <w:rFonts w:ascii="Arial Narrow" w:hAnsi="Arial Narrow" w:eastAsia="仿宋_GB2312"/>
              </w:rPr>
            </w:pPr>
          </w:p>
        </w:tc>
        <w:tc>
          <w:tcPr>
            <w:tcW w:w="697" w:type="pct"/>
            <w:shd w:val="clear" w:color="auto" w:fill="auto"/>
            <w:vAlign w:val="center"/>
          </w:tcPr>
          <w:p w14:paraId="3FE75352">
            <w:pPr>
              <w:jc w:val="right"/>
              <w:rPr>
                <w:rFonts w:ascii="Arial Narrow" w:hAnsi="Arial Narrow" w:eastAsia="仿宋_GB2312"/>
              </w:rPr>
            </w:pPr>
          </w:p>
        </w:tc>
      </w:tr>
      <w:tr w14:paraId="3169D4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tcBorders>
              <w:bottom w:val="single" w:color="auto" w:sz="4" w:space="0"/>
            </w:tcBorders>
            <w:shd w:val="clear" w:color="auto" w:fill="auto"/>
            <w:vAlign w:val="center"/>
          </w:tcPr>
          <w:p w14:paraId="0DBC528E">
            <w:pPr>
              <w:rPr>
                <w:rFonts w:ascii="Arial Narrow" w:hAnsi="Arial Narrow" w:eastAsia="仿宋_GB2312"/>
                <w:color w:val="FF0000"/>
                <w:szCs w:val="21"/>
              </w:rPr>
            </w:pPr>
            <w:r>
              <w:rPr>
                <w:rFonts w:ascii="Arial Narrow" w:hAnsi="Arial Narrow" w:eastAsia="仿宋_GB2312"/>
                <w:color w:val="FF0000"/>
                <w:szCs w:val="21"/>
              </w:rPr>
              <w:t>……</w:t>
            </w:r>
          </w:p>
        </w:tc>
        <w:tc>
          <w:tcPr>
            <w:tcW w:w="1130" w:type="pct"/>
            <w:tcBorders>
              <w:bottom w:val="single" w:color="auto" w:sz="4" w:space="0"/>
            </w:tcBorders>
          </w:tcPr>
          <w:p w14:paraId="0CB7CDFB">
            <w:pPr>
              <w:jc w:val="right"/>
              <w:rPr>
                <w:rFonts w:ascii="Arial Narrow" w:hAnsi="Arial Narrow" w:eastAsia="仿宋_GB2312"/>
              </w:rPr>
            </w:pPr>
          </w:p>
        </w:tc>
        <w:tc>
          <w:tcPr>
            <w:tcW w:w="1130" w:type="pct"/>
            <w:tcBorders>
              <w:bottom w:val="single" w:color="auto" w:sz="4" w:space="0"/>
            </w:tcBorders>
          </w:tcPr>
          <w:p w14:paraId="0265D919">
            <w:pPr>
              <w:jc w:val="right"/>
              <w:rPr>
                <w:rFonts w:ascii="Arial Narrow" w:hAnsi="Arial Narrow" w:eastAsia="仿宋_GB2312"/>
              </w:rPr>
            </w:pPr>
          </w:p>
        </w:tc>
        <w:tc>
          <w:tcPr>
            <w:tcW w:w="1130" w:type="pct"/>
            <w:tcBorders>
              <w:bottom w:val="single" w:color="auto" w:sz="4" w:space="0"/>
            </w:tcBorders>
            <w:shd w:val="clear" w:color="auto" w:fill="auto"/>
            <w:vAlign w:val="center"/>
          </w:tcPr>
          <w:p w14:paraId="18464F6E">
            <w:pPr>
              <w:jc w:val="right"/>
              <w:rPr>
                <w:rFonts w:ascii="Arial Narrow" w:hAnsi="Arial Narrow" w:eastAsia="仿宋_GB2312"/>
              </w:rPr>
            </w:pPr>
          </w:p>
        </w:tc>
        <w:tc>
          <w:tcPr>
            <w:tcW w:w="697" w:type="pct"/>
            <w:tcBorders>
              <w:bottom w:val="single" w:color="auto" w:sz="4" w:space="0"/>
            </w:tcBorders>
            <w:shd w:val="clear" w:color="auto" w:fill="auto"/>
            <w:vAlign w:val="center"/>
          </w:tcPr>
          <w:p w14:paraId="5C61DD0B">
            <w:pPr>
              <w:jc w:val="right"/>
              <w:rPr>
                <w:rFonts w:ascii="Arial Narrow" w:hAnsi="Arial Narrow" w:eastAsia="仿宋_GB2312"/>
              </w:rPr>
            </w:pPr>
          </w:p>
        </w:tc>
      </w:tr>
      <w:tr w14:paraId="48521D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tcBorders>
              <w:top w:val="single" w:color="auto" w:sz="4" w:space="0"/>
              <w:bottom w:val="single" w:color="auto" w:sz="8" w:space="0"/>
            </w:tcBorders>
            <w:shd w:val="clear" w:color="auto" w:fill="auto"/>
            <w:vAlign w:val="center"/>
          </w:tcPr>
          <w:p w14:paraId="4410B6FB">
            <w:pPr>
              <w:rPr>
                <w:rFonts w:ascii="Arial Narrow" w:hAnsi="Arial Narrow" w:eastAsia="仿宋_GB2312"/>
                <w:b/>
                <w:szCs w:val="21"/>
              </w:rPr>
            </w:pPr>
            <w:r>
              <w:rPr>
                <w:rFonts w:ascii="Arial Narrow" w:hAnsi="Arial Narrow" w:eastAsia="仿宋_GB2312"/>
                <w:b/>
                <w:szCs w:val="21"/>
              </w:rPr>
              <w:t>合  计</w:t>
            </w:r>
          </w:p>
        </w:tc>
        <w:tc>
          <w:tcPr>
            <w:tcW w:w="1130" w:type="pct"/>
            <w:tcBorders>
              <w:top w:val="single" w:color="auto" w:sz="4" w:space="0"/>
              <w:bottom w:val="single" w:color="auto" w:sz="8" w:space="0"/>
            </w:tcBorders>
          </w:tcPr>
          <w:p w14:paraId="5048959F">
            <w:pPr>
              <w:jc w:val="right"/>
              <w:rPr>
                <w:rFonts w:ascii="Arial Narrow" w:hAnsi="Arial Narrow" w:eastAsia="仿宋_GB2312"/>
                <w:b/>
                <w:bCs/>
              </w:rPr>
            </w:pPr>
          </w:p>
        </w:tc>
        <w:tc>
          <w:tcPr>
            <w:tcW w:w="1130" w:type="pct"/>
            <w:tcBorders>
              <w:top w:val="single" w:color="auto" w:sz="4" w:space="0"/>
              <w:bottom w:val="single" w:color="auto" w:sz="8" w:space="0"/>
            </w:tcBorders>
          </w:tcPr>
          <w:p w14:paraId="0BA0D7D2">
            <w:pPr>
              <w:jc w:val="right"/>
              <w:rPr>
                <w:rFonts w:ascii="Arial Narrow" w:hAnsi="Arial Narrow" w:eastAsia="仿宋_GB2312"/>
                <w:b/>
                <w:bCs/>
              </w:rPr>
            </w:pPr>
          </w:p>
        </w:tc>
        <w:tc>
          <w:tcPr>
            <w:tcW w:w="1130" w:type="pct"/>
            <w:tcBorders>
              <w:top w:val="single" w:color="auto" w:sz="4" w:space="0"/>
              <w:bottom w:val="single" w:color="auto" w:sz="8" w:space="0"/>
            </w:tcBorders>
            <w:shd w:val="clear" w:color="auto" w:fill="auto"/>
            <w:vAlign w:val="center"/>
          </w:tcPr>
          <w:p w14:paraId="34844BB6">
            <w:pPr>
              <w:jc w:val="right"/>
              <w:rPr>
                <w:rFonts w:ascii="Arial Narrow" w:hAnsi="Arial Narrow" w:eastAsia="仿宋_GB2312"/>
                <w:b/>
                <w:bCs/>
              </w:rPr>
            </w:pPr>
          </w:p>
        </w:tc>
        <w:tc>
          <w:tcPr>
            <w:tcW w:w="697" w:type="pct"/>
            <w:tcBorders>
              <w:top w:val="single" w:color="auto" w:sz="4" w:space="0"/>
              <w:bottom w:val="single" w:color="auto" w:sz="8" w:space="0"/>
            </w:tcBorders>
            <w:shd w:val="clear" w:color="auto" w:fill="auto"/>
            <w:vAlign w:val="center"/>
          </w:tcPr>
          <w:p w14:paraId="52595657">
            <w:pPr>
              <w:jc w:val="right"/>
              <w:rPr>
                <w:rFonts w:ascii="Arial Narrow" w:hAnsi="Arial Narrow" w:eastAsia="仿宋_GB2312"/>
                <w:b/>
                <w:bCs/>
              </w:rPr>
            </w:pPr>
          </w:p>
        </w:tc>
      </w:tr>
    </w:tbl>
    <w:p w14:paraId="26E5C122">
      <w:r>
        <w:t>##/SECTION:五、32##</w:t>
      </w:r>
    </w:p>
    <w:p w14:paraId="778B2ADB">
      <w:r>
        <w:t>##SECTION:五、33##</w:t>
      </w:r>
    </w:p>
    <w:p w14:paraId="4E77E3C3">
      <w:pPr>
        <w:pStyle w:val="3"/>
      </w:pPr>
      <w:r>
        <w:t>短期借款</w:t>
      </w:r>
    </w:p>
    <w:p w14:paraId="686985B5">
      <w:pPr>
        <w:pStyle w:val="96"/>
      </w:pPr>
      <w:r>
        <w:t>短期借款分类</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525621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333B50BD">
            <w:pPr>
              <w:autoSpaceDE w:val="0"/>
              <w:autoSpaceDN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0595304A">
            <w:pPr>
              <w:autoSpaceDE w:val="0"/>
              <w:autoSpaceDN w:val="0"/>
              <w:jc w:val="right"/>
              <w:rPr>
                <w:rFonts w:ascii="Arial Narrow" w:hAnsi="Arial Narrow" w:eastAsia="仿宋_GB2312" w:cs="Arial"/>
                <w:b/>
                <w:kern w:val="0"/>
                <w:szCs w:val="21"/>
              </w:rPr>
            </w:pPr>
            <w:r>
              <w:rPr>
                <w:rFonts w:ascii="Arial Narrow" w:hAnsi="Arial Narrow" w:eastAsia="仿宋_GB2312" w:cs="Arial"/>
                <w:b/>
                <w:kern w:val="0"/>
                <w:szCs w:val="21"/>
              </w:rPr>
              <w:t>期末余额</w:t>
            </w:r>
          </w:p>
        </w:tc>
        <w:tc>
          <w:tcPr>
            <w:tcW w:w="1667" w:type="pct"/>
            <w:tcBorders>
              <w:top w:val="single" w:color="auto" w:sz="8" w:space="0"/>
              <w:bottom w:val="single" w:color="auto" w:sz="4" w:space="0"/>
            </w:tcBorders>
            <w:vAlign w:val="center"/>
          </w:tcPr>
          <w:p w14:paraId="476A4140">
            <w:pPr>
              <w:autoSpaceDE w:val="0"/>
              <w:autoSpaceDN w:val="0"/>
              <w:jc w:val="right"/>
              <w:rPr>
                <w:rFonts w:ascii="Arial Narrow" w:hAnsi="Arial Narrow" w:eastAsia="仿宋_GB2312"/>
                <w:b/>
                <w:kern w:val="0"/>
                <w:szCs w:val="21"/>
              </w:rPr>
            </w:pPr>
            <w:r>
              <w:rPr>
                <w:rFonts w:ascii="Arial Narrow" w:hAnsi="Arial Narrow" w:eastAsia="仿宋_GB2312" w:cs="Arial"/>
                <w:b/>
                <w:kern w:val="0"/>
                <w:szCs w:val="21"/>
              </w:rPr>
              <w:t>上年年末余额</w:t>
            </w:r>
          </w:p>
        </w:tc>
      </w:tr>
      <w:tr w14:paraId="59CF96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vAlign w:val="center"/>
          </w:tcPr>
          <w:p w14:paraId="2099A17B">
            <w:pPr>
              <w:rPr>
                <w:rFonts w:ascii="Arial Narrow" w:hAnsi="Arial Narrow" w:eastAsia="仿宋_GB2312"/>
              </w:rPr>
            </w:pPr>
            <w:r>
              <w:rPr>
                <w:rFonts w:ascii="Arial Narrow" w:hAnsi="Arial Narrow" w:eastAsia="仿宋_GB2312"/>
              </w:rPr>
              <w:t>信用借款</w:t>
            </w:r>
          </w:p>
        </w:tc>
        <w:tc>
          <w:tcPr>
            <w:tcW w:w="1667" w:type="pct"/>
            <w:tcBorders>
              <w:top w:val="nil"/>
              <w:bottom w:val="nil"/>
            </w:tcBorders>
            <w:vAlign w:val="center"/>
          </w:tcPr>
          <w:p w14:paraId="40D4BAA9">
            <w:pPr>
              <w:jc w:val="right"/>
              <w:rPr>
                <w:rFonts w:ascii="Arial Narrow" w:hAnsi="Arial Narrow" w:eastAsia="仿宋_GB2312"/>
              </w:rPr>
            </w:pPr>
          </w:p>
        </w:tc>
        <w:tc>
          <w:tcPr>
            <w:tcW w:w="1667" w:type="pct"/>
            <w:tcBorders>
              <w:top w:val="nil"/>
              <w:bottom w:val="nil"/>
            </w:tcBorders>
            <w:vAlign w:val="center"/>
          </w:tcPr>
          <w:p w14:paraId="3C09AA1B">
            <w:pPr>
              <w:jc w:val="right"/>
              <w:rPr>
                <w:rFonts w:ascii="Arial Narrow" w:hAnsi="Arial Narrow" w:eastAsia="仿宋_GB2312"/>
              </w:rPr>
            </w:pPr>
          </w:p>
        </w:tc>
      </w:tr>
      <w:tr w14:paraId="08D797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vAlign w:val="center"/>
          </w:tcPr>
          <w:p w14:paraId="4D44590C">
            <w:pPr>
              <w:rPr>
                <w:rFonts w:ascii="Arial Narrow" w:hAnsi="Arial Narrow" w:eastAsia="仿宋_GB2312"/>
              </w:rPr>
            </w:pPr>
            <w:r>
              <w:rPr>
                <w:rFonts w:ascii="Arial Narrow" w:hAnsi="Arial Narrow" w:eastAsia="仿宋_GB2312"/>
              </w:rPr>
              <w:t>质押借款</w:t>
            </w:r>
          </w:p>
        </w:tc>
        <w:tc>
          <w:tcPr>
            <w:tcW w:w="1667" w:type="pct"/>
            <w:tcBorders>
              <w:top w:val="nil"/>
              <w:bottom w:val="nil"/>
            </w:tcBorders>
            <w:vAlign w:val="center"/>
          </w:tcPr>
          <w:p w14:paraId="5219120D">
            <w:pPr>
              <w:jc w:val="right"/>
              <w:rPr>
                <w:rFonts w:ascii="Arial Narrow" w:hAnsi="Arial Narrow" w:eastAsia="仿宋_GB2312"/>
              </w:rPr>
            </w:pPr>
          </w:p>
        </w:tc>
        <w:tc>
          <w:tcPr>
            <w:tcW w:w="1667" w:type="pct"/>
            <w:tcBorders>
              <w:top w:val="nil"/>
              <w:bottom w:val="nil"/>
            </w:tcBorders>
            <w:vAlign w:val="center"/>
          </w:tcPr>
          <w:p w14:paraId="26D65DC2">
            <w:pPr>
              <w:jc w:val="right"/>
              <w:rPr>
                <w:rFonts w:ascii="Arial Narrow" w:hAnsi="Arial Narrow" w:eastAsia="仿宋_GB2312"/>
              </w:rPr>
            </w:pPr>
          </w:p>
        </w:tc>
      </w:tr>
      <w:tr w14:paraId="4594EF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vAlign w:val="center"/>
          </w:tcPr>
          <w:p w14:paraId="51DE8970">
            <w:pPr>
              <w:rPr>
                <w:rFonts w:ascii="Arial Narrow" w:hAnsi="Arial Narrow" w:eastAsia="仿宋_GB2312"/>
              </w:rPr>
            </w:pPr>
            <w:r>
              <w:rPr>
                <w:rFonts w:ascii="Arial Narrow" w:hAnsi="Arial Narrow" w:eastAsia="仿宋_GB2312"/>
              </w:rPr>
              <w:t>抵押借款</w:t>
            </w:r>
          </w:p>
        </w:tc>
        <w:tc>
          <w:tcPr>
            <w:tcW w:w="1667" w:type="pct"/>
            <w:tcBorders>
              <w:top w:val="nil"/>
              <w:bottom w:val="nil"/>
            </w:tcBorders>
            <w:vAlign w:val="center"/>
          </w:tcPr>
          <w:p w14:paraId="614B7FE0">
            <w:pPr>
              <w:jc w:val="right"/>
              <w:rPr>
                <w:rFonts w:ascii="Arial Narrow" w:hAnsi="Arial Narrow" w:eastAsia="仿宋_GB2312"/>
              </w:rPr>
            </w:pPr>
          </w:p>
        </w:tc>
        <w:tc>
          <w:tcPr>
            <w:tcW w:w="1667" w:type="pct"/>
            <w:tcBorders>
              <w:top w:val="nil"/>
              <w:bottom w:val="nil"/>
            </w:tcBorders>
            <w:vAlign w:val="center"/>
          </w:tcPr>
          <w:p w14:paraId="2875ADB0">
            <w:pPr>
              <w:jc w:val="right"/>
              <w:rPr>
                <w:rFonts w:ascii="Arial Narrow" w:hAnsi="Arial Narrow" w:eastAsia="仿宋_GB2312"/>
              </w:rPr>
            </w:pPr>
          </w:p>
        </w:tc>
      </w:tr>
      <w:tr w14:paraId="0EC8C6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vAlign w:val="center"/>
          </w:tcPr>
          <w:p w14:paraId="7DAE8B22">
            <w:pPr>
              <w:rPr>
                <w:rFonts w:ascii="Arial Narrow" w:hAnsi="Arial Narrow" w:eastAsia="仿宋_GB2312"/>
              </w:rPr>
            </w:pPr>
            <w:r>
              <w:rPr>
                <w:rFonts w:ascii="Arial Narrow" w:hAnsi="Arial Narrow" w:eastAsia="仿宋_GB2312"/>
              </w:rPr>
              <w:t>保证借款</w:t>
            </w:r>
          </w:p>
        </w:tc>
        <w:tc>
          <w:tcPr>
            <w:tcW w:w="1667" w:type="pct"/>
            <w:tcBorders>
              <w:top w:val="nil"/>
              <w:bottom w:val="nil"/>
            </w:tcBorders>
            <w:vAlign w:val="center"/>
          </w:tcPr>
          <w:p w14:paraId="2C1C8FD6">
            <w:pPr>
              <w:jc w:val="right"/>
              <w:rPr>
                <w:rFonts w:ascii="Arial Narrow" w:hAnsi="Arial Narrow" w:eastAsia="仿宋_GB2312"/>
              </w:rPr>
            </w:pPr>
          </w:p>
        </w:tc>
        <w:tc>
          <w:tcPr>
            <w:tcW w:w="1667" w:type="pct"/>
            <w:tcBorders>
              <w:top w:val="nil"/>
              <w:bottom w:val="nil"/>
            </w:tcBorders>
            <w:vAlign w:val="center"/>
          </w:tcPr>
          <w:p w14:paraId="5EC6E194">
            <w:pPr>
              <w:jc w:val="right"/>
              <w:rPr>
                <w:rFonts w:ascii="Arial Narrow" w:hAnsi="Arial Narrow" w:eastAsia="仿宋_GB2312"/>
              </w:rPr>
            </w:pPr>
          </w:p>
        </w:tc>
      </w:tr>
      <w:tr w14:paraId="45649C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1CBEF1FB">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6455E7D9">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4EAC5C7A">
            <w:pPr>
              <w:jc w:val="right"/>
              <w:rPr>
                <w:rFonts w:ascii="Arial Narrow" w:hAnsi="Arial Narrow" w:eastAsia="仿宋_GB2312"/>
                <w:b/>
                <w:bCs/>
              </w:rPr>
            </w:pPr>
          </w:p>
        </w:tc>
      </w:tr>
    </w:tbl>
    <w:p w14:paraId="7DAFAEDA">
      <w:pPr>
        <w:pStyle w:val="96"/>
      </w:pPr>
      <w:r>
        <w:t>逾期借款情况</w:t>
      </w:r>
    </w:p>
    <w:p w14:paraId="57D3D1BD">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（汇总披露逾期借款（包括从长期借款转入的）的期末余额。对于重要的逾期借款，还应按借款单位列示借款期末余额、借款利率、逾期时间、逾期利率。）</w:t>
      </w:r>
    </w:p>
    <w:p w14:paraId="742212E7">
      <w:pPr>
        <w:snapToGrid w:val="0"/>
        <w:spacing w:after="216" w:afterLines="90"/>
        <w:rPr>
          <w:rFonts w:ascii="Arial Narrow" w:hAnsi="Arial Narrow" w:eastAsia="仿宋_GB2312"/>
          <w:sz w:val="24"/>
          <w:szCs w:val="24"/>
        </w:rPr>
      </w:pPr>
      <w:r>
        <w:rPr>
          <w:rFonts w:ascii="Arial Narrow" w:hAnsi="Arial Narrow" w:eastAsia="仿宋_GB2312"/>
          <w:sz w:val="24"/>
          <w:szCs w:val="24"/>
        </w:rPr>
        <w:t>本期末已逾期未偿还的短期借款余款合计XXX元，其中由长期借款转入金额为XXX元。</w:t>
      </w:r>
    </w:p>
    <w:p w14:paraId="5A3C208D">
      <w:pPr>
        <w:keepNext/>
        <w:widowControl/>
        <w:snapToGrid w:val="0"/>
        <w:spacing w:after="216" w:afterLines="90"/>
        <w:rPr>
          <w:rFonts w:ascii="Arial Narrow" w:hAnsi="Arial Narrow" w:eastAsia="仿宋_GB2312"/>
          <w:sz w:val="24"/>
          <w:szCs w:val="24"/>
        </w:rPr>
      </w:pPr>
      <w:r>
        <w:rPr>
          <w:rFonts w:ascii="Arial Narrow" w:hAnsi="Arial Narrow" w:eastAsia="仿宋_GB2312"/>
          <w:sz w:val="24"/>
          <w:szCs w:val="24"/>
        </w:rPr>
        <w:t>重要的逾期借款情况</w:t>
      </w:r>
    </w:p>
    <w:p w14:paraId="0ACCA1C1">
      <w:r>
        <w:t>##/SECTION:五、33##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46"/>
        <w:gridCol w:w="1429"/>
        <w:gridCol w:w="1431"/>
        <w:gridCol w:w="1429"/>
        <w:gridCol w:w="1431"/>
      </w:tblGrid>
      <w:tr w14:paraId="6A03D9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2" w:type="pct"/>
            <w:tcBorders>
              <w:top w:val="single" w:color="auto" w:sz="8" w:space="0"/>
              <w:bottom w:val="single" w:color="auto" w:sz="4" w:space="0"/>
            </w:tcBorders>
            <w:vAlign w:val="center"/>
          </w:tcPr>
          <w:p w14:paraId="4FB9AC25">
            <w:pPr>
              <w:adjustRightInd w:val="0"/>
              <w:snapToGrid w:val="0"/>
              <w:rPr>
                <w:rFonts w:ascii="Arial Narrow" w:hAnsi="Arial Narrow" w:eastAsia="仿宋_GB2312"/>
                <w:b/>
                <w:szCs w:val="24"/>
                <w:lang w:val="en-GB"/>
              </w:rPr>
            </w:pPr>
            <w:r>
              <w:rPr>
                <w:rFonts w:ascii="Arial Narrow" w:hAnsi="Arial Narrow" w:eastAsia="仿宋_GB2312"/>
                <w:b/>
                <w:szCs w:val="24"/>
                <w:lang w:val="en-GB"/>
              </w:rPr>
              <w:t>借款单位</w:t>
            </w:r>
          </w:p>
        </w:tc>
        <w:tc>
          <w:tcPr>
            <w:tcW w:w="834" w:type="pct"/>
            <w:tcBorders>
              <w:top w:val="single" w:color="auto" w:sz="8" w:space="0"/>
              <w:bottom w:val="single" w:color="auto" w:sz="4" w:space="0"/>
            </w:tcBorders>
            <w:vAlign w:val="center"/>
          </w:tcPr>
          <w:p w14:paraId="210DE900">
            <w:pPr>
              <w:adjustRightInd w:val="0"/>
              <w:snapToGrid w:val="0"/>
              <w:jc w:val="right"/>
              <w:rPr>
                <w:rFonts w:ascii="Arial Narrow" w:hAnsi="Arial Narrow" w:eastAsia="仿宋_GB2312" w:cs="Arial"/>
                <w:b/>
                <w:color w:val="000000"/>
                <w:szCs w:val="24"/>
              </w:rPr>
            </w:pPr>
            <w:r>
              <w:rPr>
                <w:rFonts w:ascii="Arial Narrow" w:hAnsi="Arial Narrow" w:eastAsia="仿宋_GB2312" w:cs="Arial"/>
                <w:b/>
                <w:color w:val="000000"/>
                <w:szCs w:val="24"/>
              </w:rPr>
              <w:t>期末余额</w:t>
            </w:r>
          </w:p>
        </w:tc>
        <w:tc>
          <w:tcPr>
            <w:tcW w:w="835" w:type="pct"/>
            <w:tcBorders>
              <w:top w:val="single" w:color="auto" w:sz="8" w:space="0"/>
              <w:bottom w:val="single" w:color="auto" w:sz="4" w:space="0"/>
            </w:tcBorders>
            <w:vAlign w:val="center"/>
          </w:tcPr>
          <w:p w14:paraId="2DB06B82">
            <w:pPr>
              <w:adjustRightInd w:val="0"/>
              <w:snapToGrid w:val="0"/>
              <w:jc w:val="right"/>
              <w:rPr>
                <w:rFonts w:ascii="Arial Narrow" w:hAnsi="Arial Narrow" w:eastAsia="仿宋_GB2312" w:cs="Arial"/>
                <w:b/>
                <w:color w:val="000000"/>
                <w:szCs w:val="24"/>
              </w:rPr>
            </w:pPr>
            <w:r>
              <w:rPr>
                <w:rFonts w:ascii="Arial Narrow" w:hAnsi="Arial Narrow" w:eastAsia="仿宋_GB2312" w:cs="Arial"/>
                <w:b/>
                <w:color w:val="000000"/>
                <w:szCs w:val="24"/>
              </w:rPr>
              <w:t>借款利率</w:t>
            </w:r>
          </w:p>
        </w:tc>
        <w:tc>
          <w:tcPr>
            <w:tcW w:w="834" w:type="pct"/>
            <w:tcBorders>
              <w:top w:val="single" w:color="auto" w:sz="8" w:space="0"/>
              <w:bottom w:val="single" w:color="auto" w:sz="4" w:space="0"/>
            </w:tcBorders>
            <w:vAlign w:val="center"/>
          </w:tcPr>
          <w:p w14:paraId="64193124">
            <w:pPr>
              <w:adjustRightInd w:val="0"/>
              <w:snapToGrid w:val="0"/>
              <w:jc w:val="right"/>
              <w:rPr>
                <w:rFonts w:ascii="Arial Narrow" w:hAnsi="Arial Narrow" w:eastAsia="仿宋_GB2312" w:cs="Arial"/>
                <w:b/>
                <w:color w:val="000000"/>
                <w:szCs w:val="24"/>
              </w:rPr>
            </w:pPr>
            <w:r>
              <w:rPr>
                <w:rFonts w:ascii="Arial Narrow" w:hAnsi="Arial Narrow" w:eastAsia="仿宋_GB2312" w:cs="Arial"/>
                <w:b/>
                <w:color w:val="000000"/>
                <w:szCs w:val="24"/>
              </w:rPr>
              <w:t>逾期时间</w:t>
            </w:r>
          </w:p>
        </w:tc>
        <w:tc>
          <w:tcPr>
            <w:tcW w:w="835" w:type="pct"/>
            <w:tcBorders>
              <w:top w:val="single" w:color="auto" w:sz="8" w:space="0"/>
              <w:bottom w:val="single" w:color="auto" w:sz="4" w:space="0"/>
            </w:tcBorders>
            <w:vAlign w:val="center"/>
          </w:tcPr>
          <w:p w14:paraId="357F26E4">
            <w:pPr>
              <w:adjustRightInd w:val="0"/>
              <w:snapToGrid w:val="0"/>
              <w:jc w:val="right"/>
              <w:rPr>
                <w:rFonts w:ascii="Arial Narrow" w:hAnsi="Arial Narrow" w:eastAsia="仿宋_GB2312" w:cs="Arial"/>
                <w:b/>
                <w:szCs w:val="24"/>
                <w:lang w:val="en-GB"/>
              </w:rPr>
            </w:pPr>
            <w:r>
              <w:rPr>
                <w:rFonts w:ascii="Arial Narrow" w:hAnsi="Arial Narrow" w:eastAsia="仿宋_GB2312" w:cs="Arial"/>
                <w:b/>
                <w:szCs w:val="24"/>
                <w:lang w:val="en-GB"/>
              </w:rPr>
              <w:t>逾期利率</w:t>
            </w:r>
          </w:p>
        </w:tc>
      </w:tr>
      <w:tr w14:paraId="1894D9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single" w:color="auto" w:sz="4" w:space="0"/>
            </w:tcBorders>
            <w:vAlign w:val="center"/>
          </w:tcPr>
          <w:p w14:paraId="30BB5007">
            <w:pPr>
              <w:rPr>
                <w:rFonts w:ascii="Arial Narrow" w:hAnsi="Arial Narrow" w:eastAsia="仿宋_GB2312"/>
              </w:rPr>
            </w:pPr>
          </w:p>
        </w:tc>
        <w:tc>
          <w:tcPr>
            <w:tcW w:w="834" w:type="pct"/>
            <w:tcBorders>
              <w:top w:val="single" w:color="auto" w:sz="4" w:space="0"/>
            </w:tcBorders>
            <w:vAlign w:val="center"/>
          </w:tcPr>
          <w:p w14:paraId="1CF9D830">
            <w:pPr>
              <w:jc w:val="right"/>
              <w:rPr>
                <w:rFonts w:ascii="Arial Narrow" w:hAnsi="Arial Narrow" w:eastAsia="仿宋_GB2312"/>
              </w:rPr>
            </w:pPr>
          </w:p>
        </w:tc>
        <w:tc>
          <w:tcPr>
            <w:tcW w:w="835" w:type="pct"/>
            <w:tcBorders>
              <w:top w:val="single" w:color="auto" w:sz="4" w:space="0"/>
            </w:tcBorders>
            <w:vAlign w:val="center"/>
          </w:tcPr>
          <w:p w14:paraId="37E77364">
            <w:pPr>
              <w:jc w:val="right"/>
              <w:rPr>
                <w:rFonts w:ascii="Arial Narrow" w:hAnsi="Arial Narrow" w:eastAsia="仿宋_GB2312"/>
              </w:rPr>
            </w:pPr>
          </w:p>
        </w:tc>
        <w:tc>
          <w:tcPr>
            <w:tcW w:w="834" w:type="pct"/>
            <w:tcBorders>
              <w:top w:val="single" w:color="auto" w:sz="4" w:space="0"/>
            </w:tcBorders>
            <w:vAlign w:val="center"/>
          </w:tcPr>
          <w:p w14:paraId="4542A7E2">
            <w:pPr>
              <w:jc w:val="right"/>
              <w:rPr>
                <w:rFonts w:ascii="Arial Narrow" w:hAnsi="Arial Narrow" w:eastAsia="仿宋_GB2312"/>
              </w:rPr>
            </w:pPr>
          </w:p>
        </w:tc>
        <w:tc>
          <w:tcPr>
            <w:tcW w:w="835" w:type="pct"/>
            <w:tcBorders>
              <w:top w:val="single" w:color="auto" w:sz="4" w:space="0"/>
            </w:tcBorders>
            <w:vAlign w:val="center"/>
          </w:tcPr>
          <w:p w14:paraId="292F59CD">
            <w:pPr>
              <w:jc w:val="right"/>
              <w:rPr>
                <w:rFonts w:ascii="Arial Narrow" w:hAnsi="Arial Narrow" w:eastAsia="仿宋_GB2312"/>
              </w:rPr>
            </w:pPr>
          </w:p>
        </w:tc>
      </w:tr>
      <w:tr w14:paraId="14A9AB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vAlign w:val="center"/>
          </w:tcPr>
          <w:p w14:paraId="2155B270">
            <w:pPr>
              <w:rPr>
                <w:rFonts w:ascii="Arial Narrow" w:hAnsi="Arial Narrow" w:eastAsia="仿宋_GB2312"/>
              </w:rPr>
            </w:pPr>
          </w:p>
        </w:tc>
        <w:tc>
          <w:tcPr>
            <w:tcW w:w="834" w:type="pct"/>
            <w:vAlign w:val="center"/>
          </w:tcPr>
          <w:p w14:paraId="6FAB3991">
            <w:pPr>
              <w:jc w:val="right"/>
              <w:rPr>
                <w:rFonts w:ascii="Arial Narrow" w:hAnsi="Arial Narrow" w:eastAsia="仿宋_GB2312"/>
              </w:rPr>
            </w:pPr>
          </w:p>
        </w:tc>
        <w:tc>
          <w:tcPr>
            <w:tcW w:w="835" w:type="pct"/>
            <w:vAlign w:val="center"/>
          </w:tcPr>
          <w:p w14:paraId="16CC6970">
            <w:pPr>
              <w:jc w:val="right"/>
              <w:rPr>
                <w:rFonts w:ascii="Arial Narrow" w:hAnsi="Arial Narrow" w:eastAsia="仿宋_GB2312"/>
              </w:rPr>
            </w:pPr>
          </w:p>
        </w:tc>
        <w:tc>
          <w:tcPr>
            <w:tcW w:w="834" w:type="pct"/>
            <w:vAlign w:val="center"/>
          </w:tcPr>
          <w:p w14:paraId="3AF5A79C">
            <w:pPr>
              <w:jc w:val="right"/>
              <w:rPr>
                <w:rFonts w:ascii="Arial Narrow" w:hAnsi="Arial Narrow" w:eastAsia="仿宋_GB2312"/>
              </w:rPr>
            </w:pPr>
          </w:p>
        </w:tc>
        <w:tc>
          <w:tcPr>
            <w:tcW w:w="835" w:type="pct"/>
            <w:vAlign w:val="center"/>
          </w:tcPr>
          <w:p w14:paraId="7D2BCECE">
            <w:pPr>
              <w:jc w:val="right"/>
              <w:rPr>
                <w:rFonts w:ascii="Arial Narrow" w:hAnsi="Arial Narrow" w:eastAsia="仿宋_GB2312"/>
              </w:rPr>
            </w:pPr>
          </w:p>
        </w:tc>
      </w:tr>
      <w:tr w14:paraId="45FC6F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bottom w:val="single" w:color="auto" w:sz="4" w:space="0"/>
            </w:tcBorders>
            <w:vAlign w:val="center"/>
          </w:tcPr>
          <w:p w14:paraId="4C2322EF">
            <w:pPr>
              <w:rPr>
                <w:rFonts w:ascii="Arial Narrow" w:hAnsi="Arial Narrow" w:eastAsia="仿宋_GB2312"/>
              </w:rPr>
            </w:pPr>
          </w:p>
        </w:tc>
        <w:tc>
          <w:tcPr>
            <w:tcW w:w="834" w:type="pct"/>
            <w:tcBorders>
              <w:bottom w:val="single" w:color="auto" w:sz="4" w:space="0"/>
            </w:tcBorders>
            <w:vAlign w:val="center"/>
          </w:tcPr>
          <w:p w14:paraId="7B000197">
            <w:pPr>
              <w:jc w:val="right"/>
              <w:rPr>
                <w:rFonts w:ascii="Arial Narrow" w:hAnsi="Arial Narrow" w:eastAsia="仿宋_GB2312"/>
              </w:rPr>
            </w:pPr>
          </w:p>
        </w:tc>
        <w:tc>
          <w:tcPr>
            <w:tcW w:w="835" w:type="pct"/>
            <w:tcBorders>
              <w:bottom w:val="single" w:color="auto" w:sz="4" w:space="0"/>
            </w:tcBorders>
            <w:vAlign w:val="center"/>
          </w:tcPr>
          <w:p w14:paraId="4A49E4BB">
            <w:pPr>
              <w:jc w:val="right"/>
              <w:rPr>
                <w:rFonts w:ascii="Arial Narrow" w:hAnsi="Arial Narrow" w:eastAsia="仿宋_GB2312"/>
              </w:rPr>
            </w:pPr>
          </w:p>
        </w:tc>
        <w:tc>
          <w:tcPr>
            <w:tcW w:w="834" w:type="pct"/>
            <w:tcBorders>
              <w:bottom w:val="single" w:color="auto" w:sz="4" w:space="0"/>
            </w:tcBorders>
            <w:vAlign w:val="center"/>
          </w:tcPr>
          <w:p w14:paraId="0FD8C2E9">
            <w:pPr>
              <w:jc w:val="right"/>
              <w:rPr>
                <w:rFonts w:ascii="Arial Narrow" w:hAnsi="Arial Narrow" w:eastAsia="仿宋_GB2312"/>
              </w:rPr>
            </w:pPr>
          </w:p>
        </w:tc>
        <w:tc>
          <w:tcPr>
            <w:tcW w:w="835" w:type="pct"/>
            <w:tcBorders>
              <w:bottom w:val="single" w:color="auto" w:sz="4" w:space="0"/>
            </w:tcBorders>
            <w:vAlign w:val="center"/>
          </w:tcPr>
          <w:p w14:paraId="09BA2A7B">
            <w:pPr>
              <w:jc w:val="right"/>
              <w:rPr>
                <w:rFonts w:ascii="Arial Narrow" w:hAnsi="Arial Narrow" w:eastAsia="仿宋_GB2312"/>
              </w:rPr>
            </w:pPr>
          </w:p>
        </w:tc>
      </w:tr>
      <w:tr w14:paraId="24F5A2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single" w:color="auto" w:sz="4" w:space="0"/>
              <w:bottom w:val="single" w:color="auto" w:sz="8" w:space="0"/>
            </w:tcBorders>
            <w:vAlign w:val="center"/>
          </w:tcPr>
          <w:p w14:paraId="0044B76E">
            <w:pPr>
              <w:rPr>
                <w:rFonts w:ascii="Arial Narrow" w:hAnsi="Arial Narrow" w:eastAsia="仿宋_GB2312"/>
                <w:b/>
                <w:bCs/>
              </w:rPr>
            </w:pPr>
            <w:r>
              <w:rPr>
                <w:rFonts w:ascii="Arial Narrow" w:hAnsi="Arial Narrow" w:eastAsia="仿宋_GB2312"/>
                <w:b/>
                <w:bCs/>
              </w:rPr>
              <w:t>合  计</w:t>
            </w:r>
          </w:p>
        </w:tc>
        <w:tc>
          <w:tcPr>
            <w:tcW w:w="834" w:type="pct"/>
            <w:tcBorders>
              <w:top w:val="single" w:color="auto" w:sz="4" w:space="0"/>
              <w:bottom w:val="single" w:color="auto" w:sz="8" w:space="0"/>
            </w:tcBorders>
            <w:vAlign w:val="center"/>
          </w:tcPr>
          <w:p w14:paraId="673DADE2">
            <w:pPr>
              <w:jc w:val="right"/>
              <w:rPr>
                <w:rFonts w:ascii="Arial Narrow" w:hAnsi="Arial Narrow" w:eastAsia="仿宋_GB2312"/>
                <w:b/>
                <w:bCs/>
              </w:rPr>
            </w:pPr>
          </w:p>
        </w:tc>
        <w:tc>
          <w:tcPr>
            <w:tcW w:w="835" w:type="pct"/>
            <w:tcBorders>
              <w:top w:val="single" w:color="auto" w:sz="4" w:space="0"/>
              <w:bottom w:val="single" w:color="auto" w:sz="8" w:space="0"/>
            </w:tcBorders>
            <w:vAlign w:val="center"/>
          </w:tcPr>
          <w:p w14:paraId="44449669">
            <w:pPr>
              <w:jc w:val="right"/>
              <w:rPr>
                <w:rFonts w:ascii="Arial Narrow" w:hAnsi="Arial Narrow" w:eastAsia="仿宋_GB2312"/>
                <w:b/>
                <w:bCs/>
              </w:rPr>
            </w:pPr>
          </w:p>
        </w:tc>
        <w:tc>
          <w:tcPr>
            <w:tcW w:w="834" w:type="pct"/>
            <w:tcBorders>
              <w:top w:val="single" w:color="auto" w:sz="4" w:space="0"/>
              <w:bottom w:val="single" w:color="auto" w:sz="8" w:space="0"/>
            </w:tcBorders>
            <w:vAlign w:val="center"/>
          </w:tcPr>
          <w:p w14:paraId="164B242C">
            <w:pPr>
              <w:jc w:val="right"/>
              <w:rPr>
                <w:rFonts w:ascii="Arial Narrow" w:hAnsi="Arial Narrow" w:eastAsia="仿宋_GB2312"/>
                <w:b/>
                <w:bCs/>
              </w:rPr>
            </w:pPr>
          </w:p>
        </w:tc>
        <w:tc>
          <w:tcPr>
            <w:tcW w:w="835" w:type="pct"/>
            <w:tcBorders>
              <w:top w:val="single" w:color="auto" w:sz="4" w:space="0"/>
              <w:bottom w:val="single" w:color="auto" w:sz="8" w:space="0"/>
            </w:tcBorders>
            <w:vAlign w:val="center"/>
          </w:tcPr>
          <w:p w14:paraId="5BB76048">
            <w:pPr>
              <w:jc w:val="right"/>
              <w:rPr>
                <w:rFonts w:ascii="Arial Narrow" w:hAnsi="Arial Narrow" w:eastAsia="仿宋_GB2312"/>
                <w:b/>
                <w:bCs/>
              </w:rPr>
            </w:pPr>
          </w:p>
        </w:tc>
      </w:tr>
    </w:tbl>
    <w:p w14:paraId="7AD91BCB">
      <w:r>
        <w:t>##SECTION:五、34##</w:t>
      </w:r>
    </w:p>
    <w:p w14:paraId="290111F0">
      <w:pPr>
        <w:pStyle w:val="3"/>
      </w:pPr>
      <w:r>
        <w:t>交易性金融负债</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6"/>
        <w:gridCol w:w="1566"/>
        <w:gridCol w:w="1564"/>
        <w:gridCol w:w="1564"/>
        <w:gridCol w:w="1562"/>
      </w:tblGrid>
      <w:tr w14:paraId="13C710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1368" w:type="pct"/>
            <w:tcBorders>
              <w:bottom w:val="single" w:color="auto" w:sz="4" w:space="0"/>
            </w:tcBorders>
            <w:shd w:val="clear" w:color="auto" w:fill="auto"/>
            <w:vAlign w:val="center"/>
          </w:tcPr>
          <w:p w14:paraId="032E7B33">
            <w:pPr>
              <w:snapToGrid w:val="0"/>
              <w:ind w:right="506" w:rightChars="241"/>
              <w:rPr>
                <w:rFonts w:ascii="Arial Narrow" w:hAnsi="Arial Narrow" w:eastAsia="仿宋_GB2312"/>
                <w:b/>
                <w:szCs w:val="21"/>
              </w:rPr>
            </w:pPr>
            <w:r>
              <w:rPr>
                <w:rFonts w:ascii="Arial Narrow" w:hAnsi="Arial Narrow" w:eastAsia="仿宋_GB2312"/>
                <w:b/>
                <w:szCs w:val="21"/>
              </w:rPr>
              <w:t>项  目</w:t>
            </w:r>
          </w:p>
        </w:tc>
        <w:tc>
          <w:tcPr>
            <w:tcW w:w="909" w:type="pct"/>
            <w:tcBorders>
              <w:bottom w:val="single" w:color="auto" w:sz="4" w:space="0"/>
            </w:tcBorders>
            <w:shd w:val="clear" w:color="auto" w:fill="auto"/>
            <w:vAlign w:val="center"/>
          </w:tcPr>
          <w:p w14:paraId="29390A4D">
            <w:pPr>
              <w:adjustRightInd w:val="0"/>
              <w:snapToGrid w:val="0"/>
              <w:jc w:val="right"/>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908" w:type="pct"/>
            <w:tcBorders>
              <w:bottom w:val="single" w:color="auto" w:sz="4" w:space="0"/>
            </w:tcBorders>
            <w:shd w:val="clear" w:color="auto" w:fill="auto"/>
            <w:vAlign w:val="center"/>
          </w:tcPr>
          <w:p w14:paraId="182667D7">
            <w:pPr>
              <w:tabs>
                <w:tab w:val="left" w:pos="2094"/>
              </w:tabs>
              <w:adjustRightInd w:val="0"/>
              <w:snapToGrid w:val="0"/>
              <w:jc w:val="right"/>
              <w:rPr>
                <w:rFonts w:ascii="Arial Narrow" w:hAnsi="Arial Narrow" w:eastAsia="仿宋_GB2312"/>
                <w:b/>
                <w:szCs w:val="21"/>
              </w:rPr>
            </w:pPr>
            <w:r>
              <w:rPr>
                <w:rFonts w:ascii="Arial Narrow" w:hAnsi="Arial Narrow" w:eastAsia="仿宋_GB2312"/>
                <w:b/>
                <w:szCs w:val="21"/>
              </w:rPr>
              <w:t>本期增加</w:t>
            </w:r>
          </w:p>
        </w:tc>
        <w:tc>
          <w:tcPr>
            <w:tcW w:w="908" w:type="pct"/>
            <w:tcBorders>
              <w:bottom w:val="single" w:color="auto" w:sz="4" w:space="0"/>
            </w:tcBorders>
            <w:shd w:val="clear" w:color="auto" w:fill="auto"/>
            <w:vAlign w:val="center"/>
          </w:tcPr>
          <w:p w14:paraId="146A6E30">
            <w:pPr>
              <w:tabs>
                <w:tab w:val="left" w:pos="2094"/>
              </w:tabs>
              <w:adjustRightInd w:val="0"/>
              <w:snapToGrid w:val="0"/>
              <w:jc w:val="right"/>
              <w:rPr>
                <w:rFonts w:ascii="Arial Narrow" w:hAnsi="Arial Narrow" w:eastAsia="仿宋_GB2312"/>
                <w:b/>
                <w:szCs w:val="21"/>
              </w:rPr>
            </w:pPr>
            <w:r>
              <w:rPr>
                <w:rFonts w:ascii="Arial Narrow" w:hAnsi="Arial Narrow" w:eastAsia="仿宋_GB2312"/>
                <w:b/>
                <w:szCs w:val="21"/>
              </w:rPr>
              <w:t>本期减少</w:t>
            </w:r>
          </w:p>
        </w:tc>
        <w:tc>
          <w:tcPr>
            <w:tcW w:w="907" w:type="pct"/>
            <w:tcBorders>
              <w:bottom w:val="single" w:color="auto" w:sz="4" w:space="0"/>
            </w:tcBorders>
            <w:shd w:val="clear" w:color="auto" w:fill="auto"/>
            <w:vAlign w:val="center"/>
          </w:tcPr>
          <w:p w14:paraId="5211E690">
            <w:pPr>
              <w:tabs>
                <w:tab w:val="left" w:pos="2094"/>
              </w:tabs>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r>
      <w:tr w14:paraId="2EDA06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8" w:type="pct"/>
            <w:tcBorders>
              <w:top w:val="single" w:color="auto" w:sz="4" w:space="0"/>
              <w:bottom w:val="nil"/>
            </w:tcBorders>
            <w:shd w:val="clear" w:color="auto" w:fill="auto"/>
            <w:vAlign w:val="center"/>
          </w:tcPr>
          <w:p w14:paraId="56D3828F">
            <w:pPr>
              <w:snapToGrid w:val="0"/>
              <w:rPr>
                <w:rFonts w:ascii="Arial Narrow" w:hAnsi="Arial Narrow" w:eastAsia="仿宋_GB2312"/>
                <w:szCs w:val="21"/>
              </w:rPr>
            </w:pPr>
            <w:r>
              <w:rPr>
                <w:rFonts w:ascii="Arial Narrow" w:hAnsi="Arial Narrow" w:eastAsia="仿宋_GB2312"/>
                <w:szCs w:val="21"/>
              </w:rPr>
              <w:t>交易性金融负债</w:t>
            </w:r>
          </w:p>
        </w:tc>
        <w:tc>
          <w:tcPr>
            <w:tcW w:w="909" w:type="pct"/>
            <w:tcBorders>
              <w:top w:val="single" w:color="auto" w:sz="4" w:space="0"/>
              <w:bottom w:val="nil"/>
            </w:tcBorders>
            <w:shd w:val="clear" w:color="auto" w:fill="auto"/>
            <w:vAlign w:val="center"/>
          </w:tcPr>
          <w:p w14:paraId="0B4499C5">
            <w:pPr>
              <w:jc w:val="right"/>
              <w:rPr>
                <w:rFonts w:ascii="Arial Narrow" w:hAnsi="Arial Narrow" w:eastAsia="仿宋_GB2312"/>
              </w:rPr>
            </w:pPr>
            <w:r>
              <w:rPr>
                <w:rFonts w:ascii="Arial Narrow" w:hAnsi="Arial Narrow" w:eastAsia="仿宋_GB2312"/>
              </w:rPr>
              <w:t>-</w:t>
            </w:r>
          </w:p>
        </w:tc>
        <w:tc>
          <w:tcPr>
            <w:tcW w:w="908" w:type="pct"/>
            <w:tcBorders>
              <w:top w:val="single" w:color="auto" w:sz="4" w:space="0"/>
              <w:bottom w:val="nil"/>
            </w:tcBorders>
            <w:shd w:val="clear" w:color="auto" w:fill="auto"/>
            <w:vAlign w:val="center"/>
          </w:tcPr>
          <w:p w14:paraId="24CBD56F">
            <w:pPr>
              <w:jc w:val="right"/>
              <w:rPr>
                <w:rFonts w:ascii="Arial Narrow" w:hAnsi="Arial Narrow" w:eastAsia="仿宋_GB2312"/>
              </w:rPr>
            </w:pPr>
          </w:p>
        </w:tc>
        <w:tc>
          <w:tcPr>
            <w:tcW w:w="908" w:type="pct"/>
            <w:tcBorders>
              <w:top w:val="single" w:color="auto" w:sz="4" w:space="0"/>
              <w:bottom w:val="nil"/>
            </w:tcBorders>
            <w:shd w:val="clear" w:color="auto" w:fill="auto"/>
            <w:vAlign w:val="center"/>
          </w:tcPr>
          <w:p w14:paraId="3AC7C0B1">
            <w:pPr>
              <w:jc w:val="right"/>
              <w:rPr>
                <w:rFonts w:ascii="Arial Narrow" w:hAnsi="Arial Narrow" w:eastAsia="仿宋_GB2312"/>
              </w:rPr>
            </w:pPr>
          </w:p>
        </w:tc>
        <w:tc>
          <w:tcPr>
            <w:tcW w:w="907" w:type="pct"/>
            <w:tcBorders>
              <w:top w:val="single" w:color="auto" w:sz="4" w:space="0"/>
              <w:bottom w:val="nil"/>
            </w:tcBorders>
            <w:shd w:val="clear" w:color="auto" w:fill="auto"/>
            <w:vAlign w:val="center"/>
          </w:tcPr>
          <w:p w14:paraId="1C381713">
            <w:pPr>
              <w:jc w:val="right"/>
              <w:rPr>
                <w:rFonts w:ascii="Arial Narrow" w:hAnsi="Arial Narrow" w:eastAsia="仿宋_GB2312"/>
              </w:rPr>
            </w:pPr>
          </w:p>
        </w:tc>
      </w:tr>
      <w:tr w14:paraId="0CF06D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8" w:type="pct"/>
            <w:tcBorders>
              <w:top w:val="nil"/>
              <w:bottom w:val="nil"/>
            </w:tcBorders>
            <w:shd w:val="clear" w:color="auto" w:fill="auto"/>
            <w:vAlign w:val="center"/>
          </w:tcPr>
          <w:p w14:paraId="7D34505E">
            <w:pPr>
              <w:snapToGrid w:val="0"/>
              <w:rPr>
                <w:rFonts w:ascii="Arial Narrow" w:hAnsi="Arial Narrow" w:eastAsia="仿宋_GB2312"/>
                <w:szCs w:val="21"/>
              </w:rPr>
            </w:pPr>
            <w:r>
              <w:rPr>
                <w:rFonts w:ascii="Arial Narrow" w:hAnsi="Arial Narrow" w:eastAsia="仿宋_GB2312"/>
                <w:szCs w:val="21"/>
              </w:rPr>
              <w:t>其中：</w:t>
            </w:r>
          </w:p>
        </w:tc>
        <w:tc>
          <w:tcPr>
            <w:tcW w:w="909" w:type="pct"/>
            <w:tcBorders>
              <w:top w:val="nil"/>
              <w:bottom w:val="nil"/>
            </w:tcBorders>
            <w:shd w:val="clear" w:color="auto" w:fill="auto"/>
            <w:vAlign w:val="center"/>
          </w:tcPr>
          <w:p w14:paraId="5AFC13C4">
            <w:pPr>
              <w:jc w:val="right"/>
              <w:rPr>
                <w:rFonts w:ascii="Arial Narrow" w:hAnsi="Arial Narrow" w:eastAsia="仿宋_GB2312"/>
              </w:rPr>
            </w:pPr>
          </w:p>
        </w:tc>
        <w:tc>
          <w:tcPr>
            <w:tcW w:w="908" w:type="pct"/>
            <w:tcBorders>
              <w:top w:val="nil"/>
              <w:bottom w:val="nil"/>
            </w:tcBorders>
            <w:shd w:val="clear" w:color="auto" w:fill="auto"/>
            <w:vAlign w:val="center"/>
          </w:tcPr>
          <w:p w14:paraId="2B9702F7">
            <w:pPr>
              <w:jc w:val="right"/>
              <w:rPr>
                <w:rFonts w:ascii="Arial Narrow" w:hAnsi="Arial Narrow" w:eastAsia="仿宋_GB2312"/>
              </w:rPr>
            </w:pPr>
          </w:p>
        </w:tc>
        <w:tc>
          <w:tcPr>
            <w:tcW w:w="908" w:type="pct"/>
            <w:tcBorders>
              <w:top w:val="nil"/>
              <w:bottom w:val="nil"/>
            </w:tcBorders>
            <w:shd w:val="clear" w:color="auto" w:fill="auto"/>
            <w:vAlign w:val="center"/>
          </w:tcPr>
          <w:p w14:paraId="5B5980F1">
            <w:pPr>
              <w:jc w:val="right"/>
              <w:rPr>
                <w:rFonts w:ascii="Arial Narrow" w:hAnsi="Arial Narrow" w:eastAsia="仿宋_GB2312"/>
              </w:rPr>
            </w:pPr>
          </w:p>
        </w:tc>
        <w:tc>
          <w:tcPr>
            <w:tcW w:w="907" w:type="pct"/>
            <w:tcBorders>
              <w:top w:val="nil"/>
              <w:bottom w:val="nil"/>
            </w:tcBorders>
            <w:shd w:val="clear" w:color="auto" w:fill="auto"/>
            <w:vAlign w:val="center"/>
          </w:tcPr>
          <w:p w14:paraId="13B474C5">
            <w:pPr>
              <w:jc w:val="right"/>
              <w:rPr>
                <w:rFonts w:ascii="Arial Narrow" w:hAnsi="Arial Narrow" w:eastAsia="仿宋_GB2312"/>
              </w:rPr>
            </w:pPr>
          </w:p>
        </w:tc>
      </w:tr>
      <w:tr w14:paraId="45C54E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8" w:type="pct"/>
            <w:tcBorders>
              <w:top w:val="nil"/>
              <w:bottom w:val="nil"/>
            </w:tcBorders>
            <w:shd w:val="clear" w:color="auto" w:fill="auto"/>
            <w:vAlign w:val="center"/>
          </w:tcPr>
          <w:p w14:paraId="7EA6A436">
            <w:pPr>
              <w:snapToGrid w:val="0"/>
              <w:rPr>
                <w:rFonts w:ascii="Arial Narrow" w:hAnsi="Arial Narrow" w:eastAsia="仿宋_GB2312"/>
                <w:szCs w:val="21"/>
              </w:rPr>
            </w:pPr>
            <w:r>
              <w:rPr>
                <w:rFonts w:ascii="Arial Narrow" w:hAnsi="Arial Narrow" w:eastAsia="仿宋_GB2312"/>
                <w:szCs w:val="21"/>
              </w:rPr>
              <w:t>指定为以公允价值计量且其变动计入当期损益的金融负债</w:t>
            </w:r>
          </w:p>
        </w:tc>
        <w:tc>
          <w:tcPr>
            <w:tcW w:w="909" w:type="pct"/>
            <w:tcBorders>
              <w:top w:val="nil"/>
              <w:bottom w:val="nil"/>
            </w:tcBorders>
            <w:shd w:val="clear" w:color="auto" w:fill="auto"/>
            <w:vAlign w:val="center"/>
          </w:tcPr>
          <w:p w14:paraId="59F6B975">
            <w:pPr>
              <w:jc w:val="right"/>
              <w:rPr>
                <w:rFonts w:ascii="Arial Narrow" w:hAnsi="Arial Narrow" w:eastAsia="仿宋_GB2312"/>
              </w:rPr>
            </w:pPr>
            <w:r>
              <w:rPr>
                <w:rFonts w:ascii="Arial Narrow" w:hAnsi="Arial Narrow" w:eastAsia="仿宋_GB2312"/>
              </w:rPr>
              <w:t>-</w:t>
            </w:r>
          </w:p>
        </w:tc>
        <w:tc>
          <w:tcPr>
            <w:tcW w:w="908" w:type="pct"/>
            <w:tcBorders>
              <w:top w:val="nil"/>
              <w:bottom w:val="nil"/>
            </w:tcBorders>
            <w:shd w:val="clear" w:color="auto" w:fill="auto"/>
            <w:vAlign w:val="center"/>
          </w:tcPr>
          <w:p w14:paraId="0AD81580">
            <w:pPr>
              <w:jc w:val="right"/>
              <w:rPr>
                <w:rFonts w:ascii="Arial Narrow" w:hAnsi="Arial Narrow" w:eastAsia="仿宋_GB2312"/>
              </w:rPr>
            </w:pPr>
          </w:p>
        </w:tc>
        <w:tc>
          <w:tcPr>
            <w:tcW w:w="908" w:type="pct"/>
            <w:tcBorders>
              <w:top w:val="nil"/>
              <w:bottom w:val="nil"/>
            </w:tcBorders>
            <w:shd w:val="clear" w:color="auto" w:fill="auto"/>
            <w:vAlign w:val="center"/>
          </w:tcPr>
          <w:p w14:paraId="1EBD8081">
            <w:pPr>
              <w:jc w:val="right"/>
              <w:rPr>
                <w:rFonts w:ascii="Arial Narrow" w:hAnsi="Arial Narrow" w:eastAsia="仿宋_GB2312"/>
              </w:rPr>
            </w:pPr>
          </w:p>
        </w:tc>
        <w:tc>
          <w:tcPr>
            <w:tcW w:w="907" w:type="pct"/>
            <w:tcBorders>
              <w:top w:val="nil"/>
              <w:bottom w:val="nil"/>
            </w:tcBorders>
            <w:shd w:val="clear" w:color="auto" w:fill="auto"/>
            <w:vAlign w:val="center"/>
          </w:tcPr>
          <w:p w14:paraId="66F7A6C2">
            <w:pPr>
              <w:jc w:val="right"/>
              <w:rPr>
                <w:rFonts w:ascii="Arial Narrow" w:hAnsi="Arial Narrow" w:eastAsia="仿宋_GB2312"/>
              </w:rPr>
            </w:pPr>
          </w:p>
        </w:tc>
      </w:tr>
      <w:tr w14:paraId="4882D8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8" w:type="pct"/>
            <w:tcBorders>
              <w:top w:val="nil"/>
              <w:bottom w:val="nil"/>
            </w:tcBorders>
            <w:shd w:val="clear" w:color="auto" w:fill="auto"/>
            <w:vAlign w:val="center"/>
          </w:tcPr>
          <w:p w14:paraId="3D6BC3CB">
            <w:pPr>
              <w:snapToGrid w:val="0"/>
              <w:rPr>
                <w:rFonts w:ascii="Arial Narrow" w:hAnsi="Arial Narrow" w:eastAsia="仿宋_GB2312"/>
                <w:szCs w:val="21"/>
              </w:rPr>
            </w:pPr>
            <w:r>
              <w:rPr>
                <w:rFonts w:ascii="Arial Narrow" w:hAnsi="Arial Narrow" w:eastAsia="仿宋_GB2312"/>
                <w:szCs w:val="21"/>
              </w:rPr>
              <w:t>其中：</w:t>
            </w:r>
          </w:p>
        </w:tc>
        <w:tc>
          <w:tcPr>
            <w:tcW w:w="909" w:type="pct"/>
            <w:tcBorders>
              <w:top w:val="nil"/>
              <w:bottom w:val="nil"/>
            </w:tcBorders>
            <w:shd w:val="clear" w:color="auto" w:fill="auto"/>
            <w:vAlign w:val="center"/>
          </w:tcPr>
          <w:p w14:paraId="6A430F9F">
            <w:pPr>
              <w:jc w:val="right"/>
              <w:rPr>
                <w:rFonts w:ascii="Arial Narrow" w:hAnsi="Arial Narrow" w:eastAsia="仿宋_GB2312"/>
              </w:rPr>
            </w:pPr>
          </w:p>
        </w:tc>
        <w:tc>
          <w:tcPr>
            <w:tcW w:w="908" w:type="pct"/>
            <w:tcBorders>
              <w:top w:val="nil"/>
              <w:bottom w:val="nil"/>
            </w:tcBorders>
            <w:shd w:val="clear" w:color="auto" w:fill="auto"/>
            <w:vAlign w:val="center"/>
          </w:tcPr>
          <w:p w14:paraId="34E1C774">
            <w:pPr>
              <w:jc w:val="right"/>
              <w:rPr>
                <w:rFonts w:ascii="Arial Narrow" w:hAnsi="Arial Narrow" w:eastAsia="仿宋_GB2312"/>
              </w:rPr>
            </w:pPr>
          </w:p>
        </w:tc>
        <w:tc>
          <w:tcPr>
            <w:tcW w:w="908" w:type="pct"/>
            <w:tcBorders>
              <w:top w:val="nil"/>
              <w:bottom w:val="nil"/>
            </w:tcBorders>
            <w:shd w:val="clear" w:color="auto" w:fill="auto"/>
            <w:vAlign w:val="center"/>
          </w:tcPr>
          <w:p w14:paraId="54AD7452">
            <w:pPr>
              <w:jc w:val="right"/>
              <w:rPr>
                <w:rFonts w:ascii="Arial Narrow" w:hAnsi="Arial Narrow" w:eastAsia="仿宋_GB2312"/>
              </w:rPr>
            </w:pPr>
          </w:p>
        </w:tc>
        <w:tc>
          <w:tcPr>
            <w:tcW w:w="907" w:type="pct"/>
            <w:tcBorders>
              <w:top w:val="nil"/>
              <w:bottom w:val="nil"/>
            </w:tcBorders>
            <w:shd w:val="clear" w:color="auto" w:fill="auto"/>
            <w:vAlign w:val="center"/>
          </w:tcPr>
          <w:p w14:paraId="1D545D0F">
            <w:pPr>
              <w:jc w:val="right"/>
              <w:rPr>
                <w:rFonts w:ascii="Arial Narrow" w:hAnsi="Arial Narrow" w:eastAsia="仿宋_GB2312"/>
              </w:rPr>
            </w:pPr>
          </w:p>
        </w:tc>
      </w:tr>
      <w:tr w14:paraId="400656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8" w:type="pct"/>
            <w:tcBorders>
              <w:top w:val="nil"/>
              <w:bottom w:val="nil"/>
            </w:tcBorders>
            <w:shd w:val="clear" w:color="auto" w:fill="auto"/>
            <w:vAlign w:val="center"/>
          </w:tcPr>
          <w:p w14:paraId="5EABF403">
            <w:pPr>
              <w:snapToGrid w:val="0"/>
              <w:rPr>
                <w:rFonts w:ascii="Arial Narrow" w:hAnsi="Arial Narrow" w:eastAsia="仿宋_GB2312"/>
                <w:szCs w:val="21"/>
              </w:rPr>
            </w:pPr>
          </w:p>
        </w:tc>
        <w:tc>
          <w:tcPr>
            <w:tcW w:w="909" w:type="pct"/>
            <w:tcBorders>
              <w:top w:val="nil"/>
              <w:bottom w:val="nil"/>
            </w:tcBorders>
            <w:shd w:val="clear" w:color="auto" w:fill="auto"/>
            <w:vAlign w:val="center"/>
          </w:tcPr>
          <w:p w14:paraId="05BD03BD">
            <w:pPr>
              <w:jc w:val="right"/>
              <w:rPr>
                <w:rFonts w:ascii="Arial Narrow" w:hAnsi="Arial Narrow" w:eastAsia="仿宋_GB2312"/>
              </w:rPr>
            </w:pPr>
          </w:p>
        </w:tc>
        <w:tc>
          <w:tcPr>
            <w:tcW w:w="908" w:type="pct"/>
            <w:tcBorders>
              <w:top w:val="nil"/>
              <w:bottom w:val="nil"/>
            </w:tcBorders>
            <w:shd w:val="clear" w:color="auto" w:fill="auto"/>
            <w:vAlign w:val="center"/>
          </w:tcPr>
          <w:p w14:paraId="07148326">
            <w:pPr>
              <w:jc w:val="right"/>
              <w:rPr>
                <w:rFonts w:ascii="Arial Narrow" w:hAnsi="Arial Narrow" w:eastAsia="仿宋_GB2312"/>
              </w:rPr>
            </w:pPr>
          </w:p>
        </w:tc>
        <w:tc>
          <w:tcPr>
            <w:tcW w:w="908" w:type="pct"/>
            <w:tcBorders>
              <w:top w:val="nil"/>
              <w:bottom w:val="nil"/>
            </w:tcBorders>
            <w:shd w:val="clear" w:color="auto" w:fill="auto"/>
            <w:vAlign w:val="center"/>
          </w:tcPr>
          <w:p w14:paraId="38F7EC9F">
            <w:pPr>
              <w:jc w:val="right"/>
              <w:rPr>
                <w:rFonts w:ascii="Arial Narrow" w:hAnsi="Arial Narrow" w:eastAsia="仿宋_GB2312"/>
              </w:rPr>
            </w:pPr>
          </w:p>
        </w:tc>
        <w:tc>
          <w:tcPr>
            <w:tcW w:w="907" w:type="pct"/>
            <w:tcBorders>
              <w:top w:val="nil"/>
              <w:bottom w:val="nil"/>
            </w:tcBorders>
            <w:shd w:val="clear" w:color="auto" w:fill="auto"/>
            <w:vAlign w:val="center"/>
          </w:tcPr>
          <w:p w14:paraId="1A3D62DC">
            <w:pPr>
              <w:jc w:val="right"/>
              <w:rPr>
                <w:rFonts w:ascii="Arial Narrow" w:hAnsi="Arial Narrow" w:eastAsia="仿宋_GB2312"/>
              </w:rPr>
            </w:pPr>
          </w:p>
        </w:tc>
      </w:tr>
      <w:tr w14:paraId="674A29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8" w:type="pct"/>
            <w:tcBorders>
              <w:top w:val="nil"/>
              <w:bottom w:val="nil"/>
            </w:tcBorders>
            <w:shd w:val="clear" w:color="auto" w:fill="auto"/>
            <w:vAlign w:val="center"/>
          </w:tcPr>
          <w:p w14:paraId="4E27EEA1">
            <w:pPr>
              <w:snapToGrid w:val="0"/>
              <w:ind w:right="506" w:rightChars="241"/>
              <w:rPr>
                <w:rFonts w:ascii="Arial Narrow" w:hAnsi="Arial Narrow" w:eastAsia="仿宋_GB2312"/>
                <w:szCs w:val="21"/>
              </w:rPr>
            </w:pPr>
            <w:r>
              <w:rPr>
                <w:rFonts w:ascii="Arial Narrow" w:hAnsi="Arial Narrow" w:eastAsia="仿宋_GB2312"/>
                <w:szCs w:val="21"/>
              </w:rPr>
              <w:t>其他</w:t>
            </w:r>
          </w:p>
        </w:tc>
        <w:tc>
          <w:tcPr>
            <w:tcW w:w="909" w:type="pct"/>
            <w:tcBorders>
              <w:top w:val="nil"/>
              <w:bottom w:val="nil"/>
            </w:tcBorders>
            <w:shd w:val="clear" w:color="auto" w:fill="auto"/>
            <w:vAlign w:val="center"/>
          </w:tcPr>
          <w:p w14:paraId="6CFA695B">
            <w:pPr>
              <w:jc w:val="right"/>
              <w:rPr>
                <w:rFonts w:ascii="Arial Narrow" w:hAnsi="Arial Narrow" w:eastAsia="仿宋_GB2312"/>
              </w:rPr>
            </w:pPr>
            <w:r>
              <w:rPr>
                <w:rFonts w:ascii="Arial Narrow" w:hAnsi="Arial Narrow" w:eastAsia="仿宋_GB2312"/>
              </w:rPr>
              <w:t>-</w:t>
            </w:r>
          </w:p>
        </w:tc>
        <w:tc>
          <w:tcPr>
            <w:tcW w:w="908" w:type="pct"/>
            <w:tcBorders>
              <w:top w:val="nil"/>
              <w:bottom w:val="nil"/>
            </w:tcBorders>
            <w:shd w:val="clear" w:color="auto" w:fill="auto"/>
            <w:vAlign w:val="center"/>
          </w:tcPr>
          <w:p w14:paraId="7158CA40">
            <w:pPr>
              <w:jc w:val="right"/>
              <w:rPr>
                <w:rFonts w:ascii="Arial Narrow" w:hAnsi="Arial Narrow" w:eastAsia="仿宋_GB2312"/>
              </w:rPr>
            </w:pPr>
          </w:p>
        </w:tc>
        <w:tc>
          <w:tcPr>
            <w:tcW w:w="908" w:type="pct"/>
            <w:tcBorders>
              <w:top w:val="nil"/>
              <w:bottom w:val="nil"/>
            </w:tcBorders>
            <w:shd w:val="clear" w:color="auto" w:fill="auto"/>
            <w:vAlign w:val="center"/>
          </w:tcPr>
          <w:p w14:paraId="7653FBD9">
            <w:pPr>
              <w:jc w:val="right"/>
              <w:rPr>
                <w:rFonts w:ascii="Arial Narrow" w:hAnsi="Arial Narrow" w:eastAsia="仿宋_GB2312"/>
              </w:rPr>
            </w:pPr>
          </w:p>
        </w:tc>
        <w:tc>
          <w:tcPr>
            <w:tcW w:w="907" w:type="pct"/>
            <w:tcBorders>
              <w:top w:val="nil"/>
              <w:bottom w:val="nil"/>
            </w:tcBorders>
            <w:shd w:val="clear" w:color="auto" w:fill="auto"/>
            <w:vAlign w:val="center"/>
          </w:tcPr>
          <w:p w14:paraId="0EF1A4C1">
            <w:pPr>
              <w:jc w:val="right"/>
              <w:rPr>
                <w:rFonts w:ascii="Arial Narrow" w:hAnsi="Arial Narrow" w:eastAsia="仿宋_GB2312"/>
              </w:rPr>
            </w:pPr>
          </w:p>
        </w:tc>
      </w:tr>
      <w:tr w14:paraId="466469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8" w:type="pct"/>
            <w:tcBorders>
              <w:top w:val="nil"/>
              <w:bottom w:val="single" w:color="auto" w:sz="4" w:space="0"/>
            </w:tcBorders>
            <w:shd w:val="clear" w:color="auto" w:fill="auto"/>
            <w:vAlign w:val="center"/>
          </w:tcPr>
          <w:p w14:paraId="23230B1E">
            <w:pPr>
              <w:snapToGrid w:val="0"/>
              <w:ind w:right="506" w:rightChars="241"/>
              <w:rPr>
                <w:rFonts w:ascii="Arial Narrow" w:hAnsi="Arial Narrow" w:eastAsia="仿宋_GB2312"/>
                <w:szCs w:val="21"/>
              </w:rPr>
            </w:pPr>
          </w:p>
        </w:tc>
        <w:tc>
          <w:tcPr>
            <w:tcW w:w="909" w:type="pct"/>
            <w:tcBorders>
              <w:top w:val="nil"/>
              <w:bottom w:val="single" w:color="auto" w:sz="4" w:space="0"/>
            </w:tcBorders>
            <w:shd w:val="clear" w:color="auto" w:fill="auto"/>
            <w:vAlign w:val="center"/>
          </w:tcPr>
          <w:p w14:paraId="126E484E">
            <w:pPr>
              <w:jc w:val="right"/>
              <w:rPr>
                <w:rFonts w:ascii="Arial Narrow" w:hAnsi="Arial Narrow" w:eastAsia="仿宋_GB2312"/>
              </w:rPr>
            </w:pPr>
            <w:r>
              <w:rPr>
                <w:rFonts w:ascii="Arial Narrow" w:hAnsi="Arial Narrow" w:eastAsia="仿宋_GB2312"/>
              </w:rPr>
              <w:t>-</w:t>
            </w:r>
          </w:p>
        </w:tc>
        <w:tc>
          <w:tcPr>
            <w:tcW w:w="908" w:type="pct"/>
            <w:tcBorders>
              <w:top w:val="nil"/>
              <w:bottom w:val="single" w:color="auto" w:sz="4" w:space="0"/>
            </w:tcBorders>
            <w:shd w:val="clear" w:color="auto" w:fill="auto"/>
            <w:vAlign w:val="center"/>
          </w:tcPr>
          <w:p w14:paraId="6C3F1085">
            <w:pPr>
              <w:jc w:val="right"/>
              <w:rPr>
                <w:rFonts w:ascii="Arial Narrow" w:hAnsi="Arial Narrow" w:eastAsia="仿宋_GB2312"/>
              </w:rPr>
            </w:pPr>
          </w:p>
        </w:tc>
        <w:tc>
          <w:tcPr>
            <w:tcW w:w="908" w:type="pct"/>
            <w:tcBorders>
              <w:top w:val="nil"/>
              <w:bottom w:val="single" w:color="auto" w:sz="4" w:space="0"/>
            </w:tcBorders>
            <w:shd w:val="clear" w:color="auto" w:fill="auto"/>
            <w:vAlign w:val="center"/>
          </w:tcPr>
          <w:p w14:paraId="4A69ACFC">
            <w:pPr>
              <w:jc w:val="right"/>
              <w:rPr>
                <w:rFonts w:ascii="Arial Narrow" w:hAnsi="Arial Narrow" w:eastAsia="仿宋_GB2312"/>
              </w:rPr>
            </w:pPr>
          </w:p>
        </w:tc>
        <w:tc>
          <w:tcPr>
            <w:tcW w:w="907" w:type="pct"/>
            <w:tcBorders>
              <w:top w:val="nil"/>
              <w:bottom w:val="single" w:color="auto" w:sz="4" w:space="0"/>
            </w:tcBorders>
            <w:shd w:val="clear" w:color="auto" w:fill="auto"/>
            <w:vAlign w:val="center"/>
          </w:tcPr>
          <w:p w14:paraId="531E2453">
            <w:pPr>
              <w:jc w:val="right"/>
              <w:rPr>
                <w:rFonts w:ascii="Arial Narrow" w:hAnsi="Arial Narrow" w:eastAsia="仿宋_GB2312"/>
              </w:rPr>
            </w:pPr>
          </w:p>
        </w:tc>
      </w:tr>
      <w:tr w14:paraId="495FF6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8" w:type="pct"/>
            <w:tcBorders>
              <w:top w:val="single" w:color="auto" w:sz="4" w:space="0"/>
            </w:tcBorders>
            <w:shd w:val="clear" w:color="auto" w:fill="auto"/>
            <w:vAlign w:val="center"/>
          </w:tcPr>
          <w:p w14:paraId="1539F6A5">
            <w:pPr>
              <w:snapToGrid w:val="0"/>
              <w:ind w:right="506" w:rightChars="241"/>
              <w:rPr>
                <w:rFonts w:ascii="Arial Narrow" w:hAnsi="Arial Narrow" w:eastAsia="仿宋_GB2312"/>
                <w:b/>
                <w:szCs w:val="21"/>
              </w:rPr>
            </w:pPr>
            <w:r>
              <w:rPr>
                <w:rFonts w:ascii="Arial Narrow" w:hAnsi="Arial Narrow" w:eastAsia="仿宋_GB2312"/>
                <w:b/>
                <w:szCs w:val="21"/>
              </w:rPr>
              <w:t>合  计</w:t>
            </w:r>
          </w:p>
        </w:tc>
        <w:tc>
          <w:tcPr>
            <w:tcW w:w="909" w:type="pct"/>
            <w:tcBorders>
              <w:top w:val="single" w:color="auto" w:sz="4" w:space="0"/>
            </w:tcBorders>
            <w:shd w:val="clear" w:color="auto" w:fill="auto"/>
            <w:vAlign w:val="center"/>
          </w:tcPr>
          <w:p w14:paraId="6BB7D023">
            <w:pPr>
              <w:jc w:val="right"/>
              <w:rPr>
                <w:rFonts w:ascii="Arial Narrow" w:hAnsi="Arial Narrow" w:eastAsia="仿宋_GB2312"/>
                <w:b/>
                <w:bCs/>
              </w:rPr>
            </w:pPr>
            <w:r>
              <w:rPr>
                <w:rFonts w:ascii="Arial Narrow" w:hAnsi="Arial Narrow" w:eastAsia="仿宋_GB2312"/>
                <w:b/>
                <w:bCs/>
              </w:rPr>
              <w:t>-</w:t>
            </w:r>
          </w:p>
        </w:tc>
        <w:tc>
          <w:tcPr>
            <w:tcW w:w="908" w:type="pct"/>
            <w:tcBorders>
              <w:top w:val="single" w:color="auto" w:sz="4" w:space="0"/>
            </w:tcBorders>
            <w:shd w:val="clear" w:color="auto" w:fill="auto"/>
            <w:vAlign w:val="center"/>
          </w:tcPr>
          <w:p w14:paraId="04AB6957">
            <w:pPr>
              <w:jc w:val="right"/>
              <w:rPr>
                <w:rFonts w:ascii="Arial Narrow" w:hAnsi="Arial Narrow" w:eastAsia="仿宋_GB2312"/>
                <w:b/>
                <w:bCs/>
              </w:rPr>
            </w:pPr>
          </w:p>
        </w:tc>
        <w:tc>
          <w:tcPr>
            <w:tcW w:w="908" w:type="pct"/>
            <w:tcBorders>
              <w:top w:val="single" w:color="auto" w:sz="4" w:space="0"/>
            </w:tcBorders>
            <w:shd w:val="clear" w:color="auto" w:fill="auto"/>
            <w:vAlign w:val="center"/>
          </w:tcPr>
          <w:p w14:paraId="3EF4D831">
            <w:pPr>
              <w:jc w:val="right"/>
              <w:rPr>
                <w:rFonts w:ascii="Arial Narrow" w:hAnsi="Arial Narrow" w:eastAsia="仿宋_GB2312"/>
                <w:b/>
                <w:bCs/>
              </w:rPr>
            </w:pPr>
          </w:p>
        </w:tc>
        <w:tc>
          <w:tcPr>
            <w:tcW w:w="907" w:type="pct"/>
            <w:tcBorders>
              <w:top w:val="single" w:color="auto" w:sz="4" w:space="0"/>
            </w:tcBorders>
            <w:shd w:val="clear" w:color="auto" w:fill="auto"/>
            <w:vAlign w:val="center"/>
          </w:tcPr>
          <w:p w14:paraId="5216A25F">
            <w:pPr>
              <w:jc w:val="right"/>
              <w:rPr>
                <w:rFonts w:ascii="Arial Narrow" w:hAnsi="Arial Narrow" w:eastAsia="仿宋_GB2312"/>
                <w:b/>
                <w:bCs/>
              </w:rPr>
            </w:pPr>
          </w:p>
        </w:tc>
      </w:tr>
    </w:tbl>
    <w:p w14:paraId="4BB3B7B7">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[对于指定为以公允价值计量且其变动计入当期损益的金融负债，</w:t>
      </w:r>
    </w:p>
    <w:p w14:paraId="0C99C4D4">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1、对于指定为以公允价值计量且其变动计入当期损益的金融负债，应单独列示期初余额、期末余额，并披露指定的理由和依据。</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1"/>
        <w:gridCol w:w="1917"/>
        <w:gridCol w:w="1917"/>
        <w:gridCol w:w="1917"/>
      </w:tblGrid>
      <w:tr w14:paraId="1F130C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1" w:type="pct"/>
            <w:tcBorders>
              <w:bottom w:val="single" w:color="auto" w:sz="4" w:space="0"/>
            </w:tcBorders>
            <w:shd w:val="clear" w:color="auto" w:fill="auto"/>
            <w:vAlign w:val="center"/>
          </w:tcPr>
          <w:p w14:paraId="1D4915ED">
            <w:pPr>
              <w:rPr>
                <w:rFonts w:ascii="Arial Narrow" w:hAnsi="Arial Narrow" w:eastAsia="仿宋_GB2312"/>
                <w:b/>
                <w:szCs w:val="21"/>
              </w:rPr>
            </w:pPr>
            <w:r>
              <w:rPr>
                <w:rFonts w:ascii="Arial Narrow" w:hAnsi="Arial Narrow" w:eastAsia="仿宋_GB2312"/>
                <w:b/>
                <w:szCs w:val="21"/>
              </w:rPr>
              <w:t>项</w:t>
            </w:r>
            <w:r>
              <w:rPr>
                <w:rFonts w:hint="eastAsia" w:ascii="Arial Narrow" w:hAnsi="Arial Narrow" w:eastAsia="仿宋_GB2312"/>
                <w:b/>
                <w:szCs w:val="21"/>
              </w:rPr>
              <w:t xml:space="preserve"> </w:t>
            </w:r>
            <w:r>
              <w:rPr>
                <w:rFonts w:ascii="Arial Narrow" w:hAnsi="Arial Narrow" w:eastAsia="仿宋_GB2312"/>
                <w:b/>
                <w:szCs w:val="21"/>
              </w:rPr>
              <w:t xml:space="preserve"> 目</w:t>
            </w:r>
          </w:p>
        </w:tc>
        <w:tc>
          <w:tcPr>
            <w:tcW w:w="1113" w:type="pct"/>
            <w:tcBorders>
              <w:bottom w:val="single" w:color="auto" w:sz="4" w:space="0"/>
            </w:tcBorders>
            <w:shd w:val="clear" w:color="auto" w:fill="auto"/>
            <w:vAlign w:val="center"/>
          </w:tcPr>
          <w:p w14:paraId="17DAE9BC">
            <w:pPr>
              <w:jc w:val="right"/>
              <w:rPr>
                <w:rFonts w:ascii="Arial Narrow" w:hAnsi="Arial Narrow" w:eastAsia="仿宋_GB2312"/>
                <w:b/>
                <w:szCs w:val="21"/>
              </w:rPr>
            </w:pPr>
            <w:r>
              <w:rPr>
                <w:rFonts w:hint="eastAsia" w:ascii="Arial Narrow" w:hAnsi="Arial Narrow" w:eastAsia="仿宋_GB2312"/>
                <w:b/>
                <w:szCs w:val="21"/>
              </w:rPr>
              <w:t>期初余额</w:t>
            </w:r>
          </w:p>
        </w:tc>
        <w:tc>
          <w:tcPr>
            <w:tcW w:w="1113" w:type="pct"/>
            <w:tcBorders>
              <w:bottom w:val="single" w:color="auto" w:sz="4" w:space="0"/>
            </w:tcBorders>
            <w:shd w:val="clear" w:color="auto" w:fill="auto"/>
            <w:vAlign w:val="center"/>
          </w:tcPr>
          <w:p w14:paraId="44459375">
            <w:pPr>
              <w:jc w:val="right"/>
              <w:rPr>
                <w:rFonts w:ascii="Arial Narrow" w:hAnsi="Arial Narrow" w:eastAsia="仿宋_GB2312" w:cs="Arial"/>
                <w:b/>
                <w:szCs w:val="21"/>
              </w:rPr>
            </w:pPr>
            <w:r>
              <w:rPr>
                <w:rFonts w:hint="eastAsia" w:ascii="Arial Narrow" w:hAnsi="Arial Narrow" w:eastAsia="仿宋_GB2312" w:cs="Arial"/>
                <w:b/>
                <w:szCs w:val="21"/>
              </w:rPr>
              <w:t>期末余额</w:t>
            </w:r>
          </w:p>
        </w:tc>
        <w:tc>
          <w:tcPr>
            <w:tcW w:w="1113" w:type="pct"/>
            <w:tcBorders>
              <w:bottom w:val="single" w:color="auto" w:sz="4" w:space="0"/>
            </w:tcBorders>
            <w:shd w:val="clear" w:color="auto" w:fill="auto"/>
            <w:vAlign w:val="center"/>
          </w:tcPr>
          <w:p w14:paraId="3C36D841">
            <w:pPr>
              <w:jc w:val="right"/>
              <w:rPr>
                <w:rFonts w:ascii="Arial Narrow" w:hAnsi="Arial Narrow" w:eastAsia="仿宋_GB2312"/>
                <w:b/>
                <w:szCs w:val="21"/>
              </w:rPr>
            </w:pPr>
            <w:r>
              <w:rPr>
                <w:rFonts w:hint="eastAsia" w:ascii="Arial Narrow" w:hAnsi="Arial Narrow" w:eastAsia="仿宋_GB2312"/>
                <w:b/>
                <w:szCs w:val="21"/>
              </w:rPr>
              <w:t>指定的理由和依据</w:t>
            </w:r>
          </w:p>
        </w:tc>
      </w:tr>
      <w:tr w14:paraId="78A350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1" w:type="pct"/>
            <w:tcBorders>
              <w:top w:val="single" w:color="auto" w:sz="4" w:space="0"/>
              <w:bottom w:val="nil"/>
            </w:tcBorders>
            <w:shd w:val="clear" w:color="auto" w:fill="auto"/>
            <w:vAlign w:val="center"/>
          </w:tcPr>
          <w:p w14:paraId="38E2EB36">
            <w:pPr>
              <w:rPr>
                <w:rFonts w:ascii="Arial Narrow" w:hAnsi="Arial Narrow" w:eastAsia="仿宋_GB2312"/>
              </w:rPr>
            </w:pPr>
          </w:p>
        </w:tc>
        <w:tc>
          <w:tcPr>
            <w:tcW w:w="1113" w:type="pct"/>
            <w:tcBorders>
              <w:top w:val="single" w:color="auto" w:sz="4" w:space="0"/>
              <w:bottom w:val="nil"/>
            </w:tcBorders>
            <w:shd w:val="clear" w:color="auto" w:fill="auto"/>
            <w:vAlign w:val="center"/>
          </w:tcPr>
          <w:p w14:paraId="746642AB">
            <w:pPr>
              <w:jc w:val="right"/>
              <w:rPr>
                <w:rFonts w:ascii="Arial Narrow" w:hAnsi="Arial Narrow" w:eastAsia="仿宋_GB2312"/>
              </w:rPr>
            </w:pPr>
          </w:p>
        </w:tc>
        <w:tc>
          <w:tcPr>
            <w:tcW w:w="1113" w:type="pct"/>
            <w:tcBorders>
              <w:top w:val="single" w:color="auto" w:sz="4" w:space="0"/>
              <w:bottom w:val="nil"/>
            </w:tcBorders>
            <w:shd w:val="clear" w:color="auto" w:fill="auto"/>
            <w:vAlign w:val="center"/>
          </w:tcPr>
          <w:p w14:paraId="121881FA">
            <w:pPr>
              <w:jc w:val="right"/>
              <w:rPr>
                <w:rFonts w:ascii="Arial Narrow" w:hAnsi="Arial Narrow" w:eastAsia="仿宋_GB2312"/>
              </w:rPr>
            </w:pPr>
          </w:p>
        </w:tc>
        <w:tc>
          <w:tcPr>
            <w:tcW w:w="1113" w:type="pct"/>
            <w:tcBorders>
              <w:top w:val="single" w:color="auto" w:sz="4" w:space="0"/>
              <w:bottom w:val="nil"/>
            </w:tcBorders>
            <w:shd w:val="clear" w:color="auto" w:fill="auto"/>
            <w:vAlign w:val="center"/>
          </w:tcPr>
          <w:p w14:paraId="513EFE01">
            <w:pPr>
              <w:jc w:val="right"/>
              <w:rPr>
                <w:rFonts w:ascii="Arial Narrow" w:hAnsi="Arial Narrow" w:eastAsia="仿宋_GB2312"/>
              </w:rPr>
            </w:pPr>
          </w:p>
        </w:tc>
      </w:tr>
      <w:tr w14:paraId="10A3BB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1" w:type="pct"/>
            <w:tcBorders>
              <w:top w:val="nil"/>
              <w:bottom w:val="nil"/>
            </w:tcBorders>
            <w:shd w:val="clear" w:color="auto" w:fill="auto"/>
            <w:vAlign w:val="center"/>
          </w:tcPr>
          <w:p w14:paraId="2C4D191B">
            <w:pPr>
              <w:rPr>
                <w:rFonts w:ascii="Arial Narrow" w:hAnsi="Arial Narrow" w:eastAsia="仿宋_GB2312"/>
              </w:rPr>
            </w:pPr>
          </w:p>
        </w:tc>
        <w:tc>
          <w:tcPr>
            <w:tcW w:w="1113" w:type="pct"/>
            <w:tcBorders>
              <w:top w:val="nil"/>
              <w:bottom w:val="nil"/>
            </w:tcBorders>
            <w:shd w:val="clear" w:color="auto" w:fill="auto"/>
            <w:vAlign w:val="center"/>
          </w:tcPr>
          <w:p w14:paraId="24C8E705">
            <w:pPr>
              <w:jc w:val="right"/>
              <w:rPr>
                <w:rFonts w:ascii="Arial Narrow" w:hAnsi="Arial Narrow" w:eastAsia="仿宋_GB2312"/>
              </w:rPr>
            </w:pPr>
          </w:p>
        </w:tc>
        <w:tc>
          <w:tcPr>
            <w:tcW w:w="1113" w:type="pct"/>
            <w:tcBorders>
              <w:top w:val="nil"/>
              <w:bottom w:val="nil"/>
            </w:tcBorders>
            <w:shd w:val="clear" w:color="auto" w:fill="auto"/>
            <w:vAlign w:val="center"/>
          </w:tcPr>
          <w:p w14:paraId="4A5365DC">
            <w:pPr>
              <w:jc w:val="right"/>
              <w:rPr>
                <w:rFonts w:ascii="Arial Narrow" w:hAnsi="Arial Narrow" w:eastAsia="仿宋_GB2312"/>
              </w:rPr>
            </w:pPr>
          </w:p>
        </w:tc>
        <w:tc>
          <w:tcPr>
            <w:tcW w:w="1113" w:type="pct"/>
            <w:tcBorders>
              <w:top w:val="nil"/>
              <w:bottom w:val="nil"/>
            </w:tcBorders>
            <w:shd w:val="clear" w:color="auto" w:fill="auto"/>
            <w:vAlign w:val="center"/>
          </w:tcPr>
          <w:p w14:paraId="7C7787DA">
            <w:pPr>
              <w:jc w:val="right"/>
              <w:rPr>
                <w:rFonts w:ascii="Arial Narrow" w:hAnsi="Arial Narrow" w:eastAsia="仿宋_GB2312"/>
              </w:rPr>
            </w:pPr>
          </w:p>
        </w:tc>
      </w:tr>
      <w:tr w14:paraId="5C60AA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1" w:type="pct"/>
            <w:tcBorders>
              <w:top w:val="nil"/>
              <w:bottom w:val="single" w:color="auto" w:sz="4" w:space="0"/>
            </w:tcBorders>
            <w:shd w:val="clear" w:color="auto" w:fill="auto"/>
            <w:vAlign w:val="center"/>
          </w:tcPr>
          <w:p w14:paraId="74654FB1">
            <w:pPr>
              <w:rPr>
                <w:rFonts w:ascii="Arial Narrow" w:hAnsi="Arial Narrow" w:eastAsia="仿宋_GB2312"/>
              </w:rPr>
            </w:pPr>
          </w:p>
        </w:tc>
        <w:tc>
          <w:tcPr>
            <w:tcW w:w="1113" w:type="pct"/>
            <w:tcBorders>
              <w:top w:val="nil"/>
              <w:bottom w:val="single" w:color="auto" w:sz="4" w:space="0"/>
            </w:tcBorders>
            <w:shd w:val="clear" w:color="auto" w:fill="auto"/>
            <w:vAlign w:val="center"/>
          </w:tcPr>
          <w:p w14:paraId="6DAF2EF0">
            <w:pPr>
              <w:jc w:val="right"/>
              <w:rPr>
                <w:rFonts w:ascii="Arial Narrow" w:hAnsi="Arial Narrow" w:eastAsia="仿宋_GB2312"/>
              </w:rPr>
            </w:pPr>
          </w:p>
        </w:tc>
        <w:tc>
          <w:tcPr>
            <w:tcW w:w="1113" w:type="pct"/>
            <w:tcBorders>
              <w:top w:val="nil"/>
              <w:bottom w:val="single" w:color="auto" w:sz="4" w:space="0"/>
            </w:tcBorders>
            <w:shd w:val="clear" w:color="auto" w:fill="auto"/>
            <w:vAlign w:val="center"/>
          </w:tcPr>
          <w:p w14:paraId="74A88DEB">
            <w:pPr>
              <w:jc w:val="right"/>
              <w:rPr>
                <w:rFonts w:ascii="Arial Narrow" w:hAnsi="Arial Narrow" w:eastAsia="仿宋_GB2312"/>
              </w:rPr>
            </w:pPr>
          </w:p>
        </w:tc>
        <w:tc>
          <w:tcPr>
            <w:tcW w:w="1113" w:type="pct"/>
            <w:tcBorders>
              <w:top w:val="nil"/>
              <w:bottom w:val="single" w:color="auto" w:sz="4" w:space="0"/>
            </w:tcBorders>
            <w:shd w:val="clear" w:color="auto" w:fill="auto"/>
            <w:vAlign w:val="center"/>
          </w:tcPr>
          <w:p w14:paraId="01595D65">
            <w:pPr>
              <w:jc w:val="right"/>
              <w:rPr>
                <w:rFonts w:ascii="Arial Narrow" w:hAnsi="Arial Narrow" w:eastAsia="仿宋_GB2312"/>
              </w:rPr>
            </w:pPr>
          </w:p>
        </w:tc>
      </w:tr>
      <w:tr w14:paraId="45A780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1" w:type="pct"/>
            <w:tcBorders>
              <w:top w:val="single" w:color="auto" w:sz="4" w:space="0"/>
            </w:tcBorders>
            <w:shd w:val="clear" w:color="auto" w:fill="auto"/>
            <w:vAlign w:val="center"/>
          </w:tcPr>
          <w:p w14:paraId="03707328">
            <w:pPr>
              <w:rPr>
                <w:rFonts w:ascii="Arial Narrow" w:hAnsi="Arial Narrow" w:eastAsia="仿宋_GB2312"/>
                <w:b/>
                <w:bCs/>
              </w:rPr>
            </w:pPr>
            <w:r>
              <w:rPr>
                <w:rFonts w:ascii="Arial Narrow" w:hAnsi="Arial Narrow" w:eastAsia="仿宋_GB2312"/>
                <w:b/>
                <w:bCs/>
              </w:rPr>
              <w:t>合  计</w:t>
            </w:r>
          </w:p>
        </w:tc>
        <w:tc>
          <w:tcPr>
            <w:tcW w:w="1113" w:type="pct"/>
            <w:tcBorders>
              <w:top w:val="single" w:color="auto" w:sz="4" w:space="0"/>
            </w:tcBorders>
            <w:shd w:val="clear" w:color="auto" w:fill="auto"/>
            <w:vAlign w:val="center"/>
          </w:tcPr>
          <w:p w14:paraId="0BFE87EC">
            <w:pPr>
              <w:jc w:val="right"/>
              <w:rPr>
                <w:rFonts w:ascii="Arial Narrow" w:hAnsi="Arial Narrow" w:eastAsia="仿宋_GB2312"/>
                <w:b/>
                <w:bCs/>
              </w:rPr>
            </w:pPr>
          </w:p>
        </w:tc>
        <w:tc>
          <w:tcPr>
            <w:tcW w:w="1113" w:type="pct"/>
            <w:tcBorders>
              <w:top w:val="single" w:color="auto" w:sz="4" w:space="0"/>
            </w:tcBorders>
            <w:shd w:val="clear" w:color="auto" w:fill="auto"/>
            <w:vAlign w:val="center"/>
          </w:tcPr>
          <w:p w14:paraId="3EB119AA">
            <w:pPr>
              <w:jc w:val="right"/>
              <w:rPr>
                <w:rFonts w:ascii="Arial Narrow" w:hAnsi="Arial Narrow" w:eastAsia="仿宋_GB2312"/>
                <w:b/>
                <w:bCs/>
              </w:rPr>
            </w:pPr>
          </w:p>
        </w:tc>
        <w:tc>
          <w:tcPr>
            <w:tcW w:w="1113" w:type="pct"/>
            <w:tcBorders>
              <w:top w:val="single" w:color="auto" w:sz="4" w:space="0"/>
            </w:tcBorders>
            <w:shd w:val="clear" w:color="auto" w:fill="auto"/>
            <w:vAlign w:val="center"/>
          </w:tcPr>
          <w:p w14:paraId="2B3259B0">
            <w:pPr>
              <w:jc w:val="right"/>
              <w:rPr>
                <w:rFonts w:ascii="Arial Narrow" w:hAnsi="Arial Narrow" w:eastAsia="仿宋_GB2312"/>
                <w:b/>
                <w:bCs/>
              </w:rPr>
            </w:pPr>
          </w:p>
        </w:tc>
      </w:tr>
    </w:tbl>
    <w:p w14:paraId="27987B4D">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2、</w:t>
      </w:r>
      <w:r>
        <w:rPr>
          <w:rFonts w:ascii="Arial Narrow" w:hAnsi="Arial Narrow" w:eastAsia="仿宋_GB2312"/>
          <w:color w:val="0000FF"/>
          <w:sz w:val="24"/>
          <w:szCs w:val="24"/>
        </w:rPr>
        <w:t xml:space="preserve">需区分企业自身信用风险变动引起的该金融负债公允价值变动金额计入其他综合收益和该金融负债 (包括企业自身信用风险变动的影响) 的全部利得或损失计入当期损益两种情况，按照《企业会计准则第37号——金融工具列报》第41-43条的规定进行披露。] </w:t>
      </w:r>
    </w:p>
    <w:p w14:paraId="1FBEF8F7">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[例如： </w:t>
      </w:r>
    </w:p>
    <w:p w14:paraId="7C61D3D9">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对于指定为以公允价值计量且其变动计入当期损益的金融负债，2025年公允价值的变动情况如下表所示： </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1"/>
        <w:gridCol w:w="1917"/>
        <w:gridCol w:w="1917"/>
        <w:gridCol w:w="1917"/>
      </w:tblGrid>
      <w:tr w14:paraId="2BDDE9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1" w:type="pct"/>
            <w:tcBorders>
              <w:bottom w:val="single" w:color="auto" w:sz="4" w:space="0"/>
            </w:tcBorders>
            <w:shd w:val="clear" w:color="auto" w:fill="auto"/>
            <w:vAlign w:val="center"/>
          </w:tcPr>
          <w:p w14:paraId="50092DE8">
            <w:pPr>
              <w:rPr>
                <w:rFonts w:ascii="Arial Narrow" w:hAnsi="Arial Narrow" w:eastAsia="仿宋_GB2312"/>
                <w:b/>
                <w:szCs w:val="21"/>
              </w:rPr>
            </w:pPr>
            <w:r>
              <w:rPr>
                <w:rFonts w:ascii="Arial Narrow" w:hAnsi="Arial Narrow" w:eastAsia="仿宋_GB2312"/>
                <w:b/>
                <w:szCs w:val="21"/>
              </w:rPr>
              <w:t>项</w:t>
            </w:r>
            <w:r>
              <w:rPr>
                <w:rFonts w:hint="eastAsia" w:ascii="Arial Narrow" w:hAnsi="Arial Narrow" w:eastAsia="仿宋_GB2312"/>
                <w:b/>
                <w:szCs w:val="21"/>
              </w:rPr>
              <w:t xml:space="preserve"> </w:t>
            </w:r>
            <w:r>
              <w:rPr>
                <w:rFonts w:ascii="Arial Narrow" w:hAnsi="Arial Narrow" w:eastAsia="仿宋_GB2312"/>
                <w:b/>
                <w:szCs w:val="21"/>
              </w:rPr>
              <w:t xml:space="preserve"> 目</w:t>
            </w:r>
          </w:p>
        </w:tc>
        <w:tc>
          <w:tcPr>
            <w:tcW w:w="1113" w:type="pct"/>
            <w:tcBorders>
              <w:bottom w:val="single" w:color="auto" w:sz="4" w:space="0"/>
            </w:tcBorders>
            <w:shd w:val="clear" w:color="auto" w:fill="auto"/>
            <w:vAlign w:val="center"/>
          </w:tcPr>
          <w:p w14:paraId="0B3303B6">
            <w:pPr>
              <w:jc w:val="right"/>
              <w:rPr>
                <w:rFonts w:ascii="Arial Narrow" w:hAnsi="Arial Narrow" w:eastAsia="仿宋_GB2312"/>
                <w:b/>
                <w:szCs w:val="21"/>
              </w:rPr>
            </w:pPr>
            <w:r>
              <w:rPr>
                <w:rFonts w:ascii="Arial Narrow" w:hAnsi="Arial Narrow" w:eastAsia="仿宋_GB2312" w:cs="Arial"/>
                <w:b/>
                <w:szCs w:val="21"/>
              </w:rPr>
              <w:t>2025年公允价值变动额</w:t>
            </w:r>
          </w:p>
        </w:tc>
        <w:tc>
          <w:tcPr>
            <w:tcW w:w="1113" w:type="pct"/>
            <w:tcBorders>
              <w:bottom w:val="single" w:color="auto" w:sz="4" w:space="0"/>
            </w:tcBorders>
            <w:shd w:val="clear" w:color="auto" w:fill="auto"/>
            <w:vAlign w:val="center"/>
          </w:tcPr>
          <w:p w14:paraId="3F221C35">
            <w:pPr>
              <w:jc w:val="right"/>
              <w:rPr>
                <w:rFonts w:ascii="Arial Narrow" w:hAnsi="Arial Narrow" w:eastAsia="仿宋_GB2312" w:cs="Arial"/>
                <w:b/>
                <w:szCs w:val="21"/>
              </w:rPr>
            </w:pPr>
            <w:r>
              <w:rPr>
                <w:rFonts w:ascii="Arial Narrow" w:hAnsi="Arial Narrow" w:eastAsia="仿宋_GB2312" w:cs="Arial"/>
                <w:b/>
                <w:szCs w:val="21"/>
              </w:rPr>
              <w:t>因自身信用风险变动引起的公允价值本年变动额</w:t>
            </w:r>
          </w:p>
        </w:tc>
        <w:tc>
          <w:tcPr>
            <w:tcW w:w="1113" w:type="pct"/>
            <w:tcBorders>
              <w:bottom w:val="single" w:color="auto" w:sz="4" w:space="0"/>
            </w:tcBorders>
            <w:shd w:val="clear" w:color="auto" w:fill="auto"/>
            <w:vAlign w:val="center"/>
          </w:tcPr>
          <w:p w14:paraId="1AA0F4D9">
            <w:pPr>
              <w:jc w:val="right"/>
              <w:rPr>
                <w:rFonts w:ascii="Arial Narrow" w:hAnsi="Arial Narrow" w:eastAsia="仿宋_GB2312"/>
                <w:b/>
                <w:szCs w:val="21"/>
              </w:rPr>
            </w:pPr>
            <w:r>
              <w:rPr>
                <w:rFonts w:ascii="Arial Narrow" w:hAnsi="Arial Narrow" w:eastAsia="仿宋_GB2312" w:cs="Arial"/>
                <w:b/>
                <w:szCs w:val="21"/>
              </w:rPr>
              <w:t>因自身信用风险变动引起的公允价值累计变动额</w:t>
            </w:r>
          </w:p>
        </w:tc>
      </w:tr>
      <w:tr w14:paraId="7DE50F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1" w:type="pct"/>
            <w:tcBorders>
              <w:top w:val="single" w:color="auto" w:sz="4" w:space="0"/>
              <w:bottom w:val="nil"/>
            </w:tcBorders>
            <w:shd w:val="clear" w:color="auto" w:fill="auto"/>
            <w:vAlign w:val="center"/>
          </w:tcPr>
          <w:p w14:paraId="7B4ADDFF">
            <w:pPr>
              <w:rPr>
                <w:rFonts w:ascii="Arial Narrow" w:hAnsi="Arial Narrow" w:eastAsia="仿宋_GB2312"/>
              </w:rPr>
            </w:pPr>
            <w:r>
              <w:rPr>
                <w:rFonts w:ascii="Arial Narrow" w:hAnsi="Arial Narrow" w:eastAsia="仿宋_GB2312"/>
              </w:rPr>
              <w:t>发行的普通债权</w:t>
            </w:r>
          </w:p>
        </w:tc>
        <w:tc>
          <w:tcPr>
            <w:tcW w:w="1113" w:type="pct"/>
            <w:tcBorders>
              <w:top w:val="single" w:color="auto" w:sz="4" w:space="0"/>
              <w:bottom w:val="nil"/>
            </w:tcBorders>
            <w:shd w:val="clear" w:color="auto" w:fill="auto"/>
            <w:vAlign w:val="center"/>
          </w:tcPr>
          <w:p w14:paraId="023368FD">
            <w:pPr>
              <w:jc w:val="right"/>
              <w:rPr>
                <w:rFonts w:ascii="Arial Narrow" w:hAnsi="Arial Narrow" w:eastAsia="仿宋_GB2312"/>
              </w:rPr>
            </w:pPr>
          </w:p>
        </w:tc>
        <w:tc>
          <w:tcPr>
            <w:tcW w:w="1113" w:type="pct"/>
            <w:tcBorders>
              <w:top w:val="single" w:color="auto" w:sz="4" w:space="0"/>
              <w:bottom w:val="nil"/>
            </w:tcBorders>
            <w:shd w:val="clear" w:color="auto" w:fill="auto"/>
            <w:vAlign w:val="center"/>
          </w:tcPr>
          <w:p w14:paraId="094F7460">
            <w:pPr>
              <w:jc w:val="right"/>
              <w:rPr>
                <w:rFonts w:ascii="Arial Narrow" w:hAnsi="Arial Narrow" w:eastAsia="仿宋_GB2312"/>
              </w:rPr>
            </w:pPr>
          </w:p>
        </w:tc>
        <w:tc>
          <w:tcPr>
            <w:tcW w:w="1113" w:type="pct"/>
            <w:tcBorders>
              <w:top w:val="single" w:color="auto" w:sz="4" w:space="0"/>
              <w:bottom w:val="nil"/>
            </w:tcBorders>
            <w:shd w:val="clear" w:color="auto" w:fill="auto"/>
            <w:vAlign w:val="center"/>
          </w:tcPr>
          <w:p w14:paraId="48303EC6">
            <w:pPr>
              <w:jc w:val="right"/>
              <w:rPr>
                <w:rFonts w:ascii="Arial Narrow" w:hAnsi="Arial Narrow" w:eastAsia="仿宋_GB2312"/>
              </w:rPr>
            </w:pPr>
          </w:p>
        </w:tc>
      </w:tr>
      <w:tr w14:paraId="58E197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1" w:type="pct"/>
            <w:tcBorders>
              <w:top w:val="nil"/>
              <w:bottom w:val="nil"/>
            </w:tcBorders>
            <w:shd w:val="clear" w:color="auto" w:fill="auto"/>
            <w:vAlign w:val="center"/>
          </w:tcPr>
          <w:p w14:paraId="5799535F">
            <w:pPr>
              <w:rPr>
                <w:rFonts w:ascii="Arial Narrow" w:hAnsi="Arial Narrow" w:eastAsia="仿宋_GB2312"/>
              </w:rPr>
            </w:pPr>
          </w:p>
        </w:tc>
        <w:tc>
          <w:tcPr>
            <w:tcW w:w="1113" w:type="pct"/>
            <w:tcBorders>
              <w:top w:val="nil"/>
              <w:bottom w:val="nil"/>
            </w:tcBorders>
            <w:shd w:val="clear" w:color="auto" w:fill="auto"/>
            <w:vAlign w:val="center"/>
          </w:tcPr>
          <w:p w14:paraId="302046A5">
            <w:pPr>
              <w:jc w:val="right"/>
              <w:rPr>
                <w:rFonts w:ascii="Arial Narrow" w:hAnsi="Arial Narrow" w:eastAsia="仿宋_GB2312"/>
              </w:rPr>
            </w:pPr>
          </w:p>
        </w:tc>
        <w:tc>
          <w:tcPr>
            <w:tcW w:w="1113" w:type="pct"/>
            <w:tcBorders>
              <w:top w:val="nil"/>
              <w:bottom w:val="nil"/>
            </w:tcBorders>
            <w:shd w:val="clear" w:color="auto" w:fill="auto"/>
            <w:vAlign w:val="center"/>
          </w:tcPr>
          <w:p w14:paraId="6142E754">
            <w:pPr>
              <w:jc w:val="right"/>
              <w:rPr>
                <w:rFonts w:ascii="Arial Narrow" w:hAnsi="Arial Narrow" w:eastAsia="仿宋_GB2312"/>
              </w:rPr>
            </w:pPr>
          </w:p>
        </w:tc>
        <w:tc>
          <w:tcPr>
            <w:tcW w:w="1113" w:type="pct"/>
            <w:tcBorders>
              <w:top w:val="nil"/>
              <w:bottom w:val="nil"/>
            </w:tcBorders>
            <w:shd w:val="clear" w:color="auto" w:fill="auto"/>
            <w:vAlign w:val="center"/>
          </w:tcPr>
          <w:p w14:paraId="5EB174FB">
            <w:pPr>
              <w:jc w:val="right"/>
              <w:rPr>
                <w:rFonts w:ascii="Arial Narrow" w:hAnsi="Arial Narrow" w:eastAsia="仿宋_GB2312"/>
              </w:rPr>
            </w:pPr>
          </w:p>
        </w:tc>
      </w:tr>
      <w:tr w14:paraId="6AE74D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1" w:type="pct"/>
            <w:tcBorders>
              <w:top w:val="nil"/>
              <w:bottom w:val="single" w:color="auto" w:sz="4" w:space="0"/>
            </w:tcBorders>
            <w:shd w:val="clear" w:color="auto" w:fill="auto"/>
            <w:vAlign w:val="center"/>
          </w:tcPr>
          <w:p w14:paraId="67BF397E">
            <w:pPr>
              <w:rPr>
                <w:rFonts w:ascii="Arial Narrow" w:hAnsi="Arial Narrow" w:eastAsia="仿宋_GB2312"/>
              </w:rPr>
            </w:pPr>
          </w:p>
        </w:tc>
        <w:tc>
          <w:tcPr>
            <w:tcW w:w="1113" w:type="pct"/>
            <w:tcBorders>
              <w:top w:val="nil"/>
              <w:bottom w:val="single" w:color="auto" w:sz="4" w:space="0"/>
            </w:tcBorders>
            <w:shd w:val="clear" w:color="auto" w:fill="auto"/>
            <w:vAlign w:val="center"/>
          </w:tcPr>
          <w:p w14:paraId="2E0D84FF">
            <w:pPr>
              <w:jc w:val="right"/>
              <w:rPr>
                <w:rFonts w:ascii="Arial Narrow" w:hAnsi="Arial Narrow" w:eastAsia="仿宋_GB2312"/>
              </w:rPr>
            </w:pPr>
          </w:p>
        </w:tc>
        <w:tc>
          <w:tcPr>
            <w:tcW w:w="1113" w:type="pct"/>
            <w:tcBorders>
              <w:top w:val="nil"/>
              <w:bottom w:val="single" w:color="auto" w:sz="4" w:space="0"/>
            </w:tcBorders>
            <w:shd w:val="clear" w:color="auto" w:fill="auto"/>
            <w:vAlign w:val="center"/>
          </w:tcPr>
          <w:p w14:paraId="57B3E587">
            <w:pPr>
              <w:jc w:val="right"/>
              <w:rPr>
                <w:rFonts w:ascii="Arial Narrow" w:hAnsi="Arial Narrow" w:eastAsia="仿宋_GB2312"/>
              </w:rPr>
            </w:pPr>
          </w:p>
        </w:tc>
        <w:tc>
          <w:tcPr>
            <w:tcW w:w="1113" w:type="pct"/>
            <w:tcBorders>
              <w:top w:val="nil"/>
              <w:bottom w:val="single" w:color="auto" w:sz="4" w:space="0"/>
            </w:tcBorders>
            <w:shd w:val="clear" w:color="auto" w:fill="auto"/>
            <w:vAlign w:val="center"/>
          </w:tcPr>
          <w:p w14:paraId="2B796368">
            <w:pPr>
              <w:jc w:val="right"/>
              <w:rPr>
                <w:rFonts w:ascii="Arial Narrow" w:hAnsi="Arial Narrow" w:eastAsia="仿宋_GB2312"/>
              </w:rPr>
            </w:pPr>
          </w:p>
        </w:tc>
      </w:tr>
      <w:tr w14:paraId="6D5E98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1" w:type="pct"/>
            <w:tcBorders>
              <w:top w:val="single" w:color="auto" w:sz="4" w:space="0"/>
            </w:tcBorders>
            <w:shd w:val="clear" w:color="auto" w:fill="auto"/>
            <w:vAlign w:val="center"/>
          </w:tcPr>
          <w:p w14:paraId="617DECEE">
            <w:pPr>
              <w:rPr>
                <w:rFonts w:ascii="Arial Narrow" w:hAnsi="Arial Narrow" w:eastAsia="仿宋_GB2312"/>
                <w:b/>
                <w:bCs/>
              </w:rPr>
            </w:pPr>
            <w:r>
              <w:rPr>
                <w:rFonts w:ascii="Arial Narrow" w:hAnsi="Arial Narrow" w:eastAsia="仿宋_GB2312"/>
                <w:b/>
                <w:bCs/>
              </w:rPr>
              <w:t>合  计</w:t>
            </w:r>
          </w:p>
        </w:tc>
        <w:tc>
          <w:tcPr>
            <w:tcW w:w="1113" w:type="pct"/>
            <w:tcBorders>
              <w:top w:val="single" w:color="auto" w:sz="4" w:space="0"/>
            </w:tcBorders>
            <w:shd w:val="clear" w:color="auto" w:fill="auto"/>
            <w:vAlign w:val="center"/>
          </w:tcPr>
          <w:p w14:paraId="36F741B9">
            <w:pPr>
              <w:jc w:val="right"/>
              <w:rPr>
                <w:rFonts w:ascii="Arial Narrow" w:hAnsi="Arial Narrow" w:eastAsia="仿宋_GB2312"/>
                <w:b/>
                <w:bCs/>
              </w:rPr>
            </w:pPr>
          </w:p>
        </w:tc>
        <w:tc>
          <w:tcPr>
            <w:tcW w:w="1113" w:type="pct"/>
            <w:tcBorders>
              <w:top w:val="single" w:color="auto" w:sz="4" w:space="0"/>
            </w:tcBorders>
            <w:shd w:val="clear" w:color="auto" w:fill="auto"/>
            <w:vAlign w:val="center"/>
          </w:tcPr>
          <w:p w14:paraId="46A13930">
            <w:pPr>
              <w:jc w:val="right"/>
              <w:rPr>
                <w:rFonts w:ascii="Arial Narrow" w:hAnsi="Arial Narrow" w:eastAsia="仿宋_GB2312"/>
                <w:b/>
                <w:bCs/>
              </w:rPr>
            </w:pPr>
          </w:p>
        </w:tc>
        <w:tc>
          <w:tcPr>
            <w:tcW w:w="1113" w:type="pct"/>
            <w:tcBorders>
              <w:top w:val="single" w:color="auto" w:sz="4" w:space="0"/>
            </w:tcBorders>
            <w:shd w:val="clear" w:color="auto" w:fill="auto"/>
            <w:vAlign w:val="center"/>
          </w:tcPr>
          <w:p w14:paraId="321BBE41">
            <w:pPr>
              <w:jc w:val="right"/>
              <w:rPr>
                <w:rFonts w:ascii="Arial Narrow" w:hAnsi="Arial Narrow" w:eastAsia="仿宋_GB2312"/>
                <w:b/>
                <w:bCs/>
              </w:rPr>
            </w:pPr>
          </w:p>
        </w:tc>
      </w:tr>
    </w:tbl>
    <w:p w14:paraId="611EC492">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2025年12月31日，指定为以公允价值计量且其变动计入当期损益的金融负债的账面价值与按合同约定到期应支付债权人金额之间的差额为[XX]元。] </w:t>
      </w:r>
    </w:p>
    <w:p w14:paraId="0C076236">
      <w:r>
        <w:t>##/SECTION:五、34##</w:t>
      </w:r>
    </w:p>
    <w:p w14:paraId="1C7693CF">
      <w:r>
        <w:t>##SECTION:五、35##</w:t>
      </w:r>
    </w:p>
    <w:p w14:paraId="7467FFA9">
      <w:pPr>
        <w:pStyle w:val="3"/>
      </w:pPr>
      <w:r>
        <w:t>衍生金融负债</w:t>
      </w:r>
    </w:p>
    <w:p w14:paraId="54C7E271">
      <w:pPr>
        <w:adjustRightInd w:val="0"/>
        <w:snapToGrid w:val="0"/>
        <w:spacing w:before="120" w:beforeLines="50" w:after="216" w:afterLines="90"/>
        <w:ind w:left="2" w:hanging="2" w:hangingChars="1"/>
        <w:rPr>
          <w:rFonts w:ascii="Arial Narrow" w:hAnsi="Arial Narrow" w:eastAsia="仿宋_GB2312"/>
          <w:color w:val="0000FF"/>
          <w:sz w:val="24"/>
          <w:szCs w:val="24"/>
        </w:rPr>
      </w:pPr>
      <w:r>
        <w:rPr>
          <w:rFonts w:ascii="Arial Narrow" w:hAnsi="Arial Narrow" w:eastAsia="仿宋_GB2312"/>
          <w:color w:val="0000FF"/>
          <w:sz w:val="24"/>
          <w:szCs w:val="24"/>
        </w:rPr>
        <w:t>（提示：企业衍生金融工具业务具有重要性的，单独披露衍生金融负债。）</w:t>
      </w:r>
    </w:p>
    <w:p w14:paraId="1346E032">
      <w:pPr>
        <w:adjustRightInd w:val="0"/>
        <w:snapToGrid w:val="0"/>
        <w:spacing w:before="120" w:beforeLines="50" w:after="216" w:afterLines="90"/>
        <w:ind w:left="2" w:hanging="2" w:hangingChars="1"/>
        <w:rPr>
          <w:rFonts w:ascii="Arial Narrow" w:hAnsi="Arial Narrow" w:eastAsia="仿宋_GB2312"/>
          <w:color w:val="0000FF"/>
          <w:sz w:val="24"/>
          <w:szCs w:val="24"/>
        </w:rPr>
      </w:pPr>
      <w:r>
        <w:rPr>
          <w:rFonts w:ascii="Arial Narrow" w:hAnsi="Arial Narrow" w:eastAsia="仿宋_GB2312"/>
          <w:color w:val="0000FF"/>
          <w:sz w:val="24"/>
          <w:szCs w:val="24"/>
        </w:rPr>
        <w:t>（15号文第二十条（三），分类列示衍生金融负债期初余额、期末余额，披露其形成的原因以及相关会计处理。）</w:t>
      </w:r>
    </w:p>
    <w:tbl>
      <w:tblPr>
        <w:tblStyle w:val="31"/>
        <w:tblW w:w="5000" w:type="pct"/>
        <w:jc w:val="center"/>
        <w:tblLayout w:type="autofit"/>
        <w:tblCellMar>
          <w:top w:w="0" w:type="dxa"/>
          <w:left w:w="108" w:type="dxa"/>
          <w:bottom w:w="0" w:type="dxa"/>
          <w:right w:w="108" w:type="dxa"/>
        </w:tblCellMar>
      </w:tblPr>
      <w:tblGrid>
        <w:gridCol w:w="2871"/>
        <w:gridCol w:w="2871"/>
        <w:gridCol w:w="2870"/>
      </w:tblGrid>
      <w:tr w14:paraId="225EFD8F">
        <w:tblPrEx>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21139B28">
            <w:pPr>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083421D4">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期末余额</w:t>
            </w:r>
          </w:p>
        </w:tc>
        <w:tc>
          <w:tcPr>
            <w:tcW w:w="1667" w:type="pct"/>
            <w:tcBorders>
              <w:top w:val="single" w:color="auto" w:sz="8" w:space="0"/>
              <w:bottom w:val="single" w:color="auto" w:sz="4" w:space="0"/>
            </w:tcBorders>
            <w:vAlign w:val="center"/>
          </w:tcPr>
          <w:p w14:paraId="530282C1">
            <w:pPr>
              <w:snapToGrid w:val="0"/>
              <w:jc w:val="right"/>
              <w:rPr>
                <w:rFonts w:ascii="Arial Narrow" w:hAnsi="Arial Narrow" w:eastAsia="仿宋_GB2312" w:cs="Arial"/>
                <w:b/>
                <w:szCs w:val="21"/>
              </w:rPr>
            </w:pPr>
            <w:r>
              <w:rPr>
                <w:rFonts w:ascii="Arial Narrow" w:hAnsi="Arial Narrow" w:eastAsia="仿宋_GB2312" w:cs="Arial"/>
                <w:b/>
                <w:color w:val="000000"/>
                <w:szCs w:val="21"/>
              </w:rPr>
              <w:t>上年年末余额</w:t>
            </w:r>
          </w:p>
        </w:tc>
      </w:tr>
      <w:tr w14:paraId="6D438517">
        <w:tblPrEx>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31320974">
            <w:pPr>
              <w:rPr>
                <w:rFonts w:ascii="Arial Narrow" w:hAnsi="Arial Narrow" w:eastAsia="仿宋_GB2312"/>
              </w:rPr>
            </w:pPr>
          </w:p>
        </w:tc>
        <w:tc>
          <w:tcPr>
            <w:tcW w:w="1667" w:type="pct"/>
            <w:tcBorders>
              <w:top w:val="single" w:color="auto" w:sz="4" w:space="0"/>
            </w:tcBorders>
            <w:vAlign w:val="center"/>
          </w:tcPr>
          <w:p w14:paraId="67A16AF3">
            <w:pPr>
              <w:jc w:val="right"/>
              <w:rPr>
                <w:rFonts w:ascii="Arial Narrow" w:hAnsi="Arial Narrow" w:eastAsia="仿宋_GB2312"/>
              </w:rPr>
            </w:pPr>
          </w:p>
        </w:tc>
        <w:tc>
          <w:tcPr>
            <w:tcW w:w="1667" w:type="pct"/>
            <w:tcBorders>
              <w:top w:val="single" w:color="auto" w:sz="4" w:space="0"/>
            </w:tcBorders>
            <w:vAlign w:val="center"/>
          </w:tcPr>
          <w:p w14:paraId="3690D4E1">
            <w:pPr>
              <w:jc w:val="right"/>
              <w:rPr>
                <w:rFonts w:ascii="Arial Narrow" w:hAnsi="Arial Narrow" w:eastAsia="仿宋_GB2312"/>
              </w:rPr>
            </w:pPr>
          </w:p>
        </w:tc>
      </w:tr>
      <w:tr w14:paraId="0C83B722">
        <w:tblPrEx>
          <w:tblCellMar>
            <w:top w:w="0" w:type="dxa"/>
            <w:left w:w="108" w:type="dxa"/>
            <w:bottom w:w="0" w:type="dxa"/>
            <w:right w:w="108" w:type="dxa"/>
          </w:tblCellMar>
        </w:tblPrEx>
        <w:trPr>
          <w:cantSplit/>
          <w:trHeight w:val="340" w:hRule="atLeast"/>
          <w:jc w:val="center"/>
        </w:trPr>
        <w:tc>
          <w:tcPr>
            <w:tcW w:w="1667" w:type="pct"/>
            <w:vAlign w:val="center"/>
          </w:tcPr>
          <w:p w14:paraId="5255BCE3">
            <w:pPr>
              <w:rPr>
                <w:rFonts w:ascii="Arial Narrow" w:hAnsi="Arial Narrow" w:eastAsia="仿宋_GB2312"/>
              </w:rPr>
            </w:pPr>
          </w:p>
        </w:tc>
        <w:tc>
          <w:tcPr>
            <w:tcW w:w="1667" w:type="pct"/>
            <w:vAlign w:val="center"/>
          </w:tcPr>
          <w:p w14:paraId="3E3C4248">
            <w:pPr>
              <w:jc w:val="right"/>
              <w:rPr>
                <w:rFonts w:ascii="Arial Narrow" w:hAnsi="Arial Narrow" w:eastAsia="仿宋_GB2312"/>
              </w:rPr>
            </w:pPr>
          </w:p>
        </w:tc>
        <w:tc>
          <w:tcPr>
            <w:tcW w:w="1667" w:type="pct"/>
            <w:vAlign w:val="center"/>
          </w:tcPr>
          <w:p w14:paraId="28C79AA0">
            <w:pPr>
              <w:jc w:val="right"/>
              <w:rPr>
                <w:rFonts w:ascii="Arial Narrow" w:hAnsi="Arial Narrow" w:eastAsia="仿宋_GB2312"/>
              </w:rPr>
            </w:pPr>
          </w:p>
        </w:tc>
      </w:tr>
      <w:tr w14:paraId="1E88BB4B">
        <w:tblPrEx>
          <w:tblCellMar>
            <w:top w:w="0" w:type="dxa"/>
            <w:left w:w="108" w:type="dxa"/>
            <w:bottom w:w="0" w:type="dxa"/>
            <w:right w:w="108" w:type="dxa"/>
          </w:tblCellMar>
        </w:tblPrEx>
        <w:trPr>
          <w:cantSplit/>
          <w:trHeight w:val="340" w:hRule="atLeast"/>
          <w:jc w:val="center"/>
        </w:trPr>
        <w:tc>
          <w:tcPr>
            <w:tcW w:w="1667" w:type="pct"/>
            <w:vAlign w:val="center"/>
          </w:tcPr>
          <w:p w14:paraId="34154003">
            <w:pPr>
              <w:rPr>
                <w:rFonts w:ascii="Arial Narrow" w:hAnsi="Arial Narrow" w:eastAsia="仿宋_GB2312"/>
              </w:rPr>
            </w:pPr>
          </w:p>
        </w:tc>
        <w:tc>
          <w:tcPr>
            <w:tcW w:w="1667" w:type="pct"/>
            <w:vAlign w:val="center"/>
          </w:tcPr>
          <w:p w14:paraId="2E457075">
            <w:pPr>
              <w:jc w:val="right"/>
              <w:rPr>
                <w:rFonts w:ascii="Arial Narrow" w:hAnsi="Arial Narrow" w:eastAsia="仿宋_GB2312"/>
              </w:rPr>
            </w:pPr>
          </w:p>
        </w:tc>
        <w:tc>
          <w:tcPr>
            <w:tcW w:w="1667" w:type="pct"/>
            <w:vAlign w:val="center"/>
          </w:tcPr>
          <w:p w14:paraId="38F80947">
            <w:pPr>
              <w:jc w:val="right"/>
              <w:rPr>
                <w:rFonts w:ascii="Arial Narrow" w:hAnsi="Arial Narrow" w:eastAsia="仿宋_GB2312"/>
              </w:rPr>
            </w:pPr>
          </w:p>
        </w:tc>
      </w:tr>
      <w:tr w14:paraId="5FFAD0BD">
        <w:tblPrEx>
          <w:tblCellMar>
            <w:top w:w="0" w:type="dxa"/>
            <w:left w:w="108" w:type="dxa"/>
            <w:bottom w:w="0" w:type="dxa"/>
            <w:right w:w="108" w:type="dxa"/>
          </w:tblCellMar>
        </w:tblPrEx>
        <w:trPr>
          <w:cantSplit/>
          <w:trHeight w:val="340" w:hRule="atLeast"/>
          <w:jc w:val="center"/>
        </w:trPr>
        <w:tc>
          <w:tcPr>
            <w:tcW w:w="1667" w:type="pct"/>
            <w:vAlign w:val="center"/>
          </w:tcPr>
          <w:p w14:paraId="7E85DF32">
            <w:pPr>
              <w:rPr>
                <w:rFonts w:ascii="Arial Narrow" w:hAnsi="Arial Narrow" w:eastAsia="仿宋_GB2312"/>
              </w:rPr>
            </w:pPr>
          </w:p>
        </w:tc>
        <w:tc>
          <w:tcPr>
            <w:tcW w:w="1667" w:type="pct"/>
            <w:vAlign w:val="center"/>
          </w:tcPr>
          <w:p w14:paraId="70D06EC8">
            <w:pPr>
              <w:jc w:val="right"/>
              <w:rPr>
                <w:rFonts w:ascii="Arial Narrow" w:hAnsi="Arial Narrow" w:eastAsia="仿宋_GB2312"/>
              </w:rPr>
            </w:pPr>
          </w:p>
        </w:tc>
        <w:tc>
          <w:tcPr>
            <w:tcW w:w="1667" w:type="pct"/>
            <w:vAlign w:val="center"/>
          </w:tcPr>
          <w:p w14:paraId="0736E4F9">
            <w:pPr>
              <w:jc w:val="right"/>
              <w:rPr>
                <w:rFonts w:ascii="Arial Narrow" w:hAnsi="Arial Narrow" w:eastAsia="仿宋_GB2312"/>
              </w:rPr>
            </w:pPr>
          </w:p>
        </w:tc>
      </w:tr>
      <w:tr w14:paraId="4A0EFE65">
        <w:tblPrEx>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3426C9EA">
            <w:pPr>
              <w:rPr>
                <w:rFonts w:ascii="Arial Narrow" w:hAnsi="Arial Narrow" w:eastAsia="仿宋_GB2312"/>
              </w:rPr>
            </w:pPr>
          </w:p>
        </w:tc>
        <w:tc>
          <w:tcPr>
            <w:tcW w:w="1667" w:type="pct"/>
            <w:tcBorders>
              <w:bottom w:val="single" w:color="auto" w:sz="4" w:space="0"/>
            </w:tcBorders>
            <w:vAlign w:val="center"/>
          </w:tcPr>
          <w:p w14:paraId="4F1CD506">
            <w:pPr>
              <w:jc w:val="right"/>
              <w:rPr>
                <w:rFonts w:ascii="Arial Narrow" w:hAnsi="Arial Narrow" w:eastAsia="仿宋_GB2312"/>
              </w:rPr>
            </w:pPr>
          </w:p>
        </w:tc>
        <w:tc>
          <w:tcPr>
            <w:tcW w:w="1667" w:type="pct"/>
            <w:tcBorders>
              <w:bottom w:val="single" w:color="auto" w:sz="4" w:space="0"/>
            </w:tcBorders>
            <w:vAlign w:val="center"/>
          </w:tcPr>
          <w:p w14:paraId="202517CE">
            <w:pPr>
              <w:jc w:val="right"/>
              <w:rPr>
                <w:rFonts w:ascii="Arial Narrow" w:hAnsi="Arial Narrow" w:eastAsia="仿宋_GB2312"/>
              </w:rPr>
            </w:pPr>
          </w:p>
        </w:tc>
      </w:tr>
      <w:tr w14:paraId="513F0D24">
        <w:tblPrEx>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3C424A40">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56273FC2">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vAlign w:val="center"/>
          </w:tcPr>
          <w:p w14:paraId="3AC5CC65">
            <w:pPr>
              <w:jc w:val="right"/>
              <w:rPr>
                <w:rFonts w:ascii="Arial Narrow" w:hAnsi="Arial Narrow" w:eastAsia="仿宋_GB2312"/>
                <w:b/>
                <w:bCs/>
              </w:rPr>
            </w:pPr>
            <w:r>
              <w:rPr>
                <w:rFonts w:ascii="Arial Narrow" w:hAnsi="Arial Narrow" w:eastAsia="仿宋_GB2312"/>
                <w:b/>
                <w:bCs/>
              </w:rPr>
              <w:t>X.XX</w:t>
            </w:r>
          </w:p>
        </w:tc>
      </w:tr>
    </w:tbl>
    <w:p w14:paraId="7AE7FEBB">
      <w:pPr>
        <w:adjustRightInd w:val="0"/>
        <w:snapToGrid w:val="0"/>
        <w:spacing w:before="120" w:beforeLines="50" w:after="216" w:afterLines="90"/>
        <w:ind w:left="2" w:hanging="2" w:hangingChars="1"/>
        <w:rPr>
          <w:rFonts w:ascii="Arial Narrow" w:hAnsi="Arial Narrow" w:eastAsia="仿宋_GB2312"/>
          <w:color w:val="0000FF"/>
          <w:sz w:val="24"/>
          <w:szCs w:val="24"/>
        </w:rPr>
      </w:pP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衍生金融负债产生的原因以及相关会计处理。）</w:t>
      </w:r>
    </w:p>
    <w:p w14:paraId="6E4DCF5F">
      <w:r>
        <w:t>##/SECTION:五、35##</w:t>
      </w:r>
    </w:p>
    <w:p w14:paraId="5DC44E03">
      <w:r>
        <w:t>##SECTION:五、36##</w:t>
      </w:r>
    </w:p>
    <w:p w14:paraId="31245847">
      <w:pPr>
        <w:pStyle w:val="3"/>
      </w:pPr>
      <w:r>
        <w:t>应付票据</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6C8D26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5A5B5782">
            <w:pPr>
              <w:snapToGrid w:val="0"/>
              <w:rPr>
                <w:rFonts w:ascii="Arial Narrow" w:hAnsi="Arial Narrow" w:eastAsia="仿宋_GB2312" w:cs="Arial"/>
                <w:b/>
                <w:color w:val="000000"/>
                <w:szCs w:val="21"/>
              </w:rPr>
            </w:pPr>
            <w:r>
              <w:rPr>
                <w:rFonts w:ascii="Arial Narrow" w:hAnsi="Arial Narrow" w:eastAsia="仿宋_GB2312"/>
                <w:b/>
                <w:color w:val="000000"/>
                <w:szCs w:val="21"/>
              </w:rPr>
              <w:t>种  类</w:t>
            </w:r>
          </w:p>
        </w:tc>
        <w:tc>
          <w:tcPr>
            <w:tcW w:w="1667" w:type="pct"/>
            <w:tcBorders>
              <w:top w:val="single" w:color="auto" w:sz="8" w:space="0"/>
              <w:bottom w:val="single" w:color="auto" w:sz="4" w:space="0"/>
            </w:tcBorders>
            <w:vAlign w:val="center"/>
          </w:tcPr>
          <w:p w14:paraId="7D390D82">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期末余额</w:t>
            </w:r>
          </w:p>
        </w:tc>
        <w:tc>
          <w:tcPr>
            <w:tcW w:w="1667" w:type="pct"/>
            <w:tcBorders>
              <w:top w:val="single" w:color="auto" w:sz="8" w:space="0"/>
              <w:bottom w:val="single" w:color="auto" w:sz="4" w:space="0"/>
            </w:tcBorders>
            <w:vAlign w:val="center"/>
          </w:tcPr>
          <w:p w14:paraId="10C83B07">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上年年末余额</w:t>
            </w:r>
          </w:p>
        </w:tc>
      </w:tr>
      <w:tr w14:paraId="4450D1A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E04337D">
            <w:pPr>
              <w:rPr>
                <w:rFonts w:ascii="Arial Narrow" w:hAnsi="Arial Narrow" w:eastAsia="仿宋_GB2312"/>
              </w:rPr>
            </w:pPr>
            <w:r>
              <w:rPr>
                <w:rFonts w:ascii="Arial Narrow" w:hAnsi="Arial Narrow" w:eastAsia="仿宋_GB2312"/>
              </w:rPr>
              <w:t>商业承兑汇票</w:t>
            </w:r>
          </w:p>
        </w:tc>
        <w:tc>
          <w:tcPr>
            <w:tcW w:w="1667" w:type="pct"/>
            <w:tcBorders>
              <w:top w:val="single" w:color="auto" w:sz="4" w:space="0"/>
            </w:tcBorders>
            <w:vAlign w:val="center"/>
          </w:tcPr>
          <w:p w14:paraId="02382DA3">
            <w:pPr>
              <w:jc w:val="right"/>
              <w:rPr>
                <w:rFonts w:ascii="Arial Narrow" w:hAnsi="Arial Narrow" w:eastAsia="仿宋_GB2312"/>
              </w:rPr>
            </w:pPr>
          </w:p>
        </w:tc>
        <w:tc>
          <w:tcPr>
            <w:tcW w:w="1667" w:type="pct"/>
            <w:tcBorders>
              <w:top w:val="single" w:color="auto" w:sz="4" w:space="0"/>
            </w:tcBorders>
            <w:vAlign w:val="center"/>
          </w:tcPr>
          <w:p w14:paraId="403B76FE">
            <w:pPr>
              <w:jc w:val="right"/>
              <w:rPr>
                <w:rFonts w:ascii="Arial Narrow" w:hAnsi="Arial Narrow" w:eastAsia="仿宋_GB2312"/>
              </w:rPr>
            </w:pPr>
          </w:p>
        </w:tc>
      </w:tr>
      <w:tr w14:paraId="6F3D3F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6B86F8C9">
            <w:pPr>
              <w:rPr>
                <w:rFonts w:ascii="Arial Narrow" w:hAnsi="Arial Narrow" w:eastAsia="仿宋_GB2312"/>
              </w:rPr>
            </w:pPr>
            <w:r>
              <w:rPr>
                <w:rFonts w:ascii="Arial Narrow" w:hAnsi="Arial Narrow" w:eastAsia="仿宋_GB2312"/>
              </w:rPr>
              <w:t>银行承兑汇票</w:t>
            </w:r>
          </w:p>
        </w:tc>
        <w:tc>
          <w:tcPr>
            <w:tcW w:w="1667" w:type="pct"/>
            <w:tcBorders>
              <w:bottom w:val="single" w:color="auto" w:sz="4" w:space="0"/>
            </w:tcBorders>
            <w:vAlign w:val="center"/>
          </w:tcPr>
          <w:p w14:paraId="3403150E">
            <w:pPr>
              <w:jc w:val="right"/>
              <w:rPr>
                <w:rFonts w:ascii="Arial Narrow" w:hAnsi="Arial Narrow" w:eastAsia="仿宋_GB2312"/>
              </w:rPr>
            </w:pPr>
          </w:p>
        </w:tc>
        <w:tc>
          <w:tcPr>
            <w:tcW w:w="1667" w:type="pct"/>
            <w:tcBorders>
              <w:bottom w:val="single" w:color="auto" w:sz="4" w:space="0"/>
            </w:tcBorders>
            <w:vAlign w:val="center"/>
          </w:tcPr>
          <w:p w14:paraId="754B926C">
            <w:pPr>
              <w:jc w:val="right"/>
              <w:rPr>
                <w:rFonts w:ascii="Arial Narrow" w:hAnsi="Arial Narrow" w:eastAsia="仿宋_GB2312"/>
              </w:rPr>
            </w:pPr>
          </w:p>
        </w:tc>
      </w:tr>
      <w:tr w14:paraId="79EDC3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1BB4654C">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729EC2FD">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4FAB4E75">
            <w:pPr>
              <w:jc w:val="right"/>
              <w:rPr>
                <w:rFonts w:ascii="Arial Narrow" w:hAnsi="Arial Narrow" w:eastAsia="仿宋_GB2312"/>
                <w:b/>
                <w:bCs/>
              </w:rPr>
            </w:pPr>
          </w:p>
        </w:tc>
      </w:tr>
    </w:tbl>
    <w:p w14:paraId="317AC5FC">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本期末已到期未支付的应付票据总额为</w:t>
      </w:r>
      <w:r>
        <w:rPr>
          <w:rFonts w:ascii="Arial Narrow" w:hAnsi="Arial Narrow" w:eastAsia="仿宋_GB2312"/>
          <w:color w:val="FF0000"/>
          <w:sz w:val="24"/>
          <w:szCs w:val="24"/>
        </w:rPr>
        <w:t>XXX元</w:t>
      </w:r>
      <w:r>
        <w:rPr>
          <w:rFonts w:ascii="Arial Narrow" w:hAnsi="Arial Narrow" w:eastAsia="仿宋_GB2312"/>
          <w:sz w:val="24"/>
          <w:szCs w:val="24"/>
        </w:rPr>
        <w:t>。</w:t>
      </w:r>
    </w:p>
    <w:p w14:paraId="687A835C">
      <w:r>
        <w:t>##/SECTION:五、36##</w:t>
      </w:r>
    </w:p>
    <w:p w14:paraId="133A1F63">
      <w:r>
        <w:t>##SECTION:五、37##</w:t>
      </w:r>
    </w:p>
    <w:p w14:paraId="4E0A217F">
      <w:pPr>
        <w:pStyle w:val="3"/>
      </w:pPr>
      <w:r>
        <w:t>应付账款</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41202E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75B3F3E1">
            <w:pPr>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139FEA6A">
            <w:pPr>
              <w:jc w:val="right"/>
              <w:rPr>
                <w:rFonts w:ascii="Arial Narrow" w:hAnsi="Arial Narrow" w:eastAsia="仿宋_GB2312"/>
                <w:b/>
                <w:szCs w:val="21"/>
              </w:rPr>
            </w:pPr>
            <w:r>
              <w:rPr>
                <w:rFonts w:ascii="Arial Narrow" w:hAnsi="Arial Narrow" w:eastAsia="仿宋_GB2312" w:cs="Arial"/>
                <w:b/>
                <w:color w:val="000000"/>
                <w:szCs w:val="21"/>
              </w:rPr>
              <w:t>期末余额</w:t>
            </w:r>
          </w:p>
        </w:tc>
        <w:tc>
          <w:tcPr>
            <w:tcW w:w="1666" w:type="pct"/>
            <w:tcBorders>
              <w:top w:val="single" w:color="auto" w:sz="8" w:space="0"/>
              <w:bottom w:val="single" w:color="auto" w:sz="4" w:space="0"/>
            </w:tcBorders>
            <w:shd w:val="clear" w:color="auto" w:fill="auto"/>
            <w:vAlign w:val="center"/>
          </w:tcPr>
          <w:p w14:paraId="78F098BB">
            <w:pPr>
              <w:jc w:val="right"/>
              <w:rPr>
                <w:rFonts w:ascii="Arial Narrow" w:hAnsi="Arial Narrow" w:eastAsia="仿宋_GB2312"/>
                <w:b/>
                <w:szCs w:val="21"/>
              </w:rPr>
            </w:pPr>
            <w:r>
              <w:rPr>
                <w:rFonts w:ascii="Arial Narrow" w:hAnsi="Arial Narrow" w:eastAsia="仿宋_GB2312" w:cs="Arial"/>
                <w:b/>
                <w:color w:val="000000"/>
                <w:szCs w:val="21"/>
              </w:rPr>
              <w:t>上年年末余额</w:t>
            </w:r>
          </w:p>
        </w:tc>
      </w:tr>
      <w:tr w14:paraId="20FC56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0AB510A5">
            <w:pPr>
              <w:rPr>
                <w:rFonts w:ascii="Arial Narrow" w:hAnsi="Arial Narrow" w:eastAsia="仿宋_GB2312"/>
                <w:color w:val="FF0000"/>
                <w:szCs w:val="21"/>
              </w:rPr>
            </w:pPr>
            <w:r>
              <w:rPr>
                <w:rFonts w:ascii="Arial Narrow" w:hAnsi="Arial Narrow" w:eastAsia="仿宋_GB2312"/>
                <w:color w:val="FF0000"/>
                <w:szCs w:val="21"/>
              </w:rPr>
              <w:t>货款</w:t>
            </w:r>
          </w:p>
        </w:tc>
        <w:tc>
          <w:tcPr>
            <w:tcW w:w="1667" w:type="pct"/>
            <w:tcBorders>
              <w:top w:val="single" w:color="auto" w:sz="4" w:space="0"/>
            </w:tcBorders>
            <w:vAlign w:val="center"/>
          </w:tcPr>
          <w:p w14:paraId="5F4C358C">
            <w:pPr>
              <w:jc w:val="right"/>
              <w:rPr>
                <w:rFonts w:ascii="Arial Narrow" w:hAnsi="Arial Narrow" w:eastAsia="仿宋_GB2312"/>
              </w:rPr>
            </w:pPr>
          </w:p>
        </w:tc>
        <w:tc>
          <w:tcPr>
            <w:tcW w:w="1666" w:type="pct"/>
            <w:tcBorders>
              <w:top w:val="single" w:color="auto" w:sz="4" w:space="0"/>
            </w:tcBorders>
            <w:vAlign w:val="center"/>
          </w:tcPr>
          <w:p w14:paraId="09AF3120">
            <w:pPr>
              <w:jc w:val="right"/>
              <w:rPr>
                <w:rFonts w:ascii="Arial Narrow" w:hAnsi="Arial Narrow" w:eastAsia="仿宋_GB2312"/>
              </w:rPr>
            </w:pPr>
          </w:p>
        </w:tc>
      </w:tr>
      <w:tr w14:paraId="1D4027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B8A2167">
            <w:pPr>
              <w:rPr>
                <w:rFonts w:ascii="Arial Narrow" w:hAnsi="Arial Narrow" w:eastAsia="仿宋_GB2312"/>
                <w:color w:val="FF0000"/>
                <w:szCs w:val="21"/>
              </w:rPr>
            </w:pPr>
            <w:r>
              <w:rPr>
                <w:rFonts w:ascii="Arial Narrow" w:hAnsi="Arial Narrow" w:eastAsia="仿宋_GB2312"/>
                <w:color w:val="FF0000"/>
                <w:szCs w:val="21"/>
              </w:rPr>
              <w:t>工程款</w:t>
            </w:r>
          </w:p>
        </w:tc>
        <w:tc>
          <w:tcPr>
            <w:tcW w:w="1667" w:type="pct"/>
            <w:vAlign w:val="center"/>
          </w:tcPr>
          <w:p w14:paraId="4D302A4F">
            <w:pPr>
              <w:jc w:val="right"/>
              <w:rPr>
                <w:rFonts w:ascii="Arial Narrow" w:hAnsi="Arial Narrow" w:eastAsia="仿宋_GB2312"/>
              </w:rPr>
            </w:pPr>
          </w:p>
        </w:tc>
        <w:tc>
          <w:tcPr>
            <w:tcW w:w="1666" w:type="pct"/>
            <w:vAlign w:val="center"/>
          </w:tcPr>
          <w:p w14:paraId="4BD3F3E3">
            <w:pPr>
              <w:jc w:val="right"/>
              <w:rPr>
                <w:rFonts w:ascii="Arial Narrow" w:hAnsi="Arial Narrow" w:eastAsia="仿宋_GB2312"/>
              </w:rPr>
            </w:pPr>
          </w:p>
        </w:tc>
      </w:tr>
      <w:tr w14:paraId="31AD8B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1374F42">
            <w:pPr>
              <w:rPr>
                <w:rFonts w:ascii="Arial Narrow" w:hAnsi="Arial Narrow" w:eastAsia="仿宋_GB2312"/>
                <w:color w:val="0000FF"/>
                <w:szCs w:val="21"/>
              </w:rPr>
            </w:pPr>
            <w:r>
              <w:rPr>
                <w:rFonts w:ascii="Arial Narrow" w:hAnsi="Arial Narrow" w:eastAsia="仿宋_GB2312"/>
                <w:color w:val="0000FF"/>
                <w:szCs w:val="21"/>
              </w:rPr>
              <w:t>可无限量添加行</w:t>
            </w:r>
          </w:p>
        </w:tc>
        <w:tc>
          <w:tcPr>
            <w:tcW w:w="1667" w:type="pct"/>
            <w:vAlign w:val="center"/>
          </w:tcPr>
          <w:p w14:paraId="01E86BF3">
            <w:pPr>
              <w:jc w:val="right"/>
              <w:rPr>
                <w:rFonts w:ascii="Arial Narrow" w:hAnsi="Arial Narrow" w:eastAsia="仿宋_GB2312"/>
              </w:rPr>
            </w:pPr>
          </w:p>
        </w:tc>
        <w:tc>
          <w:tcPr>
            <w:tcW w:w="1666" w:type="pct"/>
            <w:vAlign w:val="center"/>
          </w:tcPr>
          <w:p w14:paraId="4C81FC01">
            <w:pPr>
              <w:jc w:val="right"/>
              <w:rPr>
                <w:rFonts w:ascii="Arial Narrow" w:hAnsi="Arial Narrow" w:eastAsia="仿宋_GB2312"/>
              </w:rPr>
            </w:pPr>
          </w:p>
        </w:tc>
      </w:tr>
      <w:tr w14:paraId="140440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69BD7181">
            <w:pPr>
              <w:rPr>
                <w:rFonts w:ascii="Arial Narrow" w:hAnsi="Arial Narrow" w:eastAsia="仿宋_GB2312"/>
                <w:b/>
                <w:szCs w:val="21"/>
              </w:rPr>
            </w:pPr>
          </w:p>
        </w:tc>
        <w:tc>
          <w:tcPr>
            <w:tcW w:w="1667" w:type="pct"/>
            <w:tcBorders>
              <w:bottom w:val="single" w:color="auto" w:sz="4" w:space="0"/>
            </w:tcBorders>
            <w:vAlign w:val="center"/>
          </w:tcPr>
          <w:p w14:paraId="23B849A4">
            <w:pPr>
              <w:jc w:val="right"/>
              <w:rPr>
                <w:rFonts w:ascii="Arial Narrow" w:hAnsi="Arial Narrow" w:eastAsia="仿宋_GB2312"/>
              </w:rPr>
            </w:pPr>
          </w:p>
        </w:tc>
        <w:tc>
          <w:tcPr>
            <w:tcW w:w="1666" w:type="pct"/>
            <w:tcBorders>
              <w:bottom w:val="single" w:color="auto" w:sz="4" w:space="0"/>
            </w:tcBorders>
            <w:vAlign w:val="center"/>
          </w:tcPr>
          <w:p w14:paraId="6FEDE201">
            <w:pPr>
              <w:jc w:val="right"/>
              <w:rPr>
                <w:rFonts w:ascii="Arial Narrow" w:hAnsi="Arial Narrow" w:eastAsia="仿宋_GB2312"/>
              </w:rPr>
            </w:pPr>
          </w:p>
        </w:tc>
      </w:tr>
      <w:tr w14:paraId="3E3720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02394BE9">
            <w:pPr>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6B21D327">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0BAE7124">
            <w:pPr>
              <w:jc w:val="right"/>
              <w:rPr>
                <w:rFonts w:ascii="Arial Narrow" w:hAnsi="Arial Narrow" w:eastAsia="仿宋_GB2312"/>
                <w:b/>
                <w:bCs/>
              </w:rPr>
            </w:pPr>
          </w:p>
        </w:tc>
      </w:tr>
    </w:tbl>
    <w:p w14:paraId="63F09288">
      <w:pPr>
        <w:keepNext/>
        <w:widowControl/>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sz w:val="24"/>
          <w:szCs w:val="24"/>
        </w:rPr>
        <w:t>其中，账龄超过1年的重要应付账款</w:t>
      </w:r>
    </w:p>
    <w:p w14:paraId="581368F8">
      <w:r>
        <w:t>##/SECTION:五、37##</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70F147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1F32665E">
            <w:pPr>
              <w:adjustRightInd w:val="0"/>
              <w:snapToGrid w:val="0"/>
              <w:jc w:val="left"/>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6B8DDA6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余额</w:t>
            </w:r>
          </w:p>
        </w:tc>
        <w:tc>
          <w:tcPr>
            <w:tcW w:w="1666" w:type="pct"/>
            <w:tcBorders>
              <w:top w:val="single" w:color="auto" w:sz="8" w:space="0"/>
              <w:bottom w:val="single" w:color="auto" w:sz="4" w:space="0"/>
            </w:tcBorders>
            <w:shd w:val="clear" w:color="auto" w:fill="auto"/>
            <w:vAlign w:val="center"/>
          </w:tcPr>
          <w:p w14:paraId="3C00420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未偿还或未结转的原因</w:t>
            </w:r>
          </w:p>
        </w:tc>
      </w:tr>
      <w:tr w14:paraId="1F2F67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nil"/>
            </w:tcBorders>
            <w:shd w:val="clear" w:color="auto" w:fill="auto"/>
            <w:vAlign w:val="center"/>
          </w:tcPr>
          <w:p w14:paraId="7351E918">
            <w:pPr>
              <w:rPr>
                <w:rFonts w:ascii="Arial Narrow" w:hAnsi="Arial Narrow" w:eastAsia="仿宋_GB2312"/>
              </w:rPr>
            </w:pPr>
          </w:p>
        </w:tc>
        <w:tc>
          <w:tcPr>
            <w:tcW w:w="1667" w:type="pct"/>
            <w:tcBorders>
              <w:top w:val="single" w:color="auto" w:sz="4" w:space="0"/>
              <w:bottom w:val="nil"/>
            </w:tcBorders>
            <w:shd w:val="clear" w:color="auto" w:fill="auto"/>
            <w:vAlign w:val="center"/>
          </w:tcPr>
          <w:p w14:paraId="28684305">
            <w:pPr>
              <w:jc w:val="right"/>
              <w:rPr>
                <w:rFonts w:ascii="Arial Narrow" w:hAnsi="Arial Narrow" w:eastAsia="仿宋_GB2312"/>
              </w:rPr>
            </w:pPr>
          </w:p>
        </w:tc>
        <w:tc>
          <w:tcPr>
            <w:tcW w:w="1666" w:type="pct"/>
            <w:tcBorders>
              <w:top w:val="single" w:color="auto" w:sz="4" w:space="0"/>
              <w:bottom w:val="nil"/>
            </w:tcBorders>
            <w:shd w:val="clear" w:color="auto" w:fill="auto"/>
            <w:vAlign w:val="center"/>
          </w:tcPr>
          <w:p w14:paraId="42DFCFB0">
            <w:pPr>
              <w:jc w:val="right"/>
              <w:rPr>
                <w:rFonts w:ascii="Arial Narrow" w:hAnsi="Arial Narrow" w:eastAsia="仿宋_GB2312"/>
              </w:rPr>
            </w:pPr>
          </w:p>
        </w:tc>
      </w:tr>
      <w:tr w14:paraId="05D621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nil"/>
            </w:tcBorders>
            <w:shd w:val="clear" w:color="auto" w:fill="auto"/>
            <w:vAlign w:val="center"/>
          </w:tcPr>
          <w:p w14:paraId="78A688E3">
            <w:pPr>
              <w:rPr>
                <w:rFonts w:ascii="Arial Narrow" w:hAnsi="Arial Narrow" w:eastAsia="仿宋_GB2312"/>
              </w:rPr>
            </w:pPr>
          </w:p>
        </w:tc>
        <w:tc>
          <w:tcPr>
            <w:tcW w:w="1667" w:type="pct"/>
            <w:tcBorders>
              <w:top w:val="nil"/>
              <w:bottom w:val="nil"/>
            </w:tcBorders>
            <w:shd w:val="clear" w:color="auto" w:fill="auto"/>
            <w:vAlign w:val="center"/>
          </w:tcPr>
          <w:p w14:paraId="27DE55AA">
            <w:pPr>
              <w:jc w:val="right"/>
              <w:rPr>
                <w:rFonts w:ascii="Arial Narrow" w:hAnsi="Arial Narrow" w:eastAsia="仿宋_GB2312"/>
              </w:rPr>
            </w:pPr>
          </w:p>
        </w:tc>
        <w:tc>
          <w:tcPr>
            <w:tcW w:w="1666" w:type="pct"/>
            <w:tcBorders>
              <w:top w:val="nil"/>
              <w:bottom w:val="nil"/>
            </w:tcBorders>
            <w:shd w:val="clear" w:color="auto" w:fill="auto"/>
            <w:vAlign w:val="center"/>
          </w:tcPr>
          <w:p w14:paraId="17893580">
            <w:pPr>
              <w:jc w:val="right"/>
              <w:rPr>
                <w:rFonts w:ascii="Arial Narrow" w:hAnsi="Arial Narrow" w:eastAsia="仿宋_GB2312"/>
              </w:rPr>
            </w:pPr>
          </w:p>
        </w:tc>
      </w:tr>
      <w:tr w14:paraId="67CB3C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single" w:color="auto" w:sz="8" w:space="0"/>
            </w:tcBorders>
            <w:shd w:val="clear" w:color="auto" w:fill="auto"/>
            <w:vAlign w:val="center"/>
          </w:tcPr>
          <w:p w14:paraId="02D7C4B2">
            <w:pPr>
              <w:rPr>
                <w:rFonts w:ascii="Arial Narrow" w:hAnsi="Arial Narrow" w:eastAsia="仿宋_GB2312"/>
                <w:b/>
                <w:bCs/>
              </w:rPr>
            </w:pPr>
            <w:r>
              <w:rPr>
                <w:rFonts w:ascii="Arial Narrow" w:hAnsi="Arial Narrow" w:eastAsia="仿宋_GB2312"/>
                <w:b/>
                <w:bCs/>
              </w:rPr>
              <w:t>合  计</w:t>
            </w:r>
          </w:p>
        </w:tc>
        <w:tc>
          <w:tcPr>
            <w:tcW w:w="1667" w:type="pct"/>
            <w:tcBorders>
              <w:top w:val="nil"/>
              <w:bottom w:val="single" w:color="auto" w:sz="8" w:space="0"/>
            </w:tcBorders>
            <w:shd w:val="clear" w:color="auto" w:fill="auto"/>
            <w:vAlign w:val="center"/>
          </w:tcPr>
          <w:p w14:paraId="2AA18D06">
            <w:pPr>
              <w:jc w:val="right"/>
              <w:rPr>
                <w:rFonts w:ascii="Arial Narrow" w:hAnsi="Arial Narrow" w:eastAsia="仿宋_GB2312"/>
                <w:b/>
                <w:bCs/>
              </w:rPr>
            </w:pPr>
          </w:p>
        </w:tc>
        <w:tc>
          <w:tcPr>
            <w:tcW w:w="1666" w:type="pct"/>
            <w:tcBorders>
              <w:top w:val="nil"/>
              <w:bottom w:val="single" w:color="auto" w:sz="8" w:space="0"/>
            </w:tcBorders>
            <w:shd w:val="clear" w:color="auto" w:fill="auto"/>
            <w:vAlign w:val="center"/>
          </w:tcPr>
          <w:p w14:paraId="12ABE70B">
            <w:pPr>
              <w:jc w:val="right"/>
              <w:rPr>
                <w:rFonts w:ascii="Arial Narrow" w:hAnsi="Arial Narrow" w:eastAsia="仿宋_GB2312"/>
                <w:b/>
                <w:bCs/>
              </w:rPr>
            </w:pPr>
          </w:p>
        </w:tc>
      </w:tr>
    </w:tbl>
    <w:p w14:paraId="5336A7F1">
      <w:r>
        <w:t>##SECTION:五、38##</w:t>
      </w:r>
    </w:p>
    <w:p w14:paraId="7ADDF556">
      <w:pPr>
        <w:pStyle w:val="3"/>
      </w:pPr>
      <w:r>
        <w:t>预收款项</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71FFEA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3019CC78">
            <w:pPr>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68C5E48B">
            <w:pPr>
              <w:jc w:val="right"/>
              <w:rPr>
                <w:rFonts w:ascii="Arial Narrow" w:hAnsi="Arial Narrow" w:eastAsia="仿宋_GB2312"/>
                <w:b/>
                <w:szCs w:val="21"/>
              </w:rPr>
            </w:pPr>
            <w:r>
              <w:rPr>
                <w:rFonts w:ascii="Arial Narrow" w:hAnsi="Arial Narrow" w:eastAsia="仿宋_GB2312" w:cs="Arial"/>
                <w:b/>
                <w:color w:val="000000"/>
                <w:szCs w:val="21"/>
              </w:rPr>
              <w:t>期末余额</w:t>
            </w:r>
          </w:p>
        </w:tc>
        <w:tc>
          <w:tcPr>
            <w:tcW w:w="1666" w:type="pct"/>
            <w:tcBorders>
              <w:top w:val="single" w:color="auto" w:sz="8" w:space="0"/>
              <w:bottom w:val="single" w:color="auto" w:sz="4" w:space="0"/>
            </w:tcBorders>
            <w:shd w:val="clear" w:color="auto" w:fill="auto"/>
            <w:vAlign w:val="center"/>
          </w:tcPr>
          <w:p w14:paraId="0ADD973E">
            <w:pPr>
              <w:jc w:val="right"/>
              <w:rPr>
                <w:rFonts w:ascii="Arial Narrow" w:hAnsi="Arial Narrow" w:eastAsia="仿宋_GB2312"/>
                <w:b/>
                <w:szCs w:val="21"/>
              </w:rPr>
            </w:pPr>
            <w:r>
              <w:rPr>
                <w:rFonts w:ascii="Arial Narrow" w:hAnsi="Arial Narrow" w:eastAsia="仿宋_GB2312" w:cs="Arial"/>
                <w:b/>
                <w:color w:val="000000"/>
                <w:szCs w:val="21"/>
              </w:rPr>
              <w:t>上年年末余额</w:t>
            </w:r>
          </w:p>
        </w:tc>
      </w:tr>
      <w:tr w14:paraId="6C0BC8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01E0C7E5">
            <w:pPr>
              <w:rPr>
                <w:rFonts w:ascii="Arial Narrow" w:hAnsi="Arial Narrow" w:eastAsia="仿宋_GB2312"/>
                <w:color w:val="FF0000"/>
                <w:szCs w:val="21"/>
              </w:rPr>
            </w:pPr>
            <w:r>
              <w:rPr>
                <w:rFonts w:ascii="Arial Narrow" w:hAnsi="Arial Narrow" w:eastAsia="仿宋_GB2312"/>
                <w:color w:val="FF0000"/>
                <w:szCs w:val="21"/>
              </w:rPr>
              <w:t>工程款</w:t>
            </w:r>
          </w:p>
        </w:tc>
        <w:tc>
          <w:tcPr>
            <w:tcW w:w="1667" w:type="pct"/>
            <w:tcBorders>
              <w:top w:val="single" w:color="auto" w:sz="4" w:space="0"/>
            </w:tcBorders>
            <w:vAlign w:val="center"/>
          </w:tcPr>
          <w:p w14:paraId="27615FDA">
            <w:pPr>
              <w:jc w:val="right"/>
              <w:rPr>
                <w:rFonts w:ascii="Arial Narrow" w:hAnsi="Arial Narrow" w:eastAsia="仿宋_GB2312"/>
              </w:rPr>
            </w:pPr>
          </w:p>
        </w:tc>
        <w:tc>
          <w:tcPr>
            <w:tcW w:w="1666" w:type="pct"/>
            <w:tcBorders>
              <w:top w:val="single" w:color="auto" w:sz="4" w:space="0"/>
            </w:tcBorders>
            <w:vAlign w:val="center"/>
          </w:tcPr>
          <w:p w14:paraId="5DA708DC">
            <w:pPr>
              <w:jc w:val="right"/>
              <w:rPr>
                <w:rFonts w:ascii="Arial Narrow" w:hAnsi="Arial Narrow" w:eastAsia="仿宋_GB2312"/>
              </w:rPr>
            </w:pPr>
          </w:p>
        </w:tc>
      </w:tr>
      <w:tr w14:paraId="779091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B188609">
            <w:pPr>
              <w:rPr>
                <w:rFonts w:ascii="Arial Narrow" w:hAnsi="Arial Narrow" w:eastAsia="仿宋_GB2312"/>
                <w:color w:val="FF0000"/>
                <w:szCs w:val="21"/>
              </w:rPr>
            </w:pPr>
          </w:p>
        </w:tc>
        <w:tc>
          <w:tcPr>
            <w:tcW w:w="1667" w:type="pct"/>
            <w:vAlign w:val="center"/>
          </w:tcPr>
          <w:p w14:paraId="16DADA85">
            <w:pPr>
              <w:jc w:val="right"/>
              <w:rPr>
                <w:rFonts w:ascii="Arial Narrow" w:hAnsi="Arial Narrow" w:eastAsia="仿宋_GB2312"/>
              </w:rPr>
            </w:pPr>
          </w:p>
        </w:tc>
        <w:tc>
          <w:tcPr>
            <w:tcW w:w="1666" w:type="pct"/>
            <w:vAlign w:val="center"/>
          </w:tcPr>
          <w:p w14:paraId="64FDCC39">
            <w:pPr>
              <w:jc w:val="right"/>
              <w:rPr>
                <w:rFonts w:ascii="Arial Narrow" w:hAnsi="Arial Narrow" w:eastAsia="仿宋_GB2312"/>
              </w:rPr>
            </w:pPr>
          </w:p>
        </w:tc>
      </w:tr>
      <w:tr w14:paraId="3283C4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029EF4F">
            <w:pPr>
              <w:rPr>
                <w:rFonts w:ascii="Arial Narrow" w:hAnsi="Arial Narrow" w:eastAsia="仿宋_GB2312"/>
                <w:color w:val="0000FF"/>
                <w:szCs w:val="21"/>
              </w:rPr>
            </w:pPr>
          </w:p>
        </w:tc>
        <w:tc>
          <w:tcPr>
            <w:tcW w:w="1667" w:type="pct"/>
            <w:vAlign w:val="center"/>
          </w:tcPr>
          <w:p w14:paraId="63CE5215">
            <w:pPr>
              <w:jc w:val="right"/>
              <w:rPr>
                <w:rFonts w:ascii="Arial Narrow" w:hAnsi="Arial Narrow" w:eastAsia="仿宋_GB2312"/>
              </w:rPr>
            </w:pPr>
          </w:p>
        </w:tc>
        <w:tc>
          <w:tcPr>
            <w:tcW w:w="1666" w:type="pct"/>
            <w:vAlign w:val="center"/>
          </w:tcPr>
          <w:p w14:paraId="7D2FEC28">
            <w:pPr>
              <w:jc w:val="right"/>
              <w:rPr>
                <w:rFonts w:ascii="Arial Narrow" w:hAnsi="Arial Narrow" w:eastAsia="仿宋_GB2312"/>
              </w:rPr>
            </w:pPr>
          </w:p>
        </w:tc>
      </w:tr>
      <w:tr w14:paraId="2EFE71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420BEB8">
            <w:pPr>
              <w:rPr>
                <w:rFonts w:ascii="Arial Narrow" w:hAnsi="Arial Narrow" w:eastAsia="仿宋_GB2312"/>
                <w:color w:val="0000FF"/>
                <w:szCs w:val="21"/>
              </w:rPr>
            </w:pPr>
            <w:r>
              <w:rPr>
                <w:rFonts w:ascii="Arial Narrow" w:hAnsi="Arial Narrow" w:eastAsia="仿宋_GB2312"/>
                <w:color w:val="0000FF"/>
                <w:szCs w:val="21"/>
              </w:rPr>
              <w:t>可无限量添加行</w:t>
            </w:r>
          </w:p>
        </w:tc>
        <w:tc>
          <w:tcPr>
            <w:tcW w:w="1667" w:type="pct"/>
            <w:vAlign w:val="center"/>
          </w:tcPr>
          <w:p w14:paraId="774143B3">
            <w:pPr>
              <w:jc w:val="right"/>
              <w:rPr>
                <w:rFonts w:ascii="Arial Narrow" w:hAnsi="Arial Narrow" w:eastAsia="仿宋_GB2312"/>
              </w:rPr>
            </w:pPr>
          </w:p>
        </w:tc>
        <w:tc>
          <w:tcPr>
            <w:tcW w:w="1666" w:type="pct"/>
            <w:vAlign w:val="center"/>
          </w:tcPr>
          <w:p w14:paraId="1DCF2656">
            <w:pPr>
              <w:jc w:val="right"/>
              <w:rPr>
                <w:rFonts w:ascii="Arial Narrow" w:hAnsi="Arial Narrow" w:eastAsia="仿宋_GB2312"/>
              </w:rPr>
            </w:pPr>
          </w:p>
        </w:tc>
      </w:tr>
      <w:tr w14:paraId="1A2181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7264A1C0">
            <w:pPr>
              <w:rPr>
                <w:rFonts w:ascii="Arial Narrow" w:hAnsi="Arial Narrow" w:eastAsia="仿宋_GB2312"/>
                <w:b/>
                <w:szCs w:val="21"/>
              </w:rPr>
            </w:pPr>
          </w:p>
        </w:tc>
        <w:tc>
          <w:tcPr>
            <w:tcW w:w="1667" w:type="pct"/>
            <w:tcBorders>
              <w:bottom w:val="single" w:color="auto" w:sz="4" w:space="0"/>
            </w:tcBorders>
            <w:vAlign w:val="center"/>
          </w:tcPr>
          <w:p w14:paraId="199E461A">
            <w:pPr>
              <w:jc w:val="right"/>
              <w:rPr>
                <w:rFonts w:ascii="Arial Narrow" w:hAnsi="Arial Narrow" w:eastAsia="仿宋_GB2312"/>
              </w:rPr>
            </w:pPr>
          </w:p>
        </w:tc>
        <w:tc>
          <w:tcPr>
            <w:tcW w:w="1666" w:type="pct"/>
            <w:tcBorders>
              <w:bottom w:val="single" w:color="auto" w:sz="4" w:space="0"/>
            </w:tcBorders>
            <w:vAlign w:val="center"/>
          </w:tcPr>
          <w:p w14:paraId="67F416F4">
            <w:pPr>
              <w:jc w:val="right"/>
              <w:rPr>
                <w:rFonts w:ascii="Arial Narrow" w:hAnsi="Arial Narrow" w:eastAsia="仿宋_GB2312"/>
              </w:rPr>
            </w:pPr>
          </w:p>
        </w:tc>
      </w:tr>
      <w:tr w14:paraId="753F9B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127ABCC7">
            <w:pPr>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09A8C99B">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2B4AF256">
            <w:pPr>
              <w:jc w:val="right"/>
              <w:rPr>
                <w:rFonts w:ascii="Arial Narrow" w:hAnsi="Arial Narrow" w:eastAsia="仿宋_GB2312"/>
                <w:b/>
                <w:bCs/>
              </w:rPr>
            </w:pPr>
          </w:p>
        </w:tc>
      </w:tr>
    </w:tbl>
    <w:p w14:paraId="243C1659">
      <w:pPr>
        <w:pStyle w:val="96"/>
      </w:pPr>
      <w:r>
        <w:t>账龄超过1年的重要预收款项</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3AA4DD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30322063">
            <w:pPr>
              <w:adjustRightInd w:val="0"/>
              <w:snapToGrid w:val="0"/>
              <w:jc w:val="left"/>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0E113775">
            <w:pPr>
              <w:autoSpaceDE w:val="0"/>
              <w:autoSpaceDN w:val="0"/>
              <w:adjustRightInd w:val="0"/>
              <w:snapToGrid w:val="0"/>
              <w:jc w:val="center"/>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余额</w:t>
            </w:r>
          </w:p>
        </w:tc>
        <w:tc>
          <w:tcPr>
            <w:tcW w:w="1666" w:type="pct"/>
            <w:tcBorders>
              <w:top w:val="single" w:color="auto" w:sz="8" w:space="0"/>
              <w:bottom w:val="single" w:color="auto" w:sz="4" w:space="0"/>
            </w:tcBorders>
            <w:shd w:val="clear" w:color="auto" w:fill="auto"/>
            <w:vAlign w:val="center"/>
          </w:tcPr>
          <w:p w14:paraId="45892D8A">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未偿还或未结转的原因</w:t>
            </w:r>
          </w:p>
        </w:tc>
      </w:tr>
      <w:tr w14:paraId="790941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nil"/>
            </w:tcBorders>
            <w:shd w:val="clear" w:color="auto" w:fill="auto"/>
            <w:vAlign w:val="center"/>
          </w:tcPr>
          <w:p w14:paraId="61C4E8B9">
            <w:pPr>
              <w:rPr>
                <w:rFonts w:ascii="Arial Narrow" w:hAnsi="Arial Narrow" w:eastAsia="仿宋_GB2312"/>
              </w:rPr>
            </w:pPr>
          </w:p>
        </w:tc>
        <w:tc>
          <w:tcPr>
            <w:tcW w:w="1667" w:type="pct"/>
            <w:tcBorders>
              <w:top w:val="single" w:color="auto" w:sz="4" w:space="0"/>
              <w:bottom w:val="nil"/>
            </w:tcBorders>
            <w:shd w:val="clear" w:color="auto" w:fill="auto"/>
            <w:vAlign w:val="center"/>
          </w:tcPr>
          <w:p w14:paraId="5A20ECF4">
            <w:pPr>
              <w:jc w:val="right"/>
              <w:rPr>
                <w:rFonts w:ascii="Arial Narrow" w:hAnsi="Arial Narrow" w:eastAsia="仿宋_GB2312"/>
              </w:rPr>
            </w:pPr>
          </w:p>
        </w:tc>
        <w:tc>
          <w:tcPr>
            <w:tcW w:w="1666" w:type="pct"/>
            <w:tcBorders>
              <w:top w:val="single" w:color="auto" w:sz="4" w:space="0"/>
              <w:bottom w:val="nil"/>
            </w:tcBorders>
            <w:shd w:val="clear" w:color="auto" w:fill="auto"/>
            <w:vAlign w:val="center"/>
          </w:tcPr>
          <w:p w14:paraId="3C2F2E1F">
            <w:pPr>
              <w:jc w:val="right"/>
              <w:rPr>
                <w:rFonts w:ascii="Arial Narrow" w:hAnsi="Arial Narrow" w:eastAsia="仿宋_GB2312"/>
              </w:rPr>
            </w:pPr>
          </w:p>
        </w:tc>
      </w:tr>
      <w:tr w14:paraId="5EE6DB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shd w:val="clear" w:color="auto" w:fill="auto"/>
            <w:vAlign w:val="center"/>
          </w:tcPr>
          <w:p w14:paraId="7315C34B">
            <w:pPr>
              <w:rPr>
                <w:rFonts w:ascii="Arial Narrow" w:hAnsi="Arial Narrow" w:eastAsia="仿宋_GB2312"/>
              </w:rPr>
            </w:pPr>
          </w:p>
        </w:tc>
        <w:tc>
          <w:tcPr>
            <w:tcW w:w="1667" w:type="pct"/>
            <w:tcBorders>
              <w:top w:val="nil"/>
              <w:bottom w:val="nil"/>
            </w:tcBorders>
            <w:shd w:val="clear" w:color="auto" w:fill="auto"/>
            <w:vAlign w:val="center"/>
          </w:tcPr>
          <w:p w14:paraId="24F208C3">
            <w:pPr>
              <w:jc w:val="right"/>
              <w:rPr>
                <w:rFonts w:ascii="Arial Narrow" w:hAnsi="Arial Narrow" w:eastAsia="仿宋_GB2312"/>
              </w:rPr>
            </w:pPr>
          </w:p>
        </w:tc>
        <w:tc>
          <w:tcPr>
            <w:tcW w:w="1666" w:type="pct"/>
            <w:tcBorders>
              <w:top w:val="nil"/>
              <w:bottom w:val="nil"/>
            </w:tcBorders>
            <w:shd w:val="clear" w:color="auto" w:fill="auto"/>
            <w:vAlign w:val="center"/>
          </w:tcPr>
          <w:p w14:paraId="7446E5B2">
            <w:pPr>
              <w:jc w:val="right"/>
              <w:rPr>
                <w:rFonts w:ascii="Arial Narrow" w:hAnsi="Arial Narrow" w:eastAsia="仿宋_GB2312"/>
              </w:rPr>
            </w:pPr>
          </w:p>
        </w:tc>
      </w:tr>
      <w:tr w14:paraId="6898D1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single" w:color="auto" w:sz="4" w:space="0"/>
            </w:tcBorders>
            <w:shd w:val="clear" w:color="auto" w:fill="auto"/>
            <w:vAlign w:val="center"/>
          </w:tcPr>
          <w:p w14:paraId="31F06242">
            <w:pPr>
              <w:rPr>
                <w:rFonts w:ascii="Arial Narrow" w:hAnsi="Arial Narrow" w:eastAsia="仿宋_GB2312"/>
              </w:rPr>
            </w:pPr>
          </w:p>
        </w:tc>
        <w:tc>
          <w:tcPr>
            <w:tcW w:w="1667" w:type="pct"/>
            <w:tcBorders>
              <w:top w:val="nil"/>
              <w:bottom w:val="single" w:color="auto" w:sz="4" w:space="0"/>
            </w:tcBorders>
            <w:shd w:val="clear" w:color="auto" w:fill="auto"/>
            <w:vAlign w:val="center"/>
          </w:tcPr>
          <w:p w14:paraId="6DF63EA3">
            <w:pPr>
              <w:jc w:val="right"/>
              <w:rPr>
                <w:rFonts w:ascii="Arial Narrow" w:hAnsi="Arial Narrow" w:eastAsia="仿宋_GB2312"/>
              </w:rPr>
            </w:pPr>
          </w:p>
        </w:tc>
        <w:tc>
          <w:tcPr>
            <w:tcW w:w="1666" w:type="pct"/>
            <w:tcBorders>
              <w:top w:val="nil"/>
              <w:bottom w:val="single" w:color="auto" w:sz="4" w:space="0"/>
            </w:tcBorders>
            <w:shd w:val="clear" w:color="auto" w:fill="auto"/>
            <w:vAlign w:val="center"/>
          </w:tcPr>
          <w:p w14:paraId="1ACDEA0E">
            <w:pPr>
              <w:jc w:val="right"/>
              <w:rPr>
                <w:rFonts w:ascii="Arial Narrow" w:hAnsi="Arial Narrow" w:eastAsia="仿宋_GB2312"/>
              </w:rPr>
            </w:pPr>
          </w:p>
        </w:tc>
      </w:tr>
      <w:tr w14:paraId="0A2D42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59700441">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396017F7">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36843D37">
            <w:pPr>
              <w:jc w:val="right"/>
              <w:rPr>
                <w:rFonts w:ascii="Arial Narrow" w:hAnsi="Arial Narrow" w:eastAsia="仿宋_GB2312"/>
                <w:b/>
                <w:bCs/>
              </w:rPr>
            </w:pPr>
          </w:p>
        </w:tc>
      </w:tr>
    </w:tbl>
    <w:p w14:paraId="21E1C612">
      <w:pPr>
        <w:pStyle w:val="96"/>
      </w:pPr>
      <w:r>
        <w:t>本期</w:t>
      </w:r>
      <w:r>
        <w:rPr>
          <w:rFonts w:hint="eastAsia"/>
        </w:rPr>
        <w:t>预收账款</w:t>
      </w:r>
      <w:r>
        <w:t>账面价值的重大变动</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15A598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6D7874FB">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412CB639">
            <w:pPr>
              <w:widowControl/>
              <w:adjustRightInd w:val="0"/>
              <w:snapToGrid w:val="0"/>
              <w:jc w:val="right"/>
              <w:rPr>
                <w:rFonts w:ascii="Arial Narrow" w:hAnsi="Arial Narrow" w:eastAsia="仿宋_GB2312"/>
                <w:b/>
                <w:szCs w:val="21"/>
              </w:rPr>
            </w:pPr>
            <w:r>
              <w:rPr>
                <w:rFonts w:ascii="Arial Narrow" w:hAnsi="Arial Narrow" w:eastAsia="仿宋_GB2312"/>
                <w:b/>
                <w:szCs w:val="21"/>
              </w:rPr>
              <w:t>变动金额</w:t>
            </w:r>
          </w:p>
        </w:tc>
        <w:tc>
          <w:tcPr>
            <w:tcW w:w="1666" w:type="pct"/>
            <w:tcBorders>
              <w:top w:val="single" w:color="auto" w:sz="8" w:space="0"/>
              <w:bottom w:val="single" w:color="auto" w:sz="4" w:space="0"/>
            </w:tcBorders>
            <w:vAlign w:val="center"/>
          </w:tcPr>
          <w:p w14:paraId="6B57780E">
            <w:pPr>
              <w:widowControl/>
              <w:adjustRightInd w:val="0"/>
              <w:snapToGrid w:val="0"/>
              <w:jc w:val="right"/>
              <w:rPr>
                <w:rFonts w:ascii="Arial Narrow" w:hAnsi="Arial Narrow" w:eastAsia="仿宋_GB2312"/>
                <w:b/>
                <w:szCs w:val="21"/>
              </w:rPr>
            </w:pPr>
            <w:r>
              <w:rPr>
                <w:rFonts w:ascii="Arial Narrow" w:hAnsi="Arial Narrow" w:eastAsia="仿宋_GB2312"/>
                <w:b/>
                <w:szCs w:val="21"/>
              </w:rPr>
              <w:t>变动原因</w:t>
            </w:r>
          </w:p>
        </w:tc>
      </w:tr>
      <w:tr w14:paraId="3712AA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0CDD8042">
            <w:pPr>
              <w:rPr>
                <w:rFonts w:ascii="Arial Narrow" w:hAnsi="Arial Narrow" w:eastAsia="仿宋_GB2312"/>
              </w:rPr>
            </w:pPr>
          </w:p>
        </w:tc>
        <w:tc>
          <w:tcPr>
            <w:tcW w:w="1667" w:type="pct"/>
            <w:tcBorders>
              <w:top w:val="single" w:color="auto" w:sz="4" w:space="0"/>
            </w:tcBorders>
            <w:vAlign w:val="center"/>
          </w:tcPr>
          <w:p w14:paraId="288E0BB1">
            <w:pPr>
              <w:jc w:val="right"/>
              <w:rPr>
                <w:rFonts w:ascii="Arial Narrow" w:hAnsi="Arial Narrow" w:eastAsia="仿宋_GB2312"/>
              </w:rPr>
            </w:pPr>
          </w:p>
        </w:tc>
        <w:tc>
          <w:tcPr>
            <w:tcW w:w="1666" w:type="pct"/>
            <w:tcBorders>
              <w:top w:val="single" w:color="auto" w:sz="4" w:space="0"/>
            </w:tcBorders>
            <w:vAlign w:val="center"/>
          </w:tcPr>
          <w:p w14:paraId="6C63431D">
            <w:pPr>
              <w:jc w:val="right"/>
              <w:rPr>
                <w:rFonts w:ascii="Arial Narrow" w:hAnsi="Arial Narrow" w:eastAsia="仿宋_GB2312"/>
              </w:rPr>
            </w:pPr>
          </w:p>
        </w:tc>
      </w:tr>
      <w:tr w14:paraId="384BBA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2152108">
            <w:pPr>
              <w:rPr>
                <w:rFonts w:ascii="Arial Narrow" w:hAnsi="Arial Narrow" w:eastAsia="仿宋_GB2312"/>
              </w:rPr>
            </w:pPr>
          </w:p>
        </w:tc>
        <w:tc>
          <w:tcPr>
            <w:tcW w:w="1667" w:type="pct"/>
            <w:vAlign w:val="center"/>
          </w:tcPr>
          <w:p w14:paraId="5FA10B78">
            <w:pPr>
              <w:jc w:val="right"/>
              <w:rPr>
                <w:rFonts w:ascii="Arial Narrow" w:hAnsi="Arial Narrow" w:eastAsia="仿宋_GB2312"/>
              </w:rPr>
            </w:pPr>
          </w:p>
        </w:tc>
        <w:tc>
          <w:tcPr>
            <w:tcW w:w="1666" w:type="pct"/>
            <w:vAlign w:val="center"/>
          </w:tcPr>
          <w:p w14:paraId="4041D316">
            <w:pPr>
              <w:jc w:val="right"/>
              <w:rPr>
                <w:rFonts w:ascii="Arial Narrow" w:hAnsi="Arial Narrow" w:eastAsia="仿宋_GB2312"/>
              </w:rPr>
            </w:pPr>
          </w:p>
        </w:tc>
      </w:tr>
      <w:tr w14:paraId="2D906F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4C37D8FE">
            <w:pPr>
              <w:rPr>
                <w:rFonts w:ascii="Arial Narrow" w:hAnsi="Arial Narrow" w:eastAsia="仿宋_GB2312"/>
              </w:rPr>
            </w:pPr>
          </w:p>
        </w:tc>
        <w:tc>
          <w:tcPr>
            <w:tcW w:w="1667" w:type="pct"/>
            <w:vAlign w:val="center"/>
          </w:tcPr>
          <w:p w14:paraId="158C761F">
            <w:pPr>
              <w:jc w:val="right"/>
              <w:rPr>
                <w:rFonts w:ascii="Arial Narrow" w:hAnsi="Arial Narrow" w:eastAsia="仿宋_GB2312"/>
              </w:rPr>
            </w:pPr>
          </w:p>
        </w:tc>
        <w:tc>
          <w:tcPr>
            <w:tcW w:w="1666" w:type="pct"/>
            <w:vAlign w:val="center"/>
          </w:tcPr>
          <w:p w14:paraId="489C41AD">
            <w:pPr>
              <w:jc w:val="right"/>
              <w:rPr>
                <w:rFonts w:ascii="Arial Narrow" w:hAnsi="Arial Narrow" w:eastAsia="仿宋_GB2312"/>
              </w:rPr>
            </w:pPr>
          </w:p>
        </w:tc>
      </w:tr>
      <w:tr w14:paraId="49F596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1910744F">
            <w:pPr>
              <w:rPr>
                <w:rFonts w:ascii="Arial Narrow" w:hAnsi="Arial Narrow" w:eastAsia="仿宋_GB2312"/>
              </w:rPr>
            </w:pPr>
          </w:p>
        </w:tc>
        <w:tc>
          <w:tcPr>
            <w:tcW w:w="1667" w:type="pct"/>
            <w:tcBorders>
              <w:bottom w:val="single" w:color="auto" w:sz="4" w:space="0"/>
            </w:tcBorders>
            <w:vAlign w:val="center"/>
          </w:tcPr>
          <w:p w14:paraId="274AB2E6">
            <w:pPr>
              <w:jc w:val="right"/>
              <w:rPr>
                <w:rFonts w:ascii="Arial Narrow" w:hAnsi="Arial Narrow" w:eastAsia="仿宋_GB2312"/>
              </w:rPr>
            </w:pPr>
          </w:p>
        </w:tc>
        <w:tc>
          <w:tcPr>
            <w:tcW w:w="1666" w:type="pct"/>
            <w:tcBorders>
              <w:bottom w:val="single" w:color="auto" w:sz="4" w:space="0"/>
            </w:tcBorders>
            <w:vAlign w:val="center"/>
          </w:tcPr>
          <w:p w14:paraId="77BDDDDE">
            <w:pPr>
              <w:jc w:val="right"/>
              <w:rPr>
                <w:rFonts w:ascii="Arial Narrow" w:hAnsi="Arial Narrow" w:eastAsia="仿宋_GB2312"/>
              </w:rPr>
            </w:pPr>
          </w:p>
        </w:tc>
      </w:tr>
      <w:tr w14:paraId="5324A4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6D948740">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76159CAE">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3628B7EC">
            <w:pPr>
              <w:jc w:val="right"/>
              <w:rPr>
                <w:rFonts w:ascii="Arial Narrow" w:hAnsi="Arial Narrow" w:eastAsia="仿宋_GB2312"/>
                <w:b/>
                <w:bCs/>
              </w:rPr>
            </w:pPr>
          </w:p>
        </w:tc>
      </w:tr>
    </w:tbl>
    <w:p w14:paraId="39EBAE75">
      <w:pPr>
        <w:pStyle w:val="66"/>
      </w:pPr>
    </w:p>
    <w:p w14:paraId="142047C1">
      <w:r>
        <w:t>##/SECTION:五、38##</w:t>
      </w:r>
    </w:p>
    <w:p w14:paraId="3A20B997">
      <w:r>
        <w:t>##SECTION:五、39##</w:t>
      </w:r>
    </w:p>
    <w:p w14:paraId="056466BB">
      <w:pPr>
        <w:pStyle w:val="3"/>
      </w:pPr>
      <w:r>
        <w:rPr>
          <w:rFonts w:hint="eastAsia"/>
        </w:rPr>
        <w:t>合同负债</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5134"/>
        <w:gridCol w:w="1708"/>
        <w:gridCol w:w="1724"/>
      </w:tblGrid>
      <w:tr w14:paraId="67530A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997" w:type="pct"/>
            <w:tcBorders>
              <w:top w:val="single" w:color="auto" w:sz="8" w:space="0"/>
              <w:bottom w:val="single" w:color="auto" w:sz="4" w:space="0"/>
            </w:tcBorders>
            <w:shd w:val="clear" w:color="auto" w:fill="auto"/>
            <w:vAlign w:val="center"/>
          </w:tcPr>
          <w:p w14:paraId="77C5D305">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997" w:type="pct"/>
            <w:tcBorders>
              <w:top w:val="single" w:color="auto" w:sz="8" w:space="0"/>
              <w:bottom w:val="single" w:color="auto" w:sz="4" w:space="0"/>
            </w:tcBorders>
            <w:shd w:val="clear" w:color="auto" w:fill="auto"/>
            <w:vAlign w:val="center"/>
          </w:tcPr>
          <w:p w14:paraId="7B3D64C5">
            <w:pPr>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1006" w:type="pct"/>
            <w:tcBorders>
              <w:top w:val="single" w:color="auto" w:sz="8" w:space="0"/>
              <w:bottom w:val="single" w:color="auto" w:sz="4" w:space="0"/>
            </w:tcBorders>
            <w:vAlign w:val="center"/>
          </w:tcPr>
          <w:p w14:paraId="77969806">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上年年末余额</w:t>
            </w:r>
          </w:p>
        </w:tc>
      </w:tr>
      <w:tr w14:paraId="649A60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997" w:type="pct"/>
            <w:tcBorders>
              <w:top w:val="single" w:color="auto" w:sz="4" w:space="0"/>
            </w:tcBorders>
            <w:vAlign w:val="center"/>
          </w:tcPr>
          <w:p w14:paraId="77C4C9BF">
            <w:pPr>
              <w:rPr>
                <w:rFonts w:ascii="Arial Narrow" w:hAnsi="Arial Narrow" w:eastAsia="仿宋_GB2312"/>
              </w:rPr>
            </w:pPr>
          </w:p>
        </w:tc>
        <w:tc>
          <w:tcPr>
            <w:tcW w:w="997" w:type="pct"/>
            <w:tcBorders>
              <w:top w:val="single" w:color="auto" w:sz="4" w:space="0"/>
            </w:tcBorders>
            <w:vAlign w:val="center"/>
          </w:tcPr>
          <w:p w14:paraId="537C9AC6">
            <w:pPr>
              <w:jc w:val="right"/>
              <w:rPr>
                <w:rFonts w:ascii="Arial Narrow" w:hAnsi="Arial Narrow" w:eastAsia="仿宋_GB2312"/>
              </w:rPr>
            </w:pPr>
          </w:p>
        </w:tc>
        <w:tc>
          <w:tcPr>
            <w:tcW w:w="1006" w:type="pct"/>
            <w:tcBorders>
              <w:top w:val="single" w:color="auto" w:sz="4" w:space="0"/>
            </w:tcBorders>
            <w:vAlign w:val="center"/>
          </w:tcPr>
          <w:p w14:paraId="39D612C2">
            <w:pPr>
              <w:jc w:val="right"/>
              <w:rPr>
                <w:rFonts w:ascii="Arial Narrow" w:hAnsi="Arial Narrow" w:eastAsia="仿宋_GB2312"/>
              </w:rPr>
            </w:pPr>
          </w:p>
        </w:tc>
      </w:tr>
      <w:tr w14:paraId="350F9D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997" w:type="pct"/>
            <w:vAlign w:val="center"/>
          </w:tcPr>
          <w:p w14:paraId="1166F962">
            <w:pPr>
              <w:rPr>
                <w:rFonts w:ascii="Arial Narrow" w:hAnsi="Arial Narrow" w:eastAsia="仿宋_GB2312"/>
              </w:rPr>
            </w:pPr>
          </w:p>
        </w:tc>
        <w:tc>
          <w:tcPr>
            <w:tcW w:w="997" w:type="pct"/>
            <w:vAlign w:val="center"/>
          </w:tcPr>
          <w:p w14:paraId="3679CFD6">
            <w:pPr>
              <w:jc w:val="right"/>
              <w:rPr>
                <w:rFonts w:ascii="Arial Narrow" w:hAnsi="Arial Narrow" w:eastAsia="仿宋_GB2312"/>
              </w:rPr>
            </w:pPr>
          </w:p>
        </w:tc>
        <w:tc>
          <w:tcPr>
            <w:tcW w:w="1006" w:type="pct"/>
            <w:vAlign w:val="center"/>
          </w:tcPr>
          <w:p w14:paraId="48B0789B">
            <w:pPr>
              <w:jc w:val="right"/>
              <w:rPr>
                <w:rFonts w:ascii="Arial Narrow" w:hAnsi="Arial Narrow" w:eastAsia="仿宋_GB2312"/>
              </w:rPr>
            </w:pPr>
          </w:p>
        </w:tc>
      </w:tr>
      <w:tr w14:paraId="5A6C0E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997" w:type="pct"/>
            <w:tcBorders>
              <w:bottom w:val="single" w:color="auto" w:sz="4" w:space="0"/>
            </w:tcBorders>
            <w:vAlign w:val="center"/>
          </w:tcPr>
          <w:p w14:paraId="3324184F">
            <w:pPr>
              <w:rPr>
                <w:rFonts w:ascii="Arial Narrow" w:hAnsi="Arial Narrow" w:eastAsia="仿宋_GB2312"/>
              </w:rPr>
            </w:pPr>
            <w:r>
              <w:rPr>
                <w:rFonts w:ascii="Arial Narrow" w:hAnsi="Arial Narrow" w:eastAsia="仿宋_GB2312"/>
              </w:rPr>
              <w:t>减：计入其他非流动负债的合同负债</w:t>
            </w:r>
          </w:p>
        </w:tc>
        <w:tc>
          <w:tcPr>
            <w:tcW w:w="997" w:type="pct"/>
            <w:tcBorders>
              <w:bottom w:val="single" w:color="auto" w:sz="4" w:space="0"/>
            </w:tcBorders>
            <w:vAlign w:val="center"/>
          </w:tcPr>
          <w:p w14:paraId="0AC559B5">
            <w:pPr>
              <w:jc w:val="right"/>
              <w:rPr>
                <w:rFonts w:ascii="Arial Narrow" w:hAnsi="Arial Narrow" w:eastAsia="仿宋_GB2312"/>
              </w:rPr>
            </w:pPr>
          </w:p>
        </w:tc>
        <w:tc>
          <w:tcPr>
            <w:tcW w:w="1006" w:type="pct"/>
            <w:tcBorders>
              <w:bottom w:val="single" w:color="auto" w:sz="4" w:space="0"/>
            </w:tcBorders>
            <w:vAlign w:val="center"/>
          </w:tcPr>
          <w:p w14:paraId="6F819CDF">
            <w:pPr>
              <w:jc w:val="right"/>
              <w:rPr>
                <w:rFonts w:ascii="Arial Narrow" w:hAnsi="Arial Narrow" w:eastAsia="仿宋_GB2312"/>
              </w:rPr>
            </w:pPr>
          </w:p>
        </w:tc>
      </w:tr>
      <w:tr w14:paraId="6454B9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997" w:type="pct"/>
            <w:tcBorders>
              <w:top w:val="single" w:color="auto" w:sz="4" w:space="0"/>
              <w:bottom w:val="single" w:color="auto" w:sz="8" w:space="0"/>
            </w:tcBorders>
            <w:vAlign w:val="center"/>
          </w:tcPr>
          <w:p w14:paraId="7E679A72">
            <w:pPr>
              <w:rPr>
                <w:rFonts w:ascii="Arial Narrow" w:hAnsi="Arial Narrow" w:eastAsia="仿宋_GB2312"/>
                <w:b/>
                <w:bCs/>
              </w:rPr>
            </w:pPr>
            <w:r>
              <w:rPr>
                <w:rFonts w:ascii="Arial Narrow" w:hAnsi="Arial Narrow" w:eastAsia="仿宋_GB2312"/>
                <w:b/>
                <w:bCs/>
              </w:rPr>
              <w:t>合  计</w:t>
            </w:r>
          </w:p>
        </w:tc>
        <w:tc>
          <w:tcPr>
            <w:tcW w:w="997" w:type="pct"/>
            <w:tcBorders>
              <w:top w:val="single" w:color="auto" w:sz="4" w:space="0"/>
              <w:bottom w:val="single" w:color="auto" w:sz="8" w:space="0"/>
            </w:tcBorders>
            <w:vAlign w:val="center"/>
          </w:tcPr>
          <w:p w14:paraId="679D1507">
            <w:pPr>
              <w:jc w:val="right"/>
              <w:rPr>
                <w:rFonts w:ascii="Arial Narrow" w:hAnsi="Arial Narrow" w:eastAsia="仿宋_GB2312"/>
                <w:b/>
                <w:bCs/>
              </w:rPr>
            </w:pPr>
          </w:p>
        </w:tc>
        <w:tc>
          <w:tcPr>
            <w:tcW w:w="1006" w:type="pct"/>
            <w:tcBorders>
              <w:top w:val="single" w:color="auto" w:sz="4" w:space="0"/>
              <w:bottom w:val="single" w:color="auto" w:sz="8" w:space="0"/>
            </w:tcBorders>
            <w:vAlign w:val="center"/>
          </w:tcPr>
          <w:p w14:paraId="7EE2F818">
            <w:pPr>
              <w:jc w:val="right"/>
              <w:rPr>
                <w:rFonts w:ascii="Arial Narrow" w:hAnsi="Arial Narrow" w:eastAsia="仿宋_GB2312"/>
                <w:b/>
                <w:bCs/>
              </w:rPr>
            </w:pPr>
          </w:p>
        </w:tc>
      </w:tr>
    </w:tbl>
    <w:p w14:paraId="7EBFA449">
      <w:pPr>
        <w:pStyle w:val="96"/>
      </w:pPr>
      <w:r>
        <w:rPr>
          <w:rFonts w:hint="eastAsia"/>
        </w:rPr>
        <w:t>账龄超过</w:t>
      </w:r>
      <w:r>
        <w:t>1年的重要合同负债</w:t>
      </w:r>
    </w:p>
    <w:tbl>
      <w:tblPr>
        <w:tblStyle w:val="31"/>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4"/>
        <w:gridCol w:w="2856"/>
        <w:gridCol w:w="2856"/>
      </w:tblGrid>
      <w:tr w14:paraId="75FA8E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340" w:hRule="atLeast"/>
        </w:trPr>
        <w:tc>
          <w:tcPr>
            <w:tcW w:w="1666" w:type="pct"/>
            <w:tcBorders>
              <w:bottom w:val="single" w:color="auto" w:sz="4" w:space="0"/>
            </w:tcBorders>
            <w:shd w:val="clear" w:color="auto" w:fill="auto"/>
            <w:vAlign w:val="center"/>
          </w:tcPr>
          <w:p w14:paraId="5EA46C54">
            <w:pPr>
              <w:rPr>
                <w:rFonts w:ascii="Arial Narrow" w:hAnsi="Arial Narrow" w:eastAsia="仿宋_GB2312"/>
                <w:b/>
                <w:bCs/>
              </w:rPr>
            </w:pPr>
            <w:r>
              <w:rPr>
                <w:rFonts w:hint="eastAsia" w:ascii="Arial Narrow" w:hAnsi="Arial Narrow" w:eastAsia="仿宋_GB2312"/>
                <w:b/>
                <w:bCs/>
              </w:rPr>
              <w:t xml:space="preserve">项 </w:t>
            </w:r>
            <w:r>
              <w:rPr>
                <w:rFonts w:ascii="Arial Narrow" w:hAnsi="Arial Narrow" w:eastAsia="仿宋_GB2312"/>
                <w:b/>
                <w:bCs/>
              </w:rPr>
              <w:t xml:space="preserve"> </w:t>
            </w:r>
            <w:r>
              <w:rPr>
                <w:rFonts w:hint="eastAsia" w:ascii="Arial Narrow" w:hAnsi="Arial Narrow" w:eastAsia="仿宋_GB2312"/>
                <w:b/>
                <w:bCs/>
              </w:rPr>
              <w:t>目</w:t>
            </w:r>
          </w:p>
        </w:tc>
        <w:tc>
          <w:tcPr>
            <w:tcW w:w="1667" w:type="pct"/>
            <w:tcBorders>
              <w:bottom w:val="single" w:color="auto" w:sz="4" w:space="0"/>
            </w:tcBorders>
            <w:shd w:val="clear" w:color="auto" w:fill="auto"/>
            <w:vAlign w:val="center"/>
          </w:tcPr>
          <w:p w14:paraId="64DCC741">
            <w:pPr>
              <w:jc w:val="right"/>
              <w:rPr>
                <w:rFonts w:ascii="Arial Narrow" w:hAnsi="Arial Narrow" w:eastAsia="仿宋_GB2312"/>
                <w:b/>
                <w:bCs/>
              </w:rPr>
            </w:pPr>
            <w:r>
              <w:rPr>
                <w:rFonts w:hint="eastAsia" w:ascii="Arial Narrow" w:hAnsi="Arial Narrow" w:eastAsia="仿宋_GB2312"/>
                <w:b/>
                <w:bCs/>
              </w:rPr>
              <w:t>期末余额</w:t>
            </w:r>
          </w:p>
        </w:tc>
        <w:tc>
          <w:tcPr>
            <w:tcW w:w="1667" w:type="pct"/>
            <w:tcBorders>
              <w:bottom w:val="single" w:color="auto" w:sz="4" w:space="0"/>
            </w:tcBorders>
            <w:shd w:val="clear" w:color="auto" w:fill="auto"/>
            <w:vAlign w:val="center"/>
          </w:tcPr>
          <w:p w14:paraId="04D4E24E">
            <w:pPr>
              <w:jc w:val="right"/>
              <w:rPr>
                <w:rFonts w:ascii="Arial Narrow" w:hAnsi="Arial Narrow" w:eastAsia="仿宋_GB2312"/>
                <w:b/>
                <w:bCs/>
              </w:rPr>
            </w:pPr>
            <w:r>
              <w:rPr>
                <w:rFonts w:hint="eastAsia" w:ascii="Arial Narrow" w:hAnsi="Arial Narrow" w:eastAsia="仿宋_GB2312"/>
                <w:b/>
                <w:bCs/>
              </w:rPr>
              <w:t>未偿还或未结转的原因</w:t>
            </w:r>
          </w:p>
        </w:tc>
      </w:tr>
      <w:tr w14:paraId="6910AE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1666" w:type="pct"/>
            <w:tcBorders>
              <w:top w:val="single" w:color="auto" w:sz="4" w:space="0"/>
              <w:bottom w:val="nil"/>
            </w:tcBorders>
            <w:shd w:val="clear" w:color="auto" w:fill="auto"/>
          </w:tcPr>
          <w:p w14:paraId="28292A2C">
            <w:pPr>
              <w:rPr>
                <w:rFonts w:ascii="仿宋_GB2312" w:hAnsi="宋体" w:eastAsia="仿宋_GB2312" w:cs="宋体"/>
              </w:rPr>
            </w:pPr>
          </w:p>
        </w:tc>
        <w:tc>
          <w:tcPr>
            <w:tcW w:w="1667" w:type="pct"/>
            <w:tcBorders>
              <w:top w:val="single" w:color="auto" w:sz="4" w:space="0"/>
              <w:bottom w:val="nil"/>
            </w:tcBorders>
            <w:shd w:val="clear" w:color="auto" w:fill="auto"/>
          </w:tcPr>
          <w:p w14:paraId="4E43A789">
            <w:pPr>
              <w:rPr>
                <w:rFonts w:ascii="仿宋_GB2312" w:hAnsi="宋体" w:eastAsia="仿宋_GB2312" w:cs="宋体"/>
              </w:rPr>
            </w:pPr>
          </w:p>
        </w:tc>
        <w:tc>
          <w:tcPr>
            <w:tcW w:w="1667" w:type="pct"/>
            <w:tcBorders>
              <w:top w:val="single" w:color="auto" w:sz="4" w:space="0"/>
              <w:bottom w:val="nil"/>
            </w:tcBorders>
            <w:shd w:val="clear" w:color="auto" w:fill="auto"/>
          </w:tcPr>
          <w:p w14:paraId="147F0C89">
            <w:pPr>
              <w:rPr>
                <w:rFonts w:ascii="仿宋_GB2312" w:hAnsi="宋体" w:eastAsia="仿宋_GB2312" w:cs="宋体"/>
              </w:rPr>
            </w:pPr>
          </w:p>
        </w:tc>
      </w:tr>
      <w:tr w14:paraId="76BC8E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1666" w:type="pct"/>
            <w:tcBorders>
              <w:top w:val="nil"/>
            </w:tcBorders>
            <w:shd w:val="clear" w:color="auto" w:fill="auto"/>
          </w:tcPr>
          <w:p w14:paraId="6F8BD650">
            <w:pPr>
              <w:rPr>
                <w:rFonts w:ascii="仿宋_GB2312" w:hAnsi="宋体" w:eastAsia="仿宋_GB2312" w:cs="宋体"/>
              </w:rPr>
            </w:pPr>
          </w:p>
        </w:tc>
        <w:tc>
          <w:tcPr>
            <w:tcW w:w="1667" w:type="pct"/>
            <w:tcBorders>
              <w:top w:val="nil"/>
            </w:tcBorders>
            <w:shd w:val="clear" w:color="auto" w:fill="auto"/>
          </w:tcPr>
          <w:p w14:paraId="62A9C0E2">
            <w:pPr>
              <w:rPr>
                <w:rFonts w:ascii="仿宋_GB2312" w:hAnsi="宋体" w:eastAsia="仿宋_GB2312" w:cs="宋体"/>
              </w:rPr>
            </w:pPr>
          </w:p>
        </w:tc>
        <w:tc>
          <w:tcPr>
            <w:tcW w:w="1667" w:type="pct"/>
            <w:tcBorders>
              <w:top w:val="nil"/>
            </w:tcBorders>
            <w:shd w:val="clear" w:color="auto" w:fill="auto"/>
          </w:tcPr>
          <w:p w14:paraId="255987D4">
            <w:pPr>
              <w:rPr>
                <w:rFonts w:ascii="仿宋_GB2312" w:hAnsi="宋体" w:eastAsia="仿宋_GB2312" w:cs="宋体"/>
              </w:rPr>
            </w:pPr>
          </w:p>
        </w:tc>
      </w:tr>
      <w:tr w14:paraId="0B4654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1666" w:type="pct"/>
            <w:tcBorders>
              <w:bottom w:val="single" w:color="auto" w:sz="4" w:space="0"/>
            </w:tcBorders>
            <w:shd w:val="clear" w:color="auto" w:fill="auto"/>
          </w:tcPr>
          <w:p w14:paraId="463E80FD">
            <w:pPr>
              <w:rPr>
                <w:rFonts w:ascii="仿宋_GB2312" w:hAnsi="宋体" w:eastAsia="仿宋_GB2312" w:cs="宋体"/>
              </w:rPr>
            </w:pPr>
          </w:p>
        </w:tc>
        <w:tc>
          <w:tcPr>
            <w:tcW w:w="1667" w:type="pct"/>
            <w:tcBorders>
              <w:bottom w:val="single" w:color="auto" w:sz="4" w:space="0"/>
            </w:tcBorders>
            <w:shd w:val="clear" w:color="auto" w:fill="auto"/>
          </w:tcPr>
          <w:p w14:paraId="66E73F8D">
            <w:pPr>
              <w:rPr>
                <w:rFonts w:ascii="仿宋_GB2312" w:hAnsi="宋体" w:eastAsia="仿宋_GB2312" w:cs="宋体"/>
              </w:rPr>
            </w:pPr>
          </w:p>
        </w:tc>
        <w:tc>
          <w:tcPr>
            <w:tcW w:w="1667" w:type="pct"/>
            <w:tcBorders>
              <w:bottom w:val="single" w:color="auto" w:sz="4" w:space="0"/>
            </w:tcBorders>
            <w:shd w:val="clear" w:color="auto" w:fill="auto"/>
          </w:tcPr>
          <w:p w14:paraId="507DF5AA">
            <w:pPr>
              <w:rPr>
                <w:rFonts w:ascii="仿宋_GB2312" w:hAnsi="宋体" w:eastAsia="仿宋_GB2312" w:cs="宋体"/>
              </w:rPr>
            </w:pPr>
          </w:p>
        </w:tc>
      </w:tr>
      <w:tr w14:paraId="09DEEE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340" w:hRule="atLeast"/>
        </w:trPr>
        <w:tc>
          <w:tcPr>
            <w:tcW w:w="1666" w:type="pct"/>
            <w:tcBorders>
              <w:top w:val="single" w:color="auto" w:sz="4" w:space="0"/>
              <w:bottom w:val="single" w:color="auto" w:sz="4" w:space="0"/>
            </w:tcBorders>
            <w:shd w:val="clear" w:color="auto" w:fill="auto"/>
            <w:vAlign w:val="center"/>
          </w:tcPr>
          <w:p w14:paraId="40023578">
            <w:pPr>
              <w:rPr>
                <w:rFonts w:ascii="Arial Narrow" w:hAnsi="Arial Narrow" w:eastAsia="仿宋_GB2312"/>
                <w:b/>
                <w:bCs/>
              </w:rPr>
            </w:pPr>
            <w:r>
              <w:rPr>
                <w:rFonts w:hint="eastAsia" w:ascii="Arial Narrow" w:hAnsi="Arial Narrow" w:eastAsia="仿宋_GB2312"/>
                <w:b/>
                <w:bCs/>
              </w:rPr>
              <w:t xml:space="preserve">合 </w:t>
            </w:r>
            <w:r>
              <w:rPr>
                <w:rFonts w:ascii="Arial Narrow" w:hAnsi="Arial Narrow" w:eastAsia="仿宋_GB2312"/>
                <w:b/>
                <w:bCs/>
              </w:rPr>
              <w:t xml:space="preserve"> </w:t>
            </w:r>
            <w:r>
              <w:rPr>
                <w:rFonts w:hint="eastAsia" w:ascii="Arial Narrow" w:hAnsi="Arial Narrow" w:eastAsia="仿宋_GB2312"/>
                <w:b/>
                <w:bCs/>
              </w:rPr>
              <w:t>计</w:t>
            </w:r>
          </w:p>
        </w:tc>
        <w:tc>
          <w:tcPr>
            <w:tcW w:w="1667" w:type="pct"/>
            <w:tcBorders>
              <w:top w:val="single" w:color="auto" w:sz="4" w:space="0"/>
              <w:bottom w:val="single" w:color="auto" w:sz="4" w:space="0"/>
            </w:tcBorders>
            <w:shd w:val="clear" w:color="auto" w:fill="auto"/>
            <w:vAlign w:val="center"/>
          </w:tcPr>
          <w:p w14:paraId="2FCA0A72">
            <w:pPr>
              <w:rPr>
                <w:rFonts w:ascii="Arial Narrow" w:hAnsi="Arial Narrow" w:eastAsia="仿宋_GB2312"/>
                <w:b/>
                <w:bCs/>
              </w:rPr>
            </w:pPr>
          </w:p>
        </w:tc>
        <w:tc>
          <w:tcPr>
            <w:tcW w:w="1667" w:type="pct"/>
            <w:tcBorders>
              <w:top w:val="single" w:color="auto" w:sz="4" w:space="0"/>
              <w:bottom w:val="single" w:color="auto" w:sz="4" w:space="0"/>
            </w:tcBorders>
            <w:shd w:val="clear" w:color="auto" w:fill="auto"/>
            <w:vAlign w:val="center"/>
          </w:tcPr>
          <w:p w14:paraId="74FF86AF">
            <w:pPr>
              <w:rPr>
                <w:rFonts w:ascii="Arial Narrow" w:hAnsi="Arial Narrow" w:eastAsia="仿宋_GB2312"/>
                <w:b/>
                <w:bCs/>
              </w:rPr>
            </w:pPr>
          </w:p>
        </w:tc>
      </w:tr>
    </w:tbl>
    <w:p w14:paraId="21675039">
      <w:pPr>
        <w:pStyle w:val="96"/>
      </w:pPr>
      <w:r>
        <w:t>本期合同负债账面价值的重大变动</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03DCBD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137D6125">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4C047207">
            <w:pPr>
              <w:widowControl/>
              <w:adjustRightInd w:val="0"/>
              <w:snapToGrid w:val="0"/>
              <w:jc w:val="right"/>
              <w:rPr>
                <w:rFonts w:ascii="Arial Narrow" w:hAnsi="Arial Narrow" w:eastAsia="仿宋_GB2312"/>
                <w:b/>
                <w:szCs w:val="21"/>
              </w:rPr>
            </w:pPr>
            <w:r>
              <w:rPr>
                <w:rFonts w:ascii="Arial Narrow" w:hAnsi="Arial Narrow" w:eastAsia="仿宋_GB2312"/>
                <w:b/>
                <w:szCs w:val="21"/>
              </w:rPr>
              <w:t>变动金额</w:t>
            </w:r>
          </w:p>
        </w:tc>
        <w:tc>
          <w:tcPr>
            <w:tcW w:w="1666" w:type="pct"/>
            <w:tcBorders>
              <w:top w:val="single" w:color="auto" w:sz="8" w:space="0"/>
              <w:bottom w:val="single" w:color="auto" w:sz="4" w:space="0"/>
            </w:tcBorders>
            <w:vAlign w:val="center"/>
          </w:tcPr>
          <w:p w14:paraId="6197491D">
            <w:pPr>
              <w:widowControl/>
              <w:adjustRightInd w:val="0"/>
              <w:snapToGrid w:val="0"/>
              <w:jc w:val="right"/>
              <w:rPr>
                <w:rFonts w:ascii="Arial Narrow" w:hAnsi="Arial Narrow" w:eastAsia="仿宋_GB2312"/>
                <w:b/>
                <w:szCs w:val="21"/>
              </w:rPr>
            </w:pPr>
            <w:r>
              <w:rPr>
                <w:rFonts w:ascii="Arial Narrow" w:hAnsi="Arial Narrow" w:eastAsia="仿宋_GB2312"/>
                <w:b/>
                <w:szCs w:val="21"/>
              </w:rPr>
              <w:t>变动原因</w:t>
            </w:r>
          </w:p>
        </w:tc>
      </w:tr>
      <w:tr w14:paraId="6B55FD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466AE46D">
            <w:pPr>
              <w:rPr>
                <w:rFonts w:ascii="Arial Narrow" w:hAnsi="Arial Narrow" w:eastAsia="仿宋_GB2312"/>
              </w:rPr>
            </w:pPr>
          </w:p>
        </w:tc>
        <w:tc>
          <w:tcPr>
            <w:tcW w:w="1667" w:type="pct"/>
            <w:tcBorders>
              <w:top w:val="single" w:color="auto" w:sz="4" w:space="0"/>
            </w:tcBorders>
            <w:vAlign w:val="center"/>
          </w:tcPr>
          <w:p w14:paraId="0DC9F9D9">
            <w:pPr>
              <w:jc w:val="right"/>
              <w:rPr>
                <w:rFonts w:ascii="Arial Narrow" w:hAnsi="Arial Narrow" w:eastAsia="仿宋_GB2312"/>
              </w:rPr>
            </w:pPr>
          </w:p>
        </w:tc>
        <w:tc>
          <w:tcPr>
            <w:tcW w:w="1666" w:type="pct"/>
            <w:tcBorders>
              <w:top w:val="single" w:color="auto" w:sz="4" w:space="0"/>
            </w:tcBorders>
            <w:vAlign w:val="center"/>
          </w:tcPr>
          <w:p w14:paraId="1882C1EA">
            <w:pPr>
              <w:jc w:val="right"/>
              <w:rPr>
                <w:rFonts w:ascii="Arial Narrow" w:hAnsi="Arial Narrow" w:eastAsia="仿宋_GB2312"/>
              </w:rPr>
            </w:pPr>
          </w:p>
        </w:tc>
      </w:tr>
      <w:tr w14:paraId="26284A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5CF6B2D5">
            <w:pPr>
              <w:rPr>
                <w:rFonts w:ascii="Arial Narrow" w:hAnsi="Arial Narrow" w:eastAsia="仿宋_GB2312"/>
              </w:rPr>
            </w:pPr>
          </w:p>
        </w:tc>
        <w:tc>
          <w:tcPr>
            <w:tcW w:w="1667" w:type="pct"/>
            <w:vAlign w:val="center"/>
          </w:tcPr>
          <w:p w14:paraId="7F377DE6">
            <w:pPr>
              <w:jc w:val="right"/>
              <w:rPr>
                <w:rFonts w:ascii="Arial Narrow" w:hAnsi="Arial Narrow" w:eastAsia="仿宋_GB2312"/>
              </w:rPr>
            </w:pPr>
          </w:p>
        </w:tc>
        <w:tc>
          <w:tcPr>
            <w:tcW w:w="1666" w:type="pct"/>
            <w:vAlign w:val="center"/>
          </w:tcPr>
          <w:p w14:paraId="0EE5EFAC">
            <w:pPr>
              <w:jc w:val="right"/>
              <w:rPr>
                <w:rFonts w:ascii="Arial Narrow" w:hAnsi="Arial Narrow" w:eastAsia="仿宋_GB2312"/>
              </w:rPr>
            </w:pPr>
          </w:p>
        </w:tc>
      </w:tr>
      <w:tr w14:paraId="53DA11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72C14F2D">
            <w:pPr>
              <w:rPr>
                <w:rFonts w:ascii="Arial Narrow" w:hAnsi="Arial Narrow" w:eastAsia="仿宋_GB2312"/>
              </w:rPr>
            </w:pPr>
          </w:p>
        </w:tc>
        <w:tc>
          <w:tcPr>
            <w:tcW w:w="1667" w:type="pct"/>
            <w:vAlign w:val="center"/>
          </w:tcPr>
          <w:p w14:paraId="7D075B85">
            <w:pPr>
              <w:jc w:val="right"/>
              <w:rPr>
                <w:rFonts w:ascii="Arial Narrow" w:hAnsi="Arial Narrow" w:eastAsia="仿宋_GB2312"/>
              </w:rPr>
            </w:pPr>
          </w:p>
        </w:tc>
        <w:tc>
          <w:tcPr>
            <w:tcW w:w="1666" w:type="pct"/>
            <w:vAlign w:val="center"/>
          </w:tcPr>
          <w:p w14:paraId="1E4EE5FE">
            <w:pPr>
              <w:jc w:val="right"/>
              <w:rPr>
                <w:rFonts w:ascii="Arial Narrow" w:hAnsi="Arial Narrow" w:eastAsia="仿宋_GB2312"/>
              </w:rPr>
            </w:pPr>
          </w:p>
        </w:tc>
      </w:tr>
      <w:tr w14:paraId="3D45FB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6FE4C980">
            <w:pPr>
              <w:rPr>
                <w:rFonts w:ascii="Arial Narrow" w:hAnsi="Arial Narrow" w:eastAsia="仿宋_GB2312"/>
              </w:rPr>
            </w:pPr>
          </w:p>
        </w:tc>
        <w:tc>
          <w:tcPr>
            <w:tcW w:w="1667" w:type="pct"/>
            <w:tcBorders>
              <w:bottom w:val="single" w:color="auto" w:sz="4" w:space="0"/>
            </w:tcBorders>
            <w:vAlign w:val="center"/>
          </w:tcPr>
          <w:p w14:paraId="3713216C">
            <w:pPr>
              <w:jc w:val="right"/>
              <w:rPr>
                <w:rFonts w:ascii="Arial Narrow" w:hAnsi="Arial Narrow" w:eastAsia="仿宋_GB2312"/>
              </w:rPr>
            </w:pPr>
          </w:p>
        </w:tc>
        <w:tc>
          <w:tcPr>
            <w:tcW w:w="1666" w:type="pct"/>
            <w:tcBorders>
              <w:bottom w:val="single" w:color="auto" w:sz="4" w:space="0"/>
            </w:tcBorders>
            <w:vAlign w:val="center"/>
          </w:tcPr>
          <w:p w14:paraId="73F5F1B1">
            <w:pPr>
              <w:jc w:val="right"/>
              <w:rPr>
                <w:rFonts w:ascii="Arial Narrow" w:hAnsi="Arial Narrow" w:eastAsia="仿宋_GB2312"/>
              </w:rPr>
            </w:pPr>
          </w:p>
        </w:tc>
      </w:tr>
      <w:tr w14:paraId="727112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40D7D6AE">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3353BA90">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2E28E8A0">
            <w:pPr>
              <w:jc w:val="right"/>
              <w:rPr>
                <w:rFonts w:ascii="Arial Narrow" w:hAnsi="Arial Narrow" w:eastAsia="仿宋_GB2312"/>
                <w:b/>
                <w:bCs/>
              </w:rPr>
            </w:pPr>
          </w:p>
        </w:tc>
      </w:tr>
    </w:tbl>
    <w:p w14:paraId="1DFC484F">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（披露以下信息：</w:t>
      </w:r>
    </w:p>
    <w:p w14:paraId="2DA354C5">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1、在本期确认的包括在合同负债期初账面价值中的收入；以及前期已经履行（或部分履行）的履约义务在本期确认的收入（例如，交易价格的变动）。</w:t>
      </w:r>
    </w:p>
    <w:p w14:paraId="6DF7D59E">
      <w:pPr>
        <w:adjustRightInd w:val="0"/>
        <w:snapToGrid w:val="0"/>
        <w:spacing w:before="120" w:beforeLines="50" w:after="216" w:afterLines="90"/>
        <w:rPr>
          <w:rFonts w:ascii="Arial Narrow" w:hAnsi="Arial Narrow" w:eastAsia="仿宋_GB2312"/>
          <w:bCs/>
          <w:color w:val="0000FF"/>
          <w:sz w:val="24"/>
          <w:szCs w:val="24"/>
        </w:rPr>
      </w:pPr>
      <w:r>
        <w:rPr>
          <w:rFonts w:ascii="Arial Narrow" w:hAnsi="Arial Narrow" w:eastAsia="仿宋_GB2312"/>
          <w:color w:val="0000FF"/>
          <w:sz w:val="24"/>
          <w:szCs w:val="24"/>
        </w:rPr>
        <w:t>2、履行履约义务的时间与通常的付款时间之间的关系，以及此类因素对合同负债（如</w:t>
      </w:r>
      <w:r>
        <w:rPr>
          <w:rFonts w:ascii="Arial Narrow" w:hAnsi="Arial Narrow" w:eastAsia="仿宋_GB2312"/>
          <w:bCs/>
          <w:color w:val="0000FF"/>
          <w:sz w:val="24"/>
          <w:szCs w:val="24"/>
        </w:rPr>
        <w:t>果对合同资产产生影响在合同负债科目下说明）账面价值的影响的定量或定性信息。</w:t>
      </w:r>
    </w:p>
    <w:p w14:paraId="57CAF63F">
      <w:pPr>
        <w:adjustRightInd w:val="0"/>
        <w:snapToGrid w:val="0"/>
        <w:spacing w:before="120" w:beforeLines="50"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3、合同负债的账面价值在本期内发生的重大变动的情形包括：</w:t>
      </w:r>
    </w:p>
    <w:p w14:paraId="2055C5CD">
      <w:pPr>
        <w:adjustRightInd w:val="0"/>
        <w:snapToGrid w:val="0"/>
        <w:spacing w:before="120" w:beforeLines="50" w:after="216" w:afterLines="90"/>
        <w:rPr>
          <w:rFonts w:ascii="Arial Narrow" w:hAnsi="Arial Narrow" w:eastAsia="仿宋_GB2312"/>
          <w:bCs/>
          <w:color w:val="0000FF"/>
          <w:sz w:val="24"/>
          <w:szCs w:val="24"/>
        </w:rPr>
      </w:pPr>
      <w:r>
        <w:rPr>
          <w:rFonts w:hint="eastAsia" w:ascii="微软雅黑" w:hAnsi="微软雅黑" w:eastAsia="微软雅黑" w:cs="微软雅黑"/>
          <w:bCs/>
          <w:color w:val="0000FF"/>
          <w:sz w:val="24"/>
          <w:szCs w:val="24"/>
        </w:rPr>
        <w:t>①</w:t>
      </w:r>
      <w:r>
        <w:rPr>
          <w:rFonts w:ascii="Arial Narrow" w:hAnsi="Arial Narrow" w:eastAsia="仿宋_GB2312"/>
          <w:bCs/>
          <w:color w:val="0000FF"/>
          <w:sz w:val="24"/>
          <w:szCs w:val="24"/>
        </w:rPr>
        <w:t>企业合并导致的变动；</w:t>
      </w:r>
    </w:p>
    <w:p w14:paraId="15920711">
      <w:pPr>
        <w:adjustRightInd w:val="0"/>
        <w:snapToGrid w:val="0"/>
        <w:spacing w:before="120" w:beforeLines="50" w:after="216" w:afterLines="90"/>
        <w:rPr>
          <w:rFonts w:ascii="Arial Narrow" w:hAnsi="Arial Narrow" w:eastAsia="仿宋_GB2312"/>
          <w:bCs/>
          <w:color w:val="0000FF"/>
          <w:sz w:val="24"/>
          <w:szCs w:val="24"/>
        </w:rPr>
      </w:pPr>
      <w:r>
        <w:rPr>
          <w:rFonts w:hint="eastAsia" w:ascii="微软雅黑" w:hAnsi="微软雅黑" w:eastAsia="微软雅黑" w:cs="微软雅黑"/>
          <w:bCs/>
          <w:color w:val="0000FF"/>
          <w:sz w:val="24"/>
          <w:szCs w:val="24"/>
        </w:rPr>
        <w:t>②</w:t>
      </w:r>
      <w:r>
        <w:rPr>
          <w:rFonts w:ascii="Arial Narrow" w:hAnsi="Arial Narrow" w:eastAsia="仿宋_GB2312"/>
          <w:bCs/>
          <w:color w:val="0000FF"/>
          <w:sz w:val="24"/>
          <w:szCs w:val="24"/>
        </w:rPr>
        <w:t>对收入进行累积追加调整导致的相关合同资产和合同负债的变动，此类调整可能源于估计履约进度的变化、估计交易价格的变化（包括对于可变对价是否受到限制的评估发生变化）或者合同变更；</w:t>
      </w:r>
    </w:p>
    <w:p w14:paraId="1E25D67E">
      <w:pPr>
        <w:adjustRightInd w:val="0"/>
        <w:snapToGrid w:val="0"/>
        <w:spacing w:before="120" w:beforeLines="50" w:after="216" w:afterLines="90"/>
        <w:rPr>
          <w:rFonts w:ascii="Arial Narrow" w:hAnsi="Arial Narrow" w:eastAsia="仿宋_GB2312"/>
          <w:bCs/>
          <w:color w:val="0000FF"/>
          <w:sz w:val="24"/>
          <w:szCs w:val="24"/>
        </w:rPr>
      </w:pPr>
      <w:r>
        <w:rPr>
          <w:rFonts w:hint="eastAsia" w:ascii="微软雅黑" w:hAnsi="微软雅黑" w:eastAsia="微软雅黑" w:cs="微软雅黑"/>
          <w:bCs/>
          <w:color w:val="0000FF"/>
          <w:sz w:val="24"/>
          <w:szCs w:val="24"/>
        </w:rPr>
        <w:t>③</w:t>
      </w:r>
      <w:r>
        <w:rPr>
          <w:rFonts w:hint="eastAsia" w:ascii="Arial Narrow" w:hAnsi="Arial Narrow" w:eastAsia="仿宋_GB2312"/>
          <w:bCs/>
          <w:color w:val="0000FF"/>
          <w:sz w:val="24"/>
          <w:szCs w:val="24"/>
        </w:rPr>
        <w:t>履行履约义务（即从合同负债转为收入）的时间安排发生变化。</w:t>
      </w:r>
      <w:r>
        <w:rPr>
          <w:rFonts w:hint="eastAsia" w:ascii="Arial Narrow" w:hAnsi="Arial Narrow" w:eastAsia="仿宋_GB2312"/>
          <w:color w:val="0000FF"/>
          <w:sz w:val="24"/>
          <w:szCs w:val="24"/>
        </w:rPr>
        <w:t>）</w:t>
      </w:r>
    </w:p>
    <w:p w14:paraId="1E9BF820">
      <w:r>
        <w:t>##/SECTION:五、39##</w:t>
      </w:r>
    </w:p>
    <w:p w14:paraId="7CB95D7E">
      <w:r>
        <w:t>##SECTION:五、40##</w:t>
      </w:r>
    </w:p>
    <w:p w14:paraId="2CA265E8">
      <w:pPr>
        <w:pStyle w:val="3"/>
      </w:pPr>
      <w:bookmarkStart w:id="58" w:name="_Ref79783269"/>
      <w:r>
        <w:t>应付职工薪酬</w:t>
      </w:r>
      <w:bookmarkEnd w:id="58"/>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31"/>
        <w:gridCol w:w="1434"/>
        <w:gridCol w:w="1434"/>
        <w:gridCol w:w="1434"/>
        <w:gridCol w:w="1433"/>
      </w:tblGrid>
      <w:tr w14:paraId="6958B0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52" w:type="pct"/>
            <w:tcBorders>
              <w:top w:val="single" w:color="auto" w:sz="8" w:space="0"/>
              <w:bottom w:val="single" w:color="auto" w:sz="4" w:space="0"/>
            </w:tcBorders>
            <w:shd w:val="clear" w:color="auto" w:fill="auto"/>
            <w:vAlign w:val="center"/>
          </w:tcPr>
          <w:p w14:paraId="6D2C4FB8">
            <w:pPr>
              <w:widowControl/>
              <w:adjustRightInd w:val="0"/>
              <w:snapToGrid w:val="0"/>
              <w:rPr>
                <w:rFonts w:ascii="Arial Narrow" w:hAnsi="Arial Narrow" w:eastAsia="仿宋_GB2312" w:cs="Arial"/>
                <w:b/>
                <w:kern w:val="0"/>
                <w:szCs w:val="21"/>
              </w:rPr>
            </w:pPr>
            <w:r>
              <w:rPr>
                <w:rFonts w:ascii="Arial Narrow" w:hAnsi="Arial Narrow" w:eastAsia="仿宋_GB2312" w:cs="Arial"/>
                <w:b/>
                <w:bCs/>
                <w:szCs w:val="21"/>
              </w:rPr>
              <w:t>项  目</w:t>
            </w:r>
          </w:p>
        </w:tc>
        <w:tc>
          <w:tcPr>
            <w:tcW w:w="837" w:type="pct"/>
            <w:tcBorders>
              <w:top w:val="single" w:color="auto" w:sz="8" w:space="0"/>
              <w:bottom w:val="single" w:color="auto" w:sz="4" w:space="0"/>
            </w:tcBorders>
            <w:shd w:val="clear" w:color="auto" w:fill="auto"/>
            <w:vAlign w:val="center"/>
          </w:tcPr>
          <w:p w14:paraId="57FB28E6">
            <w:pPr>
              <w:widowControl/>
              <w:adjustRightInd w:val="0"/>
              <w:snapToGrid w:val="0"/>
              <w:jc w:val="right"/>
              <w:rPr>
                <w:rFonts w:ascii="Arial Narrow" w:hAnsi="Arial Narrow" w:eastAsia="仿宋_GB2312" w:cs="Arial"/>
                <w:b/>
                <w:kern w:val="0"/>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837" w:type="pct"/>
            <w:tcBorders>
              <w:top w:val="single" w:color="auto" w:sz="8" w:space="0"/>
              <w:bottom w:val="single" w:color="auto" w:sz="4" w:space="0"/>
            </w:tcBorders>
            <w:shd w:val="clear" w:color="auto" w:fill="auto"/>
            <w:vAlign w:val="center"/>
          </w:tcPr>
          <w:p w14:paraId="595CDE7D">
            <w:pPr>
              <w:widowControl/>
              <w:adjustRightInd w:val="0"/>
              <w:snapToGrid w:val="0"/>
              <w:jc w:val="right"/>
              <w:rPr>
                <w:rFonts w:ascii="Arial Narrow" w:hAnsi="Arial Narrow" w:eastAsia="仿宋_GB2312" w:cs="Arial"/>
                <w:b/>
                <w:bCs/>
                <w:szCs w:val="21"/>
              </w:rPr>
            </w:pPr>
            <w:r>
              <w:rPr>
                <w:rFonts w:ascii="Arial Narrow" w:hAnsi="Arial Narrow" w:eastAsia="仿宋_GB2312"/>
                <w:b/>
                <w:szCs w:val="21"/>
              </w:rPr>
              <w:t>本期增加</w:t>
            </w:r>
          </w:p>
        </w:tc>
        <w:tc>
          <w:tcPr>
            <w:tcW w:w="837" w:type="pct"/>
            <w:tcBorders>
              <w:top w:val="single" w:color="auto" w:sz="8" w:space="0"/>
              <w:bottom w:val="single" w:color="auto" w:sz="4" w:space="0"/>
            </w:tcBorders>
            <w:shd w:val="clear" w:color="auto" w:fill="auto"/>
            <w:vAlign w:val="center"/>
          </w:tcPr>
          <w:p w14:paraId="5AD04091">
            <w:pPr>
              <w:widowControl/>
              <w:adjustRightInd w:val="0"/>
              <w:snapToGrid w:val="0"/>
              <w:jc w:val="right"/>
              <w:rPr>
                <w:rFonts w:ascii="Arial Narrow" w:hAnsi="Arial Narrow" w:eastAsia="仿宋_GB2312" w:cs="Arial"/>
                <w:b/>
                <w:bCs/>
                <w:szCs w:val="21"/>
              </w:rPr>
            </w:pPr>
            <w:r>
              <w:rPr>
                <w:rFonts w:ascii="Arial Narrow" w:hAnsi="Arial Narrow" w:eastAsia="仿宋_GB2312"/>
                <w:b/>
                <w:szCs w:val="21"/>
              </w:rPr>
              <w:t>本期减少</w:t>
            </w:r>
          </w:p>
        </w:tc>
        <w:tc>
          <w:tcPr>
            <w:tcW w:w="836" w:type="pct"/>
            <w:tcBorders>
              <w:top w:val="single" w:color="auto" w:sz="8" w:space="0"/>
              <w:bottom w:val="single" w:color="auto" w:sz="4" w:space="0"/>
            </w:tcBorders>
            <w:shd w:val="clear" w:color="auto" w:fill="auto"/>
            <w:vAlign w:val="center"/>
          </w:tcPr>
          <w:p w14:paraId="0249EEBE">
            <w:pPr>
              <w:widowControl/>
              <w:adjustRightInd w:val="0"/>
              <w:snapToGrid w:val="0"/>
              <w:jc w:val="right"/>
              <w:rPr>
                <w:rFonts w:ascii="Arial Narrow" w:hAnsi="Arial Narrow" w:eastAsia="仿宋_GB2312" w:cs="Arial"/>
                <w:b/>
                <w:kern w:val="0"/>
                <w:szCs w:val="21"/>
              </w:rPr>
            </w:pPr>
            <w:r>
              <w:rPr>
                <w:rFonts w:ascii="Arial Narrow" w:hAnsi="Arial Narrow" w:eastAsia="仿宋_GB2312"/>
                <w:b/>
                <w:szCs w:val="21"/>
              </w:rPr>
              <w:t>期末余额</w:t>
            </w:r>
          </w:p>
        </w:tc>
      </w:tr>
      <w:tr w14:paraId="4AE6E9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tcBorders>
              <w:top w:val="single" w:color="auto" w:sz="4" w:space="0"/>
            </w:tcBorders>
            <w:shd w:val="clear" w:color="auto" w:fill="auto"/>
            <w:vAlign w:val="center"/>
          </w:tcPr>
          <w:p w14:paraId="0A72A241">
            <w:pPr>
              <w:rPr>
                <w:rFonts w:ascii="Arial Narrow" w:hAnsi="Arial Narrow" w:eastAsia="仿宋_GB2312"/>
              </w:rPr>
            </w:pPr>
            <w:r>
              <w:rPr>
                <w:rFonts w:ascii="Arial Narrow" w:hAnsi="Arial Narrow" w:eastAsia="仿宋_GB2312"/>
              </w:rPr>
              <w:t>短期薪酬</w:t>
            </w:r>
          </w:p>
        </w:tc>
        <w:tc>
          <w:tcPr>
            <w:tcW w:w="837" w:type="pct"/>
            <w:tcBorders>
              <w:top w:val="single" w:color="auto" w:sz="4" w:space="0"/>
            </w:tcBorders>
            <w:shd w:val="clear" w:color="auto" w:fill="auto"/>
            <w:vAlign w:val="center"/>
          </w:tcPr>
          <w:p w14:paraId="6AC74026">
            <w:pPr>
              <w:jc w:val="right"/>
              <w:rPr>
                <w:rFonts w:ascii="Arial Narrow" w:hAnsi="Arial Narrow" w:eastAsia="仿宋_GB2312"/>
              </w:rPr>
            </w:pPr>
          </w:p>
        </w:tc>
        <w:tc>
          <w:tcPr>
            <w:tcW w:w="837" w:type="pct"/>
            <w:tcBorders>
              <w:top w:val="single" w:color="auto" w:sz="4" w:space="0"/>
            </w:tcBorders>
            <w:shd w:val="clear" w:color="auto" w:fill="auto"/>
            <w:vAlign w:val="center"/>
          </w:tcPr>
          <w:p w14:paraId="78F4D5E8">
            <w:pPr>
              <w:jc w:val="right"/>
              <w:rPr>
                <w:rFonts w:ascii="Arial Narrow" w:hAnsi="Arial Narrow" w:eastAsia="仿宋_GB2312"/>
              </w:rPr>
            </w:pPr>
          </w:p>
        </w:tc>
        <w:tc>
          <w:tcPr>
            <w:tcW w:w="837" w:type="pct"/>
            <w:tcBorders>
              <w:top w:val="single" w:color="auto" w:sz="4" w:space="0"/>
            </w:tcBorders>
            <w:shd w:val="clear" w:color="auto" w:fill="auto"/>
            <w:vAlign w:val="center"/>
          </w:tcPr>
          <w:p w14:paraId="63BF18E5">
            <w:pPr>
              <w:jc w:val="right"/>
              <w:rPr>
                <w:rFonts w:ascii="Arial Narrow" w:hAnsi="Arial Narrow" w:eastAsia="仿宋_GB2312"/>
              </w:rPr>
            </w:pPr>
          </w:p>
        </w:tc>
        <w:tc>
          <w:tcPr>
            <w:tcW w:w="836" w:type="pct"/>
            <w:tcBorders>
              <w:top w:val="single" w:color="auto" w:sz="4" w:space="0"/>
            </w:tcBorders>
            <w:shd w:val="clear" w:color="auto" w:fill="auto"/>
            <w:vAlign w:val="center"/>
          </w:tcPr>
          <w:p w14:paraId="352AED85">
            <w:pPr>
              <w:jc w:val="right"/>
              <w:rPr>
                <w:rFonts w:ascii="Arial Narrow" w:hAnsi="Arial Narrow" w:eastAsia="仿宋_GB2312"/>
              </w:rPr>
            </w:pPr>
          </w:p>
        </w:tc>
      </w:tr>
      <w:tr w14:paraId="4B16D6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vAlign w:val="center"/>
          </w:tcPr>
          <w:p w14:paraId="17979EDA">
            <w:pPr>
              <w:rPr>
                <w:rFonts w:ascii="Arial Narrow" w:hAnsi="Arial Narrow" w:eastAsia="仿宋_GB2312"/>
              </w:rPr>
            </w:pPr>
            <w:r>
              <w:rPr>
                <w:rFonts w:ascii="Arial Narrow" w:hAnsi="Arial Narrow" w:eastAsia="仿宋_GB2312"/>
              </w:rPr>
              <w:t>离职后福利-设定提存计划</w:t>
            </w:r>
          </w:p>
        </w:tc>
        <w:tc>
          <w:tcPr>
            <w:tcW w:w="837" w:type="pct"/>
            <w:shd w:val="clear" w:color="auto" w:fill="auto"/>
            <w:vAlign w:val="center"/>
          </w:tcPr>
          <w:p w14:paraId="2EB5C725">
            <w:pPr>
              <w:jc w:val="right"/>
              <w:rPr>
                <w:rFonts w:ascii="Arial Narrow" w:hAnsi="Arial Narrow" w:eastAsia="仿宋_GB2312"/>
              </w:rPr>
            </w:pPr>
          </w:p>
        </w:tc>
        <w:tc>
          <w:tcPr>
            <w:tcW w:w="837" w:type="pct"/>
            <w:shd w:val="clear" w:color="auto" w:fill="auto"/>
            <w:vAlign w:val="center"/>
          </w:tcPr>
          <w:p w14:paraId="0EA5A7E4">
            <w:pPr>
              <w:jc w:val="right"/>
              <w:rPr>
                <w:rFonts w:ascii="Arial Narrow" w:hAnsi="Arial Narrow" w:eastAsia="仿宋_GB2312"/>
              </w:rPr>
            </w:pPr>
          </w:p>
        </w:tc>
        <w:tc>
          <w:tcPr>
            <w:tcW w:w="837" w:type="pct"/>
            <w:shd w:val="clear" w:color="auto" w:fill="auto"/>
            <w:vAlign w:val="center"/>
          </w:tcPr>
          <w:p w14:paraId="04269A51">
            <w:pPr>
              <w:jc w:val="right"/>
              <w:rPr>
                <w:rFonts w:ascii="Arial Narrow" w:hAnsi="Arial Narrow" w:eastAsia="仿宋_GB2312"/>
              </w:rPr>
            </w:pPr>
          </w:p>
        </w:tc>
        <w:tc>
          <w:tcPr>
            <w:tcW w:w="836" w:type="pct"/>
            <w:shd w:val="clear" w:color="auto" w:fill="auto"/>
            <w:vAlign w:val="center"/>
          </w:tcPr>
          <w:p w14:paraId="57FAC9A6">
            <w:pPr>
              <w:jc w:val="right"/>
              <w:rPr>
                <w:rFonts w:ascii="Arial Narrow" w:hAnsi="Arial Narrow" w:eastAsia="仿宋_GB2312"/>
              </w:rPr>
            </w:pPr>
          </w:p>
        </w:tc>
      </w:tr>
      <w:tr w14:paraId="569EB2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vAlign w:val="center"/>
          </w:tcPr>
          <w:p w14:paraId="4627F827">
            <w:pPr>
              <w:rPr>
                <w:rFonts w:ascii="Arial Narrow" w:hAnsi="Arial Narrow" w:eastAsia="仿宋_GB2312"/>
              </w:rPr>
            </w:pPr>
            <w:r>
              <w:rPr>
                <w:rFonts w:ascii="Arial Narrow" w:hAnsi="Arial Narrow" w:eastAsia="仿宋_GB2312"/>
              </w:rPr>
              <w:t>辞退福利</w:t>
            </w:r>
          </w:p>
        </w:tc>
        <w:tc>
          <w:tcPr>
            <w:tcW w:w="837" w:type="pct"/>
            <w:shd w:val="clear" w:color="auto" w:fill="auto"/>
            <w:vAlign w:val="center"/>
          </w:tcPr>
          <w:p w14:paraId="0667C225">
            <w:pPr>
              <w:jc w:val="right"/>
              <w:rPr>
                <w:rFonts w:ascii="Arial Narrow" w:hAnsi="Arial Narrow" w:eastAsia="仿宋_GB2312"/>
              </w:rPr>
            </w:pPr>
          </w:p>
        </w:tc>
        <w:tc>
          <w:tcPr>
            <w:tcW w:w="837" w:type="pct"/>
            <w:shd w:val="clear" w:color="auto" w:fill="auto"/>
            <w:vAlign w:val="center"/>
          </w:tcPr>
          <w:p w14:paraId="558FADFA">
            <w:pPr>
              <w:jc w:val="right"/>
              <w:rPr>
                <w:rFonts w:ascii="Arial Narrow" w:hAnsi="Arial Narrow" w:eastAsia="仿宋_GB2312"/>
              </w:rPr>
            </w:pPr>
          </w:p>
        </w:tc>
        <w:tc>
          <w:tcPr>
            <w:tcW w:w="837" w:type="pct"/>
            <w:shd w:val="clear" w:color="auto" w:fill="auto"/>
            <w:vAlign w:val="center"/>
          </w:tcPr>
          <w:p w14:paraId="041233EE">
            <w:pPr>
              <w:jc w:val="right"/>
              <w:rPr>
                <w:rFonts w:ascii="Arial Narrow" w:hAnsi="Arial Narrow" w:eastAsia="仿宋_GB2312"/>
              </w:rPr>
            </w:pPr>
          </w:p>
        </w:tc>
        <w:tc>
          <w:tcPr>
            <w:tcW w:w="836" w:type="pct"/>
            <w:shd w:val="clear" w:color="auto" w:fill="auto"/>
            <w:vAlign w:val="center"/>
          </w:tcPr>
          <w:p w14:paraId="495ED859">
            <w:pPr>
              <w:jc w:val="right"/>
              <w:rPr>
                <w:rFonts w:ascii="Arial Narrow" w:hAnsi="Arial Narrow" w:eastAsia="仿宋_GB2312"/>
              </w:rPr>
            </w:pPr>
          </w:p>
        </w:tc>
      </w:tr>
      <w:tr w14:paraId="4D1B49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vAlign w:val="center"/>
          </w:tcPr>
          <w:p w14:paraId="2135FFAF">
            <w:pPr>
              <w:rPr>
                <w:rFonts w:ascii="Arial Narrow" w:hAnsi="Arial Narrow" w:eastAsia="仿宋_GB2312"/>
              </w:rPr>
            </w:pPr>
            <w:r>
              <w:rPr>
                <w:rFonts w:ascii="Arial Narrow" w:hAnsi="Arial Narrow" w:eastAsia="仿宋_GB2312"/>
              </w:rPr>
              <w:t>一年内到期的其他福利</w:t>
            </w:r>
          </w:p>
        </w:tc>
        <w:tc>
          <w:tcPr>
            <w:tcW w:w="837" w:type="pct"/>
            <w:shd w:val="clear" w:color="auto" w:fill="auto"/>
            <w:vAlign w:val="center"/>
          </w:tcPr>
          <w:p w14:paraId="2F9E9239">
            <w:pPr>
              <w:jc w:val="right"/>
              <w:rPr>
                <w:rFonts w:ascii="Arial Narrow" w:hAnsi="Arial Narrow" w:eastAsia="仿宋_GB2312"/>
              </w:rPr>
            </w:pPr>
          </w:p>
        </w:tc>
        <w:tc>
          <w:tcPr>
            <w:tcW w:w="837" w:type="pct"/>
            <w:shd w:val="clear" w:color="auto" w:fill="auto"/>
            <w:vAlign w:val="center"/>
          </w:tcPr>
          <w:p w14:paraId="715C70A4">
            <w:pPr>
              <w:jc w:val="right"/>
              <w:rPr>
                <w:rFonts w:ascii="Arial Narrow" w:hAnsi="Arial Narrow" w:eastAsia="仿宋_GB2312"/>
              </w:rPr>
            </w:pPr>
          </w:p>
        </w:tc>
        <w:tc>
          <w:tcPr>
            <w:tcW w:w="837" w:type="pct"/>
            <w:shd w:val="clear" w:color="auto" w:fill="auto"/>
            <w:vAlign w:val="center"/>
          </w:tcPr>
          <w:p w14:paraId="025A3EEA">
            <w:pPr>
              <w:jc w:val="right"/>
              <w:rPr>
                <w:rFonts w:ascii="Arial Narrow" w:hAnsi="Arial Narrow" w:eastAsia="仿宋_GB2312"/>
              </w:rPr>
            </w:pPr>
          </w:p>
        </w:tc>
        <w:tc>
          <w:tcPr>
            <w:tcW w:w="836" w:type="pct"/>
            <w:shd w:val="clear" w:color="auto" w:fill="auto"/>
            <w:vAlign w:val="center"/>
          </w:tcPr>
          <w:p w14:paraId="5B2C49E2">
            <w:pPr>
              <w:jc w:val="right"/>
              <w:rPr>
                <w:rFonts w:ascii="Arial Narrow" w:hAnsi="Arial Narrow" w:eastAsia="仿宋_GB2312"/>
              </w:rPr>
            </w:pPr>
          </w:p>
        </w:tc>
      </w:tr>
      <w:tr w14:paraId="13B362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tcBorders>
              <w:bottom w:val="single" w:color="auto" w:sz="4" w:space="0"/>
            </w:tcBorders>
            <w:shd w:val="clear" w:color="auto" w:fill="auto"/>
            <w:vAlign w:val="center"/>
          </w:tcPr>
          <w:p w14:paraId="2AE95C1D">
            <w:pPr>
              <w:rPr>
                <w:rFonts w:ascii="Arial Narrow" w:hAnsi="Arial Narrow" w:eastAsia="仿宋_GB2312"/>
              </w:rPr>
            </w:pPr>
          </w:p>
        </w:tc>
        <w:tc>
          <w:tcPr>
            <w:tcW w:w="837" w:type="pct"/>
            <w:tcBorders>
              <w:bottom w:val="single" w:color="auto" w:sz="4" w:space="0"/>
            </w:tcBorders>
            <w:shd w:val="clear" w:color="auto" w:fill="auto"/>
            <w:vAlign w:val="center"/>
          </w:tcPr>
          <w:p w14:paraId="557F86B2">
            <w:pPr>
              <w:jc w:val="right"/>
              <w:rPr>
                <w:rFonts w:ascii="Arial Narrow" w:hAnsi="Arial Narrow" w:eastAsia="仿宋_GB2312"/>
              </w:rPr>
            </w:pPr>
          </w:p>
        </w:tc>
        <w:tc>
          <w:tcPr>
            <w:tcW w:w="837" w:type="pct"/>
            <w:tcBorders>
              <w:bottom w:val="single" w:color="auto" w:sz="4" w:space="0"/>
            </w:tcBorders>
            <w:shd w:val="clear" w:color="auto" w:fill="auto"/>
            <w:vAlign w:val="center"/>
          </w:tcPr>
          <w:p w14:paraId="185F436B">
            <w:pPr>
              <w:jc w:val="right"/>
              <w:rPr>
                <w:rFonts w:ascii="Arial Narrow" w:hAnsi="Arial Narrow" w:eastAsia="仿宋_GB2312"/>
              </w:rPr>
            </w:pPr>
          </w:p>
        </w:tc>
        <w:tc>
          <w:tcPr>
            <w:tcW w:w="837" w:type="pct"/>
            <w:tcBorders>
              <w:bottom w:val="single" w:color="auto" w:sz="4" w:space="0"/>
            </w:tcBorders>
            <w:shd w:val="clear" w:color="auto" w:fill="auto"/>
            <w:vAlign w:val="center"/>
          </w:tcPr>
          <w:p w14:paraId="19AA10CD">
            <w:pPr>
              <w:jc w:val="right"/>
              <w:rPr>
                <w:rFonts w:ascii="Arial Narrow" w:hAnsi="Arial Narrow" w:eastAsia="仿宋_GB2312"/>
              </w:rPr>
            </w:pPr>
          </w:p>
        </w:tc>
        <w:tc>
          <w:tcPr>
            <w:tcW w:w="836" w:type="pct"/>
            <w:tcBorders>
              <w:bottom w:val="single" w:color="auto" w:sz="4" w:space="0"/>
            </w:tcBorders>
            <w:shd w:val="clear" w:color="auto" w:fill="auto"/>
            <w:vAlign w:val="center"/>
          </w:tcPr>
          <w:p w14:paraId="2C535367">
            <w:pPr>
              <w:jc w:val="right"/>
              <w:rPr>
                <w:rFonts w:ascii="Arial Narrow" w:hAnsi="Arial Narrow" w:eastAsia="仿宋_GB2312"/>
              </w:rPr>
            </w:pPr>
          </w:p>
        </w:tc>
      </w:tr>
      <w:tr w14:paraId="56EE82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tcBorders>
              <w:top w:val="single" w:color="auto" w:sz="4" w:space="0"/>
              <w:bottom w:val="single" w:color="auto" w:sz="8" w:space="0"/>
            </w:tcBorders>
            <w:shd w:val="clear" w:color="auto" w:fill="auto"/>
            <w:vAlign w:val="center"/>
          </w:tcPr>
          <w:p w14:paraId="63D57D71">
            <w:pPr>
              <w:rPr>
                <w:rFonts w:ascii="Arial Narrow" w:hAnsi="Arial Narrow" w:eastAsia="仿宋_GB2312"/>
                <w:b/>
                <w:bCs/>
              </w:rPr>
            </w:pPr>
            <w:r>
              <w:rPr>
                <w:rFonts w:ascii="Arial Narrow" w:hAnsi="Arial Narrow" w:eastAsia="仿宋_GB2312"/>
                <w:b/>
                <w:bCs/>
              </w:rPr>
              <w:t>合  计</w:t>
            </w:r>
          </w:p>
        </w:tc>
        <w:tc>
          <w:tcPr>
            <w:tcW w:w="837" w:type="pct"/>
            <w:tcBorders>
              <w:top w:val="single" w:color="auto" w:sz="4" w:space="0"/>
              <w:bottom w:val="single" w:color="auto" w:sz="8" w:space="0"/>
            </w:tcBorders>
            <w:shd w:val="clear" w:color="auto" w:fill="auto"/>
            <w:vAlign w:val="center"/>
          </w:tcPr>
          <w:p w14:paraId="103A4ED1">
            <w:pPr>
              <w:jc w:val="right"/>
              <w:rPr>
                <w:rFonts w:ascii="Arial Narrow" w:hAnsi="Arial Narrow" w:eastAsia="仿宋_GB2312"/>
                <w:b/>
                <w:bCs/>
              </w:rPr>
            </w:pPr>
          </w:p>
        </w:tc>
        <w:tc>
          <w:tcPr>
            <w:tcW w:w="837" w:type="pct"/>
            <w:tcBorders>
              <w:top w:val="single" w:color="auto" w:sz="4" w:space="0"/>
              <w:bottom w:val="single" w:color="auto" w:sz="8" w:space="0"/>
            </w:tcBorders>
            <w:shd w:val="clear" w:color="auto" w:fill="auto"/>
            <w:vAlign w:val="center"/>
          </w:tcPr>
          <w:p w14:paraId="27EE5795">
            <w:pPr>
              <w:jc w:val="right"/>
              <w:rPr>
                <w:rFonts w:ascii="Arial Narrow" w:hAnsi="Arial Narrow" w:eastAsia="仿宋_GB2312"/>
                <w:b/>
                <w:bCs/>
              </w:rPr>
            </w:pPr>
          </w:p>
        </w:tc>
        <w:tc>
          <w:tcPr>
            <w:tcW w:w="837" w:type="pct"/>
            <w:tcBorders>
              <w:top w:val="single" w:color="auto" w:sz="4" w:space="0"/>
              <w:bottom w:val="single" w:color="auto" w:sz="8" w:space="0"/>
            </w:tcBorders>
            <w:shd w:val="clear" w:color="auto" w:fill="auto"/>
            <w:vAlign w:val="center"/>
          </w:tcPr>
          <w:p w14:paraId="7DA2B6AF">
            <w:pPr>
              <w:jc w:val="right"/>
              <w:rPr>
                <w:rFonts w:ascii="Arial Narrow" w:hAnsi="Arial Narrow" w:eastAsia="仿宋_GB2312"/>
                <w:b/>
                <w:bCs/>
              </w:rPr>
            </w:pPr>
          </w:p>
        </w:tc>
        <w:tc>
          <w:tcPr>
            <w:tcW w:w="836" w:type="pct"/>
            <w:tcBorders>
              <w:top w:val="single" w:color="auto" w:sz="4" w:space="0"/>
              <w:bottom w:val="single" w:color="auto" w:sz="8" w:space="0"/>
            </w:tcBorders>
            <w:shd w:val="clear" w:color="auto" w:fill="auto"/>
            <w:vAlign w:val="center"/>
          </w:tcPr>
          <w:p w14:paraId="66474352">
            <w:pPr>
              <w:jc w:val="right"/>
              <w:rPr>
                <w:rFonts w:ascii="Arial Narrow" w:hAnsi="Arial Narrow" w:eastAsia="仿宋_GB2312"/>
                <w:b/>
                <w:bCs/>
              </w:rPr>
            </w:pPr>
          </w:p>
        </w:tc>
      </w:tr>
    </w:tbl>
    <w:p w14:paraId="170E36B7">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w:t>
      </w:r>
    </w:p>
    <w:p w14:paraId="1755B6EA">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1、辞退福利包括（1）预期在其确认的年度报告期间期末后12个月内完全支付的辞退福利；（2）补偿款超过1年支付的辞退计划将于年度报告期间期末后12个月内支付的款项，例如内退计划将于下一年支付的金额。</w:t>
      </w:r>
    </w:p>
    <w:p w14:paraId="4E56FDD5">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2、一年内到期的其他福利：指一年内到期的其他长期福利（不含设定受益计划）；应根据“长期应付职工薪酬”项目分析填列。</w:t>
      </w:r>
    </w:p>
    <w:p w14:paraId="7A54B183">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IAS19-雇员福利-200 </w:t>
      </w:r>
      <w:r>
        <w:rPr>
          <w:rFonts w:hint="eastAsia" w:ascii="微软雅黑" w:hAnsi="微软雅黑" w:eastAsia="微软雅黑" w:cs="微软雅黑"/>
          <w:color w:val="0000FF"/>
          <w:sz w:val="24"/>
          <w:szCs w:val="24"/>
        </w:rPr>
        <w:t>・</w:t>
      </w:r>
      <w:r>
        <w:rPr>
          <w:rFonts w:ascii="Arial Narrow" w:hAnsi="Arial Narrow" w:eastAsia="仿宋_GB2312"/>
          <w:color w:val="0000FF"/>
          <w:sz w:val="24"/>
          <w:szCs w:val="24"/>
        </w:rPr>
        <w:t>国际会计准则委员会决定，不规定主体是否应区分离职后福利产生的资产和负债的流动和非流动部分，因为这一区分有时可能是武断的。】</w:t>
      </w:r>
    </w:p>
    <w:p w14:paraId="1E2AE654">
      <w:pPr>
        <w:pStyle w:val="96"/>
      </w:pPr>
      <w:r>
        <w:t>短期薪酬</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46"/>
        <w:gridCol w:w="1442"/>
        <w:gridCol w:w="1442"/>
        <w:gridCol w:w="1442"/>
        <w:gridCol w:w="1440"/>
      </w:tblGrid>
      <w:tr w14:paraId="16BC9E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52"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6ED2E22E">
            <w:pPr>
              <w:widowControl/>
              <w:adjustRightInd w:val="0"/>
              <w:snapToGrid w:val="0"/>
              <w:rPr>
                <w:rFonts w:ascii="Arial Narrow" w:hAnsi="Arial Narrow" w:eastAsia="仿宋_GB2312" w:cs="Arial"/>
                <w:b/>
                <w:kern w:val="0"/>
                <w:szCs w:val="21"/>
              </w:rPr>
            </w:pPr>
            <w:r>
              <w:rPr>
                <w:rFonts w:ascii="Arial Narrow" w:hAnsi="Arial Narrow" w:eastAsia="仿宋_GB2312" w:cs="Arial"/>
                <w:b/>
                <w:bCs/>
                <w:szCs w:val="21"/>
              </w:rPr>
              <w:t>项  目</w:t>
            </w:r>
          </w:p>
        </w:tc>
        <w:tc>
          <w:tcPr>
            <w:tcW w:w="83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2B3BEB5C">
            <w:pPr>
              <w:widowControl/>
              <w:adjustRightInd w:val="0"/>
              <w:snapToGrid w:val="0"/>
              <w:jc w:val="right"/>
              <w:rPr>
                <w:rFonts w:ascii="Arial Narrow" w:hAnsi="Arial Narrow" w:eastAsia="仿宋_GB2312" w:cs="Arial"/>
                <w:b/>
                <w:kern w:val="0"/>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837" w:type="pct"/>
            <w:tcBorders>
              <w:top w:val="single" w:color="auto" w:sz="8" w:space="0"/>
              <w:bottom w:val="single" w:color="auto" w:sz="4" w:space="0"/>
            </w:tcBorders>
            <w:shd w:val="clear" w:color="auto" w:fill="auto"/>
            <w:vAlign w:val="center"/>
          </w:tcPr>
          <w:p w14:paraId="34C0EA96">
            <w:pPr>
              <w:widowControl/>
              <w:adjustRightInd w:val="0"/>
              <w:snapToGrid w:val="0"/>
              <w:ind w:right="73" w:rightChars="35"/>
              <w:jc w:val="right"/>
              <w:rPr>
                <w:rFonts w:ascii="Arial Narrow" w:hAnsi="Arial Narrow" w:eastAsia="仿宋_GB2312" w:cs="Arial"/>
                <w:b/>
                <w:bCs/>
                <w:szCs w:val="21"/>
              </w:rPr>
            </w:pPr>
            <w:r>
              <w:rPr>
                <w:rFonts w:ascii="Arial Narrow" w:hAnsi="Arial Narrow" w:eastAsia="仿宋_GB2312"/>
                <w:b/>
                <w:szCs w:val="21"/>
              </w:rPr>
              <w:t>本期增加</w:t>
            </w:r>
          </w:p>
        </w:tc>
        <w:tc>
          <w:tcPr>
            <w:tcW w:w="837" w:type="pct"/>
            <w:tcBorders>
              <w:top w:val="single" w:color="auto" w:sz="8" w:space="0"/>
              <w:bottom w:val="single" w:color="auto" w:sz="4" w:space="0"/>
            </w:tcBorders>
            <w:shd w:val="clear" w:color="auto" w:fill="auto"/>
            <w:vAlign w:val="center"/>
          </w:tcPr>
          <w:p w14:paraId="67F43EE0">
            <w:pPr>
              <w:widowControl/>
              <w:adjustRightInd w:val="0"/>
              <w:snapToGrid w:val="0"/>
              <w:ind w:right="73" w:rightChars="35"/>
              <w:jc w:val="right"/>
              <w:rPr>
                <w:rFonts w:ascii="Arial Narrow" w:hAnsi="Arial Narrow" w:eastAsia="仿宋_GB2312" w:cs="Arial"/>
                <w:b/>
                <w:bCs/>
                <w:szCs w:val="21"/>
              </w:rPr>
            </w:pPr>
            <w:r>
              <w:rPr>
                <w:rFonts w:ascii="Arial Narrow" w:hAnsi="Arial Narrow" w:eastAsia="仿宋_GB2312"/>
                <w:b/>
                <w:szCs w:val="21"/>
              </w:rPr>
              <w:t>本期减少</w:t>
            </w:r>
          </w:p>
        </w:tc>
        <w:tc>
          <w:tcPr>
            <w:tcW w:w="836"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201D1508">
            <w:pPr>
              <w:widowControl/>
              <w:adjustRightInd w:val="0"/>
              <w:snapToGrid w:val="0"/>
              <w:jc w:val="right"/>
              <w:rPr>
                <w:rFonts w:ascii="Arial Narrow" w:hAnsi="Arial Narrow" w:eastAsia="仿宋_GB2312" w:cs="Arial"/>
                <w:b/>
                <w:kern w:val="0"/>
                <w:szCs w:val="21"/>
              </w:rPr>
            </w:pPr>
            <w:r>
              <w:rPr>
                <w:rFonts w:ascii="Arial Narrow" w:hAnsi="Arial Narrow" w:eastAsia="仿宋_GB2312"/>
                <w:b/>
                <w:szCs w:val="21"/>
              </w:rPr>
              <w:t>期末余额</w:t>
            </w:r>
          </w:p>
        </w:tc>
      </w:tr>
      <w:tr w14:paraId="7C84D1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tcBorders>
              <w:top w:val="single" w:color="auto" w:sz="4" w:space="0"/>
            </w:tcBorders>
            <w:shd w:val="clear" w:color="auto" w:fill="auto"/>
            <w:tcMar>
              <w:top w:w="15" w:type="dxa"/>
              <w:left w:w="108" w:type="dxa"/>
              <w:bottom w:w="0" w:type="dxa"/>
              <w:right w:w="108" w:type="dxa"/>
            </w:tcMar>
            <w:vAlign w:val="center"/>
          </w:tcPr>
          <w:p w14:paraId="5D2643CB">
            <w:pPr>
              <w:widowControl/>
              <w:adjustRightInd w:val="0"/>
              <w:snapToGrid w:val="0"/>
              <w:rPr>
                <w:rFonts w:ascii="Arial Narrow" w:hAnsi="Arial Narrow" w:eastAsia="仿宋_GB2312" w:cs="Arial"/>
                <w:kern w:val="0"/>
                <w:szCs w:val="21"/>
              </w:rPr>
            </w:pPr>
            <w:r>
              <w:rPr>
                <w:rFonts w:ascii="Arial Narrow" w:hAnsi="Arial Narrow" w:eastAsia="仿宋_GB2312" w:cs="Arial"/>
                <w:bCs/>
                <w:spacing w:val="-10"/>
                <w:szCs w:val="21"/>
              </w:rPr>
              <w:t>工资、奖金、津贴和补贴</w:t>
            </w:r>
          </w:p>
        </w:tc>
        <w:tc>
          <w:tcPr>
            <w:tcW w:w="837" w:type="pct"/>
            <w:tcBorders>
              <w:top w:val="single" w:color="auto" w:sz="4" w:space="0"/>
            </w:tcBorders>
            <w:shd w:val="clear" w:color="auto" w:fill="auto"/>
            <w:tcMar>
              <w:top w:w="15" w:type="dxa"/>
              <w:left w:w="108" w:type="dxa"/>
              <w:bottom w:w="0" w:type="dxa"/>
              <w:right w:w="108" w:type="dxa"/>
            </w:tcMar>
            <w:vAlign w:val="center"/>
          </w:tcPr>
          <w:p w14:paraId="2003AA99">
            <w:pPr>
              <w:jc w:val="right"/>
              <w:rPr>
                <w:rFonts w:ascii="Arial Narrow" w:hAnsi="Arial Narrow" w:eastAsia="仿宋_GB2312"/>
              </w:rPr>
            </w:pPr>
          </w:p>
        </w:tc>
        <w:tc>
          <w:tcPr>
            <w:tcW w:w="837" w:type="pct"/>
            <w:tcBorders>
              <w:top w:val="single" w:color="auto" w:sz="4" w:space="0"/>
            </w:tcBorders>
            <w:shd w:val="clear" w:color="auto" w:fill="auto"/>
            <w:vAlign w:val="center"/>
          </w:tcPr>
          <w:p w14:paraId="47B47FFB">
            <w:pPr>
              <w:jc w:val="right"/>
              <w:rPr>
                <w:rFonts w:ascii="Arial Narrow" w:hAnsi="Arial Narrow" w:eastAsia="仿宋_GB2312"/>
              </w:rPr>
            </w:pPr>
          </w:p>
        </w:tc>
        <w:tc>
          <w:tcPr>
            <w:tcW w:w="837" w:type="pct"/>
            <w:tcBorders>
              <w:top w:val="single" w:color="auto" w:sz="4" w:space="0"/>
            </w:tcBorders>
            <w:shd w:val="clear" w:color="auto" w:fill="auto"/>
            <w:vAlign w:val="center"/>
          </w:tcPr>
          <w:p w14:paraId="729E9633">
            <w:pPr>
              <w:jc w:val="right"/>
              <w:rPr>
                <w:rFonts w:ascii="Arial Narrow" w:hAnsi="Arial Narrow" w:eastAsia="仿宋_GB2312"/>
              </w:rPr>
            </w:pPr>
          </w:p>
        </w:tc>
        <w:tc>
          <w:tcPr>
            <w:tcW w:w="836" w:type="pct"/>
            <w:tcBorders>
              <w:top w:val="single" w:color="auto" w:sz="4" w:space="0"/>
            </w:tcBorders>
            <w:shd w:val="clear" w:color="auto" w:fill="auto"/>
            <w:tcMar>
              <w:top w:w="15" w:type="dxa"/>
              <w:left w:w="108" w:type="dxa"/>
              <w:bottom w:w="0" w:type="dxa"/>
              <w:right w:w="108" w:type="dxa"/>
            </w:tcMar>
            <w:vAlign w:val="center"/>
          </w:tcPr>
          <w:p w14:paraId="48F51072">
            <w:pPr>
              <w:jc w:val="right"/>
              <w:rPr>
                <w:rFonts w:ascii="Arial Narrow" w:hAnsi="Arial Narrow" w:eastAsia="仿宋_GB2312"/>
              </w:rPr>
            </w:pPr>
          </w:p>
        </w:tc>
      </w:tr>
      <w:tr w14:paraId="26362D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0E5BD340">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职工福利费</w:t>
            </w:r>
          </w:p>
        </w:tc>
        <w:tc>
          <w:tcPr>
            <w:tcW w:w="837" w:type="pct"/>
            <w:shd w:val="clear" w:color="auto" w:fill="auto"/>
            <w:tcMar>
              <w:top w:w="15" w:type="dxa"/>
              <w:left w:w="108" w:type="dxa"/>
              <w:bottom w:w="0" w:type="dxa"/>
              <w:right w:w="108" w:type="dxa"/>
            </w:tcMar>
            <w:vAlign w:val="center"/>
          </w:tcPr>
          <w:p w14:paraId="73C3F9D1">
            <w:pPr>
              <w:jc w:val="right"/>
              <w:rPr>
                <w:rFonts w:ascii="Arial Narrow" w:hAnsi="Arial Narrow" w:eastAsia="仿宋_GB2312"/>
              </w:rPr>
            </w:pPr>
          </w:p>
        </w:tc>
        <w:tc>
          <w:tcPr>
            <w:tcW w:w="837" w:type="pct"/>
            <w:shd w:val="clear" w:color="auto" w:fill="auto"/>
            <w:vAlign w:val="center"/>
          </w:tcPr>
          <w:p w14:paraId="4053B046">
            <w:pPr>
              <w:jc w:val="right"/>
              <w:rPr>
                <w:rFonts w:ascii="Arial Narrow" w:hAnsi="Arial Narrow" w:eastAsia="仿宋_GB2312"/>
              </w:rPr>
            </w:pPr>
          </w:p>
        </w:tc>
        <w:tc>
          <w:tcPr>
            <w:tcW w:w="837" w:type="pct"/>
            <w:shd w:val="clear" w:color="auto" w:fill="auto"/>
            <w:vAlign w:val="center"/>
          </w:tcPr>
          <w:p w14:paraId="659E5641">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065FD9E0">
            <w:pPr>
              <w:jc w:val="right"/>
              <w:rPr>
                <w:rFonts w:ascii="Arial Narrow" w:hAnsi="Arial Narrow" w:eastAsia="仿宋_GB2312"/>
              </w:rPr>
            </w:pPr>
          </w:p>
        </w:tc>
      </w:tr>
      <w:tr w14:paraId="69D52A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07703081">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社会保险费</w:t>
            </w:r>
          </w:p>
        </w:tc>
        <w:tc>
          <w:tcPr>
            <w:tcW w:w="837" w:type="pct"/>
            <w:shd w:val="clear" w:color="auto" w:fill="auto"/>
            <w:tcMar>
              <w:top w:w="15" w:type="dxa"/>
              <w:left w:w="108" w:type="dxa"/>
              <w:bottom w:w="0" w:type="dxa"/>
              <w:right w:w="108" w:type="dxa"/>
            </w:tcMar>
            <w:vAlign w:val="center"/>
          </w:tcPr>
          <w:p w14:paraId="760182D3">
            <w:pPr>
              <w:jc w:val="right"/>
              <w:rPr>
                <w:rFonts w:ascii="Arial Narrow" w:hAnsi="Arial Narrow" w:eastAsia="仿宋_GB2312"/>
              </w:rPr>
            </w:pPr>
          </w:p>
        </w:tc>
        <w:tc>
          <w:tcPr>
            <w:tcW w:w="837" w:type="pct"/>
            <w:shd w:val="clear" w:color="auto" w:fill="auto"/>
            <w:vAlign w:val="center"/>
          </w:tcPr>
          <w:p w14:paraId="3304E12C">
            <w:pPr>
              <w:jc w:val="right"/>
              <w:rPr>
                <w:rFonts w:ascii="Arial Narrow" w:hAnsi="Arial Narrow" w:eastAsia="仿宋_GB2312"/>
              </w:rPr>
            </w:pPr>
          </w:p>
        </w:tc>
        <w:tc>
          <w:tcPr>
            <w:tcW w:w="837" w:type="pct"/>
            <w:shd w:val="clear" w:color="auto" w:fill="auto"/>
            <w:vAlign w:val="center"/>
          </w:tcPr>
          <w:p w14:paraId="5D3F2D06">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5BAF296D">
            <w:pPr>
              <w:jc w:val="right"/>
              <w:rPr>
                <w:rFonts w:ascii="Arial Narrow" w:hAnsi="Arial Narrow" w:eastAsia="仿宋_GB2312"/>
              </w:rPr>
            </w:pPr>
          </w:p>
        </w:tc>
      </w:tr>
      <w:tr w14:paraId="6DEEB3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31BF78DB">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其中</w:t>
            </w:r>
            <w:r>
              <w:rPr>
                <w:rFonts w:hint="eastAsia" w:ascii="Arial Narrow" w:hAnsi="Arial Narrow" w:eastAsia="仿宋_GB2312" w:cs="Arial"/>
                <w:bCs/>
                <w:szCs w:val="21"/>
              </w:rPr>
              <w:t>：</w:t>
            </w:r>
            <w:r>
              <w:rPr>
                <w:rFonts w:ascii="Arial Narrow" w:hAnsi="Arial Narrow" w:eastAsia="仿宋_GB2312" w:cs="Arial"/>
                <w:bCs/>
                <w:szCs w:val="21"/>
              </w:rPr>
              <w:t>1．医疗保险费</w:t>
            </w:r>
          </w:p>
        </w:tc>
        <w:tc>
          <w:tcPr>
            <w:tcW w:w="837" w:type="pct"/>
            <w:shd w:val="clear" w:color="auto" w:fill="auto"/>
            <w:tcMar>
              <w:top w:w="15" w:type="dxa"/>
              <w:left w:w="108" w:type="dxa"/>
              <w:bottom w:w="0" w:type="dxa"/>
              <w:right w:w="108" w:type="dxa"/>
            </w:tcMar>
            <w:vAlign w:val="center"/>
          </w:tcPr>
          <w:p w14:paraId="198C3D1B">
            <w:pPr>
              <w:jc w:val="right"/>
              <w:rPr>
                <w:rFonts w:ascii="Arial Narrow" w:hAnsi="Arial Narrow" w:eastAsia="仿宋_GB2312"/>
              </w:rPr>
            </w:pPr>
          </w:p>
        </w:tc>
        <w:tc>
          <w:tcPr>
            <w:tcW w:w="837" w:type="pct"/>
            <w:shd w:val="clear" w:color="auto" w:fill="auto"/>
            <w:vAlign w:val="center"/>
          </w:tcPr>
          <w:p w14:paraId="3410FC97">
            <w:pPr>
              <w:jc w:val="right"/>
              <w:rPr>
                <w:rFonts w:ascii="Arial Narrow" w:hAnsi="Arial Narrow" w:eastAsia="仿宋_GB2312"/>
              </w:rPr>
            </w:pPr>
          </w:p>
        </w:tc>
        <w:tc>
          <w:tcPr>
            <w:tcW w:w="837" w:type="pct"/>
            <w:shd w:val="clear" w:color="auto" w:fill="auto"/>
            <w:vAlign w:val="center"/>
          </w:tcPr>
          <w:p w14:paraId="0AB70726">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2A99EB90">
            <w:pPr>
              <w:jc w:val="right"/>
              <w:rPr>
                <w:rFonts w:ascii="Arial Narrow" w:hAnsi="Arial Narrow" w:eastAsia="仿宋_GB2312"/>
              </w:rPr>
            </w:pPr>
          </w:p>
        </w:tc>
      </w:tr>
      <w:tr w14:paraId="1D698C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797B4E4A">
            <w:pPr>
              <w:widowControl/>
              <w:adjustRightInd w:val="0"/>
              <w:snapToGrid w:val="0"/>
              <w:rPr>
                <w:rFonts w:ascii="Arial Narrow" w:hAnsi="Arial Narrow" w:eastAsia="仿宋_GB2312" w:cs="Arial"/>
                <w:bCs/>
                <w:szCs w:val="21"/>
              </w:rPr>
            </w:pPr>
            <w:r>
              <w:rPr>
                <w:rFonts w:ascii="Arial Narrow" w:hAnsi="Arial Narrow" w:eastAsia="仿宋_GB2312" w:cs="Arial"/>
                <w:bCs/>
                <w:szCs w:val="21"/>
              </w:rPr>
              <w:t xml:space="preserve">      2．工伤保险费</w:t>
            </w:r>
          </w:p>
        </w:tc>
        <w:tc>
          <w:tcPr>
            <w:tcW w:w="837" w:type="pct"/>
            <w:shd w:val="clear" w:color="auto" w:fill="auto"/>
            <w:tcMar>
              <w:top w:w="15" w:type="dxa"/>
              <w:left w:w="108" w:type="dxa"/>
              <w:bottom w:w="0" w:type="dxa"/>
              <w:right w:w="108" w:type="dxa"/>
            </w:tcMar>
            <w:vAlign w:val="center"/>
          </w:tcPr>
          <w:p w14:paraId="0A777063">
            <w:pPr>
              <w:jc w:val="right"/>
              <w:rPr>
                <w:rFonts w:ascii="Arial Narrow" w:hAnsi="Arial Narrow" w:eastAsia="仿宋_GB2312"/>
              </w:rPr>
            </w:pPr>
          </w:p>
        </w:tc>
        <w:tc>
          <w:tcPr>
            <w:tcW w:w="837" w:type="pct"/>
            <w:shd w:val="clear" w:color="auto" w:fill="auto"/>
            <w:vAlign w:val="center"/>
          </w:tcPr>
          <w:p w14:paraId="231F310D">
            <w:pPr>
              <w:jc w:val="right"/>
              <w:rPr>
                <w:rFonts w:ascii="Arial Narrow" w:hAnsi="Arial Narrow" w:eastAsia="仿宋_GB2312"/>
              </w:rPr>
            </w:pPr>
          </w:p>
        </w:tc>
        <w:tc>
          <w:tcPr>
            <w:tcW w:w="837" w:type="pct"/>
            <w:shd w:val="clear" w:color="auto" w:fill="auto"/>
            <w:vAlign w:val="center"/>
          </w:tcPr>
          <w:p w14:paraId="7EA98434">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4841BFD8">
            <w:pPr>
              <w:jc w:val="right"/>
              <w:rPr>
                <w:rFonts w:ascii="Arial Narrow" w:hAnsi="Arial Narrow" w:eastAsia="仿宋_GB2312"/>
              </w:rPr>
            </w:pPr>
          </w:p>
        </w:tc>
      </w:tr>
      <w:tr w14:paraId="624B13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7533517E">
            <w:pPr>
              <w:widowControl/>
              <w:adjustRightInd w:val="0"/>
              <w:snapToGrid w:val="0"/>
              <w:rPr>
                <w:rFonts w:ascii="Arial Narrow" w:hAnsi="Arial Narrow" w:eastAsia="仿宋_GB2312" w:cs="Arial"/>
                <w:bCs/>
                <w:szCs w:val="21"/>
              </w:rPr>
            </w:pPr>
            <w:r>
              <w:rPr>
                <w:rFonts w:ascii="Arial Narrow" w:hAnsi="Arial Narrow" w:eastAsia="仿宋_GB2312" w:cs="Arial"/>
                <w:bCs/>
                <w:szCs w:val="21"/>
              </w:rPr>
              <w:t xml:space="preserve">      3．生育保险费</w:t>
            </w:r>
          </w:p>
        </w:tc>
        <w:tc>
          <w:tcPr>
            <w:tcW w:w="837" w:type="pct"/>
            <w:shd w:val="clear" w:color="auto" w:fill="auto"/>
            <w:tcMar>
              <w:top w:w="15" w:type="dxa"/>
              <w:left w:w="108" w:type="dxa"/>
              <w:bottom w:w="0" w:type="dxa"/>
              <w:right w:w="108" w:type="dxa"/>
            </w:tcMar>
            <w:vAlign w:val="center"/>
          </w:tcPr>
          <w:p w14:paraId="4CCA42FD">
            <w:pPr>
              <w:jc w:val="right"/>
              <w:rPr>
                <w:rFonts w:ascii="Arial Narrow" w:hAnsi="Arial Narrow" w:eastAsia="仿宋_GB2312"/>
              </w:rPr>
            </w:pPr>
          </w:p>
        </w:tc>
        <w:tc>
          <w:tcPr>
            <w:tcW w:w="837" w:type="pct"/>
            <w:shd w:val="clear" w:color="auto" w:fill="auto"/>
            <w:vAlign w:val="center"/>
          </w:tcPr>
          <w:p w14:paraId="0678B343">
            <w:pPr>
              <w:jc w:val="right"/>
              <w:rPr>
                <w:rFonts w:ascii="Arial Narrow" w:hAnsi="Arial Narrow" w:eastAsia="仿宋_GB2312"/>
              </w:rPr>
            </w:pPr>
          </w:p>
        </w:tc>
        <w:tc>
          <w:tcPr>
            <w:tcW w:w="837" w:type="pct"/>
            <w:shd w:val="clear" w:color="auto" w:fill="auto"/>
            <w:vAlign w:val="center"/>
          </w:tcPr>
          <w:p w14:paraId="5F81D287">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12765FEF">
            <w:pPr>
              <w:jc w:val="right"/>
              <w:rPr>
                <w:rFonts w:ascii="Arial Narrow" w:hAnsi="Arial Narrow" w:eastAsia="仿宋_GB2312"/>
              </w:rPr>
            </w:pPr>
          </w:p>
        </w:tc>
      </w:tr>
      <w:tr w14:paraId="2961C9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7549B0C9">
            <w:pPr>
              <w:widowControl/>
              <w:adjustRightInd w:val="0"/>
              <w:snapToGrid w:val="0"/>
              <w:rPr>
                <w:rFonts w:ascii="Arial Narrow" w:hAnsi="Arial Narrow" w:eastAsia="仿宋_GB2312" w:cs="Arial"/>
                <w:kern w:val="0"/>
                <w:szCs w:val="21"/>
              </w:rPr>
            </w:pPr>
            <w:r>
              <w:rPr>
                <w:rFonts w:ascii="Arial Narrow" w:hAnsi="Arial Narrow" w:eastAsia="仿宋_GB2312" w:cs="Arial"/>
                <w:kern w:val="0"/>
                <w:szCs w:val="21"/>
              </w:rPr>
              <w:t xml:space="preserve">     ……</w:t>
            </w:r>
          </w:p>
        </w:tc>
        <w:tc>
          <w:tcPr>
            <w:tcW w:w="837" w:type="pct"/>
            <w:shd w:val="clear" w:color="auto" w:fill="auto"/>
            <w:tcMar>
              <w:top w:w="15" w:type="dxa"/>
              <w:left w:w="108" w:type="dxa"/>
              <w:bottom w:w="0" w:type="dxa"/>
              <w:right w:w="108" w:type="dxa"/>
            </w:tcMar>
            <w:vAlign w:val="center"/>
          </w:tcPr>
          <w:p w14:paraId="271008DB">
            <w:pPr>
              <w:jc w:val="right"/>
              <w:rPr>
                <w:rFonts w:ascii="Arial Narrow" w:hAnsi="Arial Narrow" w:eastAsia="仿宋_GB2312"/>
              </w:rPr>
            </w:pPr>
          </w:p>
        </w:tc>
        <w:tc>
          <w:tcPr>
            <w:tcW w:w="837" w:type="pct"/>
            <w:shd w:val="clear" w:color="auto" w:fill="auto"/>
            <w:vAlign w:val="center"/>
          </w:tcPr>
          <w:p w14:paraId="2D307A86">
            <w:pPr>
              <w:jc w:val="right"/>
              <w:rPr>
                <w:rFonts w:ascii="Arial Narrow" w:hAnsi="Arial Narrow" w:eastAsia="仿宋_GB2312"/>
              </w:rPr>
            </w:pPr>
          </w:p>
        </w:tc>
        <w:tc>
          <w:tcPr>
            <w:tcW w:w="837" w:type="pct"/>
            <w:shd w:val="clear" w:color="auto" w:fill="auto"/>
            <w:vAlign w:val="center"/>
          </w:tcPr>
          <w:p w14:paraId="37D92CAA">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21934243">
            <w:pPr>
              <w:jc w:val="right"/>
              <w:rPr>
                <w:rFonts w:ascii="Arial Narrow" w:hAnsi="Arial Narrow" w:eastAsia="仿宋_GB2312"/>
              </w:rPr>
            </w:pPr>
          </w:p>
        </w:tc>
      </w:tr>
      <w:tr w14:paraId="2D2FAF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27736077">
            <w:pPr>
              <w:widowControl/>
              <w:adjustRightInd w:val="0"/>
              <w:snapToGrid w:val="0"/>
              <w:rPr>
                <w:rFonts w:ascii="Arial Narrow" w:hAnsi="Arial Narrow" w:eastAsia="仿宋_GB2312" w:cs="Arial"/>
                <w:kern w:val="0"/>
                <w:szCs w:val="21"/>
              </w:rPr>
            </w:pPr>
            <w:r>
              <w:rPr>
                <w:rFonts w:ascii="Arial Narrow" w:hAnsi="Arial Narrow" w:eastAsia="仿宋_GB2312" w:cs="Arial"/>
                <w:kern w:val="0"/>
                <w:szCs w:val="21"/>
              </w:rPr>
              <w:t xml:space="preserve">     </w:t>
            </w:r>
          </w:p>
        </w:tc>
        <w:tc>
          <w:tcPr>
            <w:tcW w:w="837" w:type="pct"/>
            <w:shd w:val="clear" w:color="auto" w:fill="auto"/>
            <w:tcMar>
              <w:top w:w="15" w:type="dxa"/>
              <w:left w:w="108" w:type="dxa"/>
              <w:bottom w:w="0" w:type="dxa"/>
              <w:right w:w="108" w:type="dxa"/>
            </w:tcMar>
            <w:vAlign w:val="center"/>
          </w:tcPr>
          <w:p w14:paraId="10488D80">
            <w:pPr>
              <w:jc w:val="right"/>
              <w:rPr>
                <w:rFonts w:ascii="Arial Narrow" w:hAnsi="Arial Narrow" w:eastAsia="仿宋_GB2312"/>
              </w:rPr>
            </w:pPr>
          </w:p>
        </w:tc>
        <w:tc>
          <w:tcPr>
            <w:tcW w:w="837" w:type="pct"/>
            <w:shd w:val="clear" w:color="auto" w:fill="auto"/>
            <w:vAlign w:val="center"/>
          </w:tcPr>
          <w:p w14:paraId="4A6919ED">
            <w:pPr>
              <w:jc w:val="right"/>
              <w:rPr>
                <w:rFonts w:ascii="Arial Narrow" w:hAnsi="Arial Narrow" w:eastAsia="仿宋_GB2312"/>
              </w:rPr>
            </w:pPr>
          </w:p>
        </w:tc>
        <w:tc>
          <w:tcPr>
            <w:tcW w:w="837" w:type="pct"/>
            <w:shd w:val="clear" w:color="auto" w:fill="auto"/>
            <w:vAlign w:val="center"/>
          </w:tcPr>
          <w:p w14:paraId="3D147C4E">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55F182B1">
            <w:pPr>
              <w:jc w:val="right"/>
              <w:rPr>
                <w:rFonts w:ascii="Arial Narrow" w:hAnsi="Arial Narrow" w:eastAsia="仿宋_GB2312"/>
              </w:rPr>
            </w:pPr>
          </w:p>
        </w:tc>
      </w:tr>
      <w:tr w14:paraId="03ADC2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197223A3">
            <w:pPr>
              <w:widowControl/>
              <w:adjustRightInd w:val="0"/>
              <w:snapToGrid w:val="0"/>
              <w:rPr>
                <w:rFonts w:ascii="Arial Narrow" w:hAnsi="Arial Narrow" w:eastAsia="仿宋_GB2312" w:cs="Arial"/>
                <w:kern w:val="0"/>
                <w:szCs w:val="21"/>
              </w:rPr>
            </w:pPr>
            <w:r>
              <w:rPr>
                <w:rFonts w:ascii="Arial Narrow" w:hAnsi="Arial Narrow" w:eastAsia="仿宋_GB2312" w:cs="Arial"/>
                <w:kern w:val="0"/>
                <w:szCs w:val="21"/>
              </w:rPr>
              <w:t xml:space="preserve">     </w:t>
            </w:r>
          </w:p>
        </w:tc>
        <w:tc>
          <w:tcPr>
            <w:tcW w:w="837" w:type="pct"/>
            <w:shd w:val="clear" w:color="auto" w:fill="auto"/>
            <w:tcMar>
              <w:top w:w="15" w:type="dxa"/>
              <w:left w:w="108" w:type="dxa"/>
              <w:bottom w:w="0" w:type="dxa"/>
              <w:right w:w="108" w:type="dxa"/>
            </w:tcMar>
            <w:vAlign w:val="center"/>
          </w:tcPr>
          <w:p w14:paraId="4ACDDDC2">
            <w:pPr>
              <w:jc w:val="right"/>
              <w:rPr>
                <w:rFonts w:ascii="Arial Narrow" w:hAnsi="Arial Narrow" w:eastAsia="仿宋_GB2312"/>
              </w:rPr>
            </w:pPr>
          </w:p>
        </w:tc>
        <w:tc>
          <w:tcPr>
            <w:tcW w:w="837" w:type="pct"/>
            <w:shd w:val="clear" w:color="auto" w:fill="auto"/>
            <w:vAlign w:val="center"/>
          </w:tcPr>
          <w:p w14:paraId="56C1487F">
            <w:pPr>
              <w:jc w:val="right"/>
              <w:rPr>
                <w:rFonts w:ascii="Arial Narrow" w:hAnsi="Arial Narrow" w:eastAsia="仿宋_GB2312"/>
              </w:rPr>
            </w:pPr>
          </w:p>
        </w:tc>
        <w:tc>
          <w:tcPr>
            <w:tcW w:w="837" w:type="pct"/>
            <w:shd w:val="clear" w:color="auto" w:fill="auto"/>
            <w:vAlign w:val="center"/>
          </w:tcPr>
          <w:p w14:paraId="500714FD">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3ABD1A7B">
            <w:pPr>
              <w:jc w:val="right"/>
              <w:rPr>
                <w:rFonts w:ascii="Arial Narrow" w:hAnsi="Arial Narrow" w:eastAsia="仿宋_GB2312"/>
              </w:rPr>
            </w:pPr>
          </w:p>
        </w:tc>
      </w:tr>
      <w:tr w14:paraId="6E24EE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3BFBCB4A">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住房公积金</w:t>
            </w:r>
          </w:p>
        </w:tc>
        <w:tc>
          <w:tcPr>
            <w:tcW w:w="837" w:type="pct"/>
            <w:shd w:val="clear" w:color="auto" w:fill="auto"/>
            <w:tcMar>
              <w:top w:w="15" w:type="dxa"/>
              <w:left w:w="108" w:type="dxa"/>
              <w:bottom w:w="0" w:type="dxa"/>
              <w:right w:w="108" w:type="dxa"/>
            </w:tcMar>
            <w:vAlign w:val="center"/>
          </w:tcPr>
          <w:p w14:paraId="45B2B50B">
            <w:pPr>
              <w:jc w:val="right"/>
              <w:rPr>
                <w:rFonts w:ascii="Arial Narrow" w:hAnsi="Arial Narrow" w:eastAsia="仿宋_GB2312"/>
              </w:rPr>
            </w:pPr>
          </w:p>
        </w:tc>
        <w:tc>
          <w:tcPr>
            <w:tcW w:w="837" w:type="pct"/>
            <w:shd w:val="clear" w:color="auto" w:fill="auto"/>
            <w:vAlign w:val="center"/>
          </w:tcPr>
          <w:p w14:paraId="73D834B2">
            <w:pPr>
              <w:jc w:val="right"/>
              <w:rPr>
                <w:rFonts w:ascii="Arial Narrow" w:hAnsi="Arial Narrow" w:eastAsia="仿宋_GB2312"/>
              </w:rPr>
            </w:pPr>
          </w:p>
        </w:tc>
        <w:tc>
          <w:tcPr>
            <w:tcW w:w="837" w:type="pct"/>
            <w:shd w:val="clear" w:color="auto" w:fill="auto"/>
            <w:vAlign w:val="center"/>
          </w:tcPr>
          <w:p w14:paraId="486A785D">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3798709C">
            <w:pPr>
              <w:jc w:val="right"/>
              <w:rPr>
                <w:rFonts w:ascii="Arial Narrow" w:hAnsi="Arial Narrow" w:eastAsia="仿宋_GB2312"/>
              </w:rPr>
            </w:pPr>
          </w:p>
        </w:tc>
      </w:tr>
      <w:tr w14:paraId="0DE29B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19EF0DA2">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工会经费和职工教育经费</w:t>
            </w:r>
          </w:p>
        </w:tc>
        <w:tc>
          <w:tcPr>
            <w:tcW w:w="837" w:type="pct"/>
            <w:shd w:val="clear" w:color="auto" w:fill="auto"/>
            <w:tcMar>
              <w:top w:w="15" w:type="dxa"/>
              <w:left w:w="108" w:type="dxa"/>
              <w:bottom w:w="0" w:type="dxa"/>
              <w:right w:w="108" w:type="dxa"/>
            </w:tcMar>
            <w:vAlign w:val="center"/>
          </w:tcPr>
          <w:p w14:paraId="02EACC5B">
            <w:pPr>
              <w:jc w:val="right"/>
              <w:rPr>
                <w:rFonts w:ascii="Arial Narrow" w:hAnsi="Arial Narrow" w:eastAsia="仿宋_GB2312"/>
              </w:rPr>
            </w:pPr>
          </w:p>
        </w:tc>
        <w:tc>
          <w:tcPr>
            <w:tcW w:w="837" w:type="pct"/>
            <w:shd w:val="clear" w:color="auto" w:fill="auto"/>
            <w:vAlign w:val="center"/>
          </w:tcPr>
          <w:p w14:paraId="04AE83FF">
            <w:pPr>
              <w:jc w:val="right"/>
              <w:rPr>
                <w:rFonts w:ascii="Arial Narrow" w:hAnsi="Arial Narrow" w:eastAsia="仿宋_GB2312"/>
              </w:rPr>
            </w:pPr>
          </w:p>
        </w:tc>
        <w:tc>
          <w:tcPr>
            <w:tcW w:w="837" w:type="pct"/>
            <w:shd w:val="clear" w:color="auto" w:fill="auto"/>
            <w:vAlign w:val="center"/>
          </w:tcPr>
          <w:p w14:paraId="360A8550">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4CA916F5">
            <w:pPr>
              <w:jc w:val="right"/>
              <w:rPr>
                <w:rFonts w:ascii="Arial Narrow" w:hAnsi="Arial Narrow" w:eastAsia="仿宋_GB2312"/>
              </w:rPr>
            </w:pPr>
          </w:p>
        </w:tc>
      </w:tr>
      <w:tr w14:paraId="1E4056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49800FC4">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短期带薪缺勤</w:t>
            </w:r>
          </w:p>
        </w:tc>
        <w:tc>
          <w:tcPr>
            <w:tcW w:w="837" w:type="pct"/>
            <w:shd w:val="clear" w:color="auto" w:fill="auto"/>
            <w:tcMar>
              <w:top w:w="15" w:type="dxa"/>
              <w:left w:w="108" w:type="dxa"/>
              <w:bottom w:w="0" w:type="dxa"/>
              <w:right w:w="108" w:type="dxa"/>
            </w:tcMar>
            <w:vAlign w:val="center"/>
          </w:tcPr>
          <w:p w14:paraId="50E9BB8D">
            <w:pPr>
              <w:jc w:val="right"/>
              <w:rPr>
                <w:rFonts w:ascii="Arial Narrow" w:hAnsi="Arial Narrow" w:eastAsia="仿宋_GB2312"/>
              </w:rPr>
            </w:pPr>
          </w:p>
        </w:tc>
        <w:tc>
          <w:tcPr>
            <w:tcW w:w="837" w:type="pct"/>
            <w:shd w:val="clear" w:color="auto" w:fill="auto"/>
            <w:vAlign w:val="center"/>
          </w:tcPr>
          <w:p w14:paraId="31CCF8E6">
            <w:pPr>
              <w:jc w:val="right"/>
              <w:rPr>
                <w:rFonts w:ascii="Arial Narrow" w:hAnsi="Arial Narrow" w:eastAsia="仿宋_GB2312"/>
              </w:rPr>
            </w:pPr>
          </w:p>
        </w:tc>
        <w:tc>
          <w:tcPr>
            <w:tcW w:w="837" w:type="pct"/>
            <w:shd w:val="clear" w:color="auto" w:fill="auto"/>
            <w:vAlign w:val="center"/>
          </w:tcPr>
          <w:p w14:paraId="1F755FE1">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74EC09C9">
            <w:pPr>
              <w:jc w:val="right"/>
              <w:rPr>
                <w:rFonts w:ascii="Arial Narrow" w:hAnsi="Arial Narrow" w:eastAsia="仿宋_GB2312"/>
              </w:rPr>
            </w:pPr>
          </w:p>
        </w:tc>
      </w:tr>
      <w:tr w14:paraId="21A2CA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253268F9">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短期利润分享计划</w:t>
            </w:r>
          </w:p>
        </w:tc>
        <w:tc>
          <w:tcPr>
            <w:tcW w:w="837" w:type="pct"/>
            <w:shd w:val="clear" w:color="auto" w:fill="auto"/>
            <w:tcMar>
              <w:top w:w="15" w:type="dxa"/>
              <w:left w:w="108" w:type="dxa"/>
              <w:bottom w:w="0" w:type="dxa"/>
              <w:right w:w="108" w:type="dxa"/>
            </w:tcMar>
            <w:vAlign w:val="center"/>
          </w:tcPr>
          <w:p w14:paraId="19F1E509">
            <w:pPr>
              <w:jc w:val="right"/>
              <w:rPr>
                <w:rFonts w:ascii="Arial Narrow" w:hAnsi="Arial Narrow" w:eastAsia="仿宋_GB2312"/>
              </w:rPr>
            </w:pPr>
          </w:p>
        </w:tc>
        <w:tc>
          <w:tcPr>
            <w:tcW w:w="837" w:type="pct"/>
            <w:shd w:val="clear" w:color="auto" w:fill="auto"/>
            <w:vAlign w:val="center"/>
          </w:tcPr>
          <w:p w14:paraId="6FEC562B">
            <w:pPr>
              <w:jc w:val="right"/>
              <w:rPr>
                <w:rFonts w:ascii="Arial Narrow" w:hAnsi="Arial Narrow" w:eastAsia="仿宋_GB2312"/>
              </w:rPr>
            </w:pPr>
          </w:p>
        </w:tc>
        <w:tc>
          <w:tcPr>
            <w:tcW w:w="837" w:type="pct"/>
            <w:shd w:val="clear" w:color="auto" w:fill="auto"/>
            <w:vAlign w:val="center"/>
          </w:tcPr>
          <w:p w14:paraId="58B2AFE6">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5A12E332">
            <w:pPr>
              <w:jc w:val="right"/>
              <w:rPr>
                <w:rFonts w:ascii="Arial Narrow" w:hAnsi="Arial Narrow" w:eastAsia="仿宋_GB2312"/>
              </w:rPr>
            </w:pPr>
          </w:p>
        </w:tc>
      </w:tr>
      <w:tr w14:paraId="407D45F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7D3CD2EC">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非货币性福利</w:t>
            </w:r>
          </w:p>
        </w:tc>
        <w:tc>
          <w:tcPr>
            <w:tcW w:w="837" w:type="pct"/>
            <w:shd w:val="clear" w:color="auto" w:fill="auto"/>
            <w:tcMar>
              <w:top w:w="15" w:type="dxa"/>
              <w:left w:w="108" w:type="dxa"/>
              <w:bottom w:w="0" w:type="dxa"/>
              <w:right w:w="108" w:type="dxa"/>
            </w:tcMar>
            <w:vAlign w:val="center"/>
          </w:tcPr>
          <w:p w14:paraId="21749655">
            <w:pPr>
              <w:jc w:val="right"/>
              <w:rPr>
                <w:rFonts w:ascii="Arial Narrow" w:hAnsi="Arial Narrow" w:eastAsia="仿宋_GB2312"/>
              </w:rPr>
            </w:pPr>
          </w:p>
        </w:tc>
        <w:tc>
          <w:tcPr>
            <w:tcW w:w="837" w:type="pct"/>
            <w:shd w:val="clear" w:color="auto" w:fill="auto"/>
            <w:vAlign w:val="center"/>
          </w:tcPr>
          <w:p w14:paraId="10B7F241">
            <w:pPr>
              <w:jc w:val="right"/>
              <w:rPr>
                <w:rFonts w:ascii="Arial Narrow" w:hAnsi="Arial Narrow" w:eastAsia="仿宋_GB2312"/>
              </w:rPr>
            </w:pPr>
          </w:p>
        </w:tc>
        <w:tc>
          <w:tcPr>
            <w:tcW w:w="837" w:type="pct"/>
            <w:shd w:val="clear" w:color="auto" w:fill="auto"/>
            <w:vAlign w:val="center"/>
          </w:tcPr>
          <w:p w14:paraId="7BD56401">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446A63A3">
            <w:pPr>
              <w:jc w:val="right"/>
              <w:rPr>
                <w:rFonts w:ascii="Arial Narrow" w:hAnsi="Arial Narrow" w:eastAsia="仿宋_GB2312"/>
              </w:rPr>
            </w:pPr>
          </w:p>
        </w:tc>
      </w:tr>
      <w:tr w14:paraId="165707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20F3230D">
            <w:pPr>
              <w:widowControl/>
              <w:adjustRightInd w:val="0"/>
              <w:snapToGrid w:val="0"/>
              <w:rPr>
                <w:rFonts w:ascii="Arial Narrow" w:hAnsi="Arial Narrow" w:eastAsia="仿宋_GB2312" w:cs="Arial"/>
                <w:bCs/>
                <w:szCs w:val="21"/>
              </w:rPr>
            </w:pPr>
            <w:r>
              <w:rPr>
                <w:rFonts w:ascii="Arial Narrow" w:hAnsi="Arial Narrow" w:eastAsia="仿宋_GB2312" w:cs="Arial"/>
                <w:bCs/>
                <w:szCs w:val="21"/>
              </w:rPr>
              <w:t>其他短期薪酬</w:t>
            </w:r>
          </w:p>
        </w:tc>
        <w:tc>
          <w:tcPr>
            <w:tcW w:w="837" w:type="pct"/>
            <w:shd w:val="clear" w:color="auto" w:fill="auto"/>
            <w:tcMar>
              <w:top w:w="15" w:type="dxa"/>
              <w:left w:w="108" w:type="dxa"/>
              <w:bottom w:w="0" w:type="dxa"/>
              <w:right w:w="108" w:type="dxa"/>
            </w:tcMar>
            <w:vAlign w:val="center"/>
          </w:tcPr>
          <w:p w14:paraId="2A947447">
            <w:pPr>
              <w:jc w:val="right"/>
              <w:rPr>
                <w:rFonts w:ascii="Arial Narrow" w:hAnsi="Arial Narrow" w:eastAsia="仿宋_GB2312"/>
              </w:rPr>
            </w:pPr>
          </w:p>
        </w:tc>
        <w:tc>
          <w:tcPr>
            <w:tcW w:w="837" w:type="pct"/>
            <w:shd w:val="clear" w:color="auto" w:fill="auto"/>
            <w:vAlign w:val="center"/>
          </w:tcPr>
          <w:p w14:paraId="1C3D975F">
            <w:pPr>
              <w:jc w:val="right"/>
              <w:rPr>
                <w:rFonts w:ascii="Arial Narrow" w:hAnsi="Arial Narrow" w:eastAsia="仿宋_GB2312"/>
              </w:rPr>
            </w:pPr>
          </w:p>
        </w:tc>
        <w:tc>
          <w:tcPr>
            <w:tcW w:w="837" w:type="pct"/>
            <w:shd w:val="clear" w:color="auto" w:fill="auto"/>
            <w:vAlign w:val="center"/>
          </w:tcPr>
          <w:p w14:paraId="01E4C73F">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40BC640C">
            <w:pPr>
              <w:jc w:val="right"/>
              <w:rPr>
                <w:rFonts w:ascii="Arial Narrow" w:hAnsi="Arial Narrow" w:eastAsia="仿宋_GB2312"/>
              </w:rPr>
            </w:pPr>
          </w:p>
        </w:tc>
      </w:tr>
      <w:tr w14:paraId="6FABFF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tcBorders>
              <w:bottom w:val="single" w:color="auto" w:sz="4" w:space="0"/>
            </w:tcBorders>
            <w:shd w:val="clear" w:color="auto" w:fill="auto"/>
            <w:tcMar>
              <w:top w:w="15" w:type="dxa"/>
              <w:left w:w="108" w:type="dxa"/>
              <w:bottom w:w="0" w:type="dxa"/>
              <w:right w:w="108" w:type="dxa"/>
            </w:tcMar>
            <w:vAlign w:val="center"/>
          </w:tcPr>
          <w:p w14:paraId="23DA4769">
            <w:pPr>
              <w:widowControl/>
              <w:adjustRightInd w:val="0"/>
              <w:snapToGrid w:val="0"/>
              <w:rPr>
                <w:rFonts w:ascii="Arial Narrow" w:hAnsi="Arial Narrow" w:eastAsia="仿宋_GB2312" w:cs="Arial"/>
                <w:kern w:val="0"/>
                <w:szCs w:val="21"/>
              </w:rPr>
            </w:pPr>
          </w:p>
        </w:tc>
        <w:tc>
          <w:tcPr>
            <w:tcW w:w="837" w:type="pct"/>
            <w:tcBorders>
              <w:bottom w:val="single" w:color="auto" w:sz="4" w:space="0"/>
            </w:tcBorders>
            <w:shd w:val="clear" w:color="auto" w:fill="auto"/>
            <w:tcMar>
              <w:top w:w="15" w:type="dxa"/>
              <w:left w:w="108" w:type="dxa"/>
              <w:bottom w:w="0" w:type="dxa"/>
              <w:right w:w="108" w:type="dxa"/>
            </w:tcMar>
            <w:vAlign w:val="center"/>
          </w:tcPr>
          <w:p w14:paraId="07F23A19">
            <w:pPr>
              <w:jc w:val="right"/>
              <w:rPr>
                <w:rFonts w:ascii="Arial Narrow" w:hAnsi="Arial Narrow" w:eastAsia="仿宋_GB2312"/>
              </w:rPr>
            </w:pPr>
          </w:p>
        </w:tc>
        <w:tc>
          <w:tcPr>
            <w:tcW w:w="837" w:type="pct"/>
            <w:tcBorders>
              <w:bottom w:val="single" w:color="auto" w:sz="4" w:space="0"/>
            </w:tcBorders>
            <w:shd w:val="clear" w:color="auto" w:fill="auto"/>
            <w:vAlign w:val="center"/>
          </w:tcPr>
          <w:p w14:paraId="72AB9856">
            <w:pPr>
              <w:jc w:val="right"/>
              <w:rPr>
                <w:rFonts w:ascii="Arial Narrow" w:hAnsi="Arial Narrow" w:eastAsia="仿宋_GB2312"/>
              </w:rPr>
            </w:pPr>
          </w:p>
        </w:tc>
        <w:tc>
          <w:tcPr>
            <w:tcW w:w="837" w:type="pct"/>
            <w:tcBorders>
              <w:bottom w:val="single" w:color="auto" w:sz="4" w:space="0"/>
            </w:tcBorders>
            <w:shd w:val="clear" w:color="auto" w:fill="auto"/>
            <w:vAlign w:val="center"/>
          </w:tcPr>
          <w:p w14:paraId="3C00117B">
            <w:pPr>
              <w:jc w:val="right"/>
              <w:rPr>
                <w:rFonts w:ascii="Arial Narrow" w:hAnsi="Arial Narrow" w:eastAsia="仿宋_GB2312"/>
              </w:rPr>
            </w:pPr>
          </w:p>
        </w:tc>
        <w:tc>
          <w:tcPr>
            <w:tcW w:w="836" w:type="pct"/>
            <w:tcBorders>
              <w:bottom w:val="single" w:color="auto" w:sz="4" w:space="0"/>
            </w:tcBorders>
            <w:shd w:val="clear" w:color="auto" w:fill="auto"/>
            <w:tcMar>
              <w:top w:w="15" w:type="dxa"/>
              <w:left w:w="108" w:type="dxa"/>
              <w:bottom w:w="0" w:type="dxa"/>
              <w:right w:w="108" w:type="dxa"/>
            </w:tcMar>
            <w:vAlign w:val="center"/>
          </w:tcPr>
          <w:p w14:paraId="69AB676F">
            <w:pPr>
              <w:jc w:val="right"/>
              <w:rPr>
                <w:rFonts w:ascii="Arial Narrow" w:hAnsi="Arial Narrow" w:eastAsia="仿宋_GB2312"/>
              </w:rPr>
            </w:pPr>
          </w:p>
        </w:tc>
      </w:tr>
      <w:tr w14:paraId="0E6305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347BFDA4">
            <w:pPr>
              <w:widowControl/>
              <w:adjustRightInd w:val="0"/>
              <w:snapToGrid w:val="0"/>
              <w:rPr>
                <w:rFonts w:ascii="Arial Narrow" w:hAnsi="Arial Narrow" w:eastAsia="仿宋_GB2312" w:cs="Arial"/>
                <w:kern w:val="0"/>
                <w:szCs w:val="21"/>
              </w:rPr>
            </w:pPr>
            <w:r>
              <w:rPr>
                <w:rFonts w:ascii="Arial Narrow" w:hAnsi="Arial Narrow" w:eastAsia="仿宋_GB2312" w:cs="Arial"/>
                <w:b/>
                <w:bCs/>
                <w:szCs w:val="21"/>
              </w:rPr>
              <w:t>合  计</w:t>
            </w:r>
          </w:p>
        </w:tc>
        <w:tc>
          <w:tcPr>
            <w:tcW w:w="837"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13BE512D">
            <w:pPr>
              <w:jc w:val="right"/>
              <w:rPr>
                <w:rFonts w:ascii="Arial Narrow" w:hAnsi="Arial Narrow" w:eastAsia="仿宋_GB2312"/>
                <w:b/>
                <w:bCs/>
              </w:rPr>
            </w:pPr>
          </w:p>
        </w:tc>
        <w:tc>
          <w:tcPr>
            <w:tcW w:w="837" w:type="pct"/>
            <w:tcBorders>
              <w:top w:val="single" w:color="auto" w:sz="4" w:space="0"/>
              <w:bottom w:val="single" w:color="auto" w:sz="8" w:space="0"/>
            </w:tcBorders>
            <w:shd w:val="clear" w:color="auto" w:fill="auto"/>
            <w:vAlign w:val="center"/>
          </w:tcPr>
          <w:p w14:paraId="073CE199">
            <w:pPr>
              <w:jc w:val="right"/>
              <w:rPr>
                <w:rFonts w:ascii="Arial Narrow" w:hAnsi="Arial Narrow" w:eastAsia="仿宋_GB2312"/>
                <w:b/>
                <w:bCs/>
              </w:rPr>
            </w:pPr>
          </w:p>
        </w:tc>
        <w:tc>
          <w:tcPr>
            <w:tcW w:w="837" w:type="pct"/>
            <w:tcBorders>
              <w:top w:val="single" w:color="auto" w:sz="4" w:space="0"/>
              <w:bottom w:val="single" w:color="auto" w:sz="8" w:space="0"/>
            </w:tcBorders>
            <w:shd w:val="clear" w:color="auto" w:fill="auto"/>
            <w:vAlign w:val="center"/>
          </w:tcPr>
          <w:p w14:paraId="45A7718A">
            <w:pPr>
              <w:jc w:val="right"/>
              <w:rPr>
                <w:rFonts w:ascii="Arial Narrow" w:hAnsi="Arial Narrow" w:eastAsia="仿宋_GB2312"/>
                <w:b/>
                <w:bCs/>
              </w:rPr>
            </w:pPr>
          </w:p>
        </w:tc>
        <w:tc>
          <w:tcPr>
            <w:tcW w:w="836"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43BB957F">
            <w:pPr>
              <w:jc w:val="right"/>
              <w:rPr>
                <w:rFonts w:ascii="Arial Narrow" w:hAnsi="Arial Narrow" w:eastAsia="仿宋_GB2312"/>
                <w:b/>
                <w:bCs/>
              </w:rPr>
            </w:pPr>
          </w:p>
        </w:tc>
      </w:tr>
    </w:tbl>
    <w:p w14:paraId="1A6E1DD4">
      <w:pPr>
        <w:tabs>
          <w:tab w:val="left" w:pos="630"/>
        </w:tabs>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【披露以下信息：</w:t>
      </w:r>
    </w:p>
    <w:p w14:paraId="076F0092">
      <w:pPr>
        <w:tabs>
          <w:tab w:val="left" w:pos="630"/>
        </w:tabs>
        <w:snapToGrid w:val="0"/>
        <w:spacing w:before="120" w:beforeLines="50" w:after="216" w:afterLines="90"/>
        <w:rPr>
          <w:rFonts w:ascii="Arial Narrow" w:hAnsi="Arial Narrow" w:eastAsia="仿宋_GB2312"/>
          <w:sz w:val="24"/>
          <w:szCs w:val="24"/>
        </w:rPr>
      </w:pPr>
      <w:r>
        <w:rPr>
          <w:rFonts w:ascii="Arial Narrow" w:hAnsi="Arial Narrow" w:eastAsia="仿宋_GB2312"/>
          <w:color w:val="0000FF"/>
          <w:sz w:val="24"/>
          <w:szCs w:val="24"/>
        </w:rPr>
        <w:t>1、企业本期为职工提供的各项非货币性福利形式、其计算依据</w:t>
      </w:r>
      <w:r>
        <w:rPr>
          <w:rFonts w:hint="eastAsia" w:ascii="Arial Narrow" w:hAnsi="Arial Narrow" w:eastAsia="仿宋_GB2312"/>
          <w:color w:val="0000FF"/>
          <w:sz w:val="24"/>
          <w:szCs w:val="24"/>
        </w:rPr>
        <w:t>；</w:t>
      </w:r>
      <w:r>
        <w:rPr>
          <w:rFonts w:ascii="Arial Narrow" w:hAnsi="Arial Narrow" w:eastAsia="仿宋_GB2312"/>
          <w:color w:val="0000FF"/>
          <w:sz w:val="24"/>
          <w:szCs w:val="24"/>
        </w:rPr>
        <w:t>2、企业依据短期利润分享计划提供的职工薪酬计算依据。</w:t>
      </w:r>
      <w:r>
        <w:rPr>
          <w:rFonts w:hint="eastAsia" w:ascii="Arial Narrow" w:hAnsi="Arial Narrow" w:eastAsia="仿宋_GB2312"/>
          <w:color w:val="0000FF"/>
          <w:sz w:val="24"/>
          <w:szCs w:val="24"/>
        </w:rPr>
        <w:t>】</w:t>
      </w:r>
    </w:p>
    <w:p w14:paraId="48758FDE">
      <w:pPr>
        <w:pStyle w:val="96"/>
      </w:pPr>
      <w:r>
        <w:t>设定提存计划</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63"/>
        <w:gridCol w:w="1436"/>
        <w:gridCol w:w="1438"/>
        <w:gridCol w:w="1436"/>
        <w:gridCol w:w="1439"/>
      </w:tblGrid>
      <w:tr w14:paraId="51873F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2"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611D25A4">
            <w:pPr>
              <w:widowControl/>
              <w:adjustRightInd w:val="0"/>
              <w:snapToGrid w:val="0"/>
              <w:rPr>
                <w:rFonts w:ascii="Arial Narrow" w:hAnsi="Arial Narrow" w:eastAsia="仿宋_GB2312" w:cs="Arial"/>
                <w:b/>
                <w:kern w:val="0"/>
                <w:szCs w:val="21"/>
              </w:rPr>
            </w:pPr>
            <w:r>
              <w:rPr>
                <w:rFonts w:ascii="Arial Narrow" w:hAnsi="Arial Narrow" w:eastAsia="仿宋_GB2312" w:cs="Arial"/>
                <w:b/>
                <w:bCs/>
                <w:szCs w:val="21"/>
              </w:rPr>
              <w:t>项  目</w:t>
            </w:r>
          </w:p>
        </w:tc>
        <w:tc>
          <w:tcPr>
            <w:tcW w:w="834"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3639F74B">
            <w:pPr>
              <w:widowControl/>
              <w:adjustRightInd w:val="0"/>
              <w:snapToGrid w:val="0"/>
              <w:jc w:val="right"/>
              <w:rPr>
                <w:rFonts w:ascii="Arial Narrow" w:hAnsi="Arial Narrow" w:eastAsia="仿宋_GB2312" w:cs="Arial"/>
                <w:b/>
                <w:kern w:val="0"/>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835" w:type="pct"/>
            <w:tcBorders>
              <w:top w:val="single" w:color="auto" w:sz="8" w:space="0"/>
              <w:bottom w:val="single" w:color="auto" w:sz="4" w:space="0"/>
            </w:tcBorders>
            <w:shd w:val="clear" w:color="auto" w:fill="auto"/>
            <w:vAlign w:val="center"/>
          </w:tcPr>
          <w:p w14:paraId="68D0D59B">
            <w:pPr>
              <w:widowControl/>
              <w:adjustRightInd w:val="0"/>
              <w:snapToGrid w:val="0"/>
              <w:jc w:val="right"/>
              <w:rPr>
                <w:rFonts w:ascii="Arial Narrow" w:hAnsi="Arial Narrow" w:eastAsia="仿宋_GB2312" w:cs="Arial"/>
                <w:b/>
                <w:bCs/>
                <w:szCs w:val="21"/>
              </w:rPr>
            </w:pPr>
            <w:r>
              <w:rPr>
                <w:rFonts w:ascii="Arial Narrow" w:hAnsi="Arial Narrow" w:eastAsia="仿宋_GB2312"/>
                <w:b/>
                <w:szCs w:val="21"/>
              </w:rPr>
              <w:t>本期增加</w:t>
            </w:r>
          </w:p>
        </w:tc>
        <w:tc>
          <w:tcPr>
            <w:tcW w:w="834" w:type="pct"/>
            <w:tcBorders>
              <w:top w:val="single" w:color="auto" w:sz="8" w:space="0"/>
              <w:bottom w:val="single" w:color="auto" w:sz="4" w:space="0"/>
            </w:tcBorders>
            <w:shd w:val="clear" w:color="auto" w:fill="auto"/>
            <w:vAlign w:val="center"/>
          </w:tcPr>
          <w:p w14:paraId="2E9F8196">
            <w:pPr>
              <w:widowControl/>
              <w:adjustRightInd w:val="0"/>
              <w:snapToGrid w:val="0"/>
              <w:jc w:val="right"/>
              <w:rPr>
                <w:rFonts w:ascii="Arial Narrow" w:hAnsi="Arial Narrow" w:eastAsia="仿宋_GB2312" w:cs="Arial"/>
                <w:b/>
                <w:bCs/>
                <w:szCs w:val="21"/>
              </w:rPr>
            </w:pPr>
            <w:r>
              <w:rPr>
                <w:rFonts w:ascii="Arial Narrow" w:hAnsi="Arial Narrow" w:eastAsia="仿宋_GB2312"/>
                <w:b/>
                <w:szCs w:val="21"/>
              </w:rPr>
              <w:t>本期减少</w:t>
            </w:r>
          </w:p>
        </w:tc>
        <w:tc>
          <w:tcPr>
            <w:tcW w:w="835"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383B2F02">
            <w:pPr>
              <w:widowControl/>
              <w:adjustRightInd w:val="0"/>
              <w:snapToGrid w:val="0"/>
              <w:jc w:val="right"/>
              <w:rPr>
                <w:rFonts w:ascii="Arial Narrow" w:hAnsi="Arial Narrow" w:eastAsia="仿宋_GB2312" w:cs="Arial"/>
                <w:b/>
                <w:kern w:val="0"/>
                <w:szCs w:val="21"/>
              </w:rPr>
            </w:pPr>
            <w:r>
              <w:rPr>
                <w:rFonts w:ascii="Arial Narrow" w:hAnsi="Arial Narrow" w:eastAsia="仿宋_GB2312"/>
                <w:b/>
                <w:szCs w:val="21"/>
              </w:rPr>
              <w:t>期末余额</w:t>
            </w:r>
          </w:p>
        </w:tc>
      </w:tr>
      <w:tr w14:paraId="6B9E83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single" w:color="auto" w:sz="4" w:space="0"/>
            </w:tcBorders>
            <w:shd w:val="clear" w:color="auto" w:fill="auto"/>
            <w:tcMar>
              <w:top w:w="15" w:type="dxa"/>
              <w:left w:w="108" w:type="dxa"/>
              <w:bottom w:w="0" w:type="dxa"/>
              <w:right w:w="108" w:type="dxa"/>
            </w:tcMar>
            <w:vAlign w:val="center"/>
          </w:tcPr>
          <w:p w14:paraId="4C9E3700">
            <w:pPr>
              <w:widowControl/>
              <w:adjustRightInd w:val="0"/>
              <w:snapToGrid w:val="0"/>
              <w:rPr>
                <w:rFonts w:ascii="Arial Narrow" w:hAnsi="Arial Narrow" w:eastAsia="仿宋_GB2312" w:cs="Arial"/>
                <w:bCs/>
                <w:szCs w:val="21"/>
              </w:rPr>
            </w:pPr>
            <w:r>
              <w:rPr>
                <w:rFonts w:ascii="Arial Narrow" w:hAnsi="Arial Narrow" w:eastAsia="仿宋_GB2312" w:cs="Arial"/>
                <w:bCs/>
                <w:szCs w:val="21"/>
              </w:rPr>
              <w:t>离职后福利</w:t>
            </w:r>
          </w:p>
        </w:tc>
        <w:tc>
          <w:tcPr>
            <w:tcW w:w="834" w:type="pct"/>
            <w:tcBorders>
              <w:top w:val="single" w:color="auto" w:sz="4" w:space="0"/>
            </w:tcBorders>
            <w:shd w:val="clear" w:color="auto" w:fill="auto"/>
            <w:tcMar>
              <w:top w:w="15" w:type="dxa"/>
              <w:left w:w="108" w:type="dxa"/>
              <w:bottom w:w="0" w:type="dxa"/>
              <w:right w:w="108" w:type="dxa"/>
            </w:tcMar>
            <w:vAlign w:val="center"/>
          </w:tcPr>
          <w:p w14:paraId="6CB0E3F9">
            <w:pPr>
              <w:jc w:val="right"/>
              <w:rPr>
                <w:rFonts w:ascii="Arial Narrow" w:hAnsi="Arial Narrow" w:eastAsia="仿宋_GB2312"/>
              </w:rPr>
            </w:pPr>
          </w:p>
        </w:tc>
        <w:tc>
          <w:tcPr>
            <w:tcW w:w="835" w:type="pct"/>
            <w:tcBorders>
              <w:top w:val="single" w:color="auto" w:sz="4" w:space="0"/>
            </w:tcBorders>
            <w:shd w:val="clear" w:color="auto" w:fill="auto"/>
            <w:vAlign w:val="center"/>
          </w:tcPr>
          <w:p w14:paraId="5926B3A7">
            <w:pPr>
              <w:jc w:val="right"/>
              <w:rPr>
                <w:rFonts w:ascii="Arial Narrow" w:hAnsi="Arial Narrow" w:eastAsia="仿宋_GB2312"/>
              </w:rPr>
            </w:pPr>
          </w:p>
        </w:tc>
        <w:tc>
          <w:tcPr>
            <w:tcW w:w="834" w:type="pct"/>
            <w:tcBorders>
              <w:top w:val="single" w:color="auto" w:sz="4" w:space="0"/>
            </w:tcBorders>
            <w:shd w:val="clear" w:color="auto" w:fill="auto"/>
            <w:vAlign w:val="center"/>
          </w:tcPr>
          <w:p w14:paraId="3CC6F299">
            <w:pPr>
              <w:jc w:val="right"/>
              <w:rPr>
                <w:rFonts w:ascii="Arial Narrow" w:hAnsi="Arial Narrow" w:eastAsia="仿宋_GB2312"/>
              </w:rPr>
            </w:pPr>
          </w:p>
        </w:tc>
        <w:tc>
          <w:tcPr>
            <w:tcW w:w="835" w:type="pct"/>
            <w:tcBorders>
              <w:top w:val="single" w:color="auto" w:sz="4" w:space="0"/>
            </w:tcBorders>
            <w:shd w:val="clear" w:color="auto" w:fill="auto"/>
            <w:tcMar>
              <w:top w:w="15" w:type="dxa"/>
              <w:left w:w="108" w:type="dxa"/>
              <w:bottom w:w="0" w:type="dxa"/>
              <w:right w:w="108" w:type="dxa"/>
            </w:tcMar>
            <w:vAlign w:val="center"/>
          </w:tcPr>
          <w:p w14:paraId="3755A4C2">
            <w:pPr>
              <w:jc w:val="right"/>
              <w:rPr>
                <w:rFonts w:ascii="Arial Narrow" w:hAnsi="Arial Narrow" w:eastAsia="仿宋_GB2312"/>
              </w:rPr>
            </w:pPr>
          </w:p>
        </w:tc>
      </w:tr>
      <w:tr w14:paraId="26EE9A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3B31AF26">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其中：基本养老保险费</w:t>
            </w:r>
          </w:p>
        </w:tc>
        <w:tc>
          <w:tcPr>
            <w:tcW w:w="834" w:type="pct"/>
            <w:shd w:val="clear" w:color="auto" w:fill="auto"/>
            <w:tcMar>
              <w:top w:w="15" w:type="dxa"/>
              <w:left w:w="108" w:type="dxa"/>
              <w:bottom w:w="0" w:type="dxa"/>
              <w:right w:w="108" w:type="dxa"/>
            </w:tcMar>
            <w:vAlign w:val="center"/>
          </w:tcPr>
          <w:p w14:paraId="7C192070">
            <w:pPr>
              <w:jc w:val="right"/>
              <w:rPr>
                <w:rFonts w:ascii="Arial Narrow" w:hAnsi="Arial Narrow" w:eastAsia="仿宋_GB2312"/>
              </w:rPr>
            </w:pPr>
          </w:p>
        </w:tc>
        <w:tc>
          <w:tcPr>
            <w:tcW w:w="835" w:type="pct"/>
            <w:shd w:val="clear" w:color="auto" w:fill="auto"/>
            <w:vAlign w:val="center"/>
          </w:tcPr>
          <w:p w14:paraId="6AFE6E82">
            <w:pPr>
              <w:jc w:val="right"/>
              <w:rPr>
                <w:rFonts w:ascii="Arial Narrow" w:hAnsi="Arial Narrow" w:eastAsia="仿宋_GB2312"/>
              </w:rPr>
            </w:pPr>
          </w:p>
        </w:tc>
        <w:tc>
          <w:tcPr>
            <w:tcW w:w="834" w:type="pct"/>
            <w:shd w:val="clear" w:color="auto" w:fill="auto"/>
            <w:vAlign w:val="center"/>
          </w:tcPr>
          <w:p w14:paraId="3DE25AF3">
            <w:pPr>
              <w:jc w:val="right"/>
              <w:rPr>
                <w:rFonts w:ascii="Arial Narrow" w:hAnsi="Arial Narrow" w:eastAsia="仿宋_GB2312"/>
              </w:rPr>
            </w:pPr>
          </w:p>
        </w:tc>
        <w:tc>
          <w:tcPr>
            <w:tcW w:w="835" w:type="pct"/>
            <w:shd w:val="clear" w:color="auto" w:fill="auto"/>
            <w:tcMar>
              <w:top w:w="15" w:type="dxa"/>
              <w:left w:w="108" w:type="dxa"/>
              <w:bottom w:w="0" w:type="dxa"/>
              <w:right w:w="108" w:type="dxa"/>
            </w:tcMar>
            <w:vAlign w:val="center"/>
          </w:tcPr>
          <w:p w14:paraId="2FC80182">
            <w:pPr>
              <w:jc w:val="right"/>
              <w:rPr>
                <w:rFonts w:ascii="Arial Narrow" w:hAnsi="Arial Narrow" w:eastAsia="仿宋_GB2312"/>
              </w:rPr>
            </w:pPr>
          </w:p>
        </w:tc>
      </w:tr>
      <w:tr w14:paraId="68994C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2AB9CFD0">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 xml:space="preserve">      失业保险费</w:t>
            </w:r>
          </w:p>
        </w:tc>
        <w:tc>
          <w:tcPr>
            <w:tcW w:w="834" w:type="pct"/>
            <w:shd w:val="clear" w:color="auto" w:fill="auto"/>
            <w:tcMar>
              <w:top w:w="15" w:type="dxa"/>
              <w:left w:w="108" w:type="dxa"/>
              <w:bottom w:w="0" w:type="dxa"/>
              <w:right w:w="108" w:type="dxa"/>
            </w:tcMar>
            <w:vAlign w:val="center"/>
          </w:tcPr>
          <w:p w14:paraId="35661902">
            <w:pPr>
              <w:jc w:val="right"/>
              <w:rPr>
                <w:rFonts w:ascii="Arial Narrow" w:hAnsi="Arial Narrow" w:eastAsia="仿宋_GB2312"/>
              </w:rPr>
            </w:pPr>
          </w:p>
        </w:tc>
        <w:tc>
          <w:tcPr>
            <w:tcW w:w="835" w:type="pct"/>
            <w:shd w:val="clear" w:color="auto" w:fill="auto"/>
            <w:vAlign w:val="center"/>
          </w:tcPr>
          <w:p w14:paraId="28DA2F47">
            <w:pPr>
              <w:jc w:val="right"/>
              <w:rPr>
                <w:rFonts w:ascii="Arial Narrow" w:hAnsi="Arial Narrow" w:eastAsia="仿宋_GB2312"/>
              </w:rPr>
            </w:pPr>
          </w:p>
        </w:tc>
        <w:tc>
          <w:tcPr>
            <w:tcW w:w="834" w:type="pct"/>
            <w:shd w:val="clear" w:color="auto" w:fill="auto"/>
            <w:vAlign w:val="center"/>
          </w:tcPr>
          <w:p w14:paraId="5554908E">
            <w:pPr>
              <w:jc w:val="right"/>
              <w:rPr>
                <w:rFonts w:ascii="Arial Narrow" w:hAnsi="Arial Narrow" w:eastAsia="仿宋_GB2312"/>
              </w:rPr>
            </w:pPr>
          </w:p>
        </w:tc>
        <w:tc>
          <w:tcPr>
            <w:tcW w:w="835" w:type="pct"/>
            <w:shd w:val="clear" w:color="auto" w:fill="auto"/>
            <w:tcMar>
              <w:top w:w="15" w:type="dxa"/>
              <w:left w:w="108" w:type="dxa"/>
              <w:bottom w:w="0" w:type="dxa"/>
              <w:right w:w="108" w:type="dxa"/>
            </w:tcMar>
            <w:vAlign w:val="center"/>
          </w:tcPr>
          <w:p w14:paraId="283A88A8">
            <w:pPr>
              <w:jc w:val="right"/>
              <w:rPr>
                <w:rFonts w:ascii="Arial Narrow" w:hAnsi="Arial Narrow" w:eastAsia="仿宋_GB2312"/>
              </w:rPr>
            </w:pPr>
          </w:p>
        </w:tc>
      </w:tr>
      <w:tr w14:paraId="403784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5C0C4E8F">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 xml:space="preserve">      企业年金缴费</w:t>
            </w:r>
          </w:p>
        </w:tc>
        <w:tc>
          <w:tcPr>
            <w:tcW w:w="834" w:type="pct"/>
            <w:shd w:val="clear" w:color="auto" w:fill="auto"/>
            <w:tcMar>
              <w:top w:w="15" w:type="dxa"/>
              <w:left w:w="108" w:type="dxa"/>
              <w:bottom w:w="0" w:type="dxa"/>
              <w:right w:w="108" w:type="dxa"/>
            </w:tcMar>
            <w:vAlign w:val="center"/>
          </w:tcPr>
          <w:p w14:paraId="5F2EB996">
            <w:pPr>
              <w:jc w:val="right"/>
              <w:rPr>
                <w:rFonts w:ascii="Arial Narrow" w:hAnsi="Arial Narrow" w:eastAsia="仿宋_GB2312"/>
              </w:rPr>
            </w:pPr>
          </w:p>
        </w:tc>
        <w:tc>
          <w:tcPr>
            <w:tcW w:w="835" w:type="pct"/>
            <w:shd w:val="clear" w:color="auto" w:fill="auto"/>
            <w:vAlign w:val="center"/>
          </w:tcPr>
          <w:p w14:paraId="1E929014">
            <w:pPr>
              <w:jc w:val="right"/>
              <w:rPr>
                <w:rFonts w:ascii="Arial Narrow" w:hAnsi="Arial Narrow" w:eastAsia="仿宋_GB2312"/>
              </w:rPr>
            </w:pPr>
          </w:p>
        </w:tc>
        <w:tc>
          <w:tcPr>
            <w:tcW w:w="834" w:type="pct"/>
            <w:shd w:val="clear" w:color="auto" w:fill="auto"/>
            <w:vAlign w:val="center"/>
          </w:tcPr>
          <w:p w14:paraId="77AE07E9">
            <w:pPr>
              <w:jc w:val="right"/>
              <w:rPr>
                <w:rFonts w:ascii="Arial Narrow" w:hAnsi="Arial Narrow" w:eastAsia="仿宋_GB2312"/>
              </w:rPr>
            </w:pPr>
          </w:p>
        </w:tc>
        <w:tc>
          <w:tcPr>
            <w:tcW w:w="835" w:type="pct"/>
            <w:shd w:val="clear" w:color="auto" w:fill="auto"/>
            <w:tcMar>
              <w:top w:w="15" w:type="dxa"/>
              <w:left w:w="108" w:type="dxa"/>
              <w:bottom w:w="0" w:type="dxa"/>
              <w:right w:w="108" w:type="dxa"/>
            </w:tcMar>
            <w:vAlign w:val="center"/>
          </w:tcPr>
          <w:p w14:paraId="6A725BC5">
            <w:pPr>
              <w:jc w:val="right"/>
              <w:rPr>
                <w:rFonts w:ascii="Arial Narrow" w:hAnsi="Arial Narrow" w:eastAsia="仿宋_GB2312"/>
              </w:rPr>
            </w:pPr>
          </w:p>
        </w:tc>
      </w:tr>
      <w:tr w14:paraId="06F77E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2CE6372D">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 xml:space="preserve">      其他</w:t>
            </w:r>
          </w:p>
        </w:tc>
        <w:tc>
          <w:tcPr>
            <w:tcW w:w="834" w:type="pct"/>
            <w:shd w:val="clear" w:color="auto" w:fill="auto"/>
            <w:tcMar>
              <w:top w:w="15" w:type="dxa"/>
              <w:left w:w="108" w:type="dxa"/>
              <w:bottom w:w="0" w:type="dxa"/>
              <w:right w:w="108" w:type="dxa"/>
            </w:tcMar>
            <w:vAlign w:val="center"/>
          </w:tcPr>
          <w:p w14:paraId="16DF742B">
            <w:pPr>
              <w:jc w:val="right"/>
              <w:rPr>
                <w:rFonts w:ascii="Arial Narrow" w:hAnsi="Arial Narrow" w:eastAsia="仿宋_GB2312"/>
              </w:rPr>
            </w:pPr>
          </w:p>
        </w:tc>
        <w:tc>
          <w:tcPr>
            <w:tcW w:w="835" w:type="pct"/>
            <w:shd w:val="clear" w:color="auto" w:fill="auto"/>
            <w:vAlign w:val="center"/>
          </w:tcPr>
          <w:p w14:paraId="15785FA7">
            <w:pPr>
              <w:jc w:val="right"/>
              <w:rPr>
                <w:rFonts w:ascii="Arial Narrow" w:hAnsi="Arial Narrow" w:eastAsia="仿宋_GB2312"/>
              </w:rPr>
            </w:pPr>
          </w:p>
        </w:tc>
        <w:tc>
          <w:tcPr>
            <w:tcW w:w="834" w:type="pct"/>
            <w:shd w:val="clear" w:color="auto" w:fill="auto"/>
            <w:vAlign w:val="center"/>
          </w:tcPr>
          <w:p w14:paraId="45FA4ED4">
            <w:pPr>
              <w:jc w:val="right"/>
              <w:rPr>
                <w:rFonts w:ascii="Arial Narrow" w:hAnsi="Arial Narrow" w:eastAsia="仿宋_GB2312"/>
              </w:rPr>
            </w:pPr>
          </w:p>
        </w:tc>
        <w:tc>
          <w:tcPr>
            <w:tcW w:w="835" w:type="pct"/>
            <w:shd w:val="clear" w:color="auto" w:fill="auto"/>
            <w:tcMar>
              <w:top w:w="15" w:type="dxa"/>
              <w:left w:w="108" w:type="dxa"/>
              <w:bottom w:w="0" w:type="dxa"/>
              <w:right w:w="108" w:type="dxa"/>
            </w:tcMar>
            <w:vAlign w:val="center"/>
          </w:tcPr>
          <w:p w14:paraId="2EAEE798">
            <w:pPr>
              <w:jc w:val="right"/>
              <w:rPr>
                <w:rFonts w:ascii="Arial Narrow" w:hAnsi="Arial Narrow" w:eastAsia="仿宋_GB2312"/>
              </w:rPr>
            </w:pPr>
          </w:p>
        </w:tc>
      </w:tr>
      <w:tr w14:paraId="468348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5FAE452D">
            <w:pPr>
              <w:widowControl/>
              <w:adjustRightInd w:val="0"/>
              <w:snapToGrid w:val="0"/>
              <w:rPr>
                <w:rFonts w:ascii="Arial Narrow" w:hAnsi="Arial Narrow" w:eastAsia="仿宋_GB2312" w:cs="Arial"/>
                <w:kern w:val="0"/>
                <w:szCs w:val="21"/>
              </w:rPr>
            </w:pPr>
            <w:r>
              <w:rPr>
                <w:rFonts w:ascii="Arial Narrow" w:hAnsi="Arial Narrow" w:eastAsia="仿宋_GB2312" w:cs="Arial"/>
                <w:bCs/>
                <w:color w:val="FF0000"/>
                <w:szCs w:val="21"/>
              </w:rPr>
              <w:t>其他长期职工福利</w:t>
            </w:r>
            <w:r>
              <w:rPr>
                <w:rFonts w:ascii="Arial Narrow" w:hAnsi="Arial Narrow" w:eastAsia="仿宋_GB2312" w:cs="Arial"/>
                <w:bCs/>
                <w:color w:val="0000FF"/>
                <w:szCs w:val="21"/>
              </w:rPr>
              <w:t>（不适用的删除）</w:t>
            </w:r>
          </w:p>
        </w:tc>
        <w:tc>
          <w:tcPr>
            <w:tcW w:w="834" w:type="pct"/>
            <w:shd w:val="clear" w:color="auto" w:fill="auto"/>
            <w:tcMar>
              <w:top w:w="15" w:type="dxa"/>
              <w:left w:w="108" w:type="dxa"/>
              <w:bottom w:w="0" w:type="dxa"/>
              <w:right w:w="108" w:type="dxa"/>
            </w:tcMar>
            <w:vAlign w:val="center"/>
          </w:tcPr>
          <w:p w14:paraId="3BA0A7FD">
            <w:pPr>
              <w:jc w:val="right"/>
              <w:rPr>
                <w:rFonts w:ascii="Arial Narrow" w:hAnsi="Arial Narrow" w:eastAsia="仿宋_GB2312"/>
              </w:rPr>
            </w:pPr>
          </w:p>
        </w:tc>
        <w:tc>
          <w:tcPr>
            <w:tcW w:w="835" w:type="pct"/>
            <w:shd w:val="clear" w:color="auto" w:fill="auto"/>
            <w:vAlign w:val="center"/>
          </w:tcPr>
          <w:p w14:paraId="1D596A2E">
            <w:pPr>
              <w:jc w:val="right"/>
              <w:rPr>
                <w:rFonts w:ascii="Arial Narrow" w:hAnsi="Arial Narrow" w:eastAsia="仿宋_GB2312"/>
              </w:rPr>
            </w:pPr>
          </w:p>
        </w:tc>
        <w:tc>
          <w:tcPr>
            <w:tcW w:w="834" w:type="pct"/>
            <w:shd w:val="clear" w:color="auto" w:fill="auto"/>
            <w:vAlign w:val="center"/>
          </w:tcPr>
          <w:p w14:paraId="0A4B3550">
            <w:pPr>
              <w:jc w:val="right"/>
              <w:rPr>
                <w:rFonts w:ascii="Arial Narrow" w:hAnsi="Arial Narrow" w:eastAsia="仿宋_GB2312"/>
              </w:rPr>
            </w:pPr>
          </w:p>
        </w:tc>
        <w:tc>
          <w:tcPr>
            <w:tcW w:w="835" w:type="pct"/>
            <w:shd w:val="clear" w:color="auto" w:fill="auto"/>
            <w:tcMar>
              <w:top w:w="15" w:type="dxa"/>
              <w:left w:w="108" w:type="dxa"/>
              <w:bottom w:w="0" w:type="dxa"/>
              <w:right w:w="108" w:type="dxa"/>
            </w:tcMar>
            <w:vAlign w:val="center"/>
          </w:tcPr>
          <w:p w14:paraId="0249064C">
            <w:pPr>
              <w:jc w:val="right"/>
              <w:rPr>
                <w:rFonts w:ascii="Arial Narrow" w:hAnsi="Arial Narrow" w:eastAsia="仿宋_GB2312"/>
              </w:rPr>
            </w:pPr>
          </w:p>
        </w:tc>
      </w:tr>
      <w:tr w14:paraId="04973F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3593A7F1">
            <w:pPr>
              <w:widowControl/>
              <w:adjustRightInd w:val="0"/>
              <w:snapToGrid w:val="0"/>
              <w:rPr>
                <w:rFonts w:ascii="Arial Narrow" w:hAnsi="Arial Narrow" w:eastAsia="仿宋_GB2312" w:cs="Arial"/>
                <w:color w:val="FF0000"/>
                <w:kern w:val="0"/>
                <w:szCs w:val="21"/>
              </w:rPr>
            </w:pPr>
            <w:r>
              <w:rPr>
                <w:rFonts w:ascii="Arial Narrow" w:hAnsi="Arial Narrow" w:eastAsia="仿宋_GB2312" w:cs="Arial"/>
                <w:bCs/>
                <w:color w:val="FF0000"/>
                <w:szCs w:val="21"/>
              </w:rPr>
              <w:t>其中：xxx</w:t>
            </w:r>
          </w:p>
        </w:tc>
        <w:tc>
          <w:tcPr>
            <w:tcW w:w="834" w:type="pct"/>
            <w:shd w:val="clear" w:color="auto" w:fill="auto"/>
            <w:tcMar>
              <w:top w:w="15" w:type="dxa"/>
              <w:left w:w="108" w:type="dxa"/>
              <w:bottom w:w="0" w:type="dxa"/>
              <w:right w:w="108" w:type="dxa"/>
            </w:tcMar>
            <w:vAlign w:val="center"/>
          </w:tcPr>
          <w:p w14:paraId="7C9EA276">
            <w:pPr>
              <w:jc w:val="right"/>
              <w:rPr>
                <w:rFonts w:ascii="Arial Narrow" w:hAnsi="Arial Narrow" w:eastAsia="仿宋_GB2312"/>
              </w:rPr>
            </w:pPr>
          </w:p>
        </w:tc>
        <w:tc>
          <w:tcPr>
            <w:tcW w:w="835" w:type="pct"/>
            <w:shd w:val="clear" w:color="auto" w:fill="auto"/>
            <w:vAlign w:val="center"/>
          </w:tcPr>
          <w:p w14:paraId="6CCB87DE">
            <w:pPr>
              <w:jc w:val="right"/>
              <w:rPr>
                <w:rFonts w:ascii="Arial Narrow" w:hAnsi="Arial Narrow" w:eastAsia="仿宋_GB2312"/>
              </w:rPr>
            </w:pPr>
          </w:p>
        </w:tc>
        <w:tc>
          <w:tcPr>
            <w:tcW w:w="834" w:type="pct"/>
            <w:shd w:val="clear" w:color="auto" w:fill="auto"/>
            <w:vAlign w:val="center"/>
          </w:tcPr>
          <w:p w14:paraId="57284B5B">
            <w:pPr>
              <w:jc w:val="right"/>
              <w:rPr>
                <w:rFonts w:ascii="Arial Narrow" w:hAnsi="Arial Narrow" w:eastAsia="仿宋_GB2312"/>
              </w:rPr>
            </w:pPr>
          </w:p>
        </w:tc>
        <w:tc>
          <w:tcPr>
            <w:tcW w:w="835" w:type="pct"/>
            <w:shd w:val="clear" w:color="auto" w:fill="auto"/>
            <w:tcMar>
              <w:top w:w="15" w:type="dxa"/>
              <w:left w:w="108" w:type="dxa"/>
              <w:bottom w:w="0" w:type="dxa"/>
              <w:right w:w="108" w:type="dxa"/>
            </w:tcMar>
            <w:vAlign w:val="center"/>
          </w:tcPr>
          <w:p w14:paraId="3FDFB7B4">
            <w:pPr>
              <w:jc w:val="right"/>
              <w:rPr>
                <w:rFonts w:ascii="Arial Narrow" w:hAnsi="Arial Narrow" w:eastAsia="仿宋_GB2312"/>
              </w:rPr>
            </w:pPr>
          </w:p>
        </w:tc>
      </w:tr>
      <w:tr w14:paraId="7FD8BD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bottom w:val="single" w:color="auto" w:sz="4" w:space="0"/>
            </w:tcBorders>
            <w:shd w:val="clear" w:color="auto" w:fill="auto"/>
            <w:tcMar>
              <w:top w:w="15" w:type="dxa"/>
              <w:left w:w="108" w:type="dxa"/>
              <w:bottom w:w="0" w:type="dxa"/>
              <w:right w:w="108" w:type="dxa"/>
            </w:tcMar>
            <w:vAlign w:val="center"/>
          </w:tcPr>
          <w:p w14:paraId="396AB895">
            <w:pPr>
              <w:widowControl/>
              <w:adjustRightInd w:val="0"/>
              <w:snapToGrid w:val="0"/>
              <w:rPr>
                <w:rFonts w:ascii="Arial Narrow" w:hAnsi="Arial Narrow" w:eastAsia="仿宋_GB2312" w:cs="Arial"/>
                <w:color w:val="FF0000"/>
                <w:kern w:val="0"/>
                <w:szCs w:val="21"/>
              </w:rPr>
            </w:pPr>
            <w:r>
              <w:rPr>
                <w:rFonts w:ascii="Arial Narrow" w:hAnsi="Arial Narrow" w:eastAsia="仿宋_GB2312" w:cs="Arial"/>
                <w:bCs/>
                <w:szCs w:val="21"/>
              </w:rPr>
              <w:t xml:space="preserve">      </w:t>
            </w:r>
            <w:r>
              <w:rPr>
                <w:rFonts w:ascii="Arial Narrow" w:hAnsi="Arial Narrow" w:eastAsia="仿宋_GB2312" w:cs="Arial"/>
                <w:bCs/>
                <w:color w:val="FF0000"/>
                <w:szCs w:val="21"/>
              </w:rPr>
              <w:t>其他</w:t>
            </w:r>
          </w:p>
        </w:tc>
        <w:tc>
          <w:tcPr>
            <w:tcW w:w="834" w:type="pct"/>
            <w:tcBorders>
              <w:bottom w:val="single" w:color="auto" w:sz="4" w:space="0"/>
            </w:tcBorders>
            <w:shd w:val="clear" w:color="auto" w:fill="auto"/>
            <w:tcMar>
              <w:top w:w="15" w:type="dxa"/>
              <w:left w:w="108" w:type="dxa"/>
              <w:bottom w:w="0" w:type="dxa"/>
              <w:right w:w="108" w:type="dxa"/>
            </w:tcMar>
            <w:vAlign w:val="center"/>
          </w:tcPr>
          <w:p w14:paraId="4E380BBD">
            <w:pPr>
              <w:jc w:val="right"/>
              <w:rPr>
                <w:rFonts w:ascii="Arial Narrow" w:hAnsi="Arial Narrow" w:eastAsia="仿宋_GB2312"/>
              </w:rPr>
            </w:pPr>
          </w:p>
        </w:tc>
        <w:tc>
          <w:tcPr>
            <w:tcW w:w="835" w:type="pct"/>
            <w:tcBorders>
              <w:bottom w:val="single" w:color="auto" w:sz="4" w:space="0"/>
            </w:tcBorders>
            <w:shd w:val="clear" w:color="auto" w:fill="auto"/>
            <w:vAlign w:val="center"/>
          </w:tcPr>
          <w:p w14:paraId="572722CE">
            <w:pPr>
              <w:jc w:val="right"/>
              <w:rPr>
                <w:rFonts w:ascii="Arial Narrow" w:hAnsi="Arial Narrow" w:eastAsia="仿宋_GB2312"/>
              </w:rPr>
            </w:pPr>
          </w:p>
        </w:tc>
        <w:tc>
          <w:tcPr>
            <w:tcW w:w="834" w:type="pct"/>
            <w:tcBorders>
              <w:bottom w:val="single" w:color="auto" w:sz="4" w:space="0"/>
            </w:tcBorders>
            <w:shd w:val="clear" w:color="auto" w:fill="auto"/>
            <w:vAlign w:val="center"/>
          </w:tcPr>
          <w:p w14:paraId="136F2E2D">
            <w:pPr>
              <w:jc w:val="right"/>
              <w:rPr>
                <w:rFonts w:ascii="Arial Narrow" w:hAnsi="Arial Narrow" w:eastAsia="仿宋_GB2312"/>
              </w:rPr>
            </w:pPr>
          </w:p>
        </w:tc>
        <w:tc>
          <w:tcPr>
            <w:tcW w:w="835" w:type="pct"/>
            <w:tcBorders>
              <w:bottom w:val="single" w:color="auto" w:sz="4" w:space="0"/>
            </w:tcBorders>
            <w:shd w:val="clear" w:color="auto" w:fill="auto"/>
            <w:tcMar>
              <w:top w:w="15" w:type="dxa"/>
              <w:left w:w="108" w:type="dxa"/>
              <w:bottom w:w="0" w:type="dxa"/>
              <w:right w:w="108" w:type="dxa"/>
            </w:tcMar>
            <w:vAlign w:val="center"/>
          </w:tcPr>
          <w:p w14:paraId="2B4B390F">
            <w:pPr>
              <w:jc w:val="right"/>
              <w:rPr>
                <w:rFonts w:ascii="Arial Narrow" w:hAnsi="Arial Narrow" w:eastAsia="仿宋_GB2312"/>
              </w:rPr>
            </w:pPr>
          </w:p>
        </w:tc>
      </w:tr>
      <w:tr w14:paraId="439AC2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38EDBB65">
            <w:pPr>
              <w:widowControl/>
              <w:adjustRightInd w:val="0"/>
              <w:snapToGrid w:val="0"/>
              <w:rPr>
                <w:rFonts w:ascii="Arial Narrow" w:hAnsi="Arial Narrow" w:eastAsia="仿宋_GB2312" w:cs="Arial"/>
                <w:kern w:val="0"/>
                <w:szCs w:val="21"/>
              </w:rPr>
            </w:pPr>
            <w:r>
              <w:rPr>
                <w:rFonts w:ascii="Arial Narrow" w:hAnsi="Arial Narrow" w:eastAsia="仿宋_GB2312" w:cs="Arial"/>
                <w:b/>
                <w:bCs/>
                <w:szCs w:val="21"/>
              </w:rPr>
              <w:t>合  计</w:t>
            </w:r>
          </w:p>
        </w:tc>
        <w:tc>
          <w:tcPr>
            <w:tcW w:w="834"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133AE96F">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561A15B3">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41BF4DB7">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63154F94">
            <w:pPr>
              <w:jc w:val="right"/>
              <w:rPr>
                <w:rFonts w:ascii="Arial Narrow" w:hAnsi="Arial Narrow" w:eastAsia="仿宋_GB2312"/>
                <w:b/>
                <w:bCs/>
              </w:rPr>
            </w:pPr>
          </w:p>
        </w:tc>
      </w:tr>
    </w:tbl>
    <w:p w14:paraId="23209088">
      <w:pPr>
        <w:pStyle w:val="20"/>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设定提存计划的性质、计算缴费金额的公式或依据）</w:t>
      </w:r>
    </w:p>
    <w:p w14:paraId="72BD8DB6">
      <w:pPr>
        <w:pStyle w:val="96"/>
      </w:pPr>
      <w:r>
        <w:t>辞退福利</w:t>
      </w:r>
    </w:p>
    <w:p w14:paraId="6CF2829D">
      <w:pPr>
        <w:pStyle w:val="20"/>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辞退福利的性质、内容及计算依据。</w:t>
      </w:r>
      <w:r>
        <w:rPr>
          <w:rFonts w:hint="eastAsia" w:ascii="Arial Narrow" w:hAnsi="Arial Narrow" w:eastAsia="仿宋_GB2312"/>
          <w:color w:val="0000FF"/>
          <w:sz w:val="24"/>
          <w:szCs w:val="24"/>
        </w:rPr>
        <w:t>）</w:t>
      </w:r>
    </w:p>
    <w:p w14:paraId="31BD032A">
      <w:r>
        <w:t>##/SECTION:五、40##</w:t>
      </w:r>
    </w:p>
    <w:p w14:paraId="4E07AA17">
      <w:r>
        <w:t>##SECTION:五、41##</w:t>
      </w:r>
    </w:p>
    <w:p w14:paraId="74852163">
      <w:pPr>
        <w:pStyle w:val="3"/>
      </w:pPr>
      <w:r>
        <w:t>应交税费</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27B30C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325EDAE3">
            <w:pPr>
              <w:adjustRightInd w:val="0"/>
              <w:snapToGrid w:val="0"/>
              <w:rPr>
                <w:rFonts w:ascii="Arial Narrow" w:hAnsi="Arial Narrow" w:eastAsia="仿宋_GB2312"/>
                <w:b/>
                <w:szCs w:val="21"/>
              </w:rPr>
            </w:pPr>
            <w:r>
              <w:rPr>
                <w:rFonts w:ascii="Arial Narrow" w:hAnsi="Arial Narrow" w:eastAsia="仿宋_GB2312"/>
                <w:b/>
                <w:szCs w:val="21"/>
                <w:lang w:val="en-GB"/>
              </w:rPr>
              <w:t>税  项</w:t>
            </w:r>
          </w:p>
        </w:tc>
        <w:tc>
          <w:tcPr>
            <w:tcW w:w="1667" w:type="pct"/>
            <w:tcBorders>
              <w:top w:val="single" w:color="auto" w:sz="8" w:space="0"/>
              <w:bottom w:val="single" w:color="auto" w:sz="4" w:space="0"/>
            </w:tcBorders>
            <w:vAlign w:val="center"/>
          </w:tcPr>
          <w:p w14:paraId="7BFFFD1E">
            <w:pPr>
              <w:adjustRightInd w:val="0"/>
              <w:snapToGrid w:val="0"/>
              <w:jc w:val="right"/>
              <w:rPr>
                <w:rFonts w:ascii="Arial Narrow" w:hAnsi="Arial Narrow" w:eastAsia="仿宋_GB2312" w:cs="Arial"/>
                <w:b/>
                <w:szCs w:val="21"/>
              </w:rPr>
            </w:pPr>
            <w:r>
              <w:rPr>
                <w:rFonts w:ascii="Arial Narrow" w:hAnsi="Arial Narrow" w:eastAsia="仿宋_GB2312" w:cs="Arial"/>
                <w:b/>
                <w:color w:val="000000"/>
                <w:szCs w:val="21"/>
              </w:rPr>
              <w:t>期末余额</w:t>
            </w:r>
          </w:p>
        </w:tc>
        <w:tc>
          <w:tcPr>
            <w:tcW w:w="1667" w:type="pct"/>
            <w:tcBorders>
              <w:top w:val="single" w:color="auto" w:sz="8" w:space="0"/>
              <w:bottom w:val="single" w:color="auto" w:sz="4" w:space="0"/>
            </w:tcBorders>
            <w:vAlign w:val="center"/>
          </w:tcPr>
          <w:p w14:paraId="269E731E">
            <w:pPr>
              <w:adjustRightInd w:val="0"/>
              <w:snapToGrid w:val="0"/>
              <w:jc w:val="right"/>
              <w:rPr>
                <w:rFonts w:ascii="Arial Narrow" w:hAnsi="Arial Narrow" w:eastAsia="仿宋_GB2312" w:cs="Arial"/>
                <w:b/>
                <w:szCs w:val="21"/>
              </w:rPr>
            </w:pPr>
            <w:r>
              <w:rPr>
                <w:rFonts w:ascii="Arial Narrow" w:hAnsi="Arial Narrow" w:eastAsia="仿宋_GB2312" w:cs="Arial"/>
                <w:b/>
                <w:color w:val="000000"/>
                <w:szCs w:val="21"/>
              </w:rPr>
              <w:t>上年年末余额</w:t>
            </w:r>
          </w:p>
        </w:tc>
      </w:tr>
      <w:tr w14:paraId="6E1B87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1AEA08F6">
            <w:pPr>
              <w:adjustRightInd w:val="0"/>
              <w:snapToGrid w:val="0"/>
              <w:rPr>
                <w:rFonts w:ascii="Arial Narrow" w:hAnsi="Arial Narrow" w:eastAsia="仿宋_GB2312"/>
                <w:szCs w:val="21"/>
              </w:rPr>
            </w:pPr>
            <w:r>
              <w:rPr>
                <w:rFonts w:ascii="Arial Narrow" w:hAnsi="Arial Narrow" w:eastAsia="仿宋_GB2312"/>
                <w:szCs w:val="21"/>
              </w:rPr>
              <w:t>增值税</w:t>
            </w:r>
          </w:p>
        </w:tc>
        <w:tc>
          <w:tcPr>
            <w:tcW w:w="1667" w:type="pct"/>
            <w:tcBorders>
              <w:top w:val="single" w:color="auto" w:sz="4" w:space="0"/>
            </w:tcBorders>
            <w:vAlign w:val="center"/>
          </w:tcPr>
          <w:p w14:paraId="1F6675B3">
            <w:pPr>
              <w:jc w:val="right"/>
              <w:rPr>
                <w:rFonts w:ascii="Arial Narrow" w:hAnsi="Arial Narrow" w:eastAsia="仿宋_GB2312"/>
              </w:rPr>
            </w:pPr>
          </w:p>
        </w:tc>
        <w:tc>
          <w:tcPr>
            <w:tcW w:w="1667" w:type="pct"/>
            <w:tcBorders>
              <w:top w:val="single" w:color="auto" w:sz="4" w:space="0"/>
            </w:tcBorders>
            <w:vAlign w:val="center"/>
          </w:tcPr>
          <w:p w14:paraId="38BE0D93">
            <w:pPr>
              <w:jc w:val="right"/>
              <w:rPr>
                <w:rFonts w:ascii="Arial Narrow" w:hAnsi="Arial Narrow" w:eastAsia="仿宋_GB2312"/>
              </w:rPr>
            </w:pPr>
          </w:p>
        </w:tc>
      </w:tr>
      <w:tr w14:paraId="1261A2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31192F4E">
            <w:pPr>
              <w:adjustRightInd w:val="0"/>
              <w:snapToGrid w:val="0"/>
              <w:rPr>
                <w:rFonts w:ascii="Arial Narrow" w:hAnsi="Arial Narrow" w:eastAsia="仿宋_GB2312"/>
                <w:szCs w:val="21"/>
              </w:rPr>
            </w:pPr>
            <w:r>
              <w:rPr>
                <w:rFonts w:ascii="Arial Narrow" w:hAnsi="Arial Narrow" w:eastAsia="仿宋_GB2312"/>
                <w:szCs w:val="21"/>
              </w:rPr>
              <w:t>消费税</w:t>
            </w:r>
          </w:p>
        </w:tc>
        <w:tc>
          <w:tcPr>
            <w:tcW w:w="1667" w:type="pct"/>
            <w:vAlign w:val="center"/>
          </w:tcPr>
          <w:p w14:paraId="2E3889B2">
            <w:pPr>
              <w:jc w:val="right"/>
              <w:rPr>
                <w:rFonts w:ascii="Arial Narrow" w:hAnsi="Arial Narrow" w:eastAsia="仿宋_GB2312"/>
              </w:rPr>
            </w:pPr>
          </w:p>
        </w:tc>
        <w:tc>
          <w:tcPr>
            <w:tcW w:w="1667" w:type="pct"/>
            <w:vAlign w:val="center"/>
          </w:tcPr>
          <w:p w14:paraId="4A073AA5">
            <w:pPr>
              <w:jc w:val="right"/>
              <w:rPr>
                <w:rFonts w:ascii="Arial Narrow" w:hAnsi="Arial Narrow" w:eastAsia="仿宋_GB2312"/>
              </w:rPr>
            </w:pPr>
          </w:p>
        </w:tc>
      </w:tr>
      <w:tr w14:paraId="325CC9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46A900C2">
            <w:pPr>
              <w:adjustRightInd w:val="0"/>
              <w:snapToGrid w:val="0"/>
              <w:rPr>
                <w:rFonts w:ascii="Arial Narrow" w:hAnsi="Arial Narrow" w:eastAsia="仿宋_GB2312"/>
                <w:szCs w:val="21"/>
              </w:rPr>
            </w:pPr>
            <w:r>
              <w:rPr>
                <w:rFonts w:ascii="Arial Narrow" w:hAnsi="Arial Narrow" w:eastAsia="仿宋_GB2312"/>
                <w:szCs w:val="21"/>
              </w:rPr>
              <w:t>企业所得税</w:t>
            </w:r>
          </w:p>
        </w:tc>
        <w:tc>
          <w:tcPr>
            <w:tcW w:w="1667" w:type="pct"/>
            <w:vAlign w:val="center"/>
          </w:tcPr>
          <w:p w14:paraId="5C8EFF7F">
            <w:pPr>
              <w:jc w:val="right"/>
              <w:rPr>
                <w:rFonts w:ascii="Arial Narrow" w:hAnsi="Arial Narrow" w:eastAsia="仿宋_GB2312"/>
              </w:rPr>
            </w:pPr>
          </w:p>
        </w:tc>
        <w:tc>
          <w:tcPr>
            <w:tcW w:w="1667" w:type="pct"/>
            <w:vAlign w:val="center"/>
          </w:tcPr>
          <w:p w14:paraId="74EC8FFD">
            <w:pPr>
              <w:jc w:val="right"/>
              <w:rPr>
                <w:rFonts w:ascii="Arial Narrow" w:hAnsi="Arial Narrow" w:eastAsia="仿宋_GB2312"/>
              </w:rPr>
            </w:pPr>
          </w:p>
        </w:tc>
      </w:tr>
      <w:tr w14:paraId="3FEB63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2CAA552B">
            <w:pPr>
              <w:adjustRightInd w:val="0"/>
              <w:snapToGrid w:val="0"/>
              <w:rPr>
                <w:rFonts w:ascii="Arial Narrow" w:hAnsi="Arial Narrow" w:eastAsia="仿宋_GB2312"/>
                <w:szCs w:val="21"/>
              </w:rPr>
            </w:pPr>
            <w:r>
              <w:rPr>
                <w:rFonts w:ascii="Arial Narrow" w:hAnsi="Arial Narrow" w:eastAsia="仿宋_GB2312"/>
                <w:szCs w:val="21"/>
              </w:rPr>
              <w:t>个人所得税</w:t>
            </w:r>
          </w:p>
        </w:tc>
        <w:tc>
          <w:tcPr>
            <w:tcW w:w="1667" w:type="pct"/>
            <w:vAlign w:val="center"/>
          </w:tcPr>
          <w:p w14:paraId="1D92122A">
            <w:pPr>
              <w:jc w:val="right"/>
              <w:rPr>
                <w:rFonts w:ascii="Arial Narrow" w:hAnsi="Arial Narrow" w:eastAsia="仿宋_GB2312"/>
              </w:rPr>
            </w:pPr>
          </w:p>
        </w:tc>
        <w:tc>
          <w:tcPr>
            <w:tcW w:w="1667" w:type="pct"/>
            <w:vAlign w:val="center"/>
          </w:tcPr>
          <w:p w14:paraId="07CF89F0">
            <w:pPr>
              <w:jc w:val="right"/>
              <w:rPr>
                <w:rFonts w:ascii="Arial Narrow" w:hAnsi="Arial Narrow" w:eastAsia="仿宋_GB2312"/>
              </w:rPr>
            </w:pPr>
          </w:p>
        </w:tc>
      </w:tr>
      <w:tr w14:paraId="3313C9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446452BC">
            <w:pPr>
              <w:adjustRightInd w:val="0"/>
              <w:snapToGrid w:val="0"/>
              <w:rPr>
                <w:rFonts w:ascii="Arial Narrow" w:hAnsi="Arial Narrow" w:eastAsia="仿宋_GB2312"/>
                <w:szCs w:val="21"/>
              </w:rPr>
            </w:pPr>
            <w:r>
              <w:rPr>
                <w:rFonts w:ascii="Arial Narrow" w:hAnsi="Arial Narrow" w:eastAsia="仿宋_GB2312"/>
                <w:szCs w:val="21"/>
              </w:rPr>
              <w:t>城市维护建设税</w:t>
            </w:r>
          </w:p>
        </w:tc>
        <w:tc>
          <w:tcPr>
            <w:tcW w:w="1667" w:type="pct"/>
            <w:tcBorders>
              <w:bottom w:val="single" w:color="auto" w:sz="4" w:space="0"/>
            </w:tcBorders>
            <w:vAlign w:val="center"/>
          </w:tcPr>
          <w:p w14:paraId="57C6CA84">
            <w:pPr>
              <w:jc w:val="right"/>
              <w:rPr>
                <w:rFonts w:ascii="Arial Narrow" w:hAnsi="Arial Narrow" w:eastAsia="仿宋_GB2312"/>
              </w:rPr>
            </w:pPr>
          </w:p>
        </w:tc>
        <w:tc>
          <w:tcPr>
            <w:tcW w:w="1667" w:type="pct"/>
            <w:tcBorders>
              <w:bottom w:val="single" w:color="auto" w:sz="4" w:space="0"/>
            </w:tcBorders>
            <w:vAlign w:val="center"/>
          </w:tcPr>
          <w:p w14:paraId="00540A17">
            <w:pPr>
              <w:jc w:val="right"/>
              <w:rPr>
                <w:rFonts w:ascii="Arial Narrow" w:hAnsi="Arial Narrow" w:eastAsia="仿宋_GB2312"/>
              </w:rPr>
            </w:pPr>
          </w:p>
        </w:tc>
      </w:tr>
      <w:tr w14:paraId="7343EB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19282515">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342345FC">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4840A698">
            <w:pPr>
              <w:jc w:val="right"/>
              <w:rPr>
                <w:rFonts w:ascii="Arial Narrow" w:hAnsi="Arial Narrow" w:eastAsia="仿宋_GB2312"/>
                <w:b/>
                <w:bCs/>
              </w:rPr>
            </w:pPr>
          </w:p>
        </w:tc>
      </w:tr>
    </w:tbl>
    <w:p w14:paraId="50466685">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（小税（费）种可合并反映。）</w:t>
      </w:r>
    </w:p>
    <w:p w14:paraId="37D7E405">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对于满足条件将当期所得税资产及当期所得税负债以抵销后的净额列示的情况，当企业实际交纳的所得税税款大于按照税法规定计算的应交税时，超过部分在资产负债表中应当列示为“其他流动资产”；当企业实际交纳的所得税税款小于按照税法规定计算的应交税时，差额部分应当作为资产负债表中的“应交税费”项目列示。）</w:t>
      </w:r>
    </w:p>
    <w:p w14:paraId="56B3B6FB">
      <w:r>
        <w:t>##/SECTION:五、41##</w:t>
      </w:r>
    </w:p>
    <w:p w14:paraId="48036D9B">
      <w:r>
        <w:t>##SECTION:五、42##</w:t>
      </w:r>
    </w:p>
    <w:p w14:paraId="4821C00D">
      <w:pPr>
        <w:pStyle w:val="3"/>
      </w:pPr>
      <w:r>
        <w:t>其他应付款</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1946EF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51D1A00B">
            <w:pPr>
              <w:tabs>
                <w:tab w:val="left" w:pos="735"/>
              </w:tabs>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71F5A05B">
            <w:pPr>
              <w:tabs>
                <w:tab w:val="left" w:pos="735"/>
              </w:tabs>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666" w:type="pct"/>
            <w:tcBorders>
              <w:top w:val="single" w:color="auto" w:sz="8" w:space="0"/>
              <w:bottom w:val="single" w:color="auto" w:sz="4" w:space="0"/>
            </w:tcBorders>
            <w:vAlign w:val="center"/>
          </w:tcPr>
          <w:p w14:paraId="7715C581">
            <w:pPr>
              <w:tabs>
                <w:tab w:val="left" w:pos="735"/>
              </w:tabs>
              <w:snapToGrid w:val="0"/>
              <w:jc w:val="right"/>
              <w:rPr>
                <w:rFonts w:ascii="Arial Narrow" w:hAnsi="Arial Narrow" w:eastAsia="仿宋_GB2312" w:cs="Arial"/>
                <w:b/>
                <w:szCs w:val="21"/>
              </w:rPr>
            </w:pPr>
            <w:r>
              <w:rPr>
                <w:rFonts w:ascii="Arial Narrow" w:hAnsi="Arial Narrow" w:eastAsia="仿宋_GB2312" w:cs="Arial"/>
                <w:b/>
                <w:szCs w:val="21"/>
              </w:rPr>
              <w:t>上年年末余额</w:t>
            </w:r>
          </w:p>
        </w:tc>
      </w:tr>
      <w:tr w14:paraId="5859EC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nil"/>
            </w:tcBorders>
            <w:vAlign w:val="center"/>
          </w:tcPr>
          <w:p w14:paraId="51539C25">
            <w:pPr>
              <w:tabs>
                <w:tab w:val="left" w:pos="735"/>
              </w:tabs>
              <w:snapToGrid w:val="0"/>
              <w:rPr>
                <w:rFonts w:ascii="Arial Narrow" w:hAnsi="Arial Narrow" w:eastAsia="仿宋_GB2312"/>
                <w:szCs w:val="21"/>
              </w:rPr>
            </w:pPr>
            <w:r>
              <w:rPr>
                <w:rFonts w:ascii="Arial Narrow" w:hAnsi="Arial Narrow" w:eastAsia="仿宋_GB2312"/>
                <w:szCs w:val="21"/>
              </w:rPr>
              <w:t>应付利息</w:t>
            </w:r>
          </w:p>
        </w:tc>
        <w:tc>
          <w:tcPr>
            <w:tcW w:w="1667" w:type="pct"/>
            <w:tcBorders>
              <w:top w:val="single" w:color="auto" w:sz="4" w:space="0"/>
              <w:bottom w:val="nil"/>
            </w:tcBorders>
            <w:vAlign w:val="center"/>
          </w:tcPr>
          <w:p w14:paraId="0F9A13C2">
            <w:pPr>
              <w:jc w:val="right"/>
              <w:rPr>
                <w:rFonts w:ascii="Arial Narrow" w:hAnsi="Arial Narrow" w:eastAsia="仿宋_GB2312"/>
              </w:rPr>
            </w:pPr>
          </w:p>
        </w:tc>
        <w:tc>
          <w:tcPr>
            <w:tcW w:w="1666" w:type="pct"/>
            <w:tcBorders>
              <w:top w:val="single" w:color="auto" w:sz="4" w:space="0"/>
              <w:bottom w:val="nil"/>
            </w:tcBorders>
            <w:vAlign w:val="center"/>
          </w:tcPr>
          <w:p w14:paraId="24F4A490">
            <w:pPr>
              <w:jc w:val="right"/>
              <w:rPr>
                <w:rFonts w:ascii="Arial Narrow" w:hAnsi="Arial Narrow" w:eastAsia="仿宋_GB2312"/>
              </w:rPr>
            </w:pPr>
          </w:p>
        </w:tc>
      </w:tr>
      <w:tr w14:paraId="17FDFD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tcBorders>
            <w:vAlign w:val="center"/>
          </w:tcPr>
          <w:p w14:paraId="0CDE28B3">
            <w:pPr>
              <w:tabs>
                <w:tab w:val="left" w:pos="735"/>
              </w:tabs>
              <w:snapToGrid w:val="0"/>
              <w:rPr>
                <w:rFonts w:ascii="Arial Narrow" w:hAnsi="Arial Narrow" w:eastAsia="仿宋_GB2312"/>
                <w:szCs w:val="21"/>
              </w:rPr>
            </w:pPr>
            <w:r>
              <w:rPr>
                <w:rFonts w:ascii="Arial Narrow" w:hAnsi="Arial Narrow" w:eastAsia="仿宋_GB2312"/>
                <w:szCs w:val="21"/>
              </w:rPr>
              <w:t>应付股利</w:t>
            </w:r>
          </w:p>
        </w:tc>
        <w:tc>
          <w:tcPr>
            <w:tcW w:w="1667" w:type="pct"/>
            <w:tcBorders>
              <w:top w:val="nil"/>
            </w:tcBorders>
            <w:vAlign w:val="center"/>
          </w:tcPr>
          <w:p w14:paraId="41CC25A8">
            <w:pPr>
              <w:jc w:val="right"/>
              <w:rPr>
                <w:rFonts w:ascii="Arial Narrow" w:hAnsi="Arial Narrow" w:eastAsia="仿宋_GB2312"/>
              </w:rPr>
            </w:pPr>
          </w:p>
        </w:tc>
        <w:tc>
          <w:tcPr>
            <w:tcW w:w="1666" w:type="pct"/>
            <w:tcBorders>
              <w:top w:val="nil"/>
            </w:tcBorders>
            <w:vAlign w:val="center"/>
          </w:tcPr>
          <w:p w14:paraId="4FCD7493">
            <w:pPr>
              <w:jc w:val="right"/>
              <w:rPr>
                <w:rFonts w:ascii="Arial Narrow" w:hAnsi="Arial Narrow" w:eastAsia="仿宋_GB2312"/>
              </w:rPr>
            </w:pPr>
          </w:p>
        </w:tc>
      </w:tr>
      <w:tr w14:paraId="499A329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05EE1AC7">
            <w:pPr>
              <w:tabs>
                <w:tab w:val="left" w:pos="735"/>
              </w:tabs>
              <w:snapToGrid w:val="0"/>
              <w:rPr>
                <w:rFonts w:ascii="Arial Narrow" w:hAnsi="Arial Narrow" w:eastAsia="仿宋_GB2312"/>
                <w:szCs w:val="21"/>
              </w:rPr>
            </w:pPr>
            <w:r>
              <w:rPr>
                <w:rFonts w:ascii="Arial Narrow" w:hAnsi="Arial Narrow" w:eastAsia="仿宋_GB2312"/>
                <w:szCs w:val="21"/>
              </w:rPr>
              <w:t>其他应付款</w:t>
            </w:r>
          </w:p>
        </w:tc>
        <w:tc>
          <w:tcPr>
            <w:tcW w:w="1667" w:type="pct"/>
            <w:tcBorders>
              <w:bottom w:val="single" w:color="auto" w:sz="4" w:space="0"/>
            </w:tcBorders>
            <w:vAlign w:val="center"/>
          </w:tcPr>
          <w:p w14:paraId="1A860209">
            <w:pPr>
              <w:jc w:val="right"/>
              <w:rPr>
                <w:rFonts w:ascii="Arial Narrow" w:hAnsi="Arial Narrow" w:eastAsia="仿宋_GB2312"/>
              </w:rPr>
            </w:pPr>
          </w:p>
        </w:tc>
        <w:tc>
          <w:tcPr>
            <w:tcW w:w="1666" w:type="pct"/>
            <w:tcBorders>
              <w:bottom w:val="single" w:color="auto" w:sz="4" w:space="0"/>
            </w:tcBorders>
            <w:vAlign w:val="center"/>
          </w:tcPr>
          <w:p w14:paraId="2208E086">
            <w:pPr>
              <w:jc w:val="right"/>
              <w:rPr>
                <w:rFonts w:ascii="Arial Narrow" w:hAnsi="Arial Narrow" w:eastAsia="仿宋_GB2312"/>
              </w:rPr>
            </w:pPr>
          </w:p>
        </w:tc>
      </w:tr>
      <w:tr w14:paraId="2FAC1F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3B92E63A">
            <w:pPr>
              <w:tabs>
                <w:tab w:val="left" w:pos="735"/>
              </w:tabs>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0D971B16">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78F6D090">
            <w:pPr>
              <w:jc w:val="right"/>
              <w:rPr>
                <w:rFonts w:ascii="Arial Narrow" w:hAnsi="Arial Narrow" w:eastAsia="仿宋_GB2312"/>
                <w:b/>
                <w:bCs/>
              </w:rPr>
            </w:pPr>
            <w:r>
              <w:rPr>
                <w:rFonts w:ascii="Arial Narrow" w:hAnsi="Arial Narrow" w:eastAsia="仿宋_GB2312"/>
                <w:b/>
                <w:bCs/>
              </w:rPr>
              <w:t>X.XX</w:t>
            </w:r>
          </w:p>
        </w:tc>
      </w:tr>
    </w:tbl>
    <w:p w14:paraId="7946D62E">
      <w:pPr>
        <w:pStyle w:val="96"/>
      </w:pPr>
      <w:r>
        <w:t>应付利息</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3485"/>
        <w:gridCol w:w="2227"/>
        <w:gridCol w:w="2854"/>
      </w:tblGrid>
      <w:tr w14:paraId="481A38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034" w:type="pct"/>
            <w:tcBorders>
              <w:top w:val="single" w:color="auto" w:sz="8" w:space="0"/>
              <w:bottom w:val="single" w:color="auto" w:sz="4" w:space="0"/>
            </w:tcBorders>
            <w:vAlign w:val="center"/>
          </w:tcPr>
          <w:p w14:paraId="2D93895D">
            <w:pPr>
              <w:snapToGrid w:val="0"/>
              <w:rPr>
                <w:rFonts w:ascii="Arial Narrow" w:hAnsi="Arial Narrow" w:eastAsia="仿宋_GB2312"/>
                <w:b/>
                <w:szCs w:val="21"/>
                <w:lang w:val="en-GB"/>
              </w:rPr>
            </w:pPr>
            <w:r>
              <w:rPr>
                <w:rFonts w:ascii="Arial Narrow" w:hAnsi="Arial Narrow" w:eastAsia="仿宋_GB2312"/>
                <w:b/>
                <w:szCs w:val="21"/>
              </w:rPr>
              <w:t>项  目</w:t>
            </w:r>
          </w:p>
        </w:tc>
        <w:tc>
          <w:tcPr>
            <w:tcW w:w="1300" w:type="pct"/>
            <w:tcBorders>
              <w:top w:val="single" w:color="auto" w:sz="8" w:space="0"/>
              <w:bottom w:val="single" w:color="auto" w:sz="4" w:space="0"/>
            </w:tcBorders>
            <w:vAlign w:val="center"/>
          </w:tcPr>
          <w:p w14:paraId="100988EF">
            <w:pPr>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期末余额</w:t>
            </w:r>
          </w:p>
        </w:tc>
        <w:tc>
          <w:tcPr>
            <w:tcW w:w="1667" w:type="pct"/>
            <w:tcBorders>
              <w:top w:val="single" w:color="auto" w:sz="8" w:space="0"/>
              <w:bottom w:val="single" w:color="auto" w:sz="4" w:space="0"/>
            </w:tcBorders>
            <w:vAlign w:val="center"/>
          </w:tcPr>
          <w:p w14:paraId="58D6EBA0">
            <w:pPr>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上年年末余额</w:t>
            </w:r>
          </w:p>
        </w:tc>
      </w:tr>
      <w:tr w14:paraId="0F9AEA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034" w:type="pct"/>
            <w:tcBorders>
              <w:top w:val="single" w:color="auto" w:sz="4" w:space="0"/>
              <w:bottom w:val="nil"/>
            </w:tcBorders>
            <w:vAlign w:val="center"/>
          </w:tcPr>
          <w:p w14:paraId="31023551">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分期付息到期还本的长期借款利息</w:t>
            </w:r>
          </w:p>
        </w:tc>
        <w:tc>
          <w:tcPr>
            <w:tcW w:w="1300" w:type="pct"/>
            <w:tcBorders>
              <w:top w:val="single" w:color="auto" w:sz="4" w:space="0"/>
              <w:bottom w:val="nil"/>
            </w:tcBorders>
            <w:vAlign w:val="center"/>
          </w:tcPr>
          <w:p w14:paraId="3CC42F48">
            <w:pPr>
              <w:jc w:val="right"/>
              <w:rPr>
                <w:rFonts w:ascii="Arial Narrow" w:hAnsi="Arial Narrow" w:eastAsia="仿宋_GB2312"/>
              </w:rPr>
            </w:pPr>
          </w:p>
        </w:tc>
        <w:tc>
          <w:tcPr>
            <w:tcW w:w="1667" w:type="pct"/>
            <w:tcBorders>
              <w:top w:val="single" w:color="auto" w:sz="4" w:space="0"/>
              <w:bottom w:val="nil"/>
            </w:tcBorders>
            <w:vAlign w:val="center"/>
          </w:tcPr>
          <w:p w14:paraId="4D56A23D">
            <w:pPr>
              <w:jc w:val="right"/>
              <w:rPr>
                <w:rFonts w:ascii="Arial Narrow" w:hAnsi="Arial Narrow" w:eastAsia="仿宋_GB2312"/>
              </w:rPr>
            </w:pPr>
          </w:p>
        </w:tc>
      </w:tr>
      <w:tr w14:paraId="6EB23DF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034" w:type="pct"/>
            <w:tcBorders>
              <w:top w:val="nil"/>
              <w:bottom w:val="nil"/>
              <w:right w:val="nil"/>
            </w:tcBorders>
            <w:vAlign w:val="center"/>
          </w:tcPr>
          <w:p w14:paraId="4514EA60">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企业债券利息</w:t>
            </w:r>
          </w:p>
        </w:tc>
        <w:tc>
          <w:tcPr>
            <w:tcW w:w="1300" w:type="pct"/>
            <w:tcBorders>
              <w:top w:val="nil"/>
              <w:left w:val="nil"/>
              <w:bottom w:val="nil"/>
              <w:right w:val="nil"/>
            </w:tcBorders>
            <w:vAlign w:val="center"/>
          </w:tcPr>
          <w:p w14:paraId="4E703E6A">
            <w:pPr>
              <w:jc w:val="right"/>
              <w:rPr>
                <w:rFonts w:ascii="Arial Narrow" w:hAnsi="Arial Narrow" w:eastAsia="仿宋_GB2312"/>
              </w:rPr>
            </w:pPr>
          </w:p>
        </w:tc>
        <w:tc>
          <w:tcPr>
            <w:tcW w:w="1667" w:type="pct"/>
            <w:tcBorders>
              <w:top w:val="nil"/>
              <w:left w:val="nil"/>
              <w:bottom w:val="nil"/>
            </w:tcBorders>
            <w:vAlign w:val="center"/>
          </w:tcPr>
          <w:p w14:paraId="431744AB">
            <w:pPr>
              <w:jc w:val="right"/>
              <w:rPr>
                <w:rFonts w:ascii="Arial Narrow" w:hAnsi="Arial Narrow" w:eastAsia="仿宋_GB2312"/>
              </w:rPr>
            </w:pPr>
          </w:p>
        </w:tc>
      </w:tr>
      <w:tr w14:paraId="047DD7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034" w:type="pct"/>
            <w:tcBorders>
              <w:top w:val="nil"/>
              <w:bottom w:val="nil"/>
              <w:right w:val="nil"/>
            </w:tcBorders>
            <w:vAlign w:val="center"/>
          </w:tcPr>
          <w:p w14:paraId="47012C5D">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短期借款应付利息</w:t>
            </w:r>
          </w:p>
        </w:tc>
        <w:tc>
          <w:tcPr>
            <w:tcW w:w="1300" w:type="pct"/>
            <w:tcBorders>
              <w:top w:val="nil"/>
              <w:left w:val="nil"/>
              <w:bottom w:val="nil"/>
              <w:right w:val="nil"/>
            </w:tcBorders>
            <w:vAlign w:val="center"/>
          </w:tcPr>
          <w:p w14:paraId="130FC5A1">
            <w:pPr>
              <w:jc w:val="right"/>
              <w:rPr>
                <w:rFonts w:ascii="Arial Narrow" w:hAnsi="Arial Narrow" w:eastAsia="仿宋_GB2312"/>
              </w:rPr>
            </w:pPr>
          </w:p>
        </w:tc>
        <w:tc>
          <w:tcPr>
            <w:tcW w:w="1667" w:type="pct"/>
            <w:tcBorders>
              <w:top w:val="nil"/>
              <w:left w:val="nil"/>
              <w:bottom w:val="nil"/>
            </w:tcBorders>
            <w:vAlign w:val="center"/>
          </w:tcPr>
          <w:p w14:paraId="5F1D5CCC">
            <w:pPr>
              <w:jc w:val="right"/>
              <w:rPr>
                <w:rFonts w:ascii="Arial Narrow" w:hAnsi="Arial Narrow" w:eastAsia="仿宋_GB2312"/>
              </w:rPr>
            </w:pPr>
          </w:p>
        </w:tc>
      </w:tr>
      <w:tr w14:paraId="050F54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034" w:type="pct"/>
            <w:tcBorders>
              <w:top w:val="nil"/>
              <w:bottom w:val="nil"/>
              <w:right w:val="nil"/>
            </w:tcBorders>
            <w:vAlign w:val="center"/>
          </w:tcPr>
          <w:p w14:paraId="6AC117B9">
            <w:pPr>
              <w:adjustRightInd w:val="0"/>
              <w:snapToGrid w:val="0"/>
              <w:ind w:left="-2" w:leftChars="-2" w:right="19" w:rightChars="9" w:hanging="2" w:hangingChars="1"/>
              <w:rPr>
                <w:rFonts w:ascii="Arial Narrow" w:hAnsi="Arial Narrow" w:eastAsia="仿宋_GB2312"/>
                <w:color w:val="000000"/>
                <w:szCs w:val="21"/>
              </w:rPr>
            </w:pPr>
            <w:r>
              <w:rPr>
                <w:rFonts w:ascii="Arial Narrow" w:hAnsi="Arial Narrow" w:eastAsia="仿宋_GB2312"/>
                <w:color w:val="000000"/>
                <w:szCs w:val="21"/>
              </w:rPr>
              <w:t>划分为金融负债的</w:t>
            </w:r>
            <w:r>
              <w:rPr>
                <w:rFonts w:ascii="Arial Narrow" w:hAnsi="Arial Narrow" w:eastAsia="仿宋_GB2312"/>
                <w:color w:val="FF0000"/>
                <w:szCs w:val="21"/>
              </w:rPr>
              <w:t>优先股\永续债</w:t>
            </w:r>
            <w:r>
              <w:rPr>
                <w:rFonts w:ascii="Arial Narrow" w:hAnsi="Arial Narrow" w:eastAsia="仿宋_GB2312"/>
                <w:color w:val="000000"/>
                <w:szCs w:val="21"/>
              </w:rPr>
              <w:t>利息</w:t>
            </w:r>
          </w:p>
        </w:tc>
        <w:tc>
          <w:tcPr>
            <w:tcW w:w="1300" w:type="pct"/>
            <w:tcBorders>
              <w:top w:val="nil"/>
              <w:left w:val="nil"/>
              <w:bottom w:val="nil"/>
              <w:right w:val="nil"/>
            </w:tcBorders>
            <w:vAlign w:val="center"/>
          </w:tcPr>
          <w:p w14:paraId="0CB80654">
            <w:pPr>
              <w:jc w:val="right"/>
              <w:rPr>
                <w:rFonts w:ascii="Arial Narrow" w:hAnsi="Arial Narrow" w:eastAsia="仿宋_GB2312"/>
              </w:rPr>
            </w:pPr>
          </w:p>
        </w:tc>
        <w:tc>
          <w:tcPr>
            <w:tcW w:w="1667" w:type="pct"/>
            <w:tcBorders>
              <w:top w:val="nil"/>
              <w:left w:val="nil"/>
              <w:bottom w:val="nil"/>
            </w:tcBorders>
            <w:vAlign w:val="center"/>
          </w:tcPr>
          <w:p w14:paraId="0AD76A22">
            <w:pPr>
              <w:jc w:val="right"/>
              <w:rPr>
                <w:rFonts w:ascii="Arial Narrow" w:hAnsi="Arial Narrow" w:eastAsia="仿宋_GB2312"/>
              </w:rPr>
            </w:pPr>
          </w:p>
        </w:tc>
      </w:tr>
      <w:tr w14:paraId="5DB239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034" w:type="pct"/>
            <w:tcBorders>
              <w:top w:val="nil"/>
              <w:bottom w:val="nil"/>
              <w:right w:val="nil"/>
            </w:tcBorders>
            <w:vAlign w:val="center"/>
          </w:tcPr>
          <w:p w14:paraId="3837C388">
            <w:pPr>
              <w:adjustRightInd w:val="0"/>
              <w:snapToGrid w:val="0"/>
              <w:ind w:right="19" w:rightChars="9"/>
              <w:rPr>
                <w:rFonts w:ascii="Arial Narrow" w:hAnsi="Arial Narrow" w:eastAsia="仿宋_GB2312"/>
                <w:color w:val="000000"/>
                <w:szCs w:val="21"/>
              </w:rPr>
            </w:pPr>
            <w:r>
              <w:rPr>
                <w:rFonts w:ascii="Arial Narrow" w:hAnsi="Arial Narrow" w:eastAsia="仿宋_GB2312"/>
                <w:color w:val="000000"/>
                <w:szCs w:val="21"/>
              </w:rPr>
              <w:t xml:space="preserve">  其中：</w:t>
            </w:r>
            <w:r>
              <w:rPr>
                <w:rFonts w:ascii="Arial Narrow" w:hAnsi="Arial Narrow" w:eastAsia="仿宋_GB2312"/>
                <w:color w:val="FF0000"/>
                <w:szCs w:val="21"/>
              </w:rPr>
              <w:t>工具1</w:t>
            </w:r>
          </w:p>
        </w:tc>
        <w:tc>
          <w:tcPr>
            <w:tcW w:w="1300" w:type="pct"/>
            <w:tcBorders>
              <w:top w:val="nil"/>
              <w:left w:val="nil"/>
              <w:bottom w:val="nil"/>
              <w:right w:val="nil"/>
            </w:tcBorders>
            <w:vAlign w:val="center"/>
          </w:tcPr>
          <w:p w14:paraId="4E550E0C">
            <w:pPr>
              <w:jc w:val="right"/>
              <w:rPr>
                <w:rFonts w:ascii="Arial Narrow" w:hAnsi="Arial Narrow" w:eastAsia="仿宋_GB2312"/>
              </w:rPr>
            </w:pPr>
          </w:p>
        </w:tc>
        <w:tc>
          <w:tcPr>
            <w:tcW w:w="1667" w:type="pct"/>
            <w:tcBorders>
              <w:top w:val="nil"/>
              <w:left w:val="nil"/>
              <w:bottom w:val="nil"/>
            </w:tcBorders>
            <w:vAlign w:val="center"/>
          </w:tcPr>
          <w:p w14:paraId="3008D3CD">
            <w:pPr>
              <w:jc w:val="right"/>
              <w:rPr>
                <w:rFonts w:ascii="Arial Narrow" w:hAnsi="Arial Narrow" w:eastAsia="仿宋_GB2312"/>
              </w:rPr>
            </w:pPr>
          </w:p>
        </w:tc>
      </w:tr>
      <w:tr w14:paraId="3325F7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034" w:type="pct"/>
            <w:tcBorders>
              <w:top w:val="nil"/>
              <w:bottom w:val="nil"/>
              <w:right w:val="nil"/>
            </w:tcBorders>
            <w:vAlign w:val="center"/>
          </w:tcPr>
          <w:p w14:paraId="1953437A">
            <w:pPr>
              <w:adjustRightInd w:val="0"/>
              <w:snapToGrid w:val="0"/>
              <w:ind w:right="19" w:rightChars="9"/>
              <w:rPr>
                <w:rFonts w:ascii="Arial Narrow" w:hAnsi="Arial Narrow" w:eastAsia="仿宋_GB2312"/>
                <w:color w:val="000000"/>
                <w:szCs w:val="21"/>
              </w:rPr>
            </w:pPr>
            <w:r>
              <w:rPr>
                <w:rFonts w:ascii="Arial Narrow" w:hAnsi="Arial Narrow" w:eastAsia="仿宋_GB2312"/>
                <w:color w:val="FF0000"/>
                <w:szCs w:val="21"/>
              </w:rPr>
              <w:t xml:space="preserve">        工具2</w:t>
            </w:r>
          </w:p>
        </w:tc>
        <w:tc>
          <w:tcPr>
            <w:tcW w:w="1300" w:type="pct"/>
            <w:tcBorders>
              <w:top w:val="nil"/>
              <w:left w:val="nil"/>
              <w:bottom w:val="nil"/>
              <w:right w:val="nil"/>
            </w:tcBorders>
            <w:vAlign w:val="center"/>
          </w:tcPr>
          <w:p w14:paraId="2A507078">
            <w:pPr>
              <w:jc w:val="right"/>
              <w:rPr>
                <w:rFonts w:ascii="Arial Narrow" w:hAnsi="Arial Narrow" w:eastAsia="仿宋_GB2312"/>
              </w:rPr>
            </w:pPr>
          </w:p>
        </w:tc>
        <w:tc>
          <w:tcPr>
            <w:tcW w:w="1667" w:type="pct"/>
            <w:tcBorders>
              <w:top w:val="nil"/>
              <w:left w:val="nil"/>
              <w:bottom w:val="nil"/>
            </w:tcBorders>
            <w:vAlign w:val="center"/>
          </w:tcPr>
          <w:p w14:paraId="6AF77A91">
            <w:pPr>
              <w:jc w:val="right"/>
              <w:rPr>
                <w:rFonts w:ascii="Arial Narrow" w:hAnsi="Arial Narrow" w:eastAsia="仿宋_GB2312"/>
              </w:rPr>
            </w:pPr>
          </w:p>
        </w:tc>
      </w:tr>
      <w:tr w14:paraId="0C526B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034" w:type="pct"/>
            <w:tcBorders>
              <w:top w:val="nil"/>
              <w:bottom w:val="single" w:color="auto" w:sz="4" w:space="0"/>
              <w:right w:val="nil"/>
            </w:tcBorders>
            <w:vAlign w:val="center"/>
          </w:tcPr>
          <w:p w14:paraId="529E49F4">
            <w:pPr>
              <w:autoSpaceDE w:val="0"/>
              <w:autoSpaceDN w:val="0"/>
              <w:adjustRightInd w:val="0"/>
              <w:snapToGrid w:val="0"/>
              <w:rPr>
                <w:rFonts w:ascii="Arial Narrow" w:hAnsi="Arial Narrow" w:eastAsia="仿宋_GB2312"/>
                <w:color w:val="000000"/>
                <w:szCs w:val="21"/>
              </w:rPr>
            </w:pPr>
          </w:p>
        </w:tc>
        <w:tc>
          <w:tcPr>
            <w:tcW w:w="1300" w:type="pct"/>
            <w:tcBorders>
              <w:top w:val="nil"/>
              <w:left w:val="nil"/>
              <w:bottom w:val="single" w:color="auto" w:sz="4" w:space="0"/>
              <w:right w:val="nil"/>
            </w:tcBorders>
            <w:vAlign w:val="center"/>
          </w:tcPr>
          <w:p w14:paraId="1D88013D">
            <w:pPr>
              <w:jc w:val="right"/>
              <w:rPr>
                <w:rFonts w:ascii="Arial Narrow" w:hAnsi="Arial Narrow" w:eastAsia="仿宋_GB2312"/>
              </w:rPr>
            </w:pPr>
          </w:p>
        </w:tc>
        <w:tc>
          <w:tcPr>
            <w:tcW w:w="1667" w:type="pct"/>
            <w:tcBorders>
              <w:top w:val="nil"/>
              <w:left w:val="nil"/>
              <w:bottom w:val="single" w:color="auto" w:sz="4" w:space="0"/>
            </w:tcBorders>
            <w:vAlign w:val="center"/>
          </w:tcPr>
          <w:p w14:paraId="05A454B6">
            <w:pPr>
              <w:jc w:val="right"/>
              <w:rPr>
                <w:rFonts w:ascii="Arial Narrow" w:hAnsi="Arial Narrow" w:eastAsia="仿宋_GB2312"/>
              </w:rPr>
            </w:pPr>
          </w:p>
        </w:tc>
      </w:tr>
      <w:tr w14:paraId="61CA3F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034" w:type="pct"/>
            <w:tcBorders>
              <w:top w:val="single" w:color="auto" w:sz="8" w:space="0"/>
              <w:bottom w:val="single" w:color="auto" w:sz="8" w:space="0"/>
            </w:tcBorders>
            <w:vAlign w:val="center"/>
          </w:tcPr>
          <w:p w14:paraId="50F4410F">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合  计</w:t>
            </w:r>
          </w:p>
        </w:tc>
        <w:tc>
          <w:tcPr>
            <w:tcW w:w="1300" w:type="pct"/>
            <w:tcBorders>
              <w:top w:val="single" w:color="auto" w:sz="8" w:space="0"/>
              <w:bottom w:val="single" w:color="auto" w:sz="8" w:space="0"/>
            </w:tcBorders>
            <w:vAlign w:val="center"/>
          </w:tcPr>
          <w:p w14:paraId="4570B191">
            <w:pPr>
              <w:jc w:val="right"/>
              <w:rPr>
                <w:rFonts w:ascii="Arial Narrow" w:hAnsi="Arial Narrow" w:eastAsia="仿宋_GB2312"/>
                <w:b/>
                <w:bCs/>
              </w:rPr>
            </w:pPr>
          </w:p>
        </w:tc>
        <w:tc>
          <w:tcPr>
            <w:tcW w:w="1667" w:type="pct"/>
            <w:tcBorders>
              <w:top w:val="single" w:color="auto" w:sz="8" w:space="0"/>
              <w:bottom w:val="single" w:color="auto" w:sz="8" w:space="0"/>
            </w:tcBorders>
            <w:vAlign w:val="center"/>
          </w:tcPr>
          <w:p w14:paraId="0F58EEB5">
            <w:pPr>
              <w:jc w:val="right"/>
              <w:rPr>
                <w:rFonts w:ascii="Arial Narrow" w:hAnsi="Arial Narrow" w:eastAsia="仿宋_GB2312"/>
                <w:b/>
                <w:bCs/>
              </w:rPr>
            </w:pPr>
          </w:p>
        </w:tc>
      </w:tr>
    </w:tbl>
    <w:p w14:paraId="675BE6DD">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重要的逾期未付利息</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0A994B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bottom w:val="single" w:color="auto" w:sz="4" w:space="0"/>
            </w:tcBorders>
            <w:shd w:val="clear" w:color="auto" w:fill="auto"/>
            <w:vAlign w:val="center"/>
          </w:tcPr>
          <w:p w14:paraId="4BB49868">
            <w:pPr>
              <w:rPr>
                <w:rFonts w:ascii="Arial Narrow" w:hAnsi="Arial Narrow" w:eastAsia="仿宋_GB2312"/>
                <w:b/>
                <w:szCs w:val="21"/>
              </w:rPr>
            </w:pPr>
            <w:r>
              <w:rPr>
                <w:rFonts w:ascii="Arial Narrow" w:hAnsi="Arial Narrow" w:eastAsia="仿宋_GB2312"/>
                <w:b/>
                <w:szCs w:val="21"/>
              </w:rPr>
              <w:t>借款单位</w:t>
            </w:r>
          </w:p>
        </w:tc>
        <w:tc>
          <w:tcPr>
            <w:tcW w:w="1667" w:type="pct"/>
            <w:tcBorders>
              <w:bottom w:val="single" w:color="auto" w:sz="4" w:space="0"/>
            </w:tcBorders>
            <w:shd w:val="clear" w:color="auto" w:fill="auto"/>
            <w:vAlign w:val="center"/>
          </w:tcPr>
          <w:p w14:paraId="6A47ABBD">
            <w:pPr>
              <w:jc w:val="right"/>
              <w:rPr>
                <w:rFonts w:ascii="Arial Narrow" w:hAnsi="Arial Narrow" w:eastAsia="仿宋_GB2312"/>
                <w:b/>
                <w:szCs w:val="21"/>
              </w:rPr>
            </w:pPr>
            <w:r>
              <w:rPr>
                <w:rFonts w:ascii="Arial Narrow" w:hAnsi="Arial Narrow" w:eastAsia="仿宋_GB2312"/>
                <w:b/>
                <w:szCs w:val="21"/>
              </w:rPr>
              <w:t>逾期金额</w:t>
            </w:r>
          </w:p>
        </w:tc>
        <w:tc>
          <w:tcPr>
            <w:tcW w:w="1666" w:type="pct"/>
            <w:tcBorders>
              <w:bottom w:val="single" w:color="auto" w:sz="4" w:space="0"/>
            </w:tcBorders>
            <w:shd w:val="clear" w:color="auto" w:fill="auto"/>
            <w:vAlign w:val="center"/>
          </w:tcPr>
          <w:p w14:paraId="5A946952">
            <w:pPr>
              <w:jc w:val="right"/>
              <w:rPr>
                <w:rFonts w:ascii="Arial Narrow" w:hAnsi="Arial Narrow" w:eastAsia="仿宋_GB2312"/>
                <w:b/>
                <w:szCs w:val="21"/>
              </w:rPr>
            </w:pPr>
            <w:r>
              <w:rPr>
                <w:rFonts w:ascii="Arial Narrow" w:hAnsi="Arial Narrow" w:eastAsia="仿宋_GB2312"/>
                <w:b/>
                <w:szCs w:val="21"/>
              </w:rPr>
              <w:t>逾期原因</w:t>
            </w:r>
          </w:p>
        </w:tc>
      </w:tr>
      <w:tr w14:paraId="0013DF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nil"/>
            </w:tcBorders>
            <w:shd w:val="clear" w:color="auto" w:fill="auto"/>
            <w:vAlign w:val="center"/>
          </w:tcPr>
          <w:p w14:paraId="35F9F4DC">
            <w:pPr>
              <w:rPr>
                <w:rFonts w:ascii="Arial Narrow" w:hAnsi="Arial Narrow" w:eastAsia="仿宋_GB2312"/>
                <w:color w:val="0000FF"/>
                <w:szCs w:val="21"/>
              </w:rPr>
            </w:pPr>
            <w:r>
              <w:rPr>
                <w:rFonts w:ascii="Arial Narrow" w:hAnsi="Arial Narrow" w:eastAsia="仿宋_GB2312"/>
                <w:color w:val="0000FF"/>
                <w:szCs w:val="21"/>
              </w:rPr>
              <w:t>可无限量添加行</w:t>
            </w:r>
          </w:p>
        </w:tc>
        <w:tc>
          <w:tcPr>
            <w:tcW w:w="1667" w:type="pct"/>
            <w:tcBorders>
              <w:top w:val="single" w:color="auto" w:sz="4" w:space="0"/>
              <w:bottom w:val="nil"/>
            </w:tcBorders>
            <w:shd w:val="clear" w:color="auto" w:fill="auto"/>
            <w:vAlign w:val="center"/>
          </w:tcPr>
          <w:p w14:paraId="513365CD">
            <w:pPr>
              <w:jc w:val="right"/>
              <w:rPr>
                <w:rFonts w:ascii="Arial Narrow" w:hAnsi="Arial Narrow" w:eastAsia="仿宋_GB2312"/>
              </w:rPr>
            </w:pPr>
          </w:p>
        </w:tc>
        <w:tc>
          <w:tcPr>
            <w:tcW w:w="1666" w:type="pct"/>
            <w:tcBorders>
              <w:top w:val="single" w:color="auto" w:sz="4" w:space="0"/>
              <w:bottom w:val="nil"/>
            </w:tcBorders>
            <w:shd w:val="clear" w:color="auto" w:fill="auto"/>
            <w:vAlign w:val="center"/>
          </w:tcPr>
          <w:p w14:paraId="3BD5470F">
            <w:pPr>
              <w:jc w:val="right"/>
              <w:rPr>
                <w:rFonts w:ascii="Arial Narrow" w:hAnsi="Arial Narrow" w:eastAsia="仿宋_GB2312"/>
              </w:rPr>
            </w:pPr>
          </w:p>
        </w:tc>
      </w:tr>
      <w:tr w14:paraId="159EF7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shd w:val="clear" w:color="auto" w:fill="auto"/>
            <w:vAlign w:val="center"/>
          </w:tcPr>
          <w:p w14:paraId="15692539">
            <w:pPr>
              <w:rPr>
                <w:rFonts w:ascii="Arial Narrow" w:hAnsi="Arial Narrow" w:eastAsia="仿宋_GB2312"/>
                <w:szCs w:val="21"/>
              </w:rPr>
            </w:pPr>
          </w:p>
        </w:tc>
        <w:tc>
          <w:tcPr>
            <w:tcW w:w="1667" w:type="pct"/>
            <w:tcBorders>
              <w:top w:val="nil"/>
              <w:bottom w:val="nil"/>
            </w:tcBorders>
            <w:shd w:val="clear" w:color="auto" w:fill="auto"/>
            <w:vAlign w:val="center"/>
          </w:tcPr>
          <w:p w14:paraId="7DC5B64D">
            <w:pPr>
              <w:jc w:val="right"/>
              <w:rPr>
                <w:rFonts w:ascii="Arial Narrow" w:hAnsi="Arial Narrow" w:eastAsia="仿宋_GB2312"/>
              </w:rPr>
            </w:pPr>
          </w:p>
        </w:tc>
        <w:tc>
          <w:tcPr>
            <w:tcW w:w="1666" w:type="pct"/>
            <w:tcBorders>
              <w:top w:val="nil"/>
              <w:bottom w:val="nil"/>
            </w:tcBorders>
            <w:shd w:val="clear" w:color="auto" w:fill="auto"/>
            <w:vAlign w:val="center"/>
          </w:tcPr>
          <w:p w14:paraId="24EF911E">
            <w:pPr>
              <w:jc w:val="right"/>
              <w:rPr>
                <w:rFonts w:ascii="Arial Narrow" w:hAnsi="Arial Narrow" w:eastAsia="仿宋_GB2312"/>
              </w:rPr>
            </w:pPr>
          </w:p>
        </w:tc>
      </w:tr>
      <w:tr w14:paraId="1366AB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single" w:color="auto" w:sz="4" w:space="0"/>
            </w:tcBorders>
            <w:shd w:val="clear" w:color="auto" w:fill="auto"/>
            <w:vAlign w:val="center"/>
          </w:tcPr>
          <w:p w14:paraId="56828B67">
            <w:pPr>
              <w:rPr>
                <w:rFonts w:ascii="Arial Narrow" w:hAnsi="Arial Narrow" w:eastAsia="仿宋_GB2312"/>
                <w:szCs w:val="21"/>
              </w:rPr>
            </w:pPr>
          </w:p>
        </w:tc>
        <w:tc>
          <w:tcPr>
            <w:tcW w:w="1667" w:type="pct"/>
            <w:tcBorders>
              <w:top w:val="nil"/>
              <w:bottom w:val="single" w:color="auto" w:sz="4" w:space="0"/>
            </w:tcBorders>
            <w:shd w:val="clear" w:color="auto" w:fill="auto"/>
            <w:vAlign w:val="center"/>
          </w:tcPr>
          <w:p w14:paraId="692ADF1C">
            <w:pPr>
              <w:jc w:val="right"/>
              <w:rPr>
                <w:rFonts w:ascii="Arial Narrow" w:hAnsi="Arial Narrow" w:eastAsia="仿宋_GB2312"/>
              </w:rPr>
            </w:pPr>
          </w:p>
        </w:tc>
        <w:tc>
          <w:tcPr>
            <w:tcW w:w="1666" w:type="pct"/>
            <w:tcBorders>
              <w:top w:val="nil"/>
              <w:bottom w:val="single" w:color="auto" w:sz="4" w:space="0"/>
            </w:tcBorders>
            <w:shd w:val="clear" w:color="auto" w:fill="auto"/>
            <w:vAlign w:val="center"/>
          </w:tcPr>
          <w:p w14:paraId="2CBE1635">
            <w:pPr>
              <w:jc w:val="right"/>
              <w:rPr>
                <w:rFonts w:ascii="Arial Narrow" w:hAnsi="Arial Narrow" w:eastAsia="仿宋_GB2312"/>
              </w:rPr>
            </w:pPr>
          </w:p>
        </w:tc>
      </w:tr>
      <w:tr w14:paraId="4CFC3D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shd w:val="clear" w:color="auto" w:fill="auto"/>
            <w:vAlign w:val="center"/>
          </w:tcPr>
          <w:p w14:paraId="0E9B0D22">
            <w:pPr>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tcBorders>
            <w:shd w:val="clear" w:color="auto" w:fill="auto"/>
            <w:vAlign w:val="center"/>
          </w:tcPr>
          <w:p w14:paraId="6D537B62">
            <w:pPr>
              <w:jc w:val="right"/>
              <w:rPr>
                <w:rFonts w:ascii="Arial Narrow" w:hAnsi="Arial Narrow" w:eastAsia="仿宋_GB2312"/>
                <w:b/>
                <w:bCs/>
              </w:rPr>
            </w:pPr>
          </w:p>
        </w:tc>
        <w:tc>
          <w:tcPr>
            <w:tcW w:w="1666" w:type="pct"/>
            <w:tcBorders>
              <w:top w:val="single" w:color="auto" w:sz="4" w:space="0"/>
            </w:tcBorders>
            <w:shd w:val="clear" w:color="auto" w:fill="auto"/>
            <w:vAlign w:val="center"/>
          </w:tcPr>
          <w:p w14:paraId="36B15AFC">
            <w:pPr>
              <w:jc w:val="right"/>
              <w:rPr>
                <w:rFonts w:ascii="Arial Narrow" w:hAnsi="Arial Narrow" w:eastAsia="仿宋_GB2312"/>
                <w:b/>
                <w:bCs/>
              </w:rPr>
            </w:pPr>
            <w:r>
              <w:rPr>
                <w:rFonts w:ascii="Arial Narrow" w:hAnsi="Arial Narrow" w:eastAsia="仿宋_GB2312"/>
                <w:b/>
                <w:bCs/>
              </w:rPr>
              <w:t>--</w:t>
            </w:r>
          </w:p>
        </w:tc>
      </w:tr>
    </w:tbl>
    <w:p w14:paraId="03C0FA32">
      <w:pPr>
        <w:pStyle w:val="96"/>
      </w:pPr>
      <w:r>
        <w:t>应付股利</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3752"/>
        <w:gridCol w:w="1960"/>
        <w:gridCol w:w="2854"/>
      </w:tblGrid>
      <w:tr w14:paraId="041062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190" w:type="pct"/>
            <w:tcBorders>
              <w:top w:val="single" w:color="auto" w:sz="8" w:space="0"/>
              <w:bottom w:val="single" w:color="auto" w:sz="4" w:space="0"/>
            </w:tcBorders>
            <w:vAlign w:val="center"/>
          </w:tcPr>
          <w:p w14:paraId="1D4B0B49">
            <w:pPr>
              <w:snapToGrid w:val="0"/>
              <w:rPr>
                <w:rFonts w:ascii="Arial Narrow" w:hAnsi="Arial Narrow" w:eastAsia="仿宋_GB2312"/>
                <w:b/>
                <w:szCs w:val="21"/>
                <w:lang w:val="en-GB"/>
              </w:rPr>
            </w:pPr>
            <w:r>
              <w:rPr>
                <w:rFonts w:ascii="Arial Narrow" w:hAnsi="Arial Narrow" w:eastAsia="仿宋_GB2312"/>
                <w:b/>
                <w:szCs w:val="21"/>
              </w:rPr>
              <w:t>项  目</w:t>
            </w:r>
            <w:r>
              <w:rPr>
                <w:rFonts w:ascii="Arial Narrow" w:hAnsi="Arial Narrow" w:eastAsia="仿宋_GB2312"/>
                <w:b/>
                <w:color w:val="0000FF"/>
                <w:szCs w:val="21"/>
              </w:rPr>
              <w:t>（或股东名称）</w:t>
            </w:r>
          </w:p>
        </w:tc>
        <w:tc>
          <w:tcPr>
            <w:tcW w:w="1144" w:type="pct"/>
            <w:tcBorders>
              <w:top w:val="single" w:color="auto" w:sz="8" w:space="0"/>
              <w:bottom w:val="single" w:color="auto" w:sz="4" w:space="0"/>
            </w:tcBorders>
            <w:vAlign w:val="center"/>
          </w:tcPr>
          <w:p w14:paraId="62FCAF0F">
            <w:pPr>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期末余额</w:t>
            </w:r>
          </w:p>
        </w:tc>
        <w:tc>
          <w:tcPr>
            <w:tcW w:w="1666" w:type="pct"/>
            <w:tcBorders>
              <w:top w:val="single" w:color="auto" w:sz="8" w:space="0"/>
              <w:bottom w:val="single" w:color="auto" w:sz="4" w:space="0"/>
            </w:tcBorders>
            <w:vAlign w:val="center"/>
          </w:tcPr>
          <w:p w14:paraId="12D4AD7D">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上年年末余额</w:t>
            </w:r>
          </w:p>
        </w:tc>
      </w:tr>
      <w:tr w14:paraId="6575FC0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190" w:type="pct"/>
            <w:tcBorders>
              <w:top w:val="nil"/>
              <w:bottom w:val="nil"/>
            </w:tcBorders>
            <w:vAlign w:val="center"/>
          </w:tcPr>
          <w:p w14:paraId="039F133B">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普通股股利</w:t>
            </w:r>
          </w:p>
        </w:tc>
        <w:tc>
          <w:tcPr>
            <w:tcW w:w="1144" w:type="pct"/>
            <w:tcBorders>
              <w:top w:val="nil"/>
              <w:bottom w:val="nil"/>
            </w:tcBorders>
            <w:vAlign w:val="center"/>
          </w:tcPr>
          <w:p w14:paraId="08B16C4B">
            <w:pPr>
              <w:jc w:val="right"/>
              <w:rPr>
                <w:rFonts w:ascii="Arial Narrow" w:hAnsi="Arial Narrow" w:eastAsia="仿宋_GB2312"/>
              </w:rPr>
            </w:pPr>
          </w:p>
        </w:tc>
        <w:tc>
          <w:tcPr>
            <w:tcW w:w="1666" w:type="pct"/>
            <w:tcBorders>
              <w:top w:val="nil"/>
              <w:bottom w:val="nil"/>
            </w:tcBorders>
            <w:vAlign w:val="center"/>
          </w:tcPr>
          <w:p w14:paraId="19943305">
            <w:pPr>
              <w:jc w:val="right"/>
              <w:rPr>
                <w:rFonts w:ascii="Arial Narrow" w:hAnsi="Arial Narrow" w:eastAsia="仿宋_GB2312"/>
              </w:rPr>
            </w:pPr>
          </w:p>
        </w:tc>
      </w:tr>
      <w:tr w14:paraId="7CAD2C6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190" w:type="pct"/>
            <w:tcBorders>
              <w:top w:val="nil"/>
              <w:bottom w:val="nil"/>
            </w:tcBorders>
            <w:vAlign w:val="center"/>
          </w:tcPr>
          <w:p w14:paraId="7A51FDF1">
            <w:pPr>
              <w:rPr>
                <w:rFonts w:ascii="Arial Narrow" w:hAnsi="Arial Narrow" w:eastAsia="仿宋_GB2312"/>
                <w:szCs w:val="21"/>
              </w:rPr>
            </w:pPr>
            <w:r>
              <w:rPr>
                <w:rFonts w:ascii="Arial Narrow" w:hAnsi="Arial Narrow" w:eastAsia="仿宋_GB2312"/>
                <w:color w:val="000000"/>
                <w:szCs w:val="21"/>
              </w:rPr>
              <w:t>划分为权益工具的</w:t>
            </w:r>
            <w:r>
              <w:rPr>
                <w:rFonts w:ascii="Arial Narrow" w:hAnsi="Arial Narrow" w:eastAsia="仿宋_GB2312"/>
                <w:color w:val="FF0000"/>
                <w:szCs w:val="21"/>
              </w:rPr>
              <w:t>优先股\永续债</w:t>
            </w:r>
            <w:r>
              <w:rPr>
                <w:rFonts w:ascii="Arial Narrow" w:hAnsi="Arial Narrow" w:eastAsia="仿宋_GB2312"/>
                <w:color w:val="000000"/>
                <w:szCs w:val="21"/>
              </w:rPr>
              <w:t>股利</w:t>
            </w:r>
          </w:p>
        </w:tc>
        <w:tc>
          <w:tcPr>
            <w:tcW w:w="1144" w:type="pct"/>
            <w:tcBorders>
              <w:top w:val="nil"/>
              <w:bottom w:val="nil"/>
            </w:tcBorders>
            <w:vAlign w:val="center"/>
          </w:tcPr>
          <w:p w14:paraId="3687F43F">
            <w:pPr>
              <w:jc w:val="right"/>
              <w:rPr>
                <w:rFonts w:ascii="Arial Narrow" w:hAnsi="Arial Narrow" w:eastAsia="仿宋_GB2312"/>
              </w:rPr>
            </w:pPr>
          </w:p>
        </w:tc>
        <w:tc>
          <w:tcPr>
            <w:tcW w:w="1666" w:type="pct"/>
            <w:tcBorders>
              <w:top w:val="nil"/>
              <w:bottom w:val="nil"/>
            </w:tcBorders>
            <w:vAlign w:val="center"/>
          </w:tcPr>
          <w:p w14:paraId="18B1EBBB">
            <w:pPr>
              <w:jc w:val="right"/>
              <w:rPr>
                <w:rFonts w:ascii="Arial Narrow" w:hAnsi="Arial Narrow" w:eastAsia="仿宋_GB2312"/>
              </w:rPr>
            </w:pPr>
          </w:p>
        </w:tc>
      </w:tr>
      <w:tr w14:paraId="001E84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190" w:type="pct"/>
            <w:tcBorders>
              <w:top w:val="nil"/>
              <w:bottom w:val="nil"/>
            </w:tcBorders>
            <w:vAlign w:val="center"/>
          </w:tcPr>
          <w:p w14:paraId="1A8DC34A">
            <w:pPr>
              <w:rPr>
                <w:rFonts w:ascii="Arial Narrow" w:hAnsi="Arial Narrow" w:eastAsia="仿宋_GB2312"/>
                <w:color w:val="000000"/>
                <w:szCs w:val="21"/>
              </w:rPr>
            </w:pPr>
            <w:r>
              <w:rPr>
                <w:rFonts w:ascii="Arial Narrow" w:hAnsi="Arial Narrow" w:eastAsia="仿宋_GB2312"/>
                <w:color w:val="000000"/>
                <w:szCs w:val="21"/>
              </w:rPr>
              <w:t xml:space="preserve">  其中：</w:t>
            </w:r>
            <w:r>
              <w:rPr>
                <w:rFonts w:ascii="Arial Narrow" w:hAnsi="Arial Narrow" w:eastAsia="仿宋_GB2312"/>
                <w:color w:val="FF0000"/>
                <w:szCs w:val="21"/>
              </w:rPr>
              <w:t>工具1</w:t>
            </w:r>
          </w:p>
        </w:tc>
        <w:tc>
          <w:tcPr>
            <w:tcW w:w="1144" w:type="pct"/>
            <w:tcBorders>
              <w:top w:val="nil"/>
              <w:bottom w:val="nil"/>
            </w:tcBorders>
            <w:vAlign w:val="center"/>
          </w:tcPr>
          <w:p w14:paraId="4B89AD32">
            <w:pPr>
              <w:jc w:val="right"/>
              <w:rPr>
                <w:rFonts w:ascii="Arial Narrow" w:hAnsi="Arial Narrow" w:eastAsia="仿宋_GB2312"/>
              </w:rPr>
            </w:pPr>
          </w:p>
        </w:tc>
        <w:tc>
          <w:tcPr>
            <w:tcW w:w="1666" w:type="pct"/>
            <w:tcBorders>
              <w:top w:val="nil"/>
              <w:bottom w:val="nil"/>
            </w:tcBorders>
            <w:vAlign w:val="center"/>
          </w:tcPr>
          <w:p w14:paraId="7BC643A8">
            <w:pPr>
              <w:jc w:val="right"/>
              <w:rPr>
                <w:rFonts w:ascii="Arial Narrow" w:hAnsi="Arial Narrow" w:eastAsia="仿宋_GB2312"/>
              </w:rPr>
            </w:pPr>
          </w:p>
        </w:tc>
      </w:tr>
      <w:tr w14:paraId="006D5A0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190" w:type="pct"/>
            <w:tcBorders>
              <w:top w:val="nil"/>
              <w:bottom w:val="nil"/>
            </w:tcBorders>
            <w:vAlign w:val="center"/>
          </w:tcPr>
          <w:p w14:paraId="2DDAC283">
            <w:pPr>
              <w:rPr>
                <w:rFonts w:ascii="Arial Narrow" w:hAnsi="Arial Narrow" w:eastAsia="仿宋_GB2312"/>
                <w:color w:val="000000"/>
                <w:szCs w:val="21"/>
              </w:rPr>
            </w:pPr>
            <w:r>
              <w:rPr>
                <w:rFonts w:ascii="Arial Narrow" w:hAnsi="Arial Narrow" w:eastAsia="仿宋_GB2312"/>
                <w:color w:val="000000"/>
                <w:szCs w:val="21"/>
              </w:rPr>
              <w:t xml:space="preserve">        </w:t>
            </w:r>
            <w:r>
              <w:rPr>
                <w:rFonts w:ascii="Arial Narrow" w:hAnsi="Arial Narrow" w:eastAsia="仿宋_GB2312"/>
                <w:color w:val="FF0000"/>
                <w:szCs w:val="21"/>
              </w:rPr>
              <w:t>工具2</w:t>
            </w:r>
          </w:p>
        </w:tc>
        <w:tc>
          <w:tcPr>
            <w:tcW w:w="1144" w:type="pct"/>
            <w:tcBorders>
              <w:top w:val="nil"/>
              <w:bottom w:val="nil"/>
            </w:tcBorders>
            <w:vAlign w:val="center"/>
          </w:tcPr>
          <w:p w14:paraId="3C64DAFB">
            <w:pPr>
              <w:jc w:val="right"/>
              <w:rPr>
                <w:rFonts w:ascii="Arial Narrow" w:hAnsi="Arial Narrow" w:eastAsia="仿宋_GB2312"/>
              </w:rPr>
            </w:pPr>
          </w:p>
        </w:tc>
        <w:tc>
          <w:tcPr>
            <w:tcW w:w="1666" w:type="pct"/>
            <w:tcBorders>
              <w:top w:val="nil"/>
              <w:bottom w:val="nil"/>
            </w:tcBorders>
            <w:vAlign w:val="center"/>
          </w:tcPr>
          <w:p w14:paraId="0431AAAD">
            <w:pPr>
              <w:jc w:val="right"/>
              <w:rPr>
                <w:rFonts w:ascii="Arial Narrow" w:hAnsi="Arial Narrow" w:eastAsia="仿宋_GB2312"/>
              </w:rPr>
            </w:pPr>
          </w:p>
        </w:tc>
      </w:tr>
      <w:tr w14:paraId="5A0E43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190" w:type="pct"/>
            <w:tcBorders>
              <w:top w:val="nil"/>
              <w:bottom w:val="single" w:color="auto" w:sz="4" w:space="0"/>
            </w:tcBorders>
            <w:vAlign w:val="center"/>
          </w:tcPr>
          <w:p w14:paraId="7E22CA2D">
            <w:pPr>
              <w:autoSpaceDE w:val="0"/>
              <w:autoSpaceDN w:val="0"/>
              <w:adjustRightInd w:val="0"/>
              <w:snapToGrid w:val="0"/>
              <w:rPr>
                <w:rFonts w:ascii="Arial Narrow" w:hAnsi="Arial Narrow" w:eastAsia="仿宋_GB2312"/>
                <w:color w:val="000000"/>
                <w:szCs w:val="21"/>
              </w:rPr>
            </w:pPr>
          </w:p>
        </w:tc>
        <w:tc>
          <w:tcPr>
            <w:tcW w:w="1144" w:type="pct"/>
            <w:tcBorders>
              <w:top w:val="nil"/>
              <w:bottom w:val="single" w:color="auto" w:sz="4" w:space="0"/>
            </w:tcBorders>
            <w:vAlign w:val="center"/>
          </w:tcPr>
          <w:p w14:paraId="17B31D2F">
            <w:pPr>
              <w:jc w:val="right"/>
              <w:rPr>
                <w:rFonts w:ascii="Arial Narrow" w:hAnsi="Arial Narrow" w:eastAsia="仿宋_GB2312"/>
              </w:rPr>
            </w:pPr>
          </w:p>
        </w:tc>
        <w:tc>
          <w:tcPr>
            <w:tcW w:w="1666" w:type="pct"/>
            <w:tcBorders>
              <w:top w:val="nil"/>
              <w:bottom w:val="single" w:color="auto" w:sz="4" w:space="0"/>
            </w:tcBorders>
            <w:vAlign w:val="center"/>
          </w:tcPr>
          <w:p w14:paraId="4D734441">
            <w:pPr>
              <w:jc w:val="right"/>
              <w:rPr>
                <w:rFonts w:ascii="Arial Narrow" w:hAnsi="Arial Narrow" w:eastAsia="仿宋_GB2312"/>
              </w:rPr>
            </w:pPr>
          </w:p>
        </w:tc>
      </w:tr>
      <w:tr w14:paraId="36E33E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190" w:type="pct"/>
            <w:tcBorders>
              <w:top w:val="single" w:color="auto" w:sz="4" w:space="0"/>
              <w:bottom w:val="single" w:color="auto" w:sz="8" w:space="0"/>
            </w:tcBorders>
            <w:vAlign w:val="center"/>
          </w:tcPr>
          <w:p w14:paraId="7043A064">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合  计</w:t>
            </w:r>
          </w:p>
        </w:tc>
        <w:tc>
          <w:tcPr>
            <w:tcW w:w="1144" w:type="pct"/>
            <w:tcBorders>
              <w:top w:val="single" w:color="auto" w:sz="4" w:space="0"/>
              <w:bottom w:val="single" w:color="auto" w:sz="8" w:space="0"/>
            </w:tcBorders>
            <w:vAlign w:val="center"/>
          </w:tcPr>
          <w:p w14:paraId="6D6D006E">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09B66F94">
            <w:pPr>
              <w:jc w:val="right"/>
              <w:rPr>
                <w:rFonts w:ascii="Arial Narrow" w:hAnsi="Arial Narrow" w:eastAsia="仿宋_GB2312"/>
                <w:b/>
                <w:bCs/>
              </w:rPr>
            </w:pPr>
          </w:p>
        </w:tc>
      </w:tr>
    </w:tbl>
    <w:p w14:paraId="2A8E403F">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重要的超过1年未支付的应付股利</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7E0498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2E438D33">
            <w:pPr>
              <w:rPr>
                <w:rFonts w:ascii="Arial Narrow" w:hAnsi="Arial Narrow" w:eastAsia="仿宋_GB2312"/>
                <w:b/>
                <w:szCs w:val="21"/>
              </w:rPr>
            </w:pPr>
            <w:r>
              <w:rPr>
                <w:rFonts w:ascii="Arial Narrow" w:hAnsi="Arial Narrow" w:eastAsia="仿宋_GB2312"/>
                <w:b/>
                <w:szCs w:val="21"/>
              </w:rPr>
              <w:t>股东名称</w:t>
            </w:r>
          </w:p>
        </w:tc>
        <w:tc>
          <w:tcPr>
            <w:tcW w:w="1667" w:type="pct"/>
            <w:tcBorders>
              <w:top w:val="single" w:color="auto" w:sz="8" w:space="0"/>
              <w:bottom w:val="single" w:color="auto" w:sz="4" w:space="0"/>
            </w:tcBorders>
            <w:shd w:val="clear" w:color="auto" w:fill="auto"/>
            <w:vAlign w:val="center"/>
          </w:tcPr>
          <w:p w14:paraId="708CAEF9">
            <w:pPr>
              <w:jc w:val="right"/>
              <w:rPr>
                <w:rFonts w:ascii="Arial Narrow" w:hAnsi="Arial Narrow" w:eastAsia="仿宋_GB2312"/>
                <w:b/>
                <w:szCs w:val="21"/>
              </w:rPr>
            </w:pPr>
            <w:r>
              <w:rPr>
                <w:rFonts w:ascii="Arial Narrow" w:hAnsi="Arial Narrow" w:eastAsia="仿宋_GB2312"/>
                <w:b/>
                <w:szCs w:val="21"/>
              </w:rPr>
              <w:t>应付股利金额</w:t>
            </w:r>
          </w:p>
        </w:tc>
        <w:tc>
          <w:tcPr>
            <w:tcW w:w="1666" w:type="pct"/>
            <w:tcBorders>
              <w:top w:val="single" w:color="auto" w:sz="8" w:space="0"/>
              <w:bottom w:val="single" w:color="auto" w:sz="4" w:space="0"/>
            </w:tcBorders>
            <w:shd w:val="clear" w:color="auto" w:fill="auto"/>
            <w:vAlign w:val="center"/>
          </w:tcPr>
          <w:p w14:paraId="6021714E">
            <w:pPr>
              <w:jc w:val="right"/>
              <w:rPr>
                <w:rFonts w:ascii="Arial Narrow" w:hAnsi="Arial Narrow" w:eastAsia="仿宋_GB2312"/>
                <w:b/>
                <w:szCs w:val="21"/>
              </w:rPr>
            </w:pPr>
            <w:r>
              <w:rPr>
                <w:rFonts w:ascii="Arial Narrow" w:hAnsi="Arial Narrow" w:eastAsia="仿宋_GB2312"/>
                <w:b/>
                <w:szCs w:val="21"/>
              </w:rPr>
              <w:t>未支付原因</w:t>
            </w:r>
          </w:p>
        </w:tc>
      </w:tr>
      <w:tr w14:paraId="3B1DC1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nil"/>
            </w:tcBorders>
            <w:shd w:val="clear" w:color="auto" w:fill="auto"/>
            <w:vAlign w:val="center"/>
          </w:tcPr>
          <w:p w14:paraId="114AE979">
            <w:pPr>
              <w:rPr>
                <w:rFonts w:ascii="Arial Narrow" w:hAnsi="Arial Narrow" w:eastAsia="仿宋_GB2312"/>
                <w:color w:val="0000FF"/>
                <w:szCs w:val="21"/>
              </w:rPr>
            </w:pPr>
            <w:r>
              <w:rPr>
                <w:rFonts w:ascii="Arial Narrow" w:hAnsi="Arial Narrow" w:eastAsia="仿宋_GB2312"/>
                <w:color w:val="0000FF"/>
                <w:szCs w:val="21"/>
              </w:rPr>
              <w:t>可无限量添加行</w:t>
            </w:r>
          </w:p>
        </w:tc>
        <w:tc>
          <w:tcPr>
            <w:tcW w:w="1667" w:type="pct"/>
            <w:tcBorders>
              <w:top w:val="single" w:color="auto" w:sz="4" w:space="0"/>
              <w:bottom w:val="nil"/>
            </w:tcBorders>
            <w:shd w:val="clear" w:color="auto" w:fill="auto"/>
            <w:vAlign w:val="center"/>
          </w:tcPr>
          <w:p w14:paraId="01EB6F0C">
            <w:pPr>
              <w:jc w:val="right"/>
              <w:rPr>
                <w:rFonts w:ascii="Arial Narrow" w:hAnsi="Arial Narrow" w:eastAsia="仿宋_GB2312"/>
              </w:rPr>
            </w:pPr>
          </w:p>
        </w:tc>
        <w:tc>
          <w:tcPr>
            <w:tcW w:w="1666" w:type="pct"/>
            <w:tcBorders>
              <w:top w:val="single" w:color="auto" w:sz="4" w:space="0"/>
              <w:bottom w:val="nil"/>
            </w:tcBorders>
            <w:shd w:val="clear" w:color="auto" w:fill="auto"/>
            <w:vAlign w:val="center"/>
          </w:tcPr>
          <w:p w14:paraId="400FD9A7">
            <w:pPr>
              <w:jc w:val="right"/>
              <w:rPr>
                <w:rFonts w:ascii="Arial Narrow" w:hAnsi="Arial Narrow" w:eastAsia="仿宋_GB2312"/>
              </w:rPr>
            </w:pPr>
          </w:p>
        </w:tc>
      </w:tr>
      <w:tr w14:paraId="1F2F03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shd w:val="clear" w:color="auto" w:fill="auto"/>
            <w:vAlign w:val="center"/>
          </w:tcPr>
          <w:p w14:paraId="7F9ACFF2">
            <w:pPr>
              <w:rPr>
                <w:rFonts w:ascii="Arial Narrow" w:hAnsi="Arial Narrow" w:eastAsia="仿宋_GB2312"/>
                <w:szCs w:val="21"/>
              </w:rPr>
            </w:pPr>
          </w:p>
        </w:tc>
        <w:tc>
          <w:tcPr>
            <w:tcW w:w="1667" w:type="pct"/>
            <w:tcBorders>
              <w:top w:val="nil"/>
              <w:bottom w:val="nil"/>
            </w:tcBorders>
            <w:shd w:val="clear" w:color="auto" w:fill="auto"/>
            <w:vAlign w:val="center"/>
          </w:tcPr>
          <w:p w14:paraId="71288487">
            <w:pPr>
              <w:jc w:val="right"/>
              <w:rPr>
                <w:rFonts w:ascii="Arial Narrow" w:hAnsi="Arial Narrow" w:eastAsia="仿宋_GB2312"/>
              </w:rPr>
            </w:pPr>
          </w:p>
        </w:tc>
        <w:tc>
          <w:tcPr>
            <w:tcW w:w="1666" w:type="pct"/>
            <w:tcBorders>
              <w:top w:val="nil"/>
              <w:bottom w:val="nil"/>
            </w:tcBorders>
            <w:shd w:val="clear" w:color="auto" w:fill="auto"/>
            <w:vAlign w:val="center"/>
          </w:tcPr>
          <w:p w14:paraId="3A711492">
            <w:pPr>
              <w:jc w:val="right"/>
              <w:rPr>
                <w:rFonts w:ascii="Arial Narrow" w:hAnsi="Arial Narrow" w:eastAsia="仿宋_GB2312"/>
              </w:rPr>
            </w:pPr>
          </w:p>
        </w:tc>
      </w:tr>
      <w:tr w14:paraId="57ED26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single" w:color="auto" w:sz="4" w:space="0"/>
            </w:tcBorders>
            <w:shd w:val="clear" w:color="auto" w:fill="auto"/>
            <w:vAlign w:val="center"/>
          </w:tcPr>
          <w:p w14:paraId="449E03CB">
            <w:pPr>
              <w:rPr>
                <w:rFonts w:ascii="Arial Narrow" w:hAnsi="Arial Narrow" w:eastAsia="仿宋_GB2312"/>
                <w:szCs w:val="21"/>
              </w:rPr>
            </w:pPr>
          </w:p>
        </w:tc>
        <w:tc>
          <w:tcPr>
            <w:tcW w:w="1667" w:type="pct"/>
            <w:tcBorders>
              <w:top w:val="nil"/>
              <w:bottom w:val="single" w:color="auto" w:sz="4" w:space="0"/>
            </w:tcBorders>
            <w:shd w:val="clear" w:color="auto" w:fill="auto"/>
            <w:vAlign w:val="center"/>
          </w:tcPr>
          <w:p w14:paraId="7D0460C7">
            <w:pPr>
              <w:jc w:val="right"/>
              <w:rPr>
                <w:rFonts w:ascii="Arial Narrow" w:hAnsi="Arial Narrow" w:eastAsia="仿宋_GB2312"/>
              </w:rPr>
            </w:pPr>
          </w:p>
        </w:tc>
        <w:tc>
          <w:tcPr>
            <w:tcW w:w="1666" w:type="pct"/>
            <w:tcBorders>
              <w:top w:val="nil"/>
              <w:bottom w:val="single" w:color="auto" w:sz="4" w:space="0"/>
            </w:tcBorders>
            <w:shd w:val="clear" w:color="auto" w:fill="auto"/>
            <w:vAlign w:val="center"/>
          </w:tcPr>
          <w:p w14:paraId="2C01B0EC">
            <w:pPr>
              <w:jc w:val="right"/>
              <w:rPr>
                <w:rFonts w:ascii="Arial Narrow" w:hAnsi="Arial Narrow" w:eastAsia="仿宋_GB2312"/>
              </w:rPr>
            </w:pPr>
          </w:p>
        </w:tc>
      </w:tr>
      <w:tr w14:paraId="0B14C3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69ACC722">
            <w:pPr>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2460418A">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1BBF0AF9">
            <w:pPr>
              <w:jc w:val="right"/>
              <w:rPr>
                <w:rFonts w:ascii="Arial Narrow" w:hAnsi="Arial Narrow" w:eastAsia="仿宋_GB2312"/>
                <w:b/>
                <w:bCs/>
              </w:rPr>
            </w:pPr>
            <w:r>
              <w:rPr>
                <w:rFonts w:ascii="Arial Narrow" w:hAnsi="Arial Narrow" w:eastAsia="仿宋_GB2312"/>
                <w:b/>
                <w:bCs/>
              </w:rPr>
              <w:t>--</w:t>
            </w:r>
          </w:p>
        </w:tc>
      </w:tr>
    </w:tbl>
    <w:p w14:paraId="3689E152">
      <w:pPr>
        <w:pStyle w:val="96"/>
      </w:pPr>
      <w:r>
        <w:t>其他应付款（按款项性质列示）</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7BC47E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6295C61A">
            <w:pPr>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26DDBFF1">
            <w:pPr>
              <w:jc w:val="right"/>
              <w:rPr>
                <w:rFonts w:ascii="Arial Narrow" w:hAnsi="Arial Narrow" w:eastAsia="仿宋_GB2312"/>
                <w:b/>
                <w:szCs w:val="21"/>
              </w:rPr>
            </w:pPr>
            <w:r>
              <w:rPr>
                <w:rFonts w:ascii="Arial Narrow" w:hAnsi="Arial Narrow" w:eastAsia="仿宋_GB2312" w:cs="Arial"/>
                <w:b/>
                <w:color w:val="000000"/>
                <w:szCs w:val="21"/>
              </w:rPr>
              <w:t>期末余额</w:t>
            </w:r>
          </w:p>
        </w:tc>
        <w:tc>
          <w:tcPr>
            <w:tcW w:w="1666" w:type="pct"/>
            <w:tcBorders>
              <w:top w:val="single" w:color="auto" w:sz="8" w:space="0"/>
              <w:bottom w:val="single" w:color="auto" w:sz="4" w:space="0"/>
            </w:tcBorders>
            <w:shd w:val="clear" w:color="auto" w:fill="auto"/>
            <w:vAlign w:val="center"/>
          </w:tcPr>
          <w:p w14:paraId="24195AFE">
            <w:pPr>
              <w:jc w:val="right"/>
              <w:rPr>
                <w:rFonts w:ascii="Arial Narrow" w:hAnsi="Arial Narrow" w:eastAsia="仿宋_GB2312"/>
                <w:b/>
                <w:szCs w:val="21"/>
              </w:rPr>
            </w:pPr>
            <w:r>
              <w:rPr>
                <w:rFonts w:ascii="Arial Narrow" w:hAnsi="Arial Narrow" w:eastAsia="仿宋_GB2312" w:cs="Arial"/>
                <w:b/>
                <w:color w:val="000000"/>
                <w:szCs w:val="21"/>
              </w:rPr>
              <w:t>上年年末余额</w:t>
            </w:r>
          </w:p>
        </w:tc>
      </w:tr>
      <w:tr w14:paraId="6CA694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shd w:val="clear" w:color="auto" w:fill="auto"/>
            <w:vAlign w:val="center"/>
          </w:tcPr>
          <w:p w14:paraId="3C47A884">
            <w:pPr>
              <w:rPr>
                <w:rFonts w:ascii="Arial Narrow" w:hAnsi="Arial Narrow" w:eastAsia="仿宋_GB2312"/>
                <w:color w:val="0000FF"/>
                <w:szCs w:val="21"/>
              </w:rPr>
            </w:pPr>
            <w:r>
              <w:rPr>
                <w:rFonts w:ascii="Arial Narrow" w:hAnsi="Arial Narrow" w:eastAsia="仿宋_GB2312"/>
                <w:color w:val="0000FF"/>
                <w:szCs w:val="21"/>
              </w:rPr>
              <w:t>押金</w:t>
            </w:r>
          </w:p>
        </w:tc>
        <w:tc>
          <w:tcPr>
            <w:tcW w:w="1667" w:type="pct"/>
            <w:tcBorders>
              <w:top w:val="single" w:color="auto" w:sz="4" w:space="0"/>
            </w:tcBorders>
            <w:shd w:val="clear" w:color="auto" w:fill="auto"/>
            <w:vAlign w:val="center"/>
          </w:tcPr>
          <w:p w14:paraId="2418A141">
            <w:pPr>
              <w:jc w:val="right"/>
              <w:rPr>
                <w:rFonts w:ascii="Arial Narrow" w:hAnsi="Arial Narrow" w:eastAsia="仿宋_GB2312"/>
              </w:rPr>
            </w:pPr>
          </w:p>
        </w:tc>
        <w:tc>
          <w:tcPr>
            <w:tcW w:w="1666" w:type="pct"/>
            <w:tcBorders>
              <w:top w:val="single" w:color="auto" w:sz="4" w:space="0"/>
            </w:tcBorders>
            <w:shd w:val="clear" w:color="auto" w:fill="auto"/>
            <w:vAlign w:val="center"/>
          </w:tcPr>
          <w:p w14:paraId="5FEEF129">
            <w:pPr>
              <w:jc w:val="right"/>
              <w:rPr>
                <w:rFonts w:ascii="Arial Narrow" w:hAnsi="Arial Narrow" w:eastAsia="仿宋_GB2312"/>
              </w:rPr>
            </w:pPr>
          </w:p>
        </w:tc>
      </w:tr>
      <w:tr w14:paraId="43F6CF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shd w:val="clear" w:color="auto" w:fill="auto"/>
            <w:vAlign w:val="center"/>
          </w:tcPr>
          <w:p w14:paraId="4DA46D73">
            <w:pPr>
              <w:rPr>
                <w:rFonts w:ascii="Arial Narrow" w:hAnsi="Arial Narrow" w:eastAsia="仿宋_GB2312"/>
                <w:color w:val="0000FF"/>
                <w:szCs w:val="21"/>
              </w:rPr>
            </w:pPr>
            <w:r>
              <w:rPr>
                <w:rFonts w:ascii="Arial Narrow" w:hAnsi="Arial Narrow" w:eastAsia="仿宋_GB2312"/>
                <w:color w:val="0000FF"/>
                <w:szCs w:val="21"/>
              </w:rPr>
              <w:t>质保金</w:t>
            </w:r>
          </w:p>
        </w:tc>
        <w:tc>
          <w:tcPr>
            <w:tcW w:w="1667" w:type="pct"/>
            <w:shd w:val="clear" w:color="auto" w:fill="auto"/>
            <w:vAlign w:val="center"/>
          </w:tcPr>
          <w:p w14:paraId="3807B283">
            <w:pPr>
              <w:jc w:val="right"/>
              <w:rPr>
                <w:rFonts w:ascii="Arial Narrow" w:hAnsi="Arial Narrow" w:eastAsia="仿宋_GB2312"/>
              </w:rPr>
            </w:pPr>
          </w:p>
        </w:tc>
        <w:tc>
          <w:tcPr>
            <w:tcW w:w="1666" w:type="pct"/>
            <w:shd w:val="clear" w:color="auto" w:fill="auto"/>
            <w:vAlign w:val="center"/>
          </w:tcPr>
          <w:p w14:paraId="1A582E59">
            <w:pPr>
              <w:jc w:val="right"/>
              <w:rPr>
                <w:rFonts w:ascii="Arial Narrow" w:hAnsi="Arial Narrow" w:eastAsia="仿宋_GB2312"/>
              </w:rPr>
            </w:pPr>
          </w:p>
        </w:tc>
      </w:tr>
      <w:tr w14:paraId="02C35D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shd w:val="clear" w:color="auto" w:fill="auto"/>
            <w:vAlign w:val="center"/>
          </w:tcPr>
          <w:p w14:paraId="6E795F3A">
            <w:pPr>
              <w:rPr>
                <w:rFonts w:ascii="Arial Narrow" w:hAnsi="Arial Narrow" w:eastAsia="仿宋_GB2312"/>
                <w:color w:val="0000FF"/>
                <w:szCs w:val="21"/>
              </w:rPr>
            </w:pPr>
            <w:r>
              <w:rPr>
                <w:rFonts w:ascii="Arial Narrow" w:hAnsi="Arial Narrow" w:eastAsia="仿宋_GB2312"/>
                <w:color w:val="0000FF"/>
                <w:szCs w:val="21"/>
              </w:rPr>
              <w:t>可无限量添加行</w:t>
            </w:r>
          </w:p>
        </w:tc>
        <w:tc>
          <w:tcPr>
            <w:tcW w:w="1667" w:type="pct"/>
            <w:shd w:val="clear" w:color="auto" w:fill="auto"/>
            <w:vAlign w:val="center"/>
          </w:tcPr>
          <w:p w14:paraId="41472EE1">
            <w:pPr>
              <w:jc w:val="right"/>
              <w:rPr>
                <w:rFonts w:ascii="Arial Narrow" w:hAnsi="Arial Narrow" w:eastAsia="仿宋_GB2312"/>
              </w:rPr>
            </w:pPr>
          </w:p>
        </w:tc>
        <w:tc>
          <w:tcPr>
            <w:tcW w:w="1666" w:type="pct"/>
            <w:shd w:val="clear" w:color="auto" w:fill="auto"/>
            <w:vAlign w:val="center"/>
          </w:tcPr>
          <w:p w14:paraId="62DE3C7C">
            <w:pPr>
              <w:jc w:val="right"/>
              <w:rPr>
                <w:rFonts w:ascii="Arial Narrow" w:hAnsi="Arial Narrow" w:eastAsia="仿宋_GB2312"/>
              </w:rPr>
            </w:pPr>
          </w:p>
        </w:tc>
      </w:tr>
      <w:tr w14:paraId="04A0B3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shd w:val="clear" w:color="auto" w:fill="auto"/>
            <w:vAlign w:val="center"/>
          </w:tcPr>
          <w:p w14:paraId="1BE9CC43">
            <w:pPr>
              <w:rPr>
                <w:rFonts w:ascii="Arial Narrow" w:hAnsi="Arial Narrow" w:eastAsia="仿宋_GB2312"/>
                <w:b/>
                <w:szCs w:val="21"/>
              </w:rPr>
            </w:pPr>
          </w:p>
        </w:tc>
        <w:tc>
          <w:tcPr>
            <w:tcW w:w="1667" w:type="pct"/>
            <w:tcBorders>
              <w:bottom w:val="single" w:color="auto" w:sz="4" w:space="0"/>
            </w:tcBorders>
            <w:shd w:val="clear" w:color="auto" w:fill="auto"/>
            <w:vAlign w:val="center"/>
          </w:tcPr>
          <w:p w14:paraId="734DE37B">
            <w:pPr>
              <w:jc w:val="right"/>
              <w:rPr>
                <w:rFonts w:ascii="Arial Narrow" w:hAnsi="Arial Narrow" w:eastAsia="仿宋_GB2312"/>
              </w:rPr>
            </w:pPr>
          </w:p>
        </w:tc>
        <w:tc>
          <w:tcPr>
            <w:tcW w:w="1666" w:type="pct"/>
            <w:tcBorders>
              <w:bottom w:val="single" w:color="auto" w:sz="4" w:space="0"/>
            </w:tcBorders>
            <w:shd w:val="clear" w:color="auto" w:fill="auto"/>
            <w:vAlign w:val="center"/>
          </w:tcPr>
          <w:p w14:paraId="0E1CDEEC">
            <w:pPr>
              <w:jc w:val="right"/>
              <w:rPr>
                <w:rFonts w:ascii="Arial Narrow" w:hAnsi="Arial Narrow" w:eastAsia="仿宋_GB2312"/>
              </w:rPr>
            </w:pPr>
          </w:p>
        </w:tc>
      </w:tr>
      <w:tr w14:paraId="4A54DC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240BEB04">
            <w:pPr>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7843C1F4">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5A74B51C">
            <w:pPr>
              <w:jc w:val="right"/>
              <w:rPr>
                <w:rFonts w:ascii="Arial Narrow" w:hAnsi="Arial Narrow" w:eastAsia="仿宋_GB2312"/>
                <w:b/>
                <w:bCs/>
              </w:rPr>
            </w:pPr>
          </w:p>
        </w:tc>
      </w:tr>
    </w:tbl>
    <w:p w14:paraId="349FA2DD">
      <w:pPr>
        <w:keepNext/>
        <w:widowControl/>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ascii="Arial Narrow" w:hAnsi="Arial Narrow" w:eastAsia="仿宋_GB2312"/>
          <w:color w:val="000000" w:themeColor="text1"/>
          <w:sz w:val="24"/>
          <w:szCs w:val="24"/>
          <w14:textFill>
            <w14:solidFill>
              <w14:schemeClr w14:val="tx1"/>
            </w14:solidFill>
          </w14:textFill>
        </w:rPr>
        <w:t>其中，账龄超过1年的重要其他应付款</w:t>
      </w:r>
    </w:p>
    <w:p w14:paraId="7BE241DD">
      <w:r>
        <w:t>##/SECTION:五、42##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628C51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6B37C47C">
            <w:pPr>
              <w:adjustRightInd w:val="0"/>
              <w:snapToGrid w:val="0"/>
              <w:jc w:val="left"/>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5579BED5">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期末余额</w:t>
            </w:r>
          </w:p>
        </w:tc>
        <w:tc>
          <w:tcPr>
            <w:tcW w:w="1666" w:type="pct"/>
            <w:tcBorders>
              <w:top w:val="single" w:color="auto" w:sz="8" w:space="0"/>
              <w:bottom w:val="single" w:color="auto" w:sz="4" w:space="0"/>
            </w:tcBorders>
            <w:shd w:val="clear" w:color="auto" w:fill="auto"/>
            <w:vAlign w:val="center"/>
          </w:tcPr>
          <w:p w14:paraId="3A9ADFE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未偿还或未结转的原因</w:t>
            </w:r>
          </w:p>
        </w:tc>
      </w:tr>
      <w:tr w14:paraId="32375A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shd w:val="clear" w:color="auto" w:fill="auto"/>
            <w:vAlign w:val="center"/>
          </w:tcPr>
          <w:p w14:paraId="3C189DAB">
            <w:pPr>
              <w:rPr>
                <w:rFonts w:ascii="Arial Narrow" w:hAnsi="Arial Narrow" w:eastAsia="仿宋_GB2312"/>
              </w:rPr>
            </w:pPr>
          </w:p>
        </w:tc>
        <w:tc>
          <w:tcPr>
            <w:tcW w:w="1667" w:type="pct"/>
            <w:tcBorders>
              <w:top w:val="single" w:color="auto" w:sz="4" w:space="0"/>
            </w:tcBorders>
            <w:shd w:val="clear" w:color="auto" w:fill="auto"/>
            <w:vAlign w:val="center"/>
          </w:tcPr>
          <w:p w14:paraId="17656BA9">
            <w:pPr>
              <w:jc w:val="right"/>
              <w:rPr>
                <w:rFonts w:ascii="Arial Narrow" w:hAnsi="Arial Narrow" w:eastAsia="仿宋_GB2312"/>
              </w:rPr>
            </w:pPr>
          </w:p>
        </w:tc>
        <w:tc>
          <w:tcPr>
            <w:tcW w:w="1666" w:type="pct"/>
            <w:tcBorders>
              <w:top w:val="single" w:color="auto" w:sz="4" w:space="0"/>
            </w:tcBorders>
            <w:shd w:val="clear" w:color="auto" w:fill="auto"/>
            <w:vAlign w:val="center"/>
          </w:tcPr>
          <w:p w14:paraId="28DFF143">
            <w:pPr>
              <w:jc w:val="right"/>
              <w:rPr>
                <w:rFonts w:ascii="Arial Narrow" w:hAnsi="Arial Narrow" w:eastAsia="仿宋_GB2312"/>
              </w:rPr>
            </w:pPr>
          </w:p>
        </w:tc>
      </w:tr>
      <w:tr w14:paraId="7ABD42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shd w:val="clear" w:color="auto" w:fill="auto"/>
            <w:vAlign w:val="center"/>
          </w:tcPr>
          <w:p w14:paraId="10858B59">
            <w:pPr>
              <w:rPr>
                <w:rFonts w:ascii="Arial Narrow" w:hAnsi="Arial Narrow" w:eastAsia="仿宋_GB2312"/>
              </w:rPr>
            </w:pPr>
          </w:p>
        </w:tc>
        <w:tc>
          <w:tcPr>
            <w:tcW w:w="1667" w:type="pct"/>
            <w:tcBorders>
              <w:bottom w:val="single" w:color="auto" w:sz="4" w:space="0"/>
            </w:tcBorders>
            <w:shd w:val="clear" w:color="auto" w:fill="auto"/>
            <w:vAlign w:val="center"/>
          </w:tcPr>
          <w:p w14:paraId="6E3F8FC6">
            <w:pPr>
              <w:jc w:val="right"/>
              <w:rPr>
                <w:rFonts w:ascii="Arial Narrow" w:hAnsi="Arial Narrow" w:eastAsia="仿宋_GB2312"/>
              </w:rPr>
            </w:pPr>
          </w:p>
        </w:tc>
        <w:tc>
          <w:tcPr>
            <w:tcW w:w="1666" w:type="pct"/>
            <w:tcBorders>
              <w:bottom w:val="single" w:color="auto" w:sz="4" w:space="0"/>
            </w:tcBorders>
            <w:shd w:val="clear" w:color="auto" w:fill="auto"/>
            <w:vAlign w:val="center"/>
          </w:tcPr>
          <w:p w14:paraId="177B92D9">
            <w:pPr>
              <w:jc w:val="right"/>
              <w:rPr>
                <w:rFonts w:ascii="Arial Narrow" w:hAnsi="Arial Narrow" w:eastAsia="仿宋_GB2312"/>
              </w:rPr>
            </w:pPr>
          </w:p>
        </w:tc>
      </w:tr>
      <w:tr w14:paraId="30720E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49A5A25F">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7252F00C">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72CFFEE2">
            <w:pPr>
              <w:jc w:val="right"/>
              <w:rPr>
                <w:rFonts w:ascii="Arial Narrow" w:hAnsi="Arial Narrow" w:eastAsia="仿宋_GB2312"/>
                <w:b/>
                <w:bCs/>
              </w:rPr>
            </w:pPr>
          </w:p>
        </w:tc>
      </w:tr>
    </w:tbl>
    <w:p w14:paraId="6CF81674">
      <w:r>
        <w:t>##SECTION:五、43##</w:t>
      </w:r>
    </w:p>
    <w:p w14:paraId="2294BC5E">
      <w:pPr>
        <w:pStyle w:val="3"/>
      </w:pPr>
      <w:r>
        <w:t>一年内到期的非流动负债</w:t>
      </w:r>
    </w:p>
    <w:tbl>
      <w:tblPr>
        <w:tblStyle w:val="31"/>
        <w:tblW w:w="5000" w:type="pct"/>
        <w:jc w:val="center"/>
        <w:tblLayout w:type="autofit"/>
        <w:tblCellMar>
          <w:top w:w="0" w:type="dxa"/>
          <w:left w:w="85" w:type="dxa"/>
          <w:bottom w:w="0" w:type="dxa"/>
          <w:right w:w="85" w:type="dxa"/>
        </w:tblCellMar>
      </w:tblPr>
      <w:tblGrid>
        <w:gridCol w:w="2856"/>
        <w:gridCol w:w="2856"/>
        <w:gridCol w:w="2854"/>
      </w:tblGrid>
      <w:tr w14:paraId="55185447">
        <w:tblPrEx>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3F0B145A">
            <w:pPr>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27188EFF">
            <w:pPr>
              <w:snapToGrid w:val="0"/>
              <w:jc w:val="right"/>
              <w:rPr>
                <w:rFonts w:ascii="Arial Narrow" w:hAnsi="Arial Narrow" w:eastAsia="仿宋_GB2312"/>
                <w:b/>
                <w:szCs w:val="21"/>
              </w:rPr>
            </w:pPr>
            <w:r>
              <w:rPr>
                <w:rFonts w:ascii="Arial Narrow" w:hAnsi="Arial Narrow" w:eastAsia="仿宋_GB2312" w:cs="Arial"/>
                <w:b/>
                <w:color w:val="000000"/>
                <w:szCs w:val="21"/>
              </w:rPr>
              <w:t>期末余额</w:t>
            </w:r>
          </w:p>
        </w:tc>
        <w:tc>
          <w:tcPr>
            <w:tcW w:w="1666" w:type="pct"/>
            <w:tcBorders>
              <w:top w:val="single" w:color="auto" w:sz="8" w:space="0"/>
              <w:bottom w:val="single" w:color="auto" w:sz="4" w:space="0"/>
            </w:tcBorders>
            <w:vAlign w:val="center"/>
          </w:tcPr>
          <w:p w14:paraId="74329F5B">
            <w:pPr>
              <w:snapToGrid w:val="0"/>
              <w:jc w:val="right"/>
              <w:rPr>
                <w:rFonts w:ascii="Arial Narrow" w:hAnsi="Arial Narrow" w:eastAsia="仿宋_GB2312"/>
                <w:b/>
                <w:szCs w:val="21"/>
              </w:rPr>
            </w:pPr>
            <w:r>
              <w:rPr>
                <w:rFonts w:ascii="Arial Narrow" w:hAnsi="Arial Narrow" w:eastAsia="仿宋_GB2312" w:cs="Arial"/>
                <w:b/>
                <w:color w:val="000000"/>
                <w:szCs w:val="21"/>
              </w:rPr>
              <w:t>上年年末余额</w:t>
            </w:r>
          </w:p>
        </w:tc>
      </w:tr>
      <w:tr w14:paraId="68C7280A">
        <w:tblPrEx>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21660921">
            <w:pPr>
              <w:snapToGrid w:val="0"/>
              <w:rPr>
                <w:rFonts w:ascii="Arial Narrow" w:hAnsi="Arial Narrow" w:eastAsia="仿宋_GB2312"/>
                <w:snapToGrid w:val="0"/>
                <w:color w:val="FF0000"/>
                <w:szCs w:val="21"/>
                <w:u w:val="single"/>
              </w:rPr>
            </w:pPr>
            <w:r>
              <w:rPr>
                <w:rFonts w:ascii="Arial Narrow" w:hAnsi="Arial Narrow" w:eastAsia="仿宋_GB2312"/>
                <w:color w:val="FF0000"/>
                <w:szCs w:val="21"/>
              </w:rPr>
              <w:t>一年内到期的长期借款</w:t>
            </w:r>
          </w:p>
        </w:tc>
        <w:tc>
          <w:tcPr>
            <w:tcW w:w="1667" w:type="pct"/>
            <w:tcBorders>
              <w:top w:val="single" w:color="auto" w:sz="4" w:space="0"/>
            </w:tcBorders>
            <w:vAlign w:val="center"/>
          </w:tcPr>
          <w:p w14:paraId="6278E897">
            <w:pPr>
              <w:jc w:val="right"/>
              <w:rPr>
                <w:rFonts w:ascii="Arial Narrow" w:hAnsi="Arial Narrow" w:eastAsia="仿宋_GB2312"/>
              </w:rPr>
            </w:pPr>
          </w:p>
        </w:tc>
        <w:tc>
          <w:tcPr>
            <w:tcW w:w="1666" w:type="pct"/>
            <w:tcBorders>
              <w:top w:val="single" w:color="auto" w:sz="4" w:space="0"/>
            </w:tcBorders>
            <w:vAlign w:val="center"/>
          </w:tcPr>
          <w:p w14:paraId="537FCC22">
            <w:pPr>
              <w:jc w:val="right"/>
              <w:rPr>
                <w:rFonts w:ascii="Arial Narrow" w:hAnsi="Arial Narrow" w:eastAsia="仿宋_GB2312"/>
              </w:rPr>
            </w:pPr>
          </w:p>
        </w:tc>
      </w:tr>
      <w:tr w14:paraId="26EEDA02">
        <w:tblPrEx>
          <w:tblCellMar>
            <w:top w:w="0" w:type="dxa"/>
            <w:left w:w="85" w:type="dxa"/>
            <w:bottom w:w="0" w:type="dxa"/>
            <w:right w:w="85" w:type="dxa"/>
          </w:tblCellMar>
        </w:tblPrEx>
        <w:trPr>
          <w:cantSplit/>
          <w:trHeight w:val="340" w:hRule="atLeast"/>
          <w:jc w:val="center"/>
        </w:trPr>
        <w:tc>
          <w:tcPr>
            <w:tcW w:w="1667" w:type="pct"/>
            <w:vAlign w:val="center"/>
          </w:tcPr>
          <w:p w14:paraId="3B57F2DB">
            <w:pPr>
              <w:snapToGrid w:val="0"/>
              <w:rPr>
                <w:rFonts w:ascii="Arial Narrow" w:hAnsi="Arial Narrow" w:eastAsia="仿宋_GB2312"/>
                <w:snapToGrid w:val="0"/>
                <w:color w:val="FF0000"/>
                <w:szCs w:val="21"/>
                <w:u w:val="single"/>
              </w:rPr>
            </w:pPr>
            <w:r>
              <w:rPr>
                <w:rFonts w:ascii="Arial Narrow" w:hAnsi="Arial Narrow" w:eastAsia="仿宋_GB2312"/>
                <w:color w:val="FF0000"/>
                <w:szCs w:val="21"/>
              </w:rPr>
              <w:t>一年内到期的应付债券</w:t>
            </w:r>
          </w:p>
        </w:tc>
        <w:tc>
          <w:tcPr>
            <w:tcW w:w="1667" w:type="pct"/>
            <w:vAlign w:val="center"/>
          </w:tcPr>
          <w:p w14:paraId="380C92A0">
            <w:pPr>
              <w:jc w:val="right"/>
              <w:rPr>
                <w:rFonts w:ascii="Arial Narrow" w:hAnsi="Arial Narrow" w:eastAsia="仿宋_GB2312"/>
              </w:rPr>
            </w:pPr>
          </w:p>
        </w:tc>
        <w:tc>
          <w:tcPr>
            <w:tcW w:w="1666" w:type="pct"/>
            <w:vAlign w:val="center"/>
          </w:tcPr>
          <w:p w14:paraId="5561E083">
            <w:pPr>
              <w:jc w:val="right"/>
              <w:rPr>
                <w:rFonts w:ascii="Arial Narrow" w:hAnsi="Arial Narrow" w:eastAsia="仿宋_GB2312"/>
              </w:rPr>
            </w:pPr>
          </w:p>
        </w:tc>
      </w:tr>
      <w:tr w14:paraId="7A6EB990">
        <w:tblPrEx>
          <w:tblCellMar>
            <w:top w:w="0" w:type="dxa"/>
            <w:left w:w="85" w:type="dxa"/>
            <w:bottom w:w="0" w:type="dxa"/>
            <w:right w:w="85" w:type="dxa"/>
          </w:tblCellMar>
        </w:tblPrEx>
        <w:trPr>
          <w:cantSplit/>
          <w:trHeight w:val="340" w:hRule="atLeast"/>
          <w:jc w:val="center"/>
        </w:trPr>
        <w:tc>
          <w:tcPr>
            <w:tcW w:w="1667" w:type="pct"/>
            <w:vAlign w:val="center"/>
          </w:tcPr>
          <w:p w14:paraId="342E3F17">
            <w:pPr>
              <w:snapToGrid w:val="0"/>
              <w:rPr>
                <w:rFonts w:ascii="Arial Narrow" w:hAnsi="Arial Narrow" w:eastAsia="仿宋_GB2312"/>
                <w:color w:val="FF0000"/>
                <w:szCs w:val="21"/>
              </w:rPr>
            </w:pPr>
            <w:r>
              <w:rPr>
                <w:rFonts w:ascii="Arial Narrow" w:hAnsi="Arial Narrow" w:eastAsia="仿宋_GB2312"/>
                <w:color w:val="FF0000"/>
                <w:szCs w:val="21"/>
              </w:rPr>
              <w:t>一年内到期的长期应付款</w:t>
            </w:r>
          </w:p>
        </w:tc>
        <w:tc>
          <w:tcPr>
            <w:tcW w:w="1667" w:type="pct"/>
            <w:vAlign w:val="center"/>
          </w:tcPr>
          <w:p w14:paraId="6D373051">
            <w:pPr>
              <w:jc w:val="right"/>
              <w:rPr>
                <w:rFonts w:ascii="Arial Narrow" w:hAnsi="Arial Narrow" w:eastAsia="仿宋_GB2312"/>
              </w:rPr>
            </w:pPr>
          </w:p>
        </w:tc>
        <w:tc>
          <w:tcPr>
            <w:tcW w:w="1666" w:type="pct"/>
            <w:vAlign w:val="center"/>
          </w:tcPr>
          <w:p w14:paraId="794580E5">
            <w:pPr>
              <w:jc w:val="right"/>
              <w:rPr>
                <w:rFonts w:ascii="Arial Narrow" w:hAnsi="Arial Narrow" w:eastAsia="仿宋_GB2312"/>
              </w:rPr>
            </w:pPr>
          </w:p>
        </w:tc>
      </w:tr>
      <w:tr w14:paraId="37F417E9">
        <w:tblPrEx>
          <w:tblCellMar>
            <w:top w:w="0" w:type="dxa"/>
            <w:left w:w="85" w:type="dxa"/>
            <w:bottom w:w="0" w:type="dxa"/>
            <w:right w:w="85" w:type="dxa"/>
          </w:tblCellMar>
        </w:tblPrEx>
        <w:trPr>
          <w:cantSplit/>
          <w:trHeight w:val="340" w:hRule="atLeast"/>
          <w:jc w:val="center"/>
        </w:trPr>
        <w:tc>
          <w:tcPr>
            <w:tcW w:w="1667" w:type="pct"/>
            <w:vAlign w:val="center"/>
          </w:tcPr>
          <w:p w14:paraId="04D1CA91">
            <w:pPr>
              <w:snapToGrid w:val="0"/>
              <w:rPr>
                <w:rFonts w:ascii="Arial Narrow" w:hAnsi="Arial Narrow" w:eastAsia="仿宋_GB2312"/>
                <w:color w:val="FF0000"/>
                <w:szCs w:val="21"/>
              </w:rPr>
            </w:pPr>
            <w:r>
              <w:rPr>
                <w:rFonts w:ascii="Arial Narrow" w:hAnsi="Arial Narrow" w:eastAsia="仿宋_GB2312"/>
                <w:color w:val="FF0000"/>
                <w:szCs w:val="21"/>
              </w:rPr>
              <w:t>一年内到期的预计负债</w:t>
            </w:r>
          </w:p>
        </w:tc>
        <w:tc>
          <w:tcPr>
            <w:tcW w:w="1667" w:type="pct"/>
            <w:vAlign w:val="center"/>
          </w:tcPr>
          <w:p w14:paraId="7F54DCE3">
            <w:pPr>
              <w:jc w:val="right"/>
              <w:rPr>
                <w:rFonts w:ascii="Arial Narrow" w:hAnsi="Arial Narrow" w:eastAsia="仿宋_GB2312"/>
              </w:rPr>
            </w:pPr>
          </w:p>
        </w:tc>
        <w:tc>
          <w:tcPr>
            <w:tcW w:w="1666" w:type="pct"/>
            <w:vAlign w:val="center"/>
          </w:tcPr>
          <w:p w14:paraId="75AAE3DA">
            <w:pPr>
              <w:jc w:val="right"/>
              <w:rPr>
                <w:rFonts w:ascii="Arial Narrow" w:hAnsi="Arial Narrow" w:eastAsia="仿宋_GB2312"/>
              </w:rPr>
            </w:pPr>
          </w:p>
        </w:tc>
      </w:tr>
      <w:tr w14:paraId="7B91F683">
        <w:tblPrEx>
          <w:tblCellMar>
            <w:top w:w="0" w:type="dxa"/>
            <w:left w:w="85" w:type="dxa"/>
            <w:bottom w:w="0" w:type="dxa"/>
            <w:right w:w="85" w:type="dxa"/>
          </w:tblCellMar>
        </w:tblPrEx>
        <w:trPr>
          <w:cantSplit/>
          <w:trHeight w:val="340" w:hRule="atLeast"/>
          <w:jc w:val="center"/>
        </w:trPr>
        <w:tc>
          <w:tcPr>
            <w:tcW w:w="1667" w:type="pct"/>
            <w:vAlign w:val="center"/>
          </w:tcPr>
          <w:p w14:paraId="2A4606E9">
            <w:pPr>
              <w:snapToGrid w:val="0"/>
              <w:rPr>
                <w:rFonts w:ascii="Arial Narrow" w:hAnsi="Arial Narrow" w:eastAsia="仿宋_GB2312"/>
                <w:color w:val="FF0000"/>
                <w:szCs w:val="21"/>
              </w:rPr>
            </w:pPr>
            <w:r>
              <w:rPr>
                <w:rFonts w:hint="eastAsia" w:ascii="Arial Narrow" w:hAnsi="Arial Narrow" w:eastAsia="仿宋_GB2312"/>
                <w:color w:val="FF0000"/>
                <w:szCs w:val="21"/>
              </w:rPr>
              <w:t>一年内到期的租赁负债</w:t>
            </w:r>
          </w:p>
        </w:tc>
        <w:tc>
          <w:tcPr>
            <w:tcW w:w="1667" w:type="pct"/>
            <w:vAlign w:val="center"/>
          </w:tcPr>
          <w:p w14:paraId="5B83D423">
            <w:pPr>
              <w:jc w:val="right"/>
              <w:rPr>
                <w:rFonts w:ascii="Arial Narrow" w:hAnsi="Arial Narrow" w:eastAsia="仿宋_GB2312"/>
              </w:rPr>
            </w:pPr>
          </w:p>
        </w:tc>
        <w:tc>
          <w:tcPr>
            <w:tcW w:w="1666" w:type="pct"/>
            <w:vAlign w:val="center"/>
          </w:tcPr>
          <w:p w14:paraId="6B6E2518">
            <w:pPr>
              <w:jc w:val="right"/>
              <w:rPr>
                <w:rFonts w:ascii="Arial Narrow" w:hAnsi="Arial Narrow" w:eastAsia="仿宋_GB2312"/>
              </w:rPr>
            </w:pPr>
          </w:p>
        </w:tc>
      </w:tr>
      <w:tr w14:paraId="5198E1B1">
        <w:tblPrEx>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29AAF5E7">
            <w:pPr>
              <w:snapToGrid w:val="0"/>
              <w:rPr>
                <w:rFonts w:ascii="Arial Narrow" w:hAnsi="Arial Narrow" w:eastAsia="仿宋_GB2312"/>
                <w:szCs w:val="21"/>
              </w:rPr>
            </w:pPr>
          </w:p>
        </w:tc>
        <w:tc>
          <w:tcPr>
            <w:tcW w:w="1667" w:type="pct"/>
            <w:tcBorders>
              <w:bottom w:val="single" w:color="auto" w:sz="4" w:space="0"/>
            </w:tcBorders>
            <w:vAlign w:val="center"/>
          </w:tcPr>
          <w:p w14:paraId="1EA87191">
            <w:pPr>
              <w:jc w:val="right"/>
              <w:rPr>
                <w:rFonts w:ascii="Arial Narrow" w:hAnsi="Arial Narrow" w:eastAsia="仿宋_GB2312"/>
              </w:rPr>
            </w:pPr>
          </w:p>
        </w:tc>
        <w:tc>
          <w:tcPr>
            <w:tcW w:w="1666" w:type="pct"/>
            <w:tcBorders>
              <w:bottom w:val="single" w:color="auto" w:sz="4" w:space="0"/>
            </w:tcBorders>
            <w:vAlign w:val="center"/>
          </w:tcPr>
          <w:p w14:paraId="3F198890">
            <w:pPr>
              <w:jc w:val="right"/>
              <w:rPr>
                <w:rFonts w:ascii="Arial Narrow" w:hAnsi="Arial Narrow" w:eastAsia="仿宋_GB2312"/>
              </w:rPr>
            </w:pPr>
          </w:p>
        </w:tc>
      </w:tr>
      <w:tr w14:paraId="3969443C">
        <w:tblPrEx>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711713EC">
            <w:pPr>
              <w:snapToGrid w:val="0"/>
              <w:rPr>
                <w:rFonts w:ascii="Arial Narrow" w:hAnsi="Arial Narrow" w:eastAsia="仿宋_GB2312"/>
                <w:b/>
                <w:snapToGrid w:val="0"/>
                <w:szCs w:val="21"/>
              </w:rPr>
            </w:pPr>
            <w:r>
              <w:rPr>
                <w:rFonts w:ascii="Arial Narrow" w:hAnsi="Arial Narrow" w:eastAsia="仿宋_GB2312"/>
                <w:b/>
                <w:snapToGrid w:val="0"/>
                <w:szCs w:val="21"/>
              </w:rPr>
              <w:t>合  计</w:t>
            </w:r>
          </w:p>
        </w:tc>
        <w:tc>
          <w:tcPr>
            <w:tcW w:w="1667" w:type="pct"/>
            <w:tcBorders>
              <w:top w:val="single" w:color="auto" w:sz="4" w:space="0"/>
              <w:bottom w:val="single" w:color="auto" w:sz="8" w:space="0"/>
            </w:tcBorders>
            <w:vAlign w:val="center"/>
          </w:tcPr>
          <w:p w14:paraId="1D642FA9">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278521AA">
            <w:pPr>
              <w:jc w:val="right"/>
              <w:rPr>
                <w:rFonts w:ascii="Arial Narrow" w:hAnsi="Arial Narrow" w:eastAsia="仿宋_GB2312"/>
                <w:b/>
                <w:bCs/>
              </w:rPr>
            </w:pPr>
            <w:r>
              <w:rPr>
                <w:rFonts w:ascii="Arial Narrow" w:hAnsi="Arial Narrow" w:eastAsia="仿宋_GB2312"/>
                <w:b/>
                <w:bCs/>
              </w:rPr>
              <w:t>X.XX</w:t>
            </w:r>
          </w:p>
        </w:tc>
      </w:tr>
    </w:tbl>
    <w:p w14:paraId="166B8498">
      <w:pPr>
        <w:pStyle w:val="96"/>
      </w:pPr>
      <w:r>
        <w:t>一年内到期的长期借款</w:t>
      </w:r>
    </w:p>
    <w:tbl>
      <w:tblPr>
        <w:tblStyle w:val="31"/>
        <w:tblW w:w="5000" w:type="pct"/>
        <w:jc w:val="center"/>
        <w:tblLayout w:type="autofit"/>
        <w:tblCellMar>
          <w:top w:w="0" w:type="dxa"/>
          <w:left w:w="85" w:type="dxa"/>
          <w:bottom w:w="0" w:type="dxa"/>
          <w:right w:w="85" w:type="dxa"/>
        </w:tblCellMar>
      </w:tblPr>
      <w:tblGrid>
        <w:gridCol w:w="2856"/>
        <w:gridCol w:w="2856"/>
        <w:gridCol w:w="2854"/>
      </w:tblGrid>
      <w:tr w14:paraId="5220CF16">
        <w:tblPrEx>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35CA8A0B">
            <w:pPr>
              <w:snapToGrid w:val="0"/>
              <w:rPr>
                <w:rFonts w:ascii="Arial Narrow" w:hAnsi="Arial Narrow" w:eastAsia="仿宋_GB2312"/>
                <w:b/>
                <w:szCs w:val="21"/>
                <w:lang w:val="en-GB"/>
              </w:rPr>
            </w:pPr>
            <w:r>
              <w:rPr>
                <w:rFonts w:ascii="Arial Narrow" w:hAnsi="Arial Narrow" w:eastAsia="仿宋_GB2312"/>
                <w:b/>
                <w:szCs w:val="21"/>
                <w:lang w:val="en-GB"/>
              </w:rPr>
              <w:t>项  目</w:t>
            </w:r>
          </w:p>
        </w:tc>
        <w:tc>
          <w:tcPr>
            <w:tcW w:w="1667" w:type="pct"/>
            <w:tcBorders>
              <w:top w:val="single" w:color="auto" w:sz="8" w:space="0"/>
              <w:bottom w:val="single" w:color="auto" w:sz="4" w:space="0"/>
            </w:tcBorders>
            <w:vAlign w:val="center"/>
          </w:tcPr>
          <w:p w14:paraId="361EA522">
            <w:pPr>
              <w:tabs>
                <w:tab w:val="left" w:pos="735"/>
              </w:tabs>
              <w:snapToGrid w:val="0"/>
              <w:jc w:val="right"/>
              <w:rPr>
                <w:rFonts w:ascii="Arial Narrow" w:hAnsi="Arial Narrow" w:eastAsia="仿宋_GB2312" w:cs="Arial"/>
                <w:b/>
                <w:szCs w:val="21"/>
              </w:rPr>
            </w:pPr>
            <w:r>
              <w:rPr>
                <w:rFonts w:ascii="Arial Narrow" w:hAnsi="Arial Narrow" w:eastAsia="仿宋_GB2312" w:cs="Arial"/>
                <w:b/>
                <w:color w:val="000000"/>
                <w:szCs w:val="21"/>
              </w:rPr>
              <w:t>期末余额</w:t>
            </w:r>
          </w:p>
        </w:tc>
        <w:tc>
          <w:tcPr>
            <w:tcW w:w="1667" w:type="pct"/>
            <w:tcBorders>
              <w:top w:val="single" w:color="auto" w:sz="8" w:space="0"/>
              <w:bottom w:val="single" w:color="auto" w:sz="4" w:space="0"/>
            </w:tcBorders>
            <w:vAlign w:val="center"/>
          </w:tcPr>
          <w:p w14:paraId="50B1DAB9">
            <w:pPr>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上年年末余额</w:t>
            </w:r>
          </w:p>
        </w:tc>
      </w:tr>
      <w:tr w14:paraId="1C0DBD18">
        <w:tblPrEx>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4FB55DB3">
            <w:pPr>
              <w:rPr>
                <w:rFonts w:ascii="Arial Narrow" w:hAnsi="Arial Narrow" w:eastAsia="仿宋_GB2312"/>
              </w:rPr>
            </w:pPr>
            <w:r>
              <w:rPr>
                <w:rFonts w:ascii="Arial Narrow" w:hAnsi="Arial Narrow" w:eastAsia="仿宋_GB2312"/>
              </w:rPr>
              <w:t>质押借款</w:t>
            </w:r>
          </w:p>
        </w:tc>
        <w:tc>
          <w:tcPr>
            <w:tcW w:w="1667" w:type="pct"/>
            <w:tcBorders>
              <w:top w:val="single" w:color="auto" w:sz="4" w:space="0"/>
            </w:tcBorders>
            <w:vAlign w:val="center"/>
          </w:tcPr>
          <w:p w14:paraId="7BD88CA4">
            <w:pPr>
              <w:jc w:val="right"/>
              <w:rPr>
                <w:rFonts w:ascii="Arial Narrow" w:hAnsi="Arial Narrow" w:eastAsia="仿宋_GB2312"/>
              </w:rPr>
            </w:pPr>
          </w:p>
        </w:tc>
        <w:tc>
          <w:tcPr>
            <w:tcW w:w="1667" w:type="pct"/>
            <w:tcBorders>
              <w:top w:val="single" w:color="auto" w:sz="4" w:space="0"/>
            </w:tcBorders>
            <w:vAlign w:val="center"/>
          </w:tcPr>
          <w:p w14:paraId="3D987001">
            <w:pPr>
              <w:jc w:val="right"/>
              <w:rPr>
                <w:rFonts w:ascii="Arial Narrow" w:hAnsi="Arial Narrow" w:eastAsia="仿宋_GB2312"/>
              </w:rPr>
            </w:pPr>
          </w:p>
        </w:tc>
      </w:tr>
      <w:tr w14:paraId="7DF6C89D">
        <w:tblPrEx>
          <w:tblCellMar>
            <w:top w:w="0" w:type="dxa"/>
            <w:left w:w="85" w:type="dxa"/>
            <w:bottom w:w="0" w:type="dxa"/>
            <w:right w:w="85" w:type="dxa"/>
          </w:tblCellMar>
        </w:tblPrEx>
        <w:trPr>
          <w:cantSplit/>
          <w:trHeight w:val="340" w:hRule="atLeast"/>
          <w:jc w:val="center"/>
        </w:trPr>
        <w:tc>
          <w:tcPr>
            <w:tcW w:w="1667" w:type="pct"/>
            <w:vAlign w:val="center"/>
          </w:tcPr>
          <w:p w14:paraId="561BF651">
            <w:pPr>
              <w:rPr>
                <w:rFonts w:ascii="Arial Narrow" w:hAnsi="Arial Narrow" w:eastAsia="仿宋_GB2312"/>
              </w:rPr>
            </w:pPr>
            <w:r>
              <w:rPr>
                <w:rFonts w:ascii="Arial Narrow" w:hAnsi="Arial Narrow" w:eastAsia="仿宋_GB2312"/>
              </w:rPr>
              <w:t>抵押借款</w:t>
            </w:r>
          </w:p>
        </w:tc>
        <w:tc>
          <w:tcPr>
            <w:tcW w:w="1667" w:type="pct"/>
            <w:vAlign w:val="center"/>
          </w:tcPr>
          <w:p w14:paraId="09C56EE6">
            <w:pPr>
              <w:jc w:val="right"/>
              <w:rPr>
                <w:rFonts w:ascii="Arial Narrow" w:hAnsi="Arial Narrow" w:eastAsia="仿宋_GB2312"/>
              </w:rPr>
            </w:pPr>
          </w:p>
        </w:tc>
        <w:tc>
          <w:tcPr>
            <w:tcW w:w="1667" w:type="pct"/>
            <w:vAlign w:val="center"/>
          </w:tcPr>
          <w:p w14:paraId="763C2F7D">
            <w:pPr>
              <w:jc w:val="right"/>
              <w:rPr>
                <w:rFonts w:ascii="Arial Narrow" w:hAnsi="Arial Narrow" w:eastAsia="仿宋_GB2312"/>
              </w:rPr>
            </w:pPr>
          </w:p>
        </w:tc>
      </w:tr>
      <w:tr w14:paraId="7D667451">
        <w:tblPrEx>
          <w:tblCellMar>
            <w:top w:w="0" w:type="dxa"/>
            <w:left w:w="85" w:type="dxa"/>
            <w:bottom w:w="0" w:type="dxa"/>
            <w:right w:w="85" w:type="dxa"/>
          </w:tblCellMar>
        </w:tblPrEx>
        <w:trPr>
          <w:cantSplit/>
          <w:trHeight w:val="340" w:hRule="atLeast"/>
          <w:jc w:val="center"/>
        </w:trPr>
        <w:tc>
          <w:tcPr>
            <w:tcW w:w="1667" w:type="pct"/>
            <w:vAlign w:val="center"/>
          </w:tcPr>
          <w:p w14:paraId="7F7B3920">
            <w:pPr>
              <w:rPr>
                <w:rFonts w:ascii="Arial Narrow" w:hAnsi="Arial Narrow" w:eastAsia="仿宋_GB2312"/>
              </w:rPr>
            </w:pPr>
            <w:r>
              <w:rPr>
                <w:rFonts w:ascii="Arial Narrow" w:hAnsi="Arial Narrow" w:eastAsia="仿宋_GB2312"/>
              </w:rPr>
              <w:t>保证借款</w:t>
            </w:r>
          </w:p>
        </w:tc>
        <w:tc>
          <w:tcPr>
            <w:tcW w:w="1667" w:type="pct"/>
            <w:vAlign w:val="center"/>
          </w:tcPr>
          <w:p w14:paraId="354B77D6">
            <w:pPr>
              <w:jc w:val="right"/>
              <w:rPr>
                <w:rFonts w:ascii="Arial Narrow" w:hAnsi="Arial Narrow" w:eastAsia="仿宋_GB2312"/>
              </w:rPr>
            </w:pPr>
          </w:p>
        </w:tc>
        <w:tc>
          <w:tcPr>
            <w:tcW w:w="1667" w:type="pct"/>
            <w:vAlign w:val="center"/>
          </w:tcPr>
          <w:p w14:paraId="2B412648">
            <w:pPr>
              <w:jc w:val="right"/>
              <w:rPr>
                <w:rFonts w:ascii="Arial Narrow" w:hAnsi="Arial Narrow" w:eastAsia="仿宋_GB2312"/>
              </w:rPr>
            </w:pPr>
          </w:p>
        </w:tc>
      </w:tr>
      <w:tr w14:paraId="1BF57737">
        <w:tblPrEx>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5E89314C">
            <w:pPr>
              <w:rPr>
                <w:rFonts w:ascii="Arial Narrow" w:hAnsi="Arial Narrow" w:eastAsia="仿宋_GB2312"/>
              </w:rPr>
            </w:pPr>
            <w:r>
              <w:rPr>
                <w:rFonts w:ascii="Arial Narrow" w:hAnsi="Arial Narrow" w:eastAsia="仿宋_GB2312"/>
              </w:rPr>
              <w:t>信用借款</w:t>
            </w:r>
          </w:p>
        </w:tc>
        <w:tc>
          <w:tcPr>
            <w:tcW w:w="1667" w:type="pct"/>
            <w:tcBorders>
              <w:bottom w:val="single" w:color="auto" w:sz="4" w:space="0"/>
            </w:tcBorders>
            <w:vAlign w:val="center"/>
          </w:tcPr>
          <w:p w14:paraId="503523C6">
            <w:pPr>
              <w:jc w:val="right"/>
              <w:rPr>
                <w:rFonts w:ascii="Arial Narrow" w:hAnsi="Arial Narrow" w:eastAsia="仿宋_GB2312"/>
              </w:rPr>
            </w:pPr>
          </w:p>
        </w:tc>
        <w:tc>
          <w:tcPr>
            <w:tcW w:w="1667" w:type="pct"/>
            <w:tcBorders>
              <w:bottom w:val="single" w:color="auto" w:sz="4" w:space="0"/>
            </w:tcBorders>
            <w:vAlign w:val="center"/>
          </w:tcPr>
          <w:p w14:paraId="21AA43BD">
            <w:pPr>
              <w:jc w:val="right"/>
              <w:rPr>
                <w:rFonts w:ascii="Arial Narrow" w:hAnsi="Arial Narrow" w:eastAsia="仿宋_GB2312"/>
              </w:rPr>
            </w:pPr>
          </w:p>
        </w:tc>
      </w:tr>
      <w:tr w14:paraId="2CA331B0">
        <w:tblPrEx>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32EB2C62">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0312764F">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vAlign w:val="center"/>
          </w:tcPr>
          <w:p w14:paraId="76516BD8">
            <w:pPr>
              <w:jc w:val="right"/>
              <w:rPr>
                <w:rFonts w:ascii="Arial Narrow" w:hAnsi="Arial Narrow" w:eastAsia="仿宋_GB2312"/>
                <w:b/>
                <w:bCs/>
              </w:rPr>
            </w:pPr>
            <w:r>
              <w:rPr>
                <w:rFonts w:ascii="Arial Narrow" w:hAnsi="Arial Narrow" w:eastAsia="仿宋_GB2312"/>
                <w:b/>
                <w:bCs/>
              </w:rPr>
              <w:t>X.XX</w:t>
            </w:r>
          </w:p>
        </w:tc>
      </w:tr>
    </w:tbl>
    <w:p w14:paraId="5D4C3EB6">
      <w:pPr>
        <w:pStyle w:val="96"/>
      </w:pPr>
      <w:r>
        <w:t>一年内到期的应付债券</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4"/>
        <w:gridCol w:w="1436"/>
        <w:gridCol w:w="1436"/>
        <w:gridCol w:w="1437"/>
        <w:gridCol w:w="1439"/>
      </w:tblGrid>
      <w:tr w14:paraId="4B466D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3" w:type="pct"/>
            <w:tcBorders>
              <w:top w:val="single" w:color="auto" w:sz="8" w:space="0"/>
              <w:bottom w:val="single" w:color="auto" w:sz="4" w:space="0"/>
            </w:tcBorders>
            <w:vAlign w:val="center"/>
          </w:tcPr>
          <w:p w14:paraId="510EABF3">
            <w:pPr>
              <w:snapToGrid w:val="0"/>
              <w:ind w:left="-19" w:firstLine="19"/>
              <w:rPr>
                <w:rFonts w:ascii="Arial Narrow" w:hAnsi="Arial Narrow" w:eastAsia="仿宋_GB2312"/>
                <w:b/>
                <w:szCs w:val="21"/>
              </w:rPr>
            </w:pPr>
            <w:r>
              <w:rPr>
                <w:rFonts w:ascii="Arial Narrow" w:hAnsi="Arial Narrow" w:eastAsia="仿宋_GB2312"/>
                <w:b/>
                <w:szCs w:val="21"/>
              </w:rPr>
              <w:t>债券名称</w:t>
            </w:r>
          </w:p>
        </w:tc>
        <w:tc>
          <w:tcPr>
            <w:tcW w:w="834" w:type="pct"/>
            <w:tcBorders>
              <w:top w:val="single" w:color="auto" w:sz="8" w:space="0"/>
              <w:bottom w:val="single" w:color="auto" w:sz="4" w:space="0"/>
            </w:tcBorders>
            <w:vAlign w:val="center"/>
          </w:tcPr>
          <w:p w14:paraId="3AE76F55">
            <w:pPr>
              <w:snapToGrid w:val="0"/>
              <w:jc w:val="right"/>
              <w:rPr>
                <w:rFonts w:ascii="Arial Narrow" w:hAnsi="Arial Narrow" w:eastAsia="仿宋_GB2312"/>
                <w:b/>
                <w:szCs w:val="21"/>
              </w:rPr>
            </w:pPr>
            <w:r>
              <w:rPr>
                <w:rFonts w:ascii="Arial Narrow" w:hAnsi="Arial Narrow" w:eastAsia="仿宋_GB2312"/>
                <w:b/>
                <w:szCs w:val="21"/>
              </w:rPr>
              <w:t>面值</w:t>
            </w:r>
          </w:p>
        </w:tc>
        <w:tc>
          <w:tcPr>
            <w:tcW w:w="834" w:type="pct"/>
            <w:tcBorders>
              <w:top w:val="single" w:color="auto" w:sz="8" w:space="0"/>
              <w:bottom w:val="single" w:color="auto" w:sz="4" w:space="0"/>
            </w:tcBorders>
            <w:vAlign w:val="center"/>
          </w:tcPr>
          <w:p w14:paraId="5BA6D27D">
            <w:pPr>
              <w:snapToGrid w:val="0"/>
              <w:jc w:val="right"/>
              <w:rPr>
                <w:rFonts w:ascii="Arial Narrow" w:hAnsi="Arial Narrow" w:eastAsia="仿宋_GB2312"/>
                <w:b/>
                <w:szCs w:val="21"/>
              </w:rPr>
            </w:pPr>
            <w:r>
              <w:rPr>
                <w:rFonts w:ascii="Arial Narrow" w:hAnsi="Arial Narrow" w:eastAsia="仿宋_GB2312"/>
                <w:b/>
                <w:szCs w:val="21"/>
              </w:rPr>
              <w:t>发行日期</w:t>
            </w:r>
          </w:p>
        </w:tc>
        <w:tc>
          <w:tcPr>
            <w:tcW w:w="834" w:type="pct"/>
            <w:tcBorders>
              <w:top w:val="single" w:color="auto" w:sz="8" w:space="0"/>
              <w:bottom w:val="single" w:color="auto" w:sz="4" w:space="0"/>
            </w:tcBorders>
            <w:vAlign w:val="center"/>
          </w:tcPr>
          <w:p w14:paraId="29E5F19C">
            <w:pPr>
              <w:wordWrap w:val="0"/>
              <w:snapToGrid w:val="0"/>
              <w:jc w:val="right"/>
              <w:rPr>
                <w:rFonts w:ascii="Arial Narrow" w:hAnsi="Arial Narrow" w:eastAsia="仿宋_GB2312"/>
                <w:b/>
                <w:szCs w:val="21"/>
              </w:rPr>
            </w:pPr>
            <w:r>
              <w:rPr>
                <w:rFonts w:ascii="Arial Narrow" w:hAnsi="Arial Narrow" w:eastAsia="仿宋_GB2312"/>
                <w:b/>
                <w:szCs w:val="21"/>
              </w:rPr>
              <w:t>债券期限</w:t>
            </w:r>
          </w:p>
        </w:tc>
        <w:tc>
          <w:tcPr>
            <w:tcW w:w="835" w:type="pct"/>
            <w:tcBorders>
              <w:top w:val="single" w:color="auto" w:sz="8" w:space="0"/>
              <w:bottom w:val="single" w:color="auto" w:sz="4" w:space="0"/>
            </w:tcBorders>
            <w:vAlign w:val="center"/>
          </w:tcPr>
          <w:p w14:paraId="7572AC3C">
            <w:pPr>
              <w:snapToGrid w:val="0"/>
              <w:ind w:left="-63" w:leftChars="-30"/>
              <w:jc w:val="right"/>
              <w:rPr>
                <w:rFonts w:ascii="Arial Narrow" w:hAnsi="Arial Narrow" w:eastAsia="仿宋_GB2312"/>
                <w:b/>
                <w:szCs w:val="21"/>
              </w:rPr>
            </w:pPr>
            <w:r>
              <w:rPr>
                <w:rFonts w:ascii="Arial Narrow" w:hAnsi="Arial Narrow" w:eastAsia="仿宋_GB2312"/>
                <w:b/>
                <w:szCs w:val="21"/>
              </w:rPr>
              <w:t>发行金额</w:t>
            </w:r>
          </w:p>
        </w:tc>
      </w:tr>
      <w:tr w14:paraId="7AEE9D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single" w:color="auto" w:sz="4" w:space="0"/>
              <w:bottom w:val="nil"/>
            </w:tcBorders>
            <w:vAlign w:val="center"/>
          </w:tcPr>
          <w:p w14:paraId="67DD59AD">
            <w:pPr>
              <w:rPr>
                <w:rFonts w:ascii="Arial Narrow" w:hAnsi="Arial Narrow" w:eastAsia="仿宋_GB2312"/>
              </w:rPr>
            </w:pPr>
          </w:p>
        </w:tc>
        <w:tc>
          <w:tcPr>
            <w:tcW w:w="834" w:type="pct"/>
            <w:tcBorders>
              <w:top w:val="single" w:color="auto" w:sz="4" w:space="0"/>
              <w:bottom w:val="nil"/>
            </w:tcBorders>
            <w:vAlign w:val="center"/>
          </w:tcPr>
          <w:p w14:paraId="31C62F18">
            <w:pPr>
              <w:jc w:val="right"/>
              <w:rPr>
                <w:rFonts w:ascii="Arial Narrow" w:hAnsi="Arial Narrow" w:eastAsia="仿宋_GB2312"/>
              </w:rPr>
            </w:pPr>
          </w:p>
        </w:tc>
        <w:tc>
          <w:tcPr>
            <w:tcW w:w="834" w:type="pct"/>
            <w:tcBorders>
              <w:top w:val="single" w:color="auto" w:sz="4" w:space="0"/>
              <w:bottom w:val="nil"/>
            </w:tcBorders>
            <w:vAlign w:val="center"/>
          </w:tcPr>
          <w:p w14:paraId="1B097F1E">
            <w:pPr>
              <w:jc w:val="right"/>
              <w:rPr>
                <w:rFonts w:ascii="Arial Narrow" w:hAnsi="Arial Narrow" w:eastAsia="仿宋_GB2312"/>
              </w:rPr>
            </w:pPr>
          </w:p>
        </w:tc>
        <w:tc>
          <w:tcPr>
            <w:tcW w:w="834" w:type="pct"/>
            <w:tcBorders>
              <w:top w:val="single" w:color="auto" w:sz="4" w:space="0"/>
              <w:bottom w:val="nil"/>
            </w:tcBorders>
            <w:vAlign w:val="center"/>
          </w:tcPr>
          <w:p w14:paraId="565E5BBE">
            <w:pPr>
              <w:jc w:val="right"/>
              <w:rPr>
                <w:rFonts w:ascii="Arial Narrow" w:hAnsi="Arial Narrow" w:eastAsia="仿宋_GB2312"/>
              </w:rPr>
            </w:pPr>
          </w:p>
        </w:tc>
        <w:tc>
          <w:tcPr>
            <w:tcW w:w="835" w:type="pct"/>
            <w:tcBorders>
              <w:top w:val="single" w:color="auto" w:sz="4" w:space="0"/>
              <w:bottom w:val="nil"/>
            </w:tcBorders>
            <w:vAlign w:val="center"/>
          </w:tcPr>
          <w:p w14:paraId="7CF26A8D">
            <w:pPr>
              <w:jc w:val="right"/>
              <w:rPr>
                <w:rFonts w:ascii="Arial Narrow" w:hAnsi="Arial Narrow" w:eastAsia="仿宋_GB2312"/>
              </w:rPr>
            </w:pPr>
          </w:p>
        </w:tc>
      </w:tr>
      <w:tr w14:paraId="540D1F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nil"/>
              <w:bottom w:val="nil"/>
            </w:tcBorders>
            <w:vAlign w:val="center"/>
          </w:tcPr>
          <w:p w14:paraId="2F2E87DD">
            <w:pPr>
              <w:rPr>
                <w:rFonts w:ascii="Arial Narrow" w:hAnsi="Arial Narrow" w:eastAsia="仿宋_GB2312"/>
              </w:rPr>
            </w:pPr>
          </w:p>
        </w:tc>
        <w:tc>
          <w:tcPr>
            <w:tcW w:w="834" w:type="pct"/>
            <w:tcBorders>
              <w:top w:val="nil"/>
              <w:bottom w:val="nil"/>
            </w:tcBorders>
            <w:vAlign w:val="center"/>
          </w:tcPr>
          <w:p w14:paraId="271EE441">
            <w:pPr>
              <w:jc w:val="right"/>
              <w:rPr>
                <w:rFonts w:ascii="Arial Narrow" w:hAnsi="Arial Narrow" w:eastAsia="仿宋_GB2312"/>
              </w:rPr>
            </w:pPr>
          </w:p>
        </w:tc>
        <w:tc>
          <w:tcPr>
            <w:tcW w:w="834" w:type="pct"/>
            <w:tcBorders>
              <w:top w:val="nil"/>
              <w:bottom w:val="nil"/>
            </w:tcBorders>
            <w:vAlign w:val="center"/>
          </w:tcPr>
          <w:p w14:paraId="67276994">
            <w:pPr>
              <w:jc w:val="right"/>
              <w:rPr>
                <w:rFonts w:ascii="Arial Narrow" w:hAnsi="Arial Narrow" w:eastAsia="仿宋_GB2312"/>
              </w:rPr>
            </w:pPr>
          </w:p>
        </w:tc>
        <w:tc>
          <w:tcPr>
            <w:tcW w:w="834" w:type="pct"/>
            <w:tcBorders>
              <w:top w:val="nil"/>
              <w:bottom w:val="nil"/>
            </w:tcBorders>
            <w:vAlign w:val="center"/>
          </w:tcPr>
          <w:p w14:paraId="6E0A360B">
            <w:pPr>
              <w:jc w:val="right"/>
              <w:rPr>
                <w:rFonts w:ascii="Arial Narrow" w:hAnsi="Arial Narrow" w:eastAsia="仿宋_GB2312"/>
              </w:rPr>
            </w:pPr>
          </w:p>
        </w:tc>
        <w:tc>
          <w:tcPr>
            <w:tcW w:w="835" w:type="pct"/>
            <w:tcBorders>
              <w:top w:val="nil"/>
              <w:bottom w:val="nil"/>
            </w:tcBorders>
            <w:vAlign w:val="center"/>
          </w:tcPr>
          <w:p w14:paraId="18C837B0">
            <w:pPr>
              <w:jc w:val="right"/>
              <w:rPr>
                <w:rFonts w:ascii="Arial Narrow" w:hAnsi="Arial Narrow" w:eastAsia="仿宋_GB2312"/>
              </w:rPr>
            </w:pPr>
          </w:p>
        </w:tc>
      </w:tr>
      <w:tr w14:paraId="590222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nil"/>
              <w:bottom w:val="single" w:color="auto" w:sz="4" w:space="0"/>
            </w:tcBorders>
            <w:vAlign w:val="center"/>
          </w:tcPr>
          <w:p w14:paraId="41920D18">
            <w:pPr>
              <w:rPr>
                <w:rFonts w:ascii="Arial Narrow" w:hAnsi="Arial Narrow" w:eastAsia="仿宋_GB2312"/>
              </w:rPr>
            </w:pPr>
          </w:p>
        </w:tc>
        <w:tc>
          <w:tcPr>
            <w:tcW w:w="834" w:type="pct"/>
            <w:tcBorders>
              <w:top w:val="nil"/>
              <w:bottom w:val="single" w:color="auto" w:sz="4" w:space="0"/>
            </w:tcBorders>
            <w:vAlign w:val="center"/>
          </w:tcPr>
          <w:p w14:paraId="1B0D2C29">
            <w:pPr>
              <w:jc w:val="right"/>
              <w:rPr>
                <w:rFonts w:ascii="Arial Narrow" w:hAnsi="Arial Narrow" w:eastAsia="仿宋_GB2312"/>
              </w:rPr>
            </w:pPr>
          </w:p>
        </w:tc>
        <w:tc>
          <w:tcPr>
            <w:tcW w:w="834" w:type="pct"/>
            <w:tcBorders>
              <w:top w:val="nil"/>
              <w:bottom w:val="single" w:color="auto" w:sz="4" w:space="0"/>
            </w:tcBorders>
            <w:vAlign w:val="center"/>
          </w:tcPr>
          <w:p w14:paraId="6363DD96">
            <w:pPr>
              <w:jc w:val="right"/>
              <w:rPr>
                <w:rFonts w:ascii="Arial Narrow" w:hAnsi="Arial Narrow" w:eastAsia="仿宋_GB2312"/>
              </w:rPr>
            </w:pPr>
          </w:p>
        </w:tc>
        <w:tc>
          <w:tcPr>
            <w:tcW w:w="834" w:type="pct"/>
            <w:tcBorders>
              <w:top w:val="nil"/>
              <w:bottom w:val="single" w:color="auto" w:sz="4" w:space="0"/>
            </w:tcBorders>
            <w:vAlign w:val="center"/>
          </w:tcPr>
          <w:p w14:paraId="0938A248">
            <w:pPr>
              <w:jc w:val="right"/>
              <w:rPr>
                <w:rFonts w:ascii="Arial Narrow" w:hAnsi="Arial Narrow" w:eastAsia="仿宋_GB2312"/>
              </w:rPr>
            </w:pPr>
          </w:p>
        </w:tc>
        <w:tc>
          <w:tcPr>
            <w:tcW w:w="835" w:type="pct"/>
            <w:tcBorders>
              <w:top w:val="nil"/>
              <w:bottom w:val="single" w:color="auto" w:sz="4" w:space="0"/>
            </w:tcBorders>
            <w:vAlign w:val="center"/>
          </w:tcPr>
          <w:p w14:paraId="5CB64F04">
            <w:pPr>
              <w:jc w:val="right"/>
              <w:rPr>
                <w:rFonts w:ascii="Arial Narrow" w:hAnsi="Arial Narrow" w:eastAsia="仿宋_GB2312"/>
              </w:rPr>
            </w:pPr>
          </w:p>
        </w:tc>
      </w:tr>
      <w:tr w14:paraId="7CAFB4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single" w:color="auto" w:sz="4" w:space="0"/>
              <w:bottom w:val="single" w:color="auto" w:sz="8" w:space="0"/>
            </w:tcBorders>
            <w:vAlign w:val="center"/>
          </w:tcPr>
          <w:p w14:paraId="1689AC2E">
            <w:pPr>
              <w:rPr>
                <w:rFonts w:ascii="Arial Narrow" w:hAnsi="Arial Narrow" w:eastAsia="仿宋_GB2312"/>
                <w:b/>
                <w:bCs/>
              </w:rPr>
            </w:pPr>
            <w:r>
              <w:rPr>
                <w:rFonts w:ascii="Arial Narrow" w:hAnsi="Arial Narrow" w:eastAsia="仿宋_GB2312"/>
                <w:b/>
                <w:bCs/>
              </w:rPr>
              <w:t>小  计</w:t>
            </w:r>
          </w:p>
        </w:tc>
        <w:tc>
          <w:tcPr>
            <w:tcW w:w="834" w:type="pct"/>
            <w:tcBorders>
              <w:top w:val="single" w:color="auto" w:sz="4" w:space="0"/>
              <w:bottom w:val="single" w:color="auto" w:sz="8" w:space="0"/>
            </w:tcBorders>
            <w:vAlign w:val="center"/>
          </w:tcPr>
          <w:p w14:paraId="3A9F16BC">
            <w:pPr>
              <w:jc w:val="right"/>
              <w:rPr>
                <w:rFonts w:ascii="Arial Narrow" w:hAnsi="Arial Narrow" w:eastAsia="仿宋_GB2312"/>
                <w:b/>
                <w:bCs/>
              </w:rPr>
            </w:pPr>
            <w:r>
              <w:rPr>
                <w:rFonts w:ascii="Arial Narrow" w:hAnsi="Arial Narrow" w:eastAsia="仿宋_GB2312"/>
                <w:b/>
                <w:bCs/>
              </w:rPr>
              <w:t>X.XX</w:t>
            </w:r>
          </w:p>
        </w:tc>
        <w:tc>
          <w:tcPr>
            <w:tcW w:w="834" w:type="pct"/>
            <w:tcBorders>
              <w:top w:val="single" w:color="auto" w:sz="4" w:space="0"/>
              <w:bottom w:val="single" w:color="auto" w:sz="8" w:space="0"/>
            </w:tcBorders>
            <w:vAlign w:val="center"/>
          </w:tcPr>
          <w:p w14:paraId="043802B7">
            <w:pPr>
              <w:jc w:val="right"/>
              <w:rPr>
                <w:rFonts w:ascii="Arial Narrow" w:hAnsi="Arial Narrow" w:eastAsia="仿宋_GB2312"/>
                <w:b/>
                <w:bCs/>
              </w:rPr>
            </w:pPr>
          </w:p>
        </w:tc>
        <w:tc>
          <w:tcPr>
            <w:tcW w:w="834" w:type="pct"/>
            <w:tcBorders>
              <w:top w:val="single" w:color="auto" w:sz="4" w:space="0"/>
              <w:bottom w:val="single" w:color="auto" w:sz="8" w:space="0"/>
            </w:tcBorders>
            <w:vAlign w:val="center"/>
          </w:tcPr>
          <w:p w14:paraId="73CCE6D7">
            <w:pPr>
              <w:jc w:val="right"/>
              <w:rPr>
                <w:rFonts w:ascii="Arial Narrow" w:hAnsi="Arial Narrow" w:eastAsia="仿宋_GB2312"/>
                <w:b/>
                <w:bCs/>
              </w:rPr>
            </w:pPr>
          </w:p>
        </w:tc>
        <w:tc>
          <w:tcPr>
            <w:tcW w:w="835" w:type="pct"/>
            <w:tcBorders>
              <w:top w:val="single" w:color="auto" w:sz="4" w:space="0"/>
              <w:bottom w:val="single" w:color="auto" w:sz="8" w:space="0"/>
            </w:tcBorders>
            <w:vAlign w:val="center"/>
          </w:tcPr>
          <w:p w14:paraId="16C0C76F">
            <w:pPr>
              <w:jc w:val="right"/>
              <w:rPr>
                <w:rFonts w:ascii="Arial Narrow" w:hAnsi="Arial Narrow" w:eastAsia="仿宋_GB2312"/>
                <w:b/>
                <w:bCs/>
              </w:rPr>
            </w:pPr>
            <w:r>
              <w:rPr>
                <w:rFonts w:ascii="Arial Narrow" w:hAnsi="Arial Narrow" w:eastAsia="仿宋_GB2312"/>
                <w:b/>
                <w:bCs/>
              </w:rPr>
              <w:t>X.XX</w:t>
            </w:r>
          </w:p>
        </w:tc>
      </w:tr>
    </w:tbl>
    <w:p w14:paraId="7BAF8800">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一年内到期的应付债券（续）</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30"/>
        <w:gridCol w:w="1230"/>
        <w:gridCol w:w="1230"/>
        <w:gridCol w:w="1230"/>
        <w:gridCol w:w="1230"/>
        <w:gridCol w:w="1231"/>
        <w:gridCol w:w="1231"/>
      </w:tblGrid>
      <w:tr w14:paraId="0E13D8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14" w:type="pct"/>
            <w:tcBorders>
              <w:top w:val="single" w:color="auto" w:sz="8" w:space="0"/>
              <w:bottom w:val="single" w:color="auto" w:sz="4" w:space="0"/>
            </w:tcBorders>
            <w:vAlign w:val="center"/>
          </w:tcPr>
          <w:p w14:paraId="18015A1E">
            <w:pPr>
              <w:snapToGrid w:val="0"/>
              <w:ind w:left="-19" w:firstLine="19"/>
              <w:rPr>
                <w:rFonts w:ascii="Arial Narrow" w:hAnsi="Arial Narrow" w:eastAsia="仿宋_GB2312"/>
                <w:b/>
                <w:szCs w:val="21"/>
              </w:rPr>
            </w:pPr>
            <w:r>
              <w:rPr>
                <w:rFonts w:ascii="Arial Narrow" w:hAnsi="Arial Narrow" w:eastAsia="仿宋_GB2312"/>
                <w:b/>
                <w:szCs w:val="21"/>
              </w:rPr>
              <w:t>债券名称</w:t>
            </w:r>
          </w:p>
        </w:tc>
        <w:tc>
          <w:tcPr>
            <w:tcW w:w="714" w:type="pct"/>
            <w:tcBorders>
              <w:top w:val="single" w:color="auto" w:sz="8" w:space="0"/>
              <w:bottom w:val="single" w:color="auto" w:sz="4" w:space="0"/>
            </w:tcBorders>
            <w:vAlign w:val="center"/>
          </w:tcPr>
          <w:p w14:paraId="06EAFCF4">
            <w:pPr>
              <w:snapToGrid w:val="0"/>
              <w:ind w:left="107" w:leftChars="-30" w:hanging="170"/>
              <w:jc w:val="right"/>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714" w:type="pct"/>
            <w:tcBorders>
              <w:top w:val="single" w:color="auto" w:sz="8" w:space="0"/>
              <w:bottom w:val="single" w:color="auto" w:sz="4" w:space="0"/>
            </w:tcBorders>
            <w:vAlign w:val="center"/>
          </w:tcPr>
          <w:p w14:paraId="7FF6DE20">
            <w:pPr>
              <w:snapToGrid w:val="0"/>
              <w:ind w:left="107" w:leftChars="-30" w:hanging="170"/>
              <w:jc w:val="right"/>
              <w:rPr>
                <w:rFonts w:ascii="Arial Narrow" w:hAnsi="Arial Narrow" w:eastAsia="仿宋_GB2312"/>
                <w:b/>
                <w:szCs w:val="21"/>
              </w:rPr>
            </w:pPr>
            <w:r>
              <w:rPr>
                <w:rFonts w:ascii="Arial Narrow" w:hAnsi="Arial Narrow" w:eastAsia="仿宋_GB2312"/>
                <w:b/>
                <w:szCs w:val="21"/>
              </w:rPr>
              <w:t>本期发行</w:t>
            </w:r>
          </w:p>
        </w:tc>
        <w:tc>
          <w:tcPr>
            <w:tcW w:w="714" w:type="pct"/>
            <w:tcBorders>
              <w:top w:val="single" w:color="auto" w:sz="8" w:space="0"/>
              <w:bottom w:val="single" w:color="auto" w:sz="4" w:space="0"/>
            </w:tcBorders>
            <w:vAlign w:val="center"/>
          </w:tcPr>
          <w:p w14:paraId="3CB46863">
            <w:pPr>
              <w:snapToGrid w:val="0"/>
              <w:ind w:left="107" w:leftChars="-30" w:hanging="170"/>
              <w:jc w:val="right"/>
              <w:rPr>
                <w:rFonts w:ascii="Arial Narrow" w:hAnsi="Arial Narrow" w:eastAsia="仿宋_GB2312"/>
                <w:b/>
                <w:szCs w:val="21"/>
              </w:rPr>
            </w:pPr>
            <w:r>
              <w:rPr>
                <w:rFonts w:ascii="Arial Narrow" w:hAnsi="Arial Narrow" w:eastAsia="仿宋_GB2312"/>
                <w:b/>
                <w:szCs w:val="21"/>
              </w:rPr>
              <w:t>按面值计提利息</w:t>
            </w:r>
          </w:p>
        </w:tc>
        <w:tc>
          <w:tcPr>
            <w:tcW w:w="714" w:type="pct"/>
            <w:tcBorders>
              <w:top w:val="single" w:color="auto" w:sz="8" w:space="0"/>
              <w:bottom w:val="single" w:color="auto" w:sz="4" w:space="0"/>
            </w:tcBorders>
            <w:vAlign w:val="center"/>
          </w:tcPr>
          <w:p w14:paraId="7015740E">
            <w:pPr>
              <w:snapToGrid w:val="0"/>
              <w:ind w:left="107" w:leftChars="-30" w:hanging="170"/>
              <w:jc w:val="right"/>
              <w:rPr>
                <w:rFonts w:ascii="Arial Narrow" w:hAnsi="Arial Narrow" w:eastAsia="仿宋_GB2312"/>
                <w:b/>
                <w:szCs w:val="21"/>
              </w:rPr>
            </w:pPr>
            <w:r>
              <w:rPr>
                <w:rFonts w:ascii="Arial Narrow" w:hAnsi="Arial Narrow" w:eastAsia="仿宋_GB2312"/>
                <w:b/>
                <w:szCs w:val="21"/>
              </w:rPr>
              <w:t>溢折价摊销</w:t>
            </w:r>
          </w:p>
        </w:tc>
        <w:tc>
          <w:tcPr>
            <w:tcW w:w="714" w:type="pct"/>
            <w:tcBorders>
              <w:top w:val="single" w:color="auto" w:sz="8" w:space="0"/>
              <w:bottom w:val="single" w:color="auto" w:sz="4" w:space="0"/>
            </w:tcBorders>
            <w:vAlign w:val="center"/>
          </w:tcPr>
          <w:p w14:paraId="021231FA">
            <w:pPr>
              <w:snapToGrid w:val="0"/>
              <w:ind w:left="107" w:leftChars="-30" w:hanging="170"/>
              <w:jc w:val="right"/>
              <w:rPr>
                <w:rFonts w:ascii="Arial Narrow" w:hAnsi="Arial Narrow" w:eastAsia="仿宋_GB2312"/>
                <w:b/>
                <w:szCs w:val="21"/>
              </w:rPr>
            </w:pPr>
            <w:r>
              <w:rPr>
                <w:rFonts w:ascii="Arial Narrow" w:hAnsi="Arial Narrow" w:eastAsia="仿宋_GB2312"/>
                <w:b/>
                <w:szCs w:val="21"/>
              </w:rPr>
              <w:t>本期偿还</w:t>
            </w:r>
          </w:p>
        </w:tc>
        <w:tc>
          <w:tcPr>
            <w:tcW w:w="714" w:type="pct"/>
            <w:tcBorders>
              <w:top w:val="single" w:color="auto" w:sz="8" w:space="0"/>
              <w:bottom w:val="single" w:color="auto" w:sz="4" w:space="0"/>
            </w:tcBorders>
            <w:vAlign w:val="center"/>
          </w:tcPr>
          <w:p w14:paraId="0F140516">
            <w:pPr>
              <w:snapToGrid w:val="0"/>
              <w:jc w:val="right"/>
              <w:rPr>
                <w:rFonts w:ascii="Arial Narrow" w:hAnsi="Arial Narrow" w:eastAsia="仿宋_GB2312"/>
                <w:b/>
                <w:szCs w:val="21"/>
              </w:rPr>
            </w:pPr>
            <w:r>
              <w:rPr>
                <w:rFonts w:ascii="Arial Narrow" w:hAnsi="Arial Narrow" w:eastAsia="仿宋_GB2312"/>
                <w:b/>
                <w:szCs w:val="21"/>
              </w:rPr>
              <w:t>期末余额</w:t>
            </w:r>
          </w:p>
        </w:tc>
      </w:tr>
      <w:tr w14:paraId="37DD6D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top w:val="single" w:color="auto" w:sz="4" w:space="0"/>
              <w:bottom w:val="nil"/>
            </w:tcBorders>
            <w:vAlign w:val="center"/>
          </w:tcPr>
          <w:p w14:paraId="2A65066F">
            <w:pPr>
              <w:rPr>
                <w:rFonts w:ascii="Arial Narrow" w:hAnsi="Arial Narrow" w:eastAsia="仿宋_GB2312"/>
              </w:rPr>
            </w:pPr>
          </w:p>
        </w:tc>
        <w:tc>
          <w:tcPr>
            <w:tcW w:w="714" w:type="pct"/>
            <w:tcBorders>
              <w:top w:val="single" w:color="auto" w:sz="4" w:space="0"/>
              <w:bottom w:val="nil"/>
            </w:tcBorders>
            <w:vAlign w:val="center"/>
          </w:tcPr>
          <w:p w14:paraId="00B48DB2">
            <w:pPr>
              <w:jc w:val="right"/>
              <w:rPr>
                <w:rFonts w:ascii="Arial Narrow" w:hAnsi="Arial Narrow" w:eastAsia="仿宋_GB2312"/>
              </w:rPr>
            </w:pPr>
          </w:p>
        </w:tc>
        <w:tc>
          <w:tcPr>
            <w:tcW w:w="714" w:type="pct"/>
            <w:tcBorders>
              <w:top w:val="single" w:color="auto" w:sz="4" w:space="0"/>
              <w:bottom w:val="nil"/>
            </w:tcBorders>
            <w:vAlign w:val="center"/>
          </w:tcPr>
          <w:p w14:paraId="29AC9013">
            <w:pPr>
              <w:jc w:val="right"/>
              <w:rPr>
                <w:rFonts w:ascii="Arial Narrow" w:hAnsi="Arial Narrow" w:eastAsia="仿宋_GB2312"/>
              </w:rPr>
            </w:pPr>
          </w:p>
        </w:tc>
        <w:tc>
          <w:tcPr>
            <w:tcW w:w="714" w:type="pct"/>
            <w:tcBorders>
              <w:top w:val="single" w:color="auto" w:sz="4" w:space="0"/>
              <w:bottom w:val="nil"/>
            </w:tcBorders>
            <w:vAlign w:val="center"/>
          </w:tcPr>
          <w:p w14:paraId="5C1FFB66">
            <w:pPr>
              <w:jc w:val="right"/>
              <w:rPr>
                <w:rFonts w:ascii="Arial Narrow" w:hAnsi="Arial Narrow" w:eastAsia="仿宋_GB2312"/>
              </w:rPr>
            </w:pPr>
          </w:p>
        </w:tc>
        <w:tc>
          <w:tcPr>
            <w:tcW w:w="714" w:type="pct"/>
            <w:tcBorders>
              <w:top w:val="single" w:color="auto" w:sz="4" w:space="0"/>
              <w:bottom w:val="nil"/>
            </w:tcBorders>
            <w:vAlign w:val="center"/>
          </w:tcPr>
          <w:p w14:paraId="51FC5CDF">
            <w:pPr>
              <w:jc w:val="right"/>
              <w:rPr>
                <w:rFonts w:ascii="Arial Narrow" w:hAnsi="Arial Narrow" w:eastAsia="仿宋_GB2312"/>
              </w:rPr>
            </w:pPr>
          </w:p>
        </w:tc>
        <w:tc>
          <w:tcPr>
            <w:tcW w:w="714" w:type="pct"/>
            <w:tcBorders>
              <w:top w:val="single" w:color="auto" w:sz="4" w:space="0"/>
              <w:bottom w:val="nil"/>
            </w:tcBorders>
            <w:vAlign w:val="center"/>
          </w:tcPr>
          <w:p w14:paraId="5983ACE1">
            <w:pPr>
              <w:jc w:val="right"/>
              <w:rPr>
                <w:rFonts w:ascii="Arial Narrow" w:hAnsi="Arial Narrow" w:eastAsia="仿宋_GB2312"/>
              </w:rPr>
            </w:pPr>
          </w:p>
        </w:tc>
        <w:tc>
          <w:tcPr>
            <w:tcW w:w="714" w:type="pct"/>
            <w:tcBorders>
              <w:top w:val="single" w:color="auto" w:sz="4" w:space="0"/>
              <w:bottom w:val="nil"/>
            </w:tcBorders>
            <w:vAlign w:val="center"/>
          </w:tcPr>
          <w:p w14:paraId="2B8C13B9">
            <w:pPr>
              <w:jc w:val="right"/>
              <w:rPr>
                <w:rFonts w:ascii="Arial Narrow" w:hAnsi="Arial Narrow" w:eastAsia="仿宋_GB2312"/>
              </w:rPr>
            </w:pPr>
          </w:p>
        </w:tc>
      </w:tr>
      <w:tr w14:paraId="7EFCE0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top w:val="nil"/>
              <w:bottom w:val="nil"/>
            </w:tcBorders>
            <w:vAlign w:val="center"/>
          </w:tcPr>
          <w:p w14:paraId="44CB651D">
            <w:pPr>
              <w:rPr>
                <w:rFonts w:ascii="Arial Narrow" w:hAnsi="Arial Narrow" w:eastAsia="仿宋_GB2312"/>
              </w:rPr>
            </w:pPr>
          </w:p>
        </w:tc>
        <w:tc>
          <w:tcPr>
            <w:tcW w:w="714" w:type="pct"/>
            <w:tcBorders>
              <w:top w:val="nil"/>
              <w:bottom w:val="nil"/>
            </w:tcBorders>
            <w:vAlign w:val="center"/>
          </w:tcPr>
          <w:p w14:paraId="49F2D01E">
            <w:pPr>
              <w:jc w:val="right"/>
              <w:rPr>
                <w:rFonts w:ascii="Arial Narrow" w:hAnsi="Arial Narrow" w:eastAsia="仿宋_GB2312"/>
              </w:rPr>
            </w:pPr>
          </w:p>
        </w:tc>
        <w:tc>
          <w:tcPr>
            <w:tcW w:w="714" w:type="pct"/>
            <w:tcBorders>
              <w:top w:val="nil"/>
              <w:bottom w:val="nil"/>
            </w:tcBorders>
            <w:vAlign w:val="center"/>
          </w:tcPr>
          <w:p w14:paraId="0326ECCA">
            <w:pPr>
              <w:jc w:val="right"/>
              <w:rPr>
                <w:rFonts w:ascii="Arial Narrow" w:hAnsi="Arial Narrow" w:eastAsia="仿宋_GB2312"/>
              </w:rPr>
            </w:pPr>
          </w:p>
        </w:tc>
        <w:tc>
          <w:tcPr>
            <w:tcW w:w="714" w:type="pct"/>
            <w:tcBorders>
              <w:top w:val="nil"/>
              <w:bottom w:val="nil"/>
            </w:tcBorders>
            <w:vAlign w:val="center"/>
          </w:tcPr>
          <w:p w14:paraId="0756A55A">
            <w:pPr>
              <w:jc w:val="right"/>
              <w:rPr>
                <w:rFonts w:ascii="Arial Narrow" w:hAnsi="Arial Narrow" w:eastAsia="仿宋_GB2312"/>
              </w:rPr>
            </w:pPr>
          </w:p>
        </w:tc>
        <w:tc>
          <w:tcPr>
            <w:tcW w:w="714" w:type="pct"/>
            <w:tcBorders>
              <w:top w:val="nil"/>
              <w:bottom w:val="nil"/>
            </w:tcBorders>
            <w:vAlign w:val="center"/>
          </w:tcPr>
          <w:p w14:paraId="2212285E">
            <w:pPr>
              <w:jc w:val="right"/>
              <w:rPr>
                <w:rFonts w:ascii="Arial Narrow" w:hAnsi="Arial Narrow" w:eastAsia="仿宋_GB2312"/>
              </w:rPr>
            </w:pPr>
          </w:p>
        </w:tc>
        <w:tc>
          <w:tcPr>
            <w:tcW w:w="714" w:type="pct"/>
            <w:tcBorders>
              <w:top w:val="nil"/>
              <w:bottom w:val="nil"/>
            </w:tcBorders>
            <w:vAlign w:val="center"/>
          </w:tcPr>
          <w:p w14:paraId="2DA3713C">
            <w:pPr>
              <w:jc w:val="right"/>
              <w:rPr>
                <w:rFonts w:ascii="Arial Narrow" w:hAnsi="Arial Narrow" w:eastAsia="仿宋_GB2312"/>
              </w:rPr>
            </w:pPr>
          </w:p>
        </w:tc>
        <w:tc>
          <w:tcPr>
            <w:tcW w:w="714" w:type="pct"/>
            <w:tcBorders>
              <w:top w:val="nil"/>
              <w:bottom w:val="nil"/>
            </w:tcBorders>
            <w:vAlign w:val="center"/>
          </w:tcPr>
          <w:p w14:paraId="723BE63E">
            <w:pPr>
              <w:jc w:val="right"/>
              <w:rPr>
                <w:rFonts w:ascii="Arial Narrow" w:hAnsi="Arial Narrow" w:eastAsia="仿宋_GB2312"/>
              </w:rPr>
            </w:pPr>
          </w:p>
        </w:tc>
      </w:tr>
      <w:tr w14:paraId="34995A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top w:val="nil"/>
              <w:bottom w:val="single" w:color="auto" w:sz="4" w:space="0"/>
            </w:tcBorders>
            <w:vAlign w:val="center"/>
          </w:tcPr>
          <w:p w14:paraId="2EA111BD">
            <w:pPr>
              <w:rPr>
                <w:rFonts w:ascii="Arial Narrow" w:hAnsi="Arial Narrow" w:eastAsia="仿宋_GB2312"/>
              </w:rPr>
            </w:pPr>
          </w:p>
        </w:tc>
        <w:tc>
          <w:tcPr>
            <w:tcW w:w="714" w:type="pct"/>
            <w:tcBorders>
              <w:top w:val="nil"/>
              <w:bottom w:val="single" w:color="auto" w:sz="4" w:space="0"/>
            </w:tcBorders>
            <w:vAlign w:val="center"/>
          </w:tcPr>
          <w:p w14:paraId="74324CE9">
            <w:pPr>
              <w:jc w:val="right"/>
              <w:rPr>
                <w:rFonts w:ascii="Arial Narrow" w:hAnsi="Arial Narrow" w:eastAsia="仿宋_GB2312"/>
              </w:rPr>
            </w:pPr>
          </w:p>
        </w:tc>
        <w:tc>
          <w:tcPr>
            <w:tcW w:w="714" w:type="pct"/>
            <w:tcBorders>
              <w:top w:val="nil"/>
              <w:bottom w:val="single" w:color="auto" w:sz="4" w:space="0"/>
            </w:tcBorders>
            <w:vAlign w:val="center"/>
          </w:tcPr>
          <w:p w14:paraId="48BD6AE6">
            <w:pPr>
              <w:jc w:val="right"/>
              <w:rPr>
                <w:rFonts w:ascii="Arial Narrow" w:hAnsi="Arial Narrow" w:eastAsia="仿宋_GB2312"/>
              </w:rPr>
            </w:pPr>
          </w:p>
        </w:tc>
        <w:tc>
          <w:tcPr>
            <w:tcW w:w="714" w:type="pct"/>
            <w:tcBorders>
              <w:top w:val="nil"/>
              <w:bottom w:val="single" w:color="auto" w:sz="4" w:space="0"/>
            </w:tcBorders>
            <w:vAlign w:val="center"/>
          </w:tcPr>
          <w:p w14:paraId="25BAD4E5">
            <w:pPr>
              <w:jc w:val="right"/>
              <w:rPr>
                <w:rFonts w:ascii="Arial Narrow" w:hAnsi="Arial Narrow" w:eastAsia="仿宋_GB2312"/>
              </w:rPr>
            </w:pPr>
          </w:p>
        </w:tc>
        <w:tc>
          <w:tcPr>
            <w:tcW w:w="714" w:type="pct"/>
            <w:tcBorders>
              <w:top w:val="nil"/>
              <w:bottom w:val="single" w:color="auto" w:sz="4" w:space="0"/>
            </w:tcBorders>
            <w:vAlign w:val="center"/>
          </w:tcPr>
          <w:p w14:paraId="0B8618C8">
            <w:pPr>
              <w:jc w:val="right"/>
              <w:rPr>
                <w:rFonts w:ascii="Arial Narrow" w:hAnsi="Arial Narrow" w:eastAsia="仿宋_GB2312"/>
              </w:rPr>
            </w:pPr>
          </w:p>
        </w:tc>
        <w:tc>
          <w:tcPr>
            <w:tcW w:w="714" w:type="pct"/>
            <w:tcBorders>
              <w:top w:val="nil"/>
              <w:bottom w:val="single" w:color="auto" w:sz="4" w:space="0"/>
            </w:tcBorders>
            <w:vAlign w:val="center"/>
          </w:tcPr>
          <w:p w14:paraId="32715DFD">
            <w:pPr>
              <w:jc w:val="right"/>
              <w:rPr>
                <w:rFonts w:ascii="Arial Narrow" w:hAnsi="Arial Narrow" w:eastAsia="仿宋_GB2312"/>
              </w:rPr>
            </w:pPr>
          </w:p>
        </w:tc>
        <w:tc>
          <w:tcPr>
            <w:tcW w:w="714" w:type="pct"/>
            <w:tcBorders>
              <w:top w:val="nil"/>
              <w:bottom w:val="single" w:color="auto" w:sz="4" w:space="0"/>
            </w:tcBorders>
            <w:vAlign w:val="center"/>
          </w:tcPr>
          <w:p w14:paraId="422F88A1">
            <w:pPr>
              <w:jc w:val="right"/>
              <w:rPr>
                <w:rFonts w:ascii="Arial Narrow" w:hAnsi="Arial Narrow" w:eastAsia="仿宋_GB2312"/>
              </w:rPr>
            </w:pPr>
          </w:p>
        </w:tc>
      </w:tr>
      <w:tr w14:paraId="517F02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top w:val="single" w:color="auto" w:sz="4" w:space="0"/>
              <w:bottom w:val="single" w:color="auto" w:sz="8" w:space="0"/>
            </w:tcBorders>
            <w:vAlign w:val="center"/>
          </w:tcPr>
          <w:p w14:paraId="462E4C8A">
            <w:pPr>
              <w:rPr>
                <w:rFonts w:ascii="Arial Narrow" w:hAnsi="Arial Narrow" w:eastAsia="仿宋_GB2312"/>
                <w:b/>
                <w:bCs/>
              </w:rPr>
            </w:pPr>
            <w:r>
              <w:rPr>
                <w:rFonts w:ascii="Arial Narrow" w:hAnsi="Arial Narrow" w:eastAsia="仿宋_GB2312"/>
                <w:b/>
                <w:bCs/>
              </w:rPr>
              <w:t>合  计</w:t>
            </w:r>
          </w:p>
        </w:tc>
        <w:tc>
          <w:tcPr>
            <w:tcW w:w="714" w:type="pct"/>
            <w:tcBorders>
              <w:top w:val="single" w:color="auto" w:sz="4" w:space="0"/>
              <w:bottom w:val="single" w:color="auto" w:sz="8" w:space="0"/>
            </w:tcBorders>
            <w:vAlign w:val="center"/>
          </w:tcPr>
          <w:p w14:paraId="793B3726">
            <w:pPr>
              <w:jc w:val="right"/>
              <w:rPr>
                <w:rFonts w:ascii="Arial Narrow" w:hAnsi="Arial Narrow" w:eastAsia="仿宋_GB2312"/>
                <w:b/>
                <w:bCs/>
              </w:rPr>
            </w:pPr>
          </w:p>
        </w:tc>
        <w:tc>
          <w:tcPr>
            <w:tcW w:w="714" w:type="pct"/>
            <w:tcBorders>
              <w:top w:val="single" w:color="auto" w:sz="4" w:space="0"/>
              <w:bottom w:val="single" w:color="auto" w:sz="8" w:space="0"/>
            </w:tcBorders>
            <w:vAlign w:val="center"/>
          </w:tcPr>
          <w:p w14:paraId="6FBFB805">
            <w:pPr>
              <w:jc w:val="right"/>
              <w:rPr>
                <w:rFonts w:ascii="Arial Narrow" w:hAnsi="Arial Narrow" w:eastAsia="仿宋_GB2312"/>
                <w:b/>
                <w:bCs/>
              </w:rPr>
            </w:pPr>
            <w:r>
              <w:rPr>
                <w:rFonts w:ascii="Arial Narrow" w:hAnsi="Arial Narrow" w:eastAsia="仿宋_GB2312"/>
                <w:b/>
                <w:bCs/>
              </w:rPr>
              <w:t>X.XX</w:t>
            </w:r>
          </w:p>
        </w:tc>
        <w:tc>
          <w:tcPr>
            <w:tcW w:w="714" w:type="pct"/>
            <w:tcBorders>
              <w:top w:val="single" w:color="auto" w:sz="4" w:space="0"/>
              <w:bottom w:val="single" w:color="auto" w:sz="8" w:space="0"/>
            </w:tcBorders>
            <w:vAlign w:val="center"/>
          </w:tcPr>
          <w:p w14:paraId="2903848A">
            <w:pPr>
              <w:jc w:val="right"/>
              <w:rPr>
                <w:rFonts w:ascii="Arial Narrow" w:hAnsi="Arial Narrow" w:eastAsia="仿宋_GB2312"/>
                <w:b/>
                <w:bCs/>
              </w:rPr>
            </w:pPr>
          </w:p>
        </w:tc>
        <w:tc>
          <w:tcPr>
            <w:tcW w:w="714" w:type="pct"/>
            <w:tcBorders>
              <w:top w:val="single" w:color="auto" w:sz="4" w:space="0"/>
              <w:bottom w:val="single" w:color="auto" w:sz="8" w:space="0"/>
            </w:tcBorders>
            <w:vAlign w:val="center"/>
          </w:tcPr>
          <w:p w14:paraId="07006B31">
            <w:pPr>
              <w:jc w:val="right"/>
              <w:rPr>
                <w:rFonts w:ascii="Arial Narrow" w:hAnsi="Arial Narrow" w:eastAsia="仿宋_GB2312"/>
                <w:b/>
                <w:bCs/>
              </w:rPr>
            </w:pPr>
          </w:p>
        </w:tc>
        <w:tc>
          <w:tcPr>
            <w:tcW w:w="714" w:type="pct"/>
            <w:tcBorders>
              <w:top w:val="single" w:color="auto" w:sz="4" w:space="0"/>
              <w:bottom w:val="single" w:color="auto" w:sz="8" w:space="0"/>
            </w:tcBorders>
            <w:vAlign w:val="center"/>
          </w:tcPr>
          <w:p w14:paraId="361CEE19">
            <w:pPr>
              <w:jc w:val="right"/>
              <w:rPr>
                <w:rFonts w:ascii="Arial Narrow" w:hAnsi="Arial Narrow" w:eastAsia="仿宋_GB2312"/>
                <w:b/>
                <w:bCs/>
              </w:rPr>
            </w:pPr>
          </w:p>
        </w:tc>
        <w:tc>
          <w:tcPr>
            <w:tcW w:w="714" w:type="pct"/>
            <w:tcBorders>
              <w:top w:val="single" w:color="auto" w:sz="4" w:space="0"/>
              <w:bottom w:val="single" w:color="auto" w:sz="8" w:space="0"/>
            </w:tcBorders>
            <w:vAlign w:val="center"/>
          </w:tcPr>
          <w:p w14:paraId="0EE710DF">
            <w:pPr>
              <w:jc w:val="right"/>
              <w:rPr>
                <w:rFonts w:ascii="Arial Narrow" w:hAnsi="Arial Narrow" w:eastAsia="仿宋_GB2312"/>
                <w:b/>
                <w:bCs/>
              </w:rPr>
            </w:pPr>
            <w:r>
              <w:rPr>
                <w:rFonts w:ascii="Arial Narrow" w:hAnsi="Arial Narrow" w:eastAsia="仿宋_GB2312"/>
                <w:b/>
                <w:bCs/>
              </w:rPr>
              <w:t>X.XX</w:t>
            </w:r>
          </w:p>
        </w:tc>
      </w:tr>
    </w:tbl>
    <w:p w14:paraId="569D0B7B">
      <w:pPr>
        <w:pStyle w:val="96"/>
      </w:pPr>
      <w:r>
        <w:t>一年内到期的长期应付款</w:t>
      </w:r>
    </w:p>
    <w:p w14:paraId="20EDD221">
      <w:r>
        <w:t>##/SECTION:五、43##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4216CA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61CE50F6">
            <w:pPr>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4304E10E">
            <w:pPr>
              <w:snapToGrid w:val="0"/>
              <w:jc w:val="right"/>
              <w:rPr>
                <w:rFonts w:ascii="Arial Narrow" w:hAnsi="Arial Narrow" w:eastAsia="仿宋_GB2312" w:cs="Arial"/>
                <w:b/>
                <w:szCs w:val="21"/>
              </w:rPr>
            </w:pPr>
            <w:r>
              <w:rPr>
                <w:rFonts w:ascii="Arial Narrow" w:hAnsi="Arial Narrow" w:eastAsia="仿宋_GB2312" w:cs="Arial"/>
                <w:b/>
                <w:color w:val="000000"/>
                <w:szCs w:val="21"/>
              </w:rPr>
              <w:t>期末余额</w:t>
            </w:r>
          </w:p>
        </w:tc>
        <w:tc>
          <w:tcPr>
            <w:tcW w:w="1666" w:type="pct"/>
            <w:tcBorders>
              <w:top w:val="single" w:color="auto" w:sz="8" w:space="0"/>
              <w:bottom w:val="single" w:color="auto" w:sz="4" w:space="0"/>
            </w:tcBorders>
            <w:vAlign w:val="center"/>
          </w:tcPr>
          <w:p w14:paraId="2D3AC14F">
            <w:pPr>
              <w:snapToGrid w:val="0"/>
              <w:jc w:val="right"/>
              <w:rPr>
                <w:rFonts w:ascii="Arial Narrow" w:hAnsi="Arial Narrow" w:eastAsia="仿宋_GB2312" w:cs="Arial"/>
                <w:b/>
                <w:szCs w:val="21"/>
              </w:rPr>
            </w:pPr>
            <w:r>
              <w:rPr>
                <w:rFonts w:ascii="Arial Narrow" w:hAnsi="Arial Narrow" w:eastAsia="仿宋_GB2312" w:cs="Arial"/>
                <w:b/>
                <w:color w:val="000000"/>
                <w:szCs w:val="21"/>
              </w:rPr>
              <w:t>上年年末余额</w:t>
            </w:r>
          </w:p>
        </w:tc>
      </w:tr>
      <w:tr w14:paraId="32A581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F6D9D96">
            <w:pPr>
              <w:rPr>
                <w:rFonts w:ascii="Arial Narrow" w:hAnsi="Arial Narrow" w:eastAsia="仿宋_GB2312"/>
              </w:rPr>
            </w:pPr>
          </w:p>
        </w:tc>
        <w:tc>
          <w:tcPr>
            <w:tcW w:w="1667" w:type="pct"/>
            <w:tcBorders>
              <w:top w:val="single" w:color="auto" w:sz="4" w:space="0"/>
            </w:tcBorders>
            <w:vAlign w:val="center"/>
          </w:tcPr>
          <w:p w14:paraId="2B438246">
            <w:pPr>
              <w:jc w:val="right"/>
              <w:rPr>
                <w:rFonts w:ascii="Arial Narrow" w:hAnsi="Arial Narrow" w:eastAsia="仿宋_GB2312"/>
              </w:rPr>
            </w:pPr>
          </w:p>
        </w:tc>
        <w:tc>
          <w:tcPr>
            <w:tcW w:w="1666" w:type="pct"/>
            <w:tcBorders>
              <w:top w:val="single" w:color="auto" w:sz="4" w:space="0"/>
            </w:tcBorders>
            <w:vAlign w:val="center"/>
          </w:tcPr>
          <w:p w14:paraId="57E977CB">
            <w:pPr>
              <w:jc w:val="right"/>
              <w:rPr>
                <w:rFonts w:ascii="Arial Narrow" w:hAnsi="Arial Narrow" w:eastAsia="仿宋_GB2312"/>
              </w:rPr>
            </w:pPr>
          </w:p>
        </w:tc>
      </w:tr>
      <w:tr w14:paraId="615B41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26DEA3A">
            <w:pPr>
              <w:rPr>
                <w:rFonts w:ascii="Arial Narrow" w:hAnsi="Arial Narrow" w:eastAsia="仿宋_GB2312"/>
              </w:rPr>
            </w:pPr>
          </w:p>
        </w:tc>
        <w:tc>
          <w:tcPr>
            <w:tcW w:w="1667" w:type="pct"/>
            <w:vAlign w:val="center"/>
          </w:tcPr>
          <w:p w14:paraId="1DBF7502">
            <w:pPr>
              <w:jc w:val="right"/>
              <w:rPr>
                <w:rFonts w:ascii="Arial Narrow" w:hAnsi="Arial Narrow" w:eastAsia="仿宋_GB2312"/>
              </w:rPr>
            </w:pPr>
          </w:p>
        </w:tc>
        <w:tc>
          <w:tcPr>
            <w:tcW w:w="1666" w:type="pct"/>
            <w:vAlign w:val="center"/>
          </w:tcPr>
          <w:p w14:paraId="54F8A192">
            <w:pPr>
              <w:jc w:val="right"/>
              <w:rPr>
                <w:rFonts w:ascii="Arial Narrow" w:hAnsi="Arial Narrow" w:eastAsia="仿宋_GB2312"/>
              </w:rPr>
            </w:pPr>
          </w:p>
        </w:tc>
      </w:tr>
      <w:tr w14:paraId="3836A9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04F41379">
            <w:pPr>
              <w:rPr>
                <w:rFonts w:ascii="Arial Narrow" w:hAnsi="Arial Narrow" w:eastAsia="仿宋_GB2312"/>
              </w:rPr>
            </w:pPr>
          </w:p>
        </w:tc>
        <w:tc>
          <w:tcPr>
            <w:tcW w:w="1667" w:type="pct"/>
            <w:tcBorders>
              <w:bottom w:val="single" w:color="auto" w:sz="4" w:space="0"/>
            </w:tcBorders>
            <w:vAlign w:val="center"/>
          </w:tcPr>
          <w:p w14:paraId="229BB937">
            <w:pPr>
              <w:jc w:val="right"/>
              <w:rPr>
                <w:rFonts w:ascii="Arial Narrow" w:hAnsi="Arial Narrow" w:eastAsia="仿宋_GB2312"/>
              </w:rPr>
            </w:pPr>
          </w:p>
        </w:tc>
        <w:tc>
          <w:tcPr>
            <w:tcW w:w="1666" w:type="pct"/>
            <w:tcBorders>
              <w:bottom w:val="single" w:color="auto" w:sz="4" w:space="0"/>
            </w:tcBorders>
            <w:vAlign w:val="center"/>
          </w:tcPr>
          <w:p w14:paraId="4B1D258F">
            <w:pPr>
              <w:jc w:val="right"/>
              <w:rPr>
                <w:rFonts w:ascii="Arial Narrow" w:hAnsi="Arial Narrow" w:eastAsia="仿宋_GB2312"/>
              </w:rPr>
            </w:pPr>
          </w:p>
        </w:tc>
      </w:tr>
      <w:tr w14:paraId="435158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241A290D">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1AA5A174">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5F2FAECA">
            <w:pPr>
              <w:jc w:val="right"/>
              <w:rPr>
                <w:rFonts w:ascii="Arial Narrow" w:hAnsi="Arial Narrow" w:eastAsia="仿宋_GB2312"/>
                <w:b/>
                <w:bCs/>
              </w:rPr>
            </w:pPr>
            <w:r>
              <w:rPr>
                <w:rFonts w:ascii="Arial Narrow" w:hAnsi="Arial Narrow" w:eastAsia="仿宋_GB2312"/>
                <w:b/>
                <w:bCs/>
              </w:rPr>
              <w:t>X.XX</w:t>
            </w:r>
          </w:p>
        </w:tc>
      </w:tr>
    </w:tbl>
    <w:p w14:paraId="216C08B0">
      <w:r>
        <w:t>##SECTION:五、44##</w:t>
      </w:r>
    </w:p>
    <w:p w14:paraId="22BAD7D2">
      <w:pPr>
        <w:pStyle w:val="3"/>
      </w:pPr>
      <w:r>
        <w:t>其他流动负债</w:t>
      </w:r>
    </w:p>
    <w:tbl>
      <w:tblPr>
        <w:tblStyle w:val="31"/>
        <w:tblW w:w="5000" w:type="pct"/>
        <w:jc w:val="center"/>
        <w:tblLayout w:type="autofit"/>
        <w:tblCellMar>
          <w:top w:w="0" w:type="dxa"/>
          <w:left w:w="108" w:type="dxa"/>
          <w:bottom w:w="0" w:type="dxa"/>
          <w:right w:w="108" w:type="dxa"/>
        </w:tblCellMar>
      </w:tblPr>
      <w:tblGrid>
        <w:gridCol w:w="2871"/>
        <w:gridCol w:w="2871"/>
        <w:gridCol w:w="2870"/>
      </w:tblGrid>
      <w:tr w14:paraId="792BD39E">
        <w:tblPrEx>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74F654EC">
            <w:pPr>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2924E66F">
            <w:pPr>
              <w:snapToGrid w:val="0"/>
              <w:jc w:val="right"/>
              <w:rPr>
                <w:rFonts w:ascii="Arial Narrow" w:hAnsi="Arial Narrow" w:eastAsia="仿宋_GB2312"/>
                <w:b/>
                <w:szCs w:val="21"/>
              </w:rPr>
            </w:pPr>
            <w:r>
              <w:rPr>
                <w:rFonts w:ascii="Arial Narrow" w:hAnsi="Arial Narrow" w:eastAsia="仿宋_GB2312" w:cs="Arial"/>
                <w:b/>
                <w:color w:val="000000"/>
                <w:szCs w:val="21"/>
              </w:rPr>
              <w:t>期末余额</w:t>
            </w:r>
          </w:p>
        </w:tc>
        <w:tc>
          <w:tcPr>
            <w:tcW w:w="1667" w:type="pct"/>
            <w:tcBorders>
              <w:top w:val="single" w:color="auto" w:sz="8" w:space="0"/>
              <w:bottom w:val="single" w:color="auto" w:sz="4" w:space="0"/>
            </w:tcBorders>
            <w:vAlign w:val="center"/>
          </w:tcPr>
          <w:p w14:paraId="07A8FE2E">
            <w:pPr>
              <w:snapToGrid w:val="0"/>
              <w:jc w:val="right"/>
              <w:rPr>
                <w:rFonts w:ascii="Arial Narrow" w:hAnsi="Arial Narrow" w:eastAsia="仿宋_GB2312"/>
                <w:b/>
                <w:szCs w:val="21"/>
              </w:rPr>
            </w:pPr>
            <w:r>
              <w:rPr>
                <w:rFonts w:ascii="Arial Narrow" w:hAnsi="Arial Narrow" w:eastAsia="仿宋_GB2312" w:cs="Arial"/>
                <w:b/>
                <w:color w:val="000000"/>
                <w:szCs w:val="21"/>
              </w:rPr>
              <w:t>上年年末余额</w:t>
            </w:r>
          </w:p>
        </w:tc>
      </w:tr>
      <w:tr w14:paraId="5939CEBF">
        <w:tblPrEx>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21625B59">
            <w:pPr>
              <w:snapToGrid w:val="0"/>
              <w:rPr>
                <w:rFonts w:ascii="Arial Narrow" w:hAnsi="Arial Narrow" w:eastAsia="仿宋_GB2312"/>
                <w:szCs w:val="21"/>
              </w:rPr>
            </w:pPr>
            <w:r>
              <w:rPr>
                <w:rFonts w:ascii="Arial Narrow" w:hAnsi="Arial Narrow" w:eastAsia="仿宋_GB2312"/>
                <w:color w:val="FF0000"/>
                <w:szCs w:val="21"/>
              </w:rPr>
              <w:t>短期应付债券</w:t>
            </w:r>
          </w:p>
        </w:tc>
        <w:tc>
          <w:tcPr>
            <w:tcW w:w="1667" w:type="pct"/>
            <w:tcBorders>
              <w:top w:val="single" w:color="auto" w:sz="4" w:space="0"/>
            </w:tcBorders>
            <w:vAlign w:val="center"/>
          </w:tcPr>
          <w:p w14:paraId="55571E0D">
            <w:pPr>
              <w:jc w:val="right"/>
              <w:rPr>
                <w:rFonts w:ascii="Arial Narrow" w:hAnsi="Arial Narrow" w:eastAsia="仿宋_GB2312"/>
              </w:rPr>
            </w:pPr>
          </w:p>
        </w:tc>
        <w:tc>
          <w:tcPr>
            <w:tcW w:w="1667" w:type="pct"/>
            <w:tcBorders>
              <w:top w:val="single" w:color="auto" w:sz="4" w:space="0"/>
            </w:tcBorders>
            <w:vAlign w:val="center"/>
          </w:tcPr>
          <w:p w14:paraId="0A28C5D2">
            <w:pPr>
              <w:jc w:val="right"/>
              <w:rPr>
                <w:rFonts w:ascii="Arial Narrow" w:hAnsi="Arial Narrow" w:eastAsia="仿宋_GB2312"/>
              </w:rPr>
            </w:pPr>
          </w:p>
        </w:tc>
      </w:tr>
      <w:tr w14:paraId="44B42F46">
        <w:tblPrEx>
          <w:tblCellMar>
            <w:top w:w="0" w:type="dxa"/>
            <w:left w:w="108" w:type="dxa"/>
            <w:bottom w:w="0" w:type="dxa"/>
            <w:right w:w="108" w:type="dxa"/>
          </w:tblCellMar>
        </w:tblPrEx>
        <w:trPr>
          <w:cantSplit/>
          <w:trHeight w:val="340" w:hRule="atLeast"/>
          <w:jc w:val="center"/>
        </w:trPr>
        <w:tc>
          <w:tcPr>
            <w:tcW w:w="1667" w:type="pct"/>
            <w:vAlign w:val="center"/>
          </w:tcPr>
          <w:p w14:paraId="19BD5DD7">
            <w:pPr>
              <w:snapToGrid w:val="0"/>
              <w:rPr>
                <w:rFonts w:ascii="Arial Narrow" w:hAnsi="Arial Narrow" w:eastAsia="仿宋_GB2312"/>
                <w:color w:val="FF0000"/>
                <w:szCs w:val="21"/>
              </w:rPr>
            </w:pPr>
            <w:r>
              <w:rPr>
                <w:rFonts w:ascii="Arial Narrow" w:hAnsi="Arial Narrow" w:eastAsia="仿宋_GB2312"/>
                <w:color w:val="FF0000"/>
                <w:szCs w:val="21"/>
              </w:rPr>
              <w:t>政府补助</w:t>
            </w:r>
          </w:p>
        </w:tc>
        <w:tc>
          <w:tcPr>
            <w:tcW w:w="1667" w:type="pct"/>
            <w:vAlign w:val="center"/>
          </w:tcPr>
          <w:p w14:paraId="10C5BC87">
            <w:pPr>
              <w:jc w:val="right"/>
              <w:rPr>
                <w:rFonts w:ascii="Arial Narrow" w:hAnsi="Arial Narrow" w:eastAsia="仿宋_GB2312"/>
              </w:rPr>
            </w:pPr>
          </w:p>
        </w:tc>
        <w:tc>
          <w:tcPr>
            <w:tcW w:w="1667" w:type="pct"/>
            <w:vAlign w:val="center"/>
          </w:tcPr>
          <w:p w14:paraId="0CDE3C18">
            <w:pPr>
              <w:jc w:val="right"/>
              <w:rPr>
                <w:rFonts w:ascii="Arial Narrow" w:hAnsi="Arial Narrow" w:eastAsia="仿宋_GB2312"/>
              </w:rPr>
            </w:pPr>
          </w:p>
        </w:tc>
      </w:tr>
      <w:tr w14:paraId="75DB4B2A">
        <w:tblPrEx>
          <w:tblCellMar>
            <w:top w:w="0" w:type="dxa"/>
            <w:left w:w="108" w:type="dxa"/>
            <w:bottom w:w="0" w:type="dxa"/>
            <w:right w:w="108" w:type="dxa"/>
          </w:tblCellMar>
        </w:tblPrEx>
        <w:trPr>
          <w:cantSplit/>
          <w:trHeight w:val="340" w:hRule="atLeast"/>
          <w:jc w:val="center"/>
        </w:trPr>
        <w:tc>
          <w:tcPr>
            <w:tcW w:w="1667" w:type="pct"/>
            <w:vAlign w:val="center"/>
          </w:tcPr>
          <w:p w14:paraId="4F866001">
            <w:pPr>
              <w:snapToGrid w:val="0"/>
              <w:rPr>
                <w:rFonts w:ascii="Arial Narrow" w:hAnsi="Arial Narrow" w:eastAsia="仿宋_GB2312"/>
                <w:color w:val="FF0000"/>
                <w:szCs w:val="21"/>
              </w:rPr>
            </w:pPr>
            <w:r>
              <w:rPr>
                <w:rFonts w:ascii="Arial Narrow" w:hAnsi="Arial Narrow" w:eastAsia="仿宋_GB2312"/>
                <w:color w:val="FF0000"/>
                <w:szCs w:val="21"/>
              </w:rPr>
              <w:t>待转销项税额</w:t>
            </w:r>
          </w:p>
        </w:tc>
        <w:tc>
          <w:tcPr>
            <w:tcW w:w="1667" w:type="pct"/>
            <w:vAlign w:val="center"/>
          </w:tcPr>
          <w:p w14:paraId="711DDC74">
            <w:pPr>
              <w:jc w:val="right"/>
              <w:rPr>
                <w:rFonts w:ascii="Arial Narrow" w:hAnsi="Arial Narrow" w:eastAsia="仿宋_GB2312"/>
              </w:rPr>
            </w:pPr>
          </w:p>
        </w:tc>
        <w:tc>
          <w:tcPr>
            <w:tcW w:w="1667" w:type="pct"/>
            <w:vAlign w:val="center"/>
          </w:tcPr>
          <w:p w14:paraId="219F4308">
            <w:pPr>
              <w:jc w:val="right"/>
              <w:rPr>
                <w:rFonts w:ascii="Arial Narrow" w:hAnsi="Arial Narrow" w:eastAsia="仿宋_GB2312"/>
              </w:rPr>
            </w:pPr>
          </w:p>
        </w:tc>
      </w:tr>
      <w:tr w14:paraId="3B6E5941">
        <w:tblPrEx>
          <w:tblCellMar>
            <w:top w:w="0" w:type="dxa"/>
            <w:left w:w="108" w:type="dxa"/>
            <w:bottom w:w="0" w:type="dxa"/>
            <w:right w:w="108" w:type="dxa"/>
          </w:tblCellMar>
        </w:tblPrEx>
        <w:trPr>
          <w:cantSplit/>
          <w:trHeight w:val="340" w:hRule="atLeast"/>
          <w:jc w:val="center"/>
        </w:trPr>
        <w:tc>
          <w:tcPr>
            <w:tcW w:w="1667" w:type="pct"/>
            <w:vAlign w:val="center"/>
          </w:tcPr>
          <w:p w14:paraId="78DF9279">
            <w:pPr>
              <w:snapToGrid w:val="0"/>
              <w:rPr>
                <w:rFonts w:ascii="Arial Narrow" w:hAnsi="Arial Narrow" w:eastAsia="仿宋_GB2312"/>
                <w:szCs w:val="21"/>
              </w:rPr>
            </w:pPr>
            <w:r>
              <w:rPr>
                <w:rFonts w:hint="eastAsia" w:ascii="Arial Narrow" w:hAnsi="Arial Narrow" w:eastAsia="仿宋_GB2312"/>
                <w:color w:val="FF0000"/>
                <w:szCs w:val="21"/>
              </w:rPr>
              <w:t>应付退货款</w:t>
            </w:r>
          </w:p>
        </w:tc>
        <w:tc>
          <w:tcPr>
            <w:tcW w:w="1667" w:type="pct"/>
            <w:vAlign w:val="center"/>
          </w:tcPr>
          <w:p w14:paraId="340334DA">
            <w:pPr>
              <w:jc w:val="right"/>
              <w:rPr>
                <w:rFonts w:ascii="Arial Narrow" w:hAnsi="Arial Narrow" w:eastAsia="仿宋_GB2312"/>
              </w:rPr>
            </w:pPr>
          </w:p>
        </w:tc>
        <w:tc>
          <w:tcPr>
            <w:tcW w:w="1667" w:type="pct"/>
            <w:vAlign w:val="center"/>
          </w:tcPr>
          <w:p w14:paraId="7A0F63A3">
            <w:pPr>
              <w:jc w:val="right"/>
              <w:rPr>
                <w:rFonts w:ascii="Arial Narrow" w:hAnsi="Arial Narrow" w:eastAsia="仿宋_GB2312"/>
              </w:rPr>
            </w:pPr>
          </w:p>
        </w:tc>
      </w:tr>
      <w:tr w14:paraId="05B69D7B">
        <w:tblPrEx>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1362E1F7">
            <w:pPr>
              <w:snapToGrid w:val="0"/>
              <w:rPr>
                <w:rFonts w:ascii="Arial Narrow" w:hAnsi="Arial Narrow" w:eastAsia="仿宋_GB2312"/>
                <w:szCs w:val="21"/>
              </w:rPr>
            </w:pPr>
          </w:p>
        </w:tc>
        <w:tc>
          <w:tcPr>
            <w:tcW w:w="1667" w:type="pct"/>
            <w:tcBorders>
              <w:bottom w:val="single" w:color="auto" w:sz="4" w:space="0"/>
            </w:tcBorders>
            <w:vAlign w:val="center"/>
          </w:tcPr>
          <w:p w14:paraId="538381EB">
            <w:pPr>
              <w:jc w:val="right"/>
              <w:rPr>
                <w:rFonts w:ascii="Arial Narrow" w:hAnsi="Arial Narrow" w:eastAsia="仿宋_GB2312"/>
              </w:rPr>
            </w:pPr>
          </w:p>
        </w:tc>
        <w:tc>
          <w:tcPr>
            <w:tcW w:w="1667" w:type="pct"/>
            <w:tcBorders>
              <w:bottom w:val="single" w:color="auto" w:sz="4" w:space="0"/>
            </w:tcBorders>
            <w:vAlign w:val="center"/>
          </w:tcPr>
          <w:p w14:paraId="771BEF42">
            <w:pPr>
              <w:jc w:val="right"/>
              <w:rPr>
                <w:rFonts w:ascii="Arial Narrow" w:hAnsi="Arial Narrow" w:eastAsia="仿宋_GB2312"/>
              </w:rPr>
            </w:pPr>
          </w:p>
        </w:tc>
      </w:tr>
      <w:tr w14:paraId="3972CDB0">
        <w:tblPrEx>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49C43DBE">
            <w:pPr>
              <w:snapToGrid w:val="0"/>
              <w:rPr>
                <w:rFonts w:ascii="Arial Narrow" w:hAnsi="Arial Narrow" w:eastAsia="仿宋_GB2312"/>
                <w:b/>
                <w:szCs w:val="21"/>
                <w:u w:val="single"/>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0881757F">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698549F3">
            <w:pPr>
              <w:jc w:val="right"/>
              <w:rPr>
                <w:rFonts w:ascii="Arial Narrow" w:hAnsi="Arial Narrow" w:eastAsia="仿宋_GB2312"/>
                <w:b/>
                <w:bCs/>
              </w:rPr>
            </w:pPr>
          </w:p>
        </w:tc>
      </w:tr>
    </w:tbl>
    <w:p w14:paraId="7F4CD6EC">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提示：</w:t>
      </w:r>
    </w:p>
    <w:p w14:paraId="1998D6C3">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公司根据《企业会计准则》规定计入</w:t>
      </w:r>
      <w:r>
        <w:rPr>
          <w:rFonts w:hint="eastAsia" w:ascii="Arial Narrow" w:hAnsi="Arial Narrow" w:eastAsia="仿宋_GB2312"/>
          <w:color w:val="0000FF"/>
          <w:sz w:val="24"/>
          <w:szCs w:val="24"/>
        </w:rPr>
        <w:t>“</w:t>
      </w:r>
      <w:r>
        <w:rPr>
          <w:rFonts w:ascii="Arial Narrow" w:hAnsi="Arial Narrow" w:eastAsia="仿宋_GB2312"/>
          <w:color w:val="0000FF"/>
          <w:sz w:val="24"/>
          <w:szCs w:val="24"/>
        </w:rPr>
        <w:t>递延收益</w:t>
      </w:r>
      <w:r>
        <w:rPr>
          <w:rFonts w:hint="eastAsia" w:ascii="Arial Narrow" w:hAnsi="Arial Narrow" w:eastAsia="仿宋_GB2312"/>
          <w:color w:val="0000FF"/>
          <w:sz w:val="24"/>
          <w:szCs w:val="24"/>
        </w:rPr>
        <w:t>”</w:t>
      </w:r>
      <w:r>
        <w:rPr>
          <w:rFonts w:ascii="Arial Narrow" w:hAnsi="Arial Narrow" w:eastAsia="仿宋_GB2312"/>
          <w:color w:val="0000FF"/>
          <w:sz w:val="24"/>
          <w:szCs w:val="24"/>
        </w:rPr>
        <w:t>科目的金额，应按如下原则确定所属的报表项目：</w:t>
      </w:r>
    </w:p>
    <w:p w14:paraId="1773B58F">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（1）受益期预计在一年以内（含一年）的，应在</w:t>
      </w:r>
      <w:r>
        <w:rPr>
          <w:rFonts w:hint="eastAsia" w:ascii="Arial Narrow" w:hAnsi="Arial Narrow" w:eastAsia="仿宋_GB2312"/>
          <w:color w:val="0000FF"/>
          <w:sz w:val="24"/>
          <w:szCs w:val="24"/>
        </w:rPr>
        <w:t>“其</w:t>
      </w:r>
      <w:r>
        <w:rPr>
          <w:rFonts w:ascii="Arial Narrow" w:hAnsi="Arial Narrow" w:eastAsia="仿宋_GB2312"/>
          <w:color w:val="0000FF"/>
          <w:sz w:val="24"/>
          <w:szCs w:val="24"/>
        </w:rPr>
        <w:t>他流动负债</w:t>
      </w:r>
      <w:r>
        <w:rPr>
          <w:rFonts w:hint="eastAsia" w:ascii="Arial Narrow" w:hAnsi="Arial Narrow" w:eastAsia="仿宋_GB2312"/>
          <w:color w:val="0000FF"/>
          <w:sz w:val="24"/>
          <w:szCs w:val="24"/>
        </w:rPr>
        <w:t>”</w:t>
      </w:r>
      <w:r>
        <w:rPr>
          <w:rFonts w:ascii="Arial Narrow" w:hAnsi="Arial Narrow" w:eastAsia="仿宋_GB2312"/>
          <w:color w:val="0000FF"/>
          <w:sz w:val="24"/>
          <w:szCs w:val="24"/>
        </w:rPr>
        <w:t>项目列报；</w:t>
      </w:r>
    </w:p>
    <w:p w14:paraId="4D08E3B3">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（2）自资产负债表日起算的受益期限超过一年的，在</w:t>
      </w:r>
      <w:r>
        <w:rPr>
          <w:rFonts w:hint="eastAsia" w:ascii="Arial Narrow" w:hAnsi="Arial Narrow" w:eastAsia="仿宋_GB2312"/>
          <w:color w:val="0000FF"/>
          <w:sz w:val="24"/>
          <w:szCs w:val="24"/>
        </w:rPr>
        <w:t>“</w:t>
      </w:r>
      <w:r>
        <w:rPr>
          <w:rFonts w:ascii="Arial Narrow" w:hAnsi="Arial Narrow" w:eastAsia="仿宋_GB2312"/>
          <w:color w:val="0000FF"/>
          <w:sz w:val="24"/>
          <w:szCs w:val="24"/>
        </w:rPr>
        <w:t>递延收益</w:t>
      </w:r>
      <w:r>
        <w:rPr>
          <w:rFonts w:hint="eastAsia" w:ascii="Arial Narrow" w:hAnsi="Arial Narrow" w:eastAsia="仿宋_GB2312"/>
          <w:color w:val="0000FF"/>
          <w:sz w:val="24"/>
          <w:szCs w:val="24"/>
        </w:rPr>
        <w:t>”</w:t>
      </w:r>
      <w:r>
        <w:rPr>
          <w:rFonts w:ascii="Arial Narrow" w:hAnsi="Arial Narrow" w:eastAsia="仿宋_GB2312"/>
          <w:color w:val="0000FF"/>
          <w:sz w:val="24"/>
          <w:szCs w:val="24"/>
        </w:rPr>
        <w:t>目中列报。】</w:t>
      </w:r>
    </w:p>
    <w:p w14:paraId="69141F12">
      <w:pPr>
        <w:snapToGrid w:val="0"/>
        <w:spacing w:before="120" w:beforeLines="50" w:after="216" w:afterLines="90"/>
        <w:rPr>
          <w:rFonts w:ascii="Arial Narrow" w:hAnsi="Arial Narrow" w:eastAsia="仿宋_GB2312"/>
          <w:color w:val="0000FF"/>
          <w:kern w:val="0"/>
          <w:sz w:val="24"/>
        </w:rPr>
      </w:pPr>
      <w:r>
        <w:rPr>
          <w:rFonts w:hint="eastAsia" w:ascii="Arial Narrow" w:hAnsi="Arial Narrow" w:eastAsia="仿宋_GB2312"/>
          <w:color w:val="0000FF"/>
          <w:kern w:val="0"/>
          <w:sz w:val="24"/>
        </w:rPr>
        <w:t>2、</w:t>
      </w:r>
      <w:r>
        <w:rPr>
          <w:rFonts w:ascii="Arial Narrow" w:hAnsi="Arial Narrow" w:eastAsia="仿宋_GB2312"/>
          <w:color w:val="0000FF"/>
          <w:kern w:val="0"/>
          <w:sz w:val="24"/>
        </w:rPr>
        <w:t>待转销项税额属于其他非流动负债的，在</w:t>
      </w:r>
      <w:r>
        <w:rPr>
          <w:rFonts w:hint="eastAsia" w:ascii="Arial Narrow" w:hAnsi="Arial Narrow" w:eastAsia="仿宋_GB2312"/>
          <w:color w:val="0000FF"/>
          <w:kern w:val="0"/>
          <w:sz w:val="24"/>
        </w:rPr>
        <w:t>“</w:t>
      </w:r>
      <w:r>
        <w:rPr>
          <w:rFonts w:ascii="Arial Narrow" w:hAnsi="Arial Narrow" w:eastAsia="仿宋_GB2312"/>
          <w:color w:val="0000FF"/>
          <w:kern w:val="0"/>
          <w:sz w:val="24"/>
        </w:rPr>
        <w:t>其他非流动负债</w:t>
      </w:r>
      <w:r>
        <w:rPr>
          <w:rFonts w:hint="eastAsia" w:ascii="Arial Narrow" w:hAnsi="Arial Narrow" w:eastAsia="仿宋_GB2312"/>
          <w:color w:val="0000FF"/>
          <w:sz w:val="24"/>
          <w:szCs w:val="24"/>
        </w:rPr>
        <w:t>”</w:t>
      </w:r>
      <w:r>
        <w:rPr>
          <w:rFonts w:ascii="Arial Narrow" w:hAnsi="Arial Narrow" w:eastAsia="仿宋_GB2312"/>
          <w:color w:val="0000FF"/>
          <w:kern w:val="0"/>
          <w:sz w:val="24"/>
        </w:rPr>
        <w:t>科目列示。】</w:t>
      </w:r>
    </w:p>
    <w:p w14:paraId="43F8D599">
      <w:pPr>
        <w:pStyle w:val="96"/>
      </w:pPr>
      <w:r>
        <w:t>短期应付债券</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439"/>
        <w:gridCol w:w="1225"/>
        <w:gridCol w:w="1227"/>
        <w:gridCol w:w="1227"/>
        <w:gridCol w:w="1225"/>
        <w:gridCol w:w="1223"/>
      </w:tblGrid>
      <w:tr w14:paraId="68BD65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24" w:type="pct"/>
            <w:tcBorders>
              <w:top w:val="single" w:color="auto" w:sz="8" w:space="0"/>
              <w:bottom w:val="single" w:color="auto" w:sz="4" w:space="0"/>
            </w:tcBorders>
            <w:vAlign w:val="center"/>
          </w:tcPr>
          <w:p w14:paraId="3C27232D">
            <w:pPr>
              <w:snapToGrid w:val="0"/>
              <w:ind w:left="-19" w:firstLine="19"/>
              <w:rPr>
                <w:rFonts w:ascii="Arial Narrow" w:hAnsi="Arial Narrow" w:eastAsia="仿宋_GB2312"/>
                <w:b/>
                <w:szCs w:val="21"/>
              </w:rPr>
            </w:pPr>
            <w:r>
              <w:rPr>
                <w:rFonts w:ascii="Arial Narrow" w:hAnsi="Arial Narrow" w:eastAsia="仿宋_GB2312"/>
                <w:b/>
                <w:szCs w:val="21"/>
              </w:rPr>
              <w:t>债券名称</w:t>
            </w:r>
          </w:p>
        </w:tc>
        <w:tc>
          <w:tcPr>
            <w:tcW w:w="715" w:type="pct"/>
            <w:tcBorders>
              <w:top w:val="single" w:color="auto" w:sz="8" w:space="0"/>
              <w:bottom w:val="single" w:color="auto" w:sz="4" w:space="0"/>
            </w:tcBorders>
            <w:vAlign w:val="center"/>
          </w:tcPr>
          <w:p w14:paraId="447D51F6">
            <w:pPr>
              <w:snapToGrid w:val="0"/>
              <w:jc w:val="right"/>
              <w:rPr>
                <w:rFonts w:ascii="Arial Narrow" w:hAnsi="Arial Narrow" w:eastAsia="仿宋_GB2312"/>
                <w:b/>
                <w:szCs w:val="21"/>
              </w:rPr>
            </w:pPr>
            <w:r>
              <w:rPr>
                <w:rFonts w:ascii="Arial Narrow" w:hAnsi="Arial Narrow" w:eastAsia="仿宋_GB2312"/>
                <w:b/>
                <w:szCs w:val="21"/>
              </w:rPr>
              <w:t>面值</w:t>
            </w:r>
          </w:p>
        </w:tc>
        <w:tc>
          <w:tcPr>
            <w:tcW w:w="716" w:type="pct"/>
            <w:tcBorders>
              <w:top w:val="single" w:color="auto" w:sz="8" w:space="0"/>
              <w:bottom w:val="single" w:color="auto" w:sz="4" w:space="0"/>
            </w:tcBorders>
            <w:vAlign w:val="center"/>
          </w:tcPr>
          <w:p w14:paraId="37F53119">
            <w:pPr>
              <w:snapToGrid w:val="0"/>
              <w:jc w:val="right"/>
              <w:rPr>
                <w:rFonts w:ascii="Arial Narrow" w:hAnsi="Arial Narrow" w:eastAsia="仿宋_GB2312"/>
                <w:b/>
                <w:szCs w:val="21"/>
              </w:rPr>
            </w:pPr>
            <w:r>
              <w:rPr>
                <w:rFonts w:hint="eastAsia" w:ascii="Arial Narrow" w:hAnsi="Arial Narrow" w:eastAsia="仿宋_GB2312"/>
                <w:b/>
                <w:szCs w:val="21"/>
              </w:rPr>
              <w:t>票面利率</w:t>
            </w:r>
          </w:p>
        </w:tc>
        <w:tc>
          <w:tcPr>
            <w:tcW w:w="716" w:type="pct"/>
            <w:tcBorders>
              <w:top w:val="single" w:color="auto" w:sz="8" w:space="0"/>
              <w:bottom w:val="single" w:color="auto" w:sz="4" w:space="0"/>
            </w:tcBorders>
            <w:vAlign w:val="center"/>
          </w:tcPr>
          <w:p w14:paraId="16BE1154">
            <w:pPr>
              <w:snapToGrid w:val="0"/>
              <w:jc w:val="right"/>
              <w:rPr>
                <w:rFonts w:ascii="Arial Narrow" w:hAnsi="Arial Narrow" w:eastAsia="仿宋_GB2312"/>
                <w:b/>
                <w:szCs w:val="21"/>
              </w:rPr>
            </w:pPr>
            <w:r>
              <w:rPr>
                <w:rFonts w:ascii="Arial Narrow" w:hAnsi="Arial Narrow" w:eastAsia="仿宋_GB2312"/>
                <w:b/>
                <w:szCs w:val="21"/>
              </w:rPr>
              <w:t>发行日期</w:t>
            </w:r>
          </w:p>
        </w:tc>
        <w:tc>
          <w:tcPr>
            <w:tcW w:w="715" w:type="pct"/>
            <w:tcBorders>
              <w:top w:val="single" w:color="auto" w:sz="8" w:space="0"/>
              <w:bottom w:val="single" w:color="auto" w:sz="4" w:space="0"/>
            </w:tcBorders>
            <w:vAlign w:val="center"/>
          </w:tcPr>
          <w:p w14:paraId="14AB7785">
            <w:pPr>
              <w:wordWrap w:val="0"/>
              <w:snapToGrid w:val="0"/>
              <w:jc w:val="right"/>
              <w:rPr>
                <w:rFonts w:ascii="Arial Narrow" w:hAnsi="Arial Narrow" w:eastAsia="仿宋_GB2312"/>
                <w:b/>
                <w:szCs w:val="21"/>
              </w:rPr>
            </w:pPr>
            <w:r>
              <w:rPr>
                <w:rFonts w:ascii="Arial Narrow" w:hAnsi="Arial Narrow" w:eastAsia="仿宋_GB2312"/>
                <w:b/>
                <w:szCs w:val="21"/>
              </w:rPr>
              <w:t>债券期限</w:t>
            </w:r>
          </w:p>
        </w:tc>
        <w:tc>
          <w:tcPr>
            <w:tcW w:w="714" w:type="pct"/>
            <w:tcBorders>
              <w:top w:val="single" w:color="auto" w:sz="8" w:space="0"/>
              <w:bottom w:val="single" w:color="auto" w:sz="4" w:space="0"/>
            </w:tcBorders>
            <w:vAlign w:val="center"/>
          </w:tcPr>
          <w:p w14:paraId="1114DF0B">
            <w:pPr>
              <w:snapToGrid w:val="0"/>
              <w:ind w:left="-63" w:leftChars="-30"/>
              <w:jc w:val="right"/>
              <w:rPr>
                <w:rFonts w:ascii="Arial Narrow" w:hAnsi="Arial Narrow" w:eastAsia="仿宋_GB2312"/>
                <w:b/>
                <w:szCs w:val="21"/>
              </w:rPr>
            </w:pPr>
            <w:r>
              <w:rPr>
                <w:rFonts w:ascii="Arial Narrow" w:hAnsi="Arial Narrow" w:eastAsia="仿宋_GB2312"/>
                <w:b/>
                <w:szCs w:val="21"/>
              </w:rPr>
              <w:t>发行金额</w:t>
            </w:r>
          </w:p>
        </w:tc>
      </w:tr>
      <w:tr w14:paraId="651F32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24" w:type="pct"/>
            <w:tcBorders>
              <w:top w:val="single" w:color="auto" w:sz="4" w:space="0"/>
              <w:bottom w:val="nil"/>
            </w:tcBorders>
            <w:vAlign w:val="center"/>
          </w:tcPr>
          <w:p w14:paraId="44ED2FFB">
            <w:pPr>
              <w:rPr>
                <w:rFonts w:ascii="Arial Narrow" w:hAnsi="Arial Narrow" w:eastAsia="仿宋_GB2312"/>
              </w:rPr>
            </w:pPr>
          </w:p>
        </w:tc>
        <w:tc>
          <w:tcPr>
            <w:tcW w:w="715" w:type="pct"/>
            <w:tcBorders>
              <w:top w:val="single" w:color="auto" w:sz="4" w:space="0"/>
              <w:bottom w:val="nil"/>
            </w:tcBorders>
            <w:vAlign w:val="center"/>
          </w:tcPr>
          <w:p w14:paraId="5A5689A6">
            <w:pPr>
              <w:jc w:val="right"/>
              <w:rPr>
                <w:rFonts w:ascii="Arial Narrow" w:hAnsi="Arial Narrow" w:eastAsia="仿宋_GB2312"/>
              </w:rPr>
            </w:pPr>
          </w:p>
        </w:tc>
        <w:tc>
          <w:tcPr>
            <w:tcW w:w="716" w:type="pct"/>
            <w:tcBorders>
              <w:top w:val="single" w:color="auto" w:sz="4" w:space="0"/>
              <w:bottom w:val="nil"/>
            </w:tcBorders>
            <w:vAlign w:val="center"/>
          </w:tcPr>
          <w:p w14:paraId="67C31F92">
            <w:pPr>
              <w:jc w:val="right"/>
              <w:rPr>
                <w:rFonts w:ascii="Arial Narrow" w:hAnsi="Arial Narrow" w:eastAsia="仿宋_GB2312"/>
              </w:rPr>
            </w:pPr>
          </w:p>
        </w:tc>
        <w:tc>
          <w:tcPr>
            <w:tcW w:w="716" w:type="pct"/>
            <w:tcBorders>
              <w:top w:val="single" w:color="auto" w:sz="4" w:space="0"/>
              <w:bottom w:val="nil"/>
            </w:tcBorders>
            <w:vAlign w:val="center"/>
          </w:tcPr>
          <w:p w14:paraId="44EB7A80">
            <w:pPr>
              <w:jc w:val="right"/>
              <w:rPr>
                <w:rFonts w:ascii="Arial Narrow" w:hAnsi="Arial Narrow" w:eastAsia="仿宋_GB2312"/>
              </w:rPr>
            </w:pPr>
          </w:p>
        </w:tc>
        <w:tc>
          <w:tcPr>
            <w:tcW w:w="715" w:type="pct"/>
            <w:tcBorders>
              <w:top w:val="single" w:color="auto" w:sz="4" w:space="0"/>
              <w:bottom w:val="nil"/>
            </w:tcBorders>
            <w:vAlign w:val="center"/>
          </w:tcPr>
          <w:p w14:paraId="18C74822">
            <w:pPr>
              <w:jc w:val="right"/>
              <w:rPr>
                <w:rFonts w:ascii="Arial Narrow" w:hAnsi="Arial Narrow" w:eastAsia="仿宋_GB2312"/>
              </w:rPr>
            </w:pPr>
          </w:p>
        </w:tc>
        <w:tc>
          <w:tcPr>
            <w:tcW w:w="714" w:type="pct"/>
            <w:tcBorders>
              <w:top w:val="single" w:color="auto" w:sz="4" w:space="0"/>
              <w:bottom w:val="nil"/>
            </w:tcBorders>
            <w:vAlign w:val="center"/>
          </w:tcPr>
          <w:p w14:paraId="30270CB4">
            <w:pPr>
              <w:jc w:val="right"/>
              <w:rPr>
                <w:rFonts w:ascii="Arial Narrow" w:hAnsi="Arial Narrow" w:eastAsia="仿宋_GB2312"/>
              </w:rPr>
            </w:pPr>
          </w:p>
        </w:tc>
      </w:tr>
      <w:tr w14:paraId="08BA9C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24" w:type="pct"/>
            <w:tcBorders>
              <w:top w:val="nil"/>
              <w:bottom w:val="nil"/>
            </w:tcBorders>
            <w:vAlign w:val="center"/>
          </w:tcPr>
          <w:p w14:paraId="78EAD606">
            <w:pPr>
              <w:rPr>
                <w:rFonts w:ascii="Arial Narrow" w:hAnsi="Arial Narrow" w:eastAsia="仿宋_GB2312"/>
              </w:rPr>
            </w:pPr>
          </w:p>
        </w:tc>
        <w:tc>
          <w:tcPr>
            <w:tcW w:w="715" w:type="pct"/>
            <w:tcBorders>
              <w:top w:val="nil"/>
              <w:bottom w:val="nil"/>
            </w:tcBorders>
            <w:vAlign w:val="center"/>
          </w:tcPr>
          <w:p w14:paraId="6421A20F">
            <w:pPr>
              <w:jc w:val="right"/>
              <w:rPr>
                <w:rFonts w:ascii="Arial Narrow" w:hAnsi="Arial Narrow" w:eastAsia="仿宋_GB2312"/>
              </w:rPr>
            </w:pPr>
          </w:p>
        </w:tc>
        <w:tc>
          <w:tcPr>
            <w:tcW w:w="716" w:type="pct"/>
            <w:tcBorders>
              <w:top w:val="nil"/>
              <w:bottom w:val="nil"/>
            </w:tcBorders>
            <w:vAlign w:val="center"/>
          </w:tcPr>
          <w:p w14:paraId="4A891858">
            <w:pPr>
              <w:jc w:val="right"/>
              <w:rPr>
                <w:rFonts w:ascii="Arial Narrow" w:hAnsi="Arial Narrow" w:eastAsia="仿宋_GB2312"/>
              </w:rPr>
            </w:pPr>
          </w:p>
        </w:tc>
        <w:tc>
          <w:tcPr>
            <w:tcW w:w="716" w:type="pct"/>
            <w:tcBorders>
              <w:top w:val="nil"/>
              <w:bottom w:val="nil"/>
            </w:tcBorders>
            <w:vAlign w:val="center"/>
          </w:tcPr>
          <w:p w14:paraId="7952F948">
            <w:pPr>
              <w:jc w:val="right"/>
              <w:rPr>
                <w:rFonts w:ascii="Arial Narrow" w:hAnsi="Arial Narrow" w:eastAsia="仿宋_GB2312"/>
              </w:rPr>
            </w:pPr>
          </w:p>
        </w:tc>
        <w:tc>
          <w:tcPr>
            <w:tcW w:w="715" w:type="pct"/>
            <w:tcBorders>
              <w:top w:val="nil"/>
              <w:bottom w:val="nil"/>
            </w:tcBorders>
            <w:vAlign w:val="center"/>
          </w:tcPr>
          <w:p w14:paraId="7F322534">
            <w:pPr>
              <w:jc w:val="right"/>
              <w:rPr>
                <w:rFonts w:ascii="Arial Narrow" w:hAnsi="Arial Narrow" w:eastAsia="仿宋_GB2312"/>
              </w:rPr>
            </w:pPr>
          </w:p>
        </w:tc>
        <w:tc>
          <w:tcPr>
            <w:tcW w:w="714" w:type="pct"/>
            <w:tcBorders>
              <w:top w:val="nil"/>
              <w:bottom w:val="nil"/>
            </w:tcBorders>
            <w:vAlign w:val="center"/>
          </w:tcPr>
          <w:p w14:paraId="41CA4B61">
            <w:pPr>
              <w:jc w:val="right"/>
              <w:rPr>
                <w:rFonts w:ascii="Arial Narrow" w:hAnsi="Arial Narrow" w:eastAsia="仿宋_GB2312"/>
              </w:rPr>
            </w:pPr>
          </w:p>
        </w:tc>
      </w:tr>
      <w:tr w14:paraId="1EA33A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424" w:type="pct"/>
            <w:tcBorders>
              <w:top w:val="nil"/>
              <w:bottom w:val="single" w:color="auto" w:sz="4" w:space="0"/>
            </w:tcBorders>
            <w:vAlign w:val="center"/>
          </w:tcPr>
          <w:p w14:paraId="605D434D">
            <w:pPr>
              <w:rPr>
                <w:rFonts w:ascii="Arial Narrow" w:hAnsi="Arial Narrow" w:eastAsia="仿宋_GB2312"/>
              </w:rPr>
            </w:pPr>
          </w:p>
        </w:tc>
        <w:tc>
          <w:tcPr>
            <w:tcW w:w="715" w:type="pct"/>
            <w:tcBorders>
              <w:top w:val="nil"/>
              <w:bottom w:val="single" w:color="auto" w:sz="4" w:space="0"/>
            </w:tcBorders>
            <w:vAlign w:val="center"/>
          </w:tcPr>
          <w:p w14:paraId="74EBC97F">
            <w:pPr>
              <w:jc w:val="right"/>
              <w:rPr>
                <w:rFonts w:ascii="Arial Narrow" w:hAnsi="Arial Narrow" w:eastAsia="仿宋_GB2312"/>
              </w:rPr>
            </w:pPr>
          </w:p>
        </w:tc>
        <w:tc>
          <w:tcPr>
            <w:tcW w:w="716" w:type="pct"/>
            <w:tcBorders>
              <w:top w:val="nil"/>
              <w:bottom w:val="single" w:color="auto" w:sz="4" w:space="0"/>
            </w:tcBorders>
            <w:vAlign w:val="center"/>
          </w:tcPr>
          <w:p w14:paraId="73EBA409">
            <w:pPr>
              <w:jc w:val="right"/>
              <w:rPr>
                <w:rFonts w:ascii="Arial Narrow" w:hAnsi="Arial Narrow" w:eastAsia="仿宋_GB2312"/>
              </w:rPr>
            </w:pPr>
          </w:p>
        </w:tc>
        <w:tc>
          <w:tcPr>
            <w:tcW w:w="716" w:type="pct"/>
            <w:tcBorders>
              <w:top w:val="nil"/>
              <w:bottom w:val="single" w:color="auto" w:sz="4" w:space="0"/>
            </w:tcBorders>
            <w:vAlign w:val="center"/>
          </w:tcPr>
          <w:p w14:paraId="149DF5E4">
            <w:pPr>
              <w:jc w:val="right"/>
              <w:rPr>
                <w:rFonts w:ascii="Arial Narrow" w:hAnsi="Arial Narrow" w:eastAsia="仿宋_GB2312"/>
              </w:rPr>
            </w:pPr>
          </w:p>
        </w:tc>
        <w:tc>
          <w:tcPr>
            <w:tcW w:w="715" w:type="pct"/>
            <w:tcBorders>
              <w:top w:val="nil"/>
              <w:bottom w:val="single" w:color="auto" w:sz="4" w:space="0"/>
            </w:tcBorders>
            <w:vAlign w:val="center"/>
          </w:tcPr>
          <w:p w14:paraId="0AEEDCE9">
            <w:pPr>
              <w:jc w:val="right"/>
              <w:rPr>
                <w:rFonts w:ascii="Arial Narrow" w:hAnsi="Arial Narrow" w:eastAsia="仿宋_GB2312"/>
              </w:rPr>
            </w:pPr>
          </w:p>
        </w:tc>
        <w:tc>
          <w:tcPr>
            <w:tcW w:w="714" w:type="pct"/>
            <w:tcBorders>
              <w:top w:val="nil"/>
              <w:bottom w:val="single" w:color="auto" w:sz="4" w:space="0"/>
            </w:tcBorders>
            <w:vAlign w:val="center"/>
          </w:tcPr>
          <w:p w14:paraId="089D8926">
            <w:pPr>
              <w:jc w:val="right"/>
              <w:rPr>
                <w:rFonts w:ascii="Arial Narrow" w:hAnsi="Arial Narrow" w:eastAsia="仿宋_GB2312"/>
              </w:rPr>
            </w:pPr>
          </w:p>
        </w:tc>
      </w:tr>
      <w:tr w14:paraId="5AF160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24" w:type="pct"/>
            <w:tcBorders>
              <w:top w:val="single" w:color="auto" w:sz="4" w:space="0"/>
              <w:bottom w:val="single" w:color="auto" w:sz="8" w:space="0"/>
            </w:tcBorders>
            <w:vAlign w:val="center"/>
          </w:tcPr>
          <w:p w14:paraId="7A02B548">
            <w:pPr>
              <w:rPr>
                <w:rFonts w:ascii="Arial Narrow" w:hAnsi="Arial Narrow" w:eastAsia="仿宋_GB2312"/>
                <w:b/>
                <w:bCs/>
              </w:rPr>
            </w:pPr>
            <w:r>
              <w:rPr>
                <w:rFonts w:ascii="Arial Narrow" w:hAnsi="Arial Narrow" w:eastAsia="仿宋_GB2312"/>
                <w:b/>
                <w:bCs/>
              </w:rPr>
              <w:t>小  计</w:t>
            </w:r>
          </w:p>
        </w:tc>
        <w:tc>
          <w:tcPr>
            <w:tcW w:w="715" w:type="pct"/>
            <w:tcBorders>
              <w:top w:val="single" w:color="auto" w:sz="4" w:space="0"/>
              <w:bottom w:val="single" w:color="auto" w:sz="8" w:space="0"/>
            </w:tcBorders>
            <w:vAlign w:val="center"/>
          </w:tcPr>
          <w:p w14:paraId="54F17B53">
            <w:pPr>
              <w:jc w:val="right"/>
              <w:rPr>
                <w:rFonts w:ascii="Arial Narrow" w:hAnsi="Arial Narrow" w:eastAsia="仿宋_GB2312"/>
                <w:b/>
                <w:bCs/>
              </w:rPr>
            </w:pPr>
            <w:r>
              <w:rPr>
                <w:rFonts w:ascii="Arial Narrow" w:hAnsi="Arial Narrow" w:eastAsia="仿宋_GB2312"/>
                <w:b/>
                <w:bCs/>
              </w:rPr>
              <w:t>X.XX</w:t>
            </w:r>
          </w:p>
        </w:tc>
        <w:tc>
          <w:tcPr>
            <w:tcW w:w="716" w:type="pct"/>
            <w:tcBorders>
              <w:top w:val="single" w:color="auto" w:sz="4" w:space="0"/>
              <w:bottom w:val="single" w:color="auto" w:sz="8" w:space="0"/>
            </w:tcBorders>
            <w:vAlign w:val="center"/>
          </w:tcPr>
          <w:p w14:paraId="6547934C">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4F14F5D8">
            <w:pPr>
              <w:jc w:val="right"/>
              <w:rPr>
                <w:rFonts w:ascii="Arial Narrow" w:hAnsi="Arial Narrow" w:eastAsia="仿宋_GB2312"/>
                <w:b/>
                <w:bCs/>
              </w:rPr>
            </w:pPr>
          </w:p>
        </w:tc>
        <w:tc>
          <w:tcPr>
            <w:tcW w:w="715" w:type="pct"/>
            <w:tcBorders>
              <w:top w:val="single" w:color="auto" w:sz="4" w:space="0"/>
              <w:bottom w:val="single" w:color="auto" w:sz="8" w:space="0"/>
            </w:tcBorders>
            <w:vAlign w:val="center"/>
          </w:tcPr>
          <w:p w14:paraId="72283F60">
            <w:pPr>
              <w:jc w:val="right"/>
              <w:rPr>
                <w:rFonts w:ascii="Arial Narrow" w:hAnsi="Arial Narrow" w:eastAsia="仿宋_GB2312"/>
                <w:b/>
                <w:bCs/>
              </w:rPr>
            </w:pPr>
          </w:p>
        </w:tc>
        <w:tc>
          <w:tcPr>
            <w:tcW w:w="714" w:type="pct"/>
            <w:tcBorders>
              <w:top w:val="single" w:color="auto" w:sz="4" w:space="0"/>
              <w:bottom w:val="single" w:color="auto" w:sz="8" w:space="0"/>
            </w:tcBorders>
            <w:vAlign w:val="center"/>
          </w:tcPr>
          <w:p w14:paraId="0D1432E6">
            <w:pPr>
              <w:jc w:val="right"/>
              <w:rPr>
                <w:rFonts w:ascii="Arial Narrow" w:hAnsi="Arial Narrow" w:eastAsia="仿宋_GB2312"/>
                <w:b/>
                <w:bCs/>
              </w:rPr>
            </w:pPr>
            <w:r>
              <w:rPr>
                <w:rFonts w:ascii="Arial Narrow" w:hAnsi="Arial Narrow" w:eastAsia="仿宋_GB2312"/>
                <w:b/>
                <w:bCs/>
              </w:rPr>
              <w:t>X.XX</w:t>
            </w:r>
          </w:p>
        </w:tc>
      </w:tr>
    </w:tbl>
    <w:p w14:paraId="7901526F">
      <w:pPr>
        <w:keepNext/>
        <w:widowControl/>
        <w:snapToGrid w:val="0"/>
        <w:spacing w:before="120" w:beforeLines="50" w:after="216" w:afterLines="90"/>
        <w:ind w:left="-2" w:leftChars="-1" w:right="506" w:rightChars="241"/>
        <w:rPr>
          <w:rFonts w:ascii="Arial Narrow" w:hAnsi="Arial Narrow" w:eastAsia="仿宋_GB2312"/>
          <w:sz w:val="24"/>
          <w:szCs w:val="24"/>
        </w:rPr>
      </w:pPr>
      <w:r>
        <w:rPr>
          <w:rFonts w:ascii="Arial Narrow" w:hAnsi="Arial Narrow" w:eastAsia="仿宋_GB2312"/>
          <w:sz w:val="24"/>
          <w:szCs w:val="24"/>
        </w:rPr>
        <w:t>短期应付债券（续）</w:t>
      </w:r>
    </w:p>
    <w:p w14:paraId="1736844F">
      <w:r>
        <w:t>##/SECTION:五、44##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070"/>
        <w:gridCol w:w="1070"/>
        <w:gridCol w:w="1071"/>
        <w:gridCol w:w="1071"/>
        <w:gridCol w:w="1071"/>
        <w:gridCol w:w="1071"/>
        <w:gridCol w:w="1071"/>
        <w:gridCol w:w="1071"/>
      </w:tblGrid>
      <w:tr w14:paraId="4BF090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625" w:type="pct"/>
            <w:tcBorders>
              <w:top w:val="single" w:color="auto" w:sz="8" w:space="0"/>
              <w:bottom w:val="single" w:color="auto" w:sz="4" w:space="0"/>
            </w:tcBorders>
            <w:vAlign w:val="center"/>
          </w:tcPr>
          <w:p w14:paraId="42C46FF9">
            <w:pPr>
              <w:snapToGrid w:val="0"/>
              <w:ind w:left="-19" w:firstLine="19"/>
              <w:rPr>
                <w:rFonts w:ascii="Arial Narrow" w:hAnsi="Arial Narrow" w:eastAsia="仿宋_GB2312"/>
                <w:b/>
                <w:szCs w:val="21"/>
              </w:rPr>
            </w:pPr>
            <w:r>
              <w:rPr>
                <w:rFonts w:ascii="Arial Narrow" w:hAnsi="Arial Narrow" w:eastAsia="仿宋_GB2312"/>
                <w:b/>
                <w:szCs w:val="21"/>
              </w:rPr>
              <w:t>债券名称</w:t>
            </w:r>
          </w:p>
        </w:tc>
        <w:tc>
          <w:tcPr>
            <w:tcW w:w="625" w:type="pct"/>
            <w:tcBorders>
              <w:top w:val="single" w:color="auto" w:sz="8" w:space="0"/>
              <w:bottom w:val="single" w:color="auto" w:sz="4" w:space="0"/>
            </w:tcBorders>
            <w:vAlign w:val="center"/>
          </w:tcPr>
          <w:p w14:paraId="050882D8">
            <w:pPr>
              <w:snapToGrid w:val="0"/>
              <w:ind w:left="107" w:leftChars="-30" w:hanging="170"/>
              <w:jc w:val="right"/>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625" w:type="pct"/>
            <w:tcBorders>
              <w:top w:val="single" w:color="auto" w:sz="8" w:space="0"/>
              <w:bottom w:val="single" w:color="auto" w:sz="4" w:space="0"/>
            </w:tcBorders>
            <w:vAlign w:val="center"/>
          </w:tcPr>
          <w:p w14:paraId="329054B6">
            <w:pPr>
              <w:snapToGrid w:val="0"/>
              <w:ind w:left="107" w:leftChars="-30" w:hanging="170"/>
              <w:jc w:val="right"/>
              <w:rPr>
                <w:rFonts w:ascii="Arial Narrow" w:hAnsi="Arial Narrow" w:eastAsia="仿宋_GB2312"/>
                <w:b/>
                <w:szCs w:val="21"/>
              </w:rPr>
            </w:pPr>
            <w:r>
              <w:rPr>
                <w:rFonts w:ascii="Arial Narrow" w:hAnsi="Arial Narrow" w:eastAsia="仿宋_GB2312"/>
                <w:b/>
                <w:szCs w:val="21"/>
              </w:rPr>
              <w:t>本期发行</w:t>
            </w:r>
          </w:p>
        </w:tc>
        <w:tc>
          <w:tcPr>
            <w:tcW w:w="625" w:type="pct"/>
            <w:tcBorders>
              <w:top w:val="single" w:color="auto" w:sz="8" w:space="0"/>
              <w:bottom w:val="single" w:color="auto" w:sz="4" w:space="0"/>
            </w:tcBorders>
            <w:vAlign w:val="center"/>
          </w:tcPr>
          <w:p w14:paraId="660EA574">
            <w:pPr>
              <w:snapToGrid w:val="0"/>
              <w:ind w:left="107" w:leftChars="-30" w:hanging="170"/>
              <w:jc w:val="right"/>
              <w:rPr>
                <w:rFonts w:ascii="Arial Narrow" w:hAnsi="Arial Narrow" w:eastAsia="仿宋_GB2312"/>
                <w:b/>
                <w:szCs w:val="21"/>
              </w:rPr>
            </w:pPr>
            <w:r>
              <w:rPr>
                <w:rFonts w:ascii="Arial Narrow" w:hAnsi="Arial Narrow" w:eastAsia="仿宋_GB2312"/>
                <w:b/>
                <w:szCs w:val="21"/>
              </w:rPr>
              <w:t>按面值计提利息</w:t>
            </w:r>
          </w:p>
        </w:tc>
        <w:tc>
          <w:tcPr>
            <w:tcW w:w="625" w:type="pct"/>
            <w:tcBorders>
              <w:top w:val="single" w:color="auto" w:sz="8" w:space="0"/>
              <w:bottom w:val="single" w:color="auto" w:sz="4" w:space="0"/>
            </w:tcBorders>
            <w:vAlign w:val="center"/>
          </w:tcPr>
          <w:p w14:paraId="5AEE3D17">
            <w:pPr>
              <w:snapToGrid w:val="0"/>
              <w:ind w:left="107" w:leftChars="-30" w:hanging="170"/>
              <w:jc w:val="right"/>
              <w:rPr>
                <w:rFonts w:ascii="Arial Narrow" w:hAnsi="Arial Narrow" w:eastAsia="仿宋_GB2312"/>
                <w:b/>
                <w:szCs w:val="21"/>
              </w:rPr>
            </w:pPr>
            <w:r>
              <w:rPr>
                <w:rFonts w:ascii="Arial Narrow" w:hAnsi="Arial Narrow" w:eastAsia="仿宋_GB2312"/>
                <w:b/>
                <w:szCs w:val="21"/>
              </w:rPr>
              <w:t>溢折价摊销</w:t>
            </w:r>
          </w:p>
        </w:tc>
        <w:tc>
          <w:tcPr>
            <w:tcW w:w="625" w:type="pct"/>
            <w:tcBorders>
              <w:top w:val="single" w:color="auto" w:sz="8" w:space="0"/>
              <w:bottom w:val="single" w:color="auto" w:sz="4" w:space="0"/>
            </w:tcBorders>
            <w:vAlign w:val="center"/>
          </w:tcPr>
          <w:p w14:paraId="00AA6F0E">
            <w:pPr>
              <w:snapToGrid w:val="0"/>
              <w:ind w:left="107" w:leftChars="-30" w:hanging="170"/>
              <w:jc w:val="right"/>
              <w:rPr>
                <w:rFonts w:ascii="Arial Narrow" w:hAnsi="Arial Narrow" w:eastAsia="仿宋_GB2312"/>
                <w:b/>
                <w:szCs w:val="21"/>
              </w:rPr>
            </w:pPr>
            <w:r>
              <w:rPr>
                <w:rFonts w:ascii="Arial Narrow" w:hAnsi="Arial Narrow" w:eastAsia="仿宋_GB2312"/>
                <w:b/>
                <w:szCs w:val="21"/>
              </w:rPr>
              <w:t>本期偿还</w:t>
            </w:r>
          </w:p>
        </w:tc>
        <w:tc>
          <w:tcPr>
            <w:tcW w:w="625" w:type="pct"/>
            <w:tcBorders>
              <w:top w:val="single" w:color="auto" w:sz="8" w:space="0"/>
              <w:bottom w:val="single" w:color="auto" w:sz="4" w:space="0"/>
            </w:tcBorders>
            <w:vAlign w:val="center"/>
          </w:tcPr>
          <w:p w14:paraId="25731B71">
            <w:pPr>
              <w:snapToGrid w:val="0"/>
              <w:jc w:val="right"/>
              <w:rPr>
                <w:rFonts w:ascii="Arial Narrow" w:hAnsi="Arial Narrow" w:eastAsia="仿宋_GB2312"/>
                <w:b/>
                <w:szCs w:val="21"/>
              </w:rPr>
            </w:pPr>
            <w:r>
              <w:rPr>
                <w:rFonts w:ascii="Arial Narrow" w:hAnsi="Arial Narrow" w:eastAsia="仿宋_GB2312"/>
                <w:b/>
                <w:szCs w:val="21"/>
              </w:rPr>
              <w:t>期末余额</w:t>
            </w:r>
          </w:p>
        </w:tc>
        <w:tc>
          <w:tcPr>
            <w:tcW w:w="625" w:type="pct"/>
            <w:tcBorders>
              <w:top w:val="single" w:color="auto" w:sz="8" w:space="0"/>
              <w:bottom w:val="single" w:color="auto" w:sz="4" w:space="0"/>
            </w:tcBorders>
            <w:vAlign w:val="center"/>
          </w:tcPr>
          <w:p w14:paraId="355FFBC5">
            <w:pPr>
              <w:snapToGrid w:val="0"/>
              <w:jc w:val="right"/>
              <w:rPr>
                <w:rFonts w:ascii="Arial Narrow" w:hAnsi="Arial Narrow" w:eastAsia="仿宋_GB2312"/>
                <w:b/>
                <w:szCs w:val="21"/>
              </w:rPr>
            </w:pPr>
            <w:r>
              <w:rPr>
                <w:rFonts w:hint="eastAsia" w:ascii="Arial Narrow" w:hAnsi="Arial Narrow" w:eastAsia="仿宋_GB2312"/>
                <w:b/>
                <w:szCs w:val="21"/>
              </w:rPr>
              <w:t>是否违约</w:t>
            </w:r>
          </w:p>
        </w:tc>
      </w:tr>
      <w:tr w14:paraId="3FFDBF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25" w:type="pct"/>
            <w:tcBorders>
              <w:top w:val="single" w:color="auto" w:sz="4" w:space="0"/>
              <w:bottom w:val="nil"/>
            </w:tcBorders>
            <w:vAlign w:val="center"/>
          </w:tcPr>
          <w:p w14:paraId="66D4F073">
            <w:pPr>
              <w:rPr>
                <w:rFonts w:ascii="Arial Narrow" w:hAnsi="Arial Narrow" w:eastAsia="仿宋_GB2312"/>
              </w:rPr>
            </w:pPr>
          </w:p>
        </w:tc>
        <w:tc>
          <w:tcPr>
            <w:tcW w:w="625" w:type="pct"/>
            <w:tcBorders>
              <w:top w:val="single" w:color="auto" w:sz="4" w:space="0"/>
              <w:bottom w:val="nil"/>
            </w:tcBorders>
            <w:vAlign w:val="center"/>
          </w:tcPr>
          <w:p w14:paraId="12195A60">
            <w:pPr>
              <w:jc w:val="right"/>
              <w:rPr>
                <w:rFonts w:ascii="Arial Narrow" w:hAnsi="Arial Narrow" w:eastAsia="仿宋_GB2312"/>
              </w:rPr>
            </w:pPr>
          </w:p>
        </w:tc>
        <w:tc>
          <w:tcPr>
            <w:tcW w:w="625" w:type="pct"/>
            <w:tcBorders>
              <w:top w:val="single" w:color="auto" w:sz="4" w:space="0"/>
              <w:bottom w:val="nil"/>
            </w:tcBorders>
            <w:vAlign w:val="center"/>
          </w:tcPr>
          <w:p w14:paraId="71ACCC3F">
            <w:pPr>
              <w:jc w:val="right"/>
              <w:rPr>
                <w:rFonts w:ascii="Arial Narrow" w:hAnsi="Arial Narrow" w:eastAsia="仿宋_GB2312"/>
              </w:rPr>
            </w:pPr>
          </w:p>
        </w:tc>
        <w:tc>
          <w:tcPr>
            <w:tcW w:w="625" w:type="pct"/>
            <w:tcBorders>
              <w:top w:val="single" w:color="auto" w:sz="4" w:space="0"/>
              <w:bottom w:val="nil"/>
            </w:tcBorders>
            <w:vAlign w:val="center"/>
          </w:tcPr>
          <w:p w14:paraId="0D246FA5">
            <w:pPr>
              <w:jc w:val="right"/>
              <w:rPr>
                <w:rFonts w:ascii="Arial Narrow" w:hAnsi="Arial Narrow" w:eastAsia="仿宋_GB2312"/>
              </w:rPr>
            </w:pPr>
          </w:p>
        </w:tc>
        <w:tc>
          <w:tcPr>
            <w:tcW w:w="625" w:type="pct"/>
            <w:tcBorders>
              <w:top w:val="single" w:color="auto" w:sz="4" w:space="0"/>
              <w:bottom w:val="nil"/>
            </w:tcBorders>
            <w:vAlign w:val="center"/>
          </w:tcPr>
          <w:p w14:paraId="49DBD001">
            <w:pPr>
              <w:jc w:val="right"/>
              <w:rPr>
                <w:rFonts w:ascii="Arial Narrow" w:hAnsi="Arial Narrow" w:eastAsia="仿宋_GB2312"/>
              </w:rPr>
            </w:pPr>
          </w:p>
        </w:tc>
        <w:tc>
          <w:tcPr>
            <w:tcW w:w="625" w:type="pct"/>
            <w:tcBorders>
              <w:top w:val="single" w:color="auto" w:sz="4" w:space="0"/>
              <w:bottom w:val="nil"/>
            </w:tcBorders>
            <w:vAlign w:val="center"/>
          </w:tcPr>
          <w:p w14:paraId="10C77FA5">
            <w:pPr>
              <w:jc w:val="right"/>
              <w:rPr>
                <w:rFonts w:ascii="Arial Narrow" w:hAnsi="Arial Narrow" w:eastAsia="仿宋_GB2312"/>
              </w:rPr>
            </w:pPr>
          </w:p>
        </w:tc>
        <w:tc>
          <w:tcPr>
            <w:tcW w:w="625" w:type="pct"/>
            <w:tcBorders>
              <w:top w:val="single" w:color="auto" w:sz="4" w:space="0"/>
              <w:bottom w:val="nil"/>
            </w:tcBorders>
            <w:vAlign w:val="center"/>
          </w:tcPr>
          <w:p w14:paraId="5078A925">
            <w:pPr>
              <w:jc w:val="right"/>
              <w:rPr>
                <w:rFonts w:ascii="Arial Narrow" w:hAnsi="Arial Narrow" w:eastAsia="仿宋_GB2312"/>
              </w:rPr>
            </w:pPr>
          </w:p>
        </w:tc>
        <w:tc>
          <w:tcPr>
            <w:tcW w:w="625" w:type="pct"/>
            <w:tcBorders>
              <w:top w:val="single" w:color="auto" w:sz="4" w:space="0"/>
              <w:bottom w:val="nil"/>
            </w:tcBorders>
            <w:vAlign w:val="center"/>
          </w:tcPr>
          <w:p w14:paraId="4D34BE3B">
            <w:pPr>
              <w:jc w:val="right"/>
              <w:rPr>
                <w:rFonts w:ascii="Arial Narrow" w:hAnsi="Arial Narrow" w:eastAsia="仿宋_GB2312"/>
                <w:highlight w:val="cyan"/>
              </w:rPr>
            </w:pPr>
          </w:p>
        </w:tc>
      </w:tr>
      <w:tr w14:paraId="1FF0B5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25" w:type="pct"/>
            <w:tcBorders>
              <w:top w:val="nil"/>
              <w:bottom w:val="nil"/>
            </w:tcBorders>
            <w:vAlign w:val="center"/>
          </w:tcPr>
          <w:p w14:paraId="04B66FCF">
            <w:pPr>
              <w:rPr>
                <w:rFonts w:ascii="Arial Narrow" w:hAnsi="Arial Narrow" w:eastAsia="仿宋_GB2312"/>
              </w:rPr>
            </w:pPr>
          </w:p>
        </w:tc>
        <w:tc>
          <w:tcPr>
            <w:tcW w:w="625" w:type="pct"/>
            <w:tcBorders>
              <w:top w:val="nil"/>
              <w:bottom w:val="nil"/>
            </w:tcBorders>
            <w:vAlign w:val="center"/>
          </w:tcPr>
          <w:p w14:paraId="65EC089A">
            <w:pPr>
              <w:jc w:val="right"/>
              <w:rPr>
                <w:rFonts w:ascii="Arial Narrow" w:hAnsi="Arial Narrow" w:eastAsia="仿宋_GB2312"/>
              </w:rPr>
            </w:pPr>
          </w:p>
        </w:tc>
        <w:tc>
          <w:tcPr>
            <w:tcW w:w="625" w:type="pct"/>
            <w:tcBorders>
              <w:top w:val="nil"/>
              <w:bottom w:val="nil"/>
            </w:tcBorders>
            <w:vAlign w:val="center"/>
          </w:tcPr>
          <w:p w14:paraId="2B12E2D3">
            <w:pPr>
              <w:jc w:val="right"/>
              <w:rPr>
                <w:rFonts w:ascii="Arial Narrow" w:hAnsi="Arial Narrow" w:eastAsia="仿宋_GB2312"/>
              </w:rPr>
            </w:pPr>
          </w:p>
        </w:tc>
        <w:tc>
          <w:tcPr>
            <w:tcW w:w="625" w:type="pct"/>
            <w:tcBorders>
              <w:top w:val="nil"/>
              <w:bottom w:val="nil"/>
            </w:tcBorders>
            <w:vAlign w:val="center"/>
          </w:tcPr>
          <w:p w14:paraId="0E947B31">
            <w:pPr>
              <w:jc w:val="right"/>
              <w:rPr>
                <w:rFonts w:ascii="Arial Narrow" w:hAnsi="Arial Narrow" w:eastAsia="仿宋_GB2312"/>
              </w:rPr>
            </w:pPr>
          </w:p>
        </w:tc>
        <w:tc>
          <w:tcPr>
            <w:tcW w:w="625" w:type="pct"/>
            <w:tcBorders>
              <w:top w:val="nil"/>
              <w:bottom w:val="nil"/>
            </w:tcBorders>
            <w:vAlign w:val="center"/>
          </w:tcPr>
          <w:p w14:paraId="7146C5AA">
            <w:pPr>
              <w:jc w:val="right"/>
              <w:rPr>
                <w:rFonts w:ascii="Arial Narrow" w:hAnsi="Arial Narrow" w:eastAsia="仿宋_GB2312"/>
              </w:rPr>
            </w:pPr>
          </w:p>
        </w:tc>
        <w:tc>
          <w:tcPr>
            <w:tcW w:w="625" w:type="pct"/>
            <w:tcBorders>
              <w:top w:val="nil"/>
              <w:bottom w:val="nil"/>
            </w:tcBorders>
            <w:vAlign w:val="center"/>
          </w:tcPr>
          <w:p w14:paraId="4319F3CF">
            <w:pPr>
              <w:jc w:val="right"/>
              <w:rPr>
                <w:rFonts w:ascii="Arial Narrow" w:hAnsi="Arial Narrow" w:eastAsia="仿宋_GB2312"/>
              </w:rPr>
            </w:pPr>
          </w:p>
        </w:tc>
        <w:tc>
          <w:tcPr>
            <w:tcW w:w="625" w:type="pct"/>
            <w:tcBorders>
              <w:top w:val="nil"/>
              <w:bottom w:val="nil"/>
            </w:tcBorders>
            <w:vAlign w:val="center"/>
          </w:tcPr>
          <w:p w14:paraId="55AB1926">
            <w:pPr>
              <w:jc w:val="right"/>
              <w:rPr>
                <w:rFonts w:ascii="Arial Narrow" w:hAnsi="Arial Narrow" w:eastAsia="仿宋_GB2312"/>
              </w:rPr>
            </w:pPr>
            <w:r>
              <w:rPr>
                <w:rFonts w:ascii="Arial Narrow" w:hAnsi="Arial Narrow" w:eastAsia="仿宋_GB2312"/>
              </w:rPr>
              <w:t xml:space="preserve">                   </w:t>
            </w:r>
          </w:p>
        </w:tc>
        <w:tc>
          <w:tcPr>
            <w:tcW w:w="625" w:type="pct"/>
            <w:tcBorders>
              <w:top w:val="nil"/>
              <w:bottom w:val="nil"/>
            </w:tcBorders>
            <w:vAlign w:val="center"/>
          </w:tcPr>
          <w:p w14:paraId="78D16269">
            <w:pPr>
              <w:jc w:val="right"/>
              <w:rPr>
                <w:rFonts w:ascii="Arial Narrow" w:hAnsi="Arial Narrow" w:eastAsia="仿宋_GB2312"/>
                <w:highlight w:val="cyan"/>
              </w:rPr>
            </w:pPr>
          </w:p>
        </w:tc>
      </w:tr>
      <w:tr w14:paraId="3F45CB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25" w:type="pct"/>
            <w:tcBorders>
              <w:top w:val="nil"/>
              <w:bottom w:val="single" w:color="auto" w:sz="4" w:space="0"/>
            </w:tcBorders>
            <w:vAlign w:val="center"/>
          </w:tcPr>
          <w:p w14:paraId="0316F0D8">
            <w:pPr>
              <w:rPr>
                <w:rFonts w:ascii="Arial Narrow" w:hAnsi="Arial Narrow" w:eastAsia="仿宋_GB2312"/>
              </w:rPr>
            </w:pPr>
          </w:p>
        </w:tc>
        <w:tc>
          <w:tcPr>
            <w:tcW w:w="625" w:type="pct"/>
            <w:tcBorders>
              <w:top w:val="nil"/>
              <w:bottom w:val="single" w:color="auto" w:sz="4" w:space="0"/>
            </w:tcBorders>
            <w:vAlign w:val="center"/>
          </w:tcPr>
          <w:p w14:paraId="2222447F">
            <w:pPr>
              <w:jc w:val="right"/>
              <w:rPr>
                <w:rFonts w:ascii="Arial Narrow" w:hAnsi="Arial Narrow" w:eastAsia="仿宋_GB2312"/>
              </w:rPr>
            </w:pPr>
          </w:p>
        </w:tc>
        <w:tc>
          <w:tcPr>
            <w:tcW w:w="625" w:type="pct"/>
            <w:tcBorders>
              <w:top w:val="nil"/>
              <w:bottom w:val="single" w:color="auto" w:sz="4" w:space="0"/>
            </w:tcBorders>
            <w:vAlign w:val="center"/>
          </w:tcPr>
          <w:p w14:paraId="17AA6E32">
            <w:pPr>
              <w:jc w:val="right"/>
              <w:rPr>
                <w:rFonts w:ascii="Arial Narrow" w:hAnsi="Arial Narrow" w:eastAsia="仿宋_GB2312"/>
              </w:rPr>
            </w:pPr>
          </w:p>
        </w:tc>
        <w:tc>
          <w:tcPr>
            <w:tcW w:w="625" w:type="pct"/>
            <w:tcBorders>
              <w:top w:val="nil"/>
              <w:bottom w:val="single" w:color="auto" w:sz="4" w:space="0"/>
            </w:tcBorders>
            <w:vAlign w:val="center"/>
          </w:tcPr>
          <w:p w14:paraId="0052252C">
            <w:pPr>
              <w:jc w:val="right"/>
              <w:rPr>
                <w:rFonts w:ascii="Arial Narrow" w:hAnsi="Arial Narrow" w:eastAsia="仿宋_GB2312"/>
              </w:rPr>
            </w:pPr>
          </w:p>
        </w:tc>
        <w:tc>
          <w:tcPr>
            <w:tcW w:w="625" w:type="pct"/>
            <w:tcBorders>
              <w:top w:val="nil"/>
              <w:bottom w:val="single" w:color="auto" w:sz="4" w:space="0"/>
            </w:tcBorders>
            <w:vAlign w:val="center"/>
          </w:tcPr>
          <w:p w14:paraId="6A68B484">
            <w:pPr>
              <w:jc w:val="right"/>
              <w:rPr>
                <w:rFonts w:ascii="Arial Narrow" w:hAnsi="Arial Narrow" w:eastAsia="仿宋_GB2312"/>
              </w:rPr>
            </w:pPr>
          </w:p>
        </w:tc>
        <w:tc>
          <w:tcPr>
            <w:tcW w:w="625" w:type="pct"/>
            <w:tcBorders>
              <w:top w:val="nil"/>
              <w:bottom w:val="single" w:color="auto" w:sz="4" w:space="0"/>
            </w:tcBorders>
            <w:vAlign w:val="center"/>
          </w:tcPr>
          <w:p w14:paraId="4DE21A40">
            <w:pPr>
              <w:jc w:val="right"/>
              <w:rPr>
                <w:rFonts w:ascii="Arial Narrow" w:hAnsi="Arial Narrow" w:eastAsia="仿宋_GB2312"/>
              </w:rPr>
            </w:pPr>
          </w:p>
        </w:tc>
        <w:tc>
          <w:tcPr>
            <w:tcW w:w="625" w:type="pct"/>
            <w:tcBorders>
              <w:top w:val="nil"/>
              <w:bottom w:val="single" w:color="auto" w:sz="4" w:space="0"/>
            </w:tcBorders>
            <w:vAlign w:val="center"/>
          </w:tcPr>
          <w:p w14:paraId="7615D97F">
            <w:pPr>
              <w:jc w:val="right"/>
              <w:rPr>
                <w:rFonts w:ascii="Arial Narrow" w:hAnsi="Arial Narrow" w:eastAsia="仿宋_GB2312"/>
              </w:rPr>
            </w:pPr>
          </w:p>
        </w:tc>
        <w:tc>
          <w:tcPr>
            <w:tcW w:w="625" w:type="pct"/>
            <w:tcBorders>
              <w:top w:val="nil"/>
              <w:bottom w:val="single" w:color="auto" w:sz="4" w:space="0"/>
            </w:tcBorders>
            <w:vAlign w:val="center"/>
          </w:tcPr>
          <w:p w14:paraId="494659AA">
            <w:pPr>
              <w:jc w:val="right"/>
              <w:rPr>
                <w:rFonts w:ascii="Arial Narrow" w:hAnsi="Arial Narrow" w:eastAsia="仿宋_GB2312"/>
                <w:highlight w:val="cyan"/>
              </w:rPr>
            </w:pPr>
          </w:p>
        </w:tc>
      </w:tr>
      <w:tr w14:paraId="6D8675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25" w:type="pct"/>
            <w:tcBorders>
              <w:top w:val="single" w:color="auto" w:sz="4" w:space="0"/>
              <w:bottom w:val="single" w:color="auto" w:sz="8" w:space="0"/>
            </w:tcBorders>
            <w:vAlign w:val="center"/>
          </w:tcPr>
          <w:p w14:paraId="7071A787">
            <w:pPr>
              <w:rPr>
                <w:rFonts w:ascii="Arial Narrow" w:hAnsi="Arial Narrow" w:eastAsia="仿宋_GB2312"/>
                <w:b/>
                <w:bCs/>
              </w:rPr>
            </w:pPr>
            <w:r>
              <w:rPr>
                <w:rFonts w:ascii="Arial Narrow" w:hAnsi="Arial Narrow" w:eastAsia="仿宋_GB2312"/>
                <w:b/>
                <w:bCs/>
              </w:rPr>
              <w:t>合  计</w:t>
            </w:r>
          </w:p>
        </w:tc>
        <w:tc>
          <w:tcPr>
            <w:tcW w:w="625" w:type="pct"/>
            <w:tcBorders>
              <w:top w:val="single" w:color="auto" w:sz="4" w:space="0"/>
              <w:bottom w:val="single" w:color="auto" w:sz="8" w:space="0"/>
            </w:tcBorders>
            <w:vAlign w:val="center"/>
          </w:tcPr>
          <w:p w14:paraId="5334E6EB">
            <w:pPr>
              <w:jc w:val="right"/>
              <w:rPr>
                <w:rFonts w:ascii="Arial Narrow" w:hAnsi="Arial Narrow" w:eastAsia="仿宋_GB2312"/>
                <w:b/>
                <w:bCs/>
              </w:rPr>
            </w:pPr>
          </w:p>
        </w:tc>
        <w:tc>
          <w:tcPr>
            <w:tcW w:w="625" w:type="pct"/>
            <w:tcBorders>
              <w:top w:val="single" w:color="auto" w:sz="4" w:space="0"/>
              <w:bottom w:val="single" w:color="auto" w:sz="8" w:space="0"/>
            </w:tcBorders>
            <w:vAlign w:val="center"/>
          </w:tcPr>
          <w:p w14:paraId="2F8BAF65">
            <w:pPr>
              <w:jc w:val="right"/>
              <w:rPr>
                <w:rFonts w:ascii="Arial Narrow" w:hAnsi="Arial Narrow" w:eastAsia="仿宋_GB2312"/>
                <w:b/>
                <w:bCs/>
              </w:rPr>
            </w:pPr>
            <w:r>
              <w:rPr>
                <w:rFonts w:ascii="Arial Narrow" w:hAnsi="Arial Narrow" w:eastAsia="仿宋_GB2312"/>
                <w:b/>
                <w:bCs/>
              </w:rPr>
              <w:t>X.XX</w:t>
            </w:r>
          </w:p>
        </w:tc>
        <w:tc>
          <w:tcPr>
            <w:tcW w:w="625" w:type="pct"/>
            <w:tcBorders>
              <w:top w:val="single" w:color="auto" w:sz="4" w:space="0"/>
              <w:bottom w:val="single" w:color="auto" w:sz="8" w:space="0"/>
            </w:tcBorders>
            <w:vAlign w:val="center"/>
          </w:tcPr>
          <w:p w14:paraId="1CD4905B">
            <w:pPr>
              <w:jc w:val="right"/>
              <w:rPr>
                <w:rFonts w:ascii="Arial Narrow" w:hAnsi="Arial Narrow" w:eastAsia="仿宋_GB2312"/>
                <w:b/>
                <w:bCs/>
              </w:rPr>
            </w:pPr>
          </w:p>
        </w:tc>
        <w:tc>
          <w:tcPr>
            <w:tcW w:w="625" w:type="pct"/>
            <w:tcBorders>
              <w:top w:val="single" w:color="auto" w:sz="4" w:space="0"/>
              <w:bottom w:val="single" w:color="auto" w:sz="8" w:space="0"/>
            </w:tcBorders>
            <w:vAlign w:val="center"/>
          </w:tcPr>
          <w:p w14:paraId="21B2C4A8">
            <w:pPr>
              <w:jc w:val="right"/>
              <w:rPr>
                <w:rFonts w:ascii="Arial Narrow" w:hAnsi="Arial Narrow" w:eastAsia="仿宋_GB2312"/>
                <w:b/>
                <w:bCs/>
              </w:rPr>
            </w:pPr>
          </w:p>
        </w:tc>
        <w:tc>
          <w:tcPr>
            <w:tcW w:w="625" w:type="pct"/>
            <w:tcBorders>
              <w:top w:val="single" w:color="auto" w:sz="4" w:space="0"/>
              <w:bottom w:val="single" w:color="auto" w:sz="8" w:space="0"/>
            </w:tcBorders>
            <w:vAlign w:val="center"/>
          </w:tcPr>
          <w:p w14:paraId="622F3373">
            <w:pPr>
              <w:jc w:val="right"/>
              <w:rPr>
                <w:rFonts w:ascii="Arial Narrow" w:hAnsi="Arial Narrow" w:eastAsia="仿宋_GB2312"/>
                <w:b/>
                <w:bCs/>
              </w:rPr>
            </w:pPr>
          </w:p>
        </w:tc>
        <w:tc>
          <w:tcPr>
            <w:tcW w:w="625" w:type="pct"/>
            <w:tcBorders>
              <w:top w:val="single" w:color="auto" w:sz="4" w:space="0"/>
              <w:bottom w:val="single" w:color="auto" w:sz="8" w:space="0"/>
            </w:tcBorders>
            <w:vAlign w:val="center"/>
          </w:tcPr>
          <w:p w14:paraId="47D5BB7D">
            <w:pPr>
              <w:jc w:val="right"/>
              <w:rPr>
                <w:rFonts w:ascii="Arial Narrow" w:hAnsi="Arial Narrow" w:eastAsia="仿宋_GB2312"/>
                <w:b/>
                <w:bCs/>
              </w:rPr>
            </w:pPr>
            <w:r>
              <w:rPr>
                <w:rFonts w:ascii="Arial Narrow" w:hAnsi="Arial Narrow" w:eastAsia="仿宋_GB2312"/>
                <w:b/>
                <w:bCs/>
              </w:rPr>
              <w:t>X.XX</w:t>
            </w:r>
          </w:p>
        </w:tc>
        <w:tc>
          <w:tcPr>
            <w:tcW w:w="625" w:type="pct"/>
            <w:tcBorders>
              <w:top w:val="single" w:color="auto" w:sz="4" w:space="0"/>
              <w:bottom w:val="single" w:color="auto" w:sz="8" w:space="0"/>
            </w:tcBorders>
            <w:vAlign w:val="center"/>
          </w:tcPr>
          <w:p w14:paraId="0680F0B3">
            <w:pPr>
              <w:jc w:val="right"/>
              <w:rPr>
                <w:rFonts w:ascii="Arial Narrow" w:hAnsi="Arial Narrow" w:eastAsia="仿宋_GB2312"/>
                <w:b/>
                <w:bCs/>
                <w:highlight w:val="cyan"/>
              </w:rPr>
            </w:pPr>
          </w:p>
        </w:tc>
      </w:tr>
    </w:tbl>
    <w:p w14:paraId="03C23D26">
      <w:r>
        <w:t>##SECTION:五、45##</w:t>
      </w:r>
    </w:p>
    <w:p w14:paraId="3F519A7F">
      <w:pPr>
        <w:pStyle w:val="3"/>
      </w:pPr>
      <w:r>
        <w:t>长期借款</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46"/>
        <w:gridCol w:w="1429"/>
        <w:gridCol w:w="1431"/>
        <w:gridCol w:w="1429"/>
        <w:gridCol w:w="1431"/>
      </w:tblGrid>
      <w:tr w14:paraId="3249D7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2" w:type="pct"/>
            <w:tcBorders>
              <w:top w:val="single" w:color="auto" w:sz="8" w:space="0"/>
              <w:bottom w:val="single" w:color="auto" w:sz="4" w:space="0"/>
            </w:tcBorders>
            <w:vAlign w:val="center"/>
          </w:tcPr>
          <w:p w14:paraId="38A0CDAF">
            <w:pPr>
              <w:snapToGrid w:val="0"/>
              <w:rPr>
                <w:rFonts w:ascii="Arial Narrow" w:hAnsi="Arial Narrow" w:eastAsia="仿宋_GB2312"/>
                <w:b/>
                <w:szCs w:val="21"/>
                <w:lang w:val="en-GB"/>
              </w:rPr>
            </w:pPr>
            <w:r>
              <w:rPr>
                <w:rFonts w:ascii="Arial Narrow" w:hAnsi="Arial Narrow" w:eastAsia="仿宋_GB2312"/>
                <w:b/>
                <w:szCs w:val="21"/>
                <w:lang w:val="en-GB"/>
              </w:rPr>
              <w:t>项  目</w:t>
            </w:r>
          </w:p>
        </w:tc>
        <w:tc>
          <w:tcPr>
            <w:tcW w:w="834" w:type="pct"/>
            <w:tcBorders>
              <w:top w:val="single" w:color="auto" w:sz="8" w:space="0"/>
              <w:bottom w:val="single" w:color="auto" w:sz="4" w:space="0"/>
            </w:tcBorders>
            <w:vAlign w:val="center"/>
          </w:tcPr>
          <w:p w14:paraId="0BFF7A5C">
            <w:pPr>
              <w:tabs>
                <w:tab w:val="left" w:pos="735"/>
              </w:tabs>
              <w:snapToGrid w:val="0"/>
              <w:jc w:val="right"/>
              <w:rPr>
                <w:rFonts w:ascii="Arial Narrow" w:hAnsi="Arial Narrow" w:eastAsia="仿宋_GB2312" w:cs="Arial"/>
                <w:b/>
                <w:szCs w:val="21"/>
              </w:rPr>
            </w:pPr>
            <w:r>
              <w:rPr>
                <w:rFonts w:ascii="Arial Narrow" w:hAnsi="Arial Narrow" w:eastAsia="仿宋_GB2312" w:cs="Arial"/>
                <w:b/>
                <w:color w:val="000000"/>
                <w:szCs w:val="21"/>
              </w:rPr>
              <w:t>期末余额</w:t>
            </w:r>
          </w:p>
        </w:tc>
        <w:tc>
          <w:tcPr>
            <w:tcW w:w="835" w:type="pct"/>
            <w:tcBorders>
              <w:top w:val="single" w:color="auto" w:sz="8" w:space="0"/>
              <w:bottom w:val="single" w:color="auto" w:sz="4" w:space="0"/>
            </w:tcBorders>
            <w:vAlign w:val="center"/>
          </w:tcPr>
          <w:p w14:paraId="6305CF58">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利率区间</w:t>
            </w:r>
          </w:p>
        </w:tc>
        <w:tc>
          <w:tcPr>
            <w:tcW w:w="834" w:type="pct"/>
            <w:tcBorders>
              <w:top w:val="single" w:color="auto" w:sz="8" w:space="0"/>
              <w:bottom w:val="single" w:color="auto" w:sz="4" w:space="0"/>
            </w:tcBorders>
            <w:vAlign w:val="center"/>
          </w:tcPr>
          <w:p w14:paraId="70F05E73">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上年年末余额</w:t>
            </w:r>
          </w:p>
        </w:tc>
        <w:tc>
          <w:tcPr>
            <w:tcW w:w="835" w:type="pct"/>
            <w:tcBorders>
              <w:top w:val="single" w:color="auto" w:sz="8" w:space="0"/>
              <w:bottom w:val="single" w:color="auto" w:sz="4" w:space="0"/>
            </w:tcBorders>
            <w:vAlign w:val="center"/>
          </w:tcPr>
          <w:p w14:paraId="506448CE">
            <w:pPr>
              <w:snapToGrid w:val="0"/>
              <w:jc w:val="right"/>
              <w:rPr>
                <w:rFonts w:ascii="Arial Narrow" w:hAnsi="Arial Narrow" w:eastAsia="仿宋_GB2312" w:cs="Arial"/>
                <w:b/>
                <w:szCs w:val="21"/>
                <w:lang w:val="en-GB"/>
              </w:rPr>
            </w:pPr>
            <w:r>
              <w:rPr>
                <w:rFonts w:ascii="Arial Narrow" w:hAnsi="Arial Narrow" w:eastAsia="仿宋_GB2312" w:cs="Arial"/>
                <w:b/>
                <w:szCs w:val="21"/>
                <w:lang w:val="en-GB"/>
              </w:rPr>
              <w:t>利率区间</w:t>
            </w:r>
          </w:p>
        </w:tc>
      </w:tr>
      <w:tr w14:paraId="1B5F88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bottom w:val="nil"/>
            </w:tcBorders>
            <w:vAlign w:val="center"/>
          </w:tcPr>
          <w:p w14:paraId="228ED6A0">
            <w:pPr>
              <w:rPr>
                <w:rFonts w:ascii="Arial Narrow" w:hAnsi="Arial Narrow" w:eastAsia="仿宋_GB2312"/>
              </w:rPr>
            </w:pPr>
            <w:r>
              <w:rPr>
                <w:rFonts w:ascii="Arial Narrow" w:hAnsi="Arial Narrow" w:eastAsia="仿宋_GB2312"/>
              </w:rPr>
              <w:t>信用借款</w:t>
            </w:r>
          </w:p>
        </w:tc>
        <w:tc>
          <w:tcPr>
            <w:tcW w:w="834" w:type="pct"/>
            <w:tcBorders>
              <w:bottom w:val="nil"/>
            </w:tcBorders>
            <w:vAlign w:val="center"/>
          </w:tcPr>
          <w:p w14:paraId="5CCC7F3B">
            <w:pPr>
              <w:jc w:val="right"/>
              <w:rPr>
                <w:rFonts w:ascii="Arial Narrow" w:hAnsi="Arial Narrow" w:eastAsia="仿宋_GB2312"/>
              </w:rPr>
            </w:pPr>
          </w:p>
        </w:tc>
        <w:tc>
          <w:tcPr>
            <w:tcW w:w="835" w:type="pct"/>
            <w:tcBorders>
              <w:bottom w:val="nil"/>
            </w:tcBorders>
            <w:vAlign w:val="center"/>
          </w:tcPr>
          <w:p w14:paraId="2C39E2BC">
            <w:pPr>
              <w:jc w:val="right"/>
              <w:rPr>
                <w:rFonts w:ascii="Arial Narrow" w:hAnsi="Arial Narrow" w:eastAsia="仿宋_GB2312"/>
              </w:rPr>
            </w:pPr>
          </w:p>
        </w:tc>
        <w:tc>
          <w:tcPr>
            <w:tcW w:w="834" w:type="pct"/>
            <w:tcBorders>
              <w:bottom w:val="nil"/>
            </w:tcBorders>
            <w:vAlign w:val="center"/>
          </w:tcPr>
          <w:p w14:paraId="43BC1A24">
            <w:pPr>
              <w:jc w:val="right"/>
              <w:rPr>
                <w:rFonts w:ascii="Arial Narrow" w:hAnsi="Arial Narrow" w:eastAsia="仿宋_GB2312"/>
              </w:rPr>
            </w:pPr>
          </w:p>
        </w:tc>
        <w:tc>
          <w:tcPr>
            <w:tcW w:w="835" w:type="pct"/>
            <w:tcBorders>
              <w:bottom w:val="nil"/>
            </w:tcBorders>
            <w:vAlign w:val="center"/>
          </w:tcPr>
          <w:p w14:paraId="2243BABC">
            <w:pPr>
              <w:jc w:val="right"/>
              <w:rPr>
                <w:rFonts w:ascii="Arial Narrow" w:hAnsi="Arial Narrow" w:eastAsia="仿宋_GB2312"/>
              </w:rPr>
            </w:pPr>
          </w:p>
        </w:tc>
      </w:tr>
      <w:tr w14:paraId="136A75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nil"/>
              <w:bottom w:val="nil"/>
            </w:tcBorders>
            <w:vAlign w:val="center"/>
          </w:tcPr>
          <w:p w14:paraId="55D8AE8E">
            <w:pPr>
              <w:rPr>
                <w:rFonts w:ascii="Arial Narrow" w:hAnsi="Arial Narrow" w:eastAsia="仿宋_GB2312"/>
              </w:rPr>
            </w:pPr>
            <w:r>
              <w:rPr>
                <w:rFonts w:ascii="Arial Narrow" w:hAnsi="Arial Narrow" w:eastAsia="仿宋_GB2312"/>
              </w:rPr>
              <w:t>质押借款</w:t>
            </w:r>
          </w:p>
        </w:tc>
        <w:tc>
          <w:tcPr>
            <w:tcW w:w="834" w:type="pct"/>
            <w:tcBorders>
              <w:top w:val="nil"/>
              <w:bottom w:val="nil"/>
            </w:tcBorders>
            <w:vAlign w:val="center"/>
          </w:tcPr>
          <w:p w14:paraId="74AD6343">
            <w:pPr>
              <w:jc w:val="right"/>
              <w:rPr>
                <w:rFonts w:ascii="Arial Narrow" w:hAnsi="Arial Narrow" w:eastAsia="仿宋_GB2312"/>
              </w:rPr>
            </w:pPr>
          </w:p>
        </w:tc>
        <w:tc>
          <w:tcPr>
            <w:tcW w:w="835" w:type="pct"/>
            <w:tcBorders>
              <w:top w:val="nil"/>
              <w:bottom w:val="nil"/>
            </w:tcBorders>
            <w:vAlign w:val="center"/>
          </w:tcPr>
          <w:p w14:paraId="3AC5EDD6">
            <w:pPr>
              <w:jc w:val="right"/>
              <w:rPr>
                <w:rFonts w:ascii="Arial Narrow" w:hAnsi="Arial Narrow" w:eastAsia="仿宋_GB2312"/>
              </w:rPr>
            </w:pPr>
          </w:p>
        </w:tc>
        <w:tc>
          <w:tcPr>
            <w:tcW w:w="834" w:type="pct"/>
            <w:tcBorders>
              <w:top w:val="nil"/>
              <w:bottom w:val="nil"/>
            </w:tcBorders>
            <w:vAlign w:val="center"/>
          </w:tcPr>
          <w:p w14:paraId="5642052E">
            <w:pPr>
              <w:jc w:val="right"/>
              <w:rPr>
                <w:rFonts w:ascii="Arial Narrow" w:hAnsi="Arial Narrow" w:eastAsia="仿宋_GB2312"/>
              </w:rPr>
            </w:pPr>
          </w:p>
        </w:tc>
        <w:tc>
          <w:tcPr>
            <w:tcW w:w="835" w:type="pct"/>
            <w:tcBorders>
              <w:top w:val="nil"/>
              <w:bottom w:val="nil"/>
            </w:tcBorders>
            <w:vAlign w:val="center"/>
          </w:tcPr>
          <w:p w14:paraId="3DCD98C4">
            <w:pPr>
              <w:jc w:val="right"/>
              <w:rPr>
                <w:rFonts w:ascii="Arial Narrow" w:hAnsi="Arial Narrow" w:eastAsia="仿宋_GB2312"/>
              </w:rPr>
            </w:pPr>
          </w:p>
        </w:tc>
      </w:tr>
      <w:tr w14:paraId="4A6DDCB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nil"/>
            </w:tcBorders>
            <w:vAlign w:val="center"/>
          </w:tcPr>
          <w:p w14:paraId="763D3C21">
            <w:pPr>
              <w:rPr>
                <w:rFonts w:ascii="Arial Narrow" w:hAnsi="Arial Narrow" w:eastAsia="仿宋_GB2312"/>
              </w:rPr>
            </w:pPr>
            <w:r>
              <w:rPr>
                <w:rFonts w:ascii="Arial Narrow" w:hAnsi="Arial Narrow" w:eastAsia="仿宋_GB2312"/>
              </w:rPr>
              <w:t>抵押借款</w:t>
            </w:r>
          </w:p>
        </w:tc>
        <w:tc>
          <w:tcPr>
            <w:tcW w:w="834" w:type="pct"/>
            <w:tcBorders>
              <w:top w:val="nil"/>
            </w:tcBorders>
            <w:vAlign w:val="center"/>
          </w:tcPr>
          <w:p w14:paraId="2638BA4C">
            <w:pPr>
              <w:jc w:val="right"/>
              <w:rPr>
                <w:rFonts w:ascii="Arial Narrow" w:hAnsi="Arial Narrow" w:eastAsia="仿宋_GB2312"/>
              </w:rPr>
            </w:pPr>
          </w:p>
        </w:tc>
        <w:tc>
          <w:tcPr>
            <w:tcW w:w="835" w:type="pct"/>
            <w:tcBorders>
              <w:top w:val="nil"/>
            </w:tcBorders>
            <w:vAlign w:val="center"/>
          </w:tcPr>
          <w:p w14:paraId="694FB645">
            <w:pPr>
              <w:jc w:val="right"/>
              <w:rPr>
                <w:rFonts w:ascii="Arial Narrow" w:hAnsi="Arial Narrow" w:eastAsia="仿宋_GB2312"/>
              </w:rPr>
            </w:pPr>
          </w:p>
        </w:tc>
        <w:tc>
          <w:tcPr>
            <w:tcW w:w="834" w:type="pct"/>
            <w:tcBorders>
              <w:top w:val="nil"/>
            </w:tcBorders>
            <w:vAlign w:val="center"/>
          </w:tcPr>
          <w:p w14:paraId="32106BE7">
            <w:pPr>
              <w:jc w:val="right"/>
              <w:rPr>
                <w:rFonts w:ascii="Arial Narrow" w:hAnsi="Arial Narrow" w:eastAsia="仿宋_GB2312"/>
              </w:rPr>
            </w:pPr>
          </w:p>
        </w:tc>
        <w:tc>
          <w:tcPr>
            <w:tcW w:w="835" w:type="pct"/>
            <w:tcBorders>
              <w:top w:val="nil"/>
            </w:tcBorders>
            <w:vAlign w:val="center"/>
          </w:tcPr>
          <w:p w14:paraId="3B0859E8">
            <w:pPr>
              <w:jc w:val="right"/>
              <w:rPr>
                <w:rFonts w:ascii="Arial Narrow" w:hAnsi="Arial Narrow" w:eastAsia="仿宋_GB2312"/>
              </w:rPr>
            </w:pPr>
          </w:p>
        </w:tc>
      </w:tr>
      <w:tr w14:paraId="0E9028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vAlign w:val="center"/>
          </w:tcPr>
          <w:p w14:paraId="73B94499">
            <w:pPr>
              <w:rPr>
                <w:rFonts w:ascii="Arial Narrow" w:hAnsi="Arial Narrow" w:eastAsia="仿宋_GB2312"/>
              </w:rPr>
            </w:pPr>
            <w:r>
              <w:rPr>
                <w:rFonts w:ascii="Arial Narrow" w:hAnsi="Arial Narrow" w:eastAsia="仿宋_GB2312"/>
              </w:rPr>
              <w:t>保证借款</w:t>
            </w:r>
          </w:p>
        </w:tc>
        <w:tc>
          <w:tcPr>
            <w:tcW w:w="834" w:type="pct"/>
            <w:vAlign w:val="center"/>
          </w:tcPr>
          <w:p w14:paraId="2589A5E8">
            <w:pPr>
              <w:jc w:val="right"/>
              <w:rPr>
                <w:rFonts w:ascii="Arial Narrow" w:hAnsi="Arial Narrow" w:eastAsia="仿宋_GB2312"/>
              </w:rPr>
            </w:pPr>
          </w:p>
        </w:tc>
        <w:tc>
          <w:tcPr>
            <w:tcW w:w="835" w:type="pct"/>
            <w:vAlign w:val="center"/>
          </w:tcPr>
          <w:p w14:paraId="2CAE86BB">
            <w:pPr>
              <w:jc w:val="right"/>
              <w:rPr>
                <w:rFonts w:ascii="Arial Narrow" w:hAnsi="Arial Narrow" w:eastAsia="仿宋_GB2312"/>
              </w:rPr>
            </w:pPr>
          </w:p>
        </w:tc>
        <w:tc>
          <w:tcPr>
            <w:tcW w:w="834" w:type="pct"/>
            <w:vAlign w:val="center"/>
          </w:tcPr>
          <w:p w14:paraId="3E73786B">
            <w:pPr>
              <w:jc w:val="right"/>
              <w:rPr>
                <w:rFonts w:ascii="Arial Narrow" w:hAnsi="Arial Narrow" w:eastAsia="仿宋_GB2312"/>
              </w:rPr>
            </w:pPr>
          </w:p>
        </w:tc>
        <w:tc>
          <w:tcPr>
            <w:tcW w:w="835" w:type="pct"/>
            <w:vAlign w:val="center"/>
          </w:tcPr>
          <w:p w14:paraId="6EDF7B75">
            <w:pPr>
              <w:jc w:val="right"/>
              <w:rPr>
                <w:rFonts w:ascii="Arial Narrow" w:hAnsi="Arial Narrow" w:eastAsia="仿宋_GB2312"/>
              </w:rPr>
            </w:pPr>
          </w:p>
        </w:tc>
      </w:tr>
      <w:tr w14:paraId="0772D8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vAlign w:val="center"/>
          </w:tcPr>
          <w:p w14:paraId="5F077ADD">
            <w:pPr>
              <w:rPr>
                <w:rFonts w:ascii="Arial Narrow" w:hAnsi="Arial Narrow" w:eastAsia="仿宋_GB2312"/>
                <w:bCs/>
              </w:rPr>
            </w:pPr>
            <w:r>
              <w:rPr>
                <w:rFonts w:ascii="Arial Narrow" w:hAnsi="Arial Narrow" w:eastAsia="仿宋_GB2312"/>
                <w:bCs/>
              </w:rPr>
              <w:t>小  计</w:t>
            </w:r>
          </w:p>
        </w:tc>
        <w:tc>
          <w:tcPr>
            <w:tcW w:w="834" w:type="pct"/>
            <w:vAlign w:val="center"/>
          </w:tcPr>
          <w:p w14:paraId="3D014C4C">
            <w:pPr>
              <w:jc w:val="right"/>
              <w:rPr>
                <w:rFonts w:ascii="Arial Narrow" w:hAnsi="Arial Narrow" w:eastAsia="仿宋_GB2312"/>
                <w:bCs/>
              </w:rPr>
            </w:pPr>
            <w:r>
              <w:rPr>
                <w:rFonts w:ascii="Arial Narrow" w:hAnsi="Arial Narrow" w:eastAsia="仿宋_GB2312"/>
                <w:bCs/>
              </w:rPr>
              <w:t>X.XX</w:t>
            </w:r>
          </w:p>
        </w:tc>
        <w:tc>
          <w:tcPr>
            <w:tcW w:w="835" w:type="pct"/>
            <w:vAlign w:val="center"/>
          </w:tcPr>
          <w:p w14:paraId="75D8DB8B">
            <w:pPr>
              <w:jc w:val="right"/>
              <w:rPr>
                <w:rFonts w:ascii="Arial Narrow" w:hAnsi="Arial Narrow" w:eastAsia="仿宋_GB2312"/>
                <w:bCs/>
              </w:rPr>
            </w:pPr>
          </w:p>
        </w:tc>
        <w:tc>
          <w:tcPr>
            <w:tcW w:w="834" w:type="pct"/>
            <w:vAlign w:val="center"/>
          </w:tcPr>
          <w:p w14:paraId="1B6B5ED5">
            <w:pPr>
              <w:jc w:val="right"/>
              <w:rPr>
                <w:rFonts w:ascii="Arial Narrow" w:hAnsi="Arial Narrow" w:eastAsia="仿宋_GB2312"/>
                <w:bCs/>
              </w:rPr>
            </w:pPr>
            <w:r>
              <w:rPr>
                <w:rFonts w:ascii="Arial Narrow" w:hAnsi="Arial Narrow" w:eastAsia="仿宋_GB2312"/>
                <w:bCs/>
              </w:rPr>
              <w:t>X.XX</w:t>
            </w:r>
          </w:p>
        </w:tc>
        <w:tc>
          <w:tcPr>
            <w:tcW w:w="835" w:type="pct"/>
            <w:vAlign w:val="center"/>
          </w:tcPr>
          <w:p w14:paraId="0121C442">
            <w:pPr>
              <w:jc w:val="right"/>
              <w:rPr>
                <w:rFonts w:ascii="Arial Narrow" w:hAnsi="Arial Narrow" w:eastAsia="仿宋_GB2312"/>
                <w:bCs/>
              </w:rPr>
            </w:pPr>
          </w:p>
        </w:tc>
      </w:tr>
      <w:tr w14:paraId="3D4287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bottom w:val="single" w:color="auto" w:sz="4" w:space="0"/>
            </w:tcBorders>
            <w:vAlign w:val="center"/>
          </w:tcPr>
          <w:p w14:paraId="5BDF7CB3">
            <w:pPr>
              <w:rPr>
                <w:rFonts w:ascii="Arial Narrow" w:hAnsi="Arial Narrow" w:eastAsia="仿宋_GB2312"/>
              </w:rPr>
            </w:pPr>
            <w:r>
              <w:rPr>
                <w:rFonts w:ascii="Arial Narrow" w:hAnsi="Arial Narrow" w:eastAsia="仿宋_GB2312"/>
              </w:rPr>
              <w:t>减：一年内到期的长期借款</w:t>
            </w:r>
          </w:p>
        </w:tc>
        <w:tc>
          <w:tcPr>
            <w:tcW w:w="834" w:type="pct"/>
            <w:tcBorders>
              <w:bottom w:val="single" w:color="auto" w:sz="4" w:space="0"/>
            </w:tcBorders>
            <w:vAlign w:val="center"/>
          </w:tcPr>
          <w:p w14:paraId="27BFB5C2">
            <w:pPr>
              <w:jc w:val="right"/>
              <w:rPr>
                <w:rFonts w:ascii="Arial Narrow" w:hAnsi="Arial Narrow" w:eastAsia="仿宋_GB2312"/>
              </w:rPr>
            </w:pPr>
          </w:p>
        </w:tc>
        <w:tc>
          <w:tcPr>
            <w:tcW w:w="835" w:type="pct"/>
            <w:tcBorders>
              <w:bottom w:val="single" w:color="auto" w:sz="4" w:space="0"/>
            </w:tcBorders>
            <w:vAlign w:val="center"/>
          </w:tcPr>
          <w:p w14:paraId="00ACA3A7">
            <w:pPr>
              <w:jc w:val="right"/>
              <w:rPr>
                <w:rFonts w:ascii="Arial Narrow" w:hAnsi="Arial Narrow" w:eastAsia="仿宋_GB2312"/>
              </w:rPr>
            </w:pPr>
          </w:p>
        </w:tc>
        <w:tc>
          <w:tcPr>
            <w:tcW w:w="834" w:type="pct"/>
            <w:tcBorders>
              <w:bottom w:val="single" w:color="auto" w:sz="4" w:space="0"/>
            </w:tcBorders>
            <w:vAlign w:val="center"/>
          </w:tcPr>
          <w:p w14:paraId="7A0EFEC7">
            <w:pPr>
              <w:jc w:val="right"/>
              <w:rPr>
                <w:rFonts w:ascii="Arial Narrow" w:hAnsi="Arial Narrow" w:eastAsia="仿宋_GB2312"/>
              </w:rPr>
            </w:pPr>
          </w:p>
        </w:tc>
        <w:tc>
          <w:tcPr>
            <w:tcW w:w="835" w:type="pct"/>
            <w:tcBorders>
              <w:bottom w:val="single" w:color="auto" w:sz="4" w:space="0"/>
            </w:tcBorders>
            <w:vAlign w:val="center"/>
          </w:tcPr>
          <w:p w14:paraId="2C511294">
            <w:pPr>
              <w:jc w:val="right"/>
              <w:rPr>
                <w:rFonts w:ascii="Arial Narrow" w:hAnsi="Arial Narrow" w:eastAsia="仿宋_GB2312"/>
              </w:rPr>
            </w:pPr>
          </w:p>
        </w:tc>
      </w:tr>
      <w:tr w14:paraId="7A4B9B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single" w:color="auto" w:sz="4" w:space="0"/>
              <w:bottom w:val="single" w:color="auto" w:sz="8" w:space="0"/>
            </w:tcBorders>
            <w:vAlign w:val="center"/>
          </w:tcPr>
          <w:p w14:paraId="3C578A50">
            <w:pPr>
              <w:rPr>
                <w:rFonts w:ascii="Arial Narrow" w:hAnsi="Arial Narrow" w:eastAsia="仿宋_GB2312"/>
                <w:b/>
                <w:bCs/>
              </w:rPr>
            </w:pPr>
            <w:r>
              <w:rPr>
                <w:rFonts w:ascii="Arial Narrow" w:hAnsi="Arial Narrow" w:eastAsia="仿宋_GB2312"/>
                <w:b/>
                <w:bCs/>
              </w:rPr>
              <w:t>合  计</w:t>
            </w:r>
          </w:p>
        </w:tc>
        <w:tc>
          <w:tcPr>
            <w:tcW w:w="834" w:type="pct"/>
            <w:tcBorders>
              <w:top w:val="single" w:color="auto" w:sz="4" w:space="0"/>
              <w:bottom w:val="single" w:color="auto" w:sz="8" w:space="0"/>
            </w:tcBorders>
            <w:vAlign w:val="center"/>
          </w:tcPr>
          <w:p w14:paraId="0561E13A">
            <w:pPr>
              <w:jc w:val="right"/>
              <w:rPr>
                <w:rFonts w:ascii="Arial Narrow" w:hAnsi="Arial Narrow" w:eastAsia="仿宋_GB2312"/>
                <w:b/>
                <w:bCs/>
              </w:rPr>
            </w:pPr>
            <w:r>
              <w:rPr>
                <w:rFonts w:ascii="Arial Narrow" w:hAnsi="Arial Narrow" w:eastAsia="仿宋_GB2312"/>
                <w:b/>
                <w:bCs/>
              </w:rPr>
              <w:t>X.XX</w:t>
            </w:r>
          </w:p>
        </w:tc>
        <w:tc>
          <w:tcPr>
            <w:tcW w:w="835" w:type="pct"/>
            <w:tcBorders>
              <w:top w:val="single" w:color="auto" w:sz="4" w:space="0"/>
              <w:bottom w:val="single" w:color="auto" w:sz="8" w:space="0"/>
            </w:tcBorders>
            <w:vAlign w:val="center"/>
          </w:tcPr>
          <w:p w14:paraId="170A3076">
            <w:pPr>
              <w:jc w:val="right"/>
              <w:rPr>
                <w:rFonts w:ascii="Arial Narrow" w:hAnsi="Arial Narrow" w:eastAsia="仿宋_GB2312"/>
                <w:b/>
                <w:bCs/>
              </w:rPr>
            </w:pPr>
          </w:p>
        </w:tc>
        <w:tc>
          <w:tcPr>
            <w:tcW w:w="834" w:type="pct"/>
            <w:tcBorders>
              <w:top w:val="single" w:color="auto" w:sz="4" w:space="0"/>
              <w:bottom w:val="single" w:color="auto" w:sz="8" w:space="0"/>
            </w:tcBorders>
            <w:vAlign w:val="center"/>
          </w:tcPr>
          <w:p w14:paraId="7CF1CFCB">
            <w:pPr>
              <w:jc w:val="right"/>
              <w:rPr>
                <w:rFonts w:ascii="Arial Narrow" w:hAnsi="Arial Narrow" w:eastAsia="仿宋_GB2312"/>
                <w:b/>
                <w:bCs/>
              </w:rPr>
            </w:pPr>
            <w:r>
              <w:rPr>
                <w:rFonts w:ascii="Arial Narrow" w:hAnsi="Arial Narrow" w:eastAsia="仿宋_GB2312"/>
                <w:b/>
                <w:bCs/>
              </w:rPr>
              <w:t>X.XX</w:t>
            </w:r>
          </w:p>
        </w:tc>
        <w:tc>
          <w:tcPr>
            <w:tcW w:w="835" w:type="pct"/>
            <w:tcBorders>
              <w:top w:val="single" w:color="auto" w:sz="4" w:space="0"/>
              <w:bottom w:val="single" w:color="auto" w:sz="8" w:space="0"/>
            </w:tcBorders>
            <w:vAlign w:val="center"/>
          </w:tcPr>
          <w:p w14:paraId="63BD9009">
            <w:pPr>
              <w:jc w:val="right"/>
              <w:rPr>
                <w:rFonts w:ascii="Arial Narrow" w:hAnsi="Arial Narrow" w:eastAsia="仿宋_GB2312"/>
                <w:b/>
                <w:bCs/>
              </w:rPr>
            </w:pPr>
          </w:p>
        </w:tc>
      </w:tr>
    </w:tbl>
    <w:p w14:paraId="495D25DB">
      <w:pPr>
        <w:snapToGrid w:val="0"/>
        <w:spacing w:before="120" w:beforeLines="50" w:after="216" w:afterLines="90"/>
        <w:rPr>
          <w:rFonts w:ascii="Arial Narrow" w:hAnsi="Arial Narrow" w:eastAsia="仿宋_GB2312"/>
          <w:color w:val="0000FF"/>
          <w:sz w:val="24"/>
          <w:szCs w:val="24"/>
          <w:highlight w:val="yellow"/>
        </w:rPr>
      </w:pPr>
      <w:r>
        <w:rPr>
          <w:rFonts w:hint="eastAsia" w:ascii="Arial Narrow" w:hAnsi="Arial Narrow" w:eastAsia="仿宋_GB2312"/>
          <w:color w:val="0000FF"/>
          <w:sz w:val="24"/>
          <w:szCs w:val="24"/>
          <w:highlight w:val="yellow"/>
        </w:rPr>
        <w:t>（提示：按照解释第</w:t>
      </w:r>
      <w:r>
        <w:rPr>
          <w:rFonts w:ascii="Arial Narrow" w:hAnsi="Arial Narrow" w:eastAsia="仿宋_GB2312"/>
          <w:color w:val="0000FF"/>
          <w:sz w:val="24"/>
          <w:szCs w:val="24"/>
          <w:highlight w:val="yellow"/>
        </w:rPr>
        <w:t>17</w:t>
      </w:r>
      <w:r>
        <w:rPr>
          <w:rFonts w:hint="eastAsia" w:ascii="Arial Narrow" w:hAnsi="Arial Narrow" w:eastAsia="仿宋_GB2312"/>
          <w:color w:val="0000FF"/>
          <w:sz w:val="24"/>
          <w:szCs w:val="24"/>
          <w:highlight w:val="yellow"/>
        </w:rPr>
        <w:t>号，附有契约条件且归类为非流动负债的贷款安排，且企业推迟清偿负债的权利取决于在资产负债表日后一年内应遵循的契约条件的，企业应当在附注中披露下列信息，以使报表使用者了解该负债可能在资产负债表日后一年内清偿的风险：</w:t>
      </w:r>
    </w:p>
    <w:p w14:paraId="34139EA4">
      <w:pPr>
        <w:snapToGrid w:val="0"/>
        <w:spacing w:before="120" w:beforeLines="50" w:after="216" w:afterLines="90"/>
        <w:rPr>
          <w:rFonts w:ascii="Arial Narrow" w:hAnsi="Arial Narrow" w:eastAsia="仿宋_GB2312"/>
          <w:color w:val="0000FF"/>
          <w:sz w:val="24"/>
          <w:szCs w:val="24"/>
          <w:highlight w:val="yellow"/>
        </w:rPr>
      </w:pPr>
      <w:r>
        <w:rPr>
          <w:rFonts w:ascii="Arial Narrow" w:hAnsi="Arial Narrow" w:eastAsia="仿宋_GB2312"/>
          <w:color w:val="0000FF"/>
          <w:sz w:val="24"/>
          <w:szCs w:val="24"/>
          <w:highlight w:val="yellow"/>
        </w:rPr>
        <w:t>1.</w:t>
      </w:r>
      <w:r>
        <w:rPr>
          <w:rFonts w:hint="eastAsia" w:ascii="Arial Narrow" w:hAnsi="Arial Narrow" w:eastAsia="仿宋_GB2312"/>
          <w:color w:val="0000FF"/>
          <w:sz w:val="24"/>
          <w:szCs w:val="24"/>
          <w:highlight w:val="yellow"/>
        </w:rPr>
        <w:t>关于契约条件的信息（包括契约条件的性质和企业应遵循契约条件的时间），以及相关负债的账面价值。</w:t>
      </w:r>
    </w:p>
    <w:p w14:paraId="4B09B9BE">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highlight w:val="yellow"/>
        </w:rPr>
        <w:t>2.</w:t>
      </w:r>
      <w:r>
        <w:rPr>
          <w:rFonts w:hint="eastAsia" w:ascii="Arial Narrow" w:hAnsi="Arial Narrow" w:eastAsia="仿宋_GB2312"/>
          <w:color w:val="0000FF"/>
          <w:sz w:val="24"/>
          <w:szCs w:val="24"/>
          <w:highlight w:val="yellow"/>
        </w:rPr>
        <w:t>如果存在表明企业可能难以遵循契约条件的事实和情况，则应当予以披露（如企业在报告期内或报告期后已采取行动以避免或减轻潜在的违约事项等）。假如基于企业在资产负债表日的实际情况进行评估，企业将被视为未遵循相关契约条件的，则应当披露这一事实。）</w:t>
      </w:r>
    </w:p>
    <w:p w14:paraId="734A33C6">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例如，截至</w:t>
      </w:r>
      <w:r>
        <w:rPr>
          <w:rFonts w:ascii="Arial Narrow" w:hAnsi="Arial Narrow" w:eastAsia="仿宋_GB2312"/>
          <w:color w:val="FF0000"/>
          <w:sz w:val="24"/>
          <w:szCs w:val="24"/>
        </w:rPr>
        <w:t>2025</w:t>
      </w:r>
      <w:r>
        <w:rPr>
          <w:rFonts w:hint="eastAsia" w:ascii="Arial Narrow" w:hAnsi="Arial Narrow" w:eastAsia="仿宋_GB2312"/>
          <w:color w:val="FF0000"/>
          <w:sz w:val="24"/>
          <w:szCs w:val="24"/>
        </w:rPr>
        <w:t>年</w:t>
      </w:r>
      <w:r>
        <w:rPr>
          <w:rFonts w:ascii="Arial Narrow" w:hAnsi="Arial Narrow" w:eastAsia="仿宋_GB2312"/>
          <w:color w:val="FF0000"/>
          <w:sz w:val="24"/>
          <w:szCs w:val="24"/>
        </w:rPr>
        <w:t>12</w:t>
      </w:r>
      <w:r>
        <w:rPr>
          <w:rFonts w:hint="eastAsia" w:ascii="Arial Narrow" w:hAnsi="Arial Narrow" w:eastAsia="仿宋_GB2312"/>
          <w:color w:val="FF0000"/>
          <w:sz w:val="24"/>
          <w:szCs w:val="24"/>
        </w:rPr>
        <w:t>月</w:t>
      </w:r>
      <w:r>
        <w:rPr>
          <w:rFonts w:ascii="Arial Narrow" w:hAnsi="Arial Narrow" w:eastAsia="仿宋_GB2312"/>
          <w:color w:val="FF0000"/>
          <w:sz w:val="24"/>
          <w:szCs w:val="24"/>
        </w:rPr>
        <w:t>31</w:t>
      </w:r>
      <w:r>
        <w:rPr>
          <w:rFonts w:hint="eastAsia" w:ascii="Arial Narrow" w:hAnsi="Arial Narrow" w:eastAsia="仿宋_GB2312"/>
          <w:color w:val="FF0000"/>
          <w:sz w:val="24"/>
          <w:szCs w:val="24"/>
        </w:rPr>
        <w:t>日，本公司有一项将在五年内清偿的贷款，其账面价值为</w:t>
      </w:r>
      <w:r>
        <w:rPr>
          <w:rFonts w:ascii="Arial Narrow" w:hAnsi="Arial Narrow" w:eastAsia="仿宋_GB2312"/>
          <w:color w:val="FF0000"/>
          <w:sz w:val="24"/>
          <w:szCs w:val="24"/>
        </w:rPr>
        <w:t>XXX</w:t>
      </w:r>
      <w:r>
        <w:rPr>
          <w:rFonts w:hint="eastAsia" w:ascii="Arial Narrow" w:hAnsi="Arial Narrow" w:eastAsia="仿宋_GB2312"/>
          <w:color w:val="FF0000"/>
          <w:sz w:val="24"/>
          <w:szCs w:val="24"/>
        </w:rPr>
        <w:t>元。该贷款带有一项债务契约条件，要求本公司营运资本率在</w:t>
      </w:r>
      <w:r>
        <w:rPr>
          <w:rFonts w:ascii="Arial Narrow" w:hAnsi="Arial Narrow" w:eastAsia="仿宋_GB2312"/>
          <w:color w:val="FF0000"/>
          <w:sz w:val="24"/>
          <w:szCs w:val="24"/>
        </w:rPr>
        <w:t>2025</w:t>
      </w:r>
      <w:r>
        <w:rPr>
          <w:rFonts w:hint="eastAsia" w:ascii="Arial Narrow" w:hAnsi="Arial Narrow" w:eastAsia="仿宋_GB2312"/>
          <w:color w:val="FF0000"/>
          <w:sz w:val="24"/>
          <w:szCs w:val="24"/>
        </w:rPr>
        <w:t>年</w:t>
      </w:r>
      <w:r>
        <w:rPr>
          <w:rFonts w:ascii="Arial Narrow" w:hAnsi="Arial Narrow" w:eastAsia="仿宋_GB2312"/>
          <w:color w:val="FF0000"/>
          <w:sz w:val="24"/>
          <w:szCs w:val="24"/>
        </w:rPr>
        <w:t>12</w:t>
      </w:r>
      <w:r>
        <w:rPr>
          <w:rFonts w:hint="eastAsia" w:ascii="Arial Narrow" w:hAnsi="Arial Narrow" w:eastAsia="仿宋_GB2312"/>
          <w:color w:val="FF0000"/>
          <w:sz w:val="24"/>
          <w:szCs w:val="24"/>
        </w:rPr>
        <w:t>月</w:t>
      </w:r>
      <w:r>
        <w:rPr>
          <w:rFonts w:ascii="Arial Narrow" w:hAnsi="Arial Narrow" w:eastAsia="仿宋_GB2312"/>
          <w:color w:val="FF0000"/>
          <w:sz w:val="24"/>
          <w:szCs w:val="24"/>
        </w:rPr>
        <w:t>31</w:t>
      </w:r>
      <w:r>
        <w:rPr>
          <w:rFonts w:hint="eastAsia" w:ascii="Arial Narrow" w:hAnsi="Arial Narrow" w:eastAsia="仿宋_GB2312"/>
          <w:color w:val="FF0000"/>
          <w:sz w:val="24"/>
          <w:szCs w:val="24"/>
        </w:rPr>
        <w:t>日不低于</w:t>
      </w:r>
      <w:r>
        <w:rPr>
          <w:rFonts w:ascii="Arial Narrow" w:hAnsi="Arial Narrow" w:eastAsia="仿宋_GB2312"/>
          <w:color w:val="FF0000"/>
          <w:sz w:val="24"/>
          <w:szCs w:val="24"/>
        </w:rPr>
        <w:t>1.2</w:t>
      </w:r>
      <w:r>
        <w:rPr>
          <w:rFonts w:hint="eastAsia" w:ascii="Arial Narrow" w:hAnsi="Arial Narrow" w:eastAsia="仿宋_GB2312"/>
          <w:color w:val="FF0000"/>
          <w:sz w:val="24"/>
          <w:szCs w:val="24"/>
        </w:rPr>
        <w:t>，</w:t>
      </w:r>
      <w:r>
        <w:rPr>
          <w:rFonts w:ascii="Arial Narrow" w:hAnsi="Arial Narrow" w:eastAsia="仿宋_GB2312"/>
          <w:color w:val="FF0000"/>
          <w:sz w:val="24"/>
          <w:szCs w:val="24"/>
        </w:rPr>
        <w:t>2026</w:t>
      </w:r>
      <w:r>
        <w:rPr>
          <w:rFonts w:hint="eastAsia" w:ascii="Arial Narrow" w:hAnsi="Arial Narrow" w:eastAsia="仿宋_GB2312"/>
          <w:color w:val="FF0000"/>
          <w:sz w:val="24"/>
          <w:szCs w:val="24"/>
        </w:rPr>
        <w:t>年</w:t>
      </w:r>
      <w:r>
        <w:rPr>
          <w:rFonts w:ascii="Arial Narrow" w:hAnsi="Arial Narrow" w:eastAsia="仿宋_GB2312"/>
          <w:color w:val="FF0000"/>
          <w:sz w:val="24"/>
          <w:szCs w:val="24"/>
        </w:rPr>
        <w:t>6</w:t>
      </w:r>
      <w:r>
        <w:rPr>
          <w:rFonts w:hint="eastAsia" w:ascii="Arial Narrow" w:hAnsi="Arial Narrow" w:eastAsia="仿宋_GB2312"/>
          <w:color w:val="FF0000"/>
          <w:sz w:val="24"/>
          <w:szCs w:val="24"/>
        </w:rPr>
        <w:t>月</w:t>
      </w:r>
      <w:r>
        <w:rPr>
          <w:rFonts w:ascii="Arial Narrow" w:hAnsi="Arial Narrow" w:eastAsia="仿宋_GB2312"/>
          <w:color w:val="FF0000"/>
          <w:sz w:val="24"/>
          <w:szCs w:val="24"/>
        </w:rPr>
        <w:t>30</w:t>
      </w:r>
      <w:r>
        <w:rPr>
          <w:rFonts w:hint="eastAsia" w:ascii="Arial Narrow" w:hAnsi="Arial Narrow" w:eastAsia="仿宋_GB2312"/>
          <w:color w:val="FF0000"/>
          <w:sz w:val="24"/>
          <w:szCs w:val="24"/>
        </w:rPr>
        <w:t>日不低于</w:t>
      </w:r>
      <w:r>
        <w:rPr>
          <w:rFonts w:ascii="Arial Narrow" w:hAnsi="Arial Narrow" w:eastAsia="仿宋_GB2312"/>
          <w:color w:val="FF0000"/>
          <w:sz w:val="24"/>
          <w:szCs w:val="24"/>
        </w:rPr>
        <w:t>1.5</w:t>
      </w:r>
      <w:r>
        <w:rPr>
          <w:rFonts w:hint="eastAsia" w:ascii="Arial Narrow" w:hAnsi="Arial Narrow" w:eastAsia="仿宋_GB2312"/>
          <w:color w:val="FF0000"/>
          <w:sz w:val="24"/>
          <w:szCs w:val="24"/>
        </w:rPr>
        <w:t>。如果本公司营运资本率在任何指定的债务契约测试日不满足条件，都需要清偿贷款。本公司</w:t>
      </w:r>
      <w:r>
        <w:rPr>
          <w:rFonts w:ascii="Arial Narrow" w:hAnsi="Arial Narrow" w:eastAsia="仿宋_GB2312"/>
          <w:color w:val="FF0000"/>
          <w:sz w:val="24"/>
          <w:szCs w:val="24"/>
        </w:rPr>
        <w:t>2025</w:t>
      </w:r>
      <w:r>
        <w:rPr>
          <w:rFonts w:hint="eastAsia" w:ascii="Arial Narrow" w:hAnsi="Arial Narrow" w:eastAsia="仿宋_GB2312"/>
          <w:color w:val="FF0000"/>
          <w:sz w:val="24"/>
          <w:szCs w:val="24"/>
        </w:rPr>
        <w:t>年</w:t>
      </w:r>
      <w:r>
        <w:rPr>
          <w:rFonts w:ascii="Arial Narrow" w:hAnsi="Arial Narrow" w:eastAsia="仿宋_GB2312"/>
          <w:color w:val="FF0000"/>
          <w:sz w:val="24"/>
          <w:szCs w:val="24"/>
        </w:rPr>
        <w:t>12</w:t>
      </w:r>
      <w:r>
        <w:rPr>
          <w:rFonts w:hint="eastAsia" w:ascii="Arial Narrow" w:hAnsi="Arial Narrow" w:eastAsia="仿宋_GB2312"/>
          <w:color w:val="FF0000"/>
          <w:sz w:val="24"/>
          <w:szCs w:val="24"/>
        </w:rPr>
        <w:t>月</w:t>
      </w:r>
      <w:r>
        <w:rPr>
          <w:rFonts w:ascii="Arial Narrow" w:hAnsi="Arial Narrow" w:eastAsia="仿宋_GB2312"/>
          <w:color w:val="FF0000"/>
          <w:sz w:val="24"/>
          <w:szCs w:val="24"/>
        </w:rPr>
        <w:t>31</w:t>
      </w:r>
      <w:r>
        <w:rPr>
          <w:rFonts w:hint="eastAsia" w:ascii="Arial Narrow" w:hAnsi="Arial Narrow" w:eastAsia="仿宋_GB2312"/>
          <w:color w:val="FF0000"/>
          <w:sz w:val="24"/>
          <w:szCs w:val="24"/>
        </w:rPr>
        <w:t>日的营运资本率为</w:t>
      </w:r>
      <w:r>
        <w:rPr>
          <w:rFonts w:ascii="Arial Narrow" w:hAnsi="Arial Narrow" w:eastAsia="仿宋_GB2312"/>
          <w:color w:val="FF0000"/>
          <w:sz w:val="24"/>
          <w:szCs w:val="24"/>
        </w:rPr>
        <w:t>1.3</w:t>
      </w:r>
      <w:r>
        <w:rPr>
          <w:rFonts w:hint="eastAsia" w:ascii="Arial Narrow" w:hAnsi="Arial Narrow" w:eastAsia="仿宋_GB2312"/>
          <w:color w:val="FF0000"/>
          <w:sz w:val="24"/>
          <w:szCs w:val="24"/>
        </w:rPr>
        <w:t>，预期</w:t>
      </w:r>
      <w:r>
        <w:rPr>
          <w:rFonts w:ascii="Arial Narrow" w:hAnsi="Arial Narrow" w:eastAsia="仿宋_GB2312"/>
          <w:color w:val="FF0000"/>
          <w:sz w:val="24"/>
          <w:szCs w:val="24"/>
        </w:rPr>
        <w:t>2026</w:t>
      </w:r>
      <w:r>
        <w:rPr>
          <w:rFonts w:hint="eastAsia" w:ascii="Arial Narrow" w:hAnsi="Arial Narrow" w:eastAsia="仿宋_GB2312"/>
          <w:color w:val="FF0000"/>
          <w:sz w:val="24"/>
          <w:szCs w:val="24"/>
        </w:rPr>
        <w:t>年</w:t>
      </w:r>
      <w:r>
        <w:rPr>
          <w:rFonts w:ascii="Arial Narrow" w:hAnsi="Arial Narrow" w:eastAsia="仿宋_GB2312"/>
          <w:color w:val="FF0000"/>
          <w:sz w:val="24"/>
          <w:szCs w:val="24"/>
        </w:rPr>
        <w:t>6</w:t>
      </w:r>
      <w:r>
        <w:rPr>
          <w:rFonts w:hint="eastAsia" w:ascii="Arial Narrow" w:hAnsi="Arial Narrow" w:eastAsia="仿宋_GB2312"/>
          <w:color w:val="FF0000"/>
          <w:sz w:val="24"/>
          <w:szCs w:val="24"/>
        </w:rPr>
        <w:t>月</w:t>
      </w:r>
      <w:r>
        <w:rPr>
          <w:rFonts w:ascii="Arial Narrow" w:hAnsi="Arial Narrow" w:eastAsia="仿宋_GB2312"/>
          <w:color w:val="FF0000"/>
          <w:sz w:val="24"/>
          <w:szCs w:val="24"/>
        </w:rPr>
        <w:t>30</w:t>
      </w:r>
      <w:r>
        <w:rPr>
          <w:rFonts w:hint="eastAsia" w:ascii="Arial Narrow" w:hAnsi="Arial Narrow" w:eastAsia="仿宋_GB2312"/>
          <w:color w:val="FF0000"/>
          <w:sz w:val="24"/>
          <w:szCs w:val="24"/>
        </w:rPr>
        <w:t>日的营运资本率为</w:t>
      </w:r>
      <w:r>
        <w:rPr>
          <w:rFonts w:ascii="Arial Narrow" w:hAnsi="Arial Narrow" w:eastAsia="仿宋_GB2312"/>
          <w:color w:val="FF0000"/>
          <w:sz w:val="24"/>
          <w:szCs w:val="24"/>
        </w:rPr>
        <w:t>1.4</w:t>
      </w:r>
      <w:r>
        <w:rPr>
          <w:rFonts w:hint="eastAsia" w:ascii="Arial Narrow" w:hAnsi="Arial Narrow" w:eastAsia="仿宋_GB2312"/>
          <w:color w:val="FF0000"/>
          <w:sz w:val="24"/>
          <w:szCs w:val="24"/>
        </w:rPr>
        <w:t>。由于本公司</w:t>
      </w:r>
      <w:r>
        <w:rPr>
          <w:rFonts w:ascii="Arial Narrow" w:hAnsi="Arial Narrow" w:eastAsia="仿宋_GB2312"/>
          <w:color w:val="FF0000"/>
          <w:sz w:val="24"/>
          <w:szCs w:val="24"/>
        </w:rPr>
        <w:t>2025</w:t>
      </w:r>
      <w:r>
        <w:rPr>
          <w:rFonts w:hint="eastAsia" w:ascii="Arial Narrow" w:hAnsi="Arial Narrow" w:eastAsia="仿宋_GB2312"/>
          <w:color w:val="FF0000"/>
          <w:sz w:val="24"/>
          <w:szCs w:val="24"/>
        </w:rPr>
        <w:t>年</w:t>
      </w:r>
      <w:r>
        <w:rPr>
          <w:rFonts w:ascii="Arial Narrow" w:hAnsi="Arial Narrow" w:eastAsia="仿宋_GB2312"/>
          <w:color w:val="FF0000"/>
          <w:sz w:val="24"/>
          <w:szCs w:val="24"/>
        </w:rPr>
        <w:t>12</w:t>
      </w:r>
      <w:r>
        <w:rPr>
          <w:rFonts w:hint="eastAsia" w:ascii="Arial Narrow" w:hAnsi="Arial Narrow" w:eastAsia="仿宋_GB2312"/>
          <w:color w:val="FF0000"/>
          <w:sz w:val="24"/>
          <w:szCs w:val="24"/>
        </w:rPr>
        <w:t>月</w:t>
      </w:r>
      <w:r>
        <w:rPr>
          <w:rFonts w:ascii="Arial Narrow" w:hAnsi="Arial Narrow" w:eastAsia="仿宋_GB2312"/>
          <w:color w:val="FF0000"/>
          <w:sz w:val="24"/>
          <w:szCs w:val="24"/>
        </w:rPr>
        <w:t>31</w:t>
      </w:r>
      <w:r>
        <w:rPr>
          <w:rFonts w:hint="eastAsia" w:ascii="Arial Narrow" w:hAnsi="Arial Narrow" w:eastAsia="仿宋_GB2312"/>
          <w:color w:val="FF0000"/>
          <w:sz w:val="24"/>
          <w:szCs w:val="24"/>
        </w:rPr>
        <w:t>日的营运资本率为</w:t>
      </w:r>
      <w:r>
        <w:rPr>
          <w:rFonts w:ascii="Arial Narrow" w:hAnsi="Arial Narrow" w:eastAsia="仿宋_GB2312"/>
          <w:color w:val="FF0000"/>
          <w:sz w:val="24"/>
          <w:szCs w:val="24"/>
        </w:rPr>
        <w:t>1.3</w:t>
      </w:r>
      <w:r>
        <w:rPr>
          <w:rFonts w:hint="eastAsia" w:ascii="Arial Narrow" w:hAnsi="Arial Narrow" w:eastAsia="仿宋_GB2312"/>
          <w:color w:val="FF0000"/>
          <w:sz w:val="24"/>
          <w:szCs w:val="24"/>
        </w:rPr>
        <w:t>（满足债务契约条件中的该报告日营运资本率不低于</w:t>
      </w:r>
      <w:r>
        <w:rPr>
          <w:rFonts w:ascii="Arial Narrow" w:hAnsi="Arial Narrow" w:eastAsia="仿宋_GB2312"/>
          <w:color w:val="FF0000"/>
          <w:sz w:val="24"/>
          <w:szCs w:val="24"/>
        </w:rPr>
        <w:t>1.2</w:t>
      </w:r>
      <w:r>
        <w:rPr>
          <w:rFonts w:hint="eastAsia" w:ascii="Arial Narrow" w:hAnsi="Arial Narrow" w:eastAsia="仿宋_GB2312"/>
          <w:color w:val="FF0000"/>
          <w:sz w:val="24"/>
          <w:szCs w:val="24"/>
        </w:rPr>
        <w:t>），于</w:t>
      </w:r>
      <w:r>
        <w:rPr>
          <w:rFonts w:ascii="Arial Narrow" w:hAnsi="Arial Narrow" w:eastAsia="仿宋_GB2312"/>
          <w:color w:val="FF0000"/>
          <w:sz w:val="24"/>
          <w:szCs w:val="24"/>
        </w:rPr>
        <w:t>2025</w:t>
      </w:r>
      <w:r>
        <w:rPr>
          <w:rFonts w:hint="eastAsia" w:ascii="Arial Narrow" w:hAnsi="Arial Narrow" w:eastAsia="仿宋_GB2312"/>
          <w:color w:val="FF0000"/>
          <w:sz w:val="24"/>
          <w:szCs w:val="24"/>
        </w:rPr>
        <w:t>年</w:t>
      </w:r>
      <w:r>
        <w:rPr>
          <w:rFonts w:ascii="Arial Narrow" w:hAnsi="Arial Narrow" w:eastAsia="仿宋_GB2312"/>
          <w:color w:val="FF0000"/>
          <w:sz w:val="24"/>
          <w:szCs w:val="24"/>
        </w:rPr>
        <w:t>12</w:t>
      </w:r>
      <w:r>
        <w:rPr>
          <w:rFonts w:hint="eastAsia" w:ascii="Arial Narrow" w:hAnsi="Arial Narrow" w:eastAsia="仿宋_GB2312"/>
          <w:color w:val="FF0000"/>
          <w:sz w:val="24"/>
          <w:szCs w:val="24"/>
        </w:rPr>
        <w:t>月</w:t>
      </w:r>
      <w:r>
        <w:rPr>
          <w:rFonts w:ascii="Arial Narrow" w:hAnsi="Arial Narrow" w:eastAsia="仿宋_GB2312"/>
          <w:color w:val="FF0000"/>
          <w:sz w:val="24"/>
          <w:szCs w:val="24"/>
        </w:rPr>
        <w:t>31</w:t>
      </w:r>
      <w:r>
        <w:rPr>
          <w:rFonts w:hint="eastAsia" w:ascii="Arial Narrow" w:hAnsi="Arial Narrow" w:eastAsia="仿宋_GB2312"/>
          <w:color w:val="FF0000"/>
          <w:sz w:val="24"/>
          <w:szCs w:val="24"/>
        </w:rPr>
        <w:t>日，本公司将该项贷款分类为非流动负债。</w:t>
      </w:r>
    </w:p>
    <w:p w14:paraId="7EEC6D0B">
      <w:r>
        <w:t>##/SECTION:五、45##</w:t>
      </w:r>
    </w:p>
    <w:p w14:paraId="45933758">
      <w:r>
        <w:t>##SECTION:五、46##</w:t>
      </w:r>
    </w:p>
    <w:p w14:paraId="4305D625">
      <w:pPr>
        <w:pStyle w:val="3"/>
      </w:pPr>
      <w:r>
        <w:t>应付债券</w:t>
      </w:r>
    </w:p>
    <w:tbl>
      <w:tblPr>
        <w:tblStyle w:val="31"/>
        <w:tblW w:w="5000" w:type="pct"/>
        <w:jc w:val="center"/>
        <w:tblLayout w:type="autofit"/>
        <w:tblCellMar>
          <w:top w:w="0" w:type="dxa"/>
          <w:left w:w="85" w:type="dxa"/>
          <w:bottom w:w="0" w:type="dxa"/>
          <w:right w:w="85" w:type="dxa"/>
        </w:tblCellMar>
      </w:tblPr>
      <w:tblGrid>
        <w:gridCol w:w="2856"/>
        <w:gridCol w:w="2856"/>
        <w:gridCol w:w="2854"/>
      </w:tblGrid>
      <w:tr w14:paraId="251D7762">
        <w:tblPrEx>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51F52D65">
            <w:pPr>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45DB615E">
            <w:pPr>
              <w:snapToGrid w:val="0"/>
              <w:jc w:val="right"/>
              <w:rPr>
                <w:rFonts w:ascii="Arial Narrow" w:hAnsi="Arial Narrow" w:eastAsia="仿宋_GB2312"/>
                <w:b/>
                <w:szCs w:val="21"/>
              </w:rPr>
            </w:pPr>
            <w:r>
              <w:rPr>
                <w:rFonts w:ascii="Arial Narrow" w:hAnsi="Arial Narrow" w:eastAsia="仿宋_GB2312" w:cs="Arial"/>
                <w:b/>
                <w:color w:val="000000"/>
                <w:szCs w:val="21"/>
              </w:rPr>
              <w:t>期末余额</w:t>
            </w:r>
          </w:p>
        </w:tc>
        <w:tc>
          <w:tcPr>
            <w:tcW w:w="1667" w:type="pct"/>
            <w:tcBorders>
              <w:top w:val="single" w:color="auto" w:sz="8" w:space="0"/>
              <w:bottom w:val="single" w:color="auto" w:sz="4" w:space="0"/>
            </w:tcBorders>
            <w:vAlign w:val="center"/>
          </w:tcPr>
          <w:p w14:paraId="0C333FA6">
            <w:pPr>
              <w:snapToGrid w:val="0"/>
              <w:jc w:val="right"/>
              <w:rPr>
                <w:rFonts w:ascii="Arial Narrow" w:hAnsi="Arial Narrow" w:eastAsia="仿宋_GB2312"/>
                <w:b/>
                <w:szCs w:val="21"/>
              </w:rPr>
            </w:pPr>
            <w:r>
              <w:rPr>
                <w:rFonts w:ascii="Arial Narrow" w:hAnsi="Arial Narrow" w:eastAsia="仿宋_GB2312" w:cs="Arial"/>
                <w:b/>
                <w:color w:val="000000"/>
                <w:szCs w:val="21"/>
              </w:rPr>
              <w:t>上年年末余额</w:t>
            </w:r>
          </w:p>
        </w:tc>
      </w:tr>
      <w:tr w14:paraId="7A365ACC">
        <w:tblPrEx>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7679A74A">
            <w:pPr>
              <w:rPr>
                <w:rFonts w:ascii="Arial Narrow" w:hAnsi="Arial Narrow" w:eastAsia="仿宋_GB2312"/>
              </w:rPr>
            </w:pPr>
          </w:p>
        </w:tc>
        <w:tc>
          <w:tcPr>
            <w:tcW w:w="1667" w:type="pct"/>
            <w:tcBorders>
              <w:top w:val="single" w:color="auto" w:sz="4" w:space="0"/>
            </w:tcBorders>
            <w:vAlign w:val="center"/>
          </w:tcPr>
          <w:p w14:paraId="3413C708">
            <w:pPr>
              <w:jc w:val="right"/>
              <w:rPr>
                <w:rFonts w:ascii="Arial Narrow" w:hAnsi="Arial Narrow" w:eastAsia="仿宋_GB2312"/>
              </w:rPr>
            </w:pPr>
          </w:p>
        </w:tc>
        <w:tc>
          <w:tcPr>
            <w:tcW w:w="1667" w:type="pct"/>
            <w:tcBorders>
              <w:top w:val="single" w:color="auto" w:sz="4" w:space="0"/>
            </w:tcBorders>
            <w:vAlign w:val="center"/>
          </w:tcPr>
          <w:p w14:paraId="75C74F33">
            <w:pPr>
              <w:jc w:val="right"/>
              <w:rPr>
                <w:rFonts w:ascii="Arial Narrow" w:hAnsi="Arial Narrow" w:eastAsia="仿宋_GB2312"/>
              </w:rPr>
            </w:pPr>
          </w:p>
        </w:tc>
      </w:tr>
      <w:tr w14:paraId="1EE71363">
        <w:tblPrEx>
          <w:tblCellMar>
            <w:top w:w="0" w:type="dxa"/>
            <w:left w:w="85" w:type="dxa"/>
            <w:bottom w:w="0" w:type="dxa"/>
            <w:right w:w="85" w:type="dxa"/>
          </w:tblCellMar>
        </w:tblPrEx>
        <w:trPr>
          <w:cantSplit/>
          <w:trHeight w:val="340" w:hRule="atLeast"/>
          <w:jc w:val="center"/>
        </w:trPr>
        <w:tc>
          <w:tcPr>
            <w:tcW w:w="1667" w:type="pct"/>
            <w:vAlign w:val="center"/>
          </w:tcPr>
          <w:p w14:paraId="12464D4E">
            <w:pPr>
              <w:rPr>
                <w:rFonts w:ascii="Arial Narrow" w:hAnsi="Arial Narrow" w:eastAsia="仿宋_GB2312"/>
              </w:rPr>
            </w:pPr>
          </w:p>
        </w:tc>
        <w:tc>
          <w:tcPr>
            <w:tcW w:w="1667" w:type="pct"/>
            <w:vAlign w:val="center"/>
          </w:tcPr>
          <w:p w14:paraId="2E10734B">
            <w:pPr>
              <w:jc w:val="right"/>
              <w:rPr>
                <w:rFonts w:ascii="Arial Narrow" w:hAnsi="Arial Narrow" w:eastAsia="仿宋_GB2312"/>
              </w:rPr>
            </w:pPr>
          </w:p>
        </w:tc>
        <w:tc>
          <w:tcPr>
            <w:tcW w:w="1667" w:type="pct"/>
            <w:vAlign w:val="center"/>
          </w:tcPr>
          <w:p w14:paraId="4823C270">
            <w:pPr>
              <w:jc w:val="right"/>
              <w:rPr>
                <w:rFonts w:ascii="Arial Narrow" w:hAnsi="Arial Narrow" w:eastAsia="仿宋_GB2312"/>
              </w:rPr>
            </w:pPr>
          </w:p>
        </w:tc>
      </w:tr>
      <w:tr w14:paraId="4742FC1B">
        <w:tblPrEx>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6C2AACF3">
            <w:pPr>
              <w:rPr>
                <w:rFonts w:ascii="Arial Narrow" w:hAnsi="Arial Narrow" w:eastAsia="仿宋_GB2312"/>
              </w:rPr>
            </w:pPr>
          </w:p>
        </w:tc>
        <w:tc>
          <w:tcPr>
            <w:tcW w:w="1667" w:type="pct"/>
            <w:tcBorders>
              <w:bottom w:val="single" w:color="auto" w:sz="4" w:space="0"/>
            </w:tcBorders>
            <w:vAlign w:val="center"/>
          </w:tcPr>
          <w:p w14:paraId="3C39DE50">
            <w:pPr>
              <w:jc w:val="right"/>
              <w:rPr>
                <w:rFonts w:ascii="Arial Narrow" w:hAnsi="Arial Narrow" w:eastAsia="仿宋_GB2312"/>
              </w:rPr>
            </w:pPr>
          </w:p>
        </w:tc>
        <w:tc>
          <w:tcPr>
            <w:tcW w:w="1667" w:type="pct"/>
            <w:tcBorders>
              <w:bottom w:val="single" w:color="auto" w:sz="4" w:space="0"/>
            </w:tcBorders>
            <w:vAlign w:val="center"/>
          </w:tcPr>
          <w:p w14:paraId="13127C9B">
            <w:pPr>
              <w:jc w:val="right"/>
              <w:rPr>
                <w:rFonts w:ascii="Arial Narrow" w:hAnsi="Arial Narrow" w:eastAsia="仿宋_GB2312"/>
              </w:rPr>
            </w:pPr>
          </w:p>
        </w:tc>
      </w:tr>
      <w:tr w14:paraId="2B3646E6">
        <w:tblPrEx>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21DF887F">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17842736">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43E10980">
            <w:pPr>
              <w:jc w:val="right"/>
              <w:rPr>
                <w:rFonts w:ascii="Arial Narrow" w:hAnsi="Arial Narrow" w:eastAsia="仿宋_GB2312"/>
                <w:b/>
                <w:bCs/>
              </w:rPr>
            </w:pPr>
          </w:p>
        </w:tc>
      </w:tr>
    </w:tbl>
    <w:p w14:paraId="5C4A9F66">
      <w:pPr>
        <w:pStyle w:val="96"/>
      </w:pPr>
      <w:r>
        <w:t>应付债券的增减变动</w:t>
      </w:r>
      <w:r>
        <w:rPr>
          <w:snapToGrid w:val="0"/>
        </w:rPr>
        <w:t>（不包括划分为金融负债的优先股、永续债等其他金融工具）</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439"/>
        <w:gridCol w:w="1225"/>
        <w:gridCol w:w="1227"/>
        <w:gridCol w:w="1227"/>
        <w:gridCol w:w="1225"/>
        <w:gridCol w:w="1223"/>
      </w:tblGrid>
      <w:tr w14:paraId="0A7E47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24" w:type="pct"/>
            <w:tcBorders>
              <w:top w:val="single" w:color="auto" w:sz="8" w:space="0"/>
              <w:bottom w:val="single" w:color="auto" w:sz="4" w:space="0"/>
            </w:tcBorders>
            <w:vAlign w:val="center"/>
          </w:tcPr>
          <w:p w14:paraId="35D1EE96">
            <w:pPr>
              <w:snapToGrid w:val="0"/>
              <w:ind w:left="-19" w:firstLine="19"/>
              <w:rPr>
                <w:rFonts w:ascii="Arial Narrow" w:hAnsi="Arial Narrow" w:eastAsia="仿宋_GB2312"/>
                <w:b/>
                <w:szCs w:val="21"/>
              </w:rPr>
            </w:pPr>
            <w:r>
              <w:rPr>
                <w:rFonts w:ascii="Arial Narrow" w:hAnsi="Arial Narrow" w:eastAsia="仿宋_GB2312"/>
                <w:b/>
                <w:szCs w:val="21"/>
              </w:rPr>
              <w:t>债券名称</w:t>
            </w:r>
          </w:p>
        </w:tc>
        <w:tc>
          <w:tcPr>
            <w:tcW w:w="715" w:type="pct"/>
            <w:tcBorders>
              <w:top w:val="single" w:color="auto" w:sz="8" w:space="0"/>
              <w:bottom w:val="single" w:color="auto" w:sz="4" w:space="0"/>
            </w:tcBorders>
            <w:vAlign w:val="center"/>
          </w:tcPr>
          <w:p w14:paraId="51BAC4DC">
            <w:pPr>
              <w:snapToGrid w:val="0"/>
              <w:jc w:val="right"/>
              <w:rPr>
                <w:rFonts w:ascii="Arial Narrow" w:hAnsi="Arial Narrow" w:eastAsia="仿宋_GB2312"/>
                <w:b/>
                <w:szCs w:val="21"/>
              </w:rPr>
            </w:pPr>
            <w:r>
              <w:rPr>
                <w:rFonts w:ascii="Arial Narrow" w:hAnsi="Arial Narrow" w:eastAsia="仿宋_GB2312"/>
                <w:b/>
                <w:szCs w:val="21"/>
              </w:rPr>
              <w:t>面值</w:t>
            </w:r>
          </w:p>
        </w:tc>
        <w:tc>
          <w:tcPr>
            <w:tcW w:w="716" w:type="pct"/>
            <w:tcBorders>
              <w:top w:val="single" w:color="auto" w:sz="8" w:space="0"/>
              <w:bottom w:val="single" w:color="auto" w:sz="4" w:space="0"/>
            </w:tcBorders>
            <w:vAlign w:val="center"/>
          </w:tcPr>
          <w:p w14:paraId="583E2C87">
            <w:pPr>
              <w:snapToGrid w:val="0"/>
              <w:jc w:val="right"/>
              <w:rPr>
                <w:rFonts w:ascii="Arial Narrow" w:hAnsi="Arial Narrow" w:eastAsia="仿宋_GB2312"/>
                <w:b/>
                <w:szCs w:val="21"/>
              </w:rPr>
            </w:pPr>
            <w:r>
              <w:rPr>
                <w:rFonts w:hint="eastAsia" w:ascii="Arial Narrow" w:hAnsi="Arial Narrow" w:eastAsia="仿宋_GB2312"/>
                <w:b/>
                <w:szCs w:val="21"/>
              </w:rPr>
              <w:t>票面利率</w:t>
            </w:r>
          </w:p>
        </w:tc>
        <w:tc>
          <w:tcPr>
            <w:tcW w:w="716" w:type="pct"/>
            <w:tcBorders>
              <w:top w:val="single" w:color="auto" w:sz="8" w:space="0"/>
              <w:bottom w:val="single" w:color="auto" w:sz="4" w:space="0"/>
            </w:tcBorders>
            <w:vAlign w:val="center"/>
          </w:tcPr>
          <w:p w14:paraId="051F19FF">
            <w:pPr>
              <w:snapToGrid w:val="0"/>
              <w:jc w:val="right"/>
              <w:rPr>
                <w:rFonts w:ascii="Arial Narrow" w:hAnsi="Arial Narrow" w:eastAsia="仿宋_GB2312"/>
                <w:b/>
                <w:szCs w:val="21"/>
              </w:rPr>
            </w:pPr>
            <w:r>
              <w:rPr>
                <w:rFonts w:ascii="Arial Narrow" w:hAnsi="Arial Narrow" w:eastAsia="仿宋_GB2312"/>
                <w:b/>
                <w:szCs w:val="21"/>
              </w:rPr>
              <w:t>发行日期</w:t>
            </w:r>
          </w:p>
        </w:tc>
        <w:tc>
          <w:tcPr>
            <w:tcW w:w="715" w:type="pct"/>
            <w:tcBorders>
              <w:top w:val="single" w:color="auto" w:sz="8" w:space="0"/>
              <w:bottom w:val="single" w:color="auto" w:sz="4" w:space="0"/>
            </w:tcBorders>
            <w:vAlign w:val="center"/>
          </w:tcPr>
          <w:p w14:paraId="1534F899">
            <w:pPr>
              <w:wordWrap w:val="0"/>
              <w:snapToGrid w:val="0"/>
              <w:jc w:val="right"/>
              <w:rPr>
                <w:rFonts w:ascii="Arial Narrow" w:hAnsi="Arial Narrow" w:eastAsia="仿宋_GB2312"/>
                <w:b/>
                <w:szCs w:val="21"/>
              </w:rPr>
            </w:pPr>
            <w:r>
              <w:rPr>
                <w:rFonts w:ascii="Arial Narrow" w:hAnsi="Arial Narrow" w:eastAsia="仿宋_GB2312"/>
                <w:b/>
                <w:szCs w:val="21"/>
              </w:rPr>
              <w:t>债券期限</w:t>
            </w:r>
          </w:p>
        </w:tc>
        <w:tc>
          <w:tcPr>
            <w:tcW w:w="714" w:type="pct"/>
            <w:tcBorders>
              <w:top w:val="single" w:color="auto" w:sz="8" w:space="0"/>
              <w:bottom w:val="single" w:color="auto" w:sz="4" w:space="0"/>
            </w:tcBorders>
            <w:vAlign w:val="center"/>
          </w:tcPr>
          <w:p w14:paraId="2C31B876">
            <w:pPr>
              <w:snapToGrid w:val="0"/>
              <w:ind w:left="-63" w:leftChars="-30"/>
              <w:jc w:val="right"/>
              <w:rPr>
                <w:rFonts w:ascii="Arial Narrow" w:hAnsi="Arial Narrow" w:eastAsia="仿宋_GB2312"/>
                <w:b/>
                <w:szCs w:val="21"/>
              </w:rPr>
            </w:pPr>
            <w:r>
              <w:rPr>
                <w:rFonts w:ascii="Arial Narrow" w:hAnsi="Arial Narrow" w:eastAsia="仿宋_GB2312"/>
                <w:b/>
                <w:szCs w:val="21"/>
              </w:rPr>
              <w:t>发行金额</w:t>
            </w:r>
          </w:p>
        </w:tc>
      </w:tr>
      <w:tr w14:paraId="682295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24" w:type="pct"/>
            <w:tcBorders>
              <w:top w:val="single" w:color="auto" w:sz="4" w:space="0"/>
              <w:bottom w:val="nil"/>
            </w:tcBorders>
            <w:vAlign w:val="center"/>
          </w:tcPr>
          <w:p w14:paraId="297C9D87">
            <w:pPr>
              <w:rPr>
                <w:rFonts w:ascii="Arial Narrow" w:hAnsi="Arial Narrow" w:eastAsia="仿宋_GB2312"/>
              </w:rPr>
            </w:pPr>
          </w:p>
        </w:tc>
        <w:tc>
          <w:tcPr>
            <w:tcW w:w="715" w:type="pct"/>
            <w:tcBorders>
              <w:top w:val="single" w:color="auto" w:sz="4" w:space="0"/>
              <w:bottom w:val="nil"/>
            </w:tcBorders>
            <w:vAlign w:val="center"/>
          </w:tcPr>
          <w:p w14:paraId="2CB40F46">
            <w:pPr>
              <w:jc w:val="right"/>
              <w:rPr>
                <w:rFonts w:ascii="Arial Narrow" w:hAnsi="Arial Narrow" w:eastAsia="仿宋_GB2312"/>
              </w:rPr>
            </w:pPr>
          </w:p>
        </w:tc>
        <w:tc>
          <w:tcPr>
            <w:tcW w:w="716" w:type="pct"/>
            <w:tcBorders>
              <w:top w:val="single" w:color="auto" w:sz="4" w:space="0"/>
              <w:bottom w:val="nil"/>
            </w:tcBorders>
            <w:vAlign w:val="center"/>
          </w:tcPr>
          <w:p w14:paraId="6288BEFF">
            <w:pPr>
              <w:jc w:val="right"/>
              <w:rPr>
                <w:rFonts w:ascii="Arial Narrow" w:hAnsi="Arial Narrow" w:eastAsia="仿宋_GB2312"/>
              </w:rPr>
            </w:pPr>
          </w:p>
        </w:tc>
        <w:tc>
          <w:tcPr>
            <w:tcW w:w="716" w:type="pct"/>
            <w:tcBorders>
              <w:top w:val="single" w:color="auto" w:sz="4" w:space="0"/>
              <w:bottom w:val="nil"/>
            </w:tcBorders>
            <w:vAlign w:val="center"/>
          </w:tcPr>
          <w:p w14:paraId="12BAB1FF">
            <w:pPr>
              <w:jc w:val="right"/>
              <w:rPr>
                <w:rFonts w:ascii="Arial Narrow" w:hAnsi="Arial Narrow" w:eastAsia="仿宋_GB2312"/>
              </w:rPr>
            </w:pPr>
          </w:p>
        </w:tc>
        <w:tc>
          <w:tcPr>
            <w:tcW w:w="715" w:type="pct"/>
            <w:tcBorders>
              <w:top w:val="single" w:color="auto" w:sz="4" w:space="0"/>
              <w:bottom w:val="nil"/>
            </w:tcBorders>
            <w:vAlign w:val="center"/>
          </w:tcPr>
          <w:p w14:paraId="1F4B34A4">
            <w:pPr>
              <w:jc w:val="right"/>
              <w:rPr>
                <w:rFonts w:ascii="Arial Narrow" w:hAnsi="Arial Narrow" w:eastAsia="仿宋_GB2312"/>
              </w:rPr>
            </w:pPr>
          </w:p>
        </w:tc>
        <w:tc>
          <w:tcPr>
            <w:tcW w:w="714" w:type="pct"/>
            <w:tcBorders>
              <w:top w:val="single" w:color="auto" w:sz="4" w:space="0"/>
              <w:bottom w:val="nil"/>
            </w:tcBorders>
            <w:vAlign w:val="center"/>
          </w:tcPr>
          <w:p w14:paraId="232F497A">
            <w:pPr>
              <w:jc w:val="right"/>
              <w:rPr>
                <w:rFonts w:ascii="Arial Narrow" w:hAnsi="Arial Narrow" w:eastAsia="仿宋_GB2312"/>
              </w:rPr>
            </w:pPr>
          </w:p>
        </w:tc>
      </w:tr>
      <w:tr w14:paraId="1AF446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24" w:type="pct"/>
            <w:tcBorders>
              <w:top w:val="nil"/>
              <w:bottom w:val="nil"/>
            </w:tcBorders>
            <w:vAlign w:val="center"/>
          </w:tcPr>
          <w:p w14:paraId="11C4A07A">
            <w:pPr>
              <w:rPr>
                <w:rFonts w:ascii="Arial Narrow" w:hAnsi="Arial Narrow" w:eastAsia="仿宋_GB2312"/>
              </w:rPr>
            </w:pPr>
          </w:p>
        </w:tc>
        <w:tc>
          <w:tcPr>
            <w:tcW w:w="715" w:type="pct"/>
            <w:tcBorders>
              <w:top w:val="nil"/>
              <w:bottom w:val="nil"/>
            </w:tcBorders>
            <w:vAlign w:val="center"/>
          </w:tcPr>
          <w:p w14:paraId="3F4D3532">
            <w:pPr>
              <w:jc w:val="right"/>
              <w:rPr>
                <w:rFonts w:ascii="Arial Narrow" w:hAnsi="Arial Narrow" w:eastAsia="仿宋_GB2312"/>
              </w:rPr>
            </w:pPr>
          </w:p>
        </w:tc>
        <w:tc>
          <w:tcPr>
            <w:tcW w:w="716" w:type="pct"/>
            <w:tcBorders>
              <w:top w:val="nil"/>
              <w:bottom w:val="nil"/>
            </w:tcBorders>
            <w:vAlign w:val="center"/>
          </w:tcPr>
          <w:p w14:paraId="26A9013C">
            <w:pPr>
              <w:jc w:val="right"/>
              <w:rPr>
                <w:rFonts w:ascii="Arial Narrow" w:hAnsi="Arial Narrow" w:eastAsia="仿宋_GB2312"/>
              </w:rPr>
            </w:pPr>
          </w:p>
        </w:tc>
        <w:tc>
          <w:tcPr>
            <w:tcW w:w="716" w:type="pct"/>
            <w:tcBorders>
              <w:top w:val="nil"/>
              <w:bottom w:val="nil"/>
            </w:tcBorders>
            <w:vAlign w:val="center"/>
          </w:tcPr>
          <w:p w14:paraId="0FFEA6F1">
            <w:pPr>
              <w:jc w:val="right"/>
              <w:rPr>
                <w:rFonts w:ascii="Arial Narrow" w:hAnsi="Arial Narrow" w:eastAsia="仿宋_GB2312"/>
              </w:rPr>
            </w:pPr>
          </w:p>
        </w:tc>
        <w:tc>
          <w:tcPr>
            <w:tcW w:w="715" w:type="pct"/>
            <w:tcBorders>
              <w:top w:val="nil"/>
              <w:bottom w:val="nil"/>
            </w:tcBorders>
            <w:vAlign w:val="center"/>
          </w:tcPr>
          <w:p w14:paraId="375734FB">
            <w:pPr>
              <w:jc w:val="right"/>
              <w:rPr>
                <w:rFonts w:ascii="Arial Narrow" w:hAnsi="Arial Narrow" w:eastAsia="仿宋_GB2312"/>
              </w:rPr>
            </w:pPr>
          </w:p>
        </w:tc>
        <w:tc>
          <w:tcPr>
            <w:tcW w:w="714" w:type="pct"/>
            <w:tcBorders>
              <w:top w:val="nil"/>
              <w:bottom w:val="nil"/>
            </w:tcBorders>
            <w:vAlign w:val="center"/>
          </w:tcPr>
          <w:p w14:paraId="27985B53">
            <w:pPr>
              <w:jc w:val="right"/>
              <w:rPr>
                <w:rFonts w:ascii="Arial Narrow" w:hAnsi="Arial Narrow" w:eastAsia="仿宋_GB2312"/>
              </w:rPr>
            </w:pPr>
          </w:p>
        </w:tc>
      </w:tr>
      <w:tr w14:paraId="3F42F5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24" w:type="pct"/>
            <w:tcBorders>
              <w:top w:val="nil"/>
              <w:bottom w:val="single" w:color="auto" w:sz="4" w:space="0"/>
            </w:tcBorders>
            <w:vAlign w:val="center"/>
          </w:tcPr>
          <w:p w14:paraId="557C98F2">
            <w:pPr>
              <w:rPr>
                <w:rFonts w:ascii="Arial Narrow" w:hAnsi="Arial Narrow" w:eastAsia="仿宋_GB2312"/>
              </w:rPr>
            </w:pPr>
          </w:p>
        </w:tc>
        <w:tc>
          <w:tcPr>
            <w:tcW w:w="715" w:type="pct"/>
            <w:tcBorders>
              <w:top w:val="nil"/>
              <w:bottom w:val="single" w:color="auto" w:sz="4" w:space="0"/>
            </w:tcBorders>
            <w:vAlign w:val="center"/>
          </w:tcPr>
          <w:p w14:paraId="28046A0F">
            <w:pPr>
              <w:jc w:val="right"/>
              <w:rPr>
                <w:rFonts w:ascii="Arial Narrow" w:hAnsi="Arial Narrow" w:eastAsia="仿宋_GB2312"/>
              </w:rPr>
            </w:pPr>
          </w:p>
        </w:tc>
        <w:tc>
          <w:tcPr>
            <w:tcW w:w="716" w:type="pct"/>
            <w:tcBorders>
              <w:top w:val="nil"/>
              <w:bottom w:val="single" w:color="auto" w:sz="4" w:space="0"/>
            </w:tcBorders>
            <w:vAlign w:val="center"/>
          </w:tcPr>
          <w:p w14:paraId="0A261FAC">
            <w:pPr>
              <w:jc w:val="right"/>
              <w:rPr>
                <w:rFonts w:ascii="Arial Narrow" w:hAnsi="Arial Narrow" w:eastAsia="仿宋_GB2312"/>
              </w:rPr>
            </w:pPr>
          </w:p>
        </w:tc>
        <w:tc>
          <w:tcPr>
            <w:tcW w:w="716" w:type="pct"/>
            <w:tcBorders>
              <w:top w:val="nil"/>
              <w:bottom w:val="single" w:color="auto" w:sz="4" w:space="0"/>
            </w:tcBorders>
            <w:vAlign w:val="center"/>
          </w:tcPr>
          <w:p w14:paraId="4C659BBD">
            <w:pPr>
              <w:jc w:val="right"/>
              <w:rPr>
                <w:rFonts w:ascii="Arial Narrow" w:hAnsi="Arial Narrow" w:eastAsia="仿宋_GB2312"/>
              </w:rPr>
            </w:pPr>
          </w:p>
        </w:tc>
        <w:tc>
          <w:tcPr>
            <w:tcW w:w="715" w:type="pct"/>
            <w:tcBorders>
              <w:top w:val="nil"/>
              <w:bottom w:val="single" w:color="auto" w:sz="4" w:space="0"/>
            </w:tcBorders>
            <w:vAlign w:val="center"/>
          </w:tcPr>
          <w:p w14:paraId="711476C7">
            <w:pPr>
              <w:jc w:val="right"/>
              <w:rPr>
                <w:rFonts w:ascii="Arial Narrow" w:hAnsi="Arial Narrow" w:eastAsia="仿宋_GB2312"/>
              </w:rPr>
            </w:pPr>
          </w:p>
        </w:tc>
        <w:tc>
          <w:tcPr>
            <w:tcW w:w="714" w:type="pct"/>
            <w:tcBorders>
              <w:top w:val="nil"/>
              <w:bottom w:val="single" w:color="auto" w:sz="4" w:space="0"/>
            </w:tcBorders>
            <w:vAlign w:val="center"/>
          </w:tcPr>
          <w:p w14:paraId="391D9752">
            <w:pPr>
              <w:jc w:val="right"/>
              <w:rPr>
                <w:rFonts w:ascii="Arial Narrow" w:hAnsi="Arial Narrow" w:eastAsia="仿宋_GB2312"/>
              </w:rPr>
            </w:pPr>
          </w:p>
        </w:tc>
      </w:tr>
      <w:tr w14:paraId="310B9C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24" w:type="pct"/>
            <w:tcBorders>
              <w:top w:val="single" w:color="auto" w:sz="4" w:space="0"/>
              <w:bottom w:val="single" w:color="auto" w:sz="8" w:space="0"/>
            </w:tcBorders>
            <w:vAlign w:val="center"/>
          </w:tcPr>
          <w:p w14:paraId="283B1A26">
            <w:pPr>
              <w:rPr>
                <w:rFonts w:ascii="Arial Narrow" w:hAnsi="Arial Narrow" w:eastAsia="仿宋_GB2312"/>
                <w:b/>
                <w:bCs/>
              </w:rPr>
            </w:pPr>
            <w:r>
              <w:rPr>
                <w:rFonts w:ascii="Arial Narrow" w:hAnsi="Arial Narrow" w:eastAsia="仿宋_GB2312"/>
                <w:b/>
                <w:bCs/>
              </w:rPr>
              <w:t>小  计</w:t>
            </w:r>
          </w:p>
        </w:tc>
        <w:tc>
          <w:tcPr>
            <w:tcW w:w="715" w:type="pct"/>
            <w:tcBorders>
              <w:top w:val="single" w:color="auto" w:sz="4" w:space="0"/>
              <w:bottom w:val="single" w:color="auto" w:sz="8" w:space="0"/>
            </w:tcBorders>
            <w:vAlign w:val="center"/>
          </w:tcPr>
          <w:p w14:paraId="7E66F386">
            <w:pPr>
              <w:jc w:val="right"/>
              <w:rPr>
                <w:rFonts w:ascii="Arial Narrow" w:hAnsi="Arial Narrow" w:eastAsia="仿宋_GB2312"/>
                <w:b/>
                <w:bCs/>
              </w:rPr>
            </w:pPr>
            <w:r>
              <w:rPr>
                <w:rFonts w:ascii="Arial Narrow" w:hAnsi="Arial Narrow" w:eastAsia="仿宋_GB2312"/>
                <w:b/>
                <w:bCs/>
              </w:rPr>
              <w:t>X.XX</w:t>
            </w:r>
          </w:p>
        </w:tc>
        <w:tc>
          <w:tcPr>
            <w:tcW w:w="716" w:type="pct"/>
            <w:tcBorders>
              <w:top w:val="single" w:color="auto" w:sz="4" w:space="0"/>
              <w:bottom w:val="single" w:color="auto" w:sz="8" w:space="0"/>
            </w:tcBorders>
            <w:vAlign w:val="center"/>
          </w:tcPr>
          <w:p w14:paraId="6EB05B7B">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4E996612">
            <w:pPr>
              <w:jc w:val="right"/>
              <w:rPr>
                <w:rFonts w:ascii="Arial Narrow" w:hAnsi="Arial Narrow" w:eastAsia="仿宋_GB2312"/>
                <w:b/>
                <w:bCs/>
              </w:rPr>
            </w:pPr>
          </w:p>
        </w:tc>
        <w:tc>
          <w:tcPr>
            <w:tcW w:w="715" w:type="pct"/>
            <w:tcBorders>
              <w:top w:val="single" w:color="auto" w:sz="4" w:space="0"/>
              <w:bottom w:val="single" w:color="auto" w:sz="8" w:space="0"/>
            </w:tcBorders>
            <w:vAlign w:val="center"/>
          </w:tcPr>
          <w:p w14:paraId="6DEDAD42">
            <w:pPr>
              <w:jc w:val="right"/>
              <w:rPr>
                <w:rFonts w:ascii="Arial Narrow" w:hAnsi="Arial Narrow" w:eastAsia="仿宋_GB2312"/>
                <w:b/>
                <w:bCs/>
              </w:rPr>
            </w:pPr>
          </w:p>
        </w:tc>
        <w:tc>
          <w:tcPr>
            <w:tcW w:w="714" w:type="pct"/>
            <w:tcBorders>
              <w:top w:val="single" w:color="auto" w:sz="4" w:space="0"/>
              <w:bottom w:val="single" w:color="auto" w:sz="8" w:space="0"/>
            </w:tcBorders>
            <w:vAlign w:val="center"/>
          </w:tcPr>
          <w:p w14:paraId="521CAC52">
            <w:pPr>
              <w:jc w:val="right"/>
              <w:rPr>
                <w:rFonts w:ascii="Arial Narrow" w:hAnsi="Arial Narrow" w:eastAsia="仿宋_GB2312"/>
                <w:b/>
                <w:bCs/>
              </w:rPr>
            </w:pPr>
            <w:r>
              <w:rPr>
                <w:rFonts w:ascii="Arial Narrow" w:hAnsi="Arial Narrow" w:eastAsia="仿宋_GB2312"/>
                <w:b/>
                <w:bCs/>
              </w:rPr>
              <w:t>X.XX</w:t>
            </w:r>
          </w:p>
        </w:tc>
      </w:tr>
    </w:tbl>
    <w:p w14:paraId="2584BA56">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应付债券（续）</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071"/>
        <w:gridCol w:w="1071"/>
        <w:gridCol w:w="1071"/>
        <w:gridCol w:w="1071"/>
        <w:gridCol w:w="1207"/>
        <w:gridCol w:w="1071"/>
        <w:gridCol w:w="1340"/>
        <w:gridCol w:w="664"/>
      </w:tblGrid>
      <w:tr w14:paraId="6186C2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170" w:hRule="atLeast"/>
          <w:tblHeader/>
          <w:jc w:val="center"/>
        </w:trPr>
        <w:tc>
          <w:tcPr>
            <w:tcW w:w="625" w:type="pct"/>
            <w:tcBorders>
              <w:top w:val="single" w:color="auto" w:sz="8" w:space="0"/>
              <w:bottom w:val="single" w:color="auto" w:sz="4" w:space="0"/>
            </w:tcBorders>
            <w:vAlign w:val="center"/>
          </w:tcPr>
          <w:p w14:paraId="6FED33A8">
            <w:pPr>
              <w:adjustRightInd w:val="0"/>
              <w:snapToGrid w:val="0"/>
              <w:rPr>
                <w:rFonts w:ascii="Arial Narrow" w:hAnsi="Arial Narrow" w:eastAsia="仿宋_GB2312"/>
                <w:b/>
                <w:szCs w:val="21"/>
              </w:rPr>
            </w:pPr>
            <w:r>
              <w:rPr>
                <w:rFonts w:ascii="Arial Narrow" w:hAnsi="Arial Narrow" w:eastAsia="仿宋_GB2312"/>
                <w:b/>
                <w:szCs w:val="21"/>
              </w:rPr>
              <w:t>债券名称</w:t>
            </w:r>
          </w:p>
        </w:tc>
        <w:tc>
          <w:tcPr>
            <w:tcW w:w="625" w:type="pct"/>
            <w:tcBorders>
              <w:top w:val="single" w:color="auto" w:sz="8" w:space="0"/>
              <w:bottom w:val="single" w:color="auto" w:sz="4" w:space="0"/>
            </w:tcBorders>
            <w:vAlign w:val="center"/>
          </w:tcPr>
          <w:p w14:paraId="79E399A1">
            <w:pPr>
              <w:adjustRightInd w:val="0"/>
              <w:snapToGrid w:val="0"/>
              <w:jc w:val="right"/>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625" w:type="pct"/>
            <w:tcBorders>
              <w:top w:val="single" w:color="auto" w:sz="8" w:space="0"/>
              <w:bottom w:val="single" w:color="auto" w:sz="4" w:space="0"/>
            </w:tcBorders>
            <w:vAlign w:val="center"/>
          </w:tcPr>
          <w:p w14:paraId="2B89C162">
            <w:pPr>
              <w:adjustRightInd w:val="0"/>
              <w:snapToGrid w:val="0"/>
              <w:jc w:val="right"/>
              <w:rPr>
                <w:rFonts w:ascii="Arial Narrow" w:hAnsi="Arial Narrow" w:eastAsia="仿宋_GB2312"/>
                <w:b/>
                <w:szCs w:val="21"/>
              </w:rPr>
            </w:pPr>
            <w:r>
              <w:rPr>
                <w:rFonts w:ascii="Arial Narrow" w:hAnsi="Arial Narrow" w:eastAsia="仿宋_GB2312"/>
                <w:b/>
                <w:szCs w:val="21"/>
              </w:rPr>
              <w:t>本期发行</w:t>
            </w:r>
          </w:p>
        </w:tc>
        <w:tc>
          <w:tcPr>
            <w:tcW w:w="625" w:type="pct"/>
            <w:tcBorders>
              <w:top w:val="single" w:color="auto" w:sz="8" w:space="0"/>
              <w:bottom w:val="single" w:color="auto" w:sz="4" w:space="0"/>
            </w:tcBorders>
            <w:vAlign w:val="center"/>
          </w:tcPr>
          <w:p w14:paraId="5ECC84DF">
            <w:pPr>
              <w:adjustRightInd w:val="0"/>
              <w:snapToGrid w:val="0"/>
              <w:jc w:val="right"/>
              <w:rPr>
                <w:rFonts w:ascii="Arial Narrow" w:hAnsi="Arial Narrow" w:eastAsia="仿宋_GB2312"/>
                <w:b/>
                <w:szCs w:val="21"/>
              </w:rPr>
            </w:pPr>
            <w:r>
              <w:rPr>
                <w:rFonts w:ascii="Arial Narrow" w:hAnsi="Arial Narrow" w:eastAsia="仿宋_GB2312"/>
                <w:b/>
                <w:szCs w:val="21"/>
              </w:rPr>
              <w:t>按面值计提利息</w:t>
            </w:r>
          </w:p>
        </w:tc>
        <w:tc>
          <w:tcPr>
            <w:tcW w:w="704" w:type="pct"/>
            <w:tcBorders>
              <w:top w:val="single" w:color="auto" w:sz="8" w:space="0"/>
              <w:bottom w:val="single" w:color="auto" w:sz="4" w:space="0"/>
            </w:tcBorders>
            <w:vAlign w:val="center"/>
          </w:tcPr>
          <w:p w14:paraId="671248A9">
            <w:pPr>
              <w:adjustRightInd w:val="0"/>
              <w:snapToGrid w:val="0"/>
              <w:jc w:val="right"/>
              <w:rPr>
                <w:rFonts w:ascii="Arial Narrow" w:hAnsi="Arial Narrow" w:eastAsia="仿宋_GB2312"/>
                <w:b/>
                <w:szCs w:val="21"/>
              </w:rPr>
            </w:pPr>
            <w:r>
              <w:rPr>
                <w:rFonts w:ascii="Arial Narrow" w:hAnsi="Arial Narrow" w:eastAsia="仿宋_GB2312"/>
                <w:b/>
                <w:szCs w:val="21"/>
              </w:rPr>
              <w:t>溢折价摊销</w:t>
            </w:r>
          </w:p>
        </w:tc>
        <w:tc>
          <w:tcPr>
            <w:tcW w:w="625" w:type="pct"/>
            <w:tcBorders>
              <w:top w:val="single" w:color="auto" w:sz="8" w:space="0"/>
              <w:bottom w:val="single" w:color="auto" w:sz="4" w:space="0"/>
            </w:tcBorders>
            <w:vAlign w:val="center"/>
          </w:tcPr>
          <w:p w14:paraId="437A5994">
            <w:pPr>
              <w:adjustRightInd w:val="0"/>
              <w:snapToGrid w:val="0"/>
              <w:jc w:val="right"/>
              <w:rPr>
                <w:rFonts w:ascii="Arial Narrow" w:hAnsi="Arial Narrow" w:eastAsia="仿宋_GB2312"/>
                <w:b/>
                <w:szCs w:val="21"/>
              </w:rPr>
            </w:pPr>
            <w:r>
              <w:rPr>
                <w:rFonts w:ascii="Arial Narrow" w:hAnsi="Arial Narrow" w:eastAsia="仿宋_GB2312"/>
                <w:b/>
                <w:szCs w:val="21"/>
              </w:rPr>
              <w:t>本期偿还</w:t>
            </w:r>
          </w:p>
        </w:tc>
        <w:tc>
          <w:tcPr>
            <w:tcW w:w="782" w:type="pct"/>
            <w:tcBorders>
              <w:top w:val="single" w:color="auto" w:sz="8" w:space="0"/>
              <w:bottom w:val="single" w:color="auto" w:sz="4" w:space="0"/>
            </w:tcBorders>
            <w:vAlign w:val="center"/>
          </w:tcPr>
          <w:p w14:paraId="47CB68F8">
            <w:pPr>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387" w:type="pct"/>
            <w:tcBorders>
              <w:top w:val="single" w:color="auto" w:sz="8" w:space="0"/>
              <w:bottom w:val="single" w:color="auto" w:sz="4" w:space="0"/>
            </w:tcBorders>
            <w:vAlign w:val="center"/>
          </w:tcPr>
          <w:p w14:paraId="63F4EA50">
            <w:pPr>
              <w:adjustRightInd w:val="0"/>
              <w:snapToGrid w:val="0"/>
              <w:jc w:val="right"/>
              <w:rPr>
                <w:rFonts w:ascii="Arial Narrow" w:hAnsi="Arial Narrow" w:eastAsia="仿宋_GB2312"/>
                <w:b/>
                <w:szCs w:val="21"/>
              </w:rPr>
            </w:pPr>
            <w:r>
              <w:rPr>
                <w:rFonts w:hint="eastAsia" w:ascii="Arial Narrow" w:hAnsi="Arial Narrow" w:eastAsia="仿宋_GB2312"/>
                <w:b/>
                <w:szCs w:val="21"/>
              </w:rPr>
              <w:t>是否违约</w:t>
            </w:r>
          </w:p>
        </w:tc>
      </w:tr>
      <w:tr w14:paraId="09FA5E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170" w:hRule="atLeast"/>
          <w:jc w:val="center"/>
        </w:trPr>
        <w:tc>
          <w:tcPr>
            <w:tcW w:w="625" w:type="pct"/>
            <w:tcBorders>
              <w:top w:val="single" w:color="auto" w:sz="4" w:space="0"/>
            </w:tcBorders>
            <w:vAlign w:val="center"/>
          </w:tcPr>
          <w:p w14:paraId="09E5F189">
            <w:pPr>
              <w:rPr>
                <w:rFonts w:ascii="Arial Narrow" w:hAnsi="Arial Narrow" w:eastAsia="仿宋_GB2312"/>
              </w:rPr>
            </w:pPr>
          </w:p>
        </w:tc>
        <w:tc>
          <w:tcPr>
            <w:tcW w:w="625" w:type="pct"/>
            <w:tcBorders>
              <w:top w:val="single" w:color="auto" w:sz="4" w:space="0"/>
            </w:tcBorders>
            <w:vAlign w:val="center"/>
          </w:tcPr>
          <w:p w14:paraId="556FD415">
            <w:pPr>
              <w:jc w:val="right"/>
              <w:rPr>
                <w:rFonts w:ascii="Arial Narrow" w:hAnsi="Arial Narrow" w:eastAsia="仿宋_GB2312"/>
              </w:rPr>
            </w:pPr>
          </w:p>
        </w:tc>
        <w:tc>
          <w:tcPr>
            <w:tcW w:w="625" w:type="pct"/>
            <w:tcBorders>
              <w:top w:val="single" w:color="auto" w:sz="4" w:space="0"/>
            </w:tcBorders>
            <w:vAlign w:val="center"/>
          </w:tcPr>
          <w:p w14:paraId="3E281620">
            <w:pPr>
              <w:jc w:val="right"/>
              <w:rPr>
                <w:rFonts w:ascii="Arial Narrow" w:hAnsi="Arial Narrow" w:eastAsia="仿宋_GB2312"/>
              </w:rPr>
            </w:pPr>
          </w:p>
        </w:tc>
        <w:tc>
          <w:tcPr>
            <w:tcW w:w="625" w:type="pct"/>
            <w:tcBorders>
              <w:top w:val="single" w:color="auto" w:sz="4" w:space="0"/>
            </w:tcBorders>
            <w:vAlign w:val="center"/>
          </w:tcPr>
          <w:p w14:paraId="22E5A411">
            <w:pPr>
              <w:jc w:val="right"/>
              <w:rPr>
                <w:rFonts w:ascii="Arial Narrow" w:hAnsi="Arial Narrow" w:eastAsia="仿宋_GB2312"/>
              </w:rPr>
            </w:pPr>
          </w:p>
        </w:tc>
        <w:tc>
          <w:tcPr>
            <w:tcW w:w="704" w:type="pct"/>
            <w:tcBorders>
              <w:top w:val="single" w:color="auto" w:sz="4" w:space="0"/>
            </w:tcBorders>
            <w:vAlign w:val="center"/>
          </w:tcPr>
          <w:p w14:paraId="5ED3DCDE">
            <w:pPr>
              <w:jc w:val="right"/>
              <w:rPr>
                <w:rFonts w:ascii="Arial Narrow" w:hAnsi="Arial Narrow" w:eastAsia="仿宋_GB2312"/>
              </w:rPr>
            </w:pPr>
          </w:p>
        </w:tc>
        <w:tc>
          <w:tcPr>
            <w:tcW w:w="625" w:type="pct"/>
            <w:tcBorders>
              <w:top w:val="single" w:color="auto" w:sz="4" w:space="0"/>
            </w:tcBorders>
            <w:vAlign w:val="center"/>
          </w:tcPr>
          <w:p w14:paraId="00CD0F70">
            <w:pPr>
              <w:jc w:val="right"/>
              <w:rPr>
                <w:rFonts w:ascii="Arial Narrow" w:hAnsi="Arial Narrow" w:eastAsia="仿宋_GB2312"/>
              </w:rPr>
            </w:pPr>
          </w:p>
        </w:tc>
        <w:tc>
          <w:tcPr>
            <w:tcW w:w="782" w:type="pct"/>
            <w:tcBorders>
              <w:top w:val="single" w:color="auto" w:sz="4" w:space="0"/>
            </w:tcBorders>
            <w:vAlign w:val="center"/>
          </w:tcPr>
          <w:p w14:paraId="55D5E68C">
            <w:pPr>
              <w:jc w:val="right"/>
              <w:rPr>
                <w:rFonts w:ascii="Arial Narrow" w:hAnsi="Arial Narrow" w:eastAsia="仿宋_GB2312"/>
              </w:rPr>
            </w:pPr>
          </w:p>
        </w:tc>
        <w:tc>
          <w:tcPr>
            <w:tcW w:w="387" w:type="pct"/>
            <w:tcBorders>
              <w:top w:val="single" w:color="auto" w:sz="4" w:space="0"/>
            </w:tcBorders>
            <w:vAlign w:val="center"/>
          </w:tcPr>
          <w:p w14:paraId="052F25C8">
            <w:pPr>
              <w:jc w:val="right"/>
              <w:rPr>
                <w:rFonts w:ascii="Arial Narrow" w:hAnsi="Arial Narrow" w:eastAsia="仿宋_GB2312"/>
              </w:rPr>
            </w:pPr>
          </w:p>
        </w:tc>
      </w:tr>
      <w:tr w14:paraId="5E848A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170" w:hRule="atLeast"/>
          <w:jc w:val="center"/>
        </w:trPr>
        <w:tc>
          <w:tcPr>
            <w:tcW w:w="625" w:type="pct"/>
            <w:vAlign w:val="center"/>
          </w:tcPr>
          <w:p w14:paraId="6513D0E3">
            <w:pPr>
              <w:rPr>
                <w:rFonts w:ascii="Arial Narrow" w:hAnsi="Arial Narrow" w:eastAsia="仿宋_GB2312"/>
              </w:rPr>
            </w:pPr>
          </w:p>
        </w:tc>
        <w:tc>
          <w:tcPr>
            <w:tcW w:w="625" w:type="pct"/>
            <w:vAlign w:val="center"/>
          </w:tcPr>
          <w:p w14:paraId="44417C51">
            <w:pPr>
              <w:jc w:val="right"/>
              <w:rPr>
                <w:rFonts w:ascii="Arial Narrow" w:hAnsi="Arial Narrow" w:eastAsia="仿宋_GB2312"/>
              </w:rPr>
            </w:pPr>
          </w:p>
        </w:tc>
        <w:tc>
          <w:tcPr>
            <w:tcW w:w="625" w:type="pct"/>
            <w:vAlign w:val="center"/>
          </w:tcPr>
          <w:p w14:paraId="1F4AFFD3">
            <w:pPr>
              <w:jc w:val="right"/>
              <w:rPr>
                <w:rFonts w:ascii="Arial Narrow" w:hAnsi="Arial Narrow" w:eastAsia="仿宋_GB2312"/>
              </w:rPr>
            </w:pPr>
          </w:p>
        </w:tc>
        <w:tc>
          <w:tcPr>
            <w:tcW w:w="625" w:type="pct"/>
            <w:vAlign w:val="center"/>
          </w:tcPr>
          <w:p w14:paraId="1B4517AC">
            <w:pPr>
              <w:jc w:val="right"/>
              <w:rPr>
                <w:rFonts w:ascii="Arial Narrow" w:hAnsi="Arial Narrow" w:eastAsia="仿宋_GB2312"/>
              </w:rPr>
            </w:pPr>
          </w:p>
        </w:tc>
        <w:tc>
          <w:tcPr>
            <w:tcW w:w="704" w:type="pct"/>
            <w:vAlign w:val="center"/>
          </w:tcPr>
          <w:p w14:paraId="44A9E90A">
            <w:pPr>
              <w:jc w:val="right"/>
              <w:rPr>
                <w:rFonts w:ascii="Arial Narrow" w:hAnsi="Arial Narrow" w:eastAsia="仿宋_GB2312"/>
              </w:rPr>
            </w:pPr>
          </w:p>
        </w:tc>
        <w:tc>
          <w:tcPr>
            <w:tcW w:w="625" w:type="pct"/>
            <w:vAlign w:val="center"/>
          </w:tcPr>
          <w:p w14:paraId="455E1061">
            <w:pPr>
              <w:jc w:val="right"/>
              <w:rPr>
                <w:rFonts w:ascii="Arial Narrow" w:hAnsi="Arial Narrow" w:eastAsia="仿宋_GB2312"/>
              </w:rPr>
            </w:pPr>
          </w:p>
        </w:tc>
        <w:tc>
          <w:tcPr>
            <w:tcW w:w="782" w:type="pct"/>
            <w:vAlign w:val="center"/>
          </w:tcPr>
          <w:p w14:paraId="44A73AB8">
            <w:pPr>
              <w:jc w:val="right"/>
              <w:rPr>
                <w:rFonts w:ascii="Arial Narrow" w:hAnsi="Arial Narrow" w:eastAsia="仿宋_GB2312"/>
              </w:rPr>
            </w:pPr>
          </w:p>
        </w:tc>
        <w:tc>
          <w:tcPr>
            <w:tcW w:w="387" w:type="pct"/>
            <w:vAlign w:val="center"/>
          </w:tcPr>
          <w:p w14:paraId="4D3852F3">
            <w:pPr>
              <w:jc w:val="right"/>
              <w:rPr>
                <w:rFonts w:ascii="Arial Narrow" w:hAnsi="Arial Narrow" w:eastAsia="仿宋_GB2312"/>
              </w:rPr>
            </w:pPr>
          </w:p>
        </w:tc>
      </w:tr>
      <w:tr w14:paraId="38859D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170" w:hRule="atLeast"/>
          <w:jc w:val="center"/>
        </w:trPr>
        <w:tc>
          <w:tcPr>
            <w:tcW w:w="625" w:type="pct"/>
            <w:vAlign w:val="center"/>
          </w:tcPr>
          <w:p w14:paraId="1DCB9C6D">
            <w:pPr>
              <w:rPr>
                <w:rFonts w:ascii="Arial Narrow" w:hAnsi="Arial Narrow" w:eastAsia="仿宋_GB2312"/>
              </w:rPr>
            </w:pPr>
          </w:p>
        </w:tc>
        <w:tc>
          <w:tcPr>
            <w:tcW w:w="625" w:type="pct"/>
            <w:vAlign w:val="center"/>
          </w:tcPr>
          <w:p w14:paraId="273CCFAD">
            <w:pPr>
              <w:jc w:val="right"/>
              <w:rPr>
                <w:rFonts w:ascii="Arial Narrow" w:hAnsi="Arial Narrow" w:eastAsia="仿宋_GB2312"/>
              </w:rPr>
            </w:pPr>
          </w:p>
        </w:tc>
        <w:tc>
          <w:tcPr>
            <w:tcW w:w="625" w:type="pct"/>
            <w:vAlign w:val="center"/>
          </w:tcPr>
          <w:p w14:paraId="62F7DDA9">
            <w:pPr>
              <w:jc w:val="right"/>
              <w:rPr>
                <w:rFonts w:ascii="Arial Narrow" w:hAnsi="Arial Narrow" w:eastAsia="仿宋_GB2312"/>
              </w:rPr>
            </w:pPr>
          </w:p>
        </w:tc>
        <w:tc>
          <w:tcPr>
            <w:tcW w:w="625" w:type="pct"/>
            <w:vAlign w:val="center"/>
          </w:tcPr>
          <w:p w14:paraId="59FF96FA">
            <w:pPr>
              <w:jc w:val="right"/>
              <w:rPr>
                <w:rFonts w:ascii="Arial Narrow" w:hAnsi="Arial Narrow" w:eastAsia="仿宋_GB2312"/>
              </w:rPr>
            </w:pPr>
          </w:p>
        </w:tc>
        <w:tc>
          <w:tcPr>
            <w:tcW w:w="704" w:type="pct"/>
            <w:vAlign w:val="center"/>
          </w:tcPr>
          <w:p w14:paraId="3D4FD4F4">
            <w:pPr>
              <w:jc w:val="right"/>
              <w:rPr>
                <w:rFonts w:ascii="Arial Narrow" w:hAnsi="Arial Narrow" w:eastAsia="仿宋_GB2312"/>
              </w:rPr>
            </w:pPr>
          </w:p>
        </w:tc>
        <w:tc>
          <w:tcPr>
            <w:tcW w:w="625" w:type="pct"/>
            <w:vAlign w:val="center"/>
          </w:tcPr>
          <w:p w14:paraId="3AA97034">
            <w:pPr>
              <w:jc w:val="right"/>
              <w:rPr>
                <w:rFonts w:ascii="Arial Narrow" w:hAnsi="Arial Narrow" w:eastAsia="仿宋_GB2312"/>
              </w:rPr>
            </w:pPr>
          </w:p>
        </w:tc>
        <w:tc>
          <w:tcPr>
            <w:tcW w:w="782" w:type="pct"/>
            <w:vAlign w:val="center"/>
          </w:tcPr>
          <w:p w14:paraId="11425362">
            <w:pPr>
              <w:jc w:val="right"/>
              <w:rPr>
                <w:rFonts w:ascii="Arial Narrow" w:hAnsi="Arial Narrow" w:eastAsia="仿宋_GB2312"/>
              </w:rPr>
            </w:pPr>
          </w:p>
        </w:tc>
        <w:tc>
          <w:tcPr>
            <w:tcW w:w="387" w:type="pct"/>
            <w:vAlign w:val="center"/>
          </w:tcPr>
          <w:p w14:paraId="31D6CF4B">
            <w:pPr>
              <w:jc w:val="right"/>
              <w:rPr>
                <w:rFonts w:ascii="Arial Narrow" w:hAnsi="Arial Narrow" w:eastAsia="仿宋_GB2312"/>
              </w:rPr>
            </w:pPr>
          </w:p>
        </w:tc>
      </w:tr>
      <w:tr w14:paraId="631041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170" w:hRule="atLeast"/>
          <w:jc w:val="center"/>
        </w:trPr>
        <w:tc>
          <w:tcPr>
            <w:tcW w:w="625" w:type="pct"/>
            <w:vAlign w:val="center"/>
          </w:tcPr>
          <w:p w14:paraId="7908B0AA">
            <w:pPr>
              <w:rPr>
                <w:rFonts w:ascii="Arial Narrow" w:hAnsi="Arial Narrow" w:eastAsia="仿宋_GB2312"/>
                <w:bCs/>
              </w:rPr>
            </w:pPr>
            <w:r>
              <w:rPr>
                <w:rFonts w:ascii="Arial Narrow" w:hAnsi="Arial Narrow" w:eastAsia="仿宋_GB2312"/>
                <w:bCs/>
              </w:rPr>
              <w:t>小  计</w:t>
            </w:r>
          </w:p>
        </w:tc>
        <w:tc>
          <w:tcPr>
            <w:tcW w:w="625" w:type="pct"/>
            <w:vAlign w:val="center"/>
          </w:tcPr>
          <w:p w14:paraId="5D6E579A">
            <w:pPr>
              <w:jc w:val="right"/>
              <w:rPr>
                <w:rFonts w:ascii="Arial Narrow" w:hAnsi="Arial Narrow" w:eastAsia="仿宋_GB2312"/>
                <w:bCs/>
              </w:rPr>
            </w:pPr>
          </w:p>
        </w:tc>
        <w:tc>
          <w:tcPr>
            <w:tcW w:w="625" w:type="pct"/>
            <w:vAlign w:val="center"/>
          </w:tcPr>
          <w:p w14:paraId="6D2393DF">
            <w:pPr>
              <w:jc w:val="right"/>
              <w:rPr>
                <w:rFonts w:ascii="Arial Narrow" w:hAnsi="Arial Narrow" w:eastAsia="仿宋_GB2312"/>
                <w:bCs/>
              </w:rPr>
            </w:pPr>
          </w:p>
        </w:tc>
        <w:tc>
          <w:tcPr>
            <w:tcW w:w="625" w:type="pct"/>
            <w:vAlign w:val="center"/>
          </w:tcPr>
          <w:p w14:paraId="08ECC58E">
            <w:pPr>
              <w:jc w:val="right"/>
              <w:rPr>
                <w:rFonts w:ascii="Arial Narrow" w:hAnsi="Arial Narrow" w:eastAsia="仿宋_GB2312"/>
                <w:bCs/>
              </w:rPr>
            </w:pPr>
          </w:p>
        </w:tc>
        <w:tc>
          <w:tcPr>
            <w:tcW w:w="704" w:type="pct"/>
            <w:vAlign w:val="center"/>
          </w:tcPr>
          <w:p w14:paraId="7E638FA8">
            <w:pPr>
              <w:jc w:val="right"/>
              <w:rPr>
                <w:rFonts w:ascii="Arial Narrow" w:hAnsi="Arial Narrow" w:eastAsia="仿宋_GB2312"/>
                <w:bCs/>
              </w:rPr>
            </w:pPr>
          </w:p>
        </w:tc>
        <w:tc>
          <w:tcPr>
            <w:tcW w:w="625" w:type="pct"/>
            <w:vAlign w:val="center"/>
          </w:tcPr>
          <w:p w14:paraId="4C8B0D47">
            <w:pPr>
              <w:jc w:val="right"/>
              <w:rPr>
                <w:rFonts w:ascii="Arial Narrow" w:hAnsi="Arial Narrow" w:eastAsia="仿宋_GB2312"/>
                <w:bCs/>
              </w:rPr>
            </w:pPr>
          </w:p>
        </w:tc>
        <w:tc>
          <w:tcPr>
            <w:tcW w:w="782" w:type="pct"/>
            <w:vAlign w:val="center"/>
          </w:tcPr>
          <w:p w14:paraId="0D893057">
            <w:pPr>
              <w:jc w:val="right"/>
              <w:rPr>
                <w:rFonts w:ascii="Arial Narrow" w:hAnsi="Arial Narrow" w:eastAsia="仿宋_GB2312"/>
                <w:bCs/>
              </w:rPr>
            </w:pPr>
          </w:p>
        </w:tc>
        <w:tc>
          <w:tcPr>
            <w:tcW w:w="387" w:type="pct"/>
            <w:vAlign w:val="center"/>
          </w:tcPr>
          <w:p w14:paraId="2DB656AF">
            <w:pPr>
              <w:jc w:val="right"/>
              <w:rPr>
                <w:rFonts w:ascii="Arial Narrow" w:hAnsi="Arial Narrow" w:eastAsia="仿宋_GB2312"/>
                <w:bCs/>
              </w:rPr>
            </w:pPr>
          </w:p>
        </w:tc>
      </w:tr>
      <w:tr w14:paraId="5905D1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170" w:hRule="atLeast"/>
          <w:jc w:val="center"/>
        </w:trPr>
        <w:tc>
          <w:tcPr>
            <w:tcW w:w="625" w:type="pct"/>
            <w:tcBorders>
              <w:bottom w:val="single" w:color="auto" w:sz="4" w:space="0"/>
            </w:tcBorders>
            <w:vAlign w:val="center"/>
          </w:tcPr>
          <w:p w14:paraId="01A94D42">
            <w:pPr>
              <w:rPr>
                <w:rFonts w:ascii="Arial Narrow" w:hAnsi="Arial Narrow" w:eastAsia="仿宋_GB2312"/>
              </w:rPr>
            </w:pPr>
            <w:r>
              <w:rPr>
                <w:rFonts w:ascii="Arial Narrow" w:hAnsi="Arial Narrow" w:eastAsia="仿宋_GB2312"/>
              </w:rPr>
              <w:t>减：一年内到期的应付债券</w:t>
            </w:r>
          </w:p>
        </w:tc>
        <w:tc>
          <w:tcPr>
            <w:tcW w:w="625" w:type="pct"/>
            <w:tcBorders>
              <w:bottom w:val="single" w:color="auto" w:sz="4" w:space="0"/>
            </w:tcBorders>
            <w:vAlign w:val="center"/>
          </w:tcPr>
          <w:p w14:paraId="57058BBB">
            <w:pPr>
              <w:jc w:val="right"/>
              <w:rPr>
                <w:rFonts w:ascii="Arial Narrow" w:hAnsi="Arial Narrow" w:eastAsia="仿宋_GB2312"/>
              </w:rPr>
            </w:pPr>
          </w:p>
        </w:tc>
        <w:tc>
          <w:tcPr>
            <w:tcW w:w="625" w:type="pct"/>
            <w:tcBorders>
              <w:bottom w:val="single" w:color="auto" w:sz="4" w:space="0"/>
            </w:tcBorders>
            <w:vAlign w:val="center"/>
          </w:tcPr>
          <w:p w14:paraId="0ACE6BF7">
            <w:pPr>
              <w:jc w:val="right"/>
              <w:rPr>
                <w:rFonts w:ascii="Arial Narrow" w:hAnsi="Arial Narrow" w:eastAsia="仿宋_GB2312"/>
              </w:rPr>
            </w:pPr>
          </w:p>
        </w:tc>
        <w:tc>
          <w:tcPr>
            <w:tcW w:w="625" w:type="pct"/>
            <w:tcBorders>
              <w:bottom w:val="single" w:color="auto" w:sz="4" w:space="0"/>
            </w:tcBorders>
            <w:vAlign w:val="center"/>
          </w:tcPr>
          <w:p w14:paraId="2C10984E">
            <w:pPr>
              <w:jc w:val="right"/>
              <w:rPr>
                <w:rFonts w:ascii="Arial Narrow" w:hAnsi="Arial Narrow" w:eastAsia="仿宋_GB2312"/>
              </w:rPr>
            </w:pPr>
          </w:p>
        </w:tc>
        <w:tc>
          <w:tcPr>
            <w:tcW w:w="704" w:type="pct"/>
            <w:tcBorders>
              <w:bottom w:val="single" w:color="auto" w:sz="4" w:space="0"/>
            </w:tcBorders>
            <w:vAlign w:val="center"/>
          </w:tcPr>
          <w:p w14:paraId="13AFBD4F">
            <w:pPr>
              <w:jc w:val="right"/>
              <w:rPr>
                <w:rFonts w:ascii="Arial Narrow" w:hAnsi="Arial Narrow" w:eastAsia="仿宋_GB2312"/>
              </w:rPr>
            </w:pPr>
          </w:p>
        </w:tc>
        <w:tc>
          <w:tcPr>
            <w:tcW w:w="625" w:type="pct"/>
            <w:tcBorders>
              <w:bottom w:val="single" w:color="auto" w:sz="4" w:space="0"/>
            </w:tcBorders>
            <w:vAlign w:val="center"/>
          </w:tcPr>
          <w:p w14:paraId="57FE326D">
            <w:pPr>
              <w:jc w:val="right"/>
              <w:rPr>
                <w:rFonts w:ascii="Arial Narrow" w:hAnsi="Arial Narrow" w:eastAsia="仿宋_GB2312"/>
              </w:rPr>
            </w:pPr>
          </w:p>
        </w:tc>
        <w:tc>
          <w:tcPr>
            <w:tcW w:w="782" w:type="pct"/>
            <w:tcBorders>
              <w:bottom w:val="single" w:color="auto" w:sz="4" w:space="0"/>
            </w:tcBorders>
            <w:vAlign w:val="center"/>
          </w:tcPr>
          <w:p w14:paraId="4DE15850">
            <w:pPr>
              <w:jc w:val="right"/>
              <w:rPr>
                <w:rFonts w:ascii="Arial Narrow" w:hAnsi="Arial Narrow" w:eastAsia="仿宋_GB2312"/>
              </w:rPr>
            </w:pPr>
          </w:p>
        </w:tc>
        <w:tc>
          <w:tcPr>
            <w:tcW w:w="387" w:type="pct"/>
            <w:tcBorders>
              <w:bottom w:val="single" w:color="auto" w:sz="4" w:space="0"/>
            </w:tcBorders>
            <w:vAlign w:val="center"/>
          </w:tcPr>
          <w:p w14:paraId="716919EF">
            <w:pPr>
              <w:jc w:val="right"/>
              <w:rPr>
                <w:rFonts w:ascii="Arial Narrow" w:hAnsi="Arial Narrow" w:eastAsia="仿宋_GB2312"/>
              </w:rPr>
            </w:pPr>
          </w:p>
        </w:tc>
      </w:tr>
      <w:tr w14:paraId="20BD59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170" w:hRule="atLeast"/>
          <w:jc w:val="center"/>
        </w:trPr>
        <w:tc>
          <w:tcPr>
            <w:tcW w:w="625" w:type="pct"/>
            <w:tcBorders>
              <w:top w:val="single" w:color="auto" w:sz="4" w:space="0"/>
              <w:bottom w:val="single" w:color="auto" w:sz="8" w:space="0"/>
            </w:tcBorders>
            <w:vAlign w:val="center"/>
          </w:tcPr>
          <w:p w14:paraId="4F3B4173">
            <w:pPr>
              <w:rPr>
                <w:rFonts w:ascii="Arial Narrow" w:hAnsi="Arial Narrow" w:eastAsia="仿宋_GB2312"/>
                <w:b/>
                <w:bCs/>
              </w:rPr>
            </w:pPr>
            <w:r>
              <w:rPr>
                <w:rFonts w:ascii="Arial Narrow" w:hAnsi="Arial Narrow" w:eastAsia="仿宋_GB2312"/>
                <w:b/>
                <w:bCs/>
              </w:rPr>
              <w:t>合  计</w:t>
            </w:r>
          </w:p>
        </w:tc>
        <w:tc>
          <w:tcPr>
            <w:tcW w:w="625" w:type="pct"/>
            <w:tcBorders>
              <w:top w:val="single" w:color="auto" w:sz="4" w:space="0"/>
              <w:bottom w:val="single" w:color="auto" w:sz="8" w:space="0"/>
            </w:tcBorders>
            <w:vAlign w:val="center"/>
          </w:tcPr>
          <w:p w14:paraId="2F4AC7BF">
            <w:pPr>
              <w:jc w:val="right"/>
              <w:rPr>
                <w:rFonts w:ascii="Arial Narrow" w:hAnsi="Arial Narrow" w:eastAsia="仿宋_GB2312"/>
                <w:b/>
                <w:bCs/>
              </w:rPr>
            </w:pPr>
          </w:p>
        </w:tc>
        <w:tc>
          <w:tcPr>
            <w:tcW w:w="625" w:type="pct"/>
            <w:tcBorders>
              <w:top w:val="single" w:color="auto" w:sz="4" w:space="0"/>
              <w:bottom w:val="single" w:color="auto" w:sz="8" w:space="0"/>
            </w:tcBorders>
            <w:vAlign w:val="center"/>
          </w:tcPr>
          <w:p w14:paraId="62DDC499">
            <w:pPr>
              <w:jc w:val="right"/>
              <w:rPr>
                <w:rFonts w:ascii="Arial Narrow" w:hAnsi="Arial Narrow" w:eastAsia="仿宋_GB2312"/>
                <w:b/>
                <w:bCs/>
              </w:rPr>
            </w:pPr>
          </w:p>
        </w:tc>
        <w:tc>
          <w:tcPr>
            <w:tcW w:w="625" w:type="pct"/>
            <w:tcBorders>
              <w:top w:val="single" w:color="auto" w:sz="4" w:space="0"/>
              <w:bottom w:val="single" w:color="auto" w:sz="8" w:space="0"/>
            </w:tcBorders>
            <w:vAlign w:val="center"/>
          </w:tcPr>
          <w:p w14:paraId="70CC1618">
            <w:pPr>
              <w:jc w:val="right"/>
              <w:rPr>
                <w:rFonts w:ascii="Arial Narrow" w:hAnsi="Arial Narrow" w:eastAsia="仿宋_GB2312"/>
                <w:b/>
                <w:bCs/>
              </w:rPr>
            </w:pPr>
          </w:p>
        </w:tc>
        <w:tc>
          <w:tcPr>
            <w:tcW w:w="704" w:type="pct"/>
            <w:tcBorders>
              <w:top w:val="single" w:color="auto" w:sz="4" w:space="0"/>
              <w:bottom w:val="single" w:color="auto" w:sz="8" w:space="0"/>
            </w:tcBorders>
            <w:vAlign w:val="center"/>
          </w:tcPr>
          <w:p w14:paraId="607881DD">
            <w:pPr>
              <w:jc w:val="right"/>
              <w:rPr>
                <w:rFonts w:ascii="Arial Narrow" w:hAnsi="Arial Narrow" w:eastAsia="仿宋_GB2312"/>
                <w:b/>
                <w:bCs/>
              </w:rPr>
            </w:pPr>
          </w:p>
        </w:tc>
        <w:tc>
          <w:tcPr>
            <w:tcW w:w="625" w:type="pct"/>
            <w:tcBorders>
              <w:top w:val="single" w:color="auto" w:sz="4" w:space="0"/>
              <w:bottom w:val="single" w:color="auto" w:sz="8" w:space="0"/>
            </w:tcBorders>
            <w:vAlign w:val="center"/>
          </w:tcPr>
          <w:p w14:paraId="0A1AF1E6">
            <w:pPr>
              <w:jc w:val="right"/>
              <w:rPr>
                <w:rFonts w:ascii="Arial Narrow" w:hAnsi="Arial Narrow" w:eastAsia="仿宋_GB2312"/>
                <w:b/>
                <w:bCs/>
              </w:rPr>
            </w:pPr>
          </w:p>
        </w:tc>
        <w:tc>
          <w:tcPr>
            <w:tcW w:w="782" w:type="pct"/>
            <w:tcBorders>
              <w:top w:val="single" w:color="auto" w:sz="4" w:space="0"/>
              <w:bottom w:val="single" w:color="auto" w:sz="8" w:space="0"/>
            </w:tcBorders>
            <w:vAlign w:val="center"/>
          </w:tcPr>
          <w:p w14:paraId="46BECCA3">
            <w:pPr>
              <w:jc w:val="right"/>
              <w:rPr>
                <w:rFonts w:ascii="Arial Narrow" w:hAnsi="Arial Narrow" w:eastAsia="仿宋_GB2312"/>
                <w:b/>
                <w:bCs/>
              </w:rPr>
            </w:pPr>
          </w:p>
        </w:tc>
        <w:tc>
          <w:tcPr>
            <w:tcW w:w="387" w:type="pct"/>
            <w:tcBorders>
              <w:top w:val="single" w:color="auto" w:sz="4" w:space="0"/>
              <w:bottom w:val="single" w:color="auto" w:sz="8" w:space="0"/>
            </w:tcBorders>
            <w:vAlign w:val="center"/>
          </w:tcPr>
          <w:p w14:paraId="04A12E1B">
            <w:pPr>
              <w:jc w:val="right"/>
              <w:rPr>
                <w:rFonts w:ascii="Arial Narrow" w:hAnsi="Arial Narrow" w:eastAsia="仿宋_GB2312"/>
                <w:b/>
                <w:bCs/>
              </w:rPr>
            </w:pPr>
          </w:p>
        </w:tc>
      </w:tr>
    </w:tbl>
    <w:p w14:paraId="1B0CB317">
      <w:pPr>
        <w:pStyle w:val="96"/>
      </w:pPr>
      <w:r>
        <w:t>可转换公司债券</w:t>
      </w:r>
    </w:p>
    <w:p w14:paraId="513F3B84">
      <w:pPr>
        <w:snapToGrid w:val="0"/>
        <w:spacing w:after="216" w:afterLines="90"/>
        <w:rPr>
          <w:rFonts w:ascii="Arial Narrow" w:hAnsi="Arial Narrow" w:eastAsia="仿宋_GB2312"/>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披露可转换公司债券的转股条件、转股时间、转股权会计处理及相关判断依据等。（1</w:t>
      </w:r>
      <w:r>
        <w:rPr>
          <w:rFonts w:ascii="Arial Narrow" w:hAnsi="Arial Narrow" w:eastAsia="仿宋_GB2312"/>
          <w:color w:val="0000FF"/>
          <w:sz w:val="24"/>
          <w:szCs w:val="24"/>
        </w:rPr>
        <w:t>5</w:t>
      </w:r>
      <w:r>
        <w:rPr>
          <w:rFonts w:hint="eastAsia" w:ascii="Arial Narrow" w:hAnsi="Arial Narrow" w:eastAsia="仿宋_GB2312"/>
          <w:color w:val="0000FF"/>
          <w:sz w:val="24"/>
          <w:szCs w:val="24"/>
        </w:rPr>
        <w:t>号文第二十条（十）</w:t>
      </w:r>
      <w:r>
        <w:rPr>
          <w:rFonts w:ascii="Arial Narrow" w:hAnsi="Arial Narrow" w:eastAsia="仿宋_GB2312"/>
          <w:color w:val="0000FF"/>
          <w:sz w:val="24"/>
          <w:szCs w:val="24"/>
        </w:rPr>
        <w:t>）</w:t>
      </w:r>
    </w:p>
    <w:p w14:paraId="01DB1FB5">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根据中国证券监督管理委员会证监发行字[201x]XX号核准，本公司于202X年X月X日至202X年X月X日公开发行XX份可转换公司债券，每份面值100元，发行总额XXX元，债券期限为X年。</w:t>
      </w:r>
    </w:p>
    <w:p w14:paraId="4E5C13AE">
      <w:pPr>
        <w:snapToGrid w:val="0"/>
        <w:spacing w:after="216" w:afterLines="90"/>
        <w:rPr>
          <w:rFonts w:ascii="Arial Narrow" w:hAnsi="Arial Narrow" w:eastAsia="仿宋_GB2312"/>
          <w:bCs/>
          <w:color w:val="FF0000"/>
          <w:sz w:val="24"/>
          <w:szCs w:val="24"/>
        </w:rPr>
      </w:pPr>
      <w:r>
        <w:rPr>
          <w:rFonts w:ascii="Arial Narrow" w:hAnsi="Arial Narrow" w:eastAsia="仿宋_GB2312"/>
          <w:bCs/>
          <w:color w:val="FF0000"/>
          <w:sz w:val="24"/>
          <w:szCs w:val="24"/>
        </w:rPr>
        <w:t>本公司发行的可转换公司债券的票面利率为X%，利息按季支付，</w:t>
      </w:r>
      <w:r>
        <w:rPr>
          <w:rFonts w:ascii="Arial Narrow" w:hAnsi="Arial Narrow" w:eastAsia="仿宋_GB2312" w:cs="Arial"/>
          <w:bCs/>
          <w:color w:val="FF0000"/>
          <w:sz w:val="24"/>
          <w:szCs w:val="24"/>
        </w:rPr>
        <w:t>202X年X月X日为第一次派息日。转股期自发行之日起(202X年X月X日)X个</w:t>
      </w:r>
      <w:r>
        <w:rPr>
          <w:rFonts w:ascii="Arial Narrow" w:hAnsi="Arial Narrow" w:eastAsia="仿宋_GB2312"/>
          <w:bCs/>
          <w:color w:val="FF0000"/>
          <w:sz w:val="24"/>
          <w:szCs w:val="24"/>
        </w:rPr>
        <w:t>月后的第一个交易日(</w:t>
      </w:r>
      <w:r>
        <w:rPr>
          <w:rFonts w:ascii="Arial Narrow" w:hAnsi="Arial Narrow" w:eastAsia="仿宋_GB2312" w:cs="Arial"/>
          <w:bCs/>
          <w:color w:val="FF0000"/>
          <w:sz w:val="24"/>
          <w:szCs w:val="24"/>
        </w:rPr>
        <w:t>202X年X月X日)</w:t>
      </w:r>
      <w:r>
        <w:rPr>
          <w:rFonts w:ascii="Arial Narrow" w:hAnsi="Arial Narrow" w:eastAsia="仿宋_GB2312"/>
          <w:bCs/>
          <w:color w:val="FF0000"/>
          <w:sz w:val="24"/>
          <w:szCs w:val="24"/>
        </w:rPr>
        <w:t>起(含当日)，至可转换公司债券到期日(</w:t>
      </w:r>
      <w:r>
        <w:rPr>
          <w:rFonts w:ascii="Arial Narrow" w:hAnsi="Arial Narrow" w:eastAsia="仿宋_GB2312" w:cs="Arial"/>
          <w:bCs/>
          <w:color w:val="FF0000"/>
          <w:sz w:val="24"/>
          <w:szCs w:val="24"/>
        </w:rPr>
        <w:t>202X年X月X日)</w:t>
      </w:r>
      <w:r>
        <w:rPr>
          <w:rFonts w:ascii="Arial Narrow" w:hAnsi="Arial Narrow" w:eastAsia="仿宋_GB2312"/>
          <w:bCs/>
          <w:color w:val="FF0000"/>
          <w:sz w:val="24"/>
          <w:szCs w:val="24"/>
        </w:rPr>
        <w:t>前一个交易日止(含当日)。持有人可在转股期内申请转股。</w:t>
      </w:r>
      <w:r>
        <w:rPr>
          <w:rFonts w:hint="eastAsia" w:ascii="Arial Narrow" w:hAnsi="Arial Narrow" w:eastAsia="仿宋_GB2312"/>
          <w:bCs/>
          <w:color w:val="FF0000"/>
          <w:sz w:val="24"/>
          <w:szCs w:val="24"/>
        </w:rPr>
        <w:t>该转股权</w:t>
      </w:r>
      <w:r>
        <w:rPr>
          <w:rFonts w:hint="eastAsia" w:ascii="仿宋_GB2312" w:hAnsi="华文仿宋" w:eastAsia="仿宋_GB2312"/>
          <w:color w:val="FF0000"/>
          <w:sz w:val="24"/>
        </w:rPr>
        <w:t>符合《企业会计准则第37号——金融工具列报》有关权益工具的定义，即满足“固定换固定”原则，本公司将其确认为一项权益工具（其他权益工具），并以发行价格减去不附认股权且其他条件相同的公司债券公允价值后的净额进行计量。</w:t>
      </w:r>
    </w:p>
    <w:p w14:paraId="3CD827A7">
      <w:pPr>
        <w:snapToGrid w:val="0"/>
        <w:spacing w:after="216" w:afterLines="90"/>
        <w:rPr>
          <w:rFonts w:ascii="Arial Narrow" w:hAnsi="Arial Narrow" w:eastAsia="仿宋_GB2312"/>
          <w:b/>
          <w:bCs/>
          <w:color w:val="FF0000"/>
          <w:sz w:val="24"/>
          <w:szCs w:val="24"/>
        </w:rPr>
      </w:pPr>
      <w:r>
        <w:rPr>
          <w:rFonts w:ascii="Arial Narrow" w:hAnsi="Arial Narrow" w:eastAsia="仿宋_GB2312"/>
          <w:bCs/>
          <w:color w:val="FF0000"/>
          <w:sz w:val="24"/>
          <w:szCs w:val="24"/>
        </w:rPr>
        <w:t>可转换公司债券发行时的初始转股价格为每股X元，本公司在</w:t>
      </w:r>
      <w:r>
        <w:rPr>
          <w:rFonts w:ascii="Arial Narrow" w:hAnsi="Arial Narrow" w:eastAsia="仿宋_GB2312" w:cs="Arial"/>
          <w:bCs/>
          <w:color w:val="FF0000"/>
          <w:sz w:val="24"/>
          <w:szCs w:val="24"/>
        </w:rPr>
        <w:t>202X</w:t>
      </w:r>
      <w:r>
        <w:rPr>
          <w:rFonts w:ascii="Arial Narrow" w:hAnsi="Arial Narrow" w:eastAsia="仿宋_GB2312"/>
          <w:bCs/>
          <w:color w:val="FF0000"/>
          <w:sz w:val="24"/>
          <w:szCs w:val="24"/>
        </w:rPr>
        <w:t>年X月X日实施</w:t>
      </w:r>
      <w:r>
        <w:rPr>
          <w:rFonts w:ascii="Arial Narrow" w:hAnsi="Arial Narrow" w:eastAsia="仿宋_GB2312" w:cs="Arial"/>
          <w:bCs/>
          <w:color w:val="FF0000"/>
          <w:sz w:val="24"/>
          <w:szCs w:val="24"/>
        </w:rPr>
        <w:t>202X</w:t>
      </w:r>
      <w:r>
        <w:rPr>
          <w:rFonts w:ascii="Arial Narrow" w:hAnsi="Arial Narrow" w:eastAsia="仿宋_GB2312"/>
          <w:bCs/>
          <w:color w:val="FF0000"/>
          <w:sz w:val="24"/>
          <w:szCs w:val="24"/>
        </w:rPr>
        <w:t>年度每股派发现金股息X元及用资本公积每十股转增X股的方案后，可转债初始转股价格相应调整为每股X元。</w:t>
      </w:r>
    </w:p>
    <w:p w14:paraId="703696EA">
      <w:pPr>
        <w:pStyle w:val="96"/>
      </w:pPr>
      <w:r>
        <w:t>划分为金融负债的其他金融工具</w:t>
      </w:r>
    </w:p>
    <w:p w14:paraId="706893D3">
      <w:pPr>
        <w:keepNext/>
        <w:widowControl/>
        <w:snapToGrid w:val="0"/>
        <w:spacing w:after="216" w:afterLines="90"/>
        <w:rPr>
          <w:rFonts w:ascii="Arial Narrow" w:hAnsi="Arial Narrow" w:eastAsia="仿宋_GB2312"/>
          <w:bCs/>
          <w:sz w:val="24"/>
          <w:szCs w:val="24"/>
        </w:rPr>
      </w:pPr>
      <w:r>
        <w:rPr>
          <w:rFonts w:ascii="Arial Narrow" w:hAnsi="Arial Narrow" w:eastAsia="仿宋_GB2312"/>
          <w:bCs/>
          <w:sz w:val="24"/>
          <w:szCs w:val="24"/>
        </w:rPr>
        <w:t>期末发行在外的优先股、永续债等其他金融工具的基本情况：</w:t>
      </w:r>
    </w:p>
    <w:p w14:paraId="76FC0900">
      <w:pPr>
        <w:snapToGrid w:val="0"/>
        <w:spacing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参考披露格式：</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6"/>
        <w:gridCol w:w="661"/>
        <w:gridCol w:w="656"/>
        <w:gridCol w:w="1183"/>
        <w:gridCol w:w="789"/>
        <w:gridCol w:w="656"/>
        <w:gridCol w:w="658"/>
        <w:gridCol w:w="1183"/>
        <w:gridCol w:w="658"/>
        <w:gridCol w:w="752"/>
      </w:tblGrid>
      <w:tr w14:paraId="4E2E1CB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22" w:type="pct"/>
            <w:tcBorders>
              <w:top w:val="single" w:color="auto" w:sz="8" w:space="0"/>
              <w:bottom w:val="single" w:color="auto" w:sz="4" w:space="0"/>
            </w:tcBorders>
            <w:shd w:val="clear" w:color="auto" w:fill="auto"/>
            <w:vAlign w:val="center"/>
          </w:tcPr>
          <w:p w14:paraId="3DF22EE0">
            <w:pPr>
              <w:jc w:val="left"/>
              <w:rPr>
                <w:rFonts w:ascii="Arial Narrow" w:hAnsi="Arial Narrow" w:eastAsia="仿宋_GB2312" w:cs="仿宋_GB2312"/>
                <w:b/>
                <w:color w:val="0000FF"/>
                <w:kern w:val="0"/>
                <w:szCs w:val="21"/>
              </w:rPr>
            </w:pPr>
            <w:bookmarkStart w:id="59" w:name="OLE_LINK1"/>
            <w:r>
              <w:rPr>
                <w:rFonts w:ascii="Arial Narrow" w:hAnsi="Arial Narrow" w:eastAsia="仿宋_GB2312" w:cs="仿宋_GB2312"/>
                <w:b/>
                <w:color w:val="0000FF"/>
                <w:kern w:val="0"/>
                <w:szCs w:val="21"/>
              </w:rPr>
              <w:t>发行在外的</w:t>
            </w:r>
          </w:p>
          <w:p w14:paraId="0EFD142E">
            <w:pPr>
              <w:jc w:val="lef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金融工具</w:t>
            </w:r>
          </w:p>
        </w:tc>
        <w:tc>
          <w:tcPr>
            <w:tcW w:w="384" w:type="pct"/>
            <w:tcBorders>
              <w:top w:val="single" w:color="auto" w:sz="8" w:space="0"/>
              <w:bottom w:val="single" w:color="auto" w:sz="4" w:space="0"/>
            </w:tcBorders>
            <w:shd w:val="clear" w:color="auto" w:fill="auto"/>
            <w:vAlign w:val="center"/>
          </w:tcPr>
          <w:p w14:paraId="1DFBE328">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发行</w:t>
            </w:r>
          </w:p>
          <w:p w14:paraId="63464315">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时间</w:t>
            </w:r>
          </w:p>
        </w:tc>
        <w:tc>
          <w:tcPr>
            <w:tcW w:w="381" w:type="pct"/>
            <w:tcBorders>
              <w:top w:val="single" w:color="auto" w:sz="8" w:space="0"/>
              <w:bottom w:val="single" w:color="auto" w:sz="4" w:space="0"/>
            </w:tcBorders>
            <w:shd w:val="clear" w:color="auto" w:fill="auto"/>
            <w:vAlign w:val="center"/>
          </w:tcPr>
          <w:p w14:paraId="19885665">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会计</w:t>
            </w:r>
          </w:p>
          <w:p w14:paraId="1E672B66">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分类</w:t>
            </w:r>
          </w:p>
        </w:tc>
        <w:tc>
          <w:tcPr>
            <w:tcW w:w="687" w:type="pct"/>
            <w:tcBorders>
              <w:top w:val="single" w:color="auto" w:sz="8" w:space="0"/>
              <w:bottom w:val="single" w:color="auto" w:sz="4" w:space="0"/>
            </w:tcBorders>
            <w:shd w:val="clear" w:color="auto" w:fill="auto"/>
            <w:vAlign w:val="center"/>
          </w:tcPr>
          <w:p w14:paraId="76F89F33">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股利率</w:t>
            </w:r>
          </w:p>
          <w:p w14:paraId="3B005BBE">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或利息率</w:t>
            </w:r>
          </w:p>
        </w:tc>
        <w:tc>
          <w:tcPr>
            <w:tcW w:w="458" w:type="pct"/>
            <w:tcBorders>
              <w:top w:val="single" w:color="auto" w:sz="8" w:space="0"/>
              <w:bottom w:val="single" w:color="auto" w:sz="4" w:space="0"/>
            </w:tcBorders>
            <w:shd w:val="clear" w:color="auto" w:fill="auto"/>
            <w:vAlign w:val="center"/>
          </w:tcPr>
          <w:p w14:paraId="17CC5760">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发行</w:t>
            </w:r>
          </w:p>
          <w:p w14:paraId="1540BF11">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价格</w:t>
            </w:r>
          </w:p>
        </w:tc>
        <w:tc>
          <w:tcPr>
            <w:tcW w:w="381" w:type="pct"/>
            <w:tcBorders>
              <w:top w:val="single" w:color="auto" w:sz="8" w:space="0"/>
              <w:bottom w:val="single" w:color="auto" w:sz="4" w:space="0"/>
            </w:tcBorders>
            <w:shd w:val="clear" w:color="auto" w:fill="auto"/>
            <w:vAlign w:val="center"/>
          </w:tcPr>
          <w:p w14:paraId="6FEEA3B3">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数量</w:t>
            </w:r>
          </w:p>
        </w:tc>
        <w:tc>
          <w:tcPr>
            <w:tcW w:w="382" w:type="pct"/>
            <w:tcBorders>
              <w:top w:val="single" w:color="auto" w:sz="8" w:space="0"/>
              <w:bottom w:val="single" w:color="auto" w:sz="4" w:space="0"/>
            </w:tcBorders>
            <w:shd w:val="clear" w:color="auto" w:fill="auto"/>
            <w:vAlign w:val="center"/>
          </w:tcPr>
          <w:p w14:paraId="310AF088">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金额</w:t>
            </w:r>
          </w:p>
        </w:tc>
        <w:tc>
          <w:tcPr>
            <w:tcW w:w="687" w:type="pct"/>
            <w:tcBorders>
              <w:top w:val="single" w:color="auto" w:sz="8" w:space="0"/>
              <w:bottom w:val="single" w:color="auto" w:sz="4" w:space="0"/>
            </w:tcBorders>
            <w:shd w:val="clear" w:color="auto" w:fill="auto"/>
            <w:vAlign w:val="center"/>
          </w:tcPr>
          <w:p w14:paraId="0BBA5778">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到期日或续期情况</w:t>
            </w:r>
          </w:p>
        </w:tc>
        <w:tc>
          <w:tcPr>
            <w:tcW w:w="382" w:type="pct"/>
            <w:tcBorders>
              <w:top w:val="single" w:color="auto" w:sz="8" w:space="0"/>
              <w:bottom w:val="single" w:color="auto" w:sz="4" w:space="0"/>
            </w:tcBorders>
            <w:shd w:val="clear" w:color="auto" w:fill="auto"/>
            <w:vAlign w:val="center"/>
          </w:tcPr>
          <w:p w14:paraId="06BA43B4">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转股条件</w:t>
            </w:r>
          </w:p>
        </w:tc>
        <w:tc>
          <w:tcPr>
            <w:tcW w:w="437" w:type="pct"/>
            <w:tcBorders>
              <w:top w:val="single" w:color="auto" w:sz="8" w:space="0"/>
              <w:bottom w:val="single" w:color="auto" w:sz="4" w:space="0"/>
            </w:tcBorders>
            <w:shd w:val="clear" w:color="auto" w:fill="auto"/>
            <w:vAlign w:val="center"/>
          </w:tcPr>
          <w:p w14:paraId="32C41134">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转换</w:t>
            </w:r>
          </w:p>
          <w:p w14:paraId="26D4D64D">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情况</w:t>
            </w:r>
          </w:p>
        </w:tc>
      </w:tr>
      <w:tr w14:paraId="0E564C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tcBorders>
              <w:top w:val="single" w:color="auto" w:sz="4" w:space="0"/>
            </w:tcBorders>
            <w:shd w:val="clear" w:color="auto" w:fill="auto"/>
            <w:vAlign w:val="center"/>
          </w:tcPr>
          <w:p w14:paraId="5A108307">
            <w:pPr>
              <w:jc w:val="left"/>
              <w:rPr>
                <w:rFonts w:ascii="Arial Narrow" w:hAnsi="Arial Narrow" w:eastAsia="仿宋_GB2312" w:cs="仿宋_GB2312"/>
                <w:color w:val="0000FF"/>
                <w:kern w:val="0"/>
                <w:szCs w:val="21"/>
              </w:rPr>
            </w:pPr>
            <w:r>
              <w:rPr>
                <w:rFonts w:ascii="Arial Narrow" w:hAnsi="Arial Narrow" w:eastAsia="仿宋_GB2312" w:cs="仿宋_GB2312"/>
                <w:color w:val="0000FF"/>
                <w:kern w:val="0"/>
                <w:szCs w:val="21"/>
              </w:rPr>
              <w:t>工具1</w:t>
            </w:r>
          </w:p>
        </w:tc>
        <w:tc>
          <w:tcPr>
            <w:tcW w:w="384" w:type="pct"/>
            <w:tcBorders>
              <w:top w:val="single" w:color="auto" w:sz="4" w:space="0"/>
            </w:tcBorders>
            <w:shd w:val="clear" w:color="auto" w:fill="auto"/>
            <w:vAlign w:val="center"/>
          </w:tcPr>
          <w:p w14:paraId="467F889F">
            <w:pPr>
              <w:jc w:val="right"/>
              <w:rPr>
                <w:rFonts w:ascii="Arial Narrow" w:hAnsi="Arial Narrow" w:eastAsia="仿宋_GB2312"/>
                <w:color w:val="0000FF"/>
              </w:rPr>
            </w:pPr>
          </w:p>
        </w:tc>
        <w:tc>
          <w:tcPr>
            <w:tcW w:w="381" w:type="pct"/>
            <w:tcBorders>
              <w:top w:val="single" w:color="auto" w:sz="4" w:space="0"/>
            </w:tcBorders>
            <w:shd w:val="clear" w:color="auto" w:fill="auto"/>
            <w:vAlign w:val="center"/>
          </w:tcPr>
          <w:p w14:paraId="25A916E0">
            <w:pPr>
              <w:jc w:val="right"/>
              <w:rPr>
                <w:rFonts w:ascii="Arial Narrow" w:hAnsi="Arial Narrow" w:eastAsia="仿宋_GB2312"/>
                <w:color w:val="0000FF"/>
              </w:rPr>
            </w:pPr>
          </w:p>
        </w:tc>
        <w:tc>
          <w:tcPr>
            <w:tcW w:w="687" w:type="pct"/>
            <w:tcBorders>
              <w:top w:val="single" w:color="auto" w:sz="4" w:space="0"/>
            </w:tcBorders>
            <w:shd w:val="clear" w:color="auto" w:fill="auto"/>
            <w:vAlign w:val="center"/>
          </w:tcPr>
          <w:p w14:paraId="62DF646B">
            <w:pPr>
              <w:jc w:val="right"/>
              <w:rPr>
                <w:rFonts w:ascii="Arial Narrow" w:hAnsi="Arial Narrow" w:eastAsia="仿宋_GB2312"/>
                <w:color w:val="0000FF"/>
              </w:rPr>
            </w:pPr>
          </w:p>
        </w:tc>
        <w:tc>
          <w:tcPr>
            <w:tcW w:w="458" w:type="pct"/>
            <w:tcBorders>
              <w:top w:val="single" w:color="auto" w:sz="4" w:space="0"/>
            </w:tcBorders>
            <w:shd w:val="clear" w:color="auto" w:fill="auto"/>
            <w:vAlign w:val="center"/>
          </w:tcPr>
          <w:p w14:paraId="2F1C3CEE">
            <w:pPr>
              <w:jc w:val="right"/>
              <w:rPr>
                <w:rFonts w:ascii="Arial Narrow" w:hAnsi="Arial Narrow" w:eastAsia="仿宋_GB2312"/>
                <w:color w:val="0000FF"/>
              </w:rPr>
            </w:pPr>
          </w:p>
        </w:tc>
        <w:tc>
          <w:tcPr>
            <w:tcW w:w="381" w:type="pct"/>
            <w:tcBorders>
              <w:top w:val="single" w:color="auto" w:sz="4" w:space="0"/>
            </w:tcBorders>
            <w:shd w:val="clear" w:color="auto" w:fill="auto"/>
            <w:vAlign w:val="center"/>
          </w:tcPr>
          <w:p w14:paraId="695A4B0E">
            <w:pPr>
              <w:jc w:val="right"/>
              <w:rPr>
                <w:rFonts w:ascii="Arial Narrow" w:hAnsi="Arial Narrow" w:eastAsia="仿宋_GB2312"/>
                <w:color w:val="0000FF"/>
              </w:rPr>
            </w:pPr>
          </w:p>
        </w:tc>
        <w:tc>
          <w:tcPr>
            <w:tcW w:w="382" w:type="pct"/>
            <w:tcBorders>
              <w:top w:val="single" w:color="auto" w:sz="4" w:space="0"/>
            </w:tcBorders>
            <w:shd w:val="clear" w:color="auto" w:fill="auto"/>
            <w:vAlign w:val="center"/>
          </w:tcPr>
          <w:p w14:paraId="47FE34B2">
            <w:pPr>
              <w:jc w:val="right"/>
              <w:rPr>
                <w:rFonts w:ascii="Arial Narrow" w:hAnsi="Arial Narrow" w:eastAsia="仿宋_GB2312"/>
                <w:color w:val="0000FF"/>
              </w:rPr>
            </w:pPr>
          </w:p>
        </w:tc>
        <w:tc>
          <w:tcPr>
            <w:tcW w:w="687" w:type="pct"/>
            <w:tcBorders>
              <w:top w:val="single" w:color="auto" w:sz="4" w:space="0"/>
            </w:tcBorders>
            <w:shd w:val="clear" w:color="auto" w:fill="auto"/>
            <w:vAlign w:val="center"/>
          </w:tcPr>
          <w:p w14:paraId="7E387DFB">
            <w:pPr>
              <w:jc w:val="right"/>
              <w:rPr>
                <w:rFonts w:ascii="Arial Narrow" w:hAnsi="Arial Narrow" w:eastAsia="仿宋_GB2312"/>
                <w:color w:val="0000FF"/>
              </w:rPr>
            </w:pPr>
          </w:p>
        </w:tc>
        <w:tc>
          <w:tcPr>
            <w:tcW w:w="382" w:type="pct"/>
            <w:tcBorders>
              <w:top w:val="single" w:color="auto" w:sz="4" w:space="0"/>
            </w:tcBorders>
            <w:shd w:val="clear" w:color="auto" w:fill="auto"/>
            <w:vAlign w:val="center"/>
          </w:tcPr>
          <w:p w14:paraId="584606E9">
            <w:pPr>
              <w:jc w:val="right"/>
              <w:rPr>
                <w:rFonts w:ascii="Arial Narrow" w:hAnsi="Arial Narrow" w:eastAsia="仿宋_GB2312"/>
                <w:color w:val="0000FF"/>
              </w:rPr>
            </w:pPr>
          </w:p>
        </w:tc>
        <w:tc>
          <w:tcPr>
            <w:tcW w:w="437" w:type="pct"/>
            <w:tcBorders>
              <w:top w:val="single" w:color="auto" w:sz="4" w:space="0"/>
            </w:tcBorders>
            <w:shd w:val="clear" w:color="auto" w:fill="auto"/>
            <w:vAlign w:val="center"/>
          </w:tcPr>
          <w:p w14:paraId="1183F4E2">
            <w:pPr>
              <w:jc w:val="right"/>
              <w:rPr>
                <w:rFonts w:ascii="Arial Narrow" w:hAnsi="Arial Narrow" w:eastAsia="仿宋_GB2312"/>
                <w:color w:val="0000FF"/>
              </w:rPr>
            </w:pPr>
          </w:p>
        </w:tc>
      </w:tr>
      <w:tr w14:paraId="2E80A2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shd w:val="clear" w:color="auto" w:fill="auto"/>
            <w:vAlign w:val="center"/>
          </w:tcPr>
          <w:p w14:paraId="1FC4B8BD">
            <w:pPr>
              <w:jc w:val="left"/>
              <w:rPr>
                <w:rFonts w:ascii="Arial Narrow" w:hAnsi="Arial Narrow" w:eastAsia="仿宋_GB2312" w:cs="仿宋_GB2312"/>
                <w:color w:val="0000FF"/>
                <w:kern w:val="0"/>
                <w:szCs w:val="21"/>
              </w:rPr>
            </w:pPr>
            <w:r>
              <w:rPr>
                <w:rFonts w:ascii="Arial Narrow" w:hAnsi="Arial Narrow" w:eastAsia="仿宋_GB2312" w:cs="仿宋_GB2312"/>
                <w:color w:val="0000FF"/>
                <w:kern w:val="0"/>
                <w:szCs w:val="21"/>
              </w:rPr>
              <w:t>工具2</w:t>
            </w:r>
          </w:p>
        </w:tc>
        <w:tc>
          <w:tcPr>
            <w:tcW w:w="384" w:type="pct"/>
            <w:shd w:val="clear" w:color="auto" w:fill="auto"/>
            <w:vAlign w:val="center"/>
          </w:tcPr>
          <w:p w14:paraId="58EFDE82">
            <w:pPr>
              <w:jc w:val="right"/>
              <w:rPr>
                <w:rFonts w:ascii="Arial Narrow" w:hAnsi="Arial Narrow" w:eastAsia="仿宋_GB2312"/>
                <w:color w:val="0000FF"/>
              </w:rPr>
            </w:pPr>
          </w:p>
        </w:tc>
        <w:tc>
          <w:tcPr>
            <w:tcW w:w="381" w:type="pct"/>
            <w:shd w:val="clear" w:color="auto" w:fill="auto"/>
            <w:vAlign w:val="center"/>
          </w:tcPr>
          <w:p w14:paraId="053815BE">
            <w:pPr>
              <w:jc w:val="right"/>
              <w:rPr>
                <w:rFonts w:ascii="Arial Narrow" w:hAnsi="Arial Narrow" w:eastAsia="仿宋_GB2312"/>
                <w:color w:val="0000FF"/>
              </w:rPr>
            </w:pPr>
          </w:p>
        </w:tc>
        <w:tc>
          <w:tcPr>
            <w:tcW w:w="687" w:type="pct"/>
            <w:shd w:val="clear" w:color="auto" w:fill="auto"/>
            <w:vAlign w:val="center"/>
          </w:tcPr>
          <w:p w14:paraId="53A6DECF">
            <w:pPr>
              <w:jc w:val="right"/>
              <w:rPr>
                <w:rFonts w:ascii="Arial Narrow" w:hAnsi="Arial Narrow" w:eastAsia="仿宋_GB2312"/>
                <w:color w:val="0000FF"/>
              </w:rPr>
            </w:pPr>
          </w:p>
        </w:tc>
        <w:tc>
          <w:tcPr>
            <w:tcW w:w="458" w:type="pct"/>
            <w:shd w:val="clear" w:color="auto" w:fill="auto"/>
            <w:vAlign w:val="center"/>
          </w:tcPr>
          <w:p w14:paraId="43BE7B4C">
            <w:pPr>
              <w:jc w:val="right"/>
              <w:rPr>
                <w:rFonts w:ascii="Arial Narrow" w:hAnsi="Arial Narrow" w:eastAsia="仿宋_GB2312"/>
                <w:color w:val="0000FF"/>
              </w:rPr>
            </w:pPr>
          </w:p>
        </w:tc>
        <w:tc>
          <w:tcPr>
            <w:tcW w:w="381" w:type="pct"/>
            <w:shd w:val="clear" w:color="auto" w:fill="auto"/>
            <w:vAlign w:val="center"/>
          </w:tcPr>
          <w:p w14:paraId="7D8CF31D">
            <w:pPr>
              <w:jc w:val="right"/>
              <w:rPr>
                <w:rFonts w:ascii="Arial Narrow" w:hAnsi="Arial Narrow" w:eastAsia="仿宋_GB2312"/>
                <w:color w:val="0000FF"/>
              </w:rPr>
            </w:pPr>
          </w:p>
        </w:tc>
        <w:tc>
          <w:tcPr>
            <w:tcW w:w="382" w:type="pct"/>
            <w:shd w:val="clear" w:color="auto" w:fill="auto"/>
            <w:vAlign w:val="center"/>
          </w:tcPr>
          <w:p w14:paraId="23579DF1">
            <w:pPr>
              <w:jc w:val="right"/>
              <w:rPr>
                <w:rFonts w:ascii="Arial Narrow" w:hAnsi="Arial Narrow" w:eastAsia="仿宋_GB2312"/>
                <w:color w:val="0000FF"/>
              </w:rPr>
            </w:pPr>
          </w:p>
        </w:tc>
        <w:tc>
          <w:tcPr>
            <w:tcW w:w="687" w:type="pct"/>
            <w:shd w:val="clear" w:color="auto" w:fill="auto"/>
            <w:vAlign w:val="center"/>
          </w:tcPr>
          <w:p w14:paraId="7352EA82">
            <w:pPr>
              <w:jc w:val="right"/>
              <w:rPr>
                <w:rFonts w:ascii="Arial Narrow" w:hAnsi="Arial Narrow" w:eastAsia="仿宋_GB2312"/>
                <w:color w:val="0000FF"/>
              </w:rPr>
            </w:pPr>
          </w:p>
        </w:tc>
        <w:tc>
          <w:tcPr>
            <w:tcW w:w="382" w:type="pct"/>
            <w:shd w:val="clear" w:color="auto" w:fill="auto"/>
            <w:vAlign w:val="center"/>
          </w:tcPr>
          <w:p w14:paraId="4EFB73C3">
            <w:pPr>
              <w:jc w:val="right"/>
              <w:rPr>
                <w:rFonts w:ascii="Arial Narrow" w:hAnsi="Arial Narrow" w:eastAsia="仿宋_GB2312"/>
                <w:color w:val="0000FF"/>
              </w:rPr>
            </w:pPr>
          </w:p>
        </w:tc>
        <w:tc>
          <w:tcPr>
            <w:tcW w:w="437" w:type="pct"/>
            <w:shd w:val="clear" w:color="auto" w:fill="auto"/>
            <w:vAlign w:val="center"/>
          </w:tcPr>
          <w:p w14:paraId="1F94E778">
            <w:pPr>
              <w:jc w:val="right"/>
              <w:rPr>
                <w:rFonts w:ascii="Arial Narrow" w:hAnsi="Arial Narrow" w:eastAsia="仿宋_GB2312"/>
                <w:color w:val="0000FF"/>
              </w:rPr>
            </w:pPr>
          </w:p>
        </w:tc>
      </w:tr>
      <w:tr w14:paraId="4EE1C7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shd w:val="clear" w:color="auto" w:fill="auto"/>
            <w:vAlign w:val="center"/>
          </w:tcPr>
          <w:p w14:paraId="17D70860">
            <w:pPr>
              <w:jc w:val="left"/>
              <w:rPr>
                <w:rFonts w:ascii="Arial Narrow" w:hAnsi="Arial Narrow" w:eastAsia="仿宋_GB2312" w:cs="仿宋_GB2312"/>
                <w:color w:val="0000FF"/>
                <w:kern w:val="0"/>
                <w:szCs w:val="21"/>
              </w:rPr>
            </w:pPr>
            <w:r>
              <w:rPr>
                <w:rFonts w:ascii="Arial Narrow" w:hAnsi="Arial Narrow" w:eastAsia="仿宋_GB2312" w:cs="仿宋_GB2312"/>
                <w:color w:val="0000FF"/>
                <w:kern w:val="0"/>
                <w:szCs w:val="21"/>
              </w:rPr>
              <w:t>工具3</w:t>
            </w:r>
          </w:p>
        </w:tc>
        <w:tc>
          <w:tcPr>
            <w:tcW w:w="384" w:type="pct"/>
            <w:shd w:val="clear" w:color="auto" w:fill="auto"/>
            <w:vAlign w:val="center"/>
          </w:tcPr>
          <w:p w14:paraId="2F69114F">
            <w:pPr>
              <w:jc w:val="right"/>
              <w:rPr>
                <w:rFonts w:ascii="Arial Narrow" w:hAnsi="Arial Narrow" w:eastAsia="仿宋_GB2312"/>
                <w:color w:val="0000FF"/>
              </w:rPr>
            </w:pPr>
          </w:p>
        </w:tc>
        <w:tc>
          <w:tcPr>
            <w:tcW w:w="381" w:type="pct"/>
            <w:shd w:val="clear" w:color="auto" w:fill="auto"/>
            <w:vAlign w:val="center"/>
          </w:tcPr>
          <w:p w14:paraId="6CC9D3A5">
            <w:pPr>
              <w:jc w:val="right"/>
              <w:rPr>
                <w:rFonts w:ascii="Arial Narrow" w:hAnsi="Arial Narrow" w:eastAsia="仿宋_GB2312"/>
                <w:color w:val="0000FF"/>
              </w:rPr>
            </w:pPr>
          </w:p>
        </w:tc>
        <w:tc>
          <w:tcPr>
            <w:tcW w:w="687" w:type="pct"/>
            <w:shd w:val="clear" w:color="auto" w:fill="auto"/>
            <w:vAlign w:val="center"/>
          </w:tcPr>
          <w:p w14:paraId="15C959E1">
            <w:pPr>
              <w:jc w:val="right"/>
              <w:rPr>
                <w:rFonts w:ascii="Arial Narrow" w:hAnsi="Arial Narrow" w:eastAsia="仿宋_GB2312"/>
                <w:color w:val="0000FF"/>
              </w:rPr>
            </w:pPr>
          </w:p>
        </w:tc>
        <w:tc>
          <w:tcPr>
            <w:tcW w:w="458" w:type="pct"/>
            <w:shd w:val="clear" w:color="auto" w:fill="auto"/>
            <w:vAlign w:val="center"/>
          </w:tcPr>
          <w:p w14:paraId="6889C6CE">
            <w:pPr>
              <w:jc w:val="right"/>
              <w:rPr>
                <w:rFonts w:ascii="Arial Narrow" w:hAnsi="Arial Narrow" w:eastAsia="仿宋_GB2312"/>
                <w:color w:val="0000FF"/>
              </w:rPr>
            </w:pPr>
          </w:p>
        </w:tc>
        <w:tc>
          <w:tcPr>
            <w:tcW w:w="381" w:type="pct"/>
            <w:shd w:val="clear" w:color="auto" w:fill="auto"/>
            <w:vAlign w:val="center"/>
          </w:tcPr>
          <w:p w14:paraId="089CC446">
            <w:pPr>
              <w:jc w:val="right"/>
              <w:rPr>
                <w:rFonts w:ascii="Arial Narrow" w:hAnsi="Arial Narrow" w:eastAsia="仿宋_GB2312"/>
                <w:color w:val="0000FF"/>
              </w:rPr>
            </w:pPr>
          </w:p>
        </w:tc>
        <w:tc>
          <w:tcPr>
            <w:tcW w:w="382" w:type="pct"/>
            <w:shd w:val="clear" w:color="auto" w:fill="auto"/>
            <w:vAlign w:val="center"/>
          </w:tcPr>
          <w:p w14:paraId="01227971">
            <w:pPr>
              <w:jc w:val="right"/>
              <w:rPr>
                <w:rFonts w:ascii="Arial Narrow" w:hAnsi="Arial Narrow" w:eastAsia="仿宋_GB2312"/>
                <w:color w:val="0000FF"/>
              </w:rPr>
            </w:pPr>
          </w:p>
        </w:tc>
        <w:tc>
          <w:tcPr>
            <w:tcW w:w="687" w:type="pct"/>
            <w:shd w:val="clear" w:color="auto" w:fill="auto"/>
            <w:vAlign w:val="center"/>
          </w:tcPr>
          <w:p w14:paraId="22998685">
            <w:pPr>
              <w:jc w:val="right"/>
              <w:rPr>
                <w:rFonts w:ascii="Arial Narrow" w:hAnsi="Arial Narrow" w:eastAsia="仿宋_GB2312"/>
                <w:color w:val="0000FF"/>
              </w:rPr>
            </w:pPr>
          </w:p>
        </w:tc>
        <w:tc>
          <w:tcPr>
            <w:tcW w:w="382" w:type="pct"/>
            <w:shd w:val="clear" w:color="auto" w:fill="auto"/>
            <w:vAlign w:val="center"/>
          </w:tcPr>
          <w:p w14:paraId="76CA6512">
            <w:pPr>
              <w:jc w:val="right"/>
              <w:rPr>
                <w:rFonts w:ascii="Arial Narrow" w:hAnsi="Arial Narrow" w:eastAsia="仿宋_GB2312"/>
                <w:color w:val="0000FF"/>
              </w:rPr>
            </w:pPr>
          </w:p>
        </w:tc>
        <w:tc>
          <w:tcPr>
            <w:tcW w:w="437" w:type="pct"/>
            <w:shd w:val="clear" w:color="auto" w:fill="auto"/>
            <w:vAlign w:val="center"/>
          </w:tcPr>
          <w:p w14:paraId="4D945731">
            <w:pPr>
              <w:jc w:val="right"/>
              <w:rPr>
                <w:rFonts w:ascii="Arial Narrow" w:hAnsi="Arial Narrow" w:eastAsia="仿宋_GB2312"/>
                <w:color w:val="0000FF"/>
              </w:rPr>
            </w:pPr>
          </w:p>
        </w:tc>
      </w:tr>
      <w:tr w14:paraId="48F596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tcBorders>
              <w:bottom w:val="single" w:color="auto" w:sz="4" w:space="0"/>
            </w:tcBorders>
            <w:shd w:val="clear" w:color="auto" w:fill="auto"/>
            <w:vAlign w:val="center"/>
          </w:tcPr>
          <w:p w14:paraId="46AB4A4D">
            <w:pPr>
              <w:jc w:val="left"/>
              <w:rPr>
                <w:rFonts w:ascii="Arial Narrow" w:hAnsi="Arial Narrow" w:eastAsia="仿宋_GB2312" w:cs="仿宋_GB2312"/>
                <w:color w:val="0000FF"/>
                <w:kern w:val="0"/>
                <w:szCs w:val="21"/>
              </w:rPr>
            </w:pPr>
            <w:r>
              <w:rPr>
                <w:rFonts w:ascii="Arial Narrow" w:hAnsi="Arial Narrow" w:eastAsia="仿宋_GB2312" w:cs="仿宋_GB2312"/>
                <w:color w:val="0000FF"/>
                <w:kern w:val="0"/>
                <w:szCs w:val="21"/>
              </w:rPr>
              <w:t>……</w:t>
            </w:r>
          </w:p>
        </w:tc>
        <w:tc>
          <w:tcPr>
            <w:tcW w:w="384" w:type="pct"/>
            <w:tcBorders>
              <w:bottom w:val="single" w:color="auto" w:sz="4" w:space="0"/>
            </w:tcBorders>
            <w:shd w:val="clear" w:color="auto" w:fill="auto"/>
            <w:vAlign w:val="center"/>
          </w:tcPr>
          <w:p w14:paraId="344E594B">
            <w:pPr>
              <w:jc w:val="right"/>
              <w:rPr>
                <w:rFonts w:ascii="Arial Narrow" w:hAnsi="Arial Narrow" w:eastAsia="仿宋_GB2312"/>
                <w:color w:val="0000FF"/>
              </w:rPr>
            </w:pPr>
          </w:p>
        </w:tc>
        <w:tc>
          <w:tcPr>
            <w:tcW w:w="381" w:type="pct"/>
            <w:tcBorders>
              <w:bottom w:val="single" w:color="auto" w:sz="4" w:space="0"/>
            </w:tcBorders>
            <w:shd w:val="clear" w:color="auto" w:fill="auto"/>
            <w:vAlign w:val="center"/>
          </w:tcPr>
          <w:p w14:paraId="3CC46C9C">
            <w:pPr>
              <w:jc w:val="right"/>
              <w:rPr>
                <w:rFonts w:ascii="Arial Narrow" w:hAnsi="Arial Narrow" w:eastAsia="仿宋_GB2312"/>
                <w:color w:val="0000FF"/>
              </w:rPr>
            </w:pPr>
          </w:p>
        </w:tc>
        <w:tc>
          <w:tcPr>
            <w:tcW w:w="687" w:type="pct"/>
            <w:tcBorders>
              <w:bottom w:val="single" w:color="auto" w:sz="4" w:space="0"/>
            </w:tcBorders>
            <w:shd w:val="clear" w:color="auto" w:fill="auto"/>
            <w:vAlign w:val="center"/>
          </w:tcPr>
          <w:p w14:paraId="568778C2">
            <w:pPr>
              <w:jc w:val="right"/>
              <w:rPr>
                <w:rFonts w:ascii="Arial Narrow" w:hAnsi="Arial Narrow" w:eastAsia="仿宋_GB2312"/>
                <w:color w:val="0000FF"/>
              </w:rPr>
            </w:pPr>
          </w:p>
        </w:tc>
        <w:tc>
          <w:tcPr>
            <w:tcW w:w="458" w:type="pct"/>
            <w:tcBorders>
              <w:bottom w:val="single" w:color="auto" w:sz="4" w:space="0"/>
            </w:tcBorders>
            <w:shd w:val="clear" w:color="auto" w:fill="auto"/>
            <w:vAlign w:val="center"/>
          </w:tcPr>
          <w:p w14:paraId="26308D62">
            <w:pPr>
              <w:jc w:val="right"/>
              <w:rPr>
                <w:rFonts w:ascii="Arial Narrow" w:hAnsi="Arial Narrow" w:eastAsia="仿宋_GB2312"/>
                <w:color w:val="0000FF"/>
              </w:rPr>
            </w:pPr>
          </w:p>
        </w:tc>
        <w:tc>
          <w:tcPr>
            <w:tcW w:w="381" w:type="pct"/>
            <w:tcBorders>
              <w:bottom w:val="single" w:color="auto" w:sz="4" w:space="0"/>
            </w:tcBorders>
            <w:shd w:val="clear" w:color="auto" w:fill="auto"/>
            <w:vAlign w:val="center"/>
          </w:tcPr>
          <w:p w14:paraId="2FACB973">
            <w:pPr>
              <w:jc w:val="right"/>
              <w:rPr>
                <w:rFonts w:ascii="Arial Narrow" w:hAnsi="Arial Narrow" w:eastAsia="仿宋_GB2312"/>
                <w:color w:val="0000FF"/>
              </w:rPr>
            </w:pPr>
          </w:p>
        </w:tc>
        <w:tc>
          <w:tcPr>
            <w:tcW w:w="382" w:type="pct"/>
            <w:tcBorders>
              <w:bottom w:val="single" w:color="auto" w:sz="4" w:space="0"/>
            </w:tcBorders>
            <w:shd w:val="clear" w:color="auto" w:fill="auto"/>
            <w:vAlign w:val="center"/>
          </w:tcPr>
          <w:p w14:paraId="10534A3F">
            <w:pPr>
              <w:jc w:val="right"/>
              <w:rPr>
                <w:rFonts w:ascii="Arial Narrow" w:hAnsi="Arial Narrow" w:eastAsia="仿宋_GB2312"/>
                <w:color w:val="0000FF"/>
              </w:rPr>
            </w:pPr>
          </w:p>
        </w:tc>
        <w:tc>
          <w:tcPr>
            <w:tcW w:w="687" w:type="pct"/>
            <w:tcBorders>
              <w:bottom w:val="single" w:color="auto" w:sz="4" w:space="0"/>
            </w:tcBorders>
            <w:shd w:val="clear" w:color="auto" w:fill="auto"/>
            <w:vAlign w:val="center"/>
          </w:tcPr>
          <w:p w14:paraId="665401B7">
            <w:pPr>
              <w:jc w:val="right"/>
              <w:rPr>
                <w:rFonts w:ascii="Arial Narrow" w:hAnsi="Arial Narrow" w:eastAsia="仿宋_GB2312"/>
                <w:color w:val="0000FF"/>
              </w:rPr>
            </w:pPr>
          </w:p>
        </w:tc>
        <w:tc>
          <w:tcPr>
            <w:tcW w:w="382" w:type="pct"/>
            <w:tcBorders>
              <w:bottom w:val="single" w:color="auto" w:sz="4" w:space="0"/>
            </w:tcBorders>
            <w:shd w:val="clear" w:color="auto" w:fill="auto"/>
            <w:vAlign w:val="center"/>
          </w:tcPr>
          <w:p w14:paraId="3FD2B77A">
            <w:pPr>
              <w:jc w:val="right"/>
              <w:rPr>
                <w:rFonts w:ascii="Arial Narrow" w:hAnsi="Arial Narrow" w:eastAsia="仿宋_GB2312"/>
                <w:color w:val="0000FF"/>
              </w:rPr>
            </w:pPr>
          </w:p>
        </w:tc>
        <w:tc>
          <w:tcPr>
            <w:tcW w:w="437" w:type="pct"/>
            <w:tcBorders>
              <w:bottom w:val="single" w:color="auto" w:sz="4" w:space="0"/>
            </w:tcBorders>
            <w:shd w:val="clear" w:color="auto" w:fill="auto"/>
            <w:vAlign w:val="center"/>
          </w:tcPr>
          <w:p w14:paraId="11D58FAD">
            <w:pPr>
              <w:jc w:val="right"/>
              <w:rPr>
                <w:rFonts w:ascii="Arial Narrow" w:hAnsi="Arial Narrow" w:eastAsia="仿宋_GB2312"/>
                <w:color w:val="0000FF"/>
              </w:rPr>
            </w:pPr>
          </w:p>
        </w:tc>
      </w:tr>
      <w:tr w14:paraId="7A16C5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tcBorders>
              <w:top w:val="single" w:color="auto" w:sz="4" w:space="0"/>
              <w:bottom w:val="single" w:color="auto" w:sz="8" w:space="0"/>
            </w:tcBorders>
            <w:shd w:val="clear" w:color="auto" w:fill="auto"/>
            <w:vAlign w:val="center"/>
          </w:tcPr>
          <w:p w14:paraId="10A8C2C0">
            <w:pPr>
              <w:jc w:val="lef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合  计</w:t>
            </w:r>
          </w:p>
        </w:tc>
        <w:tc>
          <w:tcPr>
            <w:tcW w:w="384" w:type="pct"/>
            <w:tcBorders>
              <w:top w:val="single" w:color="auto" w:sz="4" w:space="0"/>
              <w:bottom w:val="single" w:color="auto" w:sz="8" w:space="0"/>
            </w:tcBorders>
            <w:shd w:val="clear" w:color="auto" w:fill="auto"/>
            <w:vAlign w:val="center"/>
          </w:tcPr>
          <w:p w14:paraId="3543F0E7">
            <w:pPr>
              <w:jc w:val="right"/>
              <w:rPr>
                <w:rFonts w:ascii="Arial Narrow" w:hAnsi="Arial Narrow" w:eastAsia="仿宋_GB2312"/>
                <w:b/>
                <w:bCs/>
                <w:color w:val="0000FF"/>
              </w:rPr>
            </w:pPr>
          </w:p>
        </w:tc>
        <w:tc>
          <w:tcPr>
            <w:tcW w:w="381" w:type="pct"/>
            <w:tcBorders>
              <w:top w:val="single" w:color="auto" w:sz="4" w:space="0"/>
              <w:bottom w:val="single" w:color="auto" w:sz="8" w:space="0"/>
            </w:tcBorders>
            <w:shd w:val="clear" w:color="auto" w:fill="auto"/>
            <w:vAlign w:val="center"/>
          </w:tcPr>
          <w:p w14:paraId="0A7DADC1">
            <w:pPr>
              <w:jc w:val="right"/>
              <w:rPr>
                <w:rFonts w:ascii="Arial Narrow" w:hAnsi="Arial Narrow" w:eastAsia="仿宋_GB2312"/>
                <w:b/>
                <w:bCs/>
                <w:color w:val="0000FF"/>
              </w:rPr>
            </w:pPr>
          </w:p>
        </w:tc>
        <w:tc>
          <w:tcPr>
            <w:tcW w:w="687" w:type="pct"/>
            <w:tcBorders>
              <w:top w:val="single" w:color="auto" w:sz="4" w:space="0"/>
              <w:bottom w:val="single" w:color="auto" w:sz="8" w:space="0"/>
            </w:tcBorders>
            <w:shd w:val="clear" w:color="auto" w:fill="auto"/>
            <w:vAlign w:val="center"/>
          </w:tcPr>
          <w:p w14:paraId="127F84CE">
            <w:pPr>
              <w:jc w:val="right"/>
              <w:rPr>
                <w:rFonts w:ascii="Arial Narrow" w:hAnsi="Arial Narrow" w:eastAsia="仿宋_GB2312"/>
                <w:b/>
                <w:bCs/>
                <w:color w:val="0000FF"/>
              </w:rPr>
            </w:pPr>
          </w:p>
        </w:tc>
        <w:tc>
          <w:tcPr>
            <w:tcW w:w="458" w:type="pct"/>
            <w:tcBorders>
              <w:top w:val="single" w:color="auto" w:sz="4" w:space="0"/>
              <w:bottom w:val="single" w:color="auto" w:sz="8" w:space="0"/>
            </w:tcBorders>
            <w:shd w:val="clear" w:color="auto" w:fill="auto"/>
            <w:vAlign w:val="center"/>
          </w:tcPr>
          <w:p w14:paraId="41169573">
            <w:pPr>
              <w:jc w:val="right"/>
              <w:rPr>
                <w:rFonts w:ascii="Arial Narrow" w:hAnsi="Arial Narrow" w:eastAsia="仿宋_GB2312"/>
                <w:b/>
                <w:bCs/>
                <w:color w:val="0000FF"/>
              </w:rPr>
            </w:pPr>
          </w:p>
        </w:tc>
        <w:tc>
          <w:tcPr>
            <w:tcW w:w="381" w:type="pct"/>
            <w:tcBorders>
              <w:top w:val="single" w:color="auto" w:sz="4" w:space="0"/>
              <w:bottom w:val="single" w:color="auto" w:sz="8" w:space="0"/>
            </w:tcBorders>
            <w:shd w:val="clear" w:color="auto" w:fill="auto"/>
            <w:vAlign w:val="center"/>
          </w:tcPr>
          <w:p w14:paraId="1A70229D">
            <w:pPr>
              <w:jc w:val="right"/>
              <w:rPr>
                <w:rFonts w:ascii="Arial Narrow" w:hAnsi="Arial Narrow" w:eastAsia="仿宋_GB2312"/>
                <w:b/>
                <w:bCs/>
                <w:color w:val="0000FF"/>
              </w:rPr>
            </w:pPr>
          </w:p>
        </w:tc>
        <w:tc>
          <w:tcPr>
            <w:tcW w:w="382" w:type="pct"/>
            <w:tcBorders>
              <w:top w:val="single" w:color="auto" w:sz="4" w:space="0"/>
              <w:bottom w:val="single" w:color="auto" w:sz="8" w:space="0"/>
            </w:tcBorders>
            <w:shd w:val="clear" w:color="auto" w:fill="auto"/>
            <w:vAlign w:val="center"/>
          </w:tcPr>
          <w:p w14:paraId="5AEC9F99">
            <w:pPr>
              <w:jc w:val="right"/>
              <w:rPr>
                <w:rFonts w:ascii="Arial Narrow" w:hAnsi="Arial Narrow" w:eastAsia="仿宋_GB2312"/>
                <w:b/>
                <w:bCs/>
                <w:color w:val="0000FF"/>
              </w:rPr>
            </w:pPr>
          </w:p>
        </w:tc>
        <w:tc>
          <w:tcPr>
            <w:tcW w:w="687" w:type="pct"/>
            <w:tcBorders>
              <w:top w:val="single" w:color="auto" w:sz="4" w:space="0"/>
              <w:bottom w:val="single" w:color="auto" w:sz="8" w:space="0"/>
            </w:tcBorders>
            <w:shd w:val="clear" w:color="auto" w:fill="auto"/>
            <w:vAlign w:val="center"/>
          </w:tcPr>
          <w:p w14:paraId="42B3A41F">
            <w:pPr>
              <w:jc w:val="right"/>
              <w:rPr>
                <w:rFonts w:ascii="Arial Narrow" w:hAnsi="Arial Narrow" w:eastAsia="仿宋_GB2312"/>
                <w:b/>
                <w:bCs/>
                <w:color w:val="0000FF"/>
              </w:rPr>
            </w:pPr>
          </w:p>
        </w:tc>
        <w:tc>
          <w:tcPr>
            <w:tcW w:w="382" w:type="pct"/>
            <w:tcBorders>
              <w:top w:val="single" w:color="auto" w:sz="4" w:space="0"/>
              <w:bottom w:val="single" w:color="auto" w:sz="8" w:space="0"/>
            </w:tcBorders>
            <w:shd w:val="clear" w:color="auto" w:fill="auto"/>
            <w:vAlign w:val="center"/>
          </w:tcPr>
          <w:p w14:paraId="00AC168D">
            <w:pPr>
              <w:jc w:val="right"/>
              <w:rPr>
                <w:rFonts w:ascii="Arial Narrow" w:hAnsi="Arial Narrow" w:eastAsia="仿宋_GB2312"/>
                <w:b/>
                <w:bCs/>
                <w:color w:val="0000FF"/>
              </w:rPr>
            </w:pPr>
          </w:p>
        </w:tc>
        <w:tc>
          <w:tcPr>
            <w:tcW w:w="437" w:type="pct"/>
            <w:tcBorders>
              <w:top w:val="single" w:color="auto" w:sz="4" w:space="0"/>
              <w:bottom w:val="single" w:color="auto" w:sz="8" w:space="0"/>
            </w:tcBorders>
            <w:shd w:val="clear" w:color="auto" w:fill="auto"/>
            <w:vAlign w:val="center"/>
          </w:tcPr>
          <w:p w14:paraId="64E9D82B">
            <w:pPr>
              <w:jc w:val="right"/>
              <w:rPr>
                <w:rFonts w:ascii="Arial Narrow" w:hAnsi="Arial Narrow" w:eastAsia="仿宋_GB2312"/>
                <w:b/>
                <w:bCs/>
                <w:color w:val="0000FF"/>
              </w:rPr>
            </w:pPr>
          </w:p>
        </w:tc>
      </w:tr>
      <w:bookmarkEnd w:id="59"/>
    </w:tbl>
    <w:p w14:paraId="569A5FE6">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w:t>
      </w:r>
    </w:p>
    <w:p w14:paraId="7B5DDC2F">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1、“会计分类”栏应填写“金融负债”、“权益工具”或“复合金融工具”等，对于整体指定以公允价值计量且其变动计入当期损益的金融负债，在“会计分类”栏中只需注明“整体指定”即可。</w:t>
      </w:r>
    </w:p>
    <w:p w14:paraId="5AD4EAE9">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2、“转股条件”栏应当披露合同中是否包含强制转股、自愿转股等条款。 </w:t>
      </w:r>
    </w:p>
    <w:p w14:paraId="3544E5F4">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3、“金额”栏以发行价格乘以发行数量填列。】</w:t>
      </w:r>
    </w:p>
    <w:p w14:paraId="3C0FE4B6">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（披露以下信息：</w:t>
      </w:r>
    </w:p>
    <w:p w14:paraId="5D67AA4F">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①</w:t>
      </w:r>
      <w:r>
        <w:rPr>
          <w:rFonts w:ascii="Arial Narrow" w:hAnsi="Arial Narrow" w:eastAsia="仿宋_GB2312"/>
          <w:color w:val="0000FF"/>
          <w:sz w:val="24"/>
          <w:szCs w:val="24"/>
        </w:rPr>
        <w:t>工具1的主要条款说明以及利息的设定机制</w:t>
      </w:r>
    </w:p>
    <w:p w14:paraId="56B794E9">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②</w:t>
      </w:r>
      <w:r>
        <w:rPr>
          <w:rFonts w:ascii="Arial Narrow" w:hAnsi="Arial Narrow" w:eastAsia="仿宋_GB2312"/>
          <w:color w:val="0000FF"/>
          <w:sz w:val="24"/>
          <w:szCs w:val="24"/>
        </w:rPr>
        <w:t>工具2的主要条款说明以及利息的设定机制</w:t>
      </w:r>
    </w:p>
    <w:p w14:paraId="5BD88A95">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p>
    <w:p w14:paraId="1FD2D72D">
      <w:pPr>
        <w:keepNext/>
        <w:widowControl/>
        <w:snapToGrid w:val="0"/>
        <w:spacing w:before="120" w:beforeLines="50" w:after="216" w:afterLines="90"/>
        <w:rPr>
          <w:rFonts w:ascii="Arial Narrow" w:hAnsi="Arial Narrow" w:eastAsia="仿宋_GB2312"/>
          <w:bCs/>
          <w:color w:val="0000FF"/>
          <w:sz w:val="24"/>
          <w:szCs w:val="24"/>
        </w:rPr>
      </w:pPr>
      <w:r>
        <w:rPr>
          <w:rFonts w:ascii="Arial Narrow" w:hAnsi="Arial Narrow" w:eastAsia="仿宋_GB2312"/>
          <w:bCs/>
          <w:sz w:val="24"/>
          <w:szCs w:val="24"/>
        </w:rPr>
        <w:t>期末发行在外的优先股、永续债等其他金融工具变动情况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8"/>
        <w:gridCol w:w="956"/>
        <w:gridCol w:w="958"/>
        <w:gridCol w:w="956"/>
        <w:gridCol w:w="958"/>
        <w:gridCol w:w="956"/>
        <w:gridCol w:w="958"/>
        <w:gridCol w:w="956"/>
        <w:gridCol w:w="956"/>
      </w:tblGrid>
      <w:tr w14:paraId="08F2AC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557" w:type="pct"/>
            <w:vMerge w:val="restart"/>
            <w:tcBorders>
              <w:top w:val="single" w:color="auto" w:sz="8" w:space="0"/>
              <w:bottom w:val="nil"/>
            </w:tcBorders>
            <w:vAlign w:val="center"/>
          </w:tcPr>
          <w:p w14:paraId="76958BB2">
            <w:pPr>
              <w:snapToGrid w:val="0"/>
              <w:ind w:left="-19" w:firstLine="19"/>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发行在外的金融工具</w:t>
            </w:r>
          </w:p>
        </w:tc>
        <w:tc>
          <w:tcPr>
            <w:tcW w:w="1111" w:type="pct"/>
            <w:gridSpan w:val="2"/>
            <w:tcBorders>
              <w:top w:val="single" w:color="auto" w:sz="8" w:space="0"/>
              <w:bottom w:val="nil"/>
            </w:tcBorders>
            <w:vAlign w:val="center"/>
          </w:tcPr>
          <w:p w14:paraId="621D2E43">
            <w:pPr>
              <w:snapToGrid w:val="0"/>
              <w:ind w:left="107" w:leftChars="-30" w:hanging="170"/>
              <w:jc w:val="center"/>
              <w:rPr>
                <w:rFonts w:ascii="Arial Narrow" w:hAnsi="Arial Narrow" w:eastAsia="仿宋_GB2312"/>
                <w:b/>
                <w:color w:val="000000" w:themeColor="text1"/>
                <w:szCs w:val="21"/>
                <w14:textFill>
                  <w14:solidFill>
                    <w14:schemeClr w14:val="tx1"/>
                  </w14:solidFill>
                </w14:textFill>
              </w:rPr>
            </w:pPr>
            <w:r>
              <w:rPr>
                <w:rFonts w:hint="eastAsia" w:ascii="Arial Narrow" w:hAnsi="Arial Narrow" w:eastAsia="仿宋_GB2312"/>
                <w:b/>
                <w:color w:val="000000" w:themeColor="text1"/>
                <w:szCs w:val="21"/>
                <w14:textFill>
                  <w14:solidFill>
                    <w14:schemeClr w14:val="tx1"/>
                  </w14:solidFill>
                </w14:textFill>
              </w:rPr>
              <w:t>期初</w:t>
            </w:r>
            <w:r>
              <w:rPr>
                <w:rFonts w:ascii="Arial Narrow" w:hAnsi="Arial Narrow" w:eastAsia="仿宋_GB2312"/>
                <w:b/>
                <w:color w:val="000000" w:themeColor="text1"/>
                <w:szCs w:val="21"/>
                <w14:textFill>
                  <w14:solidFill>
                    <w14:schemeClr w14:val="tx1"/>
                  </w14:solidFill>
                </w14:textFill>
              </w:rPr>
              <w:t>余额</w:t>
            </w:r>
          </w:p>
        </w:tc>
        <w:tc>
          <w:tcPr>
            <w:tcW w:w="1111" w:type="pct"/>
            <w:gridSpan w:val="2"/>
            <w:tcBorders>
              <w:top w:val="single" w:color="auto" w:sz="8" w:space="0"/>
              <w:bottom w:val="nil"/>
            </w:tcBorders>
            <w:vAlign w:val="center"/>
          </w:tcPr>
          <w:p w14:paraId="1484B142">
            <w:pPr>
              <w:snapToGrid w:val="0"/>
              <w:ind w:left="107" w:leftChars="-30" w:hanging="170"/>
              <w:jc w:val="center"/>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本期增加</w:t>
            </w:r>
          </w:p>
        </w:tc>
        <w:tc>
          <w:tcPr>
            <w:tcW w:w="1111" w:type="pct"/>
            <w:gridSpan w:val="2"/>
            <w:tcBorders>
              <w:top w:val="single" w:color="auto" w:sz="8" w:space="0"/>
              <w:bottom w:val="nil"/>
            </w:tcBorders>
            <w:vAlign w:val="center"/>
          </w:tcPr>
          <w:p w14:paraId="4191008D">
            <w:pPr>
              <w:snapToGrid w:val="0"/>
              <w:ind w:left="107" w:leftChars="-30" w:hanging="170"/>
              <w:jc w:val="center"/>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本期减少</w:t>
            </w:r>
          </w:p>
        </w:tc>
        <w:tc>
          <w:tcPr>
            <w:tcW w:w="1110" w:type="pct"/>
            <w:gridSpan w:val="2"/>
            <w:tcBorders>
              <w:top w:val="single" w:color="auto" w:sz="8" w:space="0"/>
              <w:bottom w:val="nil"/>
            </w:tcBorders>
            <w:vAlign w:val="center"/>
          </w:tcPr>
          <w:p w14:paraId="72CEF750">
            <w:pPr>
              <w:snapToGrid w:val="0"/>
              <w:jc w:val="center"/>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期末余额</w:t>
            </w:r>
          </w:p>
        </w:tc>
      </w:tr>
      <w:tr w14:paraId="522FEA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557" w:type="pct"/>
            <w:vMerge w:val="continue"/>
            <w:tcBorders>
              <w:top w:val="nil"/>
              <w:bottom w:val="single" w:color="auto" w:sz="4" w:space="0"/>
            </w:tcBorders>
            <w:vAlign w:val="center"/>
          </w:tcPr>
          <w:p w14:paraId="60E1CDE7">
            <w:pPr>
              <w:snapToGrid w:val="0"/>
              <w:ind w:left="-19" w:firstLine="19"/>
              <w:rPr>
                <w:rFonts w:ascii="Arial Narrow" w:hAnsi="Arial Narrow" w:eastAsia="仿宋_GB2312"/>
                <w:b/>
                <w:color w:val="000000" w:themeColor="text1"/>
                <w:szCs w:val="21"/>
                <w14:textFill>
                  <w14:solidFill>
                    <w14:schemeClr w14:val="tx1"/>
                  </w14:solidFill>
                </w14:textFill>
              </w:rPr>
            </w:pPr>
          </w:p>
        </w:tc>
        <w:tc>
          <w:tcPr>
            <w:tcW w:w="555" w:type="pct"/>
            <w:tcBorders>
              <w:top w:val="nil"/>
              <w:bottom w:val="single" w:color="auto" w:sz="4" w:space="0"/>
            </w:tcBorders>
            <w:vAlign w:val="center"/>
          </w:tcPr>
          <w:p w14:paraId="51A4F8C6">
            <w:pPr>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数量</w:t>
            </w:r>
          </w:p>
        </w:tc>
        <w:tc>
          <w:tcPr>
            <w:tcW w:w="556" w:type="pct"/>
            <w:tcBorders>
              <w:top w:val="nil"/>
              <w:bottom w:val="single" w:color="auto" w:sz="4" w:space="0"/>
            </w:tcBorders>
            <w:vAlign w:val="center"/>
          </w:tcPr>
          <w:p w14:paraId="40E8A650">
            <w:pPr>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账面价值</w:t>
            </w:r>
          </w:p>
        </w:tc>
        <w:tc>
          <w:tcPr>
            <w:tcW w:w="555" w:type="pct"/>
            <w:tcBorders>
              <w:top w:val="nil"/>
              <w:bottom w:val="single" w:color="auto" w:sz="4" w:space="0"/>
            </w:tcBorders>
            <w:vAlign w:val="center"/>
          </w:tcPr>
          <w:p w14:paraId="3841117F">
            <w:pPr>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数量</w:t>
            </w:r>
          </w:p>
        </w:tc>
        <w:tc>
          <w:tcPr>
            <w:tcW w:w="556" w:type="pct"/>
            <w:tcBorders>
              <w:top w:val="nil"/>
              <w:bottom w:val="single" w:color="auto" w:sz="4" w:space="0"/>
            </w:tcBorders>
            <w:vAlign w:val="center"/>
          </w:tcPr>
          <w:p w14:paraId="33490516">
            <w:pPr>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账面价值</w:t>
            </w:r>
          </w:p>
        </w:tc>
        <w:tc>
          <w:tcPr>
            <w:tcW w:w="555" w:type="pct"/>
            <w:tcBorders>
              <w:top w:val="nil"/>
              <w:bottom w:val="single" w:color="auto" w:sz="4" w:space="0"/>
            </w:tcBorders>
            <w:vAlign w:val="center"/>
          </w:tcPr>
          <w:p w14:paraId="1354EF91">
            <w:pPr>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数量</w:t>
            </w:r>
          </w:p>
        </w:tc>
        <w:tc>
          <w:tcPr>
            <w:tcW w:w="556" w:type="pct"/>
            <w:tcBorders>
              <w:top w:val="nil"/>
              <w:bottom w:val="single" w:color="auto" w:sz="4" w:space="0"/>
            </w:tcBorders>
            <w:vAlign w:val="center"/>
          </w:tcPr>
          <w:p w14:paraId="3C774799">
            <w:pPr>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账面价值</w:t>
            </w:r>
          </w:p>
        </w:tc>
        <w:tc>
          <w:tcPr>
            <w:tcW w:w="555" w:type="pct"/>
            <w:tcBorders>
              <w:top w:val="nil"/>
              <w:bottom w:val="single" w:color="auto" w:sz="4" w:space="0"/>
            </w:tcBorders>
            <w:vAlign w:val="center"/>
          </w:tcPr>
          <w:p w14:paraId="47027BB8">
            <w:pPr>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数量</w:t>
            </w:r>
          </w:p>
        </w:tc>
        <w:tc>
          <w:tcPr>
            <w:tcW w:w="555" w:type="pct"/>
            <w:tcBorders>
              <w:top w:val="nil"/>
              <w:bottom w:val="single" w:color="auto" w:sz="4" w:space="0"/>
            </w:tcBorders>
            <w:vAlign w:val="center"/>
          </w:tcPr>
          <w:p w14:paraId="45511218">
            <w:pPr>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账面价值</w:t>
            </w:r>
          </w:p>
        </w:tc>
      </w:tr>
      <w:tr w14:paraId="7D80F8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57" w:type="pct"/>
            <w:tcBorders>
              <w:top w:val="single" w:color="auto" w:sz="4" w:space="0"/>
              <w:bottom w:val="nil"/>
            </w:tcBorders>
            <w:vAlign w:val="center"/>
          </w:tcPr>
          <w:p w14:paraId="134F8A46">
            <w:pPr>
              <w:rPr>
                <w:rFonts w:ascii="Arial Narrow" w:hAnsi="Arial Narrow" w:eastAsia="仿宋_GB2312"/>
              </w:rPr>
            </w:pPr>
            <w:r>
              <w:rPr>
                <w:rFonts w:ascii="Arial Narrow" w:hAnsi="Arial Narrow" w:eastAsia="仿宋_GB2312"/>
              </w:rPr>
              <w:t>工具1</w:t>
            </w:r>
          </w:p>
        </w:tc>
        <w:tc>
          <w:tcPr>
            <w:tcW w:w="555" w:type="pct"/>
            <w:tcBorders>
              <w:top w:val="single" w:color="auto" w:sz="4" w:space="0"/>
              <w:bottom w:val="nil"/>
            </w:tcBorders>
            <w:vAlign w:val="center"/>
          </w:tcPr>
          <w:p w14:paraId="6D786410">
            <w:pPr>
              <w:jc w:val="right"/>
              <w:rPr>
                <w:rFonts w:ascii="Arial Narrow" w:hAnsi="Arial Narrow" w:eastAsia="仿宋_GB2312"/>
              </w:rPr>
            </w:pPr>
          </w:p>
        </w:tc>
        <w:tc>
          <w:tcPr>
            <w:tcW w:w="556" w:type="pct"/>
            <w:tcBorders>
              <w:top w:val="single" w:color="auto" w:sz="4" w:space="0"/>
              <w:bottom w:val="nil"/>
            </w:tcBorders>
            <w:vAlign w:val="center"/>
          </w:tcPr>
          <w:p w14:paraId="3EA3A256">
            <w:pPr>
              <w:jc w:val="right"/>
              <w:rPr>
                <w:rFonts w:ascii="Arial Narrow" w:hAnsi="Arial Narrow" w:eastAsia="仿宋_GB2312"/>
              </w:rPr>
            </w:pPr>
          </w:p>
        </w:tc>
        <w:tc>
          <w:tcPr>
            <w:tcW w:w="555" w:type="pct"/>
            <w:tcBorders>
              <w:top w:val="single" w:color="auto" w:sz="4" w:space="0"/>
              <w:bottom w:val="nil"/>
            </w:tcBorders>
            <w:vAlign w:val="center"/>
          </w:tcPr>
          <w:p w14:paraId="2697A612">
            <w:pPr>
              <w:jc w:val="right"/>
              <w:rPr>
                <w:rFonts w:ascii="Arial Narrow" w:hAnsi="Arial Narrow" w:eastAsia="仿宋_GB2312"/>
              </w:rPr>
            </w:pPr>
          </w:p>
        </w:tc>
        <w:tc>
          <w:tcPr>
            <w:tcW w:w="556" w:type="pct"/>
            <w:tcBorders>
              <w:top w:val="single" w:color="auto" w:sz="4" w:space="0"/>
              <w:bottom w:val="nil"/>
            </w:tcBorders>
            <w:vAlign w:val="center"/>
          </w:tcPr>
          <w:p w14:paraId="22CAB870">
            <w:pPr>
              <w:jc w:val="right"/>
              <w:rPr>
                <w:rFonts w:ascii="Arial Narrow" w:hAnsi="Arial Narrow" w:eastAsia="仿宋_GB2312"/>
              </w:rPr>
            </w:pPr>
          </w:p>
        </w:tc>
        <w:tc>
          <w:tcPr>
            <w:tcW w:w="555" w:type="pct"/>
            <w:tcBorders>
              <w:top w:val="single" w:color="auto" w:sz="4" w:space="0"/>
              <w:bottom w:val="nil"/>
            </w:tcBorders>
            <w:vAlign w:val="center"/>
          </w:tcPr>
          <w:p w14:paraId="5612677E">
            <w:pPr>
              <w:jc w:val="right"/>
              <w:rPr>
                <w:rFonts w:ascii="Arial Narrow" w:hAnsi="Arial Narrow" w:eastAsia="仿宋_GB2312"/>
              </w:rPr>
            </w:pPr>
          </w:p>
        </w:tc>
        <w:tc>
          <w:tcPr>
            <w:tcW w:w="556" w:type="pct"/>
            <w:tcBorders>
              <w:top w:val="single" w:color="auto" w:sz="4" w:space="0"/>
              <w:bottom w:val="nil"/>
            </w:tcBorders>
            <w:vAlign w:val="center"/>
          </w:tcPr>
          <w:p w14:paraId="1B193F91">
            <w:pPr>
              <w:jc w:val="right"/>
              <w:rPr>
                <w:rFonts w:ascii="Arial Narrow" w:hAnsi="Arial Narrow" w:eastAsia="仿宋_GB2312"/>
              </w:rPr>
            </w:pPr>
          </w:p>
        </w:tc>
        <w:tc>
          <w:tcPr>
            <w:tcW w:w="555" w:type="pct"/>
            <w:tcBorders>
              <w:top w:val="single" w:color="auto" w:sz="4" w:space="0"/>
              <w:bottom w:val="nil"/>
            </w:tcBorders>
            <w:vAlign w:val="center"/>
          </w:tcPr>
          <w:p w14:paraId="32A85BA5">
            <w:pPr>
              <w:jc w:val="right"/>
              <w:rPr>
                <w:rFonts w:ascii="Arial Narrow" w:hAnsi="Arial Narrow" w:eastAsia="仿宋_GB2312"/>
              </w:rPr>
            </w:pPr>
          </w:p>
        </w:tc>
        <w:tc>
          <w:tcPr>
            <w:tcW w:w="555" w:type="pct"/>
            <w:tcBorders>
              <w:top w:val="single" w:color="auto" w:sz="4" w:space="0"/>
              <w:bottom w:val="nil"/>
            </w:tcBorders>
            <w:vAlign w:val="center"/>
          </w:tcPr>
          <w:p w14:paraId="7FD084BB">
            <w:pPr>
              <w:jc w:val="right"/>
              <w:rPr>
                <w:rFonts w:ascii="Arial Narrow" w:hAnsi="Arial Narrow" w:eastAsia="仿宋_GB2312"/>
              </w:rPr>
            </w:pPr>
          </w:p>
        </w:tc>
      </w:tr>
      <w:tr w14:paraId="316025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57" w:type="pct"/>
            <w:tcBorders>
              <w:top w:val="nil"/>
              <w:bottom w:val="nil"/>
            </w:tcBorders>
            <w:vAlign w:val="center"/>
          </w:tcPr>
          <w:p w14:paraId="0AF2A2AB">
            <w:pPr>
              <w:rPr>
                <w:rFonts w:ascii="Arial Narrow" w:hAnsi="Arial Narrow" w:eastAsia="仿宋_GB2312"/>
              </w:rPr>
            </w:pPr>
          </w:p>
        </w:tc>
        <w:tc>
          <w:tcPr>
            <w:tcW w:w="555" w:type="pct"/>
            <w:tcBorders>
              <w:top w:val="nil"/>
              <w:bottom w:val="nil"/>
            </w:tcBorders>
            <w:vAlign w:val="center"/>
          </w:tcPr>
          <w:p w14:paraId="19573D42">
            <w:pPr>
              <w:jc w:val="right"/>
              <w:rPr>
                <w:rFonts w:ascii="Arial Narrow" w:hAnsi="Arial Narrow" w:eastAsia="仿宋_GB2312"/>
              </w:rPr>
            </w:pPr>
          </w:p>
        </w:tc>
        <w:tc>
          <w:tcPr>
            <w:tcW w:w="556" w:type="pct"/>
            <w:tcBorders>
              <w:top w:val="nil"/>
              <w:bottom w:val="nil"/>
            </w:tcBorders>
            <w:vAlign w:val="center"/>
          </w:tcPr>
          <w:p w14:paraId="42D5DD3A">
            <w:pPr>
              <w:jc w:val="right"/>
              <w:rPr>
                <w:rFonts w:ascii="Arial Narrow" w:hAnsi="Arial Narrow" w:eastAsia="仿宋_GB2312"/>
              </w:rPr>
            </w:pPr>
          </w:p>
        </w:tc>
        <w:tc>
          <w:tcPr>
            <w:tcW w:w="555" w:type="pct"/>
            <w:tcBorders>
              <w:top w:val="nil"/>
              <w:bottom w:val="nil"/>
            </w:tcBorders>
            <w:vAlign w:val="center"/>
          </w:tcPr>
          <w:p w14:paraId="2194C227">
            <w:pPr>
              <w:jc w:val="right"/>
              <w:rPr>
                <w:rFonts w:ascii="Arial Narrow" w:hAnsi="Arial Narrow" w:eastAsia="仿宋_GB2312"/>
              </w:rPr>
            </w:pPr>
          </w:p>
        </w:tc>
        <w:tc>
          <w:tcPr>
            <w:tcW w:w="556" w:type="pct"/>
            <w:tcBorders>
              <w:top w:val="nil"/>
              <w:bottom w:val="nil"/>
            </w:tcBorders>
            <w:vAlign w:val="center"/>
          </w:tcPr>
          <w:p w14:paraId="62E921F7">
            <w:pPr>
              <w:jc w:val="right"/>
              <w:rPr>
                <w:rFonts w:ascii="Arial Narrow" w:hAnsi="Arial Narrow" w:eastAsia="仿宋_GB2312"/>
              </w:rPr>
            </w:pPr>
          </w:p>
        </w:tc>
        <w:tc>
          <w:tcPr>
            <w:tcW w:w="555" w:type="pct"/>
            <w:tcBorders>
              <w:top w:val="nil"/>
              <w:bottom w:val="nil"/>
            </w:tcBorders>
            <w:vAlign w:val="center"/>
          </w:tcPr>
          <w:p w14:paraId="24C8EBBB">
            <w:pPr>
              <w:jc w:val="right"/>
              <w:rPr>
                <w:rFonts w:ascii="Arial Narrow" w:hAnsi="Arial Narrow" w:eastAsia="仿宋_GB2312"/>
              </w:rPr>
            </w:pPr>
          </w:p>
        </w:tc>
        <w:tc>
          <w:tcPr>
            <w:tcW w:w="556" w:type="pct"/>
            <w:tcBorders>
              <w:top w:val="nil"/>
              <w:bottom w:val="nil"/>
            </w:tcBorders>
            <w:vAlign w:val="center"/>
          </w:tcPr>
          <w:p w14:paraId="4B082718">
            <w:pPr>
              <w:jc w:val="right"/>
              <w:rPr>
                <w:rFonts w:ascii="Arial Narrow" w:hAnsi="Arial Narrow" w:eastAsia="仿宋_GB2312"/>
              </w:rPr>
            </w:pPr>
          </w:p>
        </w:tc>
        <w:tc>
          <w:tcPr>
            <w:tcW w:w="555" w:type="pct"/>
            <w:tcBorders>
              <w:top w:val="nil"/>
              <w:bottom w:val="nil"/>
            </w:tcBorders>
            <w:vAlign w:val="center"/>
          </w:tcPr>
          <w:p w14:paraId="12D0AC79">
            <w:pPr>
              <w:jc w:val="right"/>
              <w:rPr>
                <w:rFonts w:ascii="Arial Narrow" w:hAnsi="Arial Narrow" w:eastAsia="仿宋_GB2312"/>
              </w:rPr>
            </w:pPr>
          </w:p>
        </w:tc>
        <w:tc>
          <w:tcPr>
            <w:tcW w:w="555" w:type="pct"/>
            <w:tcBorders>
              <w:top w:val="nil"/>
              <w:bottom w:val="nil"/>
            </w:tcBorders>
            <w:vAlign w:val="center"/>
          </w:tcPr>
          <w:p w14:paraId="6A754EE2">
            <w:pPr>
              <w:jc w:val="right"/>
              <w:rPr>
                <w:rFonts w:ascii="Arial Narrow" w:hAnsi="Arial Narrow" w:eastAsia="仿宋_GB2312"/>
              </w:rPr>
            </w:pPr>
          </w:p>
        </w:tc>
      </w:tr>
      <w:tr w14:paraId="572907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57" w:type="pct"/>
            <w:tcBorders>
              <w:top w:val="nil"/>
              <w:bottom w:val="single" w:color="auto" w:sz="4" w:space="0"/>
            </w:tcBorders>
            <w:vAlign w:val="center"/>
          </w:tcPr>
          <w:p w14:paraId="57BE25D3">
            <w:pPr>
              <w:rPr>
                <w:rFonts w:ascii="Arial Narrow" w:hAnsi="Arial Narrow" w:eastAsia="仿宋_GB2312"/>
              </w:rPr>
            </w:pPr>
          </w:p>
        </w:tc>
        <w:tc>
          <w:tcPr>
            <w:tcW w:w="555" w:type="pct"/>
            <w:tcBorders>
              <w:top w:val="nil"/>
              <w:bottom w:val="single" w:color="auto" w:sz="4" w:space="0"/>
            </w:tcBorders>
            <w:vAlign w:val="center"/>
          </w:tcPr>
          <w:p w14:paraId="34BDE825">
            <w:pPr>
              <w:jc w:val="right"/>
              <w:rPr>
                <w:rFonts w:ascii="Arial Narrow" w:hAnsi="Arial Narrow" w:eastAsia="仿宋_GB2312"/>
              </w:rPr>
            </w:pPr>
          </w:p>
        </w:tc>
        <w:tc>
          <w:tcPr>
            <w:tcW w:w="556" w:type="pct"/>
            <w:tcBorders>
              <w:top w:val="nil"/>
              <w:bottom w:val="single" w:color="auto" w:sz="4" w:space="0"/>
            </w:tcBorders>
            <w:vAlign w:val="center"/>
          </w:tcPr>
          <w:p w14:paraId="747F9AC5">
            <w:pPr>
              <w:jc w:val="right"/>
              <w:rPr>
                <w:rFonts w:ascii="Arial Narrow" w:hAnsi="Arial Narrow" w:eastAsia="仿宋_GB2312"/>
              </w:rPr>
            </w:pPr>
          </w:p>
        </w:tc>
        <w:tc>
          <w:tcPr>
            <w:tcW w:w="555" w:type="pct"/>
            <w:tcBorders>
              <w:top w:val="nil"/>
              <w:bottom w:val="single" w:color="auto" w:sz="4" w:space="0"/>
            </w:tcBorders>
            <w:vAlign w:val="center"/>
          </w:tcPr>
          <w:p w14:paraId="5E6174C5">
            <w:pPr>
              <w:jc w:val="right"/>
              <w:rPr>
                <w:rFonts w:ascii="Arial Narrow" w:hAnsi="Arial Narrow" w:eastAsia="仿宋_GB2312"/>
              </w:rPr>
            </w:pPr>
          </w:p>
        </w:tc>
        <w:tc>
          <w:tcPr>
            <w:tcW w:w="556" w:type="pct"/>
            <w:tcBorders>
              <w:top w:val="nil"/>
              <w:bottom w:val="single" w:color="auto" w:sz="4" w:space="0"/>
            </w:tcBorders>
            <w:vAlign w:val="center"/>
          </w:tcPr>
          <w:p w14:paraId="5BC9977C">
            <w:pPr>
              <w:jc w:val="right"/>
              <w:rPr>
                <w:rFonts w:ascii="Arial Narrow" w:hAnsi="Arial Narrow" w:eastAsia="仿宋_GB2312"/>
              </w:rPr>
            </w:pPr>
          </w:p>
        </w:tc>
        <w:tc>
          <w:tcPr>
            <w:tcW w:w="555" w:type="pct"/>
            <w:tcBorders>
              <w:top w:val="nil"/>
              <w:bottom w:val="single" w:color="auto" w:sz="4" w:space="0"/>
            </w:tcBorders>
            <w:vAlign w:val="center"/>
          </w:tcPr>
          <w:p w14:paraId="5FC55BCB">
            <w:pPr>
              <w:jc w:val="right"/>
              <w:rPr>
                <w:rFonts w:ascii="Arial Narrow" w:hAnsi="Arial Narrow" w:eastAsia="仿宋_GB2312"/>
              </w:rPr>
            </w:pPr>
          </w:p>
        </w:tc>
        <w:tc>
          <w:tcPr>
            <w:tcW w:w="556" w:type="pct"/>
            <w:tcBorders>
              <w:top w:val="nil"/>
              <w:bottom w:val="single" w:color="auto" w:sz="4" w:space="0"/>
            </w:tcBorders>
            <w:vAlign w:val="center"/>
          </w:tcPr>
          <w:p w14:paraId="315F5C3B">
            <w:pPr>
              <w:jc w:val="right"/>
              <w:rPr>
                <w:rFonts w:ascii="Arial Narrow" w:hAnsi="Arial Narrow" w:eastAsia="仿宋_GB2312"/>
              </w:rPr>
            </w:pPr>
          </w:p>
        </w:tc>
        <w:tc>
          <w:tcPr>
            <w:tcW w:w="555" w:type="pct"/>
            <w:tcBorders>
              <w:top w:val="nil"/>
              <w:bottom w:val="single" w:color="auto" w:sz="4" w:space="0"/>
            </w:tcBorders>
            <w:vAlign w:val="center"/>
          </w:tcPr>
          <w:p w14:paraId="326202F9">
            <w:pPr>
              <w:jc w:val="right"/>
              <w:rPr>
                <w:rFonts w:ascii="Arial Narrow" w:hAnsi="Arial Narrow" w:eastAsia="仿宋_GB2312"/>
              </w:rPr>
            </w:pPr>
          </w:p>
        </w:tc>
        <w:tc>
          <w:tcPr>
            <w:tcW w:w="555" w:type="pct"/>
            <w:tcBorders>
              <w:top w:val="nil"/>
              <w:bottom w:val="single" w:color="auto" w:sz="4" w:space="0"/>
            </w:tcBorders>
            <w:vAlign w:val="center"/>
          </w:tcPr>
          <w:p w14:paraId="7518E57E">
            <w:pPr>
              <w:jc w:val="right"/>
              <w:rPr>
                <w:rFonts w:ascii="Arial Narrow" w:hAnsi="Arial Narrow" w:eastAsia="仿宋_GB2312"/>
              </w:rPr>
            </w:pPr>
          </w:p>
        </w:tc>
      </w:tr>
      <w:tr w14:paraId="164761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57" w:type="pct"/>
            <w:tcBorders>
              <w:top w:val="single" w:color="auto" w:sz="4" w:space="0"/>
              <w:bottom w:val="single" w:color="auto" w:sz="8" w:space="0"/>
            </w:tcBorders>
            <w:vAlign w:val="center"/>
          </w:tcPr>
          <w:p w14:paraId="5C0686F2">
            <w:pPr>
              <w:rPr>
                <w:rFonts w:ascii="Arial Narrow" w:hAnsi="Arial Narrow" w:eastAsia="仿宋_GB2312"/>
                <w:b/>
                <w:bCs/>
              </w:rPr>
            </w:pPr>
            <w:r>
              <w:rPr>
                <w:rFonts w:ascii="Arial Narrow" w:hAnsi="Arial Narrow" w:eastAsia="仿宋_GB2312"/>
                <w:b/>
                <w:bCs/>
              </w:rPr>
              <w:t>合  计</w:t>
            </w:r>
          </w:p>
        </w:tc>
        <w:tc>
          <w:tcPr>
            <w:tcW w:w="555" w:type="pct"/>
            <w:tcBorders>
              <w:top w:val="single" w:color="auto" w:sz="4" w:space="0"/>
              <w:bottom w:val="single" w:color="auto" w:sz="8" w:space="0"/>
            </w:tcBorders>
            <w:vAlign w:val="center"/>
          </w:tcPr>
          <w:p w14:paraId="0173D413">
            <w:pPr>
              <w:jc w:val="right"/>
              <w:rPr>
                <w:rFonts w:ascii="Arial Narrow" w:hAnsi="Arial Narrow" w:eastAsia="仿宋_GB2312"/>
                <w:b/>
                <w:bCs/>
              </w:rPr>
            </w:pPr>
          </w:p>
        </w:tc>
        <w:tc>
          <w:tcPr>
            <w:tcW w:w="556" w:type="pct"/>
            <w:tcBorders>
              <w:top w:val="single" w:color="auto" w:sz="4" w:space="0"/>
              <w:bottom w:val="single" w:color="auto" w:sz="8" w:space="0"/>
            </w:tcBorders>
            <w:vAlign w:val="center"/>
          </w:tcPr>
          <w:p w14:paraId="539B8E6E">
            <w:pPr>
              <w:jc w:val="right"/>
              <w:rPr>
                <w:rFonts w:ascii="Arial Narrow" w:hAnsi="Arial Narrow" w:eastAsia="仿宋_GB2312"/>
                <w:b/>
                <w:bCs/>
              </w:rPr>
            </w:pPr>
          </w:p>
        </w:tc>
        <w:tc>
          <w:tcPr>
            <w:tcW w:w="555" w:type="pct"/>
            <w:tcBorders>
              <w:top w:val="single" w:color="auto" w:sz="4" w:space="0"/>
              <w:bottom w:val="single" w:color="auto" w:sz="8" w:space="0"/>
            </w:tcBorders>
            <w:vAlign w:val="center"/>
          </w:tcPr>
          <w:p w14:paraId="11B3EE47">
            <w:pPr>
              <w:jc w:val="right"/>
              <w:rPr>
                <w:rFonts w:ascii="Arial Narrow" w:hAnsi="Arial Narrow" w:eastAsia="仿宋_GB2312"/>
                <w:b/>
                <w:bCs/>
              </w:rPr>
            </w:pPr>
          </w:p>
        </w:tc>
        <w:tc>
          <w:tcPr>
            <w:tcW w:w="556" w:type="pct"/>
            <w:tcBorders>
              <w:top w:val="single" w:color="auto" w:sz="4" w:space="0"/>
              <w:bottom w:val="single" w:color="auto" w:sz="8" w:space="0"/>
            </w:tcBorders>
            <w:vAlign w:val="center"/>
          </w:tcPr>
          <w:p w14:paraId="3EC8D057">
            <w:pPr>
              <w:jc w:val="right"/>
              <w:rPr>
                <w:rFonts w:ascii="Arial Narrow" w:hAnsi="Arial Narrow" w:eastAsia="仿宋_GB2312"/>
                <w:b/>
                <w:bCs/>
              </w:rPr>
            </w:pPr>
          </w:p>
        </w:tc>
        <w:tc>
          <w:tcPr>
            <w:tcW w:w="555" w:type="pct"/>
            <w:tcBorders>
              <w:top w:val="single" w:color="auto" w:sz="4" w:space="0"/>
              <w:bottom w:val="single" w:color="auto" w:sz="8" w:space="0"/>
            </w:tcBorders>
            <w:vAlign w:val="center"/>
          </w:tcPr>
          <w:p w14:paraId="38ED7C70">
            <w:pPr>
              <w:jc w:val="right"/>
              <w:rPr>
                <w:rFonts w:ascii="Arial Narrow" w:hAnsi="Arial Narrow" w:eastAsia="仿宋_GB2312"/>
                <w:b/>
                <w:bCs/>
              </w:rPr>
            </w:pPr>
          </w:p>
        </w:tc>
        <w:tc>
          <w:tcPr>
            <w:tcW w:w="556" w:type="pct"/>
            <w:tcBorders>
              <w:top w:val="single" w:color="auto" w:sz="4" w:space="0"/>
              <w:bottom w:val="single" w:color="auto" w:sz="8" w:space="0"/>
            </w:tcBorders>
            <w:vAlign w:val="center"/>
          </w:tcPr>
          <w:p w14:paraId="09CB9E92">
            <w:pPr>
              <w:jc w:val="right"/>
              <w:rPr>
                <w:rFonts w:ascii="Arial Narrow" w:hAnsi="Arial Narrow" w:eastAsia="仿宋_GB2312"/>
                <w:b/>
                <w:bCs/>
              </w:rPr>
            </w:pPr>
          </w:p>
        </w:tc>
        <w:tc>
          <w:tcPr>
            <w:tcW w:w="555" w:type="pct"/>
            <w:tcBorders>
              <w:top w:val="single" w:color="auto" w:sz="4" w:space="0"/>
              <w:bottom w:val="single" w:color="auto" w:sz="8" w:space="0"/>
            </w:tcBorders>
            <w:vAlign w:val="center"/>
          </w:tcPr>
          <w:p w14:paraId="638EFE42">
            <w:pPr>
              <w:jc w:val="right"/>
              <w:rPr>
                <w:rFonts w:ascii="Arial Narrow" w:hAnsi="Arial Narrow" w:eastAsia="仿宋_GB2312"/>
                <w:b/>
                <w:bCs/>
              </w:rPr>
            </w:pPr>
          </w:p>
        </w:tc>
        <w:tc>
          <w:tcPr>
            <w:tcW w:w="555" w:type="pct"/>
            <w:tcBorders>
              <w:top w:val="single" w:color="auto" w:sz="4" w:space="0"/>
              <w:bottom w:val="single" w:color="auto" w:sz="8" w:space="0"/>
            </w:tcBorders>
            <w:vAlign w:val="center"/>
          </w:tcPr>
          <w:p w14:paraId="7FBD2528">
            <w:pPr>
              <w:jc w:val="right"/>
              <w:rPr>
                <w:rFonts w:ascii="Arial Narrow" w:hAnsi="Arial Narrow" w:eastAsia="仿宋_GB2312"/>
                <w:b/>
                <w:bCs/>
              </w:rPr>
            </w:pPr>
            <w:r>
              <w:rPr>
                <w:rFonts w:ascii="Arial Narrow" w:hAnsi="Arial Narrow" w:eastAsia="仿宋_GB2312"/>
                <w:b/>
                <w:bCs/>
              </w:rPr>
              <w:t>X.XX</w:t>
            </w:r>
          </w:p>
        </w:tc>
      </w:tr>
    </w:tbl>
    <w:p w14:paraId="4B62EA64">
      <w:pPr>
        <w:snapToGrid w:val="0"/>
        <w:spacing w:before="120" w:beforeLines="50" w:after="216" w:afterLines="90"/>
        <w:rPr>
          <w:rFonts w:ascii="Arial Narrow" w:hAnsi="Arial Narrow" w:eastAsia="仿宋_GB2312"/>
          <w:bCs/>
          <w:color w:val="0000FF"/>
          <w:sz w:val="24"/>
          <w:szCs w:val="24"/>
        </w:rPr>
      </w:pPr>
      <w:r>
        <w:rPr>
          <w:rFonts w:hint="eastAsia" w:ascii="Arial Narrow" w:hAnsi="Arial Narrow" w:eastAsia="仿宋_GB2312"/>
          <w:bCs/>
          <w:color w:val="0000FF"/>
          <w:sz w:val="24"/>
          <w:szCs w:val="24"/>
        </w:rPr>
        <w:t>说明</w:t>
      </w:r>
      <w:r>
        <w:rPr>
          <w:rFonts w:ascii="Arial Narrow" w:hAnsi="Arial Narrow" w:eastAsia="仿宋_GB2312"/>
          <w:bCs/>
          <w:color w:val="0000FF"/>
          <w:sz w:val="24"/>
          <w:szCs w:val="24"/>
        </w:rPr>
        <w:t>划分至金融负债的依据。</w:t>
      </w:r>
    </w:p>
    <w:p w14:paraId="1FC6DE4D">
      <w:r>
        <w:t>##/SECTION:五、46##</w:t>
      </w:r>
    </w:p>
    <w:p w14:paraId="0939D1A9">
      <w:r>
        <w:t>##SECTION:五、47##</w:t>
      </w:r>
    </w:p>
    <w:p w14:paraId="2D6BA970">
      <w:pPr>
        <w:pStyle w:val="3"/>
      </w:pPr>
      <w:r>
        <w:t>租赁负债</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0"/>
        <w:gridCol w:w="2870"/>
        <w:gridCol w:w="2872"/>
      </w:tblGrid>
      <w:tr w14:paraId="08D415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bottom w:val="single" w:color="auto" w:sz="4" w:space="0"/>
            </w:tcBorders>
            <w:shd w:val="clear" w:color="auto" w:fill="auto"/>
            <w:vAlign w:val="center"/>
          </w:tcPr>
          <w:p w14:paraId="164FFA31">
            <w:pPr>
              <w:snapToGrid w:val="0"/>
              <w:rPr>
                <w:rFonts w:ascii="Arial Narrow" w:hAnsi="Arial Narrow" w:eastAsia="仿宋_GB2312"/>
                <w:b/>
                <w:szCs w:val="21"/>
              </w:rPr>
            </w:pPr>
            <w:r>
              <w:rPr>
                <w:rFonts w:ascii="Arial Narrow" w:hAnsi="Arial Narrow" w:eastAsia="仿宋_GB2312"/>
                <w:b/>
                <w:szCs w:val="21"/>
              </w:rPr>
              <w:t>项  目</w:t>
            </w:r>
          </w:p>
        </w:tc>
        <w:tc>
          <w:tcPr>
            <w:tcW w:w="1666" w:type="pct"/>
            <w:tcBorders>
              <w:bottom w:val="single" w:color="auto" w:sz="4" w:space="0"/>
            </w:tcBorders>
            <w:shd w:val="clear" w:color="auto" w:fill="auto"/>
            <w:vAlign w:val="center"/>
          </w:tcPr>
          <w:p w14:paraId="153DEEBD">
            <w:pPr>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667" w:type="pct"/>
            <w:tcBorders>
              <w:bottom w:val="single" w:color="auto" w:sz="4" w:space="0"/>
            </w:tcBorders>
            <w:shd w:val="clear" w:color="auto" w:fill="auto"/>
            <w:vAlign w:val="center"/>
          </w:tcPr>
          <w:p w14:paraId="03FC8056">
            <w:pPr>
              <w:snapToGrid w:val="0"/>
              <w:jc w:val="right"/>
              <w:rPr>
                <w:rFonts w:ascii="Arial Narrow" w:hAnsi="Arial Narrow" w:eastAsia="仿宋_GB2312" w:cs="Arial"/>
                <w:b/>
                <w:szCs w:val="21"/>
              </w:rPr>
            </w:pPr>
            <w:r>
              <w:rPr>
                <w:rFonts w:hint="eastAsia" w:ascii="Arial Narrow" w:hAnsi="Arial Narrow" w:eastAsia="仿宋_GB2312" w:cs="Arial"/>
                <w:b/>
                <w:color w:val="000000"/>
                <w:szCs w:val="21"/>
              </w:rPr>
              <w:t>上年年末</w:t>
            </w:r>
            <w:r>
              <w:rPr>
                <w:rFonts w:ascii="Arial Narrow" w:hAnsi="Arial Narrow" w:eastAsia="仿宋_GB2312" w:cs="Arial"/>
                <w:b/>
                <w:color w:val="000000"/>
                <w:szCs w:val="21"/>
              </w:rPr>
              <w:t>余额</w:t>
            </w:r>
          </w:p>
        </w:tc>
      </w:tr>
      <w:tr w14:paraId="126D38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single" w:color="auto" w:sz="4" w:space="0"/>
              <w:bottom w:val="nil"/>
            </w:tcBorders>
            <w:shd w:val="clear" w:color="auto" w:fill="auto"/>
            <w:vAlign w:val="center"/>
          </w:tcPr>
          <w:p w14:paraId="4B3C053B">
            <w:pPr>
              <w:rPr>
                <w:rFonts w:ascii="Arial Narrow" w:hAnsi="Arial Narrow" w:eastAsia="仿宋_GB2312"/>
              </w:rPr>
            </w:pPr>
          </w:p>
        </w:tc>
        <w:tc>
          <w:tcPr>
            <w:tcW w:w="1666" w:type="pct"/>
            <w:tcBorders>
              <w:top w:val="single" w:color="auto" w:sz="4" w:space="0"/>
              <w:bottom w:val="nil"/>
            </w:tcBorders>
            <w:shd w:val="clear" w:color="auto" w:fill="auto"/>
            <w:vAlign w:val="center"/>
          </w:tcPr>
          <w:p w14:paraId="58A18BA3">
            <w:pPr>
              <w:jc w:val="right"/>
              <w:rPr>
                <w:rFonts w:ascii="Arial Narrow" w:hAnsi="Arial Narrow" w:eastAsia="仿宋_GB2312"/>
              </w:rPr>
            </w:pPr>
          </w:p>
        </w:tc>
        <w:tc>
          <w:tcPr>
            <w:tcW w:w="1667" w:type="pct"/>
            <w:tcBorders>
              <w:top w:val="single" w:color="auto" w:sz="4" w:space="0"/>
              <w:bottom w:val="nil"/>
            </w:tcBorders>
            <w:shd w:val="clear" w:color="auto" w:fill="auto"/>
            <w:vAlign w:val="center"/>
          </w:tcPr>
          <w:p w14:paraId="4876D8F0">
            <w:pPr>
              <w:jc w:val="right"/>
              <w:rPr>
                <w:rFonts w:ascii="Arial Narrow" w:hAnsi="Arial Narrow" w:eastAsia="仿宋_GB2312"/>
              </w:rPr>
            </w:pPr>
          </w:p>
        </w:tc>
      </w:tr>
      <w:tr w14:paraId="1CF18B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0310A051">
            <w:pPr>
              <w:rPr>
                <w:rFonts w:ascii="Arial Narrow" w:hAnsi="Arial Narrow" w:eastAsia="仿宋_GB2312"/>
              </w:rPr>
            </w:pPr>
          </w:p>
        </w:tc>
        <w:tc>
          <w:tcPr>
            <w:tcW w:w="1666" w:type="pct"/>
            <w:tcBorders>
              <w:top w:val="nil"/>
              <w:bottom w:val="nil"/>
            </w:tcBorders>
            <w:shd w:val="clear" w:color="auto" w:fill="auto"/>
            <w:vAlign w:val="center"/>
          </w:tcPr>
          <w:p w14:paraId="2FE2FCF9">
            <w:pPr>
              <w:jc w:val="right"/>
              <w:rPr>
                <w:rFonts w:ascii="Arial Narrow" w:hAnsi="Arial Narrow" w:eastAsia="仿宋_GB2312"/>
              </w:rPr>
            </w:pPr>
          </w:p>
        </w:tc>
        <w:tc>
          <w:tcPr>
            <w:tcW w:w="1667" w:type="pct"/>
            <w:tcBorders>
              <w:top w:val="nil"/>
              <w:bottom w:val="nil"/>
            </w:tcBorders>
            <w:shd w:val="clear" w:color="auto" w:fill="auto"/>
            <w:vAlign w:val="center"/>
          </w:tcPr>
          <w:p w14:paraId="320FA31E">
            <w:pPr>
              <w:jc w:val="right"/>
              <w:rPr>
                <w:rFonts w:ascii="Arial Narrow" w:hAnsi="Arial Narrow" w:eastAsia="仿宋_GB2312"/>
              </w:rPr>
            </w:pPr>
          </w:p>
        </w:tc>
      </w:tr>
      <w:tr w14:paraId="0011C7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797D5ED4">
            <w:pPr>
              <w:rPr>
                <w:rFonts w:ascii="Arial Narrow" w:hAnsi="Arial Narrow" w:eastAsia="仿宋_GB2312"/>
              </w:rPr>
            </w:pPr>
          </w:p>
        </w:tc>
        <w:tc>
          <w:tcPr>
            <w:tcW w:w="1666" w:type="pct"/>
            <w:tcBorders>
              <w:top w:val="nil"/>
              <w:bottom w:val="nil"/>
            </w:tcBorders>
            <w:shd w:val="clear" w:color="auto" w:fill="auto"/>
            <w:vAlign w:val="center"/>
          </w:tcPr>
          <w:p w14:paraId="59ABF39C">
            <w:pPr>
              <w:jc w:val="right"/>
              <w:rPr>
                <w:rFonts w:ascii="Arial Narrow" w:hAnsi="Arial Narrow" w:eastAsia="仿宋_GB2312"/>
              </w:rPr>
            </w:pPr>
          </w:p>
        </w:tc>
        <w:tc>
          <w:tcPr>
            <w:tcW w:w="1667" w:type="pct"/>
            <w:tcBorders>
              <w:top w:val="nil"/>
              <w:bottom w:val="nil"/>
            </w:tcBorders>
            <w:shd w:val="clear" w:color="auto" w:fill="auto"/>
            <w:vAlign w:val="center"/>
          </w:tcPr>
          <w:p w14:paraId="34AD869B">
            <w:pPr>
              <w:jc w:val="right"/>
              <w:rPr>
                <w:rFonts w:ascii="Arial Narrow" w:hAnsi="Arial Narrow" w:eastAsia="仿宋_GB2312"/>
              </w:rPr>
            </w:pPr>
          </w:p>
        </w:tc>
      </w:tr>
      <w:tr w14:paraId="1457FD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451E144B">
            <w:pPr>
              <w:rPr>
                <w:rFonts w:ascii="Arial Narrow" w:hAnsi="Arial Narrow" w:eastAsia="仿宋_GB2312"/>
              </w:rPr>
            </w:pPr>
            <w:r>
              <w:rPr>
                <w:rFonts w:ascii="Arial Narrow" w:hAnsi="Arial Narrow" w:eastAsia="仿宋_GB2312"/>
              </w:rPr>
              <w:t>小</w:t>
            </w:r>
            <w:r>
              <w:rPr>
                <w:rFonts w:hint="eastAsia" w:ascii="Arial Narrow" w:hAnsi="Arial Narrow" w:eastAsia="仿宋_GB2312"/>
              </w:rPr>
              <w:t xml:space="preserve"> </w:t>
            </w:r>
            <w:r>
              <w:rPr>
                <w:rFonts w:ascii="Arial Narrow" w:hAnsi="Arial Narrow" w:eastAsia="仿宋_GB2312"/>
              </w:rPr>
              <w:t xml:space="preserve"> 计</w:t>
            </w:r>
          </w:p>
        </w:tc>
        <w:tc>
          <w:tcPr>
            <w:tcW w:w="1666" w:type="pct"/>
            <w:tcBorders>
              <w:top w:val="nil"/>
              <w:bottom w:val="nil"/>
            </w:tcBorders>
            <w:shd w:val="clear" w:color="auto" w:fill="auto"/>
            <w:vAlign w:val="center"/>
          </w:tcPr>
          <w:p w14:paraId="2DFD68F3">
            <w:pPr>
              <w:jc w:val="right"/>
              <w:rPr>
                <w:rFonts w:ascii="Arial Narrow" w:hAnsi="Arial Narrow" w:eastAsia="仿宋_GB2312"/>
              </w:rPr>
            </w:pPr>
            <w:r>
              <w:rPr>
                <w:rFonts w:ascii="Arial Narrow" w:hAnsi="Arial Narrow" w:eastAsia="仿宋_GB2312"/>
              </w:rPr>
              <w:t>X.XX</w:t>
            </w:r>
          </w:p>
        </w:tc>
        <w:tc>
          <w:tcPr>
            <w:tcW w:w="1667" w:type="pct"/>
            <w:tcBorders>
              <w:top w:val="nil"/>
              <w:bottom w:val="nil"/>
            </w:tcBorders>
            <w:shd w:val="clear" w:color="auto" w:fill="auto"/>
            <w:vAlign w:val="center"/>
          </w:tcPr>
          <w:p w14:paraId="6DB00260">
            <w:pPr>
              <w:jc w:val="right"/>
              <w:rPr>
                <w:rFonts w:ascii="Arial Narrow" w:hAnsi="Arial Narrow" w:eastAsia="仿宋_GB2312"/>
              </w:rPr>
            </w:pPr>
          </w:p>
        </w:tc>
      </w:tr>
      <w:tr w14:paraId="48B33A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single" w:color="auto" w:sz="4" w:space="0"/>
            </w:tcBorders>
            <w:shd w:val="clear" w:color="auto" w:fill="auto"/>
            <w:vAlign w:val="center"/>
          </w:tcPr>
          <w:p w14:paraId="0EA070A5">
            <w:pPr>
              <w:rPr>
                <w:rFonts w:ascii="Arial Narrow" w:hAnsi="Arial Narrow" w:eastAsia="仿宋_GB2312"/>
              </w:rPr>
            </w:pPr>
            <w:r>
              <w:rPr>
                <w:rFonts w:ascii="Arial Narrow" w:hAnsi="Arial Narrow" w:eastAsia="仿宋_GB2312"/>
              </w:rPr>
              <w:t>减：一年内到期的租赁负债</w:t>
            </w:r>
          </w:p>
        </w:tc>
        <w:tc>
          <w:tcPr>
            <w:tcW w:w="1666" w:type="pct"/>
            <w:tcBorders>
              <w:top w:val="nil"/>
              <w:bottom w:val="single" w:color="auto" w:sz="4" w:space="0"/>
            </w:tcBorders>
            <w:shd w:val="clear" w:color="auto" w:fill="auto"/>
            <w:vAlign w:val="center"/>
          </w:tcPr>
          <w:p w14:paraId="3C0E2DD4">
            <w:pPr>
              <w:jc w:val="right"/>
              <w:rPr>
                <w:rFonts w:ascii="Arial Narrow" w:hAnsi="Arial Narrow" w:eastAsia="仿宋_GB2312"/>
              </w:rPr>
            </w:pPr>
          </w:p>
        </w:tc>
        <w:tc>
          <w:tcPr>
            <w:tcW w:w="1667" w:type="pct"/>
            <w:tcBorders>
              <w:top w:val="nil"/>
              <w:bottom w:val="single" w:color="auto" w:sz="4" w:space="0"/>
            </w:tcBorders>
            <w:shd w:val="clear" w:color="auto" w:fill="auto"/>
            <w:vAlign w:val="center"/>
          </w:tcPr>
          <w:p w14:paraId="0700E739">
            <w:pPr>
              <w:jc w:val="right"/>
              <w:rPr>
                <w:rFonts w:ascii="Arial Narrow" w:hAnsi="Arial Narrow" w:eastAsia="仿宋_GB2312"/>
              </w:rPr>
            </w:pPr>
          </w:p>
        </w:tc>
      </w:tr>
      <w:tr w14:paraId="587239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single" w:color="auto" w:sz="4" w:space="0"/>
            </w:tcBorders>
            <w:shd w:val="clear" w:color="auto" w:fill="auto"/>
            <w:vAlign w:val="center"/>
          </w:tcPr>
          <w:p w14:paraId="1EE90319">
            <w:pPr>
              <w:rPr>
                <w:rFonts w:ascii="Arial Narrow" w:hAnsi="Arial Narrow" w:eastAsia="仿宋_GB2312"/>
                <w:b/>
                <w:bCs/>
              </w:rPr>
            </w:pPr>
            <w:r>
              <w:rPr>
                <w:rFonts w:ascii="Arial Narrow" w:hAnsi="Arial Narrow" w:eastAsia="仿宋_GB2312"/>
                <w:b/>
                <w:bCs/>
              </w:rPr>
              <w:t>合  计</w:t>
            </w:r>
          </w:p>
        </w:tc>
        <w:tc>
          <w:tcPr>
            <w:tcW w:w="1666" w:type="pct"/>
            <w:tcBorders>
              <w:top w:val="single" w:color="auto" w:sz="4" w:space="0"/>
            </w:tcBorders>
            <w:shd w:val="clear" w:color="auto" w:fill="auto"/>
            <w:vAlign w:val="center"/>
          </w:tcPr>
          <w:p w14:paraId="6C289DDC">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tcBorders>
            <w:shd w:val="clear" w:color="auto" w:fill="auto"/>
            <w:vAlign w:val="center"/>
          </w:tcPr>
          <w:p w14:paraId="6D3D0192">
            <w:pPr>
              <w:jc w:val="right"/>
              <w:rPr>
                <w:rFonts w:ascii="Arial Narrow" w:hAnsi="Arial Narrow" w:eastAsia="仿宋_GB2312"/>
                <w:b/>
                <w:bCs/>
              </w:rPr>
            </w:pPr>
          </w:p>
        </w:tc>
      </w:tr>
    </w:tbl>
    <w:p w14:paraId="40D19CC8">
      <w:pPr>
        <w:adjustRightInd w:val="0"/>
        <w:snapToGrid w:val="0"/>
        <w:spacing w:before="120" w:beforeLines="50" w:after="216" w:afterLines="90"/>
        <w:rPr>
          <w:rFonts w:ascii="Arial Narrow" w:hAnsi="Arial Narrow" w:eastAsia="仿宋_GB2312"/>
          <w:bCs/>
          <w:color w:val="FF0000"/>
          <w:sz w:val="24"/>
          <w:szCs w:val="24"/>
        </w:rPr>
      </w:pPr>
      <w:r>
        <w:rPr>
          <w:rFonts w:ascii="Arial Narrow" w:hAnsi="Arial Narrow" w:eastAsia="仿宋_GB2312"/>
          <w:bCs/>
          <w:color w:val="FF0000"/>
          <w:sz w:val="24"/>
          <w:szCs w:val="24"/>
        </w:rPr>
        <w:t>2025</w:t>
      </w:r>
      <w:r>
        <w:rPr>
          <w:rFonts w:hint="eastAsia" w:ascii="Arial Narrow" w:hAnsi="Arial Narrow" w:eastAsia="仿宋_GB2312"/>
          <w:bCs/>
          <w:color w:val="FF0000"/>
          <w:sz w:val="24"/>
          <w:szCs w:val="24"/>
        </w:rPr>
        <w:t>年计提的租赁负债利息费用金额为</w:t>
      </w:r>
      <w:r>
        <w:rPr>
          <w:rFonts w:ascii="Arial Narrow" w:hAnsi="Arial Narrow" w:eastAsia="仿宋_GB2312"/>
          <w:bCs/>
          <w:color w:val="FF0000"/>
          <w:sz w:val="24"/>
          <w:szCs w:val="24"/>
        </w:rPr>
        <w:t>XX</w:t>
      </w:r>
      <w:r>
        <w:rPr>
          <w:rFonts w:hint="eastAsia" w:ascii="Arial Narrow" w:hAnsi="Arial Narrow" w:eastAsia="仿宋_GB2312"/>
          <w:bCs/>
          <w:color w:val="FF0000"/>
          <w:sz w:val="24"/>
          <w:szCs w:val="24"/>
        </w:rPr>
        <w:t>万元，计入财务费用</w:t>
      </w:r>
      <w:r>
        <w:rPr>
          <w:rFonts w:ascii="Arial Narrow" w:hAnsi="Arial Narrow" w:eastAsia="仿宋_GB2312"/>
          <w:bCs/>
          <w:color w:val="FF0000"/>
          <w:sz w:val="24"/>
          <w:szCs w:val="24"/>
        </w:rPr>
        <w:t>-</w:t>
      </w:r>
      <w:r>
        <w:rPr>
          <w:rFonts w:hint="eastAsia" w:ascii="Arial Narrow" w:hAnsi="Arial Narrow" w:eastAsia="仿宋_GB2312"/>
          <w:bCs/>
          <w:color w:val="FF0000"/>
          <w:sz w:val="24"/>
          <w:szCs w:val="24"/>
        </w:rPr>
        <w:t>利息支出金额为X</w:t>
      </w:r>
      <w:r>
        <w:rPr>
          <w:rFonts w:ascii="Arial Narrow" w:hAnsi="Arial Narrow" w:eastAsia="仿宋_GB2312"/>
          <w:bCs/>
          <w:color w:val="FF0000"/>
          <w:sz w:val="24"/>
          <w:szCs w:val="24"/>
        </w:rPr>
        <w:t>X</w:t>
      </w:r>
      <w:r>
        <w:rPr>
          <w:rFonts w:hint="eastAsia" w:ascii="Arial Narrow" w:hAnsi="Arial Narrow" w:eastAsia="仿宋_GB2312"/>
          <w:bCs/>
          <w:color w:val="FF0000"/>
          <w:sz w:val="24"/>
          <w:szCs w:val="24"/>
        </w:rPr>
        <w:t>万元，计入固定资产金额为X</w:t>
      </w:r>
      <w:r>
        <w:rPr>
          <w:rFonts w:ascii="Arial Narrow" w:hAnsi="Arial Narrow" w:eastAsia="仿宋_GB2312"/>
          <w:bCs/>
          <w:color w:val="FF0000"/>
          <w:sz w:val="24"/>
          <w:szCs w:val="24"/>
        </w:rPr>
        <w:t>X</w:t>
      </w:r>
      <w:r>
        <w:rPr>
          <w:rFonts w:hint="eastAsia" w:ascii="Arial Narrow" w:hAnsi="Arial Narrow" w:eastAsia="仿宋_GB2312"/>
          <w:bCs/>
          <w:color w:val="FF0000"/>
          <w:sz w:val="24"/>
          <w:szCs w:val="24"/>
        </w:rPr>
        <w:t>万元。</w:t>
      </w:r>
    </w:p>
    <w:p w14:paraId="2ADC4E54">
      <w:pPr>
        <w:snapToGrid w:val="0"/>
        <w:spacing w:before="120" w:beforeLines="50" w:after="216" w:afterLines="90"/>
        <w:ind w:hanging="1"/>
        <w:rPr>
          <w:rFonts w:ascii="Arial Narrow" w:hAnsi="Arial Narrow" w:eastAsia="仿宋_GB2312"/>
          <w:color w:val="0000FF"/>
          <w:sz w:val="24"/>
          <w:szCs w:val="24"/>
        </w:rPr>
      </w:pPr>
      <w:r>
        <w:rPr>
          <w:rFonts w:hint="eastAsia" w:ascii="Arial Narrow" w:hAnsi="Arial Narrow" w:eastAsia="仿宋_GB2312"/>
          <w:color w:val="0000FF"/>
          <w:sz w:val="24"/>
          <w:szCs w:val="24"/>
        </w:rPr>
        <w:t>【提示：</w:t>
      </w:r>
    </w:p>
    <w:p w14:paraId="2312032E">
      <w:pPr>
        <w:snapToGrid w:val="0"/>
        <w:spacing w:before="120" w:beforeLines="50" w:after="216" w:afterLines="90"/>
        <w:ind w:hanging="1"/>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w:t>
      </w:r>
      <w:r>
        <w:rPr>
          <w:rFonts w:hint="eastAsia" w:ascii="Arial Narrow" w:hAnsi="Arial Narrow" w:eastAsia="仿宋_GB2312"/>
          <w:color w:val="0000FF"/>
          <w:sz w:val="24"/>
          <w:szCs w:val="24"/>
        </w:rPr>
        <w:t>）承租人根据《企业会计准则第</w:t>
      </w:r>
      <w:r>
        <w:rPr>
          <w:rFonts w:ascii="Arial Narrow" w:hAnsi="Arial Narrow" w:eastAsia="仿宋_GB2312"/>
          <w:color w:val="0000FF"/>
          <w:sz w:val="24"/>
          <w:szCs w:val="24"/>
        </w:rPr>
        <w:t>21</w:t>
      </w:r>
      <w:r>
        <w:rPr>
          <w:rFonts w:hint="eastAsia" w:ascii="Arial Narrow" w:hAnsi="Arial Narrow" w:eastAsia="仿宋_GB2312"/>
          <w:color w:val="0000FF"/>
          <w:sz w:val="24"/>
          <w:szCs w:val="24"/>
        </w:rPr>
        <w:t>号——租赁》所确认的租赁负债发生的利息费用适用借款费用准则。使用权资产于租赁期开始日便达到预定可使用状态，租赁负债相关利息费用不应资本化计入使用权资产。租赁期开始日后，租赁负债可视同企业的一般借款。</w:t>
      </w:r>
    </w:p>
    <w:p w14:paraId="66B8C537">
      <w:pPr>
        <w:spacing w:before="120" w:beforeLines="50" w:line="300" w:lineRule="auto"/>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2</w:t>
      </w:r>
      <w:r>
        <w:rPr>
          <w:rFonts w:hint="eastAsia" w:ascii="Arial Narrow" w:hAnsi="Arial Narrow" w:eastAsia="仿宋_GB2312"/>
          <w:color w:val="0000FF"/>
          <w:sz w:val="24"/>
          <w:szCs w:val="24"/>
        </w:rPr>
        <w:t>）承租人向出租人支付的租金等款项中包含应缴纳的增值税的，相关增值税税额不属于租赁付款额的范畴，不应纳入租赁负债和使用权资产的计量。</w:t>
      </w:r>
    </w:p>
    <w:p w14:paraId="02299B2C">
      <w:pPr>
        <w:spacing w:before="120" w:beforeLines="50" w:line="300" w:lineRule="auto"/>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3</w:t>
      </w:r>
      <w:r>
        <w:rPr>
          <w:rFonts w:hint="eastAsia" w:ascii="Arial Narrow" w:hAnsi="Arial Narrow" w:eastAsia="仿宋_GB2312"/>
          <w:color w:val="0000FF"/>
          <w:sz w:val="24"/>
          <w:szCs w:val="24"/>
        </w:rPr>
        <w:t>）出租人为确保承租人履行合同相关义务收取租赁保证金的，该租赁保证金不属于出租人的租赁收款额和承租人的租赁付款额，出租人和承租人应当分别将其作为单独的负债和资产进行会计处理。】</w:t>
      </w:r>
    </w:p>
    <w:p w14:paraId="0007CBE9">
      <w:r>
        <w:t>##/SECTION:五、47##</w:t>
      </w:r>
    </w:p>
    <w:p w14:paraId="6F244352">
      <w:r>
        <w:t>##SECTION:五、48##</w:t>
      </w:r>
    </w:p>
    <w:p w14:paraId="2CC6E0C9">
      <w:pPr>
        <w:pStyle w:val="3"/>
        <w:rPr>
          <w:color w:val="0000FF"/>
        </w:rPr>
      </w:pPr>
      <w:r>
        <w:t>长期应付款</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4CC4D6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64AA4C6B">
            <w:pPr>
              <w:tabs>
                <w:tab w:val="left" w:pos="735"/>
              </w:tabs>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7442970F">
            <w:pPr>
              <w:tabs>
                <w:tab w:val="left" w:pos="735"/>
              </w:tabs>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666" w:type="pct"/>
            <w:tcBorders>
              <w:top w:val="single" w:color="auto" w:sz="8" w:space="0"/>
              <w:bottom w:val="single" w:color="auto" w:sz="4" w:space="0"/>
            </w:tcBorders>
            <w:vAlign w:val="center"/>
          </w:tcPr>
          <w:p w14:paraId="39AA13C2">
            <w:pPr>
              <w:tabs>
                <w:tab w:val="left" w:pos="735"/>
              </w:tabs>
              <w:snapToGrid w:val="0"/>
              <w:jc w:val="right"/>
              <w:rPr>
                <w:rFonts w:ascii="Arial Narrow" w:hAnsi="Arial Narrow" w:eastAsia="仿宋_GB2312" w:cs="Arial"/>
                <w:b/>
                <w:szCs w:val="21"/>
              </w:rPr>
            </w:pPr>
            <w:r>
              <w:rPr>
                <w:rFonts w:ascii="Arial Narrow" w:hAnsi="Arial Narrow" w:eastAsia="仿宋_GB2312" w:cs="Arial"/>
                <w:b/>
                <w:szCs w:val="21"/>
              </w:rPr>
              <w:t>上年年末余额</w:t>
            </w:r>
          </w:p>
        </w:tc>
      </w:tr>
      <w:tr w14:paraId="31CC11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365E96ED">
            <w:pPr>
              <w:rPr>
                <w:rFonts w:ascii="Arial Narrow" w:hAnsi="Arial Narrow" w:eastAsia="仿宋_GB2312"/>
              </w:rPr>
            </w:pPr>
            <w:r>
              <w:rPr>
                <w:rFonts w:ascii="Arial Narrow" w:hAnsi="Arial Narrow" w:eastAsia="仿宋_GB2312"/>
              </w:rPr>
              <w:t>长期应付款</w:t>
            </w:r>
          </w:p>
        </w:tc>
        <w:tc>
          <w:tcPr>
            <w:tcW w:w="1667" w:type="pct"/>
            <w:tcBorders>
              <w:top w:val="single" w:color="auto" w:sz="4" w:space="0"/>
            </w:tcBorders>
            <w:vAlign w:val="center"/>
          </w:tcPr>
          <w:p w14:paraId="65D0D019">
            <w:pPr>
              <w:jc w:val="right"/>
              <w:rPr>
                <w:rFonts w:ascii="Arial Narrow" w:hAnsi="Arial Narrow" w:eastAsia="仿宋_GB2312"/>
              </w:rPr>
            </w:pPr>
          </w:p>
        </w:tc>
        <w:tc>
          <w:tcPr>
            <w:tcW w:w="1666" w:type="pct"/>
            <w:tcBorders>
              <w:top w:val="single" w:color="auto" w:sz="4" w:space="0"/>
            </w:tcBorders>
            <w:vAlign w:val="center"/>
          </w:tcPr>
          <w:p w14:paraId="16CC2C4C">
            <w:pPr>
              <w:jc w:val="right"/>
              <w:rPr>
                <w:rFonts w:ascii="Arial Narrow" w:hAnsi="Arial Narrow" w:eastAsia="仿宋_GB2312"/>
              </w:rPr>
            </w:pPr>
          </w:p>
        </w:tc>
      </w:tr>
      <w:tr w14:paraId="5CCFCA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7CCB873F">
            <w:pPr>
              <w:rPr>
                <w:rFonts w:ascii="Arial Narrow" w:hAnsi="Arial Narrow" w:eastAsia="仿宋_GB2312"/>
              </w:rPr>
            </w:pPr>
            <w:r>
              <w:rPr>
                <w:rFonts w:ascii="Arial Narrow" w:hAnsi="Arial Narrow" w:eastAsia="仿宋_GB2312"/>
              </w:rPr>
              <w:t>专项应付款</w:t>
            </w:r>
          </w:p>
        </w:tc>
        <w:tc>
          <w:tcPr>
            <w:tcW w:w="1667" w:type="pct"/>
            <w:tcBorders>
              <w:bottom w:val="single" w:color="auto" w:sz="4" w:space="0"/>
            </w:tcBorders>
            <w:vAlign w:val="center"/>
          </w:tcPr>
          <w:p w14:paraId="27108156">
            <w:pPr>
              <w:jc w:val="right"/>
              <w:rPr>
                <w:rFonts w:ascii="Arial Narrow" w:hAnsi="Arial Narrow" w:eastAsia="仿宋_GB2312"/>
              </w:rPr>
            </w:pPr>
          </w:p>
        </w:tc>
        <w:tc>
          <w:tcPr>
            <w:tcW w:w="1666" w:type="pct"/>
            <w:tcBorders>
              <w:bottom w:val="single" w:color="auto" w:sz="4" w:space="0"/>
            </w:tcBorders>
            <w:vAlign w:val="center"/>
          </w:tcPr>
          <w:p w14:paraId="3F3E870D">
            <w:pPr>
              <w:jc w:val="right"/>
              <w:rPr>
                <w:rFonts w:ascii="Arial Narrow" w:hAnsi="Arial Narrow" w:eastAsia="仿宋_GB2312"/>
              </w:rPr>
            </w:pPr>
          </w:p>
        </w:tc>
      </w:tr>
      <w:tr w14:paraId="1D47A4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2A8AF823">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305E1282">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23F8DD1F">
            <w:pPr>
              <w:jc w:val="right"/>
              <w:rPr>
                <w:rFonts w:ascii="Arial Narrow" w:hAnsi="Arial Narrow" w:eastAsia="仿宋_GB2312"/>
                <w:b/>
                <w:bCs/>
              </w:rPr>
            </w:pPr>
            <w:r>
              <w:rPr>
                <w:rFonts w:ascii="Arial Narrow" w:hAnsi="Arial Narrow" w:eastAsia="仿宋_GB2312"/>
                <w:b/>
                <w:bCs/>
              </w:rPr>
              <w:t>X.XX</w:t>
            </w:r>
          </w:p>
        </w:tc>
      </w:tr>
    </w:tbl>
    <w:p w14:paraId="60737D10">
      <w:pPr>
        <w:pStyle w:val="96"/>
      </w:pPr>
      <w:r>
        <w:t>长期应付款（按款项性质列示）</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54181C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4991B9A9">
            <w:pPr>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768C62FB">
            <w:pPr>
              <w:snapToGrid w:val="0"/>
              <w:jc w:val="right"/>
              <w:rPr>
                <w:rFonts w:ascii="Arial Narrow" w:hAnsi="Arial Narrow" w:eastAsia="仿宋_GB2312" w:cs="Arial"/>
                <w:b/>
                <w:szCs w:val="21"/>
              </w:rPr>
            </w:pPr>
            <w:r>
              <w:rPr>
                <w:rFonts w:ascii="Arial Narrow" w:hAnsi="Arial Narrow" w:eastAsia="仿宋_GB2312" w:cs="Arial"/>
                <w:b/>
                <w:color w:val="000000"/>
                <w:szCs w:val="21"/>
              </w:rPr>
              <w:t>期末余额</w:t>
            </w:r>
          </w:p>
        </w:tc>
        <w:tc>
          <w:tcPr>
            <w:tcW w:w="1666" w:type="pct"/>
            <w:tcBorders>
              <w:top w:val="single" w:color="auto" w:sz="8" w:space="0"/>
              <w:bottom w:val="single" w:color="auto" w:sz="4" w:space="0"/>
            </w:tcBorders>
            <w:vAlign w:val="center"/>
          </w:tcPr>
          <w:p w14:paraId="02BE282E">
            <w:pPr>
              <w:snapToGrid w:val="0"/>
              <w:jc w:val="right"/>
              <w:rPr>
                <w:rFonts w:ascii="Arial Narrow" w:hAnsi="Arial Narrow" w:eastAsia="仿宋_GB2312" w:cs="Arial"/>
                <w:b/>
                <w:szCs w:val="21"/>
              </w:rPr>
            </w:pPr>
            <w:r>
              <w:rPr>
                <w:rFonts w:ascii="Arial Narrow" w:hAnsi="Arial Narrow" w:eastAsia="仿宋_GB2312" w:cs="Arial"/>
                <w:b/>
                <w:color w:val="000000"/>
                <w:szCs w:val="21"/>
              </w:rPr>
              <w:t>上年年末余额</w:t>
            </w:r>
          </w:p>
        </w:tc>
      </w:tr>
      <w:tr w14:paraId="35C5DE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3C1928CD">
            <w:pPr>
              <w:rPr>
                <w:rFonts w:ascii="Arial Narrow" w:hAnsi="Arial Narrow" w:eastAsia="仿宋_GB2312"/>
              </w:rPr>
            </w:pPr>
          </w:p>
        </w:tc>
        <w:tc>
          <w:tcPr>
            <w:tcW w:w="1667" w:type="pct"/>
            <w:tcBorders>
              <w:top w:val="single" w:color="auto" w:sz="4" w:space="0"/>
            </w:tcBorders>
            <w:vAlign w:val="center"/>
          </w:tcPr>
          <w:p w14:paraId="2C3F2660">
            <w:pPr>
              <w:jc w:val="right"/>
              <w:rPr>
                <w:rFonts w:ascii="Arial Narrow" w:hAnsi="Arial Narrow" w:eastAsia="仿宋_GB2312"/>
              </w:rPr>
            </w:pPr>
          </w:p>
        </w:tc>
        <w:tc>
          <w:tcPr>
            <w:tcW w:w="1666" w:type="pct"/>
            <w:tcBorders>
              <w:top w:val="single" w:color="auto" w:sz="4" w:space="0"/>
            </w:tcBorders>
            <w:vAlign w:val="center"/>
          </w:tcPr>
          <w:p w14:paraId="0DB00BEB">
            <w:pPr>
              <w:jc w:val="right"/>
              <w:rPr>
                <w:rFonts w:ascii="Arial Narrow" w:hAnsi="Arial Narrow" w:eastAsia="仿宋_GB2312"/>
              </w:rPr>
            </w:pPr>
          </w:p>
        </w:tc>
      </w:tr>
      <w:tr w14:paraId="16FA89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02E5AFD0">
            <w:pPr>
              <w:rPr>
                <w:rFonts w:ascii="Arial Narrow" w:hAnsi="Arial Narrow" w:eastAsia="仿宋_GB2312"/>
              </w:rPr>
            </w:pPr>
          </w:p>
        </w:tc>
        <w:tc>
          <w:tcPr>
            <w:tcW w:w="1667" w:type="pct"/>
            <w:vAlign w:val="center"/>
          </w:tcPr>
          <w:p w14:paraId="40966C6B">
            <w:pPr>
              <w:jc w:val="right"/>
              <w:rPr>
                <w:rFonts w:ascii="Arial Narrow" w:hAnsi="Arial Narrow" w:eastAsia="仿宋_GB2312"/>
              </w:rPr>
            </w:pPr>
          </w:p>
        </w:tc>
        <w:tc>
          <w:tcPr>
            <w:tcW w:w="1666" w:type="pct"/>
            <w:vAlign w:val="center"/>
          </w:tcPr>
          <w:p w14:paraId="65CA2501">
            <w:pPr>
              <w:jc w:val="right"/>
              <w:rPr>
                <w:rFonts w:ascii="Arial Narrow" w:hAnsi="Arial Narrow" w:eastAsia="仿宋_GB2312"/>
              </w:rPr>
            </w:pPr>
          </w:p>
        </w:tc>
      </w:tr>
      <w:tr w14:paraId="522C45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248A3EE3">
            <w:pPr>
              <w:rPr>
                <w:rFonts w:ascii="Arial Narrow" w:hAnsi="Arial Narrow" w:eastAsia="仿宋_GB2312"/>
              </w:rPr>
            </w:pPr>
          </w:p>
        </w:tc>
        <w:tc>
          <w:tcPr>
            <w:tcW w:w="1667" w:type="pct"/>
            <w:vAlign w:val="center"/>
          </w:tcPr>
          <w:p w14:paraId="669B529E">
            <w:pPr>
              <w:jc w:val="right"/>
              <w:rPr>
                <w:rFonts w:ascii="Arial Narrow" w:hAnsi="Arial Narrow" w:eastAsia="仿宋_GB2312"/>
              </w:rPr>
            </w:pPr>
          </w:p>
        </w:tc>
        <w:tc>
          <w:tcPr>
            <w:tcW w:w="1666" w:type="pct"/>
            <w:vAlign w:val="center"/>
          </w:tcPr>
          <w:p w14:paraId="6FBD7487">
            <w:pPr>
              <w:jc w:val="right"/>
              <w:rPr>
                <w:rFonts w:ascii="Arial Narrow" w:hAnsi="Arial Narrow" w:eastAsia="仿宋_GB2312"/>
              </w:rPr>
            </w:pPr>
          </w:p>
        </w:tc>
      </w:tr>
      <w:tr w14:paraId="43305F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07833159">
            <w:pPr>
              <w:rPr>
                <w:rFonts w:ascii="Arial Narrow" w:hAnsi="Arial Narrow" w:eastAsia="仿宋_GB2312"/>
              </w:rPr>
            </w:pPr>
            <w:r>
              <w:rPr>
                <w:rFonts w:ascii="Arial Narrow" w:hAnsi="Arial Narrow" w:eastAsia="仿宋_GB2312"/>
              </w:rPr>
              <w:t>小</w:t>
            </w:r>
            <w:r>
              <w:rPr>
                <w:rFonts w:hint="eastAsia" w:ascii="Arial Narrow" w:hAnsi="Arial Narrow" w:eastAsia="仿宋_GB2312"/>
              </w:rPr>
              <w:t xml:space="preserve"> </w:t>
            </w:r>
            <w:r>
              <w:rPr>
                <w:rFonts w:ascii="Arial Narrow" w:hAnsi="Arial Narrow" w:eastAsia="仿宋_GB2312"/>
              </w:rPr>
              <w:t xml:space="preserve"> 计</w:t>
            </w:r>
          </w:p>
        </w:tc>
        <w:tc>
          <w:tcPr>
            <w:tcW w:w="1667" w:type="pct"/>
            <w:vAlign w:val="center"/>
          </w:tcPr>
          <w:p w14:paraId="4F08E92A">
            <w:pPr>
              <w:jc w:val="right"/>
              <w:rPr>
                <w:rFonts w:ascii="Arial Narrow" w:hAnsi="Arial Narrow" w:eastAsia="仿宋_GB2312"/>
              </w:rPr>
            </w:pPr>
            <w:r>
              <w:rPr>
                <w:rFonts w:ascii="Arial Narrow" w:hAnsi="Arial Narrow" w:eastAsia="仿宋_GB2312"/>
              </w:rPr>
              <w:t>X.XX</w:t>
            </w:r>
          </w:p>
        </w:tc>
        <w:tc>
          <w:tcPr>
            <w:tcW w:w="1666" w:type="pct"/>
            <w:vAlign w:val="center"/>
          </w:tcPr>
          <w:p w14:paraId="23E5D530">
            <w:pPr>
              <w:jc w:val="right"/>
              <w:rPr>
                <w:rFonts w:ascii="Arial Narrow" w:hAnsi="Arial Narrow" w:eastAsia="仿宋_GB2312"/>
              </w:rPr>
            </w:pPr>
            <w:r>
              <w:rPr>
                <w:rFonts w:ascii="Arial Narrow" w:hAnsi="Arial Narrow" w:eastAsia="仿宋_GB2312"/>
              </w:rPr>
              <w:t>X.XX</w:t>
            </w:r>
          </w:p>
        </w:tc>
      </w:tr>
      <w:tr w14:paraId="6A9F18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31D0E752">
            <w:pPr>
              <w:rPr>
                <w:rFonts w:ascii="Arial Narrow" w:hAnsi="Arial Narrow" w:eastAsia="仿宋_GB2312"/>
              </w:rPr>
            </w:pPr>
            <w:r>
              <w:rPr>
                <w:rFonts w:ascii="Arial Narrow" w:hAnsi="Arial Narrow" w:eastAsia="仿宋_GB2312"/>
              </w:rPr>
              <w:t>减：一年内到期长期应付款</w:t>
            </w:r>
          </w:p>
        </w:tc>
        <w:tc>
          <w:tcPr>
            <w:tcW w:w="1667" w:type="pct"/>
            <w:tcBorders>
              <w:bottom w:val="single" w:color="auto" w:sz="4" w:space="0"/>
            </w:tcBorders>
            <w:vAlign w:val="center"/>
          </w:tcPr>
          <w:p w14:paraId="36471419">
            <w:pPr>
              <w:jc w:val="right"/>
              <w:rPr>
                <w:rFonts w:ascii="Arial Narrow" w:hAnsi="Arial Narrow" w:eastAsia="仿宋_GB2312"/>
              </w:rPr>
            </w:pPr>
          </w:p>
        </w:tc>
        <w:tc>
          <w:tcPr>
            <w:tcW w:w="1666" w:type="pct"/>
            <w:tcBorders>
              <w:bottom w:val="single" w:color="auto" w:sz="4" w:space="0"/>
            </w:tcBorders>
            <w:vAlign w:val="center"/>
          </w:tcPr>
          <w:p w14:paraId="5FDADEB8">
            <w:pPr>
              <w:jc w:val="right"/>
              <w:rPr>
                <w:rFonts w:ascii="Arial Narrow" w:hAnsi="Arial Narrow" w:eastAsia="仿宋_GB2312"/>
              </w:rPr>
            </w:pPr>
          </w:p>
        </w:tc>
      </w:tr>
      <w:tr w14:paraId="333611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74742B8B">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27B77114">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4379D03A">
            <w:pPr>
              <w:jc w:val="right"/>
              <w:rPr>
                <w:rFonts w:ascii="Arial Narrow" w:hAnsi="Arial Narrow" w:eastAsia="仿宋_GB2312"/>
                <w:b/>
                <w:bCs/>
              </w:rPr>
            </w:pPr>
            <w:r>
              <w:rPr>
                <w:rFonts w:ascii="Arial Narrow" w:hAnsi="Arial Narrow" w:eastAsia="仿宋_GB2312"/>
                <w:b/>
                <w:bCs/>
              </w:rPr>
              <w:t>X.XX</w:t>
            </w:r>
          </w:p>
        </w:tc>
      </w:tr>
    </w:tbl>
    <w:p w14:paraId="0C8956EC">
      <w:pPr>
        <w:pStyle w:val="96"/>
      </w:pPr>
      <w:r>
        <w:t>专项应付款</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27"/>
        <w:gridCol w:w="1427"/>
        <w:gridCol w:w="1428"/>
        <w:gridCol w:w="1428"/>
        <w:gridCol w:w="1428"/>
        <w:gridCol w:w="1428"/>
      </w:tblGrid>
      <w:tr w14:paraId="7584C7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33" w:type="pct"/>
            <w:tcBorders>
              <w:top w:val="single" w:color="auto" w:sz="8" w:space="0"/>
              <w:bottom w:val="single" w:color="auto" w:sz="4" w:space="0"/>
            </w:tcBorders>
            <w:vAlign w:val="center"/>
          </w:tcPr>
          <w:p w14:paraId="0BD85FFF">
            <w:pPr>
              <w:autoSpaceDE w:val="0"/>
              <w:autoSpaceDN w:val="0"/>
              <w:snapToGrid w:val="0"/>
              <w:rPr>
                <w:rFonts w:ascii="Arial Narrow" w:hAnsi="Arial Narrow" w:eastAsia="仿宋_GB2312" w:cs="Arial"/>
                <w:b/>
                <w:color w:val="000000"/>
                <w:szCs w:val="21"/>
              </w:rPr>
            </w:pPr>
            <w:r>
              <w:rPr>
                <w:rFonts w:ascii="Arial Narrow" w:hAnsi="Arial Narrow" w:eastAsia="仿宋_GB2312" w:cs="Arial"/>
                <w:b/>
                <w:color w:val="000000"/>
                <w:szCs w:val="21"/>
              </w:rPr>
              <w:t>项  目</w:t>
            </w:r>
          </w:p>
        </w:tc>
        <w:tc>
          <w:tcPr>
            <w:tcW w:w="833" w:type="pct"/>
            <w:tcBorders>
              <w:top w:val="single" w:color="auto" w:sz="8" w:space="0"/>
              <w:bottom w:val="single" w:color="auto" w:sz="4" w:space="0"/>
            </w:tcBorders>
            <w:vAlign w:val="center"/>
          </w:tcPr>
          <w:p w14:paraId="06E77F53">
            <w:pPr>
              <w:jc w:val="right"/>
              <w:rPr>
                <w:rFonts w:ascii="Arial Narrow" w:hAnsi="Arial Narrow" w:eastAsia="仿宋_GB2312"/>
                <w:b/>
              </w:rPr>
            </w:pPr>
            <w:r>
              <w:rPr>
                <w:rFonts w:hint="eastAsia" w:ascii="Arial Narrow" w:hAnsi="Arial Narrow" w:eastAsia="仿宋_GB2312"/>
                <w:b/>
              </w:rPr>
              <w:t>期初</w:t>
            </w:r>
            <w:r>
              <w:rPr>
                <w:rFonts w:ascii="Arial Narrow" w:hAnsi="Arial Narrow" w:eastAsia="仿宋_GB2312"/>
                <w:b/>
              </w:rPr>
              <w:t>余额</w:t>
            </w:r>
          </w:p>
        </w:tc>
        <w:tc>
          <w:tcPr>
            <w:tcW w:w="833" w:type="pct"/>
            <w:tcBorders>
              <w:top w:val="single" w:color="auto" w:sz="8" w:space="0"/>
              <w:bottom w:val="single" w:color="auto" w:sz="4" w:space="0"/>
            </w:tcBorders>
            <w:vAlign w:val="center"/>
          </w:tcPr>
          <w:p w14:paraId="7A0C43C7">
            <w:pPr>
              <w:autoSpaceDE w:val="0"/>
              <w:autoSpaceDN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本期增加</w:t>
            </w:r>
          </w:p>
        </w:tc>
        <w:tc>
          <w:tcPr>
            <w:tcW w:w="833" w:type="pct"/>
            <w:tcBorders>
              <w:top w:val="single" w:color="auto" w:sz="8" w:space="0"/>
              <w:bottom w:val="single" w:color="auto" w:sz="4" w:space="0"/>
            </w:tcBorders>
            <w:vAlign w:val="center"/>
          </w:tcPr>
          <w:p w14:paraId="43912513">
            <w:pPr>
              <w:autoSpaceDE w:val="0"/>
              <w:autoSpaceDN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本期减少</w:t>
            </w:r>
          </w:p>
        </w:tc>
        <w:tc>
          <w:tcPr>
            <w:tcW w:w="833" w:type="pct"/>
            <w:tcBorders>
              <w:top w:val="single" w:color="auto" w:sz="8" w:space="0"/>
              <w:bottom w:val="single" w:color="auto" w:sz="4" w:space="0"/>
            </w:tcBorders>
            <w:vAlign w:val="center"/>
          </w:tcPr>
          <w:p w14:paraId="32482671">
            <w:pPr>
              <w:jc w:val="right"/>
              <w:rPr>
                <w:rFonts w:ascii="Arial Narrow" w:hAnsi="Arial Narrow" w:eastAsia="仿宋_GB2312"/>
                <w:b/>
              </w:rPr>
            </w:pPr>
            <w:r>
              <w:rPr>
                <w:rFonts w:ascii="Arial Narrow" w:hAnsi="Arial Narrow" w:eastAsia="仿宋_GB2312"/>
                <w:b/>
              </w:rPr>
              <w:t>期末余额</w:t>
            </w:r>
          </w:p>
        </w:tc>
        <w:tc>
          <w:tcPr>
            <w:tcW w:w="833" w:type="pct"/>
            <w:tcBorders>
              <w:top w:val="single" w:color="auto" w:sz="8" w:space="0"/>
              <w:bottom w:val="single" w:color="auto" w:sz="4" w:space="0"/>
            </w:tcBorders>
            <w:vAlign w:val="center"/>
          </w:tcPr>
          <w:p w14:paraId="14F77D0B">
            <w:pPr>
              <w:jc w:val="right"/>
              <w:rPr>
                <w:rFonts w:ascii="Arial Narrow" w:hAnsi="Arial Narrow" w:eastAsia="仿宋_GB2312"/>
                <w:b/>
              </w:rPr>
            </w:pPr>
            <w:r>
              <w:rPr>
                <w:rFonts w:ascii="Arial Narrow" w:hAnsi="Arial Narrow" w:eastAsia="仿宋_GB2312"/>
                <w:b/>
              </w:rPr>
              <w:t>形成原因</w:t>
            </w:r>
          </w:p>
        </w:tc>
      </w:tr>
      <w:tr w14:paraId="35AA67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33" w:type="pct"/>
            <w:tcBorders>
              <w:top w:val="single" w:color="auto" w:sz="4" w:space="0"/>
              <w:bottom w:val="nil"/>
            </w:tcBorders>
            <w:vAlign w:val="center"/>
          </w:tcPr>
          <w:p w14:paraId="01D7A59D">
            <w:pPr>
              <w:rPr>
                <w:rFonts w:ascii="Arial Narrow" w:hAnsi="Arial Narrow" w:eastAsia="仿宋_GB2312"/>
              </w:rPr>
            </w:pPr>
          </w:p>
        </w:tc>
        <w:tc>
          <w:tcPr>
            <w:tcW w:w="833" w:type="pct"/>
            <w:tcBorders>
              <w:top w:val="single" w:color="auto" w:sz="4" w:space="0"/>
              <w:bottom w:val="nil"/>
            </w:tcBorders>
            <w:vAlign w:val="center"/>
          </w:tcPr>
          <w:p w14:paraId="48F93819">
            <w:pPr>
              <w:jc w:val="right"/>
              <w:rPr>
                <w:rFonts w:ascii="Arial Narrow" w:hAnsi="Arial Narrow" w:eastAsia="仿宋_GB2312"/>
              </w:rPr>
            </w:pPr>
          </w:p>
        </w:tc>
        <w:tc>
          <w:tcPr>
            <w:tcW w:w="833" w:type="pct"/>
            <w:tcBorders>
              <w:top w:val="single" w:color="auto" w:sz="4" w:space="0"/>
              <w:bottom w:val="nil"/>
            </w:tcBorders>
            <w:vAlign w:val="center"/>
          </w:tcPr>
          <w:p w14:paraId="1BE9FC8A">
            <w:pPr>
              <w:jc w:val="right"/>
              <w:rPr>
                <w:rFonts w:ascii="Arial Narrow" w:hAnsi="Arial Narrow" w:eastAsia="仿宋_GB2312"/>
              </w:rPr>
            </w:pPr>
          </w:p>
        </w:tc>
        <w:tc>
          <w:tcPr>
            <w:tcW w:w="833" w:type="pct"/>
            <w:tcBorders>
              <w:top w:val="single" w:color="auto" w:sz="4" w:space="0"/>
              <w:bottom w:val="nil"/>
            </w:tcBorders>
            <w:vAlign w:val="center"/>
          </w:tcPr>
          <w:p w14:paraId="7A8A025C">
            <w:pPr>
              <w:jc w:val="right"/>
              <w:rPr>
                <w:rFonts w:ascii="Arial Narrow" w:hAnsi="Arial Narrow" w:eastAsia="仿宋_GB2312"/>
              </w:rPr>
            </w:pPr>
          </w:p>
        </w:tc>
        <w:tc>
          <w:tcPr>
            <w:tcW w:w="833" w:type="pct"/>
            <w:tcBorders>
              <w:top w:val="single" w:color="auto" w:sz="4" w:space="0"/>
              <w:bottom w:val="nil"/>
            </w:tcBorders>
            <w:vAlign w:val="center"/>
          </w:tcPr>
          <w:p w14:paraId="1B898786">
            <w:pPr>
              <w:jc w:val="right"/>
              <w:rPr>
                <w:rFonts w:ascii="Arial Narrow" w:hAnsi="Arial Narrow" w:eastAsia="仿宋_GB2312"/>
              </w:rPr>
            </w:pPr>
          </w:p>
        </w:tc>
        <w:tc>
          <w:tcPr>
            <w:tcW w:w="833" w:type="pct"/>
            <w:tcBorders>
              <w:top w:val="single" w:color="auto" w:sz="4" w:space="0"/>
              <w:bottom w:val="nil"/>
            </w:tcBorders>
            <w:vAlign w:val="center"/>
          </w:tcPr>
          <w:p w14:paraId="0620DC27">
            <w:pPr>
              <w:jc w:val="right"/>
              <w:rPr>
                <w:rFonts w:ascii="Arial Narrow" w:hAnsi="Arial Narrow" w:eastAsia="仿宋_GB2312"/>
              </w:rPr>
            </w:pPr>
          </w:p>
        </w:tc>
      </w:tr>
      <w:tr w14:paraId="274D08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33" w:type="pct"/>
            <w:tcBorders>
              <w:top w:val="nil"/>
              <w:bottom w:val="nil"/>
            </w:tcBorders>
            <w:vAlign w:val="center"/>
          </w:tcPr>
          <w:p w14:paraId="65588228">
            <w:pPr>
              <w:rPr>
                <w:rFonts w:ascii="Arial Narrow" w:hAnsi="Arial Narrow" w:eastAsia="仿宋_GB2312"/>
              </w:rPr>
            </w:pPr>
          </w:p>
        </w:tc>
        <w:tc>
          <w:tcPr>
            <w:tcW w:w="833" w:type="pct"/>
            <w:tcBorders>
              <w:top w:val="nil"/>
              <w:bottom w:val="nil"/>
            </w:tcBorders>
            <w:vAlign w:val="center"/>
          </w:tcPr>
          <w:p w14:paraId="0F8633B7">
            <w:pPr>
              <w:jc w:val="right"/>
              <w:rPr>
                <w:rFonts w:ascii="Arial Narrow" w:hAnsi="Arial Narrow" w:eastAsia="仿宋_GB2312"/>
              </w:rPr>
            </w:pPr>
          </w:p>
        </w:tc>
        <w:tc>
          <w:tcPr>
            <w:tcW w:w="833" w:type="pct"/>
            <w:tcBorders>
              <w:top w:val="nil"/>
              <w:bottom w:val="nil"/>
            </w:tcBorders>
            <w:vAlign w:val="center"/>
          </w:tcPr>
          <w:p w14:paraId="2A7ABEA3">
            <w:pPr>
              <w:jc w:val="right"/>
              <w:rPr>
                <w:rFonts w:ascii="Arial Narrow" w:hAnsi="Arial Narrow" w:eastAsia="仿宋_GB2312"/>
              </w:rPr>
            </w:pPr>
          </w:p>
        </w:tc>
        <w:tc>
          <w:tcPr>
            <w:tcW w:w="833" w:type="pct"/>
            <w:tcBorders>
              <w:top w:val="nil"/>
              <w:bottom w:val="nil"/>
            </w:tcBorders>
            <w:vAlign w:val="center"/>
          </w:tcPr>
          <w:p w14:paraId="41F02DCF">
            <w:pPr>
              <w:jc w:val="right"/>
              <w:rPr>
                <w:rFonts w:ascii="Arial Narrow" w:hAnsi="Arial Narrow" w:eastAsia="仿宋_GB2312"/>
              </w:rPr>
            </w:pPr>
          </w:p>
        </w:tc>
        <w:tc>
          <w:tcPr>
            <w:tcW w:w="833" w:type="pct"/>
            <w:tcBorders>
              <w:top w:val="nil"/>
              <w:bottom w:val="nil"/>
            </w:tcBorders>
            <w:vAlign w:val="center"/>
          </w:tcPr>
          <w:p w14:paraId="361A39B0">
            <w:pPr>
              <w:jc w:val="right"/>
              <w:rPr>
                <w:rFonts w:ascii="Arial Narrow" w:hAnsi="Arial Narrow" w:eastAsia="仿宋_GB2312"/>
              </w:rPr>
            </w:pPr>
          </w:p>
        </w:tc>
        <w:tc>
          <w:tcPr>
            <w:tcW w:w="833" w:type="pct"/>
            <w:tcBorders>
              <w:top w:val="nil"/>
              <w:bottom w:val="nil"/>
            </w:tcBorders>
            <w:vAlign w:val="center"/>
          </w:tcPr>
          <w:p w14:paraId="2723E676">
            <w:pPr>
              <w:jc w:val="right"/>
              <w:rPr>
                <w:rFonts w:ascii="Arial Narrow" w:hAnsi="Arial Narrow" w:eastAsia="仿宋_GB2312"/>
              </w:rPr>
            </w:pPr>
          </w:p>
        </w:tc>
      </w:tr>
      <w:tr w14:paraId="7AACC9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33" w:type="pct"/>
            <w:tcBorders>
              <w:top w:val="nil"/>
              <w:bottom w:val="single" w:color="auto" w:sz="4" w:space="0"/>
            </w:tcBorders>
            <w:vAlign w:val="center"/>
          </w:tcPr>
          <w:p w14:paraId="2E1879CB">
            <w:pPr>
              <w:rPr>
                <w:rFonts w:ascii="Arial Narrow" w:hAnsi="Arial Narrow" w:eastAsia="仿宋_GB2312"/>
              </w:rPr>
            </w:pPr>
          </w:p>
        </w:tc>
        <w:tc>
          <w:tcPr>
            <w:tcW w:w="833" w:type="pct"/>
            <w:tcBorders>
              <w:top w:val="nil"/>
              <w:bottom w:val="single" w:color="auto" w:sz="4" w:space="0"/>
            </w:tcBorders>
            <w:vAlign w:val="center"/>
          </w:tcPr>
          <w:p w14:paraId="7C05376F">
            <w:pPr>
              <w:jc w:val="right"/>
              <w:rPr>
                <w:rFonts w:ascii="Arial Narrow" w:hAnsi="Arial Narrow" w:eastAsia="仿宋_GB2312"/>
              </w:rPr>
            </w:pPr>
          </w:p>
        </w:tc>
        <w:tc>
          <w:tcPr>
            <w:tcW w:w="833" w:type="pct"/>
            <w:tcBorders>
              <w:top w:val="nil"/>
              <w:bottom w:val="single" w:color="auto" w:sz="4" w:space="0"/>
            </w:tcBorders>
            <w:vAlign w:val="center"/>
          </w:tcPr>
          <w:p w14:paraId="6F2CA398">
            <w:pPr>
              <w:jc w:val="right"/>
              <w:rPr>
                <w:rFonts w:ascii="Arial Narrow" w:hAnsi="Arial Narrow" w:eastAsia="仿宋_GB2312"/>
              </w:rPr>
            </w:pPr>
          </w:p>
        </w:tc>
        <w:tc>
          <w:tcPr>
            <w:tcW w:w="833" w:type="pct"/>
            <w:tcBorders>
              <w:top w:val="nil"/>
              <w:bottom w:val="single" w:color="auto" w:sz="4" w:space="0"/>
            </w:tcBorders>
            <w:vAlign w:val="center"/>
          </w:tcPr>
          <w:p w14:paraId="1E8CEB3E">
            <w:pPr>
              <w:jc w:val="right"/>
              <w:rPr>
                <w:rFonts w:ascii="Arial Narrow" w:hAnsi="Arial Narrow" w:eastAsia="仿宋_GB2312"/>
              </w:rPr>
            </w:pPr>
          </w:p>
        </w:tc>
        <w:tc>
          <w:tcPr>
            <w:tcW w:w="833" w:type="pct"/>
            <w:tcBorders>
              <w:top w:val="nil"/>
              <w:bottom w:val="single" w:color="auto" w:sz="4" w:space="0"/>
            </w:tcBorders>
            <w:vAlign w:val="center"/>
          </w:tcPr>
          <w:p w14:paraId="1F296817">
            <w:pPr>
              <w:jc w:val="right"/>
              <w:rPr>
                <w:rFonts w:ascii="Arial Narrow" w:hAnsi="Arial Narrow" w:eastAsia="仿宋_GB2312"/>
              </w:rPr>
            </w:pPr>
          </w:p>
        </w:tc>
        <w:tc>
          <w:tcPr>
            <w:tcW w:w="833" w:type="pct"/>
            <w:tcBorders>
              <w:top w:val="nil"/>
              <w:bottom w:val="single" w:color="auto" w:sz="4" w:space="0"/>
            </w:tcBorders>
            <w:vAlign w:val="center"/>
          </w:tcPr>
          <w:p w14:paraId="128B0789">
            <w:pPr>
              <w:jc w:val="right"/>
              <w:rPr>
                <w:rFonts w:ascii="Arial Narrow" w:hAnsi="Arial Narrow" w:eastAsia="仿宋_GB2312"/>
              </w:rPr>
            </w:pPr>
          </w:p>
        </w:tc>
      </w:tr>
      <w:tr w14:paraId="6908F3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33" w:type="pct"/>
            <w:tcBorders>
              <w:top w:val="single" w:color="auto" w:sz="4" w:space="0"/>
              <w:bottom w:val="single" w:color="auto" w:sz="8" w:space="0"/>
            </w:tcBorders>
            <w:vAlign w:val="center"/>
          </w:tcPr>
          <w:p w14:paraId="51450841">
            <w:pPr>
              <w:rPr>
                <w:rFonts w:ascii="Arial Narrow" w:hAnsi="Arial Narrow" w:eastAsia="仿宋_GB2312"/>
                <w:b/>
                <w:bCs/>
              </w:rPr>
            </w:pPr>
            <w:r>
              <w:rPr>
                <w:rFonts w:ascii="Arial Narrow" w:hAnsi="Arial Narrow" w:eastAsia="仿宋_GB2312"/>
                <w:b/>
                <w:bCs/>
              </w:rPr>
              <w:t>合  计</w:t>
            </w:r>
          </w:p>
        </w:tc>
        <w:tc>
          <w:tcPr>
            <w:tcW w:w="833" w:type="pct"/>
            <w:tcBorders>
              <w:top w:val="single" w:color="auto" w:sz="4" w:space="0"/>
              <w:bottom w:val="single" w:color="auto" w:sz="8" w:space="0"/>
            </w:tcBorders>
            <w:vAlign w:val="center"/>
          </w:tcPr>
          <w:p w14:paraId="605A96FA">
            <w:pPr>
              <w:jc w:val="right"/>
              <w:rPr>
                <w:rFonts w:ascii="Arial Narrow" w:hAnsi="Arial Narrow" w:eastAsia="仿宋_GB2312"/>
                <w:b/>
                <w:bCs/>
              </w:rPr>
            </w:pPr>
          </w:p>
        </w:tc>
        <w:tc>
          <w:tcPr>
            <w:tcW w:w="833" w:type="pct"/>
            <w:tcBorders>
              <w:top w:val="single" w:color="auto" w:sz="4" w:space="0"/>
              <w:bottom w:val="single" w:color="auto" w:sz="8" w:space="0"/>
            </w:tcBorders>
            <w:vAlign w:val="center"/>
          </w:tcPr>
          <w:p w14:paraId="0E5EEE35">
            <w:pPr>
              <w:jc w:val="right"/>
              <w:rPr>
                <w:rFonts w:ascii="Arial Narrow" w:hAnsi="Arial Narrow" w:eastAsia="仿宋_GB2312"/>
                <w:b/>
                <w:bCs/>
              </w:rPr>
            </w:pPr>
          </w:p>
        </w:tc>
        <w:tc>
          <w:tcPr>
            <w:tcW w:w="833" w:type="pct"/>
            <w:tcBorders>
              <w:top w:val="single" w:color="auto" w:sz="4" w:space="0"/>
              <w:bottom w:val="single" w:color="auto" w:sz="8" w:space="0"/>
            </w:tcBorders>
            <w:vAlign w:val="center"/>
          </w:tcPr>
          <w:p w14:paraId="6AE5249E">
            <w:pPr>
              <w:jc w:val="right"/>
              <w:rPr>
                <w:rFonts w:ascii="Arial Narrow" w:hAnsi="Arial Narrow" w:eastAsia="仿宋_GB2312"/>
                <w:b/>
                <w:bCs/>
              </w:rPr>
            </w:pPr>
          </w:p>
        </w:tc>
        <w:tc>
          <w:tcPr>
            <w:tcW w:w="833" w:type="pct"/>
            <w:tcBorders>
              <w:top w:val="single" w:color="auto" w:sz="4" w:space="0"/>
              <w:bottom w:val="single" w:color="auto" w:sz="8" w:space="0"/>
            </w:tcBorders>
            <w:vAlign w:val="center"/>
          </w:tcPr>
          <w:p w14:paraId="73BAB888">
            <w:pPr>
              <w:jc w:val="right"/>
              <w:rPr>
                <w:rFonts w:ascii="Arial Narrow" w:hAnsi="Arial Narrow" w:eastAsia="仿宋_GB2312"/>
                <w:b/>
                <w:bCs/>
              </w:rPr>
            </w:pPr>
          </w:p>
        </w:tc>
        <w:tc>
          <w:tcPr>
            <w:tcW w:w="833" w:type="pct"/>
            <w:tcBorders>
              <w:top w:val="single" w:color="auto" w:sz="4" w:space="0"/>
              <w:bottom w:val="single" w:color="auto" w:sz="8" w:space="0"/>
            </w:tcBorders>
            <w:vAlign w:val="center"/>
          </w:tcPr>
          <w:p w14:paraId="5D46326A">
            <w:pPr>
              <w:jc w:val="right"/>
              <w:rPr>
                <w:rFonts w:ascii="Arial Narrow" w:hAnsi="Arial Narrow" w:eastAsia="仿宋_GB2312"/>
                <w:b/>
                <w:bCs/>
              </w:rPr>
            </w:pPr>
          </w:p>
        </w:tc>
      </w:tr>
    </w:tbl>
    <w:p w14:paraId="02CA9213">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说明专项应付款的来源、指定的专门用途、使用限制等相关内容。如：</w:t>
      </w:r>
      <w:r>
        <w:rPr>
          <w:rFonts w:ascii="Arial Narrow" w:hAnsi="Arial Narrow" w:eastAsia="仿宋_GB2312"/>
          <w:color w:val="FF0000"/>
          <w:sz w:val="24"/>
          <w:szCs w:val="24"/>
        </w:rPr>
        <w:t>该专项应付款为财政部按照XX文规定拨付的X项目专用设备购置款。</w:t>
      </w:r>
      <w:r>
        <w:rPr>
          <w:rFonts w:hint="eastAsia" w:ascii="Arial Narrow" w:hAnsi="Arial Narrow" w:eastAsia="仿宋_GB2312"/>
          <w:color w:val="0000FF"/>
          <w:sz w:val="24"/>
          <w:szCs w:val="24"/>
        </w:rPr>
        <w:t>）</w:t>
      </w:r>
    </w:p>
    <w:p w14:paraId="08F1A026">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【提示：</w:t>
      </w:r>
    </w:p>
    <w:p w14:paraId="3052A7D6">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企业因城镇整体规划、库区建设、棚户区改造、沉陷区治理等公共利益进行搬迁，收到政府从财政预算直接拨付的搬迁补偿款，在专项应付款中核算。</w:t>
      </w:r>
    </w:p>
    <w:p w14:paraId="6DFD9AC7">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2、</w:t>
      </w:r>
      <w:r>
        <w:rPr>
          <w:rFonts w:ascii="Arial Narrow" w:hAnsi="Arial Narrow" w:eastAsia="仿宋_GB2312"/>
          <w:color w:val="0000FF"/>
          <w:sz w:val="24"/>
          <w:szCs w:val="24"/>
        </w:rPr>
        <w:t>根据《财政部关于印发〈工业企业结构调整专项奖补资金管理办法〉的通知》，中央财政将安排工业企业结构调整专项奖补资金，用于支持地方政府和中央企业推动钢铁、煤炭等行业化解过剩产能。中央企业在收到预拨的专项奖补资金时，应当暂通过“专项应付款”科目核算，借记“银行存款”等科目，贷记“专项应付款”科目。</w:t>
      </w:r>
      <w:r>
        <w:rPr>
          <w:rFonts w:hint="eastAsia" w:ascii="Arial Narrow" w:hAnsi="Arial Narrow" w:eastAsia="仿宋_GB2312"/>
          <w:color w:val="0000FF"/>
          <w:sz w:val="24"/>
          <w:szCs w:val="24"/>
        </w:rPr>
        <w:t>】</w:t>
      </w:r>
    </w:p>
    <w:p w14:paraId="113518BF">
      <w:r>
        <w:t>##/SECTION:五、48##</w:t>
      </w:r>
    </w:p>
    <w:p w14:paraId="6A26FB2C">
      <w:r>
        <w:t>##SECTION:五、49##</w:t>
      </w:r>
    </w:p>
    <w:p w14:paraId="3527B390">
      <w:pPr>
        <w:pStyle w:val="3"/>
      </w:pPr>
      <w:r>
        <w:t>长期应付职工薪酬</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216"/>
        <w:gridCol w:w="2358"/>
        <w:gridCol w:w="2038"/>
      </w:tblGrid>
      <w:tr w14:paraId="668902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448"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4F206B1C">
            <w:pPr>
              <w:autoSpaceDE w:val="0"/>
              <w:autoSpaceDN w:val="0"/>
              <w:snapToGrid w:val="0"/>
              <w:rPr>
                <w:rFonts w:ascii="Arial Narrow" w:hAnsi="Arial Narrow" w:eastAsia="仿宋_GB2312" w:cs="Arial"/>
                <w:b/>
                <w:szCs w:val="21"/>
              </w:rPr>
            </w:pPr>
            <w:r>
              <w:rPr>
                <w:rFonts w:ascii="Arial Narrow" w:hAnsi="Arial Narrow" w:eastAsia="仿宋_GB2312" w:cs="Arial"/>
                <w:b/>
                <w:szCs w:val="21"/>
              </w:rPr>
              <w:t>项  目</w:t>
            </w:r>
          </w:p>
        </w:tc>
        <w:tc>
          <w:tcPr>
            <w:tcW w:w="1369"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29B9FC2C">
            <w:pPr>
              <w:autoSpaceDE w:val="0"/>
              <w:autoSpaceDN w:val="0"/>
              <w:snapToGrid w:val="0"/>
              <w:jc w:val="right"/>
              <w:rPr>
                <w:rFonts w:ascii="Arial Narrow" w:hAnsi="Arial Narrow" w:eastAsia="仿宋_GB2312" w:cs="Arial"/>
                <w:b/>
                <w:szCs w:val="21"/>
              </w:rPr>
            </w:pPr>
            <w:r>
              <w:rPr>
                <w:rFonts w:ascii="Arial Narrow" w:hAnsi="Arial Narrow" w:eastAsia="仿宋_GB2312" w:cs="Arial"/>
                <w:b/>
                <w:color w:val="000000"/>
                <w:szCs w:val="21"/>
              </w:rPr>
              <w:t>期末余额</w:t>
            </w:r>
          </w:p>
        </w:tc>
        <w:tc>
          <w:tcPr>
            <w:tcW w:w="1183"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5F0BE625">
            <w:pPr>
              <w:autoSpaceDE w:val="0"/>
              <w:autoSpaceDN w:val="0"/>
              <w:snapToGrid w:val="0"/>
              <w:jc w:val="right"/>
              <w:rPr>
                <w:rFonts w:ascii="Arial Narrow" w:hAnsi="Arial Narrow" w:eastAsia="仿宋_GB2312" w:cs="Arial"/>
                <w:b/>
                <w:szCs w:val="21"/>
              </w:rPr>
            </w:pPr>
            <w:r>
              <w:rPr>
                <w:rFonts w:ascii="Arial Narrow" w:hAnsi="Arial Narrow" w:eastAsia="仿宋_GB2312" w:cs="Arial"/>
                <w:b/>
                <w:color w:val="000000"/>
                <w:szCs w:val="21"/>
              </w:rPr>
              <w:t>上年年末余额</w:t>
            </w:r>
          </w:p>
        </w:tc>
      </w:tr>
      <w:tr w14:paraId="640C4E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8" w:type="pct"/>
            <w:tcBorders>
              <w:top w:val="single" w:color="auto" w:sz="4" w:space="0"/>
            </w:tcBorders>
            <w:shd w:val="clear" w:color="auto" w:fill="auto"/>
            <w:tcMar>
              <w:top w:w="15" w:type="dxa"/>
              <w:left w:w="108" w:type="dxa"/>
              <w:bottom w:w="0" w:type="dxa"/>
              <w:right w:w="108" w:type="dxa"/>
            </w:tcMar>
            <w:vAlign w:val="center"/>
          </w:tcPr>
          <w:p w14:paraId="3125E918">
            <w:pPr>
              <w:autoSpaceDE w:val="0"/>
              <w:autoSpaceDN w:val="0"/>
              <w:snapToGrid w:val="0"/>
              <w:rPr>
                <w:rFonts w:ascii="Arial Narrow" w:hAnsi="Arial Narrow" w:eastAsia="仿宋_GB2312" w:cs="Arial"/>
                <w:szCs w:val="21"/>
              </w:rPr>
            </w:pPr>
            <w:r>
              <w:rPr>
                <w:rFonts w:ascii="Arial Narrow" w:hAnsi="Arial Narrow" w:eastAsia="仿宋_GB2312" w:cs="Arial"/>
                <w:szCs w:val="21"/>
              </w:rPr>
              <w:t>设定受益计划净负债</w:t>
            </w:r>
          </w:p>
        </w:tc>
        <w:tc>
          <w:tcPr>
            <w:tcW w:w="1369" w:type="pct"/>
            <w:tcBorders>
              <w:top w:val="single" w:color="auto" w:sz="4" w:space="0"/>
            </w:tcBorders>
            <w:shd w:val="clear" w:color="auto" w:fill="auto"/>
            <w:tcMar>
              <w:top w:w="15" w:type="dxa"/>
              <w:left w:w="108" w:type="dxa"/>
              <w:bottom w:w="0" w:type="dxa"/>
              <w:right w:w="108" w:type="dxa"/>
            </w:tcMar>
            <w:vAlign w:val="center"/>
          </w:tcPr>
          <w:p w14:paraId="166C08A6">
            <w:pPr>
              <w:jc w:val="right"/>
              <w:rPr>
                <w:rFonts w:ascii="Arial Narrow" w:hAnsi="Arial Narrow" w:eastAsia="仿宋_GB2312"/>
              </w:rPr>
            </w:pPr>
          </w:p>
        </w:tc>
        <w:tc>
          <w:tcPr>
            <w:tcW w:w="1183" w:type="pct"/>
            <w:tcBorders>
              <w:top w:val="single" w:color="auto" w:sz="4" w:space="0"/>
            </w:tcBorders>
            <w:shd w:val="clear" w:color="auto" w:fill="auto"/>
            <w:tcMar>
              <w:top w:w="15" w:type="dxa"/>
              <w:left w:w="108" w:type="dxa"/>
              <w:bottom w:w="0" w:type="dxa"/>
              <w:right w:w="108" w:type="dxa"/>
            </w:tcMar>
            <w:vAlign w:val="center"/>
          </w:tcPr>
          <w:p w14:paraId="4994945B">
            <w:pPr>
              <w:jc w:val="right"/>
              <w:rPr>
                <w:rFonts w:ascii="Arial Narrow" w:hAnsi="Arial Narrow" w:eastAsia="仿宋_GB2312"/>
              </w:rPr>
            </w:pPr>
          </w:p>
        </w:tc>
      </w:tr>
      <w:tr w14:paraId="33AF26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8" w:type="pct"/>
            <w:shd w:val="clear" w:color="auto" w:fill="auto"/>
            <w:tcMar>
              <w:top w:w="15" w:type="dxa"/>
              <w:left w:w="108" w:type="dxa"/>
              <w:bottom w:w="0" w:type="dxa"/>
              <w:right w:w="108" w:type="dxa"/>
            </w:tcMar>
            <w:vAlign w:val="center"/>
          </w:tcPr>
          <w:p w14:paraId="473C110B">
            <w:pPr>
              <w:autoSpaceDE w:val="0"/>
              <w:autoSpaceDN w:val="0"/>
              <w:snapToGrid w:val="0"/>
              <w:rPr>
                <w:rFonts w:ascii="Arial Narrow" w:hAnsi="Arial Narrow" w:eastAsia="仿宋_GB2312" w:cs="Arial"/>
                <w:szCs w:val="21"/>
              </w:rPr>
            </w:pPr>
            <w:r>
              <w:rPr>
                <w:rFonts w:ascii="Arial Narrow" w:hAnsi="Arial Narrow" w:eastAsia="仿宋_GB2312" w:cs="Arial"/>
                <w:szCs w:val="21"/>
              </w:rPr>
              <w:t>辞退福利</w:t>
            </w:r>
          </w:p>
        </w:tc>
        <w:tc>
          <w:tcPr>
            <w:tcW w:w="1369" w:type="pct"/>
            <w:shd w:val="clear" w:color="auto" w:fill="auto"/>
            <w:tcMar>
              <w:top w:w="15" w:type="dxa"/>
              <w:left w:w="108" w:type="dxa"/>
              <w:bottom w:w="0" w:type="dxa"/>
              <w:right w:w="108" w:type="dxa"/>
            </w:tcMar>
            <w:vAlign w:val="center"/>
          </w:tcPr>
          <w:p w14:paraId="6666A903">
            <w:pPr>
              <w:jc w:val="right"/>
              <w:rPr>
                <w:rFonts w:ascii="Arial Narrow" w:hAnsi="Arial Narrow" w:eastAsia="仿宋_GB2312"/>
              </w:rPr>
            </w:pPr>
          </w:p>
        </w:tc>
        <w:tc>
          <w:tcPr>
            <w:tcW w:w="1183" w:type="pct"/>
            <w:shd w:val="clear" w:color="auto" w:fill="auto"/>
            <w:tcMar>
              <w:top w:w="15" w:type="dxa"/>
              <w:left w:w="108" w:type="dxa"/>
              <w:bottom w:w="0" w:type="dxa"/>
              <w:right w:w="108" w:type="dxa"/>
            </w:tcMar>
            <w:vAlign w:val="center"/>
          </w:tcPr>
          <w:p w14:paraId="0B6EC603">
            <w:pPr>
              <w:jc w:val="right"/>
              <w:rPr>
                <w:rFonts w:ascii="Arial Narrow" w:hAnsi="Arial Narrow" w:eastAsia="仿宋_GB2312"/>
              </w:rPr>
            </w:pPr>
          </w:p>
        </w:tc>
      </w:tr>
      <w:tr w14:paraId="665381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8" w:type="pct"/>
            <w:shd w:val="clear" w:color="auto" w:fill="auto"/>
            <w:tcMar>
              <w:top w:w="15" w:type="dxa"/>
              <w:left w:w="108" w:type="dxa"/>
              <w:bottom w:w="0" w:type="dxa"/>
              <w:right w:w="108" w:type="dxa"/>
            </w:tcMar>
            <w:vAlign w:val="center"/>
          </w:tcPr>
          <w:p w14:paraId="6163D170">
            <w:pPr>
              <w:autoSpaceDE w:val="0"/>
              <w:autoSpaceDN w:val="0"/>
              <w:snapToGrid w:val="0"/>
              <w:rPr>
                <w:rFonts w:ascii="Arial Narrow" w:hAnsi="Arial Narrow" w:eastAsia="仿宋_GB2312" w:cs="Arial"/>
                <w:szCs w:val="21"/>
              </w:rPr>
            </w:pPr>
            <w:r>
              <w:rPr>
                <w:rFonts w:ascii="Arial Narrow" w:hAnsi="Arial Narrow" w:eastAsia="仿宋_GB2312" w:cs="Arial"/>
                <w:szCs w:val="21"/>
              </w:rPr>
              <w:t>符合设定受益计划条件的其他长期职工福利的净负债</w:t>
            </w:r>
            <w:r>
              <w:rPr>
                <w:rFonts w:ascii="Arial Narrow" w:hAnsi="Arial Narrow" w:eastAsia="仿宋_GB2312" w:cs="Arial"/>
                <w:color w:val="0000FF"/>
                <w:szCs w:val="21"/>
              </w:rPr>
              <w:t>（不适用删除）</w:t>
            </w:r>
          </w:p>
        </w:tc>
        <w:tc>
          <w:tcPr>
            <w:tcW w:w="1369" w:type="pct"/>
            <w:shd w:val="clear" w:color="auto" w:fill="auto"/>
            <w:tcMar>
              <w:top w:w="15" w:type="dxa"/>
              <w:left w:w="108" w:type="dxa"/>
              <w:bottom w:w="0" w:type="dxa"/>
              <w:right w:w="108" w:type="dxa"/>
            </w:tcMar>
            <w:vAlign w:val="center"/>
          </w:tcPr>
          <w:p w14:paraId="4D669B97">
            <w:pPr>
              <w:jc w:val="right"/>
              <w:rPr>
                <w:rFonts w:ascii="Arial Narrow" w:hAnsi="Arial Narrow" w:eastAsia="仿宋_GB2312"/>
              </w:rPr>
            </w:pPr>
          </w:p>
        </w:tc>
        <w:tc>
          <w:tcPr>
            <w:tcW w:w="1183" w:type="pct"/>
            <w:shd w:val="clear" w:color="auto" w:fill="auto"/>
            <w:tcMar>
              <w:top w:w="15" w:type="dxa"/>
              <w:left w:w="108" w:type="dxa"/>
              <w:bottom w:w="0" w:type="dxa"/>
              <w:right w:w="108" w:type="dxa"/>
            </w:tcMar>
            <w:vAlign w:val="center"/>
          </w:tcPr>
          <w:p w14:paraId="746BCAE4">
            <w:pPr>
              <w:jc w:val="right"/>
              <w:rPr>
                <w:rFonts w:ascii="Arial Narrow" w:hAnsi="Arial Narrow" w:eastAsia="仿宋_GB2312"/>
              </w:rPr>
            </w:pPr>
          </w:p>
        </w:tc>
      </w:tr>
      <w:tr w14:paraId="233D35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8" w:type="pct"/>
            <w:shd w:val="clear" w:color="auto" w:fill="auto"/>
            <w:tcMar>
              <w:top w:w="15" w:type="dxa"/>
              <w:left w:w="108" w:type="dxa"/>
              <w:bottom w:w="0" w:type="dxa"/>
              <w:right w:w="108" w:type="dxa"/>
            </w:tcMar>
            <w:vAlign w:val="center"/>
          </w:tcPr>
          <w:p w14:paraId="2C92F209">
            <w:pPr>
              <w:autoSpaceDE w:val="0"/>
              <w:autoSpaceDN w:val="0"/>
              <w:snapToGrid w:val="0"/>
              <w:rPr>
                <w:rFonts w:ascii="Arial Narrow" w:hAnsi="Arial Narrow" w:eastAsia="仿宋_GB2312" w:cs="Arial"/>
                <w:szCs w:val="21"/>
              </w:rPr>
            </w:pPr>
            <w:r>
              <w:rPr>
                <w:rFonts w:ascii="Arial Narrow" w:hAnsi="Arial Narrow" w:eastAsia="仿宋_GB2312" w:cs="Arial"/>
                <w:szCs w:val="21"/>
              </w:rPr>
              <w:t>其他长期福利</w:t>
            </w:r>
          </w:p>
        </w:tc>
        <w:tc>
          <w:tcPr>
            <w:tcW w:w="1369" w:type="pct"/>
            <w:shd w:val="clear" w:color="auto" w:fill="auto"/>
            <w:tcMar>
              <w:top w:w="15" w:type="dxa"/>
              <w:left w:w="108" w:type="dxa"/>
              <w:bottom w:w="0" w:type="dxa"/>
              <w:right w:w="108" w:type="dxa"/>
            </w:tcMar>
            <w:vAlign w:val="center"/>
          </w:tcPr>
          <w:p w14:paraId="1C5BFF11">
            <w:pPr>
              <w:jc w:val="right"/>
              <w:rPr>
                <w:rFonts w:ascii="Arial Narrow" w:hAnsi="Arial Narrow" w:eastAsia="仿宋_GB2312"/>
              </w:rPr>
            </w:pPr>
          </w:p>
        </w:tc>
        <w:tc>
          <w:tcPr>
            <w:tcW w:w="1183" w:type="pct"/>
            <w:shd w:val="clear" w:color="auto" w:fill="auto"/>
            <w:tcMar>
              <w:top w:w="15" w:type="dxa"/>
              <w:left w:w="108" w:type="dxa"/>
              <w:bottom w:w="0" w:type="dxa"/>
              <w:right w:w="108" w:type="dxa"/>
            </w:tcMar>
            <w:vAlign w:val="center"/>
          </w:tcPr>
          <w:p w14:paraId="1054E0B5">
            <w:pPr>
              <w:jc w:val="right"/>
              <w:rPr>
                <w:rFonts w:ascii="Arial Narrow" w:hAnsi="Arial Narrow" w:eastAsia="仿宋_GB2312"/>
              </w:rPr>
            </w:pPr>
          </w:p>
        </w:tc>
      </w:tr>
      <w:tr w14:paraId="6C8961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8" w:type="pct"/>
            <w:shd w:val="clear" w:color="auto" w:fill="auto"/>
            <w:tcMar>
              <w:top w:w="15" w:type="dxa"/>
              <w:left w:w="108" w:type="dxa"/>
              <w:bottom w:w="0" w:type="dxa"/>
              <w:right w:w="108" w:type="dxa"/>
            </w:tcMar>
            <w:vAlign w:val="center"/>
          </w:tcPr>
          <w:p w14:paraId="7E420BD6">
            <w:pPr>
              <w:autoSpaceDE w:val="0"/>
              <w:autoSpaceDN w:val="0"/>
              <w:snapToGrid w:val="0"/>
              <w:rPr>
                <w:rFonts w:ascii="Arial Narrow" w:hAnsi="Arial Narrow" w:eastAsia="仿宋_GB2312" w:cs="Arial"/>
                <w:szCs w:val="21"/>
              </w:rPr>
            </w:pPr>
            <w:r>
              <w:rPr>
                <w:rFonts w:ascii="Arial Narrow" w:hAnsi="Arial Narrow" w:eastAsia="仿宋_GB2312" w:cs="Arial"/>
                <w:szCs w:val="21"/>
              </w:rPr>
              <w:t>小  计</w:t>
            </w:r>
          </w:p>
        </w:tc>
        <w:tc>
          <w:tcPr>
            <w:tcW w:w="1369" w:type="pct"/>
            <w:shd w:val="clear" w:color="auto" w:fill="auto"/>
            <w:tcMar>
              <w:top w:w="15" w:type="dxa"/>
              <w:left w:w="108" w:type="dxa"/>
              <w:bottom w:w="0" w:type="dxa"/>
              <w:right w:w="108" w:type="dxa"/>
            </w:tcMar>
            <w:vAlign w:val="center"/>
          </w:tcPr>
          <w:p w14:paraId="46CCFB97">
            <w:pPr>
              <w:jc w:val="right"/>
              <w:rPr>
                <w:rFonts w:ascii="Arial Narrow" w:hAnsi="Arial Narrow" w:eastAsia="仿宋_GB2312"/>
                <w:bCs/>
              </w:rPr>
            </w:pPr>
          </w:p>
        </w:tc>
        <w:tc>
          <w:tcPr>
            <w:tcW w:w="1183" w:type="pct"/>
            <w:shd w:val="clear" w:color="auto" w:fill="auto"/>
            <w:tcMar>
              <w:top w:w="15" w:type="dxa"/>
              <w:left w:w="108" w:type="dxa"/>
              <w:bottom w:w="0" w:type="dxa"/>
              <w:right w:w="108" w:type="dxa"/>
            </w:tcMar>
            <w:vAlign w:val="center"/>
          </w:tcPr>
          <w:p w14:paraId="40DCAA98">
            <w:pPr>
              <w:jc w:val="right"/>
              <w:rPr>
                <w:rFonts w:ascii="Arial Narrow" w:hAnsi="Arial Narrow" w:eastAsia="仿宋_GB2312"/>
                <w:bCs/>
              </w:rPr>
            </w:pPr>
          </w:p>
        </w:tc>
      </w:tr>
      <w:tr w14:paraId="525433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8" w:type="pct"/>
            <w:tcBorders>
              <w:bottom w:val="single" w:color="auto" w:sz="4" w:space="0"/>
            </w:tcBorders>
            <w:shd w:val="clear" w:color="auto" w:fill="auto"/>
            <w:tcMar>
              <w:top w:w="15" w:type="dxa"/>
              <w:left w:w="108" w:type="dxa"/>
              <w:bottom w:w="0" w:type="dxa"/>
              <w:right w:w="108" w:type="dxa"/>
            </w:tcMar>
            <w:vAlign w:val="center"/>
          </w:tcPr>
          <w:p w14:paraId="6D792A51">
            <w:pPr>
              <w:autoSpaceDE w:val="0"/>
              <w:autoSpaceDN w:val="0"/>
              <w:snapToGrid w:val="0"/>
              <w:rPr>
                <w:rFonts w:ascii="Arial Narrow" w:hAnsi="Arial Narrow" w:eastAsia="仿宋_GB2312" w:cs="Arial"/>
                <w:b/>
                <w:szCs w:val="21"/>
              </w:rPr>
            </w:pPr>
            <w:r>
              <w:rPr>
                <w:rFonts w:ascii="Arial Narrow" w:hAnsi="Arial Narrow" w:eastAsia="仿宋_GB2312" w:cs="Arial"/>
                <w:szCs w:val="21"/>
              </w:rPr>
              <w:t>减：</w:t>
            </w:r>
            <w:r>
              <w:rPr>
                <w:rFonts w:ascii="Arial Narrow" w:hAnsi="Arial Narrow" w:eastAsia="仿宋_GB2312"/>
                <w:szCs w:val="21"/>
              </w:rPr>
              <w:t>一年内到期的长期应付职工薪酬</w:t>
            </w:r>
          </w:p>
        </w:tc>
        <w:tc>
          <w:tcPr>
            <w:tcW w:w="1369" w:type="pct"/>
            <w:tcBorders>
              <w:bottom w:val="single" w:color="auto" w:sz="4" w:space="0"/>
            </w:tcBorders>
            <w:shd w:val="clear" w:color="auto" w:fill="auto"/>
            <w:tcMar>
              <w:top w:w="15" w:type="dxa"/>
              <w:left w:w="108" w:type="dxa"/>
              <w:bottom w:w="0" w:type="dxa"/>
              <w:right w:w="108" w:type="dxa"/>
            </w:tcMar>
            <w:vAlign w:val="center"/>
          </w:tcPr>
          <w:p w14:paraId="5C595E95">
            <w:pPr>
              <w:jc w:val="right"/>
              <w:rPr>
                <w:rFonts w:ascii="Arial Narrow" w:hAnsi="Arial Narrow" w:eastAsia="仿宋_GB2312"/>
              </w:rPr>
            </w:pPr>
          </w:p>
        </w:tc>
        <w:tc>
          <w:tcPr>
            <w:tcW w:w="1183" w:type="pct"/>
            <w:tcBorders>
              <w:bottom w:val="single" w:color="auto" w:sz="4" w:space="0"/>
            </w:tcBorders>
            <w:shd w:val="clear" w:color="auto" w:fill="auto"/>
            <w:tcMar>
              <w:top w:w="15" w:type="dxa"/>
              <w:left w:w="108" w:type="dxa"/>
              <w:bottom w:w="0" w:type="dxa"/>
              <w:right w:w="108" w:type="dxa"/>
            </w:tcMar>
            <w:vAlign w:val="center"/>
          </w:tcPr>
          <w:p w14:paraId="6B8E6F64">
            <w:pPr>
              <w:jc w:val="right"/>
              <w:rPr>
                <w:rFonts w:ascii="Arial Narrow" w:hAnsi="Arial Narrow" w:eastAsia="仿宋_GB2312"/>
              </w:rPr>
            </w:pPr>
          </w:p>
        </w:tc>
      </w:tr>
      <w:tr w14:paraId="028D90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8"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0345F694">
            <w:pPr>
              <w:autoSpaceDE w:val="0"/>
              <w:autoSpaceDN w:val="0"/>
              <w:snapToGrid w:val="0"/>
              <w:rPr>
                <w:rFonts w:ascii="Arial Narrow" w:hAnsi="Arial Narrow" w:eastAsia="仿宋_GB2312" w:cs="Arial"/>
                <w:szCs w:val="21"/>
              </w:rPr>
            </w:pPr>
            <w:r>
              <w:rPr>
                <w:rFonts w:ascii="Arial Narrow" w:hAnsi="Arial Narrow" w:eastAsia="仿宋_GB2312" w:cs="Arial"/>
                <w:b/>
                <w:szCs w:val="21"/>
              </w:rPr>
              <w:t>合  计</w:t>
            </w:r>
          </w:p>
        </w:tc>
        <w:tc>
          <w:tcPr>
            <w:tcW w:w="1369"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2E1149A8">
            <w:pPr>
              <w:jc w:val="right"/>
              <w:rPr>
                <w:rFonts w:ascii="Arial Narrow" w:hAnsi="Arial Narrow" w:eastAsia="仿宋_GB2312"/>
                <w:b/>
                <w:bCs/>
              </w:rPr>
            </w:pPr>
          </w:p>
        </w:tc>
        <w:tc>
          <w:tcPr>
            <w:tcW w:w="1183"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68438D38">
            <w:pPr>
              <w:jc w:val="right"/>
              <w:rPr>
                <w:rFonts w:ascii="Arial Narrow" w:hAnsi="Arial Narrow" w:eastAsia="仿宋_GB2312"/>
                <w:b/>
                <w:bCs/>
              </w:rPr>
            </w:pPr>
          </w:p>
        </w:tc>
      </w:tr>
    </w:tbl>
    <w:p w14:paraId="0BE7EC4C">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①</w:t>
      </w:r>
      <w:r>
        <w:rPr>
          <w:rFonts w:ascii="Arial Narrow" w:hAnsi="Arial Narrow" w:eastAsia="仿宋_GB2312"/>
          <w:color w:val="0000FF"/>
          <w:sz w:val="24"/>
          <w:szCs w:val="24"/>
        </w:rPr>
        <w:t>辞退福利的性质、内容及计算依据详见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五、</w:t>
      </w:r>
      <w:r>
        <w:rPr>
          <w:rFonts w:ascii="Arial Narrow" w:hAnsi="Arial Narrow" w:eastAsia="仿宋_GB2312"/>
          <w:color w:val="FF0000"/>
          <w:sz w:val="24"/>
          <w:szCs w:val="24"/>
        </w:rPr>
        <w:t>40</w:t>
      </w:r>
      <w:r>
        <w:rPr>
          <w:rFonts w:ascii="Arial Narrow" w:hAnsi="Arial Narrow" w:eastAsia="仿宋_GB2312"/>
          <w:color w:val="0000FF"/>
          <w:sz w:val="24"/>
          <w:szCs w:val="24"/>
        </w:rPr>
        <w:t>；</w:t>
      </w:r>
    </w:p>
    <w:p w14:paraId="5B60CF0A">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color w:val="0000FF"/>
          <w:sz w:val="24"/>
          <w:szCs w:val="24"/>
        </w:rPr>
        <w:t>②披露</w:t>
      </w:r>
      <w:r>
        <w:rPr>
          <w:rFonts w:ascii="Arial Narrow" w:hAnsi="Arial Narrow" w:eastAsia="仿宋_GB2312"/>
          <w:color w:val="0000FF"/>
          <w:sz w:val="24"/>
          <w:szCs w:val="24"/>
        </w:rPr>
        <w:t>其他长期职工福利的性质及计算依据。</w:t>
      </w:r>
    </w:p>
    <w:p w14:paraId="2BF3A2A5">
      <w:pPr>
        <w:pStyle w:val="96"/>
      </w:pPr>
      <w:r>
        <w:t>设定受益计划变动情况</w:t>
      </w:r>
    </w:p>
    <w:p w14:paraId="3CB34D56">
      <w:pPr>
        <w:keepNext/>
        <w:widowControl/>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设定受益计划义务现值：</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511"/>
        <w:gridCol w:w="2039"/>
        <w:gridCol w:w="2039"/>
      </w:tblGrid>
      <w:tr w14:paraId="06F020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626" w:type="pct"/>
            <w:tcBorders>
              <w:top w:val="single" w:color="auto" w:sz="8" w:space="0"/>
              <w:bottom w:val="single" w:color="auto" w:sz="4" w:space="0"/>
            </w:tcBorders>
            <w:shd w:val="clear" w:color="auto" w:fill="auto"/>
            <w:vAlign w:val="center"/>
          </w:tcPr>
          <w:p w14:paraId="45AABB53">
            <w:pPr>
              <w:widowControl/>
              <w:adjustRightInd w:val="0"/>
              <w:rPr>
                <w:rFonts w:ascii="Arial Narrow" w:hAnsi="Arial Narrow" w:eastAsia="仿宋_GB2312" w:cs="Arial"/>
                <w:color w:val="000000"/>
                <w:kern w:val="0"/>
                <w:szCs w:val="21"/>
              </w:rPr>
            </w:pPr>
            <w:r>
              <w:rPr>
                <w:rFonts w:ascii="Arial Narrow" w:hAnsi="Arial Narrow" w:eastAsia="仿宋_GB2312" w:cs="Arial"/>
                <w:b/>
                <w:bCs/>
                <w:color w:val="000000"/>
                <w:szCs w:val="21"/>
                <w:lang w:val="en-GB"/>
              </w:rPr>
              <w:t>项  目</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41E14C40">
            <w:pPr>
              <w:widowControl/>
              <w:adjustRightIn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本期金额</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7B36F8B5">
            <w:pPr>
              <w:widowControl/>
              <w:adjustRightIn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上期金额</w:t>
            </w:r>
          </w:p>
        </w:tc>
      </w:tr>
      <w:tr w14:paraId="338381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tcBorders>
              <w:top w:val="single" w:color="auto" w:sz="4" w:space="0"/>
            </w:tcBorders>
            <w:shd w:val="clear" w:color="auto" w:fill="auto"/>
            <w:tcMar>
              <w:top w:w="15" w:type="dxa"/>
              <w:left w:w="108" w:type="dxa"/>
              <w:bottom w:w="0" w:type="dxa"/>
              <w:right w:w="108" w:type="dxa"/>
            </w:tcMar>
            <w:vAlign w:val="center"/>
          </w:tcPr>
          <w:p w14:paraId="45104CD2">
            <w:pPr>
              <w:rPr>
                <w:rFonts w:ascii="Arial Narrow" w:hAnsi="Arial Narrow" w:eastAsia="仿宋_GB2312"/>
              </w:rPr>
            </w:pPr>
            <w:r>
              <w:rPr>
                <w:rFonts w:ascii="Arial Narrow" w:hAnsi="Arial Narrow" w:eastAsia="仿宋_GB2312"/>
              </w:rPr>
              <w:t>一、</w:t>
            </w:r>
            <w:r>
              <w:rPr>
                <w:rFonts w:hint="eastAsia" w:ascii="Arial Narrow" w:hAnsi="Arial Narrow" w:eastAsia="仿宋_GB2312"/>
              </w:rPr>
              <w:t>期初</w:t>
            </w:r>
            <w:r>
              <w:rPr>
                <w:rFonts w:ascii="Arial Narrow" w:hAnsi="Arial Narrow" w:eastAsia="仿宋_GB2312"/>
              </w:rPr>
              <w:t>余额</w:t>
            </w:r>
          </w:p>
        </w:tc>
        <w:tc>
          <w:tcPr>
            <w:tcW w:w="1187" w:type="pct"/>
            <w:tcBorders>
              <w:top w:val="single" w:color="auto" w:sz="4" w:space="0"/>
            </w:tcBorders>
            <w:shd w:val="clear" w:color="auto" w:fill="auto"/>
            <w:tcMar>
              <w:top w:w="15" w:type="dxa"/>
              <w:left w:w="108" w:type="dxa"/>
              <w:bottom w:w="0" w:type="dxa"/>
              <w:right w:w="108" w:type="dxa"/>
            </w:tcMar>
            <w:vAlign w:val="center"/>
          </w:tcPr>
          <w:p w14:paraId="1D5FFDA4">
            <w:pPr>
              <w:jc w:val="right"/>
              <w:rPr>
                <w:rFonts w:ascii="Arial Narrow" w:hAnsi="Arial Narrow" w:eastAsia="仿宋_GB2312"/>
              </w:rPr>
            </w:pPr>
          </w:p>
        </w:tc>
        <w:tc>
          <w:tcPr>
            <w:tcW w:w="1187" w:type="pct"/>
            <w:tcBorders>
              <w:top w:val="single" w:color="auto" w:sz="4" w:space="0"/>
            </w:tcBorders>
            <w:shd w:val="clear" w:color="auto" w:fill="auto"/>
            <w:tcMar>
              <w:top w:w="15" w:type="dxa"/>
              <w:left w:w="108" w:type="dxa"/>
              <w:bottom w:w="0" w:type="dxa"/>
              <w:right w:w="108" w:type="dxa"/>
            </w:tcMar>
            <w:vAlign w:val="center"/>
          </w:tcPr>
          <w:p w14:paraId="06923EE5">
            <w:pPr>
              <w:jc w:val="right"/>
              <w:rPr>
                <w:rFonts w:ascii="Arial Narrow" w:hAnsi="Arial Narrow" w:eastAsia="仿宋_GB2312"/>
              </w:rPr>
            </w:pPr>
          </w:p>
        </w:tc>
      </w:tr>
      <w:tr w14:paraId="049879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56FE8437">
            <w:pPr>
              <w:rPr>
                <w:rFonts w:ascii="Arial Narrow" w:hAnsi="Arial Narrow" w:eastAsia="仿宋_GB2312"/>
              </w:rPr>
            </w:pPr>
            <w:r>
              <w:rPr>
                <w:rFonts w:ascii="Arial Narrow" w:hAnsi="Arial Narrow" w:eastAsia="仿宋_GB2312"/>
              </w:rPr>
              <w:t>二、计入当期损益的设定受益成本</w:t>
            </w:r>
          </w:p>
        </w:tc>
        <w:tc>
          <w:tcPr>
            <w:tcW w:w="1187" w:type="pct"/>
            <w:shd w:val="clear" w:color="auto" w:fill="auto"/>
            <w:tcMar>
              <w:top w:w="15" w:type="dxa"/>
              <w:left w:w="108" w:type="dxa"/>
              <w:bottom w:w="0" w:type="dxa"/>
              <w:right w:w="108" w:type="dxa"/>
            </w:tcMar>
            <w:vAlign w:val="center"/>
          </w:tcPr>
          <w:p w14:paraId="7D232405">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4829BF30">
            <w:pPr>
              <w:jc w:val="right"/>
              <w:rPr>
                <w:rFonts w:ascii="Arial Narrow" w:hAnsi="Arial Narrow" w:eastAsia="仿宋_GB2312"/>
              </w:rPr>
            </w:pPr>
          </w:p>
        </w:tc>
      </w:tr>
      <w:tr w14:paraId="2BC319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687A9810">
            <w:pPr>
              <w:rPr>
                <w:rFonts w:ascii="Arial Narrow" w:hAnsi="Arial Narrow" w:eastAsia="仿宋_GB2312"/>
              </w:rPr>
            </w:pPr>
            <w:r>
              <w:rPr>
                <w:rFonts w:ascii="Arial Narrow" w:hAnsi="Arial Narrow" w:eastAsia="仿宋_GB2312"/>
              </w:rPr>
              <w:t>1．当期服务成本</w:t>
            </w:r>
          </w:p>
        </w:tc>
        <w:tc>
          <w:tcPr>
            <w:tcW w:w="1187" w:type="pct"/>
            <w:shd w:val="clear" w:color="auto" w:fill="auto"/>
            <w:tcMar>
              <w:top w:w="15" w:type="dxa"/>
              <w:left w:w="108" w:type="dxa"/>
              <w:bottom w:w="0" w:type="dxa"/>
              <w:right w:w="108" w:type="dxa"/>
            </w:tcMar>
            <w:vAlign w:val="center"/>
          </w:tcPr>
          <w:p w14:paraId="42289938">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2A8AD967">
            <w:pPr>
              <w:jc w:val="right"/>
              <w:rPr>
                <w:rFonts w:ascii="Arial Narrow" w:hAnsi="Arial Narrow" w:eastAsia="仿宋_GB2312"/>
              </w:rPr>
            </w:pPr>
          </w:p>
        </w:tc>
      </w:tr>
      <w:tr w14:paraId="25148C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76A364B3">
            <w:pPr>
              <w:rPr>
                <w:rFonts w:ascii="Arial Narrow" w:hAnsi="Arial Narrow" w:eastAsia="仿宋_GB2312"/>
              </w:rPr>
            </w:pPr>
            <w:r>
              <w:rPr>
                <w:rFonts w:ascii="Arial Narrow" w:hAnsi="Arial Narrow" w:eastAsia="仿宋_GB2312"/>
              </w:rPr>
              <w:t>2．过去服务成本</w:t>
            </w:r>
          </w:p>
        </w:tc>
        <w:tc>
          <w:tcPr>
            <w:tcW w:w="1187" w:type="pct"/>
            <w:shd w:val="clear" w:color="auto" w:fill="auto"/>
            <w:tcMar>
              <w:top w:w="15" w:type="dxa"/>
              <w:left w:w="108" w:type="dxa"/>
              <w:bottom w:w="0" w:type="dxa"/>
              <w:right w:w="108" w:type="dxa"/>
            </w:tcMar>
            <w:vAlign w:val="center"/>
          </w:tcPr>
          <w:p w14:paraId="755B1458">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422874C5">
            <w:pPr>
              <w:jc w:val="right"/>
              <w:rPr>
                <w:rFonts w:ascii="Arial Narrow" w:hAnsi="Arial Narrow" w:eastAsia="仿宋_GB2312"/>
              </w:rPr>
            </w:pPr>
          </w:p>
        </w:tc>
      </w:tr>
      <w:tr w14:paraId="3DDAC0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20666E6B">
            <w:pPr>
              <w:rPr>
                <w:rFonts w:ascii="Arial Narrow" w:hAnsi="Arial Narrow" w:eastAsia="仿宋_GB2312"/>
              </w:rPr>
            </w:pPr>
            <w:r>
              <w:rPr>
                <w:rFonts w:ascii="Arial Narrow" w:hAnsi="Arial Narrow" w:eastAsia="仿宋_GB2312"/>
              </w:rPr>
              <w:t>3．结算利得（损失以“-”表示）</w:t>
            </w:r>
          </w:p>
        </w:tc>
        <w:tc>
          <w:tcPr>
            <w:tcW w:w="1187" w:type="pct"/>
            <w:shd w:val="clear" w:color="auto" w:fill="auto"/>
            <w:tcMar>
              <w:top w:w="15" w:type="dxa"/>
              <w:left w:w="108" w:type="dxa"/>
              <w:bottom w:w="0" w:type="dxa"/>
              <w:right w:w="108" w:type="dxa"/>
            </w:tcMar>
            <w:vAlign w:val="center"/>
          </w:tcPr>
          <w:p w14:paraId="14A6CBFA">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5DEBE5C6">
            <w:pPr>
              <w:jc w:val="right"/>
              <w:rPr>
                <w:rFonts w:ascii="Arial Narrow" w:hAnsi="Arial Narrow" w:eastAsia="仿宋_GB2312"/>
              </w:rPr>
            </w:pPr>
          </w:p>
        </w:tc>
      </w:tr>
      <w:tr w14:paraId="22F877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0C1264B0">
            <w:pPr>
              <w:rPr>
                <w:rFonts w:ascii="Arial Narrow" w:hAnsi="Arial Narrow" w:eastAsia="仿宋_GB2312"/>
              </w:rPr>
            </w:pPr>
            <w:r>
              <w:rPr>
                <w:rFonts w:ascii="Arial Narrow" w:hAnsi="Arial Narrow" w:eastAsia="仿宋_GB2312"/>
              </w:rPr>
              <w:t>4．利息净额</w:t>
            </w:r>
          </w:p>
        </w:tc>
        <w:tc>
          <w:tcPr>
            <w:tcW w:w="1187" w:type="pct"/>
            <w:shd w:val="clear" w:color="auto" w:fill="auto"/>
            <w:tcMar>
              <w:top w:w="15" w:type="dxa"/>
              <w:left w:w="108" w:type="dxa"/>
              <w:bottom w:w="0" w:type="dxa"/>
              <w:right w:w="108" w:type="dxa"/>
            </w:tcMar>
            <w:vAlign w:val="center"/>
          </w:tcPr>
          <w:p w14:paraId="38AD708E">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70C3CF66">
            <w:pPr>
              <w:jc w:val="right"/>
              <w:rPr>
                <w:rFonts w:ascii="Arial Narrow" w:hAnsi="Arial Narrow" w:eastAsia="仿宋_GB2312"/>
              </w:rPr>
            </w:pPr>
          </w:p>
        </w:tc>
      </w:tr>
      <w:tr w14:paraId="760A24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3117497C">
            <w:pPr>
              <w:rPr>
                <w:rFonts w:ascii="Arial Narrow" w:hAnsi="Arial Narrow" w:eastAsia="仿宋_GB2312"/>
              </w:rPr>
            </w:pPr>
            <w:r>
              <w:rPr>
                <w:rFonts w:ascii="Arial Narrow" w:hAnsi="Arial Narrow" w:eastAsia="仿宋_GB2312"/>
              </w:rPr>
              <w:t>三、计入其他综合收益的设定受益成本</w:t>
            </w:r>
          </w:p>
        </w:tc>
        <w:tc>
          <w:tcPr>
            <w:tcW w:w="1187" w:type="pct"/>
            <w:shd w:val="clear" w:color="auto" w:fill="auto"/>
            <w:tcMar>
              <w:top w:w="15" w:type="dxa"/>
              <w:left w:w="108" w:type="dxa"/>
              <w:bottom w:w="0" w:type="dxa"/>
              <w:right w:w="108" w:type="dxa"/>
            </w:tcMar>
            <w:vAlign w:val="center"/>
          </w:tcPr>
          <w:p w14:paraId="656AE520">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50E4D69D">
            <w:pPr>
              <w:jc w:val="right"/>
              <w:rPr>
                <w:rFonts w:ascii="Arial Narrow" w:hAnsi="Arial Narrow" w:eastAsia="仿宋_GB2312"/>
              </w:rPr>
            </w:pPr>
          </w:p>
        </w:tc>
      </w:tr>
      <w:tr w14:paraId="49ADB4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7E2C9F16">
            <w:pPr>
              <w:rPr>
                <w:rFonts w:ascii="Arial Narrow" w:hAnsi="Arial Narrow" w:eastAsia="仿宋_GB2312"/>
              </w:rPr>
            </w:pPr>
            <w:r>
              <w:rPr>
                <w:rFonts w:ascii="Arial Narrow" w:hAnsi="Arial Narrow" w:eastAsia="仿宋_GB2312"/>
              </w:rPr>
              <w:t>1．精算利得（损失以“-”表示）</w:t>
            </w:r>
          </w:p>
        </w:tc>
        <w:tc>
          <w:tcPr>
            <w:tcW w:w="1187" w:type="pct"/>
            <w:shd w:val="clear" w:color="auto" w:fill="auto"/>
            <w:tcMar>
              <w:top w:w="15" w:type="dxa"/>
              <w:left w:w="108" w:type="dxa"/>
              <w:bottom w:w="0" w:type="dxa"/>
              <w:right w:w="108" w:type="dxa"/>
            </w:tcMar>
            <w:vAlign w:val="center"/>
          </w:tcPr>
          <w:p w14:paraId="10E00468">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7D15D588">
            <w:pPr>
              <w:jc w:val="right"/>
              <w:rPr>
                <w:rFonts w:ascii="Arial Narrow" w:hAnsi="Arial Narrow" w:eastAsia="仿宋_GB2312"/>
              </w:rPr>
            </w:pPr>
          </w:p>
        </w:tc>
      </w:tr>
      <w:tr w14:paraId="2E59F1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27FBE46C">
            <w:pPr>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0576BF55">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3796C6EB">
            <w:pPr>
              <w:jc w:val="right"/>
              <w:rPr>
                <w:rFonts w:ascii="Arial Narrow" w:hAnsi="Arial Narrow" w:eastAsia="仿宋_GB2312"/>
              </w:rPr>
            </w:pPr>
          </w:p>
        </w:tc>
      </w:tr>
      <w:tr w14:paraId="67BF11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4B870479">
            <w:pPr>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15C372B9">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0614D1BE">
            <w:pPr>
              <w:jc w:val="right"/>
              <w:rPr>
                <w:rFonts w:ascii="Arial Narrow" w:hAnsi="Arial Narrow" w:eastAsia="仿宋_GB2312"/>
              </w:rPr>
            </w:pPr>
          </w:p>
        </w:tc>
      </w:tr>
      <w:tr w14:paraId="7BE3F9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281A027F">
            <w:pPr>
              <w:rPr>
                <w:rFonts w:ascii="Arial Narrow" w:hAnsi="Arial Narrow" w:eastAsia="仿宋_GB2312"/>
              </w:rPr>
            </w:pPr>
            <w:r>
              <w:rPr>
                <w:rFonts w:ascii="Arial Narrow" w:hAnsi="Arial Narrow" w:eastAsia="仿宋_GB2312"/>
              </w:rPr>
              <w:t>四、其他变动</w:t>
            </w:r>
          </w:p>
        </w:tc>
        <w:tc>
          <w:tcPr>
            <w:tcW w:w="1187" w:type="pct"/>
            <w:shd w:val="clear" w:color="auto" w:fill="auto"/>
            <w:tcMar>
              <w:top w:w="15" w:type="dxa"/>
              <w:left w:w="108" w:type="dxa"/>
              <w:bottom w:w="0" w:type="dxa"/>
              <w:right w:w="108" w:type="dxa"/>
            </w:tcMar>
            <w:vAlign w:val="center"/>
          </w:tcPr>
          <w:p w14:paraId="08DE77A4">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59A07637">
            <w:pPr>
              <w:jc w:val="right"/>
              <w:rPr>
                <w:rFonts w:ascii="Arial Narrow" w:hAnsi="Arial Narrow" w:eastAsia="仿宋_GB2312"/>
              </w:rPr>
            </w:pPr>
          </w:p>
        </w:tc>
      </w:tr>
      <w:tr w14:paraId="6926A2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73DBA523">
            <w:pPr>
              <w:rPr>
                <w:rFonts w:ascii="Arial Narrow" w:hAnsi="Arial Narrow" w:eastAsia="仿宋_GB2312"/>
              </w:rPr>
            </w:pPr>
            <w:r>
              <w:rPr>
                <w:rFonts w:ascii="Arial Narrow" w:hAnsi="Arial Narrow" w:eastAsia="仿宋_GB2312"/>
              </w:rPr>
              <w:t>1．结算时消除的负债</w:t>
            </w:r>
          </w:p>
        </w:tc>
        <w:tc>
          <w:tcPr>
            <w:tcW w:w="1187" w:type="pct"/>
            <w:shd w:val="clear" w:color="auto" w:fill="auto"/>
            <w:tcMar>
              <w:top w:w="15" w:type="dxa"/>
              <w:left w:w="108" w:type="dxa"/>
              <w:bottom w:w="0" w:type="dxa"/>
              <w:right w:w="108" w:type="dxa"/>
            </w:tcMar>
            <w:vAlign w:val="center"/>
          </w:tcPr>
          <w:p w14:paraId="4C5B35E9">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623011C5">
            <w:pPr>
              <w:jc w:val="right"/>
              <w:rPr>
                <w:rFonts w:ascii="Arial Narrow" w:hAnsi="Arial Narrow" w:eastAsia="仿宋_GB2312"/>
              </w:rPr>
            </w:pPr>
          </w:p>
        </w:tc>
      </w:tr>
      <w:tr w14:paraId="1FA2F5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0A353D4E">
            <w:pPr>
              <w:rPr>
                <w:rFonts w:ascii="Arial Narrow" w:hAnsi="Arial Narrow" w:eastAsia="仿宋_GB2312"/>
              </w:rPr>
            </w:pPr>
            <w:r>
              <w:rPr>
                <w:rFonts w:ascii="Arial Narrow" w:hAnsi="Arial Narrow" w:eastAsia="仿宋_GB2312"/>
              </w:rPr>
              <w:t>2．已支付的福利</w:t>
            </w:r>
          </w:p>
        </w:tc>
        <w:tc>
          <w:tcPr>
            <w:tcW w:w="1187" w:type="pct"/>
            <w:shd w:val="clear" w:color="auto" w:fill="auto"/>
            <w:tcMar>
              <w:top w:w="15" w:type="dxa"/>
              <w:left w:w="108" w:type="dxa"/>
              <w:bottom w:w="0" w:type="dxa"/>
              <w:right w:w="108" w:type="dxa"/>
            </w:tcMar>
            <w:vAlign w:val="center"/>
          </w:tcPr>
          <w:p w14:paraId="377D9847">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6847A572">
            <w:pPr>
              <w:jc w:val="right"/>
              <w:rPr>
                <w:rFonts w:ascii="Arial Narrow" w:hAnsi="Arial Narrow" w:eastAsia="仿宋_GB2312"/>
              </w:rPr>
            </w:pPr>
          </w:p>
        </w:tc>
      </w:tr>
      <w:tr w14:paraId="10F5A0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49AF6AB0">
            <w:pPr>
              <w:rPr>
                <w:rFonts w:ascii="Arial Narrow" w:hAnsi="Arial Narrow" w:eastAsia="仿宋_GB2312"/>
              </w:rPr>
            </w:pPr>
            <w:r>
              <w:rPr>
                <w:rFonts w:ascii="Arial Narrow" w:hAnsi="Arial Narrow" w:eastAsia="仿宋_GB2312"/>
              </w:rPr>
              <w:t>……</w:t>
            </w:r>
          </w:p>
        </w:tc>
        <w:tc>
          <w:tcPr>
            <w:tcW w:w="1187" w:type="pct"/>
            <w:shd w:val="clear" w:color="auto" w:fill="auto"/>
            <w:tcMar>
              <w:top w:w="15" w:type="dxa"/>
              <w:left w:w="108" w:type="dxa"/>
              <w:bottom w:w="0" w:type="dxa"/>
              <w:right w:w="108" w:type="dxa"/>
            </w:tcMar>
            <w:vAlign w:val="center"/>
          </w:tcPr>
          <w:p w14:paraId="699CABF7">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3A7E0E41">
            <w:pPr>
              <w:jc w:val="right"/>
              <w:rPr>
                <w:rFonts w:ascii="Arial Narrow" w:hAnsi="Arial Narrow" w:eastAsia="仿宋_GB2312"/>
              </w:rPr>
            </w:pPr>
          </w:p>
        </w:tc>
      </w:tr>
      <w:tr w14:paraId="04FBAE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3A0F43B4">
            <w:pPr>
              <w:rPr>
                <w:rFonts w:ascii="Arial Narrow" w:hAnsi="Arial Narrow" w:eastAsia="仿宋_GB2312"/>
                <w:b/>
                <w:bCs/>
              </w:rPr>
            </w:pPr>
            <w:r>
              <w:rPr>
                <w:rFonts w:ascii="Arial Narrow" w:hAnsi="Arial Narrow" w:eastAsia="仿宋_GB2312"/>
                <w:b/>
                <w:bCs/>
              </w:rPr>
              <w:t>五、期末余额</w:t>
            </w:r>
          </w:p>
        </w:tc>
        <w:tc>
          <w:tcPr>
            <w:tcW w:w="1187" w:type="pct"/>
            <w:shd w:val="clear" w:color="auto" w:fill="auto"/>
            <w:tcMar>
              <w:top w:w="15" w:type="dxa"/>
              <w:left w:w="108" w:type="dxa"/>
              <w:bottom w:w="0" w:type="dxa"/>
              <w:right w:w="108" w:type="dxa"/>
            </w:tcMar>
            <w:vAlign w:val="center"/>
          </w:tcPr>
          <w:p w14:paraId="76A52A4D">
            <w:pPr>
              <w:jc w:val="right"/>
              <w:rPr>
                <w:rFonts w:ascii="Arial Narrow" w:hAnsi="Arial Narrow" w:eastAsia="仿宋_GB2312"/>
                <w:b/>
                <w:bCs/>
              </w:rPr>
            </w:pPr>
          </w:p>
        </w:tc>
        <w:tc>
          <w:tcPr>
            <w:tcW w:w="1187" w:type="pct"/>
            <w:shd w:val="clear" w:color="auto" w:fill="auto"/>
            <w:tcMar>
              <w:top w:w="15" w:type="dxa"/>
              <w:left w:w="108" w:type="dxa"/>
              <w:bottom w:w="0" w:type="dxa"/>
              <w:right w:w="108" w:type="dxa"/>
            </w:tcMar>
            <w:vAlign w:val="center"/>
          </w:tcPr>
          <w:p w14:paraId="3954CAFA">
            <w:pPr>
              <w:jc w:val="right"/>
              <w:rPr>
                <w:rFonts w:ascii="Arial Narrow" w:hAnsi="Arial Narrow" w:eastAsia="仿宋_GB2312"/>
                <w:b/>
                <w:bCs/>
              </w:rPr>
            </w:pPr>
          </w:p>
        </w:tc>
      </w:tr>
    </w:tbl>
    <w:p w14:paraId="465556D3">
      <w:pPr>
        <w:keepNext/>
        <w:widowControl/>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计划资产：</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511"/>
        <w:gridCol w:w="2039"/>
        <w:gridCol w:w="2039"/>
      </w:tblGrid>
      <w:tr w14:paraId="317AC9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626" w:type="pct"/>
            <w:tcBorders>
              <w:top w:val="single" w:color="auto" w:sz="8" w:space="0"/>
              <w:bottom w:val="single" w:color="auto" w:sz="4" w:space="0"/>
            </w:tcBorders>
            <w:shd w:val="clear" w:color="auto" w:fill="auto"/>
            <w:vAlign w:val="center"/>
          </w:tcPr>
          <w:p w14:paraId="52F0C720">
            <w:pPr>
              <w:widowControl/>
              <w:adjustRightInd w:val="0"/>
              <w:rPr>
                <w:rFonts w:ascii="Arial Narrow" w:hAnsi="Arial Narrow" w:eastAsia="仿宋_GB2312" w:cs="Arial"/>
                <w:color w:val="000000"/>
                <w:kern w:val="0"/>
                <w:szCs w:val="21"/>
              </w:rPr>
            </w:pPr>
            <w:r>
              <w:rPr>
                <w:rFonts w:ascii="Arial Narrow" w:hAnsi="Arial Narrow" w:eastAsia="仿宋_GB2312" w:cs="Arial"/>
                <w:b/>
                <w:bCs/>
                <w:color w:val="000000"/>
                <w:szCs w:val="21"/>
                <w:lang w:val="en-GB"/>
              </w:rPr>
              <w:t>项  目</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7A13F4BB">
            <w:pPr>
              <w:widowControl/>
              <w:adjustRightIn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本期金额</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6AA0AF87">
            <w:pPr>
              <w:widowControl/>
              <w:adjustRightIn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上期金额</w:t>
            </w:r>
          </w:p>
        </w:tc>
      </w:tr>
      <w:tr w14:paraId="7B38D4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tcBorders>
              <w:top w:val="single" w:color="auto" w:sz="4" w:space="0"/>
            </w:tcBorders>
            <w:shd w:val="clear" w:color="auto" w:fill="auto"/>
            <w:tcMar>
              <w:top w:w="15" w:type="dxa"/>
              <w:left w:w="108" w:type="dxa"/>
              <w:bottom w:w="0" w:type="dxa"/>
              <w:right w:w="108" w:type="dxa"/>
            </w:tcMar>
            <w:vAlign w:val="center"/>
          </w:tcPr>
          <w:p w14:paraId="4E83A15A">
            <w:pPr>
              <w:rPr>
                <w:rFonts w:ascii="Arial Narrow" w:hAnsi="Arial Narrow" w:eastAsia="仿宋_GB2312"/>
              </w:rPr>
            </w:pPr>
            <w:r>
              <w:rPr>
                <w:rFonts w:ascii="Arial Narrow" w:hAnsi="Arial Narrow" w:eastAsia="仿宋_GB2312"/>
              </w:rPr>
              <w:t>一、</w:t>
            </w:r>
            <w:r>
              <w:rPr>
                <w:rFonts w:hint="eastAsia" w:ascii="Arial Narrow" w:hAnsi="Arial Narrow" w:eastAsia="仿宋_GB2312"/>
              </w:rPr>
              <w:t>期初</w:t>
            </w:r>
            <w:r>
              <w:rPr>
                <w:rFonts w:ascii="Arial Narrow" w:hAnsi="Arial Narrow" w:eastAsia="仿宋_GB2312"/>
              </w:rPr>
              <w:t>余额</w:t>
            </w:r>
          </w:p>
        </w:tc>
        <w:tc>
          <w:tcPr>
            <w:tcW w:w="1187" w:type="pct"/>
            <w:tcBorders>
              <w:top w:val="single" w:color="auto" w:sz="4" w:space="0"/>
            </w:tcBorders>
            <w:shd w:val="clear" w:color="auto" w:fill="auto"/>
            <w:tcMar>
              <w:top w:w="15" w:type="dxa"/>
              <w:left w:w="108" w:type="dxa"/>
              <w:bottom w:w="0" w:type="dxa"/>
              <w:right w:w="108" w:type="dxa"/>
            </w:tcMar>
            <w:vAlign w:val="center"/>
          </w:tcPr>
          <w:p w14:paraId="2AD1DEC6">
            <w:pPr>
              <w:jc w:val="right"/>
              <w:rPr>
                <w:rFonts w:ascii="Arial Narrow" w:hAnsi="Arial Narrow" w:eastAsia="仿宋_GB2312"/>
              </w:rPr>
            </w:pPr>
          </w:p>
        </w:tc>
        <w:tc>
          <w:tcPr>
            <w:tcW w:w="1187" w:type="pct"/>
            <w:tcBorders>
              <w:top w:val="single" w:color="auto" w:sz="4" w:space="0"/>
            </w:tcBorders>
            <w:shd w:val="clear" w:color="auto" w:fill="auto"/>
            <w:tcMar>
              <w:top w:w="15" w:type="dxa"/>
              <w:left w:w="108" w:type="dxa"/>
              <w:bottom w:w="0" w:type="dxa"/>
              <w:right w:w="108" w:type="dxa"/>
            </w:tcMar>
            <w:vAlign w:val="center"/>
          </w:tcPr>
          <w:p w14:paraId="505C2D0B">
            <w:pPr>
              <w:jc w:val="right"/>
              <w:rPr>
                <w:rFonts w:ascii="Arial Narrow" w:hAnsi="Arial Narrow" w:eastAsia="仿宋_GB2312"/>
              </w:rPr>
            </w:pPr>
          </w:p>
        </w:tc>
      </w:tr>
      <w:tr w14:paraId="63126B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4E2B63B1">
            <w:pPr>
              <w:rPr>
                <w:rFonts w:ascii="Arial Narrow" w:hAnsi="Arial Narrow" w:eastAsia="仿宋_GB2312"/>
              </w:rPr>
            </w:pPr>
            <w:r>
              <w:rPr>
                <w:rFonts w:ascii="Arial Narrow" w:hAnsi="Arial Narrow" w:eastAsia="仿宋_GB2312"/>
              </w:rPr>
              <w:t>二、计入当期损益的设定受益成本</w:t>
            </w:r>
          </w:p>
        </w:tc>
        <w:tc>
          <w:tcPr>
            <w:tcW w:w="1187" w:type="pct"/>
            <w:shd w:val="clear" w:color="auto" w:fill="auto"/>
            <w:tcMar>
              <w:top w:w="15" w:type="dxa"/>
              <w:left w:w="108" w:type="dxa"/>
              <w:bottom w:w="0" w:type="dxa"/>
              <w:right w:w="108" w:type="dxa"/>
            </w:tcMar>
            <w:vAlign w:val="center"/>
          </w:tcPr>
          <w:p w14:paraId="719C520B">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15045A8C">
            <w:pPr>
              <w:jc w:val="right"/>
              <w:rPr>
                <w:rFonts w:ascii="Arial Narrow" w:hAnsi="Arial Narrow" w:eastAsia="仿宋_GB2312"/>
              </w:rPr>
            </w:pPr>
          </w:p>
        </w:tc>
      </w:tr>
      <w:tr w14:paraId="1C576F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54BB8141">
            <w:pPr>
              <w:rPr>
                <w:rFonts w:ascii="Arial Narrow" w:hAnsi="Arial Narrow" w:eastAsia="仿宋_GB2312"/>
              </w:rPr>
            </w:pPr>
            <w:r>
              <w:rPr>
                <w:rFonts w:ascii="Arial Narrow" w:hAnsi="Arial Narrow" w:eastAsia="仿宋_GB2312"/>
              </w:rPr>
              <w:t>1．利息净额</w:t>
            </w:r>
          </w:p>
        </w:tc>
        <w:tc>
          <w:tcPr>
            <w:tcW w:w="1187" w:type="pct"/>
            <w:shd w:val="clear" w:color="auto" w:fill="auto"/>
            <w:tcMar>
              <w:top w:w="15" w:type="dxa"/>
              <w:left w:w="108" w:type="dxa"/>
              <w:bottom w:w="0" w:type="dxa"/>
              <w:right w:w="108" w:type="dxa"/>
            </w:tcMar>
            <w:vAlign w:val="center"/>
          </w:tcPr>
          <w:p w14:paraId="385A8DC7">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04FDEC1B">
            <w:pPr>
              <w:jc w:val="right"/>
              <w:rPr>
                <w:rFonts w:ascii="Arial Narrow" w:hAnsi="Arial Narrow" w:eastAsia="仿宋_GB2312"/>
              </w:rPr>
            </w:pPr>
          </w:p>
        </w:tc>
      </w:tr>
      <w:tr w14:paraId="1CF05B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614A0666">
            <w:pPr>
              <w:rPr>
                <w:rFonts w:ascii="Arial Narrow" w:hAnsi="Arial Narrow" w:eastAsia="仿宋_GB2312"/>
              </w:rPr>
            </w:pPr>
            <w:r>
              <w:rPr>
                <w:rFonts w:ascii="Arial Narrow" w:hAnsi="Arial Narrow" w:eastAsia="仿宋_GB2312"/>
              </w:rPr>
              <w:t xml:space="preserve"> </w:t>
            </w:r>
          </w:p>
        </w:tc>
        <w:tc>
          <w:tcPr>
            <w:tcW w:w="1187" w:type="pct"/>
            <w:shd w:val="clear" w:color="auto" w:fill="auto"/>
            <w:tcMar>
              <w:top w:w="15" w:type="dxa"/>
              <w:left w:w="108" w:type="dxa"/>
              <w:bottom w:w="0" w:type="dxa"/>
              <w:right w:w="108" w:type="dxa"/>
            </w:tcMar>
            <w:vAlign w:val="center"/>
          </w:tcPr>
          <w:p w14:paraId="6FE4681E">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287B4AC6">
            <w:pPr>
              <w:jc w:val="right"/>
              <w:rPr>
                <w:rFonts w:ascii="Arial Narrow" w:hAnsi="Arial Narrow" w:eastAsia="仿宋_GB2312"/>
              </w:rPr>
            </w:pPr>
          </w:p>
        </w:tc>
      </w:tr>
      <w:tr w14:paraId="28F2AE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4BFDD6EE">
            <w:pPr>
              <w:rPr>
                <w:rFonts w:ascii="Arial Narrow" w:hAnsi="Arial Narrow" w:eastAsia="仿宋_GB2312"/>
              </w:rPr>
            </w:pPr>
            <w:r>
              <w:rPr>
                <w:rFonts w:ascii="Arial Narrow" w:hAnsi="Arial Narrow" w:eastAsia="仿宋_GB2312"/>
              </w:rPr>
              <w:t>三、计入其他综合收益的设定受益成本</w:t>
            </w:r>
          </w:p>
        </w:tc>
        <w:tc>
          <w:tcPr>
            <w:tcW w:w="1187" w:type="pct"/>
            <w:shd w:val="clear" w:color="auto" w:fill="auto"/>
            <w:tcMar>
              <w:top w:w="15" w:type="dxa"/>
              <w:left w:w="108" w:type="dxa"/>
              <w:bottom w:w="0" w:type="dxa"/>
              <w:right w:w="108" w:type="dxa"/>
            </w:tcMar>
            <w:vAlign w:val="center"/>
          </w:tcPr>
          <w:p w14:paraId="642B490B">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6B9E0A01">
            <w:pPr>
              <w:jc w:val="right"/>
              <w:rPr>
                <w:rFonts w:ascii="Arial Narrow" w:hAnsi="Arial Narrow" w:eastAsia="仿宋_GB2312"/>
              </w:rPr>
            </w:pPr>
          </w:p>
        </w:tc>
      </w:tr>
      <w:tr w14:paraId="3083FB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011CE16F">
            <w:pPr>
              <w:rPr>
                <w:rFonts w:ascii="Arial Narrow" w:hAnsi="Arial Narrow" w:eastAsia="仿宋_GB2312"/>
              </w:rPr>
            </w:pPr>
            <w:r>
              <w:rPr>
                <w:rFonts w:ascii="Arial Narrow" w:hAnsi="Arial Narrow" w:eastAsia="仿宋_GB2312"/>
              </w:rPr>
              <w:t>1．计划资产的回报（计入利息净额的除外）</w:t>
            </w:r>
          </w:p>
        </w:tc>
        <w:tc>
          <w:tcPr>
            <w:tcW w:w="1187" w:type="pct"/>
            <w:shd w:val="clear" w:color="auto" w:fill="auto"/>
            <w:tcMar>
              <w:top w:w="15" w:type="dxa"/>
              <w:left w:w="108" w:type="dxa"/>
              <w:bottom w:w="0" w:type="dxa"/>
              <w:right w:w="108" w:type="dxa"/>
            </w:tcMar>
            <w:vAlign w:val="center"/>
          </w:tcPr>
          <w:p w14:paraId="4C0101A4">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5DA8D1C3">
            <w:pPr>
              <w:jc w:val="right"/>
              <w:rPr>
                <w:rFonts w:ascii="Arial Narrow" w:hAnsi="Arial Narrow" w:eastAsia="仿宋_GB2312"/>
              </w:rPr>
            </w:pPr>
          </w:p>
        </w:tc>
      </w:tr>
      <w:tr w14:paraId="744642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524DCF62">
            <w:pPr>
              <w:rPr>
                <w:rFonts w:ascii="Arial Narrow" w:hAnsi="Arial Narrow" w:eastAsia="仿宋_GB2312"/>
              </w:rPr>
            </w:pPr>
            <w:r>
              <w:rPr>
                <w:rFonts w:ascii="Arial Narrow" w:hAnsi="Arial Narrow" w:eastAsia="仿宋_GB2312"/>
              </w:rPr>
              <w:t>2．资产上限影响的变动（计入利息净额的除外）</w:t>
            </w:r>
          </w:p>
        </w:tc>
        <w:tc>
          <w:tcPr>
            <w:tcW w:w="1187" w:type="pct"/>
            <w:shd w:val="clear" w:color="auto" w:fill="auto"/>
            <w:tcMar>
              <w:top w:w="15" w:type="dxa"/>
              <w:left w:w="108" w:type="dxa"/>
              <w:bottom w:w="0" w:type="dxa"/>
              <w:right w:w="108" w:type="dxa"/>
            </w:tcMar>
            <w:vAlign w:val="center"/>
          </w:tcPr>
          <w:p w14:paraId="0E19C4D6">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0DA0FE3E">
            <w:pPr>
              <w:jc w:val="right"/>
              <w:rPr>
                <w:rFonts w:ascii="Arial Narrow" w:hAnsi="Arial Narrow" w:eastAsia="仿宋_GB2312"/>
              </w:rPr>
            </w:pPr>
          </w:p>
        </w:tc>
      </w:tr>
      <w:tr w14:paraId="413B50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466C4884">
            <w:pPr>
              <w:rPr>
                <w:rFonts w:ascii="Arial Narrow" w:hAnsi="Arial Narrow" w:eastAsia="仿宋_GB2312"/>
              </w:rPr>
            </w:pPr>
            <w:r>
              <w:rPr>
                <w:rFonts w:ascii="Arial Narrow" w:hAnsi="Arial Narrow" w:eastAsia="仿宋_GB2312"/>
              </w:rPr>
              <w:t>四、其他变动</w:t>
            </w:r>
          </w:p>
        </w:tc>
        <w:tc>
          <w:tcPr>
            <w:tcW w:w="1187" w:type="pct"/>
            <w:shd w:val="clear" w:color="auto" w:fill="auto"/>
            <w:tcMar>
              <w:top w:w="15" w:type="dxa"/>
              <w:left w:w="108" w:type="dxa"/>
              <w:bottom w:w="0" w:type="dxa"/>
              <w:right w:w="108" w:type="dxa"/>
            </w:tcMar>
            <w:vAlign w:val="center"/>
          </w:tcPr>
          <w:p w14:paraId="4326D748">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441DAB24">
            <w:pPr>
              <w:jc w:val="right"/>
              <w:rPr>
                <w:rFonts w:ascii="Arial Narrow" w:hAnsi="Arial Narrow" w:eastAsia="仿宋_GB2312"/>
              </w:rPr>
            </w:pPr>
          </w:p>
        </w:tc>
      </w:tr>
      <w:tr w14:paraId="639FC8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1B8F2911">
            <w:pPr>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5E2728D9">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1F56E51A">
            <w:pPr>
              <w:jc w:val="right"/>
              <w:rPr>
                <w:rFonts w:ascii="Arial Narrow" w:hAnsi="Arial Narrow" w:eastAsia="仿宋_GB2312"/>
              </w:rPr>
            </w:pPr>
          </w:p>
        </w:tc>
      </w:tr>
      <w:tr w14:paraId="36BA55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03E9F639">
            <w:pPr>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419788B4">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6D642A5E">
            <w:pPr>
              <w:jc w:val="right"/>
              <w:rPr>
                <w:rFonts w:ascii="Arial Narrow" w:hAnsi="Arial Narrow" w:eastAsia="仿宋_GB2312"/>
              </w:rPr>
            </w:pPr>
          </w:p>
        </w:tc>
      </w:tr>
      <w:tr w14:paraId="5D2BA0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25638BE0">
            <w:pPr>
              <w:rPr>
                <w:rFonts w:ascii="Arial Narrow" w:hAnsi="Arial Narrow" w:eastAsia="仿宋_GB2312"/>
              </w:rPr>
            </w:pPr>
            <w:r>
              <w:rPr>
                <w:rFonts w:ascii="Arial Narrow" w:hAnsi="Arial Narrow" w:eastAsia="仿宋_GB2312"/>
              </w:rPr>
              <w:t>……</w:t>
            </w:r>
          </w:p>
        </w:tc>
        <w:tc>
          <w:tcPr>
            <w:tcW w:w="1187" w:type="pct"/>
            <w:shd w:val="clear" w:color="auto" w:fill="auto"/>
            <w:tcMar>
              <w:top w:w="15" w:type="dxa"/>
              <w:left w:w="108" w:type="dxa"/>
              <w:bottom w:w="0" w:type="dxa"/>
              <w:right w:w="108" w:type="dxa"/>
            </w:tcMar>
            <w:vAlign w:val="center"/>
          </w:tcPr>
          <w:p w14:paraId="76F9DDFF">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6AC686BB">
            <w:pPr>
              <w:jc w:val="right"/>
              <w:rPr>
                <w:rFonts w:ascii="Arial Narrow" w:hAnsi="Arial Narrow" w:eastAsia="仿宋_GB2312"/>
              </w:rPr>
            </w:pPr>
          </w:p>
        </w:tc>
      </w:tr>
      <w:tr w14:paraId="06D725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6DCA9591">
            <w:pPr>
              <w:rPr>
                <w:rFonts w:ascii="Arial Narrow" w:hAnsi="Arial Narrow" w:eastAsia="仿宋_GB2312"/>
                <w:b/>
                <w:bCs/>
              </w:rPr>
            </w:pPr>
            <w:r>
              <w:rPr>
                <w:rFonts w:ascii="Arial Narrow" w:hAnsi="Arial Narrow" w:eastAsia="仿宋_GB2312"/>
                <w:b/>
                <w:bCs/>
              </w:rPr>
              <w:t>五、期末余额</w:t>
            </w:r>
          </w:p>
        </w:tc>
        <w:tc>
          <w:tcPr>
            <w:tcW w:w="1187" w:type="pct"/>
            <w:shd w:val="clear" w:color="auto" w:fill="auto"/>
            <w:tcMar>
              <w:top w:w="15" w:type="dxa"/>
              <w:left w:w="108" w:type="dxa"/>
              <w:bottom w:w="0" w:type="dxa"/>
              <w:right w:w="108" w:type="dxa"/>
            </w:tcMar>
            <w:vAlign w:val="center"/>
          </w:tcPr>
          <w:p w14:paraId="0FD8CF38">
            <w:pPr>
              <w:jc w:val="right"/>
              <w:rPr>
                <w:rFonts w:ascii="Arial Narrow" w:hAnsi="Arial Narrow" w:eastAsia="仿宋_GB2312"/>
                <w:b/>
                <w:bCs/>
              </w:rPr>
            </w:pPr>
          </w:p>
        </w:tc>
        <w:tc>
          <w:tcPr>
            <w:tcW w:w="1187" w:type="pct"/>
            <w:shd w:val="clear" w:color="auto" w:fill="auto"/>
            <w:tcMar>
              <w:top w:w="15" w:type="dxa"/>
              <w:left w:w="108" w:type="dxa"/>
              <w:bottom w:w="0" w:type="dxa"/>
              <w:right w:w="108" w:type="dxa"/>
            </w:tcMar>
            <w:vAlign w:val="center"/>
          </w:tcPr>
          <w:p w14:paraId="0B924E6B">
            <w:pPr>
              <w:jc w:val="right"/>
              <w:rPr>
                <w:rFonts w:ascii="Arial Narrow" w:hAnsi="Arial Narrow" w:eastAsia="仿宋_GB2312"/>
                <w:b/>
                <w:bCs/>
              </w:rPr>
            </w:pPr>
          </w:p>
        </w:tc>
      </w:tr>
    </w:tbl>
    <w:p w14:paraId="7BE1CB6E">
      <w:pPr>
        <w:keepNext/>
        <w:widowControl/>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ascii="Arial Narrow" w:hAnsi="Arial Narrow" w:eastAsia="仿宋_GB2312"/>
          <w:color w:val="000000" w:themeColor="text1"/>
          <w:sz w:val="24"/>
          <w:szCs w:val="24"/>
          <w14:textFill>
            <w14:solidFill>
              <w14:schemeClr w14:val="tx1"/>
            </w14:solidFill>
          </w14:textFill>
        </w:rPr>
        <w:t>设定受益计划净负债（净资产）：</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511"/>
        <w:gridCol w:w="2039"/>
        <w:gridCol w:w="2039"/>
      </w:tblGrid>
      <w:tr w14:paraId="7E3DF4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626" w:type="pct"/>
            <w:tcBorders>
              <w:top w:val="single" w:color="auto" w:sz="8" w:space="0"/>
              <w:bottom w:val="single" w:color="auto" w:sz="4" w:space="0"/>
            </w:tcBorders>
            <w:shd w:val="clear" w:color="auto" w:fill="auto"/>
            <w:vAlign w:val="center"/>
          </w:tcPr>
          <w:p w14:paraId="204643DB">
            <w:pPr>
              <w:widowControl/>
              <w:adjustRightInd w:val="0"/>
              <w:snapToGrid w:val="0"/>
              <w:jc w:val="left"/>
              <w:rPr>
                <w:rFonts w:ascii="Arial Narrow" w:hAnsi="Arial Narrow" w:eastAsia="仿宋_GB2312" w:cs="Arial"/>
                <w:color w:val="000000"/>
                <w:kern w:val="0"/>
                <w:szCs w:val="21"/>
              </w:rPr>
            </w:pPr>
            <w:r>
              <w:rPr>
                <w:rFonts w:ascii="Arial Narrow" w:hAnsi="Arial Narrow" w:eastAsia="仿宋_GB2312" w:cs="Arial"/>
                <w:b/>
                <w:bCs/>
                <w:color w:val="000000"/>
                <w:szCs w:val="21"/>
                <w:lang w:val="en-GB"/>
              </w:rPr>
              <w:t>项  目</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42A5FD01">
            <w:pPr>
              <w:widowControl/>
              <w:adjustRightInd w:val="0"/>
              <w:snapToGri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本期金额</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74E7DE09">
            <w:pPr>
              <w:widowControl/>
              <w:adjustRightInd w:val="0"/>
              <w:snapToGri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上期金额</w:t>
            </w:r>
          </w:p>
        </w:tc>
      </w:tr>
      <w:tr w14:paraId="6AB6D3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tcBorders>
              <w:top w:val="single" w:color="auto" w:sz="4" w:space="0"/>
            </w:tcBorders>
            <w:shd w:val="clear" w:color="auto" w:fill="auto"/>
            <w:tcMar>
              <w:top w:w="15" w:type="dxa"/>
              <w:left w:w="108" w:type="dxa"/>
              <w:bottom w:w="0" w:type="dxa"/>
              <w:right w:w="108" w:type="dxa"/>
            </w:tcMar>
            <w:vAlign w:val="center"/>
          </w:tcPr>
          <w:p w14:paraId="29E66912">
            <w:pPr>
              <w:rPr>
                <w:rFonts w:ascii="Arial Narrow" w:hAnsi="Arial Narrow" w:eastAsia="仿宋_GB2312"/>
              </w:rPr>
            </w:pPr>
            <w:r>
              <w:rPr>
                <w:rFonts w:ascii="Arial Narrow" w:hAnsi="Arial Narrow" w:eastAsia="仿宋_GB2312"/>
              </w:rPr>
              <w:t>一、</w:t>
            </w:r>
            <w:r>
              <w:rPr>
                <w:rFonts w:hint="eastAsia" w:ascii="Arial Narrow" w:hAnsi="Arial Narrow" w:eastAsia="仿宋_GB2312"/>
              </w:rPr>
              <w:t>期初</w:t>
            </w:r>
            <w:r>
              <w:rPr>
                <w:rFonts w:ascii="Arial Narrow" w:hAnsi="Arial Narrow" w:eastAsia="仿宋_GB2312"/>
              </w:rPr>
              <w:t>余额</w:t>
            </w:r>
          </w:p>
        </w:tc>
        <w:tc>
          <w:tcPr>
            <w:tcW w:w="1187" w:type="pct"/>
            <w:tcBorders>
              <w:top w:val="single" w:color="auto" w:sz="4" w:space="0"/>
            </w:tcBorders>
            <w:shd w:val="clear" w:color="auto" w:fill="auto"/>
            <w:tcMar>
              <w:top w:w="15" w:type="dxa"/>
              <w:left w:w="108" w:type="dxa"/>
              <w:bottom w:w="0" w:type="dxa"/>
              <w:right w:w="108" w:type="dxa"/>
            </w:tcMar>
            <w:vAlign w:val="center"/>
          </w:tcPr>
          <w:p w14:paraId="07599B5A">
            <w:pPr>
              <w:jc w:val="right"/>
              <w:rPr>
                <w:rFonts w:ascii="Arial Narrow" w:hAnsi="Arial Narrow" w:eastAsia="仿宋_GB2312"/>
              </w:rPr>
            </w:pPr>
          </w:p>
        </w:tc>
        <w:tc>
          <w:tcPr>
            <w:tcW w:w="1187" w:type="pct"/>
            <w:tcBorders>
              <w:top w:val="single" w:color="auto" w:sz="4" w:space="0"/>
            </w:tcBorders>
            <w:shd w:val="clear" w:color="auto" w:fill="auto"/>
            <w:tcMar>
              <w:top w:w="15" w:type="dxa"/>
              <w:left w:w="108" w:type="dxa"/>
              <w:bottom w:w="0" w:type="dxa"/>
              <w:right w:w="108" w:type="dxa"/>
            </w:tcMar>
            <w:vAlign w:val="center"/>
          </w:tcPr>
          <w:p w14:paraId="13A98DEF">
            <w:pPr>
              <w:jc w:val="right"/>
              <w:rPr>
                <w:rFonts w:ascii="Arial Narrow" w:hAnsi="Arial Narrow" w:eastAsia="仿宋_GB2312"/>
              </w:rPr>
            </w:pPr>
          </w:p>
        </w:tc>
      </w:tr>
      <w:tr w14:paraId="5D4494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02D05EE3">
            <w:pPr>
              <w:rPr>
                <w:rFonts w:ascii="Arial Narrow" w:hAnsi="Arial Narrow" w:eastAsia="仿宋_GB2312"/>
              </w:rPr>
            </w:pPr>
            <w:r>
              <w:rPr>
                <w:rFonts w:ascii="Arial Narrow" w:hAnsi="Arial Narrow" w:eastAsia="仿宋_GB2312"/>
              </w:rPr>
              <w:t>二、计入当期损益的设定受益成本</w:t>
            </w:r>
          </w:p>
        </w:tc>
        <w:tc>
          <w:tcPr>
            <w:tcW w:w="1187" w:type="pct"/>
            <w:shd w:val="clear" w:color="auto" w:fill="auto"/>
            <w:tcMar>
              <w:top w:w="15" w:type="dxa"/>
              <w:left w:w="108" w:type="dxa"/>
              <w:bottom w:w="0" w:type="dxa"/>
              <w:right w:w="108" w:type="dxa"/>
            </w:tcMar>
            <w:vAlign w:val="center"/>
          </w:tcPr>
          <w:p w14:paraId="0ED4CF68">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15259151">
            <w:pPr>
              <w:jc w:val="right"/>
              <w:rPr>
                <w:rFonts w:ascii="Arial Narrow" w:hAnsi="Arial Narrow" w:eastAsia="仿宋_GB2312"/>
              </w:rPr>
            </w:pPr>
          </w:p>
        </w:tc>
      </w:tr>
      <w:tr w14:paraId="1A4E2D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2AFA8A45">
            <w:pPr>
              <w:rPr>
                <w:rFonts w:ascii="Arial Narrow" w:hAnsi="Arial Narrow" w:eastAsia="仿宋_GB2312"/>
              </w:rPr>
            </w:pPr>
            <w:r>
              <w:rPr>
                <w:rFonts w:ascii="Arial Narrow" w:hAnsi="Arial Narrow" w:eastAsia="仿宋_GB2312"/>
              </w:rPr>
              <w:t>三、计入其他综合收益的设定受益成本</w:t>
            </w:r>
          </w:p>
        </w:tc>
        <w:tc>
          <w:tcPr>
            <w:tcW w:w="1187" w:type="pct"/>
            <w:shd w:val="clear" w:color="auto" w:fill="auto"/>
            <w:tcMar>
              <w:top w:w="15" w:type="dxa"/>
              <w:left w:w="108" w:type="dxa"/>
              <w:bottom w:w="0" w:type="dxa"/>
              <w:right w:w="108" w:type="dxa"/>
            </w:tcMar>
            <w:vAlign w:val="center"/>
          </w:tcPr>
          <w:p w14:paraId="68973E4C">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0D3DE385">
            <w:pPr>
              <w:jc w:val="right"/>
              <w:rPr>
                <w:rFonts w:ascii="Arial Narrow" w:hAnsi="Arial Narrow" w:eastAsia="仿宋_GB2312"/>
              </w:rPr>
            </w:pPr>
          </w:p>
        </w:tc>
      </w:tr>
      <w:tr w14:paraId="113436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4424F25F">
            <w:pPr>
              <w:rPr>
                <w:rFonts w:ascii="Arial Narrow" w:hAnsi="Arial Narrow" w:eastAsia="仿宋_GB2312"/>
              </w:rPr>
            </w:pPr>
            <w:r>
              <w:rPr>
                <w:rFonts w:ascii="Arial Narrow" w:hAnsi="Arial Narrow" w:eastAsia="仿宋_GB2312"/>
              </w:rPr>
              <w:t>四、其他变动</w:t>
            </w:r>
          </w:p>
        </w:tc>
        <w:tc>
          <w:tcPr>
            <w:tcW w:w="1187" w:type="pct"/>
            <w:shd w:val="clear" w:color="auto" w:fill="auto"/>
            <w:tcMar>
              <w:top w:w="15" w:type="dxa"/>
              <w:left w:w="108" w:type="dxa"/>
              <w:bottom w:w="0" w:type="dxa"/>
              <w:right w:w="108" w:type="dxa"/>
            </w:tcMar>
            <w:vAlign w:val="center"/>
          </w:tcPr>
          <w:p w14:paraId="5872FBA1">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4E2C3684">
            <w:pPr>
              <w:jc w:val="right"/>
              <w:rPr>
                <w:rFonts w:ascii="Arial Narrow" w:hAnsi="Arial Narrow" w:eastAsia="仿宋_GB2312"/>
              </w:rPr>
            </w:pPr>
          </w:p>
        </w:tc>
      </w:tr>
      <w:tr w14:paraId="5BFDE7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1B18D096">
            <w:pPr>
              <w:rPr>
                <w:rFonts w:ascii="Arial Narrow" w:hAnsi="Arial Narrow" w:eastAsia="仿宋_GB2312"/>
                <w:b/>
                <w:bCs/>
              </w:rPr>
            </w:pPr>
            <w:r>
              <w:rPr>
                <w:rFonts w:ascii="Arial Narrow" w:hAnsi="Arial Narrow" w:eastAsia="仿宋_GB2312"/>
                <w:b/>
                <w:bCs/>
              </w:rPr>
              <w:t>五、期末余额</w:t>
            </w:r>
          </w:p>
        </w:tc>
        <w:tc>
          <w:tcPr>
            <w:tcW w:w="1187" w:type="pct"/>
            <w:shd w:val="clear" w:color="auto" w:fill="auto"/>
            <w:tcMar>
              <w:top w:w="15" w:type="dxa"/>
              <w:left w:w="108" w:type="dxa"/>
              <w:bottom w:w="0" w:type="dxa"/>
              <w:right w:w="108" w:type="dxa"/>
            </w:tcMar>
            <w:vAlign w:val="center"/>
          </w:tcPr>
          <w:p w14:paraId="2206CDEE">
            <w:pPr>
              <w:jc w:val="right"/>
              <w:rPr>
                <w:rFonts w:ascii="Arial Narrow" w:hAnsi="Arial Narrow" w:eastAsia="仿宋_GB2312"/>
                <w:b/>
                <w:bCs/>
              </w:rPr>
            </w:pPr>
          </w:p>
        </w:tc>
        <w:tc>
          <w:tcPr>
            <w:tcW w:w="1187" w:type="pct"/>
            <w:shd w:val="clear" w:color="auto" w:fill="auto"/>
            <w:tcMar>
              <w:top w:w="15" w:type="dxa"/>
              <w:left w:w="108" w:type="dxa"/>
              <w:bottom w:w="0" w:type="dxa"/>
              <w:right w:w="108" w:type="dxa"/>
            </w:tcMar>
            <w:vAlign w:val="center"/>
          </w:tcPr>
          <w:p w14:paraId="7A16E937">
            <w:pPr>
              <w:jc w:val="right"/>
              <w:rPr>
                <w:rFonts w:ascii="Arial Narrow" w:hAnsi="Arial Narrow" w:eastAsia="仿宋_GB2312"/>
                <w:b/>
                <w:bCs/>
              </w:rPr>
            </w:pPr>
          </w:p>
        </w:tc>
      </w:tr>
    </w:tbl>
    <w:p w14:paraId="369F6CC9">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w:t>
      </w: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设定受益计划的内容、形成的原因、特征及与之相关的风险；</w:t>
      </w:r>
    </w:p>
    <w:p w14:paraId="1D1D1F82">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如有对计划的修改或结算的，还应当披露修改或结算计划的有关情况；</w:t>
      </w:r>
    </w:p>
    <w:p w14:paraId="014E7275">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color w:val="0000FF"/>
          <w:sz w:val="24"/>
          <w:szCs w:val="24"/>
        </w:rPr>
        <w:t>2、设定受益计划对公司未来现金流量的金额、时间和不确定性的影响。披露影响设定受益计划未来缴存金额的有关筹资政策和计划、下一会计年度预期将缴存的金额，设定受益义务有关到期情况的信息，如设定受益义务的加权平均期间、对有关福利支付的到期日分析等）</w:t>
      </w:r>
    </w:p>
    <w:p w14:paraId="398996C5">
      <w:pPr>
        <w:keepNext/>
        <w:widowControl/>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未折现的离职后福利预计到期分析：</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23"/>
        <w:gridCol w:w="4089"/>
      </w:tblGrid>
      <w:tr w14:paraId="759EC4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626" w:type="pct"/>
            <w:tcBorders>
              <w:top w:val="single" w:color="auto" w:sz="8" w:space="0"/>
              <w:bottom w:val="single" w:color="auto" w:sz="4" w:space="0"/>
            </w:tcBorders>
            <w:shd w:val="clear" w:color="auto" w:fill="auto"/>
            <w:noWrap/>
            <w:vAlign w:val="center"/>
          </w:tcPr>
          <w:p w14:paraId="6E69DA1B">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2374" w:type="pct"/>
            <w:tcBorders>
              <w:top w:val="single" w:color="auto" w:sz="8" w:space="0"/>
              <w:bottom w:val="single" w:color="auto" w:sz="4" w:space="0"/>
            </w:tcBorders>
            <w:shd w:val="clear" w:color="auto" w:fill="auto"/>
            <w:noWrap/>
            <w:vAlign w:val="center"/>
          </w:tcPr>
          <w:p w14:paraId="6DE1419B">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金额</w:t>
            </w:r>
          </w:p>
        </w:tc>
      </w:tr>
      <w:tr w14:paraId="2EC91F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26" w:type="pct"/>
            <w:tcBorders>
              <w:top w:val="single" w:color="auto" w:sz="4" w:space="0"/>
            </w:tcBorders>
            <w:shd w:val="clear" w:color="auto" w:fill="auto"/>
            <w:noWrap/>
            <w:vAlign w:val="center"/>
          </w:tcPr>
          <w:p w14:paraId="66EA2EED">
            <w:pPr>
              <w:rPr>
                <w:rFonts w:ascii="Arial Narrow" w:hAnsi="Arial Narrow" w:eastAsia="仿宋_GB2312"/>
              </w:rPr>
            </w:pPr>
            <w:r>
              <w:rPr>
                <w:rFonts w:ascii="Arial Narrow" w:hAnsi="Arial Narrow" w:eastAsia="仿宋_GB2312"/>
              </w:rPr>
              <w:t>一年以内</w:t>
            </w:r>
          </w:p>
        </w:tc>
        <w:tc>
          <w:tcPr>
            <w:tcW w:w="2374" w:type="pct"/>
            <w:tcBorders>
              <w:top w:val="single" w:color="auto" w:sz="4" w:space="0"/>
            </w:tcBorders>
            <w:shd w:val="clear" w:color="auto" w:fill="auto"/>
            <w:noWrap/>
            <w:vAlign w:val="center"/>
          </w:tcPr>
          <w:p w14:paraId="41171D3A">
            <w:pPr>
              <w:jc w:val="right"/>
              <w:rPr>
                <w:rFonts w:ascii="Arial Narrow" w:hAnsi="Arial Narrow" w:eastAsia="仿宋_GB2312"/>
              </w:rPr>
            </w:pPr>
          </w:p>
        </w:tc>
      </w:tr>
      <w:tr w14:paraId="391977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26" w:type="pct"/>
            <w:shd w:val="clear" w:color="auto" w:fill="auto"/>
            <w:noWrap/>
            <w:vAlign w:val="center"/>
          </w:tcPr>
          <w:p w14:paraId="74D6AEC0">
            <w:pPr>
              <w:rPr>
                <w:rFonts w:ascii="Arial Narrow" w:hAnsi="Arial Narrow" w:eastAsia="仿宋_GB2312"/>
              </w:rPr>
            </w:pPr>
            <w:r>
              <w:rPr>
                <w:rFonts w:ascii="Arial Narrow" w:hAnsi="Arial Narrow" w:eastAsia="仿宋_GB2312"/>
              </w:rPr>
              <w:t>一到两年</w:t>
            </w:r>
          </w:p>
        </w:tc>
        <w:tc>
          <w:tcPr>
            <w:tcW w:w="2374" w:type="pct"/>
            <w:shd w:val="clear" w:color="auto" w:fill="auto"/>
            <w:noWrap/>
            <w:vAlign w:val="center"/>
          </w:tcPr>
          <w:p w14:paraId="6AFAF86E">
            <w:pPr>
              <w:jc w:val="right"/>
              <w:rPr>
                <w:rFonts w:ascii="Arial Narrow" w:hAnsi="Arial Narrow" w:eastAsia="仿宋_GB2312"/>
              </w:rPr>
            </w:pPr>
          </w:p>
        </w:tc>
      </w:tr>
      <w:tr w14:paraId="01DA0C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26" w:type="pct"/>
            <w:shd w:val="clear" w:color="auto" w:fill="auto"/>
            <w:noWrap/>
            <w:vAlign w:val="center"/>
          </w:tcPr>
          <w:p w14:paraId="210612AB">
            <w:pPr>
              <w:rPr>
                <w:rFonts w:ascii="Arial Narrow" w:hAnsi="Arial Narrow" w:eastAsia="仿宋_GB2312"/>
              </w:rPr>
            </w:pPr>
            <w:r>
              <w:rPr>
                <w:rFonts w:ascii="Arial Narrow" w:hAnsi="Arial Narrow" w:eastAsia="仿宋_GB2312"/>
              </w:rPr>
              <w:t>二到五年</w:t>
            </w:r>
          </w:p>
        </w:tc>
        <w:tc>
          <w:tcPr>
            <w:tcW w:w="2374" w:type="pct"/>
            <w:shd w:val="clear" w:color="auto" w:fill="auto"/>
            <w:noWrap/>
            <w:vAlign w:val="center"/>
          </w:tcPr>
          <w:p w14:paraId="0106EDB6">
            <w:pPr>
              <w:jc w:val="right"/>
              <w:rPr>
                <w:rFonts w:ascii="Arial Narrow" w:hAnsi="Arial Narrow" w:eastAsia="仿宋_GB2312"/>
              </w:rPr>
            </w:pPr>
          </w:p>
        </w:tc>
      </w:tr>
      <w:tr w14:paraId="2485CD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26" w:type="pct"/>
            <w:tcBorders>
              <w:bottom w:val="single" w:color="auto" w:sz="4" w:space="0"/>
            </w:tcBorders>
            <w:shd w:val="clear" w:color="auto" w:fill="auto"/>
            <w:noWrap/>
            <w:vAlign w:val="center"/>
          </w:tcPr>
          <w:p w14:paraId="251C6D80">
            <w:pPr>
              <w:rPr>
                <w:rFonts w:ascii="Arial Narrow" w:hAnsi="Arial Narrow" w:eastAsia="仿宋_GB2312"/>
              </w:rPr>
            </w:pPr>
            <w:r>
              <w:rPr>
                <w:rFonts w:ascii="Arial Narrow" w:hAnsi="Arial Narrow" w:eastAsia="仿宋_GB2312"/>
              </w:rPr>
              <w:t>五年以上</w:t>
            </w:r>
          </w:p>
        </w:tc>
        <w:tc>
          <w:tcPr>
            <w:tcW w:w="2374" w:type="pct"/>
            <w:tcBorders>
              <w:bottom w:val="single" w:color="auto" w:sz="4" w:space="0"/>
            </w:tcBorders>
            <w:shd w:val="clear" w:color="auto" w:fill="auto"/>
            <w:noWrap/>
            <w:vAlign w:val="center"/>
          </w:tcPr>
          <w:p w14:paraId="4EA17EAF">
            <w:pPr>
              <w:jc w:val="right"/>
              <w:rPr>
                <w:rFonts w:ascii="Arial Narrow" w:hAnsi="Arial Narrow" w:eastAsia="仿宋_GB2312"/>
              </w:rPr>
            </w:pPr>
          </w:p>
        </w:tc>
      </w:tr>
      <w:tr w14:paraId="219CF6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26" w:type="pct"/>
            <w:tcBorders>
              <w:top w:val="single" w:color="auto" w:sz="4" w:space="0"/>
              <w:bottom w:val="single" w:color="auto" w:sz="8" w:space="0"/>
            </w:tcBorders>
            <w:shd w:val="clear" w:color="auto" w:fill="auto"/>
            <w:noWrap/>
            <w:vAlign w:val="center"/>
          </w:tcPr>
          <w:p w14:paraId="3C19AE7E">
            <w:pPr>
              <w:rPr>
                <w:rFonts w:ascii="Arial Narrow" w:hAnsi="Arial Narrow" w:eastAsia="仿宋_GB2312"/>
                <w:b/>
                <w:bCs/>
              </w:rPr>
            </w:pPr>
            <w:r>
              <w:rPr>
                <w:rFonts w:ascii="Arial Narrow" w:hAnsi="Arial Narrow" w:eastAsia="仿宋_GB2312"/>
                <w:b/>
                <w:bCs/>
              </w:rPr>
              <w:t>合  计</w:t>
            </w:r>
          </w:p>
        </w:tc>
        <w:tc>
          <w:tcPr>
            <w:tcW w:w="2374" w:type="pct"/>
            <w:tcBorders>
              <w:top w:val="single" w:color="auto" w:sz="4" w:space="0"/>
              <w:bottom w:val="single" w:color="auto" w:sz="8" w:space="0"/>
            </w:tcBorders>
            <w:shd w:val="clear" w:color="auto" w:fill="auto"/>
            <w:noWrap/>
            <w:vAlign w:val="center"/>
          </w:tcPr>
          <w:p w14:paraId="4047E806">
            <w:pPr>
              <w:jc w:val="right"/>
              <w:rPr>
                <w:rFonts w:ascii="Arial Narrow" w:hAnsi="Arial Narrow" w:eastAsia="仿宋_GB2312"/>
                <w:b/>
                <w:bCs/>
              </w:rPr>
            </w:pPr>
          </w:p>
        </w:tc>
      </w:tr>
    </w:tbl>
    <w:p w14:paraId="1DA03824">
      <w:pPr>
        <w:pStyle w:val="96"/>
      </w:pPr>
      <w:r>
        <w:t>计划资产</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523"/>
        <w:gridCol w:w="2044"/>
        <w:gridCol w:w="2045"/>
      </w:tblGrid>
      <w:tr w14:paraId="17FA7B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tblHeader/>
          <w:jc w:val="center"/>
        </w:trPr>
        <w:tc>
          <w:tcPr>
            <w:tcW w:w="2626" w:type="pct"/>
            <w:vMerge w:val="restart"/>
            <w:tcBorders>
              <w:top w:val="single" w:color="auto" w:sz="8" w:space="0"/>
              <w:bottom w:val="nil"/>
            </w:tcBorders>
            <w:shd w:val="clear" w:color="auto" w:fill="auto"/>
            <w:tcMar>
              <w:top w:w="15" w:type="dxa"/>
              <w:left w:w="108" w:type="dxa"/>
              <w:bottom w:w="0" w:type="dxa"/>
              <w:right w:w="108" w:type="dxa"/>
            </w:tcMar>
            <w:vAlign w:val="center"/>
          </w:tcPr>
          <w:p w14:paraId="269681B7">
            <w:pPr>
              <w:widowControl/>
              <w:adjustRightInd w:val="0"/>
              <w:snapToGrid w:val="0"/>
              <w:rPr>
                <w:rFonts w:ascii="Arial Narrow" w:hAnsi="Arial Narrow" w:eastAsia="仿宋_GB2312" w:cs="Arial"/>
                <w:kern w:val="0"/>
                <w:szCs w:val="21"/>
              </w:rPr>
            </w:pPr>
            <w:r>
              <w:rPr>
                <w:rFonts w:ascii="Arial Narrow" w:hAnsi="Arial Narrow" w:eastAsia="仿宋_GB2312" w:cs="Arial"/>
                <w:b/>
                <w:bCs/>
                <w:szCs w:val="21"/>
              </w:rPr>
              <w:t>项  目</w:t>
            </w:r>
          </w:p>
        </w:tc>
        <w:tc>
          <w:tcPr>
            <w:tcW w:w="2374" w:type="pct"/>
            <w:gridSpan w:val="2"/>
            <w:tcBorders>
              <w:top w:val="single" w:color="auto" w:sz="8" w:space="0"/>
              <w:bottom w:val="nil"/>
            </w:tcBorders>
            <w:shd w:val="clear" w:color="auto" w:fill="auto"/>
            <w:tcMar>
              <w:top w:w="15" w:type="dxa"/>
              <w:left w:w="108" w:type="dxa"/>
              <w:bottom w:w="0" w:type="dxa"/>
              <w:right w:w="108" w:type="dxa"/>
            </w:tcMar>
            <w:vAlign w:val="center"/>
          </w:tcPr>
          <w:p w14:paraId="76FB0BA4">
            <w:pPr>
              <w:widowControl/>
              <w:adjustRightInd w:val="0"/>
              <w:snapToGrid w:val="0"/>
              <w:jc w:val="center"/>
              <w:rPr>
                <w:rFonts w:ascii="Arial Narrow" w:hAnsi="Arial Narrow" w:eastAsia="仿宋_GB2312" w:cs="Arial"/>
                <w:kern w:val="0"/>
                <w:szCs w:val="21"/>
              </w:rPr>
            </w:pPr>
            <w:r>
              <w:rPr>
                <w:rFonts w:ascii="Arial Narrow" w:hAnsi="Arial Narrow" w:eastAsia="仿宋_GB2312" w:cs="Arial"/>
                <w:b/>
                <w:bCs/>
                <w:szCs w:val="21"/>
              </w:rPr>
              <w:t>计划资产的公允价值</w:t>
            </w:r>
          </w:p>
        </w:tc>
      </w:tr>
      <w:tr w14:paraId="6DEBA9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tblHeader/>
          <w:jc w:val="center"/>
        </w:trPr>
        <w:tc>
          <w:tcPr>
            <w:tcW w:w="2626" w:type="pct"/>
            <w:vMerge w:val="continue"/>
            <w:tcBorders>
              <w:top w:val="nil"/>
              <w:bottom w:val="single" w:color="auto" w:sz="4" w:space="0"/>
            </w:tcBorders>
            <w:shd w:val="clear" w:color="auto" w:fill="auto"/>
            <w:vAlign w:val="center"/>
          </w:tcPr>
          <w:p w14:paraId="7F5A1CF4">
            <w:pPr>
              <w:widowControl/>
              <w:adjustRightInd w:val="0"/>
              <w:snapToGrid w:val="0"/>
              <w:rPr>
                <w:rFonts w:ascii="Arial Narrow" w:hAnsi="Arial Narrow" w:eastAsia="仿宋_GB2312" w:cs="Arial"/>
                <w:kern w:val="0"/>
                <w:szCs w:val="21"/>
              </w:rPr>
            </w:pPr>
          </w:p>
        </w:tc>
        <w:tc>
          <w:tcPr>
            <w:tcW w:w="1187" w:type="pct"/>
            <w:tcBorders>
              <w:top w:val="nil"/>
              <w:bottom w:val="single" w:color="auto" w:sz="4" w:space="0"/>
            </w:tcBorders>
            <w:shd w:val="clear" w:color="auto" w:fill="auto"/>
            <w:tcMar>
              <w:top w:w="15" w:type="dxa"/>
              <w:left w:w="108" w:type="dxa"/>
              <w:bottom w:w="0" w:type="dxa"/>
              <w:right w:w="108" w:type="dxa"/>
            </w:tcMar>
            <w:vAlign w:val="center"/>
          </w:tcPr>
          <w:p w14:paraId="3F15BBDF">
            <w:pPr>
              <w:widowControl/>
              <w:adjustRightInd w:val="0"/>
              <w:snapToGrid w:val="0"/>
              <w:jc w:val="right"/>
              <w:rPr>
                <w:rFonts w:ascii="Arial Narrow" w:hAnsi="Arial Narrow" w:eastAsia="仿宋_GB2312" w:cs="Arial"/>
                <w:b/>
                <w:kern w:val="0"/>
                <w:szCs w:val="21"/>
              </w:rPr>
            </w:pPr>
            <w:r>
              <w:rPr>
                <w:rFonts w:ascii="Arial Narrow" w:hAnsi="Arial Narrow" w:eastAsia="仿宋_GB2312" w:cs="Arial"/>
                <w:b/>
                <w:color w:val="000000"/>
                <w:szCs w:val="21"/>
              </w:rPr>
              <w:t>期末余额</w:t>
            </w:r>
          </w:p>
        </w:tc>
        <w:tc>
          <w:tcPr>
            <w:tcW w:w="1187" w:type="pct"/>
            <w:tcBorders>
              <w:top w:val="nil"/>
              <w:bottom w:val="single" w:color="auto" w:sz="4" w:space="0"/>
            </w:tcBorders>
            <w:shd w:val="clear" w:color="auto" w:fill="auto"/>
            <w:tcMar>
              <w:top w:w="15" w:type="dxa"/>
              <w:left w:w="108" w:type="dxa"/>
              <w:bottom w:w="0" w:type="dxa"/>
              <w:right w:w="108" w:type="dxa"/>
            </w:tcMar>
            <w:vAlign w:val="center"/>
          </w:tcPr>
          <w:p w14:paraId="3FD51DF9">
            <w:pPr>
              <w:widowControl/>
              <w:adjustRightInd w:val="0"/>
              <w:snapToGrid w:val="0"/>
              <w:jc w:val="right"/>
              <w:rPr>
                <w:rFonts w:ascii="Arial Narrow" w:hAnsi="Arial Narrow" w:eastAsia="仿宋_GB2312" w:cs="Arial"/>
                <w:b/>
                <w:kern w:val="0"/>
                <w:szCs w:val="21"/>
              </w:rPr>
            </w:pPr>
            <w:r>
              <w:rPr>
                <w:rFonts w:ascii="Arial Narrow" w:hAnsi="Arial Narrow" w:eastAsia="仿宋_GB2312" w:cs="Arial"/>
                <w:b/>
                <w:color w:val="000000"/>
                <w:szCs w:val="21"/>
              </w:rPr>
              <w:t>上年年末余额</w:t>
            </w:r>
          </w:p>
        </w:tc>
      </w:tr>
      <w:tr w14:paraId="799F27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tcBorders>
              <w:top w:val="single" w:color="auto" w:sz="4" w:space="0"/>
            </w:tcBorders>
            <w:shd w:val="clear" w:color="auto" w:fill="auto"/>
            <w:tcMar>
              <w:top w:w="15" w:type="dxa"/>
              <w:left w:w="108" w:type="dxa"/>
              <w:bottom w:w="0" w:type="dxa"/>
              <w:right w:w="108" w:type="dxa"/>
            </w:tcMar>
            <w:vAlign w:val="center"/>
          </w:tcPr>
          <w:p w14:paraId="04D76CF8">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现金和现金等价物</w:t>
            </w:r>
          </w:p>
        </w:tc>
        <w:tc>
          <w:tcPr>
            <w:tcW w:w="1187" w:type="pct"/>
            <w:tcBorders>
              <w:top w:val="single" w:color="auto" w:sz="4" w:space="0"/>
            </w:tcBorders>
            <w:shd w:val="clear" w:color="auto" w:fill="auto"/>
            <w:tcMar>
              <w:top w:w="15" w:type="dxa"/>
              <w:left w:w="108" w:type="dxa"/>
              <w:bottom w:w="0" w:type="dxa"/>
              <w:right w:w="108" w:type="dxa"/>
            </w:tcMar>
            <w:vAlign w:val="center"/>
          </w:tcPr>
          <w:p w14:paraId="577C13B9">
            <w:pPr>
              <w:jc w:val="right"/>
              <w:rPr>
                <w:rFonts w:ascii="Arial Narrow" w:hAnsi="Arial Narrow" w:eastAsia="仿宋_GB2312"/>
              </w:rPr>
            </w:pPr>
          </w:p>
        </w:tc>
        <w:tc>
          <w:tcPr>
            <w:tcW w:w="1187" w:type="pct"/>
            <w:tcBorders>
              <w:top w:val="single" w:color="auto" w:sz="4" w:space="0"/>
            </w:tcBorders>
            <w:shd w:val="clear" w:color="auto" w:fill="auto"/>
            <w:tcMar>
              <w:top w:w="15" w:type="dxa"/>
              <w:left w:w="108" w:type="dxa"/>
              <w:bottom w:w="0" w:type="dxa"/>
              <w:right w:w="108" w:type="dxa"/>
            </w:tcMar>
            <w:vAlign w:val="center"/>
          </w:tcPr>
          <w:p w14:paraId="4E0D91CC">
            <w:pPr>
              <w:jc w:val="right"/>
              <w:rPr>
                <w:rFonts w:ascii="Arial Narrow" w:hAnsi="Arial Narrow" w:eastAsia="仿宋_GB2312"/>
              </w:rPr>
            </w:pPr>
          </w:p>
        </w:tc>
      </w:tr>
      <w:tr w14:paraId="08CC6F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69A95BA2">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权益工具投资</w:t>
            </w:r>
            <w:r>
              <w:rPr>
                <w:rFonts w:ascii="Arial Narrow" w:hAnsi="Arial Narrow" w:eastAsia="仿宋_GB2312" w:cs="Arial"/>
                <w:bCs/>
                <w:szCs w:val="21"/>
              </w:rPr>
              <w:t xml:space="preserve"> </w:t>
            </w:r>
          </w:p>
        </w:tc>
        <w:tc>
          <w:tcPr>
            <w:tcW w:w="1187" w:type="pct"/>
            <w:shd w:val="clear" w:color="auto" w:fill="auto"/>
            <w:tcMar>
              <w:top w:w="15" w:type="dxa"/>
              <w:left w:w="108" w:type="dxa"/>
              <w:bottom w:w="0" w:type="dxa"/>
              <w:right w:w="108" w:type="dxa"/>
            </w:tcMar>
            <w:vAlign w:val="center"/>
          </w:tcPr>
          <w:p w14:paraId="212D4E43">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62203635">
            <w:pPr>
              <w:jc w:val="right"/>
              <w:rPr>
                <w:rFonts w:ascii="Arial Narrow" w:hAnsi="Arial Narrow" w:eastAsia="仿宋_GB2312"/>
              </w:rPr>
            </w:pPr>
          </w:p>
        </w:tc>
      </w:tr>
      <w:tr w14:paraId="1C03BF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25D444CA">
            <w:pPr>
              <w:widowControl/>
              <w:adjustRightInd w:val="0"/>
              <w:snapToGrid w:val="0"/>
              <w:ind w:firstLine="210" w:firstLineChars="100"/>
              <w:rPr>
                <w:rFonts w:ascii="Arial Narrow" w:hAnsi="Arial Narrow" w:eastAsia="仿宋_GB2312" w:cs="Arial"/>
                <w:color w:val="FF0000"/>
                <w:kern w:val="0"/>
                <w:szCs w:val="21"/>
              </w:rPr>
            </w:pPr>
            <w:r>
              <w:rPr>
                <w:rFonts w:ascii="Arial Narrow" w:hAnsi="Arial Narrow" w:eastAsia="仿宋_GB2312" w:cs="Arial"/>
                <w:bCs/>
                <w:color w:val="FF0000"/>
                <w:kern w:val="0"/>
                <w:szCs w:val="21"/>
              </w:rPr>
              <w:t>1、……</w:t>
            </w:r>
          </w:p>
        </w:tc>
        <w:tc>
          <w:tcPr>
            <w:tcW w:w="1187" w:type="pct"/>
            <w:shd w:val="clear" w:color="auto" w:fill="auto"/>
            <w:tcMar>
              <w:top w:w="15" w:type="dxa"/>
              <w:left w:w="108" w:type="dxa"/>
              <w:bottom w:w="0" w:type="dxa"/>
              <w:right w:w="108" w:type="dxa"/>
            </w:tcMar>
            <w:vAlign w:val="center"/>
          </w:tcPr>
          <w:p w14:paraId="5B5FB3C0">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017FB9B3">
            <w:pPr>
              <w:jc w:val="right"/>
              <w:rPr>
                <w:rFonts w:ascii="Arial Narrow" w:hAnsi="Arial Narrow" w:eastAsia="仿宋_GB2312"/>
              </w:rPr>
            </w:pPr>
          </w:p>
        </w:tc>
      </w:tr>
      <w:tr w14:paraId="4D98A6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56D84E8D">
            <w:pPr>
              <w:widowControl/>
              <w:adjustRightInd w:val="0"/>
              <w:snapToGrid w:val="0"/>
              <w:ind w:firstLine="210" w:firstLineChars="100"/>
              <w:rPr>
                <w:rFonts w:ascii="Arial Narrow" w:hAnsi="Arial Narrow" w:eastAsia="仿宋_GB2312" w:cs="Arial"/>
                <w:color w:val="FF0000"/>
                <w:kern w:val="0"/>
                <w:szCs w:val="21"/>
              </w:rPr>
            </w:pPr>
            <w:r>
              <w:rPr>
                <w:rFonts w:ascii="Arial Narrow" w:hAnsi="Arial Narrow" w:eastAsia="仿宋_GB2312" w:cs="Arial"/>
                <w:bCs/>
                <w:color w:val="FF0000"/>
                <w:kern w:val="0"/>
                <w:szCs w:val="21"/>
              </w:rPr>
              <w:t>2、……</w:t>
            </w:r>
          </w:p>
        </w:tc>
        <w:tc>
          <w:tcPr>
            <w:tcW w:w="1187" w:type="pct"/>
            <w:shd w:val="clear" w:color="auto" w:fill="auto"/>
            <w:tcMar>
              <w:top w:w="15" w:type="dxa"/>
              <w:left w:w="108" w:type="dxa"/>
              <w:bottom w:w="0" w:type="dxa"/>
              <w:right w:w="108" w:type="dxa"/>
            </w:tcMar>
            <w:vAlign w:val="center"/>
          </w:tcPr>
          <w:p w14:paraId="434A63C2">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17E1D442">
            <w:pPr>
              <w:jc w:val="right"/>
              <w:rPr>
                <w:rFonts w:ascii="Arial Narrow" w:hAnsi="Arial Narrow" w:eastAsia="仿宋_GB2312"/>
              </w:rPr>
            </w:pPr>
          </w:p>
        </w:tc>
      </w:tr>
      <w:tr w14:paraId="16313A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7428B072">
            <w:pPr>
              <w:widowControl/>
              <w:adjustRightInd w:val="0"/>
              <w:snapToGrid w:val="0"/>
              <w:ind w:firstLine="210" w:firstLineChars="100"/>
              <w:rPr>
                <w:rFonts w:ascii="Arial Narrow" w:hAnsi="Arial Narrow" w:eastAsia="仿宋_GB2312" w:cs="Arial"/>
                <w:color w:val="FF0000"/>
                <w:kern w:val="0"/>
                <w:szCs w:val="21"/>
              </w:rPr>
            </w:pPr>
            <w:r>
              <w:rPr>
                <w:rFonts w:ascii="Arial Narrow" w:hAnsi="Arial Narrow" w:eastAsia="仿宋_GB2312" w:cs="Arial"/>
                <w:bCs/>
                <w:color w:val="FF0000"/>
                <w:kern w:val="0"/>
                <w:szCs w:val="21"/>
              </w:rPr>
              <w:t>……</w:t>
            </w:r>
          </w:p>
        </w:tc>
        <w:tc>
          <w:tcPr>
            <w:tcW w:w="1187" w:type="pct"/>
            <w:shd w:val="clear" w:color="auto" w:fill="auto"/>
            <w:tcMar>
              <w:top w:w="15" w:type="dxa"/>
              <w:left w:w="108" w:type="dxa"/>
              <w:bottom w:w="0" w:type="dxa"/>
              <w:right w:w="108" w:type="dxa"/>
            </w:tcMar>
            <w:vAlign w:val="center"/>
          </w:tcPr>
          <w:p w14:paraId="5805FB6D">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788B61BB">
            <w:pPr>
              <w:jc w:val="right"/>
              <w:rPr>
                <w:rFonts w:ascii="Arial Narrow" w:hAnsi="Arial Narrow" w:eastAsia="仿宋_GB2312"/>
              </w:rPr>
            </w:pPr>
          </w:p>
        </w:tc>
      </w:tr>
      <w:tr w14:paraId="680E82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79A49626">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债务工具投资</w:t>
            </w:r>
          </w:p>
        </w:tc>
        <w:tc>
          <w:tcPr>
            <w:tcW w:w="1187" w:type="pct"/>
            <w:shd w:val="clear" w:color="auto" w:fill="auto"/>
            <w:tcMar>
              <w:top w:w="15" w:type="dxa"/>
              <w:left w:w="108" w:type="dxa"/>
              <w:bottom w:w="0" w:type="dxa"/>
              <w:right w:w="108" w:type="dxa"/>
            </w:tcMar>
            <w:vAlign w:val="center"/>
          </w:tcPr>
          <w:p w14:paraId="3A211C74">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234D504E">
            <w:pPr>
              <w:jc w:val="right"/>
              <w:rPr>
                <w:rFonts w:ascii="Arial Narrow" w:hAnsi="Arial Narrow" w:eastAsia="仿宋_GB2312"/>
              </w:rPr>
            </w:pPr>
          </w:p>
        </w:tc>
      </w:tr>
      <w:tr w14:paraId="6DC0F5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0FB9CA80">
            <w:pPr>
              <w:widowControl/>
              <w:adjustRightInd w:val="0"/>
              <w:snapToGrid w:val="0"/>
              <w:ind w:firstLine="210" w:firstLineChars="100"/>
              <w:rPr>
                <w:rFonts w:ascii="Arial Narrow" w:hAnsi="Arial Narrow" w:eastAsia="仿宋_GB2312" w:cs="Arial"/>
                <w:color w:val="FF0000"/>
                <w:kern w:val="0"/>
                <w:szCs w:val="21"/>
              </w:rPr>
            </w:pPr>
            <w:r>
              <w:rPr>
                <w:rFonts w:ascii="Arial Narrow" w:hAnsi="Arial Narrow" w:eastAsia="仿宋_GB2312" w:cs="Arial"/>
                <w:bCs/>
                <w:color w:val="FF0000"/>
                <w:kern w:val="0"/>
                <w:szCs w:val="21"/>
              </w:rPr>
              <w:t>1、……</w:t>
            </w:r>
          </w:p>
        </w:tc>
        <w:tc>
          <w:tcPr>
            <w:tcW w:w="1187" w:type="pct"/>
            <w:shd w:val="clear" w:color="auto" w:fill="auto"/>
            <w:tcMar>
              <w:top w:w="15" w:type="dxa"/>
              <w:left w:w="108" w:type="dxa"/>
              <w:bottom w:w="0" w:type="dxa"/>
              <w:right w:w="108" w:type="dxa"/>
            </w:tcMar>
            <w:vAlign w:val="center"/>
          </w:tcPr>
          <w:p w14:paraId="659A5B6D">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6DB25703">
            <w:pPr>
              <w:jc w:val="right"/>
              <w:rPr>
                <w:rFonts w:ascii="Arial Narrow" w:hAnsi="Arial Narrow" w:eastAsia="仿宋_GB2312"/>
              </w:rPr>
            </w:pPr>
          </w:p>
        </w:tc>
      </w:tr>
      <w:tr w14:paraId="693EC6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1EA7EF1A">
            <w:pPr>
              <w:widowControl/>
              <w:adjustRightInd w:val="0"/>
              <w:snapToGrid w:val="0"/>
              <w:ind w:firstLine="210" w:firstLineChars="100"/>
              <w:rPr>
                <w:rFonts w:ascii="Arial Narrow" w:hAnsi="Arial Narrow" w:eastAsia="仿宋_GB2312" w:cs="Arial"/>
                <w:color w:val="FF0000"/>
                <w:kern w:val="0"/>
                <w:szCs w:val="21"/>
              </w:rPr>
            </w:pPr>
            <w:r>
              <w:rPr>
                <w:rFonts w:ascii="Arial Narrow" w:hAnsi="Arial Narrow" w:eastAsia="仿宋_GB2312" w:cs="Arial"/>
                <w:bCs/>
                <w:color w:val="FF0000"/>
                <w:kern w:val="0"/>
                <w:szCs w:val="21"/>
              </w:rPr>
              <w:t>2、……</w:t>
            </w:r>
          </w:p>
        </w:tc>
        <w:tc>
          <w:tcPr>
            <w:tcW w:w="1187" w:type="pct"/>
            <w:shd w:val="clear" w:color="auto" w:fill="auto"/>
            <w:tcMar>
              <w:top w:w="15" w:type="dxa"/>
              <w:left w:w="108" w:type="dxa"/>
              <w:bottom w:w="0" w:type="dxa"/>
              <w:right w:w="108" w:type="dxa"/>
            </w:tcMar>
            <w:vAlign w:val="center"/>
          </w:tcPr>
          <w:p w14:paraId="2B8C761D">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469BFCD1">
            <w:pPr>
              <w:jc w:val="right"/>
              <w:rPr>
                <w:rFonts w:ascii="Arial Narrow" w:hAnsi="Arial Narrow" w:eastAsia="仿宋_GB2312"/>
              </w:rPr>
            </w:pPr>
          </w:p>
        </w:tc>
      </w:tr>
      <w:tr w14:paraId="08DB67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284A52CA">
            <w:pPr>
              <w:widowControl/>
              <w:adjustRightInd w:val="0"/>
              <w:snapToGrid w:val="0"/>
              <w:ind w:firstLine="210" w:firstLineChars="100"/>
              <w:rPr>
                <w:rFonts w:ascii="Arial Narrow" w:hAnsi="Arial Narrow" w:eastAsia="仿宋_GB2312" w:cs="Arial"/>
                <w:color w:val="FF0000"/>
                <w:kern w:val="0"/>
                <w:szCs w:val="21"/>
              </w:rPr>
            </w:pPr>
            <w:r>
              <w:rPr>
                <w:rFonts w:ascii="Arial Narrow" w:hAnsi="Arial Narrow" w:eastAsia="仿宋_GB2312" w:cs="Arial"/>
                <w:bCs/>
                <w:color w:val="FF0000"/>
                <w:kern w:val="0"/>
                <w:szCs w:val="21"/>
              </w:rPr>
              <w:t>……</w:t>
            </w:r>
          </w:p>
        </w:tc>
        <w:tc>
          <w:tcPr>
            <w:tcW w:w="1187" w:type="pct"/>
            <w:shd w:val="clear" w:color="auto" w:fill="auto"/>
            <w:tcMar>
              <w:top w:w="15" w:type="dxa"/>
              <w:left w:w="108" w:type="dxa"/>
              <w:bottom w:w="0" w:type="dxa"/>
              <w:right w:w="108" w:type="dxa"/>
            </w:tcMar>
            <w:vAlign w:val="center"/>
          </w:tcPr>
          <w:p w14:paraId="4656C88E">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0A58B9C5">
            <w:pPr>
              <w:jc w:val="right"/>
              <w:rPr>
                <w:rFonts w:ascii="Arial Narrow" w:hAnsi="Arial Narrow" w:eastAsia="仿宋_GB2312"/>
              </w:rPr>
            </w:pPr>
          </w:p>
        </w:tc>
      </w:tr>
      <w:tr w14:paraId="1F13DB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tcBorders>
              <w:bottom w:val="single" w:color="auto" w:sz="4" w:space="0"/>
            </w:tcBorders>
            <w:shd w:val="clear" w:color="auto" w:fill="auto"/>
            <w:tcMar>
              <w:top w:w="15" w:type="dxa"/>
              <w:left w:w="108" w:type="dxa"/>
              <w:bottom w:w="0" w:type="dxa"/>
              <w:right w:w="108" w:type="dxa"/>
            </w:tcMar>
            <w:vAlign w:val="center"/>
          </w:tcPr>
          <w:p w14:paraId="6416B94E">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其他</w:t>
            </w:r>
          </w:p>
        </w:tc>
        <w:tc>
          <w:tcPr>
            <w:tcW w:w="1187" w:type="pct"/>
            <w:tcBorders>
              <w:bottom w:val="single" w:color="auto" w:sz="4" w:space="0"/>
            </w:tcBorders>
            <w:shd w:val="clear" w:color="auto" w:fill="auto"/>
            <w:tcMar>
              <w:top w:w="15" w:type="dxa"/>
              <w:left w:w="108" w:type="dxa"/>
              <w:bottom w:w="0" w:type="dxa"/>
              <w:right w:w="108" w:type="dxa"/>
            </w:tcMar>
            <w:vAlign w:val="center"/>
          </w:tcPr>
          <w:p w14:paraId="56CFD85A">
            <w:pPr>
              <w:jc w:val="right"/>
              <w:rPr>
                <w:rFonts w:ascii="Arial Narrow" w:hAnsi="Arial Narrow" w:eastAsia="仿宋_GB2312"/>
              </w:rPr>
            </w:pPr>
          </w:p>
        </w:tc>
        <w:tc>
          <w:tcPr>
            <w:tcW w:w="1187" w:type="pct"/>
            <w:tcBorders>
              <w:bottom w:val="single" w:color="auto" w:sz="4" w:space="0"/>
            </w:tcBorders>
            <w:shd w:val="clear" w:color="auto" w:fill="auto"/>
            <w:tcMar>
              <w:top w:w="15" w:type="dxa"/>
              <w:left w:w="108" w:type="dxa"/>
              <w:bottom w:w="0" w:type="dxa"/>
              <w:right w:w="108" w:type="dxa"/>
            </w:tcMar>
            <w:vAlign w:val="center"/>
          </w:tcPr>
          <w:p w14:paraId="7EABC790">
            <w:pPr>
              <w:jc w:val="right"/>
              <w:rPr>
                <w:rFonts w:ascii="Arial Narrow" w:hAnsi="Arial Narrow" w:eastAsia="仿宋_GB2312"/>
              </w:rPr>
            </w:pPr>
          </w:p>
        </w:tc>
      </w:tr>
      <w:tr w14:paraId="2E5AC7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57D763AF">
            <w:pPr>
              <w:widowControl/>
              <w:adjustRightInd w:val="0"/>
              <w:snapToGrid w:val="0"/>
              <w:rPr>
                <w:rFonts w:ascii="Arial Narrow" w:hAnsi="Arial Narrow" w:eastAsia="仿宋_GB2312" w:cs="Arial"/>
                <w:b/>
                <w:kern w:val="0"/>
                <w:szCs w:val="21"/>
              </w:rPr>
            </w:pPr>
            <w:r>
              <w:rPr>
                <w:rFonts w:ascii="Arial Narrow" w:hAnsi="Arial Narrow" w:eastAsia="仿宋_GB2312" w:cs="Arial"/>
                <w:b/>
                <w:bCs/>
                <w:kern w:val="0"/>
                <w:szCs w:val="21"/>
              </w:rPr>
              <w:t>合  计</w:t>
            </w:r>
          </w:p>
        </w:tc>
        <w:tc>
          <w:tcPr>
            <w:tcW w:w="1187"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7D180949">
            <w:pPr>
              <w:jc w:val="right"/>
              <w:rPr>
                <w:rFonts w:ascii="Arial Narrow" w:hAnsi="Arial Narrow" w:eastAsia="仿宋_GB2312"/>
                <w:b/>
                <w:bCs/>
              </w:rPr>
            </w:pPr>
          </w:p>
        </w:tc>
        <w:tc>
          <w:tcPr>
            <w:tcW w:w="1187"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1E29381F">
            <w:pPr>
              <w:jc w:val="right"/>
              <w:rPr>
                <w:rFonts w:ascii="Arial Narrow" w:hAnsi="Arial Narrow" w:eastAsia="仿宋_GB2312"/>
                <w:b/>
                <w:bCs/>
              </w:rPr>
            </w:pPr>
          </w:p>
        </w:tc>
      </w:tr>
    </w:tbl>
    <w:p w14:paraId="6BB06C7F">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【提示：1、权益工具投资按行业类型或公司规模或地域等分类；</w:t>
      </w:r>
    </w:p>
    <w:p w14:paraId="6A3F4097">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2、债务工具投资按债务工具发行人类型或信用评级或地域等分类。】</w:t>
      </w:r>
    </w:p>
    <w:p w14:paraId="179DD5D2">
      <w:pPr>
        <w:pStyle w:val="96"/>
      </w:pPr>
      <w:r>
        <w:t>精算假设</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523"/>
        <w:gridCol w:w="2044"/>
        <w:gridCol w:w="2045"/>
      </w:tblGrid>
      <w:tr w14:paraId="1CE7E3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tblHeader/>
          <w:jc w:val="center"/>
        </w:trPr>
        <w:tc>
          <w:tcPr>
            <w:tcW w:w="2626"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1D20A186">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07E1490E">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Arial"/>
                <w:b/>
                <w:color w:val="000000"/>
                <w:szCs w:val="21"/>
              </w:rPr>
              <w:t>期末</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68BC5A7A">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Arial"/>
                <w:b/>
                <w:color w:val="000000"/>
                <w:szCs w:val="21"/>
              </w:rPr>
              <w:t>上年年末</w:t>
            </w:r>
          </w:p>
        </w:tc>
      </w:tr>
      <w:tr w14:paraId="470251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tcBorders>
              <w:top w:val="single" w:color="auto" w:sz="4" w:space="0"/>
            </w:tcBorders>
            <w:shd w:val="clear" w:color="auto" w:fill="auto"/>
            <w:tcMar>
              <w:top w:w="15" w:type="dxa"/>
              <w:left w:w="108" w:type="dxa"/>
              <w:bottom w:w="0" w:type="dxa"/>
              <w:right w:w="108" w:type="dxa"/>
            </w:tcMar>
            <w:vAlign w:val="center"/>
          </w:tcPr>
          <w:p w14:paraId="07131FEE">
            <w:pPr>
              <w:rPr>
                <w:rFonts w:ascii="Arial Narrow" w:hAnsi="Arial Narrow" w:eastAsia="仿宋_GB2312"/>
              </w:rPr>
            </w:pPr>
            <w:r>
              <w:rPr>
                <w:rFonts w:ascii="Arial Narrow" w:hAnsi="Arial Narrow" w:eastAsia="仿宋_GB2312"/>
              </w:rPr>
              <w:t>折现率</w:t>
            </w:r>
          </w:p>
        </w:tc>
        <w:tc>
          <w:tcPr>
            <w:tcW w:w="1187" w:type="pct"/>
            <w:tcBorders>
              <w:top w:val="single" w:color="auto" w:sz="4" w:space="0"/>
            </w:tcBorders>
            <w:shd w:val="clear" w:color="auto" w:fill="auto"/>
            <w:tcMar>
              <w:top w:w="15" w:type="dxa"/>
              <w:left w:w="108" w:type="dxa"/>
              <w:bottom w:w="0" w:type="dxa"/>
              <w:right w:w="108" w:type="dxa"/>
            </w:tcMar>
            <w:vAlign w:val="center"/>
          </w:tcPr>
          <w:p w14:paraId="03BC9B8C">
            <w:pPr>
              <w:jc w:val="right"/>
              <w:rPr>
                <w:rFonts w:ascii="Arial Narrow" w:hAnsi="Arial Narrow" w:eastAsia="仿宋_GB2312"/>
              </w:rPr>
            </w:pPr>
          </w:p>
        </w:tc>
        <w:tc>
          <w:tcPr>
            <w:tcW w:w="1187" w:type="pct"/>
            <w:tcBorders>
              <w:top w:val="single" w:color="auto" w:sz="4" w:space="0"/>
            </w:tcBorders>
            <w:shd w:val="clear" w:color="auto" w:fill="auto"/>
            <w:tcMar>
              <w:top w:w="15" w:type="dxa"/>
              <w:left w:w="108" w:type="dxa"/>
              <w:bottom w:w="0" w:type="dxa"/>
              <w:right w:w="108" w:type="dxa"/>
            </w:tcMar>
            <w:vAlign w:val="center"/>
          </w:tcPr>
          <w:p w14:paraId="75A7F22B">
            <w:pPr>
              <w:jc w:val="right"/>
              <w:rPr>
                <w:rFonts w:ascii="Arial Narrow" w:hAnsi="Arial Narrow" w:eastAsia="仿宋_GB2312"/>
              </w:rPr>
            </w:pPr>
          </w:p>
        </w:tc>
      </w:tr>
      <w:tr w14:paraId="0E2804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3EF151C4">
            <w:pPr>
              <w:rPr>
                <w:rFonts w:ascii="Arial Narrow" w:hAnsi="Arial Narrow" w:eastAsia="仿宋_GB2312"/>
              </w:rPr>
            </w:pPr>
            <w:r>
              <w:rPr>
                <w:rFonts w:ascii="Arial Narrow" w:hAnsi="Arial Narrow" w:eastAsia="仿宋_GB2312"/>
              </w:rPr>
              <w:t>死亡率</w:t>
            </w:r>
          </w:p>
        </w:tc>
        <w:tc>
          <w:tcPr>
            <w:tcW w:w="1187" w:type="pct"/>
            <w:shd w:val="clear" w:color="auto" w:fill="auto"/>
            <w:tcMar>
              <w:top w:w="15" w:type="dxa"/>
              <w:left w:w="108" w:type="dxa"/>
              <w:bottom w:w="0" w:type="dxa"/>
              <w:right w:w="108" w:type="dxa"/>
            </w:tcMar>
            <w:vAlign w:val="center"/>
          </w:tcPr>
          <w:p w14:paraId="4ADA8FF0">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3DD0CBD2">
            <w:pPr>
              <w:jc w:val="right"/>
              <w:rPr>
                <w:rFonts w:ascii="Arial Narrow" w:hAnsi="Arial Narrow" w:eastAsia="仿宋_GB2312"/>
              </w:rPr>
            </w:pPr>
          </w:p>
        </w:tc>
      </w:tr>
      <w:tr w14:paraId="54E3C1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304BA600">
            <w:pPr>
              <w:rPr>
                <w:rFonts w:ascii="Arial Narrow" w:hAnsi="Arial Narrow" w:eastAsia="仿宋_GB2312"/>
              </w:rPr>
            </w:pPr>
            <w:r>
              <w:rPr>
                <w:rFonts w:ascii="Arial Narrow" w:hAnsi="Arial Narrow" w:eastAsia="仿宋_GB2312"/>
              </w:rPr>
              <w:t>预计平均寿命</w:t>
            </w:r>
          </w:p>
        </w:tc>
        <w:tc>
          <w:tcPr>
            <w:tcW w:w="1187" w:type="pct"/>
            <w:shd w:val="clear" w:color="auto" w:fill="auto"/>
            <w:tcMar>
              <w:top w:w="15" w:type="dxa"/>
              <w:left w:w="108" w:type="dxa"/>
              <w:bottom w:w="0" w:type="dxa"/>
              <w:right w:w="108" w:type="dxa"/>
            </w:tcMar>
            <w:vAlign w:val="center"/>
          </w:tcPr>
          <w:p w14:paraId="612C1CD3">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745AA7C9">
            <w:pPr>
              <w:jc w:val="right"/>
              <w:rPr>
                <w:rFonts w:ascii="Arial Narrow" w:hAnsi="Arial Narrow" w:eastAsia="仿宋_GB2312"/>
              </w:rPr>
            </w:pPr>
          </w:p>
        </w:tc>
      </w:tr>
      <w:tr w14:paraId="69E2E6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408CED25">
            <w:pPr>
              <w:rPr>
                <w:rFonts w:ascii="Arial Narrow" w:hAnsi="Arial Narrow" w:eastAsia="仿宋_GB2312"/>
              </w:rPr>
            </w:pPr>
            <w:r>
              <w:rPr>
                <w:rFonts w:ascii="Arial Narrow" w:hAnsi="Arial Narrow" w:eastAsia="仿宋_GB2312"/>
              </w:rPr>
              <w:t>职工的离职率</w:t>
            </w:r>
          </w:p>
        </w:tc>
        <w:tc>
          <w:tcPr>
            <w:tcW w:w="1187" w:type="pct"/>
            <w:shd w:val="clear" w:color="auto" w:fill="auto"/>
            <w:tcMar>
              <w:top w:w="15" w:type="dxa"/>
              <w:left w:w="108" w:type="dxa"/>
              <w:bottom w:w="0" w:type="dxa"/>
              <w:right w:w="108" w:type="dxa"/>
            </w:tcMar>
            <w:vAlign w:val="center"/>
          </w:tcPr>
          <w:p w14:paraId="79726AB9">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35752395">
            <w:pPr>
              <w:jc w:val="right"/>
              <w:rPr>
                <w:rFonts w:ascii="Arial Narrow" w:hAnsi="Arial Narrow" w:eastAsia="仿宋_GB2312"/>
              </w:rPr>
            </w:pPr>
          </w:p>
        </w:tc>
      </w:tr>
      <w:tr w14:paraId="147CCC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409F0DF5">
            <w:pPr>
              <w:rPr>
                <w:rFonts w:ascii="Arial Narrow" w:hAnsi="Arial Narrow" w:eastAsia="仿宋_GB2312"/>
              </w:rPr>
            </w:pPr>
            <w:r>
              <w:rPr>
                <w:rFonts w:ascii="Arial Narrow" w:hAnsi="Arial Narrow" w:eastAsia="仿宋_GB2312"/>
              </w:rPr>
              <w:t>薪酬的预期增长率</w:t>
            </w:r>
          </w:p>
        </w:tc>
        <w:tc>
          <w:tcPr>
            <w:tcW w:w="1187" w:type="pct"/>
            <w:shd w:val="clear" w:color="auto" w:fill="auto"/>
            <w:tcMar>
              <w:top w:w="15" w:type="dxa"/>
              <w:left w:w="108" w:type="dxa"/>
              <w:bottom w:w="0" w:type="dxa"/>
              <w:right w:w="108" w:type="dxa"/>
            </w:tcMar>
            <w:vAlign w:val="center"/>
          </w:tcPr>
          <w:p w14:paraId="30E73610">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3111D749">
            <w:pPr>
              <w:jc w:val="right"/>
              <w:rPr>
                <w:rFonts w:ascii="Arial Narrow" w:hAnsi="Arial Narrow" w:eastAsia="仿宋_GB2312"/>
              </w:rPr>
            </w:pPr>
          </w:p>
        </w:tc>
      </w:tr>
      <w:tr w14:paraId="6E3A95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12B7B74B">
            <w:pPr>
              <w:rPr>
                <w:rFonts w:ascii="Arial Narrow" w:hAnsi="Arial Narrow" w:eastAsia="仿宋_GB2312"/>
              </w:rPr>
            </w:pPr>
            <w:r>
              <w:rPr>
                <w:rFonts w:ascii="Arial Narrow" w:hAnsi="Arial Narrow" w:eastAsia="仿宋_GB2312"/>
              </w:rPr>
              <w:t>……</w:t>
            </w:r>
          </w:p>
        </w:tc>
        <w:tc>
          <w:tcPr>
            <w:tcW w:w="1187" w:type="pct"/>
            <w:shd w:val="clear" w:color="auto" w:fill="auto"/>
            <w:tcMar>
              <w:top w:w="15" w:type="dxa"/>
              <w:left w:w="108" w:type="dxa"/>
              <w:bottom w:w="0" w:type="dxa"/>
              <w:right w:w="108" w:type="dxa"/>
            </w:tcMar>
            <w:vAlign w:val="center"/>
          </w:tcPr>
          <w:p w14:paraId="2CFF66A1">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5D10F2AC">
            <w:pPr>
              <w:jc w:val="right"/>
              <w:rPr>
                <w:rFonts w:ascii="Arial Narrow" w:hAnsi="Arial Narrow" w:eastAsia="仿宋_GB2312"/>
              </w:rPr>
            </w:pPr>
          </w:p>
        </w:tc>
      </w:tr>
    </w:tbl>
    <w:p w14:paraId="0A197AA5">
      <w:pPr>
        <w:pStyle w:val="96"/>
        <w:rPr>
          <w:rFonts w:cs="Arial"/>
          <w:bCs/>
          <w:kern w:val="0"/>
        </w:rPr>
      </w:pPr>
      <w:r>
        <w:t>敏感性分析</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70"/>
        <w:gridCol w:w="2365"/>
        <w:gridCol w:w="2038"/>
        <w:gridCol w:w="2039"/>
      </w:tblGrid>
      <w:tr w14:paraId="1F3591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60" w:type="pct"/>
            <w:vMerge w:val="restart"/>
            <w:tcBorders>
              <w:top w:val="single" w:color="auto" w:sz="8" w:space="0"/>
              <w:bottom w:val="nil"/>
            </w:tcBorders>
            <w:shd w:val="clear" w:color="auto" w:fill="auto"/>
            <w:noWrap/>
            <w:vAlign w:val="center"/>
          </w:tcPr>
          <w:p w14:paraId="0E82C5A4">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373" w:type="pct"/>
            <w:vMerge w:val="restart"/>
            <w:tcBorders>
              <w:top w:val="single" w:color="auto" w:sz="8" w:space="0"/>
              <w:bottom w:val="nil"/>
            </w:tcBorders>
            <w:shd w:val="clear" w:color="auto" w:fill="auto"/>
            <w:noWrap/>
            <w:vAlign w:val="center"/>
          </w:tcPr>
          <w:p w14:paraId="49E4D2CF">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假设的变动幅度</w:t>
            </w:r>
          </w:p>
        </w:tc>
        <w:tc>
          <w:tcPr>
            <w:tcW w:w="2367" w:type="pct"/>
            <w:gridSpan w:val="2"/>
            <w:tcBorders>
              <w:top w:val="single" w:color="auto" w:sz="8" w:space="0"/>
              <w:bottom w:val="nil"/>
            </w:tcBorders>
            <w:shd w:val="clear" w:color="auto" w:fill="auto"/>
            <w:noWrap/>
            <w:vAlign w:val="center"/>
          </w:tcPr>
          <w:p w14:paraId="6A782BCF">
            <w:pPr>
              <w:widowControl/>
              <w:adjustRightInd w:val="0"/>
              <w:snapToGrid w:val="0"/>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对设定受益义务现值的影响</w:t>
            </w:r>
          </w:p>
        </w:tc>
      </w:tr>
      <w:tr w14:paraId="4718F0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60" w:type="pct"/>
            <w:vMerge w:val="continue"/>
            <w:tcBorders>
              <w:top w:val="nil"/>
              <w:bottom w:val="single" w:color="auto" w:sz="4" w:space="0"/>
            </w:tcBorders>
            <w:vAlign w:val="center"/>
          </w:tcPr>
          <w:p w14:paraId="651C75AE">
            <w:pPr>
              <w:widowControl/>
              <w:adjustRightInd w:val="0"/>
              <w:snapToGrid w:val="0"/>
              <w:rPr>
                <w:rFonts w:ascii="Arial Narrow" w:hAnsi="Arial Narrow" w:eastAsia="仿宋_GB2312" w:cs="宋体"/>
                <w:b/>
                <w:bCs/>
                <w:color w:val="000000"/>
                <w:kern w:val="0"/>
                <w:szCs w:val="21"/>
              </w:rPr>
            </w:pPr>
          </w:p>
        </w:tc>
        <w:tc>
          <w:tcPr>
            <w:tcW w:w="1373" w:type="pct"/>
            <w:vMerge w:val="continue"/>
            <w:tcBorders>
              <w:top w:val="nil"/>
              <w:bottom w:val="single" w:color="auto" w:sz="4" w:space="0"/>
            </w:tcBorders>
            <w:vAlign w:val="center"/>
          </w:tcPr>
          <w:p w14:paraId="0FDB704D">
            <w:pPr>
              <w:widowControl/>
              <w:adjustRightInd w:val="0"/>
              <w:snapToGrid w:val="0"/>
              <w:jc w:val="right"/>
              <w:rPr>
                <w:rFonts w:ascii="Arial Narrow" w:hAnsi="Arial Narrow" w:eastAsia="仿宋_GB2312" w:cs="宋体"/>
                <w:b/>
                <w:bCs/>
                <w:color w:val="000000"/>
                <w:kern w:val="0"/>
                <w:szCs w:val="21"/>
              </w:rPr>
            </w:pPr>
          </w:p>
        </w:tc>
        <w:tc>
          <w:tcPr>
            <w:tcW w:w="1183" w:type="pct"/>
            <w:tcBorders>
              <w:top w:val="nil"/>
              <w:bottom w:val="single" w:color="auto" w:sz="4" w:space="0"/>
            </w:tcBorders>
            <w:shd w:val="clear" w:color="auto" w:fill="auto"/>
            <w:noWrap/>
            <w:vAlign w:val="center"/>
          </w:tcPr>
          <w:p w14:paraId="706FF683">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计划负债增加</w:t>
            </w:r>
          </w:p>
        </w:tc>
        <w:tc>
          <w:tcPr>
            <w:tcW w:w="1184" w:type="pct"/>
            <w:tcBorders>
              <w:top w:val="nil"/>
              <w:bottom w:val="single" w:color="auto" w:sz="4" w:space="0"/>
            </w:tcBorders>
            <w:shd w:val="clear" w:color="auto" w:fill="auto"/>
            <w:noWrap/>
            <w:vAlign w:val="center"/>
          </w:tcPr>
          <w:p w14:paraId="1250F6CE">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计划负债减少</w:t>
            </w:r>
          </w:p>
        </w:tc>
      </w:tr>
      <w:tr w14:paraId="04B423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0" w:type="pct"/>
            <w:tcBorders>
              <w:top w:val="single" w:color="auto" w:sz="4" w:space="0"/>
            </w:tcBorders>
            <w:shd w:val="clear" w:color="auto" w:fill="auto"/>
            <w:noWrap/>
            <w:vAlign w:val="center"/>
          </w:tcPr>
          <w:p w14:paraId="22BC7F41">
            <w:pPr>
              <w:rPr>
                <w:rFonts w:ascii="Arial Narrow" w:hAnsi="Arial Narrow" w:eastAsia="仿宋_GB2312"/>
              </w:rPr>
            </w:pPr>
            <w:r>
              <w:rPr>
                <w:rFonts w:ascii="Arial Narrow" w:hAnsi="Arial Narrow" w:eastAsia="仿宋_GB2312"/>
              </w:rPr>
              <w:t>折现率</w:t>
            </w:r>
          </w:p>
        </w:tc>
        <w:tc>
          <w:tcPr>
            <w:tcW w:w="1373" w:type="pct"/>
            <w:tcBorders>
              <w:top w:val="single" w:color="auto" w:sz="4" w:space="0"/>
            </w:tcBorders>
            <w:shd w:val="clear" w:color="auto" w:fill="auto"/>
            <w:noWrap/>
            <w:vAlign w:val="center"/>
          </w:tcPr>
          <w:p w14:paraId="346AA420">
            <w:pPr>
              <w:jc w:val="right"/>
              <w:rPr>
                <w:rFonts w:ascii="Arial Narrow" w:hAnsi="Arial Narrow" w:eastAsia="仿宋_GB2312"/>
              </w:rPr>
            </w:pPr>
          </w:p>
        </w:tc>
        <w:tc>
          <w:tcPr>
            <w:tcW w:w="1183" w:type="pct"/>
            <w:tcBorders>
              <w:top w:val="single" w:color="auto" w:sz="4" w:space="0"/>
            </w:tcBorders>
            <w:shd w:val="clear" w:color="auto" w:fill="auto"/>
            <w:noWrap/>
            <w:vAlign w:val="center"/>
          </w:tcPr>
          <w:p w14:paraId="7A272C59">
            <w:pPr>
              <w:jc w:val="right"/>
              <w:rPr>
                <w:rFonts w:ascii="Arial Narrow" w:hAnsi="Arial Narrow" w:eastAsia="仿宋_GB2312"/>
              </w:rPr>
            </w:pPr>
          </w:p>
        </w:tc>
        <w:tc>
          <w:tcPr>
            <w:tcW w:w="1184" w:type="pct"/>
            <w:tcBorders>
              <w:top w:val="single" w:color="auto" w:sz="4" w:space="0"/>
            </w:tcBorders>
            <w:shd w:val="clear" w:color="auto" w:fill="auto"/>
            <w:noWrap/>
            <w:vAlign w:val="center"/>
          </w:tcPr>
          <w:p w14:paraId="4BDD5289">
            <w:pPr>
              <w:jc w:val="right"/>
              <w:rPr>
                <w:rFonts w:ascii="Arial Narrow" w:hAnsi="Arial Narrow" w:eastAsia="仿宋_GB2312"/>
              </w:rPr>
            </w:pPr>
          </w:p>
        </w:tc>
      </w:tr>
      <w:tr w14:paraId="3D12AA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0" w:type="pct"/>
            <w:shd w:val="clear" w:color="auto" w:fill="auto"/>
            <w:noWrap/>
            <w:vAlign w:val="center"/>
          </w:tcPr>
          <w:p w14:paraId="0DC35F50">
            <w:pPr>
              <w:rPr>
                <w:rFonts w:ascii="Arial Narrow" w:hAnsi="Arial Narrow" w:eastAsia="仿宋_GB2312"/>
              </w:rPr>
            </w:pPr>
            <w:r>
              <w:rPr>
                <w:rFonts w:ascii="Arial Narrow" w:hAnsi="Arial Narrow" w:eastAsia="仿宋_GB2312"/>
              </w:rPr>
              <w:t>死亡率</w:t>
            </w:r>
          </w:p>
        </w:tc>
        <w:tc>
          <w:tcPr>
            <w:tcW w:w="1373" w:type="pct"/>
            <w:shd w:val="clear" w:color="auto" w:fill="auto"/>
            <w:noWrap/>
            <w:vAlign w:val="center"/>
          </w:tcPr>
          <w:p w14:paraId="1B2C4A2B">
            <w:pPr>
              <w:jc w:val="right"/>
              <w:rPr>
                <w:rFonts w:ascii="Arial Narrow" w:hAnsi="Arial Narrow" w:eastAsia="仿宋_GB2312"/>
              </w:rPr>
            </w:pPr>
          </w:p>
        </w:tc>
        <w:tc>
          <w:tcPr>
            <w:tcW w:w="1183" w:type="pct"/>
            <w:shd w:val="clear" w:color="auto" w:fill="auto"/>
            <w:noWrap/>
            <w:vAlign w:val="center"/>
          </w:tcPr>
          <w:p w14:paraId="0D261FC0">
            <w:pPr>
              <w:jc w:val="right"/>
              <w:rPr>
                <w:rFonts w:ascii="Arial Narrow" w:hAnsi="Arial Narrow" w:eastAsia="仿宋_GB2312"/>
              </w:rPr>
            </w:pPr>
          </w:p>
        </w:tc>
        <w:tc>
          <w:tcPr>
            <w:tcW w:w="1184" w:type="pct"/>
            <w:shd w:val="clear" w:color="auto" w:fill="auto"/>
            <w:noWrap/>
            <w:vAlign w:val="center"/>
          </w:tcPr>
          <w:p w14:paraId="0A9CD136">
            <w:pPr>
              <w:jc w:val="right"/>
              <w:rPr>
                <w:rFonts w:ascii="Arial Narrow" w:hAnsi="Arial Narrow" w:eastAsia="仿宋_GB2312"/>
              </w:rPr>
            </w:pPr>
          </w:p>
        </w:tc>
      </w:tr>
      <w:tr w14:paraId="2EE795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0" w:type="pct"/>
            <w:shd w:val="clear" w:color="auto" w:fill="auto"/>
            <w:noWrap/>
            <w:vAlign w:val="center"/>
          </w:tcPr>
          <w:p w14:paraId="1024F9CD">
            <w:pPr>
              <w:rPr>
                <w:rFonts w:ascii="Arial Narrow" w:hAnsi="Arial Narrow" w:eastAsia="仿宋_GB2312"/>
              </w:rPr>
            </w:pPr>
            <w:r>
              <w:rPr>
                <w:rFonts w:ascii="Arial Narrow" w:hAnsi="Arial Narrow" w:eastAsia="仿宋_GB2312"/>
              </w:rPr>
              <w:t>预计平均寿命</w:t>
            </w:r>
          </w:p>
        </w:tc>
        <w:tc>
          <w:tcPr>
            <w:tcW w:w="1373" w:type="pct"/>
            <w:shd w:val="clear" w:color="auto" w:fill="auto"/>
            <w:noWrap/>
            <w:vAlign w:val="center"/>
          </w:tcPr>
          <w:p w14:paraId="758FF181">
            <w:pPr>
              <w:jc w:val="right"/>
              <w:rPr>
                <w:rFonts w:ascii="Arial Narrow" w:hAnsi="Arial Narrow" w:eastAsia="仿宋_GB2312"/>
              </w:rPr>
            </w:pPr>
          </w:p>
        </w:tc>
        <w:tc>
          <w:tcPr>
            <w:tcW w:w="1183" w:type="pct"/>
            <w:shd w:val="clear" w:color="auto" w:fill="auto"/>
            <w:noWrap/>
            <w:vAlign w:val="center"/>
          </w:tcPr>
          <w:p w14:paraId="2E30DF5F">
            <w:pPr>
              <w:jc w:val="right"/>
              <w:rPr>
                <w:rFonts w:ascii="Arial Narrow" w:hAnsi="Arial Narrow" w:eastAsia="仿宋_GB2312"/>
              </w:rPr>
            </w:pPr>
          </w:p>
        </w:tc>
        <w:tc>
          <w:tcPr>
            <w:tcW w:w="1184" w:type="pct"/>
            <w:shd w:val="clear" w:color="auto" w:fill="auto"/>
            <w:noWrap/>
            <w:vAlign w:val="center"/>
          </w:tcPr>
          <w:p w14:paraId="23F5FC95">
            <w:pPr>
              <w:jc w:val="right"/>
              <w:rPr>
                <w:rFonts w:ascii="Arial Narrow" w:hAnsi="Arial Narrow" w:eastAsia="仿宋_GB2312"/>
              </w:rPr>
            </w:pPr>
          </w:p>
        </w:tc>
      </w:tr>
      <w:tr w14:paraId="681946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0" w:type="pct"/>
            <w:shd w:val="clear" w:color="auto" w:fill="auto"/>
            <w:noWrap/>
            <w:vAlign w:val="center"/>
          </w:tcPr>
          <w:p w14:paraId="054D1087">
            <w:pPr>
              <w:rPr>
                <w:rFonts w:ascii="Arial Narrow" w:hAnsi="Arial Narrow" w:eastAsia="仿宋_GB2312"/>
              </w:rPr>
            </w:pPr>
            <w:r>
              <w:rPr>
                <w:rFonts w:ascii="Arial Narrow" w:hAnsi="Arial Narrow" w:eastAsia="仿宋_GB2312"/>
              </w:rPr>
              <w:t>职工的离职率</w:t>
            </w:r>
          </w:p>
        </w:tc>
        <w:tc>
          <w:tcPr>
            <w:tcW w:w="1373" w:type="pct"/>
            <w:shd w:val="clear" w:color="auto" w:fill="auto"/>
            <w:noWrap/>
            <w:vAlign w:val="center"/>
          </w:tcPr>
          <w:p w14:paraId="787FBC7E">
            <w:pPr>
              <w:jc w:val="right"/>
              <w:rPr>
                <w:rFonts w:ascii="Arial Narrow" w:hAnsi="Arial Narrow" w:eastAsia="仿宋_GB2312"/>
              </w:rPr>
            </w:pPr>
          </w:p>
        </w:tc>
        <w:tc>
          <w:tcPr>
            <w:tcW w:w="1183" w:type="pct"/>
            <w:shd w:val="clear" w:color="auto" w:fill="auto"/>
            <w:noWrap/>
            <w:vAlign w:val="center"/>
          </w:tcPr>
          <w:p w14:paraId="576F297B">
            <w:pPr>
              <w:jc w:val="right"/>
              <w:rPr>
                <w:rFonts w:ascii="Arial Narrow" w:hAnsi="Arial Narrow" w:eastAsia="仿宋_GB2312"/>
              </w:rPr>
            </w:pPr>
          </w:p>
        </w:tc>
        <w:tc>
          <w:tcPr>
            <w:tcW w:w="1184" w:type="pct"/>
            <w:shd w:val="clear" w:color="auto" w:fill="auto"/>
            <w:noWrap/>
            <w:vAlign w:val="center"/>
          </w:tcPr>
          <w:p w14:paraId="5E972953">
            <w:pPr>
              <w:jc w:val="right"/>
              <w:rPr>
                <w:rFonts w:ascii="Arial Narrow" w:hAnsi="Arial Narrow" w:eastAsia="仿宋_GB2312"/>
              </w:rPr>
            </w:pPr>
          </w:p>
        </w:tc>
      </w:tr>
      <w:tr w14:paraId="3FA751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0" w:type="pct"/>
            <w:shd w:val="clear" w:color="auto" w:fill="auto"/>
            <w:noWrap/>
            <w:vAlign w:val="center"/>
          </w:tcPr>
          <w:p w14:paraId="2CB60F36">
            <w:pPr>
              <w:rPr>
                <w:rFonts w:ascii="Arial Narrow" w:hAnsi="Arial Narrow" w:eastAsia="仿宋_GB2312"/>
              </w:rPr>
            </w:pPr>
            <w:r>
              <w:rPr>
                <w:rFonts w:ascii="Arial Narrow" w:hAnsi="Arial Narrow" w:eastAsia="仿宋_GB2312"/>
              </w:rPr>
              <w:t>薪酬的预期增长率</w:t>
            </w:r>
          </w:p>
        </w:tc>
        <w:tc>
          <w:tcPr>
            <w:tcW w:w="1373" w:type="pct"/>
            <w:shd w:val="clear" w:color="auto" w:fill="auto"/>
            <w:noWrap/>
            <w:vAlign w:val="center"/>
          </w:tcPr>
          <w:p w14:paraId="5F7243DC">
            <w:pPr>
              <w:jc w:val="right"/>
              <w:rPr>
                <w:rFonts w:ascii="Arial Narrow" w:hAnsi="Arial Narrow" w:eastAsia="仿宋_GB2312"/>
              </w:rPr>
            </w:pPr>
          </w:p>
        </w:tc>
        <w:tc>
          <w:tcPr>
            <w:tcW w:w="1183" w:type="pct"/>
            <w:shd w:val="clear" w:color="auto" w:fill="auto"/>
            <w:noWrap/>
            <w:vAlign w:val="center"/>
          </w:tcPr>
          <w:p w14:paraId="3DA2466F">
            <w:pPr>
              <w:jc w:val="right"/>
              <w:rPr>
                <w:rFonts w:ascii="Arial Narrow" w:hAnsi="Arial Narrow" w:eastAsia="仿宋_GB2312"/>
              </w:rPr>
            </w:pPr>
          </w:p>
        </w:tc>
        <w:tc>
          <w:tcPr>
            <w:tcW w:w="1184" w:type="pct"/>
            <w:shd w:val="clear" w:color="auto" w:fill="auto"/>
            <w:noWrap/>
            <w:vAlign w:val="center"/>
          </w:tcPr>
          <w:p w14:paraId="1574DF4D">
            <w:pPr>
              <w:jc w:val="right"/>
              <w:rPr>
                <w:rFonts w:ascii="Arial Narrow" w:hAnsi="Arial Narrow" w:eastAsia="仿宋_GB2312"/>
              </w:rPr>
            </w:pPr>
          </w:p>
        </w:tc>
      </w:tr>
    </w:tbl>
    <w:p w14:paraId="32CB3105">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上述敏感性分析是基于一个假设发生变动而其他假设均保持不变，但实际上各种假设通常是相互关联的。上述敏感性分析在计算设定受益义务现值时也同样采用累积福利单位法。</w:t>
      </w:r>
    </w:p>
    <w:p w14:paraId="3824647C">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进行敏感度分析所采用的重大假设的方法和类型与以前年度比较未发生变动。</w:t>
      </w:r>
    </w:p>
    <w:p w14:paraId="672FB074">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（如发生变动，应进一步说明发生的具体变动及原因。）</w:t>
      </w:r>
    </w:p>
    <w:p w14:paraId="4E9840F6">
      <w:r>
        <w:t>##/SECTION:五、49##</w:t>
      </w:r>
    </w:p>
    <w:p w14:paraId="276E9F0C">
      <w:r>
        <w:t>##SECTION:五、50##</w:t>
      </w:r>
    </w:p>
    <w:p w14:paraId="2B912FF4">
      <w:pPr>
        <w:pStyle w:val="3"/>
      </w:pPr>
      <w:r>
        <w:t>预计负债</w:t>
      </w:r>
    </w:p>
    <w:tbl>
      <w:tblPr>
        <w:tblStyle w:val="31"/>
        <w:tblW w:w="5000" w:type="pct"/>
        <w:jc w:val="center"/>
        <w:tblLayout w:type="autofit"/>
        <w:tblCellMar>
          <w:top w:w="0" w:type="dxa"/>
          <w:left w:w="85" w:type="dxa"/>
          <w:bottom w:w="0" w:type="dxa"/>
          <w:right w:w="85" w:type="dxa"/>
        </w:tblCellMar>
      </w:tblPr>
      <w:tblGrid>
        <w:gridCol w:w="2141"/>
        <w:gridCol w:w="2141"/>
        <w:gridCol w:w="2142"/>
        <w:gridCol w:w="2142"/>
      </w:tblGrid>
      <w:tr w14:paraId="4860AE33">
        <w:tblPrEx>
          <w:tblCellMar>
            <w:top w:w="0" w:type="dxa"/>
            <w:left w:w="85" w:type="dxa"/>
            <w:bottom w:w="0" w:type="dxa"/>
            <w:right w:w="85" w:type="dxa"/>
          </w:tblCellMar>
        </w:tblPrEx>
        <w:trPr>
          <w:cantSplit/>
          <w:trHeight w:val="340" w:hRule="atLeast"/>
          <w:tblHeader/>
          <w:jc w:val="center"/>
        </w:trPr>
        <w:tc>
          <w:tcPr>
            <w:tcW w:w="1250" w:type="pct"/>
            <w:tcBorders>
              <w:top w:val="single" w:color="auto" w:sz="8" w:space="0"/>
              <w:bottom w:val="single" w:color="auto" w:sz="4" w:space="0"/>
            </w:tcBorders>
            <w:vAlign w:val="center"/>
          </w:tcPr>
          <w:p w14:paraId="7BE966FF">
            <w:pPr>
              <w:adjustRightInd w:val="0"/>
              <w:snapToGrid w:val="0"/>
              <w:rPr>
                <w:rFonts w:ascii="Arial Narrow" w:hAnsi="Arial Narrow" w:eastAsia="仿宋_GB2312"/>
                <w:b/>
                <w:szCs w:val="21"/>
                <w:lang w:val="en-GB"/>
              </w:rPr>
            </w:pPr>
            <w:r>
              <w:rPr>
                <w:rFonts w:ascii="Arial Narrow" w:hAnsi="Arial Narrow" w:eastAsia="仿宋_GB2312"/>
                <w:b/>
                <w:szCs w:val="21"/>
                <w:lang w:val="en-GB"/>
              </w:rPr>
              <w:t>项  目</w:t>
            </w:r>
          </w:p>
        </w:tc>
        <w:tc>
          <w:tcPr>
            <w:tcW w:w="1250" w:type="pct"/>
            <w:tcBorders>
              <w:top w:val="single" w:color="auto" w:sz="8" w:space="0"/>
              <w:bottom w:val="single" w:color="auto" w:sz="4" w:space="0"/>
            </w:tcBorders>
            <w:vAlign w:val="center"/>
          </w:tcPr>
          <w:p w14:paraId="44215027">
            <w:pPr>
              <w:adjustRightInd w:val="0"/>
              <w:snapToGrid w:val="0"/>
              <w:jc w:val="right"/>
              <w:rPr>
                <w:rFonts w:ascii="Arial Narrow" w:hAnsi="Arial Narrow" w:eastAsia="仿宋_GB2312"/>
                <w:b/>
                <w:color w:val="000000"/>
                <w:szCs w:val="21"/>
              </w:rPr>
            </w:pPr>
            <w:r>
              <w:rPr>
                <w:rFonts w:ascii="Arial Narrow" w:hAnsi="Arial Narrow" w:eastAsia="仿宋_GB2312" w:cs="Arial"/>
                <w:b/>
                <w:color w:val="000000"/>
                <w:szCs w:val="21"/>
              </w:rPr>
              <w:t>期末余额</w:t>
            </w:r>
          </w:p>
        </w:tc>
        <w:tc>
          <w:tcPr>
            <w:tcW w:w="1250" w:type="pct"/>
            <w:tcBorders>
              <w:top w:val="single" w:color="auto" w:sz="8" w:space="0"/>
              <w:bottom w:val="single" w:color="auto" w:sz="4" w:space="0"/>
            </w:tcBorders>
            <w:vAlign w:val="center"/>
          </w:tcPr>
          <w:p w14:paraId="4D0CCA66">
            <w:pPr>
              <w:adjustRightInd w:val="0"/>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上年年末余额</w:t>
            </w:r>
          </w:p>
        </w:tc>
        <w:tc>
          <w:tcPr>
            <w:tcW w:w="1250" w:type="pct"/>
            <w:tcBorders>
              <w:top w:val="single" w:color="auto" w:sz="8" w:space="0"/>
              <w:bottom w:val="single" w:color="auto" w:sz="4" w:space="0"/>
            </w:tcBorders>
            <w:vAlign w:val="center"/>
          </w:tcPr>
          <w:p w14:paraId="7EBD89E9">
            <w:pPr>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形成原因</w:t>
            </w:r>
          </w:p>
        </w:tc>
      </w:tr>
      <w:tr w14:paraId="4C573FD4">
        <w:tblPrEx>
          <w:tblCellMar>
            <w:top w:w="0" w:type="dxa"/>
            <w:left w:w="85" w:type="dxa"/>
            <w:bottom w:w="0" w:type="dxa"/>
            <w:right w:w="85" w:type="dxa"/>
          </w:tblCellMar>
        </w:tblPrEx>
        <w:trPr>
          <w:cantSplit/>
          <w:trHeight w:val="340" w:hRule="atLeast"/>
          <w:jc w:val="center"/>
        </w:trPr>
        <w:tc>
          <w:tcPr>
            <w:tcW w:w="1250" w:type="pct"/>
            <w:tcBorders>
              <w:top w:val="single" w:color="auto" w:sz="4" w:space="0"/>
            </w:tcBorders>
            <w:vAlign w:val="center"/>
          </w:tcPr>
          <w:p w14:paraId="4007AC6D">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对外提供担保</w:t>
            </w:r>
          </w:p>
        </w:tc>
        <w:tc>
          <w:tcPr>
            <w:tcW w:w="1250" w:type="pct"/>
            <w:tcBorders>
              <w:top w:val="single" w:color="auto" w:sz="4" w:space="0"/>
            </w:tcBorders>
            <w:vAlign w:val="center"/>
          </w:tcPr>
          <w:p w14:paraId="016E9988">
            <w:pPr>
              <w:jc w:val="right"/>
              <w:rPr>
                <w:rFonts w:ascii="Arial Narrow" w:hAnsi="Arial Narrow" w:eastAsia="仿宋_GB2312"/>
              </w:rPr>
            </w:pPr>
          </w:p>
        </w:tc>
        <w:tc>
          <w:tcPr>
            <w:tcW w:w="1250" w:type="pct"/>
            <w:tcBorders>
              <w:top w:val="single" w:color="auto" w:sz="4" w:space="0"/>
            </w:tcBorders>
            <w:vAlign w:val="center"/>
          </w:tcPr>
          <w:p w14:paraId="0B04B846">
            <w:pPr>
              <w:jc w:val="right"/>
              <w:rPr>
                <w:rFonts w:ascii="Arial Narrow" w:hAnsi="Arial Narrow" w:eastAsia="仿宋_GB2312"/>
              </w:rPr>
            </w:pPr>
          </w:p>
        </w:tc>
        <w:tc>
          <w:tcPr>
            <w:tcW w:w="1250" w:type="pct"/>
            <w:tcBorders>
              <w:top w:val="single" w:color="auto" w:sz="4" w:space="0"/>
            </w:tcBorders>
            <w:vAlign w:val="center"/>
          </w:tcPr>
          <w:p w14:paraId="4F1DFBF2">
            <w:pPr>
              <w:jc w:val="right"/>
              <w:rPr>
                <w:rFonts w:ascii="Arial Narrow" w:hAnsi="Arial Narrow" w:eastAsia="仿宋_GB2312"/>
              </w:rPr>
            </w:pPr>
          </w:p>
        </w:tc>
      </w:tr>
      <w:tr w14:paraId="0D27D5C0">
        <w:tblPrEx>
          <w:tblCellMar>
            <w:top w:w="0" w:type="dxa"/>
            <w:left w:w="85" w:type="dxa"/>
            <w:bottom w:w="0" w:type="dxa"/>
            <w:right w:w="85" w:type="dxa"/>
          </w:tblCellMar>
        </w:tblPrEx>
        <w:trPr>
          <w:cantSplit/>
          <w:trHeight w:val="340" w:hRule="atLeast"/>
          <w:jc w:val="center"/>
        </w:trPr>
        <w:tc>
          <w:tcPr>
            <w:tcW w:w="1250" w:type="pct"/>
            <w:vAlign w:val="center"/>
          </w:tcPr>
          <w:p w14:paraId="4A388022">
            <w:pPr>
              <w:adjustRightInd w:val="0"/>
              <w:snapToGrid w:val="0"/>
              <w:rPr>
                <w:rFonts w:ascii="Arial Narrow" w:hAnsi="Arial Narrow" w:eastAsia="仿宋_GB2312"/>
                <w:color w:val="FF0000"/>
                <w:szCs w:val="21"/>
                <w:lang w:val="en-GB"/>
              </w:rPr>
            </w:pPr>
            <w:r>
              <w:rPr>
                <w:rFonts w:ascii="Arial Narrow" w:hAnsi="Arial Narrow" w:eastAsia="仿宋_GB2312"/>
                <w:color w:val="FF0000"/>
                <w:szCs w:val="21"/>
              </w:rPr>
              <w:t>未决诉讼</w:t>
            </w:r>
          </w:p>
        </w:tc>
        <w:tc>
          <w:tcPr>
            <w:tcW w:w="1250" w:type="pct"/>
            <w:vAlign w:val="center"/>
          </w:tcPr>
          <w:p w14:paraId="74986334">
            <w:pPr>
              <w:jc w:val="right"/>
              <w:rPr>
                <w:rFonts w:ascii="Arial Narrow" w:hAnsi="Arial Narrow" w:eastAsia="仿宋_GB2312"/>
              </w:rPr>
            </w:pPr>
          </w:p>
        </w:tc>
        <w:tc>
          <w:tcPr>
            <w:tcW w:w="1250" w:type="pct"/>
            <w:vAlign w:val="center"/>
          </w:tcPr>
          <w:p w14:paraId="1522AD57">
            <w:pPr>
              <w:jc w:val="right"/>
              <w:rPr>
                <w:rFonts w:ascii="Arial Narrow" w:hAnsi="Arial Narrow" w:eastAsia="仿宋_GB2312"/>
              </w:rPr>
            </w:pPr>
          </w:p>
        </w:tc>
        <w:tc>
          <w:tcPr>
            <w:tcW w:w="1250" w:type="pct"/>
            <w:vAlign w:val="center"/>
          </w:tcPr>
          <w:p w14:paraId="6E60A85C">
            <w:pPr>
              <w:jc w:val="right"/>
              <w:rPr>
                <w:rFonts w:ascii="Arial Narrow" w:hAnsi="Arial Narrow" w:eastAsia="仿宋_GB2312"/>
              </w:rPr>
            </w:pPr>
          </w:p>
        </w:tc>
      </w:tr>
      <w:tr w14:paraId="7F2494B8">
        <w:tblPrEx>
          <w:tblCellMar>
            <w:top w:w="0" w:type="dxa"/>
            <w:left w:w="85" w:type="dxa"/>
            <w:bottom w:w="0" w:type="dxa"/>
            <w:right w:w="85" w:type="dxa"/>
          </w:tblCellMar>
        </w:tblPrEx>
        <w:trPr>
          <w:cantSplit/>
          <w:trHeight w:val="340" w:hRule="atLeast"/>
          <w:jc w:val="center"/>
        </w:trPr>
        <w:tc>
          <w:tcPr>
            <w:tcW w:w="1250" w:type="pct"/>
            <w:vAlign w:val="center"/>
          </w:tcPr>
          <w:p w14:paraId="4C3FD1D5">
            <w:pPr>
              <w:adjustRightInd w:val="0"/>
              <w:snapToGrid w:val="0"/>
              <w:rPr>
                <w:rFonts w:ascii="Arial Narrow" w:hAnsi="Arial Narrow" w:eastAsia="仿宋_GB2312"/>
                <w:color w:val="FF0000"/>
                <w:szCs w:val="21"/>
              </w:rPr>
            </w:pPr>
            <w:r>
              <w:rPr>
                <w:rFonts w:ascii="Arial Narrow" w:hAnsi="Arial Narrow" w:eastAsia="仿宋_GB2312"/>
                <w:color w:val="FF0000"/>
                <w:szCs w:val="21"/>
              </w:rPr>
              <w:t>产品质量保证</w:t>
            </w:r>
          </w:p>
        </w:tc>
        <w:tc>
          <w:tcPr>
            <w:tcW w:w="1250" w:type="pct"/>
            <w:vAlign w:val="center"/>
          </w:tcPr>
          <w:p w14:paraId="4761C33A">
            <w:pPr>
              <w:jc w:val="right"/>
              <w:rPr>
                <w:rFonts w:ascii="Arial Narrow" w:hAnsi="Arial Narrow" w:eastAsia="仿宋_GB2312"/>
              </w:rPr>
            </w:pPr>
          </w:p>
        </w:tc>
        <w:tc>
          <w:tcPr>
            <w:tcW w:w="1250" w:type="pct"/>
            <w:vAlign w:val="center"/>
          </w:tcPr>
          <w:p w14:paraId="0C8B62A9">
            <w:pPr>
              <w:jc w:val="right"/>
              <w:rPr>
                <w:rFonts w:ascii="Arial Narrow" w:hAnsi="Arial Narrow" w:eastAsia="仿宋_GB2312"/>
              </w:rPr>
            </w:pPr>
          </w:p>
        </w:tc>
        <w:tc>
          <w:tcPr>
            <w:tcW w:w="1250" w:type="pct"/>
            <w:vAlign w:val="center"/>
          </w:tcPr>
          <w:p w14:paraId="5A54B806">
            <w:pPr>
              <w:jc w:val="right"/>
              <w:rPr>
                <w:rFonts w:ascii="Arial Narrow" w:hAnsi="Arial Narrow" w:eastAsia="仿宋_GB2312"/>
              </w:rPr>
            </w:pPr>
          </w:p>
        </w:tc>
      </w:tr>
      <w:tr w14:paraId="1F4B7E28">
        <w:tblPrEx>
          <w:tblCellMar>
            <w:top w:w="0" w:type="dxa"/>
            <w:left w:w="85" w:type="dxa"/>
            <w:bottom w:w="0" w:type="dxa"/>
            <w:right w:w="85" w:type="dxa"/>
          </w:tblCellMar>
        </w:tblPrEx>
        <w:trPr>
          <w:cantSplit/>
          <w:trHeight w:val="340" w:hRule="atLeast"/>
          <w:jc w:val="center"/>
        </w:trPr>
        <w:tc>
          <w:tcPr>
            <w:tcW w:w="1250" w:type="pct"/>
            <w:vAlign w:val="center"/>
          </w:tcPr>
          <w:p w14:paraId="396A4F2E">
            <w:pPr>
              <w:adjustRightInd w:val="0"/>
              <w:snapToGrid w:val="0"/>
              <w:rPr>
                <w:rFonts w:ascii="Arial Narrow" w:hAnsi="Arial Narrow" w:eastAsia="仿宋_GB2312"/>
                <w:color w:val="FF0000"/>
                <w:szCs w:val="21"/>
              </w:rPr>
            </w:pPr>
            <w:r>
              <w:rPr>
                <w:rFonts w:ascii="Arial Narrow" w:hAnsi="Arial Narrow" w:eastAsia="仿宋_GB2312"/>
                <w:color w:val="FF0000"/>
                <w:szCs w:val="21"/>
              </w:rPr>
              <w:t>重组义务</w:t>
            </w:r>
          </w:p>
        </w:tc>
        <w:tc>
          <w:tcPr>
            <w:tcW w:w="1250" w:type="pct"/>
            <w:vAlign w:val="center"/>
          </w:tcPr>
          <w:p w14:paraId="3E6C66C3">
            <w:pPr>
              <w:jc w:val="right"/>
              <w:rPr>
                <w:rFonts w:ascii="Arial Narrow" w:hAnsi="Arial Narrow" w:eastAsia="仿宋_GB2312"/>
              </w:rPr>
            </w:pPr>
          </w:p>
        </w:tc>
        <w:tc>
          <w:tcPr>
            <w:tcW w:w="1250" w:type="pct"/>
            <w:vAlign w:val="center"/>
          </w:tcPr>
          <w:p w14:paraId="5FAF1284">
            <w:pPr>
              <w:jc w:val="right"/>
              <w:rPr>
                <w:rFonts w:ascii="Arial Narrow" w:hAnsi="Arial Narrow" w:eastAsia="仿宋_GB2312"/>
              </w:rPr>
            </w:pPr>
          </w:p>
        </w:tc>
        <w:tc>
          <w:tcPr>
            <w:tcW w:w="1250" w:type="pct"/>
            <w:vAlign w:val="center"/>
          </w:tcPr>
          <w:p w14:paraId="5A663D53">
            <w:pPr>
              <w:jc w:val="right"/>
              <w:rPr>
                <w:rFonts w:ascii="Arial Narrow" w:hAnsi="Arial Narrow" w:eastAsia="仿宋_GB2312"/>
              </w:rPr>
            </w:pPr>
          </w:p>
        </w:tc>
      </w:tr>
      <w:tr w14:paraId="08D0E337">
        <w:tblPrEx>
          <w:tblCellMar>
            <w:top w:w="0" w:type="dxa"/>
            <w:left w:w="85" w:type="dxa"/>
            <w:bottom w:w="0" w:type="dxa"/>
            <w:right w:w="85" w:type="dxa"/>
          </w:tblCellMar>
        </w:tblPrEx>
        <w:trPr>
          <w:cantSplit/>
          <w:trHeight w:val="340" w:hRule="atLeast"/>
          <w:jc w:val="center"/>
        </w:trPr>
        <w:tc>
          <w:tcPr>
            <w:tcW w:w="1250" w:type="pct"/>
            <w:vAlign w:val="center"/>
          </w:tcPr>
          <w:p w14:paraId="2E3398AD">
            <w:pPr>
              <w:adjustRightInd w:val="0"/>
              <w:snapToGrid w:val="0"/>
              <w:rPr>
                <w:rFonts w:ascii="Arial Narrow" w:hAnsi="Arial Narrow" w:eastAsia="仿宋_GB2312"/>
                <w:color w:val="FF0000"/>
                <w:szCs w:val="21"/>
              </w:rPr>
            </w:pPr>
            <w:r>
              <w:rPr>
                <w:rFonts w:ascii="Arial Narrow" w:hAnsi="Arial Narrow" w:eastAsia="仿宋_GB2312"/>
                <w:color w:val="FF0000"/>
                <w:szCs w:val="21"/>
              </w:rPr>
              <w:t>弃置义务</w:t>
            </w:r>
          </w:p>
        </w:tc>
        <w:tc>
          <w:tcPr>
            <w:tcW w:w="1250" w:type="pct"/>
            <w:vAlign w:val="center"/>
          </w:tcPr>
          <w:p w14:paraId="0C74FE04">
            <w:pPr>
              <w:jc w:val="right"/>
              <w:rPr>
                <w:rFonts w:ascii="Arial Narrow" w:hAnsi="Arial Narrow" w:eastAsia="仿宋_GB2312"/>
              </w:rPr>
            </w:pPr>
          </w:p>
        </w:tc>
        <w:tc>
          <w:tcPr>
            <w:tcW w:w="1250" w:type="pct"/>
            <w:vAlign w:val="center"/>
          </w:tcPr>
          <w:p w14:paraId="7F4198C5">
            <w:pPr>
              <w:jc w:val="right"/>
              <w:rPr>
                <w:rFonts w:ascii="Arial Narrow" w:hAnsi="Arial Narrow" w:eastAsia="仿宋_GB2312"/>
              </w:rPr>
            </w:pPr>
          </w:p>
        </w:tc>
        <w:tc>
          <w:tcPr>
            <w:tcW w:w="1250" w:type="pct"/>
            <w:vAlign w:val="center"/>
          </w:tcPr>
          <w:p w14:paraId="128EBC0C">
            <w:pPr>
              <w:jc w:val="right"/>
              <w:rPr>
                <w:rFonts w:ascii="Arial Narrow" w:hAnsi="Arial Narrow" w:eastAsia="仿宋_GB2312"/>
              </w:rPr>
            </w:pPr>
          </w:p>
        </w:tc>
      </w:tr>
      <w:tr w14:paraId="7A6F5CEE">
        <w:tblPrEx>
          <w:tblCellMar>
            <w:top w:w="0" w:type="dxa"/>
            <w:left w:w="85" w:type="dxa"/>
            <w:bottom w:w="0" w:type="dxa"/>
            <w:right w:w="85" w:type="dxa"/>
          </w:tblCellMar>
        </w:tblPrEx>
        <w:trPr>
          <w:cantSplit/>
          <w:trHeight w:val="340" w:hRule="atLeast"/>
          <w:jc w:val="center"/>
        </w:trPr>
        <w:tc>
          <w:tcPr>
            <w:tcW w:w="1250" w:type="pct"/>
            <w:vAlign w:val="center"/>
          </w:tcPr>
          <w:p w14:paraId="50A97A10">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待执行的亏损合同</w:t>
            </w:r>
          </w:p>
        </w:tc>
        <w:tc>
          <w:tcPr>
            <w:tcW w:w="1250" w:type="pct"/>
            <w:vAlign w:val="center"/>
          </w:tcPr>
          <w:p w14:paraId="10BCA3CA">
            <w:pPr>
              <w:jc w:val="right"/>
              <w:rPr>
                <w:rFonts w:ascii="Arial Narrow" w:hAnsi="Arial Narrow" w:eastAsia="仿宋_GB2312"/>
              </w:rPr>
            </w:pPr>
          </w:p>
        </w:tc>
        <w:tc>
          <w:tcPr>
            <w:tcW w:w="1250" w:type="pct"/>
            <w:vAlign w:val="center"/>
          </w:tcPr>
          <w:p w14:paraId="2FE4260B">
            <w:pPr>
              <w:jc w:val="right"/>
              <w:rPr>
                <w:rFonts w:ascii="Arial Narrow" w:hAnsi="Arial Narrow" w:eastAsia="仿宋_GB2312"/>
              </w:rPr>
            </w:pPr>
          </w:p>
        </w:tc>
        <w:tc>
          <w:tcPr>
            <w:tcW w:w="1250" w:type="pct"/>
            <w:vAlign w:val="center"/>
          </w:tcPr>
          <w:p w14:paraId="5E944D89">
            <w:pPr>
              <w:jc w:val="right"/>
              <w:rPr>
                <w:rFonts w:ascii="Arial Narrow" w:hAnsi="Arial Narrow" w:eastAsia="仿宋_GB2312"/>
              </w:rPr>
            </w:pPr>
          </w:p>
        </w:tc>
      </w:tr>
      <w:tr w14:paraId="76B3D1BA">
        <w:tblPrEx>
          <w:tblCellMar>
            <w:top w:w="0" w:type="dxa"/>
            <w:left w:w="85" w:type="dxa"/>
            <w:bottom w:w="0" w:type="dxa"/>
            <w:right w:w="85" w:type="dxa"/>
          </w:tblCellMar>
        </w:tblPrEx>
        <w:trPr>
          <w:cantSplit/>
          <w:trHeight w:val="340" w:hRule="atLeast"/>
          <w:jc w:val="center"/>
        </w:trPr>
        <w:tc>
          <w:tcPr>
            <w:tcW w:w="1250" w:type="pct"/>
            <w:vAlign w:val="center"/>
          </w:tcPr>
          <w:p w14:paraId="1D4D0056">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应付退货款</w:t>
            </w:r>
          </w:p>
        </w:tc>
        <w:tc>
          <w:tcPr>
            <w:tcW w:w="1250" w:type="pct"/>
            <w:vAlign w:val="center"/>
          </w:tcPr>
          <w:p w14:paraId="2E12B00C">
            <w:pPr>
              <w:jc w:val="right"/>
              <w:rPr>
                <w:rFonts w:ascii="Arial Narrow" w:hAnsi="Arial Narrow" w:eastAsia="仿宋_GB2312"/>
              </w:rPr>
            </w:pPr>
          </w:p>
        </w:tc>
        <w:tc>
          <w:tcPr>
            <w:tcW w:w="1250" w:type="pct"/>
            <w:vAlign w:val="center"/>
          </w:tcPr>
          <w:p w14:paraId="1DF876CE">
            <w:pPr>
              <w:jc w:val="right"/>
              <w:rPr>
                <w:rFonts w:ascii="Arial Narrow" w:hAnsi="Arial Narrow" w:eastAsia="仿宋_GB2312"/>
              </w:rPr>
            </w:pPr>
          </w:p>
        </w:tc>
        <w:tc>
          <w:tcPr>
            <w:tcW w:w="1250" w:type="pct"/>
            <w:vAlign w:val="center"/>
          </w:tcPr>
          <w:p w14:paraId="5FF28A63">
            <w:pPr>
              <w:jc w:val="right"/>
              <w:rPr>
                <w:rFonts w:ascii="Arial Narrow" w:hAnsi="Arial Narrow" w:eastAsia="仿宋_GB2312"/>
              </w:rPr>
            </w:pPr>
          </w:p>
        </w:tc>
      </w:tr>
      <w:tr w14:paraId="611BCFC6">
        <w:tblPrEx>
          <w:tblCellMar>
            <w:top w:w="0" w:type="dxa"/>
            <w:left w:w="85" w:type="dxa"/>
            <w:bottom w:w="0" w:type="dxa"/>
            <w:right w:w="85" w:type="dxa"/>
          </w:tblCellMar>
        </w:tblPrEx>
        <w:trPr>
          <w:cantSplit/>
          <w:trHeight w:val="340" w:hRule="atLeast"/>
          <w:jc w:val="center"/>
        </w:trPr>
        <w:tc>
          <w:tcPr>
            <w:tcW w:w="1250" w:type="pct"/>
            <w:tcBorders>
              <w:bottom w:val="single" w:color="auto" w:sz="4" w:space="0"/>
            </w:tcBorders>
            <w:vAlign w:val="center"/>
          </w:tcPr>
          <w:p w14:paraId="6B81BDA3">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其他</w:t>
            </w:r>
          </w:p>
        </w:tc>
        <w:tc>
          <w:tcPr>
            <w:tcW w:w="1250" w:type="pct"/>
            <w:tcBorders>
              <w:bottom w:val="single" w:color="auto" w:sz="4" w:space="0"/>
            </w:tcBorders>
            <w:vAlign w:val="center"/>
          </w:tcPr>
          <w:p w14:paraId="6B54F3CC">
            <w:pPr>
              <w:jc w:val="right"/>
              <w:rPr>
                <w:rFonts w:ascii="Arial Narrow" w:hAnsi="Arial Narrow" w:eastAsia="仿宋_GB2312"/>
              </w:rPr>
            </w:pPr>
          </w:p>
        </w:tc>
        <w:tc>
          <w:tcPr>
            <w:tcW w:w="1250" w:type="pct"/>
            <w:tcBorders>
              <w:bottom w:val="single" w:color="auto" w:sz="4" w:space="0"/>
            </w:tcBorders>
            <w:vAlign w:val="center"/>
          </w:tcPr>
          <w:p w14:paraId="3519D45E">
            <w:pPr>
              <w:jc w:val="right"/>
              <w:rPr>
                <w:rFonts w:ascii="Arial Narrow" w:hAnsi="Arial Narrow" w:eastAsia="仿宋_GB2312"/>
              </w:rPr>
            </w:pPr>
          </w:p>
        </w:tc>
        <w:tc>
          <w:tcPr>
            <w:tcW w:w="1250" w:type="pct"/>
            <w:tcBorders>
              <w:bottom w:val="single" w:color="auto" w:sz="4" w:space="0"/>
            </w:tcBorders>
            <w:vAlign w:val="center"/>
          </w:tcPr>
          <w:p w14:paraId="3AF4EC58">
            <w:pPr>
              <w:jc w:val="right"/>
              <w:rPr>
                <w:rFonts w:ascii="Arial Narrow" w:hAnsi="Arial Narrow" w:eastAsia="仿宋_GB2312"/>
              </w:rPr>
            </w:pPr>
          </w:p>
        </w:tc>
      </w:tr>
      <w:tr w14:paraId="4B9B1B06">
        <w:tblPrEx>
          <w:tblCellMar>
            <w:top w:w="0" w:type="dxa"/>
            <w:left w:w="85" w:type="dxa"/>
            <w:bottom w:w="0" w:type="dxa"/>
            <w:right w:w="85" w:type="dxa"/>
          </w:tblCellMar>
        </w:tblPrEx>
        <w:trPr>
          <w:cantSplit/>
          <w:trHeight w:val="340" w:hRule="atLeast"/>
          <w:jc w:val="center"/>
        </w:trPr>
        <w:tc>
          <w:tcPr>
            <w:tcW w:w="1250" w:type="pct"/>
            <w:tcBorders>
              <w:top w:val="single" w:color="auto" w:sz="4" w:space="0"/>
              <w:bottom w:val="single" w:color="auto" w:sz="8" w:space="0"/>
            </w:tcBorders>
            <w:vAlign w:val="center"/>
          </w:tcPr>
          <w:p w14:paraId="02FEB6AD">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合  计</w:t>
            </w:r>
          </w:p>
        </w:tc>
        <w:tc>
          <w:tcPr>
            <w:tcW w:w="1250" w:type="pct"/>
            <w:tcBorders>
              <w:top w:val="single" w:color="auto" w:sz="4" w:space="0"/>
              <w:bottom w:val="single" w:color="auto" w:sz="8" w:space="0"/>
            </w:tcBorders>
            <w:vAlign w:val="center"/>
          </w:tcPr>
          <w:p w14:paraId="00B2B2DD">
            <w:pPr>
              <w:jc w:val="right"/>
              <w:rPr>
                <w:rFonts w:ascii="Arial Narrow" w:hAnsi="Arial Narrow" w:eastAsia="仿宋_GB2312"/>
                <w:b/>
                <w:bCs/>
              </w:rPr>
            </w:pPr>
            <w:r>
              <w:rPr>
                <w:rFonts w:ascii="Arial Narrow" w:hAnsi="Arial Narrow" w:eastAsia="仿宋_GB2312"/>
                <w:b/>
                <w:bCs/>
              </w:rPr>
              <w:t>X.XX</w:t>
            </w:r>
          </w:p>
        </w:tc>
        <w:tc>
          <w:tcPr>
            <w:tcW w:w="1250" w:type="pct"/>
            <w:tcBorders>
              <w:top w:val="single" w:color="auto" w:sz="4" w:space="0"/>
              <w:bottom w:val="single" w:color="auto" w:sz="8" w:space="0"/>
            </w:tcBorders>
            <w:vAlign w:val="center"/>
          </w:tcPr>
          <w:p w14:paraId="62847B9D">
            <w:pPr>
              <w:jc w:val="right"/>
              <w:rPr>
                <w:rFonts w:ascii="Arial Narrow" w:hAnsi="Arial Narrow" w:eastAsia="仿宋_GB2312"/>
                <w:b/>
                <w:bCs/>
              </w:rPr>
            </w:pPr>
            <w:r>
              <w:rPr>
                <w:rFonts w:ascii="Arial Narrow" w:hAnsi="Arial Narrow" w:eastAsia="仿宋_GB2312"/>
                <w:b/>
                <w:bCs/>
              </w:rPr>
              <w:t>X.XX</w:t>
            </w:r>
          </w:p>
        </w:tc>
        <w:tc>
          <w:tcPr>
            <w:tcW w:w="1250" w:type="pct"/>
            <w:tcBorders>
              <w:top w:val="single" w:color="auto" w:sz="4" w:space="0"/>
              <w:bottom w:val="single" w:color="auto" w:sz="8" w:space="0"/>
            </w:tcBorders>
            <w:vAlign w:val="center"/>
          </w:tcPr>
          <w:p w14:paraId="0F8710C5">
            <w:pPr>
              <w:jc w:val="right"/>
              <w:rPr>
                <w:rFonts w:ascii="Arial Narrow" w:hAnsi="Arial Narrow" w:eastAsia="仿宋_GB2312"/>
                <w:b/>
                <w:bCs/>
              </w:rPr>
            </w:pPr>
          </w:p>
        </w:tc>
      </w:tr>
    </w:tbl>
    <w:p w14:paraId="18689DA2">
      <w:pPr>
        <w:snapToGrid w:val="0"/>
        <w:spacing w:before="120" w:beforeLines="50" w:after="216" w:afterLines="90"/>
        <w:ind w:firstLine="1"/>
        <w:rPr>
          <w:rFonts w:ascii="Arial Narrow" w:hAnsi="Arial Narrow" w:eastAsia="仿宋_GB2312"/>
          <w:color w:val="0000FF"/>
          <w:sz w:val="24"/>
          <w:szCs w:val="24"/>
        </w:rPr>
      </w:pPr>
      <w:r>
        <w:rPr>
          <w:rFonts w:ascii="Arial Narrow" w:hAnsi="Arial Narrow" w:eastAsia="仿宋_GB2312"/>
          <w:color w:val="0000FF"/>
          <w:sz w:val="24"/>
          <w:szCs w:val="24"/>
        </w:rPr>
        <w:t>重要的预计负债，应披露相关重要假设、估计。</w:t>
      </w:r>
    </w:p>
    <w:p w14:paraId="0989A14C">
      <w:pPr>
        <w:snapToGrid w:val="0"/>
        <w:spacing w:before="120" w:beforeLines="50" w:after="216" w:afterLines="90"/>
        <w:ind w:firstLine="1"/>
        <w:rPr>
          <w:rFonts w:ascii="Arial Narrow" w:hAnsi="Arial Narrow" w:eastAsia="仿宋_GB2312"/>
          <w:color w:val="0000FF"/>
          <w:sz w:val="24"/>
          <w:szCs w:val="24"/>
        </w:rPr>
      </w:pPr>
    </w:p>
    <w:p w14:paraId="74059C08">
      <w:r>
        <w:t>##/SECTION:五、50##</w:t>
      </w:r>
    </w:p>
    <w:p w14:paraId="550B4D06">
      <w:r>
        <w:t>##SECTION:五、51##</w:t>
      </w:r>
    </w:p>
    <w:p w14:paraId="00740B46">
      <w:pPr>
        <w:pStyle w:val="3"/>
      </w:pPr>
      <w:r>
        <w:t>递延收益</w:t>
      </w:r>
    </w:p>
    <w:tbl>
      <w:tblPr>
        <w:tblStyle w:val="31"/>
        <w:tblW w:w="5000" w:type="pct"/>
        <w:jc w:val="center"/>
        <w:tblLayout w:type="fixed"/>
        <w:tblCellMar>
          <w:top w:w="0" w:type="dxa"/>
          <w:left w:w="85" w:type="dxa"/>
          <w:bottom w:w="0" w:type="dxa"/>
          <w:right w:w="85" w:type="dxa"/>
        </w:tblCellMar>
      </w:tblPr>
      <w:tblGrid>
        <w:gridCol w:w="1426"/>
        <w:gridCol w:w="1427"/>
        <w:gridCol w:w="1427"/>
        <w:gridCol w:w="1427"/>
        <w:gridCol w:w="1427"/>
        <w:gridCol w:w="1430"/>
      </w:tblGrid>
      <w:tr w14:paraId="7EECD706">
        <w:tblPrEx>
          <w:tblCellMar>
            <w:top w:w="0" w:type="dxa"/>
            <w:left w:w="85" w:type="dxa"/>
            <w:bottom w:w="0" w:type="dxa"/>
            <w:right w:w="85" w:type="dxa"/>
          </w:tblCellMar>
        </w:tblPrEx>
        <w:trPr>
          <w:cantSplit/>
          <w:trHeight w:val="340" w:hRule="atLeast"/>
          <w:tblHeader/>
          <w:jc w:val="center"/>
        </w:trPr>
        <w:tc>
          <w:tcPr>
            <w:tcW w:w="832" w:type="pct"/>
            <w:tcBorders>
              <w:top w:val="single" w:color="auto" w:sz="8" w:space="0"/>
              <w:bottom w:val="single" w:color="auto" w:sz="4" w:space="0"/>
            </w:tcBorders>
            <w:vAlign w:val="center"/>
          </w:tcPr>
          <w:p w14:paraId="7EE1317A">
            <w:pPr>
              <w:autoSpaceDE w:val="0"/>
              <w:autoSpaceDN w:val="0"/>
              <w:adjustRightInd w:val="0"/>
              <w:snapToGrid w:val="0"/>
              <w:rPr>
                <w:rFonts w:ascii="Arial Narrow" w:hAnsi="Arial Narrow" w:eastAsia="仿宋_GB2312" w:cs="Arial"/>
                <w:b/>
                <w:color w:val="000000"/>
                <w:szCs w:val="21"/>
              </w:rPr>
            </w:pPr>
            <w:r>
              <w:rPr>
                <w:rFonts w:ascii="Arial Narrow" w:hAnsi="Arial Narrow" w:eastAsia="仿宋_GB2312" w:cs="Arial"/>
                <w:b/>
                <w:color w:val="000000"/>
                <w:szCs w:val="21"/>
              </w:rPr>
              <w:t>项  目</w:t>
            </w:r>
          </w:p>
        </w:tc>
        <w:tc>
          <w:tcPr>
            <w:tcW w:w="833" w:type="pct"/>
            <w:tcBorders>
              <w:top w:val="single" w:color="auto" w:sz="8" w:space="0"/>
              <w:bottom w:val="single" w:color="auto" w:sz="4" w:space="0"/>
            </w:tcBorders>
            <w:vAlign w:val="center"/>
          </w:tcPr>
          <w:p w14:paraId="2034063E">
            <w:pPr>
              <w:jc w:val="right"/>
              <w:rPr>
                <w:rFonts w:ascii="Arial Narrow" w:hAnsi="Arial Narrow" w:eastAsia="仿宋_GB2312"/>
                <w:b/>
              </w:rPr>
            </w:pPr>
            <w:r>
              <w:rPr>
                <w:rFonts w:hint="eastAsia" w:ascii="Arial Narrow" w:hAnsi="Arial Narrow" w:eastAsia="仿宋_GB2312"/>
                <w:b/>
              </w:rPr>
              <w:t>期初</w:t>
            </w:r>
            <w:r>
              <w:rPr>
                <w:rFonts w:ascii="Arial Narrow" w:hAnsi="Arial Narrow" w:eastAsia="仿宋_GB2312"/>
                <w:b/>
              </w:rPr>
              <w:t>余额</w:t>
            </w:r>
          </w:p>
        </w:tc>
        <w:tc>
          <w:tcPr>
            <w:tcW w:w="833" w:type="pct"/>
            <w:tcBorders>
              <w:top w:val="single" w:color="auto" w:sz="8" w:space="0"/>
              <w:bottom w:val="single" w:color="auto" w:sz="4" w:space="0"/>
            </w:tcBorders>
            <w:vAlign w:val="center"/>
          </w:tcPr>
          <w:p w14:paraId="51468AE8">
            <w:pPr>
              <w:jc w:val="right"/>
              <w:rPr>
                <w:rFonts w:ascii="Arial Narrow" w:hAnsi="Arial Narrow" w:eastAsia="仿宋_GB2312"/>
                <w:b/>
              </w:rPr>
            </w:pPr>
            <w:r>
              <w:rPr>
                <w:rFonts w:ascii="Arial Narrow" w:hAnsi="Arial Narrow" w:eastAsia="仿宋_GB2312"/>
                <w:b/>
              </w:rPr>
              <w:t>本期增加</w:t>
            </w:r>
          </w:p>
        </w:tc>
        <w:tc>
          <w:tcPr>
            <w:tcW w:w="833" w:type="pct"/>
            <w:tcBorders>
              <w:top w:val="single" w:color="auto" w:sz="8" w:space="0"/>
              <w:bottom w:val="single" w:color="auto" w:sz="4" w:space="0"/>
            </w:tcBorders>
            <w:vAlign w:val="center"/>
          </w:tcPr>
          <w:p w14:paraId="1A4BBB41">
            <w:pPr>
              <w:jc w:val="right"/>
              <w:rPr>
                <w:rFonts w:ascii="Arial Narrow" w:hAnsi="Arial Narrow" w:eastAsia="仿宋_GB2312"/>
                <w:b/>
              </w:rPr>
            </w:pPr>
            <w:r>
              <w:rPr>
                <w:rFonts w:ascii="Arial Narrow" w:hAnsi="Arial Narrow" w:eastAsia="仿宋_GB2312"/>
                <w:b/>
              </w:rPr>
              <w:t>本期减少</w:t>
            </w:r>
          </w:p>
        </w:tc>
        <w:tc>
          <w:tcPr>
            <w:tcW w:w="833" w:type="pct"/>
            <w:tcBorders>
              <w:top w:val="single" w:color="auto" w:sz="8" w:space="0"/>
              <w:bottom w:val="single" w:color="auto" w:sz="4" w:space="0"/>
            </w:tcBorders>
            <w:vAlign w:val="center"/>
          </w:tcPr>
          <w:p w14:paraId="665B5F56">
            <w:pPr>
              <w:jc w:val="right"/>
              <w:rPr>
                <w:rFonts w:ascii="Arial Narrow" w:hAnsi="Arial Narrow" w:eastAsia="仿宋_GB2312"/>
                <w:b/>
              </w:rPr>
            </w:pPr>
            <w:r>
              <w:rPr>
                <w:rFonts w:ascii="Arial Narrow" w:hAnsi="Arial Narrow" w:eastAsia="仿宋_GB2312"/>
                <w:b/>
              </w:rPr>
              <w:t>期末余额</w:t>
            </w:r>
          </w:p>
        </w:tc>
        <w:tc>
          <w:tcPr>
            <w:tcW w:w="835" w:type="pct"/>
            <w:tcBorders>
              <w:top w:val="single" w:color="auto" w:sz="8" w:space="0"/>
              <w:bottom w:val="single" w:color="auto" w:sz="4" w:space="0"/>
            </w:tcBorders>
            <w:vAlign w:val="center"/>
          </w:tcPr>
          <w:p w14:paraId="5A656552">
            <w:pPr>
              <w:jc w:val="right"/>
              <w:rPr>
                <w:rFonts w:ascii="Arial Narrow" w:hAnsi="Arial Narrow" w:eastAsia="仿宋_GB2312"/>
                <w:b/>
              </w:rPr>
            </w:pPr>
            <w:r>
              <w:rPr>
                <w:rFonts w:ascii="Arial Narrow" w:hAnsi="Arial Narrow" w:eastAsia="仿宋_GB2312"/>
                <w:b/>
              </w:rPr>
              <w:t>形成原因</w:t>
            </w:r>
          </w:p>
        </w:tc>
      </w:tr>
      <w:tr w14:paraId="4C45A859">
        <w:tblPrEx>
          <w:tblCellMar>
            <w:top w:w="0" w:type="dxa"/>
            <w:left w:w="85" w:type="dxa"/>
            <w:bottom w:w="0" w:type="dxa"/>
            <w:right w:w="85" w:type="dxa"/>
          </w:tblCellMar>
        </w:tblPrEx>
        <w:trPr>
          <w:cantSplit/>
          <w:trHeight w:val="340" w:hRule="atLeast"/>
          <w:jc w:val="center"/>
        </w:trPr>
        <w:tc>
          <w:tcPr>
            <w:tcW w:w="832" w:type="pct"/>
            <w:tcBorders>
              <w:top w:val="single" w:color="auto" w:sz="4" w:space="0"/>
            </w:tcBorders>
            <w:vAlign w:val="center"/>
          </w:tcPr>
          <w:p w14:paraId="5F01F205">
            <w:pPr>
              <w:autoSpaceDE w:val="0"/>
              <w:autoSpaceDN w:val="0"/>
              <w:adjustRightInd w:val="0"/>
              <w:snapToGrid w:val="0"/>
              <w:rPr>
                <w:rFonts w:ascii="Arial Narrow" w:hAnsi="Arial Narrow" w:eastAsia="仿宋_GB2312"/>
                <w:color w:val="000000"/>
                <w:szCs w:val="21"/>
              </w:rPr>
            </w:pPr>
            <w:r>
              <w:rPr>
                <w:rFonts w:hint="eastAsia" w:ascii="Arial Narrow" w:hAnsi="Arial Narrow" w:eastAsia="仿宋_GB2312"/>
                <w:color w:val="FF0000"/>
                <w:szCs w:val="21"/>
              </w:rPr>
              <w:t>政府补助</w:t>
            </w:r>
          </w:p>
        </w:tc>
        <w:tc>
          <w:tcPr>
            <w:tcW w:w="833" w:type="pct"/>
            <w:tcBorders>
              <w:top w:val="single" w:color="auto" w:sz="4" w:space="0"/>
            </w:tcBorders>
            <w:vAlign w:val="center"/>
          </w:tcPr>
          <w:p w14:paraId="68AE98EF">
            <w:pPr>
              <w:jc w:val="right"/>
              <w:rPr>
                <w:rFonts w:ascii="Arial Narrow" w:hAnsi="Arial Narrow" w:eastAsia="仿宋_GB2312"/>
              </w:rPr>
            </w:pPr>
          </w:p>
        </w:tc>
        <w:tc>
          <w:tcPr>
            <w:tcW w:w="833" w:type="pct"/>
            <w:tcBorders>
              <w:top w:val="single" w:color="auto" w:sz="4" w:space="0"/>
            </w:tcBorders>
            <w:vAlign w:val="center"/>
          </w:tcPr>
          <w:p w14:paraId="44920778">
            <w:pPr>
              <w:jc w:val="right"/>
              <w:rPr>
                <w:rFonts w:ascii="Arial Narrow" w:hAnsi="Arial Narrow" w:eastAsia="仿宋_GB2312"/>
              </w:rPr>
            </w:pPr>
          </w:p>
        </w:tc>
        <w:tc>
          <w:tcPr>
            <w:tcW w:w="833" w:type="pct"/>
            <w:tcBorders>
              <w:top w:val="single" w:color="auto" w:sz="4" w:space="0"/>
            </w:tcBorders>
            <w:vAlign w:val="center"/>
          </w:tcPr>
          <w:p w14:paraId="31354FA6">
            <w:pPr>
              <w:jc w:val="right"/>
              <w:rPr>
                <w:rFonts w:ascii="Arial Narrow" w:hAnsi="Arial Narrow" w:eastAsia="仿宋_GB2312"/>
              </w:rPr>
            </w:pPr>
          </w:p>
        </w:tc>
        <w:tc>
          <w:tcPr>
            <w:tcW w:w="833" w:type="pct"/>
            <w:tcBorders>
              <w:top w:val="single" w:color="auto" w:sz="4" w:space="0"/>
            </w:tcBorders>
            <w:vAlign w:val="center"/>
          </w:tcPr>
          <w:p w14:paraId="653D70F7">
            <w:pPr>
              <w:jc w:val="right"/>
              <w:rPr>
                <w:rFonts w:ascii="Arial Narrow" w:hAnsi="Arial Narrow" w:eastAsia="仿宋_GB2312"/>
              </w:rPr>
            </w:pPr>
          </w:p>
        </w:tc>
        <w:tc>
          <w:tcPr>
            <w:tcW w:w="835" w:type="pct"/>
            <w:tcBorders>
              <w:top w:val="single" w:color="auto" w:sz="4" w:space="0"/>
            </w:tcBorders>
            <w:vAlign w:val="center"/>
          </w:tcPr>
          <w:p w14:paraId="01238F86">
            <w:pPr>
              <w:jc w:val="right"/>
              <w:rPr>
                <w:rFonts w:ascii="Arial Narrow" w:hAnsi="Arial Narrow" w:eastAsia="仿宋_GB2312"/>
              </w:rPr>
            </w:pPr>
          </w:p>
        </w:tc>
      </w:tr>
      <w:tr w14:paraId="68ABDAED">
        <w:tblPrEx>
          <w:tblCellMar>
            <w:top w:w="0" w:type="dxa"/>
            <w:left w:w="85" w:type="dxa"/>
            <w:bottom w:w="0" w:type="dxa"/>
            <w:right w:w="85" w:type="dxa"/>
          </w:tblCellMar>
        </w:tblPrEx>
        <w:trPr>
          <w:cantSplit/>
          <w:trHeight w:val="340" w:hRule="atLeast"/>
          <w:jc w:val="center"/>
        </w:trPr>
        <w:tc>
          <w:tcPr>
            <w:tcW w:w="832" w:type="pct"/>
            <w:vAlign w:val="center"/>
          </w:tcPr>
          <w:p w14:paraId="27583FAB">
            <w:pPr>
              <w:autoSpaceDE w:val="0"/>
              <w:autoSpaceDN w:val="0"/>
              <w:adjustRightInd w:val="0"/>
              <w:snapToGrid w:val="0"/>
              <w:rPr>
                <w:rFonts w:ascii="Arial Narrow" w:hAnsi="Arial Narrow" w:eastAsia="仿宋_GB2312"/>
                <w:color w:val="000000"/>
                <w:szCs w:val="21"/>
              </w:rPr>
            </w:pPr>
          </w:p>
        </w:tc>
        <w:tc>
          <w:tcPr>
            <w:tcW w:w="833" w:type="pct"/>
            <w:vAlign w:val="center"/>
          </w:tcPr>
          <w:p w14:paraId="7F8F402F">
            <w:pPr>
              <w:jc w:val="right"/>
              <w:rPr>
                <w:rFonts w:ascii="Arial Narrow" w:hAnsi="Arial Narrow" w:eastAsia="仿宋_GB2312"/>
              </w:rPr>
            </w:pPr>
          </w:p>
        </w:tc>
        <w:tc>
          <w:tcPr>
            <w:tcW w:w="833" w:type="pct"/>
            <w:vAlign w:val="center"/>
          </w:tcPr>
          <w:p w14:paraId="08E9AE4A">
            <w:pPr>
              <w:jc w:val="right"/>
              <w:rPr>
                <w:rFonts w:ascii="Arial Narrow" w:hAnsi="Arial Narrow" w:eastAsia="仿宋_GB2312"/>
              </w:rPr>
            </w:pPr>
          </w:p>
        </w:tc>
        <w:tc>
          <w:tcPr>
            <w:tcW w:w="833" w:type="pct"/>
            <w:vAlign w:val="center"/>
          </w:tcPr>
          <w:p w14:paraId="07CFF3A0">
            <w:pPr>
              <w:jc w:val="right"/>
              <w:rPr>
                <w:rFonts w:ascii="Arial Narrow" w:hAnsi="Arial Narrow" w:eastAsia="仿宋_GB2312"/>
              </w:rPr>
            </w:pPr>
          </w:p>
        </w:tc>
        <w:tc>
          <w:tcPr>
            <w:tcW w:w="833" w:type="pct"/>
            <w:vAlign w:val="center"/>
          </w:tcPr>
          <w:p w14:paraId="4FC1F114">
            <w:pPr>
              <w:jc w:val="right"/>
              <w:rPr>
                <w:rFonts w:ascii="Arial Narrow" w:hAnsi="Arial Narrow" w:eastAsia="仿宋_GB2312"/>
              </w:rPr>
            </w:pPr>
          </w:p>
        </w:tc>
        <w:tc>
          <w:tcPr>
            <w:tcW w:w="835" w:type="pct"/>
            <w:vAlign w:val="center"/>
          </w:tcPr>
          <w:p w14:paraId="5E4A6FB2">
            <w:pPr>
              <w:jc w:val="right"/>
              <w:rPr>
                <w:rFonts w:ascii="Arial Narrow" w:hAnsi="Arial Narrow" w:eastAsia="仿宋_GB2312"/>
              </w:rPr>
            </w:pPr>
          </w:p>
        </w:tc>
      </w:tr>
      <w:tr w14:paraId="345CECA0">
        <w:tblPrEx>
          <w:tblCellMar>
            <w:top w:w="0" w:type="dxa"/>
            <w:left w:w="85" w:type="dxa"/>
            <w:bottom w:w="0" w:type="dxa"/>
            <w:right w:w="85" w:type="dxa"/>
          </w:tblCellMar>
        </w:tblPrEx>
        <w:trPr>
          <w:cantSplit/>
          <w:trHeight w:val="340" w:hRule="atLeast"/>
          <w:jc w:val="center"/>
        </w:trPr>
        <w:tc>
          <w:tcPr>
            <w:tcW w:w="832" w:type="pct"/>
            <w:tcBorders>
              <w:bottom w:val="single" w:color="auto" w:sz="4" w:space="0"/>
            </w:tcBorders>
            <w:vAlign w:val="center"/>
          </w:tcPr>
          <w:p w14:paraId="0A0B7188">
            <w:pPr>
              <w:autoSpaceDE w:val="0"/>
              <w:autoSpaceDN w:val="0"/>
              <w:adjustRightInd w:val="0"/>
              <w:snapToGrid w:val="0"/>
              <w:rPr>
                <w:rFonts w:ascii="Arial Narrow" w:hAnsi="Arial Narrow" w:eastAsia="仿宋_GB2312"/>
                <w:color w:val="0000FF"/>
                <w:szCs w:val="21"/>
              </w:rPr>
            </w:pPr>
          </w:p>
        </w:tc>
        <w:tc>
          <w:tcPr>
            <w:tcW w:w="833" w:type="pct"/>
            <w:tcBorders>
              <w:bottom w:val="single" w:color="auto" w:sz="4" w:space="0"/>
            </w:tcBorders>
            <w:vAlign w:val="center"/>
          </w:tcPr>
          <w:p w14:paraId="740F2FBE">
            <w:pPr>
              <w:jc w:val="right"/>
              <w:rPr>
                <w:rFonts w:ascii="Arial Narrow" w:hAnsi="Arial Narrow" w:eastAsia="仿宋_GB2312"/>
              </w:rPr>
            </w:pPr>
          </w:p>
        </w:tc>
        <w:tc>
          <w:tcPr>
            <w:tcW w:w="833" w:type="pct"/>
            <w:tcBorders>
              <w:bottom w:val="single" w:color="auto" w:sz="4" w:space="0"/>
            </w:tcBorders>
            <w:vAlign w:val="center"/>
          </w:tcPr>
          <w:p w14:paraId="54604A65">
            <w:pPr>
              <w:jc w:val="right"/>
              <w:rPr>
                <w:rFonts w:ascii="Arial Narrow" w:hAnsi="Arial Narrow" w:eastAsia="仿宋_GB2312"/>
              </w:rPr>
            </w:pPr>
          </w:p>
        </w:tc>
        <w:tc>
          <w:tcPr>
            <w:tcW w:w="833" w:type="pct"/>
            <w:tcBorders>
              <w:bottom w:val="single" w:color="auto" w:sz="4" w:space="0"/>
            </w:tcBorders>
            <w:vAlign w:val="center"/>
          </w:tcPr>
          <w:p w14:paraId="0D12F35D">
            <w:pPr>
              <w:jc w:val="right"/>
              <w:rPr>
                <w:rFonts w:ascii="Arial Narrow" w:hAnsi="Arial Narrow" w:eastAsia="仿宋_GB2312"/>
              </w:rPr>
            </w:pPr>
          </w:p>
        </w:tc>
        <w:tc>
          <w:tcPr>
            <w:tcW w:w="833" w:type="pct"/>
            <w:tcBorders>
              <w:bottom w:val="single" w:color="auto" w:sz="4" w:space="0"/>
            </w:tcBorders>
            <w:vAlign w:val="center"/>
          </w:tcPr>
          <w:p w14:paraId="2B0EF521">
            <w:pPr>
              <w:jc w:val="right"/>
              <w:rPr>
                <w:rFonts w:ascii="Arial Narrow" w:hAnsi="Arial Narrow" w:eastAsia="仿宋_GB2312"/>
              </w:rPr>
            </w:pPr>
          </w:p>
        </w:tc>
        <w:tc>
          <w:tcPr>
            <w:tcW w:w="835" w:type="pct"/>
            <w:tcBorders>
              <w:bottom w:val="single" w:color="auto" w:sz="4" w:space="0"/>
            </w:tcBorders>
            <w:vAlign w:val="center"/>
          </w:tcPr>
          <w:p w14:paraId="77DEAB42">
            <w:pPr>
              <w:jc w:val="right"/>
              <w:rPr>
                <w:rFonts w:ascii="Arial Narrow" w:hAnsi="Arial Narrow" w:eastAsia="仿宋_GB2312"/>
              </w:rPr>
            </w:pPr>
          </w:p>
        </w:tc>
      </w:tr>
      <w:tr w14:paraId="2ECA2DA5">
        <w:tblPrEx>
          <w:tblCellMar>
            <w:top w:w="0" w:type="dxa"/>
            <w:left w:w="85" w:type="dxa"/>
            <w:bottom w:w="0" w:type="dxa"/>
            <w:right w:w="85" w:type="dxa"/>
          </w:tblCellMar>
        </w:tblPrEx>
        <w:trPr>
          <w:cantSplit/>
          <w:trHeight w:val="340" w:hRule="atLeast"/>
          <w:jc w:val="center"/>
        </w:trPr>
        <w:tc>
          <w:tcPr>
            <w:tcW w:w="832" w:type="pct"/>
            <w:tcBorders>
              <w:top w:val="single" w:color="auto" w:sz="4" w:space="0"/>
              <w:bottom w:val="single" w:color="auto" w:sz="8" w:space="0"/>
            </w:tcBorders>
            <w:vAlign w:val="center"/>
          </w:tcPr>
          <w:p w14:paraId="23FA9914">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szCs w:val="21"/>
              </w:rPr>
              <w:t>合  计</w:t>
            </w:r>
          </w:p>
        </w:tc>
        <w:tc>
          <w:tcPr>
            <w:tcW w:w="833" w:type="pct"/>
            <w:tcBorders>
              <w:top w:val="single" w:color="auto" w:sz="4" w:space="0"/>
              <w:bottom w:val="single" w:color="auto" w:sz="8" w:space="0"/>
            </w:tcBorders>
            <w:vAlign w:val="center"/>
          </w:tcPr>
          <w:p w14:paraId="5FCF6C14">
            <w:pPr>
              <w:jc w:val="right"/>
              <w:rPr>
                <w:rFonts w:ascii="Arial Narrow" w:hAnsi="Arial Narrow" w:eastAsia="仿宋_GB2312"/>
                <w:b/>
                <w:bCs/>
              </w:rPr>
            </w:pPr>
          </w:p>
        </w:tc>
        <w:tc>
          <w:tcPr>
            <w:tcW w:w="833" w:type="pct"/>
            <w:tcBorders>
              <w:top w:val="single" w:color="auto" w:sz="4" w:space="0"/>
              <w:bottom w:val="single" w:color="auto" w:sz="8" w:space="0"/>
            </w:tcBorders>
            <w:vAlign w:val="center"/>
          </w:tcPr>
          <w:p w14:paraId="6E7404A6">
            <w:pPr>
              <w:jc w:val="right"/>
              <w:rPr>
                <w:rFonts w:ascii="Arial Narrow" w:hAnsi="Arial Narrow" w:eastAsia="仿宋_GB2312"/>
                <w:b/>
                <w:bCs/>
              </w:rPr>
            </w:pPr>
          </w:p>
        </w:tc>
        <w:tc>
          <w:tcPr>
            <w:tcW w:w="833" w:type="pct"/>
            <w:tcBorders>
              <w:top w:val="single" w:color="auto" w:sz="4" w:space="0"/>
              <w:bottom w:val="single" w:color="auto" w:sz="8" w:space="0"/>
            </w:tcBorders>
            <w:vAlign w:val="center"/>
          </w:tcPr>
          <w:p w14:paraId="73E358C6">
            <w:pPr>
              <w:jc w:val="right"/>
              <w:rPr>
                <w:rFonts w:ascii="Arial Narrow" w:hAnsi="Arial Narrow" w:eastAsia="仿宋_GB2312"/>
                <w:b/>
                <w:bCs/>
              </w:rPr>
            </w:pPr>
          </w:p>
        </w:tc>
        <w:tc>
          <w:tcPr>
            <w:tcW w:w="833" w:type="pct"/>
            <w:tcBorders>
              <w:top w:val="single" w:color="auto" w:sz="4" w:space="0"/>
              <w:bottom w:val="single" w:color="auto" w:sz="8" w:space="0"/>
            </w:tcBorders>
            <w:vAlign w:val="center"/>
          </w:tcPr>
          <w:p w14:paraId="73D1A986">
            <w:pPr>
              <w:jc w:val="right"/>
              <w:rPr>
                <w:rFonts w:ascii="Arial Narrow" w:hAnsi="Arial Narrow" w:eastAsia="仿宋_GB2312"/>
                <w:b/>
                <w:bCs/>
              </w:rPr>
            </w:pPr>
          </w:p>
        </w:tc>
        <w:tc>
          <w:tcPr>
            <w:tcW w:w="835" w:type="pct"/>
            <w:tcBorders>
              <w:top w:val="single" w:color="auto" w:sz="4" w:space="0"/>
              <w:bottom w:val="single" w:color="auto" w:sz="8" w:space="0"/>
            </w:tcBorders>
            <w:vAlign w:val="center"/>
          </w:tcPr>
          <w:p w14:paraId="4D6174C9">
            <w:pPr>
              <w:jc w:val="right"/>
              <w:rPr>
                <w:rFonts w:ascii="Arial Narrow" w:hAnsi="Arial Narrow" w:eastAsia="仿宋_GB2312"/>
                <w:b/>
                <w:bCs/>
              </w:rPr>
            </w:pPr>
          </w:p>
        </w:tc>
      </w:tr>
    </w:tbl>
    <w:p w14:paraId="1D45D8A1">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sz w:val="24"/>
          <w:szCs w:val="24"/>
        </w:rPr>
        <w:t>计入递延收益的政府补助详见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八、政府补助</w:t>
      </w:r>
      <w:r>
        <w:rPr>
          <w:rFonts w:ascii="Arial Narrow" w:hAnsi="Arial Narrow" w:eastAsia="仿宋_GB2312"/>
          <w:color w:val="FF0000"/>
          <w:sz w:val="24"/>
          <w:szCs w:val="24"/>
        </w:rPr>
        <w:t>。</w:t>
      </w:r>
    </w:p>
    <w:p w14:paraId="38B39267">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提示：</w:t>
      </w:r>
    </w:p>
    <w:p w14:paraId="73682157">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公司根据《企业会计准则》规定计入“递延收益”科目的金额，应按如下原则确定所属的报表项目：（1）受益期预计在一年以内（含一年）的，应在“其他流动负债”项目列报；（2）自资产负债表日起算的受益期限超过一年的，在“递延收益”目中列报。</w:t>
      </w:r>
    </w:p>
    <w:p w14:paraId="1B94491F">
      <w:pPr>
        <w:snapToGrid w:val="0"/>
        <w:spacing w:before="120" w:beforeLines="50" w:after="216" w:afterLines="90"/>
        <w:rPr>
          <w:rFonts w:ascii="Arial Narrow" w:hAnsi="Arial Narrow" w:eastAsia="仿宋_GB2312"/>
          <w:sz w:val="24"/>
          <w:szCs w:val="24"/>
        </w:rPr>
      </w:pPr>
      <w:r>
        <w:rPr>
          <w:rFonts w:ascii="Arial Narrow" w:hAnsi="Arial Narrow" w:eastAsia="仿宋_GB2312"/>
          <w:color w:val="0000FF"/>
          <w:sz w:val="24"/>
          <w:szCs w:val="24"/>
        </w:rPr>
        <w:t>摊销期限只剩一年或不足一年的， 或预计在一年内（含一年）进行摊销的部分，不得归类为流动负债，仍在</w:t>
      </w:r>
      <w:r>
        <w:rPr>
          <w:rFonts w:hint="eastAsia" w:ascii="Arial Narrow" w:hAnsi="Arial Narrow" w:eastAsia="仿宋_GB2312"/>
          <w:color w:val="0000FF"/>
          <w:sz w:val="24"/>
          <w:szCs w:val="24"/>
        </w:rPr>
        <w:t>本</w:t>
      </w:r>
      <w:r>
        <w:rPr>
          <w:rFonts w:ascii="Arial Narrow" w:hAnsi="Arial Narrow" w:eastAsia="仿宋_GB2312"/>
          <w:color w:val="0000FF"/>
          <w:sz w:val="24"/>
          <w:szCs w:val="24"/>
        </w:rPr>
        <w:t>项目中填列，不转入“一年内到期的非流动负债”项目。】</w:t>
      </w:r>
    </w:p>
    <w:p w14:paraId="4A4DCB72">
      <w:r>
        <w:t>##/SECTION:五、51##</w:t>
      </w:r>
    </w:p>
    <w:p w14:paraId="1F408794">
      <w:r>
        <w:t>##SECTION:五、52##</w:t>
      </w:r>
    </w:p>
    <w:p w14:paraId="22C5D952">
      <w:pPr>
        <w:pStyle w:val="3"/>
      </w:pPr>
      <w:r>
        <w:t>其他非流动负债</w:t>
      </w:r>
    </w:p>
    <w:p w14:paraId="5846F449">
      <w:r>
        <w:t>##/SECTION:五、52##</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286"/>
        <w:gridCol w:w="2128"/>
        <w:gridCol w:w="2152"/>
      </w:tblGrid>
      <w:tr w14:paraId="6723BE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502" w:type="pct"/>
            <w:tcBorders>
              <w:top w:val="single" w:color="auto" w:sz="8" w:space="0"/>
              <w:bottom w:val="single" w:color="auto" w:sz="4" w:space="0"/>
            </w:tcBorders>
            <w:vAlign w:val="center"/>
          </w:tcPr>
          <w:p w14:paraId="1B2ED4F7">
            <w:pPr>
              <w:autoSpaceDE w:val="0"/>
              <w:autoSpaceDN w:val="0"/>
              <w:adjustRightInd w:val="0"/>
              <w:snapToGrid w:val="0"/>
              <w:rPr>
                <w:rFonts w:ascii="Arial Narrow" w:hAnsi="Arial Narrow" w:eastAsia="仿宋_GB2312" w:cs="Arial"/>
                <w:b/>
                <w:color w:val="000000"/>
                <w:szCs w:val="21"/>
              </w:rPr>
            </w:pPr>
            <w:r>
              <w:rPr>
                <w:rFonts w:ascii="Arial Narrow" w:hAnsi="Arial Narrow" w:eastAsia="仿宋_GB2312" w:cs="Arial"/>
                <w:b/>
                <w:szCs w:val="21"/>
              </w:rPr>
              <w:t>项  目</w:t>
            </w:r>
          </w:p>
        </w:tc>
        <w:tc>
          <w:tcPr>
            <w:tcW w:w="1242" w:type="pct"/>
            <w:tcBorders>
              <w:top w:val="single" w:color="auto" w:sz="8" w:space="0"/>
              <w:bottom w:val="single" w:color="auto" w:sz="4" w:space="0"/>
            </w:tcBorders>
            <w:vAlign w:val="center"/>
          </w:tcPr>
          <w:p w14:paraId="6EACC7B7">
            <w:pPr>
              <w:jc w:val="right"/>
              <w:rPr>
                <w:rFonts w:ascii="Arial Narrow" w:hAnsi="Arial Narrow" w:eastAsia="仿宋_GB2312"/>
                <w:b/>
              </w:rPr>
            </w:pPr>
            <w:r>
              <w:rPr>
                <w:rFonts w:ascii="Arial Narrow" w:hAnsi="Arial Narrow" w:eastAsia="仿宋_GB2312"/>
                <w:b/>
              </w:rPr>
              <w:t>期末余额</w:t>
            </w:r>
          </w:p>
        </w:tc>
        <w:tc>
          <w:tcPr>
            <w:tcW w:w="1256" w:type="pct"/>
            <w:tcBorders>
              <w:top w:val="single" w:color="auto" w:sz="8" w:space="0"/>
              <w:bottom w:val="single" w:color="auto" w:sz="4" w:space="0"/>
            </w:tcBorders>
            <w:vAlign w:val="center"/>
          </w:tcPr>
          <w:p w14:paraId="7576BC53">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上年年末余额</w:t>
            </w:r>
          </w:p>
        </w:tc>
      </w:tr>
      <w:tr w14:paraId="25CBE1C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tcBorders>
              <w:top w:val="single" w:color="auto" w:sz="4" w:space="0"/>
            </w:tcBorders>
            <w:vAlign w:val="center"/>
          </w:tcPr>
          <w:p w14:paraId="61487D71">
            <w:pPr>
              <w:rPr>
                <w:rFonts w:ascii="Arial Narrow" w:hAnsi="Arial Narrow" w:eastAsia="仿宋_GB2312"/>
              </w:rPr>
            </w:pPr>
          </w:p>
        </w:tc>
        <w:tc>
          <w:tcPr>
            <w:tcW w:w="1242" w:type="pct"/>
            <w:tcBorders>
              <w:top w:val="single" w:color="auto" w:sz="4" w:space="0"/>
            </w:tcBorders>
            <w:vAlign w:val="center"/>
          </w:tcPr>
          <w:p w14:paraId="3501405A">
            <w:pPr>
              <w:jc w:val="right"/>
              <w:rPr>
                <w:rFonts w:ascii="Arial Narrow" w:hAnsi="Arial Narrow" w:eastAsia="仿宋_GB2312"/>
              </w:rPr>
            </w:pPr>
          </w:p>
        </w:tc>
        <w:tc>
          <w:tcPr>
            <w:tcW w:w="1256" w:type="pct"/>
            <w:tcBorders>
              <w:top w:val="single" w:color="auto" w:sz="4" w:space="0"/>
            </w:tcBorders>
            <w:vAlign w:val="center"/>
          </w:tcPr>
          <w:p w14:paraId="0C0E908B">
            <w:pPr>
              <w:jc w:val="right"/>
              <w:rPr>
                <w:rFonts w:ascii="Arial Narrow" w:hAnsi="Arial Narrow" w:eastAsia="仿宋_GB2312"/>
              </w:rPr>
            </w:pPr>
          </w:p>
        </w:tc>
      </w:tr>
      <w:tr w14:paraId="379305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vAlign w:val="center"/>
          </w:tcPr>
          <w:p w14:paraId="19A1CC31">
            <w:pPr>
              <w:rPr>
                <w:rFonts w:ascii="Arial Narrow" w:hAnsi="Arial Narrow" w:eastAsia="仿宋_GB2312"/>
              </w:rPr>
            </w:pPr>
          </w:p>
        </w:tc>
        <w:tc>
          <w:tcPr>
            <w:tcW w:w="1242" w:type="pct"/>
            <w:vAlign w:val="center"/>
          </w:tcPr>
          <w:p w14:paraId="6F23240D">
            <w:pPr>
              <w:jc w:val="right"/>
              <w:rPr>
                <w:rFonts w:ascii="Arial Narrow" w:hAnsi="Arial Narrow" w:eastAsia="仿宋_GB2312"/>
              </w:rPr>
            </w:pPr>
          </w:p>
        </w:tc>
        <w:tc>
          <w:tcPr>
            <w:tcW w:w="1256" w:type="pct"/>
            <w:vAlign w:val="center"/>
          </w:tcPr>
          <w:p w14:paraId="322B0607">
            <w:pPr>
              <w:jc w:val="right"/>
              <w:rPr>
                <w:rFonts w:ascii="Arial Narrow" w:hAnsi="Arial Narrow" w:eastAsia="仿宋_GB2312"/>
              </w:rPr>
            </w:pPr>
          </w:p>
        </w:tc>
      </w:tr>
      <w:tr w14:paraId="6C331E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tcBorders>
              <w:bottom w:val="single" w:color="auto" w:sz="4" w:space="0"/>
            </w:tcBorders>
            <w:vAlign w:val="center"/>
          </w:tcPr>
          <w:p w14:paraId="1E42DF24">
            <w:pPr>
              <w:rPr>
                <w:rFonts w:ascii="Arial Narrow" w:hAnsi="Arial Narrow" w:eastAsia="仿宋_GB2312"/>
              </w:rPr>
            </w:pPr>
          </w:p>
        </w:tc>
        <w:tc>
          <w:tcPr>
            <w:tcW w:w="1242" w:type="pct"/>
            <w:tcBorders>
              <w:bottom w:val="single" w:color="auto" w:sz="4" w:space="0"/>
            </w:tcBorders>
            <w:vAlign w:val="center"/>
          </w:tcPr>
          <w:p w14:paraId="06772DB1">
            <w:pPr>
              <w:jc w:val="right"/>
              <w:rPr>
                <w:rFonts w:ascii="Arial Narrow" w:hAnsi="Arial Narrow" w:eastAsia="仿宋_GB2312"/>
              </w:rPr>
            </w:pPr>
          </w:p>
        </w:tc>
        <w:tc>
          <w:tcPr>
            <w:tcW w:w="1256" w:type="pct"/>
            <w:tcBorders>
              <w:bottom w:val="single" w:color="auto" w:sz="4" w:space="0"/>
            </w:tcBorders>
            <w:vAlign w:val="center"/>
          </w:tcPr>
          <w:p w14:paraId="252088F6">
            <w:pPr>
              <w:jc w:val="right"/>
              <w:rPr>
                <w:rFonts w:ascii="Arial Narrow" w:hAnsi="Arial Narrow" w:eastAsia="仿宋_GB2312"/>
              </w:rPr>
            </w:pPr>
          </w:p>
        </w:tc>
      </w:tr>
      <w:tr w14:paraId="42C8A0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tcBorders>
              <w:top w:val="single" w:color="auto" w:sz="4" w:space="0"/>
              <w:bottom w:val="single" w:color="auto" w:sz="8" w:space="0"/>
            </w:tcBorders>
            <w:vAlign w:val="center"/>
          </w:tcPr>
          <w:p w14:paraId="00358673">
            <w:pPr>
              <w:rPr>
                <w:rFonts w:ascii="Arial Narrow" w:hAnsi="Arial Narrow" w:eastAsia="仿宋_GB2312"/>
                <w:b/>
                <w:bCs/>
              </w:rPr>
            </w:pPr>
            <w:r>
              <w:rPr>
                <w:rFonts w:ascii="Arial Narrow" w:hAnsi="Arial Narrow" w:eastAsia="仿宋_GB2312"/>
                <w:b/>
                <w:bCs/>
              </w:rPr>
              <w:t>合  计</w:t>
            </w:r>
          </w:p>
        </w:tc>
        <w:tc>
          <w:tcPr>
            <w:tcW w:w="1242" w:type="pct"/>
            <w:tcBorders>
              <w:top w:val="single" w:color="auto" w:sz="4" w:space="0"/>
              <w:bottom w:val="single" w:color="auto" w:sz="8" w:space="0"/>
            </w:tcBorders>
            <w:vAlign w:val="center"/>
          </w:tcPr>
          <w:p w14:paraId="20738714">
            <w:pPr>
              <w:jc w:val="right"/>
              <w:rPr>
                <w:rFonts w:ascii="Arial Narrow" w:hAnsi="Arial Narrow" w:eastAsia="仿宋_GB2312"/>
                <w:b/>
                <w:bCs/>
              </w:rPr>
            </w:pPr>
          </w:p>
        </w:tc>
        <w:tc>
          <w:tcPr>
            <w:tcW w:w="1256" w:type="pct"/>
            <w:tcBorders>
              <w:top w:val="single" w:color="auto" w:sz="4" w:space="0"/>
              <w:bottom w:val="single" w:color="auto" w:sz="8" w:space="0"/>
            </w:tcBorders>
            <w:vAlign w:val="center"/>
          </w:tcPr>
          <w:p w14:paraId="0B11BE92">
            <w:pPr>
              <w:jc w:val="right"/>
              <w:rPr>
                <w:rFonts w:ascii="Arial Narrow" w:hAnsi="Arial Narrow" w:eastAsia="仿宋_GB2312"/>
                <w:b/>
                <w:bCs/>
              </w:rPr>
            </w:pPr>
          </w:p>
        </w:tc>
      </w:tr>
    </w:tbl>
    <w:p w14:paraId="6C2807C0">
      <w:r>
        <w:t>##SECTION:五、53##</w:t>
      </w:r>
    </w:p>
    <w:p w14:paraId="25C84106">
      <w:pPr>
        <w:pStyle w:val="3"/>
        <w:rPr>
          <w:color w:val="0000FF"/>
        </w:rPr>
      </w:pPr>
      <w:r>
        <w:t>股本（单位：万股）</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205"/>
        <w:gridCol w:w="1206"/>
        <w:gridCol w:w="1018"/>
        <w:gridCol w:w="1018"/>
        <w:gridCol w:w="1018"/>
        <w:gridCol w:w="1018"/>
        <w:gridCol w:w="1019"/>
        <w:gridCol w:w="1064"/>
      </w:tblGrid>
      <w:tr w14:paraId="1231CB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04" w:type="pct"/>
            <w:vMerge w:val="restart"/>
            <w:tcBorders>
              <w:top w:val="single" w:color="auto" w:sz="8" w:space="0"/>
              <w:bottom w:val="nil"/>
            </w:tcBorders>
            <w:vAlign w:val="center"/>
          </w:tcPr>
          <w:p w14:paraId="0E733D8D">
            <w:pPr>
              <w:adjustRightInd w:val="0"/>
              <w:snapToGrid w:val="0"/>
              <w:rPr>
                <w:rFonts w:ascii="Arial Narrow" w:hAnsi="Arial Narrow" w:eastAsia="仿宋_GB2312" w:cs="Arial"/>
                <w:b/>
                <w:szCs w:val="21"/>
              </w:rPr>
            </w:pPr>
            <w:r>
              <w:rPr>
                <w:rFonts w:ascii="Arial Narrow" w:hAnsi="Arial Narrow" w:eastAsia="仿宋_GB2312" w:cs="Arial"/>
                <w:b/>
                <w:szCs w:val="21"/>
              </w:rPr>
              <w:t>项  目</w:t>
            </w:r>
          </w:p>
        </w:tc>
        <w:tc>
          <w:tcPr>
            <w:tcW w:w="704" w:type="pct"/>
            <w:vMerge w:val="restart"/>
            <w:tcBorders>
              <w:top w:val="single" w:color="auto" w:sz="8" w:space="0"/>
              <w:bottom w:val="nil"/>
            </w:tcBorders>
            <w:vAlign w:val="center"/>
          </w:tcPr>
          <w:p w14:paraId="760D10CD">
            <w:pPr>
              <w:jc w:val="right"/>
              <w:rPr>
                <w:rFonts w:ascii="Arial Narrow" w:hAnsi="Arial Narrow" w:eastAsia="仿宋_GB2312"/>
                <w:b/>
              </w:rPr>
            </w:pPr>
            <w:r>
              <w:rPr>
                <w:rFonts w:hint="eastAsia" w:ascii="Arial Narrow" w:hAnsi="Arial Narrow" w:eastAsia="仿宋_GB2312"/>
                <w:b/>
              </w:rPr>
              <w:t>期初</w:t>
            </w:r>
            <w:r>
              <w:rPr>
                <w:rFonts w:ascii="Arial Narrow" w:hAnsi="Arial Narrow" w:eastAsia="仿宋_GB2312"/>
                <w:b/>
              </w:rPr>
              <w:t>余额</w:t>
            </w:r>
          </w:p>
        </w:tc>
        <w:tc>
          <w:tcPr>
            <w:tcW w:w="2971" w:type="pct"/>
            <w:gridSpan w:val="5"/>
            <w:tcBorders>
              <w:top w:val="single" w:color="auto" w:sz="8" w:space="0"/>
              <w:bottom w:val="nil"/>
            </w:tcBorders>
            <w:vAlign w:val="center"/>
          </w:tcPr>
          <w:p w14:paraId="6E4A8CB8">
            <w:pPr>
              <w:jc w:val="center"/>
              <w:rPr>
                <w:rFonts w:ascii="Arial Narrow" w:hAnsi="Arial Narrow" w:eastAsia="仿宋_GB2312"/>
                <w:b/>
              </w:rPr>
            </w:pPr>
            <w:r>
              <w:rPr>
                <w:rFonts w:ascii="Arial Narrow" w:hAnsi="Arial Narrow" w:eastAsia="仿宋_GB2312"/>
                <w:b/>
              </w:rPr>
              <w:t>本期增减（+、-）</w:t>
            </w:r>
          </w:p>
        </w:tc>
        <w:tc>
          <w:tcPr>
            <w:tcW w:w="621" w:type="pct"/>
            <w:vMerge w:val="restart"/>
            <w:tcBorders>
              <w:top w:val="single" w:color="auto" w:sz="8" w:space="0"/>
              <w:bottom w:val="nil"/>
            </w:tcBorders>
            <w:vAlign w:val="center"/>
          </w:tcPr>
          <w:p w14:paraId="3D055F9D">
            <w:pPr>
              <w:jc w:val="right"/>
              <w:rPr>
                <w:rFonts w:ascii="Arial Narrow" w:hAnsi="Arial Narrow" w:eastAsia="仿宋_GB2312"/>
                <w:b/>
              </w:rPr>
            </w:pPr>
            <w:r>
              <w:rPr>
                <w:rFonts w:ascii="Arial Narrow" w:hAnsi="Arial Narrow" w:eastAsia="仿宋_GB2312"/>
                <w:b/>
              </w:rPr>
              <w:t>期末余额</w:t>
            </w:r>
          </w:p>
        </w:tc>
      </w:tr>
      <w:tr w14:paraId="27F067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04" w:type="pct"/>
            <w:vMerge w:val="continue"/>
            <w:tcBorders>
              <w:top w:val="nil"/>
              <w:bottom w:val="single" w:color="auto" w:sz="4" w:space="0"/>
            </w:tcBorders>
            <w:vAlign w:val="center"/>
          </w:tcPr>
          <w:p w14:paraId="1B6243B1">
            <w:pPr>
              <w:adjustRightInd w:val="0"/>
              <w:snapToGrid w:val="0"/>
              <w:rPr>
                <w:rFonts w:ascii="Arial Narrow" w:hAnsi="Arial Narrow" w:eastAsia="仿宋_GB2312"/>
                <w:b/>
                <w:szCs w:val="21"/>
              </w:rPr>
            </w:pPr>
          </w:p>
        </w:tc>
        <w:tc>
          <w:tcPr>
            <w:tcW w:w="704" w:type="pct"/>
            <w:vMerge w:val="continue"/>
            <w:tcBorders>
              <w:top w:val="nil"/>
              <w:bottom w:val="single" w:color="auto" w:sz="4" w:space="0"/>
            </w:tcBorders>
            <w:vAlign w:val="center"/>
          </w:tcPr>
          <w:p w14:paraId="23CBA6F5">
            <w:pPr>
              <w:adjustRightInd w:val="0"/>
              <w:snapToGrid w:val="0"/>
              <w:jc w:val="right"/>
              <w:rPr>
                <w:rFonts w:ascii="Arial Narrow" w:hAnsi="Arial Narrow" w:eastAsia="仿宋_GB2312"/>
                <w:b/>
                <w:szCs w:val="21"/>
              </w:rPr>
            </w:pPr>
          </w:p>
        </w:tc>
        <w:tc>
          <w:tcPr>
            <w:tcW w:w="594" w:type="pct"/>
            <w:tcBorders>
              <w:top w:val="nil"/>
              <w:bottom w:val="single" w:color="auto" w:sz="4" w:space="0"/>
            </w:tcBorders>
            <w:vAlign w:val="center"/>
          </w:tcPr>
          <w:p w14:paraId="56D0CDAF">
            <w:pPr>
              <w:adjustRightInd w:val="0"/>
              <w:snapToGrid w:val="0"/>
              <w:jc w:val="right"/>
              <w:rPr>
                <w:rFonts w:ascii="Arial Narrow" w:hAnsi="Arial Narrow" w:eastAsia="仿宋_GB2312"/>
                <w:b/>
                <w:szCs w:val="21"/>
              </w:rPr>
            </w:pPr>
            <w:r>
              <w:rPr>
                <w:rFonts w:ascii="Arial Narrow" w:hAnsi="Arial Narrow" w:eastAsia="仿宋_GB2312"/>
                <w:b/>
                <w:szCs w:val="21"/>
              </w:rPr>
              <w:t>发行</w:t>
            </w:r>
            <w:r>
              <w:rPr>
                <w:rFonts w:ascii="Arial Narrow" w:hAnsi="Arial Narrow" w:eastAsia="仿宋_GB2312"/>
                <w:b/>
                <w:szCs w:val="21"/>
              </w:rPr>
              <w:br w:type="textWrapping"/>
            </w:r>
            <w:r>
              <w:rPr>
                <w:rFonts w:ascii="Arial Narrow" w:hAnsi="Arial Narrow" w:eastAsia="仿宋_GB2312"/>
                <w:b/>
                <w:szCs w:val="21"/>
              </w:rPr>
              <w:t>新股</w:t>
            </w:r>
          </w:p>
        </w:tc>
        <w:tc>
          <w:tcPr>
            <w:tcW w:w="594" w:type="pct"/>
            <w:tcBorders>
              <w:top w:val="nil"/>
              <w:bottom w:val="single" w:color="auto" w:sz="4" w:space="0"/>
            </w:tcBorders>
            <w:vAlign w:val="center"/>
          </w:tcPr>
          <w:p w14:paraId="236F93C2">
            <w:pPr>
              <w:adjustRightInd w:val="0"/>
              <w:snapToGrid w:val="0"/>
              <w:jc w:val="right"/>
              <w:rPr>
                <w:rFonts w:ascii="Arial Narrow" w:hAnsi="Arial Narrow" w:eastAsia="仿宋_GB2312"/>
                <w:b/>
                <w:szCs w:val="21"/>
              </w:rPr>
            </w:pPr>
            <w:r>
              <w:rPr>
                <w:rFonts w:ascii="Arial Narrow" w:hAnsi="Arial Narrow" w:eastAsia="仿宋_GB2312"/>
                <w:b/>
                <w:szCs w:val="21"/>
              </w:rPr>
              <w:t>送股</w:t>
            </w:r>
          </w:p>
        </w:tc>
        <w:tc>
          <w:tcPr>
            <w:tcW w:w="594" w:type="pct"/>
            <w:tcBorders>
              <w:top w:val="nil"/>
              <w:bottom w:val="single" w:color="auto" w:sz="4" w:space="0"/>
            </w:tcBorders>
            <w:vAlign w:val="center"/>
          </w:tcPr>
          <w:p w14:paraId="0A844382">
            <w:pPr>
              <w:adjustRightInd w:val="0"/>
              <w:snapToGrid w:val="0"/>
              <w:jc w:val="right"/>
              <w:rPr>
                <w:rFonts w:ascii="Arial Narrow" w:hAnsi="Arial Narrow" w:eastAsia="仿宋_GB2312"/>
                <w:b/>
                <w:szCs w:val="21"/>
              </w:rPr>
            </w:pPr>
            <w:r>
              <w:rPr>
                <w:rFonts w:ascii="Arial Narrow" w:hAnsi="Arial Narrow" w:eastAsia="仿宋_GB2312"/>
                <w:b/>
                <w:szCs w:val="21"/>
              </w:rPr>
              <w:t>公积金</w:t>
            </w:r>
            <w:r>
              <w:rPr>
                <w:rFonts w:ascii="Arial Narrow" w:hAnsi="Arial Narrow" w:eastAsia="仿宋_GB2312"/>
                <w:b/>
                <w:szCs w:val="21"/>
              </w:rPr>
              <w:br w:type="textWrapping"/>
            </w:r>
            <w:r>
              <w:rPr>
                <w:rFonts w:ascii="Arial Narrow" w:hAnsi="Arial Narrow" w:eastAsia="仿宋_GB2312"/>
                <w:b/>
                <w:szCs w:val="21"/>
              </w:rPr>
              <w:t>转股</w:t>
            </w:r>
          </w:p>
        </w:tc>
        <w:tc>
          <w:tcPr>
            <w:tcW w:w="594" w:type="pct"/>
            <w:tcBorders>
              <w:top w:val="nil"/>
              <w:bottom w:val="single" w:color="auto" w:sz="4" w:space="0"/>
            </w:tcBorders>
            <w:vAlign w:val="center"/>
          </w:tcPr>
          <w:p w14:paraId="0F1E9764">
            <w:pPr>
              <w:adjustRightInd w:val="0"/>
              <w:snapToGrid w:val="0"/>
              <w:jc w:val="right"/>
              <w:rPr>
                <w:rFonts w:ascii="Arial Narrow" w:hAnsi="Arial Narrow" w:eastAsia="仿宋_GB2312"/>
                <w:b/>
                <w:szCs w:val="21"/>
              </w:rPr>
            </w:pPr>
            <w:r>
              <w:rPr>
                <w:rFonts w:ascii="Arial Narrow" w:hAnsi="Arial Narrow" w:eastAsia="仿宋_GB2312"/>
                <w:b/>
                <w:szCs w:val="21"/>
              </w:rPr>
              <w:t>其他</w:t>
            </w:r>
          </w:p>
        </w:tc>
        <w:tc>
          <w:tcPr>
            <w:tcW w:w="594" w:type="pct"/>
            <w:tcBorders>
              <w:top w:val="nil"/>
              <w:bottom w:val="single" w:color="auto" w:sz="4" w:space="0"/>
            </w:tcBorders>
            <w:vAlign w:val="center"/>
          </w:tcPr>
          <w:p w14:paraId="23A27D8B">
            <w:pPr>
              <w:adjustRightInd w:val="0"/>
              <w:snapToGrid w:val="0"/>
              <w:jc w:val="right"/>
              <w:rPr>
                <w:rFonts w:ascii="Arial Narrow" w:hAnsi="Arial Narrow" w:eastAsia="仿宋_GB2312"/>
                <w:b/>
                <w:szCs w:val="21"/>
              </w:rPr>
            </w:pPr>
            <w:r>
              <w:rPr>
                <w:rFonts w:ascii="Arial Narrow" w:hAnsi="Arial Narrow" w:eastAsia="仿宋_GB2312"/>
                <w:b/>
                <w:szCs w:val="21"/>
              </w:rPr>
              <w:t>小计</w:t>
            </w:r>
          </w:p>
        </w:tc>
        <w:tc>
          <w:tcPr>
            <w:tcW w:w="621" w:type="pct"/>
            <w:vMerge w:val="continue"/>
            <w:tcBorders>
              <w:top w:val="nil"/>
              <w:bottom w:val="single" w:color="auto" w:sz="4" w:space="0"/>
            </w:tcBorders>
            <w:vAlign w:val="center"/>
          </w:tcPr>
          <w:p w14:paraId="2BB70966">
            <w:pPr>
              <w:adjustRightInd w:val="0"/>
              <w:snapToGrid w:val="0"/>
              <w:jc w:val="right"/>
              <w:rPr>
                <w:rFonts w:ascii="Arial Narrow" w:hAnsi="Arial Narrow" w:eastAsia="仿宋_GB2312"/>
                <w:b/>
                <w:szCs w:val="21"/>
              </w:rPr>
            </w:pPr>
          </w:p>
        </w:tc>
      </w:tr>
      <w:tr w14:paraId="4C30A7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4" w:type="pct"/>
            <w:tcBorders>
              <w:top w:val="single" w:color="auto" w:sz="4" w:space="0"/>
            </w:tcBorders>
            <w:vAlign w:val="center"/>
          </w:tcPr>
          <w:p w14:paraId="4CD16DBC">
            <w:pPr>
              <w:rPr>
                <w:rFonts w:ascii="Arial Narrow" w:hAnsi="Arial Narrow" w:eastAsia="仿宋_GB2312"/>
              </w:rPr>
            </w:pPr>
            <w:r>
              <w:rPr>
                <w:rFonts w:ascii="Arial Narrow" w:hAnsi="Arial Narrow" w:eastAsia="仿宋_GB2312"/>
              </w:rPr>
              <w:t>股份总数</w:t>
            </w:r>
          </w:p>
        </w:tc>
        <w:tc>
          <w:tcPr>
            <w:tcW w:w="704" w:type="pct"/>
            <w:tcBorders>
              <w:top w:val="single" w:color="auto" w:sz="4" w:space="0"/>
            </w:tcBorders>
            <w:vAlign w:val="center"/>
          </w:tcPr>
          <w:p w14:paraId="196B9A91">
            <w:pPr>
              <w:jc w:val="right"/>
              <w:rPr>
                <w:rFonts w:ascii="Arial Narrow" w:hAnsi="Arial Narrow" w:eastAsia="仿宋_GB2312"/>
              </w:rPr>
            </w:pPr>
          </w:p>
        </w:tc>
        <w:tc>
          <w:tcPr>
            <w:tcW w:w="594" w:type="pct"/>
            <w:tcBorders>
              <w:top w:val="single" w:color="auto" w:sz="4" w:space="0"/>
            </w:tcBorders>
            <w:vAlign w:val="center"/>
          </w:tcPr>
          <w:p w14:paraId="50157B46">
            <w:pPr>
              <w:jc w:val="right"/>
              <w:rPr>
                <w:rFonts w:ascii="Arial Narrow" w:hAnsi="Arial Narrow" w:eastAsia="仿宋_GB2312"/>
              </w:rPr>
            </w:pPr>
          </w:p>
        </w:tc>
        <w:tc>
          <w:tcPr>
            <w:tcW w:w="594" w:type="pct"/>
            <w:tcBorders>
              <w:top w:val="single" w:color="auto" w:sz="4" w:space="0"/>
            </w:tcBorders>
            <w:vAlign w:val="center"/>
          </w:tcPr>
          <w:p w14:paraId="63271B06">
            <w:pPr>
              <w:jc w:val="right"/>
              <w:rPr>
                <w:rFonts w:ascii="Arial Narrow" w:hAnsi="Arial Narrow" w:eastAsia="仿宋_GB2312"/>
              </w:rPr>
            </w:pPr>
          </w:p>
        </w:tc>
        <w:tc>
          <w:tcPr>
            <w:tcW w:w="594" w:type="pct"/>
            <w:tcBorders>
              <w:top w:val="single" w:color="auto" w:sz="4" w:space="0"/>
            </w:tcBorders>
            <w:vAlign w:val="center"/>
          </w:tcPr>
          <w:p w14:paraId="6E4492EA">
            <w:pPr>
              <w:jc w:val="right"/>
              <w:rPr>
                <w:rFonts w:ascii="Arial Narrow" w:hAnsi="Arial Narrow" w:eastAsia="仿宋_GB2312"/>
              </w:rPr>
            </w:pPr>
          </w:p>
        </w:tc>
        <w:tc>
          <w:tcPr>
            <w:tcW w:w="594" w:type="pct"/>
            <w:tcBorders>
              <w:top w:val="single" w:color="auto" w:sz="4" w:space="0"/>
            </w:tcBorders>
            <w:vAlign w:val="center"/>
          </w:tcPr>
          <w:p w14:paraId="57C4FDC3">
            <w:pPr>
              <w:jc w:val="right"/>
              <w:rPr>
                <w:rFonts w:ascii="Arial Narrow" w:hAnsi="Arial Narrow" w:eastAsia="仿宋_GB2312"/>
              </w:rPr>
            </w:pPr>
          </w:p>
        </w:tc>
        <w:tc>
          <w:tcPr>
            <w:tcW w:w="594" w:type="pct"/>
            <w:tcBorders>
              <w:top w:val="single" w:color="auto" w:sz="4" w:space="0"/>
            </w:tcBorders>
            <w:vAlign w:val="center"/>
          </w:tcPr>
          <w:p w14:paraId="3B480B44">
            <w:pPr>
              <w:jc w:val="right"/>
              <w:rPr>
                <w:rFonts w:ascii="Arial Narrow" w:hAnsi="Arial Narrow" w:eastAsia="仿宋_GB2312"/>
              </w:rPr>
            </w:pPr>
          </w:p>
        </w:tc>
        <w:tc>
          <w:tcPr>
            <w:tcW w:w="621" w:type="pct"/>
            <w:tcBorders>
              <w:top w:val="single" w:color="auto" w:sz="4" w:space="0"/>
            </w:tcBorders>
            <w:vAlign w:val="center"/>
          </w:tcPr>
          <w:p w14:paraId="55E4F8FB">
            <w:pPr>
              <w:jc w:val="right"/>
              <w:rPr>
                <w:rFonts w:ascii="Arial Narrow" w:hAnsi="Arial Narrow" w:eastAsia="仿宋_GB2312"/>
              </w:rPr>
            </w:pPr>
          </w:p>
        </w:tc>
      </w:tr>
    </w:tbl>
    <w:p w14:paraId="01A0402E">
      <w:pPr>
        <w:adjustRightInd w:val="0"/>
        <w:snapToGrid w:val="0"/>
        <w:spacing w:before="120" w:beforeLines="50"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如果报告期内有增资或减资行为的，应披露执行验资的会计师事务所名称和验资报告文号；运行不足3年的股份有限公司，设立前的年份只需说明净资产情况；有限责任公司整体变更为股份公司应说明公司设立时的验资情况。）</w:t>
      </w:r>
    </w:p>
    <w:p w14:paraId="100795B7">
      <w:r>
        <w:t>##/SECTION:五、53##</w:t>
      </w:r>
    </w:p>
    <w:p w14:paraId="416C1659">
      <w:r>
        <w:t>##SECTION:五、54##</w:t>
      </w:r>
    </w:p>
    <w:p w14:paraId="7BCAC680">
      <w:pPr>
        <w:pStyle w:val="3"/>
      </w:pPr>
      <w:r>
        <w:t>其他权益工具</w:t>
      </w:r>
    </w:p>
    <w:p w14:paraId="2D2E19A2">
      <w:pPr>
        <w:snapToGrid w:val="0"/>
        <w:spacing w:after="216" w:afterLines="90"/>
        <w:rPr>
          <w:rFonts w:ascii="Arial Narrow" w:hAnsi="Arial Narrow" w:eastAsia="仿宋_GB2312"/>
          <w:bCs/>
          <w:color w:val="0000FF"/>
          <w:sz w:val="24"/>
          <w:szCs w:val="24"/>
        </w:rPr>
      </w:pPr>
      <w:r>
        <w:rPr>
          <w:rFonts w:hint="eastAsia" w:ascii="Arial Narrow" w:hAnsi="Arial Narrow" w:eastAsia="仿宋_GB2312"/>
          <w:bCs/>
          <w:color w:val="0000FF"/>
          <w:sz w:val="24"/>
          <w:szCs w:val="24"/>
        </w:rPr>
        <w:t>（披露期末发行在外的优先股、永续债等其他金融工具的基本情况）</w:t>
      </w:r>
    </w:p>
    <w:p w14:paraId="5C9A27E7">
      <w:pPr>
        <w:snapToGrid w:val="0"/>
        <w:spacing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参考披露格式：</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6"/>
        <w:gridCol w:w="661"/>
        <w:gridCol w:w="656"/>
        <w:gridCol w:w="1183"/>
        <w:gridCol w:w="789"/>
        <w:gridCol w:w="656"/>
        <w:gridCol w:w="658"/>
        <w:gridCol w:w="1183"/>
        <w:gridCol w:w="658"/>
        <w:gridCol w:w="752"/>
      </w:tblGrid>
      <w:tr w14:paraId="034837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22" w:type="pct"/>
            <w:tcBorders>
              <w:bottom w:val="single" w:color="auto" w:sz="4" w:space="0"/>
            </w:tcBorders>
            <w:shd w:val="clear" w:color="auto" w:fill="auto"/>
            <w:vAlign w:val="center"/>
          </w:tcPr>
          <w:p w14:paraId="20F9B0C5">
            <w:pPr>
              <w:rPr>
                <w:rFonts w:ascii="Arial Narrow" w:hAnsi="Arial Narrow" w:eastAsia="仿宋_GB2312" w:cs="仿宋_GB2312"/>
                <w:b/>
                <w:kern w:val="0"/>
                <w:szCs w:val="21"/>
              </w:rPr>
            </w:pPr>
            <w:r>
              <w:rPr>
                <w:rFonts w:ascii="Arial Narrow" w:hAnsi="Arial Narrow" w:eastAsia="仿宋_GB2312" w:cs="仿宋_GB2312"/>
                <w:b/>
                <w:kern w:val="0"/>
                <w:szCs w:val="21"/>
              </w:rPr>
              <w:t>发行在外的</w:t>
            </w:r>
          </w:p>
          <w:p w14:paraId="25FF45F7">
            <w:pPr>
              <w:rPr>
                <w:rFonts w:ascii="Arial Narrow" w:hAnsi="Arial Narrow" w:eastAsia="仿宋_GB2312" w:cs="仿宋_GB2312"/>
                <w:b/>
                <w:kern w:val="0"/>
                <w:szCs w:val="21"/>
              </w:rPr>
            </w:pPr>
            <w:r>
              <w:rPr>
                <w:rFonts w:ascii="Arial Narrow" w:hAnsi="Arial Narrow" w:eastAsia="仿宋_GB2312" w:cs="仿宋_GB2312"/>
                <w:b/>
                <w:kern w:val="0"/>
                <w:szCs w:val="21"/>
              </w:rPr>
              <w:t>金融工具</w:t>
            </w:r>
          </w:p>
        </w:tc>
        <w:tc>
          <w:tcPr>
            <w:tcW w:w="384" w:type="pct"/>
            <w:tcBorders>
              <w:bottom w:val="single" w:color="auto" w:sz="4" w:space="0"/>
            </w:tcBorders>
            <w:shd w:val="clear" w:color="auto" w:fill="auto"/>
            <w:vAlign w:val="center"/>
          </w:tcPr>
          <w:p w14:paraId="4D2BEABF">
            <w:pPr>
              <w:jc w:val="right"/>
              <w:rPr>
                <w:rFonts w:ascii="Arial Narrow" w:hAnsi="Arial Narrow" w:eastAsia="仿宋_GB2312" w:cs="仿宋_GB2312"/>
                <w:b/>
                <w:kern w:val="0"/>
                <w:szCs w:val="21"/>
              </w:rPr>
            </w:pPr>
            <w:r>
              <w:rPr>
                <w:rFonts w:ascii="Arial Narrow" w:hAnsi="Arial Narrow" w:eastAsia="仿宋_GB2312" w:cs="仿宋_GB2312"/>
                <w:b/>
                <w:kern w:val="0"/>
                <w:szCs w:val="21"/>
              </w:rPr>
              <w:t>发行</w:t>
            </w:r>
          </w:p>
          <w:p w14:paraId="28D98F4F">
            <w:pPr>
              <w:jc w:val="right"/>
              <w:rPr>
                <w:rFonts w:ascii="Arial Narrow" w:hAnsi="Arial Narrow" w:eastAsia="仿宋_GB2312" w:cs="仿宋_GB2312"/>
                <w:b/>
                <w:kern w:val="0"/>
                <w:szCs w:val="21"/>
              </w:rPr>
            </w:pPr>
            <w:r>
              <w:rPr>
                <w:rFonts w:ascii="Arial Narrow" w:hAnsi="Arial Narrow" w:eastAsia="仿宋_GB2312" w:cs="仿宋_GB2312"/>
                <w:b/>
                <w:kern w:val="0"/>
                <w:szCs w:val="21"/>
              </w:rPr>
              <w:t>时间</w:t>
            </w:r>
          </w:p>
        </w:tc>
        <w:tc>
          <w:tcPr>
            <w:tcW w:w="381" w:type="pct"/>
            <w:tcBorders>
              <w:bottom w:val="single" w:color="auto" w:sz="4" w:space="0"/>
            </w:tcBorders>
            <w:shd w:val="clear" w:color="auto" w:fill="auto"/>
            <w:vAlign w:val="center"/>
          </w:tcPr>
          <w:p w14:paraId="3D5B8F15">
            <w:pPr>
              <w:jc w:val="right"/>
              <w:rPr>
                <w:rFonts w:ascii="Arial Narrow" w:hAnsi="Arial Narrow" w:eastAsia="仿宋_GB2312" w:cs="仿宋_GB2312"/>
                <w:b/>
                <w:kern w:val="0"/>
                <w:szCs w:val="21"/>
              </w:rPr>
            </w:pPr>
            <w:r>
              <w:rPr>
                <w:rFonts w:ascii="Arial Narrow" w:hAnsi="Arial Narrow" w:eastAsia="仿宋_GB2312" w:cs="仿宋_GB2312"/>
                <w:b/>
                <w:kern w:val="0"/>
                <w:szCs w:val="21"/>
              </w:rPr>
              <w:t>会计</w:t>
            </w:r>
          </w:p>
          <w:p w14:paraId="7C8CFA1B">
            <w:pPr>
              <w:jc w:val="right"/>
              <w:rPr>
                <w:rFonts w:ascii="Arial Narrow" w:hAnsi="Arial Narrow" w:eastAsia="仿宋_GB2312" w:cs="仿宋_GB2312"/>
                <w:b/>
                <w:kern w:val="0"/>
                <w:szCs w:val="21"/>
              </w:rPr>
            </w:pPr>
            <w:r>
              <w:rPr>
                <w:rFonts w:ascii="Arial Narrow" w:hAnsi="Arial Narrow" w:eastAsia="仿宋_GB2312" w:cs="仿宋_GB2312"/>
                <w:b/>
                <w:kern w:val="0"/>
                <w:szCs w:val="21"/>
              </w:rPr>
              <w:t>分类</w:t>
            </w:r>
          </w:p>
        </w:tc>
        <w:tc>
          <w:tcPr>
            <w:tcW w:w="687" w:type="pct"/>
            <w:tcBorders>
              <w:bottom w:val="single" w:color="auto" w:sz="4" w:space="0"/>
            </w:tcBorders>
            <w:shd w:val="clear" w:color="auto" w:fill="auto"/>
            <w:vAlign w:val="center"/>
          </w:tcPr>
          <w:p w14:paraId="4763EA13">
            <w:pPr>
              <w:jc w:val="right"/>
              <w:rPr>
                <w:rFonts w:ascii="Arial Narrow" w:hAnsi="Arial Narrow" w:eastAsia="仿宋_GB2312" w:cs="仿宋_GB2312"/>
                <w:b/>
                <w:kern w:val="0"/>
                <w:szCs w:val="21"/>
              </w:rPr>
            </w:pPr>
            <w:r>
              <w:rPr>
                <w:rFonts w:ascii="Arial Narrow" w:hAnsi="Arial Narrow" w:eastAsia="仿宋_GB2312" w:cs="仿宋_GB2312"/>
                <w:b/>
                <w:kern w:val="0"/>
                <w:szCs w:val="21"/>
              </w:rPr>
              <w:t>股利率</w:t>
            </w:r>
          </w:p>
          <w:p w14:paraId="5F17B5F0">
            <w:pPr>
              <w:jc w:val="right"/>
              <w:rPr>
                <w:rFonts w:ascii="Arial Narrow" w:hAnsi="Arial Narrow" w:eastAsia="仿宋_GB2312" w:cs="仿宋_GB2312"/>
                <w:b/>
                <w:kern w:val="0"/>
                <w:szCs w:val="21"/>
              </w:rPr>
            </w:pPr>
            <w:r>
              <w:rPr>
                <w:rFonts w:ascii="Arial Narrow" w:hAnsi="Arial Narrow" w:eastAsia="仿宋_GB2312" w:cs="仿宋_GB2312"/>
                <w:b/>
                <w:kern w:val="0"/>
                <w:szCs w:val="21"/>
              </w:rPr>
              <w:t>或利息率</w:t>
            </w:r>
          </w:p>
        </w:tc>
        <w:tc>
          <w:tcPr>
            <w:tcW w:w="458" w:type="pct"/>
            <w:tcBorders>
              <w:bottom w:val="single" w:color="auto" w:sz="4" w:space="0"/>
            </w:tcBorders>
            <w:shd w:val="clear" w:color="auto" w:fill="auto"/>
            <w:vAlign w:val="center"/>
          </w:tcPr>
          <w:p w14:paraId="2BABACA1">
            <w:pPr>
              <w:jc w:val="right"/>
              <w:rPr>
                <w:rFonts w:ascii="Arial Narrow" w:hAnsi="Arial Narrow" w:eastAsia="仿宋_GB2312" w:cs="仿宋_GB2312"/>
                <w:b/>
                <w:kern w:val="0"/>
                <w:szCs w:val="21"/>
              </w:rPr>
            </w:pPr>
            <w:r>
              <w:rPr>
                <w:rFonts w:ascii="Arial Narrow" w:hAnsi="Arial Narrow" w:eastAsia="仿宋_GB2312" w:cs="仿宋_GB2312"/>
                <w:b/>
                <w:kern w:val="0"/>
                <w:szCs w:val="21"/>
              </w:rPr>
              <w:t>发行</w:t>
            </w:r>
          </w:p>
          <w:p w14:paraId="740A5A4D">
            <w:pPr>
              <w:jc w:val="right"/>
              <w:rPr>
                <w:rFonts w:ascii="Arial Narrow" w:hAnsi="Arial Narrow" w:eastAsia="仿宋_GB2312" w:cs="仿宋_GB2312"/>
                <w:b/>
                <w:kern w:val="0"/>
                <w:szCs w:val="21"/>
              </w:rPr>
            </w:pPr>
            <w:r>
              <w:rPr>
                <w:rFonts w:ascii="Arial Narrow" w:hAnsi="Arial Narrow" w:eastAsia="仿宋_GB2312" w:cs="仿宋_GB2312"/>
                <w:b/>
                <w:kern w:val="0"/>
                <w:szCs w:val="21"/>
              </w:rPr>
              <w:t>价格</w:t>
            </w:r>
          </w:p>
        </w:tc>
        <w:tc>
          <w:tcPr>
            <w:tcW w:w="381" w:type="pct"/>
            <w:tcBorders>
              <w:bottom w:val="single" w:color="auto" w:sz="4" w:space="0"/>
            </w:tcBorders>
            <w:shd w:val="clear" w:color="auto" w:fill="auto"/>
            <w:vAlign w:val="center"/>
          </w:tcPr>
          <w:p w14:paraId="4C37368E">
            <w:pPr>
              <w:jc w:val="right"/>
              <w:rPr>
                <w:rFonts w:ascii="Arial Narrow" w:hAnsi="Arial Narrow" w:eastAsia="仿宋_GB2312" w:cs="仿宋_GB2312"/>
                <w:b/>
                <w:kern w:val="0"/>
                <w:szCs w:val="21"/>
              </w:rPr>
            </w:pPr>
            <w:r>
              <w:rPr>
                <w:rFonts w:ascii="Arial Narrow" w:hAnsi="Arial Narrow" w:eastAsia="仿宋_GB2312" w:cs="仿宋_GB2312"/>
                <w:b/>
                <w:kern w:val="0"/>
                <w:szCs w:val="21"/>
              </w:rPr>
              <w:t>数量</w:t>
            </w:r>
          </w:p>
        </w:tc>
        <w:tc>
          <w:tcPr>
            <w:tcW w:w="382" w:type="pct"/>
            <w:tcBorders>
              <w:bottom w:val="single" w:color="auto" w:sz="4" w:space="0"/>
            </w:tcBorders>
            <w:shd w:val="clear" w:color="auto" w:fill="auto"/>
            <w:vAlign w:val="center"/>
          </w:tcPr>
          <w:p w14:paraId="7D34C5B7">
            <w:pPr>
              <w:jc w:val="right"/>
              <w:rPr>
                <w:rFonts w:ascii="Arial Narrow" w:hAnsi="Arial Narrow" w:eastAsia="仿宋_GB2312" w:cs="仿宋_GB2312"/>
                <w:b/>
                <w:kern w:val="0"/>
                <w:szCs w:val="21"/>
              </w:rPr>
            </w:pPr>
            <w:r>
              <w:rPr>
                <w:rFonts w:ascii="Arial Narrow" w:hAnsi="Arial Narrow" w:eastAsia="仿宋_GB2312" w:cs="仿宋_GB2312"/>
                <w:b/>
                <w:kern w:val="0"/>
                <w:szCs w:val="21"/>
              </w:rPr>
              <w:t>金额</w:t>
            </w:r>
          </w:p>
        </w:tc>
        <w:tc>
          <w:tcPr>
            <w:tcW w:w="687" w:type="pct"/>
            <w:tcBorders>
              <w:bottom w:val="single" w:color="auto" w:sz="4" w:space="0"/>
            </w:tcBorders>
            <w:shd w:val="clear" w:color="auto" w:fill="auto"/>
            <w:vAlign w:val="center"/>
          </w:tcPr>
          <w:p w14:paraId="6C91FF67">
            <w:pPr>
              <w:jc w:val="right"/>
              <w:rPr>
                <w:rFonts w:ascii="Arial Narrow" w:hAnsi="Arial Narrow" w:eastAsia="仿宋_GB2312" w:cs="仿宋_GB2312"/>
                <w:b/>
                <w:kern w:val="0"/>
                <w:szCs w:val="21"/>
              </w:rPr>
            </w:pPr>
            <w:r>
              <w:rPr>
                <w:rFonts w:ascii="Arial Narrow" w:hAnsi="Arial Narrow" w:eastAsia="仿宋_GB2312" w:cs="仿宋_GB2312"/>
                <w:b/>
                <w:kern w:val="0"/>
                <w:szCs w:val="21"/>
              </w:rPr>
              <w:t>到期日或续期情况</w:t>
            </w:r>
          </w:p>
        </w:tc>
        <w:tc>
          <w:tcPr>
            <w:tcW w:w="382" w:type="pct"/>
            <w:tcBorders>
              <w:bottom w:val="single" w:color="auto" w:sz="4" w:space="0"/>
            </w:tcBorders>
            <w:shd w:val="clear" w:color="auto" w:fill="auto"/>
            <w:vAlign w:val="center"/>
          </w:tcPr>
          <w:p w14:paraId="3800116C">
            <w:pPr>
              <w:jc w:val="right"/>
              <w:rPr>
                <w:rFonts w:ascii="Arial Narrow" w:hAnsi="Arial Narrow" w:eastAsia="仿宋_GB2312" w:cs="仿宋_GB2312"/>
                <w:b/>
                <w:kern w:val="0"/>
                <w:szCs w:val="21"/>
              </w:rPr>
            </w:pPr>
            <w:r>
              <w:rPr>
                <w:rFonts w:ascii="Arial Narrow" w:hAnsi="Arial Narrow" w:eastAsia="仿宋_GB2312" w:cs="仿宋_GB2312"/>
                <w:b/>
                <w:kern w:val="0"/>
                <w:szCs w:val="21"/>
              </w:rPr>
              <w:t>转股条件</w:t>
            </w:r>
          </w:p>
        </w:tc>
        <w:tc>
          <w:tcPr>
            <w:tcW w:w="437" w:type="pct"/>
            <w:tcBorders>
              <w:bottom w:val="single" w:color="auto" w:sz="4" w:space="0"/>
            </w:tcBorders>
            <w:shd w:val="clear" w:color="auto" w:fill="auto"/>
            <w:vAlign w:val="center"/>
          </w:tcPr>
          <w:p w14:paraId="75A93193">
            <w:pPr>
              <w:jc w:val="right"/>
              <w:rPr>
                <w:rFonts w:ascii="Arial Narrow" w:hAnsi="Arial Narrow" w:eastAsia="仿宋_GB2312" w:cs="仿宋_GB2312"/>
                <w:b/>
                <w:kern w:val="0"/>
                <w:szCs w:val="21"/>
              </w:rPr>
            </w:pPr>
            <w:r>
              <w:rPr>
                <w:rFonts w:ascii="Arial Narrow" w:hAnsi="Arial Narrow" w:eastAsia="仿宋_GB2312" w:cs="仿宋_GB2312"/>
                <w:b/>
                <w:kern w:val="0"/>
                <w:szCs w:val="21"/>
              </w:rPr>
              <w:t>转换</w:t>
            </w:r>
          </w:p>
          <w:p w14:paraId="76DFD055">
            <w:pPr>
              <w:jc w:val="right"/>
              <w:rPr>
                <w:rFonts w:ascii="Arial Narrow" w:hAnsi="Arial Narrow" w:eastAsia="仿宋_GB2312" w:cs="仿宋_GB2312"/>
                <w:b/>
                <w:kern w:val="0"/>
                <w:szCs w:val="21"/>
              </w:rPr>
            </w:pPr>
            <w:r>
              <w:rPr>
                <w:rFonts w:ascii="Arial Narrow" w:hAnsi="Arial Narrow" w:eastAsia="仿宋_GB2312" w:cs="仿宋_GB2312"/>
                <w:b/>
                <w:kern w:val="0"/>
                <w:szCs w:val="21"/>
              </w:rPr>
              <w:t>情况</w:t>
            </w:r>
          </w:p>
        </w:tc>
      </w:tr>
      <w:tr w14:paraId="076D6C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tcBorders>
              <w:top w:val="single" w:color="auto" w:sz="4" w:space="0"/>
              <w:bottom w:val="nil"/>
            </w:tcBorders>
            <w:shd w:val="clear" w:color="auto" w:fill="auto"/>
            <w:vAlign w:val="center"/>
          </w:tcPr>
          <w:p w14:paraId="048615A0">
            <w:pPr>
              <w:rPr>
                <w:rFonts w:ascii="Arial Narrow" w:hAnsi="Arial Narrow" w:eastAsia="仿宋_GB2312" w:cs="仿宋_GB2312"/>
                <w:color w:val="FF0000"/>
                <w:kern w:val="0"/>
                <w:szCs w:val="21"/>
              </w:rPr>
            </w:pPr>
            <w:r>
              <w:rPr>
                <w:rFonts w:ascii="Arial Narrow" w:hAnsi="Arial Narrow" w:eastAsia="仿宋_GB2312" w:cs="仿宋_GB2312"/>
                <w:color w:val="FF0000"/>
                <w:kern w:val="0"/>
                <w:szCs w:val="21"/>
              </w:rPr>
              <w:t>工具1</w:t>
            </w:r>
          </w:p>
        </w:tc>
        <w:tc>
          <w:tcPr>
            <w:tcW w:w="384" w:type="pct"/>
            <w:tcBorders>
              <w:top w:val="single" w:color="auto" w:sz="4" w:space="0"/>
              <w:bottom w:val="nil"/>
            </w:tcBorders>
            <w:shd w:val="clear" w:color="auto" w:fill="auto"/>
            <w:vAlign w:val="center"/>
          </w:tcPr>
          <w:p w14:paraId="26F852BA">
            <w:pPr>
              <w:jc w:val="right"/>
              <w:rPr>
                <w:rFonts w:ascii="Arial Narrow" w:hAnsi="Arial Narrow" w:eastAsia="仿宋_GB2312"/>
              </w:rPr>
            </w:pPr>
          </w:p>
        </w:tc>
        <w:tc>
          <w:tcPr>
            <w:tcW w:w="381" w:type="pct"/>
            <w:tcBorders>
              <w:top w:val="single" w:color="auto" w:sz="4" w:space="0"/>
              <w:bottom w:val="nil"/>
            </w:tcBorders>
            <w:shd w:val="clear" w:color="auto" w:fill="auto"/>
            <w:vAlign w:val="center"/>
          </w:tcPr>
          <w:p w14:paraId="1F8A6B80">
            <w:pPr>
              <w:jc w:val="right"/>
              <w:rPr>
                <w:rFonts w:ascii="Arial Narrow" w:hAnsi="Arial Narrow" w:eastAsia="仿宋_GB2312"/>
              </w:rPr>
            </w:pPr>
          </w:p>
        </w:tc>
        <w:tc>
          <w:tcPr>
            <w:tcW w:w="687" w:type="pct"/>
            <w:tcBorders>
              <w:top w:val="single" w:color="auto" w:sz="4" w:space="0"/>
              <w:bottom w:val="nil"/>
            </w:tcBorders>
            <w:shd w:val="clear" w:color="auto" w:fill="auto"/>
            <w:vAlign w:val="center"/>
          </w:tcPr>
          <w:p w14:paraId="1C4AD219">
            <w:pPr>
              <w:jc w:val="right"/>
              <w:rPr>
                <w:rFonts w:ascii="Arial Narrow" w:hAnsi="Arial Narrow" w:eastAsia="仿宋_GB2312"/>
              </w:rPr>
            </w:pPr>
          </w:p>
        </w:tc>
        <w:tc>
          <w:tcPr>
            <w:tcW w:w="458" w:type="pct"/>
            <w:tcBorders>
              <w:top w:val="single" w:color="auto" w:sz="4" w:space="0"/>
              <w:bottom w:val="nil"/>
            </w:tcBorders>
            <w:shd w:val="clear" w:color="auto" w:fill="auto"/>
            <w:vAlign w:val="center"/>
          </w:tcPr>
          <w:p w14:paraId="7D6ADAF0">
            <w:pPr>
              <w:jc w:val="right"/>
              <w:rPr>
                <w:rFonts w:ascii="Arial Narrow" w:hAnsi="Arial Narrow" w:eastAsia="仿宋_GB2312"/>
              </w:rPr>
            </w:pPr>
          </w:p>
        </w:tc>
        <w:tc>
          <w:tcPr>
            <w:tcW w:w="381" w:type="pct"/>
            <w:tcBorders>
              <w:top w:val="single" w:color="auto" w:sz="4" w:space="0"/>
              <w:bottom w:val="nil"/>
            </w:tcBorders>
            <w:shd w:val="clear" w:color="auto" w:fill="auto"/>
            <w:vAlign w:val="center"/>
          </w:tcPr>
          <w:p w14:paraId="075E272F">
            <w:pPr>
              <w:jc w:val="right"/>
              <w:rPr>
                <w:rFonts w:ascii="Arial Narrow" w:hAnsi="Arial Narrow" w:eastAsia="仿宋_GB2312"/>
              </w:rPr>
            </w:pPr>
          </w:p>
        </w:tc>
        <w:tc>
          <w:tcPr>
            <w:tcW w:w="382" w:type="pct"/>
            <w:tcBorders>
              <w:top w:val="single" w:color="auto" w:sz="4" w:space="0"/>
              <w:bottom w:val="nil"/>
            </w:tcBorders>
            <w:shd w:val="clear" w:color="auto" w:fill="auto"/>
            <w:vAlign w:val="center"/>
          </w:tcPr>
          <w:p w14:paraId="4211E6DA">
            <w:pPr>
              <w:jc w:val="right"/>
              <w:rPr>
                <w:rFonts w:ascii="Arial Narrow" w:hAnsi="Arial Narrow" w:eastAsia="仿宋_GB2312"/>
              </w:rPr>
            </w:pPr>
          </w:p>
        </w:tc>
        <w:tc>
          <w:tcPr>
            <w:tcW w:w="687" w:type="pct"/>
            <w:tcBorders>
              <w:top w:val="single" w:color="auto" w:sz="4" w:space="0"/>
              <w:bottom w:val="nil"/>
            </w:tcBorders>
            <w:shd w:val="clear" w:color="auto" w:fill="auto"/>
            <w:vAlign w:val="center"/>
          </w:tcPr>
          <w:p w14:paraId="43D21C8D">
            <w:pPr>
              <w:jc w:val="right"/>
              <w:rPr>
                <w:rFonts w:ascii="Arial Narrow" w:hAnsi="Arial Narrow" w:eastAsia="仿宋_GB2312"/>
              </w:rPr>
            </w:pPr>
          </w:p>
        </w:tc>
        <w:tc>
          <w:tcPr>
            <w:tcW w:w="382" w:type="pct"/>
            <w:tcBorders>
              <w:top w:val="single" w:color="auto" w:sz="4" w:space="0"/>
              <w:bottom w:val="nil"/>
            </w:tcBorders>
            <w:shd w:val="clear" w:color="auto" w:fill="auto"/>
            <w:vAlign w:val="center"/>
          </w:tcPr>
          <w:p w14:paraId="6E9E2184">
            <w:pPr>
              <w:jc w:val="right"/>
              <w:rPr>
                <w:rFonts w:ascii="Arial Narrow" w:hAnsi="Arial Narrow" w:eastAsia="仿宋_GB2312"/>
              </w:rPr>
            </w:pPr>
          </w:p>
        </w:tc>
        <w:tc>
          <w:tcPr>
            <w:tcW w:w="437" w:type="pct"/>
            <w:tcBorders>
              <w:top w:val="single" w:color="auto" w:sz="4" w:space="0"/>
              <w:bottom w:val="nil"/>
            </w:tcBorders>
            <w:shd w:val="clear" w:color="auto" w:fill="auto"/>
            <w:vAlign w:val="center"/>
          </w:tcPr>
          <w:p w14:paraId="4378AC0E">
            <w:pPr>
              <w:jc w:val="right"/>
              <w:rPr>
                <w:rFonts w:ascii="Arial Narrow" w:hAnsi="Arial Narrow" w:eastAsia="仿宋_GB2312"/>
              </w:rPr>
            </w:pPr>
          </w:p>
        </w:tc>
      </w:tr>
      <w:tr w14:paraId="5E7CFE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tcBorders>
              <w:top w:val="nil"/>
              <w:bottom w:val="nil"/>
            </w:tcBorders>
            <w:shd w:val="clear" w:color="auto" w:fill="auto"/>
            <w:vAlign w:val="center"/>
          </w:tcPr>
          <w:p w14:paraId="0BE94FE9">
            <w:pPr>
              <w:rPr>
                <w:rFonts w:ascii="Arial Narrow" w:hAnsi="Arial Narrow" w:eastAsia="仿宋_GB2312" w:cs="仿宋_GB2312"/>
                <w:color w:val="FF0000"/>
                <w:kern w:val="0"/>
                <w:szCs w:val="21"/>
              </w:rPr>
            </w:pPr>
            <w:r>
              <w:rPr>
                <w:rFonts w:ascii="Arial Narrow" w:hAnsi="Arial Narrow" w:eastAsia="仿宋_GB2312" w:cs="仿宋_GB2312"/>
                <w:color w:val="FF0000"/>
                <w:kern w:val="0"/>
                <w:szCs w:val="21"/>
              </w:rPr>
              <w:t>工具2</w:t>
            </w:r>
          </w:p>
        </w:tc>
        <w:tc>
          <w:tcPr>
            <w:tcW w:w="384" w:type="pct"/>
            <w:tcBorders>
              <w:top w:val="nil"/>
              <w:bottom w:val="nil"/>
            </w:tcBorders>
            <w:shd w:val="clear" w:color="auto" w:fill="auto"/>
            <w:vAlign w:val="center"/>
          </w:tcPr>
          <w:p w14:paraId="10AB6175">
            <w:pPr>
              <w:jc w:val="right"/>
              <w:rPr>
                <w:rFonts w:ascii="Arial Narrow" w:hAnsi="Arial Narrow" w:eastAsia="仿宋_GB2312"/>
              </w:rPr>
            </w:pPr>
          </w:p>
        </w:tc>
        <w:tc>
          <w:tcPr>
            <w:tcW w:w="381" w:type="pct"/>
            <w:tcBorders>
              <w:top w:val="nil"/>
              <w:bottom w:val="nil"/>
            </w:tcBorders>
            <w:shd w:val="clear" w:color="auto" w:fill="auto"/>
            <w:vAlign w:val="center"/>
          </w:tcPr>
          <w:p w14:paraId="19C687BE">
            <w:pPr>
              <w:jc w:val="right"/>
              <w:rPr>
                <w:rFonts w:ascii="Arial Narrow" w:hAnsi="Arial Narrow" w:eastAsia="仿宋_GB2312"/>
              </w:rPr>
            </w:pPr>
          </w:p>
        </w:tc>
        <w:tc>
          <w:tcPr>
            <w:tcW w:w="687" w:type="pct"/>
            <w:tcBorders>
              <w:top w:val="nil"/>
              <w:bottom w:val="nil"/>
            </w:tcBorders>
            <w:shd w:val="clear" w:color="auto" w:fill="auto"/>
            <w:vAlign w:val="center"/>
          </w:tcPr>
          <w:p w14:paraId="70524D60">
            <w:pPr>
              <w:jc w:val="right"/>
              <w:rPr>
                <w:rFonts w:ascii="Arial Narrow" w:hAnsi="Arial Narrow" w:eastAsia="仿宋_GB2312"/>
              </w:rPr>
            </w:pPr>
          </w:p>
        </w:tc>
        <w:tc>
          <w:tcPr>
            <w:tcW w:w="458" w:type="pct"/>
            <w:tcBorders>
              <w:top w:val="nil"/>
              <w:bottom w:val="nil"/>
            </w:tcBorders>
            <w:shd w:val="clear" w:color="auto" w:fill="auto"/>
            <w:vAlign w:val="center"/>
          </w:tcPr>
          <w:p w14:paraId="206F5569">
            <w:pPr>
              <w:jc w:val="right"/>
              <w:rPr>
                <w:rFonts w:ascii="Arial Narrow" w:hAnsi="Arial Narrow" w:eastAsia="仿宋_GB2312"/>
              </w:rPr>
            </w:pPr>
          </w:p>
        </w:tc>
        <w:tc>
          <w:tcPr>
            <w:tcW w:w="381" w:type="pct"/>
            <w:tcBorders>
              <w:top w:val="nil"/>
              <w:bottom w:val="nil"/>
            </w:tcBorders>
            <w:shd w:val="clear" w:color="auto" w:fill="auto"/>
            <w:vAlign w:val="center"/>
          </w:tcPr>
          <w:p w14:paraId="6A2C6898">
            <w:pPr>
              <w:jc w:val="right"/>
              <w:rPr>
                <w:rFonts w:ascii="Arial Narrow" w:hAnsi="Arial Narrow" w:eastAsia="仿宋_GB2312"/>
              </w:rPr>
            </w:pPr>
          </w:p>
        </w:tc>
        <w:tc>
          <w:tcPr>
            <w:tcW w:w="382" w:type="pct"/>
            <w:tcBorders>
              <w:top w:val="nil"/>
              <w:bottom w:val="nil"/>
            </w:tcBorders>
            <w:shd w:val="clear" w:color="auto" w:fill="auto"/>
            <w:vAlign w:val="center"/>
          </w:tcPr>
          <w:p w14:paraId="44B58C0D">
            <w:pPr>
              <w:jc w:val="right"/>
              <w:rPr>
                <w:rFonts w:ascii="Arial Narrow" w:hAnsi="Arial Narrow" w:eastAsia="仿宋_GB2312"/>
              </w:rPr>
            </w:pPr>
          </w:p>
        </w:tc>
        <w:tc>
          <w:tcPr>
            <w:tcW w:w="687" w:type="pct"/>
            <w:tcBorders>
              <w:top w:val="nil"/>
              <w:bottom w:val="nil"/>
            </w:tcBorders>
            <w:shd w:val="clear" w:color="auto" w:fill="auto"/>
            <w:vAlign w:val="center"/>
          </w:tcPr>
          <w:p w14:paraId="03CA99BB">
            <w:pPr>
              <w:jc w:val="right"/>
              <w:rPr>
                <w:rFonts w:ascii="Arial Narrow" w:hAnsi="Arial Narrow" w:eastAsia="仿宋_GB2312"/>
              </w:rPr>
            </w:pPr>
          </w:p>
        </w:tc>
        <w:tc>
          <w:tcPr>
            <w:tcW w:w="382" w:type="pct"/>
            <w:tcBorders>
              <w:top w:val="nil"/>
              <w:bottom w:val="nil"/>
            </w:tcBorders>
            <w:shd w:val="clear" w:color="auto" w:fill="auto"/>
            <w:vAlign w:val="center"/>
          </w:tcPr>
          <w:p w14:paraId="0E784798">
            <w:pPr>
              <w:jc w:val="right"/>
              <w:rPr>
                <w:rFonts w:ascii="Arial Narrow" w:hAnsi="Arial Narrow" w:eastAsia="仿宋_GB2312"/>
              </w:rPr>
            </w:pPr>
          </w:p>
        </w:tc>
        <w:tc>
          <w:tcPr>
            <w:tcW w:w="437" w:type="pct"/>
            <w:tcBorders>
              <w:top w:val="nil"/>
              <w:bottom w:val="nil"/>
            </w:tcBorders>
            <w:shd w:val="clear" w:color="auto" w:fill="auto"/>
            <w:vAlign w:val="center"/>
          </w:tcPr>
          <w:p w14:paraId="375F4F96">
            <w:pPr>
              <w:jc w:val="right"/>
              <w:rPr>
                <w:rFonts w:ascii="Arial Narrow" w:hAnsi="Arial Narrow" w:eastAsia="仿宋_GB2312"/>
              </w:rPr>
            </w:pPr>
          </w:p>
        </w:tc>
      </w:tr>
      <w:tr w14:paraId="720564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tcBorders>
              <w:top w:val="nil"/>
              <w:bottom w:val="nil"/>
            </w:tcBorders>
            <w:shd w:val="clear" w:color="auto" w:fill="auto"/>
            <w:vAlign w:val="center"/>
          </w:tcPr>
          <w:p w14:paraId="7C334932">
            <w:pPr>
              <w:rPr>
                <w:rFonts w:ascii="Arial Narrow" w:hAnsi="Arial Narrow" w:eastAsia="仿宋_GB2312" w:cs="仿宋_GB2312"/>
                <w:color w:val="FF0000"/>
                <w:kern w:val="0"/>
                <w:szCs w:val="21"/>
              </w:rPr>
            </w:pPr>
            <w:r>
              <w:rPr>
                <w:rFonts w:ascii="Arial Narrow" w:hAnsi="Arial Narrow" w:eastAsia="仿宋_GB2312" w:cs="仿宋_GB2312"/>
                <w:color w:val="FF0000"/>
                <w:kern w:val="0"/>
                <w:szCs w:val="21"/>
              </w:rPr>
              <w:t>工具3</w:t>
            </w:r>
          </w:p>
        </w:tc>
        <w:tc>
          <w:tcPr>
            <w:tcW w:w="384" w:type="pct"/>
            <w:tcBorders>
              <w:top w:val="nil"/>
              <w:bottom w:val="nil"/>
            </w:tcBorders>
            <w:shd w:val="clear" w:color="auto" w:fill="auto"/>
            <w:vAlign w:val="center"/>
          </w:tcPr>
          <w:p w14:paraId="568C02D7">
            <w:pPr>
              <w:jc w:val="right"/>
              <w:rPr>
                <w:rFonts w:ascii="Arial Narrow" w:hAnsi="Arial Narrow" w:eastAsia="仿宋_GB2312"/>
              </w:rPr>
            </w:pPr>
          </w:p>
        </w:tc>
        <w:tc>
          <w:tcPr>
            <w:tcW w:w="381" w:type="pct"/>
            <w:tcBorders>
              <w:top w:val="nil"/>
              <w:bottom w:val="nil"/>
            </w:tcBorders>
            <w:shd w:val="clear" w:color="auto" w:fill="auto"/>
            <w:vAlign w:val="center"/>
          </w:tcPr>
          <w:p w14:paraId="5455DFBA">
            <w:pPr>
              <w:jc w:val="right"/>
              <w:rPr>
                <w:rFonts w:ascii="Arial Narrow" w:hAnsi="Arial Narrow" w:eastAsia="仿宋_GB2312"/>
              </w:rPr>
            </w:pPr>
          </w:p>
        </w:tc>
        <w:tc>
          <w:tcPr>
            <w:tcW w:w="687" w:type="pct"/>
            <w:tcBorders>
              <w:top w:val="nil"/>
              <w:bottom w:val="nil"/>
            </w:tcBorders>
            <w:shd w:val="clear" w:color="auto" w:fill="auto"/>
            <w:vAlign w:val="center"/>
          </w:tcPr>
          <w:p w14:paraId="7D74B271">
            <w:pPr>
              <w:jc w:val="right"/>
              <w:rPr>
                <w:rFonts w:ascii="Arial Narrow" w:hAnsi="Arial Narrow" w:eastAsia="仿宋_GB2312"/>
              </w:rPr>
            </w:pPr>
          </w:p>
        </w:tc>
        <w:tc>
          <w:tcPr>
            <w:tcW w:w="458" w:type="pct"/>
            <w:tcBorders>
              <w:top w:val="nil"/>
              <w:bottom w:val="nil"/>
            </w:tcBorders>
            <w:shd w:val="clear" w:color="auto" w:fill="auto"/>
            <w:vAlign w:val="center"/>
          </w:tcPr>
          <w:p w14:paraId="00EE8B05">
            <w:pPr>
              <w:jc w:val="right"/>
              <w:rPr>
                <w:rFonts w:ascii="Arial Narrow" w:hAnsi="Arial Narrow" w:eastAsia="仿宋_GB2312"/>
              </w:rPr>
            </w:pPr>
          </w:p>
        </w:tc>
        <w:tc>
          <w:tcPr>
            <w:tcW w:w="381" w:type="pct"/>
            <w:tcBorders>
              <w:top w:val="nil"/>
              <w:bottom w:val="nil"/>
            </w:tcBorders>
            <w:shd w:val="clear" w:color="auto" w:fill="auto"/>
            <w:vAlign w:val="center"/>
          </w:tcPr>
          <w:p w14:paraId="5A57FCEE">
            <w:pPr>
              <w:jc w:val="right"/>
              <w:rPr>
                <w:rFonts w:ascii="Arial Narrow" w:hAnsi="Arial Narrow" w:eastAsia="仿宋_GB2312"/>
              </w:rPr>
            </w:pPr>
          </w:p>
        </w:tc>
        <w:tc>
          <w:tcPr>
            <w:tcW w:w="382" w:type="pct"/>
            <w:tcBorders>
              <w:top w:val="nil"/>
              <w:bottom w:val="nil"/>
            </w:tcBorders>
            <w:shd w:val="clear" w:color="auto" w:fill="auto"/>
            <w:vAlign w:val="center"/>
          </w:tcPr>
          <w:p w14:paraId="7C8F268D">
            <w:pPr>
              <w:jc w:val="right"/>
              <w:rPr>
                <w:rFonts w:ascii="Arial Narrow" w:hAnsi="Arial Narrow" w:eastAsia="仿宋_GB2312"/>
              </w:rPr>
            </w:pPr>
          </w:p>
        </w:tc>
        <w:tc>
          <w:tcPr>
            <w:tcW w:w="687" w:type="pct"/>
            <w:tcBorders>
              <w:top w:val="nil"/>
              <w:bottom w:val="nil"/>
            </w:tcBorders>
            <w:shd w:val="clear" w:color="auto" w:fill="auto"/>
            <w:vAlign w:val="center"/>
          </w:tcPr>
          <w:p w14:paraId="1AC6F0B4">
            <w:pPr>
              <w:jc w:val="right"/>
              <w:rPr>
                <w:rFonts w:ascii="Arial Narrow" w:hAnsi="Arial Narrow" w:eastAsia="仿宋_GB2312"/>
              </w:rPr>
            </w:pPr>
          </w:p>
        </w:tc>
        <w:tc>
          <w:tcPr>
            <w:tcW w:w="382" w:type="pct"/>
            <w:tcBorders>
              <w:top w:val="nil"/>
              <w:bottom w:val="nil"/>
            </w:tcBorders>
            <w:shd w:val="clear" w:color="auto" w:fill="auto"/>
            <w:vAlign w:val="center"/>
          </w:tcPr>
          <w:p w14:paraId="5D0CD812">
            <w:pPr>
              <w:jc w:val="right"/>
              <w:rPr>
                <w:rFonts w:ascii="Arial Narrow" w:hAnsi="Arial Narrow" w:eastAsia="仿宋_GB2312"/>
              </w:rPr>
            </w:pPr>
          </w:p>
        </w:tc>
        <w:tc>
          <w:tcPr>
            <w:tcW w:w="437" w:type="pct"/>
            <w:tcBorders>
              <w:top w:val="nil"/>
              <w:bottom w:val="nil"/>
            </w:tcBorders>
            <w:shd w:val="clear" w:color="auto" w:fill="auto"/>
            <w:vAlign w:val="center"/>
          </w:tcPr>
          <w:p w14:paraId="50CA0A99">
            <w:pPr>
              <w:jc w:val="right"/>
              <w:rPr>
                <w:rFonts w:ascii="Arial Narrow" w:hAnsi="Arial Narrow" w:eastAsia="仿宋_GB2312"/>
              </w:rPr>
            </w:pPr>
          </w:p>
        </w:tc>
      </w:tr>
      <w:tr w14:paraId="1120F1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tcBorders>
              <w:top w:val="nil"/>
              <w:bottom w:val="single" w:color="auto" w:sz="4" w:space="0"/>
            </w:tcBorders>
            <w:shd w:val="clear" w:color="auto" w:fill="auto"/>
            <w:vAlign w:val="center"/>
          </w:tcPr>
          <w:p w14:paraId="53E0EEF5">
            <w:pPr>
              <w:rPr>
                <w:rFonts w:ascii="Arial Narrow" w:hAnsi="Arial Narrow" w:eastAsia="仿宋_GB2312" w:cs="仿宋_GB2312"/>
                <w:color w:val="FF0000"/>
                <w:kern w:val="0"/>
                <w:szCs w:val="21"/>
              </w:rPr>
            </w:pPr>
            <w:r>
              <w:rPr>
                <w:rFonts w:ascii="Arial Narrow" w:hAnsi="Arial Narrow" w:eastAsia="仿宋_GB2312" w:cs="仿宋_GB2312"/>
                <w:color w:val="FF0000"/>
                <w:kern w:val="0"/>
                <w:szCs w:val="21"/>
              </w:rPr>
              <w:t>……</w:t>
            </w:r>
          </w:p>
        </w:tc>
        <w:tc>
          <w:tcPr>
            <w:tcW w:w="384" w:type="pct"/>
            <w:tcBorders>
              <w:top w:val="nil"/>
              <w:bottom w:val="single" w:color="auto" w:sz="4" w:space="0"/>
            </w:tcBorders>
            <w:shd w:val="clear" w:color="auto" w:fill="auto"/>
            <w:vAlign w:val="center"/>
          </w:tcPr>
          <w:p w14:paraId="773C1A52">
            <w:pPr>
              <w:jc w:val="right"/>
              <w:rPr>
                <w:rFonts w:ascii="Arial Narrow" w:hAnsi="Arial Narrow" w:eastAsia="仿宋_GB2312"/>
              </w:rPr>
            </w:pPr>
          </w:p>
        </w:tc>
        <w:tc>
          <w:tcPr>
            <w:tcW w:w="381" w:type="pct"/>
            <w:tcBorders>
              <w:top w:val="nil"/>
              <w:bottom w:val="single" w:color="auto" w:sz="4" w:space="0"/>
            </w:tcBorders>
            <w:shd w:val="clear" w:color="auto" w:fill="auto"/>
            <w:vAlign w:val="center"/>
          </w:tcPr>
          <w:p w14:paraId="57CABC84">
            <w:pPr>
              <w:jc w:val="right"/>
              <w:rPr>
                <w:rFonts w:ascii="Arial Narrow" w:hAnsi="Arial Narrow" w:eastAsia="仿宋_GB2312"/>
              </w:rPr>
            </w:pPr>
          </w:p>
        </w:tc>
        <w:tc>
          <w:tcPr>
            <w:tcW w:w="687" w:type="pct"/>
            <w:tcBorders>
              <w:top w:val="nil"/>
              <w:bottom w:val="single" w:color="auto" w:sz="4" w:space="0"/>
            </w:tcBorders>
            <w:shd w:val="clear" w:color="auto" w:fill="auto"/>
            <w:vAlign w:val="center"/>
          </w:tcPr>
          <w:p w14:paraId="17AEF031">
            <w:pPr>
              <w:jc w:val="right"/>
              <w:rPr>
                <w:rFonts w:ascii="Arial Narrow" w:hAnsi="Arial Narrow" w:eastAsia="仿宋_GB2312"/>
              </w:rPr>
            </w:pPr>
          </w:p>
        </w:tc>
        <w:tc>
          <w:tcPr>
            <w:tcW w:w="458" w:type="pct"/>
            <w:tcBorders>
              <w:top w:val="nil"/>
              <w:bottom w:val="single" w:color="auto" w:sz="4" w:space="0"/>
            </w:tcBorders>
            <w:shd w:val="clear" w:color="auto" w:fill="auto"/>
            <w:vAlign w:val="center"/>
          </w:tcPr>
          <w:p w14:paraId="2D415248">
            <w:pPr>
              <w:jc w:val="right"/>
              <w:rPr>
                <w:rFonts w:ascii="Arial Narrow" w:hAnsi="Arial Narrow" w:eastAsia="仿宋_GB2312"/>
              </w:rPr>
            </w:pPr>
          </w:p>
        </w:tc>
        <w:tc>
          <w:tcPr>
            <w:tcW w:w="381" w:type="pct"/>
            <w:tcBorders>
              <w:top w:val="nil"/>
              <w:bottom w:val="single" w:color="auto" w:sz="4" w:space="0"/>
            </w:tcBorders>
            <w:shd w:val="clear" w:color="auto" w:fill="auto"/>
            <w:vAlign w:val="center"/>
          </w:tcPr>
          <w:p w14:paraId="3DFE5CC3">
            <w:pPr>
              <w:jc w:val="right"/>
              <w:rPr>
                <w:rFonts w:ascii="Arial Narrow" w:hAnsi="Arial Narrow" w:eastAsia="仿宋_GB2312"/>
              </w:rPr>
            </w:pPr>
          </w:p>
        </w:tc>
        <w:tc>
          <w:tcPr>
            <w:tcW w:w="382" w:type="pct"/>
            <w:tcBorders>
              <w:top w:val="nil"/>
              <w:bottom w:val="single" w:color="auto" w:sz="4" w:space="0"/>
            </w:tcBorders>
            <w:shd w:val="clear" w:color="auto" w:fill="auto"/>
            <w:vAlign w:val="center"/>
          </w:tcPr>
          <w:p w14:paraId="62397F0D">
            <w:pPr>
              <w:jc w:val="right"/>
              <w:rPr>
                <w:rFonts w:ascii="Arial Narrow" w:hAnsi="Arial Narrow" w:eastAsia="仿宋_GB2312"/>
              </w:rPr>
            </w:pPr>
          </w:p>
        </w:tc>
        <w:tc>
          <w:tcPr>
            <w:tcW w:w="687" w:type="pct"/>
            <w:tcBorders>
              <w:top w:val="nil"/>
              <w:bottom w:val="single" w:color="auto" w:sz="4" w:space="0"/>
            </w:tcBorders>
            <w:shd w:val="clear" w:color="auto" w:fill="auto"/>
            <w:vAlign w:val="center"/>
          </w:tcPr>
          <w:p w14:paraId="52CC0A3C">
            <w:pPr>
              <w:jc w:val="right"/>
              <w:rPr>
                <w:rFonts w:ascii="Arial Narrow" w:hAnsi="Arial Narrow" w:eastAsia="仿宋_GB2312"/>
              </w:rPr>
            </w:pPr>
          </w:p>
        </w:tc>
        <w:tc>
          <w:tcPr>
            <w:tcW w:w="382" w:type="pct"/>
            <w:tcBorders>
              <w:top w:val="nil"/>
              <w:bottom w:val="single" w:color="auto" w:sz="4" w:space="0"/>
            </w:tcBorders>
            <w:shd w:val="clear" w:color="auto" w:fill="auto"/>
            <w:vAlign w:val="center"/>
          </w:tcPr>
          <w:p w14:paraId="78B18AF1">
            <w:pPr>
              <w:jc w:val="right"/>
              <w:rPr>
                <w:rFonts w:ascii="Arial Narrow" w:hAnsi="Arial Narrow" w:eastAsia="仿宋_GB2312"/>
              </w:rPr>
            </w:pPr>
          </w:p>
        </w:tc>
        <w:tc>
          <w:tcPr>
            <w:tcW w:w="437" w:type="pct"/>
            <w:tcBorders>
              <w:top w:val="nil"/>
              <w:bottom w:val="single" w:color="auto" w:sz="4" w:space="0"/>
            </w:tcBorders>
            <w:shd w:val="clear" w:color="auto" w:fill="auto"/>
            <w:vAlign w:val="center"/>
          </w:tcPr>
          <w:p w14:paraId="4E2C3603">
            <w:pPr>
              <w:jc w:val="right"/>
              <w:rPr>
                <w:rFonts w:ascii="Arial Narrow" w:hAnsi="Arial Narrow" w:eastAsia="仿宋_GB2312"/>
              </w:rPr>
            </w:pPr>
          </w:p>
        </w:tc>
      </w:tr>
      <w:tr w14:paraId="35FF7F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tcBorders>
              <w:top w:val="single" w:color="auto" w:sz="4" w:space="0"/>
            </w:tcBorders>
            <w:shd w:val="clear" w:color="auto" w:fill="auto"/>
            <w:vAlign w:val="center"/>
          </w:tcPr>
          <w:p w14:paraId="37E4327F">
            <w:pPr>
              <w:rPr>
                <w:rFonts w:ascii="Arial Narrow" w:hAnsi="Arial Narrow" w:eastAsia="仿宋_GB2312" w:cs="仿宋_GB2312"/>
                <w:b/>
                <w:kern w:val="0"/>
                <w:szCs w:val="21"/>
              </w:rPr>
            </w:pPr>
            <w:r>
              <w:rPr>
                <w:rFonts w:ascii="Arial Narrow" w:hAnsi="Arial Narrow" w:eastAsia="仿宋_GB2312" w:cs="仿宋_GB2312"/>
                <w:b/>
                <w:kern w:val="0"/>
                <w:szCs w:val="21"/>
              </w:rPr>
              <w:t>合  计</w:t>
            </w:r>
          </w:p>
        </w:tc>
        <w:tc>
          <w:tcPr>
            <w:tcW w:w="384" w:type="pct"/>
            <w:tcBorders>
              <w:top w:val="single" w:color="auto" w:sz="4" w:space="0"/>
            </w:tcBorders>
            <w:shd w:val="clear" w:color="auto" w:fill="auto"/>
            <w:vAlign w:val="center"/>
          </w:tcPr>
          <w:p w14:paraId="4871F1E7">
            <w:pPr>
              <w:jc w:val="right"/>
              <w:rPr>
                <w:rFonts w:ascii="Arial Narrow" w:hAnsi="Arial Narrow" w:eastAsia="仿宋_GB2312"/>
                <w:b/>
                <w:bCs/>
              </w:rPr>
            </w:pPr>
          </w:p>
        </w:tc>
        <w:tc>
          <w:tcPr>
            <w:tcW w:w="381" w:type="pct"/>
            <w:tcBorders>
              <w:top w:val="single" w:color="auto" w:sz="4" w:space="0"/>
            </w:tcBorders>
            <w:shd w:val="clear" w:color="auto" w:fill="auto"/>
            <w:vAlign w:val="center"/>
          </w:tcPr>
          <w:p w14:paraId="5659F47F">
            <w:pPr>
              <w:jc w:val="right"/>
              <w:rPr>
                <w:rFonts w:ascii="Arial Narrow" w:hAnsi="Arial Narrow" w:eastAsia="仿宋_GB2312"/>
                <w:b/>
                <w:bCs/>
              </w:rPr>
            </w:pPr>
          </w:p>
        </w:tc>
        <w:tc>
          <w:tcPr>
            <w:tcW w:w="687" w:type="pct"/>
            <w:tcBorders>
              <w:top w:val="single" w:color="auto" w:sz="4" w:space="0"/>
            </w:tcBorders>
            <w:shd w:val="clear" w:color="auto" w:fill="auto"/>
            <w:vAlign w:val="center"/>
          </w:tcPr>
          <w:p w14:paraId="54059436">
            <w:pPr>
              <w:jc w:val="right"/>
              <w:rPr>
                <w:rFonts w:ascii="Arial Narrow" w:hAnsi="Arial Narrow" w:eastAsia="仿宋_GB2312"/>
                <w:b/>
                <w:bCs/>
              </w:rPr>
            </w:pPr>
          </w:p>
        </w:tc>
        <w:tc>
          <w:tcPr>
            <w:tcW w:w="458" w:type="pct"/>
            <w:tcBorders>
              <w:top w:val="single" w:color="auto" w:sz="4" w:space="0"/>
            </w:tcBorders>
            <w:shd w:val="clear" w:color="auto" w:fill="auto"/>
            <w:vAlign w:val="center"/>
          </w:tcPr>
          <w:p w14:paraId="7513C0EB">
            <w:pPr>
              <w:jc w:val="right"/>
              <w:rPr>
                <w:rFonts w:ascii="Arial Narrow" w:hAnsi="Arial Narrow" w:eastAsia="仿宋_GB2312"/>
                <w:b/>
                <w:bCs/>
              </w:rPr>
            </w:pPr>
          </w:p>
        </w:tc>
        <w:tc>
          <w:tcPr>
            <w:tcW w:w="381" w:type="pct"/>
            <w:tcBorders>
              <w:top w:val="single" w:color="auto" w:sz="4" w:space="0"/>
            </w:tcBorders>
            <w:shd w:val="clear" w:color="auto" w:fill="auto"/>
            <w:vAlign w:val="center"/>
          </w:tcPr>
          <w:p w14:paraId="11DCE764">
            <w:pPr>
              <w:jc w:val="right"/>
              <w:rPr>
                <w:rFonts w:ascii="Arial Narrow" w:hAnsi="Arial Narrow" w:eastAsia="仿宋_GB2312"/>
                <w:b/>
                <w:bCs/>
              </w:rPr>
            </w:pPr>
          </w:p>
        </w:tc>
        <w:tc>
          <w:tcPr>
            <w:tcW w:w="382" w:type="pct"/>
            <w:tcBorders>
              <w:top w:val="single" w:color="auto" w:sz="4" w:space="0"/>
            </w:tcBorders>
            <w:shd w:val="clear" w:color="auto" w:fill="auto"/>
            <w:vAlign w:val="center"/>
          </w:tcPr>
          <w:p w14:paraId="62A5B015">
            <w:pPr>
              <w:jc w:val="right"/>
              <w:rPr>
                <w:rFonts w:ascii="Arial Narrow" w:hAnsi="Arial Narrow" w:eastAsia="仿宋_GB2312"/>
                <w:b/>
                <w:bCs/>
              </w:rPr>
            </w:pPr>
            <w:r>
              <w:rPr>
                <w:rFonts w:ascii="Arial Narrow" w:hAnsi="Arial Narrow" w:eastAsia="仿宋_GB2312"/>
                <w:b/>
                <w:bCs/>
              </w:rPr>
              <w:t>X.XX</w:t>
            </w:r>
          </w:p>
        </w:tc>
        <w:tc>
          <w:tcPr>
            <w:tcW w:w="687" w:type="pct"/>
            <w:tcBorders>
              <w:top w:val="single" w:color="auto" w:sz="4" w:space="0"/>
            </w:tcBorders>
            <w:shd w:val="clear" w:color="auto" w:fill="auto"/>
            <w:vAlign w:val="center"/>
          </w:tcPr>
          <w:p w14:paraId="0960FDC8">
            <w:pPr>
              <w:jc w:val="right"/>
              <w:rPr>
                <w:rFonts w:ascii="Arial Narrow" w:hAnsi="Arial Narrow" w:eastAsia="仿宋_GB2312"/>
                <w:b/>
                <w:bCs/>
              </w:rPr>
            </w:pPr>
          </w:p>
        </w:tc>
        <w:tc>
          <w:tcPr>
            <w:tcW w:w="382" w:type="pct"/>
            <w:tcBorders>
              <w:top w:val="single" w:color="auto" w:sz="4" w:space="0"/>
            </w:tcBorders>
            <w:shd w:val="clear" w:color="auto" w:fill="auto"/>
            <w:vAlign w:val="center"/>
          </w:tcPr>
          <w:p w14:paraId="68F4A790">
            <w:pPr>
              <w:jc w:val="right"/>
              <w:rPr>
                <w:rFonts w:ascii="Arial Narrow" w:hAnsi="Arial Narrow" w:eastAsia="仿宋_GB2312"/>
                <w:b/>
                <w:bCs/>
              </w:rPr>
            </w:pPr>
          </w:p>
        </w:tc>
        <w:tc>
          <w:tcPr>
            <w:tcW w:w="437" w:type="pct"/>
            <w:tcBorders>
              <w:top w:val="single" w:color="auto" w:sz="4" w:space="0"/>
            </w:tcBorders>
            <w:shd w:val="clear" w:color="auto" w:fill="auto"/>
            <w:vAlign w:val="center"/>
          </w:tcPr>
          <w:p w14:paraId="0CCD2B36">
            <w:pPr>
              <w:jc w:val="right"/>
              <w:rPr>
                <w:rFonts w:ascii="Arial Narrow" w:hAnsi="Arial Narrow" w:eastAsia="仿宋_GB2312"/>
                <w:b/>
                <w:bCs/>
              </w:rPr>
            </w:pPr>
          </w:p>
        </w:tc>
      </w:tr>
    </w:tbl>
    <w:p w14:paraId="25D1C726">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w:t>
      </w:r>
    </w:p>
    <w:p w14:paraId="7BD1B23A">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1、“会计分类”栏应填写“金融负债”、“权益工具”或“复合金融工具”等，对于整体指定以公允价值计量且其变动计入当期损益的金融负债，在“会计分类”栏中只需注明“整体指定”即可。</w:t>
      </w:r>
    </w:p>
    <w:p w14:paraId="36AF4877">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2、“转股条件”栏应当披露合同中是否包含强制转股、自愿转股等条款。 </w:t>
      </w:r>
    </w:p>
    <w:p w14:paraId="7D7BDE8F">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3、“金额”栏以发行价格乘以发行数量填列。】</w:t>
      </w:r>
    </w:p>
    <w:p w14:paraId="7C339180">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（披露以下信息：</w:t>
      </w:r>
    </w:p>
    <w:p w14:paraId="2DC81139">
      <w:pPr>
        <w:adjustRightInd w:val="0"/>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①</w:t>
      </w:r>
      <w:r>
        <w:rPr>
          <w:rFonts w:ascii="Arial Narrow" w:hAnsi="Arial Narrow" w:eastAsia="仿宋_GB2312"/>
          <w:color w:val="0000FF"/>
          <w:sz w:val="24"/>
          <w:szCs w:val="24"/>
        </w:rPr>
        <w:t xml:space="preserve">工具1的主要条款说明以及股利的设定机制 </w:t>
      </w:r>
    </w:p>
    <w:p w14:paraId="09BA0BCC">
      <w:pPr>
        <w:adjustRightInd w:val="0"/>
        <w:snapToGrid w:val="0"/>
        <w:spacing w:before="120" w:beforeLines="50" w:after="216" w:afterLines="90"/>
        <w:rPr>
          <w:rFonts w:ascii="微软雅黑" w:hAnsi="微软雅黑" w:eastAsia="微软雅黑" w:cs="微软雅黑"/>
          <w:color w:val="0000FF"/>
          <w:sz w:val="24"/>
          <w:szCs w:val="24"/>
        </w:rPr>
      </w:pPr>
      <w:r>
        <w:rPr>
          <w:rFonts w:hint="eastAsia" w:ascii="微软雅黑" w:hAnsi="微软雅黑" w:eastAsia="微软雅黑" w:cs="微软雅黑"/>
          <w:color w:val="0000FF"/>
          <w:sz w:val="24"/>
          <w:szCs w:val="24"/>
        </w:rPr>
        <w:t>②</w:t>
      </w:r>
      <w:r>
        <w:rPr>
          <w:rFonts w:ascii="Arial Narrow" w:hAnsi="Arial Narrow" w:eastAsia="仿宋_GB2312"/>
          <w:color w:val="0000FF"/>
          <w:sz w:val="24"/>
          <w:szCs w:val="24"/>
        </w:rPr>
        <w:t>工具2的主要条款说明以及股利的设定机制</w:t>
      </w:r>
    </w:p>
    <w:p w14:paraId="41634722">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p>
    <w:p w14:paraId="18ACBBC5">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p>
    <w:p w14:paraId="35AC34EE">
      <w:pPr>
        <w:keepNext/>
        <w:widowControl/>
        <w:snapToGrid w:val="0"/>
        <w:spacing w:after="216" w:afterLines="90"/>
        <w:rPr>
          <w:rFonts w:ascii="Arial Narrow" w:hAnsi="Arial Narrow" w:eastAsia="仿宋_GB2312"/>
          <w:bCs/>
          <w:color w:val="0000FF"/>
          <w:sz w:val="24"/>
          <w:szCs w:val="24"/>
        </w:rPr>
      </w:pPr>
      <w:r>
        <w:rPr>
          <w:rFonts w:ascii="Arial Narrow" w:hAnsi="Arial Narrow" w:eastAsia="仿宋_GB2312"/>
          <w:bCs/>
          <w:sz w:val="24"/>
          <w:szCs w:val="24"/>
        </w:rPr>
        <w:t>期末发行在外的优先股、永续债等其他金融工具变动情况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8"/>
        <w:gridCol w:w="956"/>
        <w:gridCol w:w="958"/>
        <w:gridCol w:w="956"/>
        <w:gridCol w:w="958"/>
        <w:gridCol w:w="956"/>
        <w:gridCol w:w="958"/>
        <w:gridCol w:w="956"/>
        <w:gridCol w:w="956"/>
      </w:tblGrid>
      <w:tr w14:paraId="0DD3FB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557" w:type="pct"/>
            <w:vMerge w:val="restart"/>
            <w:tcBorders>
              <w:top w:val="single" w:color="auto" w:sz="8" w:space="0"/>
              <w:bottom w:val="nil"/>
            </w:tcBorders>
            <w:vAlign w:val="center"/>
          </w:tcPr>
          <w:p w14:paraId="2A77696D">
            <w:pPr>
              <w:adjustRightInd w:val="0"/>
              <w:snapToGrid w:val="0"/>
              <w:ind w:left="-19" w:firstLine="19"/>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发行在外的金融工具</w:t>
            </w:r>
          </w:p>
        </w:tc>
        <w:tc>
          <w:tcPr>
            <w:tcW w:w="1111" w:type="pct"/>
            <w:gridSpan w:val="2"/>
            <w:tcBorders>
              <w:top w:val="single" w:color="auto" w:sz="8" w:space="0"/>
              <w:bottom w:val="nil"/>
            </w:tcBorders>
            <w:vAlign w:val="center"/>
          </w:tcPr>
          <w:p w14:paraId="421441B4">
            <w:pPr>
              <w:adjustRightInd w:val="0"/>
              <w:snapToGrid w:val="0"/>
              <w:ind w:left="107" w:leftChars="-30" w:hanging="170"/>
              <w:jc w:val="center"/>
              <w:rPr>
                <w:rFonts w:ascii="Arial Narrow" w:hAnsi="Arial Narrow" w:eastAsia="仿宋_GB2312"/>
                <w:b/>
                <w:color w:val="000000" w:themeColor="text1"/>
                <w:szCs w:val="21"/>
                <w14:textFill>
                  <w14:solidFill>
                    <w14:schemeClr w14:val="tx1"/>
                  </w14:solidFill>
                </w14:textFill>
              </w:rPr>
            </w:pPr>
            <w:r>
              <w:rPr>
                <w:rFonts w:hint="eastAsia" w:ascii="Arial Narrow" w:hAnsi="Arial Narrow" w:eastAsia="仿宋_GB2312"/>
                <w:b/>
                <w:color w:val="000000" w:themeColor="text1"/>
                <w:szCs w:val="21"/>
                <w14:textFill>
                  <w14:solidFill>
                    <w14:schemeClr w14:val="tx1"/>
                  </w14:solidFill>
                </w14:textFill>
              </w:rPr>
              <w:t>期初</w:t>
            </w:r>
            <w:r>
              <w:rPr>
                <w:rFonts w:ascii="Arial Narrow" w:hAnsi="Arial Narrow" w:eastAsia="仿宋_GB2312"/>
                <w:b/>
                <w:color w:val="000000" w:themeColor="text1"/>
                <w:szCs w:val="21"/>
                <w14:textFill>
                  <w14:solidFill>
                    <w14:schemeClr w14:val="tx1"/>
                  </w14:solidFill>
                </w14:textFill>
              </w:rPr>
              <w:t>余额</w:t>
            </w:r>
          </w:p>
        </w:tc>
        <w:tc>
          <w:tcPr>
            <w:tcW w:w="1111" w:type="pct"/>
            <w:gridSpan w:val="2"/>
            <w:tcBorders>
              <w:top w:val="single" w:color="auto" w:sz="8" w:space="0"/>
              <w:bottom w:val="nil"/>
            </w:tcBorders>
            <w:vAlign w:val="center"/>
          </w:tcPr>
          <w:p w14:paraId="1E297EB1">
            <w:pPr>
              <w:adjustRightInd w:val="0"/>
              <w:snapToGrid w:val="0"/>
              <w:ind w:left="107" w:leftChars="-30" w:hanging="170"/>
              <w:jc w:val="center"/>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本期增加</w:t>
            </w:r>
          </w:p>
        </w:tc>
        <w:tc>
          <w:tcPr>
            <w:tcW w:w="1111" w:type="pct"/>
            <w:gridSpan w:val="2"/>
            <w:tcBorders>
              <w:top w:val="single" w:color="auto" w:sz="8" w:space="0"/>
              <w:bottom w:val="nil"/>
            </w:tcBorders>
            <w:vAlign w:val="center"/>
          </w:tcPr>
          <w:p w14:paraId="38EE2025">
            <w:pPr>
              <w:adjustRightInd w:val="0"/>
              <w:snapToGrid w:val="0"/>
              <w:ind w:left="107" w:leftChars="-30" w:hanging="170"/>
              <w:jc w:val="center"/>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本期减少</w:t>
            </w:r>
          </w:p>
        </w:tc>
        <w:tc>
          <w:tcPr>
            <w:tcW w:w="1110" w:type="pct"/>
            <w:gridSpan w:val="2"/>
            <w:tcBorders>
              <w:top w:val="single" w:color="auto" w:sz="8" w:space="0"/>
              <w:bottom w:val="nil"/>
            </w:tcBorders>
            <w:vAlign w:val="center"/>
          </w:tcPr>
          <w:p w14:paraId="22540F19">
            <w:pPr>
              <w:adjustRightInd w:val="0"/>
              <w:snapToGrid w:val="0"/>
              <w:jc w:val="center"/>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期末余额</w:t>
            </w:r>
          </w:p>
        </w:tc>
      </w:tr>
      <w:tr w14:paraId="5323AB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557" w:type="pct"/>
            <w:vMerge w:val="continue"/>
            <w:tcBorders>
              <w:top w:val="nil"/>
              <w:bottom w:val="single" w:color="auto" w:sz="4" w:space="0"/>
            </w:tcBorders>
            <w:vAlign w:val="center"/>
          </w:tcPr>
          <w:p w14:paraId="18730A16">
            <w:pPr>
              <w:adjustRightInd w:val="0"/>
              <w:snapToGrid w:val="0"/>
              <w:ind w:left="-19" w:firstLine="19"/>
              <w:rPr>
                <w:rFonts w:ascii="Arial Narrow" w:hAnsi="Arial Narrow" w:eastAsia="仿宋_GB2312"/>
                <w:b/>
                <w:color w:val="000000" w:themeColor="text1"/>
                <w:szCs w:val="21"/>
                <w14:textFill>
                  <w14:solidFill>
                    <w14:schemeClr w14:val="tx1"/>
                  </w14:solidFill>
                </w14:textFill>
              </w:rPr>
            </w:pPr>
          </w:p>
        </w:tc>
        <w:tc>
          <w:tcPr>
            <w:tcW w:w="555" w:type="pct"/>
            <w:tcBorders>
              <w:top w:val="nil"/>
              <w:bottom w:val="single" w:color="auto" w:sz="4" w:space="0"/>
            </w:tcBorders>
            <w:vAlign w:val="center"/>
          </w:tcPr>
          <w:p w14:paraId="1056A092">
            <w:pPr>
              <w:adjustRightInd w:val="0"/>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数量</w:t>
            </w:r>
          </w:p>
        </w:tc>
        <w:tc>
          <w:tcPr>
            <w:tcW w:w="556" w:type="pct"/>
            <w:tcBorders>
              <w:top w:val="nil"/>
              <w:bottom w:val="single" w:color="auto" w:sz="4" w:space="0"/>
            </w:tcBorders>
            <w:vAlign w:val="center"/>
          </w:tcPr>
          <w:p w14:paraId="665ACBD1">
            <w:pPr>
              <w:adjustRightInd w:val="0"/>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账面价值</w:t>
            </w:r>
          </w:p>
        </w:tc>
        <w:tc>
          <w:tcPr>
            <w:tcW w:w="555" w:type="pct"/>
            <w:tcBorders>
              <w:top w:val="nil"/>
              <w:bottom w:val="single" w:color="auto" w:sz="4" w:space="0"/>
            </w:tcBorders>
            <w:vAlign w:val="center"/>
          </w:tcPr>
          <w:p w14:paraId="4449F568">
            <w:pPr>
              <w:adjustRightInd w:val="0"/>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数量</w:t>
            </w:r>
          </w:p>
        </w:tc>
        <w:tc>
          <w:tcPr>
            <w:tcW w:w="556" w:type="pct"/>
            <w:tcBorders>
              <w:top w:val="nil"/>
              <w:bottom w:val="single" w:color="auto" w:sz="4" w:space="0"/>
            </w:tcBorders>
            <w:vAlign w:val="center"/>
          </w:tcPr>
          <w:p w14:paraId="64586082">
            <w:pPr>
              <w:adjustRightInd w:val="0"/>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账面价值</w:t>
            </w:r>
          </w:p>
        </w:tc>
        <w:tc>
          <w:tcPr>
            <w:tcW w:w="555" w:type="pct"/>
            <w:tcBorders>
              <w:top w:val="nil"/>
              <w:bottom w:val="single" w:color="auto" w:sz="4" w:space="0"/>
            </w:tcBorders>
            <w:vAlign w:val="center"/>
          </w:tcPr>
          <w:p w14:paraId="2D7B513D">
            <w:pPr>
              <w:adjustRightInd w:val="0"/>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数量</w:t>
            </w:r>
          </w:p>
        </w:tc>
        <w:tc>
          <w:tcPr>
            <w:tcW w:w="556" w:type="pct"/>
            <w:tcBorders>
              <w:top w:val="nil"/>
              <w:bottom w:val="single" w:color="auto" w:sz="4" w:space="0"/>
            </w:tcBorders>
            <w:vAlign w:val="center"/>
          </w:tcPr>
          <w:p w14:paraId="6EE86E38">
            <w:pPr>
              <w:adjustRightInd w:val="0"/>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账面价值</w:t>
            </w:r>
          </w:p>
        </w:tc>
        <w:tc>
          <w:tcPr>
            <w:tcW w:w="555" w:type="pct"/>
            <w:tcBorders>
              <w:top w:val="nil"/>
              <w:bottom w:val="single" w:color="auto" w:sz="4" w:space="0"/>
            </w:tcBorders>
            <w:vAlign w:val="center"/>
          </w:tcPr>
          <w:p w14:paraId="65D94B1C">
            <w:pPr>
              <w:adjustRightInd w:val="0"/>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数量</w:t>
            </w:r>
          </w:p>
        </w:tc>
        <w:tc>
          <w:tcPr>
            <w:tcW w:w="555" w:type="pct"/>
            <w:tcBorders>
              <w:top w:val="nil"/>
              <w:bottom w:val="single" w:color="auto" w:sz="4" w:space="0"/>
            </w:tcBorders>
            <w:vAlign w:val="center"/>
          </w:tcPr>
          <w:p w14:paraId="5C23593F">
            <w:pPr>
              <w:adjustRightInd w:val="0"/>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账面价值</w:t>
            </w:r>
          </w:p>
        </w:tc>
      </w:tr>
      <w:tr w14:paraId="6F43F7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57" w:type="pct"/>
            <w:tcBorders>
              <w:top w:val="single" w:color="auto" w:sz="4" w:space="0"/>
              <w:bottom w:val="nil"/>
            </w:tcBorders>
            <w:vAlign w:val="center"/>
          </w:tcPr>
          <w:p w14:paraId="1A6B4075">
            <w:pPr>
              <w:adjustRightInd w:val="0"/>
              <w:snapToGrid w:val="0"/>
              <w:ind w:left="-19" w:firstLine="19"/>
              <w:rPr>
                <w:rFonts w:ascii="Arial Narrow" w:hAnsi="Arial Narrow" w:eastAsia="仿宋_GB2312"/>
                <w:color w:val="000000" w:themeColor="text1"/>
                <w:szCs w:val="21"/>
                <w14:textFill>
                  <w14:solidFill>
                    <w14:schemeClr w14:val="tx1"/>
                  </w14:solidFill>
                </w14:textFill>
              </w:rPr>
            </w:pPr>
            <w:r>
              <w:rPr>
                <w:rFonts w:ascii="Arial Narrow" w:hAnsi="Arial Narrow" w:eastAsia="仿宋_GB2312"/>
                <w:color w:val="000000" w:themeColor="text1"/>
                <w:szCs w:val="21"/>
                <w14:textFill>
                  <w14:solidFill>
                    <w14:schemeClr w14:val="tx1"/>
                  </w14:solidFill>
                </w14:textFill>
              </w:rPr>
              <w:t>工具1</w:t>
            </w:r>
          </w:p>
        </w:tc>
        <w:tc>
          <w:tcPr>
            <w:tcW w:w="555" w:type="pct"/>
            <w:tcBorders>
              <w:top w:val="single" w:color="auto" w:sz="4" w:space="0"/>
              <w:bottom w:val="nil"/>
            </w:tcBorders>
            <w:vAlign w:val="center"/>
          </w:tcPr>
          <w:p w14:paraId="1F949130">
            <w:pPr>
              <w:jc w:val="right"/>
              <w:rPr>
                <w:rFonts w:ascii="Arial Narrow" w:hAnsi="Arial Narrow" w:eastAsia="仿宋_GB2312"/>
              </w:rPr>
            </w:pPr>
          </w:p>
        </w:tc>
        <w:tc>
          <w:tcPr>
            <w:tcW w:w="556" w:type="pct"/>
            <w:tcBorders>
              <w:top w:val="single" w:color="auto" w:sz="4" w:space="0"/>
              <w:bottom w:val="nil"/>
            </w:tcBorders>
            <w:vAlign w:val="center"/>
          </w:tcPr>
          <w:p w14:paraId="21929942">
            <w:pPr>
              <w:jc w:val="right"/>
              <w:rPr>
                <w:rFonts w:ascii="Arial Narrow" w:hAnsi="Arial Narrow" w:eastAsia="仿宋_GB2312"/>
              </w:rPr>
            </w:pPr>
          </w:p>
        </w:tc>
        <w:tc>
          <w:tcPr>
            <w:tcW w:w="555" w:type="pct"/>
            <w:tcBorders>
              <w:top w:val="single" w:color="auto" w:sz="4" w:space="0"/>
              <w:bottom w:val="nil"/>
            </w:tcBorders>
            <w:vAlign w:val="center"/>
          </w:tcPr>
          <w:p w14:paraId="100E4302">
            <w:pPr>
              <w:jc w:val="right"/>
              <w:rPr>
                <w:rFonts w:ascii="Arial Narrow" w:hAnsi="Arial Narrow" w:eastAsia="仿宋_GB2312"/>
              </w:rPr>
            </w:pPr>
          </w:p>
        </w:tc>
        <w:tc>
          <w:tcPr>
            <w:tcW w:w="556" w:type="pct"/>
            <w:tcBorders>
              <w:top w:val="single" w:color="auto" w:sz="4" w:space="0"/>
              <w:bottom w:val="nil"/>
            </w:tcBorders>
            <w:vAlign w:val="center"/>
          </w:tcPr>
          <w:p w14:paraId="0E2D68E4">
            <w:pPr>
              <w:jc w:val="right"/>
              <w:rPr>
                <w:rFonts w:ascii="Arial Narrow" w:hAnsi="Arial Narrow" w:eastAsia="仿宋_GB2312"/>
              </w:rPr>
            </w:pPr>
          </w:p>
        </w:tc>
        <w:tc>
          <w:tcPr>
            <w:tcW w:w="555" w:type="pct"/>
            <w:tcBorders>
              <w:top w:val="single" w:color="auto" w:sz="4" w:space="0"/>
              <w:bottom w:val="nil"/>
            </w:tcBorders>
            <w:vAlign w:val="center"/>
          </w:tcPr>
          <w:p w14:paraId="7F1D990A">
            <w:pPr>
              <w:jc w:val="right"/>
              <w:rPr>
                <w:rFonts w:ascii="Arial Narrow" w:hAnsi="Arial Narrow" w:eastAsia="仿宋_GB2312"/>
              </w:rPr>
            </w:pPr>
          </w:p>
        </w:tc>
        <w:tc>
          <w:tcPr>
            <w:tcW w:w="556" w:type="pct"/>
            <w:tcBorders>
              <w:top w:val="single" w:color="auto" w:sz="4" w:space="0"/>
              <w:bottom w:val="nil"/>
            </w:tcBorders>
            <w:vAlign w:val="center"/>
          </w:tcPr>
          <w:p w14:paraId="2D8506E6">
            <w:pPr>
              <w:jc w:val="right"/>
              <w:rPr>
                <w:rFonts w:ascii="Arial Narrow" w:hAnsi="Arial Narrow" w:eastAsia="仿宋_GB2312"/>
              </w:rPr>
            </w:pPr>
          </w:p>
        </w:tc>
        <w:tc>
          <w:tcPr>
            <w:tcW w:w="555" w:type="pct"/>
            <w:tcBorders>
              <w:top w:val="single" w:color="auto" w:sz="4" w:space="0"/>
              <w:bottom w:val="nil"/>
            </w:tcBorders>
            <w:vAlign w:val="center"/>
          </w:tcPr>
          <w:p w14:paraId="63667F8B">
            <w:pPr>
              <w:jc w:val="right"/>
              <w:rPr>
                <w:rFonts w:ascii="Arial Narrow" w:hAnsi="Arial Narrow" w:eastAsia="仿宋_GB2312"/>
              </w:rPr>
            </w:pPr>
          </w:p>
        </w:tc>
        <w:tc>
          <w:tcPr>
            <w:tcW w:w="555" w:type="pct"/>
            <w:tcBorders>
              <w:top w:val="single" w:color="auto" w:sz="4" w:space="0"/>
              <w:bottom w:val="nil"/>
            </w:tcBorders>
            <w:vAlign w:val="center"/>
          </w:tcPr>
          <w:p w14:paraId="6E37D71A">
            <w:pPr>
              <w:jc w:val="right"/>
              <w:rPr>
                <w:rFonts w:ascii="Arial Narrow" w:hAnsi="Arial Narrow" w:eastAsia="仿宋_GB2312"/>
              </w:rPr>
            </w:pPr>
          </w:p>
        </w:tc>
      </w:tr>
      <w:tr w14:paraId="6E3652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57" w:type="pct"/>
            <w:tcBorders>
              <w:top w:val="nil"/>
              <w:bottom w:val="nil"/>
            </w:tcBorders>
            <w:vAlign w:val="center"/>
          </w:tcPr>
          <w:p w14:paraId="1D8C410E">
            <w:pPr>
              <w:adjustRightInd w:val="0"/>
              <w:snapToGrid w:val="0"/>
              <w:ind w:left="-19" w:firstLine="19"/>
              <w:rPr>
                <w:rFonts w:ascii="Arial Narrow" w:hAnsi="Arial Narrow" w:eastAsia="仿宋_GB2312"/>
                <w:color w:val="000000" w:themeColor="text1"/>
                <w:szCs w:val="21"/>
                <w14:textFill>
                  <w14:solidFill>
                    <w14:schemeClr w14:val="tx1"/>
                  </w14:solidFill>
                </w14:textFill>
              </w:rPr>
            </w:pPr>
          </w:p>
        </w:tc>
        <w:tc>
          <w:tcPr>
            <w:tcW w:w="555" w:type="pct"/>
            <w:tcBorders>
              <w:top w:val="nil"/>
              <w:bottom w:val="nil"/>
            </w:tcBorders>
            <w:vAlign w:val="center"/>
          </w:tcPr>
          <w:p w14:paraId="28A881D7">
            <w:pPr>
              <w:jc w:val="right"/>
              <w:rPr>
                <w:rFonts w:ascii="Arial Narrow" w:hAnsi="Arial Narrow" w:eastAsia="仿宋_GB2312"/>
              </w:rPr>
            </w:pPr>
          </w:p>
        </w:tc>
        <w:tc>
          <w:tcPr>
            <w:tcW w:w="556" w:type="pct"/>
            <w:tcBorders>
              <w:top w:val="nil"/>
              <w:bottom w:val="nil"/>
            </w:tcBorders>
            <w:vAlign w:val="center"/>
          </w:tcPr>
          <w:p w14:paraId="6389E115">
            <w:pPr>
              <w:jc w:val="right"/>
              <w:rPr>
                <w:rFonts w:ascii="Arial Narrow" w:hAnsi="Arial Narrow" w:eastAsia="仿宋_GB2312"/>
              </w:rPr>
            </w:pPr>
          </w:p>
        </w:tc>
        <w:tc>
          <w:tcPr>
            <w:tcW w:w="555" w:type="pct"/>
            <w:tcBorders>
              <w:top w:val="nil"/>
              <w:bottom w:val="nil"/>
            </w:tcBorders>
            <w:vAlign w:val="center"/>
          </w:tcPr>
          <w:p w14:paraId="3B8CC383">
            <w:pPr>
              <w:jc w:val="right"/>
              <w:rPr>
                <w:rFonts w:ascii="Arial Narrow" w:hAnsi="Arial Narrow" w:eastAsia="仿宋_GB2312"/>
              </w:rPr>
            </w:pPr>
          </w:p>
        </w:tc>
        <w:tc>
          <w:tcPr>
            <w:tcW w:w="556" w:type="pct"/>
            <w:tcBorders>
              <w:top w:val="nil"/>
              <w:bottom w:val="nil"/>
            </w:tcBorders>
            <w:vAlign w:val="center"/>
          </w:tcPr>
          <w:p w14:paraId="22354D1C">
            <w:pPr>
              <w:jc w:val="right"/>
              <w:rPr>
                <w:rFonts w:ascii="Arial Narrow" w:hAnsi="Arial Narrow" w:eastAsia="仿宋_GB2312"/>
              </w:rPr>
            </w:pPr>
          </w:p>
        </w:tc>
        <w:tc>
          <w:tcPr>
            <w:tcW w:w="555" w:type="pct"/>
            <w:tcBorders>
              <w:top w:val="nil"/>
              <w:bottom w:val="nil"/>
            </w:tcBorders>
            <w:vAlign w:val="center"/>
          </w:tcPr>
          <w:p w14:paraId="71DC00D0">
            <w:pPr>
              <w:jc w:val="right"/>
              <w:rPr>
                <w:rFonts w:ascii="Arial Narrow" w:hAnsi="Arial Narrow" w:eastAsia="仿宋_GB2312"/>
              </w:rPr>
            </w:pPr>
          </w:p>
        </w:tc>
        <w:tc>
          <w:tcPr>
            <w:tcW w:w="556" w:type="pct"/>
            <w:tcBorders>
              <w:top w:val="nil"/>
              <w:bottom w:val="nil"/>
            </w:tcBorders>
            <w:vAlign w:val="center"/>
          </w:tcPr>
          <w:p w14:paraId="20181D02">
            <w:pPr>
              <w:jc w:val="right"/>
              <w:rPr>
                <w:rFonts w:ascii="Arial Narrow" w:hAnsi="Arial Narrow" w:eastAsia="仿宋_GB2312"/>
              </w:rPr>
            </w:pPr>
          </w:p>
        </w:tc>
        <w:tc>
          <w:tcPr>
            <w:tcW w:w="555" w:type="pct"/>
            <w:tcBorders>
              <w:top w:val="nil"/>
              <w:bottom w:val="nil"/>
            </w:tcBorders>
            <w:vAlign w:val="center"/>
          </w:tcPr>
          <w:p w14:paraId="581D8980">
            <w:pPr>
              <w:jc w:val="right"/>
              <w:rPr>
                <w:rFonts w:ascii="Arial Narrow" w:hAnsi="Arial Narrow" w:eastAsia="仿宋_GB2312"/>
              </w:rPr>
            </w:pPr>
          </w:p>
        </w:tc>
        <w:tc>
          <w:tcPr>
            <w:tcW w:w="555" w:type="pct"/>
            <w:tcBorders>
              <w:top w:val="nil"/>
              <w:bottom w:val="nil"/>
            </w:tcBorders>
            <w:vAlign w:val="center"/>
          </w:tcPr>
          <w:p w14:paraId="0030E10D">
            <w:pPr>
              <w:jc w:val="right"/>
              <w:rPr>
                <w:rFonts w:ascii="Arial Narrow" w:hAnsi="Arial Narrow" w:eastAsia="仿宋_GB2312"/>
              </w:rPr>
            </w:pPr>
          </w:p>
        </w:tc>
      </w:tr>
      <w:tr w14:paraId="74E15D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57" w:type="pct"/>
            <w:tcBorders>
              <w:top w:val="nil"/>
              <w:bottom w:val="single" w:color="auto" w:sz="4" w:space="0"/>
            </w:tcBorders>
            <w:vAlign w:val="center"/>
          </w:tcPr>
          <w:p w14:paraId="5E968935">
            <w:pPr>
              <w:adjustRightInd w:val="0"/>
              <w:snapToGrid w:val="0"/>
              <w:ind w:left="-19" w:firstLine="19"/>
              <w:rPr>
                <w:rFonts w:ascii="Arial Narrow" w:hAnsi="Arial Narrow" w:eastAsia="仿宋_GB2312"/>
                <w:color w:val="000000" w:themeColor="text1"/>
                <w:szCs w:val="21"/>
                <w14:textFill>
                  <w14:solidFill>
                    <w14:schemeClr w14:val="tx1"/>
                  </w14:solidFill>
                </w14:textFill>
              </w:rPr>
            </w:pPr>
          </w:p>
        </w:tc>
        <w:tc>
          <w:tcPr>
            <w:tcW w:w="555" w:type="pct"/>
            <w:tcBorders>
              <w:top w:val="nil"/>
              <w:bottom w:val="single" w:color="auto" w:sz="4" w:space="0"/>
            </w:tcBorders>
            <w:vAlign w:val="center"/>
          </w:tcPr>
          <w:p w14:paraId="501AB0E9">
            <w:pPr>
              <w:jc w:val="right"/>
              <w:rPr>
                <w:rFonts w:ascii="Arial Narrow" w:hAnsi="Arial Narrow" w:eastAsia="仿宋_GB2312"/>
              </w:rPr>
            </w:pPr>
          </w:p>
        </w:tc>
        <w:tc>
          <w:tcPr>
            <w:tcW w:w="556" w:type="pct"/>
            <w:tcBorders>
              <w:top w:val="nil"/>
              <w:bottom w:val="single" w:color="auto" w:sz="4" w:space="0"/>
            </w:tcBorders>
            <w:vAlign w:val="center"/>
          </w:tcPr>
          <w:p w14:paraId="2B01C1BF">
            <w:pPr>
              <w:jc w:val="right"/>
              <w:rPr>
                <w:rFonts w:ascii="Arial Narrow" w:hAnsi="Arial Narrow" w:eastAsia="仿宋_GB2312"/>
              </w:rPr>
            </w:pPr>
          </w:p>
        </w:tc>
        <w:tc>
          <w:tcPr>
            <w:tcW w:w="555" w:type="pct"/>
            <w:tcBorders>
              <w:top w:val="nil"/>
              <w:bottom w:val="single" w:color="auto" w:sz="4" w:space="0"/>
            </w:tcBorders>
            <w:vAlign w:val="center"/>
          </w:tcPr>
          <w:p w14:paraId="7D7293D3">
            <w:pPr>
              <w:jc w:val="right"/>
              <w:rPr>
                <w:rFonts w:ascii="Arial Narrow" w:hAnsi="Arial Narrow" w:eastAsia="仿宋_GB2312"/>
              </w:rPr>
            </w:pPr>
          </w:p>
        </w:tc>
        <w:tc>
          <w:tcPr>
            <w:tcW w:w="556" w:type="pct"/>
            <w:tcBorders>
              <w:top w:val="nil"/>
              <w:bottom w:val="single" w:color="auto" w:sz="4" w:space="0"/>
            </w:tcBorders>
            <w:vAlign w:val="center"/>
          </w:tcPr>
          <w:p w14:paraId="2F9E04E2">
            <w:pPr>
              <w:jc w:val="right"/>
              <w:rPr>
                <w:rFonts w:ascii="Arial Narrow" w:hAnsi="Arial Narrow" w:eastAsia="仿宋_GB2312"/>
              </w:rPr>
            </w:pPr>
          </w:p>
        </w:tc>
        <w:tc>
          <w:tcPr>
            <w:tcW w:w="555" w:type="pct"/>
            <w:tcBorders>
              <w:top w:val="nil"/>
              <w:bottom w:val="single" w:color="auto" w:sz="4" w:space="0"/>
            </w:tcBorders>
            <w:vAlign w:val="center"/>
          </w:tcPr>
          <w:p w14:paraId="5C2E160F">
            <w:pPr>
              <w:jc w:val="right"/>
              <w:rPr>
                <w:rFonts w:ascii="Arial Narrow" w:hAnsi="Arial Narrow" w:eastAsia="仿宋_GB2312"/>
              </w:rPr>
            </w:pPr>
          </w:p>
        </w:tc>
        <w:tc>
          <w:tcPr>
            <w:tcW w:w="556" w:type="pct"/>
            <w:tcBorders>
              <w:top w:val="nil"/>
              <w:bottom w:val="single" w:color="auto" w:sz="4" w:space="0"/>
            </w:tcBorders>
            <w:vAlign w:val="center"/>
          </w:tcPr>
          <w:p w14:paraId="6F1133FC">
            <w:pPr>
              <w:jc w:val="right"/>
              <w:rPr>
                <w:rFonts w:ascii="Arial Narrow" w:hAnsi="Arial Narrow" w:eastAsia="仿宋_GB2312"/>
              </w:rPr>
            </w:pPr>
          </w:p>
        </w:tc>
        <w:tc>
          <w:tcPr>
            <w:tcW w:w="555" w:type="pct"/>
            <w:tcBorders>
              <w:top w:val="nil"/>
              <w:bottom w:val="single" w:color="auto" w:sz="4" w:space="0"/>
            </w:tcBorders>
            <w:vAlign w:val="center"/>
          </w:tcPr>
          <w:p w14:paraId="02043207">
            <w:pPr>
              <w:jc w:val="right"/>
              <w:rPr>
                <w:rFonts w:ascii="Arial Narrow" w:hAnsi="Arial Narrow" w:eastAsia="仿宋_GB2312"/>
              </w:rPr>
            </w:pPr>
          </w:p>
        </w:tc>
        <w:tc>
          <w:tcPr>
            <w:tcW w:w="555" w:type="pct"/>
            <w:tcBorders>
              <w:top w:val="nil"/>
              <w:bottom w:val="single" w:color="auto" w:sz="4" w:space="0"/>
            </w:tcBorders>
            <w:vAlign w:val="center"/>
          </w:tcPr>
          <w:p w14:paraId="75FFE42C">
            <w:pPr>
              <w:jc w:val="right"/>
              <w:rPr>
                <w:rFonts w:ascii="Arial Narrow" w:hAnsi="Arial Narrow" w:eastAsia="仿宋_GB2312"/>
              </w:rPr>
            </w:pPr>
          </w:p>
        </w:tc>
      </w:tr>
      <w:tr w14:paraId="36BE09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57" w:type="pct"/>
            <w:tcBorders>
              <w:top w:val="single" w:color="auto" w:sz="4" w:space="0"/>
              <w:bottom w:val="single" w:color="auto" w:sz="8" w:space="0"/>
            </w:tcBorders>
            <w:vAlign w:val="center"/>
          </w:tcPr>
          <w:p w14:paraId="34FECA6E">
            <w:pPr>
              <w:adjustRightInd w:val="0"/>
              <w:snapToGrid w:val="0"/>
              <w:ind w:left="-19" w:firstLine="19"/>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合  计</w:t>
            </w:r>
          </w:p>
        </w:tc>
        <w:tc>
          <w:tcPr>
            <w:tcW w:w="555" w:type="pct"/>
            <w:tcBorders>
              <w:top w:val="single" w:color="auto" w:sz="4" w:space="0"/>
              <w:bottom w:val="single" w:color="auto" w:sz="8" w:space="0"/>
            </w:tcBorders>
            <w:vAlign w:val="center"/>
          </w:tcPr>
          <w:p w14:paraId="2DA8AA04">
            <w:pPr>
              <w:jc w:val="right"/>
              <w:rPr>
                <w:rFonts w:ascii="Arial Narrow" w:hAnsi="Arial Narrow" w:eastAsia="仿宋_GB2312"/>
                <w:b/>
                <w:bCs/>
              </w:rPr>
            </w:pPr>
          </w:p>
        </w:tc>
        <w:tc>
          <w:tcPr>
            <w:tcW w:w="556" w:type="pct"/>
            <w:tcBorders>
              <w:top w:val="single" w:color="auto" w:sz="4" w:space="0"/>
              <w:bottom w:val="single" w:color="auto" w:sz="8" w:space="0"/>
            </w:tcBorders>
            <w:vAlign w:val="center"/>
          </w:tcPr>
          <w:p w14:paraId="3A8F1CF1">
            <w:pPr>
              <w:jc w:val="right"/>
              <w:rPr>
                <w:rFonts w:ascii="Arial Narrow" w:hAnsi="Arial Narrow" w:eastAsia="仿宋_GB2312"/>
                <w:b/>
                <w:bCs/>
              </w:rPr>
            </w:pPr>
          </w:p>
        </w:tc>
        <w:tc>
          <w:tcPr>
            <w:tcW w:w="555" w:type="pct"/>
            <w:tcBorders>
              <w:top w:val="single" w:color="auto" w:sz="4" w:space="0"/>
              <w:bottom w:val="single" w:color="auto" w:sz="8" w:space="0"/>
            </w:tcBorders>
            <w:vAlign w:val="center"/>
          </w:tcPr>
          <w:p w14:paraId="1F5619F3">
            <w:pPr>
              <w:jc w:val="right"/>
              <w:rPr>
                <w:rFonts w:ascii="Arial Narrow" w:hAnsi="Arial Narrow" w:eastAsia="仿宋_GB2312"/>
                <w:b/>
                <w:bCs/>
              </w:rPr>
            </w:pPr>
          </w:p>
        </w:tc>
        <w:tc>
          <w:tcPr>
            <w:tcW w:w="556" w:type="pct"/>
            <w:tcBorders>
              <w:top w:val="single" w:color="auto" w:sz="4" w:space="0"/>
              <w:bottom w:val="single" w:color="auto" w:sz="8" w:space="0"/>
            </w:tcBorders>
            <w:vAlign w:val="center"/>
          </w:tcPr>
          <w:p w14:paraId="452E554C">
            <w:pPr>
              <w:jc w:val="right"/>
              <w:rPr>
                <w:rFonts w:ascii="Arial Narrow" w:hAnsi="Arial Narrow" w:eastAsia="仿宋_GB2312"/>
                <w:b/>
                <w:bCs/>
              </w:rPr>
            </w:pPr>
          </w:p>
        </w:tc>
        <w:tc>
          <w:tcPr>
            <w:tcW w:w="555" w:type="pct"/>
            <w:tcBorders>
              <w:top w:val="single" w:color="auto" w:sz="4" w:space="0"/>
              <w:bottom w:val="single" w:color="auto" w:sz="8" w:space="0"/>
            </w:tcBorders>
            <w:vAlign w:val="center"/>
          </w:tcPr>
          <w:p w14:paraId="1D8B0C2B">
            <w:pPr>
              <w:jc w:val="right"/>
              <w:rPr>
                <w:rFonts w:ascii="Arial Narrow" w:hAnsi="Arial Narrow" w:eastAsia="仿宋_GB2312"/>
                <w:b/>
                <w:bCs/>
              </w:rPr>
            </w:pPr>
          </w:p>
        </w:tc>
        <w:tc>
          <w:tcPr>
            <w:tcW w:w="556" w:type="pct"/>
            <w:tcBorders>
              <w:top w:val="single" w:color="auto" w:sz="4" w:space="0"/>
              <w:bottom w:val="single" w:color="auto" w:sz="8" w:space="0"/>
            </w:tcBorders>
            <w:vAlign w:val="center"/>
          </w:tcPr>
          <w:p w14:paraId="7A5E9300">
            <w:pPr>
              <w:jc w:val="right"/>
              <w:rPr>
                <w:rFonts w:ascii="Arial Narrow" w:hAnsi="Arial Narrow" w:eastAsia="仿宋_GB2312"/>
                <w:b/>
                <w:bCs/>
              </w:rPr>
            </w:pPr>
          </w:p>
        </w:tc>
        <w:tc>
          <w:tcPr>
            <w:tcW w:w="555" w:type="pct"/>
            <w:tcBorders>
              <w:top w:val="single" w:color="auto" w:sz="4" w:space="0"/>
              <w:bottom w:val="single" w:color="auto" w:sz="8" w:space="0"/>
            </w:tcBorders>
            <w:vAlign w:val="center"/>
          </w:tcPr>
          <w:p w14:paraId="193A6ED9">
            <w:pPr>
              <w:jc w:val="right"/>
              <w:rPr>
                <w:rFonts w:ascii="Arial Narrow" w:hAnsi="Arial Narrow" w:eastAsia="仿宋_GB2312"/>
                <w:b/>
                <w:bCs/>
              </w:rPr>
            </w:pPr>
          </w:p>
        </w:tc>
        <w:tc>
          <w:tcPr>
            <w:tcW w:w="555" w:type="pct"/>
            <w:tcBorders>
              <w:top w:val="single" w:color="auto" w:sz="4" w:space="0"/>
              <w:bottom w:val="single" w:color="auto" w:sz="8" w:space="0"/>
            </w:tcBorders>
            <w:vAlign w:val="center"/>
          </w:tcPr>
          <w:p w14:paraId="71BB3A72">
            <w:pPr>
              <w:jc w:val="right"/>
              <w:rPr>
                <w:rFonts w:ascii="Arial Narrow" w:hAnsi="Arial Narrow" w:eastAsia="仿宋_GB2312"/>
                <w:b/>
                <w:bCs/>
              </w:rPr>
            </w:pPr>
            <w:r>
              <w:rPr>
                <w:rFonts w:ascii="Arial Narrow" w:hAnsi="Arial Narrow" w:eastAsia="仿宋_GB2312"/>
                <w:b/>
                <w:bCs/>
              </w:rPr>
              <w:t>X.XX</w:t>
            </w:r>
          </w:p>
        </w:tc>
      </w:tr>
    </w:tbl>
    <w:p w14:paraId="406A9BFE">
      <w:pPr>
        <w:adjustRightInd w:val="0"/>
        <w:snapToGrid w:val="0"/>
        <w:spacing w:before="120" w:beforeLines="50" w:after="216" w:afterLines="90"/>
        <w:rPr>
          <w:rFonts w:ascii="Arial Narrow" w:hAnsi="Arial Narrow" w:eastAsia="仿宋_GB2312"/>
          <w:bCs/>
          <w:color w:val="0000FF"/>
          <w:sz w:val="24"/>
          <w:szCs w:val="24"/>
        </w:rPr>
      </w:pPr>
      <w:r>
        <w:rPr>
          <w:rFonts w:hint="eastAsia" w:ascii="Arial Narrow" w:hAnsi="Arial Narrow" w:eastAsia="仿宋_GB2312"/>
          <w:color w:val="0000FF"/>
          <w:sz w:val="24"/>
          <w:szCs w:val="24"/>
        </w:rPr>
        <w:t>（说明</w:t>
      </w:r>
      <w:r>
        <w:rPr>
          <w:rFonts w:ascii="Arial Narrow" w:hAnsi="Arial Narrow" w:eastAsia="仿宋_GB2312"/>
          <w:bCs/>
          <w:color w:val="0000FF"/>
          <w:sz w:val="24"/>
          <w:szCs w:val="24"/>
        </w:rPr>
        <w:t>其他权益工具的本期增减变动情况、变动原因，以及相关会计处理依据。</w:t>
      </w:r>
      <w:r>
        <w:rPr>
          <w:rFonts w:hint="eastAsia" w:ascii="Arial Narrow" w:hAnsi="Arial Narrow" w:eastAsia="仿宋_GB2312"/>
          <w:color w:val="0000FF"/>
          <w:sz w:val="24"/>
          <w:szCs w:val="24"/>
        </w:rPr>
        <w:t>）</w:t>
      </w:r>
    </w:p>
    <w:p w14:paraId="54EF2FF8">
      <w:pPr>
        <w:keepNext/>
        <w:widowControl/>
        <w:rPr>
          <w:rFonts w:ascii="Arial Narrow" w:hAnsi="Arial Narrow" w:eastAsia="仿宋_GB2312"/>
          <w:sz w:val="24"/>
          <w:szCs w:val="24"/>
        </w:rPr>
      </w:pPr>
      <w:r>
        <w:rPr>
          <w:rFonts w:ascii="Arial Narrow" w:hAnsi="Arial Narrow" w:eastAsia="仿宋_GB2312"/>
          <w:sz w:val="24"/>
          <w:szCs w:val="24"/>
        </w:rPr>
        <w:t>权益工具持有者的相关信息</w:t>
      </w:r>
    </w:p>
    <w:p w14:paraId="28F13377">
      <w:r>
        <w:t>##/SECTION:五、54##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60"/>
        <w:gridCol w:w="1726"/>
        <w:gridCol w:w="1726"/>
      </w:tblGrid>
      <w:tr w14:paraId="7918D7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996" w:type="pct"/>
            <w:tcBorders>
              <w:top w:val="single" w:color="auto" w:sz="8" w:space="0"/>
              <w:bottom w:val="single" w:color="auto" w:sz="4" w:space="0"/>
            </w:tcBorders>
            <w:shd w:val="clear" w:color="auto" w:fill="auto"/>
            <w:vAlign w:val="center"/>
          </w:tcPr>
          <w:p w14:paraId="77102EFB">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002" w:type="pct"/>
            <w:tcBorders>
              <w:top w:val="single" w:color="auto" w:sz="8" w:space="0"/>
              <w:bottom w:val="single" w:color="auto" w:sz="4" w:space="0"/>
            </w:tcBorders>
            <w:shd w:val="clear" w:color="auto" w:fill="auto"/>
            <w:vAlign w:val="center"/>
          </w:tcPr>
          <w:p w14:paraId="42E756FC">
            <w:pPr>
              <w:adjustRightInd w:val="0"/>
              <w:snapToGrid w:val="0"/>
              <w:jc w:val="center"/>
              <w:rPr>
                <w:rFonts w:ascii="Arial Narrow" w:hAnsi="Arial Narrow" w:eastAsia="仿宋_GB2312"/>
                <w:b/>
                <w:szCs w:val="21"/>
              </w:rPr>
            </w:pPr>
            <w:r>
              <w:rPr>
                <w:rFonts w:ascii="Arial Narrow" w:hAnsi="Arial Narrow" w:eastAsia="仿宋_GB2312"/>
                <w:b/>
                <w:szCs w:val="21"/>
              </w:rPr>
              <w:t>期末余额/本期</w:t>
            </w:r>
            <w:r>
              <w:rPr>
                <w:rFonts w:hint="eastAsia" w:ascii="Arial Narrow" w:hAnsi="Arial Narrow" w:eastAsia="仿宋_GB2312"/>
                <w:b/>
                <w:szCs w:val="21"/>
              </w:rPr>
              <w:t>发生额</w:t>
            </w:r>
          </w:p>
        </w:tc>
        <w:tc>
          <w:tcPr>
            <w:tcW w:w="1002" w:type="pct"/>
            <w:tcBorders>
              <w:top w:val="single" w:color="auto" w:sz="8" w:space="0"/>
              <w:bottom w:val="single" w:color="auto" w:sz="4" w:space="0"/>
            </w:tcBorders>
            <w:shd w:val="clear" w:color="auto" w:fill="auto"/>
            <w:vAlign w:val="center"/>
          </w:tcPr>
          <w:p w14:paraId="4000C881">
            <w:pPr>
              <w:adjustRightInd w:val="0"/>
              <w:snapToGrid w:val="0"/>
              <w:jc w:val="center"/>
              <w:rPr>
                <w:rFonts w:ascii="Arial Narrow" w:hAnsi="Arial Narrow" w:eastAsia="仿宋_GB2312"/>
                <w:b/>
                <w:szCs w:val="21"/>
              </w:rPr>
            </w:pPr>
            <w:r>
              <w:rPr>
                <w:rFonts w:ascii="Arial Narrow" w:hAnsi="Arial Narrow" w:eastAsia="仿宋_GB2312"/>
                <w:b/>
                <w:szCs w:val="21"/>
              </w:rPr>
              <w:t>上年年末余额/上期</w:t>
            </w:r>
            <w:r>
              <w:rPr>
                <w:rFonts w:hint="eastAsia" w:ascii="Arial Narrow" w:hAnsi="Arial Narrow" w:eastAsia="仿宋_GB2312"/>
                <w:b/>
                <w:szCs w:val="21"/>
              </w:rPr>
              <w:t>发生额</w:t>
            </w:r>
          </w:p>
        </w:tc>
      </w:tr>
      <w:tr w14:paraId="292A51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tcBorders>
              <w:top w:val="single" w:color="auto" w:sz="4" w:space="0"/>
            </w:tcBorders>
            <w:shd w:val="clear" w:color="auto" w:fill="auto"/>
            <w:vAlign w:val="center"/>
          </w:tcPr>
          <w:p w14:paraId="4905A828">
            <w:pPr>
              <w:adjustRightInd w:val="0"/>
              <w:snapToGrid w:val="0"/>
              <w:rPr>
                <w:rFonts w:ascii="Arial Narrow" w:hAnsi="Arial Narrow" w:eastAsia="仿宋_GB2312"/>
                <w:szCs w:val="21"/>
              </w:rPr>
            </w:pPr>
            <w:r>
              <w:rPr>
                <w:rFonts w:ascii="Arial Narrow" w:hAnsi="Arial Narrow" w:eastAsia="仿宋_GB2312"/>
                <w:szCs w:val="21"/>
              </w:rPr>
              <w:t>1.归属于母公司所有者的权益（股东权益）</w:t>
            </w:r>
          </w:p>
        </w:tc>
        <w:tc>
          <w:tcPr>
            <w:tcW w:w="1002" w:type="pct"/>
            <w:tcBorders>
              <w:top w:val="single" w:color="auto" w:sz="4" w:space="0"/>
            </w:tcBorders>
            <w:shd w:val="clear" w:color="auto" w:fill="auto"/>
            <w:vAlign w:val="center"/>
          </w:tcPr>
          <w:p w14:paraId="7910E982">
            <w:pPr>
              <w:jc w:val="right"/>
              <w:rPr>
                <w:rFonts w:ascii="Arial Narrow" w:hAnsi="Arial Narrow" w:eastAsia="仿宋_GB2312"/>
              </w:rPr>
            </w:pPr>
          </w:p>
        </w:tc>
        <w:tc>
          <w:tcPr>
            <w:tcW w:w="1002" w:type="pct"/>
            <w:tcBorders>
              <w:top w:val="single" w:color="auto" w:sz="4" w:space="0"/>
            </w:tcBorders>
            <w:shd w:val="clear" w:color="auto" w:fill="auto"/>
            <w:vAlign w:val="center"/>
          </w:tcPr>
          <w:p w14:paraId="18DB1E69">
            <w:pPr>
              <w:jc w:val="right"/>
              <w:rPr>
                <w:rFonts w:ascii="Arial Narrow" w:hAnsi="Arial Narrow" w:eastAsia="仿宋_GB2312"/>
              </w:rPr>
            </w:pPr>
          </w:p>
        </w:tc>
      </w:tr>
      <w:tr w14:paraId="2204B4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shd w:val="clear" w:color="auto" w:fill="auto"/>
            <w:vAlign w:val="center"/>
          </w:tcPr>
          <w:p w14:paraId="57770E31">
            <w:pPr>
              <w:adjustRightInd w:val="0"/>
              <w:snapToGrid w:val="0"/>
              <w:rPr>
                <w:rFonts w:ascii="Arial Narrow" w:hAnsi="Arial Narrow" w:eastAsia="仿宋_GB2312"/>
                <w:szCs w:val="21"/>
              </w:rPr>
            </w:pPr>
            <w:r>
              <w:rPr>
                <w:rFonts w:ascii="Arial Narrow" w:hAnsi="Arial Narrow" w:eastAsia="仿宋_GB2312"/>
                <w:szCs w:val="21"/>
              </w:rPr>
              <w:t>（1）归属于母公司普通股持有者的权益</w:t>
            </w:r>
          </w:p>
        </w:tc>
        <w:tc>
          <w:tcPr>
            <w:tcW w:w="1002" w:type="pct"/>
            <w:shd w:val="clear" w:color="auto" w:fill="auto"/>
            <w:vAlign w:val="center"/>
          </w:tcPr>
          <w:p w14:paraId="0D685847">
            <w:pPr>
              <w:jc w:val="right"/>
              <w:rPr>
                <w:rFonts w:ascii="Arial Narrow" w:hAnsi="Arial Narrow" w:eastAsia="仿宋_GB2312"/>
              </w:rPr>
            </w:pPr>
          </w:p>
        </w:tc>
        <w:tc>
          <w:tcPr>
            <w:tcW w:w="1002" w:type="pct"/>
            <w:shd w:val="clear" w:color="auto" w:fill="auto"/>
            <w:vAlign w:val="center"/>
          </w:tcPr>
          <w:p w14:paraId="770F5389">
            <w:pPr>
              <w:jc w:val="right"/>
              <w:rPr>
                <w:rFonts w:ascii="Arial Narrow" w:hAnsi="Arial Narrow" w:eastAsia="仿宋_GB2312"/>
              </w:rPr>
            </w:pPr>
          </w:p>
        </w:tc>
      </w:tr>
      <w:tr w14:paraId="5CB639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shd w:val="clear" w:color="auto" w:fill="auto"/>
            <w:vAlign w:val="center"/>
          </w:tcPr>
          <w:p w14:paraId="29884EE5">
            <w:pPr>
              <w:adjustRightInd w:val="0"/>
              <w:snapToGrid w:val="0"/>
              <w:rPr>
                <w:rFonts w:ascii="Arial Narrow" w:hAnsi="Arial Narrow" w:eastAsia="仿宋_GB2312"/>
                <w:szCs w:val="21"/>
              </w:rPr>
            </w:pPr>
            <w:r>
              <w:rPr>
                <w:rFonts w:ascii="Arial Narrow" w:hAnsi="Arial Narrow" w:eastAsia="仿宋_GB2312"/>
                <w:szCs w:val="21"/>
              </w:rPr>
              <w:t>（2）归属于母公司其他权益持有者的权益</w:t>
            </w:r>
          </w:p>
        </w:tc>
        <w:tc>
          <w:tcPr>
            <w:tcW w:w="1002" w:type="pct"/>
            <w:shd w:val="clear" w:color="auto" w:fill="auto"/>
            <w:vAlign w:val="center"/>
          </w:tcPr>
          <w:p w14:paraId="6D476B60">
            <w:pPr>
              <w:jc w:val="right"/>
              <w:rPr>
                <w:rFonts w:ascii="Arial Narrow" w:hAnsi="Arial Narrow" w:eastAsia="仿宋_GB2312"/>
              </w:rPr>
            </w:pPr>
          </w:p>
        </w:tc>
        <w:tc>
          <w:tcPr>
            <w:tcW w:w="1002" w:type="pct"/>
            <w:shd w:val="clear" w:color="auto" w:fill="auto"/>
            <w:vAlign w:val="center"/>
          </w:tcPr>
          <w:p w14:paraId="67EF26F3">
            <w:pPr>
              <w:jc w:val="right"/>
              <w:rPr>
                <w:rFonts w:ascii="Arial Narrow" w:hAnsi="Arial Narrow" w:eastAsia="仿宋_GB2312"/>
              </w:rPr>
            </w:pPr>
          </w:p>
        </w:tc>
      </w:tr>
      <w:tr w14:paraId="6E010C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shd w:val="clear" w:color="auto" w:fill="auto"/>
            <w:vAlign w:val="center"/>
          </w:tcPr>
          <w:p w14:paraId="55D55607">
            <w:pPr>
              <w:adjustRightInd w:val="0"/>
              <w:snapToGrid w:val="0"/>
              <w:rPr>
                <w:rFonts w:ascii="Arial Narrow" w:hAnsi="Arial Narrow" w:eastAsia="仿宋_GB2312"/>
                <w:szCs w:val="21"/>
              </w:rPr>
            </w:pPr>
            <w:r>
              <w:rPr>
                <w:rFonts w:ascii="Arial Narrow" w:hAnsi="Arial Narrow" w:eastAsia="仿宋_GB2312"/>
                <w:szCs w:val="21"/>
              </w:rPr>
              <w:t xml:space="preserve">     其中：净利润</w:t>
            </w:r>
          </w:p>
        </w:tc>
        <w:tc>
          <w:tcPr>
            <w:tcW w:w="1002" w:type="pct"/>
            <w:shd w:val="clear" w:color="auto" w:fill="auto"/>
            <w:vAlign w:val="center"/>
          </w:tcPr>
          <w:p w14:paraId="7452267A">
            <w:pPr>
              <w:jc w:val="right"/>
              <w:rPr>
                <w:rFonts w:ascii="Arial Narrow" w:hAnsi="Arial Narrow" w:eastAsia="仿宋_GB2312"/>
              </w:rPr>
            </w:pPr>
          </w:p>
        </w:tc>
        <w:tc>
          <w:tcPr>
            <w:tcW w:w="1002" w:type="pct"/>
            <w:shd w:val="clear" w:color="auto" w:fill="auto"/>
            <w:vAlign w:val="center"/>
          </w:tcPr>
          <w:p w14:paraId="0E9B11A8">
            <w:pPr>
              <w:jc w:val="right"/>
              <w:rPr>
                <w:rFonts w:ascii="Arial Narrow" w:hAnsi="Arial Narrow" w:eastAsia="仿宋_GB2312"/>
              </w:rPr>
            </w:pPr>
          </w:p>
        </w:tc>
      </w:tr>
      <w:tr w14:paraId="2465BC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shd w:val="clear" w:color="auto" w:fill="auto"/>
            <w:vAlign w:val="center"/>
          </w:tcPr>
          <w:p w14:paraId="395906EF">
            <w:pPr>
              <w:adjustRightInd w:val="0"/>
              <w:snapToGrid w:val="0"/>
              <w:rPr>
                <w:rFonts w:ascii="Arial Narrow" w:hAnsi="Arial Narrow" w:eastAsia="仿宋_GB2312"/>
                <w:szCs w:val="21"/>
              </w:rPr>
            </w:pPr>
            <w:r>
              <w:rPr>
                <w:rFonts w:ascii="Arial Narrow" w:hAnsi="Arial Narrow" w:eastAsia="仿宋_GB2312"/>
                <w:szCs w:val="21"/>
              </w:rPr>
              <w:t xml:space="preserve">           综合收益总额</w:t>
            </w:r>
          </w:p>
        </w:tc>
        <w:tc>
          <w:tcPr>
            <w:tcW w:w="1002" w:type="pct"/>
            <w:shd w:val="clear" w:color="auto" w:fill="auto"/>
            <w:vAlign w:val="center"/>
          </w:tcPr>
          <w:p w14:paraId="276BD2F8">
            <w:pPr>
              <w:jc w:val="right"/>
              <w:rPr>
                <w:rFonts w:ascii="Arial Narrow" w:hAnsi="Arial Narrow" w:eastAsia="仿宋_GB2312"/>
              </w:rPr>
            </w:pPr>
          </w:p>
        </w:tc>
        <w:tc>
          <w:tcPr>
            <w:tcW w:w="1002" w:type="pct"/>
            <w:shd w:val="clear" w:color="auto" w:fill="auto"/>
            <w:vAlign w:val="center"/>
          </w:tcPr>
          <w:p w14:paraId="6E894D42">
            <w:pPr>
              <w:jc w:val="right"/>
              <w:rPr>
                <w:rFonts w:ascii="Arial Narrow" w:hAnsi="Arial Narrow" w:eastAsia="仿宋_GB2312"/>
              </w:rPr>
            </w:pPr>
          </w:p>
        </w:tc>
      </w:tr>
      <w:tr w14:paraId="26DA95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shd w:val="clear" w:color="auto" w:fill="auto"/>
            <w:vAlign w:val="center"/>
          </w:tcPr>
          <w:p w14:paraId="6E037795">
            <w:pPr>
              <w:adjustRightInd w:val="0"/>
              <w:snapToGrid w:val="0"/>
              <w:rPr>
                <w:rFonts w:ascii="Arial Narrow" w:hAnsi="Arial Narrow" w:eastAsia="仿宋_GB2312"/>
                <w:szCs w:val="21"/>
              </w:rPr>
            </w:pPr>
            <w:r>
              <w:rPr>
                <w:rFonts w:ascii="Arial Narrow" w:hAnsi="Arial Narrow" w:eastAsia="仿宋_GB2312"/>
                <w:szCs w:val="21"/>
              </w:rPr>
              <w:t xml:space="preserve">           当期已分配股利</w:t>
            </w:r>
          </w:p>
        </w:tc>
        <w:tc>
          <w:tcPr>
            <w:tcW w:w="1002" w:type="pct"/>
            <w:shd w:val="clear" w:color="auto" w:fill="auto"/>
            <w:vAlign w:val="center"/>
          </w:tcPr>
          <w:p w14:paraId="160F8751">
            <w:pPr>
              <w:jc w:val="right"/>
              <w:rPr>
                <w:rFonts w:ascii="Arial Narrow" w:hAnsi="Arial Narrow" w:eastAsia="仿宋_GB2312"/>
              </w:rPr>
            </w:pPr>
          </w:p>
        </w:tc>
        <w:tc>
          <w:tcPr>
            <w:tcW w:w="1002" w:type="pct"/>
            <w:shd w:val="clear" w:color="auto" w:fill="auto"/>
            <w:vAlign w:val="center"/>
          </w:tcPr>
          <w:p w14:paraId="6CC6EF63">
            <w:pPr>
              <w:jc w:val="right"/>
              <w:rPr>
                <w:rFonts w:ascii="Arial Narrow" w:hAnsi="Arial Narrow" w:eastAsia="仿宋_GB2312"/>
              </w:rPr>
            </w:pPr>
          </w:p>
        </w:tc>
      </w:tr>
      <w:tr w14:paraId="3FE267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shd w:val="clear" w:color="auto" w:fill="auto"/>
            <w:vAlign w:val="center"/>
          </w:tcPr>
          <w:p w14:paraId="2A9EEAB7">
            <w:pPr>
              <w:adjustRightInd w:val="0"/>
              <w:snapToGrid w:val="0"/>
              <w:rPr>
                <w:rFonts w:ascii="Arial Narrow" w:hAnsi="Arial Narrow" w:eastAsia="仿宋_GB2312"/>
                <w:szCs w:val="21"/>
              </w:rPr>
            </w:pPr>
            <w:r>
              <w:rPr>
                <w:rFonts w:ascii="Arial Narrow" w:hAnsi="Arial Narrow" w:eastAsia="仿宋_GB2312"/>
                <w:szCs w:val="21"/>
              </w:rPr>
              <w:t xml:space="preserve">           累积未分配股利</w:t>
            </w:r>
          </w:p>
        </w:tc>
        <w:tc>
          <w:tcPr>
            <w:tcW w:w="1002" w:type="pct"/>
            <w:shd w:val="clear" w:color="auto" w:fill="auto"/>
            <w:vAlign w:val="center"/>
          </w:tcPr>
          <w:p w14:paraId="2D9F415A">
            <w:pPr>
              <w:jc w:val="right"/>
              <w:rPr>
                <w:rFonts w:ascii="Arial Narrow" w:hAnsi="Arial Narrow" w:eastAsia="仿宋_GB2312"/>
              </w:rPr>
            </w:pPr>
          </w:p>
        </w:tc>
        <w:tc>
          <w:tcPr>
            <w:tcW w:w="1002" w:type="pct"/>
            <w:shd w:val="clear" w:color="auto" w:fill="auto"/>
            <w:vAlign w:val="center"/>
          </w:tcPr>
          <w:p w14:paraId="519AEF7D">
            <w:pPr>
              <w:jc w:val="right"/>
              <w:rPr>
                <w:rFonts w:ascii="Arial Narrow" w:hAnsi="Arial Narrow" w:eastAsia="仿宋_GB2312"/>
              </w:rPr>
            </w:pPr>
          </w:p>
        </w:tc>
      </w:tr>
      <w:tr w14:paraId="3F39A9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shd w:val="clear" w:color="auto" w:fill="auto"/>
            <w:vAlign w:val="center"/>
          </w:tcPr>
          <w:p w14:paraId="6BA69258">
            <w:pPr>
              <w:adjustRightInd w:val="0"/>
              <w:snapToGrid w:val="0"/>
              <w:rPr>
                <w:rFonts w:ascii="Arial Narrow" w:hAnsi="Arial Narrow" w:eastAsia="仿宋_GB2312"/>
                <w:szCs w:val="21"/>
              </w:rPr>
            </w:pPr>
            <w:r>
              <w:rPr>
                <w:rFonts w:ascii="Arial Narrow" w:hAnsi="Arial Narrow" w:eastAsia="仿宋_GB2312"/>
                <w:szCs w:val="21"/>
              </w:rPr>
              <w:t>2.归属于少数股东的权益</w:t>
            </w:r>
          </w:p>
        </w:tc>
        <w:tc>
          <w:tcPr>
            <w:tcW w:w="1002" w:type="pct"/>
            <w:shd w:val="clear" w:color="auto" w:fill="auto"/>
            <w:vAlign w:val="center"/>
          </w:tcPr>
          <w:p w14:paraId="70491A53">
            <w:pPr>
              <w:jc w:val="right"/>
              <w:rPr>
                <w:rFonts w:ascii="Arial Narrow" w:hAnsi="Arial Narrow" w:eastAsia="仿宋_GB2312"/>
              </w:rPr>
            </w:pPr>
          </w:p>
        </w:tc>
        <w:tc>
          <w:tcPr>
            <w:tcW w:w="1002" w:type="pct"/>
            <w:shd w:val="clear" w:color="auto" w:fill="auto"/>
            <w:vAlign w:val="center"/>
          </w:tcPr>
          <w:p w14:paraId="3F83D2C5">
            <w:pPr>
              <w:jc w:val="right"/>
              <w:rPr>
                <w:rFonts w:ascii="Arial Narrow" w:hAnsi="Arial Narrow" w:eastAsia="仿宋_GB2312"/>
              </w:rPr>
            </w:pPr>
          </w:p>
        </w:tc>
      </w:tr>
      <w:tr w14:paraId="2D13D2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shd w:val="clear" w:color="auto" w:fill="auto"/>
            <w:vAlign w:val="center"/>
          </w:tcPr>
          <w:p w14:paraId="22304BF0">
            <w:pPr>
              <w:adjustRightInd w:val="0"/>
              <w:snapToGrid w:val="0"/>
              <w:rPr>
                <w:rFonts w:ascii="Arial Narrow" w:hAnsi="Arial Narrow" w:eastAsia="仿宋_GB2312"/>
                <w:szCs w:val="21"/>
              </w:rPr>
            </w:pPr>
            <w:r>
              <w:rPr>
                <w:rFonts w:ascii="Arial Narrow" w:hAnsi="Arial Narrow" w:eastAsia="仿宋_GB2312"/>
                <w:szCs w:val="21"/>
              </w:rPr>
              <w:t>（1）归属于普通股少数股东的权益</w:t>
            </w:r>
          </w:p>
        </w:tc>
        <w:tc>
          <w:tcPr>
            <w:tcW w:w="1002" w:type="pct"/>
            <w:shd w:val="clear" w:color="auto" w:fill="auto"/>
            <w:vAlign w:val="center"/>
          </w:tcPr>
          <w:p w14:paraId="31DDFF18">
            <w:pPr>
              <w:jc w:val="right"/>
              <w:rPr>
                <w:rFonts w:ascii="Arial Narrow" w:hAnsi="Arial Narrow" w:eastAsia="仿宋_GB2312"/>
              </w:rPr>
            </w:pPr>
          </w:p>
        </w:tc>
        <w:tc>
          <w:tcPr>
            <w:tcW w:w="1002" w:type="pct"/>
            <w:shd w:val="clear" w:color="auto" w:fill="auto"/>
            <w:vAlign w:val="center"/>
          </w:tcPr>
          <w:p w14:paraId="2C900B72">
            <w:pPr>
              <w:jc w:val="right"/>
              <w:rPr>
                <w:rFonts w:ascii="Arial Narrow" w:hAnsi="Arial Narrow" w:eastAsia="仿宋_GB2312"/>
              </w:rPr>
            </w:pPr>
          </w:p>
        </w:tc>
      </w:tr>
      <w:tr w14:paraId="36DC85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shd w:val="clear" w:color="auto" w:fill="auto"/>
            <w:vAlign w:val="center"/>
          </w:tcPr>
          <w:p w14:paraId="6C6F35E9">
            <w:pPr>
              <w:adjustRightInd w:val="0"/>
              <w:snapToGrid w:val="0"/>
              <w:rPr>
                <w:rFonts w:ascii="Arial Narrow" w:hAnsi="Arial Narrow" w:eastAsia="仿宋_GB2312"/>
                <w:szCs w:val="21"/>
              </w:rPr>
            </w:pPr>
            <w:r>
              <w:rPr>
                <w:rFonts w:ascii="Arial Narrow" w:hAnsi="Arial Narrow" w:eastAsia="仿宋_GB2312"/>
                <w:szCs w:val="21"/>
              </w:rPr>
              <w:t>（2）归属于少数股东其他权益工具持有者的权益</w:t>
            </w:r>
          </w:p>
        </w:tc>
        <w:tc>
          <w:tcPr>
            <w:tcW w:w="1002" w:type="pct"/>
            <w:shd w:val="clear" w:color="auto" w:fill="auto"/>
            <w:vAlign w:val="center"/>
          </w:tcPr>
          <w:p w14:paraId="01741406">
            <w:pPr>
              <w:jc w:val="right"/>
              <w:rPr>
                <w:rFonts w:ascii="Arial Narrow" w:hAnsi="Arial Narrow" w:eastAsia="仿宋_GB2312"/>
              </w:rPr>
            </w:pPr>
          </w:p>
        </w:tc>
        <w:tc>
          <w:tcPr>
            <w:tcW w:w="1002" w:type="pct"/>
            <w:shd w:val="clear" w:color="auto" w:fill="auto"/>
            <w:vAlign w:val="center"/>
          </w:tcPr>
          <w:p w14:paraId="5D30DEB4">
            <w:pPr>
              <w:jc w:val="right"/>
              <w:rPr>
                <w:rFonts w:ascii="Arial Narrow" w:hAnsi="Arial Narrow" w:eastAsia="仿宋_GB2312"/>
              </w:rPr>
            </w:pPr>
          </w:p>
        </w:tc>
      </w:tr>
    </w:tbl>
    <w:p w14:paraId="42323F4A">
      <w:r>
        <w:t>##SECTION:五、55##</w:t>
      </w:r>
    </w:p>
    <w:p w14:paraId="450973B7">
      <w:pPr>
        <w:pStyle w:val="3"/>
      </w:pPr>
      <w:r>
        <w:t>资本公积</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13"/>
        <w:gridCol w:w="1713"/>
        <w:gridCol w:w="1713"/>
        <w:gridCol w:w="1713"/>
        <w:gridCol w:w="1714"/>
      </w:tblGrid>
      <w:tr w14:paraId="7EF5BD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00" w:type="pct"/>
            <w:tcBorders>
              <w:top w:val="single" w:color="auto" w:sz="8" w:space="0"/>
              <w:bottom w:val="single" w:color="auto" w:sz="4" w:space="0"/>
            </w:tcBorders>
            <w:vAlign w:val="center"/>
          </w:tcPr>
          <w:p w14:paraId="16A8FEF0">
            <w:pPr>
              <w:adjustRightInd w:val="0"/>
              <w:snapToGrid w:val="0"/>
              <w:rPr>
                <w:rFonts w:ascii="Arial Narrow" w:hAnsi="Arial Narrow" w:eastAsia="仿宋_GB2312"/>
                <w:b/>
                <w:szCs w:val="21"/>
                <w:lang w:val="en-GB"/>
              </w:rPr>
            </w:pPr>
            <w:r>
              <w:rPr>
                <w:rFonts w:ascii="Arial Narrow" w:hAnsi="Arial Narrow" w:eastAsia="仿宋_GB2312"/>
                <w:b/>
                <w:szCs w:val="21"/>
                <w:lang w:val="en-GB"/>
              </w:rPr>
              <w:t>项  目</w:t>
            </w:r>
          </w:p>
        </w:tc>
        <w:tc>
          <w:tcPr>
            <w:tcW w:w="1000" w:type="pct"/>
            <w:tcBorders>
              <w:top w:val="single" w:color="auto" w:sz="8" w:space="0"/>
              <w:bottom w:val="single" w:color="auto" w:sz="4" w:space="0"/>
            </w:tcBorders>
            <w:vAlign w:val="center"/>
          </w:tcPr>
          <w:p w14:paraId="6C48ED4A">
            <w:pPr>
              <w:adjustRightInd w:val="0"/>
              <w:snapToGrid w:val="0"/>
              <w:jc w:val="right"/>
              <w:rPr>
                <w:rFonts w:ascii="Arial Narrow" w:hAnsi="Arial Narrow" w:eastAsia="仿宋_GB2312" w:cs="Arial"/>
                <w:b/>
                <w:szCs w:val="21"/>
              </w:rPr>
            </w:pPr>
            <w:r>
              <w:rPr>
                <w:rFonts w:hint="eastAsia" w:ascii="Arial Narrow" w:hAnsi="Arial Narrow" w:eastAsia="仿宋_GB2312" w:cs="Arial"/>
                <w:b/>
                <w:color w:val="000000"/>
                <w:szCs w:val="21"/>
              </w:rPr>
              <w:t>期初</w:t>
            </w:r>
            <w:r>
              <w:rPr>
                <w:rFonts w:ascii="Arial Narrow" w:hAnsi="Arial Narrow" w:eastAsia="仿宋_GB2312" w:cs="Arial"/>
                <w:b/>
                <w:color w:val="000000"/>
                <w:szCs w:val="21"/>
              </w:rPr>
              <w:t>余额</w:t>
            </w:r>
          </w:p>
        </w:tc>
        <w:tc>
          <w:tcPr>
            <w:tcW w:w="1000" w:type="pct"/>
            <w:tcBorders>
              <w:top w:val="single" w:color="auto" w:sz="8" w:space="0"/>
              <w:bottom w:val="single" w:color="auto" w:sz="4" w:space="0"/>
            </w:tcBorders>
            <w:vAlign w:val="center"/>
          </w:tcPr>
          <w:p w14:paraId="44C42140">
            <w:pPr>
              <w:adjustRightInd w:val="0"/>
              <w:snapToGrid w:val="0"/>
              <w:jc w:val="right"/>
              <w:rPr>
                <w:rFonts w:ascii="Arial Narrow" w:hAnsi="Arial Narrow" w:eastAsia="仿宋_GB2312" w:cs="Arial"/>
                <w:b/>
                <w:szCs w:val="21"/>
                <w:lang w:val="en-GB"/>
              </w:rPr>
            </w:pPr>
            <w:r>
              <w:rPr>
                <w:rFonts w:ascii="Arial Narrow" w:hAnsi="Arial Narrow" w:eastAsia="仿宋_GB2312" w:cs="Arial"/>
                <w:b/>
                <w:szCs w:val="21"/>
                <w:lang w:val="en-GB"/>
              </w:rPr>
              <w:t>本期增加</w:t>
            </w:r>
          </w:p>
        </w:tc>
        <w:tc>
          <w:tcPr>
            <w:tcW w:w="1000" w:type="pct"/>
            <w:tcBorders>
              <w:top w:val="single" w:color="auto" w:sz="8" w:space="0"/>
              <w:bottom w:val="single" w:color="auto" w:sz="4" w:space="0"/>
            </w:tcBorders>
            <w:vAlign w:val="center"/>
          </w:tcPr>
          <w:p w14:paraId="333C6759">
            <w:pPr>
              <w:adjustRightInd w:val="0"/>
              <w:snapToGrid w:val="0"/>
              <w:jc w:val="right"/>
              <w:rPr>
                <w:rFonts w:ascii="Arial Narrow" w:hAnsi="Arial Narrow" w:eastAsia="仿宋_GB2312"/>
                <w:b/>
                <w:szCs w:val="21"/>
                <w:lang w:val="en-GB"/>
              </w:rPr>
            </w:pPr>
            <w:r>
              <w:rPr>
                <w:rFonts w:ascii="Arial Narrow" w:hAnsi="Arial Narrow" w:eastAsia="仿宋_GB2312"/>
                <w:b/>
                <w:szCs w:val="21"/>
                <w:lang w:val="en-GB"/>
              </w:rPr>
              <w:t>本期减少</w:t>
            </w:r>
          </w:p>
        </w:tc>
        <w:tc>
          <w:tcPr>
            <w:tcW w:w="1000" w:type="pct"/>
            <w:tcBorders>
              <w:top w:val="single" w:color="auto" w:sz="8" w:space="0"/>
              <w:bottom w:val="single" w:color="auto" w:sz="4" w:space="0"/>
            </w:tcBorders>
            <w:vAlign w:val="center"/>
          </w:tcPr>
          <w:p w14:paraId="2F5585AB">
            <w:pPr>
              <w:adjustRightInd w:val="0"/>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期末余额</w:t>
            </w:r>
          </w:p>
        </w:tc>
      </w:tr>
      <w:tr w14:paraId="2F874D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tcBorders>
            <w:vAlign w:val="center"/>
          </w:tcPr>
          <w:p w14:paraId="347E27CD">
            <w:pPr>
              <w:rPr>
                <w:rFonts w:ascii="Arial Narrow" w:hAnsi="Arial Narrow" w:eastAsia="仿宋_GB2312"/>
              </w:rPr>
            </w:pPr>
            <w:r>
              <w:rPr>
                <w:rFonts w:ascii="Arial Narrow" w:hAnsi="Arial Narrow" w:eastAsia="仿宋_GB2312"/>
              </w:rPr>
              <w:t>股本溢价</w:t>
            </w:r>
          </w:p>
        </w:tc>
        <w:tc>
          <w:tcPr>
            <w:tcW w:w="1000" w:type="pct"/>
            <w:tcBorders>
              <w:top w:val="single" w:color="auto" w:sz="4" w:space="0"/>
            </w:tcBorders>
            <w:vAlign w:val="center"/>
          </w:tcPr>
          <w:p w14:paraId="66C9B96A">
            <w:pPr>
              <w:jc w:val="right"/>
              <w:rPr>
                <w:rFonts w:ascii="Arial Narrow" w:hAnsi="Arial Narrow" w:eastAsia="仿宋_GB2312"/>
              </w:rPr>
            </w:pPr>
          </w:p>
        </w:tc>
        <w:tc>
          <w:tcPr>
            <w:tcW w:w="1000" w:type="pct"/>
            <w:tcBorders>
              <w:top w:val="single" w:color="auto" w:sz="4" w:space="0"/>
            </w:tcBorders>
            <w:vAlign w:val="center"/>
          </w:tcPr>
          <w:p w14:paraId="63DAFE75">
            <w:pPr>
              <w:jc w:val="right"/>
              <w:rPr>
                <w:rFonts w:ascii="Arial Narrow" w:hAnsi="Arial Narrow" w:eastAsia="仿宋_GB2312"/>
              </w:rPr>
            </w:pPr>
          </w:p>
        </w:tc>
        <w:tc>
          <w:tcPr>
            <w:tcW w:w="1000" w:type="pct"/>
            <w:tcBorders>
              <w:top w:val="single" w:color="auto" w:sz="4" w:space="0"/>
            </w:tcBorders>
            <w:vAlign w:val="center"/>
          </w:tcPr>
          <w:p w14:paraId="6360BE5F">
            <w:pPr>
              <w:jc w:val="right"/>
              <w:rPr>
                <w:rFonts w:ascii="Arial Narrow" w:hAnsi="Arial Narrow" w:eastAsia="仿宋_GB2312"/>
              </w:rPr>
            </w:pPr>
          </w:p>
        </w:tc>
        <w:tc>
          <w:tcPr>
            <w:tcW w:w="1000" w:type="pct"/>
            <w:tcBorders>
              <w:top w:val="single" w:color="auto" w:sz="4" w:space="0"/>
            </w:tcBorders>
            <w:vAlign w:val="center"/>
          </w:tcPr>
          <w:p w14:paraId="1174239F">
            <w:pPr>
              <w:jc w:val="right"/>
              <w:rPr>
                <w:rFonts w:ascii="Arial Narrow" w:hAnsi="Arial Narrow" w:eastAsia="仿宋_GB2312"/>
              </w:rPr>
            </w:pPr>
          </w:p>
        </w:tc>
      </w:tr>
      <w:tr w14:paraId="28731C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bottom w:val="single" w:color="auto" w:sz="4" w:space="0"/>
            </w:tcBorders>
            <w:vAlign w:val="center"/>
          </w:tcPr>
          <w:p w14:paraId="74C160EE">
            <w:pPr>
              <w:rPr>
                <w:rFonts w:ascii="Arial Narrow" w:hAnsi="Arial Narrow" w:eastAsia="仿宋_GB2312"/>
              </w:rPr>
            </w:pPr>
            <w:r>
              <w:rPr>
                <w:rFonts w:ascii="Arial Narrow" w:hAnsi="Arial Narrow" w:eastAsia="仿宋_GB2312"/>
              </w:rPr>
              <w:t>其他资本公积</w:t>
            </w:r>
          </w:p>
        </w:tc>
        <w:tc>
          <w:tcPr>
            <w:tcW w:w="1000" w:type="pct"/>
            <w:tcBorders>
              <w:bottom w:val="single" w:color="auto" w:sz="4" w:space="0"/>
            </w:tcBorders>
            <w:vAlign w:val="center"/>
          </w:tcPr>
          <w:p w14:paraId="39B07D07">
            <w:pPr>
              <w:jc w:val="right"/>
              <w:rPr>
                <w:rFonts w:ascii="Arial Narrow" w:hAnsi="Arial Narrow" w:eastAsia="仿宋_GB2312"/>
              </w:rPr>
            </w:pPr>
          </w:p>
        </w:tc>
        <w:tc>
          <w:tcPr>
            <w:tcW w:w="1000" w:type="pct"/>
            <w:tcBorders>
              <w:bottom w:val="single" w:color="auto" w:sz="4" w:space="0"/>
            </w:tcBorders>
            <w:vAlign w:val="center"/>
          </w:tcPr>
          <w:p w14:paraId="42B9450B">
            <w:pPr>
              <w:jc w:val="right"/>
              <w:rPr>
                <w:rFonts w:ascii="Arial Narrow" w:hAnsi="Arial Narrow" w:eastAsia="仿宋_GB2312"/>
              </w:rPr>
            </w:pPr>
          </w:p>
        </w:tc>
        <w:tc>
          <w:tcPr>
            <w:tcW w:w="1000" w:type="pct"/>
            <w:tcBorders>
              <w:bottom w:val="single" w:color="auto" w:sz="4" w:space="0"/>
            </w:tcBorders>
            <w:vAlign w:val="center"/>
          </w:tcPr>
          <w:p w14:paraId="589A861F">
            <w:pPr>
              <w:jc w:val="right"/>
              <w:rPr>
                <w:rFonts w:ascii="Arial Narrow" w:hAnsi="Arial Narrow" w:eastAsia="仿宋_GB2312"/>
              </w:rPr>
            </w:pPr>
          </w:p>
        </w:tc>
        <w:tc>
          <w:tcPr>
            <w:tcW w:w="1000" w:type="pct"/>
            <w:tcBorders>
              <w:bottom w:val="single" w:color="auto" w:sz="4" w:space="0"/>
            </w:tcBorders>
            <w:vAlign w:val="center"/>
          </w:tcPr>
          <w:p w14:paraId="3B1825E9">
            <w:pPr>
              <w:jc w:val="right"/>
              <w:rPr>
                <w:rFonts w:ascii="Arial Narrow" w:hAnsi="Arial Narrow" w:eastAsia="仿宋_GB2312"/>
              </w:rPr>
            </w:pPr>
          </w:p>
        </w:tc>
      </w:tr>
      <w:tr w14:paraId="39F60D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bottom w:val="single" w:color="auto" w:sz="8" w:space="0"/>
            </w:tcBorders>
            <w:vAlign w:val="center"/>
          </w:tcPr>
          <w:p w14:paraId="631A72C8">
            <w:pPr>
              <w:rPr>
                <w:rFonts w:ascii="Arial Narrow" w:hAnsi="Arial Narrow" w:eastAsia="仿宋_GB2312"/>
                <w:b/>
                <w:bCs/>
              </w:rPr>
            </w:pPr>
            <w:r>
              <w:rPr>
                <w:rFonts w:ascii="Arial Narrow" w:hAnsi="Arial Narrow" w:eastAsia="仿宋_GB2312"/>
                <w:b/>
                <w:bCs/>
              </w:rPr>
              <w:t>合  计</w:t>
            </w:r>
          </w:p>
        </w:tc>
        <w:tc>
          <w:tcPr>
            <w:tcW w:w="1000" w:type="pct"/>
            <w:tcBorders>
              <w:top w:val="single" w:color="auto" w:sz="4" w:space="0"/>
              <w:bottom w:val="single" w:color="auto" w:sz="8" w:space="0"/>
            </w:tcBorders>
            <w:vAlign w:val="center"/>
          </w:tcPr>
          <w:p w14:paraId="08B259A5">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3D25D380">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6F2FB70E">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148E80F6">
            <w:pPr>
              <w:jc w:val="right"/>
              <w:rPr>
                <w:rFonts w:ascii="Arial Narrow" w:hAnsi="Arial Narrow" w:eastAsia="仿宋_GB2312"/>
                <w:b/>
                <w:bCs/>
              </w:rPr>
            </w:pPr>
          </w:p>
        </w:tc>
      </w:tr>
    </w:tbl>
    <w:p w14:paraId="6D2B869F">
      <w:pPr>
        <w:snapToGrid w:val="0"/>
        <w:spacing w:before="192" w:beforeLines="80"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w:t>
      </w:r>
      <w:r>
        <w:rPr>
          <w:rFonts w:hint="eastAsia" w:ascii="Arial Narrow" w:hAnsi="Arial Narrow" w:eastAsia="仿宋_GB2312"/>
          <w:bCs/>
          <w:color w:val="0000FF"/>
          <w:sz w:val="24"/>
          <w:szCs w:val="24"/>
        </w:rPr>
        <w:t>说明</w:t>
      </w:r>
      <w:r>
        <w:rPr>
          <w:rFonts w:ascii="Arial Narrow" w:hAnsi="Arial Narrow" w:eastAsia="仿宋_GB2312"/>
          <w:bCs/>
          <w:color w:val="0000FF"/>
          <w:sz w:val="24"/>
          <w:szCs w:val="24"/>
        </w:rPr>
        <w:t>资本公积变动的原因、依据）</w:t>
      </w:r>
    </w:p>
    <w:p w14:paraId="39D8681D">
      <w:pPr>
        <w:snapToGrid w:val="0"/>
        <w:spacing w:before="192" w:beforeLines="80"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w:t>
      </w:r>
      <w:r>
        <w:rPr>
          <w:rFonts w:hint="eastAsia" w:ascii="Arial Narrow" w:hAnsi="Arial Narrow" w:eastAsia="仿宋_GB2312"/>
          <w:bCs/>
          <w:color w:val="0000FF"/>
          <w:sz w:val="24"/>
          <w:szCs w:val="24"/>
        </w:rPr>
        <w:t>说明</w:t>
      </w:r>
      <w:r>
        <w:rPr>
          <w:rFonts w:ascii="Arial Narrow" w:hAnsi="Arial Narrow" w:eastAsia="仿宋_GB2312"/>
          <w:bCs/>
          <w:color w:val="0000FF"/>
          <w:sz w:val="24"/>
          <w:szCs w:val="24"/>
        </w:rPr>
        <w:t>资本公积转增股本履行的法律程序及有关决议）</w:t>
      </w:r>
    </w:p>
    <w:p w14:paraId="3907CFA4">
      <w:r>
        <w:t>##/SECTION:五、55##</w:t>
      </w:r>
    </w:p>
    <w:p w14:paraId="4EBC50C8">
      <w:r>
        <w:t>##SECTION:五、56##</w:t>
      </w:r>
    </w:p>
    <w:p w14:paraId="3E1EFF2C">
      <w:pPr>
        <w:pStyle w:val="3"/>
      </w:pPr>
      <w:r>
        <w:t>库存股</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13"/>
        <w:gridCol w:w="1713"/>
        <w:gridCol w:w="1713"/>
        <w:gridCol w:w="1713"/>
        <w:gridCol w:w="1714"/>
      </w:tblGrid>
      <w:tr w14:paraId="415A65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00" w:type="pct"/>
            <w:tcBorders>
              <w:top w:val="single" w:color="auto" w:sz="8" w:space="0"/>
              <w:bottom w:val="single" w:color="auto" w:sz="4" w:space="0"/>
            </w:tcBorders>
            <w:vAlign w:val="center"/>
          </w:tcPr>
          <w:p w14:paraId="462FFE45">
            <w:pPr>
              <w:adjustRightInd w:val="0"/>
              <w:snapToGrid w:val="0"/>
              <w:ind w:right="480"/>
              <w:rPr>
                <w:rFonts w:ascii="Arial Narrow" w:hAnsi="Arial Narrow" w:eastAsia="仿宋_GB2312" w:cs="Arial"/>
                <w:b/>
                <w:color w:val="000000"/>
                <w:szCs w:val="21"/>
              </w:rPr>
            </w:pPr>
            <w:r>
              <w:rPr>
                <w:rFonts w:ascii="Arial Narrow" w:hAnsi="Arial Narrow" w:eastAsia="仿宋_GB2312" w:cs="Arial"/>
                <w:b/>
                <w:color w:val="000000"/>
                <w:szCs w:val="21"/>
              </w:rPr>
              <w:t>项  目</w:t>
            </w:r>
          </w:p>
        </w:tc>
        <w:tc>
          <w:tcPr>
            <w:tcW w:w="1000" w:type="pct"/>
            <w:tcBorders>
              <w:top w:val="single" w:color="auto" w:sz="8" w:space="0"/>
              <w:bottom w:val="single" w:color="auto" w:sz="4" w:space="0"/>
            </w:tcBorders>
            <w:vAlign w:val="center"/>
          </w:tcPr>
          <w:p w14:paraId="3A3A7B40">
            <w:pPr>
              <w:adjustRightInd w:val="0"/>
              <w:snapToGrid w:val="0"/>
              <w:ind w:right="35"/>
              <w:jc w:val="right"/>
              <w:rPr>
                <w:rFonts w:ascii="Arial Narrow" w:hAnsi="Arial Narrow" w:eastAsia="仿宋_GB2312" w:cs="Arial"/>
                <w:b/>
                <w:szCs w:val="21"/>
                <w:lang w:val="en-GB"/>
              </w:rPr>
            </w:pPr>
            <w:r>
              <w:rPr>
                <w:rFonts w:hint="eastAsia" w:ascii="Arial Narrow" w:hAnsi="Arial Narrow" w:eastAsia="仿宋_GB2312" w:cs="Arial"/>
                <w:b/>
                <w:color w:val="000000"/>
                <w:szCs w:val="21"/>
              </w:rPr>
              <w:t>期初</w:t>
            </w:r>
            <w:r>
              <w:rPr>
                <w:rFonts w:ascii="Arial Narrow" w:hAnsi="Arial Narrow" w:eastAsia="仿宋_GB2312" w:cs="Arial"/>
                <w:b/>
                <w:color w:val="000000"/>
                <w:szCs w:val="21"/>
              </w:rPr>
              <w:t>余额</w:t>
            </w:r>
          </w:p>
        </w:tc>
        <w:tc>
          <w:tcPr>
            <w:tcW w:w="1000" w:type="pct"/>
            <w:tcBorders>
              <w:top w:val="single" w:color="auto" w:sz="8" w:space="0"/>
              <w:bottom w:val="single" w:color="auto" w:sz="4" w:space="0"/>
            </w:tcBorders>
            <w:vAlign w:val="center"/>
          </w:tcPr>
          <w:p w14:paraId="70972C73">
            <w:pPr>
              <w:adjustRightInd w:val="0"/>
              <w:snapToGrid w:val="0"/>
              <w:jc w:val="right"/>
              <w:rPr>
                <w:rFonts w:ascii="Arial Narrow" w:hAnsi="Arial Narrow" w:eastAsia="仿宋_GB2312"/>
                <w:b/>
                <w:szCs w:val="21"/>
                <w:lang w:val="en-GB"/>
              </w:rPr>
            </w:pPr>
            <w:r>
              <w:rPr>
                <w:rFonts w:ascii="Arial Narrow" w:hAnsi="Arial Narrow" w:eastAsia="仿宋_GB2312"/>
                <w:b/>
                <w:szCs w:val="21"/>
                <w:lang w:val="en-GB"/>
              </w:rPr>
              <w:t>本期增加</w:t>
            </w:r>
          </w:p>
        </w:tc>
        <w:tc>
          <w:tcPr>
            <w:tcW w:w="1000" w:type="pct"/>
            <w:tcBorders>
              <w:top w:val="single" w:color="auto" w:sz="8" w:space="0"/>
              <w:bottom w:val="single" w:color="auto" w:sz="4" w:space="0"/>
            </w:tcBorders>
            <w:vAlign w:val="center"/>
          </w:tcPr>
          <w:p w14:paraId="72912EB0">
            <w:pPr>
              <w:adjustRightInd w:val="0"/>
              <w:snapToGrid w:val="0"/>
              <w:jc w:val="right"/>
              <w:rPr>
                <w:rFonts w:ascii="Arial Narrow" w:hAnsi="Arial Narrow" w:eastAsia="仿宋_GB2312"/>
                <w:b/>
                <w:szCs w:val="21"/>
                <w:lang w:val="en-GB"/>
              </w:rPr>
            </w:pPr>
            <w:r>
              <w:rPr>
                <w:rFonts w:ascii="Arial Narrow" w:hAnsi="Arial Narrow" w:eastAsia="仿宋_GB2312"/>
                <w:b/>
                <w:szCs w:val="21"/>
                <w:lang w:val="en-GB"/>
              </w:rPr>
              <w:t>本期减少</w:t>
            </w:r>
          </w:p>
        </w:tc>
        <w:tc>
          <w:tcPr>
            <w:tcW w:w="1000" w:type="pct"/>
            <w:tcBorders>
              <w:top w:val="single" w:color="auto" w:sz="8" w:space="0"/>
              <w:bottom w:val="single" w:color="auto" w:sz="4" w:space="0"/>
            </w:tcBorders>
            <w:vAlign w:val="center"/>
          </w:tcPr>
          <w:p w14:paraId="46B8F9F7">
            <w:pPr>
              <w:adjustRightInd w:val="0"/>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期末余额</w:t>
            </w:r>
          </w:p>
        </w:tc>
      </w:tr>
      <w:tr w14:paraId="5702DF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bottom w:val="nil"/>
            </w:tcBorders>
            <w:vAlign w:val="center"/>
          </w:tcPr>
          <w:p w14:paraId="43F2DC1F">
            <w:pPr>
              <w:rPr>
                <w:rFonts w:ascii="Arial Narrow" w:hAnsi="Arial Narrow" w:eastAsia="仿宋_GB2312"/>
              </w:rPr>
            </w:pPr>
          </w:p>
        </w:tc>
        <w:tc>
          <w:tcPr>
            <w:tcW w:w="1000" w:type="pct"/>
            <w:tcBorders>
              <w:top w:val="single" w:color="auto" w:sz="4" w:space="0"/>
              <w:bottom w:val="nil"/>
            </w:tcBorders>
            <w:vAlign w:val="center"/>
          </w:tcPr>
          <w:p w14:paraId="56F367F4">
            <w:pPr>
              <w:jc w:val="right"/>
              <w:rPr>
                <w:rFonts w:ascii="Arial Narrow" w:hAnsi="Arial Narrow" w:eastAsia="仿宋_GB2312"/>
              </w:rPr>
            </w:pPr>
          </w:p>
        </w:tc>
        <w:tc>
          <w:tcPr>
            <w:tcW w:w="1000" w:type="pct"/>
            <w:tcBorders>
              <w:top w:val="single" w:color="auto" w:sz="4" w:space="0"/>
              <w:bottom w:val="nil"/>
            </w:tcBorders>
            <w:vAlign w:val="center"/>
          </w:tcPr>
          <w:p w14:paraId="52E7DB8C">
            <w:pPr>
              <w:jc w:val="right"/>
              <w:rPr>
                <w:rFonts w:ascii="Arial Narrow" w:hAnsi="Arial Narrow" w:eastAsia="仿宋_GB2312"/>
              </w:rPr>
            </w:pPr>
          </w:p>
        </w:tc>
        <w:tc>
          <w:tcPr>
            <w:tcW w:w="1000" w:type="pct"/>
            <w:tcBorders>
              <w:top w:val="single" w:color="auto" w:sz="4" w:space="0"/>
              <w:bottom w:val="nil"/>
            </w:tcBorders>
            <w:vAlign w:val="center"/>
          </w:tcPr>
          <w:p w14:paraId="23DE76E2">
            <w:pPr>
              <w:jc w:val="right"/>
              <w:rPr>
                <w:rFonts w:ascii="Arial Narrow" w:hAnsi="Arial Narrow" w:eastAsia="仿宋_GB2312"/>
              </w:rPr>
            </w:pPr>
          </w:p>
        </w:tc>
        <w:tc>
          <w:tcPr>
            <w:tcW w:w="1000" w:type="pct"/>
            <w:tcBorders>
              <w:top w:val="single" w:color="auto" w:sz="4" w:space="0"/>
              <w:bottom w:val="nil"/>
            </w:tcBorders>
            <w:vAlign w:val="center"/>
          </w:tcPr>
          <w:p w14:paraId="28837A98">
            <w:pPr>
              <w:jc w:val="right"/>
              <w:rPr>
                <w:rFonts w:ascii="Arial Narrow" w:hAnsi="Arial Narrow" w:eastAsia="仿宋_GB2312"/>
              </w:rPr>
            </w:pPr>
          </w:p>
        </w:tc>
      </w:tr>
      <w:tr w14:paraId="54275A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nil"/>
              <w:bottom w:val="nil"/>
            </w:tcBorders>
            <w:vAlign w:val="center"/>
          </w:tcPr>
          <w:p w14:paraId="24423A02">
            <w:pPr>
              <w:rPr>
                <w:rFonts w:ascii="Arial Narrow" w:hAnsi="Arial Narrow" w:eastAsia="仿宋_GB2312"/>
              </w:rPr>
            </w:pPr>
          </w:p>
        </w:tc>
        <w:tc>
          <w:tcPr>
            <w:tcW w:w="1000" w:type="pct"/>
            <w:tcBorders>
              <w:top w:val="nil"/>
              <w:bottom w:val="nil"/>
            </w:tcBorders>
            <w:vAlign w:val="center"/>
          </w:tcPr>
          <w:p w14:paraId="1BB8174D">
            <w:pPr>
              <w:jc w:val="right"/>
              <w:rPr>
                <w:rFonts w:ascii="Arial Narrow" w:hAnsi="Arial Narrow" w:eastAsia="仿宋_GB2312"/>
              </w:rPr>
            </w:pPr>
          </w:p>
        </w:tc>
        <w:tc>
          <w:tcPr>
            <w:tcW w:w="1000" w:type="pct"/>
            <w:tcBorders>
              <w:top w:val="nil"/>
              <w:bottom w:val="nil"/>
            </w:tcBorders>
            <w:vAlign w:val="center"/>
          </w:tcPr>
          <w:p w14:paraId="00629DC6">
            <w:pPr>
              <w:jc w:val="right"/>
              <w:rPr>
                <w:rFonts w:ascii="Arial Narrow" w:hAnsi="Arial Narrow" w:eastAsia="仿宋_GB2312"/>
              </w:rPr>
            </w:pPr>
          </w:p>
        </w:tc>
        <w:tc>
          <w:tcPr>
            <w:tcW w:w="1000" w:type="pct"/>
            <w:tcBorders>
              <w:top w:val="nil"/>
              <w:bottom w:val="nil"/>
            </w:tcBorders>
            <w:vAlign w:val="center"/>
          </w:tcPr>
          <w:p w14:paraId="624B5C44">
            <w:pPr>
              <w:jc w:val="right"/>
              <w:rPr>
                <w:rFonts w:ascii="Arial Narrow" w:hAnsi="Arial Narrow" w:eastAsia="仿宋_GB2312"/>
              </w:rPr>
            </w:pPr>
          </w:p>
        </w:tc>
        <w:tc>
          <w:tcPr>
            <w:tcW w:w="1000" w:type="pct"/>
            <w:tcBorders>
              <w:top w:val="nil"/>
              <w:bottom w:val="nil"/>
            </w:tcBorders>
            <w:vAlign w:val="center"/>
          </w:tcPr>
          <w:p w14:paraId="001F8469">
            <w:pPr>
              <w:jc w:val="right"/>
              <w:rPr>
                <w:rFonts w:ascii="Arial Narrow" w:hAnsi="Arial Narrow" w:eastAsia="仿宋_GB2312"/>
              </w:rPr>
            </w:pPr>
          </w:p>
        </w:tc>
      </w:tr>
      <w:tr w14:paraId="753FDE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nil"/>
              <w:bottom w:val="single" w:color="auto" w:sz="4" w:space="0"/>
            </w:tcBorders>
            <w:vAlign w:val="center"/>
          </w:tcPr>
          <w:p w14:paraId="0F20B228">
            <w:pPr>
              <w:rPr>
                <w:rFonts w:ascii="Arial Narrow" w:hAnsi="Arial Narrow" w:eastAsia="仿宋_GB2312"/>
              </w:rPr>
            </w:pPr>
          </w:p>
        </w:tc>
        <w:tc>
          <w:tcPr>
            <w:tcW w:w="1000" w:type="pct"/>
            <w:tcBorders>
              <w:top w:val="nil"/>
              <w:bottom w:val="single" w:color="auto" w:sz="4" w:space="0"/>
            </w:tcBorders>
            <w:vAlign w:val="center"/>
          </w:tcPr>
          <w:p w14:paraId="745F6D16">
            <w:pPr>
              <w:jc w:val="right"/>
              <w:rPr>
                <w:rFonts w:ascii="Arial Narrow" w:hAnsi="Arial Narrow" w:eastAsia="仿宋_GB2312"/>
              </w:rPr>
            </w:pPr>
          </w:p>
        </w:tc>
        <w:tc>
          <w:tcPr>
            <w:tcW w:w="1000" w:type="pct"/>
            <w:tcBorders>
              <w:top w:val="nil"/>
              <w:bottom w:val="single" w:color="auto" w:sz="4" w:space="0"/>
            </w:tcBorders>
            <w:vAlign w:val="center"/>
          </w:tcPr>
          <w:p w14:paraId="0BE8ECEA">
            <w:pPr>
              <w:jc w:val="right"/>
              <w:rPr>
                <w:rFonts w:ascii="Arial Narrow" w:hAnsi="Arial Narrow" w:eastAsia="仿宋_GB2312"/>
              </w:rPr>
            </w:pPr>
          </w:p>
        </w:tc>
        <w:tc>
          <w:tcPr>
            <w:tcW w:w="1000" w:type="pct"/>
            <w:tcBorders>
              <w:top w:val="nil"/>
              <w:bottom w:val="single" w:color="auto" w:sz="4" w:space="0"/>
            </w:tcBorders>
            <w:vAlign w:val="center"/>
          </w:tcPr>
          <w:p w14:paraId="01D593AB">
            <w:pPr>
              <w:jc w:val="right"/>
              <w:rPr>
                <w:rFonts w:ascii="Arial Narrow" w:hAnsi="Arial Narrow" w:eastAsia="仿宋_GB2312"/>
              </w:rPr>
            </w:pPr>
          </w:p>
        </w:tc>
        <w:tc>
          <w:tcPr>
            <w:tcW w:w="1000" w:type="pct"/>
            <w:tcBorders>
              <w:top w:val="nil"/>
              <w:bottom w:val="single" w:color="auto" w:sz="4" w:space="0"/>
            </w:tcBorders>
            <w:vAlign w:val="center"/>
          </w:tcPr>
          <w:p w14:paraId="798EC59C">
            <w:pPr>
              <w:jc w:val="right"/>
              <w:rPr>
                <w:rFonts w:ascii="Arial Narrow" w:hAnsi="Arial Narrow" w:eastAsia="仿宋_GB2312"/>
              </w:rPr>
            </w:pPr>
          </w:p>
        </w:tc>
      </w:tr>
      <w:tr w14:paraId="211F67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bottom w:val="single" w:color="auto" w:sz="8" w:space="0"/>
            </w:tcBorders>
            <w:vAlign w:val="center"/>
          </w:tcPr>
          <w:p w14:paraId="04CCABF5">
            <w:pPr>
              <w:rPr>
                <w:rFonts w:ascii="Arial Narrow" w:hAnsi="Arial Narrow" w:eastAsia="仿宋_GB2312"/>
                <w:b/>
              </w:rPr>
            </w:pPr>
            <w:r>
              <w:rPr>
                <w:rFonts w:hint="eastAsia" w:ascii="Arial Narrow" w:hAnsi="Arial Narrow" w:eastAsia="仿宋_GB2312"/>
                <w:b/>
              </w:rPr>
              <w:t>合  计</w:t>
            </w:r>
          </w:p>
        </w:tc>
        <w:tc>
          <w:tcPr>
            <w:tcW w:w="1000" w:type="pct"/>
            <w:tcBorders>
              <w:top w:val="single" w:color="auto" w:sz="4" w:space="0"/>
              <w:bottom w:val="single" w:color="auto" w:sz="8" w:space="0"/>
            </w:tcBorders>
            <w:vAlign w:val="center"/>
          </w:tcPr>
          <w:p w14:paraId="3AED9339">
            <w:pPr>
              <w:jc w:val="right"/>
              <w:rPr>
                <w:rFonts w:ascii="Arial Narrow" w:hAnsi="Arial Narrow" w:eastAsia="仿宋_GB2312"/>
                <w:b/>
              </w:rPr>
            </w:pPr>
          </w:p>
        </w:tc>
        <w:tc>
          <w:tcPr>
            <w:tcW w:w="1000" w:type="pct"/>
            <w:tcBorders>
              <w:top w:val="single" w:color="auto" w:sz="4" w:space="0"/>
              <w:bottom w:val="single" w:color="auto" w:sz="8" w:space="0"/>
            </w:tcBorders>
            <w:vAlign w:val="center"/>
          </w:tcPr>
          <w:p w14:paraId="4735B48B">
            <w:pPr>
              <w:jc w:val="right"/>
              <w:rPr>
                <w:rFonts w:ascii="Arial Narrow" w:hAnsi="Arial Narrow" w:eastAsia="仿宋_GB2312"/>
                <w:b/>
              </w:rPr>
            </w:pPr>
          </w:p>
        </w:tc>
        <w:tc>
          <w:tcPr>
            <w:tcW w:w="1000" w:type="pct"/>
            <w:tcBorders>
              <w:top w:val="single" w:color="auto" w:sz="4" w:space="0"/>
              <w:bottom w:val="single" w:color="auto" w:sz="8" w:space="0"/>
            </w:tcBorders>
            <w:vAlign w:val="center"/>
          </w:tcPr>
          <w:p w14:paraId="725C133B">
            <w:pPr>
              <w:jc w:val="right"/>
              <w:rPr>
                <w:rFonts w:ascii="Arial Narrow" w:hAnsi="Arial Narrow" w:eastAsia="仿宋_GB2312"/>
                <w:b/>
              </w:rPr>
            </w:pPr>
          </w:p>
        </w:tc>
        <w:tc>
          <w:tcPr>
            <w:tcW w:w="1000" w:type="pct"/>
            <w:tcBorders>
              <w:top w:val="single" w:color="auto" w:sz="4" w:space="0"/>
              <w:bottom w:val="single" w:color="auto" w:sz="8" w:space="0"/>
            </w:tcBorders>
            <w:vAlign w:val="center"/>
          </w:tcPr>
          <w:p w14:paraId="515ABD5D">
            <w:pPr>
              <w:jc w:val="right"/>
              <w:rPr>
                <w:rFonts w:ascii="Arial Narrow" w:hAnsi="Arial Narrow" w:eastAsia="仿宋_GB2312"/>
                <w:b/>
              </w:rPr>
            </w:pPr>
          </w:p>
        </w:tc>
      </w:tr>
    </w:tbl>
    <w:p w14:paraId="2A5722A0">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（披露以下信息：</w:t>
      </w:r>
    </w:p>
    <w:p w14:paraId="3AB6CD1E">
      <w:pPr>
        <w:snapToGrid w:val="0"/>
        <w:spacing w:before="120" w:beforeLines="50"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（1）库存股变动情况及原因。回购本公司股份的原因及对应的库存股成本确定方法；</w:t>
      </w:r>
    </w:p>
    <w:p w14:paraId="11E7D9E8">
      <w:pPr>
        <w:snapToGrid w:val="0"/>
        <w:spacing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（2）因库存股注销而减少的股本；</w:t>
      </w:r>
    </w:p>
    <w:p w14:paraId="069F633D">
      <w:pPr>
        <w:snapToGrid w:val="0"/>
        <w:spacing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（3）注销的库存股成本高于对应股本成本的，披露依次冲减的资本公积、盈余公积、未分配利润的金额；注销的库存股成本低于对应股本成本的，披露增加的资本公积金额；</w:t>
      </w:r>
    </w:p>
    <w:p w14:paraId="2BAED95A">
      <w:pPr>
        <w:snapToGrid w:val="0"/>
        <w:spacing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（4）库存股转让时，转让收入高于库存股成本的，披露增加的资本公积金额；转让收入低于库存股成本的，披露依次冲减的资本公积、盈余公积、未分配利润的金额；</w:t>
      </w:r>
    </w:p>
    <w:p w14:paraId="6DD52264">
      <w:pPr>
        <w:snapToGrid w:val="0"/>
        <w:spacing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（5</w:t>
      </w:r>
      <w:r>
        <w:rPr>
          <w:rFonts w:hint="eastAsia" w:ascii="Arial Narrow" w:hAnsi="Arial Narrow" w:eastAsia="仿宋_GB2312"/>
          <w:bCs/>
          <w:color w:val="0000FF"/>
          <w:sz w:val="24"/>
          <w:szCs w:val="24"/>
        </w:rPr>
        <w:t>）因实行股权激励回购本公司股份的，应披露本期回购股份占本公司已发行股份的总比例和累计库存股占已发行股份的总比例。</w:t>
      </w:r>
      <w:r>
        <w:rPr>
          <w:rFonts w:hint="eastAsia" w:ascii="Arial Narrow" w:hAnsi="Arial Narrow" w:eastAsia="仿宋_GB2312"/>
          <w:color w:val="0000FF"/>
          <w:sz w:val="24"/>
          <w:szCs w:val="24"/>
        </w:rPr>
        <w:t>）</w:t>
      </w:r>
    </w:p>
    <w:p w14:paraId="3AF94750">
      <w:r>
        <w:t>##/SECTION:五、56##</w:t>
      </w:r>
    </w:p>
    <w:p w14:paraId="5E60B7EA">
      <w:r>
        <w:t>##SECTION:五、57##</w:t>
      </w:r>
    </w:p>
    <w:p w14:paraId="24954839">
      <w:pPr>
        <w:pStyle w:val="3"/>
      </w:pPr>
      <w:r>
        <w:t>其他综合收益</w:t>
      </w:r>
    </w:p>
    <w:p w14:paraId="48806965">
      <w:pPr>
        <w:snapToGrid w:val="0"/>
        <w:spacing w:before="120" w:beforeLines="50" w:after="216" w:afterLines="90"/>
      </w:pPr>
      <w:r>
        <w:rPr>
          <w:rFonts w:hint="eastAsia" w:ascii="Arial Narrow" w:hAnsi="Arial Narrow" w:eastAsia="仿宋_GB2312"/>
          <w:sz w:val="24"/>
          <w:szCs w:val="24"/>
        </w:rPr>
        <w:t>资产负债表中归属于母公司的其他综合收益：</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363"/>
        <w:gridCol w:w="1311"/>
        <w:gridCol w:w="1898"/>
        <w:gridCol w:w="1665"/>
        <w:gridCol w:w="1329"/>
      </w:tblGrid>
      <w:tr w14:paraId="7B351A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79" w:type="pct"/>
            <w:vMerge w:val="restart"/>
            <w:tcBorders>
              <w:top w:val="single" w:color="auto" w:sz="8" w:space="0"/>
              <w:left w:val="nil"/>
              <w:bottom w:val="nil"/>
              <w:right w:val="nil"/>
            </w:tcBorders>
            <w:shd w:val="clear" w:color="auto" w:fill="auto"/>
            <w:vAlign w:val="center"/>
          </w:tcPr>
          <w:p w14:paraId="0E0069C8">
            <w:pP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项  目</w:t>
            </w:r>
          </w:p>
        </w:tc>
        <w:tc>
          <w:tcPr>
            <w:tcW w:w="765" w:type="pct"/>
            <w:vMerge w:val="restart"/>
            <w:tcBorders>
              <w:top w:val="single" w:color="auto" w:sz="8" w:space="0"/>
              <w:left w:val="nil"/>
              <w:bottom w:val="nil"/>
              <w:right w:val="nil"/>
            </w:tcBorders>
            <w:shd w:val="clear" w:color="auto" w:fill="auto"/>
            <w:vAlign w:val="center"/>
          </w:tcPr>
          <w:p w14:paraId="40E6E48A">
            <w:pPr>
              <w:jc w:val="right"/>
              <w:rPr>
                <w:rFonts w:ascii="Arial Narrow" w:hAnsi="Arial Narrow" w:eastAsia="仿宋_GB2312"/>
                <w:b/>
                <w:color w:val="000000"/>
                <w:sz w:val="18"/>
                <w:szCs w:val="18"/>
                <w:lang w:val="en-GB"/>
              </w:rPr>
            </w:pPr>
            <w:r>
              <w:rPr>
                <w:rFonts w:hint="eastAsia" w:ascii="Arial Narrow" w:hAnsi="Arial Narrow" w:eastAsia="仿宋_GB2312"/>
                <w:b/>
                <w:color w:val="000000"/>
                <w:sz w:val="18"/>
                <w:szCs w:val="18"/>
                <w:lang w:val="en-GB"/>
              </w:rPr>
              <w:t>期初</w:t>
            </w:r>
            <w:r>
              <w:rPr>
                <w:rFonts w:ascii="Arial Narrow" w:hAnsi="Arial Narrow" w:eastAsia="仿宋_GB2312"/>
                <w:b/>
                <w:color w:val="000000"/>
                <w:sz w:val="18"/>
                <w:szCs w:val="18"/>
                <w:lang w:val="en-GB"/>
              </w:rPr>
              <w:t>余额</w:t>
            </w:r>
          </w:p>
          <w:p w14:paraId="74DA5586">
            <w:pPr>
              <w:jc w:val="right"/>
              <w:rPr>
                <w:rFonts w:ascii="Arial Narrow" w:hAnsi="Arial Narrow" w:eastAsia="仿宋_GB2312"/>
                <w:b/>
                <w:color w:val="0000FF"/>
                <w:sz w:val="18"/>
                <w:szCs w:val="18"/>
                <w:lang w:val="en-GB"/>
              </w:rPr>
            </w:pPr>
            <w:r>
              <w:rPr>
                <w:rFonts w:ascii="Arial Narrow" w:hAnsi="Arial Narrow" w:eastAsia="仿宋_GB2312"/>
                <w:b/>
                <w:color w:val="0000FF"/>
                <w:sz w:val="18"/>
                <w:szCs w:val="18"/>
                <w:lang w:val="en-GB"/>
              </w:rPr>
              <w:t>（1）</w:t>
            </w:r>
          </w:p>
        </w:tc>
        <w:tc>
          <w:tcPr>
            <w:tcW w:w="2080" w:type="pct"/>
            <w:gridSpan w:val="2"/>
            <w:tcBorders>
              <w:top w:val="single" w:color="auto" w:sz="8" w:space="0"/>
              <w:left w:val="nil"/>
              <w:bottom w:val="nil"/>
              <w:right w:val="nil"/>
            </w:tcBorders>
            <w:shd w:val="clear" w:color="auto" w:fill="auto"/>
            <w:vAlign w:val="center"/>
          </w:tcPr>
          <w:p w14:paraId="36600C40">
            <w:pPr>
              <w:jc w:val="cente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本期发生额</w:t>
            </w:r>
          </w:p>
        </w:tc>
        <w:tc>
          <w:tcPr>
            <w:tcW w:w="777" w:type="pct"/>
            <w:vMerge w:val="restart"/>
            <w:tcBorders>
              <w:top w:val="single" w:color="auto" w:sz="8" w:space="0"/>
              <w:left w:val="nil"/>
              <w:bottom w:val="nil"/>
              <w:right w:val="nil"/>
            </w:tcBorders>
            <w:shd w:val="clear" w:color="auto" w:fill="auto"/>
            <w:vAlign w:val="center"/>
          </w:tcPr>
          <w:p w14:paraId="3B4D05C8">
            <w:pPr>
              <w:jc w:val="right"/>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期末余额</w:t>
            </w:r>
          </w:p>
          <w:p w14:paraId="14E39E1A">
            <w:pPr>
              <w:jc w:val="right"/>
              <w:rPr>
                <w:rFonts w:ascii="Arial Narrow" w:hAnsi="Arial Narrow" w:eastAsia="仿宋_GB2312"/>
                <w:b/>
                <w:color w:val="0000FF"/>
                <w:sz w:val="18"/>
                <w:szCs w:val="18"/>
                <w:lang w:val="en-GB"/>
              </w:rPr>
            </w:pPr>
            <w:r>
              <w:rPr>
                <w:rFonts w:ascii="Arial Narrow" w:hAnsi="Arial Narrow" w:eastAsia="仿宋_GB2312"/>
                <w:b/>
                <w:color w:val="0000FF"/>
                <w:sz w:val="18"/>
                <w:szCs w:val="18"/>
                <w:lang w:val="en-GB"/>
              </w:rPr>
              <w:t>（4）=（1）+（2）</w:t>
            </w:r>
            <w:r>
              <w:rPr>
                <w:rFonts w:hint="eastAsia" w:ascii="Arial Narrow" w:hAnsi="Arial Narrow" w:eastAsia="仿宋_GB2312"/>
                <w:b/>
                <w:color w:val="0000FF"/>
                <w:sz w:val="18"/>
                <w:szCs w:val="18"/>
                <w:lang w:val="en-GB"/>
              </w:rPr>
              <w:t>-（3）</w:t>
            </w:r>
          </w:p>
        </w:tc>
      </w:tr>
      <w:tr w14:paraId="29DA62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79" w:type="pct"/>
            <w:vMerge w:val="continue"/>
            <w:tcBorders>
              <w:top w:val="nil"/>
              <w:left w:val="nil"/>
              <w:bottom w:val="single" w:color="auto" w:sz="4" w:space="0"/>
              <w:right w:val="nil"/>
            </w:tcBorders>
            <w:shd w:val="clear" w:color="auto" w:fill="auto"/>
            <w:vAlign w:val="center"/>
          </w:tcPr>
          <w:p w14:paraId="3F37E676">
            <w:pPr>
              <w:rPr>
                <w:rFonts w:ascii="Arial Narrow" w:hAnsi="Arial Narrow" w:eastAsia="仿宋_GB2312"/>
                <w:b/>
                <w:color w:val="000000"/>
                <w:sz w:val="18"/>
                <w:szCs w:val="18"/>
                <w:lang w:val="en-GB"/>
              </w:rPr>
            </w:pPr>
          </w:p>
        </w:tc>
        <w:tc>
          <w:tcPr>
            <w:tcW w:w="765" w:type="pct"/>
            <w:vMerge w:val="continue"/>
            <w:tcBorders>
              <w:top w:val="nil"/>
              <w:left w:val="nil"/>
              <w:bottom w:val="single" w:color="auto" w:sz="4" w:space="0"/>
              <w:right w:val="nil"/>
            </w:tcBorders>
            <w:shd w:val="clear" w:color="auto" w:fill="auto"/>
            <w:vAlign w:val="center"/>
          </w:tcPr>
          <w:p w14:paraId="5E91168E">
            <w:pPr>
              <w:jc w:val="right"/>
              <w:rPr>
                <w:rFonts w:ascii="Arial Narrow" w:hAnsi="Arial Narrow" w:eastAsia="仿宋_GB2312"/>
                <w:b/>
                <w:color w:val="000000"/>
                <w:sz w:val="18"/>
                <w:szCs w:val="18"/>
                <w:lang w:val="en-GB"/>
              </w:rPr>
            </w:pPr>
          </w:p>
        </w:tc>
        <w:tc>
          <w:tcPr>
            <w:tcW w:w="1108" w:type="pct"/>
            <w:tcBorders>
              <w:top w:val="nil"/>
              <w:left w:val="nil"/>
              <w:bottom w:val="single" w:color="auto" w:sz="4" w:space="0"/>
              <w:right w:val="nil"/>
            </w:tcBorders>
            <w:shd w:val="clear" w:color="auto" w:fill="auto"/>
            <w:vAlign w:val="center"/>
          </w:tcPr>
          <w:p w14:paraId="7F1B2FAE">
            <w:pPr>
              <w:jc w:val="right"/>
              <w:rPr>
                <w:rFonts w:ascii="Arial Narrow" w:hAnsi="Arial Narrow" w:eastAsia="仿宋_GB2312"/>
                <w:b/>
                <w:color w:val="0000FF"/>
                <w:sz w:val="18"/>
                <w:szCs w:val="18"/>
                <w:lang w:val="en-GB"/>
              </w:rPr>
            </w:pPr>
            <w:r>
              <w:rPr>
                <w:rFonts w:ascii="Arial Narrow" w:hAnsi="Arial Narrow" w:eastAsia="仿宋_GB2312"/>
                <w:b/>
                <w:color w:val="000000"/>
                <w:sz w:val="18"/>
                <w:szCs w:val="18"/>
                <w:lang w:val="en-GB"/>
              </w:rPr>
              <w:t>税后归属于母公司</w:t>
            </w:r>
            <w:r>
              <w:rPr>
                <w:rFonts w:ascii="Arial Narrow" w:hAnsi="Arial Narrow" w:eastAsia="仿宋_GB2312"/>
                <w:b/>
                <w:color w:val="0000FF"/>
                <w:sz w:val="18"/>
                <w:szCs w:val="18"/>
                <w:lang w:val="en-GB"/>
              </w:rPr>
              <w:t>（2）</w:t>
            </w:r>
          </w:p>
        </w:tc>
        <w:tc>
          <w:tcPr>
            <w:tcW w:w="971" w:type="pct"/>
            <w:tcBorders>
              <w:top w:val="nil"/>
              <w:left w:val="nil"/>
              <w:bottom w:val="single" w:color="auto" w:sz="4" w:space="0"/>
              <w:right w:val="nil"/>
            </w:tcBorders>
          </w:tcPr>
          <w:p w14:paraId="51012E34">
            <w:pPr>
              <w:jc w:val="right"/>
              <w:rPr>
                <w:rFonts w:ascii="Arial Narrow" w:hAnsi="Arial Narrow" w:eastAsia="仿宋_GB2312"/>
                <w:b/>
                <w:color w:val="0000FF"/>
                <w:sz w:val="18"/>
                <w:szCs w:val="18"/>
                <w:lang w:val="en-GB"/>
              </w:rPr>
            </w:pPr>
            <w:r>
              <w:rPr>
                <w:rFonts w:hint="eastAsia" w:ascii="Arial Narrow" w:hAnsi="Arial Narrow" w:eastAsia="仿宋_GB2312"/>
                <w:b/>
                <w:color w:val="000000"/>
                <w:sz w:val="18"/>
                <w:szCs w:val="18"/>
                <w:lang w:val="en-GB"/>
              </w:rPr>
              <w:t>减：前期计入其他综合收益当期转入留存收益</w:t>
            </w:r>
            <w:r>
              <w:rPr>
                <w:rFonts w:ascii="Arial Narrow" w:hAnsi="Arial Narrow" w:eastAsia="仿宋_GB2312"/>
                <w:b/>
                <w:color w:val="0000FF"/>
                <w:sz w:val="18"/>
                <w:szCs w:val="18"/>
                <w:lang w:val="en-GB"/>
              </w:rPr>
              <w:t>（3）</w:t>
            </w:r>
          </w:p>
        </w:tc>
        <w:tc>
          <w:tcPr>
            <w:tcW w:w="777" w:type="pct"/>
            <w:vMerge w:val="continue"/>
            <w:tcBorders>
              <w:top w:val="nil"/>
              <w:left w:val="nil"/>
              <w:bottom w:val="single" w:color="auto" w:sz="4" w:space="0"/>
              <w:right w:val="nil"/>
            </w:tcBorders>
            <w:shd w:val="clear" w:color="auto" w:fill="auto"/>
            <w:vAlign w:val="center"/>
          </w:tcPr>
          <w:p w14:paraId="5F9D1FD0">
            <w:pPr>
              <w:jc w:val="right"/>
              <w:rPr>
                <w:rFonts w:ascii="Arial Narrow" w:hAnsi="Arial Narrow" w:eastAsia="仿宋_GB2312"/>
                <w:b/>
                <w:color w:val="000000"/>
                <w:sz w:val="18"/>
                <w:szCs w:val="18"/>
                <w:lang w:val="en-GB"/>
              </w:rPr>
            </w:pPr>
          </w:p>
        </w:tc>
      </w:tr>
      <w:tr w14:paraId="527944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tcBorders>
              <w:top w:val="single" w:color="auto" w:sz="4" w:space="0"/>
              <w:left w:val="nil"/>
              <w:bottom w:val="nil"/>
              <w:right w:val="nil"/>
            </w:tcBorders>
            <w:shd w:val="clear" w:color="auto" w:fill="auto"/>
            <w:vAlign w:val="center"/>
          </w:tcPr>
          <w:p w14:paraId="3A0C3B91">
            <w:pP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一、不能重分类进损益的其他综合收益</w:t>
            </w:r>
          </w:p>
        </w:tc>
        <w:tc>
          <w:tcPr>
            <w:tcW w:w="765" w:type="pct"/>
            <w:tcBorders>
              <w:top w:val="single" w:color="auto" w:sz="4" w:space="0"/>
              <w:left w:val="nil"/>
              <w:bottom w:val="nil"/>
              <w:right w:val="nil"/>
            </w:tcBorders>
            <w:shd w:val="clear" w:color="auto" w:fill="auto"/>
            <w:vAlign w:val="center"/>
          </w:tcPr>
          <w:p w14:paraId="02560A43">
            <w:pPr>
              <w:jc w:val="right"/>
              <w:rPr>
                <w:rFonts w:ascii="Arial Narrow" w:hAnsi="Arial Narrow" w:eastAsia="仿宋_GB2312"/>
                <w:b/>
                <w:bCs/>
                <w:sz w:val="18"/>
                <w:szCs w:val="18"/>
              </w:rPr>
            </w:pPr>
          </w:p>
        </w:tc>
        <w:tc>
          <w:tcPr>
            <w:tcW w:w="1108" w:type="pct"/>
            <w:tcBorders>
              <w:top w:val="single" w:color="auto" w:sz="4" w:space="0"/>
              <w:left w:val="nil"/>
              <w:bottom w:val="nil"/>
              <w:right w:val="nil"/>
            </w:tcBorders>
            <w:shd w:val="clear" w:color="auto" w:fill="auto"/>
            <w:vAlign w:val="center"/>
          </w:tcPr>
          <w:p w14:paraId="39D464FD">
            <w:pPr>
              <w:jc w:val="right"/>
              <w:rPr>
                <w:rFonts w:ascii="Arial Narrow" w:hAnsi="Arial Narrow" w:eastAsia="仿宋_GB2312"/>
                <w:b/>
                <w:bCs/>
                <w:sz w:val="18"/>
                <w:szCs w:val="18"/>
              </w:rPr>
            </w:pPr>
          </w:p>
        </w:tc>
        <w:tc>
          <w:tcPr>
            <w:tcW w:w="971" w:type="pct"/>
            <w:tcBorders>
              <w:top w:val="single" w:color="auto" w:sz="4" w:space="0"/>
              <w:left w:val="nil"/>
              <w:bottom w:val="nil"/>
              <w:right w:val="nil"/>
            </w:tcBorders>
            <w:vAlign w:val="center"/>
          </w:tcPr>
          <w:p w14:paraId="2432FDAE">
            <w:pPr>
              <w:jc w:val="right"/>
              <w:rPr>
                <w:rFonts w:ascii="Arial Narrow" w:hAnsi="Arial Narrow" w:eastAsia="仿宋_GB2312"/>
                <w:b/>
                <w:bCs/>
                <w:sz w:val="18"/>
                <w:szCs w:val="18"/>
              </w:rPr>
            </w:pPr>
          </w:p>
        </w:tc>
        <w:tc>
          <w:tcPr>
            <w:tcW w:w="777" w:type="pct"/>
            <w:tcBorders>
              <w:top w:val="single" w:color="auto" w:sz="4" w:space="0"/>
              <w:left w:val="nil"/>
              <w:bottom w:val="nil"/>
              <w:right w:val="nil"/>
            </w:tcBorders>
            <w:shd w:val="clear" w:color="auto" w:fill="auto"/>
            <w:vAlign w:val="center"/>
          </w:tcPr>
          <w:p w14:paraId="06785C4A">
            <w:pPr>
              <w:jc w:val="right"/>
              <w:rPr>
                <w:rFonts w:ascii="Arial Narrow" w:hAnsi="Arial Narrow" w:eastAsia="仿宋_GB2312"/>
                <w:b/>
                <w:bCs/>
                <w:sz w:val="18"/>
                <w:szCs w:val="18"/>
              </w:rPr>
            </w:pPr>
          </w:p>
        </w:tc>
      </w:tr>
      <w:tr w14:paraId="1FAA41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tcBorders>
              <w:top w:val="nil"/>
            </w:tcBorders>
            <w:shd w:val="clear" w:color="auto" w:fill="auto"/>
            <w:vAlign w:val="center"/>
          </w:tcPr>
          <w:p w14:paraId="11496086">
            <w:pPr>
              <w:rPr>
                <w:rFonts w:ascii="Arial Narrow" w:hAnsi="Arial Narrow" w:eastAsia="仿宋_GB2312"/>
                <w:color w:val="000000"/>
                <w:sz w:val="18"/>
                <w:szCs w:val="18"/>
                <w:lang w:val="en-GB"/>
              </w:rPr>
            </w:pPr>
            <w:r>
              <w:rPr>
                <w:rFonts w:ascii="Arial Narrow" w:hAnsi="Arial Narrow" w:eastAsia="仿宋_GB2312"/>
                <w:color w:val="000000"/>
                <w:sz w:val="18"/>
                <w:szCs w:val="18"/>
                <w:lang w:val="en-GB"/>
              </w:rPr>
              <w:t>1.重新计量设定受益计划变动额</w:t>
            </w:r>
          </w:p>
        </w:tc>
        <w:tc>
          <w:tcPr>
            <w:tcW w:w="765" w:type="pct"/>
            <w:tcBorders>
              <w:top w:val="nil"/>
            </w:tcBorders>
            <w:shd w:val="clear" w:color="auto" w:fill="auto"/>
            <w:vAlign w:val="center"/>
          </w:tcPr>
          <w:p w14:paraId="4708BE56">
            <w:pPr>
              <w:jc w:val="right"/>
              <w:rPr>
                <w:rFonts w:ascii="Arial Narrow" w:hAnsi="Arial Narrow" w:eastAsia="仿宋_GB2312"/>
                <w:sz w:val="18"/>
                <w:szCs w:val="18"/>
              </w:rPr>
            </w:pPr>
          </w:p>
        </w:tc>
        <w:tc>
          <w:tcPr>
            <w:tcW w:w="1108" w:type="pct"/>
            <w:tcBorders>
              <w:top w:val="nil"/>
            </w:tcBorders>
            <w:shd w:val="clear" w:color="auto" w:fill="auto"/>
            <w:vAlign w:val="center"/>
          </w:tcPr>
          <w:p w14:paraId="357AB1EC">
            <w:pPr>
              <w:jc w:val="right"/>
              <w:rPr>
                <w:rFonts w:ascii="Arial Narrow" w:hAnsi="Arial Narrow" w:eastAsia="仿宋_GB2312"/>
                <w:sz w:val="18"/>
                <w:szCs w:val="18"/>
              </w:rPr>
            </w:pPr>
          </w:p>
        </w:tc>
        <w:tc>
          <w:tcPr>
            <w:tcW w:w="971" w:type="pct"/>
            <w:tcBorders>
              <w:top w:val="nil"/>
            </w:tcBorders>
            <w:vAlign w:val="center"/>
          </w:tcPr>
          <w:p w14:paraId="3F088BEB">
            <w:pPr>
              <w:jc w:val="right"/>
              <w:rPr>
                <w:rFonts w:ascii="Arial Narrow" w:hAnsi="Arial Narrow" w:eastAsia="仿宋_GB2312"/>
                <w:sz w:val="18"/>
                <w:szCs w:val="18"/>
              </w:rPr>
            </w:pPr>
          </w:p>
        </w:tc>
        <w:tc>
          <w:tcPr>
            <w:tcW w:w="777" w:type="pct"/>
            <w:tcBorders>
              <w:top w:val="nil"/>
            </w:tcBorders>
            <w:shd w:val="clear" w:color="auto" w:fill="auto"/>
            <w:vAlign w:val="center"/>
          </w:tcPr>
          <w:p w14:paraId="311221DF">
            <w:pPr>
              <w:jc w:val="right"/>
              <w:rPr>
                <w:rFonts w:ascii="Arial Narrow" w:hAnsi="Arial Narrow" w:eastAsia="仿宋_GB2312"/>
                <w:sz w:val="18"/>
                <w:szCs w:val="18"/>
              </w:rPr>
            </w:pPr>
          </w:p>
        </w:tc>
      </w:tr>
      <w:tr w14:paraId="2113CF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61AFF9BC">
            <w:pPr>
              <w:rPr>
                <w:rFonts w:ascii="Arial Narrow" w:hAnsi="Arial Narrow" w:eastAsia="仿宋_GB2312"/>
                <w:color w:val="000000"/>
                <w:sz w:val="18"/>
                <w:szCs w:val="18"/>
                <w:lang w:val="en-GB"/>
              </w:rPr>
            </w:pPr>
            <w:r>
              <w:rPr>
                <w:rFonts w:ascii="Arial Narrow" w:hAnsi="Arial Narrow" w:eastAsia="仿宋_GB2312"/>
                <w:color w:val="000000"/>
                <w:sz w:val="18"/>
                <w:szCs w:val="18"/>
              </w:rPr>
              <w:t>2.</w:t>
            </w:r>
            <w:r>
              <w:rPr>
                <w:rFonts w:ascii="Arial Narrow" w:hAnsi="Arial Narrow" w:eastAsia="仿宋_GB2312"/>
                <w:color w:val="000000"/>
                <w:sz w:val="18"/>
                <w:szCs w:val="18"/>
                <w:lang w:val="en-GB"/>
              </w:rPr>
              <w:t>权益法下不能转损益的其他综合收益</w:t>
            </w:r>
          </w:p>
        </w:tc>
        <w:tc>
          <w:tcPr>
            <w:tcW w:w="765" w:type="pct"/>
            <w:shd w:val="clear" w:color="auto" w:fill="auto"/>
            <w:vAlign w:val="center"/>
          </w:tcPr>
          <w:p w14:paraId="370C9CEE">
            <w:pPr>
              <w:jc w:val="right"/>
              <w:rPr>
                <w:rFonts w:ascii="Arial Narrow" w:hAnsi="Arial Narrow" w:eastAsia="仿宋_GB2312"/>
                <w:sz w:val="18"/>
                <w:szCs w:val="18"/>
              </w:rPr>
            </w:pPr>
          </w:p>
        </w:tc>
        <w:tc>
          <w:tcPr>
            <w:tcW w:w="1108" w:type="pct"/>
            <w:shd w:val="clear" w:color="auto" w:fill="auto"/>
            <w:vAlign w:val="center"/>
          </w:tcPr>
          <w:p w14:paraId="79ED250F">
            <w:pPr>
              <w:jc w:val="right"/>
              <w:rPr>
                <w:rFonts w:ascii="Arial Narrow" w:hAnsi="Arial Narrow" w:eastAsia="仿宋_GB2312"/>
                <w:sz w:val="18"/>
                <w:szCs w:val="18"/>
              </w:rPr>
            </w:pPr>
          </w:p>
        </w:tc>
        <w:tc>
          <w:tcPr>
            <w:tcW w:w="971" w:type="pct"/>
            <w:vAlign w:val="center"/>
          </w:tcPr>
          <w:p w14:paraId="19B39F0C">
            <w:pPr>
              <w:jc w:val="right"/>
              <w:rPr>
                <w:rFonts w:ascii="Arial Narrow" w:hAnsi="Arial Narrow" w:eastAsia="仿宋_GB2312"/>
                <w:sz w:val="18"/>
                <w:szCs w:val="18"/>
              </w:rPr>
            </w:pPr>
          </w:p>
        </w:tc>
        <w:tc>
          <w:tcPr>
            <w:tcW w:w="777" w:type="pct"/>
            <w:shd w:val="clear" w:color="auto" w:fill="auto"/>
            <w:vAlign w:val="center"/>
          </w:tcPr>
          <w:p w14:paraId="62D50453">
            <w:pPr>
              <w:jc w:val="right"/>
              <w:rPr>
                <w:rFonts w:ascii="Arial Narrow" w:hAnsi="Arial Narrow" w:eastAsia="仿宋_GB2312"/>
                <w:sz w:val="18"/>
                <w:szCs w:val="18"/>
              </w:rPr>
            </w:pPr>
          </w:p>
        </w:tc>
      </w:tr>
      <w:tr w14:paraId="3C014C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10100C8F">
            <w:pPr>
              <w:rPr>
                <w:rFonts w:ascii="Arial Narrow" w:hAnsi="Arial Narrow" w:eastAsia="仿宋_GB2312"/>
                <w:color w:val="000000"/>
                <w:sz w:val="18"/>
                <w:szCs w:val="18"/>
              </w:rPr>
            </w:pPr>
            <w:r>
              <w:rPr>
                <w:rFonts w:ascii="Arial Narrow" w:hAnsi="Arial Narrow" w:eastAsia="仿宋_GB2312"/>
                <w:color w:val="000000"/>
                <w:sz w:val="18"/>
                <w:szCs w:val="18"/>
              </w:rPr>
              <w:t>3.</w:t>
            </w:r>
            <w:r>
              <w:rPr>
                <w:rFonts w:ascii="Arial Narrow" w:hAnsi="Arial Narrow" w:eastAsia="仿宋_GB2312"/>
                <w:color w:val="000000"/>
                <w:sz w:val="18"/>
                <w:szCs w:val="18"/>
                <w:lang w:val="en-GB"/>
              </w:rPr>
              <w:t>其他权益工具投资公允价值变动</w:t>
            </w:r>
          </w:p>
        </w:tc>
        <w:tc>
          <w:tcPr>
            <w:tcW w:w="765" w:type="pct"/>
            <w:shd w:val="clear" w:color="auto" w:fill="auto"/>
            <w:vAlign w:val="center"/>
          </w:tcPr>
          <w:p w14:paraId="52BE739C">
            <w:pPr>
              <w:jc w:val="right"/>
              <w:rPr>
                <w:rFonts w:ascii="Arial Narrow" w:hAnsi="Arial Narrow" w:eastAsia="仿宋_GB2312"/>
                <w:sz w:val="18"/>
                <w:szCs w:val="18"/>
              </w:rPr>
            </w:pPr>
          </w:p>
        </w:tc>
        <w:tc>
          <w:tcPr>
            <w:tcW w:w="1108" w:type="pct"/>
            <w:shd w:val="clear" w:color="auto" w:fill="auto"/>
            <w:vAlign w:val="center"/>
          </w:tcPr>
          <w:p w14:paraId="6F660135">
            <w:pPr>
              <w:jc w:val="right"/>
              <w:rPr>
                <w:rFonts w:ascii="Arial Narrow" w:hAnsi="Arial Narrow" w:eastAsia="仿宋_GB2312"/>
                <w:sz w:val="18"/>
                <w:szCs w:val="18"/>
              </w:rPr>
            </w:pPr>
          </w:p>
        </w:tc>
        <w:tc>
          <w:tcPr>
            <w:tcW w:w="971" w:type="pct"/>
            <w:vAlign w:val="center"/>
          </w:tcPr>
          <w:p w14:paraId="374950C8">
            <w:pPr>
              <w:jc w:val="right"/>
              <w:rPr>
                <w:rFonts w:ascii="Arial Narrow" w:hAnsi="Arial Narrow" w:eastAsia="仿宋_GB2312"/>
                <w:sz w:val="18"/>
                <w:szCs w:val="18"/>
              </w:rPr>
            </w:pPr>
          </w:p>
        </w:tc>
        <w:tc>
          <w:tcPr>
            <w:tcW w:w="777" w:type="pct"/>
            <w:shd w:val="clear" w:color="auto" w:fill="auto"/>
            <w:vAlign w:val="center"/>
          </w:tcPr>
          <w:p w14:paraId="16F12411">
            <w:pPr>
              <w:jc w:val="right"/>
              <w:rPr>
                <w:rFonts w:ascii="Arial Narrow" w:hAnsi="Arial Narrow" w:eastAsia="仿宋_GB2312"/>
                <w:sz w:val="18"/>
                <w:szCs w:val="18"/>
              </w:rPr>
            </w:pPr>
          </w:p>
        </w:tc>
      </w:tr>
      <w:tr w14:paraId="4D9916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18D38C46">
            <w:pPr>
              <w:rPr>
                <w:rFonts w:ascii="Arial Narrow" w:hAnsi="Arial Narrow" w:eastAsia="仿宋_GB2312"/>
                <w:color w:val="000000"/>
                <w:sz w:val="18"/>
                <w:szCs w:val="18"/>
              </w:rPr>
            </w:pPr>
            <w:r>
              <w:rPr>
                <w:rFonts w:ascii="Arial Narrow" w:hAnsi="Arial Narrow" w:eastAsia="仿宋_GB2312"/>
                <w:color w:val="000000"/>
                <w:sz w:val="18"/>
                <w:szCs w:val="18"/>
              </w:rPr>
              <w:t>4</w:t>
            </w:r>
            <w:r>
              <w:rPr>
                <w:rFonts w:ascii="Arial Narrow" w:hAnsi="Arial Narrow" w:eastAsia="仿宋_GB2312"/>
                <w:color w:val="000000"/>
                <w:sz w:val="18"/>
                <w:szCs w:val="18"/>
                <w:lang w:val="en-GB"/>
              </w:rPr>
              <w:t>.企业自身信用风险公允价值变动</w:t>
            </w:r>
          </w:p>
        </w:tc>
        <w:tc>
          <w:tcPr>
            <w:tcW w:w="765" w:type="pct"/>
            <w:shd w:val="clear" w:color="auto" w:fill="auto"/>
            <w:vAlign w:val="center"/>
          </w:tcPr>
          <w:p w14:paraId="06B928EF">
            <w:pPr>
              <w:jc w:val="right"/>
              <w:rPr>
                <w:rFonts w:ascii="Arial Narrow" w:hAnsi="Arial Narrow" w:eastAsia="仿宋_GB2312"/>
                <w:sz w:val="18"/>
                <w:szCs w:val="18"/>
              </w:rPr>
            </w:pPr>
          </w:p>
        </w:tc>
        <w:tc>
          <w:tcPr>
            <w:tcW w:w="1108" w:type="pct"/>
            <w:shd w:val="clear" w:color="auto" w:fill="auto"/>
            <w:vAlign w:val="center"/>
          </w:tcPr>
          <w:p w14:paraId="08640197">
            <w:pPr>
              <w:jc w:val="right"/>
              <w:rPr>
                <w:rFonts w:ascii="Arial Narrow" w:hAnsi="Arial Narrow" w:eastAsia="仿宋_GB2312"/>
                <w:sz w:val="18"/>
                <w:szCs w:val="18"/>
              </w:rPr>
            </w:pPr>
          </w:p>
        </w:tc>
        <w:tc>
          <w:tcPr>
            <w:tcW w:w="971" w:type="pct"/>
            <w:vAlign w:val="center"/>
          </w:tcPr>
          <w:p w14:paraId="7F9DAA22">
            <w:pPr>
              <w:jc w:val="right"/>
              <w:rPr>
                <w:rFonts w:ascii="Arial Narrow" w:hAnsi="Arial Narrow" w:eastAsia="仿宋_GB2312"/>
                <w:sz w:val="18"/>
                <w:szCs w:val="18"/>
              </w:rPr>
            </w:pPr>
          </w:p>
        </w:tc>
        <w:tc>
          <w:tcPr>
            <w:tcW w:w="777" w:type="pct"/>
            <w:shd w:val="clear" w:color="auto" w:fill="auto"/>
            <w:vAlign w:val="center"/>
          </w:tcPr>
          <w:p w14:paraId="6FC75873">
            <w:pPr>
              <w:jc w:val="right"/>
              <w:rPr>
                <w:rFonts w:ascii="Arial Narrow" w:hAnsi="Arial Narrow" w:eastAsia="仿宋_GB2312"/>
                <w:sz w:val="18"/>
                <w:szCs w:val="18"/>
              </w:rPr>
            </w:pPr>
          </w:p>
        </w:tc>
      </w:tr>
      <w:tr w14:paraId="09B96D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04F3E968">
            <w:pPr>
              <w:rPr>
                <w:rFonts w:ascii="Arial Narrow" w:hAnsi="Arial Narrow" w:eastAsia="仿宋_GB2312"/>
                <w:color w:val="0000FF"/>
                <w:sz w:val="18"/>
                <w:szCs w:val="18"/>
                <w:lang w:val="en-GB"/>
              </w:rPr>
            </w:pPr>
            <w:r>
              <w:rPr>
                <w:rFonts w:ascii="Arial Narrow" w:hAnsi="Arial Narrow" w:eastAsia="仿宋_GB2312"/>
                <w:color w:val="0000FF"/>
                <w:sz w:val="18"/>
                <w:szCs w:val="18"/>
                <w:lang w:val="en-GB"/>
              </w:rPr>
              <w:t>可无限量添加行</w:t>
            </w:r>
          </w:p>
        </w:tc>
        <w:tc>
          <w:tcPr>
            <w:tcW w:w="765" w:type="pct"/>
            <w:shd w:val="clear" w:color="auto" w:fill="auto"/>
            <w:vAlign w:val="center"/>
          </w:tcPr>
          <w:p w14:paraId="1C4DEB56">
            <w:pPr>
              <w:jc w:val="right"/>
              <w:rPr>
                <w:rFonts w:ascii="Arial Narrow" w:hAnsi="Arial Narrow" w:eastAsia="仿宋_GB2312"/>
                <w:sz w:val="18"/>
                <w:szCs w:val="18"/>
              </w:rPr>
            </w:pPr>
          </w:p>
        </w:tc>
        <w:tc>
          <w:tcPr>
            <w:tcW w:w="1108" w:type="pct"/>
            <w:shd w:val="clear" w:color="auto" w:fill="auto"/>
            <w:vAlign w:val="center"/>
          </w:tcPr>
          <w:p w14:paraId="744A10B0">
            <w:pPr>
              <w:jc w:val="right"/>
              <w:rPr>
                <w:rFonts w:ascii="Arial Narrow" w:hAnsi="Arial Narrow" w:eastAsia="仿宋_GB2312"/>
                <w:sz w:val="18"/>
                <w:szCs w:val="18"/>
              </w:rPr>
            </w:pPr>
          </w:p>
        </w:tc>
        <w:tc>
          <w:tcPr>
            <w:tcW w:w="971" w:type="pct"/>
            <w:vAlign w:val="center"/>
          </w:tcPr>
          <w:p w14:paraId="586F36F5">
            <w:pPr>
              <w:jc w:val="right"/>
              <w:rPr>
                <w:rFonts w:ascii="Arial Narrow" w:hAnsi="Arial Narrow" w:eastAsia="仿宋_GB2312"/>
                <w:sz w:val="18"/>
                <w:szCs w:val="18"/>
              </w:rPr>
            </w:pPr>
          </w:p>
        </w:tc>
        <w:tc>
          <w:tcPr>
            <w:tcW w:w="777" w:type="pct"/>
            <w:shd w:val="clear" w:color="auto" w:fill="auto"/>
            <w:vAlign w:val="center"/>
          </w:tcPr>
          <w:p w14:paraId="67BE4712">
            <w:pPr>
              <w:jc w:val="right"/>
              <w:rPr>
                <w:rFonts w:ascii="Arial Narrow" w:hAnsi="Arial Narrow" w:eastAsia="仿宋_GB2312"/>
                <w:sz w:val="18"/>
                <w:szCs w:val="18"/>
              </w:rPr>
            </w:pPr>
          </w:p>
        </w:tc>
      </w:tr>
      <w:tr w14:paraId="71C612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29ACCFA2">
            <w:pP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二、将重分类进损益的其他综合收益</w:t>
            </w:r>
          </w:p>
        </w:tc>
        <w:tc>
          <w:tcPr>
            <w:tcW w:w="765" w:type="pct"/>
            <w:shd w:val="clear" w:color="auto" w:fill="auto"/>
            <w:vAlign w:val="center"/>
          </w:tcPr>
          <w:p w14:paraId="65A634AB">
            <w:pPr>
              <w:jc w:val="right"/>
              <w:rPr>
                <w:rFonts w:ascii="Arial Narrow" w:hAnsi="Arial Narrow" w:eastAsia="仿宋_GB2312"/>
                <w:b/>
                <w:bCs/>
                <w:sz w:val="18"/>
                <w:szCs w:val="18"/>
              </w:rPr>
            </w:pPr>
          </w:p>
        </w:tc>
        <w:tc>
          <w:tcPr>
            <w:tcW w:w="1108" w:type="pct"/>
            <w:shd w:val="clear" w:color="auto" w:fill="auto"/>
            <w:vAlign w:val="center"/>
          </w:tcPr>
          <w:p w14:paraId="343F7484">
            <w:pPr>
              <w:jc w:val="right"/>
              <w:rPr>
                <w:rFonts w:ascii="Arial Narrow" w:hAnsi="Arial Narrow" w:eastAsia="仿宋_GB2312"/>
                <w:b/>
                <w:bCs/>
                <w:sz w:val="18"/>
                <w:szCs w:val="18"/>
              </w:rPr>
            </w:pPr>
          </w:p>
        </w:tc>
        <w:tc>
          <w:tcPr>
            <w:tcW w:w="971" w:type="pct"/>
            <w:vAlign w:val="center"/>
          </w:tcPr>
          <w:p w14:paraId="0165B11E">
            <w:pPr>
              <w:jc w:val="right"/>
              <w:rPr>
                <w:rFonts w:ascii="Arial Narrow" w:hAnsi="Arial Narrow" w:eastAsia="仿宋_GB2312"/>
                <w:b/>
                <w:bCs/>
                <w:sz w:val="18"/>
                <w:szCs w:val="18"/>
              </w:rPr>
            </w:pPr>
          </w:p>
        </w:tc>
        <w:tc>
          <w:tcPr>
            <w:tcW w:w="777" w:type="pct"/>
            <w:shd w:val="clear" w:color="auto" w:fill="auto"/>
            <w:vAlign w:val="center"/>
          </w:tcPr>
          <w:p w14:paraId="3A3080B2">
            <w:pPr>
              <w:jc w:val="right"/>
              <w:rPr>
                <w:rFonts w:ascii="Arial Narrow" w:hAnsi="Arial Narrow" w:eastAsia="仿宋_GB2312"/>
                <w:b/>
                <w:bCs/>
                <w:sz w:val="18"/>
                <w:szCs w:val="18"/>
              </w:rPr>
            </w:pPr>
          </w:p>
        </w:tc>
      </w:tr>
      <w:tr w14:paraId="43301A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56AF009E">
            <w:pPr>
              <w:rPr>
                <w:rFonts w:ascii="Arial Narrow" w:hAnsi="Arial Narrow" w:eastAsia="仿宋_GB2312"/>
                <w:color w:val="000000"/>
                <w:sz w:val="18"/>
                <w:szCs w:val="18"/>
                <w:lang w:val="en-GB"/>
              </w:rPr>
            </w:pPr>
            <w:r>
              <w:rPr>
                <w:rFonts w:ascii="Arial Narrow" w:hAnsi="Arial Narrow" w:eastAsia="仿宋_GB2312"/>
                <w:color w:val="000000"/>
                <w:sz w:val="18"/>
                <w:szCs w:val="18"/>
              </w:rPr>
              <w:t>1.</w:t>
            </w:r>
            <w:r>
              <w:rPr>
                <w:rFonts w:ascii="Arial Narrow" w:hAnsi="Arial Narrow" w:eastAsia="仿宋_GB2312"/>
                <w:color w:val="000000"/>
                <w:sz w:val="18"/>
                <w:szCs w:val="18"/>
                <w:lang w:val="en-GB"/>
              </w:rPr>
              <w:t>权益法下可转损益的其他综合收益</w:t>
            </w:r>
          </w:p>
        </w:tc>
        <w:tc>
          <w:tcPr>
            <w:tcW w:w="765" w:type="pct"/>
            <w:shd w:val="clear" w:color="auto" w:fill="auto"/>
            <w:vAlign w:val="center"/>
          </w:tcPr>
          <w:p w14:paraId="12B79853">
            <w:pPr>
              <w:jc w:val="right"/>
              <w:rPr>
                <w:rFonts w:ascii="Arial Narrow" w:hAnsi="Arial Narrow" w:eastAsia="仿宋_GB2312"/>
                <w:sz w:val="18"/>
                <w:szCs w:val="18"/>
              </w:rPr>
            </w:pPr>
          </w:p>
        </w:tc>
        <w:tc>
          <w:tcPr>
            <w:tcW w:w="1108" w:type="pct"/>
            <w:shd w:val="clear" w:color="auto" w:fill="auto"/>
            <w:vAlign w:val="center"/>
          </w:tcPr>
          <w:p w14:paraId="285B6359">
            <w:pPr>
              <w:jc w:val="right"/>
              <w:rPr>
                <w:rFonts w:ascii="Arial Narrow" w:hAnsi="Arial Narrow" w:eastAsia="仿宋_GB2312"/>
                <w:sz w:val="18"/>
                <w:szCs w:val="18"/>
              </w:rPr>
            </w:pPr>
          </w:p>
        </w:tc>
        <w:tc>
          <w:tcPr>
            <w:tcW w:w="971" w:type="pct"/>
            <w:vAlign w:val="center"/>
          </w:tcPr>
          <w:p w14:paraId="54FF13D7">
            <w:pPr>
              <w:jc w:val="right"/>
              <w:rPr>
                <w:rFonts w:ascii="Arial Narrow" w:hAnsi="Arial Narrow" w:eastAsia="仿宋_GB2312"/>
                <w:sz w:val="18"/>
                <w:szCs w:val="18"/>
              </w:rPr>
            </w:pPr>
          </w:p>
        </w:tc>
        <w:tc>
          <w:tcPr>
            <w:tcW w:w="777" w:type="pct"/>
            <w:shd w:val="clear" w:color="auto" w:fill="auto"/>
            <w:vAlign w:val="center"/>
          </w:tcPr>
          <w:p w14:paraId="1ACCF06C">
            <w:pPr>
              <w:jc w:val="right"/>
              <w:rPr>
                <w:rFonts w:ascii="Arial Narrow" w:hAnsi="Arial Narrow" w:eastAsia="仿宋_GB2312"/>
                <w:sz w:val="18"/>
                <w:szCs w:val="18"/>
              </w:rPr>
            </w:pPr>
          </w:p>
        </w:tc>
      </w:tr>
      <w:tr w14:paraId="289E77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2783F3B2">
            <w:pPr>
              <w:rPr>
                <w:rFonts w:ascii="Arial Narrow" w:hAnsi="Arial Narrow" w:eastAsia="仿宋_GB2312"/>
                <w:color w:val="000000"/>
                <w:sz w:val="18"/>
                <w:szCs w:val="18"/>
                <w:lang w:val="en-GB"/>
              </w:rPr>
            </w:pPr>
            <w:r>
              <w:rPr>
                <w:rFonts w:ascii="Arial Narrow" w:hAnsi="Arial Narrow" w:eastAsia="仿宋_GB2312"/>
                <w:color w:val="000000"/>
                <w:sz w:val="18"/>
                <w:szCs w:val="18"/>
              </w:rPr>
              <w:t>2.</w:t>
            </w:r>
            <w:r>
              <w:rPr>
                <w:rFonts w:ascii="Arial Narrow" w:hAnsi="Arial Narrow" w:eastAsia="仿宋_GB2312"/>
                <w:color w:val="000000"/>
                <w:sz w:val="18"/>
                <w:szCs w:val="18"/>
                <w:lang w:val="en-GB"/>
              </w:rPr>
              <w:t>其他债权投资公允价值变动</w:t>
            </w:r>
          </w:p>
        </w:tc>
        <w:tc>
          <w:tcPr>
            <w:tcW w:w="765" w:type="pct"/>
            <w:shd w:val="clear" w:color="auto" w:fill="auto"/>
            <w:vAlign w:val="center"/>
          </w:tcPr>
          <w:p w14:paraId="0C28B1DC">
            <w:pPr>
              <w:jc w:val="right"/>
              <w:rPr>
                <w:rFonts w:ascii="Arial Narrow" w:hAnsi="Arial Narrow" w:eastAsia="仿宋_GB2312"/>
                <w:sz w:val="18"/>
                <w:szCs w:val="18"/>
              </w:rPr>
            </w:pPr>
          </w:p>
        </w:tc>
        <w:tc>
          <w:tcPr>
            <w:tcW w:w="1108" w:type="pct"/>
            <w:shd w:val="clear" w:color="auto" w:fill="auto"/>
            <w:vAlign w:val="center"/>
          </w:tcPr>
          <w:p w14:paraId="103BEF42">
            <w:pPr>
              <w:jc w:val="right"/>
              <w:rPr>
                <w:rFonts w:ascii="Arial Narrow" w:hAnsi="Arial Narrow" w:eastAsia="仿宋_GB2312"/>
                <w:sz w:val="18"/>
                <w:szCs w:val="18"/>
              </w:rPr>
            </w:pPr>
          </w:p>
        </w:tc>
        <w:tc>
          <w:tcPr>
            <w:tcW w:w="971" w:type="pct"/>
            <w:vAlign w:val="center"/>
          </w:tcPr>
          <w:p w14:paraId="66568281">
            <w:pPr>
              <w:jc w:val="right"/>
              <w:rPr>
                <w:rFonts w:ascii="Arial Narrow" w:hAnsi="Arial Narrow" w:eastAsia="仿宋_GB2312"/>
                <w:sz w:val="18"/>
                <w:szCs w:val="18"/>
              </w:rPr>
            </w:pPr>
          </w:p>
        </w:tc>
        <w:tc>
          <w:tcPr>
            <w:tcW w:w="777" w:type="pct"/>
            <w:shd w:val="clear" w:color="auto" w:fill="auto"/>
            <w:vAlign w:val="center"/>
          </w:tcPr>
          <w:p w14:paraId="29E3F0ED">
            <w:pPr>
              <w:jc w:val="right"/>
              <w:rPr>
                <w:rFonts w:ascii="Arial Narrow" w:hAnsi="Arial Narrow" w:eastAsia="仿宋_GB2312"/>
                <w:sz w:val="18"/>
                <w:szCs w:val="18"/>
              </w:rPr>
            </w:pPr>
          </w:p>
        </w:tc>
      </w:tr>
      <w:tr w14:paraId="37456F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6251090B">
            <w:pPr>
              <w:rPr>
                <w:rFonts w:ascii="Arial Narrow" w:hAnsi="Arial Narrow" w:eastAsia="仿宋_GB2312"/>
                <w:color w:val="000000"/>
                <w:sz w:val="18"/>
                <w:szCs w:val="18"/>
                <w:lang w:val="en-GB"/>
              </w:rPr>
            </w:pPr>
            <w:r>
              <w:rPr>
                <w:rFonts w:ascii="Arial Narrow" w:hAnsi="Arial Narrow" w:eastAsia="仿宋_GB2312"/>
                <w:color w:val="000000"/>
                <w:sz w:val="18"/>
                <w:szCs w:val="18"/>
              </w:rPr>
              <w:t>3.金融资产重分类计入其他综合收益的金额</w:t>
            </w:r>
          </w:p>
        </w:tc>
        <w:tc>
          <w:tcPr>
            <w:tcW w:w="765" w:type="pct"/>
            <w:shd w:val="clear" w:color="auto" w:fill="auto"/>
            <w:vAlign w:val="center"/>
          </w:tcPr>
          <w:p w14:paraId="59D4D970">
            <w:pPr>
              <w:jc w:val="right"/>
              <w:rPr>
                <w:rFonts w:ascii="Arial Narrow" w:hAnsi="Arial Narrow" w:eastAsia="仿宋_GB2312"/>
                <w:sz w:val="18"/>
                <w:szCs w:val="18"/>
              </w:rPr>
            </w:pPr>
          </w:p>
        </w:tc>
        <w:tc>
          <w:tcPr>
            <w:tcW w:w="1108" w:type="pct"/>
            <w:shd w:val="clear" w:color="auto" w:fill="auto"/>
            <w:vAlign w:val="center"/>
          </w:tcPr>
          <w:p w14:paraId="55A693D9">
            <w:pPr>
              <w:jc w:val="right"/>
              <w:rPr>
                <w:rFonts w:ascii="Arial Narrow" w:hAnsi="Arial Narrow" w:eastAsia="仿宋_GB2312"/>
                <w:sz w:val="18"/>
                <w:szCs w:val="18"/>
              </w:rPr>
            </w:pPr>
          </w:p>
        </w:tc>
        <w:tc>
          <w:tcPr>
            <w:tcW w:w="971" w:type="pct"/>
            <w:vAlign w:val="center"/>
          </w:tcPr>
          <w:p w14:paraId="7282D6D4">
            <w:pPr>
              <w:jc w:val="right"/>
              <w:rPr>
                <w:rFonts w:ascii="Arial Narrow" w:hAnsi="Arial Narrow" w:eastAsia="仿宋_GB2312"/>
                <w:sz w:val="18"/>
                <w:szCs w:val="18"/>
              </w:rPr>
            </w:pPr>
          </w:p>
        </w:tc>
        <w:tc>
          <w:tcPr>
            <w:tcW w:w="777" w:type="pct"/>
            <w:shd w:val="clear" w:color="auto" w:fill="auto"/>
            <w:vAlign w:val="center"/>
          </w:tcPr>
          <w:p w14:paraId="4246F583">
            <w:pPr>
              <w:jc w:val="right"/>
              <w:rPr>
                <w:rFonts w:ascii="Arial Narrow" w:hAnsi="Arial Narrow" w:eastAsia="仿宋_GB2312"/>
                <w:sz w:val="18"/>
                <w:szCs w:val="18"/>
              </w:rPr>
            </w:pPr>
          </w:p>
        </w:tc>
      </w:tr>
      <w:tr w14:paraId="79A0ED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7DC0D0C7">
            <w:pPr>
              <w:rPr>
                <w:rFonts w:ascii="Arial Narrow" w:hAnsi="Arial Narrow" w:eastAsia="仿宋_GB2312"/>
                <w:color w:val="000000"/>
                <w:sz w:val="18"/>
                <w:szCs w:val="18"/>
              </w:rPr>
            </w:pPr>
            <w:r>
              <w:rPr>
                <w:rFonts w:ascii="Arial Narrow" w:hAnsi="Arial Narrow" w:eastAsia="仿宋_GB2312"/>
                <w:color w:val="000000"/>
                <w:sz w:val="18"/>
                <w:szCs w:val="18"/>
              </w:rPr>
              <w:t>4.其他债权投资信用减值准备</w:t>
            </w:r>
          </w:p>
        </w:tc>
        <w:tc>
          <w:tcPr>
            <w:tcW w:w="765" w:type="pct"/>
            <w:shd w:val="clear" w:color="auto" w:fill="auto"/>
            <w:vAlign w:val="center"/>
          </w:tcPr>
          <w:p w14:paraId="69166ACF">
            <w:pPr>
              <w:jc w:val="right"/>
              <w:rPr>
                <w:rFonts w:ascii="Arial Narrow" w:hAnsi="Arial Narrow" w:eastAsia="仿宋_GB2312"/>
                <w:sz w:val="18"/>
                <w:szCs w:val="18"/>
              </w:rPr>
            </w:pPr>
          </w:p>
        </w:tc>
        <w:tc>
          <w:tcPr>
            <w:tcW w:w="1108" w:type="pct"/>
            <w:shd w:val="clear" w:color="auto" w:fill="auto"/>
            <w:vAlign w:val="center"/>
          </w:tcPr>
          <w:p w14:paraId="1C0C859B">
            <w:pPr>
              <w:jc w:val="right"/>
              <w:rPr>
                <w:rFonts w:ascii="Arial Narrow" w:hAnsi="Arial Narrow" w:eastAsia="仿宋_GB2312"/>
                <w:sz w:val="18"/>
                <w:szCs w:val="18"/>
              </w:rPr>
            </w:pPr>
          </w:p>
        </w:tc>
        <w:tc>
          <w:tcPr>
            <w:tcW w:w="971" w:type="pct"/>
            <w:vAlign w:val="center"/>
          </w:tcPr>
          <w:p w14:paraId="276E4F32">
            <w:pPr>
              <w:jc w:val="right"/>
              <w:rPr>
                <w:rFonts w:ascii="Arial Narrow" w:hAnsi="Arial Narrow" w:eastAsia="仿宋_GB2312"/>
                <w:sz w:val="18"/>
                <w:szCs w:val="18"/>
              </w:rPr>
            </w:pPr>
          </w:p>
        </w:tc>
        <w:tc>
          <w:tcPr>
            <w:tcW w:w="777" w:type="pct"/>
            <w:shd w:val="clear" w:color="auto" w:fill="auto"/>
            <w:vAlign w:val="center"/>
          </w:tcPr>
          <w:p w14:paraId="6DD0AD9A">
            <w:pPr>
              <w:jc w:val="right"/>
              <w:rPr>
                <w:rFonts w:ascii="Arial Narrow" w:hAnsi="Arial Narrow" w:eastAsia="仿宋_GB2312"/>
                <w:sz w:val="18"/>
                <w:szCs w:val="18"/>
              </w:rPr>
            </w:pPr>
          </w:p>
        </w:tc>
      </w:tr>
      <w:tr w14:paraId="5C360D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2DC7DBC7">
            <w:pPr>
              <w:rPr>
                <w:rFonts w:ascii="Arial Narrow" w:hAnsi="Arial Narrow" w:eastAsia="仿宋_GB2312"/>
                <w:color w:val="000000"/>
                <w:sz w:val="18"/>
                <w:szCs w:val="18"/>
                <w:lang w:val="en-GB"/>
              </w:rPr>
            </w:pPr>
            <w:r>
              <w:rPr>
                <w:rFonts w:ascii="Arial Narrow" w:hAnsi="Arial Narrow" w:eastAsia="仿宋_GB2312"/>
                <w:color w:val="000000"/>
                <w:sz w:val="18"/>
                <w:szCs w:val="18"/>
              </w:rPr>
              <w:t>5.</w:t>
            </w:r>
            <w:r>
              <w:rPr>
                <w:rFonts w:ascii="Arial Narrow" w:hAnsi="Arial Narrow" w:eastAsia="仿宋_GB2312"/>
                <w:color w:val="000000"/>
                <w:sz w:val="18"/>
                <w:szCs w:val="18"/>
                <w:lang w:val="en-GB"/>
              </w:rPr>
              <w:t>现金流量套期</w:t>
            </w:r>
            <w:r>
              <w:rPr>
                <w:rFonts w:hint="eastAsia" w:ascii="Arial Narrow" w:hAnsi="Arial Narrow" w:eastAsia="仿宋_GB2312"/>
                <w:color w:val="000000"/>
                <w:sz w:val="18"/>
                <w:szCs w:val="18"/>
                <w:lang w:val="en-GB"/>
              </w:rPr>
              <w:t>储备</w:t>
            </w:r>
          </w:p>
        </w:tc>
        <w:tc>
          <w:tcPr>
            <w:tcW w:w="765" w:type="pct"/>
            <w:shd w:val="clear" w:color="auto" w:fill="auto"/>
            <w:vAlign w:val="center"/>
          </w:tcPr>
          <w:p w14:paraId="674728FF">
            <w:pPr>
              <w:jc w:val="right"/>
              <w:rPr>
                <w:rFonts w:ascii="Arial Narrow" w:hAnsi="Arial Narrow" w:eastAsia="仿宋_GB2312"/>
                <w:sz w:val="18"/>
                <w:szCs w:val="18"/>
              </w:rPr>
            </w:pPr>
          </w:p>
        </w:tc>
        <w:tc>
          <w:tcPr>
            <w:tcW w:w="1108" w:type="pct"/>
            <w:shd w:val="clear" w:color="auto" w:fill="auto"/>
            <w:vAlign w:val="center"/>
          </w:tcPr>
          <w:p w14:paraId="2FFCB852">
            <w:pPr>
              <w:jc w:val="right"/>
              <w:rPr>
                <w:rFonts w:ascii="Arial Narrow" w:hAnsi="Arial Narrow" w:eastAsia="仿宋_GB2312"/>
                <w:sz w:val="18"/>
                <w:szCs w:val="18"/>
              </w:rPr>
            </w:pPr>
          </w:p>
        </w:tc>
        <w:tc>
          <w:tcPr>
            <w:tcW w:w="971" w:type="pct"/>
            <w:vAlign w:val="center"/>
          </w:tcPr>
          <w:p w14:paraId="0D37FB08">
            <w:pPr>
              <w:jc w:val="right"/>
              <w:rPr>
                <w:rFonts w:ascii="Arial Narrow" w:hAnsi="Arial Narrow" w:eastAsia="仿宋_GB2312"/>
                <w:sz w:val="18"/>
                <w:szCs w:val="18"/>
              </w:rPr>
            </w:pPr>
          </w:p>
        </w:tc>
        <w:tc>
          <w:tcPr>
            <w:tcW w:w="777" w:type="pct"/>
            <w:shd w:val="clear" w:color="auto" w:fill="auto"/>
            <w:vAlign w:val="center"/>
          </w:tcPr>
          <w:p w14:paraId="18DFC931">
            <w:pPr>
              <w:jc w:val="right"/>
              <w:rPr>
                <w:rFonts w:ascii="Arial Narrow" w:hAnsi="Arial Narrow" w:eastAsia="仿宋_GB2312"/>
                <w:sz w:val="18"/>
                <w:szCs w:val="18"/>
              </w:rPr>
            </w:pPr>
          </w:p>
        </w:tc>
      </w:tr>
      <w:tr w14:paraId="2E8C56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20BC69BC">
            <w:pPr>
              <w:rPr>
                <w:rFonts w:ascii="Arial Narrow" w:hAnsi="Arial Narrow" w:eastAsia="仿宋_GB2312"/>
                <w:color w:val="000000"/>
                <w:sz w:val="18"/>
                <w:szCs w:val="18"/>
                <w:lang w:val="en-GB"/>
              </w:rPr>
            </w:pPr>
            <w:r>
              <w:rPr>
                <w:rFonts w:ascii="Arial Narrow" w:hAnsi="Arial Narrow" w:eastAsia="仿宋_GB2312"/>
                <w:color w:val="000000"/>
                <w:sz w:val="18"/>
                <w:szCs w:val="18"/>
              </w:rPr>
              <w:t>6.</w:t>
            </w:r>
            <w:r>
              <w:rPr>
                <w:rFonts w:ascii="Arial Narrow" w:hAnsi="Arial Narrow" w:eastAsia="仿宋_GB2312"/>
                <w:color w:val="000000"/>
                <w:sz w:val="18"/>
                <w:szCs w:val="18"/>
                <w:lang w:val="en-GB"/>
              </w:rPr>
              <w:t>外币财务报表折算差额</w:t>
            </w:r>
          </w:p>
        </w:tc>
        <w:tc>
          <w:tcPr>
            <w:tcW w:w="765" w:type="pct"/>
            <w:shd w:val="clear" w:color="auto" w:fill="auto"/>
            <w:vAlign w:val="center"/>
          </w:tcPr>
          <w:p w14:paraId="7731193A">
            <w:pPr>
              <w:jc w:val="right"/>
              <w:rPr>
                <w:rFonts w:ascii="Arial Narrow" w:hAnsi="Arial Narrow" w:eastAsia="仿宋_GB2312"/>
                <w:sz w:val="18"/>
                <w:szCs w:val="18"/>
              </w:rPr>
            </w:pPr>
          </w:p>
        </w:tc>
        <w:tc>
          <w:tcPr>
            <w:tcW w:w="1108" w:type="pct"/>
            <w:shd w:val="clear" w:color="auto" w:fill="auto"/>
            <w:vAlign w:val="center"/>
          </w:tcPr>
          <w:p w14:paraId="31A1AE4C">
            <w:pPr>
              <w:jc w:val="right"/>
              <w:rPr>
                <w:rFonts w:ascii="Arial Narrow" w:hAnsi="Arial Narrow" w:eastAsia="仿宋_GB2312"/>
                <w:sz w:val="18"/>
                <w:szCs w:val="18"/>
              </w:rPr>
            </w:pPr>
          </w:p>
        </w:tc>
        <w:tc>
          <w:tcPr>
            <w:tcW w:w="971" w:type="pct"/>
            <w:vAlign w:val="center"/>
          </w:tcPr>
          <w:p w14:paraId="22A86690">
            <w:pPr>
              <w:jc w:val="right"/>
              <w:rPr>
                <w:rFonts w:ascii="Arial Narrow" w:hAnsi="Arial Narrow" w:eastAsia="仿宋_GB2312"/>
                <w:sz w:val="18"/>
                <w:szCs w:val="18"/>
              </w:rPr>
            </w:pPr>
          </w:p>
        </w:tc>
        <w:tc>
          <w:tcPr>
            <w:tcW w:w="777" w:type="pct"/>
            <w:shd w:val="clear" w:color="auto" w:fill="auto"/>
            <w:vAlign w:val="center"/>
          </w:tcPr>
          <w:p w14:paraId="2E1D211E">
            <w:pPr>
              <w:jc w:val="right"/>
              <w:rPr>
                <w:rFonts w:ascii="Arial Narrow" w:hAnsi="Arial Narrow" w:eastAsia="仿宋_GB2312"/>
                <w:sz w:val="18"/>
                <w:szCs w:val="18"/>
              </w:rPr>
            </w:pPr>
          </w:p>
        </w:tc>
      </w:tr>
      <w:tr w14:paraId="7BB8FF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tcBorders>
              <w:bottom w:val="single" w:color="auto" w:sz="4" w:space="0"/>
            </w:tcBorders>
            <w:shd w:val="clear" w:color="auto" w:fill="auto"/>
            <w:vAlign w:val="center"/>
          </w:tcPr>
          <w:p w14:paraId="58E483C7">
            <w:pPr>
              <w:rPr>
                <w:rFonts w:ascii="Arial Narrow" w:hAnsi="Arial Narrow" w:eastAsia="仿宋_GB2312"/>
                <w:color w:val="0000FF"/>
                <w:sz w:val="18"/>
                <w:szCs w:val="18"/>
                <w:lang w:val="en-GB"/>
              </w:rPr>
            </w:pPr>
            <w:r>
              <w:rPr>
                <w:rFonts w:ascii="Arial Narrow" w:hAnsi="Arial Narrow" w:eastAsia="仿宋_GB2312"/>
                <w:color w:val="0000FF"/>
                <w:sz w:val="18"/>
                <w:szCs w:val="18"/>
                <w:lang w:val="en-GB"/>
              </w:rPr>
              <w:t>可无限量添加行</w:t>
            </w:r>
          </w:p>
        </w:tc>
        <w:tc>
          <w:tcPr>
            <w:tcW w:w="765" w:type="pct"/>
            <w:tcBorders>
              <w:bottom w:val="single" w:color="auto" w:sz="4" w:space="0"/>
            </w:tcBorders>
            <w:shd w:val="clear" w:color="auto" w:fill="auto"/>
            <w:vAlign w:val="center"/>
          </w:tcPr>
          <w:p w14:paraId="51A05DF5">
            <w:pPr>
              <w:jc w:val="right"/>
              <w:rPr>
                <w:rFonts w:ascii="Arial Narrow" w:hAnsi="Arial Narrow" w:eastAsia="仿宋_GB2312"/>
                <w:sz w:val="18"/>
                <w:szCs w:val="18"/>
              </w:rPr>
            </w:pPr>
          </w:p>
        </w:tc>
        <w:tc>
          <w:tcPr>
            <w:tcW w:w="1108" w:type="pct"/>
            <w:tcBorders>
              <w:bottom w:val="single" w:color="auto" w:sz="4" w:space="0"/>
            </w:tcBorders>
            <w:shd w:val="clear" w:color="auto" w:fill="auto"/>
            <w:vAlign w:val="center"/>
          </w:tcPr>
          <w:p w14:paraId="104152BA">
            <w:pPr>
              <w:jc w:val="right"/>
              <w:rPr>
                <w:rFonts w:ascii="Arial Narrow" w:hAnsi="Arial Narrow" w:eastAsia="仿宋_GB2312"/>
                <w:sz w:val="18"/>
                <w:szCs w:val="18"/>
              </w:rPr>
            </w:pPr>
          </w:p>
        </w:tc>
        <w:tc>
          <w:tcPr>
            <w:tcW w:w="971" w:type="pct"/>
            <w:tcBorders>
              <w:bottom w:val="single" w:color="auto" w:sz="4" w:space="0"/>
            </w:tcBorders>
            <w:vAlign w:val="center"/>
          </w:tcPr>
          <w:p w14:paraId="350F716D">
            <w:pPr>
              <w:jc w:val="right"/>
              <w:rPr>
                <w:rFonts w:ascii="Arial Narrow" w:hAnsi="Arial Narrow" w:eastAsia="仿宋_GB2312"/>
                <w:sz w:val="18"/>
                <w:szCs w:val="18"/>
              </w:rPr>
            </w:pPr>
          </w:p>
        </w:tc>
        <w:tc>
          <w:tcPr>
            <w:tcW w:w="777" w:type="pct"/>
            <w:tcBorders>
              <w:bottom w:val="single" w:color="auto" w:sz="4" w:space="0"/>
            </w:tcBorders>
            <w:shd w:val="clear" w:color="auto" w:fill="auto"/>
            <w:vAlign w:val="center"/>
          </w:tcPr>
          <w:p w14:paraId="72B3EDDC">
            <w:pPr>
              <w:jc w:val="right"/>
              <w:rPr>
                <w:rFonts w:ascii="Arial Narrow" w:hAnsi="Arial Narrow" w:eastAsia="仿宋_GB2312"/>
                <w:sz w:val="18"/>
                <w:szCs w:val="18"/>
              </w:rPr>
            </w:pPr>
          </w:p>
        </w:tc>
      </w:tr>
      <w:tr w14:paraId="59654B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tcBorders>
              <w:top w:val="single" w:color="auto" w:sz="4" w:space="0"/>
              <w:bottom w:val="single" w:color="auto" w:sz="8" w:space="0"/>
            </w:tcBorders>
            <w:shd w:val="clear" w:color="auto" w:fill="auto"/>
            <w:vAlign w:val="center"/>
          </w:tcPr>
          <w:p w14:paraId="03350895">
            <w:pP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其他综合收益合计</w:t>
            </w:r>
          </w:p>
        </w:tc>
        <w:tc>
          <w:tcPr>
            <w:tcW w:w="765" w:type="pct"/>
            <w:tcBorders>
              <w:top w:val="single" w:color="auto" w:sz="4" w:space="0"/>
              <w:bottom w:val="single" w:color="auto" w:sz="8" w:space="0"/>
            </w:tcBorders>
            <w:shd w:val="clear" w:color="auto" w:fill="auto"/>
            <w:vAlign w:val="center"/>
          </w:tcPr>
          <w:p w14:paraId="2496FE4B">
            <w:pPr>
              <w:jc w:val="right"/>
              <w:rPr>
                <w:rFonts w:ascii="Arial Narrow" w:hAnsi="Arial Narrow" w:eastAsia="仿宋_GB2312"/>
                <w:b/>
                <w:bCs/>
                <w:sz w:val="18"/>
                <w:szCs w:val="18"/>
              </w:rPr>
            </w:pPr>
          </w:p>
        </w:tc>
        <w:tc>
          <w:tcPr>
            <w:tcW w:w="1108" w:type="pct"/>
            <w:tcBorders>
              <w:top w:val="single" w:color="auto" w:sz="4" w:space="0"/>
              <w:bottom w:val="single" w:color="auto" w:sz="8" w:space="0"/>
            </w:tcBorders>
            <w:shd w:val="clear" w:color="auto" w:fill="auto"/>
            <w:vAlign w:val="center"/>
          </w:tcPr>
          <w:p w14:paraId="4FA645A2">
            <w:pPr>
              <w:jc w:val="right"/>
              <w:rPr>
                <w:rFonts w:ascii="Arial Narrow" w:hAnsi="Arial Narrow" w:eastAsia="仿宋_GB2312"/>
                <w:b/>
                <w:bCs/>
                <w:sz w:val="18"/>
                <w:szCs w:val="18"/>
              </w:rPr>
            </w:pPr>
          </w:p>
        </w:tc>
        <w:tc>
          <w:tcPr>
            <w:tcW w:w="971" w:type="pct"/>
            <w:tcBorders>
              <w:top w:val="single" w:color="auto" w:sz="4" w:space="0"/>
              <w:bottom w:val="single" w:color="auto" w:sz="8" w:space="0"/>
            </w:tcBorders>
            <w:vAlign w:val="center"/>
          </w:tcPr>
          <w:p w14:paraId="38CA4626">
            <w:pPr>
              <w:jc w:val="right"/>
              <w:rPr>
                <w:rFonts w:ascii="Arial Narrow" w:hAnsi="Arial Narrow" w:eastAsia="仿宋_GB2312"/>
                <w:b/>
                <w:bCs/>
                <w:sz w:val="18"/>
                <w:szCs w:val="18"/>
              </w:rPr>
            </w:pPr>
          </w:p>
        </w:tc>
        <w:tc>
          <w:tcPr>
            <w:tcW w:w="777" w:type="pct"/>
            <w:tcBorders>
              <w:top w:val="single" w:color="auto" w:sz="4" w:space="0"/>
              <w:bottom w:val="single" w:color="auto" w:sz="8" w:space="0"/>
            </w:tcBorders>
            <w:shd w:val="clear" w:color="auto" w:fill="auto"/>
            <w:vAlign w:val="center"/>
          </w:tcPr>
          <w:p w14:paraId="0F8AC2F1">
            <w:pPr>
              <w:jc w:val="right"/>
              <w:rPr>
                <w:rFonts w:ascii="Arial Narrow" w:hAnsi="Arial Narrow" w:eastAsia="仿宋_GB2312"/>
                <w:b/>
                <w:bCs/>
                <w:sz w:val="18"/>
                <w:szCs w:val="18"/>
              </w:rPr>
            </w:pPr>
          </w:p>
        </w:tc>
      </w:tr>
    </w:tbl>
    <w:p w14:paraId="33D5BDBD">
      <w:pPr>
        <w:snapToGrid w:val="0"/>
        <w:spacing w:before="120" w:beforeLines="50" w:after="216" w:afterLines="90"/>
        <w:rPr>
          <w:rFonts w:ascii="Arial Narrow" w:hAnsi="Arial Narrow" w:eastAsia="仿宋_GB2312"/>
          <w:color w:val="0000FF"/>
          <w:sz w:val="24"/>
          <w:szCs w:val="24"/>
          <w:lang w:val="en-GB"/>
        </w:rPr>
      </w:pPr>
      <w:r>
        <w:rPr>
          <w:rFonts w:ascii="Arial Narrow" w:hAnsi="Arial Narrow" w:eastAsia="仿宋_GB2312"/>
          <w:color w:val="0000FF"/>
          <w:sz w:val="24"/>
          <w:szCs w:val="24"/>
          <w:lang w:val="en-GB"/>
        </w:rPr>
        <w:t>【提示：</w:t>
      </w:r>
    </w:p>
    <w:p w14:paraId="29DCB8A7">
      <w:pPr>
        <w:snapToGrid w:val="0"/>
        <w:spacing w:after="216" w:afterLines="90"/>
        <w:rPr>
          <w:rFonts w:ascii="Arial Narrow" w:hAnsi="Arial Narrow" w:eastAsia="仿宋_GB2312"/>
          <w:color w:val="0000FF"/>
          <w:sz w:val="24"/>
          <w:szCs w:val="24"/>
          <w:lang w:val="en-GB"/>
        </w:rPr>
      </w:pPr>
      <w:r>
        <w:rPr>
          <w:rFonts w:ascii="Arial Narrow" w:hAnsi="Arial Narrow" w:eastAsia="仿宋_GB2312"/>
          <w:color w:val="0000FF"/>
          <w:sz w:val="24"/>
          <w:szCs w:val="24"/>
          <w:lang w:val="en-GB"/>
        </w:rPr>
        <w:t>（1）上表中，期初</w:t>
      </w:r>
      <w:r>
        <w:rPr>
          <w:rFonts w:hint="eastAsia" w:ascii="Arial Narrow" w:hAnsi="Arial Narrow" w:eastAsia="仿宋_GB2312"/>
          <w:color w:val="0000FF"/>
          <w:sz w:val="24"/>
          <w:szCs w:val="24"/>
          <w:lang w:val="en-GB"/>
        </w:rPr>
        <w:t>余额</w:t>
      </w:r>
      <w:r>
        <w:rPr>
          <w:rFonts w:ascii="Arial Narrow" w:hAnsi="Arial Narrow" w:eastAsia="仿宋_GB2312"/>
          <w:color w:val="0000FF"/>
          <w:sz w:val="24"/>
          <w:szCs w:val="24"/>
          <w:lang w:val="en-GB"/>
        </w:rPr>
        <w:t>合计、期末</w:t>
      </w:r>
      <w:r>
        <w:rPr>
          <w:rFonts w:hint="eastAsia" w:ascii="Arial Narrow" w:hAnsi="Arial Narrow" w:eastAsia="仿宋_GB2312"/>
          <w:color w:val="0000FF"/>
          <w:sz w:val="24"/>
          <w:szCs w:val="24"/>
          <w:lang w:val="en-GB"/>
        </w:rPr>
        <w:t>余额</w:t>
      </w:r>
      <w:r>
        <w:rPr>
          <w:rFonts w:ascii="Arial Narrow" w:hAnsi="Arial Narrow" w:eastAsia="仿宋_GB2312"/>
          <w:color w:val="0000FF"/>
          <w:sz w:val="24"/>
          <w:szCs w:val="24"/>
          <w:lang w:val="en-GB"/>
        </w:rPr>
        <w:t>合计分别对应资产负债表中权益项下的其他综合收益，为归属于母公司的其他综合收益期初、期末余额。</w:t>
      </w:r>
    </w:p>
    <w:p w14:paraId="0E25DEF6">
      <w:pPr>
        <w:snapToGrid w:val="0"/>
        <w:spacing w:after="216" w:afterLines="90"/>
        <w:rPr>
          <w:rFonts w:ascii="Arial Narrow" w:hAnsi="Arial Narrow" w:eastAsia="仿宋_GB2312"/>
          <w:color w:val="000000" w:themeColor="text1"/>
          <w:sz w:val="24"/>
          <w:szCs w:val="24"/>
          <w:lang w:val="en-GB"/>
          <w14:textFill>
            <w14:solidFill>
              <w14:schemeClr w14:val="tx1"/>
            </w14:solidFill>
          </w14:textFill>
        </w:rPr>
      </w:pPr>
      <w:r>
        <w:rPr>
          <w:rFonts w:hint="eastAsia" w:ascii="Arial Narrow" w:hAnsi="Arial Narrow" w:eastAsia="仿宋_GB2312"/>
          <w:color w:val="0000FF"/>
          <w:sz w:val="24"/>
          <w:szCs w:val="24"/>
          <w:lang w:val="en-GB"/>
        </w:rPr>
        <w:t>（2）上表中“本期发生额-税后归属于母公司（2）”=下表（利润表）中“本期发生额-税后归属于母公司（</w:t>
      </w:r>
      <w:r>
        <w:rPr>
          <w:rFonts w:ascii="Arial Narrow" w:hAnsi="Arial Narrow" w:eastAsia="仿宋_GB2312"/>
          <w:color w:val="0000FF"/>
          <w:sz w:val="24"/>
          <w:szCs w:val="24"/>
          <w:lang w:val="en-GB"/>
        </w:rPr>
        <w:t>5</w:t>
      </w:r>
      <w:r>
        <w:rPr>
          <w:rFonts w:hint="eastAsia" w:ascii="Arial Narrow" w:hAnsi="Arial Narrow" w:eastAsia="仿宋_GB2312"/>
          <w:color w:val="0000FF"/>
          <w:sz w:val="24"/>
          <w:szCs w:val="24"/>
          <w:lang w:val="en-GB"/>
        </w:rPr>
        <w:t>）”】</w:t>
      </w:r>
    </w:p>
    <w:p w14:paraId="00DFDA81">
      <w:pPr>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利润表中归属于母公司的其他综合收益：</w:t>
      </w:r>
    </w:p>
    <w:tbl>
      <w:tblPr>
        <w:tblStyle w:val="31"/>
        <w:tblW w:w="5000" w:type="pct"/>
        <w:jc w:val="center"/>
        <w:tblLayout w:type="autofit"/>
        <w:tblCellMar>
          <w:top w:w="0" w:type="dxa"/>
          <w:left w:w="85" w:type="dxa"/>
          <w:bottom w:w="0" w:type="dxa"/>
          <w:right w:w="85" w:type="dxa"/>
        </w:tblCellMar>
      </w:tblPr>
      <w:tblGrid>
        <w:gridCol w:w="2238"/>
        <w:gridCol w:w="1549"/>
        <w:gridCol w:w="1578"/>
        <w:gridCol w:w="877"/>
        <w:gridCol w:w="1234"/>
        <w:gridCol w:w="1090"/>
      </w:tblGrid>
      <w:tr w14:paraId="361A2AAB">
        <w:tblPrEx>
          <w:tblCellMar>
            <w:top w:w="0" w:type="dxa"/>
            <w:left w:w="85" w:type="dxa"/>
            <w:bottom w:w="0" w:type="dxa"/>
            <w:right w:w="85" w:type="dxa"/>
          </w:tblCellMar>
        </w:tblPrEx>
        <w:trPr>
          <w:cantSplit/>
          <w:trHeight w:val="340" w:hRule="atLeast"/>
          <w:tblHeader/>
          <w:jc w:val="center"/>
        </w:trPr>
        <w:tc>
          <w:tcPr>
            <w:tcW w:w="1307" w:type="pct"/>
            <w:vMerge w:val="restart"/>
            <w:tcBorders>
              <w:top w:val="single" w:color="auto" w:sz="8" w:space="0"/>
            </w:tcBorders>
            <w:shd w:val="clear" w:color="auto" w:fill="auto"/>
            <w:vAlign w:val="center"/>
          </w:tcPr>
          <w:p w14:paraId="07D08A77">
            <w:pP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项  目</w:t>
            </w:r>
          </w:p>
        </w:tc>
        <w:tc>
          <w:tcPr>
            <w:tcW w:w="3693" w:type="pct"/>
            <w:gridSpan w:val="5"/>
            <w:tcBorders>
              <w:top w:val="single" w:color="auto" w:sz="8" w:space="0"/>
            </w:tcBorders>
            <w:shd w:val="clear" w:color="auto" w:fill="auto"/>
            <w:vAlign w:val="center"/>
          </w:tcPr>
          <w:p w14:paraId="2093FC57">
            <w:pPr>
              <w:jc w:val="cente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本期发生额</w:t>
            </w:r>
          </w:p>
        </w:tc>
      </w:tr>
      <w:tr w14:paraId="58CE61C2">
        <w:tblPrEx>
          <w:tblCellMar>
            <w:top w:w="0" w:type="dxa"/>
            <w:left w:w="85" w:type="dxa"/>
            <w:bottom w:w="0" w:type="dxa"/>
            <w:right w:w="85" w:type="dxa"/>
          </w:tblCellMar>
        </w:tblPrEx>
        <w:trPr>
          <w:cantSplit/>
          <w:trHeight w:val="340" w:hRule="atLeast"/>
          <w:tblHeader/>
          <w:jc w:val="center"/>
        </w:trPr>
        <w:tc>
          <w:tcPr>
            <w:tcW w:w="1307" w:type="pct"/>
            <w:vMerge w:val="continue"/>
            <w:tcBorders>
              <w:bottom w:val="single" w:color="auto" w:sz="4" w:space="0"/>
            </w:tcBorders>
            <w:shd w:val="clear" w:color="auto" w:fill="auto"/>
            <w:vAlign w:val="center"/>
          </w:tcPr>
          <w:p w14:paraId="24E3A3AF">
            <w:pPr>
              <w:rPr>
                <w:rFonts w:ascii="Arial Narrow" w:hAnsi="Arial Narrow" w:eastAsia="仿宋_GB2312"/>
                <w:b/>
                <w:color w:val="000000"/>
                <w:sz w:val="18"/>
                <w:szCs w:val="18"/>
                <w:lang w:val="en-GB"/>
              </w:rPr>
            </w:pPr>
          </w:p>
        </w:tc>
        <w:tc>
          <w:tcPr>
            <w:tcW w:w="904" w:type="pct"/>
            <w:tcBorders>
              <w:bottom w:val="single" w:color="auto" w:sz="4" w:space="0"/>
            </w:tcBorders>
            <w:shd w:val="clear" w:color="auto" w:fill="auto"/>
            <w:vAlign w:val="center"/>
          </w:tcPr>
          <w:p w14:paraId="67D3BA72">
            <w:pPr>
              <w:jc w:val="right"/>
              <w:rPr>
                <w:rFonts w:ascii="Arial Narrow" w:hAnsi="Arial Narrow" w:eastAsia="仿宋_GB2312"/>
                <w:b/>
                <w:color w:val="0000FF"/>
                <w:sz w:val="18"/>
                <w:szCs w:val="18"/>
                <w:lang w:val="en-GB"/>
              </w:rPr>
            </w:pPr>
            <w:r>
              <w:rPr>
                <w:rFonts w:hint="eastAsia" w:ascii="Arial Narrow" w:hAnsi="Arial Narrow" w:eastAsia="仿宋_GB2312"/>
                <w:b/>
                <w:color w:val="000000"/>
                <w:sz w:val="18"/>
                <w:szCs w:val="18"/>
                <w:lang w:val="en-GB"/>
              </w:rPr>
              <w:t>本期所得税前发生额</w:t>
            </w:r>
            <w:r>
              <w:rPr>
                <w:rFonts w:hint="eastAsia" w:ascii="Arial Narrow" w:hAnsi="Arial Narrow" w:eastAsia="仿宋_GB2312"/>
                <w:b/>
                <w:color w:val="0000FF"/>
                <w:sz w:val="18"/>
                <w:szCs w:val="18"/>
                <w:lang w:val="en-GB"/>
              </w:rPr>
              <w:t>（</w:t>
            </w:r>
            <w:r>
              <w:rPr>
                <w:rFonts w:ascii="Arial Narrow" w:hAnsi="Arial Narrow" w:eastAsia="仿宋_GB2312"/>
                <w:b/>
                <w:color w:val="0000FF"/>
                <w:sz w:val="18"/>
                <w:szCs w:val="18"/>
                <w:lang w:val="en-GB"/>
              </w:rPr>
              <w:t>1</w:t>
            </w:r>
            <w:r>
              <w:rPr>
                <w:rFonts w:hint="eastAsia" w:ascii="Arial Narrow" w:hAnsi="Arial Narrow" w:eastAsia="仿宋_GB2312"/>
                <w:b/>
                <w:color w:val="0000FF"/>
                <w:sz w:val="18"/>
                <w:szCs w:val="18"/>
                <w:lang w:val="en-GB"/>
              </w:rPr>
              <w:t>）</w:t>
            </w:r>
          </w:p>
        </w:tc>
        <w:tc>
          <w:tcPr>
            <w:tcW w:w="921" w:type="pct"/>
            <w:tcBorders>
              <w:bottom w:val="single" w:color="auto" w:sz="4" w:space="0"/>
            </w:tcBorders>
            <w:vAlign w:val="center"/>
          </w:tcPr>
          <w:p w14:paraId="40A495B5">
            <w:pPr>
              <w:jc w:val="right"/>
              <w:rPr>
                <w:rFonts w:ascii="Arial Narrow" w:hAnsi="Arial Narrow" w:eastAsia="仿宋_GB2312"/>
                <w:b/>
                <w:color w:val="0000FF"/>
                <w:sz w:val="18"/>
                <w:szCs w:val="18"/>
                <w:lang w:val="en-GB"/>
              </w:rPr>
            </w:pPr>
            <w:r>
              <w:rPr>
                <w:rFonts w:hint="eastAsia" w:ascii="Arial Narrow" w:hAnsi="Arial Narrow" w:eastAsia="仿宋_GB2312"/>
                <w:b/>
                <w:color w:val="000000"/>
                <w:sz w:val="18"/>
                <w:szCs w:val="18"/>
                <w:lang w:val="en-GB"/>
              </w:rPr>
              <w:t>减：前期计入其他综合收益当期转入损益</w:t>
            </w:r>
            <w:r>
              <w:rPr>
                <w:rFonts w:ascii="Arial Narrow" w:hAnsi="Arial Narrow" w:eastAsia="仿宋_GB2312"/>
                <w:b/>
                <w:color w:val="0000FF"/>
                <w:sz w:val="18"/>
                <w:szCs w:val="18"/>
                <w:lang w:val="en-GB"/>
              </w:rPr>
              <w:t>（2）</w:t>
            </w:r>
          </w:p>
        </w:tc>
        <w:tc>
          <w:tcPr>
            <w:tcW w:w="512" w:type="pct"/>
            <w:tcBorders>
              <w:bottom w:val="single" w:color="auto" w:sz="4" w:space="0"/>
            </w:tcBorders>
            <w:vAlign w:val="center"/>
          </w:tcPr>
          <w:p w14:paraId="5800F20F">
            <w:pPr>
              <w:jc w:val="right"/>
              <w:rPr>
                <w:rFonts w:ascii="Arial Narrow" w:hAnsi="Arial Narrow" w:eastAsia="仿宋_GB2312"/>
                <w:b/>
                <w:color w:val="0000FF"/>
                <w:sz w:val="18"/>
                <w:szCs w:val="18"/>
                <w:lang w:val="en-GB"/>
              </w:rPr>
            </w:pPr>
            <w:r>
              <w:rPr>
                <w:rFonts w:ascii="Arial Narrow" w:hAnsi="Arial Narrow" w:eastAsia="仿宋_GB2312"/>
                <w:b/>
                <w:color w:val="000000"/>
                <w:sz w:val="18"/>
                <w:szCs w:val="18"/>
                <w:lang w:val="en-GB"/>
              </w:rPr>
              <w:t>减：所得税费用</w:t>
            </w:r>
            <w:r>
              <w:rPr>
                <w:rFonts w:ascii="Arial Narrow" w:hAnsi="Arial Narrow" w:eastAsia="仿宋_GB2312"/>
                <w:b/>
                <w:color w:val="0000FF"/>
                <w:sz w:val="18"/>
                <w:szCs w:val="18"/>
                <w:lang w:val="en-GB"/>
              </w:rPr>
              <w:t>（3）</w:t>
            </w:r>
          </w:p>
        </w:tc>
        <w:tc>
          <w:tcPr>
            <w:tcW w:w="720" w:type="pct"/>
            <w:tcBorders>
              <w:bottom w:val="single" w:color="auto" w:sz="4" w:space="0"/>
            </w:tcBorders>
            <w:vAlign w:val="center"/>
          </w:tcPr>
          <w:p w14:paraId="3753113A">
            <w:pPr>
              <w:jc w:val="right"/>
              <w:rPr>
                <w:rFonts w:ascii="Arial Narrow" w:hAnsi="Arial Narrow" w:eastAsia="仿宋_GB2312"/>
                <w:b/>
                <w:color w:val="0000FF"/>
                <w:sz w:val="18"/>
                <w:szCs w:val="18"/>
                <w:lang w:val="en-GB"/>
              </w:rPr>
            </w:pPr>
            <w:r>
              <w:rPr>
                <w:rFonts w:ascii="Arial Narrow" w:hAnsi="Arial Narrow" w:eastAsia="仿宋_GB2312"/>
                <w:b/>
                <w:color w:val="000000"/>
                <w:sz w:val="18"/>
                <w:szCs w:val="18"/>
                <w:lang w:val="en-GB"/>
              </w:rPr>
              <w:t>减：税后归属于少数股东</w:t>
            </w:r>
            <w:r>
              <w:rPr>
                <w:rFonts w:ascii="Arial Narrow" w:hAnsi="Arial Narrow" w:eastAsia="仿宋_GB2312"/>
                <w:b/>
                <w:color w:val="0000FF"/>
                <w:sz w:val="18"/>
                <w:szCs w:val="18"/>
                <w:lang w:val="en-GB"/>
              </w:rPr>
              <w:t>（4）</w:t>
            </w:r>
          </w:p>
        </w:tc>
        <w:tc>
          <w:tcPr>
            <w:tcW w:w="636" w:type="pct"/>
            <w:tcBorders>
              <w:bottom w:val="single" w:color="auto" w:sz="4" w:space="0"/>
            </w:tcBorders>
            <w:vAlign w:val="center"/>
          </w:tcPr>
          <w:p w14:paraId="08C8A781">
            <w:pPr>
              <w:jc w:val="right"/>
              <w:rPr>
                <w:rFonts w:ascii="Arial Narrow" w:hAnsi="Arial Narrow" w:eastAsia="仿宋_GB2312"/>
                <w:b/>
                <w:color w:val="0000FF"/>
                <w:sz w:val="18"/>
                <w:szCs w:val="18"/>
                <w:lang w:val="en-GB"/>
              </w:rPr>
            </w:pPr>
            <w:r>
              <w:rPr>
                <w:rFonts w:ascii="Arial Narrow" w:hAnsi="Arial Narrow" w:eastAsia="仿宋_GB2312"/>
                <w:b/>
                <w:color w:val="000000"/>
                <w:sz w:val="18"/>
                <w:szCs w:val="18"/>
                <w:lang w:val="en-GB"/>
              </w:rPr>
              <w:t>税后归属于母公司</w:t>
            </w:r>
            <w:r>
              <w:rPr>
                <w:rFonts w:hint="eastAsia" w:ascii="Arial Narrow" w:hAnsi="Arial Narrow" w:eastAsia="仿宋_GB2312"/>
                <w:b/>
                <w:color w:val="0000FF"/>
                <w:sz w:val="18"/>
                <w:szCs w:val="18"/>
                <w:lang w:val="en-GB"/>
              </w:rPr>
              <w:t>（</w:t>
            </w:r>
            <w:r>
              <w:rPr>
                <w:rFonts w:ascii="Arial Narrow" w:hAnsi="Arial Narrow" w:eastAsia="仿宋_GB2312"/>
                <w:b/>
                <w:color w:val="0000FF"/>
                <w:sz w:val="18"/>
                <w:szCs w:val="18"/>
                <w:lang w:val="en-GB"/>
              </w:rPr>
              <w:t>5</w:t>
            </w:r>
            <w:r>
              <w:rPr>
                <w:rFonts w:hint="eastAsia" w:ascii="Arial Narrow" w:hAnsi="Arial Narrow" w:eastAsia="仿宋_GB2312"/>
                <w:b/>
                <w:color w:val="0000FF"/>
                <w:sz w:val="18"/>
                <w:szCs w:val="18"/>
                <w:lang w:val="en-GB"/>
              </w:rPr>
              <w:t>）=（1）-（2）-（3）-（4）</w:t>
            </w:r>
          </w:p>
        </w:tc>
      </w:tr>
      <w:tr w14:paraId="417D75D9">
        <w:tblPrEx>
          <w:tblCellMar>
            <w:top w:w="0" w:type="dxa"/>
            <w:left w:w="85" w:type="dxa"/>
            <w:bottom w:w="0" w:type="dxa"/>
            <w:right w:w="85" w:type="dxa"/>
          </w:tblCellMar>
        </w:tblPrEx>
        <w:trPr>
          <w:cantSplit/>
          <w:trHeight w:val="340" w:hRule="atLeast"/>
          <w:jc w:val="center"/>
        </w:trPr>
        <w:tc>
          <w:tcPr>
            <w:tcW w:w="1307" w:type="pct"/>
            <w:tcBorders>
              <w:top w:val="single" w:color="auto" w:sz="4" w:space="0"/>
            </w:tcBorders>
            <w:shd w:val="clear" w:color="auto" w:fill="auto"/>
            <w:vAlign w:val="center"/>
          </w:tcPr>
          <w:p w14:paraId="00893EC0">
            <w:pP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一、不能重分类进损益的其他综合收益</w:t>
            </w:r>
          </w:p>
        </w:tc>
        <w:tc>
          <w:tcPr>
            <w:tcW w:w="904" w:type="pct"/>
            <w:tcBorders>
              <w:top w:val="single" w:color="auto" w:sz="4" w:space="0"/>
            </w:tcBorders>
            <w:shd w:val="clear" w:color="auto" w:fill="auto"/>
            <w:vAlign w:val="center"/>
          </w:tcPr>
          <w:p w14:paraId="20201734">
            <w:pPr>
              <w:jc w:val="right"/>
              <w:rPr>
                <w:rFonts w:ascii="Arial Narrow" w:hAnsi="Arial Narrow" w:eastAsia="仿宋_GB2312"/>
                <w:b/>
                <w:bCs/>
                <w:sz w:val="18"/>
                <w:szCs w:val="18"/>
              </w:rPr>
            </w:pPr>
          </w:p>
        </w:tc>
        <w:tc>
          <w:tcPr>
            <w:tcW w:w="921" w:type="pct"/>
            <w:tcBorders>
              <w:top w:val="single" w:color="auto" w:sz="4" w:space="0"/>
            </w:tcBorders>
            <w:vAlign w:val="center"/>
          </w:tcPr>
          <w:p w14:paraId="0A26F7AE">
            <w:pPr>
              <w:jc w:val="right"/>
              <w:rPr>
                <w:rFonts w:ascii="Arial Narrow" w:hAnsi="Arial Narrow" w:eastAsia="仿宋_GB2312"/>
                <w:b/>
                <w:bCs/>
                <w:sz w:val="18"/>
                <w:szCs w:val="18"/>
              </w:rPr>
            </w:pPr>
          </w:p>
        </w:tc>
        <w:tc>
          <w:tcPr>
            <w:tcW w:w="512" w:type="pct"/>
            <w:tcBorders>
              <w:top w:val="single" w:color="auto" w:sz="4" w:space="0"/>
            </w:tcBorders>
            <w:vAlign w:val="center"/>
          </w:tcPr>
          <w:p w14:paraId="3E33EE74">
            <w:pPr>
              <w:jc w:val="right"/>
              <w:rPr>
                <w:rFonts w:ascii="Arial Narrow" w:hAnsi="Arial Narrow" w:eastAsia="仿宋_GB2312"/>
                <w:b/>
                <w:bCs/>
                <w:sz w:val="18"/>
                <w:szCs w:val="18"/>
              </w:rPr>
            </w:pPr>
          </w:p>
        </w:tc>
        <w:tc>
          <w:tcPr>
            <w:tcW w:w="720" w:type="pct"/>
            <w:tcBorders>
              <w:top w:val="single" w:color="auto" w:sz="4" w:space="0"/>
            </w:tcBorders>
            <w:vAlign w:val="center"/>
          </w:tcPr>
          <w:p w14:paraId="694FA474">
            <w:pPr>
              <w:jc w:val="right"/>
              <w:rPr>
                <w:rFonts w:ascii="Arial Narrow" w:hAnsi="Arial Narrow" w:eastAsia="仿宋_GB2312"/>
                <w:b/>
                <w:bCs/>
                <w:sz w:val="18"/>
                <w:szCs w:val="18"/>
              </w:rPr>
            </w:pPr>
          </w:p>
        </w:tc>
        <w:tc>
          <w:tcPr>
            <w:tcW w:w="636" w:type="pct"/>
            <w:tcBorders>
              <w:top w:val="single" w:color="auto" w:sz="4" w:space="0"/>
            </w:tcBorders>
            <w:vAlign w:val="center"/>
          </w:tcPr>
          <w:p w14:paraId="2F64E33D">
            <w:pPr>
              <w:jc w:val="right"/>
              <w:rPr>
                <w:rFonts w:ascii="Arial Narrow" w:hAnsi="Arial Narrow" w:eastAsia="仿宋_GB2312"/>
                <w:b/>
                <w:bCs/>
                <w:sz w:val="18"/>
                <w:szCs w:val="18"/>
              </w:rPr>
            </w:pPr>
          </w:p>
        </w:tc>
      </w:tr>
      <w:tr w14:paraId="73AF9FD0">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051EE79E">
            <w:pPr>
              <w:rPr>
                <w:rFonts w:ascii="Arial Narrow" w:hAnsi="Arial Narrow" w:eastAsia="仿宋_GB2312"/>
                <w:color w:val="000000"/>
                <w:sz w:val="18"/>
                <w:szCs w:val="18"/>
                <w:lang w:val="en-GB"/>
              </w:rPr>
            </w:pPr>
            <w:r>
              <w:rPr>
                <w:rFonts w:ascii="Arial Narrow" w:hAnsi="Arial Narrow" w:eastAsia="仿宋_GB2312"/>
                <w:color w:val="000000"/>
                <w:sz w:val="18"/>
                <w:szCs w:val="18"/>
                <w:lang w:val="en-GB"/>
              </w:rPr>
              <w:t>1.重新计量设定受益计划变动额</w:t>
            </w:r>
          </w:p>
        </w:tc>
        <w:tc>
          <w:tcPr>
            <w:tcW w:w="904" w:type="pct"/>
            <w:shd w:val="clear" w:color="auto" w:fill="auto"/>
            <w:vAlign w:val="center"/>
          </w:tcPr>
          <w:p w14:paraId="0CAFFF56">
            <w:pPr>
              <w:jc w:val="right"/>
              <w:rPr>
                <w:rFonts w:ascii="Arial Narrow" w:hAnsi="Arial Narrow" w:eastAsia="仿宋_GB2312"/>
                <w:sz w:val="18"/>
                <w:szCs w:val="18"/>
              </w:rPr>
            </w:pPr>
          </w:p>
        </w:tc>
        <w:tc>
          <w:tcPr>
            <w:tcW w:w="921" w:type="pct"/>
            <w:vAlign w:val="center"/>
          </w:tcPr>
          <w:p w14:paraId="56E32F74">
            <w:pPr>
              <w:jc w:val="right"/>
              <w:rPr>
                <w:rFonts w:ascii="Arial Narrow" w:hAnsi="Arial Narrow" w:eastAsia="仿宋_GB2312"/>
                <w:sz w:val="18"/>
                <w:szCs w:val="18"/>
              </w:rPr>
            </w:pPr>
          </w:p>
        </w:tc>
        <w:tc>
          <w:tcPr>
            <w:tcW w:w="512" w:type="pct"/>
            <w:vAlign w:val="center"/>
          </w:tcPr>
          <w:p w14:paraId="74730B52">
            <w:pPr>
              <w:jc w:val="right"/>
              <w:rPr>
                <w:rFonts w:ascii="Arial Narrow" w:hAnsi="Arial Narrow" w:eastAsia="仿宋_GB2312"/>
                <w:sz w:val="18"/>
                <w:szCs w:val="18"/>
              </w:rPr>
            </w:pPr>
          </w:p>
        </w:tc>
        <w:tc>
          <w:tcPr>
            <w:tcW w:w="720" w:type="pct"/>
            <w:vAlign w:val="center"/>
          </w:tcPr>
          <w:p w14:paraId="7C863069">
            <w:pPr>
              <w:jc w:val="right"/>
              <w:rPr>
                <w:rFonts w:ascii="Arial Narrow" w:hAnsi="Arial Narrow" w:eastAsia="仿宋_GB2312"/>
                <w:sz w:val="18"/>
                <w:szCs w:val="18"/>
              </w:rPr>
            </w:pPr>
          </w:p>
        </w:tc>
        <w:tc>
          <w:tcPr>
            <w:tcW w:w="636" w:type="pct"/>
            <w:vAlign w:val="center"/>
          </w:tcPr>
          <w:p w14:paraId="42FC3470">
            <w:pPr>
              <w:jc w:val="right"/>
              <w:rPr>
                <w:rFonts w:ascii="Arial Narrow" w:hAnsi="Arial Narrow" w:eastAsia="仿宋_GB2312"/>
                <w:sz w:val="18"/>
                <w:szCs w:val="18"/>
              </w:rPr>
            </w:pPr>
          </w:p>
        </w:tc>
      </w:tr>
      <w:tr w14:paraId="2E26D1A7">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3392E121">
            <w:pPr>
              <w:rPr>
                <w:rFonts w:ascii="Arial Narrow" w:hAnsi="Arial Narrow" w:eastAsia="仿宋_GB2312"/>
                <w:color w:val="000000"/>
                <w:sz w:val="18"/>
                <w:szCs w:val="18"/>
                <w:lang w:val="en-GB"/>
              </w:rPr>
            </w:pPr>
            <w:r>
              <w:rPr>
                <w:rFonts w:ascii="Arial Narrow" w:hAnsi="Arial Narrow" w:eastAsia="仿宋_GB2312"/>
                <w:color w:val="000000"/>
                <w:sz w:val="18"/>
                <w:szCs w:val="18"/>
              </w:rPr>
              <w:t>2.</w:t>
            </w:r>
            <w:r>
              <w:rPr>
                <w:rFonts w:ascii="Arial Narrow" w:hAnsi="Arial Narrow" w:eastAsia="仿宋_GB2312"/>
                <w:color w:val="000000"/>
                <w:sz w:val="18"/>
                <w:szCs w:val="18"/>
                <w:lang w:val="en-GB"/>
              </w:rPr>
              <w:t>权益法下不能转损益的其他综合收益</w:t>
            </w:r>
          </w:p>
        </w:tc>
        <w:tc>
          <w:tcPr>
            <w:tcW w:w="904" w:type="pct"/>
            <w:shd w:val="clear" w:color="auto" w:fill="auto"/>
            <w:vAlign w:val="center"/>
          </w:tcPr>
          <w:p w14:paraId="60A85088">
            <w:pPr>
              <w:jc w:val="right"/>
              <w:rPr>
                <w:rFonts w:ascii="Arial Narrow" w:hAnsi="Arial Narrow" w:eastAsia="仿宋_GB2312"/>
                <w:sz w:val="18"/>
                <w:szCs w:val="18"/>
              </w:rPr>
            </w:pPr>
          </w:p>
        </w:tc>
        <w:tc>
          <w:tcPr>
            <w:tcW w:w="921" w:type="pct"/>
            <w:vAlign w:val="center"/>
          </w:tcPr>
          <w:p w14:paraId="34266A6B">
            <w:pPr>
              <w:jc w:val="right"/>
              <w:rPr>
                <w:rFonts w:ascii="Arial Narrow" w:hAnsi="Arial Narrow" w:eastAsia="仿宋_GB2312"/>
                <w:sz w:val="18"/>
                <w:szCs w:val="18"/>
              </w:rPr>
            </w:pPr>
          </w:p>
        </w:tc>
        <w:tc>
          <w:tcPr>
            <w:tcW w:w="512" w:type="pct"/>
            <w:vAlign w:val="center"/>
          </w:tcPr>
          <w:p w14:paraId="1EE036DB">
            <w:pPr>
              <w:jc w:val="right"/>
              <w:rPr>
                <w:rFonts w:ascii="Arial Narrow" w:hAnsi="Arial Narrow" w:eastAsia="仿宋_GB2312"/>
                <w:sz w:val="18"/>
                <w:szCs w:val="18"/>
              </w:rPr>
            </w:pPr>
          </w:p>
        </w:tc>
        <w:tc>
          <w:tcPr>
            <w:tcW w:w="720" w:type="pct"/>
            <w:vAlign w:val="center"/>
          </w:tcPr>
          <w:p w14:paraId="1AA5402F">
            <w:pPr>
              <w:jc w:val="right"/>
              <w:rPr>
                <w:rFonts w:ascii="Arial Narrow" w:hAnsi="Arial Narrow" w:eastAsia="仿宋_GB2312"/>
                <w:sz w:val="18"/>
                <w:szCs w:val="18"/>
              </w:rPr>
            </w:pPr>
          </w:p>
        </w:tc>
        <w:tc>
          <w:tcPr>
            <w:tcW w:w="636" w:type="pct"/>
            <w:vAlign w:val="center"/>
          </w:tcPr>
          <w:p w14:paraId="509C0FA2">
            <w:pPr>
              <w:jc w:val="right"/>
              <w:rPr>
                <w:rFonts w:ascii="Arial Narrow" w:hAnsi="Arial Narrow" w:eastAsia="仿宋_GB2312"/>
                <w:sz w:val="18"/>
                <w:szCs w:val="18"/>
              </w:rPr>
            </w:pPr>
          </w:p>
        </w:tc>
      </w:tr>
      <w:tr w14:paraId="4DD2B69C">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2245CA96">
            <w:pPr>
              <w:rPr>
                <w:rFonts w:ascii="Arial Narrow" w:hAnsi="Arial Narrow" w:eastAsia="仿宋_GB2312"/>
                <w:color w:val="000000"/>
                <w:sz w:val="18"/>
                <w:szCs w:val="18"/>
              </w:rPr>
            </w:pPr>
            <w:r>
              <w:rPr>
                <w:rFonts w:ascii="Arial Narrow" w:hAnsi="Arial Narrow" w:eastAsia="仿宋_GB2312"/>
                <w:color w:val="000000"/>
                <w:sz w:val="18"/>
                <w:szCs w:val="18"/>
              </w:rPr>
              <w:t>3.</w:t>
            </w:r>
            <w:r>
              <w:rPr>
                <w:rFonts w:ascii="Arial Narrow" w:hAnsi="Arial Narrow" w:eastAsia="仿宋_GB2312"/>
                <w:color w:val="000000"/>
                <w:sz w:val="18"/>
                <w:szCs w:val="18"/>
                <w:lang w:val="en-GB"/>
              </w:rPr>
              <w:t>其他权益工具投资公允价值变动</w:t>
            </w:r>
          </w:p>
        </w:tc>
        <w:tc>
          <w:tcPr>
            <w:tcW w:w="904" w:type="pct"/>
            <w:shd w:val="clear" w:color="auto" w:fill="auto"/>
            <w:vAlign w:val="center"/>
          </w:tcPr>
          <w:p w14:paraId="589FC035">
            <w:pPr>
              <w:jc w:val="right"/>
              <w:rPr>
                <w:rFonts w:ascii="Arial Narrow" w:hAnsi="Arial Narrow" w:eastAsia="仿宋_GB2312"/>
                <w:sz w:val="18"/>
                <w:szCs w:val="18"/>
              </w:rPr>
            </w:pPr>
          </w:p>
        </w:tc>
        <w:tc>
          <w:tcPr>
            <w:tcW w:w="921" w:type="pct"/>
            <w:vAlign w:val="center"/>
          </w:tcPr>
          <w:p w14:paraId="039D973C">
            <w:pPr>
              <w:jc w:val="right"/>
              <w:rPr>
                <w:rFonts w:ascii="Arial Narrow" w:hAnsi="Arial Narrow" w:eastAsia="仿宋_GB2312"/>
                <w:sz w:val="18"/>
                <w:szCs w:val="18"/>
              </w:rPr>
            </w:pPr>
          </w:p>
        </w:tc>
        <w:tc>
          <w:tcPr>
            <w:tcW w:w="512" w:type="pct"/>
            <w:vAlign w:val="center"/>
          </w:tcPr>
          <w:p w14:paraId="03AE7D02">
            <w:pPr>
              <w:jc w:val="right"/>
              <w:rPr>
                <w:rFonts w:ascii="Arial Narrow" w:hAnsi="Arial Narrow" w:eastAsia="仿宋_GB2312"/>
                <w:sz w:val="18"/>
                <w:szCs w:val="18"/>
              </w:rPr>
            </w:pPr>
          </w:p>
        </w:tc>
        <w:tc>
          <w:tcPr>
            <w:tcW w:w="720" w:type="pct"/>
            <w:vAlign w:val="center"/>
          </w:tcPr>
          <w:p w14:paraId="57FE73EA">
            <w:pPr>
              <w:jc w:val="right"/>
              <w:rPr>
                <w:rFonts w:ascii="Arial Narrow" w:hAnsi="Arial Narrow" w:eastAsia="仿宋_GB2312"/>
                <w:sz w:val="18"/>
                <w:szCs w:val="18"/>
              </w:rPr>
            </w:pPr>
          </w:p>
        </w:tc>
        <w:tc>
          <w:tcPr>
            <w:tcW w:w="636" w:type="pct"/>
            <w:vAlign w:val="center"/>
          </w:tcPr>
          <w:p w14:paraId="57B1CF11">
            <w:pPr>
              <w:jc w:val="right"/>
              <w:rPr>
                <w:rFonts w:ascii="Arial Narrow" w:hAnsi="Arial Narrow" w:eastAsia="仿宋_GB2312"/>
                <w:sz w:val="18"/>
                <w:szCs w:val="18"/>
              </w:rPr>
            </w:pPr>
          </w:p>
        </w:tc>
      </w:tr>
      <w:tr w14:paraId="5540C261">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27B46BEB">
            <w:pPr>
              <w:rPr>
                <w:rFonts w:ascii="Arial Narrow" w:hAnsi="Arial Narrow" w:eastAsia="仿宋_GB2312"/>
                <w:color w:val="000000"/>
                <w:sz w:val="18"/>
                <w:szCs w:val="18"/>
              </w:rPr>
            </w:pPr>
            <w:r>
              <w:rPr>
                <w:rFonts w:ascii="Arial Narrow" w:hAnsi="Arial Narrow" w:eastAsia="仿宋_GB2312"/>
                <w:color w:val="000000"/>
                <w:sz w:val="18"/>
                <w:szCs w:val="18"/>
              </w:rPr>
              <w:t>4</w:t>
            </w:r>
            <w:r>
              <w:rPr>
                <w:rFonts w:ascii="Arial Narrow" w:hAnsi="Arial Narrow" w:eastAsia="仿宋_GB2312"/>
                <w:color w:val="000000"/>
                <w:sz w:val="18"/>
                <w:szCs w:val="18"/>
                <w:lang w:val="en-GB"/>
              </w:rPr>
              <w:t>.企业自身信用风险公允价值变动</w:t>
            </w:r>
          </w:p>
        </w:tc>
        <w:tc>
          <w:tcPr>
            <w:tcW w:w="904" w:type="pct"/>
            <w:shd w:val="clear" w:color="auto" w:fill="auto"/>
            <w:vAlign w:val="center"/>
          </w:tcPr>
          <w:p w14:paraId="51C0E469">
            <w:pPr>
              <w:jc w:val="right"/>
              <w:rPr>
                <w:rFonts w:ascii="Arial Narrow" w:hAnsi="Arial Narrow" w:eastAsia="仿宋_GB2312"/>
                <w:sz w:val="18"/>
                <w:szCs w:val="18"/>
              </w:rPr>
            </w:pPr>
          </w:p>
        </w:tc>
        <w:tc>
          <w:tcPr>
            <w:tcW w:w="921" w:type="pct"/>
            <w:vAlign w:val="center"/>
          </w:tcPr>
          <w:p w14:paraId="700772AC">
            <w:pPr>
              <w:jc w:val="right"/>
              <w:rPr>
                <w:rFonts w:ascii="Arial Narrow" w:hAnsi="Arial Narrow" w:eastAsia="仿宋_GB2312"/>
                <w:sz w:val="18"/>
                <w:szCs w:val="18"/>
              </w:rPr>
            </w:pPr>
          </w:p>
        </w:tc>
        <w:tc>
          <w:tcPr>
            <w:tcW w:w="512" w:type="pct"/>
            <w:vAlign w:val="center"/>
          </w:tcPr>
          <w:p w14:paraId="3BD1CB33">
            <w:pPr>
              <w:jc w:val="right"/>
              <w:rPr>
                <w:rFonts w:ascii="Arial Narrow" w:hAnsi="Arial Narrow" w:eastAsia="仿宋_GB2312"/>
                <w:sz w:val="18"/>
                <w:szCs w:val="18"/>
              </w:rPr>
            </w:pPr>
          </w:p>
        </w:tc>
        <w:tc>
          <w:tcPr>
            <w:tcW w:w="720" w:type="pct"/>
            <w:vAlign w:val="center"/>
          </w:tcPr>
          <w:p w14:paraId="7A6D44C8">
            <w:pPr>
              <w:jc w:val="right"/>
              <w:rPr>
                <w:rFonts w:ascii="Arial Narrow" w:hAnsi="Arial Narrow" w:eastAsia="仿宋_GB2312"/>
                <w:sz w:val="18"/>
                <w:szCs w:val="18"/>
              </w:rPr>
            </w:pPr>
          </w:p>
        </w:tc>
        <w:tc>
          <w:tcPr>
            <w:tcW w:w="636" w:type="pct"/>
            <w:vAlign w:val="center"/>
          </w:tcPr>
          <w:p w14:paraId="4CF4A404">
            <w:pPr>
              <w:jc w:val="right"/>
              <w:rPr>
                <w:rFonts w:ascii="Arial Narrow" w:hAnsi="Arial Narrow" w:eastAsia="仿宋_GB2312"/>
                <w:sz w:val="18"/>
                <w:szCs w:val="18"/>
              </w:rPr>
            </w:pPr>
          </w:p>
        </w:tc>
      </w:tr>
      <w:tr w14:paraId="323611EF">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306DEDDD">
            <w:pPr>
              <w:rPr>
                <w:rFonts w:ascii="Arial Narrow" w:hAnsi="Arial Narrow" w:eastAsia="仿宋_GB2312"/>
                <w:color w:val="0000FF"/>
                <w:sz w:val="18"/>
                <w:szCs w:val="18"/>
                <w:lang w:val="en-GB"/>
              </w:rPr>
            </w:pPr>
            <w:r>
              <w:rPr>
                <w:rFonts w:ascii="Arial Narrow" w:hAnsi="Arial Narrow" w:eastAsia="仿宋_GB2312"/>
                <w:color w:val="0000FF"/>
                <w:sz w:val="18"/>
                <w:szCs w:val="18"/>
                <w:lang w:val="en-GB"/>
              </w:rPr>
              <w:t>可无限量添加行</w:t>
            </w:r>
          </w:p>
        </w:tc>
        <w:tc>
          <w:tcPr>
            <w:tcW w:w="904" w:type="pct"/>
            <w:shd w:val="clear" w:color="auto" w:fill="auto"/>
            <w:vAlign w:val="center"/>
          </w:tcPr>
          <w:p w14:paraId="4BD78D16">
            <w:pPr>
              <w:jc w:val="right"/>
              <w:rPr>
                <w:rFonts w:ascii="Arial Narrow" w:hAnsi="Arial Narrow" w:eastAsia="仿宋_GB2312"/>
                <w:sz w:val="18"/>
                <w:szCs w:val="18"/>
              </w:rPr>
            </w:pPr>
          </w:p>
        </w:tc>
        <w:tc>
          <w:tcPr>
            <w:tcW w:w="921" w:type="pct"/>
            <w:vAlign w:val="center"/>
          </w:tcPr>
          <w:p w14:paraId="274C5A6A">
            <w:pPr>
              <w:jc w:val="right"/>
              <w:rPr>
                <w:rFonts w:ascii="Arial Narrow" w:hAnsi="Arial Narrow" w:eastAsia="仿宋_GB2312"/>
                <w:sz w:val="18"/>
                <w:szCs w:val="18"/>
              </w:rPr>
            </w:pPr>
          </w:p>
        </w:tc>
        <w:tc>
          <w:tcPr>
            <w:tcW w:w="512" w:type="pct"/>
            <w:vAlign w:val="center"/>
          </w:tcPr>
          <w:p w14:paraId="127EDB91">
            <w:pPr>
              <w:jc w:val="right"/>
              <w:rPr>
                <w:rFonts w:ascii="Arial Narrow" w:hAnsi="Arial Narrow" w:eastAsia="仿宋_GB2312"/>
                <w:sz w:val="18"/>
                <w:szCs w:val="18"/>
              </w:rPr>
            </w:pPr>
          </w:p>
        </w:tc>
        <w:tc>
          <w:tcPr>
            <w:tcW w:w="720" w:type="pct"/>
            <w:vAlign w:val="center"/>
          </w:tcPr>
          <w:p w14:paraId="27BA01CD">
            <w:pPr>
              <w:jc w:val="right"/>
              <w:rPr>
                <w:rFonts w:ascii="Arial Narrow" w:hAnsi="Arial Narrow" w:eastAsia="仿宋_GB2312"/>
                <w:sz w:val="18"/>
                <w:szCs w:val="18"/>
              </w:rPr>
            </w:pPr>
          </w:p>
        </w:tc>
        <w:tc>
          <w:tcPr>
            <w:tcW w:w="636" w:type="pct"/>
            <w:vAlign w:val="center"/>
          </w:tcPr>
          <w:p w14:paraId="25E3CAD3">
            <w:pPr>
              <w:jc w:val="right"/>
              <w:rPr>
                <w:rFonts w:ascii="Arial Narrow" w:hAnsi="Arial Narrow" w:eastAsia="仿宋_GB2312"/>
                <w:sz w:val="18"/>
                <w:szCs w:val="18"/>
              </w:rPr>
            </w:pPr>
          </w:p>
        </w:tc>
      </w:tr>
      <w:tr w14:paraId="537ADBB9">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5F5AD56A">
            <w:pP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二、将重分类进损益的其他综合收益</w:t>
            </w:r>
          </w:p>
        </w:tc>
        <w:tc>
          <w:tcPr>
            <w:tcW w:w="904" w:type="pct"/>
            <w:shd w:val="clear" w:color="auto" w:fill="auto"/>
            <w:vAlign w:val="center"/>
          </w:tcPr>
          <w:p w14:paraId="12F5FAA2">
            <w:pPr>
              <w:jc w:val="right"/>
              <w:rPr>
                <w:rFonts w:ascii="Arial Narrow" w:hAnsi="Arial Narrow" w:eastAsia="仿宋_GB2312"/>
                <w:b/>
                <w:bCs/>
                <w:sz w:val="18"/>
                <w:szCs w:val="18"/>
              </w:rPr>
            </w:pPr>
          </w:p>
        </w:tc>
        <w:tc>
          <w:tcPr>
            <w:tcW w:w="921" w:type="pct"/>
            <w:vAlign w:val="center"/>
          </w:tcPr>
          <w:p w14:paraId="019CDBD7">
            <w:pPr>
              <w:jc w:val="right"/>
              <w:rPr>
                <w:rFonts w:ascii="Arial Narrow" w:hAnsi="Arial Narrow" w:eastAsia="仿宋_GB2312"/>
                <w:b/>
                <w:bCs/>
                <w:sz w:val="18"/>
                <w:szCs w:val="18"/>
              </w:rPr>
            </w:pPr>
          </w:p>
        </w:tc>
        <w:tc>
          <w:tcPr>
            <w:tcW w:w="512" w:type="pct"/>
            <w:vAlign w:val="center"/>
          </w:tcPr>
          <w:p w14:paraId="1E669E33">
            <w:pPr>
              <w:jc w:val="right"/>
              <w:rPr>
                <w:rFonts w:ascii="Arial Narrow" w:hAnsi="Arial Narrow" w:eastAsia="仿宋_GB2312"/>
                <w:b/>
                <w:bCs/>
                <w:sz w:val="18"/>
                <w:szCs w:val="18"/>
              </w:rPr>
            </w:pPr>
          </w:p>
        </w:tc>
        <w:tc>
          <w:tcPr>
            <w:tcW w:w="720" w:type="pct"/>
            <w:vAlign w:val="center"/>
          </w:tcPr>
          <w:p w14:paraId="61CFBEC0">
            <w:pPr>
              <w:jc w:val="right"/>
              <w:rPr>
                <w:rFonts w:ascii="Arial Narrow" w:hAnsi="Arial Narrow" w:eastAsia="仿宋_GB2312"/>
                <w:b/>
                <w:bCs/>
                <w:sz w:val="18"/>
                <w:szCs w:val="18"/>
              </w:rPr>
            </w:pPr>
          </w:p>
        </w:tc>
        <w:tc>
          <w:tcPr>
            <w:tcW w:w="636" w:type="pct"/>
            <w:vAlign w:val="center"/>
          </w:tcPr>
          <w:p w14:paraId="79D5BCBD">
            <w:pPr>
              <w:jc w:val="right"/>
              <w:rPr>
                <w:rFonts w:ascii="Arial Narrow" w:hAnsi="Arial Narrow" w:eastAsia="仿宋_GB2312"/>
                <w:b/>
                <w:bCs/>
                <w:sz w:val="18"/>
                <w:szCs w:val="18"/>
              </w:rPr>
            </w:pPr>
          </w:p>
        </w:tc>
      </w:tr>
      <w:tr w14:paraId="4584BF57">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2B4C1E14">
            <w:pPr>
              <w:rPr>
                <w:rFonts w:ascii="Arial Narrow" w:hAnsi="Arial Narrow" w:eastAsia="仿宋_GB2312"/>
                <w:color w:val="000000"/>
                <w:sz w:val="18"/>
                <w:szCs w:val="18"/>
                <w:lang w:val="en-GB"/>
              </w:rPr>
            </w:pPr>
            <w:r>
              <w:rPr>
                <w:rFonts w:ascii="Arial Narrow" w:hAnsi="Arial Narrow" w:eastAsia="仿宋_GB2312"/>
                <w:color w:val="000000"/>
                <w:sz w:val="18"/>
                <w:szCs w:val="18"/>
              </w:rPr>
              <w:t>1.</w:t>
            </w:r>
            <w:r>
              <w:rPr>
                <w:rFonts w:ascii="Arial Narrow" w:hAnsi="Arial Narrow" w:eastAsia="仿宋_GB2312"/>
                <w:color w:val="000000"/>
                <w:sz w:val="18"/>
                <w:szCs w:val="18"/>
                <w:lang w:val="en-GB"/>
              </w:rPr>
              <w:t>权益法下可转损益的其他综合收益</w:t>
            </w:r>
          </w:p>
        </w:tc>
        <w:tc>
          <w:tcPr>
            <w:tcW w:w="904" w:type="pct"/>
            <w:shd w:val="clear" w:color="auto" w:fill="auto"/>
            <w:vAlign w:val="center"/>
          </w:tcPr>
          <w:p w14:paraId="581E3817">
            <w:pPr>
              <w:jc w:val="right"/>
              <w:rPr>
                <w:rFonts w:ascii="Arial Narrow" w:hAnsi="Arial Narrow" w:eastAsia="仿宋_GB2312"/>
                <w:sz w:val="18"/>
                <w:szCs w:val="18"/>
              </w:rPr>
            </w:pPr>
          </w:p>
        </w:tc>
        <w:tc>
          <w:tcPr>
            <w:tcW w:w="921" w:type="pct"/>
            <w:vAlign w:val="center"/>
          </w:tcPr>
          <w:p w14:paraId="1A5AAB17">
            <w:pPr>
              <w:jc w:val="right"/>
              <w:rPr>
                <w:rFonts w:ascii="Arial Narrow" w:hAnsi="Arial Narrow" w:eastAsia="仿宋_GB2312"/>
                <w:sz w:val="18"/>
                <w:szCs w:val="18"/>
              </w:rPr>
            </w:pPr>
          </w:p>
        </w:tc>
        <w:tc>
          <w:tcPr>
            <w:tcW w:w="512" w:type="pct"/>
            <w:vAlign w:val="center"/>
          </w:tcPr>
          <w:p w14:paraId="0ED47013">
            <w:pPr>
              <w:jc w:val="right"/>
              <w:rPr>
                <w:rFonts w:ascii="Arial Narrow" w:hAnsi="Arial Narrow" w:eastAsia="仿宋_GB2312"/>
                <w:sz w:val="18"/>
                <w:szCs w:val="18"/>
              </w:rPr>
            </w:pPr>
          </w:p>
        </w:tc>
        <w:tc>
          <w:tcPr>
            <w:tcW w:w="720" w:type="pct"/>
            <w:vAlign w:val="center"/>
          </w:tcPr>
          <w:p w14:paraId="06DC533C">
            <w:pPr>
              <w:jc w:val="right"/>
              <w:rPr>
                <w:rFonts w:ascii="Arial Narrow" w:hAnsi="Arial Narrow" w:eastAsia="仿宋_GB2312"/>
                <w:sz w:val="18"/>
                <w:szCs w:val="18"/>
              </w:rPr>
            </w:pPr>
          </w:p>
        </w:tc>
        <w:tc>
          <w:tcPr>
            <w:tcW w:w="636" w:type="pct"/>
            <w:vAlign w:val="center"/>
          </w:tcPr>
          <w:p w14:paraId="4D71DF77">
            <w:pPr>
              <w:jc w:val="right"/>
              <w:rPr>
                <w:rFonts w:ascii="Arial Narrow" w:hAnsi="Arial Narrow" w:eastAsia="仿宋_GB2312"/>
                <w:sz w:val="18"/>
                <w:szCs w:val="18"/>
              </w:rPr>
            </w:pPr>
          </w:p>
        </w:tc>
      </w:tr>
      <w:tr w14:paraId="1DF1E139">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10AD3870">
            <w:pPr>
              <w:rPr>
                <w:rFonts w:ascii="Arial Narrow" w:hAnsi="Arial Narrow" w:eastAsia="仿宋_GB2312"/>
                <w:color w:val="000000"/>
                <w:sz w:val="18"/>
                <w:szCs w:val="18"/>
                <w:lang w:val="en-GB"/>
              </w:rPr>
            </w:pPr>
            <w:r>
              <w:rPr>
                <w:rFonts w:ascii="Arial Narrow" w:hAnsi="Arial Narrow" w:eastAsia="仿宋_GB2312"/>
                <w:color w:val="000000"/>
                <w:sz w:val="18"/>
                <w:szCs w:val="18"/>
              </w:rPr>
              <w:t>2.</w:t>
            </w:r>
            <w:r>
              <w:rPr>
                <w:rFonts w:ascii="Arial Narrow" w:hAnsi="Arial Narrow" w:eastAsia="仿宋_GB2312"/>
                <w:color w:val="000000"/>
                <w:sz w:val="18"/>
                <w:szCs w:val="18"/>
                <w:lang w:val="en-GB"/>
              </w:rPr>
              <w:t>其他债权投资公允价值变动</w:t>
            </w:r>
          </w:p>
        </w:tc>
        <w:tc>
          <w:tcPr>
            <w:tcW w:w="904" w:type="pct"/>
            <w:shd w:val="clear" w:color="auto" w:fill="auto"/>
            <w:vAlign w:val="center"/>
          </w:tcPr>
          <w:p w14:paraId="1681ACD5">
            <w:pPr>
              <w:jc w:val="right"/>
              <w:rPr>
                <w:rFonts w:ascii="Arial Narrow" w:hAnsi="Arial Narrow" w:eastAsia="仿宋_GB2312"/>
                <w:sz w:val="18"/>
                <w:szCs w:val="18"/>
              </w:rPr>
            </w:pPr>
          </w:p>
        </w:tc>
        <w:tc>
          <w:tcPr>
            <w:tcW w:w="921" w:type="pct"/>
            <w:vAlign w:val="center"/>
          </w:tcPr>
          <w:p w14:paraId="07D015EA">
            <w:pPr>
              <w:jc w:val="right"/>
              <w:rPr>
                <w:rFonts w:ascii="Arial Narrow" w:hAnsi="Arial Narrow" w:eastAsia="仿宋_GB2312"/>
                <w:sz w:val="18"/>
                <w:szCs w:val="18"/>
              </w:rPr>
            </w:pPr>
          </w:p>
        </w:tc>
        <w:tc>
          <w:tcPr>
            <w:tcW w:w="512" w:type="pct"/>
            <w:vAlign w:val="center"/>
          </w:tcPr>
          <w:p w14:paraId="7E4B0509">
            <w:pPr>
              <w:jc w:val="right"/>
              <w:rPr>
                <w:rFonts w:ascii="Arial Narrow" w:hAnsi="Arial Narrow" w:eastAsia="仿宋_GB2312"/>
                <w:sz w:val="18"/>
                <w:szCs w:val="18"/>
              </w:rPr>
            </w:pPr>
          </w:p>
        </w:tc>
        <w:tc>
          <w:tcPr>
            <w:tcW w:w="720" w:type="pct"/>
            <w:vAlign w:val="center"/>
          </w:tcPr>
          <w:p w14:paraId="1F0D2C7F">
            <w:pPr>
              <w:jc w:val="right"/>
              <w:rPr>
                <w:rFonts w:ascii="Arial Narrow" w:hAnsi="Arial Narrow" w:eastAsia="仿宋_GB2312"/>
                <w:sz w:val="18"/>
                <w:szCs w:val="18"/>
              </w:rPr>
            </w:pPr>
          </w:p>
        </w:tc>
        <w:tc>
          <w:tcPr>
            <w:tcW w:w="636" w:type="pct"/>
            <w:vAlign w:val="center"/>
          </w:tcPr>
          <w:p w14:paraId="5770D249">
            <w:pPr>
              <w:jc w:val="right"/>
              <w:rPr>
                <w:rFonts w:ascii="Arial Narrow" w:hAnsi="Arial Narrow" w:eastAsia="仿宋_GB2312"/>
                <w:sz w:val="18"/>
                <w:szCs w:val="18"/>
              </w:rPr>
            </w:pPr>
          </w:p>
        </w:tc>
      </w:tr>
      <w:tr w14:paraId="09E8135E">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635A01D9">
            <w:pPr>
              <w:rPr>
                <w:rFonts w:ascii="Arial Narrow" w:hAnsi="Arial Narrow" w:eastAsia="仿宋_GB2312"/>
                <w:color w:val="000000"/>
                <w:sz w:val="18"/>
                <w:szCs w:val="18"/>
                <w:lang w:val="en-GB"/>
              </w:rPr>
            </w:pPr>
            <w:r>
              <w:rPr>
                <w:rFonts w:ascii="Arial Narrow" w:hAnsi="Arial Narrow" w:eastAsia="仿宋_GB2312"/>
                <w:color w:val="000000"/>
                <w:sz w:val="18"/>
                <w:szCs w:val="18"/>
              </w:rPr>
              <w:t>3.金融资产重分类计入其他综合收益的金额</w:t>
            </w:r>
          </w:p>
        </w:tc>
        <w:tc>
          <w:tcPr>
            <w:tcW w:w="904" w:type="pct"/>
            <w:shd w:val="clear" w:color="auto" w:fill="auto"/>
            <w:vAlign w:val="center"/>
          </w:tcPr>
          <w:p w14:paraId="6F78480B">
            <w:pPr>
              <w:jc w:val="right"/>
              <w:rPr>
                <w:rFonts w:ascii="Arial Narrow" w:hAnsi="Arial Narrow" w:eastAsia="仿宋_GB2312"/>
                <w:sz w:val="18"/>
                <w:szCs w:val="18"/>
              </w:rPr>
            </w:pPr>
          </w:p>
        </w:tc>
        <w:tc>
          <w:tcPr>
            <w:tcW w:w="921" w:type="pct"/>
            <w:vAlign w:val="center"/>
          </w:tcPr>
          <w:p w14:paraId="7470BD90">
            <w:pPr>
              <w:jc w:val="right"/>
              <w:rPr>
                <w:rFonts w:ascii="Arial Narrow" w:hAnsi="Arial Narrow" w:eastAsia="仿宋_GB2312"/>
                <w:sz w:val="18"/>
                <w:szCs w:val="18"/>
              </w:rPr>
            </w:pPr>
          </w:p>
        </w:tc>
        <w:tc>
          <w:tcPr>
            <w:tcW w:w="512" w:type="pct"/>
            <w:vAlign w:val="center"/>
          </w:tcPr>
          <w:p w14:paraId="40A22623">
            <w:pPr>
              <w:jc w:val="right"/>
              <w:rPr>
                <w:rFonts w:ascii="Arial Narrow" w:hAnsi="Arial Narrow" w:eastAsia="仿宋_GB2312"/>
                <w:sz w:val="18"/>
                <w:szCs w:val="18"/>
              </w:rPr>
            </w:pPr>
          </w:p>
        </w:tc>
        <w:tc>
          <w:tcPr>
            <w:tcW w:w="720" w:type="pct"/>
            <w:vAlign w:val="center"/>
          </w:tcPr>
          <w:p w14:paraId="279DD758">
            <w:pPr>
              <w:jc w:val="right"/>
              <w:rPr>
                <w:rFonts w:ascii="Arial Narrow" w:hAnsi="Arial Narrow" w:eastAsia="仿宋_GB2312"/>
                <w:sz w:val="18"/>
                <w:szCs w:val="18"/>
              </w:rPr>
            </w:pPr>
          </w:p>
        </w:tc>
        <w:tc>
          <w:tcPr>
            <w:tcW w:w="636" w:type="pct"/>
            <w:vAlign w:val="center"/>
          </w:tcPr>
          <w:p w14:paraId="6D5B2182">
            <w:pPr>
              <w:jc w:val="right"/>
              <w:rPr>
                <w:rFonts w:ascii="Arial Narrow" w:hAnsi="Arial Narrow" w:eastAsia="仿宋_GB2312"/>
                <w:sz w:val="18"/>
                <w:szCs w:val="18"/>
              </w:rPr>
            </w:pPr>
          </w:p>
        </w:tc>
      </w:tr>
      <w:tr w14:paraId="7CBC9CF2">
        <w:trPr>
          <w:cantSplit/>
          <w:trHeight w:val="340" w:hRule="atLeast"/>
          <w:jc w:val="center"/>
        </w:trPr>
        <w:tc>
          <w:tcPr>
            <w:tcW w:w="1307" w:type="pct"/>
            <w:shd w:val="clear" w:color="auto" w:fill="auto"/>
            <w:vAlign w:val="center"/>
          </w:tcPr>
          <w:p w14:paraId="273BA277">
            <w:pPr>
              <w:rPr>
                <w:rFonts w:ascii="Arial Narrow" w:hAnsi="Arial Narrow" w:eastAsia="仿宋_GB2312"/>
                <w:color w:val="000000"/>
                <w:sz w:val="18"/>
                <w:szCs w:val="18"/>
              </w:rPr>
            </w:pPr>
            <w:r>
              <w:rPr>
                <w:rFonts w:ascii="Arial Narrow" w:hAnsi="Arial Narrow" w:eastAsia="仿宋_GB2312"/>
                <w:color w:val="000000"/>
                <w:sz w:val="18"/>
                <w:szCs w:val="18"/>
              </w:rPr>
              <w:t>4.其他债权投资信用减值准备</w:t>
            </w:r>
          </w:p>
        </w:tc>
        <w:tc>
          <w:tcPr>
            <w:tcW w:w="904" w:type="pct"/>
            <w:shd w:val="clear" w:color="auto" w:fill="auto"/>
            <w:vAlign w:val="center"/>
          </w:tcPr>
          <w:p w14:paraId="327C2D2A">
            <w:pPr>
              <w:jc w:val="right"/>
              <w:rPr>
                <w:rFonts w:ascii="Arial Narrow" w:hAnsi="Arial Narrow" w:eastAsia="仿宋_GB2312"/>
                <w:sz w:val="18"/>
                <w:szCs w:val="18"/>
              </w:rPr>
            </w:pPr>
          </w:p>
        </w:tc>
        <w:tc>
          <w:tcPr>
            <w:tcW w:w="921" w:type="pct"/>
            <w:vAlign w:val="center"/>
          </w:tcPr>
          <w:p w14:paraId="60DD7867">
            <w:pPr>
              <w:jc w:val="right"/>
              <w:rPr>
                <w:rFonts w:ascii="Arial Narrow" w:hAnsi="Arial Narrow" w:eastAsia="仿宋_GB2312"/>
                <w:sz w:val="18"/>
                <w:szCs w:val="18"/>
              </w:rPr>
            </w:pPr>
          </w:p>
        </w:tc>
        <w:tc>
          <w:tcPr>
            <w:tcW w:w="512" w:type="pct"/>
            <w:vAlign w:val="center"/>
          </w:tcPr>
          <w:p w14:paraId="3E9493D0">
            <w:pPr>
              <w:jc w:val="right"/>
              <w:rPr>
                <w:rFonts w:ascii="Arial Narrow" w:hAnsi="Arial Narrow" w:eastAsia="仿宋_GB2312"/>
                <w:sz w:val="18"/>
                <w:szCs w:val="18"/>
              </w:rPr>
            </w:pPr>
          </w:p>
        </w:tc>
        <w:tc>
          <w:tcPr>
            <w:tcW w:w="720" w:type="pct"/>
            <w:vAlign w:val="center"/>
          </w:tcPr>
          <w:p w14:paraId="64F76AAD">
            <w:pPr>
              <w:jc w:val="right"/>
              <w:rPr>
                <w:rFonts w:ascii="Arial Narrow" w:hAnsi="Arial Narrow" w:eastAsia="仿宋_GB2312"/>
                <w:sz w:val="18"/>
                <w:szCs w:val="18"/>
              </w:rPr>
            </w:pPr>
          </w:p>
        </w:tc>
        <w:tc>
          <w:tcPr>
            <w:tcW w:w="636" w:type="pct"/>
            <w:vAlign w:val="center"/>
          </w:tcPr>
          <w:p w14:paraId="02C46012">
            <w:pPr>
              <w:jc w:val="right"/>
              <w:rPr>
                <w:rFonts w:ascii="Arial Narrow" w:hAnsi="Arial Narrow" w:eastAsia="仿宋_GB2312"/>
                <w:sz w:val="18"/>
                <w:szCs w:val="18"/>
              </w:rPr>
            </w:pPr>
          </w:p>
        </w:tc>
      </w:tr>
      <w:tr w14:paraId="31A7F39C">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6ADDFD4D">
            <w:pPr>
              <w:rPr>
                <w:rFonts w:ascii="Arial Narrow" w:hAnsi="Arial Narrow" w:eastAsia="仿宋_GB2312"/>
                <w:color w:val="000000"/>
                <w:sz w:val="18"/>
                <w:szCs w:val="18"/>
                <w:lang w:val="en-GB"/>
              </w:rPr>
            </w:pPr>
            <w:r>
              <w:rPr>
                <w:rFonts w:ascii="Arial Narrow" w:hAnsi="Arial Narrow" w:eastAsia="仿宋_GB2312"/>
                <w:color w:val="000000"/>
                <w:sz w:val="18"/>
                <w:szCs w:val="18"/>
              </w:rPr>
              <w:t>5.</w:t>
            </w:r>
            <w:r>
              <w:rPr>
                <w:rFonts w:ascii="Arial Narrow" w:hAnsi="Arial Narrow" w:eastAsia="仿宋_GB2312"/>
                <w:color w:val="000000"/>
                <w:sz w:val="18"/>
                <w:szCs w:val="18"/>
                <w:lang w:val="en-GB"/>
              </w:rPr>
              <w:t>现金流量套期</w:t>
            </w:r>
            <w:r>
              <w:rPr>
                <w:rFonts w:hint="eastAsia" w:ascii="Arial Narrow" w:hAnsi="Arial Narrow" w:eastAsia="仿宋_GB2312"/>
                <w:color w:val="000000"/>
                <w:sz w:val="18"/>
                <w:szCs w:val="18"/>
                <w:lang w:val="en-GB"/>
              </w:rPr>
              <w:t>储备</w:t>
            </w:r>
          </w:p>
        </w:tc>
        <w:tc>
          <w:tcPr>
            <w:tcW w:w="904" w:type="pct"/>
            <w:shd w:val="clear" w:color="auto" w:fill="auto"/>
            <w:vAlign w:val="center"/>
          </w:tcPr>
          <w:p w14:paraId="2529E722">
            <w:pPr>
              <w:jc w:val="right"/>
              <w:rPr>
                <w:rFonts w:ascii="Arial Narrow" w:hAnsi="Arial Narrow" w:eastAsia="仿宋_GB2312"/>
                <w:sz w:val="18"/>
                <w:szCs w:val="18"/>
              </w:rPr>
            </w:pPr>
          </w:p>
        </w:tc>
        <w:tc>
          <w:tcPr>
            <w:tcW w:w="921" w:type="pct"/>
            <w:vAlign w:val="center"/>
          </w:tcPr>
          <w:p w14:paraId="5394C9A2">
            <w:pPr>
              <w:jc w:val="right"/>
              <w:rPr>
                <w:rFonts w:ascii="Arial Narrow" w:hAnsi="Arial Narrow" w:eastAsia="仿宋_GB2312"/>
                <w:sz w:val="18"/>
                <w:szCs w:val="18"/>
              </w:rPr>
            </w:pPr>
          </w:p>
        </w:tc>
        <w:tc>
          <w:tcPr>
            <w:tcW w:w="512" w:type="pct"/>
            <w:vAlign w:val="center"/>
          </w:tcPr>
          <w:p w14:paraId="6BC86FE2">
            <w:pPr>
              <w:jc w:val="right"/>
              <w:rPr>
                <w:rFonts w:ascii="Arial Narrow" w:hAnsi="Arial Narrow" w:eastAsia="仿宋_GB2312"/>
                <w:sz w:val="18"/>
                <w:szCs w:val="18"/>
              </w:rPr>
            </w:pPr>
          </w:p>
        </w:tc>
        <w:tc>
          <w:tcPr>
            <w:tcW w:w="720" w:type="pct"/>
            <w:vAlign w:val="center"/>
          </w:tcPr>
          <w:p w14:paraId="037910A4">
            <w:pPr>
              <w:jc w:val="right"/>
              <w:rPr>
                <w:rFonts w:ascii="Arial Narrow" w:hAnsi="Arial Narrow" w:eastAsia="仿宋_GB2312"/>
                <w:sz w:val="18"/>
                <w:szCs w:val="18"/>
              </w:rPr>
            </w:pPr>
          </w:p>
        </w:tc>
        <w:tc>
          <w:tcPr>
            <w:tcW w:w="636" w:type="pct"/>
            <w:vAlign w:val="center"/>
          </w:tcPr>
          <w:p w14:paraId="56800778">
            <w:pPr>
              <w:jc w:val="right"/>
              <w:rPr>
                <w:rFonts w:ascii="Arial Narrow" w:hAnsi="Arial Narrow" w:eastAsia="仿宋_GB2312"/>
                <w:sz w:val="18"/>
                <w:szCs w:val="18"/>
              </w:rPr>
            </w:pPr>
          </w:p>
        </w:tc>
      </w:tr>
      <w:tr w14:paraId="2027C459">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133974B4">
            <w:pPr>
              <w:rPr>
                <w:rFonts w:ascii="Arial Narrow" w:hAnsi="Arial Narrow" w:eastAsia="仿宋_GB2312"/>
                <w:color w:val="000000"/>
                <w:sz w:val="18"/>
                <w:szCs w:val="18"/>
                <w:lang w:val="en-GB"/>
              </w:rPr>
            </w:pPr>
            <w:r>
              <w:rPr>
                <w:rFonts w:ascii="Arial Narrow" w:hAnsi="Arial Narrow" w:eastAsia="仿宋_GB2312"/>
                <w:color w:val="000000"/>
                <w:sz w:val="18"/>
                <w:szCs w:val="18"/>
              </w:rPr>
              <w:t>6.</w:t>
            </w:r>
            <w:r>
              <w:rPr>
                <w:rFonts w:ascii="Arial Narrow" w:hAnsi="Arial Narrow" w:eastAsia="仿宋_GB2312"/>
                <w:color w:val="000000"/>
                <w:sz w:val="18"/>
                <w:szCs w:val="18"/>
                <w:lang w:val="en-GB"/>
              </w:rPr>
              <w:t>外币财务报表折算差额</w:t>
            </w:r>
          </w:p>
        </w:tc>
        <w:tc>
          <w:tcPr>
            <w:tcW w:w="904" w:type="pct"/>
            <w:shd w:val="clear" w:color="auto" w:fill="auto"/>
            <w:vAlign w:val="center"/>
          </w:tcPr>
          <w:p w14:paraId="694D386C">
            <w:pPr>
              <w:jc w:val="right"/>
              <w:rPr>
                <w:rFonts w:ascii="Arial Narrow" w:hAnsi="Arial Narrow" w:eastAsia="仿宋_GB2312"/>
                <w:sz w:val="18"/>
                <w:szCs w:val="18"/>
              </w:rPr>
            </w:pPr>
          </w:p>
        </w:tc>
        <w:tc>
          <w:tcPr>
            <w:tcW w:w="921" w:type="pct"/>
            <w:vAlign w:val="center"/>
          </w:tcPr>
          <w:p w14:paraId="527A887C">
            <w:pPr>
              <w:jc w:val="right"/>
              <w:rPr>
                <w:rFonts w:ascii="Arial Narrow" w:hAnsi="Arial Narrow" w:eastAsia="仿宋_GB2312"/>
                <w:sz w:val="18"/>
                <w:szCs w:val="18"/>
              </w:rPr>
            </w:pPr>
          </w:p>
        </w:tc>
        <w:tc>
          <w:tcPr>
            <w:tcW w:w="512" w:type="pct"/>
            <w:vAlign w:val="center"/>
          </w:tcPr>
          <w:p w14:paraId="52705E48">
            <w:pPr>
              <w:jc w:val="right"/>
              <w:rPr>
                <w:rFonts w:ascii="Arial Narrow" w:hAnsi="Arial Narrow" w:eastAsia="仿宋_GB2312"/>
                <w:sz w:val="18"/>
                <w:szCs w:val="18"/>
              </w:rPr>
            </w:pPr>
          </w:p>
        </w:tc>
        <w:tc>
          <w:tcPr>
            <w:tcW w:w="720" w:type="pct"/>
            <w:vAlign w:val="center"/>
          </w:tcPr>
          <w:p w14:paraId="3BDDC3A0">
            <w:pPr>
              <w:jc w:val="right"/>
              <w:rPr>
                <w:rFonts w:ascii="Arial Narrow" w:hAnsi="Arial Narrow" w:eastAsia="仿宋_GB2312"/>
                <w:sz w:val="18"/>
                <w:szCs w:val="18"/>
              </w:rPr>
            </w:pPr>
          </w:p>
        </w:tc>
        <w:tc>
          <w:tcPr>
            <w:tcW w:w="636" w:type="pct"/>
            <w:vAlign w:val="center"/>
          </w:tcPr>
          <w:p w14:paraId="45A6B84D">
            <w:pPr>
              <w:jc w:val="right"/>
              <w:rPr>
                <w:rFonts w:ascii="Arial Narrow" w:hAnsi="Arial Narrow" w:eastAsia="仿宋_GB2312"/>
                <w:sz w:val="18"/>
                <w:szCs w:val="18"/>
              </w:rPr>
            </w:pPr>
          </w:p>
        </w:tc>
      </w:tr>
      <w:tr w14:paraId="42410F9D">
        <w:trPr>
          <w:cantSplit/>
          <w:trHeight w:val="340" w:hRule="atLeast"/>
          <w:jc w:val="center"/>
        </w:trPr>
        <w:tc>
          <w:tcPr>
            <w:tcW w:w="1307" w:type="pct"/>
            <w:tcBorders>
              <w:bottom w:val="single" w:color="auto" w:sz="4" w:space="0"/>
            </w:tcBorders>
            <w:shd w:val="clear" w:color="auto" w:fill="auto"/>
            <w:vAlign w:val="center"/>
          </w:tcPr>
          <w:p w14:paraId="30A44E85">
            <w:pPr>
              <w:rPr>
                <w:rFonts w:ascii="Arial Narrow" w:hAnsi="Arial Narrow" w:eastAsia="仿宋_GB2312"/>
                <w:color w:val="0000FF"/>
                <w:sz w:val="18"/>
                <w:szCs w:val="18"/>
                <w:lang w:val="en-GB"/>
              </w:rPr>
            </w:pPr>
            <w:r>
              <w:rPr>
                <w:rFonts w:ascii="Arial Narrow" w:hAnsi="Arial Narrow" w:eastAsia="仿宋_GB2312"/>
                <w:color w:val="0000FF"/>
                <w:sz w:val="18"/>
                <w:szCs w:val="18"/>
                <w:lang w:val="en-GB"/>
              </w:rPr>
              <w:t>可无限量添加行</w:t>
            </w:r>
          </w:p>
        </w:tc>
        <w:tc>
          <w:tcPr>
            <w:tcW w:w="904" w:type="pct"/>
            <w:tcBorders>
              <w:bottom w:val="single" w:color="auto" w:sz="4" w:space="0"/>
            </w:tcBorders>
            <w:shd w:val="clear" w:color="auto" w:fill="auto"/>
            <w:vAlign w:val="center"/>
          </w:tcPr>
          <w:p w14:paraId="00322506">
            <w:pPr>
              <w:jc w:val="right"/>
              <w:rPr>
                <w:rFonts w:ascii="Arial Narrow" w:hAnsi="Arial Narrow" w:eastAsia="仿宋_GB2312"/>
                <w:sz w:val="18"/>
                <w:szCs w:val="18"/>
              </w:rPr>
            </w:pPr>
          </w:p>
        </w:tc>
        <w:tc>
          <w:tcPr>
            <w:tcW w:w="921" w:type="pct"/>
            <w:tcBorders>
              <w:bottom w:val="single" w:color="auto" w:sz="4" w:space="0"/>
            </w:tcBorders>
            <w:vAlign w:val="center"/>
          </w:tcPr>
          <w:p w14:paraId="1EC305DD">
            <w:pPr>
              <w:jc w:val="right"/>
              <w:rPr>
                <w:rFonts w:ascii="Arial Narrow" w:hAnsi="Arial Narrow" w:eastAsia="仿宋_GB2312"/>
                <w:sz w:val="18"/>
                <w:szCs w:val="18"/>
              </w:rPr>
            </w:pPr>
          </w:p>
        </w:tc>
        <w:tc>
          <w:tcPr>
            <w:tcW w:w="512" w:type="pct"/>
            <w:tcBorders>
              <w:bottom w:val="single" w:color="auto" w:sz="4" w:space="0"/>
            </w:tcBorders>
            <w:vAlign w:val="center"/>
          </w:tcPr>
          <w:p w14:paraId="2593882A">
            <w:pPr>
              <w:jc w:val="right"/>
              <w:rPr>
                <w:rFonts w:ascii="Arial Narrow" w:hAnsi="Arial Narrow" w:eastAsia="仿宋_GB2312"/>
                <w:sz w:val="18"/>
                <w:szCs w:val="18"/>
              </w:rPr>
            </w:pPr>
          </w:p>
        </w:tc>
        <w:tc>
          <w:tcPr>
            <w:tcW w:w="720" w:type="pct"/>
            <w:tcBorders>
              <w:bottom w:val="single" w:color="auto" w:sz="4" w:space="0"/>
            </w:tcBorders>
            <w:vAlign w:val="center"/>
          </w:tcPr>
          <w:p w14:paraId="27DB8B13">
            <w:pPr>
              <w:jc w:val="right"/>
              <w:rPr>
                <w:rFonts w:ascii="Arial Narrow" w:hAnsi="Arial Narrow" w:eastAsia="仿宋_GB2312"/>
                <w:sz w:val="18"/>
                <w:szCs w:val="18"/>
              </w:rPr>
            </w:pPr>
          </w:p>
        </w:tc>
        <w:tc>
          <w:tcPr>
            <w:tcW w:w="636" w:type="pct"/>
            <w:tcBorders>
              <w:bottom w:val="single" w:color="auto" w:sz="4" w:space="0"/>
            </w:tcBorders>
            <w:vAlign w:val="center"/>
          </w:tcPr>
          <w:p w14:paraId="2C732D3F">
            <w:pPr>
              <w:jc w:val="right"/>
              <w:rPr>
                <w:rFonts w:ascii="Arial Narrow" w:hAnsi="Arial Narrow" w:eastAsia="仿宋_GB2312"/>
                <w:sz w:val="18"/>
                <w:szCs w:val="18"/>
              </w:rPr>
            </w:pPr>
          </w:p>
        </w:tc>
      </w:tr>
      <w:tr w14:paraId="00677E67">
        <w:tblPrEx>
          <w:tblCellMar>
            <w:top w:w="0" w:type="dxa"/>
            <w:left w:w="85" w:type="dxa"/>
            <w:bottom w:w="0" w:type="dxa"/>
            <w:right w:w="85" w:type="dxa"/>
          </w:tblCellMar>
        </w:tblPrEx>
        <w:trPr>
          <w:cantSplit/>
          <w:trHeight w:val="340" w:hRule="atLeast"/>
          <w:jc w:val="center"/>
        </w:trPr>
        <w:tc>
          <w:tcPr>
            <w:tcW w:w="1307" w:type="pct"/>
            <w:tcBorders>
              <w:top w:val="single" w:color="auto" w:sz="4" w:space="0"/>
              <w:bottom w:val="single" w:color="auto" w:sz="8" w:space="0"/>
            </w:tcBorders>
            <w:shd w:val="clear" w:color="auto" w:fill="auto"/>
            <w:vAlign w:val="center"/>
          </w:tcPr>
          <w:p w14:paraId="5500D825">
            <w:pP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其他综合收益合计</w:t>
            </w:r>
          </w:p>
        </w:tc>
        <w:tc>
          <w:tcPr>
            <w:tcW w:w="904" w:type="pct"/>
            <w:tcBorders>
              <w:top w:val="single" w:color="auto" w:sz="4" w:space="0"/>
              <w:bottom w:val="single" w:color="auto" w:sz="8" w:space="0"/>
            </w:tcBorders>
            <w:shd w:val="clear" w:color="auto" w:fill="auto"/>
            <w:vAlign w:val="center"/>
          </w:tcPr>
          <w:p w14:paraId="31B4DB85">
            <w:pPr>
              <w:jc w:val="right"/>
              <w:rPr>
                <w:rFonts w:ascii="Arial Narrow" w:hAnsi="Arial Narrow" w:eastAsia="仿宋_GB2312"/>
                <w:b/>
                <w:bCs/>
                <w:sz w:val="18"/>
                <w:szCs w:val="18"/>
              </w:rPr>
            </w:pPr>
          </w:p>
        </w:tc>
        <w:tc>
          <w:tcPr>
            <w:tcW w:w="921" w:type="pct"/>
            <w:tcBorders>
              <w:top w:val="single" w:color="auto" w:sz="4" w:space="0"/>
              <w:bottom w:val="single" w:color="auto" w:sz="8" w:space="0"/>
            </w:tcBorders>
            <w:vAlign w:val="center"/>
          </w:tcPr>
          <w:p w14:paraId="02563A89">
            <w:pPr>
              <w:jc w:val="right"/>
              <w:rPr>
                <w:rFonts w:ascii="Arial Narrow" w:hAnsi="Arial Narrow" w:eastAsia="仿宋_GB2312"/>
                <w:b/>
                <w:bCs/>
                <w:sz w:val="18"/>
                <w:szCs w:val="18"/>
              </w:rPr>
            </w:pPr>
          </w:p>
        </w:tc>
        <w:tc>
          <w:tcPr>
            <w:tcW w:w="512" w:type="pct"/>
            <w:tcBorders>
              <w:top w:val="single" w:color="auto" w:sz="4" w:space="0"/>
              <w:bottom w:val="single" w:color="auto" w:sz="8" w:space="0"/>
            </w:tcBorders>
            <w:vAlign w:val="center"/>
          </w:tcPr>
          <w:p w14:paraId="2BBD810D">
            <w:pPr>
              <w:jc w:val="right"/>
              <w:rPr>
                <w:rFonts w:ascii="Arial Narrow" w:hAnsi="Arial Narrow" w:eastAsia="仿宋_GB2312"/>
                <w:b/>
                <w:bCs/>
                <w:sz w:val="18"/>
                <w:szCs w:val="18"/>
              </w:rPr>
            </w:pPr>
          </w:p>
        </w:tc>
        <w:tc>
          <w:tcPr>
            <w:tcW w:w="720" w:type="pct"/>
            <w:tcBorders>
              <w:top w:val="single" w:color="auto" w:sz="4" w:space="0"/>
              <w:bottom w:val="single" w:color="auto" w:sz="8" w:space="0"/>
            </w:tcBorders>
            <w:vAlign w:val="center"/>
          </w:tcPr>
          <w:p w14:paraId="200C98EE">
            <w:pPr>
              <w:jc w:val="right"/>
              <w:rPr>
                <w:rFonts w:ascii="Arial Narrow" w:hAnsi="Arial Narrow" w:eastAsia="仿宋_GB2312"/>
                <w:b/>
                <w:bCs/>
                <w:sz w:val="18"/>
                <w:szCs w:val="18"/>
              </w:rPr>
            </w:pPr>
          </w:p>
        </w:tc>
        <w:tc>
          <w:tcPr>
            <w:tcW w:w="636" w:type="pct"/>
            <w:tcBorders>
              <w:top w:val="single" w:color="auto" w:sz="4" w:space="0"/>
              <w:bottom w:val="single" w:color="auto" w:sz="8" w:space="0"/>
            </w:tcBorders>
            <w:vAlign w:val="center"/>
          </w:tcPr>
          <w:p w14:paraId="1E53A7B2">
            <w:pPr>
              <w:jc w:val="right"/>
              <w:rPr>
                <w:rFonts w:ascii="Arial Narrow" w:hAnsi="Arial Narrow" w:eastAsia="仿宋_GB2312"/>
                <w:b/>
                <w:bCs/>
                <w:sz w:val="18"/>
                <w:szCs w:val="18"/>
              </w:rPr>
            </w:pPr>
          </w:p>
        </w:tc>
      </w:tr>
    </w:tbl>
    <w:p w14:paraId="1E079CB3">
      <w:pPr>
        <w:snapToGrid w:val="0"/>
        <w:spacing w:before="120" w:beforeLines="50" w:after="216" w:afterLines="90"/>
        <w:rPr>
          <w:rFonts w:ascii="Arial Narrow" w:hAnsi="Arial Narrow" w:eastAsia="仿宋_GB2312"/>
          <w:color w:val="000000" w:themeColor="text1"/>
          <w:sz w:val="24"/>
          <w:szCs w:val="24"/>
          <w:lang w:val="en-GB"/>
          <w14:textFill>
            <w14:solidFill>
              <w14:schemeClr w14:val="tx1"/>
            </w14:solidFill>
          </w14:textFill>
        </w:rPr>
      </w:pPr>
      <w:r>
        <w:rPr>
          <w:rFonts w:ascii="Arial Narrow" w:hAnsi="Arial Narrow" w:eastAsia="仿宋_GB2312"/>
          <w:color w:val="000000" w:themeColor="text1"/>
          <w:sz w:val="24"/>
          <w:szCs w:val="24"/>
          <w:lang w:val="en-GB"/>
          <w14:textFill>
            <w14:solidFill>
              <w14:schemeClr w14:val="tx1"/>
            </w14:solidFill>
          </w14:textFill>
        </w:rPr>
        <w:t>其他综合收益的税后净额本期发生额为</w:t>
      </w:r>
      <w:r>
        <w:rPr>
          <w:rFonts w:ascii="Arial Narrow" w:hAnsi="Arial Narrow" w:eastAsia="仿宋_GB2312"/>
          <w:color w:val="FF0000"/>
          <w:sz w:val="24"/>
          <w:szCs w:val="24"/>
          <w:lang w:val="en-GB"/>
        </w:rPr>
        <w:t>XXXX</w:t>
      </w:r>
      <w:r>
        <w:rPr>
          <w:rFonts w:ascii="Arial Narrow" w:hAnsi="Arial Narrow" w:eastAsia="仿宋_GB2312"/>
          <w:color w:val="000000" w:themeColor="text1"/>
          <w:sz w:val="24"/>
          <w:szCs w:val="24"/>
          <w:lang w:val="en-GB"/>
          <w14:textFill>
            <w14:solidFill>
              <w14:schemeClr w14:val="tx1"/>
            </w14:solidFill>
          </w14:textFill>
        </w:rPr>
        <w:t>。其中，归属于母公司股东的其他综合收益的税后净额本期发生额为</w:t>
      </w:r>
      <w:r>
        <w:rPr>
          <w:rFonts w:ascii="Arial Narrow" w:hAnsi="Arial Narrow" w:eastAsia="仿宋_GB2312"/>
          <w:color w:val="FF0000"/>
          <w:sz w:val="24"/>
          <w:szCs w:val="24"/>
          <w:lang w:val="en-GB"/>
        </w:rPr>
        <w:t>XXXX</w:t>
      </w:r>
      <w:r>
        <w:rPr>
          <w:rFonts w:ascii="Arial Narrow" w:hAnsi="Arial Narrow" w:eastAsia="仿宋_GB2312"/>
          <w:color w:val="000000" w:themeColor="text1"/>
          <w:sz w:val="24"/>
          <w:szCs w:val="24"/>
          <w:lang w:val="en-GB"/>
          <w14:textFill>
            <w14:solidFill>
              <w14:schemeClr w14:val="tx1"/>
            </w14:solidFill>
          </w14:textFill>
        </w:rPr>
        <w:t>；归属于少数股东的其他综合收益的税后净额的本期发生额为</w:t>
      </w:r>
      <w:r>
        <w:rPr>
          <w:rFonts w:ascii="Arial Narrow" w:hAnsi="Arial Narrow" w:eastAsia="仿宋_GB2312"/>
          <w:color w:val="FF0000"/>
          <w:sz w:val="24"/>
          <w:szCs w:val="24"/>
          <w:lang w:val="en-GB"/>
        </w:rPr>
        <w:t>XXXXX</w:t>
      </w:r>
      <w:r>
        <w:rPr>
          <w:rFonts w:ascii="Arial Narrow" w:hAnsi="Arial Narrow" w:eastAsia="仿宋_GB2312"/>
          <w:color w:val="000000" w:themeColor="text1"/>
          <w:sz w:val="24"/>
          <w:szCs w:val="24"/>
          <w:lang w:val="en-GB"/>
          <w14:textFill>
            <w14:solidFill>
              <w14:schemeClr w14:val="tx1"/>
            </w14:solidFill>
          </w14:textFill>
        </w:rPr>
        <w:t>。</w:t>
      </w:r>
    </w:p>
    <w:p w14:paraId="251347EF">
      <w:pPr>
        <w:snapToGrid w:val="0"/>
        <w:spacing w:after="216" w:afterLines="90"/>
        <w:rPr>
          <w:rFonts w:ascii="Arial Narrow" w:hAnsi="Arial Narrow" w:eastAsia="仿宋_GB2312"/>
          <w:color w:val="0000FF"/>
          <w:sz w:val="24"/>
          <w:szCs w:val="24"/>
          <w:lang w:val="en-GB"/>
        </w:rPr>
      </w:pPr>
      <w:r>
        <w:rPr>
          <w:rFonts w:ascii="Arial Narrow" w:hAnsi="Arial Narrow" w:eastAsia="仿宋_GB2312"/>
          <w:color w:val="0000FF"/>
          <w:sz w:val="24"/>
          <w:szCs w:val="24"/>
          <w:lang w:val="en-GB"/>
        </w:rPr>
        <w:t>（说明对现金流量套期损益的有效部分转为被套期项目初始确认金额调整等）</w:t>
      </w:r>
    </w:p>
    <w:p w14:paraId="6FBB6B8C">
      <w:pPr>
        <w:snapToGrid w:val="0"/>
        <w:spacing w:after="216" w:afterLines="90"/>
        <w:rPr>
          <w:rFonts w:ascii="Arial Narrow" w:hAnsi="Arial Narrow" w:eastAsia="仿宋_GB2312"/>
          <w:color w:val="0000FF"/>
          <w:sz w:val="24"/>
          <w:szCs w:val="24"/>
          <w:lang w:val="en-GB"/>
        </w:rPr>
      </w:pPr>
      <w:r>
        <w:rPr>
          <w:rFonts w:ascii="Arial Narrow" w:hAnsi="Arial Narrow" w:eastAsia="仿宋_GB2312"/>
          <w:color w:val="0000FF"/>
          <w:sz w:val="24"/>
          <w:szCs w:val="24"/>
          <w:lang w:val="en-GB"/>
        </w:rPr>
        <w:t>【提示：</w:t>
      </w:r>
    </w:p>
    <w:p w14:paraId="2EA5EC6B">
      <w:pPr>
        <w:snapToGrid w:val="0"/>
        <w:spacing w:after="216" w:afterLines="90"/>
        <w:rPr>
          <w:rFonts w:ascii="Arial Narrow" w:hAnsi="Arial Narrow" w:eastAsia="仿宋_GB2312"/>
          <w:color w:val="0000FF"/>
          <w:sz w:val="24"/>
          <w:szCs w:val="24"/>
          <w:lang w:val="en-GB"/>
        </w:rPr>
      </w:pPr>
      <w:r>
        <w:rPr>
          <w:rFonts w:ascii="Arial Narrow" w:hAnsi="Arial Narrow" w:eastAsia="仿宋_GB2312"/>
          <w:color w:val="0000FF"/>
          <w:sz w:val="24"/>
          <w:szCs w:val="24"/>
          <w:lang w:val="en-GB"/>
        </w:rPr>
        <w:t>（1）本期发生额对应利润表中的其他综合收益项目，本期所得税前发生额-前期计入其他综合收益当期转入损益-所得税费用=税后归属于母公司的其他综合收益+税后归属于少数股东的其他综合收益。</w:t>
      </w:r>
    </w:p>
    <w:p w14:paraId="2E6B9B91">
      <w:pPr>
        <w:snapToGrid w:val="0"/>
        <w:spacing w:after="216" w:afterLines="90"/>
        <w:rPr>
          <w:rFonts w:ascii="Arial Narrow" w:hAnsi="Arial Narrow" w:eastAsia="仿宋_GB2312"/>
          <w:color w:val="0000FF"/>
          <w:sz w:val="24"/>
          <w:szCs w:val="24"/>
          <w:lang w:val="en-GB"/>
        </w:rPr>
      </w:pPr>
      <w:r>
        <w:rPr>
          <w:rFonts w:hint="eastAsia" w:ascii="Arial Narrow" w:hAnsi="Arial Narrow" w:eastAsia="仿宋_GB2312"/>
          <w:color w:val="0000FF"/>
          <w:sz w:val="24"/>
          <w:szCs w:val="24"/>
          <w:lang w:val="en-GB"/>
        </w:rPr>
        <w:t>（2）</w:t>
      </w:r>
      <w:r>
        <w:rPr>
          <w:rFonts w:ascii="Arial Narrow" w:hAnsi="Arial Narrow" w:eastAsia="仿宋_GB2312"/>
          <w:color w:val="0000FF"/>
          <w:sz w:val="24"/>
          <w:szCs w:val="24"/>
          <w:lang w:val="en-GB"/>
        </w:rPr>
        <w:t>税后归属于母公司合计数=利润表中归属于母公司所有者的其他综合收益的税后净额本期发生额；</w:t>
      </w:r>
    </w:p>
    <w:p w14:paraId="713BC338">
      <w:pPr>
        <w:snapToGrid w:val="0"/>
        <w:spacing w:after="216" w:afterLines="90"/>
        <w:rPr>
          <w:rFonts w:ascii="Arial Narrow" w:hAnsi="Arial Narrow" w:eastAsia="仿宋_GB2312"/>
          <w:color w:val="0000FF"/>
          <w:sz w:val="24"/>
          <w:szCs w:val="24"/>
          <w:lang w:val="en-GB"/>
        </w:rPr>
      </w:pPr>
      <w:r>
        <w:rPr>
          <w:rFonts w:hint="eastAsia" w:ascii="Arial Narrow" w:hAnsi="Arial Narrow" w:eastAsia="仿宋_GB2312"/>
          <w:color w:val="0000FF"/>
          <w:sz w:val="24"/>
          <w:szCs w:val="24"/>
          <w:lang w:val="en-GB"/>
        </w:rPr>
        <w:t>（3）</w:t>
      </w:r>
      <w:r>
        <w:rPr>
          <w:rFonts w:ascii="Arial Narrow" w:hAnsi="Arial Narrow" w:eastAsia="仿宋_GB2312"/>
          <w:color w:val="0000FF"/>
          <w:sz w:val="24"/>
          <w:szCs w:val="24"/>
          <w:lang w:val="en-GB"/>
        </w:rPr>
        <w:t>税后归属于少数股东合计数=利润表中归属于少数股东的其他综合收益的税后净额本期发生额；】</w:t>
      </w:r>
    </w:p>
    <w:p w14:paraId="0930B16C">
      <w:r>
        <w:t>##/SECTION:五、57##</w:t>
      </w:r>
    </w:p>
    <w:p w14:paraId="1CBC3F4F">
      <w:r>
        <w:t>##SECTION:五、58##</w:t>
      </w:r>
    </w:p>
    <w:p w14:paraId="1CBD285E">
      <w:pPr>
        <w:pStyle w:val="3"/>
      </w:pPr>
      <w:r>
        <w:t>专项储备</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13"/>
        <w:gridCol w:w="1713"/>
        <w:gridCol w:w="1713"/>
        <w:gridCol w:w="1713"/>
        <w:gridCol w:w="1714"/>
      </w:tblGrid>
      <w:tr w14:paraId="5C5835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00" w:type="pct"/>
            <w:tcBorders>
              <w:top w:val="single" w:color="auto" w:sz="8" w:space="0"/>
              <w:bottom w:val="single" w:color="auto" w:sz="4" w:space="0"/>
            </w:tcBorders>
            <w:vAlign w:val="center"/>
          </w:tcPr>
          <w:p w14:paraId="1FC25CB7">
            <w:pPr>
              <w:snapToGrid w:val="0"/>
              <w:rPr>
                <w:rFonts w:ascii="Arial Narrow" w:hAnsi="Arial Narrow" w:eastAsia="仿宋_GB2312"/>
                <w:b/>
                <w:szCs w:val="21"/>
                <w:lang w:val="en-GB"/>
              </w:rPr>
            </w:pPr>
            <w:r>
              <w:rPr>
                <w:rFonts w:ascii="Arial Narrow" w:hAnsi="Arial Narrow" w:eastAsia="仿宋_GB2312"/>
                <w:b/>
                <w:szCs w:val="21"/>
                <w:lang w:val="en-GB"/>
              </w:rPr>
              <w:t>项  目</w:t>
            </w:r>
          </w:p>
        </w:tc>
        <w:tc>
          <w:tcPr>
            <w:tcW w:w="1000" w:type="pct"/>
            <w:tcBorders>
              <w:top w:val="single" w:color="auto" w:sz="8" w:space="0"/>
              <w:bottom w:val="single" w:color="auto" w:sz="4" w:space="0"/>
            </w:tcBorders>
            <w:vAlign w:val="center"/>
          </w:tcPr>
          <w:p w14:paraId="7E6BA5A7">
            <w:pPr>
              <w:snapToGrid w:val="0"/>
              <w:jc w:val="right"/>
              <w:rPr>
                <w:rFonts w:ascii="Arial Narrow" w:hAnsi="Arial Narrow" w:eastAsia="仿宋_GB2312" w:cs="Arial"/>
                <w:b/>
                <w:szCs w:val="21"/>
                <w:lang w:val="en-GB"/>
              </w:rPr>
            </w:pPr>
            <w:r>
              <w:rPr>
                <w:rFonts w:hint="eastAsia" w:ascii="Arial Narrow" w:hAnsi="Arial Narrow" w:eastAsia="仿宋_GB2312" w:cs="Arial"/>
                <w:b/>
                <w:color w:val="000000"/>
                <w:szCs w:val="21"/>
              </w:rPr>
              <w:t>期初</w:t>
            </w:r>
            <w:r>
              <w:rPr>
                <w:rFonts w:ascii="Arial Narrow" w:hAnsi="Arial Narrow" w:eastAsia="仿宋_GB2312" w:cs="Arial"/>
                <w:b/>
                <w:color w:val="000000"/>
                <w:szCs w:val="21"/>
              </w:rPr>
              <w:t>余额</w:t>
            </w:r>
          </w:p>
        </w:tc>
        <w:tc>
          <w:tcPr>
            <w:tcW w:w="1000" w:type="pct"/>
            <w:tcBorders>
              <w:top w:val="single" w:color="auto" w:sz="8" w:space="0"/>
              <w:bottom w:val="single" w:color="auto" w:sz="4" w:space="0"/>
            </w:tcBorders>
            <w:vAlign w:val="center"/>
          </w:tcPr>
          <w:p w14:paraId="02BEFB52">
            <w:pPr>
              <w:snapToGrid w:val="0"/>
              <w:jc w:val="right"/>
              <w:rPr>
                <w:rFonts w:ascii="Arial Narrow" w:hAnsi="Arial Narrow" w:eastAsia="仿宋_GB2312"/>
                <w:b/>
                <w:szCs w:val="21"/>
                <w:lang w:val="en-GB"/>
              </w:rPr>
            </w:pPr>
            <w:r>
              <w:rPr>
                <w:rFonts w:ascii="Arial Narrow" w:hAnsi="Arial Narrow" w:eastAsia="仿宋_GB2312"/>
                <w:b/>
                <w:szCs w:val="21"/>
                <w:lang w:val="en-GB"/>
              </w:rPr>
              <w:t>本期增加</w:t>
            </w:r>
          </w:p>
        </w:tc>
        <w:tc>
          <w:tcPr>
            <w:tcW w:w="1000" w:type="pct"/>
            <w:tcBorders>
              <w:top w:val="single" w:color="auto" w:sz="8" w:space="0"/>
              <w:bottom w:val="single" w:color="auto" w:sz="4" w:space="0"/>
            </w:tcBorders>
            <w:vAlign w:val="center"/>
          </w:tcPr>
          <w:p w14:paraId="73BC31CF">
            <w:pPr>
              <w:snapToGrid w:val="0"/>
              <w:jc w:val="right"/>
              <w:rPr>
                <w:rFonts w:ascii="Arial Narrow" w:hAnsi="Arial Narrow" w:eastAsia="仿宋_GB2312"/>
                <w:b/>
                <w:szCs w:val="21"/>
                <w:lang w:val="en-GB"/>
              </w:rPr>
            </w:pPr>
            <w:r>
              <w:rPr>
                <w:rFonts w:ascii="Arial Narrow" w:hAnsi="Arial Narrow" w:eastAsia="仿宋_GB2312"/>
                <w:b/>
                <w:szCs w:val="21"/>
                <w:lang w:val="en-GB"/>
              </w:rPr>
              <w:t>本期减少</w:t>
            </w:r>
          </w:p>
        </w:tc>
        <w:tc>
          <w:tcPr>
            <w:tcW w:w="1000" w:type="pct"/>
            <w:tcBorders>
              <w:top w:val="single" w:color="auto" w:sz="8" w:space="0"/>
              <w:bottom w:val="single" w:color="auto" w:sz="4" w:space="0"/>
            </w:tcBorders>
            <w:vAlign w:val="center"/>
          </w:tcPr>
          <w:p w14:paraId="15CFB4CF">
            <w:pPr>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期末余额</w:t>
            </w:r>
          </w:p>
        </w:tc>
      </w:tr>
      <w:tr w14:paraId="3C3477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bottom w:val="nil"/>
            </w:tcBorders>
            <w:vAlign w:val="center"/>
          </w:tcPr>
          <w:p w14:paraId="3EFFC01A">
            <w:pPr>
              <w:snapToGrid w:val="0"/>
              <w:rPr>
                <w:rFonts w:ascii="Arial Narrow" w:hAnsi="Arial Narrow" w:eastAsia="仿宋_GB2312"/>
                <w:color w:val="000000"/>
                <w:szCs w:val="21"/>
                <w:lang w:val="en-GB"/>
              </w:rPr>
            </w:pPr>
            <w:r>
              <w:rPr>
                <w:rFonts w:ascii="Arial Narrow" w:hAnsi="Arial Narrow" w:eastAsia="仿宋_GB2312"/>
                <w:color w:val="000000"/>
                <w:szCs w:val="21"/>
                <w:lang w:val="en-GB"/>
              </w:rPr>
              <w:t>安全生产费</w:t>
            </w:r>
          </w:p>
        </w:tc>
        <w:tc>
          <w:tcPr>
            <w:tcW w:w="1000" w:type="pct"/>
            <w:tcBorders>
              <w:top w:val="single" w:color="auto" w:sz="4" w:space="0"/>
              <w:bottom w:val="nil"/>
            </w:tcBorders>
            <w:vAlign w:val="center"/>
          </w:tcPr>
          <w:p w14:paraId="747975D7">
            <w:pPr>
              <w:jc w:val="right"/>
              <w:rPr>
                <w:rFonts w:ascii="Arial Narrow" w:hAnsi="Arial Narrow" w:eastAsia="仿宋_GB2312"/>
              </w:rPr>
            </w:pPr>
          </w:p>
        </w:tc>
        <w:tc>
          <w:tcPr>
            <w:tcW w:w="1000" w:type="pct"/>
            <w:tcBorders>
              <w:top w:val="single" w:color="auto" w:sz="4" w:space="0"/>
              <w:bottom w:val="nil"/>
            </w:tcBorders>
            <w:vAlign w:val="center"/>
          </w:tcPr>
          <w:p w14:paraId="72AAB57C">
            <w:pPr>
              <w:jc w:val="right"/>
              <w:rPr>
                <w:rFonts w:ascii="Arial Narrow" w:hAnsi="Arial Narrow" w:eastAsia="仿宋_GB2312"/>
              </w:rPr>
            </w:pPr>
          </w:p>
        </w:tc>
        <w:tc>
          <w:tcPr>
            <w:tcW w:w="1000" w:type="pct"/>
            <w:tcBorders>
              <w:top w:val="single" w:color="auto" w:sz="4" w:space="0"/>
              <w:bottom w:val="nil"/>
            </w:tcBorders>
            <w:vAlign w:val="center"/>
          </w:tcPr>
          <w:p w14:paraId="1A0143F8">
            <w:pPr>
              <w:jc w:val="right"/>
              <w:rPr>
                <w:rFonts w:ascii="Arial Narrow" w:hAnsi="Arial Narrow" w:eastAsia="仿宋_GB2312"/>
              </w:rPr>
            </w:pPr>
          </w:p>
        </w:tc>
        <w:tc>
          <w:tcPr>
            <w:tcW w:w="1000" w:type="pct"/>
            <w:tcBorders>
              <w:top w:val="single" w:color="auto" w:sz="4" w:space="0"/>
              <w:bottom w:val="nil"/>
            </w:tcBorders>
            <w:vAlign w:val="center"/>
          </w:tcPr>
          <w:p w14:paraId="3D99468E">
            <w:pPr>
              <w:jc w:val="right"/>
              <w:rPr>
                <w:rFonts w:ascii="Arial Narrow" w:hAnsi="Arial Narrow" w:eastAsia="仿宋_GB2312"/>
              </w:rPr>
            </w:pPr>
          </w:p>
        </w:tc>
      </w:tr>
      <w:tr w14:paraId="26B312D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nil"/>
              <w:bottom w:val="nil"/>
            </w:tcBorders>
            <w:vAlign w:val="center"/>
          </w:tcPr>
          <w:p w14:paraId="43DFE344">
            <w:pPr>
              <w:snapToGrid w:val="0"/>
              <w:rPr>
                <w:rFonts w:ascii="Arial Narrow" w:hAnsi="Arial Narrow" w:eastAsia="仿宋_GB2312"/>
                <w:color w:val="000000"/>
                <w:szCs w:val="21"/>
                <w:lang w:val="en-GB"/>
              </w:rPr>
            </w:pPr>
            <w:r>
              <w:rPr>
                <w:rFonts w:ascii="Arial Narrow" w:hAnsi="Arial Narrow" w:eastAsia="仿宋_GB2312"/>
                <w:color w:val="000000"/>
                <w:szCs w:val="21"/>
                <w:lang w:val="en-GB"/>
              </w:rPr>
              <w:t>维简费</w:t>
            </w:r>
          </w:p>
        </w:tc>
        <w:tc>
          <w:tcPr>
            <w:tcW w:w="1000" w:type="pct"/>
            <w:tcBorders>
              <w:top w:val="nil"/>
              <w:bottom w:val="nil"/>
            </w:tcBorders>
            <w:vAlign w:val="center"/>
          </w:tcPr>
          <w:p w14:paraId="7F1E831D">
            <w:pPr>
              <w:jc w:val="right"/>
              <w:rPr>
                <w:rFonts w:ascii="Arial Narrow" w:hAnsi="Arial Narrow" w:eastAsia="仿宋_GB2312"/>
              </w:rPr>
            </w:pPr>
          </w:p>
        </w:tc>
        <w:tc>
          <w:tcPr>
            <w:tcW w:w="1000" w:type="pct"/>
            <w:tcBorders>
              <w:top w:val="nil"/>
              <w:bottom w:val="nil"/>
            </w:tcBorders>
            <w:vAlign w:val="center"/>
          </w:tcPr>
          <w:p w14:paraId="5098E074">
            <w:pPr>
              <w:jc w:val="right"/>
              <w:rPr>
                <w:rFonts w:ascii="Arial Narrow" w:hAnsi="Arial Narrow" w:eastAsia="仿宋_GB2312"/>
              </w:rPr>
            </w:pPr>
          </w:p>
        </w:tc>
        <w:tc>
          <w:tcPr>
            <w:tcW w:w="1000" w:type="pct"/>
            <w:tcBorders>
              <w:top w:val="nil"/>
              <w:bottom w:val="nil"/>
            </w:tcBorders>
            <w:vAlign w:val="center"/>
          </w:tcPr>
          <w:p w14:paraId="13E791CB">
            <w:pPr>
              <w:jc w:val="right"/>
              <w:rPr>
                <w:rFonts w:ascii="Arial Narrow" w:hAnsi="Arial Narrow" w:eastAsia="仿宋_GB2312"/>
              </w:rPr>
            </w:pPr>
          </w:p>
        </w:tc>
        <w:tc>
          <w:tcPr>
            <w:tcW w:w="1000" w:type="pct"/>
            <w:tcBorders>
              <w:top w:val="nil"/>
              <w:bottom w:val="nil"/>
            </w:tcBorders>
            <w:vAlign w:val="center"/>
          </w:tcPr>
          <w:p w14:paraId="35D0CF72">
            <w:pPr>
              <w:jc w:val="right"/>
              <w:rPr>
                <w:rFonts w:ascii="Arial Narrow" w:hAnsi="Arial Narrow" w:eastAsia="仿宋_GB2312"/>
              </w:rPr>
            </w:pPr>
          </w:p>
        </w:tc>
      </w:tr>
      <w:tr w14:paraId="0C3890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nil"/>
              <w:bottom w:val="single" w:color="auto" w:sz="4" w:space="0"/>
            </w:tcBorders>
            <w:vAlign w:val="center"/>
          </w:tcPr>
          <w:p w14:paraId="3EE5C3ED">
            <w:pPr>
              <w:snapToGrid w:val="0"/>
              <w:rPr>
                <w:rFonts w:ascii="Arial Narrow" w:hAnsi="Arial Narrow" w:eastAsia="仿宋_GB2312"/>
                <w:color w:val="000000"/>
                <w:szCs w:val="21"/>
                <w:lang w:val="en-GB"/>
              </w:rPr>
            </w:pPr>
            <w:r>
              <w:rPr>
                <w:rFonts w:ascii="Arial Narrow" w:hAnsi="Arial Narrow" w:eastAsia="仿宋_GB2312"/>
                <w:color w:val="FF0000"/>
                <w:szCs w:val="21"/>
                <w:lang w:val="en-GB"/>
              </w:rPr>
              <w:t>其他</w:t>
            </w:r>
            <w:r>
              <w:rPr>
                <w:rFonts w:ascii="Arial Narrow" w:hAnsi="Arial Narrow" w:eastAsia="仿宋_GB2312"/>
                <w:color w:val="0000FF"/>
                <w:szCs w:val="21"/>
                <w:lang w:val="en-GB"/>
              </w:rPr>
              <w:t>（请注明）</w:t>
            </w:r>
          </w:p>
        </w:tc>
        <w:tc>
          <w:tcPr>
            <w:tcW w:w="1000" w:type="pct"/>
            <w:tcBorders>
              <w:top w:val="nil"/>
              <w:bottom w:val="single" w:color="auto" w:sz="4" w:space="0"/>
            </w:tcBorders>
            <w:vAlign w:val="center"/>
          </w:tcPr>
          <w:p w14:paraId="0F9A3970">
            <w:pPr>
              <w:jc w:val="right"/>
              <w:rPr>
                <w:rFonts w:ascii="Arial Narrow" w:hAnsi="Arial Narrow" w:eastAsia="仿宋_GB2312"/>
              </w:rPr>
            </w:pPr>
          </w:p>
        </w:tc>
        <w:tc>
          <w:tcPr>
            <w:tcW w:w="1000" w:type="pct"/>
            <w:tcBorders>
              <w:top w:val="nil"/>
              <w:bottom w:val="single" w:color="auto" w:sz="4" w:space="0"/>
            </w:tcBorders>
            <w:vAlign w:val="center"/>
          </w:tcPr>
          <w:p w14:paraId="2A9A251A">
            <w:pPr>
              <w:jc w:val="right"/>
              <w:rPr>
                <w:rFonts w:ascii="Arial Narrow" w:hAnsi="Arial Narrow" w:eastAsia="仿宋_GB2312"/>
              </w:rPr>
            </w:pPr>
          </w:p>
        </w:tc>
        <w:tc>
          <w:tcPr>
            <w:tcW w:w="1000" w:type="pct"/>
            <w:tcBorders>
              <w:top w:val="nil"/>
              <w:bottom w:val="single" w:color="auto" w:sz="4" w:space="0"/>
            </w:tcBorders>
            <w:vAlign w:val="center"/>
          </w:tcPr>
          <w:p w14:paraId="768E1EC0">
            <w:pPr>
              <w:jc w:val="right"/>
              <w:rPr>
                <w:rFonts w:ascii="Arial Narrow" w:hAnsi="Arial Narrow" w:eastAsia="仿宋_GB2312"/>
              </w:rPr>
            </w:pPr>
          </w:p>
        </w:tc>
        <w:tc>
          <w:tcPr>
            <w:tcW w:w="1000" w:type="pct"/>
            <w:tcBorders>
              <w:top w:val="nil"/>
              <w:bottom w:val="single" w:color="auto" w:sz="4" w:space="0"/>
            </w:tcBorders>
            <w:vAlign w:val="center"/>
          </w:tcPr>
          <w:p w14:paraId="453E9074">
            <w:pPr>
              <w:jc w:val="right"/>
              <w:rPr>
                <w:rFonts w:ascii="Arial Narrow" w:hAnsi="Arial Narrow" w:eastAsia="仿宋_GB2312"/>
              </w:rPr>
            </w:pPr>
          </w:p>
        </w:tc>
      </w:tr>
      <w:tr w14:paraId="54F7FDD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bottom w:val="single" w:color="auto" w:sz="8" w:space="0"/>
            </w:tcBorders>
            <w:vAlign w:val="center"/>
          </w:tcPr>
          <w:p w14:paraId="7116E593">
            <w:pPr>
              <w:snapToGrid w:val="0"/>
              <w:rPr>
                <w:rFonts w:ascii="Arial Narrow" w:hAnsi="Arial Narrow" w:eastAsia="仿宋_GB2312"/>
                <w:b/>
                <w:color w:val="000000"/>
                <w:szCs w:val="21"/>
                <w:lang w:val="en-GB"/>
              </w:rPr>
            </w:pPr>
            <w:r>
              <w:rPr>
                <w:rFonts w:ascii="Arial Narrow" w:hAnsi="Arial Narrow" w:eastAsia="仿宋_GB2312"/>
                <w:b/>
                <w:color w:val="000000"/>
                <w:szCs w:val="21"/>
                <w:lang w:val="en-GB"/>
              </w:rPr>
              <w:t>合  计</w:t>
            </w:r>
          </w:p>
        </w:tc>
        <w:tc>
          <w:tcPr>
            <w:tcW w:w="1000" w:type="pct"/>
            <w:tcBorders>
              <w:top w:val="single" w:color="auto" w:sz="4" w:space="0"/>
              <w:bottom w:val="single" w:color="auto" w:sz="8" w:space="0"/>
            </w:tcBorders>
            <w:vAlign w:val="center"/>
          </w:tcPr>
          <w:p w14:paraId="16723CF4">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37991C8E">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07E94B1B">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1BF30448">
            <w:pPr>
              <w:jc w:val="right"/>
              <w:rPr>
                <w:rFonts w:ascii="Arial Narrow" w:hAnsi="Arial Narrow" w:eastAsia="仿宋_GB2312"/>
                <w:b/>
                <w:bCs/>
              </w:rPr>
            </w:pPr>
          </w:p>
        </w:tc>
      </w:tr>
    </w:tbl>
    <w:p w14:paraId="48D23071">
      <w:pPr>
        <w:snapToGrid w:val="0"/>
        <w:spacing w:before="120" w:beforeLines="50" w:after="216" w:afterLines="90"/>
        <w:ind w:left="-630" w:leftChars="-300" w:right="506" w:rightChars="241" w:firstLine="628" w:firstLineChars="262"/>
        <w:rPr>
          <w:rFonts w:ascii="Arial Narrow" w:hAnsi="Arial Narrow" w:eastAsia="仿宋_GB2312"/>
          <w:bCs/>
          <w:color w:val="0000FF"/>
          <w:sz w:val="24"/>
          <w:szCs w:val="24"/>
        </w:rPr>
      </w:pPr>
      <w:r>
        <w:rPr>
          <w:rFonts w:hint="eastAsia" w:ascii="Arial Narrow" w:hAnsi="Arial Narrow" w:eastAsia="仿宋_GB2312"/>
          <w:color w:val="0000FF"/>
          <w:sz w:val="24"/>
          <w:szCs w:val="24"/>
          <w:lang w:val="en-GB"/>
        </w:rPr>
        <w:t>（说明</w:t>
      </w:r>
      <w:r>
        <w:rPr>
          <w:rFonts w:ascii="Arial Narrow" w:hAnsi="Arial Narrow" w:eastAsia="仿宋_GB2312"/>
          <w:color w:val="0000FF"/>
          <w:sz w:val="24"/>
          <w:szCs w:val="24"/>
          <w:lang w:val="en-GB"/>
        </w:rPr>
        <w:t>专项储备的变动情况、变动原因</w:t>
      </w:r>
      <w:r>
        <w:rPr>
          <w:rFonts w:hint="eastAsia" w:ascii="Arial Narrow" w:hAnsi="Arial Narrow" w:eastAsia="仿宋_GB2312"/>
          <w:color w:val="0000FF"/>
          <w:sz w:val="24"/>
          <w:szCs w:val="24"/>
          <w:lang w:val="en-GB"/>
        </w:rPr>
        <w:t>）</w:t>
      </w:r>
    </w:p>
    <w:p w14:paraId="75DD8AA7">
      <w:r>
        <w:t>##/SECTION:五、58##</w:t>
      </w:r>
    </w:p>
    <w:p w14:paraId="0F54B54F">
      <w:r>
        <w:t>##SECTION:五、59##</w:t>
      </w:r>
    </w:p>
    <w:p w14:paraId="42994B3F">
      <w:pPr>
        <w:pStyle w:val="3"/>
      </w:pPr>
      <w:r>
        <w:t>盈余公积</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2347"/>
        <w:gridCol w:w="1556"/>
        <w:gridCol w:w="1556"/>
        <w:gridCol w:w="1556"/>
        <w:gridCol w:w="1552"/>
      </w:tblGrid>
      <w:tr w14:paraId="3ADA42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69" w:type="pct"/>
            <w:tcBorders>
              <w:top w:val="single" w:color="auto" w:sz="8" w:space="0"/>
              <w:bottom w:val="single" w:color="auto" w:sz="4" w:space="0"/>
            </w:tcBorders>
            <w:vAlign w:val="center"/>
          </w:tcPr>
          <w:p w14:paraId="0DE894D2">
            <w:pPr>
              <w:snapToGrid w:val="0"/>
              <w:rPr>
                <w:rFonts w:ascii="Arial Narrow" w:hAnsi="Arial Narrow" w:eastAsia="仿宋_GB2312"/>
                <w:b/>
                <w:szCs w:val="21"/>
                <w:lang w:val="en-GB"/>
              </w:rPr>
            </w:pPr>
            <w:r>
              <w:rPr>
                <w:rFonts w:ascii="Arial Narrow" w:hAnsi="Arial Narrow" w:eastAsia="仿宋_GB2312"/>
                <w:b/>
                <w:szCs w:val="21"/>
                <w:lang w:val="en-GB"/>
              </w:rPr>
              <w:t>项  目</w:t>
            </w:r>
          </w:p>
        </w:tc>
        <w:tc>
          <w:tcPr>
            <w:tcW w:w="908" w:type="pct"/>
            <w:tcBorders>
              <w:top w:val="single" w:color="auto" w:sz="8" w:space="0"/>
              <w:bottom w:val="single" w:color="auto" w:sz="4" w:space="0"/>
            </w:tcBorders>
            <w:vAlign w:val="center"/>
          </w:tcPr>
          <w:p w14:paraId="6BBD9A3D">
            <w:pPr>
              <w:snapToGrid w:val="0"/>
              <w:jc w:val="right"/>
              <w:rPr>
                <w:rFonts w:ascii="Arial Narrow" w:hAnsi="Arial Narrow" w:eastAsia="仿宋_GB2312"/>
                <w:b/>
                <w:szCs w:val="21"/>
                <w:lang w:val="en-GB"/>
              </w:rPr>
            </w:pPr>
            <w:r>
              <w:rPr>
                <w:rFonts w:ascii="Arial Narrow" w:hAnsi="Arial Narrow" w:eastAsia="仿宋_GB2312"/>
                <w:b/>
                <w:szCs w:val="21"/>
                <w:lang w:val="en-GB"/>
              </w:rPr>
              <w:t>期初余额</w:t>
            </w:r>
          </w:p>
        </w:tc>
        <w:tc>
          <w:tcPr>
            <w:tcW w:w="908" w:type="pct"/>
            <w:tcBorders>
              <w:top w:val="single" w:color="auto" w:sz="8" w:space="0"/>
              <w:bottom w:val="single" w:color="auto" w:sz="4" w:space="0"/>
            </w:tcBorders>
            <w:vAlign w:val="center"/>
          </w:tcPr>
          <w:p w14:paraId="63D31829">
            <w:pPr>
              <w:snapToGrid w:val="0"/>
              <w:jc w:val="right"/>
              <w:rPr>
                <w:rFonts w:ascii="Arial Narrow" w:hAnsi="Arial Narrow" w:eastAsia="仿宋_GB2312"/>
                <w:b/>
                <w:szCs w:val="21"/>
                <w:lang w:val="en-GB"/>
              </w:rPr>
            </w:pPr>
            <w:r>
              <w:rPr>
                <w:rFonts w:ascii="Arial Narrow" w:hAnsi="Arial Narrow" w:eastAsia="仿宋_GB2312"/>
                <w:b/>
                <w:szCs w:val="21"/>
                <w:lang w:val="en-GB"/>
              </w:rPr>
              <w:t>本期增加</w:t>
            </w:r>
          </w:p>
        </w:tc>
        <w:tc>
          <w:tcPr>
            <w:tcW w:w="908" w:type="pct"/>
            <w:tcBorders>
              <w:top w:val="single" w:color="auto" w:sz="8" w:space="0"/>
              <w:bottom w:val="single" w:color="auto" w:sz="4" w:space="0"/>
            </w:tcBorders>
            <w:vAlign w:val="center"/>
          </w:tcPr>
          <w:p w14:paraId="3452BC6E">
            <w:pPr>
              <w:snapToGrid w:val="0"/>
              <w:jc w:val="right"/>
              <w:rPr>
                <w:rFonts w:ascii="Arial Narrow" w:hAnsi="Arial Narrow" w:eastAsia="仿宋_GB2312"/>
                <w:b/>
                <w:szCs w:val="21"/>
                <w:lang w:val="en-GB"/>
              </w:rPr>
            </w:pPr>
            <w:r>
              <w:rPr>
                <w:rFonts w:ascii="Arial Narrow" w:hAnsi="Arial Narrow" w:eastAsia="仿宋_GB2312"/>
                <w:b/>
                <w:szCs w:val="21"/>
                <w:lang w:val="en-GB"/>
              </w:rPr>
              <w:t>本期减少</w:t>
            </w:r>
          </w:p>
        </w:tc>
        <w:tc>
          <w:tcPr>
            <w:tcW w:w="906" w:type="pct"/>
            <w:tcBorders>
              <w:top w:val="single" w:color="auto" w:sz="8" w:space="0"/>
              <w:bottom w:val="single" w:color="auto" w:sz="4" w:space="0"/>
            </w:tcBorders>
            <w:vAlign w:val="center"/>
          </w:tcPr>
          <w:p w14:paraId="65139223">
            <w:pPr>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期末余额</w:t>
            </w:r>
          </w:p>
        </w:tc>
      </w:tr>
      <w:tr w14:paraId="6D76DD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9" w:type="pct"/>
            <w:tcBorders>
              <w:top w:val="single" w:color="auto" w:sz="4" w:space="0"/>
              <w:bottom w:val="nil"/>
            </w:tcBorders>
            <w:vAlign w:val="center"/>
          </w:tcPr>
          <w:p w14:paraId="62297CAE">
            <w:pPr>
              <w:tabs>
                <w:tab w:val="left" w:pos="165"/>
              </w:tabs>
              <w:snapToGrid w:val="0"/>
              <w:rPr>
                <w:rFonts w:ascii="Arial Narrow" w:hAnsi="Arial Narrow" w:eastAsia="仿宋_GB2312"/>
                <w:szCs w:val="21"/>
              </w:rPr>
            </w:pPr>
            <w:r>
              <w:rPr>
                <w:rFonts w:ascii="Arial Narrow" w:hAnsi="Arial Narrow" w:eastAsia="仿宋_GB2312"/>
                <w:szCs w:val="21"/>
              </w:rPr>
              <w:t>法定盈余公积</w:t>
            </w:r>
          </w:p>
        </w:tc>
        <w:tc>
          <w:tcPr>
            <w:tcW w:w="908" w:type="pct"/>
            <w:tcBorders>
              <w:top w:val="single" w:color="auto" w:sz="4" w:space="0"/>
              <w:bottom w:val="nil"/>
            </w:tcBorders>
            <w:vAlign w:val="center"/>
          </w:tcPr>
          <w:p w14:paraId="4634AC7E">
            <w:pPr>
              <w:jc w:val="right"/>
              <w:rPr>
                <w:rFonts w:ascii="Arial Narrow" w:hAnsi="Arial Narrow" w:eastAsia="仿宋_GB2312"/>
              </w:rPr>
            </w:pPr>
          </w:p>
        </w:tc>
        <w:tc>
          <w:tcPr>
            <w:tcW w:w="908" w:type="pct"/>
            <w:tcBorders>
              <w:top w:val="single" w:color="auto" w:sz="4" w:space="0"/>
              <w:bottom w:val="nil"/>
            </w:tcBorders>
            <w:vAlign w:val="center"/>
          </w:tcPr>
          <w:p w14:paraId="6DCA44CC">
            <w:pPr>
              <w:jc w:val="right"/>
              <w:rPr>
                <w:rFonts w:ascii="Arial Narrow" w:hAnsi="Arial Narrow" w:eastAsia="仿宋_GB2312"/>
              </w:rPr>
            </w:pPr>
          </w:p>
        </w:tc>
        <w:tc>
          <w:tcPr>
            <w:tcW w:w="908" w:type="pct"/>
            <w:tcBorders>
              <w:top w:val="single" w:color="auto" w:sz="4" w:space="0"/>
              <w:bottom w:val="nil"/>
            </w:tcBorders>
            <w:vAlign w:val="center"/>
          </w:tcPr>
          <w:p w14:paraId="03BE3CF3">
            <w:pPr>
              <w:jc w:val="right"/>
              <w:rPr>
                <w:rFonts w:ascii="Arial Narrow" w:hAnsi="Arial Narrow" w:eastAsia="仿宋_GB2312"/>
              </w:rPr>
            </w:pPr>
          </w:p>
        </w:tc>
        <w:tc>
          <w:tcPr>
            <w:tcW w:w="906" w:type="pct"/>
            <w:tcBorders>
              <w:top w:val="single" w:color="auto" w:sz="4" w:space="0"/>
              <w:bottom w:val="nil"/>
            </w:tcBorders>
            <w:vAlign w:val="center"/>
          </w:tcPr>
          <w:p w14:paraId="3434ED0D">
            <w:pPr>
              <w:jc w:val="right"/>
              <w:rPr>
                <w:rFonts w:ascii="Arial Narrow" w:hAnsi="Arial Narrow" w:eastAsia="仿宋_GB2312"/>
              </w:rPr>
            </w:pPr>
          </w:p>
        </w:tc>
      </w:tr>
      <w:tr w14:paraId="10A5F4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9" w:type="pct"/>
            <w:tcBorders>
              <w:top w:val="nil"/>
              <w:bottom w:val="nil"/>
            </w:tcBorders>
            <w:vAlign w:val="center"/>
          </w:tcPr>
          <w:p w14:paraId="040CC59A">
            <w:pPr>
              <w:snapToGrid w:val="0"/>
              <w:rPr>
                <w:rFonts w:ascii="Arial Narrow" w:hAnsi="Arial Narrow" w:eastAsia="仿宋_GB2312"/>
                <w:color w:val="000000"/>
                <w:szCs w:val="21"/>
                <w:lang w:val="en-GB"/>
              </w:rPr>
            </w:pPr>
            <w:r>
              <w:rPr>
                <w:rFonts w:ascii="Arial Narrow" w:hAnsi="Arial Narrow" w:eastAsia="仿宋_GB2312"/>
                <w:color w:val="000000"/>
                <w:szCs w:val="21"/>
                <w:lang w:val="en-GB"/>
              </w:rPr>
              <w:t>任意</w:t>
            </w:r>
            <w:r>
              <w:rPr>
                <w:rFonts w:ascii="Arial Narrow" w:hAnsi="Arial Narrow" w:eastAsia="仿宋_GB2312"/>
                <w:szCs w:val="21"/>
              </w:rPr>
              <w:t>盈余公积</w:t>
            </w:r>
          </w:p>
        </w:tc>
        <w:tc>
          <w:tcPr>
            <w:tcW w:w="908" w:type="pct"/>
            <w:tcBorders>
              <w:top w:val="nil"/>
              <w:bottom w:val="nil"/>
            </w:tcBorders>
            <w:vAlign w:val="center"/>
          </w:tcPr>
          <w:p w14:paraId="500A0274">
            <w:pPr>
              <w:jc w:val="right"/>
              <w:rPr>
                <w:rFonts w:ascii="Arial Narrow" w:hAnsi="Arial Narrow" w:eastAsia="仿宋_GB2312"/>
              </w:rPr>
            </w:pPr>
          </w:p>
        </w:tc>
        <w:tc>
          <w:tcPr>
            <w:tcW w:w="908" w:type="pct"/>
            <w:tcBorders>
              <w:top w:val="nil"/>
              <w:bottom w:val="nil"/>
            </w:tcBorders>
            <w:vAlign w:val="center"/>
          </w:tcPr>
          <w:p w14:paraId="2B0D0318">
            <w:pPr>
              <w:jc w:val="right"/>
              <w:rPr>
                <w:rFonts w:ascii="Arial Narrow" w:hAnsi="Arial Narrow" w:eastAsia="仿宋_GB2312"/>
              </w:rPr>
            </w:pPr>
          </w:p>
        </w:tc>
        <w:tc>
          <w:tcPr>
            <w:tcW w:w="908" w:type="pct"/>
            <w:tcBorders>
              <w:top w:val="nil"/>
              <w:bottom w:val="nil"/>
            </w:tcBorders>
            <w:vAlign w:val="center"/>
          </w:tcPr>
          <w:p w14:paraId="2D3C793A">
            <w:pPr>
              <w:jc w:val="right"/>
              <w:rPr>
                <w:rFonts w:ascii="Arial Narrow" w:hAnsi="Arial Narrow" w:eastAsia="仿宋_GB2312"/>
              </w:rPr>
            </w:pPr>
          </w:p>
        </w:tc>
        <w:tc>
          <w:tcPr>
            <w:tcW w:w="906" w:type="pct"/>
            <w:tcBorders>
              <w:top w:val="nil"/>
              <w:bottom w:val="nil"/>
            </w:tcBorders>
            <w:vAlign w:val="center"/>
          </w:tcPr>
          <w:p w14:paraId="040360D1">
            <w:pPr>
              <w:jc w:val="right"/>
              <w:rPr>
                <w:rFonts w:ascii="Arial Narrow" w:hAnsi="Arial Narrow" w:eastAsia="仿宋_GB2312"/>
              </w:rPr>
            </w:pPr>
          </w:p>
        </w:tc>
      </w:tr>
      <w:tr w14:paraId="6538B39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9" w:type="pct"/>
            <w:tcBorders>
              <w:top w:val="nil"/>
              <w:bottom w:val="nil"/>
            </w:tcBorders>
            <w:vAlign w:val="center"/>
          </w:tcPr>
          <w:p w14:paraId="49B45731">
            <w:pPr>
              <w:snapToGrid w:val="0"/>
              <w:rPr>
                <w:rFonts w:ascii="Arial Narrow" w:hAnsi="Arial Narrow" w:eastAsia="仿宋_GB2312"/>
                <w:color w:val="FF0000"/>
                <w:szCs w:val="21"/>
                <w:lang w:val="en-GB"/>
              </w:rPr>
            </w:pPr>
            <w:r>
              <w:rPr>
                <w:rFonts w:ascii="Arial Narrow" w:hAnsi="Arial Narrow" w:eastAsia="仿宋_GB2312"/>
                <w:color w:val="FF0000"/>
                <w:szCs w:val="21"/>
                <w:lang w:val="en-GB"/>
              </w:rPr>
              <w:t>储备基金</w:t>
            </w:r>
          </w:p>
        </w:tc>
        <w:tc>
          <w:tcPr>
            <w:tcW w:w="908" w:type="pct"/>
            <w:tcBorders>
              <w:top w:val="nil"/>
              <w:bottom w:val="nil"/>
            </w:tcBorders>
            <w:vAlign w:val="center"/>
          </w:tcPr>
          <w:p w14:paraId="62200589">
            <w:pPr>
              <w:jc w:val="right"/>
              <w:rPr>
                <w:rFonts w:ascii="Arial Narrow" w:hAnsi="Arial Narrow" w:eastAsia="仿宋_GB2312"/>
              </w:rPr>
            </w:pPr>
          </w:p>
        </w:tc>
        <w:tc>
          <w:tcPr>
            <w:tcW w:w="908" w:type="pct"/>
            <w:tcBorders>
              <w:top w:val="nil"/>
              <w:bottom w:val="nil"/>
            </w:tcBorders>
            <w:vAlign w:val="center"/>
          </w:tcPr>
          <w:p w14:paraId="018155E7">
            <w:pPr>
              <w:jc w:val="right"/>
              <w:rPr>
                <w:rFonts w:ascii="Arial Narrow" w:hAnsi="Arial Narrow" w:eastAsia="仿宋_GB2312"/>
              </w:rPr>
            </w:pPr>
          </w:p>
        </w:tc>
        <w:tc>
          <w:tcPr>
            <w:tcW w:w="908" w:type="pct"/>
            <w:tcBorders>
              <w:top w:val="nil"/>
              <w:bottom w:val="nil"/>
            </w:tcBorders>
            <w:vAlign w:val="center"/>
          </w:tcPr>
          <w:p w14:paraId="59C93F6E">
            <w:pPr>
              <w:jc w:val="right"/>
              <w:rPr>
                <w:rFonts w:ascii="Arial Narrow" w:hAnsi="Arial Narrow" w:eastAsia="仿宋_GB2312"/>
              </w:rPr>
            </w:pPr>
          </w:p>
        </w:tc>
        <w:tc>
          <w:tcPr>
            <w:tcW w:w="906" w:type="pct"/>
            <w:tcBorders>
              <w:top w:val="nil"/>
              <w:bottom w:val="nil"/>
            </w:tcBorders>
            <w:vAlign w:val="center"/>
          </w:tcPr>
          <w:p w14:paraId="189347DD">
            <w:pPr>
              <w:jc w:val="right"/>
              <w:rPr>
                <w:rFonts w:ascii="Arial Narrow" w:hAnsi="Arial Narrow" w:eastAsia="仿宋_GB2312"/>
              </w:rPr>
            </w:pPr>
          </w:p>
        </w:tc>
      </w:tr>
      <w:tr w14:paraId="7E686B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9" w:type="pct"/>
            <w:tcBorders>
              <w:top w:val="nil"/>
            </w:tcBorders>
            <w:vAlign w:val="center"/>
          </w:tcPr>
          <w:p w14:paraId="4B4F6F11">
            <w:pPr>
              <w:snapToGrid w:val="0"/>
              <w:rPr>
                <w:rFonts w:ascii="Arial Narrow" w:hAnsi="Arial Narrow" w:eastAsia="仿宋_GB2312"/>
                <w:color w:val="FF0000"/>
                <w:szCs w:val="21"/>
                <w:lang w:val="en-GB"/>
              </w:rPr>
            </w:pPr>
            <w:r>
              <w:rPr>
                <w:rFonts w:ascii="Arial Narrow" w:hAnsi="Arial Narrow" w:eastAsia="仿宋_GB2312"/>
                <w:color w:val="FF0000"/>
                <w:szCs w:val="21"/>
                <w:lang w:val="en-GB"/>
              </w:rPr>
              <w:t>企业发展基金</w:t>
            </w:r>
          </w:p>
        </w:tc>
        <w:tc>
          <w:tcPr>
            <w:tcW w:w="908" w:type="pct"/>
            <w:tcBorders>
              <w:top w:val="nil"/>
            </w:tcBorders>
            <w:vAlign w:val="center"/>
          </w:tcPr>
          <w:p w14:paraId="321F5671">
            <w:pPr>
              <w:jc w:val="right"/>
              <w:rPr>
                <w:rFonts w:ascii="Arial Narrow" w:hAnsi="Arial Narrow" w:eastAsia="仿宋_GB2312"/>
              </w:rPr>
            </w:pPr>
          </w:p>
        </w:tc>
        <w:tc>
          <w:tcPr>
            <w:tcW w:w="908" w:type="pct"/>
            <w:tcBorders>
              <w:top w:val="nil"/>
            </w:tcBorders>
            <w:vAlign w:val="center"/>
          </w:tcPr>
          <w:p w14:paraId="7743FFFE">
            <w:pPr>
              <w:jc w:val="right"/>
              <w:rPr>
                <w:rFonts w:ascii="Arial Narrow" w:hAnsi="Arial Narrow" w:eastAsia="仿宋_GB2312"/>
              </w:rPr>
            </w:pPr>
          </w:p>
        </w:tc>
        <w:tc>
          <w:tcPr>
            <w:tcW w:w="908" w:type="pct"/>
            <w:tcBorders>
              <w:top w:val="nil"/>
            </w:tcBorders>
            <w:vAlign w:val="center"/>
          </w:tcPr>
          <w:p w14:paraId="06C0B667">
            <w:pPr>
              <w:jc w:val="right"/>
              <w:rPr>
                <w:rFonts w:ascii="Arial Narrow" w:hAnsi="Arial Narrow" w:eastAsia="仿宋_GB2312"/>
              </w:rPr>
            </w:pPr>
          </w:p>
        </w:tc>
        <w:tc>
          <w:tcPr>
            <w:tcW w:w="906" w:type="pct"/>
            <w:tcBorders>
              <w:top w:val="nil"/>
            </w:tcBorders>
            <w:vAlign w:val="center"/>
          </w:tcPr>
          <w:p w14:paraId="2A223C1A">
            <w:pPr>
              <w:jc w:val="right"/>
              <w:rPr>
                <w:rFonts w:ascii="Arial Narrow" w:hAnsi="Arial Narrow" w:eastAsia="仿宋_GB2312"/>
              </w:rPr>
            </w:pPr>
          </w:p>
        </w:tc>
      </w:tr>
      <w:tr w14:paraId="0E189E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9" w:type="pct"/>
            <w:tcBorders>
              <w:top w:val="single" w:color="auto" w:sz="4" w:space="0"/>
              <w:bottom w:val="single" w:color="auto" w:sz="8" w:space="0"/>
            </w:tcBorders>
            <w:vAlign w:val="center"/>
          </w:tcPr>
          <w:p w14:paraId="06E318AD">
            <w:pPr>
              <w:snapToGrid w:val="0"/>
              <w:rPr>
                <w:rFonts w:ascii="Arial Narrow" w:hAnsi="Arial Narrow" w:eastAsia="仿宋_GB2312"/>
                <w:b/>
                <w:color w:val="000000"/>
                <w:szCs w:val="21"/>
                <w:lang w:val="en-GB"/>
              </w:rPr>
            </w:pPr>
            <w:r>
              <w:rPr>
                <w:rFonts w:ascii="Arial Narrow" w:hAnsi="Arial Narrow" w:eastAsia="仿宋_GB2312"/>
                <w:b/>
                <w:color w:val="000000"/>
                <w:szCs w:val="21"/>
                <w:lang w:val="en-GB"/>
              </w:rPr>
              <w:t>合  计</w:t>
            </w:r>
          </w:p>
        </w:tc>
        <w:tc>
          <w:tcPr>
            <w:tcW w:w="908" w:type="pct"/>
            <w:tcBorders>
              <w:top w:val="single" w:color="auto" w:sz="4" w:space="0"/>
              <w:bottom w:val="single" w:color="auto" w:sz="8" w:space="0"/>
            </w:tcBorders>
            <w:vAlign w:val="center"/>
          </w:tcPr>
          <w:p w14:paraId="1C15E4E4">
            <w:pPr>
              <w:jc w:val="right"/>
              <w:rPr>
                <w:rFonts w:ascii="Arial Narrow" w:hAnsi="Arial Narrow" w:eastAsia="仿宋_GB2312"/>
                <w:b/>
                <w:bCs/>
              </w:rPr>
            </w:pPr>
          </w:p>
        </w:tc>
        <w:tc>
          <w:tcPr>
            <w:tcW w:w="908" w:type="pct"/>
            <w:tcBorders>
              <w:top w:val="single" w:color="auto" w:sz="4" w:space="0"/>
              <w:bottom w:val="single" w:color="auto" w:sz="8" w:space="0"/>
            </w:tcBorders>
            <w:vAlign w:val="center"/>
          </w:tcPr>
          <w:p w14:paraId="0EFAB4EE">
            <w:pPr>
              <w:jc w:val="right"/>
              <w:rPr>
                <w:rFonts w:ascii="Arial Narrow" w:hAnsi="Arial Narrow" w:eastAsia="仿宋_GB2312"/>
                <w:b/>
                <w:bCs/>
              </w:rPr>
            </w:pPr>
          </w:p>
        </w:tc>
        <w:tc>
          <w:tcPr>
            <w:tcW w:w="908" w:type="pct"/>
            <w:tcBorders>
              <w:top w:val="single" w:color="auto" w:sz="4" w:space="0"/>
              <w:bottom w:val="single" w:color="auto" w:sz="8" w:space="0"/>
            </w:tcBorders>
            <w:vAlign w:val="center"/>
          </w:tcPr>
          <w:p w14:paraId="42FBC77B">
            <w:pPr>
              <w:jc w:val="right"/>
              <w:rPr>
                <w:rFonts w:ascii="Arial Narrow" w:hAnsi="Arial Narrow" w:eastAsia="仿宋_GB2312"/>
                <w:b/>
                <w:bCs/>
              </w:rPr>
            </w:pPr>
          </w:p>
        </w:tc>
        <w:tc>
          <w:tcPr>
            <w:tcW w:w="906" w:type="pct"/>
            <w:tcBorders>
              <w:top w:val="single" w:color="auto" w:sz="4" w:space="0"/>
              <w:bottom w:val="single" w:color="auto" w:sz="8" w:space="0"/>
            </w:tcBorders>
            <w:vAlign w:val="center"/>
          </w:tcPr>
          <w:p w14:paraId="50209C4A">
            <w:pPr>
              <w:jc w:val="right"/>
              <w:rPr>
                <w:rFonts w:ascii="Arial Narrow" w:hAnsi="Arial Narrow" w:eastAsia="仿宋_GB2312"/>
                <w:b/>
                <w:bCs/>
              </w:rPr>
            </w:pPr>
          </w:p>
        </w:tc>
      </w:tr>
    </w:tbl>
    <w:p w14:paraId="617AB44A">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说明</w:t>
      </w:r>
      <w:r>
        <w:rPr>
          <w:rFonts w:ascii="Arial Narrow" w:hAnsi="Arial Narrow" w:eastAsia="仿宋_GB2312"/>
          <w:color w:val="0000FF"/>
          <w:sz w:val="24"/>
          <w:szCs w:val="24"/>
          <w:lang w:val="en-GB"/>
        </w:rPr>
        <w:t>盈余公积的变动情况、变动原因。</w:t>
      </w:r>
      <w:r>
        <w:rPr>
          <w:rFonts w:ascii="Arial Narrow" w:hAnsi="Arial Narrow" w:eastAsia="仿宋_GB2312"/>
          <w:color w:val="0000FF"/>
          <w:sz w:val="24"/>
          <w:szCs w:val="24"/>
        </w:rPr>
        <w:t>用盈余公积转增股本、弥补亏损、分派股利的，应说明有关决议。）</w:t>
      </w:r>
    </w:p>
    <w:p w14:paraId="509B7934">
      <w:r>
        <w:t>##/SECTION:五、59##</w:t>
      </w:r>
    </w:p>
    <w:p w14:paraId="375EB6E0">
      <w:r>
        <w:t>##SECTION:五、60##</w:t>
      </w:r>
    </w:p>
    <w:p w14:paraId="3B6374F1">
      <w:pPr>
        <w:pStyle w:val="3"/>
      </w:pPr>
      <w:r>
        <w:t>一般风险准备</w:t>
      </w:r>
    </w:p>
    <w:p w14:paraId="718A1744">
      <w:pPr>
        <w:snapToGrid w:val="0"/>
        <w:spacing w:after="216" w:afterLines="90"/>
        <w:rPr>
          <w:rFonts w:ascii="Arial Narrow" w:hAnsi="Arial Narrow" w:eastAsia="仿宋_GB2312"/>
          <w:sz w:val="24"/>
          <w:szCs w:val="24"/>
        </w:rPr>
      </w:pPr>
      <w:r>
        <w:rPr>
          <w:rFonts w:ascii="Arial Narrow" w:hAnsi="Arial Narrow" w:eastAsia="仿宋_GB2312"/>
          <w:color w:val="0000FF"/>
          <w:sz w:val="24"/>
          <w:szCs w:val="24"/>
        </w:rPr>
        <w:t>（一般风险准备情况说明）</w:t>
      </w:r>
    </w:p>
    <w:p w14:paraId="285683C7">
      <w:r>
        <w:t>##/SECTION:五、60##</w:t>
      </w:r>
    </w:p>
    <w:p w14:paraId="5E036A4B">
      <w:r>
        <w:t>##SECTION:五、61##</w:t>
      </w:r>
    </w:p>
    <w:p w14:paraId="59AB841D">
      <w:pPr>
        <w:pStyle w:val="3"/>
      </w:pPr>
      <w:r>
        <w:t>未分配利润</w:t>
      </w:r>
    </w:p>
    <w:tbl>
      <w:tblPr>
        <w:tblStyle w:val="31"/>
        <w:tblW w:w="5000" w:type="pct"/>
        <w:jc w:val="center"/>
        <w:tblLayout w:type="autofit"/>
        <w:tblCellMar>
          <w:top w:w="0" w:type="dxa"/>
          <w:left w:w="85" w:type="dxa"/>
          <w:bottom w:w="0" w:type="dxa"/>
          <w:right w:w="85" w:type="dxa"/>
        </w:tblCellMar>
      </w:tblPr>
      <w:tblGrid>
        <w:gridCol w:w="3983"/>
        <w:gridCol w:w="1526"/>
        <w:gridCol w:w="1528"/>
        <w:gridCol w:w="1529"/>
      </w:tblGrid>
      <w:tr w14:paraId="287830F6">
        <w:tblPrEx>
          <w:tblCellMar>
            <w:top w:w="0" w:type="dxa"/>
            <w:left w:w="85" w:type="dxa"/>
            <w:bottom w:w="0" w:type="dxa"/>
            <w:right w:w="85" w:type="dxa"/>
          </w:tblCellMar>
        </w:tblPrEx>
        <w:trPr>
          <w:cantSplit/>
          <w:trHeight w:val="340" w:hRule="atLeast"/>
          <w:tblHeader/>
          <w:jc w:val="center"/>
        </w:trPr>
        <w:tc>
          <w:tcPr>
            <w:tcW w:w="2325" w:type="pct"/>
            <w:tcBorders>
              <w:top w:val="single" w:color="auto" w:sz="8" w:space="0"/>
              <w:bottom w:val="single" w:color="auto" w:sz="4" w:space="0"/>
            </w:tcBorders>
            <w:vAlign w:val="center"/>
          </w:tcPr>
          <w:p w14:paraId="23F8227B">
            <w:pPr>
              <w:snapToGrid w:val="0"/>
              <w:rPr>
                <w:rFonts w:ascii="Arial Narrow" w:hAnsi="Arial Narrow" w:eastAsia="仿宋_GB2312"/>
                <w:b/>
                <w:szCs w:val="21"/>
                <w:lang w:val="en-GB"/>
              </w:rPr>
            </w:pPr>
            <w:r>
              <w:rPr>
                <w:rFonts w:ascii="Arial Narrow" w:hAnsi="Arial Narrow" w:eastAsia="仿宋_GB2312"/>
                <w:b/>
                <w:color w:val="000000"/>
                <w:szCs w:val="21"/>
              </w:rPr>
              <w:t>项  目</w:t>
            </w:r>
          </w:p>
        </w:tc>
        <w:tc>
          <w:tcPr>
            <w:tcW w:w="891" w:type="pct"/>
            <w:tcBorders>
              <w:top w:val="single" w:color="auto" w:sz="8" w:space="0"/>
              <w:bottom w:val="single" w:color="auto" w:sz="4" w:space="0"/>
            </w:tcBorders>
            <w:vAlign w:val="center"/>
          </w:tcPr>
          <w:p w14:paraId="014F8947">
            <w:pPr>
              <w:snapToGrid w:val="0"/>
              <w:ind w:left="-27" w:leftChars="-97" w:hanging="177" w:hangingChars="84"/>
              <w:jc w:val="right"/>
              <w:rPr>
                <w:rFonts w:ascii="Arial Narrow" w:hAnsi="Arial Narrow" w:eastAsia="仿宋_GB2312" w:cs="Arial"/>
                <w:b/>
                <w:szCs w:val="21"/>
                <w:lang w:val="en-GB"/>
              </w:rPr>
            </w:pPr>
            <w:r>
              <w:rPr>
                <w:rFonts w:ascii="Arial Narrow" w:hAnsi="Arial Narrow" w:eastAsia="仿宋_GB2312" w:cs="Arial"/>
                <w:b/>
                <w:szCs w:val="21"/>
                <w:lang w:val="en-GB"/>
              </w:rPr>
              <w:t>本期发生额</w:t>
            </w:r>
          </w:p>
        </w:tc>
        <w:tc>
          <w:tcPr>
            <w:tcW w:w="892" w:type="pct"/>
            <w:tcBorders>
              <w:top w:val="single" w:color="auto" w:sz="8" w:space="0"/>
              <w:bottom w:val="single" w:color="auto" w:sz="4" w:space="0"/>
            </w:tcBorders>
            <w:vAlign w:val="center"/>
          </w:tcPr>
          <w:p w14:paraId="63520BEF">
            <w:pPr>
              <w:snapToGrid w:val="0"/>
              <w:ind w:left="-14" w:leftChars="-49" w:hanging="89" w:hangingChars="42"/>
              <w:jc w:val="right"/>
              <w:rPr>
                <w:rFonts w:ascii="Arial Narrow" w:hAnsi="Arial Narrow" w:eastAsia="仿宋_GB2312" w:cs="Arial"/>
                <w:b/>
                <w:color w:val="000000"/>
                <w:szCs w:val="21"/>
              </w:rPr>
            </w:pPr>
            <w:r>
              <w:rPr>
                <w:rFonts w:ascii="Arial Narrow" w:hAnsi="Arial Narrow" w:eastAsia="仿宋_GB2312" w:cs="Arial"/>
                <w:b/>
                <w:color w:val="000000"/>
                <w:szCs w:val="21"/>
              </w:rPr>
              <w:t>上期发生额</w:t>
            </w:r>
          </w:p>
        </w:tc>
        <w:tc>
          <w:tcPr>
            <w:tcW w:w="892" w:type="pct"/>
            <w:tcBorders>
              <w:top w:val="single" w:color="auto" w:sz="8" w:space="0"/>
              <w:bottom w:val="single" w:color="auto" w:sz="4" w:space="0"/>
            </w:tcBorders>
            <w:vAlign w:val="center"/>
          </w:tcPr>
          <w:p w14:paraId="5DA0B0EE">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提取或</w:t>
            </w:r>
          </w:p>
          <w:p w14:paraId="78B08F59">
            <w:pPr>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分配比例</w:t>
            </w:r>
          </w:p>
        </w:tc>
      </w:tr>
      <w:tr w14:paraId="3271C2E5">
        <w:tblPrEx>
          <w:tblCellMar>
            <w:top w:w="0" w:type="dxa"/>
            <w:left w:w="85" w:type="dxa"/>
            <w:bottom w:w="0" w:type="dxa"/>
            <w:right w:w="85" w:type="dxa"/>
          </w:tblCellMar>
        </w:tblPrEx>
        <w:trPr>
          <w:cantSplit/>
          <w:trHeight w:val="340" w:hRule="atLeast"/>
          <w:jc w:val="center"/>
        </w:trPr>
        <w:tc>
          <w:tcPr>
            <w:tcW w:w="2325" w:type="pct"/>
            <w:tcBorders>
              <w:top w:val="single" w:color="auto" w:sz="4" w:space="0"/>
            </w:tcBorders>
            <w:vAlign w:val="center"/>
          </w:tcPr>
          <w:p w14:paraId="25FB08F0">
            <w:pPr>
              <w:snapToGrid w:val="0"/>
              <w:rPr>
                <w:rFonts w:ascii="Arial Narrow" w:hAnsi="Arial Narrow" w:eastAsia="仿宋_GB2312"/>
                <w:color w:val="000000"/>
                <w:szCs w:val="21"/>
                <w:lang w:val="en-GB"/>
              </w:rPr>
            </w:pPr>
            <w:r>
              <w:rPr>
                <w:rFonts w:ascii="Arial Narrow" w:hAnsi="Arial Narrow" w:eastAsia="仿宋_GB2312"/>
                <w:color w:val="000000"/>
                <w:szCs w:val="21"/>
                <w:lang w:val="en-GB"/>
              </w:rPr>
              <w:t>调整前 上期末未分配利润</w:t>
            </w:r>
          </w:p>
        </w:tc>
        <w:tc>
          <w:tcPr>
            <w:tcW w:w="891" w:type="pct"/>
            <w:tcBorders>
              <w:top w:val="single" w:color="auto" w:sz="4" w:space="0"/>
            </w:tcBorders>
            <w:vAlign w:val="center"/>
          </w:tcPr>
          <w:p w14:paraId="2A92A22D">
            <w:pPr>
              <w:jc w:val="right"/>
              <w:rPr>
                <w:rFonts w:ascii="Arial Narrow" w:hAnsi="Arial Narrow" w:eastAsia="仿宋_GB2312"/>
              </w:rPr>
            </w:pPr>
          </w:p>
        </w:tc>
        <w:tc>
          <w:tcPr>
            <w:tcW w:w="892" w:type="pct"/>
            <w:tcBorders>
              <w:top w:val="single" w:color="auto" w:sz="4" w:space="0"/>
            </w:tcBorders>
            <w:vAlign w:val="center"/>
          </w:tcPr>
          <w:p w14:paraId="56645AA8">
            <w:pPr>
              <w:jc w:val="right"/>
              <w:rPr>
                <w:rFonts w:ascii="Arial Narrow" w:hAnsi="Arial Narrow" w:eastAsia="仿宋_GB2312"/>
              </w:rPr>
            </w:pPr>
          </w:p>
        </w:tc>
        <w:tc>
          <w:tcPr>
            <w:tcW w:w="892" w:type="pct"/>
            <w:tcBorders>
              <w:top w:val="single" w:color="auto" w:sz="4" w:space="0"/>
            </w:tcBorders>
            <w:vAlign w:val="center"/>
          </w:tcPr>
          <w:p w14:paraId="62F6D5B7">
            <w:pPr>
              <w:jc w:val="right"/>
              <w:rPr>
                <w:rFonts w:ascii="Arial Narrow" w:hAnsi="Arial Narrow" w:eastAsia="仿宋_GB2312"/>
              </w:rPr>
            </w:pPr>
            <w:r>
              <w:rPr>
                <w:rFonts w:ascii="Arial Narrow" w:hAnsi="Arial Narrow" w:eastAsia="仿宋_GB2312"/>
              </w:rPr>
              <w:t>--</w:t>
            </w:r>
          </w:p>
        </w:tc>
      </w:tr>
      <w:tr w14:paraId="2630417E">
        <w:tblPrEx>
          <w:tblCellMar>
            <w:top w:w="0" w:type="dxa"/>
            <w:left w:w="85" w:type="dxa"/>
            <w:bottom w:w="0" w:type="dxa"/>
            <w:right w:w="85" w:type="dxa"/>
          </w:tblCellMar>
        </w:tblPrEx>
        <w:trPr>
          <w:cantSplit/>
          <w:trHeight w:val="340" w:hRule="atLeast"/>
          <w:jc w:val="center"/>
        </w:trPr>
        <w:tc>
          <w:tcPr>
            <w:tcW w:w="2325" w:type="pct"/>
            <w:vAlign w:val="center"/>
          </w:tcPr>
          <w:p w14:paraId="514E96DE">
            <w:pPr>
              <w:snapToGrid w:val="0"/>
              <w:rPr>
                <w:rFonts w:ascii="Arial Narrow" w:hAnsi="Arial Narrow" w:eastAsia="仿宋_GB2312"/>
                <w:color w:val="000000"/>
                <w:szCs w:val="21"/>
                <w:lang w:val="en-GB"/>
              </w:rPr>
            </w:pPr>
            <w:r>
              <w:rPr>
                <w:rFonts w:ascii="Arial Narrow" w:hAnsi="Arial Narrow" w:eastAsia="仿宋_GB2312"/>
                <w:color w:val="000000"/>
                <w:szCs w:val="21"/>
                <w:lang w:val="en-GB"/>
              </w:rPr>
              <w:t>调整 期初未分配利润合计数（调增+，调减-）</w:t>
            </w:r>
          </w:p>
        </w:tc>
        <w:tc>
          <w:tcPr>
            <w:tcW w:w="891" w:type="pct"/>
            <w:vAlign w:val="center"/>
          </w:tcPr>
          <w:p w14:paraId="4EFEAE05">
            <w:pPr>
              <w:jc w:val="right"/>
              <w:rPr>
                <w:rFonts w:ascii="Arial Narrow" w:hAnsi="Arial Narrow" w:eastAsia="仿宋_GB2312"/>
              </w:rPr>
            </w:pPr>
          </w:p>
        </w:tc>
        <w:tc>
          <w:tcPr>
            <w:tcW w:w="892" w:type="pct"/>
            <w:vAlign w:val="center"/>
          </w:tcPr>
          <w:p w14:paraId="1B66DAD3">
            <w:pPr>
              <w:jc w:val="right"/>
              <w:rPr>
                <w:rFonts w:ascii="Arial Narrow" w:hAnsi="Arial Narrow" w:eastAsia="仿宋_GB2312"/>
              </w:rPr>
            </w:pPr>
          </w:p>
        </w:tc>
        <w:tc>
          <w:tcPr>
            <w:tcW w:w="892" w:type="pct"/>
            <w:vAlign w:val="center"/>
          </w:tcPr>
          <w:p w14:paraId="53E57E6F">
            <w:pPr>
              <w:jc w:val="right"/>
              <w:rPr>
                <w:rFonts w:ascii="Arial Narrow" w:hAnsi="Arial Narrow" w:eastAsia="仿宋_GB2312"/>
              </w:rPr>
            </w:pPr>
            <w:r>
              <w:rPr>
                <w:rFonts w:ascii="Arial Narrow" w:hAnsi="Arial Narrow" w:eastAsia="仿宋_GB2312"/>
              </w:rPr>
              <w:t>--</w:t>
            </w:r>
          </w:p>
        </w:tc>
      </w:tr>
      <w:tr w14:paraId="3F93B3BB">
        <w:tblPrEx>
          <w:tblCellMar>
            <w:top w:w="0" w:type="dxa"/>
            <w:left w:w="85" w:type="dxa"/>
            <w:bottom w:w="0" w:type="dxa"/>
            <w:right w:w="85" w:type="dxa"/>
          </w:tblCellMar>
        </w:tblPrEx>
        <w:trPr>
          <w:cantSplit/>
          <w:trHeight w:val="340" w:hRule="atLeast"/>
          <w:jc w:val="center"/>
        </w:trPr>
        <w:tc>
          <w:tcPr>
            <w:tcW w:w="2325" w:type="pct"/>
            <w:vAlign w:val="center"/>
          </w:tcPr>
          <w:p w14:paraId="244D3818">
            <w:pPr>
              <w:snapToGrid w:val="0"/>
              <w:rPr>
                <w:rFonts w:ascii="Arial Narrow" w:hAnsi="Arial Narrow" w:eastAsia="仿宋_GB2312"/>
                <w:color w:val="000000"/>
                <w:szCs w:val="21"/>
                <w:lang w:val="en-GB"/>
              </w:rPr>
            </w:pPr>
            <w:r>
              <w:rPr>
                <w:rFonts w:ascii="Arial Narrow" w:hAnsi="Arial Narrow" w:eastAsia="仿宋_GB2312"/>
                <w:color w:val="000000"/>
                <w:szCs w:val="21"/>
                <w:lang w:val="en-GB"/>
              </w:rPr>
              <w:t>调整后 期初未分配利润</w:t>
            </w:r>
          </w:p>
        </w:tc>
        <w:tc>
          <w:tcPr>
            <w:tcW w:w="891" w:type="pct"/>
            <w:vAlign w:val="center"/>
          </w:tcPr>
          <w:p w14:paraId="416DC8D6">
            <w:pPr>
              <w:jc w:val="right"/>
              <w:rPr>
                <w:rFonts w:ascii="Arial Narrow" w:hAnsi="Arial Narrow" w:eastAsia="仿宋_GB2312"/>
              </w:rPr>
            </w:pPr>
          </w:p>
        </w:tc>
        <w:tc>
          <w:tcPr>
            <w:tcW w:w="892" w:type="pct"/>
            <w:vAlign w:val="center"/>
          </w:tcPr>
          <w:p w14:paraId="2BBE8499">
            <w:pPr>
              <w:jc w:val="right"/>
              <w:rPr>
                <w:rFonts w:ascii="Arial Narrow" w:hAnsi="Arial Narrow" w:eastAsia="仿宋_GB2312"/>
              </w:rPr>
            </w:pPr>
          </w:p>
        </w:tc>
        <w:tc>
          <w:tcPr>
            <w:tcW w:w="892" w:type="pct"/>
            <w:vAlign w:val="center"/>
          </w:tcPr>
          <w:p w14:paraId="46F1A6AA">
            <w:pPr>
              <w:jc w:val="right"/>
              <w:rPr>
                <w:rFonts w:ascii="Arial Narrow" w:hAnsi="Arial Narrow" w:eastAsia="仿宋_GB2312"/>
              </w:rPr>
            </w:pPr>
          </w:p>
        </w:tc>
      </w:tr>
      <w:tr w14:paraId="435E2B02">
        <w:tblPrEx>
          <w:tblCellMar>
            <w:top w:w="0" w:type="dxa"/>
            <w:left w:w="85" w:type="dxa"/>
            <w:bottom w:w="0" w:type="dxa"/>
            <w:right w:w="85" w:type="dxa"/>
          </w:tblCellMar>
        </w:tblPrEx>
        <w:trPr>
          <w:cantSplit/>
          <w:trHeight w:val="340" w:hRule="atLeast"/>
          <w:jc w:val="center"/>
        </w:trPr>
        <w:tc>
          <w:tcPr>
            <w:tcW w:w="2325" w:type="pct"/>
            <w:vAlign w:val="center"/>
          </w:tcPr>
          <w:p w14:paraId="2062DCF6">
            <w:pPr>
              <w:snapToGrid w:val="0"/>
              <w:rPr>
                <w:rFonts w:ascii="Arial Narrow" w:hAnsi="Arial Narrow" w:eastAsia="仿宋_GB2312"/>
                <w:color w:val="000000"/>
                <w:szCs w:val="21"/>
                <w:lang w:val="en-GB"/>
              </w:rPr>
            </w:pPr>
            <w:r>
              <w:rPr>
                <w:rFonts w:ascii="Arial Narrow" w:hAnsi="Arial Narrow" w:eastAsia="仿宋_GB2312"/>
                <w:color w:val="000000"/>
                <w:szCs w:val="21"/>
                <w:lang w:val="en-GB"/>
              </w:rPr>
              <w:t>加：本期归属于母公司</w:t>
            </w:r>
            <w:r>
              <w:rPr>
                <w:rFonts w:hint="eastAsia" w:ascii="Arial Narrow" w:hAnsi="Arial Narrow" w:eastAsia="仿宋_GB2312"/>
                <w:color w:val="000000"/>
                <w:szCs w:val="21"/>
                <w:lang w:val="en-GB"/>
              </w:rPr>
              <w:t>股东</w:t>
            </w:r>
            <w:r>
              <w:rPr>
                <w:rFonts w:ascii="Arial Narrow" w:hAnsi="Arial Narrow" w:eastAsia="仿宋_GB2312"/>
                <w:color w:val="000000"/>
                <w:szCs w:val="21"/>
                <w:lang w:val="en-GB"/>
              </w:rPr>
              <w:t>的净利润</w:t>
            </w:r>
          </w:p>
        </w:tc>
        <w:tc>
          <w:tcPr>
            <w:tcW w:w="891" w:type="pct"/>
            <w:vAlign w:val="center"/>
          </w:tcPr>
          <w:p w14:paraId="0BC37C8C">
            <w:pPr>
              <w:jc w:val="right"/>
              <w:rPr>
                <w:rFonts w:ascii="Arial Narrow" w:hAnsi="Arial Narrow" w:eastAsia="仿宋_GB2312"/>
              </w:rPr>
            </w:pPr>
          </w:p>
        </w:tc>
        <w:tc>
          <w:tcPr>
            <w:tcW w:w="892" w:type="pct"/>
            <w:vAlign w:val="center"/>
          </w:tcPr>
          <w:p w14:paraId="658DBCA8">
            <w:pPr>
              <w:jc w:val="right"/>
              <w:rPr>
                <w:rFonts w:ascii="Arial Narrow" w:hAnsi="Arial Narrow" w:eastAsia="仿宋_GB2312"/>
              </w:rPr>
            </w:pPr>
          </w:p>
        </w:tc>
        <w:tc>
          <w:tcPr>
            <w:tcW w:w="892" w:type="pct"/>
            <w:vAlign w:val="center"/>
          </w:tcPr>
          <w:p w14:paraId="098B62E9">
            <w:pPr>
              <w:jc w:val="right"/>
              <w:rPr>
                <w:rFonts w:ascii="Arial Narrow" w:hAnsi="Arial Narrow" w:eastAsia="仿宋_GB2312"/>
              </w:rPr>
            </w:pPr>
            <w:r>
              <w:rPr>
                <w:rFonts w:ascii="Arial Narrow" w:hAnsi="Arial Narrow" w:eastAsia="仿宋_GB2312"/>
              </w:rPr>
              <w:t>--</w:t>
            </w:r>
          </w:p>
        </w:tc>
      </w:tr>
      <w:tr w14:paraId="188CBEC4">
        <w:tblPrEx>
          <w:tblCellMar>
            <w:top w:w="0" w:type="dxa"/>
            <w:left w:w="85" w:type="dxa"/>
            <w:bottom w:w="0" w:type="dxa"/>
            <w:right w:w="85" w:type="dxa"/>
          </w:tblCellMar>
        </w:tblPrEx>
        <w:trPr>
          <w:cantSplit/>
          <w:trHeight w:val="340" w:hRule="atLeast"/>
          <w:jc w:val="center"/>
        </w:trPr>
        <w:tc>
          <w:tcPr>
            <w:tcW w:w="2325" w:type="pct"/>
            <w:vAlign w:val="center"/>
          </w:tcPr>
          <w:p w14:paraId="658C1D3A">
            <w:pPr>
              <w:snapToGrid w:val="0"/>
              <w:rPr>
                <w:rFonts w:ascii="Arial Narrow" w:hAnsi="Arial Narrow" w:eastAsia="仿宋_GB2312"/>
                <w:color w:val="000000"/>
                <w:szCs w:val="21"/>
                <w:lang w:val="en-GB"/>
              </w:rPr>
            </w:pPr>
            <w:r>
              <w:rPr>
                <w:rFonts w:hint="eastAsia" w:ascii="Arial Narrow" w:hAnsi="Arial Narrow" w:eastAsia="仿宋_GB2312"/>
                <w:color w:val="000000"/>
                <w:szCs w:val="21"/>
                <w:lang w:val="en-GB"/>
              </w:rPr>
              <w:t xml:space="preserve"> </w:t>
            </w:r>
            <w:r>
              <w:rPr>
                <w:rFonts w:ascii="Arial Narrow" w:hAnsi="Arial Narrow" w:eastAsia="仿宋_GB2312"/>
                <w:color w:val="000000"/>
                <w:szCs w:val="21"/>
                <w:lang w:val="en-GB"/>
              </w:rPr>
              <w:t xml:space="preserve">   </w:t>
            </w:r>
            <w:r>
              <w:rPr>
                <w:rFonts w:hint="eastAsia" w:ascii="Arial Narrow" w:hAnsi="Arial Narrow" w:eastAsia="仿宋_GB2312"/>
                <w:color w:val="000000"/>
                <w:szCs w:val="21"/>
                <w:lang w:val="en-GB"/>
              </w:rPr>
              <w:t>使用盈余公积弥补亏损</w:t>
            </w:r>
          </w:p>
        </w:tc>
        <w:tc>
          <w:tcPr>
            <w:tcW w:w="891" w:type="pct"/>
            <w:vAlign w:val="center"/>
          </w:tcPr>
          <w:p w14:paraId="4B4A3A33">
            <w:pPr>
              <w:jc w:val="right"/>
              <w:rPr>
                <w:rFonts w:ascii="Arial Narrow" w:hAnsi="Arial Narrow" w:eastAsia="仿宋_GB2312"/>
              </w:rPr>
            </w:pPr>
          </w:p>
        </w:tc>
        <w:tc>
          <w:tcPr>
            <w:tcW w:w="892" w:type="pct"/>
            <w:vAlign w:val="center"/>
          </w:tcPr>
          <w:p w14:paraId="79A7813A">
            <w:pPr>
              <w:jc w:val="right"/>
              <w:rPr>
                <w:rFonts w:ascii="Arial Narrow" w:hAnsi="Arial Narrow" w:eastAsia="仿宋_GB2312"/>
              </w:rPr>
            </w:pPr>
          </w:p>
        </w:tc>
        <w:tc>
          <w:tcPr>
            <w:tcW w:w="892" w:type="pct"/>
            <w:vAlign w:val="center"/>
          </w:tcPr>
          <w:p w14:paraId="2A1591F2">
            <w:pPr>
              <w:jc w:val="right"/>
              <w:rPr>
                <w:rFonts w:ascii="Arial Narrow" w:hAnsi="Arial Narrow" w:eastAsia="仿宋_GB2312"/>
              </w:rPr>
            </w:pPr>
          </w:p>
        </w:tc>
      </w:tr>
      <w:tr w14:paraId="1436E06E">
        <w:tblPrEx>
          <w:tblCellMar>
            <w:top w:w="0" w:type="dxa"/>
            <w:left w:w="85" w:type="dxa"/>
            <w:bottom w:w="0" w:type="dxa"/>
            <w:right w:w="85" w:type="dxa"/>
          </w:tblCellMar>
        </w:tblPrEx>
        <w:trPr>
          <w:cantSplit/>
          <w:trHeight w:val="340" w:hRule="atLeast"/>
          <w:jc w:val="center"/>
        </w:trPr>
        <w:tc>
          <w:tcPr>
            <w:tcW w:w="2325" w:type="pct"/>
            <w:vAlign w:val="center"/>
          </w:tcPr>
          <w:p w14:paraId="18B8174C">
            <w:pPr>
              <w:snapToGrid w:val="0"/>
              <w:ind w:firstLine="420" w:firstLineChars="200"/>
              <w:rPr>
                <w:rFonts w:ascii="Arial Narrow" w:hAnsi="Arial Narrow" w:eastAsia="仿宋_GB2312"/>
                <w:color w:val="000000"/>
                <w:szCs w:val="21"/>
                <w:lang w:val="en-GB"/>
              </w:rPr>
            </w:pPr>
            <w:r>
              <w:rPr>
                <w:rFonts w:hint="eastAsia" w:ascii="Arial Narrow" w:hAnsi="Arial Narrow" w:eastAsia="仿宋_GB2312"/>
                <w:color w:val="000000"/>
                <w:szCs w:val="21"/>
                <w:lang w:val="en-GB"/>
              </w:rPr>
              <w:t>使用</w:t>
            </w:r>
            <w:commentRangeStart w:id="1"/>
            <w:r>
              <w:rPr>
                <w:rFonts w:hint="eastAsia" w:ascii="Arial Narrow" w:hAnsi="Arial Narrow" w:eastAsia="仿宋_GB2312"/>
                <w:color w:val="000000"/>
                <w:szCs w:val="21"/>
                <w:lang w:val="en-GB"/>
              </w:rPr>
              <w:t>资本公积弥补亏损</w:t>
            </w:r>
            <w:commentRangeEnd w:id="1"/>
            <w:r>
              <w:rPr>
                <w:rStyle w:val="39"/>
              </w:rPr>
              <w:commentReference w:id="1"/>
            </w:r>
          </w:p>
        </w:tc>
        <w:tc>
          <w:tcPr>
            <w:tcW w:w="891" w:type="pct"/>
            <w:vAlign w:val="center"/>
          </w:tcPr>
          <w:p w14:paraId="696287AA">
            <w:pPr>
              <w:jc w:val="right"/>
              <w:rPr>
                <w:rFonts w:ascii="Arial Narrow" w:hAnsi="Arial Narrow" w:eastAsia="仿宋_GB2312"/>
              </w:rPr>
            </w:pPr>
          </w:p>
        </w:tc>
        <w:tc>
          <w:tcPr>
            <w:tcW w:w="892" w:type="pct"/>
            <w:vAlign w:val="center"/>
          </w:tcPr>
          <w:p w14:paraId="03FB626C">
            <w:pPr>
              <w:jc w:val="right"/>
              <w:rPr>
                <w:rFonts w:ascii="Arial Narrow" w:hAnsi="Arial Narrow" w:eastAsia="仿宋_GB2312"/>
              </w:rPr>
            </w:pPr>
          </w:p>
        </w:tc>
        <w:tc>
          <w:tcPr>
            <w:tcW w:w="892" w:type="pct"/>
            <w:vAlign w:val="center"/>
          </w:tcPr>
          <w:p w14:paraId="5DFB7EA8">
            <w:pPr>
              <w:jc w:val="right"/>
              <w:rPr>
                <w:rFonts w:ascii="Arial Narrow" w:hAnsi="Arial Narrow" w:eastAsia="仿宋_GB2312"/>
              </w:rPr>
            </w:pPr>
          </w:p>
        </w:tc>
      </w:tr>
      <w:tr w14:paraId="2EE15BEE">
        <w:tblPrEx>
          <w:tblCellMar>
            <w:top w:w="0" w:type="dxa"/>
            <w:left w:w="85" w:type="dxa"/>
            <w:bottom w:w="0" w:type="dxa"/>
            <w:right w:w="85" w:type="dxa"/>
          </w:tblCellMar>
        </w:tblPrEx>
        <w:trPr>
          <w:cantSplit/>
          <w:trHeight w:val="340" w:hRule="atLeast"/>
          <w:jc w:val="center"/>
        </w:trPr>
        <w:tc>
          <w:tcPr>
            <w:tcW w:w="2325" w:type="pct"/>
            <w:vAlign w:val="center"/>
          </w:tcPr>
          <w:p w14:paraId="238E269B">
            <w:pPr>
              <w:snapToGrid w:val="0"/>
              <w:rPr>
                <w:rFonts w:ascii="Arial Narrow" w:hAnsi="Arial Narrow" w:eastAsia="仿宋_GB2312"/>
                <w:color w:val="000000"/>
                <w:szCs w:val="21"/>
              </w:rPr>
            </w:pPr>
            <w:r>
              <w:rPr>
                <w:rFonts w:ascii="Arial Narrow" w:hAnsi="Arial Narrow" w:eastAsia="仿宋_GB2312"/>
                <w:color w:val="000000"/>
                <w:szCs w:val="21"/>
              </w:rPr>
              <w:t xml:space="preserve">    </w:t>
            </w:r>
            <w:r>
              <w:rPr>
                <w:rFonts w:hint="eastAsia" w:ascii="Arial Narrow" w:hAnsi="Arial Narrow" w:eastAsia="仿宋_GB2312"/>
                <w:color w:val="000000"/>
                <w:szCs w:val="21"/>
              </w:rPr>
              <w:t>其他调整</w:t>
            </w:r>
          </w:p>
        </w:tc>
        <w:tc>
          <w:tcPr>
            <w:tcW w:w="891" w:type="pct"/>
            <w:vAlign w:val="center"/>
          </w:tcPr>
          <w:p w14:paraId="1F6BC6A7">
            <w:pPr>
              <w:jc w:val="right"/>
              <w:rPr>
                <w:rFonts w:ascii="Arial Narrow" w:hAnsi="Arial Narrow" w:eastAsia="仿宋_GB2312"/>
              </w:rPr>
            </w:pPr>
          </w:p>
        </w:tc>
        <w:tc>
          <w:tcPr>
            <w:tcW w:w="892" w:type="pct"/>
            <w:vAlign w:val="center"/>
          </w:tcPr>
          <w:p w14:paraId="04B0ACF1">
            <w:pPr>
              <w:jc w:val="right"/>
              <w:rPr>
                <w:rFonts w:ascii="Arial Narrow" w:hAnsi="Arial Narrow" w:eastAsia="仿宋_GB2312"/>
              </w:rPr>
            </w:pPr>
          </w:p>
        </w:tc>
        <w:tc>
          <w:tcPr>
            <w:tcW w:w="892" w:type="pct"/>
            <w:vAlign w:val="center"/>
          </w:tcPr>
          <w:p w14:paraId="08E75CD7">
            <w:pPr>
              <w:jc w:val="right"/>
              <w:rPr>
                <w:rFonts w:ascii="Arial Narrow" w:hAnsi="Arial Narrow" w:eastAsia="仿宋_GB2312"/>
              </w:rPr>
            </w:pPr>
          </w:p>
        </w:tc>
      </w:tr>
      <w:tr w14:paraId="72F6F113">
        <w:tblPrEx>
          <w:tblCellMar>
            <w:top w:w="0" w:type="dxa"/>
            <w:left w:w="85" w:type="dxa"/>
            <w:bottom w:w="0" w:type="dxa"/>
            <w:right w:w="85" w:type="dxa"/>
          </w:tblCellMar>
        </w:tblPrEx>
        <w:trPr>
          <w:cantSplit/>
          <w:trHeight w:val="340" w:hRule="atLeast"/>
          <w:jc w:val="center"/>
        </w:trPr>
        <w:tc>
          <w:tcPr>
            <w:tcW w:w="2325" w:type="pct"/>
            <w:vAlign w:val="center"/>
          </w:tcPr>
          <w:p w14:paraId="0EA4C592">
            <w:pPr>
              <w:snapToGrid w:val="0"/>
              <w:ind w:right="480"/>
              <w:rPr>
                <w:rFonts w:ascii="Arial Narrow" w:hAnsi="Arial Narrow" w:eastAsia="仿宋_GB2312"/>
                <w:color w:val="000000"/>
                <w:szCs w:val="21"/>
                <w:lang w:val="en-GB"/>
              </w:rPr>
            </w:pPr>
            <w:r>
              <w:rPr>
                <w:rFonts w:ascii="Arial Narrow" w:hAnsi="Arial Narrow" w:eastAsia="仿宋_GB2312"/>
                <w:color w:val="000000"/>
                <w:szCs w:val="21"/>
                <w:lang w:val="en-GB"/>
              </w:rPr>
              <w:t>减：提取法定盈余公积</w:t>
            </w:r>
          </w:p>
        </w:tc>
        <w:tc>
          <w:tcPr>
            <w:tcW w:w="891" w:type="pct"/>
            <w:vAlign w:val="center"/>
          </w:tcPr>
          <w:p w14:paraId="623C1D59">
            <w:pPr>
              <w:jc w:val="right"/>
              <w:rPr>
                <w:rFonts w:ascii="Arial Narrow" w:hAnsi="Arial Narrow" w:eastAsia="仿宋_GB2312"/>
              </w:rPr>
            </w:pPr>
          </w:p>
        </w:tc>
        <w:tc>
          <w:tcPr>
            <w:tcW w:w="892" w:type="pct"/>
            <w:vAlign w:val="center"/>
          </w:tcPr>
          <w:p w14:paraId="373EB8B9">
            <w:pPr>
              <w:jc w:val="right"/>
              <w:rPr>
                <w:rFonts w:ascii="Arial Narrow" w:hAnsi="Arial Narrow" w:eastAsia="仿宋_GB2312"/>
              </w:rPr>
            </w:pPr>
          </w:p>
        </w:tc>
        <w:tc>
          <w:tcPr>
            <w:tcW w:w="892" w:type="pct"/>
            <w:vAlign w:val="center"/>
          </w:tcPr>
          <w:p w14:paraId="7C415F6E">
            <w:pPr>
              <w:jc w:val="right"/>
              <w:rPr>
                <w:rFonts w:ascii="Arial Narrow" w:hAnsi="Arial Narrow" w:eastAsia="仿宋_GB2312"/>
              </w:rPr>
            </w:pPr>
          </w:p>
        </w:tc>
      </w:tr>
      <w:tr w14:paraId="26C90C0D">
        <w:tblPrEx>
          <w:tblCellMar>
            <w:top w:w="0" w:type="dxa"/>
            <w:left w:w="85" w:type="dxa"/>
            <w:bottom w:w="0" w:type="dxa"/>
            <w:right w:w="85" w:type="dxa"/>
          </w:tblCellMar>
        </w:tblPrEx>
        <w:trPr>
          <w:cantSplit/>
          <w:trHeight w:val="340" w:hRule="atLeast"/>
          <w:jc w:val="center"/>
        </w:trPr>
        <w:tc>
          <w:tcPr>
            <w:tcW w:w="2325" w:type="pct"/>
            <w:vAlign w:val="center"/>
          </w:tcPr>
          <w:p w14:paraId="068B5852">
            <w:pPr>
              <w:tabs>
                <w:tab w:val="left" w:pos="165"/>
              </w:tabs>
              <w:snapToGrid w:val="0"/>
              <w:rPr>
                <w:rFonts w:ascii="Arial Narrow" w:hAnsi="Arial Narrow" w:eastAsia="仿宋_GB2312"/>
                <w:color w:val="000000"/>
                <w:szCs w:val="21"/>
                <w:lang w:val="en-GB"/>
              </w:rPr>
            </w:pPr>
            <w:r>
              <w:rPr>
                <w:rFonts w:ascii="Arial Narrow" w:hAnsi="Arial Narrow" w:eastAsia="仿宋_GB2312"/>
                <w:color w:val="000000"/>
                <w:szCs w:val="21"/>
                <w:lang w:val="en-GB"/>
              </w:rPr>
              <w:t xml:space="preserve">    提取任意盈余公积</w:t>
            </w:r>
          </w:p>
        </w:tc>
        <w:tc>
          <w:tcPr>
            <w:tcW w:w="891" w:type="pct"/>
            <w:vAlign w:val="center"/>
          </w:tcPr>
          <w:p w14:paraId="2AC8035A">
            <w:pPr>
              <w:jc w:val="right"/>
              <w:rPr>
                <w:rFonts w:ascii="Arial Narrow" w:hAnsi="Arial Narrow" w:eastAsia="仿宋_GB2312"/>
              </w:rPr>
            </w:pPr>
          </w:p>
        </w:tc>
        <w:tc>
          <w:tcPr>
            <w:tcW w:w="892" w:type="pct"/>
            <w:vAlign w:val="center"/>
          </w:tcPr>
          <w:p w14:paraId="56356B10">
            <w:pPr>
              <w:jc w:val="right"/>
              <w:rPr>
                <w:rFonts w:ascii="Arial Narrow" w:hAnsi="Arial Narrow" w:eastAsia="仿宋_GB2312"/>
              </w:rPr>
            </w:pPr>
          </w:p>
        </w:tc>
        <w:tc>
          <w:tcPr>
            <w:tcW w:w="892" w:type="pct"/>
            <w:vAlign w:val="center"/>
          </w:tcPr>
          <w:p w14:paraId="5A5916B5">
            <w:pPr>
              <w:jc w:val="right"/>
              <w:rPr>
                <w:rFonts w:ascii="Arial Narrow" w:hAnsi="Arial Narrow" w:eastAsia="仿宋_GB2312"/>
              </w:rPr>
            </w:pPr>
          </w:p>
        </w:tc>
      </w:tr>
      <w:tr w14:paraId="719D060D">
        <w:tblPrEx>
          <w:tblCellMar>
            <w:top w:w="0" w:type="dxa"/>
            <w:left w:w="85" w:type="dxa"/>
            <w:bottom w:w="0" w:type="dxa"/>
            <w:right w:w="85" w:type="dxa"/>
          </w:tblCellMar>
        </w:tblPrEx>
        <w:trPr>
          <w:cantSplit/>
          <w:trHeight w:val="340" w:hRule="atLeast"/>
          <w:jc w:val="center"/>
        </w:trPr>
        <w:tc>
          <w:tcPr>
            <w:tcW w:w="2325" w:type="pct"/>
            <w:vAlign w:val="center"/>
          </w:tcPr>
          <w:p w14:paraId="09E01097">
            <w:pPr>
              <w:tabs>
                <w:tab w:val="left" w:pos="165"/>
              </w:tabs>
              <w:snapToGrid w:val="0"/>
              <w:rPr>
                <w:rFonts w:ascii="Arial Narrow" w:hAnsi="Arial Narrow" w:eastAsia="仿宋_GB2312"/>
                <w:color w:val="000000"/>
                <w:szCs w:val="21"/>
                <w:lang w:val="en-GB"/>
              </w:rPr>
            </w:pPr>
            <w:r>
              <w:rPr>
                <w:rFonts w:ascii="Arial Narrow" w:hAnsi="Arial Narrow" w:eastAsia="仿宋_GB2312"/>
                <w:color w:val="000000"/>
                <w:szCs w:val="21"/>
                <w:lang w:val="en-GB"/>
              </w:rPr>
              <w:t xml:space="preserve">    提取一般风险准备</w:t>
            </w:r>
          </w:p>
        </w:tc>
        <w:tc>
          <w:tcPr>
            <w:tcW w:w="891" w:type="pct"/>
            <w:vAlign w:val="center"/>
          </w:tcPr>
          <w:p w14:paraId="73E9175E">
            <w:pPr>
              <w:jc w:val="right"/>
              <w:rPr>
                <w:rFonts w:ascii="Arial Narrow" w:hAnsi="Arial Narrow" w:eastAsia="仿宋_GB2312"/>
              </w:rPr>
            </w:pPr>
          </w:p>
        </w:tc>
        <w:tc>
          <w:tcPr>
            <w:tcW w:w="892" w:type="pct"/>
            <w:vAlign w:val="center"/>
          </w:tcPr>
          <w:p w14:paraId="503258EC">
            <w:pPr>
              <w:jc w:val="right"/>
              <w:rPr>
                <w:rFonts w:ascii="Arial Narrow" w:hAnsi="Arial Narrow" w:eastAsia="仿宋_GB2312"/>
              </w:rPr>
            </w:pPr>
          </w:p>
        </w:tc>
        <w:tc>
          <w:tcPr>
            <w:tcW w:w="892" w:type="pct"/>
            <w:vAlign w:val="center"/>
          </w:tcPr>
          <w:p w14:paraId="368A459A">
            <w:pPr>
              <w:jc w:val="right"/>
              <w:rPr>
                <w:rFonts w:ascii="Arial Narrow" w:hAnsi="Arial Narrow" w:eastAsia="仿宋_GB2312"/>
              </w:rPr>
            </w:pPr>
          </w:p>
        </w:tc>
      </w:tr>
      <w:tr w14:paraId="7E791B36">
        <w:tblPrEx>
          <w:tblCellMar>
            <w:top w:w="0" w:type="dxa"/>
            <w:left w:w="85" w:type="dxa"/>
            <w:bottom w:w="0" w:type="dxa"/>
            <w:right w:w="85" w:type="dxa"/>
          </w:tblCellMar>
        </w:tblPrEx>
        <w:trPr>
          <w:cantSplit/>
          <w:trHeight w:val="340" w:hRule="atLeast"/>
          <w:jc w:val="center"/>
        </w:trPr>
        <w:tc>
          <w:tcPr>
            <w:tcW w:w="2325" w:type="pct"/>
            <w:vAlign w:val="center"/>
          </w:tcPr>
          <w:p w14:paraId="2FFE0A26">
            <w:pPr>
              <w:tabs>
                <w:tab w:val="left" w:pos="165"/>
              </w:tabs>
              <w:snapToGrid w:val="0"/>
              <w:rPr>
                <w:rFonts w:ascii="Arial Narrow" w:hAnsi="Arial Narrow" w:eastAsia="仿宋_GB2312"/>
                <w:color w:val="000000"/>
                <w:szCs w:val="21"/>
                <w:lang w:val="en-GB"/>
              </w:rPr>
            </w:pPr>
            <w:r>
              <w:rPr>
                <w:rFonts w:ascii="Arial Narrow" w:hAnsi="Arial Narrow" w:eastAsia="仿宋_GB2312"/>
                <w:color w:val="000000"/>
                <w:szCs w:val="21"/>
                <w:lang w:val="en-GB"/>
              </w:rPr>
              <w:t xml:space="preserve">    应付普通股股利</w:t>
            </w:r>
          </w:p>
        </w:tc>
        <w:tc>
          <w:tcPr>
            <w:tcW w:w="891" w:type="pct"/>
            <w:vAlign w:val="center"/>
          </w:tcPr>
          <w:p w14:paraId="3FD81D29">
            <w:pPr>
              <w:jc w:val="right"/>
              <w:rPr>
                <w:rFonts w:ascii="Arial Narrow" w:hAnsi="Arial Narrow" w:eastAsia="仿宋_GB2312"/>
              </w:rPr>
            </w:pPr>
          </w:p>
        </w:tc>
        <w:tc>
          <w:tcPr>
            <w:tcW w:w="892" w:type="pct"/>
            <w:vAlign w:val="center"/>
          </w:tcPr>
          <w:p w14:paraId="60E38110">
            <w:pPr>
              <w:jc w:val="right"/>
              <w:rPr>
                <w:rFonts w:ascii="Arial Narrow" w:hAnsi="Arial Narrow" w:eastAsia="仿宋_GB2312"/>
              </w:rPr>
            </w:pPr>
          </w:p>
        </w:tc>
        <w:tc>
          <w:tcPr>
            <w:tcW w:w="892" w:type="pct"/>
            <w:vAlign w:val="center"/>
          </w:tcPr>
          <w:p w14:paraId="12DB347B">
            <w:pPr>
              <w:jc w:val="right"/>
              <w:rPr>
                <w:rFonts w:ascii="Arial Narrow" w:hAnsi="Arial Narrow" w:eastAsia="仿宋_GB2312"/>
              </w:rPr>
            </w:pPr>
          </w:p>
        </w:tc>
      </w:tr>
      <w:tr w14:paraId="685C45B0">
        <w:tblPrEx>
          <w:tblCellMar>
            <w:top w:w="0" w:type="dxa"/>
            <w:left w:w="85" w:type="dxa"/>
            <w:bottom w:w="0" w:type="dxa"/>
            <w:right w:w="85" w:type="dxa"/>
          </w:tblCellMar>
        </w:tblPrEx>
        <w:trPr>
          <w:cantSplit/>
          <w:trHeight w:val="340" w:hRule="atLeast"/>
          <w:jc w:val="center"/>
        </w:trPr>
        <w:tc>
          <w:tcPr>
            <w:tcW w:w="2325" w:type="pct"/>
            <w:vAlign w:val="center"/>
          </w:tcPr>
          <w:p w14:paraId="0715E03B">
            <w:pPr>
              <w:snapToGrid w:val="0"/>
              <w:rPr>
                <w:rFonts w:ascii="Arial Narrow" w:hAnsi="Arial Narrow" w:eastAsia="仿宋_GB2312"/>
                <w:color w:val="000000"/>
                <w:szCs w:val="21"/>
                <w:lang w:val="en-GB"/>
              </w:rPr>
            </w:pPr>
            <w:r>
              <w:rPr>
                <w:rFonts w:ascii="Arial Narrow" w:hAnsi="Arial Narrow" w:eastAsia="仿宋_GB2312"/>
                <w:color w:val="000000"/>
                <w:szCs w:val="21"/>
                <w:lang w:val="en-GB"/>
              </w:rPr>
              <w:t xml:space="preserve">    应付其他权益持有者的股利</w:t>
            </w:r>
          </w:p>
        </w:tc>
        <w:tc>
          <w:tcPr>
            <w:tcW w:w="891" w:type="pct"/>
            <w:vAlign w:val="center"/>
          </w:tcPr>
          <w:p w14:paraId="6D47E36A">
            <w:pPr>
              <w:jc w:val="right"/>
              <w:rPr>
                <w:rFonts w:ascii="Arial Narrow" w:hAnsi="Arial Narrow" w:eastAsia="仿宋_GB2312"/>
              </w:rPr>
            </w:pPr>
          </w:p>
        </w:tc>
        <w:tc>
          <w:tcPr>
            <w:tcW w:w="892" w:type="pct"/>
            <w:vAlign w:val="center"/>
          </w:tcPr>
          <w:p w14:paraId="79EC4B3F">
            <w:pPr>
              <w:jc w:val="right"/>
              <w:rPr>
                <w:rFonts w:ascii="Arial Narrow" w:hAnsi="Arial Narrow" w:eastAsia="仿宋_GB2312"/>
              </w:rPr>
            </w:pPr>
          </w:p>
        </w:tc>
        <w:tc>
          <w:tcPr>
            <w:tcW w:w="892" w:type="pct"/>
            <w:vAlign w:val="center"/>
          </w:tcPr>
          <w:p w14:paraId="790FA5E5">
            <w:pPr>
              <w:jc w:val="right"/>
              <w:rPr>
                <w:rFonts w:ascii="Arial Narrow" w:hAnsi="Arial Narrow" w:eastAsia="仿宋_GB2312"/>
              </w:rPr>
            </w:pPr>
          </w:p>
        </w:tc>
      </w:tr>
      <w:tr w14:paraId="7961EFC2">
        <w:tblPrEx>
          <w:tblCellMar>
            <w:top w:w="0" w:type="dxa"/>
            <w:left w:w="85" w:type="dxa"/>
            <w:bottom w:w="0" w:type="dxa"/>
            <w:right w:w="85" w:type="dxa"/>
          </w:tblCellMar>
        </w:tblPrEx>
        <w:trPr>
          <w:cantSplit/>
          <w:trHeight w:val="340" w:hRule="atLeast"/>
          <w:jc w:val="center"/>
        </w:trPr>
        <w:tc>
          <w:tcPr>
            <w:tcW w:w="2325" w:type="pct"/>
            <w:vAlign w:val="center"/>
          </w:tcPr>
          <w:p w14:paraId="36EA68C0">
            <w:pPr>
              <w:tabs>
                <w:tab w:val="left" w:pos="165"/>
              </w:tabs>
              <w:snapToGrid w:val="0"/>
              <w:rPr>
                <w:rFonts w:ascii="Arial Narrow" w:hAnsi="Arial Narrow" w:eastAsia="仿宋_GB2312"/>
                <w:color w:val="000000"/>
                <w:szCs w:val="21"/>
                <w:lang w:val="en-GB"/>
              </w:rPr>
            </w:pPr>
            <w:r>
              <w:rPr>
                <w:rFonts w:ascii="Arial Narrow" w:hAnsi="Arial Narrow" w:eastAsia="仿宋_GB2312"/>
                <w:color w:val="000000"/>
                <w:szCs w:val="21"/>
                <w:lang w:val="en-GB"/>
              </w:rPr>
              <w:t xml:space="preserve">    转作股本的普通股股利</w:t>
            </w:r>
          </w:p>
        </w:tc>
        <w:tc>
          <w:tcPr>
            <w:tcW w:w="891" w:type="pct"/>
            <w:vAlign w:val="center"/>
          </w:tcPr>
          <w:p w14:paraId="59C1523C">
            <w:pPr>
              <w:jc w:val="right"/>
              <w:rPr>
                <w:rFonts w:ascii="Arial Narrow" w:hAnsi="Arial Narrow" w:eastAsia="仿宋_GB2312"/>
              </w:rPr>
            </w:pPr>
          </w:p>
        </w:tc>
        <w:tc>
          <w:tcPr>
            <w:tcW w:w="892" w:type="pct"/>
            <w:vAlign w:val="center"/>
          </w:tcPr>
          <w:p w14:paraId="687CA262">
            <w:pPr>
              <w:jc w:val="right"/>
              <w:rPr>
                <w:rFonts w:ascii="Arial Narrow" w:hAnsi="Arial Narrow" w:eastAsia="仿宋_GB2312"/>
              </w:rPr>
            </w:pPr>
          </w:p>
        </w:tc>
        <w:tc>
          <w:tcPr>
            <w:tcW w:w="892" w:type="pct"/>
            <w:vAlign w:val="center"/>
          </w:tcPr>
          <w:p w14:paraId="106E7A99">
            <w:pPr>
              <w:jc w:val="right"/>
              <w:rPr>
                <w:rFonts w:ascii="Arial Narrow" w:hAnsi="Arial Narrow" w:eastAsia="仿宋_GB2312"/>
              </w:rPr>
            </w:pPr>
          </w:p>
        </w:tc>
      </w:tr>
      <w:tr w14:paraId="43C01E6A">
        <w:tblPrEx>
          <w:tblCellMar>
            <w:top w:w="0" w:type="dxa"/>
            <w:left w:w="85" w:type="dxa"/>
            <w:bottom w:w="0" w:type="dxa"/>
            <w:right w:w="85" w:type="dxa"/>
          </w:tblCellMar>
        </w:tblPrEx>
        <w:trPr>
          <w:cantSplit/>
          <w:trHeight w:val="340" w:hRule="atLeast"/>
          <w:jc w:val="center"/>
        </w:trPr>
        <w:tc>
          <w:tcPr>
            <w:tcW w:w="2325" w:type="pct"/>
            <w:vAlign w:val="center"/>
          </w:tcPr>
          <w:p w14:paraId="3D37DDD0">
            <w:pPr>
              <w:tabs>
                <w:tab w:val="left" w:pos="165"/>
              </w:tabs>
              <w:snapToGrid w:val="0"/>
              <w:rPr>
                <w:rFonts w:ascii="Arial Narrow" w:hAnsi="Arial Narrow" w:eastAsia="仿宋_GB2312"/>
                <w:color w:val="000000"/>
                <w:szCs w:val="21"/>
                <w:lang w:val="en-GB"/>
              </w:rPr>
            </w:pPr>
            <w:r>
              <w:rPr>
                <w:rFonts w:ascii="Arial Narrow" w:hAnsi="Arial Narrow" w:eastAsia="仿宋_GB2312"/>
                <w:color w:val="000000"/>
                <w:szCs w:val="21"/>
                <w:lang w:val="en-GB"/>
              </w:rPr>
              <w:t>期末未分配利润</w:t>
            </w:r>
          </w:p>
        </w:tc>
        <w:tc>
          <w:tcPr>
            <w:tcW w:w="891" w:type="pct"/>
            <w:vAlign w:val="center"/>
          </w:tcPr>
          <w:p w14:paraId="2345439D">
            <w:pPr>
              <w:jc w:val="right"/>
              <w:rPr>
                <w:rFonts w:ascii="Arial Narrow" w:hAnsi="Arial Narrow" w:eastAsia="仿宋_GB2312"/>
              </w:rPr>
            </w:pPr>
          </w:p>
        </w:tc>
        <w:tc>
          <w:tcPr>
            <w:tcW w:w="892" w:type="pct"/>
            <w:vAlign w:val="center"/>
          </w:tcPr>
          <w:p w14:paraId="333FA9B7">
            <w:pPr>
              <w:jc w:val="right"/>
              <w:rPr>
                <w:rFonts w:ascii="Arial Narrow" w:hAnsi="Arial Narrow" w:eastAsia="仿宋_GB2312"/>
              </w:rPr>
            </w:pPr>
          </w:p>
        </w:tc>
        <w:tc>
          <w:tcPr>
            <w:tcW w:w="892" w:type="pct"/>
            <w:vAlign w:val="center"/>
          </w:tcPr>
          <w:p w14:paraId="2C5E967E">
            <w:pPr>
              <w:jc w:val="right"/>
              <w:rPr>
                <w:rFonts w:ascii="Arial Narrow" w:hAnsi="Arial Narrow" w:eastAsia="仿宋_GB2312"/>
              </w:rPr>
            </w:pPr>
          </w:p>
        </w:tc>
      </w:tr>
      <w:tr w14:paraId="1D55B851">
        <w:tblPrEx>
          <w:tblCellMar>
            <w:top w:w="0" w:type="dxa"/>
            <w:left w:w="85" w:type="dxa"/>
            <w:bottom w:w="0" w:type="dxa"/>
            <w:right w:w="85" w:type="dxa"/>
          </w:tblCellMar>
        </w:tblPrEx>
        <w:trPr>
          <w:cantSplit/>
          <w:trHeight w:val="340" w:hRule="atLeast"/>
          <w:jc w:val="center"/>
        </w:trPr>
        <w:tc>
          <w:tcPr>
            <w:tcW w:w="2325" w:type="pct"/>
            <w:tcBorders>
              <w:bottom w:val="single" w:color="auto" w:sz="8" w:space="0"/>
            </w:tcBorders>
            <w:vAlign w:val="center"/>
          </w:tcPr>
          <w:p w14:paraId="3C5B9CA7">
            <w:pPr>
              <w:tabs>
                <w:tab w:val="left" w:pos="165"/>
              </w:tabs>
              <w:adjustRightInd w:val="0"/>
              <w:snapToGrid w:val="0"/>
              <w:rPr>
                <w:rFonts w:ascii="Arial Narrow" w:hAnsi="Arial Narrow" w:eastAsia="仿宋_GB2312"/>
                <w:color w:val="000000"/>
                <w:szCs w:val="21"/>
                <w:lang w:val="en-GB"/>
              </w:rPr>
            </w:pPr>
            <w:r>
              <w:rPr>
                <w:rFonts w:ascii="Arial Narrow" w:hAnsi="Arial Narrow" w:eastAsia="仿宋_GB2312"/>
                <w:color w:val="000000"/>
                <w:szCs w:val="21"/>
                <w:lang w:val="en-GB"/>
              </w:rPr>
              <w:t>其中：子公司当年提取的盈余公积归属于母公司的金额</w:t>
            </w:r>
          </w:p>
        </w:tc>
        <w:tc>
          <w:tcPr>
            <w:tcW w:w="891" w:type="pct"/>
            <w:tcBorders>
              <w:bottom w:val="single" w:color="auto" w:sz="8" w:space="0"/>
            </w:tcBorders>
            <w:vAlign w:val="center"/>
          </w:tcPr>
          <w:p w14:paraId="21958BD6">
            <w:pPr>
              <w:jc w:val="right"/>
              <w:rPr>
                <w:rFonts w:ascii="Arial Narrow" w:hAnsi="Arial Narrow" w:eastAsia="仿宋_GB2312"/>
              </w:rPr>
            </w:pPr>
          </w:p>
        </w:tc>
        <w:tc>
          <w:tcPr>
            <w:tcW w:w="892" w:type="pct"/>
            <w:tcBorders>
              <w:bottom w:val="single" w:color="auto" w:sz="8" w:space="0"/>
            </w:tcBorders>
            <w:vAlign w:val="center"/>
          </w:tcPr>
          <w:p w14:paraId="01224A11">
            <w:pPr>
              <w:jc w:val="right"/>
              <w:rPr>
                <w:rFonts w:ascii="Arial Narrow" w:hAnsi="Arial Narrow" w:eastAsia="仿宋_GB2312"/>
              </w:rPr>
            </w:pPr>
          </w:p>
        </w:tc>
        <w:tc>
          <w:tcPr>
            <w:tcW w:w="892" w:type="pct"/>
            <w:tcBorders>
              <w:bottom w:val="single" w:color="auto" w:sz="8" w:space="0"/>
            </w:tcBorders>
            <w:vAlign w:val="center"/>
          </w:tcPr>
          <w:p w14:paraId="1B801FEE">
            <w:pPr>
              <w:jc w:val="right"/>
              <w:rPr>
                <w:rFonts w:ascii="Arial Narrow" w:hAnsi="Arial Narrow" w:eastAsia="仿宋_GB2312"/>
              </w:rPr>
            </w:pPr>
          </w:p>
        </w:tc>
      </w:tr>
    </w:tbl>
    <w:p w14:paraId="407B6359">
      <w:pPr>
        <w:spacing w:before="120" w:beforeLines="50"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w:t>
      </w:r>
      <w:r>
        <w:rPr>
          <w:rFonts w:hint="eastAsia" w:ascii="Arial Narrow" w:hAnsi="Arial Narrow" w:eastAsia="仿宋_GB2312"/>
          <w:bCs/>
          <w:color w:val="0000FF"/>
          <w:sz w:val="24"/>
          <w:szCs w:val="24"/>
        </w:rPr>
        <w:t>说明</w:t>
      </w:r>
      <w:r>
        <w:rPr>
          <w:rFonts w:ascii="Arial Narrow" w:hAnsi="Arial Narrow" w:eastAsia="仿宋_GB2312"/>
          <w:bCs/>
          <w:color w:val="0000FF"/>
          <w:sz w:val="24"/>
          <w:szCs w:val="24"/>
        </w:rPr>
        <w:t>对期初未分配利润进行调整的，各项调整原因及金额。）</w:t>
      </w:r>
    </w:p>
    <w:p w14:paraId="589F1DE1">
      <w:pPr>
        <w:spacing w:before="120" w:beforeLines="50" w:after="216" w:afterLines="90"/>
        <w:rPr>
          <w:rFonts w:ascii="Arial Narrow" w:hAnsi="Arial Narrow" w:eastAsia="仿宋_GB2312"/>
          <w:sz w:val="24"/>
          <w:szCs w:val="24"/>
        </w:rPr>
      </w:pPr>
      <w:r>
        <w:rPr>
          <w:rFonts w:ascii="Arial Narrow" w:hAnsi="Arial Narrow" w:eastAsia="仿宋_GB2312"/>
          <w:sz w:val="24"/>
          <w:szCs w:val="24"/>
        </w:rPr>
        <w:t>调整本期期初未分配利润明细：</w:t>
      </w:r>
    </w:p>
    <w:p w14:paraId="6B4A24B1">
      <w:pPr>
        <w:spacing w:after="216" w:afterLines="90"/>
        <w:rPr>
          <w:rFonts w:ascii="Arial Narrow" w:hAnsi="Arial Narrow" w:eastAsia="仿宋_GB2312"/>
          <w:sz w:val="24"/>
          <w:szCs w:val="24"/>
        </w:rPr>
      </w:pPr>
      <w:r>
        <w:rPr>
          <w:rFonts w:ascii="Arial Narrow" w:hAnsi="Arial Narrow" w:eastAsia="仿宋_GB2312"/>
          <w:sz w:val="24"/>
          <w:szCs w:val="24"/>
        </w:rPr>
        <w:t>（1）由于《企业会计准则》及其相关新规定进行追溯调整，影响期初未分配利润</w:t>
      </w:r>
      <w:r>
        <w:rPr>
          <w:rFonts w:ascii="Arial Narrow" w:hAnsi="Arial Narrow" w:eastAsia="仿宋_GB2312"/>
          <w:color w:val="FF0000"/>
          <w:sz w:val="24"/>
          <w:szCs w:val="24"/>
        </w:rPr>
        <w:t>XX元</w:t>
      </w:r>
      <w:r>
        <w:rPr>
          <w:rFonts w:ascii="Arial Narrow" w:hAnsi="Arial Narrow" w:eastAsia="仿宋_GB2312"/>
          <w:sz w:val="24"/>
          <w:szCs w:val="24"/>
        </w:rPr>
        <w:t>。</w:t>
      </w:r>
    </w:p>
    <w:p w14:paraId="166E7FFB">
      <w:pPr>
        <w:spacing w:after="216" w:afterLines="90"/>
        <w:rPr>
          <w:rFonts w:ascii="Arial Narrow" w:hAnsi="Arial Narrow" w:eastAsia="仿宋_GB2312"/>
          <w:sz w:val="24"/>
          <w:szCs w:val="24"/>
        </w:rPr>
      </w:pPr>
      <w:r>
        <w:rPr>
          <w:rFonts w:ascii="Arial Narrow" w:hAnsi="Arial Narrow" w:eastAsia="仿宋_GB2312"/>
          <w:sz w:val="24"/>
          <w:szCs w:val="24"/>
        </w:rPr>
        <w:t>（2）由于会计政策变更，影响期初未分配利润</w:t>
      </w:r>
      <w:r>
        <w:rPr>
          <w:rFonts w:ascii="Arial Narrow" w:hAnsi="Arial Narrow" w:eastAsia="仿宋_GB2312"/>
          <w:color w:val="FF0000"/>
          <w:sz w:val="24"/>
          <w:szCs w:val="24"/>
        </w:rPr>
        <w:t>XX元</w:t>
      </w:r>
      <w:r>
        <w:rPr>
          <w:rFonts w:ascii="Arial Narrow" w:hAnsi="Arial Narrow" w:eastAsia="仿宋_GB2312"/>
          <w:sz w:val="24"/>
          <w:szCs w:val="24"/>
        </w:rPr>
        <w:t>。</w:t>
      </w:r>
    </w:p>
    <w:p w14:paraId="28308665">
      <w:pPr>
        <w:spacing w:after="216" w:afterLines="90"/>
        <w:rPr>
          <w:rFonts w:ascii="Arial Narrow" w:hAnsi="Arial Narrow" w:eastAsia="仿宋_GB2312"/>
          <w:sz w:val="24"/>
          <w:szCs w:val="24"/>
        </w:rPr>
      </w:pPr>
      <w:r>
        <w:rPr>
          <w:rFonts w:ascii="Arial Narrow" w:hAnsi="Arial Narrow" w:eastAsia="仿宋_GB2312"/>
          <w:sz w:val="24"/>
          <w:szCs w:val="24"/>
        </w:rPr>
        <w:t>（3）由于重大会计差错更正，影响期初未分配利润</w:t>
      </w:r>
      <w:r>
        <w:rPr>
          <w:rFonts w:ascii="Arial Narrow" w:hAnsi="Arial Narrow" w:eastAsia="仿宋_GB2312"/>
          <w:color w:val="FF0000"/>
          <w:sz w:val="24"/>
          <w:szCs w:val="24"/>
        </w:rPr>
        <w:t>XX元</w:t>
      </w:r>
      <w:r>
        <w:rPr>
          <w:rFonts w:ascii="Arial Narrow" w:hAnsi="Arial Narrow" w:eastAsia="仿宋_GB2312"/>
          <w:sz w:val="24"/>
          <w:szCs w:val="24"/>
        </w:rPr>
        <w:t>。</w:t>
      </w:r>
    </w:p>
    <w:p w14:paraId="68A08BBC">
      <w:pPr>
        <w:spacing w:after="216" w:afterLines="90"/>
        <w:rPr>
          <w:rFonts w:ascii="Arial Narrow" w:hAnsi="Arial Narrow" w:eastAsia="仿宋_GB2312"/>
          <w:sz w:val="24"/>
          <w:szCs w:val="24"/>
        </w:rPr>
      </w:pPr>
      <w:r>
        <w:rPr>
          <w:rFonts w:ascii="Arial Narrow" w:hAnsi="Arial Narrow" w:eastAsia="仿宋_GB2312"/>
          <w:sz w:val="24"/>
          <w:szCs w:val="24"/>
        </w:rPr>
        <w:t>（4）由于同一控制导致的合并范围变更，影响</w:t>
      </w:r>
      <w:r>
        <w:rPr>
          <w:rFonts w:ascii="Arial Narrow" w:hAnsi="Arial Narrow" w:eastAsia="仿宋_GB2312"/>
          <w:color w:val="000000"/>
          <w:sz w:val="24"/>
          <w:szCs w:val="24"/>
          <w:lang w:val="en-GB"/>
        </w:rPr>
        <w:t>期</w:t>
      </w:r>
      <w:r>
        <w:rPr>
          <w:rFonts w:ascii="Arial Narrow" w:hAnsi="Arial Narrow" w:eastAsia="仿宋_GB2312"/>
          <w:sz w:val="24"/>
          <w:szCs w:val="24"/>
        </w:rPr>
        <w:t>初未分配利润</w:t>
      </w:r>
      <w:r>
        <w:rPr>
          <w:rFonts w:ascii="Arial Narrow" w:hAnsi="Arial Narrow" w:eastAsia="仿宋_GB2312"/>
          <w:color w:val="FF0000"/>
          <w:sz w:val="24"/>
          <w:szCs w:val="24"/>
        </w:rPr>
        <w:t>XX元</w:t>
      </w:r>
      <w:r>
        <w:rPr>
          <w:rFonts w:ascii="Arial Narrow" w:hAnsi="Arial Narrow" w:eastAsia="仿宋_GB2312"/>
          <w:sz w:val="24"/>
          <w:szCs w:val="24"/>
        </w:rPr>
        <w:t>。</w:t>
      </w:r>
    </w:p>
    <w:p w14:paraId="721D8A3A">
      <w:pPr>
        <w:snapToGrid w:val="0"/>
        <w:spacing w:after="216" w:afterLines="90"/>
        <w:rPr>
          <w:rFonts w:ascii="Arial Narrow" w:hAnsi="Arial Narrow" w:eastAsia="仿宋_GB2312"/>
          <w:bCs/>
          <w:sz w:val="24"/>
          <w:szCs w:val="24"/>
        </w:rPr>
      </w:pPr>
      <w:r>
        <w:rPr>
          <w:rFonts w:ascii="Arial Narrow" w:hAnsi="Arial Narrow" w:eastAsia="仿宋_GB2312"/>
          <w:sz w:val="24"/>
          <w:szCs w:val="24"/>
        </w:rPr>
        <w:t>（5）其他调整合计影响</w:t>
      </w:r>
      <w:r>
        <w:rPr>
          <w:rFonts w:ascii="Arial Narrow" w:hAnsi="Arial Narrow" w:eastAsia="仿宋_GB2312"/>
          <w:color w:val="000000"/>
          <w:sz w:val="24"/>
          <w:szCs w:val="24"/>
          <w:lang w:val="en-GB"/>
        </w:rPr>
        <w:t>期</w:t>
      </w:r>
      <w:r>
        <w:rPr>
          <w:rFonts w:ascii="Arial Narrow" w:hAnsi="Arial Narrow" w:eastAsia="仿宋_GB2312"/>
          <w:sz w:val="24"/>
          <w:szCs w:val="24"/>
        </w:rPr>
        <w:t>初未分配利润</w:t>
      </w:r>
      <w:r>
        <w:rPr>
          <w:rFonts w:ascii="Arial Narrow" w:hAnsi="Arial Narrow" w:eastAsia="仿宋_GB2312"/>
          <w:color w:val="FF0000"/>
          <w:sz w:val="24"/>
          <w:szCs w:val="24"/>
        </w:rPr>
        <w:t>XX元</w:t>
      </w:r>
      <w:r>
        <w:rPr>
          <w:rFonts w:ascii="Arial Narrow" w:hAnsi="Arial Narrow" w:eastAsia="仿宋_GB2312"/>
          <w:sz w:val="24"/>
          <w:szCs w:val="24"/>
        </w:rPr>
        <w:t>。</w:t>
      </w:r>
    </w:p>
    <w:p w14:paraId="724CD897">
      <w:pPr>
        <w:snapToGrid w:val="0"/>
        <w:spacing w:before="120" w:beforeLines="50" w:after="216" w:afterLines="90"/>
        <w:rPr>
          <w:rFonts w:ascii="Arial Narrow" w:hAnsi="Arial Narrow" w:eastAsia="仿宋_GB2312"/>
          <w:bCs/>
          <w:sz w:val="24"/>
          <w:szCs w:val="24"/>
        </w:rPr>
      </w:pPr>
      <w:r>
        <w:rPr>
          <w:rFonts w:ascii="Arial Narrow" w:hAnsi="Arial Narrow" w:eastAsia="仿宋_GB2312"/>
          <w:bCs/>
          <w:sz w:val="24"/>
          <w:szCs w:val="24"/>
        </w:rPr>
        <w:t>会计政策变更对</w:t>
      </w:r>
      <w:r>
        <w:rPr>
          <w:rFonts w:ascii="Arial Narrow" w:hAnsi="Arial Narrow" w:eastAsia="仿宋_GB2312"/>
          <w:color w:val="000000"/>
          <w:sz w:val="24"/>
          <w:szCs w:val="24"/>
          <w:lang w:val="en-GB"/>
        </w:rPr>
        <w:t>期</w:t>
      </w:r>
      <w:r>
        <w:rPr>
          <w:rFonts w:ascii="Arial Narrow" w:hAnsi="Arial Narrow" w:eastAsia="仿宋_GB2312"/>
          <w:bCs/>
          <w:sz w:val="24"/>
          <w:szCs w:val="24"/>
        </w:rPr>
        <w:t>初未分配利润的影响参见</w:t>
      </w:r>
      <w:r>
        <w:rPr>
          <w:rFonts w:ascii="Arial Narrow" w:hAnsi="Arial Narrow" w:eastAsia="仿宋_GB2312"/>
          <w:bCs/>
          <w:color w:val="FF0000"/>
          <w:sz w:val="24"/>
          <w:szCs w:val="24"/>
        </w:rPr>
        <w:t>附注</w:t>
      </w:r>
      <w:r>
        <w:rPr>
          <w:rFonts w:hint="eastAsia" w:ascii="Arial Narrow" w:hAnsi="Arial Narrow" w:eastAsia="仿宋_GB2312"/>
          <w:bCs/>
          <w:color w:val="FF0000"/>
          <w:sz w:val="24"/>
          <w:szCs w:val="24"/>
        </w:rPr>
        <w:t>三、</w:t>
      </w:r>
      <w:r>
        <w:rPr>
          <w:rFonts w:ascii="Arial Narrow" w:hAnsi="Arial Narrow" w:eastAsia="仿宋_GB2312"/>
          <w:bCs/>
          <w:color w:val="FF0000"/>
          <w:sz w:val="24"/>
          <w:szCs w:val="24"/>
        </w:rPr>
        <w:t>42</w:t>
      </w:r>
      <w:r>
        <w:rPr>
          <w:rFonts w:ascii="Arial Narrow" w:hAnsi="Arial Narrow" w:eastAsia="仿宋_GB2312"/>
          <w:bCs/>
          <w:sz w:val="24"/>
          <w:szCs w:val="24"/>
        </w:rPr>
        <w:t>；前期差错更正对</w:t>
      </w:r>
      <w:r>
        <w:rPr>
          <w:rFonts w:ascii="Arial Narrow" w:hAnsi="Arial Narrow" w:eastAsia="仿宋_GB2312"/>
          <w:color w:val="000000"/>
          <w:sz w:val="24"/>
          <w:szCs w:val="24"/>
          <w:lang w:val="en-GB"/>
        </w:rPr>
        <w:t>期</w:t>
      </w:r>
      <w:r>
        <w:rPr>
          <w:rFonts w:ascii="Arial Narrow" w:hAnsi="Arial Narrow" w:eastAsia="仿宋_GB2312"/>
          <w:bCs/>
          <w:sz w:val="24"/>
          <w:szCs w:val="24"/>
        </w:rPr>
        <w:t>初未分配利润的影响参见</w:t>
      </w:r>
      <w:r>
        <w:rPr>
          <w:rFonts w:ascii="Arial Narrow" w:hAnsi="Arial Narrow" w:eastAsia="仿宋_GB2312"/>
          <w:bCs/>
          <w:color w:val="FF0000"/>
          <w:sz w:val="24"/>
          <w:szCs w:val="24"/>
        </w:rPr>
        <w:t>附注</w:t>
      </w:r>
      <w:r>
        <w:rPr>
          <w:rFonts w:hint="eastAsia" w:ascii="Arial Narrow" w:hAnsi="Arial Narrow" w:eastAsia="仿宋_GB2312"/>
          <w:bCs/>
          <w:color w:val="FF0000"/>
          <w:sz w:val="24"/>
          <w:szCs w:val="24"/>
        </w:rPr>
        <w:t>十五、</w:t>
      </w:r>
      <w:r>
        <w:rPr>
          <w:rFonts w:ascii="Arial Narrow" w:hAnsi="Arial Narrow" w:eastAsia="仿宋_GB2312"/>
          <w:bCs/>
          <w:color w:val="FF0000"/>
          <w:sz w:val="24"/>
          <w:szCs w:val="24"/>
        </w:rPr>
        <w:t>1。</w:t>
      </w:r>
    </w:p>
    <w:p w14:paraId="091E0D13">
      <w:pPr>
        <w:snapToGrid w:val="0"/>
        <w:spacing w:before="120" w:beforeLines="50" w:after="216" w:afterLines="90"/>
        <w:rPr>
          <w:rFonts w:ascii="Arial Narrow" w:hAnsi="Arial Narrow" w:eastAsia="仿宋_GB2312"/>
          <w:bCs/>
          <w:color w:val="0000FF"/>
          <w:sz w:val="24"/>
          <w:szCs w:val="24"/>
        </w:rPr>
      </w:pPr>
      <w:r>
        <w:rPr>
          <w:rFonts w:ascii="Arial Narrow" w:hAnsi="Arial Narrow" w:eastAsia="仿宋_GB2312"/>
          <w:bCs/>
          <w:color w:val="FF0000"/>
          <w:sz w:val="24"/>
          <w:szCs w:val="24"/>
        </w:rPr>
        <w:t>根据[XX文件]及公司章程的规定，本公司可供股东分配利润为按中国会计准则编制的报表数与按国际财务报告准则编制报表数两者孰低的金额。</w:t>
      </w:r>
      <w:r>
        <w:rPr>
          <w:rFonts w:ascii="Arial Narrow" w:hAnsi="Arial Narrow" w:eastAsia="仿宋_GB2312"/>
          <w:bCs/>
          <w:color w:val="0000FF"/>
          <w:sz w:val="24"/>
          <w:szCs w:val="24"/>
        </w:rPr>
        <w:t>(请列明利润分配依据。)</w:t>
      </w:r>
    </w:p>
    <w:p w14:paraId="60E83AE3">
      <w:pPr>
        <w:snapToGrid w:val="0"/>
        <w:spacing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对于首次公开发行证券的公司，如果发行前的滚存利润经股东会决议由新老股东共同享有，应明确予以说明。如果发行前的滚存利润经股东会决议在发行前进行分配并由老股东享有，公司应明确披露应付股利项目中列示的老股东享有的经审计的利润数。)</w:t>
      </w:r>
    </w:p>
    <w:p w14:paraId="2F276D9F">
      <w:pPr>
        <w:snapToGrid w:val="0"/>
        <w:spacing w:after="216" w:afterLines="90"/>
        <w:rPr>
          <w:rFonts w:ascii="Arial Narrow" w:hAnsi="Arial Narrow" w:eastAsia="仿宋_GB2312"/>
          <w:bCs/>
          <w:color w:val="0000FF"/>
          <w:sz w:val="24"/>
          <w:szCs w:val="24"/>
        </w:rPr>
      </w:pPr>
      <w:bookmarkStart w:id="60" w:name="OLE_LINK237"/>
      <w:r>
        <w:rPr>
          <w:rFonts w:hint="eastAsia" w:ascii="Arial Narrow" w:hAnsi="Arial Narrow" w:eastAsia="仿宋_GB2312"/>
          <w:bCs/>
          <w:color w:val="0000FF"/>
          <w:sz w:val="24"/>
          <w:szCs w:val="24"/>
          <w:highlight w:val="yellow"/>
        </w:rPr>
        <w:t>按照《关于公司法、外商投资法施行后有关财务处理问题的通知》（财资〔</w:t>
      </w:r>
      <w:r>
        <w:rPr>
          <w:rFonts w:ascii="Arial Narrow" w:hAnsi="Arial Narrow" w:eastAsia="仿宋_GB2312"/>
          <w:bCs/>
          <w:color w:val="0000FF"/>
          <w:sz w:val="24"/>
          <w:szCs w:val="24"/>
          <w:highlight w:val="yellow"/>
        </w:rPr>
        <w:t>2025</w:t>
      </w:r>
      <w:r>
        <w:rPr>
          <w:rFonts w:hint="eastAsia" w:ascii="Arial Narrow" w:hAnsi="Arial Narrow" w:eastAsia="仿宋_GB2312"/>
          <w:bCs/>
          <w:color w:val="0000FF"/>
          <w:sz w:val="24"/>
          <w:szCs w:val="24"/>
          <w:highlight w:val="yellow"/>
        </w:rPr>
        <w:t>〕</w:t>
      </w:r>
      <w:r>
        <w:rPr>
          <w:rFonts w:ascii="Arial Narrow" w:hAnsi="Arial Narrow" w:eastAsia="仿宋_GB2312"/>
          <w:bCs/>
          <w:color w:val="0000FF"/>
          <w:sz w:val="24"/>
          <w:szCs w:val="24"/>
          <w:highlight w:val="yellow"/>
        </w:rPr>
        <w:t>101</w:t>
      </w:r>
      <w:r>
        <w:rPr>
          <w:rFonts w:hint="eastAsia" w:ascii="Arial Narrow" w:hAnsi="Arial Narrow" w:eastAsia="仿宋_GB2312"/>
          <w:bCs/>
          <w:color w:val="0000FF"/>
          <w:sz w:val="24"/>
          <w:szCs w:val="24"/>
          <w:highlight w:val="yellow"/>
        </w:rPr>
        <w:t>号）“一、关于以公积金弥补亏损问题”（四）使用资本公积金弥补亏损的公司应在履行相关信息披露义务时，在财务报表附注的“未分配利润”项下单独披露使用资本公积金弥补亏损的数额。</w:t>
      </w:r>
    </w:p>
    <w:p w14:paraId="7960C8B1">
      <w:pPr>
        <w:snapToGrid w:val="0"/>
        <w:spacing w:before="120" w:beforeLines="50" w:after="216" w:afterLines="90"/>
        <w:rPr>
          <w:rFonts w:ascii="Arial Narrow" w:hAnsi="Arial Narrow" w:eastAsia="仿宋_GB2312"/>
          <w:bCs/>
          <w:color w:val="FF0000"/>
          <w:sz w:val="24"/>
          <w:szCs w:val="24"/>
        </w:rPr>
      </w:pPr>
      <w:r>
        <w:rPr>
          <w:rFonts w:hint="eastAsia" w:ascii="Arial Narrow" w:hAnsi="Arial Narrow" w:eastAsia="仿宋_GB2312"/>
          <w:bCs/>
          <w:color w:val="FF0000"/>
          <w:sz w:val="24"/>
          <w:szCs w:val="24"/>
        </w:rPr>
        <w:t>根据《公司法》、财政部《关于新公司法、外商投资法施行后有关财务处理问题的通知》（财资〔</w:t>
      </w:r>
      <w:r>
        <w:rPr>
          <w:rFonts w:ascii="Arial Narrow" w:hAnsi="Arial Narrow" w:eastAsia="仿宋_GB2312"/>
          <w:bCs/>
          <w:color w:val="FF0000"/>
          <w:sz w:val="24"/>
          <w:szCs w:val="24"/>
        </w:rPr>
        <w:t>2025</w:t>
      </w:r>
      <w:r>
        <w:rPr>
          <w:rFonts w:hint="eastAsia" w:ascii="Arial Narrow" w:hAnsi="Arial Narrow" w:eastAsia="仿宋_GB2312"/>
          <w:bCs/>
          <w:color w:val="FF0000"/>
          <w:sz w:val="24"/>
          <w:szCs w:val="24"/>
        </w:rPr>
        <w:t>〕</w:t>
      </w:r>
      <w:r>
        <w:rPr>
          <w:rFonts w:ascii="Arial Narrow" w:hAnsi="Arial Narrow" w:eastAsia="仿宋_GB2312"/>
          <w:bCs/>
          <w:color w:val="FF0000"/>
          <w:sz w:val="24"/>
          <w:szCs w:val="24"/>
        </w:rPr>
        <w:t xml:space="preserve">101 </w:t>
      </w:r>
      <w:r>
        <w:rPr>
          <w:rFonts w:hint="eastAsia" w:ascii="Arial Narrow" w:hAnsi="Arial Narrow" w:eastAsia="仿宋_GB2312"/>
          <w:bCs/>
          <w:color w:val="FF0000"/>
          <w:sz w:val="24"/>
          <w:szCs w:val="24"/>
        </w:rPr>
        <w:t>号）等法律法规及规范性文件，本公司母公司2</w:t>
      </w:r>
      <w:r>
        <w:rPr>
          <w:rFonts w:ascii="Arial Narrow" w:hAnsi="Arial Narrow" w:eastAsia="仿宋_GB2312"/>
          <w:bCs/>
          <w:color w:val="FF0000"/>
          <w:sz w:val="24"/>
          <w:szCs w:val="24"/>
        </w:rPr>
        <w:t>025</w:t>
      </w:r>
      <w:r>
        <w:rPr>
          <w:rFonts w:hint="eastAsia" w:ascii="Arial Narrow" w:hAnsi="Arial Narrow" w:eastAsia="仿宋_GB2312"/>
          <w:bCs/>
          <w:color w:val="FF0000"/>
          <w:sz w:val="24"/>
          <w:szCs w:val="24"/>
        </w:rPr>
        <w:t>年使用母公司盈余公积</w:t>
      </w:r>
      <w:r>
        <w:rPr>
          <w:rFonts w:ascii="Arial Narrow" w:hAnsi="Arial Narrow" w:eastAsia="仿宋_GB2312"/>
          <w:bCs/>
          <w:color w:val="FF0000"/>
          <w:sz w:val="24"/>
          <w:szCs w:val="24"/>
        </w:rPr>
        <w:t>XXX</w:t>
      </w:r>
      <w:r>
        <w:rPr>
          <w:rFonts w:hint="eastAsia" w:ascii="Arial Narrow" w:hAnsi="Arial Narrow" w:eastAsia="仿宋_GB2312"/>
          <w:bCs/>
          <w:color w:val="FF0000"/>
          <w:sz w:val="24"/>
          <w:szCs w:val="24"/>
        </w:rPr>
        <w:t>万元、资本公积</w:t>
      </w:r>
      <w:r>
        <w:rPr>
          <w:rFonts w:ascii="Arial Narrow" w:hAnsi="Arial Narrow" w:eastAsia="仿宋_GB2312"/>
          <w:bCs/>
          <w:color w:val="FF0000"/>
          <w:sz w:val="24"/>
          <w:szCs w:val="24"/>
        </w:rPr>
        <w:t>XX</w:t>
      </w:r>
      <w:r>
        <w:rPr>
          <w:rFonts w:hint="eastAsia" w:ascii="Arial Narrow" w:hAnsi="Arial Narrow" w:eastAsia="仿宋_GB2312"/>
          <w:bCs/>
          <w:color w:val="FF0000"/>
          <w:sz w:val="24"/>
          <w:szCs w:val="24"/>
        </w:rPr>
        <w:t>万元，两项合计</w:t>
      </w:r>
      <w:r>
        <w:rPr>
          <w:rFonts w:ascii="Arial Narrow" w:hAnsi="Arial Narrow" w:eastAsia="仿宋_GB2312"/>
          <w:bCs/>
          <w:color w:val="FF0000"/>
          <w:sz w:val="24"/>
          <w:szCs w:val="24"/>
        </w:rPr>
        <w:t>XX</w:t>
      </w:r>
      <w:r>
        <w:rPr>
          <w:rFonts w:hint="eastAsia" w:ascii="Arial Narrow" w:hAnsi="Arial Narrow" w:eastAsia="仿宋_GB2312"/>
          <w:bCs/>
          <w:color w:val="FF0000"/>
          <w:sz w:val="24"/>
          <w:szCs w:val="24"/>
        </w:rPr>
        <w:t>万元弥补母公司累计亏损。</w:t>
      </w:r>
      <w:bookmarkEnd w:id="60"/>
    </w:p>
    <w:p w14:paraId="4391A876">
      <w:r>
        <w:t>##/SECTION:五、61##</w:t>
      </w:r>
    </w:p>
    <w:p w14:paraId="6D7CBF79">
      <w:r>
        <w:t>##SECTION:五、62##</w:t>
      </w:r>
    </w:p>
    <w:p w14:paraId="4827FE04">
      <w:pPr>
        <w:pStyle w:val="3"/>
      </w:pPr>
      <w:r>
        <w:t>营业收入和营业成本</w:t>
      </w:r>
    </w:p>
    <w:p w14:paraId="4148BA57">
      <w:pPr>
        <w:pStyle w:val="96"/>
      </w:pPr>
      <w:r>
        <w:t>营业收入和营业成本</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26"/>
        <w:gridCol w:w="1460"/>
        <w:gridCol w:w="1460"/>
        <w:gridCol w:w="1460"/>
        <w:gridCol w:w="1460"/>
      </w:tblGrid>
      <w:tr w14:paraId="62EC89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92" w:type="pct"/>
            <w:vMerge w:val="restart"/>
            <w:tcBorders>
              <w:top w:val="single" w:color="auto" w:sz="8" w:space="0"/>
              <w:bottom w:val="nil"/>
            </w:tcBorders>
            <w:vAlign w:val="center"/>
          </w:tcPr>
          <w:p w14:paraId="1E21821C">
            <w:pPr>
              <w:rPr>
                <w:rFonts w:ascii="Arial Narrow" w:hAnsi="Arial Narrow" w:eastAsia="仿宋_GB2312" w:cs="宋体"/>
                <w:b/>
                <w:kern w:val="0"/>
                <w:szCs w:val="21"/>
                <w:shd w:val="pct10" w:color="auto" w:fill="FFFFFF"/>
              </w:rPr>
            </w:pPr>
            <w:r>
              <w:rPr>
                <w:rFonts w:ascii="Arial Narrow" w:hAnsi="Arial Narrow" w:eastAsia="仿宋_GB2312"/>
                <w:b/>
                <w:szCs w:val="21"/>
              </w:rPr>
              <w:t>项  目</w:t>
            </w:r>
          </w:p>
        </w:tc>
        <w:tc>
          <w:tcPr>
            <w:tcW w:w="1704" w:type="pct"/>
            <w:gridSpan w:val="2"/>
            <w:tcBorders>
              <w:top w:val="single" w:color="auto" w:sz="8" w:space="0"/>
              <w:bottom w:val="nil"/>
            </w:tcBorders>
            <w:vAlign w:val="center"/>
          </w:tcPr>
          <w:p w14:paraId="0689323C">
            <w:pPr>
              <w:jc w:val="center"/>
              <w:rPr>
                <w:rFonts w:ascii="Arial Narrow" w:hAnsi="Arial Narrow" w:eastAsia="仿宋_GB2312" w:cs="Arial"/>
                <w:b/>
                <w:color w:val="000000"/>
                <w:szCs w:val="21"/>
              </w:rPr>
            </w:pPr>
            <w:r>
              <w:rPr>
                <w:rFonts w:ascii="Arial Narrow" w:hAnsi="Arial Narrow" w:eastAsia="仿宋_GB2312" w:cs="Arial"/>
                <w:b/>
                <w:color w:val="000000"/>
                <w:szCs w:val="21"/>
              </w:rPr>
              <w:t>本期发生额</w:t>
            </w:r>
          </w:p>
        </w:tc>
        <w:tc>
          <w:tcPr>
            <w:tcW w:w="1704" w:type="pct"/>
            <w:gridSpan w:val="2"/>
            <w:tcBorders>
              <w:top w:val="single" w:color="auto" w:sz="8" w:space="0"/>
              <w:bottom w:val="nil"/>
            </w:tcBorders>
            <w:vAlign w:val="center"/>
          </w:tcPr>
          <w:p w14:paraId="5858D4E7">
            <w:pPr>
              <w:jc w:val="center"/>
              <w:rPr>
                <w:rFonts w:ascii="Arial Narrow" w:hAnsi="Arial Narrow" w:eastAsia="仿宋_GB2312" w:cs="Arial"/>
                <w:b/>
                <w:color w:val="000000"/>
                <w:szCs w:val="21"/>
              </w:rPr>
            </w:pPr>
            <w:r>
              <w:rPr>
                <w:rFonts w:ascii="Arial Narrow" w:hAnsi="Arial Narrow" w:eastAsia="仿宋_GB2312" w:cs="Arial"/>
                <w:b/>
                <w:color w:val="000000"/>
                <w:szCs w:val="21"/>
              </w:rPr>
              <w:t>上期发生额</w:t>
            </w:r>
          </w:p>
        </w:tc>
      </w:tr>
      <w:tr w14:paraId="71B059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92" w:type="pct"/>
            <w:vMerge w:val="continue"/>
            <w:tcBorders>
              <w:top w:val="nil"/>
              <w:bottom w:val="single" w:color="auto" w:sz="4" w:space="0"/>
            </w:tcBorders>
            <w:vAlign w:val="center"/>
          </w:tcPr>
          <w:p w14:paraId="27543C21">
            <w:pPr>
              <w:rPr>
                <w:rFonts w:ascii="Arial Narrow" w:hAnsi="Arial Narrow" w:eastAsia="仿宋_GB2312"/>
                <w:b/>
                <w:szCs w:val="21"/>
              </w:rPr>
            </w:pPr>
          </w:p>
        </w:tc>
        <w:tc>
          <w:tcPr>
            <w:tcW w:w="852" w:type="pct"/>
            <w:tcBorders>
              <w:top w:val="nil"/>
              <w:bottom w:val="single" w:color="auto" w:sz="4" w:space="0"/>
            </w:tcBorders>
            <w:vAlign w:val="center"/>
          </w:tcPr>
          <w:p w14:paraId="659392BB">
            <w:pPr>
              <w:jc w:val="right"/>
              <w:rPr>
                <w:rFonts w:ascii="Arial Narrow" w:hAnsi="Arial Narrow" w:eastAsia="仿宋_GB2312" w:cs="Arial"/>
                <w:b/>
                <w:color w:val="000000"/>
                <w:szCs w:val="21"/>
              </w:rPr>
            </w:pPr>
            <w:r>
              <w:rPr>
                <w:rFonts w:ascii="Arial Narrow" w:hAnsi="Arial Narrow" w:eastAsia="仿宋_GB2312" w:cs="Arial"/>
                <w:b/>
                <w:color w:val="000000"/>
                <w:szCs w:val="21"/>
              </w:rPr>
              <w:t>收入</w:t>
            </w:r>
          </w:p>
        </w:tc>
        <w:tc>
          <w:tcPr>
            <w:tcW w:w="852" w:type="pct"/>
            <w:tcBorders>
              <w:top w:val="nil"/>
              <w:bottom w:val="single" w:color="auto" w:sz="4" w:space="0"/>
            </w:tcBorders>
            <w:vAlign w:val="center"/>
          </w:tcPr>
          <w:p w14:paraId="6970FA7B">
            <w:pPr>
              <w:jc w:val="right"/>
              <w:rPr>
                <w:rFonts w:ascii="Arial Narrow" w:hAnsi="Arial Narrow" w:eastAsia="仿宋_GB2312" w:cs="Arial"/>
                <w:b/>
                <w:color w:val="000000"/>
                <w:szCs w:val="21"/>
              </w:rPr>
            </w:pPr>
            <w:r>
              <w:rPr>
                <w:rFonts w:ascii="Arial Narrow" w:hAnsi="Arial Narrow" w:eastAsia="仿宋_GB2312" w:cs="Arial"/>
                <w:b/>
                <w:color w:val="000000"/>
                <w:szCs w:val="21"/>
              </w:rPr>
              <w:t>成本</w:t>
            </w:r>
          </w:p>
        </w:tc>
        <w:tc>
          <w:tcPr>
            <w:tcW w:w="852" w:type="pct"/>
            <w:tcBorders>
              <w:top w:val="nil"/>
              <w:bottom w:val="single" w:color="auto" w:sz="4" w:space="0"/>
            </w:tcBorders>
            <w:vAlign w:val="center"/>
          </w:tcPr>
          <w:p w14:paraId="2E4625C3">
            <w:pPr>
              <w:jc w:val="right"/>
              <w:rPr>
                <w:rFonts w:ascii="Arial Narrow" w:hAnsi="Arial Narrow" w:eastAsia="仿宋_GB2312" w:cs="Arial"/>
                <w:b/>
                <w:color w:val="000000"/>
                <w:szCs w:val="21"/>
              </w:rPr>
            </w:pPr>
            <w:r>
              <w:rPr>
                <w:rFonts w:ascii="Arial Narrow" w:hAnsi="Arial Narrow" w:eastAsia="仿宋_GB2312" w:cs="Arial"/>
                <w:b/>
                <w:color w:val="000000"/>
                <w:szCs w:val="21"/>
              </w:rPr>
              <w:t>收入</w:t>
            </w:r>
          </w:p>
        </w:tc>
        <w:tc>
          <w:tcPr>
            <w:tcW w:w="852" w:type="pct"/>
            <w:tcBorders>
              <w:top w:val="nil"/>
              <w:bottom w:val="single" w:color="auto" w:sz="4" w:space="0"/>
            </w:tcBorders>
            <w:vAlign w:val="center"/>
          </w:tcPr>
          <w:p w14:paraId="542384F4">
            <w:pPr>
              <w:jc w:val="right"/>
              <w:rPr>
                <w:rFonts w:ascii="Arial Narrow" w:hAnsi="Arial Narrow" w:eastAsia="仿宋_GB2312" w:cs="Arial"/>
                <w:b/>
                <w:color w:val="000000"/>
                <w:szCs w:val="21"/>
              </w:rPr>
            </w:pPr>
            <w:r>
              <w:rPr>
                <w:rFonts w:ascii="Arial Narrow" w:hAnsi="Arial Narrow" w:eastAsia="仿宋_GB2312" w:cs="Arial"/>
                <w:b/>
                <w:color w:val="000000"/>
                <w:szCs w:val="21"/>
              </w:rPr>
              <w:t>成本</w:t>
            </w:r>
          </w:p>
        </w:tc>
      </w:tr>
      <w:tr w14:paraId="74C8D7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tcBorders>
              <w:top w:val="single" w:color="auto" w:sz="4" w:space="0"/>
            </w:tcBorders>
            <w:vAlign w:val="center"/>
          </w:tcPr>
          <w:p w14:paraId="156D6EA3">
            <w:pPr>
              <w:rPr>
                <w:rFonts w:ascii="Arial Narrow" w:hAnsi="Arial Narrow" w:eastAsia="仿宋_GB2312"/>
              </w:rPr>
            </w:pPr>
            <w:r>
              <w:rPr>
                <w:rFonts w:ascii="Arial Narrow" w:hAnsi="Arial Narrow" w:eastAsia="仿宋_GB2312"/>
              </w:rPr>
              <w:t>主营业务</w:t>
            </w:r>
          </w:p>
        </w:tc>
        <w:tc>
          <w:tcPr>
            <w:tcW w:w="852" w:type="pct"/>
            <w:tcBorders>
              <w:top w:val="single" w:color="auto" w:sz="4" w:space="0"/>
            </w:tcBorders>
            <w:vAlign w:val="center"/>
          </w:tcPr>
          <w:p w14:paraId="223A1199">
            <w:pPr>
              <w:jc w:val="right"/>
              <w:rPr>
                <w:rFonts w:ascii="Arial Narrow" w:hAnsi="Arial Narrow" w:eastAsia="仿宋_GB2312"/>
              </w:rPr>
            </w:pPr>
          </w:p>
        </w:tc>
        <w:tc>
          <w:tcPr>
            <w:tcW w:w="852" w:type="pct"/>
            <w:tcBorders>
              <w:top w:val="single" w:color="auto" w:sz="4" w:space="0"/>
            </w:tcBorders>
            <w:vAlign w:val="center"/>
          </w:tcPr>
          <w:p w14:paraId="28C1DEC5">
            <w:pPr>
              <w:jc w:val="right"/>
              <w:rPr>
                <w:rFonts w:ascii="Arial Narrow" w:hAnsi="Arial Narrow" w:eastAsia="仿宋_GB2312"/>
              </w:rPr>
            </w:pPr>
          </w:p>
        </w:tc>
        <w:tc>
          <w:tcPr>
            <w:tcW w:w="852" w:type="pct"/>
            <w:tcBorders>
              <w:top w:val="single" w:color="auto" w:sz="4" w:space="0"/>
            </w:tcBorders>
            <w:vAlign w:val="center"/>
          </w:tcPr>
          <w:p w14:paraId="308BEA48">
            <w:pPr>
              <w:jc w:val="right"/>
              <w:rPr>
                <w:rFonts w:ascii="Arial Narrow" w:hAnsi="Arial Narrow" w:eastAsia="仿宋_GB2312"/>
              </w:rPr>
            </w:pPr>
          </w:p>
        </w:tc>
        <w:tc>
          <w:tcPr>
            <w:tcW w:w="852" w:type="pct"/>
            <w:tcBorders>
              <w:top w:val="single" w:color="auto" w:sz="4" w:space="0"/>
            </w:tcBorders>
            <w:vAlign w:val="center"/>
          </w:tcPr>
          <w:p w14:paraId="02A7A746">
            <w:pPr>
              <w:jc w:val="right"/>
              <w:rPr>
                <w:rFonts w:ascii="Arial Narrow" w:hAnsi="Arial Narrow" w:eastAsia="仿宋_GB2312"/>
              </w:rPr>
            </w:pPr>
          </w:p>
        </w:tc>
      </w:tr>
      <w:tr w14:paraId="19F815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tcBorders>
              <w:bottom w:val="single" w:color="auto" w:sz="4" w:space="0"/>
            </w:tcBorders>
            <w:vAlign w:val="center"/>
          </w:tcPr>
          <w:p w14:paraId="57F12D3B">
            <w:pPr>
              <w:rPr>
                <w:rFonts w:ascii="Arial Narrow" w:hAnsi="Arial Narrow" w:eastAsia="仿宋_GB2312"/>
              </w:rPr>
            </w:pPr>
            <w:r>
              <w:rPr>
                <w:rFonts w:ascii="Arial Narrow" w:hAnsi="Arial Narrow" w:eastAsia="仿宋_GB2312"/>
              </w:rPr>
              <w:t>其他业务</w:t>
            </w:r>
          </w:p>
        </w:tc>
        <w:tc>
          <w:tcPr>
            <w:tcW w:w="852" w:type="pct"/>
            <w:tcBorders>
              <w:bottom w:val="single" w:color="auto" w:sz="4" w:space="0"/>
            </w:tcBorders>
            <w:vAlign w:val="center"/>
          </w:tcPr>
          <w:p w14:paraId="5A611C1B">
            <w:pPr>
              <w:jc w:val="right"/>
              <w:rPr>
                <w:rFonts w:ascii="Arial Narrow" w:hAnsi="Arial Narrow" w:eastAsia="仿宋_GB2312"/>
              </w:rPr>
            </w:pPr>
          </w:p>
        </w:tc>
        <w:tc>
          <w:tcPr>
            <w:tcW w:w="852" w:type="pct"/>
            <w:tcBorders>
              <w:bottom w:val="single" w:color="auto" w:sz="4" w:space="0"/>
            </w:tcBorders>
            <w:vAlign w:val="center"/>
          </w:tcPr>
          <w:p w14:paraId="5A801252">
            <w:pPr>
              <w:jc w:val="right"/>
              <w:rPr>
                <w:rFonts w:ascii="Arial Narrow" w:hAnsi="Arial Narrow" w:eastAsia="仿宋_GB2312"/>
              </w:rPr>
            </w:pPr>
          </w:p>
        </w:tc>
        <w:tc>
          <w:tcPr>
            <w:tcW w:w="852" w:type="pct"/>
            <w:tcBorders>
              <w:bottom w:val="single" w:color="auto" w:sz="4" w:space="0"/>
            </w:tcBorders>
            <w:vAlign w:val="center"/>
          </w:tcPr>
          <w:p w14:paraId="7E4BBDCF">
            <w:pPr>
              <w:jc w:val="right"/>
              <w:rPr>
                <w:rFonts w:ascii="Arial Narrow" w:hAnsi="Arial Narrow" w:eastAsia="仿宋_GB2312"/>
              </w:rPr>
            </w:pPr>
          </w:p>
        </w:tc>
        <w:tc>
          <w:tcPr>
            <w:tcW w:w="852" w:type="pct"/>
            <w:tcBorders>
              <w:bottom w:val="single" w:color="auto" w:sz="4" w:space="0"/>
            </w:tcBorders>
            <w:vAlign w:val="center"/>
          </w:tcPr>
          <w:p w14:paraId="3ABDAF3A">
            <w:pPr>
              <w:jc w:val="right"/>
              <w:rPr>
                <w:rFonts w:ascii="Arial Narrow" w:hAnsi="Arial Narrow" w:eastAsia="仿宋_GB2312"/>
              </w:rPr>
            </w:pPr>
          </w:p>
        </w:tc>
      </w:tr>
      <w:tr w14:paraId="16A733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tcBorders>
              <w:top w:val="single" w:color="auto" w:sz="4" w:space="0"/>
              <w:bottom w:val="single" w:color="auto" w:sz="8" w:space="0"/>
            </w:tcBorders>
            <w:vAlign w:val="center"/>
          </w:tcPr>
          <w:p w14:paraId="5D69D348">
            <w:pPr>
              <w:rPr>
                <w:rFonts w:ascii="Arial Narrow" w:hAnsi="Arial Narrow" w:eastAsia="仿宋_GB2312"/>
                <w:b/>
                <w:bCs/>
              </w:rPr>
            </w:pPr>
            <w:r>
              <w:rPr>
                <w:rFonts w:ascii="Arial Narrow" w:hAnsi="Arial Narrow" w:eastAsia="仿宋_GB2312"/>
                <w:b/>
                <w:bCs/>
              </w:rPr>
              <w:t>合  计</w:t>
            </w:r>
          </w:p>
        </w:tc>
        <w:tc>
          <w:tcPr>
            <w:tcW w:w="852" w:type="pct"/>
            <w:tcBorders>
              <w:top w:val="single" w:color="auto" w:sz="4" w:space="0"/>
              <w:bottom w:val="single" w:color="auto" w:sz="8" w:space="0"/>
            </w:tcBorders>
            <w:vAlign w:val="center"/>
          </w:tcPr>
          <w:p w14:paraId="3FDB61A0">
            <w:pPr>
              <w:jc w:val="right"/>
              <w:rPr>
                <w:rFonts w:ascii="Arial Narrow" w:hAnsi="Arial Narrow" w:eastAsia="仿宋_GB2312"/>
                <w:b/>
                <w:bCs/>
              </w:rPr>
            </w:pPr>
          </w:p>
        </w:tc>
        <w:tc>
          <w:tcPr>
            <w:tcW w:w="852" w:type="pct"/>
            <w:tcBorders>
              <w:top w:val="single" w:color="auto" w:sz="4" w:space="0"/>
              <w:bottom w:val="single" w:color="auto" w:sz="8" w:space="0"/>
            </w:tcBorders>
            <w:vAlign w:val="center"/>
          </w:tcPr>
          <w:p w14:paraId="5E3D0340">
            <w:pPr>
              <w:jc w:val="right"/>
              <w:rPr>
                <w:rFonts w:ascii="Arial Narrow" w:hAnsi="Arial Narrow" w:eastAsia="仿宋_GB2312"/>
                <w:b/>
                <w:bCs/>
              </w:rPr>
            </w:pPr>
          </w:p>
        </w:tc>
        <w:tc>
          <w:tcPr>
            <w:tcW w:w="852" w:type="pct"/>
            <w:tcBorders>
              <w:top w:val="single" w:color="auto" w:sz="4" w:space="0"/>
              <w:bottom w:val="single" w:color="auto" w:sz="8" w:space="0"/>
            </w:tcBorders>
            <w:vAlign w:val="center"/>
          </w:tcPr>
          <w:p w14:paraId="65B29D11">
            <w:pPr>
              <w:jc w:val="right"/>
              <w:rPr>
                <w:rFonts w:ascii="Arial Narrow" w:hAnsi="Arial Narrow" w:eastAsia="仿宋_GB2312"/>
                <w:b/>
                <w:bCs/>
              </w:rPr>
            </w:pPr>
          </w:p>
        </w:tc>
        <w:tc>
          <w:tcPr>
            <w:tcW w:w="852" w:type="pct"/>
            <w:tcBorders>
              <w:top w:val="single" w:color="auto" w:sz="4" w:space="0"/>
              <w:bottom w:val="single" w:color="auto" w:sz="8" w:space="0"/>
            </w:tcBorders>
            <w:vAlign w:val="center"/>
          </w:tcPr>
          <w:p w14:paraId="104087D2">
            <w:pPr>
              <w:jc w:val="right"/>
              <w:rPr>
                <w:rFonts w:ascii="Arial Narrow" w:hAnsi="Arial Narrow" w:eastAsia="仿宋_GB2312"/>
                <w:b/>
                <w:bCs/>
              </w:rPr>
            </w:pPr>
          </w:p>
        </w:tc>
      </w:tr>
    </w:tbl>
    <w:p w14:paraId="463C3CDB">
      <w:pPr>
        <w:snapToGrid w:val="0"/>
        <w:spacing w:before="120" w:beforeLines="50" w:after="216" w:afterLines="90"/>
        <w:rPr>
          <w:rFonts w:ascii="Arial Narrow" w:hAnsi="Arial Narrow" w:eastAsia="仿宋_GB2312"/>
          <w:bCs/>
          <w:color w:val="0000FF"/>
          <w:sz w:val="24"/>
          <w:szCs w:val="24"/>
        </w:rPr>
      </w:pPr>
      <w:r>
        <w:rPr>
          <w:rFonts w:hint="eastAsia" w:ascii="Arial Narrow" w:hAnsi="Arial Narrow" w:eastAsia="仿宋_GB2312"/>
          <w:bCs/>
          <w:color w:val="0000FF"/>
          <w:sz w:val="24"/>
          <w:szCs w:val="24"/>
        </w:rPr>
        <w:t>（披露本公司前期已经履行</w:t>
      </w:r>
      <w:r>
        <w:rPr>
          <w:rFonts w:ascii="Arial Narrow" w:hAnsi="Arial Narrow" w:eastAsia="仿宋_GB2312"/>
          <w:bCs/>
          <w:color w:val="0000FF"/>
          <w:sz w:val="24"/>
          <w:szCs w:val="24"/>
        </w:rPr>
        <w:t xml:space="preserve"> (</w:t>
      </w:r>
      <w:r>
        <w:rPr>
          <w:rFonts w:hint="eastAsia" w:ascii="Arial Narrow" w:hAnsi="Arial Narrow" w:eastAsia="仿宋_GB2312"/>
          <w:bCs/>
          <w:color w:val="0000FF"/>
          <w:sz w:val="24"/>
          <w:szCs w:val="24"/>
        </w:rPr>
        <w:t>或部分履行</w:t>
      </w:r>
      <w:r>
        <w:rPr>
          <w:rFonts w:ascii="Arial Narrow" w:hAnsi="Arial Narrow" w:eastAsia="仿宋_GB2312"/>
          <w:bCs/>
          <w:color w:val="0000FF"/>
          <w:sz w:val="24"/>
          <w:szCs w:val="24"/>
        </w:rPr>
        <w:t xml:space="preserve">) </w:t>
      </w:r>
      <w:r>
        <w:rPr>
          <w:rFonts w:hint="eastAsia" w:ascii="Arial Narrow" w:hAnsi="Arial Narrow" w:eastAsia="仿宋_GB2312"/>
          <w:bCs/>
          <w:color w:val="0000FF"/>
          <w:sz w:val="24"/>
          <w:szCs w:val="24"/>
        </w:rPr>
        <w:t>的履约义务在本期调整的收入。例如：</w:t>
      </w:r>
      <w:r>
        <w:rPr>
          <w:rFonts w:ascii="Arial Narrow" w:hAnsi="Arial Narrow" w:eastAsia="仿宋_GB2312"/>
          <w:bCs/>
          <w:color w:val="0000FF"/>
          <w:sz w:val="24"/>
          <w:szCs w:val="24"/>
        </w:rPr>
        <w:t xml:space="preserve"> </w:t>
      </w:r>
    </w:p>
    <w:p w14:paraId="0FF786FC">
      <w:pPr>
        <w:widowControl/>
        <w:spacing w:after="216" w:afterLines="90"/>
        <w:jc w:val="left"/>
        <w:rPr>
          <w:rFonts w:ascii="Arial Narrow" w:hAnsi="Arial Narrow" w:eastAsia="仿宋_GB2312"/>
          <w:bCs/>
          <w:color w:val="0000FF"/>
          <w:sz w:val="24"/>
          <w:szCs w:val="24"/>
        </w:rPr>
      </w:pPr>
      <w:r>
        <w:rPr>
          <w:rFonts w:hint="eastAsia" w:ascii="Arial Narrow" w:hAnsi="Arial Narrow" w:eastAsia="仿宋_GB2312"/>
          <w:bCs/>
          <w:color w:val="FF0000"/>
          <w:sz w:val="24"/>
          <w:szCs w:val="24"/>
        </w:rPr>
        <w:t>本公司在</w:t>
      </w:r>
      <w:r>
        <w:rPr>
          <w:rFonts w:ascii="Arial Narrow" w:hAnsi="Arial Narrow" w:eastAsia="仿宋_GB2312"/>
          <w:bCs/>
          <w:color w:val="FF0000"/>
          <w:sz w:val="24"/>
          <w:szCs w:val="24"/>
        </w:rPr>
        <w:t>2025</w:t>
      </w:r>
      <w:r>
        <w:rPr>
          <w:rFonts w:hint="eastAsia" w:ascii="Arial Narrow" w:hAnsi="Arial Narrow" w:eastAsia="仿宋_GB2312"/>
          <w:bCs/>
          <w:color w:val="FF0000"/>
          <w:sz w:val="24"/>
          <w:szCs w:val="24"/>
        </w:rPr>
        <w:t>年确认的、源自前期已经履行</w:t>
      </w:r>
      <w:r>
        <w:rPr>
          <w:rFonts w:ascii="Arial Narrow" w:hAnsi="Arial Narrow" w:eastAsia="仿宋_GB2312"/>
          <w:bCs/>
          <w:color w:val="FF0000"/>
          <w:sz w:val="24"/>
          <w:szCs w:val="24"/>
        </w:rPr>
        <w:t xml:space="preserve"> (</w:t>
      </w:r>
      <w:r>
        <w:rPr>
          <w:rFonts w:hint="eastAsia" w:ascii="Arial Narrow" w:hAnsi="Arial Narrow" w:eastAsia="仿宋_GB2312"/>
          <w:bCs/>
          <w:color w:val="FF0000"/>
          <w:sz w:val="24"/>
          <w:szCs w:val="24"/>
        </w:rPr>
        <w:t>或部分履行</w:t>
      </w:r>
      <w:r>
        <w:rPr>
          <w:rFonts w:ascii="Arial Narrow" w:hAnsi="Arial Narrow" w:eastAsia="仿宋_GB2312"/>
          <w:bCs/>
          <w:color w:val="FF0000"/>
          <w:sz w:val="24"/>
          <w:szCs w:val="24"/>
        </w:rPr>
        <w:t xml:space="preserve">) </w:t>
      </w:r>
      <w:r>
        <w:rPr>
          <w:rFonts w:hint="eastAsia" w:ascii="Arial Narrow" w:hAnsi="Arial Narrow" w:eastAsia="仿宋_GB2312"/>
          <w:bCs/>
          <w:color w:val="FF0000"/>
          <w:sz w:val="24"/>
          <w:szCs w:val="24"/>
        </w:rPr>
        <w:t>的履约义务的收入金额为</w:t>
      </w:r>
      <w:r>
        <w:rPr>
          <w:rFonts w:ascii="Arial Narrow" w:hAnsi="Arial Narrow" w:eastAsia="仿宋_GB2312"/>
          <w:bCs/>
          <w:color w:val="FF0000"/>
          <w:sz w:val="24"/>
          <w:szCs w:val="24"/>
        </w:rPr>
        <w:t>XX</w:t>
      </w:r>
      <w:r>
        <w:rPr>
          <w:rFonts w:hint="eastAsia" w:ascii="Arial Narrow" w:hAnsi="Arial Narrow" w:eastAsia="仿宋_GB2312"/>
          <w:bCs/>
          <w:color w:val="FF0000"/>
          <w:sz w:val="24"/>
          <w:szCs w:val="24"/>
        </w:rPr>
        <w:t>元，主要是由于与</w:t>
      </w:r>
      <w:r>
        <w:rPr>
          <w:rFonts w:ascii="Arial Narrow" w:hAnsi="Arial Narrow" w:eastAsia="仿宋_GB2312"/>
          <w:bCs/>
          <w:color w:val="FF0000"/>
          <w:sz w:val="24"/>
          <w:szCs w:val="24"/>
        </w:rPr>
        <w:t>XX</w:t>
      </w:r>
      <w:r>
        <w:rPr>
          <w:rFonts w:hint="eastAsia" w:ascii="Arial Narrow" w:hAnsi="Arial Narrow" w:eastAsia="仿宋_GB2312"/>
          <w:bCs/>
          <w:color w:val="FF0000"/>
          <w:sz w:val="24"/>
          <w:szCs w:val="24"/>
        </w:rPr>
        <w:t>客户签订的</w:t>
      </w:r>
      <w:r>
        <w:rPr>
          <w:rFonts w:ascii="Arial Narrow" w:hAnsi="Arial Narrow" w:eastAsia="仿宋_GB2312"/>
          <w:bCs/>
          <w:color w:val="FF0000"/>
          <w:sz w:val="24"/>
          <w:szCs w:val="24"/>
        </w:rPr>
        <w:t>XX</w:t>
      </w:r>
      <w:r>
        <w:rPr>
          <w:rFonts w:hint="eastAsia" w:ascii="Arial Narrow" w:hAnsi="Arial Narrow" w:eastAsia="仿宋_GB2312"/>
          <w:bCs/>
          <w:color w:val="FF0000"/>
          <w:sz w:val="24"/>
          <w:szCs w:val="24"/>
        </w:rPr>
        <w:t>合同的估计完工进度发生了变化。</w:t>
      </w:r>
      <w:r>
        <w:rPr>
          <w:rFonts w:hint="eastAsia" w:ascii="Arial Narrow" w:hAnsi="Arial Narrow" w:eastAsia="仿宋_GB2312"/>
          <w:bCs/>
          <w:color w:val="0000FF"/>
          <w:sz w:val="24"/>
          <w:szCs w:val="24"/>
        </w:rPr>
        <w:t>）</w:t>
      </w:r>
      <w:r>
        <w:rPr>
          <w:rFonts w:ascii="Arial Narrow" w:hAnsi="Arial Narrow" w:eastAsia="仿宋_GB2312"/>
          <w:bCs/>
          <w:color w:val="0000FF"/>
          <w:sz w:val="24"/>
          <w:szCs w:val="24"/>
        </w:rPr>
        <w:t xml:space="preserve"> </w:t>
      </w:r>
    </w:p>
    <w:p w14:paraId="26023AD4">
      <w:pPr>
        <w:widowControl/>
        <w:spacing w:after="216" w:afterLines="90"/>
        <w:jc w:val="left"/>
        <w:rPr>
          <w:rFonts w:ascii="Arial Narrow" w:hAnsi="Arial Narrow" w:eastAsia="仿宋_GB2312"/>
          <w:bCs/>
          <w:color w:val="0000FF"/>
          <w:sz w:val="24"/>
          <w:szCs w:val="24"/>
        </w:rPr>
      </w:pPr>
      <w:r>
        <w:rPr>
          <w:rFonts w:hint="eastAsia" w:ascii="Arial Narrow" w:hAnsi="Arial Narrow" w:eastAsia="仿宋_GB2312"/>
          <w:bCs/>
          <w:color w:val="0000FF"/>
          <w:sz w:val="24"/>
          <w:szCs w:val="24"/>
        </w:rPr>
        <w:t>【提示：</w:t>
      </w:r>
    </w:p>
    <w:p w14:paraId="3E97A338">
      <w:pPr>
        <w:widowControl/>
        <w:spacing w:after="216" w:afterLines="90"/>
        <w:jc w:val="left"/>
        <w:rPr>
          <w:rFonts w:ascii="Arial Narrow" w:hAnsi="Arial Narrow" w:eastAsia="仿宋_GB2312"/>
          <w:bCs/>
          <w:color w:val="0000FF"/>
          <w:sz w:val="24"/>
          <w:szCs w:val="24"/>
        </w:rPr>
      </w:pPr>
      <w:r>
        <w:rPr>
          <w:rFonts w:hint="eastAsia" w:ascii="Arial Narrow" w:hAnsi="Arial Narrow" w:eastAsia="仿宋_GB2312"/>
          <w:bCs/>
          <w:color w:val="0000FF"/>
          <w:sz w:val="24"/>
          <w:szCs w:val="24"/>
        </w:rPr>
        <w:t>1.处置投资性房地产（无论采用公允价值模式计量还是成本模式计量）的收入，在“其他业务收入”列示，相应结转成本至“其他业务成本”；</w:t>
      </w:r>
    </w:p>
    <w:p w14:paraId="443AA6C5">
      <w:pPr>
        <w:spacing w:after="90"/>
        <w:rPr>
          <w:rFonts w:ascii="Arial Narrow" w:hAnsi="Arial Narrow" w:eastAsia="仿宋_GB2312"/>
          <w:bCs/>
          <w:color w:val="0000FF"/>
          <w:sz w:val="24"/>
          <w:szCs w:val="24"/>
        </w:rPr>
      </w:pPr>
      <w:r>
        <w:rPr>
          <w:rFonts w:hint="eastAsia" w:ascii="Arial Narrow" w:hAnsi="Arial Narrow" w:eastAsia="仿宋_GB2312"/>
          <w:bCs/>
          <w:color w:val="0000FF"/>
          <w:sz w:val="24"/>
          <w:szCs w:val="24"/>
        </w:rPr>
        <w:t>2.单项的投资性房地产的处置，无论是直接出售还是先划分为持有待售资产再出售，处置损益均计入“其他业务收入/成本”，不计入“资产处置损益”；</w:t>
      </w:r>
    </w:p>
    <w:p w14:paraId="7C17D4E9">
      <w:pPr>
        <w:tabs>
          <w:tab w:val="left" w:pos="630"/>
        </w:tabs>
        <w:spacing w:after="216" w:afterLines="90"/>
        <w:rPr>
          <w:rFonts w:ascii="Arial Narrow" w:hAnsi="Arial Narrow" w:eastAsia="仿宋_GB2312"/>
          <w:color w:val="0000FF"/>
          <w:sz w:val="24"/>
          <w:szCs w:val="24"/>
        </w:rPr>
      </w:pPr>
      <w:r>
        <w:rPr>
          <w:rFonts w:hint="eastAsia" w:ascii="Arial Narrow" w:hAnsi="Arial Narrow" w:eastAsia="仿宋_GB2312"/>
          <w:bCs/>
          <w:color w:val="0000FF"/>
          <w:sz w:val="24"/>
          <w:szCs w:val="24"/>
        </w:rPr>
        <w:t>3</w:t>
      </w:r>
      <w:r>
        <w:rPr>
          <w:rFonts w:ascii="Arial Narrow" w:hAnsi="Arial Narrow" w:eastAsia="仿宋_GB2312"/>
          <w:bCs/>
          <w:color w:val="0000FF"/>
          <w:sz w:val="24"/>
          <w:szCs w:val="24"/>
        </w:rPr>
        <w:t>.</w:t>
      </w:r>
      <w:r>
        <w:rPr>
          <w:rFonts w:hint="eastAsia" w:ascii="Arial Narrow" w:hAnsi="Arial Narrow" w:eastAsia="仿宋_GB2312"/>
          <w:color w:val="0000FF"/>
          <w:sz w:val="24"/>
          <w:szCs w:val="24"/>
        </w:rPr>
        <w:t>在停工停产期间继续计提固定资产折旧和无形资产摊销，并根据用途计入相关资产的成本或当期损益。例如，企业因需求不足而停产或因事故而停工检修等，相关生产设备应当继续计提折旧，并计入营业成本。】</w:t>
      </w:r>
    </w:p>
    <w:p w14:paraId="276894D3">
      <w:pPr>
        <w:pStyle w:val="96"/>
      </w:pPr>
      <w:r>
        <w:t>营业收入、营业成本按行业（或产品类型）划分</w:t>
      </w:r>
    </w:p>
    <w:tbl>
      <w:tblPr>
        <w:tblStyle w:val="32"/>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26"/>
        <w:gridCol w:w="1460"/>
        <w:gridCol w:w="1460"/>
        <w:gridCol w:w="1460"/>
        <w:gridCol w:w="1460"/>
      </w:tblGrid>
      <w:tr w14:paraId="1D3F52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1592" w:type="pct"/>
            <w:vMerge w:val="restart"/>
            <w:tcBorders>
              <w:top w:val="single" w:color="auto" w:sz="8" w:space="0"/>
              <w:bottom w:val="nil"/>
            </w:tcBorders>
            <w:noWrap/>
            <w:vAlign w:val="center"/>
          </w:tcPr>
          <w:p w14:paraId="722239CB">
            <w:pPr>
              <w:widowControl/>
              <w:rPr>
                <w:rFonts w:ascii="Arial Narrow" w:hAnsi="Arial Narrow" w:eastAsia="仿宋_GB2312" w:cs="宋体"/>
                <w:b/>
                <w:kern w:val="0"/>
                <w:sz w:val="20"/>
                <w:szCs w:val="21"/>
              </w:rPr>
            </w:pPr>
            <w:r>
              <w:rPr>
                <w:rFonts w:ascii="Arial Narrow" w:hAnsi="Arial Narrow" w:eastAsia="仿宋_GB2312" w:cs="宋体"/>
                <w:b/>
                <w:kern w:val="0"/>
                <w:sz w:val="20"/>
                <w:szCs w:val="21"/>
              </w:rPr>
              <w:t>主要产品类型（或行业）</w:t>
            </w:r>
          </w:p>
        </w:tc>
        <w:tc>
          <w:tcPr>
            <w:tcW w:w="1704" w:type="pct"/>
            <w:gridSpan w:val="2"/>
            <w:tcBorders>
              <w:top w:val="single" w:color="auto" w:sz="8" w:space="0"/>
              <w:bottom w:val="nil"/>
            </w:tcBorders>
            <w:noWrap/>
            <w:vAlign w:val="center"/>
          </w:tcPr>
          <w:p w14:paraId="2610041A">
            <w:pPr>
              <w:widowControl/>
              <w:jc w:val="center"/>
              <w:rPr>
                <w:rFonts w:ascii="Arial Narrow" w:hAnsi="Arial Narrow" w:eastAsia="仿宋_GB2312" w:cs="宋体"/>
                <w:b/>
                <w:kern w:val="0"/>
                <w:sz w:val="20"/>
                <w:szCs w:val="21"/>
              </w:rPr>
            </w:pPr>
            <w:r>
              <w:rPr>
                <w:rFonts w:ascii="Arial Narrow" w:hAnsi="Arial Narrow" w:eastAsia="仿宋_GB2312" w:cs="宋体"/>
                <w:b/>
                <w:kern w:val="0"/>
                <w:sz w:val="20"/>
                <w:szCs w:val="21"/>
              </w:rPr>
              <w:t>本期发生额</w:t>
            </w:r>
          </w:p>
        </w:tc>
        <w:tc>
          <w:tcPr>
            <w:tcW w:w="1704" w:type="pct"/>
            <w:gridSpan w:val="2"/>
            <w:tcBorders>
              <w:top w:val="single" w:color="auto" w:sz="8" w:space="0"/>
              <w:bottom w:val="nil"/>
            </w:tcBorders>
            <w:noWrap/>
            <w:vAlign w:val="center"/>
          </w:tcPr>
          <w:p w14:paraId="4F7A2DE4">
            <w:pPr>
              <w:widowControl/>
              <w:jc w:val="center"/>
              <w:rPr>
                <w:rFonts w:ascii="Arial Narrow" w:hAnsi="Arial Narrow" w:eastAsia="仿宋_GB2312" w:cs="宋体"/>
                <w:b/>
                <w:kern w:val="0"/>
                <w:sz w:val="20"/>
                <w:szCs w:val="21"/>
              </w:rPr>
            </w:pPr>
            <w:r>
              <w:rPr>
                <w:rFonts w:ascii="Arial Narrow" w:hAnsi="Arial Narrow" w:eastAsia="仿宋_GB2312" w:cs="宋体"/>
                <w:b/>
                <w:kern w:val="0"/>
                <w:sz w:val="20"/>
                <w:szCs w:val="21"/>
              </w:rPr>
              <w:t>上期发生额</w:t>
            </w:r>
          </w:p>
        </w:tc>
      </w:tr>
      <w:tr w14:paraId="4DE146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92" w:type="pct"/>
            <w:vMerge w:val="continue"/>
            <w:tcBorders>
              <w:top w:val="nil"/>
              <w:bottom w:val="single" w:color="auto" w:sz="4" w:space="0"/>
            </w:tcBorders>
            <w:noWrap/>
          </w:tcPr>
          <w:p w14:paraId="214CEE11">
            <w:pPr>
              <w:widowControl/>
              <w:rPr>
                <w:rFonts w:ascii="Arial Narrow" w:hAnsi="Arial Narrow" w:eastAsia="仿宋_GB2312" w:cs="宋体"/>
                <w:b/>
                <w:kern w:val="0"/>
                <w:sz w:val="20"/>
                <w:szCs w:val="21"/>
              </w:rPr>
            </w:pPr>
          </w:p>
        </w:tc>
        <w:tc>
          <w:tcPr>
            <w:tcW w:w="852" w:type="pct"/>
            <w:tcBorders>
              <w:top w:val="nil"/>
              <w:bottom w:val="single" w:color="auto" w:sz="4" w:space="0"/>
            </w:tcBorders>
            <w:noWrap/>
            <w:vAlign w:val="center"/>
          </w:tcPr>
          <w:p w14:paraId="1F55B56E">
            <w:pPr>
              <w:widowControl/>
              <w:jc w:val="right"/>
              <w:rPr>
                <w:rFonts w:ascii="Arial Narrow" w:hAnsi="Arial Narrow" w:eastAsia="仿宋_GB2312"/>
                <w:b/>
                <w:bCs/>
                <w:color w:val="000000" w:themeColor="text1"/>
                <w:kern w:val="0"/>
                <w:sz w:val="20"/>
                <w:szCs w:val="21"/>
                <w14:textFill>
                  <w14:solidFill>
                    <w14:schemeClr w14:val="tx1"/>
                  </w14:solidFill>
                </w14:textFill>
              </w:rPr>
            </w:pPr>
            <w:r>
              <w:rPr>
                <w:rFonts w:ascii="Arial Narrow" w:hAnsi="Arial Narrow" w:eastAsia="仿宋_GB2312"/>
                <w:b/>
                <w:bCs/>
                <w:color w:val="000000" w:themeColor="text1"/>
                <w:kern w:val="0"/>
                <w:sz w:val="20"/>
                <w:szCs w:val="21"/>
                <w14:textFill>
                  <w14:solidFill>
                    <w14:schemeClr w14:val="tx1"/>
                  </w14:solidFill>
                </w14:textFill>
              </w:rPr>
              <w:t>收入</w:t>
            </w:r>
          </w:p>
        </w:tc>
        <w:tc>
          <w:tcPr>
            <w:tcW w:w="852" w:type="pct"/>
            <w:tcBorders>
              <w:top w:val="nil"/>
              <w:bottom w:val="single" w:color="auto" w:sz="4" w:space="0"/>
            </w:tcBorders>
            <w:noWrap/>
            <w:vAlign w:val="center"/>
          </w:tcPr>
          <w:p w14:paraId="361DF9BB">
            <w:pPr>
              <w:widowControl/>
              <w:jc w:val="right"/>
              <w:rPr>
                <w:rFonts w:ascii="Arial Narrow" w:hAnsi="Arial Narrow" w:eastAsia="仿宋_GB2312"/>
                <w:b/>
                <w:bCs/>
                <w:color w:val="000000" w:themeColor="text1"/>
                <w:kern w:val="0"/>
                <w:sz w:val="20"/>
                <w:szCs w:val="21"/>
                <w14:textFill>
                  <w14:solidFill>
                    <w14:schemeClr w14:val="tx1"/>
                  </w14:solidFill>
                </w14:textFill>
              </w:rPr>
            </w:pPr>
            <w:r>
              <w:rPr>
                <w:rFonts w:ascii="Arial Narrow" w:hAnsi="Arial Narrow" w:eastAsia="仿宋_GB2312"/>
                <w:b/>
                <w:bCs/>
                <w:color w:val="000000" w:themeColor="text1"/>
                <w:kern w:val="0"/>
                <w:sz w:val="20"/>
                <w:szCs w:val="21"/>
                <w14:textFill>
                  <w14:solidFill>
                    <w14:schemeClr w14:val="tx1"/>
                  </w14:solidFill>
                </w14:textFill>
              </w:rPr>
              <w:t>成本</w:t>
            </w:r>
          </w:p>
        </w:tc>
        <w:tc>
          <w:tcPr>
            <w:tcW w:w="852" w:type="pct"/>
            <w:tcBorders>
              <w:top w:val="nil"/>
              <w:bottom w:val="single" w:color="auto" w:sz="4" w:space="0"/>
            </w:tcBorders>
            <w:noWrap/>
            <w:vAlign w:val="center"/>
          </w:tcPr>
          <w:p w14:paraId="37023A53">
            <w:pPr>
              <w:widowControl/>
              <w:jc w:val="right"/>
              <w:rPr>
                <w:rFonts w:ascii="Arial Narrow" w:hAnsi="Arial Narrow" w:eastAsia="仿宋_GB2312"/>
                <w:b/>
                <w:bCs/>
                <w:color w:val="000000" w:themeColor="text1"/>
                <w:kern w:val="0"/>
                <w:sz w:val="20"/>
                <w:szCs w:val="21"/>
                <w14:textFill>
                  <w14:solidFill>
                    <w14:schemeClr w14:val="tx1"/>
                  </w14:solidFill>
                </w14:textFill>
              </w:rPr>
            </w:pPr>
            <w:r>
              <w:rPr>
                <w:rFonts w:ascii="Arial Narrow" w:hAnsi="Arial Narrow" w:eastAsia="仿宋_GB2312"/>
                <w:b/>
                <w:bCs/>
                <w:color w:val="000000" w:themeColor="text1"/>
                <w:kern w:val="0"/>
                <w:sz w:val="20"/>
                <w:szCs w:val="21"/>
                <w14:textFill>
                  <w14:solidFill>
                    <w14:schemeClr w14:val="tx1"/>
                  </w14:solidFill>
                </w14:textFill>
              </w:rPr>
              <w:t>收入</w:t>
            </w:r>
          </w:p>
        </w:tc>
        <w:tc>
          <w:tcPr>
            <w:tcW w:w="852" w:type="pct"/>
            <w:tcBorders>
              <w:top w:val="nil"/>
              <w:bottom w:val="single" w:color="auto" w:sz="4" w:space="0"/>
            </w:tcBorders>
            <w:vAlign w:val="center"/>
          </w:tcPr>
          <w:p w14:paraId="6B844F40">
            <w:pPr>
              <w:widowControl/>
              <w:jc w:val="right"/>
              <w:rPr>
                <w:rFonts w:ascii="Arial Narrow" w:hAnsi="Arial Narrow" w:eastAsia="仿宋_GB2312"/>
                <w:b/>
                <w:bCs/>
                <w:color w:val="000000" w:themeColor="text1"/>
                <w:kern w:val="0"/>
                <w:sz w:val="20"/>
                <w:szCs w:val="21"/>
                <w14:textFill>
                  <w14:solidFill>
                    <w14:schemeClr w14:val="tx1"/>
                  </w14:solidFill>
                </w14:textFill>
              </w:rPr>
            </w:pPr>
            <w:r>
              <w:rPr>
                <w:rFonts w:ascii="Arial Narrow" w:hAnsi="Arial Narrow" w:eastAsia="仿宋_GB2312"/>
                <w:b/>
                <w:bCs/>
                <w:color w:val="000000" w:themeColor="text1"/>
                <w:kern w:val="0"/>
                <w:sz w:val="20"/>
                <w:szCs w:val="21"/>
                <w14:textFill>
                  <w14:solidFill>
                    <w14:schemeClr w14:val="tx1"/>
                  </w14:solidFill>
                </w14:textFill>
              </w:rPr>
              <w:t>成本</w:t>
            </w:r>
          </w:p>
        </w:tc>
      </w:tr>
      <w:tr w14:paraId="58C646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tcBorders>
              <w:top w:val="single" w:color="auto" w:sz="4" w:space="0"/>
            </w:tcBorders>
            <w:noWrap/>
            <w:vAlign w:val="center"/>
          </w:tcPr>
          <w:p w14:paraId="566AFBE4">
            <w:pPr>
              <w:widowControl/>
              <w:rPr>
                <w:rFonts w:ascii="Arial Narrow" w:hAnsi="Arial Narrow" w:eastAsia="仿宋_GB2312"/>
                <w:bCs/>
                <w:color w:val="FF0000"/>
                <w:kern w:val="0"/>
                <w:sz w:val="20"/>
                <w:szCs w:val="21"/>
              </w:rPr>
            </w:pPr>
            <w:r>
              <w:rPr>
                <w:rFonts w:ascii="Arial Narrow" w:hAnsi="Arial Narrow" w:eastAsia="仿宋_GB2312" w:cs="宋体"/>
                <w:kern w:val="0"/>
                <w:sz w:val="20"/>
                <w:szCs w:val="21"/>
              </w:rPr>
              <w:t>主营业务：</w:t>
            </w:r>
          </w:p>
        </w:tc>
        <w:tc>
          <w:tcPr>
            <w:tcW w:w="852" w:type="pct"/>
            <w:tcBorders>
              <w:top w:val="single" w:color="auto" w:sz="4" w:space="0"/>
            </w:tcBorders>
            <w:noWrap/>
            <w:vAlign w:val="center"/>
          </w:tcPr>
          <w:p w14:paraId="614E3517">
            <w:pPr>
              <w:jc w:val="right"/>
              <w:rPr>
                <w:rFonts w:ascii="Arial Narrow" w:hAnsi="Arial Narrow" w:eastAsia="仿宋_GB2312"/>
                <w:kern w:val="0"/>
                <w:sz w:val="20"/>
              </w:rPr>
            </w:pPr>
          </w:p>
        </w:tc>
        <w:tc>
          <w:tcPr>
            <w:tcW w:w="852" w:type="pct"/>
            <w:tcBorders>
              <w:top w:val="single" w:color="auto" w:sz="4" w:space="0"/>
            </w:tcBorders>
            <w:noWrap/>
            <w:vAlign w:val="center"/>
          </w:tcPr>
          <w:p w14:paraId="10579657">
            <w:pPr>
              <w:jc w:val="right"/>
              <w:rPr>
                <w:rFonts w:ascii="Arial Narrow" w:hAnsi="Arial Narrow" w:eastAsia="仿宋_GB2312"/>
                <w:kern w:val="0"/>
                <w:sz w:val="20"/>
              </w:rPr>
            </w:pPr>
          </w:p>
        </w:tc>
        <w:tc>
          <w:tcPr>
            <w:tcW w:w="852" w:type="pct"/>
            <w:tcBorders>
              <w:top w:val="single" w:color="auto" w:sz="4" w:space="0"/>
            </w:tcBorders>
            <w:noWrap/>
            <w:vAlign w:val="center"/>
          </w:tcPr>
          <w:p w14:paraId="0B2F3910">
            <w:pPr>
              <w:jc w:val="right"/>
              <w:rPr>
                <w:rFonts w:ascii="Arial Narrow" w:hAnsi="Arial Narrow" w:eastAsia="仿宋_GB2312"/>
                <w:kern w:val="0"/>
                <w:sz w:val="20"/>
              </w:rPr>
            </w:pPr>
          </w:p>
        </w:tc>
        <w:tc>
          <w:tcPr>
            <w:tcW w:w="852" w:type="pct"/>
            <w:tcBorders>
              <w:top w:val="single" w:color="auto" w:sz="4" w:space="0"/>
            </w:tcBorders>
            <w:vAlign w:val="center"/>
          </w:tcPr>
          <w:p w14:paraId="2DACC9CB">
            <w:pPr>
              <w:jc w:val="right"/>
              <w:rPr>
                <w:rFonts w:ascii="Arial Narrow" w:hAnsi="Arial Narrow" w:eastAsia="仿宋_GB2312"/>
                <w:kern w:val="0"/>
                <w:sz w:val="20"/>
              </w:rPr>
            </w:pPr>
          </w:p>
        </w:tc>
      </w:tr>
      <w:tr w14:paraId="425FD1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noWrap/>
            <w:vAlign w:val="center"/>
          </w:tcPr>
          <w:p w14:paraId="49845589">
            <w:pPr>
              <w:widowControl/>
              <w:rPr>
                <w:rFonts w:ascii="Arial Narrow" w:hAnsi="Arial Narrow" w:eastAsia="仿宋_GB2312"/>
                <w:bCs/>
                <w:color w:val="FF0000"/>
                <w:kern w:val="0"/>
                <w:sz w:val="20"/>
                <w:szCs w:val="21"/>
              </w:rPr>
            </w:pPr>
            <w:r>
              <w:rPr>
                <w:rFonts w:ascii="Arial Narrow" w:hAnsi="Arial Narrow" w:eastAsia="仿宋_GB2312"/>
                <w:bCs/>
                <w:color w:val="FF0000"/>
                <w:kern w:val="0"/>
                <w:sz w:val="20"/>
                <w:szCs w:val="21"/>
              </w:rPr>
              <w:t>消费品</w:t>
            </w:r>
          </w:p>
        </w:tc>
        <w:tc>
          <w:tcPr>
            <w:tcW w:w="852" w:type="pct"/>
            <w:noWrap/>
            <w:vAlign w:val="center"/>
          </w:tcPr>
          <w:p w14:paraId="74D246E0">
            <w:pPr>
              <w:jc w:val="right"/>
              <w:rPr>
                <w:rFonts w:ascii="Arial Narrow" w:hAnsi="Arial Narrow" w:eastAsia="仿宋_GB2312"/>
                <w:bCs/>
                <w:kern w:val="0"/>
                <w:sz w:val="20"/>
              </w:rPr>
            </w:pPr>
          </w:p>
        </w:tc>
        <w:tc>
          <w:tcPr>
            <w:tcW w:w="852" w:type="pct"/>
            <w:noWrap/>
            <w:vAlign w:val="center"/>
          </w:tcPr>
          <w:p w14:paraId="41F604F9">
            <w:pPr>
              <w:jc w:val="right"/>
              <w:rPr>
                <w:rFonts w:ascii="Arial Narrow" w:hAnsi="Arial Narrow" w:eastAsia="仿宋_GB2312"/>
                <w:bCs/>
                <w:kern w:val="0"/>
                <w:sz w:val="20"/>
              </w:rPr>
            </w:pPr>
          </w:p>
        </w:tc>
        <w:tc>
          <w:tcPr>
            <w:tcW w:w="852" w:type="pct"/>
            <w:noWrap/>
            <w:vAlign w:val="center"/>
          </w:tcPr>
          <w:p w14:paraId="16299934">
            <w:pPr>
              <w:jc w:val="right"/>
              <w:rPr>
                <w:rFonts w:ascii="Arial Narrow" w:hAnsi="Arial Narrow" w:eastAsia="仿宋_GB2312"/>
                <w:bCs/>
                <w:kern w:val="0"/>
                <w:sz w:val="20"/>
              </w:rPr>
            </w:pPr>
          </w:p>
        </w:tc>
        <w:tc>
          <w:tcPr>
            <w:tcW w:w="852" w:type="pct"/>
            <w:vAlign w:val="center"/>
          </w:tcPr>
          <w:p w14:paraId="54E72413">
            <w:pPr>
              <w:jc w:val="right"/>
              <w:rPr>
                <w:rFonts w:ascii="Arial Narrow" w:hAnsi="Arial Narrow" w:eastAsia="仿宋_GB2312"/>
                <w:bCs/>
                <w:kern w:val="0"/>
                <w:sz w:val="20"/>
              </w:rPr>
            </w:pPr>
          </w:p>
        </w:tc>
      </w:tr>
      <w:tr w14:paraId="39A742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noWrap/>
            <w:vAlign w:val="center"/>
          </w:tcPr>
          <w:p w14:paraId="335F2D46">
            <w:pPr>
              <w:widowControl/>
              <w:rPr>
                <w:rFonts w:ascii="Arial Narrow" w:hAnsi="Arial Narrow" w:eastAsia="仿宋_GB2312"/>
                <w:bCs/>
                <w:color w:val="FF0000"/>
                <w:kern w:val="0"/>
                <w:sz w:val="20"/>
                <w:szCs w:val="21"/>
              </w:rPr>
            </w:pPr>
            <w:r>
              <w:rPr>
                <w:rFonts w:ascii="Arial Narrow" w:hAnsi="Arial Narrow" w:eastAsia="仿宋_GB2312"/>
                <w:bCs/>
                <w:color w:val="FF0000"/>
                <w:kern w:val="0"/>
                <w:sz w:val="20"/>
                <w:szCs w:val="21"/>
              </w:rPr>
              <w:t>汽车</w:t>
            </w:r>
          </w:p>
        </w:tc>
        <w:tc>
          <w:tcPr>
            <w:tcW w:w="852" w:type="pct"/>
            <w:noWrap/>
            <w:vAlign w:val="center"/>
          </w:tcPr>
          <w:p w14:paraId="6558A4CD">
            <w:pPr>
              <w:jc w:val="right"/>
              <w:rPr>
                <w:rFonts w:ascii="Arial Narrow" w:hAnsi="Arial Narrow" w:eastAsia="仿宋_GB2312"/>
                <w:kern w:val="0"/>
                <w:sz w:val="20"/>
              </w:rPr>
            </w:pPr>
          </w:p>
        </w:tc>
        <w:tc>
          <w:tcPr>
            <w:tcW w:w="852" w:type="pct"/>
            <w:noWrap/>
            <w:vAlign w:val="center"/>
          </w:tcPr>
          <w:p w14:paraId="14B74C87">
            <w:pPr>
              <w:jc w:val="right"/>
              <w:rPr>
                <w:rFonts w:ascii="Arial Narrow" w:hAnsi="Arial Narrow" w:eastAsia="仿宋_GB2312"/>
                <w:kern w:val="0"/>
                <w:sz w:val="20"/>
              </w:rPr>
            </w:pPr>
          </w:p>
        </w:tc>
        <w:tc>
          <w:tcPr>
            <w:tcW w:w="852" w:type="pct"/>
            <w:noWrap/>
            <w:vAlign w:val="center"/>
          </w:tcPr>
          <w:p w14:paraId="56FF9AC7">
            <w:pPr>
              <w:jc w:val="right"/>
              <w:rPr>
                <w:rFonts w:ascii="Arial Narrow" w:hAnsi="Arial Narrow" w:eastAsia="仿宋_GB2312"/>
                <w:kern w:val="0"/>
                <w:sz w:val="20"/>
              </w:rPr>
            </w:pPr>
          </w:p>
        </w:tc>
        <w:tc>
          <w:tcPr>
            <w:tcW w:w="852" w:type="pct"/>
            <w:vAlign w:val="center"/>
          </w:tcPr>
          <w:p w14:paraId="26E1A5ED">
            <w:pPr>
              <w:jc w:val="right"/>
              <w:rPr>
                <w:rFonts w:ascii="Arial Narrow" w:hAnsi="Arial Narrow" w:eastAsia="仿宋_GB2312"/>
                <w:kern w:val="0"/>
                <w:sz w:val="20"/>
              </w:rPr>
            </w:pPr>
          </w:p>
        </w:tc>
      </w:tr>
      <w:tr w14:paraId="1A81E1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noWrap/>
            <w:vAlign w:val="center"/>
          </w:tcPr>
          <w:p w14:paraId="3CEB42C8">
            <w:pPr>
              <w:widowControl/>
              <w:rPr>
                <w:rFonts w:ascii="Arial Narrow" w:hAnsi="Arial Narrow" w:eastAsia="仿宋_GB2312"/>
                <w:bCs/>
                <w:color w:val="FF0000"/>
                <w:kern w:val="0"/>
                <w:sz w:val="20"/>
                <w:szCs w:val="21"/>
              </w:rPr>
            </w:pPr>
            <w:r>
              <w:rPr>
                <w:rFonts w:ascii="Arial Narrow" w:hAnsi="Arial Narrow" w:eastAsia="仿宋_GB2312"/>
                <w:bCs/>
                <w:color w:val="FF0000"/>
                <w:kern w:val="0"/>
                <w:sz w:val="20"/>
                <w:szCs w:val="21"/>
              </w:rPr>
              <w:t>能源</w:t>
            </w:r>
          </w:p>
        </w:tc>
        <w:tc>
          <w:tcPr>
            <w:tcW w:w="852" w:type="pct"/>
            <w:noWrap/>
            <w:vAlign w:val="center"/>
          </w:tcPr>
          <w:p w14:paraId="286DCCB9">
            <w:pPr>
              <w:jc w:val="right"/>
              <w:rPr>
                <w:rFonts w:ascii="Arial Narrow" w:hAnsi="Arial Narrow" w:eastAsia="仿宋_GB2312"/>
                <w:bCs/>
                <w:kern w:val="0"/>
                <w:sz w:val="20"/>
              </w:rPr>
            </w:pPr>
          </w:p>
        </w:tc>
        <w:tc>
          <w:tcPr>
            <w:tcW w:w="852" w:type="pct"/>
            <w:noWrap/>
            <w:vAlign w:val="center"/>
          </w:tcPr>
          <w:p w14:paraId="1753956C">
            <w:pPr>
              <w:jc w:val="right"/>
              <w:rPr>
                <w:rFonts w:ascii="Arial Narrow" w:hAnsi="Arial Narrow" w:eastAsia="仿宋_GB2312"/>
                <w:bCs/>
                <w:kern w:val="0"/>
                <w:sz w:val="20"/>
              </w:rPr>
            </w:pPr>
          </w:p>
        </w:tc>
        <w:tc>
          <w:tcPr>
            <w:tcW w:w="852" w:type="pct"/>
            <w:noWrap/>
            <w:vAlign w:val="center"/>
          </w:tcPr>
          <w:p w14:paraId="7C981D42">
            <w:pPr>
              <w:jc w:val="right"/>
              <w:rPr>
                <w:rFonts w:ascii="Arial Narrow" w:hAnsi="Arial Narrow" w:eastAsia="仿宋_GB2312"/>
                <w:bCs/>
                <w:kern w:val="0"/>
                <w:sz w:val="20"/>
              </w:rPr>
            </w:pPr>
          </w:p>
        </w:tc>
        <w:tc>
          <w:tcPr>
            <w:tcW w:w="852" w:type="pct"/>
            <w:vAlign w:val="center"/>
          </w:tcPr>
          <w:p w14:paraId="72A762B0">
            <w:pPr>
              <w:jc w:val="right"/>
              <w:rPr>
                <w:rFonts w:ascii="Arial Narrow" w:hAnsi="Arial Narrow" w:eastAsia="仿宋_GB2312"/>
                <w:bCs/>
                <w:kern w:val="0"/>
                <w:sz w:val="20"/>
              </w:rPr>
            </w:pPr>
          </w:p>
        </w:tc>
      </w:tr>
      <w:tr w14:paraId="7EBC51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noWrap/>
            <w:vAlign w:val="center"/>
          </w:tcPr>
          <w:p w14:paraId="72112F77">
            <w:pPr>
              <w:widowControl/>
              <w:rPr>
                <w:rFonts w:ascii="Arial Narrow" w:hAnsi="Arial Narrow" w:eastAsia="仿宋_GB2312" w:cs="宋体"/>
                <w:kern w:val="0"/>
                <w:sz w:val="20"/>
                <w:szCs w:val="21"/>
              </w:rPr>
            </w:pPr>
            <w:r>
              <w:rPr>
                <w:rFonts w:ascii="Arial Narrow" w:hAnsi="Arial Narrow" w:eastAsia="仿宋_GB2312" w:cs="宋体"/>
                <w:kern w:val="0"/>
                <w:sz w:val="20"/>
                <w:szCs w:val="21"/>
              </w:rPr>
              <w:t>小  计</w:t>
            </w:r>
          </w:p>
        </w:tc>
        <w:tc>
          <w:tcPr>
            <w:tcW w:w="852" w:type="pct"/>
            <w:noWrap/>
            <w:vAlign w:val="center"/>
          </w:tcPr>
          <w:p w14:paraId="1856D3AE">
            <w:pPr>
              <w:jc w:val="right"/>
              <w:rPr>
                <w:rFonts w:ascii="Arial Narrow" w:hAnsi="Arial Narrow" w:eastAsia="仿宋_GB2312"/>
                <w:bCs/>
                <w:kern w:val="0"/>
                <w:sz w:val="20"/>
              </w:rPr>
            </w:pPr>
          </w:p>
        </w:tc>
        <w:tc>
          <w:tcPr>
            <w:tcW w:w="852" w:type="pct"/>
            <w:noWrap/>
            <w:vAlign w:val="center"/>
          </w:tcPr>
          <w:p w14:paraId="56037FF8">
            <w:pPr>
              <w:jc w:val="right"/>
              <w:rPr>
                <w:rFonts w:ascii="Arial Narrow" w:hAnsi="Arial Narrow" w:eastAsia="仿宋_GB2312"/>
                <w:bCs/>
                <w:kern w:val="0"/>
                <w:sz w:val="20"/>
              </w:rPr>
            </w:pPr>
          </w:p>
        </w:tc>
        <w:tc>
          <w:tcPr>
            <w:tcW w:w="852" w:type="pct"/>
            <w:noWrap/>
            <w:vAlign w:val="center"/>
          </w:tcPr>
          <w:p w14:paraId="5F512B0D">
            <w:pPr>
              <w:jc w:val="right"/>
              <w:rPr>
                <w:rFonts w:ascii="Arial Narrow" w:hAnsi="Arial Narrow" w:eastAsia="仿宋_GB2312"/>
                <w:bCs/>
                <w:kern w:val="0"/>
                <w:sz w:val="20"/>
              </w:rPr>
            </w:pPr>
          </w:p>
        </w:tc>
        <w:tc>
          <w:tcPr>
            <w:tcW w:w="852" w:type="pct"/>
            <w:vAlign w:val="center"/>
          </w:tcPr>
          <w:p w14:paraId="47ED8962">
            <w:pPr>
              <w:jc w:val="right"/>
              <w:rPr>
                <w:rFonts w:ascii="Arial Narrow" w:hAnsi="Arial Narrow" w:eastAsia="仿宋_GB2312"/>
                <w:bCs/>
                <w:kern w:val="0"/>
                <w:sz w:val="20"/>
              </w:rPr>
            </w:pPr>
          </w:p>
        </w:tc>
      </w:tr>
      <w:tr w14:paraId="159B1E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noWrap/>
            <w:vAlign w:val="center"/>
          </w:tcPr>
          <w:p w14:paraId="198FF16C">
            <w:pPr>
              <w:widowControl/>
              <w:rPr>
                <w:rFonts w:ascii="Arial Narrow" w:hAnsi="Arial Narrow" w:eastAsia="仿宋_GB2312" w:cs="宋体"/>
                <w:kern w:val="0"/>
                <w:sz w:val="20"/>
                <w:szCs w:val="21"/>
              </w:rPr>
            </w:pPr>
            <w:r>
              <w:rPr>
                <w:rFonts w:ascii="Arial Narrow" w:hAnsi="Arial Narrow" w:eastAsia="仿宋_GB2312" w:cs="宋体"/>
                <w:kern w:val="0"/>
                <w:sz w:val="20"/>
                <w:szCs w:val="21"/>
              </w:rPr>
              <w:t>其他业务：</w:t>
            </w:r>
          </w:p>
        </w:tc>
        <w:tc>
          <w:tcPr>
            <w:tcW w:w="852" w:type="pct"/>
            <w:noWrap/>
            <w:vAlign w:val="center"/>
          </w:tcPr>
          <w:p w14:paraId="422D8630">
            <w:pPr>
              <w:jc w:val="right"/>
              <w:rPr>
                <w:rFonts w:ascii="Arial Narrow" w:hAnsi="Arial Narrow" w:eastAsia="仿宋_GB2312"/>
                <w:kern w:val="0"/>
                <w:sz w:val="20"/>
              </w:rPr>
            </w:pPr>
          </w:p>
        </w:tc>
        <w:tc>
          <w:tcPr>
            <w:tcW w:w="852" w:type="pct"/>
            <w:noWrap/>
            <w:vAlign w:val="center"/>
          </w:tcPr>
          <w:p w14:paraId="6781C3FD">
            <w:pPr>
              <w:jc w:val="right"/>
              <w:rPr>
                <w:rFonts w:ascii="Arial Narrow" w:hAnsi="Arial Narrow" w:eastAsia="仿宋_GB2312"/>
                <w:kern w:val="0"/>
                <w:sz w:val="20"/>
              </w:rPr>
            </w:pPr>
          </w:p>
        </w:tc>
        <w:tc>
          <w:tcPr>
            <w:tcW w:w="852" w:type="pct"/>
            <w:noWrap/>
            <w:vAlign w:val="center"/>
          </w:tcPr>
          <w:p w14:paraId="7848B7F8">
            <w:pPr>
              <w:jc w:val="right"/>
              <w:rPr>
                <w:rFonts w:ascii="Arial Narrow" w:hAnsi="Arial Narrow" w:eastAsia="仿宋_GB2312"/>
                <w:kern w:val="0"/>
                <w:sz w:val="20"/>
              </w:rPr>
            </w:pPr>
          </w:p>
        </w:tc>
        <w:tc>
          <w:tcPr>
            <w:tcW w:w="852" w:type="pct"/>
            <w:vAlign w:val="center"/>
          </w:tcPr>
          <w:p w14:paraId="18C696FD">
            <w:pPr>
              <w:jc w:val="right"/>
              <w:rPr>
                <w:rFonts w:ascii="Arial Narrow" w:hAnsi="Arial Narrow" w:eastAsia="仿宋_GB2312"/>
                <w:kern w:val="0"/>
                <w:sz w:val="20"/>
              </w:rPr>
            </w:pPr>
          </w:p>
        </w:tc>
      </w:tr>
      <w:tr w14:paraId="03D87C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noWrap/>
            <w:vAlign w:val="center"/>
          </w:tcPr>
          <w:p w14:paraId="7B00706D">
            <w:pPr>
              <w:widowControl/>
              <w:rPr>
                <w:rFonts w:ascii="Arial Narrow" w:hAnsi="Arial Narrow" w:eastAsia="仿宋_GB2312"/>
                <w:bCs/>
                <w:color w:val="FF0000"/>
                <w:kern w:val="0"/>
                <w:sz w:val="20"/>
                <w:szCs w:val="21"/>
              </w:rPr>
            </w:pPr>
            <w:r>
              <w:rPr>
                <w:rFonts w:ascii="Arial Narrow" w:hAnsi="Arial Narrow" w:eastAsia="仿宋_GB2312"/>
                <w:bCs/>
                <w:color w:val="FF0000"/>
                <w:kern w:val="0"/>
                <w:sz w:val="20"/>
                <w:szCs w:val="21"/>
              </w:rPr>
              <w:t>销售材料</w:t>
            </w:r>
          </w:p>
        </w:tc>
        <w:tc>
          <w:tcPr>
            <w:tcW w:w="852" w:type="pct"/>
            <w:noWrap/>
            <w:vAlign w:val="center"/>
          </w:tcPr>
          <w:p w14:paraId="5AE5FF5B">
            <w:pPr>
              <w:jc w:val="right"/>
              <w:rPr>
                <w:rFonts w:ascii="Arial Narrow" w:hAnsi="Arial Narrow" w:eastAsia="仿宋_GB2312"/>
                <w:kern w:val="0"/>
                <w:sz w:val="20"/>
              </w:rPr>
            </w:pPr>
          </w:p>
        </w:tc>
        <w:tc>
          <w:tcPr>
            <w:tcW w:w="852" w:type="pct"/>
            <w:noWrap/>
            <w:vAlign w:val="center"/>
          </w:tcPr>
          <w:p w14:paraId="44822657">
            <w:pPr>
              <w:jc w:val="right"/>
              <w:rPr>
                <w:rFonts w:ascii="Arial Narrow" w:hAnsi="Arial Narrow" w:eastAsia="仿宋_GB2312"/>
                <w:kern w:val="0"/>
                <w:sz w:val="20"/>
              </w:rPr>
            </w:pPr>
          </w:p>
        </w:tc>
        <w:tc>
          <w:tcPr>
            <w:tcW w:w="852" w:type="pct"/>
            <w:noWrap/>
            <w:vAlign w:val="center"/>
          </w:tcPr>
          <w:p w14:paraId="5005C11B">
            <w:pPr>
              <w:jc w:val="right"/>
              <w:rPr>
                <w:rFonts w:ascii="Arial Narrow" w:hAnsi="Arial Narrow" w:eastAsia="仿宋_GB2312"/>
                <w:kern w:val="0"/>
                <w:sz w:val="20"/>
              </w:rPr>
            </w:pPr>
          </w:p>
        </w:tc>
        <w:tc>
          <w:tcPr>
            <w:tcW w:w="852" w:type="pct"/>
            <w:vAlign w:val="center"/>
          </w:tcPr>
          <w:p w14:paraId="07CDF910">
            <w:pPr>
              <w:jc w:val="right"/>
              <w:rPr>
                <w:rFonts w:ascii="Arial Narrow" w:hAnsi="Arial Narrow" w:eastAsia="仿宋_GB2312"/>
                <w:kern w:val="0"/>
                <w:sz w:val="20"/>
              </w:rPr>
            </w:pPr>
          </w:p>
        </w:tc>
      </w:tr>
      <w:tr w14:paraId="71D128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noWrap/>
            <w:vAlign w:val="center"/>
          </w:tcPr>
          <w:p w14:paraId="232E3D35">
            <w:pPr>
              <w:widowControl/>
              <w:rPr>
                <w:rFonts w:ascii="Arial Narrow" w:hAnsi="Arial Narrow" w:eastAsia="仿宋_GB2312" w:cs="宋体"/>
                <w:color w:val="FF0000"/>
                <w:kern w:val="0"/>
                <w:sz w:val="20"/>
                <w:szCs w:val="21"/>
              </w:rPr>
            </w:pPr>
            <w:r>
              <w:rPr>
                <w:rFonts w:ascii="Arial Narrow" w:hAnsi="Arial Narrow" w:eastAsia="仿宋_GB2312"/>
                <w:bCs/>
                <w:color w:val="FF0000"/>
                <w:kern w:val="0"/>
                <w:sz w:val="20"/>
                <w:szCs w:val="21"/>
              </w:rPr>
              <w:t>租赁收入</w:t>
            </w:r>
          </w:p>
        </w:tc>
        <w:tc>
          <w:tcPr>
            <w:tcW w:w="852" w:type="pct"/>
            <w:noWrap/>
            <w:vAlign w:val="center"/>
          </w:tcPr>
          <w:p w14:paraId="3FEEDEE3">
            <w:pPr>
              <w:jc w:val="right"/>
              <w:rPr>
                <w:rFonts w:ascii="Arial Narrow" w:hAnsi="Arial Narrow" w:eastAsia="仿宋_GB2312"/>
                <w:kern w:val="0"/>
                <w:sz w:val="20"/>
              </w:rPr>
            </w:pPr>
          </w:p>
        </w:tc>
        <w:tc>
          <w:tcPr>
            <w:tcW w:w="852" w:type="pct"/>
            <w:noWrap/>
            <w:vAlign w:val="center"/>
          </w:tcPr>
          <w:p w14:paraId="49E992FD">
            <w:pPr>
              <w:jc w:val="right"/>
              <w:rPr>
                <w:rFonts w:ascii="Arial Narrow" w:hAnsi="Arial Narrow" w:eastAsia="仿宋_GB2312"/>
                <w:kern w:val="0"/>
                <w:sz w:val="20"/>
              </w:rPr>
            </w:pPr>
          </w:p>
        </w:tc>
        <w:tc>
          <w:tcPr>
            <w:tcW w:w="852" w:type="pct"/>
            <w:noWrap/>
            <w:vAlign w:val="center"/>
          </w:tcPr>
          <w:p w14:paraId="20B8DCAA">
            <w:pPr>
              <w:jc w:val="right"/>
              <w:rPr>
                <w:rFonts w:ascii="Arial Narrow" w:hAnsi="Arial Narrow" w:eastAsia="仿宋_GB2312"/>
                <w:kern w:val="0"/>
                <w:sz w:val="20"/>
              </w:rPr>
            </w:pPr>
          </w:p>
        </w:tc>
        <w:tc>
          <w:tcPr>
            <w:tcW w:w="852" w:type="pct"/>
            <w:vAlign w:val="center"/>
          </w:tcPr>
          <w:p w14:paraId="6EF616AF">
            <w:pPr>
              <w:jc w:val="right"/>
              <w:rPr>
                <w:rFonts w:ascii="Arial Narrow" w:hAnsi="Arial Narrow" w:eastAsia="仿宋_GB2312"/>
                <w:kern w:val="0"/>
                <w:sz w:val="20"/>
              </w:rPr>
            </w:pPr>
          </w:p>
        </w:tc>
      </w:tr>
      <w:tr w14:paraId="7111BF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tcBorders>
              <w:bottom w:val="single" w:color="auto" w:sz="4" w:space="0"/>
            </w:tcBorders>
            <w:noWrap/>
            <w:vAlign w:val="center"/>
          </w:tcPr>
          <w:p w14:paraId="001998B4">
            <w:pPr>
              <w:widowControl/>
              <w:rPr>
                <w:rFonts w:ascii="Arial Narrow" w:hAnsi="Arial Narrow" w:eastAsia="仿宋_GB2312" w:cs="宋体"/>
                <w:kern w:val="0"/>
                <w:sz w:val="20"/>
                <w:szCs w:val="21"/>
              </w:rPr>
            </w:pPr>
            <w:r>
              <w:rPr>
                <w:rFonts w:ascii="Arial Narrow" w:hAnsi="Arial Narrow" w:eastAsia="仿宋_GB2312" w:cs="宋体"/>
                <w:kern w:val="0"/>
                <w:sz w:val="20"/>
                <w:szCs w:val="21"/>
              </w:rPr>
              <w:t>小  计</w:t>
            </w:r>
          </w:p>
        </w:tc>
        <w:tc>
          <w:tcPr>
            <w:tcW w:w="852" w:type="pct"/>
            <w:tcBorders>
              <w:bottom w:val="single" w:color="auto" w:sz="4" w:space="0"/>
            </w:tcBorders>
            <w:noWrap/>
            <w:vAlign w:val="center"/>
          </w:tcPr>
          <w:p w14:paraId="7103F2F3">
            <w:pPr>
              <w:jc w:val="right"/>
              <w:rPr>
                <w:rFonts w:ascii="Arial Narrow" w:hAnsi="Arial Narrow" w:eastAsia="仿宋_GB2312"/>
                <w:bCs/>
                <w:kern w:val="0"/>
                <w:sz w:val="20"/>
              </w:rPr>
            </w:pPr>
          </w:p>
        </w:tc>
        <w:tc>
          <w:tcPr>
            <w:tcW w:w="852" w:type="pct"/>
            <w:tcBorders>
              <w:bottom w:val="single" w:color="auto" w:sz="4" w:space="0"/>
            </w:tcBorders>
            <w:noWrap/>
            <w:vAlign w:val="center"/>
          </w:tcPr>
          <w:p w14:paraId="3F8C5202">
            <w:pPr>
              <w:jc w:val="right"/>
              <w:rPr>
                <w:rFonts w:ascii="Arial Narrow" w:hAnsi="Arial Narrow" w:eastAsia="仿宋_GB2312"/>
                <w:bCs/>
                <w:kern w:val="0"/>
                <w:sz w:val="20"/>
              </w:rPr>
            </w:pPr>
          </w:p>
        </w:tc>
        <w:tc>
          <w:tcPr>
            <w:tcW w:w="852" w:type="pct"/>
            <w:tcBorders>
              <w:bottom w:val="single" w:color="auto" w:sz="4" w:space="0"/>
            </w:tcBorders>
            <w:noWrap/>
            <w:vAlign w:val="center"/>
          </w:tcPr>
          <w:p w14:paraId="0532F66A">
            <w:pPr>
              <w:jc w:val="right"/>
              <w:rPr>
                <w:rFonts w:ascii="Arial Narrow" w:hAnsi="Arial Narrow" w:eastAsia="仿宋_GB2312"/>
                <w:bCs/>
                <w:kern w:val="0"/>
                <w:sz w:val="20"/>
              </w:rPr>
            </w:pPr>
          </w:p>
        </w:tc>
        <w:tc>
          <w:tcPr>
            <w:tcW w:w="852" w:type="pct"/>
            <w:tcBorders>
              <w:bottom w:val="single" w:color="auto" w:sz="4" w:space="0"/>
            </w:tcBorders>
            <w:vAlign w:val="center"/>
          </w:tcPr>
          <w:p w14:paraId="0F23F243">
            <w:pPr>
              <w:jc w:val="right"/>
              <w:rPr>
                <w:rFonts w:ascii="Arial Narrow" w:hAnsi="Arial Narrow" w:eastAsia="仿宋_GB2312"/>
                <w:bCs/>
                <w:kern w:val="0"/>
                <w:sz w:val="20"/>
              </w:rPr>
            </w:pPr>
          </w:p>
        </w:tc>
      </w:tr>
      <w:tr w14:paraId="5909FA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tcBorders>
              <w:top w:val="single" w:color="auto" w:sz="4" w:space="0"/>
              <w:bottom w:val="single" w:color="auto" w:sz="8" w:space="0"/>
            </w:tcBorders>
            <w:noWrap/>
            <w:vAlign w:val="center"/>
          </w:tcPr>
          <w:p w14:paraId="50E0A63F">
            <w:pPr>
              <w:widowControl/>
              <w:rPr>
                <w:rFonts w:ascii="Arial Narrow" w:hAnsi="Arial Narrow" w:eastAsia="仿宋_GB2312" w:cs="宋体"/>
                <w:b/>
                <w:kern w:val="0"/>
                <w:sz w:val="20"/>
                <w:szCs w:val="21"/>
              </w:rPr>
            </w:pPr>
            <w:r>
              <w:rPr>
                <w:rFonts w:ascii="Arial Narrow" w:hAnsi="Arial Narrow" w:eastAsia="仿宋_GB2312" w:cs="宋体"/>
                <w:b/>
                <w:kern w:val="0"/>
                <w:sz w:val="20"/>
                <w:szCs w:val="21"/>
              </w:rPr>
              <w:t>合  计</w:t>
            </w:r>
          </w:p>
        </w:tc>
        <w:tc>
          <w:tcPr>
            <w:tcW w:w="852" w:type="pct"/>
            <w:tcBorders>
              <w:top w:val="single" w:color="auto" w:sz="4" w:space="0"/>
              <w:bottom w:val="single" w:color="auto" w:sz="8" w:space="0"/>
            </w:tcBorders>
            <w:noWrap/>
            <w:vAlign w:val="center"/>
          </w:tcPr>
          <w:p w14:paraId="5556AB02">
            <w:pPr>
              <w:jc w:val="right"/>
              <w:rPr>
                <w:rFonts w:ascii="Arial Narrow" w:hAnsi="Arial Narrow" w:eastAsia="仿宋_GB2312"/>
                <w:b/>
                <w:bCs/>
                <w:kern w:val="0"/>
                <w:sz w:val="20"/>
              </w:rPr>
            </w:pPr>
          </w:p>
        </w:tc>
        <w:tc>
          <w:tcPr>
            <w:tcW w:w="852" w:type="pct"/>
            <w:tcBorders>
              <w:top w:val="single" w:color="auto" w:sz="4" w:space="0"/>
              <w:bottom w:val="single" w:color="auto" w:sz="8" w:space="0"/>
            </w:tcBorders>
            <w:noWrap/>
            <w:vAlign w:val="center"/>
          </w:tcPr>
          <w:p w14:paraId="78EB49AF">
            <w:pPr>
              <w:jc w:val="right"/>
              <w:rPr>
                <w:rFonts w:ascii="Arial Narrow" w:hAnsi="Arial Narrow" w:eastAsia="仿宋_GB2312"/>
                <w:b/>
                <w:bCs/>
                <w:kern w:val="0"/>
                <w:sz w:val="20"/>
              </w:rPr>
            </w:pPr>
          </w:p>
        </w:tc>
        <w:tc>
          <w:tcPr>
            <w:tcW w:w="852" w:type="pct"/>
            <w:tcBorders>
              <w:top w:val="single" w:color="auto" w:sz="4" w:space="0"/>
              <w:bottom w:val="single" w:color="auto" w:sz="8" w:space="0"/>
            </w:tcBorders>
            <w:noWrap/>
            <w:vAlign w:val="center"/>
          </w:tcPr>
          <w:p w14:paraId="7576B63B">
            <w:pPr>
              <w:jc w:val="right"/>
              <w:rPr>
                <w:rFonts w:ascii="Arial Narrow" w:hAnsi="Arial Narrow" w:eastAsia="仿宋_GB2312"/>
                <w:b/>
                <w:bCs/>
                <w:kern w:val="0"/>
                <w:sz w:val="20"/>
              </w:rPr>
            </w:pPr>
          </w:p>
        </w:tc>
        <w:tc>
          <w:tcPr>
            <w:tcW w:w="852" w:type="pct"/>
            <w:tcBorders>
              <w:top w:val="single" w:color="auto" w:sz="4" w:space="0"/>
              <w:bottom w:val="single" w:color="auto" w:sz="8" w:space="0"/>
            </w:tcBorders>
            <w:vAlign w:val="center"/>
          </w:tcPr>
          <w:p w14:paraId="6639F8C8">
            <w:pPr>
              <w:jc w:val="right"/>
              <w:rPr>
                <w:rFonts w:ascii="Arial Narrow" w:hAnsi="Arial Narrow" w:eastAsia="仿宋_GB2312"/>
                <w:b/>
                <w:bCs/>
                <w:kern w:val="0"/>
                <w:sz w:val="20"/>
              </w:rPr>
            </w:pPr>
          </w:p>
        </w:tc>
      </w:tr>
    </w:tbl>
    <w:p w14:paraId="6EDD0021">
      <w:pPr>
        <w:pStyle w:val="96"/>
      </w:pPr>
      <w:r>
        <w:t>营业收入、营业成本按地区划分</w:t>
      </w:r>
    </w:p>
    <w:tbl>
      <w:tblPr>
        <w:tblStyle w:val="32"/>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18"/>
        <w:gridCol w:w="1462"/>
        <w:gridCol w:w="1462"/>
        <w:gridCol w:w="1462"/>
        <w:gridCol w:w="1462"/>
      </w:tblGrid>
      <w:tr w14:paraId="28D3A8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87" w:type="pct"/>
            <w:vMerge w:val="restart"/>
            <w:tcBorders>
              <w:top w:val="single" w:color="auto" w:sz="8" w:space="0"/>
              <w:bottom w:val="nil"/>
            </w:tcBorders>
            <w:noWrap/>
            <w:vAlign w:val="center"/>
          </w:tcPr>
          <w:p w14:paraId="2F5AF231">
            <w:pPr>
              <w:widowControl/>
              <w:rPr>
                <w:rFonts w:ascii="Arial Narrow" w:hAnsi="Arial Narrow" w:eastAsia="仿宋_GB2312" w:cs="宋体"/>
                <w:b/>
                <w:kern w:val="0"/>
                <w:sz w:val="20"/>
                <w:szCs w:val="21"/>
              </w:rPr>
            </w:pPr>
            <w:r>
              <w:rPr>
                <w:rFonts w:ascii="Arial Narrow" w:hAnsi="Arial Narrow" w:eastAsia="仿宋_GB2312" w:cs="宋体"/>
                <w:b/>
                <w:kern w:val="0"/>
                <w:sz w:val="20"/>
                <w:szCs w:val="21"/>
              </w:rPr>
              <w:t>主要经营地区</w:t>
            </w:r>
          </w:p>
        </w:tc>
        <w:tc>
          <w:tcPr>
            <w:tcW w:w="1706" w:type="pct"/>
            <w:gridSpan w:val="2"/>
            <w:tcBorders>
              <w:top w:val="single" w:color="auto" w:sz="8" w:space="0"/>
              <w:bottom w:val="nil"/>
            </w:tcBorders>
            <w:noWrap/>
            <w:vAlign w:val="center"/>
          </w:tcPr>
          <w:p w14:paraId="4F0A138C">
            <w:pPr>
              <w:widowControl/>
              <w:jc w:val="center"/>
              <w:rPr>
                <w:rFonts w:ascii="Arial Narrow" w:hAnsi="Arial Narrow" w:eastAsia="仿宋_GB2312" w:cs="宋体"/>
                <w:b/>
                <w:kern w:val="0"/>
                <w:sz w:val="20"/>
                <w:szCs w:val="21"/>
              </w:rPr>
            </w:pPr>
            <w:r>
              <w:rPr>
                <w:rFonts w:ascii="Arial Narrow" w:hAnsi="Arial Narrow" w:eastAsia="仿宋_GB2312" w:cs="宋体"/>
                <w:b/>
                <w:kern w:val="0"/>
                <w:sz w:val="20"/>
                <w:szCs w:val="21"/>
              </w:rPr>
              <w:t>本期发生额</w:t>
            </w:r>
          </w:p>
        </w:tc>
        <w:tc>
          <w:tcPr>
            <w:tcW w:w="1706" w:type="pct"/>
            <w:gridSpan w:val="2"/>
            <w:tcBorders>
              <w:top w:val="single" w:color="auto" w:sz="8" w:space="0"/>
              <w:bottom w:val="nil"/>
            </w:tcBorders>
            <w:noWrap/>
            <w:vAlign w:val="center"/>
          </w:tcPr>
          <w:p w14:paraId="509CC237">
            <w:pPr>
              <w:widowControl/>
              <w:jc w:val="center"/>
              <w:rPr>
                <w:rFonts w:ascii="Arial Narrow" w:hAnsi="Arial Narrow" w:eastAsia="仿宋_GB2312" w:cs="宋体"/>
                <w:b/>
                <w:kern w:val="0"/>
                <w:sz w:val="20"/>
                <w:szCs w:val="21"/>
              </w:rPr>
            </w:pPr>
            <w:r>
              <w:rPr>
                <w:rFonts w:ascii="Arial Narrow" w:hAnsi="Arial Narrow" w:eastAsia="仿宋_GB2312" w:cs="宋体"/>
                <w:b/>
                <w:kern w:val="0"/>
                <w:sz w:val="20"/>
                <w:szCs w:val="21"/>
              </w:rPr>
              <w:t>上期发生额</w:t>
            </w:r>
          </w:p>
        </w:tc>
      </w:tr>
      <w:tr w14:paraId="5B8B94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87" w:type="pct"/>
            <w:vMerge w:val="continue"/>
            <w:tcBorders>
              <w:top w:val="nil"/>
              <w:bottom w:val="single" w:color="auto" w:sz="4" w:space="0"/>
            </w:tcBorders>
            <w:noWrap/>
          </w:tcPr>
          <w:p w14:paraId="5AF20FE7">
            <w:pPr>
              <w:widowControl/>
              <w:rPr>
                <w:rFonts w:ascii="Arial Narrow" w:hAnsi="Arial Narrow" w:eastAsia="仿宋_GB2312" w:cs="宋体"/>
                <w:b/>
                <w:kern w:val="0"/>
                <w:sz w:val="20"/>
                <w:szCs w:val="21"/>
              </w:rPr>
            </w:pPr>
          </w:p>
        </w:tc>
        <w:tc>
          <w:tcPr>
            <w:tcW w:w="853" w:type="pct"/>
            <w:tcBorders>
              <w:top w:val="nil"/>
              <w:bottom w:val="single" w:color="auto" w:sz="4" w:space="0"/>
            </w:tcBorders>
            <w:noWrap/>
            <w:vAlign w:val="center"/>
          </w:tcPr>
          <w:p w14:paraId="1358FFBD">
            <w:pPr>
              <w:widowControl/>
              <w:jc w:val="right"/>
              <w:rPr>
                <w:rFonts w:ascii="Arial Narrow" w:hAnsi="Arial Narrow" w:eastAsia="仿宋_GB2312"/>
                <w:b/>
                <w:bCs/>
                <w:color w:val="000000" w:themeColor="text1"/>
                <w:kern w:val="0"/>
                <w:sz w:val="20"/>
                <w:szCs w:val="21"/>
                <w14:textFill>
                  <w14:solidFill>
                    <w14:schemeClr w14:val="tx1"/>
                  </w14:solidFill>
                </w14:textFill>
              </w:rPr>
            </w:pPr>
            <w:r>
              <w:rPr>
                <w:rFonts w:ascii="Arial Narrow" w:hAnsi="Arial Narrow" w:eastAsia="仿宋_GB2312"/>
                <w:b/>
                <w:bCs/>
                <w:color w:val="000000" w:themeColor="text1"/>
                <w:kern w:val="0"/>
                <w:sz w:val="20"/>
                <w:szCs w:val="21"/>
                <w14:textFill>
                  <w14:solidFill>
                    <w14:schemeClr w14:val="tx1"/>
                  </w14:solidFill>
                </w14:textFill>
              </w:rPr>
              <w:t>收入</w:t>
            </w:r>
          </w:p>
        </w:tc>
        <w:tc>
          <w:tcPr>
            <w:tcW w:w="853" w:type="pct"/>
            <w:tcBorders>
              <w:top w:val="nil"/>
              <w:bottom w:val="single" w:color="auto" w:sz="4" w:space="0"/>
            </w:tcBorders>
            <w:noWrap/>
            <w:vAlign w:val="center"/>
          </w:tcPr>
          <w:p w14:paraId="5857C1F0">
            <w:pPr>
              <w:widowControl/>
              <w:jc w:val="right"/>
              <w:rPr>
                <w:rFonts w:ascii="Arial Narrow" w:hAnsi="Arial Narrow" w:eastAsia="仿宋_GB2312"/>
                <w:b/>
                <w:bCs/>
                <w:color w:val="000000" w:themeColor="text1"/>
                <w:kern w:val="0"/>
                <w:sz w:val="20"/>
                <w:szCs w:val="21"/>
                <w14:textFill>
                  <w14:solidFill>
                    <w14:schemeClr w14:val="tx1"/>
                  </w14:solidFill>
                </w14:textFill>
              </w:rPr>
            </w:pPr>
            <w:r>
              <w:rPr>
                <w:rFonts w:ascii="Arial Narrow" w:hAnsi="Arial Narrow" w:eastAsia="仿宋_GB2312"/>
                <w:b/>
                <w:bCs/>
                <w:color w:val="000000" w:themeColor="text1"/>
                <w:kern w:val="0"/>
                <w:sz w:val="20"/>
                <w:szCs w:val="21"/>
                <w14:textFill>
                  <w14:solidFill>
                    <w14:schemeClr w14:val="tx1"/>
                  </w14:solidFill>
                </w14:textFill>
              </w:rPr>
              <w:t>成本</w:t>
            </w:r>
          </w:p>
        </w:tc>
        <w:tc>
          <w:tcPr>
            <w:tcW w:w="853" w:type="pct"/>
            <w:tcBorders>
              <w:top w:val="nil"/>
              <w:bottom w:val="single" w:color="auto" w:sz="4" w:space="0"/>
            </w:tcBorders>
            <w:noWrap/>
            <w:vAlign w:val="center"/>
          </w:tcPr>
          <w:p w14:paraId="39B7EA95">
            <w:pPr>
              <w:widowControl/>
              <w:jc w:val="right"/>
              <w:rPr>
                <w:rFonts w:ascii="Arial Narrow" w:hAnsi="Arial Narrow" w:eastAsia="仿宋_GB2312"/>
                <w:b/>
                <w:bCs/>
                <w:color w:val="000000" w:themeColor="text1"/>
                <w:kern w:val="0"/>
                <w:sz w:val="20"/>
                <w:szCs w:val="21"/>
                <w14:textFill>
                  <w14:solidFill>
                    <w14:schemeClr w14:val="tx1"/>
                  </w14:solidFill>
                </w14:textFill>
              </w:rPr>
            </w:pPr>
            <w:r>
              <w:rPr>
                <w:rFonts w:ascii="Arial Narrow" w:hAnsi="Arial Narrow" w:eastAsia="仿宋_GB2312"/>
                <w:b/>
                <w:bCs/>
                <w:color w:val="000000" w:themeColor="text1"/>
                <w:kern w:val="0"/>
                <w:sz w:val="20"/>
                <w:szCs w:val="21"/>
                <w14:textFill>
                  <w14:solidFill>
                    <w14:schemeClr w14:val="tx1"/>
                  </w14:solidFill>
                </w14:textFill>
              </w:rPr>
              <w:t>收入</w:t>
            </w:r>
          </w:p>
        </w:tc>
        <w:tc>
          <w:tcPr>
            <w:tcW w:w="853" w:type="pct"/>
            <w:tcBorders>
              <w:top w:val="nil"/>
              <w:bottom w:val="single" w:color="auto" w:sz="4" w:space="0"/>
            </w:tcBorders>
            <w:vAlign w:val="center"/>
          </w:tcPr>
          <w:p w14:paraId="5FAF1A2A">
            <w:pPr>
              <w:widowControl/>
              <w:jc w:val="right"/>
              <w:rPr>
                <w:rFonts w:ascii="Arial Narrow" w:hAnsi="Arial Narrow" w:eastAsia="仿宋_GB2312"/>
                <w:b/>
                <w:bCs/>
                <w:color w:val="000000" w:themeColor="text1"/>
                <w:kern w:val="0"/>
                <w:sz w:val="20"/>
                <w:szCs w:val="21"/>
                <w14:textFill>
                  <w14:solidFill>
                    <w14:schemeClr w14:val="tx1"/>
                  </w14:solidFill>
                </w14:textFill>
              </w:rPr>
            </w:pPr>
            <w:r>
              <w:rPr>
                <w:rFonts w:ascii="Arial Narrow" w:hAnsi="Arial Narrow" w:eastAsia="仿宋_GB2312"/>
                <w:b/>
                <w:bCs/>
                <w:color w:val="000000" w:themeColor="text1"/>
                <w:kern w:val="0"/>
                <w:sz w:val="20"/>
                <w:szCs w:val="21"/>
                <w14:textFill>
                  <w14:solidFill>
                    <w14:schemeClr w14:val="tx1"/>
                  </w14:solidFill>
                </w14:textFill>
              </w:rPr>
              <w:t>成本</w:t>
            </w:r>
          </w:p>
        </w:tc>
      </w:tr>
      <w:tr w14:paraId="244DF4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87" w:type="pct"/>
            <w:tcBorders>
              <w:top w:val="single" w:color="auto" w:sz="4" w:space="0"/>
            </w:tcBorders>
            <w:noWrap/>
            <w:vAlign w:val="center"/>
          </w:tcPr>
          <w:p w14:paraId="14C8F06A">
            <w:pPr>
              <w:widowControl/>
              <w:rPr>
                <w:rFonts w:ascii="Arial Narrow" w:hAnsi="Arial Narrow" w:eastAsia="仿宋_GB2312"/>
                <w:bCs/>
                <w:color w:val="FF0000"/>
                <w:kern w:val="0"/>
                <w:sz w:val="20"/>
                <w:szCs w:val="21"/>
              </w:rPr>
            </w:pPr>
            <w:r>
              <w:rPr>
                <w:rFonts w:ascii="Arial Narrow" w:hAnsi="Arial Narrow" w:eastAsia="仿宋_GB2312"/>
                <w:bCs/>
                <w:color w:val="FF0000"/>
                <w:kern w:val="0"/>
                <w:sz w:val="20"/>
                <w:szCs w:val="21"/>
              </w:rPr>
              <w:t>东北</w:t>
            </w:r>
          </w:p>
        </w:tc>
        <w:tc>
          <w:tcPr>
            <w:tcW w:w="853" w:type="pct"/>
            <w:tcBorders>
              <w:top w:val="single" w:color="auto" w:sz="4" w:space="0"/>
            </w:tcBorders>
            <w:noWrap/>
            <w:vAlign w:val="center"/>
          </w:tcPr>
          <w:p w14:paraId="7BBBC06F">
            <w:pPr>
              <w:jc w:val="right"/>
              <w:rPr>
                <w:rFonts w:ascii="Arial Narrow" w:hAnsi="Arial Narrow" w:eastAsia="仿宋_GB2312"/>
                <w:bCs/>
                <w:kern w:val="0"/>
                <w:sz w:val="20"/>
              </w:rPr>
            </w:pPr>
          </w:p>
        </w:tc>
        <w:tc>
          <w:tcPr>
            <w:tcW w:w="853" w:type="pct"/>
            <w:tcBorders>
              <w:top w:val="single" w:color="auto" w:sz="4" w:space="0"/>
            </w:tcBorders>
            <w:noWrap/>
            <w:vAlign w:val="center"/>
          </w:tcPr>
          <w:p w14:paraId="6CD26FC9">
            <w:pPr>
              <w:jc w:val="right"/>
              <w:rPr>
                <w:rFonts w:ascii="Arial Narrow" w:hAnsi="Arial Narrow" w:eastAsia="仿宋_GB2312"/>
                <w:bCs/>
                <w:kern w:val="0"/>
                <w:sz w:val="20"/>
              </w:rPr>
            </w:pPr>
          </w:p>
        </w:tc>
        <w:tc>
          <w:tcPr>
            <w:tcW w:w="853" w:type="pct"/>
            <w:tcBorders>
              <w:top w:val="single" w:color="auto" w:sz="4" w:space="0"/>
            </w:tcBorders>
            <w:noWrap/>
            <w:vAlign w:val="center"/>
          </w:tcPr>
          <w:p w14:paraId="60176FD3">
            <w:pPr>
              <w:jc w:val="right"/>
              <w:rPr>
                <w:rFonts w:ascii="Arial Narrow" w:hAnsi="Arial Narrow" w:eastAsia="仿宋_GB2312"/>
                <w:bCs/>
                <w:kern w:val="0"/>
                <w:sz w:val="20"/>
              </w:rPr>
            </w:pPr>
          </w:p>
        </w:tc>
        <w:tc>
          <w:tcPr>
            <w:tcW w:w="853" w:type="pct"/>
            <w:tcBorders>
              <w:top w:val="single" w:color="auto" w:sz="4" w:space="0"/>
            </w:tcBorders>
            <w:vAlign w:val="center"/>
          </w:tcPr>
          <w:p w14:paraId="7E29CA97">
            <w:pPr>
              <w:jc w:val="right"/>
              <w:rPr>
                <w:rFonts w:ascii="Arial Narrow" w:hAnsi="Arial Narrow" w:eastAsia="仿宋_GB2312"/>
                <w:bCs/>
                <w:kern w:val="0"/>
                <w:sz w:val="20"/>
              </w:rPr>
            </w:pPr>
          </w:p>
        </w:tc>
      </w:tr>
      <w:tr w14:paraId="506445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87" w:type="pct"/>
            <w:noWrap/>
            <w:vAlign w:val="center"/>
          </w:tcPr>
          <w:p w14:paraId="1D24A45F">
            <w:pPr>
              <w:widowControl/>
              <w:rPr>
                <w:rFonts w:ascii="Arial Narrow" w:hAnsi="Arial Narrow" w:eastAsia="仿宋_GB2312"/>
                <w:bCs/>
                <w:color w:val="FF0000"/>
                <w:kern w:val="0"/>
                <w:sz w:val="20"/>
                <w:szCs w:val="21"/>
              </w:rPr>
            </w:pPr>
            <w:r>
              <w:rPr>
                <w:rFonts w:ascii="Arial Narrow" w:hAnsi="Arial Narrow" w:eastAsia="仿宋_GB2312"/>
                <w:bCs/>
                <w:color w:val="FF0000"/>
                <w:kern w:val="0"/>
                <w:sz w:val="20"/>
                <w:szCs w:val="21"/>
              </w:rPr>
              <w:t>华北</w:t>
            </w:r>
          </w:p>
        </w:tc>
        <w:tc>
          <w:tcPr>
            <w:tcW w:w="853" w:type="pct"/>
            <w:noWrap/>
            <w:vAlign w:val="center"/>
          </w:tcPr>
          <w:p w14:paraId="21C292E6">
            <w:pPr>
              <w:jc w:val="right"/>
              <w:rPr>
                <w:rFonts w:ascii="Arial Narrow" w:hAnsi="Arial Narrow" w:eastAsia="仿宋_GB2312"/>
                <w:bCs/>
                <w:kern w:val="0"/>
                <w:sz w:val="20"/>
              </w:rPr>
            </w:pPr>
          </w:p>
        </w:tc>
        <w:tc>
          <w:tcPr>
            <w:tcW w:w="853" w:type="pct"/>
            <w:noWrap/>
            <w:vAlign w:val="center"/>
          </w:tcPr>
          <w:p w14:paraId="408A58D9">
            <w:pPr>
              <w:jc w:val="right"/>
              <w:rPr>
                <w:rFonts w:ascii="Arial Narrow" w:hAnsi="Arial Narrow" w:eastAsia="仿宋_GB2312"/>
                <w:bCs/>
                <w:kern w:val="0"/>
                <w:sz w:val="20"/>
              </w:rPr>
            </w:pPr>
          </w:p>
        </w:tc>
        <w:tc>
          <w:tcPr>
            <w:tcW w:w="853" w:type="pct"/>
            <w:noWrap/>
            <w:vAlign w:val="center"/>
          </w:tcPr>
          <w:p w14:paraId="167F47C3">
            <w:pPr>
              <w:jc w:val="right"/>
              <w:rPr>
                <w:rFonts w:ascii="Arial Narrow" w:hAnsi="Arial Narrow" w:eastAsia="仿宋_GB2312"/>
                <w:bCs/>
                <w:kern w:val="0"/>
                <w:sz w:val="20"/>
              </w:rPr>
            </w:pPr>
          </w:p>
        </w:tc>
        <w:tc>
          <w:tcPr>
            <w:tcW w:w="853" w:type="pct"/>
            <w:vAlign w:val="center"/>
          </w:tcPr>
          <w:p w14:paraId="2BF0CFE5">
            <w:pPr>
              <w:jc w:val="right"/>
              <w:rPr>
                <w:rFonts w:ascii="Arial Narrow" w:hAnsi="Arial Narrow" w:eastAsia="仿宋_GB2312"/>
                <w:bCs/>
                <w:kern w:val="0"/>
                <w:sz w:val="20"/>
              </w:rPr>
            </w:pPr>
          </w:p>
        </w:tc>
      </w:tr>
      <w:tr w14:paraId="5807A0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87" w:type="pct"/>
            <w:noWrap/>
            <w:vAlign w:val="center"/>
          </w:tcPr>
          <w:p w14:paraId="3D9AF4D7">
            <w:pPr>
              <w:widowControl/>
              <w:rPr>
                <w:rFonts w:ascii="Arial Narrow" w:hAnsi="Arial Narrow" w:eastAsia="仿宋_GB2312"/>
                <w:bCs/>
                <w:color w:val="FF0000"/>
                <w:kern w:val="0"/>
                <w:sz w:val="20"/>
                <w:szCs w:val="21"/>
              </w:rPr>
            </w:pPr>
            <w:r>
              <w:rPr>
                <w:rFonts w:ascii="Arial Narrow" w:hAnsi="Arial Narrow" w:eastAsia="仿宋_GB2312"/>
                <w:bCs/>
                <w:color w:val="FF0000"/>
                <w:kern w:val="0"/>
                <w:sz w:val="20"/>
                <w:szCs w:val="21"/>
              </w:rPr>
              <w:t>西北</w:t>
            </w:r>
          </w:p>
        </w:tc>
        <w:tc>
          <w:tcPr>
            <w:tcW w:w="853" w:type="pct"/>
            <w:noWrap/>
            <w:vAlign w:val="center"/>
          </w:tcPr>
          <w:p w14:paraId="7CAFAB4D">
            <w:pPr>
              <w:jc w:val="right"/>
              <w:rPr>
                <w:rFonts w:ascii="Arial Narrow" w:hAnsi="Arial Narrow" w:eastAsia="仿宋_GB2312"/>
                <w:bCs/>
                <w:kern w:val="0"/>
                <w:sz w:val="20"/>
              </w:rPr>
            </w:pPr>
          </w:p>
        </w:tc>
        <w:tc>
          <w:tcPr>
            <w:tcW w:w="853" w:type="pct"/>
            <w:noWrap/>
            <w:vAlign w:val="center"/>
          </w:tcPr>
          <w:p w14:paraId="7A4BA8F2">
            <w:pPr>
              <w:jc w:val="right"/>
              <w:rPr>
                <w:rFonts w:ascii="Arial Narrow" w:hAnsi="Arial Narrow" w:eastAsia="仿宋_GB2312"/>
                <w:bCs/>
                <w:kern w:val="0"/>
                <w:sz w:val="20"/>
              </w:rPr>
            </w:pPr>
          </w:p>
        </w:tc>
        <w:tc>
          <w:tcPr>
            <w:tcW w:w="853" w:type="pct"/>
            <w:noWrap/>
            <w:vAlign w:val="center"/>
          </w:tcPr>
          <w:p w14:paraId="439D5568">
            <w:pPr>
              <w:jc w:val="right"/>
              <w:rPr>
                <w:rFonts w:ascii="Arial Narrow" w:hAnsi="Arial Narrow" w:eastAsia="仿宋_GB2312"/>
                <w:bCs/>
                <w:kern w:val="0"/>
                <w:sz w:val="20"/>
              </w:rPr>
            </w:pPr>
          </w:p>
        </w:tc>
        <w:tc>
          <w:tcPr>
            <w:tcW w:w="853" w:type="pct"/>
            <w:vAlign w:val="center"/>
          </w:tcPr>
          <w:p w14:paraId="05E25C9D">
            <w:pPr>
              <w:jc w:val="right"/>
              <w:rPr>
                <w:rFonts w:ascii="Arial Narrow" w:hAnsi="Arial Narrow" w:eastAsia="仿宋_GB2312"/>
                <w:bCs/>
                <w:kern w:val="0"/>
                <w:sz w:val="20"/>
              </w:rPr>
            </w:pPr>
          </w:p>
        </w:tc>
      </w:tr>
      <w:tr w14:paraId="0120F4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87" w:type="pct"/>
            <w:tcBorders>
              <w:bottom w:val="single" w:color="auto" w:sz="4" w:space="0"/>
            </w:tcBorders>
            <w:noWrap/>
            <w:vAlign w:val="center"/>
          </w:tcPr>
          <w:p w14:paraId="4C4D21C7">
            <w:pPr>
              <w:widowControl/>
              <w:rPr>
                <w:rFonts w:ascii="Arial Narrow" w:hAnsi="Arial Narrow" w:eastAsia="仿宋_GB2312"/>
                <w:bCs/>
                <w:color w:val="FF0000"/>
                <w:kern w:val="0"/>
                <w:sz w:val="20"/>
                <w:szCs w:val="21"/>
              </w:rPr>
            </w:pPr>
          </w:p>
        </w:tc>
        <w:tc>
          <w:tcPr>
            <w:tcW w:w="853" w:type="pct"/>
            <w:tcBorders>
              <w:bottom w:val="single" w:color="auto" w:sz="4" w:space="0"/>
            </w:tcBorders>
            <w:noWrap/>
            <w:vAlign w:val="center"/>
          </w:tcPr>
          <w:p w14:paraId="4615A4F0">
            <w:pPr>
              <w:jc w:val="right"/>
              <w:rPr>
                <w:rFonts w:ascii="Arial Narrow" w:hAnsi="Arial Narrow" w:eastAsia="仿宋_GB2312"/>
                <w:kern w:val="0"/>
                <w:sz w:val="20"/>
              </w:rPr>
            </w:pPr>
          </w:p>
        </w:tc>
        <w:tc>
          <w:tcPr>
            <w:tcW w:w="853" w:type="pct"/>
            <w:tcBorders>
              <w:bottom w:val="single" w:color="auto" w:sz="4" w:space="0"/>
            </w:tcBorders>
            <w:noWrap/>
            <w:vAlign w:val="center"/>
          </w:tcPr>
          <w:p w14:paraId="47655644">
            <w:pPr>
              <w:jc w:val="right"/>
              <w:rPr>
                <w:rFonts w:ascii="Arial Narrow" w:hAnsi="Arial Narrow" w:eastAsia="仿宋_GB2312"/>
                <w:kern w:val="0"/>
                <w:sz w:val="20"/>
              </w:rPr>
            </w:pPr>
          </w:p>
        </w:tc>
        <w:tc>
          <w:tcPr>
            <w:tcW w:w="853" w:type="pct"/>
            <w:tcBorders>
              <w:bottom w:val="single" w:color="auto" w:sz="4" w:space="0"/>
            </w:tcBorders>
            <w:noWrap/>
            <w:vAlign w:val="center"/>
          </w:tcPr>
          <w:p w14:paraId="15AB48B2">
            <w:pPr>
              <w:jc w:val="right"/>
              <w:rPr>
                <w:rFonts w:ascii="Arial Narrow" w:hAnsi="Arial Narrow" w:eastAsia="仿宋_GB2312"/>
                <w:kern w:val="0"/>
                <w:sz w:val="20"/>
              </w:rPr>
            </w:pPr>
          </w:p>
        </w:tc>
        <w:tc>
          <w:tcPr>
            <w:tcW w:w="853" w:type="pct"/>
            <w:tcBorders>
              <w:bottom w:val="single" w:color="auto" w:sz="4" w:space="0"/>
            </w:tcBorders>
            <w:vAlign w:val="center"/>
          </w:tcPr>
          <w:p w14:paraId="67108DE8">
            <w:pPr>
              <w:jc w:val="right"/>
              <w:rPr>
                <w:rFonts w:ascii="Arial Narrow" w:hAnsi="Arial Narrow" w:eastAsia="仿宋_GB2312"/>
                <w:kern w:val="0"/>
                <w:sz w:val="20"/>
              </w:rPr>
            </w:pPr>
          </w:p>
        </w:tc>
      </w:tr>
      <w:tr w14:paraId="4AA166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87" w:type="pct"/>
            <w:tcBorders>
              <w:top w:val="single" w:color="auto" w:sz="4" w:space="0"/>
              <w:bottom w:val="single" w:color="auto" w:sz="8" w:space="0"/>
            </w:tcBorders>
            <w:noWrap/>
            <w:vAlign w:val="center"/>
          </w:tcPr>
          <w:p w14:paraId="685BDEB8">
            <w:pPr>
              <w:widowControl/>
              <w:rPr>
                <w:rFonts w:ascii="Arial Narrow" w:hAnsi="Arial Narrow" w:eastAsia="仿宋_GB2312" w:cs="宋体"/>
                <w:b/>
                <w:kern w:val="0"/>
                <w:sz w:val="20"/>
                <w:szCs w:val="21"/>
              </w:rPr>
            </w:pPr>
            <w:r>
              <w:rPr>
                <w:rFonts w:ascii="Arial Narrow" w:hAnsi="Arial Narrow" w:eastAsia="仿宋_GB2312" w:cs="宋体"/>
                <w:b/>
                <w:kern w:val="0"/>
                <w:sz w:val="20"/>
                <w:szCs w:val="21"/>
              </w:rPr>
              <w:t>小  计</w:t>
            </w:r>
          </w:p>
        </w:tc>
        <w:tc>
          <w:tcPr>
            <w:tcW w:w="853" w:type="pct"/>
            <w:tcBorders>
              <w:top w:val="single" w:color="auto" w:sz="4" w:space="0"/>
              <w:bottom w:val="single" w:color="auto" w:sz="8" w:space="0"/>
            </w:tcBorders>
            <w:noWrap/>
            <w:vAlign w:val="center"/>
          </w:tcPr>
          <w:p w14:paraId="277C23EB">
            <w:pPr>
              <w:jc w:val="right"/>
              <w:rPr>
                <w:rFonts w:ascii="Arial Narrow" w:hAnsi="Arial Narrow" w:eastAsia="仿宋_GB2312"/>
                <w:b/>
                <w:bCs/>
                <w:kern w:val="0"/>
                <w:sz w:val="20"/>
              </w:rPr>
            </w:pPr>
          </w:p>
        </w:tc>
        <w:tc>
          <w:tcPr>
            <w:tcW w:w="853" w:type="pct"/>
            <w:tcBorders>
              <w:top w:val="single" w:color="auto" w:sz="4" w:space="0"/>
              <w:bottom w:val="single" w:color="auto" w:sz="8" w:space="0"/>
            </w:tcBorders>
            <w:noWrap/>
            <w:vAlign w:val="center"/>
          </w:tcPr>
          <w:p w14:paraId="607AC2F7">
            <w:pPr>
              <w:jc w:val="right"/>
              <w:rPr>
                <w:rFonts w:ascii="Arial Narrow" w:hAnsi="Arial Narrow" w:eastAsia="仿宋_GB2312"/>
                <w:b/>
                <w:bCs/>
                <w:kern w:val="0"/>
                <w:sz w:val="20"/>
              </w:rPr>
            </w:pPr>
          </w:p>
        </w:tc>
        <w:tc>
          <w:tcPr>
            <w:tcW w:w="853" w:type="pct"/>
            <w:tcBorders>
              <w:top w:val="single" w:color="auto" w:sz="4" w:space="0"/>
              <w:bottom w:val="single" w:color="auto" w:sz="8" w:space="0"/>
            </w:tcBorders>
            <w:noWrap/>
            <w:vAlign w:val="center"/>
          </w:tcPr>
          <w:p w14:paraId="60965A57">
            <w:pPr>
              <w:jc w:val="right"/>
              <w:rPr>
                <w:rFonts w:ascii="Arial Narrow" w:hAnsi="Arial Narrow" w:eastAsia="仿宋_GB2312"/>
                <w:b/>
                <w:bCs/>
                <w:kern w:val="0"/>
                <w:sz w:val="20"/>
              </w:rPr>
            </w:pPr>
          </w:p>
        </w:tc>
        <w:tc>
          <w:tcPr>
            <w:tcW w:w="853" w:type="pct"/>
            <w:tcBorders>
              <w:top w:val="single" w:color="auto" w:sz="4" w:space="0"/>
              <w:bottom w:val="single" w:color="auto" w:sz="8" w:space="0"/>
            </w:tcBorders>
            <w:vAlign w:val="center"/>
          </w:tcPr>
          <w:p w14:paraId="0314A8EE">
            <w:pPr>
              <w:jc w:val="right"/>
              <w:rPr>
                <w:rFonts w:ascii="Arial Narrow" w:hAnsi="Arial Narrow" w:eastAsia="仿宋_GB2312"/>
                <w:b/>
                <w:bCs/>
                <w:kern w:val="0"/>
                <w:sz w:val="20"/>
              </w:rPr>
            </w:pPr>
          </w:p>
        </w:tc>
      </w:tr>
    </w:tbl>
    <w:p w14:paraId="1A1747E3">
      <w:pPr>
        <w:pStyle w:val="96"/>
      </w:pPr>
      <w:r>
        <w:rPr>
          <w:rFonts w:hint="eastAsia"/>
        </w:rPr>
        <w:t>营业收入、营业成本</w:t>
      </w:r>
      <w:r>
        <w:t>按</w:t>
      </w:r>
      <w:r>
        <w:rPr>
          <w:rFonts w:hint="eastAsia"/>
        </w:rPr>
        <w:t>商品转让时间</w:t>
      </w:r>
      <w:r>
        <w:t>划分</w:t>
      </w:r>
    </w:p>
    <w:tbl>
      <w:tblPr>
        <w:tblStyle w:val="31"/>
        <w:tblW w:w="5000" w:type="pct"/>
        <w:jc w:val="center"/>
        <w:tblLayout w:type="autofit"/>
        <w:tblCellMar>
          <w:top w:w="0" w:type="dxa"/>
          <w:left w:w="108" w:type="dxa"/>
          <w:bottom w:w="0" w:type="dxa"/>
          <w:right w:w="108" w:type="dxa"/>
        </w:tblCellMar>
      </w:tblPr>
      <w:tblGrid>
        <w:gridCol w:w="3120"/>
        <w:gridCol w:w="686"/>
        <w:gridCol w:w="687"/>
        <w:gridCol w:w="686"/>
        <w:gridCol w:w="687"/>
        <w:gridCol w:w="687"/>
        <w:gridCol w:w="687"/>
        <w:gridCol w:w="686"/>
        <w:gridCol w:w="686"/>
      </w:tblGrid>
      <w:tr w14:paraId="5EF0C64B">
        <w:tblPrEx>
          <w:tblCellMar>
            <w:top w:w="0" w:type="dxa"/>
            <w:left w:w="108" w:type="dxa"/>
            <w:bottom w:w="0" w:type="dxa"/>
            <w:right w:w="108" w:type="dxa"/>
          </w:tblCellMar>
        </w:tblPrEx>
        <w:trPr>
          <w:trHeight w:val="340" w:hRule="atLeast"/>
          <w:tblHeader/>
          <w:jc w:val="center"/>
        </w:trPr>
        <w:tc>
          <w:tcPr>
            <w:tcW w:w="1812" w:type="pct"/>
            <w:vMerge w:val="restart"/>
            <w:tcBorders>
              <w:top w:val="single" w:color="auto" w:sz="4" w:space="0"/>
              <w:left w:val="nil"/>
              <w:right w:val="nil"/>
            </w:tcBorders>
            <w:shd w:val="clear" w:color="auto" w:fill="auto"/>
            <w:vAlign w:val="center"/>
          </w:tcPr>
          <w:p w14:paraId="0A93CE13">
            <w:pPr>
              <w:rPr>
                <w:rFonts w:ascii="仿宋_GB2312" w:hAnsi="Arial Narrow" w:eastAsia="仿宋_GB2312" w:cs="宋体"/>
                <w:b/>
                <w:bCs/>
                <w:szCs w:val="21"/>
              </w:rPr>
            </w:pPr>
            <w:r>
              <w:rPr>
                <w:rFonts w:hint="eastAsia" w:ascii="仿宋_GB2312" w:hAnsi="Arial Narrow" w:eastAsia="仿宋_GB2312" w:cs="宋体"/>
                <w:b/>
                <w:bCs/>
                <w:szCs w:val="21"/>
              </w:rPr>
              <w:t xml:space="preserve">项 </w:t>
            </w:r>
            <w:r>
              <w:rPr>
                <w:rFonts w:ascii="仿宋_GB2312" w:hAnsi="Arial Narrow" w:eastAsia="仿宋_GB2312" w:cs="宋体"/>
                <w:b/>
                <w:bCs/>
                <w:szCs w:val="21"/>
              </w:rPr>
              <w:t xml:space="preserve"> </w:t>
            </w:r>
            <w:r>
              <w:rPr>
                <w:rFonts w:hint="eastAsia" w:ascii="仿宋_GB2312" w:hAnsi="Arial Narrow" w:eastAsia="仿宋_GB2312" w:cs="宋体"/>
                <w:b/>
                <w:bCs/>
                <w:szCs w:val="21"/>
              </w:rPr>
              <w:t>目</w:t>
            </w:r>
          </w:p>
        </w:tc>
        <w:tc>
          <w:tcPr>
            <w:tcW w:w="3188" w:type="pct"/>
            <w:gridSpan w:val="8"/>
            <w:tcBorders>
              <w:top w:val="single" w:color="auto" w:sz="4" w:space="0"/>
              <w:left w:val="nil"/>
              <w:right w:val="nil"/>
            </w:tcBorders>
            <w:shd w:val="clear" w:color="auto" w:fill="auto"/>
            <w:noWrap/>
            <w:vAlign w:val="center"/>
          </w:tcPr>
          <w:p w14:paraId="63556AD8">
            <w:pPr>
              <w:jc w:val="center"/>
              <w:rPr>
                <w:rFonts w:ascii="仿宋_GB2312" w:hAnsi="Arial Narrow" w:eastAsia="仿宋_GB2312"/>
                <w:b/>
                <w:bCs/>
                <w:color w:val="FF0000"/>
                <w:szCs w:val="21"/>
              </w:rPr>
            </w:pPr>
            <w:r>
              <w:rPr>
                <w:rFonts w:hint="eastAsia" w:ascii="仿宋_GB2312" w:hAnsi="Arial Narrow" w:eastAsia="仿宋_GB2312"/>
                <w:b/>
                <w:bCs/>
                <w:color w:val="000000"/>
                <w:szCs w:val="21"/>
              </w:rPr>
              <w:t>本期发生额</w:t>
            </w:r>
          </w:p>
        </w:tc>
      </w:tr>
      <w:tr w14:paraId="34B882D3">
        <w:tblPrEx>
          <w:tblCellMar>
            <w:top w:w="0" w:type="dxa"/>
            <w:left w:w="108" w:type="dxa"/>
            <w:bottom w:w="0" w:type="dxa"/>
            <w:right w:w="108" w:type="dxa"/>
          </w:tblCellMar>
        </w:tblPrEx>
        <w:trPr>
          <w:trHeight w:val="340" w:hRule="atLeast"/>
          <w:tblHeader/>
          <w:jc w:val="center"/>
        </w:trPr>
        <w:tc>
          <w:tcPr>
            <w:tcW w:w="1812" w:type="pct"/>
            <w:vMerge w:val="continue"/>
            <w:tcBorders>
              <w:left w:val="nil"/>
              <w:right w:val="nil"/>
            </w:tcBorders>
            <w:shd w:val="clear" w:color="auto" w:fill="auto"/>
            <w:vAlign w:val="center"/>
          </w:tcPr>
          <w:p w14:paraId="55F425AE">
            <w:pPr>
              <w:rPr>
                <w:rFonts w:ascii="Arial Narrow" w:hAnsi="Arial Narrow" w:cs="宋体"/>
                <w:b/>
                <w:bCs/>
                <w:szCs w:val="21"/>
              </w:rPr>
            </w:pPr>
          </w:p>
        </w:tc>
        <w:tc>
          <w:tcPr>
            <w:tcW w:w="797" w:type="pct"/>
            <w:gridSpan w:val="2"/>
            <w:tcBorders>
              <w:left w:val="nil"/>
              <w:right w:val="nil"/>
            </w:tcBorders>
            <w:shd w:val="clear" w:color="auto" w:fill="auto"/>
            <w:noWrap/>
            <w:vAlign w:val="center"/>
          </w:tcPr>
          <w:p w14:paraId="12565669">
            <w:pPr>
              <w:jc w:val="right"/>
              <w:rPr>
                <w:rFonts w:ascii="仿宋_GB2312" w:hAnsi="Arial Narrow" w:eastAsia="仿宋_GB2312"/>
                <w:b/>
                <w:bCs/>
                <w:color w:val="FF0000"/>
                <w:szCs w:val="21"/>
              </w:rPr>
            </w:pPr>
            <w:r>
              <w:rPr>
                <w:rFonts w:hint="eastAsia" w:ascii="仿宋_GB2312" w:hAnsi="Arial Narrow" w:eastAsia="仿宋_GB2312"/>
                <w:b/>
                <w:bCs/>
                <w:color w:val="FF0000"/>
                <w:szCs w:val="21"/>
              </w:rPr>
              <w:t>消费品</w:t>
            </w:r>
          </w:p>
        </w:tc>
        <w:tc>
          <w:tcPr>
            <w:tcW w:w="797" w:type="pct"/>
            <w:gridSpan w:val="2"/>
            <w:tcBorders>
              <w:left w:val="nil"/>
              <w:right w:val="nil"/>
            </w:tcBorders>
            <w:shd w:val="clear" w:color="auto" w:fill="auto"/>
            <w:noWrap/>
            <w:vAlign w:val="center"/>
          </w:tcPr>
          <w:p w14:paraId="153DB797">
            <w:pPr>
              <w:jc w:val="right"/>
              <w:rPr>
                <w:rFonts w:ascii="仿宋_GB2312" w:hAnsi="Arial Narrow" w:eastAsia="仿宋_GB2312"/>
                <w:b/>
                <w:bCs/>
                <w:color w:val="FF0000"/>
                <w:szCs w:val="21"/>
              </w:rPr>
            </w:pPr>
            <w:r>
              <w:rPr>
                <w:rFonts w:hint="eastAsia" w:ascii="仿宋_GB2312" w:hAnsi="Arial Narrow" w:eastAsia="仿宋_GB2312"/>
                <w:b/>
                <w:bCs/>
                <w:color w:val="FF0000"/>
                <w:szCs w:val="21"/>
              </w:rPr>
              <w:t>汽车</w:t>
            </w:r>
          </w:p>
        </w:tc>
        <w:tc>
          <w:tcPr>
            <w:tcW w:w="798" w:type="pct"/>
            <w:gridSpan w:val="2"/>
            <w:tcBorders>
              <w:left w:val="nil"/>
              <w:right w:val="nil"/>
            </w:tcBorders>
            <w:shd w:val="clear" w:color="auto" w:fill="auto"/>
            <w:noWrap/>
            <w:vAlign w:val="center"/>
          </w:tcPr>
          <w:p w14:paraId="7BB8CD3B">
            <w:pPr>
              <w:jc w:val="right"/>
              <w:rPr>
                <w:rFonts w:ascii="仿宋_GB2312" w:hAnsi="Arial Narrow" w:eastAsia="仿宋_GB2312"/>
                <w:b/>
                <w:bCs/>
                <w:color w:val="FF0000"/>
                <w:szCs w:val="21"/>
              </w:rPr>
            </w:pPr>
            <w:r>
              <w:rPr>
                <w:rFonts w:hint="eastAsia" w:ascii="仿宋_GB2312" w:hAnsi="Arial Narrow" w:eastAsia="仿宋_GB2312"/>
                <w:b/>
                <w:bCs/>
                <w:color w:val="FF0000"/>
                <w:szCs w:val="21"/>
              </w:rPr>
              <w:t>能源</w:t>
            </w:r>
          </w:p>
        </w:tc>
        <w:tc>
          <w:tcPr>
            <w:tcW w:w="796" w:type="pct"/>
            <w:gridSpan w:val="2"/>
            <w:tcBorders>
              <w:left w:val="nil"/>
              <w:right w:val="nil"/>
            </w:tcBorders>
            <w:shd w:val="clear" w:color="auto" w:fill="auto"/>
            <w:noWrap/>
            <w:vAlign w:val="center"/>
          </w:tcPr>
          <w:p w14:paraId="7BA6452B">
            <w:pPr>
              <w:jc w:val="right"/>
              <w:rPr>
                <w:rFonts w:ascii="仿宋_GB2312" w:hAnsi="Arial Narrow" w:eastAsia="仿宋_GB2312"/>
                <w:b/>
                <w:bCs/>
                <w:color w:val="FF0000"/>
                <w:szCs w:val="21"/>
              </w:rPr>
            </w:pPr>
            <w:r>
              <w:rPr>
                <w:rFonts w:hint="eastAsia" w:ascii="仿宋_GB2312" w:hAnsi="Arial Narrow" w:eastAsia="仿宋_GB2312"/>
                <w:b/>
                <w:bCs/>
                <w:color w:val="FF0000"/>
                <w:szCs w:val="21"/>
              </w:rPr>
              <w:t>其他</w:t>
            </w:r>
          </w:p>
        </w:tc>
      </w:tr>
      <w:tr w14:paraId="4D43E039">
        <w:tblPrEx>
          <w:tblCellMar>
            <w:top w:w="0" w:type="dxa"/>
            <w:left w:w="108" w:type="dxa"/>
            <w:bottom w:w="0" w:type="dxa"/>
            <w:right w:w="108" w:type="dxa"/>
          </w:tblCellMar>
        </w:tblPrEx>
        <w:trPr>
          <w:trHeight w:val="340" w:hRule="atLeast"/>
          <w:jc w:val="center"/>
        </w:trPr>
        <w:tc>
          <w:tcPr>
            <w:tcW w:w="1812" w:type="pct"/>
            <w:vMerge w:val="continue"/>
            <w:tcBorders>
              <w:left w:val="nil"/>
              <w:bottom w:val="single" w:color="auto" w:sz="4" w:space="0"/>
              <w:right w:val="nil"/>
            </w:tcBorders>
            <w:shd w:val="clear" w:color="auto" w:fill="auto"/>
            <w:noWrap/>
            <w:vAlign w:val="center"/>
          </w:tcPr>
          <w:p w14:paraId="257FAA67">
            <w:pPr>
              <w:jc w:val="left"/>
              <w:rPr>
                <w:rFonts w:ascii="仿宋_GB2312" w:hAnsi="Arial Narrow" w:eastAsia="仿宋_GB2312"/>
                <w:b/>
                <w:bCs/>
                <w:szCs w:val="21"/>
              </w:rPr>
            </w:pPr>
          </w:p>
        </w:tc>
        <w:tc>
          <w:tcPr>
            <w:tcW w:w="398" w:type="pct"/>
            <w:tcBorders>
              <w:top w:val="nil"/>
              <w:left w:val="nil"/>
              <w:bottom w:val="single" w:color="auto" w:sz="4" w:space="0"/>
              <w:right w:val="nil"/>
            </w:tcBorders>
            <w:shd w:val="clear" w:color="auto" w:fill="auto"/>
            <w:noWrap/>
            <w:vAlign w:val="center"/>
          </w:tcPr>
          <w:p w14:paraId="2DB8EB6A">
            <w:pPr>
              <w:jc w:val="right"/>
              <w:rPr>
                <w:rFonts w:ascii="仿宋_GB2312" w:hAnsi="Arial Narrow" w:eastAsia="仿宋_GB2312"/>
                <w:b/>
                <w:bCs/>
                <w:szCs w:val="21"/>
              </w:rPr>
            </w:pPr>
            <w:r>
              <w:rPr>
                <w:rFonts w:hint="eastAsia" w:ascii="仿宋_GB2312" w:hAnsi="Arial Narrow" w:eastAsia="仿宋_GB2312"/>
                <w:b/>
                <w:bCs/>
                <w:szCs w:val="21"/>
              </w:rPr>
              <w:t>收入</w:t>
            </w:r>
          </w:p>
        </w:tc>
        <w:tc>
          <w:tcPr>
            <w:tcW w:w="399" w:type="pct"/>
            <w:tcBorders>
              <w:top w:val="nil"/>
              <w:left w:val="nil"/>
              <w:bottom w:val="single" w:color="auto" w:sz="4" w:space="0"/>
              <w:right w:val="nil"/>
            </w:tcBorders>
            <w:shd w:val="clear" w:color="auto" w:fill="auto"/>
            <w:vAlign w:val="center"/>
          </w:tcPr>
          <w:p w14:paraId="2A2C0B9D">
            <w:pPr>
              <w:jc w:val="right"/>
              <w:rPr>
                <w:rFonts w:ascii="仿宋_GB2312" w:hAnsi="Arial Narrow" w:eastAsia="仿宋_GB2312"/>
                <w:b/>
                <w:bCs/>
                <w:szCs w:val="21"/>
              </w:rPr>
            </w:pPr>
            <w:r>
              <w:rPr>
                <w:rFonts w:hint="eastAsia" w:ascii="仿宋_GB2312" w:hAnsi="Arial Narrow" w:eastAsia="仿宋_GB2312"/>
                <w:b/>
                <w:bCs/>
                <w:szCs w:val="21"/>
              </w:rPr>
              <w:t>成本</w:t>
            </w:r>
          </w:p>
        </w:tc>
        <w:tc>
          <w:tcPr>
            <w:tcW w:w="398" w:type="pct"/>
            <w:tcBorders>
              <w:top w:val="nil"/>
              <w:left w:val="nil"/>
              <w:bottom w:val="single" w:color="auto" w:sz="4" w:space="0"/>
              <w:right w:val="nil"/>
            </w:tcBorders>
            <w:shd w:val="clear" w:color="auto" w:fill="auto"/>
            <w:noWrap/>
            <w:vAlign w:val="center"/>
          </w:tcPr>
          <w:p w14:paraId="76C65229">
            <w:pPr>
              <w:jc w:val="right"/>
              <w:rPr>
                <w:rFonts w:ascii="仿宋_GB2312" w:hAnsi="Arial Narrow" w:eastAsia="仿宋_GB2312"/>
                <w:b/>
                <w:bCs/>
                <w:szCs w:val="21"/>
              </w:rPr>
            </w:pPr>
            <w:r>
              <w:rPr>
                <w:rFonts w:hint="eastAsia" w:ascii="仿宋_GB2312" w:hAnsi="Arial Narrow" w:eastAsia="仿宋_GB2312"/>
                <w:b/>
                <w:bCs/>
                <w:szCs w:val="21"/>
              </w:rPr>
              <w:t>收入</w:t>
            </w:r>
          </w:p>
        </w:tc>
        <w:tc>
          <w:tcPr>
            <w:tcW w:w="399" w:type="pct"/>
            <w:tcBorders>
              <w:top w:val="nil"/>
              <w:left w:val="nil"/>
              <w:bottom w:val="single" w:color="auto" w:sz="4" w:space="0"/>
              <w:right w:val="nil"/>
            </w:tcBorders>
            <w:shd w:val="clear" w:color="auto" w:fill="auto"/>
            <w:vAlign w:val="center"/>
          </w:tcPr>
          <w:p w14:paraId="314ADDB7">
            <w:pPr>
              <w:jc w:val="right"/>
              <w:rPr>
                <w:rFonts w:ascii="仿宋_GB2312" w:hAnsi="Arial Narrow" w:eastAsia="仿宋_GB2312"/>
                <w:b/>
                <w:bCs/>
                <w:szCs w:val="21"/>
              </w:rPr>
            </w:pPr>
            <w:r>
              <w:rPr>
                <w:rFonts w:hint="eastAsia" w:ascii="仿宋_GB2312" w:hAnsi="Arial Narrow" w:eastAsia="仿宋_GB2312"/>
                <w:b/>
                <w:bCs/>
                <w:szCs w:val="21"/>
              </w:rPr>
              <w:t>成本</w:t>
            </w:r>
          </w:p>
        </w:tc>
        <w:tc>
          <w:tcPr>
            <w:tcW w:w="399" w:type="pct"/>
            <w:tcBorders>
              <w:top w:val="nil"/>
              <w:left w:val="nil"/>
              <w:bottom w:val="single" w:color="auto" w:sz="4" w:space="0"/>
              <w:right w:val="nil"/>
            </w:tcBorders>
            <w:shd w:val="clear" w:color="auto" w:fill="auto"/>
            <w:noWrap/>
            <w:vAlign w:val="center"/>
          </w:tcPr>
          <w:p w14:paraId="202881D6">
            <w:pPr>
              <w:jc w:val="right"/>
              <w:rPr>
                <w:rFonts w:ascii="仿宋_GB2312" w:hAnsi="Arial Narrow" w:eastAsia="仿宋_GB2312"/>
                <w:b/>
                <w:bCs/>
                <w:szCs w:val="21"/>
              </w:rPr>
            </w:pPr>
            <w:r>
              <w:rPr>
                <w:rFonts w:hint="eastAsia" w:ascii="仿宋_GB2312" w:hAnsi="Arial Narrow" w:eastAsia="仿宋_GB2312"/>
                <w:b/>
                <w:bCs/>
                <w:szCs w:val="21"/>
              </w:rPr>
              <w:t>收入</w:t>
            </w:r>
          </w:p>
        </w:tc>
        <w:tc>
          <w:tcPr>
            <w:tcW w:w="399" w:type="pct"/>
            <w:tcBorders>
              <w:top w:val="nil"/>
              <w:left w:val="nil"/>
              <w:bottom w:val="single" w:color="auto" w:sz="4" w:space="0"/>
              <w:right w:val="nil"/>
            </w:tcBorders>
            <w:shd w:val="clear" w:color="auto" w:fill="auto"/>
            <w:vAlign w:val="center"/>
          </w:tcPr>
          <w:p w14:paraId="4D09A5BD">
            <w:pPr>
              <w:jc w:val="right"/>
              <w:rPr>
                <w:rFonts w:ascii="仿宋_GB2312" w:hAnsi="Arial Narrow" w:eastAsia="仿宋_GB2312"/>
                <w:b/>
                <w:bCs/>
                <w:szCs w:val="21"/>
              </w:rPr>
            </w:pPr>
            <w:r>
              <w:rPr>
                <w:rFonts w:hint="eastAsia" w:ascii="仿宋_GB2312" w:hAnsi="Arial Narrow" w:eastAsia="仿宋_GB2312"/>
                <w:b/>
                <w:bCs/>
                <w:szCs w:val="21"/>
              </w:rPr>
              <w:t>成本</w:t>
            </w:r>
          </w:p>
        </w:tc>
        <w:tc>
          <w:tcPr>
            <w:tcW w:w="398" w:type="pct"/>
            <w:tcBorders>
              <w:top w:val="nil"/>
              <w:left w:val="nil"/>
              <w:bottom w:val="single" w:color="auto" w:sz="4" w:space="0"/>
              <w:right w:val="nil"/>
            </w:tcBorders>
            <w:shd w:val="clear" w:color="auto" w:fill="auto"/>
            <w:noWrap/>
            <w:vAlign w:val="center"/>
          </w:tcPr>
          <w:p w14:paraId="062829F1">
            <w:pPr>
              <w:jc w:val="right"/>
              <w:rPr>
                <w:rFonts w:ascii="仿宋_GB2312" w:hAnsi="Arial Narrow" w:eastAsia="仿宋_GB2312"/>
                <w:b/>
                <w:bCs/>
                <w:szCs w:val="21"/>
              </w:rPr>
            </w:pPr>
            <w:r>
              <w:rPr>
                <w:rFonts w:hint="eastAsia" w:ascii="仿宋_GB2312" w:hAnsi="Arial Narrow" w:eastAsia="仿宋_GB2312"/>
                <w:b/>
                <w:bCs/>
                <w:szCs w:val="21"/>
              </w:rPr>
              <w:t>收入</w:t>
            </w:r>
          </w:p>
        </w:tc>
        <w:tc>
          <w:tcPr>
            <w:tcW w:w="398" w:type="pct"/>
            <w:tcBorders>
              <w:top w:val="nil"/>
              <w:left w:val="nil"/>
              <w:bottom w:val="single" w:color="auto" w:sz="4" w:space="0"/>
              <w:right w:val="nil"/>
            </w:tcBorders>
            <w:shd w:val="clear" w:color="auto" w:fill="auto"/>
            <w:vAlign w:val="center"/>
          </w:tcPr>
          <w:p w14:paraId="4DDDB3B4">
            <w:pPr>
              <w:jc w:val="right"/>
              <w:rPr>
                <w:rFonts w:ascii="仿宋_GB2312" w:hAnsi="Arial Narrow" w:eastAsia="仿宋_GB2312"/>
                <w:b/>
                <w:bCs/>
                <w:szCs w:val="21"/>
              </w:rPr>
            </w:pPr>
            <w:r>
              <w:rPr>
                <w:rFonts w:hint="eastAsia" w:ascii="仿宋_GB2312" w:hAnsi="Arial Narrow" w:eastAsia="仿宋_GB2312"/>
                <w:b/>
                <w:bCs/>
                <w:szCs w:val="21"/>
              </w:rPr>
              <w:t>成本</w:t>
            </w:r>
          </w:p>
        </w:tc>
      </w:tr>
      <w:tr w14:paraId="33E6545E">
        <w:tblPrEx>
          <w:tblCellMar>
            <w:top w:w="0" w:type="dxa"/>
            <w:left w:w="108" w:type="dxa"/>
            <w:bottom w:w="0" w:type="dxa"/>
            <w:right w:w="108" w:type="dxa"/>
          </w:tblCellMar>
        </w:tblPrEx>
        <w:trPr>
          <w:trHeight w:val="340" w:hRule="atLeast"/>
          <w:jc w:val="center"/>
        </w:trPr>
        <w:tc>
          <w:tcPr>
            <w:tcW w:w="1812" w:type="pct"/>
            <w:tcBorders>
              <w:top w:val="single" w:color="auto" w:sz="4" w:space="0"/>
              <w:left w:val="nil"/>
              <w:bottom w:val="nil"/>
              <w:right w:val="nil"/>
            </w:tcBorders>
            <w:shd w:val="clear" w:color="auto" w:fill="auto"/>
            <w:noWrap/>
            <w:vAlign w:val="center"/>
          </w:tcPr>
          <w:p w14:paraId="3FFDD0C2">
            <w:pPr>
              <w:jc w:val="left"/>
              <w:rPr>
                <w:rFonts w:ascii="仿宋_GB2312" w:hAnsi="Arial Narrow" w:eastAsia="仿宋_GB2312"/>
                <w:bCs/>
                <w:szCs w:val="21"/>
              </w:rPr>
            </w:pPr>
            <w:r>
              <w:rPr>
                <w:rFonts w:hint="eastAsia" w:ascii="仿宋_GB2312" w:hAnsi="Arial Narrow" w:eastAsia="仿宋_GB2312"/>
                <w:bCs/>
                <w:szCs w:val="21"/>
              </w:rPr>
              <w:t>主营业务</w:t>
            </w:r>
          </w:p>
        </w:tc>
        <w:tc>
          <w:tcPr>
            <w:tcW w:w="797" w:type="pct"/>
            <w:gridSpan w:val="2"/>
            <w:tcBorders>
              <w:top w:val="single" w:color="auto" w:sz="4" w:space="0"/>
              <w:left w:val="nil"/>
              <w:bottom w:val="nil"/>
              <w:right w:val="nil"/>
            </w:tcBorders>
            <w:shd w:val="clear" w:color="auto" w:fill="auto"/>
            <w:noWrap/>
            <w:vAlign w:val="center"/>
          </w:tcPr>
          <w:p w14:paraId="073E8B74">
            <w:pPr>
              <w:jc w:val="right"/>
              <w:rPr>
                <w:rFonts w:ascii="Arial Narrow" w:hAnsi="Arial Narrow"/>
                <w:bCs/>
                <w:szCs w:val="21"/>
              </w:rPr>
            </w:pPr>
          </w:p>
        </w:tc>
        <w:tc>
          <w:tcPr>
            <w:tcW w:w="797" w:type="pct"/>
            <w:gridSpan w:val="2"/>
            <w:tcBorders>
              <w:top w:val="single" w:color="auto" w:sz="4" w:space="0"/>
              <w:left w:val="nil"/>
              <w:bottom w:val="nil"/>
              <w:right w:val="nil"/>
            </w:tcBorders>
            <w:shd w:val="clear" w:color="auto" w:fill="auto"/>
            <w:noWrap/>
            <w:vAlign w:val="center"/>
          </w:tcPr>
          <w:p w14:paraId="0578A6FA">
            <w:pPr>
              <w:jc w:val="right"/>
              <w:rPr>
                <w:rFonts w:ascii="Arial Narrow" w:hAnsi="Arial Narrow"/>
                <w:bCs/>
                <w:szCs w:val="21"/>
              </w:rPr>
            </w:pPr>
          </w:p>
        </w:tc>
        <w:tc>
          <w:tcPr>
            <w:tcW w:w="798" w:type="pct"/>
            <w:gridSpan w:val="2"/>
            <w:tcBorders>
              <w:top w:val="single" w:color="auto" w:sz="4" w:space="0"/>
              <w:left w:val="nil"/>
              <w:bottom w:val="nil"/>
              <w:right w:val="nil"/>
            </w:tcBorders>
            <w:shd w:val="clear" w:color="auto" w:fill="auto"/>
            <w:noWrap/>
            <w:vAlign w:val="center"/>
          </w:tcPr>
          <w:p w14:paraId="00AA8364">
            <w:pPr>
              <w:jc w:val="right"/>
              <w:rPr>
                <w:rFonts w:ascii="Arial Narrow" w:hAnsi="Arial Narrow"/>
                <w:bCs/>
                <w:szCs w:val="21"/>
              </w:rPr>
            </w:pPr>
          </w:p>
        </w:tc>
        <w:tc>
          <w:tcPr>
            <w:tcW w:w="796" w:type="pct"/>
            <w:gridSpan w:val="2"/>
            <w:tcBorders>
              <w:top w:val="single" w:color="auto" w:sz="4" w:space="0"/>
              <w:left w:val="nil"/>
              <w:bottom w:val="nil"/>
              <w:right w:val="nil"/>
            </w:tcBorders>
            <w:shd w:val="clear" w:color="auto" w:fill="auto"/>
            <w:noWrap/>
            <w:vAlign w:val="center"/>
          </w:tcPr>
          <w:p w14:paraId="287F3A25">
            <w:pPr>
              <w:jc w:val="right"/>
              <w:rPr>
                <w:rFonts w:ascii="Arial Narrow" w:hAnsi="Arial Narrow"/>
                <w:bCs/>
                <w:szCs w:val="21"/>
              </w:rPr>
            </w:pPr>
          </w:p>
        </w:tc>
      </w:tr>
      <w:tr w14:paraId="7D0F4F7D">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263F5E99">
            <w:pPr>
              <w:jc w:val="left"/>
              <w:rPr>
                <w:rFonts w:ascii="仿宋_GB2312" w:hAnsi="Arial Narrow" w:eastAsia="仿宋_GB2312"/>
                <w:szCs w:val="21"/>
              </w:rPr>
            </w:pPr>
            <w:r>
              <w:rPr>
                <w:rFonts w:hint="eastAsia" w:ascii="仿宋_GB2312" w:hAnsi="Arial Narrow" w:eastAsia="仿宋_GB2312"/>
                <w:szCs w:val="21"/>
              </w:rPr>
              <w:t>其中：在某一时点确认</w:t>
            </w:r>
          </w:p>
        </w:tc>
        <w:tc>
          <w:tcPr>
            <w:tcW w:w="797" w:type="pct"/>
            <w:gridSpan w:val="2"/>
            <w:tcBorders>
              <w:top w:val="nil"/>
              <w:left w:val="nil"/>
              <w:bottom w:val="nil"/>
              <w:right w:val="nil"/>
            </w:tcBorders>
            <w:shd w:val="clear" w:color="auto" w:fill="auto"/>
            <w:noWrap/>
            <w:vAlign w:val="center"/>
          </w:tcPr>
          <w:p w14:paraId="681CD781">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35844FBC">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2FF3B59E">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338B2B77">
            <w:pPr>
              <w:jc w:val="right"/>
              <w:rPr>
                <w:rFonts w:ascii="Arial Narrow" w:hAnsi="Arial Narrow"/>
                <w:szCs w:val="21"/>
              </w:rPr>
            </w:pPr>
          </w:p>
        </w:tc>
      </w:tr>
      <w:tr w14:paraId="6245624E">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4F6977C1">
            <w:pPr>
              <w:jc w:val="left"/>
              <w:rPr>
                <w:rFonts w:ascii="仿宋_GB2312" w:hAnsi="Arial Narrow" w:eastAsia="仿宋_GB2312"/>
                <w:szCs w:val="21"/>
              </w:rPr>
            </w:pPr>
            <w:r>
              <w:rPr>
                <w:rFonts w:hint="eastAsia" w:ascii="仿宋_GB2312" w:hAnsi="Arial Narrow" w:eastAsia="仿宋_GB2312"/>
                <w:szCs w:val="21"/>
              </w:rPr>
              <w:t xml:space="preserve">      在某一时段确认</w:t>
            </w:r>
          </w:p>
        </w:tc>
        <w:tc>
          <w:tcPr>
            <w:tcW w:w="797" w:type="pct"/>
            <w:gridSpan w:val="2"/>
            <w:tcBorders>
              <w:top w:val="nil"/>
              <w:left w:val="nil"/>
              <w:bottom w:val="nil"/>
              <w:right w:val="nil"/>
            </w:tcBorders>
            <w:shd w:val="clear" w:color="auto" w:fill="auto"/>
            <w:noWrap/>
            <w:vAlign w:val="center"/>
          </w:tcPr>
          <w:p w14:paraId="1C23FF02">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2BFAA5AD">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49B2AF4B">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66FBBB17">
            <w:pPr>
              <w:jc w:val="right"/>
              <w:rPr>
                <w:rFonts w:ascii="Arial Narrow" w:hAnsi="Arial Narrow"/>
                <w:szCs w:val="21"/>
              </w:rPr>
            </w:pPr>
          </w:p>
        </w:tc>
      </w:tr>
      <w:tr w14:paraId="15F840C2">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1AD93B55">
            <w:pPr>
              <w:jc w:val="left"/>
              <w:rPr>
                <w:rFonts w:ascii="仿宋_GB2312" w:hAnsi="Arial Narrow" w:eastAsia="仿宋_GB2312"/>
                <w:szCs w:val="21"/>
              </w:rPr>
            </w:pPr>
            <w:r>
              <w:rPr>
                <w:rFonts w:hint="eastAsia" w:ascii="仿宋_GB2312" w:hAnsi="Arial Narrow" w:eastAsia="仿宋_GB2312"/>
                <w:szCs w:val="21"/>
              </w:rPr>
              <w:t xml:space="preserve">      </w:t>
            </w:r>
          </w:p>
        </w:tc>
        <w:tc>
          <w:tcPr>
            <w:tcW w:w="797" w:type="pct"/>
            <w:gridSpan w:val="2"/>
            <w:tcBorders>
              <w:top w:val="nil"/>
              <w:left w:val="nil"/>
              <w:bottom w:val="nil"/>
              <w:right w:val="nil"/>
            </w:tcBorders>
            <w:shd w:val="clear" w:color="auto" w:fill="auto"/>
            <w:noWrap/>
            <w:vAlign w:val="center"/>
          </w:tcPr>
          <w:p w14:paraId="1AC5DC0F">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3397FD6C">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68E1E722">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3D6CE775">
            <w:pPr>
              <w:jc w:val="right"/>
              <w:rPr>
                <w:rFonts w:ascii="Arial Narrow" w:hAnsi="Arial Narrow"/>
                <w:szCs w:val="21"/>
              </w:rPr>
            </w:pPr>
          </w:p>
        </w:tc>
      </w:tr>
      <w:tr w14:paraId="0A9995DC">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6FD9105D">
            <w:pPr>
              <w:jc w:val="left"/>
              <w:rPr>
                <w:rFonts w:ascii="仿宋_GB2312" w:hAnsi="Arial Narrow" w:eastAsia="仿宋_GB2312"/>
                <w:bCs/>
                <w:szCs w:val="21"/>
              </w:rPr>
            </w:pPr>
            <w:r>
              <w:rPr>
                <w:rFonts w:hint="eastAsia" w:ascii="仿宋_GB2312" w:hAnsi="Arial Narrow" w:eastAsia="仿宋_GB2312"/>
                <w:bCs/>
                <w:szCs w:val="21"/>
              </w:rPr>
              <w:t>其他业务</w:t>
            </w:r>
          </w:p>
        </w:tc>
        <w:tc>
          <w:tcPr>
            <w:tcW w:w="797" w:type="pct"/>
            <w:gridSpan w:val="2"/>
            <w:tcBorders>
              <w:top w:val="nil"/>
              <w:left w:val="nil"/>
              <w:bottom w:val="nil"/>
              <w:right w:val="nil"/>
            </w:tcBorders>
            <w:shd w:val="clear" w:color="auto" w:fill="auto"/>
            <w:noWrap/>
            <w:vAlign w:val="center"/>
          </w:tcPr>
          <w:p w14:paraId="7555C155">
            <w:pPr>
              <w:jc w:val="right"/>
              <w:rPr>
                <w:rFonts w:ascii="Arial Narrow" w:hAnsi="Arial Narrow"/>
                <w:bCs/>
                <w:szCs w:val="21"/>
              </w:rPr>
            </w:pPr>
          </w:p>
        </w:tc>
        <w:tc>
          <w:tcPr>
            <w:tcW w:w="797" w:type="pct"/>
            <w:gridSpan w:val="2"/>
            <w:tcBorders>
              <w:top w:val="nil"/>
              <w:left w:val="nil"/>
              <w:bottom w:val="nil"/>
              <w:right w:val="nil"/>
            </w:tcBorders>
            <w:shd w:val="clear" w:color="auto" w:fill="auto"/>
            <w:noWrap/>
            <w:vAlign w:val="center"/>
          </w:tcPr>
          <w:p w14:paraId="75E6DC53">
            <w:pPr>
              <w:jc w:val="right"/>
              <w:rPr>
                <w:rFonts w:ascii="Arial Narrow" w:hAnsi="Arial Narrow"/>
                <w:bCs/>
                <w:szCs w:val="21"/>
              </w:rPr>
            </w:pPr>
          </w:p>
        </w:tc>
        <w:tc>
          <w:tcPr>
            <w:tcW w:w="798" w:type="pct"/>
            <w:gridSpan w:val="2"/>
            <w:tcBorders>
              <w:top w:val="nil"/>
              <w:left w:val="nil"/>
              <w:bottom w:val="nil"/>
              <w:right w:val="nil"/>
            </w:tcBorders>
            <w:shd w:val="clear" w:color="auto" w:fill="auto"/>
            <w:noWrap/>
            <w:vAlign w:val="center"/>
          </w:tcPr>
          <w:p w14:paraId="349F657F">
            <w:pPr>
              <w:jc w:val="right"/>
              <w:rPr>
                <w:rFonts w:ascii="Arial Narrow" w:hAnsi="Arial Narrow"/>
                <w:bCs/>
                <w:szCs w:val="21"/>
              </w:rPr>
            </w:pPr>
          </w:p>
        </w:tc>
        <w:tc>
          <w:tcPr>
            <w:tcW w:w="796" w:type="pct"/>
            <w:gridSpan w:val="2"/>
            <w:tcBorders>
              <w:top w:val="nil"/>
              <w:left w:val="nil"/>
              <w:bottom w:val="nil"/>
              <w:right w:val="nil"/>
            </w:tcBorders>
            <w:shd w:val="clear" w:color="auto" w:fill="auto"/>
            <w:noWrap/>
            <w:vAlign w:val="center"/>
          </w:tcPr>
          <w:p w14:paraId="62059107">
            <w:pPr>
              <w:jc w:val="right"/>
              <w:rPr>
                <w:rFonts w:ascii="Arial Narrow" w:hAnsi="Arial Narrow"/>
                <w:bCs/>
                <w:szCs w:val="21"/>
              </w:rPr>
            </w:pPr>
          </w:p>
        </w:tc>
      </w:tr>
      <w:tr w14:paraId="0428D1EB">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4116C402">
            <w:pPr>
              <w:jc w:val="left"/>
              <w:rPr>
                <w:rFonts w:ascii="仿宋_GB2312" w:hAnsi="Arial Narrow" w:eastAsia="仿宋_GB2312"/>
                <w:szCs w:val="21"/>
              </w:rPr>
            </w:pPr>
            <w:r>
              <w:rPr>
                <w:rFonts w:hint="eastAsia" w:ascii="仿宋_GB2312" w:hAnsi="Arial Narrow" w:eastAsia="仿宋_GB2312"/>
                <w:szCs w:val="21"/>
              </w:rPr>
              <w:t>其中：在某一时点确认</w:t>
            </w:r>
          </w:p>
        </w:tc>
        <w:tc>
          <w:tcPr>
            <w:tcW w:w="797" w:type="pct"/>
            <w:gridSpan w:val="2"/>
            <w:tcBorders>
              <w:top w:val="nil"/>
              <w:left w:val="nil"/>
              <w:bottom w:val="nil"/>
              <w:right w:val="nil"/>
            </w:tcBorders>
            <w:shd w:val="clear" w:color="auto" w:fill="auto"/>
            <w:noWrap/>
            <w:vAlign w:val="center"/>
          </w:tcPr>
          <w:p w14:paraId="216A4537">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04EE0336">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39FDD2E2">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598FFEA4">
            <w:pPr>
              <w:jc w:val="right"/>
              <w:rPr>
                <w:rFonts w:ascii="Arial Narrow" w:hAnsi="Arial Narrow"/>
                <w:szCs w:val="21"/>
              </w:rPr>
            </w:pPr>
          </w:p>
        </w:tc>
      </w:tr>
      <w:tr w14:paraId="3C6E6673">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2D09CCE9">
            <w:pPr>
              <w:jc w:val="left"/>
              <w:rPr>
                <w:rFonts w:ascii="仿宋_GB2312" w:hAnsi="Arial Narrow" w:eastAsia="仿宋_GB2312"/>
                <w:szCs w:val="21"/>
              </w:rPr>
            </w:pPr>
            <w:r>
              <w:rPr>
                <w:rFonts w:hint="eastAsia" w:ascii="仿宋_GB2312" w:hAnsi="Arial Narrow" w:eastAsia="仿宋_GB2312"/>
                <w:szCs w:val="21"/>
              </w:rPr>
              <w:t xml:space="preserve">      在某一时段确认</w:t>
            </w:r>
          </w:p>
        </w:tc>
        <w:tc>
          <w:tcPr>
            <w:tcW w:w="797" w:type="pct"/>
            <w:gridSpan w:val="2"/>
            <w:tcBorders>
              <w:top w:val="nil"/>
              <w:left w:val="nil"/>
              <w:bottom w:val="nil"/>
              <w:right w:val="nil"/>
            </w:tcBorders>
            <w:shd w:val="clear" w:color="auto" w:fill="auto"/>
            <w:noWrap/>
            <w:vAlign w:val="center"/>
          </w:tcPr>
          <w:p w14:paraId="6C06C462">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5AA8D737">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1A553D50">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531DE1DB">
            <w:pPr>
              <w:jc w:val="right"/>
              <w:rPr>
                <w:rFonts w:ascii="Arial Narrow" w:hAnsi="Arial Narrow"/>
                <w:szCs w:val="21"/>
              </w:rPr>
            </w:pPr>
          </w:p>
        </w:tc>
      </w:tr>
      <w:tr w14:paraId="3DE35049">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725D2616">
            <w:pPr>
              <w:jc w:val="left"/>
              <w:rPr>
                <w:rFonts w:ascii="仿宋_GB2312" w:hAnsi="Arial Narrow" w:eastAsia="仿宋_GB2312"/>
                <w:szCs w:val="21"/>
              </w:rPr>
            </w:pPr>
            <w:r>
              <w:rPr>
                <w:rFonts w:hint="eastAsia" w:ascii="仿宋_GB2312" w:hAnsi="Arial Narrow" w:eastAsia="仿宋_GB2312"/>
                <w:szCs w:val="21"/>
              </w:rPr>
              <w:t xml:space="preserve">      租赁收入</w:t>
            </w:r>
          </w:p>
        </w:tc>
        <w:tc>
          <w:tcPr>
            <w:tcW w:w="797" w:type="pct"/>
            <w:gridSpan w:val="2"/>
            <w:tcBorders>
              <w:top w:val="nil"/>
              <w:left w:val="nil"/>
              <w:bottom w:val="nil"/>
              <w:right w:val="nil"/>
            </w:tcBorders>
            <w:shd w:val="clear" w:color="auto" w:fill="auto"/>
            <w:noWrap/>
            <w:vAlign w:val="center"/>
          </w:tcPr>
          <w:p w14:paraId="7A8B11CD">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4436D065">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05E59454">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537801A1">
            <w:pPr>
              <w:jc w:val="right"/>
              <w:rPr>
                <w:rFonts w:ascii="Arial Narrow" w:hAnsi="Arial Narrow"/>
                <w:szCs w:val="21"/>
              </w:rPr>
            </w:pPr>
          </w:p>
        </w:tc>
      </w:tr>
      <w:tr w14:paraId="0B0040EF">
        <w:tblPrEx>
          <w:tblCellMar>
            <w:top w:w="0" w:type="dxa"/>
            <w:left w:w="108" w:type="dxa"/>
            <w:bottom w:w="0" w:type="dxa"/>
            <w:right w:w="108" w:type="dxa"/>
          </w:tblCellMar>
        </w:tblPrEx>
        <w:trPr>
          <w:trHeight w:val="340" w:hRule="atLeast"/>
          <w:jc w:val="center"/>
        </w:trPr>
        <w:tc>
          <w:tcPr>
            <w:tcW w:w="1812" w:type="pct"/>
            <w:tcBorders>
              <w:top w:val="single" w:color="auto" w:sz="4" w:space="0"/>
              <w:left w:val="nil"/>
              <w:bottom w:val="single" w:color="auto" w:sz="8" w:space="0"/>
              <w:right w:val="nil"/>
            </w:tcBorders>
            <w:shd w:val="clear" w:color="auto" w:fill="auto"/>
            <w:noWrap/>
            <w:vAlign w:val="center"/>
          </w:tcPr>
          <w:p w14:paraId="548BCF58">
            <w:pPr>
              <w:jc w:val="left"/>
              <w:rPr>
                <w:rFonts w:ascii="仿宋_GB2312" w:hAnsi="Arial Narrow" w:eastAsia="仿宋_GB2312"/>
                <w:b/>
                <w:bCs/>
                <w:szCs w:val="21"/>
              </w:rPr>
            </w:pPr>
            <w:r>
              <w:rPr>
                <w:rFonts w:hint="eastAsia" w:ascii="仿宋_GB2312" w:hAnsi="Arial Narrow" w:eastAsia="仿宋_GB2312"/>
                <w:b/>
                <w:bCs/>
                <w:szCs w:val="21"/>
              </w:rPr>
              <w:t>合</w:t>
            </w:r>
            <w:r>
              <w:rPr>
                <w:rFonts w:ascii="Arial Narrow" w:hAnsi="Arial Narrow" w:eastAsia="仿宋_GB2312"/>
                <w:b/>
                <w:bCs/>
                <w:szCs w:val="21"/>
              </w:rPr>
              <w:t xml:space="preserve">  </w:t>
            </w:r>
            <w:r>
              <w:rPr>
                <w:rFonts w:hint="eastAsia" w:ascii="仿宋_GB2312" w:hAnsi="Arial Narrow" w:eastAsia="仿宋_GB2312"/>
                <w:b/>
                <w:bCs/>
                <w:szCs w:val="21"/>
              </w:rPr>
              <w:t>计</w:t>
            </w:r>
          </w:p>
        </w:tc>
        <w:tc>
          <w:tcPr>
            <w:tcW w:w="797" w:type="pct"/>
            <w:gridSpan w:val="2"/>
            <w:tcBorders>
              <w:top w:val="single" w:color="auto" w:sz="4" w:space="0"/>
              <w:left w:val="nil"/>
              <w:bottom w:val="single" w:color="auto" w:sz="8" w:space="0"/>
              <w:right w:val="nil"/>
            </w:tcBorders>
            <w:shd w:val="clear" w:color="auto" w:fill="auto"/>
            <w:noWrap/>
            <w:vAlign w:val="center"/>
          </w:tcPr>
          <w:p w14:paraId="129E401C">
            <w:pPr>
              <w:jc w:val="right"/>
              <w:rPr>
                <w:rFonts w:ascii="Arial Narrow" w:hAnsi="Arial Narrow"/>
                <w:b/>
                <w:bCs/>
                <w:szCs w:val="21"/>
              </w:rPr>
            </w:pPr>
          </w:p>
        </w:tc>
        <w:tc>
          <w:tcPr>
            <w:tcW w:w="797" w:type="pct"/>
            <w:gridSpan w:val="2"/>
            <w:tcBorders>
              <w:top w:val="single" w:color="auto" w:sz="4" w:space="0"/>
              <w:left w:val="nil"/>
              <w:bottom w:val="single" w:color="auto" w:sz="8" w:space="0"/>
              <w:right w:val="nil"/>
            </w:tcBorders>
            <w:shd w:val="clear" w:color="auto" w:fill="auto"/>
            <w:noWrap/>
            <w:vAlign w:val="center"/>
          </w:tcPr>
          <w:p w14:paraId="5C0E1D2E">
            <w:pPr>
              <w:jc w:val="right"/>
              <w:rPr>
                <w:rFonts w:ascii="Arial Narrow" w:hAnsi="Arial Narrow"/>
                <w:b/>
                <w:bCs/>
                <w:szCs w:val="21"/>
              </w:rPr>
            </w:pPr>
          </w:p>
        </w:tc>
        <w:tc>
          <w:tcPr>
            <w:tcW w:w="798" w:type="pct"/>
            <w:gridSpan w:val="2"/>
            <w:tcBorders>
              <w:top w:val="single" w:color="auto" w:sz="4" w:space="0"/>
              <w:left w:val="nil"/>
              <w:bottom w:val="single" w:color="auto" w:sz="8" w:space="0"/>
              <w:right w:val="nil"/>
            </w:tcBorders>
            <w:shd w:val="clear" w:color="auto" w:fill="auto"/>
            <w:noWrap/>
            <w:vAlign w:val="center"/>
          </w:tcPr>
          <w:p w14:paraId="24825198">
            <w:pPr>
              <w:jc w:val="right"/>
              <w:rPr>
                <w:rFonts w:ascii="Arial Narrow" w:hAnsi="Arial Narrow"/>
                <w:b/>
                <w:bCs/>
                <w:szCs w:val="21"/>
              </w:rPr>
            </w:pPr>
          </w:p>
        </w:tc>
        <w:tc>
          <w:tcPr>
            <w:tcW w:w="796" w:type="pct"/>
            <w:gridSpan w:val="2"/>
            <w:tcBorders>
              <w:top w:val="single" w:color="auto" w:sz="4" w:space="0"/>
              <w:left w:val="nil"/>
              <w:bottom w:val="single" w:color="auto" w:sz="8" w:space="0"/>
              <w:right w:val="nil"/>
            </w:tcBorders>
            <w:shd w:val="clear" w:color="auto" w:fill="auto"/>
            <w:noWrap/>
            <w:vAlign w:val="center"/>
          </w:tcPr>
          <w:p w14:paraId="3680EC91">
            <w:pPr>
              <w:jc w:val="right"/>
              <w:rPr>
                <w:rFonts w:ascii="Arial Narrow" w:hAnsi="Arial Narrow"/>
                <w:b/>
                <w:bCs/>
                <w:szCs w:val="21"/>
              </w:rPr>
            </w:pPr>
          </w:p>
        </w:tc>
      </w:tr>
    </w:tbl>
    <w:p w14:paraId="685330FE">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s="宋体"/>
          <w:color w:val="0000FF"/>
          <w:kern w:val="0"/>
          <w:sz w:val="24"/>
          <w:szCs w:val="24"/>
        </w:rPr>
        <w:t>【</w:t>
      </w:r>
      <w:r>
        <w:rPr>
          <w:rFonts w:hint="eastAsia" w:ascii="Arial Narrow" w:hAnsi="Arial Narrow" w:eastAsia="仿宋_GB2312"/>
          <w:color w:val="0000FF"/>
          <w:sz w:val="24"/>
          <w:szCs w:val="24"/>
        </w:rPr>
        <w:t>《关于严格执行企业会计准则</w:t>
      </w:r>
      <w:r>
        <w:rPr>
          <w:rFonts w:ascii="Arial Narrow" w:hAnsi="Arial Narrow" w:eastAsia="仿宋_GB2312"/>
          <w:color w:val="0000FF"/>
          <w:sz w:val="24"/>
          <w:szCs w:val="24"/>
        </w:rPr>
        <w:t xml:space="preserve"> </w:t>
      </w:r>
      <w:r>
        <w:rPr>
          <w:rFonts w:hint="eastAsia" w:ascii="Arial Narrow" w:hAnsi="Arial Narrow" w:eastAsia="仿宋_GB2312"/>
          <w:color w:val="0000FF"/>
          <w:sz w:val="24"/>
          <w:szCs w:val="24"/>
        </w:rPr>
        <w:t>切实做好企业</w:t>
      </w:r>
      <w:r>
        <w:rPr>
          <w:rFonts w:ascii="Arial Narrow" w:hAnsi="Arial Narrow" w:eastAsia="仿宋_GB2312"/>
          <w:color w:val="0000FF"/>
          <w:sz w:val="24"/>
          <w:szCs w:val="24"/>
        </w:rPr>
        <w:t>2025</w:t>
      </w:r>
      <w:r>
        <w:rPr>
          <w:rFonts w:hint="eastAsia" w:ascii="Arial Narrow" w:hAnsi="Arial Narrow" w:eastAsia="仿宋_GB2312"/>
          <w:color w:val="0000FF"/>
          <w:sz w:val="24"/>
          <w:szCs w:val="24"/>
        </w:rPr>
        <w:t>年年报工作的通知》：企业应当在履行了合同中的履约义务，即在客户取得相关商品控制权时确认收入。企业不得在仅收到客户订单但尚未发货、商品控制权尚未转移的情况下提前确认收入，也不得在商品控制权已转移给客户的情况下仅以未结算价款为由延迟确认收入。</w:t>
      </w:r>
    </w:p>
    <w:p w14:paraId="1A5788B0">
      <w:pPr>
        <w:snapToGrid w:val="0"/>
        <w:spacing w:before="120" w:beforeLines="50" w:after="216" w:afterLines="90"/>
        <w:rPr>
          <w:rFonts w:ascii="Arial Narrow" w:hAnsi="Arial Narrow" w:eastAsia="仿宋_GB2312" w:cs="宋体"/>
          <w:color w:val="0000FF"/>
          <w:kern w:val="0"/>
          <w:sz w:val="24"/>
          <w:szCs w:val="24"/>
        </w:rPr>
      </w:pPr>
      <w:r>
        <w:rPr>
          <w:rFonts w:hint="eastAsia" w:ascii="Arial Narrow" w:hAnsi="Arial Narrow" w:eastAsia="仿宋_GB2312" w:cs="宋体"/>
          <w:color w:val="0000FF"/>
          <w:kern w:val="0"/>
          <w:sz w:val="24"/>
          <w:szCs w:val="24"/>
        </w:rPr>
        <w:t>对于在某一时段内履行的履约义务，企业应当判断是否能够合理确定合同履约进度，并考虑商品的性质，采用产出法或投入法中适合的方法确定履约进度。当履约进度不能合理确定时，企业已经发生的成本预计能够得到补偿的，应当按照已经发生的成本金额确认收入，直到履约进度能够合理确定为止。企业不得仅以履约进度不能合理确定为由，不确认收入和不结转成本。</w:t>
      </w:r>
    </w:p>
    <w:p w14:paraId="5A8B729D">
      <w:pPr>
        <w:snapToGrid w:val="0"/>
        <w:spacing w:before="120" w:beforeLines="50" w:after="216" w:afterLines="90"/>
        <w:rPr>
          <w:rFonts w:ascii="Arial Narrow" w:hAnsi="Arial Narrow" w:eastAsia="仿宋_GB2312" w:cs="宋体"/>
          <w:color w:val="0000FF"/>
          <w:kern w:val="0"/>
          <w:sz w:val="24"/>
          <w:szCs w:val="24"/>
        </w:rPr>
      </w:pPr>
      <w:r>
        <w:rPr>
          <w:rFonts w:hint="eastAsia" w:ascii="Arial Narrow" w:hAnsi="Arial Narrow" w:eastAsia="仿宋_GB2312" w:cs="宋体"/>
          <w:color w:val="0000FF"/>
          <w:kern w:val="0"/>
          <w:sz w:val="24"/>
          <w:szCs w:val="24"/>
        </w:rPr>
        <w:t>企业向客户授予知识产权许可的，应当结合具体业务模式，综合分析是否同时满足合同要求或客户能够合理预期企业将从事对该项知识产权有重大影响的活动、该活动对客户将产生有利或不利影响、该活动不会导致向客户转让某项商品三项条件，判断该授予知识产权许可行为属于在某一时段内履行的履约义务还是在某一时点履行的履约义务。企业不得仅因授予被许可方在一定期间内使用某知识产权许可即直接判断在授权期间内分期确认收入。】</w:t>
      </w:r>
    </w:p>
    <w:p w14:paraId="00939ECB">
      <w:pPr>
        <w:pStyle w:val="4"/>
        <w:spacing w:before="120" w:beforeLines="50"/>
        <w:ind w:firstLine="0"/>
        <w:rPr>
          <w:rFonts w:ascii="Arial Narrow" w:hAnsi="Arial Narrow" w:eastAsia="仿宋_GB2312"/>
          <w:bCs/>
          <w:color w:val="0000FF"/>
          <w:sz w:val="24"/>
        </w:rPr>
      </w:pPr>
      <w:r>
        <w:rPr>
          <w:rFonts w:ascii="Arial Narrow" w:hAnsi="Arial Narrow" w:eastAsia="仿宋_GB2312"/>
          <w:bCs/>
          <w:color w:val="0000FF"/>
          <w:sz w:val="24"/>
        </w:rPr>
        <w:t>【提示：在确定对收入进行分解的类别时，企业应当考虑其在下列情况下是如何列报和披露与收入有关的信息：</w:t>
      </w:r>
    </w:p>
    <w:p w14:paraId="3A3F81ED">
      <w:pPr>
        <w:widowControl/>
        <w:spacing w:before="120" w:after="216" w:afterLines="90"/>
        <w:jc w:val="left"/>
        <w:rPr>
          <w:rFonts w:ascii="Arial Narrow" w:hAnsi="Arial Narrow" w:eastAsia="仿宋_GB2312"/>
          <w:bCs/>
          <w:color w:val="0000FF"/>
          <w:sz w:val="24"/>
        </w:rPr>
      </w:pPr>
      <w:r>
        <w:rPr>
          <w:rFonts w:hint="eastAsia" w:ascii="微软雅黑" w:hAnsi="微软雅黑" w:eastAsia="微软雅黑" w:cs="微软雅黑"/>
          <w:bCs/>
          <w:color w:val="0000FF"/>
          <w:sz w:val="24"/>
        </w:rPr>
        <w:t>①</w:t>
      </w:r>
      <w:r>
        <w:rPr>
          <w:rFonts w:ascii="Arial Narrow" w:hAnsi="Arial Narrow" w:eastAsia="仿宋_GB2312"/>
          <w:bCs/>
          <w:color w:val="0000FF"/>
          <w:sz w:val="24"/>
        </w:rPr>
        <w:t>在财务报表之外披露的信息，例如，在企业的业绩公告、年报或向投资者报送的相关资料中披露的收入信息；</w:t>
      </w:r>
    </w:p>
    <w:p w14:paraId="31683312">
      <w:pPr>
        <w:widowControl/>
        <w:spacing w:before="120" w:after="216" w:afterLines="90"/>
        <w:jc w:val="left"/>
        <w:rPr>
          <w:rFonts w:ascii="Arial Narrow" w:hAnsi="Arial Narrow" w:eastAsia="仿宋_GB2312"/>
          <w:bCs/>
          <w:color w:val="0000FF"/>
          <w:sz w:val="24"/>
        </w:rPr>
      </w:pPr>
      <w:r>
        <w:rPr>
          <w:rFonts w:hint="eastAsia" w:ascii="微软雅黑" w:hAnsi="微软雅黑" w:eastAsia="微软雅黑" w:cs="微软雅黑"/>
          <w:bCs/>
          <w:color w:val="0000FF"/>
          <w:sz w:val="24"/>
        </w:rPr>
        <w:t>②</w:t>
      </w:r>
      <w:r>
        <w:rPr>
          <w:rFonts w:ascii="Arial Narrow" w:hAnsi="Arial Narrow" w:eastAsia="仿宋_GB2312"/>
          <w:bCs/>
          <w:color w:val="0000FF"/>
          <w:sz w:val="24"/>
        </w:rPr>
        <w:t>管理层为评价经营分部的财务业绩所定期复核的信息；以及</w:t>
      </w:r>
    </w:p>
    <w:p w14:paraId="057C13E8">
      <w:pPr>
        <w:widowControl/>
        <w:spacing w:before="120" w:after="216" w:afterLines="90"/>
        <w:jc w:val="left"/>
        <w:rPr>
          <w:rFonts w:ascii="Arial Narrow" w:hAnsi="Arial Narrow" w:eastAsia="仿宋_GB2312"/>
          <w:bCs/>
          <w:color w:val="0000FF"/>
          <w:sz w:val="24"/>
        </w:rPr>
      </w:pPr>
      <w:r>
        <w:rPr>
          <w:rFonts w:hint="eastAsia" w:ascii="微软雅黑" w:hAnsi="微软雅黑" w:eastAsia="微软雅黑" w:cs="微软雅黑"/>
          <w:bCs/>
          <w:color w:val="0000FF"/>
          <w:sz w:val="24"/>
        </w:rPr>
        <w:t>③</w:t>
      </w:r>
      <w:r>
        <w:rPr>
          <w:rFonts w:ascii="Arial Narrow" w:hAnsi="Arial Narrow" w:eastAsia="仿宋_GB2312"/>
          <w:bCs/>
          <w:color w:val="0000FF"/>
          <w:sz w:val="24"/>
        </w:rPr>
        <w:t>企业或企业的财务报表使用者在评价企业的财务业绩或作出资源分配决策时，所使用的类似于上述</w:t>
      </w:r>
      <w:r>
        <w:rPr>
          <w:rFonts w:hint="eastAsia" w:ascii="微软雅黑" w:hAnsi="微软雅黑" w:eastAsia="微软雅黑" w:cs="微软雅黑"/>
          <w:bCs/>
          <w:color w:val="0000FF"/>
          <w:sz w:val="24"/>
        </w:rPr>
        <w:t>①</w:t>
      </w:r>
      <w:r>
        <w:rPr>
          <w:rFonts w:ascii="Arial Narrow" w:hAnsi="Arial Narrow" w:eastAsia="仿宋_GB2312"/>
          <w:bCs/>
          <w:color w:val="0000FF"/>
          <w:sz w:val="24"/>
        </w:rPr>
        <w:t>和</w:t>
      </w:r>
      <w:r>
        <w:rPr>
          <w:rFonts w:hint="eastAsia" w:ascii="微软雅黑" w:hAnsi="微软雅黑" w:eastAsia="微软雅黑" w:cs="微软雅黑"/>
          <w:bCs/>
          <w:color w:val="0000FF"/>
          <w:sz w:val="24"/>
        </w:rPr>
        <w:t>②</w:t>
      </w:r>
      <w:r>
        <w:rPr>
          <w:rFonts w:ascii="Arial Narrow" w:hAnsi="Arial Narrow" w:eastAsia="仿宋_GB2312"/>
          <w:bCs/>
          <w:color w:val="0000FF"/>
          <w:sz w:val="24"/>
        </w:rPr>
        <w:t>的信息类型的其他信息。</w:t>
      </w:r>
    </w:p>
    <w:p w14:paraId="04146102">
      <w:pPr>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企业在对收入信息进行分解时，可以采用的类别包括但不限于：商品类型、经营地区、市场或客户类型、合同类型（例如，固定造价合同、成本加成合同等）、商品转让的时间（例如，在某一时点转让或在某一时段内转让）、合同期限（例如，长期合同、短期合同等）、销售渠道（例如，直接销售或通过经销商销售等）等。</w:t>
      </w:r>
    </w:p>
    <w:p w14:paraId="1CDA4645">
      <w:pPr>
        <w:snapToGrid w:val="0"/>
        <w:spacing w:before="120" w:beforeLines="50" w:after="216" w:afterLines="90"/>
        <w:rPr>
          <w:rFonts w:ascii="Arial Narrow" w:hAnsi="Arial Narrow" w:eastAsia="仿宋_GB2312"/>
          <w:bCs/>
          <w:color w:val="0000FF"/>
          <w:sz w:val="24"/>
        </w:rPr>
      </w:pPr>
      <w:r>
        <w:rPr>
          <w:rFonts w:hint="eastAsia" w:ascii="微软雅黑" w:hAnsi="微软雅黑" w:eastAsia="微软雅黑" w:cs="微软雅黑"/>
          <w:b/>
          <w:bCs/>
          <w:color w:val="0000FF"/>
          <w:sz w:val="24"/>
        </w:rPr>
        <w:t>④</w:t>
      </w:r>
      <w:r>
        <w:rPr>
          <w:rFonts w:ascii="Arial Narrow" w:hAnsi="Arial Narrow" w:eastAsia="仿宋_GB2312"/>
          <w:b/>
          <w:bCs/>
          <w:color w:val="0000FF"/>
          <w:sz w:val="24"/>
        </w:rPr>
        <w:t>租赁收入需单独披露。</w:t>
      </w:r>
      <w:r>
        <w:rPr>
          <w:rFonts w:ascii="Arial Narrow" w:hAnsi="Arial Narrow" w:eastAsia="仿宋_GB2312"/>
          <w:bCs/>
          <w:color w:val="0000FF"/>
          <w:sz w:val="24"/>
        </w:rPr>
        <w:t>】</w:t>
      </w:r>
    </w:p>
    <w:p w14:paraId="7CC695E9">
      <w:pPr>
        <w:pStyle w:val="96"/>
      </w:pPr>
      <w:r>
        <w:t>履约义务的说明</w:t>
      </w:r>
    </w:p>
    <w:p w14:paraId="69720B78">
      <w:pPr>
        <w:snapToGrid w:val="0"/>
        <w:spacing w:before="120" w:beforeLines="50" w:after="216" w:afterLines="90"/>
        <w:rPr>
          <w:rFonts w:ascii="Arial Narrow" w:hAnsi="Arial Narrow" w:eastAsia="仿宋_GB2312"/>
          <w:bCs/>
          <w:color w:val="0000FF"/>
          <w:sz w:val="24"/>
        </w:rPr>
      </w:pPr>
      <w:r>
        <w:rPr>
          <w:rFonts w:hint="eastAsia" w:ascii="Arial Narrow" w:hAnsi="Arial Narrow" w:eastAsia="仿宋_GB2312"/>
          <w:bCs/>
          <w:color w:val="0000FF"/>
          <w:sz w:val="24"/>
        </w:rPr>
        <w:t>（</w:t>
      </w:r>
      <w:r>
        <w:rPr>
          <w:rFonts w:ascii="Arial Narrow" w:hAnsi="Arial Narrow" w:eastAsia="仿宋_GB2312"/>
          <w:bCs/>
          <w:color w:val="0000FF"/>
          <w:sz w:val="24"/>
        </w:rPr>
        <w:t>披露与履约义务相关的信息，包括履约义务通常的履行时间、重要的支付条款、企业承诺转让的商品的性质（包括说明企业是否作为代理人）、企业承担的预期将退还给客户的款项等类似义务、质量保证的类型及相关义务等。</w:t>
      </w:r>
      <w:r>
        <w:rPr>
          <w:rFonts w:hint="eastAsia" w:ascii="Arial Narrow" w:hAnsi="Arial Narrow" w:eastAsia="仿宋_GB2312"/>
          <w:bCs/>
          <w:color w:val="0000FF"/>
          <w:sz w:val="24"/>
        </w:rPr>
        <w:t>）</w:t>
      </w:r>
    </w:p>
    <w:p w14:paraId="572EF64D">
      <w:pPr>
        <w:pStyle w:val="96"/>
      </w:pPr>
      <w:r>
        <w:t>与剩余履约义务有关的信息</w:t>
      </w:r>
    </w:p>
    <w:p w14:paraId="3FABBD8B">
      <w:pPr>
        <w:snapToGrid w:val="0"/>
        <w:spacing w:before="120" w:beforeLines="50" w:after="216" w:afterLines="90"/>
        <w:rPr>
          <w:rFonts w:ascii="Arial Narrow" w:hAnsi="Arial Narrow" w:eastAsia="仿宋_GB2312"/>
          <w:bCs/>
          <w:color w:val="0000FF"/>
          <w:sz w:val="24"/>
        </w:rPr>
      </w:pPr>
      <w:r>
        <w:rPr>
          <w:rFonts w:hint="eastAsia" w:ascii="Arial Narrow" w:hAnsi="Arial Narrow" w:eastAsia="仿宋_GB2312"/>
          <w:bCs/>
          <w:color w:val="0000FF"/>
          <w:sz w:val="24"/>
        </w:rPr>
        <w:t>（</w:t>
      </w:r>
      <w:r>
        <w:rPr>
          <w:rFonts w:ascii="Arial Narrow" w:hAnsi="Arial Narrow" w:eastAsia="仿宋_GB2312"/>
          <w:bCs/>
          <w:color w:val="0000FF"/>
          <w:sz w:val="24"/>
        </w:rPr>
        <w:t>披露与剩余履约义务有关的下列信息：</w:t>
      </w:r>
      <w:r>
        <w:rPr>
          <w:rFonts w:hint="eastAsia" w:ascii="微软雅黑" w:hAnsi="微软雅黑" w:eastAsia="微软雅黑" w:cs="微软雅黑"/>
          <w:bCs/>
          <w:color w:val="0000FF"/>
          <w:sz w:val="24"/>
        </w:rPr>
        <w:t>①</w:t>
      </w:r>
      <w:r>
        <w:rPr>
          <w:rFonts w:ascii="Arial Narrow" w:hAnsi="Arial Narrow" w:eastAsia="仿宋_GB2312"/>
          <w:bCs/>
          <w:color w:val="0000FF"/>
          <w:sz w:val="24"/>
        </w:rPr>
        <w:t>分摊至本期末尚未履行（或部分未履行）履约义务的交易价格总额；</w:t>
      </w:r>
      <w:r>
        <w:rPr>
          <w:rFonts w:hint="eastAsia" w:ascii="微软雅黑" w:hAnsi="微软雅黑" w:eastAsia="微软雅黑" w:cs="微软雅黑"/>
          <w:bCs/>
          <w:color w:val="0000FF"/>
          <w:sz w:val="24"/>
        </w:rPr>
        <w:t>②</w:t>
      </w:r>
      <w:r>
        <w:rPr>
          <w:rFonts w:ascii="Arial Narrow" w:hAnsi="Arial Narrow" w:eastAsia="仿宋_GB2312"/>
          <w:bCs/>
          <w:color w:val="0000FF"/>
          <w:sz w:val="24"/>
        </w:rPr>
        <w:t>上述金额确认为收入的预计时间，企业可以按照对于剩余履约义务的期间而言最恰当的时间段为基础提供有关预计时间的定量信息，或者使用定性信息进行说明。</w:t>
      </w:r>
      <w:r>
        <w:rPr>
          <w:rFonts w:hint="eastAsia" w:ascii="Arial Narrow" w:hAnsi="Arial Narrow" w:eastAsia="仿宋_GB2312"/>
          <w:bCs/>
          <w:color w:val="0000FF"/>
          <w:sz w:val="24"/>
        </w:rPr>
        <w:t>）</w:t>
      </w:r>
    </w:p>
    <w:p w14:paraId="3A93419B">
      <w:pPr>
        <w:keepNext/>
        <w:widowControl/>
        <w:snapToGrid w:val="0"/>
        <w:spacing w:before="120" w:beforeLines="50" w:after="216" w:afterLines="90"/>
        <w:rPr>
          <w:rFonts w:asciiTheme="minorHAnsi" w:hAnsiTheme="minorHAnsi" w:eastAsiaTheme="minorEastAsia" w:cstheme="minorBidi"/>
          <w:szCs w:val="22"/>
        </w:rPr>
      </w:pPr>
      <w:r>
        <w:rPr>
          <w:rFonts w:ascii="Arial Narrow" w:hAnsi="Arial Narrow" w:eastAsia="仿宋_GB2312"/>
          <w:bCs/>
          <w:sz w:val="24"/>
        </w:rPr>
        <w:t>分摊至尚未履行的履约义务的交易价格为</w:t>
      </w:r>
      <w:r>
        <w:rPr>
          <w:rFonts w:ascii="Arial Narrow" w:hAnsi="Arial Narrow" w:eastAsia="仿宋_GB2312"/>
          <w:bCs/>
          <w:color w:val="FF0000"/>
          <w:sz w:val="24"/>
        </w:rPr>
        <w:t>xxx</w:t>
      </w:r>
      <w:r>
        <w:rPr>
          <w:rFonts w:ascii="Arial Narrow" w:hAnsi="Arial Narrow" w:eastAsia="仿宋_GB2312"/>
          <w:bCs/>
          <w:sz w:val="24"/>
        </w:rPr>
        <w:t>元，截止</w:t>
      </w:r>
      <w:r>
        <w:rPr>
          <w:rFonts w:ascii="Arial Narrow" w:hAnsi="Arial Narrow" w:eastAsia="仿宋_GB2312"/>
          <w:bCs/>
          <w:color w:val="FF0000"/>
          <w:sz w:val="24"/>
        </w:rPr>
        <w:t>xx</w:t>
      </w:r>
      <w:r>
        <w:rPr>
          <w:rFonts w:ascii="Arial Narrow" w:hAnsi="Arial Narrow" w:eastAsia="仿宋_GB2312"/>
          <w:bCs/>
          <w:sz w:val="24"/>
        </w:rPr>
        <w:t>年</w:t>
      </w:r>
      <w:r>
        <w:rPr>
          <w:rFonts w:ascii="Arial Narrow" w:hAnsi="Arial Narrow" w:eastAsia="仿宋_GB2312"/>
          <w:bCs/>
          <w:color w:val="FF0000"/>
          <w:sz w:val="24"/>
        </w:rPr>
        <w:t>xx</w:t>
      </w:r>
      <w:r>
        <w:rPr>
          <w:rFonts w:ascii="Arial Narrow" w:hAnsi="Arial Narrow" w:eastAsia="仿宋_GB2312"/>
          <w:bCs/>
          <w:sz w:val="24"/>
        </w:rPr>
        <w:t>月</w:t>
      </w:r>
      <w:r>
        <w:rPr>
          <w:rFonts w:ascii="Arial Narrow" w:hAnsi="Arial Narrow" w:eastAsia="仿宋_GB2312"/>
          <w:bCs/>
          <w:color w:val="FF0000"/>
          <w:sz w:val="24"/>
        </w:rPr>
        <w:t>xx</w:t>
      </w:r>
      <w:r>
        <w:rPr>
          <w:rFonts w:ascii="Arial Narrow" w:hAnsi="Arial Narrow" w:eastAsia="仿宋_GB2312"/>
          <w:bCs/>
          <w:sz w:val="24"/>
        </w:rPr>
        <w:t>日，对于上述金额确认为收入的预计时间如下：</w:t>
      </w:r>
    </w:p>
    <w:tbl>
      <w:tblPr>
        <w:tblStyle w:val="31"/>
        <w:tblW w:w="5000" w:type="pct"/>
        <w:jc w:val="center"/>
        <w:tblLayout w:type="autofit"/>
        <w:tblCellMar>
          <w:top w:w="0" w:type="dxa"/>
          <w:left w:w="108" w:type="dxa"/>
          <w:bottom w:w="0" w:type="dxa"/>
          <w:right w:w="108" w:type="dxa"/>
        </w:tblCellMar>
      </w:tblPr>
      <w:tblGrid>
        <w:gridCol w:w="2827"/>
        <w:gridCol w:w="1885"/>
        <w:gridCol w:w="1950"/>
        <w:gridCol w:w="1950"/>
      </w:tblGrid>
      <w:tr w14:paraId="7A832CC0">
        <w:tblPrEx>
          <w:tblCellMar>
            <w:top w:w="0" w:type="dxa"/>
            <w:left w:w="108" w:type="dxa"/>
            <w:bottom w:w="0" w:type="dxa"/>
            <w:right w:w="108" w:type="dxa"/>
          </w:tblCellMar>
        </w:tblPrEx>
        <w:trPr>
          <w:trHeight w:val="340" w:hRule="atLeast"/>
          <w:tblHeader/>
          <w:jc w:val="center"/>
        </w:trPr>
        <w:tc>
          <w:tcPr>
            <w:tcW w:w="1641" w:type="pct"/>
            <w:tcBorders>
              <w:top w:val="single" w:color="auto" w:sz="8" w:space="0"/>
              <w:left w:val="nil"/>
              <w:bottom w:val="single" w:color="auto" w:sz="4" w:space="0"/>
              <w:right w:val="nil"/>
            </w:tcBorders>
            <w:shd w:val="clear" w:color="auto" w:fill="auto"/>
            <w:noWrap/>
            <w:vAlign w:val="center"/>
          </w:tcPr>
          <w:p w14:paraId="3E48B56B">
            <w:pPr>
              <w:widowControl/>
              <w:jc w:val="left"/>
              <w:rPr>
                <w:rFonts w:ascii="仿宋_GB2312" w:hAnsi="Arial Narrow" w:eastAsia="仿宋_GB2312"/>
                <w:b/>
                <w:bCs/>
                <w:szCs w:val="21"/>
              </w:rPr>
            </w:pPr>
            <w:r>
              <w:rPr>
                <w:rFonts w:hint="eastAsia" w:ascii="仿宋_GB2312" w:hAnsi="Arial Narrow" w:eastAsia="仿宋_GB2312"/>
                <w:b/>
                <w:bCs/>
                <w:szCs w:val="21"/>
              </w:rPr>
              <w:t>年</w:t>
            </w:r>
            <w:r>
              <w:rPr>
                <w:rFonts w:ascii="Arial Narrow" w:hAnsi="Arial Narrow" w:eastAsia="仿宋_GB2312"/>
                <w:b/>
                <w:bCs/>
                <w:szCs w:val="21"/>
              </w:rPr>
              <w:t xml:space="preserve">  </w:t>
            </w:r>
            <w:r>
              <w:rPr>
                <w:rFonts w:hint="eastAsia" w:ascii="仿宋_GB2312" w:hAnsi="Arial Narrow" w:eastAsia="仿宋_GB2312"/>
                <w:b/>
                <w:bCs/>
                <w:szCs w:val="21"/>
              </w:rPr>
              <w:t>度</w:t>
            </w:r>
          </w:p>
        </w:tc>
        <w:tc>
          <w:tcPr>
            <w:tcW w:w="1094" w:type="pct"/>
            <w:tcBorders>
              <w:top w:val="single" w:color="auto" w:sz="8" w:space="0"/>
              <w:left w:val="nil"/>
              <w:bottom w:val="single" w:color="auto" w:sz="4" w:space="0"/>
              <w:right w:val="nil"/>
            </w:tcBorders>
            <w:shd w:val="clear" w:color="auto" w:fill="auto"/>
            <w:noWrap/>
            <w:vAlign w:val="center"/>
          </w:tcPr>
          <w:p w14:paraId="0664A91C">
            <w:pPr>
              <w:jc w:val="right"/>
              <w:rPr>
                <w:rFonts w:ascii="Arial Narrow" w:hAnsi="Arial Narrow"/>
                <w:b/>
                <w:bCs/>
                <w:color w:val="FF0000"/>
                <w:szCs w:val="21"/>
              </w:rPr>
            </w:pPr>
            <w:r>
              <w:rPr>
                <w:rFonts w:ascii="Arial Narrow" w:hAnsi="Arial Narrow"/>
                <w:b/>
                <w:bCs/>
                <w:color w:val="FF0000"/>
                <w:szCs w:val="21"/>
              </w:rPr>
              <w:t>2026</w:t>
            </w:r>
            <w:r>
              <w:rPr>
                <w:rFonts w:hint="eastAsia" w:ascii="仿宋_GB2312" w:hAnsi="Arial Narrow" w:eastAsia="仿宋_GB2312"/>
                <w:b/>
                <w:bCs/>
                <w:color w:val="FF0000"/>
                <w:szCs w:val="21"/>
              </w:rPr>
              <w:t>年</w:t>
            </w:r>
          </w:p>
        </w:tc>
        <w:tc>
          <w:tcPr>
            <w:tcW w:w="1132" w:type="pct"/>
            <w:tcBorders>
              <w:top w:val="single" w:color="auto" w:sz="8" w:space="0"/>
              <w:left w:val="nil"/>
              <w:bottom w:val="single" w:color="auto" w:sz="4" w:space="0"/>
              <w:right w:val="nil"/>
            </w:tcBorders>
            <w:shd w:val="clear" w:color="auto" w:fill="auto"/>
            <w:noWrap/>
            <w:vAlign w:val="center"/>
          </w:tcPr>
          <w:p w14:paraId="5EB8457A">
            <w:pPr>
              <w:jc w:val="right"/>
              <w:rPr>
                <w:rFonts w:ascii="Arial Narrow" w:hAnsi="Arial Narrow"/>
                <w:b/>
                <w:bCs/>
                <w:color w:val="FF0000"/>
                <w:szCs w:val="21"/>
              </w:rPr>
            </w:pPr>
            <w:r>
              <w:rPr>
                <w:rFonts w:ascii="Arial Narrow" w:hAnsi="Arial Narrow"/>
                <w:b/>
                <w:bCs/>
                <w:color w:val="FF0000"/>
                <w:szCs w:val="21"/>
              </w:rPr>
              <w:t>2027</w:t>
            </w:r>
            <w:r>
              <w:rPr>
                <w:rFonts w:hint="eastAsia" w:ascii="仿宋_GB2312" w:hAnsi="Arial Narrow" w:eastAsia="仿宋_GB2312"/>
                <w:b/>
                <w:bCs/>
                <w:color w:val="FF0000"/>
                <w:szCs w:val="21"/>
              </w:rPr>
              <w:t>年</w:t>
            </w:r>
          </w:p>
        </w:tc>
        <w:tc>
          <w:tcPr>
            <w:tcW w:w="1132" w:type="pct"/>
            <w:tcBorders>
              <w:top w:val="single" w:color="auto" w:sz="8" w:space="0"/>
              <w:left w:val="nil"/>
              <w:bottom w:val="single" w:color="auto" w:sz="4" w:space="0"/>
              <w:right w:val="nil"/>
            </w:tcBorders>
            <w:shd w:val="clear" w:color="auto" w:fill="auto"/>
            <w:noWrap/>
            <w:vAlign w:val="center"/>
          </w:tcPr>
          <w:p w14:paraId="5E4E3CE6">
            <w:pPr>
              <w:jc w:val="right"/>
              <w:rPr>
                <w:rFonts w:ascii="仿宋_GB2312" w:hAnsi="Arial Narrow" w:eastAsia="仿宋_GB2312"/>
                <w:b/>
                <w:bCs/>
                <w:szCs w:val="21"/>
              </w:rPr>
            </w:pPr>
            <w:r>
              <w:rPr>
                <w:rFonts w:hint="eastAsia" w:ascii="仿宋_GB2312" w:hAnsi="Arial Narrow" w:eastAsia="仿宋_GB2312"/>
                <w:b/>
                <w:bCs/>
                <w:szCs w:val="21"/>
              </w:rPr>
              <w:t>合计</w:t>
            </w:r>
          </w:p>
        </w:tc>
      </w:tr>
      <w:tr w14:paraId="2F2A3B88">
        <w:tblPrEx>
          <w:tblCellMar>
            <w:top w:w="0" w:type="dxa"/>
            <w:left w:w="108" w:type="dxa"/>
            <w:bottom w:w="0" w:type="dxa"/>
            <w:right w:w="108" w:type="dxa"/>
          </w:tblCellMar>
        </w:tblPrEx>
        <w:trPr>
          <w:trHeight w:val="340" w:hRule="atLeast"/>
          <w:jc w:val="center"/>
        </w:trPr>
        <w:tc>
          <w:tcPr>
            <w:tcW w:w="1641" w:type="pct"/>
            <w:tcBorders>
              <w:top w:val="nil"/>
              <w:left w:val="nil"/>
              <w:bottom w:val="nil"/>
              <w:right w:val="nil"/>
            </w:tcBorders>
            <w:shd w:val="clear" w:color="auto" w:fill="auto"/>
            <w:noWrap/>
            <w:vAlign w:val="center"/>
          </w:tcPr>
          <w:p w14:paraId="1558C2DB">
            <w:pPr>
              <w:jc w:val="left"/>
              <w:rPr>
                <w:rFonts w:ascii="仿宋_GB2312" w:hAnsi="Arial Narrow" w:eastAsia="仿宋_GB2312"/>
                <w:szCs w:val="21"/>
              </w:rPr>
            </w:pPr>
            <w:r>
              <w:rPr>
                <w:rFonts w:hint="eastAsia" w:ascii="仿宋_GB2312" w:hAnsi="Arial Narrow" w:eastAsia="仿宋_GB2312"/>
                <w:color w:val="FF0000"/>
                <w:szCs w:val="21"/>
              </w:rPr>
              <w:t>xx</w:t>
            </w:r>
            <w:r>
              <w:rPr>
                <w:rFonts w:hint="eastAsia" w:ascii="仿宋_GB2312" w:hAnsi="Arial Narrow" w:eastAsia="仿宋_GB2312"/>
                <w:szCs w:val="21"/>
              </w:rPr>
              <w:t>合同预计将确认的收入</w:t>
            </w:r>
          </w:p>
        </w:tc>
        <w:tc>
          <w:tcPr>
            <w:tcW w:w="1094" w:type="pct"/>
            <w:tcBorders>
              <w:top w:val="nil"/>
              <w:left w:val="nil"/>
              <w:bottom w:val="nil"/>
              <w:right w:val="nil"/>
            </w:tcBorders>
            <w:shd w:val="clear" w:color="auto" w:fill="auto"/>
            <w:noWrap/>
            <w:vAlign w:val="center"/>
          </w:tcPr>
          <w:p w14:paraId="0937FDD7">
            <w:pPr>
              <w:jc w:val="right"/>
              <w:rPr>
                <w:rFonts w:ascii="Arial Narrow" w:hAnsi="Arial Narrow"/>
                <w:szCs w:val="21"/>
              </w:rPr>
            </w:pPr>
          </w:p>
        </w:tc>
        <w:tc>
          <w:tcPr>
            <w:tcW w:w="1132" w:type="pct"/>
            <w:tcBorders>
              <w:top w:val="nil"/>
              <w:left w:val="nil"/>
              <w:bottom w:val="nil"/>
              <w:right w:val="nil"/>
            </w:tcBorders>
            <w:shd w:val="clear" w:color="auto" w:fill="auto"/>
            <w:noWrap/>
            <w:vAlign w:val="center"/>
          </w:tcPr>
          <w:p w14:paraId="4411D003">
            <w:pPr>
              <w:jc w:val="right"/>
              <w:rPr>
                <w:rFonts w:ascii="Arial Narrow" w:hAnsi="Arial Narrow"/>
                <w:szCs w:val="21"/>
              </w:rPr>
            </w:pPr>
          </w:p>
        </w:tc>
        <w:tc>
          <w:tcPr>
            <w:tcW w:w="1132" w:type="pct"/>
            <w:tcBorders>
              <w:top w:val="nil"/>
              <w:left w:val="nil"/>
              <w:bottom w:val="nil"/>
              <w:right w:val="nil"/>
            </w:tcBorders>
            <w:shd w:val="clear" w:color="auto" w:fill="auto"/>
            <w:noWrap/>
            <w:vAlign w:val="center"/>
          </w:tcPr>
          <w:p w14:paraId="7A65D1B0">
            <w:pPr>
              <w:jc w:val="right"/>
              <w:rPr>
                <w:rFonts w:ascii="Arial Narrow" w:hAnsi="Arial Narrow"/>
                <w:szCs w:val="21"/>
              </w:rPr>
            </w:pPr>
          </w:p>
        </w:tc>
      </w:tr>
      <w:tr w14:paraId="3836DC9E">
        <w:tblPrEx>
          <w:tblCellMar>
            <w:top w:w="0" w:type="dxa"/>
            <w:left w:w="108" w:type="dxa"/>
            <w:bottom w:w="0" w:type="dxa"/>
            <w:right w:w="108" w:type="dxa"/>
          </w:tblCellMar>
        </w:tblPrEx>
        <w:trPr>
          <w:trHeight w:val="340" w:hRule="atLeast"/>
          <w:jc w:val="center"/>
        </w:trPr>
        <w:tc>
          <w:tcPr>
            <w:tcW w:w="1641" w:type="pct"/>
            <w:tcBorders>
              <w:top w:val="nil"/>
              <w:left w:val="nil"/>
              <w:bottom w:val="single" w:color="auto" w:sz="8" w:space="0"/>
              <w:right w:val="nil"/>
            </w:tcBorders>
            <w:shd w:val="clear" w:color="auto" w:fill="auto"/>
            <w:noWrap/>
            <w:vAlign w:val="center"/>
          </w:tcPr>
          <w:p w14:paraId="023AAE25">
            <w:pPr>
              <w:jc w:val="left"/>
              <w:rPr>
                <w:rFonts w:ascii="仿宋_GB2312" w:hAnsi="Arial Narrow" w:eastAsia="仿宋_GB2312"/>
                <w:szCs w:val="21"/>
              </w:rPr>
            </w:pPr>
            <w:r>
              <w:rPr>
                <w:rFonts w:hint="eastAsia" w:ascii="仿宋_GB2312" w:hAnsi="Arial Narrow" w:eastAsia="仿宋_GB2312"/>
                <w:szCs w:val="21"/>
              </w:rPr>
              <w:t>　</w:t>
            </w:r>
          </w:p>
        </w:tc>
        <w:tc>
          <w:tcPr>
            <w:tcW w:w="1094" w:type="pct"/>
            <w:tcBorders>
              <w:top w:val="nil"/>
              <w:left w:val="nil"/>
              <w:bottom w:val="single" w:color="auto" w:sz="8" w:space="0"/>
              <w:right w:val="nil"/>
            </w:tcBorders>
            <w:shd w:val="clear" w:color="auto" w:fill="auto"/>
            <w:noWrap/>
            <w:vAlign w:val="center"/>
          </w:tcPr>
          <w:p w14:paraId="20377DD6">
            <w:pPr>
              <w:jc w:val="right"/>
              <w:rPr>
                <w:rFonts w:ascii="Arial Narrow" w:hAnsi="Arial Narrow"/>
                <w:szCs w:val="21"/>
              </w:rPr>
            </w:pPr>
          </w:p>
        </w:tc>
        <w:tc>
          <w:tcPr>
            <w:tcW w:w="1132" w:type="pct"/>
            <w:tcBorders>
              <w:top w:val="nil"/>
              <w:left w:val="nil"/>
              <w:bottom w:val="single" w:color="auto" w:sz="8" w:space="0"/>
              <w:right w:val="nil"/>
            </w:tcBorders>
            <w:shd w:val="clear" w:color="auto" w:fill="auto"/>
            <w:noWrap/>
            <w:vAlign w:val="center"/>
          </w:tcPr>
          <w:p w14:paraId="0BE33DA9">
            <w:pPr>
              <w:jc w:val="right"/>
              <w:rPr>
                <w:rFonts w:ascii="Arial Narrow" w:hAnsi="Arial Narrow"/>
                <w:szCs w:val="21"/>
              </w:rPr>
            </w:pPr>
          </w:p>
        </w:tc>
        <w:tc>
          <w:tcPr>
            <w:tcW w:w="1132" w:type="pct"/>
            <w:tcBorders>
              <w:top w:val="nil"/>
              <w:left w:val="nil"/>
              <w:bottom w:val="single" w:color="auto" w:sz="8" w:space="0"/>
              <w:right w:val="nil"/>
            </w:tcBorders>
            <w:shd w:val="clear" w:color="auto" w:fill="auto"/>
            <w:noWrap/>
            <w:vAlign w:val="center"/>
          </w:tcPr>
          <w:p w14:paraId="27C12861">
            <w:pPr>
              <w:jc w:val="right"/>
              <w:rPr>
                <w:rFonts w:ascii="Arial Narrow" w:hAnsi="Arial Narrow"/>
                <w:szCs w:val="21"/>
              </w:rPr>
            </w:pPr>
          </w:p>
        </w:tc>
      </w:tr>
    </w:tbl>
    <w:p w14:paraId="2BBA68E6">
      <w:pPr>
        <w:snapToGrid w:val="0"/>
        <w:spacing w:before="120" w:beforeLines="50" w:after="216" w:afterLines="90"/>
        <w:rPr>
          <w:rFonts w:ascii="Arial Narrow" w:hAnsi="Arial Narrow" w:eastAsia="仿宋_GB2312"/>
          <w:bCs/>
          <w:color w:val="0000FF"/>
          <w:sz w:val="24"/>
        </w:rPr>
      </w:pPr>
      <w:r>
        <w:rPr>
          <w:rFonts w:hint="eastAsia" w:ascii="Arial Narrow" w:hAnsi="Arial Narrow" w:eastAsia="仿宋_GB2312"/>
          <w:bCs/>
          <w:color w:val="0000FF"/>
          <w:sz w:val="24"/>
        </w:rPr>
        <w:t>（</w:t>
      </w:r>
      <w:r>
        <w:rPr>
          <w:rFonts w:ascii="Arial Narrow" w:hAnsi="Arial Narrow" w:eastAsia="仿宋_GB2312"/>
          <w:bCs/>
          <w:color w:val="0000FF"/>
          <w:sz w:val="24"/>
        </w:rPr>
        <w:t>说明是否存在任何对价金额未纳入交易价格，从而未纳入对于分摊至剩余履约义务的交易价格所需披露的信息之中，例如，由于将可变对价计入交易价格的限制要求而未计入交易价格的可变对价。</w:t>
      </w:r>
      <w:r>
        <w:rPr>
          <w:rFonts w:hint="eastAsia" w:ascii="Arial Narrow" w:hAnsi="Arial Narrow" w:eastAsia="仿宋_GB2312"/>
          <w:bCs/>
          <w:color w:val="0000FF"/>
          <w:sz w:val="24"/>
        </w:rPr>
        <w:t>）</w:t>
      </w:r>
    </w:p>
    <w:p w14:paraId="312B1CE7">
      <w:pPr>
        <w:adjustRightInd w:val="0"/>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w:t>
      </w:r>
      <w:r>
        <w:rPr>
          <w:rFonts w:hint="eastAsia" w:ascii="Arial Narrow" w:hAnsi="Arial Narrow" w:eastAsia="仿宋_GB2312"/>
          <w:bCs/>
          <w:color w:val="0000FF"/>
          <w:sz w:val="24"/>
        </w:rPr>
        <w:t>提示：</w:t>
      </w:r>
    </w:p>
    <w:p w14:paraId="29570EAE">
      <w:pPr>
        <w:adjustRightInd w:val="0"/>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如果公司采用了简化操作方法，该方法满足下列条件之一可适用：</w:t>
      </w:r>
    </w:p>
    <w:p w14:paraId="0BDAFBDC">
      <w:pPr>
        <w:adjustRightInd w:val="0"/>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一是该项履约义务是原预计合同期限不超过一年的合同中的一部分。</w:t>
      </w:r>
    </w:p>
    <w:p w14:paraId="6AFCE7CF">
      <w:pPr>
        <w:adjustRightInd w:val="0"/>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二是企业有权对该履约义务下已转让的商品向客户发出账单，且账单金额能够代表企业累计至今已履约部分转移给客户的价值。</w:t>
      </w:r>
      <w:r>
        <w:rPr>
          <w:rFonts w:hint="eastAsia" w:ascii="Arial Narrow" w:hAnsi="Arial Narrow" w:eastAsia="仿宋_GB2312"/>
          <w:bCs/>
          <w:color w:val="0000FF"/>
          <w:sz w:val="24"/>
        </w:rPr>
        <w:t>】</w:t>
      </w:r>
    </w:p>
    <w:p w14:paraId="0355D595">
      <w:pPr>
        <w:adjustRightInd w:val="0"/>
        <w:snapToGrid w:val="0"/>
        <w:spacing w:before="120" w:beforeLines="50" w:after="216" w:afterLines="90"/>
        <w:rPr>
          <w:rFonts w:ascii="Arial Narrow" w:hAnsi="Arial Narrow" w:eastAsia="仿宋_GB2312"/>
          <w:bCs/>
          <w:color w:val="0000FF"/>
          <w:sz w:val="24"/>
        </w:rPr>
      </w:pPr>
      <w:r>
        <w:rPr>
          <w:rFonts w:hint="eastAsia" w:ascii="Arial Narrow" w:hAnsi="Arial Narrow" w:eastAsia="仿宋_GB2312"/>
          <w:bCs/>
          <w:color w:val="0000FF"/>
          <w:sz w:val="24"/>
        </w:rPr>
        <w:t>（</w:t>
      </w:r>
      <w:r>
        <w:rPr>
          <w:rFonts w:ascii="Arial Narrow" w:hAnsi="Arial Narrow" w:eastAsia="仿宋_GB2312"/>
          <w:bCs/>
          <w:color w:val="0000FF"/>
          <w:sz w:val="24"/>
        </w:rPr>
        <w:t>企业应当提供定性信息以说明采用了上述简化操作方法。</w:t>
      </w:r>
    </w:p>
    <w:p w14:paraId="0EEF5F77">
      <w:pPr>
        <w:adjustRightInd w:val="0"/>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例如：</w:t>
      </w:r>
    </w:p>
    <w:p w14:paraId="51D4C8D2">
      <w:pPr>
        <w:adjustRightInd w:val="0"/>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本公司与客户签订合同，为客户建造一栋办公楼，合同对价为500万元。本公司在2025年对该合同确认的收入金额为240万元。2025年12月31日，分摊至剩余履约义务的交易价格为260万元，本公司预计该金额将随着工程的完工进度，在未来12-15个月内确认为收入。</w:t>
      </w:r>
      <w:r>
        <w:rPr>
          <w:rFonts w:hint="eastAsia" w:ascii="Arial Narrow" w:hAnsi="Arial Narrow" w:eastAsia="仿宋_GB2312"/>
          <w:bCs/>
          <w:color w:val="0000FF"/>
          <w:sz w:val="24"/>
        </w:rPr>
        <w:t>）</w:t>
      </w:r>
    </w:p>
    <w:p w14:paraId="33135CC3">
      <w:pPr>
        <w:pStyle w:val="96"/>
      </w:pPr>
      <w:r>
        <w:rPr>
          <w:rFonts w:hint="eastAsia"/>
        </w:rPr>
        <w:t>重大合同变更</w:t>
      </w:r>
    </w:p>
    <w:p w14:paraId="08DA8461">
      <w:pPr>
        <w:snapToGrid w:val="0"/>
        <w:spacing w:before="120" w:beforeLines="50" w:after="216" w:afterLines="90"/>
        <w:rPr>
          <w:rFonts w:ascii="Arial Narrow" w:hAnsi="Arial Narrow" w:eastAsia="仿宋_GB2312"/>
          <w:bCs/>
          <w:color w:val="0000FF"/>
          <w:sz w:val="24"/>
        </w:rPr>
      </w:pPr>
      <w:r>
        <w:rPr>
          <w:rFonts w:hint="eastAsia" w:ascii="Arial Narrow" w:hAnsi="Arial Narrow" w:eastAsia="仿宋_GB2312"/>
          <w:bCs/>
          <w:color w:val="0000FF"/>
          <w:sz w:val="24"/>
        </w:rPr>
        <w:t>（披露重大合同变更或重大交易价格调整相关的信息、会计处理方法及对收入的影响金额。）</w:t>
      </w:r>
    </w:p>
    <w:p w14:paraId="26B3F979">
      <w:pPr>
        <w:pStyle w:val="96"/>
      </w:pPr>
      <w:r>
        <w:rPr>
          <w:rFonts w:hint="eastAsia"/>
        </w:rPr>
        <w:t>试运行销售收入</w:t>
      </w:r>
    </w:p>
    <w:tbl>
      <w:tblPr>
        <w:tblStyle w:val="32"/>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1"/>
        <w:gridCol w:w="1693"/>
        <w:gridCol w:w="1693"/>
        <w:gridCol w:w="1693"/>
        <w:gridCol w:w="1692"/>
      </w:tblGrid>
      <w:tr w14:paraId="7D5557A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069" w:type="pct"/>
            <w:vMerge w:val="restart"/>
            <w:tcBorders>
              <w:top w:val="single" w:color="auto" w:sz="8" w:space="0"/>
            </w:tcBorders>
            <w:vAlign w:val="center"/>
          </w:tcPr>
          <w:p w14:paraId="14935929">
            <w:pPr>
              <w:snapToGrid w:val="0"/>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 xml:space="preserve">项 </w:t>
            </w:r>
            <w:r>
              <w:rPr>
                <w:rFonts w:ascii="Arial Narrow" w:hAnsi="Arial Narrow" w:eastAsia="仿宋_GB2312"/>
                <w:b/>
                <w:bCs/>
                <w:color w:val="FF0000"/>
                <w:kern w:val="0"/>
                <w:szCs w:val="21"/>
              </w:rPr>
              <w:t xml:space="preserve"> </w:t>
            </w:r>
            <w:r>
              <w:rPr>
                <w:rFonts w:hint="eastAsia" w:ascii="Arial Narrow" w:hAnsi="Arial Narrow" w:eastAsia="仿宋_GB2312"/>
                <w:b/>
                <w:bCs/>
                <w:color w:val="FF0000"/>
                <w:kern w:val="0"/>
                <w:szCs w:val="21"/>
              </w:rPr>
              <w:t>目</w:t>
            </w:r>
          </w:p>
        </w:tc>
        <w:tc>
          <w:tcPr>
            <w:tcW w:w="1966" w:type="pct"/>
            <w:gridSpan w:val="2"/>
            <w:tcBorders>
              <w:top w:val="single" w:color="auto" w:sz="8" w:space="0"/>
              <w:bottom w:val="nil"/>
            </w:tcBorders>
            <w:vAlign w:val="center"/>
          </w:tcPr>
          <w:p w14:paraId="73D02EA4">
            <w:pPr>
              <w:snapToGrid w:val="0"/>
              <w:jc w:val="center"/>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本期发生额</w:t>
            </w:r>
          </w:p>
        </w:tc>
        <w:tc>
          <w:tcPr>
            <w:tcW w:w="1965" w:type="pct"/>
            <w:gridSpan w:val="2"/>
            <w:tcBorders>
              <w:top w:val="single" w:color="auto" w:sz="8" w:space="0"/>
              <w:bottom w:val="nil"/>
            </w:tcBorders>
            <w:vAlign w:val="center"/>
          </w:tcPr>
          <w:p w14:paraId="149A44FD">
            <w:pPr>
              <w:snapToGrid w:val="0"/>
              <w:jc w:val="center"/>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上期发生额</w:t>
            </w:r>
          </w:p>
        </w:tc>
      </w:tr>
      <w:tr w14:paraId="57C826A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069" w:type="pct"/>
            <w:vMerge w:val="continue"/>
            <w:tcBorders>
              <w:bottom w:val="single" w:color="auto" w:sz="4" w:space="0"/>
            </w:tcBorders>
            <w:vAlign w:val="center"/>
          </w:tcPr>
          <w:p w14:paraId="4E1189C6">
            <w:pPr>
              <w:snapToGrid w:val="0"/>
              <w:rPr>
                <w:rFonts w:ascii="Arial Narrow" w:hAnsi="Arial Narrow" w:eastAsia="仿宋_GB2312"/>
                <w:b/>
                <w:bCs/>
                <w:color w:val="FF0000"/>
                <w:kern w:val="0"/>
                <w:szCs w:val="21"/>
              </w:rPr>
            </w:pPr>
          </w:p>
        </w:tc>
        <w:tc>
          <w:tcPr>
            <w:tcW w:w="983" w:type="pct"/>
            <w:tcBorders>
              <w:top w:val="nil"/>
              <w:bottom w:val="single" w:color="auto" w:sz="4" w:space="0"/>
            </w:tcBorders>
            <w:vAlign w:val="center"/>
          </w:tcPr>
          <w:p w14:paraId="11DF4993">
            <w:pPr>
              <w:snapToGrid w:val="0"/>
              <w:jc w:val="right"/>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收入</w:t>
            </w:r>
          </w:p>
        </w:tc>
        <w:tc>
          <w:tcPr>
            <w:tcW w:w="983" w:type="pct"/>
            <w:tcBorders>
              <w:top w:val="nil"/>
              <w:bottom w:val="single" w:color="auto" w:sz="4" w:space="0"/>
            </w:tcBorders>
            <w:vAlign w:val="center"/>
          </w:tcPr>
          <w:p w14:paraId="3E163B4F">
            <w:pPr>
              <w:snapToGrid w:val="0"/>
              <w:jc w:val="right"/>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成本</w:t>
            </w:r>
          </w:p>
        </w:tc>
        <w:tc>
          <w:tcPr>
            <w:tcW w:w="983" w:type="pct"/>
            <w:tcBorders>
              <w:top w:val="nil"/>
              <w:bottom w:val="single" w:color="auto" w:sz="4" w:space="0"/>
            </w:tcBorders>
            <w:vAlign w:val="center"/>
          </w:tcPr>
          <w:p w14:paraId="75EE144C">
            <w:pPr>
              <w:snapToGrid w:val="0"/>
              <w:jc w:val="right"/>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收入</w:t>
            </w:r>
          </w:p>
        </w:tc>
        <w:tc>
          <w:tcPr>
            <w:tcW w:w="982" w:type="pct"/>
            <w:tcBorders>
              <w:top w:val="nil"/>
              <w:bottom w:val="single" w:color="auto" w:sz="4" w:space="0"/>
            </w:tcBorders>
            <w:vAlign w:val="center"/>
          </w:tcPr>
          <w:p w14:paraId="498D9634">
            <w:pPr>
              <w:snapToGrid w:val="0"/>
              <w:jc w:val="right"/>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成本</w:t>
            </w:r>
          </w:p>
        </w:tc>
      </w:tr>
      <w:tr w14:paraId="69F744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7" w:hRule="exact"/>
        </w:trPr>
        <w:tc>
          <w:tcPr>
            <w:tcW w:w="1069" w:type="pct"/>
            <w:tcBorders>
              <w:top w:val="single" w:color="auto" w:sz="4" w:space="0"/>
            </w:tcBorders>
            <w:vAlign w:val="center"/>
          </w:tcPr>
          <w:p w14:paraId="347EAAE2">
            <w:pPr>
              <w:snapToGrid w:val="0"/>
              <w:rPr>
                <w:rFonts w:ascii="Arial Narrow" w:hAnsi="Arial Narrow" w:eastAsia="仿宋_GB2312"/>
                <w:bCs/>
                <w:color w:val="FF0000"/>
                <w:kern w:val="0"/>
                <w:szCs w:val="21"/>
              </w:rPr>
            </w:pPr>
            <w:r>
              <w:rPr>
                <w:rFonts w:hint="eastAsia" w:ascii="Arial Narrow" w:hAnsi="Arial Narrow" w:eastAsia="仿宋_GB2312"/>
                <w:bCs/>
                <w:color w:val="FF0000"/>
                <w:kern w:val="0"/>
                <w:szCs w:val="21"/>
              </w:rPr>
              <w:t>固定资产试运行销售</w:t>
            </w:r>
          </w:p>
        </w:tc>
        <w:tc>
          <w:tcPr>
            <w:tcW w:w="983" w:type="pct"/>
            <w:tcBorders>
              <w:top w:val="single" w:color="auto" w:sz="4" w:space="0"/>
            </w:tcBorders>
            <w:vAlign w:val="center"/>
          </w:tcPr>
          <w:p w14:paraId="7A6E6302">
            <w:pPr>
              <w:snapToGrid w:val="0"/>
              <w:jc w:val="right"/>
              <w:rPr>
                <w:rFonts w:ascii="Arial Narrow" w:hAnsi="Arial Narrow" w:eastAsia="仿宋_GB2312"/>
                <w:bCs/>
                <w:color w:val="FF0000"/>
                <w:kern w:val="0"/>
                <w:szCs w:val="21"/>
              </w:rPr>
            </w:pPr>
          </w:p>
        </w:tc>
        <w:tc>
          <w:tcPr>
            <w:tcW w:w="983" w:type="pct"/>
            <w:tcBorders>
              <w:top w:val="single" w:color="auto" w:sz="4" w:space="0"/>
            </w:tcBorders>
            <w:vAlign w:val="center"/>
          </w:tcPr>
          <w:p w14:paraId="77D94BCB">
            <w:pPr>
              <w:snapToGrid w:val="0"/>
              <w:jc w:val="right"/>
              <w:rPr>
                <w:rFonts w:ascii="Arial Narrow" w:hAnsi="Arial Narrow" w:eastAsia="仿宋_GB2312"/>
                <w:bCs/>
                <w:color w:val="FF0000"/>
                <w:kern w:val="0"/>
                <w:szCs w:val="21"/>
              </w:rPr>
            </w:pPr>
          </w:p>
        </w:tc>
        <w:tc>
          <w:tcPr>
            <w:tcW w:w="983" w:type="pct"/>
            <w:tcBorders>
              <w:top w:val="single" w:color="auto" w:sz="4" w:space="0"/>
            </w:tcBorders>
            <w:vAlign w:val="center"/>
          </w:tcPr>
          <w:p w14:paraId="663DA58D">
            <w:pPr>
              <w:snapToGrid w:val="0"/>
              <w:jc w:val="right"/>
              <w:rPr>
                <w:rFonts w:ascii="Arial Narrow" w:hAnsi="Arial Narrow" w:eastAsia="仿宋_GB2312"/>
                <w:bCs/>
                <w:color w:val="FF0000"/>
                <w:kern w:val="0"/>
                <w:szCs w:val="21"/>
              </w:rPr>
            </w:pPr>
          </w:p>
        </w:tc>
        <w:tc>
          <w:tcPr>
            <w:tcW w:w="982" w:type="pct"/>
            <w:tcBorders>
              <w:top w:val="single" w:color="auto" w:sz="4" w:space="0"/>
            </w:tcBorders>
            <w:vAlign w:val="center"/>
          </w:tcPr>
          <w:p w14:paraId="66050755">
            <w:pPr>
              <w:snapToGrid w:val="0"/>
              <w:jc w:val="right"/>
              <w:rPr>
                <w:rFonts w:ascii="Arial Narrow" w:hAnsi="Arial Narrow" w:eastAsia="仿宋_GB2312"/>
                <w:bCs/>
                <w:color w:val="FF0000"/>
                <w:kern w:val="0"/>
                <w:szCs w:val="21"/>
              </w:rPr>
            </w:pPr>
          </w:p>
        </w:tc>
      </w:tr>
      <w:tr w14:paraId="0F7A5A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069" w:type="pct"/>
            <w:tcBorders>
              <w:bottom w:val="single" w:color="auto" w:sz="4" w:space="0"/>
            </w:tcBorders>
            <w:vAlign w:val="center"/>
          </w:tcPr>
          <w:p w14:paraId="4E0845A3">
            <w:pPr>
              <w:snapToGrid w:val="0"/>
              <w:rPr>
                <w:rFonts w:ascii="Arial Narrow" w:hAnsi="Arial Narrow" w:eastAsia="仿宋_GB2312"/>
                <w:bCs/>
                <w:color w:val="FF0000"/>
                <w:kern w:val="0"/>
                <w:szCs w:val="21"/>
              </w:rPr>
            </w:pPr>
            <w:r>
              <w:rPr>
                <w:rFonts w:hint="eastAsia" w:ascii="Arial Narrow" w:hAnsi="Arial Narrow" w:eastAsia="仿宋_GB2312"/>
                <w:bCs/>
                <w:color w:val="FF0000"/>
                <w:kern w:val="0"/>
                <w:szCs w:val="21"/>
              </w:rPr>
              <w:t>研发样品销售</w:t>
            </w:r>
          </w:p>
        </w:tc>
        <w:tc>
          <w:tcPr>
            <w:tcW w:w="983" w:type="pct"/>
            <w:tcBorders>
              <w:bottom w:val="single" w:color="auto" w:sz="4" w:space="0"/>
            </w:tcBorders>
            <w:vAlign w:val="center"/>
          </w:tcPr>
          <w:p w14:paraId="2E6461B9">
            <w:pPr>
              <w:snapToGrid w:val="0"/>
              <w:jc w:val="right"/>
              <w:rPr>
                <w:rFonts w:ascii="Arial Narrow" w:hAnsi="Arial Narrow" w:eastAsia="仿宋_GB2312"/>
                <w:bCs/>
                <w:color w:val="FF0000"/>
                <w:kern w:val="0"/>
                <w:szCs w:val="21"/>
              </w:rPr>
            </w:pPr>
          </w:p>
        </w:tc>
        <w:tc>
          <w:tcPr>
            <w:tcW w:w="983" w:type="pct"/>
            <w:tcBorders>
              <w:bottom w:val="single" w:color="auto" w:sz="4" w:space="0"/>
            </w:tcBorders>
            <w:vAlign w:val="center"/>
          </w:tcPr>
          <w:p w14:paraId="5C05B213">
            <w:pPr>
              <w:snapToGrid w:val="0"/>
              <w:jc w:val="right"/>
              <w:rPr>
                <w:rFonts w:ascii="Arial Narrow" w:hAnsi="Arial Narrow" w:eastAsia="仿宋_GB2312"/>
                <w:bCs/>
                <w:color w:val="FF0000"/>
                <w:kern w:val="0"/>
                <w:szCs w:val="21"/>
              </w:rPr>
            </w:pPr>
          </w:p>
        </w:tc>
        <w:tc>
          <w:tcPr>
            <w:tcW w:w="983" w:type="pct"/>
            <w:tcBorders>
              <w:bottom w:val="single" w:color="auto" w:sz="4" w:space="0"/>
            </w:tcBorders>
            <w:vAlign w:val="center"/>
          </w:tcPr>
          <w:p w14:paraId="618D61C3">
            <w:pPr>
              <w:snapToGrid w:val="0"/>
              <w:jc w:val="right"/>
              <w:rPr>
                <w:rFonts w:ascii="Arial Narrow" w:hAnsi="Arial Narrow" w:eastAsia="仿宋_GB2312"/>
                <w:bCs/>
                <w:color w:val="FF0000"/>
                <w:kern w:val="0"/>
                <w:szCs w:val="21"/>
              </w:rPr>
            </w:pPr>
          </w:p>
        </w:tc>
        <w:tc>
          <w:tcPr>
            <w:tcW w:w="982" w:type="pct"/>
            <w:tcBorders>
              <w:bottom w:val="single" w:color="auto" w:sz="4" w:space="0"/>
            </w:tcBorders>
            <w:vAlign w:val="center"/>
          </w:tcPr>
          <w:p w14:paraId="07EC4E09">
            <w:pPr>
              <w:snapToGrid w:val="0"/>
              <w:jc w:val="right"/>
              <w:rPr>
                <w:rFonts w:ascii="Arial Narrow" w:hAnsi="Arial Narrow" w:eastAsia="仿宋_GB2312"/>
                <w:bCs/>
                <w:color w:val="FF0000"/>
                <w:kern w:val="0"/>
                <w:szCs w:val="21"/>
              </w:rPr>
            </w:pPr>
          </w:p>
        </w:tc>
      </w:tr>
      <w:tr w14:paraId="2E908C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069" w:type="pct"/>
            <w:tcBorders>
              <w:top w:val="single" w:color="auto" w:sz="4" w:space="0"/>
              <w:bottom w:val="single" w:color="auto" w:sz="8" w:space="0"/>
            </w:tcBorders>
            <w:vAlign w:val="center"/>
          </w:tcPr>
          <w:p w14:paraId="63F778E5">
            <w:pPr>
              <w:snapToGrid w:val="0"/>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 xml:space="preserve">合 </w:t>
            </w:r>
            <w:r>
              <w:rPr>
                <w:rFonts w:ascii="Arial Narrow" w:hAnsi="Arial Narrow" w:eastAsia="仿宋_GB2312"/>
                <w:b/>
                <w:bCs/>
                <w:color w:val="FF0000"/>
                <w:kern w:val="0"/>
                <w:szCs w:val="21"/>
              </w:rPr>
              <w:t xml:space="preserve"> </w:t>
            </w:r>
            <w:r>
              <w:rPr>
                <w:rFonts w:hint="eastAsia" w:ascii="Arial Narrow" w:hAnsi="Arial Narrow" w:eastAsia="仿宋_GB2312"/>
                <w:b/>
                <w:bCs/>
                <w:color w:val="FF0000"/>
                <w:kern w:val="0"/>
                <w:szCs w:val="21"/>
              </w:rPr>
              <w:t>计</w:t>
            </w:r>
          </w:p>
        </w:tc>
        <w:tc>
          <w:tcPr>
            <w:tcW w:w="983" w:type="pct"/>
            <w:tcBorders>
              <w:top w:val="single" w:color="auto" w:sz="4" w:space="0"/>
              <w:bottom w:val="single" w:color="auto" w:sz="8" w:space="0"/>
            </w:tcBorders>
            <w:vAlign w:val="center"/>
          </w:tcPr>
          <w:p w14:paraId="27E5D58A">
            <w:pPr>
              <w:snapToGrid w:val="0"/>
              <w:jc w:val="right"/>
              <w:rPr>
                <w:rFonts w:ascii="Arial Narrow" w:hAnsi="Arial Narrow" w:eastAsia="仿宋_GB2312"/>
                <w:b/>
                <w:bCs/>
                <w:color w:val="FF0000"/>
                <w:kern w:val="0"/>
                <w:szCs w:val="21"/>
              </w:rPr>
            </w:pPr>
          </w:p>
        </w:tc>
        <w:tc>
          <w:tcPr>
            <w:tcW w:w="983" w:type="pct"/>
            <w:tcBorders>
              <w:top w:val="single" w:color="auto" w:sz="4" w:space="0"/>
              <w:bottom w:val="single" w:color="auto" w:sz="8" w:space="0"/>
            </w:tcBorders>
            <w:vAlign w:val="center"/>
          </w:tcPr>
          <w:p w14:paraId="373DDBA3">
            <w:pPr>
              <w:snapToGrid w:val="0"/>
              <w:jc w:val="right"/>
              <w:rPr>
                <w:rFonts w:ascii="Arial Narrow" w:hAnsi="Arial Narrow" w:eastAsia="仿宋_GB2312"/>
                <w:b/>
                <w:bCs/>
                <w:color w:val="FF0000"/>
                <w:kern w:val="0"/>
                <w:szCs w:val="21"/>
              </w:rPr>
            </w:pPr>
          </w:p>
        </w:tc>
        <w:tc>
          <w:tcPr>
            <w:tcW w:w="983" w:type="pct"/>
            <w:tcBorders>
              <w:top w:val="single" w:color="auto" w:sz="4" w:space="0"/>
              <w:bottom w:val="single" w:color="auto" w:sz="8" w:space="0"/>
            </w:tcBorders>
            <w:vAlign w:val="center"/>
          </w:tcPr>
          <w:p w14:paraId="5B1FC126">
            <w:pPr>
              <w:snapToGrid w:val="0"/>
              <w:jc w:val="right"/>
              <w:rPr>
                <w:rFonts w:ascii="Arial Narrow" w:hAnsi="Arial Narrow" w:eastAsia="仿宋_GB2312"/>
                <w:b/>
                <w:bCs/>
                <w:color w:val="FF0000"/>
                <w:kern w:val="0"/>
                <w:szCs w:val="21"/>
              </w:rPr>
            </w:pPr>
          </w:p>
        </w:tc>
        <w:tc>
          <w:tcPr>
            <w:tcW w:w="982" w:type="pct"/>
            <w:tcBorders>
              <w:top w:val="single" w:color="auto" w:sz="4" w:space="0"/>
              <w:bottom w:val="single" w:color="auto" w:sz="8" w:space="0"/>
            </w:tcBorders>
            <w:vAlign w:val="center"/>
          </w:tcPr>
          <w:p w14:paraId="6C41ACD6">
            <w:pPr>
              <w:snapToGrid w:val="0"/>
              <w:jc w:val="right"/>
              <w:rPr>
                <w:rFonts w:ascii="Arial Narrow" w:hAnsi="Arial Narrow" w:eastAsia="仿宋_GB2312"/>
                <w:b/>
                <w:bCs/>
                <w:color w:val="FF0000"/>
                <w:kern w:val="0"/>
                <w:szCs w:val="21"/>
              </w:rPr>
            </w:pPr>
          </w:p>
        </w:tc>
      </w:tr>
    </w:tbl>
    <w:p w14:paraId="072EE10E">
      <w:pPr>
        <w:snapToGrid w:val="0"/>
        <w:spacing w:before="120" w:beforeLines="50" w:after="216" w:afterLines="90"/>
        <w:rPr>
          <w:rFonts w:ascii="Arial Narrow" w:hAnsi="Arial Narrow" w:eastAsia="仿宋_GB2312"/>
          <w:bCs/>
          <w:color w:val="0000FF"/>
          <w:sz w:val="24"/>
        </w:rPr>
      </w:pPr>
      <w:r>
        <w:rPr>
          <w:rFonts w:hint="eastAsia" w:ascii="Arial Narrow" w:hAnsi="Arial Narrow" w:eastAsia="仿宋_GB2312"/>
          <w:bCs/>
          <w:color w:val="0000FF"/>
          <w:sz w:val="24"/>
          <w:szCs w:val="24"/>
        </w:rPr>
        <w:t>（说明成本的具体核算方法。）</w:t>
      </w:r>
    </w:p>
    <w:p w14:paraId="4C4BC186">
      <w:r>
        <w:t>##/SECTION:五、62##</w:t>
      </w:r>
    </w:p>
    <w:p w14:paraId="1D79E1BE">
      <w:r>
        <w:t>##SECTION:五、63##</w:t>
      </w:r>
    </w:p>
    <w:p w14:paraId="6B291181">
      <w:pPr>
        <w:pStyle w:val="3"/>
      </w:pPr>
      <w:r>
        <w:t>税金及附加</w:t>
      </w:r>
    </w:p>
    <w:tbl>
      <w:tblPr>
        <w:tblStyle w:val="31"/>
        <w:tblW w:w="5000" w:type="pct"/>
        <w:jc w:val="center"/>
        <w:tblLayout w:type="autofit"/>
        <w:tblCellMar>
          <w:top w:w="0" w:type="dxa"/>
          <w:left w:w="108" w:type="dxa"/>
          <w:bottom w:w="0" w:type="dxa"/>
          <w:right w:w="108" w:type="dxa"/>
        </w:tblCellMar>
      </w:tblPr>
      <w:tblGrid>
        <w:gridCol w:w="2871"/>
        <w:gridCol w:w="2871"/>
        <w:gridCol w:w="2870"/>
      </w:tblGrid>
      <w:tr w14:paraId="769F198B">
        <w:tblPrEx>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21916D50">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631B5BD2">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666" w:type="pct"/>
            <w:tcBorders>
              <w:top w:val="single" w:color="auto" w:sz="8" w:space="0"/>
              <w:bottom w:val="single" w:color="auto" w:sz="4" w:space="0"/>
            </w:tcBorders>
            <w:vAlign w:val="center"/>
          </w:tcPr>
          <w:p w14:paraId="2B9E6540">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01B67C6A">
        <w:tblPrEx>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50A3ECC5">
            <w:pPr>
              <w:rPr>
                <w:rFonts w:ascii="Arial Narrow" w:hAnsi="Arial Narrow" w:eastAsia="仿宋_GB2312"/>
              </w:rPr>
            </w:pPr>
            <w:r>
              <w:rPr>
                <w:rFonts w:ascii="Arial Narrow" w:hAnsi="Arial Narrow" w:eastAsia="仿宋_GB2312"/>
              </w:rPr>
              <w:t>消费税</w:t>
            </w:r>
          </w:p>
        </w:tc>
        <w:tc>
          <w:tcPr>
            <w:tcW w:w="1667" w:type="pct"/>
            <w:tcBorders>
              <w:top w:val="single" w:color="auto" w:sz="4" w:space="0"/>
            </w:tcBorders>
            <w:vAlign w:val="center"/>
          </w:tcPr>
          <w:p w14:paraId="3BBF2466">
            <w:pPr>
              <w:jc w:val="right"/>
              <w:rPr>
                <w:rFonts w:ascii="Arial Narrow" w:hAnsi="Arial Narrow" w:eastAsia="仿宋_GB2312"/>
              </w:rPr>
            </w:pPr>
          </w:p>
        </w:tc>
        <w:tc>
          <w:tcPr>
            <w:tcW w:w="1666" w:type="pct"/>
            <w:tcBorders>
              <w:top w:val="single" w:color="auto" w:sz="4" w:space="0"/>
            </w:tcBorders>
            <w:vAlign w:val="center"/>
          </w:tcPr>
          <w:p w14:paraId="2EE426EF">
            <w:pPr>
              <w:jc w:val="right"/>
              <w:rPr>
                <w:rFonts w:ascii="Arial Narrow" w:hAnsi="Arial Narrow" w:eastAsia="仿宋_GB2312"/>
              </w:rPr>
            </w:pPr>
          </w:p>
        </w:tc>
      </w:tr>
      <w:tr w14:paraId="19F5C03C">
        <w:tblPrEx>
          <w:tblCellMar>
            <w:top w:w="0" w:type="dxa"/>
            <w:left w:w="108" w:type="dxa"/>
            <w:bottom w:w="0" w:type="dxa"/>
            <w:right w:w="108" w:type="dxa"/>
          </w:tblCellMar>
        </w:tblPrEx>
        <w:trPr>
          <w:cantSplit/>
          <w:trHeight w:val="340" w:hRule="atLeast"/>
          <w:jc w:val="center"/>
        </w:trPr>
        <w:tc>
          <w:tcPr>
            <w:tcW w:w="1667" w:type="pct"/>
            <w:vAlign w:val="center"/>
          </w:tcPr>
          <w:p w14:paraId="50CF9CF6">
            <w:pPr>
              <w:rPr>
                <w:rFonts w:ascii="Arial Narrow" w:hAnsi="Arial Narrow" w:eastAsia="仿宋_GB2312"/>
              </w:rPr>
            </w:pPr>
            <w:r>
              <w:rPr>
                <w:rFonts w:ascii="Arial Narrow" w:hAnsi="Arial Narrow" w:eastAsia="仿宋_GB2312"/>
              </w:rPr>
              <w:t>城市维护建设税</w:t>
            </w:r>
          </w:p>
        </w:tc>
        <w:tc>
          <w:tcPr>
            <w:tcW w:w="1667" w:type="pct"/>
            <w:vAlign w:val="center"/>
          </w:tcPr>
          <w:p w14:paraId="47C57AE3">
            <w:pPr>
              <w:jc w:val="right"/>
              <w:rPr>
                <w:rFonts w:ascii="Arial Narrow" w:hAnsi="Arial Narrow" w:eastAsia="仿宋_GB2312"/>
              </w:rPr>
            </w:pPr>
          </w:p>
        </w:tc>
        <w:tc>
          <w:tcPr>
            <w:tcW w:w="1666" w:type="pct"/>
            <w:vAlign w:val="center"/>
          </w:tcPr>
          <w:p w14:paraId="7E08280F">
            <w:pPr>
              <w:jc w:val="right"/>
              <w:rPr>
                <w:rFonts w:ascii="Arial Narrow" w:hAnsi="Arial Narrow" w:eastAsia="仿宋_GB2312"/>
              </w:rPr>
            </w:pPr>
          </w:p>
        </w:tc>
      </w:tr>
      <w:tr w14:paraId="157D3583">
        <w:tblPrEx>
          <w:tblCellMar>
            <w:top w:w="0" w:type="dxa"/>
            <w:left w:w="108" w:type="dxa"/>
            <w:bottom w:w="0" w:type="dxa"/>
            <w:right w:w="108" w:type="dxa"/>
          </w:tblCellMar>
        </w:tblPrEx>
        <w:trPr>
          <w:cantSplit/>
          <w:trHeight w:val="340" w:hRule="atLeast"/>
          <w:jc w:val="center"/>
        </w:trPr>
        <w:tc>
          <w:tcPr>
            <w:tcW w:w="1667" w:type="pct"/>
            <w:vAlign w:val="center"/>
          </w:tcPr>
          <w:p w14:paraId="03DC9026">
            <w:pPr>
              <w:rPr>
                <w:rFonts w:ascii="Arial Narrow" w:hAnsi="Arial Narrow" w:eastAsia="仿宋_GB2312"/>
              </w:rPr>
            </w:pPr>
            <w:r>
              <w:rPr>
                <w:rFonts w:ascii="Arial Narrow" w:hAnsi="Arial Narrow" w:eastAsia="仿宋_GB2312"/>
              </w:rPr>
              <w:t>教育费附加</w:t>
            </w:r>
          </w:p>
        </w:tc>
        <w:tc>
          <w:tcPr>
            <w:tcW w:w="1667" w:type="pct"/>
            <w:vAlign w:val="center"/>
          </w:tcPr>
          <w:p w14:paraId="3F92A6D2">
            <w:pPr>
              <w:jc w:val="right"/>
              <w:rPr>
                <w:rFonts w:ascii="Arial Narrow" w:hAnsi="Arial Narrow" w:eastAsia="仿宋_GB2312"/>
              </w:rPr>
            </w:pPr>
          </w:p>
        </w:tc>
        <w:tc>
          <w:tcPr>
            <w:tcW w:w="1666" w:type="pct"/>
            <w:vAlign w:val="center"/>
          </w:tcPr>
          <w:p w14:paraId="781695C9">
            <w:pPr>
              <w:jc w:val="right"/>
              <w:rPr>
                <w:rFonts w:ascii="Arial Narrow" w:hAnsi="Arial Narrow" w:eastAsia="仿宋_GB2312"/>
              </w:rPr>
            </w:pPr>
          </w:p>
        </w:tc>
      </w:tr>
      <w:tr w14:paraId="583A1E35">
        <w:tblPrEx>
          <w:tblCellMar>
            <w:top w:w="0" w:type="dxa"/>
            <w:left w:w="108" w:type="dxa"/>
            <w:bottom w:w="0" w:type="dxa"/>
            <w:right w:w="108" w:type="dxa"/>
          </w:tblCellMar>
        </w:tblPrEx>
        <w:trPr>
          <w:cantSplit/>
          <w:trHeight w:val="340" w:hRule="atLeast"/>
          <w:jc w:val="center"/>
        </w:trPr>
        <w:tc>
          <w:tcPr>
            <w:tcW w:w="1667" w:type="pct"/>
            <w:vAlign w:val="center"/>
          </w:tcPr>
          <w:p w14:paraId="7F7A8EDE">
            <w:pPr>
              <w:rPr>
                <w:rFonts w:ascii="Arial Narrow" w:hAnsi="Arial Narrow" w:eastAsia="仿宋_GB2312"/>
              </w:rPr>
            </w:pPr>
            <w:r>
              <w:rPr>
                <w:rFonts w:ascii="Arial Narrow" w:hAnsi="Arial Narrow" w:eastAsia="仿宋_GB2312"/>
              </w:rPr>
              <w:t>资源税</w:t>
            </w:r>
          </w:p>
        </w:tc>
        <w:tc>
          <w:tcPr>
            <w:tcW w:w="1667" w:type="pct"/>
            <w:vAlign w:val="center"/>
          </w:tcPr>
          <w:p w14:paraId="1BC7E844">
            <w:pPr>
              <w:jc w:val="right"/>
              <w:rPr>
                <w:rFonts w:ascii="Arial Narrow" w:hAnsi="Arial Narrow" w:eastAsia="仿宋_GB2312"/>
              </w:rPr>
            </w:pPr>
          </w:p>
        </w:tc>
        <w:tc>
          <w:tcPr>
            <w:tcW w:w="1666" w:type="pct"/>
            <w:vAlign w:val="center"/>
          </w:tcPr>
          <w:p w14:paraId="5F2637DE">
            <w:pPr>
              <w:jc w:val="right"/>
              <w:rPr>
                <w:rFonts w:ascii="Arial Narrow" w:hAnsi="Arial Narrow" w:eastAsia="仿宋_GB2312"/>
              </w:rPr>
            </w:pPr>
          </w:p>
        </w:tc>
      </w:tr>
      <w:tr w14:paraId="4FB968FF">
        <w:tblPrEx>
          <w:tblCellMar>
            <w:top w:w="0" w:type="dxa"/>
            <w:left w:w="108" w:type="dxa"/>
            <w:bottom w:w="0" w:type="dxa"/>
            <w:right w:w="108" w:type="dxa"/>
          </w:tblCellMar>
        </w:tblPrEx>
        <w:trPr>
          <w:cantSplit/>
          <w:trHeight w:val="340" w:hRule="atLeast"/>
          <w:jc w:val="center"/>
        </w:trPr>
        <w:tc>
          <w:tcPr>
            <w:tcW w:w="1667" w:type="pct"/>
            <w:vAlign w:val="center"/>
          </w:tcPr>
          <w:p w14:paraId="48A5B9EF">
            <w:pPr>
              <w:rPr>
                <w:rFonts w:ascii="Arial Narrow" w:hAnsi="Arial Narrow" w:eastAsia="仿宋_GB2312"/>
              </w:rPr>
            </w:pPr>
            <w:r>
              <w:rPr>
                <w:rFonts w:ascii="Arial Narrow" w:hAnsi="Arial Narrow" w:eastAsia="仿宋_GB2312"/>
              </w:rPr>
              <w:t>房产税</w:t>
            </w:r>
          </w:p>
        </w:tc>
        <w:tc>
          <w:tcPr>
            <w:tcW w:w="1667" w:type="pct"/>
            <w:vAlign w:val="center"/>
          </w:tcPr>
          <w:p w14:paraId="18DAE822">
            <w:pPr>
              <w:jc w:val="right"/>
              <w:rPr>
                <w:rFonts w:ascii="Arial Narrow" w:hAnsi="Arial Narrow" w:eastAsia="仿宋_GB2312"/>
              </w:rPr>
            </w:pPr>
          </w:p>
        </w:tc>
        <w:tc>
          <w:tcPr>
            <w:tcW w:w="1666" w:type="pct"/>
            <w:vAlign w:val="center"/>
          </w:tcPr>
          <w:p w14:paraId="21081FD1">
            <w:pPr>
              <w:jc w:val="right"/>
              <w:rPr>
                <w:rFonts w:ascii="Arial Narrow" w:hAnsi="Arial Narrow" w:eastAsia="仿宋_GB2312"/>
              </w:rPr>
            </w:pPr>
          </w:p>
        </w:tc>
      </w:tr>
      <w:tr w14:paraId="6E67D14C">
        <w:tblPrEx>
          <w:tblCellMar>
            <w:top w:w="0" w:type="dxa"/>
            <w:left w:w="108" w:type="dxa"/>
            <w:bottom w:w="0" w:type="dxa"/>
            <w:right w:w="108" w:type="dxa"/>
          </w:tblCellMar>
        </w:tblPrEx>
        <w:trPr>
          <w:cantSplit/>
          <w:trHeight w:val="340" w:hRule="atLeast"/>
          <w:jc w:val="center"/>
        </w:trPr>
        <w:tc>
          <w:tcPr>
            <w:tcW w:w="1667" w:type="pct"/>
            <w:vAlign w:val="center"/>
          </w:tcPr>
          <w:p w14:paraId="16FDD0D6">
            <w:pPr>
              <w:rPr>
                <w:rFonts w:ascii="Arial Narrow" w:hAnsi="Arial Narrow" w:eastAsia="仿宋_GB2312"/>
              </w:rPr>
            </w:pPr>
            <w:r>
              <w:rPr>
                <w:rFonts w:ascii="Arial Narrow" w:hAnsi="Arial Narrow" w:eastAsia="仿宋_GB2312"/>
              </w:rPr>
              <w:t>土地使用税</w:t>
            </w:r>
          </w:p>
        </w:tc>
        <w:tc>
          <w:tcPr>
            <w:tcW w:w="1667" w:type="pct"/>
            <w:vAlign w:val="center"/>
          </w:tcPr>
          <w:p w14:paraId="22415F2F">
            <w:pPr>
              <w:jc w:val="right"/>
              <w:rPr>
                <w:rFonts w:ascii="Arial Narrow" w:hAnsi="Arial Narrow" w:eastAsia="仿宋_GB2312"/>
              </w:rPr>
            </w:pPr>
          </w:p>
        </w:tc>
        <w:tc>
          <w:tcPr>
            <w:tcW w:w="1666" w:type="pct"/>
            <w:vAlign w:val="center"/>
          </w:tcPr>
          <w:p w14:paraId="40ED65D1">
            <w:pPr>
              <w:jc w:val="right"/>
              <w:rPr>
                <w:rFonts w:ascii="Arial Narrow" w:hAnsi="Arial Narrow" w:eastAsia="仿宋_GB2312"/>
              </w:rPr>
            </w:pPr>
          </w:p>
        </w:tc>
      </w:tr>
      <w:tr w14:paraId="5F981925">
        <w:tblPrEx>
          <w:tblCellMar>
            <w:top w:w="0" w:type="dxa"/>
            <w:left w:w="108" w:type="dxa"/>
            <w:bottom w:w="0" w:type="dxa"/>
            <w:right w:w="108" w:type="dxa"/>
          </w:tblCellMar>
        </w:tblPrEx>
        <w:trPr>
          <w:cantSplit/>
          <w:trHeight w:val="340" w:hRule="atLeast"/>
          <w:jc w:val="center"/>
        </w:trPr>
        <w:tc>
          <w:tcPr>
            <w:tcW w:w="1667" w:type="pct"/>
            <w:vAlign w:val="center"/>
          </w:tcPr>
          <w:p w14:paraId="1FD550AA">
            <w:pPr>
              <w:rPr>
                <w:rFonts w:ascii="Arial Narrow" w:hAnsi="Arial Narrow" w:eastAsia="仿宋_GB2312"/>
              </w:rPr>
            </w:pPr>
            <w:r>
              <w:rPr>
                <w:rFonts w:ascii="Arial Narrow" w:hAnsi="Arial Narrow" w:eastAsia="仿宋_GB2312"/>
              </w:rPr>
              <w:t>车船使用税</w:t>
            </w:r>
          </w:p>
        </w:tc>
        <w:tc>
          <w:tcPr>
            <w:tcW w:w="1667" w:type="pct"/>
            <w:vAlign w:val="center"/>
          </w:tcPr>
          <w:p w14:paraId="55844D91">
            <w:pPr>
              <w:jc w:val="right"/>
              <w:rPr>
                <w:rFonts w:ascii="Arial Narrow" w:hAnsi="Arial Narrow" w:eastAsia="仿宋_GB2312"/>
              </w:rPr>
            </w:pPr>
          </w:p>
        </w:tc>
        <w:tc>
          <w:tcPr>
            <w:tcW w:w="1666" w:type="pct"/>
            <w:vAlign w:val="center"/>
          </w:tcPr>
          <w:p w14:paraId="4FA09C46">
            <w:pPr>
              <w:jc w:val="right"/>
              <w:rPr>
                <w:rFonts w:ascii="Arial Narrow" w:hAnsi="Arial Narrow" w:eastAsia="仿宋_GB2312"/>
              </w:rPr>
            </w:pPr>
          </w:p>
        </w:tc>
      </w:tr>
      <w:tr w14:paraId="675564C6">
        <w:tblPrEx>
          <w:tblCellMar>
            <w:top w:w="0" w:type="dxa"/>
            <w:left w:w="108" w:type="dxa"/>
            <w:bottom w:w="0" w:type="dxa"/>
            <w:right w:w="108" w:type="dxa"/>
          </w:tblCellMar>
        </w:tblPrEx>
        <w:trPr>
          <w:cantSplit/>
          <w:trHeight w:val="340" w:hRule="atLeast"/>
          <w:jc w:val="center"/>
        </w:trPr>
        <w:tc>
          <w:tcPr>
            <w:tcW w:w="1667" w:type="pct"/>
            <w:vAlign w:val="center"/>
          </w:tcPr>
          <w:p w14:paraId="690999F9">
            <w:pPr>
              <w:rPr>
                <w:rFonts w:ascii="Arial Narrow" w:hAnsi="Arial Narrow" w:eastAsia="仿宋_GB2312"/>
              </w:rPr>
            </w:pPr>
            <w:r>
              <w:rPr>
                <w:rFonts w:ascii="Arial Narrow" w:hAnsi="Arial Narrow" w:eastAsia="仿宋_GB2312"/>
              </w:rPr>
              <w:t>印花税</w:t>
            </w:r>
          </w:p>
        </w:tc>
        <w:tc>
          <w:tcPr>
            <w:tcW w:w="1667" w:type="pct"/>
            <w:vAlign w:val="center"/>
          </w:tcPr>
          <w:p w14:paraId="3064D720">
            <w:pPr>
              <w:jc w:val="right"/>
              <w:rPr>
                <w:rFonts w:ascii="Arial Narrow" w:hAnsi="Arial Narrow" w:eastAsia="仿宋_GB2312"/>
              </w:rPr>
            </w:pPr>
          </w:p>
        </w:tc>
        <w:tc>
          <w:tcPr>
            <w:tcW w:w="1666" w:type="pct"/>
            <w:vAlign w:val="center"/>
          </w:tcPr>
          <w:p w14:paraId="279DAF28">
            <w:pPr>
              <w:jc w:val="right"/>
              <w:rPr>
                <w:rFonts w:ascii="Arial Narrow" w:hAnsi="Arial Narrow" w:eastAsia="仿宋_GB2312"/>
              </w:rPr>
            </w:pPr>
          </w:p>
        </w:tc>
      </w:tr>
      <w:tr w14:paraId="175A27CA">
        <w:tblPrEx>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5207F890">
            <w:pPr>
              <w:rPr>
                <w:rFonts w:ascii="Arial Narrow" w:hAnsi="Arial Narrow" w:eastAsia="仿宋_GB2312"/>
              </w:rPr>
            </w:pPr>
          </w:p>
        </w:tc>
        <w:tc>
          <w:tcPr>
            <w:tcW w:w="1667" w:type="pct"/>
            <w:tcBorders>
              <w:bottom w:val="single" w:color="auto" w:sz="4" w:space="0"/>
            </w:tcBorders>
            <w:vAlign w:val="center"/>
          </w:tcPr>
          <w:p w14:paraId="16D79717">
            <w:pPr>
              <w:jc w:val="right"/>
              <w:rPr>
                <w:rFonts w:ascii="Arial Narrow" w:hAnsi="Arial Narrow" w:eastAsia="仿宋_GB2312"/>
              </w:rPr>
            </w:pPr>
          </w:p>
        </w:tc>
        <w:tc>
          <w:tcPr>
            <w:tcW w:w="1666" w:type="pct"/>
            <w:tcBorders>
              <w:bottom w:val="single" w:color="auto" w:sz="4" w:space="0"/>
            </w:tcBorders>
            <w:vAlign w:val="center"/>
          </w:tcPr>
          <w:p w14:paraId="67CBFA9C">
            <w:pPr>
              <w:jc w:val="right"/>
              <w:rPr>
                <w:rFonts w:ascii="Arial Narrow" w:hAnsi="Arial Narrow" w:eastAsia="仿宋_GB2312"/>
              </w:rPr>
            </w:pPr>
          </w:p>
        </w:tc>
      </w:tr>
      <w:tr w14:paraId="727654D4">
        <w:tblPrEx>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78B5202F">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57A0A6EE">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4930DC0A">
            <w:pPr>
              <w:jc w:val="right"/>
              <w:rPr>
                <w:rFonts w:ascii="Arial Narrow" w:hAnsi="Arial Narrow" w:eastAsia="仿宋_GB2312"/>
                <w:b/>
                <w:bCs/>
              </w:rPr>
            </w:pPr>
            <w:r>
              <w:rPr>
                <w:rFonts w:ascii="Arial Narrow" w:hAnsi="Arial Narrow" w:eastAsia="仿宋_GB2312"/>
                <w:b/>
                <w:bCs/>
              </w:rPr>
              <w:t>X.XX</w:t>
            </w:r>
          </w:p>
        </w:tc>
      </w:tr>
    </w:tbl>
    <w:p w14:paraId="40A14A1E">
      <w:pPr>
        <w:snapToGrid w:val="0"/>
        <w:spacing w:before="120" w:beforeLines="50" w:after="216" w:afterLines="90"/>
        <w:rPr>
          <w:rFonts w:ascii="Arial Narrow" w:hAnsi="Arial Narrow" w:eastAsia="仿宋_GB2312"/>
          <w:bCs/>
          <w:sz w:val="24"/>
          <w:szCs w:val="24"/>
        </w:rPr>
      </w:pPr>
      <w:r>
        <w:rPr>
          <w:rFonts w:ascii="Arial Narrow" w:hAnsi="Arial Narrow" w:eastAsia="仿宋_GB2312"/>
          <w:bCs/>
          <w:sz w:val="24"/>
          <w:szCs w:val="24"/>
        </w:rPr>
        <w:t>各项税金及附加的计缴标准详见</w:t>
      </w:r>
      <w:r>
        <w:rPr>
          <w:rFonts w:ascii="Arial Narrow" w:hAnsi="Arial Narrow" w:eastAsia="仿宋_GB2312"/>
          <w:bCs/>
          <w:color w:val="FF0000"/>
          <w:sz w:val="24"/>
          <w:szCs w:val="24"/>
        </w:rPr>
        <w:t>附注</w:t>
      </w:r>
      <w:r>
        <w:rPr>
          <w:rFonts w:hint="eastAsia" w:ascii="Arial Narrow" w:hAnsi="Arial Narrow" w:eastAsia="仿宋_GB2312"/>
          <w:bCs/>
          <w:color w:val="FF0000"/>
          <w:sz w:val="24"/>
          <w:szCs w:val="24"/>
        </w:rPr>
        <w:t>四、</w:t>
      </w:r>
      <w:r>
        <w:rPr>
          <w:rFonts w:ascii="仿宋_GB2312" w:eastAsia="仿宋_GB2312"/>
          <w:color w:val="FF0000"/>
          <w:sz w:val="24"/>
          <w:szCs w:val="24"/>
        </w:rPr>
        <w:t>税项</w:t>
      </w:r>
      <w:r>
        <w:rPr>
          <w:rFonts w:ascii="Arial Narrow" w:hAnsi="Arial Narrow" w:eastAsia="仿宋_GB2312"/>
          <w:bCs/>
          <w:sz w:val="24"/>
          <w:szCs w:val="24"/>
        </w:rPr>
        <w:t>。</w:t>
      </w:r>
    </w:p>
    <w:p w14:paraId="1646D6BA">
      <w:r>
        <w:t>##/SECTION:五、63##</w:t>
      </w:r>
    </w:p>
    <w:p w14:paraId="6AB04179">
      <w:r>
        <w:t>##SECTION:五、64##</w:t>
      </w:r>
    </w:p>
    <w:p w14:paraId="06A5398B">
      <w:pPr>
        <w:pStyle w:val="3"/>
      </w:pPr>
      <w:r>
        <w:t>销售费用（按费用性质列示）</w:t>
      </w:r>
    </w:p>
    <w:tbl>
      <w:tblPr>
        <w:tblStyle w:val="31"/>
        <w:tblW w:w="5000" w:type="pct"/>
        <w:jc w:val="center"/>
        <w:tblLayout w:type="autofit"/>
        <w:tblCellMar>
          <w:top w:w="0" w:type="dxa"/>
          <w:left w:w="85" w:type="dxa"/>
          <w:bottom w:w="0" w:type="dxa"/>
          <w:right w:w="85" w:type="dxa"/>
        </w:tblCellMar>
      </w:tblPr>
      <w:tblGrid>
        <w:gridCol w:w="2856"/>
        <w:gridCol w:w="2856"/>
        <w:gridCol w:w="2854"/>
      </w:tblGrid>
      <w:tr w14:paraId="0BEDD819">
        <w:tblPrEx>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0B9D3868">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29899605">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667" w:type="pct"/>
            <w:tcBorders>
              <w:top w:val="single" w:color="auto" w:sz="8" w:space="0"/>
              <w:bottom w:val="single" w:color="auto" w:sz="4" w:space="0"/>
            </w:tcBorders>
            <w:vAlign w:val="center"/>
          </w:tcPr>
          <w:p w14:paraId="1E4D060D">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4E6AD086">
        <w:tblPrEx>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3E87F37A">
            <w:pPr>
              <w:rPr>
                <w:rFonts w:ascii="Arial Narrow" w:hAnsi="Arial Narrow" w:eastAsia="仿宋_GB2312"/>
              </w:rPr>
            </w:pPr>
          </w:p>
        </w:tc>
        <w:tc>
          <w:tcPr>
            <w:tcW w:w="1667" w:type="pct"/>
            <w:tcBorders>
              <w:top w:val="single" w:color="auto" w:sz="4" w:space="0"/>
            </w:tcBorders>
            <w:vAlign w:val="center"/>
          </w:tcPr>
          <w:p w14:paraId="0094523C">
            <w:pPr>
              <w:jc w:val="right"/>
              <w:rPr>
                <w:rFonts w:ascii="Arial Narrow" w:hAnsi="Arial Narrow" w:eastAsia="仿宋_GB2312"/>
              </w:rPr>
            </w:pPr>
          </w:p>
        </w:tc>
        <w:tc>
          <w:tcPr>
            <w:tcW w:w="1667" w:type="pct"/>
            <w:tcBorders>
              <w:top w:val="single" w:color="auto" w:sz="4" w:space="0"/>
            </w:tcBorders>
            <w:vAlign w:val="center"/>
          </w:tcPr>
          <w:p w14:paraId="55238324">
            <w:pPr>
              <w:jc w:val="right"/>
              <w:rPr>
                <w:rFonts w:ascii="Arial Narrow" w:hAnsi="Arial Narrow" w:eastAsia="仿宋_GB2312"/>
              </w:rPr>
            </w:pPr>
          </w:p>
        </w:tc>
      </w:tr>
      <w:tr w14:paraId="2DA75DD8">
        <w:tblPrEx>
          <w:tblCellMar>
            <w:top w:w="0" w:type="dxa"/>
            <w:left w:w="85" w:type="dxa"/>
            <w:bottom w:w="0" w:type="dxa"/>
            <w:right w:w="85" w:type="dxa"/>
          </w:tblCellMar>
        </w:tblPrEx>
        <w:trPr>
          <w:cantSplit/>
          <w:trHeight w:val="340" w:hRule="atLeast"/>
          <w:jc w:val="center"/>
        </w:trPr>
        <w:tc>
          <w:tcPr>
            <w:tcW w:w="1667" w:type="pct"/>
            <w:vAlign w:val="center"/>
          </w:tcPr>
          <w:p w14:paraId="72042D68">
            <w:pPr>
              <w:rPr>
                <w:rFonts w:ascii="Arial Narrow" w:hAnsi="Arial Narrow" w:eastAsia="仿宋_GB2312"/>
              </w:rPr>
            </w:pPr>
          </w:p>
        </w:tc>
        <w:tc>
          <w:tcPr>
            <w:tcW w:w="1667" w:type="pct"/>
            <w:vAlign w:val="center"/>
          </w:tcPr>
          <w:p w14:paraId="254ED835">
            <w:pPr>
              <w:jc w:val="right"/>
              <w:rPr>
                <w:rFonts w:ascii="Arial Narrow" w:hAnsi="Arial Narrow" w:eastAsia="仿宋_GB2312"/>
              </w:rPr>
            </w:pPr>
          </w:p>
        </w:tc>
        <w:tc>
          <w:tcPr>
            <w:tcW w:w="1667" w:type="pct"/>
            <w:vAlign w:val="center"/>
          </w:tcPr>
          <w:p w14:paraId="5CC9329B">
            <w:pPr>
              <w:jc w:val="right"/>
              <w:rPr>
                <w:rFonts w:ascii="Arial Narrow" w:hAnsi="Arial Narrow" w:eastAsia="仿宋_GB2312"/>
              </w:rPr>
            </w:pPr>
          </w:p>
        </w:tc>
      </w:tr>
      <w:tr w14:paraId="0B6332E3">
        <w:tblPrEx>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08C7F2C6">
            <w:pPr>
              <w:rPr>
                <w:rFonts w:ascii="Arial Narrow" w:hAnsi="Arial Narrow" w:eastAsia="仿宋_GB2312"/>
              </w:rPr>
            </w:pPr>
          </w:p>
        </w:tc>
        <w:tc>
          <w:tcPr>
            <w:tcW w:w="1667" w:type="pct"/>
            <w:tcBorders>
              <w:bottom w:val="single" w:color="auto" w:sz="4" w:space="0"/>
            </w:tcBorders>
            <w:vAlign w:val="center"/>
          </w:tcPr>
          <w:p w14:paraId="79B95E75">
            <w:pPr>
              <w:jc w:val="right"/>
              <w:rPr>
                <w:rFonts w:ascii="Arial Narrow" w:hAnsi="Arial Narrow" w:eastAsia="仿宋_GB2312"/>
              </w:rPr>
            </w:pPr>
          </w:p>
        </w:tc>
        <w:tc>
          <w:tcPr>
            <w:tcW w:w="1667" w:type="pct"/>
            <w:tcBorders>
              <w:bottom w:val="single" w:color="auto" w:sz="4" w:space="0"/>
            </w:tcBorders>
            <w:vAlign w:val="center"/>
          </w:tcPr>
          <w:p w14:paraId="5769A81D">
            <w:pPr>
              <w:jc w:val="right"/>
              <w:rPr>
                <w:rFonts w:ascii="Arial Narrow" w:hAnsi="Arial Narrow" w:eastAsia="仿宋_GB2312"/>
              </w:rPr>
            </w:pPr>
          </w:p>
        </w:tc>
      </w:tr>
      <w:tr w14:paraId="3E02560B">
        <w:tblPrEx>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77A3D37A">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62F4E52E">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vAlign w:val="center"/>
          </w:tcPr>
          <w:p w14:paraId="68090B45">
            <w:pPr>
              <w:jc w:val="right"/>
              <w:rPr>
                <w:rFonts w:ascii="Arial Narrow" w:hAnsi="Arial Narrow" w:eastAsia="仿宋_GB2312"/>
                <w:b/>
                <w:bCs/>
              </w:rPr>
            </w:pPr>
            <w:r>
              <w:rPr>
                <w:rFonts w:ascii="Arial Narrow" w:hAnsi="Arial Narrow" w:eastAsia="仿宋_GB2312"/>
                <w:b/>
                <w:bCs/>
              </w:rPr>
              <w:t>X.XX</w:t>
            </w:r>
          </w:p>
        </w:tc>
      </w:tr>
    </w:tbl>
    <w:p w14:paraId="2721B27C">
      <w:r>
        <w:t>##/SECTION:五、64##</w:t>
      </w:r>
    </w:p>
    <w:p w14:paraId="2B976D62">
      <w:r>
        <w:t>##SECTION:五、65##</w:t>
      </w:r>
    </w:p>
    <w:p w14:paraId="2B02FC61">
      <w:pPr>
        <w:pStyle w:val="3"/>
        <w:rPr>
          <w:sz w:val="28"/>
          <w:szCs w:val="28"/>
        </w:rPr>
      </w:pPr>
      <w:r>
        <w:t>管理费用（按费用性质列示）</w:t>
      </w:r>
    </w:p>
    <w:tbl>
      <w:tblPr>
        <w:tblStyle w:val="31"/>
        <w:tblW w:w="5000" w:type="pct"/>
        <w:jc w:val="center"/>
        <w:tblLayout w:type="autofit"/>
        <w:tblCellMar>
          <w:top w:w="0" w:type="dxa"/>
          <w:left w:w="85" w:type="dxa"/>
          <w:bottom w:w="0" w:type="dxa"/>
          <w:right w:w="85" w:type="dxa"/>
        </w:tblCellMar>
      </w:tblPr>
      <w:tblGrid>
        <w:gridCol w:w="2856"/>
        <w:gridCol w:w="2856"/>
        <w:gridCol w:w="2854"/>
      </w:tblGrid>
      <w:tr w14:paraId="0358E4EE">
        <w:tblPrEx>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2C98E27E">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0035B9AB">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667" w:type="pct"/>
            <w:tcBorders>
              <w:top w:val="single" w:color="auto" w:sz="8" w:space="0"/>
              <w:bottom w:val="single" w:color="auto" w:sz="4" w:space="0"/>
            </w:tcBorders>
            <w:vAlign w:val="center"/>
          </w:tcPr>
          <w:p w14:paraId="282089F3">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2935A1E6">
        <w:tblPrEx>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0453426D">
            <w:pPr>
              <w:rPr>
                <w:rFonts w:ascii="Arial Narrow" w:hAnsi="Arial Narrow" w:eastAsia="仿宋_GB2312"/>
                <w:color w:val="FF0000"/>
              </w:rPr>
            </w:pPr>
            <w:r>
              <w:rPr>
                <w:rFonts w:hint="eastAsia" w:ascii="Arial Narrow" w:hAnsi="Arial Narrow" w:eastAsia="仿宋_GB2312"/>
                <w:color w:val="FF0000"/>
              </w:rPr>
              <w:t>残疾人就业保障金</w:t>
            </w:r>
          </w:p>
        </w:tc>
        <w:tc>
          <w:tcPr>
            <w:tcW w:w="1667" w:type="pct"/>
            <w:tcBorders>
              <w:top w:val="single" w:color="auto" w:sz="4" w:space="0"/>
            </w:tcBorders>
            <w:vAlign w:val="center"/>
          </w:tcPr>
          <w:p w14:paraId="0927F969">
            <w:pPr>
              <w:jc w:val="right"/>
              <w:rPr>
                <w:rFonts w:ascii="Arial Narrow" w:hAnsi="Arial Narrow" w:eastAsia="仿宋_GB2312"/>
                <w:color w:val="FF0000"/>
              </w:rPr>
            </w:pPr>
          </w:p>
        </w:tc>
        <w:tc>
          <w:tcPr>
            <w:tcW w:w="1667" w:type="pct"/>
            <w:tcBorders>
              <w:top w:val="single" w:color="auto" w:sz="4" w:space="0"/>
            </w:tcBorders>
            <w:vAlign w:val="center"/>
          </w:tcPr>
          <w:p w14:paraId="5D97F241">
            <w:pPr>
              <w:jc w:val="right"/>
              <w:rPr>
                <w:rFonts w:ascii="Arial Narrow" w:hAnsi="Arial Narrow" w:eastAsia="仿宋_GB2312"/>
                <w:color w:val="FF0000"/>
              </w:rPr>
            </w:pPr>
          </w:p>
        </w:tc>
      </w:tr>
      <w:tr w14:paraId="4AA4F12D">
        <w:tblPrEx>
          <w:tblCellMar>
            <w:top w:w="0" w:type="dxa"/>
            <w:left w:w="85" w:type="dxa"/>
            <w:bottom w:w="0" w:type="dxa"/>
            <w:right w:w="85" w:type="dxa"/>
          </w:tblCellMar>
        </w:tblPrEx>
        <w:trPr>
          <w:cantSplit/>
          <w:trHeight w:val="340" w:hRule="atLeast"/>
          <w:jc w:val="center"/>
        </w:trPr>
        <w:tc>
          <w:tcPr>
            <w:tcW w:w="1667" w:type="pct"/>
            <w:vAlign w:val="center"/>
          </w:tcPr>
          <w:p w14:paraId="0990B8D1">
            <w:pPr>
              <w:rPr>
                <w:rFonts w:ascii="Arial Narrow" w:hAnsi="Arial Narrow" w:eastAsia="仿宋_GB2312"/>
              </w:rPr>
            </w:pPr>
          </w:p>
        </w:tc>
        <w:tc>
          <w:tcPr>
            <w:tcW w:w="1667" w:type="pct"/>
            <w:vAlign w:val="center"/>
          </w:tcPr>
          <w:p w14:paraId="100EEF9D">
            <w:pPr>
              <w:jc w:val="right"/>
              <w:rPr>
                <w:rFonts w:ascii="Arial Narrow" w:hAnsi="Arial Narrow" w:eastAsia="仿宋_GB2312"/>
              </w:rPr>
            </w:pPr>
          </w:p>
        </w:tc>
        <w:tc>
          <w:tcPr>
            <w:tcW w:w="1667" w:type="pct"/>
            <w:vAlign w:val="center"/>
          </w:tcPr>
          <w:p w14:paraId="280B0AAA">
            <w:pPr>
              <w:jc w:val="right"/>
              <w:rPr>
                <w:rFonts w:ascii="Arial Narrow" w:hAnsi="Arial Narrow" w:eastAsia="仿宋_GB2312"/>
              </w:rPr>
            </w:pPr>
          </w:p>
        </w:tc>
      </w:tr>
      <w:tr w14:paraId="193B5803">
        <w:tblPrEx>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33DC442C">
            <w:pPr>
              <w:rPr>
                <w:rFonts w:ascii="Arial Narrow" w:hAnsi="Arial Narrow" w:eastAsia="仿宋_GB2312"/>
              </w:rPr>
            </w:pPr>
          </w:p>
        </w:tc>
        <w:tc>
          <w:tcPr>
            <w:tcW w:w="1667" w:type="pct"/>
            <w:tcBorders>
              <w:bottom w:val="single" w:color="auto" w:sz="4" w:space="0"/>
            </w:tcBorders>
            <w:vAlign w:val="center"/>
          </w:tcPr>
          <w:p w14:paraId="24302214">
            <w:pPr>
              <w:jc w:val="right"/>
              <w:rPr>
                <w:rFonts w:ascii="Arial Narrow" w:hAnsi="Arial Narrow" w:eastAsia="仿宋_GB2312"/>
              </w:rPr>
            </w:pPr>
          </w:p>
        </w:tc>
        <w:tc>
          <w:tcPr>
            <w:tcW w:w="1667" w:type="pct"/>
            <w:tcBorders>
              <w:bottom w:val="single" w:color="auto" w:sz="4" w:space="0"/>
            </w:tcBorders>
            <w:vAlign w:val="center"/>
          </w:tcPr>
          <w:p w14:paraId="659827CA">
            <w:pPr>
              <w:jc w:val="right"/>
              <w:rPr>
                <w:rFonts w:ascii="Arial Narrow" w:hAnsi="Arial Narrow" w:eastAsia="仿宋_GB2312"/>
              </w:rPr>
            </w:pPr>
          </w:p>
        </w:tc>
      </w:tr>
      <w:tr w14:paraId="13D3A222">
        <w:tblPrEx>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14AC2696">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2B510483">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vAlign w:val="center"/>
          </w:tcPr>
          <w:p w14:paraId="5E26DC05">
            <w:pPr>
              <w:jc w:val="right"/>
              <w:rPr>
                <w:rFonts w:ascii="Arial Narrow" w:hAnsi="Arial Narrow" w:eastAsia="仿宋_GB2312"/>
                <w:b/>
                <w:bCs/>
              </w:rPr>
            </w:pPr>
            <w:r>
              <w:rPr>
                <w:rFonts w:ascii="Arial Narrow" w:hAnsi="Arial Narrow" w:eastAsia="仿宋_GB2312"/>
                <w:b/>
                <w:bCs/>
              </w:rPr>
              <w:t>X.XX</w:t>
            </w:r>
          </w:p>
        </w:tc>
      </w:tr>
    </w:tbl>
    <w:p w14:paraId="2E7A467F">
      <w:r>
        <w:t>##/SECTION:五、65##</w:t>
      </w:r>
    </w:p>
    <w:p w14:paraId="03EA5BE6">
      <w:r>
        <w:t>##SECTION:五、66##</w:t>
      </w:r>
    </w:p>
    <w:p w14:paraId="4172B43B">
      <w:pPr>
        <w:pStyle w:val="3"/>
        <w:rPr>
          <w:sz w:val="28"/>
          <w:szCs w:val="28"/>
        </w:rPr>
      </w:pPr>
      <w:r>
        <w:t>研发费用（按费用性质列示）</w:t>
      </w:r>
    </w:p>
    <w:tbl>
      <w:tblPr>
        <w:tblStyle w:val="31"/>
        <w:tblW w:w="5000" w:type="pct"/>
        <w:jc w:val="center"/>
        <w:tblLayout w:type="autofit"/>
        <w:tblCellMar>
          <w:top w:w="0" w:type="dxa"/>
          <w:left w:w="85" w:type="dxa"/>
          <w:bottom w:w="0" w:type="dxa"/>
          <w:right w:w="85" w:type="dxa"/>
        </w:tblCellMar>
      </w:tblPr>
      <w:tblGrid>
        <w:gridCol w:w="2856"/>
        <w:gridCol w:w="2856"/>
        <w:gridCol w:w="2854"/>
      </w:tblGrid>
      <w:tr w14:paraId="7B28D058">
        <w:tblPrEx>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687924EE">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0A8AB513">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667" w:type="pct"/>
            <w:tcBorders>
              <w:top w:val="single" w:color="auto" w:sz="8" w:space="0"/>
              <w:bottom w:val="single" w:color="auto" w:sz="4" w:space="0"/>
            </w:tcBorders>
            <w:vAlign w:val="center"/>
          </w:tcPr>
          <w:p w14:paraId="065161FD">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6A3BB313">
        <w:tblPrEx>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67CDAAF7">
            <w:pPr>
              <w:adjustRightInd w:val="0"/>
              <w:snapToGrid w:val="0"/>
              <w:rPr>
                <w:rFonts w:ascii="Arial Narrow" w:hAnsi="Arial Narrow" w:eastAsia="仿宋_GB2312"/>
                <w:color w:val="FF0000"/>
                <w:szCs w:val="21"/>
              </w:rPr>
            </w:pPr>
            <w:r>
              <w:rPr>
                <w:rFonts w:ascii="Arial Narrow" w:hAnsi="Arial Narrow" w:eastAsia="仿宋_GB2312"/>
                <w:color w:val="FF0000"/>
                <w:szCs w:val="21"/>
              </w:rPr>
              <w:t>人工费</w:t>
            </w:r>
          </w:p>
        </w:tc>
        <w:tc>
          <w:tcPr>
            <w:tcW w:w="1667" w:type="pct"/>
            <w:tcBorders>
              <w:top w:val="single" w:color="auto" w:sz="4" w:space="0"/>
            </w:tcBorders>
            <w:vAlign w:val="center"/>
          </w:tcPr>
          <w:p w14:paraId="5824AE41">
            <w:pPr>
              <w:jc w:val="right"/>
              <w:rPr>
                <w:rFonts w:ascii="Arial Narrow" w:hAnsi="Arial Narrow" w:eastAsia="仿宋_GB2312"/>
              </w:rPr>
            </w:pPr>
          </w:p>
        </w:tc>
        <w:tc>
          <w:tcPr>
            <w:tcW w:w="1667" w:type="pct"/>
            <w:tcBorders>
              <w:top w:val="single" w:color="auto" w:sz="4" w:space="0"/>
            </w:tcBorders>
            <w:vAlign w:val="center"/>
          </w:tcPr>
          <w:p w14:paraId="123DDC5E">
            <w:pPr>
              <w:jc w:val="right"/>
              <w:rPr>
                <w:rFonts w:ascii="Arial Narrow" w:hAnsi="Arial Narrow" w:eastAsia="仿宋_GB2312"/>
              </w:rPr>
            </w:pPr>
          </w:p>
        </w:tc>
      </w:tr>
      <w:tr w14:paraId="03CA5BC8">
        <w:tblPrEx>
          <w:tblCellMar>
            <w:top w:w="0" w:type="dxa"/>
            <w:left w:w="85" w:type="dxa"/>
            <w:bottom w:w="0" w:type="dxa"/>
            <w:right w:w="85" w:type="dxa"/>
          </w:tblCellMar>
        </w:tblPrEx>
        <w:trPr>
          <w:cantSplit/>
          <w:trHeight w:val="340" w:hRule="atLeast"/>
          <w:jc w:val="center"/>
        </w:trPr>
        <w:tc>
          <w:tcPr>
            <w:tcW w:w="1667" w:type="pct"/>
            <w:vAlign w:val="center"/>
          </w:tcPr>
          <w:p w14:paraId="0F51D132">
            <w:pPr>
              <w:adjustRightInd w:val="0"/>
              <w:snapToGrid w:val="0"/>
              <w:rPr>
                <w:rFonts w:ascii="Arial Narrow" w:hAnsi="Arial Narrow" w:eastAsia="仿宋_GB2312"/>
                <w:color w:val="FF0000"/>
                <w:szCs w:val="21"/>
              </w:rPr>
            </w:pPr>
            <w:r>
              <w:rPr>
                <w:rFonts w:ascii="Arial Narrow" w:hAnsi="Arial Narrow" w:eastAsia="仿宋_GB2312"/>
                <w:color w:val="FF0000"/>
                <w:szCs w:val="21"/>
              </w:rPr>
              <w:t>材料费</w:t>
            </w:r>
          </w:p>
        </w:tc>
        <w:tc>
          <w:tcPr>
            <w:tcW w:w="1667" w:type="pct"/>
            <w:vAlign w:val="center"/>
          </w:tcPr>
          <w:p w14:paraId="50D33737">
            <w:pPr>
              <w:jc w:val="right"/>
              <w:rPr>
                <w:rFonts w:ascii="Arial Narrow" w:hAnsi="Arial Narrow" w:eastAsia="仿宋_GB2312"/>
              </w:rPr>
            </w:pPr>
          </w:p>
        </w:tc>
        <w:tc>
          <w:tcPr>
            <w:tcW w:w="1667" w:type="pct"/>
            <w:vAlign w:val="center"/>
          </w:tcPr>
          <w:p w14:paraId="51FA20D5">
            <w:pPr>
              <w:jc w:val="right"/>
              <w:rPr>
                <w:rFonts w:ascii="Arial Narrow" w:hAnsi="Arial Narrow" w:eastAsia="仿宋_GB2312"/>
              </w:rPr>
            </w:pPr>
          </w:p>
        </w:tc>
      </w:tr>
      <w:tr w14:paraId="672078EC">
        <w:tblPrEx>
          <w:tblCellMar>
            <w:top w:w="0" w:type="dxa"/>
            <w:left w:w="85" w:type="dxa"/>
            <w:bottom w:w="0" w:type="dxa"/>
            <w:right w:w="85" w:type="dxa"/>
          </w:tblCellMar>
        </w:tblPrEx>
        <w:trPr>
          <w:cantSplit/>
          <w:trHeight w:val="340" w:hRule="atLeast"/>
          <w:jc w:val="center"/>
        </w:trPr>
        <w:tc>
          <w:tcPr>
            <w:tcW w:w="1667" w:type="pct"/>
            <w:vAlign w:val="center"/>
          </w:tcPr>
          <w:p w14:paraId="052FB751">
            <w:pPr>
              <w:adjustRightInd w:val="0"/>
              <w:snapToGrid w:val="0"/>
              <w:rPr>
                <w:rFonts w:ascii="Arial Narrow" w:hAnsi="Arial Narrow" w:eastAsia="仿宋_GB2312"/>
                <w:color w:val="FF0000"/>
                <w:szCs w:val="21"/>
              </w:rPr>
            </w:pPr>
            <w:r>
              <w:rPr>
                <w:rFonts w:ascii="Arial Narrow" w:hAnsi="Arial Narrow" w:eastAsia="仿宋_GB2312"/>
                <w:color w:val="FF0000"/>
                <w:szCs w:val="21"/>
              </w:rPr>
              <w:t>水电燃气费</w:t>
            </w:r>
          </w:p>
        </w:tc>
        <w:tc>
          <w:tcPr>
            <w:tcW w:w="1667" w:type="pct"/>
            <w:vAlign w:val="center"/>
          </w:tcPr>
          <w:p w14:paraId="12983F9F">
            <w:pPr>
              <w:jc w:val="right"/>
              <w:rPr>
                <w:rFonts w:ascii="Arial Narrow" w:hAnsi="Arial Narrow" w:eastAsia="仿宋_GB2312"/>
              </w:rPr>
            </w:pPr>
          </w:p>
        </w:tc>
        <w:tc>
          <w:tcPr>
            <w:tcW w:w="1667" w:type="pct"/>
            <w:vAlign w:val="center"/>
          </w:tcPr>
          <w:p w14:paraId="75CD7C24">
            <w:pPr>
              <w:jc w:val="right"/>
              <w:rPr>
                <w:rFonts w:ascii="Arial Narrow" w:hAnsi="Arial Narrow" w:eastAsia="仿宋_GB2312"/>
              </w:rPr>
            </w:pPr>
          </w:p>
        </w:tc>
      </w:tr>
      <w:tr w14:paraId="13C6E253">
        <w:tblPrEx>
          <w:tblCellMar>
            <w:top w:w="0" w:type="dxa"/>
            <w:left w:w="85" w:type="dxa"/>
            <w:bottom w:w="0" w:type="dxa"/>
            <w:right w:w="85" w:type="dxa"/>
          </w:tblCellMar>
        </w:tblPrEx>
        <w:trPr>
          <w:cantSplit/>
          <w:trHeight w:val="340" w:hRule="atLeast"/>
          <w:jc w:val="center"/>
        </w:trPr>
        <w:tc>
          <w:tcPr>
            <w:tcW w:w="1667" w:type="pct"/>
            <w:vAlign w:val="center"/>
          </w:tcPr>
          <w:p w14:paraId="63CBDBB6">
            <w:pPr>
              <w:adjustRightInd w:val="0"/>
              <w:snapToGrid w:val="0"/>
              <w:rPr>
                <w:rFonts w:ascii="Arial Narrow" w:hAnsi="Arial Narrow" w:eastAsia="仿宋_GB2312"/>
                <w:color w:val="FF0000"/>
                <w:szCs w:val="21"/>
              </w:rPr>
            </w:pPr>
            <w:r>
              <w:rPr>
                <w:rFonts w:ascii="Arial Narrow" w:hAnsi="Arial Narrow" w:eastAsia="仿宋_GB2312"/>
                <w:color w:val="FF0000"/>
                <w:szCs w:val="21"/>
              </w:rPr>
              <w:t>折旧费</w:t>
            </w:r>
          </w:p>
        </w:tc>
        <w:tc>
          <w:tcPr>
            <w:tcW w:w="1667" w:type="pct"/>
            <w:vAlign w:val="center"/>
          </w:tcPr>
          <w:p w14:paraId="1EB8B720">
            <w:pPr>
              <w:jc w:val="right"/>
              <w:rPr>
                <w:rFonts w:ascii="Arial Narrow" w:hAnsi="Arial Narrow" w:eastAsia="仿宋_GB2312"/>
              </w:rPr>
            </w:pPr>
          </w:p>
        </w:tc>
        <w:tc>
          <w:tcPr>
            <w:tcW w:w="1667" w:type="pct"/>
            <w:vAlign w:val="center"/>
          </w:tcPr>
          <w:p w14:paraId="2F561095">
            <w:pPr>
              <w:jc w:val="right"/>
              <w:rPr>
                <w:rFonts w:ascii="Arial Narrow" w:hAnsi="Arial Narrow" w:eastAsia="仿宋_GB2312"/>
              </w:rPr>
            </w:pPr>
          </w:p>
        </w:tc>
      </w:tr>
      <w:tr w14:paraId="4321FF02">
        <w:tblPrEx>
          <w:tblCellMar>
            <w:top w:w="0" w:type="dxa"/>
            <w:left w:w="85" w:type="dxa"/>
            <w:bottom w:w="0" w:type="dxa"/>
            <w:right w:w="85" w:type="dxa"/>
          </w:tblCellMar>
        </w:tblPrEx>
        <w:trPr>
          <w:cantSplit/>
          <w:trHeight w:val="340" w:hRule="atLeast"/>
          <w:jc w:val="center"/>
        </w:trPr>
        <w:tc>
          <w:tcPr>
            <w:tcW w:w="1667" w:type="pct"/>
            <w:vAlign w:val="center"/>
          </w:tcPr>
          <w:p w14:paraId="4FE5347C">
            <w:pPr>
              <w:adjustRightInd w:val="0"/>
              <w:snapToGrid w:val="0"/>
              <w:rPr>
                <w:rFonts w:ascii="Arial Narrow" w:hAnsi="Arial Narrow" w:eastAsia="仿宋_GB2312"/>
                <w:color w:val="FF0000"/>
                <w:szCs w:val="21"/>
              </w:rPr>
            </w:pPr>
            <w:r>
              <w:rPr>
                <w:rFonts w:ascii="Arial Narrow" w:hAnsi="Arial Narrow" w:eastAsia="仿宋_GB2312"/>
                <w:color w:val="FF0000"/>
                <w:szCs w:val="21"/>
              </w:rPr>
              <w:t>无形资产摊销</w:t>
            </w:r>
          </w:p>
        </w:tc>
        <w:tc>
          <w:tcPr>
            <w:tcW w:w="1667" w:type="pct"/>
            <w:vAlign w:val="center"/>
          </w:tcPr>
          <w:p w14:paraId="271B6AF1">
            <w:pPr>
              <w:jc w:val="right"/>
              <w:rPr>
                <w:rFonts w:ascii="Arial Narrow" w:hAnsi="Arial Narrow" w:eastAsia="仿宋_GB2312"/>
              </w:rPr>
            </w:pPr>
          </w:p>
        </w:tc>
        <w:tc>
          <w:tcPr>
            <w:tcW w:w="1667" w:type="pct"/>
            <w:vAlign w:val="center"/>
          </w:tcPr>
          <w:p w14:paraId="61E2569F">
            <w:pPr>
              <w:jc w:val="right"/>
              <w:rPr>
                <w:rFonts w:ascii="Arial Narrow" w:hAnsi="Arial Narrow" w:eastAsia="仿宋_GB2312"/>
              </w:rPr>
            </w:pPr>
          </w:p>
        </w:tc>
      </w:tr>
      <w:tr w14:paraId="79CA8211">
        <w:tblPrEx>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0A40C320">
            <w:pPr>
              <w:adjustRightInd w:val="0"/>
              <w:snapToGrid w:val="0"/>
              <w:rPr>
                <w:rFonts w:ascii="Arial Narrow" w:hAnsi="Arial Narrow" w:eastAsia="仿宋_GB2312"/>
                <w:color w:val="FF0000"/>
                <w:szCs w:val="21"/>
              </w:rPr>
            </w:pPr>
            <w:r>
              <w:rPr>
                <w:rFonts w:ascii="Arial Narrow" w:hAnsi="Arial Narrow" w:eastAsia="仿宋_GB2312"/>
                <w:color w:val="FF0000"/>
                <w:szCs w:val="21"/>
              </w:rPr>
              <w:t>……</w:t>
            </w:r>
          </w:p>
        </w:tc>
        <w:tc>
          <w:tcPr>
            <w:tcW w:w="1667" w:type="pct"/>
            <w:tcBorders>
              <w:bottom w:val="single" w:color="auto" w:sz="4" w:space="0"/>
            </w:tcBorders>
            <w:vAlign w:val="center"/>
          </w:tcPr>
          <w:p w14:paraId="718A5C78">
            <w:pPr>
              <w:jc w:val="right"/>
              <w:rPr>
                <w:rFonts w:ascii="Arial Narrow" w:hAnsi="Arial Narrow" w:eastAsia="仿宋_GB2312"/>
              </w:rPr>
            </w:pPr>
          </w:p>
        </w:tc>
        <w:tc>
          <w:tcPr>
            <w:tcW w:w="1667" w:type="pct"/>
            <w:tcBorders>
              <w:bottom w:val="single" w:color="auto" w:sz="4" w:space="0"/>
            </w:tcBorders>
            <w:vAlign w:val="center"/>
          </w:tcPr>
          <w:p w14:paraId="640A4A1F">
            <w:pPr>
              <w:jc w:val="right"/>
              <w:rPr>
                <w:rFonts w:ascii="Arial Narrow" w:hAnsi="Arial Narrow" w:eastAsia="仿宋_GB2312"/>
              </w:rPr>
            </w:pPr>
          </w:p>
        </w:tc>
      </w:tr>
      <w:tr w14:paraId="5CDE0910">
        <w:tblPrEx>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68ECBB36">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5CD6FC54">
            <w:pPr>
              <w:jc w:val="right"/>
              <w:rPr>
                <w:rFonts w:ascii="Arial Narrow" w:hAnsi="Arial Narrow" w:eastAsia="仿宋_GB2312"/>
                <w:b/>
              </w:rPr>
            </w:pPr>
            <w:r>
              <w:rPr>
                <w:rFonts w:ascii="Arial Narrow" w:hAnsi="Arial Narrow" w:eastAsia="仿宋_GB2312"/>
                <w:b/>
              </w:rPr>
              <w:t>X.XX</w:t>
            </w:r>
          </w:p>
        </w:tc>
        <w:tc>
          <w:tcPr>
            <w:tcW w:w="1667" w:type="pct"/>
            <w:tcBorders>
              <w:top w:val="single" w:color="auto" w:sz="4" w:space="0"/>
              <w:bottom w:val="single" w:color="auto" w:sz="8" w:space="0"/>
            </w:tcBorders>
            <w:vAlign w:val="center"/>
          </w:tcPr>
          <w:p w14:paraId="3E9B0A11">
            <w:pPr>
              <w:jc w:val="right"/>
              <w:rPr>
                <w:rFonts w:ascii="Arial Narrow" w:hAnsi="Arial Narrow" w:eastAsia="仿宋_GB2312"/>
                <w:b/>
              </w:rPr>
            </w:pPr>
            <w:r>
              <w:rPr>
                <w:rFonts w:ascii="Arial Narrow" w:hAnsi="Arial Narrow" w:eastAsia="仿宋_GB2312"/>
                <w:b/>
              </w:rPr>
              <w:t>X.XX</w:t>
            </w:r>
          </w:p>
        </w:tc>
      </w:tr>
    </w:tbl>
    <w:p w14:paraId="3B5BB1CF">
      <w:r>
        <w:t>##/SECTION:五、66##</w:t>
      </w:r>
    </w:p>
    <w:p w14:paraId="1BFB12D2">
      <w:r>
        <w:t>##SECTION:五、67##</w:t>
      </w:r>
    </w:p>
    <w:p w14:paraId="163EE685">
      <w:pPr>
        <w:pStyle w:val="3"/>
      </w:pPr>
      <w:r>
        <w:t>财务费用（按费用性质列示）</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3D7B86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061E3D22">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511BF966">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667" w:type="pct"/>
            <w:tcBorders>
              <w:top w:val="single" w:color="auto" w:sz="8" w:space="0"/>
              <w:bottom w:val="single" w:color="auto" w:sz="4" w:space="0"/>
            </w:tcBorders>
            <w:vAlign w:val="center"/>
          </w:tcPr>
          <w:p w14:paraId="393B92CD">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448FFA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46E9C01C">
            <w:pPr>
              <w:adjustRightInd w:val="0"/>
              <w:snapToGrid w:val="0"/>
              <w:rPr>
                <w:rFonts w:ascii="Arial Narrow" w:hAnsi="Arial Narrow" w:eastAsia="仿宋_GB2312"/>
                <w:szCs w:val="21"/>
              </w:rPr>
            </w:pPr>
            <w:r>
              <w:rPr>
                <w:rFonts w:ascii="Arial Narrow" w:hAnsi="Arial Narrow" w:eastAsia="仿宋_GB2312"/>
                <w:szCs w:val="21"/>
              </w:rPr>
              <w:t>利息支出</w:t>
            </w:r>
          </w:p>
        </w:tc>
        <w:tc>
          <w:tcPr>
            <w:tcW w:w="1667" w:type="pct"/>
            <w:tcBorders>
              <w:top w:val="single" w:color="auto" w:sz="4" w:space="0"/>
            </w:tcBorders>
            <w:vAlign w:val="center"/>
          </w:tcPr>
          <w:p w14:paraId="107BCD4A">
            <w:pPr>
              <w:jc w:val="right"/>
              <w:rPr>
                <w:rFonts w:ascii="Arial Narrow" w:hAnsi="Arial Narrow" w:eastAsia="仿宋_GB2312"/>
              </w:rPr>
            </w:pPr>
          </w:p>
        </w:tc>
        <w:tc>
          <w:tcPr>
            <w:tcW w:w="1667" w:type="pct"/>
            <w:tcBorders>
              <w:top w:val="single" w:color="auto" w:sz="4" w:space="0"/>
            </w:tcBorders>
            <w:vAlign w:val="center"/>
          </w:tcPr>
          <w:p w14:paraId="787F3E8F">
            <w:pPr>
              <w:jc w:val="right"/>
              <w:rPr>
                <w:rFonts w:ascii="Arial Narrow" w:hAnsi="Arial Narrow" w:eastAsia="仿宋_GB2312"/>
              </w:rPr>
            </w:pPr>
          </w:p>
        </w:tc>
      </w:tr>
      <w:tr w14:paraId="7234C7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284E341">
            <w:pPr>
              <w:adjustRightInd w:val="0"/>
              <w:snapToGrid w:val="0"/>
              <w:rPr>
                <w:rFonts w:ascii="Arial Narrow" w:hAnsi="Arial Narrow" w:eastAsia="仿宋_GB2312"/>
                <w:szCs w:val="21"/>
              </w:rPr>
            </w:pPr>
            <w:r>
              <w:rPr>
                <w:rFonts w:ascii="Arial Narrow" w:hAnsi="Arial Narrow" w:eastAsia="仿宋_GB2312"/>
                <w:szCs w:val="21"/>
              </w:rPr>
              <w:t xml:space="preserve">  减：利息资本化</w:t>
            </w:r>
          </w:p>
        </w:tc>
        <w:tc>
          <w:tcPr>
            <w:tcW w:w="1667" w:type="pct"/>
            <w:vAlign w:val="center"/>
          </w:tcPr>
          <w:p w14:paraId="1F0F1F2A">
            <w:pPr>
              <w:jc w:val="right"/>
              <w:rPr>
                <w:rFonts w:ascii="Arial Narrow" w:hAnsi="Arial Narrow" w:eastAsia="仿宋_GB2312"/>
              </w:rPr>
            </w:pPr>
          </w:p>
        </w:tc>
        <w:tc>
          <w:tcPr>
            <w:tcW w:w="1667" w:type="pct"/>
            <w:vAlign w:val="center"/>
          </w:tcPr>
          <w:p w14:paraId="222B4CFA">
            <w:pPr>
              <w:jc w:val="right"/>
              <w:rPr>
                <w:rFonts w:ascii="Arial Narrow" w:hAnsi="Arial Narrow" w:eastAsia="仿宋_GB2312"/>
              </w:rPr>
            </w:pPr>
          </w:p>
        </w:tc>
      </w:tr>
      <w:tr w14:paraId="07AA5D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DD90115">
            <w:pPr>
              <w:adjustRightInd w:val="0"/>
              <w:snapToGrid w:val="0"/>
              <w:rPr>
                <w:rFonts w:ascii="Arial Narrow" w:hAnsi="Arial Narrow" w:eastAsia="仿宋_GB2312"/>
                <w:szCs w:val="21"/>
              </w:rPr>
            </w:pPr>
            <w:r>
              <w:rPr>
                <w:rFonts w:ascii="Arial Narrow" w:hAnsi="Arial Narrow" w:eastAsia="仿宋_GB2312"/>
                <w:szCs w:val="21"/>
              </w:rPr>
              <w:t xml:space="preserve">      利息收入</w:t>
            </w:r>
          </w:p>
        </w:tc>
        <w:tc>
          <w:tcPr>
            <w:tcW w:w="1667" w:type="pct"/>
            <w:vAlign w:val="center"/>
          </w:tcPr>
          <w:p w14:paraId="390B62C3">
            <w:pPr>
              <w:jc w:val="right"/>
              <w:rPr>
                <w:rFonts w:ascii="Arial Narrow" w:hAnsi="Arial Narrow" w:eastAsia="仿宋_GB2312"/>
              </w:rPr>
            </w:pPr>
          </w:p>
        </w:tc>
        <w:tc>
          <w:tcPr>
            <w:tcW w:w="1667" w:type="pct"/>
            <w:vAlign w:val="center"/>
          </w:tcPr>
          <w:p w14:paraId="04D8AE7B">
            <w:pPr>
              <w:jc w:val="right"/>
              <w:rPr>
                <w:rFonts w:ascii="Arial Narrow" w:hAnsi="Arial Narrow" w:eastAsia="仿宋_GB2312"/>
              </w:rPr>
            </w:pPr>
          </w:p>
        </w:tc>
      </w:tr>
      <w:tr w14:paraId="4E9DDF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2DDC84DE">
            <w:pPr>
              <w:adjustRightInd w:val="0"/>
              <w:snapToGrid w:val="0"/>
              <w:rPr>
                <w:rFonts w:ascii="Arial Narrow" w:hAnsi="Arial Narrow" w:eastAsia="仿宋_GB2312"/>
                <w:szCs w:val="21"/>
              </w:rPr>
            </w:pPr>
            <w:r>
              <w:rPr>
                <w:rFonts w:ascii="Arial Narrow" w:hAnsi="Arial Narrow" w:eastAsia="仿宋_GB2312"/>
                <w:szCs w:val="21"/>
              </w:rPr>
              <w:t>汇兑损益</w:t>
            </w:r>
          </w:p>
        </w:tc>
        <w:tc>
          <w:tcPr>
            <w:tcW w:w="1667" w:type="pct"/>
            <w:vAlign w:val="center"/>
          </w:tcPr>
          <w:p w14:paraId="7FE20FDD">
            <w:pPr>
              <w:jc w:val="right"/>
              <w:rPr>
                <w:rFonts w:ascii="Arial Narrow" w:hAnsi="Arial Narrow" w:eastAsia="仿宋_GB2312"/>
              </w:rPr>
            </w:pPr>
          </w:p>
        </w:tc>
        <w:tc>
          <w:tcPr>
            <w:tcW w:w="1667" w:type="pct"/>
            <w:vAlign w:val="center"/>
          </w:tcPr>
          <w:p w14:paraId="1E877B9C">
            <w:pPr>
              <w:jc w:val="right"/>
              <w:rPr>
                <w:rFonts w:ascii="Arial Narrow" w:hAnsi="Arial Narrow" w:eastAsia="仿宋_GB2312"/>
              </w:rPr>
            </w:pPr>
          </w:p>
        </w:tc>
      </w:tr>
      <w:tr w14:paraId="41A7F8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667" w:type="pct"/>
            <w:vAlign w:val="center"/>
          </w:tcPr>
          <w:p w14:paraId="19A428D1">
            <w:pPr>
              <w:adjustRightInd w:val="0"/>
              <w:snapToGrid w:val="0"/>
              <w:rPr>
                <w:rFonts w:ascii="Arial Narrow" w:hAnsi="Arial Narrow" w:eastAsia="仿宋_GB2312"/>
                <w:szCs w:val="21"/>
              </w:rPr>
            </w:pPr>
            <w:r>
              <w:rPr>
                <w:rFonts w:ascii="Arial Narrow" w:hAnsi="Arial Narrow" w:eastAsia="仿宋_GB2312"/>
                <w:szCs w:val="21"/>
              </w:rPr>
              <w:t xml:space="preserve">  减：汇兑损益资本化</w:t>
            </w:r>
          </w:p>
        </w:tc>
        <w:tc>
          <w:tcPr>
            <w:tcW w:w="1667" w:type="pct"/>
            <w:vAlign w:val="center"/>
          </w:tcPr>
          <w:p w14:paraId="49BEA9B9">
            <w:pPr>
              <w:jc w:val="right"/>
              <w:rPr>
                <w:rFonts w:ascii="Arial Narrow" w:hAnsi="Arial Narrow" w:eastAsia="仿宋_GB2312"/>
              </w:rPr>
            </w:pPr>
          </w:p>
        </w:tc>
        <w:tc>
          <w:tcPr>
            <w:tcW w:w="1667" w:type="pct"/>
            <w:vAlign w:val="center"/>
          </w:tcPr>
          <w:p w14:paraId="32820935">
            <w:pPr>
              <w:jc w:val="right"/>
              <w:rPr>
                <w:rFonts w:ascii="Arial Narrow" w:hAnsi="Arial Narrow" w:eastAsia="仿宋_GB2312"/>
              </w:rPr>
            </w:pPr>
          </w:p>
        </w:tc>
      </w:tr>
      <w:tr w14:paraId="797941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63F1E341">
            <w:pPr>
              <w:adjustRightInd w:val="0"/>
              <w:snapToGrid w:val="0"/>
              <w:rPr>
                <w:rFonts w:ascii="Arial Narrow" w:hAnsi="Arial Narrow" w:eastAsia="仿宋_GB2312"/>
                <w:szCs w:val="21"/>
              </w:rPr>
            </w:pPr>
            <w:r>
              <w:rPr>
                <w:rFonts w:ascii="Arial Narrow" w:hAnsi="Arial Narrow" w:eastAsia="仿宋_GB2312"/>
                <w:szCs w:val="21"/>
              </w:rPr>
              <w:t>手续费及其他</w:t>
            </w:r>
          </w:p>
        </w:tc>
        <w:tc>
          <w:tcPr>
            <w:tcW w:w="1667" w:type="pct"/>
            <w:tcBorders>
              <w:bottom w:val="single" w:color="auto" w:sz="4" w:space="0"/>
            </w:tcBorders>
            <w:vAlign w:val="center"/>
          </w:tcPr>
          <w:p w14:paraId="51A83244">
            <w:pPr>
              <w:jc w:val="right"/>
              <w:rPr>
                <w:rFonts w:ascii="Arial Narrow" w:hAnsi="Arial Narrow" w:eastAsia="仿宋_GB2312"/>
              </w:rPr>
            </w:pPr>
          </w:p>
        </w:tc>
        <w:tc>
          <w:tcPr>
            <w:tcW w:w="1667" w:type="pct"/>
            <w:tcBorders>
              <w:bottom w:val="single" w:color="auto" w:sz="4" w:space="0"/>
            </w:tcBorders>
            <w:vAlign w:val="center"/>
          </w:tcPr>
          <w:p w14:paraId="3C9D4BFF">
            <w:pPr>
              <w:jc w:val="right"/>
              <w:rPr>
                <w:rFonts w:ascii="Arial Narrow" w:hAnsi="Arial Narrow" w:eastAsia="仿宋_GB2312"/>
              </w:rPr>
            </w:pPr>
          </w:p>
        </w:tc>
      </w:tr>
      <w:tr w14:paraId="508A4F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3BD9E4CA">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312AE9EF">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565D336A">
            <w:pPr>
              <w:jc w:val="right"/>
              <w:rPr>
                <w:rFonts w:ascii="Arial Narrow" w:hAnsi="Arial Narrow" w:eastAsia="仿宋_GB2312"/>
                <w:b/>
                <w:bCs/>
              </w:rPr>
            </w:pPr>
          </w:p>
        </w:tc>
      </w:tr>
    </w:tbl>
    <w:p w14:paraId="31F87D7B">
      <w:pPr>
        <w:spacing w:before="120" w:beforeLines="50" w:after="216" w:afterLines="90"/>
        <w:rPr>
          <w:rFonts w:ascii="Arial Narrow" w:hAnsi="Arial Narrow" w:eastAsia="仿宋_GB2312"/>
          <w:bCs/>
          <w:color w:val="FF0000"/>
          <w:sz w:val="24"/>
          <w:szCs w:val="24"/>
        </w:rPr>
      </w:pPr>
      <w:r>
        <w:rPr>
          <w:rFonts w:ascii="Arial Narrow" w:hAnsi="Arial Narrow" w:eastAsia="仿宋_GB2312"/>
          <w:bCs/>
          <w:color w:val="FF0000"/>
          <w:sz w:val="24"/>
          <w:szCs w:val="24"/>
        </w:rPr>
        <w:t>利息资本化金额已计入存货和在建工程。本期用于计算确定借款费用资本化金额的资本化率为XX%（上期：XX%）</w:t>
      </w:r>
    </w:p>
    <w:p w14:paraId="4234A6C5">
      <w:pPr>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w:t>
      </w:r>
    </w:p>
    <w:p w14:paraId="24F29461">
      <w:pPr>
        <w:spacing w:after="216" w:afterLines="90"/>
        <w:rPr>
          <w:rFonts w:ascii="Arial Narrow" w:hAnsi="Arial Narrow"/>
          <w:color w:val="0000FF"/>
          <w:sz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利息收入主要为银行存款产生的利息收入，以及根据《企业会计准则第14号——收入》的相关规定确认的利息收入。其他金融资产利息收入在投资收益列示】</w:t>
      </w:r>
    </w:p>
    <w:p w14:paraId="345F6ADA">
      <w:pPr>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（2）企业在销售商品时给予客户的现金折扣，应当按照收入准则中关于可变对价的相关规定进行会计处理，不应作为财务费用列示。】</w:t>
      </w:r>
    </w:p>
    <w:p w14:paraId="585512F9">
      <w:r>
        <w:t>##/SECTION:五、67##</w:t>
      </w:r>
    </w:p>
    <w:p w14:paraId="169BE882">
      <w:r>
        <w:t>##SECTION:五、68##</w:t>
      </w:r>
    </w:p>
    <w:p w14:paraId="093305AA">
      <w:pPr>
        <w:pStyle w:val="3"/>
        <w:rPr>
          <w:color w:val="0000FF"/>
        </w:rPr>
      </w:pPr>
      <w:r>
        <w:t>其他收益</w:t>
      </w:r>
    </w:p>
    <w:tbl>
      <w:tblPr>
        <w:tblStyle w:val="31"/>
        <w:tblW w:w="5000" w:type="pct"/>
        <w:jc w:val="center"/>
        <w:tblLayout w:type="autofit"/>
        <w:tblCellMar>
          <w:top w:w="0" w:type="dxa"/>
          <w:left w:w="85" w:type="dxa"/>
          <w:bottom w:w="0" w:type="dxa"/>
          <w:right w:w="85" w:type="dxa"/>
        </w:tblCellMar>
      </w:tblPr>
      <w:tblGrid>
        <w:gridCol w:w="3662"/>
        <w:gridCol w:w="2452"/>
        <w:gridCol w:w="2452"/>
      </w:tblGrid>
      <w:tr w14:paraId="70CF544F">
        <w:tblPrEx>
          <w:tblCellMar>
            <w:top w:w="0" w:type="dxa"/>
            <w:left w:w="85" w:type="dxa"/>
            <w:bottom w:w="0" w:type="dxa"/>
            <w:right w:w="85" w:type="dxa"/>
          </w:tblCellMar>
        </w:tblPrEx>
        <w:trPr>
          <w:cantSplit/>
          <w:trHeight w:val="340" w:hRule="atLeast"/>
          <w:tblHeader/>
          <w:jc w:val="center"/>
        </w:trPr>
        <w:tc>
          <w:tcPr>
            <w:tcW w:w="2137" w:type="pct"/>
            <w:tcBorders>
              <w:top w:val="single" w:color="auto" w:sz="8" w:space="0"/>
              <w:bottom w:val="single" w:color="auto" w:sz="4" w:space="0"/>
            </w:tcBorders>
            <w:vAlign w:val="center"/>
          </w:tcPr>
          <w:p w14:paraId="056CF59F">
            <w:pPr>
              <w:rPr>
                <w:rFonts w:ascii="Arial Narrow" w:hAnsi="Arial Narrow" w:eastAsia="仿宋_GB2312"/>
                <w:b/>
                <w:szCs w:val="21"/>
              </w:rPr>
            </w:pPr>
            <w:r>
              <w:rPr>
                <w:rFonts w:ascii="Arial Narrow" w:hAnsi="Arial Narrow" w:eastAsia="仿宋_GB2312"/>
                <w:b/>
                <w:szCs w:val="21"/>
              </w:rPr>
              <w:t>项</w:t>
            </w:r>
            <w:r>
              <w:rPr>
                <w:rFonts w:hint="eastAsia" w:ascii="Arial Narrow" w:hAnsi="Arial Narrow" w:eastAsia="仿宋_GB2312"/>
                <w:b/>
                <w:szCs w:val="21"/>
              </w:rPr>
              <w:t xml:space="preserve"> </w:t>
            </w:r>
            <w:r>
              <w:rPr>
                <w:rFonts w:ascii="Arial Narrow" w:hAnsi="Arial Narrow" w:eastAsia="仿宋_GB2312"/>
                <w:b/>
                <w:szCs w:val="21"/>
              </w:rPr>
              <w:t xml:space="preserve"> 目</w:t>
            </w:r>
          </w:p>
        </w:tc>
        <w:tc>
          <w:tcPr>
            <w:tcW w:w="1431" w:type="pct"/>
            <w:tcBorders>
              <w:top w:val="single" w:color="auto" w:sz="8" w:space="0"/>
              <w:bottom w:val="single" w:color="auto" w:sz="4" w:space="0"/>
            </w:tcBorders>
            <w:vAlign w:val="center"/>
          </w:tcPr>
          <w:p w14:paraId="40178457">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431" w:type="pct"/>
            <w:tcBorders>
              <w:top w:val="single" w:color="auto" w:sz="8" w:space="0"/>
              <w:bottom w:val="single" w:color="auto" w:sz="4" w:space="0"/>
            </w:tcBorders>
            <w:vAlign w:val="center"/>
          </w:tcPr>
          <w:p w14:paraId="613CE48E">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512C7120">
        <w:tblPrEx>
          <w:tblCellMar>
            <w:top w:w="0" w:type="dxa"/>
            <w:left w:w="85" w:type="dxa"/>
            <w:bottom w:w="0" w:type="dxa"/>
            <w:right w:w="85" w:type="dxa"/>
          </w:tblCellMar>
        </w:tblPrEx>
        <w:trPr>
          <w:cantSplit/>
          <w:trHeight w:val="340" w:hRule="atLeast"/>
          <w:jc w:val="center"/>
        </w:trPr>
        <w:tc>
          <w:tcPr>
            <w:tcW w:w="2137" w:type="pct"/>
            <w:tcBorders>
              <w:top w:val="single" w:color="auto" w:sz="4" w:space="0"/>
            </w:tcBorders>
            <w:vAlign w:val="center"/>
          </w:tcPr>
          <w:p w14:paraId="5CE24A6A">
            <w:pPr>
              <w:rPr>
                <w:rFonts w:ascii="Arial Narrow" w:hAnsi="Arial Narrow" w:eastAsia="仿宋_GB2312"/>
                <w:color w:val="FF0000"/>
                <w:szCs w:val="21"/>
              </w:rPr>
            </w:pPr>
            <w:r>
              <w:rPr>
                <w:rFonts w:hint="eastAsia" w:ascii="Arial Narrow" w:hAnsi="Arial Narrow" w:eastAsia="仿宋_GB2312"/>
                <w:color w:val="FF0000"/>
                <w:szCs w:val="21"/>
              </w:rPr>
              <w:t>政府补助</w:t>
            </w:r>
          </w:p>
        </w:tc>
        <w:tc>
          <w:tcPr>
            <w:tcW w:w="1431" w:type="pct"/>
            <w:tcBorders>
              <w:top w:val="single" w:color="auto" w:sz="4" w:space="0"/>
            </w:tcBorders>
            <w:vAlign w:val="center"/>
          </w:tcPr>
          <w:p w14:paraId="704DBE1D">
            <w:pPr>
              <w:jc w:val="right"/>
              <w:rPr>
                <w:rFonts w:ascii="Arial Narrow" w:hAnsi="Arial Narrow" w:eastAsia="仿宋_GB2312"/>
              </w:rPr>
            </w:pPr>
          </w:p>
        </w:tc>
        <w:tc>
          <w:tcPr>
            <w:tcW w:w="1431" w:type="pct"/>
            <w:tcBorders>
              <w:top w:val="single" w:color="auto" w:sz="4" w:space="0"/>
            </w:tcBorders>
            <w:vAlign w:val="center"/>
          </w:tcPr>
          <w:p w14:paraId="7183572B">
            <w:pPr>
              <w:jc w:val="right"/>
              <w:rPr>
                <w:rFonts w:ascii="Arial Narrow" w:hAnsi="Arial Narrow" w:eastAsia="仿宋_GB2312"/>
              </w:rPr>
            </w:pPr>
          </w:p>
        </w:tc>
      </w:tr>
      <w:tr w14:paraId="78D3CFE3">
        <w:tblPrEx>
          <w:tblCellMar>
            <w:top w:w="0" w:type="dxa"/>
            <w:left w:w="85" w:type="dxa"/>
            <w:bottom w:w="0" w:type="dxa"/>
            <w:right w:w="85" w:type="dxa"/>
          </w:tblCellMar>
        </w:tblPrEx>
        <w:trPr>
          <w:cantSplit/>
          <w:trHeight w:val="340" w:hRule="atLeast"/>
          <w:jc w:val="center"/>
        </w:trPr>
        <w:tc>
          <w:tcPr>
            <w:tcW w:w="2137" w:type="pct"/>
            <w:vAlign w:val="center"/>
          </w:tcPr>
          <w:p w14:paraId="30FCCC77">
            <w:pPr>
              <w:rPr>
                <w:rFonts w:ascii="Arial Narrow" w:hAnsi="Arial Narrow" w:eastAsia="仿宋_GB2312"/>
                <w:color w:val="FF0000"/>
                <w:szCs w:val="21"/>
              </w:rPr>
            </w:pPr>
            <w:r>
              <w:rPr>
                <w:rFonts w:hint="eastAsia" w:ascii="Arial Narrow" w:hAnsi="Arial Narrow" w:eastAsia="仿宋_GB2312"/>
                <w:color w:val="FF0000"/>
                <w:szCs w:val="21"/>
              </w:rPr>
              <w:t>增值税进项加计抵减</w:t>
            </w:r>
          </w:p>
        </w:tc>
        <w:tc>
          <w:tcPr>
            <w:tcW w:w="1431" w:type="pct"/>
            <w:vAlign w:val="center"/>
          </w:tcPr>
          <w:p w14:paraId="6D3CC406">
            <w:pPr>
              <w:jc w:val="right"/>
              <w:rPr>
                <w:rFonts w:ascii="Arial Narrow" w:hAnsi="Arial Narrow" w:eastAsia="仿宋_GB2312"/>
              </w:rPr>
            </w:pPr>
          </w:p>
        </w:tc>
        <w:tc>
          <w:tcPr>
            <w:tcW w:w="1431" w:type="pct"/>
            <w:vAlign w:val="center"/>
          </w:tcPr>
          <w:p w14:paraId="4F390F5E">
            <w:pPr>
              <w:jc w:val="right"/>
              <w:rPr>
                <w:rFonts w:ascii="Arial Narrow" w:hAnsi="Arial Narrow" w:eastAsia="仿宋_GB2312"/>
              </w:rPr>
            </w:pPr>
          </w:p>
        </w:tc>
      </w:tr>
      <w:tr w14:paraId="15A56BAA">
        <w:tblPrEx>
          <w:tblCellMar>
            <w:top w:w="0" w:type="dxa"/>
            <w:left w:w="85" w:type="dxa"/>
            <w:bottom w:w="0" w:type="dxa"/>
            <w:right w:w="85" w:type="dxa"/>
          </w:tblCellMar>
        </w:tblPrEx>
        <w:trPr>
          <w:cantSplit/>
          <w:trHeight w:val="340" w:hRule="atLeast"/>
          <w:jc w:val="center"/>
        </w:trPr>
        <w:tc>
          <w:tcPr>
            <w:tcW w:w="2137" w:type="pct"/>
            <w:vAlign w:val="center"/>
          </w:tcPr>
          <w:p w14:paraId="738BE440">
            <w:pPr>
              <w:rPr>
                <w:rFonts w:ascii="Arial Narrow" w:hAnsi="Arial Narrow" w:eastAsia="仿宋_GB2312"/>
                <w:color w:val="FF0000"/>
                <w:szCs w:val="21"/>
              </w:rPr>
            </w:pPr>
            <w:r>
              <w:rPr>
                <w:rFonts w:hint="eastAsia" w:ascii="Arial Narrow" w:hAnsi="Arial Narrow" w:eastAsia="仿宋_GB2312"/>
                <w:color w:val="FF0000"/>
                <w:szCs w:val="21"/>
              </w:rPr>
              <w:t>扣代缴个人所得税手续费返还</w:t>
            </w:r>
          </w:p>
        </w:tc>
        <w:tc>
          <w:tcPr>
            <w:tcW w:w="1431" w:type="pct"/>
            <w:vAlign w:val="center"/>
          </w:tcPr>
          <w:p w14:paraId="58C05892">
            <w:pPr>
              <w:jc w:val="right"/>
              <w:rPr>
                <w:rFonts w:ascii="Arial Narrow" w:hAnsi="Arial Narrow" w:eastAsia="仿宋_GB2312"/>
              </w:rPr>
            </w:pPr>
          </w:p>
        </w:tc>
        <w:tc>
          <w:tcPr>
            <w:tcW w:w="1431" w:type="pct"/>
            <w:vAlign w:val="center"/>
          </w:tcPr>
          <w:p w14:paraId="6612B37A">
            <w:pPr>
              <w:jc w:val="right"/>
              <w:rPr>
                <w:rFonts w:ascii="Arial Narrow" w:hAnsi="Arial Narrow" w:eastAsia="仿宋_GB2312"/>
              </w:rPr>
            </w:pPr>
          </w:p>
        </w:tc>
      </w:tr>
      <w:tr w14:paraId="5CEB7AB3">
        <w:tblPrEx>
          <w:tblCellMar>
            <w:top w:w="0" w:type="dxa"/>
            <w:left w:w="85" w:type="dxa"/>
            <w:bottom w:w="0" w:type="dxa"/>
            <w:right w:w="85" w:type="dxa"/>
          </w:tblCellMar>
        </w:tblPrEx>
        <w:trPr>
          <w:cantSplit/>
          <w:trHeight w:val="340" w:hRule="atLeast"/>
          <w:jc w:val="center"/>
        </w:trPr>
        <w:tc>
          <w:tcPr>
            <w:tcW w:w="2137" w:type="pct"/>
            <w:vAlign w:val="center"/>
          </w:tcPr>
          <w:p w14:paraId="2B0A2836">
            <w:pPr>
              <w:rPr>
                <w:rFonts w:ascii="Arial Narrow" w:hAnsi="Arial Narrow" w:eastAsia="仿宋_GB2312"/>
              </w:rPr>
            </w:pPr>
          </w:p>
        </w:tc>
        <w:tc>
          <w:tcPr>
            <w:tcW w:w="1431" w:type="pct"/>
            <w:vAlign w:val="center"/>
          </w:tcPr>
          <w:p w14:paraId="3FB55EC8">
            <w:pPr>
              <w:jc w:val="right"/>
              <w:rPr>
                <w:rFonts w:ascii="Arial Narrow" w:hAnsi="Arial Narrow" w:eastAsia="仿宋_GB2312"/>
              </w:rPr>
            </w:pPr>
          </w:p>
        </w:tc>
        <w:tc>
          <w:tcPr>
            <w:tcW w:w="1431" w:type="pct"/>
            <w:vAlign w:val="center"/>
          </w:tcPr>
          <w:p w14:paraId="2C01FD38">
            <w:pPr>
              <w:jc w:val="right"/>
              <w:rPr>
                <w:rFonts w:ascii="Arial Narrow" w:hAnsi="Arial Narrow" w:eastAsia="仿宋_GB2312"/>
              </w:rPr>
            </w:pPr>
          </w:p>
        </w:tc>
      </w:tr>
      <w:tr w14:paraId="335603D8">
        <w:tblPrEx>
          <w:tblCellMar>
            <w:top w:w="0" w:type="dxa"/>
            <w:left w:w="85" w:type="dxa"/>
            <w:bottom w:w="0" w:type="dxa"/>
            <w:right w:w="85" w:type="dxa"/>
          </w:tblCellMar>
        </w:tblPrEx>
        <w:trPr>
          <w:cantSplit/>
          <w:trHeight w:val="340" w:hRule="atLeast"/>
          <w:jc w:val="center"/>
        </w:trPr>
        <w:tc>
          <w:tcPr>
            <w:tcW w:w="2137" w:type="pct"/>
            <w:tcBorders>
              <w:top w:val="single" w:color="auto" w:sz="4" w:space="0"/>
              <w:bottom w:val="single" w:color="auto" w:sz="8" w:space="0"/>
            </w:tcBorders>
            <w:vAlign w:val="center"/>
          </w:tcPr>
          <w:p w14:paraId="70DB41B4">
            <w:pPr>
              <w:rPr>
                <w:rFonts w:ascii="Arial Narrow" w:hAnsi="Arial Narrow" w:eastAsia="仿宋_GB2312"/>
                <w:b/>
                <w:bCs/>
              </w:rPr>
            </w:pPr>
            <w:r>
              <w:rPr>
                <w:rFonts w:ascii="Arial Narrow" w:hAnsi="Arial Narrow" w:eastAsia="仿宋_GB2312"/>
                <w:b/>
                <w:bCs/>
              </w:rPr>
              <w:t>合  计</w:t>
            </w:r>
          </w:p>
        </w:tc>
        <w:tc>
          <w:tcPr>
            <w:tcW w:w="1431" w:type="pct"/>
            <w:tcBorders>
              <w:top w:val="single" w:color="auto" w:sz="4" w:space="0"/>
              <w:bottom w:val="single" w:color="auto" w:sz="8" w:space="0"/>
            </w:tcBorders>
            <w:vAlign w:val="center"/>
          </w:tcPr>
          <w:p w14:paraId="26749B8A">
            <w:pPr>
              <w:jc w:val="right"/>
              <w:rPr>
                <w:rFonts w:ascii="Arial Narrow" w:hAnsi="Arial Narrow" w:eastAsia="仿宋_GB2312"/>
                <w:b/>
                <w:bCs/>
              </w:rPr>
            </w:pPr>
          </w:p>
        </w:tc>
        <w:tc>
          <w:tcPr>
            <w:tcW w:w="1431" w:type="pct"/>
            <w:tcBorders>
              <w:top w:val="single" w:color="auto" w:sz="4" w:space="0"/>
              <w:bottom w:val="single" w:color="auto" w:sz="8" w:space="0"/>
            </w:tcBorders>
            <w:vAlign w:val="center"/>
          </w:tcPr>
          <w:p w14:paraId="627FCE6E">
            <w:pPr>
              <w:jc w:val="right"/>
              <w:rPr>
                <w:rFonts w:ascii="Arial Narrow" w:hAnsi="Arial Narrow" w:eastAsia="仿宋_GB2312"/>
                <w:b/>
                <w:bCs/>
              </w:rPr>
            </w:pPr>
          </w:p>
        </w:tc>
      </w:tr>
    </w:tbl>
    <w:p w14:paraId="5D3D490D">
      <w:pPr>
        <w:spacing w:before="120" w:beforeLines="50" w:after="216" w:afterLines="90"/>
        <w:rPr>
          <w:rFonts w:ascii="Arial Narrow" w:hAnsi="Arial Narrow" w:eastAsia="仿宋_GB2312"/>
          <w:bCs/>
          <w:sz w:val="24"/>
          <w:szCs w:val="24"/>
        </w:rPr>
      </w:pPr>
      <w:r>
        <w:rPr>
          <w:rFonts w:ascii="Arial Narrow" w:hAnsi="Arial Narrow" w:eastAsia="仿宋_GB2312"/>
          <w:bCs/>
          <w:sz w:val="24"/>
          <w:szCs w:val="24"/>
        </w:rPr>
        <w:t>政府补助</w:t>
      </w:r>
      <w:r>
        <w:rPr>
          <w:rFonts w:hint="eastAsia" w:ascii="Arial Narrow" w:hAnsi="Arial Narrow" w:eastAsia="仿宋_GB2312"/>
          <w:bCs/>
          <w:sz w:val="24"/>
          <w:szCs w:val="24"/>
        </w:rPr>
        <w:t>的具体信息，</w:t>
      </w:r>
      <w:r>
        <w:rPr>
          <w:rFonts w:hint="eastAsia" w:ascii="Arial Narrow" w:hAnsi="Arial Narrow" w:eastAsia="仿宋_GB2312"/>
          <w:sz w:val="24"/>
          <w:szCs w:val="24"/>
        </w:rPr>
        <w:t>详见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八、政府补助</w:t>
      </w:r>
      <w:r>
        <w:rPr>
          <w:rFonts w:ascii="Arial Narrow" w:hAnsi="Arial Narrow" w:eastAsia="仿宋_GB2312"/>
          <w:color w:val="FF0000"/>
          <w:sz w:val="24"/>
          <w:szCs w:val="24"/>
        </w:rPr>
        <w:t>。</w:t>
      </w:r>
    </w:p>
    <w:p w14:paraId="177C4FF9">
      <w:r>
        <w:t>##/SECTION:五、68##</w:t>
      </w:r>
    </w:p>
    <w:p w14:paraId="46CD3F36">
      <w:r>
        <w:t>##SECTION:五、69##</w:t>
      </w:r>
    </w:p>
    <w:p w14:paraId="5248A599">
      <w:pPr>
        <w:pStyle w:val="3"/>
        <w:rPr>
          <w:bCs/>
        </w:rPr>
      </w:pPr>
      <w:r>
        <w:rPr>
          <w:bCs/>
        </w:rPr>
        <w:t>投资收益</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50"/>
        <w:gridCol w:w="1909"/>
        <w:gridCol w:w="1907"/>
      </w:tblGrid>
      <w:tr w14:paraId="1689BA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73" w:type="pct"/>
            <w:tcBorders>
              <w:top w:val="single" w:color="auto" w:sz="8" w:space="0"/>
              <w:bottom w:val="single" w:color="auto" w:sz="4" w:space="0"/>
            </w:tcBorders>
            <w:vAlign w:val="center"/>
          </w:tcPr>
          <w:p w14:paraId="4805BA38">
            <w:pPr>
              <w:adjustRightInd w:val="0"/>
              <w:snapToGrid w:val="0"/>
              <w:rPr>
                <w:rFonts w:ascii="Arial Narrow" w:hAnsi="Arial Narrow" w:eastAsia="仿宋_GB2312"/>
                <w:b/>
                <w:szCs w:val="21"/>
              </w:rPr>
            </w:pPr>
            <w:r>
              <w:rPr>
                <w:rFonts w:ascii="Arial Narrow" w:hAnsi="Arial Narrow" w:eastAsia="仿宋_GB2312" w:cs="华文楷体"/>
                <w:b/>
                <w:szCs w:val="21"/>
              </w:rPr>
              <w:t>项  目</w:t>
            </w:r>
          </w:p>
        </w:tc>
        <w:tc>
          <w:tcPr>
            <w:tcW w:w="1114" w:type="pct"/>
            <w:tcBorders>
              <w:top w:val="single" w:color="auto" w:sz="8" w:space="0"/>
              <w:bottom w:val="single" w:color="auto" w:sz="4" w:space="0"/>
            </w:tcBorders>
            <w:vAlign w:val="center"/>
          </w:tcPr>
          <w:p w14:paraId="1EC5D5CE">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114" w:type="pct"/>
            <w:tcBorders>
              <w:top w:val="single" w:color="auto" w:sz="8" w:space="0"/>
              <w:bottom w:val="single" w:color="auto" w:sz="4" w:space="0"/>
            </w:tcBorders>
            <w:vAlign w:val="center"/>
          </w:tcPr>
          <w:p w14:paraId="26A8030C">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11C9D8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tcBorders>
              <w:top w:val="single" w:color="auto" w:sz="4" w:space="0"/>
            </w:tcBorders>
            <w:vAlign w:val="center"/>
          </w:tcPr>
          <w:p w14:paraId="38A7A668">
            <w:pPr>
              <w:rPr>
                <w:rFonts w:ascii="Arial Narrow" w:hAnsi="Arial Narrow" w:eastAsia="仿宋_GB2312"/>
              </w:rPr>
            </w:pPr>
            <w:r>
              <w:rPr>
                <w:rFonts w:ascii="Arial Narrow" w:hAnsi="Arial Narrow" w:eastAsia="仿宋_GB2312"/>
              </w:rPr>
              <w:t>权益法核算的长期股权投资收益</w:t>
            </w:r>
          </w:p>
        </w:tc>
        <w:tc>
          <w:tcPr>
            <w:tcW w:w="1114" w:type="pct"/>
            <w:tcBorders>
              <w:top w:val="single" w:color="auto" w:sz="4" w:space="0"/>
            </w:tcBorders>
            <w:vAlign w:val="center"/>
          </w:tcPr>
          <w:p w14:paraId="4D1546BE">
            <w:pPr>
              <w:jc w:val="right"/>
              <w:rPr>
                <w:rFonts w:ascii="Arial Narrow" w:hAnsi="Arial Narrow" w:eastAsia="仿宋_GB2312"/>
              </w:rPr>
            </w:pPr>
          </w:p>
        </w:tc>
        <w:tc>
          <w:tcPr>
            <w:tcW w:w="1114" w:type="pct"/>
            <w:tcBorders>
              <w:top w:val="single" w:color="auto" w:sz="4" w:space="0"/>
            </w:tcBorders>
            <w:vAlign w:val="center"/>
          </w:tcPr>
          <w:p w14:paraId="4447CE80">
            <w:pPr>
              <w:jc w:val="right"/>
              <w:rPr>
                <w:rFonts w:ascii="Arial Narrow" w:hAnsi="Arial Narrow" w:eastAsia="仿宋_GB2312"/>
              </w:rPr>
            </w:pPr>
          </w:p>
        </w:tc>
      </w:tr>
      <w:tr w14:paraId="71555E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2BC81713">
            <w:pPr>
              <w:rPr>
                <w:rFonts w:ascii="Arial Narrow" w:hAnsi="Arial Narrow" w:eastAsia="仿宋_GB2312"/>
              </w:rPr>
            </w:pPr>
            <w:r>
              <w:rPr>
                <w:rFonts w:ascii="Arial Narrow" w:hAnsi="Arial Narrow" w:eastAsia="仿宋_GB2312"/>
              </w:rPr>
              <w:t>处置长期股权投资产生的投资收益</w:t>
            </w:r>
          </w:p>
        </w:tc>
        <w:tc>
          <w:tcPr>
            <w:tcW w:w="1114" w:type="pct"/>
            <w:vAlign w:val="center"/>
          </w:tcPr>
          <w:p w14:paraId="64A8ACD1">
            <w:pPr>
              <w:jc w:val="right"/>
              <w:rPr>
                <w:rFonts w:ascii="Arial Narrow" w:hAnsi="Arial Narrow" w:eastAsia="仿宋_GB2312"/>
              </w:rPr>
            </w:pPr>
          </w:p>
        </w:tc>
        <w:tc>
          <w:tcPr>
            <w:tcW w:w="1114" w:type="pct"/>
            <w:vAlign w:val="center"/>
          </w:tcPr>
          <w:p w14:paraId="35FACB48">
            <w:pPr>
              <w:jc w:val="right"/>
              <w:rPr>
                <w:rFonts w:ascii="Arial Narrow" w:hAnsi="Arial Narrow" w:eastAsia="仿宋_GB2312"/>
              </w:rPr>
            </w:pPr>
          </w:p>
        </w:tc>
      </w:tr>
      <w:tr w14:paraId="307660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50F06F1B">
            <w:pPr>
              <w:rPr>
                <w:rFonts w:ascii="Arial Narrow" w:hAnsi="Arial Narrow" w:eastAsia="仿宋_GB2312"/>
              </w:rPr>
            </w:pPr>
            <w:r>
              <w:rPr>
                <w:rFonts w:ascii="Arial Narrow" w:hAnsi="Arial Narrow" w:eastAsia="仿宋_GB2312"/>
              </w:rPr>
              <w:t>处置划分为持有待售资产的长期股权投资产生的投资收益</w:t>
            </w:r>
          </w:p>
        </w:tc>
        <w:tc>
          <w:tcPr>
            <w:tcW w:w="1114" w:type="pct"/>
            <w:vAlign w:val="center"/>
          </w:tcPr>
          <w:p w14:paraId="48FC229D">
            <w:pPr>
              <w:jc w:val="right"/>
              <w:rPr>
                <w:rFonts w:ascii="Arial Narrow" w:hAnsi="Arial Narrow" w:eastAsia="仿宋_GB2312"/>
              </w:rPr>
            </w:pPr>
          </w:p>
        </w:tc>
        <w:tc>
          <w:tcPr>
            <w:tcW w:w="1114" w:type="pct"/>
            <w:vAlign w:val="center"/>
          </w:tcPr>
          <w:p w14:paraId="0BC8C691">
            <w:pPr>
              <w:jc w:val="right"/>
              <w:rPr>
                <w:rFonts w:ascii="Arial Narrow" w:hAnsi="Arial Narrow" w:eastAsia="仿宋_GB2312"/>
              </w:rPr>
            </w:pPr>
          </w:p>
        </w:tc>
      </w:tr>
      <w:tr w14:paraId="31FE3B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7C629F93">
            <w:pPr>
              <w:rPr>
                <w:rFonts w:ascii="Arial Narrow" w:hAnsi="Arial Narrow" w:eastAsia="仿宋_GB2312"/>
              </w:rPr>
            </w:pPr>
            <w:r>
              <w:rPr>
                <w:rFonts w:ascii="Arial Narrow" w:hAnsi="Arial Narrow" w:eastAsia="仿宋_GB2312"/>
              </w:rPr>
              <w:t>交易性金融资产持有期间的投资收益</w:t>
            </w:r>
          </w:p>
        </w:tc>
        <w:tc>
          <w:tcPr>
            <w:tcW w:w="1114" w:type="pct"/>
            <w:vAlign w:val="center"/>
          </w:tcPr>
          <w:p w14:paraId="6C38C19B">
            <w:pPr>
              <w:jc w:val="right"/>
              <w:rPr>
                <w:rFonts w:ascii="Arial Narrow" w:hAnsi="Arial Narrow" w:eastAsia="仿宋_GB2312"/>
              </w:rPr>
            </w:pPr>
          </w:p>
        </w:tc>
        <w:tc>
          <w:tcPr>
            <w:tcW w:w="1114" w:type="pct"/>
            <w:vAlign w:val="center"/>
          </w:tcPr>
          <w:p w14:paraId="58683D23">
            <w:pPr>
              <w:jc w:val="right"/>
              <w:rPr>
                <w:rFonts w:ascii="Arial Narrow" w:hAnsi="Arial Narrow" w:eastAsia="仿宋_GB2312"/>
              </w:rPr>
            </w:pPr>
          </w:p>
        </w:tc>
      </w:tr>
      <w:tr w14:paraId="0E4811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014B4017">
            <w:pPr>
              <w:rPr>
                <w:rFonts w:ascii="Arial Narrow" w:hAnsi="Arial Narrow" w:eastAsia="仿宋_GB2312"/>
              </w:rPr>
            </w:pPr>
            <w:r>
              <w:rPr>
                <w:rFonts w:ascii="Arial Narrow" w:hAnsi="Arial Narrow" w:eastAsia="仿宋_GB2312"/>
              </w:rPr>
              <w:t>债权投资持有期间的利息收入</w:t>
            </w:r>
          </w:p>
        </w:tc>
        <w:tc>
          <w:tcPr>
            <w:tcW w:w="1114" w:type="pct"/>
            <w:vAlign w:val="center"/>
          </w:tcPr>
          <w:p w14:paraId="3EE66BAD">
            <w:pPr>
              <w:jc w:val="right"/>
              <w:rPr>
                <w:rFonts w:ascii="Arial Narrow" w:hAnsi="Arial Narrow" w:eastAsia="仿宋_GB2312"/>
              </w:rPr>
            </w:pPr>
          </w:p>
        </w:tc>
        <w:tc>
          <w:tcPr>
            <w:tcW w:w="1114" w:type="pct"/>
            <w:vAlign w:val="center"/>
          </w:tcPr>
          <w:p w14:paraId="28BDA3F7">
            <w:pPr>
              <w:jc w:val="right"/>
              <w:rPr>
                <w:rFonts w:ascii="Arial Narrow" w:hAnsi="Arial Narrow" w:eastAsia="仿宋_GB2312"/>
              </w:rPr>
            </w:pPr>
          </w:p>
        </w:tc>
      </w:tr>
      <w:tr w14:paraId="1D320D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7DC2DCC9">
            <w:pPr>
              <w:rPr>
                <w:rFonts w:ascii="Arial Narrow" w:hAnsi="Arial Narrow" w:eastAsia="仿宋_GB2312"/>
              </w:rPr>
            </w:pPr>
            <w:r>
              <w:rPr>
                <w:rFonts w:ascii="Arial Narrow" w:hAnsi="Arial Narrow" w:eastAsia="仿宋_GB2312"/>
              </w:rPr>
              <w:t>其他债权投资持有期间的利息收入</w:t>
            </w:r>
          </w:p>
        </w:tc>
        <w:tc>
          <w:tcPr>
            <w:tcW w:w="1114" w:type="pct"/>
            <w:vAlign w:val="center"/>
          </w:tcPr>
          <w:p w14:paraId="379D0CA5">
            <w:pPr>
              <w:jc w:val="right"/>
              <w:rPr>
                <w:rFonts w:ascii="Arial Narrow" w:hAnsi="Arial Narrow" w:eastAsia="仿宋_GB2312"/>
              </w:rPr>
            </w:pPr>
          </w:p>
        </w:tc>
        <w:tc>
          <w:tcPr>
            <w:tcW w:w="1114" w:type="pct"/>
            <w:vAlign w:val="center"/>
          </w:tcPr>
          <w:p w14:paraId="1EFAF913">
            <w:pPr>
              <w:jc w:val="right"/>
              <w:rPr>
                <w:rFonts w:ascii="Arial Narrow" w:hAnsi="Arial Narrow" w:eastAsia="仿宋_GB2312"/>
              </w:rPr>
            </w:pPr>
          </w:p>
        </w:tc>
      </w:tr>
      <w:tr w14:paraId="273B39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2434C359">
            <w:pPr>
              <w:rPr>
                <w:rFonts w:ascii="Arial Narrow" w:hAnsi="Arial Narrow" w:eastAsia="仿宋_GB2312"/>
              </w:rPr>
            </w:pPr>
            <w:r>
              <w:rPr>
                <w:rFonts w:ascii="Arial Narrow" w:hAnsi="Arial Narrow" w:eastAsia="仿宋_GB2312"/>
              </w:rPr>
              <w:t>其他权益工具投资的股利收入</w:t>
            </w:r>
          </w:p>
        </w:tc>
        <w:tc>
          <w:tcPr>
            <w:tcW w:w="1114" w:type="pct"/>
            <w:vAlign w:val="center"/>
          </w:tcPr>
          <w:p w14:paraId="173703A7">
            <w:pPr>
              <w:jc w:val="right"/>
              <w:rPr>
                <w:rFonts w:ascii="Arial Narrow" w:hAnsi="Arial Narrow" w:eastAsia="仿宋_GB2312"/>
              </w:rPr>
            </w:pPr>
          </w:p>
        </w:tc>
        <w:tc>
          <w:tcPr>
            <w:tcW w:w="1114" w:type="pct"/>
            <w:vAlign w:val="center"/>
          </w:tcPr>
          <w:p w14:paraId="3493DABC">
            <w:pPr>
              <w:jc w:val="right"/>
              <w:rPr>
                <w:rFonts w:ascii="Arial Narrow" w:hAnsi="Arial Narrow" w:eastAsia="仿宋_GB2312"/>
              </w:rPr>
            </w:pPr>
          </w:p>
        </w:tc>
      </w:tr>
      <w:tr w14:paraId="571334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261C05EE">
            <w:pPr>
              <w:rPr>
                <w:rFonts w:ascii="Arial Narrow" w:hAnsi="Arial Narrow" w:eastAsia="仿宋_GB2312"/>
              </w:rPr>
            </w:pPr>
            <w:r>
              <w:rPr>
                <w:rFonts w:ascii="Arial Narrow" w:hAnsi="Arial Narrow" w:eastAsia="仿宋_GB2312"/>
              </w:rPr>
              <w:t>处置交易性金融资产取得的投资收益</w:t>
            </w:r>
            <w:r>
              <w:rPr>
                <w:rFonts w:hint="eastAsia" w:ascii="Arial Narrow" w:hAnsi="Arial Narrow" w:eastAsia="仿宋_GB2312"/>
                <w:color w:val="FF0000"/>
              </w:rPr>
              <w:t>（注1）</w:t>
            </w:r>
          </w:p>
        </w:tc>
        <w:tc>
          <w:tcPr>
            <w:tcW w:w="1114" w:type="pct"/>
            <w:vAlign w:val="center"/>
          </w:tcPr>
          <w:p w14:paraId="1C1C5348">
            <w:pPr>
              <w:jc w:val="right"/>
              <w:rPr>
                <w:rFonts w:ascii="Arial Narrow" w:hAnsi="Arial Narrow" w:eastAsia="仿宋_GB2312"/>
              </w:rPr>
            </w:pPr>
          </w:p>
        </w:tc>
        <w:tc>
          <w:tcPr>
            <w:tcW w:w="1114" w:type="pct"/>
            <w:vAlign w:val="center"/>
          </w:tcPr>
          <w:p w14:paraId="05B3A024">
            <w:pPr>
              <w:jc w:val="right"/>
              <w:rPr>
                <w:rFonts w:ascii="Arial Narrow" w:hAnsi="Arial Narrow" w:eastAsia="仿宋_GB2312"/>
              </w:rPr>
            </w:pPr>
          </w:p>
        </w:tc>
      </w:tr>
      <w:tr w14:paraId="21B6A8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16C998A2">
            <w:pPr>
              <w:rPr>
                <w:rFonts w:ascii="Arial Narrow" w:hAnsi="Arial Narrow" w:eastAsia="仿宋_GB2312"/>
              </w:rPr>
            </w:pPr>
            <w:r>
              <w:rPr>
                <w:rFonts w:ascii="Arial Narrow" w:hAnsi="Arial Narrow" w:eastAsia="仿宋_GB2312"/>
              </w:rPr>
              <w:t>处置衍生金融资产取得的投资收益</w:t>
            </w:r>
          </w:p>
        </w:tc>
        <w:tc>
          <w:tcPr>
            <w:tcW w:w="1114" w:type="pct"/>
            <w:vAlign w:val="center"/>
          </w:tcPr>
          <w:p w14:paraId="4EF13699">
            <w:pPr>
              <w:jc w:val="right"/>
              <w:rPr>
                <w:rFonts w:ascii="Arial Narrow" w:hAnsi="Arial Narrow" w:eastAsia="仿宋_GB2312"/>
              </w:rPr>
            </w:pPr>
          </w:p>
        </w:tc>
        <w:tc>
          <w:tcPr>
            <w:tcW w:w="1114" w:type="pct"/>
            <w:vAlign w:val="center"/>
          </w:tcPr>
          <w:p w14:paraId="16C86AD2">
            <w:pPr>
              <w:jc w:val="right"/>
              <w:rPr>
                <w:rFonts w:ascii="Arial Narrow" w:hAnsi="Arial Narrow" w:eastAsia="仿宋_GB2312"/>
              </w:rPr>
            </w:pPr>
          </w:p>
        </w:tc>
      </w:tr>
      <w:tr w14:paraId="5787FB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776EB2CC">
            <w:pPr>
              <w:rPr>
                <w:rFonts w:ascii="Arial Narrow" w:hAnsi="Arial Narrow" w:eastAsia="仿宋_GB2312"/>
              </w:rPr>
            </w:pPr>
            <w:r>
              <w:rPr>
                <w:rFonts w:ascii="Arial Narrow" w:hAnsi="Arial Narrow" w:eastAsia="仿宋_GB2312"/>
              </w:rPr>
              <w:t>处置债权投资取得的投资收益</w:t>
            </w:r>
          </w:p>
        </w:tc>
        <w:tc>
          <w:tcPr>
            <w:tcW w:w="1114" w:type="pct"/>
            <w:vAlign w:val="center"/>
          </w:tcPr>
          <w:p w14:paraId="6CCE254E">
            <w:pPr>
              <w:jc w:val="right"/>
              <w:rPr>
                <w:rFonts w:ascii="Arial Narrow" w:hAnsi="Arial Narrow" w:eastAsia="仿宋_GB2312"/>
              </w:rPr>
            </w:pPr>
          </w:p>
        </w:tc>
        <w:tc>
          <w:tcPr>
            <w:tcW w:w="1114" w:type="pct"/>
            <w:vAlign w:val="center"/>
          </w:tcPr>
          <w:p w14:paraId="3B7A2270">
            <w:pPr>
              <w:jc w:val="right"/>
              <w:rPr>
                <w:rFonts w:ascii="Arial Narrow" w:hAnsi="Arial Narrow" w:eastAsia="仿宋_GB2312"/>
              </w:rPr>
            </w:pPr>
          </w:p>
        </w:tc>
      </w:tr>
      <w:tr w14:paraId="5F4654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16C19AC9">
            <w:pPr>
              <w:rPr>
                <w:rFonts w:ascii="Arial Narrow" w:hAnsi="Arial Narrow" w:eastAsia="仿宋_GB2312"/>
              </w:rPr>
            </w:pPr>
            <w:r>
              <w:rPr>
                <w:rFonts w:ascii="Arial Narrow" w:hAnsi="Arial Narrow" w:eastAsia="仿宋_GB2312"/>
              </w:rPr>
              <w:t>取得控制权时，股权按公允价值重新计量产生的利得</w:t>
            </w:r>
          </w:p>
        </w:tc>
        <w:tc>
          <w:tcPr>
            <w:tcW w:w="1114" w:type="pct"/>
            <w:vAlign w:val="center"/>
          </w:tcPr>
          <w:p w14:paraId="1C5BDF9F">
            <w:pPr>
              <w:jc w:val="right"/>
              <w:rPr>
                <w:rFonts w:ascii="Arial Narrow" w:hAnsi="Arial Narrow" w:eastAsia="仿宋_GB2312"/>
              </w:rPr>
            </w:pPr>
          </w:p>
        </w:tc>
        <w:tc>
          <w:tcPr>
            <w:tcW w:w="1114" w:type="pct"/>
            <w:vAlign w:val="center"/>
          </w:tcPr>
          <w:p w14:paraId="0B9E9EFF">
            <w:pPr>
              <w:jc w:val="right"/>
              <w:rPr>
                <w:rFonts w:ascii="Arial Narrow" w:hAnsi="Arial Narrow" w:eastAsia="仿宋_GB2312"/>
              </w:rPr>
            </w:pPr>
          </w:p>
        </w:tc>
      </w:tr>
      <w:tr w14:paraId="55C320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2811B37C">
            <w:pPr>
              <w:rPr>
                <w:rFonts w:ascii="Arial Narrow" w:hAnsi="Arial Narrow" w:eastAsia="仿宋_GB2312"/>
              </w:rPr>
            </w:pPr>
            <w:r>
              <w:rPr>
                <w:rFonts w:ascii="Arial Narrow" w:hAnsi="Arial Narrow" w:eastAsia="仿宋_GB2312"/>
              </w:rPr>
              <w:t>丧失控制权后，剩余股权按公允价值重新计量产生的利得</w:t>
            </w:r>
          </w:p>
        </w:tc>
        <w:tc>
          <w:tcPr>
            <w:tcW w:w="1114" w:type="pct"/>
            <w:vAlign w:val="center"/>
          </w:tcPr>
          <w:p w14:paraId="4A1F5EF5">
            <w:pPr>
              <w:jc w:val="right"/>
              <w:rPr>
                <w:rFonts w:ascii="Arial Narrow" w:hAnsi="Arial Narrow" w:eastAsia="仿宋_GB2312"/>
              </w:rPr>
            </w:pPr>
          </w:p>
        </w:tc>
        <w:tc>
          <w:tcPr>
            <w:tcW w:w="1114" w:type="pct"/>
            <w:vAlign w:val="center"/>
          </w:tcPr>
          <w:p w14:paraId="308ABEB6">
            <w:pPr>
              <w:jc w:val="right"/>
              <w:rPr>
                <w:rFonts w:ascii="Arial Narrow" w:hAnsi="Arial Narrow" w:eastAsia="仿宋_GB2312"/>
              </w:rPr>
            </w:pPr>
          </w:p>
        </w:tc>
      </w:tr>
      <w:tr w14:paraId="7CCF4C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tcBorders>
              <w:bottom w:val="single" w:color="auto" w:sz="4" w:space="0"/>
            </w:tcBorders>
            <w:vAlign w:val="center"/>
          </w:tcPr>
          <w:p w14:paraId="39C502FD">
            <w:pPr>
              <w:rPr>
                <w:rFonts w:ascii="Arial Narrow" w:hAnsi="Arial Narrow" w:eastAsia="仿宋_GB2312"/>
              </w:rPr>
            </w:pPr>
            <w:r>
              <w:rPr>
                <w:rFonts w:ascii="Arial Narrow" w:hAnsi="Arial Narrow" w:eastAsia="仿宋_GB2312"/>
              </w:rPr>
              <w:t>其他</w:t>
            </w:r>
          </w:p>
        </w:tc>
        <w:tc>
          <w:tcPr>
            <w:tcW w:w="1114" w:type="pct"/>
            <w:tcBorders>
              <w:bottom w:val="single" w:color="auto" w:sz="4" w:space="0"/>
            </w:tcBorders>
            <w:vAlign w:val="center"/>
          </w:tcPr>
          <w:p w14:paraId="5610731C">
            <w:pPr>
              <w:jc w:val="right"/>
              <w:rPr>
                <w:rFonts w:ascii="Arial Narrow" w:hAnsi="Arial Narrow" w:eastAsia="仿宋_GB2312"/>
              </w:rPr>
            </w:pPr>
          </w:p>
        </w:tc>
        <w:tc>
          <w:tcPr>
            <w:tcW w:w="1114" w:type="pct"/>
            <w:tcBorders>
              <w:bottom w:val="single" w:color="auto" w:sz="4" w:space="0"/>
            </w:tcBorders>
            <w:vAlign w:val="center"/>
          </w:tcPr>
          <w:p w14:paraId="501CD2C9">
            <w:pPr>
              <w:jc w:val="right"/>
              <w:rPr>
                <w:rFonts w:ascii="Arial Narrow" w:hAnsi="Arial Narrow" w:eastAsia="仿宋_GB2312"/>
              </w:rPr>
            </w:pPr>
          </w:p>
        </w:tc>
      </w:tr>
      <w:tr w14:paraId="65658D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tcBorders>
              <w:top w:val="single" w:color="auto" w:sz="4" w:space="0"/>
              <w:bottom w:val="single" w:color="auto" w:sz="8" w:space="0"/>
            </w:tcBorders>
            <w:vAlign w:val="center"/>
          </w:tcPr>
          <w:p w14:paraId="37A9338F">
            <w:pPr>
              <w:rPr>
                <w:rFonts w:ascii="Arial Narrow" w:hAnsi="Arial Narrow" w:eastAsia="仿宋_GB2312"/>
                <w:b/>
                <w:bCs/>
              </w:rPr>
            </w:pPr>
            <w:r>
              <w:rPr>
                <w:rFonts w:ascii="Arial Narrow" w:hAnsi="Arial Narrow" w:eastAsia="仿宋_GB2312"/>
                <w:b/>
                <w:bCs/>
              </w:rPr>
              <w:t>合  计</w:t>
            </w:r>
          </w:p>
        </w:tc>
        <w:tc>
          <w:tcPr>
            <w:tcW w:w="1114" w:type="pct"/>
            <w:tcBorders>
              <w:top w:val="single" w:color="auto" w:sz="4" w:space="0"/>
              <w:bottom w:val="single" w:color="auto" w:sz="8" w:space="0"/>
            </w:tcBorders>
            <w:vAlign w:val="center"/>
          </w:tcPr>
          <w:p w14:paraId="712BC233">
            <w:pPr>
              <w:jc w:val="right"/>
              <w:rPr>
                <w:rFonts w:ascii="Arial Narrow" w:hAnsi="Arial Narrow" w:eastAsia="仿宋_GB2312"/>
                <w:b/>
                <w:bCs/>
              </w:rPr>
            </w:pPr>
          </w:p>
        </w:tc>
        <w:tc>
          <w:tcPr>
            <w:tcW w:w="1114" w:type="pct"/>
            <w:tcBorders>
              <w:top w:val="single" w:color="auto" w:sz="4" w:space="0"/>
              <w:bottom w:val="single" w:color="auto" w:sz="8" w:space="0"/>
            </w:tcBorders>
            <w:vAlign w:val="center"/>
          </w:tcPr>
          <w:p w14:paraId="36C602C8">
            <w:pPr>
              <w:jc w:val="right"/>
              <w:rPr>
                <w:rFonts w:ascii="Arial Narrow" w:hAnsi="Arial Narrow" w:eastAsia="仿宋_GB2312"/>
                <w:b/>
                <w:bCs/>
              </w:rPr>
            </w:pPr>
          </w:p>
        </w:tc>
      </w:tr>
    </w:tbl>
    <w:p w14:paraId="454FEEEE">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FF0000"/>
          <w:sz w:val="24"/>
          <w:szCs w:val="24"/>
        </w:rPr>
        <w:t>注1：处置交易性金融资产取得的投资收益明细如下：</w:t>
      </w:r>
    </w:p>
    <w:p w14:paraId="1CAAD23E">
      <w:r>
        <w:t>##/SECTION:五、69##</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50"/>
        <w:gridCol w:w="1909"/>
        <w:gridCol w:w="1907"/>
      </w:tblGrid>
      <w:tr w14:paraId="15C4BD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73" w:type="pct"/>
            <w:tcBorders>
              <w:top w:val="single" w:color="auto" w:sz="8" w:space="0"/>
              <w:bottom w:val="single" w:color="auto" w:sz="4" w:space="0"/>
            </w:tcBorders>
            <w:vAlign w:val="center"/>
          </w:tcPr>
          <w:p w14:paraId="0CFB9E30">
            <w:pPr>
              <w:adjustRightInd w:val="0"/>
              <w:snapToGrid w:val="0"/>
              <w:rPr>
                <w:rFonts w:ascii="Arial Narrow" w:hAnsi="Arial Narrow" w:eastAsia="仿宋_GB2312"/>
                <w:b/>
                <w:color w:val="FF0000"/>
                <w:szCs w:val="21"/>
              </w:rPr>
            </w:pPr>
            <w:r>
              <w:rPr>
                <w:rFonts w:ascii="Arial Narrow" w:hAnsi="Arial Narrow" w:eastAsia="仿宋_GB2312" w:cs="华文楷体"/>
                <w:b/>
                <w:color w:val="FF0000"/>
                <w:szCs w:val="21"/>
              </w:rPr>
              <w:t>项  目</w:t>
            </w:r>
          </w:p>
        </w:tc>
        <w:tc>
          <w:tcPr>
            <w:tcW w:w="1114" w:type="pct"/>
            <w:tcBorders>
              <w:top w:val="single" w:color="auto" w:sz="8" w:space="0"/>
              <w:bottom w:val="single" w:color="auto" w:sz="4" w:space="0"/>
            </w:tcBorders>
            <w:vAlign w:val="center"/>
          </w:tcPr>
          <w:p w14:paraId="2BF04E49">
            <w:pPr>
              <w:adjustRightInd w:val="0"/>
              <w:snapToGrid w:val="0"/>
              <w:jc w:val="right"/>
              <w:rPr>
                <w:rFonts w:ascii="Arial Narrow" w:hAnsi="Arial Narrow" w:eastAsia="仿宋_GB2312" w:cs="Arial"/>
                <w:b/>
                <w:color w:val="FF0000"/>
                <w:kern w:val="0"/>
                <w:szCs w:val="21"/>
                <w:shd w:val="pct10" w:color="auto" w:fill="FFFFFF"/>
              </w:rPr>
            </w:pPr>
            <w:r>
              <w:rPr>
                <w:rFonts w:ascii="Arial Narrow" w:hAnsi="Arial Narrow" w:eastAsia="仿宋_GB2312" w:cs="Arial"/>
                <w:b/>
                <w:color w:val="FF0000"/>
                <w:szCs w:val="21"/>
              </w:rPr>
              <w:t>本期发生额</w:t>
            </w:r>
          </w:p>
        </w:tc>
        <w:tc>
          <w:tcPr>
            <w:tcW w:w="1114" w:type="pct"/>
            <w:tcBorders>
              <w:top w:val="single" w:color="auto" w:sz="8" w:space="0"/>
              <w:bottom w:val="single" w:color="auto" w:sz="4" w:space="0"/>
            </w:tcBorders>
            <w:vAlign w:val="center"/>
          </w:tcPr>
          <w:p w14:paraId="3CF81EDC">
            <w:pPr>
              <w:adjustRightInd w:val="0"/>
              <w:snapToGrid w:val="0"/>
              <w:jc w:val="right"/>
              <w:rPr>
                <w:rFonts w:ascii="Arial Narrow" w:hAnsi="Arial Narrow" w:eastAsia="仿宋_GB2312" w:cs="Arial"/>
                <w:b/>
                <w:color w:val="FF0000"/>
                <w:kern w:val="0"/>
                <w:szCs w:val="21"/>
                <w:shd w:val="pct10" w:color="auto" w:fill="FFFFFF"/>
              </w:rPr>
            </w:pPr>
            <w:r>
              <w:rPr>
                <w:rFonts w:ascii="Arial Narrow" w:hAnsi="Arial Narrow" w:eastAsia="仿宋_GB2312" w:cs="Arial"/>
                <w:b/>
                <w:color w:val="FF0000"/>
                <w:szCs w:val="21"/>
              </w:rPr>
              <w:t>上期发生额</w:t>
            </w:r>
          </w:p>
        </w:tc>
      </w:tr>
      <w:tr w14:paraId="750B35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7D38E75D">
            <w:pPr>
              <w:rPr>
                <w:rFonts w:ascii="Arial Narrow" w:hAnsi="Arial Narrow" w:eastAsia="仿宋_GB2312"/>
                <w:color w:val="FF0000"/>
              </w:rPr>
            </w:pPr>
            <w:r>
              <w:rPr>
                <w:rFonts w:hint="eastAsia" w:ascii="Arial Narrow" w:hAnsi="Arial Narrow" w:eastAsia="仿宋_GB2312"/>
                <w:color w:val="FF0000"/>
              </w:rPr>
              <w:t>交易性权益工具投资-股票投资</w:t>
            </w:r>
          </w:p>
        </w:tc>
        <w:tc>
          <w:tcPr>
            <w:tcW w:w="1114" w:type="pct"/>
            <w:vAlign w:val="center"/>
          </w:tcPr>
          <w:p w14:paraId="0B10D453">
            <w:pPr>
              <w:jc w:val="right"/>
              <w:rPr>
                <w:rFonts w:ascii="Arial Narrow" w:hAnsi="Arial Narrow" w:eastAsia="仿宋_GB2312"/>
                <w:color w:val="FF0000"/>
              </w:rPr>
            </w:pPr>
          </w:p>
        </w:tc>
        <w:tc>
          <w:tcPr>
            <w:tcW w:w="1114" w:type="pct"/>
            <w:vAlign w:val="center"/>
          </w:tcPr>
          <w:p w14:paraId="1FAE193F">
            <w:pPr>
              <w:jc w:val="right"/>
              <w:rPr>
                <w:rFonts w:ascii="Arial Narrow" w:hAnsi="Arial Narrow" w:eastAsia="仿宋_GB2312"/>
                <w:color w:val="FF0000"/>
              </w:rPr>
            </w:pPr>
          </w:p>
        </w:tc>
      </w:tr>
      <w:tr w14:paraId="08B31C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4A231C47">
            <w:pPr>
              <w:rPr>
                <w:rFonts w:ascii="Arial Narrow" w:hAnsi="Arial Narrow" w:eastAsia="仿宋_GB2312"/>
                <w:color w:val="FF0000"/>
              </w:rPr>
            </w:pPr>
            <w:r>
              <w:rPr>
                <w:rFonts w:hint="eastAsia" w:ascii="Arial Narrow" w:hAnsi="Arial Narrow" w:eastAsia="仿宋_GB2312"/>
                <w:color w:val="FF0000"/>
              </w:rPr>
              <w:t>交易性债务工具投资-债券投资</w:t>
            </w:r>
          </w:p>
        </w:tc>
        <w:tc>
          <w:tcPr>
            <w:tcW w:w="1114" w:type="pct"/>
            <w:vAlign w:val="center"/>
          </w:tcPr>
          <w:p w14:paraId="4000A2E4">
            <w:pPr>
              <w:jc w:val="right"/>
              <w:rPr>
                <w:rFonts w:ascii="Arial Narrow" w:hAnsi="Arial Narrow" w:eastAsia="仿宋_GB2312"/>
                <w:color w:val="FF0000"/>
              </w:rPr>
            </w:pPr>
          </w:p>
        </w:tc>
        <w:tc>
          <w:tcPr>
            <w:tcW w:w="1114" w:type="pct"/>
            <w:vAlign w:val="center"/>
          </w:tcPr>
          <w:p w14:paraId="7375C929">
            <w:pPr>
              <w:jc w:val="right"/>
              <w:rPr>
                <w:rFonts w:ascii="Arial Narrow" w:hAnsi="Arial Narrow" w:eastAsia="仿宋_GB2312"/>
                <w:color w:val="FF0000"/>
              </w:rPr>
            </w:pPr>
          </w:p>
        </w:tc>
      </w:tr>
      <w:tr w14:paraId="1F28B4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0AF1F7D0">
            <w:pPr>
              <w:rPr>
                <w:rFonts w:ascii="Arial Narrow" w:hAnsi="Arial Narrow" w:eastAsia="仿宋_GB2312"/>
                <w:color w:val="FF0000"/>
              </w:rPr>
            </w:pPr>
            <w:r>
              <w:rPr>
                <w:rFonts w:hint="eastAsia" w:ascii="Arial Narrow" w:hAnsi="Arial Narrow" w:eastAsia="仿宋_GB2312"/>
                <w:color w:val="FF0000"/>
              </w:rPr>
              <w:t>未指定为套期关系的衍生工具</w:t>
            </w:r>
          </w:p>
        </w:tc>
        <w:tc>
          <w:tcPr>
            <w:tcW w:w="1114" w:type="pct"/>
            <w:vAlign w:val="center"/>
          </w:tcPr>
          <w:p w14:paraId="7FBCAAAB">
            <w:pPr>
              <w:jc w:val="right"/>
              <w:rPr>
                <w:rFonts w:ascii="Arial Narrow" w:hAnsi="Arial Narrow" w:eastAsia="仿宋_GB2312"/>
                <w:color w:val="FF0000"/>
              </w:rPr>
            </w:pPr>
          </w:p>
        </w:tc>
        <w:tc>
          <w:tcPr>
            <w:tcW w:w="1114" w:type="pct"/>
            <w:vAlign w:val="center"/>
          </w:tcPr>
          <w:p w14:paraId="03EC6699">
            <w:pPr>
              <w:jc w:val="right"/>
              <w:rPr>
                <w:rFonts w:ascii="Arial Narrow" w:hAnsi="Arial Narrow" w:eastAsia="仿宋_GB2312"/>
                <w:color w:val="FF0000"/>
              </w:rPr>
            </w:pPr>
          </w:p>
        </w:tc>
      </w:tr>
      <w:tr w14:paraId="23F13F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27303B42">
            <w:pPr>
              <w:ind w:firstLine="210" w:firstLineChars="100"/>
              <w:rPr>
                <w:rFonts w:ascii="Arial Narrow" w:hAnsi="Arial Narrow" w:eastAsia="仿宋_GB2312"/>
                <w:color w:val="FF0000"/>
              </w:rPr>
            </w:pPr>
            <w:r>
              <w:rPr>
                <w:rFonts w:hint="eastAsia" w:ascii="Arial Narrow" w:hAnsi="Arial Narrow" w:eastAsia="仿宋_GB2312"/>
                <w:color w:val="FF0000"/>
              </w:rPr>
              <w:t>其中：商品期货合约</w:t>
            </w:r>
          </w:p>
        </w:tc>
        <w:tc>
          <w:tcPr>
            <w:tcW w:w="1114" w:type="pct"/>
            <w:vAlign w:val="center"/>
          </w:tcPr>
          <w:p w14:paraId="005E2BC5">
            <w:pPr>
              <w:jc w:val="right"/>
              <w:rPr>
                <w:rFonts w:ascii="Arial Narrow" w:hAnsi="Arial Narrow" w:eastAsia="仿宋_GB2312"/>
                <w:color w:val="FF0000"/>
              </w:rPr>
            </w:pPr>
          </w:p>
        </w:tc>
        <w:tc>
          <w:tcPr>
            <w:tcW w:w="1114" w:type="pct"/>
            <w:vAlign w:val="center"/>
          </w:tcPr>
          <w:p w14:paraId="37C1E169">
            <w:pPr>
              <w:jc w:val="right"/>
              <w:rPr>
                <w:rFonts w:ascii="Arial Narrow" w:hAnsi="Arial Narrow" w:eastAsia="仿宋_GB2312"/>
                <w:color w:val="FF0000"/>
              </w:rPr>
            </w:pPr>
          </w:p>
        </w:tc>
      </w:tr>
      <w:tr w14:paraId="56E371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28A33CB6">
            <w:pPr>
              <w:ind w:firstLine="210" w:firstLineChars="100"/>
              <w:rPr>
                <w:rFonts w:ascii="Arial Narrow" w:hAnsi="Arial Narrow" w:eastAsia="仿宋_GB2312"/>
                <w:color w:val="FF0000"/>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远期外汇合约</w:t>
            </w:r>
          </w:p>
        </w:tc>
        <w:tc>
          <w:tcPr>
            <w:tcW w:w="1114" w:type="pct"/>
            <w:vAlign w:val="center"/>
          </w:tcPr>
          <w:p w14:paraId="195CCF1D">
            <w:pPr>
              <w:jc w:val="right"/>
              <w:rPr>
                <w:rFonts w:ascii="Arial Narrow" w:hAnsi="Arial Narrow" w:eastAsia="仿宋_GB2312"/>
                <w:color w:val="FF0000"/>
              </w:rPr>
            </w:pPr>
          </w:p>
        </w:tc>
        <w:tc>
          <w:tcPr>
            <w:tcW w:w="1114" w:type="pct"/>
            <w:vAlign w:val="center"/>
          </w:tcPr>
          <w:p w14:paraId="18823978">
            <w:pPr>
              <w:jc w:val="right"/>
              <w:rPr>
                <w:rFonts w:ascii="Arial Narrow" w:hAnsi="Arial Narrow" w:eastAsia="仿宋_GB2312"/>
                <w:color w:val="FF0000"/>
              </w:rPr>
            </w:pPr>
          </w:p>
        </w:tc>
      </w:tr>
      <w:tr w14:paraId="2E3A49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0F564330">
            <w:pPr>
              <w:rPr>
                <w:rFonts w:ascii="Arial Narrow" w:hAnsi="Arial Narrow" w:eastAsia="仿宋_GB2312"/>
                <w:color w:val="FF0000"/>
              </w:rPr>
            </w:pPr>
            <w:r>
              <w:rPr>
                <w:rFonts w:hint="eastAsia" w:ascii="Arial Narrow" w:hAnsi="Arial Narrow" w:eastAsia="仿宋_GB2312"/>
                <w:color w:val="FF0000"/>
              </w:rPr>
              <w:t>有效套期保值的衍生工具</w:t>
            </w:r>
          </w:p>
        </w:tc>
        <w:tc>
          <w:tcPr>
            <w:tcW w:w="1114" w:type="pct"/>
            <w:vAlign w:val="center"/>
          </w:tcPr>
          <w:p w14:paraId="7B5C49D9">
            <w:pPr>
              <w:jc w:val="right"/>
              <w:rPr>
                <w:rFonts w:ascii="Arial Narrow" w:hAnsi="Arial Narrow" w:eastAsia="仿宋_GB2312"/>
                <w:color w:val="FF0000"/>
              </w:rPr>
            </w:pPr>
          </w:p>
        </w:tc>
        <w:tc>
          <w:tcPr>
            <w:tcW w:w="1114" w:type="pct"/>
            <w:vAlign w:val="center"/>
          </w:tcPr>
          <w:p w14:paraId="1E89F9A1">
            <w:pPr>
              <w:jc w:val="right"/>
              <w:rPr>
                <w:rFonts w:ascii="Arial Narrow" w:hAnsi="Arial Narrow" w:eastAsia="仿宋_GB2312"/>
                <w:color w:val="FF0000"/>
              </w:rPr>
            </w:pPr>
          </w:p>
        </w:tc>
      </w:tr>
      <w:tr w14:paraId="760F75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4EA941EA">
            <w:pPr>
              <w:ind w:firstLine="210" w:firstLineChars="100"/>
              <w:rPr>
                <w:rFonts w:ascii="Arial Narrow" w:hAnsi="Arial Narrow" w:eastAsia="仿宋_GB2312"/>
                <w:color w:val="FF0000"/>
              </w:rPr>
            </w:pPr>
            <w:r>
              <w:rPr>
                <w:rFonts w:hint="eastAsia" w:ascii="Arial Narrow" w:hAnsi="Arial Narrow" w:eastAsia="仿宋_GB2312"/>
                <w:color w:val="FF0000"/>
              </w:rPr>
              <w:t>其中：公允价值套期</w:t>
            </w:r>
          </w:p>
        </w:tc>
        <w:tc>
          <w:tcPr>
            <w:tcW w:w="1114" w:type="pct"/>
            <w:vAlign w:val="center"/>
          </w:tcPr>
          <w:p w14:paraId="4E529542">
            <w:pPr>
              <w:jc w:val="right"/>
              <w:rPr>
                <w:rFonts w:ascii="Arial Narrow" w:hAnsi="Arial Narrow" w:eastAsia="仿宋_GB2312"/>
                <w:color w:val="FF0000"/>
              </w:rPr>
            </w:pPr>
          </w:p>
        </w:tc>
        <w:tc>
          <w:tcPr>
            <w:tcW w:w="1114" w:type="pct"/>
            <w:vAlign w:val="center"/>
          </w:tcPr>
          <w:p w14:paraId="5134EA5B">
            <w:pPr>
              <w:jc w:val="right"/>
              <w:rPr>
                <w:rFonts w:ascii="Arial Narrow" w:hAnsi="Arial Narrow" w:eastAsia="仿宋_GB2312"/>
                <w:color w:val="FF0000"/>
              </w:rPr>
            </w:pPr>
          </w:p>
        </w:tc>
      </w:tr>
      <w:tr w14:paraId="2F3159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666E8D28">
            <w:pPr>
              <w:rPr>
                <w:rFonts w:ascii="Arial Narrow" w:hAnsi="Arial Narrow" w:eastAsia="仿宋_GB2312"/>
                <w:color w:val="FF0000"/>
                <w:highlight w:val="cyan"/>
              </w:rPr>
            </w:pPr>
          </w:p>
        </w:tc>
        <w:tc>
          <w:tcPr>
            <w:tcW w:w="1114" w:type="pct"/>
            <w:vAlign w:val="center"/>
          </w:tcPr>
          <w:p w14:paraId="3A2A16FE">
            <w:pPr>
              <w:jc w:val="right"/>
              <w:rPr>
                <w:rFonts w:ascii="Arial Narrow" w:hAnsi="Arial Narrow" w:eastAsia="仿宋_GB2312"/>
                <w:color w:val="FF0000"/>
              </w:rPr>
            </w:pPr>
          </w:p>
        </w:tc>
        <w:tc>
          <w:tcPr>
            <w:tcW w:w="1114" w:type="pct"/>
            <w:vAlign w:val="center"/>
          </w:tcPr>
          <w:p w14:paraId="7BC0D17B">
            <w:pPr>
              <w:jc w:val="right"/>
              <w:rPr>
                <w:rFonts w:ascii="Arial Narrow" w:hAnsi="Arial Narrow" w:eastAsia="仿宋_GB2312"/>
                <w:color w:val="FF0000"/>
              </w:rPr>
            </w:pPr>
          </w:p>
        </w:tc>
      </w:tr>
      <w:tr w14:paraId="4C20BD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tcBorders>
              <w:bottom w:val="single" w:color="auto" w:sz="4" w:space="0"/>
            </w:tcBorders>
            <w:vAlign w:val="center"/>
          </w:tcPr>
          <w:p w14:paraId="791E0F3A">
            <w:pPr>
              <w:rPr>
                <w:rFonts w:ascii="Arial Narrow" w:hAnsi="Arial Narrow" w:eastAsia="仿宋_GB2312"/>
                <w:color w:val="FF0000"/>
              </w:rPr>
            </w:pPr>
            <w:r>
              <w:rPr>
                <w:rFonts w:hint="eastAsia" w:ascii="Arial Narrow" w:hAnsi="Arial Narrow" w:eastAsia="仿宋_GB2312"/>
                <w:color w:val="FF0000"/>
              </w:rPr>
              <w:t>其他</w:t>
            </w:r>
          </w:p>
        </w:tc>
        <w:tc>
          <w:tcPr>
            <w:tcW w:w="1114" w:type="pct"/>
            <w:tcBorders>
              <w:bottom w:val="single" w:color="auto" w:sz="4" w:space="0"/>
            </w:tcBorders>
            <w:vAlign w:val="center"/>
          </w:tcPr>
          <w:p w14:paraId="113B1C55">
            <w:pPr>
              <w:jc w:val="right"/>
              <w:rPr>
                <w:rFonts w:ascii="Arial Narrow" w:hAnsi="Arial Narrow" w:eastAsia="仿宋_GB2312"/>
                <w:color w:val="FF0000"/>
              </w:rPr>
            </w:pPr>
          </w:p>
        </w:tc>
        <w:tc>
          <w:tcPr>
            <w:tcW w:w="1114" w:type="pct"/>
            <w:tcBorders>
              <w:bottom w:val="single" w:color="auto" w:sz="4" w:space="0"/>
            </w:tcBorders>
            <w:vAlign w:val="center"/>
          </w:tcPr>
          <w:p w14:paraId="23BAB0E3">
            <w:pPr>
              <w:jc w:val="right"/>
              <w:rPr>
                <w:rFonts w:ascii="Arial Narrow" w:hAnsi="Arial Narrow" w:eastAsia="仿宋_GB2312"/>
                <w:color w:val="FF0000"/>
              </w:rPr>
            </w:pPr>
          </w:p>
        </w:tc>
      </w:tr>
      <w:tr w14:paraId="5A3F25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tcBorders>
              <w:top w:val="single" w:color="auto" w:sz="4" w:space="0"/>
              <w:bottom w:val="single" w:color="auto" w:sz="8" w:space="0"/>
            </w:tcBorders>
            <w:vAlign w:val="center"/>
          </w:tcPr>
          <w:p w14:paraId="1F0AD55E">
            <w:pPr>
              <w:rPr>
                <w:rFonts w:ascii="Arial Narrow" w:hAnsi="Arial Narrow" w:eastAsia="仿宋_GB2312"/>
                <w:b/>
                <w:bCs/>
                <w:color w:val="FF0000"/>
              </w:rPr>
            </w:pPr>
            <w:r>
              <w:rPr>
                <w:rFonts w:ascii="Arial Narrow" w:hAnsi="Arial Narrow" w:eastAsia="仿宋_GB2312"/>
                <w:b/>
                <w:bCs/>
                <w:color w:val="FF0000"/>
              </w:rPr>
              <w:t>合  计</w:t>
            </w:r>
          </w:p>
        </w:tc>
        <w:tc>
          <w:tcPr>
            <w:tcW w:w="1114" w:type="pct"/>
            <w:tcBorders>
              <w:top w:val="single" w:color="auto" w:sz="4" w:space="0"/>
              <w:bottom w:val="single" w:color="auto" w:sz="8" w:space="0"/>
            </w:tcBorders>
            <w:vAlign w:val="center"/>
          </w:tcPr>
          <w:p w14:paraId="7DA838EF">
            <w:pPr>
              <w:jc w:val="right"/>
              <w:rPr>
                <w:rFonts w:ascii="Arial Narrow" w:hAnsi="Arial Narrow" w:eastAsia="仿宋_GB2312"/>
                <w:b/>
                <w:bCs/>
                <w:color w:val="FF0000"/>
              </w:rPr>
            </w:pPr>
          </w:p>
        </w:tc>
        <w:tc>
          <w:tcPr>
            <w:tcW w:w="1114" w:type="pct"/>
            <w:tcBorders>
              <w:top w:val="single" w:color="auto" w:sz="4" w:space="0"/>
              <w:bottom w:val="single" w:color="auto" w:sz="8" w:space="0"/>
            </w:tcBorders>
            <w:vAlign w:val="center"/>
          </w:tcPr>
          <w:p w14:paraId="399D1519">
            <w:pPr>
              <w:jc w:val="right"/>
              <w:rPr>
                <w:rFonts w:ascii="Arial Narrow" w:hAnsi="Arial Narrow" w:eastAsia="仿宋_GB2312"/>
                <w:b/>
                <w:bCs/>
                <w:color w:val="FF0000"/>
              </w:rPr>
            </w:pPr>
          </w:p>
        </w:tc>
      </w:tr>
    </w:tbl>
    <w:p w14:paraId="58A59135">
      <w:r>
        <w:t>##SECTION:五、70##</w:t>
      </w:r>
    </w:p>
    <w:p w14:paraId="298F7623">
      <w:pPr>
        <w:pStyle w:val="3"/>
      </w:pPr>
      <w:r>
        <w:t>净敞口套期收益</w:t>
      </w:r>
    </w:p>
    <w:p w14:paraId="0A51CEB1">
      <w:r>
        <w:t>##/SECTION:五、70##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48"/>
        <w:gridCol w:w="1909"/>
        <w:gridCol w:w="1909"/>
      </w:tblGrid>
      <w:tr w14:paraId="755F27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72" w:type="pct"/>
            <w:tcBorders>
              <w:bottom w:val="single" w:color="auto" w:sz="4" w:space="0"/>
            </w:tcBorders>
            <w:vAlign w:val="center"/>
          </w:tcPr>
          <w:p w14:paraId="7FB3EEC2">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114" w:type="pct"/>
            <w:tcBorders>
              <w:bottom w:val="single" w:color="auto" w:sz="4" w:space="0"/>
            </w:tcBorders>
            <w:vAlign w:val="center"/>
          </w:tcPr>
          <w:p w14:paraId="34DB84B5">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114" w:type="pct"/>
            <w:tcBorders>
              <w:bottom w:val="single" w:color="auto" w:sz="4" w:space="0"/>
            </w:tcBorders>
            <w:vAlign w:val="center"/>
          </w:tcPr>
          <w:p w14:paraId="647EF3E3">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627DE8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2" w:type="pct"/>
            <w:tcBorders>
              <w:top w:val="single" w:color="auto" w:sz="4" w:space="0"/>
              <w:bottom w:val="nil"/>
            </w:tcBorders>
            <w:vAlign w:val="center"/>
          </w:tcPr>
          <w:p w14:paraId="5E691008">
            <w:pPr>
              <w:rPr>
                <w:rFonts w:ascii="Arial Narrow" w:hAnsi="Arial Narrow" w:eastAsia="仿宋_GB2312"/>
              </w:rPr>
            </w:pPr>
          </w:p>
        </w:tc>
        <w:tc>
          <w:tcPr>
            <w:tcW w:w="1114" w:type="pct"/>
            <w:tcBorders>
              <w:top w:val="single" w:color="auto" w:sz="4" w:space="0"/>
              <w:bottom w:val="nil"/>
            </w:tcBorders>
            <w:vAlign w:val="center"/>
          </w:tcPr>
          <w:p w14:paraId="7F98F0AC">
            <w:pPr>
              <w:jc w:val="right"/>
              <w:rPr>
                <w:rFonts w:ascii="Arial Narrow" w:hAnsi="Arial Narrow" w:eastAsia="仿宋_GB2312"/>
              </w:rPr>
            </w:pPr>
          </w:p>
        </w:tc>
        <w:tc>
          <w:tcPr>
            <w:tcW w:w="1114" w:type="pct"/>
            <w:tcBorders>
              <w:top w:val="single" w:color="auto" w:sz="4" w:space="0"/>
              <w:bottom w:val="nil"/>
            </w:tcBorders>
            <w:vAlign w:val="center"/>
          </w:tcPr>
          <w:p w14:paraId="2955FAA9">
            <w:pPr>
              <w:jc w:val="right"/>
              <w:rPr>
                <w:rFonts w:ascii="Arial Narrow" w:hAnsi="Arial Narrow" w:eastAsia="仿宋_GB2312"/>
              </w:rPr>
            </w:pPr>
          </w:p>
        </w:tc>
      </w:tr>
      <w:tr w14:paraId="1BE66F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2" w:type="pct"/>
            <w:tcBorders>
              <w:top w:val="nil"/>
              <w:bottom w:val="nil"/>
            </w:tcBorders>
            <w:vAlign w:val="center"/>
          </w:tcPr>
          <w:p w14:paraId="13571945">
            <w:pPr>
              <w:rPr>
                <w:rFonts w:ascii="Arial Narrow" w:hAnsi="Arial Narrow" w:eastAsia="仿宋_GB2312"/>
              </w:rPr>
            </w:pPr>
          </w:p>
        </w:tc>
        <w:tc>
          <w:tcPr>
            <w:tcW w:w="1114" w:type="pct"/>
            <w:tcBorders>
              <w:top w:val="nil"/>
              <w:bottom w:val="nil"/>
            </w:tcBorders>
            <w:vAlign w:val="center"/>
          </w:tcPr>
          <w:p w14:paraId="0F7127CA">
            <w:pPr>
              <w:jc w:val="right"/>
              <w:rPr>
                <w:rFonts w:ascii="Arial Narrow" w:hAnsi="Arial Narrow" w:eastAsia="仿宋_GB2312"/>
              </w:rPr>
            </w:pPr>
          </w:p>
        </w:tc>
        <w:tc>
          <w:tcPr>
            <w:tcW w:w="1114" w:type="pct"/>
            <w:tcBorders>
              <w:top w:val="nil"/>
              <w:bottom w:val="nil"/>
            </w:tcBorders>
            <w:vAlign w:val="center"/>
          </w:tcPr>
          <w:p w14:paraId="03101AF2">
            <w:pPr>
              <w:jc w:val="right"/>
              <w:rPr>
                <w:rFonts w:ascii="Arial Narrow" w:hAnsi="Arial Narrow" w:eastAsia="仿宋_GB2312"/>
              </w:rPr>
            </w:pPr>
          </w:p>
        </w:tc>
      </w:tr>
      <w:tr w14:paraId="5950AF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2" w:type="pct"/>
            <w:tcBorders>
              <w:top w:val="nil"/>
              <w:bottom w:val="single" w:color="auto" w:sz="4" w:space="0"/>
            </w:tcBorders>
            <w:vAlign w:val="center"/>
          </w:tcPr>
          <w:p w14:paraId="7DC07951">
            <w:pPr>
              <w:rPr>
                <w:rFonts w:ascii="Arial Narrow" w:hAnsi="Arial Narrow" w:eastAsia="仿宋_GB2312"/>
              </w:rPr>
            </w:pPr>
          </w:p>
        </w:tc>
        <w:tc>
          <w:tcPr>
            <w:tcW w:w="1114" w:type="pct"/>
            <w:tcBorders>
              <w:top w:val="nil"/>
              <w:bottom w:val="single" w:color="auto" w:sz="4" w:space="0"/>
            </w:tcBorders>
            <w:vAlign w:val="center"/>
          </w:tcPr>
          <w:p w14:paraId="5BFB0179">
            <w:pPr>
              <w:jc w:val="right"/>
              <w:rPr>
                <w:rFonts w:ascii="Arial Narrow" w:hAnsi="Arial Narrow" w:eastAsia="仿宋_GB2312"/>
              </w:rPr>
            </w:pPr>
          </w:p>
        </w:tc>
        <w:tc>
          <w:tcPr>
            <w:tcW w:w="1114" w:type="pct"/>
            <w:tcBorders>
              <w:top w:val="nil"/>
              <w:bottom w:val="single" w:color="auto" w:sz="4" w:space="0"/>
            </w:tcBorders>
            <w:vAlign w:val="center"/>
          </w:tcPr>
          <w:p w14:paraId="47747246">
            <w:pPr>
              <w:jc w:val="right"/>
              <w:rPr>
                <w:rFonts w:ascii="Arial Narrow" w:hAnsi="Arial Narrow" w:eastAsia="仿宋_GB2312"/>
              </w:rPr>
            </w:pPr>
          </w:p>
        </w:tc>
      </w:tr>
      <w:tr w14:paraId="60129A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2" w:type="pct"/>
            <w:tcBorders>
              <w:top w:val="single" w:color="auto" w:sz="4" w:space="0"/>
            </w:tcBorders>
            <w:vAlign w:val="center"/>
          </w:tcPr>
          <w:p w14:paraId="7262E79E">
            <w:pPr>
              <w:rPr>
                <w:rFonts w:ascii="Arial Narrow" w:hAnsi="Arial Narrow" w:eastAsia="仿宋_GB2312"/>
                <w:b/>
                <w:bCs/>
              </w:rPr>
            </w:pPr>
            <w:r>
              <w:rPr>
                <w:rFonts w:ascii="Arial Narrow" w:hAnsi="Arial Narrow" w:eastAsia="仿宋_GB2312"/>
                <w:b/>
                <w:bCs/>
              </w:rPr>
              <w:t>合  计</w:t>
            </w:r>
          </w:p>
        </w:tc>
        <w:tc>
          <w:tcPr>
            <w:tcW w:w="1114" w:type="pct"/>
            <w:tcBorders>
              <w:top w:val="single" w:color="auto" w:sz="4" w:space="0"/>
            </w:tcBorders>
            <w:vAlign w:val="center"/>
          </w:tcPr>
          <w:p w14:paraId="575C9DC5">
            <w:pPr>
              <w:jc w:val="right"/>
              <w:rPr>
                <w:rFonts w:ascii="Arial Narrow" w:hAnsi="Arial Narrow" w:eastAsia="仿宋_GB2312"/>
                <w:b/>
                <w:bCs/>
              </w:rPr>
            </w:pPr>
            <w:r>
              <w:rPr>
                <w:rFonts w:ascii="Arial Narrow" w:hAnsi="Arial Narrow" w:eastAsia="仿宋_GB2312"/>
                <w:b/>
                <w:bCs/>
              </w:rPr>
              <w:t>X.XX</w:t>
            </w:r>
          </w:p>
        </w:tc>
        <w:tc>
          <w:tcPr>
            <w:tcW w:w="1114" w:type="pct"/>
            <w:tcBorders>
              <w:top w:val="single" w:color="auto" w:sz="4" w:space="0"/>
            </w:tcBorders>
            <w:vAlign w:val="center"/>
          </w:tcPr>
          <w:p w14:paraId="171D74B2">
            <w:pPr>
              <w:jc w:val="right"/>
              <w:rPr>
                <w:rFonts w:ascii="Arial Narrow" w:hAnsi="Arial Narrow" w:eastAsia="仿宋_GB2312"/>
                <w:b/>
                <w:bCs/>
              </w:rPr>
            </w:pPr>
            <w:r>
              <w:rPr>
                <w:rFonts w:ascii="Arial Narrow" w:hAnsi="Arial Narrow" w:eastAsia="仿宋_GB2312"/>
                <w:b/>
                <w:bCs/>
              </w:rPr>
              <w:t>X.XX</w:t>
            </w:r>
          </w:p>
        </w:tc>
      </w:tr>
    </w:tbl>
    <w:p w14:paraId="44B42499">
      <w:pPr>
        <w:pStyle w:val="3"/>
        <w:rPr>
          <w:bCs/>
        </w:rPr>
      </w:pPr>
      <w:r>
        <w:rPr>
          <w:bCs/>
        </w:rPr>
        <w:t>公允价值变动收益</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37"/>
        <w:gridCol w:w="1915"/>
        <w:gridCol w:w="1914"/>
      </w:tblGrid>
      <w:tr w14:paraId="49D9D3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65" w:type="pct"/>
            <w:tcBorders>
              <w:top w:val="single" w:color="auto" w:sz="8" w:space="0"/>
              <w:bottom w:val="single" w:color="auto" w:sz="4" w:space="0"/>
            </w:tcBorders>
            <w:vAlign w:val="center"/>
          </w:tcPr>
          <w:p w14:paraId="4DECE6E2">
            <w:pPr>
              <w:adjustRightInd w:val="0"/>
              <w:snapToGrid w:val="0"/>
              <w:rPr>
                <w:rFonts w:ascii="Arial Narrow" w:hAnsi="Arial Narrow" w:eastAsia="仿宋_GB2312"/>
                <w:b/>
                <w:szCs w:val="21"/>
              </w:rPr>
            </w:pPr>
            <w:r>
              <w:rPr>
                <w:rFonts w:ascii="Arial Narrow" w:hAnsi="Arial Narrow" w:eastAsia="仿宋_GB2312"/>
                <w:b/>
                <w:szCs w:val="21"/>
              </w:rPr>
              <w:t>产生公允价值变动收益的来源</w:t>
            </w:r>
          </w:p>
        </w:tc>
        <w:tc>
          <w:tcPr>
            <w:tcW w:w="1118" w:type="pct"/>
            <w:tcBorders>
              <w:top w:val="single" w:color="auto" w:sz="8" w:space="0"/>
              <w:bottom w:val="single" w:color="auto" w:sz="4" w:space="0"/>
            </w:tcBorders>
            <w:vAlign w:val="center"/>
          </w:tcPr>
          <w:p w14:paraId="14625C1F">
            <w:pPr>
              <w:adjustRightInd w:val="0"/>
              <w:snapToGrid w:val="0"/>
              <w:ind w:right="78" w:rightChars="37"/>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118" w:type="pct"/>
            <w:tcBorders>
              <w:top w:val="single" w:color="auto" w:sz="8" w:space="0"/>
              <w:bottom w:val="single" w:color="auto" w:sz="4" w:space="0"/>
            </w:tcBorders>
            <w:vAlign w:val="center"/>
          </w:tcPr>
          <w:p w14:paraId="1C74D9F2">
            <w:pPr>
              <w:adjustRightInd w:val="0"/>
              <w:snapToGrid w:val="0"/>
              <w:ind w:right="78" w:rightChars="37"/>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3472DA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single" w:color="auto" w:sz="4" w:space="0"/>
              <w:bottom w:val="nil"/>
            </w:tcBorders>
            <w:vAlign w:val="center"/>
          </w:tcPr>
          <w:p w14:paraId="449C9D53">
            <w:pPr>
              <w:adjustRightInd w:val="0"/>
              <w:snapToGrid w:val="0"/>
              <w:rPr>
                <w:rFonts w:ascii="Arial Narrow" w:hAnsi="Arial Narrow" w:eastAsia="仿宋_GB2312" w:cs="华文楷体"/>
                <w:szCs w:val="21"/>
              </w:rPr>
            </w:pPr>
            <w:r>
              <w:rPr>
                <w:rFonts w:ascii="Arial Narrow" w:hAnsi="Arial Narrow" w:eastAsia="仿宋_GB2312" w:cs="华文楷体"/>
                <w:szCs w:val="21"/>
              </w:rPr>
              <w:t>交易性金融资产</w:t>
            </w:r>
            <w:r>
              <w:rPr>
                <w:rFonts w:hint="eastAsia" w:ascii="Arial Narrow" w:hAnsi="Arial Narrow" w:eastAsia="仿宋_GB2312" w:cs="华文楷体"/>
                <w:color w:val="FF0000"/>
                <w:szCs w:val="21"/>
              </w:rPr>
              <w:t>（注1）</w:t>
            </w:r>
          </w:p>
        </w:tc>
        <w:tc>
          <w:tcPr>
            <w:tcW w:w="1118" w:type="pct"/>
            <w:tcBorders>
              <w:top w:val="single" w:color="auto" w:sz="4" w:space="0"/>
              <w:bottom w:val="nil"/>
            </w:tcBorders>
            <w:vAlign w:val="center"/>
          </w:tcPr>
          <w:p w14:paraId="474C64AD">
            <w:pPr>
              <w:jc w:val="right"/>
              <w:rPr>
                <w:rFonts w:ascii="Arial Narrow" w:hAnsi="Arial Narrow" w:eastAsia="仿宋_GB2312"/>
              </w:rPr>
            </w:pPr>
          </w:p>
        </w:tc>
        <w:tc>
          <w:tcPr>
            <w:tcW w:w="1118" w:type="pct"/>
            <w:tcBorders>
              <w:top w:val="single" w:color="auto" w:sz="4" w:space="0"/>
              <w:bottom w:val="nil"/>
            </w:tcBorders>
            <w:vAlign w:val="center"/>
          </w:tcPr>
          <w:p w14:paraId="58BF0D6C">
            <w:pPr>
              <w:jc w:val="right"/>
              <w:rPr>
                <w:rFonts w:ascii="Arial Narrow" w:hAnsi="Arial Narrow" w:eastAsia="仿宋_GB2312"/>
              </w:rPr>
            </w:pPr>
          </w:p>
        </w:tc>
      </w:tr>
      <w:tr w14:paraId="22CCA7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nil"/>
              <w:bottom w:val="nil"/>
            </w:tcBorders>
            <w:vAlign w:val="center"/>
          </w:tcPr>
          <w:p w14:paraId="35353A6A">
            <w:pPr>
              <w:adjustRightInd w:val="0"/>
              <w:snapToGrid w:val="0"/>
              <w:ind w:left="420" w:hanging="420" w:hangingChars="200"/>
              <w:rPr>
                <w:rFonts w:ascii="Arial Narrow" w:hAnsi="Arial Narrow" w:eastAsia="仿宋_GB2312" w:cs="华文楷体"/>
                <w:szCs w:val="21"/>
              </w:rPr>
            </w:pPr>
            <w:r>
              <w:rPr>
                <w:rFonts w:ascii="Arial Narrow" w:hAnsi="Arial Narrow" w:eastAsia="仿宋_GB2312" w:cs="华文楷体"/>
                <w:szCs w:val="21"/>
              </w:rPr>
              <w:t xml:space="preserve">    其中：指定为以公允价值计量且其变动计入当期损益的金融资产</w:t>
            </w:r>
          </w:p>
        </w:tc>
        <w:tc>
          <w:tcPr>
            <w:tcW w:w="1118" w:type="pct"/>
            <w:tcBorders>
              <w:top w:val="nil"/>
              <w:bottom w:val="nil"/>
            </w:tcBorders>
            <w:vAlign w:val="center"/>
          </w:tcPr>
          <w:p w14:paraId="560ECD26">
            <w:pPr>
              <w:jc w:val="right"/>
              <w:rPr>
                <w:rFonts w:ascii="Arial Narrow" w:hAnsi="Arial Narrow" w:eastAsia="仿宋_GB2312"/>
              </w:rPr>
            </w:pPr>
          </w:p>
        </w:tc>
        <w:tc>
          <w:tcPr>
            <w:tcW w:w="1118" w:type="pct"/>
            <w:tcBorders>
              <w:top w:val="nil"/>
              <w:bottom w:val="nil"/>
            </w:tcBorders>
            <w:vAlign w:val="center"/>
          </w:tcPr>
          <w:p w14:paraId="10E10014">
            <w:pPr>
              <w:jc w:val="right"/>
              <w:rPr>
                <w:rFonts w:ascii="Arial Narrow" w:hAnsi="Arial Narrow" w:eastAsia="仿宋_GB2312"/>
              </w:rPr>
            </w:pPr>
          </w:p>
        </w:tc>
      </w:tr>
      <w:tr w14:paraId="09DE7C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nil"/>
            </w:tcBorders>
            <w:vAlign w:val="center"/>
          </w:tcPr>
          <w:p w14:paraId="2042C819">
            <w:pPr>
              <w:adjustRightInd w:val="0"/>
              <w:snapToGrid w:val="0"/>
              <w:rPr>
                <w:rFonts w:ascii="Arial Narrow" w:hAnsi="Arial Narrow" w:eastAsia="仿宋_GB2312" w:cs="华文楷体"/>
                <w:szCs w:val="21"/>
              </w:rPr>
            </w:pPr>
            <w:r>
              <w:rPr>
                <w:rFonts w:ascii="Arial Narrow" w:hAnsi="Arial Narrow" w:eastAsia="仿宋_GB2312" w:cs="华文楷体"/>
                <w:szCs w:val="21"/>
              </w:rPr>
              <w:t>衍生金融工具产生的公允价值变动收益</w:t>
            </w:r>
          </w:p>
        </w:tc>
        <w:tc>
          <w:tcPr>
            <w:tcW w:w="1118" w:type="pct"/>
            <w:tcBorders>
              <w:top w:val="nil"/>
            </w:tcBorders>
            <w:vAlign w:val="center"/>
          </w:tcPr>
          <w:p w14:paraId="3D031E74">
            <w:pPr>
              <w:jc w:val="right"/>
              <w:rPr>
                <w:rFonts w:ascii="Arial Narrow" w:hAnsi="Arial Narrow" w:eastAsia="仿宋_GB2312"/>
              </w:rPr>
            </w:pPr>
          </w:p>
        </w:tc>
        <w:tc>
          <w:tcPr>
            <w:tcW w:w="1118" w:type="pct"/>
            <w:tcBorders>
              <w:top w:val="nil"/>
            </w:tcBorders>
            <w:vAlign w:val="center"/>
          </w:tcPr>
          <w:p w14:paraId="3BB42AE6">
            <w:pPr>
              <w:jc w:val="right"/>
              <w:rPr>
                <w:rFonts w:ascii="Arial Narrow" w:hAnsi="Arial Narrow" w:eastAsia="仿宋_GB2312"/>
              </w:rPr>
            </w:pPr>
          </w:p>
        </w:tc>
      </w:tr>
      <w:tr w14:paraId="6736D83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nil"/>
            </w:tcBorders>
            <w:vAlign w:val="center"/>
          </w:tcPr>
          <w:p w14:paraId="3759C2F0">
            <w:pPr>
              <w:adjustRightInd w:val="0"/>
              <w:snapToGrid w:val="0"/>
              <w:rPr>
                <w:rFonts w:ascii="Arial Narrow" w:hAnsi="Arial Narrow" w:eastAsia="仿宋_GB2312" w:cs="华文楷体"/>
                <w:szCs w:val="21"/>
              </w:rPr>
            </w:pPr>
            <w:r>
              <w:rPr>
                <w:rFonts w:ascii="Arial Narrow" w:hAnsi="Arial Narrow" w:eastAsia="仿宋_GB2312" w:cs="华文楷体"/>
                <w:szCs w:val="21"/>
              </w:rPr>
              <w:t>交易性金融负债</w:t>
            </w:r>
          </w:p>
        </w:tc>
        <w:tc>
          <w:tcPr>
            <w:tcW w:w="1118" w:type="pct"/>
            <w:tcBorders>
              <w:top w:val="nil"/>
            </w:tcBorders>
            <w:vAlign w:val="center"/>
          </w:tcPr>
          <w:p w14:paraId="099845A3">
            <w:pPr>
              <w:jc w:val="right"/>
              <w:rPr>
                <w:rFonts w:ascii="Arial Narrow" w:hAnsi="Arial Narrow" w:eastAsia="仿宋_GB2312"/>
              </w:rPr>
            </w:pPr>
          </w:p>
        </w:tc>
        <w:tc>
          <w:tcPr>
            <w:tcW w:w="1118" w:type="pct"/>
            <w:tcBorders>
              <w:top w:val="nil"/>
            </w:tcBorders>
            <w:vAlign w:val="center"/>
          </w:tcPr>
          <w:p w14:paraId="31B42687">
            <w:pPr>
              <w:jc w:val="right"/>
              <w:rPr>
                <w:rFonts w:ascii="Arial Narrow" w:hAnsi="Arial Narrow" w:eastAsia="仿宋_GB2312"/>
              </w:rPr>
            </w:pPr>
          </w:p>
        </w:tc>
      </w:tr>
      <w:tr w14:paraId="497500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nil"/>
            </w:tcBorders>
            <w:vAlign w:val="center"/>
          </w:tcPr>
          <w:p w14:paraId="3E129C23">
            <w:pPr>
              <w:adjustRightInd w:val="0"/>
              <w:snapToGrid w:val="0"/>
              <w:ind w:left="420" w:hanging="420" w:hangingChars="200"/>
              <w:rPr>
                <w:rFonts w:ascii="Arial Narrow" w:hAnsi="Arial Narrow" w:eastAsia="仿宋_GB2312" w:cs="华文楷体"/>
                <w:szCs w:val="21"/>
              </w:rPr>
            </w:pPr>
            <w:r>
              <w:rPr>
                <w:rFonts w:ascii="Arial Narrow" w:hAnsi="Arial Narrow" w:eastAsia="仿宋_GB2312" w:cs="华文楷体"/>
                <w:szCs w:val="21"/>
              </w:rPr>
              <w:t xml:space="preserve">    其中：指定为以公允价值计量且其变动计入当期损益的金融负债</w:t>
            </w:r>
          </w:p>
        </w:tc>
        <w:tc>
          <w:tcPr>
            <w:tcW w:w="1118" w:type="pct"/>
            <w:tcBorders>
              <w:top w:val="nil"/>
            </w:tcBorders>
            <w:vAlign w:val="center"/>
          </w:tcPr>
          <w:p w14:paraId="6AFCCDD8">
            <w:pPr>
              <w:jc w:val="right"/>
              <w:rPr>
                <w:rFonts w:ascii="Arial Narrow" w:hAnsi="Arial Narrow" w:eastAsia="仿宋_GB2312"/>
              </w:rPr>
            </w:pPr>
          </w:p>
        </w:tc>
        <w:tc>
          <w:tcPr>
            <w:tcW w:w="1118" w:type="pct"/>
            <w:tcBorders>
              <w:top w:val="nil"/>
            </w:tcBorders>
            <w:vAlign w:val="center"/>
          </w:tcPr>
          <w:p w14:paraId="7F71BD38">
            <w:pPr>
              <w:jc w:val="right"/>
              <w:rPr>
                <w:rFonts w:ascii="Arial Narrow" w:hAnsi="Arial Narrow" w:eastAsia="仿宋_GB2312"/>
              </w:rPr>
            </w:pPr>
          </w:p>
        </w:tc>
      </w:tr>
      <w:tr w14:paraId="7296AC3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28B29B56">
            <w:pPr>
              <w:adjustRightInd w:val="0"/>
              <w:snapToGrid w:val="0"/>
              <w:rPr>
                <w:rFonts w:ascii="Arial Narrow" w:hAnsi="Arial Narrow" w:eastAsia="仿宋_GB2312" w:cs="华文楷体"/>
                <w:szCs w:val="21"/>
              </w:rPr>
            </w:pPr>
            <w:r>
              <w:rPr>
                <w:rFonts w:ascii="Arial Narrow" w:hAnsi="Arial Narrow" w:eastAsia="仿宋_GB2312" w:cs="华文楷体"/>
                <w:szCs w:val="21"/>
              </w:rPr>
              <w:t xml:space="preserve">其他非流动金融资产 </w:t>
            </w:r>
          </w:p>
        </w:tc>
        <w:tc>
          <w:tcPr>
            <w:tcW w:w="1118" w:type="pct"/>
            <w:vAlign w:val="center"/>
          </w:tcPr>
          <w:p w14:paraId="66FDEE08">
            <w:pPr>
              <w:jc w:val="right"/>
              <w:rPr>
                <w:rFonts w:ascii="Arial Narrow" w:hAnsi="Arial Narrow" w:eastAsia="仿宋_GB2312"/>
              </w:rPr>
            </w:pPr>
          </w:p>
        </w:tc>
        <w:tc>
          <w:tcPr>
            <w:tcW w:w="1118" w:type="pct"/>
            <w:vAlign w:val="center"/>
          </w:tcPr>
          <w:p w14:paraId="36A1A729">
            <w:pPr>
              <w:jc w:val="right"/>
              <w:rPr>
                <w:rFonts w:ascii="Arial Narrow" w:hAnsi="Arial Narrow" w:eastAsia="仿宋_GB2312"/>
              </w:rPr>
            </w:pPr>
          </w:p>
        </w:tc>
      </w:tr>
      <w:tr w14:paraId="4A21B2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9593EB4">
            <w:pPr>
              <w:adjustRightInd w:val="0"/>
              <w:snapToGrid w:val="0"/>
              <w:ind w:left="420" w:hanging="420" w:hangingChars="200"/>
              <w:rPr>
                <w:rFonts w:ascii="Arial Narrow" w:hAnsi="Arial Narrow" w:eastAsia="仿宋_GB2312" w:cs="华文楷体"/>
                <w:szCs w:val="21"/>
              </w:rPr>
            </w:pPr>
            <w:r>
              <w:rPr>
                <w:rFonts w:ascii="Arial Narrow" w:hAnsi="Arial Narrow" w:eastAsia="仿宋_GB2312" w:cs="华文楷体"/>
                <w:szCs w:val="21"/>
              </w:rPr>
              <w:t xml:space="preserve">    其中：指定为以公允价值计量且其变动计入当期损益的金融资产计入当期损益的金融资产 </w:t>
            </w:r>
          </w:p>
        </w:tc>
        <w:tc>
          <w:tcPr>
            <w:tcW w:w="1118" w:type="pct"/>
            <w:vAlign w:val="center"/>
          </w:tcPr>
          <w:p w14:paraId="0FC743F4">
            <w:pPr>
              <w:jc w:val="right"/>
              <w:rPr>
                <w:rFonts w:ascii="Arial Narrow" w:hAnsi="Arial Narrow" w:eastAsia="仿宋_GB2312"/>
              </w:rPr>
            </w:pPr>
          </w:p>
        </w:tc>
        <w:tc>
          <w:tcPr>
            <w:tcW w:w="1118" w:type="pct"/>
            <w:vAlign w:val="center"/>
          </w:tcPr>
          <w:p w14:paraId="6A86A2D5">
            <w:pPr>
              <w:jc w:val="right"/>
              <w:rPr>
                <w:rFonts w:ascii="Arial Narrow" w:hAnsi="Arial Narrow" w:eastAsia="仿宋_GB2312"/>
              </w:rPr>
            </w:pPr>
          </w:p>
        </w:tc>
      </w:tr>
      <w:tr w14:paraId="036C83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09C0182C">
            <w:pPr>
              <w:adjustRightInd w:val="0"/>
              <w:snapToGrid w:val="0"/>
              <w:rPr>
                <w:rFonts w:ascii="Arial Narrow" w:hAnsi="Arial Narrow" w:eastAsia="仿宋_GB2312" w:cs="华文楷体"/>
                <w:szCs w:val="21"/>
              </w:rPr>
            </w:pPr>
            <w:r>
              <w:rPr>
                <w:rFonts w:ascii="Arial Narrow" w:hAnsi="Arial Narrow" w:eastAsia="仿宋_GB2312" w:cs="华文楷体"/>
                <w:szCs w:val="21"/>
              </w:rPr>
              <w:t>按公允价值计量的投资性房地产</w:t>
            </w:r>
          </w:p>
        </w:tc>
        <w:tc>
          <w:tcPr>
            <w:tcW w:w="1118" w:type="pct"/>
            <w:vAlign w:val="center"/>
          </w:tcPr>
          <w:p w14:paraId="296BF813">
            <w:pPr>
              <w:jc w:val="right"/>
              <w:rPr>
                <w:rFonts w:ascii="Arial Narrow" w:hAnsi="Arial Narrow" w:eastAsia="仿宋_GB2312"/>
              </w:rPr>
            </w:pPr>
          </w:p>
        </w:tc>
        <w:tc>
          <w:tcPr>
            <w:tcW w:w="1118" w:type="pct"/>
            <w:vAlign w:val="center"/>
          </w:tcPr>
          <w:p w14:paraId="2E18AB33">
            <w:pPr>
              <w:jc w:val="right"/>
              <w:rPr>
                <w:rFonts w:ascii="Arial Narrow" w:hAnsi="Arial Narrow" w:eastAsia="仿宋_GB2312"/>
              </w:rPr>
            </w:pPr>
          </w:p>
        </w:tc>
      </w:tr>
      <w:tr w14:paraId="3A2E07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bottom w:val="single" w:color="auto" w:sz="4" w:space="0"/>
            </w:tcBorders>
            <w:vAlign w:val="center"/>
          </w:tcPr>
          <w:p w14:paraId="74EFDE15">
            <w:pPr>
              <w:adjustRightInd w:val="0"/>
              <w:snapToGrid w:val="0"/>
              <w:rPr>
                <w:rFonts w:ascii="Arial Narrow" w:hAnsi="Arial Narrow" w:eastAsia="仿宋_GB2312"/>
                <w:szCs w:val="21"/>
              </w:rPr>
            </w:pPr>
            <w:r>
              <w:rPr>
                <w:rFonts w:ascii="Arial Narrow" w:hAnsi="Arial Narrow" w:eastAsia="仿宋_GB2312" w:cs="华文楷体"/>
                <w:szCs w:val="21"/>
              </w:rPr>
              <w:t>其他</w:t>
            </w:r>
          </w:p>
        </w:tc>
        <w:tc>
          <w:tcPr>
            <w:tcW w:w="1118" w:type="pct"/>
            <w:tcBorders>
              <w:bottom w:val="single" w:color="auto" w:sz="4" w:space="0"/>
            </w:tcBorders>
            <w:vAlign w:val="center"/>
          </w:tcPr>
          <w:p w14:paraId="3127BBF3">
            <w:pPr>
              <w:jc w:val="right"/>
              <w:rPr>
                <w:rFonts w:ascii="Arial Narrow" w:hAnsi="Arial Narrow" w:eastAsia="仿宋_GB2312"/>
              </w:rPr>
            </w:pPr>
          </w:p>
        </w:tc>
        <w:tc>
          <w:tcPr>
            <w:tcW w:w="1118" w:type="pct"/>
            <w:tcBorders>
              <w:bottom w:val="single" w:color="auto" w:sz="4" w:space="0"/>
            </w:tcBorders>
            <w:vAlign w:val="center"/>
          </w:tcPr>
          <w:p w14:paraId="5C62178B">
            <w:pPr>
              <w:jc w:val="right"/>
              <w:rPr>
                <w:rFonts w:ascii="Arial Narrow" w:hAnsi="Arial Narrow" w:eastAsia="仿宋_GB2312"/>
              </w:rPr>
            </w:pPr>
          </w:p>
        </w:tc>
      </w:tr>
      <w:tr w14:paraId="4B3322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single" w:color="auto" w:sz="4" w:space="0"/>
              <w:bottom w:val="single" w:color="auto" w:sz="8" w:space="0"/>
            </w:tcBorders>
            <w:vAlign w:val="center"/>
          </w:tcPr>
          <w:p w14:paraId="12D59DAB">
            <w:pPr>
              <w:adjustRightInd w:val="0"/>
              <w:snapToGrid w:val="0"/>
              <w:rPr>
                <w:rFonts w:ascii="Arial Narrow" w:hAnsi="Arial Narrow" w:eastAsia="仿宋_GB2312" w:cs="华文楷体"/>
                <w:b/>
                <w:szCs w:val="21"/>
              </w:rPr>
            </w:pPr>
            <w:r>
              <w:rPr>
                <w:rFonts w:ascii="Arial Narrow" w:hAnsi="Arial Narrow" w:eastAsia="仿宋_GB2312" w:cs="华文楷体"/>
                <w:b/>
                <w:szCs w:val="21"/>
              </w:rPr>
              <w:t>合  计</w:t>
            </w:r>
          </w:p>
        </w:tc>
        <w:tc>
          <w:tcPr>
            <w:tcW w:w="1118" w:type="pct"/>
            <w:tcBorders>
              <w:top w:val="single" w:color="auto" w:sz="4" w:space="0"/>
              <w:bottom w:val="single" w:color="auto" w:sz="8" w:space="0"/>
            </w:tcBorders>
            <w:vAlign w:val="center"/>
          </w:tcPr>
          <w:p w14:paraId="280E6092">
            <w:pPr>
              <w:jc w:val="right"/>
              <w:rPr>
                <w:rFonts w:ascii="Arial Narrow" w:hAnsi="Arial Narrow" w:eastAsia="仿宋_GB2312"/>
                <w:b/>
                <w:bCs/>
              </w:rPr>
            </w:pPr>
          </w:p>
        </w:tc>
        <w:tc>
          <w:tcPr>
            <w:tcW w:w="1118" w:type="pct"/>
            <w:tcBorders>
              <w:top w:val="single" w:color="auto" w:sz="4" w:space="0"/>
              <w:bottom w:val="single" w:color="auto" w:sz="8" w:space="0"/>
            </w:tcBorders>
            <w:vAlign w:val="center"/>
          </w:tcPr>
          <w:p w14:paraId="4A9B8466">
            <w:pPr>
              <w:jc w:val="right"/>
              <w:rPr>
                <w:rFonts w:ascii="Arial Narrow" w:hAnsi="Arial Narrow" w:eastAsia="仿宋_GB2312"/>
                <w:b/>
                <w:bCs/>
              </w:rPr>
            </w:pPr>
          </w:p>
        </w:tc>
      </w:tr>
    </w:tbl>
    <w:p w14:paraId="06754DC2">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FF0000"/>
          <w:sz w:val="24"/>
          <w:szCs w:val="24"/>
        </w:rPr>
        <w:t>注1：交易性金融资产公允价值变动收益明细如下：</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50"/>
        <w:gridCol w:w="1909"/>
        <w:gridCol w:w="1907"/>
      </w:tblGrid>
      <w:tr w14:paraId="5E80C0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73" w:type="pct"/>
            <w:tcBorders>
              <w:top w:val="single" w:color="auto" w:sz="8" w:space="0"/>
              <w:bottom w:val="single" w:color="auto" w:sz="4" w:space="0"/>
            </w:tcBorders>
            <w:vAlign w:val="center"/>
          </w:tcPr>
          <w:p w14:paraId="5D34CE89">
            <w:pPr>
              <w:adjustRightInd w:val="0"/>
              <w:snapToGrid w:val="0"/>
              <w:rPr>
                <w:rFonts w:ascii="Arial Narrow" w:hAnsi="Arial Narrow" w:eastAsia="仿宋_GB2312"/>
                <w:b/>
                <w:color w:val="FF0000"/>
                <w:szCs w:val="21"/>
              </w:rPr>
            </w:pPr>
            <w:r>
              <w:rPr>
                <w:rFonts w:ascii="Arial Narrow" w:hAnsi="Arial Narrow" w:eastAsia="仿宋_GB2312" w:cs="华文楷体"/>
                <w:b/>
                <w:color w:val="FF0000"/>
                <w:szCs w:val="21"/>
              </w:rPr>
              <w:t>项  目</w:t>
            </w:r>
          </w:p>
        </w:tc>
        <w:tc>
          <w:tcPr>
            <w:tcW w:w="1114" w:type="pct"/>
            <w:tcBorders>
              <w:top w:val="single" w:color="auto" w:sz="8" w:space="0"/>
              <w:bottom w:val="single" w:color="auto" w:sz="4" w:space="0"/>
            </w:tcBorders>
            <w:vAlign w:val="center"/>
          </w:tcPr>
          <w:p w14:paraId="4DE44D6A">
            <w:pPr>
              <w:adjustRightInd w:val="0"/>
              <w:snapToGrid w:val="0"/>
              <w:jc w:val="right"/>
              <w:rPr>
                <w:rFonts w:ascii="Arial Narrow" w:hAnsi="Arial Narrow" w:eastAsia="仿宋_GB2312" w:cs="Arial"/>
                <w:b/>
                <w:color w:val="FF0000"/>
                <w:kern w:val="0"/>
                <w:szCs w:val="21"/>
                <w:shd w:val="pct10" w:color="auto" w:fill="FFFFFF"/>
              </w:rPr>
            </w:pPr>
            <w:r>
              <w:rPr>
                <w:rFonts w:ascii="Arial Narrow" w:hAnsi="Arial Narrow" w:eastAsia="仿宋_GB2312" w:cs="Arial"/>
                <w:b/>
                <w:color w:val="FF0000"/>
                <w:szCs w:val="21"/>
              </w:rPr>
              <w:t>本期发生额</w:t>
            </w:r>
          </w:p>
        </w:tc>
        <w:tc>
          <w:tcPr>
            <w:tcW w:w="1114" w:type="pct"/>
            <w:tcBorders>
              <w:top w:val="single" w:color="auto" w:sz="8" w:space="0"/>
              <w:bottom w:val="single" w:color="auto" w:sz="4" w:space="0"/>
            </w:tcBorders>
            <w:vAlign w:val="center"/>
          </w:tcPr>
          <w:p w14:paraId="4A7AA7B6">
            <w:pPr>
              <w:adjustRightInd w:val="0"/>
              <w:snapToGrid w:val="0"/>
              <w:jc w:val="right"/>
              <w:rPr>
                <w:rFonts w:ascii="Arial Narrow" w:hAnsi="Arial Narrow" w:eastAsia="仿宋_GB2312" w:cs="Arial"/>
                <w:b/>
                <w:color w:val="FF0000"/>
                <w:kern w:val="0"/>
                <w:szCs w:val="21"/>
                <w:shd w:val="pct10" w:color="auto" w:fill="FFFFFF"/>
              </w:rPr>
            </w:pPr>
            <w:r>
              <w:rPr>
                <w:rFonts w:ascii="Arial Narrow" w:hAnsi="Arial Narrow" w:eastAsia="仿宋_GB2312" w:cs="Arial"/>
                <w:b/>
                <w:color w:val="FF0000"/>
                <w:szCs w:val="21"/>
              </w:rPr>
              <w:t>上期发生额</w:t>
            </w:r>
          </w:p>
        </w:tc>
      </w:tr>
      <w:tr w14:paraId="50EDA3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0C675CA8">
            <w:pPr>
              <w:rPr>
                <w:rFonts w:ascii="Arial Narrow" w:hAnsi="Arial Narrow" w:eastAsia="仿宋_GB2312"/>
                <w:color w:val="FF0000"/>
              </w:rPr>
            </w:pPr>
            <w:r>
              <w:rPr>
                <w:rFonts w:hint="eastAsia" w:ascii="Arial Narrow" w:hAnsi="Arial Narrow" w:eastAsia="仿宋_GB2312"/>
                <w:color w:val="FF0000"/>
              </w:rPr>
              <w:t>交易性权益工具投资-股票投资</w:t>
            </w:r>
          </w:p>
        </w:tc>
        <w:tc>
          <w:tcPr>
            <w:tcW w:w="1114" w:type="pct"/>
            <w:vAlign w:val="center"/>
          </w:tcPr>
          <w:p w14:paraId="745A496F">
            <w:pPr>
              <w:jc w:val="right"/>
              <w:rPr>
                <w:rFonts w:ascii="Arial Narrow" w:hAnsi="Arial Narrow" w:eastAsia="仿宋_GB2312"/>
                <w:color w:val="FF0000"/>
              </w:rPr>
            </w:pPr>
          </w:p>
        </w:tc>
        <w:tc>
          <w:tcPr>
            <w:tcW w:w="1114" w:type="pct"/>
            <w:vAlign w:val="center"/>
          </w:tcPr>
          <w:p w14:paraId="46C00E33">
            <w:pPr>
              <w:jc w:val="right"/>
              <w:rPr>
                <w:rFonts w:ascii="Arial Narrow" w:hAnsi="Arial Narrow" w:eastAsia="仿宋_GB2312"/>
                <w:color w:val="FF0000"/>
              </w:rPr>
            </w:pPr>
          </w:p>
        </w:tc>
      </w:tr>
      <w:tr w14:paraId="0EA631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47A651B2">
            <w:pPr>
              <w:rPr>
                <w:rFonts w:ascii="Arial Narrow" w:hAnsi="Arial Narrow" w:eastAsia="仿宋_GB2312"/>
                <w:color w:val="FF0000"/>
              </w:rPr>
            </w:pPr>
            <w:r>
              <w:rPr>
                <w:rFonts w:hint="eastAsia" w:ascii="Arial Narrow" w:hAnsi="Arial Narrow" w:eastAsia="仿宋_GB2312"/>
                <w:color w:val="FF0000"/>
              </w:rPr>
              <w:t>交易性债务工具投资-债券投资</w:t>
            </w:r>
          </w:p>
        </w:tc>
        <w:tc>
          <w:tcPr>
            <w:tcW w:w="1114" w:type="pct"/>
            <w:vAlign w:val="center"/>
          </w:tcPr>
          <w:p w14:paraId="5298FE97">
            <w:pPr>
              <w:jc w:val="right"/>
              <w:rPr>
                <w:rFonts w:ascii="Arial Narrow" w:hAnsi="Arial Narrow" w:eastAsia="仿宋_GB2312"/>
                <w:color w:val="FF0000"/>
              </w:rPr>
            </w:pPr>
          </w:p>
        </w:tc>
        <w:tc>
          <w:tcPr>
            <w:tcW w:w="1114" w:type="pct"/>
            <w:vAlign w:val="center"/>
          </w:tcPr>
          <w:p w14:paraId="526BDA65">
            <w:pPr>
              <w:jc w:val="right"/>
              <w:rPr>
                <w:rFonts w:ascii="Arial Narrow" w:hAnsi="Arial Narrow" w:eastAsia="仿宋_GB2312"/>
                <w:color w:val="FF0000"/>
              </w:rPr>
            </w:pPr>
          </w:p>
        </w:tc>
      </w:tr>
      <w:tr w14:paraId="789FB6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18D82322">
            <w:pPr>
              <w:rPr>
                <w:rFonts w:ascii="Arial Narrow" w:hAnsi="Arial Narrow" w:eastAsia="仿宋_GB2312"/>
                <w:color w:val="FF0000"/>
              </w:rPr>
            </w:pPr>
            <w:r>
              <w:rPr>
                <w:rFonts w:hint="eastAsia" w:ascii="Arial Narrow" w:hAnsi="Arial Narrow" w:eastAsia="仿宋_GB2312"/>
                <w:color w:val="FF0000"/>
              </w:rPr>
              <w:t>未指定为套期关系的衍生工具</w:t>
            </w:r>
          </w:p>
        </w:tc>
        <w:tc>
          <w:tcPr>
            <w:tcW w:w="1114" w:type="pct"/>
            <w:vAlign w:val="center"/>
          </w:tcPr>
          <w:p w14:paraId="36C884A0">
            <w:pPr>
              <w:jc w:val="right"/>
              <w:rPr>
                <w:rFonts w:ascii="Arial Narrow" w:hAnsi="Arial Narrow" w:eastAsia="仿宋_GB2312"/>
                <w:color w:val="FF0000"/>
              </w:rPr>
            </w:pPr>
          </w:p>
        </w:tc>
        <w:tc>
          <w:tcPr>
            <w:tcW w:w="1114" w:type="pct"/>
            <w:vAlign w:val="center"/>
          </w:tcPr>
          <w:p w14:paraId="4594CD95">
            <w:pPr>
              <w:jc w:val="right"/>
              <w:rPr>
                <w:rFonts w:ascii="Arial Narrow" w:hAnsi="Arial Narrow" w:eastAsia="仿宋_GB2312"/>
                <w:color w:val="FF0000"/>
              </w:rPr>
            </w:pPr>
          </w:p>
        </w:tc>
      </w:tr>
      <w:tr w14:paraId="61CA12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2230EE9C">
            <w:pPr>
              <w:ind w:firstLine="210" w:firstLineChars="100"/>
              <w:rPr>
                <w:rFonts w:ascii="Arial Narrow" w:hAnsi="Arial Narrow" w:eastAsia="仿宋_GB2312"/>
                <w:color w:val="FF0000"/>
              </w:rPr>
            </w:pPr>
            <w:r>
              <w:rPr>
                <w:rFonts w:hint="eastAsia" w:ascii="Arial Narrow" w:hAnsi="Arial Narrow" w:eastAsia="仿宋_GB2312"/>
                <w:color w:val="FF0000"/>
              </w:rPr>
              <w:t>其中：商品期货合约</w:t>
            </w:r>
          </w:p>
        </w:tc>
        <w:tc>
          <w:tcPr>
            <w:tcW w:w="1114" w:type="pct"/>
            <w:vAlign w:val="center"/>
          </w:tcPr>
          <w:p w14:paraId="4A3E9AA2">
            <w:pPr>
              <w:jc w:val="right"/>
              <w:rPr>
                <w:rFonts w:ascii="Arial Narrow" w:hAnsi="Arial Narrow" w:eastAsia="仿宋_GB2312"/>
                <w:color w:val="FF0000"/>
              </w:rPr>
            </w:pPr>
          </w:p>
        </w:tc>
        <w:tc>
          <w:tcPr>
            <w:tcW w:w="1114" w:type="pct"/>
            <w:vAlign w:val="center"/>
          </w:tcPr>
          <w:p w14:paraId="5EBF0906">
            <w:pPr>
              <w:jc w:val="right"/>
              <w:rPr>
                <w:rFonts w:ascii="Arial Narrow" w:hAnsi="Arial Narrow" w:eastAsia="仿宋_GB2312"/>
                <w:color w:val="FF0000"/>
              </w:rPr>
            </w:pPr>
          </w:p>
        </w:tc>
      </w:tr>
      <w:tr w14:paraId="0FC087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203A8AF4">
            <w:pPr>
              <w:ind w:firstLine="210" w:firstLineChars="100"/>
              <w:rPr>
                <w:rFonts w:ascii="Arial Narrow" w:hAnsi="Arial Narrow" w:eastAsia="仿宋_GB2312"/>
                <w:color w:val="FF0000"/>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远期外汇合约</w:t>
            </w:r>
          </w:p>
        </w:tc>
        <w:tc>
          <w:tcPr>
            <w:tcW w:w="1114" w:type="pct"/>
            <w:vAlign w:val="center"/>
          </w:tcPr>
          <w:p w14:paraId="00F176E8">
            <w:pPr>
              <w:jc w:val="right"/>
              <w:rPr>
                <w:rFonts w:ascii="Arial Narrow" w:hAnsi="Arial Narrow" w:eastAsia="仿宋_GB2312"/>
                <w:color w:val="FF0000"/>
              </w:rPr>
            </w:pPr>
          </w:p>
        </w:tc>
        <w:tc>
          <w:tcPr>
            <w:tcW w:w="1114" w:type="pct"/>
            <w:vAlign w:val="center"/>
          </w:tcPr>
          <w:p w14:paraId="4A6B419A">
            <w:pPr>
              <w:jc w:val="right"/>
              <w:rPr>
                <w:rFonts w:ascii="Arial Narrow" w:hAnsi="Arial Narrow" w:eastAsia="仿宋_GB2312"/>
                <w:color w:val="FF0000"/>
              </w:rPr>
            </w:pPr>
          </w:p>
        </w:tc>
      </w:tr>
      <w:tr w14:paraId="06B872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682BE311">
            <w:pPr>
              <w:rPr>
                <w:rFonts w:ascii="Arial Narrow" w:hAnsi="Arial Narrow" w:eastAsia="仿宋_GB2312"/>
                <w:color w:val="FF0000"/>
              </w:rPr>
            </w:pPr>
            <w:r>
              <w:rPr>
                <w:rFonts w:hint="eastAsia" w:ascii="Arial Narrow" w:hAnsi="Arial Narrow" w:eastAsia="仿宋_GB2312"/>
                <w:color w:val="FF0000"/>
              </w:rPr>
              <w:t>有效套期保值的衍生工具</w:t>
            </w:r>
          </w:p>
        </w:tc>
        <w:tc>
          <w:tcPr>
            <w:tcW w:w="1114" w:type="pct"/>
            <w:vAlign w:val="center"/>
          </w:tcPr>
          <w:p w14:paraId="76B2FE0E">
            <w:pPr>
              <w:jc w:val="right"/>
              <w:rPr>
                <w:rFonts w:ascii="Arial Narrow" w:hAnsi="Arial Narrow" w:eastAsia="仿宋_GB2312"/>
                <w:color w:val="FF0000"/>
              </w:rPr>
            </w:pPr>
          </w:p>
        </w:tc>
        <w:tc>
          <w:tcPr>
            <w:tcW w:w="1114" w:type="pct"/>
            <w:vAlign w:val="center"/>
          </w:tcPr>
          <w:p w14:paraId="4BC95B18">
            <w:pPr>
              <w:jc w:val="right"/>
              <w:rPr>
                <w:rFonts w:ascii="Arial Narrow" w:hAnsi="Arial Narrow" w:eastAsia="仿宋_GB2312"/>
                <w:color w:val="FF0000"/>
              </w:rPr>
            </w:pPr>
          </w:p>
        </w:tc>
      </w:tr>
      <w:tr w14:paraId="275498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6D1BB5F7">
            <w:pPr>
              <w:ind w:firstLine="210" w:firstLineChars="100"/>
              <w:rPr>
                <w:rFonts w:ascii="Arial Narrow" w:hAnsi="Arial Narrow" w:eastAsia="仿宋_GB2312"/>
                <w:color w:val="FF0000"/>
              </w:rPr>
            </w:pPr>
            <w:r>
              <w:rPr>
                <w:rFonts w:hint="eastAsia" w:ascii="Arial Narrow" w:hAnsi="Arial Narrow" w:eastAsia="仿宋_GB2312"/>
                <w:color w:val="FF0000"/>
              </w:rPr>
              <w:t>其中：公允价值套期</w:t>
            </w:r>
          </w:p>
        </w:tc>
        <w:tc>
          <w:tcPr>
            <w:tcW w:w="1114" w:type="pct"/>
            <w:vAlign w:val="center"/>
          </w:tcPr>
          <w:p w14:paraId="5B20C694">
            <w:pPr>
              <w:jc w:val="right"/>
              <w:rPr>
                <w:rFonts w:ascii="Arial Narrow" w:hAnsi="Arial Narrow" w:eastAsia="仿宋_GB2312"/>
                <w:color w:val="FF0000"/>
              </w:rPr>
            </w:pPr>
          </w:p>
        </w:tc>
        <w:tc>
          <w:tcPr>
            <w:tcW w:w="1114" w:type="pct"/>
            <w:vAlign w:val="center"/>
          </w:tcPr>
          <w:p w14:paraId="136F13BB">
            <w:pPr>
              <w:jc w:val="right"/>
              <w:rPr>
                <w:rFonts w:ascii="Arial Narrow" w:hAnsi="Arial Narrow" w:eastAsia="仿宋_GB2312"/>
                <w:color w:val="FF0000"/>
              </w:rPr>
            </w:pPr>
          </w:p>
        </w:tc>
      </w:tr>
      <w:tr w14:paraId="5267F9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737E1A9E">
            <w:pPr>
              <w:rPr>
                <w:rFonts w:ascii="Arial Narrow" w:hAnsi="Arial Narrow" w:eastAsia="仿宋_GB2312"/>
                <w:color w:val="FF0000"/>
              </w:rPr>
            </w:pPr>
          </w:p>
        </w:tc>
        <w:tc>
          <w:tcPr>
            <w:tcW w:w="1114" w:type="pct"/>
            <w:vAlign w:val="center"/>
          </w:tcPr>
          <w:p w14:paraId="47D01124">
            <w:pPr>
              <w:jc w:val="right"/>
              <w:rPr>
                <w:rFonts w:ascii="Arial Narrow" w:hAnsi="Arial Narrow" w:eastAsia="仿宋_GB2312"/>
                <w:color w:val="FF0000"/>
              </w:rPr>
            </w:pPr>
          </w:p>
        </w:tc>
        <w:tc>
          <w:tcPr>
            <w:tcW w:w="1114" w:type="pct"/>
            <w:vAlign w:val="center"/>
          </w:tcPr>
          <w:p w14:paraId="142E61BB">
            <w:pPr>
              <w:jc w:val="right"/>
              <w:rPr>
                <w:rFonts w:ascii="Arial Narrow" w:hAnsi="Arial Narrow" w:eastAsia="仿宋_GB2312"/>
                <w:color w:val="FF0000"/>
              </w:rPr>
            </w:pPr>
          </w:p>
        </w:tc>
      </w:tr>
      <w:tr w14:paraId="31FCE6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tcBorders>
              <w:bottom w:val="single" w:color="auto" w:sz="4" w:space="0"/>
            </w:tcBorders>
            <w:vAlign w:val="center"/>
          </w:tcPr>
          <w:p w14:paraId="79E08641">
            <w:pPr>
              <w:rPr>
                <w:rFonts w:ascii="Arial Narrow" w:hAnsi="Arial Narrow" w:eastAsia="仿宋_GB2312"/>
                <w:color w:val="FF0000"/>
              </w:rPr>
            </w:pPr>
            <w:r>
              <w:rPr>
                <w:rFonts w:hint="eastAsia" w:ascii="Arial Narrow" w:hAnsi="Arial Narrow" w:eastAsia="仿宋_GB2312"/>
                <w:color w:val="FF0000"/>
              </w:rPr>
              <w:t>其他</w:t>
            </w:r>
          </w:p>
        </w:tc>
        <w:tc>
          <w:tcPr>
            <w:tcW w:w="1114" w:type="pct"/>
            <w:tcBorders>
              <w:bottom w:val="single" w:color="auto" w:sz="4" w:space="0"/>
            </w:tcBorders>
            <w:vAlign w:val="center"/>
          </w:tcPr>
          <w:p w14:paraId="358B539D">
            <w:pPr>
              <w:jc w:val="right"/>
              <w:rPr>
                <w:rFonts w:ascii="Arial Narrow" w:hAnsi="Arial Narrow" w:eastAsia="仿宋_GB2312"/>
                <w:color w:val="FF0000"/>
              </w:rPr>
            </w:pPr>
          </w:p>
        </w:tc>
        <w:tc>
          <w:tcPr>
            <w:tcW w:w="1114" w:type="pct"/>
            <w:tcBorders>
              <w:bottom w:val="single" w:color="auto" w:sz="4" w:space="0"/>
            </w:tcBorders>
            <w:vAlign w:val="center"/>
          </w:tcPr>
          <w:p w14:paraId="3D138C5F">
            <w:pPr>
              <w:jc w:val="right"/>
              <w:rPr>
                <w:rFonts w:ascii="Arial Narrow" w:hAnsi="Arial Narrow" w:eastAsia="仿宋_GB2312"/>
                <w:color w:val="FF0000"/>
              </w:rPr>
            </w:pPr>
          </w:p>
        </w:tc>
      </w:tr>
      <w:tr w14:paraId="7270ED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tcBorders>
              <w:top w:val="single" w:color="auto" w:sz="4" w:space="0"/>
              <w:bottom w:val="single" w:color="auto" w:sz="8" w:space="0"/>
            </w:tcBorders>
            <w:vAlign w:val="center"/>
          </w:tcPr>
          <w:p w14:paraId="4E1B6D30">
            <w:pPr>
              <w:rPr>
                <w:rFonts w:ascii="Arial Narrow" w:hAnsi="Arial Narrow" w:eastAsia="仿宋_GB2312"/>
                <w:b/>
                <w:bCs/>
                <w:color w:val="FF0000"/>
              </w:rPr>
            </w:pPr>
            <w:r>
              <w:rPr>
                <w:rFonts w:ascii="Arial Narrow" w:hAnsi="Arial Narrow" w:eastAsia="仿宋_GB2312"/>
                <w:b/>
                <w:bCs/>
                <w:color w:val="FF0000"/>
              </w:rPr>
              <w:t>合  计</w:t>
            </w:r>
          </w:p>
        </w:tc>
        <w:tc>
          <w:tcPr>
            <w:tcW w:w="1114" w:type="pct"/>
            <w:tcBorders>
              <w:top w:val="single" w:color="auto" w:sz="4" w:space="0"/>
              <w:bottom w:val="single" w:color="auto" w:sz="8" w:space="0"/>
            </w:tcBorders>
            <w:vAlign w:val="center"/>
          </w:tcPr>
          <w:p w14:paraId="0D38AF25">
            <w:pPr>
              <w:jc w:val="right"/>
              <w:rPr>
                <w:rFonts w:ascii="Arial Narrow" w:hAnsi="Arial Narrow" w:eastAsia="仿宋_GB2312"/>
                <w:b/>
                <w:bCs/>
                <w:color w:val="FF0000"/>
              </w:rPr>
            </w:pPr>
          </w:p>
        </w:tc>
        <w:tc>
          <w:tcPr>
            <w:tcW w:w="1114" w:type="pct"/>
            <w:tcBorders>
              <w:top w:val="single" w:color="auto" w:sz="4" w:space="0"/>
              <w:bottom w:val="single" w:color="auto" w:sz="8" w:space="0"/>
            </w:tcBorders>
            <w:vAlign w:val="center"/>
          </w:tcPr>
          <w:p w14:paraId="52A3D6B6">
            <w:pPr>
              <w:jc w:val="right"/>
              <w:rPr>
                <w:rFonts w:ascii="Arial Narrow" w:hAnsi="Arial Narrow" w:eastAsia="仿宋_GB2312"/>
                <w:b/>
                <w:bCs/>
                <w:color w:val="FF0000"/>
              </w:rPr>
            </w:pPr>
          </w:p>
        </w:tc>
      </w:tr>
    </w:tbl>
    <w:p w14:paraId="323C0D2A">
      <w:pPr>
        <w:pStyle w:val="3"/>
      </w:pPr>
      <w:r>
        <w:rPr>
          <w:rFonts w:hint="eastAsia"/>
        </w:rPr>
        <w:t>信用减值损失（损失以</w:t>
      </w:r>
      <w:r>
        <w:t>“—”</w:t>
      </w:r>
      <w:r>
        <w:rPr>
          <w:rFonts w:hint="eastAsia"/>
        </w:rPr>
        <w:t>号填列）</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37"/>
        <w:gridCol w:w="1915"/>
        <w:gridCol w:w="1914"/>
      </w:tblGrid>
      <w:tr w14:paraId="00A0AB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65" w:type="pct"/>
            <w:tcBorders>
              <w:top w:val="single" w:color="auto" w:sz="8" w:space="0"/>
              <w:bottom w:val="single" w:color="auto" w:sz="4" w:space="0"/>
            </w:tcBorders>
            <w:vAlign w:val="center"/>
          </w:tcPr>
          <w:p w14:paraId="44D1E4B1">
            <w:pPr>
              <w:adjustRightInd w:val="0"/>
              <w:snapToGrid w:val="0"/>
              <w:rPr>
                <w:rFonts w:ascii="Arial Narrow" w:hAnsi="Arial Narrow" w:eastAsia="仿宋_GB2312"/>
                <w:b/>
                <w:szCs w:val="21"/>
              </w:rPr>
            </w:pPr>
            <w:r>
              <w:rPr>
                <w:rFonts w:ascii="Arial Narrow" w:hAnsi="Arial Narrow" w:eastAsia="仿宋_GB2312"/>
                <w:b/>
                <w:szCs w:val="21"/>
              </w:rPr>
              <w:t>项</w:t>
            </w:r>
            <w:r>
              <w:rPr>
                <w:rFonts w:hint="eastAsia" w:ascii="Arial Narrow" w:hAnsi="Arial Narrow" w:eastAsia="仿宋_GB2312"/>
                <w:b/>
                <w:szCs w:val="21"/>
              </w:rPr>
              <w:t xml:space="preserve"> </w:t>
            </w:r>
            <w:r>
              <w:rPr>
                <w:rFonts w:ascii="Arial Narrow" w:hAnsi="Arial Narrow" w:eastAsia="仿宋_GB2312"/>
                <w:b/>
                <w:szCs w:val="21"/>
              </w:rPr>
              <w:t xml:space="preserve"> 目</w:t>
            </w:r>
          </w:p>
        </w:tc>
        <w:tc>
          <w:tcPr>
            <w:tcW w:w="1118" w:type="pct"/>
            <w:tcBorders>
              <w:top w:val="single" w:color="auto" w:sz="8" w:space="0"/>
              <w:bottom w:val="single" w:color="auto" w:sz="4" w:space="0"/>
            </w:tcBorders>
            <w:vAlign w:val="center"/>
          </w:tcPr>
          <w:p w14:paraId="433F2B60">
            <w:pPr>
              <w:adjustRightInd w:val="0"/>
              <w:snapToGrid w:val="0"/>
              <w:ind w:right="44" w:rightChars="21"/>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118" w:type="pct"/>
            <w:tcBorders>
              <w:top w:val="single" w:color="auto" w:sz="8" w:space="0"/>
              <w:bottom w:val="single" w:color="auto" w:sz="4" w:space="0"/>
            </w:tcBorders>
            <w:vAlign w:val="center"/>
          </w:tcPr>
          <w:p w14:paraId="696FC9E1">
            <w:pPr>
              <w:adjustRightInd w:val="0"/>
              <w:snapToGrid w:val="0"/>
              <w:ind w:right="44" w:rightChars="21"/>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1F4DC9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single" w:color="auto" w:sz="4" w:space="0"/>
              <w:bottom w:val="nil"/>
            </w:tcBorders>
            <w:vAlign w:val="center"/>
          </w:tcPr>
          <w:p w14:paraId="2EF0B895">
            <w:pPr>
              <w:rPr>
                <w:rFonts w:ascii="Arial Narrow" w:hAnsi="Arial Narrow" w:eastAsia="仿宋_GB2312"/>
              </w:rPr>
            </w:pPr>
            <w:r>
              <w:rPr>
                <w:rFonts w:ascii="Arial Narrow" w:hAnsi="Arial Narrow" w:eastAsia="仿宋_GB2312"/>
              </w:rPr>
              <w:t>应收票据坏账损失</w:t>
            </w:r>
          </w:p>
        </w:tc>
        <w:tc>
          <w:tcPr>
            <w:tcW w:w="1118" w:type="pct"/>
            <w:tcBorders>
              <w:top w:val="single" w:color="auto" w:sz="4" w:space="0"/>
              <w:bottom w:val="nil"/>
            </w:tcBorders>
            <w:vAlign w:val="center"/>
          </w:tcPr>
          <w:p w14:paraId="63E5EDEA">
            <w:pPr>
              <w:jc w:val="right"/>
              <w:rPr>
                <w:rFonts w:ascii="Arial Narrow" w:hAnsi="Arial Narrow" w:eastAsia="仿宋_GB2312"/>
              </w:rPr>
            </w:pPr>
          </w:p>
        </w:tc>
        <w:tc>
          <w:tcPr>
            <w:tcW w:w="1118" w:type="pct"/>
            <w:tcBorders>
              <w:top w:val="single" w:color="auto" w:sz="4" w:space="0"/>
              <w:bottom w:val="nil"/>
            </w:tcBorders>
            <w:vAlign w:val="center"/>
          </w:tcPr>
          <w:p w14:paraId="06E521C9">
            <w:pPr>
              <w:jc w:val="right"/>
              <w:rPr>
                <w:rFonts w:ascii="Arial Narrow" w:hAnsi="Arial Narrow" w:eastAsia="仿宋_GB2312"/>
              </w:rPr>
            </w:pPr>
          </w:p>
        </w:tc>
      </w:tr>
      <w:tr w14:paraId="2397B5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nil"/>
              <w:bottom w:val="nil"/>
            </w:tcBorders>
            <w:vAlign w:val="center"/>
          </w:tcPr>
          <w:p w14:paraId="06467683">
            <w:pPr>
              <w:rPr>
                <w:rFonts w:ascii="Arial Narrow" w:hAnsi="Arial Narrow" w:eastAsia="仿宋_GB2312"/>
              </w:rPr>
            </w:pPr>
            <w:r>
              <w:rPr>
                <w:rFonts w:ascii="Arial Narrow" w:hAnsi="Arial Narrow" w:eastAsia="仿宋_GB2312"/>
              </w:rPr>
              <w:t>应收账款坏账损失</w:t>
            </w:r>
          </w:p>
        </w:tc>
        <w:tc>
          <w:tcPr>
            <w:tcW w:w="1118" w:type="pct"/>
            <w:tcBorders>
              <w:top w:val="nil"/>
              <w:bottom w:val="nil"/>
            </w:tcBorders>
            <w:vAlign w:val="center"/>
          </w:tcPr>
          <w:p w14:paraId="583D34CA">
            <w:pPr>
              <w:jc w:val="right"/>
              <w:rPr>
                <w:rFonts w:ascii="Arial Narrow" w:hAnsi="Arial Narrow" w:eastAsia="仿宋_GB2312"/>
              </w:rPr>
            </w:pPr>
          </w:p>
        </w:tc>
        <w:tc>
          <w:tcPr>
            <w:tcW w:w="1118" w:type="pct"/>
            <w:tcBorders>
              <w:top w:val="nil"/>
              <w:bottom w:val="nil"/>
            </w:tcBorders>
            <w:vAlign w:val="center"/>
          </w:tcPr>
          <w:p w14:paraId="3F1F01E0">
            <w:pPr>
              <w:jc w:val="right"/>
              <w:rPr>
                <w:rFonts w:ascii="Arial Narrow" w:hAnsi="Arial Narrow" w:eastAsia="仿宋_GB2312"/>
              </w:rPr>
            </w:pPr>
          </w:p>
        </w:tc>
      </w:tr>
      <w:tr w14:paraId="25FD18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nil"/>
            </w:tcBorders>
            <w:vAlign w:val="center"/>
          </w:tcPr>
          <w:p w14:paraId="0E22B799">
            <w:pPr>
              <w:rPr>
                <w:rFonts w:ascii="Arial Narrow" w:hAnsi="Arial Narrow" w:eastAsia="仿宋_GB2312"/>
              </w:rPr>
            </w:pPr>
            <w:r>
              <w:rPr>
                <w:rFonts w:ascii="Arial Narrow" w:hAnsi="Arial Narrow" w:eastAsia="仿宋_GB2312"/>
              </w:rPr>
              <w:t>应收款项融资坏账损失</w:t>
            </w:r>
          </w:p>
        </w:tc>
        <w:tc>
          <w:tcPr>
            <w:tcW w:w="1118" w:type="pct"/>
            <w:tcBorders>
              <w:top w:val="nil"/>
            </w:tcBorders>
            <w:vAlign w:val="center"/>
          </w:tcPr>
          <w:p w14:paraId="64EA3010">
            <w:pPr>
              <w:jc w:val="right"/>
              <w:rPr>
                <w:rFonts w:ascii="Arial Narrow" w:hAnsi="Arial Narrow" w:eastAsia="仿宋_GB2312"/>
              </w:rPr>
            </w:pPr>
          </w:p>
        </w:tc>
        <w:tc>
          <w:tcPr>
            <w:tcW w:w="1118" w:type="pct"/>
            <w:tcBorders>
              <w:top w:val="nil"/>
            </w:tcBorders>
            <w:vAlign w:val="center"/>
          </w:tcPr>
          <w:p w14:paraId="0742BA98">
            <w:pPr>
              <w:jc w:val="right"/>
              <w:rPr>
                <w:rFonts w:ascii="Arial Narrow" w:hAnsi="Arial Narrow" w:eastAsia="仿宋_GB2312"/>
              </w:rPr>
            </w:pPr>
          </w:p>
        </w:tc>
      </w:tr>
      <w:tr w14:paraId="23F11E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9A02607">
            <w:pPr>
              <w:rPr>
                <w:rFonts w:ascii="Arial Narrow" w:hAnsi="Arial Narrow" w:eastAsia="仿宋_GB2312"/>
              </w:rPr>
            </w:pPr>
            <w:r>
              <w:rPr>
                <w:rFonts w:ascii="Arial Narrow" w:hAnsi="Arial Narrow" w:eastAsia="仿宋_GB2312"/>
              </w:rPr>
              <w:t>其他应收款坏账损失</w:t>
            </w:r>
          </w:p>
        </w:tc>
        <w:tc>
          <w:tcPr>
            <w:tcW w:w="1118" w:type="pct"/>
            <w:vAlign w:val="center"/>
          </w:tcPr>
          <w:p w14:paraId="0FDFDF78">
            <w:pPr>
              <w:jc w:val="right"/>
              <w:rPr>
                <w:rFonts w:ascii="Arial Narrow" w:hAnsi="Arial Narrow" w:eastAsia="仿宋_GB2312"/>
              </w:rPr>
            </w:pPr>
          </w:p>
        </w:tc>
        <w:tc>
          <w:tcPr>
            <w:tcW w:w="1118" w:type="pct"/>
            <w:vAlign w:val="center"/>
          </w:tcPr>
          <w:p w14:paraId="1A8CBB10">
            <w:pPr>
              <w:jc w:val="right"/>
              <w:rPr>
                <w:rFonts w:ascii="Arial Narrow" w:hAnsi="Arial Narrow" w:eastAsia="仿宋_GB2312"/>
              </w:rPr>
            </w:pPr>
          </w:p>
        </w:tc>
      </w:tr>
      <w:tr w14:paraId="4E8D64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43349E2">
            <w:pPr>
              <w:rPr>
                <w:rFonts w:ascii="Arial Narrow" w:hAnsi="Arial Narrow" w:eastAsia="仿宋_GB2312"/>
              </w:rPr>
            </w:pPr>
            <w:r>
              <w:rPr>
                <w:rFonts w:ascii="Arial Narrow" w:hAnsi="Arial Narrow" w:eastAsia="仿宋_GB2312"/>
              </w:rPr>
              <w:t>债权投资减值损失</w:t>
            </w:r>
          </w:p>
        </w:tc>
        <w:tc>
          <w:tcPr>
            <w:tcW w:w="1118" w:type="pct"/>
            <w:vAlign w:val="center"/>
          </w:tcPr>
          <w:p w14:paraId="6EA65E48">
            <w:pPr>
              <w:jc w:val="right"/>
              <w:rPr>
                <w:rFonts w:ascii="Arial Narrow" w:hAnsi="Arial Narrow" w:eastAsia="仿宋_GB2312"/>
              </w:rPr>
            </w:pPr>
          </w:p>
        </w:tc>
        <w:tc>
          <w:tcPr>
            <w:tcW w:w="1118" w:type="pct"/>
            <w:vAlign w:val="center"/>
          </w:tcPr>
          <w:p w14:paraId="7F7BE1AB">
            <w:pPr>
              <w:jc w:val="right"/>
              <w:rPr>
                <w:rFonts w:ascii="Arial Narrow" w:hAnsi="Arial Narrow" w:eastAsia="仿宋_GB2312"/>
              </w:rPr>
            </w:pPr>
          </w:p>
        </w:tc>
      </w:tr>
      <w:tr w14:paraId="3DC6F8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2155FE7C">
            <w:pPr>
              <w:rPr>
                <w:rFonts w:ascii="Arial Narrow" w:hAnsi="Arial Narrow" w:eastAsia="仿宋_GB2312"/>
              </w:rPr>
            </w:pPr>
            <w:r>
              <w:rPr>
                <w:rFonts w:ascii="Arial Narrow" w:hAnsi="Arial Narrow" w:eastAsia="仿宋_GB2312"/>
              </w:rPr>
              <w:t>其他债权投资减值损失</w:t>
            </w:r>
          </w:p>
        </w:tc>
        <w:tc>
          <w:tcPr>
            <w:tcW w:w="1118" w:type="pct"/>
            <w:vAlign w:val="center"/>
          </w:tcPr>
          <w:p w14:paraId="7B10AF6A">
            <w:pPr>
              <w:jc w:val="right"/>
              <w:rPr>
                <w:rFonts w:ascii="Arial Narrow" w:hAnsi="Arial Narrow" w:eastAsia="仿宋_GB2312"/>
              </w:rPr>
            </w:pPr>
          </w:p>
        </w:tc>
        <w:tc>
          <w:tcPr>
            <w:tcW w:w="1118" w:type="pct"/>
            <w:vAlign w:val="center"/>
          </w:tcPr>
          <w:p w14:paraId="4A266394">
            <w:pPr>
              <w:jc w:val="right"/>
              <w:rPr>
                <w:rFonts w:ascii="Arial Narrow" w:hAnsi="Arial Narrow" w:eastAsia="仿宋_GB2312"/>
              </w:rPr>
            </w:pPr>
          </w:p>
        </w:tc>
      </w:tr>
      <w:tr w14:paraId="0F122E8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52B1D1B">
            <w:pPr>
              <w:rPr>
                <w:rFonts w:ascii="Arial Narrow" w:hAnsi="Arial Narrow" w:eastAsia="仿宋_GB2312"/>
              </w:rPr>
            </w:pPr>
            <w:r>
              <w:rPr>
                <w:rFonts w:ascii="Arial Narrow" w:hAnsi="Arial Narrow" w:eastAsia="仿宋_GB2312"/>
              </w:rPr>
              <w:t>长期应收款坏账损失</w:t>
            </w:r>
          </w:p>
        </w:tc>
        <w:tc>
          <w:tcPr>
            <w:tcW w:w="1118" w:type="pct"/>
            <w:vAlign w:val="center"/>
          </w:tcPr>
          <w:p w14:paraId="320850FA">
            <w:pPr>
              <w:jc w:val="right"/>
              <w:rPr>
                <w:rFonts w:ascii="Arial Narrow" w:hAnsi="Arial Narrow" w:eastAsia="仿宋_GB2312"/>
              </w:rPr>
            </w:pPr>
          </w:p>
        </w:tc>
        <w:tc>
          <w:tcPr>
            <w:tcW w:w="1118" w:type="pct"/>
            <w:vAlign w:val="center"/>
          </w:tcPr>
          <w:p w14:paraId="04175B32">
            <w:pPr>
              <w:jc w:val="right"/>
              <w:rPr>
                <w:rFonts w:ascii="Arial Narrow" w:hAnsi="Arial Narrow" w:eastAsia="仿宋_GB2312"/>
              </w:rPr>
            </w:pPr>
          </w:p>
        </w:tc>
      </w:tr>
      <w:tr w14:paraId="52524DD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0B713B1B">
            <w:pPr>
              <w:rPr>
                <w:rFonts w:ascii="Arial Narrow" w:hAnsi="Arial Narrow" w:eastAsia="仿宋_GB2312"/>
              </w:rPr>
            </w:pPr>
            <w:r>
              <w:rPr>
                <w:rFonts w:hint="eastAsia" w:ascii="Arial Narrow" w:hAnsi="Arial Narrow" w:eastAsia="仿宋_GB2312"/>
                <w:color w:val="FF0000"/>
              </w:rPr>
              <w:t>财务担保预计损失</w:t>
            </w:r>
          </w:p>
        </w:tc>
        <w:tc>
          <w:tcPr>
            <w:tcW w:w="1118" w:type="pct"/>
            <w:vAlign w:val="center"/>
          </w:tcPr>
          <w:p w14:paraId="11F52DD7">
            <w:pPr>
              <w:jc w:val="right"/>
              <w:rPr>
                <w:rFonts w:ascii="Arial Narrow" w:hAnsi="Arial Narrow" w:eastAsia="仿宋_GB2312"/>
              </w:rPr>
            </w:pPr>
          </w:p>
        </w:tc>
        <w:tc>
          <w:tcPr>
            <w:tcW w:w="1118" w:type="pct"/>
            <w:vAlign w:val="center"/>
          </w:tcPr>
          <w:p w14:paraId="05EC38F9">
            <w:pPr>
              <w:jc w:val="right"/>
              <w:rPr>
                <w:rFonts w:ascii="Arial Narrow" w:hAnsi="Arial Narrow" w:eastAsia="仿宋_GB2312"/>
              </w:rPr>
            </w:pPr>
          </w:p>
        </w:tc>
      </w:tr>
      <w:tr w14:paraId="48B179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bottom w:val="single" w:color="auto" w:sz="4" w:space="0"/>
            </w:tcBorders>
            <w:vAlign w:val="center"/>
          </w:tcPr>
          <w:p w14:paraId="478F048C">
            <w:pPr>
              <w:rPr>
                <w:rFonts w:ascii="Arial Narrow" w:hAnsi="Arial Narrow" w:eastAsia="仿宋_GB2312"/>
              </w:rPr>
            </w:pPr>
            <w:r>
              <w:rPr>
                <w:rFonts w:ascii="Arial Narrow" w:hAnsi="Arial Narrow" w:eastAsia="仿宋_GB2312"/>
              </w:rPr>
              <w:t>其  他</w:t>
            </w:r>
          </w:p>
        </w:tc>
        <w:tc>
          <w:tcPr>
            <w:tcW w:w="1118" w:type="pct"/>
            <w:tcBorders>
              <w:bottom w:val="single" w:color="auto" w:sz="4" w:space="0"/>
            </w:tcBorders>
            <w:vAlign w:val="center"/>
          </w:tcPr>
          <w:p w14:paraId="54AE4819">
            <w:pPr>
              <w:jc w:val="right"/>
              <w:rPr>
                <w:rFonts w:ascii="Arial Narrow" w:hAnsi="Arial Narrow" w:eastAsia="仿宋_GB2312"/>
              </w:rPr>
            </w:pPr>
          </w:p>
        </w:tc>
        <w:tc>
          <w:tcPr>
            <w:tcW w:w="1118" w:type="pct"/>
            <w:tcBorders>
              <w:bottom w:val="single" w:color="auto" w:sz="4" w:space="0"/>
            </w:tcBorders>
            <w:vAlign w:val="center"/>
          </w:tcPr>
          <w:p w14:paraId="3D10CDBC">
            <w:pPr>
              <w:jc w:val="right"/>
              <w:rPr>
                <w:rFonts w:ascii="Arial Narrow" w:hAnsi="Arial Narrow" w:eastAsia="仿宋_GB2312"/>
              </w:rPr>
            </w:pPr>
          </w:p>
        </w:tc>
      </w:tr>
      <w:tr w14:paraId="1C4290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single" w:color="auto" w:sz="4" w:space="0"/>
              <w:bottom w:val="single" w:color="auto" w:sz="8" w:space="0"/>
            </w:tcBorders>
            <w:vAlign w:val="center"/>
          </w:tcPr>
          <w:p w14:paraId="5B86FD79">
            <w:pPr>
              <w:rPr>
                <w:rFonts w:ascii="Arial Narrow" w:hAnsi="Arial Narrow" w:eastAsia="仿宋_GB2312"/>
                <w:b/>
                <w:bCs/>
              </w:rPr>
            </w:pPr>
            <w:r>
              <w:rPr>
                <w:rFonts w:ascii="Arial Narrow" w:hAnsi="Arial Narrow" w:eastAsia="仿宋_GB2312"/>
                <w:b/>
                <w:bCs/>
              </w:rPr>
              <w:t>合  计</w:t>
            </w:r>
          </w:p>
        </w:tc>
        <w:tc>
          <w:tcPr>
            <w:tcW w:w="1118" w:type="pct"/>
            <w:tcBorders>
              <w:top w:val="single" w:color="auto" w:sz="4" w:space="0"/>
              <w:bottom w:val="single" w:color="auto" w:sz="8" w:space="0"/>
            </w:tcBorders>
            <w:vAlign w:val="center"/>
          </w:tcPr>
          <w:p w14:paraId="64B6F2E1">
            <w:pPr>
              <w:jc w:val="right"/>
              <w:rPr>
                <w:rFonts w:ascii="Arial Narrow" w:hAnsi="Arial Narrow" w:eastAsia="仿宋_GB2312"/>
                <w:b/>
                <w:bCs/>
              </w:rPr>
            </w:pPr>
          </w:p>
        </w:tc>
        <w:tc>
          <w:tcPr>
            <w:tcW w:w="1118" w:type="pct"/>
            <w:tcBorders>
              <w:top w:val="single" w:color="auto" w:sz="4" w:space="0"/>
              <w:bottom w:val="single" w:color="auto" w:sz="8" w:space="0"/>
            </w:tcBorders>
            <w:vAlign w:val="center"/>
          </w:tcPr>
          <w:p w14:paraId="59909F77">
            <w:pPr>
              <w:jc w:val="right"/>
              <w:rPr>
                <w:rFonts w:ascii="Arial Narrow" w:hAnsi="Arial Narrow" w:eastAsia="仿宋_GB2312"/>
                <w:b/>
                <w:bCs/>
              </w:rPr>
            </w:pPr>
          </w:p>
        </w:tc>
      </w:tr>
    </w:tbl>
    <w:p w14:paraId="6D51569D">
      <w:pPr>
        <w:pStyle w:val="3"/>
      </w:pPr>
      <w:r>
        <w:t>资产减值损失（损失以“—”号填列）</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37"/>
        <w:gridCol w:w="1915"/>
        <w:gridCol w:w="1914"/>
      </w:tblGrid>
      <w:tr w14:paraId="15CE5E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65" w:type="pct"/>
            <w:tcBorders>
              <w:top w:val="single" w:color="auto" w:sz="8" w:space="0"/>
              <w:bottom w:val="single" w:color="auto" w:sz="4" w:space="0"/>
            </w:tcBorders>
            <w:vAlign w:val="center"/>
          </w:tcPr>
          <w:p w14:paraId="6474B846">
            <w:pPr>
              <w:adjustRightInd w:val="0"/>
              <w:snapToGrid w:val="0"/>
              <w:rPr>
                <w:rFonts w:ascii="Arial Narrow" w:hAnsi="Arial Narrow" w:eastAsia="仿宋_GB2312"/>
                <w:b/>
                <w:szCs w:val="21"/>
              </w:rPr>
            </w:pPr>
            <w:r>
              <w:rPr>
                <w:rFonts w:ascii="Arial Narrow" w:hAnsi="Arial Narrow" w:eastAsia="仿宋_GB2312"/>
                <w:b/>
                <w:szCs w:val="21"/>
              </w:rPr>
              <w:t>项</w:t>
            </w:r>
            <w:r>
              <w:rPr>
                <w:rFonts w:hint="eastAsia" w:ascii="Arial Narrow" w:hAnsi="Arial Narrow" w:eastAsia="仿宋_GB2312"/>
                <w:b/>
                <w:szCs w:val="21"/>
              </w:rPr>
              <w:t xml:space="preserve"> </w:t>
            </w:r>
            <w:r>
              <w:rPr>
                <w:rFonts w:ascii="Arial Narrow" w:hAnsi="Arial Narrow" w:eastAsia="仿宋_GB2312"/>
                <w:b/>
                <w:szCs w:val="21"/>
              </w:rPr>
              <w:t xml:space="preserve"> 目</w:t>
            </w:r>
          </w:p>
        </w:tc>
        <w:tc>
          <w:tcPr>
            <w:tcW w:w="1118" w:type="pct"/>
            <w:tcBorders>
              <w:top w:val="single" w:color="auto" w:sz="8" w:space="0"/>
              <w:bottom w:val="single" w:color="auto" w:sz="4" w:space="0"/>
            </w:tcBorders>
            <w:vAlign w:val="center"/>
          </w:tcPr>
          <w:p w14:paraId="6CCE3D5A">
            <w:pPr>
              <w:adjustRightInd w:val="0"/>
              <w:snapToGrid w:val="0"/>
              <w:ind w:right="44" w:rightChars="21"/>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118" w:type="pct"/>
            <w:tcBorders>
              <w:top w:val="single" w:color="auto" w:sz="8" w:space="0"/>
              <w:bottom w:val="single" w:color="auto" w:sz="4" w:space="0"/>
            </w:tcBorders>
            <w:vAlign w:val="center"/>
          </w:tcPr>
          <w:p w14:paraId="3F14A36D">
            <w:pPr>
              <w:adjustRightInd w:val="0"/>
              <w:snapToGrid w:val="0"/>
              <w:ind w:right="44" w:rightChars="21"/>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66F582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single" w:color="auto" w:sz="4" w:space="0"/>
              <w:bottom w:val="nil"/>
            </w:tcBorders>
            <w:vAlign w:val="center"/>
          </w:tcPr>
          <w:p w14:paraId="738442D2">
            <w:pPr>
              <w:rPr>
                <w:rFonts w:ascii="Arial Narrow" w:hAnsi="Arial Narrow" w:eastAsia="仿宋_GB2312"/>
              </w:rPr>
            </w:pPr>
            <w:r>
              <w:rPr>
                <w:rFonts w:ascii="Arial Narrow" w:hAnsi="Arial Narrow" w:eastAsia="仿宋_GB2312"/>
              </w:rPr>
              <w:t>合同资产减值损失</w:t>
            </w:r>
          </w:p>
        </w:tc>
        <w:tc>
          <w:tcPr>
            <w:tcW w:w="1118" w:type="pct"/>
            <w:tcBorders>
              <w:top w:val="single" w:color="auto" w:sz="4" w:space="0"/>
              <w:bottom w:val="nil"/>
            </w:tcBorders>
            <w:vAlign w:val="center"/>
          </w:tcPr>
          <w:p w14:paraId="340478F0">
            <w:pPr>
              <w:jc w:val="right"/>
              <w:rPr>
                <w:rFonts w:ascii="Arial Narrow" w:hAnsi="Arial Narrow" w:eastAsia="仿宋_GB2312"/>
              </w:rPr>
            </w:pPr>
          </w:p>
        </w:tc>
        <w:tc>
          <w:tcPr>
            <w:tcW w:w="1118" w:type="pct"/>
            <w:tcBorders>
              <w:top w:val="single" w:color="auto" w:sz="4" w:space="0"/>
              <w:bottom w:val="nil"/>
            </w:tcBorders>
            <w:vAlign w:val="center"/>
          </w:tcPr>
          <w:p w14:paraId="2AA06954">
            <w:pPr>
              <w:jc w:val="right"/>
              <w:rPr>
                <w:rFonts w:ascii="Arial Narrow" w:hAnsi="Arial Narrow" w:eastAsia="仿宋_GB2312"/>
              </w:rPr>
            </w:pPr>
          </w:p>
        </w:tc>
      </w:tr>
      <w:tr w14:paraId="4DB581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nil"/>
              <w:bottom w:val="nil"/>
            </w:tcBorders>
            <w:vAlign w:val="center"/>
          </w:tcPr>
          <w:p w14:paraId="2911B5D0">
            <w:pPr>
              <w:rPr>
                <w:rFonts w:ascii="Arial Narrow" w:hAnsi="Arial Narrow" w:eastAsia="仿宋_GB2312"/>
              </w:rPr>
            </w:pPr>
            <w:r>
              <w:rPr>
                <w:rFonts w:ascii="Arial Narrow" w:hAnsi="Arial Narrow" w:eastAsia="仿宋_GB2312"/>
              </w:rPr>
              <w:t>存货跌价损失</w:t>
            </w:r>
          </w:p>
        </w:tc>
        <w:tc>
          <w:tcPr>
            <w:tcW w:w="1118" w:type="pct"/>
            <w:tcBorders>
              <w:top w:val="nil"/>
              <w:bottom w:val="nil"/>
            </w:tcBorders>
            <w:vAlign w:val="center"/>
          </w:tcPr>
          <w:p w14:paraId="2778A62F">
            <w:pPr>
              <w:jc w:val="right"/>
              <w:rPr>
                <w:rFonts w:ascii="Arial Narrow" w:hAnsi="Arial Narrow" w:eastAsia="仿宋_GB2312"/>
              </w:rPr>
            </w:pPr>
          </w:p>
        </w:tc>
        <w:tc>
          <w:tcPr>
            <w:tcW w:w="1118" w:type="pct"/>
            <w:tcBorders>
              <w:top w:val="nil"/>
              <w:bottom w:val="nil"/>
            </w:tcBorders>
            <w:vAlign w:val="center"/>
          </w:tcPr>
          <w:p w14:paraId="5A8C26B3">
            <w:pPr>
              <w:jc w:val="right"/>
              <w:rPr>
                <w:rFonts w:ascii="Arial Narrow" w:hAnsi="Arial Narrow" w:eastAsia="仿宋_GB2312"/>
              </w:rPr>
            </w:pPr>
          </w:p>
        </w:tc>
      </w:tr>
      <w:tr w14:paraId="7D9BF3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9FD4CE4">
            <w:pPr>
              <w:rPr>
                <w:rFonts w:ascii="Arial Narrow" w:hAnsi="Arial Narrow" w:eastAsia="仿宋_GB2312"/>
              </w:rPr>
            </w:pPr>
            <w:r>
              <w:rPr>
                <w:rFonts w:ascii="Arial Narrow" w:hAnsi="Arial Narrow" w:eastAsia="仿宋_GB2312"/>
              </w:rPr>
              <w:t>合同履约成本减值损失</w:t>
            </w:r>
          </w:p>
        </w:tc>
        <w:tc>
          <w:tcPr>
            <w:tcW w:w="1118" w:type="pct"/>
            <w:vAlign w:val="center"/>
          </w:tcPr>
          <w:p w14:paraId="257B8E03">
            <w:pPr>
              <w:jc w:val="right"/>
              <w:rPr>
                <w:rFonts w:ascii="Arial Narrow" w:hAnsi="Arial Narrow" w:eastAsia="仿宋_GB2312"/>
              </w:rPr>
            </w:pPr>
          </w:p>
        </w:tc>
        <w:tc>
          <w:tcPr>
            <w:tcW w:w="1118" w:type="pct"/>
            <w:vAlign w:val="center"/>
          </w:tcPr>
          <w:p w14:paraId="1003D200">
            <w:pPr>
              <w:jc w:val="right"/>
              <w:rPr>
                <w:rFonts w:ascii="Arial Narrow" w:hAnsi="Arial Narrow" w:eastAsia="仿宋_GB2312"/>
              </w:rPr>
            </w:pPr>
          </w:p>
        </w:tc>
      </w:tr>
      <w:tr w14:paraId="3B5F2C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62D3F473">
            <w:pPr>
              <w:rPr>
                <w:rFonts w:ascii="Arial Narrow" w:hAnsi="Arial Narrow" w:eastAsia="仿宋_GB2312"/>
                <w:color w:val="FF0000"/>
              </w:rPr>
            </w:pPr>
            <w:r>
              <w:rPr>
                <w:rFonts w:ascii="Arial Narrow" w:hAnsi="Arial Narrow" w:eastAsia="仿宋_GB2312"/>
                <w:color w:val="FF0000"/>
              </w:rPr>
              <w:t>合同取得成本减值损失</w:t>
            </w:r>
          </w:p>
        </w:tc>
        <w:tc>
          <w:tcPr>
            <w:tcW w:w="1118" w:type="pct"/>
            <w:vAlign w:val="center"/>
          </w:tcPr>
          <w:p w14:paraId="7855CC7F">
            <w:pPr>
              <w:jc w:val="right"/>
              <w:rPr>
                <w:rFonts w:ascii="Arial Narrow" w:hAnsi="Arial Narrow" w:eastAsia="仿宋_GB2312"/>
              </w:rPr>
            </w:pPr>
          </w:p>
        </w:tc>
        <w:tc>
          <w:tcPr>
            <w:tcW w:w="1118" w:type="pct"/>
            <w:vAlign w:val="center"/>
          </w:tcPr>
          <w:p w14:paraId="0E93137C">
            <w:pPr>
              <w:jc w:val="right"/>
              <w:rPr>
                <w:rFonts w:ascii="Arial Narrow" w:hAnsi="Arial Narrow" w:eastAsia="仿宋_GB2312"/>
              </w:rPr>
            </w:pPr>
          </w:p>
        </w:tc>
      </w:tr>
      <w:tr w14:paraId="127A55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nil"/>
            </w:tcBorders>
            <w:vAlign w:val="center"/>
          </w:tcPr>
          <w:p w14:paraId="473FDC6C">
            <w:pPr>
              <w:rPr>
                <w:rFonts w:ascii="Arial Narrow" w:hAnsi="Arial Narrow" w:eastAsia="仿宋_GB2312"/>
                <w:color w:val="FF0000"/>
              </w:rPr>
            </w:pPr>
            <w:r>
              <w:rPr>
                <w:rFonts w:ascii="Arial Narrow" w:hAnsi="Arial Narrow" w:eastAsia="仿宋_GB2312"/>
                <w:color w:val="FF0000"/>
              </w:rPr>
              <w:t>持有待售资产减值损失</w:t>
            </w:r>
          </w:p>
        </w:tc>
        <w:tc>
          <w:tcPr>
            <w:tcW w:w="1118" w:type="pct"/>
            <w:tcBorders>
              <w:top w:val="nil"/>
            </w:tcBorders>
            <w:vAlign w:val="center"/>
          </w:tcPr>
          <w:p w14:paraId="77F7F91E">
            <w:pPr>
              <w:jc w:val="right"/>
              <w:rPr>
                <w:rFonts w:ascii="Arial Narrow" w:hAnsi="Arial Narrow" w:eastAsia="仿宋_GB2312"/>
              </w:rPr>
            </w:pPr>
          </w:p>
        </w:tc>
        <w:tc>
          <w:tcPr>
            <w:tcW w:w="1118" w:type="pct"/>
            <w:tcBorders>
              <w:top w:val="nil"/>
            </w:tcBorders>
            <w:vAlign w:val="center"/>
          </w:tcPr>
          <w:p w14:paraId="7F1CE496">
            <w:pPr>
              <w:jc w:val="right"/>
              <w:rPr>
                <w:rFonts w:ascii="Arial Narrow" w:hAnsi="Arial Narrow" w:eastAsia="仿宋_GB2312"/>
              </w:rPr>
            </w:pPr>
          </w:p>
        </w:tc>
      </w:tr>
      <w:tr w14:paraId="4ABAFF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A3DC7FE">
            <w:pPr>
              <w:rPr>
                <w:rFonts w:ascii="Arial Narrow" w:hAnsi="Arial Narrow" w:eastAsia="仿宋_GB2312"/>
                <w:color w:val="FF0000"/>
              </w:rPr>
            </w:pPr>
            <w:r>
              <w:rPr>
                <w:rFonts w:ascii="Arial Narrow" w:hAnsi="Arial Narrow" w:eastAsia="仿宋_GB2312"/>
                <w:color w:val="FF0000"/>
              </w:rPr>
              <w:t>长期股权投资减值损失</w:t>
            </w:r>
          </w:p>
        </w:tc>
        <w:tc>
          <w:tcPr>
            <w:tcW w:w="1118" w:type="pct"/>
            <w:vAlign w:val="center"/>
          </w:tcPr>
          <w:p w14:paraId="2F2E5602">
            <w:pPr>
              <w:jc w:val="right"/>
              <w:rPr>
                <w:rFonts w:ascii="Arial Narrow" w:hAnsi="Arial Narrow" w:eastAsia="仿宋_GB2312"/>
              </w:rPr>
            </w:pPr>
          </w:p>
        </w:tc>
        <w:tc>
          <w:tcPr>
            <w:tcW w:w="1118" w:type="pct"/>
            <w:vAlign w:val="center"/>
          </w:tcPr>
          <w:p w14:paraId="1FA65296">
            <w:pPr>
              <w:jc w:val="right"/>
              <w:rPr>
                <w:rFonts w:ascii="Arial Narrow" w:hAnsi="Arial Narrow" w:eastAsia="仿宋_GB2312"/>
              </w:rPr>
            </w:pPr>
          </w:p>
        </w:tc>
      </w:tr>
      <w:tr w14:paraId="27F0E8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02E449F7">
            <w:pPr>
              <w:rPr>
                <w:rFonts w:ascii="Arial Narrow" w:hAnsi="Arial Narrow" w:eastAsia="仿宋_GB2312"/>
                <w:color w:val="FF0000"/>
              </w:rPr>
            </w:pPr>
            <w:r>
              <w:rPr>
                <w:rFonts w:ascii="Arial Narrow" w:hAnsi="Arial Narrow" w:eastAsia="仿宋_GB2312"/>
                <w:color w:val="FF0000"/>
              </w:rPr>
              <w:t>投资性房地产减值损失</w:t>
            </w:r>
          </w:p>
        </w:tc>
        <w:tc>
          <w:tcPr>
            <w:tcW w:w="1118" w:type="pct"/>
            <w:vAlign w:val="center"/>
          </w:tcPr>
          <w:p w14:paraId="0AF649C6">
            <w:pPr>
              <w:jc w:val="right"/>
              <w:rPr>
                <w:rFonts w:ascii="Arial Narrow" w:hAnsi="Arial Narrow" w:eastAsia="仿宋_GB2312"/>
              </w:rPr>
            </w:pPr>
          </w:p>
        </w:tc>
        <w:tc>
          <w:tcPr>
            <w:tcW w:w="1118" w:type="pct"/>
            <w:vAlign w:val="center"/>
          </w:tcPr>
          <w:p w14:paraId="2578D786">
            <w:pPr>
              <w:jc w:val="right"/>
              <w:rPr>
                <w:rFonts w:ascii="Arial Narrow" w:hAnsi="Arial Narrow" w:eastAsia="仿宋_GB2312"/>
              </w:rPr>
            </w:pPr>
          </w:p>
        </w:tc>
      </w:tr>
      <w:tr w14:paraId="12DDF9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481C45DB">
            <w:pPr>
              <w:rPr>
                <w:rFonts w:ascii="Arial Narrow" w:hAnsi="Arial Narrow" w:eastAsia="仿宋_GB2312"/>
                <w:color w:val="FF0000"/>
              </w:rPr>
            </w:pPr>
            <w:r>
              <w:rPr>
                <w:rFonts w:ascii="Arial Narrow" w:hAnsi="Arial Narrow" w:eastAsia="仿宋_GB2312"/>
                <w:color w:val="FF0000"/>
              </w:rPr>
              <w:t>使用权资产减值损失</w:t>
            </w:r>
          </w:p>
        </w:tc>
        <w:tc>
          <w:tcPr>
            <w:tcW w:w="1118" w:type="pct"/>
            <w:vAlign w:val="center"/>
          </w:tcPr>
          <w:p w14:paraId="7FB0C1DD">
            <w:pPr>
              <w:jc w:val="right"/>
              <w:rPr>
                <w:rFonts w:ascii="Arial Narrow" w:hAnsi="Arial Narrow" w:eastAsia="仿宋_GB2312"/>
              </w:rPr>
            </w:pPr>
          </w:p>
        </w:tc>
        <w:tc>
          <w:tcPr>
            <w:tcW w:w="1118" w:type="pct"/>
            <w:vAlign w:val="center"/>
          </w:tcPr>
          <w:p w14:paraId="3B0A3D49">
            <w:pPr>
              <w:jc w:val="right"/>
              <w:rPr>
                <w:rFonts w:ascii="Arial Narrow" w:hAnsi="Arial Narrow" w:eastAsia="仿宋_GB2312"/>
              </w:rPr>
            </w:pPr>
          </w:p>
        </w:tc>
      </w:tr>
      <w:tr w14:paraId="3A751A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601BA1A8">
            <w:pPr>
              <w:rPr>
                <w:rFonts w:ascii="Arial Narrow" w:hAnsi="Arial Narrow" w:eastAsia="仿宋_GB2312"/>
                <w:color w:val="FF0000"/>
              </w:rPr>
            </w:pPr>
            <w:r>
              <w:rPr>
                <w:rFonts w:ascii="Arial Narrow" w:hAnsi="Arial Narrow" w:eastAsia="仿宋_GB2312"/>
                <w:color w:val="FF0000"/>
              </w:rPr>
              <w:t>固定资产减值损失</w:t>
            </w:r>
          </w:p>
        </w:tc>
        <w:tc>
          <w:tcPr>
            <w:tcW w:w="1118" w:type="pct"/>
            <w:vAlign w:val="center"/>
          </w:tcPr>
          <w:p w14:paraId="1F1599F0">
            <w:pPr>
              <w:jc w:val="right"/>
              <w:rPr>
                <w:rFonts w:ascii="Arial Narrow" w:hAnsi="Arial Narrow" w:eastAsia="仿宋_GB2312"/>
              </w:rPr>
            </w:pPr>
          </w:p>
        </w:tc>
        <w:tc>
          <w:tcPr>
            <w:tcW w:w="1118" w:type="pct"/>
            <w:vAlign w:val="center"/>
          </w:tcPr>
          <w:p w14:paraId="1ABF5D90">
            <w:pPr>
              <w:jc w:val="right"/>
              <w:rPr>
                <w:rFonts w:ascii="Arial Narrow" w:hAnsi="Arial Narrow" w:eastAsia="仿宋_GB2312"/>
              </w:rPr>
            </w:pPr>
          </w:p>
        </w:tc>
      </w:tr>
      <w:tr w14:paraId="5A1905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399315BA">
            <w:pPr>
              <w:rPr>
                <w:rFonts w:ascii="Arial Narrow" w:hAnsi="Arial Narrow" w:eastAsia="仿宋_GB2312"/>
                <w:color w:val="FF0000"/>
              </w:rPr>
            </w:pPr>
            <w:r>
              <w:rPr>
                <w:rFonts w:ascii="Arial Narrow" w:hAnsi="Arial Narrow" w:eastAsia="仿宋_GB2312"/>
                <w:color w:val="FF0000"/>
              </w:rPr>
              <w:t>工程物资减值损失</w:t>
            </w:r>
          </w:p>
        </w:tc>
        <w:tc>
          <w:tcPr>
            <w:tcW w:w="1118" w:type="pct"/>
            <w:vAlign w:val="center"/>
          </w:tcPr>
          <w:p w14:paraId="5AB54AD3">
            <w:pPr>
              <w:jc w:val="right"/>
              <w:rPr>
                <w:rFonts w:ascii="Arial Narrow" w:hAnsi="Arial Narrow" w:eastAsia="仿宋_GB2312"/>
              </w:rPr>
            </w:pPr>
          </w:p>
        </w:tc>
        <w:tc>
          <w:tcPr>
            <w:tcW w:w="1118" w:type="pct"/>
            <w:vAlign w:val="center"/>
          </w:tcPr>
          <w:p w14:paraId="78045AB7">
            <w:pPr>
              <w:jc w:val="right"/>
              <w:rPr>
                <w:rFonts w:ascii="Arial Narrow" w:hAnsi="Arial Narrow" w:eastAsia="仿宋_GB2312"/>
              </w:rPr>
            </w:pPr>
          </w:p>
        </w:tc>
      </w:tr>
      <w:tr w14:paraId="07FB5C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0CE3DD8E">
            <w:pPr>
              <w:rPr>
                <w:rFonts w:ascii="Arial Narrow" w:hAnsi="Arial Narrow" w:eastAsia="仿宋_GB2312"/>
                <w:color w:val="FF0000"/>
              </w:rPr>
            </w:pPr>
            <w:r>
              <w:rPr>
                <w:rFonts w:ascii="Arial Narrow" w:hAnsi="Arial Narrow" w:eastAsia="仿宋_GB2312"/>
                <w:color w:val="FF0000"/>
              </w:rPr>
              <w:t>在建工程减值损失</w:t>
            </w:r>
          </w:p>
        </w:tc>
        <w:tc>
          <w:tcPr>
            <w:tcW w:w="1118" w:type="pct"/>
            <w:vAlign w:val="center"/>
          </w:tcPr>
          <w:p w14:paraId="1CB7408B">
            <w:pPr>
              <w:jc w:val="right"/>
              <w:rPr>
                <w:rFonts w:ascii="Arial Narrow" w:hAnsi="Arial Narrow" w:eastAsia="仿宋_GB2312"/>
              </w:rPr>
            </w:pPr>
          </w:p>
        </w:tc>
        <w:tc>
          <w:tcPr>
            <w:tcW w:w="1118" w:type="pct"/>
            <w:vAlign w:val="center"/>
          </w:tcPr>
          <w:p w14:paraId="3D33D190">
            <w:pPr>
              <w:jc w:val="right"/>
              <w:rPr>
                <w:rFonts w:ascii="Arial Narrow" w:hAnsi="Arial Narrow" w:eastAsia="仿宋_GB2312"/>
              </w:rPr>
            </w:pPr>
          </w:p>
        </w:tc>
      </w:tr>
      <w:tr w14:paraId="648666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511B5662">
            <w:pPr>
              <w:rPr>
                <w:rFonts w:ascii="Arial Narrow" w:hAnsi="Arial Narrow" w:eastAsia="仿宋_GB2312"/>
                <w:color w:val="FF0000"/>
              </w:rPr>
            </w:pPr>
            <w:r>
              <w:rPr>
                <w:rFonts w:ascii="Arial Narrow" w:hAnsi="Arial Narrow" w:eastAsia="仿宋_GB2312"/>
                <w:color w:val="FF0000"/>
              </w:rPr>
              <w:t>生产性生物资产减值损失</w:t>
            </w:r>
          </w:p>
        </w:tc>
        <w:tc>
          <w:tcPr>
            <w:tcW w:w="1118" w:type="pct"/>
            <w:vAlign w:val="center"/>
          </w:tcPr>
          <w:p w14:paraId="20CDC56B">
            <w:pPr>
              <w:jc w:val="right"/>
              <w:rPr>
                <w:rFonts w:ascii="Arial Narrow" w:hAnsi="Arial Narrow" w:eastAsia="仿宋_GB2312"/>
              </w:rPr>
            </w:pPr>
          </w:p>
        </w:tc>
        <w:tc>
          <w:tcPr>
            <w:tcW w:w="1118" w:type="pct"/>
            <w:vAlign w:val="center"/>
          </w:tcPr>
          <w:p w14:paraId="111B6F38">
            <w:pPr>
              <w:jc w:val="right"/>
              <w:rPr>
                <w:rFonts w:ascii="Arial Narrow" w:hAnsi="Arial Narrow" w:eastAsia="仿宋_GB2312"/>
              </w:rPr>
            </w:pPr>
          </w:p>
        </w:tc>
      </w:tr>
      <w:tr w14:paraId="407C0E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318F356">
            <w:pPr>
              <w:rPr>
                <w:rFonts w:ascii="Arial Narrow" w:hAnsi="Arial Narrow" w:eastAsia="仿宋_GB2312"/>
                <w:color w:val="FF0000"/>
              </w:rPr>
            </w:pPr>
            <w:r>
              <w:rPr>
                <w:rFonts w:ascii="Arial Narrow" w:hAnsi="Arial Narrow" w:eastAsia="仿宋_GB2312"/>
                <w:color w:val="FF0000"/>
              </w:rPr>
              <w:t>油气资产减值损失</w:t>
            </w:r>
          </w:p>
        </w:tc>
        <w:tc>
          <w:tcPr>
            <w:tcW w:w="1118" w:type="pct"/>
            <w:vAlign w:val="center"/>
          </w:tcPr>
          <w:p w14:paraId="3F3BE1FD">
            <w:pPr>
              <w:jc w:val="right"/>
              <w:rPr>
                <w:rFonts w:ascii="Arial Narrow" w:hAnsi="Arial Narrow" w:eastAsia="仿宋_GB2312"/>
              </w:rPr>
            </w:pPr>
          </w:p>
        </w:tc>
        <w:tc>
          <w:tcPr>
            <w:tcW w:w="1118" w:type="pct"/>
            <w:vAlign w:val="center"/>
          </w:tcPr>
          <w:p w14:paraId="77598624">
            <w:pPr>
              <w:jc w:val="right"/>
              <w:rPr>
                <w:rFonts w:ascii="Arial Narrow" w:hAnsi="Arial Narrow" w:eastAsia="仿宋_GB2312"/>
              </w:rPr>
            </w:pPr>
          </w:p>
        </w:tc>
      </w:tr>
      <w:tr w14:paraId="7D794D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1D86CC6">
            <w:pPr>
              <w:rPr>
                <w:rFonts w:ascii="Arial Narrow" w:hAnsi="Arial Narrow" w:eastAsia="仿宋_GB2312"/>
                <w:color w:val="FF0000"/>
              </w:rPr>
            </w:pPr>
            <w:r>
              <w:rPr>
                <w:rFonts w:hint="eastAsia" w:ascii="Arial Narrow" w:hAnsi="Arial Narrow" w:eastAsia="仿宋_GB2312"/>
                <w:color w:val="FF0000"/>
              </w:rPr>
              <w:t>开发支出减值损失</w:t>
            </w:r>
          </w:p>
        </w:tc>
        <w:tc>
          <w:tcPr>
            <w:tcW w:w="1118" w:type="pct"/>
            <w:vAlign w:val="center"/>
          </w:tcPr>
          <w:p w14:paraId="36D1902B">
            <w:pPr>
              <w:jc w:val="right"/>
              <w:rPr>
                <w:rFonts w:ascii="Arial Narrow" w:hAnsi="Arial Narrow" w:eastAsia="仿宋_GB2312"/>
              </w:rPr>
            </w:pPr>
          </w:p>
        </w:tc>
        <w:tc>
          <w:tcPr>
            <w:tcW w:w="1118" w:type="pct"/>
            <w:vAlign w:val="center"/>
          </w:tcPr>
          <w:p w14:paraId="209489DB">
            <w:pPr>
              <w:jc w:val="right"/>
              <w:rPr>
                <w:rFonts w:ascii="Arial Narrow" w:hAnsi="Arial Narrow" w:eastAsia="仿宋_GB2312"/>
              </w:rPr>
            </w:pPr>
          </w:p>
        </w:tc>
      </w:tr>
      <w:tr w14:paraId="3BA658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2362BE6">
            <w:pPr>
              <w:rPr>
                <w:rFonts w:ascii="Arial Narrow" w:hAnsi="Arial Narrow" w:eastAsia="仿宋_GB2312"/>
                <w:color w:val="FF0000"/>
              </w:rPr>
            </w:pPr>
            <w:r>
              <w:rPr>
                <w:rFonts w:ascii="Arial Narrow" w:hAnsi="Arial Narrow" w:eastAsia="仿宋_GB2312"/>
                <w:color w:val="FF0000"/>
              </w:rPr>
              <w:t>无形资产减值损失</w:t>
            </w:r>
          </w:p>
        </w:tc>
        <w:tc>
          <w:tcPr>
            <w:tcW w:w="1118" w:type="pct"/>
            <w:vAlign w:val="center"/>
          </w:tcPr>
          <w:p w14:paraId="233F0DB1">
            <w:pPr>
              <w:jc w:val="right"/>
              <w:rPr>
                <w:rFonts w:ascii="Arial Narrow" w:hAnsi="Arial Narrow" w:eastAsia="仿宋_GB2312"/>
              </w:rPr>
            </w:pPr>
          </w:p>
        </w:tc>
        <w:tc>
          <w:tcPr>
            <w:tcW w:w="1118" w:type="pct"/>
            <w:vAlign w:val="center"/>
          </w:tcPr>
          <w:p w14:paraId="44FD11F2">
            <w:pPr>
              <w:jc w:val="right"/>
              <w:rPr>
                <w:rFonts w:ascii="Arial Narrow" w:hAnsi="Arial Narrow" w:eastAsia="仿宋_GB2312"/>
              </w:rPr>
            </w:pPr>
          </w:p>
        </w:tc>
      </w:tr>
      <w:tr w14:paraId="2E4194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79128A2">
            <w:pPr>
              <w:rPr>
                <w:rFonts w:ascii="Arial Narrow" w:hAnsi="Arial Narrow" w:eastAsia="仿宋_GB2312"/>
                <w:color w:val="FF0000"/>
              </w:rPr>
            </w:pPr>
            <w:r>
              <w:rPr>
                <w:rFonts w:ascii="Arial Narrow" w:hAnsi="Arial Narrow" w:eastAsia="仿宋_GB2312"/>
                <w:color w:val="FF0000"/>
              </w:rPr>
              <w:t>商誉减值损失</w:t>
            </w:r>
          </w:p>
        </w:tc>
        <w:tc>
          <w:tcPr>
            <w:tcW w:w="1118" w:type="pct"/>
            <w:vAlign w:val="center"/>
          </w:tcPr>
          <w:p w14:paraId="16D0C5D7">
            <w:pPr>
              <w:jc w:val="right"/>
              <w:rPr>
                <w:rFonts w:ascii="Arial Narrow" w:hAnsi="Arial Narrow" w:eastAsia="仿宋_GB2312"/>
              </w:rPr>
            </w:pPr>
          </w:p>
        </w:tc>
        <w:tc>
          <w:tcPr>
            <w:tcW w:w="1118" w:type="pct"/>
            <w:vAlign w:val="center"/>
          </w:tcPr>
          <w:p w14:paraId="62428DAA">
            <w:pPr>
              <w:jc w:val="right"/>
              <w:rPr>
                <w:rFonts w:ascii="Arial Narrow" w:hAnsi="Arial Narrow" w:eastAsia="仿宋_GB2312"/>
              </w:rPr>
            </w:pPr>
          </w:p>
        </w:tc>
      </w:tr>
      <w:tr w14:paraId="6845F1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2B5FF839">
            <w:pPr>
              <w:rPr>
                <w:rFonts w:ascii="Arial Narrow" w:hAnsi="Arial Narrow" w:eastAsia="仿宋_GB2312"/>
              </w:rPr>
            </w:pPr>
          </w:p>
        </w:tc>
        <w:tc>
          <w:tcPr>
            <w:tcW w:w="1118" w:type="pct"/>
            <w:vAlign w:val="center"/>
          </w:tcPr>
          <w:p w14:paraId="1BC26A1E">
            <w:pPr>
              <w:jc w:val="right"/>
              <w:rPr>
                <w:rFonts w:ascii="Arial Narrow" w:hAnsi="Arial Narrow" w:eastAsia="仿宋_GB2312"/>
              </w:rPr>
            </w:pPr>
          </w:p>
        </w:tc>
        <w:tc>
          <w:tcPr>
            <w:tcW w:w="1118" w:type="pct"/>
            <w:vAlign w:val="center"/>
          </w:tcPr>
          <w:p w14:paraId="0C6DB859">
            <w:pPr>
              <w:jc w:val="right"/>
              <w:rPr>
                <w:rFonts w:ascii="Arial Narrow" w:hAnsi="Arial Narrow" w:eastAsia="仿宋_GB2312"/>
              </w:rPr>
            </w:pPr>
          </w:p>
        </w:tc>
      </w:tr>
      <w:tr w14:paraId="65CE4B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bottom w:val="single" w:color="auto" w:sz="4" w:space="0"/>
            </w:tcBorders>
            <w:vAlign w:val="center"/>
          </w:tcPr>
          <w:p w14:paraId="5E55F874">
            <w:pPr>
              <w:rPr>
                <w:rFonts w:ascii="Arial Narrow" w:hAnsi="Arial Narrow" w:eastAsia="仿宋_GB2312"/>
              </w:rPr>
            </w:pPr>
            <w:r>
              <w:rPr>
                <w:rFonts w:ascii="Arial Narrow" w:hAnsi="Arial Narrow" w:eastAsia="仿宋_GB2312"/>
              </w:rPr>
              <w:t>其  他</w:t>
            </w:r>
          </w:p>
        </w:tc>
        <w:tc>
          <w:tcPr>
            <w:tcW w:w="1118" w:type="pct"/>
            <w:tcBorders>
              <w:bottom w:val="single" w:color="auto" w:sz="4" w:space="0"/>
            </w:tcBorders>
            <w:vAlign w:val="center"/>
          </w:tcPr>
          <w:p w14:paraId="23295C39">
            <w:pPr>
              <w:jc w:val="right"/>
              <w:rPr>
                <w:rFonts w:ascii="Arial Narrow" w:hAnsi="Arial Narrow" w:eastAsia="仿宋_GB2312"/>
              </w:rPr>
            </w:pPr>
          </w:p>
        </w:tc>
        <w:tc>
          <w:tcPr>
            <w:tcW w:w="1118" w:type="pct"/>
            <w:tcBorders>
              <w:bottom w:val="single" w:color="auto" w:sz="4" w:space="0"/>
            </w:tcBorders>
            <w:vAlign w:val="center"/>
          </w:tcPr>
          <w:p w14:paraId="04C3C7A2">
            <w:pPr>
              <w:jc w:val="right"/>
              <w:rPr>
                <w:rFonts w:ascii="Arial Narrow" w:hAnsi="Arial Narrow" w:eastAsia="仿宋_GB2312"/>
              </w:rPr>
            </w:pPr>
          </w:p>
        </w:tc>
      </w:tr>
      <w:tr w14:paraId="3769BC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single" w:color="auto" w:sz="4" w:space="0"/>
              <w:bottom w:val="single" w:color="auto" w:sz="8" w:space="0"/>
            </w:tcBorders>
            <w:vAlign w:val="center"/>
          </w:tcPr>
          <w:p w14:paraId="36436DCF">
            <w:pPr>
              <w:rPr>
                <w:rFonts w:ascii="Arial Narrow" w:hAnsi="Arial Narrow" w:eastAsia="仿宋_GB2312"/>
                <w:b/>
                <w:bCs/>
              </w:rPr>
            </w:pPr>
            <w:r>
              <w:rPr>
                <w:rFonts w:ascii="Arial Narrow" w:hAnsi="Arial Narrow" w:eastAsia="仿宋_GB2312"/>
                <w:b/>
                <w:bCs/>
              </w:rPr>
              <w:t>合  计</w:t>
            </w:r>
          </w:p>
        </w:tc>
        <w:tc>
          <w:tcPr>
            <w:tcW w:w="1118" w:type="pct"/>
            <w:tcBorders>
              <w:top w:val="single" w:color="auto" w:sz="4" w:space="0"/>
              <w:bottom w:val="single" w:color="auto" w:sz="8" w:space="0"/>
            </w:tcBorders>
            <w:vAlign w:val="center"/>
          </w:tcPr>
          <w:p w14:paraId="53D86634">
            <w:pPr>
              <w:jc w:val="right"/>
              <w:rPr>
                <w:rFonts w:ascii="Arial Narrow" w:hAnsi="Arial Narrow" w:eastAsia="仿宋_GB2312"/>
                <w:b/>
                <w:bCs/>
              </w:rPr>
            </w:pPr>
          </w:p>
        </w:tc>
        <w:tc>
          <w:tcPr>
            <w:tcW w:w="1118" w:type="pct"/>
            <w:tcBorders>
              <w:top w:val="single" w:color="auto" w:sz="4" w:space="0"/>
              <w:bottom w:val="single" w:color="auto" w:sz="8" w:space="0"/>
            </w:tcBorders>
            <w:vAlign w:val="center"/>
          </w:tcPr>
          <w:p w14:paraId="2FD5C816">
            <w:pPr>
              <w:jc w:val="right"/>
              <w:rPr>
                <w:rFonts w:ascii="Arial Narrow" w:hAnsi="Arial Narrow" w:eastAsia="仿宋_GB2312"/>
                <w:b/>
                <w:bCs/>
              </w:rPr>
            </w:pPr>
          </w:p>
        </w:tc>
      </w:tr>
    </w:tbl>
    <w:p w14:paraId="79121B0A">
      <w:pPr>
        <w:pStyle w:val="3"/>
      </w:pPr>
      <w:r>
        <w:rPr>
          <w:bCs/>
        </w:rPr>
        <w:t>资产处置收益（损失以“-”填列）</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5292"/>
        <w:gridCol w:w="1371"/>
        <w:gridCol w:w="1903"/>
      </w:tblGrid>
      <w:tr w14:paraId="0B25C8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3089" w:type="pct"/>
            <w:tcBorders>
              <w:top w:val="single" w:color="auto" w:sz="8" w:space="0"/>
              <w:bottom w:val="single" w:color="auto" w:sz="4" w:space="0"/>
            </w:tcBorders>
            <w:vAlign w:val="center"/>
          </w:tcPr>
          <w:p w14:paraId="46A43A9B">
            <w:pPr>
              <w:rPr>
                <w:rFonts w:ascii="Arial Narrow" w:hAnsi="Arial Narrow" w:eastAsia="仿宋_GB2312"/>
                <w:b/>
                <w:szCs w:val="21"/>
              </w:rPr>
            </w:pPr>
            <w:r>
              <w:rPr>
                <w:rFonts w:ascii="Arial Narrow" w:hAnsi="Arial Narrow" w:eastAsia="仿宋_GB2312" w:cs="华文楷体"/>
                <w:b/>
                <w:szCs w:val="21"/>
              </w:rPr>
              <w:t>项  目</w:t>
            </w:r>
          </w:p>
        </w:tc>
        <w:tc>
          <w:tcPr>
            <w:tcW w:w="800" w:type="pct"/>
            <w:tcBorders>
              <w:top w:val="single" w:color="auto" w:sz="8" w:space="0"/>
              <w:bottom w:val="single" w:color="auto" w:sz="4" w:space="0"/>
            </w:tcBorders>
            <w:vAlign w:val="center"/>
          </w:tcPr>
          <w:p w14:paraId="25691C69">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112" w:type="pct"/>
            <w:tcBorders>
              <w:top w:val="single" w:color="auto" w:sz="8" w:space="0"/>
              <w:bottom w:val="single" w:color="auto" w:sz="4" w:space="0"/>
            </w:tcBorders>
            <w:vAlign w:val="center"/>
          </w:tcPr>
          <w:p w14:paraId="4C73A24A">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5B4B0D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89" w:type="pct"/>
            <w:tcBorders>
              <w:top w:val="single" w:color="auto" w:sz="4" w:space="0"/>
              <w:bottom w:val="nil"/>
            </w:tcBorders>
            <w:vAlign w:val="center"/>
          </w:tcPr>
          <w:p w14:paraId="4399EFFC">
            <w:pPr>
              <w:rPr>
                <w:rFonts w:ascii="Arial Narrow" w:hAnsi="Arial Narrow" w:eastAsia="仿宋_GB2312" w:cs="华文楷体"/>
                <w:szCs w:val="21"/>
              </w:rPr>
            </w:pPr>
            <w:r>
              <w:rPr>
                <w:rFonts w:ascii="Arial Narrow" w:hAnsi="Arial Narrow" w:eastAsia="仿宋_GB2312" w:cs="华文楷体"/>
                <w:szCs w:val="21"/>
              </w:rPr>
              <w:t>持有待售的非流动资产（处置组）处置利得</w:t>
            </w:r>
            <w:r>
              <w:rPr>
                <w:rFonts w:hint="eastAsia" w:ascii="Arial Narrow" w:hAnsi="Arial Narrow" w:eastAsia="仿宋_GB2312" w:cs="华文楷体"/>
                <w:szCs w:val="21"/>
              </w:rPr>
              <w:t>（损失以“-”填列）</w:t>
            </w:r>
          </w:p>
        </w:tc>
        <w:tc>
          <w:tcPr>
            <w:tcW w:w="800" w:type="pct"/>
            <w:tcBorders>
              <w:top w:val="single" w:color="auto" w:sz="4" w:space="0"/>
              <w:bottom w:val="nil"/>
            </w:tcBorders>
            <w:vAlign w:val="center"/>
          </w:tcPr>
          <w:p w14:paraId="03985FC1">
            <w:pPr>
              <w:jc w:val="right"/>
              <w:rPr>
                <w:rFonts w:ascii="Arial Narrow" w:hAnsi="Arial Narrow" w:eastAsia="仿宋_GB2312"/>
              </w:rPr>
            </w:pPr>
          </w:p>
        </w:tc>
        <w:tc>
          <w:tcPr>
            <w:tcW w:w="1112" w:type="pct"/>
            <w:tcBorders>
              <w:top w:val="single" w:color="auto" w:sz="4" w:space="0"/>
              <w:bottom w:val="nil"/>
            </w:tcBorders>
            <w:vAlign w:val="center"/>
          </w:tcPr>
          <w:p w14:paraId="079E345A">
            <w:pPr>
              <w:jc w:val="right"/>
              <w:rPr>
                <w:rFonts w:ascii="Arial Narrow" w:hAnsi="Arial Narrow" w:eastAsia="仿宋_GB2312"/>
              </w:rPr>
            </w:pPr>
          </w:p>
        </w:tc>
      </w:tr>
      <w:tr w14:paraId="6C76CF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89" w:type="pct"/>
            <w:tcBorders>
              <w:top w:val="nil"/>
              <w:bottom w:val="nil"/>
            </w:tcBorders>
            <w:vAlign w:val="center"/>
          </w:tcPr>
          <w:p w14:paraId="69603884">
            <w:pPr>
              <w:rPr>
                <w:rFonts w:ascii="Arial Narrow" w:hAnsi="Arial Narrow" w:eastAsia="仿宋_GB2312" w:cs="华文楷体"/>
                <w:szCs w:val="21"/>
              </w:rPr>
            </w:pPr>
            <w:r>
              <w:rPr>
                <w:rFonts w:ascii="Arial Narrow" w:hAnsi="Arial Narrow" w:eastAsia="仿宋_GB2312" w:cs="华文楷体"/>
                <w:szCs w:val="21"/>
              </w:rPr>
              <w:t>固定资产处置利得</w:t>
            </w:r>
            <w:r>
              <w:rPr>
                <w:rFonts w:hint="eastAsia" w:ascii="Arial Narrow" w:hAnsi="Arial Narrow" w:eastAsia="仿宋_GB2312" w:cs="华文楷体"/>
                <w:szCs w:val="21"/>
              </w:rPr>
              <w:t>（损失以“-”填列）</w:t>
            </w:r>
          </w:p>
        </w:tc>
        <w:tc>
          <w:tcPr>
            <w:tcW w:w="800" w:type="pct"/>
            <w:tcBorders>
              <w:top w:val="nil"/>
              <w:bottom w:val="nil"/>
            </w:tcBorders>
            <w:vAlign w:val="center"/>
          </w:tcPr>
          <w:p w14:paraId="2B65209B">
            <w:pPr>
              <w:jc w:val="right"/>
              <w:rPr>
                <w:rFonts w:ascii="Arial Narrow" w:hAnsi="Arial Narrow" w:eastAsia="仿宋_GB2312"/>
              </w:rPr>
            </w:pPr>
          </w:p>
        </w:tc>
        <w:tc>
          <w:tcPr>
            <w:tcW w:w="1112" w:type="pct"/>
            <w:tcBorders>
              <w:top w:val="nil"/>
              <w:bottom w:val="nil"/>
            </w:tcBorders>
            <w:vAlign w:val="center"/>
          </w:tcPr>
          <w:p w14:paraId="61A0AF6D">
            <w:pPr>
              <w:jc w:val="right"/>
              <w:rPr>
                <w:rFonts w:ascii="Arial Narrow" w:hAnsi="Arial Narrow" w:eastAsia="仿宋_GB2312"/>
              </w:rPr>
            </w:pPr>
          </w:p>
        </w:tc>
      </w:tr>
      <w:tr w14:paraId="66A500D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89" w:type="pct"/>
            <w:tcBorders>
              <w:top w:val="nil"/>
              <w:bottom w:val="nil"/>
            </w:tcBorders>
            <w:vAlign w:val="center"/>
          </w:tcPr>
          <w:p w14:paraId="2507FD9A">
            <w:pPr>
              <w:rPr>
                <w:rFonts w:ascii="Arial Narrow" w:hAnsi="Arial Narrow" w:eastAsia="仿宋_GB2312" w:cs="华文楷体"/>
                <w:szCs w:val="21"/>
              </w:rPr>
            </w:pPr>
            <w:r>
              <w:rPr>
                <w:rFonts w:ascii="Arial Narrow" w:hAnsi="Arial Narrow" w:eastAsia="仿宋_GB2312" w:cs="华文楷体"/>
                <w:szCs w:val="21"/>
              </w:rPr>
              <w:t>在建工程处置利得</w:t>
            </w:r>
            <w:r>
              <w:rPr>
                <w:rFonts w:hint="eastAsia" w:ascii="Arial Narrow" w:hAnsi="Arial Narrow" w:eastAsia="仿宋_GB2312" w:cs="华文楷体"/>
                <w:szCs w:val="21"/>
              </w:rPr>
              <w:t>（损失以“-”填列）</w:t>
            </w:r>
          </w:p>
        </w:tc>
        <w:tc>
          <w:tcPr>
            <w:tcW w:w="800" w:type="pct"/>
            <w:tcBorders>
              <w:top w:val="nil"/>
              <w:bottom w:val="nil"/>
            </w:tcBorders>
            <w:vAlign w:val="center"/>
          </w:tcPr>
          <w:p w14:paraId="3E98B3B8">
            <w:pPr>
              <w:jc w:val="right"/>
              <w:rPr>
                <w:rFonts w:ascii="Arial Narrow" w:hAnsi="Arial Narrow" w:eastAsia="仿宋_GB2312"/>
              </w:rPr>
            </w:pPr>
          </w:p>
        </w:tc>
        <w:tc>
          <w:tcPr>
            <w:tcW w:w="1112" w:type="pct"/>
            <w:tcBorders>
              <w:top w:val="nil"/>
              <w:bottom w:val="nil"/>
            </w:tcBorders>
            <w:vAlign w:val="center"/>
          </w:tcPr>
          <w:p w14:paraId="03336B38">
            <w:pPr>
              <w:jc w:val="right"/>
              <w:rPr>
                <w:rFonts w:ascii="Arial Narrow" w:hAnsi="Arial Narrow" w:eastAsia="仿宋_GB2312"/>
              </w:rPr>
            </w:pPr>
          </w:p>
        </w:tc>
      </w:tr>
      <w:tr w14:paraId="7632060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89" w:type="pct"/>
            <w:tcBorders>
              <w:top w:val="nil"/>
              <w:bottom w:val="nil"/>
            </w:tcBorders>
            <w:vAlign w:val="center"/>
          </w:tcPr>
          <w:p w14:paraId="631ED6A2">
            <w:pPr>
              <w:rPr>
                <w:rFonts w:ascii="Arial Narrow" w:hAnsi="Arial Narrow" w:eastAsia="仿宋_GB2312" w:cs="华文楷体"/>
                <w:szCs w:val="21"/>
              </w:rPr>
            </w:pPr>
            <w:r>
              <w:rPr>
                <w:rFonts w:ascii="Arial Narrow" w:hAnsi="Arial Narrow" w:eastAsia="仿宋_GB2312" w:cs="华文楷体"/>
                <w:szCs w:val="21"/>
              </w:rPr>
              <w:t>生产性生物资产处置利得</w:t>
            </w:r>
            <w:r>
              <w:rPr>
                <w:rFonts w:hint="eastAsia" w:ascii="Arial Narrow" w:hAnsi="Arial Narrow" w:eastAsia="仿宋_GB2312" w:cs="华文楷体"/>
                <w:szCs w:val="21"/>
              </w:rPr>
              <w:t>（损失以“-”填列）</w:t>
            </w:r>
          </w:p>
        </w:tc>
        <w:tc>
          <w:tcPr>
            <w:tcW w:w="800" w:type="pct"/>
            <w:tcBorders>
              <w:top w:val="nil"/>
              <w:bottom w:val="nil"/>
            </w:tcBorders>
            <w:vAlign w:val="center"/>
          </w:tcPr>
          <w:p w14:paraId="311CE61C">
            <w:pPr>
              <w:jc w:val="right"/>
              <w:rPr>
                <w:rFonts w:ascii="Arial Narrow" w:hAnsi="Arial Narrow" w:eastAsia="仿宋_GB2312"/>
              </w:rPr>
            </w:pPr>
          </w:p>
        </w:tc>
        <w:tc>
          <w:tcPr>
            <w:tcW w:w="1112" w:type="pct"/>
            <w:tcBorders>
              <w:top w:val="nil"/>
              <w:bottom w:val="nil"/>
            </w:tcBorders>
            <w:vAlign w:val="center"/>
          </w:tcPr>
          <w:p w14:paraId="3CB4912B">
            <w:pPr>
              <w:jc w:val="right"/>
              <w:rPr>
                <w:rFonts w:ascii="Arial Narrow" w:hAnsi="Arial Narrow" w:eastAsia="仿宋_GB2312"/>
              </w:rPr>
            </w:pPr>
          </w:p>
        </w:tc>
      </w:tr>
      <w:tr w14:paraId="31D930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89" w:type="pct"/>
            <w:tcBorders>
              <w:top w:val="nil"/>
              <w:bottom w:val="nil"/>
            </w:tcBorders>
            <w:vAlign w:val="center"/>
          </w:tcPr>
          <w:p w14:paraId="781DE121">
            <w:pPr>
              <w:rPr>
                <w:rFonts w:ascii="Arial Narrow" w:hAnsi="Arial Narrow" w:eastAsia="仿宋_GB2312" w:cs="华文楷体"/>
                <w:szCs w:val="21"/>
              </w:rPr>
            </w:pPr>
            <w:r>
              <w:rPr>
                <w:rFonts w:ascii="Arial Narrow" w:hAnsi="Arial Narrow" w:eastAsia="仿宋_GB2312" w:cs="华文楷体"/>
                <w:szCs w:val="21"/>
              </w:rPr>
              <w:t>无形资产处置利得</w:t>
            </w:r>
            <w:r>
              <w:rPr>
                <w:rFonts w:hint="eastAsia" w:ascii="Arial Narrow" w:hAnsi="Arial Narrow" w:eastAsia="仿宋_GB2312" w:cs="华文楷体"/>
                <w:szCs w:val="21"/>
              </w:rPr>
              <w:t>（损失以“-”填列）</w:t>
            </w:r>
          </w:p>
        </w:tc>
        <w:tc>
          <w:tcPr>
            <w:tcW w:w="800" w:type="pct"/>
            <w:tcBorders>
              <w:top w:val="nil"/>
              <w:bottom w:val="nil"/>
            </w:tcBorders>
            <w:vAlign w:val="center"/>
          </w:tcPr>
          <w:p w14:paraId="2D529DCF">
            <w:pPr>
              <w:jc w:val="right"/>
              <w:rPr>
                <w:rFonts w:ascii="Arial Narrow" w:hAnsi="Arial Narrow" w:eastAsia="仿宋_GB2312"/>
              </w:rPr>
            </w:pPr>
          </w:p>
        </w:tc>
        <w:tc>
          <w:tcPr>
            <w:tcW w:w="1112" w:type="pct"/>
            <w:tcBorders>
              <w:top w:val="nil"/>
              <w:bottom w:val="nil"/>
            </w:tcBorders>
            <w:vAlign w:val="center"/>
          </w:tcPr>
          <w:p w14:paraId="557CDA8D">
            <w:pPr>
              <w:jc w:val="right"/>
              <w:rPr>
                <w:rFonts w:ascii="Arial Narrow" w:hAnsi="Arial Narrow" w:eastAsia="仿宋_GB2312"/>
              </w:rPr>
            </w:pPr>
          </w:p>
        </w:tc>
      </w:tr>
      <w:tr w14:paraId="154B13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89" w:type="pct"/>
            <w:tcBorders>
              <w:top w:val="nil"/>
              <w:bottom w:val="nil"/>
            </w:tcBorders>
            <w:vAlign w:val="center"/>
          </w:tcPr>
          <w:p w14:paraId="7429AA67">
            <w:pPr>
              <w:rPr>
                <w:rFonts w:ascii="Arial Narrow" w:hAnsi="Arial Narrow" w:eastAsia="仿宋_GB2312" w:cs="华文楷体"/>
                <w:szCs w:val="21"/>
              </w:rPr>
            </w:pPr>
            <w:r>
              <w:rPr>
                <w:rFonts w:ascii="Arial Narrow" w:hAnsi="Arial Narrow" w:eastAsia="仿宋_GB2312" w:cs="华文楷体"/>
                <w:szCs w:val="21"/>
              </w:rPr>
              <w:t>非货币性资产交换产生的利得</w:t>
            </w:r>
            <w:r>
              <w:rPr>
                <w:rFonts w:hint="eastAsia" w:ascii="Arial Narrow" w:hAnsi="Arial Narrow" w:eastAsia="仿宋_GB2312" w:cs="华文楷体"/>
                <w:szCs w:val="21"/>
              </w:rPr>
              <w:t>（损失以“-”填列）</w:t>
            </w:r>
          </w:p>
        </w:tc>
        <w:tc>
          <w:tcPr>
            <w:tcW w:w="800" w:type="pct"/>
            <w:tcBorders>
              <w:top w:val="nil"/>
              <w:bottom w:val="nil"/>
            </w:tcBorders>
            <w:vAlign w:val="center"/>
          </w:tcPr>
          <w:p w14:paraId="7D7B2F4B">
            <w:pPr>
              <w:jc w:val="right"/>
              <w:rPr>
                <w:rFonts w:ascii="Arial Narrow" w:hAnsi="Arial Narrow" w:eastAsia="仿宋_GB2312"/>
              </w:rPr>
            </w:pPr>
          </w:p>
        </w:tc>
        <w:tc>
          <w:tcPr>
            <w:tcW w:w="1112" w:type="pct"/>
            <w:tcBorders>
              <w:top w:val="nil"/>
              <w:bottom w:val="nil"/>
            </w:tcBorders>
            <w:vAlign w:val="center"/>
          </w:tcPr>
          <w:p w14:paraId="79D25671">
            <w:pPr>
              <w:jc w:val="right"/>
              <w:rPr>
                <w:rFonts w:ascii="Arial Narrow" w:hAnsi="Arial Narrow" w:eastAsia="仿宋_GB2312"/>
              </w:rPr>
            </w:pPr>
          </w:p>
        </w:tc>
      </w:tr>
      <w:tr w14:paraId="5638EF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89" w:type="pct"/>
            <w:tcBorders>
              <w:top w:val="nil"/>
              <w:bottom w:val="nil"/>
            </w:tcBorders>
            <w:vAlign w:val="center"/>
          </w:tcPr>
          <w:p w14:paraId="191E25AD">
            <w:pPr>
              <w:rPr>
                <w:rFonts w:ascii="Arial Narrow" w:hAnsi="Arial Narrow" w:eastAsia="仿宋_GB2312" w:cs="华文楷体"/>
                <w:szCs w:val="21"/>
              </w:rPr>
            </w:pPr>
            <w:r>
              <w:rPr>
                <w:rFonts w:hint="eastAsia" w:ascii="Arial Narrow" w:hAnsi="Arial Narrow" w:eastAsia="仿宋_GB2312" w:cs="华文楷体"/>
                <w:color w:val="FF0000"/>
                <w:szCs w:val="21"/>
              </w:rPr>
              <w:t>试运行销售损益</w:t>
            </w:r>
          </w:p>
        </w:tc>
        <w:tc>
          <w:tcPr>
            <w:tcW w:w="800" w:type="pct"/>
            <w:tcBorders>
              <w:top w:val="nil"/>
              <w:bottom w:val="nil"/>
            </w:tcBorders>
            <w:vAlign w:val="center"/>
          </w:tcPr>
          <w:p w14:paraId="34981765">
            <w:pPr>
              <w:jc w:val="right"/>
              <w:rPr>
                <w:rFonts w:ascii="Arial Narrow" w:hAnsi="Arial Narrow" w:eastAsia="仿宋_GB2312"/>
              </w:rPr>
            </w:pPr>
          </w:p>
        </w:tc>
        <w:tc>
          <w:tcPr>
            <w:tcW w:w="1112" w:type="pct"/>
            <w:tcBorders>
              <w:top w:val="nil"/>
              <w:bottom w:val="nil"/>
            </w:tcBorders>
            <w:vAlign w:val="center"/>
          </w:tcPr>
          <w:p w14:paraId="49C64459">
            <w:pPr>
              <w:jc w:val="right"/>
              <w:rPr>
                <w:rFonts w:ascii="Arial Narrow" w:hAnsi="Arial Narrow" w:eastAsia="仿宋_GB2312"/>
              </w:rPr>
            </w:pPr>
          </w:p>
        </w:tc>
      </w:tr>
      <w:tr w14:paraId="2336B3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89" w:type="pct"/>
            <w:tcBorders>
              <w:top w:val="nil"/>
              <w:bottom w:val="single" w:color="auto" w:sz="4" w:space="0"/>
            </w:tcBorders>
            <w:vAlign w:val="center"/>
          </w:tcPr>
          <w:p w14:paraId="7C2B955D">
            <w:pPr>
              <w:rPr>
                <w:rFonts w:ascii="Arial Narrow" w:hAnsi="Arial Narrow" w:eastAsia="仿宋_GB2312" w:cs="华文楷体"/>
                <w:szCs w:val="21"/>
              </w:rPr>
            </w:pPr>
            <w:r>
              <w:rPr>
                <w:rFonts w:ascii="Arial Narrow" w:hAnsi="Arial Narrow" w:eastAsia="仿宋_GB2312"/>
                <w:bCs/>
                <w:color w:val="0000FF"/>
                <w:szCs w:val="21"/>
              </w:rPr>
              <w:t>可无限量添加行</w:t>
            </w:r>
          </w:p>
        </w:tc>
        <w:tc>
          <w:tcPr>
            <w:tcW w:w="800" w:type="pct"/>
            <w:tcBorders>
              <w:top w:val="nil"/>
              <w:bottom w:val="single" w:color="auto" w:sz="4" w:space="0"/>
            </w:tcBorders>
            <w:vAlign w:val="center"/>
          </w:tcPr>
          <w:p w14:paraId="2F0DFFD5">
            <w:pPr>
              <w:jc w:val="right"/>
              <w:rPr>
                <w:rFonts w:ascii="Arial Narrow" w:hAnsi="Arial Narrow" w:eastAsia="仿宋_GB2312"/>
              </w:rPr>
            </w:pPr>
          </w:p>
        </w:tc>
        <w:tc>
          <w:tcPr>
            <w:tcW w:w="1112" w:type="pct"/>
            <w:tcBorders>
              <w:top w:val="nil"/>
              <w:bottom w:val="single" w:color="auto" w:sz="4" w:space="0"/>
            </w:tcBorders>
            <w:vAlign w:val="center"/>
          </w:tcPr>
          <w:p w14:paraId="471C4959">
            <w:pPr>
              <w:jc w:val="right"/>
              <w:rPr>
                <w:rFonts w:ascii="Arial Narrow" w:hAnsi="Arial Narrow" w:eastAsia="仿宋_GB2312"/>
              </w:rPr>
            </w:pPr>
          </w:p>
        </w:tc>
      </w:tr>
      <w:tr w14:paraId="18ADE3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89" w:type="pct"/>
            <w:tcBorders>
              <w:top w:val="single" w:color="auto" w:sz="4" w:space="0"/>
              <w:bottom w:val="single" w:color="auto" w:sz="8" w:space="0"/>
            </w:tcBorders>
            <w:vAlign w:val="center"/>
          </w:tcPr>
          <w:p w14:paraId="04894DE5">
            <w:pPr>
              <w:rPr>
                <w:rFonts w:ascii="Arial Narrow" w:hAnsi="Arial Narrow" w:eastAsia="仿宋_GB2312" w:cs="华文楷体"/>
                <w:b/>
                <w:szCs w:val="21"/>
              </w:rPr>
            </w:pPr>
            <w:r>
              <w:rPr>
                <w:rFonts w:ascii="Arial Narrow" w:hAnsi="Arial Narrow" w:eastAsia="仿宋_GB2312" w:cs="华文楷体"/>
                <w:b/>
                <w:szCs w:val="21"/>
              </w:rPr>
              <w:t>合  计</w:t>
            </w:r>
          </w:p>
        </w:tc>
        <w:tc>
          <w:tcPr>
            <w:tcW w:w="800" w:type="pct"/>
            <w:tcBorders>
              <w:top w:val="single" w:color="auto" w:sz="4" w:space="0"/>
              <w:bottom w:val="single" w:color="auto" w:sz="8" w:space="0"/>
            </w:tcBorders>
            <w:vAlign w:val="center"/>
          </w:tcPr>
          <w:p w14:paraId="227DF128">
            <w:pPr>
              <w:jc w:val="right"/>
              <w:rPr>
                <w:rFonts w:ascii="Arial Narrow" w:hAnsi="Arial Narrow" w:eastAsia="仿宋_GB2312"/>
                <w:b/>
                <w:bCs/>
              </w:rPr>
            </w:pPr>
          </w:p>
        </w:tc>
        <w:tc>
          <w:tcPr>
            <w:tcW w:w="1112" w:type="pct"/>
            <w:tcBorders>
              <w:top w:val="single" w:color="auto" w:sz="4" w:space="0"/>
              <w:bottom w:val="single" w:color="auto" w:sz="8" w:space="0"/>
            </w:tcBorders>
            <w:vAlign w:val="center"/>
          </w:tcPr>
          <w:p w14:paraId="54995064">
            <w:pPr>
              <w:jc w:val="right"/>
              <w:rPr>
                <w:rFonts w:ascii="Arial Narrow" w:hAnsi="Arial Narrow" w:eastAsia="仿宋_GB2312"/>
                <w:b/>
                <w:bCs/>
              </w:rPr>
            </w:pPr>
          </w:p>
        </w:tc>
      </w:tr>
    </w:tbl>
    <w:p w14:paraId="61F97614">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w:t>
      </w:r>
    </w:p>
    <w:p w14:paraId="3A33B5AF">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1.对于不构成业务的资产组的处置收益，无论直接出售还是先持有待售再出售，均整体计入资产处置收益，与资产组相关的其他综合收益转入资产处置收益。</w:t>
      </w:r>
    </w:p>
    <w:p w14:paraId="6CCDBAEF">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2.对于业务（包括子公司和分公司）处置的收益，无论直接出售还是先持有待售再出售，均整体计入投资收益，与业务相关的其他综合收益同时转入投资收益。</w:t>
      </w:r>
    </w:p>
    <w:p w14:paraId="50D3F36D">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bCs/>
          <w:color w:val="0000FF"/>
          <w:sz w:val="24"/>
          <w:szCs w:val="24"/>
        </w:rPr>
        <w:t>3.单项的投资性房地产的处置，无论是直接出售还是先划分为持有待售资产再出售，处置损益均计入“其他业务收入/成本”，不计入“资产处置收益”。</w:t>
      </w:r>
      <w:r>
        <w:rPr>
          <w:rFonts w:ascii="Arial Narrow" w:hAnsi="Arial Narrow" w:eastAsia="仿宋_GB2312"/>
          <w:color w:val="0000FF"/>
          <w:sz w:val="24"/>
          <w:szCs w:val="24"/>
        </w:rPr>
        <w:t>】</w:t>
      </w:r>
    </w:p>
    <w:p w14:paraId="39335C91">
      <w:pPr>
        <w:pStyle w:val="96"/>
      </w:pPr>
      <w:r>
        <w:rPr>
          <w:rFonts w:hint="eastAsia"/>
        </w:rPr>
        <w:t>试运行销售损益</w:t>
      </w:r>
    </w:p>
    <w:tbl>
      <w:tblPr>
        <w:tblStyle w:val="32"/>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1"/>
        <w:gridCol w:w="1693"/>
        <w:gridCol w:w="1693"/>
        <w:gridCol w:w="1693"/>
        <w:gridCol w:w="1692"/>
      </w:tblGrid>
      <w:tr w14:paraId="2D5282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069" w:type="pct"/>
            <w:vMerge w:val="restart"/>
            <w:tcBorders>
              <w:top w:val="single" w:color="auto" w:sz="4" w:space="0"/>
            </w:tcBorders>
            <w:vAlign w:val="center"/>
          </w:tcPr>
          <w:p w14:paraId="595AE19E">
            <w:pPr>
              <w:snapToGrid w:val="0"/>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 xml:space="preserve">项 </w:t>
            </w:r>
            <w:r>
              <w:rPr>
                <w:rFonts w:ascii="Arial Narrow" w:hAnsi="Arial Narrow" w:eastAsia="仿宋_GB2312"/>
                <w:b/>
                <w:bCs/>
                <w:color w:val="FF0000"/>
                <w:kern w:val="0"/>
                <w:szCs w:val="21"/>
              </w:rPr>
              <w:t xml:space="preserve"> </w:t>
            </w:r>
            <w:r>
              <w:rPr>
                <w:rFonts w:hint="eastAsia" w:ascii="Arial Narrow" w:hAnsi="Arial Narrow" w:eastAsia="仿宋_GB2312"/>
                <w:b/>
                <w:bCs/>
                <w:color w:val="FF0000"/>
                <w:kern w:val="0"/>
                <w:szCs w:val="21"/>
              </w:rPr>
              <w:t>目</w:t>
            </w:r>
          </w:p>
        </w:tc>
        <w:tc>
          <w:tcPr>
            <w:tcW w:w="1966" w:type="pct"/>
            <w:gridSpan w:val="2"/>
            <w:tcBorders>
              <w:top w:val="single" w:color="auto" w:sz="4" w:space="0"/>
              <w:bottom w:val="single" w:color="auto" w:sz="4" w:space="0"/>
            </w:tcBorders>
            <w:vAlign w:val="center"/>
          </w:tcPr>
          <w:p w14:paraId="0E8E43F1">
            <w:pPr>
              <w:snapToGrid w:val="0"/>
              <w:jc w:val="center"/>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本期发生额</w:t>
            </w:r>
          </w:p>
        </w:tc>
        <w:tc>
          <w:tcPr>
            <w:tcW w:w="1965" w:type="pct"/>
            <w:gridSpan w:val="2"/>
            <w:tcBorders>
              <w:top w:val="single" w:color="auto" w:sz="4" w:space="0"/>
              <w:bottom w:val="single" w:color="auto" w:sz="4" w:space="0"/>
            </w:tcBorders>
            <w:vAlign w:val="center"/>
          </w:tcPr>
          <w:p w14:paraId="02D12A5A">
            <w:pPr>
              <w:snapToGrid w:val="0"/>
              <w:jc w:val="center"/>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上期发生额</w:t>
            </w:r>
          </w:p>
        </w:tc>
      </w:tr>
      <w:tr w14:paraId="4CBAD5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069" w:type="pct"/>
            <w:vMerge w:val="continue"/>
            <w:tcBorders>
              <w:bottom w:val="single" w:color="auto" w:sz="4" w:space="0"/>
            </w:tcBorders>
            <w:vAlign w:val="center"/>
          </w:tcPr>
          <w:p w14:paraId="5159F7FB">
            <w:pPr>
              <w:snapToGrid w:val="0"/>
              <w:rPr>
                <w:rFonts w:ascii="Arial Narrow" w:hAnsi="Arial Narrow" w:eastAsia="仿宋_GB2312"/>
                <w:b/>
                <w:bCs/>
                <w:color w:val="FF0000"/>
                <w:kern w:val="0"/>
                <w:szCs w:val="21"/>
              </w:rPr>
            </w:pPr>
          </w:p>
        </w:tc>
        <w:tc>
          <w:tcPr>
            <w:tcW w:w="983" w:type="pct"/>
            <w:tcBorders>
              <w:top w:val="single" w:color="auto" w:sz="4" w:space="0"/>
              <w:bottom w:val="single" w:color="auto" w:sz="4" w:space="0"/>
            </w:tcBorders>
            <w:vAlign w:val="center"/>
          </w:tcPr>
          <w:p w14:paraId="038B4908">
            <w:pPr>
              <w:snapToGrid w:val="0"/>
              <w:jc w:val="right"/>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收入</w:t>
            </w:r>
          </w:p>
        </w:tc>
        <w:tc>
          <w:tcPr>
            <w:tcW w:w="983" w:type="pct"/>
            <w:tcBorders>
              <w:top w:val="single" w:color="auto" w:sz="4" w:space="0"/>
              <w:bottom w:val="single" w:color="auto" w:sz="4" w:space="0"/>
            </w:tcBorders>
            <w:vAlign w:val="center"/>
          </w:tcPr>
          <w:p w14:paraId="117D5A27">
            <w:pPr>
              <w:snapToGrid w:val="0"/>
              <w:jc w:val="right"/>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成本</w:t>
            </w:r>
          </w:p>
        </w:tc>
        <w:tc>
          <w:tcPr>
            <w:tcW w:w="983" w:type="pct"/>
            <w:tcBorders>
              <w:top w:val="single" w:color="auto" w:sz="4" w:space="0"/>
              <w:bottom w:val="single" w:color="auto" w:sz="4" w:space="0"/>
            </w:tcBorders>
            <w:vAlign w:val="center"/>
          </w:tcPr>
          <w:p w14:paraId="10F83E06">
            <w:pPr>
              <w:snapToGrid w:val="0"/>
              <w:jc w:val="right"/>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收入</w:t>
            </w:r>
          </w:p>
        </w:tc>
        <w:tc>
          <w:tcPr>
            <w:tcW w:w="982" w:type="pct"/>
            <w:tcBorders>
              <w:top w:val="single" w:color="auto" w:sz="4" w:space="0"/>
              <w:bottom w:val="single" w:color="auto" w:sz="4" w:space="0"/>
            </w:tcBorders>
            <w:vAlign w:val="center"/>
          </w:tcPr>
          <w:p w14:paraId="1E7013F8">
            <w:pPr>
              <w:snapToGrid w:val="0"/>
              <w:jc w:val="right"/>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成本</w:t>
            </w:r>
          </w:p>
        </w:tc>
      </w:tr>
      <w:tr w14:paraId="5FA0A8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7" w:hRule="exact"/>
        </w:trPr>
        <w:tc>
          <w:tcPr>
            <w:tcW w:w="1069" w:type="pct"/>
            <w:tcBorders>
              <w:top w:val="single" w:color="auto" w:sz="4" w:space="0"/>
            </w:tcBorders>
            <w:vAlign w:val="center"/>
          </w:tcPr>
          <w:p w14:paraId="36ABE8D6">
            <w:pPr>
              <w:snapToGrid w:val="0"/>
              <w:rPr>
                <w:rFonts w:ascii="Arial Narrow" w:hAnsi="Arial Narrow" w:eastAsia="仿宋_GB2312"/>
                <w:bCs/>
                <w:color w:val="FF0000"/>
                <w:kern w:val="0"/>
                <w:szCs w:val="21"/>
              </w:rPr>
            </w:pPr>
            <w:r>
              <w:rPr>
                <w:rFonts w:hint="eastAsia" w:ascii="Arial Narrow" w:hAnsi="Arial Narrow" w:eastAsia="仿宋_GB2312"/>
                <w:bCs/>
                <w:color w:val="FF0000"/>
                <w:kern w:val="0"/>
                <w:szCs w:val="21"/>
              </w:rPr>
              <w:t>固定资产试运行销售</w:t>
            </w:r>
          </w:p>
        </w:tc>
        <w:tc>
          <w:tcPr>
            <w:tcW w:w="983" w:type="pct"/>
            <w:tcBorders>
              <w:top w:val="single" w:color="auto" w:sz="4" w:space="0"/>
            </w:tcBorders>
            <w:vAlign w:val="center"/>
          </w:tcPr>
          <w:p w14:paraId="7C103A3F">
            <w:pPr>
              <w:snapToGrid w:val="0"/>
              <w:jc w:val="right"/>
              <w:rPr>
                <w:rFonts w:ascii="Arial Narrow" w:hAnsi="Arial Narrow" w:eastAsia="仿宋_GB2312"/>
                <w:bCs/>
                <w:color w:val="FF0000"/>
                <w:kern w:val="0"/>
                <w:szCs w:val="21"/>
              </w:rPr>
            </w:pPr>
          </w:p>
        </w:tc>
        <w:tc>
          <w:tcPr>
            <w:tcW w:w="983" w:type="pct"/>
            <w:tcBorders>
              <w:top w:val="single" w:color="auto" w:sz="4" w:space="0"/>
            </w:tcBorders>
            <w:vAlign w:val="center"/>
          </w:tcPr>
          <w:p w14:paraId="1597814B">
            <w:pPr>
              <w:snapToGrid w:val="0"/>
              <w:jc w:val="right"/>
              <w:rPr>
                <w:rFonts w:ascii="Arial Narrow" w:hAnsi="Arial Narrow" w:eastAsia="仿宋_GB2312"/>
                <w:bCs/>
                <w:color w:val="FF0000"/>
                <w:kern w:val="0"/>
                <w:szCs w:val="21"/>
              </w:rPr>
            </w:pPr>
          </w:p>
        </w:tc>
        <w:tc>
          <w:tcPr>
            <w:tcW w:w="983" w:type="pct"/>
            <w:tcBorders>
              <w:top w:val="single" w:color="auto" w:sz="4" w:space="0"/>
            </w:tcBorders>
            <w:vAlign w:val="center"/>
          </w:tcPr>
          <w:p w14:paraId="7047DE34">
            <w:pPr>
              <w:snapToGrid w:val="0"/>
              <w:jc w:val="right"/>
              <w:rPr>
                <w:rFonts w:ascii="Arial Narrow" w:hAnsi="Arial Narrow" w:eastAsia="仿宋_GB2312"/>
                <w:bCs/>
                <w:color w:val="FF0000"/>
                <w:kern w:val="0"/>
                <w:szCs w:val="21"/>
              </w:rPr>
            </w:pPr>
          </w:p>
        </w:tc>
        <w:tc>
          <w:tcPr>
            <w:tcW w:w="982" w:type="pct"/>
            <w:tcBorders>
              <w:top w:val="single" w:color="auto" w:sz="4" w:space="0"/>
            </w:tcBorders>
            <w:vAlign w:val="center"/>
          </w:tcPr>
          <w:p w14:paraId="1024676E">
            <w:pPr>
              <w:snapToGrid w:val="0"/>
              <w:jc w:val="right"/>
              <w:rPr>
                <w:rFonts w:ascii="Arial Narrow" w:hAnsi="Arial Narrow" w:eastAsia="仿宋_GB2312"/>
                <w:bCs/>
                <w:color w:val="FF0000"/>
                <w:kern w:val="0"/>
                <w:szCs w:val="21"/>
              </w:rPr>
            </w:pPr>
          </w:p>
        </w:tc>
      </w:tr>
      <w:tr w14:paraId="731739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069" w:type="pct"/>
            <w:tcBorders>
              <w:bottom w:val="single" w:color="auto" w:sz="4" w:space="0"/>
            </w:tcBorders>
            <w:vAlign w:val="center"/>
          </w:tcPr>
          <w:p w14:paraId="31627491">
            <w:pPr>
              <w:snapToGrid w:val="0"/>
              <w:rPr>
                <w:rFonts w:ascii="Arial Narrow" w:hAnsi="Arial Narrow" w:eastAsia="仿宋_GB2312"/>
                <w:bCs/>
                <w:color w:val="FF0000"/>
                <w:kern w:val="0"/>
                <w:szCs w:val="21"/>
              </w:rPr>
            </w:pPr>
            <w:r>
              <w:rPr>
                <w:rFonts w:hint="eastAsia" w:ascii="Arial Narrow" w:hAnsi="Arial Narrow" w:eastAsia="仿宋_GB2312"/>
                <w:bCs/>
                <w:color w:val="FF0000"/>
                <w:kern w:val="0"/>
                <w:szCs w:val="21"/>
              </w:rPr>
              <w:t>研发样品销售</w:t>
            </w:r>
          </w:p>
        </w:tc>
        <w:tc>
          <w:tcPr>
            <w:tcW w:w="983" w:type="pct"/>
            <w:tcBorders>
              <w:bottom w:val="single" w:color="auto" w:sz="4" w:space="0"/>
            </w:tcBorders>
            <w:vAlign w:val="center"/>
          </w:tcPr>
          <w:p w14:paraId="291E9AB2">
            <w:pPr>
              <w:snapToGrid w:val="0"/>
              <w:jc w:val="right"/>
              <w:rPr>
                <w:rFonts w:ascii="Arial Narrow" w:hAnsi="Arial Narrow" w:eastAsia="仿宋_GB2312"/>
                <w:bCs/>
                <w:color w:val="FF0000"/>
                <w:kern w:val="0"/>
                <w:szCs w:val="21"/>
              </w:rPr>
            </w:pPr>
          </w:p>
        </w:tc>
        <w:tc>
          <w:tcPr>
            <w:tcW w:w="983" w:type="pct"/>
            <w:tcBorders>
              <w:bottom w:val="single" w:color="auto" w:sz="4" w:space="0"/>
            </w:tcBorders>
            <w:vAlign w:val="center"/>
          </w:tcPr>
          <w:p w14:paraId="16216519">
            <w:pPr>
              <w:snapToGrid w:val="0"/>
              <w:jc w:val="right"/>
              <w:rPr>
                <w:rFonts w:ascii="Arial Narrow" w:hAnsi="Arial Narrow" w:eastAsia="仿宋_GB2312"/>
                <w:bCs/>
                <w:color w:val="FF0000"/>
                <w:kern w:val="0"/>
                <w:szCs w:val="21"/>
              </w:rPr>
            </w:pPr>
          </w:p>
        </w:tc>
        <w:tc>
          <w:tcPr>
            <w:tcW w:w="983" w:type="pct"/>
            <w:tcBorders>
              <w:bottom w:val="single" w:color="auto" w:sz="4" w:space="0"/>
            </w:tcBorders>
            <w:vAlign w:val="center"/>
          </w:tcPr>
          <w:p w14:paraId="1A304008">
            <w:pPr>
              <w:snapToGrid w:val="0"/>
              <w:jc w:val="right"/>
              <w:rPr>
                <w:rFonts w:ascii="Arial Narrow" w:hAnsi="Arial Narrow" w:eastAsia="仿宋_GB2312"/>
                <w:bCs/>
                <w:color w:val="FF0000"/>
                <w:kern w:val="0"/>
                <w:szCs w:val="21"/>
              </w:rPr>
            </w:pPr>
          </w:p>
        </w:tc>
        <w:tc>
          <w:tcPr>
            <w:tcW w:w="982" w:type="pct"/>
            <w:tcBorders>
              <w:bottom w:val="single" w:color="auto" w:sz="4" w:space="0"/>
            </w:tcBorders>
            <w:vAlign w:val="center"/>
          </w:tcPr>
          <w:p w14:paraId="4815457A">
            <w:pPr>
              <w:snapToGrid w:val="0"/>
              <w:jc w:val="right"/>
              <w:rPr>
                <w:rFonts w:ascii="Arial Narrow" w:hAnsi="Arial Narrow" w:eastAsia="仿宋_GB2312"/>
                <w:bCs/>
                <w:color w:val="FF0000"/>
                <w:kern w:val="0"/>
                <w:szCs w:val="21"/>
              </w:rPr>
            </w:pPr>
          </w:p>
        </w:tc>
      </w:tr>
      <w:tr w14:paraId="5BEDE4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069" w:type="pct"/>
            <w:tcBorders>
              <w:top w:val="single" w:color="auto" w:sz="4" w:space="0"/>
              <w:bottom w:val="single" w:color="auto" w:sz="4" w:space="0"/>
            </w:tcBorders>
            <w:vAlign w:val="center"/>
          </w:tcPr>
          <w:p w14:paraId="5D09B271">
            <w:pPr>
              <w:snapToGrid w:val="0"/>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合  计</w:t>
            </w:r>
          </w:p>
        </w:tc>
        <w:tc>
          <w:tcPr>
            <w:tcW w:w="983" w:type="pct"/>
            <w:tcBorders>
              <w:top w:val="single" w:color="auto" w:sz="4" w:space="0"/>
              <w:bottom w:val="single" w:color="auto" w:sz="4" w:space="0"/>
            </w:tcBorders>
            <w:vAlign w:val="center"/>
          </w:tcPr>
          <w:p w14:paraId="580F8FA9">
            <w:pPr>
              <w:snapToGrid w:val="0"/>
              <w:jc w:val="right"/>
              <w:rPr>
                <w:rFonts w:ascii="Arial Narrow" w:hAnsi="Arial Narrow" w:eastAsia="仿宋_GB2312"/>
                <w:bCs/>
                <w:color w:val="FF0000"/>
                <w:kern w:val="0"/>
                <w:szCs w:val="21"/>
              </w:rPr>
            </w:pPr>
          </w:p>
        </w:tc>
        <w:tc>
          <w:tcPr>
            <w:tcW w:w="983" w:type="pct"/>
            <w:tcBorders>
              <w:top w:val="single" w:color="auto" w:sz="4" w:space="0"/>
              <w:bottom w:val="single" w:color="auto" w:sz="4" w:space="0"/>
            </w:tcBorders>
            <w:vAlign w:val="center"/>
          </w:tcPr>
          <w:p w14:paraId="680734D6">
            <w:pPr>
              <w:snapToGrid w:val="0"/>
              <w:jc w:val="right"/>
              <w:rPr>
                <w:rFonts w:ascii="Arial Narrow" w:hAnsi="Arial Narrow" w:eastAsia="仿宋_GB2312"/>
                <w:bCs/>
                <w:color w:val="FF0000"/>
                <w:kern w:val="0"/>
                <w:szCs w:val="21"/>
              </w:rPr>
            </w:pPr>
          </w:p>
        </w:tc>
        <w:tc>
          <w:tcPr>
            <w:tcW w:w="983" w:type="pct"/>
            <w:tcBorders>
              <w:top w:val="single" w:color="auto" w:sz="4" w:space="0"/>
              <w:bottom w:val="single" w:color="auto" w:sz="4" w:space="0"/>
            </w:tcBorders>
            <w:vAlign w:val="center"/>
          </w:tcPr>
          <w:p w14:paraId="7782EBE7">
            <w:pPr>
              <w:snapToGrid w:val="0"/>
              <w:jc w:val="right"/>
              <w:rPr>
                <w:rFonts w:ascii="Arial Narrow" w:hAnsi="Arial Narrow" w:eastAsia="仿宋_GB2312"/>
                <w:bCs/>
                <w:color w:val="FF0000"/>
                <w:kern w:val="0"/>
                <w:szCs w:val="21"/>
              </w:rPr>
            </w:pPr>
          </w:p>
        </w:tc>
        <w:tc>
          <w:tcPr>
            <w:tcW w:w="982" w:type="pct"/>
            <w:tcBorders>
              <w:top w:val="single" w:color="auto" w:sz="4" w:space="0"/>
              <w:bottom w:val="single" w:color="auto" w:sz="4" w:space="0"/>
            </w:tcBorders>
            <w:vAlign w:val="center"/>
          </w:tcPr>
          <w:p w14:paraId="74A0E7EA">
            <w:pPr>
              <w:snapToGrid w:val="0"/>
              <w:jc w:val="right"/>
              <w:rPr>
                <w:rFonts w:ascii="Arial Narrow" w:hAnsi="Arial Narrow" w:eastAsia="仿宋_GB2312"/>
                <w:bCs/>
                <w:color w:val="FF0000"/>
                <w:kern w:val="0"/>
                <w:szCs w:val="21"/>
              </w:rPr>
            </w:pPr>
          </w:p>
        </w:tc>
      </w:tr>
    </w:tbl>
    <w:p w14:paraId="1EDCC859">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bCs/>
          <w:color w:val="0000FF"/>
          <w:sz w:val="24"/>
          <w:szCs w:val="24"/>
        </w:rPr>
        <w:t>（说明成本的具体核算方法。）</w:t>
      </w:r>
    </w:p>
    <w:p w14:paraId="6E2E6C78">
      <w:pPr>
        <w:pStyle w:val="3"/>
        <w:rPr>
          <w:bCs/>
        </w:rPr>
      </w:pPr>
      <w:r>
        <w:rPr>
          <w:bCs/>
        </w:rPr>
        <w:t>营业外收入</w:t>
      </w:r>
    </w:p>
    <w:tbl>
      <w:tblPr>
        <w:tblStyle w:val="31"/>
        <w:tblW w:w="5000" w:type="pct"/>
        <w:jc w:val="center"/>
        <w:tblLayout w:type="autofit"/>
        <w:tblCellMar>
          <w:top w:w="0" w:type="dxa"/>
          <w:left w:w="85" w:type="dxa"/>
          <w:bottom w:w="0" w:type="dxa"/>
          <w:right w:w="85" w:type="dxa"/>
        </w:tblCellMar>
      </w:tblPr>
      <w:tblGrid>
        <w:gridCol w:w="2876"/>
        <w:gridCol w:w="1899"/>
        <w:gridCol w:w="1899"/>
        <w:gridCol w:w="1892"/>
      </w:tblGrid>
      <w:tr w14:paraId="53A5686A">
        <w:tblPrEx>
          <w:tblCellMar>
            <w:top w:w="0" w:type="dxa"/>
            <w:left w:w="85" w:type="dxa"/>
            <w:bottom w:w="0" w:type="dxa"/>
            <w:right w:w="85" w:type="dxa"/>
          </w:tblCellMar>
        </w:tblPrEx>
        <w:trPr>
          <w:cantSplit/>
          <w:trHeight w:val="340" w:hRule="atLeast"/>
          <w:tblHeader/>
          <w:jc w:val="center"/>
        </w:trPr>
        <w:tc>
          <w:tcPr>
            <w:tcW w:w="1679" w:type="pct"/>
            <w:tcBorders>
              <w:top w:val="single" w:color="auto" w:sz="8" w:space="0"/>
              <w:bottom w:val="single" w:color="auto" w:sz="4" w:space="0"/>
            </w:tcBorders>
            <w:vAlign w:val="center"/>
          </w:tcPr>
          <w:p w14:paraId="06042990">
            <w:pPr>
              <w:rPr>
                <w:rFonts w:ascii="Arial Narrow" w:hAnsi="Arial Narrow" w:eastAsia="仿宋_GB2312"/>
                <w:b/>
                <w:szCs w:val="21"/>
              </w:rPr>
            </w:pPr>
            <w:r>
              <w:rPr>
                <w:rFonts w:ascii="Arial Narrow" w:hAnsi="Arial Narrow" w:eastAsia="仿宋_GB2312"/>
                <w:b/>
                <w:szCs w:val="21"/>
              </w:rPr>
              <w:t>项  目</w:t>
            </w:r>
          </w:p>
        </w:tc>
        <w:tc>
          <w:tcPr>
            <w:tcW w:w="1108" w:type="pct"/>
            <w:tcBorders>
              <w:top w:val="single" w:color="auto" w:sz="8" w:space="0"/>
              <w:bottom w:val="single" w:color="auto" w:sz="4" w:space="0"/>
            </w:tcBorders>
            <w:vAlign w:val="center"/>
          </w:tcPr>
          <w:p w14:paraId="68BB376D">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108" w:type="pct"/>
            <w:tcBorders>
              <w:top w:val="single" w:color="auto" w:sz="8" w:space="0"/>
              <w:bottom w:val="single" w:color="auto" w:sz="4" w:space="0"/>
            </w:tcBorders>
            <w:vAlign w:val="center"/>
          </w:tcPr>
          <w:p w14:paraId="714A40B0">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c>
          <w:tcPr>
            <w:tcW w:w="1104" w:type="pct"/>
            <w:tcBorders>
              <w:top w:val="single" w:color="auto" w:sz="8" w:space="0"/>
              <w:bottom w:val="single" w:color="auto" w:sz="4" w:space="0"/>
            </w:tcBorders>
            <w:vAlign w:val="center"/>
          </w:tcPr>
          <w:p w14:paraId="48A095F3">
            <w:pPr>
              <w:adjustRightInd w:val="0"/>
              <w:snapToGrid w:val="0"/>
              <w:jc w:val="right"/>
              <w:rPr>
                <w:rFonts w:ascii="Arial Narrow" w:hAnsi="Arial Narrow" w:eastAsia="仿宋_GB2312" w:cs="Arial"/>
                <w:b/>
                <w:szCs w:val="21"/>
              </w:rPr>
            </w:pPr>
            <w:r>
              <w:rPr>
                <w:rFonts w:ascii="Arial Narrow" w:hAnsi="Arial Narrow" w:eastAsia="仿宋_GB2312" w:cs="Arial"/>
                <w:b/>
                <w:szCs w:val="21"/>
              </w:rPr>
              <w:t>计入当期非经常性损益的金额</w:t>
            </w:r>
          </w:p>
        </w:tc>
      </w:tr>
      <w:tr w14:paraId="0DB419AB">
        <w:tblPrEx>
          <w:tblCellMar>
            <w:top w:w="0" w:type="dxa"/>
            <w:left w:w="85" w:type="dxa"/>
            <w:bottom w:w="0" w:type="dxa"/>
            <w:right w:w="85" w:type="dxa"/>
          </w:tblCellMar>
        </w:tblPrEx>
        <w:trPr>
          <w:cantSplit/>
          <w:trHeight w:val="340" w:hRule="atLeast"/>
          <w:jc w:val="center"/>
        </w:trPr>
        <w:tc>
          <w:tcPr>
            <w:tcW w:w="1679" w:type="pct"/>
            <w:tcBorders>
              <w:top w:val="single" w:color="auto" w:sz="4" w:space="0"/>
            </w:tcBorders>
            <w:vAlign w:val="center"/>
          </w:tcPr>
          <w:p w14:paraId="0BA37BE2">
            <w:pPr>
              <w:rPr>
                <w:rFonts w:ascii="Arial Narrow" w:hAnsi="Arial Narrow" w:eastAsia="仿宋_GB2312"/>
                <w:szCs w:val="21"/>
              </w:rPr>
            </w:pPr>
            <w:r>
              <w:rPr>
                <w:rFonts w:ascii="Arial Narrow" w:hAnsi="Arial Narrow" w:eastAsia="仿宋_GB2312"/>
                <w:szCs w:val="21"/>
              </w:rPr>
              <w:t>捐赠利得</w:t>
            </w:r>
          </w:p>
        </w:tc>
        <w:tc>
          <w:tcPr>
            <w:tcW w:w="1108" w:type="pct"/>
            <w:tcBorders>
              <w:top w:val="single" w:color="auto" w:sz="4" w:space="0"/>
            </w:tcBorders>
            <w:vAlign w:val="center"/>
          </w:tcPr>
          <w:p w14:paraId="19D44A9F">
            <w:pPr>
              <w:jc w:val="right"/>
              <w:rPr>
                <w:rFonts w:ascii="Arial Narrow" w:hAnsi="Arial Narrow" w:eastAsia="仿宋_GB2312"/>
              </w:rPr>
            </w:pPr>
          </w:p>
        </w:tc>
        <w:tc>
          <w:tcPr>
            <w:tcW w:w="1108" w:type="pct"/>
            <w:tcBorders>
              <w:top w:val="single" w:color="auto" w:sz="4" w:space="0"/>
            </w:tcBorders>
            <w:vAlign w:val="center"/>
          </w:tcPr>
          <w:p w14:paraId="003F6E1D">
            <w:pPr>
              <w:jc w:val="right"/>
              <w:rPr>
                <w:rFonts w:ascii="Arial Narrow" w:hAnsi="Arial Narrow" w:eastAsia="仿宋_GB2312"/>
              </w:rPr>
            </w:pPr>
          </w:p>
        </w:tc>
        <w:tc>
          <w:tcPr>
            <w:tcW w:w="1104" w:type="pct"/>
            <w:tcBorders>
              <w:top w:val="single" w:color="auto" w:sz="4" w:space="0"/>
            </w:tcBorders>
            <w:vAlign w:val="center"/>
          </w:tcPr>
          <w:p w14:paraId="1C6FF26E">
            <w:pPr>
              <w:jc w:val="right"/>
              <w:rPr>
                <w:rFonts w:ascii="Arial Narrow" w:hAnsi="Arial Narrow" w:eastAsia="仿宋_GB2312"/>
              </w:rPr>
            </w:pPr>
          </w:p>
        </w:tc>
      </w:tr>
      <w:tr w14:paraId="5BBA1142">
        <w:tblPrEx>
          <w:tblCellMar>
            <w:top w:w="0" w:type="dxa"/>
            <w:left w:w="85" w:type="dxa"/>
            <w:bottom w:w="0" w:type="dxa"/>
            <w:right w:w="85" w:type="dxa"/>
          </w:tblCellMar>
        </w:tblPrEx>
        <w:trPr>
          <w:cantSplit/>
          <w:trHeight w:val="340" w:hRule="atLeast"/>
          <w:jc w:val="center"/>
        </w:trPr>
        <w:tc>
          <w:tcPr>
            <w:tcW w:w="1679" w:type="pct"/>
            <w:vAlign w:val="center"/>
          </w:tcPr>
          <w:p w14:paraId="51495D5B">
            <w:pPr>
              <w:rPr>
                <w:rFonts w:ascii="Arial Narrow" w:hAnsi="Arial Narrow" w:eastAsia="仿宋_GB2312"/>
                <w:szCs w:val="21"/>
              </w:rPr>
            </w:pPr>
            <w:r>
              <w:rPr>
                <w:rFonts w:ascii="Arial Narrow" w:hAnsi="Arial Narrow" w:eastAsia="仿宋_GB2312"/>
                <w:szCs w:val="21"/>
              </w:rPr>
              <w:t>政府补助</w:t>
            </w:r>
          </w:p>
        </w:tc>
        <w:tc>
          <w:tcPr>
            <w:tcW w:w="1108" w:type="pct"/>
            <w:vAlign w:val="center"/>
          </w:tcPr>
          <w:p w14:paraId="068F5AA8">
            <w:pPr>
              <w:jc w:val="right"/>
              <w:rPr>
                <w:rFonts w:ascii="Arial Narrow" w:hAnsi="Arial Narrow" w:eastAsia="仿宋_GB2312"/>
              </w:rPr>
            </w:pPr>
          </w:p>
        </w:tc>
        <w:tc>
          <w:tcPr>
            <w:tcW w:w="1108" w:type="pct"/>
            <w:vAlign w:val="center"/>
          </w:tcPr>
          <w:p w14:paraId="44959667">
            <w:pPr>
              <w:jc w:val="right"/>
              <w:rPr>
                <w:rFonts w:ascii="Arial Narrow" w:hAnsi="Arial Narrow" w:eastAsia="仿宋_GB2312"/>
              </w:rPr>
            </w:pPr>
          </w:p>
        </w:tc>
        <w:tc>
          <w:tcPr>
            <w:tcW w:w="1104" w:type="pct"/>
            <w:vAlign w:val="center"/>
          </w:tcPr>
          <w:p w14:paraId="39B7D02D">
            <w:pPr>
              <w:jc w:val="right"/>
              <w:rPr>
                <w:rFonts w:ascii="Arial Narrow" w:hAnsi="Arial Narrow" w:eastAsia="仿宋_GB2312"/>
              </w:rPr>
            </w:pPr>
          </w:p>
        </w:tc>
      </w:tr>
      <w:tr w14:paraId="749A7025">
        <w:tblPrEx>
          <w:tblCellMar>
            <w:top w:w="0" w:type="dxa"/>
            <w:left w:w="85" w:type="dxa"/>
            <w:bottom w:w="0" w:type="dxa"/>
            <w:right w:w="85" w:type="dxa"/>
          </w:tblCellMar>
        </w:tblPrEx>
        <w:trPr>
          <w:cantSplit/>
          <w:trHeight w:val="340" w:hRule="atLeast"/>
          <w:jc w:val="center"/>
        </w:trPr>
        <w:tc>
          <w:tcPr>
            <w:tcW w:w="1679" w:type="pct"/>
            <w:vAlign w:val="center"/>
          </w:tcPr>
          <w:p w14:paraId="0C34F2B0">
            <w:pPr>
              <w:rPr>
                <w:rFonts w:ascii="Arial Narrow" w:hAnsi="Arial Narrow" w:eastAsia="仿宋_GB2312"/>
                <w:szCs w:val="21"/>
              </w:rPr>
            </w:pPr>
            <w:r>
              <w:rPr>
                <w:rFonts w:ascii="Arial Narrow" w:hAnsi="Arial Narrow" w:eastAsia="仿宋_GB2312"/>
                <w:szCs w:val="21"/>
              </w:rPr>
              <w:t>盘盈利得</w:t>
            </w:r>
          </w:p>
        </w:tc>
        <w:tc>
          <w:tcPr>
            <w:tcW w:w="1108" w:type="pct"/>
            <w:vAlign w:val="center"/>
          </w:tcPr>
          <w:p w14:paraId="664EF804">
            <w:pPr>
              <w:jc w:val="right"/>
              <w:rPr>
                <w:rFonts w:ascii="Arial Narrow" w:hAnsi="Arial Narrow" w:eastAsia="仿宋_GB2312"/>
              </w:rPr>
            </w:pPr>
          </w:p>
        </w:tc>
        <w:tc>
          <w:tcPr>
            <w:tcW w:w="1108" w:type="pct"/>
            <w:vAlign w:val="center"/>
          </w:tcPr>
          <w:p w14:paraId="7E8DA67D">
            <w:pPr>
              <w:jc w:val="right"/>
              <w:rPr>
                <w:rFonts w:ascii="Arial Narrow" w:hAnsi="Arial Narrow" w:eastAsia="仿宋_GB2312"/>
              </w:rPr>
            </w:pPr>
          </w:p>
        </w:tc>
        <w:tc>
          <w:tcPr>
            <w:tcW w:w="1104" w:type="pct"/>
            <w:vAlign w:val="center"/>
          </w:tcPr>
          <w:p w14:paraId="1B38FEFA">
            <w:pPr>
              <w:jc w:val="right"/>
              <w:rPr>
                <w:rFonts w:ascii="Arial Narrow" w:hAnsi="Arial Narrow" w:eastAsia="仿宋_GB2312"/>
              </w:rPr>
            </w:pPr>
          </w:p>
        </w:tc>
      </w:tr>
      <w:tr w14:paraId="3BB59FE3">
        <w:tblPrEx>
          <w:tblCellMar>
            <w:top w:w="0" w:type="dxa"/>
            <w:left w:w="85" w:type="dxa"/>
            <w:bottom w:w="0" w:type="dxa"/>
            <w:right w:w="85" w:type="dxa"/>
          </w:tblCellMar>
        </w:tblPrEx>
        <w:trPr>
          <w:cantSplit/>
          <w:trHeight w:val="340" w:hRule="atLeast"/>
          <w:jc w:val="center"/>
        </w:trPr>
        <w:tc>
          <w:tcPr>
            <w:tcW w:w="1679" w:type="pct"/>
            <w:vAlign w:val="center"/>
          </w:tcPr>
          <w:p w14:paraId="69CE7E7A">
            <w:pPr>
              <w:rPr>
                <w:rFonts w:ascii="Arial Narrow" w:hAnsi="Arial Narrow" w:eastAsia="仿宋_GB2312"/>
                <w:szCs w:val="21"/>
              </w:rPr>
            </w:pPr>
            <w:r>
              <w:rPr>
                <w:rFonts w:hint="eastAsia" w:ascii="Arial Narrow" w:hAnsi="Arial Narrow" w:eastAsia="仿宋_GB2312"/>
                <w:szCs w:val="21"/>
              </w:rPr>
              <w:t>碳排放配额交易</w:t>
            </w:r>
          </w:p>
        </w:tc>
        <w:tc>
          <w:tcPr>
            <w:tcW w:w="1108" w:type="pct"/>
            <w:vAlign w:val="center"/>
          </w:tcPr>
          <w:p w14:paraId="31D6F546">
            <w:pPr>
              <w:jc w:val="right"/>
              <w:rPr>
                <w:rFonts w:ascii="Arial Narrow" w:hAnsi="Arial Narrow" w:eastAsia="仿宋_GB2312"/>
              </w:rPr>
            </w:pPr>
          </w:p>
        </w:tc>
        <w:tc>
          <w:tcPr>
            <w:tcW w:w="1108" w:type="pct"/>
            <w:vAlign w:val="center"/>
          </w:tcPr>
          <w:p w14:paraId="1E8C47F0">
            <w:pPr>
              <w:jc w:val="right"/>
              <w:rPr>
                <w:rFonts w:ascii="Arial Narrow" w:hAnsi="Arial Narrow" w:eastAsia="仿宋_GB2312"/>
              </w:rPr>
            </w:pPr>
          </w:p>
        </w:tc>
        <w:tc>
          <w:tcPr>
            <w:tcW w:w="1104" w:type="pct"/>
            <w:vAlign w:val="center"/>
          </w:tcPr>
          <w:p w14:paraId="06B07CEF">
            <w:pPr>
              <w:jc w:val="right"/>
              <w:rPr>
                <w:rFonts w:ascii="Arial Narrow" w:hAnsi="Arial Narrow" w:eastAsia="仿宋_GB2312"/>
              </w:rPr>
            </w:pPr>
          </w:p>
        </w:tc>
      </w:tr>
      <w:tr w14:paraId="49A9358D">
        <w:tblPrEx>
          <w:tblCellMar>
            <w:top w:w="0" w:type="dxa"/>
            <w:left w:w="85" w:type="dxa"/>
            <w:bottom w:w="0" w:type="dxa"/>
            <w:right w:w="85" w:type="dxa"/>
          </w:tblCellMar>
        </w:tblPrEx>
        <w:trPr>
          <w:cantSplit/>
          <w:trHeight w:val="340" w:hRule="atLeast"/>
          <w:jc w:val="center"/>
        </w:trPr>
        <w:tc>
          <w:tcPr>
            <w:tcW w:w="1679" w:type="pct"/>
            <w:tcBorders>
              <w:bottom w:val="single" w:color="auto" w:sz="4" w:space="0"/>
            </w:tcBorders>
            <w:vAlign w:val="center"/>
          </w:tcPr>
          <w:p w14:paraId="63CD258A">
            <w:pPr>
              <w:rPr>
                <w:rFonts w:ascii="Arial Narrow" w:hAnsi="Arial Narrow" w:eastAsia="仿宋_GB2312"/>
                <w:szCs w:val="21"/>
              </w:rPr>
            </w:pPr>
            <w:r>
              <w:rPr>
                <w:rFonts w:ascii="Arial Narrow" w:hAnsi="Arial Narrow" w:eastAsia="仿宋_GB2312"/>
                <w:bCs/>
                <w:color w:val="0000FF"/>
                <w:szCs w:val="21"/>
              </w:rPr>
              <w:t>可无限量添加行</w:t>
            </w:r>
          </w:p>
        </w:tc>
        <w:tc>
          <w:tcPr>
            <w:tcW w:w="1108" w:type="pct"/>
            <w:tcBorders>
              <w:bottom w:val="single" w:color="auto" w:sz="4" w:space="0"/>
            </w:tcBorders>
            <w:vAlign w:val="center"/>
          </w:tcPr>
          <w:p w14:paraId="502600C4">
            <w:pPr>
              <w:jc w:val="right"/>
              <w:rPr>
                <w:rFonts w:ascii="Arial Narrow" w:hAnsi="Arial Narrow" w:eastAsia="仿宋_GB2312"/>
              </w:rPr>
            </w:pPr>
          </w:p>
        </w:tc>
        <w:tc>
          <w:tcPr>
            <w:tcW w:w="1108" w:type="pct"/>
            <w:tcBorders>
              <w:bottom w:val="single" w:color="auto" w:sz="4" w:space="0"/>
            </w:tcBorders>
            <w:vAlign w:val="center"/>
          </w:tcPr>
          <w:p w14:paraId="5CF82CAD">
            <w:pPr>
              <w:jc w:val="right"/>
              <w:rPr>
                <w:rFonts w:ascii="Arial Narrow" w:hAnsi="Arial Narrow" w:eastAsia="仿宋_GB2312"/>
              </w:rPr>
            </w:pPr>
          </w:p>
        </w:tc>
        <w:tc>
          <w:tcPr>
            <w:tcW w:w="1104" w:type="pct"/>
            <w:tcBorders>
              <w:bottom w:val="single" w:color="auto" w:sz="4" w:space="0"/>
            </w:tcBorders>
            <w:vAlign w:val="center"/>
          </w:tcPr>
          <w:p w14:paraId="37D6E202">
            <w:pPr>
              <w:jc w:val="right"/>
              <w:rPr>
                <w:rFonts w:ascii="Arial Narrow" w:hAnsi="Arial Narrow" w:eastAsia="仿宋_GB2312"/>
              </w:rPr>
            </w:pPr>
          </w:p>
        </w:tc>
      </w:tr>
      <w:tr w14:paraId="57D99FC7">
        <w:tblPrEx>
          <w:tblCellMar>
            <w:top w:w="0" w:type="dxa"/>
            <w:left w:w="85" w:type="dxa"/>
            <w:bottom w:w="0" w:type="dxa"/>
            <w:right w:w="85" w:type="dxa"/>
          </w:tblCellMar>
        </w:tblPrEx>
        <w:trPr>
          <w:cantSplit/>
          <w:trHeight w:val="340" w:hRule="atLeast"/>
          <w:jc w:val="center"/>
        </w:trPr>
        <w:tc>
          <w:tcPr>
            <w:tcW w:w="1679" w:type="pct"/>
            <w:tcBorders>
              <w:top w:val="single" w:color="auto" w:sz="4" w:space="0"/>
              <w:bottom w:val="single" w:color="auto" w:sz="8" w:space="0"/>
            </w:tcBorders>
            <w:vAlign w:val="center"/>
          </w:tcPr>
          <w:p w14:paraId="7B783F5B">
            <w:pPr>
              <w:rPr>
                <w:rFonts w:ascii="Arial Narrow" w:hAnsi="Arial Narrow" w:eastAsia="仿宋_GB2312"/>
                <w:b/>
                <w:szCs w:val="21"/>
              </w:rPr>
            </w:pPr>
            <w:r>
              <w:rPr>
                <w:rFonts w:ascii="Arial Narrow" w:hAnsi="Arial Narrow" w:eastAsia="仿宋_GB2312"/>
                <w:b/>
                <w:szCs w:val="21"/>
              </w:rPr>
              <w:t>合  计</w:t>
            </w:r>
          </w:p>
        </w:tc>
        <w:tc>
          <w:tcPr>
            <w:tcW w:w="1108" w:type="pct"/>
            <w:tcBorders>
              <w:top w:val="single" w:color="auto" w:sz="4" w:space="0"/>
              <w:bottom w:val="single" w:color="auto" w:sz="8" w:space="0"/>
            </w:tcBorders>
            <w:vAlign w:val="center"/>
          </w:tcPr>
          <w:p w14:paraId="4F237DCB">
            <w:pPr>
              <w:jc w:val="right"/>
              <w:rPr>
                <w:rFonts w:ascii="Arial Narrow" w:hAnsi="Arial Narrow" w:eastAsia="仿宋_GB2312"/>
                <w:b/>
                <w:bCs/>
              </w:rPr>
            </w:pPr>
          </w:p>
        </w:tc>
        <w:tc>
          <w:tcPr>
            <w:tcW w:w="1108" w:type="pct"/>
            <w:tcBorders>
              <w:top w:val="single" w:color="auto" w:sz="4" w:space="0"/>
              <w:bottom w:val="single" w:color="auto" w:sz="8" w:space="0"/>
            </w:tcBorders>
            <w:vAlign w:val="center"/>
          </w:tcPr>
          <w:p w14:paraId="1F9DB8C7">
            <w:pPr>
              <w:jc w:val="right"/>
              <w:rPr>
                <w:rFonts w:ascii="Arial Narrow" w:hAnsi="Arial Narrow" w:eastAsia="仿宋_GB2312"/>
                <w:b/>
                <w:bCs/>
              </w:rPr>
            </w:pPr>
          </w:p>
        </w:tc>
        <w:tc>
          <w:tcPr>
            <w:tcW w:w="1104" w:type="pct"/>
            <w:tcBorders>
              <w:top w:val="single" w:color="auto" w:sz="4" w:space="0"/>
              <w:bottom w:val="single" w:color="auto" w:sz="8" w:space="0"/>
            </w:tcBorders>
            <w:vAlign w:val="center"/>
          </w:tcPr>
          <w:p w14:paraId="00C67094">
            <w:pPr>
              <w:jc w:val="right"/>
              <w:rPr>
                <w:rFonts w:ascii="Arial Narrow" w:hAnsi="Arial Narrow" w:eastAsia="仿宋_GB2312"/>
                <w:b/>
                <w:bCs/>
              </w:rPr>
            </w:pPr>
          </w:p>
        </w:tc>
      </w:tr>
    </w:tbl>
    <w:p w14:paraId="52D3701B">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w:t>
      </w:r>
    </w:p>
    <w:p w14:paraId="1480A6CF">
      <w:pPr>
        <w:pStyle w:val="14"/>
        <w:spacing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1</w:t>
      </w:r>
      <w:r>
        <w:rPr>
          <w:rFonts w:hint="eastAsia" w:ascii="Arial Narrow" w:hAnsi="Arial Narrow" w:eastAsia="仿宋_GB2312" w:cs="宋体"/>
          <w:color w:val="0000FF"/>
          <w:kern w:val="0"/>
          <w:sz w:val="24"/>
        </w:rPr>
        <w:t>、</w:t>
      </w:r>
      <w:r>
        <w:rPr>
          <w:rFonts w:ascii="Arial Narrow" w:hAnsi="Arial Narrow" w:eastAsia="仿宋_GB2312" w:cs="宋体"/>
          <w:color w:val="0000FF"/>
          <w:kern w:val="0"/>
          <w:sz w:val="24"/>
        </w:rPr>
        <w:t xml:space="preserve"> “营业外收入”，反映企业发生的营业利润以外的收益，主要包括与企业日常活动无关的政府补助、盘盈利得、捐赠利得（企业接受股东或股东的子公司直接或间接的捐赠，经济实质属于股东对企业的资本性投入的除外）等。不包括存货盘盈利得；不包括固定资产盘盈利得。</w:t>
      </w:r>
    </w:p>
    <w:p w14:paraId="268C155D">
      <w:pPr>
        <w:spacing w:after="216" w:afterLines="90"/>
        <w:rPr>
          <w:rFonts w:ascii="Arial Narrow" w:hAnsi="Arial Narrow" w:eastAsia="仿宋_GB2312"/>
          <w:bCs/>
          <w:color w:val="0000FF"/>
          <w:sz w:val="24"/>
          <w:szCs w:val="24"/>
        </w:rPr>
      </w:pPr>
      <w:r>
        <w:rPr>
          <w:rFonts w:ascii="Arial Narrow" w:hAnsi="Arial Narrow" w:eastAsia="仿宋_GB2312"/>
          <w:color w:val="0000FF"/>
          <w:sz w:val="24"/>
          <w:szCs w:val="24"/>
        </w:rPr>
        <w:t>2</w:t>
      </w:r>
      <w:r>
        <w:rPr>
          <w:rFonts w:hint="eastAsia" w:ascii="Arial Narrow" w:hAnsi="Arial Narrow" w:eastAsia="仿宋_GB2312"/>
          <w:color w:val="0000FF"/>
          <w:sz w:val="24"/>
          <w:szCs w:val="24"/>
        </w:rPr>
        <w:t>、</w:t>
      </w:r>
      <w:r>
        <w:rPr>
          <w:rFonts w:ascii="Arial Narrow" w:hAnsi="Arial Narrow" w:eastAsia="仿宋_GB2312"/>
          <w:color w:val="0000FF"/>
          <w:sz w:val="24"/>
          <w:szCs w:val="24"/>
        </w:rPr>
        <w:t>“政府补助”仅列示与日常活动无关（如与自然灾害等不可抗力发生的停工、停产损失有关的政府补助）且采用总额法进行处理的政府补助。</w:t>
      </w:r>
      <w:r>
        <w:rPr>
          <w:rFonts w:ascii="Arial Narrow" w:hAnsi="Arial Narrow" w:eastAsia="仿宋_GB2312"/>
          <w:bCs/>
          <w:color w:val="0000FF"/>
          <w:sz w:val="24"/>
          <w:szCs w:val="24"/>
        </w:rPr>
        <w:t>】</w:t>
      </w:r>
    </w:p>
    <w:p w14:paraId="0D830EC2">
      <w:pPr>
        <w:spacing w:after="216" w:afterLines="90"/>
        <w:rPr>
          <w:rFonts w:ascii="Arial Narrow" w:hAnsi="Arial Narrow" w:eastAsia="仿宋_GB2312"/>
          <w:bCs/>
          <w:sz w:val="24"/>
          <w:szCs w:val="24"/>
        </w:rPr>
      </w:pPr>
      <w:r>
        <w:rPr>
          <w:rFonts w:ascii="Arial Narrow" w:hAnsi="Arial Narrow" w:eastAsia="仿宋_GB2312"/>
          <w:bCs/>
          <w:sz w:val="24"/>
          <w:szCs w:val="24"/>
        </w:rPr>
        <w:t>（1）政府补助</w:t>
      </w:r>
      <w:r>
        <w:rPr>
          <w:rFonts w:hint="eastAsia" w:ascii="Arial Narrow" w:hAnsi="Arial Narrow" w:eastAsia="仿宋_GB2312"/>
          <w:bCs/>
          <w:sz w:val="24"/>
          <w:szCs w:val="24"/>
        </w:rPr>
        <w:t>的具体信息，</w:t>
      </w:r>
      <w:r>
        <w:rPr>
          <w:rFonts w:hint="eastAsia" w:ascii="Arial Narrow" w:hAnsi="Arial Narrow" w:eastAsia="仿宋_GB2312"/>
          <w:sz w:val="24"/>
          <w:szCs w:val="24"/>
        </w:rPr>
        <w:t>详见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八、政府补助</w:t>
      </w:r>
      <w:r>
        <w:rPr>
          <w:rFonts w:ascii="Arial Narrow" w:hAnsi="Arial Narrow" w:eastAsia="仿宋_GB2312"/>
          <w:color w:val="FF0000"/>
          <w:sz w:val="24"/>
          <w:szCs w:val="24"/>
        </w:rPr>
        <w:t>。</w:t>
      </w:r>
    </w:p>
    <w:p w14:paraId="041D10E0">
      <w:pPr>
        <w:spacing w:after="216" w:afterLines="90"/>
        <w:rPr>
          <w:rFonts w:ascii="Arial Narrow" w:hAnsi="Arial Narrow" w:eastAsia="仿宋_GB2312"/>
          <w:color w:val="FF0000"/>
          <w:sz w:val="24"/>
          <w:szCs w:val="24"/>
        </w:rPr>
      </w:pPr>
      <w:r>
        <w:rPr>
          <w:rFonts w:ascii="Arial Narrow" w:hAnsi="Arial Narrow" w:eastAsia="仿宋_GB2312"/>
          <w:color w:val="000000"/>
          <w:sz w:val="24"/>
          <w:szCs w:val="24"/>
        </w:rPr>
        <w:t>（2）作为经常性损益的政府补助，具体原因见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十七、</w:t>
      </w:r>
      <w:r>
        <w:rPr>
          <w:rFonts w:ascii="Arial Narrow" w:hAnsi="Arial Narrow" w:eastAsia="仿宋_GB2312"/>
          <w:color w:val="FF0000"/>
          <w:sz w:val="24"/>
          <w:szCs w:val="24"/>
        </w:rPr>
        <w:t>1。</w:t>
      </w:r>
    </w:p>
    <w:p w14:paraId="6A1D1F43">
      <w:pPr>
        <w:pStyle w:val="3"/>
      </w:pPr>
      <w:r>
        <w:t>营业外支出</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75"/>
        <w:gridCol w:w="1898"/>
        <w:gridCol w:w="1898"/>
        <w:gridCol w:w="1895"/>
      </w:tblGrid>
      <w:tr w14:paraId="4B4AAED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78" w:type="pct"/>
            <w:tcBorders>
              <w:top w:val="single" w:color="auto" w:sz="8" w:space="0"/>
              <w:bottom w:val="single" w:color="auto" w:sz="4" w:space="0"/>
            </w:tcBorders>
            <w:vAlign w:val="center"/>
          </w:tcPr>
          <w:p w14:paraId="7A454EE3">
            <w:pPr>
              <w:rPr>
                <w:rFonts w:ascii="Arial Narrow" w:hAnsi="Arial Narrow" w:eastAsia="仿宋_GB2312"/>
                <w:b/>
                <w:szCs w:val="21"/>
              </w:rPr>
            </w:pPr>
            <w:r>
              <w:rPr>
                <w:rFonts w:ascii="Arial Narrow" w:hAnsi="Arial Narrow" w:eastAsia="仿宋_GB2312"/>
                <w:b/>
                <w:szCs w:val="21"/>
              </w:rPr>
              <w:t>项  目</w:t>
            </w:r>
          </w:p>
        </w:tc>
        <w:tc>
          <w:tcPr>
            <w:tcW w:w="1108" w:type="pct"/>
            <w:tcBorders>
              <w:top w:val="single" w:color="auto" w:sz="8" w:space="0"/>
              <w:bottom w:val="single" w:color="auto" w:sz="4" w:space="0"/>
            </w:tcBorders>
            <w:vAlign w:val="center"/>
          </w:tcPr>
          <w:p w14:paraId="4FF05CD7">
            <w:pPr>
              <w:adjustRightInd w:val="0"/>
              <w:snapToGrid w:val="0"/>
              <w:ind w:right="44" w:rightChars="21"/>
              <w:jc w:val="right"/>
              <w:rPr>
                <w:rFonts w:ascii="Arial Narrow" w:hAnsi="Arial Narrow" w:eastAsia="仿宋_GB2312"/>
                <w:b/>
                <w:szCs w:val="21"/>
              </w:rPr>
            </w:pPr>
            <w:r>
              <w:rPr>
                <w:rFonts w:ascii="Arial Narrow" w:hAnsi="Arial Narrow" w:eastAsia="仿宋_GB2312" w:cs="Arial"/>
                <w:b/>
                <w:szCs w:val="21"/>
              </w:rPr>
              <w:t>本期发生额</w:t>
            </w:r>
            <w:r>
              <w:rPr>
                <w:rFonts w:ascii="Arial Narrow" w:hAnsi="Arial Narrow" w:eastAsia="仿宋_GB2312"/>
                <w:b/>
                <w:szCs w:val="21"/>
              </w:rPr>
              <w:t xml:space="preserve"> </w:t>
            </w:r>
          </w:p>
        </w:tc>
        <w:tc>
          <w:tcPr>
            <w:tcW w:w="1108" w:type="pct"/>
            <w:tcBorders>
              <w:top w:val="single" w:color="auto" w:sz="8" w:space="0"/>
              <w:bottom w:val="single" w:color="auto" w:sz="4" w:space="0"/>
            </w:tcBorders>
            <w:vAlign w:val="center"/>
          </w:tcPr>
          <w:p w14:paraId="5326800B">
            <w:pPr>
              <w:adjustRightInd w:val="0"/>
              <w:snapToGrid w:val="0"/>
              <w:ind w:right="44" w:rightChars="21"/>
              <w:jc w:val="right"/>
              <w:rPr>
                <w:rFonts w:ascii="Arial Narrow" w:hAnsi="Arial Narrow" w:eastAsia="仿宋_GB2312" w:cs="Arial"/>
                <w:b/>
                <w:szCs w:val="21"/>
              </w:rPr>
            </w:pPr>
            <w:r>
              <w:rPr>
                <w:rFonts w:ascii="Arial Narrow" w:hAnsi="Arial Narrow" w:eastAsia="仿宋_GB2312" w:cs="Arial"/>
                <w:b/>
                <w:szCs w:val="21"/>
              </w:rPr>
              <w:t>上期发生额</w:t>
            </w:r>
          </w:p>
        </w:tc>
        <w:tc>
          <w:tcPr>
            <w:tcW w:w="1107" w:type="pct"/>
            <w:tcBorders>
              <w:top w:val="single" w:color="auto" w:sz="8" w:space="0"/>
              <w:bottom w:val="single" w:color="auto" w:sz="4" w:space="0"/>
            </w:tcBorders>
            <w:vAlign w:val="center"/>
          </w:tcPr>
          <w:p w14:paraId="070AFAF8">
            <w:pPr>
              <w:adjustRightInd w:val="0"/>
              <w:snapToGrid w:val="0"/>
              <w:ind w:right="44" w:rightChars="21"/>
              <w:jc w:val="right"/>
              <w:rPr>
                <w:rFonts w:ascii="Arial Narrow" w:hAnsi="Arial Narrow" w:eastAsia="仿宋_GB2312" w:cs="Arial"/>
                <w:b/>
                <w:szCs w:val="21"/>
              </w:rPr>
            </w:pPr>
            <w:r>
              <w:rPr>
                <w:rFonts w:ascii="Arial Narrow" w:hAnsi="Arial Narrow" w:eastAsia="仿宋_GB2312" w:cs="Arial"/>
                <w:b/>
                <w:szCs w:val="21"/>
              </w:rPr>
              <w:t>计入当期非经常性损益的金额</w:t>
            </w:r>
          </w:p>
        </w:tc>
      </w:tr>
      <w:tr w14:paraId="7DAD1A1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78" w:type="pct"/>
            <w:vAlign w:val="center"/>
          </w:tcPr>
          <w:p w14:paraId="0B218702">
            <w:pPr>
              <w:rPr>
                <w:rFonts w:ascii="Arial Narrow" w:hAnsi="Arial Narrow" w:eastAsia="仿宋_GB2312"/>
                <w:szCs w:val="21"/>
              </w:rPr>
            </w:pPr>
            <w:r>
              <w:rPr>
                <w:rFonts w:ascii="Arial Narrow" w:hAnsi="Arial Narrow" w:eastAsia="仿宋_GB2312"/>
                <w:szCs w:val="21"/>
              </w:rPr>
              <w:t>公益性捐赠支出</w:t>
            </w:r>
          </w:p>
        </w:tc>
        <w:tc>
          <w:tcPr>
            <w:tcW w:w="1108" w:type="pct"/>
            <w:vAlign w:val="center"/>
          </w:tcPr>
          <w:p w14:paraId="20450D9A">
            <w:pPr>
              <w:jc w:val="right"/>
              <w:rPr>
                <w:rFonts w:ascii="Arial Narrow" w:hAnsi="Arial Narrow" w:eastAsia="仿宋_GB2312"/>
              </w:rPr>
            </w:pPr>
          </w:p>
        </w:tc>
        <w:tc>
          <w:tcPr>
            <w:tcW w:w="1108" w:type="pct"/>
            <w:vAlign w:val="center"/>
          </w:tcPr>
          <w:p w14:paraId="1427976D">
            <w:pPr>
              <w:jc w:val="right"/>
              <w:rPr>
                <w:rFonts w:ascii="Arial Narrow" w:hAnsi="Arial Narrow" w:eastAsia="仿宋_GB2312"/>
              </w:rPr>
            </w:pPr>
          </w:p>
        </w:tc>
        <w:tc>
          <w:tcPr>
            <w:tcW w:w="1107" w:type="pct"/>
            <w:vAlign w:val="center"/>
          </w:tcPr>
          <w:p w14:paraId="4DE8F934">
            <w:pPr>
              <w:jc w:val="right"/>
              <w:rPr>
                <w:rFonts w:ascii="Arial Narrow" w:hAnsi="Arial Narrow" w:eastAsia="仿宋_GB2312"/>
              </w:rPr>
            </w:pPr>
          </w:p>
        </w:tc>
      </w:tr>
      <w:tr w14:paraId="292E23C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78" w:type="pct"/>
            <w:vAlign w:val="center"/>
          </w:tcPr>
          <w:p w14:paraId="74CF4BF5">
            <w:pPr>
              <w:rPr>
                <w:rFonts w:ascii="Arial Narrow" w:hAnsi="Arial Narrow" w:eastAsia="仿宋_GB2312"/>
                <w:szCs w:val="21"/>
              </w:rPr>
            </w:pPr>
            <w:r>
              <w:rPr>
                <w:rFonts w:ascii="Arial Narrow" w:hAnsi="Arial Narrow" w:eastAsia="仿宋_GB2312"/>
                <w:szCs w:val="21"/>
              </w:rPr>
              <w:t>非常损失</w:t>
            </w:r>
          </w:p>
        </w:tc>
        <w:tc>
          <w:tcPr>
            <w:tcW w:w="1108" w:type="pct"/>
            <w:vAlign w:val="center"/>
          </w:tcPr>
          <w:p w14:paraId="4FA1E13A">
            <w:pPr>
              <w:jc w:val="right"/>
              <w:rPr>
                <w:rFonts w:ascii="Arial Narrow" w:hAnsi="Arial Narrow" w:eastAsia="仿宋_GB2312"/>
              </w:rPr>
            </w:pPr>
          </w:p>
        </w:tc>
        <w:tc>
          <w:tcPr>
            <w:tcW w:w="1108" w:type="pct"/>
            <w:vAlign w:val="center"/>
          </w:tcPr>
          <w:p w14:paraId="104A4537">
            <w:pPr>
              <w:jc w:val="right"/>
              <w:rPr>
                <w:rFonts w:ascii="Arial Narrow" w:hAnsi="Arial Narrow" w:eastAsia="仿宋_GB2312"/>
              </w:rPr>
            </w:pPr>
          </w:p>
        </w:tc>
        <w:tc>
          <w:tcPr>
            <w:tcW w:w="1107" w:type="pct"/>
            <w:vAlign w:val="center"/>
          </w:tcPr>
          <w:p w14:paraId="0C4E0BFA">
            <w:pPr>
              <w:jc w:val="right"/>
              <w:rPr>
                <w:rFonts w:ascii="Arial Narrow" w:hAnsi="Arial Narrow" w:eastAsia="仿宋_GB2312"/>
              </w:rPr>
            </w:pPr>
          </w:p>
        </w:tc>
      </w:tr>
      <w:tr w14:paraId="5384A94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78" w:type="pct"/>
            <w:vAlign w:val="center"/>
          </w:tcPr>
          <w:p w14:paraId="6A1E63D9">
            <w:pPr>
              <w:rPr>
                <w:rFonts w:ascii="Arial Narrow" w:hAnsi="Arial Narrow" w:eastAsia="仿宋_GB2312"/>
                <w:szCs w:val="21"/>
              </w:rPr>
            </w:pPr>
            <w:r>
              <w:rPr>
                <w:rFonts w:ascii="Arial Narrow" w:hAnsi="Arial Narrow" w:eastAsia="仿宋_GB2312"/>
                <w:szCs w:val="21"/>
              </w:rPr>
              <w:t>盘亏损失</w:t>
            </w:r>
          </w:p>
        </w:tc>
        <w:tc>
          <w:tcPr>
            <w:tcW w:w="1108" w:type="pct"/>
            <w:vAlign w:val="center"/>
          </w:tcPr>
          <w:p w14:paraId="2AE979A3">
            <w:pPr>
              <w:jc w:val="right"/>
              <w:rPr>
                <w:rFonts w:ascii="Arial Narrow" w:hAnsi="Arial Narrow" w:eastAsia="仿宋_GB2312"/>
              </w:rPr>
            </w:pPr>
          </w:p>
        </w:tc>
        <w:tc>
          <w:tcPr>
            <w:tcW w:w="1108" w:type="pct"/>
            <w:vAlign w:val="center"/>
          </w:tcPr>
          <w:p w14:paraId="59EC3B14">
            <w:pPr>
              <w:jc w:val="right"/>
              <w:rPr>
                <w:rFonts w:ascii="Arial Narrow" w:hAnsi="Arial Narrow" w:eastAsia="仿宋_GB2312"/>
              </w:rPr>
            </w:pPr>
          </w:p>
        </w:tc>
        <w:tc>
          <w:tcPr>
            <w:tcW w:w="1107" w:type="pct"/>
            <w:vAlign w:val="center"/>
          </w:tcPr>
          <w:p w14:paraId="56A35870">
            <w:pPr>
              <w:jc w:val="right"/>
              <w:rPr>
                <w:rFonts w:ascii="Arial Narrow" w:hAnsi="Arial Narrow" w:eastAsia="仿宋_GB2312"/>
              </w:rPr>
            </w:pPr>
          </w:p>
        </w:tc>
      </w:tr>
      <w:tr w14:paraId="160DA4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78" w:type="pct"/>
            <w:vAlign w:val="center"/>
          </w:tcPr>
          <w:p w14:paraId="235F453D">
            <w:pPr>
              <w:rPr>
                <w:rFonts w:ascii="Arial Narrow" w:hAnsi="Arial Narrow" w:eastAsia="仿宋_GB2312"/>
                <w:szCs w:val="21"/>
              </w:rPr>
            </w:pPr>
            <w:r>
              <w:rPr>
                <w:rFonts w:ascii="Arial Narrow" w:hAnsi="Arial Narrow" w:eastAsia="仿宋_GB2312"/>
                <w:szCs w:val="21"/>
              </w:rPr>
              <w:t>非流动资产毁损报废损失</w:t>
            </w:r>
          </w:p>
        </w:tc>
        <w:tc>
          <w:tcPr>
            <w:tcW w:w="1108" w:type="pct"/>
            <w:vAlign w:val="center"/>
          </w:tcPr>
          <w:p w14:paraId="18F00855">
            <w:pPr>
              <w:jc w:val="right"/>
              <w:rPr>
                <w:rFonts w:ascii="Arial Narrow" w:hAnsi="Arial Narrow" w:eastAsia="仿宋_GB2312"/>
              </w:rPr>
            </w:pPr>
          </w:p>
        </w:tc>
        <w:tc>
          <w:tcPr>
            <w:tcW w:w="1108" w:type="pct"/>
            <w:vAlign w:val="center"/>
          </w:tcPr>
          <w:p w14:paraId="4B7C702E">
            <w:pPr>
              <w:jc w:val="right"/>
              <w:rPr>
                <w:rFonts w:ascii="Arial Narrow" w:hAnsi="Arial Narrow" w:eastAsia="仿宋_GB2312"/>
              </w:rPr>
            </w:pPr>
          </w:p>
        </w:tc>
        <w:tc>
          <w:tcPr>
            <w:tcW w:w="1107" w:type="pct"/>
            <w:vAlign w:val="center"/>
          </w:tcPr>
          <w:p w14:paraId="7FE8839A">
            <w:pPr>
              <w:jc w:val="right"/>
              <w:rPr>
                <w:rFonts w:ascii="Arial Narrow" w:hAnsi="Arial Narrow" w:eastAsia="仿宋_GB2312"/>
              </w:rPr>
            </w:pPr>
          </w:p>
        </w:tc>
      </w:tr>
      <w:tr w14:paraId="6499A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78" w:type="pct"/>
            <w:vAlign w:val="center"/>
          </w:tcPr>
          <w:p w14:paraId="3319235C">
            <w:pPr>
              <w:rPr>
                <w:rFonts w:ascii="Arial Narrow" w:hAnsi="Arial Narrow" w:eastAsia="仿宋_GB2312"/>
                <w:szCs w:val="21"/>
              </w:rPr>
            </w:pPr>
            <w:r>
              <w:rPr>
                <w:rFonts w:hint="eastAsia" w:ascii="Arial Narrow" w:hAnsi="Arial Narrow" w:eastAsia="仿宋_GB2312"/>
                <w:szCs w:val="21"/>
              </w:rPr>
              <w:t>碳排放配额使用、注销或交易</w:t>
            </w:r>
          </w:p>
        </w:tc>
        <w:tc>
          <w:tcPr>
            <w:tcW w:w="1108" w:type="pct"/>
            <w:vAlign w:val="center"/>
          </w:tcPr>
          <w:p w14:paraId="666E5923">
            <w:pPr>
              <w:jc w:val="right"/>
              <w:rPr>
                <w:rFonts w:ascii="Arial Narrow" w:hAnsi="Arial Narrow" w:eastAsia="仿宋_GB2312"/>
              </w:rPr>
            </w:pPr>
          </w:p>
        </w:tc>
        <w:tc>
          <w:tcPr>
            <w:tcW w:w="1108" w:type="pct"/>
            <w:vAlign w:val="center"/>
          </w:tcPr>
          <w:p w14:paraId="325E6FF4">
            <w:pPr>
              <w:jc w:val="right"/>
              <w:rPr>
                <w:rFonts w:ascii="Arial Narrow" w:hAnsi="Arial Narrow" w:eastAsia="仿宋_GB2312"/>
              </w:rPr>
            </w:pPr>
          </w:p>
        </w:tc>
        <w:tc>
          <w:tcPr>
            <w:tcW w:w="1107" w:type="pct"/>
            <w:vAlign w:val="center"/>
          </w:tcPr>
          <w:p w14:paraId="6BF9AE1E">
            <w:pPr>
              <w:jc w:val="right"/>
              <w:rPr>
                <w:rFonts w:ascii="Arial Narrow" w:hAnsi="Arial Narrow" w:eastAsia="仿宋_GB2312"/>
              </w:rPr>
            </w:pPr>
          </w:p>
        </w:tc>
      </w:tr>
      <w:tr w14:paraId="6F0126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78" w:type="pct"/>
            <w:tcBorders>
              <w:bottom w:val="single" w:color="auto" w:sz="4" w:space="0"/>
            </w:tcBorders>
            <w:vAlign w:val="center"/>
          </w:tcPr>
          <w:p w14:paraId="246EADEF">
            <w:pPr>
              <w:rPr>
                <w:rFonts w:ascii="Arial Narrow" w:hAnsi="Arial Narrow" w:eastAsia="仿宋_GB2312"/>
                <w:szCs w:val="21"/>
              </w:rPr>
            </w:pPr>
            <w:r>
              <w:rPr>
                <w:rFonts w:ascii="Arial Narrow" w:hAnsi="Arial Narrow" w:eastAsia="仿宋_GB2312"/>
                <w:bCs/>
                <w:color w:val="0000FF"/>
                <w:szCs w:val="21"/>
              </w:rPr>
              <w:t>可无限量添加行</w:t>
            </w:r>
          </w:p>
        </w:tc>
        <w:tc>
          <w:tcPr>
            <w:tcW w:w="1108" w:type="pct"/>
            <w:tcBorders>
              <w:bottom w:val="single" w:color="auto" w:sz="4" w:space="0"/>
            </w:tcBorders>
            <w:vAlign w:val="center"/>
          </w:tcPr>
          <w:p w14:paraId="45137534">
            <w:pPr>
              <w:jc w:val="right"/>
              <w:rPr>
                <w:rFonts w:ascii="Arial Narrow" w:hAnsi="Arial Narrow" w:eastAsia="仿宋_GB2312"/>
              </w:rPr>
            </w:pPr>
          </w:p>
        </w:tc>
        <w:tc>
          <w:tcPr>
            <w:tcW w:w="1108" w:type="pct"/>
            <w:tcBorders>
              <w:bottom w:val="single" w:color="auto" w:sz="4" w:space="0"/>
            </w:tcBorders>
            <w:vAlign w:val="center"/>
          </w:tcPr>
          <w:p w14:paraId="16841B64">
            <w:pPr>
              <w:jc w:val="right"/>
              <w:rPr>
                <w:rFonts w:ascii="Arial Narrow" w:hAnsi="Arial Narrow" w:eastAsia="仿宋_GB2312"/>
              </w:rPr>
            </w:pPr>
          </w:p>
        </w:tc>
        <w:tc>
          <w:tcPr>
            <w:tcW w:w="1107" w:type="pct"/>
            <w:tcBorders>
              <w:bottom w:val="single" w:color="auto" w:sz="4" w:space="0"/>
            </w:tcBorders>
            <w:vAlign w:val="center"/>
          </w:tcPr>
          <w:p w14:paraId="651B9A73">
            <w:pPr>
              <w:jc w:val="right"/>
              <w:rPr>
                <w:rFonts w:ascii="Arial Narrow" w:hAnsi="Arial Narrow" w:eastAsia="仿宋_GB2312"/>
              </w:rPr>
            </w:pPr>
          </w:p>
        </w:tc>
      </w:tr>
      <w:tr w14:paraId="5B1163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78" w:type="pct"/>
            <w:tcBorders>
              <w:top w:val="single" w:color="auto" w:sz="4" w:space="0"/>
              <w:bottom w:val="single" w:color="auto" w:sz="8" w:space="0"/>
            </w:tcBorders>
            <w:vAlign w:val="center"/>
          </w:tcPr>
          <w:p w14:paraId="1A39D446">
            <w:pPr>
              <w:rPr>
                <w:rFonts w:ascii="Arial Narrow" w:hAnsi="Arial Narrow" w:eastAsia="仿宋_GB2312"/>
                <w:b/>
                <w:szCs w:val="21"/>
              </w:rPr>
            </w:pPr>
            <w:r>
              <w:rPr>
                <w:rFonts w:ascii="Arial Narrow" w:hAnsi="Arial Narrow" w:eastAsia="仿宋_GB2312"/>
                <w:b/>
                <w:szCs w:val="21"/>
              </w:rPr>
              <w:t>合  计</w:t>
            </w:r>
          </w:p>
        </w:tc>
        <w:tc>
          <w:tcPr>
            <w:tcW w:w="1108" w:type="pct"/>
            <w:tcBorders>
              <w:top w:val="single" w:color="auto" w:sz="4" w:space="0"/>
              <w:bottom w:val="single" w:color="auto" w:sz="8" w:space="0"/>
            </w:tcBorders>
            <w:vAlign w:val="center"/>
          </w:tcPr>
          <w:p w14:paraId="37914098">
            <w:pPr>
              <w:jc w:val="right"/>
              <w:rPr>
                <w:rFonts w:ascii="Arial Narrow" w:hAnsi="Arial Narrow" w:eastAsia="仿宋_GB2312"/>
                <w:b/>
                <w:bCs/>
              </w:rPr>
            </w:pPr>
          </w:p>
        </w:tc>
        <w:tc>
          <w:tcPr>
            <w:tcW w:w="1108" w:type="pct"/>
            <w:tcBorders>
              <w:top w:val="single" w:color="auto" w:sz="4" w:space="0"/>
              <w:bottom w:val="single" w:color="auto" w:sz="8" w:space="0"/>
            </w:tcBorders>
            <w:vAlign w:val="center"/>
          </w:tcPr>
          <w:p w14:paraId="5A67E5C7">
            <w:pPr>
              <w:jc w:val="right"/>
              <w:rPr>
                <w:rFonts w:ascii="Arial Narrow" w:hAnsi="Arial Narrow" w:eastAsia="仿宋_GB2312"/>
                <w:b/>
                <w:bCs/>
              </w:rPr>
            </w:pPr>
          </w:p>
        </w:tc>
        <w:tc>
          <w:tcPr>
            <w:tcW w:w="1107" w:type="pct"/>
            <w:tcBorders>
              <w:top w:val="single" w:color="auto" w:sz="4" w:space="0"/>
              <w:bottom w:val="single" w:color="auto" w:sz="8" w:space="0"/>
            </w:tcBorders>
            <w:vAlign w:val="center"/>
          </w:tcPr>
          <w:p w14:paraId="5EE6E5F9">
            <w:pPr>
              <w:jc w:val="right"/>
              <w:rPr>
                <w:rFonts w:ascii="Arial Narrow" w:hAnsi="Arial Narrow" w:eastAsia="仿宋_GB2312"/>
                <w:b/>
                <w:bCs/>
              </w:rPr>
            </w:pPr>
          </w:p>
        </w:tc>
      </w:tr>
    </w:tbl>
    <w:p w14:paraId="00946E34">
      <w:pPr>
        <w:pStyle w:val="14"/>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【提示：</w:t>
      </w:r>
    </w:p>
    <w:p w14:paraId="6DA51530">
      <w:pPr>
        <w:pStyle w:val="14"/>
        <w:spacing w:before="120" w:beforeLines="50" w:after="216" w:afterLines="90"/>
        <w:rPr>
          <w:rFonts w:ascii="Arial Narrow" w:hAnsi="Arial Narrow" w:eastAsia="仿宋_GB2312" w:cs="宋体"/>
          <w:color w:val="0000FF"/>
          <w:kern w:val="0"/>
          <w:sz w:val="24"/>
        </w:rPr>
      </w:pPr>
      <w:r>
        <w:rPr>
          <w:rFonts w:hint="eastAsia" w:ascii="Arial Narrow" w:hAnsi="Arial Narrow" w:eastAsia="仿宋_GB2312" w:cs="宋体"/>
          <w:color w:val="0000FF"/>
          <w:kern w:val="0"/>
          <w:sz w:val="24"/>
        </w:rPr>
        <w:t>1、</w:t>
      </w:r>
      <w:r>
        <w:rPr>
          <w:rFonts w:ascii="Arial Narrow" w:hAnsi="Arial Narrow" w:eastAsia="仿宋_GB2312" w:cs="宋体"/>
          <w:color w:val="0000FF"/>
          <w:kern w:val="0"/>
          <w:sz w:val="24"/>
        </w:rPr>
        <w:t>“营业外支出”，反映企业发生的营业利润以外的支出，主要包括公益性捐赠支出、非常损失、盘亏损失、非流动资产毁损报废损失等。不包括存货盘亏损失。】</w:t>
      </w:r>
    </w:p>
    <w:p w14:paraId="5A86C139">
      <w:pPr>
        <w:pStyle w:val="14"/>
        <w:spacing w:before="120" w:beforeLines="50" w:after="216" w:afterLines="90"/>
        <w:rPr>
          <w:rFonts w:ascii="Arial Narrow" w:hAnsi="Arial Narrow" w:eastAsia="仿宋_GB2312" w:cs="宋体"/>
          <w:color w:val="0000FF"/>
          <w:kern w:val="0"/>
          <w:sz w:val="24"/>
        </w:rPr>
      </w:pPr>
      <w:r>
        <w:rPr>
          <w:rFonts w:hint="eastAsia" w:ascii="Arial Narrow" w:hAnsi="Arial Narrow" w:eastAsia="仿宋_GB2312" w:cs="宋体"/>
          <w:color w:val="0000FF"/>
          <w:kern w:val="0"/>
          <w:sz w:val="24"/>
        </w:rPr>
        <w:t>2、企业未按规定缴纳残疾人就业保障金，按规定缴纳的滞纳金，计入“营业外支出”科目。</w:t>
      </w:r>
      <w:r>
        <w:rPr>
          <w:rFonts w:ascii="Arial Narrow" w:hAnsi="Arial Narrow" w:eastAsia="仿宋_GB2312" w:cs="宋体"/>
          <w:color w:val="0000FF"/>
          <w:kern w:val="0"/>
          <w:sz w:val="24"/>
        </w:rPr>
        <w:t>】</w:t>
      </w:r>
    </w:p>
    <w:p w14:paraId="712ACAFF">
      <w:pPr>
        <w:pStyle w:val="3"/>
      </w:pPr>
      <w:r>
        <w:t>所得税费用</w:t>
      </w:r>
    </w:p>
    <w:p w14:paraId="11BA7C85">
      <w:pPr>
        <w:pStyle w:val="96"/>
      </w:pPr>
      <w:r>
        <w:t>所得税费用明细</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62"/>
        <w:gridCol w:w="1902"/>
        <w:gridCol w:w="1902"/>
      </w:tblGrid>
      <w:tr w14:paraId="1557E6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80" w:type="pct"/>
            <w:tcBorders>
              <w:top w:val="single" w:color="auto" w:sz="8" w:space="0"/>
              <w:bottom w:val="single" w:color="auto" w:sz="4" w:space="0"/>
            </w:tcBorders>
            <w:vAlign w:val="center"/>
          </w:tcPr>
          <w:p w14:paraId="3A47B2BD">
            <w:pPr>
              <w:snapToGrid w:val="0"/>
              <w:rPr>
                <w:rFonts w:ascii="Arial Narrow" w:hAnsi="Arial Narrow" w:eastAsia="仿宋_GB2312"/>
                <w:b/>
                <w:szCs w:val="21"/>
              </w:rPr>
            </w:pPr>
            <w:r>
              <w:rPr>
                <w:rFonts w:ascii="Arial Narrow" w:hAnsi="Arial Narrow" w:eastAsia="仿宋_GB2312"/>
                <w:b/>
                <w:szCs w:val="21"/>
              </w:rPr>
              <w:t>项  目</w:t>
            </w:r>
          </w:p>
        </w:tc>
        <w:tc>
          <w:tcPr>
            <w:tcW w:w="1110" w:type="pct"/>
            <w:tcBorders>
              <w:top w:val="single" w:color="auto" w:sz="8" w:space="0"/>
              <w:bottom w:val="single" w:color="auto" w:sz="4" w:space="0"/>
            </w:tcBorders>
            <w:vAlign w:val="center"/>
          </w:tcPr>
          <w:p w14:paraId="6BA0CDE1">
            <w:pPr>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110" w:type="pct"/>
            <w:tcBorders>
              <w:top w:val="single" w:color="auto" w:sz="8" w:space="0"/>
              <w:bottom w:val="single" w:color="auto" w:sz="4" w:space="0"/>
            </w:tcBorders>
            <w:vAlign w:val="center"/>
          </w:tcPr>
          <w:p w14:paraId="13072D0C">
            <w:pPr>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099E80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80" w:type="pct"/>
            <w:tcBorders>
              <w:top w:val="single" w:color="auto" w:sz="4" w:space="0"/>
            </w:tcBorders>
            <w:vAlign w:val="center"/>
          </w:tcPr>
          <w:p w14:paraId="682044A7">
            <w:pPr>
              <w:rPr>
                <w:rFonts w:ascii="Arial Narrow" w:hAnsi="Arial Narrow" w:eastAsia="仿宋_GB2312"/>
              </w:rPr>
            </w:pPr>
            <w:r>
              <w:rPr>
                <w:rFonts w:ascii="Arial Narrow" w:hAnsi="Arial Narrow" w:eastAsia="仿宋_GB2312"/>
              </w:rPr>
              <w:t>按税法及相关规定计算的当期所得税</w:t>
            </w:r>
          </w:p>
        </w:tc>
        <w:tc>
          <w:tcPr>
            <w:tcW w:w="1110" w:type="pct"/>
            <w:tcBorders>
              <w:top w:val="single" w:color="auto" w:sz="4" w:space="0"/>
            </w:tcBorders>
            <w:vAlign w:val="center"/>
          </w:tcPr>
          <w:p w14:paraId="38F697A8">
            <w:pPr>
              <w:jc w:val="right"/>
              <w:rPr>
                <w:rFonts w:ascii="Arial Narrow" w:hAnsi="Arial Narrow" w:eastAsia="仿宋_GB2312"/>
              </w:rPr>
            </w:pPr>
          </w:p>
        </w:tc>
        <w:tc>
          <w:tcPr>
            <w:tcW w:w="1110" w:type="pct"/>
            <w:tcBorders>
              <w:top w:val="single" w:color="auto" w:sz="4" w:space="0"/>
            </w:tcBorders>
            <w:vAlign w:val="center"/>
          </w:tcPr>
          <w:p w14:paraId="6724CB77">
            <w:pPr>
              <w:jc w:val="right"/>
              <w:rPr>
                <w:rFonts w:ascii="Arial Narrow" w:hAnsi="Arial Narrow" w:eastAsia="仿宋_GB2312"/>
              </w:rPr>
            </w:pPr>
          </w:p>
        </w:tc>
      </w:tr>
      <w:tr w14:paraId="0582AF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80" w:type="pct"/>
            <w:tcBorders>
              <w:bottom w:val="single" w:color="auto" w:sz="4" w:space="0"/>
            </w:tcBorders>
            <w:vAlign w:val="center"/>
          </w:tcPr>
          <w:p w14:paraId="20AEDAA8">
            <w:pPr>
              <w:rPr>
                <w:rFonts w:ascii="Arial Narrow" w:hAnsi="Arial Narrow" w:eastAsia="仿宋_GB2312"/>
              </w:rPr>
            </w:pPr>
            <w:r>
              <w:rPr>
                <w:rFonts w:ascii="Arial Narrow" w:hAnsi="Arial Narrow" w:eastAsia="仿宋_GB2312"/>
              </w:rPr>
              <w:t>递延所得税费用</w:t>
            </w:r>
          </w:p>
        </w:tc>
        <w:tc>
          <w:tcPr>
            <w:tcW w:w="1110" w:type="pct"/>
            <w:tcBorders>
              <w:bottom w:val="single" w:color="auto" w:sz="4" w:space="0"/>
            </w:tcBorders>
            <w:vAlign w:val="center"/>
          </w:tcPr>
          <w:p w14:paraId="6F073053">
            <w:pPr>
              <w:jc w:val="right"/>
              <w:rPr>
                <w:rFonts w:ascii="Arial Narrow" w:hAnsi="Arial Narrow" w:eastAsia="仿宋_GB2312"/>
              </w:rPr>
            </w:pPr>
          </w:p>
        </w:tc>
        <w:tc>
          <w:tcPr>
            <w:tcW w:w="1110" w:type="pct"/>
            <w:tcBorders>
              <w:bottom w:val="single" w:color="auto" w:sz="4" w:space="0"/>
            </w:tcBorders>
            <w:vAlign w:val="center"/>
          </w:tcPr>
          <w:p w14:paraId="01D5E36E">
            <w:pPr>
              <w:jc w:val="right"/>
              <w:rPr>
                <w:rFonts w:ascii="Arial Narrow" w:hAnsi="Arial Narrow" w:eastAsia="仿宋_GB2312"/>
              </w:rPr>
            </w:pPr>
          </w:p>
        </w:tc>
      </w:tr>
      <w:tr w14:paraId="03026F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80" w:type="pct"/>
            <w:tcBorders>
              <w:top w:val="single" w:color="auto" w:sz="4" w:space="0"/>
              <w:bottom w:val="single" w:color="auto" w:sz="8" w:space="0"/>
            </w:tcBorders>
            <w:vAlign w:val="center"/>
          </w:tcPr>
          <w:p w14:paraId="0190D8D9">
            <w:pPr>
              <w:rPr>
                <w:rFonts w:ascii="Arial Narrow" w:hAnsi="Arial Narrow" w:eastAsia="仿宋_GB2312"/>
                <w:b/>
                <w:bCs/>
              </w:rPr>
            </w:pPr>
            <w:r>
              <w:rPr>
                <w:rFonts w:ascii="Arial Narrow" w:hAnsi="Arial Narrow" w:eastAsia="仿宋_GB2312"/>
                <w:b/>
                <w:bCs/>
              </w:rPr>
              <w:t>合  计</w:t>
            </w:r>
          </w:p>
        </w:tc>
        <w:tc>
          <w:tcPr>
            <w:tcW w:w="1110" w:type="pct"/>
            <w:tcBorders>
              <w:top w:val="single" w:color="auto" w:sz="4" w:space="0"/>
              <w:bottom w:val="single" w:color="auto" w:sz="8" w:space="0"/>
            </w:tcBorders>
            <w:vAlign w:val="center"/>
          </w:tcPr>
          <w:p w14:paraId="2CDBA4B0">
            <w:pPr>
              <w:jc w:val="right"/>
              <w:rPr>
                <w:rFonts w:ascii="Arial Narrow" w:hAnsi="Arial Narrow" w:eastAsia="仿宋_GB2312"/>
                <w:b/>
                <w:bCs/>
              </w:rPr>
            </w:pPr>
          </w:p>
        </w:tc>
        <w:tc>
          <w:tcPr>
            <w:tcW w:w="1110" w:type="pct"/>
            <w:tcBorders>
              <w:top w:val="single" w:color="auto" w:sz="4" w:space="0"/>
              <w:bottom w:val="single" w:color="auto" w:sz="8" w:space="0"/>
            </w:tcBorders>
            <w:vAlign w:val="center"/>
          </w:tcPr>
          <w:p w14:paraId="0149B070">
            <w:pPr>
              <w:jc w:val="right"/>
              <w:rPr>
                <w:rFonts w:ascii="Arial Narrow" w:hAnsi="Arial Narrow" w:eastAsia="仿宋_GB2312"/>
                <w:b/>
                <w:bCs/>
              </w:rPr>
            </w:pPr>
          </w:p>
        </w:tc>
      </w:tr>
    </w:tbl>
    <w:p w14:paraId="0F6DE3D3">
      <w:pPr>
        <w:pStyle w:val="96"/>
      </w:pPr>
      <w:r>
        <w:t>所得税费用与利润总额的关系（不适用项目可删除，</w:t>
      </w:r>
      <w:r>
        <w:rPr>
          <w:rFonts w:hint="eastAsia"/>
        </w:rPr>
        <w:t>“</w:t>
      </w:r>
      <w:r>
        <w:t>其他</w:t>
      </w:r>
      <w:r>
        <w:rPr>
          <w:rFonts w:hint="eastAsia"/>
        </w:rPr>
        <w:t>”</w:t>
      </w:r>
      <w:r>
        <w:t>金额不应过大）</w:t>
      </w:r>
    </w:p>
    <w:tbl>
      <w:tblPr>
        <w:tblStyle w:val="31"/>
        <w:tblW w:w="5000" w:type="pct"/>
        <w:jc w:val="center"/>
        <w:tblLayout w:type="autofit"/>
        <w:tblCellMar>
          <w:top w:w="0" w:type="dxa"/>
          <w:left w:w="85" w:type="dxa"/>
          <w:bottom w:w="0" w:type="dxa"/>
          <w:right w:w="85" w:type="dxa"/>
        </w:tblCellMar>
      </w:tblPr>
      <w:tblGrid>
        <w:gridCol w:w="4762"/>
        <w:gridCol w:w="1902"/>
        <w:gridCol w:w="1902"/>
      </w:tblGrid>
      <w:tr w14:paraId="442D5D62">
        <w:tblPrEx>
          <w:tblCellMar>
            <w:top w:w="0" w:type="dxa"/>
            <w:left w:w="85" w:type="dxa"/>
            <w:bottom w:w="0" w:type="dxa"/>
            <w:right w:w="85" w:type="dxa"/>
          </w:tblCellMar>
        </w:tblPrEx>
        <w:trPr>
          <w:cantSplit/>
          <w:trHeight w:val="340" w:hRule="atLeast"/>
          <w:tblHeader/>
          <w:jc w:val="center"/>
        </w:trPr>
        <w:tc>
          <w:tcPr>
            <w:tcW w:w="2780" w:type="pct"/>
            <w:tcBorders>
              <w:top w:val="single" w:color="auto" w:sz="8" w:space="0"/>
              <w:bottom w:val="single" w:color="auto" w:sz="4" w:space="0"/>
            </w:tcBorders>
            <w:vAlign w:val="center"/>
          </w:tcPr>
          <w:p w14:paraId="05C9DE09">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110" w:type="pct"/>
            <w:tcBorders>
              <w:top w:val="single" w:color="auto" w:sz="8" w:space="0"/>
              <w:bottom w:val="single" w:color="auto" w:sz="4" w:space="0"/>
            </w:tcBorders>
            <w:vAlign w:val="center"/>
          </w:tcPr>
          <w:p w14:paraId="2C57AD94">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110" w:type="pct"/>
            <w:tcBorders>
              <w:top w:val="single" w:color="auto" w:sz="8" w:space="0"/>
              <w:bottom w:val="single" w:color="auto" w:sz="4" w:space="0"/>
            </w:tcBorders>
            <w:vAlign w:val="center"/>
          </w:tcPr>
          <w:p w14:paraId="3AAAC3FC">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2641E251">
        <w:tblPrEx>
          <w:tblCellMar>
            <w:top w:w="0" w:type="dxa"/>
            <w:left w:w="85" w:type="dxa"/>
            <w:bottom w:w="0" w:type="dxa"/>
            <w:right w:w="85" w:type="dxa"/>
          </w:tblCellMar>
        </w:tblPrEx>
        <w:trPr>
          <w:cantSplit/>
          <w:trHeight w:val="340" w:hRule="atLeast"/>
          <w:jc w:val="center"/>
        </w:trPr>
        <w:tc>
          <w:tcPr>
            <w:tcW w:w="2780" w:type="pct"/>
            <w:tcBorders>
              <w:top w:val="single" w:color="auto" w:sz="4" w:space="0"/>
            </w:tcBorders>
            <w:vAlign w:val="center"/>
          </w:tcPr>
          <w:p w14:paraId="1B645358">
            <w:pPr>
              <w:adjustRightInd w:val="0"/>
              <w:snapToGrid w:val="0"/>
              <w:rPr>
                <w:rFonts w:ascii="Arial Narrow" w:hAnsi="Arial Narrow" w:eastAsia="仿宋_GB2312"/>
                <w:szCs w:val="21"/>
              </w:rPr>
            </w:pPr>
            <w:r>
              <w:rPr>
                <w:rFonts w:ascii="Arial Narrow" w:hAnsi="Arial Narrow" w:eastAsia="仿宋_GB2312"/>
                <w:szCs w:val="21"/>
              </w:rPr>
              <w:t>利润总额</w:t>
            </w:r>
          </w:p>
        </w:tc>
        <w:tc>
          <w:tcPr>
            <w:tcW w:w="1110" w:type="pct"/>
            <w:tcBorders>
              <w:top w:val="single" w:color="auto" w:sz="4" w:space="0"/>
            </w:tcBorders>
            <w:vAlign w:val="center"/>
          </w:tcPr>
          <w:p w14:paraId="72DE092B">
            <w:pPr>
              <w:autoSpaceDE w:val="0"/>
              <w:autoSpaceDN w:val="0"/>
              <w:adjustRightInd w:val="0"/>
              <w:snapToGrid w:val="0"/>
              <w:jc w:val="right"/>
              <w:rPr>
                <w:rFonts w:ascii="Arial Narrow" w:hAnsi="Arial Narrow" w:eastAsia="仿宋_GB2312"/>
                <w:szCs w:val="21"/>
              </w:rPr>
            </w:pPr>
          </w:p>
        </w:tc>
        <w:tc>
          <w:tcPr>
            <w:tcW w:w="1110" w:type="pct"/>
            <w:tcBorders>
              <w:top w:val="single" w:color="auto" w:sz="4" w:space="0"/>
            </w:tcBorders>
            <w:vAlign w:val="center"/>
          </w:tcPr>
          <w:p w14:paraId="4B12AB49">
            <w:pPr>
              <w:autoSpaceDE w:val="0"/>
              <w:autoSpaceDN w:val="0"/>
              <w:adjustRightInd w:val="0"/>
              <w:snapToGrid w:val="0"/>
              <w:jc w:val="right"/>
              <w:rPr>
                <w:rFonts w:ascii="Arial Narrow" w:hAnsi="Arial Narrow" w:eastAsia="仿宋_GB2312"/>
                <w:szCs w:val="21"/>
              </w:rPr>
            </w:pPr>
          </w:p>
        </w:tc>
      </w:tr>
      <w:tr w14:paraId="6B78C245">
        <w:tblPrEx>
          <w:tblCellMar>
            <w:top w:w="0" w:type="dxa"/>
            <w:left w:w="85" w:type="dxa"/>
            <w:bottom w:w="0" w:type="dxa"/>
            <w:right w:w="85" w:type="dxa"/>
          </w:tblCellMar>
        </w:tblPrEx>
        <w:trPr>
          <w:cantSplit/>
          <w:trHeight w:val="340" w:hRule="atLeast"/>
          <w:jc w:val="center"/>
        </w:trPr>
        <w:tc>
          <w:tcPr>
            <w:tcW w:w="2780" w:type="pct"/>
            <w:vAlign w:val="center"/>
          </w:tcPr>
          <w:p w14:paraId="48940C40">
            <w:pPr>
              <w:adjustRightInd w:val="0"/>
              <w:snapToGrid w:val="0"/>
              <w:rPr>
                <w:rFonts w:ascii="Arial Narrow" w:hAnsi="Arial Narrow" w:eastAsia="仿宋_GB2312"/>
                <w:szCs w:val="21"/>
              </w:rPr>
            </w:pPr>
            <w:r>
              <w:rPr>
                <w:rFonts w:ascii="Arial Narrow" w:hAnsi="Arial Narrow" w:eastAsia="仿宋_GB2312"/>
                <w:szCs w:val="21"/>
              </w:rPr>
              <w:t>按法定（或适用）税率计算的所得税费用</w:t>
            </w:r>
            <w:r>
              <w:rPr>
                <w:rFonts w:ascii="Arial Narrow" w:hAnsi="Arial Narrow" w:eastAsia="仿宋_GB2312"/>
                <w:color w:val="0000FF"/>
                <w:szCs w:val="21"/>
              </w:rPr>
              <w:t>（利润总额*XX%）</w:t>
            </w:r>
          </w:p>
        </w:tc>
        <w:tc>
          <w:tcPr>
            <w:tcW w:w="1110" w:type="pct"/>
            <w:vAlign w:val="center"/>
          </w:tcPr>
          <w:p w14:paraId="72A6D062">
            <w:pPr>
              <w:autoSpaceDE w:val="0"/>
              <w:autoSpaceDN w:val="0"/>
              <w:adjustRightInd w:val="0"/>
              <w:snapToGrid w:val="0"/>
              <w:jc w:val="right"/>
              <w:rPr>
                <w:rFonts w:ascii="Arial Narrow" w:hAnsi="Arial Narrow" w:eastAsia="仿宋_GB2312"/>
                <w:szCs w:val="21"/>
              </w:rPr>
            </w:pPr>
          </w:p>
        </w:tc>
        <w:tc>
          <w:tcPr>
            <w:tcW w:w="1110" w:type="pct"/>
            <w:vAlign w:val="center"/>
          </w:tcPr>
          <w:p w14:paraId="04953757">
            <w:pPr>
              <w:autoSpaceDE w:val="0"/>
              <w:autoSpaceDN w:val="0"/>
              <w:adjustRightInd w:val="0"/>
              <w:snapToGrid w:val="0"/>
              <w:jc w:val="right"/>
              <w:rPr>
                <w:rFonts w:ascii="Arial Narrow" w:hAnsi="Arial Narrow" w:eastAsia="仿宋_GB2312"/>
                <w:szCs w:val="21"/>
              </w:rPr>
            </w:pPr>
          </w:p>
        </w:tc>
      </w:tr>
      <w:tr w14:paraId="571248CE">
        <w:tblPrEx>
          <w:tblCellMar>
            <w:top w:w="0" w:type="dxa"/>
            <w:left w:w="85" w:type="dxa"/>
            <w:bottom w:w="0" w:type="dxa"/>
            <w:right w:w="85" w:type="dxa"/>
          </w:tblCellMar>
        </w:tblPrEx>
        <w:trPr>
          <w:cantSplit/>
          <w:trHeight w:val="340" w:hRule="atLeast"/>
          <w:jc w:val="center"/>
        </w:trPr>
        <w:tc>
          <w:tcPr>
            <w:tcW w:w="2780" w:type="pct"/>
            <w:vAlign w:val="center"/>
          </w:tcPr>
          <w:p w14:paraId="12C1BDB7">
            <w:pPr>
              <w:adjustRightInd w:val="0"/>
              <w:snapToGrid w:val="0"/>
              <w:rPr>
                <w:rFonts w:ascii="Arial Narrow" w:hAnsi="Arial Narrow" w:eastAsia="仿宋_GB2312"/>
                <w:szCs w:val="21"/>
              </w:rPr>
            </w:pPr>
            <w:r>
              <w:rPr>
                <w:rFonts w:ascii="Arial Narrow" w:hAnsi="Arial Narrow" w:eastAsia="仿宋_GB2312"/>
                <w:szCs w:val="21"/>
              </w:rPr>
              <w:t>某些子公司适用不同税率的影响</w:t>
            </w:r>
          </w:p>
        </w:tc>
        <w:tc>
          <w:tcPr>
            <w:tcW w:w="1110" w:type="pct"/>
            <w:vAlign w:val="center"/>
          </w:tcPr>
          <w:p w14:paraId="2D97D7A5">
            <w:pPr>
              <w:autoSpaceDE w:val="0"/>
              <w:autoSpaceDN w:val="0"/>
              <w:adjustRightInd w:val="0"/>
              <w:snapToGrid w:val="0"/>
              <w:jc w:val="right"/>
              <w:rPr>
                <w:rFonts w:ascii="Arial Narrow" w:hAnsi="Arial Narrow" w:eastAsia="仿宋_GB2312"/>
                <w:szCs w:val="21"/>
              </w:rPr>
            </w:pPr>
          </w:p>
        </w:tc>
        <w:tc>
          <w:tcPr>
            <w:tcW w:w="1110" w:type="pct"/>
            <w:vAlign w:val="center"/>
          </w:tcPr>
          <w:p w14:paraId="35389754">
            <w:pPr>
              <w:autoSpaceDE w:val="0"/>
              <w:autoSpaceDN w:val="0"/>
              <w:adjustRightInd w:val="0"/>
              <w:snapToGrid w:val="0"/>
              <w:jc w:val="right"/>
              <w:rPr>
                <w:rFonts w:ascii="Arial Narrow" w:hAnsi="Arial Narrow" w:eastAsia="仿宋_GB2312"/>
                <w:szCs w:val="21"/>
              </w:rPr>
            </w:pPr>
          </w:p>
        </w:tc>
      </w:tr>
      <w:tr w14:paraId="521BB651">
        <w:tblPrEx>
          <w:tblCellMar>
            <w:top w:w="0" w:type="dxa"/>
            <w:left w:w="85" w:type="dxa"/>
            <w:bottom w:w="0" w:type="dxa"/>
            <w:right w:w="85" w:type="dxa"/>
          </w:tblCellMar>
        </w:tblPrEx>
        <w:trPr>
          <w:cantSplit/>
          <w:trHeight w:val="340" w:hRule="atLeast"/>
          <w:jc w:val="center"/>
        </w:trPr>
        <w:tc>
          <w:tcPr>
            <w:tcW w:w="2780" w:type="pct"/>
            <w:vAlign w:val="center"/>
          </w:tcPr>
          <w:p w14:paraId="737FF820">
            <w:pPr>
              <w:adjustRightInd w:val="0"/>
              <w:snapToGrid w:val="0"/>
              <w:rPr>
                <w:rFonts w:ascii="Arial Narrow" w:hAnsi="Arial Narrow" w:eastAsia="仿宋_GB2312"/>
                <w:szCs w:val="21"/>
              </w:rPr>
            </w:pPr>
            <w:r>
              <w:rPr>
                <w:rFonts w:ascii="Arial Narrow" w:hAnsi="Arial Narrow" w:eastAsia="仿宋_GB2312"/>
                <w:szCs w:val="21"/>
              </w:rPr>
              <w:t>对以前期间当期所得税的调整</w:t>
            </w:r>
          </w:p>
        </w:tc>
        <w:tc>
          <w:tcPr>
            <w:tcW w:w="1110" w:type="pct"/>
            <w:vAlign w:val="center"/>
          </w:tcPr>
          <w:p w14:paraId="0F5ED60B">
            <w:pPr>
              <w:autoSpaceDE w:val="0"/>
              <w:autoSpaceDN w:val="0"/>
              <w:adjustRightInd w:val="0"/>
              <w:snapToGrid w:val="0"/>
              <w:jc w:val="right"/>
              <w:rPr>
                <w:rFonts w:ascii="Arial Narrow" w:hAnsi="Arial Narrow" w:eastAsia="仿宋_GB2312"/>
                <w:szCs w:val="21"/>
              </w:rPr>
            </w:pPr>
          </w:p>
        </w:tc>
        <w:tc>
          <w:tcPr>
            <w:tcW w:w="1110" w:type="pct"/>
            <w:vAlign w:val="center"/>
          </w:tcPr>
          <w:p w14:paraId="4446258F">
            <w:pPr>
              <w:autoSpaceDE w:val="0"/>
              <w:autoSpaceDN w:val="0"/>
              <w:adjustRightInd w:val="0"/>
              <w:snapToGrid w:val="0"/>
              <w:jc w:val="right"/>
              <w:rPr>
                <w:rFonts w:ascii="Arial Narrow" w:hAnsi="Arial Narrow" w:eastAsia="仿宋_GB2312"/>
                <w:szCs w:val="21"/>
              </w:rPr>
            </w:pPr>
          </w:p>
        </w:tc>
      </w:tr>
      <w:tr w14:paraId="63D3AE6F">
        <w:tblPrEx>
          <w:tblCellMar>
            <w:top w:w="0" w:type="dxa"/>
            <w:left w:w="85" w:type="dxa"/>
            <w:bottom w:w="0" w:type="dxa"/>
            <w:right w:w="85" w:type="dxa"/>
          </w:tblCellMar>
        </w:tblPrEx>
        <w:trPr>
          <w:cantSplit/>
          <w:trHeight w:val="340" w:hRule="atLeast"/>
          <w:jc w:val="center"/>
        </w:trPr>
        <w:tc>
          <w:tcPr>
            <w:tcW w:w="2780" w:type="pct"/>
            <w:vAlign w:val="center"/>
          </w:tcPr>
          <w:p w14:paraId="0C2E1353">
            <w:pPr>
              <w:adjustRightInd w:val="0"/>
              <w:snapToGrid w:val="0"/>
              <w:rPr>
                <w:rFonts w:ascii="Arial Narrow" w:hAnsi="Arial Narrow" w:eastAsia="仿宋_GB2312"/>
                <w:szCs w:val="21"/>
              </w:rPr>
            </w:pPr>
            <w:r>
              <w:rPr>
                <w:rFonts w:ascii="Arial Narrow" w:hAnsi="Arial Narrow" w:eastAsia="仿宋_GB2312"/>
                <w:szCs w:val="21"/>
              </w:rPr>
              <w:t>权益法核算的合营企业和联营企业损益</w:t>
            </w:r>
          </w:p>
        </w:tc>
        <w:tc>
          <w:tcPr>
            <w:tcW w:w="1110" w:type="pct"/>
            <w:vAlign w:val="center"/>
          </w:tcPr>
          <w:p w14:paraId="5EA81F15">
            <w:pPr>
              <w:autoSpaceDE w:val="0"/>
              <w:autoSpaceDN w:val="0"/>
              <w:adjustRightInd w:val="0"/>
              <w:snapToGrid w:val="0"/>
              <w:jc w:val="right"/>
              <w:rPr>
                <w:rFonts w:ascii="Arial Narrow" w:hAnsi="Arial Narrow" w:eastAsia="仿宋_GB2312"/>
                <w:szCs w:val="21"/>
              </w:rPr>
            </w:pPr>
          </w:p>
        </w:tc>
        <w:tc>
          <w:tcPr>
            <w:tcW w:w="1110" w:type="pct"/>
            <w:vAlign w:val="center"/>
          </w:tcPr>
          <w:p w14:paraId="72BD50DA">
            <w:pPr>
              <w:autoSpaceDE w:val="0"/>
              <w:autoSpaceDN w:val="0"/>
              <w:adjustRightInd w:val="0"/>
              <w:snapToGrid w:val="0"/>
              <w:jc w:val="right"/>
              <w:rPr>
                <w:rFonts w:ascii="Arial Narrow" w:hAnsi="Arial Narrow" w:eastAsia="仿宋_GB2312"/>
                <w:szCs w:val="21"/>
              </w:rPr>
            </w:pPr>
          </w:p>
        </w:tc>
      </w:tr>
      <w:tr w14:paraId="0C3D6C8B">
        <w:tblPrEx>
          <w:tblCellMar>
            <w:top w:w="0" w:type="dxa"/>
            <w:left w:w="85" w:type="dxa"/>
            <w:bottom w:w="0" w:type="dxa"/>
            <w:right w:w="85" w:type="dxa"/>
          </w:tblCellMar>
        </w:tblPrEx>
        <w:trPr>
          <w:cantSplit/>
          <w:trHeight w:val="340" w:hRule="atLeast"/>
          <w:jc w:val="center"/>
        </w:trPr>
        <w:tc>
          <w:tcPr>
            <w:tcW w:w="2780" w:type="pct"/>
            <w:vAlign w:val="center"/>
          </w:tcPr>
          <w:p w14:paraId="4AD7C040">
            <w:pPr>
              <w:adjustRightInd w:val="0"/>
              <w:snapToGrid w:val="0"/>
              <w:rPr>
                <w:rFonts w:ascii="Arial Narrow" w:hAnsi="Arial Narrow" w:eastAsia="仿宋_GB2312"/>
                <w:szCs w:val="21"/>
              </w:rPr>
            </w:pPr>
            <w:r>
              <w:rPr>
                <w:rFonts w:ascii="Arial Narrow" w:hAnsi="Arial Narrow" w:eastAsia="仿宋_GB2312"/>
                <w:szCs w:val="21"/>
              </w:rPr>
              <w:t>无须纳税的收入（以“-”填列）</w:t>
            </w:r>
          </w:p>
        </w:tc>
        <w:tc>
          <w:tcPr>
            <w:tcW w:w="1110" w:type="pct"/>
            <w:vAlign w:val="center"/>
          </w:tcPr>
          <w:p w14:paraId="51F72E9E">
            <w:pPr>
              <w:autoSpaceDE w:val="0"/>
              <w:autoSpaceDN w:val="0"/>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【负数】</w:t>
            </w:r>
          </w:p>
        </w:tc>
        <w:tc>
          <w:tcPr>
            <w:tcW w:w="1110" w:type="pct"/>
            <w:vAlign w:val="center"/>
          </w:tcPr>
          <w:p w14:paraId="12C4354C">
            <w:pPr>
              <w:autoSpaceDE w:val="0"/>
              <w:autoSpaceDN w:val="0"/>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【负数】</w:t>
            </w:r>
          </w:p>
        </w:tc>
      </w:tr>
      <w:tr w14:paraId="7C1FBE77">
        <w:tblPrEx>
          <w:tblCellMar>
            <w:top w:w="0" w:type="dxa"/>
            <w:left w:w="85" w:type="dxa"/>
            <w:bottom w:w="0" w:type="dxa"/>
            <w:right w:w="85" w:type="dxa"/>
          </w:tblCellMar>
        </w:tblPrEx>
        <w:trPr>
          <w:cantSplit/>
          <w:trHeight w:val="340" w:hRule="atLeast"/>
          <w:jc w:val="center"/>
        </w:trPr>
        <w:tc>
          <w:tcPr>
            <w:tcW w:w="2780" w:type="pct"/>
            <w:vAlign w:val="center"/>
          </w:tcPr>
          <w:p w14:paraId="2B79D25C">
            <w:pPr>
              <w:adjustRightInd w:val="0"/>
              <w:snapToGrid w:val="0"/>
              <w:rPr>
                <w:rFonts w:ascii="Arial Narrow" w:hAnsi="Arial Narrow" w:eastAsia="仿宋_GB2312"/>
                <w:szCs w:val="21"/>
              </w:rPr>
            </w:pPr>
            <w:r>
              <w:rPr>
                <w:rFonts w:ascii="Arial Narrow" w:hAnsi="Arial Narrow" w:eastAsia="仿宋_GB2312"/>
                <w:szCs w:val="21"/>
              </w:rPr>
              <w:t>不可抵扣的成本、费用和损失</w:t>
            </w:r>
          </w:p>
        </w:tc>
        <w:tc>
          <w:tcPr>
            <w:tcW w:w="1110" w:type="pct"/>
            <w:vAlign w:val="center"/>
          </w:tcPr>
          <w:p w14:paraId="7B87E04C">
            <w:pPr>
              <w:autoSpaceDE w:val="0"/>
              <w:autoSpaceDN w:val="0"/>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【正数】</w:t>
            </w:r>
          </w:p>
        </w:tc>
        <w:tc>
          <w:tcPr>
            <w:tcW w:w="1110" w:type="pct"/>
            <w:vAlign w:val="center"/>
          </w:tcPr>
          <w:p w14:paraId="26B4AB63">
            <w:pPr>
              <w:autoSpaceDE w:val="0"/>
              <w:autoSpaceDN w:val="0"/>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【正数】</w:t>
            </w:r>
          </w:p>
        </w:tc>
      </w:tr>
      <w:tr w14:paraId="2E49A070">
        <w:tblPrEx>
          <w:tblCellMar>
            <w:top w:w="0" w:type="dxa"/>
            <w:left w:w="85" w:type="dxa"/>
            <w:bottom w:w="0" w:type="dxa"/>
            <w:right w:w="85" w:type="dxa"/>
          </w:tblCellMar>
        </w:tblPrEx>
        <w:trPr>
          <w:cantSplit/>
          <w:trHeight w:val="340" w:hRule="atLeast"/>
          <w:jc w:val="center"/>
        </w:trPr>
        <w:tc>
          <w:tcPr>
            <w:tcW w:w="2780" w:type="pct"/>
            <w:vAlign w:val="center"/>
          </w:tcPr>
          <w:p w14:paraId="68DAE2B3">
            <w:pPr>
              <w:adjustRightInd w:val="0"/>
              <w:snapToGrid w:val="0"/>
              <w:rPr>
                <w:rFonts w:ascii="Arial Narrow" w:hAnsi="Arial Narrow" w:eastAsia="仿宋_GB2312"/>
                <w:szCs w:val="21"/>
              </w:rPr>
            </w:pPr>
            <w:r>
              <w:rPr>
                <w:rFonts w:ascii="Arial Narrow" w:hAnsi="Arial Narrow" w:eastAsia="仿宋_GB2312"/>
                <w:szCs w:val="21"/>
              </w:rPr>
              <w:t>税率变动对期初递延所得税余额的影响</w:t>
            </w:r>
          </w:p>
        </w:tc>
        <w:tc>
          <w:tcPr>
            <w:tcW w:w="1110" w:type="pct"/>
            <w:vAlign w:val="center"/>
          </w:tcPr>
          <w:p w14:paraId="3037D674">
            <w:pPr>
              <w:autoSpaceDE w:val="0"/>
              <w:autoSpaceDN w:val="0"/>
              <w:adjustRightInd w:val="0"/>
              <w:snapToGrid w:val="0"/>
              <w:jc w:val="right"/>
              <w:rPr>
                <w:rFonts w:ascii="Arial Narrow" w:hAnsi="Arial Narrow" w:eastAsia="仿宋_GB2312"/>
                <w:color w:val="0000FF"/>
                <w:szCs w:val="21"/>
              </w:rPr>
            </w:pPr>
          </w:p>
        </w:tc>
        <w:tc>
          <w:tcPr>
            <w:tcW w:w="1110" w:type="pct"/>
            <w:vAlign w:val="center"/>
          </w:tcPr>
          <w:p w14:paraId="692AE96B">
            <w:pPr>
              <w:autoSpaceDE w:val="0"/>
              <w:autoSpaceDN w:val="0"/>
              <w:adjustRightInd w:val="0"/>
              <w:snapToGrid w:val="0"/>
              <w:jc w:val="right"/>
              <w:rPr>
                <w:rFonts w:ascii="Arial Narrow" w:hAnsi="Arial Narrow" w:eastAsia="仿宋_GB2312"/>
                <w:color w:val="0000FF"/>
                <w:szCs w:val="21"/>
              </w:rPr>
            </w:pPr>
          </w:p>
        </w:tc>
      </w:tr>
      <w:tr w14:paraId="6D0BF433">
        <w:tblPrEx>
          <w:tblCellMar>
            <w:top w:w="0" w:type="dxa"/>
            <w:left w:w="85" w:type="dxa"/>
            <w:bottom w:w="0" w:type="dxa"/>
            <w:right w:w="85" w:type="dxa"/>
          </w:tblCellMar>
        </w:tblPrEx>
        <w:trPr>
          <w:cantSplit/>
          <w:trHeight w:val="340" w:hRule="atLeast"/>
          <w:jc w:val="center"/>
        </w:trPr>
        <w:tc>
          <w:tcPr>
            <w:tcW w:w="2780" w:type="pct"/>
            <w:vAlign w:val="center"/>
          </w:tcPr>
          <w:p w14:paraId="599CB81C">
            <w:pPr>
              <w:adjustRightInd w:val="0"/>
              <w:snapToGrid w:val="0"/>
              <w:rPr>
                <w:rFonts w:ascii="Arial Narrow" w:hAnsi="Arial Narrow" w:eastAsia="仿宋_GB2312"/>
                <w:szCs w:val="21"/>
              </w:rPr>
            </w:pPr>
            <w:r>
              <w:rPr>
                <w:rFonts w:ascii="Arial Narrow" w:hAnsi="Arial Narrow" w:eastAsia="仿宋_GB2312"/>
                <w:szCs w:val="21"/>
              </w:rPr>
              <w:t>利用以前年度未确认可抵扣亏损和可抵扣暂时性差异的纳税影响（以“-”填列）</w:t>
            </w:r>
          </w:p>
        </w:tc>
        <w:tc>
          <w:tcPr>
            <w:tcW w:w="1110" w:type="pct"/>
            <w:vAlign w:val="center"/>
          </w:tcPr>
          <w:p w14:paraId="6C4FF8B0">
            <w:pPr>
              <w:autoSpaceDE w:val="0"/>
              <w:autoSpaceDN w:val="0"/>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【负数】</w:t>
            </w:r>
          </w:p>
        </w:tc>
        <w:tc>
          <w:tcPr>
            <w:tcW w:w="1110" w:type="pct"/>
            <w:vAlign w:val="center"/>
          </w:tcPr>
          <w:p w14:paraId="53047511">
            <w:pPr>
              <w:autoSpaceDE w:val="0"/>
              <w:autoSpaceDN w:val="0"/>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【负数】</w:t>
            </w:r>
          </w:p>
        </w:tc>
      </w:tr>
      <w:tr w14:paraId="1EA249A3">
        <w:tblPrEx>
          <w:tblCellMar>
            <w:top w:w="0" w:type="dxa"/>
            <w:left w:w="85" w:type="dxa"/>
            <w:bottom w:w="0" w:type="dxa"/>
            <w:right w:w="85" w:type="dxa"/>
          </w:tblCellMar>
        </w:tblPrEx>
        <w:trPr>
          <w:cantSplit/>
          <w:trHeight w:val="340" w:hRule="atLeast"/>
          <w:jc w:val="center"/>
        </w:trPr>
        <w:tc>
          <w:tcPr>
            <w:tcW w:w="2780" w:type="pct"/>
            <w:vAlign w:val="center"/>
          </w:tcPr>
          <w:p w14:paraId="7EA43F5C">
            <w:pPr>
              <w:adjustRightInd w:val="0"/>
              <w:snapToGrid w:val="0"/>
              <w:rPr>
                <w:rFonts w:ascii="Arial Narrow" w:hAnsi="Arial Narrow" w:eastAsia="仿宋_GB2312"/>
                <w:szCs w:val="21"/>
              </w:rPr>
            </w:pPr>
            <w:r>
              <w:rPr>
                <w:rFonts w:ascii="Arial Narrow" w:hAnsi="Arial Narrow" w:eastAsia="仿宋_GB2312"/>
                <w:szCs w:val="21"/>
              </w:rPr>
              <w:t>未确认可抵扣亏损和可抵扣暂时性差异的纳税影响</w:t>
            </w:r>
          </w:p>
        </w:tc>
        <w:tc>
          <w:tcPr>
            <w:tcW w:w="1110" w:type="pct"/>
            <w:vAlign w:val="center"/>
          </w:tcPr>
          <w:p w14:paraId="7E1FAFEB">
            <w:pPr>
              <w:autoSpaceDE w:val="0"/>
              <w:autoSpaceDN w:val="0"/>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【正数】</w:t>
            </w:r>
          </w:p>
        </w:tc>
        <w:tc>
          <w:tcPr>
            <w:tcW w:w="1110" w:type="pct"/>
            <w:vAlign w:val="center"/>
          </w:tcPr>
          <w:p w14:paraId="20ACC22F">
            <w:pPr>
              <w:autoSpaceDE w:val="0"/>
              <w:autoSpaceDN w:val="0"/>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【正数】</w:t>
            </w:r>
          </w:p>
        </w:tc>
      </w:tr>
      <w:tr w14:paraId="5EE504F1">
        <w:tblPrEx>
          <w:tblCellMar>
            <w:top w:w="0" w:type="dxa"/>
            <w:left w:w="85" w:type="dxa"/>
            <w:bottom w:w="0" w:type="dxa"/>
            <w:right w:w="85" w:type="dxa"/>
          </w:tblCellMar>
        </w:tblPrEx>
        <w:trPr>
          <w:cantSplit/>
          <w:trHeight w:val="340" w:hRule="atLeast"/>
          <w:jc w:val="center"/>
        </w:trPr>
        <w:tc>
          <w:tcPr>
            <w:tcW w:w="2780" w:type="pct"/>
            <w:vAlign w:val="center"/>
          </w:tcPr>
          <w:p w14:paraId="52EFAD68">
            <w:pPr>
              <w:adjustRightInd w:val="0"/>
              <w:snapToGrid w:val="0"/>
              <w:rPr>
                <w:rFonts w:ascii="Arial Narrow" w:hAnsi="Arial Narrow" w:eastAsia="仿宋_GB2312"/>
                <w:szCs w:val="21"/>
              </w:rPr>
            </w:pPr>
            <w:r>
              <w:rPr>
                <w:rFonts w:ascii="Arial Narrow" w:hAnsi="Arial Narrow" w:eastAsia="仿宋_GB2312"/>
                <w:szCs w:val="21"/>
              </w:rPr>
              <w:t>研究开发费加成扣除的纳税影响（以“-”填列）</w:t>
            </w:r>
          </w:p>
        </w:tc>
        <w:tc>
          <w:tcPr>
            <w:tcW w:w="1110" w:type="pct"/>
            <w:vAlign w:val="center"/>
          </w:tcPr>
          <w:p w14:paraId="4FDC5BA7">
            <w:pPr>
              <w:autoSpaceDE w:val="0"/>
              <w:autoSpaceDN w:val="0"/>
              <w:adjustRightInd w:val="0"/>
              <w:snapToGrid w:val="0"/>
              <w:jc w:val="right"/>
              <w:rPr>
                <w:rFonts w:ascii="Arial Narrow" w:hAnsi="Arial Narrow" w:eastAsia="仿宋_GB2312"/>
                <w:szCs w:val="21"/>
              </w:rPr>
            </w:pPr>
            <w:r>
              <w:rPr>
                <w:rFonts w:ascii="Arial Narrow" w:hAnsi="Arial Narrow" w:eastAsia="仿宋_GB2312"/>
                <w:color w:val="0000FF"/>
                <w:szCs w:val="21"/>
              </w:rPr>
              <w:t>【负数】</w:t>
            </w:r>
          </w:p>
        </w:tc>
        <w:tc>
          <w:tcPr>
            <w:tcW w:w="1110" w:type="pct"/>
            <w:vAlign w:val="center"/>
          </w:tcPr>
          <w:p w14:paraId="53B4EC95">
            <w:pPr>
              <w:autoSpaceDE w:val="0"/>
              <w:autoSpaceDN w:val="0"/>
              <w:adjustRightInd w:val="0"/>
              <w:snapToGrid w:val="0"/>
              <w:jc w:val="right"/>
              <w:rPr>
                <w:rFonts w:ascii="Arial Narrow" w:hAnsi="Arial Narrow" w:eastAsia="仿宋_GB2312"/>
                <w:szCs w:val="21"/>
              </w:rPr>
            </w:pPr>
            <w:r>
              <w:rPr>
                <w:rFonts w:ascii="Arial Narrow" w:hAnsi="Arial Narrow" w:eastAsia="仿宋_GB2312"/>
                <w:color w:val="0000FF"/>
                <w:szCs w:val="21"/>
              </w:rPr>
              <w:t>【负数】</w:t>
            </w:r>
          </w:p>
        </w:tc>
      </w:tr>
      <w:tr w14:paraId="0088F702">
        <w:tblPrEx>
          <w:tblCellMar>
            <w:top w:w="0" w:type="dxa"/>
            <w:left w:w="85" w:type="dxa"/>
            <w:bottom w:w="0" w:type="dxa"/>
            <w:right w:w="85" w:type="dxa"/>
          </w:tblCellMar>
        </w:tblPrEx>
        <w:trPr>
          <w:cantSplit/>
          <w:trHeight w:val="340" w:hRule="atLeast"/>
          <w:jc w:val="center"/>
        </w:trPr>
        <w:tc>
          <w:tcPr>
            <w:tcW w:w="2780" w:type="pct"/>
            <w:vAlign w:val="center"/>
          </w:tcPr>
          <w:p w14:paraId="12FB7236">
            <w:pPr>
              <w:adjustRightInd w:val="0"/>
              <w:snapToGrid w:val="0"/>
              <w:rPr>
                <w:rFonts w:ascii="Arial Narrow" w:hAnsi="Arial Narrow" w:eastAsia="仿宋_GB2312"/>
                <w:szCs w:val="21"/>
              </w:rPr>
            </w:pPr>
            <w:r>
              <w:rPr>
                <w:rFonts w:ascii="Arial Narrow" w:hAnsi="Arial Narrow" w:eastAsia="仿宋_GB2312"/>
                <w:szCs w:val="21"/>
              </w:rPr>
              <w:t>其他</w:t>
            </w:r>
          </w:p>
        </w:tc>
        <w:tc>
          <w:tcPr>
            <w:tcW w:w="1110" w:type="pct"/>
            <w:vAlign w:val="center"/>
          </w:tcPr>
          <w:p w14:paraId="5359413B">
            <w:pPr>
              <w:autoSpaceDE w:val="0"/>
              <w:autoSpaceDN w:val="0"/>
              <w:adjustRightInd w:val="0"/>
              <w:snapToGrid w:val="0"/>
              <w:jc w:val="right"/>
              <w:rPr>
                <w:rFonts w:ascii="Arial Narrow" w:hAnsi="Arial Narrow" w:eastAsia="仿宋_GB2312"/>
                <w:szCs w:val="21"/>
              </w:rPr>
            </w:pPr>
          </w:p>
        </w:tc>
        <w:tc>
          <w:tcPr>
            <w:tcW w:w="1110" w:type="pct"/>
            <w:vAlign w:val="center"/>
          </w:tcPr>
          <w:p w14:paraId="22285671">
            <w:pPr>
              <w:autoSpaceDE w:val="0"/>
              <w:autoSpaceDN w:val="0"/>
              <w:adjustRightInd w:val="0"/>
              <w:snapToGrid w:val="0"/>
              <w:jc w:val="right"/>
              <w:rPr>
                <w:rFonts w:ascii="Arial Narrow" w:hAnsi="Arial Narrow" w:eastAsia="仿宋_GB2312"/>
                <w:szCs w:val="21"/>
              </w:rPr>
            </w:pPr>
          </w:p>
        </w:tc>
      </w:tr>
      <w:tr w14:paraId="64FF8CC2">
        <w:tblPrEx>
          <w:tblCellMar>
            <w:top w:w="0" w:type="dxa"/>
            <w:left w:w="85" w:type="dxa"/>
            <w:bottom w:w="0" w:type="dxa"/>
            <w:right w:w="85" w:type="dxa"/>
          </w:tblCellMar>
        </w:tblPrEx>
        <w:trPr>
          <w:cantSplit/>
          <w:trHeight w:val="340" w:hRule="atLeast"/>
          <w:jc w:val="center"/>
        </w:trPr>
        <w:tc>
          <w:tcPr>
            <w:tcW w:w="2780" w:type="pct"/>
            <w:tcBorders>
              <w:bottom w:val="single" w:color="auto" w:sz="8" w:space="0"/>
            </w:tcBorders>
            <w:vAlign w:val="center"/>
          </w:tcPr>
          <w:p w14:paraId="2178C5EB">
            <w:pPr>
              <w:adjustRightInd w:val="0"/>
              <w:snapToGrid w:val="0"/>
              <w:rPr>
                <w:rFonts w:ascii="Arial Narrow" w:hAnsi="Arial Narrow" w:eastAsia="仿宋_GB2312"/>
                <w:szCs w:val="21"/>
              </w:rPr>
            </w:pPr>
            <w:r>
              <w:rPr>
                <w:rFonts w:ascii="Arial Narrow" w:hAnsi="Arial Narrow" w:eastAsia="仿宋_GB2312"/>
                <w:szCs w:val="21"/>
              </w:rPr>
              <w:t>所得税费用</w:t>
            </w:r>
          </w:p>
        </w:tc>
        <w:tc>
          <w:tcPr>
            <w:tcW w:w="1110" w:type="pct"/>
            <w:tcBorders>
              <w:bottom w:val="single" w:color="auto" w:sz="8" w:space="0"/>
            </w:tcBorders>
            <w:vAlign w:val="center"/>
          </w:tcPr>
          <w:p w14:paraId="314D9912">
            <w:pPr>
              <w:autoSpaceDE w:val="0"/>
              <w:autoSpaceDN w:val="0"/>
              <w:adjustRightInd w:val="0"/>
              <w:snapToGrid w:val="0"/>
              <w:jc w:val="right"/>
              <w:rPr>
                <w:rFonts w:ascii="Arial Narrow" w:hAnsi="Arial Narrow" w:eastAsia="仿宋_GB2312"/>
                <w:szCs w:val="21"/>
              </w:rPr>
            </w:pPr>
          </w:p>
        </w:tc>
        <w:tc>
          <w:tcPr>
            <w:tcW w:w="1110" w:type="pct"/>
            <w:tcBorders>
              <w:bottom w:val="single" w:color="auto" w:sz="8" w:space="0"/>
            </w:tcBorders>
            <w:vAlign w:val="center"/>
          </w:tcPr>
          <w:p w14:paraId="08F61E92">
            <w:pPr>
              <w:autoSpaceDE w:val="0"/>
              <w:autoSpaceDN w:val="0"/>
              <w:adjustRightInd w:val="0"/>
              <w:snapToGrid w:val="0"/>
              <w:jc w:val="right"/>
              <w:rPr>
                <w:rFonts w:ascii="Arial Narrow" w:hAnsi="Arial Narrow" w:eastAsia="仿宋_GB2312"/>
                <w:szCs w:val="21"/>
              </w:rPr>
            </w:pPr>
          </w:p>
        </w:tc>
      </w:tr>
    </w:tbl>
    <w:p w14:paraId="295B4A6E">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提示</w:t>
      </w:r>
      <w:r>
        <w:rPr>
          <w:rFonts w:ascii="Arial Narrow" w:hAnsi="Arial Narrow" w:eastAsia="仿宋_GB2312"/>
          <w:color w:val="0000FF"/>
          <w:sz w:val="24"/>
          <w:szCs w:val="24"/>
        </w:rPr>
        <w:t>：</w:t>
      </w:r>
    </w:p>
    <w:p w14:paraId="3AC7DC22">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上表中，所得税费用等于第二行至倒数第二行之和；</w:t>
      </w:r>
    </w:p>
    <w:p w14:paraId="2054EADB">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2</w:t>
      </w:r>
      <w:r>
        <w:rPr>
          <w:rFonts w:hint="eastAsia" w:ascii="Arial Narrow" w:hAnsi="Arial Narrow" w:eastAsia="仿宋_GB2312"/>
          <w:color w:val="0000FF"/>
          <w:sz w:val="24"/>
          <w:szCs w:val="24"/>
        </w:rPr>
        <w:t>、“</w:t>
      </w:r>
      <w:r>
        <w:rPr>
          <w:rFonts w:ascii="Arial Narrow" w:hAnsi="Arial Narrow" w:eastAsia="仿宋_GB2312"/>
          <w:color w:val="0000FF"/>
          <w:sz w:val="24"/>
          <w:szCs w:val="24"/>
        </w:rPr>
        <w:t>对以前期间当期所得税的调整</w:t>
      </w:r>
      <w:r>
        <w:rPr>
          <w:rFonts w:hint="eastAsia" w:ascii="Arial Narrow" w:hAnsi="Arial Narrow" w:eastAsia="仿宋_GB2312"/>
          <w:color w:val="0000FF"/>
          <w:sz w:val="24"/>
          <w:szCs w:val="24"/>
        </w:rPr>
        <w:t>”</w:t>
      </w:r>
      <w:r>
        <w:rPr>
          <w:rFonts w:ascii="Arial Narrow" w:hAnsi="Arial Narrow" w:eastAsia="仿宋_GB2312"/>
          <w:color w:val="0000FF"/>
          <w:sz w:val="24"/>
          <w:szCs w:val="24"/>
        </w:rPr>
        <w:t>是指，对以前年度所得税进行汇算清缴的结果与以前年度确认的金额不同而调整本年所得税费用的金额。</w:t>
      </w:r>
    </w:p>
    <w:p w14:paraId="74C2999D">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3</w:t>
      </w:r>
      <w:r>
        <w:rPr>
          <w:rFonts w:hint="eastAsia" w:ascii="Arial Narrow" w:hAnsi="Arial Narrow" w:eastAsia="仿宋_GB2312"/>
          <w:color w:val="0000FF"/>
          <w:sz w:val="24"/>
          <w:szCs w:val="24"/>
        </w:rPr>
        <w:t>、“</w:t>
      </w:r>
      <w:r>
        <w:rPr>
          <w:rFonts w:ascii="Arial Narrow" w:hAnsi="Arial Narrow" w:eastAsia="仿宋_GB2312"/>
          <w:color w:val="0000FF"/>
          <w:sz w:val="24"/>
          <w:szCs w:val="24"/>
        </w:rPr>
        <w:t>不可抵扣的成本、费用和损失</w:t>
      </w:r>
      <w:r>
        <w:rPr>
          <w:rFonts w:hint="eastAsia" w:ascii="Arial Narrow" w:hAnsi="Arial Narrow" w:eastAsia="仿宋_GB2312"/>
          <w:color w:val="0000FF"/>
          <w:sz w:val="24"/>
          <w:szCs w:val="24"/>
        </w:rPr>
        <w:t>”</w:t>
      </w:r>
      <w:r>
        <w:rPr>
          <w:rFonts w:ascii="Arial Narrow" w:hAnsi="Arial Narrow" w:eastAsia="仿宋_GB2312"/>
          <w:color w:val="0000FF"/>
          <w:sz w:val="24"/>
          <w:szCs w:val="24"/>
        </w:rPr>
        <w:t>、</w:t>
      </w:r>
      <w:r>
        <w:rPr>
          <w:rFonts w:hint="eastAsia" w:ascii="Arial Narrow" w:hAnsi="Arial Narrow" w:eastAsia="仿宋_GB2312"/>
          <w:color w:val="0000FF"/>
          <w:sz w:val="24"/>
          <w:szCs w:val="24"/>
        </w:rPr>
        <w:t>“</w:t>
      </w:r>
      <w:r>
        <w:rPr>
          <w:rFonts w:ascii="Arial Narrow" w:hAnsi="Arial Narrow" w:eastAsia="仿宋_GB2312"/>
          <w:color w:val="0000FF"/>
          <w:sz w:val="24"/>
          <w:szCs w:val="24"/>
        </w:rPr>
        <w:t>未确认可抵扣亏损和可抵扣暂时性差异的纳税影响</w:t>
      </w:r>
      <w:r>
        <w:rPr>
          <w:rFonts w:hint="eastAsia" w:ascii="Arial Narrow" w:hAnsi="Arial Narrow" w:eastAsia="仿宋_GB2312"/>
          <w:color w:val="0000FF"/>
          <w:sz w:val="24"/>
          <w:szCs w:val="24"/>
        </w:rPr>
        <w:t>”</w:t>
      </w:r>
      <w:r>
        <w:rPr>
          <w:rFonts w:ascii="Arial Narrow" w:hAnsi="Arial Narrow" w:eastAsia="仿宋_GB2312"/>
          <w:color w:val="0000FF"/>
          <w:sz w:val="24"/>
          <w:szCs w:val="24"/>
        </w:rPr>
        <w:t>不应为负数。】</w:t>
      </w:r>
    </w:p>
    <w:p w14:paraId="688C15DE">
      <w:pPr>
        <w:pStyle w:val="3"/>
      </w:pPr>
      <w:r>
        <w:t>现金流量表项目注释</w:t>
      </w:r>
    </w:p>
    <w:p w14:paraId="612FCCF9">
      <w:pPr>
        <w:pStyle w:val="96"/>
      </w:pPr>
      <w:r>
        <w:t>收到其他与经营活动有关的现金</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4"/>
        <w:gridCol w:w="2855"/>
        <w:gridCol w:w="2857"/>
      </w:tblGrid>
      <w:tr w14:paraId="3D92742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6" w:type="pct"/>
            <w:tcBorders>
              <w:top w:val="single" w:color="auto" w:sz="8" w:space="0"/>
              <w:bottom w:val="single" w:color="auto" w:sz="4" w:space="0"/>
            </w:tcBorders>
            <w:vAlign w:val="center"/>
          </w:tcPr>
          <w:p w14:paraId="01D758CF">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6" w:type="pct"/>
            <w:tcBorders>
              <w:top w:val="single" w:color="auto" w:sz="8" w:space="0"/>
              <w:bottom w:val="single" w:color="auto" w:sz="4" w:space="0"/>
            </w:tcBorders>
            <w:vAlign w:val="center"/>
          </w:tcPr>
          <w:p w14:paraId="3D76A357">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667" w:type="pct"/>
            <w:tcBorders>
              <w:top w:val="single" w:color="auto" w:sz="8" w:space="0"/>
              <w:bottom w:val="single" w:color="auto" w:sz="4" w:space="0"/>
            </w:tcBorders>
            <w:vAlign w:val="center"/>
          </w:tcPr>
          <w:p w14:paraId="0B65058C">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204C83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tcBorders>
            <w:vAlign w:val="center"/>
          </w:tcPr>
          <w:p w14:paraId="367F8B2F">
            <w:pPr>
              <w:rPr>
                <w:rFonts w:ascii="Arial Narrow" w:hAnsi="Arial Narrow" w:eastAsia="仿宋_GB2312"/>
              </w:rPr>
            </w:pPr>
          </w:p>
        </w:tc>
        <w:tc>
          <w:tcPr>
            <w:tcW w:w="1666" w:type="pct"/>
            <w:tcBorders>
              <w:top w:val="single" w:color="auto" w:sz="4" w:space="0"/>
            </w:tcBorders>
            <w:vAlign w:val="center"/>
          </w:tcPr>
          <w:p w14:paraId="560B63B0">
            <w:pPr>
              <w:jc w:val="right"/>
              <w:rPr>
                <w:rFonts w:ascii="Arial Narrow" w:hAnsi="Arial Narrow" w:eastAsia="仿宋_GB2312"/>
              </w:rPr>
            </w:pPr>
          </w:p>
        </w:tc>
        <w:tc>
          <w:tcPr>
            <w:tcW w:w="1667" w:type="pct"/>
            <w:tcBorders>
              <w:top w:val="single" w:color="auto" w:sz="4" w:space="0"/>
            </w:tcBorders>
            <w:vAlign w:val="center"/>
          </w:tcPr>
          <w:p w14:paraId="0DFC3A12">
            <w:pPr>
              <w:jc w:val="right"/>
              <w:rPr>
                <w:rFonts w:ascii="Arial Narrow" w:hAnsi="Arial Narrow" w:eastAsia="仿宋_GB2312"/>
              </w:rPr>
            </w:pPr>
          </w:p>
        </w:tc>
      </w:tr>
      <w:tr w14:paraId="4371A9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vAlign w:val="center"/>
          </w:tcPr>
          <w:p w14:paraId="326E0E90">
            <w:pPr>
              <w:rPr>
                <w:rFonts w:ascii="Arial Narrow" w:hAnsi="Arial Narrow" w:eastAsia="仿宋_GB2312"/>
              </w:rPr>
            </w:pPr>
          </w:p>
        </w:tc>
        <w:tc>
          <w:tcPr>
            <w:tcW w:w="1666" w:type="pct"/>
            <w:vAlign w:val="center"/>
          </w:tcPr>
          <w:p w14:paraId="433180A1">
            <w:pPr>
              <w:jc w:val="right"/>
              <w:rPr>
                <w:rFonts w:ascii="Arial Narrow" w:hAnsi="Arial Narrow" w:eastAsia="仿宋_GB2312"/>
              </w:rPr>
            </w:pPr>
          </w:p>
        </w:tc>
        <w:tc>
          <w:tcPr>
            <w:tcW w:w="1667" w:type="pct"/>
            <w:vAlign w:val="center"/>
          </w:tcPr>
          <w:p w14:paraId="5D2083EB">
            <w:pPr>
              <w:jc w:val="right"/>
              <w:rPr>
                <w:rFonts w:ascii="Arial Narrow" w:hAnsi="Arial Narrow" w:eastAsia="仿宋_GB2312"/>
              </w:rPr>
            </w:pPr>
          </w:p>
        </w:tc>
      </w:tr>
      <w:tr w14:paraId="1A7C58D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bottom w:val="single" w:color="auto" w:sz="4" w:space="0"/>
            </w:tcBorders>
            <w:vAlign w:val="center"/>
          </w:tcPr>
          <w:p w14:paraId="7A858ED4">
            <w:pPr>
              <w:rPr>
                <w:rFonts w:ascii="Arial Narrow" w:hAnsi="Arial Narrow" w:eastAsia="仿宋_GB2312"/>
              </w:rPr>
            </w:pPr>
          </w:p>
        </w:tc>
        <w:tc>
          <w:tcPr>
            <w:tcW w:w="1666" w:type="pct"/>
            <w:tcBorders>
              <w:bottom w:val="single" w:color="auto" w:sz="4" w:space="0"/>
            </w:tcBorders>
            <w:vAlign w:val="center"/>
          </w:tcPr>
          <w:p w14:paraId="70C55931">
            <w:pPr>
              <w:jc w:val="right"/>
              <w:rPr>
                <w:rFonts w:ascii="Arial Narrow" w:hAnsi="Arial Narrow" w:eastAsia="仿宋_GB2312"/>
              </w:rPr>
            </w:pPr>
          </w:p>
        </w:tc>
        <w:tc>
          <w:tcPr>
            <w:tcW w:w="1667" w:type="pct"/>
            <w:tcBorders>
              <w:bottom w:val="single" w:color="auto" w:sz="4" w:space="0"/>
            </w:tcBorders>
            <w:vAlign w:val="center"/>
          </w:tcPr>
          <w:p w14:paraId="5DFBA882">
            <w:pPr>
              <w:jc w:val="right"/>
              <w:rPr>
                <w:rFonts w:ascii="Arial Narrow" w:hAnsi="Arial Narrow" w:eastAsia="仿宋_GB2312"/>
              </w:rPr>
            </w:pPr>
          </w:p>
        </w:tc>
      </w:tr>
      <w:tr w14:paraId="18BF03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bottom w:val="single" w:color="auto" w:sz="8" w:space="0"/>
            </w:tcBorders>
            <w:vAlign w:val="center"/>
          </w:tcPr>
          <w:p w14:paraId="2F6A2E17">
            <w:pPr>
              <w:rPr>
                <w:rFonts w:ascii="Arial Narrow" w:hAnsi="Arial Narrow" w:eastAsia="仿宋_GB2312"/>
                <w:b/>
                <w:bCs/>
              </w:rPr>
            </w:pPr>
            <w:r>
              <w:rPr>
                <w:rFonts w:ascii="Arial Narrow" w:hAnsi="Arial Narrow" w:eastAsia="仿宋_GB2312"/>
                <w:b/>
                <w:bCs/>
              </w:rPr>
              <w:t>合  计</w:t>
            </w:r>
          </w:p>
        </w:tc>
        <w:tc>
          <w:tcPr>
            <w:tcW w:w="1666" w:type="pct"/>
            <w:tcBorders>
              <w:top w:val="single" w:color="auto" w:sz="4" w:space="0"/>
              <w:bottom w:val="single" w:color="auto" w:sz="8" w:space="0"/>
            </w:tcBorders>
            <w:vAlign w:val="center"/>
          </w:tcPr>
          <w:p w14:paraId="17770259">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4BA1C994">
            <w:pPr>
              <w:jc w:val="right"/>
              <w:rPr>
                <w:rFonts w:ascii="Arial Narrow" w:hAnsi="Arial Narrow" w:eastAsia="仿宋_GB2312"/>
                <w:b/>
                <w:bCs/>
              </w:rPr>
            </w:pPr>
          </w:p>
        </w:tc>
      </w:tr>
    </w:tbl>
    <w:p w14:paraId="3CEE3B2F">
      <w:pPr>
        <w:pStyle w:val="96"/>
      </w:pPr>
      <w:r>
        <w:t>支付其他与经营活动有关的现金</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4"/>
        <w:gridCol w:w="2855"/>
        <w:gridCol w:w="2857"/>
      </w:tblGrid>
      <w:tr w14:paraId="7A8687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6" w:type="pct"/>
            <w:tcBorders>
              <w:top w:val="single" w:color="auto" w:sz="8" w:space="0"/>
              <w:bottom w:val="single" w:color="auto" w:sz="4" w:space="0"/>
            </w:tcBorders>
            <w:vAlign w:val="center"/>
          </w:tcPr>
          <w:p w14:paraId="1A613F50">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6" w:type="pct"/>
            <w:tcBorders>
              <w:top w:val="single" w:color="auto" w:sz="8" w:space="0"/>
              <w:bottom w:val="single" w:color="auto" w:sz="4" w:space="0"/>
            </w:tcBorders>
            <w:vAlign w:val="center"/>
          </w:tcPr>
          <w:p w14:paraId="1FC68D3F">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667" w:type="pct"/>
            <w:tcBorders>
              <w:top w:val="single" w:color="auto" w:sz="8" w:space="0"/>
              <w:bottom w:val="single" w:color="auto" w:sz="4" w:space="0"/>
            </w:tcBorders>
            <w:vAlign w:val="center"/>
          </w:tcPr>
          <w:p w14:paraId="1F2571AC">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59FA83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tcBorders>
            <w:vAlign w:val="center"/>
          </w:tcPr>
          <w:p w14:paraId="16059C44">
            <w:pPr>
              <w:rPr>
                <w:rFonts w:ascii="Arial Narrow" w:hAnsi="Arial Narrow" w:eastAsia="仿宋_GB2312"/>
              </w:rPr>
            </w:pPr>
          </w:p>
        </w:tc>
        <w:tc>
          <w:tcPr>
            <w:tcW w:w="1666" w:type="pct"/>
            <w:tcBorders>
              <w:top w:val="single" w:color="auto" w:sz="4" w:space="0"/>
            </w:tcBorders>
            <w:vAlign w:val="center"/>
          </w:tcPr>
          <w:p w14:paraId="70489D5D">
            <w:pPr>
              <w:jc w:val="right"/>
              <w:rPr>
                <w:rFonts w:ascii="Arial Narrow" w:hAnsi="Arial Narrow" w:eastAsia="仿宋_GB2312"/>
              </w:rPr>
            </w:pPr>
          </w:p>
        </w:tc>
        <w:tc>
          <w:tcPr>
            <w:tcW w:w="1667" w:type="pct"/>
            <w:tcBorders>
              <w:top w:val="single" w:color="auto" w:sz="4" w:space="0"/>
            </w:tcBorders>
            <w:vAlign w:val="center"/>
          </w:tcPr>
          <w:p w14:paraId="2CC9EF9F">
            <w:pPr>
              <w:jc w:val="right"/>
              <w:rPr>
                <w:rFonts w:ascii="Arial Narrow" w:hAnsi="Arial Narrow" w:eastAsia="仿宋_GB2312"/>
              </w:rPr>
            </w:pPr>
          </w:p>
        </w:tc>
      </w:tr>
      <w:tr w14:paraId="537D26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vAlign w:val="center"/>
          </w:tcPr>
          <w:p w14:paraId="7AA2DFEC">
            <w:pPr>
              <w:rPr>
                <w:rFonts w:ascii="Arial Narrow" w:hAnsi="Arial Narrow" w:eastAsia="仿宋_GB2312"/>
              </w:rPr>
            </w:pPr>
          </w:p>
        </w:tc>
        <w:tc>
          <w:tcPr>
            <w:tcW w:w="1666" w:type="pct"/>
            <w:vAlign w:val="center"/>
          </w:tcPr>
          <w:p w14:paraId="55756AFA">
            <w:pPr>
              <w:jc w:val="right"/>
              <w:rPr>
                <w:rFonts w:ascii="Arial Narrow" w:hAnsi="Arial Narrow" w:eastAsia="仿宋_GB2312"/>
              </w:rPr>
            </w:pPr>
          </w:p>
        </w:tc>
        <w:tc>
          <w:tcPr>
            <w:tcW w:w="1667" w:type="pct"/>
            <w:vAlign w:val="center"/>
          </w:tcPr>
          <w:p w14:paraId="1495D79C">
            <w:pPr>
              <w:jc w:val="right"/>
              <w:rPr>
                <w:rFonts w:ascii="Arial Narrow" w:hAnsi="Arial Narrow" w:eastAsia="仿宋_GB2312"/>
              </w:rPr>
            </w:pPr>
          </w:p>
        </w:tc>
      </w:tr>
      <w:tr w14:paraId="34FF6E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bottom w:val="single" w:color="auto" w:sz="4" w:space="0"/>
            </w:tcBorders>
            <w:vAlign w:val="center"/>
          </w:tcPr>
          <w:p w14:paraId="033C055A">
            <w:pPr>
              <w:rPr>
                <w:rFonts w:ascii="Arial Narrow" w:hAnsi="Arial Narrow" w:eastAsia="仿宋_GB2312"/>
              </w:rPr>
            </w:pPr>
          </w:p>
        </w:tc>
        <w:tc>
          <w:tcPr>
            <w:tcW w:w="1666" w:type="pct"/>
            <w:tcBorders>
              <w:bottom w:val="single" w:color="auto" w:sz="4" w:space="0"/>
            </w:tcBorders>
            <w:vAlign w:val="center"/>
          </w:tcPr>
          <w:p w14:paraId="30A60E49">
            <w:pPr>
              <w:jc w:val="right"/>
              <w:rPr>
                <w:rFonts w:ascii="Arial Narrow" w:hAnsi="Arial Narrow" w:eastAsia="仿宋_GB2312"/>
              </w:rPr>
            </w:pPr>
          </w:p>
        </w:tc>
        <w:tc>
          <w:tcPr>
            <w:tcW w:w="1667" w:type="pct"/>
            <w:tcBorders>
              <w:bottom w:val="single" w:color="auto" w:sz="4" w:space="0"/>
            </w:tcBorders>
            <w:vAlign w:val="center"/>
          </w:tcPr>
          <w:p w14:paraId="6D7ED006">
            <w:pPr>
              <w:jc w:val="right"/>
              <w:rPr>
                <w:rFonts w:ascii="Arial Narrow" w:hAnsi="Arial Narrow" w:eastAsia="仿宋_GB2312"/>
              </w:rPr>
            </w:pPr>
          </w:p>
        </w:tc>
      </w:tr>
      <w:tr w14:paraId="1236D7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bottom w:val="single" w:color="auto" w:sz="8" w:space="0"/>
            </w:tcBorders>
            <w:vAlign w:val="center"/>
          </w:tcPr>
          <w:p w14:paraId="4636ED51">
            <w:pPr>
              <w:rPr>
                <w:rFonts w:ascii="Arial Narrow" w:hAnsi="Arial Narrow" w:eastAsia="仿宋_GB2312"/>
                <w:b/>
                <w:bCs/>
              </w:rPr>
            </w:pPr>
            <w:r>
              <w:rPr>
                <w:rFonts w:ascii="Arial Narrow" w:hAnsi="Arial Narrow" w:eastAsia="仿宋_GB2312"/>
                <w:b/>
                <w:bCs/>
              </w:rPr>
              <w:t>合  计</w:t>
            </w:r>
          </w:p>
        </w:tc>
        <w:tc>
          <w:tcPr>
            <w:tcW w:w="1666" w:type="pct"/>
            <w:tcBorders>
              <w:top w:val="single" w:color="auto" w:sz="4" w:space="0"/>
              <w:bottom w:val="single" w:color="auto" w:sz="8" w:space="0"/>
            </w:tcBorders>
            <w:vAlign w:val="center"/>
          </w:tcPr>
          <w:p w14:paraId="443B0D80">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2881AF82">
            <w:pPr>
              <w:jc w:val="right"/>
              <w:rPr>
                <w:rFonts w:ascii="Arial Narrow" w:hAnsi="Arial Narrow" w:eastAsia="仿宋_GB2312"/>
                <w:b/>
                <w:bCs/>
              </w:rPr>
            </w:pPr>
          </w:p>
        </w:tc>
      </w:tr>
    </w:tbl>
    <w:p w14:paraId="4FAD9805">
      <w:pPr>
        <w:pStyle w:val="96"/>
      </w:pPr>
      <w:r>
        <w:rPr>
          <w:rFonts w:hint="eastAsia"/>
        </w:rPr>
        <w:t>收到的重要的投资活动有关的现金</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4"/>
        <w:gridCol w:w="2855"/>
        <w:gridCol w:w="2857"/>
      </w:tblGrid>
      <w:tr w14:paraId="06249D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6" w:type="pct"/>
            <w:tcBorders>
              <w:top w:val="single" w:color="auto" w:sz="8" w:space="0"/>
              <w:bottom w:val="single" w:color="auto" w:sz="4" w:space="0"/>
            </w:tcBorders>
            <w:vAlign w:val="center"/>
          </w:tcPr>
          <w:p w14:paraId="51ADD540">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6" w:type="pct"/>
            <w:tcBorders>
              <w:top w:val="single" w:color="auto" w:sz="8" w:space="0"/>
              <w:bottom w:val="single" w:color="auto" w:sz="4" w:space="0"/>
            </w:tcBorders>
            <w:vAlign w:val="center"/>
          </w:tcPr>
          <w:p w14:paraId="14DAE580">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667" w:type="pct"/>
            <w:tcBorders>
              <w:top w:val="single" w:color="auto" w:sz="8" w:space="0"/>
              <w:bottom w:val="single" w:color="auto" w:sz="4" w:space="0"/>
            </w:tcBorders>
            <w:vAlign w:val="center"/>
          </w:tcPr>
          <w:p w14:paraId="2CA30C89">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7FD5A4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tcBorders>
            <w:vAlign w:val="center"/>
          </w:tcPr>
          <w:p w14:paraId="45BF7291">
            <w:pPr>
              <w:rPr>
                <w:rFonts w:ascii="Arial Narrow" w:hAnsi="Arial Narrow" w:eastAsia="仿宋_GB2312"/>
              </w:rPr>
            </w:pPr>
          </w:p>
        </w:tc>
        <w:tc>
          <w:tcPr>
            <w:tcW w:w="1666" w:type="pct"/>
            <w:tcBorders>
              <w:top w:val="single" w:color="auto" w:sz="4" w:space="0"/>
            </w:tcBorders>
            <w:vAlign w:val="center"/>
          </w:tcPr>
          <w:p w14:paraId="5C9AF90B">
            <w:pPr>
              <w:jc w:val="right"/>
              <w:rPr>
                <w:rFonts w:ascii="Arial Narrow" w:hAnsi="Arial Narrow" w:eastAsia="仿宋_GB2312"/>
              </w:rPr>
            </w:pPr>
          </w:p>
        </w:tc>
        <w:tc>
          <w:tcPr>
            <w:tcW w:w="1667" w:type="pct"/>
            <w:tcBorders>
              <w:top w:val="single" w:color="auto" w:sz="4" w:space="0"/>
            </w:tcBorders>
            <w:vAlign w:val="center"/>
          </w:tcPr>
          <w:p w14:paraId="40510911">
            <w:pPr>
              <w:jc w:val="right"/>
              <w:rPr>
                <w:rFonts w:ascii="Arial Narrow" w:hAnsi="Arial Narrow" w:eastAsia="仿宋_GB2312"/>
              </w:rPr>
            </w:pPr>
          </w:p>
        </w:tc>
      </w:tr>
      <w:tr w14:paraId="65B0C1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vAlign w:val="center"/>
          </w:tcPr>
          <w:p w14:paraId="42147560">
            <w:pPr>
              <w:rPr>
                <w:rFonts w:ascii="Arial Narrow" w:hAnsi="Arial Narrow" w:eastAsia="仿宋_GB2312"/>
              </w:rPr>
            </w:pPr>
          </w:p>
        </w:tc>
        <w:tc>
          <w:tcPr>
            <w:tcW w:w="1666" w:type="pct"/>
            <w:vAlign w:val="center"/>
          </w:tcPr>
          <w:p w14:paraId="25E7CA9B">
            <w:pPr>
              <w:jc w:val="right"/>
              <w:rPr>
                <w:rFonts w:ascii="Arial Narrow" w:hAnsi="Arial Narrow" w:eastAsia="仿宋_GB2312"/>
              </w:rPr>
            </w:pPr>
          </w:p>
        </w:tc>
        <w:tc>
          <w:tcPr>
            <w:tcW w:w="1667" w:type="pct"/>
            <w:vAlign w:val="center"/>
          </w:tcPr>
          <w:p w14:paraId="485450E8">
            <w:pPr>
              <w:jc w:val="right"/>
              <w:rPr>
                <w:rFonts w:ascii="Arial Narrow" w:hAnsi="Arial Narrow" w:eastAsia="仿宋_GB2312"/>
              </w:rPr>
            </w:pPr>
          </w:p>
        </w:tc>
      </w:tr>
      <w:tr w14:paraId="3F9D59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bottom w:val="single" w:color="auto" w:sz="4" w:space="0"/>
            </w:tcBorders>
            <w:vAlign w:val="center"/>
          </w:tcPr>
          <w:p w14:paraId="4905CB0D">
            <w:pPr>
              <w:rPr>
                <w:rFonts w:ascii="Arial Narrow" w:hAnsi="Arial Narrow" w:eastAsia="仿宋_GB2312"/>
              </w:rPr>
            </w:pPr>
          </w:p>
        </w:tc>
        <w:tc>
          <w:tcPr>
            <w:tcW w:w="1666" w:type="pct"/>
            <w:tcBorders>
              <w:bottom w:val="single" w:color="auto" w:sz="4" w:space="0"/>
            </w:tcBorders>
            <w:vAlign w:val="center"/>
          </w:tcPr>
          <w:p w14:paraId="7E4B8590">
            <w:pPr>
              <w:jc w:val="right"/>
              <w:rPr>
                <w:rFonts w:ascii="Arial Narrow" w:hAnsi="Arial Narrow" w:eastAsia="仿宋_GB2312"/>
              </w:rPr>
            </w:pPr>
          </w:p>
        </w:tc>
        <w:tc>
          <w:tcPr>
            <w:tcW w:w="1667" w:type="pct"/>
            <w:tcBorders>
              <w:bottom w:val="single" w:color="auto" w:sz="4" w:space="0"/>
            </w:tcBorders>
            <w:vAlign w:val="center"/>
          </w:tcPr>
          <w:p w14:paraId="324FEF55">
            <w:pPr>
              <w:jc w:val="right"/>
              <w:rPr>
                <w:rFonts w:ascii="Arial Narrow" w:hAnsi="Arial Narrow" w:eastAsia="仿宋_GB2312"/>
              </w:rPr>
            </w:pPr>
          </w:p>
        </w:tc>
      </w:tr>
      <w:tr w14:paraId="3B2E4B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bottom w:val="single" w:color="auto" w:sz="8" w:space="0"/>
            </w:tcBorders>
            <w:vAlign w:val="center"/>
          </w:tcPr>
          <w:p w14:paraId="128C24F0">
            <w:pPr>
              <w:rPr>
                <w:rFonts w:ascii="Arial Narrow" w:hAnsi="Arial Narrow" w:eastAsia="仿宋_GB2312"/>
                <w:b/>
                <w:bCs/>
              </w:rPr>
            </w:pPr>
            <w:r>
              <w:rPr>
                <w:rFonts w:ascii="Arial Narrow" w:hAnsi="Arial Narrow" w:eastAsia="仿宋_GB2312"/>
                <w:b/>
                <w:bCs/>
              </w:rPr>
              <w:t>合  计</w:t>
            </w:r>
          </w:p>
        </w:tc>
        <w:tc>
          <w:tcPr>
            <w:tcW w:w="1666" w:type="pct"/>
            <w:tcBorders>
              <w:top w:val="single" w:color="auto" w:sz="4" w:space="0"/>
              <w:bottom w:val="single" w:color="auto" w:sz="8" w:space="0"/>
            </w:tcBorders>
            <w:vAlign w:val="center"/>
          </w:tcPr>
          <w:p w14:paraId="2571B586">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164DA136">
            <w:pPr>
              <w:jc w:val="right"/>
              <w:rPr>
                <w:rFonts w:ascii="Arial Narrow" w:hAnsi="Arial Narrow" w:eastAsia="仿宋_GB2312"/>
                <w:b/>
                <w:bCs/>
              </w:rPr>
            </w:pPr>
          </w:p>
        </w:tc>
      </w:tr>
    </w:tbl>
    <w:p w14:paraId="48BFC2A9">
      <w:pPr>
        <w:pStyle w:val="96"/>
      </w:pPr>
      <w:r>
        <w:t>收到其他与投资活动有关的现金</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4"/>
        <w:gridCol w:w="2855"/>
        <w:gridCol w:w="2857"/>
      </w:tblGrid>
      <w:tr w14:paraId="33A729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6" w:type="pct"/>
            <w:tcBorders>
              <w:top w:val="single" w:color="auto" w:sz="8" w:space="0"/>
              <w:bottom w:val="single" w:color="auto" w:sz="4" w:space="0"/>
            </w:tcBorders>
            <w:vAlign w:val="center"/>
          </w:tcPr>
          <w:p w14:paraId="7F9BAAD4">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6" w:type="pct"/>
            <w:tcBorders>
              <w:top w:val="single" w:color="auto" w:sz="8" w:space="0"/>
              <w:bottom w:val="single" w:color="auto" w:sz="4" w:space="0"/>
            </w:tcBorders>
            <w:vAlign w:val="center"/>
          </w:tcPr>
          <w:p w14:paraId="11F57444">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667" w:type="pct"/>
            <w:tcBorders>
              <w:top w:val="single" w:color="auto" w:sz="8" w:space="0"/>
              <w:bottom w:val="single" w:color="auto" w:sz="4" w:space="0"/>
            </w:tcBorders>
            <w:vAlign w:val="center"/>
          </w:tcPr>
          <w:p w14:paraId="107A01E3">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380D5B7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tcBorders>
            <w:vAlign w:val="center"/>
          </w:tcPr>
          <w:p w14:paraId="2EE6302D">
            <w:pPr>
              <w:rPr>
                <w:rFonts w:ascii="Arial Narrow" w:hAnsi="Arial Narrow" w:eastAsia="仿宋_GB2312"/>
              </w:rPr>
            </w:pPr>
          </w:p>
        </w:tc>
        <w:tc>
          <w:tcPr>
            <w:tcW w:w="1666" w:type="pct"/>
            <w:tcBorders>
              <w:top w:val="single" w:color="auto" w:sz="4" w:space="0"/>
            </w:tcBorders>
            <w:vAlign w:val="center"/>
          </w:tcPr>
          <w:p w14:paraId="4FD30377">
            <w:pPr>
              <w:jc w:val="right"/>
              <w:rPr>
                <w:rFonts w:ascii="Arial Narrow" w:hAnsi="Arial Narrow" w:eastAsia="仿宋_GB2312"/>
              </w:rPr>
            </w:pPr>
          </w:p>
        </w:tc>
        <w:tc>
          <w:tcPr>
            <w:tcW w:w="1667" w:type="pct"/>
            <w:tcBorders>
              <w:top w:val="single" w:color="auto" w:sz="4" w:space="0"/>
            </w:tcBorders>
            <w:vAlign w:val="center"/>
          </w:tcPr>
          <w:p w14:paraId="6D38D341">
            <w:pPr>
              <w:jc w:val="right"/>
              <w:rPr>
                <w:rFonts w:ascii="Arial Narrow" w:hAnsi="Arial Narrow" w:eastAsia="仿宋_GB2312"/>
              </w:rPr>
            </w:pPr>
          </w:p>
        </w:tc>
      </w:tr>
      <w:tr w14:paraId="2B88EB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vAlign w:val="center"/>
          </w:tcPr>
          <w:p w14:paraId="737A27E9">
            <w:pPr>
              <w:rPr>
                <w:rFonts w:ascii="Arial Narrow" w:hAnsi="Arial Narrow" w:eastAsia="仿宋_GB2312"/>
              </w:rPr>
            </w:pPr>
          </w:p>
        </w:tc>
        <w:tc>
          <w:tcPr>
            <w:tcW w:w="1666" w:type="pct"/>
            <w:vAlign w:val="center"/>
          </w:tcPr>
          <w:p w14:paraId="305A0D62">
            <w:pPr>
              <w:jc w:val="right"/>
              <w:rPr>
                <w:rFonts w:ascii="Arial Narrow" w:hAnsi="Arial Narrow" w:eastAsia="仿宋_GB2312"/>
              </w:rPr>
            </w:pPr>
          </w:p>
        </w:tc>
        <w:tc>
          <w:tcPr>
            <w:tcW w:w="1667" w:type="pct"/>
            <w:vAlign w:val="center"/>
          </w:tcPr>
          <w:p w14:paraId="09C02645">
            <w:pPr>
              <w:jc w:val="right"/>
              <w:rPr>
                <w:rFonts w:ascii="Arial Narrow" w:hAnsi="Arial Narrow" w:eastAsia="仿宋_GB2312"/>
              </w:rPr>
            </w:pPr>
          </w:p>
        </w:tc>
      </w:tr>
      <w:tr w14:paraId="18C02E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bottom w:val="single" w:color="auto" w:sz="4" w:space="0"/>
            </w:tcBorders>
            <w:vAlign w:val="center"/>
          </w:tcPr>
          <w:p w14:paraId="3EB99DB5">
            <w:pPr>
              <w:rPr>
                <w:rFonts w:ascii="Arial Narrow" w:hAnsi="Arial Narrow" w:eastAsia="仿宋_GB2312"/>
              </w:rPr>
            </w:pPr>
          </w:p>
        </w:tc>
        <w:tc>
          <w:tcPr>
            <w:tcW w:w="1666" w:type="pct"/>
            <w:tcBorders>
              <w:bottom w:val="single" w:color="auto" w:sz="4" w:space="0"/>
            </w:tcBorders>
            <w:vAlign w:val="center"/>
          </w:tcPr>
          <w:p w14:paraId="71E40390">
            <w:pPr>
              <w:jc w:val="right"/>
              <w:rPr>
                <w:rFonts w:ascii="Arial Narrow" w:hAnsi="Arial Narrow" w:eastAsia="仿宋_GB2312"/>
              </w:rPr>
            </w:pPr>
          </w:p>
        </w:tc>
        <w:tc>
          <w:tcPr>
            <w:tcW w:w="1667" w:type="pct"/>
            <w:tcBorders>
              <w:bottom w:val="single" w:color="auto" w:sz="4" w:space="0"/>
            </w:tcBorders>
            <w:vAlign w:val="center"/>
          </w:tcPr>
          <w:p w14:paraId="5369B135">
            <w:pPr>
              <w:jc w:val="right"/>
              <w:rPr>
                <w:rFonts w:ascii="Arial Narrow" w:hAnsi="Arial Narrow" w:eastAsia="仿宋_GB2312"/>
              </w:rPr>
            </w:pPr>
          </w:p>
        </w:tc>
      </w:tr>
      <w:tr w14:paraId="4CD962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bottom w:val="single" w:color="auto" w:sz="8" w:space="0"/>
            </w:tcBorders>
            <w:vAlign w:val="center"/>
          </w:tcPr>
          <w:p w14:paraId="1FD2FB14">
            <w:pPr>
              <w:rPr>
                <w:rFonts w:ascii="Arial Narrow" w:hAnsi="Arial Narrow" w:eastAsia="仿宋_GB2312"/>
                <w:b/>
                <w:bCs/>
              </w:rPr>
            </w:pPr>
            <w:r>
              <w:rPr>
                <w:rFonts w:ascii="Arial Narrow" w:hAnsi="Arial Narrow" w:eastAsia="仿宋_GB2312"/>
                <w:b/>
                <w:bCs/>
              </w:rPr>
              <w:t>合  计</w:t>
            </w:r>
          </w:p>
        </w:tc>
        <w:tc>
          <w:tcPr>
            <w:tcW w:w="1666" w:type="pct"/>
            <w:tcBorders>
              <w:top w:val="single" w:color="auto" w:sz="4" w:space="0"/>
              <w:bottom w:val="single" w:color="auto" w:sz="8" w:space="0"/>
            </w:tcBorders>
            <w:vAlign w:val="center"/>
          </w:tcPr>
          <w:p w14:paraId="7BF6EE7A">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4B27B1B6">
            <w:pPr>
              <w:jc w:val="right"/>
              <w:rPr>
                <w:rFonts w:ascii="Arial Narrow" w:hAnsi="Arial Narrow" w:eastAsia="仿宋_GB2312"/>
                <w:b/>
                <w:bCs/>
              </w:rPr>
            </w:pPr>
          </w:p>
        </w:tc>
      </w:tr>
    </w:tbl>
    <w:p w14:paraId="6780BA78">
      <w:pPr>
        <w:pStyle w:val="96"/>
      </w:pPr>
      <w:r>
        <w:rPr>
          <w:rFonts w:hint="eastAsia"/>
        </w:rPr>
        <w:t>支付的重要的投资活动有关的现金</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4"/>
        <w:gridCol w:w="2855"/>
        <w:gridCol w:w="2857"/>
      </w:tblGrid>
      <w:tr w14:paraId="3993EA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6" w:type="pct"/>
            <w:tcBorders>
              <w:top w:val="single" w:color="auto" w:sz="8" w:space="0"/>
              <w:bottom w:val="single" w:color="auto" w:sz="4" w:space="0"/>
            </w:tcBorders>
            <w:vAlign w:val="center"/>
          </w:tcPr>
          <w:p w14:paraId="507E6DE0">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6" w:type="pct"/>
            <w:tcBorders>
              <w:top w:val="single" w:color="auto" w:sz="8" w:space="0"/>
              <w:bottom w:val="single" w:color="auto" w:sz="4" w:space="0"/>
            </w:tcBorders>
            <w:vAlign w:val="center"/>
          </w:tcPr>
          <w:p w14:paraId="1D4A13E0">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667" w:type="pct"/>
            <w:tcBorders>
              <w:top w:val="single" w:color="auto" w:sz="8" w:space="0"/>
              <w:bottom w:val="single" w:color="auto" w:sz="4" w:space="0"/>
            </w:tcBorders>
            <w:vAlign w:val="center"/>
          </w:tcPr>
          <w:p w14:paraId="3DE948A0">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2BFE01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tcBorders>
            <w:vAlign w:val="center"/>
          </w:tcPr>
          <w:p w14:paraId="7A8CC30D">
            <w:pPr>
              <w:rPr>
                <w:rFonts w:ascii="Arial Narrow" w:hAnsi="Arial Narrow" w:eastAsia="仿宋_GB2312"/>
              </w:rPr>
            </w:pPr>
          </w:p>
        </w:tc>
        <w:tc>
          <w:tcPr>
            <w:tcW w:w="1666" w:type="pct"/>
            <w:tcBorders>
              <w:top w:val="single" w:color="auto" w:sz="4" w:space="0"/>
            </w:tcBorders>
            <w:vAlign w:val="center"/>
          </w:tcPr>
          <w:p w14:paraId="0523B4B9">
            <w:pPr>
              <w:jc w:val="right"/>
              <w:rPr>
                <w:rFonts w:ascii="Arial Narrow" w:hAnsi="Arial Narrow" w:eastAsia="仿宋_GB2312"/>
              </w:rPr>
            </w:pPr>
          </w:p>
        </w:tc>
        <w:tc>
          <w:tcPr>
            <w:tcW w:w="1667" w:type="pct"/>
            <w:tcBorders>
              <w:top w:val="single" w:color="auto" w:sz="4" w:space="0"/>
            </w:tcBorders>
            <w:vAlign w:val="center"/>
          </w:tcPr>
          <w:p w14:paraId="45D8DF5E">
            <w:pPr>
              <w:jc w:val="right"/>
              <w:rPr>
                <w:rFonts w:ascii="Arial Narrow" w:hAnsi="Arial Narrow" w:eastAsia="仿宋_GB2312"/>
              </w:rPr>
            </w:pPr>
          </w:p>
        </w:tc>
      </w:tr>
      <w:tr w14:paraId="7492E4A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vAlign w:val="center"/>
          </w:tcPr>
          <w:p w14:paraId="4A9BABD9">
            <w:pPr>
              <w:rPr>
                <w:rFonts w:ascii="Arial Narrow" w:hAnsi="Arial Narrow" w:eastAsia="仿宋_GB2312"/>
              </w:rPr>
            </w:pPr>
          </w:p>
        </w:tc>
        <w:tc>
          <w:tcPr>
            <w:tcW w:w="1666" w:type="pct"/>
            <w:vAlign w:val="center"/>
          </w:tcPr>
          <w:p w14:paraId="511C6EC2">
            <w:pPr>
              <w:jc w:val="right"/>
              <w:rPr>
                <w:rFonts w:ascii="Arial Narrow" w:hAnsi="Arial Narrow" w:eastAsia="仿宋_GB2312"/>
              </w:rPr>
            </w:pPr>
          </w:p>
        </w:tc>
        <w:tc>
          <w:tcPr>
            <w:tcW w:w="1667" w:type="pct"/>
            <w:vAlign w:val="center"/>
          </w:tcPr>
          <w:p w14:paraId="4AD1FAE4">
            <w:pPr>
              <w:jc w:val="right"/>
              <w:rPr>
                <w:rFonts w:ascii="Arial Narrow" w:hAnsi="Arial Narrow" w:eastAsia="仿宋_GB2312"/>
              </w:rPr>
            </w:pPr>
          </w:p>
        </w:tc>
      </w:tr>
      <w:tr w14:paraId="593819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bottom w:val="single" w:color="auto" w:sz="4" w:space="0"/>
            </w:tcBorders>
            <w:vAlign w:val="center"/>
          </w:tcPr>
          <w:p w14:paraId="425BB79C">
            <w:pPr>
              <w:rPr>
                <w:rFonts w:ascii="Arial Narrow" w:hAnsi="Arial Narrow" w:eastAsia="仿宋_GB2312"/>
              </w:rPr>
            </w:pPr>
          </w:p>
        </w:tc>
        <w:tc>
          <w:tcPr>
            <w:tcW w:w="1666" w:type="pct"/>
            <w:tcBorders>
              <w:bottom w:val="single" w:color="auto" w:sz="4" w:space="0"/>
            </w:tcBorders>
            <w:vAlign w:val="center"/>
          </w:tcPr>
          <w:p w14:paraId="539FB1C3">
            <w:pPr>
              <w:jc w:val="right"/>
              <w:rPr>
                <w:rFonts w:ascii="Arial Narrow" w:hAnsi="Arial Narrow" w:eastAsia="仿宋_GB2312"/>
              </w:rPr>
            </w:pPr>
          </w:p>
        </w:tc>
        <w:tc>
          <w:tcPr>
            <w:tcW w:w="1667" w:type="pct"/>
            <w:tcBorders>
              <w:bottom w:val="single" w:color="auto" w:sz="4" w:space="0"/>
            </w:tcBorders>
            <w:vAlign w:val="center"/>
          </w:tcPr>
          <w:p w14:paraId="30737ABB">
            <w:pPr>
              <w:jc w:val="right"/>
              <w:rPr>
                <w:rFonts w:ascii="Arial Narrow" w:hAnsi="Arial Narrow" w:eastAsia="仿宋_GB2312"/>
              </w:rPr>
            </w:pPr>
          </w:p>
        </w:tc>
      </w:tr>
      <w:tr w14:paraId="40E7AA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bottom w:val="single" w:color="auto" w:sz="8" w:space="0"/>
            </w:tcBorders>
            <w:vAlign w:val="center"/>
          </w:tcPr>
          <w:p w14:paraId="582B7505">
            <w:pPr>
              <w:rPr>
                <w:rFonts w:ascii="Arial Narrow" w:hAnsi="Arial Narrow" w:eastAsia="仿宋_GB2312"/>
                <w:b/>
                <w:bCs/>
              </w:rPr>
            </w:pPr>
            <w:r>
              <w:rPr>
                <w:rFonts w:ascii="Arial Narrow" w:hAnsi="Arial Narrow" w:eastAsia="仿宋_GB2312"/>
                <w:b/>
                <w:bCs/>
              </w:rPr>
              <w:t>合  计</w:t>
            </w:r>
          </w:p>
        </w:tc>
        <w:tc>
          <w:tcPr>
            <w:tcW w:w="1666" w:type="pct"/>
            <w:tcBorders>
              <w:top w:val="single" w:color="auto" w:sz="4" w:space="0"/>
              <w:bottom w:val="single" w:color="auto" w:sz="8" w:space="0"/>
            </w:tcBorders>
            <w:vAlign w:val="center"/>
          </w:tcPr>
          <w:p w14:paraId="16352333">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0F9421F7">
            <w:pPr>
              <w:jc w:val="right"/>
              <w:rPr>
                <w:rFonts w:ascii="Arial Narrow" w:hAnsi="Arial Narrow" w:eastAsia="仿宋_GB2312"/>
                <w:b/>
                <w:bCs/>
              </w:rPr>
            </w:pPr>
          </w:p>
        </w:tc>
      </w:tr>
    </w:tbl>
    <w:p w14:paraId="2B245A4C">
      <w:pPr>
        <w:pStyle w:val="96"/>
      </w:pPr>
      <w:r>
        <w:t>支付其他与投资活动有关的现金</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3DC6D6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2CA8D9F2">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64BDE590">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667" w:type="pct"/>
            <w:tcBorders>
              <w:top w:val="single" w:color="auto" w:sz="8" w:space="0"/>
              <w:bottom w:val="single" w:color="auto" w:sz="4" w:space="0"/>
            </w:tcBorders>
            <w:vAlign w:val="center"/>
          </w:tcPr>
          <w:p w14:paraId="641CBE8B">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239D71E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10259DB0">
            <w:pPr>
              <w:rPr>
                <w:rFonts w:ascii="Arial Narrow" w:hAnsi="Arial Narrow" w:eastAsia="仿宋_GB2312"/>
              </w:rPr>
            </w:pPr>
          </w:p>
        </w:tc>
        <w:tc>
          <w:tcPr>
            <w:tcW w:w="1667" w:type="pct"/>
            <w:tcBorders>
              <w:top w:val="single" w:color="auto" w:sz="4" w:space="0"/>
            </w:tcBorders>
            <w:vAlign w:val="center"/>
          </w:tcPr>
          <w:p w14:paraId="0E1F1453">
            <w:pPr>
              <w:jc w:val="right"/>
              <w:rPr>
                <w:rFonts w:ascii="Arial Narrow" w:hAnsi="Arial Narrow" w:eastAsia="仿宋_GB2312"/>
              </w:rPr>
            </w:pPr>
          </w:p>
        </w:tc>
        <w:tc>
          <w:tcPr>
            <w:tcW w:w="1667" w:type="pct"/>
            <w:tcBorders>
              <w:top w:val="single" w:color="auto" w:sz="4" w:space="0"/>
            </w:tcBorders>
            <w:vAlign w:val="center"/>
          </w:tcPr>
          <w:p w14:paraId="595B6E25">
            <w:pPr>
              <w:jc w:val="right"/>
              <w:rPr>
                <w:rFonts w:ascii="Arial Narrow" w:hAnsi="Arial Narrow" w:eastAsia="仿宋_GB2312"/>
              </w:rPr>
            </w:pPr>
          </w:p>
        </w:tc>
      </w:tr>
      <w:tr w14:paraId="2243DD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A27C3C5">
            <w:pPr>
              <w:rPr>
                <w:rFonts w:ascii="Arial Narrow" w:hAnsi="Arial Narrow" w:eastAsia="仿宋_GB2312"/>
              </w:rPr>
            </w:pPr>
          </w:p>
        </w:tc>
        <w:tc>
          <w:tcPr>
            <w:tcW w:w="1667" w:type="pct"/>
            <w:vAlign w:val="center"/>
          </w:tcPr>
          <w:p w14:paraId="128E4B63">
            <w:pPr>
              <w:jc w:val="right"/>
              <w:rPr>
                <w:rFonts w:ascii="Arial Narrow" w:hAnsi="Arial Narrow" w:eastAsia="仿宋_GB2312"/>
              </w:rPr>
            </w:pPr>
          </w:p>
        </w:tc>
        <w:tc>
          <w:tcPr>
            <w:tcW w:w="1667" w:type="pct"/>
            <w:vAlign w:val="center"/>
          </w:tcPr>
          <w:p w14:paraId="77EEE13D">
            <w:pPr>
              <w:jc w:val="right"/>
              <w:rPr>
                <w:rFonts w:ascii="Arial Narrow" w:hAnsi="Arial Narrow" w:eastAsia="仿宋_GB2312"/>
              </w:rPr>
            </w:pPr>
          </w:p>
        </w:tc>
      </w:tr>
      <w:tr w14:paraId="4DF153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20A5447C">
            <w:pPr>
              <w:rPr>
                <w:rFonts w:ascii="Arial Narrow" w:hAnsi="Arial Narrow" w:eastAsia="仿宋_GB2312"/>
              </w:rPr>
            </w:pPr>
          </w:p>
        </w:tc>
        <w:tc>
          <w:tcPr>
            <w:tcW w:w="1667" w:type="pct"/>
            <w:tcBorders>
              <w:bottom w:val="single" w:color="auto" w:sz="4" w:space="0"/>
            </w:tcBorders>
            <w:vAlign w:val="center"/>
          </w:tcPr>
          <w:p w14:paraId="7F4100CA">
            <w:pPr>
              <w:jc w:val="right"/>
              <w:rPr>
                <w:rFonts w:ascii="Arial Narrow" w:hAnsi="Arial Narrow" w:eastAsia="仿宋_GB2312"/>
              </w:rPr>
            </w:pPr>
          </w:p>
        </w:tc>
        <w:tc>
          <w:tcPr>
            <w:tcW w:w="1667" w:type="pct"/>
            <w:tcBorders>
              <w:bottom w:val="single" w:color="auto" w:sz="4" w:space="0"/>
            </w:tcBorders>
            <w:vAlign w:val="center"/>
          </w:tcPr>
          <w:p w14:paraId="7BC84AFA">
            <w:pPr>
              <w:jc w:val="right"/>
              <w:rPr>
                <w:rFonts w:ascii="Arial Narrow" w:hAnsi="Arial Narrow" w:eastAsia="仿宋_GB2312"/>
              </w:rPr>
            </w:pPr>
          </w:p>
        </w:tc>
      </w:tr>
      <w:tr w14:paraId="518281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3E2D95B9">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75D59FE3">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1F63C4D2">
            <w:pPr>
              <w:jc w:val="right"/>
              <w:rPr>
                <w:rFonts w:ascii="Arial Narrow" w:hAnsi="Arial Narrow" w:eastAsia="仿宋_GB2312"/>
                <w:b/>
                <w:bCs/>
              </w:rPr>
            </w:pPr>
          </w:p>
        </w:tc>
      </w:tr>
    </w:tbl>
    <w:p w14:paraId="514D9BA5">
      <w:pPr>
        <w:snapToGrid w:val="0"/>
        <w:spacing w:before="120" w:beforeLines="50" w:after="216" w:afterLines="90"/>
        <w:ind w:hanging="1"/>
        <w:rPr>
          <w:rFonts w:ascii="Arial Narrow" w:hAnsi="Arial Narrow" w:eastAsia="仿宋_GB2312"/>
          <w:bCs/>
          <w:color w:val="0000FF"/>
          <w:sz w:val="24"/>
          <w:szCs w:val="24"/>
        </w:rPr>
      </w:pPr>
      <w:r>
        <w:rPr>
          <w:rFonts w:ascii="Arial Narrow" w:hAnsi="Arial Narrow" w:eastAsia="仿宋_GB2312"/>
          <w:bCs/>
          <w:color w:val="0000FF"/>
          <w:sz w:val="24"/>
          <w:szCs w:val="24"/>
        </w:rPr>
        <w:t>【提示：</w:t>
      </w:r>
    </w:p>
    <w:p w14:paraId="6E013C1F">
      <w:pPr>
        <w:snapToGrid w:val="0"/>
        <w:spacing w:before="120" w:beforeLines="50" w:after="216" w:afterLines="90"/>
        <w:ind w:hanging="1"/>
        <w:rPr>
          <w:rFonts w:ascii="Arial Narrow" w:hAnsi="Arial Narrow" w:eastAsia="仿宋_GB2312"/>
          <w:bCs/>
          <w:color w:val="0000FF"/>
          <w:sz w:val="24"/>
          <w:szCs w:val="24"/>
        </w:rPr>
      </w:pPr>
      <w:r>
        <w:rPr>
          <w:rFonts w:hint="eastAsia" w:ascii="Arial Narrow" w:hAnsi="Arial Narrow" w:eastAsia="仿宋_GB2312"/>
          <w:bCs/>
          <w:color w:val="0000FF"/>
          <w:sz w:val="24"/>
          <w:szCs w:val="24"/>
        </w:rPr>
        <w:t>1、</w:t>
      </w:r>
      <w:r>
        <w:rPr>
          <w:rFonts w:ascii="Arial Narrow" w:hAnsi="Arial Narrow" w:eastAsia="仿宋_GB2312"/>
          <w:bCs/>
          <w:color w:val="0000FF"/>
          <w:sz w:val="24"/>
          <w:szCs w:val="24"/>
        </w:rPr>
        <w:t>企业与关联方之间的资金拆借，通常情况下，如果双方明确约定了资金的使用期限和利息，双方应相应作为投资活动和筹资活动产生的现金流量；如果关联方不收取利息且未约定资金的使用期限，企业应综合双方是否有业务合作、现金的收取和支付是否存在真实的交易等因素，分析判断交易实质上是投资还是融资行为，以对相关现金流量进行正确分类列报。</w:t>
      </w:r>
    </w:p>
    <w:p w14:paraId="7EE20102">
      <w:pPr>
        <w:snapToGrid w:val="0"/>
        <w:spacing w:before="120" w:beforeLines="50" w:after="216" w:afterLines="90"/>
        <w:ind w:hanging="1"/>
        <w:rPr>
          <w:rFonts w:ascii="Arial Narrow" w:hAnsi="Arial Narrow" w:eastAsia="仿宋_GB2312"/>
          <w:bCs/>
          <w:color w:val="0000FF"/>
          <w:sz w:val="24"/>
          <w:szCs w:val="24"/>
        </w:rPr>
      </w:pPr>
      <w:r>
        <w:rPr>
          <w:rFonts w:hint="eastAsia" w:ascii="Arial Narrow" w:hAnsi="Arial Narrow" w:eastAsia="仿宋_GB2312"/>
          <w:bCs/>
          <w:color w:val="0000FF"/>
          <w:sz w:val="24"/>
          <w:szCs w:val="24"/>
        </w:rPr>
        <w:t>2、财政部</w:t>
      </w:r>
      <w:r>
        <w:rPr>
          <w:rFonts w:ascii="Arial Narrow" w:hAnsi="Arial Narrow" w:eastAsia="仿宋_GB2312"/>
          <w:bCs/>
          <w:color w:val="0000FF"/>
          <w:sz w:val="24"/>
          <w:szCs w:val="24"/>
        </w:rPr>
        <w:t>-2022</w:t>
      </w:r>
      <w:r>
        <w:rPr>
          <w:rFonts w:hint="eastAsia" w:ascii="Arial Narrow" w:hAnsi="Arial Narrow" w:eastAsia="仿宋_GB2312"/>
          <w:bCs/>
          <w:color w:val="0000FF"/>
          <w:sz w:val="24"/>
          <w:szCs w:val="24"/>
        </w:rPr>
        <w:t>年年报工作通知，对于归集至集团母公司账户的资金，企业应当按照现金流量表准则等有关规定，结合资金集中管理的具体情况，对归集至集团母公司账户的资金是否属于现金及现金等价物进行判断和列报，如不属于现金及现金等价物，应当分析判断相关现金流出的性质为经营活动还是投资活动并在现金流量表内列报；如属于现金及现金等价物，则归集至集团母公司账户时不涉及现金流量列报问题。】</w:t>
      </w:r>
    </w:p>
    <w:p w14:paraId="406C767C">
      <w:pPr>
        <w:pStyle w:val="96"/>
      </w:pPr>
      <w:r>
        <w:t>收到其他与筹资活动有关的现金</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24"/>
        <w:gridCol w:w="1921"/>
        <w:gridCol w:w="1921"/>
      </w:tblGrid>
      <w:tr w14:paraId="2F94CFF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57" w:type="pct"/>
            <w:tcBorders>
              <w:top w:val="single" w:color="auto" w:sz="8" w:space="0"/>
              <w:bottom w:val="single" w:color="auto" w:sz="4" w:space="0"/>
            </w:tcBorders>
            <w:vAlign w:val="center"/>
          </w:tcPr>
          <w:p w14:paraId="1C0A4B64">
            <w:pPr>
              <w:autoSpaceDE w:val="0"/>
              <w:autoSpaceDN w:val="0"/>
              <w:adjustRightInd w:val="0"/>
              <w:snapToGrid w:val="0"/>
              <w:rPr>
                <w:rFonts w:ascii="Arial Narrow" w:hAnsi="Arial Narrow" w:eastAsia="仿宋_GB2312"/>
                <w:b/>
                <w:szCs w:val="24"/>
              </w:rPr>
            </w:pPr>
            <w:r>
              <w:rPr>
                <w:rFonts w:ascii="Arial Narrow" w:hAnsi="Arial Narrow" w:eastAsia="仿宋_GB2312"/>
                <w:b/>
                <w:szCs w:val="24"/>
              </w:rPr>
              <w:t>项  目</w:t>
            </w:r>
          </w:p>
        </w:tc>
        <w:tc>
          <w:tcPr>
            <w:tcW w:w="1121" w:type="pct"/>
            <w:tcBorders>
              <w:top w:val="single" w:color="auto" w:sz="8" w:space="0"/>
              <w:bottom w:val="single" w:color="auto" w:sz="4" w:space="0"/>
            </w:tcBorders>
            <w:vAlign w:val="center"/>
          </w:tcPr>
          <w:p w14:paraId="51FAF4B9">
            <w:pPr>
              <w:adjustRightInd w:val="0"/>
              <w:snapToGrid w:val="0"/>
              <w:jc w:val="right"/>
              <w:rPr>
                <w:rFonts w:ascii="Arial Narrow" w:hAnsi="Arial Narrow" w:eastAsia="仿宋_GB2312"/>
                <w:b/>
                <w:szCs w:val="24"/>
              </w:rPr>
            </w:pPr>
            <w:r>
              <w:rPr>
                <w:rFonts w:ascii="Arial Narrow" w:hAnsi="Arial Narrow" w:eastAsia="仿宋_GB2312" w:cs="Arial"/>
                <w:b/>
                <w:szCs w:val="24"/>
              </w:rPr>
              <w:t>本期发生额</w:t>
            </w:r>
          </w:p>
        </w:tc>
        <w:tc>
          <w:tcPr>
            <w:tcW w:w="1121" w:type="pct"/>
            <w:tcBorders>
              <w:top w:val="single" w:color="auto" w:sz="8" w:space="0"/>
              <w:bottom w:val="single" w:color="auto" w:sz="4" w:space="0"/>
            </w:tcBorders>
            <w:vAlign w:val="center"/>
          </w:tcPr>
          <w:p w14:paraId="238B3C4B">
            <w:pPr>
              <w:adjustRightInd w:val="0"/>
              <w:snapToGrid w:val="0"/>
              <w:jc w:val="right"/>
              <w:rPr>
                <w:rFonts w:ascii="Arial Narrow" w:hAnsi="Arial Narrow" w:eastAsia="仿宋_GB2312" w:cs="Arial"/>
                <w:b/>
                <w:szCs w:val="24"/>
              </w:rPr>
            </w:pPr>
            <w:r>
              <w:rPr>
                <w:rFonts w:ascii="Arial Narrow" w:hAnsi="Arial Narrow" w:eastAsia="仿宋_GB2312" w:cs="Arial"/>
                <w:b/>
                <w:szCs w:val="24"/>
              </w:rPr>
              <w:t>上期发生额</w:t>
            </w:r>
          </w:p>
        </w:tc>
      </w:tr>
      <w:tr w14:paraId="43CEC6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57" w:type="pct"/>
            <w:tcBorders>
              <w:top w:val="single" w:color="auto" w:sz="4" w:space="0"/>
            </w:tcBorders>
            <w:vAlign w:val="center"/>
          </w:tcPr>
          <w:p w14:paraId="7AFB95A4">
            <w:pPr>
              <w:rPr>
                <w:rFonts w:ascii="Arial Narrow" w:eastAsia="仿宋_GB2312"/>
              </w:rPr>
            </w:pPr>
          </w:p>
        </w:tc>
        <w:tc>
          <w:tcPr>
            <w:tcW w:w="1121" w:type="pct"/>
            <w:tcBorders>
              <w:top w:val="single" w:color="auto" w:sz="4" w:space="0"/>
            </w:tcBorders>
            <w:vAlign w:val="center"/>
          </w:tcPr>
          <w:p w14:paraId="20A89D08">
            <w:pPr>
              <w:jc w:val="right"/>
              <w:rPr>
                <w:rFonts w:ascii="Arial Narrow" w:eastAsia="仿宋_GB2312"/>
              </w:rPr>
            </w:pPr>
          </w:p>
        </w:tc>
        <w:tc>
          <w:tcPr>
            <w:tcW w:w="1121" w:type="pct"/>
            <w:tcBorders>
              <w:top w:val="single" w:color="auto" w:sz="4" w:space="0"/>
            </w:tcBorders>
            <w:vAlign w:val="center"/>
          </w:tcPr>
          <w:p w14:paraId="7F9CF778">
            <w:pPr>
              <w:jc w:val="right"/>
              <w:rPr>
                <w:rFonts w:ascii="Arial Narrow" w:eastAsia="仿宋_GB2312"/>
              </w:rPr>
            </w:pPr>
          </w:p>
        </w:tc>
      </w:tr>
      <w:tr w14:paraId="69D024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57" w:type="pct"/>
            <w:vAlign w:val="center"/>
          </w:tcPr>
          <w:p w14:paraId="6E9A8728">
            <w:pPr>
              <w:rPr>
                <w:rFonts w:ascii="Arial Narrow" w:eastAsia="仿宋_GB2312"/>
              </w:rPr>
            </w:pPr>
          </w:p>
        </w:tc>
        <w:tc>
          <w:tcPr>
            <w:tcW w:w="1121" w:type="pct"/>
            <w:vAlign w:val="center"/>
          </w:tcPr>
          <w:p w14:paraId="39400E28">
            <w:pPr>
              <w:jc w:val="right"/>
              <w:rPr>
                <w:rFonts w:ascii="Arial Narrow" w:eastAsia="仿宋_GB2312"/>
              </w:rPr>
            </w:pPr>
          </w:p>
        </w:tc>
        <w:tc>
          <w:tcPr>
            <w:tcW w:w="1121" w:type="pct"/>
            <w:vAlign w:val="center"/>
          </w:tcPr>
          <w:p w14:paraId="696BDB7C">
            <w:pPr>
              <w:jc w:val="right"/>
              <w:rPr>
                <w:rFonts w:ascii="Arial Narrow" w:eastAsia="仿宋_GB2312"/>
              </w:rPr>
            </w:pPr>
          </w:p>
        </w:tc>
      </w:tr>
      <w:tr w14:paraId="183D8A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57" w:type="pct"/>
            <w:tcBorders>
              <w:bottom w:val="single" w:color="auto" w:sz="4" w:space="0"/>
            </w:tcBorders>
            <w:vAlign w:val="center"/>
          </w:tcPr>
          <w:p w14:paraId="711F9C04">
            <w:pPr>
              <w:rPr>
                <w:rFonts w:ascii="Arial Narrow" w:eastAsia="仿宋_GB2312"/>
              </w:rPr>
            </w:pPr>
          </w:p>
        </w:tc>
        <w:tc>
          <w:tcPr>
            <w:tcW w:w="1121" w:type="pct"/>
            <w:tcBorders>
              <w:bottom w:val="single" w:color="auto" w:sz="4" w:space="0"/>
            </w:tcBorders>
            <w:vAlign w:val="center"/>
          </w:tcPr>
          <w:p w14:paraId="64B1285B">
            <w:pPr>
              <w:jc w:val="right"/>
              <w:rPr>
                <w:rFonts w:ascii="Arial Narrow" w:eastAsia="仿宋_GB2312"/>
              </w:rPr>
            </w:pPr>
          </w:p>
        </w:tc>
        <w:tc>
          <w:tcPr>
            <w:tcW w:w="1121" w:type="pct"/>
            <w:tcBorders>
              <w:bottom w:val="single" w:color="auto" w:sz="4" w:space="0"/>
            </w:tcBorders>
            <w:vAlign w:val="center"/>
          </w:tcPr>
          <w:p w14:paraId="7B662244">
            <w:pPr>
              <w:jc w:val="right"/>
              <w:rPr>
                <w:rFonts w:ascii="Arial Narrow" w:eastAsia="仿宋_GB2312"/>
              </w:rPr>
            </w:pPr>
          </w:p>
        </w:tc>
      </w:tr>
      <w:tr w14:paraId="23EA79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57" w:type="pct"/>
            <w:tcBorders>
              <w:top w:val="single" w:color="auto" w:sz="4" w:space="0"/>
              <w:bottom w:val="single" w:color="auto" w:sz="8" w:space="0"/>
            </w:tcBorders>
            <w:vAlign w:val="center"/>
          </w:tcPr>
          <w:p w14:paraId="0BF858C1">
            <w:pPr>
              <w:rPr>
                <w:rFonts w:ascii="Arial Narrow" w:eastAsia="仿宋_GB2312"/>
                <w:b/>
                <w:bCs/>
              </w:rPr>
            </w:pPr>
            <w:r>
              <w:rPr>
                <w:rFonts w:ascii="Arial Narrow" w:eastAsia="仿宋_GB2312"/>
                <w:b/>
                <w:bCs/>
              </w:rPr>
              <w:t>合  计</w:t>
            </w:r>
          </w:p>
        </w:tc>
        <w:tc>
          <w:tcPr>
            <w:tcW w:w="1121" w:type="pct"/>
            <w:tcBorders>
              <w:top w:val="single" w:color="auto" w:sz="4" w:space="0"/>
              <w:bottom w:val="single" w:color="auto" w:sz="8" w:space="0"/>
            </w:tcBorders>
            <w:vAlign w:val="center"/>
          </w:tcPr>
          <w:p w14:paraId="51719351">
            <w:pPr>
              <w:jc w:val="right"/>
              <w:rPr>
                <w:rFonts w:ascii="Arial Narrow" w:eastAsia="仿宋_GB2312"/>
                <w:b/>
                <w:bCs/>
              </w:rPr>
            </w:pPr>
          </w:p>
        </w:tc>
        <w:tc>
          <w:tcPr>
            <w:tcW w:w="1121" w:type="pct"/>
            <w:tcBorders>
              <w:top w:val="single" w:color="auto" w:sz="4" w:space="0"/>
              <w:bottom w:val="single" w:color="auto" w:sz="8" w:space="0"/>
            </w:tcBorders>
            <w:vAlign w:val="center"/>
          </w:tcPr>
          <w:p w14:paraId="0D2D74E7">
            <w:pPr>
              <w:jc w:val="right"/>
              <w:rPr>
                <w:rFonts w:ascii="Arial Narrow" w:eastAsia="仿宋_GB2312"/>
                <w:b/>
                <w:bCs/>
              </w:rPr>
            </w:pPr>
          </w:p>
        </w:tc>
      </w:tr>
    </w:tbl>
    <w:p w14:paraId="3E9EDDF1">
      <w:pPr>
        <w:pStyle w:val="96"/>
      </w:pPr>
      <w:r>
        <w:t>支付其他与筹资活动有关的现金</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24"/>
        <w:gridCol w:w="1921"/>
        <w:gridCol w:w="1921"/>
      </w:tblGrid>
      <w:tr w14:paraId="14D0B8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57" w:type="pct"/>
            <w:tcBorders>
              <w:top w:val="single" w:color="auto" w:sz="8" w:space="0"/>
              <w:bottom w:val="single" w:color="auto" w:sz="4" w:space="0"/>
            </w:tcBorders>
            <w:vAlign w:val="center"/>
          </w:tcPr>
          <w:p w14:paraId="6FB54A47">
            <w:pPr>
              <w:autoSpaceDE w:val="0"/>
              <w:autoSpaceDN w:val="0"/>
              <w:adjustRightInd w:val="0"/>
              <w:snapToGrid w:val="0"/>
              <w:contextualSpacing/>
              <w:rPr>
                <w:rFonts w:ascii="Arial Narrow" w:hAnsi="Arial Narrow" w:eastAsia="仿宋_GB2312"/>
                <w:b/>
                <w:szCs w:val="21"/>
              </w:rPr>
            </w:pPr>
            <w:r>
              <w:rPr>
                <w:rFonts w:ascii="Arial Narrow" w:hAnsi="Arial Narrow" w:eastAsia="仿宋_GB2312"/>
                <w:b/>
                <w:szCs w:val="21"/>
              </w:rPr>
              <w:t>项  目</w:t>
            </w:r>
          </w:p>
        </w:tc>
        <w:tc>
          <w:tcPr>
            <w:tcW w:w="1121" w:type="pct"/>
            <w:tcBorders>
              <w:top w:val="single" w:color="auto" w:sz="8" w:space="0"/>
              <w:bottom w:val="single" w:color="auto" w:sz="4" w:space="0"/>
            </w:tcBorders>
            <w:vAlign w:val="center"/>
          </w:tcPr>
          <w:p w14:paraId="18EF7CEF">
            <w:pPr>
              <w:adjustRightInd w:val="0"/>
              <w:snapToGrid w:val="0"/>
              <w:contextualSpacing/>
              <w:jc w:val="right"/>
              <w:rPr>
                <w:rFonts w:ascii="Arial Narrow" w:hAnsi="Arial Narrow" w:eastAsia="仿宋_GB2312"/>
                <w:b/>
                <w:szCs w:val="21"/>
              </w:rPr>
            </w:pPr>
            <w:r>
              <w:rPr>
                <w:rFonts w:ascii="Arial Narrow" w:hAnsi="Arial Narrow" w:eastAsia="仿宋_GB2312" w:cs="Arial"/>
                <w:b/>
                <w:szCs w:val="21"/>
              </w:rPr>
              <w:t>本期发生额</w:t>
            </w:r>
          </w:p>
        </w:tc>
        <w:tc>
          <w:tcPr>
            <w:tcW w:w="1121" w:type="pct"/>
            <w:tcBorders>
              <w:top w:val="single" w:color="auto" w:sz="8" w:space="0"/>
              <w:bottom w:val="single" w:color="auto" w:sz="4" w:space="0"/>
            </w:tcBorders>
            <w:vAlign w:val="center"/>
          </w:tcPr>
          <w:p w14:paraId="3698891C">
            <w:pPr>
              <w:adjustRightInd w:val="0"/>
              <w:snapToGrid w:val="0"/>
              <w:contextualSpacing/>
              <w:jc w:val="right"/>
              <w:rPr>
                <w:rFonts w:ascii="Arial Narrow" w:hAnsi="Arial Narrow" w:eastAsia="仿宋_GB2312" w:cs="Arial"/>
                <w:b/>
                <w:szCs w:val="21"/>
              </w:rPr>
            </w:pPr>
            <w:r>
              <w:rPr>
                <w:rFonts w:ascii="Arial Narrow" w:hAnsi="Arial Narrow" w:eastAsia="仿宋_GB2312" w:cs="Arial"/>
                <w:b/>
                <w:szCs w:val="21"/>
              </w:rPr>
              <w:t>上期发生额</w:t>
            </w:r>
          </w:p>
        </w:tc>
      </w:tr>
      <w:tr w14:paraId="6D8F014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57" w:type="pct"/>
            <w:tcBorders>
              <w:top w:val="single" w:color="auto" w:sz="4" w:space="0"/>
            </w:tcBorders>
            <w:vAlign w:val="center"/>
          </w:tcPr>
          <w:p w14:paraId="2631FCD4">
            <w:pPr>
              <w:rPr>
                <w:rFonts w:ascii="Arial Narrow" w:hAnsi="Arial Narrow" w:eastAsia="仿宋_GB2312"/>
                <w:color w:val="FF0000"/>
              </w:rPr>
            </w:pPr>
            <w:r>
              <w:rPr>
                <w:rFonts w:hint="eastAsia" w:ascii="Arial Narrow" w:hAnsi="Arial Narrow" w:eastAsia="仿宋_GB2312"/>
                <w:color w:val="FF0000"/>
              </w:rPr>
              <w:t>偿还租赁负债支付的金额</w:t>
            </w:r>
          </w:p>
        </w:tc>
        <w:tc>
          <w:tcPr>
            <w:tcW w:w="1121" w:type="pct"/>
            <w:tcBorders>
              <w:top w:val="single" w:color="auto" w:sz="4" w:space="0"/>
            </w:tcBorders>
            <w:vAlign w:val="center"/>
          </w:tcPr>
          <w:p w14:paraId="66BD21A3">
            <w:pPr>
              <w:jc w:val="right"/>
              <w:rPr>
                <w:rFonts w:ascii="Arial Narrow" w:hAnsi="Arial Narrow" w:eastAsia="仿宋_GB2312"/>
                <w:color w:val="FF0000"/>
              </w:rPr>
            </w:pPr>
          </w:p>
        </w:tc>
        <w:tc>
          <w:tcPr>
            <w:tcW w:w="1121" w:type="pct"/>
            <w:tcBorders>
              <w:top w:val="single" w:color="auto" w:sz="4" w:space="0"/>
            </w:tcBorders>
            <w:vAlign w:val="center"/>
          </w:tcPr>
          <w:p w14:paraId="00C05524">
            <w:pPr>
              <w:jc w:val="right"/>
              <w:rPr>
                <w:rFonts w:ascii="Arial Narrow" w:hAnsi="Arial Narrow" w:eastAsia="仿宋_GB2312"/>
                <w:color w:val="FF0000"/>
              </w:rPr>
            </w:pPr>
          </w:p>
        </w:tc>
      </w:tr>
      <w:tr w14:paraId="508EF1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57" w:type="pct"/>
            <w:vAlign w:val="center"/>
          </w:tcPr>
          <w:p w14:paraId="2230A0F1">
            <w:pPr>
              <w:rPr>
                <w:rFonts w:ascii="Arial Narrow" w:hAnsi="Arial Narrow" w:eastAsia="仿宋_GB2312"/>
              </w:rPr>
            </w:pPr>
          </w:p>
        </w:tc>
        <w:tc>
          <w:tcPr>
            <w:tcW w:w="1121" w:type="pct"/>
            <w:vAlign w:val="center"/>
          </w:tcPr>
          <w:p w14:paraId="3E9AF9B8">
            <w:pPr>
              <w:jc w:val="right"/>
              <w:rPr>
                <w:rFonts w:ascii="Arial Narrow" w:hAnsi="Arial Narrow" w:eastAsia="仿宋_GB2312"/>
              </w:rPr>
            </w:pPr>
          </w:p>
        </w:tc>
        <w:tc>
          <w:tcPr>
            <w:tcW w:w="1121" w:type="pct"/>
            <w:vAlign w:val="center"/>
          </w:tcPr>
          <w:p w14:paraId="5A6ADC36">
            <w:pPr>
              <w:jc w:val="right"/>
              <w:rPr>
                <w:rFonts w:ascii="Arial Narrow" w:hAnsi="Arial Narrow" w:eastAsia="仿宋_GB2312"/>
              </w:rPr>
            </w:pPr>
          </w:p>
        </w:tc>
      </w:tr>
      <w:tr w14:paraId="3ED453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57" w:type="pct"/>
            <w:tcBorders>
              <w:bottom w:val="single" w:color="auto" w:sz="4" w:space="0"/>
            </w:tcBorders>
            <w:vAlign w:val="center"/>
          </w:tcPr>
          <w:p w14:paraId="16DAC043">
            <w:pPr>
              <w:rPr>
                <w:rFonts w:ascii="Arial Narrow" w:hAnsi="Arial Narrow" w:eastAsia="仿宋_GB2312"/>
              </w:rPr>
            </w:pPr>
          </w:p>
        </w:tc>
        <w:tc>
          <w:tcPr>
            <w:tcW w:w="1121" w:type="pct"/>
            <w:tcBorders>
              <w:bottom w:val="single" w:color="auto" w:sz="4" w:space="0"/>
            </w:tcBorders>
            <w:vAlign w:val="center"/>
          </w:tcPr>
          <w:p w14:paraId="610E7D37">
            <w:pPr>
              <w:jc w:val="right"/>
              <w:rPr>
                <w:rFonts w:ascii="Arial Narrow" w:hAnsi="Arial Narrow" w:eastAsia="仿宋_GB2312"/>
              </w:rPr>
            </w:pPr>
          </w:p>
        </w:tc>
        <w:tc>
          <w:tcPr>
            <w:tcW w:w="1121" w:type="pct"/>
            <w:tcBorders>
              <w:bottom w:val="single" w:color="auto" w:sz="4" w:space="0"/>
            </w:tcBorders>
            <w:vAlign w:val="center"/>
          </w:tcPr>
          <w:p w14:paraId="03E68DA3">
            <w:pPr>
              <w:jc w:val="right"/>
              <w:rPr>
                <w:rFonts w:ascii="Arial Narrow" w:hAnsi="Arial Narrow" w:eastAsia="仿宋_GB2312"/>
              </w:rPr>
            </w:pPr>
          </w:p>
        </w:tc>
      </w:tr>
      <w:tr w14:paraId="7D6900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57" w:type="pct"/>
            <w:tcBorders>
              <w:top w:val="single" w:color="auto" w:sz="4" w:space="0"/>
              <w:bottom w:val="single" w:color="auto" w:sz="8" w:space="0"/>
            </w:tcBorders>
            <w:vAlign w:val="center"/>
          </w:tcPr>
          <w:p w14:paraId="72A1770F">
            <w:pPr>
              <w:rPr>
                <w:rFonts w:ascii="Arial Narrow" w:hAnsi="Arial Narrow" w:eastAsia="仿宋_GB2312"/>
                <w:b/>
                <w:bCs/>
              </w:rPr>
            </w:pPr>
            <w:r>
              <w:rPr>
                <w:rFonts w:ascii="Arial Narrow" w:hAnsi="Arial Narrow" w:eastAsia="仿宋_GB2312"/>
                <w:b/>
                <w:bCs/>
              </w:rPr>
              <w:t>合  计</w:t>
            </w:r>
          </w:p>
        </w:tc>
        <w:tc>
          <w:tcPr>
            <w:tcW w:w="1121" w:type="pct"/>
            <w:tcBorders>
              <w:top w:val="single" w:color="auto" w:sz="4" w:space="0"/>
              <w:bottom w:val="single" w:color="auto" w:sz="8" w:space="0"/>
            </w:tcBorders>
            <w:vAlign w:val="center"/>
          </w:tcPr>
          <w:p w14:paraId="37616260">
            <w:pPr>
              <w:jc w:val="right"/>
              <w:rPr>
                <w:rFonts w:ascii="Arial Narrow" w:hAnsi="Arial Narrow" w:eastAsia="仿宋_GB2312"/>
                <w:b/>
                <w:bCs/>
              </w:rPr>
            </w:pPr>
          </w:p>
        </w:tc>
        <w:tc>
          <w:tcPr>
            <w:tcW w:w="1121" w:type="pct"/>
            <w:tcBorders>
              <w:top w:val="single" w:color="auto" w:sz="4" w:space="0"/>
              <w:bottom w:val="single" w:color="auto" w:sz="8" w:space="0"/>
            </w:tcBorders>
            <w:vAlign w:val="center"/>
          </w:tcPr>
          <w:p w14:paraId="2E07D451">
            <w:pPr>
              <w:jc w:val="right"/>
              <w:rPr>
                <w:rFonts w:ascii="Arial Narrow" w:hAnsi="Arial Narrow" w:eastAsia="仿宋_GB2312"/>
                <w:b/>
                <w:bCs/>
              </w:rPr>
            </w:pPr>
          </w:p>
        </w:tc>
      </w:tr>
    </w:tbl>
    <w:p w14:paraId="2D5D387A">
      <w:pPr>
        <w:adjustRightInd w:val="0"/>
        <w:snapToGrid w:val="0"/>
        <w:spacing w:before="120" w:beforeLines="50"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【提示：</w:t>
      </w:r>
    </w:p>
    <w:p w14:paraId="7F5E5EC2">
      <w:pPr>
        <w:adjustRightInd w:val="0"/>
        <w:snapToGrid w:val="0"/>
        <w:spacing w:before="120" w:beforeLines="50" w:after="216" w:afterLines="90"/>
        <w:rPr>
          <w:rFonts w:ascii="Arial Narrow" w:hAnsi="Arial Narrow" w:eastAsia="仿宋_GB2312"/>
          <w:bCs/>
          <w:color w:val="0000FF"/>
          <w:sz w:val="24"/>
          <w:szCs w:val="24"/>
        </w:rPr>
      </w:pPr>
      <w:r>
        <w:rPr>
          <w:rFonts w:hint="eastAsia" w:ascii="Arial Narrow" w:hAnsi="Arial Narrow" w:eastAsia="仿宋_GB2312"/>
          <w:bCs/>
          <w:color w:val="0000FF"/>
          <w:sz w:val="24"/>
          <w:szCs w:val="24"/>
        </w:rPr>
        <w:t>1、</w:t>
      </w:r>
      <w:r>
        <w:rPr>
          <w:rFonts w:ascii="Arial Narrow" w:hAnsi="Arial Narrow" w:eastAsia="仿宋_GB2312"/>
          <w:bCs/>
          <w:color w:val="0000FF"/>
          <w:sz w:val="24"/>
          <w:szCs w:val="24"/>
        </w:rPr>
        <w:t>母公司购买子公司少数股东权益的现金流出，在母公司财务报表层面应作为投资活动产生的现金流量</w:t>
      </w:r>
      <w:r>
        <w:rPr>
          <w:rFonts w:hint="eastAsia" w:ascii="Arial Narrow" w:hAnsi="Arial Narrow" w:eastAsia="仿宋_GB2312"/>
          <w:bCs/>
          <w:color w:val="0000FF"/>
          <w:sz w:val="24"/>
          <w:szCs w:val="24"/>
        </w:rPr>
        <w:t>；</w:t>
      </w:r>
      <w:r>
        <w:rPr>
          <w:rFonts w:ascii="Arial Narrow" w:hAnsi="Arial Narrow" w:eastAsia="仿宋_GB2312"/>
          <w:bCs/>
          <w:color w:val="0000FF"/>
          <w:sz w:val="24"/>
          <w:szCs w:val="24"/>
        </w:rPr>
        <w:t>在合并财务报表层面，购买少数股东权益和在不丧失控制权的前提下部分处置子公司股权属于权益性交易，应作为筹资活动产生的现金流量。</w:t>
      </w:r>
    </w:p>
    <w:p w14:paraId="3539AA51">
      <w:pPr>
        <w:rPr>
          <w:rFonts w:ascii="Arial Narrow" w:hAnsi="Arial Narrow" w:eastAsia="仿宋_GB2312"/>
          <w:bCs/>
          <w:color w:val="0000FF"/>
          <w:sz w:val="24"/>
          <w:szCs w:val="24"/>
        </w:rPr>
      </w:pPr>
      <w:r>
        <w:rPr>
          <w:rFonts w:hint="eastAsia" w:ascii="Arial Narrow" w:hAnsi="Arial Narrow" w:eastAsia="仿宋_GB2312"/>
          <w:bCs/>
          <w:color w:val="0000FF"/>
          <w:sz w:val="24"/>
          <w:szCs w:val="24"/>
        </w:rPr>
        <w:t>2、企业支付的偿还租赁负债支付的金额、预付租金和租赁保证金应当计入筹资活动现金流出。】</w:t>
      </w:r>
    </w:p>
    <w:p w14:paraId="4A1B3BFB">
      <w:pPr>
        <w:pStyle w:val="96"/>
      </w:pPr>
      <w:r>
        <w:rPr>
          <w:rFonts w:hint="eastAsia"/>
        </w:rPr>
        <w:t>筹资活动产生的各项负债的变动情况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62"/>
        <w:gridCol w:w="937"/>
        <w:gridCol w:w="1051"/>
        <w:gridCol w:w="1051"/>
        <w:gridCol w:w="1261"/>
        <w:gridCol w:w="1469"/>
        <w:gridCol w:w="632"/>
        <w:gridCol w:w="1049"/>
      </w:tblGrid>
      <w:tr w14:paraId="1DF559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75" w:type="pct"/>
            <w:vMerge w:val="restart"/>
            <w:tcBorders>
              <w:top w:val="single" w:color="auto" w:sz="8" w:space="0"/>
            </w:tcBorders>
            <w:shd w:val="clear" w:color="auto" w:fill="auto"/>
            <w:vAlign w:val="center"/>
          </w:tcPr>
          <w:p w14:paraId="11D8E5A7">
            <w:pPr>
              <w:autoSpaceDE w:val="0"/>
              <w:autoSpaceDN w:val="0"/>
              <w:adjustRightInd w:val="0"/>
              <w:snapToGrid w:val="0"/>
              <w:jc w:val="center"/>
              <w:rPr>
                <w:rFonts w:ascii="Arial Narrow" w:hAnsi="Arial Narrow" w:eastAsia="仿宋_GB2312"/>
                <w:b/>
                <w:szCs w:val="21"/>
              </w:rPr>
            </w:pPr>
            <w:r>
              <w:rPr>
                <w:rFonts w:ascii="Arial Narrow" w:hAnsi="Arial Narrow" w:eastAsia="仿宋_GB2312"/>
                <w:b/>
                <w:szCs w:val="21"/>
              </w:rPr>
              <w:t>项  目</w:t>
            </w:r>
          </w:p>
        </w:tc>
        <w:tc>
          <w:tcPr>
            <w:tcW w:w="544" w:type="pct"/>
            <w:vMerge w:val="restart"/>
            <w:tcBorders>
              <w:top w:val="single" w:color="auto" w:sz="8" w:space="0"/>
            </w:tcBorders>
            <w:vAlign w:val="center"/>
          </w:tcPr>
          <w:p w14:paraId="48EEE67F">
            <w:pPr>
              <w:autoSpaceDE w:val="0"/>
              <w:autoSpaceDN w:val="0"/>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期初余额</w:t>
            </w:r>
          </w:p>
        </w:tc>
        <w:tc>
          <w:tcPr>
            <w:tcW w:w="1220" w:type="pct"/>
            <w:gridSpan w:val="2"/>
            <w:tcBorders>
              <w:top w:val="single" w:color="auto" w:sz="8" w:space="0"/>
              <w:bottom w:val="single" w:color="auto" w:sz="4" w:space="0"/>
            </w:tcBorders>
            <w:vAlign w:val="center"/>
          </w:tcPr>
          <w:p w14:paraId="4231C5FC">
            <w:pPr>
              <w:adjustRightInd w:val="0"/>
              <w:snapToGrid w:val="0"/>
              <w:jc w:val="center"/>
              <w:rPr>
                <w:rFonts w:ascii="Arial Narrow" w:hAnsi="Arial Narrow" w:eastAsia="仿宋_GB2312" w:cs="Arial"/>
                <w:b/>
                <w:szCs w:val="21"/>
              </w:rPr>
            </w:pPr>
            <w:r>
              <w:rPr>
                <w:rFonts w:hint="eastAsia" w:ascii="Arial Narrow" w:hAnsi="Arial Narrow" w:eastAsia="仿宋_GB2312" w:cs="Arial"/>
                <w:b/>
                <w:szCs w:val="21"/>
              </w:rPr>
              <w:t>现金变动</w:t>
            </w:r>
          </w:p>
        </w:tc>
        <w:tc>
          <w:tcPr>
            <w:tcW w:w="1952" w:type="pct"/>
            <w:gridSpan w:val="3"/>
            <w:tcBorders>
              <w:top w:val="single" w:color="auto" w:sz="8" w:space="0"/>
              <w:bottom w:val="single" w:color="auto" w:sz="4" w:space="0"/>
            </w:tcBorders>
            <w:vAlign w:val="center"/>
          </w:tcPr>
          <w:p w14:paraId="202A022E">
            <w:pPr>
              <w:adjustRightInd w:val="0"/>
              <w:snapToGrid w:val="0"/>
              <w:jc w:val="center"/>
              <w:rPr>
                <w:rFonts w:ascii="Arial Narrow" w:hAnsi="Arial Narrow" w:eastAsia="仿宋_GB2312" w:cs="Arial"/>
                <w:b/>
                <w:szCs w:val="21"/>
              </w:rPr>
            </w:pPr>
            <w:r>
              <w:rPr>
                <w:rFonts w:hint="eastAsia" w:ascii="Arial Narrow" w:hAnsi="Arial Narrow" w:eastAsia="仿宋_GB2312" w:cs="Arial"/>
                <w:b/>
                <w:szCs w:val="21"/>
              </w:rPr>
              <w:t>非现金变动</w:t>
            </w:r>
          </w:p>
        </w:tc>
        <w:tc>
          <w:tcPr>
            <w:tcW w:w="610" w:type="pct"/>
            <w:vMerge w:val="restart"/>
            <w:tcBorders>
              <w:top w:val="single" w:color="auto" w:sz="8" w:space="0"/>
            </w:tcBorders>
            <w:shd w:val="clear" w:color="auto" w:fill="auto"/>
            <w:vAlign w:val="center"/>
          </w:tcPr>
          <w:p w14:paraId="06A25DCE">
            <w:pPr>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期末余额</w:t>
            </w:r>
          </w:p>
        </w:tc>
      </w:tr>
      <w:tr w14:paraId="6F143E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75" w:type="pct"/>
            <w:vMerge w:val="continue"/>
            <w:tcBorders>
              <w:bottom w:val="single" w:color="auto" w:sz="4" w:space="0"/>
            </w:tcBorders>
            <w:shd w:val="clear" w:color="auto" w:fill="auto"/>
            <w:vAlign w:val="center"/>
          </w:tcPr>
          <w:p w14:paraId="72BD13E2">
            <w:pPr>
              <w:autoSpaceDE w:val="0"/>
              <w:autoSpaceDN w:val="0"/>
              <w:adjustRightInd w:val="0"/>
              <w:snapToGrid w:val="0"/>
              <w:jc w:val="center"/>
              <w:rPr>
                <w:rFonts w:ascii="Arial Narrow" w:hAnsi="Arial Narrow" w:eastAsia="仿宋_GB2312"/>
                <w:b/>
                <w:szCs w:val="21"/>
              </w:rPr>
            </w:pPr>
          </w:p>
        </w:tc>
        <w:tc>
          <w:tcPr>
            <w:tcW w:w="544" w:type="pct"/>
            <w:vMerge w:val="continue"/>
            <w:tcBorders>
              <w:bottom w:val="single" w:color="auto" w:sz="4" w:space="0"/>
            </w:tcBorders>
            <w:vAlign w:val="center"/>
          </w:tcPr>
          <w:p w14:paraId="5AB0ABC1">
            <w:pPr>
              <w:autoSpaceDE w:val="0"/>
              <w:autoSpaceDN w:val="0"/>
              <w:adjustRightInd w:val="0"/>
              <w:snapToGrid w:val="0"/>
              <w:jc w:val="right"/>
              <w:rPr>
                <w:rFonts w:ascii="Arial Narrow" w:hAnsi="Arial Narrow" w:eastAsia="仿宋_GB2312" w:cs="Arial"/>
                <w:b/>
                <w:szCs w:val="21"/>
              </w:rPr>
            </w:pPr>
          </w:p>
        </w:tc>
        <w:tc>
          <w:tcPr>
            <w:tcW w:w="610" w:type="pct"/>
            <w:tcBorders>
              <w:top w:val="single" w:color="auto" w:sz="8" w:space="0"/>
              <w:bottom w:val="single" w:color="auto" w:sz="4" w:space="0"/>
            </w:tcBorders>
            <w:vAlign w:val="center"/>
          </w:tcPr>
          <w:p w14:paraId="46B9DF42">
            <w:pPr>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现金流入</w:t>
            </w:r>
          </w:p>
        </w:tc>
        <w:tc>
          <w:tcPr>
            <w:tcW w:w="610" w:type="pct"/>
            <w:tcBorders>
              <w:top w:val="single" w:color="auto" w:sz="8" w:space="0"/>
              <w:bottom w:val="single" w:color="auto" w:sz="4" w:space="0"/>
            </w:tcBorders>
            <w:vAlign w:val="center"/>
          </w:tcPr>
          <w:p w14:paraId="32E9B6C9">
            <w:pPr>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现金流出</w:t>
            </w:r>
          </w:p>
        </w:tc>
        <w:tc>
          <w:tcPr>
            <w:tcW w:w="732" w:type="pct"/>
            <w:tcBorders>
              <w:top w:val="single" w:color="auto" w:sz="8" w:space="0"/>
              <w:bottom w:val="single" w:color="auto" w:sz="4" w:space="0"/>
            </w:tcBorders>
            <w:vAlign w:val="center"/>
          </w:tcPr>
          <w:p w14:paraId="63B6C024">
            <w:pPr>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计提的利息</w:t>
            </w:r>
          </w:p>
        </w:tc>
        <w:tc>
          <w:tcPr>
            <w:tcW w:w="853" w:type="pct"/>
            <w:tcBorders>
              <w:top w:val="single" w:color="auto" w:sz="8" w:space="0"/>
              <w:bottom w:val="single" w:color="auto" w:sz="4" w:space="0"/>
            </w:tcBorders>
            <w:shd w:val="clear" w:color="auto" w:fill="auto"/>
            <w:vAlign w:val="center"/>
          </w:tcPr>
          <w:p w14:paraId="74F604C2">
            <w:pPr>
              <w:adjustRightInd w:val="0"/>
              <w:snapToGrid w:val="0"/>
              <w:jc w:val="right"/>
              <w:rPr>
                <w:rFonts w:ascii="Arial Narrow" w:hAnsi="Arial Narrow" w:eastAsia="仿宋_GB2312"/>
                <w:b/>
                <w:szCs w:val="21"/>
              </w:rPr>
            </w:pPr>
            <w:r>
              <w:rPr>
                <w:rFonts w:hint="eastAsia" w:ascii="Arial Narrow" w:hAnsi="Arial Narrow" w:eastAsia="仿宋_GB2312"/>
                <w:b/>
                <w:szCs w:val="21"/>
              </w:rPr>
              <w:t>公允价值变动</w:t>
            </w:r>
          </w:p>
        </w:tc>
        <w:tc>
          <w:tcPr>
            <w:tcW w:w="367" w:type="pct"/>
            <w:tcBorders>
              <w:top w:val="single" w:color="auto" w:sz="8" w:space="0"/>
              <w:bottom w:val="single" w:color="auto" w:sz="4" w:space="0"/>
            </w:tcBorders>
            <w:vAlign w:val="center"/>
          </w:tcPr>
          <w:p w14:paraId="1D2184F5">
            <w:pPr>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其他</w:t>
            </w:r>
          </w:p>
        </w:tc>
        <w:tc>
          <w:tcPr>
            <w:tcW w:w="610" w:type="pct"/>
            <w:vMerge w:val="continue"/>
            <w:tcBorders>
              <w:bottom w:val="single" w:color="auto" w:sz="4" w:space="0"/>
            </w:tcBorders>
            <w:shd w:val="clear" w:color="auto" w:fill="auto"/>
            <w:vAlign w:val="center"/>
          </w:tcPr>
          <w:p w14:paraId="29F675DC">
            <w:pPr>
              <w:adjustRightInd w:val="0"/>
              <w:snapToGrid w:val="0"/>
              <w:jc w:val="right"/>
              <w:rPr>
                <w:rFonts w:ascii="Arial Narrow" w:hAnsi="Arial Narrow" w:eastAsia="仿宋_GB2312" w:cs="Arial"/>
                <w:b/>
                <w:szCs w:val="21"/>
              </w:rPr>
            </w:pPr>
          </w:p>
        </w:tc>
      </w:tr>
      <w:tr w14:paraId="5E51C3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75" w:type="pct"/>
            <w:tcBorders>
              <w:top w:val="single" w:color="auto" w:sz="4" w:space="0"/>
            </w:tcBorders>
            <w:shd w:val="clear" w:color="auto" w:fill="auto"/>
            <w:vAlign w:val="center"/>
          </w:tcPr>
          <w:p w14:paraId="6866A19D">
            <w:pPr>
              <w:rPr>
                <w:rFonts w:ascii="Arial Narrow" w:hAnsi="Arial Narrow" w:eastAsia="仿宋_GB2312"/>
              </w:rPr>
            </w:pPr>
            <w:r>
              <w:rPr>
                <w:rFonts w:hint="eastAsia" w:ascii="Arial Narrow" w:hAnsi="Arial Narrow" w:eastAsia="仿宋_GB2312"/>
              </w:rPr>
              <w:t>短期借款</w:t>
            </w:r>
          </w:p>
        </w:tc>
        <w:tc>
          <w:tcPr>
            <w:tcW w:w="544" w:type="pct"/>
            <w:tcBorders>
              <w:top w:val="single" w:color="auto" w:sz="4" w:space="0"/>
            </w:tcBorders>
            <w:vAlign w:val="center"/>
          </w:tcPr>
          <w:p w14:paraId="4452E5F7">
            <w:pPr>
              <w:jc w:val="right"/>
              <w:rPr>
                <w:rFonts w:ascii="Arial Narrow" w:hAnsi="Arial Narrow" w:eastAsia="仿宋_GB2312"/>
              </w:rPr>
            </w:pPr>
          </w:p>
        </w:tc>
        <w:tc>
          <w:tcPr>
            <w:tcW w:w="610" w:type="pct"/>
            <w:tcBorders>
              <w:top w:val="single" w:color="auto" w:sz="4" w:space="0"/>
            </w:tcBorders>
            <w:vAlign w:val="center"/>
          </w:tcPr>
          <w:p w14:paraId="3B4D1E15">
            <w:pPr>
              <w:jc w:val="right"/>
              <w:rPr>
                <w:rFonts w:ascii="Arial Narrow" w:hAnsi="Arial Narrow" w:eastAsia="仿宋_GB2312"/>
              </w:rPr>
            </w:pPr>
          </w:p>
        </w:tc>
        <w:tc>
          <w:tcPr>
            <w:tcW w:w="610" w:type="pct"/>
            <w:tcBorders>
              <w:top w:val="single" w:color="auto" w:sz="4" w:space="0"/>
            </w:tcBorders>
            <w:vAlign w:val="center"/>
          </w:tcPr>
          <w:p w14:paraId="256A1648">
            <w:pPr>
              <w:jc w:val="right"/>
              <w:rPr>
                <w:rFonts w:ascii="Arial Narrow" w:hAnsi="Arial Narrow" w:eastAsia="仿宋_GB2312"/>
              </w:rPr>
            </w:pPr>
          </w:p>
        </w:tc>
        <w:tc>
          <w:tcPr>
            <w:tcW w:w="732" w:type="pct"/>
            <w:tcBorders>
              <w:top w:val="single" w:color="auto" w:sz="4" w:space="0"/>
            </w:tcBorders>
            <w:vAlign w:val="center"/>
          </w:tcPr>
          <w:p w14:paraId="1887CDF1">
            <w:pPr>
              <w:jc w:val="right"/>
              <w:rPr>
                <w:rFonts w:ascii="Arial Narrow" w:hAnsi="Arial Narrow" w:eastAsia="仿宋_GB2312"/>
              </w:rPr>
            </w:pPr>
          </w:p>
        </w:tc>
        <w:tc>
          <w:tcPr>
            <w:tcW w:w="853" w:type="pct"/>
            <w:tcBorders>
              <w:top w:val="single" w:color="auto" w:sz="4" w:space="0"/>
            </w:tcBorders>
            <w:shd w:val="clear" w:color="auto" w:fill="auto"/>
            <w:vAlign w:val="center"/>
          </w:tcPr>
          <w:p w14:paraId="2CF466E0">
            <w:pPr>
              <w:jc w:val="right"/>
              <w:rPr>
                <w:rFonts w:ascii="Arial Narrow" w:hAnsi="Arial Narrow" w:eastAsia="仿宋_GB2312"/>
              </w:rPr>
            </w:pPr>
          </w:p>
        </w:tc>
        <w:tc>
          <w:tcPr>
            <w:tcW w:w="367" w:type="pct"/>
            <w:tcBorders>
              <w:top w:val="single" w:color="auto" w:sz="4" w:space="0"/>
            </w:tcBorders>
            <w:vAlign w:val="center"/>
          </w:tcPr>
          <w:p w14:paraId="371B6E6D">
            <w:pPr>
              <w:jc w:val="right"/>
              <w:rPr>
                <w:rFonts w:ascii="Arial Narrow" w:hAnsi="Arial Narrow" w:eastAsia="仿宋_GB2312"/>
              </w:rPr>
            </w:pPr>
          </w:p>
        </w:tc>
        <w:tc>
          <w:tcPr>
            <w:tcW w:w="610" w:type="pct"/>
            <w:tcBorders>
              <w:top w:val="single" w:color="auto" w:sz="4" w:space="0"/>
            </w:tcBorders>
            <w:shd w:val="clear" w:color="auto" w:fill="auto"/>
            <w:vAlign w:val="center"/>
          </w:tcPr>
          <w:p w14:paraId="32681747">
            <w:pPr>
              <w:jc w:val="right"/>
              <w:rPr>
                <w:rFonts w:ascii="Arial Narrow" w:hAnsi="Arial Narrow" w:eastAsia="仿宋_GB2312"/>
              </w:rPr>
            </w:pPr>
          </w:p>
        </w:tc>
      </w:tr>
      <w:tr w14:paraId="28E5D6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75" w:type="pct"/>
            <w:tcBorders>
              <w:bottom w:val="nil"/>
            </w:tcBorders>
            <w:shd w:val="clear" w:color="auto" w:fill="auto"/>
            <w:vAlign w:val="center"/>
          </w:tcPr>
          <w:p w14:paraId="01D1747B">
            <w:pPr>
              <w:rPr>
                <w:rFonts w:ascii="Arial Narrow" w:hAnsi="Arial Narrow" w:eastAsia="仿宋_GB2312"/>
              </w:rPr>
            </w:pPr>
            <w:r>
              <w:rPr>
                <w:rFonts w:hint="eastAsia" w:ascii="Arial Narrow" w:hAnsi="Arial Narrow" w:eastAsia="仿宋_GB2312"/>
              </w:rPr>
              <w:t>长期借款</w:t>
            </w:r>
          </w:p>
        </w:tc>
        <w:tc>
          <w:tcPr>
            <w:tcW w:w="544" w:type="pct"/>
            <w:tcBorders>
              <w:bottom w:val="nil"/>
            </w:tcBorders>
            <w:vAlign w:val="center"/>
          </w:tcPr>
          <w:p w14:paraId="5B6E4077">
            <w:pPr>
              <w:jc w:val="right"/>
              <w:rPr>
                <w:rFonts w:ascii="Arial Narrow" w:hAnsi="Arial Narrow" w:eastAsia="仿宋_GB2312"/>
              </w:rPr>
            </w:pPr>
          </w:p>
        </w:tc>
        <w:tc>
          <w:tcPr>
            <w:tcW w:w="610" w:type="pct"/>
            <w:tcBorders>
              <w:bottom w:val="nil"/>
            </w:tcBorders>
            <w:vAlign w:val="center"/>
          </w:tcPr>
          <w:p w14:paraId="2FABEE66">
            <w:pPr>
              <w:jc w:val="right"/>
              <w:rPr>
                <w:rFonts w:ascii="Arial Narrow" w:hAnsi="Arial Narrow" w:eastAsia="仿宋_GB2312"/>
              </w:rPr>
            </w:pPr>
          </w:p>
        </w:tc>
        <w:tc>
          <w:tcPr>
            <w:tcW w:w="610" w:type="pct"/>
            <w:tcBorders>
              <w:bottom w:val="nil"/>
            </w:tcBorders>
            <w:vAlign w:val="center"/>
          </w:tcPr>
          <w:p w14:paraId="102E74B4">
            <w:pPr>
              <w:jc w:val="right"/>
              <w:rPr>
                <w:rFonts w:ascii="Arial Narrow" w:hAnsi="Arial Narrow" w:eastAsia="仿宋_GB2312"/>
              </w:rPr>
            </w:pPr>
          </w:p>
        </w:tc>
        <w:tc>
          <w:tcPr>
            <w:tcW w:w="732" w:type="pct"/>
            <w:tcBorders>
              <w:bottom w:val="nil"/>
            </w:tcBorders>
            <w:vAlign w:val="center"/>
          </w:tcPr>
          <w:p w14:paraId="71E58F60">
            <w:pPr>
              <w:jc w:val="right"/>
              <w:rPr>
                <w:rFonts w:ascii="Arial Narrow" w:hAnsi="Arial Narrow" w:eastAsia="仿宋_GB2312"/>
              </w:rPr>
            </w:pPr>
          </w:p>
        </w:tc>
        <w:tc>
          <w:tcPr>
            <w:tcW w:w="853" w:type="pct"/>
            <w:tcBorders>
              <w:bottom w:val="nil"/>
            </w:tcBorders>
            <w:shd w:val="clear" w:color="auto" w:fill="auto"/>
            <w:vAlign w:val="center"/>
          </w:tcPr>
          <w:p w14:paraId="0EBA4B4A">
            <w:pPr>
              <w:jc w:val="right"/>
              <w:rPr>
                <w:rFonts w:ascii="Arial Narrow" w:hAnsi="Arial Narrow" w:eastAsia="仿宋_GB2312"/>
              </w:rPr>
            </w:pPr>
          </w:p>
        </w:tc>
        <w:tc>
          <w:tcPr>
            <w:tcW w:w="367" w:type="pct"/>
            <w:tcBorders>
              <w:bottom w:val="nil"/>
            </w:tcBorders>
            <w:vAlign w:val="center"/>
          </w:tcPr>
          <w:p w14:paraId="1BE721A3">
            <w:pPr>
              <w:jc w:val="right"/>
              <w:rPr>
                <w:rFonts w:ascii="Arial Narrow" w:hAnsi="Arial Narrow" w:eastAsia="仿宋_GB2312"/>
              </w:rPr>
            </w:pPr>
          </w:p>
        </w:tc>
        <w:tc>
          <w:tcPr>
            <w:tcW w:w="610" w:type="pct"/>
            <w:tcBorders>
              <w:bottom w:val="nil"/>
            </w:tcBorders>
            <w:shd w:val="clear" w:color="auto" w:fill="auto"/>
            <w:vAlign w:val="center"/>
          </w:tcPr>
          <w:p w14:paraId="0D023632">
            <w:pPr>
              <w:jc w:val="right"/>
              <w:rPr>
                <w:rFonts w:ascii="Arial Narrow" w:hAnsi="Arial Narrow" w:eastAsia="仿宋_GB2312"/>
              </w:rPr>
            </w:pPr>
          </w:p>
        </w:tc>
      </w:tr>
      <w:tr w14:paraId="0BE51B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75" w:type="pct"/>
            <w:tcBorders>
              <w:top w:val="nil"/>
              <w:bottom w:val="nil"/>
            </w:tcBorders>
            <w:shd w:val="clear" w:color="auto" w:fill="auto"/>
            <w:vAlign w:val="center"/>
          </w:tcPr>
          <w:p w14:paraId="1469CC19">
            <w:pPr>
              <w:rPr>
                <w:rFonts w:ascii="Arial Narrow" w:hAnsi="Arial Narrow" w:eastAsia="仿宋_GB2312"/>
              </w:rPr>
            </w:pPr>
            <w:r>
              <w:rPr>
                <w:rFonts w:hint="eastAsia" w:ascii="Arial Narrow" w:hAnsi="Arial Narrow" w:eastAsia="仿宋_GB2312"/>
              </w:rPr>
              <w:t>应付债券</w:t>
            </w:r>
          </w:p>
        </w:tc>
        <w:tc>
          <w:tcPr>
            <w:tcW w:w="544" w:type="pct"/>
            <w:tcBorders>
              <w:top w:val="nil"/>
              <w:bottom w:val="nil"/>
            </w:tcBorders>
            <w:vAlign w:val="center"/>
          </w:tcPr>
          <w:p w14:paraId="39C78A5D">
            <w:pPr>
              <w:jc w:val="right"/>
              <w:rPr>
                <w:rFonts w:ascii="Arial Narrow" w:hAnsi="Arial Narrow" w:eastAsia="仿宋_GB2312"/>
              </w:rPr>
            </w:pPr>
          </w:p>
        </w:tc>
        <w:tc>
          <w:tcPr>
            <w:tcW w:w="610" w:type="pct"/>
            <w:tcBorders>
              <w:top w:val="nil"/>
              <w:bottom w:val="nil"/>
            </w:tcBorders>
            <w:vAlign w:val="center"/>
          </w:tcPr>
          <w:p w14:paraId="3713DCDD">
            <w:pPr>
              <w:jc w:val="right"/>
              <w:rPr>
                <w:rFonts w:ascii="Arial Narrow" w:hAnsi="Arial Narrow" w:eastAsia="仿宋_GB2312"/>
              </w:rPr>
            </w:pPr>
          </w:p>
        </w:tc>
        <w:tc>
          <w:tcPr>
            <w:tcW w:w="610" w:type="pct"/>
            <w:tcBorders>
              <w:top w:val="nil"/>
              <w:bottom w:val="nil"/>
            </w:tcBorders>
            <w:vAlign w:val="center"/>
          </w:tcPr>
          <w:p w14:paraId="66EF3552">
            <w:pPr>
              <w:jc w:val="right"/>
              <w:rPr>
                <w:rFonts w:ascii="Arial Narrow" w:hAnsi="Arial Narrow" w:eastAsia="仿宋_GB2312"/>
              </w:rPr>
            </w:pPr>
          </w:p>
        </w:tc>
        <w:tc>
          <w:tcPr>
            <w:tcW w:w="732" w:type="pct"/>
            <w:tcBorders>
              <w:top w:val="nil"/>
              <w:bottom w:val="nil"/>
            </w:tcBorders>
            <w:vAlign w:val="center"/>
          </w:tcPr>
          <w:p w14:paraId="100CE447">
            <w:pPr>
              <w:jc w:val="right"/>
              <w:rPr>
                <w:rFonts w:ascii="Arial Narrow" w:hAnsi="Arial Narrow" w:eastAsia="仿宋_GB2312"/>
              </w:rPr>
            </w:pPr>
          </w:p>
        </w:tc>
        <w:tc>
          <w:tcPr>
            <w:tcW w:w="853" w:type="pct"/>
            <w:tcBorders>
              <w:top w:val="nil"/>
              <w:bottom w:val="nil"/>
            </w:tcBorders>
            <w:shd w:val="clear" w:color="auto" w:fill="auto"/>
            <w:vAlign w:val="center"/>
          </w:tcPr>
          <w:p w14:paraId="599E3109">
            <w:pPr>
              <w:jc w:val="right"/>
              <w:rPr>
                <w:rFonts w:ascii="Arial Narrow" w:hAnsi="Arial Narrow" w:eastAsia="仿宋_GB2312"/>
              </w:rPr>
            </w:pPr>
          </w:p>
        </w:tc>
        <w:tc>
          <w:tcPr>
            <w:tcW w:w="367" w:type="pct"/>
            <w:tcBorders>
              <w:top w:val="nil"/>
              <w:bottom w:val="nil"/>
            </w:tcBorders>
            <w:vAlign w:val="center"/>
          </w:tcPr>
          <w:p w14:paraId="24CC1DC8">
            <w:pPr>
              <w:jc w:val="right"/>
              <w:rPr>
                <w:rFonts w:ascii="Arial Narrow" w:hAnsi="Arial Narrow" w:eastAsia="仿宋_GB2312"/>
              </w:rPr>
            </w:pPr>
          </w:p>
        </w:tc>
        <w:tc>
          <w:tcPr>
            <w:tcW w:w="610" w:type="pct"/>
            <w:tcBorders>
              <w:top w:val="nil"/>
              <w:bottom w:val="nil"/>
            </w:tcBorders>
            <w:shd w:val="clear" w:color="auto" w:fill="auto"/>
            <w:vAlign w:val="center"/>
          </w:tcPr>
          <w:p w14:paraId="459F50A1">
            <w:pPr>
              <w:jc w:val="right"/>
              <w:rPr>
                <w:rFonts w:ascii="Arial Narrow" w:hAnsi="Arial Narrow" w:eastAsia="仿宋_GB2312"/>
              </w:rPr>
            </w:pPr>
          </w:p>
        </w:tc>
      </w:tr>
      <w:tr w14:paraId="1F767C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75" w:type="pct"/>
            <w:tcBorders>
              <w:top w:val="nil"/>
              <w:bottom w:val="single" w:color="auto" w:sz="4" w:space="0"/>
            </w:tcBorders>
            <w:shd w:val="clear" w:color="auto" w:fill="auto"/>
            <w:vAlign w:val="center"/>
          </w:tcPr>
          <w:p w14:paraId="6F5F2C71">
            <w:pPr>
              <w:rPr>
                <w:rFonts w:ascii="Arial Narrow" w:hAnsi="Arial Narrow" w:eastAsia="仿宋_GB2312"/>
              </w:rPr>
            </w:pPr>
            <w:r>
              <w:rPr>
                <w:rFonts w:hint="eastAsia" w:ascii="Arial Narrow" w:hAnsi="Arial Narrow" w:eastAsia="仿宋_GB2312"/>
              </w:rPr>
              <w:t>租赁负债</w:t>
            </w:r>
          </w:p>
        </w:tc>
        <w:tc>
          <w:tcPr>
            <w:tcW w:w="544" w:type="pct"/>
            <w:tcBorders>
              <w:top w:val="nil"/>
              <w:bottom w:val="single" w:color="auto" w:sz="4" w:space="0"/>
            </w:tcBorders>
            <w:vAlign w:val="center"/>
          </w:tcPr>
          <w:p w14:paraId="3138CFAE">
            <w:pPr>
              <w:jc w:val="right"/>
              <w:rPr>
                <w:rFonts w:ascii="Arial Narrow" w:hAnsi="Arial Narrow" w:eastAsia="仿宋_GB2312"/>
              </w:rPr>
            </w:pPr>
          </w:p>
        </w:tc>
        <w:tc>
          <w:tcPr>
            <w:tcW w:w="610" w:type="pct"/>
            <w:tcBorders>
              <w:top w:val="nil"/>
              <w:bottom w:val="single" w:color="auto" w:sz="4" w:space="0"/>
            </w:tcBorders>
            <w:vAlign w:val="center"/>
          </w:tcPr>
          <w:p w14:paraId="6B841DF3">
            <w:pPr>
              <w:jc w:val="right"/>
              <w:rPr>
                <w:rFonts w:ascii="Arial Narrow" w:hAnsi="Arial Narrow" w:eastAsia="仿宋_GB2312"/>
              </w:rPr>
            </w:pPr>
          </w:p>
        </w:tc>
        <w:tc>
          <w:tcPr>
            <w:tcW w:w="610" w:type="pct"/>
            <w:tcBorders>
              <w:top w:val="nil"/>
              <w:bottom w:val="single" w:color="auto" w:sz="4" w:space="0"/>
            </w:tcBorders>
            <w:vAlign w:val="center"/>
          </w:tcPr>
          <w:p w14:paraId="27FF686B">
            <w:pPr>
              <w:jc w:val="right"/>
              <w:rPr>
                <w:rFonts w:ascii="Arial Narrow" w:hAnsi="Arial Narrow" w:eastAsia="仿宋_GB2312"/>
              </w:rPr>
            </w:pPr>
          </w:p>
        </w:tc>
        <w:tc>
          <w:tcPr>
            <w:tcW w:w="732" w:type="pct"/>
            <w:tcBorders>
              <w:top w:val="nil"/>
              <w:bottom w:val="single" w:color="auto" w:sz="4" w:space="0"/>
            </w:tcBorders>
            <w:vAlign w:val="center"/>
          </w:tcPr>
          <w:p w14:paraId="467DE804">
            <w:pPr>
              <w:jc w:val="right"/>
              <w:rPr>
                <w:rFonts w:ascii="Arial Narrow" w:hAnsi="Arial Narrow" w:eastAsia="仿宋_GB2312"/>
              </w:rPr>
            </w:pPr>
          </w:p>
        </w:tc>
        <w:tc>
          <w:tcPr>
            <w:tcW w:w="853" w:type="pct"/>
            <w:tcBorders>
              <w:top w:val="nil"/>
              <w:bottom w:val="single" w:color="auto" w:sz="4" w:space="0"/>
            </w:tcBorders>
            <w:shd w:val="clear" w:color="auto" w:fill="auto"/>
            <w:vAlign w:val="center"/>
          </w:tcPr>
          <w:p w14:paraId="673ABB4A">
            <w:pPr>
              <w:jc w:val="right"/>
              <w:rPr>
                <w:rFonts w:ascii="Arial Narrow" w:hAnsi="Arial Narrow" w:eastAsia="仿宋_GB2312"/>
              </w:rPr>
            </w:pPr>
          </w:p>
        </w:tc>
        <w:tc>
          <w:tcPr>
            <w:tcW w:w="367" w:type="pct"/>
            <w:tcBorders>
              <w:top w:val="nil"/>
              <w:bottom w:val="single" w:color="auto" w:sz="4" w:space="0"/>
            </w:tcBorders>
            <w:vAlign w:val="center"/>
          </w:tcPr>
          <w:p w14:paraId="532FFDEB">
            <w:pPr>
              <w:jc w:val="right"/>
              <w:rPr>
                <w:rFonts w:ascii="Arial Narrow" w:hAnsi="Arial Narrow" w:eastAsia="仿宋_GB2312"/>
              </w:rPr>
            </w:pPr>
          </w:p>
        </w:tc>
        <w:tc>
          <w:tcPr>
            <w:tcW w:w="610" w:type="pct"/>
            <w:tcBorders>
              <w:top w:val="nil"/>
              <w:bottom w:val="single" w:color="auto" w:sz="4" w:space="0"/>
            </w:tcBorders>
            <w:shd w:val="clear" w:color="auto" w:fill="auto"/>
            <w:vAlign w:val="center"/>
          </w:tcPr>
          <w:p w14:paraId="732CF9C2">
            <w:pPr>
              <w:jc w:val="right"/>
              <w:rPr>
                <w:rFonts w:ascii="Arial Narrow" w:hAnsi="Arial Narrow" w:eastAsia="仿宋_GB2312"/>
              </w:rPr>
            </w:pPr>
          </w:p>
        </w:tc>
      </w:tr>
      <w:tr w14:paraId="374FC6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75" w:type="pct"/>
            <w:tcBorders>
              <w:top w:val="single" w:color="auto" w:sz="4" w:space="0"/>
              <w:bottom w:val="single" w:color="auto" w:sz="8" w:space="0"/>
            </w:tcBorders>
            <w:shd w:val="clear" w:color="auto" w:fill="auto"/>
            <w:vAlign w:val="center"/>
          </w:tcPr>
          <w:p w14:paraId="1F8263EE">
            <w:pPr>
              <w:rPr>
                <w:rFonts w:ascii="Arial Narrow" w:hAnsi="Arial Narrow" w:eastAsia="仿宋_GB2312"/>
                <w:b/>
                <w:bCs/>
              </w:rPr>
            </w:pPr>
            <w:r>
              <w:rPr>
                <w:rFonts w:ascii="Arial Narrow" w:hAnsi="Arial Narrow" w:eastAsia="仿宋_GB2312"/>
                <w:b/>
                <w:bCs/>
              </w:rPr>
              <w:t>合  计</w:t>
            </w:r>
          </w:p>
        </w:tc>
        <w:tc>
          <w:tcPr>
            <w:tcW w:w="544" w:type="pct"/>
            <w:tcBorders>
              <w:top w:val="single" w:color="auto" w:sz="4" w:space="0"/>
              <w:bottom w:val="single" w:color="auto" w:sz="8" w:space="0"/>
            </w:tcBorders>
            <w:vAlign w:val="center"/>
          </w:tcPr>
          <w:p w14:paraId="68406D70">
            <w:pPr>
              <w:jc w:val="right"/>
              <w:rPr>
                <w:rFonts w:ascii="Arial Narrow" w:hAnsi="Arial Narrow" w:eastAsia="仿宋_GB2312"/>
                <w:b/>
                <w:bCs/>
              </w:rPr>
            </w:pPr>
          </w:p>
        </w:tc>
        <w:tc>
          <w:tcPr>
            <w:tcW w:w="610" w:type="pct"/>
            <w:tcBorders>
              <w:top w:val="single" w:color="auto" w:sz="4" w:space="0"/>
              <w:bottom w:val="single" w:color="auto" w:sz="8" w:space="0"/>
            </w:tcBorders>
            <w:vAlign w:val="center"/>
          </w:tcPr>
          <w:p w14:paraId="0AB34293">
            <w:pPr>
              <w:jc w:val="right"/>
              <w:rPr>
                <w:rFonts w:ascii="Arial Narrow" w:hAnsi="Arial Narrow" w:eastAsia="仿宋_GB2312"/>
                <w:b/>
                <w:bCs/>
              </w:rPr>
            </w:pPr>
          </w:p>
        </w:tc>
        <w:tc>
          <w:tcPr>
            <w:tcW w:w="610" w:type="pct"/>
            <w:tcBorders>
              <w:top w:val="single" w:color="auto" w:sz="4" w:space="0"/>
              <w:bottom w:val="single" w:color="auto" w:sz="8" w:space="0"/>
            </w:tcBorders>
            <w:vAlign w:val="center"/>
          </w:tcPr>
          <w:p w14:paraId="49612062">
            <w:pPr>
              <w:jc w:val="right"/>
              <w:rPr>
                <w:rFonts w:ascii="Arial Narrow" w:hAnsi="Arial Narrow" w:eastAsia="仿宋_GB2312"/>
                <w:b/>
                <w:bCs/>
              </w:rPr>
            </w:pPr>
          </w:p>
        </w:tc>
        <w:tc>
          <w:tcPr>
            <w:tcW w:w="732" w:type="pct"/>
            <w:tcBorders>
              <w:top w:val="single" w:color="auto" w:sz="4" w:space="0"/>
              <w:bottom w:val="single" w:color="auto" w:sz="8" w:space="0"/>
            </w:tcBorders>
            <w:vAlign w:val="center"/>
          </w:tcPr>
          <w:p w14:paraId="1A0DAF90">
            <w:pPr>
              <w:jc w:val="right"/>
              <w:rPr>
                <w:rFonts w:ascii="Arial Narrow" w:hAnsi="Arial Narrow" w:eastAsia="仿宋_GB2312"/>
                <w:b/>
                <w:bCs/>
              </w:rPr>
            </w:pPr>
          </w:p>
        </w:tc>
        <w:tc>
          <w:tcPr>
            <w:tcW w:w="853" w:type="pct"/>
            <w:tcBorders>
              <w:top w:val="single" w:color="auto" w:sz="4" w:space="0"/>
              <w:bottom w:val="single" w:color="auto" w:sz="8" w:space="0"/>
            </w:tcBorders>
            <w:shd w:val="clear" w:color="auto" w:fill="auto"/>
            <w:vAlign w:val="center"/>
          </w:tcPr>
          <w:p w14:paraId="1A14D698">
            <w:pPr>
              <w:jc w:val="right"/>
              <w:rPr>
                <w:rFonts w:ascii="Arial Narrow" w:hAnsi="Arial Narrow" w:eastAsia="仿宋_GB2312"/>
                <w:b/>
                <w:bCs/>
              </w:rPr>
            </w:pPr>
          </w:p>
        </w:tc>
        <w:tc>
          <w:tcPr>
            <w:tcW w:w="367" w:type="pct"/>
            <w:tcBorders>
              <w:top w:val="single" w:color="auto" w:sz="4" w:space="0"/>
              <w:bottom w:val="single" w:color="auto" w:sz="8" w:space="0"/>
            </w:tcBorders>
            <w:vAlign w:val="center"/>
          </w:tcPr>
          <w:p w14:paraId="2C79504C">
            <w:pPr>
              <w:jc w:val="right"/>
              <w:rPr>
                <w:rFonts w:ascii="Arial Narrow" w:hAnsi="Arial Narrow" w:eastAsia="仿宋_GB2312"/>
                <w:b/>
                <w:bCs/>
              </w:rPr>
            </w:pPr>
          </w:p>
        </w:tc>
        <w:tc>
          <w:tcPr>
            <w:tcW w:w="610" w:type="pct"/>
            <w:tcBorders>
              <w:top w:val="single" w:color="auto" w:sz="4" w:space="0"/>
              <w:bottom w:val="single" w:color="auto" w:sz="8" w:space="0"/>
            </w:tcBorders>
            <w:shd w:val="clear" w:color="auto" w:fill="auto"/>
            <w:vAlign w:val="center"/>
          </w:tcPr>
          <w:p w14:paraId="450A4D99">
            <w:pPr>
              <w:jc w:val="right"/>
              <w:rPr>
                <w:rFonts w:ascii="Arial Narrow" w:hAnsi="Arial Narrow" w:eastAsia="仿宋_GB2312"/>
                <w:b/>
                <w:bCs/>
              </w:rPr>
            </w:pPr>
          </w:p>
        </w:tc>
      </w:tr>
    </w:tbl>
    <w:p w14:paraId="02398927">
      <w:pPr>
        <w:spacing w:before="120" w:beforeLines="50" w:after="216" w:afterLines="90"/>
        <w:rPr>
          <w:rFonts w:ascii="Arial Narrow" w:hAnsi="Arial Narrow" w:eastAsia="仿宋_GB2312" w:cs="Arial"/>
          <w:snapToGrid w:val="0"/>
          <w:color w:val="0000FF"/>
          <w:sz w:val="24"/>
        </w:rPr>
      </w:pPr>
      <w:r>
        <w:rPr>
          <w:rFonts w:hint="eastAsia" w:ascii="Arial Narrow" w:hAnsi="Arial Narrow" w:eastAsia="仿宋_GB2312" w:cs="Arial"/>
          <w:snapToGrid w:val="0"/>
          <w:color w:val="0000FF"/>
          <w:sz w:val="24"/>
        </w:rPr>
        <w:t>长期借款、应付债券、租赁负债包含一年内到期的部分。</w:t>
      </w:r>
    </w:p>
    <w:p w14:paraId="71E888FE">
      <w:pPr>
        <w:pStyle w:val="96"/>
      </w:pPr>
      <w:r>
        <w:rPr>
          <w:rFonts w:hint="eastAsia"/>
        </w:rPr>
        <w:t>净额列报</w:t>
      </w:r>
    </w:p>
    <w:p w14:paraId="757C422B">
      <w:pPr>
        <w:spacing w:before="120" w:beforeLines="50" w:after="216" w:afterLines="90"/>
        <w:rPr>
          <w:rFonts w:ascii="Arial Narrow" w:hAnsi="Arial Narrow" w:eastAsia="仿宋_GB2312" w:cs="Arial"/>
          <w:snapToGrid w:val="0"/>
          <w:color w:val="0000FF"/>
          <w:sz w:val="24"/>
        </w:rPr>
      </w:pPr>
      <w:r>
        <w:rPr>
          <w:rFonts w:hint="eastAsia" w:ascii="Arial Narrow" w:hAnsi="Arial Narrow" w:eastAsia="仿宋_GB2312" w:cs="Arial"/>
          <w:snapToGrid w:val="0"/>
          <w:color w:val="0000FF"/>
          <w:sz w:val="24"/>
        </w:rPr>
        <w:t>（按照规定以净额列报现金流量的，应披露相关事实情况、采用净额列报的依据及财务影响。（</w:t>
      </w:r>
      <w:r>
        <w:rPr>
          <w:rFonts w:ascii="Arial Narrow" w:hAnsi="Arial Narrow" w:eastAsia="仿宋_GB2312" w:cs="Arial"/>
          <w:snapToGrid w:val="0"/>
          <w:color w:val="0000FF"/>
          <w:sz w:val="24"/>
        </w:rPr>
        <w:t>15</w:t>
      </w:r>
      <w:r>
        <w:rPr>
          <w:rFonts w:hint="eastAsia" w:ascii="Arial Narrow" w:hAnsi="Arial Narrow" w:eastAsia="仿宋_GB2312" w:cs="Arial"/>
          <w:snapToGrid w:val="0"/>
          <w:color w:val="0000FF"/>
          <w:sz w:val="24"/>
        </w:rPr>
        <w:t>号文第二十三条（六））</w:t>
      </w:r>
    </w:p>
    <w:p w14:paraId="3FB0F711">
      <w:r>
        <w:t>##SECTION:五、71##</w:t>
      </w:r>
    </w:p>
    <w:p w14:paraId="62662F29">
      <w:pPr>
        <w:pStyle w:val="3"/>
      </w:pPr>
      <w:r>
        <w:t>现金流量表补充资料</w:t>
      </w:r>
    </w:p>
    <w:p w14:paraId="052C2D50">
      <w:pPr>
        <w:pStyle w:val="96"/>
      </w:pPr>
      <w:r>
        <w:t>现金流量表补充资料</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37"/>
        <w:gridCol w:w="1915"/>
        <w:gridCol w:w="1914"/>
      </w:tblGrid>
      <w:tr w14:paraId="512704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65" w:type="pct"/>
            <w:tcBorders>
              <w:top w:val="single" w:color="auto" w:sz="8" w:space="0"/>
              <w:bottom w:val="single" w:color="auto" w:sz="4" w:space="0"/>
            </w:tcBorders>
            <w:vAlign w:val="center"/>
          </w:tcPr>
          <w:p w14:paraId="0AD2FB61">
            <w:pPr>
              <w:rPr>
                <w:rFonts w:ascii="Arial Narrow" w:hAnsi="Arial Narrow" w:eastAsia="仿宋_GB2312"/>
                <w:b/>
              </w:rPr>
            </w:pPr>
            <w:r>
              <w:rPr>
                <w:rFonts w:ascii="Arial Narrow" w:hAnsi="Arial Narrow" w:eastAsia="仿宋_GB2312"/>
                <w:b/>
              </w:rPr>
              <w:t>补充资料</w:t>
            </w:r>
          </w:p>
        </w:tc>
        <w:tc>
          <w:tcPr>
            <w:tcW w:w="1118" w:type="pct"/>
            <w:tcBorders>
              <w:top w:val="single" w:color="auto" w:sz="8" w:space="0"/>
              <w:bottom w:val="single" w:color="auto" w:sz="4" w:space="0"/>
            </w:tcBorders>
            <w:vAlign w:val="center"/>
          </w:tcPr>
          <w:p w14:paraId="5B027D3F">
            <w:pPr>
              <w:adjustRightInd w:val="0"/>
              <w:snapToGrid w:val="0"/>
              <w:ind w:right="126" w:rightChars="60"/>
              <w:contextualSpacing/>
              <w:jc w:val="right"/>
              <w:rPr>
                <w:rFonts w:ascii="Arial Narrow" w:hAnsi="Arial Narrow" w:eastAsia="仿宋_GB2312"/>
                <w:b/>
                <w:szCs w:val="21"/>
              </w:rPr>
            </w:pPr>
            <w:r>
              <w:rPr>
                <w:rFonts w:ascii="Arial Narrow" w:hAnsi="Arial Narrow" w:eastAsia="仿宋_GB2312" w:cs="Arial"/>
                <w:b/>
                <w:szCs w:val="21"/>
              </w:rPr>
              <w:t>本期发生额</w:t>
            </w:r>
          </w:p>
        </w:tc>
        <w:tc>
          <w:tcPr>
            <w:tcW w:w="1118" w:type="pct"/>
            <w:tcBorders>
              <w:top w:val="single" w:color="auto" w:sz="8" w:space="0"/>
              <w:bottom w:val="single" w:color="auto" w:sz="4" w:space="0"/>
            </w:tcBorders>
            <w:vAlign w:val="center"/>
          </w:tcPr>
          <w:p w14:paraId="098BBEE5">
            <w:pPr>
              <w:adjustRightInd w:val="0"/>
              <w:snapToGrid w:val="0"/>
              <w:ind w:right="126" w:rightChars="60"/>
              <w:contextualSpacing/>
              <w:jc w:val="right"/>
              <w:rPr>
                <w:rFonts w:ascii="Arial Narrow" w:hAnsi="Arial Narrow" w:eastAsia="仿宋_GB2312" w:cs="Arial"/>
                <w:b/>
                <w:szCs w:val="21"/>
              </w:rPr>
            </w:pPr>
            <w:r>
              <w:rPr>
                <w:rFonts w:ascii="Arial Narrow" w:hAnsi="Arial Narrow" w:eastAsia="仿宋_GB2312" w:cs="Arial"/>
                <w:b/>
                <w:szCs w:val="21"/>
              </w:rPr>
              <w:t>上期发生额</w:t>
            </w:r>
          </w:p>
        </w:tc>
      </w:tr>
      <w:tr w14:paraId="519EE1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single" w:color="auto" w:sz="4" w:space="0"/>
            </w:tcBorders>
            <w:vAlign w:val="center"/>
          </w:tcPr>
          <w:p w14:paraId="60F69D9F">
            <w:pPr>
              <w:rPr>
                <w:rFonts w:ascii="Arial Narrow" w:hAnsi="Arial Narrow" w:eastAsia="仿宋_GB2312"/>
                <w:b/>
              </w:rPr>
            </w:pPr>
            <w:r>
              <w:rPr>
                <w:rFonts w:ascii="Arial Narrow" w:hAnsi="Arial Narrow" w:eastAsia="仿宋_GB2312"/>
                <w:b/>
              </w:rPr>
              <w:t>1、将净利润调节为经营活动现金流量：</w:t>
            </w:r>
          </w:p>
        </w:tc>
        <w:tc>
          <w:tcPr>
            <w:tcW w:w="1118" w:type="pct"/>
            <w:tcBorders>
              <w:top w:val="single" w:color="auto" w:sz="4" w:space="0"/>
            </w:tcBorders>
            <w:vAlign w:val="center"/>
          </w:tcPr>
          <w:p w14:paraId="7009BC71">
            <w:pPr>
              <w:jc w:val="right"/>
              <w:rPr>
                <w:rFonts w:ascii="Arial Narrow" w:hAnsi="Arial Narrow" w:eastAsia="仿宋_GB2312"/>
              </w:rPr>
            </w:pPr>
          </w:p>
        </w:tc>
        <w:tc>
          <w:tcPr>
            <w:tcW w:w="1118" w:type="pct"/>
            <w:tcBorders>
              <w:top w:val="single" w:color="auto" w:sz="4" w:space="0"/>
            </w:tcBorders>
            <w:vAlign w:val="center"/>
          </w:tcPr>
          <w:p w14:paraId="408F3988">
            <w:pPr>
              <w:jc w:val="right"/>
              <w:rPr>
                <w:rFonts w:ascii="Arial Narrow" w:hAnsi="Arial Narrow" w:eastAsia="仿宋_GB2312"/>
              </w:rPr>
            </w:pPr>
          </w:p>
        </w:tc>
      </w:tr>
      <w:tr w14:paraId="177789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57348C6C">
            <w:pPr>
              <w:rPr>
                <w:rFonts w:ascii="Arial Narrow" w:hAnsi="Arial Narrow" w:eastAsia="仿宋_GB2312"/>
              </w:rPr>
            </w:pPr>
            <w:r>
              <w:rPr>
                <w:rFonts w:ascii="Arial Narrow" w:hAnsi="Arial Narrow" w:eastAsia="仿宋_GB2312"/>
              </w:rPr>
              <w:t>净利润</w:t>
            </w:r>
          </w:p>
        </w:tc>
        <w:tc>
          <w:tcPr>
            <w:tcW w:w="1118" w:type="pct"/>
            <w:vAlign w:val="center"/>
          </w:tcPr>
          <w:p w14:paraId="15FBF735">
            <w:pPr>
              <w:jc w:val="right"/>
              <w:rPr>
                <w:rFonts w:ascii="Arial Narrow" w:hAnsi="Arial Narrow" w:eastAsia="仿宋_GB2312"/>
              </w:rPr>
            </w:pPr>
          </w:p>
        </w:tc>
        <w:tc>
          <w:tcPr>
            <w:tcW w:w="1118" w:type="pct"/>
            <w:vAlign w:val="center"/>
          </w:tcPr>
          <w:p w14:paraId="7E477C46">
            <w:pPr>
              <w:jc w:val="right"/>
              <w:rPr>
                <w:rFonts w:ascii="Arial Narrow" w:hAnsi="Arial Narrow" w:eastAsia="仿宋_GB2312"/>
              </w:rPr>
            </w:pPr>
          </w:p>
        </w:tc>
      </w:tr>
      <w:tr w14:paraId="7F54CC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5FDC5E1D">
            <w:pPr>
              <w:rPr>
                <w:rFonts w:ascii="Arial Narrow" w:hAnsi="Arial Narrow" w:eastAsia="仿宋_GB2312"/>
              </w:rPr>
            </w:pPr>
            <w:r>
              <w:rPr>
                <w:rFonts w:ascii="Arial Narrow" w:hAnsi="Arial Narrow" w:eastAsia="仿宋_GB2312"/>
              </w:rPr>
              <w:t>加：</w:t>
            </w:r>
            <w:r>
              <w:rPr>
                <w:rFonts w:hint="eastAsia" w:ascii="Arial Narrow" w:hAnsi="Arial Narrow" w:eastAsia="仿宋_GB2312"/>
              </w:rPr>
              <w:t>资产减值损失</w:t>
            </w:r>
          </w:p>
        </w:tc>
        <w:tc>
          <w:tcPr>
            <w:tcW w:w="1118" w:type="pct"/>
            <w:vAlign w:val="center"/>
          </w:tcPr>
          <w:p w14:paraId="24136F61">
            <w:pPr>
              <w:jc w:val="right"/>
              <w:rPr>
                <w:rFonts w:ascii="Arial Narrow" w:hAnsi="Arial Narrow" w:eastAsia="仿宋_GB2312"/>
              </w:rPr>
            </w:pPr>
          </w:p>
        </w:tc>
        <w:tc>
          <w:tcPr>
            <w:tcW w:w="1118" w:type="pct"/>
            <w:vAlign w:val="center"/>
          </w:tcPr>
          <w:p w14:paraId="18A4A4D9">
            <w:pPr>
              <w:jc w:val="right"/>
              <w:rPr>
                <w:rFonts w:ascii="Arial Narrow" w:hAnsi="Arial Narrow" w:eastAsia="仿宋_GB2312"/>
              </w:rPr>
            </w:pPr>
          </w:p>
        </w:tc>
      </w:tr>
      <w:tr w14:paraId="5B9062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33D23B9">
            <w:pPr>
              <w:rPr>
                <w:rFonts w:ascii="Arial Narrow" w:hAnsi="Arial Narrow" w:eastAsia="仿宋_GB2312"/>
              </w:rPr>
            </w:pPr>
            <w:r>
              <w:rPr>
                <w:rFonts w:ascii="Arial Narrow" w:hAnsi="Arial Narrow" w:eastAsia="仿宋_GB2312"/>
              </w:rPr>
              <w:t xml:space="preserve">    </w:t>
            </w:r>
            <w:r>
              <w:rPr>
                <w:rFonts w:hint="eastAsia" w:ascii="Arial Narrow" w:hAnsi="Arial Narrow" w:eastAsia="仿宋_GB2312"/>
              </w:rPr>
              <w:t>信用减值损失</w:t>
            </w:r>
          </w:p>
        </w:tc>
        <w:tc>
          <w:tcPr>
            <w:tcW w:w="1118" w:type="pct"/>
            <w:vAlign w:val="center"/>
          </w:tcPr>
          <w:p w14:paraId="0B905B6F">
            <w:pPr>
              <w:jc w:val="right"/>
              <w:rPr>
                <w:rFonts w:ascii="Arial Narrow" w:hAnsi="Arial Narrow" w:eastAsia="仿宋_GB2312"/>
              </w:rPr>
            </w:pPr>
          </w:p>
        </w:tc>
        <w:tc>
          <w:tcPr>
            <w:tcW w:w="1118" w:type="pct"/>
            <w:vAlign w:val="center"/>
          </w:tcPr>
          <w:p w14:paraId="3C10621A">
            <w:pPr>
              <w:jc w:val="right"/>
              <w:rPr>
                <w:rFonts w:ascii="Arial Narrow" w:hAnsi="Arial Narrow" w:eastAsia="仿宋_GB2312"/>
              </w:rPr>
            </w:pPr>
          </w:p>
        </w:tc>
      </w:tr>
      <w:tr w14:paraId="64846A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4D2B26C4">
            <w:pPr>
              <w:rPr>
                <w:rFonts w:ascii="Arial Narrow" w:hAnsi="Arial Narrow" w:eastAsia="仿宋_GB2312"/>
              </w:rPr>
            </w:pPr>
            <w:r>
              <w:rPr>
                <w:rFonts w:ascii="Arial Narrow" w:hAnsi="Arial Narrow" w:eastAsia="仿宋_GB2312"/>
              </w:rPr>
              <w:t xml:space="preserve">    固定资产折旧、投资性房地产折旧、油气资产折耗、生产性生物资产折旧</w:t>
            </w:r>
            <w:r>
              <w:rPr>
                <w:rFonts w:hint="eastAsia" w:ascii="Arial Narrow" w:hAnsi="Arial Narrow" w:eastAsia="仿宋_GB2312"/>
                <w:bCs/>
                <w:color w:val="0000FF"/>
                <w:szCs w:val="21"/>
              </w:rPr>
              <w:t>（不适用的项目，可删除）</w:t>
            </w:r>
          </w:p>
        </w:tc>
        <w:tc>
          <w:tcPr>
            <w:tcW w:w="1118" w:type="pct"/>
            <w:vAlign w:val="center"/>
          </w:tcPr>
          <w:p w14:paraId="0B7B144F">
            <w:pPr>
              <w:jc w:val="right"/>
              <w:rPr>
                <w:rFonts w:ascii="Arial Narrow" w:hAnsi="Arial Narrow" w:eastAsia="仿宋_GB2312"/>
              </w:rPr>
            </w:pPr>
          </w:p>
        </w:tc>
        <w:tc>
          <w:tcPr>
            <w:tcW w:w="1118" w:type="pct"/>
            <w:vAlign w:val="center"/>
          </w:tcPr>
          <w:p w14:paraId="0BC6CBC8">
            <w:pPr>
              <w:jc w:val="right"/>
              <w:rPr>
                <w:rFonts w:ascii="Arial Narrow" w:hAnsi="Arial Narrow" w:eastAsia="仿宋_GB2312"/>
              </w:rPr>
            </w:pPr>
          </w:p>
        </w:tc>
      </w:tr>
      <w:tr w14:paraId="4DCA58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80128FD">
            <w:pPr>
              <w:rPr>
                <w:rFonts w:ascii="Arial Narrow" w:hAnsi="Arial Narrow" w:eastAsia="仿宋_GB2312"/>
              </w:rPr>
            </w:pPr>
            <w:r>
              <w:rPr>
                <w:rFonts w:hint="eastAsia" w:ascii="Arial Narrow" w:hAnsi="Arial Narrow" w:eastAsia="仿宋_GB2312"/>
              </w:rPr>
              <w:t xml:space="preserve"> </w:t>
            </w:r>
            <w:r>
              <w:rPr>
                <w:rFonts w:ascii="Arial Narrow" w:hAnsi="Arial Narrow" w:eastAsia="仿宋_GB2312"/>
              </w:rPr>
              <w:t xml:space="preserve">   </w:t>
            </w:r>
            <w:r>
              <w:rPr>
                <w:rFonts w:hint="eastAsia" w:ascii="Arial Narrow" w:hAnsi="Arial Narrow" w:eastAsia="仿宋_GB2312"/>
              </w:rPr>
              <w:t>使用权资产折旧</w:t>
            </w:r>
          </w:p>
        </w:tc>
        <w:tc>
          <w:tcPr>
            <w:tcW w:w="1118" w:type="pct"/>
            <w:vAlign w:val="center"/>
          </w:tcPr>
          <w:p w14:paraId="5F8E5E8E">
            <w:pPr>
              <w:jc w:val="right"/>
              <w:rPr>
                <w:rFonts w:ascii="Arial Narrow" w:hAnsi="Arial Narrow" w:eastAsia="仿宋_GB2312"/>
              </w:rPr>
            </w:pPr>
          </w:p>
        </w:tc>
        <w:tc>
          <w:tcPr>
            <w:tcW w:w="1118" w:type="pct"/>
            <w:vAlign w:val="center"/>
          </w:tcPr>
          <w:p w14:paraId="73CE561C">
            <w:pPr>
              <w:jc w:val="right"/>
              <w:rPr>
                <w:rFonts w:ascii="Arial Narrow" w:hAnsi="Arial Narrow" w:eastAsia="仿宋_GB2312"/>
              </w:rPr>
            </w:pPr>
          </w:p>
        </w:tc>
      </w:tr>
      <w:tr w14:paraId="469F83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46E96AB4">
            <w:pPr>
              <w:rPr>
                <w:rFonts w:ascii="Arial Narrow" w:hAnsi="Arial Narrow" w:eastAsia="仿宋_GB2312"/>
              </w:rPr>
            </w:pPr>
            <w:r>
              <w:rPr>
                <w:rFonts w:ascii="Arial Narrow" w:hAnsi="Arial Narrow" w:eastAsia="仿宋_GB2312"/>
              </w:rPr>
              <w:t xml:space="preserve">    无形资产摊销</w:t>
            </w:r>
          </w:p>
        </w:tc>
        <w:tc>
          <w:tcPr>
            <w:tcW w:w="1118" w:type="pct"/>
            <w:vAlign w:val="center"/>
          </w:tcPr>
          <w:p w14:paraId="03AF63FF">
            <w:pPr>
              <w:jc w:val="right"/>
              <w:rPr>
                <w:rFonts w:ascii="Arial Narrow" w:hAnsi="Arial Narrow" w:eastAsia="仿宋_GB2312"/>
              </w:rPr>
            </w:pPr>
          </w:p>
        </w:tc>
        <w:tc>
          <w:tcPr>
            <w:tcW w:w="1118" w:type="pct"/>
            <w:vAlign w:val="center"/>
          </w:tcPr>
          <w:p w14:paraId="7A9BD0A0">
            <w:pPr>
              <w:jc w:val="right"/>
              <w:rPr>
                <w:rFonts w:ascii="Arial Narrow" w:hAnsi="Arial Narrow" w:eastAsia="仿宋_GB2312"/>
              </w:rPr>
            </w:pPr>
          </w:p>
        </w:tc>
      </w:tr>
      <w:tr w14:paraId="066F89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08AB5D8">
            <w:pPr>
              <w:rPr>
                <w:rFonts w:ascii="Arial Narrow" w:hAnsi="Arial Narrow" w:eastAsia="仿宋_GB2312"/>
              </w:rPr>
            </w:pPr>
            <w:r>
              <w:rPr>
                <w:rFonts w:ascii="Arial Narrow" w:hAnsi="Arial Narrow" w:eastAsia="仿宋_GB2312"/>
              </w:rPr>
              <w:t xml:space="preserve">    长期待摊费用摊销</w:t>
            </w:r>
          </w:p>
        </w:tc>
        <w:tc>
          <w:tcPr>
            <w:tcW w:w="1118" w:type="pct"/>
            <w:vAlign w:val="center"/>
          </w:tcPr>
          <w:p w14:paraId="146F1C4D">
            <w:pPr>
              <w:jc w:val="right"/>
              <w:rPr>
                <w:rFonts w:ascii="Arial Narrow" w:hAnsi="Arial Narrow" w:eastAsia="仿宋_GB2312"/>
              </w:rPr>
            </w:pPr>
          </w:p>
        </w:tc>
        <w:tc>
          <w:tcPr>
            <w:tcW w:w="1118" w:type="pct"/>
            <w:vAlign w:val="center"/>
          </w:tcPr>
          <w:p w14:paraId="059D8121">
            <w:pPr>
              <w:jc w:val="right"/>
              <w:rPr>
                <w:rFonts w:ascii="Arial Narrow" w:hAnsi="Arial Narrow" w:eastAsia="仿宋_GB2312"/>
              </w:rPr>
            </w:pPr>
          </w:p>
        </w:tc>
      </w:tr>
      <w:tr w14:paraId="66EB9E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FFDF49D">
            <w:pPr>
              <w:rPr>
                <w:rFonts w:ascii="Arial Narrow" w:hAnsi="Arial Narrow" w:eastAsia="仿宋_GB2312"/>
              </w:rPr>
            </w:pPr>
            <w:r>
              <w:rPr>
                <w:rFonts w:ascii="Arial Narrow" w:hAnsi="Arial Narrow" w:eastAsia="仿宋_GB2312"/>
              </w:rPr>
              <w:t xml:space="preserve">    处置固定资产、无形资产和其他长期资产的损失（收益以“－”号填列）</w:t>
            </w:r>
          </w:p>
        </w:tc>
        <w:tc>
          <w:tcPr>
            <w:tcW w:w="1118" w:type="pct"/>
            <w:vAlign w:val="center"/>
          </w:tcPr>
          <w:p w14:paraId="4C9E22EC">
            <w:pPr>
              <w:jc w:val="right"/>
              <w:rPr>
                <w:rFonts w:ascii="Arial Narrow" w:hAnsi="Arial Narrow" w:eastAsia="仿宋_GB2312"/>
              </w:rPr>
            </w:pPr>
          </w:p>
        </w:tc>
        <w:tc>
          <w:tcPr>
            <w:tcW w:w="1118" w:type="pct"/>
            <w:vAlign w:val="center"/>
          </w:tcPr>
          <w:p w14:paraId="69AE832F">
            <w:pPr>
              <w:jc w:val="right"/>
              <w:rPr>
                <w:rFonts w:ascii="Arial Narrow" w:hAnsi="Arial Narrow" w:eastAsia="仿宋_GB2312"/>
              </w:rPr>
            </w:pPr>
          </w:p>
        </w:tc>
      </w:tr>
      <w:tr w14:paraId="5F1880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83BF548">
            <w:pPr>
              <w:rPr>
                <w:rFonts w:ascii="Arial Narrow" w:hAnsi="Arial Narrow" w:eastAsia="仿宋_GB2312"/>
              </w:rPr>
            </w:pPr>
            <w:r>
              <w:rPr>
                <w:rFonts w:ascii="Arial Narrow" w:hAnsi="Arial Narrow" w:eastAsia="仿宋_GB2312"/>
              </w:rPr>
              <w:t xml:space="preserve">    固定资产报废损失（收益以“－”号填列）</w:t>
            </w:r>
          </w:p>
        </w:tc>
        <w:tc>
          <w:tcPr>
            <w:tcW w:w="1118" w:type="pct"/>
            <w:vAlign w:val="center"/>
          </w:tcPr>
          <w:p w14:paraId="2F3DC48B">
            <w:pPr>
              <w:jc w:val="right"/>
              <w:rPr>
                <w:rFonts w:ascii="Arial Narrow" w:hAnsi="Arial Narrow" w:eastAsia="仿宋_GB2312"/>
              </w:rPr>
            </w:pPr>
          </w:p>
        </w:tc>
        <w:tc>
          <w:tcPr>
            <w:tcW w:w="1118" w:type="pct"/>
            <w:vAlign w:val="center"/>
          </w:tcPr>
          <w:p w14:paraId="6FA9C5DC">
            <w:pPr>
              <w:jc w:val="right"/>
              <w:rPr>
                <w:rFonts w:ascii="Arial Narrow" w:hAnsi="Arial Narrow" w:eastAsia="仿宋_GB2312"/>
              </w:rPr>
            </w:pPr>
          </w:p>
        </w:tc>
      </w:tr>
      <w:tr w14:paraId="3B1AF6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49F59218">
            <w:pPr>
              <w:rPr>
                <w:rFonts w:ascii="Arial Narrow" w:hAnsi="Arial Narrow" w:eastAsia="仿宋_GB2312"/>
              </w:rPr>
            </w:pPr>
            <w:r>
              <w:rPr>
                <w:rFonts w:ascii="Arial Narrow" w:hAnsi="Arial Narrow" w:eastAsia="仿宋_GB2312"/>
              </w:rPr>
              <w:t xml:space="preserve">    公允价值变动损失（收益以“－”号填列）</w:t>
            </w:r>
          </w:p>
        </w:tc>
        <w:tc>
          <w:tcPr>
            <w:tcW w:w="1118" w:type="pct"/>
            <w:vAlign w:val="center"/>
          </w:tcPr>
          <w:p w14:paraId="6CF289F8">
            <w:pPr>
              <w:jc w:val="right"/>
              <w:rPr>
                <w:rFonts w:ascii="Arial Narrow" w:hAnsi="Arial Narrow" w:eastAsia="仿宋_GB2312"/>
              </w:rPr>
            </w:pPr>
          </w:p>
        </w:tc>
        <w:tc>
          <w:tcPr>
            <w:tcW w:w="1118" w:type="pct"/>
            <w:vAlign w:val="center"/>
          </w:tcPr>
          <w:p w14:paraId="2FA3D479">
            <w:pPr>
              <w:jc w:val="right"/>
              <w:rPr>
                <w:rFonts w:ascii="Arial Narrow" w:hAnsi="Arial Narrow" w:eastAsia="仿宋_GB2312"/>
              </w:rPr>
            </w:pPr>
          </w:p>
        </w:tc>
      </w:tr>
      <w:tr w14:paraId="152395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4755690">
            <w:pPr>
              <w:rPr>
                <w:rFonts w:ascii="Arial Narrow" w:hAnsi="Arial Narrow" w:eastAsia="仿宋_GB2312"/>
              </w:rPr>
            </w:pPr>
            <w:r>
              <w:rPr>
                <w:rFonts w:ascii="Arial Narrow" w:hAnsi="Arial Narrow" w:eastAsia="仿宋_GB2312"/>
              </w:rPr>
              <w:t xml:space="preserve">    财务费用（收益以“－”号填列）</w:t>
            </w:r>
          </w:p>
        </w:tc>
        <w:tc>
          <w:tcPr>
            <w:tcW w:w="1118" w:type="pct"/>
            <w:vAlign w:val="center"/>
          </w:tcPr>
          <w:p w14:paraId="74868962">
            <w:pPr>
              <w:jc w:val="right"/>
              <w:rPr>
                <w:rFonts w:ascii="Arial Narrow" w:hAnsi="Arial Narrow" w:eastAsia="仿宋_GB2312"/>
              </w:rPr>
            </w:pPr>
          </w:p>
        </w:tc>
        <w:tc>
          <w:tcPr>
            <w:tcW w:w="1118" w:type="pct"/>
            <w:vAlign w:val="center"/>
          </w:tcPr>
          <w:p w14:paraId="685161D8">
            <w:pPr>
              <w:jc w:val="right"/>
              <w:rPr>
                <w:rFonts w:ascii="Arial Narrow" w:hAnsi="Arial Narrow" w:eastAsia="仿宋_GB2312"/>
              </w:rPr>
            </w:pPr>
          </w:p>
        </w:tc>
      </w:tr>
      <w:tr w14:paraId="74C1EF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1267206">
            <w:pPr>
              <w:rPr>
                <w:rFonts w:ascii="Arial Narrow" w:hAnsi="Arial Narrow" w:eastAsia="仿宋_GB2312"/>
              </w:rPr>
            </w:pPr>
            <w:r>
              <w:rPr>
                <w:rFonts w:ascii="Arial Narrow" w:hAnsi="Arial Narrow" w:eastAsia="仿宋_GB2312"/>
              </w:rPr>
              <w:t xml:space="preserve">    投资损失（收益以“－”号填列）</w:t>
            </w:r>
          </w:p>
        </w:tc>
        <w:tc>
          <w:tcPr>
            <w:tcW w:w="1118" w:type="pct"/>
            <w:vAlign w:val="center"/>
          </w:tcPr>
          <w:p w14:paraId="0AF1041C">
            <w:pPr>
              <w:jc w:val="right"/>
              <w:rPr>
                <w:rFonts w:ascii="Arial Narrow" w:hAnsi="Arial Narrow" w:eastAsia="仿宋_GB2312"/>
              </w:rPr>
            </w:pPr>
          </w:p>
        </w:tc>
        <w:tc>
          <w:tcPr>
            <w:tcW w:w="1118" w:type="pct"/>
            <w:vAlign w:val="center"/>
          </w:tcPr>
          <w:p w14:paraId="5B3754ED">
            <w:pPr>
              <w:jc w:val="right"/>
              <w:rPr>
                <w:rFonts w:ascii="Arial Narrow" w:hAnsi="Arial Narrow" w:eastAsia="仿宋_GB2312"/>
              </w:rPr>
            </w:pPr>
          </w:p>
        </w:tc>
      </w:tr>
      <w:tr w14:paraId="15A638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4EFF6F19">
            <w:pPr>
              <w:rPr>
                <w:rFonts w:ascii="Arial Narrow" w:hAnsi="Arial Narrow" w:eastAsia="仿宋_GB2312"/>
              </w:rPr>
            </w:pPr>
            <w:r>
              <w:rPr>
                <w:rFonts w:ascii="Arial Narrow" w:hAnsi="Arial Narrow" w:eastAsia="仿宋_GB2312"/>
              </w:rPr>
              <w:t xml:space="preserve">    递延所得税资产减少（增加以“－”号填列）</w:t>
            </w:r>
          </w:p>
        </w:tc>
        <w:tc>
          <w:tcPr>
            <w:tcW w:w="1118" w:type="pct"/>
            <w:vAlign w:val="center"/>
          </w:tcPr>
          <w:p w14:paraId="3855EF38">
            <w:pPr>
              <w:jc w:val="right"/>
              <w:rPr>
                <w:rFonts w:ascii="Arial Narrow" w:hAnsi="Arial Narrow" w:eastAsia="仿宋_GB2312"/>
              </w:rPr>
            </w:pPr>
          </w:p>
        </w:tc>
        <w:tc>
          <w:tcPr>
            <w:tcW w:w="1118" w:type="pct"/>
            <w:vAlign w:val="center"/>
          </w:tcPr>
          <w:p w14:paraId="53C708B7">
            <w:pPr>
              <w:jc w:val="right"/>
              <w:rPr>
                <w:rFonts w:ascii="Arial Narrow" w:hAnsi="Arial Narrow" w:eastAsia="仿宋_GB2312"/>
              </w:rPr>
            </w:pPr>
          </w:p>
        </w:tc>
      </w:tr>
      <w:tr w14:paraId="4513D9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24CD0022">
            <w:pPr>
              <w:rPr>
                <w:rFonts w:ascii="Arial Narrow" w:hAnsi="Arial Narrow" w:eastAsia="仿宋_GB2312"/>
              </w:rPr>
            </w:pPr>
            <w:r>
              <w:rPr>
                <w:rFonts w:ascii="Arial Narrow" w:hAnsi="Arial Narrow" w:eastAsia="仿宋_GB2312"/>
              </w:rPr>
              <w:t xml:space="preserve">    递延所得税负债增加（减少以“－”号填列）</w:t>
            </w:r>
          </w:p>
        </w:tc>
        <w:tc>
          <w:tcPr>
            <w:tcW w:w="1118" w:type="pct"/>
            <w:vAlign w:val="center"/>
          </w:tcPr>
          <w:p w14:paraId="678AE29A">
            <w:pPr>
              <w:jc w:val="right"/>
              <w:rPr>
                <w:rFonts w:ascii="Arial Narrow" w:hAnsi="Arial Narrow" w:eastAsia="仿宋_GB2312"/>
              </w:rPr>
            </w:pPr>
          </w:p>
        </w:tc>
        <w:tc>
          <w:tcPr>
            <w:tcW w:w="1118" w:type="pct"/>
            <w:vAlign w:val="center"/>
          </w:tcPr>
          <w:p w14:paraId="56242E5F">
            <w:pPr>
              <w:jc w:val="right"/>
              <w:rPr>
                <w:rFonts w:ascii="Arial Narrow" w:hAnsi="Arial Narrow" w:eastAsia="仿宋_GB2312"/>
              </w:rPr>
            </w:pPr>
          </w:p>
        </w:tc>
      </w:tr>
      <w:tr w14:paraId="0BC55E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257C1462">
            <w:pPr>
              <w:rPr>
                <w:rFonts w:ascii="Arial Narrow" w:hAnsi="Arial Narrow" w:eastAsia="仿宋_GB2312"/>
              </w:rPr>
            </w:pPr>
            <w:r>
              <w:rPr>
                <w:rFonts w:ascii="Arial Narrow" w:hAnsi="Arial Narrow" w:eastAsia="仿宋_GB2312"/>
              </w:rPr>
              <w:t xml:space="preserve">    存货的减少（增加以“－”号填列）</w:t>
            </w:r>
          </w:p>
        </w:tc>
        <w:tc>
          <w:tcPr>
            <w:tcW w:w="1118" w:type="pct"/>
            <w:vAlign w:val="center"/>
          </w:tcPr>
          <w:p w14:paraId="2426C2F4">
            <w:pPr>
              <w:jc w:val="right"/>
              <w:rPr>
                <w:rFonts w:ascii="Arial Narrow" w:hAnsi="Arial Narrow" w:eastAsia="仿宋_GB2312"/>
              </w:rPr>
            </w:pPr>
          </w:p>
        </w:tc>
        <w:tc>
          <w:tcPr>
            <w:tcW w:w="1118" w:type="pct"/>
            <w:vAlign w:val="center"/>
          </w:tcPr>
          <w:p w14:paraId="7E11CBD3">
            <w:pPr>
              <w:jc w:val="right"/>
              <w:rPr>
                <w:rFonts w:ascii="Arial Narrow" w:hAnsi="Arial Narrow" w:eastAsia="仿宋_GB2312"/>
              </w:rPr>
            </w:pPr>
          </w:p>
        </w:tc>
      </w:tr>
      <w:tr w14:paraId="363122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2DD6AA7F">
            <w:pPr>
              <w:rPr>
                <w:rFonts w:ascii="Arial Narrow" w:hAnsi="Arial Narrow" w:eastAsia="仿宋_GB2312"/>
              </w:rPr>
            </w:pPr>
            <w:r>
              <w:rPr>
                <w:rFonts w:ascii="Arial Narrow" w:hAnsi="Arial Narrow" w:eastAsia="仿宋_GB2312"/>
              </w:rPr>
              <w:t xml:space="preserve">    经营性应收项目的减少（增加以“－”号填列）</w:t>
            </w:r>
          </w:p>
        </w:tc>
        <w:tc>
          <w:tcPr>
            <w:tcW w:w="1118" w:type="pct"/>
            <w:vAlign w:val="center"/>
          </w:tcPr>
          <w:p w14:paraId="1F57972A">
            <w:pPr>
              <w:jc w:val="right"/>
              <w:rPr>
                <w:rFonts w:ascii="Arial Narrow" w:hAnsi="Arial Narrow" w:eastAsia="仿宋_GB2312"/>
              </w:rPr>
            </w:pPr>
          </w:p>
        </w:tc>
        <w:tc>
          <w:tcPr>
            <w:tcW w:w="1118" w:type="pct"/>
            <w:vAlign w:val="center"/>
          </w:tcPr>
          <w:p w14:paraId="7E4EF59A">
            <w:pPr>
              <w:jc w:val="right"/>
              <w:rPr>
                <w:rFonts w:ascii="Arial Narrow" w:hAnsi="Arial Narrow" w:eastAsia="仿宋_GB2312"/>
              </w:rPr>
            </w:pPr>
          </w:p>
        </w:tc>
      </w:tr>
      <w:tr w14:paraId="293B71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6132CF6">
            <w:pPr>
              <w:rPr>
                <w:rFonts w:ascii="Arial Narrow" w:hAnsi="Arial Narrow" w:eastAsia="仿宋_GB2312"/>
              </w:rPr>
            </w:pPr>
            <w:r>
              <w:rPr>
                <w:rFonts w:ascii="Arial Narrow" w:hAnsi="Arial Narrow" w:eastAsia="仿宋_GB2312"/>
              </w:rPr>
              <w:t xml:space="preserve">    经营性应付项目的增加（减少以“－”号填列）</w:t>
            </w:r>
          </w:p>
        </w:tc>
        <w:tc>
          <w:tcPr>
            <w:tcW w:w="1118" w:type="pct"/>
            <w:vAlign w:val="center"/>
          </w:tcPr>
          <w:p w14:paraId="78B0A770">
            <w:pPr>
              <w:jc w:val="right"/>
              <w:rPr>
                <w:rFonts w:ascii="Arial Narrow" w:hAnsi="Arial Narrow" w:eastAsia="仿宋_GB2312"/>
              </w:rPr>
            </w:pPr>
          </w:p>
        </w:tc>
        <w:tc>
          <w:tcPr>
            <w:tcW w:w="1118" w:type="pct"/>
            <w:vAlign w:val="center"/>
          </w:tcPr>
          <w:p w14:paraId="2C147E3B">
            <w:pPr>
              <w:jc w:val="right"/>
              <w:rPr>
                <w:rFonts w:ascii="Arial Narrow" w:hAnsi="Arial Narrow" w:eastAsia="仿宋_GB2312"/>
              </w:rPr>
            </w:pPr>
          </w:p>
        </w:tc>
      </w:tr>
      <w:tr w14:paraId="681F97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6886D3AB">
            <w:pPr>
              <w:rPr>
                <w:rFonts w:ascii="Arial Narrow" w:hAnsi="Arial Narrow" w:eastAsia="仿宋_GB2312"/>
              </w:rPr>
            </w:pPr>
            <w:r>
              <w:rPr>
                <w:rFonts w:ascii="Arial Narrow" w:hAnsi="Arial Narrow" w:eastAsia="仿宋_GB2312"/>
              </w:rPr>
              <w:t xml:space="preserve">    其他</w:t>
            </w:r>
          </w:p>
        </w:tc>
        <w:tc>
          <w:tcPr>
            <w:tcW w:w="1118" w:type="pct"/>
            <w:vAlign w:val="center"/>
          </w:tcPr>
          <w:p w14:paraId="177344EE">
            <w:pPr>
              <w:jc w:val="right"/>
              <w:rPr>
                <w:rFonts w:ascii="Arial Narrow" w:hAnsi="Arial Narrow" w:eastAsia="仿宋_GB2312"/>
              </w:rPr>
            </w:pPr>
          </w:p>
        </w:tc>
        <w:tc>
          <w:tcPr>
            <w:tcW w:w="1118" w:type="pct"/>
            <w:vAlign w:val="center"/>
          </w:tcPr>
          <w:p w14:paraId="3C2810F7">
            <w:pPr>
              <w:jc w:val="right"/>
              <w:rPr>
                <w:rFonts w:ascii="Arial Narrow" w:hAnsi="Arial Narrow" w:eastAsia="仿宋_GB2312"/>
              </w:rPr>
            </w:pPr>
          </w:p>
        </w:tc>
      </w:tr>
      <w:tr w14:paraId="6F8F6A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F0571BC">
            <w:pPr>
              <w:rPr>
                <w:rFonts w:ascii="Arial Narrow" w:hAnsi="Arial Narrow" w:eastAsia="仿宋_GB2312"/>
              </w:rPr>
            </w:pPr>
            <w:r>
              <w:rPr>
                <w:rFonts w:ascii="Arial Narrow" w:hAnsi="Arial Narrow" w:eastAsia="仿宋_GB2312"/>
              </w:rPr>
              <w:t>经营活动产生的现金流量净额</w:t>
            </w:r>
          </w:p>
        </w:tc>
        <w:tc>
          <w:tcPr>
            <w:tcW w:w="1118" w:type="pct"/>
            <w:vAlign w:val="center"/>
          </w:tcPr>
          <w:p w14:paraId="2EE902A7">
            <w:pPr>
              <w:jc w:val="right"/>
              <w:rPr>
                <w:rFonts w:ascii="Arial Narrow" w:hAnsi="Arial Narrow" w:eastAsia="仿宋_GB2312"/>
              </w:rPr>
            </w:pPr>
          </w:p>
        </w:tc>
        <w:tc>
          <w:tcPr>
            <w:tcW w:w="1118" w:type="pct"/>
            <w:vAlign w:val="center"/>
          </w:tcPr>
          <w:p w14:paraId="3C1793D7">
            <w:pPr>
              <w:jc w:val="right"/>
              <w:rPr>
                <w:rFonts w:ascii="Arial Narrow" w:hAnsi="Arial Narrow" w:eastAsia="仿宋_GB2312"/>
              </w:rPr>
            </w:pPr>
          </w:p>
        </w:tc>
      </w:tr>
      <w:tr w14:paraId="2F7F14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6BF206AC">
            <w:pPr>
              <w:rPr>
                <w:rFonts w:ascii="Arial Narrow" w:hAnsi="Arial Narrow" w:eastAsia="仿宋_GB2312"/>
                <w:b/>
              </w:rPr>
            </w:pPr>
            <w:r>
              <w:rPr>
                <w:rFonts w:ascii="Arial Narrow" w:hAnsi="Arial Narrow" w:eastAsia="仿宋_GB2312"/>
                <w:b/>
              </w:rPr>
              <w:t>2、不涉及现金收支的重大投资和筹资活动：</w:t>
            </w:r>
          </w:p>
        </w:tc>
        <w:tc>
          <w:tcPr>
            <w:tcW w:w="1118" w:type="pct"/>
            <w:vAlign w:val="center"/>
          </w:tcPr>
          <w:p w14:paraId="3EF6EE18">
            <w:pPr>
              <w:jc w:val="right"/>
              <w:rPr>
                <w:rFonts w:ascii="Arial Narrow" w:hAnsi="Arial Narrow" w:eastAsia="仿宋_GB2312"/>
              </w:rPr>
            </w:pPr>
          </w:p>
        </w:tc>
        <w:tc>
          <w:tcPr>
            <w:tcW w:w="1118" w:type="pct"/>
            <w:vAlign w:val="center"/>
          </w:tcPr>
          <w:p w14:paraId="2218E111">
            <w:pPr>
              <w:jc w:val="right"/>
              <w:rPr>
                <w:rFonts w:ascii="Arial Narrow" w:hAnsi="Arial Narrow" w:eastAsia="仿宋_GB2312"/>
              </w:rPr>
            </w:pPr>
          </w:p>
        </w:tc>
      </w:tr>
      <w:tr w14:paraId="517422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39445B16">
            <w:pPr>
              <w:rPr>
                <w:rFonts w:ascii="Arial Narrow" w:hAnsi="Arial Narrow" w:eastAsia="仿宋_GB2312"/>
              </w:rPr>
            </w:pPr>
            <w:r>
              <w:rPr>
                <w:rFonts w:ascii="Arial Narrow" w:hAnsi="Arial Narrow" w:eastAsia="仿宋_GB2312"/>
              </w:rPr>
              <w:t>债务转为资本</w:t>
            </w:r>
          </w:p>
        </w:tc>
        <w:tc>
          <w:tcPr>
            <w:tcW w:w="1118" w:type="pct"/>
            <w:vAlign w:val="center"/>
          </w:tcPr>
          <w:p w14:paraId="0E672A1F">
            <w:pPr>
              <w:jc w:val="right"/>
              <w:rPr>
                <w:rFonts w:ascii="Arial Narrow" w:hAnsi="Arial Narrow" w:eastAsia="仿宋_GB2312"/>
              </w:rPr>
            </w:pPr>
          </w:p>
        </w:tc>
        <w:tc>
          <w:tcPr>
            <w:tcW w:w="1118" w:type="pct"/>
            <w:vAlign w:val="center"/>
          </w:tcPr>
          <w:p w14:paraId="26C7938C">
            <w:pPr>
              <w:jc w:val="right"/>
              <w:rPr>
                <w:rFonts w:ascii="Arial Narrow" w:hAnsi="Arial Narrow" w:eastAsia="仿宋_GB2312"/>
              </w:rPr>
            </w:pPr>
          </w:p>
        </w:tc>
      </w:tr>
      <w:tr w14:paraId="5CE5EA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6F65DEC3">
            <w:pPr>
              <w:rPr>
                <w:rFonts w:ascii="Arial Narrow" w:hAnsi="Arial Narrow" w:eastAsia="仿宋_GB2312"/>
              </w:rPr>
            </w:pPr>
            <w:r>
              <w:rPr>
                <w:rFonts w:ascii="Arial Narrow" w:hAnsi="Arial Narrow" w:eastAsia="仿宋_GB2312"/>
              </w:rPr>
              <w:t>一年内到期的可转换公司债券</w:t>
            </w:r>
          </w:p>
        </w:tc>
        <w:tc>
          <w:tcPr>
            <w:tcW w:w="1118" w:type="pct"/>
            <w:vAlign w:val="center"/>
          </w:tcPr>
          <w:p w14:paraId="321FD5D4">
            <w:pPr>
              <w:jc w:val="right"/>
              <w:rPr>
                <w:rFonts w:ascii="Arial Narrow" w:hAnsi="Arial Narrow" w:eastAsia="仿宋_GB2312"/>
              </w:rPr>
            </w:pPr>
          </w:p>
        </w:tc>
        <w:tc>
          <w:tcPr>
            <w:tcW w:w="1118" w:type="pct"/>
            <w:vAlign w:val="center"/>
          </w:tcPr>
          <w:p w14:paraId="0A5AEA94">
            <w:pPr>
              <w:jc w:val="right"/>
              <w:rPr>
                <w:rFonts w:ascii="Arial Narrow" w:hAnsi="Arial Narrow" w:eastAsia="仿宋_GB2312"/>
              </w:rPr>
            </w:pPr>
          </w:p>
        </w:tc>
      </w:tr>
      <w:tr w14:paraId="52781F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shd w:val="clear" w:color="auto" w:fill="auto"/>
            <w:vAlign w:val="center"/>
          </w:tcPr>
          <w:p w14:paraId="7A8F020A">
            <w:pPr>
              <w:rPr>
                <w:rFonts w:ascii="Arial Narrow" w:hAnsi="Arial Narrow" w:eastAsia="仿宋_GB2312"/>
              </w:rPr>
            </w:pPr>
            <w:r>
              <w:rPr>
                <w:rFonts w:hint="eastAsia" w:ascii="Arial Narrow" w:hAnsi="Arial Narrow" w:eastAsia="仿宋_GB2312"/>
              </w:rPr>
              <w:t>新增使用权资产</w:t>
            </w:r>
          </w:p>
        </w:tc>
        <w:tc>
          <w:tcPr>
            <w:tcW w:w="1118" w:type="pct"/>
            <w:vAlign w:val="center"/>
          </w:tcPr>
          <w:p w14:paraId="5B4E460C">
            <w:pPr>
              <w:jc w:val="right"/>
              <w:rPr>
                <w:rFonts w:ascii="Arial Narrow" w:hAnsi="Arial Narrow" w:eastAsia="仿宋_GB2312"/>
              </w:rPr>
            </w:pPr>
          </w:p>
        </w:tc>
        <w:tc>
          <w:tcPr>
            <w:tcW w:w="1118" w:type="pct"/>
            <w:vAlign w:val="center"/>
          </w:tcPr>
          <w:p w14:paraId="64E2237B">
            <w:pPr>
              <w:jc w:val="right"/>
              <w:rPr>
                <w:rFonts w:ascii="Arial Narrow" w:hAnsi="Arial Narrow" w:eastAsia="仿宋_GB2312"/>
              </w:rPr>
            </w:pPr>
          </w:p>
        </w:tc>
      </w:tr>
      <w:tr w14:paraId="108FDD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0459C8C5">
            <w:pPr>
              <w:rPr>
                <w:rFonts w:ascii="Arial Narrow" w:hAnsi="Arial Narrow" w:eastAsia="仿宋_GB2312"/>
                <w:b/>
              </w:rPr>
            </w:pPr>
            <w:r>
              <w:rPr>
                <w:rFonts w:ascii="Arial Narrow" w:hAnsi="Arial Narrow" w:eastAsia="仿宋_GB2312"/>
                <w:b/>
              </w:rPr>
              <w:t>3、现金及现金等价物净变动情况：</w:t>
            </w:r>
          </w:p>
        </w:tc>
        <w:tc>
          <w:tcPr>
            <w:tcW w:w="1118" w:type="pct"/>
            <w:vAlign w:val="center"/>
          </w:tcPr>
          <w:p w14:paraId="0377E94A">
            <w:pPr>
              <w:jc w:val="right"/>
              <w:rPr>
                <w:rFonts w:ascii="Arial Narrow" w:hAnsi="Arial Narrow" w:eastAsia="仿宋_GB2312"/>
              </w:rPr>
            </w:pPr>
          </w:p>
        </w:tc>
        <w:tc>
          <w:tcPr>
            <w:tcW w:w="1118" w:type="pct"/>
            <w:vAlign w:val="center"/>
          </w:tcPr>
          <w:p w14:paraId="2A3D6672">
            <w:pPr>
              <w:jc w:val="right"/>
              <w:rPr>
                <w:rFonts w:ascii="Arial Narrow" w:hAnsi="Arial Narrow" w:eastAsia="仿宋_GB2312"/>
              </w:rPr>
            </w:pPr>
          </w:p>
        </w:tc>
      </w:tr>
      <w:tr w14:paraId="7B0563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A30AF1E">
            <w:pPr>
              <w:rPr>
                <w:rFonts w:ascii="Arial Narrow" w:hAnsi="Arial Narrow" w:eastAsia="仿宋_GB2312"/>
              </w:rPr>
            </w:pPr>
            <w:r>
              <w:rPr>
                <w:rFonts w:ascii="Arial Narrow" w:hAnsi="Arial Narrow" w:eastAsia="仿宋_GB2312"/>
              </w:rPr>
              <w:t>现金的期末余额</w:t>
            </w:r>
          </w:p>
        </w:tc>
        <w:tc>
          <w:tcPr>
            <w:tcW w:w="1118" w:type="pct"/>
            <w:vAlign w:val="center"/>
          </w:tcPr>
          <w:p w14:paraId="38BB0045">
            <w:pPr>
              <w:jc w:val="right"/>
              <w:rPr>
                <w:rFonts w:ascii="Arial Narrow" w:hAnsi="Arial Narrow" w:eastAsia="仿宋_GB2312"/>
              </w:rPr>
            </w:pPr>
          </w:p>
        </w:tc>
        <w:tc>
          <w:tcPr>
            <w:tcW w:w="1118" w:type="pct"/>
            <w:vAlign w:val="center"/>
          </w:tcPr>
          <w:p w14:paraId="79061FF8">
            <w:pPr>
              <w:jc w:val="right"/>
              <w:rPr>
                <w:rFonts w:ascii="Arial Narrow" w:hAnsi="Arial Narrow" w:eastAsia="仿宋_GB2312"/>
              </w:rPr>
            </w:pPr>
          </w:p>
        </w:tc>
      </w:tr>
      <w:tr w14:paraId="1DB0F4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8BABFBE">
            <w:pPr>
              <w:rPr>
                <w:rFonts w:ascii="Arial Narrow" w:hAnsi="Arial Narrow" w:eastAsia="仿宋_GB2312"/>
              </w:rPr>
            </w:pPr>
            <w:r>
              <w:rPr>
                <w:rFonts w:ascii="Arial Narrow" w:hAnsi="Arial Narrow" w:eastAsia="仿宋_GB2312"/>
              </w:rPr>
              <w:t>减：现金的期初余额</w:t>
            </w:r>
          </w:p>
        </w:tc>
        <w:tc>
          <w:tcPr>
            <w:tcW w:w="1118" w:type="pct"/>
            <w:vAlign w:val="center"/>
          </w:tcPr>
          <w:p w14:paraId="4F5AA261">
            <w:pPr>
              <w:jc w:val="right"/>
              <w:rPr>
                <w:rFonts w:ascii="Arial Narrow" w:hAnsi="Arial Narrow" w:eastAsia="仿宋_GB2312"/>
              </w:rPr>
            </w:pPr>
          </w:p>
        </w:tc>
        <w:tc>
          <w:tcPr>
            <w:tcW w:w="1118" w:type="pct"/>
            <w:vAlign w:val="center"/>
          </w:tcPr>
          <w:p w14:paraId="63145294">
            <w:pPr>
              <w:jc w:val="right"/>
              <w:rPr>
                <w:rFonts w:ascii="Arial Narrow" w:hAnsi="Arial Narrow" w:eastAsia="仿宋_GB2312"/>
              </w:rPr>
            </w:pPr>
          </w:p>
        </w:tc>
      </w:tr>
      <w:tr w14:paraId="363032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28ACFC33">
            <w:pPr>
              <w:rPr>
                <w:rFonts w:ascii="Arial Narrow" w:hAnsi="Arial Narrow" w:eastAsia="仿宋_GB2312"/>
              </w:rPr>
            </w:pPr>
            <w:r>
              <w:rPr>
                <w:rFonts w:ascii="Arial Narrow" w:hAnsi="Arial Narrow" w:eastAsia="仿宋_GB2312"/>
              </w:rPr>
              <w:t>加：现金等价物的期末余额</w:t>
            </w:r>
          </w:p>
        </w:tc>
        <w:tc>
          <w:tcPr>
            <w:tcW w:w="1118" w:type="pct"/>
            <w:vAlign w:val="center"/>
          </w:tcPr>
          <w:p w14:paraId="0F53F730">
            <w:pPr>
              <w:jc w:val="right"/>
              <w:rPr>
                <w:rFonts w:ascii="Arial Narrow" w:hAnsi="Arial Narrow" w:eastAsia="仿宋_GB2312"/>
              </w:rPr>
            </w:pPr>
          </w:p>
        </w:tc>
        <w:tc>
          <w:tcPr>
            <w:tcW w:w="1118" w:type="pct"/>
            <w:vAlign w:val="center"/>
          </w:tcPr>
          <w:p w14:paraId="233EAAEE">
            <w:pPr>
              <w:jc w:val="right"/>
              <w:rPr>
                <w:rFonts w:ascii="Arial Narrow" w:hAnsi="Arial Narrow" w:eastAsia="仿宋_GB2312"/>
              </w:rPr>
            </w:pPr>
          </w:p>
        </w:tc>
      </w:tr>
      <w:tr w14:paraId="298D23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214AB86">
            <w:pPr>
              <w:rPr>
                <w:rFonts w:ascii="Arial Narrow" w:hAnsi="Arial Narrow" w:eastAsia="仿宋_GB2312"/>
              </w:rPr>
            </w:pPr>
            <w:r>
              <w:rPr>
                <w:rFonts w:ascii="Arial Narrow" w:hAnsi="Arial Narrow" w:eastAsia="仿宋_GB2312"/>
              </w:rPr>
              <w:t>减：现金等价物的期初余额</w:t>
            </w:r>
          </w:p>
        </w:tc>
        <w:tc>
          <w:tcPr>
            <w:tcW w:w="1118" w:type="pct"/>
            <w:vAlign w:val="center"/>
          </w:tcPr>
          <w:p w14:paraId="1E0538FB">
            <w:pPr>
              <w:jc w:val="right"/>
              <w:rPr>
                <w:rFonts w:ascii="Arial Narrow" w:hAnsi="Arial Narrow" w:eastAsia="仿宋_GB2312"/>
              </w:rPr>
            </w:pPr>
          </w:p>
        </w:tc>
        <w:tc>
          <w:tcPr>
            <w:tcW w:w="1118" w:type="pct"/>
            <w:vAlign w:val="center"/>
          </w:tcPr>
          <w:p w14:paraId="4967AE0E">
            <w:pPr>
              <w:jc w:val="right"/>
              <w:rPr>
                <w:rFonts w:ascii="Arial Narrow" w:hAnsi="Arial Narrow" w:eastAsia="仿宋_GB2312"/>
              </w:rPr>
            </w:pPr>
          </w:p>
        </w:tc>
      </w:tr>
      <w:tr w14:paraId="5AD006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26A186B2">
            <w:pPr>
              <w:rPr>
                <w:rFonts w:ascii="Arial Narrow" w:hAnsi="Arial Narrow" w:eastAsia="仿宋_GB2312"/>
              </w:rPr>
            </w:pPr>
            <w:r>
              <w:rPr>
                <w:rFonts w:ascii="Arial Narrow" w:hAnsi="Arial Narrow" w:eastAsia="仿宋_GB2312"/>
              </w:rPr>
              <w:t>现金及现金等价物净增加额</w:t>
            </w:r>
          </w:p>
        </w:tc>
        <w:tc>
          <w:tcPr>
            <w:tcW w:w="1118" w:type="pct"/>
            <w:vAlign w:val="center"/>
          </w:tcPr>
          <w:p w14:paraId="1DB91D81">
            <w:pPr>
              <w:jc w:val="right"/>
              <w:rPr>
                <w:rFonts w:ascii="Arial Narrow" w:hAnsi="Arial Narrow" w:eastAsia="仿宋_GB2312"/>
              </w:rPr>
            </w:pPr>
          </w:p>
        </w:tc>
        <w:tc>
          <w:tcPr>
            <w:tcW w:w="1118" w:type="pct"/>
            <w:vAlign w:val="center"/>
          </w:tcPr>
          <w:p w14:paraId="61AD923D">
            <w:pPr>
              <w:jc w:val="right"/>
              <w:rPr>
                <w:rFonts w:ascii="Arial Narrow" w:hAnsi="Arial Narrow" w:eastAsia="仿宋_GB2312"/>
              </w:rPr>
            </w:pPr>
          </w:p>
        </w:tc>
      </w:tr>
    </w:tbl>
    <w:p w14:paraId="06B4896E">
      <w:pPr>
        <w:pStyle w:val="96"/>
      </w:pPr>
      <w:r>
        <w:t>本期支付的取得子公司的现金净额</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6173"/>
        <w:gridCol w:w="2393"/>
      </w:tblGrid>
      <w:tr w14:paraId="06E076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3603" w:type="pct"/>
            <w:tcBorders>
              <w:top w:val="single" w:color="auto" w:sz="8" w:space="0"/>
              <w:bottom w:val="single" w:color="auto" w:sz="4" w:space="0"/>
            </w:tcBorders>
            <w:vAlign w:val="center"/>
          </w:tcPr>
          <w:p w14:paraId="5708EB99">
            <w:pPr>
              <w:rPr>
                <w:rFonts w:ascii="Arial Narrow" w:hAnsi="Arial Narrow" w:eastAsia="仿宋_GB2312"/>
                <w:b/>
              </w:rPr>
            </w:pPr>
            <w:r>
              <w:rPr>
                <w:rFonts w:ascii="Arial Narrow" w:hAnsi="Arial Narrow" w:eastAsia="仿宋_GB2312"/>
                <w:b/>
              </w:rPr>
              <w:t>项  目</w:t>
            </w:r>
          </w:p>
        </w:tc>
        <w:tc>
          <w:tcPr>
            <w:tcW w:w="1397" w:type="pct"/>
            <w:tcBorders>
              <w:top w:val="single" w:color="auto" w:sz="8" w:space="0"/>
              <w:bottom w:val="single" w:color="auto" w:sz="4" w:space="0"/>
            </w:tcBorders>
            <w:vAlign w:val="center"/>
          </w:tcPr>
          <w:p w14:paraId="0C43249E">
            <w:pPr>
              <w:adjustRightInd w:val="0"/>
              <w:snapToGrid w:val="0"/>
              <w:contextualSpacing/>
              <w:jc w:val="right"/>
              <w:rPr>
                <w:rFonts w:ascii="Arial Narrow" w:hAnsi="Arial Narrow" w:eastAsia="仿宋_GB2312"/>
                <w:b/>
                <w:szCs w:val="21"/>
              </w:rPr>
            </w:pPr>
            <w:r>
              <w:rPr>
                <w:rFonts w:ascii="Arial Narrow" w:hAnsi="Arial Narrow" w:eastAsia="仿宋_GB2312" w:cs="Arial"/>
                <w:b/>
                <w:szCs w:val="21"/>
              </w:rPr>
              <w:t>本期发生额</w:t>
            </w:r>
          </w:p>
        </w:tc>
      </w:tr>
      <w:tr w14:paraId="59F737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tcBorders>
              <w:top w:val="single" w:color="auto" w:sz="4" w:space="0"/>
            </w:tcBorders>
            <w:vAlign w:val="center"/>
          </w:tcPr>
          <w:p w14:paraId="6C1BA51B">
            <w:pPr>
              <w:pStyle w:val="12"/>
              <w:tabs>
                <w:tab w:val="clear" w:pos="360"/>
              </w:tabs>
              <w:adjustRightInd w:val="0"/>
              <w:snapToGrid w:val="0"/>
              <w:ind w:left="0" w:firstLine="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本期发生的企业合并于本期支付的现金或现金等价物</w:t>
            </w:r>
          </w:p>
        </w:tc>
        <w:tc>
          <w:tcPr>
            <w:tcW w:w="1397" w:type="pct"/>
            <w:tcBorders>
              <w:top w:val="single" w:color="auto" w:sz="4" w:space="0"/>
            </w:tcBorders>
            <w:vAlign w:val="center"/>
          </w:tcPr>
          <w:p w14:paraId="7B99E51B">
            <w:pPr>
              <w:jc w:val="right"/>
              <w:rPr>
                <w:rFonts w:ascii="Arial Narrow" w:hAnsi="Arial Narrow" w:eastAsia="仿宋_GB2312"/>
              </w:rPr>
            </w:pPr>
          </w:p>
        </w:tc>
      </w:tr>
      <w:tr w14:paraId="13921E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7C06782E">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其中：</w:t>
            </w:r>
            <w:r>
              <w:rPr>
                <w:rFonts w:ascii="Arial Narrow" w:hAnsi="Arial Narrow" w:eastAsia="仿宋_GB2312" w:cs="华文楷体"/>
                <w:color w:val="FF0000"/>
                <w:kern w:val="0"/>
              </w:rPr>
              <w:t>XX公司</w:t>
            </w:r>
          </w:p>
        </w:tc>
        <w:tc>
          <w:tcPr>
            <w:tcW w:w="1397" w:type="pct"/>
            <w:vAlign w:val="center"/>
          </w:tcPr>
          <w:p w14:paraId="1F3D73D9">
            <w:pPr>
              <w:jc w:val="right"/>
              <w:rPr>
                <w:rFonts w:ascii="Arial Narrow" w:hAnsi="Arial Narrow" w:eastAsia="仿宋_GB2312"/>
              </w:rPr>
            </w:pPr>
          </w:p>
        </w:tc>
      </w:tr>
      <w:tr w14:paraId="459C44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67A81592">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 xml:space="preserve">     </w:t>
            </w:r>
            <w:r>
              <w:rPr>
                <w:rFonts w:ascii="Arial Narrow" w:hAnsi="Arial Narrow" w:eastAsia="仿宋_GB2312" w:cs="华文楷体"/>
                <w:color w:val="FF0000"/>
                <w:kern w:val="0"/>
              </w:rPr>
              <w:t xml:space="preserve"> XY公司</w:t>
            </w:r>
          </w:p>
        </w:tc>
        <w:tc>
          <w:tcPr>
            <w:tcW w:w="1397" w:type="pct"/>
            <w:vAlign w:val="center"/>
          </w:tcPr>
          <w:p w14:paraId="3650676B">
            <w:pPr>
              <w:jc w:val="right"/>
              <w:rPr>
                <w:rFonts w:ascii="Arial Narrow" w:hAnsi="Arial Narrow" w:eastAsia="仿宋_GB2312"/>
              </w:rPr>
            </w:pPr>
          </w:p>
        </w:tc>
      </w:tr>
      <w:tr w14:paraId="4E4867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16FC80B3">
            <w:pPr>
              <w:pStyle w:val="12"/>
              <w:tabs>
                <w:tab w:val="clear" w:pos="360"/>
              </w:tabs>
              <w:adjustRightInd w:val="0"/>
              <w:snapToGrid w:val="0"/>
              <w:contextualSpacing/>
              <w:rPr>
                <w:rFonts w:ascii="Arial Narrow" w:hAnsi="Arial Narrow" w:eastAsia="仿宋_GB2312" w:cs="华文楷体"/>
                <w:color w:val="000000"/>
                <w:kern w:val="0"/>
              </w:rPr>
            </w:pPr>
          </w:p>
        </w:tc>
        <w:tc>
          <w:tcPr>
            <w:tcW w:w="1397" w:type="pct"/>
            <w:vAlign w:val="center"/>
          </w:tcPr>
          <w:p w14:paraId="6FE20E38">
            <w:pPr>
              <w:jc w:val="right"/>
              <w:rPr>
                <w:rFonts w:ascii="Arial Narrow" w:hAnsi="Arial Narrow" w:eastAsia="仿宋_GB2312"/>
              </w:rPr>
            </w:pPr>
          </w:p>
        </w:tc>
      </w:tr>
      <w:tr w14:paraId="2A1695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4AAC7FF9">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减：购买日子公司持有的现金及现金等价物</w:t>
            </w:r>
          </w:p>
        </w:tc>
        <w:tc>
          <w:tcPr>
            <w:tcW w:w="1397" w:type="pct"/>
            <w:vAlign w:val="center"/>
          </w:tcPr>
          <w:p w14:paraId="56B648E0">
            <w:pPr>
              <w:jc w:val="right"/>
              <w:rPr>
                <w:rFonts w:ascii="Arial Narrow" w:hAnsi="Arial Narrow" w:eastAsia="仿宋_GB2312"/>
              </w:rPr>
            </w:pPr>
          </w:p>
        </w:tc>
      </w:tr>
      <w:tr w14:paraId="2CB15AF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3F81F1FF">
            <w:pPr>
              <w:pStyle w:val="12"/>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其中：</w:t>
            </w:r>
            <w:r>
              <w:rPr>
                <w:rFonts w:ascii="Arial Narrow" w:hAnsi="Arial Narrow" w:eastAsia="仿宋_GB2312" w:cs="华文楷体"/>
                <w:color w:val="FF0000"/>
                <w:kern w:val="0"/>
              </w:rPr>
              <w:t>XX公司</w:t>
            </w:r>
          </w:p>
        </w:tc>
        <w:tc>
          <w:tcPr>
            <w:tcW w:w="1397" w:type="pct"/>
            <w:vAlign w:val="center"/>
          </w:tcPr>
          <w:p w14:paraId="772DA21E">
            <w:pPr>
              <w:jc w:val="right"/>
              <w:rPr>
                <w:rFonts w:ascii="Arial Narrow" w:hAnsi="Arial Narrow" w:eastAsia="仿宋_GB2312"/>
              </w:rPr>
            </w:pPr>
          </w:p>
        </w:tc>
      </w:tr>
      <w:tr w14:paraId="3E221E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2AFBE8E3">
            <w:pPr>
              <w:pStyle w:val="12"/>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 xml:space="preserve">      </w:t>
            </w:r>
            <w:r>
              <w:rPr>
                <w:rFonts w:ascii="Arial Narrow" w:hAnsi="Arial Narrow" w:eastAsia="仿宋_GB2312" w:cs="华文楷体"/>
                <w:color w:val="FF0000"/>
                <w:kern w:val="0"/>
              </w:rPr>
              <w:t>XY公司</w:t>
            </w:r>
          </w:p>
        </w:tc>
        <w:tc>
          <w:tcPr>
            <w:tcW w:w="1397" w:type="pct"/>
            <w:vAlign w:val="center"/>
          </w:tcPr>
          <w:p w14:paraId="1D220B8F">
            <w:pPr>
              <w:jc w:val="right"/>
              <w:rPr>
                <w:rFonts w:ascii="Arial Narrow" w:hAnsi="Arial Narrow" w:eastAsia="仿宋_GB2312"/>
              </w:rPr>
            </w:pPr>
          </w:p>
        </w:tc>
      </w:tr>
      <w:tr w14:paraId="29129F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3DEC8B26">
            <w:pPr>
              <w:pStyle w:val="12"/>
              <w:adjustRightInd w:val="0"/>
              <w:snapToGrid w:val="0"/>
              <w:contextualSpacing/>
              <w:rPr>
                <w:rFonts w:ascii="Arial Narrow" w:hAnsi="Arial Narrow" w:eastAsia="仿宋_GB2312" w:cs="华文楷体"/>
                <w:color w:val="000000"/>
                <w:kern w:val="0"/>
              </w:rPr>
            </w:pPr>
          </w:p>
        </w:tc>
        <w:tc>
          <w:tcPr>
            <w:tcW w:w="1397" w:type="pct"/>
            <w:vAlign w:val="center"/>
          </w:tcPr>
          <w:p w14:paraId="36A312BD">
            <w:pPr>
              <w:jc w:val="right"/>
              <w:rPr>
                <w:rFonts w:ascii="Arial Narrow" w:hAnsi="Arial Narrow" w:eastAsia="仿宋_GB2312"/>
              </w:rPr>
            </w:pPr>
          </w:p>
        </w:tc>
      </w:tr>
      <w:tr w14:paraId="3FB33E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4A83659E">
            <w:pPr>
              <w:pStyle w:val="12"/>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加：以前期间发生的企业合并于本期支付的现金或现金等价物</w:t>
            </w:r>
          </w:p>
        </w:tc>
        <w:tc>
          <w:tcPr>
            <w:tcW w:w="1397" w:type="pct"/>
            <w:vAlign w:val="center"/>
          </w:tcPr>
          <w:p w14:paraId="2DDE2EB9">
            <w:pPr>
              <w:jc w:val="right"/>
              <w:rPr>
                <w:rFonts w:ascii="Arial Narrow" w:hAnsi="Arial Narrow" w:eastAsia="仿宋_GB2312"/>
              </w:rPr>
            </w:pPr>
          </w:p>
        </w:tc>
      </w:tr>
      <w:tr w14:paraId="0FB5EB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5A6835A7">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其中：</w:t>
            </w:r>
            <w:r>
              <w:rPr>
                <w:rFonts w:ascii="Arial Narrow" w:hAnsi="Arial Narrow" w:eastAsia="仿宋_GB2312" w:cs="华文楷体"/>
                <w:color w:val="FF0000"/>
                <w:kern w:val="0"/>
              </w:rPr>
              <w:t>XX公司</w:t>
            </w:r>
          </w:p>
        </w:tc>
        <w:tc>
          <w:tcPr>
            <w:tcW w:w="1397" w:type="pct"/>
            <w:vAlign w:val="center"/>
          </w:tcPr>
          <w:p w14:paraId="6ADF330A">
            <w:pPr>
              <w:jc w:val="right"/>
              <w:rPr>
                <w:rFonts w:ascii="Arial Narrow" w:hAnsi="Arial Narrow" w:eastAsia="仿宋_GB2312"/>
              </w:rPr>
            </w:pPr>
          </w:p>
        </w:tc>
      </w:tr>
      <w:tr w14:paraId="573ED4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511DA05C">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 xml:space="preserve">      </w:t>
            </w:r>
            <w:r>
              <w:rPr>
                <w:rFonts w:ascii="Arial Narrow" w:hAnsi="Arial Narrow" w:eastAsia="仿宋_GB2312" w:cs="华文楷体"/>
                <w:color w:val="FF0000"/>
                <w:kern w:val="0"/>
              </w:rPr>
              <w:t>XY公司</w:t>
            </w:r>
          </w:p>
        </w:tc>
        <w:tc>
          <w:tcPr>
            <w:tcW w:w="1397" w:type="pct"/>
            <w:vAlign w:val="center"/>
          </w:tcPr>
          <w:p w14:paraId="789DC295">
            <w:pPr>
              <w:jc w:val="right"/>
              <w:rPr>
                <w:rFonts w:ascii="Arial Narrow" w:hAnsi="Arial Narrow" w:eastAsia="仿宋_GB2312"/>
              </w:rPr>
            </w:pPr>
          </w:p>
        </w:tc>
      </w:tr>
      <w:tr w14:paraId="172F84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205E9A8A">
            <w:pPr>
              <w:pStyle w:val="12"/>
              <w:tabs>
                <w:tab w:val="clear" w:pos="360"/>
              </w:tabs>
              <w:adjustRightInd w:val="0"/>
              <w:snapToGrid w:val="0"/>
              <w:contextualSpacing/>
              <w:rPr>
                <w:rFonts w:ascii="Arial Narrow" w:hAnsi="Arial Narrow" w:eastAsia="仿宋_GB2312" w:cs="华文楷体"/>
                <w:color w:val="000000"/>
                <w:kern w:val="0"/>
              </w:rPr>
            </w:pPr>
          </w:p>
        </w:tc>
        <w:tc>
          <w:tcPr>
            <w:tcW w:w="1397" w:type="pct"/>
            <w:vAlign w:val="center"/>
          </w:tcPr>
          <w:p w14:paraId="685B71F4">
            <w:pPr>
              <w:jc w:val="right"/>
              <w:rPr>
                <w:rFonts w:ascii="Arial Narrow" w:hAnsi="Arial Narrow" w:eastAsia="仿宋_GB2312"/>
              </w:rPr>
            </w:pPr>
          </w:p>
        </w:tc>
      </w:tr>
      <w:tr w14:paraId="6F7C0D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150CE414">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取得子公司支付的现金净额</w:t>
            </w:r>
          </w:p>
        </w:tc>
        <w:tc>
          <w:tcPr>
            <w:tcW w:w="1397" w:type="pct"/>
            <w:vAlign w:val="center"/>
          </w:tcPr>
          <w:p w14:paraId="2A969FC5">
            <w:pPr>
              <w:jc w:val="right"/>
              <w:rPr>
                <w:rFonts w:ascii="Arial Narrow" w:hAnsi="Arial Narrow" w:eastAsia="仿宋_GB2312"/>
              </w:rPr>
            </w:pPr>
          </w:p>
        </w:tc>
      </w:tr>
    </w:tbl>
    <w:p w14:paraId="088CF11D">
      <w:pPr>
        <w:pStyle w:val="96"/>
      </w:pPr>
      <w:r>
        <w:t>本期收到的处置子公司的现金净额</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6173"/>
        <w:gridCol w:w="2393"/>
      </w:tblGrid>
      <w:tr w14:paraId="231594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3603" w:type="pct"/>
            <w:tcBorders>
              <w:top w:val="single" w:color="auto" w:sz="8" w:space="0"/>
              <w:bottom w:val="single" w:color="auto" w:sz="4" w:space="0"/>
            </w:tcBorders>
            <w:vAlign w:val="center"/>
          </w:tcPr>
          <w:p w14:paraId="220A9EEF">
            <w:pPr>
              <w:rPr>
                <w:rFonts w:ascii="Arial Narrow" w:hAnsi="Arial Narrow" w:eastAsia="仿宋_GB2312"/>
                <w:b/>
              </w:rPr>
            </w:pPr>
            <w:r>
              <w:rPr>
                <w:rFonts w:ascii="Arial Narrow" w:hAnsi="Arial Narrow" w:eastAsia="仿宋_GB2312"/>
                <w:b/>
              </w:rPr>
              <w:t>项  目</w:t>
            </w:r>
          </w:p>
        </w:tc>
        <w:tc>
          <w:tcPr>
            <w:tcW w:w="1397" w:type="pct"/>
            <w:tcBorders>
              <w:top w:val="single" w:color="auto" w:sz="8" w:space="0"/>
              <w:bottom w:val="single" w:color="auto" w:sz="4" w:space="0"/>
            </w:tcBorders>
            <w:vAlign w:val="center"/>
          </w:tcPr>
          <w:p w14:paraId="0C7FEF8C">
            <w:pPr>
              <w:adjustRightInd w:val="0"/>
              <w:snapToGrid w:val="0"/>
              <w:ind w:right="132" w:rightChars="63"/>
              <w:contextualSpacing/>
              <w:jc w:val="right"/>
              <w:rPr>
                <w:rFonts w:ascii="Arial Narrow" w:hAnsi="Arial Narrow" w:eastAsia="仿宋_GB2312"/>
                <w:b/>
                <w:szCs w:val="21"/>
              </w:rPr>
            </w:pPr>
            <w:r>
              <w:rPr>
                <w:rFonts w:ascii="Arial Narrow" w:hAnsi="Arial Narrow" w:eastAsia="仿宋_GB2312" w:cs="Arial"/>
                <w:b/>
                <w:szCs w:val="21"/>
              </w:rPr>
              <w:t>本期发生额</w:t>
            </w:r>
            <w:r>
              <w:rPr>
                <w:rFonts w:ascii="Arial Narrow" w:hAnsi="Arial Narrow" w:eastAsia="仿宋_GB2312"/>
                <w:b/>
                <w:szCs w:val="21"/>
              </w:rPr>
              <w:t xml:space="preserve"> </w:t>
            </w:r>
          </w:p>
        </w:tc>
      </w:tr>
      <w:tr w14:paraId="442276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tcBorders>
              <w:top w:val="single" w:color="auto" w:sz="4" w:space="0"/>
            </w:tcBorders>
            <w:vAlign w:val="center"/>
          </w:tcPr>
          <w:p w14:paraId="0DF250AE">
            <w:pPr>
              <w:pStyle w:val="12"/>
              <w:tabs>
                <w:tab w:val="clear" w:pos="360"/>
              </w:tabs>
              <w:adjustRightInd w:val="0"/>
              <w:snapToGrid w:val="0"/>
              <w:ind w:left="0" w:firstLine="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本期处置子公司于本期收到的现金或现金等价物</w:t>
            </w:r>
          </w:p>
        </w:tc>
        <w:tc>
          <w:tcPr>
            <w:tcW w:w="1397" w:type="pct"/>
            <w:tcBorders>
              <w:top w:val="single" w:color="auto" w:sz="4" w:space="0"/>
            </w:tcBorders>
            <w:vAlign w:val="center"/>
          </w:tcPr>
          <w:p w14:paraId="240DE54D">
            <w:pPr>
              <w:jc w:val="right"/>
              <w:rPr>
                <w:rFonts w:ascii="Arial Narrow" w:hAnsi="Arial Narrow" w:eastAsia="仿宋_GB2312"/>
              </w:rPr>
            </w:pPr>
          </w:p>
        </w:tc>
      </w:tr>
      <w:tr w14:paraId="5B8571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7924B5BD">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其中：</w:t>
            </w:r>
            <w:r>
              <w:rPr>
                <w:rFonts w:ascii="Arial Narrow" w:hAnsi="Arial Narrow" w:eastAsia="仿宋_GB2312" w:cs="华文楷体"/>
                <w:color w:val="FF0000"/>
                <w:kern w:val="0"/>
              </w:rPr>
              <w:t>XX公司</w:t>
            </w:r>
          </w:p>
        </w:tc>
        <w:tc>
          <w:tcPr>
            <w:tcW w:w="1397" w:type="pct"/>
            <w:vAlign w:val="center"/>
          </w:tcPr>
          <w:p w14:paraId="105D0495">
            <w:pPr>
              <w:jc w:val="right"/>
              <w:rPr>
                <w:rFonts w:ascii="Arial Narrow" w:hAnsi="Arial Narrow" w:eastAsia="仿宋_GB2312"/>
              </w:rPr>
            </w:pPr>
          </w:p>
        </w:tc>
      </w:tr>
      <w:tr w14:paraId="4C9022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295CCC92">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 xml:space="preserve">      </w:t>
            </w:r>
            <w:r>
              <w:rPr>
                <w:rFonts w:ascii="Arial Narrow" w:hAnsi="Arial Narrow" w:eastAsia="仿宋_GB2312" w:cs="华文楷体"/>
                <w:color w:val="FF0000"/>
                <w:kern w:val="0"/>
              </w:rPr>
              <w:t>XY公司</w:t>
            </w:r>
          </w:p>
        </w:tc>
        <w:tc>
          <w:tcPr>
            <w:tcW w:w="1397" w:type="pct"/>
            <w:vAlign w:val="center"/>
          </w:tcPr>
          <w:p w14:paraId="6820C771">
            <w:pPr>
              <w:jc w:val="right"/>
              <w:rPr>
                <w:rFonts w:ascii="Arial Narrow" w:hAnsi="Arial Narrow" w:eastAsia="仿宋_GB2312"/>
              </w:rPr>
            </w:pPr>
          </w:p>
        </w:tc>
      </w:tr>
      <w:tr w14:paraId="68CAF5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50772B0F">
            <w:pPr>
              <w:pStyle w:val="12"/>
              <w:tabs>
                <w:tab w:val="clear" w:pos="360"/>
              </w:tabs>
              <w:adjustRightInd w:val="0"/>
              <w:snapToGrid w:val="0"/>
              <w:contextualSpacing/>
              <w:rPr>
                <w:rFonts w:ascii="Arial Narrow" w:hAnsi="Arial Narrow" w:eastAsia="仿宋_GB2312" w:cs="华文楷体"/>
                <w:color w:val="000000"/>
                <w:kern w:val="0"/>
              </w:rPr>
            </w:pPr>
          </w:p>
        </w:tc>
        <w:tc>
          <w:tcPr>
            <w:tcW w:w="1397" w:type="pct"/>
            <w:vAlign w:val="center"/>
          </w:tcPr>
          <w:p w14:paraId="06BBAC3B">
            <w:pPr>
              <w:jc w:val="right"/>
              <w:rPr>
                <w:rFonts w:ascii="Arial Narrow" w:hAnsi="Arial Narrow" w:eastAsia="仿宋_GB2312"/>
              </w:rPr>
            </w:pPr>
          </w:p>
        </w:tc>
      </w:tr>
      <w:tr w14:paraId="19D416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4D344894">
            <w:pPr>
              <w:pStyle w:val="12"/>
              <w:tabs>
                <w:tab w:val="clear" w:pos="360"/>
              </w:tabs>
              <w:adjustRightInd w:val="0"/>
              <w:snapToGrid w:val="0"/>
              <w:contextualSpacing/>
              <w:rPr>
                <w:rFonts w:ascii="Arial Narrow" w:hAnsi="Arial Narrow" w:eastAsia="仿宋_GB2312" w:cs="华文楷体"/>
                <w:color w:val="000000"/>
                <w:kern w:val="0"/>
              </w:rPr>
            </w:pPr>
          </w:p>
        </w:tc>
        <w:tc>
          <w:tcPr>
            <w:tcW w:w="1397" w:type="pct"/>
            <w:vAlign w:val="center"/>
          </w:tcPr>
          <w:p w14:paraId="69D13466">
            <w:pPr>
              <w:jc w:val="right"/>
              <w:rPr>
                <w:rFonts w:ascii="Arial Narrow" w:hAnsi="Arial Narrow" w:eastAsia="仿宋_GB2312"/>
              </w:rPr>
            </w:pPr>
          </w:p>
        </w:tc>
      </w:tr>
      <w:tr w14:paraId="1F5960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7877D593">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减：丧失控制权日子公司持有的现金及现金等价物</w:t>
            </w:r>
          </w:p>
        </w:tc>
        <w:tc>
          <w:tcPr>
            <w:tcW w:w="1397" w:type="pct"/>
            <w:vAlign w:val="center"/>
          </w:tcPr>
          <w:p w14:paraId="28494E9B">
            <w:pPr>
              <w:jc w:val="right"/>
              <w:rPr>
                <w:rFonts w:ascii="Arial Narrow" w:hAnsi="Arial Narrow" w:eastAsia="仿宋_GB2312"/>
              </w:rPr>
            </w:pPr>
          </w:p>
        </w:tc>
      </w:tr>
      <w:tr w14:paraId="7A3525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42E59583">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其中：</w:t>
            </w:r>
            <w:r>
              <w:rPr>
                <w:rFonts w:ascii="Arial Narrow" w:hAnsi="Arial Narrow" w:eastAsia="仿宋_GB2312" w:cs="华文楷体"/>
                <w:color w:val="FF0000"/>
                <w:kern w:val="0"/>
              </w:rPr>
              <w:t>XX公司</w:t>
            </w:r>
          </w:p>
        </w:tc>
        <w:tc>
          <w:tcPr>
            <w:tcW w:w="1397" w:type="pct"/>
            <w:vAlign w:val="center"/>
          </w:tcPr>
          <w:p w14:paraId="7CA5A844">
            <w:pPr>
              <w:jc w:val="right"/>
              <w:rPr>
                <w:rFonts w:ascii="Arial Narrow" w:hAnsi="Arial Narrow" w:eastAsia="仿宋_GB2312"/>
              </w:rPr>
            </w:pPr>
          </w:p>
        </w:tc>
      </w:tr>
      <w:tr w14:paraId="318112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63E0EFF7">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 xml:space="preserve">      </w:t>
            </w:r>
            <w:r>
              <w:rPr>
                <w:rFonts w:ascii="Arial Narrow" w:hAnsi="Arial Narrow" w:eastAsia="仿宋_GB2312" w:cs="华文楷体"/>
                <w:color w:val="FF0000"/>
                <w:kern w:val="0"/>
              </w:rPr>
              <w:t>XY公司</w:t>
            </w:r>
          </w:p>
        </w:tc>
        <w:tc>
          <w:tcPr>
            <w:tcW w:w="1397" w:type="pct"/>
            <w:vAlign w:val="center"/>
          </w:tcPr>
          <w:p w14:paraId="4762B9DC">
            <w:pPr>
              <w:jc w:val="right"/>
              <w:rPr>
                <w:rFonts w:ascii="Arial Narrow" w:hAnsi="Arial Narrow" w:eastAsia="仿宋_GB2312"/>
              </w:rPr>
            </w:pPr>
          </w:p>
        </w:tc>
      </w:tr>
      <w:tr w14:paraId="5E1985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3FB643F3">
            <w:pPr>
              <w:pStyle w:val="12"/>
              <w:adjustRightInd w:val="0"/>
              <w:snapToGrid w:val="0"/>
              <w:contextualSpacing/>
              <w:rPr>
                <w:rFonts w:ascii="Arial Narrow" w:hAnsi="Arial Narrow" w:eastAsia="仿宋_GB2312" w:cs="华文楷体"/>
                <w:color w:val="000000"/>
                <w:kern w:val="0"/>
              </w:rPr>
            </w:pPr>
          </w:p>
        </w:tc>
        <w:tc>
          <w:tcPr>
            <w:tcW w:w="1397" w:type="pct"/>
            <w:vAlign w:val="center"/>
          </w:tcPr>
          <w:p w14:paraId="4E599798">
            <w:pPr>
              <w:jc w:val="right"/>
              <w:rPr>
                <w:rFonts w:ascii="Arial Narrow" w:hAnsi="Arial Narrow" w:eastAsia="仿宋_GB2312"/>
              </w:rPr>
            </w:pPr>
          </w:p>
        </w:tc>
      </w:tr>
      <w:tr w14:paraId="301D79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14290C92">
            <w:pPr>
              <w:pStyle w:val="12"/>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加：以前期间处置子公司于本期收到的现金或现金等价物</w:t>
            </w:r>
          </w:p>
        </w:tc>
        <w:tc>
          <w:tcPr>
            <w:tcW w:w="1397" w:type="pct"/>
            <w:vAlign w:val="center"/>
          </w:tcPr>
          <w:p w14:paraId="05D3F9A9">
            <w:pPr>
              <w:jc w:val="right"/>
              <w:rPr>
                <w:rFonts w:ascii="Arial Narrow" w:hAnsi="Arial Narrow" w:eastAsia="仿宋_GB2312"/>
              </w:rPr>
            </w:pPr>
          </w:p>
        </w:tc>
      </w:tr>
      <w:tr w14:paraId="034769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75D84F2C">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其中：</w:t>
            </w:r>
            <w:r>
              <w:rPr>
                <w:rFonts w:ascii="Arial Narrow" w:hAnsi="Arial Narrow" w:eastAsia="仿宋_GB2312" w:cs="华文楷体"/>
                <w:color w:val="FF0000"/>
                <w:kern w:val="0"/>
              </w:rPr>
              <w:t>XX公司</w:t>
            </w:r>
          </w:p>
        </w:tc>
        <w:tc>
          <w:tcPr>
            <w:tcW w:w="1397" w:type="pct"/>
            <w:vAlign w:val="center"/>
          </w:tcPr>
          <w:p w14:paraId="066246EB">
            <w:pPr>
              <w:jc w:val="right"/>
              <w:rPr>
                <w:rFonts w:ascii="Arial Narrow" w:hAnsi="Arial Narrow" w:eastAsia="仿宋_GB2312"/>
              </w:rPr>
            </w:pPr>
          </w:p>
        </w:tc>
      </w:tr>
      <w:tr w14:paraId="6D9CC4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65AC3188">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 xml:space="preserve">      </w:t>
            </w:r>
            <w:r>
              <w:rPr>
                <w:rFonts w:ascii="Arial Narrow" w:hAnsi="Arial Narrow" w:eastAsia="仿宋_GB2312" w:cs="华文楷体"/>
                <w:color w:val="FF0000"/>
                <w:kern w:val="0"/>
              </w:rPr>
              <w:t>XY公司</w:t>
            </w:r>
          </w:p>
        </w:tc>
        <w:tc>
          <w:tcPr>
            <w:tcW w:w="1397" w:type="pct"/>
            <w:vAlign w:val="center"/>
          </w:tcPr>
          <w:p w14:paraId="19F52BC4">
            <w:pPr>
              <w:jc w:val="right"/>
              <w:rPr>
                <w:rFonts w:ascii="Arial Narrow" w:hAnsi="Arial Narrow" w:eastAsia="仿宋_GB2312"/>
              </w:rPr>
            </w:pPr>
          </w:p>
        </w:tc>
      </w:tr>
      <w:tr w14:paraId="316A16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322211D0">
            <w:pPr>
              <w:pStyle w:val="12"/>
              <w:tabs>
                <w:tab w:val="clear" w:pos="360"/>
              </w:tabs>
              <w:adjustRightInd w:val="0"/>
              <w:snapToGrid w:val="0"/>
              <w:contextualSpacing/>
              <w:rPr>
                <w:rFonts w:ascii="Arial Narrow" w:hAnsi="Arial Narrow" w:eastAsia="仿宋_GB2312" w:cs="华文楷体"/>
                <w:color w:val="000000"/>
                <w:kern w:val="0"/>
              </w:rPr>
            </w:pPr>
          </w:p>
        </w:tc>
        <w:tc>
          <w:tcPr>
            <w:tcW w:w="1397" w:type="pct"/>
            <w:vAlign w:val="center"/>
          </w:tcPr>
          <w:p w14:paraId="60121986">
            <w:pPr>
              <w:jc w:val="right"/>
              <w:rPr>
                <w:rFonts w:ascii="Arial Narrow" w:hAnsi="Arial Narrow" w:eastAsia="仿宋_GB2312"/>
              </w:rPr>
            </w:pPr>
          </w:p>
        </w:tc>
      </w:tr>
      <w:tr w14:paraId="713F97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4DDBD70B">
            <w:pPr>
              <w:pStyle w:val="12"/>
              <w:tabs>
                <w:tab w:val="clear" w:pos="360"/>
              </w:tabs>
              <w:adjustRightInd w:val="0"/>
              <w:snapToGrid w:val="0"/>
              <w:contextualSpacing/>
              <w:rPr>
                <w:rFonts w:ascii="Arial Narrow" w:hAnsi="Arial Narrow" w:eastAsia="仿宋_GB2312" w:cs="华文楷体"/>
                <w:color w:val="000000"/>
                <w:kern w:val="0"/>
              </w:rPr>
            </w:pPr>
          </w:p>
        </w:tc>
        <w:tc>
          <w:tcPr>
            <w:tcW w:w="1397" w:type="pct"/>
            <w:vAlign w:val="center"/>
          </w:tcPr>
          <w:p w14:paraId="05D5AC4C">
            <w:pPr>
              <w:jc w:val="right"/>
              <w:rPr>
                <w:rFonts w:ascii="Arial Narrow" w:hAnsi="Arial Narrow" w:eastAsia="仿宋_GB2312"/>
              </w:rPr>
            </w:pPr>
          </w:p>
        </w:tc>
      </w:tr>
      <w:tr w14:paraId="332D96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2F9B7D6C">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处置子公司收到的现金净额</w:t>
            </w:r>
          </w:p>
        </w:tc>
        <w:tc>
          <w:tcPr>
            <w:tcW w:w="1397" w:type="pct"/>
            <w:vAlign w:val="center"/>
          </w:tcPr>
          <w:p w14:paraId="7B27712C">
            <w:pPr>
              <w:jc w:val="right"/>
              <w:rPr>
                <w:rFonts w:ascii="Arial Narrow" w:hAnsi="Arial Narrow" w:eastAsia="仿宋_GB2312"/>
              </w:rPr>
            </w:pPr>
          </w:p>
        </w:tc>
      </w:tr>
    </w:tbl>
    <w:p w14:paraId="512C4B47">
      <w:pPr>
        <w:pStyle w:val="96"/>
      </w:pPr>
      <w:r>
        <w:t>现金及现金等价物的构成</w:t>
      </w:r>
    </w:p>
    <w:tbl>
      <w:tblPr>
        <w:tblStyle w:val="31"/>
        <w:tblW w:w="5000" w:type="pct"/>
        <w:jc w:val="center"/>
        <w:tblLayout w:type="autofit"/>
        <w:tblCellMar>
          <w:top w:w="0" w:type="dxa"/>
          <w:left w:w="85" w:type="dxa"/>
          <w:bottom w:w="0" w:type="dxa"/>
          <w:right w:w="85" w:type="dxa"/>
        </w:tblCellMar>
      </w:tblPr>
      <w:tblGrid>
        <w:gridCol w:w="4430"/>
        <w:gridCol w:w="2068"/>
        <w:gridCol w:w="2068"/>
      </w:tblGrid>
      <w:tr w14:paraId="4789711B">
        <w:tblPrEx>
          <w:tblCellMar>
            <w:top w:w="0" w:type="dxa"/>
            <w:left w:w="85" w:type="dxa"/>
            <w:bottom w:w="0" w:type="dxa"/>
            <w:right w:w="85" w:type="dxa"/>
          </w:tblCellMar>
        </w:tblPrEx>
        <w:trPr>
          <w:cantSplit/>
          <w:trHeight w:val="340" w:hRule="atLeast"/>
          <w:tblHeader/>
          <w:jc w:val="center"/>
        </w:trPr>
        <w:tc>
          <w:tcPr>
            <w:tcW w:w="2586" w:type="pct"/>
            <w:tcBorders>
              <w:top w:val="single" w:color="auto" w:sz="8" w:space="0"/>
              <w:bottom w:val="single" w:color="auto" w:sz="4" w:space="0"/>
            </w:tcBorders>
            <w:vAlign w:val="center"/>
          </w:tcPr>
          <w:p w14:paraId="2B50D0B7">
            <w:pPr>
              <w:rPr>
                <w:rFonts w:ascii="Arial Narrow" w:hAnsi="Arial Narrow" w:eastAsia="仿宋_GB2312"/>
                <w:b/>
              </w:rPr>
            </w:pPr>
            <w:r>
              <w:rPr>
                <w:rFonts w:ascii="Arial Narrow" w:hAnsi="Arial Narrow" w:eastAsia="仿宋_GB2312"/>
                <w:b/>
              </w:rPr>
              <w:t>项  目</w:t>
            </w:r>
          </w:p>
        </w:tc>
        <w:tc>
          <w:tcPr>
            <w:tcW w:w="1207" w:type="pct"/>
            <w:tcBorders>
              <w:top w:val="single" w:color="auto" w:sz="8" w:space="0"/>
              <w:bottom w:val="single" w:color="auto" w:sz="4" w:space="0"/>
            </w:tcBorders>
            <w:vAlign w:val="center"/>
          </w:tcPr>
          <w:p w14:paraId="5663C1DD">
            <w:pPr>
              <w:adjustRightInd w:val="0"/>
              <w:snapToGrid w:val="0"/>
              <w:contextualSpacing/>
              <w:jc w:val="right"/>
              <w:rPr>
                <w:rFonts w:ascii="Arial Narrow" w:hAnsi="Arial Narrow" w:eastAsia="仿宋_GB2312"/>
                <w:b/>
                <w:szCs w:val="21"/>
              </w:rPr>
            </w:pPr>
            <w:r>
              <w:rPr>
                <w:rFonts w:ascii="Arial Narrow" w:hAnsi="Arial Narrow" w:eastAsia="仿宋_GB2312" w:cs="Arial"/>
                <w:b/>
                <w:szCs w:val="21"/>
              </w:rPr>
              <w:t>期末</w:t>
            </w:r>
            <w:r>
              <w:rPr>
                <w:rFonts w:hint="eastAsia" w:ascii="Arial Narrow" w:hAnsi="Arial Narrow" w:eastAsia="仿宋_GB2312" w:cs="Arial"/>
                <w:b/>
                <w:szCs w:val="21"/>
              </w:rPr>
              <w:t>余额</w:t>
            </w:r>
          </w:p>
        </w:tc>
        <w:tc>
          <w:tcPr>
            <w:tcW w:w="1207" w:type="pct"/>
            <w:tcBorders>
              <w:top w:val="single" w:color="auto" w:sz="8" w:space="0"/>
              <w:bottom w:val="single" w:color="auto" w:sz="4" w:space="0"/>
            </w:tcBorders>
            <w:vAlign w:val="center"/>
          </w:tcPr>
          <w:p w14:paraId="4C111CC4">
            <w:pPr>
              <w:adjustRightInd w:val="0"/>
              <w:snapToGrid w:val="0"/>
              <w:contextualSpacing/>
              <w:jc w:val="right"/>
              <w:rPr>
                <w:rFonts w:ascii="Arial Narrow" w:hAnsi="Arial Narrow" w:eastAsia="仿宋_GB2312" w:cs="Arial"/>
                <w:b/>
                <w:szCs w:val="21"/>
              </w:rPr>
            </w:pPr>
            <w:r>
              <w:rPr>
                <w:rFonts w:hint="eastAsia" w:ascii="Arial Narrow" w:hAnsi="Arial Narrow" w:eastAsia="仿宋_GB2312" w:cs="Arial"/>
                <w:b/>
                <w:szCs w:val="21"/>
              </w:rPr>
              <w:t>上年年末余额</w:t>
            </w:r>
          </w:p>
        </w:tc>
      </w:tr>
      <w:tr w14:paraId="29346BD4">
        <w:tblPrEx>
          <w:tblCellMar>
            <w:top w:w="0" w:type="dxa"/>
            <w:left w:w="85" w:type="dxa"/>
            <w:bottom w:w="0" w:type="dxa"/>
            <w:right w:w="85" w:type="dxa"/>
          </w:tblCellMar>
        </w:tblPrEx>
        <w:trPr>
          <w:cantSplit/>
          <w:trHeight w:val="340" w:hRule="atLeast"/>
          <w:jc w:val="center"/>
        </w:trPr>
        <w:tc>
          <w:tcPr>
            <w:tcW w:w="2586" w:type="pct"/>
            <w:tcBorders>
              <w:top w:val="single" w:color="auto" w:sz="4" w:space="0"/>
            </w:tcBorders>
            <w:vAlign w:val="center"/>
          </w:tcPr>
          <w:p w14:paraId="7EC4F3D8">
            <w:pPr>
              <w:pStyle w:val="12"/>
              <w:adjustRightInd w:val="0"/>
              <w:snapToGrid w:val="0"/>
              <w:contextualSpacing/>
              <w:rPr>
                <w:rFonts w:ascii="Arial Narrow" w:hAnsi="Arial Narrow" w:eastAsia="仿宋_GB2312" w:cs="华文楷体"/>
                <w:b/>
              </w:rPr>
            </w:pPr>
            <w:r>
              <w:rPr>
                <w:rFonts w:ascii="Arial Narrow" w:hAnsi="Arial Narrow" w:eastAsia="仿宋_GB2312"/>
              </w:rPr>
              <w:t>一、现金</w:t>
            </w:r>
          </w:p>
        </w:tc>
        <w:tc>
          <w:tcPr>
            <w:tcW w:w="1207" w:type="pct"/>
            <w:tcBorders>
              <w:top w:val="single" w:color="auto" w:sz="4" w:space="0"/>
            </w:tcBorders>
            <w:vAlign w:val="center"/>
          </w:tcPr>
          <w:p w14:paraId="64CB99E8">
            <w:pPr>
              <w:jc w:val="right"/>
              <w:rPr>
                <w:rFonts w:ascii="Arial Narrow" w:hAnsi="Arial Narrow" w:eastAsia="仿宋_GB2312"/>
              </w:rPr>
            </w:pPr>
          </w:p>
        </w:tc>
        <w:tc>
          <w:tcPr>
            <w:tcW w:w="1207" w:type="pct"/>
            <w:tcBorders>
              <w:top w:val="single" w:color="auto" w:sz="4" w:space="0"/>
            </w:tcBorders>
            <w:vAlign w:val="center"/>
          </w:tcPr>
          <w:p w14:paraId="71DC3D9C">
            <w:pPr>
              <w:jc w:val="right"/>
              <w:rPr>
                <w:rFonts w:ascii="Arial Narrow" w:hAnsi="Arial Narrow" w:eastAsia="仿宋_GB2312"/>
              </w:rPr>
            </w:pPr>
          </w:p>
        </w:tc>
      </w:tr>
      <w:tr w14:paraId="38594416">
        <w:tblPrEx>
          <w:tblCellMar>
            <w:top w:w="0" w:type="dxa"/>
            <w:left w:w="85" w:type="dxa"/>
            <w:bottom w:w="0" w:type="dxa"/>
            <w:right w:w="85" w:type="dxa"/>
          </w:tblCellMar>
        </w:tblPrEx>
        <w:trPr>
          <w:cantSplit/>
          <w:trHeight w:val="340" w:hRule="atLeast"/>
          <w:jc w:val="center"/>
        </w:trPr>
        <w:tc>
          <w:tcPr>
            <w:tcW w:w="2586" w:type="pct"/>
            <w:vAlign w:val="center"/>
          </w:tcPr>
          <w:p w14:paraId="5B197C0E">
            <w:pPr>
              <w:pStyle w:val="12"/>
              <w:adjustRightInd w:val="0"/>
              <w:snapToGrid w:val="0"/>
              <w:contextualSpacing/>
              <w:rPr>
                <w:rFonts w:ascii="Arial Narrow" w:hAnsi="Arial Narrow" w:eastAsia="仿宋_GB2312" w:cs="华文楷体"/>
              </w:rPr>
            </w:pPr>
            <w:r>
              <w:rPr>
                <w:rFonts w:ascii="Arial Narrow" w:hAnsi="Arial Narrow" w:eastAsia="仿宋_GB2312"/>
              </w:rPr>
              <w:t>其中：库存现金</w:t>
            </w:r>
          </w:p>
        </w:tc>
        <w:tc>
          <w:tcPr>
            <w:tcW w:w="1207" w:type="pct"/>
            <w:vAlign w:val="center"/>
          </w:tcPr>
          <w:p w14:paraId="7BB90F55">
            <w:pPr>
              <w:jc w:val="right"/>
              <w:rPr>
                <w:rFonts w:ascii="Arial Narrow" w:hAnsi="Arial Narrow" w:eastAsia="仿宋_GB2312"/>
              </w:rPr>
            </w:pPr>
          </w:p>
        </w:tc>
        <w:tc>
          <w:tcPr>
            <w:tcW w:w="1207" w:type="pct"/>
            <w:vAlign w:val="center"/>
          </w:tcPr>
          <w:p w14:paraId="058E1F73">
            <w:pPr>
              <w:jc w:val="right"/>
              <w:rPr>
                <w:rFonts w:ascii="Arial Narrow" w:hAnsi="Arial Narrow" w:eastAsia="仿宋_GB2312"/>
              </w:rPr>
            </w:pPr>
          </w:p>
        </w:tc>
      </w:tr>
      <w:tr w14:paraId="0D95DD77">
        <w:tblPrEx>
          <w:tblCellMar>
            <w:top w:w="0" w:type="dxa"/>
            <w:left w:w="85" w:type="dxa"/>
            <w:bottom w:w="0" w:type="dxa"/>
            <w:right w:w="85" w:type="dxa"/>
          </w:tblCellMar>
        </w:tblPrEx>
        <w:trPr>
          <w:cantSplit/>
          <w:trHeight w:val="340" w:hRule="atLeast"/>
          <w:jc w:val="center"/>
        </w:trPr>
        <w:tc>
          <w:tcPr>
            <w:tcW w:w="2586" w:type="pct"/>
            <w:vAlign w:val="center"/>
          </w:tcPr>
          <w:p w14:paraId="73FCE18A">
            <w:pPr>
              <w:pStyle w:val="12"/>
              <w:adjustRightInd w:val="0"/>
              <w:snapToGrid w:val="0"/>
              <w:ind w:left="210" w:leftChars="100" w:firstLine="420" w:firstLineChars="200"/>
              <w:contextualSpacing/>
              <w:rPr>
                <w:rFonts w:ascii="Arial Narrow" w:hAnsi="Arial Narrow" w:eastAsia="仿宋_GB2312"/>
              </w:rPr>
            </w:pPr>
            <w:r>
              <w:rPr>
                <w:rFonts w:hint="eastAsia" w:ascii="Arial Narrow" w:hAnsi="Arial Narrow" w:eastAsia="仿宋_GB2312"/>
                <w:color w:val="FF0000"/>
              </w:rPr>
              <w:t>数字货币</w:t>
            </w:r>
          </w:p>
        </w:tc>
        <w:tc>
          <w:tcPr>
            <w:tcW w:w="1207" w:type="pct"/>
            <w:vAlign w:val="center"/>
          </w:tcPr>
          <w:p w14:paraId="4765736D">
            <w:pPr>
              <w:jc w:val="right"/>
              <w:rPr>
                <w:rFonts w:ascii="Arial Narrow" w:hAnsi="Arial Narrow" w:eastAsia="仿宋_GB2312"/>
              </w:rPr>
            </w:pPr>
          </w:p>
        </w:tc>
        <w:tc>
          <w:tcPr>
            <w:tcW w:w="1207" w:type="pct"/>
            <w:vAlign w:val="center"/>
          </w:tcPr>
          <w:p w14:paraId="1A0A0606">
            <w:pPr>
              <w:jc w:val="right"/>
              <w:rPr>
                <w:rFonts w:ascii="Arial Narrow" w:hAnsi="Arial Narrow" w:eastAsia="仿宋_GB2312"/>
              </w:rPr>
            </w:pPr>
          </w:p>
        </w:tc>
      </w:tr>
      <w:tr w14:paraId="2E86B696">
        <w:tblPrEx>
          <w:tblCellMar>
            <w:top w:w="0" w:type="dxa"/>
            <w:left w:w="85" w:type="dxa"/>
            <w:bottom w:w="0" w:type="dxa"/>
            <w:right w:w="85" w:type="dxa"/>
          </w:tblCellMar>
        </w:tblPrEx>
        <w:trPr>
          <w:cantSplit/>
          <w:trHeight w:val="340" w:hRule="atLeast"/>
          <w:jc w:val="center"/>
        </w:trPr>
        <w:tc>
          <w:tcPr>
            <w:tcW w:w="2586" w:type="pct"/>
            <w:vAlign w:val="center"/>
          </w:tcPr>
          <w:p w14:paraId="5395DA81">
            <w:pPr>
              <w:pStyle w:val="12"/>
              <w:adjustRightInd w:val="0"/>
              <w:snapToGrid w:val="0"/>
              <w:contextualSpacing/>
              <w:rPr>
                <w:rFonts w:ascii="Arial Narrow" w:hAnsi="Arial Narrow" w:eastAsia="仿宋_GB2312" w:cs="华文楷体"/>
              </w:rPr>
            </w:pPr>
            <w:r>
              <w:rPr>
                <w:rFonts w:ascii="Arial Narrow" w:hAnsi="Arial Narrow" w:eastAsia="仿宋_GB2312"/>
              </w:rPr>
              <w:t>　　</w:t>
            </w:r>
            <w:r>
              <w:rPr>
                <w:rFonts w:hint="eastAsia" w:ascii="Arial Narrow" w:hAnsi="Arial Narrow" w:eastAsia="仿宋_GB2312"/>
              </w:rPr>
              <w:t xml:space="preserve"> </w:t>
            </w:r>
            <w:r>
              <w:rPr>
                <w:rFonts w:ascii="Arial Narrow" w:hAnsi="Arial Narrow" w:eastAsia="仿宋_GB2312"/>
              </w:rPr>
              <w:t xml:space="preserve"> 可随时用于支付的银行存款</w:t>
            </w:r>
          </w:p>
        </w:tc>
        <w:tc>
          <w:tcPr>
            <w:tcW w:w="1207" w:type="pct"/>
            <w:vAlign w:val="center"/>
          </w:tcPr>
          <w:p w14:paraId="36EC70E3">
            <w:pPr>
              <w:jc w:val="right"/>
              <w:rPr>
                <w:rFonts w:ascii="Arial Narrow" w:hAnsi="Arial Narrow" w:eastAsia="仿宋_GB2312"/>
              </w:rPr>
            </w:pPr>
          </w:p>
        </w:tc>
        <w:tc>
          <w:tcPr>
            <w:tcW w:w="1207" w:type="pct"/>
            <w:vAlign w:val="center"/>
          </w:tcPr>
          <w:p w14:paraId="27B38F21">
            <w:pPr>
              <w:jc w:val="right"/>
              <w:rPr>
                <w:rFonts w:ascii="Arial Narrow" w:hAnsi="Arial Narrow" w:eastAsia="仿宋_GB2312"/>
              </w:rPr>
            </w:pPr>
          </w:p>
        </w:tc>
      </w:tr>
      <w:tr w14:paraId="1E80E6BA">
        <w:tblPrEx>
          <w:tblCellMar>
            <w:top w:w="0" w:type="dxa"/>
            <w:left w:w="85" w:type="dxa"/>
            <w:bottom w:w="0" w:type="dxa"/>
            <w:right w:w="85" w:type="dxa"/>
          </w:tblCellMar>
        </w:tblPrEx>
        <w:trPr>
          <w:cantSplit/>
          <w:trHeight w:val="340" w:hRule="atLeast"/>
          <w:jc w:val="center"/>
        </w:trPr>
        <w:tc>
          <w:tcPr>
            <w:tcW w:w="2586" w:type="pct"/>
            <w:vAlign w:val="center"/>
          </w:tcPr>
          <w:p w14:paraId="01176AEB">
            <w:pPr>
              <w:pStyle w:val="12"/>
              <w:adjustRightInd w:val="0"/>
              <w:snapToGrid w:val="0"/>
              <w:contextualSpacing/>
              <w:rPr>
                <w:rFonts w:ascii="Arial Narrow" w:hAnsi="Arial Narrow" w:eastAsia="仿宋_GB2312" w:cs="华文楷体"/>
              </w:rPr>
            </w:pPr>
            <w:r>
              <w:rPr>
                <w:rFonts w:ascii="Arial Narrow" w:hAnsi="Arial Narrow" w:eastAsia="仿宋_GB2312"/>
              </w:rPr>
              <w:t>　　</w:t>
            </w:r>
            <w:r>
              <w:rPr>
                <w:rFonts w:hint="eastAsia" w:ascii="Arial Narrow" w:hAnsi="Arial Narrow" w:eastAsia="仿宋_GB2312"/>
              </w:rPr>
              <w:t xml:space="preserve"> </w:t>
            </w:r>
            <w:r>
              <w:rPr>
                <w:rFonts w:ascii="Arial Narrow" w:hAnsi="Arial Narrow" w:eastAsia="仿宋_GB2312"/>
              </w:rPr>
              <w:t xml:space="preserve"> 可随时用于支付的其他货币资金</w:t>
            </w:r>
          </w:p>
        </w:tc>
        <w:tc>
          <w:tcPr>
            <w:tcW w:w="1207" w:type="pct"/>
            <w:vAlign w:val="center"/>
          </w:tcPr>
          <w:p w14:paraId="7A6D655A">
            <w:pPr>
              <w:jc w:val="right"/>
              <w:rPr>
                <w:rFonts w:ascii="Arial Narrow" w:hAnsi="Arial Narrow" w:eastAsia="仿宋_GB2312"/>
              </w:rPr>
            </w:pPr>
          </w:p>
        </w:tc>
        <w:tc>
          <w:tcPr>
            <w:tcW w:w="1207" w:type="pct"/>
            <w:vAlign w:val="center"/>
          </w:tcPr>
          <w:p w14:paraId="51D61F70">
            <w:pPr>
              <w:jc w:val="right"/>
              <w:rPr>
                <w:rFonts w:ascii="Arial Narrow" w:hAnsi="Arial Narrow" w:eastAsia="仿宋_GB2312"/>
              </w:rPr>
            </w:pPr>
          </w:p>
        </w:tc>
      </w:tr>
      <w:tr w14:paraId="6A5678D0">
        <w:tblPrEx>
          <w:tblCellMar>
            <w:top w:w="0" w:type="dxa"/>
            <w:left w:w="85" w:type="dxa"/>
            <w:bottom w:w="0" w:type="dxa"/>
            <w:right w:w="85" w:type="dxa"/>
          </w:tblCellMar>
        </w:tblPrEx>
        <w:trPr>
          <w:cantSplit/>
          <w:trHeight w:val="340" w:hRule="atLeast"/>
          <w:jc w:val="center"/>
        </w:trPr>
        <w:tc>
          <w:tcPr>
            <w:tcW w:w="2586" w:type="pct"/>
            <w:vAlign w:val="center"/>
          </w:tcPr>
          <w:p w14:paraId="52203BA5">
            <w:pPr>
              <w:pStyle w:val="12"/>
              <w:adjustRightInd w:val="0"/>
              <w:snapToGrid w:val="0"/>
              <w:contextualSpacing/>
              <w:rPr>
                <w:rFonts w:ascii="Arial Narrow" w:hAnsi="Arial Narrow" w:eastAsia="仿宋_GB2312" w:cs="华文楷体"/>
              </w:rPr>
            </w:pPr>
            <w:r>
              <w:rPr>
                <w:rFonts w:ascii="Arial Narrow" w:hAnsi="Arial Narrow" w:eastAsia="仿宋_GB2312"/>
              </w:rPr>
              <w:t>　　</w:t>
            </w:r>
            <w:r>
              <w:rPr>
                <w:rFonts w:hint="eastAsia" w:ascii="Arial Narrow" w:hAnsi="Arial Narrow" w:eastAsia="仿宋_GB2312"/>
              </w:rPr>
              <w:t xml:space="preserve"> </w:t>
            </w:r>
            <w:r>
              <w:rPr>
                <w:rFonts w:ascii="Arial Narrow" w:hAnsi="Arial Narrow" w:eastAsia="仿宋_GB2312"/>
              </w:rPr>
              <w:t xml:space="preserve"> 可用于支付的存放中央银行款项</w:t>
            </w:r>
          </w:p>
        </w:tc>
        <w:tc>
          <w:tcPr>
            <w:tcW w:w="1207" w:type="pct"/>
            <w:vAlign w:val="center"/>
          </w:tcPr>
          <w:p w14:paraId="399D0D1F">
            <w:pPr>
              <w:jc w:val="right"/>
              <w:rPr>
                <w:rFonts w:ascii="Arial Narrow" w:hAnsi="Arial Narrow" w:eastAsia="仿宋_GB2312"/>
              </w:rPr>
            </w:pPr>
          </w:p>
        </w:tc>
        <w:tc>
          <w:tcPr>
            <w:tcW w:w="1207" w:type="pct"/>
            <w:vAlign w:val="center"/>
          </w:tcPr>
          <w:p w14:paraId="590D327B">
            <w:pPr>
              <w:jc w:val="right"/>
              <w:rPr>
                <w:rFonts w:ascii="Arial Narrow" w:hAnsi="Arial Narrow" w:eastAsia="仿宋_GB2312"/>
              </w:rPr>
            </w:pPr>
          </w:p>
        </w:tc>
      </w:tr>
      <w:tr w14:paraId="09826318">
        <w:tblPrEx>
          <w:tblCellMar>
            <w:top w:w="0" w:type="dxa"/>
            <w:left w:w="85" w:type="dxa"/>
            <w:bottom w:w="0" w:type="dxa"/>
            <w:right w:w="85" w:type="dxa"/>
          </w:tblCellMar>
        </w:tblPrEx>
        <w:trPr>
          <w:cantSplit/>
          <w:trHeight w:val="340" w:hRule="atLeast"/>
          <w:jc w:val="center"/>
        </w:trPr>
        <w:tc>
          <w:tcPr>
            <w:tcW w:w="2586" w:type="pct"/>
            <w:vAlign w:val="center"/>
          </w:tcPr>
          <w:p w14:paraId="1265C57E">
            <w:pPr>
              <w:pStyle w:val="12"/>
              <w:adjustRightInd w:val="0"/>
              <w:snapToGrid w:val="0"/>
              <w:contextualSpacing/>
              <w:rPr>
                <w:rFonts w:ascii="Arial Narrow" w:hAnsi="Arial Narrow" w:eastAsia="仿宋_GB2312" w:cs="华文楷体"/>
              </w:rPr>
            </w:pPr>
            <w:r>
              <w:rPr>
                <w:rFonts w:ascii="Arial Narrow" w:hAnsi="Arial Narrow" w:eastAsia="仿宋_GB2312"/>
              </w:rPr>
              <w:t>　　</w:t>
            </w:r>
            <w:r>
              <w:rPr>
                <w:rFonts w:hint="eastAsia" w:ascii="Arial Narrow" w:hAnsi="Arial Narrow" w:eastAsia="仿宋_GB2312"/>
              </w:rPr>
              <w:t xml:space="preserve"> </w:t>
            </w:r>
            <w:r>
              <w:rPr>
                <w:rFonts w:ascii="Arial Narrow" w:hAnsi="Arial Narrow" w:eastAsia="仿宋_GB2312"/>
              </w:rPr>
              <w:t xml:space="preserve"> 存放同业款项</w:t>
            </w:r>
          </w:p>
        </w:tc>
        <w:tc>
          <w:tcPr>
            <w:tcW w:w="1207" w:type="pct"/>
            <w:vAlign w:val="center"/>
          </w:tcPr>
          <w:p w14:paraId="655624E6">
            <w:pPr>
              <w:jc w:val="right"/>
              <w:rPr>
                <w:rFonts w:ascii="Arial Narrow" w:hAnsi="Arial Narrow" w:eastAsia="仿宋_GB2312"/>
              </w:rPr>
            </w:pPr>
          </w:p>
        </w:tc>
        <w:tc>
          <w:tcPr>
            <w:tcW w:w="1207" w:type="pct"/>
            <w:vAlign w:val="center"/>
          </w:tcPr>
          <w:p w14:paraId="34D27940">
            <w:pPr>
              <w:jc w:val="right"/>
              <w:rPr>
                <w:rFonts w:ascii="Arial Narrow" w:hAnsi="Arial Narrow" w:eastAsia="仿宋_GB2312"/>
              </w:rPr>
            </w:pPr>
          </w:p>
        </w:tc>
      </w:tr>
      <w:tr w14:paraId="481B41B7">
        <w:tblPrEx>
          <w:tblCellMar>
            <w:top w:w="0" w:type="dxa"/>
            <w:left w:w="85" w:type="dxa"/>
            <w:bottom w:w="0" w:type="dxa"/>
            <w:right w:w="85" w:type="dxa"/>
          </w:tblCellMar>
        </w:tblPrEx>
        <w:trPr>
          <w:cantSplit/>
          <w:trHeight w:val="340" w:hRule="atLeast"/>
          <w:jc w:val="center"/>
        </w:trPr>
        <w:tc>
          <w:tcPr>
            <w:tcW w:w="2586" w:type="pct"/>
            <w:vAlign w:val="center"/>
          </w:tcPr>
          <w:p w14:paraId="6A205733">
            <w:pPr>
              <w:pStyle w:val="12"/>
              <w:adjustRightInd w:val="0"/>
              <w:snapToGrid w:val="0"/>
              <w:contextualSpacing/>
              <w:rPr>
                <w:rFonts w:ascii="Arial Narrow" w:hAnsi="Arial Narrow" w:eastAsia="仿宋_GB2312" w:cs="华文楷体"/>
              </w:rPr>
            </w:pPr>
            <w:r>
              <w:rPr>
                <w:rFonts w:ascii="Arial Narrow" w:hAnsi="Arial Narrow" w:eastAsia="仿宋_GB2312"/>
              </w:rPr>
              <w:t>　　</w:t>
            </w:r>
            <w:r>
              <w:rPr>
                <w:rFonts w:hint="eastAsia" w:ascii="Arial Narrow" w:hAnsi="Arial Narrow" w:eastAsia="仿宋_GB2312"/>
              </w:rPr>
              <w:t xml:space="preserve"> </w:t>
            </w:r>
            <w:r>
              <w:rPr>
                <w:rFonts w:ascii="Arial Narrow" w:hAnsi="Arial Narrow" w:eastAsia="仿宋_GB2312"/>
              </w:rPr>
              <w:t xml:space="preserve"> 拆放同业款项</w:t>
            </w:r>
          </w:p>
        </w:tc>
        <w:tc>
          <w:tcPr>
            <w:tcW w:w="1207" w:type="pct"/>
            <w:vAlign w:val="center"/>
          </w:tcPr>
          <w:p w14:paraId="75BE244E">
            <w:pPr>
              <w:jc w:val="right"/>
              <w:rPr>
                <w:rFonts w:ascii="Arial Narrow" w:hAnsi="Arial Narrow" w:eastAsia="仿宋_GB2312"/>
              </w:rPr>
            </w:pPr>
          </w:p>
        </w:tc>
        <w:tc>
          <w:tcPr>
            <w:tcW w:w="1207" w:type="pct"/>
            <w:vAlign w:val="center"/>
          </w:tcPr>
          <w:p w14:paraId="1A83A9F1">
            <w:pPr>
              <w:jc w:val="right"/>
              <w:rPr>
                <w:rFonts w:ascii="Arial Narrow" w:hAnsi="Arial Narrow" w:eastAsia="仿宋_GB2312"/>
              </w:rPr>
            </w:pPr>
          </w:p>
        </w:tc>
      </w:tr>
      <w:tr w14:paraId="67AB78F9">
        <w:tblPrEx>
          <w:tblCellMar>
            <w:top w:w="0" w:type="dxa"/>
            <w:left w:w="85" w:type="dxa"/>
            <w:bottom w:w="0" w:type="dxa"/>
            <w:right w:w="85" w:type="dxa"/>
          </w:tblCellMar>
        </w:tblPrEx>
        <w:trPr>
          <w:cantSplit/>
          <w:trHeight w:val="340" w:hRule="atLeast"/>
          <w:jc w:val="center"/>
        </w:trPr>
        <w:tc>
          <w:tcPr>
            <w:tcW w:w="2586" w:type="pct"/>
            <w:vAlign w:val="center"/>
          </w:tcPr>
          <w:p w14:paraId="58B4E80A">
            <w:pPr>
              <w:pStyle w:val="12"/>
              <w:adjustRightInd w:val="0"/>
              <w:snapToGrid w:val="0"/>
              <w:contextualSpacing/>
              <w:rPr>
                <w:rFonts w:ascii="Arial Narrow" w:hAnsi="Arial Narrow" w:eastAsia="仿宋_GB2312" w:cs="华文楷体"/>
              </w:rPr>
            </w:pPr>
            <w:r>
              <w:rPr>
                <w:rFonts w:ascii="Arial Narrow" w:hAnsi="Arial Narrow" w:eastAsia="仿宋_GB2312"/>
              </w:rPr>
              <w:t>二、现金等价物</w:t>
            </w:r>
          </w:p>
        </w:tc>
        <w:tc>
          <w:tcPr>
            <w:tcW w:w="1207" w:type="pct"/>
            <w:vAlign w:val="center"/>
          </w:tcPr>
          <w:p w14:paraId="2F36AA51">
            <w:pPr>
              <w:jc w:val="right"/>
              <w:rPr>
                <w:rFonts w:ascii="Arial Narrow" w:hAnsi="Arial Narrow" w:eastAsia="仿宋_GB2312"/>
              </w:rPr>
            </w:pPr>
          </w:p>
        </w:tc>
        <w:tc>
          <w:tcPr>
            <w:tcW w:w="1207" w:type="pct"/>
            <w:vAlign w:val="center"/>
          </w:tcPr>
          <w:p w14:paraId="5F30A15E">
            <w:pPr>
              <w:jc w:val="right"/>
              <w:rPr>
                <w:rFonts w:ascii="Arial Narrow" w:hAnsi="Arial Narrow" w:eastAsia="仿宋_GB2312"/>
              </w:rPr>
            </w:pPr>
          </w:p>
        </w:tc>
      </w:tr>
      <w:tr w14:paraId="36C8AF4A">
        <w:tblPrEx>
          <w:tblCellMar>
            <w:top w:w="0" w:type="dxa"/>
            <w:left w:w="85" w:type="dxa"/>
            <w:bottom w:w="0" w:type="dxa"/>
            <w:right w:w="85" w:type="dxa"/>
          </w:tblCellMar>
        </w:tblPrEx>
        <w:trPr>
          <w:cantSplit/>
          <w:trHeight w:val="340" w:hRule="atLeast"/>
          <w:jc w:val="center"/>
        </w:trPr>
        <w:tc>
          <w:tcPr>
            <w:tcW w:w="2586" w:type="pct"/>
            <w:vAlign w:val="center"/>
          </w:tcPr>
          <w:p w14:paraId="384CE2E4">
            <w:pPr>
              <w:pStyle w:val="12"/>
              <w:adjustRightInd w:val="0"/>
              <w:snapToGrid w:val="0"/>
              <w:contextualSpacing/>
              <w:rPr>
                <w:rFonts w:ascii="Arial Narrow" w:hAnsi="Arial Narrow" w:eastAsia="仿宋_GB2312" w:cs="华文楷体"/>
              </w:rPr>
            </w:pPr>
            <w:r>
              <w:rPr>
                <w:rFonts w:ascii="Arial Narrow" w:hAnsi="Arial Narrow" w:eastAsia="仿宋_GB2312"/>
              </w:rPr>
              <w:t>其中：三个月内到期的债券投资</w:t>
            </w:r>
          </w:p>
        </w:tc>
        <w:tc>
          <w:tcPr>
            <w:tcW w:w="1207" w:type="pct"/>
            <w:vAlign w:val="center"/>
          </w:tcPr>
          <w:p w14:paraId="78A91705">
            <w:pPr>
              <w:jc w:val="right"/>
              <w:rPr>
                <w:rFonts w:ascii="Arial Narrow" w:hAnsi="Arial Narrow" w:eastAsia="仿宋_GB2312"/>
              </w:rPr>
            </w:pPr>
          </w:p>
        </w:tc>
        <w:tc>
          <w:tcPr>
            <w:tcW w:w="1207" w:type="pct"/>
            <w:vAlign w:val="center"/>
          </w:tcPr>
          <w:p w14:paraId="09E524FD">
            <w:pPr>
              <w:jc w:val="right"/>
              <w:rPr>
                <w:rFonts w:ascii="Arial Narrow" w:hAnsi="Arial Narrow" w:eastAsia="仿宋_GB2312"/>
              </w:rPr>
            </w:pPr>
          </w:p>
        </w:tc>
      </w:tr>
      <w:tr w14:paraId="05D46732">
        <w:tblPrEx>
          <w:tblCellMar>
            <w:top w:w="0" w:type="dxa"/>
            <w:left w:w="85" w:type="dxa"/>
            <w:bottom w:w="0" w:type="dxa"/>
            <w:right w:w="85" w:type="dxa"/>
          </w:tblCellMar>
        </w:tblPrEx>
        <w:trPr>
          <w:cantSplit/>
          <w:trHeight w:val="340" w:hRule="atLeast"/>
          <w:jc w:val="center"/>
        </w:trPr>
        <w:tc>
          <w:tcPr>
            <w:tcW w:w="2586" w:type="pct"/>
            <w:vAlign w:val="center"/>
          </w:tcPr>
          <w:p w14:paraId="4BF97842">
            <w:pPr>
              <w:pStyle w:val="12"/>
              <w:adjustRightInd w:val="0"/>
              <w:snapToGrid w:val="0"/>
              <w:contextualSpacing/>
              <w:rPr>
                <w:rFonts w:ascii="Arial Narrow" w:hAnsi="Arial Narrow" w:eastAsia="仿宋_GB2312" w:cs="华文楷体"/>
              </w:rPr>
            </w:pPr>
            <w:r>
              <w:rPr>
                <w:rFonts w:ascii="Arial Narrow" w:hAnsi="Arial Narrow" w:eastAsia="仿宋_GB2312"/>
              </w:rPr>
              <w:t>三、期末现金及现金等价物余额</w:t>
            </w:r>
          </w:p>
        </w:tc>
        <w:tc>
          <w:tcPr>
            <w:tcW w:w="1207" w:type="pct"/>
            <w:vAlign w:val="center"/>
          </w:tcPr>
          <w:p w14:paraId="3C8755AB">
            <w:pPr>
              <w:jc w:val="right"/>
              <w:rPr>
                <w:rFonts w:ascii="Arial Narrow" w:hAnsi="Arial Narrow" w:eastAsia="仿宋_GB2312"/>
              </w:rPr>
            </w:pPr>
          </w:p>
        </w:tc>
        <w:tc>
          <w:tcPr>
            <w:tcW w:w="1207" w:type="pct"/>
            <w:vAlign w:val="center"/>
          </w:tcPr>
          <w:p w14:paraId="2EEE44DC">
            <w:pPr>
              <w:jc w:val="right"/>
              <w:rPr>
                <w:rFonts w:ascii="Arial Narrow" w:hAnsi="Arial Narrow" w:eastAsia="仿宋_GB2312"/>
              </w:rPr>
            </w:pPr>
          </w:p>
        </w:tc>
      </w:tr>
      <w:tr w14:paraId="362FB959">
        <w:tblPrEx>
          <w:tblCellMar>
            <w:top w:w="0" w:type="dxa"/>
            <w:left w:w="85" w:type="dxa"/>
            <w:bottom w:w="0" w:type="dxa"/>
            <w:right w:w="85" w:type="dxa"/>
          </w:tblCellMar>
        </w:tblPrEx>
        <w:trPr>
          <w:cantSplit/>
          <w:trHeight w:val="340" w:hRule="atLeast"/>
          <w:jc w:val="center"/>
        </w:trPr>
        <w:tc>
          <w:tcPr>
            <w:tcW w:w="2586" w:type="pct"/>
            <w:tcBorders>
              <w:bottom w:val="single" w:color="auto" w:sz="8" w:space="0"/>
            </w:tcBorders>
            <w:vAlign w:val="center"/>
          </w:tcPr>
          <w:p w14:paraId="40879047">
            <w:pPr>
              <w:pStyle w:val="12"/>
              <w:adjustRightInd w:val="0"/>
              <w:snapToGrid w:val="0"/>
              <w:ind w:left="0" w:firstLine="0"/>
              <w:contextualSpacing/>
              <w:rPr>
                <w:rFonts w:ascii="Arial Narrow" w:hAnsi="Arial Narrow" w:eastAsia="仿宋_GB2312" w:cs="华文楷体"/>
              </w:rPr>
            </w:pPr>
            <w:r>
              <w:rPr>
                <w:rFonts w:ascii="Arial Narrow" w:hAnsi="Arial Narrow" w:eastAsia="仿宋_GB2312"/>
              </w:rPr>
              <w:t>其中：母公司或集团内子公司使用受限制的现金和现金等价物</w:t>
            </w:r>
          </w:p>
        </w:tc>
        <w:tc>
          <w:tcPr>
            <w:tcW w:w="1207" w:type="pct"/>
            <w:tcBorders>
              <w:bottom w:val="single" w:color="auto" w:sz="8" w:space="0"/>
            </w:tcBorders>
            <w:vAlign w:val="center"/>
          </w:tcPr>
          <w:p w14:paraId="2BB6C697">
            <w:pPr>
              <w:jc w:val="right"/>
              <w:rPr>
                <w:rFonts w:ascii="Arial Narrow" w:hAnsi="Arial Narrow" w:eastAsia="仿宋_GB2312"/>
              </w:rPr>
            </w:pPr>
          </w:p>
        </w:tc>
        <w:tc>
          <w:tcPr>
            <w:tcW w:w="1207" w:type="pct"/>
            <w:tcBorders>
              <w:bottom w:val="single" w:color="auto" w:sz="8" w:space="0"/>
            </w:tcBorders>
            <w:vAlign w:val="center"/>
          </w:tcPr>
          <w:p w14:paraId="1DED5DAF">
            <w:pPr>
              <w:jc w:val="right"/>
              <w:rPr>
                <w:rFonts w:ascii="Arial Narrow" w:hAnsi="Arial Narrow" w:eastAsia="仿宋_GB2312"/>
              </w:rPr>
            </w:pPr>
          </w:p>
        </w:tc>
      </w:tr>
    </w:tbl>
    <w:p w14:paraId="41616FEB">
      <w:pPr>
        <w:snapToGrid w:val="0"/>
        <w:spacing w:before="120" w:beforeLines="50" w:after="216" w:afterLines="90"/>
        <w:ind w:hanging="1"/>
        <w:rPr>
          <w:rFonts w:ascii="Arial Narrow" w:hAnsi="Arial Narrow" w:eastAsia="仿宋_GB2312"/>
          <w:color w:val="0000FF"/>
          <w:sz w:val="24"/>
          <w:szCs w:val="24"/>
        </w:rPr>
      </w:pPr>
      <w:r>
        <w:rPr>
          <w:rFonts w:hint="eastAsia" w:ascii="Arial Narrow" w:hAnsi="Arial Narrow" w:eastAsia="仿宋_GB2312"/>
          <w:color w:val="0000FF"/>
          <w:sz w:val="24"/>
          <w:szCs w:val="24"/>
        </w:rPr>
        <w:t>（披露公司持有的使用范围受限但仍作为现金和现金等价物列示的金额及理由。如募投资金、特定用途但使用不受限的资金等。</w:t>
      </w:r>
    </w:p>
    <w:p w14:paraId="5FE65CB4">
      <w:pPr>
        <w:snapToGrid w:val="0"/>
        <w:spacing w:before="120" w:beforeLines="50" w:after="216" w:afterLines="90"/>
        <w:ind w:hanging="1"/>
        <w:rPr>
          <w:rFonts w:ascii="Arial Narrow" w:hAnsi="Arial Narrow" w:eastAsia="仿宋_GB2312"/>
          <w:color w:val="0000FF"/>
          <w:sz w:val="24"/>
          <w:szCs w:val="24"/>
        </w:rPr>
      </w:pPr>
      <w:r>
        <w:rPr>
          <w:rFonts w:hint="eastAsia" w:ascii="Arial Narrow" w:hAnsi="Arial Narrow" w:eastAsia="仿宋_GB2312"/>
          <w:color w:val="0000FF"/>
          <w:sz w:val="24"/>
          <w:szCs w:val="24"/>
        </w:rPr>
        <w:t>分类披露不属于现金及现金等价物的货币资金的本期金额、上期金额及理由。（</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号文第二十三条（四））</w:t>
      </w:r>
    </w:p>
    <w:p w14:paraId="56856456">
      <w:pPr>
        <w:pStyle w:val="96"/>
      </w:pPr>
      <w:r>
        <w:rPr>
          <w:rFonts w:hint="eastAsia"/>
        </w:rPr>
        <w:t>不属于现金及现金等价物的货币资金</w:t>
      </w:r>
    </w:p>
    <w:tbl>
      <w:tblPr>
        <w:tblStyle w:val="32"/>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954"/>
        <w:gridCol w:w="2395"/>
        <w:gridCol w:w="2410"/>
        <w:gridCol w:w="2807"/>
      </w:tblGrid>
      <w:tr w14:paraId="52814C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396" w:hRule="atLeast"/>
        </w:trPr>
        <w:tc>
          <w:tcPr>
            <w:tcW w:w="557" w:type="pct"/>
            <w:tcBorders>
              <w:bottom w:val="single" w:color="auto" w:sz="4" w:space="0"/>
            </w:tcBorders>
            <w:shd w:val="clear" w:color="auto" w:fill="auto"/>
            <w:vAlign w:val="center"/>
          </w:tcPr>
          <w:p w14:paraId="17EE0E22">
            <w:pPr>
              <w:rPr>
                <w:rFonts w:ascii="仿宋_GB2312" w:hAnsi="宋体" w:eastAsia="仿宋_GB2312" w:cs="宋体"/>
                <w:b/>
                <w:kern w:val="0"/>
                <w:szCs w:val="21"/>
              </w:rPr>
            </w:pPr>
            <w:r>
              <w:rPr>
                <w:rFonts w:hint="eastAsia" w:ascii="Arial Narrow" w:hAnsi="Arial Narrow" w:eastAsia="仿宋_GB2312"/>
                <w:b/>
                <w:kern w:val="0"/>
              </w:rPr>
              <w:t xml:space="preserve">项 </w:t>
            </w:r>
            <w:r>
              <w:rPr>
                <w:rFonts w:ascii="Arial Narrow" w:hAnsi="Arial Narrow" w:eastAsia="仿宋_GB2312"/>
                <w:b/>
                <w:kern w:val="0"/>
              </w:rPr>
              <w:t xml:space="preserve"> </w:t>
            </w:r>
            <w:r>
              <w:rPr>
                <w:rFonts w:hint="eastAsia" w:ascii="Arial Narrow" w:hAnsi="Arial Narrow" w:eastAsia="仿宋_GB2312"/>
                <w:b/>
                <w:kern w:val="0"/>
              </w:rPr>
              <w:t>目</w:t>
            </w:r>
          </w:p>
        </w:tc>
        <w:tc>
          <w:tcPr>
            <w:tcW w:w="1398" w:type="pct"/>
            <w:tcBorders>
              <w:bottom w:val="single" w:color="auto" w:sz="4" w:space="0"/>
            </w:tcBorders>
            <w:shd w:val="clear" w:color="auto" w:fill="auto"/>
            <w:vAlign w:val="center"/>
          </w:tcPr>
          <w:p w14:paraId="22A0F0AA">
            <w:pPr>
              <w:jc w:val="right"/>
              <w:rPr>
                <w:rFonts w:ascii="仿宋_GB2312" w:hAnsi="宋体" w:eastAsia="仿宋_GB2312" w:cs="宋体"/>
                <w:b/>
                <w:kern w:val="0"/>
                <w:szCs w:val="21"/>
              </w:rPr>
            </w:pPr>
            <w:r>
              <w:rPr>
                <w:rFonts w:ascii="Arial Narrow" w:hAnsi="Arial Narrow" w:eastAsia="仿宋_GB2312" w:cs="Arial"/>
                <w:b/>
                <w:kern w:val="0"/>
                <w:szCs w:val="21"/>
              </w:rPr>
              <w:t>期末</w:t>
            </w:r>
            <w:r>
              <w:rPr>
                <w:rFonts w:hint="eastAsia" w:ascii="Arial Narrow" w:hAnsi="Arial Narrow" w:eastAsia="仿宋_GB2312" w:cs="Arial"/>
                <w:b/>
                <w:kern w:val="0"/>
                <w:szCs w:val="21"/>
              </w:rPr>
              <w:t>余额</w:t>
            </w:r>
          </w:p>
        </w:tc>
        <w:tc>
          <w:tcPr>
            <w:tcW w:w="1407" w:type="pct"/>
            <w:tcBorders>
              <w:bottom w:val="single" w:color="auto" w:sz="4" w:space="0"/>
            </w:tcBorders>
            <w:shd w:val="clear" w:color="auto" w:fill="auto"/>
            <w:vAlign w:val="center"/>
          </w:tcPr>
          <w:p w14:paraId="133D7A16">
            <w:pPr>
              <w:jc w:val="right"/>
              <w:rPr>
                <w:rFonts w:ascii="仿宋_GB2312" w:hAnsi="宋体" w:eastAsia="仿宋_GB2312" w:cs="宋体"/>
                <w:b/>
                <w:kern w:val="0"/>
                <w:szCs w:val="21"/>
              </w:rPr>
            </w:pPr>
            <w:r>
              <w:rPr>
                <w:rFonts w:hint="eastAsia" w:ascii="Arial Narrow" w:hAnsi="Arial Narrow" w:eastAsia="仿宋_GB2312" w:cs="Arial"/>
                <w:b/>
                <w:kern w:val="0"/>
                <w:szCs w:val="21"/>
              </w:rPr>
              <w:t>上年年末余额</w:t>
            </w:r>
          </w:p>
        </w:tc>
        <w:tc>
          <w:tcPr>
            <w:tcW w:w="1638" w:type="pct"/>
            <w:tcBorders>
              <w:bottom w:val="single" w:color="auto" w:sz="4" w:space="0"/>
            </w:tcBorders>
            <w:shd w:val="clear" w:color="auto" w:fill="auto"/>
            <w:vAlign w:val="center"/>
          </w:tcPr>
          <w:p w14:paraId="388146AE">
            <w:pPr>
              <w:jc w:val="right"/>
              <w:rPr>
                <w:rFonts w:ascii="仿宋_GB2312" w:hAnsi="宋体" w:eastAsia="仿宋_GB2312" w:cs="宋体"/>
                <w:b/>
                <w:kern w:val="0"/>
                <w:szCs w:val="21"/>
              </w:rPr>
            </w:pPr>
            <w:r>
              <w:rPr>
                <w:rFonts w:hint="eastAsia" w:ascii="仿宋_GB2312" w:hAnsi="宋体" w:eastAsia="仿宋_GB2312" w:cs="宋体"/>
                <w:b/>
                <w:kern w:val="0"/>
                <w:szCs w:val="21"/>
              </w:rPr>
              <w:t>不属于现金及现金等价物的理由</w:t>
            </w:r>
          </w:p>
        </w:tc>
      </w:tr>
      <w:tr w14:paraId="7A5166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557" w:type="pct"/>
            <w:tcBorders>
              <w:top w:val="single" w:color="auto" w:sz="4" w:space="0"/>
              <w:bottom w:val="nil"/>
            </w:tcBorders>
            <w:shd w:val="clear" w:color="auto" w:fill="auto"/>
          </w:tcPr>
          <w:p w14:paraId="456F8BD6">
            <w:pPr>
              <w:rPr>
                <w:rFonts w:ascii="仿宋_GB2312" w:hAnsi="宋体" w:eastAsia="仿宋_GB2312" w:cs="宋体"/>
                <w:kern w:val="0"/>
                <w:szCs w:val="21"/>
              </w:rPr>
            </w:pPr>
          </w:p>
        </w:tc>
        <w:tc>
          <w:tcPr>
            <w:tcW w:w="1398" w:type="pct"/>
            <w:tcBorders>
              <w:top w:val="single" w:color="auto" w:sz="4" w:space="0"/>
              <w:bottom w:val="nil"/>
            </w:tcBorders>
            <w:shd w:val="clear" w:color="auto" w:fill="auto"/>
          </w:tcPr>
          <w:p w14:paraId="635475BE">
            <w:pPr>
              <w:rPr>
                <w:rFonts w:ascii="仿宋_GB2312" w:hAnsi="宋体" w:eastAsia="仿宋_GB2312" w:cs="宋体"/>
                <w:kern w:val="0"/>
                <w:szCs w:val="21"/>
              </w:rPr>
            </w:pPr>
          </w:p>
        </w:tc>
        <w:tc>
          <w:tcPr>
            <w:tcW w:w="1407" w:type="pct"/>
            <w:tcBorders>
              <w:top w:val="single" w:color="auto" w:sz="4" w:space="0"/>
              <w:bottom w:val="nil"/>
            </w:tcBorders>
            <w:shd w:val="clear" w:color="auto" w:fill="auto"/>
          </w:tcPr>
          <w:p w14:paraId="3A35F488">
            <w:pPr>
              <w:rPr>
                <w:rFonts w:ascii="仿宋_GB2312" w:hAnsi="宋体" w:eastAsia="仿宋_GB2312" w:cs="宋体"/>
                <w:kern w:val="0"/>
                <w:szCs w:val="21"/>
              </w:rPr>
            </w:pPr>
          </w:p>
        </w:tc>
        <w:tc>
          <w:tcPr>
            <w:tcW w:w="1638" w:type="pct"/>
            <w:tcBorders>
              <w:top w:val="single" w:color="auto" w:sz="4" w:space="0"/>
              <w:bottom w:val="nil"/>
            </w:tcBorders>
            <w:shd w:val="clear" w:color="auto" w:fill="auto"/>
          </w:tcPr>
          <w:p w14:paraId="42F2DE92">
            <w:pPr>
              <w:rPr>
                <w:rFonts w:ascii="仿宋_GB2312" w:hAnsi="宋体" w:eastAsia="仿宋_GB2312" w:cs="宋体"/>
                <w:kern w:val="0"/>
                <w:szCs w:val="21"/>
              </w:rPr>
            </w:pPr>
          </w:p>
        </w:tc>
      </w:tr>
      <w:tr w14:paraId="065E60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557" w:type="pct"/>
            <w:tcBorders>
              <w:top w:val="nil"/>
              <w:bottom w:val="nil"/>
            </w:tcBorders>
            <w:shd w:val="clear" w:color="auto" w:fill="auto"/>
          </w:tcPr>
          <w:p w14:paraId="69A38672">
            <w:pPr>
              <w:rPr>
                <w:rFonts w:ascii="仿宋_GB2312" w:hAnsi="宋体" w:eastAsia="仿宋_GB2312" w:cs="宋体"/>
                <w:kern w:val="0"/>
                <w:sz w:val="20"/>
                <w:szCs w:val="21"/>
              </w:rPr>
            </w:pPr>
          </w:p>
        </w:tc>
        <w:tc>
          <w:tcPr>
            <w:tcW w:w="1398" w:type="pct"/>
            <w:tcBorders>
              <w:top w:val="nil"/>
              <w:bottom w:val="nil"/>
            </w:tcBorders>
            <w:shd w:val="clear" w:color="auto" w:fill="auto"/>
          </w:tcPr>
          <w:p w14:paraId="4169B8D4">
            <w:pPr>
              <w:rPr>
                <w:rFonts w:ascii="仿宋_GB2312" w:hAnsi="宋体" w:eastAsia="仿宋_GB2312" w:cs="宋体"/>
                <w:kern w:val="0"/>
                <w:sz w:val="20"/>
                <w:szCs w:val="21"/>
              </w:rPr>
            </w:pPr>
          </w:p>
        </w:tc>
        <w:tc>
          <w:tcPr>
            <w:tcW w:w="1407" w:type="pct"/>
            <w:tcBorders>
              <w:top w:val="nil"/>
              <w:bottom w:val="nil"/>
            </w:tcBorders>
            <w:shd w:val="clear" w:color="auto" w:fill="auto"/>
          </w:tcPr>
          <w:p w14:paraId="0FE468B2">
            <w:pPr>
              <w:rPr>
                <w:rFonts w:ascii="仿宋_GB2312" w:hAnsi="宋体" w:eastAsia="仿宋_GB2312" w:cs="宋体"/>
                <w:kern w:val="0"/>
                <w:sz w:val="20"/>
                <w:szCs w:val="21"/>
              </w:rPr>
            </w:pPr>
          </w:p>
        </w:tc>
        <w:tc>
          <w:tcPr>
            <w:tcW w:w="1638" w:type="pct"/>
            <w:tcBorders>
              <w:top w:val="nil"/>
              <w:bottom w:val="nil"/>
            </w:tcBorders>
            <w:shd w:val="clear" w:color="auto" w:fill="auto"/>
          </w:tcPr>
          <w:p w14:paraId="489139AC">
            <w:pPr>
              <w:rPr>
                <w:rFonts w:ascii="仿宋_GB2312" w:hAnsi="宋体" w:eastAsia="仿宋_GB2312" w:cs="宋体"/>
                <w:kern w:val="0"/>
                <w:sz w:val="20"/>
                <w:szCs w:val="21"/>
              </w:rPr>
            </w:pPr>
          </w:p>
        </w:tc>
      </w:tr>
      <w:tr w14:paraId="1E25509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557" w:type="pct"/>
            <w:tcBorders>
              <w:top w:val="nil"/>
              <w:bottom w:val="single" w:color="auto" w:sz="4" w:space="0"/>
            </w:tcBorders>
            <w:shd w:val="clear" w:color="auto" w:fill="auto"/>
          </w:tcPr>
          <w:p w14:paraId="3CC41BF8">
            <w:pPr>
              <w:rPr>
                <w:rFonts w:ascii="仿宋_GB2312" w:hAnsi="宋体" w:eastAsia="仿宋_GB2312" w:cs="宋体"/>
                <w:kern w:val="0"/>
                <w:sz w:val="20"/>
                <w:szCs w:val="21"/>
              </w:rPr>
            </w:pPr>
          </w:p>
        </w:tc>
        <w:tc>
          <w:tcPr>
            <w:tcW w:w="1398" w:type="pct"/>
            <w:tcBorders>
              <w:top w:val="nil"/>
              <w:bottom w:val="single" w:color="auto" w:sz="4" w:space="0"/>
            </w:tcBorders>
            <w:shd w:val="clear" w:color="auto" w:fill="auto"/>
          </w:tcPr>
          <w:p w14:paraId="4A71C093">
            <w:pPr>
              <w:rPr>
                <w:rFonts w:ascii="仿宋_GB2312" w:hAnsi="宋体" w:eastAsia="仿宋_GB2312" w:cs="宋体"/>
                <w:kern w:val="0"/>
                <w:sz w:val="20"/>
                <w:szCs w:val="21"/>
              </w:rPr>
            </w:pPr>
          </w:p>
        </w:tc>
        <w:tc>
          <w:tcPr>
            <w:tcW w:w="1407" w:type="pct"/>
            <w:tcBorders>
              <w:top w:val="nil"/>
              <w:bottom w:val="single" w:color="auto" w:sz="4" w:space="0"/>
            </w:tcBorders>
            <w:shd w:val="clear" w:color="auto" w:fill="auto"/>
          </w:tcPr>
          <w:p w14:paraId="08F5AC2F">
            <w:pPr>
              <w:rPr>
                <w:rFonts w:ascii="仿宋_GB2312" w:hAnsi="宋体" w:eastAsia="仿宋_GB2312" w:cs="宋体"/>
                <w:kern w:val="0"/>
                <w:sz w:val="20"/>
                <w:szCs w:val="21"/>
              </w:rPr>
            </w:pPr>
          </w:p>
        </w:tc>
        <w:tc>
          <w:tcPr>
            <w:tcW w:w="1638" w:type="pct"/>
            <w:tcBorders>
              <w:top w:val="nil"/>
              <w:bottom w:val="single" w:color="auto" w:sz="4" w:space="0"/>
            </w:tcBorders>
            <w:shd w:val="clear" w:color="auto" w:fill="auto"/>
          </w:tcPr>
          <w:p w14:paraId="53DB4650">
            <w:pPr>
              <w:rPr>
                <w:rFonts w:ascii="仿宋_GB2312" w:hAnsi="宋体" w:eastAsia="仿宋_GB2312" w:cs="宋体"/>
                <w:kern w:val="0"/>
                <w:sz w:val="20"/>
                <w:szCs w:val="21"/>
              </w:rPr>
            </w:pPr>
          </w:p>
        </w:tc>
      </w:tr>
      <w:tr w14:paraId="66EE44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557" w:type="pct"/>
            <w:tcBorders>
              <w:top w:val="single" w:color="auto" w:sz="4" w:space="0"/>
              <w:bottom w:val="single" w:color="auto" w:sz="4" w:space="0"/>
            </w:tcBorders>
            <w:shd w:val="clear" w:color="auto" w:fill="auto"/>
          </w:tcPr>
          <w:p w14:paraId="1FDE9F53">
            <w:pPr>
              <w:rPr>
                <w:rFonts w:ascii="仿宋_GB2312" w:hAnsi="宋体" w:eastAsia="仿宋_GB2312" w:cs="宋体"/>
                <w:b/>
                <w:kern w:val="0"/>
                <w:szCs w:val="21"/>
              </w:rPr>
            </w:pPr>
            <w:r>
              <w:rPr>
                <w:rFonts w:hint="eastAsia" w:ascii="仿宋_GB2312" w:hAnsi="宋体" w:eastAsia="仿宋_GB2312" w:cs="宋体"/>
                <w:b/>
                <w:kern w:val="0"/>
                <w:szCs w:val="21"/>
              </w:rPr>
              <w:t xml:space="preserve">合 </w:t>
            </w:r>
            <w:r>
              <w:rPr>
                <w:rFonts w:ascii="仿宋_GB2312" w:hAnsi="宋体" w:eastAsia="仿宋_GB2312" w:cs="宋体"/>
                <w:b/>
                <w:kern w:val="0"/>
                <w:szCs w:val="21"/>
              </w:rPr>
              <w:t xml:space="preserve"> </w:t>
            </w:r>
            <w:r>
              <w:rPr>
                <w:rFonts w:hint="eastAsia" w:ascii="仿宋_GB2312" w:hAnsi="宋体" w:eastAsia="仿宋_GB2312" w:cs="宋体"/>
                <w:b/>
                <w:kern w:val="0"/>
                <w:szCs w:val="21"/>
              </w:rPr>
              <w:t>计</w:t>
            </w:r>
          </w:p>
        </w:tc>
        <w:tc>
          <w:tcPr>
            <w:tcW w:w="1398" w:type="pct"/>
            <w:tcBorders>
              <w:top w:val="single" w:color="auto" w:sz="4" w:space="0"/>
              <w:bottom w:val="single" w:color="auto" w:sz="4" w:space="0"/>
            </w:tcBorders>
            <w:shd w:val="clear" w:color="auto" w:fill="auto"/>
          </w:tcPr>
          <w:p w14:paraId="3A92FE02">
            <w:pPr>
              <w:rPr>
                <w:rFonts w:ascii="仿宋_GB2312" w:hAnsi="宋体" w:eastAsia="仿宋_GB2312" w:cs="宋体"/>
                <w:b/>
                <w:kern w:val="0"/>
                <w:szCs w:val="21"/>
              </w:rPr>
            </w:pPr>
          </w:p>
        </w:tc>
        <w:tc>
          <w:tcPr>
            <w:tcW w:w="1407" w:type="pct"/>
            <w:tcBorders>
              <w:top w:val="single" w:color="auto" w:sz="4" w:space="0"/>
              <w:bottom w:val="single" w:color="auto" w:sz="4" w:space="0"/>
            </w:tcBorders>
            <w:shd w:val="clear" w:color="auto" w:fill="auto"/>
          </w:tcPr>
          <w:p w14:paraId="342757D0">
            <w:pPr>
              <w:rPr>
                <w:rFonts w:ascii="仿宋_GB2312" w:hAnsi="宋体" w:eastAsia="仿宋_GB2312" w:cs="宋体"/>
                <w:b/>
                <w:kern w:val="0"/>
                <w:szCs w:val="21"/>
              </w:rPr>
            </w:pPr>
          </w:p>
        </w:tc>
        <w:tc>
          <w:tcPr>
            <w:tcW w:w="1638" w:type="pct"/>
            <w:tcBorders>
              <w:top w:val="single" w:color="auto" w:sz="4" w:space="0"/>
              <w:bottom w:val="single" w:color="auto" w:sz="4" w:space="0"/>
            </w:tcBorders>
            <w:shd w:val="clear" w:color="auto" w:fill="auto"/>
            <w:vAlign w:val="center"/>
          </w:tcPr>
          <w:p w14:paraId="64608C2B">
            <w:pPr>
              <w:jc w:val="center"/>
              <w:rPr>
                <w:rFonts w:ascii="仿宋_GB2312" w:hAnsi="宋体" w:eastAsia="仿宋_GB2312" w:cs="宋体"/>
                <w:b/>
                <w:kern w:val="0"/>
                <w:szCs w:val="21"/>
              </w:rPr>
            </w:pPr>
          </w:p>
        </w:tc>
      </w:tr>
    </w:tbl>
    <w:p w14:paraId="7B5095E9">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w:t>
      </w:r>
    </w:p>
    <w:p w14:paraId="237F4946">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承兑汇票或信用证的保证金在票据到期日前处于冻结状态，不能随时支取用于支付用途，不能作为现金及现金等价物,在现金流量表中应根据其用途进行相应的列报。对于以票据支付货款、工程款等交易并未涉及现金的流入流出，不应在现金流量表中模拟现金流进行列报，但企业应披露相关票据支付等补充信息。</w:t>
      </w:r>
    </w:p>
    <w:p w14:paraId="4B8BC4BF">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（2）</w:t>
      </w:r>
      <w:r>
        <w:rPr>
          <w:rFonts w:ascii="Arial Narrow" w:hAnsi="Arial Narrow" w:eastAsia="仿宋_GB2312"/>
          <w:color w:val="0000FF"/>
          <w:sz w:val="24"/>
          <w:szCs w:val="24"/>
        </w:rPr>
        <w:t>“母公司或集团内子公司使用受限制的现金和现金等价物”通常是指境外子公司的货币资金，受外汇管制的原因，母子公司之间不能随时调用的现金和现金等价物</w:t>
      </w:r>
      <w:r>
        <w:rPr>
          <w:rFonts w:hint="eastAsia" w:ascii="Arial Narrow" w:hAnsi="Arial Narrow" w:eastAsia="仿宋_GB2312"/>
          <w:color w:val="0000FF"/>
          <w:sz w:val="24"/>
          <w:szCs w:val="24"/>
        </w:rPr>
        <w:t>。</w:t>
      </w:r>
    </w:p>
    <w:p w14:paraId="52C889C4">
      <w:pPr>
        <w:adjustRightInd w:val="0"/>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（3）对于数字货币，应根据《企业会计准则第</w:t>
      </w:r>
      <w:r>
        <w:rPr>
          <w:rFonts w:ascii="Arial Narrow" w:hAnsi="Arial Narrow" w:eastAsia="仿宋_GB2312"/>
          <w:color w:val="0000FF"/>
          <w:sz w:val="24"/>
        </w:rPr>
        <w:t>31</w:t>
      </w:r>
      <w:r>
        <w:rPr>
          <w:rFonts w:hint="eastAsia" w:ascii="Arial Narrow" w:hAnsi="Arial Narrow" w:eastAsia="仿宋_GB2312"/>
          <w:color w:val="0000FF"/>
          <w:sz w:val="24"/>
        </w:rPr>
        <w:t>号——现金流量表》等规定判断是否属于现金及现金等价物。】</w:t>
      </w:r>
    </w:p>
    <w:p w14:paraId="7FF5F6D7">
      <w:pPr>
        <w:tabs>
          <w:tab w:val="left" w:pos="3782"/>
        </w:tabs>
        <w:snapToGrid w:val="0"/>
        <w:spacing w:before="120" w:beforeLines="50" w:after="216" w:afterLines="90"/>
        <w:ind w:left="-2" w:leftChars="-1"/>
        <w:outlineLvl w:val="2"/>
        <w:rPr>
          <w:highlight w:val="yellow"/>
        </w:rPr>
      </w:pPr>
      <w:r>
        <w:rPr>
          <w:rFonts w:hint="eastAsia" w:ascii="Arial Narrow" w:hAnsi="Arial Narrow" w:eastAsia="仿宋_GB2312"/>
          <w:sz w:val="24"/>
          <w:szCs w:val="24"/>
          <w:highlight w:val="yellow"/>
        </w:rPr>
        <w:t>（6）供应商融资安排</w:t>
      </w:r>
    </w:p>
    <w:p w14:paraId="1A0B80BB">
      <w:pPr>
        <w:pStyle w:val="80"/>
        <w:numPr>
          <w:ilvl w:val="0"/>
          <w:numId w:val="14"/>
        </w:numPr>
        <w:spacing w:before="120" w:beforeLines="50" w:after="120" w:afterLines="50" w:line="300" w:lineRule="auto"/>
        <w:ind w:left="357" w:hanging="357" w:firstLineChars="0"/>
        <w:outlineLvl w:val="3"/>
        <w:rPr>
          <w:rFonts w:ascii="Arial Narrow" w:hAnsi="Arial Narrow" w:eastAsia="仿宋_GB2312"/>
          <w:color w:val="0000FF"/>
          <w:sz w:val="24"/>
          <w:szCs w:val="24"/>
        </w:rPr>
      </w:pPr>
      <w:r>
        <w:rPr>
          <w:rFonts w:hint="eastAsia" w:ascii="Arial Narrow" w:hAnsi="Arial Narrow" w:eastAsia="仿宋_GB2312"/>
          <w:color w:val="0000FF"/>
          <w:sz w:val="24"/>
          <w:szCs w:val="24"/>
        </w:rPr>
        <w:t>供应商融资安排的条款和条件</w:t>
      </w:r>
    </w:p>
    <w:p w14:paraId="35A11C00">
      <w:pPr>
        <w:spacing w:before="120" w:beforeLines="50" w:line="300" w:lineRule="auto"/>
        <w:ind w:firstLine="480" w:firstLineChars="200"/>
        <w:rPr>
          <w:rFonts w:ascii="Arial Narrow" w:hAnsi="Arial Narrow" w:eastAsia="仿宋_GB2312"/>
          <w:color w:val="FF0000"/>
          <w:sz w:val="24"/>
        </w:rPr>
      </w:pPr>
      <w:r>
        <w:rPr>
          <w:rFonts w:hint="eastAsia" w:ascii="Arial Narrow" w:hAnsi="Arial Narrow" w:eastAsia="仿宋_GB2312"/>
          <w:color w:val="FF0000"/>
          <w:sz w:val="24"/>
        </w:rPr>
        <w:t>供应商融资安排</w:t>
      </w:r>
      <w:r>
        <w:rPr>
          <w:rFonts w:ascii="Arial Narrow" w:hAnsi="Arial Narrow" w:eastAsia="仿宋_GB2312"/>
          <w:color w:val="FF0000"/>
          <w:sz w:val="24"/>
        </w:rPr>
        <w:t>1</w:t>
      </w:r>
      <w:r>
        <w:rPr>
          <w:rFonts w:hint="eastAsia" w:ascii="Arial Narrow" w:hAnsi="Arial Narrow" w:eastAsia="仿宋_GB2312"/>
          <w:color w:val="FF0000"/>
          <w:sz w:val="24"/>
        </w:rPr>
        <w:t>：反向保理。本公司通过</w:t>
      </w:r>
      <w:r>
        <w:rPr>
          <w:rFonts w:ascii="Arial Narrow" w:hAnsi="Arial Narrow" w:eastAsia="仿宋_GB2312"/>
          <w:color w:val="FF0000"/>
          <w:sz w:val="24"/>
        </w:rPr>
        <w:t>XX</w:t>
      </w:r>
      <w:r>
        <w:rPr>
          <w:rFonts w:hint="eastAsia" w:ascii="Arial Narrow" w:hAnsi="Arial Narrow" w:eastAsia="仿宋_GB2312"/>
          <w:color w:val="FF0000"/>
          <w:sz w:val="24"/>
        </w:rPr>
        <w:t>银行提供的“</w:t>
      </w:r>
      <w:r>
        <w:rPr>
          <w:rFonts w:ascii="Arial Narrow" w:hAnsi="Arial Narrow" w:eastAsia="仿宋_GB2312"/>
          <w:color w:val="FF0000"/>
          <w:sz w:val="24"/>
        </w:rPr>
        <w:t>eee</w:t>
      </w:r>
      <w:r>
        <w:rPr>
          <w:rFonts w:hint="eastAsia" w:ascii="Arial Narrow" w:hAnsi="Arial Narrow" w:eastAsia="仿宋_GB2312"/>
          <w:color w:val="FF0000"/>
          <w:sz w:val="24"/>
        </w:rPr>
        <w:t>”供应链金融服务平台办理反向保理业务，为“</w:t>
      </w:r>
      <w:r>
        <w:rPr>
          <w:rFonts w:ascii="Arial Narrow" w:hAnsi="Arial Narrow" w:eastAsia="仿宋_GB2312"/>
          <w:color w:val="FF0000"/>
          <w:sz w:val="24"/>
        </w:rPr>
        <w:t>eee</w:t>
      </w:r>
      <w:r>
        <w:rPr>
          <w:rFonts w:hint="eastAsia" w:ascii="Arial Narrow" w:hAnsi="Arial Narrow" w:eastAsia="仿宋_GB2312"/>
          <w:color w:val="FF0000"/>
          <w:sz w:val="24"/>
        </w:rPr>
        <w:t>”平台持有的由本公司到期付款的电子债权凭证的卖方提供服务。</w:t>
      </w:r>
      <w:r>
        <w:rPr>
          <w:rFonts w:ascii="Arial Narrow" w:hAnsi="Arial Narrow" w:eastAsia="仿宋_GB2312"/>
          <w:color w:val="FF0000"/>
          <w:sz w:val="24"/>
        </w:rPr>
        <w:t>XX</w:t>
      </w:r>
      <w:r>
        <w:rPr>
          <w:rFonts w:hint="eastAsia" w:ascii="Arial Narrow" w:hAnsi="Arial Narrow" w:eastAsia="仿宋_GB2312"/>
          <w:color w:val="FF0000"/>
          <w:sz w:val="24"/>
        </w:rPr>
        <w:t>银行收到本公司提供的应收账款信息，通知原始债权人（本公司供应商）通过“</w:t>
      </w:r>
      <w:r>
        <w:rPr>
          <w:rFonts w:ascii="Arial Narrow" w:hAnsi="Arial Narrow" w:eastAsia="仿宋_GB2312"/>
          <w:color w:val="FF0000"/>
          <w:sz w:val="24"/>
        </w:rPr>
        <w:t>eee</w:t>
      </w:r>
      <w:r>
        <w:rPr>
          <w:rFonts w:hint="eastAsia" w:ascii="Arial Narrow" w:hAnsi="Arial Narrow" w:eastAsia="仿宋_GB2312"/>
          <w:color w:val="FF0000"/>
          <w:sz w:val="24"/>
        </w:rPr>
        <w:t>”平台发起申请生成对应的电子债权凭证，原始债权人提供应收账款信息和贸易背景资料，经“</w:t>
      </w:r>
      <w:r>
        <w:rPr>
          <w:rFonts w:ascii="Arial Narrow" w:hAnsi="Arial Narrow" w:eastAsia="仿宋_GB2312"/>
          <w:color w:val="FF0000"/>
          <w:sz w:val="24"/>
        </w:rPr>
        <w:t>eee</w:t>
      </w:r>
      <w:r>
        <w:rPr>
          <w:rFonts w:hint="eastAsia" w:ascii="Arial Narrow" w:hAnsi="Arial Narrow" w:eastAsia="仿宋_GB2312"/>
          <w:color w:val="FF0000"/>
          <w:sz w:val="24"/>
        </w:rPr>
        <w:t>”平台审核通过，生成电子债权凭证，并通过“</w:t>
      </w:r>
      <w:r>
        <w:rPr>
          <w:rFonts w:ascii="Arial Narrow" w:hAnsi="Arial Narrow" w:eastAsia="仿宋_GB2312"/>
          <w:color w:val="FF0000"/>
          <w:sz w:val="24"/>
        </w:rPr>
        <w:t>eee</w:t>
      </w:r>
      <w:r>
        <w:rPr>
          <w:rFonts w:hint="eastAsia" w:ascii="Arial Narrow" w:hAnsi="Arial Narrow" w:eastAsia="仿宋_GB2312"/>
          <w:color w:val="FF0000"/>
          <w:sz w:val="24"/>
        </w:rPr>
        <w:t>”平台提交本公司确认。本公司在电子债权凭证项下的付款义务的履行是无条件且不可撤销的，不受电子债权凭证流转相关方之间任何商业纠纷的影响，本公司不就该付款责任主张抵销或者进行抗辩。本公司将根据“</w:t>
      </w:r>
      <w:r>
        <w:rPr>
          <w:rFonts w:ascii="Arial Narrow" w:hAnsi="Arial Narrow" w:eastAsia="仿宋_GB2312"/>
          <w:color w:val="FF0000"/>
          <w:sz w:val="24"/>
        </w:rPr>
        <w:t>eee</w:t>
      </w:r>
      <w:r>
        <w:rPr>
          <w:rFonts w:hint="eastAsia" w:ascii="Arial Narrow" w:hAnsi="Arial Narrow" w:eastAsia="仿宋_GB2312"/>
          <w:color w:val="FF0000"/>
          <w:sz w:val="24"/>
        </w:rPr>
        <w:t>”平台业务规则于付款日划付等额于电子债权凭证项下金额。电子债权凭证可转让、融资……</w:t>
      </w:r>
    </w:p>
    <w:p w14:paraId="00BBFCB4">
      <w:pPr>
        <w:spacing w:before="120" w:beforeLines="50" w:line="300" w:lineRule="auto"/>
        <w:ind w:firstLine="480" w:firstLineChars="200"/>
        <w:rPr>
          <w:rFonts w:ascii="Arial Narrow" w:hAnsi="Arial Narrow" w:eastAsia="仿宋_GB2312"/>
          <w:color w:val="FF0000"/>
          <w:sz w:val="24"/>
        </w:rPr>
      </w:pPr>
      <w:r>
        <w:rPr>
          <w:rFonts w:hint="eastAsia" w:ascii="Arial Narrow" w:hAnsi="Arial Narrow" w:eastAsia="仿宋_GB2312"/>
          <w:color w:val="FF0000"/>
          <w:sz w:val="24"/>
        </w:rPr>
        <w:t>供应商融资安排</w:t>
      </w:r>
      <w:r>
        <w:rPr>
          <w:rFonts w:ascii="Arial Narrow" w:hAnsi="Arial Narrow" w:eastAsia="仿宋_GB2312"/>
          <w:color w:val="FF0000"/>
          <w:sz w:val="24"/>
        </w:rPr>
        <w:t>2</w:t>
      </w:r>
      <w:r>
        <w:rPr>
          <w:rFonts w:hint="eastAsia" w:ascii="Arial Narrow" w:hAnsi="Arial Narrow" w:eastAsia="仿宋_GB2312"/>
          <w:color w:val="FF0000"/>
          <w:sz w:val="24"/>
        </w:rPr>
        <w:t>：</w:t>
      </w:r>
      <w:r>
        <w:rPr>
          <w:rFonts w:ascii="Arial Narrow" w:hAnsi="Arial Narrow" w:eastAsia="仿宋_GB2312"/>
          <w:color w:val="FF0000"/>
          <w:sz w:val="24"/>
        </w:rPr>
        <w:t>……</w:t>
      </w:r>
    </w:p>
    <w:p w14:paraId="46DA2A8E">
      <w:pPr>
        <w:pStyle w:val="80"/>
        <w:numPr>
          <w:ilvl w:val="0"/>
          <w:numId w:val="14"/>
        </w:numPr>
        <w:spacing w:before="120" w:beforeLines="50" w:after="120" w:afterLines="50"/>
        <w:ind w:left="357" w:hanging="357" w:firstLineChars="0"/>
        <w:outlineLvl w:val="3"/>
        <w:rPr>
          <w:rFonts w:ascii="Arial Narrow" w:hAnsi="Arial Narrow" w:eastAsia="仿宋_GB2312"/>
          <w:sz w:val="24"/>
          <w:szCs w:val="24"/>
        </w:rPr>
      </w:pPr>
      <w:r>
        <w:rPr>
          <w:rFonts w:hint="eastAsia" w:ascii="Arial Narrow" w:hAnsi="Arial Narrow" w:eastAsia="仿宋_GB2312"/>
          <w:sz w:val="24"/>
          <w:szCs w:val="24"/>
        </w:rPr>
        <w:t>资产负债表中的列报项目和相关信息</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09"/>
        <w:gridCol w:w="2051"/>
        <w:gridCol w:w="2052"/>
      </w:tblGrid>
      <w:tr w14:paraId="1632A7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618" w:type="pct"/>
            <w:tcBorders>
              <w:top w:val="single" w:color="auto" w:sz="8" w:space="0"/>
              <w:bottom w:val="single" w:color="auto" w:sz="4" w:space="0"/>
            </w:tcBorders>
            <w:shd w:val="clear" w:color="auto" w:fill="auto"/>
            <w:vAlign w:val="center"/>
          </w:tcPr>
          <w:p w14:paraId="3A9F6706">
            <w:pPr>
              <w:rPr>
                <w:rFonts w:ascii="Arial Narrow" w:hAnsi="Arial Narrow" w:eastAsia="仿宋_GB2312"/>
                <w:b/>
                <w:sz w:val="24"/>
              </w:rPr>
            </w:pPr>
            <w:r>
              <w:rPr>
                <w:rFonts w:hint="eastAsia" w:ascii="Arial Narrow" w:hAnsi="Arial Narrow" w:eastAsia="仿宋_GB2312"/>
                <w:b/>
                <w:sz w:val="24"/>
              </w:rPr>
              <w:t>列报项目</w:t>
            </w:r>
          </w:p>
        </w:tc>
        <w:tc>
          <w:tcPr>
            <w:tcW w:w="1191" w:type="pct"/>
            <w:tcBorders>
              <w:top w:val="single" w:color="auto" w:sz="8" w:space="0"/>
              <w:bottom w:val="single" w:color="auto" w:sz="4" w:space="0"/>
            </w:tcBorders>
            <w:shd w:val="clear" w:color="auto" w:fill="auto"/>
            <w:vAlign w:val="center"/>
          </w:tcPr>
          <w:p w14:paraId="10402387">
            <w:pPr>
              <w:jc w:val="right"/>
              <w:rPr>
                <w:rFonts w:ascii="Arial Narrow" w:hAnsi="Arial Narrow" w:eastAsia="仿宋_GB2312"/>
                <w:b/>
                <w:sz w:val="24"/>
              </w:rPr>
            </w:pPr>
            <w:r>
              <w:rPr>
                <w:rFonts w:hint="eastAsia" w:ascii="Arial Narrow" w:hAnsi="Arial Narrow" w:eastAsia="仿宋_GB2312"/>
                <w:b/>
                <w:sz w:val="24"/>
              </w:rPr>
              <w:t>期末余额</w:t>
            </w:r>
          </w:p>
        </w:tc>
        <w:tc>
          <w:tcPr>
            <w:tcW w:w="1191" w:type="pct"/>
            <w:tcBorders>
              <w:top w:val="single" w:color="auto" w:sz="8" w:space="0"/>
              <w:bottom w:val="single" w:color="auto" w:sz="4" w:space="0"/>
            </w:tcBorders>
            <w:vAlign w:val="center"/>
          </w:tcPr>
          <w:p w14:paraId="079FBD6D">
            <w:pPr>
              <w:jc w:val="right"/>
              <w:rPr>
                <w:rFonts w:ascii="Arial Narrow" w:hAnsi="Arial Narrow" w:eastAsia="仿宋_GB2312"/>
                <w:b/>
                <w:sz w:val="24"/>
              </w:rPr>
            </w:pPr>
            <w:r>
              <w:rPr>
                <w:rFonts w:hint="eastAsia" w:ascii="Arial Narrow" w:hAnsi="Arial Narrow" w:eastAsia="仿宋_GB2312"/>
                <w:b/>
                <w:sz w:val="24"/>
              </w:rPr>
              <w:t>期初余额</w:t>
            </w:r>
          </w:p>
        </w:tc>
      </w:tr>
      <w:tr w14:paraId="26893C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tcBorders>
              <w:top w:val="single" w:color="auto" w:sz="4" w:space="0"/>
              <w:bottom w:val="nil"/>
            </w:tcBorders>
            <w:vAlign w:val="center"/>
          </w:tcPr>
          <w:p w14:paraId="3059A66C">
            <w:pPr>
              <w:rPr>
                <w:rFonts w:ascii="Arial Narrow" w:hAnsi="Arial Narrow" w:eastAsia="仿宋_GB2312"/>
                <w:color w:val="FF0000"/>
                <w:sz w:val="24"/>
              </w:rPr>
            </w:pPr>
            <w:r>
              <w:rPr>
                <w:rFonts w:hint="eastAsia" w:ascii="Arial Narrow" w:hAnsi="Arial Narrow" w:eastAsia="仿宋_GB2312"/>
                <w:color w:val="FF0000"/>
                <w:sz w:val="24"/>
              </w:rPr>
              <w:t>应付账款</w:t>
            </w:r>
          </w:p>
        </w:tc>
        <w:tc>
          <w:tcPr>
            <w:tcW w:w="1191" w:type="pct"/>
            <w:tcBorders>
              <w:top w:val="single" w:color="auto" w:sz="4" w:space="0"/>
              <w:bottom w:val="nil"/>
            </w:tcBorders>
            <w:vAlign w:val="center"/>
          </w:tcPr>
          <w:p w14:paraId="7A524FE1">
            <w:pPr>
              <w:jc w:val="right"/>
              <w:rPr>
                <w:rFonts w:ascii="Arial Narrow" w:hAnsi="Arial Narrow" w:eastAsia="仿宋_GB2312"/>
                <w:sz w:val="24"/>
              </w:rPr>
            </w:pPr>
          </w:p>
        </w:tc>
        <w:tc>
          <w:tcPr>
            <w:tcW w:w="1191" w:type="pct"/>
            <w:tcBorders>
              <w:top w:val="single" w:color="auto" w:sz="4" w:space="0"/>
              <w:bottom w:val="nil"/>
            </w:tcBorders>
          </w:tcPr>
          <w:p w14:paraId="42CF51FD">
            <w:pPr>
              <w:jc w:val="right"/>
              <w:rPr>
                <w:rFonts w:ascii="Arial Narrow" w:hAnsi="Arial Narrow" w:eastAsia="仿宋_GB2312"/>
                <w:sz w:val="24"/>
              </w:rPr>
            </w:pPr>
          </w:p>
        </w:tc>
      </w:tr>
      <w:tr w14:paraId="4AF878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tcBorders>
              <w:top w:val="nil"/>
              <w:bottom w:val="nil"/>
            </w:tcBorders>
          </w:tcPr>
          <w:p w14:paraId="79E0733E">
            <w:pPr>
              <w:ind w:right="1020"/>
              <w:rPr>
                <w:rFonts w:ascii="Arial Narrow" w:hAnsi="Arial Narrow" w:eastAsia="仿宋_GB2312" w:cs="Arial"/>
                <w:color w:val="FF0000"/>
                <w:sz w:val="24"/>
              </w:rPr>
            </w:pPr>
            <w:r>
              <w:rPr>
                <w:rFonts w:hint="eastAsia" w:ascii="Arial Narrow" w:hAnsi="Arial Narrow" w:eastAsia="仿宋_GB2312" w:cs="Arial"/>
                <w:color w:val="FF0000"/>
                <w:sz w:val="24"/>
              </w:rPr>
              <w:t>其中：供应商已收到款项</w:t>
            </w:r>
          </w:p>
        </w:tc>
        <w:tc>
          <w:tcPr>
            <w:tcW w:w="1191" w:type="pct"/>
            <w:tcBorders>
              <w:top w:val="nil"/>
              <w:bottom w:val="nil"/>
            </w:tcBorders>
            <w:vAlign w:val="center"/>
          </w:tcPr>
          <w:p w14:paraId="32B21A92">
            <w:pPr>
              <w:jc w:val="right"/>
              <w:rPr>
                <w:rFonts w:ascii="Arial Narrow" w:hAnsi="Arial Narrow" w:eastAsia="仿宋_GB2312"/>
                <w:sz w:val="24"/>
              </w:rPr>
            </w:pPr>
          </w:p>
        </w:tc>
        <w:tc>
          <w:tcPr>
            <w:tcW w:w="1191" w:type="pct"/>
            <w:tcBorders>
              <w:top w:val="nil"/>
              <w:bottom w:val="nil"/>
            </w:tcBorders>
          </w:tcPr>
          <w:p w14:paraId="75B20F0E">
            <w:pPr>
              <w:jc w:val="right"/>
              <w:rPr>
                <w:rFonts w:ascii="Arial Narrow" w:hAnsi="Arial Narrow" w:eastAsia="仿宋_GB2312"/>
                <w:sz w:val="24"/>
              </w:rPr>
            </w:pPr>
            <w:r>
              <w:rPr>
                <w:rFonts w:ascii="Arial Narrow" w:hAnsi="Arial Narrow" w:eastAsia="仿宋_GB2312"/>
                <w:sz w:val="24"/>
              </w:rPr>
              <w:t>--</w:t>
            </w:r>
          </w:p>
        </w:tc>
      </w:tr>
      <w:tr w14:paraId="3F36B8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tcBorders>
              <w:top w:val="nil"/>
            </w:tcBorders>
            <w:vAlign w:val="center"/>
          </w:tcPr>
          <w:p w14:paraId="3942460D">
            <w:pPr>
              <w:rPr>
                <w:rFonts w:ascii="Arial Narrow" w:hAnsi="Arial Narrow" w:eastAsia="仿宋_GB2312"/>
                <w:color w:val="FF0000"/>
                <w:sz w:val="24"/>
              </w:rPr>
            </w:pPr>
            <w:r>
              <w:rPr>
                <w:rFonts w:hint="eastAsia" w:ascii="Arial Narrow" w:hAnsi="Arial Narrow" w:eastAsia="仿宋_GB2312"/>
                <w:color w:val="FF0000"/>
                <w:sz w:val="24"/>
              </w:rPr>
              <w:t>短期借款</w:t>
            </w:r>
          </w:p>
        </w:tc>
        <w:tc>
          <w:tcPr>
            <w:tcW w:w="1191" w:type="pct"/>
            <w:tcBorders>
              <w:top w:val="nil"/>
            </w:tcBorders>
            <w:vAlign w:val="center"/>
          </w:tcPr>
          <w:p w14:paraId="3E86334B">
            <w:pPr>
              <w:jc w:val="right"/>
              <w:rPr>
                <w:rFonts w:ascii="Arial Narrow" w:hAnsi="Arial Narrow" w:eastAsia="仿宋_GB2312"/>
                <w:sz w:val="24"/>
              </w:rPr>
            </w:pPr>
          </w:p>
        </w:tc>
        <w:tc>
          <w:tcPr>
            <w:tcW w:w="1191" w:type="pct"/>
            <w:tcBorders>
              <w:top w:val="nil"/>
            </w:tcBorders>
          </w:tcPr>
          <w:p w14:paraId="3D6AA488">
            <w:pPr>
              <w:jc w:val="right"/>
              <w:rPr>
                <w:rFonts w:ascii="Arial Narrow" w:hAnsi="Arial Narrow" w:eastAsia="仿宋_GB2312"/>
                <w:sz w:val="24"/>
              </w:rPr>
            </w:pPr>
          </w:p>
        </w:tc>
      </w:tr>
      <w:tr w14:paraId="6076F1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vAlign w:val="center"/>
          </w:tcPr>
          <w:p w14:paraId="31527CBF">
            <w:pPr>
              <w:rPr>
                <w:rFonts w:ascii="Arial Narrow" w:hAnsi="Arial Narrow" w:eastAsia="仿宋_GB2312"/>
                <w:color w:val="FF0000"/>
                <w:sz w:val="24"/>
              </w:rPr>
            </w:pPr>
            <w:r>
              <w:rPr>
                <w:rFonts w:hint="eastAsia" w:ascii="Arial Narrow" w:hAnsi="Arial Narrow" w:eastAsia="仿宋_GB2312"/>
                <w:color w:val="FF0000"/>
                <w:sz w:val="24"/>
              </w:rPr>
              <w:t>其中：供应商已收到款项</w:t>
            </w:r>
          </w:p>
        </w:tc>
        <w:tc>
          <w:tcPr>
            <w:tcW w:w="1191" w:type="pct"/>
            <w:vAlign w:val="center"/>
          </w:tcPr>
          <w:p w14:paraId="44887378">
            <w:pPr>
              <w:jc w:val="right"/>
              <w:rPr>
                <w:rFonts w:ascii="Arial Narrow" w:hAnsi="Arial Narrow" w:eastAsia="仿宋_GB2312"/>
                <w:sz w:val="24"/>
              </w:rPr>
            </w:pPr>
          </w:p>
        </w:tc>
        <w:tc>
          <w:tcPr>
            <w:tcW w:w="1191" w:type="pct"/>
          </w:tcPr>
          <w:p w14:paraId="41C29265">
            <w:pPr>
              <w:jc w:val="right"/>
              <w:rPr>
                <w:rFonts w:ascii="Arial Narrow" w:hAnsi="Arial Narrow" w:eastAsia="仿宋_GB2312"/>
                <w:sz w:val="24"/>
              </w:rPr>
            </w:pPr>
            <w:r>
              <w:rPr>
                <w:rFonts w:ascii="Arial Narrow" w:hAnsi="Arial Narrow" w:eastAsia="仿宋_GB2312"/>
                <w:sz w:val="24"/>
              </w:rPr>
              <w:t>--</w:t>
            </w:r>
          </w:p>
        </w:tc>
      </w:tr>
      <w:tr w14:paraId="465346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vAlign w:val="center"/>
          </w:tcPr>
          <w:p w14:paraId="4E14E5AD">
            <w:pPr>
              <w:rPr>
                <w:rFonts w:ascii="Arial Narrow" w:hAnsi="Arial Narrow" w:eastAsia="仿宋_GB2312"/>
                <w:color w:val="FF0000"/>
                <w:sz w:val="24"/>
              </w:rPr>
            </w:pPr>
            <w:r>
              <w:rPr>
                <w:rFonts w:hint="eastAsia" w:ascii="Arial Narrow" w:hAnsi="Arial Narrow" w:eastAsia="仿宋_GB2312"/>
                <w:color w:val="FF0000"/>
                <w:sz w:val="24"/>
              </w:rPr>
              <w:t>其他应付款</w:t>
            </w:r>
          </w:p>
        </w:tc>
        <w:tc>
          <w:tcPr>
            <w:tcW w:w="1191" w:type="pct"/>
            <w:vAlign w:val="center"/>
          </w:tcPr>
          <w:p w14:paraId="12BC069A">
            <w:pPr>
              <w:jc w:val="right"/>
              <w:rPr>
                <w:rFonts w:ascii="Arial Narrow" w:hAnsi="Arial Narrow" w:eastAsia="仿宋_GB2312"/>
                <w:sz w:val="24"/>
              </w:rPr>
            </w:pPr>
          </w:p>
        </w:tc>
        <w:tc>
          <w:tcPr>
            <w:tcW w:w="1191" w:type="pct"/>
          </w:tcPr>
          <w:p w14:paraId="5255F2DF">
            <w:pPr>
              <w:jc w:val="right"/>
              <w:rPr>
                <w:rFonts w:ascii="Arial Narrow" w:hAnsi="Arial Narrow" w:eastAsia="仿宋_GB2312"/>
                <w:sz w:val="24"/>
              </w:rPr>
            </w:pPr>
          </w:p>
        </w:tc>
      </w:tr>
      <w:tr w14:paraId="54FE97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vAlign w:val="center"/>
          </w:tcPr>
          <w:p w14:paraId="03BCEA64">
            <w:pPr>
              <w:rPr>
                <w:rFonts w:ascii="Arial Narrow" w:hAnsi="Arial Narrow" w:eastAsia="仿宋_GB2312"/>
                <w:color w:val="FF0000"/>
                <w:sz w:val="24"/>
              </w:rPr>
            </w:pPr>
            <w:r>
              <w:rPr>
                <w:rFonts w:hint="eastAsia" w:ascii="Arial Narrow" w:hAnsi="Arial Narrow" w:eastAsia="仿宋_GB2312"/>
                <w:color w:val="FF0000"/>
                <w:sz w:val="24"/>
              </w:rPr>
              <w:t>其中：供应商已收到款项</w:t>
            </w:r>
          </w:p>
        </w:tc>
        <w:tc>
          <w:tcPr>
            <w:tcW w:w="1191" w:type="pct"/>
            <w:vAlign w:val="center"/>
          </w:tcPr>
          <w:p w14:paraId="0178BFD2">
            <w:pPr>
              <w:jc w:val="right"/>
              <w:rPr>
                <w:rFonts w:ascii="Arial Narrow" w:hAnsi="Arial Narrow" w:eastAsia="仿宋_GB2312"/>
                <w:sz w:val="24"/>
              </w:rPr>
            </w:pPr>
          </w:p>
        </w:tc>
        <w:tc>
          <w:tcPr>
            <w:tcW w:w="1191" w:type="pct"/>
          </w:tcPr>
          <w:p w14:paraId="10638554">
            <w:pPr>
              <w:jc w:val="right"/>
              <w:rPr>
                <w:rFonts w:ascii="Arial Narrow" w:hAnsi="Arial Narrow" w:eastAsia="仿宋_GB2312"/>
                <w:sz w:val="24"/>
              </w:rPr>
            </w:pPr>
            <w:r>
              <w:rPr>
                <w:rFonts w:ascii="Arial Narrow" w:hAnsi="Arial Narrow" w:eastAsia="仿宋_GB2312"/>
                <w:sz w:val="24"/>
              </w:rPr>
              <w:t>--</w:t>
            </w:r>
          </w:p>
        </w:tc>
      </w:tr>
      <w:tr w14:paraId="42A76E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tcBorders>
              <w:top w:val="single" w:color="auto" w:sz="4" w:space="0"/>
              <w:bottom w:val="single" w:color="auto" w:sz="8" w:space="0"/>
            </w:tcBorders>
            <w:shd w:val="clear" w:color="auto" w:fill="auto"/>
            <w:vAlign w:val="center"/>
          </w:tcPr>
          <w:p w14:paraId="45FA460B">
            <w:pPr>
              <w:rPr>
                <w:rFonts w:ascii="Arial Narrow" w:hAnsi="Arial Narrow" w:eastAsia="仿宋_GB2312"/>
                <w:b/>
                <w:sz w:val="24"/>
              </w:rPr>
            </w:pPr>
            <w:r>
              <w:rPr>
                <w:rFonts w:hint="eastAsia" w:ascii="Arial Narrow" w:hAnsi="Arial Narrow" w:eastAsia="仿宋_GB2312"/>
                <w:b/>
                <w:sz w:val="24"/>
              </w:rPr>
              <w:t>合</w:t>
            </w:r>
            <w:r>
              <w:rPr>
                <w:rFonts w:ascii="Arial Narrow" w:hAnsi="Arial Narrow" w:eastAsia="仿宋_GB2312"/>
                <w:b/>
                <w:sz w:val="24"/>
              </w:rPr>
              <w:t xml:space="preserve">  </w:t>
            </w:r>
            <w:r>
              <w:rPr>
                <w:rFonts w:hint="eastAsia" w:ascii="Arial Narrow" w:hAnsi="Arial Narrow" w:eastAsia="仿宋_GB2312"/>
                <w:b/>
                <w:sz w:val="24"/>
              </w:rPr>
              <w:t>计</w:t>
            </w:r>
          </w:p>
        </w:tc>
        <w:tc>
          <w:tcPr>
            <w:tcW w:w="1191" w:type="pct"/>
            <w:tcBorders>
              <w:top w:val="single" w:color="auto" w:sz="4" w:space="0"/>
              <w:bottom w:val="single" w:color="auto" w:sz="8" w:space="0"/>
            </w:tcBorders>
            <w:shd w:val="clear" w:color="auto" w:fill="auto"/>
            <w:vAlign w:val="center"/>
          </w:tcPr>
          <w:p w14:paraId="2D5DE811">
            <w:pPr>
              <w:jc w:val="right"/>
              <w:rPr>
                <w:rFonts w:ascii="Arial Narrow" w:hAnsi="Arial Narrow" w:eastAsia="仿宋_GB2312"/>
                <w:b/>
                <w:bCs/>
                <w:sz w:val="24"/>
              </w:rPr>
            </w:pPr>
          </w:p>
        </w:tc>
        <w:tc>
          <w:tcPr>
            <w:tcW w:w="1191" w:type="pct"/>
            <w:tcBorders>
              <w:top w:val="single" w:color="auto" w:sz="4" w:space="0"/>
              <w:bottom w:val="single" w:color="auto" w:sz="8" w:space="0"/>
            </w:tcBorders>
          </w:tcPr>
          <w:p w14:paraId="069CA660">
            <w:pPr>
              <w:jc w:val="right"/>
              <w:rPr>
                <w:rFonts w:ascii="Arial Narrow" w:hAnsi="Arial Narrow" w:eastAsia="仿宋_GB2312"/>
                <w:b/>
                <w:bCs/>
                <w:sz w:val="24"/>
              </w:rPr>
            </w:pPr>
          </w:p>
        </w:tc>
      </w:tr>
    </w:tbl>
    <w:p w14:paraId="2C3FF12B">
      <w:pPr>
        <w:pStyle w:val="80"/>
        <w:numPr>
          <w:ilvl w:val="0"/>
          <w:numId w:val="14"/>
        </w:numPr>
        <w:spacing w:before="120" w:beforeLines="50" w:after="120" w:afterLines="50"/>
        <w:ind w:left="357" w:hanging="357" w:firstLineChars="0"/>
        <w:outlineLvl w:val="3"/>
        <w:rPr>
          <w:rFonts w:ascii="Arial Narrow" w:hAnsi="Arial Narrow" w:eastAsia="仿宋_GB2312"/>
          <w:sz w:val="24"/>
          <w:szCs w:val="24"/>
        </w:rPr>
      </w:pPr>
      <w:r>
        <w:rPr>
          <w:rFonts w:hint="eastAsia" w:ascii="Arial Narrow" w:hAnsi="Arial Narrow" w:eastAsia="仿宋_GB2312"/>
          <w:sz w:val="24"/>
          <w:szCs w:val="24"/>
        </w:rPr>
        <w:t>付款到期日的区间</w:t>
      </w:r>
    </w:p>
    <w:tbl>
      <w:tblPr>
        <w:tblStyle w:val="31"/>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545"/>
        <w:gridCol w:w="2721"/>
        <w:gridCol w:w="3300"/>
      </w:tblGrid>
      <w:tr w14:paraId="7E2D56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396" w:hRule="atLeast"/>
        </w:trPr>
        <w:tc>
          <w:tcPr>
            <w:tcW w:w="1486" w:type="pct"/>
            <w:tcBorders>
              <w:bottom w:val="single" w:color="auto" w:sz="4" w:space="0"/>
            </w:tcBorders>
            <w:shd w:val="clear" w:color="auto" w:fill="auto"/>
            <w:vAlign w:val="center"/>
          </w:tcPr>
          <w:p w14:paraId="2C13CCFF">
            <w:pPr>
              <w:rPr>
                <w:rFonts w:ascii="仿宋_GB2312" w:hAnsi="宋体" w:eastAsia="仿宋_GB2312" w:cs="宋体"/>
                <w:b/>
                <w:szCs w:val="21"/>
              </w:rPr>
            </w:pPr>
            <w:r>
              <w:rPr>
                <w:rFonts w:hint="eastAsia" w:ascii="Arial Narrow" w:hAnsi="Arial Narrow" w:eastAsia="仿宋_GB2312"/>
                <w:b/>
              </w:rPr>
              <w:t>项</w:t>
            </w:r>
            <w:r>
              <w:rPr>
                <w:rFonts w:ascii="Arial Narrow" w:hAnsi="Arial Narrow" w:eastAsia="仿宋_GB2312"/>
                <w:b/>
              </w:rPr>
              <w:t xml:space="preserve">  </w:t>
            </w:r>
            <w:r>
              <w:rPr>
                <w:rFonts w:hint="eastAsia" w:ascii="Arial Narrow" w:hAnsi="Arial Narrow" w:eastAsia="仿宋_GB2312"/>
                <w:b/>
              </w:rPr>
              <w:t>目</w:t>
            </w:r>
          </w:p>
        </w:tc>
        <w:tc>
          <w:tcPr>
            <w:tcW w:w="1588" w:type="pct"/>
            <w:tcBorders>
              <w:bottom w:val="single" w:color="auto" w:sz="4" w:space="0"/>
            </w:tcBorders>
            <w:shd w:val="clear" w:color="auto" w:fill="auto"/>
            <w:vAlign w:val="center"/>
          </w:tcPr>
          <w:p w14:paraId="0EAC2C54">
            <w:pPr>
              <w:jc w:val="right"/>
              <w:rPr>
                <w:rFonts w:ascii="仿宋_GB2312" w:hAnsi="宋体" w:eastAsia="仿宋_GB2312" w:cs="宋体"/>
                <w:b/>
                <w:szCs w:val="21"/>
              </w:rPr>
            </w:pPr>
            <w:r>
              <w:rPr>
                <w:rFonts w:hint="eastAsia" w:ascii="仿宋_GB2312" w:hAnsi="宋体" w:eastAsia="仿宋_GB2312" w:cs="宋体"/>
                <w:b/>
                <w:szCs w:val="21"/>
              </w:rPr>
              <w:t>期末</w:t>
            </w:r>
          </w:p>
        </w:tc>
        <w:tc>
          <w:tcPr>
            <w:tcW w:w="1926" w:type="pct"/>
            <w:tcBorders>
              <w:bottom w:val="single" w:color="auto" w:sz="4" w:space="0"/>
            </w:tcBorders>
            <w:vAlign w:val="center"/>
          </w:tcPr>
          <w:p w14:paraId="2E0E7755">
            <w:pPr>
              <w:jc w:val="right"/>
              <w:rPr>
                <w:rFonts w:ascii="仿宋_GB2312" w:hAnsi="宋体" w:eastAsia="仿宋_GB2312" w:cs="宋体"/>
                <w:b/>
                <w:szCs w:val="21"/>
              </w:rPr>
            </w:pPr>
            <w:r>
              <w:rPr>
                <w:rFonts w:hint="eastAsia" w:ascii="仿宋_GB2312" w:hAnsi="宋体" w:eastAsia="仿宋_GB2312" w:cs="宋体"/>
                <w:b/>
                <w:szCs w:val="21"/>
                <w:highlight w:val="yellow"/>
              </w:rPr>
              <w:t>期初</w:t>
            </w:r>
          </w:p>
        </w:tc>
      </w:tr>
      <w:tr w14:paraId="0FCAE5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1486" w:type="pct"/>
            <w:tcBorders>
              <w:top w:val="single" w:color="auto" w:sz="4" w:space="0"/>
              <w:bottom w:val="nil"/>
            </w:tcBorders>
            <w:shd w:val="clear" w:color="auto" w:fill="auto"/>
          </w:tcPr>
          <w:p w14:paraId="2C52B6E2">
            <w:pPr>
              <w:rPr>
                <w:rFonts w:ascii="仿宋_GB2312" w:hAnsi="宋体" w:eastAsia="仿宋_GB2312" w:cs="宋体"/>
                <w:szCs w:val="21"/>
              </w:rPr>
            </w:pPr>
            <w:r>
              <w:rPr>
                <w:rFonts w:hint="eastAsia" w:ascii="Arial Narrow" w:hAnsi="Arial Narrow" w:eastAsia="仿宋_GB2312"/>
                <w:sz w:val="24"/>
              </w:rPr>
              <w:t>属于该安排项下的负债</w:t>
            </w:r>
          </w:p>
        </w:tc>
        <w:tc>
          <w:tcPr>
            <w:tcW w:w="1588" w:type="pct"/>
            <w:tcBorders>
              <w:top w:val="single" w:color="auto" w:sz="4" w:space="0"/>
              <w:bottom w:val="nil"/>
            </w:tcBorders>
            <w:shd w:val="clear" w:color="auto" w:fill="auto"/>
            <w:vAlign w:val="center"/>
          </w:tcPr>
          <w:p w14:paraId="7C3EC9A6">
            <w:pPr>
              <w:jc w:val="right"/>
              <w:rPr>
                <w:rFonts w:ascii="仿宋_GB2312" w:hAnsi="宋体" w:eastAsia="仿宋_GB2312" w:cs="宋体"/>
                <w:color w:val="FF0000"/>
                <w:szCs w:val="21"/>
              </w:rPr>
            </w:pPr>
            <w:r>
              <w:rPr>
                <w:rFonts w:hint="eastAsia" w:ascii="Arial Narrow" w:hAnsi="Arial Narrow" w:eastAsia="仿宋_GB2312"/>
                <w:color w:val="FF0000"/>
                <w:sz w:val="24"/>
              </w:rPr>
              <w:t>自收到发票后的</w:t>
            </w:r>
            <w:r>
              <w:rPr>
                <w:rFonts w:ascii="Arial Narrow" w:hAnsi="Arial Narrow" w:eastAsia="仿宋_GB2312"/>
                <w:color w:val="FF0000"/>
                <w:sz w:val="24"/>
              </w:rPr>
              <w:t>XX-XY</w:t>
            </w:r>
            <w:r>
              <w:rPr>
                <w:rFonts w:hint="eastAsia" w:ascii="Arial Narrow" w:hAnsi="Arial Narrow" w:eastAsia="仿宋_GB2312"/>
                <w:color w:val="FF0000"/>
                <w:sz w:val="24"/>
              </w:rPr>
              <w:t>天</w:t>
            </w:r>
          </w:p>
        </w:tc>
        <w:tc>
          <w:tcPr>
            <w:tcW w:w="1926" w:type="pct"/>
            <w:tcBorders>
              <w:top w:val="single" w:color="auto" w:sz="4" w:space="0"/>
              <w:bottom w:val="nil"/>
            </w:tcBorders>
            <w:vAlign w:val="center"/>
          </w:tcPr>
          <w:p w14:paraId="5DF18868">
            <w:pPr>
              <w:jc w:val="right"/>
              <w:rPr>
                <w:rFonts w:ascii="Arial Narrow" w:hAnsi="Arial Narrow" w:eastAsia="仿宋_GB2312"/>
                <w:color w:val="FF0000"/>
                <w:sz w:val="24"/>
              </w:rPr>
            </w:pPr>
            <w:r>
              <w:rPr>
                <w:rFonts w:hint="eastAsia" w:ascii="Arial Narrow" w:hAnsi="Arial Narrow" w:eastAsia="仿宋_GB2312"/>
                <w:color w:val="FF0000"/>
                <w:sz w:val="24"/>
              </w:rPr>
              <w:t>自收到发票后的</w:t>
            </w:r>
            <w:r>
              <w:rPr>
                <w:rFonts w:ascii="Arial Narrow" w:hAnsi="Arial Narrow" w:eastAsia="仿宋_GB2312"/>
                <w:color w:val="FF0000"/>
                <w:sz w:val="24"/>
              </w:rPr>
              <w:t>XX-XY</w:t>
            </w:r>
            <w:r>
              <w:rPr>
                <w:rFonts w:hint="eastAsia" w:ascii="Arial Narrow" w:hAnsi="Arial Narrow" w:eastAsia="仿宋_GB2312"/>
                <w:color w:val="FF0000"/>
                <w:sz w:val="24"/>
              </w:rPr>
              <w:t>天</w:t>
            </w:r>
          </w:p>
        </w:tc>
      </w:tr>
      <w:tr w14:paraId="43D7CA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1486" w:type="pct"/>
            <w:tcBorders>
              <w:top w:val="nil"/>
              <w:bottom w:val="single" w:color="auto" w:sz="4" w:space="0"/>
            </w:tcBorders>
            <w:shd w:val="clear" w:color="auto" w:fill="auto"/>
          </w:tcPr>
          <w:p w14:paraId="75D09E2D">
            <w:pPr>
              <w:rPr>
                <w:rFonts w:ascii="仿宋_GB2312" w:hAnsi="宋体" w:eastAsia="仿宋_GB2312" w:cs="宋体"/>
                <w:szCs w:val="21"/>
              </w:rPr>
            </w:pPr>
            <w:r>
              <w:rPr>
                <w:rFonts w:hint="eastAsia" w:ascii="Arial Narrow" w:hAnsi="Arial Narrow" w:eastAsia="仿宋_GB2312"/>
                <w:sz w:val="24"/>
              </w:rPr>
              <w:t>不属于该安排项下的可比应付账款</w:t>
            </w:r>
          </w:p>
        </w:tc>
        <w:tc>
          <w:tcPr>
            <w:tcW w:w="1588" w:type="pct"/>
            <w:tcBorders>
              <w:top w:val="nil"/>
              <w:bottom w:val="single" w:color="auto" w:sz="4" w:space="0"/>
            </w:tcBorders>
            <w:shd w:val="clear" w:color="auto" w:fill="auto"/>
            <w:vAlign w:val="center"/>
          </w:tcPr>
          <w:p w14:paraId="5F510FCB">
            <w:pPr>
              <w:jc w:val="right"/>
              <w:rPr>
                <w:rFonts w:ascii="仿宋_GB2312" w:hAnsi="宋体" w:eastAsia="仿宋_GB2312" w:cs="宋体"/>
                <w:color w:val="FF0000"/>
                <w:szCs w:val="21"/>
              </w:rPr>
            </w:pPr>
            <w:r>
              <w:rPr>
                <w:rFonts w:hint="eastAsia" w:ascii="Arial Narrow" w:hAnsi="Arial Narrow" w:eastAsia="仿宋_GB2312"/>
                <w:color w:val="FF0000"/>
                <w:sz w:val="24"/>
              </w:rPr>
              <w:t>自收到发票后的</w:t>
            </w:r>
            <w:r>
              <w:rPr>
                <w:rFonts w:ascii="Arial Narrow" w:hAnsi="Arial Narrow" w:eastAsia="仿宋_GB2312"/>
                <w:color w:val="FF0000"/>
                <w:sz w:val="24"/>
              </w:rPr>
              <w:t>YY-YX</w:t>
            </w:r>
            <w:r>
              <w:rPr>
                <w:rFonts w:hint="eastAsia" w:ascii="Arial Narrow" w:hAnsi="Arial Narrow" w:eastAsia="仿宋_GB2312"/>
                <w:color w:val="FF0000"/>
                <w:sz w:val="24"/>
              </w:rPr>
              <w:t>天</w:t>
            </w:r>
          </w:p>
        </w:tc>
        <w:tc>
          <w:tcPr>
            <w:tcW w:w="1926" w:type="pct"/>
            <w:tcBorders>
              <w:top w:val="nil"/>
              <w:bottom w:val="single" w:color="auto" w:sz="4" w:space="0"/>
            </w:tcBorders>
            <w:vAlign w:val="center"/>
          </w:tcPr>
          <w:p w14:paraId="3904802D">
            <w:pPr>
              <w:jc w:val="right"/>
              <w:rPr>
                <w:rFonts w:ascii="Arial Narrow" w:hAnsi="Arial Narrow" w:eastAsia="仿宋_GB2312"/>
                <w:color w:val="FF0000"/>
                <w:sz w:val="24"/>
              </w:rPr>
            </w:pPr>
            <w:r>
              <w:rPr>
                <w:rFonts w:hint="eastAsia" w:ascii="Arial Narrow" w:hAnsi="Arial Narrow" w:eastAsia="仿宋_GB2312"/>
                <w:color w:val="FF0000"/>
                <w:sz w:val="24"/>
              </w:rPr>
              <w:t>自收到发票后的</w:t>
            </w:r>
            <w:r>
              <w:rPr>
                <w:rFonts w:ascii="Arial Narrow" w:hAnsi="Arial Narrow" w:eastAsia="仿宋_GB2312"/>
                <w:color w:val="FF0000"/>
                <w:sz w:val="24"/>
              </w:rPr>
              <w:t>YY-YX</w:t>
            </w:r>
            <w:r>
              <w:rPr>
                <w:rFonts w:hint="eastAsia" w:ascii="Arial Narrow" w:hAnsi="Arial Narrow" w:eastAsia="仿宋_GB2312"/>
                <w:color w:val="FF0000"/>
                <w:sz w:val="24"/>
              </w:rPr>
              <w:t>天</w:t>
            </w:r>
          </w:p>
        </w:tc>
      </w:tr>
    </w:tbl>
    <w:p w14:paraId="488E849C">
      <w:pPr>
        <w:pStyle w:val="80"/>
        <w:numPr>
          <w:ilvl w:val="0"/>
          <w:numId w:val="14"/>
        </w:numPr>
        <w:spacing w:before="120" w:beforeLines="50" w:after="120" w:afterLines="50"/>
        <w:ind w:left="357" w:hanging="357" w:firstLineChars="0"/>
        <w:outlineLvl w:val="3"/>
        <w:rPr>
          <w:rFonts w:ascii="Arial Narrow" w:hAnsi="Arial Narrow" w:eastAsia="仿宋_GB2312"/>
          <w:sz w:val="24"/>
          <w:szCs w:val="24"/>
        </w:rPr>
      </w:pPr>
      <w:r>
        <w:rPr>
          <w:rFonts w:hint="eastAsia" w:ascii="Arial Narrow" w:hAnsi="Arial Narrow" w:eastAsia="仿宋_GB2312"/>
          <w:sz w:val="24"/>
          <w:szCs w:val="24"/>
        </w:rPr>
        <w:t>不涉及现金收支的当期变动</w:t>
      </w:r>
    </w:p>
    <w:p w14:paraId="1E8225F9">
      <w:pPr>
        <w:spacing w:before="120" w:beforeLines="50" w:line="300" w:lineRule="auto"/>
        <w:rPr>
          <w:rFonts w:ascii="Arial Narrow" w:hAnsi="Arial Narrow" w:eastAsia="仿宋_GB2312"/>
          <w:color w:val="FF0000"/>
          <w:sz w:val="24"/>
        </w:rPr>
      </w:pPr>
      <w:r>
        <w:rPr>
          <w:rFonts w:hint="eastAsia" w:ascii="Arial Narrow" w:hAnsi="Arial Narrow" w:eastAsia="仿宋_GB2312"/>
          <w:color w:val="FF0000"/>
          <w:sz w:val="24"/>
        </w:rPr>
        <w:t>本公司上述金融负债变动中不存在企业合并和汇率变动的影响</w:t>
      </w:r>
    </w:p>
    <w:p w14:paraId="38A9B48F">
      <w:pPr>
        <w:spacing w:before="120" w:beforeLines="50" w:line="300" w:lineRule="auto"/>
        <w:rPr>
          <w:rFonts w:ascii="等线" w:hAnsi="等线" w:eastAsia="等线"/>
          <w:color w:val="FF0000"/>
          <w:szCs w:val="21"/>
        </w:rPr>
      </w:pPr>
      <w:r>
        <w:rPr>
          <w:rFonts w:hint="eastAsia" w:ascii="Arial Narrow" w:hAnsi="Arial Narrow" w:eastAsia="仿宋_GB2312"/>
          <w:color w:val="FF0000"/>
          <w:sz w:val="24"/>
        </w:rPr>
        <w:t>本公司因供应商融资安排，</w:t>
      </w:r>
      <w:r>
        <w:rPr>
          <w:rFonts w:ascii="Arial Narrow" w:hAnsi="Arial Narrow" w:eastAsia="仿宋_GB2312"/>
          <w:color w:val="FF0000"/>
          <w:sz w:val="24"/>
        </w:rPr>
        <w:t>2025</w:t>
      </w:r>
      <w:r>
        <w:rPr>
          <w:rFonts w:hint="eastAsia" w:ascii="Arial Narrow" w:hAnsi="Arial Narrow" w:eastAsia="仿宋_GB2312"/>
          <w:color w:val="FF0000"/>
          <w:sz w:val="24"/>
        </w:rPr>
        <w:t>年度和</w:t>
      </w:r>
      <w:r>
        <w:rPr>
          <w:rFonts w:ascii="Arial Narrow" w:hAnsi="Arial Narrow" w:eastAsia="仿宋_GB2312"/>
          <w:color w:val="FF0000"/>
          <w:sz w:val="24"/>
        </w:rPr>
        <w:t>2024</w:t>
      </w:r>
      <w:r>
        <w:rPr>
          <w:rFonts w:hint="eastAsia" w:ascii="Arial Narrow" w:hAnsi="Arial Narrow" w:eastAsia="仿宋_GB2312"/>
          <w:color w:val="FF0000"/>
          <w:sz w:val="24"/>
        </w:rPr>
        <w:t>年度终止确认应付账款同时确认短期借款分别为</w:t>
      </w:r>
      <w:r>
        <w:rPr>
          <w:rFonts w:ascii="Arial Narrow" w:hAnsi="Arial Narrow" w:eastAsia="仿宋_GB2312"/>
          <w:color w:val="FF0000"/>
          <w:sz w:val="24"/>
        </w:rPr>
        <w:t>XXX</w:t>
      </w:r>
      <w:r>
        <w:rPr>
          <w:rFonts w:hint="eastAsia" w:ascii="Arial Narrow" w:hAnsi="Arial Narrow" w:eastAsia="仿宋_GB2312"/>
          <w:color w:val="FF0000"/>
          <w:sz w:val="24"/>
        </w:rPr>
        <w:t>万元和</w:t>
      </w:r>
      <w:r>
        <w:rPr>
          <w:rFonts w:ascii="Arial Narrow" w:hAnsi="Arial Narrow" w:eastAsia="仿宋_GB2312"/>
          <w:color w:val="FF0000"/>
          <w:sz w:val="24"/>
        </w:rPr>
        <w:t>XXX</w:t>
      </w:r>
      <w:r>
        <w:rPr>
          <w:rFonts w:hint="eastAsia" w:ascii="Arial Narrow" w:hAnsi="Arial Narrow" w:eastAsia="仿宋_GB2312"/>
          <w:color w:val="FF0000"/>
          <w:sz w:val="24"/>
        </w:rPr>
        <w:t>万元。</w:t>
      </w:r>
    </w:p>
    <w:p w14:paraId="252EBF52">
      <w:pPr>
        <w:pStyle w:val="96"/>
        <w:numPr>
          <w:ilvl w:val="0"/>
          <w:numId w:val="0"/>
        </w:numPr>
      </w:pPr>
      <w:r>
        <w:rPr>
          <w:rFonts w:hint="eastAsia"/>
        </w:rPr>
        <w:t>（7）其他重大活动说明</w:t>
      </w:r>
    </w:p>
    <w:p w14:paraId="33564479">
      <w:pPr>
        <w:snapToGrid w:val="0"/>
        <w:spacing w:before="120" w:beforeLines="50" w:after="216" w:afterLines="90"/>
        <w:rPr>
          <w:rFonts w:ascii="Arial Narrow" w:hAnsi="Arial Narrow" w:eastAsia="仿宋_GB2312" w:cs="宋体"/>
          <w:color w:val="0000FF"/>
          <w:kern w:val="0"/>
          <w:sz w:val="24"/>
          <w:szCs w:val="24"/>
        </w:rPr>
      </w:pPr>
      <w:r>
        <w:rPr>
          <w:rFonts w:hint="eastAsia" w:ascii="Arial Narrow" w:hAnsi="Arial Narrow" w:eastAsia="仿宋_GB2312" w:cs="宋体"/>
          <w:color w:val="0000FF"/>
          <w:kern w:val="0"/>
          <w:sz w:val="24"/>
          <w:szCs w:val="24"/>
        </w:rPr>
        <w:t>（说明不涉及当期现金收支、但影响企业财务状况或在未来可能影响企业现金流量的重大活动，如</w:t>
      </w:r>
      <w:r>
        <w:rPr>
          <w:rFonts w:ascii="Arial Narrow" w:hAnsi="Arial Narrow" w:eastAsia="仿宋_GB2312" w:cs="宋体"/>
          <w:color w:val="0000FF"/>
          <w:kern w:val="0"/>
          <w:sz w:val="24"/>
          <w:szCs w:val="24"/>
        </w:rPr>
        <w:t>公司</w:t>
      </w:r>
      <w:r>
        <w:rPr>
          <w:rFonts w:hint="eastAsia" w:ascii="Arial Narrow" w:hAnsi="Arial Narrow" w:eastAsia="仿宋_GB2312" w:cs="宋体"/>
          <w:color w:val="0000FF"/>
          <w:kern w:val="0"/>
          <w:sz w:val="24"/>
          <w:szCs w:val="24"/>
        </w:rPr>
        <w:t>以背书银行承兑汇票的方式采购存货等</w:t>
      </w:r>
      <w:r>
        <w:rPr>
          <w:rFonts w:ascii="Arial Narrow" w:hAnsi="Arial Narrow" w:eastAsia="仿宋_GB2312" w:cs="宋体"/>
          <w:color w:val="0000FF"/>
          <w:kern w:val="0"/>
          <w:sz w:val="24"/>
          <w:szCs w:val="24"/>
        </w:rPr>
        <w:t>。</w:t>
      </w:r>
      <w:r>
        <w:rPr>
          <w:rFonts w:hint="eastAsia" w:ascii="Arial Narrow" w:hAnsi="Arial Narrow" w:eastAsia="仿宋_GB2312" w:cs="宋体"/>
          <w:color w:val="0000FF"/>
          <w:kern w:val="0"/>
          <w:sz w:val="24"/>
          <w:szCs w:val="24"/>
        </w:rPr>
        <w:t>）</w:t>
      </w:r>
    </w:p>
    <w:p w14:paraId="4798509A">
      <w:r>
        <w:t>##/SECTION:五、71##</w:t>
      </w:r>
    </w:p>
    <w:p w14:paraId="12762EFB">
      <w:r>
        <w:t>##SECTION:五、72##</w:t>
      </w:r>
    </w:p>
    <w:p w14:paraId="334C2E8C">
      <w:pPr>
        <w:pStyle w:val="3"/>
      </w:pPr>
      <w:r>
        <w:t>股东权益变动表项目注释</w:t>
      </w:r>
    </w:p>
    <w:p w14:paraId="52B8664F">
      <w:pPr>
        <w:snapToGrid w:val="0"/>
        <w:spacing w:after="216" w:afterLines="90"/>
        <w:rPr>
          <w:rFonts w:ascii="Arial Narrow" w:hAnsi="Arial Narrow" w:eastAsia="仿宋_GB2312"/>
          <w:color w:val="0000FF"/>
          <w:sz w:val="24"/>
          <w:szCs w:val="24"/>
        </w:rPr>
      </w:pPr>
      <w:r>
        <w:rPr>
          <w:rFonts w:ascii="Arial Narrow" w:hAnsi="Arial Narrow" w:eastAsia="仿宋_GB2312"/>
          <w:sz w:val="24"/>
          <w:szCs w:val="24"/>
        </w:rPr>
        <w:t>（1）</w:t>
      </w:r>
      <w:r>
        <w:rPr>
          <w:rFonts w:ascii="Arial Narrow" w:hAnsi="Arial Narrow" w:eastAsia="仿宋_GB2312"/>
          <w:color w:val="0000FF"/>
          <w:sz w:val="24"/>
          <w:szCs w:val="24"/>
        </w:rPr>
        <w:t>对上年年末余额进行调整的“其他”项目的性质及调整金额的说明，如：由同一控制下企业合并产生的追溯调整等事项的说明。</w:t>
      </w:r>
    </w:p>
    <w:p w14:paraId="0DC8BBB2">
      <w:pPr>
        <w:snapToGrid w:val="0"/>
        <w:spacing w:after="216" w:afterLines="90"/>
        <w:rPr>
          <w:color w:val="0000FF"/>
        </w:rPr>
      </w:pPr>
      <w:r>
        <w:rPr>
          <w:rFonts w:ascii="Arial Narrow" w:hAnsi="Arial Narrow" w:eastAsia="仿宋_GB2312"/>
          <w:sz w:val="24"/>
          <w:szCs w:val="24"/>
        </w:rPr>
        <w:t>（2）</w:t>
      </w:r>
      <w:r>
        <w:rPr>
          <w:rFonts w:ascii="Arial Narrow" w:hAnsi="Arial Narrow" w:eastAsia="仿宋_GB2312"/>
          <w:color w:val="0000FF"/>
          <w:sz w:val="24"/>
          <w:szCs w:val="24"/>
        </w:rPr>
        <w:t>“（六）其他”项中金额重大的项目说明</w:t>
      </w:r>
      <w:r>
        <w:rPr>
          <w:rFonts w:hint="eastAsia" w:ascii="Arial Narrow" w:hAnsi="Arial Narrow" w:eastAsia="仿宋_GB2312"/>
          <w:color w:val="0000FF"/>
          <w:sz w:val="24"/>
          <w:szCs w:val="24"/>
        </w:rPr>
        <w:t>。</w:t>
      </w:r>
    </w:p>
    <w:p w14:paraId="364A3779">
      <w:r>
        <w:t>##/SECTION:五、72##</w:t>
      </w:r>
    </w:p>
    <w:p w14:paraId="71616411">
      <w:r>
        <w:t>##SECTION:五、73##</w:t>
      </w:r>
    </w:p>
    <w:p w14:paraId="59D592FA">
      <w:pPr>
        <w:pStyle w:val="3"/>
      </w:pPr>
      <w:bookmarkStart w:id="61" w:name="_Ref79780930"/>
      <w:r>
        <w:t>外币货币性项目</w:t>
      </w:r>
      <w:bookmarkEnd w:id="61"/>
    </w:p>
    <w:p w14:paraId="717454AA">
      <w:pPr>
        <w:pStyle w:val="96"/>
      </w:pPr>
      <w:r>
        <w:t>外币货币性项目</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674"/>
        <w:gridCol w:w="2203"/>
        <w:gridCol w:w="1513"/>
        <w:gridCol w:w="2176"/>
      </w:tblGrid>
      <w:tr w14:paraId="4729B7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61" w:type="pct"/>
            <w:tcBorders>
              <w:top w:val="single" w:color="auto" w:sz="8" w:space="0"/>
              <w:bottom w:val="single" w:color="auto" w:sz="4" w:space="0"/>
            </w:tcBorders>
            <w:shd w:val="clear" w:color="auto" w:fill="auto"/>
            <w:vAlign w:val="center"/>
          </w:tcPr>
          <w:p w14:paraId="16E0E16A">
            <w:pPr>
              <w:rPr>
                <w:rFonts w:ascii="Arial Narrow" w:hAnsi="Arial Narrow" w:eastAsia="仿宋_GB2312"/>
                <w:b/>
                <w:szCs w:val="21"/>
              </w:rPr>
            </w:pPr>
            <w:r>
              <w:rPr>
                <w:rFonts w:ascii="Arial Narrow" w:hAnsi="Arial Narrow" w:eastAsia="仿宋_GB2312"/>
                <w:b/>
                <w:szCs w:val="21"/>
              </w:rPr>
              <w:t>项  目</w:t>
            </w:r>
          </w:p>
        </w:tc>
        <w:tc>
          <w:tcPr>
            <w:tcW w:w="1286" w:type="pct"/>
            <w:tcBorders>
              <w:top w:val="single" w:color="auto" w:sz="8" w:space="0"/>
              <w:bottom w:val="single" w:color="auto" w:sz="4" w:space="0"/>
            </w:tcBorders>
            <w:shd w:val="clear" w:color="auto" w:fill="auto"/>
            <w:vAlign w:val="center"/>
          </w:tcPr>
          <w:p w14:paraId="4C346976">
            <w:pPr>
              <w:jc w:val="right"/>
              <w:rPr>
                <w:rFonts w:ascii="Arial Narrow" w:hAnsi="Arial Narrow" w:eastAsia="仿宋_GB2312"/>
                <w:b/>
                <w:szCs w:val="21"/>
              </w:rPr>
            </w:pPr>
            <w:r>
              <w:rPr>
                <w:rFonts w:ascii="Arial Narrow" w:hAnsi="Arial Narrow" w:eastAsia="仿宋_GB2312"/>
                <w:b/>
                <w:szCs w:val="21"/>
              </w:rPr>
              <w:t>期末外币余额</w:t>
            </w:r>
          </w:p>
        </w:tc>
        <w:tc>
          <w:tcPr>
            <w:tcW w:w="883" w:type="pct"/>
            <w:tcBorders>
              <w:top w:val="single" w:color="auto" w:sz="8" w:space="0"/>
              <w:bottom w:val="single" w:color="auto" w:sz="4" w:space="0"/>
            </w:tcBorders>
            <w:shd w:val="clear" w:color="auto" w:fill="auto"/>
            <w:vAlign w:val="center"/>
          </w:tcPr>
          <w:p w14:paraId="11BEB86D">
            <w:pPr>
              <w:jc w:val="right"/>
              <w:rPr>
                <w:rFonts w:ascii="Arial Narrow" w:hAnsi="Arial Narrow" w:eastAsia="仿宋_GB2312"/>
                <w:b/>
                <w:szCs w:val="21"/>
              </w:rPr>
            </w:pPr>
            <w:r>
              <w:rPr>
                <w:rFonts w:ascii="Arial Narrow" w:hAnsi="Arial Narrow" w:eastAsia="仿宋_GB2312"/>
                <w:b/>
                <w:szCs w:val="21"/>
              </w:rPr>
              <w:t>折算汇率</w:t>
            </w:r>
          </w:p>
        </w:tc>
        <w:tc>
          <w:tcPr>
            <w:tcW w:w="1270" w:type="pct"/>
            <w:tcBorders>
              <w:top w:val="single" w:color="auto" w:sz="8" w:space="0"/>
              <w:bottom w:val="single" w:color="auto" w:sz="4" w:space="0"/>
            </w:tcBorders>
            <w:shd w:val="clear" w:color="auto" w:fill="auto"/>
            <w:vAlign w:val="center"/>
          </w:tcPr>
          <w:p w14:paraId="5CB5D7EE">
            <w:pPr>
              <w:jc w:val="right"/>
              <w:rPr>
                <w:rFonts w:ascii="Arial Narrow" w:hAnsi="Arial Narrow" w:eastAsia="仿宋_GB2312"/>
                <w:b/>
                <w:szCs w:val="21"/>
              </w:rPr>
            </w:pPr>
            <w:r>
              <w:rPr>
                <w:rFonts w:ascii="Arial Narrow" w:hAnsi="Arial Narrow" w:eastAsia="仿宋_GB2312"/>
                <w:b/>
                <w:szCs w:val="21"/>
              </w:rPr>
              <w:t>期末折算人民币余额</w:t>
            </w:r>
          </w:p>
        </w:tc>
      </w:tr>
      <w:tr w14:paraId="6B70E0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tcBorders>
              <w:top w:val="single" w:color="auto" w:sz="4" w:space="0"/>
            </w:tcBorders>
            <w:shd w:val="clear" w:color="auto" w:fill="auto"/>
            <w:vAlign w:val="center"/>
          </w:tcPr>
          <w:p w14:paraId="266BD522">
            <w:pPr>
              <w:rPr>
                <w:rFonts w:ascii="Arial Narrow" w:hAnsi="Arial Narrow" w:eastAsia="仿宋_GB2312"/>
                <w:szCs w:val="21"/>
              </w:rPr>
            </w:pPr>
            <w:r>
              <w:rPr>
                <w:rFonts w:ascii="Arial Narrow" w:hAnsi="Arial Narrow" w:eastAsia="仿宋_GB2312"/>
                <w:szCs w:val="21"/>
              </w:rPr>
              <w:t>货币资金</w:t>
            </w:r>
          </w:p>
        </w:tc>
        <w:tc>
          <w:tcPr>
            <w:tcW w:w="1286" w:type="pct"/>
            <w:tcBorders>
              <w:top w:val="single" w:color="auto" w:sz="4" w:space="0"/>
            </w:tcBorders>
            <w:shd w:val="clear" w:color="auto" w:fill="auto"/>
            <w:vAlign w:val="center"/>
          </w:tcPr>
          <w:p w14:paraId="11DC403D">
            <w:pPr>
              <w:jc w:val="right"/>
              <w:rPr>
                <w:rFonts w:ascii="Arial Narrow" w:hAnsi="Arial Narrow" w:eastAsia="仿宋_GB2312"/>
              </w:rPr>
            </w:pPr>
          </w:p>
        </w:tc>
        <w:tc>
          <w:tcPr>
            <w:tcW w:w="883" w:type="pct"/>
            <w:tcBorders>
              <w:top w:val="single" w:color="auto" w:sz="4" w:space="0"/>
            </w:tcBorders>
            <w:shd w:val="clear" w:color="auto" w:fill="auto"/>
            <w:vAlign w:val="center"/>
          </w:tcPr>
          <w:p w14:paraId="49991131">
            <w:pPr>
              <w:jc w:val="right"/>
              <w:rPr>
                <w:rFonts w:ascii="Arial Narrow" w:hAnsi="Arial Narrow" w:eastAsia="仿宋_GB2312"/>
              </w:rPr>
            </w:pPr>
          </w:p>
        </w:tc>
        <w:tc>
          <w:tcPr>
            <w:tcW w:w="1270" w:type="pct"/>
            <w:tcBorders>
              <w:top w:val="single" w:color="auto" w:sz="4" w:space="0"/>
            </w:tcBorders>
            <w:shd w:val="clear" w:color="auto" w:fill="auto"/>
            <w:vAlign w:val="center"/>
          </w:tcPr>
          <w:p w14:paraId="10356503">
            <w:pPr>
              <w:jc w:val="right"/>
              <w:rPr>
                <w:rFonts w:ascii="Arial Narrow" w:hAnsi="Arial Narrow" w:eastAsia="仿宋_GB2312"/>
              </w:rPr>
            </w:pPr>
          </w:p>
        </w:tc>
      </w:tr>
      <w:tr w14:paraId="5D9EF3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561" w:type="pct"/>
            <w:shd w:val="clear" w:color="auto" w:fill="auto"/>
            <w:vAlign w:val="center"/>
          </w:tcPr>
          <w:p w14:paraId="64581858">
            <w:pPr>
              <w:rPr>
                <w:rFonts w:ascii="Arial Narrow" w:hAnsi="Arial Narrow" w:eastAsia="仿宋_GB2312"/>
                <w:szCs w:val="21"/>
              </w:rPr>
            </w:pPr>
            <w:bookmarkStart w:id="62" w:name="_Hlk218418146"/>
            <w:r>
              <w:rPr>
                <w:rFonts w:ascii="Arial Narrow" w:hAnsi="Arial Narrow" w:eastAsia="仿宋_GB2312"/>
                <w:szCs w:val="21"/>
              </w:rPr>
              <w:t>其中：美元</w:t>
            </w:r>
          </w:p>
        </w:tc>
        <w:tc>
          <w:tcPr>
            <w:tcW w:w="1286" w:type="pct"/>
            <w:shd w:val="clear" w:color="auto" w:fill="auto"/>
            <w:vAlign w:val="center"/>
          </w:tcPr>
          <w:p w14:paraId="22AAD631">
            <w:pPr>
              <w:jc w:val="right"/>
              <w:rPr>
                <w:rFonts w:ascii="Arial Narrow" w:hAnsi="Arial Narrow" w:eastAsia="仿宋_GB2312"/>
              </w:rPr>
            </w:pPr>
          </w:p>
        </w:tc>
        <w:tc>
          <w:tcPr>
            <w:tcW w:w="883" w:type="pct"/>
            <w:shd w:val="clear" w:color="auto" w:fill="auto"/>
            <w:vAlign w:val="center"/>
          </w:tcPr>
          <w:p w14:paraId="0EE7D0B3">
            <w:pPr>
              <w:jc w:val="right"/>
              <w:rPr>
                <w:rFonts w:ascii="Arial Narrow" w:hAnsi="Arial Narrow" w:eastAsia="仿宋_GB2312"/>
                <w:color w:val="FF0000"/>
              </w:rPr>
            </w:pPr>
            <w:r>
              <w:rPr>
                <w:rFonts w:hint="eastAsia" w:ascii="Arial Narrow" w:hAnsi="Arial Narrow" w:eastAsia="仿宋_GB2312"/>
                <w:color w:val="FF0000"/>
              </w:rPr>
              <w:t>7.</w:t>
            </w:r>
            <w:r>
              <w:rPr>
                <w:rFonts w:ascii="Arial Narrow" w:hAnsi="Arial Narrow" w:eastAsia="仿宋_GB2312"/>
                <w:color w:val="FF0000"/>
              </w:rPr>
              <w:t>0288</w:t>
            </w:r>
          </w:p>
        </w:tc>
        <w:tc>
          <w:tcPr>
            <w:tcW w:w="1270" w:type="pct"/>
            <w:shd w:val="clear" w:color="auto" w:fill="auto"/>
            <w:vAlign w:val="center"/>
          </w:tcPr>
          <w:p w14:paraId="6E3E0DA9">
            <w:pPr>
              <w:jc w:val="right"/>
              <w:rPr>
                <w:rFonts w:ascii="Arial Narrow" w:hAnsi="Arial Narrow" w:eastAsia="仿宋_GB2312"/>
              </w:rPr>
            </w:pPr>
          </w:p>
        </w:tc>
      </w:tr>
      <w:tr w14:paraId="23A078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35FBA610">
            <w:pPr>
              <w:rPr>
                <w:rFonts w:ascii="Arial Narrow" w:hAnsi="Arial Narrow" w:eastAsia="仿宋_GB2312"/>
                <w:szCs w:val="21"/>
              </w:rPr>
            </w:pPr>
            <w:r>
              <w:rPr>
                <w:rFonts w:ascii="Arial Narrow" w:hAnsi="Arial Narrow" w:eastAsia="仿宋_GB2312"/>
                <w:szCs w:val="21"/>
              </w:rPr>
              <w:t xml:space="preserve">      欧元</w:t>
            </w:r>
          </w:p>
        </w:tc>
        <w:tc>
          <w:tcPr>
            <w:tcW w:w="1286" w:type="pct"/>
            <w:shd w:val="clear" w:color="auto" w:fill="auto"/>
            <w:vAlign w:val="center"/>
          </w:tcPr>
          <w:p w14:paraId="121E7C32">
            <w:pPr>
              <w:jc w:val="right"/>
              <w:rPr>
                <w:rFonts w:ascii="Arial Narrow" w:hAnsi="Arial Narrow" w:eastAsia="仿宋_GB2312"/>
              </w:rPr>
            </w:pPr>
          </w:p>
        </w:tc>
        <w:tc>
          <w:tcPr>
            <w:tcW w:w="883" w:type="pct"/>
            <w:shd w:val="clear" w:color="auto" w:fill="auto"/>
            <w:vAlign w:val="center"/>
          </w:tcPr>
          <w:p w14:paraId="368F4F79">
            <w:pPr>
              <w:jc w:val="right"/>
              <w:rPr>
                <w:rFonts w:ascii="Arial Narrow" w:hAnsi="Arial Narrow" w:eastAsia="仿宋_GB2312"/>
                <w:color w:val="FF0000"/>
              </w:rPr>
            </w:pPr>
            <w:r>
              <w:rPr>
                <w:rFonts w:ascii="Arial Narrow" w:hAnsi="Arial Narrow" w:eastAsia="仿宋_GB2312"/>
                <w:color w:val="FF0000"/>
              </w:rPr>
              <w:t>8.2355</w:t>
            </w:r>
          </w:p>
        </w:tc>
        <w:tc>
          <w:tcPr>
            <w:tcW w:w="1270" w:type="pct"/>
            <w:shd w:val="clear" w:color="auto" w:fill="auto"/>
            <w:vAlign w:val="center"/>
          </w:tcPr>
          <w:p w14:paraId="32E8AF79">
            <w:pPr>
              <w:jc w:val="right"/>
              <w:rPr>
                <w:rFonts w:ascii="Arial Narrow" w:hAnsi="Arial Narrow" w:eastAsia="仿宋_GB2312"/>
              </w:rPr>
            </w:pPr>
          </w:p>
        </w:tc>
      </w:tr>
      <w:tr w14:paraId="66489B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5E40200F">
            <w:pPr>
              <w:rPr>
                <w:rFonts w:ascii="Arial Narrow" w:hAnsi="Arial Narrow" w:eastAsia="仿宋_GB2312"/>
                <w:szCs w:val="21"/>
              </w:rPr>
            </w:pPr>
            <w:r>
              <w:rPr>
                <w:rFonts w:ascii="Arial Narrow" w:hAnsi="Arial Narrow" w:eastAsia="仿宋_GB2312"/>
                <w:szCs w:val="21"/>
              </w:rPr>
              <w:t xml:space="preserve">      港币</w:t>
            </w:r>
          </w:p>
        </w:tc>
        <w:tc>
          <w:tcPr>
            <w:tcW w:w="1286" w:type="pct"/>
            <w:shd w:val="clear" w:color="auto" w:fill="auto"/>
            <w:vAlign w:val="center"/>
          </w:tcPr>
          <w:p w14:paraId="5D1AD768">
            <w:pPr>
              <w:jc w:val="right"/>
              <w:rPr>
                <w:rFonts w:ascii="Arial Narrow" w:hAnsi="Arial Narrow" w:eastAsia="仿宋_GB2312"/>
              </w:rPr>
            </w:pPr>
          </w:p>
        </w:tc>
        <w:tc>
          <w:tcPr>
            <w:tcW w:w="883" w:type="pct"/>
            <w:shd w:val="clear" w:color="auto" w:fill="auto"/>
            <w:vAlign w:val="center"/>
          </w:tcPr>
          <w:p w14:paraId="69C6A990">
            <w:pPr>
              <w:jc w:val="right"/>
              <w:rPr>
                <w:rFonts w:ascii="Arial Narrow" w:hAnsi="Arial Narrow" w:eastAsia="仿宋_GB2312"/>
                <w:color w:val="FF0000"/>
              </w:rPr>
            </w:pPr>
            <w:r>
              <w:rPr>
                <w:rFonts w:ascii="Arial Narrow" w:hAnsi="Arial Narrow" w:eastAsia="仿宋_GB2312"/>
                <w:color w:val="FF0000"/>
              </w:rPr>
              <w:t>0.90322</w:t>
            </w:r>
          </w:p>
        </w:tc>
        <w:tc>
          <w:tcPr>
            <w:tcW w:w="1270" w:type="pct"/>
            <w:shd w:val="clear" w:color="auto" w:fill="auto"/>
            <w:vAlign w:val="center"/>
          </w:tcPr>
          <w:p w14:paraId="0563F207">
            <w:pPr>
              <w:jc w:val="right"/>
              <w:rPr>
                <w:rFonts w:ascii="Arial Narrow" w:hAnsi="Arial Narrow" w:eastAsia="仿宋_GB2312"/>
              </w:rPr>
            </w:pPr>
          </w:p>
        </w:tc>
      </w:tr>
      <w:bookmarkEnd w:id="62"/>
      <w:tr w14:paraId="2ACA96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0A848C74">
            <w:pPr>
              <w:rPr>
                <w:rFonts w:ascii="Arial Narrow" w:hAnsi="Arial Narrow" w:eastAsia="仿宋_GB2312"/>
                <w:color w:val="0000FF"/>
                <w:szCs w:val="21"/>
              </w:rPr>
            </w:pPr>
            <w:r>
              <w:rPr>
                <w:rFonts w:ascii="Arial Narrow" w:hAnsi="Arial Narrow" w:eastAsia="仿宋_GB2312"/>
                <w:color w:val="0000FF"/>
                <w:szCs w:val="21"/>
              </w:rPr>
              <w:t xml:space="preserve">      可无限量添加行</w:t>
            </w:r>
          </w:p>
        </w:tc>
        <w:tc>
          <w:tcPr>
            <w:tcW w:w="1286" w:type="pct"/>
            <w:shd w:val="clear" w:color="auto" w:fill="auto"/>
            <w:vAlign w:val="center"/>
          </w:tcPr>
          <w:p w14:paraId="1A0CE6E7">
            <w:pPr>
              <w:jc w:val="right"/>
              <w:rPr>
                <w:rFonts w:ascii="Arial Narrow" w:hAnsi="Arial Narrow" w:eastAsia="仿宋_GB2312"/>
              </w:rPr>
            </w:pPr>
          </w:p>
        </w:tc>
        <w:tc>
          <w:tcPr>
            <w:tcW w:w="883" w:type="pct"/>
            <w:shd w:val="clear" w:color="auto" w:fill="auto"/>
            <w:vAlign w:val="center"/>
          </w:tcPr>
          <w:p w14:paraId="7C02FE8F">
            <w:pPr>
              <w:jc w:val="right"/>
              <w:rPr>
                <w:rFonts w:ascii="Arial Narrow" w:hAnsi="Arial Narrow" w:eastAsia="仿宋_GB2312"/>
                <w:color w:val="FF0000"/>
              </w:rPr>
            </w:pPr>
          </w:p>
        </w:tc>
        <w:tc>
          <w:tcPr>
            <w:tcW w:w="1270" w:type="pct"/>
            <w:shd w:val="clear" w:color="auto" w:fill="auto"/>
            <w:vAlign w:val="center"/>
          </w:tcPr>
          <w:p w14:paraId="19ECC191">
            <w:pPr>
              <w:jc w:val="right"/>
              <w:rPr>
                <w:rFonts w:ascii="Arial Narrow" w:hAnsi="Arial Narrow" w:eastAsia="仿宋_GB2312"/>
              </w:rPr>
            </w:pPr>
          </w:p>
        </w:tc>
      </w:tr>
      <w:tr w14:paraId="52E231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390994AA">
            <w:pPr>
              <w:rPr>
                <w:rFonts w:ascii="Arial Narrow" w:hAnsi="Arial Narrow" w:eastAsia="仿宋_GB2312"/>
                <w:szCs w:val="21"/>
              </w:rPr>
            </w:pPr>
            <w:r>
              <w:rPr>
                <w:rFonts w:ascii="Arial Narrow" w:hAnsi="Arial Narrow" w:eastAsia="仿宋_GB2312"/>
                <w:szCs w:val="21"/>
              </w:rPr>
              <w:t>应收账款</w:t>
            </w:r>
          </w:p>
        </w:tc>
        <w:tc>
          <w:tcPr>
            <w:tcW w:w="1286" w:type="pct"/>
            <w:shd w:val="clear" w:color="auto" w:fill="auto"/>
            <w:vAlign w:val="center"/>
          </w:tcPr>
          <w:p w14:paraId="3F992070">
            <w:pPr>
              <w:jc w:val="right"/>
              <w:rPr>
                <w:rFonts w:ascii="Arial Narrow" w:hAnsi="Arial Narrow" w:eastAsia="仿宋_GB2312"/>
              </w:rPr>
            </w:pPr>
          </w:p>
        </w:tc>
        <w:tc>
          <w:tcPr>
            <w:tcW w:w="883" w:type="pct"/>
            <w:shd w:val="clear" w:color="auto" w:fill="auto"/>
            <w:vAlign w:val="center"/>
          </w:tcPr>
          <w:p w14:paraId="707E4AFE">
            <w:pPr>
              <w:jc w:val="right"/>
              <w:rPr>
                <w:rFonts w:ascii="Arial Narrow" w:hAnsi="Arial Narrow" w:eastAsia="仿宋_GB2312"/>
                <w:color w:val="FF0000"/>
              </w:rPr>
            </w:pPr>
          </w:p>
        </w:tc>
        <w:tc>
          <w:tcPr>
            <w:tcW w:w="1270" w:type="pct"/>
            <w:shd w:val="clear" w:color="auto" w:fill="auto"/>
            <w:vAlign w:val="center"/>
          </w:tcPr>
          <w:p w14:paraId="380FD81A">
            <w:pPr>
              <w:jc w:val="right"/>
              <w:rPr>
                <w:rFonts w:ascii="Arial Narrow" w:hAnsi="Arial Narrow" w:eastAsia="仿宋_GB2312"/>
              </w:rPr>
            </w:pPr>
          </w:p>
        </w:tc>
      </w:tr>
      <w:tr w14:paraId="57A4E2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4A954705">
            <w:pPr>
              <w:rPr>
                <w:rFonts w:ascii="Arial Narrow" w:hAnsi="Arial Narrow" w:eastAsia="仿宋_GB2312"/>
                <w:szCs w:val="21"/>
              </w:rPr>
            </w:pPr>
            <w:bookmarkStart w:id="63" w:name="_Hlk218418413"/>
            <w:r>
              <w:rPr>
                <w:rFonts w:ascii="Arial Narrow" w:hAnsi="Arial Narrow" w:eastAsia="仿宋_GB2312"/>
                <w:szCs w:val="21"/>
              </w:rPr>
              <w:t>其中：美元</w:t>
            </w:r>
          </w:p>
        </w:tc>
        <w:tc>
          <w:tcPr>
            <w:tcW w:w="1286" w:type="pct"/>
            <w:shd w:val="clear" w:color="auto" w:fill="auto"/>
            <w:vAlign w:val="center"/>
          </w:tcPr>
          <w:p w14:paraId="5BD26A80">
            <w:pPr>
              <w:jc w:val="right"/>
              <w:rPr>
                <w:rFonts w:ascii="Arial Narrow" w:hAnsi="Arial Narrow" w:eastAsia="仿宋_GB2312"/>
              </w:rPr>
            </w:pPr>
          </w:p>
        </w:tc>
        <w:tc>
          <w:tcPr>
            <w:tcW w:w="883" w:type="pct"/>
            <w:shd w:val="clear" w:color="auto" w:fill="auto"/>
            <w:vAlign w:val="center"/>
          </w:tcPr>
          <w:p w14:paraId="324C889E">
            <w:pPr>
              <w:jc w:val="right"/>
              <w:rPr>
                <w:rFonts w:ascii="Arial Narrow" w:hAnsi="Arial Narrow" w:eastAsia="仿宋_GB2312"/>
                <w:color w:val="FF0000"/>
              </w:rPr>
            </w:pPr>
            <w:r>
              <w:rPr>
                <w:rFonts w:ascii="Arial Narrow" w:hAnsi="Arial Narrow" w:eastAsia="仿宋_GB2312"/>
                <w:color w:val="FF0000"/>
              </w:rPr>
              <w:t>7.0288</w:t>
            </w:r>
          </w:p>
        </w:tc>
        <w:tc>
          <w:tcPr>
            <w:tcW w:w="1270" w:type="pct"/>
            <w:shd w:val="clear" w:color="auto" w:fill="auto"/>
            <w:vAlign w:val="center"/>
          </w:tcPr>
          <w:p w14:paraId="3D21E041">
            <w:pPr>
              <w:jc w:val="right"/>
              <w:rPr>
                <w:rFonts w:ascii="Arial Narrow" w:hAnsi="Arial Narrow" w:eastAsia="仿宋_GB2312"/>
              </w:rPr>
            </w:pPr>
          </w:p>
        </w:tc>
      </w:tr>
      <w:tr w14:paraId="74FFED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6B99B2A2">
            <w:pPr>
              <w:rPr>
                <w:rFonts w:ascii="Arial Narrow" w:hAnsi="Arial Narrow" w:eastAsia="仿宋_GB2312"/>
                <w:szCs w:val="21"/>
              </w:rPr>
            </w:pPr>
            <w:r>
              <w:rPr>
                <w:rFonts w:ascii="Arial Narrow" w:hAnsi="Arial Narrow" w:eastAsia="仿宋_GB2312"/>
                <w:szCs w:val="21"/>
              </w:rPr>
              <w:t xml:space="preserve">      欧元</w:t>
            </w:r>
          </w:p>
        </w:tc>
        <w:tc>
          <w:tcPr>
            <w:tcW w:w="1286" w:type="pct"/>
            <w:shd w:val="clear" w:color="auto" w:fill="auto"/>
            <w:vAlign w:val="center"/>
          </w:tcPr>
          <w:p w14:paraId="0266E73E">
            <w:pPr>
              <w:jc w:val="right"/>
              <w:rPr>
                <w:rFonts w:ascii="Arial Narrow" w:hAnsi="Arial Narrow" w:eastAsia="仿宋_GB2312"/>
              </w:rPr>
            </w:pPr>
          </w:p>
        </w:tc>
        <w:tc>
          <w:tcPr>
            <w:tcW w:w="883" w:type="pct"/>
            <w:shd w:val="clear" w:color="auto" w:fill="auto"/>
            <w:vAlign w:val="center"/>
          </w:tcPr>
          <w:p w14:paraId="40C1E8B3">
            <w:pPr>
              <w:jc w:val="right"/>
              <w:rPr>
                <w:rFonts w:ascii="Arial Narrow" w:hAnsi="Arial Narrow" w:eastAsia="仿宋_GB2312"/>
                <w:color w:val="FF0000"/>
              </w:rPr>
            </w:pPr>
            <w:r>
              <w:rPr>
                <w:rFonts w:ascii="Arial Narrow" w:hAnsi="Arial Narrow" w:eastAsia="仿宋_GB2312"/>
                <w:color w:val="FF0000"/>
              </w:rPr>
              <w:t>8.2355</w:t>
            </w:r>
          </w:p>
        </w:tc>
        <w:tc>
          <w:tcPr>
            <w:tcW w:w="1270" w:type="pct"/>
            <w:shd w:val="clear" w:color="auto" w:fill="auto"/>
            <w:vAlign w:val="center"/>
          </w:tcPr>
          <w:p w14:paraId="6A08F730">
            <w:pPr>
              <w:jc w:val="right"/>
              <w:rPr>
                <w:rFonts w:ascii="Arial Narrow" w:hAnsi="Arial Narrow" w:eastAsia="仿宋_GB2312"/>
              </w:rPr>
            </w:pPr>
          </w:p>
        </w:tc>
      </w:tr>
      <w:tr w14:paraId="2A6F23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19400017">
            <w:pPr>
              <w:rPr>
                <w:rFonts w:ascii="Arial Narrow" w:hAnsi="Arial Narrow" w:eastAsia="仿宋_GB2312"/>
                <w:szCs w:val="21"/>
              </w:rPr>
            </w:pPr>
            <w:r>
              <w:rPr>
                <w:rFonts w:ascii="Arial Narrow" w:hAnsi="Arial Narrow" w:eastAsia="仿宋_GB2312"/>
                <w:szCs w:val="21"/>
              </w:rPr>
              <w:t xml:space="preserve">      港币</w:t>
            </w:r>
          </w:p>
        </w:tc>
        <w:tc>
          <w:tcPr>
            <w:tcW w:w="1286" w:type="pct"/>
            <w:shd w:val="clear" w:color="auto" w:fill="auto"/>
            <w:vAlign w:val="center"/>
          </w:tcPr>
          <w:p w14:paraId="475026BB">
            <w:pPr>
              <w:jc w:val="right"/>
              <w:rPr>
                <w:rFonts w:ascii="Arial Narrow" w:hAnsi="Arial Narrow" w:eastAsia="仿宋_GB2312"/>
              </w:rPr>
            </w:pPr>
          </w:p>
        </w:tc>
        <w:tc>
          <w:tcPr>
            <w:tcW w:w="883" w:type="pct"/>
            <w:shd w:val="clear" w:color="auto" w:fill="auto"/>
            <w:vAlign w:val="center"/>
          </w:tcPr>
          <w:p w14:paraId="68EAAC7F">
            <w:pPr>
              <w:jc w:val="right"/>
              <w:rPr>
                <w:rFonts w:ascii="Arial Narrow" w:hAnsi="Arial Narrow" w:eastAsia="仿宋_GB2312"/>
                <w:color w:val="FF0000"/>
              </w:rPr>
            </w:pPr>
            <w:r>
              <w:rPr>
                <w:rFonts w:ascii="Arial Narrow" w:hAnsi="Arial Narrow" w:eastAsia="仿宋_GB2312"/>
                <w:color w:val="FF0000"/>
              </w:rPr>
              <w:t>0.90322</w:t>
            </w:r>
          </w:p>
        </w:tc>
        <w:tc>
          <w:tcPr>
            <w:tcW w:w="1270" w:type="pct"/>
            <w:shd w:val="clear" w:color="auto" w:fill="auto"/>
            <w:vAlign w:val="center"/>
          </w:tcPr>
          <w:p w14:paraId="0DE878CE">
            <w:pPr>
              <w:jc w:val="right"/>
              <w:rPr>
                <w:rFonts w:ascii="Arial Narrow" w:hAnsi="Arial Narrow" w:eastAsia="仿宋_GB2312"/>
              </w:rPr>
            </w:pPr>
          </w:p>
        </w:tc>
      </w:tr>
      <w:bookmarkEnd w:id="63"/>
      <w:tr w14:paraId="7DC8EC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04A5FD06">
            <w:pPr>
              <w:rPr>
                <w:rFonts w:ascii="Arial Narrow" w:hAnsi="Arial Narrow" w:eastAsia="仿宋_GB2312"/>
                <w:color w:val="0000FF"/>
                <w:szCs w:val="21"/>
              </w:rPr>
            </w:pPr>
            <w:r>
              <w:rPr>
                <w:rFonts w:ascii="Arial Narrow" w:hAnsi="Arial Narrow" w:eastAsia="仿宋_GB2312"/>
                <w:color w:val="0000FF"/>
                <w:szCs w:val="21"/>
              </w:rPr>
              <w:t xml:space="preserve">      可无限量添加行</w:t>
            </w:r>
          </w:p>
        </w:tc>
        <w:tc>
          <w:tcPr>
            <w:tcW w:w="1286" w:type="pct"/>
            <w:shd w:val="clear" w:color="auto" w:fill="auto"/>
            <w:vAlign w:val="center"/>
          </w:tcPr>
          <w:p w14:paraId="6EE88A12">
            <w:pPr>
              <w:jc w:val="right"/>
              <w:rPr>
                <w:rFonts w:ascii="Arial Narrow" w:hAnsi="Arial Narrow" w:eastAsia="仿宋_GB2312"/>
              </w:rPr>
            </w:pPr>
          </w:p>
        </w:tc>
        <w:tc>
          <w:tcPr>
            <w:tcW w:w="883" w:type="pct"/>
            <w:shd w:val="clear" w:color="auto" w:fill="auto"/>
            <w:vAlign w:val="center"/>
          </w:tcPr>
          <w:p w14:paraId="6A05CBE6">
            <w:pPr>
              <w:jc w:val="right"/>
              <w:rPr>
                <w:rFonts w:ascii="Arial Narrow" w:hAnsi="Arial Narrow" w:eastAsia="仿宋_GB2312"/>
                <w:color w:val="FF0000"/>
              </w:rPr>
            </w:pPr>
          </w:p>
        </w:tc>
        <w:tc>
          <w:tcPr>
            <w:tcW w:w="1270" w:type="pct"/>
            <w:shd w:val="clear" w:color="auto" w:fill="auto"/>
            <w:vAlign w:val="center"/>
          </w:tcPr>
          <w:p w14:paraId="7B6C1E07">
            <w:pPr>
              <w:jc w:val="right"/>
              <w:rPr>
                <w:rFonts w:ascii="Arial Narrow" w:hAnsi="Arial Narrow" w:eastAsia="仿宋_GB2312"/>
              </w:rPr>
            </w:pPr>
          </w:p>
        </w:tc>
      </w:tr>
      <w:tr w14:paraId="0B389E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20324547">
            <w:pPr>
              <w:rPr>
                <w:rFonts w:ascii="Arial Narrow" w:hAnsi="Arial Narrow" w:eastAsia="仿宋_GB2312"/>
                <w:szCs w:val="21"/>
              </w:rPr>
            </w:pPr>
            <w:r>
              <w:rPr>
                <w:rFonts w:ascii="Arial Narrow" w:hAnsi="Arial Narrow" w:eastAsia="仿宋_GB2312"/>
                <w:szCs w:val="21"/>
              </w:rPr>
              <w:t>长期借款</w:t>
            </w:r>
          </w:p>
        </w:tc>
        <w:tc>
          <w:tcPr>
            <w:tcW w:w="1286" w:type="pct"/>
            <w:shd w:val="clear" w:color="auto" w:fill="auto"/>
            <w:vAlign w:val="center"/>
          </w:tcPr>
          <w:p w14:paraId="43987A8D">
            <w:pPr>
              <w:jc w:val="right"/>
              <w:rPr>
                <w:rFonts w:ascii="Arial Narrow" w:hAnsi="Arial Narrow" w:eastAsia="仿宋_GB2312"/>
              </w:rPr>
            </w:pPr>
          </w:p>
        </w:tc>
        <w:tc>
          <w:tcPr>
            <w:tcW w:w="883" w:type="pct"/>
            <w:shd w:val="clear" w:color="auto" w:fill="auto"/>
            <w:vAlign w:val="center"/>
          </w:tcPr>
          <w:p w14:paraId="4BA2512F">
            <w:pPr>
              <w:jc w:val="right"/>
              <w:rPr>
                <w:rFonts w:ascii="Arial Narrow" w:hAnsi="Arial Narrow" w:eastAsia="仿宋_GB2312"/>
                <w:color w:val="FF0000"/>
              </w:rPr>
            </w:pPr>
          </w:p>
        </w:tc>
        <w:tc>
          <w:tcPr>
            <w:tcW w:w="1270" w:type="pct"/>
            <w:shd w:val="clear" w:color="auto" w:fill="auto"/>
            <w:vAlign w:val="center"/>
          </w:tcPr>
          <w:p w14:paraId="2D11495F">
            <w:pPr>
              <w:jc w:val="right"/>
              <w:rPr>
                <w:rFonts w:ascii="Arial Narrow" w:hAnsi="Arial Narrow" w:eastAsia="仿宋_GB2312"/>
              </w:rPr>
            </w:pPr>
          </w:p>
        </w:tc>
      </w:tr>
      <w:tr w14:paraId="5C6696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16227811">
            <w:pPr>
              <w:rPr>
                <w:rFonts w:ascii="Arial Narrow" w:hAnsi="Arial Narrow" w:eastAsia="仿宋_GB2312"/>
                <w:szCs w:val="21"/>
              </w:rPr>
            </w:pPr>
            <w:r>
              <w:rPr>
                <w:rFonts w:ascii="Arial Narrow" w:hAnsi="Arial Narrow" w:eastAsia="仿宋_GB2312"/>
                <w:szCs w:val="21"/>
              </w:rPr>
              <w:t>其中：美元</w:t>
            </w:r>
          </w:p>
        </w:tc>
        <w:tc>
          <w:tcPr>
            <w:tcW w:w="1286" w:type="pct"/>
            <w:shd w:val="clear" w:color="auto" w:fill="auto"/>
            <w:vAlign w:val="center"/>
          </w:tcPr>
          <w:p w14:paraId="4364EE0E">
            <w:pPr>
              <w:jc w:val="right"/>
              <w:rPr>
                <w:rFonts w:ascii="Arial Narrow" w:hAnsi="Arial Narrow" w:eastAsia="仿宋_GB2312"/>
              </w:rPr>
            </w:pPr>
          </w:p>
        </w:tc>
        <w:tc>
          <w:tcPr>
            <w:tcW w:w="883" w:type="pct"/>
            <w:shd w:val="clear" w:color="auto" w:fill="auto"/>
            <w:vAlign w:val="center"/>
          </w:tcPr>
          <w:p w14:paraId="120D6CAD">
            <w:pPr>
              <w:jc w:val="right"/>
              <w:rPr>
                <w:rFonts w:ascii="Arial Narrow" w:hAnsi="Arial Narrow" w:eastAsia="仿宋_GB2312"/>
                <w:color w:val="FF0000"/>
              </w:rPr>
            </w:pPr>
            <w:r>
              <w:rPr>
                <w:rFonts w:ascii="Arial Narrow" w:hAnsi="Arial Narrow" w:eastAsia="仿宋_GB2312"/>
                <w:color w:val="FF0000"/>
              </w:rPr>
              <w:t>7.0288</w:t>
            </w:r>
          </w:p>
        </w:tc>
        <w:tc>
          <w:tcPr>
            <w:tcW w:w="1270" w:type="pct"/>
            <w:shd w:val="clear" w:color="auto" w:fill="auto"/>
            <w:vAlign w:val="center"/>
          </w:tcPr>
          <w:p w14:paraId="280ED74E">
            <w:pPr>
              <w:jc w:val="right"/>
              <w:rPr>
                <w:rFonts w:ascii="Arial Narrow" w:hAnsi="Arial Narrow" w:eastAsia="仿宋_GB2312"/>
              </w:rPr>
            </w:pPr>
          </w:p>
        </w:tc>
      </w:tr>
      <w:tr w14:paraId="0CFAB2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66A81A5E">
            <w:pPr>
              <w:rPr>
                <w:rFonts w:ascii="Arial Narrow" w:hAnsi="Arial Narrow" w:eastAsia="仿宋_GB2312"/>
                <w:szCs w:val="21"/>
              </w:rPr>
            </w:pPr>
            <w:r>
              <w:rPr>
                <w:rFonts w:ascii="Arial Narrow" w:hAnsi="Arial Narrow" w:eastAsia="仿宋_GB2312"/>
                <w:szCs w:val="21"/>
              </w:rPr>
              <w:t xml:space="preserve">      欧元</w:t>
            </w:r>
          </w:p>
        </w:tc>
        <w:tc>
          <w:tcPr>
            <w:tcW w:w="1286" w:type="pct"/>
            <w:shd w:val="clear" w:color="auto" w:fill="auto"/>
            <w:vAlign w:val="center"/>
          </w:tcPr>
          <w:p w14:paraId="5A0863A2">
            <w:pPr>
              <w:jc w:val="right"/>
              <w:rPr>
                <w:rFonts w:ascii="Arial Narrow" w:hAnsi="Arial Narrow" w:eastAsia="仿宋_GB2312"/>
              </w:rPr>
            </w:pPr>
          </w:p>
        </w:tc>
        <w:tc>
          <w:tcPr>
            <w:tcW w:w="883" w:type="pct"/>
            <w:shd w:val="clear" w:color="auto" w:fill="auto"/>
            <w:vAlign w:val="center"/>
          </w:tcPr>
          <w:p w14:paraId="0EE335BD">
            <w:pPr>
              <w:jc w:val="right"/>
              <w:rPr>
                <w:rFonts w:ascii="Arial Narrow" w:hAnsi="Arial Narrow" w:eastAsia="仿宋_GB2312"/>
                <w:color w:val="FF0000"/>
              </w:rPr>
            </w:pPr>
            <w:r>
              <w:rPr>
                <w:rFonts w:ascii="Arial Narrow" w:hAnsi="Arial Narrow" w:eastAsia="仿宋_GB2312"/>
                <w:color w:val="FF0000"/>
              </w:rPr>
              <w:t>8.2355</w:t>
            </w:r>
          </w:p>
        </w:tc>
        <w:tc>
          <w:tcPr>
            <w:tcW w:w="1270" w:type="pct"/>
            <w:shd w:val="clear" w:color="auto" w:fill="auto"/>
            <w:vAlign w:val="center"/>
          </w:tcPr>
          <w:p w14:paraId="3D915F1D">
            <w:pPr>
              <w:jc w:val="right"/>
              <w:rPr>
                <w:rFonts w:ascii="Arial Narrow" w:hAnsi="Arial Narrow" w:eastAsia="仿宋_GB2312"/>
              </w:rPr>
            </w:pPr>
          </w:p>
        </w:tc>
      </w:tr>
      <w:tr w14:paraId="6BF17B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088B9B5F">
            <w:pPr>
              <w:rPr>
                <w:rFonts w:ascii="Arial Narrow" w:hAnsi="Arial Narrow" w:eastAsia="仿宋_GB2312"/>
                <w:szCs w:val="21"/>
              </w:rPr>
            </w:pPr>
            <w:r>
              <w:rPr>
                <w:rFonts w:ascii="Arial Narrow" w:hAnsi="Arial Narrow" w:eastAsia="仿宋_GB2312"/>
                <w:szCs w:val="21"/>
              </w:rPr>
              <w:t xml:space="preserve">      港币</w:t>
            </w:r>
          </w:p>
        </w:tc>
        <w:tc>
          <w:tcPr>
            <w:tcW w:w="1286" w:type="pct"/>
            <w:shd w:val="clear" w:color="auto" w:fill="auto"/>
            <w:vAlign w:val="center"/>
          </w:tcPr>
          <w:p w14:paraId="6ED4382B">
            <w:pPr>
              <w:jc w:val="right"/>
              <w:rPr>
                <w:rFonts w:ascii="Arial Narrow" w:hAnsi="Arial Narrow" w:eastAsia="仿宋_GB2312"/>
              </w:rPr>
            </w:pPr>
          </w:p>
        </w:tc>
        <w:tc>
          <w:tcPr>
            <w:tcW w:w="883" w:type="pct"/>
            <w:shd w:val="clear" w:color="auto" w:fill="auto"/>
            <w:vAlign w:val="center"/>
          </w:tcPr>
          <w:p w14:paraId="5E7BAD59">
            <w:pPr>
              <w:jc w:val="right"/>
              <w:rPr>
                <w:rFonts w:ascii="Arial Narrow" w:hAnsi="Arial Narrow" w:eastAsia="仿宋_GB2312"/>
                <w:color w:val="FF0000"/>
              </w:rPr>
            </w:pPr>
            <w:r>
              <w:rPr>
                <w:rFonts w:ascii="Arial Narrow" w:hAnsi="Arial Narrow" w:eastAsia="仿宋_GB2312"/>
                <w:color w:val="FF0000"/>
              </w:rPr>
              <w:t>0.90322</w:t>
            </w:r>
          </w:p>
        </w:tc>
        <w:tc>
          <w:tcPr>
            <w:tcW w:w="1270" w:type="pct"/>
            <w:shd w:val="clear" w:color="auto" w:fill="auto"/>
            <w:vAlign w:val="center"/>
          </w:tcPr>
          <w:p w14:paraId="49B6268B">
            <w:pPr>
              <w:jc w:val="right"/>
              <w:rPr>
                <w:rFonts w:ascii="Arial Narrow" w:hAnsi="Arial Narrow" w:eastAsia="仿宋_GB2312"/>
              </w:rPr>
            </w:pPr>
          </w:p>
        </w:tc>
      </w:tr>
      <w:tr w14:paraId="14FC3A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2A2D6190">
            <w:pPr>
              <w:rPr>
                <w:rFonts w:ascii="Arial Narrow" w:hAnsi="Arial Narrow" w:eastAsia="仿宋_GB2312"/>
                <w:color w:val="0000FF"/>
                <w:szCs w:val="21"/>
              </w:rPr>
            </w:pPr>
            <w:r>
              <w:rPr>
                <w:rFonts w:ascii="Arial Narrow" w:hAnsi="Arial Narrow" w:eastAsia="仿宋_GB2312"/>
                <w:color w:val="0000FF"/>
                <w:szCs w:val="21"/>
              </w:rPr>
              <w:t xml:space="preserve">      可无限量添加行</w:t>
            </w:r>
          </w:p>
        </w:tc>
        <w:tc>
          <w:tcPr>
            <w:tcW w:w="1286" w:type="pct"/>
            <w:shd w:val="clear" w:color="auto" w:fill="auto"/>
            <w:vAlign w:val="center"/>
          </w:tcPr>
          <w:p w14:paraId="2A049905">
            <w:pPr>
              <w:jc w:val="right"/>
              <w:rPr>
                <w:rFonts w:ascii="Arial Narrow" w:hAnsi="Arial Narrow" w:eastAsia="仿宋_GB2312"/>
              </w:rPr>
            </w:pPr>
          </w:p>
        </w:tc>
        <w:tc>
          <w:tcPr>
            <w:tcW w:w="883" w:type="pct"/>
            <w:shd w:val="clear" w:color="auto" w:fill="auto"/>
            <w:vAlign w:val="center"/>
          </w:tcPr>
          <w:p w14:paraId="0D6F2824">
            <w:pPr>
              <w:jc w:val="right"/>
              <w:rPr>
                <w:rFonts w:ascii="Arial Narrow" w:hAnsi="Arial Narrow" w:eastAsia="仿宋_GB2312"/>
              </w:rPr>
            </w:pPr>
          </w:p>
        </w:tc>
        <w:tc>
          <w:tcPr>
            <w:tcW w:w="1270" w:type="pct"/>
            <w:shd w:val="clear" w:color="auto" w:fill="auto"/>
            <w:vAlign w:val="center"/>
          </w:tcPr>
          <w:p w14:paraId="7C639FF3">
            <w:pPr>
              <w:jc w:val="right"/>
              <w:rPr>
                <w:rFonts w:ascii="Arial Narrow" w:hAnsi="Arial Narrow" w:eastAsia="仿宋_GB2312"/>
              </w:rPr>
            </w:pPr>
          </w:p>
        </w:tc>
      </w:tr>
      <w:tr w14:paraId="0A65A3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2B552364">
            <w:pPr>
              <w:rPr>
                <w:rFonts w:ascii="Arial Narrow" w:hAnsi="Arial Narrow" w:eastAsia="仿宋_GB2312"/>
                <w:szCs w:val="21"/>
              </w:rPr>
            </w:pPr>
          </w:p>
        </w:tc>
        <w:tc>
          <w:tcPr>
            <w:tcW w:w="1286" w:type="pct"/>
            <w:shd w:val="clear" w:color="auto" w:fill="auto"/>
            <w:vAlign w:val="center"/>
          </w:tcPr>
          <w:p w14:paraId="7C3B8C7D">
            <w:pPr>
              <w:jc w:val="right"/>
              <w:rPr>
                <w:rFonts w:ascii="Arial Narrow" w:hAnsi="Arial Narrow" w:eastAsia="仿宋_GB2312"/>
              </w:rPr>
            </w:pPr>
          </w:p>
        </w:tc>
        <w:tc>
          <w:tcPr>
            <w:tcW w:w="883" w:type="pct"/>
            <w:shd w:val="clear" w:color="auto" w:fill="auto"/>
            <w:vAlign w:val="center"/>
          </w:tcPr>
          <w:p w14:paraId="13899D76">
            <w:pPr>
              <w:jc w:val="right"/>
              <w:rPr>
                <w:rFonts w:ascii="Arial Narrow" w:hAnsi="Arial Narrow" w:eastAsia="仿宋_GB2312"/>
              </w:rPr>
            </w:pPr>
          </w:p>
        </w:tc>
        <w:tc>
          <w:tcPr>
            <w:tcW w:w="1270" w:type="pct"/>
            <w:shd w:val="clear" w:color="auto" w:fill="auto"/>
            <w:vAlign w:val="center"/>
          </w:tcPr>
          <w:p w14:paraId="216A69B2">
            <w:pPr>
              <w:jc w:val="right"/>
              <w:rPr>
                <w:rFonts w:ascii="Arial Narrow" w:hAnsi="Arial Narrow" w:eastAsia="仿宋_GB2312"/>
              </w:rPr>
            </w:pPr>
          </w:p>
        </w:tc>
      </w:tr>
      <w:tr w14:paraId="13EE34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783DB35F">
            <w:pPr>
              <w:rPr>
                <w:rFonts w:ascii="Arial Narrow" w:hAnsi="Arial Narrow" w:eastAsia="仿宋_GB2312"/>
                <w:color w:val="0000FF"/>
                <w:szCs w:val="21"/>
              </w:rPr>
            </w:pPr>
            <w:r>
              <w:rPr>
                <w:rFonts w:ascii="Arial Narrow" w:hAnsi="Arial Narrow" w:eastAsia="仿宋_GB2312"/>
                <w:color w:val="0000FF"/>
                <w:szCs w:val="21"/>
              </w:rPr>
              <w:t>可无限量添加行</w:t>
            </w:r>
          </w:p>
        </w:tc>
        <w:tc>
          <w:tcPr>
            <w:tcW w:w="1286" w:type="pct"/>
            <w:shd w:val="clear" w:color="auto" w:fill="auto"/>
            <w:vAlign w:val="center"/>
          </w:tcPr>
          <w:p w14:paraId="72172FDB">
            <w:pPr>
              <w:jc w:val="right"/>
              <w:rPr>
                <w:rFonts w:ascii="Arial Narrow" w:hAnsi="Arial Narrow" w:eastAsia="仿宋_GB2312"/>
              </w:rPr>
            </w:pPr>
          </w:p>
        </w:tc>
        <w:tc>
          <w:tcPr>
            <w:tcW w:w="883" w:type="pct"/>
            <w:shd w:val="clear" w:color="auto" w:fill="auto"/>
            <w:vAlign w:val="center"/>
          </w:tcPr>
          <w:p w14:paraId="7E93D792">
            <w:pPr>
              <w:jc w:val="right"/>
              <w:rPr>
                <w:rFonts w:ascii="Arial Narrow" w:hAnsi="Arial Narrow" w:eastAsia="仿宋_GB2312"/>
              </w:rPr>
            </w:pPr>
          </w:p>
        </w:tc>
        <w:tc>
          <w:tcPr>
            <w:tcW w:w="1270" w:type="pct"/>
            <w:shd w:val="clear" w:color="auto" w:fill="auto"/>
            <w:vAlign w:val="center"/>
          </w:tcPr>
          <w:p w14:paraId="08C1F55A">
            <w:pPr>
              <w:jc w:val="right"/>
              <w:rPr>
                <w:rFonts w:ascii="Arial Narrow" w:hAnsi="Arial Narrow" w:eastAsia="仿宋_GB2312"/>
              </w:rPr>
            </w:pPr>
          </w:p>
        </w:tc>
      </w:tr>
    </w:tbl>
    <w:p w14:paraId="6B6F1991">
      <w:pPr>
        <w:pStyle w:val="96"/>
      </w:pPr>
      <w:r>
        <w:t>境外经营实体</w:t>
      </w:r>
    </w:p>
    <w:p w14:paraId="2034CE62">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重要境外经营实体，应披露其境外主要经营地、记账本位币及选择依据。记账本位币发生变化的还应披露原因及其会计处理。</w:t>
      </w:r>
    </w:p>
    <w:p w14:paraId="204DC1BF">
      <w:r>
        <w:t>##/SECTION:五、73##</w:t>
      </w:r>
    </w:p>
    <w:p w14:paraId="1DAD12AC">
      <w:r>
        <w:t>##SECTION:五、74##</w:t>
      </w:r>
    </w:p>
    <w:p w14:paraId="3CEE7515">
      <w:pPr>
        <w:pStyle w:val="3"/>
      </w:pPr>
      <w:r>
        <w:rPr>
          <w:rFonts w:hint="eastAsia"/>
        </w:rPr>
        <w:t>租赁</w:t>
      </w:r>
    </w:p>
    <w:p w14:paraId="230E8917">
      <w:pPr>
        <w:pStyle w:val="96"/>
      </w:pPr>
      <w:r>
        <w:t>作为承租人</w:t>
      </w:r>
    </w:p>
    <w:p w14:paraId="13CFB55F">
      <w:pPr>
        <w:snapToGrid w:val="0"/>
        <w:spacing w:after="216" w:afterLines="90"/>
      </w:pPr>
      <w:r>
        <w:rPr>
          <w:rFonts w:hint="eastAsia" w:ascii="Arial Narrow" w:hAnsi="Arial Narrow" w:eastAsia="仿宋_GB2312"/>
          <w:color w:val="0000FF"/>
          <w:sz w:val="24"/>
          <w:szCs w:val="24"/>
        </w:rPr>
        <w:t>（</w:t>
      </w:r>
      <w:r>
        <w:rPr>
          <w:rFonts w:ascii="Arial Narrow" w:hAnsi="Arial Narrow" w:eastAsia="仿宋_GB2312"/>
          <w:color w:val="0000FF"/>
          <w:sz w:val="24"/>
          <w:szCs w:val="24"/>
        </w:rPr>
        <w:t>公司作为承租人的租赁，应披露未纳入租赁负债计量的可</w:t>
      </w:r>
      <w:r>
        <w:rPr>
          <w:rFonts w:hint="eastAsia" w:ascii="Arial Narrow" w:hAnsi="Arial Narrow" w:eastAsia="仿宋_GB2312"/>
          <w:color w:val="0000FF"/>
          <w:sz w:val="24"/>
          <w:szCs w:val="24"/>
        </w:rPr>
        <w:t>变租赁付款额、简化处理的短期租赁费用和低价值资产租赁费用、与租赁相关的现金流出总额等相关信息。涉及售后租回交易的，应披露是否满足销售及其判断依据。）</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827"/>
        <w:gridCol w:w="2785"/>
      </w:tblGrid>
      <w:tr w14:paraId="731ACB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383" w:type="pct"/>
            <w:tcBorders>
              <w:bottom w:val="single" w:color="auto" w:sz="4" w:space="0"/>
            </w:tcBorders>
            <w:shd w:val="clear" w:color="auto" w:fill="auto"/>
            <w:vAlign w:val="center"/>
          </w:tcPr>
          <w:p w14:paraId="226DAAEC">
            <w:pPr>
              <w:snapToGrid w:val="0"/>
              <w:rPr>
                <w:rFonts w:ascii="Arial Narrow" w:hAnsi="Arial Narrow" w:eastAsia="仿宋_GB2312"/>
                <w:b/>
                <w:szCs w:val="21"/>
              </w:rPr>
            </w:pPr>
            <w:r>
              <w:rPr>
                <w:rFonts w:ascii="Arial Narrow" w:hAnsi="Arial Narrow" w:eastAsia="仿宋_GB2312"/>
                <w:b/>
                <w:szCs w:val="21"/>
              </w:rPr>
              <w:t>项  目</w:t>
            </w:r>
          </w:p>
        </w:tc>
        <w:tc>
          <w:tcPr>
            <w:tcW w:w="1617" w:type="pct"/>
            <w:tcBorders>
              <w:bottom w:val="single" w:color="auto" w:sz="4" w:space="0"/>
            </w:tcBorders>
            <w:shd w:val="clear" w:color="auto" w:fill="auto"/>
            <w:vAlign w:val="center"/>
          </w:tcPr>
          <w:p w14:paraId="6442D60E">
            <w:pPr>
              <w:snapToGrid w:val="0"/>
              <w:jc w:val="right"/>
              <w:rPr>
                <w:rFonts w:ascii="Arial Narrow" w:hAnsi="Arial Narrow" w:eastAsia="仿宋_GB2312"/>
                <w:b/>
                <w:color w:val="000000" w:themeColor="text1"/>
                <w:szCs w:val="21"/>
                <w14:textFill>
                  <w14:solidFill>
                    <w14:schemeClr w14:val="tx1"/>
                  </w14:solidFill>
                </w14:textFill>
              </w:rPr>
            </w:pPr>
            <w:r>
              <w:rPr>
                <w:rFonts w:hint="eastAsia" w:ascii="Arial Narrow" w:hAnsi="Arial Narrow" w:eastAsia="仿宋_GB2312"/>
                <w:b/>
                <w:color w:val="000000" w:themeColor="text1"/>
                <w:szCs w:val="21"/>
                <w14:textFill>
                  <w14:solidFill>
                    <w14:schemeClr w14:val="tx1"/>
                  </w14:solidFill>
                </w14:textFill>
              </w:rPr>
              <w:t>本期发生额</w:t>
            </w:r>
          </w:p>
        </w:tc>
      </w:tr>
      <w:tr w14:paraId="6B804F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tcBorders>
              <w:top w:val="single" w:color="auto" w:sz="4" w:space="0"/>
              <w:bottom w:val="nil"/>
            </w:tcBorders>
            <w:shd w:val="clear" w:color="auto" w:fill="auto"/>
            <w:vAlign w:val="center"/>
          </w:tcPr>
          <w:p w14:paraId="65F8F81E">
            <w:pPr>
              <w:rPr>
                <w:rFonts w:ascii="Arial Narrow" w:hAnsi="Arial Narrow" w:eastAsia="仿宋_GB2312"/>
              </w:rPr>
            </w:pPr>
            <w:r>
              <w:rPr>
                <w:rFonts w:ascii="Arial Narrow" w:hAnsi="Arial Narrow" w:eastAsia="仿宋_GB2312"/>
              </w:rPr>
              <w:t>短期租赁</w:t>
            </w:r>
            <w:r>
              <w:rPr>
                <w:rFonts w:hint="eastAsia" w:ascii="Arial Narrow" w:hAnsi="Arial Narrow" w:eastAsia="仿宋_GB2312"/>
              </w:rPr>
              <w:t>费用</w:t>
            </w:r>
          </w:p>
        </w:tc>
        <w:tc>
          <w:tcPr>
            <w:tcW w:w="1617" w:type="pct"/>
            <w:tcBorders>
              <w:top w:val="single" w:color="auto" w:sz="4" w:space="0"/>
              <w:bottom w:val="nil"/>
            </w:tcBorders>
            <w:shd w:val="clear" w:color="auto" w:fill="auto"/>
            <w:vAlign w:val="center"/>
          </w:tcPr>
          <w:p w14:paraId="1B537370">
            <w:pPr>
              <w:jc w:val="right"/>
              <w:rPr>
                <w:rFonts w:ascii="Arial Narrow" w:hAnsi="Arial Narrow" w:eastAsia="仿宋_GB2312"/>
              </w:rPr>
            </w:pPr>
          </w:p>
        </w:tc>
      </w:tr>
      <w:tr w14:paraId="1E908D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tcBorders>
              <w:top w:val="nil"/>
              <w:bottom w:val="nil"/>
            </w:tcBorders>
            <w:shd w:val="clear" w:color="auto" w:fill="auto"/>
            <w:vAlign w:val="center"/>
          </w:tcPr>
          <w:p w14:paraId="347D7E55">
            <w:pPr>
              <w:rPr>
                <w:rFonts w:ascii="Arial Narrow" w:hAnsi="Arial Narrow" w:eastAsia="仿宋_GB2312"/>
              </w:rPr>
            </w:pPr>
            <w:r>
              <w:rPr>
                <w:rFonts w:ascii="Arial Narrow" w:hAnsi="Arial Narrow" w:eastAsia="仿宋_GB2312"/>
              </w:rPr>
              <w:t>低价值租赁</w:t>
            </w:r>
            <w:r>
              <w:rPr>
                <w:rFonts w:hint="eastAsia" w:ascii="Arial Narrow" w:hAnsi="Arial Narrow" w:eastAsia="仿宋_GB2312"/>
              </w:rPr>
              <w:t>费用</w:t>
            </w:r>
          </w:p>
        </w:tc>
        <w:tc>
          <w:tcPr>
            <w:tcW w:w="1617" w:type="pct"/>
            <w:tcBorders>
              <w:top w:val="nil"/>
              <w:bottom w:val="nil"/>
            </w:tcBorders>
            <w:shd w:val="clear" w:color="auto" w:fill="auto"/>
            <w:vAlign w:val="center"/>
          </w:tcPr>
          <w:p w14:paraId="4D645EAA">
            <w:pPr>
              <w:jc w:val="right"/>
              <w:rPr>
                <w:rFonts w:ascii="Arial Narrow" w:hAnsi="Arial Narrow" w:eastAsia="仿宋_GB2312"/>
              </w:rPr>
            </w:pPr>
          </w:p>
        </w:tc>
      </w:tr>
      <w:tr w14:paraId="0FE7E8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tcBorders>
              <w:top w:val="nil"/>
              <w:bottom w:val="nil"/>
            </w:tcBorders>
            <w:shd w:val="clear" w:color="auto" w:fill="auto"/>
            <w:vAlign w:val="center"/>
          </w:tcPr>
          <w:p w14:paraId="2A83F280">
            <w:pPr>
              <w:rPr>
                <w:rFonts w:ascii="Arial Narrow" w:hAnsi="Arial Narrow" w:eastAsia="仿宋_GB2312"/>
              </w:rPr>
            </w:pPr>
            <w:r>
              <w:rPr>
                <w:rFonts w:ascii="Arial Narrow" w:hAnsi="Arial Narrow" w:eastAsia="仿宋_GB2312"/>
              </w:rPr>
              <w:t>未纳入租赁负债计量的可变租赁付款额</w:t>
            </w:r>
          </w:p>
        </w:tc>
        <w:tc>
          <w:tcPr>
            <w:tcW w:w="1617" w:type="pct"/>
            <w:tcBorders>
              <w:top w:val="nil"/>
              <w:bottom w:val="nil"/>
            </w:tcBorders>
            <w:shd w:val="clear" w:color="auto" w:fill="auto"/>
            <w:vAlign w:val="center"/>
          </w:tcPr>
          <w:p w14:paraId="22FAF078">
            <w:pPr>
              <w:jc w:val="right"/>
              <w:rPr>
                <w:rFonts w:ascii="Arial Narrow" w:hAnsi="Arial Narrow" w:eastAsia="仿宋_GB2312"/>
              </w:rPr>
            </w:pPr>
          </w:p>
        </w:tc>
      </w:tr>
      <w:tr w14:paraId="13A35F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tcBorders>
              <w:top w:val="nil"/>
            </w:tcBorders>
            <w:shd w:val="clear" w:color="auto" w:fill="auto"/>
            <w:vAlign w:val="center"/>
          </w:tcPr>
          <w:p w14:paraId="23EAA1A5">
            <w:pPr>
              <w:rPr>
                <w:rFonts w:ascii="Arial Narrow" w:hAnsi="Arial Narrow" w:eastAsia="仿宋_GB2312"/>
                <w:bCs/>
              </w:rPr>
            </w:pPr>
            <w:r>
              <w:rPr>
                <w:rFonts w:hint="eastAsia" w:ascii="Arial Narrow" w:hAnsi="Arial Narrow" w:eastAsia="仿宋_GB2312"/>
                <w:bCs/>
              </w:rPr>
              <w:t>与租赁相关的现金流出总额</w:t>
            </w:r>
          </w:p>
        </w:tc>
        <w:tc>
          <w:tcPr>
            <w:tcW w:w="1617" w:type="pct"/>
            <w:tcBorders>
              <w:top w:val="nil"/>
            </w:tcBorders>
            <w:shd w:val="clear" w:color="auto" w:fill="auto"/>
            <w:vAlign w:val="center"/>
          </w:tcPr>
          <w:p w14:paraId="7B47FC34">
            <w:pPr>
              <w:jc w:val="right"/>
              <w:rPr>
                <w:rFonts w:ascii="Arial Narrow" w:hAnsi="Arial Narrow" w:eastAsia="仿宋_GB2312"/>
                <w:b/>
                <w:bCs/>
              </w:rPr>
            </w:pPr>
          </w:p>
        </w:tc>
      </w:tr>
      <w:tr w14:paraId="1F6020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tcBorders>
              <w:top w:val="single" w:color="auto" w:sz="4" w:space="0"/>
            </w:tcBorders>
            <w:shd w:val="clear" w:color="auto" w:fill="auto"/>
            <w:vAlign w:val="center"/>
          </w:tcPr>
          <w:p w14:paraId="4ECFB6EA">
            <w:pPr>
              <w:rPr>
                <w:rFonts w:ascii="Arial Narrow" w:hAnsi="Arial Narrow" w:eastAsia="仿宋_GB2312"/>
                <w:b/>
                <w:bCs/>
              </w:rPr>
            </w:pPr>
            <w:r>
              <w:rPr>
                <w:rFonts w:ascii="Arial Narrow" w:hAnsi="Arial Narrow" w:eastAsia="仿宋_GB2312"/>
                <w:b/>
                <w:bCs/>
              </w:rPr>
              <w:t>合  计</w:t>
            </w:r>
          </w:p>
        </w:tc>
        <w:tc>
          <w:tcPr>
            <w:tcW w:w="1617" w:type="pct"/>
            <w:tcBorders>
              <w:top w:val="single" w:color="auto" w:sz="4" w:space="0"/>
            </w:tcBorders>
            <w:shd w:val="clear" w:color="auto" w:fill="auto"/>
            <w:vAlign w:val="center"/>
          </w:tcPr>
          <w:p w14:paraId="11A91A3C">
            <w:pPr>
              <w:jc w:val="right"/>
              <w:rPr>
                <w:rFonts w:ascii="Arial Narrow" w:hAnsi="Arial Narrow" w:eastAsia="仿宋_GB2312"/>
                <w:b/>
                <w:bCs/>
              </w:rPr>
            </w:pPr>
          </w:p>
        </w:tc>
      </w:tr>
    </w:tbl>
    <w:p w14:paraId="58B04457">
      <w:pPr>
        <w:pStyle w:val="66"/>
        <w:spacing w:before="120" w:beforeLines="50" w:after="216" w:afterLines="90"/>
        <w:rPr>
          <w:rFonts w:ascii="Arial Narrow" w:hAnsi="Arial Narrow" w:eastAsia="仿宋_GB2312"/>
          <w:color w:val="0000FF"/>
        </w:rPr>
      </w:pPr>
      <w:r>
        <w:rPr>
          <w:rFonts w:hint="eastAsia" w:ascii="Arial Narrow" w:hAnsi="Arial Narrow" w:eastAsia="仿宋_GB2312" w:cs="Times New Roman"/>
          <w:color w:val="0000FF"/>
          <w:kern w:val="2"/>
        </w:rPr>
        <w:t>（涉及售后租回交易的，应披露是否满足销售及其判断依据。）</w:t>
      </w:r>
    </w:p>
    <w:p w14:paraId="45CBAAE3">
      <w:pPr>
        <w:pStyle w:val="96"/>
      </w:pPr>
      <w:r>
        <w:t>作为出租人</w:t>
      </w:r>
    </w:p>
    <w:p w14:paraId="6F470476">
      <w:pPr>
        <w:adjustRightInd w:val="0"/>
        <w:snapToGrid w:val="0"/>
        <w:spacing w:after="216" w:afterLines="90"/>
        <w:rPr>
          <w:rFonts w:ascii="Arial Narrow" w:hAnsi="Arial Narrow" w:eastAsia="仿宋_GB2312"/>
          <w:b/>
          <w:sz w:val="24"/>
          <w:szCs w:val="24"/>
        </w:rPr>
      </w:pPr>
      <w:r>
        <w:rPr>
          <w:rFonts w:ascii="Arial Narrow" w:hAnsi="Arial Narrow" w:eastAsia="仿宋_GB2312"/>
          <w:b/>
          <w:sz w:val="24"/>
          <w:szCs w:val="24"/>
        </w:rPr>
        <w:t>融资租赁</w:t>
      </w:r>
    </w:p>
    <w:p w14:paraId="5E719D3B">
      <w:pPr>
        <w:adjustRightInd w:val="0"/>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（公司作为出租人的融资租赁，应披露销售损益、融资收益及未纳入租赁投资净额的可变租赁付款额相关的收入、未折现租赁收款额与租赁投资净额的调节表。</w:t>
      </w:r>
      <w:r>
        <w:rPr>
          <w:rFonts w:hint="eastAsia" w:ascii="仿宋_GB2312" w:hAnsi="微软雅黑" w:eastAsia="仿宋_GB2312" w:cs="宋体"/>
          <w:color w:val="0000FF"/>
          <w:kern w:val="0"/>
          <w:sz w:val="24"/>
          <w:szCs w:val="24"/>
        </w:rPr>
        <w:t>出租人还应当披露未来五年每年未折现租赁收款额以及五年后未折现租赁收款额总额。</w:t>
      </w:r>
      <w:r>
        <w:rPr>
          <w:rFonts w:hint="eastAsia" w:ascii="Arial Narrow" w:hAnsi="Arial Narrow" w:eastAsia="仿宋_GB2312"/>
          <w:color w:val="0000FF"/>
          <w:sz w:val="24"/>
          <w:szCs w:val="24"/>
        </w:rPr>
        <w:t>）</w:t>
      </w:r>
    </w:p>
    <w:p w14:paraId="4C10596C">
      <w:pPr>
        <w:keepNext/>
        <w:widowControl/>
        <w:adjustRightInd w:val="0"/>
        <w:snapToGrid w:val="0"/>
        <w:spacing w:after="216" w:afterLines="90"/>
        <w:rPr>
          <w:rFonts w:ascii="仿宋_GB2312" w:hAnsi="微软雅黑" w:eastAsia="仿宋_GB2312" w:cs="微软雅黑"/>
          <w:color w:val="0000FF"/>
          <w:sz w:val="24"/>
          <w:szCs w:val="24"/>
        </w:rPr>
      </w:pPr>
      <w:r>
        <w:rPr>
          <w:rFonts w:hint="eastAsia" w:ascii="仿宋_GB2312" w:hAnsi="微软雅黑" w:eastAsia="仿宋_GB2312" w:cs="微软雅黑"/>
          <w:color w:val="0000FF"/>
          <w:sz w:val="24"/>
          <w:szCs w:val="24"/>
        </w:rPr>
        <w:t>①销售损益、租赁投资净额的融资收益以及与未纳入租赁投资净额的可变租赁付款额相关的收入</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14"/>
        <w:gridCol w:w="3898"/>
      </w:tblGrid>
      <w:tr w14:paraId="05C56D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737" w:type="pct"/>
            <w:tcBorders>
              <w:bottom w:val="single" w:color="auto" w:sz="4" w:space="0"/>
            </w:tcBorders>
            <w:shd w:val="clear" w:color="auto" w:fill="auto"/>
            <w:vAlign w:val="center"/>
          </w:tcPr>
          <w:p w14:paraId="2A43541C">
            <w:pPr>
              <w:snapToGrid w:val="0"/>
              <w:rPr>
                <w:rFonts w:ascii="Arial Narrow" w:hAnsi="Arial Narrow" w:eastAsia="仿宋_GB2312"/>
                <w:b/>
                <w:szCs w:val="21"/>
              </w:rPr>
            </w:pPr>
            <w:r>
              <w:rPr>
                <w:rFonts w:hint="eastAsia" w:ascii="Arial Narrow" w:hAnsi="Arial Narrow" w:eastAsia="仿宋_GB2312"/>
                <w:b/>
                <w:szCs w:val="21"/>
              </w:rPr>
              <w:t xml:space="preserve">项 </w:t>
            </w:r>
            <w:r>
              <w:rPr>
                <w:rFonts w:ascii="Arial Narrow" w:hAnsi="Arial Narrow" w:eastAsia="仿宋_GB2312"/>
                <w:b/>
                <w:szCs w:val="21"/>
              </w:rPr>
              <w:t xml:space="preserve"> </w:t>
            </w:r>
            <w:r>
              <w:rPr>
                <w:rFonts w:hint="eastAsia" w:ascii="Arial Narrow" w:hAnsi="Arial Narrow" w:eastAsia="仿宋_GB2312"/>
                <w:b/>
                <w:szCs w:val="21"/>
              </w:rPr>
              <w:t>目</w:t>
            </w:r>
          </w:p>
        </w:tc>
        <w:tc>
          <w:tcPr>
            <w:tcW w:w="2263" w:type="pct"/>
            <w:tcBorders>
              <w:bottom w:val="single" w:color="auto" w:sz="4" w:space="0"/>
            </w:tcBorders>
            <w:shd w:val="clear" w:color="auto" w:fill="auto"/>
            <w:vAlign w:val="center"/>
          </w:tcPr>
          <w:p w14:paraId="73FE81C6">
            <w:pPr>
              <w:snapToGrid w:val="0"/>
              <w:jc w:val="right"/>
              <w:rPr>
                <w:rFonts w:ascii="Arial Narrow" w:hAnsi="Arial Narrow" w:eastAsia="仿宋_GB2312" w:cs="Arial"/>
                <w:b/>
                <w:color w:val="FF0000"/>
                <w:szCs w:val="21"/>
              </w:rPr>
            </w:pPr>
            <w:r>
              <w:rPr>
                <w:rFonts w:hint="eastAsia" w:ascii="Arial Narrow" w:hAnsi="Arial Narrow" w:eastAsia="仿宋_GB2312"/>
                <w:b/>
                <w:color w:val="000000" w:themeColor="text1"/>
                <w:szCs w:val="21"/>
                <w14:textFill>
                  <w14:solidFill>
                    <w14:schemeClr w14:val="tx1"/>
                  </w14:solidFill>
                </w14:textFill>
              </w:rPr>
              <w:t>本期发生额</w:t>
            </w:r>
          </w:p>
        </w:tc>
      </w:tr>
      <w:tr w14:paraId="1D993E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737" w:type="pct"/>
            <w:tcBorders>
              <w:top w:val="nil"/>
              <w:bottom w:val="nil"/>
            </w:tcBorders>
            <w:shd w:val="clear" w:color="auto" w:fill="auto"/>
            <w:vAlign w:val="center"/>
          </w:tcPr>
          <w:p w14:paraId="02003F02">
            <w:pPr>
              <w:rPr>
                <w:rFonts w:ascii="Arial Narrow" w:hAnsi="Arial Narrow" w:eastAsia="仿宋_GB2312"/>
              </w:rPr>
            </w:pPr>
            <w:r>
              <w:rPr>
                <w:rFonts w:hint="eastAsia" w:ascii="Arial Narrow" w:hAnsi="Arial Narrow" w:eastAsia="仿宋_GB2312"/>
              </w:rPr>
              <w:t>销售损益</w:t>
            </w:r>
          </w:p>
        </w:tc>
        <w:tc>
          <w:tcPr>
            <w:tcW w:w="2263" w:type="pct"/>
            <w:tcBorders>
              <w:top w:val="nil"/>
              <w:bottom w:val="nil"/>
            </w:tcBorders>
            <w:shd w:val="clear" w:color="auto" w:fill="auto"/>
            <w:vAlign w:val="center"/>
          </w:tcPr>
          <w:p w14:paraId="5E7DDD22">
            <w:pPr>
              <w:jc w:val="right"/>
              <w:rPr>
                <w:rFonts w:ascii="Arial Narrow" w:hAnsi="Arial Narrow" w:eastAsia="仿宋_GB2312"/>
              </w:rPr>
            </w:pPr>
          </w:p>
        </w:tc>
      </w:tr>
      <w:tr w14:paraId="71918F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737" w:type="pct"/>
            <w:tcBorders>
              <w:top w:val="nil"/>
              <w:bottom w:val="nil"/>
            </w:tcBorders>
            <w:shd w:val="clear" w:color="auto" w:fill="auto"/>
            <w:vAlign w:val="center"/>
          </w:tcPr>
          <w:p w14:paraId="1AEDEA90">
            <w:pPr>
              <w:rPr>
                <w:rFonts w:ascii="Arial Narrow" w:hAnsi="Arial Narrow" w:eastAsia="仿宋_GB2312"/>
              </w:rPr>
            </w:pPr>
            <w:r>
              <w:rPr>
                <w:rFonts w:hint="eastAsia" w:ascii="Arial Narrow" w:hAnsi="Arial Narrow" w:eastAsia="仿宋_GB2312"/>
              </w:rPr>
              <w:t>租赁投资净额的融资收益</w:t>
            </w:r>
          </w:p>
        </w:tc>
        <w:tc>
          <w:tcPr>
            <w:tcW w:w="2263" w:type="pct"/>
            <w:tcBorders>
              <w:top w:val="nil"/>
              <w:bottom w:val="nil"/>
            </w:tcBorders>
            <w:shd w:val="clear" w:color="auto" w:fill="auto"/>
            <w:vAlign w:val="center"/>
          </w:tcPr>
          <w:p w14:paraId="344C637D">
            <w:pPr>
              <w:jc w:val="right"/>
              <w:rPr>
                <w:rFonts w:ascii="Arial Narrow" w:hAnsi="Arial Narrow" w:eastAsia="仿宋_GB2312"/>
              </w:rPr>
            </w:pPr>
          </w:p>
        </w:tc>
      </w:tr>
      <w:tr w14:paraId="740D62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737" w:type="pct"/>
            <w:tcBorders>
              <w:top w:val="nil"/>
            </w:tcBorders>
            <w:shd w:val="clear" w:color="auto" w:fill="auto"/>
            <w:vAlign w:val="center"/>
          </w:tcPr>
          <w:p w14:paraId="78427EF8">
            <w:pPr>
              <w:rPr>
                <w:rFonts w:ascii="Arial Narrow" w:hAnsi="Arial Narrow" w:eastAsia="仿宋_GB2312"/>
                <w:bCs/>
              </w:rPr>
            </w:pPr>
            <w:r>
              <w:rPr>
                <w:rFonts w:hint="eastAsia" w:ascii="Arial Narrow" w:hAnsi="Arial Narrow" w:eastAsia="仿宋_GB2312"/>
                <w:bCs/>
              </w:rPr>
              <w:t>未纳入租赁投资净额的可变租赁付款额相关的收入</w:t>
            </w:r>
          </w:p>
        </w:tc>
        <w:tc>
          <w:tcPr>
            <w:tcW w:w="2263" w:type="pct"/>
            <w:tcBorders>
              <w:top w:val="nil"/>
            </w:tcBorders>
            <w:shd w:val="clear" w:color="auto" w:fill="auto"/>
            <w:vAlign w:val="center"/>
          </w:tcPr>
          <w:p w14:paraId="2A0DF219">
            <w:pPr>
              <w:jc w:val="right"/>
              <w:rPr>
                <w:rFonts w:ascii="Arial Narrow" w:hAnsi="Arial Narrow" w:eastAsia="仿宋_GB2312"/>
                <w:bCs/>
              </w:rPr>
            </w:pPr>
          </w:p>
        </w:tc>
      </w:tr>
    </w:tbl>
    <w:p w14:paraId="407F21CB">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期末，未实现融资收益的余额为</w:t>
      </w:r>
      <w:r>
        <w:rPr>
          <w:rFonts w:ascii="Arial Narrow" w:hAnsi="Arial Narrow" w:eastAsia="仿宋_GB2312"/>
          <w:color w:val="0000FF"/>
          <w:sz w:val="24"/>
          <w:szCs w:val="24"/>
        </w:rPr>
        <w:t>XX</w:t>
      </w:r>
      <w:r>
        <w:rPr>
          <w:rFonts w:hint="eastAsia" w:ascii="Arial Narrow" w:hAnsi="Arial Narrow" w:eastAsia="仿宋_GB2312"/>
          <w:color w:val="0000FF"/>
          <w:sz w:val="24"/>
          <w:szCs w:val="24"/>
        </w:rPr>
        <w:t>元，采用实际利率法在租赁期内各个期间进行分摊。</w:t>
      </w:r>
    </w:p>
    <w:p w14:paraId="68403BFD">
      <w:pPr>
        <w:keepNext/>
        <w:widowControl/>
        <w:adjustRightInd w:val="0"/>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②</w:t>
      </w:r>
      <w:r>
        <w:rPr>
          <w:rFonts w:ascii="Arial Narrow" w:hAnsi="Arial Narrow" w:eastAsia="仿宋_GB2312"/>
          <w:color w:val="0000FF"/>
          <w:sz w:val="24"/>
          <w:szCs w:val="24"/>
        </w:rPr>
        <w:t>资产负债表日后连续五个会计年度每年将收到的未折现租赁收款额，以及剩余年度将收到的未折现租赁收款额总额</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0"/>
        <w:gridCol w:w="2871"/>
        <w:gridCol w:w="2871"/>
      </w:tblGrid>
      <w:tr w14:paraId="5ADA26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bottom w:val="single" w:color="auto" w:sz="4" w:space="0"/>
            </w:tcBorders>
            <w:shd w:val="clear" w:color="auto" w:fill="auto"/>
            <w:vAlign w:val="center"/>
          </w:tcPr>
          <w:p w14:paraId="034A518C">
            <w:pPr>
              <w:snapToGrid w:val="0"/>
              <w:rPr>
                <w:rFonts w:ascii="Arial Narrow" w:hAnsi="Arial Narrow" w:eastAsia="仿宋_GB2312"/>
                <w:b/>
                <w:szCs w:val="21"/>
              </w:rPr>
            </w:pPr>
            <w:r>
              <w:rPr>
                <w:rFonts w:hint="eastAsia" w:ascii="Arial Narrow" w:hAnsi="Arial Narrow" w:eastAsia="仿宋_GB2312"/>
                <w:b/>
              </w:rPr>
              <w:t>资产负债表日后</w:t>
            </w:r>
          </w:p>
        </w:tc>
        <w:tc>
          <w:tcPr>
            <w:tcW w:w="1667" w:type="pct"/>
            <w:tcBorders>
              <w:bottom w:val="single" w:color="auto" w:sz="4" w:space="0"/>
            </w:tcBorders>
            <w:shd w:val="clear" w:color="auto" w:fill="auto"/>
            <w:vAlign w:val="center"/>
          </w:tcPr>
          <w:p w14:paraId="55272C45">
            <w:pPr>
              <w:snapToGrid w:val="0"/>
              <w:jc w:val="right"/>
              <w:rPr>
                <w:rFonts w:ascii="Arial Narrow" w:hAnsi="Arial Narrow" w:eastAsia="仿宋_GB2312" w:cs="Arial"/>
                <w:b/>
                <w:color w:val="000000" w:themeColor="text1"/>
                <w:szCs w:val="21"/>
                <w14:textFill>
                  <w14:solidFill>
                    <w14:schemeClr w14:val="tx1"/>
                  </w14:solidFill>
                </w14:textFill>
              </w:rPr>
            </w:pPr>
            <w:r>
              <w:rPr>
                <w:rFonts w:hint="eastAsia" w:ascii="Arial Narrow" w:hAnsi="Arial Narrow" w:eastAsia="仿宋_GB2312"/>
                <w:b/>
                <w:color w:val="000000" w:themeColor="text1"/>
                <w:szCs w:val="21"/>
                <w14:textFill>
                  <w14:solidFill>
                    <w14:schemeClr w14:val="tx1"/>
                  </w14:solidFill>
                </w14:textFill>
              </w:rPr>
              <w:t>期末</w:t>
            </w:r>
          </w:p>
        </w:tc>
        <w:tc>
          <w:tcPr>
            <w:tcW w:w="1667" w:type="pct"/>
            <w:tcBorders>
              <w:bottom w:val="single" w:color="auto" w:sz="4" w:space="0"/>
            </w:tcBorders>
            <w:vAlign w:val="center"/>
          </w:tcPr>
          <w:p w14:paraId="0E4C554C">
            <w:pPr>
              <w:snapToGrid w:val="0"/>
              <w:jc w:val="right"/>
              <w:rPr>
                <w:rFonts w:ascii="Arial Narrow" w:hAnsi="Arial Narrow" w:eastAsia="仿宋_GB2312"/>
                <w:b/>
                <w:color w:val="000000" w:themeColor="text1"/>
                <w:szCs w:val="21"/>
                <w14:textFill>
                  <w14:solidFill>
                    <w14:schemeClr w14:val="tx1"/>
                  </w14:solidFill>
                </w14:textFill>
              </w:rPr>
            </w:pPr>
            <w:r>
              <w:rPr>
                <w:rFonts w:hint="eastAsia" w:ascii="Arial Narrow" w:hAnsi="Arial Narrow" w:eastAsia="仿宋_GB2312"/>
                <w:b/>
                <w:color w:val="000000" w:themeColor="text1"/>
                <w:szCs w:val="21"/>
                <w14:textFill>
                  <w14:solidFill>
                    <w14:schemeClr w14:val="tx1"/>
                  </w14:solidFill>
                </w14:textFill>
              </w:rPr>
              <w:t>上年年末</w:t>
            </w:r>
          </w:p>
        </w:tc>
      </w:tr>
      <w:tr w14:paraId="1F7057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7E0B13B0">
            <w:pPr>
              <w:rPr>
                <w:rFonts w:ascii="Arial Narrow" w:hAnsi="Arial Narrow" w:eastAsia="仿宋_GB2312"/>
              </w:rPr>
            </w:pPr>
            <w:r>
              <w:rPr>
                <w:rFonts w:hint="eastAsia" w:ascii="Arial Narrow" w:hAnsi="Arial Narrow" w:eastAsia="仿宋_GB2312"/>
              </w:rPr>
              <w:t>第1年</w:t>
            </w:r>
          </w:p>
        </w:tc>
        <w:tc>
          <w:tcPr>
            <w:tcW w:w="1667" w:type="pct"/>
            <w:tcBorders>
              <w:top w:val="nil"/>
              <w:bottom w:val="nil"/>
            </w:tcBorders>
            <w:shd w:val="clear" w:color="auto" w:fill="auto"/>
            <w:vAlign w:val="center"/>
          </w:tcPr>
          <w:p w14:paraId="09FF3A68">
            <w:pPr>
              <w:jc w:val="right"/>
              <w:rPr>
                <w:rFonts w:ascii="Arial Narrow" w:hAnsi="Arial Narrow" w:eastAsia="仿宋_GB2312"/>
              </w:rPr>
            </w:pPr>
          </w:p>
        </w:tc>
        <w:tc>
          <w:tcPr>
            <w:tcW w:w="1667" w:type="pct"/>
            <w:tcBorders>
              <w:top w:val="nil"/>
              <w:bottom w:val="nil"/>
            </w:tcBorders>
            <w:vAlign w:val="center"/>
          </w:tcPr>
          <w:p w14:paraId="05FFC4B3">
            <w:pPr>
              <w:jc w:val="right"/>
              <w:rPr>
                <w:rFonts w:ascii="Arial Narrow" w:hAnsi="Arial Narrow" w:eastAsia="仿宋_GB2312"/>
              </w:rPr>
            </w:pPr>
          </w:p>
        </w:tc>
      </w:tr>
      <w:tr w14:paraId="725A2A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33E58A99">
            <w:pPr>
              <w:rPr>
                <w:rFonts w:ascii="Arial Narrow" w:hAnsi="Arial Narrow" w:eastAsia="仿宋_GB2312"/>
              </w:rPr>
            </w:pPr>
            <w:r>
              <w:rPr>
                <w:rFonts w:hint="eastAsia" w:ascii="Arial Narrow" w:hAnsi="Arial Narrow" w:eastAsia="仿宋_GB2312"/>
                <w:szCs w:val="21"/>
              </w:rPr>
              <w:t>第</w:t>
            </w:r>
            <w:r>
              <w:rPr>
                <w:rFonts w:ascii="Arial Narrow" w:hAnsi="Arial Narrow" w:eastAsia="仿宋_GB2312"/>
                <w:szCs w:val="21"/>
              </w:rPr>
              <w:t>2年</w:t>
            </w:r>
          </w:p>
        </w:tc>
        <w:tc>
          <w:tcPr>
            <w:tcW w:w="1667" w:type="pct"/>
            <w:tcBorders>
              <w:top w:val="nil"/>
              <w:bottom w:val="nil"/>
            </w:tcBorders>
            <w:shd w:val="clear" w:color="auto" w:fill="auto"/>
            <w:vAlign w:val="center"/>
          </w:tcPr>
          <w:p w14:paraId="0802E6BA">
            <w:pPr>
              <w:jc w:val="right"/>
              <w:rPr>
                <w:rFonts w:ascii="Arial Narrow" w:hAnsi="Arial Narrow" w:eastAsia="仿宋_GB2312"/>
              </w:rPr>
            </w:pPr>
          </w:p>
        </w:tc>
        <w:tc>
          <w:tcPr>
            <w:tcW w:w="1667" w:type="pct"/>
            <w:tcBorders>
              <w:top w:val="nil"/>
              <w:bottom w:val="nil"/>
            </w:tcBorders>
            <w:vAlign w:val="center"/>
          </w:tcPr>
          <w:p w14:paraId="1A119D8E">
            <w:pPr>
              <w:jc w:val="right"/>
              <w:rPr>
                <w:rFonts w:ascii="Arial Narrow" w:hAnsi="Arial Narrow" w:eastAsia="仿宋_GB2312"/>
              </w:rPr>
            </w:pPr>
          </w:p>
        </w:tc>
      </w:tr>
      <w:tr w14:paraId="6B83EA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081FAA9C">
            <w:pPr>
              <w:rPr>
                <w:rFonts w:ascii="Arial Narrow" w:hAnsi="Arial Narrow" w:eastAsia="仿宋_GB2312"/>
              </w:rPr>
            </w:pPr>
            <w:r>
              <w:rPr>
                <w:rFonts w:hint="eastAsia" w:ascii="Arial Narrow" w:hAnsi="Arial Narrow" w:eastAsia="仿宋_GB2312"/>
                <w:szCs w:val="21"/>
              </w:rPr>
              <w:t>第</w:t>
            </w:r>
            <w:r>
              <w:rPr>
                <w:rFonts w:ascii="Arial Narrow" w:hAnsi="Arial Narrow" w:eastAsia="仿宋_GB2312"/>
                <w:szCs w:val="21"/>
              </w:rPr>
              <w:t>3年</w:t>
            </w:r>
          </w:p>
        </w:tc>
        <w:tc>
          <w:tcPr>
            <w:tcW w:w="1667" w:type="pct"/>
            <w:tcBorders>
              <w:top w:val="nil"/>
              <w:bottom w:val="nil"/>
            </w:tcBorders>
            <w:shd w:val="clear" w:color="auto" w:fill="auto"/>
            <w:vAlign w:val="center"/>
          </w:tcPr>
          <w:p w14:paraId="41E0E37C">
            <w:pPr>
              <w:jc w:val="right"/>
              <w:rPr>
                <w:rFonts w:ascii="Arial Narrow" w:hAnsi="Arial Narrow" w:eastAsia="仿宋_GB2312"/>
              </w:rPr>
            </w:pPr>
          </w:p>
        </w:tc>
        <w:tc>
          <w:tcPr>
            <w:tcW w:w="1667" w:type="pct"/>
            <w:tcBorders>
              <w:top w:val="nil"/>
              <w:bottom w:val="nil"/>
            </w:tcBorders>
            <w:vAlign w:val="center"/>
          </w:tcPr>
          <w:p w14:paraId="1D134F3D">
            <w:pPr>
              <w:jc w:val="right"/>
              <w:rPr>
                <w:rFonts w:ascii="Arial Narrow" w:hAnsi="Arial Narrow" w:eastAsia="仿宋_GB2312"/>
              </w:rPr>
            </w:pPr>
          </w:p>
        </w:tc>
      </w:tr>
      <w:tr w14:paraId="62A50D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3EC65F40">
            <w:pPr>
              <w:rPr>
                <w:rFonts w:ascii="Arial Narrow" w:hAnsi="Arial Narrow" w:eastAsia="仿宋_GB2312"/>
              </w:rPr>
            </w:pPr>
            <w:r>
              <w:rPr>
                <w:rFonts w:hint="eastAsia" w:ascii="Arial Narrow" w:hAnsi="Arial Narrow" w:eastAsia="仿宋_GB2312"/>
                <w:szCs w:val="21"/>
              </w:rPr>
              <w:t>第</w:t>
            </w:r>
            <w:r>
              <w:rPr>
                <w:rFonts w:ascii="Arial Narrow" w:hAnsi="Arial Narrow" w:eastAsia="仿宋_GB2312"/>
                <w:szCs w:val="21"/>
              </w:rPr>
              <w:t>4年</w:t>
            </w:r>
          </w:p>
        </w:tc>
        <w:tc>
          <w:tcPr>
            <w:tcW w:w="1667" w:type="pct"/>
            <w:tcBorders>
              <w:top w:val="nil"/>
              <w:bottom w:val="nil"/>
            </w:tcBorders>
            <w:shd w:val="clear" w:color="auto" w:fill="auto"/>
            <w:vAlign w:val="center"/>
          </w:tcPr>
          <w:p w14:paraId="5B40DE82">
            <w:pPr>
              <w:jc w:val="right"/>
              <w:rPr>
                <w:rFonts w:ascii="Arial Narrow" w:hAnsi="Arial Narrow" w:eastAsia="仿宋_GB2312"/>
              </w:rPr>
            </w:pPr>
          </w:p>
        </w:tc>
        <w:tc>
          <w:tcPr>
            <w:tcW w:w="1667" w:type="pct"/>
            <w:tcBorders>
              <w:top w:val="nil"/>
              <w:bottom w:val="nil"/>
            </w:tcBorders>
            <w:vAlign w:val="center"/>
          </w:tcPr>
          <w:p w14:paraId="3712BA09">
            <w:pPr>
              <w:jc w:val="right"/>
              <w:rPr>
                <w:rFonts w:ascii="Arial Narrow" w:hAnsi="Arial Narrow" w:eastAsia="仿宋_GB2312"/>
              </w:rPr>
            </w:pPr>
          </w:p>
        </w:tc>
      </w:tr>
      <w:tr w14:paraId="03FE8C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70FB0D6B">
            <w:pPr>
              <w:rPr>
                <w:rFonts w:ascii="Arial Narrow" w:hAnsi="Arial Narrow" w:eastAsia="仿宋_GB2312"/>
              </w:rPr>
            </w:pPr>
            <w:r>
              <w:rPr>
                <w:rFonts w:hint="eastAsia" w:ascii="Arial Narrow" w:hAnsi="Arial Narrow" w:eastAsia="仿宋_GB2312"/>
                <w:szCs w:val="21"/>
              </w:rPr>
              <w:t>第</w:t>
            </w:r>
            <w:r>
              <w:rPr>
                <w:rFonts w:ascii="Arial Narrow" w:hAnsi="Arial Narrow" w:eastAsia="仿宋_GB2312"/>
                <w:szCs w:val="21"/>
              </w:rPr>
              <w:t>5年</w:t>
            </w:r>
          </w:p>
        </w:tc>
        <w:tc>
          <w:tcPr>
            <w:tcW w:w="1667" w:type="pct"/>
            <w:tcBorders>
              <w:top w:val="nil"/>
              <w:bottom w:val="nil"/>
            </w:tcBorders>
            <w:shd w:val="clear" w:color="auto" w:fill="auto"/>
            <w:vAlign w:val="center"/>
          </w:tcPr>
          <w:p w14:paraId="6A3EBDA6">
            <w:pPr>
              <w:jc w:val="right"/>
              <w:rPr>
                <w:rFonts w:ascii="Arial Narrow" w:hAnsi="Arial Narrow" w:eastAsia="仿宋_GB2312"/>
              </w:rPr>
            </w:pPr>
          </w:p>
        </w:tc>
        <w:tc>
          <w:tcPr>
            <w:tcW w:w="1667" w:type="pct"/>
            <w:tcBorders>
              <w:top w:val="nil"/>
              <w:bottom w:val="nil"/>
            </w:tcBorders>
            <w:vAlign w:val="center"/>
          </w:tcPr>
          <w:p w14:paraId="5DC3E387">
            <w:pPr>
              <w:jc w:val="right"/>
              <w:rPr>
                <w:rFonts w:ascii="Arial Narrow" w:hAnsi="Arial Narrow" w:eastAsia="仿宋_GB2312"/>
              </w:rPr>
            </w:pPr>
          </w:p>
        </w:tc>
      </w:tr>
      <w:tr w14:paraId="2A74C2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single" w:color="auto" w:sz="4" w:space="0"/>
            </w:tcBorders>
            <w:shd w:val="clear" w:color="auto" w:fill="auto"/>
            <w:vAlign w:val="center"/>
          </w:tcPr>
          <w:p w14:paraId="57558D3E">
            <w:pPr>
              <w:rPr>
                <w:rFonts w:ascii="Arial Narrow" w:hAnsi="Arial Narrow" w:eastAsia="仿宋_GB2312"/>
              </w:rPr>
            </w:pPr>
            <w:r>
              <w:rPr>
                <w:rFonts w:ascii="Arial Narrow" w:hAnsi="Arial Narrow" w:eastAsia="仿宋_GB2312"/>
              </w:rPr>
              <w:t>5</w:t>
            </w:r>
            <w:r>
              <w:rPr>
                <w:rFonts w:hint="eastAsia" w:ascii="Arial Narrow" w:hAnsi="Arial Narrow" w:eastAsia="仿宋_GB2312"/>
              </w:rPr>
              <w:t>年后</w:t>
            </w:r>
          </w:p>
        </w:tc>
        <w:tc>
          <w:tcPr>
            <w:tcW w:w="1667" w:type="pct"/>
            <w:tcBorders>
              <w:top w:val="nil"/>
              <w:bottom w:val="single" w:color="auto" w:sz="4" w:space="0"/>
            </w:tcBorders>
            <w:shd w:val="clear" w:color="auto" w:fill="auto"/>
            <w:vAlign w:val="center"/>
          </w:tcPr>
          <w:p w14:paraId="08186203">
            <w:pPr>
              <w:jc w:val="right"/>
              <w:rPr>
                <w:rFonts w:ascii="Arial Narrow" w:hAnsi="Arial Narrow" w:eastAsia="仿宋_GB2312"/>
              </w:rPr>
            </w:pPr>
          </w:p>
        </w:tc>
        <w:tc>
          <w:tcPr>
            <w:tcW w:w="1667" w:type="pct"/>
            <w:tcBorders>
              <w:top w:val="nil"/>
              <w:bottom w:val="single" w:color="auto" w:sz="4" w:space="0"/>
            </w:tcBorders>
            <w:vAlign w:val="center"/>
          </w:tcPr>
          <w:p w14:paraId="7DF8DBF2">
            <w:pPr>
              <w:jc w:val="right"/>
              <w:rPr>
                <w:rFonts w:ascii="Arial Narrow" w:hAnsi="Arial Narrow" w:eastAsia="仿宋_GB2312"/>
              </w:rPr>
            </w:pPr>
          </w:p>
        </w:tc>
      </w:tr>
      <w:tr w14:paraId="36DD1B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single" w:color="auto" w:sz="4" w:space="0"/>
            </w:tcBorders>
            <w:shd w:val="clear" w:color="auto" w:fill="auto"/>
            <w:vAlign w:val="center"/>
          </w:tcPr>
          <w:p w14:paraId="5C54291D">
            <w:pPr>
              <w:rPr>
                <w:rFonts w:ascii="Arial Narrow" w:hAnsi="Arial Narrow" w:eastAsia="仿宋_GB2312"/>
                <w:b/>
                <w:bCs/>
              </w:rPr>
            </w:pPr>
            <w:r>
              <w:rPr>
                <w:rFonts w:ascii="Arial Narrow" w:hAnsi="Arial Narrow" w:eastAsia="仿宋_GB2312"/>
                <w:b/>
                <w:bCs/>
              </w:rPr>
              <w:t>合</w:t>
            </w:r>
            <w:r>
              <w:rPr>
                <w:rFonts w:hint="eastAsia" w:ascii="Arial Narrow" w:hAnsi="Arial Narrow" w:eastAsia="仿宋_GB2312"/>
                <w:b/>
                <w:bCs/>
              </w:rPr>
              <w:t xml:space="preserve"> </w:t>
            </w:r>
            <w:r>
              <w:rPr>
                <w:rFonts w:ascii="Arial Narrow" w:hAnsi="Arial Narrow" w:eastAsia="仿宋_GB2312"/>
                <w:b/>
                <w:bCs/>
              </w:rPr>
              <w:t xml:space="preserve"> 计</w:t>
            </w:r>
          </w:p>
        </w:tc>
        <w:tc>
          <w:tcPr>
            <w:tcW w:w="1667" w:type="pct"/>
            <w:tcBorders>
              <w:top w:val="single" w:color="auto" w:sz="4" w:space="0"/>
            </w:tcBorders>
            <w:shd w:val="clear" w:color="auto" w:fill="auto"/>
            <w:vAlign w:val="center"/>
          </w:tcPr>
          <w:p w14:paraId="23BA22FD">
            <w:pPr>
              <w:jc w:val="right"/>
              <w:rPr>
                <w:rFonts w:ascii="Arial Narrow" w:hAnsi="Arial Narrow" w:eastAsia="仿宋_GB2312"/>
                <w:b/>
                <w:bCs/>
              </w:rPr>
            </w:pPr>
          </w:p>
        </w:tc>
        <w:tc>
          <w:tcPr>
            <w:tcW w:w="1667" w:type="pct"/>
            <w:tcBorders>
              <w:top w:val="single" w:color="auto" w:sz="4" w:space="0"/>
            </w:tcBorders>
            <w:vAlign w:val="center"/>
          </w:tcPr>
          <w:p w14:paraId="51D1A6DA">
            <w:pPr>
              <w:jc w:val="right"/>
              <w:rPr>
                <w:rFonts w:ascii="Arial Narrow" w:hAnsi="Arial Narrow" w:eastAsia="仿宋_GB2312"/>
                <w:b/>
                <w:bCs/>
              </w:rPr>
            </w:pPr>
          </w:p>
        </w:tc>
      </w:tr>
    </w:tbl>
    <w:p w14:paraId="5B74E44D">
      <w:pPr>
        <w:keepNext/>
        <w:widowControl/>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③</w:t>
      </w:r>
      <w:r>
        <w:rPr>
          <w:rFonts w:ascii="Arial Narrow" w:hAnsi="Arial Narrow" w:eastAsia="仿宋_GB2312"/>
          <w:color w:val="0000FF"/>
          <w:sz w:val="24"/>
          <w:szCs w:val="24"/>
        </w:rPr>
        <w:t>未折现租赁收款额与租赁投资净额的调节表</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827"/>
        <w:gridCol w:w="2785"/>
      </w:tblGrid>
      <w:tr w14:paraId="32F89B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tcBorders>
              <w:top w:val="single" w:color="auto" w:sz="8" w:space="0"/>
              <w:bottom w:val="single" w:color="auto" w:sz="4" w:space="0"/>
            </w:tcBorders>
            <w:shd w:val="clear" w:color="auto" w:fill="auto"/>
            <w:vAlign w:val="center"/>
          </w:tcPr>
          <w:p w14:paraId="2E673FE8">
            <w:pPr>
              <w:snapToGrid w:val="0"/>
              <w:rPr>
                <w:rFonts w:ascii="Arial Narrow" w:hAnsi="Arial Narrow" w:eastAsia="仿宋_GB2312"/>
                <w:b/>
                <w:szCs w:val="21"/>
              </w:rPr>
            </w:pPr>
            <w:r>
              <w:rPr>
                <w:rFonts w:ascii="Arial Narrow" w:hAnsi="Arial Narrow" w:eastAsia="仿宋_GB2312"/>
                <w:b/>
                <w:szCs w:val="21"/>
              </w:rPr>
              <w:t>项  目</w:t>
            </w:r>
          </w:p>
        </w:tc>
        <w:tc>
          <w:tcPr>
            <w:tcW w:w="1617" w:type="pct"/>
            <w:tcBorders>
              <w:top w:val="single" w:color="auto" w:sz="8" w:space="0"/>
              <w:bottom w:val="single" w:color="auto" w:sz="4" w:space="0"/>
            </w:tcBorders>
            <w:shd w:val="clear" w:color="auto" w:fill="auto"/>
            <w:vAlign w:val="center"/>
          </w:tcPr>
          <w:p w14:paraId="4A0B6A44">
            <w:pPr>
              <w:snapToGrid w:val="0"/>
              <w:jc w:val="right"/>
              <w:rPr>
                <w:rFonts w:ascii="Arial Narrow" w:hAnsi="Arial Narrow" w:eastAsia="仿宋_GB2312" w:cs="Arial"/>
                <w:b/>
                <w:color w:val="FF0000"/>
                <w:szCs w:val="21"/>
              </w:rPr>
            </w:pPr>
            <w:r>
              <w:rPr>
                <w:rFonts w:ascii="Arial Narrow" w:hAnsi="Arial Narrow" w:eastAsia="仿宋_GB2312" w:cs="Arial"/>
                <w:b/>
                <w:color w:val="000000" w:themeColor="text1"/>
                <w:szCs w:val="21"/>
                <w14:textFill>
                  <w14:solidFill>
                    <w14:schemeClr w14:val="tx1"/>
                  </w14:solidFill>
                </w14:textFill>
              </w:rPr>
              <w:t>金额</w:t>
            </w:r>
          </w:p>
        </w:tc>
      </w:tr>
      <w:tr w14:paraId="6A6B9A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tcBorders>
              <w:top w:val="single" w:color="auto" w:sz="4" w:space="0"/>
            </w:tcBorders>
            <w:shd w:val="clear" w:color="auto" w:fill="auto"/>
            <w:vAlign w:val="center"/>
          </w:tcPr>
          <w:p w14:paraId="066DA891">
            <w:pPr>
              <w:rPr>
                <w:rFonts w:ascii="Arial Narrow" w:hAnsi="Arial Narrow" w:eastAsia="仿宋_GB2312"/>
              </w:rPr>
            </w:pPr>
            <w:r>
              <w:rPr>
                <w:rFonts w:ascii="Arial Narrow" w:hAnsi="Arial Narrow" w:eastAsia="仿宋_GB2312"/>
              </w:rPr>
              <w:t>租赁期开始日尚未收到的租赁收款额</w:t>
            </w:r>
          </w:p>
        </w:tc>
        <w:tc>
          <w:tcPr>
            <w:tcW w:w="1617" w:type="pct"/>
            <w:tcBorders>
              <w:top w:val="single" w:color="auto" w:sz="4" w:space="0"/>
            </w:tcBorders>
            <w:shd w:val="clear" w:color="auto" w:fill="auto"/>
            <w:vAlign w:val="center"/>
          </w:tcPr>
          <w:p w14:paraId="37E86B5D">
            <w:pPr>
              <w:jc w:val="right"/>
              <w:rPr>
                <w:rFonts w:ascii="Arial Narrow" w:hAnsi="Arial Narrow" w:eastAsia="仿宋_GB2312"/>
              </w:rPr>
            </w:pPr>
          </w:p>
        </w:tc>
      </w:tr>
      <w:tr w14:paraId="128D50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shd w:val="clear" w:color="auto" w:fill="auto"/>
            <w:vAlign w:val="center"/>
          </w:tcPr>
          <w:p w14:paraId="3D118C3D">
            <w:pPr>
              <w:rPr>
                <w:rFonts w:ascii="Arial Narrow" w:hAnsi="Arial Narrow" w:eastAsia="仿宋_GB2312"/>
              </w:rPr>
            </w:pPr>
            <w:r>
              <w:rPr>
                <w:rFonts w:ascii="Arial Narrow" w:hAnsi="Arial Narrow" w:eastAsia="仿宋_GB2312"/>
              </w:rPr>
              <w:t>按照  %折现后的租赁收款额现值</w:t>
            </w:r>
          </w:p>
        </w:tc>
        <w:tc>
          <w:tcPr>
            <w:tcW w:w="1617" w:type="pct"/>
            <w:shd w:val="clear" w:color="auto" w:fill="auto"/>
            <w:vAlign w:val="center"/>
          </w:tcPr>
          <w:p w14:paraId="653DE529">
            <w:pPr>
              <w:jc w:val="right"/>
              <w:rPr>
                <w:rFonts w:ascii="Arial Narrow" w:hAnsi="Arial Narrow" w:eastAsia="仿宋_GB2312"/>
              </w:rPr>
            </w:pPr>
          </w:p>
        </w:tc>
      </w:tr>
      <w:tr w14:paraId="4626A2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shd w:val="clear" w:color="auto" w:fill="auto"/>
            <w:vAlign w:val="center"/>
          </w:tcPr>
          <w:p w14:paraId="52525895">
            <w:pPr>
              <w:rPr>
                <w:rFonts w:ascii="Arial Narrow" w:hAnsi="Arial Narrow" w:eastAsia="仿宋_GB2312"/>
              </w:rPr>
            </w:pPr>
            <w:r>
              <w:rPr>
                <w:rFonts w:ascii="Arial Narrow" w:hAnsi="Arial Narrow" w:eastAsia="仿宋_GB2312"/>
              </w:rPr>
              <w:t>加：未担保余值</w:t>
            </w:r>
          </w:p>
        </w:tc>
        <w:tc>
          <w:tcPr>
            <w:tcW w:w="1617" w:type="pct"/>
            <w:shd w:val="clear" w:color="auto" w:fill="auto"/>
            <w:vAlign w:val="center"/>
          </w:tcPr>
          <w:p w14:paraId="3C1D2BD0">
            <w:pPr>
              <w:jc w:val="right"/>
              <w:rPr>
                <w:rFonts w:ascii="Arial Narrow" w:hAnsi="Arial Narrow" w:eastAsia="仿宋_GB2312"/>
              </w:rPr>
            </w:pPr>
          </w:p>
        </w:tc>
      </w:tr>
      <w:tr w14:paraId="6E68B4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shd w:val="clear" w:color="auto" w:fill="auto"/>
            <w:vAlign w:val="center"/>
          </w:tcPr>
          <w:p w14:paraId="533BB810">
            <w:pPr>
              <w:rPr>
                <w:rFonts w:ascii="Arial Narrow" w:hAnsi="Arial Narrow" w:eastAsia="仿宋_GB2312"/>
                <w:b/>
                <w:bCs/>
              </w:rPr>
            </w:pPr>
            <w:r>
              <w:rPr>
                <w:rFonts w:ascii="Arial Narrow" w:hAnsi="Arial Narrow" w:eastAsia="仿宋_GB2312"/>
                <w:b/>
                <w:bCs/>
              </w:rPr>
              <w:t>租赁投资净额</w:t>
            </w:r>
          </w:p>
        </w:tc>
        <w:tc>
          <w:tcPr>
            <w:tcW w:w="1617" w:type="pct"/>
            <w:shd w:val="clear" w:color="auto" w:fill="auto"/>
            <w:vAlign w:val="center"/>
          </w:tcPr>
          <w:p w14:paraId="35112943">
            <w:pPr>
              <w:jc w:val="right"/>
              <w:rPr>
                <w:rFonts w:ascii="Arial Narrow" w:hAnsi="Arial Narrow" w:eastAsia="仿宋_GB2312"/>
                <w:b/>
                <w:bCs/>
              </w:rPr>
            </w:pPr>
            <w:r>
              <w:rPr>
                <w:rFonts w:ascii="Arial Narrow" w:hAnsi="Arial Narrow" w:eastAsia="仿宋_GB2312"/>
                <w:b/>
                <w:bCs/>
              </w:rPr>
              <w:t>X.XX</w:t>
            </w:r>
          </w:p>
        </w:tc>
      </w:tr>
    </w:tbl>
    <w:p w14:paraId="41F29E4D">
      <w:pPr>
        <w:keepNext/>
        <w:widowControl/>
        <w:snapToGrid w:val="0"/>
        <w:spacing w:before="120" w:beforeLines="50" w:after="216" w:afterLines="90"/>
        <w:rPr>
          <w:rFonts w:ascii="Arial Narrow" w:hAnsi="Arial Narrow" w:eastAsia="仿宋_GB2312"/>
          <w:b/>
          <w:sz w:val="24"/>
          <w:szCs w:val="24"/>
        </w:rPr>
      </w:pPr>
      <w:r>
        <w:rPr>
          <w:rFonts w:ascii="Arial Narrow" w:hAnsi="Arial Narrow" w:eastAsia="仿宋_GB2312"/>
          <w:b/>
          <w:sz w:val="24"/>
          <w:szCs w:val="24"/>
        </w:rPr>
        <w:t>经营租赁</w:t>
      </w:r>
    </w:p>
    <w:p w14:paraId="13AFC984">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（公司作为出租人的经营租赁，应披露租赁收入及其中包含的未计入租赁收款额的可变租赁付款额相关的收入。</w:t>
      </w:r>
      <w:r>
        <w:rPr>
          <w:rFonts w:hint="eastAsia" w:ascii="仿宋_GB2312" w:hAnsi="微软雅黑" w:eastAsia="仿宋_GB2312" w:cs="宋体"/>
          <w:color w:val="0000FF"/>
          <w:kern w:val="0"/>
          <w:sz w:val="24"/>
          <w:szCs w:val="24"/>
        </w:rPr>
        <w:t>出租人还应当披露未来五年每年未折现租赁收款额以及五年后未折现租赁收款额总额。</w:t>
      </w:r>
      <w:r>
        <w:rPr>
          <w:rFonts w:hint="eastAsia" w:ascii="Arial Narrow" w:hAnsi="Arial Narrow" w:eastAsia="仿宋_GB2312"/>
          <w:color w:val="0000FF"/>
          <w:sz w:val="24"/>
          <w:szCs w:val="24"/>
        </w:rPr>
        <w:t>）</w:t>
      </w:r>
    </w:p>
    <w:p w14:paraId="59D282C0">
      <w:pPr>
        <w:keepNext/>
        <w:widowControl/>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①</w:t>
      </w:r>
      <w:r>
        <w:rPr>
          <w:rFonts w:ascii="Arial Narrow" w:hAnsi="Arial Narrow" w:eastAsia="仿宋_GB2312"/>
          <w:color w:val="0000FF"/>
          <w:sz w:val="24"/>
          <w:szCs w:val="24"/>
        </w:rPr>
        <w:t>租赁收入</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827"/>
        <w:gridCol w:w="2785"/>
      </w:tblGrid>
      <w:tr w14:paraId="748764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3383" w:type="pct"/>
            <w:tcBorders>
              <w:top w:val="single" w:color="auto" w:sz="8" w:space="0"/>
              <w:bottom w:val="single" w:color="auto" w:sz="4" w:space="0"/>
            </w:tcBorders>
            <w:shd w:val="clear" w:color="auto" w:fill="auto"/>
            <w:vAlign w:val="center"/>
          </w:tcPr>
          <w:p w14:paraId="7BEEE99F">
            <w:pPr>
              <w:snapToGrid w:val="0"/>
              <w:rPr>
                <w:rFonts w:ascii="Arial Narrow" w:hAnsi="Arial Narrow" w:eastAsia="仿宋_GB2312"/>
                <w:b/>
                <w:szCs w:val="21"/>
              </w:rPr>
            </w:pPr>
            <w:r>
              <w:rPr>
                <w:rFonts w:ascii="Arial Narrow" w:hAnsi="Arial Narrow" w:eastAsia="仿宋_GB2312"/>
                <w:b/>
                <w:szCs w:val="21"/>
              </w:rPr>
              <w:t>项  目</w:t>
            </w:r>
          </w:p>
        </w:tc>
        <w:tc>
          <w:tcPr>
            <w:tcW w:w="1617" w:type="pct"/>
            <w:tcBorders>
              <w:top w:val="single" w:color="auto" w:sz="8" w:space="0"/>
              <w:bottom w:val="single" w:color="auto" w:sz="4" w:space="0"/>
            </w:tcBorders>
            <w:shd w:val="clear" w:color="auto" w:fill="auto"/>
            <w:vAlign w:val="center"/>
          </w:tcPr>
          <w:p w14:paraId="17856BDB">
            <w:pPr>
              <w:snapToGrid w:val="0"/>
              <w:jc w:val="right"/>
              <w:rPr>
                <w:rFonts w:ascii="Arial Narrow" w:hAnsi="Arial Narrow" w:eastAsia="仿宋_GB2312" w:cs="Arial"/>
                <w:b/>
                <w:color w:val="FF0000"/>
                <w:szCs w:val="21"/>
              </w:rPr>
            </w:pPr>
            <w:r>
              <w:rPr>
                <w:rFonts w:hint="eastAsia" w:ascii="Arial Narrow" w:hAnsi="Arial Narrow" w:eastAsia="仿宋_GB2312" w:cs="Arial"/>
                <w:b/>
                <w:color w:val="000000" w:themeColor="text1"/>
                <w:szCs w:val="21"/>
                <w14:textFill>
                  <w14:solidFill>
                    <w14:schemeClr w14:val="tx1"/>
                  </w14:solidFill>
                </w14:textFill>
              </w:rPr>
              <w:t>本期发生额</w:t>
            </w:r>
          </w:p>
        </w:tc>
      </w:tr>
      <w:tr w14:paraId="4269F7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tcBorders>
              <w:top w:val="single" w:color="auto" w:sz="4" w:space="0"/>
            </w:tcBorders>
            <w:shd w:val="clear" w:color="auto" w:fill="auto"/>
            <w:vAlign w:val="center"/>
          </w:tcPr>
          <w:p w14:paraId="09157EF2">
            <w:pPr>
              <w:rPr>
                <w:rFonts w:ascii="Arial Narrow" w:hAnsi="Arial Narrow" w:eastAsia="仿宋_GB2312"/>
              </w:rPr>
            </w:pPr>
            <w:r>
              <w:rPr>
                <w:rFonts w:ascii="Arial Narrow" w:hAnsi="Arial Narrow" w:eastAsia="仿宋_GB2312"/>
              </w:rPr>
              <w:t>租赁收入</w:t>
            </w:r>
          </w:p>
        </w:tc>
        <w:tc>
          <w:tcPr>
            <w:tcW w:w="1617" w:type="pct"/>
            <w:tcBorders>
              <w:top w:val="single" w:color="auto" w:sz="4" w:space="0"/>
            </w:tcBorders>
            <w:shd w:val="clear" w:color="auto" w:fill="auto"/>
            <w:vAlign w:val="center"/>
          </w:tcPr>
          <w:p w14:paraId="18B3BD18">
            <w:pPr>
              <w:jc w:val="right"/>
              <w:rPr>
                <w:rFonts w:ascii="Arial Narrow" w:hAnsi="Arial Narrow" w:eastAsia="仿宋_GB2312"/>
              </w:rPr>
            </w:pPr>
          </w:p>
        </w:tc>
      </w:tr>
      <w:tr w14:paraId="4041CB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shd w:val="clear" w:color="auto" w:fill="auto"/>
            <w:vAlign w:val="center"/>
          </w:tcPr>
          <w:p w14:paraId="76496CD3">
            <w:pPr>
              <w:rPr>
                <w:rFonts w:ascii="Arial Narrow" w:hAnsi="Arial Narrow" w:eastAsia="仿宋_GB2312"/>
              </w:rPr>
            </w:pPr>
            <w:r>
              <w:rPr>
                <w:rFonts w:hint="eastAsia" w:ascii="Arial Narrow" w:hAnsi="Arial Narrow" w:eastAsia="仿宋_GB2312"/>
              </w:rPr>
              <w:t>其中：</w:t>
            </w:r>
            <w:r>
              <w:rPr>
                <w:rFonts w:ascii="Arial Narrow" w:hAnsi="Arial Narrow" w:eastAsia="仿宋_GB2312"/>
              </w:rPr>
              <w:t>未计入租赁收款额的可变租赁付款额相关的收入</w:t>
            </w:r>
          </w:p>
        </w:tc>
        <w:tc>
          <w:tcPr>
            <w:tcW w:w="1617" w:type="pct"/>
            <w:shd w:val="clear" w:color="auto" w:fill="auto"/>
            <w:vAlign w:val="center"/>
          </w:tcPr>
          <w:p w14:paraId="79E0CDBD">
            <w:pPr>
              <w:jc w:val="right"/>
              <w:rPr>
                <w:rFonts w:ascii="Arial Narrow" w:hAnsi="Arial Narrow" w:eastAsia="仿宋_GB2312"/>
              </w:rPr>
            </w:pPr>
          </w:p>
        </w:tc>
      </w:tr>
    </w:tbl>
    <w:p w14:paraId="47E5A644">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②</w:t>
      </w:r>
      <w:r>
        <w:rPr>
          <w:rFonts w:ascii="Arial Narrow" w:hAnsi="Arial Narrow" w:eastAsia="仿宋_GB2312"/>
          <w:color w:val="0000FF"/>
          <w:sz w:val="24"/>
          <w:szCs w:val="24"/>
        </w:rPr>
        <w:t>资产负债表日后连续五个会计年度每年将收到的未折现租赁收款额，以及剩余年度将收到的未折现租赁收款额总额。</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0"/>
        <w:gridCol w:w="2871"/>
        <w:gridCol w:w="2871"/>
      </w:tblGrid>
      <w:tr w14:paraId="1B6369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bottom w:val="single" w:color="auto" w:sz="4" w:space="0"/>
            </w:tcBorders>
            <w:shd w:val="clear" w:color="auto" w:fill="auto"/>
            <w:vAlign w:val="center"/>
          </w:tcPr>
          <w:p w14:paraId="24BBF5C8">
            <w:pPr>
              <w:snapToGrid w:val="0"/>
              <w:rPr>
                <w:rFonts w:ascii="Arial Narrow" w:hAnsi="Arial Narrow" w:eastAsia="仿宋_GB2312"/>
                <w:b/>
                <w:szCs w:val="21"/>
              </w:rPr>
            </w:pPr>
            <w:r>
              <w:rPr>
                <w:rFonts w:hint="eastAsia" w:ascii="Arial Narrow" w:hAnsi="Arial Narrow" w:eastAsia="仿宋_GB2312"/>
              </w:rPr>
              <w:t>资产负债表日后</w:t>
            </w:r>
          </w:p>
        </w:tc>
        <w:tc>
          <w:tcPr>
            <w:tcW w:w="1667" w:type="pct"/>
            <w:tcBorders>
              <w:bottom w:val="single" w:color="auto" w:sz="4" w:space="0"/>
            </w:tcBorders>
            <w:shd w:val="clear" w:color="auto" w:fill="auto"/>
            <w:vAlign w:val="center"/>
          </w:tcPr>
          <w:p w14:paraId="59D0AF74">
            <w:pPr>
              <w:snapToGrid w:val="0"/>
              <w:jc w:val="right"/>
              <w:rPr>
                <w:rFonts w:ascii="Arial Narrow" w:hAnsi="Arial Narrow" w:eastAsia="仿宋_GB2312" w:cs="Arial"/>
                <w:b/>
                <w:color w:val="000000" w:themeColor="text1"/>
                <w:szCs w:val="21"/>
                <w14:textFill>
                  <w14:solidFill>
                    <w14:schemeClr w14:val="tx1"/>
                  </w14:solidFill>
                </w14:textFill>
              </w:rPr>
            </w:pPr>
            <w:r>
              <w:rPr>
                <w:rFonts w:hint="eastAsia" w:ascii="Arial Narrow" w:hAnsi="Arial Narrow" w:eastAsia="仿宋_GB2312"/>
                <w:b/>
                <w:color w:val="000000" w:themeColor="text1"/>
                <w:szCs w:val="21"/>
                <w14:textFill>
                  <w14:solidFill>
                    <w14:schemeClr w14:val="tx1"/>
                  </w14:solidFill>
                </w14:textFill>
              </w:rPr>
              <w:t>期末余额</w:t>
            </w:r>
          </w:p>
        </w:tc>
        <w:tc>
          <w:tcPr>
            <w:tcW w:w="1667" w:type="pct"/>
            <w:tcBorders>
              <w:bottom w:val="single" w:color="auto" w:sz="4" w:space="0"/>
            </w:tcBorders>
            <w:vAlign w:val="center"/>
          </w:tcPr>
          <w:p w14:paraId="35E7DF04">
            <w:pPr>
              <w:snapToGrid w:val="0"/>
              <w:jc w:val="right"/>
              <w:rPr>
                <w:rFonts w:ascii="Arial Narrow" w:hAnsi="Arial Narrow" w:eastAsia="仿宋_GB2312"/>
                <w:b/>
                <w:color w:val="000000" w:themeColor="text1"/>
                <w:szCs w:val="21"/>
                <w14:textFill>
                  <w14:solidFill>
                    <w14:schemeClr w14:val="tx1"/>
                  </w14:solidFill>
                </w14:textFill>
              </w:rPr>
            </w:pPr>
            <w:r>
              <w:rPr>
                <w:rFonts w:hint="eastAsia" w:ascii="Arial Narrow" w:hAnsi="Arial Narrow" w:eastAsia="仿宋_GB2312"/>
                <w:b/>
                <w:color w:val="000000" w:themeColor="text1"/>
                <w:szCs w:val="21"/>
                <w14:textFill>
                  <w14:solidFill>
                    <w14:schemeClr w14:val="tx1"/>
                  </w14:solidFill>
                </w14:textFill>
              </w:rPr>
              <w:t>上年年末余额</w:t>
            </w:r>
          </w:p>
        </w:tc>
      </w:tr>
      <w:tr w14:paraId="700CD5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4FC6E38D">
            <w:pPr>
              <w:rPr>
                <w:rFonts w:ascii="Arial Narrow" w:hAnsi="Arial Narrow" w:eastAsia="仿宋_GB2312"/>
              </w:rPr>
            </w:pPr>
            <w:r>
              <w:rPr>
                <w:rFonts w:hint="eastAsia" w:ascii="Arial Narrow" w:hAnsi="Arial Narrow" w:eastAsia="仿宋_GB2312"/>
              </w:rPr>
              <w:t>第1年</w:t>
            </w:r>
          </w:p>
        </w:tc>
        <w:tc>
          <w:tcPr>
            <w:tcW w:w="1667" w:type="pct"/>
            <w:tcBorders>
              <w:top w:val="nil"/>
              <w:bottom w:val="nil"/>
            </w:tcBorders>
            <w:shd w:val="clear" w:color="auto" w:fill="auto"/>
            <w:vAlign w:val="center"/>
          </w:tcPr>
          <w:p w14:paraId="1C1469E6">
            <w:pPr>
              <w:jc w:val="right"/>
              <w:rPr>
                <w:rFonts w:ascii="Arial Narrow" w:hAnsi="Arial Narrow" w:eastAsia="仿宋_GB2312"/>
              </w:rPr>
            </w:pPr>
          </w:p>
        </w:tc>
        <w:tc>
          <w:tcPr>
            <w:tcW w:w="1667" w:type="pct"/>
            <w:tcBorders>
              <w:top w:val="nil"/>
              <w:bottom w:val="nil"/>
            </w:tcBorders>
            <w:vAlign w:val="center"/>
          </w:tcPr>
          <w:p w14:paraId="562F4F94">
            <w:pPr>
              <w:jc w:val="right"/>
              <w:rPr>
                <w:rFonts w:ascii="Arial Narrow" w:hAnsi="Arial Narrow" w:eastAsia="仿宋_GB2312"/>
              </w:rPr>
            </w:pPr>
          </w:p>
        </w:tc>
      </w:tr>
      <w:tr w14:paraId="0F3FC4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3761CFD0">
            <w:pPr>
              <w:rPr>
                <w:rFonts w:ascii="Arial Narrow" w:hAnsi="Arial Narrow" w:eastAsia="仿宋_GB2312"/>
              </w:rPr>
            </w:pPr>
            <w:r>
              <w:rPr>
                <w:rFonts w:hint="eastAsia" w:ascii="Arial Narrow" w:hAnsi="Arial Narrow" w:eastAsia="仿宋_GB2312"/>
                <w:szCs w:val="21"/>
              </w:rPr>
              <w:t>第</w:t>
            </w:r>
            <w:r>
              <w:rPr>
                <w:rFonts w:ascii="Arial Narrow" w:hAnsi="Arial Narrow" w:eastAsia="仿宋_GB2312"/>
                <w:szCs w:val="21"/>
              </w:rPr>
              <w:t>2年</w:t>
            </w:r>
          </w:p>
        </w:tc>
        <w:tc>
          <w:tcPr>
            <w:tcW w:w="1667" w:type="pct"/>
            <w:tcBorders>
              <w:top w:val="nil"/>
              <w:bottom w:val="nil"/>
            </w:tcBorders>
            <w:shd w:val="clear" w:color="auto" w:fill="auto"/>
            <w:vAlign w:val="center"/>
          </w:tcPr>
          <w:p w14:paraId="3E6E2A9D">
            <w:pPr>
              <w:jc w:val="right"/>
              <w:rPr>
                <w:rFonts w:ascii="Arial Narrow" w:hAnsi="Arial Narrow" w:eastAsia="仿宋_GB2312"/>
              </w:rPr>
            </w:pPr>
          </w:p>
        </w:tc>
        <w:tc>
          <w:tcPr>
            <w:tcW w:w="1667" w:type="pct"/>
            <w:tcBorders>
              <w:top w:val="nil"/>
              <w:bottom w:val="nil"/>
            </w:tcBorders>
            <w:vAlign w:val="center"/>
          </w:tcPr>
          <w:p w14:paraId="2365B0E3">
            <w:pPr>
              <w:jc w:val="right"/>
              <w:rPr>
                <w:rFonts w:ascii="Arial Narrow" w:hAnsi="Arial Narrow" w:eastAsia="仿宋_GB2312"/>
              </w:rPr>
            </w:pPr>
          </w:p>
        </w:tc>
      </w:tr>
      <w:tr w14:paraId="3D031D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1C70284E">
            <w:pPr>
              <w:rPr>
                <w:rFonts w:ascii="Arial Narrow" w:hAnsi="Arial Narrow" w:eastAsia="仿宋_GB2312"/>
              </w:rPr>
            </w:pPr>
            <w:r>
              <w:rPr>
                <w:rFonts w:hint="eastAsia" w:ascii="Arial Narrow" w:hAnsi="Arial Narrow" w:eastAsia="仿宋_GB2312"/>
                <w:szCs w:val="21"/>
              </w:rPr>
              <w:t>第</w:t>
            </w:r>
            <w:r>
              <w:rPr>
                <w:rFonts w:ascii="Arial Narrow" w:hAnsi="Arial Narrow" w:eastAsia="仿宋_GB2312"/>
                <w:szCs w:val="21"/>
              </w:rPr>
              <w:t>3年</w:t>
            </w:r>
          </w:p>
        </w:tc>
        <w:tc>
          <w:tcPr>
            <w:tcW w:w="1667" w:type="pct"/>
            <w:tcBorders>
              <w:top w:val="nil"/>
              <w:bottom w:val="nil"/>
            </w:tcBorders>
            <w:shd w:val="clear" w:color="auto" w:fill="auto"/>
            <w:vAlign w:val="center"/>
          </w:tcPr>
          <w:p w14:paraId="15C6FFE5">
            <w:pPr>
              <w:jc w:val="right"/>
              <w:rPr>
                <w:rFonts w:ascii="Arial Narrow" w:hAnsi="Arial Narrow" w:eastAsia="仿宋_GB2312"/>
              </w:rPr>
            </w:pPr>
          </w:p>
        </w:tc>
        <w:tc>
          <w:tcPr>
            <w:tcW w:w="1667" w:type="pct"/>
            <w:tcBorders>
              <w:top w:val="nil"/>
              <w:bottom w:val="nil"/>
            </w:tcBorders>
            <w:vAlign w:val="center"/>
          </w:tcPr>
          <w:p w14:paraId="0E53B994">
            <w:pPr>
              <w:jc w:val="right"/>
              <w:rPr>
                <w:rFonts w:ascii="Arial Narrow" w:hAnsi="Arial Narrow" w:eastAsia="仿宋_GB2312"/>
              </w:rPr>
            </w:pPr>
          </w:p>
        </w:tc>
      </w:tr>
      <w:tr w14:paraId="08A238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666" w:type="pct"/>
            <w:tcBorders>
              <w:top w:val="nil"/>
              <w:bottom w:val="nil"/>
            </w:tcBorders>
            <w:shd w:val="clear" w:color="auto" w:fill="auto"/>
            <w:vAlign w:val="center"/>
          </w:tcPr>
          <w:p w14:paraId="3B9E4D01">
            <w:pPr>
              <w:rPr>
                <w:rFonts w:ascii="Arial Narrow" w:hAnsi="Arial Narrow" w:eastAsia="仿宋_GB2312"/>
              </w:rPr>
            </w:pPr>
            <w:r>
              <w:rPr>
                <w:rFonts w:hint="eastAsia" w:ascii="Arial Narrow" w:hAnsi="Arial Narrow" w:eastAsia="仿宋_GB2312"/>
                <w:szCs w:val="21"/>
              </w:rPr>
              <w:t>第</w:t>
            </w:r>
            <w:r>
              <w:rPr>
                <w:rFonts w:ascii="Arial Narrow" w:hAnsi="Arial Narrow" w:eastAsia="仿宋_GB2312"/>
                <w:szCs w:val="21"/>
              </w:rPr>
              <w:t>4年</w:t>
            </w:r>
          </w:p>
        </w:tc>
        <w:tc>
          <w:tcPr>
            <w:tcW w:w="1667" w:type="pct"/>
            <w:tcBorders>
              <w:top w:val="nil"/>
              <w:bottom w:val="nil"/>
            </w:tcBorders>
            <w:shd w:val="clear" w:color="auto" w:fill="auto"/>
            <w:vAlign w:val="center"/>
          </w:tcPr>
          <w:p w14:paraId="42FCFA67">
            <w:pPr>
              <w:jc w:val="right"/>
              <w:rPr>
                <w:rFonts w:ascii="Arial Narrow" w:hAnsi="Arial Narrow" w:eastAsia="仿宋_GB2312"/>
              </w:rPr>
            </w:pPr>
          </w:p>
        </w:tc>
        <w:tc>
          <w:tcPr>
            <w:tcW w:w="1667" w:type="pct"/>
            <w:tcBorders>
              <w:top w:val="nil"/>
              <w:bottom w:val="nil"/>
            </w:tcBorders>
            <w:vAlign w:val="center"/>
          </w:tcPr>
          <w:p w14:paraId="7E1F0F7D">
            <w:pPr>
              <w:jc w:val="right"/>
              <w:rPr>
                <w:rFonts w:ascii="Arial Narrow" w:hAnsi="Arial Narrow" w:eastAsia="仿宋_GB2312"/>
              </w:rPr>
            </w:pPr>
          </w:p>
        </w:tc>
      </w:tr>
      <w:tr w14:paraId="5D9DF0F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526FBCEF">
            <w:pPr>
              <w:rPr>
                <w:rFonts w:ascii="Arial Narrow" w:hAnsi="Arial Narrow" w:eastAsia="仿宋_GB2312"/>
              </w:rPr>
            </w:pPr>
            <w:r>
              <w:rPr>
                <w:rFonts w:hint="eastAsia" w:ascii="Arial Narrow" w:hAnsi="Arial Narrow" w:eastAsia="仿宋_GB2312"/>
                <w:szCs w:val="21"/>
              </w:rPr>
              <w:t>第</w:t>
            </w:r>
            <w:r>
              <w:rPr>
                <w:rFonts w:ascii="Arial Narrow" w:hAnsi="Arial Narrow" w:eastAsia="仿宋_GB2312"/>
                <w:szCs w:val="21"/>
              </w:rPr>
              <w:t>5年</w:t>
            </w:r>
          </w:p>
        </w:tc>
        <w:tc>
          <w:tcPr>
            <w:tcW w:w="1667" w:type="pct"/>
            <w:tcBorders>
              <w:top w:val="nil"/>
              <w:bottom w:val="nil"/>
            </w:tcBorders>
            <w:shd w:val="clear" w:color="auto" w:fill="auto"/>
            <w:vAlign w:val="center"/>
          </w:tcPr>
          <w:p w14:paraId="23B003ED">
            <w:pPr>
              <w:jc w:val="right"/>
              <w:rPr>
                <w:rFonts w:ascii="Arial Narrow" w:hAnsi="Arial Narrow" w:eastAsia="仿宋_GB2312"/>
              </w:rPr>
            </w:pPr>
          </w:p>
        </w:tc>
        <w:tc>
          <w:tcPr>
            <w:tcW w:w="1667" w:type="pct"/>
            <w:tcBorders>
              <w:top w:val="nil"/>
              <w:bottom w:val="nil"/>
            </w:tcBorders>
            <w:vAlign w:val="center"/>
          </w:tcPr>
          <w:p w14:paraId="3293728A">
            <w:pPr>
              <w:jc w:val="right"/>
              <w:rPr>
                <w:rFonts w:ascii="Arial Narrow" w:hAnsi="Arial Narrow" w:eastAsia="仿宋_GB2312"/>
              </w:rPr>
            </w:pPr>
          </w:p>
        </w:tc>
      </w:tr>
      <w:tr w14:paraId="58171A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single" w:color="auto" w:sz="4" w:space="0"/>
            </w:tcBorders>
            <w:shd w:val="clear" w:color="auto" w:fill="auto"/>
            <w:vAlign w:val="center"/>
          </w:tcPr>
          <w:p w14:paraId="0F3350D0">
            <w:pPr>
              <w:rPr>
                <w:rFonts w:ascii="Arial Narrow" w:hAnsi="Arial Narrow" w:eastAsia="仿宋_GB2312"/>
              </w:rPr>
            </w:pPr>
            <w:r>
              <w:rPr>
                <w:rFonts w:ascii="Arial Narrow" w:hAnsi="Arial Narrow" w:eastAsia="仿宋_GB2312"/>
              </w:rPr>
              <w:t>5</w:t>
            </w:r>
            <w:r>
              <w:rPr>
                <w:rFonts w:hint="eastAsia" w:ascii="Arial Narrow" w:hAnsi="Arial Narrow" w:eastAsia="仿宋_GB2312"/>
              </w:rPr>
              <w:t>年后</w:t>
            </w:r>
          </w:p>
        </w:tc>
        <w:tc>
          <w:tcPr>
            <w:tcW w:w="1667" w:type="pct"/>
            <w:tcBorders>
              <w:top w:val="nil"/>
              <w:bottom w:val="single" w:color="auto" w:sz="4" w:space="0"/>
            </w:tcBorders>
            <w:shd w:val="clear" w:color="auto" w:fill="auto"/>
            <w:vAlign w:val="center"/>
          </w:tcPr>
          <w:p w14:paraId="3EAFFDCD">
            <w:pPr>
              <w:jc w:val="right"/>
              <w:rPr>
                <w:rFonts w:ascii="Arial Narrow" w:hAnsi="Arial Narrow" w:eastAsia="仿宋_GB2312"/>
              </w:rPr>
            </w:pPr>
          </w:p>
        </w:tc>
        <w:tc>
          <w:tcPr>
            <w:tcW w:w="1667" w:type="pct"/>
            <w:tcBorders>
              <w:top w:val="nil"/>
              <w:bottom w:val="single" w:color="auto" w:sz="4" w:space="0"/>
            </w:tcBorders>
            <w:vAlign w:val="center"/>
          </w:tcPr>
          <w:p w14:paraId="00A86AD5">
            <w:pPr>
              <w:jc w:val="right"/>
              <w:rPr>
                <w:rFonts w:ascii="Arial Narrow" w:hAnsi="Arial Narrow" w:eastAsia="仿宋_GB2312"/>
              </w:rPr>
            </w:pPr>
          </w:p>
        </w:tc>
      </w:tr>
      <w:tr w14:paraId="0478A7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single" w:color="auto" w:sz="4" w:space="0"/>
            </w:tcBorders>
            <w:shd w:val="clear" w:color="auto" w:fill="auto"/>
            <w:vAlign w:val="center"/>
          </w:tcPr>
          <w:p w14:paraId="09546EBF">
            <w:pPr>
              <w:rPr>
                <w:rFonts w:ascii="Arial Narrow" w:hAnsi="Arial Narrow" w:eastAsia="仿宋_GB2312"/>
                <w:b/>
                <w:bCs/>
              </w:rPr>
            </w:pPr>
            <w:r>
              <w:rPr>
                <w:rFonts w:ascii="Arial Narrow" w:hAnsi="Arial Narrow" w:eastAsia="仿宋_GB2312"/>
                <w:b/>
                <w:bCs/>
              </w:rPr>
              <w:t>合</w:t>
            </w:r>
            <w:r>
              <w:rPr>
                <w:rFonts w:hint="eastAsia" w:ascii="Arial Narrow" w:hAnsi="Arial Narrow" w:eastAsia="仿宋_GB2312"/>
                <w:b/>
                <w:bCs/>
              </w:rPr>
              <w:t xml:space="preserve"> </w:t>
            </w:r>
            <w:r>
              <w:rPr>
                <w:rFonts w:ascii="Arial Narrow" w:hAnsi="Arial Narrow" w:eastAsia="仿宋_GB2312"/>
                <w:b/>
                <w:bCs/>
              </w:rPr>
              <w:t xml:space="preserve"> 计</w:t>
            </w:r>
          </w:p>
        </w:tc>
        <w:tc>
          <w:tcPr>
            <w:tcW w:w="1667" w:type="pct"/>
            <w:tcBorders>
              <w:top w:val="single" w:color="auto" w:sz="4" w:space="0"/>
            </w:tcBorders>
            <w:shd w:val="clear" w:color="auto" w:fill="auto"/>
            <w:vAlign w:val="center"/>
          </w:tcPr>
          <w:p w14:paraId="07294306">
            <w:pPr>
              <w:jc w:val="right"/>
              <w:rPr>
                <w:rFonts w:ascii="Arial Narrow" w:hAnsi="Arial Narrow" w:eastAsia="仿宋_GB2312"/>
                <w:b/>
                <w:bCs/>
              </w:rPr>
            </w:pPr>
          </w:p>
        </w:tc>
        <w:tc>
          <w:tcPr>
            <w:tcW w:w="1667" w:type="pct"/>
            <w:tcBorders>
              <w:top w:val="single" w:color="auto" w:sz="4" w:space="0"/>
            </w:tcBorders>
            <w:vAlign w:val="center"/>
          </w:tcPr>
          <w:p w14:paraId="54FCE20B">
            <w:pPr>
              <w:jc w:val="right"/>
              <w:rPr>
                <w:rFonts w:ascii="Arial Narrow" w:hAnsi="Arial Narrow" w:eastAsia="仿宋_GB2312"/>
                <w:b/>
                <w:bCs/>
              </w:rPr>
            </w:pPr>
          </w:p>
        </w:tc>
      </w:tr>
    </w:tbl>
    <w:p w14:paraId="0E5A4BF4">
      <w:pPr>
        <w:pStyle w:val="96"/>
      </w:pPr>
      <w:r>
        <w:t>作为生产商或经销商</w:t>
      </w:r>
    </w:p>
    <w:p w14:paraId="4FADF0D0">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仿宋_GB2312" w:hAnsi="微软雅黑" w:eastAsia="仿宋_GB2312" w:cs="宋体"/>
          <w:color w:val="0000FF"/>
          <w:kern w:val="0"/>
          <w:sz w:val="24"/>
          <w:szCs w:val="24"/>
        </w:rPr>
        <w:t>公司作为生产商或经销商确认融资租赁销售损益的，应分</w:t>
      </w:r>
      <w:r>
        <w:rPr>
          <w:rFonts w:hint="eastAsia" w:ascii="仿宋_GB2312" w:hAnsi="微软雅黑" w:eastAsia="仿宋_GB2312" w:cs="宋体"/>
          <w:color w:val="0000FF"/>
          <w:kern w:val="0"/>
          <w:sz w:val="24"/>
          <w:szCs w:val="24"/>
        </w:rPr>
        <w:t>别披露销售收入及销售成本金额。</w:t>
      </w:r>
      <w:r>
        <w:rPr>
          <w:rFonts w:hint="eastAsia" w:ascii="Arial Narrow" w:hAnsi="Arial Narrow" w:eastAsia="仿宋_GB2312"/>
          <w:color w:val="0000FF"/>
          <w:sz w:val="24"/>
          <w:szCs w:val="24"/>
        </w:rPr>
        <w:t>）</w:t>
      </w:r>
    </w:p>
    <w:p w14:paraId="731ACEBD">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其他信息：</w:t>
      </w:r>
    </w:p>
    <w:p w14:paraId="667A15AE">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根据新租赁准则第五十九条，出租人应当根据理解财务报表的需要，披露有关租赁活动的其他定性和定量信息。此类信息包括：</w:t>
      </w:r>
    </w:p>
    <w:p w14:paraId="749E9923">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①</w:t>
      </w:r>
      <w:r>
        <w:rPr>
          <w:rFonts w:ascii="Arial Narrow" w:hAnsi="Arial Narrow" w:eastAsia="仿宋_GB2312"/>
          <w:color w:val="0000FF"/>
          <w:sz w:val="24"/>
          <w:szCs w:val="24"/>
        </w:rPr>
        <w:t>租赁活动的性质，如对租赁活动基本情况的描述；</w:t>
      </w:r>
    </w:p>
    <w:p w14:paraId="0365C742">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②</w:t>
      </w:r>
      <w:r>
        <w:rPr>
          <w:rFonts w:ascii="Arial Narrow" w:hAnsi="Arial Narrow" w:eastAsia="仿宋_GB2312"/>
          <w:color w:val="0000FF"/>
          <w:sz w:val="24"/>
          <w:szCs w:val="24"/>
        </w:rPr>
        <w:t>对其在租赁资产中保留的权利进行风险管理的情况；</w:t>
      </w:r>
    </w:p>
    <w:p w14:paraId="37B7E36C">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③</w:t>
      </w:r>
      <w:r>
        <w:rPr>
          <w:rFonts w:ascii="Arial Narrow" w:hAnsi="Arial Narrow" w:eastAsia="仿宋_GB2312"/>
          <w:color w:val="0000FF"/>
          <w:sz w:val="24"/>
          <w:szCs w:val="24"/>
        </w:rPr>
        <w:t>其他相关信息</w:t>
      </w:r>
      <w:r>
        <w:rPr>
          <w:rFonts w:hint="eastAsia" w:ascii="Arial Narrow" w:hAnsi="Arial Narrow" w:eastAsia="仿宋_GB2312"/>
          <w:color w:val="0000FF"/>
          <w:sz w:val="24"/>
          <w:szCs w:val="24"/>
        </w:rPr>
        <w:t>。</w:t>
      </w:r>
    </w:p>
    <w:p w14:paraId="13D68B5B">
      <w:r>
        <w:t>##/SECTION:五、74##</w:t>
      </w:r>
    </w:p>
    <w:p w14:paraId="54E9ECD1">
      <w:r>
        <w:t>##SECTION:六、1##</w:t>
      </w:r>
    </w:p>
    <w:p w14:paraId="25F871F6">
      <w:pPr>
        <w:pStyle w:val="2"/>
      </w:pPr>
      <w:r>
        <w:rPr>
          <w:rFonts w:hint="eastAsia"/>
        </w:rPr>
        <w:t>研发支出</w:t>
      </w:r>
    </w:p>
    <w:p w14:paraId="2BDDF74F">
      <w:pPr>
        <w:pStyle w:val="3"/>
      </w:pPr>
      <w:r>
        <w:t>研发</w:t>
      </w:r>
      <w:r>
        <w:rPr>
          <w:rFonts w:hint="eastAsia"/>
        </w:rPr>
        <w:t>支出</w:t>
      </w:r>
    </w:p>
    <w:p w14:paraId="59F5EF1D">
      <w:pPr>
        <w:spacing w:before="120" w:beforeLines="50" w:after="216" w:afterLines="90"/>
        <w:rPr>
          <w:bCs/>
          <w:color w:val="0000FF"/>
          <w:sz w:val="24"/>
          <w:szCs w:val="24"/>
        </w:rPr>
      </w:pPr>
      <w:r>
        <w:rPr>
          <w:rFonts w:hint="eastAsia" w:ascii="Arial Narrow" w:hAnsi="Arial Narrow" w:eastAsia="仿宋_GB2312"/>
          <w:bCs/>
          <w:color w:val="0000FF"/>
          <w:sz w:val="24"/>
          <w:szCs w:val="24"/>
        </w:rPr>
        <w:t>（按费用性质披露研发支出本期发生额、上期发生额，包括费用化研发支出和资本化研发支出。（1</w:t>
      </w:r>
      <w:r>
        <w:rPr>
          <w:rFonts w:ascii="Arial Narrow" w:hAnsi="Arial Narrow" w:eastAsia="仿宋_GB2312"/>
          <w:bCs/>
          <w:color w:val="0000FF"/>
          <w:sz w:val="24"/>
          <w:szCs w:val="24"/>
        </w:rPr>
        <w:t>5</w:t>
      </w:r>
      <w:r>
        <w:rPr>
          <w:rFonts w:hint="eastAsia" w:ascii="Arial Narrow" w:hAnsi="Arial Narrow" w:eastAsia="仿宋_GB2312"/>
          <w:bCs/>
          <w:color w:val="0000FF"/>
          <w:sz w:val="24"/>
          <w:szCs w:val="24"/>
        </w:rPr>
        <w:t>号文第二十六条））</w:t>
      </w:r>
    </w:p>
    <w:tbl>
      <w:tblPr>
        <w:tblStyle w:val="31"/>
        <w:tblW w:w="5000" w:type="pct"/>
        <w:jc w:val="center"/>
        <w:tblLayout w:type="autofit"/>
        <w:tblCellMar>
          <w:top w:w="0" w:type="dxa"/>
          <w:left w:w="85" w:type="dxa"/>
          <w:bottom w:w="0" w:type="dxa"/>
          <w:right w:w="85" w:type="dxa"/>
        </w:tblCellMar>
      </w:tblPr>
      <w:tblGrid>
        <w:gridCol w:w="1713"/>
        <w:gridCol w:w="1713"/>
        <w:gridCol w:w="1713"/>
        <w:gridCol w:w="1713"/>
        <w:gridCol w:w="1714"/>
      </w:tblGrid>
      <w:tr w14:paraId="3E956019">
        <w:tblPrEx>
          <w:tblCellMar>
            <w:top w:w="0" w:type="dxa"/>
            <w:left w:w="85" w:type="dxa"/>
            <w:bottom w:w="0" w:type="dxa"/>
            <w:right w:w="85" w:type="dxa"/>
          </w:tblCellMar>
        </w:tblPrEx>
        <w:trPr>
          <w:cantSplit/>
          <w:trHeight w:val="340" w:hRule="atLeast"/>
          <w:tblHeader/>
          <w:jc w:val="center"/>
        </w:trPr>
        <w:tc>
          <w:tcPr>
            <w:tcW w:w="1000" w:type="pct"/>
            <w:vMerge w:val="restart"/>
            <w:tcBorders>
              <w:top w:val="single" w:color="auto" w:sz="4" w:space="0"/>
            </w:tcBorders>
            <w:vAlign w:val="center"/>
          </w:tcPr>
          <w:p w14:paraId="7D65520F">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2000" w:type="pct"/>
            <w:gridSpan w:val="2"/>
            <w:tcBorders>
              <w:top w:val="single" w:color="auto" w:sz="4" w:space="0"/>
            </w:tcBorders>
            <w:vAlign w:val="center"/>
          </w:tcPr>
          <w:p w14:paraId="330A0AC7">
            <w:pPr>
              <w:snapToGrid w:val="0"/>
              <w:jc w:val="center"/>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2000" w:type="pct"/>
            <w:gridSpan w:val="2"/>
            <w:tcBorders>
              <w:top w:val="single" w:color="auto" w:sz="4" w:space="0"/>
            </w:tcBorders>
            <w:vAlign w:val="center"/>
          </w:tcPr>
          <w:p w14:paraId="704C2C2F">
            <w:pPr>
              <w:snapToGrid w:val="0"/>
              <w:jc w:val="center"/>
              <w:rPr>
                <w:rFonts w:ascii="Arial Narrow" w:hAnsi="Arial Narrow" w:eastAsia="仿宋_GB2312" w:cs="Arial"/>
                <w:b/>
                <w:color w:val="000000"/>
                <w:szCs w:val="21"/>
              </w:rPr>
            </w:pPr>
            <w:r>
              <w:rPr>
                <w:rFonts w:ascii="Arial Narrow" w:hAnsi="Arial Narrow" w:eastAsia="仿宋_GB2312" w:cs="Arial"/>
                <w:b/>
                <w:color w:val="000000"/>
                <w:szCs w:val="21"/>
              </w:rPr>
              <w:t>上期发生额</w:t>
            </w:r>
          </w:p>
        </w:tc>
      </w:tr>
      <w:tr w14:paraId="75791E31">
        <w:tblPrEx>
          <w:tblCellMar>
            <w:top w:w="0" w:type="dxa"/>
            <w:left w:w="85" w:type="dxa"/>
            <w:bottom w:w="0" w:type="dxa"/>
            <w:right w:w="85" w:type="dxa"/>
          </w:tblCellMar>
        </w:tblPrEx>
        <w:trPr>
          <w:cantSplit/>
          <w:trHeight w:val="340" w:hRule="atLeast"/>
          <w:tblHeader/>
          <w:jc w:val="center"/>
        </w:trPr>
        <w:tc>
          <w:tcPr>
            <w:tcW w:w="1000" w:type="pct"/>
            <w:vMerge w:val="continue"/>
            <w:tcBorders>
              <w:bottom w:val="single" w:color="auto" w:sz="4" w:space="0"/>
            </w:tcBorders>
            <w:vAlign w:val="center"/>
          </w:tcPr>
          <w:p w14:paraId="3EF7F782">
            <w:pPr>
              <w:adjustRightInd w:val="0"/>
              <w:snapToGrid w:val="0"/>
              <w:rPr>
                <w:rFonts w:ascii="Arial Narrow" w:hAnsi="Arial Narrow" w:eastAsia="仿宋_GB2312"/>
                <w:b/>
                <w:szCs w:val="21"/>
              </w:rPr>
            </w:pPr>
          </w:p>
        </w:tc>
        <w:tc>
          <w:tcPr>
            <w:tcW w:w="1000" w:type="pct"/>
            <w:tcBorders>
              <w:bottom w:val="single" w:color="auto" w:sz="4" w:space="0"/>
            </w:tcBorders>
            <w:vAlign w:val="center"/>
          </w:tcPr>
          <w:p w14:paraId="49DF008E">
            <w:pPr>
              <w:snapToGrid w:val="0"/>
              <w:jc w:val="right"/>
              <w:rPr>
                <w:rFonts w:ascii="Arial Narrow" w:hAnsi="Arial Narrow" w:eastAsia="仿宋_GB2312" w:cs="Arial"/>
                <w:b/>
                <w:color w:val="000000"/>
                <w:szCs w:val="21"/>
              </w:rPr>
            </w:pPr>
            <w:r>
              <w:rPr>
                <w:rFonts w:hint="eastAsia" w:ascii="Arial Narrow" w:hAnsi="Arial Narrow" w:eastAsia="仿宋_GB2312" w:cs="Arial"/>
                <w:b/>
                <w:color w:val="000000"/>
                <w:szCs w:val="21"/>
              </w:rPr>
              <w:t>费用化金额</w:t>
            </w:r>
          </w:p>
        </w:tc>
        <w:tc>
          <w:tcPr>
            <w:tcW w:w="1000" w:type="pct"/>
            <w:tcBorders>
              <w:bottom w:val="single" w:color="auto" w:sz="4" w:space="0"/>
            </w:tcBorders>
            <w:vAlign w:val="center"/>
          </w:tcPr>
          <w:p w14:paraId="0B25289F">
            <w:pPr>
              <w:snapToGrid w:val="0"/>
              <w:jc w:val="right"/>
              <w:rPr>
                <w:rFonts w:ascii="Arial Narrow" w:hAnsi="Arial Narrow" w:eastAsia="仿宋_GB2312" w:cs="Arial"/>
                <w:b/>
                <w:color w:val="000000"/>
                <w:szCs w:val="21"/>
              </w:rPr>
            </w:pPr>
            <w:r>
              <w:rPr>
                <w:rFonts w:hint="eastAsia" w:ascii="Arial Narrow" w:hAnsi="Arial Narrow" w:eastAsia="仿宋_GB2312" w:cs="Arial"/>
                <w:b/>
                <w:color w:val="000000"/>
                <w:szCs w:val="21"/>
              </w:rPr>
              <w:t>资本化金额</w:t>
            </w:r>
          </w:p>
        </w:tc>
        <w:tc>
          <w:tcPr>
            <w:tcW w:w="1000" w:type="pct"/>
            <w:tcBorders>
              <w:bottom w:val="single" w:color="auto" w:sz="4" w:space="0"/>
            </w:tcBorders>
            <w:vAlign w:val="center"/>
          </w:tcPr>
          <w:p w14:paraId="2B9417DB">
            <w:pPr>
              <w:snapToGrid w:val="0"/>
              <w:jc w:val="right"/>
              <w:rPr>
                <w:rFonts w:ascii="Arial Narrow" w:hAnsi="Arial Narrow" w:eastAsia="仿宋_GB2312" w:cs="Arial"/>
                <w:b/>
                <w:color w:val="000000"/>
                <w:szCs w:val="21"/>
              </w:rPr>
            </w:pPr>
            <w:r>
              <w:rPr>
                <w:rFonts w:hint="eastAsia" w:ascii="Arial Narrow" w:hAnsi="Arial Narrow" w:eastAsia="仿宋_GB2312" w:cs="Arial"/>
                <w:b/>
                <w:color w:val="000000"/>
                <w:szCs w:val="21"/>
              </w:rPr>
              <w:t>费用化金额</w:t>
            </w:r>
          </w:p>
        </w:tc>
        <w:tc>
          <w:tcPr>
            <w:tcW w:w="1000" w:type="pct"/>
            <w:tcBorders>
              <w:bottom w:val="single" w:color="auto" w:sz="4" w:space="0"/>
            </w:tcBorders>
            <w:vAlign w:val="center"/>
          </w:tcPr>
          <w:p w14:paraId="6B63F9F5">
            <w:pPr>
              <w:snapToGrid w:val="0"/>
              <w:jc w:val="right"/>
              <w:rPr>
                <w:rFonts w:ascii="Arial Narrow" w:hAnsi="Arial Narrow" w:eastAsia="仿宋_GB2312" w:cs="Arial"/>
                <w:b/>
                <w:color w:val="000000"/>
                <w:szCs w:val="21"/>
              </w:rPr>
            </w:pPr>
            <w:r>
              <w:rPr>
                <w:rFonts w:hint="eastAsia" w:ascii="Arial Narrow" w:hAnsi="Arial Narrow" w:eastAsia="仿宋_GB2312" w:cs="Arial"/>
                <w:b/>
                <w:color w:val="000000"/>
                <w:szCs w:val="21"/>
              </w:rPr>
              <w:t>资本化金额</w:t>
            </w:r>
          </w:p>
        </w:tc>
      </w:tr>
      <w:tr w14:paraId="2E6C71C3">
        <w:tblPrEx>
          <w:tblCellMar>
            <w:top w:w="0" w:type="dxa"/>
            <w:left w:w="85" w:type="dxa"/>
            <w:bottom w:w="0" w:type="dxa"/>
            <w:right w:w="85" w:type="dxa"/>
          </w:tblCellMar>
        </w:tblPrEx>
        <w:trPr>
          <w:cantSplit/>
          <w:trHeight w:val="340" w:hRule="atLeast"/>
          <w:jc w:val="center"/>
        </w:trPr>
        <w:tc>
          <w:tcPr>
            <w:tcW w:w="1000" w:type="pct"/>
            <w:tcBorders>
              <w:top w:val="single" w:color="auto" w:sz="4" w:space="0"/>
            </w:tcBorders>
            <w:vAlign w:val="center"/>
          </w:tcPr>
          <w:p w14:paraId="03946AB0">
            <w:pPr>
              <w:adjustRightInd w:val="0"/>
              <w:snapToGrid w:val="0"/>
              <w:rPr>
                <w:rFonts w:ascii="Arial Narrow" w:hAnsi="Arial Narrow" w:eastAsia="仿宋_GB2312"/>
                <w:color w:val="FF0000"/>
                <w:szCs w:val="21"/>
              </w:rPr>
            </w:pPr>
            <w:r>
              <w:rPr>
                <w:rFonts w:ascii="Arial Narrow" w:hAnsi="Arial Narrow" w:eastAsia="仿宋_GB2312"/>
                <w:color w:val="FF0000"/>
                <w:szCs w:val="21"/>
              </w:rPr>
              <w:t>人工费</w:t>
            </w:r>
          </w:p>
        </w:tc>
        <w:tc>
          <w:tcPr>
            <w:tcW w:w="1000" w:type="pct"/>
            <w:tcBorders>
              <w:top w:val="single" w:color="auto" w:sz="4" w:space="0"/>
            </w:tcBorders>
            <w:vAlign w:val="center"/>
          </w:tcPr>
          <w:p w14:paraId="3794F34C">
            <w:pPr>
              <w:jc w:val="right"/>
              <w:rPr>
                <w:rFonts w:ascii="Arial Narrow" w:hAnsi="Arial Narrow" w:eastAsia="仿宋_GB2312"/>
              </w:rPr>
            </w:pPr>
          </w:p>
        </w:tc>
        <w:tc>
          <w:tcPr>
            <w:tcW w:w="1000" w:type="pct"/>
            <w:tcBorders>
              <w:top w:val="single" w:color="auto" w:sz="4" w:space="0"/>
            </w:tcBorders>
            <w:vAlign w:val="center"/>
          </w:tcPr>
          <w:p w14:paraId="6FCD9FFA">
            <w:pPr>
              <w:jc w:val="right"/>
              <w:rPr>
                <w:rFonts w:ascii="Arial Narrow" w:hAnsi="Arial Narrow" w:eastAsia="仿宋_GB2312"/>
              </w:rPr>
            </w:pPr>
          </w:p>
        </w:tc>
        <w:tc>
          <w:tcPr>
            <w:tcW w:w="1000" w:type="pct"/>
            <w:tcBorders>
              <w:top w:val="single" w:color="auto" w:sz="4" w:space="0"/>
            </w:tcBorders>
            <w:vAlign w:val="center"/>
          </w:tcPr>
          <w:p w14:paraId="3E7F22F2">
            <w:pPr>
              <w:jc w:val="right"/>
              <w:rPr>
                <w:rFonts w:ascii="Arial Narrow" w:hAnsi="Arial Narrow" w:eastAsia="仿宋_GB2312"/>
              </w:rPr>
            </w:pPr>
          </w:p>
        </w:tc>
        <w:tc>
          <w:tcPr>
            <w:tcW w:w="1000" w:type="pct"/>
            <w:tcBorders>
              <w:top w:val="single" w:color="auto" w:sz="4" w:space="0"/>
            </w:tcBorders>
            <w:vAlign w:val="center"/>
          </w:tcPr>
          <w:p w14:paraId="23275057">
            <w:pPr>
              <w:jc w:val="right"/>
              <w:rPr>
                <w:rFonts w:ascii="Arial Narrow" w:hAnsi="Arial Narrow" w:eastAsia="仿宋_GB2312"/>
              </w:rPr>
            </w:pPr>
          </w:p>
        </w:tc>
      </w:tr>
      <w:tr w14:paraId="096D6CC0">
        <w:tblPrEx>
          <w:tblCellMar>
            <w:top w:w="0" w:type="dxa"/>
            <w:left w:w="85" w:type="dxa"/>
            <w:bottom w:w="0" w:type="dxa"/>
            <w:right w:w="85" w:type="dxa"/>
          </w:tblCellMar>
        </w:tblPrEx>
        <w:trPr>
          <w:cantSplit/>
          <w:trHeight w:val="340" w:hRule="atLeast"/>
          <w:jc w:val="center"/>
        </w:trPr>
        <w:tc>
          <w:tcPr>
            <w:tcW w:w="1000" w:type="pct"/>
            <w:vAlign w:val="center"/>
          </w:tcPr>
          <w:p w14:paraId="11550322">
            <w:pPr>
              <w:adjustRightInd w:val="0"/>
              <w:snapToGrid w:val="0"/>
              <w:rPr>
                <w:rFonts w:ascii="Arial Narrow" w:hAnsi="Arial Narrow" w:eastAsia="仿宋_GB2312"/>
                <w:color w:val="FF0000"/>
                <w:szCs w:val="21"/>
              </w:rPr>
            </w:pPr>
            <w:r>
              <w:rPr>
                <w:rFonts w:ascii="Arial Narrow" w:hAnsi="Arial Narrow" w:eastAsia="仿宋_GB2312"/>
                <w:color w:val="FF0000"/>
                <w:szCs w:val="21"/>
              </w:rPr>
              <w:t>材料费</w:t>
            </w:r>
          </w:p>
        </w:tc>
        <w:tc>
          <w:tcPr>
            <w:tcW w:w="1000" w:type="pct"/>
            <w:vAlign w:val="center"/>
          </w:tcPr>
          <w:p w14:paraId="7509194C">
            <w:pPr>
              <w:jc w:val="right"/>
              <w:rPr>
                <w:rFonts w:ascii="Arial Narrow" w:hAnsi="Arial Narrow" w:eastAsia="仿宋_GB2312"/>
              </w:rPr>
            </w:pPr>
          </w:p>
        </w:tc>
        <w:tc>
          <w:tcPr>
            <w:tcW w:w="1000" w:type="pct"/>
            <w:vAlign w:val="center"/>
          </w:tcPr>
          <w:p w14:paraId="0565F929">
            <w:pPr>
              <w:jc w:val="right"/>
              <w:rPr>
                <w:rFonts w:ascii="Arial Narrow" w:hAnsi="Arial Narrow" w:eastAsia="仿宋_GB2312"/>
              </w:rPr>
            </w:pPr>
          </w:p>
        </w:tc>
        <w:tc>
          <w:tcPr>
            <w:tcW w:w="1000" w:type="pct"/>
            <w:vAlign w:val="center"/>
          </w:tcPr>
          <w:p w14:paraId="34144A26">
            <w:pPr>
              <w:jc w:val="right"/>
              <w:rPr>
                <w:rFonts w:ascii="Arial Narrow" w:hAnsi="Arial Narrow" w:eastAsia="仿宋_GB2312"/>
              </w:rPr>
            </w:pPr>
          </w:p>
        </w:tc>
        <w:tc>
          <w:tcPr>
            <w:tcW w:w="1000" w:type="pct"/>
            <w:vAlign w:val="center"/>
          </w:tcPr>
          <w:p w14:paraId="155710F3">
            <w:pPr>
              <w:jc w:val="right"/>
              <w:rPr>
                <w:rFonts w:ascii="Arial Narrow" w:hAnsi="Arial Narrow" w:eastAsia="仿宋_GB2312"/>
              </w:rPr>
            </w:pPr>
          </w:p>
        </w:tc>
      </w:tr>
      <w:tr w14:paraId="095E1CFB">
        <w:tblPrEx>
          <w:tblCellMar>
            <w:top w:w="0" w:type="dxa"/>
            <w:left w:w="85" w:type="dxa"/>
            <w:bottom w:w="0" w:type="dxa"/>
            <w:right w:w="85" w:type="dxa"/>
          </w:tblCellMar>
        </w:tblPrEx>
        <w:trPr>
          <w:cantSplit/>
          <w:trHeight w:val="340" w:hRule="atLeast"/>
          <w:jc w:val="center"/>
        </w:trPr>
        <w:tc>
          <w:tcPr>
            <w:tcW w:w="1000" w:type="pct"/>
            <w:vAlign w:val="center"/>
          </w:tcPr>
          <w:p w14:paraId="45F1A62A">
            <w:pPr>
              <w:adjustRightInd w:val="0"/>
              <w:snapToGrid w:val="0"/>
              <w:rPr>
                <w:rFonts w:ascii="Arial Narrow" w:hAnsi="Arial Narrow" w:eastAsia="仿宋_GB2312"/>
                <w:color w:val="FF0000"/>
                <w:szCs w:val="21"/>
              </w:rPr>
            </w:pPr>
            <w:r>
              <w:rPr>
                <w:rFonts w:ascii="Arial Narrow" w:hAnsi="Arial Narrow" w:eastAsia="仿宋_GB2312"/>
                <w:color w:val="FF0000"/>
                <w:szCs w:val="21"/>
              </w:rPr>
              <w:t>水电燃气费</w:t>
            </w:r>
          </w:p>
        </w:tc>
        <w:tc>
          <w:tcPr>
            <w:tcW w:w="1000" w:type="pct"/>
            <w:vAlign w:val="center"/>
          </w:tcPr>
          <w:p w14:paraId="5598669F">
            <w:pPr>
              <w:jc w:val="right"/>
              <w:rPr>
                <w:rFonts w:ascii="Arial Narrow" w:hAnsi="Arial Narrow" w:eastAsia="仿宋_GB2312"/>
              </w:rPr>
            </w:pPr>
          </w:p>
        </w:tc>
        <w:tc>
          <w:tcPr>
            <w:tcW w:w="1000" w:type="pct"/>
            <w:vAlign w:val="center"/>
          </w:tcPr>
          <w:p w14:paraId="62807DBC">
            <w:pPr>
              <w:jc w:val="right"/>
              <w:rPr>
                <w:rFonts w:ascii="Arial Narrow" w:hAnsi="Arial Narrow" w:eastAsia="仿宋_GB2312"/>
              </w:rPr>
            </w:pPr>
          </w:p>
        </w:tc>
        <w:tc>
          <w:tcPr>
            <w:tcW w:w="1000" w:type="pct"/>
            <w:vAlign w:val="center"/>
          </w:tcPr>
          <w:p w14:paraId="76648563">
            <w:pPr>
              <w:jc w:val="right"/>
              <w:rPr>
                <w:rFonts w:ascii="Arial Narrow" w:hAnsi="Arial Narrow" w:eastAsia="仿宋_GB2312"/>
              </w:rPr>
            </w:pPr>
          </w:p>
        </w:tc>
        <w:tc>
          <w:tcPr>
            <w:tcW w:w="1000" w:type="pct"/>
            <w:vAlign w:val="center"/>
          </w:tcPr>
          <w:p w14:paraId="418013FF">
            <w:pPr>
              <w:jc w:val="right"/>
              <w:rPr>
                <w:rFonts w:ascii="Arial Narrow" w:hAnsi="Arial Narrow" w:eastAsia="仿宋_GB2312"/>
              </w:rPr>
            </w:pPr>
          </w:p>
        </w:tc>
      </w:tr>
      <w:tr w14:paraId="28B43B91">
        <w:tblPrEx>
          <w:tblCellMar>
            <w:top w:w="0" w:type="dxa"/>
            <w:left w:w="85" w:type="dxa"/>
            <w:bottom w:w="0" w:type="dxa"/>
            <w:right w:w="85" w:type="dxa"/>
          </w:tblCellMar>
        </w:tblPrEx>
        <w:trPr>
          <w:cantSplit/>
          <w:trHeight w:val="340" w:hRule="atLeast"/>
          <w:jc w:val="center"/>
        </w:trPr>
        <w:tc>
          <w:tcPr>
            <w:tcW w:w="1000" w:type="pct"/>
            <w:vAlign w:val="center"/>
          </w:tcPr>
          <w:p w14:paraId="7A8A7FF4">
            <w:pPr>
              <w:adjustRightInd w:val="0"/>
              <w:snapToGrid w:val="0"/>
              <w:rPr>
                <w:rFonts w:ascii="Arial Narrow" w:hAnsi="Arial Narrow" w:eastAsia="仿宋_GB2312"/>
                <w:color w:val="FF0000"/>
                <w:szCs w:val="21"/>
              </w:rPr>
            </w:pPr>
            <w:r>
              <w:rPr>
                <w:rFonts w:ascii="Arial Narrow" w:hAnsi="Arial Narrow" w:eastAsia="仿宋_GB2312"/>
                <w:color w:val="FF0000"/>
                <w:szCs w:val="21"/>
              </w:rPr>
              <w:t>折旧费</w:t>
            </w:r>
          </w:p>
        </w:tc>
        <w:tc>
          <w:tcPr>
            <w:tcW w:w="1000" w:type="pct"/>
            <w:vAlign w:val="center"/>
          </w:tcPr>
          <w:p w14:paraId="3A405E72">
            <w:pPr>
              <w:jc w:val="right"/>
              <w:rPr>
                <w:rFonts w:ascii="Arial Narrow" w:hAnsi="Arial Narrow" w:eastAsia="仿宋_GB2312"/>
              </w:rPr>
            </w:pPr>
          </w:p>
        </w:tc>
        <w:tc>
          <w:tcPr>
            <w:tcW w:w="1000" w:type="pct"/>
            <w:vAlign w:val="center"/>
          </w:tcPr>
          <w:p w14:paraId="2E5BAB61">
            <w:pPr>
              <w:jc w:val="right"/>
              <w:rPr>
                <w:rFonts w:ascii="Arial Narrow" w:hAnsi="Arial Narrow" w:eastAsia="仿宋_GB2312"/>
              </w:rPr>
            </w:pPr>
          </w:p>
        </w:tc>
        <w:tc>
          <w:tcPr>
            <w:tcW w:w="1000" w:type="pct"/>
            <w:vAlign w:val="center"/>
          </w:tcPr>
          <w:p w14:paraId="0DCA65E8">
            <w:pPr>
              <w:jc w:val="right"/>
              <w:rPr>
                <w:rFonts w:ascii="Arial Narrow" w:hAnsi="Arial Narrow" w:eastAsia="仿宋_GB2312"/>
              </w:rPr>
            </w:pPr>
          </w:p>
        </w:tc>
        <w:tc>
          <w:tcPr>
            <w:tcW w:w="1000" w:type="pct"/>
            <w:vAlign w:val="center"/>
          </w:tcPr>
          <w:p w14:paraId="3A28EEEA">
            <w:pPr>
              <w:jc w:val="right"/>
              <w:rPr>
                <w:rFonts w:ascii="Arial Narrow" w:hAnsi="Arial Narrow" w:eastAsia="仿宋_GB2312"/>
              </w:rPr>
            </w:pPr>
          </w:p>
        </w:tc>
      </w:tr>
      <w:tr w14:paraId="00C2CCB4">
        <w:tblPrEx>
          <w:tblCellMar>
            <w:top w:w="0" w:type="dxa"/>
            <w:left w:w="85" w:type="dxa"/>
            <w:bottom w:w="0" w:type="dxa"/>
            <w:right w:w="85" w:type="dxa"/>
          </w:tblCellMar>
        </w:tblPrEx>
        <w:trPr>
          <w:cantSplit/>
          <w:trHeight w:val="340" w:hRule="atLeast"/>
          <w:jc w:val="center"/>
        </w:trPr>
        <w:tc>
          <w:tcPr>
            <w:tcW w:w="1000" w:type="pct"/>
            <w:vAlign w:val="center"/>
          </w:tcPr>
          <w:p w14:paraId="255DEBB1">
            <w:pPr>
              <w:adjustRightInd w:val="0"/>
              <w:snapToGrid w:val="0"/>
              <w:rPr>
                <w:rFonts w:ascii="Arial Narrow" w:hAnsi="Arial Narrow" w:eastAsia="仿宋_GB2312"/>
                <w:color w:val="FF0000"/>
                <w:szCs w:val="21"/>
              </w:rPr>
            </w:pPr>
            <w:r>
              <w:rPr>
                <w:rFonts w:ascii="Arial Narrow" w:hAnsi="Arial Narrow" w:eastAsia="仿宋_GB2312"/>
                <w:color w:val="FF0000"/>
                <w:szCs w:val="21"/>
              </w:rPr>
              <w:t>无形资产摊销</w:t>
            </w:r>
          </w:p>
        </w:tc>
        <w:tc>
          <w:tcPr>
            <w:tcW w:w="1000" w:type="pct"/>
            <w:vAlign w:val="center"/>
          </w:tcPr>
          <w:p w14:paraId="4B406633">
            <w:pPr>
              <w:jc w:val="right"/>
              <w:rPr>
                <w:rFonts w:ascii="Arial Narrow" w:hAnsi="Arial Narrow" w:eastAsia="仿宋_GB2312"/>
              </w:rPr>
            </w:pPr>
          </w:p>
        </w:tc>
        <w:tc>
          <w:tcPr>
            <w:tcW w:w="1000" w:type="pct"/>
            <w:vAlign w:val="center"/>
          </w:tcPr>
          <w:p w14:paraId="1F2799C1">
            <w:pPr>
              <w:jc w:val="right"/>
              <w:rPr>
                <w:rFonts w:ascii="Arial Narrow" w:hAnsi="Arial Narrow" w:eastAsia="仿宋_GB2312"/>
              </w:rPr>
            </w:pPr>
          </w:p>
        </w:tc>
        <w:tc>
          <w:tcPr>
            <w:tcW w:w="1000" w:type="pct"/>
            <w:vAlign w:val="center"/>
          </w:tcPr>
          <w:p w14:paraId="4D423A48">
            <w:pPr>
              <w:jc w:val="right"/>
              <w:rPr>
                <w:rFonts w:ascii="Arial Narrow" w:hAnsi="Arial Narrow" w:eastAsia="仿宋_GB2312"/>
              </w:rPr>
            </w:pPr>
          </w:p>
        </w:tc>
        <w:tc>
          <w:tcPr>
            <w:tcW w:w="1000" w:type="pct"/>
            <w:vAlign w:val="center"/>
          </w:tcPr>
          <w:p w14:paraId="0BD11A84">
            <w:pPr>
              <w:jc w:val="right"/>
              <w:rPr>
                <w:rFonts w:ascii="Arial Narrow" w:hAnsi="Arial Narrow" w:eastAsia="仿宋_GB2312"/>
              </w:rPr>
            </w:pPr>
          </w:p>
        </w:tc>
      </w:tr>
      <w:tr w14:paraId="0C1B128B">
        <w:tblPrEx>
          <w:tblCellMar>
            <w:top w:w="0" w:type="dxa"/>
            <w:left w:w="85" w:type="dxa"/>
            <w:bottom w:w="0" w:type="dxa"/>
            <w:right w:w="85" w:type="dxa"/>
          </w:tblCellMar>
        </w:tblPrEx>
        <w:trPr>
          <w:cantSplit/>
          <w:trHeight w:val="340" w:hRule="atLeast"/>
          <w:jc w:val="center"/>
        </w:trPr>
        <w:tc>
          <w:tcPr>
            <w:tcW w:w="1000" w:type="pct"/>
            <w:vAlign w:val="center"/>
          </w:tcPr>
          <w:p w14:paraId="6A47666D">
            <w:pPr>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外购在研项目</w:t>
            </w:r>
          </w:p>
        </w:tc>
        <w:tc>
          <w:tcPr>
            <w:tcW w:w="1000" w:type="pct"/>
            <w:vAlign w:val="center"/>
          </w:tcPr>
          <w:p w14:paraId="503153D7">
            <w:pPr>
              <w:jc w:val="right"/>
              <w:rPr>
                <w:rFonts w:ascii="Arial Narrow" w:hAnsi="Arial Narrow" w:eastAsia="仿宋_GB2312"/>
              </w:rPr>
            </w:pPr>
          </w:p>
        </w:tc>
        <w:tc>
          <w:tcPr>
            <w:tcW w:w="1000" w:type="pct"/>
            <w:vAlign w:val="center"/>
          </w:tcPr>
          <w:p w14:paraId="0F6A3CB2">
            <w:pPr>
              <w:jc w:val="right"/>
              <w:rPr>
                <w:rFonts w:ascii="Arial Narrow" w:hAnsi="Arial Narrow" w:eastAsia="仿宋_GB2312"/>
              </w:rPr>
            </w:pPr>
          </w:p>
        </w:tc>
        <w:tc>
          <w:tcPr>
            <w:tcW w:w="1000" w:type="pct"/>
            <w:vAlign w:val="center"/>
          </w:tcPr>
          <w:p w14:paraId="79A7271E">
            <w:pPr>
              <w:jc w:val="right"/>
              <w:rPr>
                <w:rFonts w:ascii="Arial Narrow" w:hAnsi="Arial Narrow" w:eastAsia="仿宋_GB2312"/>
              </w:rPr>
            </w:pPr>
          </w:p>
        </w:tc>
        <w:tc>
          <w:tcPr>
            <w:tcW w:w="1000" w:type="pct"/>
            <w:vAlign w:val="center"/>
          </w:tcPr>
          <w:p w14:paraId="1C949B6B">
            <w:pPr>
              <w:jc w:val="right"/>
              <w:rPr>
                <w:rFonts w:ascii="Arial Narrow" w:hAnsi="Arial Narrow" w:eastAsia="仿宋_GB2312"/>
              </w:rPr>
            </w:pPr>
          </w:p>
        </w:tc>
      </w:tr>
      <w:tr w14:paraId="17FB31E7">
        <w:tblPrEx>
          <w:tblCellMar>
            <w:top w:w="0" w:type="dxa"/>
            <w:left w:w="85" w:type="dxa"/>
            <w:bottom w:w="0" w:type="dxa"/>
            <w:right w:w="85" w:type="dxa"/>
          </w:tblCellMar>
        </w:tblPrEx>
        <w:trPr>
          <w:cantSplit/>
          <w:trHeight w:val="340" w:hRule="atLeast"/>
          <w:jc w:val="center"/>
        </w:trPr>
        <w:tc>
          <w:tcPr>
            <w:tcW w:w="1000" w:type="pct"/>
            <w:tcBorders>
              <w:bottom w:val="single" w:color="auto" w:sz="4" w:space="0"/>
            </w:tcBorders>
            <w:vAlign w:val="center"/>
          </w:tcPr>
          <w:p w14:paraId="4C33C21F">
            <w:pPr>
              <w:adjustRightInd w:val="0"/>
              <w:snapToGrid w:val="0"/>
              <w:rPr>
                <w:rFonts w:ascii="Arial Narrow" w:hAnsi="Arial Narrow" w:eastAsia="仿宋_GB2312"/>
                <w:color w:val="FF0000"/>
                <w:szCs w:val="21"/>
              </w:rPr>
            </w:pPr>
            <w:r>
              <w:rPr>
                <w:rFonts w:ascii="Arial Narrow" w:hAnsi="Arial Narrow" w:eastAsia="仿宋_GB2312"/>
                <w:color w:val="FF0000"/>
                <w:szCs w:val="21"/>
              </w:rPr>
              <w:t>……</w:t>
            </w:r>
          </w:p>
        </w:tc>
        <w:tc>
          <w:tcPr>
            <w:tcW w:w="1000" w:type="pct"/>
            <w:tcBorders>
              <w:bottom w:val="single" w:color="auto" w:sz="4" w:space="0"/>
            </w:tcBorders>
            <w:vAlign w:val="center"/>
          </w:tcPr>
          <w:p w14:paraId="34DFDDB0">
            <w:pPr>
              <w:jc w:val="right"/>
              <w:rPr>
                <w:rFonts w:ascii="Arial Narrow" w:hAnsi="Arial Narrow" w:eastAsia="仿宋_GB2312"/>
              </w:rPr>
            </w:pPr>
          </w:p>
        </w:tc>
        <w:tc>
          <w:tcPr>
            <w:tcW w:w="1000" w:type="pct"/>
            <w:tcBorders>
              <w:bottom w:val="single" w:color="auto" w:sz="4" w:space="0"/>
            </w:tcBorders>
            <w:vAlign w:val="center"/>
          </w:tcPr>
          <w:p w14:paraId="78AB09F5">
            <w:pPr>
              <w:jc w:val="right"/>
              <w:rPr>
                <w:rFonts w:ascii="Arial Narrow" w:hAnsi="Arial Narrow" w:eastAsia="仿宋_GB2312"/>
              </w:rPr>
            </w:pPr>
          </w:p>
        </w:tc>
        <w:tc>
          <w:tcPr>
            <w:tcW w:w="1000" w:type="pct"/>
            <w:tcBorders>
              <w:bottom w:val="single" w:color="auto" w:sz="4" w:space="0"/>
            </w:tcBorders>
            <w:vAlign w:val="center"/>
          </w:tcPr>
          <w:p w14:paraId="54A9FA7B">
            <w:pPr>
              <w:jc w:val="right"/>
              <w:rPr>
                <w:rFonts w:ascii="Arial Narrow" w:hAnsi="Arial Narrow" w:eastAsia="仿宋_GB2312"/>
              </w:rPr>
            </w:pPr>
          </w:p>
        </w:tc>
        <w:tc>
          <w:tcPr>
            <w:tcW w:w="1000" w:type="pct"/>
            <w:tcBorders>
              <w:bottom w:val="single" w:color="auto" w:sz="4" w:space="0"/>
            </w:tcBorders>
            <w:vAlign w:val="center"/>
          </w:tcPr>
          <w:p w14:paraId="575FF18D">
            <w:pPr>
              <w:jc w:val="right"/>
              <w:rPr>
                <w:rFonts w:ascii="Arial Narrow" w:hAnsi="Arial Narrow" w:eastAsia="仿宋_GB2312"/>
              </w:rPr>
            </w:pPr>
          </w:p>
        </w:tc>
      </w:tr>
      <w:tr w14:paraId="73C75B38">
        <w:tblPrEx>
          <w:tblCellMar>
            <w:top w:w="0" w:type="dxa"/>
            <w:left w:w="85" w:type="dxa"/>
            <w:bottom w:w="0" w:type="dxa"/>
            <w:right w:w="85" w:type="dxa"/>
          </w:tblCellMar>
        </w:tblPrEx>
        <w:trPr>
          <w:cantSplit/>
          <w:trHeight w:val="340" w:hRule="atLeast"/>
          <w:jc w:val="center"/>
        </w:trPr>
        <w:tc>
          <w:tcPr>
            <w:tcW w:w="1000" w:type="pct"/>
            <w:tcBorders>
              <w:top w:val="single" w:color="auto" w:sz="4" w:space="0"/>
              <w:bottom w:val="single" w:color="auto" w:sz="8" w:space="0"/>
            </w:tcBorders>
            <w:vAlign w:val="center"/>
          </w:tcPr>
          <w:p w14:paraId="1AB63001">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000" w:type="pct"/>
            <w:tcBorders>
              <w:top w:val="single" w:color="auto" w:sz="4" w:space="0"/>
              <w:bottom w:val="single" w:color="auto" w:sz="8" w:space="0"/>
            </w:tcBorders>
            <w:vAlign w:val="center"/>
          </w:tcPr>
          <w:p w14:paraId="74C5CC62">
            <w:pPr>
              <w:jc w:val="right"/>
              <w:rPr>
                <w:rFonts w:ascii="Arial Narrow" w:hAnsi="Arial Narrow" w:eastAsia="仿宋_GB2312"/>
                <w:b/>
              </w:rPr>
            </w:pPr>
          </w:p>
        </w:tc>
        <w:tc>
          <w:tcPr>
            <w:tcW w:w="1000" w:type="pct"/>
            <w:tcBorders>
              <w:top w:val="single" w:color="auto" w:sz="4" w:space="0"/>
              <w:bottom w:val="single" w:color="auto" w:sz="8" w:space="0"/>
            </w:tcBorders>
            <w:vAlign w:val="center"/>
          </w:tcPr>
          <w:p w14:paraId="5A5C5BF8">
            <w:pPr>
              <w:jc w:val="right"/>
              <w:rPr>
                <w:rFonts w:ascii="Arial Narrow" w:hAnsi="Arial Narrow" w:eastAsia="仿宋_GB2312"/>
                <w:b/>
              </w:rPr>
            </w:pPr>
          </w:p>
        </w:tc>
        <w:tc>
          <w:tcPr>
            <w:tcW w:w="1000" w:type="pct"/>
            <w:tcBorders>
              <w:top w:val="single" w:color="auto" w:sz="4" w:space="0"/>
              <w:bottom w:val="single" w:color="auto" w:sz="8" w:space="0"/>
            </w:tcBorders>
            <w:vAlign w:val="center"/>
          </w:tcPr>
          <w:p w14:paraId="24412F7C">
            <w:pPr>
              <w:jc w:val="right"/>
              <w:rPr>
                <w:rFonts w:ascii="Arial Narrow" w:hAnsi="Arial Narrow" w:eastAsia="仿宋_GB2312"/>
                <w:b/>
              </w:rPr>
            </w:pPr>
          </w:p>
        </w:tc>
        <w:tc>
          <w:tcPr>
            <w:tcW w:w="1000" w:type="pct"/>
            <w:tcBorders>
              <w:top w:val="single" w:color="auto" w:sz="4" w:space="0"/>
              <w:bottom w:val="single" w:color="auto" w:sz="8" w:space="0"/>
            </w:tcBorders>
            <w:vAlign w:val="center"/>
          </w:tcPr>
          <w:p w14:paraId="42ADBFAC">
            <w:pPr>
              <w:jc w:val="right"/>
              <w:rPr>
                <w:rFonts w:ascii="Arial Narrow" w:hAnsi="Arial Narrow" w:eastAsia="仿宋_GB2312"/>
                <w:b/>
              </w:rPr>
            </w:pPr>
          </w:p>
        </w:tc>
      </w:tr>
    </w:tbl>
    <w:p w14:paraId="355BA7BE">
      <w:pPr>
        <w:pStyle w:val="3"/>
      </w:pPr>
      <w:r>
        <w:t>开发支出</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563"/>
        <w:gridCol w:w="946"/>
        <w:gridCol w:w="1040"/>
        <w:gridCol w:w="1040"/>
        <w:gridCol w:w="1040"/>
        <w:gridCol w:w="1040"/>
        <w:gridCol w:w="1040"/>
        <w:gridCol w:w="857"/>
      </w:tblGrid>
      <w:tr w14:paraId="13540C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12" w:type="pct"/>
            <w:vMerge w:val="restart"/>
            <w:tcBorders>
              <w:top w:val="single" w:color="auto" w:sz="8" w:space="0"/>
              <w:bottom w:val="nil"/>
            </w:tcBorders>
            <w:vAlign w:val="center"/>
          </w:tcPr>
          <w:p w14:paraId="183EFC5E">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552" w:type="pct"/>
            <w:vMerge w:val="restart"/>
            <w:tcBorders>
              <w:top w:val="single" w:color="auto" w:sz="8" w:space="0"/>
              <w:bottom w:val="nil"/>
            </w:tcBorders>
            <w:vAlign w:val="center"/>
          </w:tcPr>
          <w:p w14:paraId="43645B8B">
            <w:pPr>
              <w:jc w:val="right"/>
              <w:rPr>
                <w:rFonts w:ascii="Arial Narrow" w:hAnsi="Arial Narrow" w:eastAsia="仿宋_GB2312"/>
                <w:b/>
              </w:rPr>
            </w:pPr>
            <w:r>
              <w:rPr>
                <w:rFonts w:hint="eastAsia" w:ascii="Arial Narrow" w:hAnsi="Arial Narrow" w:eastAsia="仿宋_GB2312"/>
                <w:b/>
              </w:rPr>
              <w:t>期初</w:t>
            </w:r>
            <w:r>
              <w:rPr>
                <w:rFonts w:ascii="Arial Narrow" w:hAnsi="Arial Narrow" w:eastAsia="仿宋_GB2312"/>
                <w:b/>
              </w:rPr>
              <w:t>余额</w:t>
            </w:r>
          </w:p>
        </w:tc>
        <w:tc>
          <w:tcPr>
            <w:tcW w:w="1214" w:type="pct"/>
            <w:gridSpan w:val="2"/>
            <w:tcBorders>
              <w:top w:val="single" w:color="auto" w:sz="8" w:space="0"/>
              <w:bottom w:val="nil"/>
            </w:tcBorders>
            <w:vAlign w:val="center"/>
          </w:tcPr>
          <w:p w14:paraId="7C18C294">
            <w:pPr>
              <w:autoSpaceDE w:val="0"/>
              <w:autoSpaceDN w:val="0"/>
              <w:adjustRightInd w:val="0"/>
              <w:snapToGrid w:val="0"/>
              <w:jc w:val="center"/>
              <w:rPr>
                <w:rFonts w:ascii="Arial Narrow" w:hAnsi="Arial Narrow" w:eastAsia="仿宋_GB2312"/>
                <w:b/>
                <w:color w:val="000000"/>
                <w:szCs w:val="21"/>
              </w:rPr>
            </w:pPr>
            <w:r>
              <w:rPr>
                <w:rFonts w:ascii="Arial Narrow" w:hAnsi="Arial Narrow" w:eastAsia="仿宋_GB2312"/>
                <w:b/>
                <w:color w:val="000000"/>
                <w:szCs w:val="21"/>
              </w:rPr>
              <w:t>本期增加</w:t>
            </w:r>
          </w:p>
        </w:tc>
        <w:tc>
          <w:tcPr>
            <w:tcW w:w="607" w:type="pct"/>
            <w:tcBorders>
              <w:top w:val="single" w:color="auto" w:sz="8" w:space="0"/>
              <w:bottom w:val="nil"/>
            </w:tcBorders>
          </w:tcPr>
          <w:p w14:paraId="60BA9B02">
            <w:pPr>
              <w:autoSpaceDE w:val="0"/>
              <w:autoSpaceDN w:val="0"/>
              <w:adjustRightInd w:val="0"/>
              <w:snapToGrid w:val="0"/>
              <w:jc w:val="center"/>
              <w:rPr>
                <w:rFonts w:ascii="Arial Narrow" w:hAnsi="Arial Narrow" w:eastAsia="仿宋_GB2312"/>
                <w:b/>
                <w:color w:val="000000"/>
                <w:szCs w:val="21"/>
              </w:rPr>
            </w:pPr>
          </w:p>
        </w:tc>
        <w:tc>
          <w:tcPr>
            <w:tcW w:w="1214" w:type="pct"/>
            <w:gridSpan w:val="2"/>
            <w:tcBorders>
              <w:top w:val="single" w:color="auto" w:sz="8" w:space="0"/>
              <w:bottom w:val="nil"/>
            </w:tcBorders>
            <w:vAlign w:val="center"/>
          </w:tcPr>
          <w:p w14:paraId="5CED94DC">
            <w:pPr>
              <w:autoSpaceDE w:val="0"/>
              <w:autoSpaceDN w:val="0"/>
              <w:adjustRightInd w:val="0"/>
              <w:snapToGrid w:val="0"/>
              <w:jc w:val="center"/>
              <w:rPr>
                <w:rFonts w:ascii="Arial Narrow" w:hAnsi="Arial Narrow" w:eastAsia="仿宋_GB2312" w:cs="Arial"/>
                <w:b/>
                <w:color w:val="000000"/>
                <w:szCs w:val="21"/>
              </w:rPr>
            </w:pPr>
            <w:r>
              <w:rPr>
                <w:rFonts w:ascii="Arial Narrow" w:hAnsi="Arial Narrow" w:eastAsia="仿宋_GB2312"/>
                <w:b/>
                <w:color w:val="000000"/>
                <w:szCs w:val="21"/>
              </w:rPr>
              <w:t>本期减少</w:t>
            </w:r>
          </w:p>
        </w:tc>
        <w:tc>
          <w:tcPr>
            <w:tcW w:w="500" w:type="pct"/>
            <w:vMerge w:val="restart"/>
            <w:tcBorders>
              <w:top w:val="single" w:color="auto" w:sz="8" w:space="0"/>
              <w:bottom w:val="nil"/>
            </w:tcBorders>
            <w:vAlign w:val="center"/>
          </w:tcPr>
          <w:p w14:paraId="2174A7BF">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期末余额</w:t>
            </w:r>
          </w:p>
        </w:tc>
      </w:tr>
      <w:tr w14:paraId="0B314C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12" w:type="pct"/>
            <w:vMerge w:val="continue"/>
            <w:tcBorders>
              <w:top w:val="nil"/>
              <w:bottom w:val="single" w:color="auto" w:sz="4" w:space="0"/>
            </w:tcBorders>
            <w:vAlign w:val="center"/>
          </w:tcPr>
          <w:p w14:paraId="1A6F5FBE">
            <w:pPr>
              <w:autoSpaceDE w:val="0"/>
              <w:autoSpaceDN w:val="0"/>
              <w:adjustRightInd w:val="0"/>
              <w:snapToGrid w:val="0"/>
              <w:rPr>
                <w:rFonts w:ascii="Arial Narrow" w:hAnsi="Arial Narrow" w:eastAsia="仿宋_GB2312"/>
                <w:color w:val="000000"/>
                <w:szCs w:val="21"/>
              </w:rPr>
            </w:pPr>
          </w:p>
        </w:tc>
        <w:tc>
          <w:tcPr>
            <w:tcW w:w="552" w:type="pct"/>
            <w:vMerge w:val="continue"/>
            <w:tcBorders>
              <w:top w:val="nil"/>
              <w:bottom w:val="single" w:color="auto" w:sz="4" w:space="0"/>
            </w:tcBorders>
            <w:vAlign w:val="center"/>
          </w:tcPr>
          <w:p w14:paraId="3DB8B113">
            <w:pPr>
              <w:autoSpaceDE w:val="0"/>
              <w:autoSpaceDN w:val="0"/>
              <w:adjustRightInd w:val="0"/>
              <w:snapToGrid w:val="0"/>
              <w:jc w:val="right"/>
              <w:rPr>
                <w:rFonts w:ascii="Arial Narrow" w:hAnsi="Arial Narrow" w:eastAsia="仿宋_GB2312"/>
                <w:color w:val="000000"/>
                <w:szCs w:val="21"/>
              </w:rPr>
            </w:pPr>
          </w:p>
        </w:tc>
        <w:tc>
          <w:tcPr>
            <w:tcW w:w="607" w:type="pct"/>
            <w:tcBorders>
              <w:top w:val="nil"/>
              <w:bottom w:val="single" w:color="auto" w:sz="4" w:space="0"/>
            </w:tcBorders>
            <w:vAlign w:val="center"/>
          </w:tcPr>
          <w:p w14:paraId="716DF074">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内部开发</w:t>
            </w:r>
          </w:p>
          <w:p w14:paraId="21AE8814">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支出</w:t>
            </w:r>
          </w:p>
        </w:tc>
        <w:tc>
          <w:tcPr>
            <w:tcW w:w="607" w:type="pct"/>
            <w:tcBorders>
              <w:top w:val="nil"/>
              <w:bottom w:val="single" w:color="auto" w:sz="4" w:space="0"/>
            </w:tcBorders>
            <w:vAlign w:val="center"/>
          </w:tcPr>
          <w:p w14:paraId="3FA73D82">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其他增加</w:t>
            </w:r>
          </w:p>
        </w:tc>
        <w:tc>
          <w:tcPr>
            <w:tcW w:w="607" w:type="pct"/>
            <w:tcBorders>
              <w:top w:val="nil"/>
              <w:bottom w:val="single" w:color="auto" w:sz="4" w:space="0"/>
            </w:tcBorders>
            <w:vAlign w:val="center"/>
          </w:tcPr>
          <w:p w14:paraId="0DEF80B1">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确认为</w:t>
            </w:r>
          </w:p>
          <w:p w14:paraId="3828BF52">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无形资产</w:t>
            </w:r>
          </w:p>
        </w:tc>
        <w:tc>
          <w:tcPr>
            <w:tcW w:w="607" w:type="pct"/>
            <w:tcBorders>
              <w:top w:val="nil"/>
              <w:bottom w:val="single" w:color="auto" w:sz="4" w:space="0"/>
            </w:tcBorders>
          </w:tcPr>
          <w:p w14:paraId="79873C4F">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计入当期</w:t>
            </w:r>
          </w:p>
          <w:p w14:paraId="40BC139D">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损益</w:t>
            </w:r>
          </w:p>
        </w:tc>
        <w:tc>
          <w:tcPr>
            <w:tcW w:w="607" w:type="pct"/>
            <w:tcBorders>
              <w:top w:val="nil"/>
              <w:bottom w:val="single" w:color="auto" w:sz="4" w:space="0"/>
            </w:tcBorders>
            <w:vAlign w:val="center"/>
          </w:tcPr>
          <w:p w14:paraId="5DC9F107">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其他减少</w:t>
            </w:r>
          </w:p>
        </w:tc>
        <w:tc>
          <w:tcPr>
            <w:tcW w:w="500" w:type="pct"/>
            <w:vMerge w:val="continue"/>
            <w:tcBorders>
              <w:top w:val="nil"/>
              <w:bottom w:val="single" w:color="auto" w:sz="4" w:space="0"/>
            </w:tcBorders>
            <w:vAlign w:val="center"/>
          </w:tcPr>
          <w:p w14:paraId="2730837E">
            <w:pPr>
              <w:autoSpaceDE w:val="0"/>
              <w:autoSpaceDN w:val="0"/>
              <w:adjustRightInd w:val="0"/>
              <w:snapToGrid w:val="0"/>
              <w:jc w:val="right"/>
              <w:rPr>
                <w:rFonts w:ascii="Arial Narrow" w:hAnsi="Arial Narrow" w:eastAsia="仿宋_GB2312"/>
                <w:color w:val="000000"/>
                <w:szCs w:val="21"/>
              </w:rPr>
            </w:pPr>
          </w:p>
        </w:tc>
      </w:tr>
      <w:tr w14:paraId="55EB00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tcBorders>
              <w:top w:val="single" w:color="auto" w:sz="4" w:space="0"/>
            </w:tcBorders>
            <w:vAlign w:val="center"/>
          </w:tcPr>
          <w:p w14:paraId="7D4F6D4F">
            <w:pPr>
              <w:rPr>
                <w:rFonts w:ascii="Arial Narrow" w:hAnsi="Arial Narrow" w:eastAsia="仿宋_GB2312"/>
              </w:rPr>
            </w:pPr>
          </w:p>
        </w:tc>
        <w:tc>
          <w:tcPr>
            <w:tcW w:w="552" w:type="pct"/>
            <w:tcBorders>
              <w:top w:val="single" w:color="auto" w:sz="4" w:space="0"/>
            </w:tcBorders>
            <w:vAlign w:val="center"/>
          </w:tcPr>
          <w:p w14:paraId="6B21681B">
            <w:pPr>
              <w:jc w:val="right"/>
              <w:rPr>
                <w:rFonts w:ascii="Arial Narrow" w:hAnsi="Arial Narrow" w:eastAsia="仿宋_GB2312"/>
              </w:rPr>
            </w:pPr>
          </w:p>
        </w:tc>
        <w:tc>
          <w:tcPr>
            <w:tcW w:w="607" w:type="pct"/>
            <w:tcBorders>
              <w:top w:val="single" w:color="auto" w:sz="4" w:space="0"/>
            </w:tcBorders>
            <w:vAlign w:val="center"/>
          </w:tcPr>
          <w:p w14:paraId="7BA3D01C">
            <w:pPr>
              <w:jc w:val="right"/>
              <w:rPr>
                <w:rFonts w:ascii="Arial Narrow" w:hAnsi="Arial Narrow" w:eastAsia="仿宋_GB2312"/>
              </w:rPr>
            </w:pPr>
          </w:p>
        </w:tc>
        <w:tc>
          <w:tcPr>
            <w:tcW w:w="607" w:type="pct"/>
            <w:tcBorders>
              <w:top w:val="single" w:color="auto" w:sz="4" w:space="0"/>
            </w:tcBorders>
            <w:vAlign w:val="center"/>
          </w:tcPr>
          <w:p w14:paraId="5673CF8F">
            <w:pPr>
              <w:jc w:val="right"/>
              <w:rPr>
                <w:rFonts w:ascii="Arial Narrow" w:hAnsi="Arial Narrow" w:eastAsia="仿宋_GB2312"/>
              </w:rPr>
            </w:pPr>
          </w:p>
        </w:tc>
        <w:tc>
          <w:tcPr>
            <w:tcW w:w="607" w:type="pct"/>
            <w:tcBorders>
              <w:top w:val="single" w:color="auto" w:sz="4" w:space="0"/>
            </w:tcBorders>
            <w:vAlign w:val="center"/>
          </w:tcPr>
          <w:p w14:paraId="33EE97DD">
            <w:pPr>
              <w:jc w:val="right"/>
              <w:rPr>
                <w:rFonts w:ascii="Arial Narrow" w:hAnsi="Arial Narrow" w:eastAsia="仿宋_GB2312"/>
              </w:rPr>
            </w:pPr>
          </w:p>
        </w:tc>
        <w:tc>
          <w:tcPr>
            <w:tcW w:w="607" w:type="pct"/>
            <w:tcBorders>
              <w:top w:val="single" w:color="auto" w:sz="4" w:space="0"/>
            </w:tcBorders>
          </w:tcPr>
          <w:p w14:paraId="361E07A7">
            <w:pPr>
              <w:jc w:val="right"/>
              <w:rPr>
                <w:rFonts w:ascii="Arial Narrow" w:hAnsi="Arial Narrow" w:eastAsia="仿宋_GB2312"/>
              </w:rPr>
            </w:pPr>
          </w:p>
        </w:tc>
        <w:tc>
          <w:tcPr>
            <w:tcW w:w="607" w:type="pct"/>
            <w:tcBorders>
              <w:top w:val="single" w:color="auto" w:sz="4" w:space="0"/>
            </w:tcBorders>
            <w:vAlign w:val="center"/>
          </w:tcPr>
          <w:p w14:paraId="6344B6E0">
            <w:pPr>
              <w:jc w:val="right"/>
              <w:rPr>
                <w:rFonts w:ascii="Arial Narrow" w:hAnsi="Arial Narrow" w:eastAsia="仿宋_GB2312"/>
              </w:rPr>
            </w:pPr>
          </w:p>
        </w:tc>
        <w:tc>
          <w:tcPr>
            <w:tcW w:w="500" w:type="pct"/>
            <w:tcBorders>
              <w:top w:val="single" w:color="auto" w:sz="4" w:space="0"/>
            </w:tcBorders>
            <w:vAlign w:val="center"/>
          </w:tcPr>
          <w:p w14:paraId="5E28950D">
            <w:pPr>
              <w:jc w:val="right"/>
              <w:rPr>
                <w:rFonts w:ascii="Arial Narrow" w:hAnsi="Arial Narrow" w:eastAsia="仿宋_GB2312"/>
              </w:rPr>
            </w:pPr>
          </w:p>
        </w:tc>
      </w:tr>
      <w:tr w14:paraId="68A72F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vAlign w:val="center"/>
          </w:tcPr>
          <w:p w14:paraId="33743EC9">
            <w:pPr>
              <w:rPr>
                <w:rFonts w:ascii="Arial Narrow" w:hAnsi="Arial Narrow" w:eastAsia="仿宋_GB2312"/>
              </w:rPr>
            </w:pPr>
          </w:p>
        </w:tc>
        <w:tc>
          <w:tcPr>
            <w:tcW w:w="552" w:type="pct"/>
            <w:vAlign w:val="center"/>
          </w:tcPr>
          <w:p w14:paraId="0D9961B7">
            <w:pPr>
              <w:jc w:val="right"/>
              <w:rPr>
                <w:rFonts w:ascii="Arial Narrow" w:hAnsi="Arial Narrow" w:eastAsia="仿宋_GB2312"/>
              </w:rPr>
            </w:pPr>
          </w:p>
        </w:tc>
        <w:tc>
          <w:tcPr>
            <w:tcW w:w="607" w:type="pct"/>
            <w:vAlign w:val="center"/>
          </w:tcPr>
          <w:p w14:paraId="504661E7">
            <w:pPr>
              <w:jc w:val="right"/>
              <w:rPr>
                <w:rFonts w:ascii="Arial Narrow" w:hAnsi="Arial Narrow" w:eastAsia="仿宋_GB2312"/>
              </w:rPr>
            </w:pPr>
          </w:p>
        </w:tc>
        <w:tc>
          <w:tcPr>
            <w:tcW w:w="607" w:type="pct"/>
            <w:vAlign w:val="center"/>
          </w:tcPr>
          <w:p w14:paraId="3726AC24">
            <w:pPr>
              <w:jc w:val="right"/>
              <w:rPr>
                <w:rFonts w:ascii="Arial Narrow" w:hAnsi="Arial Narrow" w:eastAsia="仿宋_GB2312"/>
              </w:rPr>
            </w:pPr>
          </w:p>
        </w:tc>
        <w:tc>
          <w:tcPr>
            <w:tcW w:w="607" w:type="pct"/>
            <w:vAlign w:val="center"/>
          </w:tcPr>
          <w:p w14:paraId="61A6B705">
            <w:pPr>
              <w:jc w:val="right"/>
              <w:rPr>
                <w:rFonts w:ascii="Arial Narrow" w:hAnsi="Arial Narrow" w:eastAsia="仿宋_GB2312"/>
              </w:rPr>
            </w:pPr>
          </w:p>
        </w:tc>
        <w:tc>
          <w:tcPr>
            <w:tcW w:w="607" w:type="pct"/>
          </w:tcPr>
          <w:p w14:paraId="7A5C9AD3">
            <w:pPr>
              <w:jc w:val="right"/>
              <w:rPr>
                <w:rFonts w:ascii="Arial Narrow" w:hAnsi="Arial Narrow" w:eastAsia="仿宋_GB2312"/>
              </w:rPr>
            </w:pPr>
          </w:p>
        </w:tc>
        <w:tc>
          <w:tcPr>
            <w:tcW w:w="607" w:type="pct"/>
            <w:vAlign w:val="center"/>
          </w:tcPr>
          <w:p w14:paraId="53C821C4">
            <w:pPr>
              <w:jc w:val="right"/>
              <w:rPr>
                <w:rFonts w:ascii="Arial Narrow" w:hAnsi="Arial Narrow" w:eastAsia="仿宋_GB2312"/>
              </w:rPr>
            </w:pPr>
          </w:p>
        </w:tc>
        <w:tc>
          <w:tcPr>
            <w:tcW w:w="500" w:type="pct"/>
            <w:vAlign w:val="center"/>
          </w:tcPr>
          <w:p w14:paraId="3FC44C12">
            <w:pPr>
              <w:jc w:val="right"/>
              <w:rPr>
                <w:rFonts w:ascii="Arial Narrow" w:hAnsi="Arial Narrow" w:eastAsia="仿宋_GB2312"/>
              </w:rPr>
            </w:pPr>
          </w:p>
        </w:tc>
      </w:tr>
      <w:tr w14:paraId="5DF599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tcBorders>
              <w:bottom w:val="single" w:color="auto" w:sz="4" w:space="0"/>
            </w:tcBorders>
            <w:vAlign w:val="center"/>
          </w:tcPr>
          <w:p w14:paraId="70DBB65D">
            <w:pPr>
              <w:rPr>
                <w:rFonts w:ascii="Arial Narrow" w:hAnsi="Arial Narrow" w:eastAsia="仿宋_GB2312"/>
              </w:rPr>
            </w:pPr>
          </w:p>
        </w:tc>
        <w:tc>
          <w:tcPr>
            <w:tcW w:w="552" w:type="pct"/>
            <w:tcBorders>
              <w:bottom w:val="single" w:color="auto" w:sz="4" w:space="0"/>
            </w:tcBorders>
            <w:vAlign w:val="center"/>
          </w:tcPr>
          <w:p w14:paraId="37EFFD6E">
            <w:pPr>
              <w:jc w:val="right"/>
              <w:rPr>
                <w:rFonts w:ascii="Arial Narrow" w:hAnsi="Arial Narrow" w:eastAsia="仿宋_GB2312"/>
              </w:rPr>
            </w:pPr>
          </w:p>
        </w:tc>
        <w:tc>
          <w:tcPr>
            <w:tcW w:w="607" w:type="pct"/>
            <w:tcBorders>
              <w:bottom w:val="single" w:color="auto" w:sz="4" w:space="0"/>
            </w:tcBorders>
            <w:vAlign w:val="center"/>
          </w:tcPr>
          <w:p w14:paraId="0CDA3151">
            <w:pPr>
              <w:jc w:val="right"/>
              <w:rPr>
                <w:rFonts w:ascii="Arial Narrow" w:hAnsi="Arial Narrow" w:eastAsia="仿宋_GB2312"/>
              </w:rPr>
            </w:pPr>
          </w:p>
        </w:tc>
        <w:tc>
          <w:tcPr>
            <w:tcW w:w="607" w:type="pct"/>
            <w:tcBorders>
              <w:bottom w:val="single" w:color="auto" w:sz="4" w:space="0"/>
            </w:tcBorders>
            <w:vAlign w:val="center"/>
          </w:tcPr>
          <w:p w14:paraId="29A2A76D">
            <w:pPr>
              <w:jc w:val="right"/>
              <w:rPr>
                <w:rFonts w:ascii="Arial Narrow" w:hAnsi="Arial Narrow" w:eastAsia="仿宋_GB2312"/>
              </w:rPr>
            </w:pPr>
          </w:p>
        </w:tc>
        <w:tc>
          <w:tcPr>
            <w:tcW w:w="607" w:type="pct"/>
            <w:tcBorders>
              <w:bottom w:val="single" w:color="auto" w:sz="4" w:space="0"/>
            </w:tcBorders>
            <w:vAlign w:val="center"/>
          </w:tcPr>
          <w:p w14:paraId="5FFDC083">
            <w:pPr>
              <w:jc w:val="right"/>
              <w:rPr>
                <w:rFonts w:ascii="Arial Narrow" w:hAnsi="Arial Narrow" w:eastAsia="仿宋_GB2312"/>
              </w:rPr>
            </w:pPr>
          </w:p>
        </w:tc>
        <w:tc>
          <w:tcPr>
            <w:tcW w:w="607" w:type="pct"/>
            <w:tcBorders>
              <w:bottom w:val="single" w:color="auto" w:sz="4" w:space="0"/>
            </w:tcBorders>
          </w:tcPr>
          <w:p w14:paraId="6F243FFA">
            <w:pPr>
              <w:jc w:val="right"/>
              <w:rPr>
                <w:rFonts w:ascii="Arial Narrow" w:hAnsi="Arial Narrow" w:eastAsia="仿宋_GB2312"/>
              </w:rPr>
            </w:pPr>
          </w:p>
        </w:tc>
        <w:tc>
          <w:tcPr>
            <w:tcW w:w="607" w:type="pct"/>
            <w:tcBorders>
              <w:bottom w:val="single" w:color="auto" w:sz="4" w:space="0"/>
            </w:tcBorders>
            <w:vAlign w:val="center"/>
          </w:tcPr>
          <w:p w14:paraId="24CF391C">
            <w:pPr>
              <w:jc w:val="right"/>
              <w:rPr>
                <w:rFonts w:ascii="Arial Narrow" w:hAnsi="Arial Narrow" w:eastAsia="仿宋_GB2312"/>
              </w:rPr>
            </w:pPr>
          </w:p>
        </w:tc>
        <w:tc>
          <w:tcPr>
            <w:tcW w:w="500" w:type="pct"/>
            <w:tcBorders>
              <w:bottom w:val="single" w:color="auto" w:sz="4" w:space="0"/>
            </w:tcBorders>
            <w:vAlign w:val="center"/>
          </w:tcPr>
          <w:p w14:paraId="3CCEA0A4">
            <w:pPr>
              <w:jc w:val="right"/>
              <w:rPr>
                <w:rFonts w:ascii="Arial Narrow" w:hAnsi="Arial Narrow" w:eastAsia="仿宋_GB2312"/>
              </w:rPr>
            </w:pPr>
          </w:p>
        </w:tc>
      </w:tr>
      <w:tr w14:paraId="57244D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tcBorders>
              <w:top w:val="single" w:color="auto" w:sz="4" w:space="0"/>
              <w:bottom w:val="single" w:color="auto" w:sz="8" w:space="0"/>
            </w:tcBorders>
            <w:vAlign w:val="center"/>
          </w:tcPr>
          <w:p w14:paraId="32139E77">
            <w:pPr>
              <w:rPr>
                <w:rFonts w:ascii="Arial Narrow" w:hAnsi="Arial Narrow" w:eastAsia="仿宋_GB2312"/>
                <w:b/>
                <w:bCs/>
              </w:rPr>
            </w:pPr>
            <w:r>
              <w:rPr>
                <w:rFonts w:ascii="Arial Narrow" w:hAnsi="Arial Narrow" w:eastAsia="仿宋_GB2312"/>
                <w:b/>
                <w:bCs/>
              </w:rPr>
              <w:t>合  计</w:t>
            </w:r>
          </w:p>
        </w:tc>
        <w:tc>
          <w:tcPr>
            <w:tcW w:w="552" w:type="pct"/>
            <w:tcBorders>
              <w:top w:val="single" w:color="auto" w:sz="4" w:space="0"/>
              <w:bottom w:val="single" w:color="auto" w:sz="8" w:space="0"/>
            </w:tcBorders>
            <w:vAlign w:val="center"/>
          </w:tcPr>
          <w:p w14:paraId="35B30111">
            <w:pPr>
              <w:jc w:val="right"/>
              <w:rPr>
                <w:rFonts w:ascii="Arial Narrow" w:hAnsi="Arial Narrow" w:eastAsia="仿宋_GB2312"/>
                <w:b/>
                <w:bCs/>
              </w:rPr>
            </w:pPr>
          </w:p>
        </w:tc>
        <w:tc>
          <w:tcPr>
            <w:tcW w:w="607" w:type="pct"/>
            <w:tcBorders>
              <w:top w:val="single" w:color="auto" w:sz="4" w:space="0"/>
              <w:bottom w:val="single" w:color="auto" w:sz="8" w:space="0"/>
            </w:tcBorders>
            <w:vAlign w:val="center"/>
          </w:tcPr>
          <w:p w14:paraId="2F3CA7BE">
            <w:pPr>
              <w:jc w:val="right"/>
              <w:rPr>
                <w:rFonts w:ascii="Arial Narrow" w:hAnsi="Arial Narrow" w:eastAsia="仿宋_GB2312"/>
                <w:b/>
                <w:bCs/>
              </w:rPr>
            </w:pPr>
          </w:p>
        </w:tc>
        <w:tc>
          <w:tcPr>
            <w:tcW w:w="607" w:type="pct"/>
            <w:tcBorders>
              <w:top w:val="single" w:color="auto" w:sz="4" w:space="0"/>
              <w:bottom w:val="single" w:color="auto" w:sz="8" w:space="0"/>
            </w:tcBorders>
            <w:vAlign w:val="center"/>
          </w:tcPr>
          <w:p w14:paraId="44FBF133">
            <w:pPr>
              <w:jc w:val="right"/>
              <w:rPr>
                <w:rFonts w:ascii="Arial Narrow" w:hAnsi="Arial Narrow" w:eastAsia="仿宋_GB2312"/>
                <w:b/>
                <w:bCs/>
              </w:rPr>
            </w:pPr>
          </w:p>
        </w:tc>
        <w:tc>
          <w:tcPr>
            <w:tcW w:w="607" w:type="pct"/>
            <w:tcBorders>
              <w:top w:val="single" w:color="auto" w:sz="4" w:space="0"/>
              <w:bottom w:val="single" w:color="auto" w:sz="8" w:space="0"/>
            </w:tcBorders>
            <w:vAlign w:val="center"/>
          </w:tcPr>
          <w:p w14:paraId="10610ED1">
            <w:pPr>
              <w:jc w:val="right"/>
              <w:rPr>
                <w:rFonts w:ascii="Arial Narrow" w:hAnsi="Arial Narrow" w:eastAsia="仿宋_GB2312"/>
                <w:b/>
                <w:bCs/>
              </w:rPr>
            </w:pPr>
          </w:p>
        </w:tc>
        <w:tc>
          <w:tcPr>
            <w:tcW w:w="607" w:type="pct"/>
            <w:tcBorders>
              <w:top w:val="single" w:color="auto" w:sz="4" w:space="0"/>
              <w:bottom w:val="single" w:color="auto" w:sz="8" w:space="0"/>
            </w:tcBorders>
          </w:tcPr>
          <w:p w14:paraId="7F47DDE5">
            <w:pPr>
              <w:jc w:val="right"/>
              <w:rPr>
                <w:rFonts w:ascii="Arial Narrow" w:hAnsi="Arial Narrow" w:eastAsia="仿宋_GB2312"/>
                <w:b/>
                <w:bCs/>
              </w:rPr>
            </w:pPr>
          </w:p>
        </w:tc>
        <w:tc>
          <w:tcPr>
            <w:tcW w:w="607" w:type="pct"/>
            <w:tcBorders>
              <w:top w:val="single" w:color="auto" w:sz="4" w:space="0"/>
              <w:bottom w:val="single" w:color="auto" w:sz="8" w:space="0"/>
            </w:tcBorders>
            <w:vAlign w:val="center"/>
          </w:tcPr>
          <w:p w14:paraId="768220DE">
            <w:pPr>
              <w:jc w:val="right"/>
              <w:rPr>
                <w:rFonts w:ascii="Arial Narrow" w:hAnsi="Arial Narrow" w:eastAsia="仿宋_GB2312"/>
                <w:b/>
                <w:bCs/>
              </w:rPr>
            </w:pPr>
          </w:p>
        </w:tc>
        <w:tc>
          <w:tcPr>
            <w:tcW w:w="500" w:type="pct"/>
            <w:tcBorders>
              <w:top w:val="single" w:color="auto" w:sz="4" w:space="0"/>
              <w:bottom w:val="single" w:color="auto" w:sz="8" w:space="0"/>
            </w:tcBorders>
            <w:vAlign w:val="center"/>
          </w:tcPr>
          <w:p w14:paraId="7933E6A5">
            <w:pPr>
              <w:jc w:val="right"/>
              <w:rPr>
                <w:rFonts w:ascii="Arial Narrow" w:hAnsi="Arial Narrow" w:eastAsia="仿宋_GB2312"/>
                <w:b/>
                <w:bCs/>
              </w:rPr>
            </w:pPr>
          </w:p>
        </w:tc>
      </w:tr>
    </w:tbl>
    <w:p w14:paraId="5419D27C">
      <w:pPr>
        <w:pStyle w:val="96"/>
      </w:pPr>
      <w:r>
        <w:rPr>
          <w:rFonts w:hint="eastAsia"/>
        </w:rPr>
        <w:t>重要的资本化研发项目</w:t>
      </w:r>
    </w:p>
    <w:p w14:paraId="7DACC59F">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bCs/>
          <w:color w:val="0000FF"/>
          <w:sz w:val="24"/>
          <w:szCs w:val="24"/>
        </w:rPr>
        <w:t>（对于重要的资本化研发项目，应结合研发进度、预计完成时间、预计经济利益产生方式等情况，分项说明开始资本化的时点和具体依据。分项列示开发支出减值准备的期初余额、期末余额和本期增减变动情况，以及减值测试情况。（1</w:t>
      </w:r>
      <w:r>
        <w:rPr>
          <w:rFonts w:ascii="Arial Narrow" w:hAnsi="Arial Narrow" w:eastAsia="仿宋_GB2312"/>
          <w:bCs/>
          <w:color w:val="0000FF"/>
          <w:sz w:val="24"/>
          <w:szCs w:val="24"/>
        </w:rPr>
        <w:t>5</w:t>
      </w:r>
      <w:r>
        <w:rPr>
          <w:rFonts w:hint="eastAsia" w:ascii="Arial Narrow" w:hAnsi="Arial Narrow" w:eastAsia="仿宋_GB2312"/>
          <w:bCs/>
          <w:color w:val="0000FF"/>
          <w:sz w:val="24"/>
          <w:szCs w:val="24"/>
        </w:rPr>
        <w:t>号文第二十七条））</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554"/>
        <w:gridCol w:w="1389"/>
        <w:gridCol w:w="1389"/>
        <w:gridCol w:w="1389"/>
        <w:gridCol w:w="1389"/>
        <w:gridCol w:w="1456"/>
      </w:tblGrid>
      <w:tr w14:paraId="756999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07" w:type="pct"/>
            <w:tcBorders>
              <w:top w:val="single" w:color="auto" w:sz="8" w:space="0"/>
              <w:bottom w:val="single" w:color="auto" w:sz="4" w:space="0"/>
            </w:tcBorders>
            <w:vAlign w:val="center"/>
          </w:tcPr>
          <w:p w14:paraId="68265826">
            <w:pPr>
              <w:autoSpaceDE w:val="0"/>
              <w:autoSpaceDN w:val="0"/>
              <w:adjustRightInd w:val="0"/>
              <w:snapToGrid w:val="0"/>
              <w:rPr>
                <w:rFonts w:ascii="Arial Narrow" w:hAnsi="Arial Narrow" w:eastAsia="仿宋_GB2312"/>
                <w:color w:val="000000"/>
                <w:szCs w:val="21"/>
              </w:rPr>
            </w:pPr>
            <w:r>
              <w:rPr>
                <w:rFonts w:ascii="Arial Narrow" w:hAnsi="Arial Narrow" w:eastAsia="仿宋_GB2312"/>
                <w:b/>
                <w:color w:val="000000"/>
                <w:szCs w:val="21"/>
              </w:rPr>
              <w:t>项  目</w:t>
            </w:r>
          </w:p>
        </w:tc>
        <w:tc>
          <w:tcPr>
            <w:tcW w:w="811" w:type="pct"/>
            <w:tcBorders>
              <w:top w:val="single" w:color="auto" w:sz="8" w:space="0"/>
              <w:bottom w:val="single" w:color="auto" w:sz="4" w:space="0"/>
            </w:tcBorders>
            <w:vAlign w:val="center"/>
          </w:tcPr>
          <w:p w14:paraId="7A8D1A1A">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研发进度</w:t>
            </w:r>
          </w:p>
        </w:tc>
        <w:tc>
          <w:tcPr>
            <w:tcW w:w="811" w:type="pct"/>
            <w:tcBorders>
              <w:top w:val="single" w:color="auto" w:sz="8" w:space="0"/>
              <w:bottom w:val="single" w:color="auto" w:sz="4" w:space="0"/>
            </w:tcBorders>
            <w:vAlign w:val="center"/>
          </w:tcPr>
          <w:p w14:paraId="76CFA6FA">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预计完成时间</w:t>
            </w:r>
          </w:p>
        </w:tc>
        <w:tc>
          <w:tcPr>
            <w:tcW w:w="811" w:type="pct"/>
            <w:tcBorders>
              <w:top w:val="single" w:color="auto" w:sz="8" w:space="0"/>
              <w:bottom w:val="single" w:color="auto" w:sz="4" w:space="0"/>
            </w:tcBorders>
            <w:vAlign w:val="center"/>
          </w:tcPr>
          <w:p w14:paraId="22C3BD8B">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预计经济利益产生方式</w:t>
            </w:r>
          </w:p>
        </w:tc>
        <w:tc>
          <w:tcPr>
            <w:tcW w:w="811" w:type="pct"/>
            <w:tcBorders>
              <w:top w:val="single" w:color="auto" w:sz="8" w:space="0"/>
              <w:bottom w:val="single" w:color="auto" w:sz="4" w:space="0"/>
            </w:tcBorders>
            <w:vAlign w:val="center"/>
          </w:tcPr>
          <w:p w14:paraId="22109F85">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开始资本化</w:t>
            </w:r>
            <w:r>
              <w:rPr>
                <w:rFonts w:hint="eastAsia" w:ascii="Arial Narrow" w:hAnsi="Arial Narrow" w:eastAsia="仿宋_GB2312"/>
                <w:b/>
                <w:color w:val="000000"/>
                <w:szCs w:val="21"/>
              </w:rPr>
              <w:t>的</w:t>
            </w:r>
            <w:r>
              <w:rPr>
                <w:rFonts w:ascii="Arial Narrow" w:hAnsi="Arial Narrow" w:eastAsia="仿宋_GB2312"/>
                <w:b/>
                <w:color w:val="000000"/>
                <w:szCs w:val="21"/>
              </w:rPr>
              <w:t>时点</w:t>
            </w:r>
          </w:p>
        </w:tc>
        <w:tc>
          <w:tcPr>
            <w:tcW w:w="849" w:type="pct"/>
            <w:tcBorders>
              <w:top w:val="single" w:color="auto" w:sz="8" w:space="0"/>
              <w:bottom w:val="single" w:color="auto" w:sz="4" w:space="0"/>
            </w:tcBorders>
            <w:vAlign w:val="center"/>
          </w:tcPr>
          <w:p w14:paraId="72C47280">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开始</w:t>
            </w:r>
            <w:r>
              <w:rPr>
                <w:rFonts w:ascii="Arial Narrow" w:hAnsi="Arial Narrow" w:eastAsia="仿宋_GB2312"/>
                <w:b/>
                <w:color w:val="000000"/>
                <w:szCs w:val="21"/>
              </w:rPr>
              <w:t>资本化的具体依据</w:t>
            </w:r>
          </w:p>
        </w:tc>
      </w:tr>
      <w:tr w14:paraId="16DBC6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07" w:type="pct"/>
            <w:tcBorders>
              <w:top w:val="single" w:color="auto" w:sz="4" w:space="0"/>
            </w:tcBorders>
            <w:vAlign w:val="center"/>
          </w:tcPr>
          <w:p w14:paraId="6F3C4153">
            <w:pPr>
              <w:rPr>
                <w:rFonts w:ascii="Arial Narrow" w:hAnsi="Arial Narrow" w:eastAsia="仿宋_GB2312"/>
              </w:rPr>
            </w:pPr>
          </w:p>
        </w:tc>
        <w:tc>
          <w:tcPr>
            <w:tcW w:w="811" w:type="pct"/>
            <w:tcBorders>
              <w:top w:val="single" w:color="auto" w:sz="4" w:space="0"/>
            </w:tcBorders>
          </w:tcPr>
          <w:p w14:paraId="3A31906F">
            <w:pPr>
              <w:jc w:val="right"/>
              <w:rPr>
                <w:rFonts w:ascii="Arial Narrow" w:hAnsi="Arial Narrow" w:eastAsia="仿宋_GB2312"/>
              </w:rPr>
            </w:pPr>
          </w:p>
        </w:tc>
        <w:tc>
          <w:tcPr>
            <w:tcW w:w="811" w:type="pct"/>
            <w:tcBorders>
              <w:top w:val="single" w:color="auto" w:sz="4" w:space="0"/>
            </w:tcBorders>
          </w:tcPr>
          <w:p w14:paraId="669F3739">
            <w:pPr>
              <w:jc w:val="right"/>
              <w:rPr>
                <w:rFonts w:ascii="Arial Narrow" w:hAnsi="Arial Narrow" w:eastAsia="仿宋_GB2312"/>
              </w:rPr>
            </w:pPr>
          </w:p>
        </w:tc>
        <w:tc>
          <w:tcPr>
            <w:tcW w:w="811" w:type="pct"/>
            <w:tcBorders>
              <w:top w:val="single" w:color="auto" w:sz="4" w:space="0"/>
            </w:tcBorders>
          </w:tcPr>
          <w:p w14:paraId="45098AF1">
            <w:pPr>
              <w:jc w:val="right"/>
              <w:rPr>
                <w:rFonts w:ascii="Arial Narrow" w:hAnsi="Arial Narrow" w:eastAsia="仿宋_GB2312"/>
              </w:rPr>
            </w:pPr>
          </w:p>
        </w:tc>
        <w:tc>
          <w:tcPr>
            <w:tcW w:w="811" w:type="pct"/>
            <w:tcBorders>
              <w:top w:val="single" w:color="auto" w:sz="4" w:space="0"/>
            </w:tcBorders>
            <w:vAlign w:val="center"/>
          </w:tcPr>
          <w:p w14:paraId="75A3009D">
            <w:pPr>
              <w:jc w:val="right"/>
              <w:rPr>
                <w:rFonts w:ascii="Arial Narrow" w:hAnsi="Arial Narrow" w:eastAsia="仿宋_GB2312"/>
              </w:rPr>
            </w:pPr>
          </w:p>
        </w:tc>
        <w:tc>
          <w:tcPr>
            <w:tcW w:w="849" w:type="pct"/>
            <w:tcBorders>
              <w:top w:val="single" w:color="auto" w:sz="4" w:space="0"/>
            </w:tcBorders>
            <w:vAlign w:val="center"/>
          </w:tcPr>
          <w:p w14:paraId="095B83CB">
            <w:pPr>
              <w:jc w:val="right"/>
              <w:rPr>
                <w:rFonts w:ascii="Arial Narrow" w:hAnsi="Arial Narrow" w:eastAsia="仿宋_GB2312"/>
              </w:rPr>
            </w:pPr>
          </w:p>
        </w:tc>
      </w:tr>
      <w:tr w14:paraId="2B1FC6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07" w:type="pct"/>
            <w:vAlign w:val="center"/>
          </w:tcPr>
          <w:p w14:paraId="08689DAC">
            <w:pPr>
              <w:rPr>
                <w:rFonts w:ascii="Arial Narrow" w:hAnsi="Arial Narrow" w:eastAsia="仿宋_GB2312"/>
              </w:rPr>
            </w:pPr>
          </w:p>
        </w:tc>
        <w:tc>
          <w:tcPr>
            <w:tcW w:w="811" w:type="pct"/>
          </w:tcPr>
          <w:p w14:paraId="0B90EE46">
            <w:pPr>
              <w:jc w:val="right"/>
              <w:rPr>
                <w:rFonts w:ascii="Arial Narrow" w:hAnsi="Arial Narrow" w:eastAsia="仿宋_GB2312"/>
              </w:rPr>
            </w:pPr>
          </w:p>
        </w:tc>
        <w:tc>
          <w:tcPr>
            <w:tcW w:w="811" w:type="pct"/>
          </w:tcPr>
          <w:p w14:paraId="49F70604">
            <w:pPr>
              <w:jc w:val="right"/>
              <w:rPr>
                <w:rFonts w:ascii="Arial Narrow" w:hAnsi="Arial Narrow" w:eastAsia="仿宋_GB2312"/>
              </w:rPr>
            </w:pPr>
          </w:p>
        </w:tc>
        <w:tc>
          <w:tcPr>
            <w:tcW w:w="811" w:type="pct"/>
          </w:tcPr>
          <w:p w14:paraId="7875A5E6">
            <w:pPr>
              <w:jc w:val="right"/>
              <w:rPr>
                <w:rFonts w:ascii="Arial Narrow" w:hAnsi="Arial Narrow" w:eastAsia="仿宋_GB2312"/>
              </w:rPr>
            </w:pPr>
          </w:p>
        </w:tc>
        <w:tc>
          <w:tcPr>
            <w:tcW w:w="811" w:type="pct"/>
            <w:vAlign w:val="center"/>
          </w:tcPr>
          <w:p w14:paraId="3075885B">
            <w:pPr>
              <w:jc w:val="right"/>
              <w:rPr>
                <w:rFonts w:ascii="Arial Narrow" w:hAnsi="Arial Narrow" w:eastAsia="仿宋_GB2312"/>
              </w:rPr>
            </w:pPr>
          </w:p>
        </w:tc>
        <w:tc>
          <w:tcPr>
            <w:tcW w:w="849" w:type="pct"/>
            <w:vAlign w:val="center"/>
          </w:tcPr>
          <w:p w14:paraId="27FCDFBB">
            <w:pPr>
              <w:jc w:val="right"/>
              <w:rPr>
                <w:rFonts w:ascii="Arial Narrow" w:hAnsi="Arial Narrow" w:eastAsia="仿宋_GB2312"/>
              </w:rPr>
            </w:pPr>
          </w:p>
        </w:tc>
      </w:tr>
      <w:tr w14:paraId="115B9D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07" w:type="pct"/>
            <w:vAlign w:val="center"/>
          </w:tcPr>
          <w:p w14:paraId="7D018900">
            <w:pPr>
              <w:rPr>
                <w:rFonts w:ascii="Arial Narrow" w:hAnsi="Arial Narrow" w:eastAsia="仿宋_GB2312"/>
              </w:rPr>
            </w:pPr>
          </w:p>
        </w:tc>
        <w:tc>
          <w:tcPr>
            <w:tcW w:w="811" w:type="pct"/>
          </w:tcPr>
          <w:p w14:paraId="089656F8">
            <w:pPr>
              <w:jc w:val="right"/>
              <w:rPr>
                <w:rFonts w:ascii="Arial Narrow" w:hAnsi="Arial Narrow" w:eastAsia="仿宋_GB2312"/>
              </w:rPr>
            </w:pPr>
          </w:p>
        </w:tc>
        <w:tc>
          <w:tcPr>
            <w:tcW w:w="811" w:type="pct"/>
          </w:tcPr>
          <w:p w14:paraId="5D570A6C">
            <w:pPr>
              <w:jc w:val="right"/>
              <w:rPr>
                <w:rFonts w:ascii="Arial Narrow" w:hAnsi="Arial Narrow" w:eastAsia="仿宋_GB2312"/>
              </w:rPr>
            </w:pPr>
          </w:p>
        </w:tc>
        <w:tc>
          <w:tcPr>
            <w:tcW w:w="811" w:type="pct"/>
          </w:tcPr>
          <w:p w14:paraId="10365854">
            <w:pPr>
              <w:jc w:val="right"/>
              <w:rPr>
                <w:rFonts w:ascii="Arial Narrow" w:hAnsi="Arial Narrow" w:eastAsia="仿宋_GB2312"/>
              </w:rPr>
            </w:pPr>
          </w:p>
        </w:tc>
        <w:tc>
          <w:tcPr>
            <w:tcW w:w="811" w:type="pct"/>
            <w:vAlign w:val="center"/>
          </w:tcPr>
          <w:p w14:paraId="3EF1C61A">
            <w:pPr>
              <w:jc w:val="right"/>
              <w:rPr>
                <w:rFonts w:ascii="Arial Narrow" w:hAnsi="Arial Narrow" w:eastAsia="仿宋_GB2312"/>
              </w:rPr>
            </w:pPr>
          </w:p>
        </w:tc>
        <w:tc>
          <w:tcPr>
            <w:tcW w:w="849" w:type="pct"/>
            <w:vAlign w:val="center"/>
          </w:tcPr>
          <w:p w14:paraId="5C49AC16">
            <w:pPr>
              <w:jc w:val="right"/>
              <w:rPr>
                <w:rFonts w:ascii="Arial Narrow" w:hAnsi="Arial Narrow" w:eastAsia="仿宋_GB2312"/>
              </w:rPr>
            </w:pPr>
          </w:p>
        </w:tc>
      </w:tr>
    </w:tbl>
    <w:p w14:paraId="3D64A2C8">
      <w:pPr>
        <w:pStyle w:val="96"/>
      </w:pPr>
      <w:r>
        <w:rPr>
          <w:rFonts w:hint="eastAsia"/>
        </w:rPr>
        <w:t>开发支出减值准备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819"/>
        <w:gridCol w:w="1629"/>
        <w:gridCol w:w="1706"/>
        <w:gridCol w:w="1706"/>
        <w:gridCol w:w="1706"/>
      </w:tblGrid>
      <w:tr w14:paraId="5C03C7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62" w:type="pct"/>
            <w:tcBorders>
              <w:top w:val="single" w:color="auto" w:sz="8" w:space="0"/>
              <w:bottom w:val="single" w:color="auto" w:sz="4" w:space="0"/>
            </w:tcBorders>
            <w:vAlign w:val="center"/>
          </w:tcPr>
          <w:p w14:paraId="58C5B065">
            <w:pPr>
              <w:autoSpaceDE w:val="0"/>
              <w:autoSpaceDN w:val="0"/>
              <w:adjustRightInd w:val="0"/>
              <w:snapToGrid w:val="0"/>
              <w:rPr>
                <w:rFonts w:ascii="Arial Narrow" w:hAnsi="Arial Narrow" w:eastAsia="仿宋_GB2312"/>
                <w:color w:val="000000"/>
                <w:szCs w:val="21"/>
              </w:rPr>
            </w:pPr>
            <w:r>
              <w:rPr>
                <w:rFonts w:ascii="Arial Narrow" w:hAnsi="Arial Narrow" w:eastAsia="仿宋_GB2312"/>
                <w:b/>
                <w:color w:val="000000"/>
                <w:szCs w:val="21"/>
              </w:rPr>
              <w:t>项  目</w:t>
            </w:r>
          </w:p>
        </w:tc>
        <w:tc>
          <w:tcPr>
            <w:tcW w:w="951" w:type="pct"/>
            <w:tcBorders>
              <w:top w:val="single" w:color="auto" w:sz="8" w:space="0"/>
              <w:bottom w:val="single" w:color="auto" w:sz="4" w:space="0"/>
            </w:tcBorders>
            <w:vAlign w:val="center"/>
          </w:tcPr>
          <w:p w14:paraId="330CE616">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期初余额</w:t>
            </w:r>
          </w:p>
        </w:tc>
        <w:tc>
          <w:tcPr>
            <w:tcW w:w="996" w:type="pct"/>
            <w:tcBorders>
              <w:top w:val="single" w:color="auto" w:sz="8" w:space="0"/>
              <w:bottom w:val="single" w:color="auto" w:sz="4" w:space="0"/>
            </w:tcBorders>
            <w:vAlign w:val="center"/>
          </w:tcPr>
          <w:p w14:paraId="10E3BA34">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本期计提</w:t>
            </w:r>
          </w:p>
        </w:tc>
        <w:tc>
          <w:tcPr>
            <w:tcW w:w="996" w:type="pct"/>
            <w:tcBorders>
              <w:top w:val="single" w:color="auto" w:sz="8" w:space="0"/>
              <w:bottom w:val="single" w:color="auto" w:sz="4" w:space="0"/>
            </w:tcBorders>
            <w:vAlign w:val="center"/>
          </w:tcPr>
          <w:p w14:paraId="0B6B1910">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本期减少</w:t>
            </w:r>
          </w:p>
        </w:tc>
        <w:tc>
          <w:tcPr>
            <w:tcW w:w="995" w:type="pct"/>
            <w:tcBorders>
              <w:top w:val="single" w:color="auto" w:sz="8" w:space="0"/>
              <w:bottom w:val="single" w:color="auto" w:sz="4" w:space="0"/>
            </w:tcBorders>
            <w:vAlign w:val="center"/>
          </w:tcPr>
          <w:p w14:paraId="26AD28D2">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期末余额</w:t>
            </w:r>
          </w:p>
        </w:tc>
      </w:tr>
      <w:tr w14:paraId="0EF580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62" w:type="pct"/>
            <w:tcBorders>
              <w:top w:val="single" w:color="auto" w:sz="4" w:space="0"/>
            </w:tcBorders>
            <w:vAlign w:val="center"/>
          </w:tcPr>
          <w:p w14:paraId="181C54F6">
            <w:pPr>
              <w:rPr>
                <w:rFonts w:ascii="Arial Narrow" w:hAnsi="Arial Narrow" w:eastAsia="仿宋_GB2312"/>
              </w:rPr>
            </w:pPr>
          </w:p>
        </w:tc>
        <w:tc>
          <w:tcPr>
            <w:tcW w:w="951" w:type="pct"/>
            <w:tcBorders>
              <w:top w:val="single" w:color="auto" w:sz="4" w:space="0"/>
            </w:tcBorders>
            <w:vAlign w:val="center"/>
          </w:tcPr>
          <w:p w14:paraId="11F4143F">
            <w:pPr>
              <w:jc w:val="right"/>
              <w:rPr>
                <w:rFonts w:ascii="Arial Narrow" w:hAnsi="Arial Narrow" w:eastAsia="仿宋_GB2312"/>
              </w:rPr>
            </w:pPr>
          </w:p>
        </w:tc>
        <w:tc>
          <w:tcPr>
            <w:tcW w:w="996" w:type="pct"/>
            <w:tcBorders>
              <w:top w:val="single" w:color="auto" w:sz="4" w:space="0"/>
            </w:tcBorders>
          </w:tcPr>
          <w:p w14:paraId="5BB9752D">
            <w:pPr>
              <w:jc w:val="right"/>
              <w:rPr>
                <w:rFonts w:ascii="Arial Narrow" w:hAnsi="Arial Narrow" w:eastAsia="仿宋_GB2312"/>
              </w:rPr>
            </w:pPr>
          </w:p>
        </w:tc>
        <w:tc>
          <w:tcPr>
            <w:tcW w:w="996" w:type="pct"/>
            <w:tcBorders>
              <w:top w:val="single" w:color="auto" w:sz="4" w:space="0"/>
            </w:tcBorders>
            <w:vAlign w:val="center"/>
          </w:tcPr>
          <w:p w14:paraId="74D11357">
            <w:pPr>
              <w:jc w:val="right"/>
              <w:rPr>
                <w:rFonts w:ascii="Arial Narrow" w:hAnsi="Arial Narrow" w:eastAsia="仿宋_GB2312"/>
              </w:rPr>
            </w:pPr>
          </w:p>
        </w:tc>
        <w:tc>
          <w:tcPr>
            <w:tcW w:w="995" w:type="pct"/>
            <w:tcBorders>
              <w:top w:val="single" w:color="auto" w:sz="4" w:space="0"/>
            </w:tcBorders>
            <w:vAlign w:val="center"/>
          </w:tcPr>
          <w:p w14:paraId="13DFE233">
            <w:pPr>
              <w:jc w:val="right"/>
              <w:rPr>
                <w:rFonts w:ascii="Arial Narrow" w:hAnsi="Arial Narrow" w:eastAsia="仿宋_GB2312"/>
              </w:rPr>
            </w:pPr>
          </w:p>
        </w:tc>
      </w:tr>
      <w:tr w14:paraId="7B7A67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62" w:type="pct"/>
            <w:vAlign w:val="center"/>
          </w:tcPr>
          <w:p w14:paraId="7B3FC9B8">
            <w:pPr>
              <w:rPr>
                <w:rFonts w:ascii="Arial Narrow" w:hAnsi="Arial Narrow" w:eastAsia="仿宋_GB2312"/>
              </w:rPr>
            </w:pPr>
          </w:p>
        </w:tc>
        <w:tc>
          <w:tcPr>
            <w:tcW w:w="951" w:type="pct"/>
            <w:vAlign w:val="center"/>
          </w:tcPr>
          <w:p w14:paraId="592A901A">
            <w:pPr>
              <w:jc w:val="right"/>
              <w:rPr>
                <w:rFonts w:ascii="Arial Narrow" w:hAnsi="Arial Narrow" w:eastAsia="仿宋_GB2312"/>
              </w:rPr>
            </w:pPr>
          </w:p>
        </w:tc>
        <w:tc>
          <w:tcPr>
            <w:tcW w:w="996" w:type="pct"/>
          </w:tcPr>
          <w:p w14:paraId="50E723D0">
            <w:pPr>
              <w:jc w:val="right"/>
              <w:rPr>
                <w:rFonts w:ascii="Arial Narrow" w:hAnsi="Arial Narrow" w:eastAsia="仿宋_GB2312"/>
              </w:rPr>
            </w:pPr>
          </w:p>
        </w:tc>
        <w:tc>
          <w:tcPr>
            <w:tcW w:w="996" w:type="pct"/>
            <w:vAlign w:val="center"/>
          </w:tcPr>
          <w:p w14:paraId="4E55D1C1">
            <w:pPr>
              <w:jc w:val="right"/>
              <w:rPr>
                <w:rFonts w:ascii="Arial Narrow" w:hAnsi="Arial Narrow" w:eastAsia="仿宋_GB2312"/>
              </w:rPr>
            </w:pPr>
          </w:p>
        </w:tc>
        <w:tc>
          <w:tcPr>
            <w:tcW w:w="995" w:type="pct"/>
            <w:vAlign w:val="center"/>
          </w:tcPr>
          <w:p w14:paraId="4D5CC83B">
            <w:pPr>
              <w:jc w:val="right"/>
              <w:rPr>
                <w:rFonts w:ascii="Arial Narrow" w:hAnsi="Arial Narrow" w:eastAsia="仿宋_GB2312"/>
              </w:rPr>
            </w:pPr>
          </w:p>
        </w:tc>
      </w:tr>
      <w:tr w14:paraId="27C8D4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62" w:type="pct"/>
            <w:vAlign w:val="center"/>
          </w:tcPr>
          <w:p w14:paraId="21E4AB67">
            <w:pPr>
              <w:rPr>
                <w:rFonts w:ascii="Arial Narrow" w:hAnsi="Arial Narrow" w:eastAsia="仿宋_GB2312"/>
              </w:rPr>
            </w:pPr>
          </w:p>
        </w:tc>
        <w:tc>
          <w:tcPr>
            <w:tcW w:w="951" w:type="pct"/>
            <w:vAlign w:val="center"/>
          </w:tcPr>
          <w:p w14:paraId="5C905406">
            <w:pPr>
              <w:jc w:val="right"/>
              <w:rPr>
                <w:rFonts w:ascii="Arial Narrow" w:hAnsi="Arial Narrow" w:eastAsia="仿宋_GB2312"/>
              </w:rPr>
            </w:pPr>
          </w:p>
        </w:tc>
        <w:tc>
          <w:tcPr>
            <w:tcW w:w="996" w:type="pct"/>
          </w:tcPr>
          <w:p w14:paraId="27F46091">
            <w:pPr>
              <w:jc w:val="right"/>
              <w:rPr>
                <w:rFonts w:ascii="Arial Narrow" w:hAnsi="Arial Narrow" w:eastAsia="仿宋_GB2312"/>
              </w:rPr>
            </w:pPr>
          </w:p>
        </w:tc>
        <w:tc>
          <w:tcPr>
            <w:tcW w:w="996" w:type="pct"/>
            <w:vAlign w:val="center"/>
          </w:tcPr>
          <w:p w14:paraId="65297437">
            <w:pPr>
              <w:jc w:val="right"/>
              <w:rPr>
                <w:rFonts w:ascii="Arial Narrow" w:hAnsi="Arial Narrow" w:eastAsia="仿宋_GB2312"/>
              </w:rPr>
            </w:pPr>
          </w:p>
        </w:tc>
        <w:tc>
          <w:tcPr>
            <w:tcW w:w="995" w:type="pct"/>
            <w:vAlign w:val="center"/>
          </w:tcPr>
          <w:p w14:paraId="025C3E25">
            <w:pPr>
              <w:jc w:val="right"/>
              <w:rPr>
                <w:rFonts w:ascii="Arial Narrow" w:hAnsi="Arial Narrow" w:eastAsia="仿宋_GB2312"/>
              </w:rPr>
            </w:pPr>
          </w:p>
        </w:tc>
      </w:tr>
    </w:tbl>
    <w:p w14:paraId="5E9E615E">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bCs/>
          <w:color w:val="0000FF"/>
          <w:sz w:val="24"/>
          <w:szCs w:val="24"/>
        </w:rPr>
        <w:t>（说明减值测试情况。）</w:t>
      </w:r>
    </w:p>
    <w:p w14:paraId="331B06A4">
      <w:pPr>
        <w:snapToGrid w:val="0"/>
        <w:spacing w:before="120" w:beforeLines="50" w:after="216" w:afterLines="90"/>
        <w:rPr>
          <w:rFonts w:ascii="Arial Narrow" w:hAnsi="Arial Narrow" w:eastAsia="仿宋_GB2312"/>
          <w:color w:val="0000FF"/>
          <w:sz w:val="24"/>
          <w:szCs w:val="24"/>
        </w:rPr>
      </w:pPr>
      <w:bookmarkStart w:id="64" w:name="OLE_LINK207"/>
      <w:bookmarkStart w:id="65" w:name="OLE_LINK206"/>
      <w:r>
        <w:rPr>
          <w:rFonts w:hint="eastAsia" w:ascii="Arial Narrow" w:hAnsi="Arial Narrow" w:eastAsia="仿宋_GB2312"/>
          <w:color w:val="0000FF"/>
          <w:sz w:val="24"/>
          <w:szCs w:val="24"/>
        </w:rPr>
        <w:t>【提示：证监会《2</w:t>
      </w:r>
      <w:r>
        <w:rPr>
          <w:rFonts w:ascii="Arial Narrow" w:hAnsi="Arial Narrow" w:eastAsia="仿宋_GB2312"/>
          <w:color w:val="0000FF"/>
          <w:sz w:val="24"/>
          <w:szCs w:val="24"/>
        </w:rPr>
        <w:t>020</w:t>
      </w:r>
      <w:r>
        <w:rPr>
          <w:rFonts w:hint="eastAsia" w:ascii="Arial Narrow" w:hAnsi="Arial Narrow" w:eastAsia="仿宋_GB2312"/>
          <w:color w:val="0000FF"/>
          <w:sz w:val="24"/>
          <w:szCs w:val="24"/>
        </w:rPr>
        <w:t>年上市公司年报会计监管报告》指出个别上市公司对于内部研究开发项目，以前年度将相关支出确认为开发支出，报告期公司进行战略调整，暂缓相关研究开发项目，因而将开发支出累计发生余额转入当期管理费用。上市公司应判断以前年度相关支出是否满足资本化条件，对于不满足资本化条件的，应按照《企业会计准则第28号——会计政策、会计估计变更和差错更正》相关规定进行会计处理。若以前年度相关支出满足资本化条件，上市公司应按照资产减值准则的规定，对已资本化的开发支出恰当计提减值损失，而非转入管理费用。</w:t>
      </w:r>
    </w:p>
    <w:p w14:paraId="3F54F0B8">
      <w:pPr>
        <w:snapToGrid w:val="0"/>
        <w:spacing w:before="120" w:beforeLines="50" w:after="216" w:afterLines="90"/>
        <w:rPr>
          <w:rFonts w:ascii="Arial Narrow" w:hAnsi="Arial Narrow" w:eastAsia="仿宋_GB2312"/>
          <w:color w:val="0000FF"/>
          <w:sz w:val="24"/>
          <w:szCs w:val="24"/>
        </w:rPr>
      </w:pPr>
      <w:bookmarkStart w:id="66" w:name="OLE_LINK201"/>
      <w:bookmarkStart w:id="67" w:name="OLE_LINK202"/>
      <w:bookmarkStart w:id="68" w:name="OLE_LINK205"/>
      <w:bookmarkStart w:id="69" w:name="OLE_LINK240"/>
      <w:bookmarkStart w:id="70" w:name="OLE_LINK241"/>
      <w:r>
        <w:rPr>
          <w:rFonts w:hint="eastAsia" w:ascii="Arial Narrow" w:hAnsi="Arial Narrow" w:eastAsia="仿宋_GB2312"/>
          <w:color w:val="0000FF"/>
          <w:sz w:val="24"/>
          <w:szCs w:val="24"/>
        </w:rPr>
        <w:t>《关于严格执行企业会计准则</w:t>
      </w:r>
      <w:r>
        <w:rPr>
          <w:rFonts w:ascii="Arial Narrow" w:hAnsi="Arial Narrow" w:eastAsia="仿宋_GB2312"/>
          <w:color w:val="0000FF"/>
          <w:sz w:val="24"/>
          <w:szCs w:val="24"/>
        </w:rPr>
        <w:t xml:space="preserve"> </w:t>
      </w:r>
      <w:r>
        <w:rPr>
          <w:rFonts w:hint="eastAsia" w:ascii="Arial Narrow" w:hAnsi="Arial Narrow" w:eastAsia="仿宋_GB2312"/>
          <w:color w:val="0000FF"/>
          <w:sz w:val="24"/>
          <w:szCs w:val="24"/>
        </w:rPr>
        <w:t>切实做好企业</w:t>
      </w:r>
      <w:r>
        <w:rPr>
          <w:rFonts w:ascii="Arial Narrow" w:hAnsi="Arial Narrow" w:eastAsia="仿宋_GB2312"/>
          <w:color w:val="0000FF"/>
          <w:sz w:val="24"/>
          <w:szCs w:val="24"/>
        </w:rPr>
        <w:t>2025</w:t>
      </w:r>
      <w:r>
        <w:rPr>
          <w:rFonts w:hint="eastAsia" w:ascii="Arial Narrow" w:hAnsi="Arial Narrow" w:eastAsia="仿宋_GB2312"/>
          <w:color w:val="0000FF"/>
          <w:sz w:val="24"/>
          <w:szCs w:val="24"/>
        </w:rPr>
        <w:t>年年报工作的通知》：</w:t>
      </w:r>
      <w:bookmarkEnd w:id="66"/>
      <w:bookmarkEnd w:id="67"/>
      <w:bookmarkEnd w:id="68"/>
      <w:r>
        <w:rPr>
          <w:rFonts w:hint="eastAsia" w:ascii="Arial Narrow" w:hAnsi="Arial Narrow" w:eastAsia="仿宋_GB2312"/>
          <w:color w:val="0000FF"/>
          <w:sz w:val="24"/>
          <w:szCs w:val="24"/>
        </w:rPr>
        <w:t>企业不得将非研发性质的支出（如行政管理部门人员工资等）计入研发费用，也不得随意调节研发支出资本化的开始或结束时点，特别是不得在技术方案未通过可行性验证的情况下，即认定已满足“技术上具有可行性”的资本化条件，将本应费用化的研发支出予以资本化。企业内部开发无形资产的成本仅包括在满足资本化条件的时点至无形资产达到预定用途前发生的支出总额，对于同一项无形资产在开发过程中达到资本化条件之前已经费用化计入损益的支出不再进行调整。】</w:t>
      </w:r>
      <w:bookmarkEnd w:id="69"/>
      <w:bookmarkEnd w:id="70"/>
    </w:p>
    <w:bookmarkEnd w:id="64"/>
    <w:bookmarkEnd w:id="65"/>
    <w:p w14:paraId="0AC7A07B">
      <w:pPr>
        <w:pStyle w:val="3"/>
      </w:pPr>
      <w:r>
        <w:rPr>
          <w:rFonts w:hint="eastAsia"/>
        </w:rPr>
        <w:t>外购在研项目</w:t>
      </w:r>
    </w:p>
    <w:p w14:paraId="643EE16E">
      <w:pPr>
        <w:pStyle w:val="66"/>
        <w:rPr>
          <w:rFonts w:ascii="Arial Narrow" w:hAnsi="Arial Narrow" w:eastAsia="仿宋_GB2312" w:cs="Times New Roman"/>
          <w:color w:val="0000FF"/>
          <w:kern w:val="2"/>
        </w:rPr>
      </w:pPr>
      <w:r>
        <w:rPr>
          <w:rFonts w:hint="eastAsia" w:ascii="Arial Narrow" w:hAnsi="Arial Narrow" w:eastAsia="仿宋_GB2312" w:cs="Times New Roman"/>
          <w:color w:val="0000FF"/>
          <w:kern w:val="2"/>
        </w:rPr>
        <w:t>（本期存在重要外购在研项目的，应结合预期产生经济利益的方式等情况，分项说明外购在研项目资本化或费用化的判断标准和具体依据。（</w:t>
      </w:r>
      <w:r>
        <w:rPr>
          <w:rFonts w:ascii="Arial Narrow" w:hAnsi="Arial Narrow" w:eastAsia="仿宋_GB2312" w:cs="Times New Roman"/>
          <w:color w:val="0000FF"/>
          <w:kern w:val="2"/>
        </w:rPr>
        <w:t>15</w:t>
      </w:r>
      <w:r>
        <w:rPr>
          <w:rFonts w:hint="eastAsia" w:ascii="Arial Narrow" w:hAnsi="Arial Narrow" w:eastAsia="仿宋_GB2312" w:cs="Times New Roman"/>
          <w:color w:val="0000FF"/>
          <w:kern w:val="2"/>
        </w:rPr>
        <w:t>号文第二十八条））</w:t>
      </w:r>
    </w:p>
    <w:p w14:paraId="6437B9DC">
      <w:pPr>
        <w:adjustRightInd w:val="0"/>
        <w:snapToGrid w:val="0"/>
        <w:spacing w:before="120" w:beforeLines="50" w:after="216" w:afterLines="90"/>
        <w:rPr>
          <w:rFonts w:ascii="Arial Narrow" w:hAnsi="Arial Narrow" w:eastAsia="仿宋_GB2312"/>
          <w:bCs/>
          <w:color w:val="FF0000"/>
          <w:sz w:val="24"/>
          <w:szCs w:val="24"/>
        </w:rPr>
      </w:pPr>
      <w:r>
        <w:rPr>
          <w:rFonts w:hint="eastAsia" w:ascii="Arial Narrow" w:hAnsi="Arial Narrow" w:eastAsia="仿宋_GB2312"/>
          <w:bCs/>
          <w:color w:val="FF0000"/>
          <w:sz w:val="24"/>
          <w:szCs w:val="24"/>
        </w:rPr>
        <w:t>本公司于</w:t>
      </w:r>
      <w:r>
        <w:rPr>
          <w:rFonts w:ascii="Arial Narrow" w:hAnsi="Arial Narrow" w:eastAsia="仿宋_GB2312"/>
          <w:bCs/>
          <w:color w:val="FF0000"/>
          <w:sz w:val="24"/>
          <w:szCs w:val="24"/>
        </w:rPr>
        <w:t>2025</w:t>
      </w:r>
      <w:r>
        <w:rPr>
          <w:rFonts w:hint="eastAsia" w:ascii="Arial Narrow" w:hAnsi="Arial Narrow" w:eastAsia="仿宋_GB2312"/>
          <w:bCs/>
          <w:color w:val="FF0000"/>
          <w:sz w:val="24"/>
          <w:szCs w:val="24"/>
        </w:rPr>
        <w:t>年</w:t>
      </w:r>
      <w:r>
        <w:rPr>
          <w:rFonts w:ascii="Arial Narrow" w:hAnsi="Arial Narrow" w:eastAsia="仿宋_GB2312"/>
          <w:bCs/>
          <w:color w:val="FF0000"/>
          <w:sz w:val="24"/>
          <w:szCs w:val="24"/>
        </w:rPr>
        <w:t>X</w:t>
      </w:r>
      <w:r>
        <w:rPr>
          <w:rFonts w:hint="eastAsia" w:ascii="Arial Narrow" w:hAnsi="Arial Narrow" w:eastAsia="仿宋_GB2312"/>
          <w:bCs/>
          <w:color w:val="FF0000"/>
          <w:sz w:val="24"/>
          <w:szCs w:val="24"/>
        </w:rPr>
        <w:t>月购买了</w:t>
      </w:r>
      <w:r>
        <w:rPr>
          <w:rFonts w:ascii="Arial Narrow" w:hAnsi="Arial Narrow" w:eastAsia="仿宋_GB2312"/>
          <w:bCs/>
          <w:color w:val="FF0000"/>
          <w:sz w:val="24"/>
          <w:szCs w:val="24"/>
        </w:rPr>
        <w:t>XX</w:t>
      </w:r>
      <w:r>
        <w:rPr>
          <w:rFonts w:hint="eastAsia" w:ascii="Arial Narrow" w:hAnsi="Arial Narrow" w:eastAsia="仿宋_GB2312"/>
          <w:bCs/>
          <w:color w:val="FF0000"/>
          <w:sz w:val="24"/>
          <w:szCs w:val="24"/>
        </w:rPr>
        <w:t>项目的后续研发和商业化运营许可，有权在项目研发成功后通过商业化运营取得收益，但无权将该许可对外授权或转让。由于该项目尚处于研究阶段，预期经济利益实现的不确定性较大，因此本公司将取得该项目的支出全部计入当期损益。</w:t>
      </w:r>
    </w:p>
    <w:p w14:paraId="22BEA57C">
      <w:r>
        <w:t>##/SECTION:六、1##</w:t>
      </w:r>
    </w:p>
    <w:p w14:paraId="16C2B84B">
      <w:r>
        <w:t>##SECTION:七、1##</w:t>
      </w:r>
    </w:p>
    <w:p w14:paraId="7FAB98A3">
      <w:pPr>
        <w:pStyle w:val="2"/>
      </w:pPr>
      <w:bookmarkStart w:id="71" w:name="_Ref79784807"/>
      <w:r>
        <w:t>在其他主体中的权益</w:t>
      </w:r>
      <w:bookmarkEnd w:id="71"/>
    </w:p>
    <w:p w14:paraId="750B9215">
      <w:pPr>
        <w:pStyle w:val="3"/>
      </w:pPr>
      <w:bookmarkStart w:id="72" w:name="_Ref79784808"/>
      <w:r>
        <w:t>在子公司中的权益</w:t>
      </w:r>
      <w:bookmarkEnd w:id="72"/>
    </w:p>
    <w:p w14:paraId="57F02CFC">
      <w:pPr>
        <w:pStyle w:val="96"/>
      </w:pPr>
      <w:r>
        <w:t>企业集团的构成</w:t>
      </w:r>
    </w:p>
    <w:p w14:paraId="6FC67AC8">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号文第二十九条）</w:t>
      </w:r>
    </w:p>
    <w:tbl>
      <w:tblPr>
        <w:tblStyle w:val="31"/>
        <w:tblW w:w="5000" w:type="pct"/>
        <w:jc w:val="center"/>
        <w:tblLayout w:type="autofit"/>
        <w:tblCellMar>
          <w:top w:w="0" w:type="dxa"/>
          <w:left w:w="108" w:type="dxa"/>
          <w:bottom w:w="0" w:type="dxa"/>
          <w:right w:w="108" w:type="dxa"/>
        </w:tblCellMar>
      </w:tblPr>
      <w:tblGrid>
        <w:gridCol w:w="1965"/>
        <w:gridCol w:w="866"/>
        <w:gridCol w:w="866"/>
        <w:gridCol w:w="985"/>
        <w:gridCol w:w="985"/>
        <w:gridCol w:w="985"/>
        <w:gridCol w:w="986"/>
        <w:gridCol w:w="974"/>
      </w:tblGrid>
      <w:tr w14:paraId="0DAAC9D4">
        <w:tblPrEx>
          <w:tblCellMar>
            <w:top w:w="0" w:type="dxa"/>
            <w:left w:w="108" w:type="dxa"/>
            <w:bottom w:w="0" w:type="dxa"/>
            <w:right w:w="108" w:type="dxa"/>
          </w:tblCellMar>
        </w:tblPrEx>
        <w:trPr>
          <w:cantSplit/>
          <w:trHeight w:val="340" w:hRule="atLeast"/>
          <w:tblHeader/>
          <w:jc w:val="center"/>
        </w:trPr>
        <w:tc>
          <w:tcPr>
            <w:tcW w:w="1141" w:type="pct"/>
            <w:vMerge w:val="restart"/>
            <w:tcBorders>
              <w:top w:val="single" w:color="auto" w:sz="8" w:space="0"/>
            </w:tcBorders>
            <w:vAlign w:val="center"/>
          </w:tcPr>
          <w:p w14:paraId="33FA950B">
            <w:pPr>
              <w:pStyle w:val="14"/>
              <w:adjustRightInd w:val="0"/>
              <w:snapToGrid w:val="0"/>
              <w:jc w:val="both"/>
              <w:rPr>
                <w:rFonts w:ascii="Arial Narrow" w:hAnsi="Arial Narrow" w:eastAsia="仿宋_GB2312"/>
                <w:b/>
                <w:szCs w:val="21"/>
              </w:rPr>
            </w:pPr>
            <w:r>
              <w:rPr>
                <w:rFonts w:ascii="Arial Narrow" w:hAnsi="Arial Narrow" w:eastAsia="仿宋_GB2312"/>
                <w:b/>
                <w:szCs w:val="21"/>
              </w:rPr>
              <w:t>子公司名称</w:t>
            </w:r>
          </w:p>
        </w:tc>
        <w:tc>
          <w:tcPr>
            <w:tcW w:w="503" w:type="pct"/>
            <w:vMerge w:val="restart"/>
            <w:tcBorders>
              <w:top w:val="single" w:color="auto" w:sz="8" w:space="0"/>
            </w:tcBorders>
            <w:vAlign w:val="center"/>
          </w:tcPr>
          <w:p w14:paraId="168DD5E3">
            <w:pPr>
              <w:pStyle w:val="14"/>
              <w:adjustRightInd w:val="0"/>
              <w:snapToGrid w:val="0"/>
              <w:jc w:val="right"/>
              <w:rPr>
                <w:rFonts w:ascii="Arial Narrow" w:hAnsi="Arial Narrow" w:eastAsia="仿宋_GB2312"/>
                <w:b/>
                <w:szCs w:val="21"/>
              </w:rPr>
            </w:pPr>
            <w:r>
              <w:rPr>
                <w:rFonts w:hint="eastAsia" w:ascii="Arial Narrow" w:hAnsi="Arial Narrow" w:eastAsia="仿宋_GB2312"/>
                <w:b/>
                <w:szCs w:val="21"/>
              </w:rPr>
              <w:t>注册资本</w:t>
            </w:r>
          </w:p>
        </w:tc>
        <w:tc>
          <w:tcPr>
            <w:tcW w:w="503" w:type="pct"/>
            <w:vMerge w:val="restart"/>
            <w:tcBorders>
              <w:top w:val="single" w:color="auto" w:sz="8" w:space="0"/>
            </w:tcBorders>
            <w:vAlign w:val="center"/>
          </w:tcPr>
          <w:p w14:paraId="2F348424">
            <w:pPr>
              <w:pStyle w:val="14"/>
              <w:adjustRightInd w:val="0"/>
              <w:snapToGrid w:val="0"/>
              <w:jc w:val="right"/>
              <w:rPr>
                <w:rFonts w:ascii="Arial Narrow" w:hAnsi="Arial Narrow" w:eastAsia="仿宋_GB2312"/>
                <w:b/>
                <w:szCs w:val="21"/>
              </w:rPr>
            </w:pPr>
            <w:r>
              <w:rPr>
                <w:rFonts w:ascii="Arial Narrow" w:hAnsi="Arial Narrow" w:eastAsia="仿宋_GB2312"/>
                <w:b/>
                <w:szCs w:val="21"/>
              </w:rPr>
              <w:t>主要经营地</w:t>
            </w:r>
          </w:p>
        </w:tc>
        <w:tc>
          <w:tcPr>
            <w:tcW w:w="572" w:type="pct"/>
            <w:vMerge w:val="restart"/>
            <w:tcBorders>
              <w:top w:val="single" w:color="auto" w:sz="8" w:space="0"/>
            </w:tcBorders>
            <w:vAlign w:val="center"/>
          </w:tcPr>
          <w:p w14:paraId="0CBE14F3">
            <w:pPr>
              <w:pStyle w:val="14"/>
              <w:adjustRightInd w:val="0"/>
              <w:snapToGrid w:val="0"/>
              <w:ind w:hanging="1"/>
              <w:jc w:val="right"/>
              <w:rPr>
                <w:rFonts w:ascii="Arial Narrow" w:hAnsi="Arial Narrow" w:eastAsia="仿宋_GB2312"/>
                <w:b/>
                <w:szCs w:val="21"/>
              </w:rPr>
            </w:pPr>
            <w:r>
              <w:rPr>
                <w:rFonts w:ascii="Arial Narrow" w:hAnsi="Arial Narrow" w:eastAsia="仿宋_GB2312"/>
                <w:b/>
                <w:szCs w:val="21"/>
              </w:rPr>
              <w:t>注册地</w:t>
            </w:r>
          </w:p>
        </w:tc>
        <w:tc>
          <w:tcPr>
            <w:tcW w:w="572" w:type="pct"/>
            <w:vMerge w:val="restart"/>
            <w:tcBorders>
              <w:top w:val="single" w:color="auto" w:sz="8" w:space="0"/>
            </w:tcBorders>
            <w:vAlign w:val="center"/>
          </w:tcPr>
          <w:p w14:paraId="733666C5">
            <w:pPr>
              <w:pStyle w:val="14"/>
              <w:adjustRightInd w:val="0"/>
              <w:snapToGrid w:val="0"/>
              <w:jc w:val="right"/>
              <w:rPr>
                <w:rFonts w:ascii="Arial Narrow" w:hAnsi="Arial Narrow" w:eastAsia="仿宋_GB2312"/>
                <w:b/>
                <w:szCs w:val="21"/>
              </w:rPr>
            </w:pPr>
            <w:r>
              <w:rPr>
                <w:rFonts w:ascii="Arial Narrow" w:hAnsi="Arial Narrow" w:eastAsia="仿宋_GB2312"/>
                <w:b/>
                <w:szCs w:val="21"/>
              </w:rPr>
              <w:t>业务性质</w:t>
            </w:r>
          </w:p>
        </w:tc>
        <w:tc>
          <w:tcPr>
            <w:tcW w:w="1144" w:type="pct"/>
            <w:gridSpan w:val="2"/>
            <w:tcBorders>
              <w:top w:val="single" w:color="auto" w:sz="8" w:space="0"/>
            </w:tcBorders>
            <w:vAlign w:val="center"/>
          </w:tcPr>
          <w:p w14:paraId="09119220">
            <w:pPr>
              <w:pStyle w:val="14"/>
              <w:adjustRightInd w:val="0"/>
              <w:snapToGrid w:val="0"/>
              <w:jc w:val="center"/>
              <w:rPr>
                <w:rFonts w:ascii="Arial Narrow" w:hAnsi="Arial Narrow" w:eastAsia="仿宋_GB2312"/>
                <w:b/>
                <w:szCs w:val="21"/>
              </w:rPr>
            </w:pPr>
            <w:r>
              <w:rPr>
                <w:rFonts w:ascii="Arial Narrow" w:hAnsi="Arial Narrow" w:eastAsia="仿宋_GB2312"/>
                <w:b/>
                <w:szCs w:val="21"/>
              </w:rPr>
              <w:t>持股比例%</w:t>
            </w:r>
          </w:p>
        </w:tc>
        <w:tc>
          <w:tcPr>
            <w:tcW w:w="565" w:type="pct"/>
            <w:vMerge w:val="restart"/>
            <w:tcBorders>
              <w:top w:val="single" w:color="auto" w:sz="8" w:space="0"/>
            </w:tcBorders>
            <w:vAlign w:val="center"/>
          </w:tcPr>
          <w:p w14:paraId="021F812A">
            <w:pPr>
              <w:pStyle w:val="14"/>
              <w:adjustRightInd w:val="0"/>
              <w:snapToGrid w:val="0"/>
              <w:ind w:right="-107" w:rightChars="-51"/>
              <w:jc w:val="right"/>
              <w:rPr>
                <w:rFonts w:ascii="Arial Narrow" w:hAnsi="Arial Narrow" w:eastAsia="仿宋_GB2312"/>
                <w:b/>
                <w:szCs w:val="21"/>
              </w:rPr>
            </w:pPr>
            <w:r>
              <w:rPr>
                <w:rFonts w:ascii="Arial Narrow" w:hAnsi="Arial Narrow" w:eastAsia="仿宋_GB2312"/>
                <w:b/>
                <w:szCs w:val="21"/>
              </w:rPr>
              <w:t>取得方式</w:t>
            </w:r>
          </w:p>
        </w:tc>
      </w:tr>
      <w:tr w14:paraId="7BCFBE4D">
        <w:tblPrEx>
          <w:tblCellMar>
            <w:top w:w="0" w:type="dxa"/>
            <w:left w:w="108" w:type="dxa"/>
            <w:bottom w:w="0" w:type="dxa"/>
            <w:right w:w="108" w:type="dxa"/>
          </w:tblCellMar>
        </w:tblPrEx>
        <w:trPr>
          <w:cantSplit/>
          <w:trHeight w:val="340" w:hRule="atLeast"/>
          <w:tblHeader/>
          <w:jc w:val="center"/>
        </w:trPr>
        <w:tc>
          <w:tcPr>
            <w:tcW w:w="1141" w:type="pct"/>
            <w:vMerge w:val="continue"/>
            <w:tcBorders>
              <w:bottom w:val="single" w:color="auto" w:sz="4" w:space="0"/>
            </w:tcBorders>
            <w:vAlign w:val="center"/>
          </w:tcPr>
          <w:p w14:paraId="6C0D8BE1">
            <w:pPr>
              <w:pStyle w:val="14"/>
              <w:adjustRightInd w:val="0"/>
              <w:snapToGrid w:val="0"/>
              <w:jc w:val="both"/>
              <w:rPr>
                <w:rFonts w:ascii="Arial Narrow" w:hAnsi="Arial Narrow" w:eastAsia="仿宋_GB2312"/>
                <w:b/>
                <w:szCs w:val="21"/>
              </w:rPr>
            </w:pPr>
          </w:p>
        </w:tc>
        <w:tc>
          <w:tcPr>
            <w:tcW w:w="503" w:type="pct"/>
            <w:vMerge w:val="continue"/>
            <w:tcBorders>
              <w:bottom w:val="single" w:color="auto" w:sz="4" w:space="0"/>
            </w:tcBorders>
            <w:vAlign w:val="center"/>
          </w:tcPr>
          <w:p w14:paraId="42945457">
            <w:pPr>
              <w:pStyle w:val="14"/>
              <w:adjustRightInd w:val="0"/>
              <w:snapToGrid w:val="0"/>
              <w:jc w:val="right"/>
              <w:rPr>
                <w:rFonts w:ascii="Arial Narrow" w:hAnsi="Arial Narrow" w:eastAsia="仿宋_GB2312"/>
                <w:b/>
                <w:szCs w:val="21"/>
              </w:rPr>
            </w:pPr>
          </w:p>
        </w:tc>
        <w:tc>
          <w:tcPr>
            <w:tcW w:w="503" w:type="pct"/>
            <w:vMerge w:val="continue"/>
            <w:tcBorders>
              <w:bottom w:val="single" w:color="auto" w:sz="4" w:space="0"/>
            </w:tcBorders>
            <w:vAlign w:val="center"/>
          </w:tcPr>
          <w:p w14:paraId="5EBC1A9E">
            <w:pPr>
              <w:pStyle w:val="14"/>
              <w:adjustRightInd w:val="0"/>
              <w:snapToGrid w:val="0"/>
              <w:jc w:val="both"/>
              <w:rPr>
                <w:rFonts w:ascii="Arial Narrow" w:hAnsi="Arial Narrow" w:eastAsia="仿宋_GB2312"/>
                <w:b/>
                <w:szCs w:val="21"/>
              </w:rPr>
            </w:pPr>
          </w:p>
        </w:tc>
        <w:tc>
          <w:tcPr>
            <w:tcW w:w="572" w:type="pct"/>
            <w:vMerge w:val="continue"/>
            <w:tcBorders>
              <w:bottom w:val="single" w:color="auto" w:sz="4" w:space="0"/>
            </w:tcBorders>
            <w:vAlign w:val="center"/>
          </w:tcPr>
          <w:p w14:paraId="7155FE2E">
            <w:pPr>
              <w:pStyle w:val="14"/>
              <w:adjustRightInd w:val="0"/>
              <w:snapToGrid w:val="0"/>
              <w:ind w:hanging="1"/>
              <w:jc w:val="both"/>
              <w:rPr>
                <w:rFonts w:ascii="Arial Narrow" w:hAnsi="Arial Narrow" w:eastAsia="仿宋_GB2312"/>
                <w:b/>
                <w:szCs w:val="21"/>
              </w:rPr>
            </w:pPr>
          </w:p>
        </w:tc>
        <w:tc>
          <w:tcPr>
            <w:tcW w:w="572" w:type="pct"/>
            <w:vMerge w:val="continue"/>
            <w:tcBorders>
              <w:bottom w:val="single" w:color="auto" w:sz="4" w:space="0"/>
            </w:tcBorders>
            <w:vAlign w:val="center"/>
          </w:tcPr>
          <w:p w14:paraId="0B05224D">
            <w:pPr>
              <w:pStyle w:val="14"/>
              <w:adjustRightInd w:val="0"/>
              <w:snapToGrid w:val="0"/>
              <w:jc w:val="both"/>
              <w:rPr>
                <w:rFonts w:ascii="Arial Narrow" w:hAnsi="Arial Narrow" w:eastAsia="仿宋_GB2312"/>
                <w:b/>
                <w:szCs w:val="21"/>
              </w:rPr>
            </w:pPr>
          </w:p>
        </w:tc>
        <w:tc>
          <w:tcPr>
            <w:tcW w:w="572" w:type="pct"/>
            <w:tcBorders>
              <w:bottom w:val="single" w:color="auto" w:sz="4" w:space="0"/>
            </w:tcBorders>
            <w:vAlign w:val="center"/>
          </w:tcPr>
          <w:p w14:paraId="5F01938D">
            <w:pPr>
              <w:pStyle w:val="14"/>
              <w:adjustRightInd w:val="0"/>
              <w:snapToGrid w:val="0"/>
              <w:jc w:val="right"/>
              <w:rPr>
                <w:rFonts w:ascii="Arial Narrow" w:hAnsi="Arial Narrow" w:eastAsia="仿宋_GB2312"/>
                <w:b/>
                <w:szCs w:val="21"/>
              </w:rPr>
            </w:pPr>
            <w:r>
              <w:rPr>
                <w:rFonts w:ascii="Arial Narrow" w:hAnsi="Arial Narrow" w:eastAsia="仿宋_GB2312"/>
                <w:b/>
                <w:szCs w:val="21"/>
              </w:rPr>
              <w:t>直接</w:t>
            </w:r>
          </w:p>
        </w:tc>
        <w:tc>
          <w:tcPr>
            <w:tcW w:w="572" w:type="pct"/>
            <w:tcBorders>
              <w:bottom w:val="single" w:color="auto" w:sz="4" w:space="0"/>
            </w:tcBorders>
            <w:vAlign w:val="center"/>
          </w:tcPr>
          <w:p w14:paraId="5A866F2C">
            <w:pPr>
              <w:pStyle w:val="14"/>
              <w:adjustRightInd w:val="0"/>
              <w:snapToGrid w:val="0"/>
              <w:jc w:val="right"/>
              <w:rPr>
                <w:rFonts w:ascii="Arial Narrow" w:hAnsi="Arial Narrow" w:eastAsia="仿宋_GB2312"/>
                <w:b/>
                <w:szCs w:val="21"/>
              </w:rPr>
            </w:pPr>
            <w:r>
              <w:rPr>
                <w:rFonts w:ascii="Arial Narrow" w:hAnsi="Arial Narrow" w:eastAsia="仿宋_GB2312"/>
                <w:b/>
                <w:szCs w:val="21"/>
              </w:rPr>
              <w:t>间接</w:t>
            </w:r>
          </w:p>
        </w:tc>
        <w:tc>
          <w:tcPr>
            <w:tcW w:w="565" w:type="pct"/>
            <w:vMerge w:val="continue"/>
            <w:tcBorders>
              <w:bottom w:val="single" w:color="auto" w:sz="4" w:space="0"/>
            </w:tcBorders>
            <w:vAlign w:val="center"/>
          </w:tcPr>
          <w:p w14:paraId="7263DAD9">
            <w:pPr>
              <w:pStyle w:val="14"/>
              <w:adjustRightInd w:val="0"/>
              <w:snapToGrid w:val="0"/>
              <w:ind w:right="-107" w:rightChars="-51"/>
              <w:jc w:val="right"/>
              <w:rPr>
                <w:rFonts w:ascii="Arial Narrow" w:hAnsi="Arial Narrow" w:eastAsia="仿宋_GB2312"/>
                <w:b/>
                <w:szCs w:val="21"/>
              </w:rPr>
            </w:pPr>
          </w:p>
        </w:tc>
      </w:tr>
      <w:tr w14:paraId="291939B0">
        <w:tblPrEx>
          <w:tblCellMar>
            <w:top w:w="0" w:type="dxa"/>
            <w:left w:w="108" w:type="dxa"/>
            <w:bottom w:w="0" w:type="dxa"/>
            <w:right w:w="108" w:type="dxa"/>
          </w:tblCellMar>
        </w:tblPrEx>
        <w:trPr>
          <w:cantSplit/>
          <w:trHeight w:val="340" w:hRule="atLeast"/>
          <w:jc w:val="center"/>
        </w:trPr>
        <w:tc>
          <w:tcPr>
            <w:tcW w:w="1141" w:type="pct"/>
            <w:tcBorders>
              <w:top w:val="single" w:color="auto" w:sz="4" w:space="0"/>
            </w:tcBorders>
            <w:vAlign w:val="center"/>
          </w:tcPr>
          <w:p w14:paraId="6BC47965">
            <w:pPr>
              <w:pStyle w:val="14"/>
              <w:adjustRightInd w:val="0"/>
              <w:snapToGrid w:val="0"/>
              <w:jc w:val="both"/>
              <w:rPr>
                <w:rFonts w:ascii="Arial Narrow" w:hAnsi="Arial Narrow" w:eastAsia="仿宋_GB2312"/>
                <w:szCs w:val="21"/>
              </w:rPr>
            </w:pPr>
            <w:r>
              <w:rPr>
                <w:rFonts w:ascii="Arial Narrow" w:hAnsi="Arial Narrow" w:eastAsia="仿宋_GB2312"/>
                <w:color w:val="FF0000"/>
                <w:szCs w:val="21"/>
              </w:rPr>
              <w:t>子公司A</w:t>
            </w:r>
          </w:p>
        </w:tc>
        <w:tc>
          <w:tcPr>
            <w:tcW w:w="503" w:type="pct"/>
            <w:tcBorders>
              <w:top w:val="single" w:color="auto" w:sz="4" w:space="0"/>
            </w:tcBorders>
            <w:vAlign w:val="center"/>
          </w:tcPr>
          <w:p w14:paraId="4171BDE9">
            <w:pPr>
              <w:jc w:val="right"/>
              <w:rPr>
                <w:rFonts w:ascii="Arial Narrow" w:hAnsi="Arial Narrow" w:eastAsia="仿宋_GB2312"/>
              </w:rPr>
            </w:pPr>
          </w:p>
        </w:tc>
        <w:tc>
          <w:tcPr>
            <w:tcW w:w="503" w:type="pct"/>
            <w:tcBorders>
              <w:top w:val="single" w:color="auto" w:sz="4" w:space="0"/>
            </w:tcBorders>
            <w:vAlign w:val="center"/>
          </w:tcPr>
          <w:p w14:paraId="6B720768">
            <w:pPr>
              <w:rPr>
                <w:rFonts w:ascii="Arial Narrow" w:hAnsi="Arial Narrow" w:eastAsia="仿宋_GB2312"/>
              </w:rPr>
            </w:pPr>
          </w:p>
        </w:tc>
        <w:tc>
          <w:tcPr>
            <w:tcW w:w="572" w:type="pct"/>
            <w:tcBorders>
              <w:top w:val="single" w:color="auto" w:sz="4" w:space="0"/>
            </w:tcBorders>
            <w:vAlign w:val="center"/>
          </w:tcPr>
          <w:p w14:paraId="10931A65">
            <w:pPr>
              <w:rPr>
                <w:rFonts w:ascii="Arial Narrow" w:hAnsi="Arial Narrow" w:eastAsia="仿宋_GB2312"/>
              </w:rPr>
            </w:pPr>
          </w:p>
        </w:tc>
        <w:tc>
          <w:tcPr>
            <w:tcW w:w="572" w:type="pct"/>
            <w:tcBorders>
              <w:top w:val="single" w:color="auto" w:sz="4" w:space="0"/>
            </w:tcBorders>
            <w:vAlign w:val="center"/>
          </w:tcPr>
          <w:p w14:paraId="766840AC">
            <w:pPr>
              <w:rPr>
                <w:rFonts w:ascii="Arial Narrow" w:hAnsi="Arial Narrow" w:eastAsia="仿宋_GB2312"/>
              </w:rPr>
            </w:pPr>
          </w:p>
        </w:tc>
        <w:tc>
          <w:tcPr>
            <w:tcW w:w="572" w:type="pct"/>
            <w:tcBorders>
              <w:top w:val="single" w:color="auto" w:sz="4" w:space="0"/>
            </w:tcBorders>
            <w:vAlign w:val="center"/>
          </w:tcPr>
          <w:p w14:paraId="1885F83A">
            <w:pPr>
              <w:jc w:val="right"/>
              <w:rPr>
                <w:rFonts w:ascii="Arial Narrow" w:hAnsi="Arial Narrow" w:eastAsia="仿宋_GB2312"/>
              </w:rPr>
            </w:pPr>
          </w:p>
        </w:tc>
        <w:tc>
          <w:tcPr>
            <w:tcW w:w="572" w:type="pct"/>
            <w:tcBorders>
              <w:top w:val="single" w:color="auto" w:sz="4" w:space="0"/>
            </w:tcBorders>
            <w:vAlign w:val="center"/>
          </w:tcPr>
          <w:p w14:paraId="669098B8">
            <w:pPr>
              <w:jc w:val="right"/>
              <w:rPr>
                <w:rFonts w:ascii="Arial Narrow" w:hAnsi="Arial Narrow" w:eastAsia="仿宋_GB2312"/>
              </w:rPr>
            </w:pPr>
          </w:p>
        </w:tc>
        <w:tc>
          <w:tcPr>
            <w:tcW w:w="565" w:type="pct"/>
            <w:tcBorders>
              <w:top w:val="single" w:color="auto" w:sz="4" w:space="0"/>
            </w:tcBorders>
            <w:vAlign w:val="center"/>
          </w:tcPr>
          <w:p w14:paraId="543FA7E7">
            <w:pPr>
              <w:jc w:val="right"/>
              <w:rPr>
                <w:rFonts w:ascii="Arial Narrow" w:hAnsi="Arial Narrow" w:eastAsia="仿宋_GB2312"/>
              </w:rPr>
            </w:pPr>
          </w:p>
        </w:tc>
      </w:tr>
      <w:tr w14:paraId="31F64EC6">
        <w:tblPrEx>
          <w:tblCellMar>
            <w:top w:w="0" w:type="dxa"/>
            <w:left w:w="108" w:type="dxa"/>
            <w:bottom w:w="0" w:type="dxa"/>
            <w:right w:w="108" w:type="dxa"/>
          </w:tblCellMar>
        </w:tblPrEx>
        <w:trPr>
          <w:cantSplit/>
          <w:trHeight w:val="340" w:hRule="atLeast"/>
          <w:jc w:val="center"/>
        </w:trPr>
        <w:tc>
          <w:tcPr>
            <w:tcW w:w="1141" w:type="pct"/>
            <w:vAlign w:val="center"/>
          </w:tcPr>
          <w:p w14:paraId="47C6D693">
            <w:pPr>
              <w:pStyle w:val="14"/>
              <w:adjustRightInd w:val="0"/>
              <w:snapToGrid w:val="0"/>
              <w:jc w:val="both"/>
              <w:rPr>
                <w:rFonts w:ascii="Arial Narrow" w:hAnsi="Arial Narrow" w:eastAsia="仿宋_GB2312"/>
                <w:szCs w:val="21"/>
              </w:rPr>
            </w:pPr>
          </w:p>
        </w:tc>
        <w:tc>
          <w:tcPr>
            <w:tcW w:w="503" w:type="pct"/>
            <w:vAlign w:val="center"/>
          </w:tcPr>
          <w:p w14:paraId="71BB3075">
            <w:pPr>
              <w:jc w:val="right"/>
              <w:rPr>
                <w:rFonts w:ascii="Arial Narrow" w:hAnsi="Arial Narrow" w:eastAsia="仿宋_GB2312"/>
              </w:rPr>
            </w:pPr>
          </w:p>
        </w:tc>
        <w:tc>
          <w:tcPr>
            <w:tcW w:w="503" w:type="pct"/>
            <w:vAlign w:val="center"/>
          </w:tcPr>
          <w:p w14:paraId="3222A3BD">
            <w:pPr>
              <w:rPr>
                <w:rFonts w:ascii="Arial Narrow" w:hAnsi="Arial Narrow" w:eastAsia="仿宋_GB2312"/>
              </w:rPr>
            </w:pPr>
          </w:p>
        </w:tc>
        <w:tc>
          <w:tcPr>
            <w:tcW w:w="572" w:type="pct"/>
            <w:vAlign w:val="center"/>
          </w:tcPr>
          <w:p w14:paraId="75F0576F">
            <w:pPr>
              <w:rPr>
                <w:rFonts w:ascii="Arial Narrow" w:hAnsi="Arial Narrow" w:eastAsia="仿宋_GB2312"/>
              </w:rPr>
            </w:pPr>
          </w:p>
        </w:tc>
        <w:tc>
          <w:tcPr>
            <w:tcW w:w="572" w:type="pct"/>
            <w:vAlign w:val="center"/>
          </w:tcPr>
          <w:p w14:paraId="20572BFF">
            <w:pPr>
              <w:rPr>
                <w:rFonts w:ascii="Arial Narrow" w:hAnsi="Arial Narrow" w:eastAsia="仿宋_GB2312"/>
              </w:rPr>
            </w:pPr>
          </w:p>
        </w:tc>
        <w:tc>
          <w:tcPr>
            <w:tcW w:w="572" w:type="pct"/>
            <w:vAlign w:val="center"/>
          </w:tcPr>
          <w:p w14:paraId="4B3F940D">
            <w:pPr>
              <w:jc w:val="right"/>
              <w:rPr>
                <w:rFonts w:ascii="Arial Narrow" w:hAnsi="Arial Narrow" w:eastAsia="仿宋_GB2312"/>
              </w:rPr>
            </w:pPr>
          </w:p>
        </w:tc>
        <w:tc>
          <w:tcPr>
            <w:tcW w:w="572" w:type="pct"/>
            <w:vAlign w:val="center"/>
          </w:tcPr>
          <w:p w14:paraId="611F9C53">
            <w:pPr>
              <w:jc w:val="right"/>
              <w:rPr>
                <w:rFonts w:ascii="Arial Narrow" w:hAnsi="Arial Narrow" w:eastAsia="仿宋_GB2312"/>
              </w:rPr>
            </w:pPr>
          </w:p>
        </w:tc>
        <w:tc>
          <w:tcPr>
            <w:tcW w:w="565" w:type="pct"/>
            <w:vAlign w:val="center"/>
          </w:tcPr>
          <w:p w14:paraId="14BD01AF">
            <w:pPr>
              <w:jc w:val="right"/>
              <w:rPr>
                <w:rFonts w:ascii="Arial Narrow" w:hAnsi="Arial Narrow" w:eastAsia="仿宋_GB2312"/>
              </w:rPr>
            </w:pPr>
          </w:p>
        </w:tc>
      </w:tr>
      <w:tr w14:paraId="78CBDBDC">
        <w:tblPrEx>
          <w:tblCellMar>
            <w:top w:w="0" w:type="dxa"/>
            <w:left w:w="108" w:type="dxa"/>
            <w:bottom w:w="0" w:type="dxa"/>
            <w:right w:w="108" w:type="dxa"/>
          </w:tblCellMar>
        </w:tblPrEx>
        <w:trPr>
          <w:cantSplit/>
          <w:trHeight w:val="340" w:hRule="atLeast"/>
          <w:jc w:val="center"/>
        </w:trPr>
        <w:tc>
          <w:tcPr>
            <w:tcW w:w="1141" w:type="pct"/>
            <w:vAlign w:val="center"/>
          </w:tcPr>
          <w:p w14:paraId="5138BE3F">
            <w:pPr>
              <w:pStyle w:val="14"/>
              <w:adjustRightInd w:val="0"/>
              <w:snapToGrid w:val="0"/>
              <w:jc w:val="both"/>
              <w:rPr>
                <w:rFonts w:ascii="Arial Narrow" w:hAnsi="Arial Narrow" w:eastAsia="仿宋_GB2312"/>
                <w:szCs w:val="21"/>
              </w:rPr>
            </w:pPr>
          </w:p>
        </w:tc>
        <w:tc>
          <w:tcPr>
            <w:tcW w:w="503" w:type="pct"/>
            <w:vAlign w:val="center"/>
          </w:tcPr>
          <w:p w14:paraId="47E43706">
            <w:pPr>
              <w:jc w:val="right"/>
              <w:rPr>
                <w:rFonts w:ascii="Arial Narrow" w:hAnsi="Arial Narrow" w:eastAsia="仿宋_GB2312"/>
              </w:rPr>
            </w:pPr>
          </w:p>
        </w:tc>
        <w:tc>
          <w:tcPr>
            <w:tcW w:w="503" w:type="pct"/>
            <w:vAlign w:val="center"/>
          </w:tcPr>
          <w:p w14:paraId="08E75932">
            <w:pPr>
              <w:rPr>
                <w:rFonts w:ascii="Arial Narrow" w:hAnsi="Arial Narrow" w:eastAsia="仿宋_GB2312"/>
              </w:rPr>
            </w:pPr>
          </w:p>
        </w:tc>
        <w:tc>
          <w:tcPr>
            <w:tcW w:w="572" w:type="pct"/>
            <w:vAlign w:val="center"/>
          </w:tcPr>
          <w:p w14:paraId="2E5592A1">
            <w:pPr>
              <w:rPr>
                <w:rFonts w:ascii="Arial Narrow" w:hAnsi="Arial Narrow" w:eastAsia="仿宋_GB2312"/>
              </w:rPr>
            </w:pPr>
          </w:p>
        </w:tc>
        <w:tc>
          <w:tcPr>
            <w:tcW w:w="572" w:type="pct"/>
            <w:vAlign w:val="center"/>
          </w:tcPr>
          <w:p w14:paraId="23E6FE8F">
            <w:pPr>
              <w:rPr>
                <w:rFonts w:ascii="Arial Narrow" w:hAnsi="Arial Narrow" w:eastAsia="仿宋_GB2312"/>
              </w:rPr>
            </w:pPr>
          </w:p>
        </w:tc>
        <w:tc>
          <w:tcPr>
            <w:tcW w:w="572" w:type="pct"/>
            <w:vAlign w:val="center"/>
          </w:tcPr>
          <w:p w14:paraId="6FC08625">
            <w:pPr>
              <w:jc w:val="right"/>
              <w:rPr>
                <w:rFonts w:ascii="Arial Narrow" w:hAnsi="Arial Narrow" w:eastAsia="仿宋_GB2312"/>
              </w:rPr>
            </w:pPr>
          </w:p>
        </w:tc>
        <w:tc>
          <w:tcPr>
            <w:tcW w:w="572" w:type="pct"/>
            <w:vAlign w:val="center"/>
          </w:tcPr>
          <w:p w14:paraId="47E71D3F">
            <w:pPr>
              <w:jc w:val="right"/>
              <w:rPr>
                <w:rFonts w:ascii="Arial Narrow" w:hAnsi="Arial Narrow" w:eastAsia="仿宋_GB2312"/>
              </w:rPr>
            </w:pPr>
          </w:p>
        </w:tc>
        <w:tc>
          <w:tcPr>
            <w:tcW w:w="565" w:type="pct"/>
            <w:vAlign w:val="center"/>
          </w:tcPr>
          <w:p w14:paraId="0859D1A2">
            <w:pPr>
              <w:jc w:val="right"/>
              <w:rPr>
                <w:rFonts w:ascii="Arial Narrow" w:hAnsi="Arial Narrow" w:eastAsia="仿宋_GB2312"/>
              </w:rPr>
            </w:pPr>
          </w:p>
        </w:tc>
      </w:tr>
      <w:tr w14:paraId="75398956">
        <w:tblPrEx>
          <w:tblCellMar>
            <w:top w:w="0" w:type="dxa"/>
            <w:left w:w="108" w:type="dxa"/>
            <w:bottom w:w="0" w:type="dxa"/>
            <w:right w:w="108" w:type="dxa"/>
          </w:tblCellMar>
        </w:tblPrEx>
        <w:trPr>
          <w:cantSplit/>
          <w:trHeight w:val="340" w:hRule="atLeast"/>
          <w:jc w:val="center"/>
        </w:trPr>
        <w:tc>
          <w:tcPr>
            <w:tcW w:w="1141" w:type="pct"/>
            <w:vAlign w:val="center"/>
          </w:tcPr>
          <w:p w14:paraId="3FBE86FA">
            <w:pPr>
              <w:pStyle w:val="14"/>
              <w:adjustRightInd w:val="0"/>
              <w:snapToGrid w:val="0"/>
              <w:jc w:val="both"/>
              <w:rPr>
                <w:rFonts w:ascii="Arial Narrow" w:hAnsi="Arial Narrow" w:eastAsia="仿宋_GB2312"/>
                <w:szCs w:val="21"/>
              </w:rPr>
            </w:pPr>
          </w:p>
        </w:tc>
        <w:tc>
          <w:tcPr>
            <w:tcW w:w="503" w:type="pct"/>
            <w:vAlign w:val="center"/>
          </w:tcPr>
          <w:p w14:paraId="713CA1A6">
            <w:pPr>
              <w:jc w:val="right"/>
              <w:rPr>
                <w:rFonts w:ascii="Arial Narrow" w:hAnsi="Arial Narrow" w:eastAsia="仿宋_GB2312"/>
              </w:rPr>
            </w:pPr>
          </w:p>
        </w:tc>
        <w:tc>
          <w:tcPr>
            <w:tcW w:w="503" w:type="pct"/>
            <w:vAlign w:val="center"/>
          </w:tcPr>
          <w:p w14:paraId="0B4CE8A2">
            <w:pPr>
              <w:rPr>
                <w:rFonts w:ascii="Arial Narrow" w:hAnsi="Arial Narrow" w:eastAsia="仿宋_GB2312"/>
              </w:rPr>
            </w:pPr>
          </w:p>
        </w:tc>
        <w:tc>
          <w:tcPr>
            <w:tcW w:w="572" w:type="pct"/>
            <w:vAlign w:val="center"/>
          </w:tcPr>
          <w:p w14:paraId="20855117">
            <w:pPr>
              <w:rPr>
                <w:rFonts w:ascii="Arial Narrow" w:hAnsi="Arial Narrow" w:eastAsia="仿宋_GB2312"/>
              </w:rPr>
            </w:pPr>
          </w:p>
        </w:tc>
        <w:tc>
          <w:tcPr>
            <w:tcW w:w="572" w:type="pct"/>
            <w:vAlign w:val="center"/>
          </w:tcPr>
          <w:p w14:paraId="3584A8B6">
            <w:pPr>
              <w:rPr>
                <w:rFonts w:ascii="Arial Narrow" w:hAnsi="Arial Narrow" w:eastAsia="仿宋_GB2312"/>
              </w:rPr>
            </w:pPr>
          </w:p>
        </w:tc>
        <w:tc>
          <w:tcPr>
            <w:tcW w:w="572" w:type="pct"/>
            <w:vAlign w:val="center"/>
          </w:tcPr>
          <w:p w14:paraId="3D49214A">
            <w:pPr>
              <w:jc w:val="right"/>
              <w:rPr>
                <w:rFonts w:ascii="Arial Narrow" w:hAnsi="Arial Narrow" w:eastAsia="仿宋_GB2312"/>
              </w:rPr>
            </w:pPr>
          </w:p>
        </w:tc>
        <w:tc>
          <w:tcPr>
            <w:tcW w:w="572" w:type="pct"/>
            <w:vAlign w:val="center"/>
          </w:tcPr>
          <w:p w14:paraId="398EDF30">
            <w:pPr>
              <w:jc w:val="right"/>
              <w:rPr>
                <w:rFonts w:ascii="Arial Narrow" w:hAnsi="Arial Narrow" w:eastAsia="仿宋_GB2312"/>
              </w:rPr>
            </w:pPr>
          </w:p>
        </w:tc>
        <w:tc>
          <w:tcPr>
            <w:tcW w:w="565" w:type="pct"/>
            <w:vAlign w:val="center"/>
          </w:tcPr>
          <w:p w14:paraId="3914FCF8">
            <w:pPr>
              <w:jc w:val="right"/>
              <w:rPr>
                <w:rFonts w:ascii="Arial Narrow" w:hAnsi="Arial Narrow" w:eastAsia="仿宋_GB2312"/>
              </w:rPr>
            </w:pPr>
          </w:p>
        </w:tc>
      </w:tr>
      <w:tr w14:paraId="4A0173D5">
        <w:tblPrEx>
          <w:tblCellMar>
            <w:top w:w="0" w:type="dxa"/>
            <w:left w:w="108" w:type="dxa"/>
            <w:bottom w:w="0" w:type="dxa"/>
            <w:right w:w="108" w:type="dxa"/>
          </w:tblCellMar>
        </w:tblPrEx>
        <w:trPr>
          <w:cantSplit/>
          <w:trHeight w:val="340" w:hRule="atLeast"/>
          <w:jc w:val="center"/>
        </w:trPr>
        <w:tc>
          <w:tcPr>
            <w:tcW w:w="1141" w:type="pct"/>
            <w:tcBorders>
              <w:bottom w:val="single" w:color="auto" w:sz="8" w:space="0"/>
            </w:tcBorders>
            <w:vAlign w:val="center"/>
          </w:tcPr>
          <w:p w14:paraId="3B56A0E1">
            <w:pPr>
              <w:pStyle w:val="14"/>
              <w:adjustRightInd w:val="0"/>
              <w:snapToGrid w:val="0"/>
              <w:jc w:val="both"/>
              <w:rPr>
                <w:rFonts w:ascii="Arial Narrow" w:hAnsi="Arial Narrow" w:eastAsia="仿宋_GB2312"/>
                <w:szCs w:val="21"/>
              </w:rPr>
            </w:pPr>
          </w:p>
        </w:tc>
        <w:tc>
          <w:tcPr>
            <w:tcW w:w="503" w:type="pct"/>
            <w:tcBorders>
              <w:bottom w:val="single" w:color="auto" w:sz="8" w:space="0"/>
            </w:tcBorders>
            <w:vAlign w:val="center"/>
          </w:tcPr>
          <w:p w14:paraId="6157F8DF">
            <w:pPr>
              <w:jc w:val="right"/>
              <w:rPr>
                <w:rFonts w:ascii="Arial Narrow" w:hAnsi="Arial Narrow" w:eastAsia="仿宋_GB2312"/>
              </w:rPr>
            </w:pPr>
          </w:p>
        </w:tc>
        <w:tc>
          <w:tcPr>
            <w:tcW w:w="503" w:type="pct"/>
            <w:tcBorders>
              <w:bottom w:val="single" w:color="auto" w:sz="8" w:space="0"/>
            </w:tcBorders>
            <w:vAlign w:val="center"/>
          </w:tcPr>
          <w:p w14:paraId="05669C4D">
            <w:pPr>
              <w:rPr>
                <w:rFonts w:ascii="Arial Narrow" w:hAnsi="Arial Narrow" w:eastAsia="仿宋_GB2312"/>
              </w:rPr>
            </w:pPr>
          </w:p>
        </w:tc>
        <w:tc>
          <w:tcPr>
            <w:tcW w:w="572" w:type="pct"/>
            <w:tcBorders>
              <w:bottom w:val="single" w:color="auto" w:sz="8" w:space="0"/>
            </w:tcBorders>
            <w:vAlign w:val="center"/>
          </w:tcPr>
          <w:p w14:paraId="4C86F12A">
            <w:pPr>
              <w:rPr>
                <w:rFonts w:ascii="Arial Narrow" w:hAnsi="Arial Narrow" w:eastAsia="仿宋_GB2312"/>
              </w:rPr>
            </w:pPr>
          </w:p>
        </w:tc>
        <w:tc>
          <w:tcPr>
            <w:tcW w:w="572" w:type="pct"/>
            <w:tcBorders>
              <w:bottom w:val="single" w:color="auto" w:sz="8" w:space="0"/>
            </w:tcBorders>
            <w:vAlign w:val="center"/>
          </w:tcPr>
          <w:p w14:paraId="6FDEC520">
            <w:pPr>
              <w:rPr>
                <w:rFonts w:ascii="Arial Narrow" w:hAnsi="Arial Narrow" w:eastAsia="仿宋_GB2312"/>
              </w:rPr>
            </w:pPr>
          </w:p>
        </w:tc>
        <w:tc>
          <w:tcPr>
            <w:tcW w:w="572" w:type="pct"/>
            <w:tcBorders>
              <w:bottom w:val="single" w:color="auto" w:sz="8" w:space="0"/>
            </w:tcBorders>
            <w:vAlign w:val="center"/>
          </w:tcPr>
          <w:p w14:paraId="503D59E8">
            <w:pPr>
              <w:jc w:val="right"/>
              <w:rPr>
                <w:rFonts w:ascii="Arial Narrow" w:hAnsi="Arial Narrow" w:eastAsia="仿宋_GB2312"/>
              </w:rPr>
            </w:pPr>
          </w:p>
        </w:tc>
        <w:tc>
          <w:tcPr>
            <w:tcW w:w="572" w:type="pct"/>
            <w:tcBorders>
              <w:bottom w:val="single" w:color="auto" w:sz="8" w:space="0"/>
            </w:tcBorders>
            <w:vAlign w:val="center"/>
          </w:tcPr>
          <w:p w14:paraId="5CAEE7BB">
            <w:pPr>
              <w:jc w:val="right"/>
              <w:rPr>
                <w:rFonts w:ascii="Arial Narrow" w:hAnsi="Arial Narrow" w:eastAsia="仿宋_GB2312"/>
              </w:rPr>
            </w:pPr>
          </w:p>
        </w:tc>
        <w:tc>
          <w:tcPr>
            <w:tcW w:w="565" w:type="pct"/>
            <w:tcBorders>
              <w:bottom w:val="single" w:color="auto" w:sz="8" w:space="0"/>
            </w:tcBorders>
            <w:vAlign w:val="center"/>
          </w:tcPr>
          <w:p w14:paraId="3CFCD197">
            <w:pPr>
              <w:jc w:val="right"/>
              <w:rPr>
                <w:rFonts w:ascii="Arial Narrow" w:hAnsi="Arial Narrow" w:eastAsia="仿宋_GB2312"/>
              </w:rPr>
            </w:pPr>
          </w:p>
        </w:tc>
      </w:tr>
    </w:tbl>
    <w:p w14:paraId="1ADA63EC">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①</w:t>
      </w:r>
      <w:r>
        <w:rPr>
          <w:rFonts w:ascii="Arial Narrow" w:hAnsi="Arial Narrow" w:eastAsia="仿宋_GB2312"/>
          <w:color w:val="0000FF"/>
          <w:sz w:val="24"/>
          <w:szCs w:val="24"/>
        </w:rPr>
        <w:t>子公司的持股比例不同于表决权比例的，应说明表决权比例及差异原因。</w:t>
      </w:r>
    </w:p>
    <w:p w14:paraId="473812ED">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②</w:t>
      </w:r>
      <w:r>
        <w:rPr>
          <w:rFonts w:ascii="Arial Narrow" w:hAnsi="Arial Narrow" w:eastAsia="仿宋_GB2312"/>
          <w:color w:val="0000FF"/>
          <w:sz w:val="24"/>
          <w:szCs w:val="24"/>
        </w:rPr>
        <w:t>持有其他主体半数或以下表决权但仍控制该主体、以及公司持有其他主体半数以上表决权但不控制该主体的，公司应披露相关判断和依据。</w:t>
      </w:r>
    </w:p>
    <w:p w14:paraId="4D3ADECC">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③</w:t>
      </w:r>
      <w:r>
        <w:rPr>
          <w:rFonts w:ascii="Arial Narrow" w:hAnsi="Arial Narrow" w:eastAsia="仿宋_GB2312"/>
          <w:color w:val="0000FF"/>
          <w:sz w:val="24"/>
          <w:szCs w:val="24"/>
        </w:rPr>
        <w:t>披露确定公司是代理人还是委托人的判断和依据，披露对委托受托经营情况下是否存在控制的判断依据。</w:t>
      </w:r>
    </w:p>
    <w:p w14:paraId="668203A3">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④</w:t>
      </w:r>
      <w:r>
        <w:rPr>
          <w:rFonts w:ascii="Arial Narrow" w:hAnsi="Arial Narrow" w:eastAsia="仿宋_GB2312"/>
          <w:color w:val="0000FF"/>
          <w:sz w:val="24"/>
          <w:szCs w:val="24"/>
        </w:rPr>
        <w:t>对合伙企业存在权益性投资，应披露对被投资单位是否具有控制的相关判断依据。</w:t>
      </w:r>
    </w:p>
    <w:p w14:paraId="24D261A7">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⑤</w:t>
      </w:r>
      <w:r>
        <w:rPr>
          <w:rFonts w:ascii="Arial Narrow" w:hAnsi="Arial Narrow" w:eastAsia="仿宋_GB2312"/>
          <w:color w:val="0000FF"/>
          <w:sz w:val="24"/>
          <w:szCs w:val="24"/>
        </w:rPr>
        <w:t>对于纳入合并范围的重要的结构化主体，应披露控制的相关判断和依据。</w:t>
      </w:r>
    </w:p>
    <w:p w14:paraId="35F90A8D">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例如资产证券化，公司应根据《信贷资产证券化试点管理办法》和《企业会计准则第23号-金融资产转移》，披露金融资产证券化业务的主要交易安排及其会计处理。涉及非金融资产的资产证券化业务，参照《信贷资产证券化试点管理办法》和《企业会计准则第23号-金融资产转移》的有关规定，披露资产证券化业务的主要交易安排及其会计处理。同时，应详细说明资产证券化业务的破产隔离条款。</w:t>
      </w:r>
    </w:p>
    <w:p w14:paraId="2E16969F">
      <w:pPr>
        <w:snapToGrid w:val="0"/>
        <w:spacing w:after="216" w:afterLines="90"/>
        <w:rPr>
          <w:rFonts w:ascii="Arial Narrow" w:hAnsi="Arial Narrow" w:eastAsia="仿宋_GB2312"/>
          <w:sz w:val="24"/>
          <w:szCs w:val="24"/>
        </w:rPr>
      </w:pPr>
      <w:r>
        <w:rPr>
          <w:rFonts w:ascii="Arial Narrow" w:hAnsi="Arial Narrow" w:eastAsia="仿宋_GB2312"/>
          <w:color w:val="0000FF"/>
          <w:sz w:val="24"/>
          <w:szCs w:val="24"/>
        </w:rPr>
        <w:t>（本公司于本年度内将一笔金额为[X]元（200Y年：[X]元）的应收账款证券化转让给由XX银行设立的XX信托计划。作为转让的一部分，本公司就该笔应收账款的预期损失向信托计划提供信用担保。因此，本公司继续全额确认应收账款的账面金额并将因转让而收取的现金确认为抵押借款。在200X年12月31日，被转让的应收账款账面金额为[X]元（200Y年：[X]元），而相关负债的账面金额为[X]元。）】</w:t>
      </w:r>
    </w:p>
    <w:p w14:paraId="339D0B9C">
      <w:pPr>
        <w:pStyle w:val="96"/>
      </w:pPr>
      <w:r>
        <w:t>重要的非全资子公司</w:t>
      </w:r>
    </w:p>
    <w:p w14:paraId="4026D449">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号文第三十六条（一）、（二））</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63"/>
        <w:gridCol w:w="1505"/>
        <w:gridCol w:w="1728"/>
        <w:gridCol w:w="1788"/>
        <w:gridCol w:w="1628"/>
      </w:tblGrid>
      <w:tr w14:paraId="5D7029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40" w:type="pct"/>
            <w:tcBorders>
              <w:top w:val="single" w:color="auto" w:sz="8" w:space="0"/>
              <w:bottom w:val="single" w:color="auto" w:sz="4" w:space="0"/>
            </w:tcBorders>
            <w:shd w:val="clear" w:color="auto" w:fill="auto"/>
            <w:vAlign w:val="center"/>
          </w:tcPr>
          <w:p w14:paraId="7FDFDB79">
            <w:pPr>
              <w:adjustRightInd w:val="0"/>
              <w:snapToGrid w:val="0"/>
              <w:rPr>
                <w:rFonts w:ascii="Arial Narrow" w:hAnsi="Arial Narrow" w:eastAsia="仿宋_GB2312"/>
                <w:b/>
                <w:szCs w:val="21"/>
              </w:rPr>
            </w:pPr>
            <w:r>
              <w:rPr>
                <w:rFonts w:ascii="Arial Narrow" w:hAnsi="Arial Narrow" w:eastAsia="仿宋_GB2312"/>
                <w:b/>
                <w:szCs w:val="21"/>
              </w:rPr>
              <w:t>子公司名称</w:t>
            </w:r>
          </w:p>
        </w:tc>
        <w:tc>
          <w:tcPr>
            <w:tcW w:w="874" w:type="pct"/>
            <w:tcBorders>
              <w:top w:val="single" w:color="auto" w:sz="8" w:space="0"/>
              <w:bottom w:val="single" w:color="auto" w:sz="4" w:space="0"/>
            </w:tcBorders>
            <w:shd w:val="clear" w:color="auto" w:fill="auto"/>
            <w:vAlign w:val="center"/>
          </w:tcPr>
          <w:p w14:paraId="49F39F07">
            <w:pPr>
              <w:adjustRightInd w:val="0"/>
              <w:snapToGrid w:val="0"/>
              <w:jc w:val="right"/>
              <w:rPr>
                <w:rFonts w:ascii="Arial Narrow" w:hAnsi="Arial Narrow" w:eastAsia="仿宋_GB2312"/>
                <w:b/>
                <w:szCs w:val="21"/>
              </w:rPr>
            </w:pPr>
            <w:r>
              <w:rPr>
                <w:rFonts w:ascii="Arial Narrow" w:hAnsi="Arial Narrow" w:eastAsia="仿宋_GB2312"/>
                <w:b/>
                <w:szCs w:val="21"/>
              </w:rPr>
              <w:t>少数股东持股比例%</w:t>
            </w:r>
          </w:p>
        </w:tc>
        <w:tc>
          <w:tcPr>
            <w:tcW w:w="1003" w:type="pct"/>
            <w:tcBorders>
              <w:top w:val="single" w:color="auto" w:sz="8" w:space="0"/>
              <w:bottom w:val="single" w:color="auto" w:sz="4" w:space="0"/>
            </w:tcBorders>
            <w:shd w:val="clear" w:color="auto" w:fill="auto"/>
            <w:vAlign w:val="center"/>
          </w:tcPr>
          <w:p w14:paraId="2228A2F1">
            <w:pPr>
              <w:adjustRightInd w:val="0"/>
              <w:snapToGrid w:val="0"/>
              <w:jc w:val="right"/>
              <w:rPr>
                <w:rFonts w:ascii="Arial Narrow" w:hAnsi="Arial Narrow" w:eastAsia="仿宋_GB2312"/>
                <w:b/>
                <w:szCs w:val="21"/>
              </w:rPr>
            </w:pPr>
            <w:r>
              <w:rPr>
                <w:rFonts w:ascii="Arial Narrow" w:hAnsi="Arial Narrow" w:eastAsia="仿宋_GB2312"/>
                <w:b/>
                <w:szCs w:val="21"/>
              </w:rPr>
              <w:t>本期归属于少数股东的损益</w:t>
            </w:r>
          </w:p>
        </w:tc>
        <w:tc>
          <w:tcPr>
            <w:tcW w:w="1038" w:type="pct"/>
            <w:tcBorders>
              <w:top w:val="single" w:color="auto" w:sz="8" w:space="0"/>
              <w:bottom w:val="single" w:color="auto" w:sz="4" w:space="0"/>
            </w:tcBorders>
            <w:shd w:val="clear" w:color="auto" w:fill="auto"/>
            <w:vAlign w:val="center"/>
          </w:tcPr>
          <w:p w14:paraId="0BFFB166">
            <w:pPr>
              <w:adjustRightInd w:val="0"/>
              <w:snapToGrid w:val="0"/>
              <w:jc w:val="right"/>
              <w:rPr>
                <w:rFonts w:ascii="Arial Narrow" w:hAnsi="Arial Narrow" w:eastAsia="仿宋_GB2312"/>
                <w:b/>
                <w:szCs w:val="21"/>
              </w:rPr>
            </w:pPr>
            <w:r>
              <w:rPr>
                <w:rFonts w:ascii="Arial Narrow" w:hAnsi="Arial Narrow" w:eastAsia="仿宋_GB2312"/>
                <w:b/>
                <w:szCs w:val="21"/>
              </w:rPr>
              <w:t>本期向少数股东宣告分派的股利</w:t>
            </w:r>
          </w:p>
        </w:tc>
        <w:tc>
          <w:tcPr>
            <w:tcW w:w="946" w:type="pct"/>
            <w:tcBorders>
              <w:top w:val="single" w:color="auto" w:sz="8" w:space="0"/>
              <w:bottom w:val="single" w:color="auto" w:sz="4" w:space="0"/>
            </w:tcBorders>
            <w:shd w:val="clear" w:color="auto" w:fill="auto"/>
            <w:vAlign w:val="center"/>
          </w:tcPr>
          <w:p w14:paraId="6B455238">
            <w:pPr>
              <w:adjustRightInd w:val="0"/>
              <w:snapToGrid w:val="0"/>
              <w:ind w:right="-16"/>
              <w:jc w:val="right"/>
              <w:rPr>
                <w:rFonts w:ascii="Arial Narrow" w:hAnsi="Arial Narrow" w:eastAsia="仿宋_GB2312"/>
                <w:b/>
                <w:szCs w:val="21"/>
              </w:rPr>
            </w:pPr>
            <w:r>
              <w:rPr>
                <w:rFonts w:ascii="Arial Narrow" w:hAnsi="Arial Narrow" w:eastAsia="仿宋_GB2312"/>
                <w:b/>
                <w:szCs w:val="21"/>
              </w:rPr>
              <w:t>期末少数股东权益余额</w:t>
            </w:r>
          </w:p>
        </w:tc>
      </w:tr>
      <w:tr w14:paraId="28370E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40" w:type="pct"/>
            <w:tcBorders>
              <w:top w:val="single" w:color="auto" w:sz="4" w:space="0"/>
            </w:tcBorders>
            <w:shd w:val="clear" w:color="auto" w:fill="auto"/>
            <w:vAlign w:val="center"/>
          </w:tcPr>
          <w:p w14:paraId="32E4AC1F">
            <w:pPr>
              <w:adjustRightInd w:val="0"/>
              <w:snapToGrid w:val="0"/>
              <w:rPr>
                <w:rFonts w:ascii="Arial Narrow" w:hAnsi="Arial Narrow" w:eastAsia="仿宋_GB2312"/>
                <w:bCs/>
                <w:szCs w:val="21"/>
              </w:rPr>
            </w:pPr>
          </w:p>
        </w:tc>
        <w:tc>
          <w:tcPr>
            <w:tcW w:w="874" w:type="pct"/>
            <w:tcBorders>
              <w:top w:val="single" w:color="auto" w:sz="4" w:space="0"/>
            </w:tcBorders>
            <w:shd w:val="clear" w:color="auto" w:fill="auto"/>
            <w:vAlign w:val="center"/>
          </w:tcPr>
          <w:p w14:paraId="09AC0286">
            <w:pPr>
              <w:jc w:val="right"/>
              <w:rPr>
                <w:rFonts w:ascii="Arial Narrow" w:hAnsi="Arial Narrow" w:eastAsia="仿宋_GB2312"/>
              </w:rPr>
            </w:pPr>
          </w:p>
        </w:tc>
        <w:tc>
          <w:tcPr>
            <w:tcW w:w="1003" w:type="pct"/>
            <w:tcBorders>
              <w:top w:val="single" w:color="auto" w:sz="4" w:space="0"/>
            </w:tcBorders>
            <w:shd w:val="clear" w:color="auto" w:fill="auto"/>
            <w:vAlign w:val="center"/>
          </w:tcPr>
          <w:p w14:paraId="26E97951">
            <w:pPr>
              <w:jc w:val="right"/>
              <w:rPr>
                <w:rFonts w:ascii="Arial Narrow" w:hAnsi="Arial Narrow" w:eastAsia="仿宋_GB2312"/>
              </w:rPr>
            </w:pPr>
          </w:p>
        </w:tc>
        <w:tc>
          <w:tcPr>
            <w:tcW w:w="1038" w:type="pct"/>
            <w:tcBorders>
              <w:top w:val="single" w:color="auto" w:sz="4" w:space="0"/>
            </w:tcBorders>
            <w:shd w:val="clear" w:color="auto" w:fill="auto"/>
            <w:vAlign w:val="center"/>
          </w:tcPr>
          <w:p w14:paraId="65DFD976">
            <w:pPr>
              <w:jc w:val="right"/>
              <w:rPr>
                <w:rFonts w:ascii="Arial Narrow" w:hAnsi="Arial Narrow" w:eastAsia="仿宋_GB2312"/>
              </w:rPr>
            </w:pPr>
          </w:p>
        </w:tc>
        <w:tc>
          <w:tcPr>
            <w:tcW w:w="946" w:type="pct"/>
            <w:tcBorders>
              <w:top w:val="single" w:color="auto" w:sz="4" w:space="0"/>
            </w:tcBorders>
            <w:shd w:val="clear" w:color="auto" w:fill="auto"/>
            <w:vAlign w:val="center"/>
          </w:tcPr>
          <w:p w14:paraId="57A6772E">
            <w:pPr>
              <w:jc w:val="right"/>
              <w:rPr>
                <w:rFonts w:ascii="Arial Narrow" w:hAnsi="Arial Narrow" w:eastAsia="仿宋_GB2312"/>
              </w:rPr>
            </w:pPr>
          </w:p>
        </w:tc>
      </w:tr>
      <w:tr w14:paraId="69D821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40" w:type="pct"/>
            <w:shd w:val="clear" w:color="auto" w:fill="auto"/>
            <w:vAlign w:val="center"/>
          </w:tcPr>
          <w:p w14:paraId="633263D0">
            <w:pPr>
              <w:adjustRightInd w:val="0"/>
              <w:snapToGrid w:val="0"/>
              <w:rPr>
                <w:rFonts w:ascii="Arial Narrow" w:hAnsi="Arial Narrow" w:eastAsia="仿宋_GB2312"/>
                <w:bCs/>
                <w:szCs w:val="21"/>
              </w:rPr>
            </w:pPr>
          </w:p>
        </w:tc>
        <w:tc>
          <w:tcPr>
            <w:tcW w:w="874" w:type="pct"/>
            <w:shd w:val="clear" w:color="auto" w:fill="auto"/>
            <w:vAlign w:val="center"/>
          </w:tcPr>
          <w:p w14:paraId="1F2BFD14">
            <w:pPr>
              <w:jc w:val="right"/>
              <w:rPr>
                <w:rFonts w:ascii="Arial Narrow" w:hAnsi="Arial Narrow" w:eastAsia="仿宋_GB2312"/>
              </w:rPr>
            </w:pPr>
          </w:p>
        </w:tc>
        <w:tc>
          <w:tcPr>
            <w:tcW w:w="1003" w:type="pct"/>
            <w:shd w:val="clear" w:color="auto" w:fill="auto"/>
            <w:vAlign w:val="center"/>
          </w:tcPr>
          <w:p w14:paraId="7598ABEC">
            <w:pPr>
              <w:jc w:val="right"/>
              <w:rPr>
                <w:rFonts w:ascii="Arial Narrow" w:hAnsi="Arial Narrow" w:eastAsia="仿宋_GB2312"/>
              </w:rPr>
            </w:pPr>
          </w:p>
        </w:tc>
        <w:tc>
          <w:tcPr>
            <w:tcW w:w="1038" w:type="pct"/>
            <w:shd w:val="clear" w:color="auto" w:fill="auto"/>
            <w:vAlign w:val="center"/>
          </w:tcPr>
          <w:p w14:paraId="7D087DC2">
            <w:pPr>
              <w:jc w:val="right"/>
              <w:rPr>
                <w:rFonts w:ascii="Arial Narrow" w:hAnsi="Arial Narrow" w:eastAsia="仿宋_GB2312"/>
              </w:rPr>
            </w:pPr>
          </w:p>
        </w:tc>
        <w:tc>
          <w:tcPr>
            <w:tcW w:w="946" w:type="pct"/>
            <w:shd w:val="clear" w:color="auto" w:fill="auto"/>
            <w:vAlign w:val="center"/>
          </w:tcPr>
          <w:p w14:paraId="49CD7396">
            <w:pPr>
              <w:jc w:val="right"/>
              <w:rPr>
                <w:rFonts w:ascii="Arial Narrow" w:hAnsi="Arial Narrow" w:eastAsia="仿宋_GB2312"/>
              </w:rPr>
            </w:pPr>
          </w:p>
        </w:tc>
      </w:tr>
      <w:tr w14:paraId="566DD1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40" w:type="pct"/>
            <w:shd w:val="clear" w:color="auto" w:fill="auto"/>
            <w:vAlign w:val="center"/>
          </w:tcPr>
          <w:p w14:paraId="239A522C">
            <w:pPr>
              <w:adjustRightInd w:val="0"/>
              <w:snapToGrid w:val="0"/>
              <w:rPr>
                <w:rFonts w:ascii="Arial Narrow" w:hAnsi="Arial Narrow" w:eastAsia="仿宋_GB2312"/>
                <w:bCs/>
                <w:szCs w:val="21"/>
              </w:rPr>
            </w:pPr>
            <w:r>
              <w:rPr>
                <w:rFonts w:ascii="Arial Narrow" w:hAnsi="Arial Narrow" w:eastAsia="仿宋_GB2312"/>
                <w:bCs/>
                <w:color w:val="0000FF"/>
                <w:szCs w:val="21"/>
              </w:rPr>
              <w:t>可无限量添加行</w:t>
            </w:r>
          </w:p>
        </w:tc>
        <w:tc>
          <w:tcPr>
            <w:tcW w:w="874" w:type="pct"/>
            <w:shd w:val="clear" w:color="auto" w:fill="auto"/>
            <w:vAlign w:val="center"/>
          </w:tcPr>
          <w:p w14:paraId="724F29FD">
            <w:pPr>
              <w:jc w:val="right"/>
              <w:rPr>
                <w:rFonts w:ascii="Arial Narrow" w:hAnsi="Arial Narrow" w:eastAsia="仿宋_GB2312"/>
              </w:rPr>
            </w:pPr>
          </w:p>
        </w:tc>
        <w:tc>
          <w:tcPr>
            <w:tcW w:w="1003" w:type="pct"/>
            <w:shd w:val="clear" w:color="auto" w:fill="auto"/>
            <w:vAlign w:val="center"/>
          </w:tcPr>
          <w:p w14:paraId="620ABE1A">
            <w:pPr>
              <w:jc w:val="right"/>
              <w:rPr>
                <w:rFonts w:ascii="Arial Narrow" w:hAnsi="Arial Narrow" w:eastAsia="仿宋_GB2312"/>
              </w:rPr>
            </w:pPr>
          </w:p>
        </w:tc>
        <w:tc>
          <w:tcPr>
            <w:tcW w:w="1038" w:type="pct"/>
            <w:shd w:val="clear" w:color="auto" w:fill="auto"/>
            <w:vAlign w:val="center"/>
          </w:tcPr>
          <w:p w14:paraId="512BDA90">
            <w:pPr>
              <w:jc w:val="right"/>
              <w:rPr>
                <w:rFonts w:ascii="Arial Narrow" w:hAnsi="Arial Narrow" w:eastAsia="仿宋_GB2312"/>
              </w:rPr>
            </w:pPr>
          </w:p>
        </w:tc>
        <w:tc>
          <w:tcPr>
            <w:tcW w:w="946" w:type="pct"/>
            <w:shd w:val="clear" w:color="auto" w:fill="auto"/>
            <w:vAlign w:val="center"/>
          </w:tcPr>
          <w:p w14:paraId="1A6CAE77">
            <w:pPr>
              <w:jc w:val="right"/>
              <w:rPr>
                <w:rFonts w:ascii="Arial Narrow" w:hAnsi="Arial Narrow" w:eastAsia="仿宋_GB2312"/>
              </w:rPr>
            </w:pPr>
          </w:p>
        </w:tc>
      </w:tr>
    </w:tbl>
    <w:p w14:paraId="4DFD179C">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持股比例不同于表决权比例的，应说明表决权比例及差异原因</w:t>
      </w:r>
    </w:p>
    <w:p w14:paraId="017FAB18">
      <w:pPr>
        <w:pStyle w:val="96"/>
        <w:rPr>
          <w:color w:val="0000FF"/>
        </w:rPr>
      </w:pPr>
      <w:r>
        <w:t>重要非全资子公司的主要财务信息</w:t>
      </w:r>
      <w:r>
        <w:rPr>
          <w:color w:val="0000FF"/>
        </w:rPr>
        <w:t>（划分为持有待售的除外）</w:t>
      </w:r>
    </w:p>
    <w:p w14:paraId="791BD36A">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号文第三十六条（三））</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3"/>
        <w:gridCol w:w="1188"/>
        <w:gridCol w:w="1188"/>
        <w:gridCol w:w="1188"/>
        <w:gridCol w:w="1188"/>
        <w:gridCol w:w="1189"/>
        <w:gridCol w:w="1188"/>
      </w:tblGrid>
      <w:tr w14:paraId="5F309A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61" w:type="pct"/>
            <w:vMerge w:val="restart"/>
            <w:tcBorders>
              <w:top w:val="single" w:color="auto" w:sz="8" w:space="0"/>
              <w:bottom w:val="nil"/>
            </w:tcBorders>
            <w:vAlign w:val="center"/>
          </w:tcPr>
          <w:p w14:paraId="5F56C83D">
            <w:pPr>
              <w:adjustRightInd w:val="0"/>
              <w:snapToGrid w:val="0"/>
              <w:rPr>
                <w:rFonts w:ascii="Arial Narrow" w:hAnsi="Arial Narrow" w:eastAsia="仿宋_GB2312"/>
                <w:b/>
                <w:bCs/>
                <w:szCs w:val="21"/>
              </w:rPr>
            </w:pPr>
            <w:r>
              <w:rPr>
                <w:rFonts w:ascii="Arial Narrow" w:hAnsi="Arial Narrow" w:eastAsia="仿宋_GB2312"/>
                <w:b/>
                <w:bCs/>
                <w:szCs w:val="21"/>
              </w:rPr>
              <w:t>子公司名称</w:t>
            </w:r>
          </w:p>
        </w:tc>
        <w:tc>
          <w:tcPr>
            <w:tcW w:w="4139" w:type="pct"/>
            <w:gridSpan w:val="6"/>
            <w:tcBorders>
              <w:top w:val="single" w:color="auto" w:sz="8" w:space="0"/>
              <w:bottom w:val="nil"/>
            </w:tcBorders>
            <w:vAlign w:val="center"/>
          </w:tcPr>
          <w:p w14:paraId="1F4CC50F">
            <w:pPr>
              <w:adjustRightInd w:val="0"/>
              <w:snapToGrid w:val="0"/>
              <w:jc w:val="center"/>
              <w:rPr>
                <w:rFonts w:ascii="Arial Narrow" w:hAnsi="Arial Narrow" w:eastAsia="仿宋_GB2312"/>
                <w:b/>
                <w:bCs/>
                <w:color w:val="FF0000"/>
                <w:szCs w:val="21"/>
              </w:rPr>
            </w:pPr>
            <w:r>
              <w:rPr>
                <w:rFonts w:ascii="Arial Narrow" w:hAnsi="Arial Narrow" w:eastAsia="仿宋_GB2312"/>
                <w:b/>
                <w:bCs/>
                <w:szCs w:val="21"/>
              </w:rPr>
              <w:t>期末余额</w:t>
            </w:r>
          </w:p>
        </w:tc>
      </w:tr>
      <w:tr w14:paraId="60A6EE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61" w:type="pct"/>
            <w:vMerge w:val="continue"/>
            <w:tcBorders>
              <w:top w:val="nil"/>
              <w:bottom w:val="single" w:color="auto" w:sz="4" w:space="0"/>
            </w:tcBorders>
            <w:vAlign w:val="center"/>
          </w:tcPr>
          <w:p w14:paraId="6691E69E">
            <w:pPr>
              <w:adjustRightInd w:val="0"/>
              <w:snapToGrid w:val="0"/>
              <w:rPr>
                <w:rFonts w:ascii="Arial Narrow" w:hAnsi="Arial Narrow" w:eastAsia="仿宋_GB2312"/>
                <w:b/>
                <w:bCs/>
                <w:szCs w:val="21"/>
              </w:rPr>
            </w:pPr>
          </w:p>
        </w:tc>
        <w:tc>
          <w:tcPr>
            <w:tcW w:w="690" w:type="pct"/>
            <w:tcBorders>
              <w:top w:val="nil"/>
              <w:bottom w:val="single" w:color="auto" w:sz="4" w:space="0"/>
            </w:tcBorders>
            <w:vAlign w:val="center"/>
          </w:tcPr>
          <w:p w14:paraId="064920B5">
            <w:pPr>
              <w:adjustRightInd w:val="0"/>
              <w:snapToGrid w:val="0"/>
              <w:jc w:val="right"/>
              <w:rPr>
                <w:rFonts w:ascii="Arial Narrow" w:hAnsi="Arial Narrow" w:eastAsia="仿宋_GB2312"/>
                <w:b/>
                <w:bCs/>
                <w:szCs w:val="21"/>
              </w:rPr>
            </w:pPr>
            <w:r>
              <w:rPr>
                <w:rFonts w:ascii="Arial Narrow" w:hAnsi="Arial Narrow" w:eastAsia="仿宋_GB2312"/>
                <w:b/>
                <w:bCs/>
                <w:szCs w:val="21"/>
              </w:rPr>
              <w:t>流动资产</w:t>
            </w:r>
          </w:p>
        </w:tc>
        <w:tc>
          <w:tcPr>
            <w:tcW w:w="690" w:type="pct"/>
            <w:tcBorders>
              <w:top w:val="nil"/>
              <w:bottom w:val="single" w:color="auto" w:sz="4" w:space="0"/>
            </w:tcBorders>
            <w:vAlign w:val="center"/>
          </w:tcPr>
          <w:p w14:paraId="3E78630C">
            <w:pPr>
              <w:adjustRightInd w:val="0"/>
              <w:snapToGrid w:val="0"/>
              <w:jc w:val="right"/>
              <w:rPr>
                <w:rFonts w:ascii="Arial Narrow" w:hAnsi="Arial Narrow" w:eastAsia="仿宋_GB2312"/>
                <w:b/>
                <w:bCs/>
                <w:szCs w:val="21"/>
              </w:rPr>
            </w:pPr>
            <w:r>
              <w:rPr>
                <w:rFonts w:ascii="Arial Narrow" w:hAnsi="Arial Narrow" w:eastAsia="仿宋_GB2312"/>
                <w:b/>
                <w:bCs/>
                <w:szCs w:val="21"/>
              </w:rPr>
              <w:t>非流动</w:t>
            </w:r>
          </w:p>
          <w:p w14:paraId="2B7C8C0B">
            <w:pPr>
              <w:adjustRightInd w:val="0"/>
              <w:snapToGrid w:val="0"/>
              <w:jc w:val="right"/>
              <w:rPr>
                <w:rFonts w:ascii="Arial Narrow" w:hAnsi="Arial Narrow" w:eastAsia="仿宋_GB2312" w:cs="Arial"/>
                <w:b/>
                <w:bCs/>
                <w:szCs w:val="21"/>
              </w:rPr>
            </w:pPr>
            <w:r>
              <w:rPr>
                <w:rFonts w:ascii="Arial Narrow" w:hAnsi="Arial Narrow" w:eastAsia="仿宋_GB2312"/>
                <w:b/>
                <w:bCs/>
                <w:szCs w:val="21"/>
              </w:rPr>
              <w:t>资产</w:t>
            </w:r>
          </w:p>
        </w:tc>
        <w:tc>
          <w:tcPr>
            <w:tcW w:w="690" w:type="pct"/>
            <w:tcBorders>
              <w:top w:val="nil"/>
              <w:bottom w:val="single" w:color="auto" w:sz="4" w:space="0"/>
            </w:tcBorders>
            <w:vAlign w:val="center"/>
          </w:tcPr>
          <w:p w14:paraId="64153CD0">
            <w:pPr>
              <w:adjustRightInd w:val="0"/>
              <w:snapToGrid w:val="0"/>
              <w:jc w:val="right"/>
              <w:rPr>
                <w:rFonts w:ascii="Arial Narrow" w:hAnsi="Arial Narrow" w:eastAsia="仿宋_GB2312"/>
                <w:b/>
                <w:bCs/>
                <w:szCs w:val="21"/>
              </w:rPr>
            </w:pPr>
            <w:r>
              <w:rPr>
                <w:rFonts w:ascii="Arial Narrow" w:hAnsi="Arial Narrow" w:eastAsia="仿宋_GB2312"/>
                <w:b/>
                <w:bCs/>
                <w:szCs w:val="21"/>
              </w:rPr>
              <w:t>资产合计</w:t>
            </w:r>
          </w:p>
        </w:tc>
        <w:tc>
          <w:tcPr>
            <w:tcW w:w="690" w:type="pct"/>
            <w:tcBorders>
              <w:top w:val="nil"/>
              <w:bottom w:val="single" w:color="auto" w:sz="4" w:space="0"/>
            </w:tcBorders>
            <w:vAlign w:val="center"/>
          </w:tcPr>
          <w:p w14:paraId="1DCAE7F5">
            <w:pPr>
              <w:adjustRightInd w:val="0"/>
              <w:snapToGrid w:val="0"/>
              <w:jc w:val="right"/>
              <w:rPr>
                <w:rFonts w:ascii="Arial Narrow" w:hAnsi="Arial Narrow" w:eastAsia="仿宋_GB2312"/>
                <w:b/>
                <w:bCs/>
                <w:szCs w:val="21"/>
              </w:rPr>
            </w:pPr>
            <w:r>
              <w:rPr>
                <w:rFonts w:ascii="Arial Narrow" w:hAnsi="Arial Narrow" w:eastAsia="仿宋_GB2312"/>
                <w:b/>
                <w:bCs/>
                <w:szCs w:val="21"/>
              </w:rPr>
              <w:t>流动负债</w:t>
            </w:r>
          </w:p>
        </w:tc>
        <w:tc>
          <w:tcPr>
            <w:tcW w:w="690" w:type="pct"/>
            <w:tcBorders>
              <w:top w:val="nil"/>
              <w:bottom w:val="single" w:color="auto" w:sz="4" w:space="0"/>
            </w:tcBorders>
            <w:vAlign w:val="center"/>
          </w:tcPr>
          <w:p w14:paraId="0C31672B">
            <w:pPr>
              <w:adjustRightInd w:val="0"/>
              <w:snapToGrid w:val="0"/>
              <w:jc w:val="right"/>
              <w:rPr>
                <w:rFonts w:ascii="Arial Narrow" w:hAnsi="Arial Narrow" w:eastAsia="仿宋_GB2312"/>
                <w:b/>
                <w:bCs/>
                <w:szCs w:val="21"/>
              </w:rPr>
            </w:pPr>
            <w:r>
              <w:rPr>
                <w:rFonts w:ascii="Arial Narrow" w:hAnsi="Arial Narrow" w:eastAsia="仿宋_GB2312"/>
                <w:b/>
                <w:bCs/>
                <w:szCs w:val="21"/>
              </w:rPr>
              <w:t>非流动</w:t>
            </w:r>
          </w:p>
          <w:p w14:paraId="5E4F82D5">
            <w:pPr>
              <w:adjustRightInd w:val="0"/>
              <w:snapToGrid w:val="0"/>
              <w:jc w:val="right"/>
              <w:rPr>
                <w:rFonts w:ascii="Arial Narrow" w:hAnsi="Arial Narrow" w:eastAsia="仿宋_GB2312"/>
                <w:b/>
                <w:bCs/>
                <w:szCs w:val="21"/>
              </w:rPr>
            </w:pPr>
            <w:r>
              <w:rPr>
                <w:rFonts w:ascii="Arial Narrow" w:hAnsi="Arial Narrow" w:eastAsia="仿宋_GB2312"/>
                <w:b/>
                <w:bCs/>
                <w:szCs w:val="21"/>
              </w:rPr>
              <w:t>负债</w:t>
            </w:r>
          </w:p>
        </w:tc>
        <w:tc>
          <w:tcPr>
            <w:tcW w:w="689" w:type="pct"/>
            <w:tcBorders>
              <w:top w:val="nil"/>
              <w:bottom w:val="single" w:color="auto" w:sz="4" w:space="0"/>
            </w:tcBorders>
            <w:vAlign w:val="center"/>
          </w:tcPr>
          <w:p w14:paraId="2B5B17A5">
            <w:pPr>
              <w:adjustRightInd w:val="0"/>
              <w:snapToGrid w:val="0"/>
              <w:jc w:val="right"/>
              <w:rPr>
                <w:rFonts w:ascii="Arial Narrow" w:hAnsi="Arial Narrow" w:eastAsia="仿宋_GB2312"/>
                <w:b/>
                <w:bCs/>
                <w:szCs w:val="21"/>
              </w:rPr>
            </w:pPr>
            <w:r>
              <w:rPr>
                <w:rFonts w:ascii="Arial Narrow" w:hAnsi="Arial Narrow" w:eastAsia="仿宋_GB2312"/>
                <w:b/>
                <w:bCs/>
                <w:szCs w:val="21"/>
              </w:rPr>
              <w:t>负债合计</w:t>
            </w:r>
          </w:p>
        </w:tc>
      </w:tr>
      <w:tr w14:paraId="7BD1F3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61" w:type="pct"/>
            <w:tcBorders>
              <w:top w:val="single" w:color="auto" w:sz="4" w:space="0"/>
            </w:tcBorders>
            <w:vAlign w:val="center"/>
          </w:tcPr>
          <w:p w14:paraId="7F262032">
            <w:pPr>
              <w:rPr>
                <w:rFonts w:ascii="Arial Narrow" w:eastAsia="仿宋_GB2312"/>
              </w:rPr>
            </w:pPr>
          </w:p>
        </w:tc>
        <w:tc>
          <w:tcPr>
            <w:tcW w:w="690" w:type="pct"/>
            <w:tcBorders>
              <w:top w:val="single" w:color="auto" w:sz="4" w:space="0"/>
            </w:tcBorders>
            <w:vAlign w:val="center"/>
          </w:tcPr>
          <w:p w14:paraId="74AE19CB">
            <w:pPr>
              <w:jc w:val="right"/>
              <w:rPr>
                <w:rFonts w:ascii="Arial Narrow" w:eastAsia="仿宋_GB2312"/>
              </w:rPr>
            </w:pPr>
          </w:p>
        </w:tc>
        <w:tc>
          <w:tcPr>
            <w:tcW w:w="690" w:type="pct"/>
            <w:tcBorders>
              <w:top w:val="single" w:color="auto" w:sz="4" w:space="0"/>
            </w:tcBorders>
            <w:vAlign w:val="center"/>
          </w:tcPr>
          <w:p w14:paraId="562075DC">
            <w:pPr>
              <w:jc w:val="right"/>
              <w:rPr>
                <w:rFonts w:ascii="Arial Narrow" w:eastAsia="仿宋_GB2312"/>
              </w:rPr>
            </w:pPr>
          </w:p>
        </w:tc>
        <w:tc>
          <w:tcPr>
            <w:tcW w:w="690" w:type="pct"/>
            <w:tcBorders>
              <w:top w:val="single" w:color="auto" w:sz="4" w:space="0"/>
            </w:tcBorders>
            <w:vAlign w:val="center"/>
          </w:tcPr>
          <w:p w14:paraId="36564F2A">
            <w:pPr>
              <w:jc w:val="right"/>
              <w:rPr>
                <w:rFonts w:ascii="Arial Narrow" w:eastAsia="仿宋_GB2312"/>
              </w:rPr>
            </w:pPr>
          </w:p>
        </w:tc>
        <w:tc>
          <w:tcPr>
            <w:tcW w:w="690" w:type="pct"/>
            <w:tcBorders>
              <w:top w:val="single" w:color="auto" w:sz="4" w:space="0"/>
            </w:tcBorders>
            <w:vAlign w:val="center"/>
          </w:tcPr>
          <w:p w14:paraId="2827DAB9">
            <w:pPr>
              <w:jc w:val="right"/>
              <w:rPr>
                <w:rFonts w:ascii="Arial Narrow" w:eastAsia="仿宋_GB2312"/>
              </w:rPr>
            </w:pPr>
          </w:p>
        </w:tc>
        <w:tc>
          <w:tcPr>
            <w:tcW w:w="690" w:type="pct"/>
            <w:tcBorders>
              <w:top w:val="single" w:color="auto" w:sz="4" w:space="0"/>
            </w:tcBorders>
            <w:vAlign w:val="center"/>
          </w:tcPr>
          <w:p w14:paraId="1BFEA43B">
            <w:pPr>
              <w:jc w:val="right"/>
              <w:rPr>
                <w:rFonts w:ascii="Arial Narrow" w:eastAsia="仿宋_GB2312"/>
              </w:rPr>
            </w:pPr>
          </w:p>
        </w:tc>
        <w:tc>
          <w:tcPr>
            <w:tcW w:w="689" w:type="pct"/>
            <w:tcBorders>
              <w:top w:val="single" w:color="auto" w:sz="4" w:space="0"/>
            </w:tcBorders>
            <w:vAlign w:val="center"/>
          </w:tcPr>
          <w:p w14:paraId="12EF27AE">
            <w:pPr>
              <w:jc w:val="right"/>
              <w:rPr>
                <w:rFonts w:ascii="Arial Narrow" w:eastAsia="仿宋_GB2312"/>
              </w:rPr>
            </w:pPr>
          </w:p>
        </w:tc>
      </w:tr>
      <w:tr w14:paraId="3529B7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61" w:type="pct"/>
            <w:vAlign w:val="center"/>
          </w:tcPr>
          <w:p w14:paraId="406B3C06">
            <w:pPr>
              <w:rPr>
                <w:rFonts w:ascii="Arial Narrow" w:eastAsia="仿宋_GB2312"/>
              </w:rPr>
            </w:pPr>
          </w:p>
        </w:tc>
        <w:tc>
          <w:tcPr>
            <w:tcW w:w="690" w:type="pct"/>
            <w:vAlign w:val="center"/>
          </w:tcPr>
          <w:p w14:paraId="6CEA8606">
            <w:pPr>
              <w:jc w:val="right"/>
              <w:rPr>
                <w:rFonts w:ascii="Arial Narrow" w:eastAsia="仿宋_GB2312"/>
              </w:rPr>
            </w:pPr>
          </w:p>
        </w:tc>
        <w:tc>
          <w:tcPr>
            <w:tcW w:w="690" w:type="pct"/>
            <w:vAlign w:val="center"/>
          </w:tcPr>
          <w:p w14:paraId="7C2477D5">
            <w:pPr>
              <w:jc w:val="right"/>
              <w:rPr>
                <w:rFonts w:ascii="Arial Narrow" w:eastAsia="仿宋_GB2312"/>
              </w:rPr>
            </w:pPr>
          </w:p>
        </w:tc>
        <w:tc>
          <w:tcPr>
            <w:tcW w:w="690" w:type="pct"/>
            <w:vAlign w:val="center"/>
          </w:tcPr>
          <w:p w14:paraId="1E1616B3">
            <w:pPr>
              <w:jc w:val="right"/>
              <w:rPr>
                <w:rFonts w:ascii="Arial Narrow" w:eastAsia="仿宋_GB2312"/>
              </w:rPr>
            </w:pPr>
          </w:p>
        </w:tc>
        <w:tc>
          <w:tcPr>
            <w:tcW w:w="690" w:type="pct"/>
            <w:vAlign w:val="center"/>
          </w:tcPr>
          <w:p w14:paraId="50718F4B">
            <w:pPr>
              <w:jc w:val="right"/>
              <w:rPr>
                <w:rFonts w:ascii="Arial Narrow" w:eastAsia="仿宋_GB2312"/>
              </w:rPr>
            </w:pPr>
          </w:p>
        </w:tc>
        <w:tc>
          <w:tcPr>
            <w:tcW w:w="690" w:type="pct"/>
            <w:vAlign w:val="center"/>
          </w:tcPr>
          <w:p w14:paraId="2F9307EA">
            <w:pPr>
              <w:jc w:val="right"/>
              <w:rPr>
                <w:rFonts w:ascii="Arial Narrow" w:eastAsia="仿宋_GB2312"/>
              </w:rPr>
            </w:pPr>
          </w:p>
        </w:tc>
        <w:tc>
          <w:tcPr>
            <w:tcW w:w="689" w:type="pct"/>
            <w:vAlign w:val="center"/>
          </w:tcPr>
          <w:p w14:paraId="36A3636A">
            <w:pPr>
              <w:jc w:val="right"/>
              <w:rPr>
                <w:rFonts w:ascii="Arial Narrow" w:eastAsia="仿宋_GB2312"/>
              </w:rPr>
            </w:pPr>
          </w:p>
        </w:tc>
      </w:tr>
      <w:tr w14:paraId="38C43A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61" w:type="pct"/>
            <w:vAlign w:val="center"/>
          </w:tcPr>
          <w:p w14:paraId="1C6A8827">
            <w:pPr>
              <w:rPr>
                <w:rFonts w:ascii="Arial Narrow" w:eastAsia="仿宋_GB2312"/>
              </w:rPr>
            </w:pPr>
          </w:p>
        </w:tc>
        <w:tc>
          <w:tcPr>
            <w:tcW w:w="690" w:type="pct"/>
            <w:vAlign w:val="center"/>
          </w:tcPr>
          <w:p w14:paraId="3DF5FEF5">
            <w:pPr>
              <w:jc w:val="right"/>
              <w:rPr>
                <w:rFonts w:ascii="Arial Narrow" w:eastAsia="仿宋_GB2312"/>
              </w:rPr>
            </w:pPr>
          </w:p>
        </w:tc>
        <w:tc>
          <w:tcPr>
            <w:tcW w:w="690" w:type="pct"/>
            <w:vAlign w:val="center"/>
          </w:tcPr>
          <w:p w14:paraId="2142DF16">
            <w:pPr>
              <w:jc w:val="right"/>
              <w:rPr>
                <w:rFonts w:ascii="Arial Narrow" w:eastAsia="仿宋_GB2312"/>
              </w:rPr>
            </w:pPr>
          </w:p>
        </w:tc>
        <w:tc>
          <w:tcPr>
            <w:tcW w:w="690" w:type="pct"/>
            <w:vAlign w:val="center"/>
          </w:tcPr>
          <w:p w14:paraId="1D751FEB">
            <w:pPr>
              <w:jc w:val="right"/>
              <w:rPr>
                <w:rFonts w:ascii="Arial Narrow" w:eastAsia="仿宋_GB2312"/>
              </w:rPr>
            </w:pPr>
          </w:p>
        </w:tc>
        <w:tc>
          <w:tcPr>
            <w:tcW w:w="690" w:type="pct"/>
            <w:vAlign w:val="center"/>
          </w:tcPr>
          <w:p w14:paraId="31563471">
            <w:pPr>
              <w:jc w:val="right"/>
              <w:rPr>
                <w:rFonts w:ascii="Arial Narrow" w:eastAsia="仿宋_GB2312"/>
              </w:rPr>
            </w:pPr>
          </w:p>
        </w:tc>
        <w:tc>
          <w:tcPr>
            <w:tcW w:w="690" w:type="pct"/>
            <w:vAlign w:val="center"/>
          </w:tcPr>
          <w:p w14:paraId="5326A41F">
            <w:pPr>
              <w:jc w:val="right"/>
              <w:rPr>
                <w:rFonts w:ascii="Arial Narrow" w:eastAsia="仿宋_GB2312"/>
              </w:rPr>
            </w:pPr>
          </w:p>
        </w:tc>
        <w:tc>
          <w:tcPr>
            <w:tcW w:w="689" w:type="pct"/>
            <w:vAlign w:val="center"/>
          </w:tcPr>
          <w:p w14:paraId="0C7327A2">
            <w:pPr>
              <w:jc w:val="right"/>
              <w:rPr>
                <w:rFonts w:ascii="Arial Narrow" w:eastAsia="仿宋_GB2312"/>
              </w:rPr>
            </w:pPr>
          </w:p>
        </w:tc>
      </w:tr>
      <w:tr w14:paraId="6D25CA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61" w:type="pct"/>
            <w:vAlign w:val="center"/>
          </w:tcPr>
          <w:p w14:paraId="5B0C1454">
            <w:pPr>
              <w:rPr>
                <w:rFonts w:ascii="Arial Narrow" w:eastAsia="仿宋_GB2312"/>
              </w:rPr>
            </w:pPr>
          </w:p>
        </w:tc>
        <w:tc>
          <w:tcPr>
            <w:tcW w:w="690" w:type="pct"/>
            <w:vAlign w:val="center"/>
          </w:tcPr>
          <w:p w14:paraId="7974C2AA">
            <w:pPr>
              <w:jc w:val="right"/>
              <w:rPr>
                <w:rFonts w:ascii="Arial Narrow" w:eastAsia="仿宋_GB2312"/>
              </w:rPr>
            </w:pPr>
          </w:p>
        </w:tc>
        <w:tc>
          <w:tcPr>
            <w:tcW w:w="690" w:type="pct"/>
            <w:vAlign w:val="center"/>
          </w:tcPr>
          <w:p w14:paraId="0F5CE008">
            <w:pPr>
              <w:jc w:val="right"/>
              <w:rPr>
                <w:rFonts w:ascii="Arial Narrow" w:eastAsia="仿宋_GB2312"/>
              </w:rPr>
            </w:pPr>
          </w:p>
        </w:tc>
        <w:tc>
          <w:tcPr>
            <w:tcW w:w="690" w:type="pct"/>
            <w:vAlign w:val="center"/>
          </w:tcPr>
          <w:p w14:paraId="790B5883">
            <w:pPr>
              <w:jc w:val="right"/>
              <w:rPr>
                <w:rFonts w:ascii="Arial Narrow" w:eastAsia="仿宋_GB2312"/>
              </w:rPr>
            </w:pPr>
          </w:p>
        </w:tc>
        <w:tc>
          <w:tcPr>
            <w:tcW w:w="690" w:type="pct"/>
            <w:vAlign w:val="center"/>
          </w:tcPr>
          <w:p w14:paraId="434F8FFA">
            <w:pPr>
              <w:jc w:val="right"/>
              <w:rPr>
                <w:rFonts w:ascii="Arial Narrow" w:eastAsia="仿宋_GB2312"/>
              </w:rPr>
            </w:pPr>
          </w:p>
        </w:tc>
        <w:tc>
          <w:tcPr>
            <w:tcW w:w="690" w:type="pct"/>
            <w:vAlign w:val="center"/>
          </w:tcPr>
          <w:p w14:paraId="5E53435C">
            <w:pPr>
              <w:jc w:val="right"/>
              <w:rPr>
                <w:rFonts w:ascii="Arial Narrow" w:eastAsia="仿宋_GB2312"/>
              </w:rPr>
            </w:pPr>
          </w:p>
        </w:tc>
        <w:tc>
          <w:tcPr>
            <w:tcW w:w="689" w:type="pct"/>
            <w:vAlign w:val="center"/>
          </w:tcPr>
          <w:p w14:paraId="3B4BFC96">
            <w:pPr>
              <w:jc w:val="right"/>
              <w:rPr>
                <w:rFonts w:ascii="Arial Narrow" w:eastAsia="仿宋_GB2312"/>
              </w:rPr>
            </w:pPr>
          </w:p>
        </w:tc>
      </w:tr>
      <w:tr w14:paraId="748E29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61" w:type="pct"/>
            <w:vAlign w:val="center"/>
          </w:tcPr>
          <w:p w14:paraId="5DC35517">
            <w:pPr>
              <w:rPr>
                <w:rFonts w:ascii="Arial Narrow" w:eastAsia="仿宋_GB2312"/>
              </w:rPr>
            </w:pPr>
          </w:p>
        </w:tc>
        <w:tc>
          <w:tcPr>
            <w:tcW w:w="690" w:type="pct"/>
            <w:vAlign w:val="center"/>
          </w:tcPr>
          <w:p w14:paraId="29A42D32">
            <w:pPr>
              <w:jc w:val="right"/>
              <w:rPr>
                <w:rFonts w:ascii="Arial Narrow" w:eastAsia="仿宋_GB2312"/>
              </w:rPr>
            </w:pPr>
          </w:p>
        </w:tc>
        <w:tc>
          <w:tcPr>
            <w:tcW w:w="690" w:type="pct"/>
            <w:vAlign w:val="center"/>
          </w:tcPr>
          <w:p w14:paraId="1A66A8D7">
            <w:pPr>
              <w:jc w:val="right"/>
              <w:rPr>
                <w:rFonts w:ascii="Arial Narrow" w:eastAsia="仿宋_GB2312"/>
              </w:rPr>
            </w:pPr>
          </w:p>
        </w:tc>
        <w:tc>
          <w:tcPr>
            <w:tcW w:w="690" w:type="pct"/>
            <w:vAlign w:val="center"/>
          </w:tcPr>
          <w:p w14:paraId="6F67F321">
            <w:pPr>
              <w:jc w:val="right"/>
              <w:rPr>
                <w:rFonts w:ascii="Arial Narrow" w:eastAsia="仿宋_GB2312"/>
              </w:rPr>
            </w:pPr>
          </w:p>
        </w:tc>
        <w:tc>
          <w:tcPr>
            <w:tcW w:w="690" w:type="pct"/>
            <w:vAlign w:val="center"/>
          </w:tcPr>
          <w:p w14:paraId="01E72D95">
            <w:pPr>
              <w:jc w:val="right"/>
              <w:rPr>
                <w:rFonts w:ascii="Arial Narrow" w:eastAsia="仿宋_GB2312"/>
              </w:rPr>
            </w:pPr>
          </w:p>
        </w:tc>
        <w:tc>
          <w:tcPr>
            <w:tcW w:w="690" w:type="pct"/>
            <w:vAlign w:val="center"/>
          </w:tcPr>
          <w:p w14:paraId="1CCC5285">
            <w:pPr>
              <w:jc w:val="right"/>
              <w:rPr>
                <w:rFonts w:ascii="Arial Narrow" w:eastAsia="仿宋_GB2312"/>
              </w:rPr>
            </w:pPr>
          </w:p>
        </w:tc>
        <w:tc>
          <w:tcPr>
            <w:tcW w:w="689" w:type="pct"/>
            <w:vAlign w:val="center"/>
          </w:tcPr>
          <w:p w14:paraId="6586844B">
            <w:pPr>
              <w:jc w:val="right"/>
              <w:rPr>
                <w:rFonts w:ascii="Arial Narrow" w:eastAsia="仿宋_GB2312"/>
              </w:rPr>
            </w:pPr>
          </w:p>
        </w:tc>
      </w:tr>
      <w:tr w14:paraId="414552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61" w:type="pct"/>
            <w:vAlign w:val="center"/>
          </w:tcPr>
          <w:p w14:paraId="0CCCC8CF">
            <w:pPr>
              <w:rPr>
                <w:rFonts w:ascii="Arial Narrow" w:eastAsia="仿宋_GB2312"/>
              </w:rPr>
            </w:pPr>
          </w:p>
        </w:tc>
        <w:tc>
          <w:tcPr>
            <w:tcW w:w="690" w:type="pct"/>
            <w:vAlign w:val="center"/>
          </w:tcPr>
          <w:p w14:paraId="27405D61">
            <w:pPr>
              <w:jc w:val="right"/>
              <w:rPr>
                <w:rFonts w:ascii="Arial Narrow" w:eastAsia="仿宋_GB2312"/>
              </w:rPr>
            </w:pPr>
          </w:p>
        </w:tc>
        <w:tc>
          <w:tcPr>
            <w:tcW w:w="690" w:type="pct"/>
            <w:vAlign w:val="center"/>
          </w:tcPr>
          <w:p w14:paraId="6B4B2435">
            <w:pPr>
              <w:jc w:val="right"/>
              <w:rPr>
                <w:rFonts w:ascii="Arial Narrow" w:eastAsia="仿宋_GB2312"/>
              </w:rPr>
            </w:pPr>
          </w:p>
        </w:tc>
        <w:tc>
          <w:tcPr>
            <w:tcW w:w="690" w:type="pct"/>
            <w:vAlign w:val="center"/>
          </w:tcPr>
          <w:p w14:paraId="3CB8FA84">
            <w:pPr>
              <w:jc w:val="right"/>
              <w:rPr>
                <w:rFonts w:ascii="Arial Narrow" w:eastAsia="仿宋_GB2312"/>
              </w:rPr>
            </w:pPr>
          </w:p>
        </w:tc>
        <w:tc>
          <w:tcPr>
            <w:tcW w:w="690" w:type="pct"/>
            <w:vAlign w:val="center"/>
          </w:tcPr>
          <w:p w14:paraId="1F6F7E22">
            <w:pPr>
              <w:jc w:val="right"/>
              <w:rPr>
                <w:rFonts w:ascii="Arial Narrow" w:eastAsia="仿宋_GB2312"/>
              </w:rPr>
            </w:pPr>
          </w:p>
        </w:tc>
        <w:tc>
          <w:tcPr>
            <w:tcW w:w="690" w:type="pct"/>
            <w:vAlign w:val="center"/>
          </w:tcPr>
          <w:p w14:paraId="1346B293">
            <w:pPr>
              <w:jc w:val="right"/>
              <w:rPr>
                <w:rFonts w:ascii="Arial Narrow" w:eastAsia="仿宋_GB2312"/>
              </w:rPr>
            </w:pPr>
          </w:p>
        </w:tc>
        <w:tc>
          <w:tcPr>
            <w:tcW w:w="689" w:type="pct"/>
            <w:vAlign w:val="center"/>
          </w:tcPr>
          <w:p w14:paraId="1A3D6B2D">
            <w:pPr>
              <w:jc w:val="right"/>
              <w:rPr>
                <w:rFonts w:ascii="Arial Narrow" w:eastAsia="仿宋_GB2312"/>
              </w:rPr>
            </w:pPr>
          </w:p>
        </w:tc>
      </w:tr>
    </w:tbl>
    <w:p w14:paraId="1B7C9D5A">
      <w:pPr>
        <w:tabs>
          <w:tab w:val="left" w:pos="9030"/>
        </w:tabs>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续（1）：</w:t>
      </w:r>
    </w:p>
    <w:tbl>
      <w:tblPr>
        <w:tblStyle w:val="31"/>
        <w:tblW w:w="5000" w:type="pct"/>
        <w:jc w:val="center"/>
        <w:tblLayout w:type="autofit"/>
        <w:tblCellMar>
          <w:top w:w="0" w:type="dxa"/>
          <w:left w:w="108" w:type="dxa"/>
          <w:bottom w:w="0" w:type="dxa"/>
          <w:right w:w="108" w:type="dxa"/>
        </w:tblCellMar>
      </w:tblPr>
      <w:tblGrid>
        <w:gridCol w:w="1481"/>
        <w:gridCol w:w="1188"/>
        <w:gridCol w:w="1188"/>
        <w:gridCol w:w="1188"/>
        <w:gridCol w:w="1189"/>
        <w:gridCol w:w="1189"/>
        <w:gridCol w:w="1189"/>
      </w:tblGrid>
      <w:tr w14:paraId="31C38973">
        <w:tblPrEx>
          <w:tblCellMar>
            <w:top w:w="0" w:type="dxa"/>
            <w:left w:w="108" w:type="dxa"/>
            <w:bottom w:w="0" w:type="dxa"/>
            <w:right w:w="108" w:type="dxa"/>
          </w:tblCellMar>
        </w:tblPrEx>
        <w:trPr>
          <w:cantSplit/>
          <w:trHeight w:val="340" w:hRule="atLeast"/>
          <w:tblHeader/>
          <w:jc w:val="center"/>
        </w:trPr>
        <w:tc>
          <w:tcPr>
            <w:tcW w:w="860" w:type="pct"/>
            <w:vMerge w:val="restart"/>
            <w:tcBorders>
              <w:top w:val="single" w:color="auto" w:sz="8" w:space="0"/>
            </w:tcBorders>
            <w:vAlign w:val="center"/>
          </w:tcPr>
          <w:p w14:paraId="16AD4D08">
            <w:pPr>
              <w:snapToGrid w:val="0"/>
              <w:rPr>
                <w:rFonts w:ascii="Arial Narrow" w:hAnsi="Arial Narrow" w:eastAsia="仿宋_GB2312"/>
                <w:b/>
                <w:bCs/>
                <w:szCs w:val="21"/>
              </w:rPr>
            </w:pPr>
            <w:r>
              <w:rPr>
                <w:rFonts w:ascii="Arial Narrow" w:hAnsi="Arial Narrow" w:eastAsia="仿宋_GB2312"/>
                <w:b/>
                <w:bCs/>
                <w:szCs w:val="21"/>
              </w:rPr>
              <w:t>子公司名称</w:t>
            </w:r>
          </w:p>
        </w:tc>
        <w:tc>
          <w:tcPr>
            <w:tcW w:w="4140" w:type="pct"/>
            <w:gridSpan w:val="6"/>
            <w:tcBorders>
              <w:top w:val="single" w:color="auto" w:sz="8" w:space="0"/>
            </w:tcBorders>
            <w:vAlign w:val="center"/>
          </w:tcPr>
          <w:p w14:paraId="1170DC63">
            <w:pPr>
              <w:snapToGrid w:val="0"/>
              <w:jc w:val="center"/>
              <w:rPr>
                <w:rFonts w:ascii="Arial Narrow" w:hAnsi="Arial Narrow" w:eastAsia="仿宋_GB2312"/>
                <w:b/>
                <w:bCs/>
                <w:szCs w:val="21"/>
              </w:rPr>
            </w:pPr>
            <w:r>
              <w:rPr>
                <w:rFonts w:ascii="Arial Narrow" w:hAnsi="Arial Narrow" w:eastAsia="仿宋_GB2312"/>
                <w:b/>
                <w:bCs/>
                <w:szCs w:val="21"/>
              </w:rPr>
              <w:t>上年年末余额</w:t>
            </w:r>
          </w:p>
        </w:tc>
      </w:tr>
      <w:tr w14:paraId="63D11398">
        <w:tblPrEx>
          <w:tblCellMar>
            <w:top w:w="0" w:type="dxa"/>
            <w:left w:w="108" w:type="dxa"/>
            <w:bottom w:w="0" w:type="dxa"/>
            <w:right w:w="108" w:type="dxa"/>
          </w:tblCellMar>
        </w:tblPrEx>
        <w:trPr>
          <w:cantSplit/>
          <w:trHeight w:val="340" w:hRule="atLeast"/>
          <w:tblHeader/>
          <w:jc w:val="center"/>
        </w:trPr>
        <w:tc>
          <w:tcPr>
            <w:tcW w:w="860" w:type="pct"/>
            <w:vMerge w:val="continue"/>
            <w:tcBorders>
              <w:bottom w:val="single" w:color="auto" w:sz="4" w:space="0"/>
            </w:tcBorders>
            <w:vAlign w:val="center"/>
          </w:tcPr>
          <w:p w14:paraId="357CBF32">
            <w:pPr>
              <w:snapToGrid w:val="0"/>
              <w:rPr>
                <w:rFonts w:ascii="Arial Narrow" w:hAnsi="Arial Narrow" w:eastAsia="仿宋_GB2312"/>
                <w:b/>
                <w:bCs/>
                <w:szCs w:val="21"/>
              </w:rPr>
            </w:pPr>
          </w:p>
        </w:tc>
        <w:tc>
          <w:tcPr>
            <w:tcW w:w="690" w:type="pct"/>
            <w:tcBorders>
              <w:bottom w:val="single" w:color="auto" w:sz="4" w:space="0"/>
            </w:tcBorders>
            <w:vAlign w:val="center"/>
          </w:tcPr>
          <w:p w14:paraId="0DBFA068">
            <w:pPr>
              <w:snapToGrid w:val="0"/>
              <w:jc w:val="right"/>
              <w:rPr>
                <w:rFonts w:ascii="Arial Narrow" w:hAnsi="Arial Narrow" w:eastAsia="仿宋_GB2312"/>
                <w:b/>
                <w:bCs/>
                <w:szCs w:val="21"/>
              </w:rPr>
            </w:pPr>
            <w:r>
              <w:rPr>
                <w:rFonts w:ascii="Arial Narrow" w:hAnsi="Arial Narrow" w:eastAsia="仿宋_GB2312"/>
                <w:b/>
                <w:bCs/>
                <w:szCs w:val="21"/>
              </w:rPr>
              <w:t>流动资产</w:t>
            </w:r>
          </w:p>
        </w:tc>
        <w:tc>
          <w:tcPr>
            <w:tcW w:w="690" w:type="pct"/>
            <w:tcBorders>
              <w:bottom w:val="single" w:color="auto" w:sz="4" w:space="0"/>
            </w:tcBorders>
            <w:vAlign w:val="center"/>
          </w:tcPr>
          <w:p w14:paraId="0B7974F3">
            <w:pPr>
              <w:snapToGrid w:val="0"/>
              <w:jc w:val="right"/>
              <w:rPr>
                <w:rFonts w:ascii="Arial Narrow" w:hAnsi="Arial Narrow" w:eastAsia="仿宋_GB2312"/>
                <w:b/>
                <w:bCs/>
                <w:szCs w:val="21"/>
              </w:rPr>
            </w:pPr>
            <w:r>
              <w:rPr>
                <w:rFonts w:ascii="Arial Narrow" w:hAnsi="Arial Narrow" w:eastAsia="仿宋_GB2312"/>
                <w:b/>
                <w:bCs/>
                <w:szCs w:val="21"/>
              </w:rPr>
              <w:t>非流动</w:t>
            </w:r>
          </w:p>
          <w:p w14:paraId="4D884679">
            <w:pPr>
              <w:snapToGrid w:val="0"/>
              <w:jc w:val="right"/>
              <w:rPr>
                <w:rFonts w:ascii="Arial Narrow" w:hAnsi="Arial Narrow" w:eastAsia="仿宋_GB2312" w:cs="Arial"/>
                <w:b/>
                <w:bCs/>
                <w:szCs w:val="21"/>
              </w:rPr>
            </w:pPr>
            <w:r>
              <w:rPr>
                <w:rFonts w:ascii="Arial Narrow" w:hAnsi="Arial Narrow" w:eastAsia="仿宋_GB2312"/>
                <w:b/>
                <w:bCs/>
                <w:szCs w:val="21"/>
              </w:rPr>
              <w:t>资产</w:t>
            </w:r>
          </w:p>
        </w:tc>
        <w:tc>
          <w:tcPr>
            <w:tcW w:w="690" w:type="pct"/>
            <w:tcBorders>
              <w:bottom w:val="single" w:color="auto" w:sz="4" w:space="0"/>
            </w:tcBorders>
            <w:vAlign w:val="center"/>
          </w:tcPr>
          <w:p w14:paraId="000472A4">
            <w:pPr>
              <w:snapToGrid w:val="0"/>
              <w:jc w:val="right"/>
              <w:rPr>
                <w:rFonts w:ascii="Arial Narrow" w:hAnsi="Arial Narrow" w:eastAsia="仿宋_GB2312"/>
                <w:b/>
                <w:bCs/>
                <w:szCs w:val="21"/>
              </w:rPr>
            </w:pPr>
            <w:r>
              <w:rPr>
                <w:rFonts w:ascii="Arial Narrow" w:hAnsi="Arial Narrow" w:eastAsia="仿宋_GB2312"/>
                <w:b/>
                <w:bCs/>
                <w:szCs w:val="21"/>
              </w:rPr>
              <w:t>资产合计</w:t>
            </w:r>
          </w:p>
        </w:tc>
        <w:tc>
          <w:tcPr>
            <w:tcW w:w="690" w:type="pct"/>
            <w:tcBorders>
              <w:bottom w:val="single" w:color="auto" w:sz="4" w:space="0"/>
            </w:tcBorders>
            <w:vAlign w:val="center"/>
          </w:tcPr>
          <w:p w14:paraId="45AEB985">
            <w:pPr>
              <w:snapToGrid w:val="0"/>
              <w:rPr>
                <w:rFonts w:ascii="Arial Narrow" w:hAnsi="Arial Narrow" w:eastAsia="仿宋_GB2312"/>
                <w:b/>
                <w:bCs/>
                <w:szCs w:val="21"/>
              </w:rPr>
            </w:pPr>
            <w:r>
              <w:rPr>
                <w:rFonts w:ascii="Arial Narrow" w:hAnsi="Arial Narrow" w:eastAsia="仿宋_GB2312"/>
                <w:b/>
                <w:bCs/>
                <w:szCs w:val="21"/>
              </w:rPr>
              <w:t>流动负债</w:t>
            </w:r>
          </w:p>
        </w:tc>
        <w:tc>
          <w:tcPr>
            <w:tcW w:w="690" w:type="pct"/>
            <w:tcBorders>
              <w:bottom w:val="single" w:color="auto" w:sz="4" w:space="0"/>
            </w:tcBorders>
            <w:vAlign w:val="center"/>
          </w:tcPr>
          <w:p w14:paraId="5B100925">
            <w:pPr>
              <w:snapToGrid w:val="0"/>
              <w:jc w:val="right"/>
              <w:rPr>
                <w:rFonts w:ascii="Arial Narrow" w:hAnsi="Arial Narrow" w:eastAsia="仿宋_GB2312"/>
                <w:b/>
                <w:bCs/>
                <w:szCs w:val="21"/>
              </w:rPr>
            </w:pPr>
            <w:r>
              <w:rPr>
                <w:rFonts w:ascii="Arial Narrow" w:hAnsi="Arial Narrow" w:eastAsia="仿宋_GB2312"/>
                <w:b/>
                <w:bCs/>
                <w:szCs w:val="21"/>
              </w:rPr>
              <w:t>非流动</w:t>
            </w:r>
          </w:p>
          <w:p w14:paraId="113BB260">
            <w:pPr>
              <w:snapToGrid w:val="0"/>
              <w:jc w:val="right"/>
              <w:rPr>
                <w:rFonts w:ascii="Arial Narrow" w:hAnsi="Arial Narrow" w:eastAsia="仿宋_GB2312"/>
                <w:b/>
                <w:bCs/>
                <w:szCs w:val="21"/>
              </w:rPr>
            </w:pPr>
            <w:r>
              <w:rPr>
                <w:rFonts w:ascii="Arial Narrow" w:hAnsi="Arial Narrow" w:eastAsia="仿宋_GB2312"/>
                <w:b/>
                <w:bCs/>
                <w:szCs w:val="21"/>
              </w:rPr>
              <w:t>负债</w:t>
            </w:r>
          </w:p>
        </w:tc>
        <w:tc>
          <w:tcPr>
            <w:tcW w:w="690" w:type="pct"/>
            <w:tcBorders>
              <w:bottom w:val="single" w:color="auto" w:sz="4" w:space="0"/>
            </w:tcBorders>
            <w:vAlign w:val="center"/>
          </w:tcPr>
          <w:p w14:paraId="3A36CFDD">
            <w:pPr>
              <w:snapToGrid w:val="0"/>
              <w:jc w:val="right"/>
              <w:rPr>
                <w:rFonts w:ascii="Arial Narrow" w:hAnsi="Arial Narrow" w:eastAsia="仿宋_GB2312"/>
                <w:b/>
                <w:bCs/>
                <w:szCs w:val="21"/>
              </w:rPr>
            </w:pPr>
            <w:r>
              <w:rPr>
                <w:rFonts w:ascii="Arial Narrow" w:hAnsi="Arial Narrow" w:eastAsia="仿宋_GB2312"/>
                <w:b/>
                <w:bCs/>
                <w:szCs w:val="21"/>
              </w:rPr>
              <w:t>负债合计</w:t>
            </w:r>
          </w:p>
        </w:tc>
      </w:tr>
      <w:tr w14:paraId="2D280708">
        <w:tblPrEx>
          <w:tblCellMar>
            <w:top w:w="0" w:type="dxa"/>
            <w:left w:w="108" w:type="dxa"/>
            <w:bottom w:w="0" w:type="dxa"/>
            <w:right w:w="108" w:type="dxa"/>
          </w:tblCellMar>
        </w:tblPrEx>
        <w:trPr>
          <w:cantSplit/>
          <w:trHeight w:val="340" w:hRule="atLeast"/>
          <w:jc w:val="center"/>
        </w:trPr>
        <w:tc>
          <w:tcPr>
            <w:tcW w:w="860" w:type="pct"/>
            <w:tcBorders>
              <w:top w:val="single" w:color="auto" w:sz="4" w:space="0"/>
            </w:tcBorders>
            <w:vAlign w:val="center"/>
          </w:tcPr>
          <w:p w14:paraId="66E9A4E7">
            <w:pPr>
              <w:rPr>
                <w:rFonts w:ascii="Arial Narrow" w:hAnsi="Arial Narrow" w:eastAsia="仿宋_GB2312"/>
              </w:rPr>
            </w:pPr>
          </w:p>
        </w:tc>
        <w:tc>
          <w:tcPr>
            <w:tcW w:w="690" w:type="pct"/>
            <w:tcBorders>
              <w:top w:val="single" w:color="auto" w:sz="4" w:space="0"/>
            </w:tcBorders>
            <w:vAlign w:val="center"/>
          </w:tcPr>
          <w:p w14:paraId="2C682755">
            <w:pPr>
              <w:jc w:val="right"/>
              <w:rPr>
                <w:rFonts w:ascii="Arial Narrow" w:hAnsi="Arial Narrow" w:eastAsia="仿宋_GB2312"/>
              </w:rPr>
            </w:pPr>
          </w:p>
        </w:tc>
        <w:tc>
          <w:tcPr>
            <w:tcW w:w="690" w:type="pct"/>
            <w:tcBorders>
              <w:top w:val="single" w:color="auto" w:sz="4" w:space="0"/>
            </w:tcBorders>
            <w:vAlign w:val="center"/>
          </w:tcPr>
          <w:p w14:paraId="32B9B38F">
            <w:pPr>
              <w:jc w:val="right"/>
              <w:rPr>
                <w:rFonts w:ascii="Arial Narrow" w:hAnsi="Arial Narrow" w:eastAsia="仿宋_GB2312"/>
              </w:rPr>
            </w:pPr>
          </w:p>
        </w:tc>
        <w:tc>
          <w:tcPr>
            <w:tcW w:w="690" w:type="pct"/>
            <w:tcBorders>
              <w:top w:val="single" w:color="auto" w:sz="4" w:space="0"/>
            </w:tcBorders>
            <w:vAlign w:val="center"/>
          </w:tcPr>
          <w:p w14:paraId="192A39F6">
            <w:pPr>
              <w:jc w:val="right"/>
              <w:rPr>
                <w:rFonts w:ascii="Arial Narrow" w:hAnsi="Arial Narrow" w:eastAsia="仿宋_GB2312"/>
              </w:rPr>
            </w:pPr>
          </w:p>
        </w:tc>
        <w:tc>
          <w:tcPr>
            <w:tcW w:w="690" w:type="pct"/>
            <w:tcBorders>
              <w:top w:val="single" w:color="auto" w:sz="4" w:space="0"/>
            </w:tcBorders>
            <w:vAlign w:val="center"/>
          </w:tcPr>
          <w:p w14:paraId="03FE5103">
            <w:pPr>
              <w:jc w:val="right"/>
              <w:rPr>
                <w:rFonts w:ascii="Arial Narrow" w:hAnsi="Arial Narrow" w:eastAsia="仿宋_GB2312"/>
              </w:rPr>
            </w:pPr>
          </w:p>
        </w:tc>
        <w:tc>
          <w:tcPr>
            <w:tcW w:w="690" w:type="pct"/>
            <w:tcBorders>
              <w:top w:val="single" w:color="auto" w:sz="4" w:space="0"/>
            </w:tcBorders>
            <w:vAlign w:val="center"/>
          </w:tcPr>
          <w:p w14:paraId="4E768DDF">
            <w:pPr>
              <w:jc w:val="right"/>
              <w:rPr>
                <w:rFonts w:ascii="Arial Narrow" w:hAnsi="Arial Narrow" w:eastAsia="仿宋_GB2312"/>
              </w:rPr>
            </w:pPr>
          </w:p>
        </w:tc>
        <w:tc>
          <w:tcPr>
            <w:tcW w:w="690" w:type="pct"/>
            <w:tcBorders>
              <w:top w:val="single" w:color="auto" w:sz="4" w:space="0"/>
            </w:tcBorders>
            <w:vAlign w:val="center"/>
          </w:tcPr>
          <w:p w14:paraId="352D7D2D">
            <w:pPr>
              <w:jc w:val="right"/>
              <w:rPr>
                <w:rFonts w:ascii="Arial Narrow" w:hAnsi="Arial Narrow" w:eastAsia="仿宋_GB2312"/>
              </w:rPr>
            </w:pPr>
          </w:p>
        </w:tc>
      </w:tr>
      <w:tr w14:paraId="03984AD4">
        <w:tblPrEx>
          <w:tblCellMar>
            <w:top w:w="0" w:type="dxa"/>
            <w:left w:w="108" w:type="dxa"/>
            <w:bottom w:w="0" w:type="dxa"/>
            <w:right w:w="108" w:type="dxa"/>
          </w:tblCellMar>
        </w:tblPrEx>
        <w:trPr>
          <w:cantSplit/>
          <w:trHeight w:val="340" w:hRule="atLeast"/>
          <w:jc w:val="center"/>
        </w:trPr>
        <w:tc>
          <w:tcPr>
            <w:tcW w:w="860" w:type="pct"/>
            <w:vAlign w:val="center"/>
          </w:tcPr>
          <w:p w14:paraId="73A29605">
            <w:pPr>
              <w:rPr>
                <w:rFonts w:ascii="Arial Narrow" w:hAnsi="Arial Narrow" w:eastAsia="仿宋_GB2312"/>
              </w:rPr>
            </w:pPr>
          </w:p>
        </w:tc>
        <w:tc>
          <w:tcPr>
            <w:tcW w:w="690" w:type="pct"/>
            <w:vAlign w:val="center"/>
          </w:tcPr>
          <w:p w14:paraId="3F622F09">
            <w:pPr>
              <w:jc w:val="right"/>
              <w:rPr>
                <w:rFonts w:ascii="Arial Narrow" w:hAnsi="Arial Narrow" w:eastAsia="仿宋_GB2312"/>
              </w:rPr>
            </w:pPr>
          </w:p>
        </w:tc>
        <w:tc>
          <w:tcPr>
            <w:tcW w:w="690" w:type="pct"/>
            <w:vAlign w:val="center"/>
          </w:tcPr>
          <w:p w14:paraId="34B3316E">
            <w:pPr>
              <w:jc w:val="right"/>
              <w:rPr>
                <w:rFonts w:ascii="Arial Narrow" w:hAnsi="Arial Narrow" w:eastAsia="仿宋_GB2312"/>
              </w:rPr>
            </w:pPr>
          </w:p>
        </w:tc>
        <w:tc>
          <w:tcPr>
            <w:tcW w:w="690" w:type="pct"/>
            <w:vAlign w:val="center"/>
          </w:tcPr>
          <w:p w14:paraId="597C1589">
            <w:pPr>
              <w:jc w:val="right"/>
              <w:rPr>
                <w:rFonts w:ascii="Arial Narrow" w:hAnsi="Arial Narrow" w:eastAsia="仿宋_GB2312"/>
              </w:rPr>
            </w:pPr>
          </w:p>
        </w:tc>
        <w:tc>
          <w:tcPr>
            <w:tcW w:w="690" w:type="pct"/>
            <w:vAlign w:val="center"/>
          </w:tcPr>
          <w:p w14:paraId="08531B0A">
            <w:pPr>
              <w:jc w:val="right"/>
              <w:rPr>
                <w:rFonts w:ascii="Arial Narrow" w:hAnsi="Arial Narrow" w:eastAsia="仿宋_GB2312"/>
              </w:rPr>
            </w:pPr>
          </w:p>
        </w:tc>
        <w:tc>
          <w:tcPr>
            <w:tcW w:w="690" w:type="pct"/>
            <w:vAlign w:val="center"/>
          </w:tcPr>
          <w:p w14:paraId="7741022E">
            <w:pPr>
              <w:jc w:val="right"/>
              <w:rPr>
                <w:rFonts w:ascii="Arial Narrow" w:hAnsi="Arial Narrow" w:eastAsia="仿宋_GB2312"/>
              </w:rPr>
            </w:pPr>
          </w:p>
        </w:tc>
        <w:tc>
          <w:tcPr>
            <w:tcW w:w="690" w:type="pct"/>
            <w:vAlign w:val="center"/>
          </w:tcPr>
          <w:p w14:paraId="13FD9DB8">
            <w:pPr>
              <w:jc w:val="right"/>
              <w:rPr>
                <w:rFonts w:ascii="Arial Narrow" w:hAnsi="Arial Narrow" w:eastAsia="仿宋_GB2312"/>
              </w:rPr>
            </w:pPr>
          </w:p>
        </w:tc>
      </w:tr>
      <w:tr w14:paraId="7F7DFB1F">
        <w:trPr>
          <w:cantSplit/>
          <w:trHeight w:val="340" w:hRule="atLeast"/>
          <w:jc w:val="center"/>
        </w:trPr>
        <w:tc>
          <w:tcPr>
            <w:tcW w:w="860" w:type="pct"/>
            <w:vAlign w:val="center"/>
          </w:tcPr>
          <w:p w14:paraId="047B5639">
            <w:pPr>
              <w:rPr>
                <w:rFonts w:ascii="Arial Narrow" w:hAnsi="Arial Narrow" w:eastAsia="仿宋_GB2312"/>
              </w:rPr>
            </w:pPr>
          </w:p>
        </w:tc>
        <w:tc>
          <w:tcPr>
            <w:tcW w:w="690" w:type="pct"/>
            <w:vAlign w:val="center"/>
          </w:tcPr>
          <w:p w14:paraId="0AA78CD2">
            <w:pPr>
              <w:jc w:val="right"/>
              <w:rPr>
                <w:rFonts w:ascii="Arial Narrow" w:hAnsi="Arial Narrow" w:eastAsia="仿宋_GB2312"/>
              </w:rPr>
            </w:pPr>
          </w:p>
        </w:tc>
        <w:tc>
          <w:tcPr>
            <w:tcW w:w="690" w:type="pct"/>
            <w:vAlign w:val="center"/>
          </w:tcPr>
          <w:p w14:paraId="58D20C09">
            <w:pPr>
              <w:jc w:val="right"/>
              <w:rPr>
                <w:rFonts w:ascii="Arial Narrow" w:hAnsi="Arial Narrow" w:eastAsia="仿宋_GB2312"/>
              </w:rPr>
            </w:pPr>
          </w:p>
        </w:tc>
        <w:tc>
          <w:tcPr>
            <w:tcW w:w="690" w:type="pct"/>
            <w:vAlign w:val="center"/>
          </w:tcPr>
          <w:p w14:paraId="0D249482">
            <w:pPr>
              <w:jc w:val="right"/>
              <w:rPr>
                <w:rFonts w:ascii="Arial Narrow" w:hAnsi="Arial Narrow" w:eastAsia="仿宋_GB2312"/>
              </w:rPr>
            </w:pPr>
          </w:p>
        </w:tc>
        <w:tc>
          <w:tcPr>
            <w:tcW w:w="690" w:type="pct"/>
            <w:vAlign w:val="center"/>
          </w:tcPr>
          <w:p w14:paraId="4F61ED88">
            <w:pPr>
              <w:jc w:val="right"/>
              <w:rPr>
                <w:rFonts w:ascii="Arial Narrow" w:hAnsi="Arial Narrow" w:eastAsia="仿宋_GB2312"/>
              </w:rPr>
            </w:pPr>
          </w:p>
        </w:tc>
        <w:tc>
          <w:tcPr>
            <w:tcW w:w="690" w:type="pct"/>
            <w:vAlign w:val="center"/>
          </w:tcPr>
          <w:p w14:paraId="7AE25DFC">
            <w:pPr>
              <w:jc w:val="right"/>
              <w:rPr>
                <w:rFonts w:ascii="Arial Narrow" w:hAnsi="Arial Narrow" w:eastAsia="仿宋_GB2312"/>
              </w:rPr>
            </w:pPr>
          </w:p>
        </w:tc>
        <w:tc>
          <w:tcPr>
            <w:tcW w:w="690" w:type="pct"/>
            <w:vAlign w:val="center"/>
          </w:tcPr>
          <w:p w14:paraId="593C75BF">
            <w:pPr>
              <w:jc w:val="right"/>
              <w:rPr>
                <w:rFonts w:ascii="Arial Narrow" w:hAnsi="Arial Narrow" w:eastAsia="仿宋_GB2312"/>
              </w:rPr>
            </w:pPr>
          </w:p>
        </w:tc>
      </w:tr>
      <w:tr w14:paraId="13560786">
        <w:tblPrEx>
          <w:tblCellMar>
            <w:top w:w="0" w:type="dxa"/>
            <w:left w:w="108" w:type="dxa"/>
            <w:bottom w:w="0" w:type="dxa"/>
            <w:right w:w="108" w:type="dxa"/>
          </w:tblCellMar>
        </w:tblPrEx>
        <w:trPr>
          <w:cantSplit/>
          <w:trHeight w:val="340" w:hRule="atLeast"/>
          <w:jc w:val="center"/>
        </w:trPr>
        <w:tc>
          <w:tcPr>
            <w:tcW w:w="860" w:type="pct"/>
            <w:vAlign w:val="center"/>
          </w:tcPr>
          <w:p w14:paraId="1F17D331">
            <w:pPr>
              <w:rPr>
                <w:rFonts w:ascii="Arial Narrow" w:hAnsi="Arial Narrow" w:eastAsia="仿宋_GB2312"/>
              </w:rPr>
            </w:pPr>
          </w:p>
        </w:tc>
        <w:tc>
          <w:tcPr>
            <w:tcW w:w="690" w:type="pct"/>
            <w:vAlign w:val="center"/>
          </w:tcPr>
          <w:p w14:paraId="700DCD40">
            <w:pPr>
              <w:jc w:val="right"/>
              <w:rPr>
                <w:rFonts w:ascii="Arial Narrow" w:hAnsi="Arial Narrow" w:eastAsia="仿宋_GB2312"/>
              </w:rPr>
            </w:pPr>
          </w:p>
        </w:tc>
        <w:tc>
          <w:tcPr>
            <w:tcW w:w="690" w:type="pct"/>
            <w:vAlign w:val="center"/>
          </w:tcPr>
          <w:p w14:paraId="5C87F0E8">
            <w:pPr>
              <w:jc w:val="right"/>
              <w:rPr>
                <w:rFonts w:ascii="Arial Narrow" w:hAnsi="Arial Narrow" w:eastAsia="仿宋_GB2312"/>
              </w:rPr>
            </w:pPr>
          </w:p>
        </w:tc>
        <w:tc>
          <w:tcPr>
            <w:tcW w:w="690" w:type="pct"/>
            <w:vAlign w:val="center"/>
          </w:tcPr>
          <w:p w14:paraId="6631DA68">
            <w:pPr>
              <w:jc w:val="right"/>
              <w:rPr>
                <w:rFonts w:ascii="Arial Narrow" w:hAnsi="Arial Narrow" w:eastAsia="仿宋_GB2312"/>
              </w:rPr>
            </w:pPr>
          </w:p>
        </w:tc>
        <w:tc>
          <w:tcPr>
            <w:tcW w:w="690" w:type="pct"/>
            <w:vAlign w:val="center"/>
          </w:tcPr>
          <w:p w14:paraId="2194B7BA">
            <w:pPr>
              <w:jc w:val="right"/>
              <w:rPr>
                <w:rFonts w:ascii="Arial Narrow" w:hAnsi="Arial Narrow" w:eastAsia="仿宋_GB2312"/>
              </w:rPr>
            </w:pPr>
          </w:p>
        </w:tc>
        <w:tc>
          <w:tcPr>
            <w:tcW w:w="690" w:type="pct"/>
            <w:vAlign w:val="center"/>
          </w:tcPr>
          <w:p w14:paraId="61591C48">
            <w:pPr>
              <w:jc w:val="right"/>
              <w:rPr>
                <w:rFonts w:ascii="Arial Narrow" w:hAnsi="Arial Narrow" w:eastAsia="仿宋_GB2312"/>
              </w:rPr>
            </w:pPr>
          </w:p>
        </w:tc>
        <w:tc>
          <w:tcPr>
            <w:tcW w:w="690" w:type="pct"/>
            <w:vAlign w:val="center"/>
          </w:tcPr>
          <w:p w14:paraId="329EDB76">
            <w:pPr>
              <w:jc w:val="right"/>
              <w:rPr>
                <w:rFonts w:ascii="Arial Narrow" w:hAnsi="Arial Narrow" w:eastAsia="仿宋_GB2312"/>
              </w:rPr>
            </w:pPr>
          </w:p>
        </w:tc>
      </w:tr>
      <w:tr w14:paraId="55BE60CC">
        <w:tblPrEx>
          <w:tblCellMar>
            <w:top w:w="0" w:type="dxa"/>
            <w:left w:w="108" w:type="dxa"/>
            <w:bottom w:w="0" w:type="dxa"/>
            <w:right w:w="108" w:type="dxa"/>
          </w:tblCellMar>
        </w:tblPrEx>
        <w:trPr>
          <w:cantSplit/>
          <w:trHeight w:val="340" w:hRule="atLeast"/>
          <w:jc w:val="center"/>
        </w:trPr>
        <w:tc>
          <w:tcPr>
            <w:tcW w:w="860" w:type="pct"/>
            <w:vAlign w:val="center"/>
          </w:tcPr>
          <w:p w14:paraId="666B685C">
            <w:pPr>
              <w:rPr>
                <w:rFonts w:ascii="Arial Narrow" w:hAnsi="Arial Narrow" w:eastAsia="仿宋_GB2312"/>
              </w:rPr>
            </w:pPr>
          </w:p>
        </w:tc>
        <w:tc>
          <w:tcPr>
            <w:tcW w:w="690" w:type="pct"/>
            <w:vAlign w:val="center"/>
          </w:tcPr>
          <w:p w14:paraId="418F729B">
            <w:pPr>
              <w:jc w:val="right"/>
              <w:rPr>
                <w:rFonts w:ascii="Arial Narrow" w:hAnsi="Arial Narrow" w:eastAsia="仿宋_GB2312"/>
              </w:rPr>
            </w:pPr>
          </w:p>
        </w:tc>
        <w:tc>
          <w:tcPr>
            <w:tcW w:w="690" w:type="pct"/>
            <w:vAlign w:val="center"/>
          </w:tcPr>
          <w:p w14:paraId="372C6E57">
            <w:pPr>
              <w:jc w:val="right"/>
              <w:rPr>
                <w:rFonts w:ascii="Arial Narrow" w:hAnsi="Arial Narrow" w:eastAsia="仿宋_GB2312"/>
              </w:rPr>
            </w:pPr>
          </w:p>
        </w:tc>
        <w:tc>
          <w:tcPr>
            <w:tcW w:w="690" w:type="pct"/>
            <w:vAlign w:val="center"/>
          </w:tcPr>
          <w:p w14:paraId="3E91C4C4">
            <w:pPr>
              <w:jc w:val="right"/>
              <w:rPr>
                <w:rFonts w:ascii="Arial Narrow" w:hAnsi="Arial Narrow" w:eastAsia="仿宋_GB2312"/>
              </w:rPr>
            </w:pPr>
          </w:p>
        </w:tc>
        <w:tc>
          <w:tcPr>
            <w:tcW w:w="690" w:type="pct"/>
            <w:vAlign w:val="center"/>
          </w:tcPr>
          <w:p w14:paraId="79365FC7">
            <w:pPr>
              <w:jc w:val="right"/>
              <w:rPr>
                <w:rFonts w:ascii="Arial Narrow" w:hAnsi="Arial Narrow" w:eastAsia="仿宋_GB2312"/>
              </w:rPr>
            </w:pPr>
          </w:p>
        </w:tc>
        <w:tc>
          <w:tcPr>
            <w:tcW w:w="690" w:type="pct"/>
            <w:vAlign w:val="center"/>
          </w:tcPr>
          <w:p w14:paraId="3605478F">
            <w:pPr>
              <w:jc w:val="right"/>
              <w:rPr>
                <w:rFonts w:ascii="Arial Narrow" w:hAnsi="Arial Narrow" w:eastAsia="仿宋_GB2312"/>
              </w:rPr>
            </w:pPr>
          </w:p>
        </w:tc>
        <w:tc>
          <w:tcPr>
            <w:tcW w:w="690" w:type="pct"/>
            <w:vAlign w:val="center"/>
          </w:tcPr>
          <w:p w14:paraId="039712F1">
            <w:pPr>
              <w:jc w:val="right"/>
              <w:rPr>
                <w:rFonts w:ascii="Arial Narrow" w:hAnsi="Arial Narrow" w:eastAsia="仿宋_GB2312"/>
              </w:rPr>
            </w:pPr>
          </w:p>
        </w:tc>
      </w:tr>
      <w:tr w14:paraId="49F5CA00">
        <w:tblPrEx>
          <w:tblCellMar>
            <w:top w:w="0" w:type="dxa"/>
            <w:left w:w="108" w:type="dxa"/>
            <w:bottom w:w="0" w:type="dxa"/>
            <w:right w:w="108" w:type="dxa"/>
          </w:tblCellMar>
        </w:tblPrEx>
        <w:trPr>
          <w:cantSplit/>
          <w:trHeight w:val="340" w:hRule="atLeast"/>
          <w:jc w:val="center"/>
        </w:trPr>
        <w:tc>
          <w:tcPr>
            <w:tcW w:w="860" w:type="pct"/>
            <w:tcBorders>
              <w:bottom w:val="single" w:color="auto" w:sz="4" w:space="0"/>
            </w:tcBorders>
            <w:vAlign w:val="center"/>
          </w:tcPr>
          <w:p w14:paraId="03944343">
            <w:pPr>
              <w:rPr>
                <w:rFonts w:ascii="Arial Narrow" w:hAnsi="Arial Narrow" w:eastAsia="仿宋_GB2312"/>
              </w:rPr>
            </w:pPr>
          </w:p>
        </w:tc>
        <w:tc>
          <w:tcPr>
            <w:tcW w:w="690" w:type="pct"/>
            <w:tcBorders>
              <w:bottom w:val="single" w:color="auto" w:sz="4" w:space="0"/>
            </w:tcBorders>
            <w:vAlign w:val="center"/>
          </w:tcPr>
          <w:p w14:paraId="69E509F3">
            <w:pPr>
              <w:jc w:val="right"/>
              <w:rPr>
                <w:rFonts w:ascii="Arial Narrow" w:hAnsi="Arial Narrow" w:eastAsia="仿宋_GB2312"/>
              </w:rPr>
            </w:pPr>
          </w:p>
        </w:tc>
        <w:tc>
          <w:tcPr>
            <w:tcW w:w="690" w:type="pct"/>
            <w:tcBorders>
              <w:bottom w:val="single" w:color="auto" w:sz="4" w:space="0"/>
            </w:tcBorders>
            <w:vAlign w:val="center"/>
          </w:tcPr>
          <w:p w14:paraId="12BB9A5A">
            <w:pPr>
              <w:jc w:val="right"/>
              <w:rPr>
                <w:rFonts w:ascii="Arial Narrow" w:hAnsi="Arial Narrow" w:eastAsia="仿宋_GB2312"/>
              </w:rPr>
            </w:pPr>
          </w:p>
        </w:tc>
        <w:tc>
          <w:tcPr>
            <w:tcW w:w="690" w:type="pct"/>
            <w:tcBorders>
              <w:bottom w:val="single" w:color="auto" w:sz="4" w:space="0"/>
            </w:tcBorders>
            <w:vAlign w:val="center"/>
          </w:tcPr>
          <w:p w14:paraId="421D37D3">
            <w:pPr>
              <w:jc w:val="right"/>
              <w:rPr>
                <w:rFonts w:ascii="Arial Narrow" w:hAnsi="Arial Narrow" w:eastAsia="仿宋_GB2312"/>
              </w:rPr>
            </w:pPr>
          </w:p>
        </w:tc>
        <w:tc>
          <w:tcPr>
            <w:tcW w:w="690" w:type="pct"/>
            <w:tcBorders>
              <w:bottom w:val="single" w:color="auto" w:sz="4" w:space="0"/>
            </w:tcBorders>
            <w:vAlign w:val="center"/>
          </w:tcPr>
          <w:p w14:paraId="75F37E47">
            <w:pPr>
              <w:jc w:val="right"/>
              <w:rPr>
                <w:rFonts w:ascii="Arial Narrow" w:hAnsi="Arial Narrow" w:eastAsia="仿宋_GB2312"/>
              </w:rPr>
            </w:pPr>
          </w:p>
        </w:tc>
        <w:tc>
          <w:tcPr>
            <w:tcW w:w="690" w:type="pct"/>
            <w:tcBorders>
              <w:bottom w:val="single" w:color="auto" w:sz="4" w:space="0"/>
            </w:tcBorders>
            <w:vAlign w:val="center"/>
          </w:tcPr>
          <w:p w14:paraId="194067D3">
            <w:pPr>
              <w:jc w:val="right"/>
              <w:rPr>
                <w:rFonts w:ascii="Arial Narrow" w:hAnsi="Arial Narrow" w:eastAsia="仿宋_GB2312"/>
              </w:rPr>
            </w:pPr>
          </w:p>
        </w:tc>
        <w:tc>
          <w:tcPr>
            <w:tcW w:w="690" w:type="pct"/>
            <w:tcBorders>
              <w:bottom w:val="single" w:color="auto" w:sz="4" w:space="0"/>
            </w:tcBorders>
            <w:vAlign w:val="center"/>
          </w:tcPr>
          <w:p w14:paraId="56DBD135">
            <w:pPr>
              <w:jc w:val="right"/>
              <w:rPr>
                <w:rFonts w:ascii="Arial Narrow" w:hAnsi="Arial Narrow" w:eastAsia="仿宋_GB2312"/>
              </w:rPr>
            </w:pPr>
          </w:p>
        </w:tc>
      </w:tr>
    </w:tbl>
    <w:p w14:paraId="7553437B">
      <w:pPr>
        <w:keepNext/>
        <w:widowControl/>
        <w:tabs>
          <w:tab w:val="left" w:pos="9030"/>
        </w:tabs>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续（2）：</w:t>
      </w:r>
    </w:p>
    <w:tbl>
      <w:tblPr>
        <w:tblStyle w:val="31"/>
        <w:tblW w:w="5000" w:type="pct"/>
        <w:jc w:val="center"/>
        <w:tblLayout w:type="autofit"/>
        <w:tblCellMar>
          <w:top w:w="0" w:type="dxa"/>
          <w:left w:w="108" w:type="dxa"/>
          <w:bottom w:w="0" w:type="dxa"/>
          <w:right w:w="108" w:type="dxa"/>
        </w:tblCellMar>
      </w:tblPr>
      <w:tblGrid>
        <w:gridCol w:w="1309"/>
        <w:gridCol w:w="754"/>
        <w:gridCol w:w="937"/>
        <w:gridCol w:w="937"/>
        <w:gridCol w:w="935"/>
        <w:gridCol w:w="937"/>
        <w:gridCol w:w="937"/>
        <w:gridCol w:w="937"/>
        <w:gridCol w:w="929"/>
      </w:tblGrid>
      <w:tr w14:paraId="18D179DE">
        <w:tblPrEx>
          <w:tblCellMar>
            <w:top w:w="0" w:type="dxa"/>
            <w:left w:w="108" w:type="dxa"/>
            <w:bottom w:w="0" w:type="dxa"/>
            <w:right w:w="108" w:type="dxa"/>
          </w:tblCellMar>
        </w:tblPrEx>
        <w:trPr>
          <w:cantSplit/>
          <w:trHeight w:val="340" w:hRule="atLeast"/>
          <w:tblHeader/>
          <w:jc w:val="center"/>
        </w:trPr>
        <w:tc>
          <w:tcPr>
            <w:tcW w:w="760" w:type="pct"/>
            <w:vMerge w:val="restart"/>
            <w:tcBorders>
              <w:top w:val="single" w:color="auto" w:sz="8" w:space="0"/>
            </w:tcBorders>
            <w:vAlign w:val="center"/>
          </w:tcPr>
          <w:p w14:paraId="1650AB97">
            <w:pPr>
              <w:snapToGrid w:val="0"/>
              <w:rPr>
                <w:rFonts w:ascii="Arial Narrow" w:hAnsi="Arial Narrow" w:eastAsia="仿宋_GB2312"/>
                <w:b/>
                <w:bCs/>
                <w:szCs w:val="21"/>
              </w:rPr>
            </w:pPr>
            <w:r>
              <w:rPr>
                <w:rFonts w:ascii="Arial Narrow" w:hAnsi="Arial Narrow" w:eastAsia="仿宋_GB2312"/>
                <w:b/>
                <w:bCs/>
                <w:szCs w:val="21"/>
              </w:rPr>
              <w:t>子公司名称</w:t>
            </w:r>
          </w:p>
        </w:tc>
        <w:tc>
          <w:tcPr>
            <w:tcW w:w="2069" w:type="pct"/>
            <w:gridSpan w:val="4"/>
            <w:tcBorders>
              <w:top w:val="single" w:color="auto" w:sz="8" w:space="0"/>
            </w:tcBorders>
            <w:vAlign w:val="center"/>
          </w:tcPr>
          <w:p w14:paraId="2FD37488">
            <w:pPr>
              <w:snapToGrid w:val="0"/>
              <w:jc w:val="center"/>
              <w:rPr>
                <w:rFonts w:ascii="Arial Narrow" w:hAnsi="Arial Narrow" w:eastAsia="仿宋_GB2312"/>
                <w:b/>
                <w:bCs/>
                <w:color w:val="FF0000"/>
                <w:szCs w:val="21"/>
              </w:rPr>
            </w:pPr>
            <w:r>
              <w:rPr>
                <w:rFonts w:ascii="Arial Narrow" w:hAnsi="Arial Narrow" w:eastAsia="仿宋_GB2312" w:cs="Arial"/>
                <w:b/>
                <w:bCs/>
                <w:szCs w:val="21"/>
              </w:rPr>
              <w:t>本期发生额</w:t>
            </w:r>
          </w:p>
        </w:tc>
        <w:tc>
          <w:tcPr>
            <w:tcW w:w="2171" w:type="pct"/>
            <w:gridSpan w:val="4"/>
            <w:tcBorders>
              <w:top w:val="single" w:color="auto" w:sz="8" w:space="0"/>
            </w:tcBorders>
            <w:vAlign w:val="center"/>
          </w:tcPr>
          <w:p w14:paraId="5E2A537B">
            <w:pPr>
              <w:snapToGrid w:val="0"/>
              <w:jc w:val="center"/>
              <w:rPr>
                <w:rFonts w:ascii="Arial Narrow" w:hAnsi="Arial Narrow" w:eastAsia="仿宋_GB2312"/>
                <w:b/>
                <w:bCs/>
                <w:color w:val="FF0000"/>
                <w:szCs w:val="21"/>
              </w:rPr>
            </w:pPr>
            <w:r>
              <w:rPr>
                <w:rFonts w:ascii="Arial Narrow" w:hAnsi="Arial Narrow" w:eastAsia="仿宋_GB2312" w:cs="Arial"/>
                <w:b/>
                <w:bCs/>
                <w:szCs w:val="21"/>
              </w:rPr>
              <w:t>上期发生额</w:t>
            </w:r>
          </w:p>
        </w:tc>
      </w:tr>
      <w:tr w14:paraId="2BF1962B">
        <w:tblPrEx>
          <w:tblCellMar>
            <w:top w:w="0" w:type="dxa"/>
            <w:left w:w="108" w:type="dxa"/>
            <w:bottom w:w="0" w:type="dxa"/>
            <w:right w:w="108" w:type="dxa"/>
          </w:tblCellMar>
        </w:tblPrEx>
        <w:trPr>
          <w:cantSplit/>
          <w:trHeight w:val="340" w:hRule="atLeast"/>
          <w:tblHeader/>
          <w:jc w:val="center"/>
        </w:trPr>
        <w:tc>
          <w:tcPr>
            <w:tcW w:w="760" w:type="pct"/>
            <w:vMerge w:val="continue"/>
            <w:tcBorders>
              <w:bottom w:val="single" w:color="auto" w:sz="4" w:space="0"/>
            </w:tcBorders>
            <w:vAlign w:val="center"/>
          </w:tcPr>
          <w:p w14:paraId="373CE781">
            <w:pPr>
              <w:pStyle w:val="24"/>
              <w:tabs>
                <w:tab w:val="clear" w:pos="4153"/>
                <w:tab w:val="clear" w:pos="8306"/>
              </w:tabs>
              <w:adjustRightInd/>
              <w:snapToGrid w:val="0"/>
              <w:spacing w:line="240" w:lineRule="auto"/>
              <w:jc w:val="both"/>
              <w:textAlignment w:val="auto"/>
              <w:rPr>
                <w:rFonts w:ascii="Arial Narrow" w:hAnsi="Arial Narrow" w:eastAsia="仿宋_GB2312"/>
                <w:b/>
                <w:bCs/>
                <w:kern w:val="2"/>
                <w:sz w:val="21"/>
                <w:szCs w:val="21"/>
              </w:rPr>
            </w:pPr>
          </w:p>
        </w:tc>
        <w:tc>
          <w:tcPr>
            <w:tcW w:w="438" w:type="pct"/>
            <w:tcBorders>
              <w:bottom w:val="single" w:color="auto" w:sz="4" w:space="0"/>
            </w:tcBorders>
            <w:vAlign w:val="center"/>
          </w:tcPr>
          <w:p w14:paraId="368A1FFF">
            <w:pPr>
              <w:snapToGrid w:val="0"/>
              <w:jc w:val="right"/>
              <w:rPr>
                <w:rFonts w:ascii="Arial Narrow" w:hAnsi="Arial Narrow" w:eastAsia="仿宋_GB2312"/>
                <w:b/>
                <w:bCs/>
                <w:szCs w:val="21"/>
              </w:rPr>
            </w:pPr>
            <w:r>
              <w:rPr>
                <w:rFonts w:ascii="Arial Narrow" w:hAnsi="Arial Narrow" w:eastAsia="仿宋_GB2312"/>
                <w:b/>
                <w:bCs/>
                <w:szCs w:val="21"/>
              </w:rPr>
              <w:t>营业</w:t>
            </w:r>
          </w:p>
          <w:p w14:paraId="6BFA5532">
            <w:pPr>
              <w:snapToGrid w:val="0"/>
              <w:jc w:val="right"/>
              <w:rPr>
                <w:rFonts w:ascii="Arial Narrow" w:hAnsi="Arial Narrow" w:eastAsia="仿宋_GB2312" w:cs="Arial"/>
                <w:b/>
                <w:bCs/>
                <w:szCs w:val="21"/>
              </w:rPr>
            </w:pPr>
            <w:r>
              <w:rPr>
                <w:rFonts w:ascii="Arial Narrow" w:hAnsi="Arial Narrow" w:eastAsia="仿宋_GB2312"/>
                <w:b/>
                <w:bCs/>
                <w:szCs w:val="21"/>
              </w:rPr>
              <w:t>收入</w:t>
            </w:r>
          </w:p>
        </w:tc>
        <w:tc>
          <w:tcPr>
            <w:tcW w:w="544" w:type="pct"/>
            <w:tcBorders>
              <w:bottom w:val="single" w:color="auto" w:sz="4" w:space="0"/>
            </w:tcBorders>
            <w:vAlign w:val="center"/>
          </w:tcPr>
          <w:p w14:paraId="7DA35E04">
            <w:pPr>
              <w:snapToGrid w:val="0"/>
              <w:jc w:val="right"/>
              <w:rPr>
                <w:rFonts w:ascii="Arial Narrow" w:hAnsi="Arial Narrow" w:eastAsia="仿宋_GB2312" w:cs="Arial"/>
                <w:b/>
                <w:bCs/>
                <w:szCs w:val="21"/>
              </w:rPr>
            </w:pPr>
            <w:r>
              <w:rPr>
                <w:rFonts w:ascii="Arial Narrow" w:hAnsi="Arial Narrow" w:eastAsia="仿宋_GB2312"/>
                <w:b/>
                <w:bCs/>
                <w:szCs w:val="21"/>
              </w:rPr>
              <w:t>净利润</w:t>
            </w:r>
          </w:p>
        </w:tc>
        <w:tc>
          <w:tcPr>
            <w:tcW w:w="544" w:type="pct"/>
            <w:tcBorders>
              <w:bottom w:val="single" w:color="auto" w:sz="4" w:space="0"/>
            </w:tcBorders>
            <w:vAlign w:val="center"/>
          </w:tcPr>
          <w:p w14:paraId="7F5AAD38">
            <w:pPr>
              <w:snapToGrid w:val="0"/>
              <w:jc w:val="right"/>
              <w:rPr>
                <w:rFonts w:ascii="Arial Narrow" w:hAnsi="Arial Narrow" w:eastAsia="仿宋_GB2312" w:cs="Arial"/>
                <w:b/>
                <w:bCs/>
                <w:szCs w:val="21"/>
              </w:rPr>
            </w:pPr>
            <w:r>
              <w:rPr>
                <w:rFonts w:ascii="Arial Narrow" w:hAnsi="Arial Narrow" w:eastAsia="仿宋_GB2312"/>
                <w:b/>
                <w:bCs/>
                <w:szCs w:val="21"/>
              </w:rPr>
              <w:t>综合收益总额</w:t>
            </w:r>
          </w:p>
        </w:tc>
        <w:tc>
          <w:tcPr>
            <w:tcW w:w="543" w:type="pct"/>
            <w:tcBorders>
              <w:bottom w:val="single" w:color="auto" w:sz="4" w:space="0"/>
            </w:tcBorders>
            <w:vAlign w:val="center"/>
          </w:tcPr>
          <w:p w14:paraId="54B44197">
            <w:pPr>
              <w:snapToGrid w:val="0"/>
              <w:jc w:val="right"/>
              <w:rPr>
                <w:rFonts w:ascii="Arial Narrow" w:hAnsi="Arial Narrow" w:eastAsia="仿宋_GB2312" w:cs="Arial"/>
                <w:b/>
                <w:bCs/>
                <w:szCs w:val="21"/>
              </w:rPr>
            </w:pPr>
            <w:r>
              <w:rPr>
                <w:rFonts w:ascii="Arial Narrow" w:hAnsi="Arial Narrow" w:eastAsia="仿宋_GB2312"/>
                <w:b/>
                <w:bCs/>
                <w:szCs w:val="21"/>
              </w:rPr>
              <w:t>经营活动现金流量</w:t>
            </w:r>
          </w:p>
        </w:tc>
        <w:tc>
          <w:tcPr>
            <w:tcW w:w="544" w:type="pct"/>
            <w:tcBorders>
              <w:bottom w:val="single" w:color="auto" w:sz="4" w:space="0"/>
            </w:tcBorders>
            <w:vAlign w:val="center"/>
          </w:tcPr>
          <w:p w14:paraId="22452EA0">
            <w:pPr>
              <w:snapToGrid w:val="0"/>
              <w:jc w:val="right"/>
              <w:rPr>
                <w:rFonts w:ascii="Arial Narrow" w:hAnsi="Arial Narrow" w:eastAsia="仿宋_GB2312"/>
                <w:b/>
                <w:bCs/>
                <w:szCs w:val="21"/>
              </w:rPr>
            </w:pPr>
            <w:r>
              <w:rPr>
                <w:rFonts w:ascii="Arial Narrow" w:hAnsi="Arial Narrow" w:eastAsia="仿宋_GB2312"/>
                <w:b/>
                <w:bCs/>
                <w:szCs w:val="21"/>
              </w:rPr>
              <w:t>营业</w:t>
            </w:r>
          </w:p>
          <w:p w14:paraId="531A71C3">
            <w:pPr>
              <w:snapToGrid w:val="0"/>
              <w:jc w:val="right"/>
              <w:rPr>
                <w:rFonts w:ascii="Arial Narrow" w:hAnsi="Arial Narrow" w:eastAsia="仿宋_GB2312" w:cs="Arial"/>
                <w:b/>
                <w:bCs/>
                <w:szCs w:val="21"/>
              </w:rPr>
            </w:pPr>
            <w:r>
              <w:rPr>
                <w:rFonts w:ascii="Arial Narrow" w:hAnsi="Arial Narrow" w:eastAsia="仿宋_GB2312"/>
                <w:b/>
                <w:bCs/>
                <w:szCs w:val="21"/>
              </w:rPr>
              <w:t>收入</w:t>
            </w:r>
          </w:p>
        </w:tc>
        <w:tc>
          <w:tcPr>
            <w:tcW w:w="544" w:type="pct"/>
            <w:tcBorders>
              <w:bottom w:val="single" w:color="auto" w:sz="4" w:space="0"/>
            </w:tcBorders>
            <w:vAlign w:val="center"/>
          </w:tcPr>
          <w:p w14:paraId="388B242D">
            <w:pPr>
              <w:snapToGrid w:val="0"/>
              <w:jc w:val="right"/>
              <w:rPr>
                <w:rFonts w:ascii="Arial Narrow" w:hAnsi="Arial Narrow" w:eastAsia="仿宋_GB2312" w:cs="Arial"/>
                <w:b/>
                <w:bCs/>
                <w:szCs w:val="21"/>
              </w:rPr>
            </w:pPr>
            <w:r>
              <w:rPr>
                <w:rFonts w:ascii="Arial Narrow" w:hAnsi="Arial Narrow" w:eastAsia="仿宋_GB2312"/>
                <w:b/>
                <w:bCs/>
                <w:szCs w:val="21"/>
              </w:rPr>
              <w:t>净利润</w:t>
            </w:r>
          </w:p>
        </w:tc>
        <w:tc>
          <w:tcPr>
            <w:tcW w:w="544" w:type="pct"/>
            <w:tcBorders>
              <w:bottom w:val="single" w:color="auto" w:sz="4" w:space="0"/>
            </w:tcBorders>
            <w:vAlign w:val="center"/>
          </w:tcPr>
          <w:p w14:paraId="4CF7A01F">
            <w:pPr>
              <w:snapToGrid w:val="0"/>
              <w:jc w:val="right"/>
              <w:rPr>
                <w:rFonts w:ascii="Arial Narrow" w:hAnsi="Arial Narrow" w:eastAsia="仿宋_GB2312" w:cs="Arial"/>
                <w:b/>
                <w:bCs/>
                <w:szCs w:val="21"/>
              </w:rPr>
            </w:pPr>
            <w:r>
              <w:rPr>
                <w:rFonts w:ascii="Arial Narrow" w:hAnsi="Arial Narrow" w:eastAsia="仿宋_GB2312"/>
                <w:b/>
                <w:bCs/>
                <w:szCs w:val="21"/>
              </w:rPr>
              <w:t>综合收益总额</w:t>
            </w:r>
          </w:p>
        </w:tc>
        <w:tc>
          <w:tcPr>
            <w:tcW w:w="540" w:type="pct"/>
            <w:tcBorders>
              <w:bottom w:val="single" w:color="auto" w:sz="4" w:space="0"/>
            </w:tcBorders>
            <w:vAlign w:val="center"/>
          </w:tcPr>
          <w:p w14:paraId="52C6B3EE">
            <w:pPr>
              <w:snapToGrid w:val="0"/>
              <w:jc w:val="right"/>
              <w:rPr>
                <w:rFonts w:ascii="Arial Narrow" w:hAnsi="Arial Narrow" w:eastAsia="仿宋_GB2312" w:cs="Arial"/>
                <w:b/>
                <w:bCs/>
                <w:szCs w:val="21"/>
              </w:rPr>
            </w:pPr>
            <w:r>
              <w:rPr>
                <w:rFonts w:ascii="Arial Narrow" w:hAnsi="Arial Narrow" w:eastAsia="仿宋_GB2312"/>
                <w:b/>
                <w:bCs/>
                <w:szCs w:val="21"/>
              </w:rPr>
              <w:t>经营活动现金流量</w:t>
            </w:r>
          </w:p>
        </w:tc>
      </w:tr>
      <w:tr w14:paraId="34DC483B">
        <w:tblPrEx>
          <w:tblCellMar>
            <w:top w:w="0" w:type="dxa"/>
            <w:left w:w="108" w:type="dxa"/>
            <w:bottom w:w="0" w:type="dxa"/>
            <w:right w:w="108" w:type="dxa"/>
          </w:tblCellMar>
        </w:tblPrEx>
        <w:trPr>
          <w:cantSplit/>
          <w:trHeight w:val="340" w:hRule="atLeast"/>
          <w:jc w:val="center"/>
        </w:trPr>
        <w:tc>
          <w:tcPr>
            <w:tcW w:w="760" w:type="pct"/>
            <w:tcBorders>
              <w:top w:val="single" w:color="auto" w:sz="4" w:space="0"/>
            </w:tcBorders>
            <w:vAlign w:val="center"/>
          </w:tcPr>
          <w:p w14:paraId="6E1AA7E4">
            <w:pPr>
              <w:rPr>
                <w:rFonts w:ascii="Arial Narrow" w:hAnsi="Arial Narrow" w:eastAsia="仿宋_GB2312"/>
              </w:rPr>
            </w:pPr>
          </w:p>
        </w:tc>
        <w:tc>
          <w:tcPr>
            <w:tcW w:w="438" w:type="pct"/>
            <w:tcBorders>
              <w:top w:val="single" w:color="auto" w:sz="4" w:space="0"/>
            </w:tcBorders>
            <w:vAlign w:val="center"/>
          </w:tcPr>
          <w:p w14:paraId="0FA7BF7B">
            <w:pPr>
              <w:jc w:val="right"/>
              <w:rPr>
                <w:rFonts w:ascii="Arial Narrow" w:hAnsi="Arial Narrow" w:eastAsia="仿宋_GB2312"/>
              </w:rPr>
            </w:pPr>
          </w:p>
        </w:tc>
        <w:tc>
          <w:tcPr>
            <w:tcW w:w="544" w:type="pct"/>
            <w:tcBorders>
              <w:top w:val="single" w:color="auto" w:sz="4" w:space="0"/>
            </w:tcBorders>
            <w:vAlign w:val="center"/>
          </w:tcPr>
          <w:p w14:paraId="316989A8">
            <w:pPr>
              <w:jc w:val="right"/>
              <w:rPr>
                <w:rFonts w:ascii="Arial Narrow" w:hAnsi="Arial Narrow" w:eastAsia="仿宋_GB2312"/>
              </w:rPr>
            </w:pPr>
          </w:p>
        </w:tc>
        <w:tc>
          <w:tcPr>
            <w:tcW w:w="544" w:type="pct"/>
            <w:tcBorders>
              <w:top w:val="single" w:color="auto" w:sz="4" w:space="0"/>
            </w:tcBorders>
            <w:vAlign w:val="center"/>
          </w:tcPr>
          <w:p w14:paraId="38D2BFCF">
            <w:pPr>
              <w:jc w:val="right"/>
              <w:rPr>
                <w:rFonts w:ascii="Arial Narrow" w:hAnsi="Arial Narrow" w:eastAsia="仿宋_GB2312"/>
              </w:rPr>
            </w:pPr>
          </w:p>
        </w:tc>
        <w:tc>
          <w:tcPr>
            <w:tcW w:w="543" w:type="pct"/>
            <w:tcBorders>
              <w:top w:val="single" w:color="auto" w:sz="4" w:space="0"/>
            </w:tcBorders>
            <w:vAlign w:val="center"/>
          </w:tcPr>
          <w:p w14:paraId="08153082">
            <w:pPr>
              <w:jc w:val="right"/>
              <w:rPr>
                <w:rFonts w:ascii="Arial Narrow" w:hAnsi="Arial Narrow" w:eastAsia="仿宋_GB2312"/>
              </w:rPr>
            </w:pPr>
          </w:p>
        </w:tc>
        <w:tc>
          <w:tcPr>
            <w:tcW w:w="544" w:type="pct"/>
            <w:tcBorders>
              <w:top w:val="single" w:color="auto" w:sz="4" w:space="0"/>
            </w:tcBorders>
            <w:vAlign w:val="center"/>
          </w:tcPr>
          <w:p w14:paraId="2FF2A991">
            <w:pPr>
              <w:jc w:val="right"/>
              <w:rPr>
                <w:rFonts w:ascii="Arial Narrow" w:hAnsi="Arial Narrow" w:eastAsia="仿宋_GB2312"/>
              </w:rPr>
            </w:pPr>
          </w:p>
        </w:tc>
        <w:tc>
          <w:tcPr>
            <w:tcW w:w="544" w:type="pct"/>
            <w:tcBorders>
              <w:top w:val="single" w:color="auto" w:sz="4" w:space="0"/>
            </w:tcBorders>
            <w:vAlign w:val="center"/>
          </w:tcPr>
          <w:p w14:paraId="0B5FFE50">
            <w:pPr>
              <w:jc w:val="right"/>
              <w:rPr>
                <w:rFonts w:ascii="Arial Narrow" w:hAnsi="Arial Narrow" w:eastAsia="仿宋_GB2312"/>
              </w:rPr>
            </w:pPr>
          </w:p>
        </w:tc>
        <w:tc>
          <w:tcPr>
            <w:tcW w:w="544" w:type="pct"/>
            <w:tcBorders>
              <w:top w:val="single" w:color="auto" w:sz="4" w:space="0"/>
            </w:tcBorders>
            <w:vAlign w:val="center"/>
          </w:tcPr>
          <w:p w14:paraId="7CAC0658">
            <w:pPr>
              <w:jc w:val="right"/>
              <w:rPr>
                <w:rFonts w:ascii="Arial Narrow" w:hAnsi="Arial Narrow" w:eastAsia="仿宋_GB2312"/>
              </w:rPr>
            </w:pPr>
          </w:p>
        </w:tc>
        <w:tc>
          <w:tcPr>
            <w:tcW w:w="540" w:type="pct"/>
            <w:tcBorders>
              <w:top w:val="single" w:color="auto" w:sz="4" w:space="0"/>
            </w:tcBorders>
            <w:vAlign w:val="center"/>
          </w:tcPr>
          <w:p w14:paraId="6E7C6284">
            <w:pPr>
              <w:jc w:val="right"/>
              <w:rPr>
                <w:rFonts w:ascii="Arial Narrow" w:hAnsi="Arial Narrow" w:eastAsia="仿宋_GB2312"/>
              </w:rPr>
            </w:pPr>
          </w:p>
        </w:tc>
      </w:tr>
      <w:tr w14:paraId="13C283E8">
        <w:tblPrEx>
          <w:tblCellMar>
            <w:top w:w="0" w:type="dxa"/>
            <w:left w:w="108" w:type="dxa"/>
            <w:bottom w:w="0" w:type="dxa"/>
            <w:right w:w="108" w:type="dxa"/>
          </w:tblCellMar>
        </w:tblPrEx>
        <w:trPr>
          <w:cantSplit/>
          <w:trHeight w:val="340" w:hRule="atLeast"/>
          <w:jc w:val="center"/>
        </w:trPr>
        <w:tc>
          <w:tcPr>
            <w:tcW w:w="760" w:type="pct"/>
            <w:vAlign w:val="center"/>
          </w:tcPr>
          <w:p w14:paraId="01CBD707">
            <w:pPr>
              <w:rPr>
                <w:rFonts w:ascii="Arial Narrow" w:hAnsi="Arial Narrow" w:eastAsia="仿宋_GB2312"/>
              </w:rPr>
            </w:pPr>
          </w:p>
        </w:tc>
        <w:tc>
          <w:tcPr>
            <w:tcW w:w="438" w:type="pct"/>
            <w:vAlign w:val="center"/>
          </w:tcPr>
          <w:p w14:paraId="0404E7FC">
            <w:pPr>
              <w:jc w:val="right"/>
              <w:rPr>
                <w:rFonts w:ascii="Arial Narrow" w:hAnsi="Arial Narrow" w:eastAsia="仿宋_GB2312"/>
              </w:rPr>
            </w:pPr>
          </w:p>
        </w:tc>
        <w:tc>
          <w:tcPr>
            <w:tcW w:w="544" w:type="pct"/>
            <w:vAlign w:val="center"/>
          </w:tcPr>
          <w:p w14:paraId="4B446A1E">
            <w:pPr>
              <w:jc w:val="right"/>
              <w:rPr>
                <w:rFonts w:ascii="Arial Narrow" w:hAnsi="Arial Narrow" w:eastAsia="仿宋_GB2312"/>
              </w:rPr>
            </w:pPr>
          </w:p>
        </w:tc>
        <w:tc>
          <w:tcPr>
            <w:tcW w:w="544" w:type="pct"/>
            <w:vAlign w:val="center"/>
          </w:tcPr>
          <w:p w14:paraId="1AA7DAE1">
            <w:pPr>
              <w:jc w:val="right"/>
              <w:rPr>
                <w:rFonts w:ascii="Arial Narrow" w:hAnsi="Arial Narrow" w:eastAsia="仿宋_GB2312"/>
              </w:rPr>
            </w:pPr>
          </w:p>
        </w:tc>
        <w:tc>
          <w:tcPr>
            <w:tcW w:w="543" w:type="pct"/>
            <w:vAlign w:val="center"/>
          </w:tcPr>
          <w:p w14:paraId="3484BA10">
            <w:pPr>
              <w:jc w:val="right"/>
              <w:rPr>
                <w:rFonts w:ascii="Arial Narrow" w:hAnsi="Arial Narrow" w:eastAsia="仿宋_GB2312"/>
              </w:rPr>
            </w:pPr>
          </w:p>
        </w:tc>
        <w:tc>
          <w:tcPr>
            <w:tcW w:w="544" w:type="pct"/>
            <w:vAlign w:val="center"/>
          </w:tcPr>
          <w:p w14:paraId="62E2C6DC">
            <w:pPr>
              <w:jc w:val="right"/>
              <w:rPr>
                <w:rFonts w:ascii="Arial Narrow" w:hAnsi="Arial Narrow" w:eastAsia="仿宋_GB2312"/>
              </w:rPr>
            </w:pPr>
          </w:p>
        </w:tc>
        <w:tc>
          <w:tcPr>
            <w:tcW w:w="544" w:type="pct"/>
            <w:vAlign w:val="center"/>
          </w:tcPr>
          <w:p w14:paraId="30F3D7F7">
            <w:pPr>
              <w:jc w:val="right"/>
              <w:rPr>
                <w:rFonts w:ascii="Arial Narrow" w:hAnsi="Arial Narrow" w:eastAsia="仿宋_GB2312"/>
              </w:rPr>
            </w:pPr>
          </w:p>
        </w:tc>
        <w:tc>
          <w:tcPr>
            <w:tcW w:w="544" w:type="pct"/>
            <w:vAlign w:val="center"/>
          </w:tcPr>
          <w:p w14:paraId="15B0E3BE">
            <w:pPr>
              <w:jc w:val="right"/>
              <w:rPr>
                <w:rFonts w:ascii="Arial Narrow" w:hAnsi="Arial Narrow" w:eastAsia="仿宋_GB2312"/>
              </w:rPr>
            </w:pPr>
          </w:p>
        </w:tc>
        <w:tc>
          <w:tcPr>
            <w:tcW w:w="540" w:type="pct"/>
            <w:vAlign w:val="center"/>
          </w:tcPr>
          <w:p w14:paraId="3E1DAEAA">
            <w:pPr>
              <w:jc w:val="right"/>
              <w:rPr>
                <w:rFonts w:ascii="Arial Narrow" w:hAnsi="Arial Narrow" w:eastAsia="仿宋_GB2312"/>
              </w:rPr>
            </w:pPr>
          </w:p>
        </w:tc>
      </w:tr>
      <w:tr w14:paraId="0EA38921">
        <w:tblPrEx>
          <w:tblCellMar>
            <w:top w:w="0" w:type="dxa"/>
            <w:left w:w="108" w:type="dxa"/>
            <w:bottom w:w="0" w:type="dxa"/>
            <w:right w:w="108" w:type="dxa"/>
          </w:tblCellMar>
        </w:tblPrEx>
        <w:trPr>
          <w:cantSplit/>
          <w:trHeight w:val="340" w:hRule="atLeast"/>
          <w:jc w:val="center"/>
        </w:trPr>
        <w:tc>
          <w:tcPr>
            <w:tcW w:w="760" w:type="pct"/>
            <w:vAlign w:val="center"/>
          </w:tcPr>
          <w:p w14:paraId="284B0E16">
            <w:pPr>
              <w:rPr>
                <w:rFonts w:ascii="Arial Narrow" w:hAnsi="Arial Narrow" w:eastAsia="仿宋_GB2312"/>
              </w:rPr>
            </w:pPr>
          </w:p>
        </w:tc>
        <w:tc>
          <w:tcPr>
            <w:tcW w:w="438" w:type="pct"/>
            <w:vAlign w:val="center"/>
          </w:tcPr>
          <w:p w14:paraId="62681B50">
            <w:pPr>
              <w:jc w:val="right"/>
              <w:rPr>
                <w:rFonts w:ascii="Arial Narrow" w:hAnsi="Arial Narrow" w:eastAsia="仿宋_GB2312"/>
              </w:rPr>
            </w:pPr>
          </w:p>
        </w:tc>
        <w:tc>
          <w:tcPr>
            <w:tcW w:w="544" w:type="pct"/>
            <w:vAlign w:val="center"/>
          </w:tcPr>
          <w:p w14:paraId="4EECA42D">
            <w:pPr>
              <w:jc w:val="right"/>
              <w:rPr>
                <w:rFonts w:ascii="Arial Narrow" w:hAnsi="Arial Narrow" w:eastAsia="仿宋_GB2312"/>
              </w:rPr>
            </w:pPr>
          </w:p>
        </w:tc>
        <w:tc>
          <w:tcPr>
            <w:tcW w:w="544" w:type="pct"/>
            <w:vAlign w:val="center"/>
          </w:tcPr>
          <w:p w14:paraId="67634390">
            <w:pPr>
              <w:jc w:val="right"/>
              <w:rPr>
                <w:rFonts w:ascii="Arial Narrow" w:hAnsi="Arial Narrow" w:eastAsia="仿宋_GB2312"/>
              </w:rPr>
            </w:pPr>
          </w:p>
        </w:tc>
        <w:tc>
          <w:tcPr>
            <w:tcW w:w="543" w:type="pct"/>
            <w:vAlign w:val="center"/>
          </w:tcPr>
          <w:p w14:paraId="6623D6C2">
            <w:pPr>
              <w:jc w:val="right"/>
              <w:rPr>
                <w:rFonts w:ascii="Arial Narrow" w:hAnsi="Arial Narrow" w:eastAsia="仿宋_GB2312"/>
              </w:rPr>
            </w:pPr>
          </w:p>
        </w:tc>
        <w:tc>
          <w:tcPr>
            <w:tcW w:w="544" w:type="pct"/>
            <w:vAlign w:val="center"/>
          </w:tcPr>
          <w:p w14:paraId="07F2BC74">
            <w:pPr>
              <w:jc w:val="right"/>
              <w:rPr>
                <w:rFonts w:ascii="Arial Narrow" w:hAnsi="Arial Narrow" w:eastAsia="仿宋_GB2312"/>
              </w:rPr>
            </w:pPr>
          </w:p>
        </w:tc>
        <w:tc>
          <w:tcPr>
            <w:tcW w:w="544" w:type="pct"/>
            <w:vAlign w:val="center"/>
          </w:tcPr>
          <w:p w14:paraId="063457CE">
            <w:pPr>
              <w:jc w:val="right"/>
              <w:rPr>
                <w:rFonts w:ascii="Arial Narrow" w:hAnsi="Arial Narrow" w:eastAsia="仿宋_GB2312"/>
              </w:rPr>
            </w:pPr>
          </w:p>
        </w:tc>
        <w:tc>
          <w:tcPr>
            <w:tcW w:w="544" w:type="pct"/>
            <w:vAlign w:val="center"/>
          </w:tcPr>
          <w:p w14:paraId="21192D04">
            <w:pPr>
              <w:jc w:val="right"/>
              <w:rPr>
                <w:rFonts w:ascii="Arial Narrow" w:hAnsi="Arial Narrow" w:eastAsia="仿宋_GB2312"/>
              </w:rPr>
            </w:pPr>
          </w:p>
        </w:tc>
        <w:tc>
          <w:tcPr>
            <w:tcW w:w="540" w:type="pct"/>
            <w:vAlign w:val="center"/>
          </w:tcPr>
          <w:p w14:paraId="5DE0A840">
            <w:pPr>
              <w:jc w:val="right"/>
              <w:rPr>
                <w:rFonts w:ascii="Arial Narrow" w:hAnsi="Arial Narrow" w:eastAsia="仿宋_GB2312"/>
              </w:rPr>
            </w:pPr>
          </w:p>
        </w:tc>
      </w:tr>
      <w:tr w14:paraId="63C4F4CC">
        <w:tblPrEx>
          <w:tblCellMar>
            <w:top w:w="0" w:type="dxa"/>
            <w:left w:w="108" w:type="dxa"/>
            <w:bottom w:w="0" w:type="dxa"/>
            <w:right w:w="108" w:type="dxa"/>
          </w:tblCellMar>
        </w:tblPrEx>
        <w:trPr>
          <w:cantSplit/>
          <w:trHeight w:val="340" w:hRule="atLeast"/>
          <w:jc w:val="center"/>
        </w:trPr>
        <w:tc>
          <w:tcPr>
            <w:tcW w:w="760" w:type="pct"/>
            <w:tcBorders>
              <w:bottom w:val="single" w:color="auto" w:sz="8" w:space="0"/>
            </w:tcBorders>
            <w:vAlign w:val="center"/>
          </w:tcPr>
          <w:p w14:paraId="32D05D5A">
            <w:pPr>
              <w:rPr>
                <w:rFonts w:ascii="Arial Narrow" w:hAnsi="Arial Narrow" w:eastAsia="仿宋_GB2312"/>
              </w:rPr>
            </w:pPr>
          </w:p>
        </w:tc>
        <w:tc>
          <w:tcPr>
            <w:tcW w:w="438" w:type="pct"/>
            <w:tcBorders>
              <w:bottom w:val="single" w:color="auto" w:sz="8" w:space="0"/>
            </w:tcBorders>
            <w:vAlign w:val="center"/>
          </w:tcPr>
          <w:p w14:paraId="7E9A1F88">
            <w:pPr>
              <w:jc w:val="right"/>
              <w:rPr>
                <w:rFonts w:ascii="Arial Narrow" w:hAnsi="Arial Narrow" w:eastAsia="仿宋_GB2312"/>
              </w:rPr>
            </w:pPr>
          </w:p>
        </w:tc>
        <w:tc>
          <w:tcPr>
            <w:tcW w:w="544" w:type="pct"/>
            <w:tcBorders>
              <w:bottom w:val="single" w:color="auto" w:sz="8" w:space="0"/>
            </w:tcBorders>
            <w:vAlign w:val="center"/>
          </w:tcPr>
          <w:p w14:paraId="79B89C70">
            <w:pPr>
              <w:jc w:val="right"/>
              <w:rPr>
                <w:rFonts w:ascii="Arial Narrow" w:hAnsi="Arial Narrow" w:eastAsia="仿宋_GB2312"/>
              </w:rPr>
            </w:pPr>
          </w:p>
        </w:tc>
        <w:tc>
          <w:tcPr>
            <w:tcW w:w="544" w:type="pct"/>
            <w:tcBorders>
              <w:bottom w:val="single" w:color="auto" w:sz="8" w:space="0"/>
            </w:tcBorders>
            <w:vAlign w:val="center"/>
          </w:tcPr>
          <w:p w14:paraId="3A567497">
            <w:pPr>
              <w:jc w:val="right"/>
              <w:rPr>
                <w:rFonts w:ascii="Arial Narrow" w:hAnsi="Arial Narrow" w:eastAsia="仿宋_GB2312"/>
              </w:rPr>
            </w:pPr>
          </w:p>
        </w:tc>
        <w:tc>
          <w:tcPr>
            <w:tcW w:w="543" w:type="pct"/>
            <w:tcBorders>
              <w:bottom w:val="single" w:color="auto" w:sz="8" w:space="0"/>
            </w:tcBorders>
            <w:vAlign w:val="center"/>
          </w:tcPr>
          <w:p w14:paraId="21C3A118">
            <w:pPr>
              <w:jc w:val="right"/>
              <w:rPr>
                <w:rFonts w:ascii="Arial Narrow" w:hAnsi="Arial Narrow" w:eastAsia="仿宋_GB2312"/>
              </w:rPr>
            </w:pPr>
          </w:p>
        </w:tc>
        <w:tc>
          <w:tcPr>
            <w:tcW w:w="544" w:type="pct"/>
            <w:tcBorders>
              <w:bottom w:val="single" w:color="auto" w:sz="8" w:space="0"/>
            </w:tcBorders>
            <w:vAlign w:val="center"/>
          </w:tcPr>
          <w:p w14:paraId="6907E032">
            <w:pPr>
              <w:jc w:val="right"/>
              <w:rPr>
                <w:rFonts w:ascii="Arial Narrow" w:hAnsi="Arial Narrow" w:eastAsia="仿宋_GB2312"/>
              </w:rPr>
            </w:pPr>
          </w:p>
        </w:tc>
        <w:tc>
          <w:tcPr>
            <w:tcW w:w="544" w:type="pct"/>
            <w:tcBorders>
              <w:bottom w:val="single" w:color="auto" w:sz="8" w:space="0"/>
            </w:tcBorders>
            <w:vAlign w:val="center"/>
          </w:tcPr>
          <w:p w14:paraId="6E30CD21">
            <w:pPr>
              <w:jc w:val="right"/>
              <w:rPr>
                <w:rFonts w:ascii="Arial Narrow" w:hAnsi="Arial Narrow" w:eastAsia="仿宋_GB2312"/>
              </w:rPr>
            </w:pPr>
          </w:p>
        </w:tc>
        <w:tc>
          <w:tcPr>
            <w:tcW w:w="544" w:type="pct"/>
            <w:tcBorders>
              <w:bottom w:val="single" w:color="auto" w:sz="8" w:space="0"/>
            </w:tcBorders>
            <w:vAlign w:val="center"/>
          </w:tcPr>
          <w:p w14:paraId="613A6B90">
            <w:pPr>
              <w:jc w:val="right"/>
              <w:rPr>
                <w:rFonts w:ascii="Arial Narrow" w:hAnsi="Arial Narrow" w:eastAsia="仿宋_GB2312"/>
              </w:rPr>
            </w:pPr>
          </w:p>
        </w:tc>
        <w:tc>
          <w:tcPr>
            <w:tcW w:w="540" w:type="pct"/>
            <w:tcBorders>
              <w:bottom w:val="single" w:color="auto" w:sz="8" w:space="0"/>
            </w:tcBorders>
            <w:vAlign w:val="center"/>
          </w:tcPr>
          <w:p w14:paraId="193D67D4">
            <w:pPr>
              <w:jc w:val="right"/>
              <w:rPr>
                <w:rFonts w:ascii="Arial Narrow" w:hAnsi="Arial Narrow" w:eastAsia="仿宋_GB2312"/>
              </w:rPr>
            </w:pPr>
          </w:p>
        </w:tc>
      </w:tr>
    </w:tbl>
    <w:p w14:paraId="39EABD8C">
      <w:pPr>
        <w:pStyle w:val="96"/>
        <w:rPr>
          <w:color w:val="0000FF"/>
        </w:rPr>
      </w:pPr>
      <w:r>
        <w:t>使用资产和清偿负债存在的重大限制</w:t>
      </w:r>
    </w:p>
    <w:p w14:paraId="10D3D35F">
      <w:pPr>
        <w:pStyle w:val="4"/>
        <w:spacing w:after="216" w:afterLines="90"/>
        <w:ind w:firstLine="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号文第三十七条）</w:t>
      </w:r>
    </w:p>
    <w:p w14:paraId="2731841D">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披露以下信息：</w:t>
      </w:r>
    </w:p>
    <w:p w14:paraId="7D767BE6">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（1）限制内容，包括对母公司或子公司与集团内其他主体相互转移现金或其他资产的限制，以及对集团内主体之间发放股利或进行利润分配、发放或收回贷款或垫款等的限制；</w:t>
      </w:r>
    </w:p>
    <w:p w14:paraId="457C10CE">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（2）子公司少数股东享有保护性权利，并且该保护性权利对使用集团资产或清偿集团负债的能力存在重大限制的，披露限制的性质和程度；</w:t>
      </w:r>
    </w:p>
    <w:p w14:paraId="439D7831">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color w:val="0000FF"/>
          <w:sz w:val="24"/>
          <w:szCs w:val="24"/>
        </w:rPr>
        <w:t>（3）限制涉及的资产和负债在合并财务报表中的金额。</w:t>
      </w:r>
    </w:p>
    <w:p w14:paraId="0B18C2FA">
      <w:pPr>
        <w:pStyle w:val="96"/>
      </w:pPr>
      <w:r>
        <w:t>向纳入合并财务报表范围的结构化主体提供的财务支持或其他支持</w:t>
      </w:r>
    </w:p>
    <w:p w14:paraId="28ADAAE8">
      <w:pPr>
        <w:pStyle w:val="4"/>
        <w:spacing w:after="216" w:afterLines="90"/>
        <w:ind w:firstLine="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号文第三十八条）</w:t>
      </w:r>
    </w:p>
    <w:p w14:paraId="4FFC95C2">
      <w:pPr>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披露与结构化主体相关的风险信息，向结构化主体提供财务支持或其他支持，包括帮助结构化主体取得财务支持：</w:t>
      </w:r>
    </w:p>
    <w:p w14:paraId="280A225F">
      <w:pPr>
        <w:tabs>
          <w:tab w:val="left" w:pos="9030"/>
        </w:tabs>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（1）有合同约定的，披露财务支持的合同条款包括可能导致企业承担损失的事项或情况；</w:t>
      </w:r>
    </w:p>
    <w:p w14:paraId="27D569C2">
      <w:pPr>
        <w:tabs>
          <w:tab w:val="left" w:pos="9030"/>
        </w:tabs>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2）在没有合同约定的情况下，披露所提供支持的类型、金额及原因，包括帮助该结构化主体获得财务支持的情况。其中，本期对以前未纳入合并财务报表范围的结构化主体提供了财务支持或其他支持并且该支持导致控制了该结构化主体的，披露决定提供支持的相关因素；</w:t>
      </w:r>
    </w:p>
    <w:p w14:paraId="414709C0">
      <w:pPr>
        <w:tabs>
          <w:tab w:val="left" w:pos="9030"/>
        </w:tabs>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（3）存在提供支持意图的，披露该意图，包括帮助该结构化主体获得财务支持的意图。</w:t>
      </w:r>
    </w:p>
    <w:p w14:paraId="5D4DCF28">
      <w:pPr>
        <w:pStyle w:val="96"/>
      </w:pPr>
      <w:r>
        <w:t>在子公司的所有者权益份额发生变化且仍控制子公司的交易</w:t>
      </w:r>
    </w:p>
    <w:p w14:paraId="0D112B85">
      <w:pPr>
        <w:adjustRightInd w:val="0"/>
        <w:snapToGrid w:val="0"/>
        <w:spacing w:after="216" w:afterLines="90"/>
        <w:rPr>
          <w:rFonts w:ascii="Arial Narrow" w:hAnsi="Arial Narrow" w:eastAsia="仿宋_GB2312" w:cs="宋体"/>
          <w:kern w:val="0"/>
          <w:sz w:val="24"/>
          <w:szCs w:val="24"/>
        </w:rPr>
      </w:pPr>
      <w:r>
        <w:rPr>
          <w:rFonts w:ascii="Arial Narrow" w:hAnsi="Arial Narrow" w:eastAsia="仿宋_GB2312"/>
          <w:color w:val="0000FF"/>
          <w:sz w:val="24"/>
          <w:szCs w:val="24"/>
        </w:rPr>
        <w:t>（15号文第三十五条，公司在子公司的所有者权益份额发生变化且该变化未影响公司对子公司的控制权的，应披露在子公司所有者权益份额的变化情况、对归属于母公司所有者权益和少数股东权益的影响金额，以及上述金额的计算依据。）</w:t>
      </w:r>
    </w:p>
    <w:p w14:paraId="66BF35B3">
      <w:pPr>
        <w:pStyle w:val="6"/>
        <w:numPr>
          <w:ilvl w:val="0"/>
          <w:numId w:val="15"/>
        </w:numPr>
        <w:spacing w:before="120" w:after="216"/>
        <w:ind w:left="595" w:hanging="397"/>
      </w:pPr>
      <w:r>
        <w:t>在子公司所有者权益份额发生变化的情况</w:t>
      </w:r>
    </w:p>
    <w:p w14:paraId="507C108F">
      <w:pPr>
        <w:adjustRightInd w:val="0"/>
        <w:snapToGrid w:val="0"/>
        <w:spacing w:after="216" w:afterLines="90"/>
        <w:rPr>
          <w:rFonts w:ascii="Arial Narrow" w:hAnsi="Arial Narrow" w:eastAsia="仿宋_GB2312" w:cs="宋体"/>
          <w:color w:val="FF0000"/>
          <w:kern w:val="0"/>
          <w:sz w:val="24"/>
          <w:szCs w:val="24"/>
        </w:rPr>
      </w:pPr>
      <w:r>
        <w:rPr>
          <w:rFonts w:ascii="Arial Narrow" w:hAnsi="Arial Narrow" w:eastAsia="仿宋_GB2312" w:cs="宋体"/>
          <w:color w:val="FF0000"/>
          <w:kern w:val="0"/>
          <w:sz w:val="24"/>
          <w:szCs w:val="24"/>
        </w:rPr>
        <w:t>本公司原持有90%股权，2025年10月本公司与甲公司签订股权转让协议，约定于2025年12月向甲公司转让A公司20%股权，该股权处置交易未导致本公司丧失对的控制权。截至2025年12月31日，股权转让协议已履行完毕，取得交易对价为2600万元，该项交易导致少数股东权益增加2400万元，资本公积增加200万元。</w:t>
      </w:r>
    </w:p>
    <w:p w14:paraId="4EB05D19">
      <w:pPr>
        <w:pStyle w:val="6"/>
        <w:numPr>
          <w:ilvl w:val="0"/>
          <w:numId w:val="15"/>
        </w:numPr>
        <w:spacing w:before="120" w:after="216"/>
        <w:ind w:left="595" w:hanging="397"/>
      </w:pPr>
      <w:r>
        <w:t>交易对于少数股东权益及归属于母公司所有者权益的影响</w:t>
      </w:r>
    </w:p>
    <w:tbl>
      <w:tblPr>
        <w:tblStyle w:val="31"/>
        <w:tblW w:w="5000" w:type="pct"/>
        <w:jc w:val="center"/>
        <w:tblLayout w:type="autofit"/>
        <w:tblCellMar>
          <w:top w:w="0" w:type="dxa"/>
          <w:left w:w="108" w:type="dxa"/>
          <w:bottom w:w="0" w:type="dxa"/>
          <w:right w:w="108" w:type="dxa"/>
        </w:tblCellMar>
      </w:tblPr>
      <w:tblGrid>
        <w:gridCol w:w="5094"/>
        <w:gridCol w:w="1085"/>
        <w:gridCol w:w="952"/>
        <w:gridCol w:w="1481"/>
      </w:tblGrid>
      <w:tr w14:paraId="137AE47D">
        <w:tblPrEx>
          <w:tblCellMar>
            <w:top w:w="0" w:type="dxa"/>
            <w:left w:w="108" w:type="dxa"/>
            <w:bottom w:w="0" w:type="dxa"/>
            <w:right w:w="108" w:type="dxa"/>
          </w:tblCellMar>
        </w:tblPrEx>
        <w:trPr>
          <w:trHeight w:val="340" w:hRule="atLeast"/>
          <w:tblHeader/>
          <w:jc w:val="center"/>
        </w:trPr>
        <w:tc>
          <w:tcPr>
            <w:tcW w:w="1875" w:type="pct"/>
            <w:tcBorders>
              <w:top w:val="single" w:color="auto" w:sz="8" w:space="0"/>
              <w:left w:val="nil"/>
              <w:bottom w:val="single" w:color="auto" w:sz="4" w:space="0"/>
              <w:right w:val="nil"/>
            </w:tcBorders>
            <w:shd w:val="clear" w:color="auto" w:fill="auto"/>
            <w:noWrap/>
            <w:vAlign w:val="center"/>
          </w:tcPr>
          <w:p w14:paraId="0C00FAA1">
            <w:pPr>
              <w:widowControl/>
              <w:jc w:val="left"/>
              <w:rPr>
                <w:rFonts w:ascii="Arial Narrow" w:hAnsi="Arial Narrow" w:eastAsia="仿宋_GB2312"/>
                <w:b/>
                <w:bCs/>
                <w:szCs w:val="21"/>
              </w:rPr>
            </w:pPr>
            <w:bookmarkStart w:id="73" w:name="jds55"/>
            <w:r>
              <w:rPr>
                <w:rFonts w:hint="eastAsia" w:ascii="Arial Narrow" w:hAnsi="Arial Narrow" w:eastAsia="仿宋_GB2312"/>
                <w:b/>
                <w:bCs/>
                <w:szCs w:val="21"/>
              </w:rPr>
              <w:t>项</w:t>
            </w:r>
            <w:r>
              <w:rPr>
                <w:rFonts w:ascii="Arial Narrow" w:hAnsi="Arial Narrow" w:eastAsia="仿宋_GB2312"/>
                <w:b/>
                <w:bCs/>
                <w:szCs w:val="21"/>
              </w:rPr>
              <w:t xml:space="preserve">  </w:t>
            </w:r>
            <w:r>
              <w:rPr>
                <w:rFonts w:hint="eastAsia" w:ascii="Arial Narrow" w:hAnsi="Arial Narrow" w:eastAsia="仿宋_GB2312"/>
                <w:b/>
                <w:bCs/>
                <w:szCs w:val="21"/>
              </w:rPr>
              <w:t>目</w:t>
            </w:r>
          </w:p>
        </w:tc>
        <w:tc>
          <w:tcPr>
            <w:tcW w:w="1094" w:type="pct"/>
            <w:tcBorders>
              <w:top w:val="single" w:color="auto" w:sz="8" w:space="0"/>
              <w:left w:val="nil"/>
              <w:bottom w:val="single" w:color="auto" w:sz="4" w:space="0"/>
              <w:right w:val="nil"/>
            </w:tcBorders>
            <w:shd w:val="clear" w:color="auto" w:fill="auto"/>
            <w:noWrap/>
            <w:vAlign w:val="center"/>
          </w:tcPr>
          <w:p w14:paraId="1C9BAD03">
            <w:pPr>
              <w:jc w:val="right"/>
              <w:rPr>
                <w:rFonts w:ascii="Arial Narrow" w:hAnsi="Arial Narrow" w:eastAsia="仿宋_GB2312"/>
                <w:b/>
                <w:bCs/>
                <w:szCs w:val="21"/>
              </w:rPr>
            </w:pPr>
            <w:r>
              <w:rPr>
                <w:rFonts w:ascii="Arial Narrow" w:hAnsi="Arial Narrow" w:eastAsia="仿宋_GB2312"/>
                <w:b/>
                <w:bCs/>
                <w:szCs w:val="21"/>
              </w:rPr>
              <w:t>XX</w:t>
            </w:r>
            <w:r>
              <w:rPr>
                <w:rFonts w:hint="eastAsia" w:ascii="Arial Narrow" w:hAnsi="Arial Narrow" w:eastAsia="仿宋_GB2312"/>
                <w:b/>
                <w:bCs/>
                <w:szCs w:val="21"/>
              </w:rPr>
              <w:t>公司</w:t>
            </w:r>
          </w:p>
        </w:tc>
        <w:tc>
          <w:tcPr>
            <w:tcW w:w="1016" w:type="pct"/>
            <w:tcBorders>
              <w:top w:val="single" w:color="auto" w:sz="8" w:space="0"/>
              <w:left w:val="nil"/>
              <w:bottom w:val="single" w:color="auto" w:sz="4" w:space="0"/>
              <w:right w:val="nil"/>
            </w:tcBorders>
            <w:shd w:val="clear" w:color="auto" w:fill="auto"/>
            <w:noWrap/>
            <w:vAlign w:val="center"/>
          </w:tcPr>
          <w:p w14:paraId="1B48FA40">
            <w:pPr>
              <w:jc w:val="right"/>
              <w:rPr>
                <w:rFonts w:ascii="Arial Narrow" w:hAnsi="Arial Narrow" w:eastAsia="仿宋_GB2312"/>
                <w:b/>
                <w:bCs/>
                <w:szCs w:val="21"/>
              </w:rPr>
            </w:pPr>
            <w:r>
              <w:rPr>
                <w:rFonts w:ascii="Arial Narrow" w:hAnsi="Arial Narrow" w:eastAsia="仿宋_GB2312"/>
                <w:b/>
                <w:bCs/>
                <w:szCs w:val="21"/>
              </w:rPr>
              <w:t>XX</w:t>
            </w:r>
            <w:r>
              <w:rPr>
                <w:rFonts w:hint="eastAsia" w:ascii="Arial Narrow" w:hAnsi="Arial Narrow" w:eastAsia="仿宋_GB2312"/>
                <w:b/>
                <w:bCs/>
                <w:szCs w:val="21"/>
              </w:rPr>
              <w:t>公司</w:t>
            </w:r>
          </w:p>
        </w:tc>
        <w:tc>
          <w:tcPr>
            <w:tcW w:w="1015" w:type="pct"/>
            <w:tcBorders>
              <w:top w:val="single" w:color="auto" w:sz="8" w:space="0"/>
              <w:left w:val="nil"/>
              <w:bottom w:val="single" w:color="auto" w:sz="4" w:space="0"/>
              <w:right w:val="nil"/>
            </w:tcBorders>
            <w:shd w:val="clear" w:color="auto" w:fill="auto"/>
            <w:noWrap/>
            <w:vAlign w:val="center"/>
          </w:tcPr>
          <w:p w14:paraId="59B51887">
            <w:pPr>
              <w:jc w:val="right"/>
              <w:rPr>
                <w:rFonts w:ascii="Arial Narrow" w:hAnsi="Arial Narrow" w:eastAsia="仿宋_GB2312"/>
                <w:b/>
                <w:bCs/>
                <w:szCs w:val="21"/>
              </w:rPr>
            </w:pPr>
            <w:r>
              <w:rPr>
                <w:rFonts w:hint="eastAsia" w:ascii="Arial Narrow" w:hAnsi="Arial Narrow" w:eastAsia="仿宋_GB2312"/>
                <w:b/>
                <w:bCs/>
                <w:szCs w:val="21"/>
              </w:rPr>
              <w:t>可无限量加列</w:t>
            </w:r>
          </w:p>
        </w:tc>
      </w:tr>
      <w:tr w14:paraId="4DF1EDC2">
        <w:tblPrEx>
          <w:tblCellMar>
            <w:top w:w="0" w:type="dxa"/>
            <w:left w:w="108" w:type="dxa"/>
            <w:bottom w:w="0" w:type="dxa"/>
            <w:right w:w="108" w:type="dxa"/>
          </w:tblCellMar>
        </w:tblPrEx>
        <w:trPr>
          <w:trHeight w:val="340" w:hRule="atLeast"/>
          <w:jc w:val="center"/>
        </w:trPr>
        <w:tc>
          <w:tcPr>
            <w:tcW w:w="1875" w:type="pct"/>
            <w:tcBorders>
              <w:top w:val="nil"/>
              <w:left w:val="nil"/>
              <w:bottom w:val="nil"/>
              <w:right w:val="nil"/>
            </w:tcBorders>
            <w:shd w:val="clear" w:color="auto" w:fill="auto"/>
            <w:noWrap/>
            <w:vAlign w:val="center"/>
          </w:tcPr>
          <w:p w14:paraId="6C9C4309">
            <w:pPr>
              <w:jc w:val="left"/>
              <w:rPr>
                <w:rFonts w:ascii="Arial Narrow" w:hAnsi="Arial Narrow" w:eastAsia="仿宋_GB2312"/>
                <w:color w:val="000000"/>
                <w:szCs w:val="21"/>
              </w:rPr>
            </w:pPr>
            <w:r>
              <w:rPr>
                <w:rFonts w:hint="eastAsia" w:ascii="Arial Narrow" w:hAnsi="Arial Narrow" w:eastAsia="仿宋_GB2312"/>
                <w:color w:val="000000"/>
                <w:szCs w:val="21"/>
              </w:rPr>
              <w:t>购买成本</w:t>
            </w:r>
            <w:r>
              <w:rPr>
                <w:rFonts w:ascii="Arial Narrow" w:hAnsi="Arial Narrow" w:eastAsia="仿宋_GB2312"/>
                <w:color w:val="000000"/>
                <w:szCs w:val="21"/>
              </w:rPr>
              <w:t>/</w:t>
            </w:r>
            <w:r>
              <w:rPr>
                <w:rFonts w:hint="eastAsia" w:ascii="Arial Narrow" w:hAnsi="Arial Narrow" w:eastAsia="仿宋_GB2312"/>
                <w:color w:val="000000"/>
                <w:szCs w:val="21"/>
              </w:rPr>
              <w:t>处置对价</w:t>
            </w:r>
          </w:p>
        </w:tc>
        <w:tc>
          <w:tcPr>
            <w:tcW w:w="1094" w:type="pct"/>
            <w:tcBorders>
              <w:top w:val="nil"/>
              <w:left w:val="nil"/>
              <w:bottom w:val="nil"/>
              <w:right w:val="nil"/>
            </w:tcBorders>
            <w:shd w:val="clear" w:color="auto" w:fill="auto"/>
            <w:noWrap/>
            <w:vAlign w:val="center"/>
          </w:tcPr>
          <w:p w14:paraId="41C48FE1">
            <w:pPr>
              <w:jc w:val="right"/>
              <w:rPr>
                <w:rFonts w:ascii="Arial Narrow" w:hAnsi="Arial Narrow" w:eastAsia="仿宋_GB2312"/>
                <w:color w:val="000000"/>
                <w:szCs w:val="21"/>
              </w:rPr>
            </w:pPr>
          </w:p>
        </w:tc>
        <w:tc>
          <w:tcPr>
            <w:tcW w:w="1016" w:type="pct"/>
            <w:tcBorders>
              <w:top w:val="nil"/>
              <w:left w:val="nil"/>
              <w:bottom w:val="nil"/>
              <w:right w:val="nil"/>
            </w:tcBorders>
            <w:shd w:val="clear" w:color="auto" w:fill="auto"/>
            <w:noWrap/>
            <w:vAlign w:val="center"/>
          </w:tcPr>
          <w:p w14:paraId="2CD07BE3">
            <w:pPr>
              <w:jc w:val="right"/>
              <w:rPr>
                <w:rFonts w:ascii="Arial Narrow" w:hAnsi="Arial Narrow" w:eastAsia="仿宋_GB2312"/>
                <w:color w:val="000000"/>
                <w:szCs w:val="21"/>
              </w:rPr>
            </w:pPr>
          </w:p>
        </w:tc>
        <w:tc>
          <w:tcPr>
            <w:tcW w:w="1015" w:type="pct"/>
            <w:tcBorders>
              <w:top w:val="nil"/>
              <w:left w:val="nil"/>
              <w:bottom w:val="nil"/>
              <w:right w:val="nil"/>
            </w:tcBorders>
            <w:shd w:val="clear" w:color="auto" w:fill="auto"/>
            <w:noWrap/>
            <w:vAlign w:val="center"/>
          </w:tcPr>
          <w:p w14:paraId="552D8270">
            <w:pPr>
              <w:jc w:val="right"/>
              <w:rPr>
                <w:rFonts w:ascii="Arial Narrow" w:hAnsi="Arial Narrow" w:eastAsia="仿宋_GB2312"/>
                <w:color w:val="000000"/>
                <w:szCs w:val="21"/>
              </w:rPr>
            </w:pPr>
          </w:p>
        </w:tc>
      </w:tr>
      <w:tr w14:paraId="5ADA5E77">
        <w:tblPrEx>
          <w:tblCellMar>
            <w:top w:w="0" w:type="dxa"/>
            <w:left w:w="108" w:type="dxa"/>
            <w:bottom w:w="0" w:type="dxa"/>
            <w:right w:w="108" w:type="dxa"/>
          </w:tblCellMar>
        </w:tblPrEx>
        <w:trPr>
          <w:trHeight w:val="340" w:hRule="atLeast"/>
          <w:jc w:val="center"/>
        </w:trPr>
        <w:tc>
          <w:tcPr>
            <w:tcW w:w="1875" w:type="pct"/>
            <w:tcBorders>
              <w:top w:val="nil"/>
              <w:left w:val="nil"/>
              <w:bottom w:val="nil"/>
              <w:right w:val="nil"/>
            </w:tcBorders>
            <w:shd w:val="clear" w:color="auto" w:fill="auto"/>
            <w:noWrap/>
            <w:vAlign w:val="center"/>
          </w:tcPr>
          <w:p w14:paraId="553B1AF8">
            <w:pPr>
              <w:jc w:val="left"/>
              <w:rPr>
                <w:rFonts w:ascii="Arial Narrow" w:hAnsi="Arial Narrow" w:eastAsia="仿宋_GB2312"/>
                <w:color w:val="000000"/>
                <w:szCs w:val="21"/>
              </w:rPr>
            </w:pPr>
            <w:r>
              <w:rPr>
                <w:rFonts w:ascii="Arial Narrow" w:hAnsi="Arial Narrow" w:eastAsia="仿宋_GB2312"/>
                <w:color w:val="000000"/>
                <w:szCs w:val="21"/>
              </w:rPr>
              <w:t>--</w:t>
            </w:r>
            <w:r>
              <w:rPr>
                <w:rFonts w:hint="eastAsia" w:ascii="Arial Narrow" w:hAnsi="Arial Narrow" w:eastAsia="仿宋_GB2312"/>
                <w:color w:val="000000"/>
                <w:szCs w:val="21"/>
              </w:rPr>
              <w:t>现金</w:t>
            </w:r>
          </w:p>
        </w:tc>
        <w:tc>
          <w:tcPr>
            <w:tcW w:w="1094" w:type="pct"/>
            <w:tcBorders>
              <w:top w:val="nil"/>
              <w:left w:val="nil"/>
              <w:bottom w:val="nil"/>
              <w:right w:val="nil"/>
            </w:tcBorders>
            <w:shd w:val="clear" w:color="auto" w:fill="auto"/>
            <w:noWrap/>
            <w:vAlign w:val="center"/>
          </w:tcPr>
          <w:p w14:paraId="578680B9">
            <w:pPr>
              <w:jc w:val="right"/>
              <w:rPr>
                <w:rFonts w:ascii="Arial Narrow" w:hAnsi="Arial Narrow" w:eastAsia="仿宋_GB2312"/>
                <w:szCs w:val="21"/>
              </w:rPr>
            </w:pPr>
          </w:p>
        </w:tc>
        <w:tc>
          <w:tcPr>
            <w:tcW w:w="1016" w:type="pct"/>
            <w:tcBorders>
              <w:top w:val="nil"/>
              <w:left w:val="nil"/>
              <w:bottom w:val="nil"/>
              <w:right w:val="nil"/>
            </w:tcBorders>
            <w:shd w:val="clear" w:color="auto" w:fill="auto"/>
            <w:noWrap/>
            <w:vAlign w:val="center"/>
          </w:tcPr>
          <w:p w14:paraId="5E0510DF">
            <w:pPr>
              <w:jc w:val="right"/>
              <w:rPr>
                <w:rFonts w:ascii="Arial Narrow" w:hAnsi="Arial Narrow" w:eastAsia="仿宋_GB2312"/>
                <w:szCs w:val="21"/>
              </w:rPr>
            </w:pPr>
          </w:p>
        </w:tc>
        <w:tc>
          <w:tcPr>
            <w:tcW w:w="1015" w:type="pct"/>
            <w:tcBorders>
              <w:top w:val="nil"/>
              <w:left w:val="nil"/>
              <w:bottom w:val="nil"/>
              <w:right w:val="nil"/>
            </w:tcBorders>
            <w:shd w:val="clear" w:color="auto" w:fill="auto"/>
            <w:noWrap/>
            <w:vAlign w:val="center"/>
          </w:tcPr>
          <w:p w14:paraId="036528C9">
            <w:pPr>
              <w:jc w:val="right"/>
              <w:rPr>
                <w:rFonts w:ascii="Arial Narrow" w:hAnsi="Arial Narrow" w:eastAsia="仿宋_GB2312"/>
                <w:szCs w:val="21"/>
              </w:rPr>
            </w:pPr>
          </w:p>
        </w:tc>
      </w:tr>
      <w:tr w14:paraId="1274DAA0">
        <w:tblPrEx>
          <w:tblCellMar>
            <w:top w:w="0" w:type="dxa"/>
            <w:left w:w="108" w:type="dxa"/>
            <w:bottom w:w="0" w:type="dxa"/>
            <w:right w:w="108" w:type="dxa"/>
          </w:tblCellMar>
        </w:tblPrEx>
        <w:trPr>
          <w:trHeight w:val="340" w:hRule="atLeast"/>
          <w:jc w:val="center"/>
        </w:trPr>
        <w:tc>
          <w:tcPr>
            <w:tcW w:w="1875" w:type="pct"/>
            <w:tcBorders>
              <w:top w:val="nil"/>
              <w:left w:val="nil"/>
              <w:bottom w:val="nil"/>
              <w:right w:val="nil"/>
            </w:tcBorders>
            <w:shd w:val="clear" w:color="auto" w:fill="auto"/>
            <w:noWrap/>
            <w:vAlign w:val="center"/>
          </w:tcPr>
          <w:p w14:paraId="0666E4F5">
            <w:pPr>
              <w:jc w:val="left"/>
              <w:rPr>
                <w:rFonts w:ascii="Arial Narrow" w:hAnsi="Arial Narrow" w:eastAsia="仿宋_GB2312"/>
                <w:color w:val="000000"/>
                <w:szCs w:val="21"/>
              </w:rPr>
            </w:pPr>
            <w:r>
              <w:rPr>
                <w:rFonts w:ascii="Arial Narrow" w:hAnsi="Arial Narrow" w:eastAsia="仿宋_GB2312"/>
                <w:color w:val="000000"/>
                <w:szCs w:val="21"/>
              </w:rPr>
              <w:t>--</w:t>
            </w:r>
            <w:r>
              <w:rPr>
                <w:rFonts w:hint="eastAsia" w:ascii="Arial Narrow" w:hAnsi="Arial Narrow" w:eastAsia="仿宋_GB2312"/>
                <w:color w:val="000000"/>
                <w:szCs w:val="21"/>
              </w:rPr>
              <w:t>非现金资产的公允价值</w:t>
            </w:r>
          </w:p>
        </w:tc>
        <w:tc>
          <w:tcPr>
            <w:tcW w:w="1094" w:type="pct"/>
            <w:tcBorders>
              <w:top w:val="nil"/>
              <w:left w:val="nil"/>
              <w:bottom w:val="nil"/>
              <w:right w:val="nil"/>
            </w:tcBorders>
            <w:shd w:val="clear" w:color="auto" w:fill="auto"/>
            <w:noWrap/>
            <w:vAlign w:val="center"/>
          </w:tcPr>
          <w:p w14:paraId="346A49CB">
            <w:pPr>
              <w:jc w:val="right"/>
              <w:rPr>
                <w:rFonts w:ascii="Arial Narrow" w:hAnsi="Arial Narrow" w:eastAsia="仿宋_GB2312"/>
                <w:szCs w:val="21"/>
              </w:rPr>
            </w:pPr>
          </w:p>
        </w:tc>
        <w:tc>
          <w:tcPr>
            <w:tcW w:w="1016" w:type="pct"/>
            <w:tcBorders>
              <w:top w:val="nil"/>
              <w:left w:val="nil"/>
              <w:bottom w:val="nil"/>
              <w:right w:val="nil"/>
            </w:tcBorders>
            <w:shd w:val="clear" w:color="auto" w:fill="auto"/>
            <w:noWrap/>
            <w:vAlign w:val="center"/>
          </w:tcPr>
          <w:p w14:paraId="6C9DD2D3">
            <w:pPr>
              <w:jc w:val="right"/>
              <w:rPr>
                <w:rFonts w:ascii="Arial Narrow" w:hAnsi="Arial Narrow" w:eastAsia="仿宋_GB2312"/>
                <w:szCs w:val="21"/>
              </w:rPr>
            </w:pPr>
          </w:p>
        </w:tc>
        <w:tc>
          <w:tcPr>
            <w:tcW w:w="1015" w:type="pct"/>
            <w:tcBorders>
              <w:top w:val="nil"/>
              <w:left w:val="nil"/>
              <w:bottom w:val="nil"/>
              <w:right w:val="nil"/>
            </w:tcBorders>
            <w:shd w:val="clear" w:color="auto" w:fill="auto"/>
            <w:noWrap/>
            <w:vAlign w:val="center"/>
          </w:tcPr>
          <w:p w14:paraId="7DADDFEF">
            <w:pPr>
              <w:jc w:val="right"/>
              <w:rPr>
                <w:rFonts w:ascii="Arial Narrow" w:hAnsi="Arial Narrow" w:eastAsia="仿宋_GB2312"/>
                <w:szCs w:val="21"/>
              </w:rPr>
            </w:pPr>
          </w:p>
        </w:tc>
      </w:tr>
      <w:tr w14:paraId="0CC33AA0">
        <w:tblPrEx>
          <w:tblCellMar>
            <w:top w:w="0" w:type="dxa"/>
            <w:left w:w="108" w:type="dxa"/>
            <w:bottom w:w="0" w:type="dxa"/>
            <w:right w:w="108" w:type="dxa"/>
          </w:tblCellMar>
        </w:tblPrEx>
        <w:trPr>
          <w:trHeight w:val="340" w:hRule="atLeast"/>
          <w:jc w:val="center"/>
        </w:trPr>
        <w:tc>
          <w:tcPr>
            <w:tcW w:w="1875" w:type="pct"/>
            <w:tcBorders>
              <w:top w:val="nil"/>
              <w:left w:val="nil"/>
              <w:bottom w:val="nil"/>
              <w:right w:val="nil"/>
            </w:tcBorders>
            <w:shd w:val="clear" w:color="auto" w:fill="auto"/>
            <w:noWrap/>
            <w:vAlign w:val="center"/>
          </w:tcPr>
          <w:p w14:paraId="27F3D6E9">
            <w:pPr>
              <w:jc w:val="left"/>
              <w:rPr>
                <w:rFonts w:ascii="Arial Narrow" w:hAnsi="Arial Narrow" w:eastAsia="仿宋_GB2312"/>
                <w:color w:val="000000"/>
                <w:szCs w:val="21"/>
              </w:rPr>
            </w:pPr>
            <w:r>
              <w:rPr>
                <w:rFonts w:ascii="Arial Narrow" w:hAnsi="Arial Narrow" w:eastAsia="仿宋_GB2312"/>
                <w:color w:val="000000"/>
                <w:szCs w:val="21"/>
              </w:rPr>
              <w:t>…</w:t>
            </w:r>
          </w:p>
        </w:tc>
        <w:tc>
          <w:tcPr>
            <w:tcW w:w="1094" w:type="pct"/>
            <w:tcBorders>
              <w:top w:val="nil"/>
              <w:left w:val="nil"/>
              <w:bottom w:val="nil"/>
              <w:right w:val="nil"/>
            </w:tcBorders>
            <w:shd w:val="clear" w:color="auto" w:fill="auto"/>
            <w:noWrap/>
            <w:vAlign w:val="center"/>
          </w:tcPr>
          <w:p w14:paraId="5088779E">
            <w:pPr>
              <w:jc w:val="right"/>
              <w:rPr>
                <w:rFonts w:ascii="Arial Narrow" w:hAnsi="Arial Narrow" w:eastAsia="仿宋_GB2312"/>
                <w:szCs w:val="21"/>
              </w:rPr>
            </w:pPr>
          </w:p>
        </w:tc>
        <w:tc>
          <w:tcPr>
            <w:tcW w:w="1016" w:type="pct"/>
            <w:tcBorders>
              <w:top w:val="nil"/>
              <w:left w:val="nil"/>
              <w:bottom w:val="nil"/>
              <w:right w:val="nil"/>
            </w:tcBorders>
            <w:shd w:val="clear" w:color="auto" w:fill="auto"/>
            <w:noWrap/>
            <w:vAlign w:val="center"/>
          </w:tcPr>
          <w:p w14:paraId="1E61D379">
            <w:pPr>
              <w:jc w:val="right"/>
              <w:rPr>
                <w:rFonts w:ascii="Arial Narrow" w:hAnsi="Arial Narrow" w:eastAsia="仿宋_GB2312"/>
                <w:szCs w:val="21"/>
              </w:rPr>
            </w:pPr>
          </w:p>
        </w:tc>
        <w:tc>
          <w:tcPr>
            <w:tcW w:w="1015" w:type="pct"/>
            <w:tcBorders>
              <w:top w:val="nil"/>
              <w:left w:val="nil"/>
              <w:bottom w:val="nil"/>
              <w:right w:val="nil"/>
            </w:tcBorders>
            <w:shd w:val="clear" w:color="auto" w:fill="auto"/>
            <w:noWrap/>
            <w:vAlign w:val="center"/>
          </w:tcPr>
          <w:p w14:paraId="29FA9217">
            <w:pPr>
              <w:jc w:val="right"/>
              <w:rPr>
                <w:rFonts w:ascii="Arial Narrow" w:hAnsi="Arial Narrow" w:eastAsia="仿宋_GB2312"/>
                <w:szCs w:val="21"/>
              </w:rPr>
            </w:pPr>
          </w:p>
        </w:tc>
      </w:tr>
      <w:tr w14:paraId="567B4BB9">
        <w:tblPrEx>
          <w:tblCellMar>
            <w:top w:w="0" w:type="dxa"/>
            <w:left w:w="108" w:type="dxa"/>
            <w:bottom w:w="0" w:type="dxa"/>
            <w:right w:w="108" w:type="dxa"/>
          </w:tblCellMar>
        </w:tblPrEx>
        <w:trPr>
          <w:trHeight w:val="340" w:hRule="atLeast"/>
          <w:jc w:val="center"/>
        </w:trPr>
        <w:tc>
          <w:tcPr>
            <w:tcW w:w="1875" w:type="pct"/>
            <w:tcBorders>
              <w:top w:val="nil"/>
              <w:left w:val="nil"/>
              <w:bottom w:val="nil"/>
              <w:right w:val="nil"/>
            </w:tcBorders>
            <w:shd w:val="clear" w:color="auto" w:fill="auto"/>
            <w:noWrap/>
            <w:vAlign w:val="center"/>
          </w:tcPr>
          <w:p w14:paraId="38ACBD6E">
            <w:pPr>
              <w:jc w:val="left"/>
              <w:rPr>
                <w:rFonts w:ascii="Arial Narrow" w:hAnsi="Arial Narrow" w:eastAsia="仿宋_GB2312"/>
                <w:color w:val="000000"/>
                <w:szCs w:val="21"/>
              </w:rPr>
            </w:pPr>
            <w:r>
              <w:rPr>
                <w:rFonts w:hint="eastAsia" w:ascii="Arial Narrow" w:hAnsi="Arial Narrow" w:eastAsia="仿宋_GB2312"/>
                <w:color w:val="000000"/>
                <w:szCs w:val="21"/>
              </w:rPr>
              <w:t>购买成本</w:t>
            </w:r>
            <w:r>
              <w:rPr>
                <w:rFonts w:ascii="Arial Narrow" w:hAnsi="Arial Narrow" w:eastAsia="仿宋_GB2312"/>
                <w:color w:val="000000"/>
                <w:szCs w:val="21"/>
              </w:rPr>
              <w:t>/</w:t>
            </w:r>
            <w:r>
              <w:rPr>
                <w:rFonts w:hint="eastAsia" w:ascii="Arial Narrow" w:hAnsi="Arial Narrow" w:eastAsia="仿宋_GB2312"/>
                <w:color w:val="000000"/>
                <w:szCs w:val="21"/>
              </w:rPr>
              <w:t>处置对价合计</w:t>
            </w:r>
          </w:p>
        </w:tc>
        <w:tc>
          <w:tcPr>
            <w:tcW w:w="1094" w:type="pct"/>
            <w:tcBorders>
              <w:top w:val="nil"/>
              <w:left w:val="nil"/>
              <w:bottom w:val="nil"/>
              <w:right w:val="nil"/>
            </w:tcBorders>
            <w:shd w:val="clear" w:color="auto" w:fill="auto"/>
            <w:noWrap/>
            <w:vAlign w:val="center"/>
          </w:tcPr>
          <w:p w14:paraId="55EBEC5E">
            <w:pPr>
              <w:jc w:val="right"/>
              <w:rPr>
                <w:rFonts w:ascii="Arial Narrow" w:hAnsi="Arial Narrow" w:eastAsia="仿宋_GB2312"/>
                <w:szCs w:val="21"/>
              </w:rPr>
            </w:pPr>
          </w:p>
        </w:tc>
        <w:tc>
          <w:tcPr>
            <w:tcW w:w="1016" w:type="pct"/>
            <w:tcBorders>
              <w:top w:val="nil"/>
              <w:left w:val="nil"/>
              <w:bottom w:val="nil"/>
              <w:right w:val="nil"/>
            </w:tcBorders>
            <w:shd w:val="clear" w:color="auto" w:fill="auto"/>
            <w:noWrap/>
            <w:vAlign w:val="center"/>
          </w:tcPr>
          <w:p w14:paraId="56D7AFF5">
            <w:pPr>
              <w:jc w:val="right"/>
              <w:rPr>
                <w:rFonts w:ascii="Arial Narrow" w:hAnsi="Arial Narrow" w:eastAsia="仿宋_GB2312"/>
                <w:szCs w:val="21"/>
              </w:rPr>
            </w:pPr>
          </w:p>
        </w:tc>
        <w:tc>
          <w:tcPr>
            <w:tcW w:w="1015" w:type="pct"/>
            <w:tcBorders>
              <w:top w:val="nil"/>
              <w:left w:val="nil"/>
              <w:bottom w:val="nil"/>
              <w:right w:val="nil"/>
            </w:tcBorders>
            <w:shd w:val="clear" w:color="auto" w:fill="auto"/>
            <w:noWrap/>
            <w:vAlign w:val="center"/>
          </w:tcPr>
          <w:p w14:paraId="2B8633BB">
            <w:pPr>
              <w:jc w:val="right"/>
              <w:rPr>
                <w:rFonts w:ascii="Arial Narrow" w:hAnsi="Arial Narrow" w:eastAsia="仿宋_GB2312"/>
                <w:szCs w:val="21"/>
              </w:rPr>
            </w:pPr>
          </w:p>
        </w:tc>
      </w:tr>
      <w:tr w14:paraId="15732916">
        <w:tblPrEx>
          <w:tblCellMar>
            <w:top w:w="0" w:type="dxa"/>
            <w:left w:w="108" w:type="dxa"/>
            <w:bottom w:w="0" w:type="dxa"/>
            <w:right w:w="108" w:type="dxa"/>
          </w:tblCellMar>
        </w:tblPrEx>
        <w:trPr>
          <w:trHeight w:val="340" w:hRule="atLeast"/>
          <w:jc w:val="center"/>
        </w:trPr>
        <w:tc>
          <w:tcPr>
            <w:tcW w:w="1875" w:type="pct"/>
            <w:tcBorders>
              <w:top w:val="nil"/>
              <w:left w:val="nil"/>
              <w:bottom w:val="nil"/>
              <w:right w:val="nil"/>
            </w:tcBorders>
            <w:shd w:val="clear" w:color="auto" w:fill="auto"/>
            <w:noWrap/>
            <w:vAlign w:val="center"/>
          </w:tcPr>
          <w:p w14:paraId="5314DA4A">
            <w:pPr>
              <w:jc w:val="left"/>
              <w:rPr>
                <w:rFonts w:ascii="Arial Narrow" w:hAnsi="Arial Narrow" w:eastAsia="仿宋_GB2312"/>
                <w:color w:val="000000"/>
                <w:szCs w:val="21"/>
              </w:rPr>
            </w:pPr>
            <w:r>
              <w:rPr>
                <w:rFonts w:hint="eastAsia" w:ascii="Arial Narrow" w:hAnsi="Arial Narrow" w:eastAsia="仿宋_GB2312"/>
                <w:color w:val="000000"/>
                <w:szCs w:val="21"/>
              </w:rPr>
              <w:t>减：按取得</w:t>
            </w:r>
            <w:r>
              <w:rPr>
                <w:rFonts w:ascii="Arial Narrow" w:hAnsi="Arial Narrow" w:eastAsia="仿宋_GB2312"/>
                <w:color w:val="000000"/>
                <w:szCs w:val="21"/>
              </w:rPr>
              <w:t>/</w:t>
            </w:r>
            <w:r>
              <w:rPr>
                <w:rFonts w:hint="eastAsia" w:ascii="Arial Narrow" w:hAnsi="Arial Narrow" w:eastAsia="仿宋_GB2312"/>
                <w:color w:val="000000"/>
                <w:szCs w:val="21"/>
              </w:rPr>
              <w:t>处置的股权比例计算的子公司净资产份额</w:t>
            </w:r>
          </w:p>
        </w:tc>
        <w:tc>
          <w:tcPr>
            <w:tcW w:w="1094" w:type="pct"/>
            <w:tcBorders>
              <w:top w:val="nil"/>
              <w:left w:val="nil"/>
              <w:bottom w:val="nil"/>
              <w:right w:val="nil"/>
            </w:tcBorders>
            <w:shd w:val="clear" w:color="auto" w:fill="auto"/>
            <w:noWrap/>
            <w:vAlign w:val="center"/>
          </w:tcPr>
          <w:p w14:paraId="620719CE">
            <w:pPr>
              <w:jc w:val="right"/>
              <w:rPr>
                <w:rFonts w:ascii="Arial Narrow" w:hAnsi="Arial Narrow" w:eastAsia="仿宋_GB2312"/>
                <w:szCs w:val="21"/>
              </w:rPr>
            </w:pPr>
          </w:p>
        </w:tc>
        <w:tc>
          <w:tcPr>
            <w:tcW w:w="1016" w:type="pct"/>
            <w:tcBorders>
              <w:top w:val="nil"/>
              <w:left w:val="nil"/>
              <w:bottom w:val="nil"/>
              <w:right w:val="nil"/>
            </w:tcBorders>
            <w:shd w:val="clear" w:color="auto" w:fill="auto"/>
            <w:noWrap/>
            <w:vAlign w:val="center"/>
          </w:tcPr>
          <w:p w14:paraId="4575D445">
            <w:pPr>
              <w:jc w:val="right"/>
              <w:rPr>
                <w:rFonts w:ascii="Arial Narrow" w:hAnsi="Arial Narrow" w:eastAsia="仿宋_GB2312"/>
                <w:szCs w:val="21"/>
              </w:rPr>
            </w:pPr>
          </w:p>
        </w:tc>
        <w:tc>
          <w:tcPr>
            <w:tcW w:w="1015" w:type="pct"/>
            <w:tcBorders>
              <w:top w:val="nil"/>
              <w:left w:val="nil"/>
              <w:bottom w:val="nil"/>
              <w:right w:val="nil"/>
            </w:tcBorders>
            <w:shd w:val="clear" w:color="auto" w:fill="auto"/>
            <w:noWrap/>
            <w:vAlign w:val="center"/>
          </w:tcPr>
          <w:p w14:paraId="545D2C23">
            <w:pPr>
              <w:jc w:val="right"/>
              <w:rPr>
                <w:rFonts w:ascii="Arial Narrow" w:hAnsi="Arial Narrow" w:eastAsia="仿宋_GB2312"/>
                <w:szCs w:val="21"/>
              </w:rPr>
            </w:pPr>
          </w:p>
        </w:tc>
      </w:tr>
      <w:tr w14:paraId="2E3C4AB9">
        <w:tblPrEx>
          <w:tblCellMar>
            <w:top w:w="0" w:type="dxa"/>
            <w:left w:w="108" w:type="dxa"/>
            <w:bottom w:w="0" w:type="dxa"/>
            <w:right w:w="108" w:type="dxa"/>
          </w:tblCellMar>
        </w:tblPrEx>
        <w:trPr>
          <w:trHeight w:val="340" w:hRule="atLeast"/>
          <w:jc w:val="center"/>
        </w:trPr>
        <w:tc>
          <w:tcPr>
            <w:tcW w:w="1875" w:type="pct"/>
            <w:tcBorders>
              <w:top w:val="nil"/>
              <w:left w:val="nil"/>
              <w:bottom w:val="nil"/>
              <w:right w:val="nil"/>
            </w:tcBorders>
            <w:shd w:val="clear" w:color="auto" w:fill="auto"/>
            <w:noWrap/>
            <w:vAlign w:val="center"/>
          </w:tcPr>
          <w:p w14:paraId="7DFBF9D2">
            <w:pPr>
              <w:jc w:val="left"/>
              <w:rPr>
                <w:rFonts w:ascii="Arial Narrow" w:hAnsi="Arial Narrow" w:eastAsia="仿宋_GB2312"/>
                <w:color w:val="000000"/>
                <w:szCs w:val="21"/>
              </w:rPr>
            </w:pPr>
            <w:r>
              <w:rPr>
                <w:rFonts w:hint="eastAsia" w:ascii="Arial Narrow" w:hAnsi="Arial Narrow" w:eastAsia="仿宋_GB2312"/>
                <w:color w:val="000000"/>
                <w:szCs w:val="21"/>
              </w:rPr>
              <w:t>差额</w:t>
            </w:r>
          </w:p>
        </w:tc>
        <w:tc>
          <w:tcPr>
            <w:tcW w:w="1094" w:type="pct"/>
            <w:tcBorders>
              <w:top w:val="nil"/>
              <w:left w:val="nil"/>
              <w:bottom w:val="nil"/>
              <w:right w:val="nil"/>
            </w:tcBorders>
            <w:shd w:val="clear" w:color="auto" w:fill="auto"/>
            <w:noWrap/>
            <w:vAlign w:val="center"/>
          </w:tcPr>
          <w:p w14:paraId="46ABDC68">
            <w:pPr>
              <w:jc w:val="right"/>
              <w:rPr>
                <w:rFonts w:ascii="Arial Narrow" w:hAnsi="Arial Narrow" w:eastAsia="仿宋_GB2312"/>
                <w:szCs w:val="21"/>
              </w:rPr>
            </w:pPr>
          </w:p>
        </w:tc>
        <w:tc>
          <w:tcPr>
            <w:tcW w:w="1016" w:type="pct"/>
            <w:tcBorders>
              <w:top w:val="nil"/>
              <w:left w:val="nil"/>
              <w:bottom w:val="nil"/>
              <w:right w:val="nil"/>
            </w:tcBorders>
            <w:shd w:val="clear" w:color="auto" w:fill="auto"/>
            <w:noWrap/>
            <w:vAlign w:val="center"/>
          </w:tcPr>
          <w:p w14:paraId="4A336A02">
            <w:pPr>
              <w:jc w:val="right"/>
              <w:rPr>
                <w:rFonts w:ascii="Arial Narrow" w:hAnsi="Arial Narrow" w:eastAsia="仿宋_GB2312"/>
                <w:szCs w:val="21"/>
              </w:rPr>
            </w:pPr>
          </w:p>
        </w:tc>
        <w:tc>
          <w:tcPr>
            <w:tcW w:w="1015" w:type="pct"/>
            <w:tcBorders>
              <w:top w:val="nil"/>
              <w:left w:val="nil"/>
              <w:bottom w:val="nil"/>
              <w:right w:val="nil"/>
            </w:tcBorders>
            <w:shd w:val="clear" w:color="auto" w:fill="auto"/>
            <w:noWrap/>
            <w:vAlign w:val="center"/>
          </w:tcPr>
          <w:p w14:paraId="31769B9B">
            <w:pPr>
              <w:jc w:val="right"/>
              <w:rPr>
                <w:rFonts w:ascii="Arial Narrow" w:hAnsi="Arial Narrow" w:eastAsia="仿宋_GB2312"/>
                <w:szCs w:val="21"/>
              </w:rPr>
            </w:pPr>
          </w:p>
        </w:tc>
      </w:tr>
      <w:tr w14:paraId="5BAE8AB0">
        <w:tblPrEx>
          <w:tblCellMar>
            <w:top w:w="0" w:type="dxa"/>
            <w:left w:w="108" w:type="dxa"/>
            <w:bottom w:w="0" w:type="dxa"/>
            <w:right w:w="108" w:type="dxa"/>
          </w:tblCellMar>
        </w:tblPrEx>
        <w:trPr>
          <w:trHeight w:val="340" w:hRule="atLeast"/>
          <w:jc w:val="center"/>
        </w:trPr>
        <w:tc>
          <w:tcPr>
            <w:tcW w:w="1875" w:type="pct"/>
            <w:tcBorders>
              <w:top w:val="nil"/>
              <w:left w:val="nil"/>
              <w:bottom w:val="nil"/>
              <w:right w:val="nil"/>
            </w:tcBorders>
            <w:shd w:val="clear" w:color="auto" w:fill="auto"/>
            <w:noWrap/>
            <w:vAlign w:val="center"/>
          </w:tcPr>
          <w:p w14:paraId="5A0B64A3">
            <w:pPr>
              <w:jc w:val="left"/>
              <w:rPr>
                <w:rFonts w:ascii="Arial Narrow" w:hAnsi="Arial Narrow" w:eastAsia="仿宋_GB2312"/>
                <w:color w:val="000000"/>
                <w:szCs w:val="21"/>
              </w:rPr>
            </w:pPr>
            <w:r>
              <w:rPr>
                <w:rFonts w:hint="eastAsia" w:ascii="Arial Narrow" w:hAnsi="Arial Narrow" w:eastAsia="仿宋_GB2312"/>
                <w:color w:val="000000"/>
                <w:szCs w:val="21"/>
              </w:rPr>
              <w:t>其中：调整资本公积</w:t>
            </w:r>
          </w:p>
        </w:tc>
        <w:tc>
          <w:tcPr>
            <w:tcW w:w="1094" w:type="pct"/>
            <w:tcBorders>
              <w:top w:val="nil"/>
              <w:left w:val="nil"/>
              <w:bottom w:val="nil"/>
              <w:right w:val="nil"/>
            </w:tcBorders>
            <w:shd w:val="clear" w:color="auto" w:fill="auto"/>
            <w:noWrap/>
            <w:vAlign w:val="center"/>
          </w:tcPr>
          <w:p w14:paraId="02209B5C">
            <w:pPr>
              <w:jc w:val="right"/>
              <w:rPr>
                <w:rFonts w:ascii="Arial Narrow" w:hAnsi="Arial Narrow" w:eastAsia="仿宋_GB2312"/>
                <w:szCs w:val="21"/>
              </w:rPr>
            </w:pPr>
          </w:p>
        </w:tc>
        <w:tc>
          <w:tcPr>
            <w:tcW w:w="1016" w:type="pct"/>
            <w:tcBorders>
              <w:top w:val="nil"/>
              <w:left w:val="nil"/>
              <w:bottom w:val="nil"/>
              <w:right w:val="nil"/>
            </w:tcBorders>
            <w:shd w:val="clear" w:color="auto" w:fill="auto"/>
            <w:noWrap/>
            <w:vAlign w:val="center"/>
          </w:tcPr>
          <w:p w14:paraId="37F4B93E">
            <w:pPr>
              <w:jc w:val="right"/>
              <w:rPr>
                <w:rFonts w:ascii="Arial Narrow" w:hAnsi="Arial Narrow" w:eastAsia="仿宋_GB2312"/>
                <w:szCs w:val="21"/>
              </w:rPr>
            </w:pPr>
          </w:p>
        </w:tc>
        <w:tc>
          <w:tcPr>
            <w:tcW w:w="1015" w:type="pct"/>
            <w:tcBorders>
              <w:top w:val="nil"/>
              <w:left w:val="nil"/>
              <w:bottom w:val="nil"/>
              <w:right w:val="nil"/>
            </w:tcBorders>
            <w:shd w:val="clear" w:color="auto" w:fill="auto"/>
            <w:noWrap/>
            <w:vAlign w:val="center"/>
          </w:tcPr>
          <w:p w14:paraId="4273486E">
            <w:pPr>
              <w:jc w:val="right"/>
              <w:rPr>
                <w:rFonts w:ascii="Arial Narrow" w:hAnsi="Arial Narrow" w:eastAsia="仿宋_GB2312"/>
                <w:szCs w:val="21"/>
              </w:rPr>
            </w:pPr>
          </w:p>
        </w:tc>
      </w:tr>
      <w:tr w14:paraId="1553EBC7">
        <w:tblPrEx>
          <w:tblCellMar>
            <w:top w:w="0" w:type="dxa"/>
            <w:left w:w="108" w:type="dxa"/>
            <w:bottom w:w="0" w:type="dxa"/>
            <w:right w:w="108" w:type="dxa"/>
          </w:tblCellMar>
        </w:tblPrEx>
        <w:trPr>
          <w:trHeight w:val="340" w:hRule="atLeast"/>
          <w:jc w:val="center"/>
        </w:trPr>
        <w:tc>
          <w:tcPr>
            <w:tcW w:w="1875" w:type="pct"/>
            <w:tcBorders>
              <w:top w:val="nil"/>
              <w:left w:val="nil"/>
              <w:bottom w:val="nil"/>
              <w:right w:val="nil"/>
            </w:tcBorders>
            <w:shd w:val="clear" w:color="auto" w:fill="auto"/>
            <w:noWrap/>
            <w:vAlign w:val="center"/>
          </w:tcPr>
          <w:p w14:paraId="520B5CE6">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调整盈余公积</w:t>
            </w:r>
          </w:p>
        </w:tc>
        <w:tc>
          <w:tcPr>
            <w:tcW w:w="1094" w:type="pct"/>
            <w:tcBorders>
              <w:top w:val="nil"/>
              <w:left w:val="nil"/>
              <w:bottom w:val="nil"/>
              <w:right w:val="nil"/>
            </w:tcBorders>
            <w:shd w:val="clear" w:color="auto" w:fill="auto"/>
            <w:noWrap/>
            <w:vAlign w:val="center"/>
          </w:tcPr>
          <w:p w14:paraId="18F7D107">
            <w:pPr>
              <w:jc w:val="right"/>
              <w:rPr>
                <w:rFonts w:ascii="Arial Narrow" w:hAnsi="Arial Narrow" w:eastAsia="仿宋_GB2312"/>
                <w:szCs w:val="21"/>
              </w:rPr>
            </w:pPr>
          </w:p>
        </w:tc>
        <w:tc>
          <w:tcPr>
            <w:tcW w:w="1016" w:type="pct"/>
            <w:tcBorders>
              <w:top w:val="nil"/>
              <w:left w:val="nil"/>
              <w:bottom w:val="nil"/>
              <w:right w:val="nil"/>
            </w:tcBorders>
            <w:shd w:val="clear" w:color="auto" w:fill="auto"/>
            <w:noWrap/>
            <w:vAlign w:val="center"/>
          </w:tcPr>
          <w:p w14:paraId="761ABB7A">
            <w:pPr>
              <w:jc w:val="right"/>
              <w:rPr>
                <w:rFonts w:ascii="Arial Narrow" w:hAnsi="Arial Narrow" w:eastAsia="仿宋_GB2312"/>
                <w:szCs w:val="21"/>
              </w:rPr>
            </w:pPr>
          </w:p>
        </w:tc>
        <w:tc>
          <w:tcPr>
            <w:tcW w:w="1015" w:type="pct"/>
            <w:tcBorders>
              <w:top w:val="nil"/>
              <w:left w:val="nil"/>
              <w:bottom w:val="nil"/>
              <w:right w:val="nil"/>
            </w:tcBorders>
            <w:shd w:val="clear" w:color="auto" w:fill="auto"/>
            <w:noWrap/>
            <w:vAlign w:val="center"/>
          </w:tcPr>
          <w:p w14:paraId="7A973186">
            <w:pPr>
              <w:jc w:val="right"/>
              <w:rPr>
                <w:rFonts w:ascii="Arial Narrow" w:hAnsi="Arial Narrow" w:eastAsia="仿宋_GB2312"/>
                <w:szCs w:val="21"/>
              </w:rPr>
            </w:pPr>
          </w:p>
        </w:tc>
      </w:tr>
      <w:tr w14:paraId="7ADD623F">
        <w:tblPrEx>
          <w:tblCellMar>
            <w:top w:w="0" w:type="dxa"/>
            <w:left w:w="108" w:type="dxa"/>
            <w:bottom w:w="0" w:type="dxa"/>
            <w:right w:w="108" w:type="dxa"/>
          </w:tblCellMar>
        </w:tblPrEx>
        <w:trPr>
          <w:trHeight w:val="340" w:hRule="atLeast"/>
          <w:jc w:val="center"/>
        </w:trPr>
        <w:tc>
          <w:tcPr>
            <w:tcW w:w="1875" w:type="pct"/>
            <w:tcBorders>
              <w:top w:val="nil"/>
              <w:left w:val="nil"/>
              <w:bottom w:val="single" w:color="auto" w:sz="8" w:space="0"/>
              <w:right w:val="nil"/>
            </w:tcBorders>
            <w:shd w:val="clear" w:color="auto" w:fill="auto"/>
            <w:noWrap/>
            <w:vAlign w:val="center"/>
          </w:tcPr>
          <w:p w14:paraId="4F88DBC7">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调整未分配利润</w:t>
            </w:r>
          </w:p>
        </w:tc>
        <w:tc>
          <w:tcPr>
            <w:tcW w:w="1094" w:type="pct"/>
            <w:tcBorders>
              <w:top w:val="nil"/>
              <w:left w:val="nil"/>
              <w:bottom w:val="single" w:color="auto" w:sz="8" w:space="0"/>
              <w:right w:val="nil"/>
            </w:tcBorders>
            <w:shd w:val="clear" w:color="auto" w:fill="auto"/>
            <w:noWrap/>
            <w:vAlign w:val="center"/>
          </w:tcPr>
          <w:p w14:paraId="50643AC2">
            <w:pPr>
              <w:jc w:val="right"/>
              <w:rPr>
                <w:rFonts w:ascii="Arial Narrow" w:hAnsi="Arial Narrow" w:eastAsia="仿宋_GB2312"/>
                <w:szCs w:val="21"/>
              </w:rPr>
            </w:pPr>
          </w:p>
        </w:tc>
        <w:tc>
          <w:tcPr>
            <w:tcW w:w="1016" w:type="pct"/>
            <w:tcBorders>
              <w:top w:val="nil"/>
              <w:left w:val="nil"/>
              <w:bottom w:val="single" w:color="auto" w:sz="8" w:space="0"/>
              <w:right w:val="nil"/>
            </w:tcBorders>
            <w:shd w:val="clear" w:color="auto" w:fill="auto"/>
            <w:noWrap/>
            <w:vAlign w:val="center"/>
          </w:tcPr>
          <w:p w14:paraId="302EF9AC">
            <w:pPr>
              <w:jc w:val="right"/>
              <w:rPr>
                <w:rFonts w:ascii="Arial Narrow" w:hAnsi="Arial Narrow" w:eastAsia="仿宋_GB2312"/>
                <w:szCs w:val="21"/>
              </w:rPr>
            </w:pPr>
          </w:p>
        </w:tc>
        <w:tc>
          <w:tcPr>
            <w:tcW w:w="1015" w:type="pct"/>
            <w:tcBorders>
              <w:top w:val="nil"/>
              <w:left w:val="nil"/>
              <w:bottom w:val="single" w:color="auto" w:sz="8" w:space="0"/>
              <w:right w:val="nil"/>
            </w:tcBorders>
            <w:shd w:val="clear" w:color="auto" w:fill="auto"/>
            <w:noWrap/>
            <w:vAlign w:val="center"/>
          </w:tcPr>
          <w:p w14:paraId="152D031E">
            <w:pPr>
              <w:jc w:val="right"/>
              <w:rPr>
                <w:rFonts w:ascii="Arial Narrow" w:hAnsi="Arial Narrow" w:eastAsia="仿宋_GB2312"/>
                <w:szCs w:val="21"/>
              </w:rPr>
            </w:pPr>
          </w:p>
        </w:tc>
      </w:tr>
      <w:bookmarkEnd w:id="73"/>
    </w:tbl>
    <w:p w14:paraId="66964F9A">
      <w:pPr>
        <w:pStyle w:val="3"/>
      </w:pPr>
      <w:bookmarkStart w:id="74" w:name="_Ref79784842"/>
      <w:r>
        <w:t>非同一控制下企业合并</w:t>
      </w:r>
    </w:p>
    <w:p w14:paraId="2F78BCE2">
      <w:pPr>
        <w:pStyle w:val="96"/>
      </w:pPr>
      <w:r>
        <w:t>本期发生的非同一控制下企业合并</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591"/>
        <w:gridCol w:w="640"/>
        <w:gridCol w:w="791"/>
        <w:gridCol w:w="792"/>
        <w:gridCol w:w="792"/>
        <w:gridCol w:w="792"/>
        <w:gridCol w:w="792"/>
        <w:gridCol w:w="792"/>
        <w:gridCol w:w="792"/>
        <w:gridCol w:w="792"/>
      </w:tblGrid>
      <w:tr w14:paraId="7BF9E4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29" w:type="pct"/>
            <w:tcBorders>
              <w:top w:val="single" w:color="auto" w:sz="8" w:space="0"/>
              <w:bottom w:val="single" w:color="auto" w:sz="4" w:space="0"/>
            </w:tcBorders>
            <w:shd w:val="clear" w:color="auto" w:fill="auto"/>
            <w:vAlign w:val="center"/>
          </w:tcPr>
          <w:p w14:paraId="45F30032">
            <w:pPr>
              <w:rPr>
                <w:rFonts w:ascii="Arial Narrow" w:hAnsi="Arial Narrow" w:eastAsia="仿宋_GB2312"/>
                <w:b/>
                <w:bCs/>
                <w:szCs w:val="21"/>
              </w:rPr>
            </w:pPr>
            <w:r>
              <w:rPr>
                <w:rFonts w:ascii="Arial Narrow" w:hAnsi="Arial Narrow" w:eastAsia="仿宋_GB2312"/>
                <w:b/>
                <w:bCs/>
                <w:szCs w:val="21"/>
              </w:rPr>
              <w:t>被购买方名称</w:t>
            </w:r>
          </w:p>
        </w:tc>
        <w:tc>
          <w:tcPr>
            <w:tcW w:w="374" w:type="pct"/>
            <w:tcBorders>
              <w:top w:val="single" w:color="auto" w:sz="8" w:space="0"/>
              <w:bottom w:val="single" w:color="auto" w:sz="4" w:space="0"/>
            </w:tcBorders>
            <w:vAlign w:val="center"/>
          </w:tcPr>
          <w:p w14:paraId="165B4CB1">
            <w:pPr>
              <w:jc w:val="right"/>
              <w:rPr>
                <w:rFonts w:ascii="Arial Narrow" w:hAnsi="Arial Narrow" w:eastAsia="仿宋_GB2312"/>
                <w:b/>
                <w:bCs/>
                <w:szCs w:val="21"/>
              </w:rPr>
            </w:pPr>
            <w:r>
              <w:rPr>
                <w:rFonts w:ascii="Arial Narrow" w:hAnsi="Arial Narrow" w:eastAsia="仿宋_GB2312"/>
                <w:b/>
                <w:bCs/>
                <w:szCs w:val="21"/>
              </w:rPr>
              <w:t>股权取得时点</w:t>
            </w:r>
          </w:p>
        </w:tc>
        <w:tc>
          <w:tcPr>
            <w:tcW w:w="462" w:type="pct"/>
            <w:tcBorders>
              <w:top w:val="single" w:color="auto" w:sz="8" w:space="0"/>
              <w:bottom w:val="single" w:color="auto" w:sz="4" w:space="0"/>
            </w:tcBorders>
            <w:shd w:val="clear" w:color="auto" w:fill="auto"/>
            <w:vAlign w:val="center"/>
          </w:tcPr>
          <w:p w14:paraId="4799E390">
            <w:pPr>
              <w:jc w:val="right"/>
              <w:rPr>
                <w:rFonts w:ascii="Arial Narrow" w:hAnsi="Arial Narrow" w:eastAsia="仿宋_GB2312"/>
                <w:b/>
                <w:bCs/>
                <w:szCs w:val="21"/>
              </w:rPr>
            </w:pPr>
            <w:r>
              <w:rPr>
                <w:rFonts w:ascii="Arial Narrow" w:hAnsi="Arial Narrow" w:eastAsia="仿宋_GB2312"/>
                <w:b/>
                <w:bCs/>
                <w:szCs w:val="21"/>
              </w:rPr>
              <w:t>股权取得成本</w:t>
            </w:r>
          </w:p>
        </w:tc>
        <w:tc>
          <w:tcPr>
            <w:tcW w:w="462" w:type="pct"/>
            <w:tcBorders>
              <w:top w:val="single" w:color="auto" w:sz="8" w:space="0"/>
              <w:bottom w:val="single" w:color="auto" w:sz="4" w:space="0"/>
            </w:tcBorders>
            <w:shd w:val="clear" w:color="auto" w:fill="auto"/>
            <w:vAlign w:val="center"/>
          </w:tcPr>
          <w:p w14:paraId="75BBED2A">
            <w:pPr>
              <w:jc w:val="right"/>
              <w:rPr>
                <w:rFonts w:ascii="Arial Narrow" w:hAnsi="Arial Narrow" w:eastAsia="仿宋_GB2312"/>
                <w:b/>
                <w:bCs/>
                <w:szCs w:val="21"/>
              </w:rPr>
            </w:pPr>
            <w:r>
              <w:rPr>
                <w:rFonts w:ascii="Arial Narrow" w:hAnsi="Arial Narrow" w:eastAsia="仿宋_GB2312"/>
                <w:b/>
                <w:bCs/>
                <w:szCs w:val="21"/>
              </w:rPr>
              <w:t>股权取得比例</w:t>
            </w:r>
          </w:p>
          <w:p w14:paraId="45866D00">
            <w:pPr>
              <w:jc w:val="right"/>
              <w:rPr>
                <w:rFonts w:ascii="Arial Narrow" w:hAnsi="Arial Narrow" w:eastAsia="仿宋_GB2312"/>
                <w:b/>
                <w:bCs/>
                <w:szCs w:val="21"/>
              </w:rPr>
            </w:pPr>
            <w:r>
              <w:rPr>
                <w:rFonts w:ascii="Arial Narrow" w:hAnsi="Arial Narrow" w:eastAsia="仿宋_GB2312"/>
                <w:b/>
                <w:bCs/>
                <w:szCs w:val="21"/>
              </w:rPr>
              <w:t>（%）</w:t>
            </w:r>
          </w:p>
        </w:tc>
        <w:tc>
          <w:tcPr>
            <w:tcW w:w="462" w:type="pct"/>
            <w:tcBorders>
              <w:top w:val="single" w:color="auto" w:sz="8" w:space="0"/>
              <w:bottom w:val="single" w:color="auto" w:sz="4" w:space="0"/>
            </w:tcBorders>
            <w:shd w:val="clear" w:color="auto" w:fill="auto"/>
            <w:vAlign w:val="center"/>
          </w:tcPr>
          <w:p w14:paraId="511085DF">
            <w:pPr>
              <w:jc w:val="right"/>
              <w:rPr>
                <w:rFonts w:ascii="Arial Narrow" w:hAnsi="Arial Narrow" w:eastAsia="仿宋_GB2312"/>
                <w:b/>
                <w:bCs/>
                <w:szCs w:val="21"/>
              </w:rPr>
            </w:pPr>
            <w:r>
              <w:rPr>
                <w:rFonts w:ascii="Arial Narrow" w:hAnsi="Arial Narrow" w:eastAsia="仿宋_GB2312"/>
                <w:b/>
                <w:bCs/>
                <w:szCs w:val="21"/>
              </w:rPr>
              <w:t>股权取得方式</w:t>
            </w:r>
          </w:p>
        </w:tc>
        <w:tc>
          <w:tcPr>
            <w:tcW w:w="462" w:type="pct"/>
            <w:tcBorders>
              <w:top w:val="single" w:color="auto" w:sz="8" w:space="0"/>
              <w:bottom w:val="single" w:color="auto" w:sz="4" w:space="0"/>
            </w:tcBorders>
            <w:shd w:val="clear" w:color="auto" w:fill="auto"/>
            <w:vAlign w:val="center"/>
          </w:tcPr>
          <w:p w14:paraId="01EC92EF">
            <w:pPr>
              <w:jc w:val="right"/>
              <w:rPr>
                <w:rFonts w:ascii="Arial Narrow" w:hAnsi="Arial Narrow" w:eastAsia="仿宋_GB2312"/>
                <w:b/>
                <w:bCs/>
                <w:szCs w:val="21"/>
              </w:rPr>
            </w:pPr>
            <w:r>
              <w:rPr>
                <w:rFonts w:ascii="Arial Narrow" w:hAnsi="Arial Narrow" w:eastAsia="仿宋_GB2312"/>
                <w:b/>
                <w:bCs/>
                <w:szCs w:val="21"/>
              </w:rPr>
              <w:t>购买日</w:t>
            </w:r>
          </w:p>
        </w:tc>
        <w:tc>
          <w:tcPr>
            <w:tcW w:w="462" w:type="pct"/>
            <w:tcBorders>
              <w:top w:val="single" w:color="auto" w:sz="8" w:space="0"/>
              <w:bottom w:val="single" w:color="auto" w:sz="4" w:space="0"/>
            </w:tcBorders>
            <w:shd w:val="clear" w:color="auto" w:fill="auto"/>
            <w:vAlign w:val="center"/>
          </w:tcPr>
          <w:p w14:paraId="6BCD82E9">
            <w:pPr>
              <w:jc w:val="right"/>
              <w:rPr>
                <w:rFonts w:ascii="Arial Narrow" w:hAnsi="Arial Narrow" w:eastAsia="仿宋_GB2312"/>
                <w:b/>
                <w:bCs/>
                <w:szCs w:val="21"/>
              </w:rPr>
            </w:pPr>
            <w:r>
              <w:rPr>
                <w:rFonts w:ascii="Arial Narrow" w:hAnsi="Arial Narrow" w:eastAsia="仿宋_GB2312"/>
                <w:b/>
                <w:bCs/>
                <w:szCs w:val="21"/>
              </w:rPr>
              <w:t>购买日的确定依据</w:t>
            </w:r>
          </w:p>
        </w:tc>
        <w:tc>
          <w:tcPr>
            <w:tcW w:w="462" w:type="pct"/>
            <w:tcBorders>
              <w:top w:val="single" w:color="auto" w:sz="8" w:space="0"/>
              <w:bottom w:val="single" w:color="auto" w:sz="4" w:space="0"/>
            </w:tcBorders>
            <w:shd w:val="clear" w:color="auto" w:fill="auto"/>
            <w:vAlign w:val="center"/>
          </w:tcPr>
          <w:p w14:paraId="4624054E">
            <w:pPr>
              <w:jc w:val="right"/>
              <w:rPr>
                <w:rFonts w:ascii="Arial Narrow" w:hAnsi="Arial Narrow" w:eastAsia="仿宋_GB2312"/>
                <w:b/>
                <w:bCs/>
                <w:szCs w:val="21"/>
              </w:rPr>
            </w:pPr>
            <w:r>
              <w:rPr>
                <w:rFonts w:ascii="Arial Narrow" w:hAnsi="Arial Narrow" w:eastAsia="仿宋_GB2312"/>
                <w:b/>
                <w:bCs/>
                <w:szCs w:val="21"/>
              </w:rPr>
              <w:t>购买日至期末被购买方的收入</w:t>
            </w:r>
          </w:p>
        </w:tc>
        <w:tc>
          <w:tcPr>
            <w:tcW w:w="462" w:type="pct"/>
            <w:tcBorders>
              <w:top w:val="single" w:color="auto" w:sz="8" w:space="0"/>
              <w:bottom w:val="single" w:color="auto" w:sz="4" w:space="0"/>
            </w:tcBorders>
            <w:shd w:val="clear" w:color="auto" w:fill="auto"/>
            <w:vAlign w:val="center"/>
          </w:tcPr>
          <w:p w14:paraId="6EEC5807">
            <w:pPr>
              <w:jc w:val="right"/>
              <w:rPr>
                <w:rFonts w:ascii="Arial Narrow" w:hAnsi="Arial Narrow" w:eastAsia="仿宋_GB2312"/>
                <w:b/>
                <w:bCs/>
                <w:szCs w:val="21"/>
              </w:rPr>
            </w:pPr>
            <w:r>
              <w:rPr>
                <w:rFonts w:ascii="Arial Narrow" w:hAnsi="Arial Narrow" w:eastAsia="仿宋_GB2312"/>
                <w:b/>
                <w:bCs/>
                <w:szCs w:val="21"/>
              </w:rPr>
              <w:t>购买日至期末被购买方的净利润</w:t>
            </w:r>
          </w:p>
        </w:tc>
        <w:tc>
          <w:tcPr>
            <w:tcW w:w="462" w:type="pct"/>
            <w:tcBorders>
              <w:top w:val="single" w:color="auto" w:sz="8" w:space="0"/>
              <w:bottom w:val="single" w:color="auto" w:sz="4" w:space="0"/>
            </w:tcBorders>
            <w:vAlign w:val="center"/>
          </w:tcPr>
          <w:p w14:paraId="1CB2DF47">
            <w:pPr>
              <w:jc w:val="right"/>
              <w:rPr>
                <w:rFonts w:ascii="Arial Narrow" w:hAnsi="Arial Narrow" w:eastAsia="仿宋_GB2312"/>
                <w:b/>
                <w:bCs/>
                <w:szCs w:val="21"/>
              </w:rPr>
            </w:pPr>
            <w:r>
              <w:rPr>
                <w:rFonts w:ascii="Arial Narrow" w:hAnsi="Arial Narrow" w:eastAsia="仿宋_GB2312"/>
                <w:b/>
                <w:bCs/>
                <w:szCs w:val="21"/>
              </w:rPr>
              <w:t>购买日至期末被购买方的</w:t>
            </w:r>
            <w:r>
              <w:rPr>
                <w:rFonts w:hint="eastAsia" w:ascii="Arial Narrow" w:hAnsi="Arial Narrow" w:eastAsia="仿宋_GB2312"/>
                <w:b/>
                <w:bCs/>
                <w:szCs w:val="21"/>
              </w:rPr>
              <w:t>现金流量</w:t>
            </w:r>
          </w:p>
        </w:tc>
      </w:tr>
      <w:tr w14:paraId="7C0296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29" w:type="pct"/>
            <w:tcBorders>
              <w:top w:val="single" w:color="auto" w:sz="4" w:space="0"/>
            </w:tcBorders>
            <w:shd w:val="clear" w:color="auto" w:fill="auto"/>
            <w:vAlign w:val="center"/>
          </w:tcPr>
          <w:p w14:paraId="3CBDFCCC">
            <w:pPr>
              <w:rPr>
                <w:rFonts w:ascii="Arial Narrow" w:hAnsi="Arial Narrow" w:eastAsia="仿宋_GB2312"/>
                <w:bCs/>
                <w:color w:val="FF0000"/>
                <w:szCs w:val="21"/>
              </w:rPr>
            </w:pPr>
            <w:r>
              <w:rPr>
                <w:rFonts w:ascii="Arial Narrow" w:hAnsi="Arial Narrow" w:eastAsia="仿宋_GB2312"/>
                <w:bCs/>
                <w:color w:val="FF0000"/>
                <w:szCs w:val="21"/>
              </w:rPr>
              <w:t>公司1</w:t>
            </w:r>
          </w:p>
        </w:tc>
        <w:tc>
          <w:tcPr>
            <w:tcW w:w="374" w:type="pct"/>
            <w:tcBorders>
              <w:top w:val="single" w:color="auto" w:sz="4" w:space="0"/>
            </w:tcBorders>
            <w:vAlign w:val="center"/>
          </w:tcPr>
          <w:p w14:paraId="5F980309">
            <w:pPr>
              <w:jc w:val="right"/>
              <w:rPr>
                <w:rFonts w:ascii="Arial Narrow" w:hAnsi="Arial Narrow" w:eastAsia="仿宋_GB2312"/>
              </w:rPr>
            </w:pPr>
          </w:p>
        </w:tc>
        <w:tc>
          <w:tcPr>
            <w:tcW w:w="462" w:type="pct"/>
            <w:tcBorders>
              <w:top w:val="single" w:color="auto" w:sz="4" w:space="0"/>
            </w:tcBorders>
            <w:shd w:val="clear" w:color="auto" w:fill="auto"/>
            <w:vAlign w:val="center"/>
          </w:tcPr>
          <w:p w14:paraId="65B963CF">
            <w:pPr>
              <w:jc w:val="right"/>
              <w:rPr>
                <w:rFonts w:ascii="Arial Narrow" w:hAnsi="Arial Narrow" w:eastAsia="仿宋_GB2312"/>
              </w:rPr>
            </w:pPr>
          </w:p>
        </w:tc>
        <w:tc>
          <w:tcPr>
            <w:tcW w:w="462" w:type="pct"/>
            <w:tcBorders>
              <w:top w:val="single" w:color="auto" w:sz="4" w:space="0"/>
            </w:tcBorders>
            <w:shd w:val="clear" w:color="auto" w:fill="auto"/>
            <w:vAlign w:val="center"/>
          </w:tcPr>
          <w:p w14:paraId="1436D97D">
            <w:pPr>
              <w:jc w:val="right"/>
              <w:rPr>
                <w:rFonts w:ascii="Arial Narrow" w:hAnsi="Arial Narrow" w:eastAsia="仿宋_GB2312"/>
              </w:rPr>
            </w:pPr>
          </w:p>
        </w:tc>
        <w:tc>
          <w:tcPr>
            <w:tcW w:w="462" w:type="pct"/>
            <w:tcBorders>
              <w:top w:val="single" w:color="auto" w:sz="4" w:space="0"/>
            </w:tcBorders>
            <w:shd w:val="clear" w:color="auto" w:fill="auto"/>
            <w:vAlign w:val="center"/>
          </w:tcPr>
          <w:p w14:paraId="1742495C">
            <w:pPr>
              <w:jc w:val="right"/>
              <w:rPr>
                <w:rFonts w:ascii="Arial Narrow" w:hAnsi="Arial Narrow" w:eastAsia="仿宋_GB2312"/>
              </w:rPr>
            </w:pPr>
          </w:p>
        </w:tc>
        <w:tc>
          <w:tcPr>
            <w:tcW w:w="462" w:type="pct"/>
            <w:tcBorders>
              <w:top w:val="single" w:color="auto" w:sz="4" w:space="0"/>
            </w:tcBorders>
            <w:shd w:val="clear" w:color="auto" w:fill="auto"/>
            <w:vAlign w:val="center"/>
          </w:tcPr>
          <w:p w14:paraId="650503B2">
            <w:pPr>
              <w:jc w:val="right"/>
              <w:rPr>
                <w:rFonts w:ascii="Arial Narrow" w:hAnsi="Arial Narrow" w:eastAsia="仿宋_GB2312"/>
              </w:rPr>
            </w:pPr>
          </w:p>
        </w:tc>
        <w:tc>
          <w:tcPr>
            <w:tcW w:w="462" w:type="pct"/>
            <w:tcBorders>
              <w:top w:val="single" w:color="auto" w:sz="4" w:space="0"/>
            </w:tcBorders>
            <w:shd w:val="clear" w:color="auto" w:fill="auto"/>
            <w:vAlign w:val="center"/>
          </w:tcPr>
          <w:p w14:paraId="0C6BA320">
            <w:pPr>
              <w:jc w:val="right"/>
              <w:rPr>
                <w:rFonts w:ascii="Arial Narrow" w:hAnsi="Arial Narrow" w:eastAsia="仿宋_GB2312"/>
              </w:rPr>
            </w:pPr>
          </w:p>
        </w:tc>
        <w:tc>
          <w:tcPr>
            <w:tcW w:w="462" w:type="pct"/>
            <w:tcBorders>
              <w:top w:val="single" w:color="auto" w:sz="4" w:space="0"/>
            </w:tcBorders>
            <w:shd w:val="clear" w:color="auto" w:fill="auto"/>
            <w:vAlign w:val="center"/>
          </w:tcPr>
          <w:p w14:paraId="185DC5D7">
            <w:pPr>
              <w:jc w:val="right"/>
              <w:rPr>
                <w:rFonts w:ascii="Arial Narrow" w:hAnsi="Arial Narrow" w:eastAsia="仿宋_GB2312"/>
              </w:rPr>
            </w:pPr>
          </w:p>
        </w:tc>
        <w:tc>
          <w:tcPr>
            <w:tcW w:w="462" w:type="pct"/>
            <w:tcBorders>
              <w:top w:val="single" w:color="auto" w:sz="4" w:space="0"/>
            </w:tcBorders>
            <w:shd w:val="clear" w:color="auto" w:fill="auto"/>
            <w:vAlign w:val="center"/>
          </w:tcPr>
          <w:p w14:paraId="607B79F5">
            <w:pPr>
              <w:jc w:val="right"/>
              <w:rPr>
                <w:rFonts w:ascii="Arial Narrow" w:hAnsi="Arial Narrow" w:eastAsia="仿宋_GB2312"/>
              </w:rPr>
            </w:pPr>
          </w:p>
        </w:tc>
        <w:tc>
          <w:tcPr>
            <w:tcW w:w="462" w:type="pct"/>
            <w:tcBorders>
              <w:top w:val="single" w:color="auto" w:sz="4" w:space="0"/>
            </w:tcBorders>
            <w:vAlign w:val="center"/>
          </w:tcPr>
          <w:p w14:paraId="61BAF8CC">
            <w:pPr>
              <w:jc w:val="right"/>
              <w:rPr>
                <w:rFonts w:ascii="Arial Narrow" w:hAnsi="Arial Narrow" w:eastAsia="仿宋_GB2312"/>
              </w:rPr>
            </w:pPr>
          </w:p>
        </w:tc>
      </w:tr>
      <w:tr w14:paraId="55F338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29" w:type="pct"/>
            <w:shd w:val="clear" w:color="auto" w:fill="auto"/>
            <w:vAlign w:val="center"/>
          </w:tcPr>
          <w:p w14:paraId="0A4DE4B1">
            <w:pPr>
              <w:rPr>
                <w:rFonts w:ascii="Arial Narrow" w:hAnsi="Arial Narrow" w:eastAsia="仿宋_GB2312"/>
                <w:bCs/>
                <w:color w:val="FF0000"/>
                <w:szCs w:val="21"/>
              </w:rPr>
            </w:pPr>
            <w:r>
              <w:rPr>
                <w:rFonts w:ascii="Arial Narrow" w:hAnsi="Arial Narrow" w:eastAsia="仿宋_GB2312"/>
                <w:bCs/>
                <w:color w:val="FF0000"/>
                <w:szCs w:val="21"/>
              </w:rPr>
              <w:t>公司2</w:t>
            </w:r>
          </w:p>
        </w:tc>
        <w:tc>
          <w:tcPr>
            <w:tcW w:w="374" w:type="pct"/>
            <w:vAlign w:val="center"/>
          </w:tcPr>
          <w:p w14:paraId="694B1B90">
            <w:pPr>
              <w:jc w:val="right"/>
              <w:rPr>
                <w:rFonts w:ascii="Arial Narrow" w:hAnsi="Arial Narrow" w:eastAsia="仿宋_GB2312"/>
              </w:rPr>
            </w:pPr>
          </w:p>
        </w:tc>
        <w:tc>
          <w:tcPr>
            <w:tcW w:w="462" w:type="pct"/>
            <w:shd w:val="clear" w:color="auto" w:fill="auto"/>
            <w:vAlign w:val="center"/>
          </w:tcPr>
          <w:p w14:paraId="016D452C">
            <w:pPr>
              <w:jc w:val="right"/>
              <w:rPr>
                <w:rFonts w:ascii="Arial Narrow" w:hAnsi="Arial Narrow" w:eastAsia="仿宋_GB2312"/>
              </w:rPr>
            </w:pPr>
          </w:p>
        </w:tc>
        <w:tc>
          <w:tcPr>
            <w:tcW w:w="462" w:type="pct"/>
            <w:shd w:val="clear" w:color="auto" w:fill="auto"/>
            <w:vAlign w:val="center"/>
          </w:tcPr>
          <w:p w14:paraId="58036500">
            <w:pPr>
              <w:jc w:val="right"/>
              <w:rPr>
                <w:rFonts w:ascii="Arial Narrow" w:hAnsi="Arial Narrow" w:eastAsia="仿宋_GB2312"/>
              </w:rPr>
            </w:pPr>
          </w:p>
        </w:tc>
        <w:tc>
          <w:tcPr>
            <w:tcW w:w="462" w:type="pct"/>
            <w:shd w:val="clear" w:color="auto" w:fill="auto"/>
            <w:vAlign w:val="center"/>
          </w:tcPr>
          <w:p w14:paraId="15469DCD">
            <w:pPr>
              <w:jc w:val="right"/>
              <w:rPr>
                <w:rFonts w:ascii="Arial Narrow" w:hAnsi="Arial Narrow" w:eastAsia="仿宋_GB2312"/>
              </w:rPr>
            </w:pPr>
          </w:p>
        </w:tc>
        <w:tc>
          <w:tcPr>
            <w:tcW w:w="462" w:type="pct"/>
            <w:shd w:val="clear" w:color="auto" w:fill="auto"/>
            <w:vAlign w:val="center"/>
          </w:tcPr>
          <w:p w14:paraId="51207685">
            <w:pPr>
              <w:jc w:val="right"/>
              <w:rPr>
                <w:rFonts w:ascii="Arial Narrow" w:hAnsi="Arial Narrow" w:eastAsia="仿宋_GB2312"/>
              </w:rPr>
            </w:pPr>
          </w:p>
        </w:tc>
        <w:tc>
          <w:tcPr>
            <w:tcW w:w="462" w:type="pct"/>
            <w:shd w:val="clear" w:color="auto" w:fill="auto"/>
            <w:vAlign w:val="center"/>
          </w:tcPr>
          <w:p w14:paraId="656FBD3B">
            <w:pPr>
              <w:jc w:val="right"/>
              <w:rPr>
                <w:rFonts w:ascii="Arial Narrow" w:hAnsi="Arial Narrow" w:eastAsia="仿宋_GB2312"/>
              </w:rPr>
            </w:pPr>
          </w:p>
        </w:tc>
        <w:tc>
          <w:tcPr>
            <w:tcW w:w="462" w:type="pct"/>
            <w:shd w:val="clear" w:color="auto" w:fill="auto"/>
            <w:vAlign w:val="center"/>
          </w:tcPr>
          <w:p w14:paraId="0ABB7660">
            <w:pPr>
              <w:jc w:val="right"/>
              <w:rPr>
                <w:rFonts w:ascii="Arial Narrow" w:hAnsi="Arial Narrow" w:eastAsia="仿宋_GB2312"/>
              </w:rPr>
            </w:pPr>
          </w:p>
        </w:tc>
        <w:tc>
          <w:tcPr>
            <w:tcW w:w="462" w:type="pct"/>
            <w:shd w:val="clear" w:color="auto" w:fill="auto"/>
            <w:vAlign w:val="center"/>
          </w:tcPr>
          <w:p w14:paraId="54B8F09A">
            <w:pPr>
              <w:jc w:val="right"/>
              <w:rPr>
                <w:rFonts w:ascii="Arial Narrow" w:hAnsi="Arial Narrow" w:eastAsia="仿宋_GB2312"/>
              </w:rPr>
            </w:pPr>
          </w:p>
        </w:tc>
        <w:tc>
          <w:tcPr>
            <w:tcW w:w="462" w:type="pct"/>
            <w:vAlign w:val="center"/>
          </w:tcPr>
          <w:p w14:paraId="3AE899FD">
            <w:pPr>
              <w:jc w:val="right"/>
              <w:rPr>
                <w:rFonts w:ascii="Arial Narrow" w:hAnsi="Arial Narrow" w:eastAsia="仿宋_GB2312"/>
              </w:rPr>
            </w:pPr>
          </w:p>
        </w:tc>
      </w:tr>
      <w:tr w14:paraId="26D979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29" w:type="pct"/>
            <w:shd w:val="clear" w:color="auto" w:fill="auto"/>
            <w:vAlign w:val="center"/>
          </w:tcPr>
          <w:p w14:paraId="6ED82B01">
            <w:pPr>
              <w:rPr>
                <w:rFonts w:ascii="Arial Narrow" w:hAnsi="Arial Narrow" w:eastAsia="仿宋_GB2312"/>
                <w:bCs/>
                <w:szCs w:val="21"/>
              </w:rPr>
            </w:pPr>
            <w:r>
              <w:rPr>
                <w:rFonts w:ascii="Arial Narrow" w:hAnsi="Arial Narrow" w:eastAsia="仿宋_GB2312"/>
                <w:color w:val="0000FF"/>
                <w:szCs w:val="21"/>
              </w:rPr>
              <w:t>可无限量添加行</w:t>
            </w:r>
          </w:p>
        </w:tc>
        <w:tc>
          <w:tcPr>
            <w:tcW w:w="374" w:type="pct"/>
            <w:vAlign w:val="center"/>
          </w:tcPr>
          <w:p w14:paraId="75F6A737">
            <w:pPr>
              <w:jc w:val="right"/>
              <w:rPr>
                <w:rFonts w:ascii="Arial Narrow" w:hAnsi="Arial Narrow" w:eastAsia="仿宋_GB2312"/>
              </w:rPr>
            </w:pPr>
          </w:p>
        </w:tc>
        <w:tc>
          <w:tcPr>
            <w:tcW w:w="462" w:type="pct"/>
            <w:shd w:val="clear" w:color="auto" w:fill="auto"/>
            <w:vAlign w:val="center"/>
          </w:tcPr>
          <w:p w14:paraId="1279F1E1">
            <w:pPr>
              <w:jc w:val="right"/>
              <w:rPr>
                <w:rFonts w:ascii="Arial Narrow" w:hAnsi="Arial Narrow" w:eastAsia="仿宋_GB2312"/>
              </w:rPr>
            </w:pPr>
          </w:p>
        </w:tc>
        <w:tc>
          <w:tcPr>
            <w:tcW w:w="462" w:type="pct"/>
            <w:shd w:val="clear" w:color="auto" w:fill="auto"/>
            <w:vAlign w:val="center"/>
          </w:tcPr>
          <w:p w14:paraId="6B40F2D1">
            <w:pPr>
              <w:jc w:val="right"/>
              <w:rPr>
                <w:rFonts w:ascii="Arial Narrow" w:hAnsi="Arial Narrow" w:eastAsia="仿宋_GB2312"/>
              </w:rPr>
            </w:pPr>
          </w:p>
        </w:tc>
        <w:tc>
          <w:tcPr>
            <w:tcW w:w="462" w:type="pct"/>
            <w:shd w:val="clear" w:color="auto" w:fill="auto"/>
            <w:vAlign w:val="center"/>
          </w:tcPr>
          <w:p w14:paraId="35B030F7">
            <w:pPr>
              <w:jc w:val="right"/>
              <w:rPr>
                <w:rFonts w:ascii="Arial Narrow" w:hAnsi="Arial Narrow" w:eastAsia="仿宋_GB2312"/>
              </w:rPr>
            </w:pPr>
          </w:p>
        </w:tc>
        <w:tc>
          <w:tcPr>
            <w:tcW w:w="462" w:type="pct"/>
            <w:shd w:val="clear" w:color="auto" w:fill="auto"/>
            <w:vAlign w:val="center"/>
          </w:tcPr>
          <w:p w14:paraId="43534314">
            <w:pPr>
              <w:jc w:val="right"/>
              <w:rPr>
                <w:rFonts w:ascii="Arial Narrow" w:hAnsi="Arial Narrow" w:eastAsia="仿宋_GB2312"/>
              </w:rPr>
            </w:pPr>
          </w:p>
        </w:tc>
        <w:tc>
          <w:tcPr>
            <w:tcW w:w="462" w:type="pct"/>
            <w:shd w:val="clear" w:color="auto" w:fill="auto"/>
            <w:vAlign w:val="center"/>
          </w:tcPr>
          <w:p w14:paraId="6C413DD0">
            <w:pPr>
              <w:jc w:val="right"/>
              <w:rPr>
                <w:rFonts w:ascii="Arial Narrow" w:hAnsi="Arial Narrow" w:eastAsia="仿宋_GB2312"/>
              </w:rPr>
            </w:pPr>
          </w:p>
        </w:tc>
        <w:tc>
          <w:tcPr>
            <w:tcW w:w="462" w:type="pct"/>
            <w:shd w:val="clear" w:color="auto" w:fill="auto"/>
            <w:vAlign w:val="center"/>
          </w:tcPr>
          <w:p w14:paraId="1DED55D1">
            <w:pPr>
              <w:jc w:val="right"/>
              <w:rPr>
                <w:rFonts w:ascii="Arial Narrow" w:hAnsi="Arial Narrow" w:eastAsia="仿宋_GB2312"/>
              </w:rPr>
            </w:pPr>
          </w:p>
        </w:tc>
        <w:tc>
          <w:tcPr>
            <w:tcW w:w="462" w:type="pct"/>
            <w:shd w:val="clear" w:color="auto" w:fill="auto"/>
            <w:vAlign w:val="center"/>
          </w:tcPr>
          <w:p w14:paraId="3501F324">
            <w:pPr>
              <w:jc w:val="right"/>
              <w:rPr>
                <w:rFonts w:ascii="Arial Narrow" w:hAnsi="Arial Narrow" w:eastAsia="仿宋_GB2312"/>
              </w:rPr>
            </w:pPr>
          </w:p>
        </w:tc>
        <w:tc>
          <w:tcPr>
            <w:tcW w:w="462" w:type="pct"/>
            <w:vAlign w:val="center"/>
          </w:tcPr>
          <w:p w14:paraId="279A1E7B">
            <w:pPr>
              <w:jc w:val="right"/>
              <w:rPr>
                <w:rFonts w:ascii="Arial Narrow" w:hAnsi="Arial Narrow" w:eastAsia="仿宋_GB2312"/>
              </w:rPr>
            </w:pPr>
          </w:p>
        </w:tc>
      </w:tr>
    </w:tbl>
    <w:p w14:paraId="0007D029">
      <w:pPr>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分步实现企业合并且在本期取得控制权的交易，应分别说明前期和本期取得股权的时点、成本、比例及方式。</w:t>
      </w:r>
      <w:r>
        <w:rPr>
          <w:rFonts w:hint="eastAsia" w:ascii="Arial Narrow" w:hAnsi="Arial Narrow" w:eastAsia="仿宋_GB2312"/>
          <w:color w:val="0000FF"/>
          <w:sz w:val="24"/>
          <w:szCs w:val="24"/>
        </w:rPr>
        <w:t>）</w:t>
      </w:r>
    </w:p>
    <w:p w14:paraId="59D4E2F2">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【也可</w:t>
      </w:r>
      <w:r>
        <w:rPr>
          <w:rFonts w:ascii="Arial Narrow" w:hAnsi="Arial Narrow" w:eastAsia="仿宋_GB2312"/>
          <w:color w:val="0000FF"/>
          <w:sz w:val="24"/>
          <w:szCs w:val="24"/>
        </w:rPr>
        <w:t>文字表述，如下：</w:t>
      </w:r>
    </w:p>
    <w:p w14:paraId="57133C3F">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本期内，本公司取得了[B公司][90%]股权，合并成本为现金[   ]元及[其他资产][账面价值[  ]元，根据评估确定合并成本的公允价值[  ]元，购买日确定为</w:t>
      </w:r>
      <w:r>
        <w:rPr>
          <w:rFonts w:ascii="Arial Narrow" w:hAnsi="Arial Narrow" w:eastAsia="仿宋_GB2312" w:cs="Arial"/>
          <w:color w:val="0000FF"/>
          <w:sz w:val="24"/>
          <w:szCs w:val="24"/>
        </w:rPr>
        <w:t>8月31日</w:t>
      </w:r>
      <w:r>
        <w:rPr>
          <w:rFonts w:ascii="Arial Narrow" w:hAnsi="Arial Narrow" w:eastAsia="仿宋_GB2312"/>
          <w:color w:val="0000FF"/>
          <w:sz w:val="24"/>
          <w:szCs w:val="24"/>
        </w:rPr>
        <w:t>。(披露确定购买日的依据。)(描述合并的具体情况。)</w:t>
      </w:r>
      <w:r>
        <w:rPr>
          <w:rFonts w:hint="eastAsia" w:ascii="Arial Narrow" w:hAnsi="Arial Narrow" w:eastAsia="仿宋_GB2312"/>
          <w:color w:val="0000FF"/>
          <w:sz w:val="24"/>
          <w:szCs w:val="24"/>
        </w:rPr>
        <w:t xml:space="preserve"> 】</w:t>
      </w:r>
    </w:p>
    <w:p w14:paraId="17FB3107">
      <w:pPr>
        <w:pStyle w:val="96"/>
      </w:pPr>
      <w:r>
        <w:t>合并成本及商誉</w:t>
      </w:r>
    </w:p>
    <w:p w14:paraId="1A94A1DA">
      <w:pPr>
        <w:snapToGrid w:val="0"/>
        <w:spacing w:after="216" w:afterLines="90"/>
        <w:rPr>
          <w:rFonts w:asciiTheme="minorHAnsi" w:hAnsiTheme="minorHAnsi" w:eastAsiaTheme="minorEastAsia" w:cstheme="minorBidi"/>
          <w:szCs w:val="22"/>
        </w:rPr>
      </w:pPr>
      <w:r>
        <w:rPr>
          <w:rFonts w:ascii="Arial Narrow" w:hAnsi="Arial Narrow" w:eastAsia="仿宋_GB2312"/>
          <w:color w:val="0000FF"/>
          <w:sz w:val="24"/>
          <w:szCs w:val="24"/>
        </w:rPr>
        <w:t>（15号文第</w:t>
      </w:r>
      <w:r>
        <w:rPr>
          <w:rFonts w:hint="eastAsia" w:ascii="Arial Narrow" w:hAnsi="Arial Narrow" w:eastAsia="仿宋_GB2312"/>
          <w:color w:val="0000FF"/>
          <w:sz w:val="24"/>
          <w:szCs w:val="24"/>
        </w:rPr>
        <w:t>三十</w:t>
      </w:r>
      <w:r>
        <w:rPr>
          <w:rFonts w:ascii="Arial Narrow" w:hAnsi="Arial Narrow" w:eastAsia="仿宋_GB2312"/>
          <w:color w:val="0000FF"/>
          <w:sz w:val="24"/>
          <w:szCs w:val="24"/>
        </w:rPr>
        <w:t>条（四）、（五）、（六））</w:t>
      </w:r>
    </w:p>
    <w:tbl>
      <w:tblPr>
        <w:tblStyle w:val="31"/>
        <w:tblW w:w="5000" w:type="pct"/>
        <w:jc w:val="center"/>
        <w:tblLayout w:type="autofit"/>
        <w:tblCellMar>
          <w:top w:w="0" w:type="dxa"/>
          <w:left w:w="108" w:type="dxa"/>
          <w:bottom w:w="0" w:type="dxa"/>
          <w:right w:w="108" w:type="dxa"/>
        </w:tblCellMar>
      </w:tblPr>
      <w:tblGrid>
        <w:gridCol w:w="5432"/>
        <w:gridCol w:w="883"/>
        <w:gridCol w:w="883"/>
        <w:gridCol w:w="1414"/>
      </w:tblGrid>
      <w:tr w14:paraId="4DEA9671">
        <w:tblPrEx>
          <w:tblCellMar>
            <w:top w:w="0" w:type="dxa"/>
            <w:left w:w="108" w:type="dxa"/>
            <w:bottom w:w="0" w:type="dxa"/>
            <w:right w:w="108" w:type="dxa"/>
          </w:tblCellMar>
        </w:tblPrEx>
        <w:trPr>
          <w:trHeight w:val="340" w:hRule="atLeast"/>
          <w:tblHeader/>
          <w:jc w:val="center"/>
        </w:trPr>
        <w:tc>
          <w:tcPr>
            <w:tcW w:w="2500" w:type="pct"/>
            <w:tcBorders>
              <w:top w:val="single" w:color="auto" w:sz="8" w:space="0"/>
              <w:left w:val="nil"/>
              <w:bottom w:val="single" w:color="auto" w:sz="4" w:space="0"/>
              <w:right w:val="nil"/>
            </w:tcBorders>
            <w:shd w:val="clear" w:color="auto" w:fill="auto"/>
            <w:noWrap/>
            <w:vAlign w:val="center"/>
          </w:tcPr>
          <w:p w14:paraId="5311E689">
            <w:pPr>
              <w:widowControl/>
              <w:jc w:val="left"/>
              <w:rPr>
                <w:rFonts w:ascii="仿宋_GB2312" w:hAnsi="Arial Narrow" w:eastAsia="仿宋_GB2312"/>
                <w:b/>
                <w:bCs/>
                <w:szCs w:val="21"/>
              </w:rPr>
            </w:pPr>
            <w:r>
              <w:rPr>
                <w:rFonts w:hint="eastAsia" w:ascii="仿宋_GB2312" w:hAnsi="Arial Narrow" w:eastAsia="仿宋_GB2312"/>
                <w:b/>
                <w:bCs/>
                <w:szCs w:val="21"/>
              </w:rPr>
              <w:t>项</w:t>
            </w:r>
            <w:r>
              <w:rPr>
                <w:rFonts w:ascii="Arial Narrow" w:hAnsi="Arial Narrow" w:eastAsia="仿宋_GB2312"/>
                <w:b/>
                <w:bCs/>
                <w:szCs w:val="21"/>
              </w:rPr>
              <w:t xml:space="preserve">  </w:t>
            </w:r>
            <w:r>
              <w:rPr>
                <w:rFonts w:hint="eastAsia" w:ascii="仿宋_GB2312" w:hAnsi="Arial Narrow" w:eastAsia="仿宋_GB2312"/>
                <w:b/>
                <w:bCs/>
                <w:szCs w:val="21"/>
              </w:rPr>
              <w:t>目</w:t>
            </w:r>
          </w:p>
        </w:tc>
        <w:tc>
          <w:tcPr>
            <w:tcW w:w="782" w:type="pct"/>
            <w:tcBorders>
              <w:top w:val="single" w:color="auto" w:sz="8" w:space="0"/>
              <w:left w:val="nil"/>
              <w:bottom w:val="single" w:color="auto" w:sz="4" w:space="0"/>
              <w:right w:val="nil"/>
            </w:tcBorders>
            <w:shd w:val="clear" w:color="auto" w:fill="auto"/>
            <w:noWrap/>
            <w:vAlign w:val="center"/>
          </w:tcPr>
          <w:p w14:paraId="70C5F467">
            <w:pPr>
              <w:jc w:val="right"/>
              <w:rPr>
                <w:rFonts w:ascii="Arial Narrow" w:hAnsi="Arial Narrow"/>
                <w:b/>
                <w:bCs/>
                <w:szCs w:val="21"/>
              </w:rPr>
            </w:pPr>
            <w:r>
              <w:rPr>
                <w:rFonts w:ascii="Arial Narrow" w:hAnsi="Arial Narrow"/>
                <w:b/>
                <w:bCs/>
                <w:szCs w:val="21"/>
              </w:rPr>
              <w:t>XX</w:t>
            </w:r>
            <w:r>
              <w:rPr>
                <w:rFonts w:hint="eastAsia" w:ascii="仿宋_GB2312" w:hAnsi="Arial Narrow" w:eastAsia="仿宋_GB2312"/>
                <w:b/>
                <w:bCs/>
                <w:szCs w:val="21"/>
              </w:rPr>
              <w:t>公司</w:t>
            </w:r>
          </w:p>
        </w:tc>
        <w:tc>
          <w:tcPr>
            <w:tcW w:w="859" w:type="pct"/>
            <w:tcBorders>
              <w:top w:val="single" w:color="auto" w:sz="8" w:space="0"/>
              <w:left w:val="nil"/>
              <w:bottom w:val="single" w:color="auto" w:sz="4" w:space="0"/>
              <w:right w:val="nil"/>
            </w:tcBorders>
            <w:shd w:val="clear" w:color="auto" w:fill="auto"/>
            <w:noWrap/>
            <w:vAlign w:val="center"/>
          </w:tcPr>
          <w:p w14:paraId="753DFD10">
            <w:pPr>
              <w:jc w:val="right"/>
              <w:rPr>
                <w:rFonts w:ascii="Arial Narrow" w:hAnsi="Arial Narrow"/>
                <w:b/>
                <w:bCs/>
                <w:szCs w:val="21"/>
              </w:rPr>
            </w:pPr>
            <w:r>
              <w:rPr>
                <w:rFonts w:ascii="Arial Narrow" w:hAnsi="Arial Narrow"/>
                <w:b/>
                <w:bCs/>
                <w:szCs w:val="21"/>
              </w:rPr>
              <w:t>XX</w:t>
            </w:r>
            <w:r>
              <w:rPr>
                <w:rFonts w:hint="eastAsia" w:ascii="仿宋_GB2312" w:hAnsi="Arial Narrow" w:eastAsia="仿宋_GB2312"/>
                <w:b/>
                <w:bCs/>
                <w:szCs w:val="21"/>
              </w:rPr>
              <w:t>公司</w:t>
            </w:r>
          </w:p>
        </w:tc>
        <w:tc>
          <w:tcPr>
            <w:tcW w:w="859" w:type="pct"/>
            <w:tcBorders>
              <w:top w:val="single" w:color="auto" w:sz="8" w:space="0"/>
              <w:left w:val="nil"/>
              <w:bottom w:val="single" w:color="auto" w:sz="4" w:space="0"/>
              <w:right w:val="nil"/>
            </w:tcBorders>
            <w:shd w:val="clear" w:color="auto" w:fill="auto"/>
            <w:noWrap/>
            <w:vAlign w:val="center"/>
          </w:tcPr>
          <w:p w14:paraId="66225382">
            <w:pPr>
              <w:jc w:val="right"/>
              <w:rPr>
                <w:rFonts w:ascii="仿宋_GB2312" w:hAnsi="Arial Narrow" w:eastAsia="仿宋_GB2312"/>
                <w:b/>
                <w:bCs/>
                <w:color w:val="0000FF"/>
                <w:szCs w:val="21"/>
              </w:rPr>
            </w:pPr>
            <w:r>
              <w:rPr>
                <w:rFonts w:hint="eastAsia" w:ascii="仿宋_GB2312" w:hAnsi="Arial Narrow" w:eastAsia="仿宋_GB2312"/>
                <w:b/>
                <w:bCs/>
                <w:color w:val="0000FF"/>
                <w:szCs w:val="21"/>
              </w:rPr>
              <w:t>可无限量加列</w:t>
            </w:r>
          </w:p>
        </w:tc>
      </w:tr>
      <w:tr w14:paraId="63B74BCF">
        <w:tblPrEx>
          <w:tblCellMar>
            <w:top w:w="0" w:type="dxa"/>
            <w:left w:w="108" w:type="dxa"/>
            <w:bottom w:w="0" w:type="dxa"/>
            <w:right w:w="108" w:type="dxa"/>
          </w:tblCellMar>
        </w:tblPrEx>
        <w:trPr>
          <w:trHeight w:val="340" w:hRule="atLeast"/>
          <w:jc w:val="center"/>
        </w:trPr>
        <w:tc>
          <w:tcPr>
            <w:tcW w:w="2500" w:type="pct"/>
            <w:tcBorders>
              <w:top w:val="nil"/>
              <w:left w:val="nil"/>
              <w:bottom w:val="nil"/>
              <w:right w:val="nil"/>
            </w:tcBorders>
            <w:shd w:val="clear" w:color="auto" w:fill="auto"/>
            <w:noWrap/>
            <w:vAlign w:val="center"/>
          </w:tcPr>
          <w:p w14:paraId="3B9A3C53">
            <w:pPr>
              <w:jc w:val="left"/>
              <w:rPr>
                <w:rFonts w:ascii="仿宋_GB2312" w:hAnsi="Arial Narrow" w:eastAsia="仿宋_GB2312"/>
                <w:bCs/>
                <w:szCs w:val="21"/>
              </w:rPr>
            </w:pPr>
            <w:r>
              <w:rPr>
                <w:rFonts w:hint="eastAsia" w:ascii="仿宋_GB2312" w:hAnsi="Arial Narrow" w:eastAsia="仿宋_GB2312"/>
                <w:bCs/>
                <w:szCs w:val="21"/>
              </w:rPr>
              <w:t>合并成本：</w:t>
            </w:r>
          </w:p>
        </w:tc>
        <w:tc>
          <w:tcPr>
            <w:tcW w:w="782" w:type="pct"/>
            <w:tcBorders>
              <w:top w:val="nil"/>
              <w:left w:val="nil"/>
              <w:bottom w:val="nil"/>
              <w:right w:val="nil"/>
            </w:tcBorders>
            <w:shd w:val="clear" w:color="auto" w:fill="auto"/>
            <w:noWrap/>
            <w:vAlign w:val="center"/>
          </w:tcPr>
          <w:p w14:paraId="27091CBD">
            <w:pPr>
              <w:jc w:val="right"/>
              <w:rPr>
                <w:rFonts w:ascii="仿宋_GB2312" w:hAnsi="Arial Narrow" w:eastAsia="仿宋_GB2312"/>
                <w:bCs/>
                <w:szCs w:val="21"/>
              </w:rPr>
            </w:pPr>
          </w:p>
        </w:tc>
        <w:tc>
          <w:tcPr>
            <w:tcW w:w="859" w:type="pct"/>
            <w:tcBorders>
              <w:top w:val="nil"/>
              <w:left w:val="nil"/>
              <w:bottom w:val="nil"/>
              <w:right w:val="nil"/>
            </w:tcBorders>
            <w:shd w:val="clear" w:color="auto" w:fill="auto"/>
            <w:noWrap/>
            <w:vAlign w:val="center"/>
          </w:tcPr>
          <w:p w14:paraId="23A0374F">
            <w:pPr>
              <w:jc w:val="right"/>
              <w:rPr>
                <w:rFonts w:eastAsiaTheme="minorEastAsia"/>
                <w:sz w:val="20"/>
              </w:rPr>
            </w:pPr>
          </w:p>
        </w:tc>
        <w:tc>
          <w:tcPr>
            <w:tcW w:w="859" w:type="pct"/>
            <w:tcBorders>
              <w:top w:val="nil"/>
              <w:left w:val="nil"/>
              <w:bottom w:val="nil"/>
              <w:right w:val="nil"/>
            </w:tcBorders>
            <w:shd w:val="clear" w:color="auto" w:fill="auto"/>
            <w:noWrap/>
            <w:vAlign w:val="center"/>
          </w:tcPr>
          <w:p w14:paraId="54769176">
            <w:pPr>
              <w:jc w:val="right"/>
              <w:rPr>
                <w:rFonts w:eastAsiaTheme="minorEastAsia"/>
                <w:sz w:val="20"/>
              </w:rPr>
            </w:pPr>
          </w:p>
        </w:tc>
      </w:tr>
      <w:tr w14:paraId="1D46B320">
        <w:tblPrEx>
          <w:tblCellMar>
            <w:top w:w="0" w:type="dxa"/>
            <w:left w:w="108" w:type="dxa"/>
            <w:bottom w:w="0" w:type="dxa"/>
            <w:right w:w="108" w:type="dxa"/>
          </w:tblCellMar>
        </w:tblPrEx>
        <w:trPr>
          <w:trHeight w:val="340" w:hRule="atLeast"/>
          <w:jc w:val="center"/>
        </w:trPr>
        <w:tc>
          <w:tcPr>
            <w:tcW w:w="2500" w:type="pct"/>
            <w:tcBorders>
              <w:top w:val="nil"/>
              <w:left w:val="nil"/>
              <w:bottom w:val="nil"/>
              <w:right w:val="nil"/>
            </w:tcBorders>
            <w:shd w:val="clear" w:color="auto" w:fill="auto"/>
            <w:noWrap/>
            <w:vAlign w:val="center"/>
          </w:tcPr>
          <w:p w14:paraId="09E42C47">
            <w:pPr>
              <w:jc w:val="left"/>
              <w:rPr>
                <w:rFonts w:ascii="仿宋_GB2312" w:hAnsi="Arial Narrow" w:eastAsia="仿宋_GB2312" w:cs="宋体"/>
                <w:szCs w:val="21"/>
              </w:rPr>
            </w:pPr>
            <w:r>
              <w:rPr>
                <w:rFonts w:hint="eastAsia" w:ascii="仿宋_GB2312" w:hAnsi="Arial Narrow" w:eastAsia="仿宋_GB2312"/>
                <w:szCs w:val="21"/>
              </w:rPr>
              <w:t xml:space="preserve">  现金</w:t>
            </w:r>
          </w:p>
        </w:tc>
        <w:tc>
          <w:tcPr>
            <w:tcW w:w="782" w:type="pct"/>
            <w:tcBorders>
              <w:top w:val="nil"/>
              <w:left w:val="nil"/>
              <w:bottom w:val="nil"/>
              <w:right w:val="nil"/>
            </w:tcBorders>
            <w:shd w:val="clear" w:color="auto" w:fill="auto"/>
            <w:noWrap/>
            <w:vAlign w:val="center"/>
          </w:tcPr>
          <w:p w14:paraId="11835EB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7D61BF3">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6BFB2852">
            <w:pPr>
              <w:jc w:val="right"/>
              <w:rPr>
                <w:rFonts w:ascii="Arial Narrow" w:hAnsi="Arial Narrow"/>
                <w:szCs w:val="21"/>
              </w:rPr>
            </w:pPr>
          </w:p>
        </w:tc>
      </w:tr>
      <w:tr w14:paraId="34D40F12">
        <w:tblPrEx>
          <w:tblCellMar>
            <w:top w:w="0" w:type="dxa"/>
            <w:left w:w="108" w:type="dxa"/>
            <w:bottom w:w="0" w:type="dxa"/>
            <w:right w:w="108" w:type="dxa"/>
          </w:tblCellMar>
        </w:tblPrEx>
        <w:trPr>
          <w:trHeight w:val="340" w:hRule="atLeast"/>
          <w:jc w:val="center"/>
        </w:trPr>
        <w:tc>
          <w:tcPr>
            <w:tcW w:w="2500" w:type="pct"/>
            <w:tcBorders>
              <w:top w:val="nil"/>
              <w:left w:val="nil"/>
              <w:bottom w:val="nil"/>
              <w:right w:val="nil"/>
            </w:tcBorders>
            <w:shd w:val="clear" w:color="auto" w:fill="auto"/>
            <w:noWrap/>
            <w:vAlign w:val="center"/>
          </w:tcPr>
          <w:p w14:paraId="3C52844E">
            <w:pPr>
              <w:jc w:val="left"/>
              <w:rPr>
                <w:rFonts w:ascii="仿宋_GB2312" w:hAnsi="Arial Narrow" w:eastAsia="仿宋_GB2312"/>
                <w:szCs w:val="21"/>
              </w:rPr>
            </w:pPr>
            <w:r>
              <w:rPr>
                <w:rFonts w:hint="eastAsia" w:ascii="仿宋_GB2312" w:hAnsi="Arial Narrow" w:eastAsia="仿宋_GB2312"/>
                <w:szCs w:val="21"/>
              </w:rPr>
              <w:t xml:space="preserve">  非现金资产的公允价值</w:t>
            </w:r>
          </w:p>
        </w:tc>
        <w:tc>
          <w:tcPr>
            <w:tcW w:w="782" w:type="pct"/>
            <w:tcBorders>
              <w:top w:val="nil"/>
              <w:left w:val="nil"/>
              <w:bottom w:val="nil"/>
              <w:right w:val="nil"/>
            </w:tcBorders>
            <w:shd w:val="clear" w:color="auto" w:fill="auto"/>
            <w:noWrap/>
            <w:vAlign w:val="center"/>
          </w:tcPr>
          <w:p w14:paraId="44AA6839">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586D1BE9">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6CD4A53D">
            <w:pPr>
              <w:jc w:val="right"/>
              <w:rPr>
                <w:rFonts w:ascii="Arial Narrow" w:hAnsi="Arial Narrow"/>
                <w:szCs w:val="21"/>
              </w:rPr>
            </w:pPr>
          </w:p>
        </w:tc>
      </w:tr>
      <w:tr w14:paraId="6CAFCB33">
        <w:tblPrEx>
          <w:tblCellMar>
            <w:top w:w="0" w:type="dxa"/>
            <w:left w:w="108" w:type="dxa"/>
            <w:bottom w:w="0" w:type="dxa"/>
            <w:right w:w="108" w:type="dxa"/>
          </w:tblCellMar>
        </w:tblPrEx>
        <w:trPr>
          <w:trHeight w:val="340" w:hRule="atLeast"/>
          <w:jc w:val="center"/>
        </w:trPr>
        <w:tc>
          <w:tcPr>
            <w:tcW w:w="2500" w:type="pct"/>
            <w:tcBorders>
              <w:top w:val="nil"/>
              <w:left w:val="nil"/>
              <w:bottom w:val="nil"/>
              <w:right w:val="nil"/>
            </w:tcBorders>
            <w:shd w:val="clear" w:color="auto" w:fill="auto"/>
            <w:noWrap/>
            <w:vAlign w:val="center"/>
          </w:tcPr>
          <w:p w14:paraId="4652ED65">
            <w:pPr>
              <w:jc w:val="left"/>
              <w:rPr>
                <w:rFonts w:ascii="仿宋_GB2312" w:hAnsi="Arial Narrow" w:eastAsia="仿宋_GB2312"/>
                <w:szCs w:val="21"/>
              </w:rPr>
            </w:pPr>
            <w:r>
              <w:rPr>
                <w:rFonts w:hint="eastAsia" w:ascii="仿宋_GB2312" w:hAnsi="Arial Narrow" w:eastAsia="仿宋_GB2312"/>
                <w:szCs w:val="21"/>
              </w:rPr>
              <w:t xml:space="preserve">  发行或承担的债务的公允价值</w:t>
            </w:r>
          </w:p>
        </w:tc>
        <w:tc>
          <w:tcPr>
            <w:tcW w:w="782" w:type="pct"/>
            <w:tcBorders>
              <w:top w:val="nil"/>
              <w:left w:val="nil"/>
              <w:bottom w:val="nil"/>
              <w:right w:val="nil"/>
            </w:tcBorders>
            <w:shd w:val="clear" w:color="auto" w:fill="auto"/>
            <w:noWrap/>
            <w:vAlign w:val="center"/>
          </w:tcPr>
          <w:p w14:paraId="766A1CF2">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5FE56746">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EB7CFE7">
            <w:pPr>
              <w:jc w:val="right"/>
              <w:rPr>
                <w:rFonts w:ascii="Arial Narrow" w:hAnsi="Arial Narrow"/>
                <w:szCs w:val="21"/>
              </w:rPr>
            </w:pPr>
          </w:p>
        </w:tc>
      </w:tr>
      <w:tr w14:paraId="4782FD4C">
        <w:tblPrEx>
          <w:tblCellMar>
            <w:top w:w="0" w:type="dxa"/>
            <w:left w:w="108" w:type="dxa"/>
            <w:bottom w:w="0" w:type="dxa"/>
            <w:right w:w="108" w:type="dxa"/>
          </w:tblCellMar>
        </w:tblPrEx>
        <w:trPr>
          <w:trHeight w:val="340" w:hRule="atLeast"/>
          <w:jc w:val="center"/>
        </w:trPr>
        <w:tc>
          <w:tcPr>
            <w:tcW w:w="2500" w:type="pct"/>
            <w:tcBorders>
              <w:top w:val="nil"/>
              <w:left w:val="nil"/>
              <w:bottom w:val="nil"/>
              <w:right w:val="nil"/>
            </w:tcBorders>
            <w:shd w:val="clear" w:color="auto" w:fill="auto"/>
            <w:noWrap/>
            <w:vAlign w:val="center"/>
          </w:tcPr>
          <w:p w14:paraId="2F134E27">
            <w:pPr>
              <w:jc w:val="left"/>
              <w:rPr>
                <w:rFonts w:ascii="仿宋_GB2312" w:hAnsi="Arial Narrow" w:eastAsia="仿宋_GB2312"/>
                <w:szCs w:val="21"/>
              </w:rPr>
            </w:pPr>
            <w:r>
              <w:rPr>
                <w:rFonts w:hint="eastAsia" w:ascii="仿宋_GB2312" w:hAnsi="Arial Narrow" w:eastAsia="仿宋_GB2312"/>
                <w:szCs w:val="21"/>
              </w:rPr>
              <w:t xml:space="preserve">  发行的权益性证券的公允价值</w:t>
            </w:r>
          </w:p>
        </w:tc>
        <w:tc>
          <w:tcPr>
            <w:tcW w:w="782" w:type="pct"/>
            <w:tcBorders>
              <w:top w:val="nil"/>
              <w:left w:val="nil"/>
              <w:bottom w:val="nil"/>
              <w:right w:val="nil"/>
            </w:tcBorders>
            <w:shd w:val="clear" w:color="auto" w:fill="auto"/>
            <w:noWrap/>
            <w:vAlign w:val="center"/>
          </w:tcPr>
          <w:p w14:paraId="12A9F3EE">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CFFA90F">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70575C0">
            <w:pPr>
              <w:jc w:val="right"/>
              <w:rPr>
                <w:rFonts w:ascii="Arial Narrow" w:hAnsi="Arial Narrow"/>
                <w:szCs w:val="21"/>
              </w:rPr>
            </w:pPr>
          </w:p>
        </w:tc>
      </w:tr>
      <w:tr w14:paraId="272CEBDE">
        <w:tblPrEx>
          <w:tblCellMar>
            <w:top w:w="0" w:type="dxa"/>
            <w:left w:w="108" w:type="dxa"/>
            <w:bottom w:w="0" w:type="dxa"/>
            <w:right w:w="108" w:type="dxa"/>
          </w:tblCellMar>
        </w:tblPrEx>
        <w:trPr>
          <w:trHeight w:val="340" w:hRule="atLeast"/>
          <w:jc w:val="center"/>
        </w:trPr>
        <w:tc>
          <w:tcPr>
            <w:tcW w:w="2500" w:type="pct"/>
            <w:tcBorders>
              <w:top w:val="nil"/>
              <w:left w:val="nil"/>
              <w:bottom w:val="nil"/>
              <w:right w:val="nil"/>
            </w:tcBorders>
            <w:shd w:val="clear" w:color="auto" w:fill="auto"/>
            <w:noWrap/>
            <w:vAlign w:val="center"/>
          </w:tcPr>
          <w:p w14:paraId="073C2F72">
            <w:pPr>
              <w:jc w:val="left"/>
              <w:rPr>
                <w:rFonts w:ascii="仿宋_GB2312" w:hAnsi="Arial Narrow" w:eastAsia="仿宋_GB2312"/>
                <w:szCs w:val="21"/>
              </w:rPr>
            </w:pPr>
            <w:r>
              <w:rPr>
                <w:rFonts w:hint="eastAsia" w:ascii="仿宋_GB2312" w:hAnsi="Arial Narrow" w:eastAsia="仿宋_GB2312"/>
                <w:szCs w:val="21"/>
              </w:rPr>
              <w:t xml:space="preserve">  或有对价的公允价值</w:t>
            </w:r>
          </w:p>
        </w:tc>
        <w:tc>
          <w:tcPr>
            <w:tcW w:w="782" w:type="pct"/>
            <w:tcBorders>
              <w:top w:val="nil"/>
              <w:left w:val="nil"/>
              <w:bottom w:val="nil"/>
              <w:right w:val="nil"/>
            </w:tcBorders>
            <w:shd w:val="clear" w:color="auto" w:fill="auto"/>
            <w:noWrap/>
            <w:vAlign w:val="center"/>
          </w:tcPr>
          <w:p w14:paraId="2AF4CBEF">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C40470D">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8F26C2E">
            <w:pPr>
              <w:jc w:val="right"/>
              <w:rPr>
                <w:rFonts w:ascii="Arial Narrow" w:hAnsi="Arial Narrow"/>
                <w:szCs w:val="21"/>
              </w:rPr>
            </w:pPr>
          </w:p>
        </w:tc>
      </w:tr>
      <w:tr w14:paraId="56437810">
        <w:tblPrEx>
          <w:tblCellMar>
            <w:top w:w="0" w:type="dxa"/>
            <w:left w:w="108" w:type="dxa"/>
            <w:bottom w:w="0" w:type="dxa"/>
            <w:right w:w="108" w:type="dxa"/>
          </w:tblCellMar>
        </w:tblPrEx>
        <w:trPr>
          <w:trHeight w:val="340" w:hRule="atLeast"/>
          <w:jc w:val="center"/>
        </w:trPr>
        <w:tc>
          <w:tcPr>
            <w:tcW w:w="2500" w:type="pct"/>
            <w:tcBorders>
              <w:top w:val="nil"/>
              <w:left w:val="nil"/>
              <w:bottom w:val="nil"/>
              <w:right w:val="nil"/>
            </w:tcBorders>
            <w:shd w:val="clear" w:color="auto" w:fill="auto"/>
            <w:noWrap/>
            <w:vAlign w:val="center"/>
          </w:tcPr>
          <w:p w14:paraId="01615E3F">
            <w:pPr>
              <w:jc w:val="left"/>
              <w:rPr>
                <w:rFonts w:ascii="仿宋_GB2312" w:hAnsi="Arial Narrow" w:eastAsia="仿宋_GB2312"/>
                <w:szCs w:val="21"/>
              </w:rPr>
            </w:pPr>
            <w:r>
              <w:rPr>
                <w:rFonts w:hint="eastAsia" w:ascii="仿宋_GB2312" w:hAnsi="Arial Narrow" w:eastAsia="仿宋_GB2312"/>
                <w:szCs w:val="21"/>
              </w:rPr>
              <w:t xml:space="preserve">  购买日之前持有的股权于购买日的公允价值</w:t>
            </w:r>
          </w:p>
        </w:tc>
        <w:tc>
          <w:tcPr>
            <w:tcW w:w="782" w:type="pct"/>
            <w:tcBorders>
              <w:top w:val="nil"/>
              <w:left w:val="nil"/>
              <w:bottom w:val="nil"/>
              <w:right w:val="nil"/>
            </w:tcBorders>
            <w:shd w:val="clear" w:color="auto" w:fill="auto"/>
            <w:noWrap/>
            <w:vAlign w:val="center"/>
          </w:tcPr>
          <w:p w14:paraId="0F694C04">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5595E09D">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1D6BDFD">
            <w:pPr>
              <w:jc w:val="right"/>
              <w:rPr>
                <w:rFonts w:ascii="Arial Narrow" w:hAnsi="Arial Narrow"/>
                <w:szCs w:val="21"/>
              </w:rPr>
            </w:pPr>
          </w:p>
        </w:tc>
      </w:tr>
      <w:tr w14:paraId="06449C26">
        <w:tblPrEx>
          <w:tblCellMar>
            <w:top w:w="0" w:type="dxa"/>
            <w:left w:w="108" w:type="dxa"/>
            <w:bottom w:w="0" w:type="dxa"/>
            <w:right w:w="108" w:type="dxa"/>
          </w:tblCellMar>
        </w:tblPrEx>
        <w:trPr>
          <w:trHeight w:val="340" w:hRule="atLeast"/>
          <w:jc w:val="center"/>
        </w:trPr>
        <w:tc>
          <w:tcPr>
            <w:tcW w:w="2500" w:type="pct"/>
            <w:tcBorders>
              <w:top w:val="nil"/>
              <w:left w:val="nil"/>
              <w:bottom w:val="nil"/>
              <w:right w:val="nil"/>
            </w:tcBorders>
            <w:shd w:val="clear" w:color="auto" w:fill="auto"/>
            <w:noWrap/>
            <w:vAlign w:val="center"/>
          </w:tcPr>
          <w:p w14:paraId="7561E00A">
            <w:pPr>
              <w:jc w:val="left"/>
              <w:rPr>
                <w:rFonts w:ascii="仿宋_GB2312" w:hAnsi="Arial Narrow" w:eastAsia="仿宋_GB2312"/>
                <w:bCs/>
                <w:szCs w:val="21"/>
              </w:rPr>
            </w:pPr>
            <w:r>
              <w:rPr>
                <w:rFonts w:hint="eastAsia" w:ascii="仿宋_GB2312" w:hAnsi="Arial Narrow" w:eastAsia="仿宋_GB2312"/>
                <w:bCs/>
                <w:szCs w:val="21"/>
              </w:rPr>
              <w:t>合并成本合计</w:t>
            </w:r>
          </w:p>
        </w:tc>
        <w:tc>
          <w:tcPr>
            <w:tcW w:w="782" w:type="pct"/>
            <w:tcBorders>
              <w:top w:val="nil"/>
              <w:left w:val="nil"/>
              <w:bottom w:val="nil"/>
              <w:right w:val="nil"/>
            </w:tcBorders>
            <w:shd w:val="clear" w:color="auto" w:fill="auto"/>
            <w:noWrap/>
            <w:vAlign w:val="center"/>
          </w:tcPr>
          <w:p w14:paraId="46DCE4DB">
            <w:pPr>
              <w:jc w:val="right"/>
              <w:rPr>
                <w:rFonts w:ascii="Arial Narrow" w:hAnsi="Arial Narrow"/>
                <w:bCs/>
                <w:szCs w:val="21"/>
              </w:rPr>
            </w:pPr>
          </w:p>
        </w:tc>
        <w:tc>
          <w:tcPr>
            <w:tcW w:w="859" w:type="pct"/>
            <w:tcBorders>
              <w:top w:val="nil"/>
              <w:left w:val="nil"/>
              <w:bottom w:val="nil"/>
              <w:right w:val="nil"/>
            </w:tcBorders>
            <w:shd w:val="clear" w:color="auto" w:fill="auto"/>
            <w:noWrap/>
            <w:vAlign w:val="center"/>
          </w:tcPr>
          <w:p w14:paraId="23447DE7">
            <w:pPr>
              <w:jc w:val="right"/>
              <w:rPr>
                <w:rFonts w:ascii="Arial Narrow" w:hAnsi="Arial Narrow"/>
                <w:bCs/>
                <w:szCs w:val="21"/>
              </w:rPr>
            </w:pPr>
          </w:p>
        </w:tc>
        <w:tc>
          <w:tcPr>
            <w:tcW w:w="859" w:type="pct"/>
            <w:tcBorders>
              <w:top w:val="nil"/>
              <w:left w:val="nil"/>
              <w:bottom w:val="nil"/>
              <w:right w:val="nil"/>
            </w:tcBorders>
            <w:shd w:val="clear" w:color="auto" w:fill="auto"/>
            <w:noWrap/>
            <w:vAlign w:val="center"/>
          </w:tcPr>
          <w:p w14:paraId="159EC051">
            <w:pPr>
              <w:jc w:val="right"/>
              <w:rPr>
                <w:rFonts w:ascii="Arial Narrow" w:hAnsi="Arial Narrow"/>
                <w:bCs/>
                <w:szCs w:val="21"/>
              </w:rPr>
            </w:pPr>
          </w:p>
        </w:tc>
      </w:tr>
      <w:tr w14:paraId="0DA59850">
        <w:tblPrEx>
          <w:tblCellMar>
            <w:top w:w="0" w:type="dxa"/>
            <w:left w:w="108" w:type="dxa"/>
            <w:bottom w:w="0" w:type="dxa"/>
            <w:right w:w="108" w:type="dxa"/>
          </w:tblCellMar>
        </w:tblPrEx>
        <w:trPr>
          <w:trHeight w:val="340" w:hRule="atLeast"/>
          <w:jc w:val="center"/>
        </w:trPr>
        <w:tc>
          <w:tcPr>
            <w:tcW w:w="2500" w:type="pct"/>
            <w:tcBorders>
              <w:top w:val="nil"/>
              <w:left w:val="nil"/>
              <w:bottom w:val="nil"/>
              <w:right w:val="nil"/>
            </w:tcBorders>
            <w:shd w:val="clear" w:color="auto" w:fill="auto"/>
            <w:noWrap/>
            <w:vAlign w:val="center"/>
          </w:tcPr>
          <w:p w14:paraId="1127248A">
            <w:pPr>
              <w:jc w:val="left"/>
              <w:rPr>
                <w:rFonts w:ascii="仿宋_GB2312" w:hAnsi="Arial Narrow" w:eastAsia="仿宋_GB2312"/>
                <w:szCs w:val="21"/>
              </w:rPr>
            </w:pPr>
            <w:r>
              <w:rPr>
                <w:rFonts w:hint="eastAsia" w:ascii="仿宋_GB2312" w:hAnsi="Arial Narrow" w:eastAsia="仿宋_GB2312"/>
                <w:szCs w:val="21"/>
              </w:rPr>
              <w:t>减：取得的可辨认净资产公允价值份额</w:t>
            </w:r>
          </w:p>
        </w:tc>
        <w:tc>
          <w:tcPr>
            <w:tcW w:w="782" w:type="pct"/>
            <w:tcBorders>
              <w:top w:val="nil"/>
              <w:left w:val="nil"/>
              <w:bottom w:val="nil"/>
              <w:right w:val="nil"/>
            </w:tcBorders>
            <w:shd w:val="clear" w:color="auto" w:fill="auto"/>
            <w:noWrap/>
            <w:vAlign w:val="center"/>
          </w:tcPr>
          <w:p w14:paraId="25B18798">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26AB944F">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F65561F">
            <w:pPr>
              <w:jc w:val="right"/>
              <w:rPr>
                <w:rFonts w:ascii="Arial Narrow" w:hAnsi="Arial Narrow"/>
                <w:szCs w:val="21"/>
              </w:rPr>
            </w:pPr>
          </w:p>
        </w:tc>
      </w:tr>
      <w:tr w14:paraId="7C34D679">
        <w:tblPrEx>
          <w:tblCellMar>
            <w:top w:w="0" w:type="dxa"/>
            <w:left w:w="108" w:type="dxa"/>
            <w:bottom w:w="0" w:type="dxa"/>
            <w:right w:w="108" w:type="dxa"/>
          </w:tblCellMar>
        </w:tblPrEx>
        <w:trPr>
          <w:trHeight w:val="340" w:hRule="atLeast"/>
          <w:jc w:val="center"/>
        </w:trPr>
        <w:tc>
          <w:tcPr>
            <w:tcW w:w="2500" w:type="pct"/>
            <w:tcBorders>
              <w:top w:val="nil"/>
              <w:left w:val="nil"/>
              <w:bottom w:val="single" w:color="auto" w:sz="8" w:space="0"/>
              <w:right w:val="nil"/>
            </w:tcBorders>
            <w:shd w:val="clear" w:color="auto" w:fill="auto"/>
            <w:noWrap/>
            <w:vAlign w:val="center"/>
          </w:tcPr>
          <w:p w14:paraId="24D0FF9E">
            <w:pPr>
              <w:jc w:val="left"/>
              <w:rPr>
                <w:rFonts w:ascii="仿宋_GB2312" w:hAnsi="Arial Narrow" w:eastAsia="仿宋_GB2312"/>
                <w:szCs w:val="21"/>
              </w:rPr>
            </w:pPr>
            <w:r>
              <w:rPr>
                <w:rFonts w:hint="eastAsia" w:ascii="仿宋_GB2312" w:hAnsi="Arial Narrow" w:eastAsia="仿宋_GB2312"/>
                <w:szCs w:val="21"/>
              </w:rPr>
              <w:t>商誉</w:t>
            </w:r>
            <w:r>
              <w:rPr>
                <w:rFonts w:ascii="Arial Narrow" w:hAnsi="Arial Narrow" w:eastAsia="仿宋_GB2312"/>
                <w:szCs w:val="21"/>
              </w:rPr>
              <w:t>/</w:t>
            </w:r>
            <w:r>
              <w:rPr>
                <w:rFonts w:hint="eastAsia" w:ascii="仿宋_GB2312" w:hAnsi="Arial Narrow" w:eastAsia="仿宋_GB2312"/>
                <w:szCs w:val="21"/>
              </w:rPr>
              <w:t>合并成本小于取得的可辨认净资产公允价值份额的金额</w:t>
            </w:r>
          </w:p>
        </w:tc>
        <w:tc>
          <w:tcPr>
            <w:tcW w:w="782" w:type="pct"/>
            <w:tcBorders>
              <w:top w:val="nil"/>
              <w:left w:val="nil"/>
              <w:bottom w:val="single" w:color="auto" w:sz="8" w:space="0"/>
              <w:right w:val="nil"/>
            </w:tcBorders>
            <w:shd w:val="clear" w:color="auto" w:fill="auto"/>
            <w:noWrap/>
            <w:vAlign w:val="center"/>
          </w:tcPr>
          <w:p w14:paraId="00EB1FFA">
            <w:pPr>
              <w:jc w:val="right"/>
              <w:rPr>
                <w:rFonts w:ascii="Arial Narrow" w:hAnsi="Arial Narrow"/>
                <w:szCs w:val="21"/>
              </w:rPr>
            </w:pPr>
          </w:p>
        </w:tc>
        <w:tc>
          <w:tcPr>
            <w:tcW w:w="859" w:type="pct"/>
            <w:tcBorders>
              <w:top w:val="nil"/>
              <w:left w:val="nil"/>
              <w:bottom w:val="single" w:color="auto" w:sz="8" w:space="0"/>
              <w:right w:val="nil"/>
            </w:tcBorders>
            <w:shd w:val="clear" w:color="auto" w:fill="auto"/>
            <w:noWrap/>
            <w:vAlign w:val="center"/>
          </w:tcPr>
          <w:p w14:paraId="5736698C">
            <w:pPr>
              <w:jc w:val="right"/>
              <w:rPr>
                <w:rFonts w:ascii="Arial Narrow" w:hAnsi="Arial Narrow"/>
                <w:szCs w:val="21"/>
              </w:rPr>
            </w:pPr>
          </w:p>
        </w:tc>
        <w:tc>
          <w:tcPr>
            <w:tcW w:w="859" w:type="pct"/>
            <w:tcBorders>
              <w:top w:val="nil"/>
              <w:left w:val="nil"/>
              <w:bottom w:val="single" w:color="auto" w:sz="8" w:space="0"/>
              <w:right w:val="nil"/>
            </w:tcBorders>
            <w:shd w:val="clear" w:color="auto" w:fill="auto"/>
            <w:noWrap/>
            <w:vAlign w:val="center"/>
          </w:tcPr>
          <w:p w14:paraId="5D7C14BF">
            <w:pPr>
              <w:jc w:val="right"/>
              <w:rPr>
                <w:rFonts w:ascii="Arial Narrow" w:hAnsi="Arial Narrow"/>
                <w:szCs w:val="21"/>
              </w:rPr>
            </w:pPr>
          </w:p>
        </w:tc>
      </w:tr>
    </w:tbl>
    <w:p w14:paraId="1214E02A">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w:t>
      </w: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合并成本公允价值的确定方法</w:t>
      </w:r>
    </w:p>
    <w:p w14:paraId="45E856A4">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（2）</w:t>
      </w: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或有对价的相关条款、购买日确认的或有对价的金额及其确定方法和依据，购买日后或有对价的变动及原因</w:t>
      </w:r>
      <w:r>
        <w:rPr>
          <w:rFonts w:hint="eastAsia" w:ascii="Arial Narrow" w:hAnsi="Arial Narrow" w:eastAsia="仿宋_GB2312"/>
          <w:color w:val="0000FF"/>
          <w:sz w:val="24"/>
          <w:szCs w:val="24"/>
        </w:rPr>
        <w:t>以及业绩承诺的完成情况</w:t>
      </w:r>
      <w:r>
        <w:rPr>
          <w:rFonts w:ascii="Arial Narrow" w:hAnsi="Arial Narrow" w:eastAsia="仿宋_GB2312"/>
          <w:color w:val="0000FF"/>
          <w:sz w:val="24"/>
          <w:szCs w:val="24"/>
        </w:rPr>
        <w:t>。被购买方未达到业绩承诺的，应说明该事项对相关商誉减值测试的影响。</w:t>
      </w:r>
    </w:p>
    <w:p w14:paraId="3E7C1F73">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（3）对于合并中形成的大额商誉，应说明形成的主要原因。</w:t>
      </w:r>
    </w:p>
    <w:p w14:paraId="568647B5">
      <w:pPr>
        <w:snapToGrid w:val="0"/>
        <w:spacing w:before="120" w:beforeLines="50" w:after="216" w:afterLines="90"/>
        <w:rPr>
          <w:rFonts w:ascii="Arial Narrow" w:hAnsi="Arial Narrow" w:eastAsia="仿宋_GB2312"/>
          <w:sz w:val="24"/>
          <w:szCs w:val="24"/>
        </w:rPr>
      </w:pPr>
    </w:p>
    <w:p w14:paraId="3ACF4E34">
      <w:pPr>
        <w:pStyle w:val="96"/>
      </w:pPr>
      <w:r>
        <w:t>被购买方于购买日可辨认资产、负债</w:t>
      </w:r>
    </w:p>
    <w:p w14:paraId="78DBE232">
      <w:pPr>
        <w:snapToGrid w:val="0"/>
        <w:spacing w:after="216" w:afterLines="90"/>
      </w:pPr>
      <w:r>
        <w:rPr>
          <w:rFonts w:ascii="Arial Narrow" w:hAnsi="Arial Narrow" w:eastAsia="仿宋_GB2312"/>
          <w:color w:val="0000FF"/>
          <w:sz w:val="24"/>
          <w:szCs w:val="24"/>
        </w:rPr>
        <w:t>（15号文第</w:t>
      </w:r>
      <w:r>
        <w:rPr>
          <w:rFonts w:hint="eastAsia" w:ascii="Arial Narrow" w:hAnsi="Arial Narrow" w:eastAsia="仿宋_GB2312"/>
          <w:color w:val="0000FF"/>
          <w:sz w:val="24"/>
          <w:szCs w:val="24"/>
        </w:rPr>
        <w:t>三十</w:t>
      </w:r>
      <w:r>
        <w:rPr>
          <w:rFonts w:ascii="Arial Narrow" w:hAnsi="Arial Narrow" w:eastAsia="仿宋_GB2312"/>
          <w:color w:val="0000FF"/>
          <w:sz w:val="24"/>
          <w:szCs w:val="24"/>
        </w:rPr>
        <w:t>条（</w:t>
      </w:r>
      <w:r>
        <w:rPr>
          <w:rFonts w:hint="eastAsia" w:ascii="Arial Narrow" w:hAnsi="Arial Narrow" w:eastAsia="仿宋_GB2312"/>
          <w:color w:val="0000FF"/>
          <w:sz w:val="24"/>
          <w:szCs w:val="24"/>
        </w:rPr>
        <w:t>七</w:t>
      </w:r>
      <w:r>
        <w:rPr>
          <w:rFonts w:ascii="Arial Narrow" w:hAnsi="Arial Narrow" w:eastAsia="仿宋_GB2312"/>
          <w:color w:val="0000FF"/>
          <w:sz w:val="24"/>
          <w:szCs w:val="24"/>
        </w:rPr>
        <w:t>））</w:t>
      </w:r>
    </w:p>
    <w:p w14:paraId="3DF7E90C">
      <w:pPr>
        <w:keepNext/>
        <w:widowControl/>
        <w:snapToGrid w:val="0"/>
        <w:spacing w:before="120" w:beforeLines="50" w:after="216" w:afterLines="90"/>
        <w:rPr>
          <w:rFonts w:asciiTheme="minorHAnsi" w:hAnsiTheme="minorHAnsi" w:eastAsiaTheme="minorEastAsia" w:cstheme="minorBidi"/>
          <w:szCs w:val="22"/>
        </w:rPr>
      </w:pPr>
      <w:r>
        <w:rPr>
          <w:rFonts w:ascii="Arial Narrow" w:hAnsi="Arial Narrow" w:eastAsia="仿宋_GB2312"/>
          <w:color w:val="0000FF"/>
          <w:sz w:val="24"/>
          <w:szCs w:val="24"/>
        </w:rPr>
        <w:t>[B公司]的可辨认资产和负债[及或有负债]于购买日的公允价值、账面价值如下：</w:t>
      </w:r>
    </w:p>
    <w:tbl>
      <w:tblPr>
        <w:tblStyle w:val="31"/>
        <w:tblW w:w="5000" w:type="pct"/>
        <w:jc w:val="center"/>
        <w:tblLayout w:type="autofit"/>
        <w:tblCellMar>
          <w:top w:w="0" w:type="dxa"/>
          <w:left w:w="108" w:type="dxa"/>
          <w:bottom w:w="0" w:type="dxa"/>
          <w:right w:w="108" w:type="dxa"/>
        </w:tblCellMar>
      </w:tblPr>
      <w:tblGrid>
        <w:gridCol w:w="2042"/>
        <w:gridCol w:w="1642"/>
        <w:gridCol w:w="1642"/>
        <w:gridCol w:w="1643"/>
        <w:gridCol w:w="1643"/>
      </w:tblGrid>
      <w:tr w14:paraId="1E42B349">
        <w:tblPrEx>
          <w:tblCellMar>
            <w:top w:w="0" w:type="dxa"/>
            <w:left w:w="108" w:type="dxa"/>
            <w:bottom w:w="0" w:type="dxa"/>
            <w:right w:w="108" w:type="dxa"/>
          </w:tblCellMar>
        </w:tblPrEx>
        <w:trPr>
          <w:trHeight w:val="340" w:hRule="atLeast"/>
          <w:tblHeader/>
          <w:jc w:val="center"/>
        </w:trPr>
        <w:tc>
          <w:tcPr>
            <w:tcW w:w="1328" w:type="pct"/>
            <w:vMerge w:val="restart"/>
            <w:tcBorders>
              <w:top w:val="single" w:color="auto" w:sz="8" w:space="0"/>
              <w:left w:val="nil"/>
              <w:bottom w:val="single" w:color="000000" w:sz="4" w:space="0"/>
              <w:right w:val="nil"/>
            </w:tcBorders>
            <w:shd w:val="clear" w:color="auto" w:fill="auto"/>
            <w:noWrap/>
            <w:vAlign w:val="center"/>
          </w:tcPr>
          <w:p w14:paraId="6AB44820">
            <w:pPr>
              <w:widowControl/>
              <w:jc w:val="left"/>
              <w:rPr>
                <w:rFonts w:ascii="仿宋_GB2312" w:hAnsi="Arial Narrow" w:eastAsia="仿宋_GB2312"/>
                <w:b/>
                <w:bCs/>
                <w:szCs w:val="21"/>
              </w:rPr>
            </w:pPr>
            <w:r>
              <w:rPr>
                <w:rFonts w:hint="eastAsia" w:ascii="仿宋_GB2312" w:hAnsi="Arial Narrow" w:eastAsia="仿宋_GB2312"/>
                <w:b/>
                <w:bCs/>
                <w:szCs w:val="21"/>
              </w:rPr>
              <w:t>项</w:t>
            </w:r>
            <w:r>
              <w:rPr>
                <w:rFonts w:ascii="Arial Narrow" w:hAnsi="Arial Narrow" w:eastAsia="仿宋_GB2312"/>
                <w:b/>
                <w:bCs/>
                <w:szCs w:val="21"/>
              </w:rPr>
              <w:t xml:space="preserve">  </w:t>
            </w:r>
            <w:r>
              <w:rPr>
                <w:rFonts w:hint="eastAsia" w:ascii="仿宋_GB2312" w:hAnsi="Arial Narrow" w:eastAsia="仿宋_GB2312"/>
                <w:b/>
                <w:bCs/>
                <w:szCs w:val="21"/>
              </w:rPr>
              <w:t>目</w:t>
            </w:r>
          </w:p>
        </w:tc>
        <w:tc>
          <w:tcPr>
            <w:tcW w:w="1797" w:type="pct"/>
            <w:gridSpan w:val="2"/>
            <w:tcBorders>
              <w:top w:val="single" w:color="auto" w:sz="8" w:space="0"/>
              <w:left w:val="nil"/>
              <w:bottom w:val="nil"/>
              <w:right w:val="nil"/>
            </w:tcBorders>
            <w:shd w:val="clear" w:color="auto" w:fill="auto"/>
            <w:noWrap/>
            <w:vAlign w:val="center"/>
          </w:tcPr>
          <w:p w14:paraId="213FDA81">
            <w:pPr>
              <w:jc w:val="center"/>
              <w:rPr>
                <w:rFonts w:ascii="Arial Narrow" w:hAnsi="Arial Narrow"/>
                <w:b/>
                <w:bCs/>
                <w:szCs w:val="21"/>
              </w:rPr>
            </w:pPr>
            <w:r>
              <w:rPr>
                <w:rFonts w:ascii="Arial Narrow" w:hAnsi="Arial Narrow"/>
                <w:b/>
                <w:bCs/>
                <w:szCs w:val="21"/>
              </w:rPr>
              <w:t>XX</w:t>
            </w:r>
            <w:r>
              <w:rPr>
                <w:rFonts w:hint="eastAsia" w:ascii="仿宋_GB2312" w:hAnsi="Arial Narrow" w:eastAsia="仿宋_GB2312"/>
                <w:b/>
                <w:bCs/>
                <w:szCs w:val="21"/>
              </w:rPr>
              <w:t>公司</w:t>
            </w:r>
          </w:p>
        </w:tc>
        <w:tc>
          <w:tcPr>
            <w:tcW w:w="1875" w:type="pct"/>
            <w:gridSpan w:val="2"/>
            <w:tcBorders>
              <w:top w:val="single" w:color="auto" w:sz="8" w:space="0"/>
              <w:left w:val="nil"/>
              <w:bottom w:val="nil"/>
              <w:right w:val="nil"/>
            </w:tcBorders>
            <w:shd w:val="clear" w:color="auto" w:fill="auto"/>
            <w:noWrap/>
            <w:vAlign w:val="center"/>
          </w:tcPr>
          <w:p w14:paraId="29AE4967">
            <w:pPr>
              <w:jc w:val="center"/>
              <w:rPr>
                <w:rFonts w:ascii="Arial Narrow" w:hAnsi="Arial Narrow"/>
                <w:b/>
                <w:bCs/>
                <w:szCs w:val="21"/>
              </w:rPr>
            </w:pPr>
            <w:r>
              <w:rPr>
                <w:rFonts w:ascii="Arial Narrow" w:hAnsi="Arial Narrow"/>
                <w:b/>
                <w:bCs/>
                <w:szCs w:val="21"/>
              </w:rPr>
              <w:t>XX</w:t>
            </w:r>
            <w:r>
              <w:rPr>
                <w:rFonts w:hint="eastAsia" w:ascii="仿宋_GB2312" w:hAnsi="Arial Narrow" w:eastAsia="仿宋_GB2312"/>
                <w:b/>
                <w:bCs/>
                <w:szCs w:val="21"/>
              </w:rPr>
              <w:t>公司</w:t>
            </w:r>
          </w:p>
        </w:tc>
      </w:tr>
      <w:tr w14:paraId="1656E55E">
        <w:tblPrEx>
          <w:tblCellMar>
            <w:top w:w="0" w:type="dxa"/>
            <w:left w:w="108" w:type="dxa"/>
            <w:bottom w:w="0" w:type="dxa"/>
            <w:right w:w="108" w:type="dxa"/>
          </w:tblCellMar>
        </w:tblPrEx>
        <w:trPr>
          <w:trHeight w:val="340" w:hRule="atLeast"/>
          <w:tblHeader/>
          <w:jc w:val="center"/>
        </w:trPr>
        <w:tc>
          <w:tcPr>
            <w:tcW w:w="1328" w:type="pct"/>
            <w:vMerge w:val="continue"/>
            <w:tcBorders>
              <w:top w:val="single" w:color="auto" w:sz="8" w:space="0"/>
              <w:left w:val="nil"/>
              <w:bottom w:val="single" w:color="000000" w:sz="4" w:space="0"/>
              <w:right w:val="nil"/>
            </w:tcBorders>
            <w:vAlign w:val="center"/>
          </w:tcPr>
          <w:p w14:paraId="7FE4BA34">
            <w:pPr>
              <w:rPr>
                <w:rFonts w:ascii="仿宋_GB2312" w:hAnsi="Arial Narrow" w:eastAsia="仿宋_GB2312" w:cs="宋体"/>
                <w:b/>
                <w:bCs/>
                <w:szCs w:val="21"/>
              </w:rPr>
            </w:pPr>
          </w:p>
        </w:tc>
        <w:tc>
          <w:tcPr>
            <w:tcW w:w="938" w:type="pct"/>
            <w:tcBorders>
              <w:top w:val="nil"/>
              <w:left w:val="nil"/>
              <w:bottom w:val="single" w:color="auto" w:sz="4" w:space="0"/>
              <w:right w:val="nil"/>
            </w:tcBorders>
            <w:shd w:val="clear" w:color="auto" w:fill="auto"/>
            <w:noWrap/>
            <w:vAlign w:val="center"/>
          </w:tcPr>
          <w:p w14:paraId="04C8500F">
            <w:pPr>
              <w:jc w:val="right"/>
              <w:rPr>
                <w:rFonts w:ascii="仿宋_GB2312" w:hAnsi="Arial Narrow" w:eastAsia="仿宋_GB2312"/>
                <w:b/>
                <w:bCs/>
                <w:szCs w:val="21"/>
              </w:rPr>
            </w:pPr>
            <w:r>
              <w:rPr>
                <w:rFonts w:hint="eastAsia" w:ascii="仿宋_GB2312" w:hAnsi="Arial Narrow" w:eastAsia="仿宋_GB2312"/>
                <w:b/>
                <w:bCs/>
                <w:szCs w:val="21"/>
              </w:rPr>
              <w:t>购买日公允价值</w:t>
            </w:r>
          </w:p>
        </w:tc>
        <w:tc>
          <w:tcPr>
            <w:tcW w:w="859" w:type="pct"/>
            <w:tcBorders>
              <w:top w:val="nil"/>
              <w:left w:val="nil"/>
              <w:bottom w:val="single" w:color="auto" w:sz="4" w:space="0"/>
              <w:right w:val="nil"/>
            </w:tcBorders>
            <w:shd w:val="clear" w:color="auto" w:fill="auto"/>
            <w:noWrap/>
            <w:vAlign w:val="center"/>
          </w:tcPr>
          <w:p w14:paraId="13B409F9">
            <w:pPr>
              <w:jc w:val="right"/>
              <w:rPr>
                <w:rFonts w:ascii="仿宋_GB2312" w:hAnsi="Arial Narrow" w:eastAsia="仿宋_GB2312"/>
                <w:b/>
                <w:bCs/>
                <w:szCs w:val="21"/>
              </w:rPr>
            </w:pPr>
            <w:r>
              <w:rPr>
                <w:rFonts w:hint="eastAsia" w:ascii="仿宋_GB2312" w:hAnsi="Arial Narrow" w:eastAsia="仿宋_GB2312"/>
                <w:b/>
                <w:bCs/>
                <w:szCs w:val="21"/>
              </w:rPr>
              <w:t>购买日账面价值</w:t>
            </w:r>
          </w:p>
        </w:tc>
        <w:tc>
          <w:tcPr>
            <w:tcW w:w="938" w:type="pct"/>
            <w:tcBorders>
              <w:top w:val="nil"/>
              <w:left w:val="nil"/>
              <w:bottom w:val="single" w:color="auto" w:sz="4" w:space="0"/>
              <w:right w:val="nil"/>
            </w:tcBorders>
            <w:shd w:val="clear" w:color="auto" w:fill="auto"/>
            <w:noWrap/>
            <w:vAlign w:val="center"/>
          </w:tcPr>
          <w:p w14:paraId="7CEF439C">
            <w:pPr>
              <w:jc w:val="right"/>
              <w:rPr>
                <w:rFonts w:ascii="仿宋_GB2312" w:hAnsi="Arial Narrow" w:eastAsia="仿宋_GB2312"/>
                <w:b/>
                <w:bCs/>
                <w:szCs w:val="21"/>
              </w:rPr>
            </w:pPr>
            <w:r>
              <w:rPr>
                <w:rFonts w:hint="eastAsia" w:ascii="仿宋_GB2312" w:hAnsi="Arial Narrow" w:eastAsia="仿宋_GB2312"/>
                <w:b/>
                <w:bCs/>
                <w:szCs w:val="21"/>
              </w:rPr>
              <w:t>购买日公允价值</w:t>
            </w:r>
          </w:p>
        </w:tc>
        <w:tc>
          <w:tcPr>
            <w:tcW w:w="938" w:type="pct"/>
            <w:tcBorders>
              <w:top w:val="nil"/>
              <w:left w:val="nil"/>
              <w:bottom w:val="single" w:color="auto" w:sz="4" w:space="0"/>
              <w:right w:val="nil"/>
            </w:tcBorders>
            <w:shd w:val="clear" w:color="auto" w:fill="auto"/>
            <w:noWrap/>
            <w:vAlign w:val="center"/>
          </w:tcPr>
          <w:p w14:paraId="0201B3AF">
            <w:pPr>
              <w:jc w:val="right"/>
              <w:rPr>
                <w:rFonts w:ascii="仿宋_GB2312" w:hAnsi="Arial Narrow" w:eastAsia="仿宋_GB2312"/>
                <w:b/>
                <w:bCs/>
                <w:szCs w:val="21"/>
              </w:rPr>
            </w:pPr>
            <w:r>
              <w:rPr>
                <w:rFonts w:hint="eastAsia" w:ascii="仿宋_GB2312" w:hAnsi="Arial Narrow" w:eastAsia="仿宋_GB2312"/>
                <w:b/>
                <w:bCs/>
                <w:szCs w:val="21"/>
              </w:rPr>
              <w:t>购买日账面价值</w:t>
            </w:r>
          </w:p>
        </w:tc>
      </w:tr>
      <w:tr w14:paraId="4CA4DF49">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1EAA01BF">
            <w:pPr>
              <w:jc w:val="left"/>
              <w:rPr>
                <w:rFonts w:ascii="仿宋_GB2312" w:hAnsi="Arial Narrow" w:eastAsia="仿宋_GB2312"/>
                <w:szCs w:val="21"/>
              </w:rPr>
            </w:pPr>
            <w:r>
              <w:rPr>
                <w:rFonts w:hint="eastAsia" w:ascii="仿宋_GB2312" w:hAnsi="Arial Narrow" w:eastAsia="仿宋_GB2312"/>
                <w:szCs w:val="21"/>
              </w:rPr>
              <w:t>资产：</w:t>
            </w:r>
          </w:p>
        </w:tc>
        <w:tc>
          <w:tcPr>
            <w:tcW w:w="938" w:type="pct"/>
            <w:tcBorders>
              <w:top w:val="nil"/>
              <w:left w:val="nil"/>
              <w:bottom w:val="nil"/>
              <w:right w:val="nil"/>
            </w:tcBorders>
            <w:shd w:val="clear" w:color="auto" w:fill="auto"/>
            <w:noWrap/>
            <w:vAlign w:val="center"/>
          </w:tcPr>
          <w:p w14:paraId="7B11C883">
            <w:pPr>
              <w:jc w:val="right"/>
              <w:rPr>
                <w:rFonts w:ascii="仿宋_GB2312" w:hAnsi="Arial Narrow" w:eastAsia="仿宋_GB2312"/>
                <w:szCs w:val="21"/>
              </w:rPr>
            </w:pPr>
          </w:p>
        </w:tc>
        <w:tc>
          <w:tcPr>
            <w:tcW w:w="859" w:type="pct"/>
            <w:tcBorders>
              <w:top w:val="nil"/>
              <w:left w:val="nil"/>
              <w:bottom w:val="nil"/>
              <w:right w:val="nil"/>
            </w:tcBorders>
            <w:shd w:val="clear" w:color="auto" w:fill="auto"/>
            <w:noWrap/>
            <w:vAlign w:val="center"/>
          </w:tcPr>
          <w:p w14:paraId="74463868">
            <w:pPr>
              <w:jc w:val="right"/>
              <w:rPr>
                <w:rFonts w:eastAsia="Times New Roman"/>
                <w:sz w:val="20"/>
              </w:rPr>
            </w:pPr>
          </w:p>
        </w:tc>
        <w:tc>
          <w:tcPr>
            <w:tcW w:w="938" w:type="pct"/>
            <w:tcBorders>
              <w:top w:val="nil"/>
              <w:left w:val="nil"/>
              <w:bottom w:val="nil"/>
              <w:right w:val="nil"/>
            </w:tcBorders>
            <w:shd w:val="clear" w:color="auto" w:fill="auto"/>
            <w:noWrap/>
            <w:vAlign w:val="center"/>
          </w:tcPr>
          <w:p w14:paraId="44EEE07F">
            <w:pPr>
              <w:jc w:val="right"/>
              <w:rPr>
                <w:rFonts w:eastAsia="Times New Roman"/>
                <w:sz w:val="20"/>
              </w:rPr>
            </w:pPr>
          </w:p>
        </w:tc>
        <w:tc>
          <w:tcPr>
            <w:tcW w:w="938" w:type="pct"/>
            <w:tcBorders>
              <w:top w:val="nil"/>
              <w:left w:val="nil"/>
              <w:bottom w:val="nil"/>
              <w:right w:val="nil"/>
            </w:tcBorders>
            <w:shd w:val="clear" w:color="auto" w:fill="auto"/>
            <w:noWrap/>
            <w:vAlign w:val="center"/>
          </w:tcPr>
          <w:p w14:paraId="1B274593">
            <w:pPr>
              <w:jc w:val="right"/>
              <w:rPr>
                <w:rFonts w:eastAsia="Times New Roman"/>
                <w:sz w:val="20"/>
              </w:rPr>
            </w:pPr>
          </w:p>
        </w:tc>
      </w:tr>
      <w:tr w14:paraId="4B7534B0">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6C16C6EA">
            <w:pPr>
              <w:jc w:val="left"/>
              <w:rPr>
                <w:rFonts w:ascii="仿宋_GB2312" w:hAnsi="Arial Narrow" w:eastAsia="仿宋_GB2312" w:cs="宋体"/>
                <w:szCs w:val="21"/>
              </w:rPr>
            </w:pPr>
            <w:r>
              <w:rPr>
                <w:rFonts w:hint="eastAsia" w:ascii="仿宋_GB2312" w:hAnsi="Arial Narrow" w:eastAsia="仿宋_GB2312"/>
                <w:szCs w:val="21"/>
              </w:rPr>
              <w:t>货币资金</w:t>
            </w:r>
          </w:p>
        </w:tc>
        <w:tc>
          <w:tcPr>
            <w:tcW w:w="938" w:type="pct"/>
            <w:tcBorders>
              <w:top w:val="nil"/>
              <w:left w:val="nil"/>
              <w:bottom w:val="nil"/>
              <w:right w:val="nil"/>
            </w:tcBorders>
            <w:shd w:val="clear" w:color="auto" w:fill="auto"/>
            <w:noWrap/>
            <w:vAlign w:val="center"/>
          </w:tcPr>
          <w:p w14:paraId="40D9DF37">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1552384">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A402CF6">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4B09A113">
            <w:pPr>
              <w:jc w:val="right"/>
              <w:rPr>
                <w:rFonts w:ascii="Arial Narrow" w:hAnsi="Arial Narrow"/>
                <w:szCs w:val="21"/>
              </w:rPr>
            </w:pPr>
          </w:p>
        </w:tc>
      </w:tr>
      <w:tr w14:paraId="32217BDE">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6A731528">
            <w:pPr>
              <w:jc w:val="left"/>
              <w:rPr>
                <w:rFonts w:ascii="仿宋_GB2312" w:hAnsi="Arial Narrow" w:eastAsia="仿宋_GB2312"/>
                <w:szCs w:val="21"/>
              </w:rPr>
            </w:pPr>
            <w:r>
              <w:rPr>
                <w:rFonts w:hint="eastAsia" w:ascii="仿宋_GB2312" w:hAnsi="Arial Narrow" w:eastAsia="仿宋_GB2312"/>
                <w:szCs w:val="21"/>
              </w:rPr>
              <w:t>应收票据</w:t>
            </w:r>
          </w:p>
        </w:tc>
        <w:tc>
          <w:tcPr>
            <w:tcW w:w="938" w:type="pct"/>
            <w:tcBorders>
              <w:top w:val="nil"/>
              <w:left w:val="nil"/>
              <w:bottom w:val="nil"/>
              <w:right w:val="nil"/>
            </w:tcBorders>
            <w:shd w:val="clear" w:color="auto" w:fill="auto"/>
            <w:noWrap/>
            <w:vAlign w:val="center"/>
          </w:tcPr>
          <w:p w14:paraId="5BFF9BD6">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80A47B1">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D6D412B">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369EFCE">
            <w:pPr>
              <w:jc w:val="right"/>
              <w:rPr>
                <w:rFonts w:ascii="Arial Narrow" w:hAnsi="Arial Narrow"/>
                <w:szCs w:val="21"/>
              </w:rPr>
            </w:pPr>
          </w:p>
        </w:tc>
      </w:tr>
      <w:tr w14:paraId="4D5CDB8D">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4999B8CF">
            <w:pPr>
              <w:jc w:val="left"/>
              <w:rPr>
                <w:rFonts w:ascii="仿宋_GB2312" w:hAnsi="Arial Narrow" w:eastAsia="仿宋_GB2312"/>
                <w:szCs w:val="21"/>
              </w:rPr>
            </w:pPr>
            <w:r>
              <w:rPr>
                <w:rFonts w:hint="eastAsia" w:ascii="仿宋_GB2312" w:hAnsi="Arial Narrow" w:eastAsia="仿宋_GB2312"/>
                <w:szCs w:val="21"/>
              </w:rPr>
              <w:t>应收账款</w:t>
            </w:r>
          </w:p>
        </w:tc>
        <w:tc>
          <w:tcPr>
            <w:tcW w:w="938" w:type="pct"/>
            <w:tcBorders>
              <w:top w:val="nil"/>
              <w:left w:val="nil"/>
              <w:bottom w:val="nil"/>
              <w:right w:val="nil"/>
            </w:tcBorders>
            <w:shd w:val="clear" w:color="auto" w:fill="auto"/>
            <w:noWrap/>
            <w:vAlign w:val="center"/>
          </w:tcPr>
          <w:p w14:paraId="2953A9C7">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9A50333">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1A786F15">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194A2AE9">
            <w:pPr>
              <w:jc w:val="right"/>
              <w:rPr>
                <w:rFonts w:ascii="Arial Narrow" w:hAnsi="Arial Narrow"/>
                <w:szCs w:val="21"/>
              </w:rPr>
            </w:pPr>
          </w:p>
        </w:tc>
      </w:tr>
      <w:tr w14:paraId="002751DB">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7E5F7ED2">
            <w:pPr>
              <w:jc w:val="left"/>
              <w:rPr>
                <w:rFonts w:ascii="仿宋_GB2312" w:hAnsi="Arial Narrow" w:eastAsia="仿宋_GB2312"/>
                <w:szCs w:val="21"/>
              </w:rPr>
            </w:pPr>
            <w:r>
              <w:rPr>
                <w:rFonts w:hint="eastAsia" w:ascii="仿宋_GB2312" w:hAnsi="Arial Narrow" w:eastAsia="仿宋_GB2312"/>
                <w:szCs w:val="21"/>
              </w:rPr>
              <w:t>应收款项融资</w:t>
            </w:r>
          </w:p>
        </w:tc>
        <w:tc>
          <w:tcPr>
            <w:tcW w:w="938" w:type="pct"/>
            <w:tcBorders>
              <w:top w:val="nil"/>
              <w:left w:val="nil"/>
              <w:bottom w:val="nil"/>
              <w:right w:val="nil"/>
            </w:tcBorders>
            <w:shd w:val="clear" w:color="auto" w:fill="auto"/>
            <w:noWrap/>
            <w:vAlign w:val="center"/>
          </w:tcPr>
          <w:p w14:paraId="30912CE2">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4C73B7D6">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0E606F80">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4A2446A">
            <w:pPr>
              <w:jc w:val="right"/>
              <w:rPr>
                <w:rFonts w:ascii="Arial Narrow" w:hAnsi="Arial Narrow"/>
                <w:szCs w:val="21"/>
              </w:rPr>
            </w:pPr>
          </w:p>
        </w:tc>
      </w:tr>
      <w:tr w14:paraId="5070F901">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7F7BECA3">
            <w:pPr>
              <w:jc w:val="left"/>
              <w:rPr>
                <w:rFonts w:ascii="仿宋_GB2312" w:hAnsi="Arial Narrow" w:eastAsia="仿宋_GB2312"/>
                <w:szCs w:val="21"/>
              </w:rPr>
            </w:pPr>
            <w:r>
              <w:rPr>
                <w:rFonts w:hint="eastAsia" w:ascii="仿宋_GB2312" w:hAnsi="Arial Narrow" w:eastAsia="仿宋_GB2312"/>
                <w:szCs w:val="21"/>
              </w:rPr>
              <w:t>存货</w:t>
            </w:r>
          </w:p>
        </w:tc>
        <w:tc>
          <w:tcPr>
            <w:tcW w:w="938" w:type="pct"/>
            <w:tcBorders>
              <w:top w:val="nil"/>
              <w:left w:val="nil"/>
              <w:bottom w:val="nil"/>
              <w:right w:val="nil"/>
            </w:tcBorders>
            <w:shd w:val="clear" w:color="auto" w:fill="auto"/>
            <w:noWrap/>
            <w:vAlign w:val="center"/>
          </w:tcPr>
          <w:p w14:paraId="50321E41">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2DBF8133">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6CC565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08195F7D">
            <w:pPr>
              <w:jc w:val="right"/>
              <w:rPr>
                <w:rFonts w:ascii="Arial Narrow" w:hAnsi="Arial Narrow"/>
                <w:szCs w:val="21"/>
              </w:rPr>
            </w:pPr>
          </w:p>
        </w:tc>
      </w:tr>
      <w:tr w14:paraId="07056617">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190D76DA">
            <w:pPr>
              <w:jc w:val="left"/>
              <w:rPr>
                <w:rFonts w:ascii="仿宋_GB2312" w:hAnsi="Arial Narrow" w:eastAsia="仿宋_GB2312"/>
                <w:szCs w:val="21"/>
              </w:rPr>
            </w:pPr>
            <w:r>
              <w:rPr>
                <w:rFonts w:hint="eastAsia" w:ascii="仿宋_GB2312" w:hAnsi="Arial Narrow" w:eastAsia="仿宋_GB2312"/>
                <w:szCs w:val="21"/>
              </w:rPr>
              <w:t>固定资产</w:t>
            </w:r>
          </w:p>
        </w:tc>
        <w:tc>
          <w:tcPr>
            <w:tcW w:w="938" w:type="pct"/>
            <w:tcBorders>
              <w:top w:val="nil"/>
              <w:left w:val="nil"/>
              <w:bottom w:val="nil"/>
              <w:right w:val="nil"/>
            </w:tcBorders>
            <w:shd w:val="clear" w:color="auto" w:fill="auto"/>
            <w:noWrap/>
            <w:vAlign w:val="center"/>
          </w:tcPr>
          <w:p w14:paraId="34955AB8">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60C6104B">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96C0A14">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0CB6C45">
            <w:pPr>
              <w:jc w:val="right"/>
              <w:rPr>
                <w:rFonts w:ascii="Arial Narrow" w:hAnsi="Arial Narrow"/>
                <w:szCs w:val="21"/>
              </w:rPr>
            </w:pPr>
          </w:p>
        </w:tc>
      </w:tr>
      <w:tr w14:paraId="6CDDE724">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752A3DB8">
            <w:pPr>
              <w:jc w:val="left"/>
              <w:rPr>
                <w:rFonts w:ascii="仿宋_GB2312" w:hAnsi="Arial Narrow" w:eastAsia="仿宋_GB2312"/>
                <w:szCs w:val="21"/>
              </w:rPr>
            </w:pPr>
            <w:r>
              <w:rPr>
                <w:rFonts w:hint="eastAsia" w:ascii="仿宋_GB2312" w:hAnsi="Arial Narrow" w:eastAsia="仿宋_GB2312"/>
                <w:szCs w:val="21"/>
              </w:rPr>
              <w:t>无形资产</w:t>
            </w:r>
          </w:p>
        </w:tc>
        <w:tc>
          <w:tcPr>
            <w:tcW w:w="938" w:type="pct"/>
            <w:tcBorders>
              <w:top w:val="nil"/>
              <w:left w:val="nil"/>
              <w:bottom w:val="nil"/>
              <w:right w:val="nil"/>
            </w:tcBorders>
            <w:shd w:val="clear" w:color="auto" w:fill="auto"/>
            <w:noWrap/>
            <w:vAlign w:val="center"/>
          </w:tcPr>
          <w:p w14:paraId="708EB2FA">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2D7519D5">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006CC15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74212F3">
            <w:pPr>
              <w:jc w:val="right"/>
              <w:rPr>
                <w:rFonts w:ascii="Arial Narrow" w:hAnsi="Arial Narrow"/>
                <w:szCs w:val="21"/>
              </w:rPr>
            </w:pPr>
          </w:p>
        </w:tc>
      </w:tr>
      <w:tr w14:paraId="635C10F7">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17F946D8">
            <w:pPr>
              <w:jc w:val="left"/>
              <w:rPr>
                <w:rFonts w:ascii="Arial Narrow" w:hAnsi="Arial Narrow"/>
                <w:szCs w:val="21"/>
              </w:rPr>
            </w:pPr>
            <w:r>
              <w:rPr>
                <w:rFonts w:ascii="Arial Narrow" w:hAnsi="Arial Narrow"/>
                <w:szCs w:val="21"/>
              </w:rPr>
              <w:t>......</w:t>
            </w:r>
          </w:p>
        </w:tc>
        <w:tc>
          <w:tcPr>
            <w:tcW w:w="938" w:type="pct"/>
            <w:tcBorders>
              <w:top w:val="nil"/>
              <w:left w:val="nil"/>
              <w:bottom w:val="nil"/>
              <w:right w:val="nil"/>
            </w:tcBorders>
            <w:shd w:val="clear" w:color="auto" w:fill="auto"/>
            <w:noWrap/>
            <w:vAlign w:val="center"/>
          </w:tcPr>
          <w:p w14:paraId="511F7C33">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3FEC7F0D">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ED2FD5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F4E2131">
            <w:pPr>
              <w:jc w:val="right"/>
              <w:rPr>
                <w:rFonts w:ascii="Arial Narrow" w:hAnsi="Arial Narrow"/>
                <w:szCs w:val="21"/>
              </w:rPr>
            </w:pPr>
          </w:p>
        </w:tc>
      </w:tr>
      <w:tr w14:paraId="4CD39919">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5E03CE76">
            <w:pPr>
              <w:jc w:val="left"/>
              <w:rPr>
                <w:rFonts w:ascii="仿宋_GB2312" w:hAnsi="Arial Narrow" w:eastAsia="仿宋_GB2312"/>
                <w:szCs w:val="21"/>
              </w:rPr>
            </w:pPr>
            <w:r>
              <w:rPr>
                <w:rFonts w:hint="eastAsia" w:ascii="仿宋_GB2312" w:hAnsi="Arial Narrow" w:eastAsia="仿宋_GB2312"/>
                <w:szCs w:val="21"/>
              </w:rPr>
              <w:t>负债：</w:t>
            </w:r>
          </w:p>
        </w:tc>
        <w:tc>
          <w:tcPr>
            <w:tcW w:w="938" w:type="pct"/>
            <w:tcBorders>
              <w:top w:val="nil"/>
              <w:left w:val="nil"/>
              <w:bottom w:val="nil"/>
              <w:right w:val="nil"/>
            </w:tcBorders>
            <w:shd w:val="clear" w:color="auto" w:fill="auto"/>
            <w:noWrap/>
            <w:vAlign w:val="center"/>
          </w:tcPr>
          <w:p w14:paraId="531472F0">
            <w:pPr>
              <w:jc w:val="right"/>
              <w:rPr>
                <w:rFonts w:ascii="仿宋_GB2312" w:hAnsi="Arial Narrow" w:eastAsia="仿宋_GB2312"/>
                <w:szCs w:val="21"/>
              </w:rPr>
            </w:pPr>
          </w:p>
        </w:tc>
        <w:tc>
          <w:tcPr>
            <w:tcW w:w="859" w:type="pct"/>
            <w:tcBorders>
              <w:top w:val="nil"/>
              <w:left w:val="nil"/>
              <w:bottom w:val="nil"/>
              <w:right w:val="nil"/>
            </w:tcBorders>
            <w:shd w:val="clear" w:color="auto" w:fill="auto"/>
            <w:noWrap/>
            <w:vAlign w:val="center"/>
          </w:tcPr>
          <w:p w14:paraId="528A3482">
            <w:pPr>
              <w:jc w:val="right"/>
              <w:rPr>
                <w:rFonts w:eastAsia="Times New Roman"/>
                <w:sz w:val="20"/>
              </w:rPr>
            </w:pPr>
          </w:p>
        </w:tc>
        <w:tc>
          <w:tcPr>
            <w:tcW w:w="938" w:type="pct"/>
            <w:tcBorders>
              <w:top w:val="nil"/>
              <w:left w:val="nil"/>
              <w:bottom w:val="nil"/>
              <w:right w:val="nil"/>
            </w:tcBorders>
            <w:shd w:val="clear" w:color="auto" w:fill="auto"/>
            <w:noWrap/>
            <w:vAlign w:val="center"/>
          </w:tcPr>
          <w:p w14:paraId="1B0D3878">
            <w:pPr>
              <w:jc w:val="right"/>
              <w:rPr>
                <w:rFonts w:eastAsia="Times New Roman"/>
                <w:sz w:val="20"/>
              </w:rPr>
            </w:pPr>
          </w:p>
        </w:tc>
        <w:tc>
          <w:tcPr>
            <w:tcW w:w="938" w:type="pct"/>
            <w:tcBorders>
              <w:top w:val="nil"/>
              <w:left w:val="nil"/>
              <w:bottom w:val="nil"/>
              <w:right w:val="nil"/>
            </w:tcBorders>
            <w:shd w:val="clear" w:color="auto" w:fill="auto"/>
            <w:noWrap/>
            <w:vAlign w:val="center"/>
          </w:tcPr>
          <w:p w14:paraId="653C13E1">
            <w:pPr>
              <w:jc w:val="right"/>
              <w:rPr>
                <w:rFonts w:eastAsia="Times New Roman"/>
                <w:sz w:val="20"/>
              </w:rPr>
            </w:pPr>
          </w:p>
        </w:tc>
      </w:tr>
      <w:tr w14:paraId="3FD5E1AD">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6CA51F4F">
            <w:pPr>
              <w:jc w:val="left"/>
              <w:rPr>
                <w:rFonts w:ascii="仿宋_GB2312" w:hAnsi="Arial Narrow" w:eastAsia="仿宋_GB2312" w:cs="宋体"/>
                <w:szCs w:val="21"/>
              </w:rPr>
            </w:pPr>
            <w:r>
              <w:rPr>
                <w:rFonts w:hint="eastAsia" w:ascii="仿宋_GB2312" w:hAnsi="Arial Narrow" w:eastAsia="仿宋_GB2312"/>
                <w:szCs w:val="21"/>
              </w:rPr>
              <w:t>借款</w:t>
            </w:r>
          </w:p>
        </w:tc>
        <w:tc>
          <w:tcPr>
            <w:tcW w:w="938" w:type="pct"/>
            <w:tcBorders>
              <w:top w:val="nil"/>
              <w:left w:val="nil"/>
              <w:bottom w:val="nil"/>
              <w:right w:val="nil"/>
            </w:tcBorders>
            <w:shd w:val="clear" w:color="auto" w:fill="auto"/>
            <w:noWrap/>
            <w:vAlign w:val="center"/>
          </w:tcPr>
          <w:p w14:paraId="15AF01A1">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5DE2E90">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7AD498A">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DEB1D74">
            <w:pPr>
              <w:jc w:val="right"/>
              <w:rPr>
                <w:rFonts w:ascii="Arial Narrow" w:hAnsi="Arial Narrow"/>
                <w:szCs w:val="21"/>
              </w:rPr>
            </w:pPr>
          </w:p>
        </w:tc>
      </w:tr>
      <w:tr w14:paraId="26FE4CBB">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0B3F917A">
            <w:pPr>
              <w:jc w:val="left"/>
              <w:rPr>
                <w:rFonts w:ascii="仿宋_GB2312" w:hAnsi="Arial Narrow" w:eastAsia="仿宋_GB2312"/>
                <w:szCs w:val="21"/>
              </w:rPr>
            </w:pPr>
            <w:r>
              <w:rPr>
                <w:rFonts w:hint="eastAsia" w:ascii="仿宋_GB2312" w:hAnsi="Arial Narrow" w:eastAsia="仿宋_GB2312"/>
                <w:szCs w:val="21"/>
              </w:rPr>
              <w:t>应付票据</w:t>
            </w:r>
          </w:p>
        </w:tc>
        <w:tc>
          <w:tcPr>
            <w:tcW w:w="938" w:type="pct"/>
            <w:tcBorders>
              <w:top w:val="nil"/>
              <w:left w:val="nil"/>
              <w:bottom w:val="nil"/>
              <w:right w:val="nil"/>
            </w:tcBorders>
            <w:shd w:val="clear" w:color="auto" w:fill="auto"/>
            <w:noWrap/>
            <w:vAlign w:val="center"/>
          </w:tcPr>
          <w:p w14:paraId="20BCB0D1">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1D7FDF3">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635F358">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EC56D48">
            <w:pPr>
              <w:jc w:val="right"/>
              <w:rPr>
                <w:rFonts w:ascii="Arial Narrow" w:hAnsi="Arial Narrow"/>
                <w:szCs w:val="21"/>
              </w:rPr>
            </w:pPr>
          </w:p>
        </w:tc>
      </w:tr>
      <w:tr w14:paraId="301D107E">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04D2793B">
            <w:pPr>
              <w:jc w:val="left"/>
              <w:rPr>
                <w:rFonts w:ascii="仿宋_GB2312" w:hAnsi="Arial Narrow" w:eastAsia="仿宋_GB2312"/>
                <w:szCs w:val="21"/>
              </w:rPr>
            </w:pPr>
            <w:r>
              <w:rPr>
                <w:rFonts w:hint="eastAsia" w:ascii="仿宋_GB2312" w:hAnsi="Arial Narrow" w:eastAsia="仿宋_GB2312"/>
                <w:szCs w:val="21"/>
              </w:rPr>
              <w:t>应付账款</w:t>
            </w:r>
          </w:p>
        </w:tc>
        <w:tc>
          <w:tcPr>
            <w:tcW w:w="938" w:type="pct"/>
            <w:tcBorders>
              <w:top w:val="nil"/>
              <w:left w:val="nil"/>
              <w:bottom w:val="nil"/>
              <w:right w:val="nil"/>
            </w:tcBorders>
            <w:shd w:val="clear" w:color="auto" w:fill="auto"/>
            <w:noWrap/>
            <w:vAlign w:val="center"/>
          </w:tcPr>
          <w:p w14:paraId="19817100">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5D8D90E">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B0BAF93">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4A5B6ACD">
            <w:pPr>
              <w:jc w:val="right"/>
              <w:rPr>
                <w:rFonts w:ascii="Arial Narrow" w:hAnsi="Arial Narrow"/>
                <w:szCs w:val="21"/>
              </w:rPr>
            </w:pPr>
          </w:p>
        </w:tc>
      </w:tr>
      <w:tr w14:paraId="4798BC41">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660E7954">
            <w:pPr>
              <w:jc w:val="left"/>
              <w:rPr>
                <w:rFonts w:ascii="仿宋_GB2312" w:hAnsi="Arial Narrow" w:eastAsia="仿宋_GB2312"/>
                <w:szCs w:val="21"/>
              </w:rPr>
            </w:pPr>
            <w:r>
              <w:rPr>
                <w:rFonts w:hint="eastAsia" w:ascii="仿宋_GB2312" w:hAnsi="Arial Narrow" w:eastAsia="仿宋_GB2312"/>
                <w:szCs w:val="21"/>
              </w:rPr>
              <w:t>递延所得税负债</w:t>
            </w:r>
          </w:p>
        </w:tc>
        <w:tc>
          <w:tcPr>
            <w:tcW w:w="938" w:type="pct"/>
            <w:tcBorders>
              <w:top w:val="nil"/>
              <w:left w:val="nil"/>
              <w:bottom w:val="nil"/>
              <w:right w:val="nil"/>
            </w:tcBorders>
            <w:shd w:val="clear" w:color="auto" w:fill="auto"/>
            <w:noWrap/>
            <w:vAlign w:val="center"/>
          </w:tcPr>
          <w:p w14:paraId="54517743">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545926D2">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B332C30">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5332ED6">
            <w:pPr>
              <w:jc w:val="right"/>
              <w:rPr>
                <w:rFonts w:ascii="Arial Narrow" w:hAnsi="Arial Narrow"/>
                <w:szCs w:val="21"/>
              </w:rPr>
            </w:pPr>
          </w:p>
        </w:tc>
      </w:tr>
      <w:tr w14:paraId="4CAE59B0">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497AF4D6">
            <w:pPr>
              <w:jc w:val="left"/>
              <w:rPr>
                <w:rFonts w:ascii="Arial Narrow" w:hAnsi="Arial Narrow"/>
                <w:szCs w:val="21"/>
              </w:rPr>
            </w:pPr>
            <w:r>
              <w:rPr>
                <w:rFonts w:ascii="Arial Narrow" w:hAnsi="Arial Narrow"/>
                <w:szCs w:val="21"/>
              </w:rPr>
              <w:t>......</w:t>
            </w:r>
          </w:p>
        </w:tc>
        <w:tc>
          <w:tcPr>
            <w:tcW w:w="938" w:type="pct"/>
            <w:tcBorders>
              <w:top w:val="nil"/>
              <w:left w:val="nil"/>
              <w:bottom w:val="nil"/>
              <w:right w:val="nil"/>
            </w:tcBorders>
            <w:shd w:val="clear" w:color="auto" w:fill="auto"/>
            <w:noWrap/>
            <w:vAlign w:val="center"/>
          </w:tcPr>
          <w:p w14:paraId="0D0F8CD0">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2899BD96">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D0AFBE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196EDA03">
            <w:pPr>
              <w:jc w:val="right"/>
              <w:rPr>
                <w:rFonts w:ascii="Arial Narrow" w:hAnsi="Arial Narrow"/>
                <w:szCs w:val="21"/>
              </w:rPr>
            </w:pPr>
          </w:p>
        </w:tc>
      </w:tr>
      <w:tr w14:paraId="165BC0BA">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57B3A268">
            <w:pPr>
              <w:jc w:val="left"/>
              <w:rPr>
                <w:rFonts w:ascii="仿宋_GB2312" w:hAnsi="Arial Narrow" w:eastAsia="仿宋_GB2312"/>
                <w:szCs w:val="21"/>
              </w:rPr>
            </w:pPr>
            <w:r>
              <w:rPr>
                <w:rFonts w:hint="eastAsia" w:ascii="仿宋_GB2312" w:hAnsi="Arial Narrow" w:eastAsia="仿宋_GB2312"/>
                <w:szCs w:val="21"/>
              </w:rPr>
              <w:t>净资产</w:t>
            </w:r>
          </w:p>
        </w:tc>
        <w:tc>
          <w:tcPr>
            <w:tcW w:w="938" w:type="pct"/>
            <w:tcBorders>
              <w:top w:val="nil"/>
              <w:left w:val="nil"/>
              <w:bottom w:val="nil"/>
              <w:right w:val="nil"/>
            </w:tcBorders>
            <w:shd w:val="clear" w:color="auto" w:fill="auto"/>
            <w:noWrap/>
            <w:vAlign w:val="center"/>
          </w:tcPr>
          <w:p w14:paraId="216A5815">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7C1F17A">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659929D">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55A5AD7">
            <w:pPr>
              <w:jc w:val="right"/>
              <w:rPr>
                <w:rFonts w:ascii="Arial Narrow" w:hAnsi="Arial Narrow"/>
                <w:szCs w:val="21"/>
              </w:rPr>
            </w:pPr>
          </w:p>
        </w:tc>
      </w:tr>
      <w:tr w14:paraId="623B843C">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58FD5225">
            <w:pPr>
              <w:jc w:val="left"/>
              <w:rPr>
                <w:rFonts w:ascii="Arial Narrow" w:hAnsi="Arial Narrow"/>
                <w:szCs w:val="21"/>
              </w:rPr>
            </w:pPr>
            <w:r>
              <w:rPr>
                <w:rFonts w:ascii="Arial Narrow" w:hAnsi="Arial Narrow"/>
                <w:szCs w:val="21"/>
              </w:rPr>
              <w:t xml:space="preserve">  </w:t>
            </w:r>
            <w:r>
              <w:rPr>
                <w:rFonts w:hint="eastAsia" w:ascii="仿宋_GB2312" w:hAnsi="Arial Narrow" w:eastAsia="仿宋_GB2312"/>
                <w:szCs w:val="21"/>
              </w:rPr>
              <w:t>减：少数股东权益</w:t>
            </w:r>
          </w:p>
        </w:tc>
        <w:tc>
          <w:tcPr>
            <w:tcW w:w="938" w:type="pct"/>
            <w:tcBorders>
              <w:top w:val="nil"/>
              <w:left w:val="nil"/>
              <w:bottom w:val="nil"/>
              <w:right w:val="nil"/>
            </w:tcBorders>
            <w:shd w:val="clear" w:color="auto" w:fill="auto"/>
            <w:noWrap/>
            <w:vAlign w:val="center"/>
          </w:tcPr>
          <w:p w14:paraId="09454696">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41B1A69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7517866">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B84D710">
            <w:pPr>
              <w:jc w:val="right"/>
              <w:rPr>
                <w:rFonts w:ascii="Arial Narrow" w:hAnsi="Arial Narrow"/>
                <w:szCs w:val="21"/>
              </w:rPr>
            </w:pPr>
          </w:p>
        </w:tc>
      </w:tr>
      <w:tr w14:paraId="10D2AE18">
        <w:tblPrEx>
          <w:tblCellMar>
            <w:top w:w="0" w:type="dxa"/>
            <w:left w:w="108" w:type="dxa"/>
            <w:bottom w:w="0" w:type="dxa"/>
            <w:right w:w="108" w:type="dxa"/>
          </w:tblCellMar>
        </w:tblPrEx>
        <w:trPr>
          <w:trHeight w:val="340" w:hRule="atLeast"/>
          <w:jc w:val="center"/>
        </w:trPr>
        <w:tc>
          <w:tcPr>
            <w:tcW w:w="1328" w:type="pct"/>
            <w:tcBorders>
              <w:top w:val="nil"/>
              <w:left w:val="nil"/>
              <w:bottom w:val="single" w:color="auto" w:sz="8" w:space="0"/>
              <w:right w:val="nil"/>
            </w:tcBorders>
            <w:shd w:val="clear" w:color="auto" w:fill="auto"/>
            <w:noWrap/>
            <w:vAlign w:val="center"/>
          </w:tcPr>
          <w:p w14:paraId="204CE2B7">
            <w:pPr>
              <w:jc w:val="left"/>
              <w:rPr>
                <w:rFonts w:ascii="仿宋_GB2312" w:hAnsi="Arial Narrow" w:eastAsia="仿宋_GB2312"/>
                <w:szCs w:val="21"/>
              </w:rPr>
            </w:pPr>
            <w:r>
              <w:rPr>
                <w:rFonts w:hint="eastAsia" w:ascii="仿宋_GB2312" w:hAnsi="Arial Narrow" w:eastAsia="仿宋_GB2312"/>
                <w:szCs w:val="21"/>
              </w:rPr>
              <w:t>合并取得的净资产</w:t>
            </w:r>
          </w:p>
        </w:tc>
        <w:tc>
          <w:tcPr>
            <w:tcW w:w="938" w:type="pct"/>
            <w:tcBorders>
              <w:top w:val="nil"/>
              <w:left w:val="nil"/>
              <w:bottom w:val="single" w:color="auto" w:sz="8" w:space="0"/>
              <w:right w:val="nil"/>
            </w:tcBorders>
            <w:shd w:val="clear" w:color="auto" w:fill="auto"/>
            <w:noWrap/>
            <w:vAlign w:val="center"/>
          </w:tcPr>
          <w:p w14:paraId="40A2560E">
            <w:pPr>
              <w:jc w:val="right"/>
              <w:rPr>
                <w:rFonts w:ascii="Arial Narrow" w:hAnsi="Arial Narrow"/>
                <w:szCs w:val="21"/>
              </w:rPr>
            </w:pPr>
          </w:p>
        </w:tc>
        <w:tc>
          <w:tcPr>
            <w:tcW w:w="859" w:type="pct"/>
            <w:tcBorders>
              <w:top w:val="nil"/>
              <w:left w:val="nil"/>
              <w:bottom w:val="single" w:color="auto" w:sz="8" w:space="0"/>
              <w:right w:val="nil"/>
            </w:tcBorders>
            <w:shd w:val="clear" w:color="auto" w:fill="auto"/>
            <w:noWrap/>
            <w:vAlign w:val="center"/>
          </w:tcPr>
          <w:p w14:paraId="2ECC2D2E">
            <w:pPr>
              <w:jc w:val="right"/>
              <w:rPr>
                <w:rFonts w:ascii="Arial Narrow" w:hAnsi="Arial Narrow"/>
                <w:szCs w:val="21"/>
              </w:rPr>
            </w:pPr>
          </w:p>
        </w:tc>
        <w:tc>
          <w:tcPr>
            <w:tcW w:w="938" w:type="pct"/>
            <w:tcBorders>
              <w:top w:val="nil"/>
              <w:left w:val="nil"/>
              <w:bottom w:val="single" w:color="auto" w:sz="8" w:space="0"/>
              <w:right w:val="nil"/>
            </w:tcBorders>
            <w:shd w:val="clear" w:color="auto" w:fill="auto"/>
            <w:noWrap/>
            <w:vAlign w:val="center"/>
          </w:tcPr>
          <w:p w14:paraId="69EE0C3C">
            <w:pPr>
              <w:jc w:val="right"/>
              <w:rPr>
                <w:rFonts w:ascii="Arial Narrow" w:hAnsi="Arial Narrow"/>
                <w:szCs w:val="21"/>
              </w:rPr>
            </w:pPr>
          </w:p>
        </w:tc>
        <w:tc>
          <w:tcPr>
            <w:tcW w:w="938" w:type="pct"/>
            <w:tcBorders>
              <w:top w:val="nil"/>
              <w:left w:val="nil"/>
              <w:bottom w:val="single" w:color="auto" w:sz="8" w:space="0"/>
              <w:right w:val="nil"/>
            </w:tcBorders>
            <w:shd w:val="clear" w:color="auto" w:fill="auto"/>
            <w:noWrap/>
            <w:vAlign w:val="center"/>
          </w:tcPr>
          <w:p w14:paraId="6C58416C">
            <w:pPr>
              <w:jc w:val="right"/>
              <w:rPr>
                <w:rFonts w:ascii="Arial Narrow" w:hAnsi="Arial Narrow"/>
                <w:szCs w:val="21"/>
              </w:rPr>
            </w:pPr>
          </w:p>
        </w:tc>
      </w:tr>
    </w:tbl>
    <w:p w14:paraId="3F24AB99">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w:t>
      </w: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购买日被购买方可辨认资产、负债公允价值的确定方法；</w:t>
      </w:r>
    </w:p>
    <w:p w14:paraId="7CD7EDE9">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（2）说明承担的被购买方或有负债的情况。</w:t>
      </w:r>
    </w:p>
    <w:p w14:paraId="76A585F0">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提示：</w:t>
      </w:r>
    </w:p>
    <w:p w14:paraId="471031D6">
      <w:pPr>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资产、负债项目可根据重要性原则分类汇总列示；单项不重大的企业合并可汇总列示。</w:t>
      </w:r>
    </w:p>
    <w:p w14:paraId="5354BD13">
      <w:pPr>
        <w:tabs>
          <w:tab w:val="left" w:pos="630"/>
        </w:tabs>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2、</w:t>
      </w:r>
      <w:r>
        <w:rPr>
          <w:rFonts w:ascii="Arial Narrow" w:hAnsi="Arial Narrow" w:eastAsia="仿宋_GB2312"/>
          <w:color w:val="0000FF"/>
          <w:sz w:val="24"/>
          <w:szCs w:val="24"/>
        </w:rPr>
        <w:t>非同一控制下企业合并，购买日，被合并方固定资产不应出现</w:t>
      </w:r>
      <w:r>
        <w:rPr>
          <w:rFonts w:hint="eastAsia" w:ascii="Arial Narrow" w:hAnsi="Arial Narrow" w:eastAsia="仿宋_GB2312"/>
          <w:color w:val="0000FF"/>
          <w:sz w:val="24"/>
          <w:szCs w:val="24"/>
        </w:rPr>
        <w:t>“</w:t>
      </w:r>
      <w:r>
        <w:rPr>
          <w:rFonts w:ascii="Arial Narrow" w:hAnsi="Arial Narrow" w:eastAsia="仿宋_GB2312"/>
          <w:color w:val="0000FF"/>
          <w:sz w:val="24"/>
          <w:szCs w:val="24"/>
        </w:rPr>
        <w:t>累计折旧</w:t>
      </w:r>
      <w:r>
        <w:rPr>
          <w:rFonts w:hint="eastAsia" w:ascii="Arial Narrow" w:hAnsi="Arial Narrow" w:eastAsia="仿宋_GB2312"/>
          <w:color w:val="0000FF"/>
          <w:sz w:val="24"/>
          <w:szCs w:val="24"/>
        </w:rPr>
        <w:t>”</w:t>
      </w:r>
      <w:r>
        <w:rPr>
          <w:rFonts w:ascii="Arial Narrow" w:hAnsi="Arial Narrow" w:eastAsia="仿宋_GB2312"/>
          <w:color w:val="0000FF"/>
          <w:sz w:val="24"/>
          <w:szCs w:val="24"/>
        </w:rPr>
        <w:t>备抵科目】</w:t>
      </w:r>
    </w:p>
    <w:p w14:paraId="5A8B90E3">
      <w:pPr>
        <w:adjustRightInd w:val="0"/>
        <w:snapToGrid w:val="0"/>
        <w:spacing w:before="120" w:beforeLines="50" w:after="216" w:afterLines="90"/>
        <w:rPr>
          <w:rFonts w:ascii="Arial Narrow" w:hAnsi="Arial Narrow" w:eastAsia="仿宋_GB2312"/>
          <w:b/>
          <w:color w:val="0000FF"/>
          <w:sz w:val="24"/>
          <w:szCs w:val="24"/>
        </w:rPr>
      </w:pPr>
      <w:r>
        <w:rPr>
          <w:rFonts w:hint="eastAsia" w:ascii="Arial Narrow" w:hAnsi="Arial Narrow" w:eastAsia="仿宋_GB2312"/>
          <w:color w:val="0000FF"/>
          <w:sz w:val="24"/>
          <w:szCs w:val="24"/>
        </w:rPr>
        <w:t>3、</w:t>
      </w:r>
      <w:r>
        <w:rPr>
          <w:rFonts w:ascii="Arial Narrow" w:hAnsi="Arial Narrow" w:eastAsia="仿宋_GB2312"/>
          <w:color w:val="0000FF"/>
          <w:sz w:val="24"/>
          <w:szCs w:val="24"/>
        </w:rPr>
        <w:t>根据《企业会计准则解释第5号》，企业应当在附注中披露在非同一控制下的企业合并中取得的被购买方无形资产的公允价值及其公允价值的确定方法。非同一控制下的企业合并中，购买方在对企业合并中取得的被购买方资产进行初始确认时，应当对被购买方拥有的但在</w:t>
      </w:r>
      <w:r>
        <w:rPr>
          <w:rFonts w:ascii="Arial Narrow" w:hAnsi="Arial Narrow" w:eastAsia="仿宋_GB2312"/>
          <w:b/>
          <w:color w:val="0000FF"/>
          <w:sz w:val="24"/>
          <w:szCs w:val="24"/>
        </w:rPr>
        <w:t>其财务报表中未确认的无形资产进行充分辨认和合理判断。</w:t>
      </w:r>
    </w:p>
    <w:p w14:paraId="18CE6CF2">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如在企业合并中，确认了被购买方财务报告中未确认的无形资产，建议按照无形资产明细项目（如客户关系、雇佣合同等）进行说明。</w:t>
      </w:r>
    </w:p>
    <w:p w14:paraId="37422FBB">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4</w:t>
      </w:r>
      <w:r>
        <w:rPr>
          <w:rFonts w:hint="eastAsia" w:ascii="Arial Narrow" w:hAnsi="Arial Narrow" w:eastAsia="仿宋_GB2312"/>
          <w:color w:val="0000FF"/>
          <w:sz w:val="24"/>
          <w:szCs w:val="24"/>
        </w:rPr>
        <w:t>、根据证监会《监管规则适用指引——会计类第</w:t>
      </w:r>
      <w:r>
        <w:rPr>
          <w:rFonts w:ascii="Arial Narrow" w:hAnsi="Arial Narrow" w:eastAsia="仿宋_GB2312"/>
          <w:color w:val="0000FF"/>
          <w:sz w:val="24"/>
          <w:szCs w:val="24"/>
        </w:rPr>
        <w:t>4</w:t>
      </w:r>
      <w:r>
        <w:rPr>
          <w:rFonts w:hint="eastAsia" w:ascii="Arial Narrow" w:hAnsi="Arial Narrow" w:eastAsia="仿宋_GB2312"/>
          <w:color w:val="0000FF"/>
          <w:sz w:val="24"/>
          <w:szCs w:val="24"/>
        </w:rPr>
        <w:t>号》，非同一控制下的企业合并中，无论被购买方在其自身财务报表中对</w:t>
      </w:r>
      <w:r>
        <w:rPr>
          <w:rFonts w:hint="eastAsia" w:ascii="Arial Narrow" w:hAnsi="Arial Narrow" w:eastAsia="仿宋_GB2312"/>
          <w:b/>
          <w:bCs/>
          <w:color w:val="0000FF"/>
          <w:sz w:val="24"/>
          <w:szCs w:val="24"/>
        </w:rPr>
        <w:t>政府补助</w:t>
      </w:r>
      <w:r>
        <w:rPr>
          <w:rFonts w:hint="eastAsia" w:ascii="Arial Narrow" w:hAnsi="Arial Narrow" w:eastAsia="仿宋_GB2312"/>
          <w:color w:val="0000FF"/>
          <w:sz w:val="24"/>
          <w:szCs w:val="24"/>
        </w:rPr>
        <w:t>采用总额法还是净额法进行会计处理，</w:t>
      </w:r>
      <w:r>
        <w:rPr>
          <w:rFonts w:hint="eastAsia" w:ascii="Arial Narrow" w:hAnsi="Arial Narrow" w:eastAsia="仿宋_GB2312"/>
          <w:b/>
          <w:bCs/>
          <w:color w:val="0000FF"/>
          <w:sz w:val="24"/>
          <w:szCs w:val="24"/>
        </w:rPr>
        <w:t>购买方在购买日所确认的被购买方各项可辨认资产和负债的公允价值应保持一致</w:t>
      </w:r>
      <w:r>
        <w:rPr>
          <w:rFonts w:hint="eastAsia" w:ascii="Arial Narrow" w:hAnsi="Arial Narrow" w:eastAsia="仿宋_GB2312"/>
          <w:color w:val="0000FF"/>
          <w:sz w:val="24"/>
          <w:szCs w:val="24"/>
        </w:rPr>
        <w:t>，确认的合并商誉金额也应一致。购买方对于</w:t>
      </w:r>
      <w:r>
        <w:rPr>
          <w:rFonts w:hint="eastAsia" w:ascii="Arial Narrow" w:hAnsi="Arial Narrow" w:eastAsia="仿宋_GB2312"/>
          <w:b/>
          <w:bCs/>
          <w:color w:val="0000FF"/>
          <w:sz w:val="24"/>
          <w:szCs w:val="24"/>
        </w:rPr>
        <w:t>被购买方自身的财务报表中因政府补助确认的递延收益，如果相关政府补助款项不存在需要返还的现时义务，则购买方不应将该递延收益单独识别为一项可辨认负债。</w:t>
      </w:r>
      <w:r>
        <w:rPr>
          <w:rFonts w:hint="eastAsia" w:ascii="Arial Narrow" w:hAnsi="Arial Narrow" w:eastAsia="仿宋_GB2312"/>
          <w:color w:val="0000FF"/>
          <w:sz w:val="24"/>
          <w:szCs w:val="24"/>
        </w:rPr>
        <w:t>】</w:t>
      </w:r>
    </w:p>
    <w:p w14:paraId="012DEC8F">
      <w:pPr>
        <w:pStyle w:val="96"/>
      </w:pPr>
      <w:r>
        <w:t>购买日之前原持有股权按照公允价值重新计量所产生的利得或损失</w:t>
      </w:r>
    </w:p>
    <w:p w14:paraId="59D8D256">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1</w:t>
      </w:r>
      <w:r>
        <w:rPr>
          <w:rFonts w:ascii="Arial Narrow" w:hAnsi="Arial Narrow" w:eastAsia="仿宋_GB2312"/>
          <w:color w:val="0000FF"/>
          <w:sz w:val="24"/>
          <w:szCs w:val="24"/>
        </w:rPr>
        <w:t>5</w:t>
      </w:r>
      <w:r>
        <w:rPr>
          <w:rFonts w:hint="eastAsia" w:ascii="Arial Narrow" w:hAnsi="Arial Narrow" w:eastAsia="仿宋_GB2312"/>
          <w:color w:val="0000FF"/>
          <w:sz w:val="24"/>
          <w:szCs w:val="24"/>
        </w:rPr>
        <w:t>号文第三十条（九），</w:t>
      </w:r>
      <w:r>
        <w:rPr>
          <w:rFonts w:ascii="Arial Narrow" w:hAnsi="Arial Narrow" w:eastAsia="仿宋_GB2312"/>
          <w:color w:val="0000FF"/>
          <w:sz w:val="24"/>
          <w:szCs w:val="24"/>
        </w:rPr>
        <w:t>分步实现的非同一控制下企业合并，</w:t>
      </w:r>
      <w:r>
        <w:rPr>
          <w:rFonts w:hint="eastAsia" w:ascii="Arial Narrow" w:hAnsi="Arial Narrow" w:eastAsia="仿宋_GB2312"/>
          <w:color w:val="0000FF"/>
          <w:sz w:val="24"/>
          <w:szCs w:val="24"/>
        </w:rPr>
        <w:t>还应</w:t>
      </w:r>
      <w:r>
        <w:rPr>
          <w:rFonts w:ascii="Arial Narrow" w:hAnsi="Arial Narrow" w:eastAsia="仿宋_GB2312"/>
          <w:color w:val="0000FF"/>
          <w:sz w:val="24"/>
          <w:szCs w:val="24"/>
        </w:rPr>
        <w:t>披露以下信息：</w:t>
      </w:r>
    </w:p>
    <w:p w14:paraId="299D24C2">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1.购买日之前原持有股权的取得时点、取得比例、取得成本和取得方式。</w:t>
      </w:r>
    </w:p>
    <w:p w14:paraId="0C97DC81">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2.购买日之前原持有股权在购买日的账面价值、公允价值，以及按照公允价值重新计量所产生的利得或损失的金额。</w:t>
      </w:r>
    </w:p>
    <w:p w14:paraId="38F2F2EB">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3.购买日之前原持有股权在购买日公允价值的确定方法及主要假设。</w:t>
      </w:r>
    </w:p>
    <w:p w14:paraId="74DD1390">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4.购买日之前与原持有股权相关的其他综合收益转入投资收益或留存收益的金额。</w:t>
      </w:r>
      <w:r>
        <w:rPr>
          <w:rFonts w:ascii="Arial Narrow" w:hAnsi="Arial Narrow" w:eastAsia="仿宋_GB2312"/>
          <w:color w:val="0000FF"/>
          <w:sz w:val="24"/>
          <w:szCs w:val="24"/>
        </w:rPr>
        <w:t>】</w:t>
      </w:r>
    </w:p>
    <w:p w14:paraId="604478E4">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color w:val="0000FF"/>
          <w:sz w:val="24"/>
          <w:szCs w:val="24"/>
        </w:rPr>
        <w:t>[本公司原持有[C公司][10%]股权，采用成本法核算。本期，本公司进一步取得了[C公司][80%]股权，支付对价为现金[   ]元及[其他资产][账面价值[  ]元，根据评估确定支付对价的公允价值[  ]元]。（描述合并的具体情况。）] 购买日确定为8月31日。</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16"/>
        <w:gridCol w:w="1162"/>
        <w:gridCol w:w="1163"/>
        <w:gridCol w:w="1263"/>
        <w:gridCol w:w="1354"/>
        <w:gridCol w:w="1354"/>
      </w:tblGrid>
      <w:tr w14:paraId="048A46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45" w:type="pct"/>
            <w:tcBorders>
              <w:top w:val="single" w:color="auto" w:sz="8" w:space="0"/>
              <w:bottom w:val="single" w:color="auto" w:sz="4" w:space="0"/>
            </w:tcBorders>
            <w:vAlign w:val="center"/>
          </w:tcPr>
          <w:p w14:paraId="3DDEAD27">
            <w:pPr>
              <w:tabs>
                <w:tab w:val="left" w:pos="9030"/>
              </w:tabs>
              <w:rPr>
                <w:rFonts w:ascii="Arial Narrow" w:hAnsi="Arial Narrow" w:eastAsia="仿宋_GB2312" w:cs="宋体"/>
                <w:b/>
                <w:kern w:val="0"/>
                <w:sz w:val="18"/>
                <w:szCs w:val="18"/>
              </w:rPr>
            </w:pPr>
            <w:r>
              <w:rPr>
                <w:rFonts w:ascii="Arial Narrow" w:hAnsi="Arial Narrow" w:eastAsia="仿宋_GB2312" w:cs="宋体"/>
                <w:b/>
                <w:kern w:val="0"/>
                <w:sz w:val="18"/>
                <w:szCs w:val="18"/>
              </w:rPr>
              <w:t>被购买方名称</w:t>
            </w:r>
          </w:p>
        </w:tc>
        <w:tc>
          <w:tcPr>
            <w:tcW w:w="675" w:type="pct"/>
            <w:tcBorders>
              <w:top w:val="single" w:color="auto" w:sz="8" w:space="0"/>
              <w:bottom w:val="single" w:color="auto" w:sz="4" w:space="0"/>
            </w:tcBorders>
            <w:vAlign w:val="center"/>
          </w:tcPr>
          <w:p w14:paraId="22A58158">
            <w:pPr>
              <w:tabs>
                <w:tab w:val="left" w:pos="9030"/>
              </w:tabs>
              <w:jc w:val="right"/>
              <w:rPr>
                <w:rFonts w:ascii="Arial Narrow" w:hAnsi="Arial Narrow" w:eastAsia="仿宋_GB2312"/>
                <w:b/>
                <w:sz w:val="18"/>
                <w:szCs w:val="18"/>
              </w:rPr>
            </w:pPr>
            <w:r>
              <w:rPr>
                <w:rFonts w:ascii="Arial Narrow" w:hAnsi="Arial Narrow" w:eastAsia="仿宋_GB2312"/>
                <w:b/>
                <w:sz w:val="18"/>
                <w:szCs w:val="18"/>
              </w:rPr>
              <w:t>购买日之前原持有股权在购买日的账面价值</w:t>
            </w:r>
          </w:p>
        </w:tc>
        <w:tc>
          <w:tcPr>
            <w:tcW w:w="675" w:type="pct"/>
            <w:tcBorders>
              <w:top w:val="single" w:color="auto" w:sz="8" w:space="0"/>
              <w:bottom w:val="single" w:color="auto" w:sz="4" w:space="0"/>
            </w:tcBorders>
            <w:vAlign w:val="center"/>
          </w:tcPr>
          <w:p w14:paraId="425FCE15">
            <w:pPr>
              <w:tabs>
                <w:tab w:val="left" w:pos="9030"/>
              </w:tabs>
              <w:jc w:val="right"/>
              <w:rPr>
                <w:rFonts w:ascii="Arial Narrow" w:hAnsi="Arial Narrow" w:eastAsia="仿宋_GB2312" w:cs="宋体"/>
                <w:b/>
                <w:kern w:val="0"/>
                <w:sz w:val="18"/>
                <w:szCs w:val="18"/>
              </w:rPr>
            </w:pPr>
            <w:r>
              <w:rPr>
                <w:rFonts w:ascii="Arial Narrow" w:hAnsi="Arial Narrow" w:eastAsia="仿宋_GB2312"/>
                <w:b/>
                <w:sz w:val="18"/>
                <w:szCs w:val="18"/>
              </w:rPr>
              <w:t>购买日之前原持有股权在购买日的公允价值</w:t>
            </w:r>
          </w:p>
        </w:tc>
        <w:tc>
          <w:tcPr>
            <w:tcW w:w="733" w:type="pct"/>
            <w:tcBorders>
              <w:top w:val="single" w:color="auto" w:sz="8" w:space="0"/>
              <w:bottom w:val="single" w:color="auto" w:sz="4" w:space="0"/>
            </w:tcBorders>
            <w:vAlign w:val="center"/>
          </w:tcPr>
          <w:p w14:paraId="7071CF8C">
            <w:pPr>
              <w:tabs>
                <w:tab w:val="left" w:pos="9030"/>
              </w:tabs>
              <w:jc w:val="right"/>
              <w:rPr>
                <w:rFonts w:ascii="Arial Narrow" w:hAnsi="Arial Narrow" w:eastAsia="仿宋_GB2312" w:cs="宋体"/>
                <w:b/>
                <w:kern w:val="0"/>
                <w:sz w:val="18"/>
                <w:szCs w:val="18"/>
              </w:rPr>
            </w:pPr>
            <w:r>
              <w:rPr>
                <w:rFonts w:ascii="Arial Narrow" w:hAnsi="Arial Narrow" w:eastAsia="仿宋_GB2312"/>
                <w:b/>
                <w:sz w:val="18"/>
                <w:szCs w:val="18"/>
              </w:rPr>
              <w:t>购买日之前原持有股权按公允价值重新计量产生的利得/损失</w:t>
            </w:r>
          </w:p>
        </w:tc>
        <w:tc>
          <w:tcPr>
            <w:tcW w:w="786" w:type="pct"/>
            <w:tcBorders>
              <w:top w:val="single" w:color="auto" w:sz="8" w:space="0"/>
              <w:bottom w:val="single" w:color="auto" w:sz="4" w:space="0"/>
            </w:tcBorders>
            <w:vAlign w:val="center"/>
          </w:tcPr>
          <w:p w14:paraId="5934187B">
            <w:pPr>
              <w:tabs>
                <w:tab w:val="left" w:pos="9030"/>
              </w:tabs>
              <w:jc w:val="right"/>
              <w:rPr>
                <w:rFonts w:ascii="Arial Narrow" w:hAnsi="Arial Narrow" w:eastAsia="仿宋_GB2312" w:cs="宋体"/>
                <w:b/>
                <w:kern w:val="0"/>
                <w:sz w:val="18"/>
                <w:szCs w:val="18"/>
              </w:rPr>
            </w:pPr>
            <w:r>
              <w:rPr>
                <w:rFonts w:ascii="Arial Narrow" w:hAnsi="Arial Narrow" w:eastAsia="仿宋_GB2312"/>
                <w:b/>
                <w:sz w:val="18"/>
                <w:szCs w:val="18"/>
              </w:rPr>
              <w:t>购买日之前原持有股权在购买日的公允价值的确定方法及主要假设</w:t>
            </w:r>
          </w:p>
        </w:tc>
        <w:tc>
          <w:tcPr>
            <w:tcW w:w="786" w:type="pct"/>
            <w:tcBorders>
              <w:top w:val="single" w:color="auto" w:sz="8" w:space="0"/>
              <w:bottom w:val="single" w:color="auto" w:sz="4" w:space="0"/>
            </w:tcBorders>
            <w:vAlign w:val="center"/>
          </w:tcPr>
          <w:p w14:paraId="3E9C12CE">
            <w:pPr>
              <w:tabs>
                <w:tab w:val="left" w:pos="9030"/>
              </w:tabs>
              <w:jc w:val="right"/>
              <w:rPr>
                <w:rFonts w:ascii="Arial Narrow" w:hAnsi="Arial Narrow" w:eastAsia="仿宋_GB2312" w:cs="宋体"/>
                <w:b/>
                <w:kern w:val="0"/>
                <w:sz w:val="18"/>
                <w:szCs w:val="18"/>
              </w:rPr>
            </w:pPr>
            <w:r>
              <w:rPr>
                <w:rFonts w:ascii="Arial Narrow" w:hAnsi="Arial Narrow" w:eastAsia="仿宋_GB2312"/>
                <w:b/>
                <w:sz w:val="18"/>
                <w:szCs w:val="18"/>
              </w:rPr>
              <w:t>购买日之前与原持有股权相关的其他综合收益转入投资收益</w:t>
            </w:r>
            <w:r>
              <w:rPr>
                <w:rFonts w:hint="eastAsia" w:ascii="Arial Narrow" w:hAnsi="Arial Narrow" w:eastAsia="仿宋_GB2312"/>
                <w:b/>
                <w:sz w:val="18"/>
                <w:szCs w:val="18"/>
              </w:rPr>
              <w:t>或留存收益</w:t>
            </w:r>
            <w:r>
              <w:rPr>
                <w:rFonts w:ascii="Arial Narrow" w:hAnsi="Arial Narrow" w:eastAsia="仿宋_GB2312"/>
                <w:b/>
                <w:sz w:val="18"/>
                <w:szCs w:val="18"/>
              </w:rPr>
              <w:t>的金额</w:t>
            </w:r>
          </w:p>
        </w:tc>
      </w:tr>
      <w:tr w14:paraId="0FB92F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45" w:type="pct"/>
            <w:tcBorders>
              <w:top w:val="single" w:color="auto" w:sz="4" w:space="0"/>
            </w:tcBorders>
            <w:vAlign w:val="center"/>
          </w:tcPr>
          <w:p w14:paraId="47CAD168">
            <w:pPr>
              <w:tabs>
                <w:tab w:val="left" w:pos="9030"/>
              </w:tabs>
              <w:rPr>
                <w:rFonts w:ascii="Arial Narrow" w:hAnsi="Arial Narrow" w:eastAsia="仿宋_GB2312" w:cs="宋体"/>
                <w:color w:val="FF0000"/>
                <w:kern w:val="0"/>
                <w:sz w:val="18"/>
                <w:szCs w:val="18"/>
              </w:rPr>
            </w:pPr>
            <w:r>
              <w:rPr>
                <w:rFonts w:ascii="Arial Narrow" w:hAnsi="Arial Narrow" w:eastAsia="仿宋_GB2312" w:cs="宋体"/>
                <w:color w:val="FF0000"/>
                <w:kern w:val="0"/>
                <w:sz w:val="18"/>
                <w:szCs w:val="18"/>
              </w:rPr>
              <w:t>公司1</w:t>
            </w:r>
          </w:p>
        </w:tc>
        <w:tc>
          <w:tcPr>
            <w:tcW w:w="675" w:type="pct"/>
            <w:tcBorders>
              <w:top w:val="single" w:color="auto" w:sz="4" w:space="0"/>
            </w:tcBorders>
            <w:vAlign w:val="center"/>
          </w:tcPr>
          <w:p w14:paraId="4AD05FB1">
            <w:pPr>
              <w:jc w:val="right"/>
              <w:rPr>
                <w:rFonts w:ascii="Arial Narrow" w:hAnsi="Arial Narrow" w:eastAsia="仿宋_GB2312"/>
              </w:rPr>
            </w:pPr>
          </w:p>
        </w:tc>
        <w:tc>
          <w:tcPr>
            <w:tcW w:w="675" w:type="pct"/>
            <w:tcBorders>
              <w:top w:val="single" w:color="auto" w:sz="4" w:space="0"/>
            </w:tcBorders>
            <w:vAlign w:val="center"/>
          </w:tcPr>
          <w:p w14:paraId="36F3EC22">
            <w:pPr>
              <w:jc w:val="right"/>
              <w:rPr>
                <w:rFonts w:ascii="Arial Narrow" w:hAnsi="Arial Narrow" w:eastAsia="仿宋_GB2312"/>
              </w:rPr>
            </w:pPr>
          </w:p>
        </w:tc>
        <w:tc>
          <w:tcPr>
            <w:tcW w:w="733" w:type="pct"/>
            <w:tcBorders>
              <w:top w:val="single" w:color="auto" w:sz="4" w:space="0"/>
            </w:tcBorders>
            <w:vAlign w:val="center"/>
          </w:tcPr>
          <w:p w14:paraId="46B69E3B">
            <w:pPr>
              <w:jc w:val="right"/>
              <w:rPr>
                <w:rFonts w:ascii="Arial Narrow" w:hAnsi="Arial Narrow" w:eastAsia="仿宋_GB2312"/>
              </w:rPr>
            </w:pPr>
          </w:p>
        </w:tc>
        <w:tc>
          <w:tcPr>
            <w:tcW w:w="786" w:type="pct"/>
            <w:tcBorders>
              <w:top w:val="single" w:color="auto" w:sz="4" w:space="0"/>
            </w:tcBorders>
            <w:vAlign w:val="center"/>
          </w:tcPr>
          <w:p w14:paraId="66E11B04">
            <w:pPr>
              <w:jc w:val="right"/>
              <w:rPr>
                <w:rFonts w:ascii="Arial Narrow" w:hAnsi="Arial Narrow" w:eastAsia="仿宋_GB2312"/>
              </w:rPr>
            </w:pPr>
          </w:p>
        </w:tc>
        <w:tc>
          <w:tcPr>
            <w:tcW w:w="786" w:type="pct"/>
            <w:tcBorders>
              <w:top w:val="single" w:color="auto" w:sz="4" w:space="0"/>
            </w:tcBorders>
            <w:vAlign w:val="center"/>
          </w:tcPr>
          <w:p w14:paraId="64D663A2">
            <w:pPr>
              <w:jc w:val="right"/>
              <w:rPr>
                <w:rFonts w:ascii="Arial Narrow" w:hAnsi="Arial Narrow" w:eastAsia="仿宋_GB2312"/>
              </w:rPr>
            </w:pPr>
          </w:p>
        </w:tc>
      </w:tr>
      <w:tr w14:paraId="1B4831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45" w:type="pct"/>
            <w:vAlign w:val="center"/>
          </w:tcPr>
          <w:p w14:paraId="4E5B0A1B">
            <w:pPr>
              <w:tabs>
                <w:tab w:val="left" w:pos="9030"/>
              </w:tabs>
              <w:rPr>
                <w:rFonts w:ascii="Arial Narrow" w:hAnsi="Arial Narrow" w:eastAsia="仿宋_GB2312" w:cs="宋体"/>
                <w:color w:val="FF0000"/>
                <w:kern w:val="0"/>
                <w:sz w:val="18"/>
                <w:szCs w:val="18"/>
              </w:rPr>
            </w:pPr>
            <w:r>
              <w:rPr>
                <w:rFonts w:ascii="Arial Narrow" w:hAnsi="Arial Narrow" w:eastAsia="仿宋_GB2312" w:cs="宋体"/>
                <w:color w:val="FF0000"/>
                <w:kern w:val="0"/>
                <w:sz w:val="18"/>
                <w:szCs w:val="18"/>
              </w:rPr>
              <w:t>……</w:t>
            </w:r>
          </w:p>
        </w:tc>
        <w:tc>
          <w:tcPr>
            <w:tcW w:w="675" w:type="pct"/>
            <w:vAlign w:val="center"/>
          </w:tcPr>
          <w:p w14:paraId="159F894D">
            <w:pPr>
              <w:jc w:val="right"/>
              <w:rPr>
                <w:rFonts w:ascii="Arial Narrow" w:hAnsi="Arial Narrow" w:eastAsia="仿宋_GB2312"/>
              </w:rPr>
            </w:pPr>
          </w:p>
        </w:tc>
        <w:tc>
          <w:tcPr>
            <w:tcW w:w="675" w:type="pct"/>
            <w:vAlign w:val="center"/>
          </w:tcPr>
          <w:p w14:paraId="2462FA22">
            <w:pPr>
              <w:jc w:val="right"/>
              <w:rPr>
                <w:rFonts w:ascii="Arial Narrow" w:hAnsi="Arial Narrow" w:eastAsia="仿宋_GB2312"/>
              </w:rPr>
            </w:pPr>
          </w:p>
        </w:tc>
        <w:tc>
          <w:tcPr>
            <w:tcW w:w="733" w:type="pct"/>
            <w:vAlign w:val="center"/>
          </w:tcPr>
          <w:p w14:paraId="0422B5CF">
            <w:pPr>
              <w:jc w:val="right"/>
              <w:rPr>
                <w:rFonts w:ascii="Arial Narrow" w:hAnsi="Arial Narrow" w:eastAsia="仿宋_GB2312"/>
              </w:rPr>
            </w:pPr>
          </w:p>
        </w:tc>
        <w:tc>
          <w:tcPr>
            <w:tcW w:w="786" w:type="pct"/>
            <w:vAlign w:val="center"/>
          </w:tcPr>
          <w:p w14:paraId="42A5764E">
            <w:pPr>
              <w:jc w:val="right"/>
              <w:rPr>
                <w:rFonts w:ascii="Arial Narrow" w:hAnsi="Arial Narrow" w:eastAsia="仿宋_GB2312"/>
              </w:rPr>
            </w:pPr>
          </w:p>
        </w:tc>
        <w:tc>
          <w:tcPr>
            <w:tcW w:w="786" w:type="pct"/>
            <w:vAlign w:val="center"/>
          </w:tcPr>
          <w:p w14:paraId="60B85956">
            <w:pPr>
              <w:jc w:val="right"/>
              <w:rPr>
                <w:rFonts w:ascii="Arial Narrow" w:hAnsi="Arial Narrow" w:eastAsia="仿宋_GB2312"/>
              </w:rPr>
            </w:pPr>
          </w:p>
        </w:tc>
      </w:tr>
      <w:tr w14:paraId="2CB584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45" w:type="pct"/>
            <w:vAlign w:val="center"/>
          </w:tcPr>
          <w:p w14:paraId="3BA4AADB">
            <w:pPr>
              <w:tabs>
                <w:tab w:val="left" w:pos="9030"/>
              </w:tabs>
              <w:rPr>
                <w:rFonts w:ascii="Arial Narrow" w:hAnsi="Arial Narrow" w:eastAsia="仿宋_GB2312" w:cs="宋体"/>
                <w:color w:val="FF0000"/>
                <w:kern w:val="0"/>
                <w:sz w:val="18"/>
                <w:szCs w:val="18"/>
              </w:rPr>
            </w:pPr>
          </w:p>
        </w:tc>
        <w:tc>
          <w:tcPr>
            <w:tcW w:w="675" w:type="pct"/>
            <w:vAlign w:val="center"/>
          </w:tcPr>
          <w:p w14:paraId="373B6455">
            <w:pPr>
              <w:jc w:val="right"/>
              <w:rPr>
                <w:rFonts w:ascii="Arial Narrow" w:hAnsi="Arial Narrow" w:eastAsia="仿宋_GB2312"/>
              </w:rPr>
            </w:pPr>
          </w:p>
        </w:tc>
        <w:tc>
          <w:tcPr>
            <w:tcW w:w="675" w:type="pct"/>
            <w:vAlign w:val="center"/>
          </w:tcPr>
          <w:p w14:paraId="7C84E35F">
            <w:pPr>
              <w:jc w:val="right"/>
              <w:rPr>
                <w:rFonts w:ascii="Arial Narrow" w:hAnsi="Arial Narrow" w:eastAsia="仿宋_GB2312"/>
              </w:rPr>
            </w:pPr>
          </w:p>
        </w:tc>
        <w:tc>
          <w:tcPr>
            <w:tcW w:w="733" w:type="pct"/>
            <w:vAlign w:val="center"/>
          </w:tcPr>
          <w:p w14:paraId="1113B331">
            <w:pPr>
              <w:jc w:val="right"/>
              <w:rPr>
                <w:rFonts w:ascii="Arial Narrow" w:hAnsi="Arial Narrow" w:eastAsia="仿宋_GB2312"/>
              </w:rPr>
            </w:pPr>
          </w:p>
        </w:tc>
        <w:tc>
          <w:tcPr>
            <w:tcW w:w="786" w:type="pct"/>
            <w:vAlign w:val="center"/>
          </w:tcPr>
          <w:p w14:paraId="3BCE260F">
            <w:pPr>
              <w:jc w:val="right"/>
              <w:rPr>
                <w:rFonts w:ascii="Arial Narrow" w:hAnsi="Arial Narrow" w:eastAsia="仿宋_GB2312"/>
              </w:rPr>
            </w:pPr>
          </w:p>
        </w:tc>
        <w:tc>
          <w:tcPr>
            <w:tcW w:w="786" w:type="pct"/>
            <w:vAlign w:val="center"/>
          </w:tcPr>
          <w:p w14:paraId="6E96DD52">
            <w:pPr>
              <w:jc w:val="right"/>
              <w:rPr>
                <w:rFonts w:ascii="Arial Narrow" w:hAnsi="Arial Narrow" w:eastAsia="仿宋_GB2312"/>
              </w:rPr>
            </w:pPr>
          </w:p>
        </w:tc>
      </w:tr>
    </w:tbl>
    <w:p w14:paraId="122183FA">
      <w:pPr>
        <w:pStyle w:val="96"/>
      </w:pPr>
      <w:r>
        <w:rPr>
          <w:rFonts w:hint="eastAsia"/>
        </w:rPr>
        <w:t>合并对价（或 被购买方可辨认资产、负债公允价值）暂估情况</w:t>
      </w:r>
    </w:p>
    <w:p w14:paraId="472CC4F3">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5</w:t>
      </w:r>
      <w:r>
        <w:rPr>
          <w:rFonts w:hint="eastAsia" w:ascii="Arial Narrow" w:hAnsi="Arial Narrow" w:eastAsia="仿宋_GB2312"/>
          <w:color w:val="0000FF"/>
          <w:sz w:val="24"/>
          <w:szCs w:val="24"/>
        </w:rPr>
        <w:t>号文第三十条（八），</w:t>
      </w:r>
      <w:r>
        <w:rPr>
          <w:rFonts w:ascii="Arial Narrow" w:hAnsi="Arial Narrow" w:eastAsia="仿宋_GB2312"/>
          <w:color w:val="0000FF"/>
          <w:sz w:val="24"/>
          <w:szCs w:val="24"/>
        </w:rPr>
        <w:t>购买日或合并当期期末无法合理确定合并对价或被购买方可辨认资产、负债公允价值的，应披露该事实和原因、按照暂估价值入账的项目，以及本期对以前期间企业合并相关项目暂估价值进行的调整和相关会计处理。</w:t>
      </w:r>
      <w:r>
        <w:rPr>
          <w:rFonts w:hint="eastAsia" w:ascii="Arial Narrow" w:hAnsi="Arial Narrow" w:eastAsia="仿宋_GB2312"/>
          <w:color w:val="0000FF"/>
          <w:sz w:val="24"/>
          <w:szCs w:val="24"/>
        </w:rPr>
        <w:t>）</w:t>
      </w:r>
    </w:p>
    <w:p w14:paraId="67BCA793">
      <w:pPr>
        <w:pStyle w:val="3"/>
      </w:pPr>
      <w:r>
        <w:t>反向购买</w:t>
      </w:r>
    </w:p>
    <w:p w14:paraId="4B759F1F">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一条，公司以发行股份购买资产等方式实现非上市公司或业务借壳上市并构成反向购买的，还应说明构成反向购买的依据、交易之前公司的资产是否构成业务及其判断依据、合并成本的确定方法、交易中确认的商誉或计入当期的损益或调整权益的金额及其计算过程。）</w:t>
      </w:r>
    </w:p>
    <w:tbl>
      <w:tblPr>
        <w:tblStyle w:val="31"/>
        <w:tblW w:w="5000" w:type="pct"/>
        <w:jc w:val="center"/>
        <w:tblLayout w:type="autofit"/>
        <w:tblCellMar>
          <w:top w:w="0" w:type="dxa"/>
          <w:left w:w="85" w:type="dxa"/>
          <w:bottom w:w="0" w:type="dxa"/>
          <w:right w:w="85" w:type="dxa"/>
        </w:tblCellMar>
      </w:tblPr>
      <w:tblGrid>
        <w:gridCol w:w="2022"/>
        <w:gridCol w:w="1437"/>
        <w:gridCol w:w="1862"/>
        <w:gridCol w:w="1392"/>
        <w:gridCol w:w="1899"/>
      </w:tblGrid>
      <w:tr w14:paraId="18B2BF74">
        <w:tblPrEx>
          <w:tblCellMar>
            <w:top w:w="0" w:type="dxa"/>
            <w:left w:w="85" w:type="dxa"/>
            <w:bottom w:w="0" w:type="dxa"/>
            <w:right w:w="85" w:type="dxa"/>
          </w:tblCellMar>
        </w:tblPrEx>
        <w:trPr>
          <w:cantSplit/>
          <w:trHeight w:val="340" w:hRule="atLeast"/>
          <w:tblHeader/>
          <w:jc w:val="center"/>
        </w:trPr>
        <w:tc>
          <w:tcPr>
            <w:tcW w:w="1174" w:type="pct"/>
            <w:tcBorders>
              <w:top w:val="single" w:color="auto" w:sz="8" w:space="0"/>
              <w:left w:val="nil"/>
              <w:bottom w:val="single" w:color="auto" w:sz="4" w:space="0"/>
              <w:right w:val="nil"/>
            </w:tcBorders>
            <w:tcMar>
              <w:top w:w="0" w:type="dxa"/>
              <w:left w:w="108" w:type="dxa"/>
              <w:bottom w:w="0" w:type="dxa"/>
              <w:right w:w="108" w:type="dxa"/>
            </w:tcMar>
            <w:vAlign w:val="center"/>
          </w:tcPr>
          <w:p w14:paraId="7A66579A">
            <w:pPr>
              <w:autoSpaceDE w:val="0"/>
              <w:autoSpaceDN w:val="0"/>
              <w:snapToGrid w:val="0"/>
              <w:rPr>
                <w:rFonts w:ascii="Arial Narrow" w:hAnsi="Arial Narrow" w:eastAsia="仿宋_GB2312" w:cs="宋体"/>
                <w:b/>
                <w:bCs/>
                <w:szCs w:val="21"/>
              </w:rPr>
            </w:pPr>
            <w:r>
              <w:rPr>
                <w:rFonts w:ascii="Arial Narrow" w:hAnsi="Arial Narrow" w:eastAsia="仿宋_GB2312"/>
                <w:b/>
                <w:bCs/>
                <w:szCs w:val="21"/>
              </w:rPr>
              <w:t>会计上的购买方</w:t>
            </w:r>
          </w:p>
        </w:tc>
        <w:tc>
          <w:tcPr>
            <w:tcW w:w="834" w:type="pct"/>
            <w:tcBorders>
              <w:top w:val="single" w:color="auto" w:sz="8" w:space="0"/>
              <w:left w:val="nil"/>
              <w:bottom w:val="single" w:color="auto" w:sz="4" w:space="0"/>
              <w:right w:val="nil"/>
            </w:tcBorders>
            <w:tcMar>
              <w:top w:w="0" w:type="dxa"/>
              <w:left w:w="108" w:type="dxa"/>
              <w:bottom w:w="0" w:type="dxa"/>
              <w:right w:w="108" w:type="dxa"/>
            </w:tcMar>
            <w:vAlign w:val="center"/>
          </w:tcPr>
          <w:p w14:paraId="433BAC00">
            <w:pPr>
              <w:autoSpaceDE w:val="0"/>
              <w:autoSpaceDN w:val="0"/>
              <w:snapToGrid w:val="0"/>
              <w:rPr>
                <w:rFonts w:ascii="Arial Narrow" w:hAnsi="Arial Narrow" w:eastAsia="仿宋_GB2312" w:cs="宋体"/>
                <w:b/>
                <w:bCs/>
                <w:szCs w:val="21"/>
              </w:rPr>
            </w:pPr>
            <w:r>
              <w:rPr>
                <w:rFonts w:ascii="Arial Narrow" w:hAnsi="Arial Narrow" w:eastAsia="仿宋_GB2312"/>
                <w:b/>
                <w:bCs/>
                <w:szCs w:val="21"/>
              </w:rPr>
              <w:t>判断构成反向</w:t>
            </w:r>
          </w:p>
          <w:p w14:paraId="63425BFB">
            <w:pPr>
              <w:autoSpaceDE w:val="0"/>
              <w:autoSpaceDN w:val="0"/>
              <w:snapToGrid w:val="0"/>
              <w:rPr>
                <w:rFonts w:ascii="Arial Narrow" w:hAnsi="Arial Narrow" w:eastAsia="仿宋_GB2312" w:cs="宋体"/>
                <w:b/>
                <w:bCs/>
                <w:szCs w:val="21"/>
              </w:rPr>
            </w:pPr>
            <w:r>
              <w:rPr>
                <w:rFonts w:ascii="Arial Narrow" w:hAnsi="Arial Narrow" w:eastAsia="仿宋_GB2312"/>
                <w:b/>
                <w:bCs/>
                <w:szCs w:val="21"/>
              </w:rPr>
              <w:t>购买的依据</w:t>
            </w:r>
          </w:p>
        </w:tc>
        <w:tc>
          <w:tcPr>
            <w:tcW w:w="1081" w:type="pct"/>
            <w:tcBorders>
              <w:top w:val="single" w:color="auto" w:sz="8" w:space="0"/>
              <w:left w:val="nil"/>
              <w:bottom w:val="single" w:color="auto" w:sz="4" w:space="0"/>
              <w:right w:val="nil"/>
            </w:tcBorders>
            <w:tcMar>
              <w:top w:w="0" w:type="dxa"/>
              <w:left w:w="108" w:type="dxa"/>
              <w:bottom w:w="0" w:type="dxa"/>
              <w:right w:w="108" w:type="dxa"/>
            </w:tcMar>
            <w:vAlign w:val="center"/>
          </w:tcPr>
          <w:p w14:paraId="03CFA02D">
            <w:pPr>
              <w:autoSpaceDE w:val="0"/>
              <w:autoSpaceDN w:val="0"/>
              <w:snapToGrid w:val="0"/>
              <w:rPr>
                <w:rFonts w:ascii="Arial Narrow" w:hAnsi="Arial Narrow" w:eastAsia="仿宋_GB2312"/>
                <w:b/>
                <w:bCs/>
                <w:szCs w:val="21"/>
              </w:rPr>
            </w:pPr>
            <w:r>
              <w:rPr>
                <w:rFonts w:ascii="Arial Narrow" w:hAnsi="Arial Narrow" w:eastAsia="仿宋_GB2312"/>
                <w:b/>
                <w:bCs/>
                <w:szCs w:val="21"/>
              </w:rPr>
              <w:t>是否构成业务及其判断依据</w:t>
            </w:r>
          </w:p>
        </w:tc>
        <w:tc>
          <w:tcPr>
            <w:tcW w:w="808" w:type="pct"/>
            <w:tcBorders>
              <w:top w:val="single" w:color="auto" w:sz="8" w:space="0"/>
              <w:left w:val="nil"/>
              <w:bottom w:val="single" w:color="auto" w:sz="4" w:space="0"/>
              <w:right w:val="nil"/>
            </w:tcBorders>
            <w:tcMar>
              <w:top w:w="0" w:type="dxa"/>
              <w:left w:w="108" w:type="dxa"/>
              <w:bottom w:w="0" w:type="dxa"/>
              <w:right w:w="108" w:type="dxa"/>
            </w:tcMar>
            <w:vAlign w:val="center"/>
          </w:tcPr>
          <w:p w14:paraId="4F4098B7">
            <w:pPr>
              <w:autoSpaceDE w:val="0"/>
              <w:autoSpaceDN w:val="0"/>
              <w:snapToGrid w:val="0"/>
              <w:rPr>
                <w:rFonts w:ascii="Arial Narrow" w:hAnsi="Arial Narrow" w:eastAsia="仿宋_GB2312" w:cs="宋体"/>
                <w:b/>
                <w:bCs/>
                <w:szCs w:val="21"/>
              </w:rPr>
            </w:pPr>
            <w:r>
              <w:rPr>
                <w:rFonts w:ascii="Arial Narrow" w:hAnsi="Arial Narrow" w:eastAsia="仿宋_GB2312"/>
                <w:b/>
                <w:bCs/>
                <w:szCs w:val="21"/>
              </w:rPr>
              <w:t>合并成本的</w:t>
            </w:r>
          </w:p>
          <w:p w14:paraId="7C2F916C">
            <w:pPr>
              <w:autoSpaceDE w:val="0"/>
              <w:autoSpaceDN w:val="0"/>
              <w:snapToGrid w:val="0"/>
              <w:rPr>
                <w:rFonts w:ascii="Arial Narrow" w:hAnsi="Arial Narrow" w:eastAsia="仿宋_GB2312" w:cs="宋体"/>
                <w:b/>
                <w:bCs/>
                <w:szCs w:val="21"/>
              </w:rPr>
            </w:pPr>
            <w:r>
              <w:rPr>
                <w:rFonts w:ascii="Arial Narrow" w:hAnsi="Arial Narrow" w:eastAsia="仿宋_GB2312"/>
                <w:b/>
                <w:bCs/>
                <w:szCs w:val="21"/>
              </w:rPr>
              <w:t>确定方法</w:t>
            </w:r>
          </w:p>
        </w:tc>
        <w:tc>
          <w:tcPr>
            <w:tcW w:w="1102" w:type="pct"/>
            <w:tcBorders>
              <w:top w:val="single" w:color="auto" w:sz="8" w:space="0"/>
              <w:left w:val="nil"/>
              <w:bottom w:val="single" w:color="auto" w:sz="4" w:space="0"/>
              <w:right w:val="nil"/>
            </w:tcBorders>
            <w:tcMar>
              <w:top w:w="0" w:type="dxa"/>
              <w:left w:w="108" w:type="dxa"/>
              <w:bottom w:w="0" w:type="dxa"/>
              <w:right w:w="108" w:type="dxa"/>
            </w:tcMar>
            <w:vAlign w:val="center"/>
          </w:tcPr>
          <w:p w14:paraId="47EAE07C">
            <w:pPr>
              <w:autoSpaceDE w:val="0"/>
              <w:autoSpaceDN w:val="0"/>
              <w:snapToGrid w:val="0"/>
              <w:ind w:right="31" w:rightChars="15"/>
              <w:rPr>
                <w:rFonts w:ascii="Arial Narrow" w:hAnsi="Arial Narrow" w:eastAsia="仿宋_GB2312" w:cs="宋体"/>
                <w:b/>
                <w:bCs/>
                <w:szCs w:val="21"/>
              </w:rPr>
            </w:pPr>
            <w:r>
              <w:rPr>
                <w:rFonts w:ascii="Arial Narrow" w:hAnsi="Arial Narrow" w:eastAsia="仿宋_GB2312"/>
                <w:b/>
                <w:bCs/>
                <w:szCs w:val="21"/>
              </w:rPr>
              <w:t>合并中确认的商誉或计入当期的损益或调整权益的金额及计算过程</w:t>
            </w:r>
          </w:p>
        </w:tc>
      </w:tr>
      <w:tr w14:paraId="329E0C99">
        <w:tblPrEx>
          <w:tblCellMar>
            <w:top w:w="0" w:type="dxa"/>
            <w:left w:w="85" w:type="dxa"/>
            <w:bottom w:w="0" w:type="dxa"/>
            <w:right w:w="85" w:type="dxa"/>
          </w:tblCellMar>
        </w:tblPrEx>
        <w:trPr>
          <w:cantSplit/>
          <w:trHeight w:val="340" w:hRule="atLeast"/>
          <w:jc w:val="center"/>
        </w:trPr>
        <w:tc>
          <w:tcPr>
            <w:tcW w:w="1174" w:type="pct"/>
            <w:tcBorders>
              <w:top w:val="single" w:color="auto" w:sz="4" w:space="0"/>
              <w:left w:val="nil"/>
              <w:right w:val="nil"/>
            </w:tcBorders>
            <w:tcMar>
              <w:top w:w="0" w:type="dxa"/>
              <w:left w:w="108" w:type="dxa"/>
              <w:bottom w:w="0" w:type="dxa"/>
              <w:right w:w="108" w:type="dxa"/>
            </w:tcMar>
            <w:vAlign w:val="center"/>
          </w:tcPr>
          <w:p w14:paraId="1C6786C8">
            <w:pPr>
              <w:rPr>
                <w:rFonts w:ascii="Arial Narrow" w:hAnsi="Arial Narrow" w:eastAsia="仿宋_GB2312"/>
              </w:rPr>
            </w:pPr>
          </w:p>
        </w:tc>
        <w:tc>
          <w:tcPr>
            <w:tcW w:w="834" w:type="pct"/>
            <w:tcBorders>
              <w:top w:val="single" w:color="auto" w:sz="4" w:space="0"/>
              <w:left w:val="nil"/>
              <w:right w:val="nil"/>
            </w:tcBorders>
            <w:tcMar>
              <w:top w:w="0" w:type="dxa"/>
              <w:left w:w="108" w:type="dxa"/>
              <w:bottom w:w="0" w:type="dxa"/>
              <w:right w:w="108" w:type="dxa"/>
            </w:tcMar>
            <w:vAlign w:val="center"/>
          </w:tcPr>
          <w:p w14:paraId="4AAA5EA1">
            <w:pPr>
              <w:rPr>
                <w:rFonts w:ascii="Arial Narrow" w:hAnsi="Arial Narrow" w:eastAsia="仿宋_GB2312"/>
              </w:rPr>
            </w:pPr>
          </w:p>
        </w:tc>
        <w:tc>
          <w:tcPr>
            <w:tcW w:w="1081" w:type="pct"/>
            <w:tcBorders>
              <w:top w:val="single" w:color="auto" w:sz="4" w:space="0"/>
              <w:left w:val="nil"/>
              <w:right w:val="nil"/>
            </w:tcBorders>
            <w:tcMar>
              <w:top w:w="0" w:type="dxa"/>
              <w:left w:w="108" w:type="dxa"/>
              <w:bottom w:w="0" w:type="dxa"/>
              <w:right w:w="108" w:type="dxa"/>
            </w:tcMar>
            <w:vAlign w:val="center"/>
          </w:tcPr>
          <w:p w14:paraId="04FD1445">
            <w:pPr>
              <w:rPr>
                <w:rFonts w:ascii="Arial Narrow" w:hAnsi="Arial Narrow" w:eastAsia="仿宋_GB2312"/>
              </w:rPr>
            </w:pPr>
          </w:p>
        </w:tc>
        <w:tc>
          <w:tcPr>
            <w:tcW w:w="808" w:type="pct"/>
            <w:tcBorders>
              <w:top w:val="single" w:color="auto" w:sz="4" w:space="0"/>
              <w:left w:val="nil"/>
              <w:right w:val="nil"/>
            </w:tcBorders>
            <w:tcMar>
              <w:top w:w="0" w:type="dxa"/>
              <w:left w:w="108" w:type="dxa"/>
              <w:bottom w:w="0" w:type="dxa"/>
              <w:right w:w="108" w:type="dxa"/>
            </w:tcMar>
            <w:vAlign w:val="center"/>
          </w:tcPr>
          <w:p w14:paraId="7BFF3D01">
            <w:pPr>
              <w:rPr>
                <w:rFonts w:ascii="Arial Narrow" w:hAnsi="Arial Narrow" w:eastAsia="仿宋_GB2312"/>
              </w:rPr>
            </w:pPr>
          </w:p>
        </w:tc>
        <w:tc>
          <w:tcPr>
            <w:tcW w:w="1102" w:type="pct"/>
            <w:tcBorders>
              <w:top w:val="single" w:color="auto" w:sz="4" w:space="0"/>
              <w:left w:val="nil"/>
              <w:right w:val="nil"/>
            </w:tcBorders>
            <w:tcMar>
              <w:top w:w="0" w:type="dxa"/>
              <w:left w:w="108" w:type="dxa"/>
              <w:bottom w:w="0" w:type="dxa"/>
              <w:right w:w="108" w:type="dxa"/>
            </w:tcMar>
            <w:vAlign w:val="center"/>
          </w:tcPr>
          <w:p w14:paraId="09D45A6F">
            <w:pPr>
              <w:rPr>
                <w:rFonts w:ascii="Arial Narrow" w:hAnsi="Arial Narrow" w:eastAsia="仿宋_GB2312"/>
              </w:rPr>
            </w:pPr>
          </w:p>
        </w:tc>
      </w:tr>
      <w:tr w14:paraId="3595B55B">
        <w:tblPrEx>
          <w:tblCellMar>
            <w:top w:w="0" w:type="dxa"/>
            <w:left w:w="85" w:type="dxa"/>
            <w:bottom w:w="0" w:type="dxa"/>
            <w:right w:w="85" w:type="dxa"/>
          </w:tblCellMar>
        </w:tblPrEx>
        <w:trPr>
          <w:cantSplit/>
          <w:trHeight w:val="340" w:hRule="atLeast"/>
          <w:jc w:val="center"/>
        </w:trPr>
        <w:tc>
          <w:tcPr>
            <w:tcW w:w="1174" w:type="pct"/>
            <w:tcBorders>
              <w:left w:val="nil"/>
              <w:right w:val="nil"/>
            </w:tcBorders>
            <w:tcMar>
              <w:top w:w="0" w:type="dxa"/>
              <w:left w:w="108" w:type="dxa"/>
              <w:bottom w:w="0" w:type="dxa"/>
              <w:right w:w="108" w:type="dxa"/>
            </w:tcMar>
            <w:vAlign w:val="center"/>
          </w:tcPr>
          <w:p w14:paraId="74560CDD">
            <w:pPr>
              <w:rPr>
                <w:rFonts w:ascii="Arial Narrow" w:hAnsi="Arial Narrow" w:eastAsia="仿宋_GB2312"/>
              </w:rPr>
            </w:pPr>
          </w:p>
        </w:tc>
        <w:tc>
          <w:tcPr>
            <w:tcW w:w="834" w:type="pct"/>
            <w:tcBorders>
              <w:left w:val="nil"/>
              <w:right w:val="nil"/>
            </w:tcBorders>
            <w:tcMar>
              <w:top w:w="0" w:type="dxa"/>
              <w:left w:w="108" w:type="dxa"/>
              <w:bottom w:w="0" w:type="dxa"/>
              <w:right w:w="108" w:type="dxa"/>
            </w:tcMar>
            <w:vAlign w:val="center"/>
          </w:tcPr>
          <w:p w14:paraId="24387ED6">
            <w:pPr>
              <w:rPr>
                <w:rFonts w:ascii="Arial Narrow" w:hAnsi="Arial Narrow" w:eastAsia="仿宋_GB2312"/>
              </w:rPr>
            </w:pPr>
          </w:p>
        </w:tc>
        <w:tc>
          <w:tcPr>
            <w:tcW w:w="1081" w:type="pct"/>
            <w:tcBorders>
              <w:left w:val="nil"/>
              <w:right w:val="nil"/>
            </w:tcBorders>
            <w:tcMar>
              <w:top w:w="0" w:type="dxa"/>
              <w:left w:w="108" w:type="dxa"/>
              <w:bottom w:w="0" w:type="dxa"/>
              <w:right w:w="108" w:type="dxa"/>
            </w:tcMar>
            <w:vAlign w:val="center"/>
          </w:tcPr>
          <w:p w14:paraId="266697A8">
            <w:pPr>
              <w:rPr>
                <w:rFonts w:ascii="Arial Narrow" w:hAnsi="Arial Narrow" w:eastAsia="仿宋_GB2312"/>
              </w:rPr>
            </w:pPr>
          </w:p>
        </w:tc>
        <w:tc>
          <w:tcPr>
            <w:tcW w:w="808" w:type="pct"/>
            <w:tcBorders>
              <w:left w:val="nil"/>
              <w:right w:val="nil"/>
            </w:tcBorders>
            <w:tcMar>
              <w:top w:w="0" w:type="dxa"/>
              <w:left w:w="108" w:type="dxa"/>
              <w:bottom w:w="0" w:type="dxa"/>
              <w:right w:w="108" w:type="dxa"/>
            </w:tcMar>
            <w:vAlign w:val="center"/>
          </w:tcPr>
          <w:p w14:paraId="48D4DF8C">
            <w:pPr>
              <w:rPr>
                <w:rFonts w:ascii="Arial Narrow" w:hAnsi="Arial Narrow" w:eastAsia="仿宋_GB2312"/>
              </w:rPr>
            </w:pPr>
          </w:p>
        </w:tc>
        <w:tc>
          <w:tcPr>
            <w:tcW w:w="1102" w:type="pct"/>
            <w:tcBorders>
              <w:left w:val="nil"/>
              <w:right w:val="nil"/>
            </w:tcBorders>
            <w:tcMar>
              <w:top w:w="0" w:type="dxa"/>
              <w:left w:w="108" w:type="dxa"/>
              <w:bottom w:w="0" w:type="dxa"/>
              <w:right w:w="108" w:type="dxa"/>
            </w:tcMar>
            <w:vAlign w:val="center"/>
          </w:tcPr>
          <w:p w14:paraId="2990DDB2">
            <w:pPr>
              <w:rPr>
                <w:rFonts w:ascii="Arial Narrow" w:hAnsi="Arial Narrow" w:eastAsia="仿宋_GB2312"/>
              </w:rPr>
            </w:pPr>
          </w:p>
        </w:tc>
      </w:tr>
      <w:tr w14:paraId="723A64C3">
        <w:tblPrEx>
          <w:tblCellMar>
            <w:top w:w="0" w:type="dxa"/>
            <w:left w:w="85" w:type="dxa"/>
            <w:bottom w:w="0" w:type="dxa"/>
            <w:right w:w="85" w:type="dxa"/>
          </w:tblCellMar>
        </w:tblPrEx>
        <w:trPr>
          <w:cantSplit/>
          <w:trHeight w:val="340" w:hRule="atLeast"/>
          <w:jc w:val="center"/>
        </w:trPr>
        <w:tc>
          <w:tcPr>
            <w:tcW w:w="1174" w:type="pct"/>
            <w:tcBorders>
              <w:left w:val="nil"/>
              <w:bottom w:val="single" w:color="auto" w:sz="8" w:space="0"/>
              <w:right w:val="nil"/>
            </w:tcBorders>
            <w:tcMar>
              <w:top w:w="0" w:type="dxa"/>
              <w:left w:w="108" w:type="dxa"/>
              <w:bottom w:w="0" w:type="dxa"/>
              <w:right w:w="108" w:type="dxa"/>
            </w:tcMar>
            <w:vAlign w:val="center"/>
          </w:tcPr>
          <w:p w14:paraId="4B5B26AB">
            <w:pPr>
              <w:rPr>
                <w:rFonts w:ascii="Arial Narrow" w:hAnsi="Arial Narrow" w:eastAsia="仿宋_GB2312"/>
              </w:rPr>
            </w:pPr>
          </w:p>
        </w:tc>
        <w:tc>
          <w:tcPr>
            <w:tcW w:w="834" w:type="pct"/>
            <w:tcBorders>
              <w:left w:val="nil"/>
              <w:bottom w:val="single" w:color="auto" w:sz="8" w:space="0"/>
              <w:right w:val="nil"/>
            </w:tcBorders>
            <w:tcMar>
              <w:top w:w="0" w:type="dxa"/>
              <w:left w:w="108" w:type="dxa"/>
              <w:bottom w:w="0" w:type="dxa"/>
              <w:right w:w="108" w:type="dxa"/>
            </w:tcMar>
            <w:vAlign w:val="center"/>
          </w:tcPr>
          <w:p w14:paraId="02E75A52">
            <w:pPr>
              <w:rPr>
                <w:rFonts w:ascii="Arial Narrow" w:hAnsi="Arial Narrow" w:eastAsia="仿宋_GB2312"/>
              </w:rPr>
            </w:pPr>
          </w:p>
        </w:tc>
        <w:tc>
          <w:tcPr>
            <w:tcW w:w="1081" w:type="pct"/>
            <w:tcBorders>
              <w:left w:val="nil"/>
              <w:bottom w:val="single" w:color="auto" w:sz="8" w:space="0"/>
              <w:right w:val="nil"/>
            </w:tcBorders>
            <w:tcMar>
              <w:top w:w="0" w:type="dxa"/>
              <w:left w:w="108" w:type="dxa"/>
              <w:bottom w:w="0" w:type="dxa"/>
              <w:right w:w="108" w:type="dxa"/>
            </w:tcMar>
            <w:vAlign w:val="center"/>
          </w:tcPr>
          <w:p w14:paraId="0080BA5C">
            <w:pPr>
              <w:rPr>
                <w:rFonts w:ascii="Arial Narrow" w:hAnsi="Arial Narrow" w:eastAsia="仿宋_GB2312"/>
              </w:rPr>
            </w:pPr>
          </w:p>
        </w:tc>
        <w:tc>
          <w:tcPr>
            <w:tcW w:w="808" w:type="pct"/>
            <w:tcBorders>
              <w:left w:val="nil"/>
              <w:bottom w:val="single" w:color="auto" w:sz="8" w:space="0"/>
              <w:right w:val="nil"/>
            </w:tcBorders>
            <w:tcMar>
              <w:top w:w="0" w:type="dxa"/>
              <w:left w:w="108" w:type="dxa"/>
              <w:bottom w:w="0" w:type="dxa"/>
              <w:right w:w="108" w:type="dxa"/>
            </w:tcMar>
            <w:vAlign w:val="center"/>
          </w:tcPr>
          <w:p w14:paraId="657A023C">
            <w:pPr>
              <w:rPr>
                <w:rFonts w:ascii="Arial Narrow" w:hAnsi="Arial Narrow" w:eastAsia="仿宋_GB2312"/>
              </w:rPr>
            </w:pPr>
          </w:p>
        </w:tc>
        <w:tc>
          <w:tcPr>
            <w:tcW w:w="1102" w:type="pct"/>
            <w:tcBorders>
              <w:left w:val="nil"/>
              <w:bottom w:val="single" w:color="auto" w:sz="8" w:space="0"/>
              <w:right w:val="nil"/>
            </w:tcBorders>
            <w:tcMar>
              <w:top w:w="0" w:type="dxa"/>
              <w:left w:w="108" w:type="dxa"/>
              <w:bottom w:w="0" w:type="dxa"/>
              <w:right w:w="108" w:type="dxa"/>
            </w:tcMar>
            <w:vAlign w:val="center"/>
          </w:tcPr>
          <w:p w14:paraId="14B4AC15">
            <w:pPr>
              <w:rPr>
                <w:rFonts w:ascii="Arial Narrow" w:hAnsi="Arial Narrow" w:eastAsia="仿宋_GB2312"/>
              </w:rPr>
            </w:pPr>
          </w:p>
        </w:tc>
      </w:tr>
    </w:tbl>
    <w:p w14:paraId="1B8C6DEE">
      <w:pPr>
        <w:pStyle w:val="3"/>
      </w:pPr>
      <w:r>
        <w:t>同一控制下企业合并</w:t>
      </w:r>
    </w:p>
    <w:p w14:paraId="7561FA28">
      <w:pPr>
        <w:pStyle w:val="96"/>
      </w:pPr>
      <w:r>
        <w:t>本期发生的同一控制下企业合并</w:t>
      </w:r>
    </w:p>
    <w:p w14:paraId="25BA6F5A">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号文第三十二条（一）、（二）、（三）、（四））</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14"/>
        <w:gridCol w:w="925"/>
        <w:gridCol w:w="925"/>
        <w:gridCol w:w="925"/>
        <w:gridCol w:w="925"/>
        <w:gridCol w:w="925"/>
        <w:gridCol w:w="925"/>
        <w:gridCol w:w="925"/>
        <w:gridCol w:w="923"/>
      </w:tblGrid>
      <w:tr w14:paraId="18FC69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05" w:type="pct"/>
            <w:tcBorders>
              <w:top w:val="single" w:color="auto" w:sz="8" w:space="0"/>
              <w:bottom w:val="single" w:color="auto" w:sz="4" w:space="0"/>
            </w:tcBorders>
            <w:shd w:val="clear" w:color="auto" w:fill="auto"/>
            <w:vAlign w:val="center"/>
          </w:tcPr>
          <w:p w14:paraId="4AC6C14C">
            <w:pPr>
              <w:rPr>
                <w:rFonts w:ascii="Arial Narrow" w:hAnsi="Arial Narrow" w:eastAsia="仿宋_GB2312"/>
                <w:b/>
                <w:bCs/>
                <w:sz w:val="18"/>
                <w:szCs w:val="18"/>
              </w:rPr>
            </w:pPr>
            <w:r>
              <w:rPr>
                <w:rFonts w:ascii="Arial Narrow" w:hAnsi="Arial Narrow" w:eastAsia="仿宋_GB2312"/>
                <w:b/>
                <w:bCs/>
                <w:sz w:val="18"/>
                <w:szCs w:val="18"/>
              </w:rPr>
              <w:t>被合并方名称</w:t>
            </w:r>
          </w:p>
        </w:tc>
        <w:tc>
          <w:tcPr>
            <w:tcW w:w="537" w:type="pct"/>
            <w:tcBorders>
              <w:top w:val="single" w:color="auto" w:sz="8" w:space="0"/>
              <w:bottom w:val="single" w:color="auto" w:sz="4" w:space="0"/>
            </w:tcBorders>
            <w:shd w:val="clear" w:color="auto" w:fill="auto"/>
            <w:vAlign w:val="center"/>
          </w:tcPr>
          <w:p w14:paraId="45F268AF">
            <w:pPr>
              <w:jc w:val="right"/>
              <w:rPr>
                <w:rFonts w:ascii="Arial Narrow" w:hAnsi="Arial Narrow" w:eastAsia="仿宋_GB2312"/>
                <w:b/>
                <w:bCs/>
                <w:sz w:val="18"/>
                <w:szCs w:val="18"/>
              </w:rPr>
            </w:pPr>
            <w:r>
              <w:rPr>
                <w:rFonts w:ascii="Arial Narrow" w:hAnsi="Arial Narrow" w:eastAsia="仿宋_GB2312"/>
                <w:b/>
                <w:bCs/>
                <w:sz w:val="18"/>
                <w:szCs w:val="18"/>
              </w:rPr>
              <w:t>企业合并中取得的权益比例</w:t>
            </w:r>
          </w:p>
        </w:tc>
        <w:tc>
          <w:tcPr>
            <w:tcW w:w="537" w:type="pct"/>
            <w:tcBorders>
              <w:top w:val="single" w:color="auto" w:sz="8" w:space="0"/>
              <w:bottom w:val="single" w:color="auto" w:sz="4" w:space="0"/>
            </w:tcBorders>
            <w:shd w:val="clear" w:color="auto" w:fill="auto"/>
            <w:vAlign w:val="center"/>
          </w:tcPr>
          <w:p w14:paraId="7FA6E6E0">
            <w:pPr>
              <w:jc w:val="right"/>
              <w:rPr>
                <w:rFonts w:ascii="Arial Narrow" w:hAnsi="Arial Narrow" w:eastAsia="仿宋_GB2312"/>
                <w:b/>
                <w:bCs/>
                <w:sz w:val="18"/>
                <w:szCs w:val="18"/>
              </w:rPr>
            </w:pPr>
            <w:r>
              <w:rPr>
                <w:rFonts w:ascii="Arial Narrow" w:hAnsi="Arial Narrow" w:eastAsia="仿宋_GB2312"/>
                <w:b/>
                <w:bCs/>
                <w:sz w:val="18"/>
                <w:szCs w:val="18"/>
              </w:rPr>
              <w:t>交易构成同一控制下企业合并的依据</w:t>
            </w:r>
          </w:p>
        </w:tc>
        <w:tc>
          <w:tcPr>
            <w:tcW w:w="537" w:type="pct"/>
            <w:tcBorders>
              <w:top w:val="single" w:color="auto" w:sz="8" w:space="0"/>
              <w:bottom w:val="single" w:color="auto" w:sz="4" w:space="0"/>
            </w:tcBorders>
            <w:shd w:val="clear" w:color="auto" w:fill="auto"/>
            <w:vAlign w:val="center"/>
          </w:tcPr>
          <w:p w14:paraId="40F40F65">
            <w:pPr>
              <w:jc w:val="right"/>
              <w:rPr>
                <w:rFonts w:ascii="Arial Narrow" w:hAnsi="Arial Narrow" w:eastAsia="仿宋_GB2312"/>
                <w:b/>
                <w:bCs/>
                <w:sz w:val="18"/>
                <w:szCs w:val="18"/>
              </w:rPr>
            </w:pPr>
            <w:r>
              <w:rPr>
                <w:rFonts w:ascii="Arial Narrow" w:hAnsi="Arial Narrow" w:eastAsia="仿宋_GB2312"/>
                <w:b/>
                <w:bCs/>
                <w:sz w:val="18"/>
                <w:szCs w:val="18"/>
              </w:rPr>
              <w:t>合并日</w:t>
            </w:r>
          </w:p>
        </w:tc>
        <w:tc>
          <w:tcPr>
            <w:tcW w:w="537" w:type="pct"/>
            <w:tcBorders>
              <w:top w:val="single" w:color="auto" w:sz="8" w:space="0"/>
              <w:bottom w:val="single" w:color="auto" w:sz="4" w:space="0"/>
            </w:tcBorders>
            <w:shd w:val="clear" w:color="auto" w:fill="auto"/>
            <w:vAlign w:val="center"/>
          </w:tcPr>
          <w:p w14:paraId="6DFF5E72">
            <w:pPr>
              <w:jc w:val="right"/>
              <w:rPr>
                <w:rFonts w:ascii="Arial Narrow" w:hAnsi="Arial Narrow" w:eastAsia="仿宋_GB2312"/>
                <w:b/>
                <w:bCs/>
                <w:sz w:val="18"/>
                <w:szCs w:val="18"/>
              </w:rPr>
            </w:pPr>
            <w:r>
              <w:rPr>
                <w:rFonts w:ascii="Arial Narrow" w:hAnsi="Arial Narrow" w:eastAsia="仿宋_GB2312"/>
                <w:b/>
                <w:bCs/>
                <w:sz w:val="18"/>
                <w:szCs w:val="18"/>
              </w:rPr>
              <w:t>合并日的确定依据</w:t>
            </w:r>
          </w:p>
        </w:tc>
        <w:tc>
          <w:tcPr>
            <w:tcW w:w="537" w:type="pct"/>
            <w:tcBorders>
              <w:top w:val="single" w:color="auto" w:sz="8" w:space="0"/>
              <w:bottom w:val="single" w:color="auto" w:sz="4" w:space="0"/>
            </w:tcBorders>
            <w:shd w:val="clear" w:color="auto" w:fill="auto"/>
            <w:vAlign w:val="center"/>
          </w:tcPr>
          <w:p w14:paraId="78D72390">
            <w:pPr>
              <w:jc w:val="right"/>
              <w:rPr>
                <w:rFonts w:ascii="Arial Narrow" w:hAnsi="Arial Narrow" w:eastAsia="仿宋_GB2312"/>
                <w:b/>
                <w:bCs/>
                <w:sz w:val="18"/>
                <w:szCs w:val="18"/>
              </w:rPr>
            </w:pPr>
            <w:r>
              <w:rPr>
                <w:rFonts w:ascii="Arial Narrow" w:hAnsi="Arial Narrow" w:eastAsia="仿宋_GB2312"/>
                <w:b/>
                <w:bCs/>
                <w:sz w:val="18"/>
                <w:szCs w:val="18"/>
              </w:rPr>
              <w:t>合并当期期初至合并日被合并方的收入</w:t>
            </w:r>
          </w:p>
        </w:tc>
        <w:tc>
          <w:tcPr>
            <w:tcW w:w="537" w:type="pct"/>
            <w:tcBorders>
              <w:top w:val="single" w:color="auto" w:sz="8" w:space="0"/>
              <w:bottom w:val="single" w:color="auto" w:sz="4" w:space="0"/>
            </w:tcBorders>
            <w:shd w:val="clear" w:color="auto" w:fill="auto"/>
            <w:vAlign w:val="center"/>
          </w:tcPr>
          <w:p w14:paraId="707C37BB">
            <w:pPr>
              <w:jc w:val="right"/>
              <w:rPr>
                <w:rFonts w:ascii="Arial Narrow" w:hAnsi="Arial Narrow" w:eastAsia="仿宋_GB2312"/>
                <w:b/>
                <w:bCs/>
                <w:sz w:val="18"/>
                <w:szCs w:val="18"/>
              </w:rPr>
            </w:pPr>
            <w:r>
              <w:rPr>
                <w:rFonts w:ascii="Arial Narrow" w:hAnsi="Arial Narrow" w:eastAsia="仿宋_GB2312"/>
                <w:b/>
                <w:bCs/>
                <w:sz w:val="18"/>
                <w:szCs w:val="18"/>
              </w:rPr>
              <w:t>合并当期期初至合并日被合并方的净利润</w:t>
            </w:r>
          </w:p>
        </w:tc>
        <w:tc>
          <w:tcPr>
            <w:tcW w:w="537" w:type="pct"/>
            <w:tcBorders>
              <w:top w:val="single" w:color="auto" w:sz="8" w:space="0"/>
              <w:bottom w:val="single" w:color="auto" w:sz="4" w:space="0"/>
            </w:tcBorders>
            <w:vAlign w:val="center"/>
          </w:tcPr>
          <w:p w14:paraId="6872FAD7">
            <w:pPr>
              <w:jc w:val="right"/>
              <w:rPr>
                <w:rFonts w:ascii="Arial Narrow" w:hAnsi="Arial Narrow" w:eastAsia="仿宋_GB2312"/>
                <w:b/>
                <w:bCs/>
                <w:sz w:val="18"/>
                <w:szCs w:val="18"/>
              </w:rPr>
            </w:pPr>
            <w:r>
              <w:rPr>
                <w:rFonts w:ascii="Arial Narrow" w:hAnsi="Arial Narrow" w:eastAsia="仿宋_GB2312"/>
                <w:b/>
                <w:bCs/>
                <w:sz w:val="18"/>
                <w:szCs w:val="18"/>
              </w:rPr>
              <w:t>上期被合并方的收入</w:t>
            </w:r>
          </w:p>
        </w:tc>
        <w:tc>
          <w:tcPr>
            <w:tcW w:w="536" w:type="pct"/>
            <w:tcBorders>
              <w:top w:val="single" w:color="auto" w:sz="8" w:space="0"/>
              <w:bottom w:val="single" w:color="auto" w:sz="4" w:space="0"/>
            </w:tcBorders>
            <w:vAlign w:val="center"/>
          </w:tcPr>
          <w:p w14:paraId="1E0DF854">
            <w:pPr>
              <w:jc w:val="right"/>
              <w:rPr>
                <w:rFonts w:ascii="Arial Narrow" w:hAnsi="Arial Narrow" w:eastAsia="仿宋_GB2312"/>
                <w:b/>
                <w:bCs/>
                <w:sz w:val="18"/>
                <w:szCs w:val="18"/>
              </w:rPr>
            </w:pPr>
            <w:r>
              <w:rPr>
                <w:rFonts w:ascii="Arial Narrow" w:hAnsi="Arial Narrow" w:eastAsia="仿宋_GB2312"/>
                <w:b/>
                <w:bCs/>
                <w:sz w:val="18"/>
                <w:szCs w:val="18"/>
              </w:rPr>
              <w:t>上期被合并方的净利润</w:t>
            </w:r>
          </w:p>
        </w:tc>
      </w:tr>
      <w:tr w14:paraId="205718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5" w:type="pct"/>
            <w:tcBorders>
              <w:top w:val="single" w:color="auto" w:sz="4" w:space="0"/>
            </w:tcBorders>
            <w:shd w:val="clear" w:color="auto" w:fill="auto"/>
            <w:vAlign w:val="center"/>
          </w:tcPr>
          <w:p w14:paraId="2664B225">
            <w:pPr>
              <w:rPr>
                <w:rFonts w:ascii="Arial Narrow" w:hAnsi="Arial Narrow" w:eastAsia="仿宋_GB2312"/>
                <w:bCs/>
                <w:sz w:val="18"/>
                <w:szCs w:val="18"/>
              </w:rPr>
            </w:pPr>
            <w:r>
              <w:rPr>
                <w:rFonts w:ascii="Arial Narrow" w:hAnsi="Arial Narrow" w:eastAsia="仿宋_GB2312"/>
                <w:bCs/>
                <w:color w:val="FF0000"/>
                <w:sz w:val="18"/>
                <w:szCs w:val="18"/>
              </w:rPr>
              <w:t>XX公司</w:t>
            </w:r>
          </w:p>
        </w:tc>
        <w:tc>
          <w:tcPr>
            <w:tcW w:w="537" w:type="pct"/>
            <w:tcBorders>
              <w:top w:val="single" w:color="auto" w:sz="4" w:space="0"/>
            </w:tcBorders>
            <w:shd w:val="clear" w:color="auto" w:fill="auto"/>
            <w:vAlign w:val="center"/>
          </w:tcPr>
          <w:p w14:paraId="0012F67C">
            <w:pPr>
              <w:jc w:val="right"/>
              <w:rPr>
                <w:rFonts w:ascii="Arial Narrow" w:hAnsi="Arial Narrow" w:eastAsia="仿宋_GB2312"/>
              </w:rPr>
            </w:pPr>
          </w:p>
        </w:tc>
        <w:tc>
          <w:tcPr>
            <w:tcW w:w="537" w:type="pct"/>
            <w:tcBorders>
              <w:top w:val="single" w:color="auto" w:sz="4" w:space="0"/>
            </w:tcBorders>
            <w:shd w:val="clear" w:color="auto" w:fill="auto"/>
            <w:vAlign w:val="center"/>
          </w:tcPr>
          <w:p w14:paraId="728699A2">
            <w:pPr>
              <w:jc w:val="right"/>
              <w:rPr>
                <w:rFonts w:ascii="Arial Narrow" w:hAnsi="Arial Narrow" w:eastAsia="仿宋_GB2312"/>
              </w:rPr>
            </w:pPr>
          </w:p>
        </w:tc>
        <w:tc>
          <w:tcPr>
            <w:tcW w:w="537" w:type="pct"/>
            <w:tcBorders>
              <w:top w:val="single" w:color="auto" w:sz="4" w:space="0"/>
            </w:tcBorders>
            <w:shd w:val="clear" w:color="auto" w:fill="auto"/>
            <w:vAlign w:val="center"/>
          </w:tcPr>
          <w:p w14:paraId="30C0CA99">
            <w:pPr>
              <w:jc w:val="right"/>
              <w:rPr>
                <w:rFonts w:ascii="Arial Narrow" w:hAnsi="Arial Narrow" w:eastAsia="仿宋_GB2312"/>
              </w:rPr>
            </w:pPr>
          </w:p>
        </w:tc>
        <w:tc>
          <w:tcPr>
            <w:tcW w:w="537" w:type="pct"/>
            <w:tcBorders>
              <w:top w:val="single" w:color="auto" w:sz="4" w:space="0"/>
            </w:tcBorders>
            <w:shd w:val="clear" w:color="auto" w:fill="auto"/>
            <w:vAlign w:val="center"/>
          </w:tcPr>
          <w:p w14:paraId="6F2922AD">
            <w:pPr>
              <w:jc w:val="right"/>
              <w:rPr>
                <w:rFonts w:ascii="Arial Narrow" w:hAnsi="Arial Narrow" w:eastAsia="仿宋_GB2312"/>
              </w:rPr>
            </w:pPr>
          </w:p>
        </w:tc>
        <w:tc>
          <w:tcPr>
            <w:tcW w:w="537" w:type="pct"/>
            <w:tcBorders>
              <w:top w:val="single" w:color="auto" w:sz="4" w:space="0"/>
            </w:tcBorders>
            <w:shd w:val="clear" w:color="auto" w:fill="auto"/>
            <w:vAlign w:val="center"/>
          </w:tcPr>
          <w:p w14:paraId="1824318C">
            <w:pPr>
              <w:jc w:val="right"/>
              <w:rPr>
                <w:rFonts w:ascii="Arial Narrow" w:hAnsi="Arial Narrow" w:eastAsia="仿宋_GB2312"/>
              </w:rPr>
            </w:pPr>
          </w:p>
        </w:tc>
        <w:tc>
          <w:tcPr>
            <w:tcW w:w="537" w:type="pct"/>
            <w:tcBorders>
              <w:top w:val="single" w:color="auto" w:sz="4" w:space="0"/>
            </w:tcBorders>
            <w:shd w:val="clear" w:color="auto" w:fill="auto"/>
            <w:vAlign w:val="center"/>
          </w:tcPr>
          <w:p w14:paraId="3F8D9483">
            <w:pPr>
              <w:jc w:val="right"/>
              <w:rPr>
                <w:rFonts w:ascii="Arial Narrow" w:hAnsi="Arial Narrow" w:eastAsia="仿宋_GB2312"/>
              </w:rPr>
            </w:pPr>
          </w:p>
        </w:tc>
        <w:tc>
          <w:tcPr>
            <w:tcW w:w="537" w:type="pct"/>
            <w:tcBorders>
              <w:top w:val="single" w:color="auto" w:sz="4" w:space="0"/>
            </w:tcBorders>
            <w:vAlign w:val="center"/>
          </w:tcPr>
          <w:p w14:paraId="35873876">
            <w:pPr>
              <w:jc w:val="right"/>
              <w:rPr>
                <w:rFonts w:ascii="Arial Narrow" w:hAnsi="Arial Narrow" w:eastAsia="仿宋_GB2312"/>
              </w:rPr>
            </w:pPr>
          </w:p>
        </w:tc>
        <w:tc>
          <w:tcPr>
            <w:tcW w:w="536" w:type="pct"/>
            <w:tcBorders>
              <w:top w:val="single" w:color="auto" w:sz="4" w:space="0"/>
            </w:tcBorders>
            <w:vAlign w:val="center"/>
          </w:tcPr>
          <w:p w14:paraId="1F8DDCAA">
            <w:pPr>
              <w:jc w:val="right"/>
              <w:rPr>
                <w:rFonts w:ascii="Arial Narrow" w:hAnsi="Arial Narrow" w:eastAsia="仿宋_GB2312"/>
              </w:rPr>
            </w:pPr>
          </w:p>
        </w:tc>
      </w:tr>
      <w:tr w14:paraId="7DBBC5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5" w:type="pct"/>
            <w:shd w:val="clear" w:color="auto" w:fill="auto"/>
            <w:vAlign w:val="center"/>
          </w:tcPr>
          <w:p w14:paraId="485045E4">
            <w:pPr>
              <w:rPr>
                <w:rFonts w:ascii="Arial Narrow" w:hAnsi="Arial Narrow" w:eastAsia="仿宋_GB2312"/>
                <w:bCs/>
                <w:sz w:val="18"/>
                <w:szCs w:val="18"/>
              </w:rPr>
            </w:pPr>
            <w:r>
              <w:rPr>
                <w:rFonts w:ascii="Arial Narrow" w:hAnsi="Arial Narrow" w:eastAsia="仿宋_GB2312" w:cs="Arial"/>
                <w:color w:val="0000FF"/>
                <w:sz w:val="18"/>
                <w:szCs w:val="18"/>
              </w:rPr>
              <w:t>可无限量添加行</w:t>
            </w:r>
          </w:p>
        </w:tc>
        <w:tc>
          <w:tcPr>
            <w:tcW w:w="537" w:type="pct"/>
            <w:shd w:val="clear" w:color="auto" w:fill="auto"/>
            <w:vAlign w:val="center"/>
          </w:tcPr>
          <w:p w14:paraId="4A961C30">
            <w:pPr>
              <w:jc w:val="right"/>
              <w:rPr>
                <w:rFonts w:ascii="Arial Narrow" w:hAnsi="Arial Narrow" w:eastAsia="仿宋_GB2312"/>
              </w:rPr>
            </w:pPr>
          </w:p>
        </w:tc>
        <w:tc>
          <w:tcPr>
            <w:tcW w:w="537" w:type="pct"/>
            <w:shd w:val="clear" w:color="auto" w:fill="auto"/>
            <w:vAlign w:val="center"/>
          </w:tcPr>
          <w:p w14:paraId="7BC4278A">
            <w:pPr>
              <w:jc w:val="right"/>
              <w:rPr>
                <w:rFonts w:ascii="Arial Narrow" w:hAnsi="Arial Narrow" w:eastAsia="仿宋_GB2312"/>
              </w:rPr>
            </w:pPr>
          </w:p>
        </w:tc>
        <w:tc>
          <w:tcPr>
            <w:tcW w:w="537" w:type="pct"/>
            <w:shd w:val="clear" w:color="auto" w:fill="auto"/>
            <w:vAlign w:val="center"/>
          </w:tcPr>
          <w:p w14:paraId="2F2DCBA0">
            <w:pPr>
              <w:jc w:val="right"/>
              <w:rPr>
                <w:rFonts w:ascii="Arial Narrow" w:hAnsi="Arial Narrow" w:eastAsia="仿宋_GB2312"/>
              </w:rPr>
            </w:pPr>
          </w:p>
        </w:tc>
        <w:tc>
          <w:tcPr>
            <w:tcW w:w="537" w:type="pct"/>
            <w:shd w:val="clear" w:color="auto" w:fill="auto"/>
            <w:vAlign w:val="center"/>
          </w:tcPr>
          <w:p w14:paraId="0AE98196">
            <w:pPr>
              <w:jc w:val="right"/>
              <w:rPr>
                <w:rFonts w:ascii="Arial Narrow" w:hAnsi="Arial Narrow" w:eastAsia="仿宋_GB2312"/>
              </w:rPr>
            </w:pPr>
          </w:p>
        </w:tc>
        <w:tc>
          <w:tcPr>
            <w:tcW w:w="537" w:type="pct"/>
            <w:shd w:val="clear" w:color="auto" w:fill="auto"/>
            <w:vAlign w:val="center"/>
          </w:tcPr>
          <w:p w14:paraId="3B1CFD68">
            <w:pPr>
              <w:jc w:val="right"/>
              <w:rPr>
                <w:rFonts w:ascii="Arial Narrow" w:hAnsi="Arial Narrow" w:eastAsia="仿宋_GB2312"/>
              </w:rPr>
            </w:pPr>
          </w:p>
        </w:tc>
        <w:tc>
          <w:tcPr>
            <w:tcW w:w="537" w:type="pct"/>
            <w:shd w:val="clear" w:color="auto" w:fill="auto"/>
            <w:vAlign w:val="center"/>
          </w:tcPr>
          <w:p w14:paraId="6232552C">
            <w:pPr>
              <w:jc w:val="right"/>
              <w:rPr>
                <w:rFonts w:ascii="Arial Narrow" w:hAnsi="Arial Narrow" w:eastAsia="仿宋_GB2312"/>
              </w:rPr>
            </w:pPr>
          </w:p>
        </w:tc>
        <w:tc>
          <w:tcPr>
            <w:tcW w:w="537" w:type="pct"/>
            <w:vAlign w:val="center"/>
          </w:tcPr>
          <w:p w14:paraId="3FFA6362">
            <w:pPr>
              <w:jc w:val="right"/>
              <w:rPr>
                <w:rFonts w:ascii="Arial Narrow" w:hAnsi="Arial Narrow" w:eastAsia="仿宋_GB2312"/>
              </w:rPr>
            </w:pPr>
          </w:p>
        </w:tc>
        <w:tc>
          <w:tcPr>
            <w:tcW w:w="536" w:type="pct"/>
            <w:vAlign w:val="center"/>
          </w:tcPr>
          <w:p w14:paraId="03C37DBF">
            <w:pPr>
              <w:jc w:val="right"/>
              <w:rPr>
                <w:rFonts w:ascii="Arial Narrow" w:hAnsi="Arial Narrow" w:eastAsia="仿宋_GB2312"/>
              </w:rPr>
            </w:pPr>
          </w:p>
        </w:tc>
      </w:tr>
      <w:tr w14:paraId="33070C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5" w:type="pct"/>
            <w:shd w:val="clear" w:color="auto" w:fill="auto"/>
            <w:vAlign w:val="center"/>
          </w:tcPr>
          <w:p w14:paraId="278FEE89">
            <w:pPr>
              <w:rPr>
                <w:rFonts w:ascii="Arial Narrow" w:hAnsi="Arial Narrow" w:eastAsia="仿宋_GB2312" w:cs="Arial"/>
                <w:color w:val="0000FF"/>
                <w:sz w:val="18"/>
                <w:szCs w:val="18"/>
              </w:rPr>
            </w:pPr>
          </w:p>
        </w:tc>
        <w:tc>
          <w:tcPr>
            <w:tcW w:w="537" w:type="pct"/>
            <w:shd w:val="clear" w:color="auto" w:fill="auto"/>
            <w:vAlign w:val="center"/>
          </w:tcPr>
          <w:p w14:paraId="57BEBE95">
            <w:pPr>
              <w:jc w:val="right"/>
              <w:rPr>
                <w:rFonts w:ascii="Arial Narrow" w:hAnsi="Arial Narrow" w:eastAsia="仿宋_GB2312"/>
              </w:rPr>
            </w:pPr>
          </w:p>
        </w:tc>
        <w:tc>
          <w:tcPr>
            <w:tcW w:w="537" w:type="pct"/>
            <w:shd w:val="clear" w:color="auto" w:fill="auto"/>
            <w:vAlign w:val="center"/>
          </w:tcPr>
          <w:p w14:paraId="4BA2388A">
            <w:pPr>
              <w:jc w:val="right"/>
              <w:rPr>
                <w:rFonts w:ascii="Arial Narrow" w:hAnsi="Arial Narrow" w:eastAsia="仿宋_GB2312"/>
              </w:rPr>
            </w:pPr>
          </w:p>
        </w:tc>
        <w:tc>
          <w:tcPr>
            <w:tcW w:w="537" w:type="pct"/>
            <w:shd w:val="clear" w:color="auto" w:fill="auto"/>
            <w:vAlign w:val="center"/>
          </w:tcPr>
          <w:p w14:paraId="295FDAE1">
            <w:pPr>
              <w:jc w:val="right"/>
              <w:rPr>
                <w:rFonts w:ascii="Arial Narrow" w:hAnsi="Arial Narrow" w:eastAsia="仿宋_GB2312"/>
              </w:rPr>
            </w:pPr>
          </w:p>
        </w:tc>
        <w:tc>
          <w:tcPr>
            <w:tcW w:w="537" w:type="pct"/>
            <w:shd w:val="clear" w:color="auto" w:fill="auto"/>
            <w:vAlign w:val="center"/>
          </w:tcPr>
          <w:p w14:paraId="5D5CADEC">
            <w:pPr>
              <w:jc w:val="right"/>
              <w:rPr>
                <w:rFonts w:ascii="Arial Narrow" w:hAnsi="Arial Narrow" w:eastAsia="仿宋_GB2312"/>
              </w:rPr>
            </w:pPr>
          </w:p>
        </w:tc>
        <w:tc>
          <w:tcPr>
            <w:tcW w:w="537" w:type="pct"/>
            <w:shd w:val="clear" w:color="auto" w:fill="auto"/>
            <w:vAlign w:val="center"/>
          </w:tcPr>
          <w:p w14:paraId="47891BD0">
            <w:pPr>
              <w:jc w:val="right"/>
              <w:rPr>
                <w:rFonts w:ascii="Arial Narrow" w:hAnsi="Arial Narrow" w:eastAsia="仿宋_GB2312"/>
              </w:rPr>
            </w:pPr>
          </w:p>
        </w:tc>
        <w:tc>
          <w:tcPr>
            <w:tcW w:w="537" w:type="pct"/>
            <w:shd w:val="clear" w:color="auto" w:fill="auto"/>
            <w:vAlign w:val="center"/>
          </w:tcPr>
          <w:p w14:paraId="71FCD5AC">
            <w:pPr>
              <w:jc w:val="right"/>
              <w:rPr>
                <w:rFonts w:ascii="Arial Narrow" w:hAnsi="Arial Narrow" w:eastAsia="仿宋_GB2312"/>
              </w:rPr>
            </w:pPr>
          </w:p>
        </w:tc>
        <w:tc>
          <w:tcPr>
            <w:tcW w:w="537" w:type="pct"/>
            <w:vAlign w:val="center"/>
          </w:tcPr>
          <w:p w14:paraId="0B9E22E5">
            <w:pPr>
              <w:jc w:val="right"/>
              <w:rPr>
                <w:rFonts w:ascii="Arial Narrow" w:hAnsi="Arial Narrow" w:eastAsia="仿宋_GB2312"/>
              </w:rPr>
            </w:pPr>
          </w:p>
        </w:tc>
        <w:tc>
          <w:tcPr>
            <w:tcW w:w="536" w:type="pct"/>
            <w:vAlign w:val="center"/>
          </w:tcPr>
          <w:p w14:paraId="4CAD64F6">
            <w:pPr>
              <w:jc w:val="right"/>
              <w:rPr>
                <w:rFonts w:ascii="Arial Narrow" w:hAnsi="Arial Narrow" w:eastAsia="仿宋_GB2312"/>
              </w:rPr>
            </w:pPr>
          </w:p>
        </w:tc>
      </w:tr>
    </w:tbl>
    <w:p w14:paraId="3087DEF4">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s="Arial"/>
          <w:color w:val="0000FF"/>
          <w:sz w:val="24"/>
          <w:szCs w:val="24"/>
        </w:rPr>
        <w:t>（</w:t>
      </w:r>
      <w:r>
        <w:rPr>
          <w:rFonts w:ascii="Arial Narrow" w:hAnsi="Arial Narrow" w:eastAsia="仿宋_GB2312" w:cs="Arial"/>
          <w:color w:val="0000FF"/>
          <w:sz w:val="24"/>
          <w:szCs w:val="24"/>
        </w:rPr>
        <w:t>202X年[8]</w:t>
      </w:r>
      <w:r>
        <w:rPr>
          <w:rFonts w:ascii="Arial Narrow" w:hAnsi="Arial Narrow" w:eastAsia="仿宋_GB2312"/>
          <w:color w:val="0000FF"/>
          <w:sz w:val="24"/>
          <w:szCs w:val="24"/>
        </w:rPr>
        <w:t>月，本公司以现金[   ]元吸收合并了[A公司]，[A公司]系本公司的母公司——[S公司]的子公司，由于合并前后合并双方均受[S公司]控制且该控制并非暂时性，故本合并属同一控制下的企业合并，合并日确定为[8月31日]。(披露确定合并日的依据。)本公司与[A公司]的吸收合并中取得的资产及负债，均按照合并日在被合并方的账面价值计量。(描述合并的具体情况。)</w:t>
      </w:r>
      <w:r>
        <w:rPr>
          <w:rFonts w:hint="eastAsia" w:ascii="Arial Narrow" w:hAnsi="Arial Narrow" w:eastAsia="仿宋_GB2312" w:cs="Arial"/>
          <w:color w:val="0000FF"/>
          <w:sz w:val="24"/>
          <w:szCs w:val="24"/>
        </w:rPr>
        <w:t xml:space="preserve"> ）</w:t>
      </w:r>
    </w:p>
    <w:p w14:paraId="6780FDF8">
      <w:pPr>
        <w:pStyle w:val="96"/>
      </w:pPr>
      <w:r>
        <w:t>合并成本</w:t>
      </w:r>
    </w:p>
    <w:p w14:paraId="6BECCFA9">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号文第三十二条（五）、（六））</w:t>
      </w:r>
    </w:p>
    <w:tbl>
      <w:tblPr>
        <w:tblStyle w:val="31"/>
        <w:tblW w:w="5000" w:type="pct"/>
        <w:jc w:val="center"/>
        <w:tblLayout w:type="autofit"/>
        <w:tblCellMar>
          <w:top w:w="0" w:type="dxa"/>
          <w:left w:w="108" w:type="dxa"/>
          <w:bottom w:w="0" w:type="dxa"/>
          <w:right w:w="108" w:type="dxa"/>
        </w:tblCellMar>
      </w:tblPr>
      <w:tblGrid>
        <w:gridCol w:w="3054"/>
        <w:gridCol w:w="1790"/>
        <w:gridCol w:w="1885"/>
        <w:gridCol w:w="1883"/>
      </w:tblGrid>
      <w:tr w14:paraId="0BE1FCFD">
        <w:tblPrEx>
          <w:tblCellMar>
            <w:top w:w="0" w:type="dxa"/>
            <w:left w:w="108" w:type="dxa"/>
            <w:bottom w:w="0" w:type="dxa"/>
            <w:right w:w="108" w:type="dxa"/>
          </w:tblCellMar>
        </w:tblPrEx>
        <w:trPr>
          <w:trHeight w:val="340" w:hRule="atLeast"/>
          <w:tblHeader/>
          <w:jc w:val="center"/>
        </w:trPr>
        <w:tc>
          <w:tcPr>
            <w:tcW w:w="1773" w:type="pct"/>
            <w:tcBorders>
              <w:top w:val="single" w:color="auto" w:sz="8" w:space="0"/>
              <w:left w:val="nil"/>
              <w:bottom w:val="single" w:color="auto" w:sz="4" w:space="0"/>
              <w:right w:val="nil"/>
            </w:tcBorders>
            <w:shd w:val="clear" w:color="auto" w:fill="auto"/>
            <w:noWrap/>
            <w:vAlign w:val="center"/>
          </w:tcPr>
          <w:p w14:paraId="5A9C104C">
            <w:pPr>
              <w:widowControl/>
              <w:jc w:val="left"/>
              <w:rPr>
                <w:rFonts w:ascii="仿宋_GB2312" w:hAnsi="Arial Narrow" w:eastAsia="仿宋_GB2312"/>
                <w:b/>
                <w:bCs/>
                <w:szCs w:val="21"/>
              </w:rPr>
            </w:pPr>
            <w:r>
              <w:rPr>
                <w:rFonts w:hint="eastAsia" w:ascii="仿宋_GB2312" w:hAnsi="Arial Narrow" w:eastAsia="仿宋_GB2312"/>
                <w:b/>
                <w:bCs/>
                <w:szCs w:val="21"/>
              </w:rPr>
              <w:t>项</w:t>
            </w:r>
            <w:r>
              <w:rPr>
                <w:rFonts w:ascii="Arial Narrow" w:hAnsi="Arial Narrow" w:eastAsia="仿宋_GB2312"/>
                <w:b/>
                <w:bCs/>
                <w:szCs w:val="21"/>
              </w:rPr>
              <w:t xml:space="preserve">  </w:t>
            </w:r>
            <w:r>
              <w:rPr>
                <w:rFonts w:hint="eastAsia" w:ascii="仿宋_GB2312" w:hAnsi="Arial Narrow" w:eastAsia="仿宋_GB2312"/>
                <w:b/>
                <w:bCs/>
                <w:szCs w:val="21"/>
              </w:rPr>
              <w:t>目</w:t>
            </w:r>
          </w:p>
        </w:tc>
        <w:tc>
          <w:tcPr>
            <w:tcW w:w="1039" w:type="pct"/>
            <w:tcBorders>
              <w:top w:val="single" w:color="auto" w:sz="8" w:space="0"/>
              <w:left w:val="nil"/>
              <w:bottom w:val="single" w:color="auto" w:sz="4" w:space="0"/>
              <w:right w:val="nil"/>
            </w:tcBorders>
            <w:shd w:val="clear" w:color="auto" w:fill="auto"/>
            <w:noWrap/>
            <w:vAlign w:val="center"/>
          </w:tcPr>
          <w:p w14:paraId="302A2175">
            <w:pPr>
              <w:jc w:val="right"/>
              <w:rPr>
                <w:rFonts w:ascii="Arial Narrow" w:hAnsi="Arial Narrow"/>
                <w:b/>
                <w:bCs/>
                <w:szCs w:val="21"/>
              </w:rPr>
            </w:pPr>
            <w:r>
              <w:rPr>
                <w:rFonts w:ascii="Arial Narrow" w:hAnsi="Arial Narrow"/>
                <w:b/>
                <w:bCs/>
                <w:szCs w:val="21"/>
              </w:rPr>
              <w:t>XX</w:t>
            </w:r>
            <w:r>
              <w:rPr>
                <w:rFonts w:hint="eastAsia" w:ascii="仿宋_GB2312" w:hAnsi="Arial Narrow" w:eastAsia="仿宋_GB2312"/>
                <w:b/>
                <w:bCs/>
                <w:szCs w:val="21"/>
              </w:rPr>
              <w:t>公司</w:t>
            </w:r>
          </w:p>
        </w:tc>
        <w:tc>
          <w:tcPr>
            <w:tcW w:w="1094" w:type="pct"/>
            <w:tcBorders>
              <w:top w:val="single" w:color="auto" w:sz="8" w:space="0"/>
              <w:left w:val="nil"/>
              <w:bottom w:val="single" w:color="auto" w:sz="4" w:space="0"/>
              <w:right w:val="nil"/>
            </w:tcBorders>
            <w:shd w:val="clear" w:color="auto" w:fill="auto"/>
            <w:noWrap/>
            <w:vAlign w:val="center"/>
          </w:tcPr>
          <w:p w14:paraId="5B5243EB">
            <w:pPr>
              <w:jc w:val="right"/>
              <w:rPr>
                <w:rFonts w:ascii="Arial Narrow" w:hAnsi="Arial Narrow"/>
                <w:b/>
                <w:bCs/>
                <w:szCs w:val="21"/>
              </w:rPr>
            </w:pPr>
            <w:r>
              <w:rPr>
                <w:rFonts w:ascii="Arial Narrow" w:hAnsi="Arial Narrow"/>
                <w:b/>
                <w:bCs/>
                <w:szCs w:val="21"/>
              </w:rPr>
              <w:t>XX</w:t>
            </w:r>
            <w:r>
              <w:rPr>
                <w:rFonts w:hint="eastAsia" w:ascii="仿宋_GB2312" w:hAnsi="Arial Narrow" w:eastAsia="仿宋_GB2312"/>
                <w:b/>
                <w:bCs/>
                <w:szCs w:val="21"/>
              </w:rPr>
              <w:t>公司</w:t>
            </w:r>
          </w:p>
        </w:tc>
        <w:tc>
          <w:tcPr>
            <w:tcW w:w="1093" w:type="pct"/>
            <w:tcBorders>
              <w:top w:val="single" w:color="auto" w:sz="8" w:space="0"/>
              <w:left w:val="nil"/>
              <w:bottom w:val="single" w:color="auto" w:sz="4" w:space="0"/>
              <w:right w:val="nil"/>
            </w:tcBorders>
            <w:shd w:val="clear" w:color="auto" w:fill="auto"/>
            <w:noWrap/>
            <w:vAlign w:val="center"/>
          </w:tcPr>
          <w:p w14:paraId="7E0473F8">
            <w:pPr>
              <w:jc w:val="right"/>
              <w:rPr>
                <w:rFonts w:ascii="仿宋_GB2312" w:hAnsi="Arial Narrow" w:eastAsia="仿宋_GB2312"/>
                <w:b/>
                <w:bCs/>
                <w:color w:val="0000FF"/>
                <w:szCs w:val="21"/>
              </w:rPr>
            </w:pPr>
            <w:r>
              <w:rPr>
                <w:rFonts w:hint="eastAsia" w:ascii="仿宋_GB2312" w:hAnsi="Arial Narrow" w:eastAsia="仿宋_GB2312"/>
                <w:b/>
                <w:bCs/>
                <w:color w:val="0000FF"/>
                <w:szCs w:val="21"/>
              </w:rPr>
              <w:t>可无限量添加列</w:t>
            </w:r>
          </w:p>
        </w:tc>
      </w:tr>
      <w:tr w14:paraId="19E29912">
        <w:tblPrEx>
          <w:tblCellMar>
            <w:top w:w="0" w:type="dxa"/>
            <w:left w:w="108" w:type="dxa"/>
            <w:bottom w:w="0" w:type="dxa"/>
            <w:right w:w="108" w:type="dxa"/>
          </w:tblCellMar>
        </w:tblPrEx>
        <w:trPr>
          <w:trHeight w:val="340" w:hRule="atLeast"/>
          <w:jc w:val="center"/>
        </w:trPr>
        <w:tc>
          <w:tcPr>
            <w:tcW w:w="1773" w:type="pct"/>
            <w:tcBorders>
              <w:top w:val="nil"/>
              <w:left w:val="nil"/>
              <w:bottom w:val="nil"/>
              <w:right w:val="nil"/>
            </w:tcBorders>
            <w:shd w:val="clear" w:color="auto" w:fill="auto"/>
            <w:noWrap/>
            <w:vAlign w:val="center"/>
          </w:tcPr>
          <w:p w14:paraId="77B32E2E">
            <w:pPr>
              <w:jc w:val="left"/>
              <w:rPr>
                <w:rFonts w:ascii="仿宋_GB2312" w:hAnsi="Arial Narrow" w:eastAsia="仿宋_GB2312"/>
                <w:szCs w:val="21"/>
              </w:rPr>
            </w:pPr>
            <w:r>
              <w:rPr>
                <w:rFonts w:hint="eastAsia" w:ascii="仿宋_GB2312" w:hAnsi="Arial Narrow" w:eastAsia="仿宋_GB2312"/>
                <w:szCs w:val="21"/>
              </w:rPr>
              <w:t>现金</w:t>
            </w:r>
          </w:p>
        </w:tc>
        <w:tc>
          <w:tcPr>
            <w:tcW w:w="1039" w:type="pct"/>
            <w:tcBorders>
              <w:top w:val="nil"/>
              <w:left w:val="nil"/>
              <w:bottom w:val="nil"/>
              <w:right w:val="nil"/>
            </w:tcBorders>
            <w:shd w:val="clear" w:color="auto" w:fill="auto"/>
            <w:noWrap/>
            <w:vAlign w:val="center"/>
          </w:tcPr>
          <w:p w14:paraId="2FFF845C">
            <w:pPr>
              <w:jc w:val="right"/>
              <w:rPr>
                <w:rFonts w:ascii="Arial Narrow" w:hAnsi="Arial Narrow"/>
                <w:szCs w:val="21"/>
              </w:rPr>
            </w:pPr>
          </w:p>
        </w:tc>
        <w:tc>
          <w:tcPr>
            <w:tcW w:w="1094" w:type="pct"/>
            <w:tcBorders>
              <w:top w:val="nil"/>
              <w:left w:val="nil"/>
              <w:bottom w:val="nil"/>
              <w:right w:val="nil"/>
            </w:tcBorders>
            <w:shd w:val="clear" w:color="auto" w:fill="auto"/>
            <w:noWrap/>
            <w:vAlign w:val="center"/>
          </w:tcPr>
          <w:p w14:paraId="78859BC1">
            <w:pPr>
              <w:jc w:val="right"/>
              <w:rPr>
                <w:rFonts w:ascii="Arial Narrow" w:hAnsi="Arial Narrow"/>
                <w:szCs w:val="21"/>
              </w:rPr>
            </w:pPr>
          </w:p>
        </w:tc>
        <w:tc>
          <w:tcPr>
            <w:tcW w:w="1093" w:type="pct"/>
            <w:tcBorders>
              <w:top w:val="nil"/>
              <w:left w:val="nil"/>
              <w:bottom w:val="nil"/>
              <w:right w:val="nil"/>
            </w:tcBorders>
            <w:shd w:val="clear" w:color="auto" w:fill="auto"/>
            <w:noWrap/>
            <w:vAlign w:val="center"/>
          </w:tcPr>
          <w:p w14:paraId="38B52F41">
            <w:pPr>
              <w:jc w:val="right"/>
              <w:rPr>
                <w:rFonts w:ascii="Arial Narrow" w:hAnsi="Arial Narrow"/>
                <w:szCs w:val="21"/>
              </w:rPr>
            </w:pPr>
          </w:p>
        </w:tc>
      </w:tr>
      <w:tr w14:paraId="7B8C5B90">
        <w:tblPrEx>
          <w:tblCellMar>
            <w:top w:w="0" w:type="dxa"/>
            <w:left w:w="108" w:type="dxa"/>
            <w:bottom w:w="0" w:type="dxa"/>
            <w:right w:w="108" w:type="dxa"/>
          </w:tblCellMar>
        </w:tblPrEx>
        <w:trPr>
          <w:trHeight w:val="340" w:hRule="atLeast"/>
          <w:jc w:val="center"/>
        </w:trPr>
        <w:tc>
          <w:tcPr>
            <w:tcW w:w="1773" w:type="pct"/>
            <w:tcBorders>
              <w:top w:val="nil"/>
              <w:left w:val="nil"/>
              <w:bottom w:val="nil"/>
              <w:right w:val="nil"/>
            </w:tcBorders>
            <w:shd w:val="clear" w:color="auto" w:fill="auto"/>
            <w:noWrap/>
            <w:vAlign w:val="center"/>
          </w:tcPr>
          <w:p w14:paraId="251713D1">
            <w:pPr>
              <w:jc w:val="left"/>
              <w:rPr>
                <w:rFonts w:ascii="仿宋_GB2312" w:hAnsi="Arial Narrow" w:eastAsia="仿宋_GB2312"/>
                <w:szCs w:val="21"/>
              </w:rPr>
            </w:pPr>
            <w:r>
              <w:rPr>
                <w:rFonts w:hint="eastAsia" w:ascii="仿宋_GB2312" w:hAnsi="Arial Narrow" w:eastAsia="仿宋_GB2312"/>
                <w:szCs w:val="21"/>
              </w:rPr>
              <w:t>非现金资产的账面价值</w:t>
            </w:r>
          </w:p>
        </w:tc>
        <w:tc>
          <w:tcPr>
            <w:tcW w:w="1039" w:type="pct"/>
            <w:tcBorders>
              <w:top w:val="nil"/>
              <w:left w:val="nil"/>
              <w:bottom w:val="nil"/>
              <w:right w:val="nil"/>
            </w:tcBorders>
            <w:shd w:val="clear" w:color="auto" w:fill="auto"/>
            <w:noWrap/>
            <w:vAlign w:val="center"/>
          </w:tcPr>
          <w:p w14:paraId="01600F52">
            <w:pPr>
              <w:jc w:val="right"/>
              <w:rPr>
                <w:rFonts w:ascii="Arial Narrow" w:hAnsi="Arial Narrow"/>
                <w:szCs w:val="21"/>
              </w:rPr>
            </w:pPr>
          </w:p>
        </w:tc>
        <w:tc>
          <w:tcPr>
            <w:tcW w:w="1094" w:type="pct"/>
            <w:tcBorders>
              <w:top w:val="nil"/>
              <w:left w:val="nil"/>
              <w:bottom w:val="nil"/>
              <w:right w:val="nil"/>
            </w:tcBorders>
            <w:shd w:val="clear" w:color="auto" w:fill="auto"/>
            <w:noWrap/>
            <w:vAlign w:val="center"/>
          </w:tcPr>
          <w:p w14:paraId="5D3880D3">
            <w:pPr>
              <w:jc w:val="right"/>
              <w:rPr>
                <w:rFonts w:ascii="Arial Narrow" w:hAnsi="Arial Narrow"/>
                <w:szCs w:val="21"/>
              </w:rPr>
            </w:pPr>
          </w:p>
        </w:tc>
        <w:tc>
          <w:tcPr>
            <w:tcW w:w="1093" w:type="pct"/>
            <w:tcBorders>
              <w:top w:val="nil"/>
              <w:left w:val="nil"/>
              <w:bottom w:val="nil"/>
              <w:right w:val="nil"/>
            </w:tcBorders>
            <w:shd w:val="clear" w:color="auto" w:fill="auto"/>
            <w:noWrap/>
            <w:vAlign w:val="center"/>
          </w:tcPr>
          <w:p w14:paraId="5BB2F5CB">
            <w:pPr>
              <w:jc w:val="right"/>
              <w:rPr>
                <w:rFonts w:ascii="Arial Narrow" w:hAnsi="Arial Narrow"/>
                <w:szCs w:val="21"/>
              </w:rPr>
            </w:pPr>
          </w:p>
        </w:tc>
      </w:tr>
      <w:tr w14:paraId="08754416">
        <w:tblPrEx>
          <w:tblCellMar>
            <w:top w:w="0" w:type="dxa"/>
            <w:left w:w="108" w:type="dxa"/>
            <w:bottom w:w="0" w:type="dxa"/>
            <w:right w:w="108" w:type="dxa"/>
          </w:tblCellMar>
        </w:tblPrEx>
        <w:trPr>
          <w:trHeight w:val="340" w:hRule="atLeast"/>
          <w:jc w:val="center"/>
        </w:trPr>
        <w:tc>
          <w:tcPr>
            <w:tcW w:w="1773" w:type="pct"/>
            <w:tcBorders>
              <w:top w:val="nil"/>
              <w:left w:val="nil"/>
              <w:bottom w:val="nil"/>
              <w:right w:val="nil"/>
            </w:tcBorders>
            <w:shd w:val="clear" w:color="auto" w:fill="auto"/>
            <w:noWrap/>
            <w:vAlign w:val="center"/>
          </w:tcPr>
          <w:p w14:paraId="52A195F4">
            <w:pPr>
              <w:jc w:val="left"/>
              <w:rPr>
                <w:rFonts w:ascii="仿宋_GB2312" w:hAnsi="Arial Narrow" w:eastAsia="仿宋_GB2312"/>
                <w:szCs w:val="21"/>
              </w:rPr>
            </w:pPr>
            <w:r>
              <w:rPr>
                <w:rFonts w:hint="eastAsia" w:ascii="仿宋_GB2312" w:hAnsi="Arial Narrow" w:eastAsia="仿宋_GB2312"/>
                <w:szCs w:val="21"/>
              </w:rPr>
              <w:t>发行或承担的债务的账面价值</w:t>
            </w:r>
          </w:p>
        </w:tc>
        <w:tc>
          <w:tcPr>
            <w:tcW w:w="1039" w:type="pct"/>
            <w:tcBorders>
              <w:top w:val="nil"/>
              <w:left w:val="nil"/>
              <w:bottom w:val="nil"/>
              <w:right w:val="nil"/>
            </w:tcBorders>
            <w:shd w:val="clear" w:color="auto" w:fill="auto"/>
            <w:noWrap/>
            <w:vAlign w:val="center"/>
          </w:tcPr>
          <w:p w14:paraId="1C02882F">
            <w:pPr>
              <w:jc w:val="right"/>
              <w:rPr>
                <w:rFonts w:ascii="Arial Narrow" w:hAnsi="Arial Narrow"/>
                <w:szCs w:val="21"/>
              </w:rPr>
            </w:pPr>
          </w:p>
        </w:tc>
        <w:tc>
          <w:tcPr>
            <w:tcW w:w="1094" w:type="pct"/>
            <w:tcBorders>
              <w:top w:val="nil"/>
              <w:left w:val="nil"/>
              <w:bottom w:val="nil"/>
              <w:right w:val="nil"/>
            </w:tcBorders>
            <w:shd w:val="clear" w:color="auto" w:fill="auto"/>
            <w:noWrap/>
            <w:vAlign w:val="center"/>
          </w:tcPr>
          <w:p w14:paraId="282F450C">
            <w:pPr>
              <w:jc w:val="right"/>
              <w:rPr>
                <w:rFonts w:ascii="Arial Narrow" w:hAnsi="Arial Narrow"/>
                <w:szCs w:val="21"/>
              </w:rPr>
            </w:pPr>
          </w:p>
        </w:tc>
        <w:tc>
          <w:tcPr>
            <w:tcW w:w="1093" w:type="pct"/>
            <w:tcBorders>
              <w:top w:val="nil"/>
              <w:left w:val="nil"/>
              <w:bottom w:val="nil"/>
              <w:right w:val="nil"/>
            </w:tcBorders>
            <w:shd w:val="clear" w:color="auto" w:fill="auto"/>
            <w:noWrap/>
            <w:vAlign w:val="center"/>
          </w:tcPr>
          <w:p w14:paraId="3878AC42">
            <w:pPr>
              <w:jc w:val="right"/>
              <w:rPr>
                <w:rFonts w:ascii="Arial Narrow" w:hAnsi="Arial Narrow"/>
                <w:szCs w:val="21"/>
              </w:rPr>
            </w:pPr>
          </w:p>
        </w:tc>
      </w:tr>
      <w:tr w14:paraId="641FC5AC">
        <w:tblPrEx>
          <w:tblCellMar>
            <w:top w:w="0" w:type="dxa"/>
            <w:left w:w="108" w:type="dxa"/>
            <w:bottom w:w="0" w:type="dxa"/>
            <w:right w:w="108" w:type="dxa"/>
          </w:tblCellMar>
        </w:tblPrEx>
        <w:trPr>
          <w:trHeight w:val="340" w:hRule="atLeast"/>
          <w:jc w:val="center"/>
        </w:trPr>
        <w:tc>
          <w:tcPr>
            <w:tcW w:w="1773" w:type="pct"/>
            <w:tcBorders>
              <w:top w:val="nil"/>
              <w:left w:val="nil"/>
              <w:bottom w:val="nil"/>
              <w:right w:val="nil"/>
            </w:tcBorders>
            <w:shd w:val="clear" w:color="auto" w:fill="auto"/>
            <w:noWrap/>
            <w:vAlign w:val="center"/>
          </w:tcPr>
          <w:p w14:paraId="15C1A6E2">
            <w:pPr>
              <w:jc w:val="left"/>
              <w:rPr>
                <w:rFonts w:ascii="仿宋_GB2312" w:hAnsi="Arial Narrow" w:eastAsia="仿宋_GB2312"/>
                <w:szCs w:val="21"/>
              </w:rPr>
            </w:pPr>
            <w:r>
              <w:rPr>
                <w:rFonts w:hint="eastAsia" w:ascii="仿宋_GB2312" w:hAnsi="Arial Narrow" w:eastAsia="仿宋_GB2312"/>
                <w:szCs w:val="21"/>
              </w:rPr>
              <w:t>发行的权益性证券的面值</w:t>
            </w:r>
          </w:p>
        </w:tc>
        <w:tc>
          <w:tcPr>
            <w:tcW w:w="1039" w:type="pct"/>
            <w:tcBorders>
              <w:top w:val="nil"/>
              <w:left w:val="nil"/>
              <w:bottom w:val="nil"/>
              <w:right w:val="nil"/>
            </w:tcBorders>
            <w:shd w:val="clear" w:color="auto" w:fill="auto"/>
            <w:noWrap/>
            <w:vAlign w:val="center"/>
          </w:tcPr>
          <w:p w14:paraId="412BE9FE">
            <w:pPr>
              <w:jc w:val="right"/>
              <w:rPr>
                <w:rFonts w:ascii="Arial Narrow" w:hAnsi="Arial Narrow"/>
                <w:szCs w:val="21"/>
              </w:rPr>
            </w:pPr>
          </w:p>
        </w:tc>
        <w:tc>
          <w:tcPr>
            <w:tcW w:w="1094" w:type="pct"/>
            <w:tcBorders>
              <w:top w:val="nil"/>
              <w:left w:val="nil"/>
              <w:bottom w:val="nil"/>
              <w:right w:val="nil"/>
            </w:tcBorders>
            <w:shd w:val="clear" w:color="auto" w:fill="auto"/>
            <w:noWrap/>
            <w:vAlign w:val="center"/>
          </w:tcPr>
          <w:p w14:paraId="4CBC9076">
            <w:pPr>
              <w:jc w:val="right"/>
              <w:rPr>
                <w:rFonts w:ascii="Arial Narrow" w:hAnsi="Arial Narrow"/>
                <w:szCs w:val="21"/>
              </w:rPr>
            </w:pPr>
          </w:p>
        </w:tc>
        <w:tc>
          <w:tcPr>
            <w:tcW w:w="1093" w:type="pct"/>
            <w:tcBorders>
              <w:top w:val="nil"/>
              <w:left w:val="nil"/>
              <w:bottom w:val="nil"/>
              <w:right w:val="nil"/>
            </w:tcBorders>
            <w:shd w:val="clear" w:color="auto" w:fill="auto"/>
            <w:noWrap/>
            <w:vAlign w:val="center"/>
          </w:tcPr>
          <w:p w14:paraId="78FEDAE0">
            <w:pPr>
              <w:jc w:val="right"/>
              <w:rPr>
                <w:rFonts w:ascii="Arial Narrow" w:hAnsi="Arial Narrow"/>
                <w:szCs w:val="21"/>
              </w:rPr>
            </w:pPr>
          </w:p>
        </w:tc>
      </w:tr>
      <w:tr w14:paraId="56CCDDC5">
        <w:tblPrEx>
          <w:tblCellMar>
            <w:top w:w="0" w:type="dxa"/>
            <w:left w:w="108" w:type="dxa"/>
            <w:bottom w:w="0" w:type="dxa"/>
            <w:right w:w="108" w:type="dxa"/>
          </w:tblCellMar>
        </w:tblPrEx>
        <w:trPr>
          <w:trHeight w:val="340" w:hRule="atLeast"/>
          <w:jc w:val="center"/>
        </w:trPr>
        <w:tc>
          <w:tcPr>
            <w:tcW w:w="1773" w:type="pct"/>
            <w:tcBorders>
              <w:top w:val="nil"/>
              <w:left w:val="nil"/>
              <w:bottom w:val="nil"/>
              <w:right w:val="nil"/>
            </w:tcBorders>
            <w:shd w:val="clear" w:color="auto" w:fill="auto"/>
            <w:noWrap/>
            <w:vAlign w:val="center"/>
          </w:tcPr>
          <w:p w14:paraId="31EF52E4">
            <w:pPr>
              <w:jc w:val="left"/>
              <w:rPr>
                <w:rFonts w:ascii="仿宋_GB2312" w:hAnsi="Arial Narrow" w:eastAsia="仿宋_GB2312"/>
                <w:szCs w:val="21"/>
              </w:rPr>
            </w:pPr>
            <w:r>
              <w:rPr>
                <w:rFonts w:hint="eastAsia" w:ascii="仿宋_GB2312" w:hAnsi="Arial Narrow" w:eastAsia="仿宋_GB2312"/>
                <w:szCs w:val="21"/>
              </w:rPr>
              <w:t>或有对价</w:t>
            </w:r>
          </w:p>
        </w:tc>
        <w:tc>
          <w:tcPr>
            <w:tcW w:w="1039" w:type="pct"/>
            <w:tcBorders>
              <w:top w:val="nil"/>
              <w:left w:val="nil"/>
              <w:bottom w:val="nil"/>
              <w:right w:val="nil"/>
            </w:tcBorders>
            <w:shd w:val="clear" w:color="auto" w:fill="auto"/>
            <w:noWrap/>
            <w:vAlign w:val="center"/>
          </w:tcPr>
          <w:p w14:paraId="454BD4E3">
            <w:pPr>
              <w:jc w:val="right"/>
              <w:rPr>
                <w:rFonts w:ascii="Arial Narrow" w:hAnsi="Arial Narrow"/>
                <w:szCs w:val="21"/>
              </w:rPr>
            </w:pPr>
          </w:p>
        </w:tc>
        <w:tc>
          <w:tcPr>
            <w:tcW w:w="1094" w:type="pct"/>
            <w:tcBorders>
              <w:top w:val="nil"/>
              <w:left w:val="nil"/>
              <w:bottom w:val="nil"/>
              <w:right w:val="nil"/>
            </w:tcBorders>
            <w:shd w:val="clear" w:color="auto" w:fill="auto"/>
            <w:noWrap/>
            <w:vAlign w:val="center"/>
          </w:tcPr>
          <w:p w14:paraId="0932DD10">
            <w:pPr>
              <w:jc w:val="right"/>
              <w:rPr>
                <w:rFonts w:ascii="Arial Narrow" w:hAnsi="Arial Narrow"/>
                <w:szCs w:val="21"/>
              </w:rPr>
            </w:pPr>
          </w:p>
        </w:tc>
        <w:tc>
          <w:tcPr>
            <w:tcW w:w="1093" w:type="pct"/>
            <w:tcBorders>
              <w:top w:val="nil"/>
              <w:left w:val="nil"/>
              <w:bottom w:val="nil"/>
              <w:right w:val="nil"/>
            </w:tcBorders>
            <w:shd w:val="clear" w:color="auto" w:fill="auto"/>
            <w:noWrap/>
            <w:vAlign w:val="center"/>
          </w:tcPr>
          <w:p w14:paraId="7F57650F">
            <w:pPr>
              <w:jc w:val="right"/>
              <w:rPr>
                <w:rFonts w:ascii="Arial Narrow" w:hAnsi="Arial Narrow"/>
                <w:szCs w:val="21"/>
              </w:rPr>
            </w:pPr>
          </w:p>
        </w:tc>
      </w:tr>
      <w:tr w14:paraId="744A5E8E">
        <w:tblPrEx>
          <w:tblCellMar>
            <w:top w:w="0" w:type="dxa"/>
            <w:left w:w="108" w:type="dxa"/>
            <w:bottom w:w="0" w:type="dxa"/>
            <w:right w:w="108" w:type="dxa"/>
          </w:tblCellMar>
        </w:tblPrEx>
        <w:trPr>
          <w:trHeight w:val="340" w:hRule="atLeast"/>
          <w:jc w:val="center"/>
        </w:trPr>
        <w:tc>
          <w:tcPr>
            <w:tcW w:w="1773" w:type="pct"/>
            <w:tcBorders>
              <w:top w:val="single" w:color="auto" w:sz="4" w:space="0"/>
              <w:left w:val="nil"/>
              <w:bottom w:val="single" w:color="auto" w:sz="8" w:space="0"/>
              <w:right w:val="nil"/>
            </w:tcBorders>
            <w:shd w:val="clear" w:color="auto" w:fill="auto"/>
            <w:noWrap/>
            <w:vAlign w:val="center"/>
          </w:tcPr>
          <w:p w14:paraId="0C64A902">
            <w:pPr>
              <w:jc w:val="left"/>
              <w:rPr>
                <w:rFonts w:ascii="仿宋_GB2312" w:hAnsi="Arial Narrow" w:eastAsia="仿宋_GB2312"/>
                <w:b/>
                <w:bCs/>
                <w:szCs w:val="21"/>
              </w:rPr>
            </w:pPr>
            <w:r>
              <w:rPr>
                <w:rFonts w:hint="eastAsia" w:ascii="仿宋_GB2312" w:hAnsi="Arial Narrow" w:eastAsia="仿宋_GB2312"/>
                <w:b/>
                <w:bCs/>
                <w:szCs w:val="21"/>
              </w:rPr>
              <w:t>合并成本合计</w:t>
            </w:r>
            <w:r>
              <w:rPr>
                <w:rFonts w:ascii="Arial Narrow" w:hAnsi="Arial Narrow" w:eastAsia="仿宋_GB2312"/>
                <w:szCs w:val="21"/>
              </w:rPr>
              <w:t xml:space="preserve"> </w:t>
            </w:r>
          </w:p>
        </w:tc>
        <w:tc>
          <w:tcPr>
            <w:tcW w:w="1039" w:type="pct"/>
            <w:tcBorders>
              <w:top w:val="single" w:color="auto" w:sz="4" w:space="0"/>
              <w:left w:val="nil"/>
              <w:bottom w:val="single" w:color="auto" w:sz="8" w:space="0"/>
              <w:right w:val="nil"/>
            </w:tcBorders>
            <w:shd w:val="clear" w:color="auto" w:fill="auto"/>
            <w:noWrap/>
            <w:vAlign w:val="center"/>
          </w:tcPr>
          <w:p w14:paraId="0CB46E6C">
            <w:pPr>
              <w:jc w:val="right"/>
              <w:rPr>
                <w:rFonts w:ascii="Arial Narrow" w:hAnsi="Arial Narrow"/>
                <w:b/>
                <w:bCs/>
                <w:szCs w:val="21"/>
              </w:rPr>
            </w:pPr>
          </w:p>
        </w:tc>
        <w:tc>
          <w:tcPr>
            <w:tcW w:w="1094" w:type="pct"/>
            <w:tcBorders>
              <w:top w:val="single" w:color="auto" w:sz="4" w:space="0"/>
              <w:left w:val="nil"/>
              <w:bottom w:val="single" w:color="auto" w:sz="8" w:space="0"/>
              <w:right w:val="nil"/>
            </w:tcBorders>
            <w:shd w:val="clear" w:color="auto" w:fill="auto"/>
            <w:noWrap/>
            <w:vAlign w:val="center"/>
          </w:tcPr>
          <w:p w14:paraId="00FCDDA9">
            <w:pPr>
              <w:jc w:val="right"/>
              <w:rPr>
                <w:rFonts w:ascii="Arial Narrow" w:hAnsi="Arial Narrow"/>
                <w:b/>
                <w:bCs/>
                <w:szCs w:val="21"/>
              </w:rPr>
            </w:pPr>
          </w:p>
        </w:tc>
        <w:tc>
          <w:tcPr>
            <w:tcW w:w="1093" w:type="pct"/>
            <w:tcBorders>
              <w:top w:val="single" w:color="auto" w:sz="4" w:space="0"/>
              <w:left w:val="nil"/>
              <w:bottom w:val="single" w:color="auto" w:sz="8" w:space="0"/>
              <w:right w:val="nil"/>
            </w:tcBorders>
            <w:shd w:val="clear" w:color="auto" w:fill="auto"/>
            <w:noWrap/>
            <w:vAlign w:val="center"/>
          </w:tcPr>
          <w:p w14:paraId="7FD04740">
            <w:pPr>
              <w:jc w:val="right"/>
              <w:rPr>
                <w:rFonts w:ascii="Arial Narrow" w:hAnsi="Arial Narrow"/>
                <w:b/>
                <w:bCs/>
                <w:szCs w:val="21"/>
              </w:rPr>
            </w:pPr>
          </w:p>
        </w:tc>
      </w:tr>
    </w:tbl>
    <w:p w14:paraId="641A6026">
      <w:pPr>
        <w:pStyle w:val="4"/>
        <w:spacing w:before="120" w:beforeLines="50" w:after="216" w:afterLines="90"/>
        <w:ind w:firstLine="0"/>
        <w:rPr>
          <w:rFonts w:ascii="Arial Narrow" w:hAnsi="Arial Narrow" w:eastAsia="仿宋_GB2312"/>
          <w:color w:val="0000FF"/>
          <w:sz w:val="24"/>
          <w:szCs w:val="24"/>
        </w:rPr>
      </w:pP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或有对价的安排、合并日确认的或有对价的金额及其确定方法和依据，合并日后或有对价的变动及其原因。</w:t>
      </w:r>
    </w:p>
    <w:p w14:paraId="674C7A3E">
      <w:pPr>
        <w:pStyle w:val="96"/>
      </w:pPr>
      <w:r>
        <w:t>被合并方的资产、负债</w:t>
      </w:r>
    </w:p>
    <w:p w14:paraId="299DF51E">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号文第三十二条（七））</w:t>
      </w:r>
    </w:p>
    <w:p w14:paraId="7BFA9587">
      <w:pPr>
        <w:keepNext/>
        <w:widowControl/>
        <w:snapToGrid w:val="0"/>
        <w:spacing w:after="216" w:afterLines="90"/>
        <w:rPr>
          <w:rFonts w:asciiTheme="minorHAnsi" w:hAnsiTheme="minorHAnsi" w:eastAsiaTheme="minorEastAsia" w:cstheme="minorBidi"/>
          <w:szCs w:val="22"/>
        </w:rPr>
      </w:pPr>
      <w:r>
        <w:rPr>
          <w:rFonts w:ascii="Arial Narrow" w:hAnsi="Arial Narrow" w:eastAsia="仿宋_GB2312"/>
          <w:color w:val="0000FF"/>
          <w:sz w:val="24"/>
          <w:szCs w:val="24"/>
        </w:rPr>
        <w:t>[A公司]在合并日、上一会计期间资产负债表日资产及负债的账面价值如下：</w:t>
      </w:r>
    </w:p>
    <w:tbl>
      <w:tblPr>
        <w:tblStyle w:val="31"/>
        <w:tblW w:w="5000" w:type="pct"/>
        <w:jc w:val="center"/>
        <w:tblLayout w:type="autofit"/>
        <w:tblCellMar>
          <w:top w:w="0" w:type="dxa"/>
          <w:left w:w="108" w:type="dxa"/>
          <w:bottom w:w="0" w:type="dxa"/>
          <w:right w:w="108" w:type="dxa"/>
        </w:tblCellMar>
      </w:tblPr>
      <w:tblGrid>
        <w:gridCol w:w="2316"/>
        <w:gridCol w:w="1608"/>
        <w:gridCol w:w="1472"/>
        <w:gridCol w:w="1609"/>
        <w:gridCol w:w="1607"/>
      </w:tblGrid>
      <w:tr w14:paraId="717928E8">
        <w:tblPrEx>
          <w:tblCellMar>
            <w:top w:w="0" w:type="dxa"/>
            <w:left w:w="108" w:type="dxa"/>
            <w:bottom w:w="0" w:type="dxa"/>
            <w:right w:w="108" w:type="dxa"/>
          </w:tblCellMar>
        </w:tblPrEx>
        <w:trPr>
          <w:trHeight w:val="340" w:hRule="atLeast"/>
          <w:tblHeader/>
          <w:jc w:val="center"/>
        </w:trPr>
        <w:tc>
          <w:tcPr>
            <w:tcW w:w="1328" w:type="pct"/>
            <w:vMerge w:val="restart"/>
            <w:tcBorders>
              <w:top w:val="single" w:color="auto" w:sz="8" w:space="0"/>
              <w:left w:val="nil"/>
              <w:bottom w:val="single" w:color="000000" w:sz="4" w:space="0"/>
              <w:right w:val="nil"/>
            </w:tcBorders>
            <w:shd w:val="clear" w:color="auto" w:fill="auto"/>
            <w:noWrap/>
            <w:vAlign w:val="center"/>
          </w:tcPr>
          <w:p w14:paraId="574769A8">
            <w:pPr>
              <w:widowControl/>
              <w:jc w:val="left"/>
              <w:rPr>
                <w:rFonts w:ascii="仿宋_GB2312" w:hAnsi="Arial Narrow" w:eastAsia="仿宋_GB2312"/>
                <w:b/>
                <w:bCs/>
                <w:szCs w:val="21"/>
              </w:rPr>
            </w:pPr>
            <w:r>
              <w:rPr>
                <w:rFonts w:hint="eastAsia" w:ascii="仿宋_GB2312" w:hAnsi="Arial Narrow" w:eastAsia="仿宋_GB2312"/>
                <w:b/>
                <w:bCs/>
                <w:szCs w:val="21"/>
              </w:rPr>
              <w:t>项</w:t>
            </w:r>
            <w:r>
              <w:rPr>
                <w:rFonts w:ascii="Arial Narrow" w:hAnsi="Arial Narrow" w:eastAsia="仿宋_GB2312"/>
                <w:b/>
                <w:bCs/>
                <w:szCs w:val="21"/>
              </w:rPr>
              <w:t xml:space="preserve">  </w:t>
            </w:r>
            <w:r>
              <w:rPr>
                <w:rFonts w:hint="eastAsia" w:ascii="仿宋_GB2312" w:hAnsi="Arial Narrow" w:eastAsia="仿宋_GB2312"/>
                <w:b/>
                <w:bCs/>
                <w:szCs w:val="21"/>
              </w:rPr>
              <w:t>目</w:t>
            </w:r>
          </w:p>
        </w:tc>
        <w:tc>
          <w:tcPr>
            <w:tcW w:w="1797" w:type="pct"/>
            <w:gridSpan w:val="2"/>
            <w:tcBorders>
              <w:top w:val="single" w:color="auto" w:sz="8" w:space="0"/>
              <w:left w:val="nil"/>
              <w:bottom w:val="nil"/>
              <w:right w:val="nil"/>
            </w:tcBorders>
            <w:shd w:val="clear" w:color="auto" w:fill="auto"/>
            <w:noWrap/>
            <w:vAlign w:val="center"/>
          </w:tcPr>
          <w:p w14:paraId="69AD378F">
            <w:pPr>
              <w:jc w:val="center"/>
              <w:rPr>
                <w:rFonts w:ascii="Arial Narrow" w:hAnsi="Arial Narrow"/>
                <w:b/>
                <w:bCs/>
                <w:szCs w:val="21"/>
              </w:rPr>
            </w:pPr>
            <w:r>
              <w:rPr>
                <w:rFonts w:ascii="Arial Narrow" w:hAnsi="Arial Narrow"/>
                <w:b/>
                <w:bCs/>
                <w:szCs w:val="21"/>
              </w:rPr>
              <w:t>XX</w:t>
            </w:r>
            <w:r>
              <w:rPr>
                <w:rFonts w:hint="eastAsia" w:ascii="仿宋_GB2312" w:hAnsi="Arial Narrow" w:eastAsia="仿宋_GB2312"/>
                <w:b/>
                <w:bCs/>
                <w:szCs w:val="21"/>
              </w:rPr>
              <w:t>公司</w:t>
            </w:r>
          </w:p>
        </w:tc>
        <w:tc>
          <w:tcPr>
            <w:tcW w:w="1875" w:type="pct"/>
            <w:gridSpan w:val="2"/>
            <w:tcBorders>
              <w:top w:val="single" w:color="auto" w:sz="8" w:space="0"/>
              <w:left w:val="nil"/>
              <w:bottom w:val="nil"/>
              <w:right w:val="nil"/>
            </w:tcBorders>
            <w:shd w:val="clear" w:color="auto" w:fill="auto"/>
            <w:noWrap/>
            <w:vAlign w:val="center"/>
          </w:tcPr>
          <w:p w14:paraId="35394782">
            <w:pPr>
              <w:jc w:val="center"/>
              <w:rPr>
                <w:rFonts w:ascii="Arial Narrow" w:hAnsi="Arial Narrow"/>
                <w:b/>
                <w:bCs/>
                <w:szCs w:val="21"/>
              </w:rPr>
            </w:pPr>
            <w:r>
              <w:rPr>
                <w:rFonts w:ascii="Arial Narrow" w:hAnsi="Arial Narrow"/>
                <w:b/>
                <w:bCs/>
                <w:szCs w:val="21"/>
              </w:rPr>
              <w:t>XX</w:t>
            </w:r>
            <w:r>
              <w:rPr>
                <w:rFonts w:hint="eastAsia" w:ascii="仿宋_GB2312" w:hAnsi="Arial Narrow" w:eastAsia="仿宋_GB2312"/>
                <w:b/>
                <w:bCs/>
                <w:szCs w:val="21"/>
              </w:rPr>
              <w:t>公司</w:t>
            </w:r>
          </w:p>
        </w:tc>
      </w:tr>
      <w:tr w14:paraId="77AA3FC8">
        <w:tblPrEx>
          <w:tblCellMar>
            <w:top w:w="0" w:type="dxa"/>
            <w:left w:w="108" w:type="dxa"/>
            <w:bottom w:w="0" w:type="dxa"/>
            <w:right w:w="108" w:type="dxa"/>
          </w:tblCellMar>
        </w:tblPrEx>
        <w:trPr>
          <w:trHeight w:val="340" w:hRule="atLeast"/>
          <w:tblHeader/>
          <w:jc w:val="center"/>
        </w:trPr>
        <w:tc>
          <w:tcPr>
            <w:tcW w:w="1328" w:type="pct"/>
            <w:vMerge w:val="continue"/>
            <w:tcBorders>
              <w:top w:val="single" w:color="auto" w:sz="8" w:space="0"/>
              <w:left w:val="nil"/>
              <w:bottom w:val="single" w:color="000000" w:sz="4" w:space="0"/>
              <w:right w:val="nil"/>
            </w:tcBorders>
            <w:vAlign w:val="center"/>
          </w:tcPr>
          <w:p w14:paraId="50232E96">
            <w:pPr>
              <w:rPr>
                <w:rFonts w:ascii="仿宋_GB2312" w:hAnsi="Arial Narrow" w:eastAsia="仿宋_GB2312" w:cs="宋体"/>
                <w:b/>
                <w:bCs/>
                <w:szCs w:val="21"/>
              </w:rPr>
            </w:pPr>
          </w:p>
        </w:tc>
        <w:tc>
          <w:tcPr>
            <w:tcW w:w="938" w:type="pct"/>
            <w:tcBorders>
              <w:top w:val="nil"/>
              <w:left w:val="nil"/>
              <w:bottom w:val="single" w:color="auto" w:sz="4" w:space="0"/>
              <w:right w:val="nil"/>
            </w:tcBorders>
            <w:shd w:val="clear" w:color="auto" w:fill="auto"/>
            <w:noWrap/>
            <w:vAlign w:val="center"/>
          </w:tcPr>
          <w:p w14:paraId="70BF1651">
            <w:pPr>
              <w:jc w:val="right"/>
              <w:rPr>
                <w:rFonts w:ascii="仿宋_GB2312" w:hAnsi="Arial Narrow" w:eastAsia="仿宋_GB2312"/>
                <w:b/>
                <w:bCs/>
                <w:szCs w:val="21"/>
              </w:rPr>
            </w:pPr>
            <w:r>
              <w:rPr>
                <w:rFonts w:hint="eastAsia" w:ascii="仿宋_GB2312" w:hAnsi="Arial Narrow" w:eastAsia="仿宋_GB2312"/>
                <w:b/>
                <w:bCs/>
                <w:szCs w:val="21"/>
              </w:rPr>
              <w:t>合并日</w:t>
            </w:r>
          </w:p>
        </w:tc>
        <w:tc>
          <w:tcPr>
            <w:tcW w:w="859" w:type="pct"/>
            <w:tcBorders>
              <w:top w:val="nil"/>
              <w:left w:val="nil"/>
              <w:bottom w:val="single" w:color="auto" w:sz="4" w:space="0"/>
              <w:right w:val="nil"/>
            </w:tcBorders>
            <w:shd w:val="clear" w:color="auto" w:fill="auto"/>
            <w:noWrap/>
            <w:vAlign w:val="center"/>
          </w:tcPr>
          <w:p w14:paraId="6DC81BDB">
            <w:pPr>
              <w:jc w:val="right"/>
              <w:rPr>
                <w:rFonts w:ascii="仿宋_GB2312" w:hAnsi="Arial Narrow" w:eastAsia="仿宋_GB2312"/>
                <w:b/>
                <w:bCs/>
                <w:szCs w:val="21"/>
              </w:rPr>
            </w:pPr>
            <w:r>
              <w:rPr>
                <w:rFonts w:hint="eastAsia" w:ascii="仿宋_GB2312" w:hAnsi="Arial Narrow" w:eastAsia="仿宋_GB2312"/>
                <w:b/>
                <w:bCs/>
                <w:szCs w:val="21"/>
              </w:rPr>
              <w:t>上期期末</w:t>
            </w:r>
          </w:p>
        </w:tc>
        <w:tc>
          <w:tcPr>
            <w:tcW w:w="938" w:type="pct"/>
            <w:tcBorders>
              <w:top w:val="nil"/>
              <w:left w:val="nil"/>
              <w:bottom w:val="single" w:color="auto" w:sz="4" w:space="0"/>
              <w:right w:val="nil"/>
            </w:tcBorders>
            <w:shd w:val="clear" w:color="auto" w:fill="auto"/>
            <w:noWrap/>
            <w:vAlign w:val="center"/>
          </w:tcPr>
          <w:p w14:paraId="30E19945">
            <w:pPr>
              <w:jc w:val="right"/>
              <w:rPr>
                <w:rFonts w:ascii="仿宋_GB2312" w:hAnsi="Arial Narrow" w:eastAsia="仿宋_GB2312"/>
                <w:b/>
                <w:bCs/>
                <w:szCs w:val="21"/>
              </w:rPr>
            </w:pPr>
            <w:r>
              <w:rPr>
                <w:rFonts w:hint="eastAsia" w:ascii="仿宋_GB2312" w:hAnsi="Arial Narrow" w:eastAsia="仿宋_GB2312"/>
                <w:b/>
                <w:bCs/>
                <w:szCs w:val="21"/>
              </w:rPr>
              <w:t>合并日</w:t>
            </w:r>
          </w:p>
        </w:tc>
        <w:tc>
          <w:tcPr>
            <w:tcW w:w="938" w:type="pct"/>
            <w:tcBorders>
              <w:top w:val="nil"/>
              <w:left w:val="nil"/>
              <w:bottom w:val="single" w:color="auto" w:sz="4" w:space="0"/>
              <w:right w:val="nil"/>
            </w:tcBorders>
            <w:shd w:val="clear" w:color="auto" w:fill="auto"/>
            <w:noWrap/>
            <w:vAlign w:val="center"/>
          </w:tcPr>
          <w:p w14:paraId="59C1B785">
            <w:pPr>
              <w:jc w:val="right"/>
              <w:rPr>
                <w:rFonts w:ascii="仿宋_GB2312" w:hAnsi="Arial Narrow" w:eastAsia="仿宋_GB2312"/>
                <w:b/>
                <w:bCs/>
                <w:szCs w:val="21"/>
              </w:rPr>
            </w:pPr>
            <w:r>
              <w:rPr>
                <w:rFonts w:hint="eastAsia" w:ascii="仿宋_GB2312" w:hAnsi="Arial Narrow" w:eastAsia="仿宋_GB2312"/>
                <w:b/>
                <w:bCs/>
                <w:szCs w:val="21"/>
              </w:rPr>
              <w:t>上期期末</w:t>
            </w:r>
          </w:p>
        </w:tc>
      </w:tr>
      <w:tr w14:paraId="59C72792">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595DCD06">
            <w:pPr>
              <w:jc w:val="left"/>
              <w:rPr>
                <w:rFonts w:ascii="仿宋_GB2312" w:hAnsi="Arial Narrow" w:eastAsia="仿宋_GB2312"/>
                <w:szCs w:val="21"/>
              </w:rPr>
            </w:pPr>
            <w:r>
              <w:rPr>
                <w:rFonts w:hint="eastAsia" w:ascii="仿宋_GB2312" w:hAnsi="Arial Narrow" w:eastAsia="仿宋_GB2312"/>
                <w:szCs w:val="21"/>
              </w:rPr>
              <w:t>资产：</w:t>
            </w:r>
          </w:p>
        </w:tc>
        <w:tc>
          <w:tcPr>
            <w:tcW w:w="938" w:type="pct"/>
            <w:tcBorders>
              <w:top w:val="nil"/>
              <w:left w:val="nil"/>
              <w:bottom w:val="nil"/>
              <w:right w:val="nil"/>
            </w:tcBorders>
            <w:shd w:val="clear" w:color="auto" w:fill="auto"/>
            <w:noWrap/>
            <w:vAlign w:val="center"/>
          </w:tcPr>
          <w:p w14:paraId="7E8F3246">
            <w:pPr>
              <w:jc w:val="right"/>
              <w:rPr>
                <w:rFonts w:ascii="仿宋_GB2312" w:hAnsi="Arial Narrow" w:eastAsia="仿宋_GB2312"/>
                <w:szCs w:val="21"/>
              </w:rPr>
            </w:pPr>
          </w:p>
        </w:tc>
        <w:tc>
          <w:tcPr>
            <w:tcW w:w="859" w:type="pct"/>
            <w:tcBorders>
              <w:top w:val="nil"/>
              <w:left w:val="nil"/>
              <w:bottom w:val="nil"/>
              <w:right w:val="nil"/>
            </w:tcBorders>
            <w:shd w:val="clear" w:color="auto" w:fill="auto"/>
            <w:noWrap/>
            <w:vAlign w:val="center"/>
          </w:tcPr>
          <w:p w14:paraId="56889220">
            <w:pPr>
              <w:jc w:val="right"/>
              <w:rPr>
                <w:rFonts w:eastAsia="Times New Roman"/>
                <w:sz w:val="20"/>
              </w:rPr>
            </w:pPr>
          </w:p>
        </w:tc>
        <w:tc>
          <w:tcPr>
            <w:tcW w:w="938" w:type="pct"/>
            <w:tcBorders>
              <w:top w:val="nil"/>
              <w:left w:val="nil"/>
              <w:bottom w:val="nil"/>
              <w:right w:val="nil"/>
            </w:tcBorders>
            <w:shd w:val="clear" w:color="auto" w:fill="auto"/>
            <w:noWrap/>
            <w:vAlign w:val="center"/>
          </w:tcPr>
          <w:p w14:paraId="505AC8A4">
            <w:pPr>
              <w:jc w:val="right"/>
              <w:rPr>
                <w:rFonts w:eastAsia="Times New Roman"/>
                <w:sz w:val="20"/>
              </w:rPr>
            </w:pPr>
          </w:p>
        </w:tc>
        <w:tc>
          <w:tcPr>
            <w:tcW w:w="938" w:type="pct"/>
            <w:tcBorders>
              <w:top w:val="nil"/>
              <w:left w:val="nil"/>
              <w:bottom w:val="nil"/>
              <w:right w:val="nil"/>
            </w:tcBorders>
            <w:shd w:val="clear" w:color="auto" w:fill="auto"/>
            <w:noWrap/>
            <w:vAlign w:val="center"/>
          </w:tcPr>
          <w:p w14:paraId="45D00E73">
            <w:pPr>
              <w:jc w:val="right"/>
              <w:rPr>
                <w:rFonts w:eastAsia="Times New Roman"/>
                <w:sz w:val="20"/>
              </w:rPr>
            </w:pPr>
          </w:p>
        </w:tc>
      </w:tr>
      <w:tr w14:paraId="5E6C2255">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4845E50E">
            <w:pPr>
              <w:jc w:val="left"/>
              <w:rPr>
                <w:rFonts w:ascii="仿宋_GB2312" w:hAnsi="Arial Narrow" w:eastAsia="仿宋_GB2312" w:cs="宋体"/>
                <w:szCs w:val="21"/>
              </w:rPr>
            </w:pPr>
            <w:r>
              <w:rPr>
                <w:rFonts w:hint="eastAsia" w:ascii="仿宋_GB2312" w:hAnsi="Arial Narrow" w:eastAsia="仿宋_GB2312"/>
                <w:szCs w:val="21"/>
              </w:rPr>
              <w:t>货币资金</w:t>
            </w:r>
          </w:p>
        </w:tc>
        <w:tc>
          <w:tcPr>
            <w:tcW w:w="938" w:type="pct"/>
            <w:tcBorders>
              <w:top w:val="nil"/>
              <w:left w:val="nil"/>
              <w:bottom w:val="nil"/>
              <w:right w:val="nil"/>
            </w:tcBorders>
            <w:shd w:val="clear" w:color="auto" w:fill="auto"/>
            <w:noWrap/>
            <w:vAlign w:val="center"/>
          </w:tcPr>
          <w:p w14:paraId="3C711BD5">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5A459AB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B4E0EC4">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C994155">
            <w:pPr>
              <w:jc w:val="right"/>
              <w:rPr>
                <w:rFonts w:ascii="Arial Narrow" w:hAnsi="Arial Narrow"/>
                <w:szCs w:val="21"/>
              </w:rPr>
            </w:pPr>
          </w:p>
        </w:tc>
      </w:tr>
      <w:tr w14:paraId="457FC195">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756E0984">
            <w:pPr>
              <w:jc w:val="left"/>
              <w:rPr>
                <w:rFonts w:ascii="仿宋_GB2312" w:hAnsi="Arial Narrow" w:eastAsia="仿宋_GB2312"/>
                <w:szCs w:val="21"/>
              </w:rPr>
            </w:pPr>
            <w:r>
              <w:rPr>
                <w:rFonts w:hint="eastAsia" w:ascii="仿宋_GB2312" w:hAnsi="Arial Narrow" w:eastAsia="仿宋_GB2312"/>
                <w:szCs w:val="21"/>
              </w:rPr>
              <w:t>应收票据</w:t>
            </w:r>
          </w:p>
        </w:tc>
        <w:tc>
          <w:tcPr>
            <w:tcW w:w="938" w:type="pct"/>
            <w:tcBorders>
              <w:top w:val="nil"/>
              <w:left w:val="nil"/>
              <w:bottom w:val="nil"/>
              <w:right w:val="nil"/>
            </w:tcBorders>
            <w:shd w:val="clear" w:color="auto" w:fill="auto"/>
            <w:noWrap/>
            <w:vAlign w:val="center"/>
          </w:tcPr>
          <w:p w14:paraId="197009B6">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A314F3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0B9422E">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E2CBDF1">
            <w:pPr>
              <w:jc w:val="right"/>
              <w:rPr>
                <w:rFonts w:ascii="Arial Narrow" w:hAnsi="Arial Narrow"/>
                <w:szCs w:val="21"/>
              </w:rPr>
            </w:pPr>
          </w:p>
        </w:tc>
      </w:tr>
      <w:tr w14:paraId="3943FC40">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513254DC">
            <w:pPr>
              <w:jc w:val="left"/>
              <w:rPr>
                <w:rFonts w:ascii="仿宋_GB2312" w:hAnsi="Arial Narrow" w:eastAsia="仿宋_GB2312"/>
                <w:szCs w:val="21"/>
              </w:rPr>
            </w:pPr>
            <w:r>
              <w:rPr>
                <w:rFonts w:hint="eastAsia" w:ascii="仿宋_GB2312" w:hAnsi="Arial Narrow" w:eastAsia="仿宋_GB2312"/>
                <w:szCs w:val="21"/>
              </w:rPr>
              <w:t>应收账款</w:t>
            </w:r>
          </w:p>
        </w:tc>
        <w:tc>
          <w:tcPr>
            <w:tcW w:w="938" w:type="pct"/>
            <w:tcBorders>
              <w:top w:val="nil"/>
              <w:left w:val="nil"/>
              <w:bottom w:val="nil"/>
              <w:right w:val="nil"/>
            </w:tcBorders>
            <w:shd w:val="clear" w:color="auto" w:fill="auto"/>
            <w:noWrap/>
            <w:vAlign w:val="center"/>
          </w:tcPr>
          <w:p w14:paraId="12EE4CB3">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5B011B2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47BCD35">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C7C57E0">
            <w:pPr>
              <w:jc w:val="right"/>
              <w:rPr>
                <w:rFonts w:ascii="Arial Narrow" w:hAnsi="Arial Narrow"/>
                <w:szCs w:val="21"/>
              </w:rPr>
            </w:pPr>
          </w:p>
        </w:tc>
      </w:tr>
      <w:tr w14:paraId="486553F9">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0030EEDB">
            <w:pPr>
              <w:jc w:val="left"/>
              <w:rPr>
                <w:rFonts w:ascii="仿宋_GB2312" w:hAnsi="Arial Narrow" w:eastAsia="仿宋_GB2312"/>
                <w:szCs w:val="21"/>
              </w:rPr>
            </w:pPr>
            <w:r>
              <w:rPr>
                <w:rFonts w:hint="eastAsia" w:ascii="仿宋_GB2312" w:hAnsi="Arial Narrow" w:eastAsia="仿宋_GB2312"/>
                <w:szCs w:val="21"/>
              </w:rPr>
              <w:t>应收款项融资</w:t>
            </w:r>
          </w:p>
        </w:tc>
        <w:tc>
          <w:tcPr>
            <w:tcW w:w="938" w:type="pct"/>
            <w:tcBorders>
              <w:top w:val="nil"/>
              <w:left w:val="nil"/>
              <w:bottom w:val="nil"/>
              <w:right w:val="nil"/>
            </w:tcBorders>
            <w:shd w:val="clear" w:color="auto" w:fill="auto"/>
            <w:noWrap/>
            <w:vAlign w:val="center"/>
          </w:tcPr>
          <w:p w14:paraId="70480599">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60BA7B6">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82DACF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B521E67">
            <w:pPr>
              <w:jc w:val="right"/>
              <w:rPr>
                <w:rFonts w:ascii="Arial Narrow" w:hAnsi="Arial Narrow"/>
                <w:szCs w:val="21"/>
              </w:rPr>
            </w:pPr>
          </w:p>
        </w:tc>
      </w:tr>
      <w:tr w14:paraId="79A98380">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7253495A">
            <w:pPr>
              <w:jc w:val="left"/>
              <w:rPr>
                <w:rFonts w:ascii="仿宋_GB2312" w:hAnsi="Arial Narrow" w:eastAsia="仿宋_GB2312"/>
                <w:szCs w:val="21"/>
              </w:rPr>
            </w:pPr>
            <w:r>
              <w:rPr>
                <w:rFonts w:hint="eastAsia" w:ascii="仿宋_GB2312" w:hAnsi="Arial Narrow" w:eastAsia="仿宋_GB2312"/>
                <w:szCs w:val="21"/>
              </w:rPr>
              <w:t>存货</w:t>
            </w:r>
          </w:p>
        </w:tc>
        <w:tc>
          <w:tcPr>
            <w:tcW w:w="938" w:type="pct"/>
            <w:tcBorders>
              <w:top w:val="nil"/>
              <w:left w:val="nil"/>
              <w:bottom w:val="nil"/>
              <w:right w:val="nil"/>
            </w:tcBorders>
            <w:shd w:val="clear" w:color="auto" w:fill="auto"/>
            <w:noWrap/>
            <w:vAlign w:val="center"/>
          </w:tcPr>
          <w:p w14:paraId="0031EFFE">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6D0A523">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D5BFC97">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CF62300">
            <w:pPr>
              <w:jc w:val="right"/>
              <w:rPr>
                <w:rFonts w:ascii="Arial Narrow" w:hAnsi="Arial Narrow"/>
                <w:szCs w:val="21"/>
              </w:rPr>
            </w:pPr>
          </w:p>
        </w:tc>
      </w:tr>
      <w:tr w14:paraId="55A291F3">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7726B0CB">
            <w:pPr>
              <w:jc w:val="left"/>
              <w:rPr>
                <w:rFonts w:ascii="仿宋_GB2312" w:hAnsi="Arial Narrow" w:eastAsia="仿宋_GB2312"/>
                <w:szCs w:val="21"/>
              </w:rPr>
            </w:pPr>
            <w:r>
              <w:rPr>
                <w:rFonts w:hint="eastAsia" w:ascii="仿宋_GB2312" w:hAnsi="Arial Narrow" w:eastAsia="仿宋_GB2312"/>
                <w:szCs w:val="21"/>
              </w:rPr>
              <w:t>固定资产</w:t>
            </w:r>
          </w:p>
        </w:tc>
        <w:tc>
          <w:tcPr>
            <w:tcW w:w="938" w:type="pct"/>
            <w:tcBorders>
              <w:top w:val="nil"/>
              <w:left w:val="nil"/>
              <w:bottom w:val="nil"/>
              <w:right w:val="nil"/>
            </w:tcBorders>
            <w:shd w:val="clear" w:color="auto" w:fill="auto"/>
            <w:noWrap/>
            <w:vAlign w:val="center"/>
          </w:tcPr>
          <w:p w14:paraId="22596026">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59CA43C8">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F972F6A">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602D498">
            <w:pPr>
              <w:jc w:val="right"/>
              <w:rPr>
                <w:rFonts w:ascii="Arial Narrow" w:hAnsi="Arial Narrow"/>
                <w:szCs w:val="21"/>
              </w:rPr>
            </w:pPr>
          </w:p>
        </w:tc>
      </w:tr>
      <w:tr w14:paraId="49F0EF66">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58C60319">
            <w:pPr>
              <w:jc w:val="left"/>
              <w:rPr>
                <w:rFonts w:ascii="仿宋_GB2312" w:hAnsi="Arial Narrow" w:eastAsia="仿宋_GB2312"/>
                <w:szCs w:val="21"/>
              </w:rPr>
            </w:pPr>
            <w:r>
              <w:rPr>
                <w:rFonts w:hint="eastAsia" w:ascii="仿宋_GB2312" w:hAnsi="Arial Narrow" w:eastAsia="仿宋_GB2312"/>
                <w:szCs w:val="21"/>
              </w:rPr>
              <w:t>无形资产</w:t>
            </w:r>
          </w:p>
        </w:tc>
        <w:tc>
          <w:tcPr>
            <w:tcW w:w="938" w:type="pct"/>
            <w:tcBorders>
              <w:top w:val="nil"/>
              <w:left w:val="nil"/>
              <w:bottom w:val="nil"/>
              <w:right w:val="nil"/>
            </w:tcBorders>
            <w:shd w:val="clear" w:color="auto" w:fill="auto"/>
            <w:noWrap/>
            <w:vAlign w:val="center"/>
          </w:tcPr>
          <w:p w14:paraId="3F71BE88">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9A74931">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1AF91D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77B22BF">
            <w:pPr>
              <w:jc w:val="right"/>
              <w:rPr>
                <w:rFonts w:ascii="Arial Narrow" w:hAnsi="Arial Narrow"/>
                <w:szCs w:val="21"/>
              </w:rPr>
            </w:pPr>
          </w:p>
        </w:tc>
      </w:tr>
      <w:tr w14:paraId="13F945E5">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3B1CF931">
            <w:pPr>
              <w:jc w:val="left"/>
              <w:rPr>
                <w:rFonts w:ascii="Arial Narrow" w:hAnsi="Arial Narrow"/>
                <w:szCs w:val="21"/>
              </w:rPr>
            </w:pPr>
            <w:r>
              <w:rPr>
                <w:rFonts w:ascii="Arial Narrow" w:hAnsi="Arial Narrow"/>
                <w:szCs w:val="21"/>
              </w:rPr>
              <w:t>......</w:t>
            </w:r>
          </w:p>
        </w:tc>
        <w:tc>
          <w:tcPr>
            <w:tcW w:w="938" w:type="pct"/>
            <w:tcBorders>
              <w:top w:val="nil"/>
              <w:left w:val="nil"/>
              <w:bottom w:val="nil"/>
              <w:right w:val="nil"/>
            </w:tcBorders>
            <w:shd w:val="clear" w:color="auto" w:fill="auto"/>
            <w:noWrap/>
            <w:vAlign w:val="center"/>
          </w:tcPr>
          <w:p w14:paraId="61909E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410E1DE">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16B5B9FF">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4AD35E4">
            <w:pPr>
              <w:jc w:val="right"/>
              <w:rPr>
                <w:rFonts w:ascii="Arial Narrow" w:hAnsi="Arial Narrow"/>
                <w:szCs w:val="21"/>
              </w:rPr>
            </w:pPr>
          </w:p>
        </w:tc>
      </w:tr>
      <w:tr w14:paraId="0EE0C627">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5CFB2267">
            <w:pPr>
              <w:jc w:val="left"/>
              <w:rPr>
                <w:rFonts w:ascii="仿宋_GB2312" w:hAnsi="Arial Narrow" w:eastAsia="仿宋_GB2312"/>
                <w:szCs w:val="21"/>
              </w:rPr>
            </w:pPr>
            <w:r>
              <w:rPr>
                <w:rFonts w:hint="eastAsia" w:ascii="仿宋_GB2312" w:hAnsi="Arial Narrow" w:eastAsia="仿宋_GB2312"/>
                <w:szCs w:val="21"/>
              </w:rPr>
              <w:t>负债：</w:t>
            </w:r>
          </w:p>
        </w:tc>
        <w:tc>
          <w:tcPr>
            <w:tcW w:w="938" w:type="pct"/>
            <w:tcBorders>
              <w:top w:val="nil"/>
              <w:left w:val="nil"/>
              <w:bottom w:val="nil"/>
              <w:right w:val="nil"/>
            </w:tcBorders>
            <w:shd w:val="clear" w:color="auto" w:fill="auto"/>
            <w:noWrap/>
            <w:vAlign w:val="center"/>
          </w:tcPr>
          <w:p w14:paraId="2963BCCF">
            <w:pPr>
              <w:jc w:val="right"/>
              <w:rPr>
                <w:rFonts w:ascii="仿宋_GB2312" w:hAnsi="Arial Narrow" w:eastAsia="仿宋_GB2312"/>
                <w:szCs w:val="21"/>
              </w:rPr>
            </w:pPr>
          </w:p>
        </w:tc>
        <w:tc>
          <w:tcPr>
            <w:tcW w:w="859" w:type="pct"/>
            <w:tcBorders>
              <w:top w:val="nil"/>
              <w:left w:val="nil"/>
              <w:bottom w:val="nil"/>
              <w:right w:val="nil"/>
            </w:tcBorders>
            <w:shd w:val="clear" w:color="auto" w:fill="auto"/>
            <w:noWrap/>
            <w:vAlign w:val="center"/>
          </w:tcPr>
          <w:p w14:paraId="724F208C">
            <w:pPr>
              <w:jc w:val="right"/>
              <w:rPr>
                <w:rFonts w:eastAsia="Times New Roman"/>
                <w:sz w:val="20"/>
              </w:rPr>
            </w:pPr>
          </w:p>
        </w:tc>
        <w:tc>
          <w:tcPr>
            <w:tcW w:w="938" w:type="pct"/>
            <w:tcBorders>
              <w:top w:val="nil"/>
              <w:left w:val="nil"/>
              <w:bottom w:val="nil"/>
              <w:right w:val="nil"/>
            </w:tcBorders>
            <w:shd w:val="clear" w:color="auto" w:fill="auto"/>
            <w:noWrap/>
            <w:vAlign w:val="center"/>
          </w:tcPr>
          <w:p w14:paraId="60A08269">
            <w:pPr>
              <w:jc w:val="right"/>
              <w:rPr>
                <w:rFonts w:eastAsia="Times New Roman"/>
                <w:sz w:val="20"/>
              </w:rPr>
            </w:pPr>
          </w:p>
        </w:tc>
        <w:tc>
          <w:tcPr>
            <w:tcW w:w="938" w:type="pct"/>
            <w:tcBorders>
              <w:top w:val="nil"/>
              <w:left w:val="nil"/>
              <w:bottom w:val="nil"/>
              <w:right w:val="nil"/>
            </w:tcBorders>
            <w:shd w:val="clear" w:color="auto" w:fill="auto"/>
            <w:noWrap/>
            <w:vAlign w:val="center"/>
          </w:tcPr>
          <w:p w14:paraId="08B7D130">
            <w:pPr>
              <w:jc w:val="right"/>
              <w:rPr>
                <w:rFonts w:eastAsia="Times New Roman"/>
                <w:sz w:val="20"/>
              </w:rPr>
            </w:pPr>
          </w:p>
        </w:tc>
      </w:tr>
      <w:tr w14:paraId="552DCFD9">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601E83FB">
            <w:pPr>
              <w:jc w:val="left"/>
              <w:rPr>
                <w:rFonts w:ascii="仿宋_GB2312" w:hAnsi="Arial Narrow" w:eastAsia="仿宋_GB2312" w:cs="宋体"/>
                <w:szCs w:val="21"/>
              </w:rPr>
            </w:pPr>
            <w:r>
              <w:rPr>
                <w:rFonts w:hint="eastAsia" w:ascii="仿宋_GB2312" w:hAnsi="Arial Narrow" w:eastAsia="仿宋_GB2312"/>
                <w:szCs w:val="21"/>
              </w:rPr>
              <w:t>短期借款</w:t>
            </w:r>
          </w:p>
        </w:tc>
        <w:tc>
          <w:tcPr>
            <w:tcW w:w="938" w:type="pct"/>
            <w:tcBorders>
              <w:top w:val="nil"/>
              <w:left w:val="nil"/>
              <w:bottom w:val="nil"/>
              <w:right w:val="nil"/>
            </w:tcBorders>
            <w:shd w:val="clear" w:color="auto" w:fill="auto"/>
            <w:noWrap/>
            <w:vAlign w:val="center"/>
          </w:tcPr>
          <w:p w14:paraId="0DBA2EC5">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3AA0F556">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4BF0BFCE">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DFB1A53">
            <w:pPr>
              <w:jc w:val="right"/>
              <w:rPr>
                <w:rFonts w:ascii="Arial Narrow" w:hAnsi="Arial Narrow"/>
                <w:szCs w:val="21"/>
              </w:rPr>
            </w:pPr>
          </w:p>
        </w:tc>
      </w:tr>
      <w:tr w14:paraId="2179ACFC">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598B8EAC">
            <w:pPr>
              <w:jc w:val="left"/>
              <w:rPr>
                <w:rFonts w:ascii="仿宋_GB2312" w:hAnsi="Arial Narrow" w:eastAsia="仿宋_GB2312"/>
                <w:szCs w:val="21"/>
              </w:rPr>
            </w:pPr>
            <w:r>
              <w:rPr>
                <w:rFonts w:hint="eastAsia" w:ascii="仿宋_GB2312" w:hAnsi="Arial Narrow" w:eastAsia="仿宋_GB2312"/>
                <w:szCs w:val="21"/>
              </w:rPr>
              <w:t>应付票据</w:t>
            </w:r>
          </w:p>
        </w:tc>
        <w:tc>
          <w:tcPr>
            <w:tcW w:w="938" w:type="pct"/>
            <w:tcBorders>
              <w:top w:val="nil"/>
              <w:left w:val="nil"/>
              <w:bottom w:val="nil"/>
              <w:right w:val="nil"/>
            </w:tcBorders>
            <w:shd w:val="clear" w:color="auto" w:fill="auto"/>
            <w:noWrap/>
            <w:vAlign w:val="center"/>
          </w:tcPr>
          <w:p w14:paraId="59ED4A54">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F495D4A">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C8CEBD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0540C95D">
            <w:pPr>
              <w:jc w:val="right"/>
              <w:rPr>
                <w:rFonts w:ascii="Arial Narrow" w:hAnsi="Arial Narrow"/>
                <w:szCs w:val="21"/>
              </w:rPr>
            </w:pPr>
          </w:p>
        </w:tc>
      </w:tr>
      <w:tr w14:paraId="509B9A8F">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53EDFBDD">
            <w:pPr>
              <w:jc w:val="left"/>
              <w:rPr>
                <w:rFonts w:ascii="仿宋_GB2312" w:hAnsi="Arial Narrow" w:eastAsia="仿宋_GB2312"/>
                <w:szCs w:val="21"/>
              </w:rPr>
            </w:pPr>
            <w:r>
              <w:rPr>
                <w:rFonts w:hint="eastAsia" w:ascii="仿宋_GB2312" w:hAnsi="Arial Narrow" w:eastAsia="仿宋_GB2312"/>
                <w:szCs w:val="21"/>
              </w:rPr>
              <w:t>应付账款</w:t>
            </w:r>
          </w:p>
        </w:tc>
        <w:tc>
          <w:tcPr>
            <w:tcW w:w="938" w:type="pct"/>
            <w:tcBorders>
              <w:top w:val="nil"/>
              <w:left w:val="nil"/>
              <w:bottom w:val="nil"/>
              <w:right w:val="nil"/>
            </w:tcBorders>
            <w:shd w:val="clear" w:color="auto" w:fill="auto"/>
            <w:noWrap/>
            <w:vAlign w:val="center"/>
          </w:tcPr>
          <w:p w14:paraId="6BE42F97">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2C0299AF">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ACEA2B7">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4454602">
            <w:pPr>
              <w:jc w:val="right"/>
              <w:rPr>
                <w:rFonts w:ascii="Arial Narrow" w:hAnsi="Arial Narrow"/>
                <w:szCs w:val="21"/>
              </w:rPr>
            </w:pPr>
          </w:p>
        </w:tc>
      </w:tr>
      <w:tr w14:paraId="28D7B6F7">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7C854600">
            <w:pPr>
              <w:jc w:val="left"/>
              <w:rPr>
                <w:rFonts w:ascii="仿宋_GB2312" w:hAnsi="Arial Narrow" w:eastAsia="仿宋_GB2312"/>
                <w:szCs w:val="21"/>
              </w:rPr>
            </w:pPr>
            <w:r>
              <w:rPr>
                <w:rFonts w:hint="eastAsia" w:ascii="仿宋_GB2312" w:hAnsi="Arial Narrow" w:eastAsia="仿宋_GB2312"/>
                <w:szCs w:val="21"/>
              </w:rPr>
              <w:t>递延所得税负债</w:t>
            </w:r>
          </w:p>
        </w:tc>
        <w:tc>
          <w:tcPr>
            <w:tcW w:w="938" w:type="pct"/>
            <w:tcBorders>
              <w:top w:val="nil"/>
              <w:left w:val="nil"/>
              <w:bottom w:val="nil"/>
              <w:right w:val="nil"/>
            </w:tcBorders>
            <w:shd w:val="clear" w:color="auto" w:fill="auto"/>
            <w:noWrap/>
            <w:vAlign w:val="center"/>
          </w:tcPr>
          <w:p w14:paraId="1FDB56FA">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3CA47ABB">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0D051D78">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18484DA7">
            <w:pPr>
              <w:jc w:val="right"/>
              <w:rPr>
                <w:rFonts w:ascii="Arial Narrow" w:hAnsi="Arial Narrow"/>
                <w:szCs w:val="21"/>
              </w:rPr>
            </w:pPr>
          </w:p>
        </w:tc>
      </w:tr>
      <w:tr w14:paraId="7FD80733">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7692FD84">
            <w:pPr>
              <w:jc w:val="left"/>
              <w:rPr>
                <w:rFonts w:ascii="Arial Narrow" w:hAnsi="Arial Narrow"/>
                <w:szCs w:val="21"/>
              </w:rPr>
            </w:pPr>
            <w:r>
              <w:rPr>
                <w:rFonts w:ascii="Arial Narrow" w:hAnsi="Arial Narrow"/>
                <w:szCs w:val="21"/>
              </w:rPr>
              <w:t>......</w:t>
            </w:r>
          </w:p>
        </w:tc>
        <w:tc>
          <w:tcPr>
            <w:tcW w:w="938" w:type="pct"/>
            <w:tcBorders>
              <w:top w:val="nil"/>
              <w:left w:val="nil"/>
              <w:bottom w:val="nil"/>
              <w:right w:val="nil"/>
            </w:tcBorders>
            <w:shd w:val="clear" w:color="auto" w:fill="auto"/>
            <w:noWrap/>
            <w:vAlign w:val="center"/>
          </w:tcPr>
          <w:p w14:paraId="00149E5A">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320B9DAA">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02AC5ABB">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9215C20">
            <w:pPr>
              <w:jc w:val="right"/>
              <w:rPr>
                <w:rFonts w:ascii="Arial Narrow" w:hAnsi="Arial Narrow"/>
                <w:szCs w:val="21"/>
              </w:rPr>
            </w:pPr>
          </w:p>
        </w:tc>
      </w:tr>
      <w:tr w14:paraId="1177D3FD">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1D991CA0">
            <w:pPr>
              <w:jc w:val="left"/>
              <w:rPr>
                <w:rFonts w:ascii="仿宋_GB2312" w:hAnsi="Arial Narrow" w:eastAsia="仿宋_GB2312"/>
                <w:szCs w:val="21"/>
              </w:rPr>
            </w:pPr>
            <w:r>
              <w:rPr>
                <w:rFonts w:hint="eastAsia" w:ascii="仿宋_GB2312" w:hAnsi="Arial Narrow" w:eastAsia="仿宋_GB2312"/>
                <w:szCs w:val="21"/>
              </w:rPr>
              <w:t>净资产</w:t>
            </w:r>
          </w:p>
        </w:tc>
        <w:tc>
          <w:tcPr>
            <w:tcW w:w="938" w:type="pct"/>
            <w:tcBorders>
              <w:top w:val="nil"/>
              <w:left w:val="nil"/>
              <w:bottom w:val="nil"/>
              <w:right w:val="nil"/>
            </w:tcBorders>
            <w:shd w:val="clear" w:color="auto" w:fill="auto"/>
            <w:noWrap/>
            <w:vAlign w:val="center"/>
          </w:tcPr>
          <w:p w14:paraId="15EBEB96">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6B99B95">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9925E8B">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F41FC46">
            <w:pPr>
              <w:jc w:val="right"/>
              <w:rPr>
                <w:rFonts w:ascii="Arial Narrow" w:hAnsi="Arial Narrow"/>
                <w:szCs w:val="21"/>
              </w:rPr>
            </w:pPr>
          </w:p>
        </w:tc>
      </w:tr>
      <w:tr w14:paraId="43802A7A">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3D0C3A1F">
            <w:pPr>
              <w:jc w:val="left"/>
              <w:rPr>
                <w:rFonts w:ascii="Arial Narrow" w:hAnsi="Arial Narrow"/>
                <w:szCs w:val="21"/>
              </w:rPr>
            </w:pPr>
            <w:r>
              <w:rPr>
                <w:rFonts w:ascii="Arial Narrow" w:hAnsi="Arial Narrow"/>
                <w:szCs w:val="21"/>
              </w:rPr>
              <w:t xml:space="preserve">  </w:t>
            </w:r>
            <w:r>
              <w:rPr>
                <w:rFonts w:hint="eastAsia" w:ascii="仿宋_GB2312" w:hAnsi="Arial Narrow" w:eastAsia="仿宋_GB2312"/>
                <w:szCs w:val="21"/>
              </w:rPr>
              <w:t>减：少数股东权益</w:t>
            </w:r>
          </w:p>
        </w:tc>
        <w:tc>
          <w:tcPr>
            <w:tcW w:w="938" w:type="pct"/>
            <w:tcBorders>
              <w:top w:val="nil"/>
              <w:left w:val="nil"/>
              <w:bottom w:val="nil"/>
              <w:right w:val="nil"/>
            </w:tcBorders>
            <w:shd w:val="clear" w:color="auto" w:fill="auto"/>
            <w:noWrap/>
            <w:vAlign w:val="center"/>
          </w:tcPr>
          <w:p w14:paraId="191E8D5B">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4421AA95">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A99FDC1">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0A8B6F8">
            <w:pPr>
              <w:jc w:val="right"/>
              <w:rPr>
                <w:rFonts w:ascii="Arial Narrow" w:hAnsi="Arial Narrow"/>
                <w:szCs w:val="21"/>
              </w:rPr>
            </w:pPr>
          </w:p>
        </w:tc>
      </w:tr>
      <w:tr w14:paraId="43511A32">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26EA50C1">
            <w:pPr>
              <w:jc w:val="left"/>
              <w:rPr>
                <w:rFonts w:ascii="仿宋_GB2312" w:hAnsi="Arial Narrow" w:eastAsia="仿宋_GB2312"/>
                <w:szCs w:val="21"/>
              </w:rPr>
            </w:pPr>
            <w:r>
              <w:rPr>
                <w:rFonts w:hint="eastAsia" w:ascii="仿宋_GB2312" w:hAnsi="Arial Narrow" w:eastAsia="仿宋_GB2312"/>
                <w:szCs w:val="21"/>
              </w:rPr>
              <w:t>合并取得的净资产</w:t>
            </w:r>
          </w:p>
        </w:tc>
        <w:tc>
          <w:tcPr>
            <w:tcW w:w="938" w:type="pct"/>
            <w:tcBorders>
              <w:top w:val="nil"/>
              <w:left w:val="nil"/>
              <w:bottom w:val="nil"/>
              <w:right w:val="nil"/>
            </w:tcBorders>
            <w:shd w:val="clear" w:color="auto" w:fill="auto"/>
            <w:noWrap/>
            <w:vAlign w:val="center"/>
          </w:tcPr>
          <w:p w14:paraId="0628CC11">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66295462">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A9713E2">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0E2AE99">
            <w:pPr>
              <w:jc w:val="right"/>
              <w:rPr>
                <w:rFonts w:ascii="Arial Narrow" w:hAnsi="Arial Narrow"/>
                <w:szCs w:val="21"/>
              </w:rPr>
            </w:pPr>
          </w:p>
        </w:tc>
      </w:tr>
      <w:tr w14:paraId="2D460603">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1966B853">
            <w:pPr>
              <w:jc w:val="left"/>
              <w:rPr>
                <w:rFonts w:ascii="仿宋_GB2312" w:hAnsi="Arial Narrow" w:eastAsia="仿宋_GB2312"/>
                <w:szCs w:val="21"/>
              </w:rPr>
            </w:pPr>
            <w:r>
              <w:rPr>
                <w:rFonts w:hint="eastAsia" w:ascii="仿宋_GB2312" w:hAnsi="Arial Narrow" w:eastAsia="仿宋_GB2312"/>
                <w:szCs w:val="21"/>
              </w:rPr>
              <w:t>合并成本</w:t>
            </w:r>
          </w:p>
        </w:tc>
        <w:tc>
          <w:tcPr>
            <w:tcW w:w="938" w:type="pct"/>
            <w:tcBorders>
              <w:top w:val="nil"/>
              <w:left w:val="nil"/>
              <w:bottom w:val="nil"/>
              <w:right w:val="nil"/>
            </w:tcBorders>
            <w:shd w:val="clear" w:color="auto" w:fill="auto"/>
            <w:noWrap/>
            <w:vAlign w:val="center"/>
          </w:tcPr>
          <w:p w14:paraId="14B9F88F">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3D814677">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37905C5">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4DF156E">
            <w:pPr>
              <w:jc w:val="right"/>
              <w:rPr>
                <w:rFonts w:ascii="Arial Narrow" w:hAnsi="Arial Narrow"/>
                <w:szCs w:val="21"/>
              </w:rPr>
            </w:pPr>
          </w:p>
        </w:tc>
      </w:tr>
      <w:tr w14:paraId="358937EA">
        <w:tblPrEx>
          <w:tblCellMar>
            <w:top w:w="0" w:type="dxa"/>
            <w:left w:w="108" w:type="dxa"/>
            <w:bottom w:w="0" w:type="dxa"/>
            <w:right w:w="108" w:type="dxa"/>
          </w:tblCellMar>
        </w:tblPrEx>
        <w:trPr>
          <w:trHeight w:val="340" w:hRule="atLeast"/>
          <w:jc w:val="center"/>
        </w:trPr>
        <w:tc>
          <w:tcPr>
            <w:tcW w:w="1328" w:type="pct"/>
            <w:tcBorders>
              <w:top w:val="nil"/>
              <w:left w:val="nil"/>
              <w:bottom w:val="single" w:color="auto" w:sz="8" w:space="0"/>
              <w:right w:val="nil"/>
            </w:tcBorders>
            <w:shd w:val="clear" w:color="auto" w:fill="auto"/>
            <w:noWrap/>
            <w:vAlign w:val="center"/>
          </w:tcPr>
          <w:p w14:paraId="72616E0A">
            <w:pPr>
              <w:jc w:val="left"/>
              <w:rPr>
                <w:rFonts w:ascii="仿宋_GB2312" w:hAnsi="Arial Narrow" w:eastAsia="仿宋_GB2312"/>
                <w:szCs w:val="21"/>
              </w:rPr>
            </w:pPr>
            <w:r>
              <w:rPr>
                <w:rFonts w:hint="eastAsia" w:ascii="仿宋_GB2312" w:hAnsi="Arial Narrow" w:eastAsia="仿宋_GB2312"/>
                <w:szCs w:val="21"/>
              </w:rPr>
              <w:t>合并差额（计入权益）</w:t>
            </w:r>
          </w:p>
        </w:tc>
        <w:tc>
          <w:tcPr>
            <w:tcW w:w="938" w:type="pct"/>
            <w:tcBorders>
              <w:top w:val="nil"/>
              <w:left w:val="nil"/>
              <w:bottom w:val="single" w:color="auto" w:sz="8" w:space="0"/>
              <w:right w:val="nil"/>
            </w:tcBorders>
            <w:shd w:val="clear" w:color="auto" w:fill="auto"/>
            <w:noWrap/>
            <w:vAlign w:val="center"/>
          </w:tcPr>
          <w:p w14:paraId="1EC76461">
            <w:pPr>
              <w:jc w:val="right"/>
              <w:rPr>
                <w:rFonts w:ascii="Arial Narrow" w:hAnsi="Arial Narrow"/>
                <w:szCs w:val="21"/>
              </w:rPr>
            </w:pPr>
          </w:p>
        </w:tc>
        <w:tc>
          <w:tcPr>
            <w:tcW w:w="859" w:type="pct"/>
            <w:tcBorders>
              <w:top w:val="nil"/>
              <w:left w:val="nil"/>
              <w:bottom w:val="single" w:color="auto" w:sz="8" w:space="0"/>
              <w:right w:val="nil"/>
            </w:tcBorders>
            <w:shd w:val="clear" w:color="auto" w:fill="auto"/>
            <w:noWrap/>
            <w:vAlign w:val="center"/>
          </w:tcPr>
          <w:p w14:paraId="6262A2B2">
            <w:pPr>
              <w:jc w:val="right"/>
              <w:rPr>
                <w:rFonts w:ascii="Arial Narrow" w:hAnsi="Arial Narrow"/>
                <w:szCs w:val="21"/>
              </w:rPr>
            </w:pPr>
          </w:p>
        </w:tc>
        <w:tc>
          <w:tcPr>
            <w:tcW w:w="938" w:type="pct"/>
            <w:tcBorders>
              <w:top w:val="nil"/>
              <w:left w:val="nil"/>
              <w:bottom w:val="single" w:color="auto" w:sz="8" w:space="0"/>
              <w:right w:val="nil"/>
            </w:tcBorders>
            <w:shd w:val="clear" w:color="auto" w:fill="auto"/>
            <w:noWrap/>
            <w:vAlign w:val="center"/>
          </w:tcPr>
          <w:p w14:paraId="7D086F1C">
            <w:pPr>
              <w:jc w:val="right"/>
              <w:rPr>
                <w:rFonts w:ascii="Arial Narrow" w:hAnsi="Arial Narrow"/>
                <w:szCs w:val="21"/>
              </w:rPr>
            </w:pPr>
          </w:p>
        </w:tc>
        <w:tc>
          <w:tcPr>
            <w:tcW w:w="938" w:type="pct"/>
            <w:tcBorders>
              <w:top w:val="nil"/>
              <w:left w:val="nil"/>
              <w:bottom w:val="single" w:color="auto" w:sz="8" w:space="0"/>
              <w:right w:val="nil"/>
            </w:tcBorders>
            <w:shd w:val="clear" w:color="auto" w:fill="auto"/>
            <w:noWrap/>
            <w:vAlign w:val="center"/>
          </w:tcPr>
          <w:p w14:paraId="479B8D51">
            <w:pPr>
              <w:jc w:val="right"/>
              <w:rPr>
                <w:rFonts w:ascii="Arial Narrow" w:hAnsi="Arial Narrow"/>
                <w:szCs w:val="21"/>
              </w:rPr>
            </w:pPr>
          </w:p>
        </w:tc>
      </w:tr>
    </w:tbl>
    <w:p w14:paraId="33F5800A">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企业合并中承担的被合并方或有负债的情况。</w:t>
      </w:r>
    </w:p>
    <w:p w14:paraId="2F05AD44">
      <w:pPr>
        <w:pStyle w:val="3"/>
      </w:pPr>
      <w:r>
        <w:t>处置子公司</w:t>
      </w:r>
    </w:p>
    <w:p w14:paraId="07D4E3FF">
      <w:pPr>
        <w:pStyle w:val="96"/>
      </w:pPr>
      <w:r>
        <w:t>单次处置至丧失控制权而减少的子公司</w:t>
      </w:r>
    </w:p>
    <w:p w14:paraId="3311F185">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号文第三十三条（一）、（二）、（三）、（四））</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75"/>
        <w:gridCol w:w="750"/>
        <w:gridCol w:w="903"/>
        <w:gridCol w:w="848"/>
        <w:gridCol w:w="1105"/>
        <w:gridCol w:w="881"/>
        <w:gridCol w:w="1562"/>
        <w:gridCol w:w="1042"/>
      </w:tblGrid>
      <w:tr w14:paraId="282C99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61" w:type="pct"/>
            <w:tcBorders>
              <w:top w:val="single" w:color="auto" w:sz="8" w:space="0"/>
              <w:bottom w:val="single" w:color="auto" w:sz="4" w:space="0"/>
            </w:tcBorders>
            <w:vAlign w:val="center"/>
          </w:tcPr>
          <w:p w14:paraId="0D3B5C65">
            <w:pPr>
              <w:pStyle w:val="14"/>
              <w:adjustRightInd w:val="0"/>
              <w:snapToGrid w:val="0"/>
              <w:jc w:val="both"/>
              <w:rPr>
                <w:rFonts w:ascii="Arial Narrow" w:hAnsi="Arial Narrow" w:eastAsia="仿宋_GB2312"/>
                <w:b/>
                <w:kern w:val="0"/>
                <w:szCs w:val="21"/>
              </w:rPr>
            </w:pPr>
            <w:r>
              <w:rPr>
                <w:rFonts w:ascii="Arial Narrow" w:hAnsi="Arial Narrow" w:eastAsia="仿宋_GB2312"/>
                <w:b/>
                <w:szCs w:val="21"/>
              </w:rPr>
              <w:t>子公司名称</w:t>
            </w:r>
          </w:p>
        </w:tc>
        <w:tc>
          <w:tcPr>
            <w:tcW w:w="438" w:type="pct"/>
            <w:tcBorders>
              <w:top w:val="single" w:color="auto" w:sz="8" w:space="0"/>
              <w:bottom w:val="single" w:color="auto" w:sz="4" w:space="0"/>
            </w:tcBorders>
            <w:vAlign w:val="center"/>
          </w:tcPr>
          <w:p w14:paraId="39544F5B">
            <w:pPr>
              <w:adjustRightInd w:val="0"/>
              <w:snapToGrid w:val="0"/>
              <w:ind w:left="-80" w:leftChars="-38" w:firstLine="1"/>
              <w:jc w:val="right"/>
              <w:rPr>
                <w:rFonts w:ascii="Arial Narrow" w:hAnsi="Arial Narrow" w:eastAsia="仿宋_GB2312"/>
                <w:b/>
                <w:szCs w:val="21"/>
              </w:rPr>
            </w:pPr>
            <w:r>
              <w:rPr>
                <w:rFonts w:ascii="Arial Narrow" w:hAnsi="Arial Narrow" w:eastAsia="仿宋_GB2312"/>
                <w:b/>
                <w:szCs w:val="21"/>
              </w:rPr>
              <w:t>股权处置价款</w:t>
            </w:r>
          </w:p>
        </w:tc>
        <w:tc>
          <w:tcPr>
            <w:tcW w:w="527" w:type="pct"/>
            <w:tcBorders>
              <w:top w:val="single" w:color="auto" w:sz="8" w:space="0"/>
              <w:bottom w:val="single" w:color="auto" w:sz="4" w:space="0"/>
            </w:tcBorders>
            <w:vAlign w:val="center"/>
          </w:tcPr>
          <w:p w14:paraId="72752687">
            <w:pPr>
              <w:adjustRightInd w:val="0"/>
              <w:snapToGrid w:val="0"/>
              <w:jc w:val="right"/>
              <w:rPr>
                <w:rFonts w:ascii="Arial Narrow" w:hAnsi="Arial Narrow" w:eastAsia="仿宋_GB2312"/>
                <w:b/>
                <w:szCs w:val="21"/>
              </w:rPr>
            </w:pPr>
            <w:r>
              <w:rPr>
                <w:rFonts w:ascii="Arial Narrow" w:hAnsi="Arial Narrow" w:eastAsia="仿宋_GB2312"/>
                <w:b/>
                <w:szCs w:val="21"/>
              </w:rPr>
              <w:t>股权处置比例%</w:t>
            </w:r>
          </w:p>
        </w:tc>
        <w:tc>
          <w:tcPr>
            <w:tcW w:w="495" w:type="pct"/>
            <w:tcBorders>
              <w:top w:val="single" w:color="auto" w:sz="8" w:space="0"/>
              <w:bottom w:val="single" w:color="auto" w:sz="4" w:space="0"/>
            </w:tcBorders>
            <w:vAlign w:val="center"/>
          </w:tcPr>
          <w:p w14:paraId="13540C65">
            <w:pPr>
              <w:adjustRightInd w:val="0"/>
              <w:snapToGrid w:val="0"/>
              <w:jc w:val="right"/>
              <w:rPr>
                <w:rFonts w:ascii="Arial Narrow" w:hAnsi="Arial Narrow" w:eastAsia="仿宋_GB2312"/>
                <w:b/>
                <w:szCs w:val="21"/>
              </w:rPr>
            </w:pPr>
            <w:r>
              <w:rPr>
                <w:rFonts w:ascii="Arial Narrow" w:hAnsi="Arial Narrow" w:eastAsia="仿宋_GB2312"/>
                <w:b/>
                <w:szCs w:val="21"/>
              </w:rPr>
              <w:t>股权处置方式</w:t>
            </w:r>
          </w:p>
        </w:tc>
        <w:tc>
          <w:tcPr>
            <w:tcW w:w="645" w:type="pct"/>
            <w:tcBorders>
              <w:top w:val="single" w:color="auto" w:sz="8" w:space="0"/>
              <w:bottom w:val="single" w:color="auto" w:sz="4" w:space="0"/>
            </w:tcBorders>
            <w:vAlign w:val="center"/>
          </w:tcPr>
          <w:p w14:paraId="1A6C4234">
            <w:pPr>
              <w:adjustRightInd w:val="0"/>
              <w:snapToGrid w:val="0"/>
              <w:ind w:left="-65" w:leftChars="-31"/>
              <w:jc w:val="right"/>
              <w:rPr>
                <w:rFonts w:ascii="Arial Narrow" w:hAnsi="Arial Narrow" w:eastAsia="仿宋_GB2312"/>
                <w:b/>
                <w:szCs w:val="21"/>
              </w:rPr>
            </w:pPr>
            <w:r>
              <w:rPr>
                <w:rFonts w:ascii="Arial Narrow" w:hAnsi="Arial Narrow" w:eastAsia="仿宋_GB2312"/>
                <w:b/>
                <w:szCs w:val="21"/>
              </w:rPr>
              <w:t>丧失控制权的时点</w:t>
            </w:r>
          </w:p>
        </w:tc>
        <w:tc>
          <w:tcPr>
            <w:tcW w:w="514" w:type="pct"/>
            <w:tcBorders>
              <w:top w:val="single" w:color="auto" w:sz="8" w:space="0"/>
              <w:bottom w:val="single" w:color="auto" w:sz="4" w:space="0"/>
            </w:tcBorders>
            <w:vAlign w:val="center"/>
          </w:tcPr>
          <w:p w14:paraId="4634919E">
            <w:pPr>
              <w:adjustRightInd w:val="0"/>
              <w:snapToGrid w:val="0"/>
              <w:ind w:left="-65" w:leftChars="-31"/>
              <w:jc w:val="right"/>
              <w:rPr>
                <w:rFonts w:ascii="Arial Narrow" w:hAnsi="Arial Narrow" w:eastAsia="仿宋_GB2312"/>
                <w:b/>
                <w:szCs w:val="21"/>
              </w:rPr>
            </w:pPr>
            <w:r>
              <w:rPr>
                <w:rFonts w:ascii="Arial Narrow" w:hAnsi="Arial Narrow" w:eastAsia="仿宋_GB2312"/>
                <w:b/>
                <w:szCs w:val="21"/>
              </w:rPr>
              <w:t>丧失控制权时点的</w:t>
            </w:r>
            <w:r>
              <w:rPr>
                <w:rFonts w:hint="eastAsia" w:ascii="Arial Narrow" w:hAnsi="Arial Narrow" w:eastAsia="仿宋_GB2312"/>
                <w:b/>
                <w:szCs w:val="21"/>
              </w:rPr>
              <w:t>判断</w:t>
            </w:r>
            <w:r>
              <w:rPr>
                <w:rFonts w:ascii="Arial Narrow" w:hAnsi="Arial Narrow" w:eastAsia="仿宋_GB2312"/>
                <w:b/>
                <w:szCs w:val="21"/>
              </w:rPr>
              <w:t>依据</w:t>
            </w:r>
          </w:p>
        </w:tc>
        <w:tc>
          <w:tcPr>
            <w:tcW w:w="912" w:type="pct"/>
            <w:tcBorders>
              <w:top w:val="single" w:color="auto" w:sz="8" w:space="0"/>
              <w:bottom w:val="single" w:color="auto" w:sz="4" w:space="0"/>
            </w:tcBorders>
            <w:vAlign w:val="center"/>
          </w:tcPr>
          <w:p w14:paraId="69C3343C">
            <w:pPr>
              <w:adjustRightInd w:val="0"/>
              <w:snapToGrid w:val="0"/>
              <w:ind w:left="-79" w:leftChars="-38" w:hanging="1"/>
              <w:jc w:val="right"/>
              <w:rPr>
                <w:rFonts w:ascii="Arial Narrow" w:hAnsi="Arial Narrow" w:eastAsia="仿宋_GB2312"/>
                <w:b/>
                <w:szCs w:val="21"/>
              </w:rPr>
            </w:pPr>
            <w:r>
              <w:rPr>
                <w:rFonts w:ascii="Arial Narrow" w:hAnsi="Arial Narrow" w:eastAsia="仿宋_GB2312"/>
                <w:b/>
                <w:szCs w:val="21"/>
              </w:rPr>
              <w:t>处置价款与处置投资</w:t>
            </w:r>
            <w:r>
              <w:rPr>
                <w:rFonts w:hint="eastAsia" w:ascii="Arial Narrow" w:hAnsi="Arial Narrow" w:eastAsia="仿宋_GB2312"/>
                <w:b/>
                <w:szCs w:val="21"/>
              </w:rPr>
              <w:t>所</w:t>
            </w:r>
            <w:r>
              <w:rPr>
                <w:rFonts w:ascii="Arial Narrow" w:hAnsi="Arial Narrow" w:eastAsia="仿宋_GB2312"/>
                <w:b/>
                <w:szCs w:val="21"/>
              </w:rPr>
              <w:t>对应的合并财务报表层面享有该子公司净资产份额的差额</w:t>
            </w:r>
          </w:p>
        </w:tc>
        <w:tc>
          <w:tcPr>
            <w:tcW w:w="608" w:type="pct"/>
            <w:tcBorders>
              <w:top w:val="single" w:color="auto" w:sz="8" w:space="0"/>
              <w:bottom w:val="single" w:color="auto" w:sz="4" w:space="0"/>
            </w:tcBorders>
            <w:vAlign w:val="center"/>
          </w:tcPr>
          <w:p w14:paraId="00B7D9D6">
            <w:pPr>
              <w:adjustRightInd w:val="0"/>
              <w:snapToGrid w:val="0"/>
              <w:jc w:val="right"/>
              <w:rPr>
                <w:rFonts w:ascii="Arial Narrow" w:hAnsi="Arial Narrow" w:eastAsia="仿宋_GB2312"/>
                <w:b/>
                <w:szCs w:val="21"/>
              </w:rPr>
            </w:pPr>
            <w:r>
              <w:rPr>
                <w:rFonts w:ascii="Arial Narrow" w:hAnsi="Arial Narrow" w:eastAsia="仿宋_GB2312"/>
                <w:b/>
                <w:szCs w:val="21"/>
              </w:rPr>
              <w:t>合并财务报表中与该子公司相关的商誉</w:t>
            </w:r>
          </w:p>
        </w:tc>
      </w:tr>
      <w:tr w14:paraId="322E66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1" w:type="pct"/>
            <w:tcBorders>
              <w:top w:val="single" w:color="auto" w:sz="4" w:space="0"/>
            </w:tcBorders>
            <w:vAlign w:val="center"/>
          </w:tcPr>
          <w:p w14:paraId="5213E8CB">
            <w:pPr>
              <w:rPr>
                <w:rFonts w:ascii="Arial Narrow" w:hAnsi="Arial Narrow" w:eastAsia="仿宋_GB2312"/>
              </w:rPr>
            </w:pPr>
          </w:p>
        </w:tc>
        <w:tc>
          <w:tcPr>
            <w:tcW w:w="438" w:type="pct"/>
            <w:tcBorders>
              <w:top w:val="single" w:color="auto" w:sz="4" w:space="0"/>
            </w:tcBorders>
            <w:vAlign w:val="center"/>
          </w:tcPr>
          <w:p w14:paraId="60D68B00">
            <w:pPr>
              <w:jc w:val="right"/>
              <w:rPr>
                <w:rFonts w:ascii="Arial Narrow" w:hAnsi="Arial Narrow" w:eastAsia="仿宋_GB2312"/>
              </w:rPr>
            </w:pPr>
          </w:p>
        </w:tc>
        <w:tc>
          <w:tcPr>
            <w:tcW w:w="527" w:type="pct"/>
            <w:tcBorders>
              <w:top w:val="single" w:color="auto" w:sz="4" w:space="0"/>
            </w:tcBorders>
            <w:vAlign w:val="center"/>
          </w:tcPr>
          <w:p w14:paraId="219F59AA">
            <w:pPr>
              <w:jc w:val="right"/>
              <w:rPr>
                <w:rFonts w:ascii="Arial Narrow" w:hAnsi="Arial Narrow" w:eastAsia="仿宋_GB2312"/>
              </w:rPr>
            </w:pPr>
          </w:p>
        </w:tc>
        <w:tc>
          <w:tcPr>
            <w:tcW w:w="495" w:type="pct"/>
            <w:tcBorders>
              <w:top w:val="single" w:color="auto" w:sz="4" w:space="0"/>
            </w:tcBorders>
            <w:vAlign w:val="center"/>
          </w:tcPr>
          <w:p w14:paraId="793FA05A">
            <w:pPr>
              <w:jc w:val="right"/>
              <w:rPr>
                <w:rFonts w:ascii="Arial Narrow" w:hAnsi="Arial Narrow" w:eastAsia="仿宋_GB2312"/>
              </w:rPr>
            </w:pPr>
          </w:p>
        </w:tc>
        <w:tc>
          <w:tcPr>
            <w:tcW w:w="645" w:type="pct"/>
            <w:tcBorders>
              <w:top w:val="single" w:color="auto" w:sz="4" w:space="0"/>
            </w:tcBorders>
            <w:vAlign w:val="center"/>
          </w:tcPr>
          <w:p w14:paraId="18F7957C">
            <w:pPr>
              <w:jc w:val="right"/>
              <w:rPr>
                <w:rFonts w:ascii="Arial Narrow" w:hAnsi="Arial Narrow" w:eastAsia="仿宋_GB2312"/>
              </w:rPr>
            </w:pPr>
          </w:p>
        </w:tc>
        <w:tc>
          <w:tcPr>
            <w:tcW w:w="514" w:type="pct"/>
            <w:tcBorders>
              <w:top w:val="single" w:color="auto" w:sz="4" w:space="0"/>
            </w:tcBorders>
            <w:vAlign w:val="center"/>
          </w:tcPr>
          <w:p w14:paraId="6D2E6207">
            <w:pPr>
              <w:jc w:val="right"/>
              <w:rPr>
                <w:rFonts w:ascii="Arial Narrow" w:hAnsi="Arial Narrow" w:eastAsia="仿宋_GB2312"/>
              </w:rPr>
            </w:pPr>
          </w:p>
        </w:tc>
        <w:tc>
          <w:tcPr>
            <w:tcW w:w="912" w:type="pct"/>
            <w:tcBorders>
              <w:top w:val="single" w:color="auto" w:sz="4" w:space="0"/>
            </w:tcBorders>
            <w:vAlign w:val="center"/>
          </w:tcPr>
          <w:p w14:paraId="27739849">
            <w:pPr>
              <w:jc w:val="right"/>
              <w:rPr>
                <w:rFonts w:ascii="Arial Narrow" w:hAnsi="Arial Narrow" w:eastAsia="仿宋_GB2312"/>
              </w:rPr>
            </w:pPr>
          </w:p>
        </w:tc>
        <w:tc>
          <w:tcPr>
            <w:tcW w:w="608" w:type="pct"/>
            <w:tcBorders>
              <w:top w:val="single" w:color="auto" w:sz="4" w:space="0"/>
            </w:tcBorders>
            <w:vAlign w:val="center"/>
          </w:tcPr>
          <w:p w14:paraId="18A5F82C">
            <w:pPr>
              <w:jc w:val="right"/>
              <w:rPr>
                <w:rFonts w:ascii="Arial Narrow" w:hAnsi="Arial Narrow" w:eastAsia="仿宋_GB2312"/>
              </w:rPr>
            </w:pPr>
          </w:p>
        </w:tc>
      </w:tr>
      <w:tr w14:paraId="64504D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1" w:type="pct"/>
            <w:vAlign w:val="center"/>
          </w:tcPr>
          <w:p w14:paraId="392611FB">
            <w:pPr>
              <w:rPr>
                <w:rFonts w:ascii="Arial Narrow" w:hAnsi="Arial Narrow" w:eastAsia="仿宋_GB2312"/>
              </w:rPr>
            </w:pPr>
          </w:p>
        </w:tc>
        <w:tc>
          <w:tcPr>
            <w:tcW w:w="438" w:type="pct"/>
            <w:vAlign w:val="center"/>
          </w:tcPr>
          <w:p w14:paraId="048C8BD3">
            <w:pPr>
              <w:jc w:val="right"/>
              <w:rPr>
                <w:rFonts w:ascii="Arial Narrow" w:hAnsi="Arial Narrow" w:eastAsia="仿宋_GB2312"/>
              </w:rPr>
            </w:pPr>
          </w:p>
        </w:tc>
        <w:tc>
          <w:tcPr>
            <w:tcW w:w="527" w:type="pct"/>
            <w:vAlign w:val="center"/>
          </w:tcPr>
          <w:p w14:paraId="1EDCD5A0">
            <w:pPr>
              <w:jc w:val="right"/>
              <w:rPr>
                <w:rFonts w:ascii="Arial Narrow" w:hAnsi="Arial Narrow" w:eastAsia="仿宋_GB2312"/>
              </w:rPr>
            </w:pPr>
          </w:p>
        </w:tc>
        <w:tc>
          <w:tcPr>
            <w:tcW w:w="495" w:type="pct"/>
            <w:vAlign w:val="center"/>
          </w:tcPr>
          <w:p w14:paraId="18FC28E7">
            <w:pPr>
              <w:jc w:val="right"/>
              <w:rPr>
                <w:rFonts w:ascii="Arial Narrow" w:hAnsi="Arial Narrow" w:eastAsia="仿宋_GB2312"/>
              </w:rPr>
            </w:pPr>
          </w:p>
        </w:tc>
        <w:tc>
          <w:tcPr>
            <w:tcW w:w="645" w:type="pct"/>
            <w:vAlign w:val="center"/>
          </w:tcPr>
          <w:p w14:paraId="1CB9EE3A">
            <w:pPr>
              <w:jc w:val="right"/>
              <w:rPr>
                <w:rFonts w:ascii="Arial Narrow" w:hAnsi="Arial Narrow" w:eastAsia="仿宋_GB2312"/>
              </w:rPr>
            </w:pPr>
          </w:p>
        </w:tc>
        <w:tc>
          <w:tcPr>
            <w:tcW w:w="514" w:type="pct"/>
            <w:vAlign w:val="center"/>
          </w:tcPr>
          <w:p w14:paraId="23F4E56A">
            <w:pPr>
              <w:jc w:val="right"/>
              <w:rPr>
                <w:rFonts w:ascii="Arial Narrow" w:hAnsi="Arial Narrow" w:eastAsia="仿宋_GB2312"/>
              </w:rPr>
            </w:pPr>
          </w:p>
        </w:tc>
        <w:tc>
          <w:tcPr>
            <w:tcW w:w="912" w:type="pct"/>
            <w:vAlign w:val="center"/>
          </w:tcPr>
          <w:p w14:paraId="0511CBC8">
            <w:pPr>
              <w:jc w:val="right"/>
              <w:rPr>
                <w:rFonts w:ascii="Arial Narrow" w:hAnsi="Arial Narrow" w:eastAsia="仿宋_GB2312"/>
              </w:rPr>
            </w:pPr>
          </w:p>
        </w:tc>
        <w:tc>
          <w:tcPr>
            <w:tcW w:w="608" w:type="pct"/>
            <w:vAlign w:val="center"/>
          </w:tcPr>
          <w:p w14:paraId="16C37AF2">
            <w:pPr>
              <w:jc w:val="right"/>
              <w:rPr>
                <w:rFonts w:ascii="Arial Narrow" w:hAnsi="Arial Narrow" w:eastAsia="仿宋_GB2312"/>
              </w:rPr>
            </w:pPr>
          </w:p>
        </w:tc>
      </w:tr>
      <w:tr w14:paraId="73544C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1" w:type="pct"/>
            <w:vAlign w:val="center"/>
          </w:tcPr>
          <w:p w14:paraId="77C30B7F">
            <w:pPr>
              <w:rPr>
                <w:rFonts w:ascii="Arial Narrow" w:hAnsi="Arial Narrow" w:eastAsia="仿宋_GB2312"/>
              </w:rPr>
            </w:pPr>
          </w:p>
        </w:tc>
        <w:tc>
          <w:tcPr>
            <w:tcW w:w="438" w:type="pct"/>
            <w:vAlign w:val="center"/>
          </w:tcPr>
          <w:p w14:paraId="109CFE0D">
            <w:pPr>
              <w:jc w:val="right"/>
              <w:rPr>
                <w:rFonts w:ascii="Arial Narrow" w:hAnsi="Arial Narrow" w:eastAsia="仿宋_GB2312"/>
              </w:rPr>
            </w:pPr>
          </w:p>
        </w:tc>
        <w:tc>
          <w:tcPr>
            <w:tcW w:w="527" w:type="pct"/>
            <w:vAlign w:val="center"/>
          </w:tcPr>
          <w:p w14:paraId="71CAF663">
            <w:pPr>
              <w:jc w:val="right"/>
              <w:rPr>
                <w:rFonts w:ascii="Arial Narrow" w:hAnsi="Arial Narrow" w:eastAsia="仿宋_GB2312"/>
              </w:rPr>
            </w:pPr>
          </w:p>
        </w:tc>
        <w:tc>
          <w:tcPr>
            <w:tcW w:w="495" w:type="pct"/>
            <w:vAlign w:val="center"/>
          </w:tcPr>
          <w:p w14:paraId="125B209D">
            <w:pPr>
              <w:jc w:val="right"/>
              <w:rPr>
                <w:rFonts w:ascii="Arial Narrow" w:hAnsi="Arial Narrow" w:eastAsia="仿宋_GB2312"/>
              </w:rPr>
            </w:pPr>
          </w:p>
        </w:tc>
        <w:tc>
          <w:tcPr>
            <w:tcW w:w="645" w:type="pct"/>
            <w:vAlign w:val="center"/>
          </w:tcPr>
          <w:p w14:paraId="4CFEE932">
            <w:pPr>
              <w:jc w:val="right"/>
              <w:rPr>
                <w:rFonts w:ascii="Arial Narrow" w:hAnsi="Arial Narrow" w:eastAsia="仿宋_GB2312"/>
              </w:rPr>
            </w:pPr>
          </w:p>
        </w:tc>
        <w:tc>
          <w:tcPr>
            <w:tcW w:w="514" w:type="pct"/>
            <w:vAlign w:val="center"/>
          </w:tcPr>
          <w:p w14:paraId="6A450BE9">
            <w:pPr>
              <w:jc w:val="right"/>
              <w:rPr>
                <w:rFonts w:ascii="Arial Narrow" w:hAnsi="Arial Narrow" w:eastAsia="仿宋_GB2312"/>
              </w:rPr>
            </w:pPr>
          </w:p>
        </w:tc>
        <w:tc>
          <w:tcPr>
            <w:tcW w:w="912" w:type="pct"/>
            <w:vAlign w:val="center"/>
          </w:tcPr>
          <w:p w14:paraId="75E6E74C">
            <w:pPr>
              <w:jc w:val="right"/>
              <w:rPr>
                <w:rFonts w:ascii="Arial Narrow" w:hAnsi="Arial Narrow" w:eastAsia="仿宋_GB2312"/>
              </w:rPr>
            </w:pPr>
          </w:p>
        </w:tc>
        <w:tc>
          <w:tcPr>
            <w:tcW w:w="608" w:type="pct"/>
            <w:vAlign w:val="center"/>
          </w:tcPr>
          <w:p w14:paraId="36443FE7">
            <w:pPr>
              <w:jc w:val="right"/>
              <w:rPr>
                <w:rFonts w:ascii="Arial Narrow" w:hAnsi="Arial Narrow" w:eastAsia="仿宋_GB2312"/>
              </w:rPr>
            </w:pPr>
          </w:p>
        </w:tc>
      </w:tr>
      <w:tr w14:paraId="0E2C37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1" w:type="pct"/>
            <w:tcBorders>
              <w:bottom w:val="single" w:color="auto" w:sz="8" w:space="0"/>
            </w:tcBorders>
            <w:vAlign w:val="center"/>
          </w:tcPr>
          <w:p w14:paraId="0419ADF3">
            <w:pPr>
              <w:rPr>
                <w:rFonts w:ascii="Arial Narrow" w:hAnsi="Arial Narrow" w:eastAsia="仿宋_GB2312"/>
              </w:rPr>
            </w:pPr>
          </w:p>
        </w:tc>
        <w:tc>
          <w:tcPr>
            <w:tcW w:w="438" w:type="pct"/>
            <w:tcBorders>
              <w:bottom w:val="single" w:color="auto" w:sz="8" w:space="0"/>
            </w:tcBorders>
            <w:vAlign w:val="center"/>
          </w:tcPr>
          <w:p w14:paraId="6832ED76">
            <w:pPr>
              <w:jc w:val="right"/>
              <w:rPr>
                <w:rFonts w:ascii="Arial Narrow" w:hAnsi="Arial Narrow" w:eastAsia="仿宋_GB2312"/>
              </w:rPr>
            </w:pPr>
          </w:p>
        </w:tc>
        <w:tc>
          <w:tcPr>
            <w:tcW w:w="527" w:type="pct"/>
            <w:tcBorders>
              <w:bottom w:val="single" w:color="auto" w:sz="8" w:space="0"/>
            </w:tcBorders>
            <w:vAlign w:val="center"/>
          </w:tcPr>
          <w:p w14:paraId="04CCABD3">
            <w:pPr>
              <w:jc w:val="right"/>
              <w:rPr>
                <w:rFonts w:ascii="Arial Narrow" w:hAnsi="Arial Narrow" w:eastAsia="仿宋_GB2312"/>
              </w:rPr>
            </w:pPr>
          </w:p>
        </w:tc>
        <w:tc>
          <w:tcPr>
            <w:tcW w:w="495" w:type="pct"/>
            <w:tcBorders>
              <w:bottom w:val="single" w:color="auto" w:sz="8" w:space="0"/>
            </w:tcBorders>
            <w:vAlign w:val="center"/>
          </w:tcPr>
          <w:p w14:paraId="3AE87CF8">
            <w:pPr>
              <w:jc w:val="right"/>
              <w:rPr>
                <w:rFonts w:ascii="Arial Narrow" w:hAnsi="Arial Narrow" w:eastAsia="仿宋_GB2312"/>
              </w:rPr>
            </w:pPr>
          </w:p>
        </w:tc>
        <w:tc>
          <w:tcPr>
            <w:tcW w:w="645" w:type="pct"/>
            <w:tcBorders>
              <w:bottom w:val="single" w:color="auto" w:sz="8" w:space="0"/>
            </w:tcBorders>
            <w:vAlign w:val="center"/>
          </w:tcPr>
          <w:p w14:paraId="040EFC3B">
            <w:pPr>
              <w:jc w:val="right"/>
              <w:rPr>
                <w:rFonts w:ascii="Arial Narrow" w:hAnsi="Arial Narrow" w:eastAsia="仿宋_GB2312"/>
              </w:rPr>
            </w:pPr>
          </w:p>
        </w:tc>
        <w:tc>
          <w:tcPr>
            <w:tcW w:w="514" w:type="pct"/>
            <w:tcBorders>
              <w:bottom w:val="single" w:color="auto" w:sz="8" w:space="0"/>
            </w:tcBorders>
            <w:vAlign w:val="center"/>
          </w:tcPr>
          <w:p w14:paraId="4DEF1782">
            <w:pPr>
              <w:jc w:val="right"/>
              <w:rPr>
                <w:rFonts w:ascii="Arial Narrow" w:hAnsi="Arial Narrow" w:eastAsia="仿宋_GB2312"/>
              </w:rPr>
            </w:pPr>
          </w:p>
        </w:tc>
        <w:tc>
          <w:tcPr>
            <w:tcW w:w="912" w:type="pct"/>
            <w:tcBorders>
              <w:bottom w:val="single" w:color="auto" w:sz="8" w:space="0"/>
            </w:tcBorders>
            <w:vAlign w:val="center"/>
          </w:tcPr>
          <w:p w14:paraId="6865B948">
            <w:pPr>
              <w:jc w:val="right"/>
              <w:rPr>
                <w:rFonts w:ascii="Arial Narrow" w:hAnsi="Arial Narrow" w:eastAsia="仿宋_GB2312"/>
              </w:rPr>
            </w:pPr>
          </w:p>
        </w:tc>
        <w:tc>
          <w:tcPr>
            <w:tcW w:w="608" w:type="pct"/>
            <w:tcBorders>
              <w:bottom w:val="single" w:color="auto" w:sz="8" w:space="0"/>
            </w:tcBorders>
            <w:vAlign w:val="center"/>
          </w:tcPr>
          <w:p w14:paraId="2181DDF1">
            <w:pPr>
              <w:jc w:val="right"/>
              <w:rPr>
                <w:rFonts w:ascii="Arial Narrow" w:hAnsi="Arial Narrow" w:eastAsia="仿宋_GB2312"/>
              </w:rPr>
            </w:pPr>
          </w:p>
        </w:tc>
      </w:tr>
    </w:tbl>
    <w:p w14:paraId="51647CDF">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续：</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37"/>
        <w:gridCol w:w="875"/>
        <w:gridCol w:w="1057"/>
        <w:gridCol w:w="994"/>
        <w:gridCol w:w="1294"/>
        <w:gridCol w:w="1385"/>
        <w:gridCol w:w="1224"/>
      </w:tblGrid>
      <w:tr w14:paraId="17844A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14" w:type="pct"/>
            <w:tcBorders>
              <w:top w:val="single" w:color="auto" w:sz="8" w:space="0"/>
              <w:bottom w:val="single" w:color="auto" w:sz="4" w:space="0"/>
            </w:tcBorders>
            <w:vAlign w:val="center"/>
          </w:tcPr>
          <w:p w14:paraId="17175DF7">
            <w:pPr>
              <w:pStyle w:val="14"/>
              <w:adjustRightInd w:val="0"/>
              <w:snapToGrid w:val="0"/>
              <w:jc w:val="both"/>
              <w:rPr>
                <w:rFonts w:ascii="Arial Narrow" w:hAnsi="Arial Narrow" w:eastAsia="仿宋_GB2312"/>
                <w:b/>
                <w:kern w:val="0"/>
                <w:szCs w:val="21"/>
              </w:rPr>
            </w:pPr>
            <w:r>
              <w:rPr>
                <w:rFonts w:ascii="Arial Narrow" w:hAnsi="Arial Narrow" w:eastAsia="仿宋_GB2312"/>
                <w:b/>
                <w:szCs w:val="21"/>
              </w:rPr>
              <w:t>子公司名称</w:t>
            </w:r>
          </w:p>
        </w:tc>
        <w:tc>
          <w:tcPr>
            <w:tcW w:w="511" w:type="pct"/>
            <w:tcBorders>
              <w:top w:val="single" w:color="auto" w:sz="8" w:space="0"/>
              <w:bottom w:val="single" w:color="auto" w:sz="4" w:space="0"/>
            </w:tcBorders>
            <w:vAlign w:val="center"/>
          </w:tcPr>
          <w:p w14:paraId="767C963B">
            <w:pPr>
              <w:adjustRightInd w:val="0"/>
              <w:snapToGrid w:val="0"/>
              <w:ind w:left="-80" w:leftChars="-38" w:firstLine="1"/>
              <w:jc w:val="right"/>
              <w:rPr>
                <w:rFonts w:ascii="Arial Narrow" w:hAnsi="Arial Narrow" w:eastAsia="仿宋_GB2312"/>
                <w:b/>
                <w:szCs w:val="21"/>
              </w:rPr>
            </w:pPr>
            <w:r>
              <w:rPr>
                <w:rFonts w:ascii="Arial Narrow" w:hAnsi="Arial Narrow" w:eastAsia="仿宋_GB2312"/>
                <w:b/>
                <w:szCs w:val="21"/>
              </w:rPr>
              <w:t>丧失控制权之日剩余股权的比例</w:t>
            </w:r>
          </w:p>
        </w:tc>
        <w:tc>
          <w:tcPr>
            <w:tcW w:w="617" w:type="pct"/>
            <w:tcBorders>
              <w:top w:val="single" w:color="auto" w:sz="8" w:space="0"/>
              <w:bottom w:val="single" w:color="auto" w:sz="4" w:space="0"/>
            </w:tcBorders>
            <w:vAlign w:val="center"/>
          </w:tcPr>
          <w:p w14:paraId="249C5CE8">
            <w:pPr>
              <w:adjustRightInd w:val="0"/>
              <w:snapToGrid w:val="0"/>
              <w:jc w:val="right"/>
              <w:rPr>
                <w:rFonts w:ascii="Arial Narrow" w:hAnsi="Arial Narrow" w:eastAsia="仿宋_GB2312"/>
                <w:b/>
                <w:szCs w:val="21"/>
              </w:rPr>
            </w:pPr>
            <w:r>
              <w:rPr>
                <w:rFonts w:ascii="Arial Narrow" w:hAnsi="Arial Narrow" w:eastAsia="仿宋_GB2312"/>
                <w:b/>
                <w:szCs w:val="21"/>
              </w:rPr>
              <w:t>丧失控制权之日剩余股权的账面价值</w:t>
            </w:r>
          </w:p>
        </w:tc>
        <w:tc>
          <w:tcPr>
            <w:tcW w:w="580" w:type="pct"/>
            <w:tcBorders>
              <w:top w:val="single" w:color="auto" w:sz="8" w:space="0"/>
              <w:bottom w:val="single" w:color="auto" w:sz="4" w:space="0"/>
            </w:tcBorders>
            <w:vAlign w:val="center"/>
          </w:tcPr>
          <w:p w14:paraId="1DA4F358">
            <w:pPr>
              <w:adjustRightInd w:val="0"/>
              <w:snapToGrid w:val="0"/>
              <w:jc w:val="right"/>
              <w:rPr>
                <w:rFonts w:ascii="Arial Narrow" w:hAnsi="Arial Narrow" w:eastAsia="仿宋_GB2312"/>
                <w:b/>
                <w:szCs w:val="21"/>
              </w:rPr>
            </w:pPr>
            <w:r>
              <w:rPr>
                <w:rFonts w:ascii="Arial Narrow" w:hAnsi="Arial Narrow" w:eastAsia="仿宋_GB2312"/>
                <w:b/>
                <w:szCs w:val="21"/>
              </w:rPr>
              <w:t>丧失控制权之日剩余股权的公允价值</w:t>
            </w:r>
          </w:p>
        </w:tc>
        <w:tc>
          <w:tcPr>
            <w:tcW w:w="755" w:type="pct"/>
            <w:tcBorders>
              <w:top w:val="single" w:color="auto" w:sz="8" w:space="0"/>
              <w:bottom w:val="single" w:color="auto" w:sz="4" w:space="0"/>
            </w:tcBorders>
            <w:vAlign w:val="center"/>
          </w:tcPr>
          <w:p w14:paraId="5C18403F">
            <w:pPr>
              <w:adjustRightInd w:val="0"/>
              <w:snapToGrid w:val="0"/>
              <w:ind w:left="-65" w:leftChars="-31"/>
              <w:jc w:val="right"/>
              <w:rPr>
                <w:rFonts w:ascii="Arial Narrow" w:hAnsi="Arial Narrow" w:eastAsia="仿宋_GB2312"/>
                <w:b/>
                <w:szCs w:val="21"/>
              </w:rPr>
            </w:pPr>
            <w:r>
              <w:rPr>
                <w:rFonts w:ascii="Arial Narrow" w:hAnsi="Arial Narrow" w:eastAsia="仿宋_GB2312"/>
                <w:b/>
                <w:szCs w:val="21"/>
              </w:rPr>
              <w:t>按公允价值重新计量产生的利得/损失</w:t>
            </w:r>
          </w:p>
        </w:tc>
        <w:tc>
          <w:tcPr>
            <w:tcW w:w="808" w:type="pct"/>
            <w:tcBorders>
              <w:top w:val="single" w:color="auto" w:sz="8" w:space="0"/>
              <w:bottom w:val="single" w:color="auto" w:sz="4" w:space="0"/>
            </w:tcBorders>
            <w:vAlign w:val="center"/>
          </w:tcPr>
          <w:p w14:paraId="2965A374">
            <w:pPr>
              <w:adjustRightInd w:val="0"/>
              <w:snapToGrid w:val="0"/>
              <w:ind w:left="-79" w:leftChars="-38" w:hanging="1"/>
              <w:jc w:val="right"/>
              <w:rPr>
                <w:rFonts w:ascii="Arial Narrow" w:hAnsi="Arial Narrow" w:eastAsia="仿宋_GB2312"/>
                <w:b/>
                <w:szCs w:val="21"/>
              </w:rPr>
            </w:pPr>
            <w:r>
              <w:rPr>
                <w:rFonts w:ascii="Arial Narrow" w:hAnsi="Arial Narrow" w:eastAsia="仿宋_GB2312"/>
                <w:b/>
                <w:szCs w:val="21"/>
              </w:rPr>
              <w:t>丧失控制权之日剩余股权的公允价值的确定方法及主要假设</w:t>
            </w:r>
          </w:p>
        </w:tc>
        <w:tc>
          <w:tcPr>
            <w:tcW w:w="714" w:type="pct"/>
            <w:tcBorders>
              <w:top w:val="single" w:color="auto" w:sz="8" w:space="0"/>
              <w:bottom w:val="single" w:color="auto" w:sz="4" w:space="0"/>
            </w:tcBorders>
            <w:vAlign w:val="center"/>
          </w:tcPr>
          <w:p w14:paraId="3B3C6891">
            <w:pPr>
              <w:adjustRightInd w:val="0"/>
              <w:snapToGrid w:val="0"/>
              <w:jc w:val="right"/>
              <w:rPr>
                <w:rFonts w:ascii="Arial Narrow" w:hAnsi="Arial Narrow" w:eastAsia="仿宋_GB2312"/>
                <w:b/>
                <w:szCs w:val="21"/>
              </w:rPr>
            </w:pPr>
            <w:r>
              <w:rPr>
                <w:rFonts w:ascii="Arial Narrow" w:hAnsi="Arial Narrow" w:eastAsia="仿宋_GB2312"/>
                <w:b/>
                <w:szCs w:val="21"/>
              </w:rPr>
              <w:t>与原子公司股权投资相关的其他综合收益转入投资损益</w:t>
            </w:r>
            <w:r>
              <w:rPr>
                <w:rFonts w:hint="eastAsia" w:ascii="Arial Narrow" w:hAnsi="Arial Narrow" w:eastAsia="仿宋_GB2312"/>
                <w:b/>
                <w:szCs w:val="21"/>
              </w:rPr>
              <w:t>或留存收益</w:t>
            </w:r>
            <w:r>
              <w:rPr>
                <w:rFonts w:ascii="Arial Narrow" w:hAnsi="Arial Narrow" w:eastAsia="仿宋_GB2312"/>
                <w:b/>
                <w:szCs w:val="21"/>
              </w:rPr>
              <w:t>的金额</w:t>
            </w:r>
          </w:p>
        </w:tc>
      </w:tr>
      <w:tr w14:paraId="169B5B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4" w:type="pct"/>
            <w:tcBorders>
              <w:top w:val="single" w:color="auto" w:sz="4" w:space="0"/>
            </w:tcBorders>
            <w:vAlign w:val="center"/>
          </w:tcPr>
          <w:p w14:paraId="4937A425">
            <w:pPr>
              <w:rPr>
                <w:rFonts w:ascii="Arial Narrow" w:hAnsi="Arial Narrow" w:eastAsia="仿宋_GB2312"/>
              </w:rPr>
            </w:pPr>
          </w:p>
        </w:tc>
        <w:tc>
          <w:tcPr>
            <w:tcW w:w="511" w:type="pct"/>
            <w:tcBorders>
              <w:top w:val="single" w:color="auto" w:sz="4" w:space="0"/>
            </w:tcBorders>
            <w:vAlign w:val="center"/>
          </w:tcPr>
          <w:p w14:paraId="76A10651">
            <w:pPr>
              <w:jc w:val="right"/>
              <w:rPr>
                <w:rFonts w:ascii="Arial Narrow" w:hAnsi="Arial Narrow" w:eastAsia="仿宋_GB2312"/>
              </w:rPr>
            </w:pPr>
          </w:p>
        </w:tc>
        <w:tc>
          <w:tcPr>
            <w:tcW w:w="617" w:type="pct"/>
            <w:tcBorders>
              <w:top w:val="single" w:color="auto" w:sz="4" w:space="0"/>
            </w:tcBorders>
            <w:vAlign w:val="center"/>
          </w:tcPr>
          <w:p w14:paraId="1A7C3A54">
            <w:pPr>
              <w:jc w:val="right"/>
              <w:rPr>
                <w:rFonts w:ascii="Arial Narrow" w:hAnsi="Arial Narrow" w:eastAsia="仿宋_GB2312"/>
              </w:rPr>
            </w:pPr>
          </w:p>
        </w:tc>
        <w:tc>
          <w:tcPr>
            <w:tcW w:w="580" w:type="pct"/>
            <w:tcBorders>
              <w:top w:val="single" w:color="auto" w:sz="4" w:space="0"/>
            </w:tcBorders>
            <w:vAlign w:val="center"/>
          </w:tcPr>
          <w:p w14:paraId="2AD66762">
            <w:pPr>
              <w:jc w:val="right"/>
              <w:rPr>
                <w:rFonts w:ascii="Arial Narrow" w:hAnsi="Arial Narrow" w:eastAsia="仿宋_GB2312"/>
              </w:rPr>
            </w:pPr>
          </w:p>
        </w:tc>
        <w:tc>
          <w:tcPr>
            <w:tcW w:w="755" w:type="pct"/>
            <w:tcBorders>
              <w:top w:val="single" w:color="auto" w:sz="4" w:space="0"/>
            </w:tcBorders>
            <w:vAlign w:val="center"/>
          </w:tcPr>
          <w:p w14:paraId="7E48DD49">
            <w:pPr>
              <w:jc w:val="right"/>
              <w:rPr>
                <w:rFonts w:ascii="Arial Narrow" w:hAnsi="Arial Narrow" w:eastAsia="仿宋_GB2312"/>
              </w:rPr>
            </w:pPr>
          </w:p>
        </w:tc>
        <w:tc>
          <w:tcPr>
            <w:tcW w:w="808" w:type="pct"/>
            <w:tcBorders>
              <w:top w:val="single" w:color="auto" w:sz="4" w:space="0"/>
            </w:tcBorders>
            <w:vAlign w:val="center"/>
          </w:tcPr>
          <w:p w14:paraId="4C5E2CAF">
            <w:pPr>
              <w:jc w:val="right"/>
              <w:rPr>
                <w:rFonts w:ascii="Arial Narrow" w:hAnsi="Arial Narrow" w:eastAsia="仿宋_GB2312"/>
              </w:rPr>
            </w:pPr>
          </w:p>
        </w:tc>
        <w:tc>
          <w:tcPr>
            <w:tcW w:w="714" w:type="pct"/>
            <w:tcBorders>
              <w:top w:val="single" w:color="auto" w:sz="4" w:space="0"/>
            </w:tcBorders>
            <w:vAlign w:val="center"/>
          </w:tcPr>
          <w:p w14:paraId="53E51675">
            <w:pPr>
              <w:jc w:val="right"/>
              <w:rPr>
                <w:rFonts w:ascii="Arial Narrow" w:hAnsi="Arial Narrow" w:eastAsia="仿宋_GB2312"/>
              </w:rPr>
            </w:pPr>
          </w:p>
        </w:tc>
      </w:tr>
      <w:tr w14:paraId="23E0E0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4" w:type="pct"/>
            <w:vAlign w:val="center"/>
          </w:tcPr>
          <w:p w14:paraId="60FFCAD2">
            <w:pPr>
              <w:rPr>
                <w:rFonts w:ascii="Arial Narrow" w:hAnsi="Arial Narrow" w:eastAsia="仿宋_GB2312"/>
              </w:rPr>
            </w:pPr>
          </w:p>
        </w:tc>
        <w:tc>
          <w:tcPr>
            <w:tcW w:w="511" w:type="pct"/>
            <w:vAlign w:val="center"/>
          </w:tcPr>
          <w:p w14:paraId="5014CBBB">
            <w:pPr>
              <w:jc w:val="right"/>
              <w:rPr>
                <w:rFonts w:ascii="Arial Narrow" w:hAnsi="Arial Narrow" w:eastAsia="仿宋_GB2312"/>
              </w:rPr>
            </w:pPr>
          </w:p>
        </w:tc>
        <w:tc>
          <w:tcPr>
            <w:tcW w:w="617" w:type="pct"/>
            <w:vAlign w:val="center"/>
          </w:tcPr>
          <w:p w14:paraId="48D89EEC">
            <w:pPr>
              <w:jc w:val="right"/>
              <w:rPr>
                <w:rFonts w:ascii="Arial Narrow" w:hAnsi="Arial Narrow" w:eastAsia="仿宋_GB2312"/>
              </w:rPr>
            </w:pPr>
          </w:p>
        </w:tc>
        <w:tc>
          <w:tcPr>
            <w:tcW w:w="580" w:type="pct"/>
            <w:vAlign w:val="center"/>
          </w:tcPr>
          <w:p w14:paraId="3955A358">
            <w:pPr>
              <w:jc w:val="right"/>
              <w:rPr>
                <w:rFonts w:ascii="Arial Narrow" w:hAnsi="Arial Narrow" w:eastAsia="仿宋_GB2312"/>
              </w:rPr>
            </w:pPr>
          </w:p>
        </w:tc>
        <w:tc>
          <w:tcPr>
            <w:tcW w:w="755" w:type="pct"/>
            <w:vAlign w:val="center"/>
          </w:tcPr>
          <w:p w14:paraId="2568381E">
            <w:pPr>
              <w:jc w:val="right"/>
              <w:rPr>
                <w:rFonts w:ascii="Arial Narrow" w:hAnsi="Arial Narrow" w:eastAsia="仿宋_GB2312"/>
              </w:rPr>
            </w:pPr>
          </w:p>
        </w:tc>
        <w:tc>
          <w:tcPr>
            <w:tcW w:w="808" w:type="pct"/>
            <w:vAlign w:val="center"/>
          </w:tcPr>
          <w:p w14:paraId="2A3DA5E0">
            <w:pPr>
              <w:jc w:val="right"/>
              <w:rPr>
                <w:rFonts w:ascii="Arial Narrow" w:hAnsi="Arial Narrow" w:eastAsia="仿宋_GB2312"/>
              </w:rPr>
            </w:pPr>
          </w:p>
        </w:tc>
        <w:tc>
          <w:tcPr>
            <w:tcW w:w="714" w:type="pct"/>
            <w:vAlign w:val="center"/>
          </w:tcPr>
          <w:p w14:paraId="1A114716">
            <w:pPr>
              <w:jc w:val="right"/>
              <w:rPr>
                <w:rFonts w:ascii="Arial Narrow" w:hAnsi="Arial Narrow" w:eastAsia="仿宋_GB2312"/>
              </w:rPr>
            </w:pPr>
          </w:p>
        </w:tc>
      </w:tr>
      <w:tr w14:paraId="15DC85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4" w:type="pct"/>
            <w:vAlign w:val="center"/>
          </w:tcPr>
          <w:p w14:paraId="0502E9E5">
            <w:pPr>
              <w:rPr>
                <w:rFonts w:ascii="Arial Narrow" w:hAnsi="Arial Narrow" w:eastAsia="仿宋_GB2312"/>
              </w:rPr>
            </w:pPr>
          </w:p>
        </w:tc>
        <w:tc>
          <w:tcPr>
            <w:tcW w:w="511" w:type="pct"/>
            <w:vAlign w:val="center"/>
          </w:tcPr>
          <w:p w14:paraId="5BD3A77E">
            <w:pPr>
              <w:jc w:val="right"/>
              <w:rPr>
                <w:rFonts w:ascii="Arial Narrow" w:hAnsi="Arial Narrow" w:eastAsia="仿宋_GB2312"/>
              </w:rPr>
            </w:pPr>
          </w:p>
        </w:tc>
        <w:tc>
          <w:tcPr>
            <w:tcW w:w="617" w:type="pct"/>
            <w:vAlign w:val="center"/>
          </w:tcPr>
          <w:p w14:paraId="61CD7A8B">
            <w:pPr>
              <w:jc w:val="right"/>
              <w:rPr>
                <w:rFonts w:ascii="Arial Narrow" w:hAnsi="Arial Narrow" w:eastAsia="仿宋_GB2312"/>
              </w:rPr>
            </w:pPr>
          </w:p>
        </w:tc>
        <w:tc>
          <w:tcPr>
            <w:tcW w:w="580" w:type="pct"/>
            <w:vAlign w:val="center"/>
          </w:tcPr>
          <w:p w14:paraId="22E3044F">
            <w:pPr>
              <w:jc w:val="right"/>
              <w:rPr>
                <w:rFonts w:ascii="Arial Narrow" w:hAnsi="Arial Narrow" w:eastAsia="仿宋_GB2312"/>
              </w:rPr>
            </w:pPr>
          </w:p>
        </w:tc>
        <w:tc>
          <w:tcPr>
            <w:tcW w:w="755" w:type="pct"/>
            <w:vAlign w:val="center"/>
          </w:tcPr>
          <w:p w14:paraId="7A290E0E">
            <w:pPr>
              <w:jc w:val="right"/>
              <w:rPr>
                <w:rFonts w:ascii="Arial Narrow" w:hAnsi="Arial Narrow" w:eastAsia="仿宋_GB2312"/>
              </w:rPr>
            </w:pPr>
          </w:p>
        </w:tc>
        <w:tc>
          <w:tcPr>
            <w:tcW w:w="808" w:type="pct"/>
            <w:vAlign w:val="center"/>
          </w:tcPr>
          <w:p w14:paraId="140D3A9B">
            <w:pPr>
              <w:jc w:val="right"/>
              <w:rPr>
                <w:rFonts w:ascii="Arial Narrow" w:hAnsi="Arial Narrow" w:eastAsia="仿宋_GB2312"/>
              </w:rPr>
            </w:pPr>
          </w:p>
        </w:tc>
        <w:tc>
          <w:tcPr>
            <w:tcW w:w="714" w:type="pct"/>
            <w:vAlign w:val="center"/>
          </w:tcPr>
          <w:p w14:paraId="5A8E082D">
            <w:pPr>
              <w:jc w:val="right"/>
              <w:rPr>
                <w:rFonts w:ascii="Arial Narrow" w:hAnsi="Arial Narrow" w:eastAsia="仿宋_GB2312"/>
              </w:rPr>
            </w:pPr>
          </w:p>
        </w:tc>
      </w:tr>
      <w:tr w14:paraId="7AE007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4" w:type="pct"/>
            <w:vAlign w:val="center"/>
          </w:tcPr>
          <w:p w14:paraId="47EF1A72">
            <w:pPr>
              <w:rPr>
                <w:rFonts w:ascii="Arial Narrow" w:hAnsi="Arial Narrow" w:eastAsia="仿宋_GB2312"/>
              </w:rPr>
            </w:pPr>
          </w:p>
        </w:tc>
        <w:tc>
          <w:tcPr>
            <w:tcW w:w="511" w:type="pct"/>
            <w:vAlign w:val="center"/>
          </w:tcPr>
          <w:p w14:paraId="3AD6593D">
            <w:pPr>
              <w:jc w:val="right"/>
              <w:rPr>
                <w:rFonts w:ascii="Arial Narrow" w:hAnsi="Arial Narrow" w:eastAsia="仿宋_GB2312"/>
              </w:rPr>
            </w:pPr>
          </w:p>
        </w:tc>
        <w:tc>
          <w:tcPr>
            <w:tcW w:w="617" w:type="pct"/>
            <w:vAlign w:val="center"/>
          </w:tcPr>
          <w:p w14:paraId="4C2A3A1F">
            <w:pPr>
              <w:jc w:val="right"/>
              <w:rPr>
                <w:rFonts w:ascii="Arial Narrow" w:hAnsi="Arial Narrow" w:eastAsia="仿宋_GB2312"/>
              </w:rPr>
            </w:pPr>
          </w:p>
        </w:tc>
        <w:tc>
          <w:tcPr>
            <w:tcW w:w="580" w:type="pct"/>
            <w:vAlign w:val="center"/>
          </w:tcPr>
          <w:p w14:paraId="0B04A39D">
            <w:pPr>
              <w:jc w:val="right"/>
              <w:rPr>
                <w:rFonts w:ascii="Arial Narrow" w:hAnsi="Arial Narrow" w:eastAsia="仿宋_GB2312"/>
              </w:rPr>
            </w:pPr>
          </w:p>
        </w:tc>
        <w:tc>
          <w:tcPr>
            <w:tcW w:w="755" w:type="pct"/>
            <w:vAlign w:val="center"/>
          </w:tcPr>
          <w:p w14:paraId="4C05642C">
            <w:pPr>
              <w:jc w:val="right"/>
              <w:rPr>
                <w:rFonts w:ascii="Arial Narrow" w:hAnsi="Arial Narrow" w:eastAsia="仿宋_GB2312"/>
              </w:rPr>
            </w:pPr>
          </w:p>
        </w:tc>
        <w:tc>
          <w:tcPr>
            <w:tcW w:w="808" w:type="pct"/>
            <w:vAlign w:val="center"/>
          </w:tcPr>
          <w:p w14:paraId="05E0D749">
            <w:pPr>
              <w:jc w:val="right"/>
              <w:rPr>
                <w:rFonts w:ascii="Arial Narrow" w:hAnsi="Arial Narrow" w:eastAsia="仿宋_GB2312"/>
              </w:rPr>
            </w:pPr>
          </w:p>
        </w:tc>
        <w:tc>
          <w:tcPr>
            <w:tcW w:w="714" w:type="pct"/>
            <w:vAlign w:val="center"/>
          </w:tcPr>
          <w:p w14:paraId="1DAFC332">
            <w:pPr>
              <w:jc w:val="right"/>
              <w:rPr>
                <w:rFonts w:ascii="Arial Narrow" w:hAnsi="Arial Narrow" w:eastAsia="仿宋_GB2312"/>
              </w:rPr>
            </w:pPr>
          </w:p>
        </w:tc>
      </w:tr>
    </w:tbl>
    <w:p w14:paraId="50B1BA03">
      <w:pPr>
        <w:pStyle w:val="96"/>
      </w:pPr>
      <w:r>
        <w:t>多次交易分步处置股权至丧失控制权而减少的子公司</w:t>
      </w:r>
    </w:p>
    <w:p w14:paraId="61534C10">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三条（四），通过多次交易分步处置对子公司投资至丧失控制权的，还应披露以下信息：判断各项交易是否构成“一揽子交易”的原则，前期处置股权的处置时点以及处置价款、处置比例、处置方式、处置价款与处置投资所对应的合并财务报表层面享有该子公司净资产份额的差额等。）</w:t>
      </w:r>
    </w:p>
    <w:p w14:paraId="4D39D27E">
      <w:pPr>
        <w:tabs>
          <w:tab w:val="left" w:pos="9030"/>
        </w:tabs>
        <w:snapToGrid w:val="0"/>
        <w:spacing w:before="120" w:beforeLines="50" w:after="216" w:afterLines="90"/>
        <w:rPr>
          <w:rFonts w:ascii="Arial Narrow" w:hAnsi="Arial Narrow" w:eastAsia="仿宋_GB2312" w:cs="宋体"/>
          <w:kern w:val="0"/>
          <w:sz w:val="24"/>
          <w:szCs w:val="24"/>
        </w:rPr>
      </w:pPr>
      <w:r>
        <w:rPr>
          <w:rFonts w:ascii="Arial Narrow" w:hAnsi="Arial Narrow" w:eastAsia="仿宋_GB2312" w:cs="宋体"/>
          <w:color w:val="0000FF"/>
          <w:kern w:val="0"/>
          <w:sz w:val="24"/>
          <w:szCs w:val="24"/>
        </w:rPr>
        <w:t>本公司原持有90%股权，2024年10月本公司与甲公司签订股权转让协议，约定于2024年12月向甲公司转让A公司20%股权，于2025年6月向甲公司进一步转让A公司40%股权。截至2025年12月31日，股权转让协议已履行完毕，本公司仅持有A公司30%股权，能够对A公司实施重大影响。本公司将处置A公司股权至丧失控制权的两次交易作为“一揽子交易”进行会计处理。（描述分步处置股权的具体情况，并说明判断为“一揽子交易”的理由（请参考会计政策中的有关披露）或者不属于“一揽子交易”的理由。）</w:t>
      </w:r>
    </w:p>
    <w:p w14:paraId="6E7F9A01">
      <w:pPr>
        <w:pStyle w:val="6"/>
        <w:numPr>
          <w:ilvl w:val="0"/>
          <w:numId w:val="16"/>
        </w:numPr>
        <w:spacing w:before="120" w:after="216"/>
        <w:ind w:left="595" w:hanging="397"/>
      </w:pPr>
      <w:r>
        <w:t>一揽子交易</w:t>
      </w:r>
    </w:p>
    <w:p w14:paraId="1E1F2581">
      <w:pPr>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丧失控制权时点的交易或事项的信息</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91"/>
        <w:gridCol w:w="801"/>
        <w:gridCol w:w="801"/>
        <w:gridCol w:w="968"/>
        <w:gridCol w:w="909"/>
        <w:gridCol w:w="1366"/>
        <w:gridCol w:w="1056"/>
        <w:gridCol w:w="1120"/>
      </w:tblGrid>
      <w:tr w14:paraId="0C02CD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24" w:type="pct"/>
            <w:tcBorders>
              <w:top w:val="single" w:color="auto" w:sz="8" w:space="0"/>
              <w:bottom w:val="single" w:color="auto" w:sz="4" w:space="0"/>
            </w:tcBorders>
            <w:vAlign w:val="center"/>
          </w:tcPr>
          <w:p w14:paraId="29C3A1E5">
            <w:pPr>
              <w:pStyle w:val="14"/>
              <w:adjustRightInd w:val="0"/>
              <w:snapToGrid w:val="0"/>
              <w:jc w:val="both"/>
              <w:rPr>
                <w:rFonts w:ascii="Arial Narrow" w:hAnsi="Arial Narrow" w:eastAsia="仿宋_GB2312"/>
                <w:b/>
                <w:kern w:val="0"/>
                <w:szCs w:val="21"/>
              </w:rPr>
            </w:pPr>
            <w:r>
              <w:rPr>
                <w:rFonts w:ascii="Arial Narrow" w:hAnsi="Arial Narrow" w:eastAsia="仿宋_GB2312"/>
                <w:b/>
                <w:szCs w:val="21"/>
              </w:rPr>
              <w:t>子公司名称</w:t>
            </w:r>
          </w:p>
        </w:tc>
        <w:tc>
          <w:tcPr>
            <w:tcW w:w="465" w:type="pct"/>
            <w:tcBorders>
              <w:top w:val="single" w:color="auto" w:sz="8" w:space="0"/>
              <w:bottom w:val="single" w:color="auto" w:sz="4" w:space="0"/>
            </w:tcBorders>
            <w:vAlign w:val="center"/>
          </w:tcPr>
          <w:p w14:paraId="51268497">
            <w:pPr>
              <w:adjustRightInd w:val="0"/>
              <w:snapToGrid w:val="0"/>
              <w:ind w:left="-80" w:leftChars="-38" w:firstLine="1"/>
              <w:jc w:val="right"/>
              <w:rPr>
                <w:rFonts w:ascii="Arial Narrow" w:hAnsi="Arial Narrow" w:eastAsia="仿宋_GB2312"/>
                <w:b/>
                <w:szCs w:val="21"/>
              </w:rPr>
            </w:pPr>
            <w:r>
              <w:rPr>
                <w:rFonts w:ascii="Arial Narrow" w:hAnsi="Arial Narrow" w:eastAsia="仿宋_GB2312"/>
                <w:b/>
                <w:szCs w:val="21"/>
              </w:rPr>
              <w:t>股权处置时点</w:t>
            </w:r>
          </w:p>
        </w:tc>
        <w:tc>
          <w:tcPr>
            <w:tcW w:w="465" w:type="pct"/>
            <w:tcBorders>
              <w:top w:val="single" w:color="auto" w:sz="8" w:space="0"/>
              <w:bottom w:val="single" w:color="auto" w:sz="4" w:space="0"/>
            </w:tcBorders>
            <w:vAlign w:val="center"/>
          </w:tcPr>
          <w:p w14:paraId="4DB969C0">
            <w:pPr>
              <w:adjustRightInd w:val="0"/>
              <w:snapToGrid w:val="0"/>
              <w:ind w:left="-80" w:leftChars="-38" w:firstLine="1"/>
              <w:jc w:val="center"/>
              <w:rPr>
                <w:rFonts w:ascii="Arial Narrow" w:hAnsi="Arial Narrow" w:eastAsia="仿宋_GB2312"/>
                <w:b/>
                <w:szCs w:val="21"/>
              </w:rPr>
            </w:pPr>
            <w:r>
              <w:rPr>
                <w:rFonts w:ascii="Arial Narrow" w:hAnsi="Arial Narrow" w:eastAsia="仿宋_GB2312"/>
                <w:b/>
                <w:szCs w:val="21"/>
              </w:rPr>
              <w:t>股权处置价款</w:t>
            </w:r>
          </w:p>
        </w:tc>
        <w:tc>
          <w:tcPr>
            <w:tcW w:w="562" w:type="pct"/>
            <w:tcBorders>
              <w:top w:val="single" w:color="auto" w:sz="8" w:space="0"/>
              <w:bottom w:val="single" w:color="auto" w:sz="4" w:space="0"/>
            </w:tcBorders>
            <w:vAlign w:val="center"/>
          </w:tcPr>
          <w:p w14:paraId="5D1ABCDF">
            <w:pPr>
              <w:adjustRightInd w:val="0"/>
              <w:snapToGrid w:val="0"/>
              <w:jc w:val="center"/>
              <w:rPr>
                <w:rFonts w:ascii="Arial Narrow" w:hAnsi="Arial Narrow" w:eastAsia="仿宋_GB2312"/>
                <w:b/>
                <w:szCs w:val="21"/>
              </w:rPr>
            </w:pPr>
            <w:r>
              <w:rPr>
                <w:rFonts w:ascii="Arial Narrow" w:hAnsi="Arial Narrow" w:eastAsia="仿宋_GB2312"/>
                <w:b/>
                <w:szCs w:val="21"/>
              </w:rPr>
              <w:t>股权处置比例%</w:t>
            </w:r>
          </w:p>
        </w:tc>
        <w:tc>
          <w:tcPr>
            <w:tcW w:w="528" w:type="pct"/>
            <w:tcBorders>
              <w:top w:val="single" w:color="auto" w:sz="8" w:space="0"/>
              <w:bottom w:val="single" w:color="auto" w:sz="4" w:space="0"/>
            </w:tcBorders>
            <w:vAlign w:val="center"/>
          </w:tcPr>
          <w:p w14:paraId="65CC93D9">
            <w:pPr>
              <w:adjustRightInd w:val="0"/>
              <w:snapToGrid w:val="0"/>
              <w:jc w:val="right"/>
              <w:rPr>
                <w:rFonts w:ascii="Arial Narrow" w:hAnsi="Arial Narrow" w:eastAsia="仿宋_GB2312"/>
                <w:b/>
                <w:szCs w:val="21"/>
              </w:rPr>
            </w:pPr>
            <w:r>
              <w:rPr>
                <w:rFonts w:ascii="Arial Narrow" w:hAnsi="Arial Narrow" w:eastAsia="仿宋_GB2312"/>
                <w:b/>
                <w:szCs w:val="21"/>
              </w:rPr>
              <w:t>股权处置方式</w:t>
            </w:r>
          </w:p>
        </w:tc>
        <w:tc>
          <w:tcPr>
            <w:tcW w:w="793" w:type="pct"/>
            <w:tcBorders>
              <w:top w:val="single" w:color="auto" w:sz="8" w:space="0"/>
              <w:bottom w:val="single" w:color="auto" w:sz="4" w:space="0"/>
            </w:tcBorders>
            <w:vAlign w:val="center"/>
          </w:tcPr>
          <w:p w14:paraId="7450C7B1">
            <w:pPr>
              <w:adjustRightInd w:val="0"/>
              <w:snapToGrid w:val="0"/>
              <w:ind w:left="-65" w:leftChars="-31"/>
              <w:jc w:val="right"/>
              <w:rPr>
                <w:rFonts w:ascii="Arial Narrow" w:hAnsi="Arial Narrow" w:eastAsia="仿宋_GB2312"/>
                <w:b/>
                <w:szCs w:val="21"/>
              </w:rPr>
            </w:pPr>
            <w:r>
              <w:rPr>
                <w:rFonts w:ascii="Arial Narrow" w:hAnsi="Arial Narrow" w:eastAsia="仿宋_GB2312"/>
                <w:b/>
                <w:szCs w:val="21"/>
              </w:rPr>
              <w:t>处置价款与处置投资对应的合并财务报表层面享有该子公司净资产份额的差额</w:t>
            </w:r>
          </w:p>
        </w:tc>
        <w:tc>
          <w:tcPr>
            <w:tcW w:w="613" w:type="pct"/>
            <w:tcBorders>
              <w:top w:val="single" w:color="auto" w:sz="8" w:space="0"/>
              <w:bottom w:val="single" w:color="auto" w:sz="4" w:space="0"/>
            </w:tcBorders>
            <w:vAlign w:val="center"/>
          </w:tcPr>
          <w:p w14:paraId="5A09C5AA">
            <w:pPr>
              <w:adjustRightInd w:val="0"/>
              <w:snapToGrid w:val="0"/>
              <w:ind w:left="-79" w:leftChars="-38" w:hanging="1"/>
              <w:jc w:val="right"/>
              <w:rPr>
                <w:rFonts w:ascii="Arial Narrow" w:hAnsi="Arial Narrow" w:eastAsia="仿宋_GB2312"/>
                <w:b/>
                <w:szCs w:val="21"/>
              </w:rPr>
            </w:pPr>
            <w:r>
              <w:rPr>
                <w:rFonts w:ascii="Arial Narrow" w:hAnsi="Arial Narrow" w:eastAsia="仿宋_GB2312"/>
                <w:b/>
                <w:szCs w:val="21"/>
              </w:rPr>
              <w:t>丧失控制权的时点</w:t>
            </w:r>
          </w:p>
        </w:tc>
        <w:tc>
          <w:tcPr>
            <w:tcW w:w="650" w:type="pct"/>
            <w:tcBorders>
              <w:top w:val="single" w:color="auto" w:sz="8" w:space="0"/>
              <w:bottom w:val="single" w:color="auto" w:sz="4" w:space="0"/>
            </w:tcBorders>
            <w:vAlign w:val="center"/>
          </w:tcPr>
          <w:p w14:paraId="43F0E80B">
            <w:pPr>
              <w:adjustRightInd w:val="0"/>
              <w:snapToGrid w:val="0"/>
              <w:jc w:val="right"/>
              <w:rPr>
                <w:rFonts w:ascii="Arial Narrow" w:hAnsi="Arial Narrow" w:eastAsia="仿宋_GB2312"/>
                <w:b/>
                <w:szCs w:val="21"/>
              </w:rPr>
            </w:pPr>
            <w:r>
              <w:rPr>
                <w:rFonts w:ascii="Arial Narrow" w:hAnsi="Arial Narrow" w:eastAsia="仿宋_GB2312"/>
                <w:b/>
                <w:szCs w:val="21"/>
              </w:rPr>
              <w:t>丧失控制权时点的确定依据</w:t>
            </w:r>
          </w:p>
        </w:tc>
      </w:tr>
      <w:tr w14:paraId="088046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4" w:type="pct"/>
            <w:tcBorders>
              <w:top w:val="single" w:color="auto" w:sz="4" w:space="0"/>
            </w:tcBorders>
            <w:vAlign w:val="center"/>
          </w:tcPr>
          <w:p w14:paraId="628B04F9">
            <w:pPr>
              <w:rPr>
                <w:rFonts w:ascii="Arial Narrow" w:hAnsi="Arial Narrow" w:eastAsia="仿宋_GB2312"/>
              </w:rPr>
            </w:pPr>
          </w:p>
        </w:tc>
        <w:tc>
          <w:tcPr>
            <w:tcW w:w="465" w:type="pct"/>
            <w:tcBorders>
              <w:top w:val="single" w:color="auto" w:sz="4" w:space="0"/>
            </w:tcBorders>
            <w:vAlign w:val="center"/>
          </w:tcPr>
          <w:p w14:paraId="0A4AA3EB">
            <w:pPr>
              <w:jc w:val="right"/>
              <w:rPr>
                <w:rFonts w:ascii="Arial Narrow" w:hAnsi="Arial Narrow" w:eastAsia="仿宋_GB2312"/>
              </w:rPr>
            </w:pPr>
          </w:p>
        </w:tc>
        <w:tc>
          <w:tcPr>
            <w:tcW w:w="465" w:type="pct"/>
            <w:tcBorders>
              <w:top w:val="single" w:color="auto" w:sz="4" w:space="0"/>
            </w:tcBorders>
            <w:vAlign w:val="center"/>
          </w:tcPr>
          <w:p w14:paraId="6C7F3194">
            <w:pPr>
              <w:jc w:val="right"/>
              <w:rPr>
                <w:rFonts w:ascii="Arial Narrow" w:hAnsi="Arial Narrow" w:eastAsia="仿宋_GB2312"/>
              </w:rPr>
            </w:pPr>
          </w:p>
        </w:tc>
        <w:tc>
          <w:tcPr>
            <w:tcW w:w="562" w:type="pct"/>
            <w:tcBorders>
              <w:top w:val="single" w:color="auto" w:sz="4" w:space="0"/>
            </w:tcBorders>
            <w:vAlign w:val="center"/>
          </w:tcPr>
          <w:p w14:paraId="669DF858">
            <w:pPr>
              <w:jc w:val="right"/>
              <w:rPr>
                <w:rFonts w:ascii="Arial Narrow" w:hAnsi="Arial Narrow" w:eastAsia="仿宋_GB2312"/>
              </w:rPr>
            </w:pPr>
          </w:p>
        </w:tc>
        <w:tc>
          <w:tcPr>
            <w:tcW w:w="528" w:type="pct"/>
            <w:tcBorders>
              <w:top w:val="single" w:color="auto" w:sz="4" w:space="0"/>
            </w:tcBorders>
            <w:vAlign w:val="center"/>
          </w:tcPr>
          <w:p w14:paraId="554D324B">
            <w:pPr>
              <w:jc w:val="right"/>
              <w:rPr>
                <w:rFonts w:ascii="Arial Narrow" w:hAnsi="Arial Narrow" w:eastAsia="仿宋_GB2312"/>
              </w:rPr>
            </w:pPr>
          </w:p>
        </w:tc>
        <w:tc>
          <w:tcPr>
            <w:tcW w:w="793" w:type="pct"/>
            <w:tcBorders>
              <w:top w:val="single" w:color="auto" w:sz="4" w:space="0"/>
            </w:tcBorders>
            <w:vAlign w:val="center"/>
          </w:tcPr>
          <w:p w14:paraId="0D8F376C">
            <w:pPr>
              <w:jc w:val="right"/>
              <w:rPr>
                <w:rFonts w:ascii="Arial Narrow" w:hAnsi="Arial Narrow" w:eastAsia="仿宋_GB2312"/>
              </w:rPr>
            </w:pPr>
          </w:p>
        </w:tc>
        <w:tc>
          <w:tcPr>
            <w:tcW w:w="613" w:type="pct"/>
            <w:tcBorders>
              <w:top w:val="single" w:color="auto" w:sz="4" w:space="0"/>
            </w:tcBorders>
            <w:vAlign w:val="center"/>
          </w:tcPr>
          <w:p w14:paraId="4A4DEB59">
            <w:pPr>
              <w:jc w:val="right"/>
              <w:rPr>
                <w:rFonts w:ascii="Arial Narrow" w:hAnsi="Arial Narrow" w:eastAsia="仿宋_GB2312"/>
              </w:rPr>
            </w:pPr>
          </w:p>
        </w:tc>
        <w:tc>
          <w:tcPr>
            <w:tcW w:w="650" w:type="pct"/>
            <w:tcBorders>
              <w:top w:val="single" w:color="auto" w:sz="4" w:space="0"/>
            </w:tcBorders>
            <w:vAlign w:val="center"/>
          </w:tcPr>
          <w:p w14:paraId="2A4A8941">
            <w:pPr>
              <w:jc w:val="right"/>
              <w:rPr>
                <w:rFonts w:ascii="Arial Narrow" w:hAnsi="Arial Narrow" w:eastAsia="仿宋_GB2312"/>
              </w:rPr>
            </w:pPr>
          </w:p>
        </w:tc>
      </w:tr>
      <w:tr w14:paraId="586650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4" w:type="pct"/>
            <w:vAlign w:val="center"/>
          </w:tcPr>
          <w:p w14:paraId="3C2BC50F">
            <w:pPr>
              <w:rPr>
                <w:rFonts w:ascii="Arial Narrow" w:hAnsi="Arial Narrow" w:eastAsia="仿宋_GB2312"/>
              </w:rPr>
            </w:pPr>
          </w:p>
        </w:tc>
        <w:tc>
          <w:tcPr>
            <w:tcW w:w="465" w:type="pct"/>
            <w:vAlign w:val="center"/>
          </w:tcPr>
          <w:p w14:paraId="7633A770">
            <w:pPr>
              <w:jc w:val="right"/>
              <w:rPr>
                <w:rFonts w:ascii="Arial Narrow" w:hAnsi="Arial Narrow" w:eastAsia="仿宋_GB2312"/>
              </w:rPr>
            </w:pPr>
          </w:p>
        </w:tc>
        <w:tc>
          <w:tcPr>
            <w:tcW w:w="465" w:type="pct"/>
            <w:vAlign w:val="center"/>
          </w:tcPr>
          <w:p w14:paraId="36AB6F78">
            <w:pPr>
              <w:jc w:val="right"/>
              <w:rPr>
                <w:rFonts w:ascii="Arial Narrow" w:hAnsi="Arial Narrow" w:eastAsia="仿宋_GB2312"/>
              </w:rPr>
            </w:pPr>
          </w:p>
        </w:tc>
        <w:tc>
          <w:tcPr>
            <w:tcW w:w="562" w:type="pct"/>
            <w:vAlign w:val="center"/>
          </w:tcPr>
          <w:p w14:paraId="69E02B21">
            <w:pPr>
              <w:jc w:val="right"/>
              <w:rPr>
                <w:rFonts w:ascii="Arial Narrow" w:hAnsi="Arial Narrow" w:eastAsia="仿宋_GB2312"/>
              </w:rPr>
            </w:pPr>
          </w:p>
        </w:tc>
        <w:tc>
          <w:tcPr>
            <w:tcW w:w="528" w:type="pct"/>
            <w:vAlign w:val="center"/>
          </w:tcPr>
          <w:p w14:paraId="57E37757">
            <w:pPr>
              <w:jc w:val="right"/>
              <w:rPr>
                <w:rFonts w:ascii="Arial Narrow" w:hAnsi="Arial Narrow" w:eastAsia="仿宋_GB2312"/>
              </w:rPr>
            </w:pPr>
          </w:p>
        </w:tc>
        <w:tc>
          <w:tcPr>
            <w:tcW w:w="793" w:type="pct"/>
            <w:vAlign w:val="center"/>
          </w:tcPr>
          <w:p w14:paraId="4C662317">
            <w:pPr>
              <w:jc w:val="right"/>
              <w:rPr>
                <w:rFonts w:ascii="Arial Narrow" w:hAnsi="Arial Narrow" w:eastAsia="仿宋_GB2312"/>
              </w:rPr>
            </w:pPr>
          </w:p>
        </w:tc>
        <w:tc>
          <w:tcPr>
            <w:tcW w:w="613" w:type="pct"/>
            <w:vAlign w:val="center"/>
          </w:tcPr>
          <w:p w14:paraId="055D0512">
            <w:pPr>
              <w:jc w:val="right"/>
              <w:rPr>
                <w:rFonts w:ascii="Arial Narrow" w:hAnsi="Arial Narrow" w:eastAsia="仿宋_GB2312"/>
              </w:rPr>
            </w:pPr>
          </w:p>
        </w:tc>
        <w:tc>
          <w:tcPr>
            <w:tcW w:w="650" w:type="pct"/>
            <w:vAlign w:val="center"/>
          </w:tcPr>
          <w:p w14:paraId="5C98439A">
            <w:pPr>
              <w:jc w:val="right"/>
              <w:rPr>
                <w:rFonts w:ascii="Arial Narrow" w:hAnsi="Arial Narrow" w:eastAsia="仿宋_GB2312"/>
              </w:rPr>
            </w:pPr>
          </w:p>
        </w:tc>
      </w:tr>
      <w:tr w14:paraId="135D108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4" w:type="pct"/>
            <w:vAlign w:val="center"/>
          </w:tcPr>
          <w:p w14:paraId="682730A5">
            <w:pPr>
              <w:rPr>
                <w:rFonts w:ascii="Arial Narrow" w:hAnsi="Arial Narrow" w:eastAsia="仿宋_GB2312"/>
              </w:rPr>
            </w:pPr>
          </w:p>
        </w:tc>
        <w:tc>
          <w:tcPr>
            <w:tcW w:w="465" w:type="pct"/>
            <w:vAlign w:val="center"/>
          </w:tcPr>
          <w:p w14:paraId="428210BE">
            <w:pPr>
              <w:jc w:val="right"/>
              <w:rPr>
                <w:rFonts w:ascii="Arial Narrow" w:hAnsi="Arial Narrow" w:eastAsia="仿宋_GB2312"/>
              </w:rPr>
            </w:pPr>
          </w:p>
        </w:tc>
        <w:tc>
          <w:tcPr>
            <w:tcW w:w="465" w:type="pct"/>
            <w:vAlign w:val="center"/>
          </w:tcPr>
          <w:p w14:paraId="12C92AF5">
            <w:pPr>
              <w:jc w:val="right"/>
              <w:rPr>
                <w:rFonts w:ascii="Arial Narrow" w:hAnsi="Arial Narrow" w:eastAsia="仿宋_GB2312"/>
              </w:rPr>
            </w:pPr>
          </w:p>
        </w:tc>
        <w:tc>
          <w:tcPr>
            <w:tcW w:w="562" w:type="pct"/>
            <w:vAlign w:val="center"/>
          </w:tcPr>
          <w:p w14:paraId="4A81BBFD">
            <w:pPr>
              <w:jc w:val="right"/>
              <w:rPr>
                <w:rFonts w:ascii="Arial Narrow" w:hAnsi="Arial Narrow" w:eastAsia="仿宋_GB2312"/>
              </w:rPr>
            </w:pPr>
          </w:p>
        </w:tc>
        <w:tc>
          <w:tcPr>
            <w:tcW w:w="528" w:type="pct"/>
            <w:vAlign w:val="center"/>
          </w:tcPr>
          <w:p w14:paraId="6E15C195">
            <w:pPr>
              <w:jc w:val="right"/>
              <w:rPr>
                <w:rFonts w:ascii="Arial Narrow" w:hAnsi="Arial Narrow" w:eastAsia="仿宋_GB2312"/>
              </w:rPr>
            </w:pPr>
          </w:p>
        </w:tc>
        <w:tc>
          <w:tcPr>
            <w:tcW w:w="793" w:type="pct"/>
            <w:vAlign w:val="center"/>
          </w:tcPr>
          <w:p w14:paraId="53B067D0">
            <w:pPr>
              <w:jc w:val="right"/>
              <w:rPr>
                <w:rFonts w:ascii="Arial Narrow" w:hAnsi="Arial Narrow" w:eastAsia="仿宋_GB2312"/>
              </w:rPr>
            </w:pPr>
          </w:p>
        </w:tc>
        <w:tc>
          <w:tcPr>
            <w:tcW w:w="613" w:type="pct"/>
            <w:vAlign w:val="center"/>
          </w:tcPr>
          <w:p w14:paraId="318B8BFA">
            <w:pPr>
              <w:jc w:val="right"/>
              <w:rPr>
                <w:rFonts w:ascii="Arial Narrow" w:hAnsi="Arial Narrow" w:eastAsia="仿宋_GB2312"/>
              </w:rPr>
            </w:pPr>
          </w:p>
        </w:tc>
        <w:tc>
          <w:tcPr>
            <w:tcW w:w="650" w:type="pct"/>
            <w:vAlign w:val="center"/>
          </w:tcPr>
          <w:p w14:paraId="5185C17F">
            <w:pPr>
              <w:jc w:val="right"/>
              <w:rPr>
                <w:rFonts w:ascii="Arial Narrow" w:hAnsi="Arial Narrow" w:eastAsia="仿宋_GB2312"/>
              </w:rPr>
            </w:pPr>
          </w:p>
        </w:tc>
      </w:tr>
      <w:tr w14:paraId="7626EC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4" w:type="pct"/>
            <w:tcBorders>
              <w:bottom w:val="single" w:color="auto" w:sz="8" w:space="0"/>
            </w:tcBorders>
            <w:vAlign w:val="center"/>
          </w:tcPr>
          <w:p w14:paraId="744F303A">
            <w:pPr>
              <w:rPr>
                <w:rFonts w:ascii="Arial Narrow" w:hAnsi="Arial Narrow" w:eastAsia="仿宋_GB2312"/>
              </w:rPr>
            </w:pPr>
          </w:p>
        </w:tc>
        <w:tc>
          <w:tcPr>
            <w:tcW w:w="465" w:type="pct"/>
            <w:tcBorders>
              <w:bottom w:val="single" w:color="auto" w:sz="8" w:space="0"/>
            </w:tcBorders>
            <w:vAlign w:val="center"/>
          </w:tcPr>
          <w:p w14:paraId="1CFA1B95">
            <w:pPr>
              <w:jc w:val="right"/>
              <w:rPr>
                <w:rFonts w:ascii="Arial Narrow" w:hAnsi="Arial Narrow" w:eastAsia="仿宋_GB2312"/>
              </w:rPr>
            </w:pPr>
          </w:p>
        </w:tc>
        <w:tc>
          <w:tcPr>
            <w:tcW w:w="465" w:type="pct"/>
            <w:tcBorders>
              <w:bottom w:val="single" w:color="auto" w:sz="8" w:space="0"/>
            </w:tcBorders>
            <w:vAlign w:val="center"/>
          </w:tcPr>
          <w:p w14:paraId="4200D601">
            <w:pPr>
              <w:jc w:val="right"/>
              <w:rPr>
                <w:rFonts w:ascii="Arial Narrow" w:hAnsi="Arial Narrow" w:eastAsia="仿宋_GB2312"/>
              </w:rPr>
            </w:pPr>
          </w:p>
        </w:tc>
        <w:tc>
          <w:tcPr>
            <w:tcW w:w="562" w:type="pct"/>
            <w:tcBorders>
              <w:bottom w:val="single" w:color="auto" w:sz="8" w:space="0"/>
            </w:tcBorders>
            <w:vAlign w:val="center"/>
          </w:tcPr>
          <w:p w14:paraId="351ECB04">
            <w:pPr>
              <w:jc w:val="right"/>
              <w:rPr>
                <w:rFonts w:ascii="Arial Narrow" w:hAnsi="Arial Narrow" w:eastAsia="仿宋_GB2312"/>
              </w:rPr>
            </w:pPr>
          </w:p>
        </w:tc>
        <w:tc>
          <w:tcPr>
            <w:tcW w:w="528" w:type="pct"/>
            <w:tcBorders>
              <w:bottom w:val="single" w:color="auto" w:sz="8" w:space="0"/>
            </w:tcBorders>
            <w:vAlign w:val="center"/>
          </w:tcPr>
          <w:p w14:paraId="795F2C72">
            <w:pPr>
              <w:jc w:val="right"/>
              <w:rPr>
                <w:rFonts w:ascii="Arial Narrow" w:hAnsi="Arial Narrow" w:eastAsia="仿宋_GB2312"/>
              </w:rPr>
            </w:pPr>
          </w:p>
        </w:tc>
        <w:tc>
          <w:tcPr>
            <w:tcW w:w="793" w:type="pct"/>
            <w:tcBorders>
              <w:bottom w:val="single" w:color="auto" w:sz="8" w:space="0"/>
            </w:tcBorders>
            <w:vAlign w:val="center"/>
          </w:tcPr>
          <w:p w14:paraId="53390301">
            <w:pPr>
              <w:jc w:val="right"/>
              <w:rPr>
                <w:rFonts w:ascii="Arial Narrow" w:hAnsi="Arial Narrow" w:eastAsia="仿宋_GB2312"/>
              </w:rPr>
            </w:pPr>
          </w:p>
        </w:tc>
        <w:tc>
          <w:tcPr>
            <w:tcW w:w="613" w:type="pct"/>
            <w:tcBorders>
              <w:bottom w:val="single" w:color="auto" w:sz="8" w:space="0"/>
            </w:tcBorders>
            <w:vAlign w:val="center"/>
          </w:tcPr>
          <w:p w14:paraId="4D35254A">
            <w:pPr>
              <w:jc w:val="right"/>
              <w:rPr>
                <w:rFonts w:ascii="Arial Narrow" w:hAnsi="Arial Narrow" w:eastAsia="仿宋_GB2312"/>
              </w:rPr>
            </w:pPr>
          </w:p>
        </w:tc>
        <w:tc>
          <w:tcPr>
            <w:tcW w:w="650" w:type="pct"/>
            <w:tcBorders>
              <w:bottom w:val="single" w:color="auto" w:sz="8" w:space="0"/>
            </w:tcBorders>
            <w:vAlign w:val="center"/>
          </w:tcPr>
          <w:p w14:paraId="0AE45F41">
            <w:pPr>
              <w:jc w:val="right"/>
              <w:rPr>
                <w:rFonts w:ascii="Arial Narrow" w:hAnsi="Arial Narrow" w:eastAsia="仿宋_GB2312"/>
              </w:rPr>
            </w:pPr>
          </w:p>
        </w:tc>
      </w:tr>
    </w:tbl>
    <w:p w14:paraId="4E3E35BC">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续（1）：</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7"/>
        <w:gridCol w:w="1338"/>
        <w:gridCol w:w="1338"/>
        <w:gridCol w:w="1488"/>
        <w:gridCol w:w="1189"/>
        <w:gridCol w:w="1122"/>
      </w:tblGrid>
      <w:tr w14:paraId="2C51D8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41" w:type="pct"/>
            <w:tcBorders>
              <w:top w:val="single" w:color="auto" w:sz="8" w:space="0"/>
              <w:bottom w:val="single" w:color="auto" w:sz="4" w:space="0"/>
            </w:tcBorders>
            <w:vAlign w:val="center"/>
          </w:tcPr>
          <w:p w14:paraId="43A05586">
            <w:pPr>
              <w:pStyle w:val="14"/>
              <w:adjustRightInd w:val="0"/>
              <w:snapToGrid w:val="0"/>
              <w:jc w:val="both"/>
              <w:rPr>
                <w:rFonts w:ascii="Arial Narrow" w:hAnsi="Arial Narrow" w:eastAsia="仿宋_GB2312"/>
                <w:b/>
                <w:kern w:val="0"/>
                <w:szCs w:val="21"/>
              </w:rPr>
            </w:pPr>
            <w:r>
              <w:rPr>
                <w:rFonts w:ascii="Arial Narrow" w:hAnsi="Arial Narrow" w:eastAsia="仿宋_GB2312"/>
                <w:b/>
                <w:szCs w:val="21"/>
              </w:rPr>
              <w:t>子公司名称</w:t>
            </w:r>
          </w:p>
        </w:tc>
        <w:tc>
          <w:tcPr>
            <w:tcW w:w="777" w:type="pct"/>
            <w:tcBorders>
              <w:top w:val="single" w:color="auto" w:sz="8" w:space="0"/>
              <w:bottom w:val="single" w:color="auto" w:sz="4" w:space="0"/>
            </w:tcBorders>
            <w:vAlign w:val="center"/>
          </w:tcPr>
          <w:p w14:paraId="78FDC28E">
            <w:pPr>
              <w:adjustRightInd w:val="0"/>
              <w:snapToGrid w:val="0"/>
              <w:ind w:left="-80" w:leftChars="-38" w:firstLine="1"/>
              <w:jc w:val="right"/>
              <w:rPr>
                <w:rFonts w:ascii="Arial Narrow" w:hAnsi="Arial Narrow" w:eastAsia="仿宋_GB2312"/>
                <w:b/>
                <w:szCs w:val="21"/>
              </w:rPr>
            </w:pPr>
            <w:r>
              <w:rPr>
                <w:rFonts w:ascii="Arial Narrow" w:hAnsi="Arial Narrow" w:eastAsia="仿宋_GB2312"/>
                <w:b/>
                <w:szCs w:val="21"/>
              </w:rPr>
              <w:t>合并财务报表中与该子公司相关的商誉</w:t>
            </w:r>
          </w:p>
        </w:tc>
        <w:tc>
          <w:tcPr>
            <w:tcW w:w="777" w:type="pct"/>
            <w:tcBorders>
              <w:top w:val="single" w:color="auto" w:sz="8" w:space="0"/>
              <w:bottom w:val="single" w:color="auto" w:sz="4" w:space="0"/>
            </w:tcBorders>
            <w:vAlign w:val="center"/>
          </w:tcPr>
          <w:p w14:paraId="3A1DA95D">
            <w:pPr>
              <w:adjustRightInd w:val="0"/>
              <w:snapToGrid w:val="0"/>
              <w:ind w:left="-80" w:leftChars="-38" w:firstLine="1"/>
              <w:jc w:val="right"/>
              <w:rPr>
                <w:rFonts w:ascii="Arial Narrow" w:hAnsi="Arial Narrow" w:eastAsia="仿宋_GB2312"/>
                <w:b/>
                <w:szCs w:val="21"/>
              </w:rPr>
            </w:pPr>
            <w:r>
              <w:rPr>
                <w:rFonts w:ascii="Arial Narrow" w:hAnsi="Arial Narrow" w:eastAsia="仿宋_GB2312"/>
                <w:b/>
                <w:szCs w:val="21"/>
              </w:rPr>
              <w:t>丧失控制权之日剩余股权的比例</w:t>
            </w:r>
          </w:p>
        </w:tc>
        <w:tc>
          <w:tcPr>
            <w:tcW w:w="864" w:type="pct"/>
            <w:tcBorders>
              <w:top w:val="single" w:color="auto" w:sz="8" w:space="0"/>
              <w:bottom w:val="single" w:color="auto" w:sz="4" w:space="0"/>
            </w:tcBorders>
            <w:vAlign w:val="center"/>
          </w:tcPr>
          <w:p w14:paraId="1EF71E4B">
            <w:pPr>
              <w:adjustRightInd w:val="0"/>
              <w:snapToGrid w:val="0"/>
              <w:jc w:val="right"/>
              <w:rPr>
                <w:rFonts w:ascii="Arial Narrow" w:hAnsi="Arial Narrow" w:eastAsia="仿宋_GB2312"/>
                <w:b/>
                <w:szCs w:val="21"/>
              </w:rPr>
            </w:pPr>
            <w:r>
              <w:rPr>
                <w:rFonts w:ascii="Arial Narrow" w:hAnsi="Arial Narrow" w:eastAsia="仿宋_GB2312"/>
                <w:b/>
                <w:szCs w:val="21"/>
              </w:rPr>
              <w:t>丧失控制权之日剩余股权的账面价值</w:t>
            </w:r>
          </w:p>
        </w:tc>
        <w:tc>
          <w:tcPr>
            <w:tcW w:w="690" w:type="pct"/>
            <w:tcBorders>
              <w:top w:val="single" w:color="auto" w:sz="8" w:space="0"/>
              <w:bottom w:val="single" w:color="auto" w:sz="4" w:space="0"/>
            </w:tcBorders>
            <w:vAlign w:val="center"/>
          </w:tcPr>
          <w:p w14:paraId="0951DDFE">
            <w:pPr>
              <w:adjustRightInd w:val="0"/>
              <w:snapToGrid w:val="0"/>
              <w:jc w:val="right"/>
              <w:rPr>
                <w:rFonts w:ascii="Arial Narrow" w:hAnsi="Arial Narrow" w:eastAsia="仿宋_GB2312"/>
                <w:b/>
                <w:szCs w:val="21"/>
              </w:rPr>
            </w:pPr>
            <w:r>
              <w:rPr>
                <w:rFonts w:ascii="Arial Narrow" w:hAnsi="Arial Narrow" w:eastAsia="仿宋_GB2312"/>
                <w:b/>
                <w:szCs w:val="21"/>
              </w:rPr>
              <w:t>丧失控制权之日剩余股权的公允价值</w:t>
            </w:r>
          </w:p>
        </w:tc>
        <w:tc>
          <w:tcPr>
            <w:tcW w:w="651" w:type="pct"/>
            <w:tcBorders>
              <w:top w:val="single" w:color="auto" w:sz="8" w:space="0"/>
              <w:bottom w:val="single" w:color="auto" w:sz="4" w:space="0"/>
            </w:tcBorders>
            <w:vAlign w:val="center"/>
          </w:tcPr>
          <w:p w14:paraId="24BE1C56">
            <w:pPr>
              <w:adjustRightInd w:val="0"/>
              <w:snapToGrid w:val="0"/>
              <w:ind w:left="-65" w:leftChars="-31"/>
              <w:jc w:val="right"/>
              <w:rPr>
                <w:rFonts w:ascii="Arial Narrow" w:hAnsi="Arial Narrow" w:eastAsia="仿宋_GB2312"/>
                <w:b/>
                <w:szCs w:val="21"/>
              </w:rPr>
            </w:pPr>
            <w:r>
              <w:rPr>
                <w:rFonts w:ascii="Arial Narrow" w:hAnsi="Arial Narrow" w:eastAsia="仿宋_GB2312"/>
                <w:b/>
                <w:szCs w:val="21"/>
              </w:rPr>
              <w:t>按公允价值重新计量产生的利得/损失</w:t>
            </w:r>
          </w:p>
        </w:tc>
      </w:tr>
      <w:tr w14:paraId="3B1A52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1" w:type="pct"/>
            <w:tcBorders>
              <w:top w:val="single" w:color="auto" w:sz="4" w:space="0"/>
            </w:tcBorders>
            <w:vAlign w:val="center"/>
          </w:tcPr>
          <w:p w14:paraId="5AEC58E1">
            <w:pPr>
              <w:rPr>
                <w:rFonts w:ascii="Arial Narrow" w:hAnsi="Arial Narrow" w:eastAsia="仿宋_GB2312"/>
              </w:rPr>
            </w:pPr>
          </w:p>
        </w:tc>
        <w:tc>
          <w:tcPr>
            <w:tcW w:w="777" w:type="pct"/>
            <w:tcBorders>
              <w:top w:val="single" w:color="auto" w:sz="4" w:space="0"/>
            </w:tcBorders>
            <w:vAlign w:val="center"/>
          </w:tcPr>
          <w:p w14:paraId="381AA587">
            <w:pPr>
              <w:jc w:val="right"/>
              <w:rPr>
                <w:rFonts w:ascii="Arial Narrow" w:hAnsi="Arial Narrow" w:eastAsia="仿宋_GB2312"/>
              </w:rPr>
            </w:pPr>
          </w:p>
        </w:tc>
        <w:tc>
          <w:tcPr>
            <w:tcW w:w="777" w:type="pct"/>
            <w:tcBorders>
              <w:top w:val="single" w:color="auto" w:sz="4" w:space="0"/>
            </w:tcBorders>
            <w:vAlign w:val="center"/>
          </w:tcPr>
          <w:p w14:paraId="714CF432">
            <w:pPr>
              <w:jc w:val="right"/>
              <w:rPr>
                <w:rFonts w:ascii="Arial Narrow" w:hAnsi="Arial Narrow" w:eastAsia="仿宋_GB2312"/>
              </w:rPr>
            </w:pPr>
          </w:p>
        </w:tc>
        <w:tc>
          <w:tcPr>
            <w:tcW w:w="864" w:type="pct"/>
            <w:tcBorders>
              <w:top w:val="single" w:color="auto" w:sz="4" w:space="0"/>
            </w:tcBorders>
            <w:vAlign w:val="center"/>
          </w:tcPr>
          <w:p w14:paraId="30411F4C">
            <w:pPr>
              <w:jc w:val="right"/>
              <w:rPr>
                <w:rFonts w:ascii="Arial Narrow" w:hAnsi="Arial Narrow" w:eastAsia="仿宋_GB2312"/>
              </w:rPr>
            </w:pPr>
          </w:p>
        </w:tc>
        <w:tc>
          <w:tcPr>
            <w:tcW w:w="690" w:type="pct"/>
            <w:tcBorders>
              <w:top w:val="single" w:color="auto" w:sz="4" w:space="0"/>
            </w:tcBorders>
            <w:vAlign w:val="center"/>
          </w:tcPr>
          <w:p w14:paraId="4D5A6746">
            <w:pPr>
              <w:jc w:val="right"/>
              <w:rPr>
                <w:rFonts w:ascii="Arial Narrow" w:hAnsi="Arial Narrow" w:eastAsia="仿宋_GB2312"/>
              </w:rPr>
            </w:pPr>
          </w:p>
        </w:tc>
        <w:tc>
          <w:tcPr>
            <w:tcW w:w="651" w:type="pct"/>
            <w:tcBorders>
              <w:top w:val="single" w:color="auto" w:sz="4" w:space="0"/>
            </w:tcBorders>
            <w:vAlign w:val="center"/>
          </w:tcPr>
          <w:p w14:paraId="2038B8E8">
            <w:pPr>
              <w:jc w:val="right"/>
              <w:rPr>
                <w:rFonts w:ascii="Arial Narrow" w:hAnsi="Arial Narrow" w:eastAsia="仿宋_GB2312"/>
              </w:rPr>
            </w:pPr>
          </w:p>
        </w:tc>
      </w:tr>
      <w:tr w14:paraId="7875A03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1" w:type="pct"/>
            <w:vAlign w:val="center"/>
          </w:tcPr>
          <w:p w14:paraId="7BEB51B7">
            <w:pPr>
              <w:rPr>
                <w:rFonts w:ascii="Arial Narrow" w:hAnsi="Arial Narrow" w:eastAsia="仿宋_GB2312"/>
              </w:rPr>
            </w:pPr>
          </w:p>
        </w:tc>
        <w:tc>
          <w:tcPr>
            <w:tcW w:w="777" w:type="pct"/>
            <w:vAlign w:val="center"/>
          </w:tcPr>
          <w:p w14:paraId="0DAAC59B">
            <w:pPr>
              <w:jc w:val="right"/>
              <w:rPr>
                <w:rFonts w:ascii="Arial Narrow" w:hAnsi="Arial Narrow" w:eastAsia="仿宋_GB2312"/>
              </w:rPr>
            </w:pPr>
          </w:p>
        </w:tc>
        <w:tc>
          <w:tcPr>
            <w:tcW w:w="777" w:type="pct"/>
            <w:vAlign w:val="center"/>
          </w:tcPr>
          <w:p w14:paraId="6B6B82FA">
            <w:pPr>
              <w:jc w:val="right"/>
              <w:rPr>
                <w:rFonts w:ascii="Arial Narrow" w:hAnsi="Arial Narrow" w:eastAsia="仿宋_GB2312"/>
              </w:rPr>
            </w:pPr>
          </w:p>
        </w:tc>
        <w:tc>
          <w:tcPr>
            <w:tcW w:w="864" w:type="pct"/>
            <w:vAlign w:val="center"/>
          </w:tcPr>
          <w:p w14:paraId="168CAF74">
            <w:pPr>
              <w:jc w:val="right"/>
              <w:rPr>
                <w:rFonts w:ascii="Arial Narrow" w:hAnsi="Arial Narrow" w:eastAsia="仿宋_GB2312"/>
              </w:rPr>
            </w:pPr>
          </w:p>
        </w:tc>
        <w:tc>
          <w:tcPr>
            <w:tcW w:w="690" w:type="pct"/>
            <w:vAlign w:val="center"/>
          </w:tcPr>
          <w:p w14:paraId="2E33A7B8">
            <w:pPr>
              <w:jc w:val="right"/>
              <w:rPr>
                <w:rFonts w:ascii="Arial Narrow" w:hAnsi="Arial Narrow" w:eastAsia="仿宋_GB2312"/>
              </w:rPr>
            </w:pPr>
          </w:p>
        </w:tc>
        <w:tc>
          <w:tcPr>
            <w:tcW w:w="651" w:type="pct"/>
            <w:vAlign w:val="center"/>
          </w:tcPr>
          <w:p w14:paraId="0EB608A0">
            <w:pPr>
              <w:jc w:val="right"/>
              <w:rPr>
                <w:rFonts w:ascii="Arial Narrow" w:hAnsi="Arial Narrow" w:eastAsia="仿宋_GB2312"/>
              </w:rPr>
            </w:pPr>
          </w:p>
        </w:tc>
      </w:tr>
      <w:tr w14:paraId="1E71E4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1" w:type="pct"/>
            <w:vAlign w:val="center"/>
          </w:tcPr>
          <w:p w14:paraId="53913441">
            <w:pPr>
              <w:rPr>
                <w:rFonts w:ascii="Arial Narrow" w:hAnsi="Arial Narrow" w:eastAsia="仿宋_GB2312"/>
              </w:rPr>
            </w:pPr>
          </w:p>
        </w:tc>
        <w:tc>
          <w:tcPr>
            <w:tcW w:w="777" w:type="pct"/>
            <w:vAlign w:val="center"/>
          </w:tcPr>
          <w:p w14:paraId="048E7144">
            <w:pPr>
              <w:jc w:val="right"/>
              <w:rPr>
                <w:rFonts w:ascii="Arial Narrow" w:hAnsi="Arial Narrow" w:eastAsia="仿宋_GB2312"/>
              </w:rPr>
            </w:pPr>
          </w:p>
        </w:tc>
        <w:tc>
          <w:tcPr>
            <w:tcW w:w="777" w:type="pct"/>
            <w:vAlign w:val="center"/>
          </w:tcPr>
          <w:p w14:paraId="679BF466">
            <w:pPr>
              <w:jc w:val="right"/>
              <w:rPr>
                <w:rFonts w:ascii="Arial Narrow" w:hAnsi="Arial Narrow" w:eastAsia="仿宋_GB2312"/>
              </w:rPr>
            </w:pPr>
          </w:p>
        </w:tc>
        <w:tc>
          <w:tcPr>
            <w:tcW w:w="864" w:type="pct"/>
            <w:vAlign w:val="center"/>
          </w:tcPr>
          <w:p w14:paraId="64FBDDD2">
            <w:pPr>
              <w:jc w:val="right"/>
              <w:rPr>
                <w:rFonts w:ascii="Arial Narrow" w:hAnsi="Arial Narrow" w:eastAsia="仿宋_GB2312"/>
              </w:rPr>
            </w:pPr>
          </w:p>
        </w:tc>
        <w:tc>
          <w:tcPr>
            <w:tcW w:w="690" w:type="pct"/>
            <w:vAlign w:val="center"/>
          </w:tcPr>
          <w:p w14:paraId="2D79A94A">
            <w:pPr>
              <w:jc w:val="right"/>
              <w:rPr>
                <w:rFonts w:ascii="Arial Narrow" w:hAnsi="Arial Narrow" w:eastAsia="仿宋_GB2312"/>
              </w:rPr>
            </w:pPr>
          </w:p>
        </w:tc>
        <w:tc>
          <w:tcPr>
            <w:tcW w:w="651" w:type="pct"/>
            <w:vAlign w:val="center"/>
          </w:tcPr>
          <w:p w14:paraId="2F605A38">
            <w:pPr>
              <w:jc w:val="right"/>
              <w:rPr>
                <w:rFonts w:ascii="Arial Narrow" w:hAnsi="Arial Narrow" w:eastAsia="仿宋_GB2312"/>
              </w:rPr>
            </w:pPr>
          </w:p>
        </w:tc>
      </w:tr>
      <w:tr w14:paraId="6C0BA1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1" w:type="pct"/>
            <w:tcBorders>
              <w:bottom w:val="single" w:color="auto" w:sz="8" w:space="0"/>
            </w:tcBorders>
            <w:vAlign w:val="center"/>
          </w:tcPr>
          <w:p w14:paraId="12494192">
            <w:pPr>
              <w:rPr>
                <w:rFonts w:ascii="Arial Narrow" w:hAnsi="Arial Narrow" w:eastAsia="仿宋_GB2312"/>
              </w:rPr>
            </w:pPr>
          </w:p>
        </w:tc>
        <w:tc>
          <w:tcPr>
            <w:tcW w:w="777" w:type="pct"/>
            <w:tcBorders>
              <w:bottom w:val="single" w:color="auto" w:sz="8" w:space="0"/>
            </w:tcBorders>
            <w:vAlign w:val="center"/>
          </w:tcPr>
          <w:p w14:paraId="1F653C62">
            <w:pPr>
              <w:jc w:val="right"/>
              <w:rPr>
                <w:rFonts w:ascii="Arial Narrow" w:hAnsi="Arial Narrow" w:eastAsia="仿宋_GB2312"/>
              </w:rPr>
            </w:pPr>
          </w:p>
        </w:tc>
        <w:tc>
          <w:tcPr>
            <w:tcW w:w="777" w:type="pct"/>
            <w:tcBorders>
              <w:bottom w:val="single" w:color="auto" w:sz="8" w:space="0"/>
            </w:tcBorders>
            <w:vAlign w:val="center"/>
          </w:tcPr>
          <w:p w14:paraId="09CA33E0">
            <w:pPr>
              <w:jc w:val="right"/>
              <w:rPr>
                <w:rFonts w:ascii="Arial Narrow" w:hAnsi="Arial Narrow" w:eastAsia="仿宋_GB2312"/>
              </w:rPr>
            </w:pPr>
          </w:p>
        </w:tc>
        <w:tc>
          <w:tcPr>
            <w:tcW w:w="864" w:type="pct"/>
            <w:tcBorders>
              <w:bottom w:val="single" w:color="auto" w:sz="8" w:space="0"/>
            </w:tcBorders>
            <w:vAlign w:val="center"/>
          </w:tcPr>
          <w:p w14:paraId="2D34DBA9">
            <w:pPr>
              <w:jc w:val="right"/>
              <w:rPr>
                <w:rFonts w:ascii="Arial Narrow" w:hAnsi="Arial Narrow" w:eastAsia="仿宋_GB2312"/>
              </w:rPr>
            </w:pPr>
          </w:p>
        </w:tc>
        <w:tc>
          <w:tcPr>
            <w:tcW w:w="690" w:type="pct"/>
            <w:tcBorders>
              <w:bottom w:val="single" w:color="auto" w:sz="8" w:space="0"/>
            </w:tcBorders>
            <w:vAlign w:val="center"/>
          </w:tcPr>
          <w:p w14:paraId="5FDBC094">
            <w:pPr>
              <w:jc w:val="right"/>
              <w:rPr>
                <w:rFonts w:ascii="Arial Narrow" w:hAnsi="Arial Narrow" w:eastAsia="仿宋_GB2312"/>
              </w:rPr>
            </w:pPr>
          </w:p>
        </w:tc>
        <w:tc>
          <w:tcPr>
            <w:tcW w:w="651" w:type="pct"/>
            <w:tcBorders>
              <w:bottom w:val="single" w:color="auto" w:sz="8" w:space="0"/>
            </w:tcBorders>
            <w:vAlign w:val="center"/>
          </w:tcPr>
          <w:p w14:paraId="0C77D3F9">
            <w:pPr>
              <w:jc w:val="right"/>
              <w:rPr>
                <w:rFonts w:ascii="Arial Narrow" w:hAnsi="Arial Narrow" w:eastAsia="仿宋_GB2312"/>
              </w:rPr>
            </w:pPr>
          </w:p>
        </w:tc>
      </w:tr>
    </w:tbl>
    <w:p w14:paraId="1544F489">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续（2）：</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01"/>
        <w:gridCol w:w="2566"/>
        <w:gridCol w:w="2345"/>
      </w:tblGrid>
      <w:tr w14:paraId="6538852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149" w:type="pct"/>
            <w:tcBorders>
              <w:top w:val="single" w:color="auto" w:sz="8" w:space="0"/>
              <w:bottom w:val="single" w:color="auto" w:sz="4" w:space="0"/>
            </w:tcBorders>
            <w:vAlign w:val="center"/>
          </w:tcPr>
          <w:p w14:paraId="1165EB3D">
            <w:pPr>
              <w:pStyle w:val="14"/>
              <w:adjustRightInd w:val="0"/>
              <w:snapToGrid w:val="0"/>
              <w:jc w:val="both"/>
              <w:rPr>
                <w:rFonts w:ascii="Arial Narrow" w:hAnsi="Arial Narrow" w:eastAsia="仿宋_GB2312"/>
                <w:b/>
                <w:kern w:val="0"/>
                <w:szCs w:val="21"/>
              </w:rPr>
            </w:pPr>
            <w:r>
              <w:rPr>
                <w:rFonts w:ascii="Arial Narrow" w:hAnsi="Arial Narrow" w:eastAsia="仿宋_GB2312"/>
                <w:b/>
                <w:szCs w:val="21"/>
              </w:rPr>
              <w:t>子公司名称</w:t>
            </w:r>
          </w:p>
        </w:tc>
        <w:tc>
          <w:tcPr>
            <w:tcW w:w="1490" w:type="pct"/>
            <w:tcBorders>
              <w:top w:val="single" w:color="auto" w:sz="8" w:space="0"/>
              <w:bottom w:val="single" w:color="auto" w:sz="4" w:space="0"/>
            </w:tcBorders>
            <w:vAlign w:val="center"/>
          </w:tcPr>
          <w:p w14:paraId="0DFE30DF">
            <w:pPr>
              <w:adjustRightInd w:val="0"/>
              <w:snapToGrid w:val="0"/>
              <w:ind w:left="-79" w:leftChars="-38" w:hanging="1"/>
              <w:jc w:val="right"/>
              <w:rPr>
                <w:rFonts w:ascii="Arial Narrow" w:hAnsi="Arial Narrow" w:eastAsia="仿宋_GB2312"/>
                <w:b/>
                <w:szCs w:val="21"/>
              </w:rPr>
            </w:pPr>
            <w:r>
              <w:rPr>
                <w:rFonts w:ascii="Arial Narrow" w:hAnsi="Arial Narrow" w:eastAsia="仿宋_GB2312"/>
                <w:b/>
                <w:szCs w:val="21"/>
              </w:rPr>
              <w:t>丧失控制权之日剩余股权的公允价值的确定方法及主要假设</w:t>
            </w:r>
          </w:p>
        </w:tc>
        <w:tc>
          <w:tcPr>
            <w:tcW w:w="1361" w:type="pct"/>
            <w:tcBorders>
              <w:top w:val="single" w:color="auto" w:sz="8" w:space="0"/>
              <w:bottom w:val="single" w:color="auto" w:sz="4" w:space="0"/>
            </w:tcBorders>
            <w:vAlign w:val="center"/>
          </w:tcPr>
          <w:p w14:paraId="6BA586D8">
            <w:pPr>
              <w:adjustRightInd w:val="0"/>
              <w:snapToGrid w:val="0"/>
              <w:jc w:val="right"/>
              <w:rPr>
                <w:rFonts w:ascii="Arial Narrow" w:hAnsi="Arial Narrow" w:eastAsia="仿宋_GB2312"/>
                <w:b/>
                <w:szCs w:val="21"/>
              </w:rPr>
            </w:pPr>
            <w:r>
              <w:rPr>
                <w:rFonts w:ascii="Arial Narrow" w:hAnsi="Arial Narrow" w:eastAsia="仿宋_GB2312"/>
                <w:b/>
                <w:szCs w:val="21"/>
              </w:rPr>
              <w:t>与原子公司股权投资相关的其他综合收益转入投资损益</w:t>
            </w:r>
            <w:r>
              <w:rPr>
                <w:rFonts w:hint="eastAsia" w:ascii="Arial Narrow" w:hAnsi="Arial Narrow" w:eastAsia="仿宋_GB2312"/>
                <w:b/>
                <w:szCs w:val="21"/>
              </w:rPr>
              <w:t>或留存收益</w:t>
            </w:r>
            <w:r>
              <w:rPr>
                <w:rFonts w:ascii="Arial Narrow" w:hAnsi="Arial Narrow" w:eastAsia="仿宋_GB2312"/>
                <w:b/>
                <w:szCs w:val="21"/>
              </w:rPr>
              <w:t>的金额</w:t>
            </w:r>
          </w:p>
        </w:tc>
      </w:tr>
      <w:tr w14:paraId="20BE8A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9" w:type="pct"/>
            <w:tcBorders>
              <w:top w:val="single" w:color="auto" w:sz="4" w:space="0"/>
            </w:tcBorders>
            <w:vAlign w:val="center"/>
          </w:tcPr>
          <w:p w14:paraId="4459B75C">
            <w:pPr>
              <w:rPr>
                <w:rFonts w:ascii="Arial Narrow" w:hAnsi="Arial Narrow" w:eastAsia="仿宋_GB2312"/>
              </w:rPr>
            </w:pPr>
          </w:p>
        </w:tc>
        <w:tc>
          <w:tcPr>
            <w:tcW w:w="1490" w:type="pct"/>
            <w:tcBorders>
              <w:top w:val="single" w:color="auto" w:sz="4" w:space="0"/>
            </w:tcBorders>
            <w:vAlign w:val="center"/>
          </w:tcPr>
          <w:p w14:paraId="40DC1E1C">
            <w:pPr>
              <w:jc w:val="right"/>
              <w:rPr>
                <w:rFonts w:ascii="Arial Narrow" w:hAnsi="Arial Narrow" w:eastAsia="仿宋_GB2312"/>
              </w:rPr>
            </w:pPr>
          </w:p>
        </w:tc>
        <w:tc>
          <w:tcPr>
            <w:tcW w:w="1361" w:type="pct"/>
            <w:tcBorders>
              <w:top w:val="single" w:color="auto" w:sz="4" w:space="0"/>
            </w:tcBorders>
            <w:vAlign w:val="center"/>
          </w:tcPr>
          <w:p w14:paraId="577C0245">
            <w:pPr>
              <w:jc w:val="right"/>
              <w:rPr>
                <w:rFonts w:ascii="Arial Narrow" w:hAnsi="Arial Narrow" w:eastAsia="仿宋_GB2312"/>
              </w:rPr>
            </w:pPr>
          </w:p>
        </w:tc>
      </w:tr>
      <w:tr w14:paraId="639388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9" w:type="pct"/>
            <w:vAlign w:val="center"/>
          </w:tcPr>
          <w:p w14:paraId="48D449A9">
            <w:pPr>
              <w:rPr>
                <w:rFonts w:ascii="Arial Narrow" w:hAnsi="Arial Narrow" w:eastAsia="仿宋_GB2312"/>
              </w:rPr>
            </w:pPr>
          </w:p>
        </w:tc>
        <w:tc>
          <w:tcPr>
            <w:tcW w:w="1490" w:type="pct"/>
            <w:vAlign w:val="center"/>
          </w:tcPr>
          <w:p w14:paraId="131AA739">
            <w:pPr>
              <w:jc w:val="right"/>
              <w:rPr>
                <w:rFonts w:ascii="Arial Narrow" w:hAnsi="Arial Narrow" w:eastAsia="仿宋_GB2312"/>
              </w:rPr>
            </w:pPr>
          </w:p>
        </w:tc>
        <w:tc>
          <w:tcPr>
            <w:tcW w:w="1361" w:type="pct"/>
            <w:vAlign w:val="center"/>
          </w:tcPr>
          <w:p w14:paraId="008DEC7C">
            <w:pPr>
              <w:jc w:val="right"/>
              <w:rPr>
                <w:rFonts w:ascii="Arial Narrow" w:hAnsi="Arial Narrow" w:eastAsia="仿宋_GB2312"/>
              </w:rPr>
            </w:pPr>
          </w:p>
        </w:tc>
      </w:tr>
      <w:tr w14:paraId="2BDF1F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9" w:type="pct"/>
            <w:vAlign w:val="center"/>
          </w:tcPr>
          <w:p w14:paraId="2DFA55E8">
            <w:pPr>
              <w:rPr>
                <w:rFonts w:ascii="Arial Narrow" w:hAnsi="Arial Narrow" w:eastAsia="仿宋_GB2312"/>
              </w:rPr>
            </w:pPr>
          </w:p>
        </w:tc>
        <w:tc>
          <w:tcPr>
            <w:tcW w:w="1490" w:type="pct"/>
            <w:vAlign w:val="center"/>
          </w:tcPr>
          <w:p w14:paraId="77BE6784">
            <w:pPr>
              <w:jc w:val="right"/>
              <w:rPr>
                <w:rFonts w:ascii="Arial Narrow" w:hAnsi="Arial Narrow" w:eastAsia="仿宋_GB2312"/>
              </w:rPr>
            </w:pPr>
          </w:p>
        </w:tc>
        <w:tc>
          <w:tcPr>
            <w:tcW w:w="1361" w:type="pct"/>
            <w:vAlign w:val="center"/>
          </w:tcPr>
          <w:p w14:paraId="5E9622AB">
            <w:pPr>
              <w:jc w:val="right"/>
              <w:rPr>
                <w:rFonts w:ascii="Arial Narrow" w:hAnsi="Arial Narrow" w:eastAsia="仿宋_GB2312"/>
              </w:rPr>
            </w:pPr>
          </w:p>
        </w:tc>
      </w:tr>
      <w:tr w14:paraId="6BA7DC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9" w:type="pct"/>
            <w:tcBorders>
              <w:bottom w:val="single" w:color="auto" w:sz="8" w:space="0"/>
            </w:tcBorders>
            <w:vAlign w:val="center"/>
          </w:tcPr>
          <w:p w14:paraId="29BCF8AA">
            <w:pPr>
              <w:rPr>
                <w:rFonts w:ascii="Arial Narrow" w:hAnsi="Arial Narrow" w:eastAsia="仿宋_GB2312"/>
              </w:rPr>
            </w:pPr>
          </w:p>
        </w:tc>
        <w:tc>
          <w:tcPr>
            <w:tcW w:w="1490" w:type="pct"/>
            <w:tcBorders>
              <w:bottom w:val="single" w:color="auto" w:sz="8" w:space="0"/>
            </w:tcBorders>
            <w:vAlign w:val="center"/>
          </w:tcPr>
          <w:p w14:paraId="519C6561">
            <w:pPr>
              <w:jc w:val="right"/>
              <w:rPr>
                <w:rFonts w:ascii="Arial Narrow" w:hAnsi="Arial Narrow" w:eastAsia="仿宋_GB2312"/>
              </w:rPr>
            </w:pPr>
          </w:p>
        </w:tc>
        <w:tc>
          <w:tcPr>
            <w:tcW w:w="1361" w:type="pct"/>
            <w:tcBorders>
              <w:bottom w:val="single" w:color="auto" w:sz="8" w:space="0"/>
            </w:tcBorders>
            <w:vAlign w:val="center"/>
          </w:tcPr>
          <w:p w14:paraId="77EA08FC">
            <w:pPr>
              <w:jc w:val="right"/>
              <w:rPr>
                <w:rFonts w:ascii="Arial Narrow" w:hAnsi="Arial Narrow" w:eastAsia="仿宋_GB2312"/>
              </w:rPr>
            </w:pPr>
          </w:p>
        </w:tc>
      </w:tr>
    </w:tbl>
    <w:p w14:paraId="3D3F986C">
      <w:pPr>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前期处置股权的交易或事项的信息</w:t>
      </w:r>
    </w:p>
    <w:tbl>
      <w:tblPr>
        <w:tblStyle w:val="31"/>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489"/>
        <w:gridCol w:w="1461"/>
        <w:gridCol w:w="1424"/>
        <w:gridCol w:w="1166"/>
        <w:gridCol w:w="1428"/>
        <w:gridCol w:w="1428"/>
      </w:tblGrid>
      <w:tr w14:paraId="75BC51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887" w:type="pct"/>
            <w:tcBorders>
              <w:top w:val="single" w:color="auto" w:sz="4" w:space="0"/>
              <w:bottom w:val="single" w:color="auto" w:sz="4" w:space="0"/>
            </w:tcBorders>
            <w:shd w:val="clear" w:color="auto" w:fill="auto"/>
            <w:vAlign w:val="center"/>
          </w:tcPr>
          <w:p w14:paraId="78FA2473">
            <w:pPr>
              <w:pStyle w:val="15"/>
              <w:rPr>
                <w:rFonts w:ascii="仿宋_GB2312" w:eastAsia="仿宋_GB2312"/>
                <w:b/>
                <w:sz w:val="21"/>
              </w:rPr>
            </w:pPr>
            <w:r>
              <w:rPr>
                <w:rFonts w:hint="eastAsia" w:ascii="仿宋_GB2312" w:eastAsia="仿宋_GB2312"/>
                <w:b/>
                <w:sz w:val="21"/>
              </w:rPr>
              <w:t>子公司名称</w:t>
            </w:r>
          </w:p>
        </w:tc>
        <w:tc>
          <w:tcPr>
            <w:tcW w:w="870" w:type="pct"/>
            <w:tcBorders>
              <w:top w:val="single" w:color="auto" w:sz="4" w:space="0"/>
              <w:bottom w:val="single" w:color="auto" w:sz="4" w:space="0"/>
            </w:tcBorders>
            <w:shd w:val="clear" w:color="auto" w:fill="auto"/>
            <w:vAlign w:val="center"/>
          </w:tcPr>
          <w:p w14:paraId="2F5544E4">
            <w:pPr>
              <w:pStyle w:val="15"/>
              <w:jc w:val="right"/>
              <w:rPr>
                <w:rFonts w:ascii="仿宋_GB2312" w:eastAsia="仿宋_GB2312"/>
                <w:b/>
                <w:sz w:val="21"/>
              </w:rPr>
            </w:pPr>
            <w:r>
              <w:rPr>
                <w:rFonts w:hint="eastAsia" w:ascii="仿宋_GB2312" w:eastAsia="仿宋_GB2312"/>
                <w:b/>
                <w:sz w:val="21"/>
              </w:rPr>
              <w:t>处置时点</w:t>
            </w:r>
          </w:p>
        </w:tc>
        <w:tc>
          <w:tcPr>
            <w:tcW w:w="848" w:type="pct"/>
            <w:tcBorders>
              <w:top w:val="single" w:color="auto" w:sz="4" w:space="0"/>
              <w:bottom w:val="single" w:color="auto" w:sz="4" w:space="0"/>
            </w:tcBorders>
            <w:shd w:val="clear" w:color="auto" w:fill="auto"/>
            <w:vAlign w:val="center"/>
          </w:tcPr>
          <w:p w14:paraId="7540B511">
            <w:pPr>
              <w:pStyle w:val="15"/>
              <w:jc w:val="right"/>
              <w:rPr>
                <w:rFonts w:ascii="仿宋_GB2312" w:eastAsia="仿宋_GB2312"/>
                <w:b/>
                <w:sz w:val="21"/>
              </w:rPr>
            </w:pPr>
            <w:r>
              <w:rPr>
                <w:rFonts w:hint="eastAsia" w:ascii="仿宋_GB2312" w:eastAsia="仿宋_GB2312"/>
                <w:b/>
                <w:sz w:val="21"/>
              </w:rPr>
              <w:t>处置价款</w:t>
            </w:r>
          </w:p>
        </w:tc>
        <w:tc>
          <w:tcPr>
            <w:tcW w:w="694" w:type="pct"/>
            <w:tcBorders>
              <w:top w:val="single" w:color="auto" w:sz="4" w:space="0"/>
              <w:bottom w:val="single" w:color="auto" w:sz="4" w:space="0"/>
            </w:tcBorders>
            <w:shd w:val="clear" w:color="auto" w:fill="auto"/>
            <w:vAlign w:val="center"/>
          </w:tcPr>
          <w:p w14:paraId="4E6F5000">
            <w:pPr>
              <w:pStyle w:val="15"/>
              <w:jc w:val="right"/>
              <w:rPr>
                <w:rFonts w:ascii="仿宋_GB2312" w:eastAsia="仿宋_GB2312"/>
                <w:b/>
                <w:sz w:val="21"/>
              </w:rPr>
            </w:pPr>
            <w:r>
              <w:rPr>
                <w:rFonts w:hint="eastAsia" w:ascii="仿宋_GB2312" w:eastAsia="仿宋_GB2312"/>
                <w:b/>
                <w:sz w:val="21"/>
              </w:rPr>
              <w:t>处置比例（%）</w:t>
            </w:r>
          </w:p>
        </w:tc>
        <w:tc>
          <w:tcPr>
            <w:tcW w:w="850" w:type="pct"/>
            <w:tcBorders>
              <w:top w:val="single" w:color="auto" w:sz="4" w:space="0"/>
              <w:bottom w:val="single" w:color="auto" w:sz="4" w:space="0"/>
            </w:tcBorders>
            <w:shd w:val="clear" w:color="auto" w:fill="auto"/>
            <w:vAlign w:val="center"/>
          </w:tcPr>
          <w:p w14:paraId="1F5CEF89">
            <w:pPr>
              <w:pStyle w:val="15"/>
              <w:jc w:val="right"/>
              <w:rPr>
                <w:rFonts w:ascii="仿宋_GB2312" w:eastAsia="仿宋_GB2312"/>
                <w:b/>
                <w:sz w:val="21"/>
              </w:rPr>
            </w:pPr>
            <w:r>
              <w:rPr>
                <w:rFonts w:hint="eastAsia" w:ascii="仿宋_GB2312" w:eastAsia="仿宋_GB2312"/>
                <w:b/>
                <w:sz w:val="21"/>
              </w:rPr>
              <w:t>处置方式</w:t>
            </w:r>
          </w:p>
        </w:tc>
        <w:tc>
          <w:tcPr>
            <w:tcW w:w="850" w:type="pct"/>
            <w:tcBorders>
              <w:top w:val="single" w:color="auto" w:sz="4" w:space="0"/>
              <w:bottom w:val="single" w:color="auto" w:sz="4" w:space="0"/>
            </w:tcBorders>
          </w:tcPr>
          <w:p w14:paraId="4B5E24F3">
            <w:pPr>
              <w:pStyle w:val="15"/>
              <w:jc w:val="right"/>
              <w:rPr>
                <w:rFonts w:ascii="仿宋_GB2312" w:eastAsia="仿宋_GB2312"/>
                <w:b/>
                <w:sz w:val="21"/>
              </w:rPr>
            </w:pPr>
            <w:r>
              <w:rPr>
                <w:rFonts w:hint="eastAsia" w:ascii="仿宋_GB2312" w:eastAsia="仿宋_GB2312"/>
                <w:b/>
                <w:sz w:val="21"/>
              </w:rPr>
              <w:t>处置价款与处置投资对应的合并财务报表层面享有该子公司净资产份额的差额</w:t>
            </w:r>
          </w:p>
        </w:tc>
      </w:tr>
      <w:tr w14:paraId="1B11DEC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887" w:type="pct"/>
            <w:tcBorders>
              <w:top w:val="single" w:color="auto" w:sz="4" w:space="0"/>
            </w:tcBorders>
            <w:shd w:val="clear" w:color="auto" w:fill="auto"/>
          </w:tcPr>
          <w:p w14:paraId="548A9435">
            <w:pPr>
              <w:pStyle w:val="15"/>
            </w:pPr>
          </w:p>
        </w:tc>
        <w:tc>
          <w:tcPr>
            <w:tcW w:w="870" w:type="pct"/>
            <w:tcBorders>
              <w:top w:val="single" w:color="auto" w:sz="4" w:space="0"/>
            </w:tcBorders>
            <w:shd w:val="clear" w:color="auto" w:fill="auto"/>
          </w:tcPr>
          <w:p w14:paraId="6364A844">
            <w:pPr>
              <w:pStyle w:val="15"/>
            </w:pPr>
          </w:p>
        </w:tc>
        <w:tc>
          <w:tcPr>
            <w:tcW w:w="848" w:type="pct"/>
            <w:tcBorders>
              <w:top w:val="single" w:color="auto" w:sz="4" w:space="0"/>
            </w:tcBorders>
            <w:shd w:val="clear" w:color="auto" w:fill="auto"/>
          </w:tcPr>
          <w:p w14:paraId="279831F0">
            <w:pPr>
              <w:pStyle w:val="15"/>
            </w:pPr>
          </w:p>
        </w:tc>
        <w:tc>
          <w:tcPr>
            <w:tcW w:w="694" w:type="pct"/>
            <w:tcBorders>
              <w:top w:val="single" w:color="auto" w:sz="4" w:space="0"/>
            </w:tcBorders>
            <w:shd w:val="clear" w:color="auto" w:fill="auto"/>
          </w:tcPr>
          <w:p w14:paraId="14C099FC">
            <w:pPr>
              <w:pStyle w:val="15"/>
            </w:pPr>
          </w:p>
        </w:tc>
        <w:tc>
          <w:tcPr>
            <w:tcW w:w="850" w:type="pct"/>
            <w:tcBorders>
              <w:top w:val="single" w:color="auto" w:sz="4" w:space="0"/>
            </w:tcBorders>
            <w:shd w:val="clear" w:color="auto" w:fill="auto"/>
          </w:tcPr>
          <w:p w14:paraId="3BE00B33">
            <w:pPr>
              <w:pStyle w:val="15"/>
            </w:pPr>
          </w:p>
        </w:tc>
        <w:tc>
          <w:tcPr>
            <w:tcW w:w="850" w:type="pct"/>
            <w:tcBorders>
              <w:top w:val="single" w:color="auto" w:sz="4" w:space="0"/>
            </w:tcBorders>
          </w:tcPr>
          <w:p w14:paraId="1D1A7547">
            <w:pPr>
              <w:pStyle w:val="15"/>
            </w:pPr>
          </w:p>
        </w:tc>
      </w:tr>
      <w:tr w14:paraId="49444A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887" w:type="pct"/>
            <w:shd w:val="clear" w:color="auto" w:fill="auto"/>
          </w:tcPr>
          <w:p w14:paraId="179CB57D">
            <w:pPr>
              <w:pStyle w:val="15"/>
            </w:pPr>
          </w:p>
        </w:tc>
        <w:tc>
          <w:tcPr>
            <w:tcW w:w="870" w:type="pct"/>
            <w:shd w:val="clear" w:color="auto" w:fill="auto"/>
          </w:tcPr>
          <w:p w14:paraId="71EB4889">
            <w:pPr>
              <w:pStyle w:val="15"/>
            </w:pPr>
          </w:p>
        </w:tc>
        <w:tc>
          <w:tcPr>
            <w:tcW w:w="848" w:type="pct"/>
            <w:shd w:val="clear" w:color="auto" w:fill="auto"/>
          </w:tcPr>
          <w:p w14:paraId="6A4A9E96">
            <w:pPr>
              <w:pStyle w:val="15"/>
            </w:pPr>
          </w:p>
        </w:tc>
        <w:tc>
          <w:tcPr>
            <w:tcW w:w="694" w:type="pct"/>
            <w:shd w:val="clear" w:color="auto" w:fill="auto"/>
          </w:tcPr>
          <w:p w14:paraId="4BB2D335">
            <w:pPr>
              <w:pStyle w:val="15"/>
            </w:pPr>
          </w:p>
        </w:tc>
        <w:tc>
          <w:tcPr>
            <w:tcW w:w="850" w:type="pct"/>
            <w:shd w:val="clear" w:color="auto" w:fill="auto"/>
          </w:tcPr>
          <w:p w14:paraId="265D759E">
            <w:pPr>
              <w:pStyle w:val="15"/>
            </w:pPr>
          </w:p>
        </w:tc>
        <w:tc>
          <w:tcPr>
            <w:tcW w:w="850" w:type="pct"/>
          </w:tcPr>
          <w:p w14:paraId="6A75EE4F">
            <w:pPr>
              <w:pStyle w:val="15"/>
            </w:pPr>
          </w:p>
        </w:tc>
      </w:tr>
      <w:tr w14:paraId="4BDFD4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887" w:type="pct"/>
            <w:shd w:val="clear" w:color="auto" w:fill="auto"/>
          </w:tcPr>
          <w:p w14:paraId="5BEDEF99">
            <w:pPr>
              <w:pStyle w:val="15"/>
            </w:pPr>
          </w:p>
        </w:tc>
        <w:tc>
          <w:tcPr>
            <w:tcW w:w="870" w:type="pct"/>
            <w:shd w:val="clear" w:color="auto" w:fill="auto"/>
          </w:tcPr>
          <w:p w14:paraId="520DA6A2">
            <w:pPr>
              <w:pStyle w:val="15"/>
            </w:pPr>
          </w:p>
        </w:tc>
        <w:tc>
          <w:tcPr>
            <w:tcW w:w="848" w:type="pct"/>
            <w:shd w:val="clear" w:color="auto" w:fill="auto"/>
          </w:tcPr>
          <w:p w14:paraId="70BE7DD3">
            <w:pPr>
              <w:pStyle w:val="15"/>
            </w:pPr>
          </w:p>
        </w:tc>
        <w:tc>
          <w:tcPr>
            <w:tcW w:w="694" w:type="pct"/>
            <w:shd w:val="clear" w:color="auto" w:fill="auto"/>
          </w:tcPr>
          <w:p w14:paraId="56EDF3D9">
            <w:pPr>
              <w:pStyle w:val="15"/>
            </w:pPr>
          </w:p>
        </w:tc>
        <w:tc>
          <w:tcPr>
            <w:tcW w:w="850" w:type="pct"/>
            <w:shd w:val="clear" w:color="auto" w:fill="auto"/>
          </w:tcPr>
          <w:p w14:paraId="01B0B0C4">
            <w:pPr>
              <w:pStyle w:val="15"/>
            </w:pPr>
          </w:p>
        </w:tc>
        <w:tc>
          <w:tcPr>
            <w:tcW w:w="850" w:type="pct"/>
          </w:tcPr>
          <w:p w14:paraId="7279F603">
            <w:pPr>
              <w:pStyle w:val="15"/>
            </w:pPr>
          </w:p>
        </w:tc>
      </w:tr>
    </w:tbl>
    <w:p w14:paraId="028674A3">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构成一揽子交易的</w:t>
      </w:r>
      <w:r>
        <w:rPr>
          <w:rFonts w:hint="eastAsia" w:ascii="Arial Narrow" w:hAnsi="Arial Narrow" w:eastAsia="仿宋_GB2312"/>
          <w:color w:val="0000FF"/>
          <w:sz w:val="24"/>
          <w:szCs w:val="24"/>
        </w:rPr>
        <w:t>判断依据</w:t>
      </w:r>
      <w:r>
        <w:rPr>
          <w:rFonts w:ascii="Arial Narrow" w:hAnsi="Arial Narrow" w:eastAsia="仿宋_GB2312"/>
          <w:color w:val="0000FF"/>
          <w:sz w:val="24"/>
          <w:szCs w:val="24"/>
        </w:rPr>
        <w:t>。</w:t>
      </w:r>
      <w:r>
        <w:rPr>
          <w:rFonts w:hint="eastAsia" w:ascii="Arial Narrow" w:hAnsi="Arial Narrow" w:eastAsia="仿宋_GB2312"/>
          <w:color w:val="0000FF"/>
          <w:sz w:val="24"/>
          <w:szCs w:val="24"/>
        </w:rPr>
        <w:t>）</w:t>
      </w:r>
    </w:p>
    <w:p w14:paraId="28931059">
      <w:pPr>
        <w:pStyle w:val="6"/>
        <w:numPr>
          <w:ilvl w:val="0"/>
          <w:numId w:val="16"/>
        </w:numPr>
        <w:spacing w:before="120" w:after="216"/>
        <w:ind w:left="595" w:hanging="397"/>
      </w:pPr>
      <w:r>
        <w:t>非一揽子交易</w:t>
      </w:r>
    </w:p>
    <w:p w14:paraId="270DC830">
      <w:pPr>
        <w:pStyle w:val="66"/>
        <w:spacing w:before="120" w:beforeLines="50" w:after="216" w:afterLines="90"/>
      </w:pPr>
      <w:r>
        <w:rPr>
          <w:rFonts w:hint="eastAsia"/>
        </w:rPr>
        <w:t>丧失控制权时点的交易或事项的信息</w:t>
      </w:r>
    </w:p>
    <w:p w14:paraId="30B2BD05">
      <w:pPr>
        <w:pStyle w:val="4"/>
      </w:pP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91"/>
        <w:gridCol w:w="801"/>
        <w:gridCol w:w="801"/>
        <w:gridCol w:w="968"/>
        <w:gridCol w:w="909"/>
        <w:gridCol w:w="1366"/>
        <w:gridCol w:w="1056"/>
        <w:gridCol w:w="1120"/>
      </w:tblGrid>
      <w:tr w14:paraId="47DCD4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24" w:type="pct"/>
            <w:tcBorders>
              <w:top w:val="single" w:color="auto" w:sz="8" w:space="0"/>
              <w:bottom w:val="single" w:color="auto" w:sz="4" w:space="0"/>
            </w:tcBorders>
            <w:vAlign w:val="center"/>
          </w:tcPr>
          <w:p w14:paraId="2CE6ED84">
            <w:pPr>
              <w:pStyle w:val="14"/>
              <w:adjustRightInd w:val="0"/>
              <w:snapToGrid w:val="0"/>
              <w:jc w:val="both"/>
              <w:rPr>
                <w:rFonts w:ascii="Arial Narrow" w:hAnsi="Arial Narrow" w:eastAsia="仿宋_GB2312"/>
                <w:b/>
                <w:kern w:val="0"/>
                <w:szCs w:val="21"/>
              </w:rPr>
            </w:pPr>
            <w:r>
              <w:rPr>
                <w:rFonts w:ascii="Arial Narrow" w:hAnsi="Arial Narrow" w:eastAsia="仿宋_GB2312"/>
                <w:b/>
                <w:szCs w:val="21"/>
              </w:rPr>
              <w:t>子公司名称</w:t>
            </w:r>
          </w:p>
        </w:tc>
        <w:tc>
          <w:tcPr>
            <w:tcW w:w="465" w:type="pct"/>
            <w:tcBorders>
              <w:top w:val="single" w:color="auto" w:sz="8" w:space="0"/>
              <w:bottom w:val="single" w:color="auto" w:sz="4" w:space="0"/>
            </w:tcBorders>
            <w:vAlign w:val="center"/>
          </w:tcPr>
          <w:p w14:paraId="3232A9DC">
            <w:pPr>
              <w:adjustRightInd w:val="0"/>
              <w:snapToGrid w:val="0"/>
              <w:ind w:left="-80" w:leftChars="-38" w:firstLine="1"/>
              <w:jc w:val="right"/>
              <w:rPr>
                <w:rFonts w:ascii="Arial Narrow" w:hAnsi="Arial Narrow" w:eastAsia="仿宋_GB2312"/>
                <w:b/>
                <w:szCs w:val="21"/>
              </w:rPr>
            </w:pPr>
            <w:r>
              <w:rPr>
                <w:rFonts w:ascii="Arial Narrow" w:hAnsi="Arial Narrow" w:eastAsia="仿宋_GB2312"/>
                <w:b/>
                <w:szCs w:val="21"/>
              </w:rPr>
              <w:t>股权处置时点</w:t>
            </w:r>
          </w:p>
        </w:tc>
        <w:tc>
          <w:tcPr>
            <w:tcW w:w="465" w:type="pct"/>
            <w:tcBorders>
              <w:top w:val="single" w:color="auto" w:sz="8" w:space="0"/>
              <w:bottom w:val="single" w:color="auto" w:sz="4" w:space="0"/>
            </w:tcBorders>
            <w:vAlign w:val="center"/>
          </w:tcPr>
          <w:p w14:paraId="5CAB2CA5">
            <w:pPr>
              <w:adjustRightInd w:val="0"/>
              <w:snapToGrid w:val="0"/>
              <w:ind w:left="-80" w:leftChars="-38" w:firstLine="1"/>
              <w:jc w:val="right"/>
              <w:rPr>
                <w:rFonts w:ascii="Arial Narrow" w:hAnsi="Arial Narrow" w:eastAsia="仿宋_GB2312"/>
                <w:b/>
                <w:szCs w:val="21"/>
              </w:rPr>
            </w:pPr>
            <w:r>
              <w:rPr>
                <w:rFonts w:ascii="Arial Narrow" w:hAnsi="Arial Narrow" w:eastAsia="仿宋_GB2312"/>
                <w:b/>
                <w:szCs w:val="21"/>
              </w:rPr>
              <w:t>股权处置价款</w:t>
            </w:r>
          </w:p>
        </w:tc>
        <w:tc>
          <w:tcPr>
            <w:tcW w:w="562" w:type="pct"/>
            <w:tcBorders>
              <w:top w:val="single" w:color="auto" w:sz="8" w:space="0"/>
              <w:bottom w:val="single" w:color="auto" w:sz="4" w:space="0"/>
            </w:tcBorders>
            <w:vAlign w:val="center"/>
          </w:tcPr>
          <w:p w14:paraId="2DDC99F9">
            <w:pPr>
              <w:adjustRightInd w:val="0"/>
              <w:snapToGrid w:val="0"/>
              <w:jc w:val="right"/>
              <w:rPr>
                <w:rFonts w:ascii="Arial Narrow" w:hAnsi="Arial Narrow" w:eastAsia="仿宋_GB2312"/>
                <w:b/>
                <w:szCs w:val="21"/>
              </w:rPr>
            </w:pPr>
            <w:r>
              <w:rPr>
                <w:rFonts w:ascii="Arial Narrow" w:hAnsi="Arial Narrow" w:eastAsia="仿宋_GB2312"/>
                <w:b/>
                <w:szCs w:val="21"/>
              </w:rPr>
              <w:t>股权处置比例%</w:t>
            </w:r>
          </w:p>
        </w:tc>
        <w:tc>
          <w:tcPr>
            <w:tcW w:w="528" w:type="pct"/>
            <w:tcBorders>
              <w:top w:val="single" w:color="auto" w:sz="8" w:space="0"/>
              <w:bottom w:val="single" w:color="auto" w:sz="4" w:space="0"/>
            </w:tcBorders>
            <w:vAlign w:val="center"/>
          </w:tcPr>
          <w:p w14:paraId="030BABBE">
            <w:pPr>
              <w:adjustRightInd w:val="0"/>
              <w:snapToGrid w:val="0"/>
              <w:jc w:val="right"/>
              <w:rPr>
                <w:rFonts w:ascii="Arial Narrow" w:hAnsi="Arial Narrow" w:eastAsia="仿宋_GB2312"/>
                <w:b/>
                <w:szCs w:val="21"/>
              </w:rPr>
            </w:pPr>
            <w:r>
              <w:rPr>
                <w:rFonts w:ascii="Arial Narrow" w:hAnsi="Arial Narrow" w:eastAsia="仿宋_GB2312"/>
                <w:b/>
                <w:szCs w:val="21"/>
              </w:rPr>
              <w:t>股权处置方式</w:t>
            </w:r>
          </w:p>
        </w:tc>
        <w:tc>
          <w:tcPr>
            <w:tcW w:w="793" w:type="pct"/>
            <w:tcBorders>
              <w:top w:val="single" w:color="auto" w:sz="8" w:space="0"/>
              <w:bottom w:val="single" w:color="auto" w:sz="4" w:space="0"/>
            </w:tcBorders>
            <w:vAlign w:val="center"/>
          </w:tcPr>
          <w:p w14:paraId="71C85A08">
            <w:pPr>
              <w:adjustRightInd w:val="0"/>
              <w:snapToGrid w:val="0"/>
              <w:ind w:left="-65" w:leftChars="-31"/>
              <w:jc w:val="right"/>
              <w:rPr>
                <w:rFonts w:ascii="Arial Narrow" w:hAnsi="Arial Narrow" w:eastAsia="仿宋_GB2312"/>
                <w:b/>
                <w:szCs w:val="21"/>
              </w:rPr>
            </w:pPr>
            <w:r>
              <w:rPr>
                <w:rFonts w:ascii="Arial Narrow" w:hAnsi="Arial Narrow" w:eastAsia="仿宋_GB2312"/>
                <w:b/>
                <w:szCs w:val="21"/>
              </w:rPr>
              <w:t>处置价款与处置投资对应的合并财务报表层面享有该子公司净资产份额的差额</w:t>
            </w:r>
          </w:p>
        </w:tc>
        <w:tc>
          <w:tcPr>
            <w:tcW w:w="613" w:type="pct"/>
            <w:tcBorders>
              <w:top w:val="single" w:color="auto" w:sz="8" w:space="0"/>
              <w:bottom w:val="single" w:color="auto" w:sz="4" w:space="0"/>
            </w:tcBorders>
            <w:vAlign w:val="center"/>
          </w:tcPr>
          <w:p w14:paraId="2E32E616">
            <w:pPr>
              <w:adjustRightInd w:val="0"/>
              <w:snapToGrid w:val="0"/>
              <w:ind w:left="-79" w:leftChars="-38" w:hanging="1"/>
              <w:jc w:val="right"/>
              <w:rPr>
                <w:rFonts w:ascii="Arial Narrow" w:hAnsi="Arial Narrow" w:eastAsia="仿宋_GB2312"/>
                <w:b/>
                <w:szCs w:val="21"/>
              </w:rPr>
            </w:pPr>
            <w:r>
              <w:rPr>
                <w:rFonts w:ascii="Arial Narrow" w:hAnsi="Arial Narrow" w:eastAsia="仿宋_GB2312"/>
                <w:b/>
                <w:szCs w:val="21"/>
              </w:rPr>
              <w:t>丧失控制权的时点</w:t>
            </w:r>
          </w:p>
        </w:tc>
        <w:tc>
          <w:tcPr>
            <w:tcW w:w="650" w:type="pct"/>
            <w:tcBorders>
              <w:top w:val="single" w:color="auto" w:sz="8" w:space="0"/>
              <w:bottom w:val="single" w:color="auto" w:sz="4" w:space="0"/>
            </w:tcBorders>
            <w:vAlign w:val="center"/>
          </w:tcPr>
          <w:p w14:paraId="71B1AA3D">
            <w:pPr>
              <w:adjustRightInd w:val="0"/>
              <w:snapToGrid w:val="0"/>
              <w:jc w:val="right"/>
              <w:rPr>
                <w:rFonts w:ascii="Arial Narrow" w:hAnsi="Arial Narrow" w:eastAsia="仿宋_GB2312"/>
                <w:b/>
                <w:szCs w:val="21"/>
              </w:rPr>
            </w:pPr>
            <w:r>
              <w:rPr>
                <w:rFonts w:ascii="Arial Narrow" w:hAnsi="Arial Narrow" w:eastAsia="仿宋_GB2312"/>
                <w:b/>
                <w:szCs w:val="21"/>
              </w:rPr>
              <w:t>丧失控制权时点的确定依据</w:t>
            </w:r>
          </w:p>
        </w:tc>
      </w:tr>
      <w:tr w14:paraId="0B4E4A3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4" w:type="pct"/>
            <w:tcBorders>
              <w:top w:val="single" w:color="auto" w:sz="4" w:space="0"/>
            </w:tcBorders>
            <w:vAlign w:val="center"/>
          </w:tcPr>
          <w:p w14:paraId="7DD50E41">
            <w:pPr>
              <w:rPr>
                <w:rFonts w:ascii="Arial Narrow" w:hAnsi="Arial Narrow" w:eastAsia="仿宋_GB2312"/>
              </w:rPr>
            </w:pPr>
          </w:p>
        </w:tc>
        <w:tc>
          <w:tcPr>
            <w:tcW w:w="465" w:type="pct"/>
            <w:tcBorders>
              <w:top w:val="single" w:color="auto" w:sz="4" w:space="0"/>
            </w:tcBorders>
            <w:vAlign w:val="center"/>
          </w:tcPr>
          <w:p w14:paraId="7190CC8B">
            <w:pPr>
              <w:jc w:val="right"/>
              <w:rPr>
                <w:rFonts w:ascii="Arial Narrow" w:hAnsi="Arial Narrow" w:eastAsia="仿宋_GB2312"/>
              </w:rPr>
            </w:pPr>
          </w:p>
        </w:tc>
        <w:tc>
          <w:tcPr>
            <w:tcW w:w="465" w:type="pct"/>
            <w:tcBorders>
              <w:top w:val="single" w:color="auto" w:sz="4" w:space="0"/>
            </w:tcBorders>
            <w:vAlign w:val="center"/>
          </w:tcPr>
          <w:p w14:paraId="5B03F74A">
            <w:pPr>
              <w:jc w:val="right"/>
              <w:rPr>
                <w:rFonts w:ascii="Arial Narrow" w:hAnsi="Arial Narrow" w:eastAsia="仿宋_GB2312"/>
              </w:rPr>
            </w:pPr>
          </w:p>
        </w:tc>
        <w:tc>
          <w:tcPr>
            <w:tcW w:w="562" w:type="pct"/>
            <w:tcBorders>
              <w:top w:val="single" w:color="auto" w:sz="4" w:space="0"/>
            </w:tcBorders>
            <w:vAlign w:val="center"/>
          </w:tcPr>
          <w:p w14:paraId="4232C965">
            <w:pPr>
              <w:jc w:val="right"/>
              <w:rPr>
                <w:rFonts w:ascii="Arial Narrow" w:hAnsi="Arial Narrow" w:eastAsia="仿宋_GB2312"/>
              </w:rPr>
            </w:pPr>
          </w:p>
        </w:tc>
        <w:tc>
          <w:tcPr>
            <w:tcW w:w="528" w:type="pct"/>
            <w:tcBorders>
              <w:top w:val="single" w:color="auto" w:sz="4" w:space="0"/>
            </w:tcBorders>
            <w:vAlign w:val="center"/>
          </w:tcPr>
          <w:p w14:paraId="3164F6AB">
            <w:pPr>
              <w:jc w:val="right"/>
              <w:rPr>
                <w:rFonts w:ascii="Arial Narrow" w:hAnsi="Arial Narrow" w:eastAsia="仿宋_GB2312"/>
              </w:rPr>
            </w:pPr>
          </w:p>
        </w:tc>
        <w:tc>
          <w:tcPr>
            <w:tcW w:w="793" w:type="pct"/>
            <w:tcBorders>
              <w:top w:val="single" w:color="auto" w:sz="4" w:space="0"/>
            </w:tcBorders>
            <w:vAlign w:val="center"/>
          </w:tcPr>
          <w:p w14:paraId="0957C2D6">
            <w:pPr>
              <w:jc w:val="right"/>
              <w:rPr>
                <w:rFonts w:ascii="Arial Narrow" w:hAnsi="Arial Narrow" w:eastAsia="仿宋_GB2312"/>
              </w:rPr>
            </w:pPr>
          </w:p>
        </w:tc>
        <w:tc>
          <w:tcPr>
            <w:tcW w:w="613" w:type="pct"/>
            <w:tcBorders>
              <w:top w:val="single" w:color="auto" w:sz="4" w:space="0"/>
            </w:tcBorders>
            <w:vAlign w:val="center"/>
          </w:tcPr>
          <w:p w14:paraId="06DA2E83">
            <w:pPr>
              <w:jc w:val="right"/>
              <w:rPr>
                <w:rFonts w:ascii="Arial Narrow" w:hAnsi="Arial Narrow" w:eastAsia="仿宋_GB2312"/>
              </w:rPr>
            </w:pPr>
          </w:p>
        </w:tc>
        <w:tc>
          <w:tcPr>
            <w:tcW w:w="650" w:type="pct"/>
            <w:tcBorders>
              <w:top w:val="single" w:color="auto" w:sz="4" w:space="0"/>
            </w:tcBorders>
            <w:vAlign w:val="center"/>
          </w:tcPr>
          <w:p w14:paraId="7B3715DA">
            <w:pPr>
              <w:jc w:val="right"/>
              <w:rPr>
                <w:rFonts w:ascii="Arial Narrow" w:hAnsi="Arial Narrow" w:eastAsia="仿宋_GB2312"/>
              </w:rPr>
            </w:pPr>
          </w:p>
        </w:tc>
      </w:tr>
      <w:tr w14:paraId="232D7C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4" w:type="pct"/>
            <w:vAlign w:val="center"/>
          </w:tcPr>
          <w:p w14:paraId="55825AA0">
            <w:pPr>
              <w:rPr>
                <w:rFonts w:ascii="Arial Narrow" w:hAnsi="Arial Narrow" w:eastAsia="仿宋_GB2312"/>
              </w:rPr>
            </w:pPr>
          </w:p>
        </w:tc>
        <w:tc>
          <w:tcPr>
            <w:tcW w:w="465" w:type="pct"/>
            <w:vAlign w:val="center"/>
          </w:tcPr>
          <w:p w14:paraId="04DB97E0">
            <w:pPr>
              <w:jc w:val="right"/>
              <w:rPr>
                <w:rFonts w:ascii="Arial Narrow" w:hAnsi="Arial Narrow" w:eastAsia="仿宋_GB2312"/>
              </w:rPr>
            </w:pPr>
          </w:p>
        </w:tc>
        <w:tc>
          <w:tcPr>
            <w:tcW w:w="465" w:type="pct"/>
            <w:vAlign w:val="center"/>
          </w:tcPr>
          <w:p w14:paraId="775E277E">
            <w:pPr>
              <w:jc w:val="right"/>
              <w:rPr>
                <w:rFonts w:ascii="Arial Narrow" w:hAnsi="Arial Narrow" w:eastAsia="仿宋_GB2312"/>
              </w:rPr>
            </w:pPr>
          </w:p>
        </w:tc>
        <w:tc>
          <w:tcPr>
            <w:tcW w:w="562" w:type="pct"/>
            <w:vAlign w:val="center"/>
          </w:tcPr>
          <w:p w14:paraId="721DF2AC">
            <w:pPr>
              <w:jc w:val="right"/>
              <w:rPr>
                <w:rFonts w:ascii="Arial Narrow" w:hAnsi="Arial Narrow" w:eastAsia="仿宋_GB2312"/>
              </w:rPr>
            </w:pPr>
          </w:p>
        </w:tc>
        <w:tc>
          <w:tcPr>
            <w:tcW w:w="528" w:type="pct"/>
            <w:vAlign w:val="center"/>
          </w:tcPr>
          <w:p w14:paraId="01F3B1E4">
            <w:pPr>
              <w:jc w:val="right"/>
              <w:rPr>
                <w:rFonts w:ascii="Arial Narrow" w:hAnsi="Arial Narrow" w:eastAsia="仿宋_GB2312"/>
              </w:rPr>
            </w:pPr>
          </w:p>
        </w:tc>
        <w:tc>
          <w:tcPr>
            <w:tcW w:w="793" w:type="pct"/>
            <w:vAlign w:val="center"/>
          </w:tcPr>
          <w:p w14:paraId="7CFC1F9D">
            <w:pPr>
              <w:jc w:val="right"/>
              <w:rPr>
                <w:rFonts w:ascii="Arial Narrow" w:hAnsi="Arial Narrow" w:eastAsia="仿宋_GB2312"/>
              </w:rPr>
            </w:pPr>
          </w:p>
        </w:tc>
        <w:tc>
          <w:tcPr>
            <w:tcW w:w="613" w:type="pct"/>
            <w:vAlign w:val="center"/>
          </w:tcPr>
          <w:p w14:paraId="6F55B52F">
            <w:pPr>
              <w:jc w:val="right"/>
              <w:rPr>
                <w:rFonts w:ascii="Arial Narrow" w:hAnsi="Arial Narrow" w:eastAsia="仿宋_GB2312"/>
              </w:rPr>
            </w:pPr>
          </w:p>
        </w:tc>
        <w:tc>
          <w:tcPr>
            <w:tcW w:w="650" w:type="pct"/>
            <w:vAlign w:val="center"/>
          </w:tcPr>
          <w:p w14:paraId="4614B340">
            <w:pPr>
              <w:jc w:val="right"/>
              <w:rPr>
                <w:rFonts w:ascii="Arial Narrow" w:hAnsi="Arial Narrow" w:eastAsia="仿宋_GB2312"/>
              </w:rPr>
            </w:pPr>
          </w:p>
        </w:tc>
      </w:tr>
      <w:tr w14:paraId="631825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4" w:type="pct"/>
            <w:vAlign w:val="center"/>
          </w:tcPr>
          <w:p w14:paraId="23171403">
            <w:pPr>
              <w:rPr>
                <w:rFonts w:ascii="Arial Narrow" w:hAnsi="Arial Narrow" w:eastAsia="仿宋_GB2312"/>
              </w:rPr>
            </w:pPr>
          </w:p>
        </w:tc>
        <w:tc>
          <w:tcPr>
            <w:tcW w:w="465" w:type="pct"/>
            <w:vAlign w:val="center"/>
          </w:tcPr>
          <w:p w14:paraId="47677727">
            <w:pPr>
              <w:jc w:val="right"/>
              <w:rPr>
                <w:rFonts w:ascii="Arial Narrow" w:hAnsi="Arial Narrow" w:eastAsia="仿宋_GB2312"/>
              </w:rPr>
            </w:pPr>
          </w:p>
        </w:tc>
        <w:tc>
          <w:tcPr>
            <w:tcW w:w="465" w:type="pct"/>
            <w:vAlign w:val="center"/>
          </w:tcPr>
          <w:p w14:paraId="6752F89E">
            <w:pPr>
              <w:jc w:val="right"/>
              <w:rPr>
                <w:rFonts w:ascii="Arial Narrow" w:hAnsi="Arial Narrow" w:eastAsia="仿宋_GB2312"/>
              </w:rPr>
            </w:pPr>
          </w:p>
        </w:tc>
        <w:tc>
          <w:tcPr>
            <w:tcW w:w="562" w:type="pct"/>
            <w:vAlign w:val="center"/>
          </w:tcPr>
          <w:p w14:paraId="7518C35A">
            <w:pPr>
              <w:jc w:val="right"/>
              <w:rPr>
                <w:rFonts w:ascii="Arial Narrow" w:hAnsi="Arial Narrow" w:eastAsia="仿宋_GB2312"/>
              </w:rPr>
            </w:pPr>
          </w:p>
        </w:tc>
        <w:tc>
          <w:tcPr>
            <w:tcW w:w="528" w:type="pct"/>
            <w:vAlign w:val="center"/>
          </w:tcPr>
          <w:p w14:paraId="520B3A7F">
            <w:pPr>
              <w:jc w:val="right"/>
              <w:rPr>
                <w:rFonts w:ascii="Arial Narrow" w:hAnsi="Arial Narrow" w:eastAsia="仿宋_GB2312"/>
              </w:rPr>
            </w:pPr>
          </w:p>
        </w:tc>
        <w:tc>
          <w:tcPr>
            <w:tcW w:w="793" w:type="pct"/>
            <w:vAlign w:val="center"/>
          </w:tcPr>
          <w:p w14:paraId="13CFFC12">
            <w:pPr>
              <w:jc w:val="right"/>
              <w:rPr>
                <w:rFonts w:ascii="Arial Narrow" w:hAnsi="Arial Narrow" w:eastAsia="仿宋_GB2312"/>
              </w:rPr>
            </w:pPr>
          </w:p>
        </w:tc>
        <w:tc>
          <w:tcPr>
            <w:tcW w:w="613" w:type="pct"/>
            <w:vAlign w:val="center"/>
          </w:tcPr>
          <w:p w14:paraId="2D060187">
            <w:pPr>
              <w:jc w:val="right"/>
              <w:rPr>
                <w:rFonts w:ascii="Arial Narrow" w:hAnsi="Arial Narrow" w:eastAsia="仿宋_GB2312"/>
              </w:rPr>
            </w:pPr>
          </w:p>
        </w:tc>
        <w:tc>
          <w:tcPr>
            <w:tcW w:w="650" w:type="pct"/>
            <w:vAlign w:val="center"/>
          </w:tcPr>
          <w:p w14:paraId="5A755A5A">
            <w:pPr>
              <w:jc w:val="right"/>
              <w:rPr>
                <w:rFonts w:ascii="Arial Narrow" w:hAnsi="Arial Narrow" w:eastAsia="仿宋_GB2312"/>
              </w:rPr>
            </w:pPr>
          </w:p>
        </w:tc>
      </w:tr>
      <w:tr w14:paraId="091D5A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4" w:type="pct"/>
            <w:tcBorders>
              <w:bottom w:val="single" w:color="auto" w:sz="8" w:space="0"/>
            </w:tcBorders>
            <w:vAlign w:val="center"/>
          </w:tcPr>
          <w:p w14:paraId="305EEFA7">
            <w:pPr>
              <w:rPr>
                <w:rFonts w:ascii="Arial Narrow" w:hAnsi="Arial Narrow" w:eastAsia="仿宋_GB2312"/>
              </w:rPr>
            </w:pPr>
          </w:p>
        </w:tc>
        <w:tc>
          <w:tcPr>
            <w:tcW w:w="465" w:type="pct"/>
            <w:tcBorders>
              <w:bottom w:val="single" w:color="auto" w:sz="8" w:space="0"/>
            </w:tcBorders>
            <w:vAlign w:val="center"/>
          </w:tcPr>
          <w:p w14:paraId="451CA558">
            <w:pPr>
              <w:jc w:val="right"/>
              <w:rPr>
                <w:rFonts w:ascii="Arial Narrow" w:hAnsi="Arial Narrow" w:eastAsia="仿宋_GB2312"/>
              </w:rPr>
            </w:pPr>
          </w:p>
        </w:tc>
        <w:tc>
          <w:tcPr>
            <w:tcW w:w="465" w:type="pct"/>
            <w:tcBorders>
              <w:bottom w:val="single" w:color="auto" w:sz="8" w:space="0"/>
            </w:tcBorders>
            <w:vAlign w:val="center"/>
          </w:tcPr>
          <w:p w14:paraId="77000C57">
            <w:pPr>
              <w:jc w:val="right"/>
              <w:rPr>
                <w:rFonts w:ascii="Arial Narrow" w:hAnsi="Arial Narrow" w:eastAsia="仿宋_GB2312"/>
              </w:rPr>
            </w:pPr>
          </w:p>
        </w:tc>
        <w:tc>
          <w:tcPr>
            <w:tcW w:w="562" w:type="pct"/>
            <w:tcBorders>
              <w:bottom w:val="single" w:color="auto" w:sz="8" w:space="0"/>
            </w:tcBorders>
            <w:vAlign w:val="center"/>
          </w:tcPr>
          <w:p w14:paraId="57E64A9C">
            <w:pPr>
              <w:jc w:val="right"/>
              <w:rPr>
                <w:rFonts w:ascii="Arial Narrow" w:hAnsi="Arial Narrow" w:eastAsia="仿宋_GB2312"/>
              </w:rPr>
            </w:pPr>
          </w:p>
        </w:tc>
        <w:tc>
          <w:tcPr>
            <w:tcW w:w="528" w:type="pct"/>
            <w:tcBorders>
              <w:bottom w:val="single" w:color="auto" w:sz="8" w:space="0"/>
            </w:tcBorders>
            <w:vAlign w:val="center"/>
          </w:tcPr>
          <w:p w14:paraId="38C916D1">
            <w:pPr>
              <w:jc w:val="right"/>
              <w:rPr>
                <w:rFonts w:ascii="Arial Narrow" w:hAnsi="Arial Narrow" w:eastAsia="仿宋_GB2312"/>
              </w:rPr>
            </w:pPr>
          </w:p>
        </w:tc>
        <w:tc>
          <w:tcPr>
            <w:tcW w:w="793" w:type="pct"/>
            <w:tcBorders>
              <w:bottom w:val="single" w:color="auto" w:sz="8" w:space="0"/>
            </w:tcBorders>
            <w:vAlign w:val="center"/>
          </w:tcPr>
          <w:p w14:paraId="157D2918">
            <w:pPr>
              <w:jc w:val="right"/>
              <w:rPr>
                <w:rFonts w:ascii="Arial Narrow" w:hAnsi="Arial Narrow" w:eastAsia="仿宋_GB2312"/>
              </w:rPr>
            </w:pPr>
          </w:p>
        </w:tc>
        <w:tc>
          <w:tcPr>
            <w:tcW w:w="613" w:type="pct"/>
            <w:tcBorders>
              <w:bottom w:val="single" w:color="auto" w:sz="8" w:space="0"/>
            </w:tcBorders>
            <w:vAlign w:val="center"/>
          </w:tcPr>
          <w:p w14:paraId="7D9E3709">
            <w:pPr>
              <w:jc w:val="right"/>
              <w:rPr>
                <w:rFonts w:ascii="Arial Narrow" w:hAnsi="Arial Narrow" w:eastAsia="仿宋_GB2312"/>
              </w:rPr>
            </w:pPr>
          </w:p>
        </w:tc>
        <w:tc>
          <w:tcPr>
            <w:tcW w:w="650" w:type="pct"/>
            <w:tcBorders>
              <w:bottom w:val="single" w:color="auto" w:sz="8" w:space="0"/>
            </w:tcBorders>
            <w:vAlign w:val="center"/>
          </w:tcPr>
          <w:p w14:paraId="39B252C0">
            <w:pPr>
              <w:jc w:val="right"/>
              <w:rPr>
                <w:rFonts w:ascii="Arial Narrow" w:hAnsi="Arial Narrow" w:eastAsia="仿宋_GB2312"/>
              </w:rPr>
            </w:pPr>
          </w:p>
        </w:tc>
      </w:tr>
    </w:tbl>
    <w:p w14:paraId="4629B164">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续（1）：</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9"/>
        <w:gridCol w:w="1295"/>
        <w:gridCol w:w="1296"/>
        <w:gridCol w:w="1196"/>
        <w:gridCol w:w="1520"/>
        <w:gridCol w:w="1166"/>
      </w:tblGrid>
      <w:tr w14:paraId="708FECC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42" w:type="pct"/>
            <w:tcBorders>
              <w:top w:val="single" w:color="auto" w:sz="8" w:space="0"/>
              <w:bottom w:val="single" w:color="auto" w:sz="4" w:space="0"/>
            </w:tcBorders>
            <w:vAlign w:val="center"/>
          </w:tcPr>
          <w:p w14:paraId="4887354D">
            <w:pPr>
              <w:pStyle w:val="14"/>
              <w:adjustRightInd w:val="0"/>
              <w:snapToGrid w:val="0"/>
              <w:jc w:val="both"/>
              <w:rPr>
                <w:rFonts w:ascii="Arial Narrow" w:hAnsi="Arial Narrow" w:eastAsia="仿宋_GB2312"/>
                <w:b/>
                <w:kern w:val="0"/>
                <w:szCs w:val="21"/>
              </w:rPr>
            </w:pPr>
            <w:r>
              <w:rPr>
                <w:rFonts w:ascii="Arial Narrow" w:hAnsi="Arial Narrow" w:eastAsia="仿宋_GB2312"/>
                <w:b/>
                <w:szCs w:val="21"/>
              </w:rPr>
              <w:t>子公司名称</w:t>
            </w:r>
          </w:p>
        </w:tc>
        <w:tc>
          <w:tcPr>
            <w:tcW w:w="752" w:type="pct"/>
            <w:tcBorders>
              <w:top w:val="single" w:color="auto" w:sz="8" w:space="0"/>
              <w:bottom w:val="single" w:color="auto" w:sz="4" w:space="0"/>
            </w:tcBorders>
            <w:vAlign w:val="center"/>
          </w:tcPr>
          <w:p w14:paraId="06149B00">
            <w:pPr>
              <w:adjustRightInd w:val="0"/>
              <w:snapToGrid w:val="0"/>
              <w:ind w:left="-80" w:leftChars="-38" w:firstLine="1"/>
              <w:jc w:val="right"/>
              <w:rPr>
                <w:rFonts w:ascii="Arial Narrow" w:hAnsi="Arial Narrow" w:eastAsia="仿宋_GB2312"/>
                <w:b/>
                <w:szCs w:val="21"/>
              </w:rPr>
            </w:pPr>
            <w:r>
              <w:rPr>
                <w:rFonts w:ascii="Arial Narrow" w:hAnsi="Arial Narrow" w:eastAsia="仿宋_GB2312"/>
                <w:b/>
                <w:szCs w:val="21"/>
              </w:rPr>
              <w:t>合并财务报表中与该子公司相关的商誉</w:t>
            </w:r>
          </w:p>
        </w:tc>
        <w:tc>
          <w:tcPr>
            <w:tcW w:w="752" w:type="pct"/>
            <w:tcBorders>
              <w:top w:val="single" w:color="auto" w:sz="8" w:space="0"/>
              <w:bottom w:val="single" w:color="auto" w:sz="4" w:space="0"/>
            </w:tcBorders>
            <w:vAlign w:val="center"/>
          </w:tcPr>
          <w:p w14:paraId="5F8B022D">
            <w:pPr>
              <w:adjustRightInd w:val="0"/>
              <w:snapToGrid w:val="0"/>
              <w:ind w:left="-80" w:leftChars="-38" w:firstLine="1"/>
              <w:jc w:val="right"/>
              <w:rPr>
                <w:rFonts w:ascii="Arial Narrow" w:hAnsi="Arial Narrow" w:eastAsia="仿宋_GB2312"/>
                <w:b/>
                <w:szCs w:val="21"/>
              </w:rPr>
            </w:pPr>
            <w:r>
              <w:rPr>
                <w:rFonts w:ascii="Arial Narrow" w:hAnsi="Arial Narrow" w:eastAsia="仿宋_GB2312"/>
                <w:b/>
                <w:szCs w:val="21"/>
              </w:rPr>
              <w:t>丧失控制权之日剩余股权的比例</w:t>
            </w:r>
          </w:p>
        </w:tc>
        <w:tc>
          <w:tcPr>
            <w:tcW w:w="694" w:type="pct"/>
            <w:tcBorders>
              <w:top w:val="single" w:color="auto" w:sz="8" w:space="0"/>
              <w:bottom w:val="single" w:color="auto" w:sz="4" w:space="0"/>
            </w:tcBorders>
            <w:vAlign w:val="center"/>
          </w:tcPr>
          <w:p w14:paraId="72DF5482">
            <w:pPr>
              <w:adjustRightInd w:val="0"/>
              <w:snapToGrid w:val="0"/>
              <w:jc w:val="right"/>
              <w:rPr>
                <w:rFonts w:ascii="Arial Narrow" w:hAnsi="Arial Narrow" w:eastAsia="仿宋_GB2312"/>
                <w:b/>
                <w:szCs w:val="21"/>
              </w:rPr>
            </w:pPr>
            <w:r>
              <w:rPr>
                <w:rFonts w:ascii="Arial Narrow" w:hAnsi="Arial Narrow" w:eastAsia="仿宋_GB2312"/>
                <w:b/>
                <w:szCs w:val="21"/>
              </w:rPr>
              <w:t>丧失控制权之日剩余股权的账面价值</w:t>
            </w:r>
          </w:p>
        </w:tc>
        <w:tc>
          <w:tcPr>
            <w:tcW w:w="882" w:type="pct"/>
            <w:tcBorders>
              <w:top w:val="single" w:color="auto" w:sz="8" w:space="0"/>
              <w:bottom w:val="single" w:color="auto" w:sz="4" w:space="0"/>
            </w:tcBorders>
            <w:vAlign w:val="center"/>
          </w:tcPr>
          <w:p w14:paraId="7CB9E919">
            <w:pPr>
              <w:adjustRightInd w:val="0"/>
              <w:snapToGrid w:val="0"/>
              <w:jc w:val="right"/>
              <w:rPr>
                <w:rFonts w:ascii="Arial Narrow" w:hAnsi="Arial Narrow" w:eastAsia="仿宋_GB2312"/>
                <w:b/>
                <w:szCs w:val="21"/>
              </w:rPr>
            </w:pPr>
            <w:r>
              <w:rPr>
                <w:rFonts w:ascii="Arial Narrow" w:hAnsi="Arial Narrow" w:eastAsia="仿宋_GB2312"/>
                <w:b/>
                <w:szCs w:val="21"/>
              </w:rPr>
              <w:t>丧失控制权之日剩余股权的公允价值</w:t>
            </w:r>
          </w:p>
        </w:tc>
        <w:tc>
          <w:tcPr>
            <w:tcW w:w="677" w:type="pct"/>
            <w:tcBorders>
              <w:top w:val="single" w:color="auto" w:sz="8" w:space="0"/>
              <w:bottom w:val="single" w:color="auto" w:sz="4" w:space="0"/>
            </w:tcBorders>
            <w:vAlign w:val="center"/>
          </w:tcPr>
          <w:p w14:paraId="03305740">
            <w:pPr>
              <w:adjustRightInd w:val="0"/>
              <w:snapToGrid w:val="0"/>
              <w:ind w:left="-65" w:leftChars="-31"/>
              <w:jc w:val="right"/>
              <w:rPr>
                <w:rFonts w:ascii="Arial Narrow" w:hAnsi="Arial Narrow" w:eastAsia="仿宋_GB2312"/>
                <w:b/>
                <w:szCs w:val="21"/>
              </w:rPr>
            </w:pPr>
            <w:r>
              <w:rPr>
                <w:rFonts w:ascii="Arial Narrow" w:hAnsi="Arial Narrow" w:eastAsia="仿宋_GB2312"/>
                <w:b/>
                <w:szCs w:val="21"/>
              </w:rPr>
              <w:t>按公允价值重新计量产生的利得/损失</w:t>
            </w:r>
          </w:p>
        </w:tc>
      </w:tr>
      <w:tr w14:paraId="56050A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2" w:type="pct"/>
            <w:tcBorders>
              <w:top w:val="single" w:color="auto" w:sz="4" w:space="0"/>
            </w:tcBorders>
            <w:vAlign w:val="center"/>
          </w:tcPr>
          <w:p w14:paraId="5C7B1616">
            <w:pPr>
              <w:rPr>
                <w:rFonts w:ascii="Arial Narrow" w:hAnsi="Arial Narrow" w:eastAsia="仿宋_GB2312"/>
              </w:rPr>
            </w:pPr>
          </w:p>
        </w:tc>
        <w:tc>
          <w:tcPr>
            <w:tcW w:w="752" w:type="pct"/>
            <w:tcBorders>
              <w:top w:val="single" w:color="auto" w:sz="4" w:space="0"/>
            </w:tcBorders>
            <w:vAlign w:val="center"/>
          </w:tcPr>
          <w:p w14:paraId="790B36B6">
            <w:pPr>
              <w:jc w:val="right"/>
              <w:rPr>
                <w:rFonts w:ascii="Arial Narrow" w:hAnsi="Arial Narrow" w:eastAsia="仿宋_GB2312"/>
              </w:rPr>
            </w:pPr>
          </w:p>
        </w:tc>
        <w:tc>
          <w:tcPr>
            <w:tcW w:w="752" w:type="pct"/>
            <w:tcBorders>
              <w:top w:val="single" w:color="auto" w:sz="4" w:space="0"/>
            </w:tcBorders>
            <w:vAlign w:val="center"/>
          </w:tcPr>
          <w:p w14:paraId="3E3ED376">
            <w:pPr>
              <w:jc w:val="right"/>
              <w:rPr>
                <w:rFonts w:ascii="Arial Narrow" w:hAnsi="Arial Narrow" w:eastAsia="仿宋_GB2312"/>
              </w:rPr>
            </w:pPr>
          </w:p>
        </w:tc>
        <w:tc>
          <w:tcPr>
            <w:tcW w:w="694" w:type="pct"/>
            <w:tcBorders>
              <w:top w:val="single" w:color="auto" w:sz="4" w:space="0"/>
            </w:tcBorders>
            <w:vAlign w:val="center"/>
          </w:tcPr>
          <w:p w14:paraId="0B432CB6">
            <w:pPr>
              <w:jc w:val="right"/>
              <w:rPr>
                <w:rFonts w:ascii="Arial Narrow" w:hAnsi="Arial Narrow" w:eastAsia="仿宋_GB2312"/>
              </w:rPr>
            </w:pPr>
          </w:p>
        </w:tc>
        <w:tc>
          <w:tcPr>
            <w:tcW w:w="882" w:type="pct"/>
            <w:tcBorders>
              <w:top w:val="single" w:color="auto" w:sz="4" w:space="0"/>
            </w:tcBorders>
            <w:vAlign w:val="center"/>
          </w:tcPr>
          <w:p w14:paraId="2B17099A">
            <w:pPr>
              <w:jc w:val="right"/>
              <w:rPr>
                <w:rFonts w:ascii="Arial Narrow" w:hAnsi="Arial Narrow" w:eastAsia="仿宋_GB2312"/>
              </w:rPr>
            </w:pPr>
          </w:p>
        </w:tc>
        <w:tc>
          <w:tcPr>
            <w:tcW w:w="677" w:type="pct"/>
            <w:tcBorders>
              <w:top w:val="single" w:color="auto" w:sz="4" w:space="0"/>
            </w:tcBorders>
            <w:vAlign w:val="center"/>
          </w:tcPr>
          <w:p w14:paraId="2DD8175D">
            <w:pPr>
              <w:jc w:val="right"/>
              <w:rPr>
                <w:rFonts w:ascii="Arial Narrow" w:hAnsi="Arial Narrow" w:eastAsia="仿宋_GB2312"/>
              </w:rPr>
            </w:pPr>
          </w:p>
        </w:tc>
      </w:tr>
      <w:tr w14:paraId="57ECC2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2" w:type="pct"/>
            <w:vAlign w:val="center"/>
          </w:tcPr>
          <w:p w14:paraId="1A5E6DB6">
            <w:pPr>
              <w:rPr>
                <w:rFonts w:ascii="Arial Narrow" w:hAnsi="Arial Narrow" w:eastAsia="仿宋_GB2312"/>
              </w:rPr>
            </w:pPr>
          </w:p>
        </w:tc>
        <w:tc>
          <w:tcPr>
            <w:tcW w:w="752" w:type="pct"/>
            <w:vAlign w:val="center"/>
          </w:tcPr>
          <w:p w14:paraId="33A39751">
            <w:pPr>
              <w:jc w:val="right"/>
              <w:rPr>
                <w:rFonts w:ascii="Arial Narrow" w:hAnsi="Arial Narrow" w:eastAsia="仿宋_GB2312"/>
              </w:rPr>
            </w:pPr>
          </w:p>
        </w:tc>
        <w:tc>
          <w:tcPr>
            <w:tcW w:w="752" w:type="pct"/>
            <w:vAlign w:val="center"/>
          </w:tcPr>
          <w:p w14:paraId="25F0BABF">
            <w:pPr>
              <w:jc w:val="right"/>
              <w:rPr>
                <w:rFonts w:ascii="Arial Narrow" w:hAnsi="Arial Narrow" w:eastAsia="仿宋_GB2312"/>
              </w:rPr>
            </w:pPr>
          </w:p>
        </w:tc>
        <w:tc>
          <w:tcPr>
            <w:tcW w:w="694" w:type="pct"/>
            <w:vAlign w:val="center"/>
          </w:tcPr>
          <w:p w14:paraId="1F38ED55">
            <w:pPr>
              <w:jc w:val="right"/>
              <w:rPr>
                <w:rFonts w:ascii="Arial Narrow" w:hAnsi="Arial Narrow" w:eastAsia="仿宋_GB2312"/>
              </w:rPr>
            </w:pPr>
          </w:p>
        </w:tc>
        <w:tc>
          <w:tcPr>
            <w:tcW w:w="882" w:type="pct"/>
            <w:vAlign w:val="center"/>
          </w:tcPr>
          <w:p w14:paraId="65F59557">
            <w:pPr>
              <w:jc w:val="right"/>
              <w:rPr>
                <w:rFonts w:ascii="Arial Narrow" w:hAnsi="Arial Narrow" w:eastAsia="仿宋_GB2312"/>
              </w:rPr>
            </w:pPr>
          </w:p>
        </w:tc>
        <w:tc>
          <w:tcPr>
            <w:tcW w:w="677" w:type="pct"/>
            <w:vAlign w:val="center"/>
          </w:tcPr>
          <w:p w14:paraId="196F250A">
            <w:pPr>
              <w:jc w:val="right"/>
              <w:rPr>
                <w:rFonts w:ascii="Arial Narrow" w:hAnsi="Arial Narrow" w:eastAsia="仿宋_GB2312"/>
              </w:rPr>
            </w:pPr>
          </w:p>
        </w:tc>
      </w:tr>
      <w:tr w14:paraId="58193A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2" w:type="pct"/>
            <w:vAlign w:val="center"/>
          </w:tcPr>
          <w:p w14:paraId="30FB22D2">
            <w:pPr>
              <w:rPr>
                <w:rFonts w:ascii="Arial Narrow" w:hAnsi="Arial Narrow" w:eastAsia="仿宋_GB2312"/>
              </w:rPr>
            </w:pPr>
          </w:p>
        </w:tc>
        <w:tc>
          <w:tcPr>
            <w:tcW w:w="752" w:type="pct"/>
            <w:vAlign w:val="center"/>
          </w:tcPr>
          <w:p w14:paraId="2D73AA08">
            <w:pPr>
              <w:jc w:val="right"/>
              <w:rPr>
                <w:rFonts w:ascii="Arial Narrow" w:hAnsi="Arial Narrow" w:eastAsia="仿宋_GB2312"/>
              </w:rPr>
            </w:pPr>
          </w:p>
        </w:tc>
        <w:tc>
          <w:tcPr>
            <w:tcW w:w="752" w:type="pct"/>
            <w:vAlign w:val="center"/>
          </w:tcPr>
          <w:p w14:paraId="494EC348">
            <w:pPr>
              <w:jc w:val="right"/>
              <w:rPr>
                <w:rFonts w:ascii="Arial Narrow" w:hAnsi="Arial Narrow" w:eastAsia="仿宋_GB2312"/>
              </w:rPr>
            </w:pPr>
          </w:p>
        </w:tc>
        <w:tc>
          <w:tcPr>
            <w:tcW w:w="694" w:type="pct"/>
            <w:vAlign w:val="center"/>
          </w:tcPr>
          <w:p w14:paraId="6DA67AD8">
            <w:pPr>
              <w:jc w:val="right"/>
              <w:rPr>
                <w:rFonts w:ascii="Arial Narrow" w:hAnsi="Arial Narrow" w:eastAsia="仿宋_GB2312"/>
              </w:rPr>
            </w:pPr>
          </w:p>
        </w:tc>
        <w:tc>
          <w:tcPr>
            <w:tcW w:w="882" w:type="pct"/>
            <w:vAlign w:val="center"/>
          </w:tcPr>
          <w:p w14:paraId="26C39A92">
            <w:pPr>
              <w:jc w:val="right"/>
              <w:rPr>
                <w:rFonts w:ascii="Arial Narrow" w:hAnsi="Arial Narrow" w:eastAsia="仿宋_GB2312"/>
              </w:rPr>
            </w:pPr>
          </w:p>
        </w:tc>
        <w:tc>
          <w:tcPr>
            <w:tcW w:w="677" w:type="pct"/>
            <w:vAlign w:val="center"/>
          </w:tcPr>
          <w:p w14:paraId="390D8E4F">
            <w:pPr>
              <w:jc w:val="right"/>
              <w:rPr>
                <w:rFonts w:ascii="Arial Narrow" w:hAnsi="Arial Narrow" w:eastAsia="仿宋_GB2312"/>
              </w:rPr>
            </w:pPr>
          </w:p>
        </w:tc>
      </w:tr>
      <w:tr w14:paraId="5EAFF84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2" w:type="pct"/>
            <w:tcBorders>
              <w:bottom w:val="single" w:color="auto" w:sz="8" w:space="0"/>
            </w:tcBorders>
            <w:vAlign w:val="center"/>
          </w:tcPr>
          <w:p w14:paraId="5AD9A324">
            <w:pPr>
              <w:rPr>
                <w:rFonts w:ascii="Arial Narrow" w:hAnsi="Arial Narrow" w:eastAsia="仿宋_GB2312"/>
              </w:rPr>
            </w:pPr>
          </w:p>
        </w:tc>
        <w:tc>
          <w:tcPr>
            <w:tcW w:w="752" w:type="pct"/>
            <w:tcBorders>
              <w:bottom w:val="single" w:color="auto" w:sz="8" w:space="0"/>
            </w:tcBorders>
            <w:vAlign w:val="center"/>
          </w:tcPr>
          <w:p w14:paraId="6A549144">
            <w:pPr>
              <w:jc w:val="right"/>
              <w:rPr>
                <w:rFonts w:ascii="Arial Narrow" w:hAnsi="Arial Narrow" w:eastAsia="仿宋_GB2312"/>
              </w:rPr>
            </w:pPr>
          </w:p>
        </w:tc>
        <w:tc>
          <w:tcPr>
            <w:tcW w:w="752" w:type="pct"/>
            <w:tcBorders>
              <w:bottom w:val="single" w:color="auto" w:sz="8" w:space="0"/>
            </w:tcBorders>
            <w:vAlign w:val="center"/>
          </w:tcPr>
          <w:p w14:paraId="4955BAD7">
            <w:pPr>
              <w:jc w:val="right"/>
              <w:rPr>
                <w:rFonts w:ascii="Arial Narrow" w:hAnsi="Arial Narrow" w:eastAsia="仿宋_GB2312"/>
              </w:rPr>
            </w:pPr>
          </w:p>
        </w:tc>
        <w:tc>
          <w:tcPr>
            <w:tcW w:w="694" w:type="pct"/>
            <w:tcBorders>
              <w:bottom w:val="single" w:color="auto" w:sz="8" w:space="0"/>
            </w:tcBorders>
            <w:vAlign w:val="center"/>
          </w:tcPr>
          <w:p w14:paraId="78ED9B79">
            <w:pPr>
              <w:jc w:val="right"/>
              <w:rPr>
                <w:rFonts w:ascii="Arial Narrow" w:hAnsi="Arial Narrow" w:eastAsia="仿宋_GB2312"/>
              </w:rPr>
            </w:pPr>
          </w:p>
        </w:tc>
        <w:tc>
          <w:tcPr>
            <w:tcW w:w="882" w:type="pct"/>
            <w:tcBorders>
              <w:bottom w:val="single" w:color="auto" w:sz="8" w:space="0"/>
            </w:tcBorders>
            <w:vAlign w:val="center"/>
          </w:tcPr>
          <w:p w14:paraId="4E727B33">
            <w:pPr>
              <w:jc w:val="right"/>
              <w:rPr>
                <w:rFonts w:ascii="Arial Narrow" w:hAnsi="Arial Narrow" w:eastAsia="仿宋_GB2312"/>
              </w:rPr>
            </w:pPr>
          </w:p>
        </w:tc>
        <w:tc>
          <w:tcPr>
            <w:tcW w:w="677" w:type="pct"/>
            <w:tcBorders>
              <w:bottom w:val="single" w:color="auto" w:sz="8" w:space="0"/>
            </w:tcBorders>
            <w:vAlign w:val="center"/>
          </w:tcPr>
          <w:p w14:paraId="18ED3250">
            <w:pPr>
              <w:jc w:val="right"/>
              <w:rPr>
                <w:rFonts w:ascii="Arial Narrow" w:hAnsi="Arial Narrow" w:eastAsia="仿宋_GB2312"/>
              </w:rPr>
            </w:pPr>
          </w:p>
        </w:tc>
      </w:tr>
    </w:tbl>
    <w:p w14:paraId="1FD4DE77">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续（2）：</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56"/>
        <w:gridCol w:w="2739"/>
        <w:gridCol w:w="2417"/>
      </w:tblGrid>
      <w:tr w14:paraId="050860A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007" w:type="pct"/>
            <w:tcBorders>
              <w:top w:val="single" w:color="auto" w:sz="8" w:space="0"/>
              <w:bottom w:val="single" w:color="auto" w:sz="4" w:space="0"/>
            </w:tcBorders>
            <w:vAlign w:val="center"/>
          </w:tcPr>
          <w:p w14:paraId="44673BD2">
            <w:pPr>
              <w:pStyle w:val="14"/>
              <w:adjustRightInd w:val="0"/>
              <w:snapToGrid w:val="0"/>
              <w:jc w:val="both"/>
              <w:rPr>
                <w:rFonts w:ascii="Arial Narrow" w:hAnsi="Arial Narrow" w:eastAsia="仿宋_GB2312"/>
                <w:b/>
                <w:kern w:val="0"/>
                <w:szCs w:val="21"/>
              </w:rPr>
            </w:pPr>
            <w:r>
              <w:rPr>
                <w:rFonts w:ascii="Arial Narrow" w:hAnsi="Arial Narrow" w:eastAsia="仿宋_GB2312"/>
                <w:b/>
                <w:szCs w:val="21"/>
              </w:rPr>
              <w:t>子公司名称</w:t>
            </w:r>
          </w:p>
        </w:tc>
        <w:tc>
          <w:tcPr>
            <w:tcW w:w="1590" w:type="pct"/>
            <w:tcBorders>
              <w:top w:val="single" w:color="auto" w:sz="8" w:space="0"/>
              <w:bottom w:val="single" w:color="auto" w:sz="4" w:space="0"/>
            </w:tcBorders>
            <w:vAlign w:val="center"/>
          </w:tcPr>
          <w:p w14:paraId="476EB0CB">
            <w:pPr>
              <w:adjustRightInd w:val="0"/>
              <w:snapToGrid w:val="0"/>
              <w:ind w:left="-79" w:leftChars="-38" w:hanging="1"/>
              <w:jc w:val="right"/>
              <w:rPr>
                <w:rFonts w:ascii="Arial Narrow" w:hAnsi="Arial Narrow" w:eastAsia="仿宋_GB2312"/>
                <w:b/>
                <w:szCs w:val="21"/>
              </w:rPr>
            </w:pPr>
            <w:r>
              <w:rPr>
                <w:rFonts w:ascii="Arial Narrow" w:hAnsi="Arial Narrow" w:eastAsia="仿宋_GB2312"/>
                <w:b/>
                <w:szCs w:val="21"/>
              </w:rPr>
              <w:t>丧失控制权之日剩余股权的公允价值的确定方法及主要假设</w:t>
            </w:r>
          </w:p>
        </w:tc>
        <w:tc>
          <w:tcPr>
            <w:tcW w:w="1403" w:type="pct"/>
            <w:tcBorders>
              <w:top w:val="single" w:color="auto" w:sz="8" w:space="0"/>
              <w:bottom w:val="single" w:color="auto" w:sz="4" w:space="0"/>
            </w:tcBorders>
            <w:vAlign w:val="center"/>
          </w:tcPr>
          <w:p w14:paraId="7C813CDA">
            <w:pPr>
              <w:adjustRightInd w:val="0"/>
              <w:snapToGrid w:val="0"/>
              <w:jc w:val="right"/>
              <w:rPr>
                <w:rFonts w:ascii="Arial Narrow" w:hAnsi="Arial Narrow" w:eastAsia="仿宋_GB2312"/>
                <w:b/>
                <w:szCs w:val="21"/>
              </w:rPr>
            </w:pPr>
            <w:r>
              <w:rPr>
                <w:rFonts w:ascii="Arial Narrow" w:hAnsi="Arial Narrow" w:eastAsia="仿宋_GB2312"/>
                <w:b/>
                <w:szCs w:val="21"/>
              </w:rPr>
              <w:t>与原子公司股权投资相关的其他综合收益转入投资损益</w:t>
            </w:r>
            <w:r>
              <w:rPr>
                <w:rFonts w:hint="eastAsia" w:ascii="Arial Narrow" w:hAnsi="Arial Narrow" w:eastAsia="仿宋_GB2312"/>
                <w:b/>
                <w:szCs w:val="21"/>
              </w:rPr>
              <w:t>或留存收益</w:t>
            </w:r>
            <w:r>
              <w:rPr>
                <w:rFonts w:ascii="Arial Narrow" w:hAnsi="Arial Narrow" w:eastAsia="仿宋_GB2312"/>
                <w:b/>
                <w:szCs w:val="21"/>
              </w:rPr>
              <w:t>的金额</w:t>
            </w:r>
          </w:p>
        </w:tc>
      </w:tr>
      <w:tr w14:paraId="785462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07" w:type="pct"/>
            <w:tcBorders>
              <w:top w:val="single" w:color="auto" w:sz="4" w:space="0"/>
            </w:tcBorders>
            <w:vAlign w:val="center"/>
          </w:tcPr>
          <w:p w14:paraId="2D6F7D1E">
            <w:pPr>
              <w:rPr>
                <w:rFonts w:ascii="Arial Narrow" w:hAnsi="Arial Narrow" w:eastAsia="仿宋_GB2312"/>
              </w:rPr>
            </w:pPr>
          </w:p>
        </w:tc>
        <w:tc>
          <w:tcPr>
            <w:tcW w:w="1590" w:type="pct"/>
            <w:tcBorders>
              <w:top w:val="single" w:color="auto" w:sz="4" w:space="0"/>
            </w:tcBorders>
            <w:vAlign w:val="center"/>
          </w:tcPr>
          <w:p w14:paraId="291FBB12">
            <w:pPr>
              <w:jc w:val="right"/>
              <w:rPr>
                <w:rFonts w:ascii="Arial Narrow" w:hAnsi="Arial Narrow" w:eastAsia="仿宋_GB2312"/>
              </w:rPr>
            </w:pPr>
          </w:p>
        </w:tc>
        <w:tc>
          <w:tcPr>
            <w:tcW w:w="1403" w:type="pct"/>
            <w:tcBorders>
              <w:top w:val="single" w:color="auto" w:sz="4" w:space="0"/>
            </w:tcBorders>
            <w:vAlign w:val="center"/>
          </w:tcPr>
          <w:p w14:paraId="41586CD8">
            <w:pPr>
              <w:jc w:val="right"/>
              <w:rPr>
                <w:rFonts w:ascii="Arial Narrow" w:hAnsi="Arial Narrow" w:eastAsia="仿宋_GB2312"/>
              </w:rPr>
            </w:pPr>
          </w:p>
        </w:tc>
      </w:tr>
      <w:tr w14:paraId="64971F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07" w:type="pct"/>
            <w:vAlign w:val="center"/>
          </w:tcPr>
          <w:p w14:paraId="5866CA3F">
            <w:pPr>
              <w:rPr>
                <w:rFonts w:ascii="Arial Narrow" w:hAnsi="Arial Narrow" w:eastAsia="仿宋_GB2312"/>
              </w:rPr>
            </w:pPr>
          </w:p>
        </w:tc>
        <w:tc>
          <w:tcPr>
            <w:tcW w:w="1590" w:type="pct"/>
            <w:vAlign w:val="center"/>
          </w:tcPr>
          <w:p w14:paraId="7A69A53B">
            <w:pPr>
              <w:jc w:val="right"/>
              <w:rPr>
                <w:rFonts w:ascii="Arial Narrow" w:hAnsi="Arial Narrow" w:eastAsia="仿宋_GB2312"/>
              </w:rPr>
            </w:pPr>
          </w:p>
        </w:tc>
        <w:tc>
          <w:tcPr>
            <w:tcW w:w="1403" w:type="pct"/>
            <w:vAlign w:val="center"/>
          </w:tcPr>
          <w:p w14:paraId="41F4BA2D">
            <w:pPr>
              <w:jc w:val="right"/>
              <w:rPr>
                <w:rFonts w:ascii="Arial Narrow" w:hAnsi="Arial Narrow" w:eastAsia="仿宋_GB2312"/>
              </w:rPr>
            </w:pPr>
          </w:p>
        </w:tc>
      </w:tr>
      <w:tr w14:paraId="6A44A5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07" w:type="pct"/>
            <w:vAlign w:val="center"/>
          </w:tcPr>
          <w:p w14:paraId="14B356B3">
            <w:pPr>
              <w:rPr>
                <w:rFonts w:ascii="Arial Narrow" w:hAnsi="Arial Narrow" w:eastAsia="仿宋_GB2312"/>
              </w:rPr>
            </w:pPr>
          </w:p>
        </w:tc>
        <w:tc>
          <w:tcPr>
            <w:tcW w:w="1590" w:type="pct"/>
            <w:vAlign w:val="center"/>
          </w:tcPr>
          <w:p w14:paraId="3F11DB6E">
            <w:pPr>
              <w:jc w:val="right"/>
              <w:rPr>
                <w:rFonts w:ascii="Arial Narrow" w:hAnsi="Arial Narrow" w:eastAsia="仿宋_GB2312"/>
              </w:rPr>
            </w:pPr>
          </w:p>
        </w:tc>
        <w:tc>
          <w:tcPr>
            <w:tcW w:w="1403" w:type="pct"/>
            <w:vAlign w:val="center"/>
          </w:tcPr>
          <w:p w14:paraId="2B1BF2F7">
            <w:pPr>
              <w:jc w:val="right"/>
              <w:rPr>
                <w:rFonts w:ascii="Arial Narrow" w:hAnsi="Arial Narrow" w:eastAsia="仿宋_GB2312"/>
              </w:rPr>
            </w:pPr>
          </w:p>
        </w:tc>
      </w:tr>
      <w:tr w14:paraId="460AB8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07" w:type="pct"/>
            <w:tcBorders>
              <w:bottom w:val="single" w:color="auto" w:sz="8" w:space="0"/>
            </w:tcBorders>
            <w:vAlign w:val="center"/>
          </w:tcPr>
          <w:p w14:paraId="6695B82A">
            <w:pPr>
              <w:rPr>
                <w:rFonts w:ascii="Arial Narrow" w:hAnsi="Arial Narrow" w:eastAsia="仿宋_GB2312"/>
              </w:rPr>
            </w:pPr>
          </w:p>
        </w:tc>
        <w:tc>
          <w:tcPr>
            <w:tcW w:w="1590" w:type="pct"/>
            <w:tcBorders>
              <w:bottom w:val="single" w:color="auto" w:sz="8" w:space="0"/>
            </w:tcBorders>
            <w:vAlign w:val="center"/>
          </w:tcPr>
          <w:p w14:paraId="18C711EE">
            <w:pPr>
              <w:jc w:val="right"/>
              <w:rPr>
                <w:rFonts w:ascii="Arial Narrow" w:hAnsi="Arial Narrow" w:eastAsia="仿宋_GB2312"/>
              </w:rPr>
            </w:pPr>
          </w:p>
        </w:tc>
        <w:tc>
          <w:tcPr>
            <w:tcW w:w="1403" w:type="pct"/>
            <w:tcBorders>
              <w:bottom w:val="single" w:color="auto" w:sz="8" w:space="0"/>
            </w:tcBorders>
            <w:vAlign w:val="center"/>
          </w:tcPr>
          <w:p w14:paraId="280795CE">
            <w:pPr>
              <w:jc w:val="right"/>
              <w:rPr>
                <w:rFonts w:ascii="Arial Narrow" w:hAnsi="Arial Narrow" w:eastAsia="仿宋_GB2312"/>
              </w:rPr>
            </w:pPr>
          </w:p>
        </w:tc>
      </w:tr>
    </w:tbl>
    <w:p w14:paraId="410CDD76">
      <w:pPr>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前期处置股权的交易或事项的信息</w:t>
      </w:r>
    </w:p>
    <w:tbl>
      <w:tblPr>
        <w:tblStyle w:val="31"/>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489"/>
        <w:gridCol w:w="1463"/>
        <w:gridCol w:w="1426"/>
        <w:gridCol w:w="1165"/>
        <w:gridCol w:w="1427"/>
        <w:gridCol w:w="1426"/>
      </w:tblGrid>
      <w:tr w14:paraId="355B0C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887" w:type="pct"/>
            <w:tcBorders>
              <w:top w:val="single" w:color="auto" w:sz="4" w:space="0"/>
              <w:bottom w:val="single" w:color="auto" w:sz="4" w:space="0"/>
            </w:tcBorders>
            <w:shd w:val="clear" w:color="auto" w:fill="auto"/>
            <w:vAlign w:val="center"/>
          </w:tcPr>
          <w:p w14:paraId="793A8062">
            <w:pPr>
              <w:pStyle w:val="15"/>
              <w:rPr>
                <w:rFonts w:ascii="仿宋_GB2312" w:eastAsia="仿宋_GB2312"/>
                <w:b/>
                <w:sz w:val="21"/>
              </w:rPr>
            </w:pPr>
            <w:r>
              <w:rPr>
                <w:rFonts w:hint="eastAsia" w:ascii="仿宋_GB2312" w:eastAsia="仿宋_GB2312"/>
                <w:b/>
                <w:sz w:val="21"/>
              </w:rPr>
              <w:t>子公司名称</w:t>
            </w:r>
          </w:p>
        </w:tc>
        <w:tc>
          <w:tcPr>
            <w:tcW w:w="871" w:type="pct"/>
            <w:tcBorders>
              <w:top w:val="single" w:color="auto" w:sz="4" w:space="0"/>
              <w:bottom w:val="single" w:color="auto" w:sz="4" w:space="0"/>
            </w:tcBorders>
            <w:shd w:val="clear" w:color="auto" w:fill="auto"/>
            <w:vAlign w:val="center"/>
          </w:tcPr>
          <w:p w14:paraId="545C1DBF">
            <w:pPr>
              <w:pStyle w:val="15"/>
              <w:jc w:val="right"/>
              <w:rPr>
                <w:rFonts w:ascii="仿宋_GB2312" w:eastAsia="仿宋_GB2312"/>
                <w:b/>
                <w:sz w:val="21"/>
              </w:rPr>
            </w:pPr>
            <w:r>
              <w:rPr>
                <w:rFonts w:hint="eastAsia" w:ascii="仿宋_GB2312" w:eastAsia="仿宋_GB2312"/>
                <w:b/>
                <w:sz w:val="21"/>
              </w:rPr>
              <w:t>处置时点</w:t>
            </w:r>
          </w:p>
        </w:tc>
        <w:tc>
          <w:tcPr>
            <w:tcW w:w="849" w:type="pct"/>
            <w:tcBorders>
              <w:top w:val="single" w:color="auto" w:sz="4" w:space="0"/>
              <w:bottom w:val="single" w:color="auto" w:sz="4" w:space="0"/>
            </w:tcBorders>
            <w:shd w:val="clear" w:color="auto" w:fill="auto"/>
            <w:vAlign w:val="center"/>
          </w:tcPr>
          <w:p w14:paraId="6CEE02D3">
            <w:pPr>
              <w:pStyle w:val="15"/>
              <w:jc w:val="right"/>
              <w:rPr>
                <w:rFonts w:ascii="仿宋_GB2312" w:eastAsia="仿宋_GB2312"/>
                <w:b/>
                <w:sz w:val="21"/>
              </w:rPr>
            </w:pPr>
            <w:r>
              <w:rPr>
                <w:rFonts w:hint="eastAsia" w:ascii="仿宋_GB2312" w:eastAsia="仿宋_GB2312"/>
                <w:b/>
                <w:sz w:val="21"/>
              </w:rPr>
              <w:t>处置价款</w:t>
            </w:r>
          </w:p>
        </w:tc>
        <w:tc>
          <w:tcPr>
            <w:tcW w:w="694" w:type="pct"/>
            <w:tcBorders>
              <w:top w:val="single" w:color="auto" w:sz="4" w:space="0"/>
              <w:bottom w:val="single" w:color="auto" w:sz="4" w:space="0"/>
            </w:tcBorders>
            <w:shd w:val="clear" w:color="auto" w:fill="auto"/>
            <w:vAlign w:val="center"/>
          </w:tcPr>
          <w:p w14:paraId="01EF3BB6">
            <w:pPr>
              <w:pStyle w:val="15"/>
              <w:jc w:val="right"/>
              <w:rPr>
                <w:rFonts w:ascii="仿宋_GB2312" w:eastAsia="仿宋_GB2312"/>
                <w:b/>
                <w:sz w:val="21"/>
              </w:rPr>
            </w:pPr>
            <w:r>
              <w:rPr>
                <w:rFonts w:hint="eastAsia" w:ascii="仿宋_GB2312" w:eastAsia="仿宋_GB2312"/>
                <w:b/>
                <w:sz w:val="21"/>
              </w:rPr>
              <w:t>处置比例（%）</w:t>
            </w:r>
          </w:p>
        </w:tc>
        <w:tc>
          <w:tcPr>
            <w:tcW w:w="850" w:type="pct"/>
            <w:tcBorders>
              <w:top w:val="single" w:color="auto" w:sz="4" w:space="0"/>
              <w:bottom w:val="single" w:color="auto" w:sz="4" w:space="0"/>
            </w:tcBorders>
            <w:shd w:val="clear" w:color="auto" w:fill="auto"/>
            <w:vAlign w:val="center"/>
          </w:tcPr>
          <w:p w14:paraId="51D26DB0">
            <w:pPr>
              <w:pStyle w:val="15"/>
              <w:jc w:val="right"/>
              <w:rPr>
                <w:rFonts w:ascii="仿宋_GB2312" w:eastAsia="仿宋_GB2312"/>
                <w:b/>
                <w:sz w:val="21"/>
              </w:rPr>
            </w:pPr>
            <w:r>
              <w:rPr>
                <w:rFonts w:hint="eastAsia" w:ascii="仿宋_GB2312" w:eastAsia="仿宋_GB2312"/>
                <w:b/>
                <w:sz w:val="21"/>
              </w:rPr>
              <w:t>处置方式</w:t>
            </w:r>
          </w:p>
        </w:tc>
        <w:tc>
          <w:tcPr>
            <w:tcW w:w="850" w:type="pct"/>
            <w:tcBorders>
              <w:top w:val="single" w:color="auto" w:sz="4" w:space="0"/>
              <w:bottom w:val="single" w:color="auto" w:sz="4" w:space="0"/>
            </w:tcBorders>
          </w:tcPr>
          <w:p w14:paraId="7EA0B165">
            <w:pPr>
              <w:pStyle w:val="15"/>
              <w:jc w:val="right"/>
              <w:rPr>
                <w:rFonts w:ascii="仿宋_GB2312" w:eastAsia="仿宋_GB2312"/>
                <w:b/>
                <w:sz w:val="21"/>
              </w:rPr>
            </w:pPr>
            <w:r>
              <w:rPr>
                <w:rFonts w:hint="eastAsia" w:ascii="仿宋_GB2312" w:eastAsia="仿宋_GB2312"/>
                <w:b/>
                <w:sz w:val="21"/>
              </w:rPr>
              <w:t>处置价款与处置投资对应的合并财务报表层面享有该子公司净资产份额的差额</w:t>
            </w:r>
          </w:p>
        </w:tc>
      </w:tr>
      <w:tr w14:paraId="568D761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887" w:type="pct"/>
            <w:tcBorders>
              <w:top w:val="single" w:color="auto" w:sz="4" w:space="0"/>
            </w:tcBorders>
            <w:shd w:val="clear" w:color="auto" w:fill="auto"/>
          </w:tcPr>
          <w:p w14:paraId="00F45D9D">
            <w:pPr>
              <w:pStyle w:val="15"/>
            </w:pPr>
          </w:p>
        </w:tc>
        <w:tc>
          <w:tcPr>
            <w:tcW w:w="871" w:type="pct"/>
            <w:tcBorders>
              <w:top w:val="single" w:color="auto" w:sz="4" w:space="0"/>
            </w:tcBorders>
            <w:shd w:val="clear" w:color="auto" w:fill="auto"/>
          </w:tcPr>
          <w:p w14:paraId="39B80FE0">
            <w:pPr>
              <w:pStyle w:val="15"/>
            </w:pPr>
          </w:p>
        </w:tc>
        <w:tc>
          <w:tcPr>
            <w:tcW w:w="849" w:type="pct"/>
            <w:tcBorders>
              <w:top w:val="single" w:color="auto" w:sz="4" w:space="0"/>
            </w:tcBorders>
            <w:shd w:val="clear" w:color="auto" w:fill="auto"/>
          </w:tcPr>
          <w:p w14:paraId="6545D4EC">
            <w:pPr>
              <w:pStyle w:val="15"/>
            </w:pPr>
          </w:p>
        </w:tc>
        <w:tc>
          <w:tcPr>
            <w:tcW w:w="694" w:type="pct"/>
            <w:tcBorders>
              <w:top w:val="single" w:color="auto" w:sz="4" w:space="0"/>
            </w:tcBorders>
            <w:shd w:val="clear" w:color="auto" w:fill="auto"/>
          </w:tcPr>
          <w:p w14:paraId="43065127">
            <w:pPr>
              <w:pStyle w:val="15"/>
            </w:pPr>
          </w:p>
        </w:tc>
        <w:tc>
          <w:tcPr>
            <w:tcW w:w="850" w:type="pct"/>
            <w:tcBorders>
              <w:top w:val="single" w:color="auto" w:sz="4" w:space="0"/>
            </w:tcBorders>
            <w:shd w:val="clear" w:color="auto" w:fill="auto"/>
          </w:tcPr>
          <w:p w14:paraId="646422D4">
            <w:pPr>
              <w:pStyle w:val="15"/>
            </w:pPr>
          </w:p>
        </w:tc>
        <w:tc>
          <w:tcPr>
            <w:tcW w:w="850" w:type="pct"/>
            <w:tcBorders>
              <w:top w:val="single" w:color="auto" w:sz="4" w:space="0"/>
            </w:tcBorders>
          </w:tcPr>
          <w:p w14:paraId="3EB03CEC">
            <w:pPr>
              <w:pStyle w:val="15"/>
            </w:pPr>
          </w:p>
        </w:tc>
      </w:tr>
      <w:tr w14:paraId="5BB8A2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887" w:type="pct"/>
            <w:shd w:val="clear" w:color="auto" w:fill="auto"/>
          </w:tcPr>
          <w:p w14:paraId="3E133D04">
            <w:pPr>
              <w:pStyle w:val="15"/>
            </w:pPr>
          </w:p>
        </w:tc>
        <w:tc>
          <w:tcPr>
            <w:tcW w:w="871" w:type="pct"/>
            <w:shd w:val="clear" w:color="auto" w:fill="auto"/>
          </w:tcPr>
          <w:p w14:paraId="0318A4FA">
            <w:pPr>
              <w:pStyle w:val="15"/>
            </w:pPr>
          </w:p>
        </w:tc>
        <w:tc>
          <w:tcPr>
            <w:tcW w:w="849" w:type="pct"/>
            <w:shd w:val="clear" w:color="auto" w:fill="auto"/>
          </w:tcPr>
          <w:p w14:paraId="637DCFE7">
            <w:pPr>
              <w:pStyle w:val="15"/>
            </w:pPr>
          </w:p>
        </w:tc>
        <w:tc>
          <w:tcPr>
            <w:tcW w:w="694" w:type="pct"/>
            <w:shd w:val="clear" w:color="auto" w:fill="auto"/>
          </w:tcPr>
          <w:p w14:paraId="6C9DBCE4">
            <w:pPr>
              <w:pStyle w:val="15"/>
            </w:pPr>
          </w:p>
        </w:tc>
        <w:tc>
          <w:tcPr>
            <w:tcW w:w="850" w:type="pct"/>
            <w:shd w:val="clear" w:color="auto" w:fill="auto"/>
          </w:tcPr>
          <w:p w14:paraId="7A645DDA">
            <w:pPr>
              <w:pStyle w:val="15"/>
            </w:pPr>
          </w:p>
        </w:tc>
        <w:tc>
          <w:tcPr>
            <w:tcW w:w="850" w:type="pct"/>
          </w:tcPr>
          <w:p w14:paraId="3C53B1E3">
            <w:pPr>
              <w:pStyle w:val="15"/>
            </w:pPr>
          </w:p>
        </w:tc>
      </w:tr>
      <w:tr w14:paraId="6FFECEF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887" w:type="pct"/>
            <w:shd w:val="clear" w:color="auto" w:fill="auto"/>
          </w:tcPr>
          <w:p w14:paraId="6ED9C367">
            <w:pPr>
              <w:pStyle w:val="15"/>
            </w:pPr>
          </w:p>
        </w:tc>
        <w:tc>
          <w:tcPr>
            <w:tcW w:w="871" w:type="pct"/>
            <w:shd w:val="clear" w:color="auto" w:fill="auto"/>
          </w:tcPr>
          <w:p w14:paraId="332A3936">
            <w:pPr>
              <w:pStyle w:val="15"/>
            </w:pPr>
          </w:p>
        </w:tc>
        <w:tc>
          <w:tcPr>
            <w:tcW w:w="849" w:type="pct"/>
            <w:shd w:val="clear" w:color="auto" w:fill="auto"/>
          </w:tcPr>
          <w:p w14:paraId="75E18A94">
            <w:pPr>
              <w:pStyle w:val="15"/>
            </w:pPr>
          </w:p>
        </w:tc>
        <w:tc>
          <w:tcPr>
            <w:tcW w:w="694" w:type="pct"/>
            <w:shd w:val="clear" w:color="auto" w:fill="auto"/>
          </w:tcPr>
          <w:p w14:paraId="688E5848">
            <w:pPr>
              <w:pStyle w:val="15"/>
            </w:pPr>
          </w:p>
        </w:tc>
        <w:tc>
          <w:tcPr>
            <w:tcW w:w="850" w:type="pct"/>
            <w:shd w:val="clear" w:color="auto" w:fill="auto"/>
          </w:tcPr>
          <w:p w14:paraId="37DDC090">
            <w:pPr>
              <w:pStyle w:val="15"/>
            </w:pPr>
          </w:p>
        </w:tc>
        <w:tc>
          <w:tcPr>
            <w:tcW w:w="850" w:type="pct"/>
          </w:tcPr>
          <w:p w14:paraId="238AC2A2">
            <w:pPr>
              <w:pStyle w:val="15"/>
            </w:pPr>
          </w:p>
        </w:tc>
      </w:tr>
    </w:tbl>
    <w:p w14:paraId="0D6AA54B">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不构成一揽子交易的</w:t>
      </w:r>
      <w:r>
        <w:rPr>
          <w:rFonts w:hint="eastAsia" w:ascii="Arial Narrow" w:hAnsi="Arial Narrow" w:eastAsia="仿宋_GB2312"/>
          <w:color w:val="0000FF"/>
          <w:sz w:val="24"/>
          <w:szCs w:val="24"/>
        </w:rPr>
        <w:t>判断依据</w:t>
      </w:r>
      <w:r>
        <w:rPr>
          <w:rFonts w:ascii="Arial Narrow" w:hAnsi="Arial Narrow" w:eastAsia="仿宋_GB2312"/>
          <w:color w:val="0000FF"/>
          <w:sz w:val="24"/>
          <w:szCs w:val="24"/>
        </w:rPr>
        <w:t>。</w:t>
      </w:r>
      <w:r>
        <w:rPr>
          <w:rFonts w:hint="eastAsia" w:ascii="Arial Narrow" w:hAnsi="Arial Narrow" w:eastAsia="仿宋_GB2312"/>
          <w:color w:val="0000FF"/>
          <w:sz w:val="24"/>
          <w:szCs w:val="24"/>
        </w:rPr>
        <w:t>）</w:t>
      </w:r>
    </w:p>
    <w:p w14:paraId="24E7DFB1">
      <w:pPr>
        <w:snapToGrid w:val="0"/>
        <w:spacing w:before="120" w:beforeLines="50" w:after="216" w:afterLines="90"/>
        <w:outlineLvl w:val="2"/>
        <w:rPr>
          <w:rFonts w:ascii="Arial Narrow" w:hAnsi="Arial Narrow" w:eastAsia="仿宋_GB2312" w:cs="宋体"/>
          <w:color w:val="FF0000"/>
          <w:kern w:val="0"/>
          <w:sz w:val="24"/>
          <w:szCs w:val="24"/>
        </w:rPr>
      </w:pPr>
      <w:r>
        <w:rPr>
          <w:rFonts w:ascii="Arial Narrow" w:hAnsi="Arial Narrow" w:eastAsia="仿宋_GB2312" w:cs="宋体"/>
          <w:color w:val="FF0000"/>
          <w:kern w:val="0"/>
          <w:sz w:val="24"/>
          <w:szCs w:val="24"/>
        </w:rPr>
        <w:t>（2）参考披露格式2-多次交易分步处置股权至丧失控制权而减少的子公司</w:t>
      </w:r>
    </w:p>
    <w:p w14:paraId="6E7D4923">
      <w:pPr>
        <w:tabs>
          <w:tab w:val="left" w:pos="9030"/>
        </w:tabs>
        <w:snapToGrid w:val="0"/>
        <w:spacing w:before="120" w:beforeLines="50" w:after="216" w:afterLines="90"/>
        <w:rPr>
          <w:rFonts w:ascii="Arial Narrow" w:hAnsi="Arial Narrow" w:eastAsia="仿宋_GB2312" w:cs="宋体"/>
          <w:b/>
          <w:color w:val="0000FF"/>
          <w:kern w:val="0"/>
          <w:sz w:val="24"/>
          <w:szCs w:val="24"/>
          <w:u w:val="single"/>
        </w:rPr>
      </w:pPr>
      <w:r>
        <w:rPr>
          <w:rFonts w:ascii="Arial Narrow" w:hAnsi="Arial Narrow" w:eastAsia="仿宋_GB2312" w:cs="宋体"/>
          <w:color w:val="0000FF"/>
          <w:kern w:val="0"/>
          <w:sz w:val="24"/>
          <w:szCs w:val="24"/>
        </w:rPr>
        <w:t>本公司原持有90%股权，2024年10月本公司与甲公司签订股权转让协议，约定于2024年12月向甲公司转让A公司20%股权，于2025年5月向甲公司进一步转让A公司40%股权。截至2025年5月30日，股权转让协议已履行完毕，本公司仅持有A公司30%股权，能够对A公司实施重大影响。本公司将处置A公司股权至丧失控制权的两次交易作为“一揽子交易”进行会计处理。（描述分步处置股权的具体情况，并说明判断为“一揽子交易”的理由（请参考会计政策中的有关披露）或者不属于“一揽子交易”的理由。）</w:t>
      </w:r>
    </w:p>
    <w:p w14:paraId="576BBAA0">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微软雅黑" w:hAnsi="微软雅黑" w:eastAsia="微软雅黑" w:cs="微软雅黑"/>
          <w:kern w:val="0"/>
          <w:sz w:val="24"/>
          <w:szCs w:val="24"/>
        </w:rPr>
        <w:t>①</w:t>
      </w:r>
      <w:r>
        <w:rPr>
          <w:rFonts w:ascii="Arial Narrow" w:hAnsi="Arial Narrow" w:eastAsia="仿宋_GB2312" w:cs="宋体"/>
          <w:kern w:val="0"/>
          <w:sz w:val="24"/>
          <w:szCs w:val="24"/>
        </w:rPr>
        <w:t>前期和本期处置股权情况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82"/>
        <w:gridCol w:w="1535"/>
        <w:gridCol w:w="946"/>
        <w:gridCol w:w="1214"/>
        <w:gridCol w:w="2835"/>
      </w:tblGrid>
      <w:tr w14:paraId="689CB0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09" w:type="pct"/>
            <w:tcBorders>
              <w:top w:val="single" w:color="auto" w:sz="8" w:space="0"/>
              <w:bottom w:val="single" w:color="auto" w:sz="4" w:space="0"/>
            </w:tcBorders>
            <w:vAlign w:val="center"/>
          </w:tcPr>
          <w:p w14:paraId="5AE37027">
            <w:pPr>
              <w:tabs>
                <w:tab w:val="left" w:pos="9030"/>
              </w:tabs>
              <w:rPr>
                <w:rFonts w:ascii="Arial Narrow" w:hAnsi="Arial Narrow" w:eastAsia="仿宋_GB2312" w:cs="宋体"/>
                <w:b/>
                <w:kern w:val="0"/>
                <w:szCs w:val="21"/>
              </w:rPr>
            </w:pPr>
            <w:r>
              <w:rPr>
                <w:rFonts w:ascii="Arial Narrow" w:hAnsi="Arial Narrow" w:eastAsia="仿宋_GB2312" w:cs="宋体"/>
                <w:b/>
                <w:kern w:val="0"/>
                <w:szCs w:val="21"/>
              </w:rPr>
              <w:t>股权处置</w:t>
            </w:r>
          </w:p>
          <w:p w14:paraId="625274D0">
            <w:pPr>
              <w:rPr>
                <w:rFonts w:ascii="Arial Narrow" w:hAnsi="Arial Narrow" w:eastAsia="仿宋_GB2312" w:cs="宋体"/>
                <w:b/>
                <w:kern w:val="0"/>
                <w:szCs w:val="21"/>
              </w:rPr>
            </w:pPr>
            <w:r>
              <w:rPr>
                <w:rFonts w:ascii="Arial Narrow" w:hAnsi="Arial Narrow" w:eastAsia="仿宋_GB2312" w:cs="宋体"/>
                <w:b/>
                <w:kern w:val="0"/>
                <w:szCs w:val="21"/>
              </w:rPr>
              <w:t>时点</w:t>
            </w:r>
          </w:p>
        </w:tc>
        <w:tc>
          <w:tcPr>
            <w:tcW w:w="891" w:type="pct"/>
            <w:tcBorders>
              <w:top w:val="single" w:color="auto" w:sz="8" w:space="0"/>
              <w:bottom w:val="single" w:color="auto" w:sz="4" w:space="0"/>
            </w:tcBorders>
            <w:vAlign w:val="center"/>
          </w:tcPr>
          <w:p w14:paraId="105837F1">
            <w:pPr>
              <w:tabs>
                <w:tab w:val="left" w:pos="9030"/>
              </w:tabs>
              <w:jc w:val="right"/>
              <w:rPr>
                <w:rFonts w:ascii="Arial Narrow" w:hAnsi="Arial Narrow" w:eastAsia="仿宋_GB2312" w:cs="宋体"/>
                <w:b/>
                <w:kern w:val="0"/>
                <w:szCs w:val="21"/>
              </w:rPr>
            </w:pPr>
            <w:r>
              <w:rPr>
                <w:rFonts w:ascii="Arial Narrow" w:hAnsi="Arial Narrow" w:eastAsia="仿宋_GB2312" w:cs="宋体"/>
                <w:b/>
                <w:kern w:val="0"/>
                <w:szCs w:val="21"/>
              </w:rPr>
              <w:t>处置</w:t>
            </w:r>
          </w:p>
          <w:p w14:paraId="2366CD01">
            <w:pPr>
              <w:tabs>
                <w:tab w:val="left" w:pos="9030"/>
              </w:tabs>
              <w:jc w:val="right"/>
              <w:rPr>
                <w:rFonts w:ascii="Arial Narrow" w:hAnsi="Arial Narrow" w:eastAsia="仿宋_GB2312" w:cs="宋体"/>
                <w:b/>
                <w:kern w:val="0"/>
                <w:szCs w:val="21"/>
              </w:rPr>
            </w:pPr>
            <w:r>
              <w:rPr>
                <w:rFonts w:ascii="Arial Narrow" w:hAnsi="Arial Narrow" w:eastAsia="仿宋_GB2312" w:cs="宋体"/>
                <w:b/>
                <w:kern w:val="0"/>
                <w:szCs w:val="21"/>
              </w:rPr>
              <w:t>价款</w:t>
            </w:r>
          </w:p>
        </w:tc>
        <w:tc>
          <w:tcPr>
            <w:tcW w:w="549" w:type="pct"/>
            <w:tcBorders>
              <w:top w:val="single" w:color="auto" w:sz="8" w:space="0"/>
              <w:bottom w:val="single" w:color="auto" w:sz="4" w:space="0"/>
            </w:tcBorders>
            <w:vAlign w:val="center"/>
          </w:tcPr>
          <w:p w14:paraId="39D35889">
            <w:pPr>
              <w:tabs>
                <w:tab w:val="left" w:pos="9030"/>
              </w:tabs>
              <w:jc w:val="right"/>
              <w:rPr>
                <w:rFonts w:ascii="Arial Narrow" w:hAnsi="Arial Narrow" w:eastAsia="仿宋_GB2312" w:cs="宋体"/>
                <w:b/>
                <w:kern w:val="0"/>
                <w:szCs w:val="21"/>
              </w:rPr>
            </w:pPr>
            <w:r>
              <w:rPr>
                <w:rFonts w:ascii="Arial Narrow" w:hAnsi="Arial Narrow" w:eastAsia="仿宋_GB2312" w:cs="宋体"/>
                <w:b/>
                <w:kern w:val="0"/>
                <w:szCs w:val="21"/>
              </w:rPr>
              <w:t>处置</w:t>
            </w:r>
          </w:p>
          <w:p w14:paraId="7BF849F2">
            <w:pPr>
              <w:tabs>
                <w:tab w:val="left" w:pos="9030"/>
              </w:tabs>
              <w:jc w:val="right"/>
              <w:rPr>
                <w:rFonts w:ascii="Arial Narrow" w:hAnsi="Arial Narrow" w:eastAsia="仿宋_GB2312" w:cs="宋体"/>
                <w:b/>
                <w:kern w:val="0"/>
                <w:szCs w:val="21"/>
              </w:rPr>
            </w:pPr>
            <w:r>
              <w:rPr>
                <w:rFonts w:ascii="Arial Narrow" w:hAnsi="Arial Narrow" w:eastAsia="仿宋_GB2312" w:cs="宋体"/>
                <w:b/>
                <w:kern w:val="0"/>
                <w:szCs w:val="21"/>
              </w:rPr>
              <w:t>比例</w:t>
            </w:r>
          </w:p>
        </w:tc>
        <w:tc>
          <w:tcPr>
            <w:tcW w:w="705" w:type="pct"/>
            <w:tcBorders>
              <w:top w:val="single" w:color="auto" w:sz="8" w:space="0"/>
              <w:bottom w:val="single" w:color="auto" w:sz="4" w:space="0"/>
            </w:tcBorders>
            <w:vAlign w:val="center"/>
          </w:tcPr>
          <w:p w14:paraId="7F39C25F">
            <w:pPr>
              <w:tabs>
                <w:tab w:val="left" w:pos="9030"/>
              </w:tabs>
              <w:jc w:val="right"/>
              <w:rPr>
                <w:rFonts w:ascii="Arial Narrow" w:hAnsi="Arial Narrow" w:eastAsia="仿宋_GB2312" w:cs="宋体"/>
                <w:b/>
                <w:kern w:val="0"/>
                <w:szCs w:val="21"/>
              </w:rPr>
            </w:pPr>
            <w:r>
              <w:rPr>
                <w:rFonts w:ascii="Arial Narrow" w:hAnsi="Arial Narrow" w:eastAsia="仿宋_GB2312" w:cs="宋体"/>
                <w:b/>
                <w:kern w:val="0"/>
                <w:szCs w:val="21"/>
              </w:rPr>
              <w:t>处置</w:t>
            </w:r>
          </w:p>
          <w:p w14:paraId="65E2A148">
            <w:pPr>
              <w:tabs>
                <w:tab w:val="left" w:pos="9030"/>
              </w:tabs>
              <w:jc w:val="right"/>
              <w:rPr>
                <w:rFonts w:ascii="Arial Narrow" w:hAnsi="Arial Narrow" w:eastAsia="仿宋_GB2312" w:cs="宋体"/>
                <w:b/>
                <w:kern w:val="0"/>
                <w:szCs w:val="21"/>
              </w:rPr>
            </w:pPr>
            <w:r>
              <w:rPr>
                <w:rFonts w:ascii="Arial Narrow" w:hAnsi="Arial Narrow" w:eastAsia="仿宋_GB2312" w:cs="宋体"/>
                <w:b/>
                <w:kern w:val="0"/>
                <w:szCs w:val="21"/>
              </w:rPr>
              <w:t>方式</w:t>
            </w:r>
          </w:p>
        </w:tc>
        <w:tc>
          <w:tcPr>
            <w:tcW w:w="1646" w:type="pct"/>
            <w:tcBorders>
              <w:top w:val="single" w:color="auto" w:sz="8" w:space="0"/>
              <w:bottom w:val="single" w:color="auto" w:sz="4" w:space="0"/>
            </w:tcBorders>
            <w:vAlign w:val="center"/>
          </w:tcPr>
          <w:p w14:paraId="42524137">
            <w:pPr>
              <w:tabs>
                <w:tab w:val="left" w:pos="9030"/>
              </w:tabs>
              <w:jc w:val="right"/>
              <w:rPr>
                <w:rFonts w:ascii="Arial Narrow" w:hAnsi="Arial Narrow" w:eastAsia="仿宋_GB2312" w:cs="宋体"/>
                <w:b/>
                <w:kern w:val="0"/>
                <w:szCs w:val="21"/>
              </w:rPr>
            </w:pPr>
            <w:r>
              <w:rPr>
                <w:rFonts w:ascii="Arial Narrow" w:hAnsi="Arial Narrow" w:eastAsia="仿宋_GB2312" w:cs="宋体"/>
                <w:b/>
                <w:kern w:val="0"/>
                <w:szCs w:val="21"/>
              </w:rPr>
              <w:t>处置价款与处置投资所对应的合并财务报表层面享有该子公司净资产份额的差额</w:t>
            </w:r>
          </w:p>
        </w:tc>
      </w:tr>
      <w:tr w14:paraId="7BF952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09" w:type="pct"/>
            <w:tcBorders>
              <w:top w:val="single" w:color="auto" w:sz="4" w:space="0"/>
            </w:tcBorders>
            <w:vAlign w:val="center"/>
          </w:tcPr>
          <w:p w14:paraId="5E339513">
            <w:pPr>
              <w:tabs>
                <w:tab w:val="left" w:pos="9030"/>
              </w:tabs>
              <w:rPr>
                <w:rFonts w:ascii="Arial Narrow" w:hAnsi="Arial Narrow" w:eastAsia="仿宋_GB2312" w:cs="宋体"/>
                <w:kern w:val="0"/>
                <w:szCs w:val="21"/>
              </w:rPr>
            </w:pPr>
            <w:r>
              <w:rPr>
                <w:rFonts w:ascii="Arial Narrow" w:hAnsi="Arial Narrow" w:eastAsia="仿宋_GB2312" w:cs="宋体"/>
                <w:kern w:val="0"/>
                <w:szCs w:val="21"/>
              </w:rPr>
              <w:t>1.</w:t>
            </w:r>
          </w:p>
        </w:tc>
        <w:tc>
          <w:tcPr>
            <w:tcW w:w="891" w:type="pct"/>
            <w:tcBorders>
              <w:top w:val="single" w:color="auto" w:sz="4" w:space="0"/>
            </w:tcBorders>
            <w:vAlign w:val="center"/>
          </w:tcPr>
          <w:p w14:paraId="7BEACFC4">
            <w:pPr>
              <w:jc w:val="right"/>
              <w:rPr>
                <w:rFonts w:ascii="Arial Narrow" w:hAnsi="Arial Narrow" w:eastAsia="仿宋_GB2312"/>
              </w:rPr>
            </w:pPr>
          </w:p>
        </w:tc>
        <w:tc>
          <w:tcPr>
            <w:tcW w:w="549" w:type="pct"/>
            <w:tcBorders>
              <w:top w:val="single" w:color="auto" w:sz="4" w:space="0"/>
            </w:tcBorders>
            <w:vAlign w:val="center"/>
          </w:tcPr>
          <w:p w14:paraId="7A31988C">
            <w:pPr>
              <w:jc w:val="right"/>
              <w:rPr>
                <w:rFonts w:ascii="Arial Narrow" w:hAnsi="Arial Narrow" w:eastAsia="仿宋_GB2312"/>
              </w:rPr>
            </w:pPr>
          </w:p>
        </w:tc>
        <w:tc>
          <w:tcPr>
            <w:tcW w:w="705" w:type="pct"/>
            <w:tcBorders>
              <w:top w:val="single" w:color="auto" w:sz="4" w:space="0"/>
            </w:tcBorders>
            <w:vAlign w:val="center"/>
          </w:tcPr>
          <w:p w14:paraId="5BB626EC">
            <w:pPr>
              <w:jc w:val="right"/>
              <w:rPr>
                <w:rFonts w:ascii="Arial Narrow" w:hAnsi="Arial Narrow" w:eastAsia="仿宋_GB2312"/>
              </w:rPr>
            </w:pPr>
          </w:p>
        </w:tc>
        <w:tc>
          <w:tcPr>
            <w:tcW w:w="1646" w:type="pct"/>
            <w:tcBorders>
              <w:top w:val="single" w:color="auto" w:sz="4" w:space="0"/>
            </w:tcBorders>
            <w:vAlign w:val="center"/>
          </w:tcPr>
          <w:p w14:paraId="76001382">
            <w:pPr>
              <w:jc w:val="right"/>
              <w:rPr>
                <w:rFonts w:ascii="Arial Narrow" w:hAnsi="Arial Narrow" w:eastAsia="仿宋_GB2312"/>
              </w:rPr>
            </w:pPr>
          </w:p>
        </w:tc>
      </w:tr>
      <w:tr w14:paraId="6E2D7A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09" w:type="pct"/>
            <w:vAlign w:val="center"/>
          </w:tcPr>
          <w:p w14:paraId="26CC63F5">
            <w:pPr>
              <w:tabs>
                <w:tab w:val="left" w:pos="9030"/>
              </w:tabs>
              <w:rPr>
                <w:rFonts w:ascii="Arial Narrow" w:hAnsi="Arial Narrow" w:eastAsia="仿宋_GB2312" w:cs="宋体"/>
                <w:kern w:val="0"/>
                <w:szCs w:val="21"/>
              </w:rPr>
            </w:pPr>
            <w:r>
              <w:rPr>
                <w:rFonts w:ascii="Arial Narrow" w:hAnsi="Arial Narrow" w:eastAsia="仿宋_GB2312" w:cs="宋体"/>
                <w:kern w:val="0"/>
                <w:szCs w:val="21"/>
              </w:rPr>
              <w:t>2.</w:t>
            </w:r>
          </w:p>
        </w:tc>
        <w:tc>
          <w:tcPr>
            <w:tcW w:w="891" w:type="pct"/>
            <w:vAlign w:val="center"/>
          </w:tcPr>
          <w:p w14:paraId="0A237544">
            <w:pPr>
              <w:jc w:val="right"/>
              <w:rPr>
                <w:rFonts w:ascii="Arial Narrow" w:hAnsi="Arial Narrow" w:eastAsia="仿宋_GB2312"/>
              </w:rPr>
            </w:pPr>
          </w:p>
        </w:tc>
        <w:tc>
          <w:tcPr>
            <w:tcW w:w="549" w:type="pct"/>
            <w:vAlign w:val="center"/>
          </w:tcPr>
          <w:p w14:paraId="0D565B38">
            <w:pPr>
              <w:jc w:val="right"/>
              <w:rPr>
                <w:rFonts w:ascii="Arial Narrow" w:hAnsi="Arial Narrow" w:eastAsia="仿宋_GB2312"/>
              </w:rPr>
            </w:pPr>
          </w:p>
        </w:tc>
        <w:tc>
          <w:tcPr>
            <w:tcW w:w="705" w:type="pct"/>
            <w:vAlign w:val="center"/>
          </w:tcPr>
          <w:p w14:paraId="44F61895">
            <w:pPr>
              <w:jc w:val="right"/>
              <w:rPr>
                <w:rFonts w:ascii="Arial Narrow" w:hAnsi="Arial Narrow" w:eastAsia="仿宋_GB2312"/>
              </w:rPr>
            </w:pPr>
          </w:p>
        </w:tc>
        <w:tc>
          <w:tcPr>
            <w:tcW w:w="1646" w:type="pct"/>
            <w:vAlign w:val="center"/>
          </w:tcPr>
          <w:p w14:paraId="3019F089">
            <w:pPr>
              <w:jc w:val="right"/>
              <w:rPr>
                <w:rFonts w:ascii="Arial Narrow" w:hAnsi="Arial Narrow" w:eastAsia="仿宋_GB2312"/>
              </w:rPr>
            </w:pPr>
          </w:p>
        </w:tc>
      </w:tr>
      <w:tr w14:paraId="3F7B33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09" w:type="pct"/>
            <w:vAlign w:val="center"/>
          </w:tcPr>
          <w:p w14:paraId="61C2872D">
            <w:pPr>
              <w:tabs>
                <w:tab w:val="left" w:pos="9030"/>
              </w:tabs>
              <w:rPr>
                <w:rFonts w:ascii="Arial Narrow" w:hAnsi="Arial Narrow" w:eastAsia="仿宋_GB2312" w:cs="宋体"/>
                <w:kern w:val="0"/>
                <w:szCs w:val="21"/>
              </w:rPr>
            </w:pPr>
            <w:r>
              <w:rPr>
                <w:rFonts w:ascii="Arial Narrow" w:hAnsi="Arial Narrow" w:eastAsia="仿宋_GB2312" w:cs="宋体"/>
                <w:kern w:val="0"/>
                <w:szCs w:val="21"/>
              </w:rPr>
              <w:t>3.2025.5.30</w:t>
            </w:r>
            <w:r>
              <w:rPr>
                <w:rFonts w:ascii="Arial Narrow" w:hAnsi="Arial Narrow" w:eastAsia="仿宋_GB2312" w:cs="宋体"/>
                <w:color w:val="0000FF"/>
                <w:kern w:val="0"/>
                <w:szCs w:val="21"/>
              </w:rPr>
              <w:t>（丧失控制权日）</w:t>
            </w:r>
          </w:p>
        </w:tc>
        <w:tc>
          <w:tcPr>
            <w:tcW w:w="891" w:type="pct"/>
            <w:vAlign w:val="center"/>
          </w:tcPr>
          <w:p w14:paraId="7EC8A62E">
            <w:pPr>
              <w:jc w:val="right"/>
              <w:rPr>
                <w:rFonts w:ascii="Arial Narrow" w:hAnsi="Arial Narrow" w:eastAsia="仿宋_GB2312"/>
              </w:rPr>
            </w:pPr>
          </w:p>
        </w:tc>
        <w:tc>
          <w:tcPr>
            <w:tcW w:w="549" w:type="pct"/>
            <w:vAlign w:val="center"/>
          </w:tcPr>
          <w:p w14:paraId="729C34EF">
            <w:pPr>
              <w:jc w:val="right"/>
              <w:rPr>
                <w:rFonts w:ascii="Arial Narrow" w:hAnsi="Arial Narrow" w:eastAsia="仿宋_GB2312"/>
              </w:rPr>
            </w:pPr>
          </w:p>
        </w:tc>
        <w:tc>
          <w:tcPr>
            <w:tcW w:w="705" w:type="pct"/>
            <w:vAlign w:val="center"/>
          </w:tcPr>
          <w:p w14:paraId="6DA7A956">
            <w:pPr>
              <w:jc w:val="right"/>
              <w:rPr>
                <w:rFonts w:ascii="Arial Narrow" w:hAnsi="Arial Narrow" w:eastAsia="仿宋_GB2312"/>
              </w:rPr>
            </w:pPr>
          </w:p>
        </w:tc>
        <w:tc>
          <w:tcPr>
            <w:tcW w:w="1646" w:type="pct"/>
            <w:vAlign w:val="center"/>
          </w:tcPr>
          <w:p w14:paraId="54183377">
            <w:pPr>
              <w:jc w:val="right"/>
              <w:rPr>
                <w:rFonts w:ascii="Arial Narrow" w:hAnsi="Arial Narrow" w:eastAsia="仿宋_GB2312"/>
              </w:rPr>
            </w:pPr>
            <w:r>
              <w:rPr>
                <w:rFonts w:ascii="Arial Narrow" w:hAnsi="Arial Narrow" w:eastAsia="仿宋_GB2312"/>
                <w:color w:val="0000FF"/>
              </w:rPr>
              <w:t>A</w:t>
            </w:r>
          </w:p>
        </w:tc>
      </w:tr>
    </w:tbl>
    <w:p w14:paraId="746EA6DD">
      <w:pPr>
        <w:keepNext/>
        <w:widowControl/>
        <w:snapToGrid w:val="0"/>
        <w:spacing w:before="120" w:beforeLines="50" w:after="216" w:afterLines="90"/>
        <w:rPr>
          <w:rFonts w:asciiTheme="minorHAnsi" w:hAnsiTheme="minorHAnsi" w:eastAsiaTheme="minorEastAsia" w:cstheme="minorBidi"/>
          <w:szCs w:val="22"/>
        </w:rPr>
      </w:pPr>
      <w:r>
        <w:rPr>
          <w:rFonts w:hint="eastAsia" w:ascii="微软雅黑" w:hAnsi="微软雅黑" w:eastAsia="微软雅黑" w:cs="微软雅黑"/>
          <w:kern w:val="0"/>
          <w:sz w:val="24"/>
          <w:szCs w:val="24"/>
        </w:rPr>
        <w:t>②</w:t>
      </w:r>
      <w:r>
        <w:rPr>
          <w:rFonts w:ascii="Arial Narrow" w:hAnsi="Arial Narrow" w:eastAsia="仿宋_GB2312" w:cs="宋体"/>
          <w:kern w:val="0"/>
          <w:sz w:val="24"/>
          <w:szCs w:val="24"/>
        </w:rPr>
        <w:t>丧失控制权之日</w:t>
      </w:r>
      <w:r>
        <w:rPr>
          <w:rFonts w:ascii="Arial Narrow" w:hAnsi="Arial Narrow" w:eastAsia="仿宋_GB2312"/>
          <w:sz w:val="24"/>
          <w:szCs w:val="24"/>
        </w:rPr>
        <w:t>确定为</w:t>
      </w:r>
      <w:r>
        <w:rPr>
          <w:rFonts w:ascii="Arial Narrow" w:hAnsi="Arial Narrow" w:eastAsia="仿宋_GB2312" w:cs="宋体"/>
          <w:color w:val="0000FF"/>
          <w:kern w:val="0"/>
          <w:sz w:val="24"/>
          <w:szCs w:val="24"/>
        </w:rPr>
        <w:t>2025年5月30日</w:t>
      </w:r>
      <w:r>
        <w:rPr>
          <w:rFonts w:ascii="Arial Narrow" w:hAnsi="Arial Narrow" w:eastAsia="仿宋_GB2312"/>
          <w:sz w:val="24"/>
          <w:szCs w:val="24"/>
        </w:rPr>
        <w:t>。</w:t>
      </w:r>
      <w:r>
        <w:rPr>
          <w:rFonts w:ascii="Arial Narrow" w:hAnsi="Arial Narrow" w:eastAsia="仿宋_GB2312"/>
          <w:color w:val="0000FF"/>
          <w:sz w:val="24"/>
          <w:szCs w:val="24"/>
        </w:rPr>
        <w:t>（披露确定</w:t>
      </w:r>
      <w:r>
        <w:rPr>
          <w:rFonts w:ascii="Arial Narrow" w:hAnsi="Arial Narrow" w:eastAsia="仿宋_GB2312" w:cs="宋体"/>
          <w:color w:val="0000FF"/>
          <w:kern w:val="0"/>
          <w:sz w:val="24"/>
          <w:szCs w:val="24"/>
        </w:rPr>
        <w:t>丧失控制权之日</w:t>
      </w:r>
      <w:r>
        <w:rPr>
          <w:rFonts w:ascii="Arial Narrow" w:hAnsi="Arial Narrow" w:eastAsia="仿宋_GB2312"/>
          <w:color w:val="0000FF"/>
          <w:sz w:val="24"/>
          <w:szCs w:val="24"/>
        </w:rPr>
        <w:t>的判断依据）</w:t>
      </w:r>
    </w:p>
    <w:tbl>
      <w:tblPr>
        <w:tblStyle w:val="31"/>
        <w:tblW w:w="5000" w:type="pct"/>
        <w:jc w:val="center"/>
        <w:tblLayout w:type="autofit"/>
        <w:tblCellMar>
          <w:top w:w="0" w:type="dxa"/>
          <w:left w:w="108" w:type="dxa"/>
          <w:bottom w:w="0" w:type="dxa"/>
          <w:right w:w="108" w:type="dxa"/>
        </w:tblCellMar>
      </w:tblPr>
      <w:tblGrid>
        <w:gridCol w:w="5114"/>
        <w:gridCol w:w="3498"/>
      </w:tblGrid>
      <w:tr w14:paraId="135147FC">
        <w:tblPrEx>
          <w:tblCellMar>
            <w:top w:w="0" w:type="dxa"/>
            <w:left w:w="108" w:type="dxa"/>
            <w:bottom w:w="0" w:type="dxa"/>
            <w:right w:w="108" w:type="dxa"/>
          </w:tblCellMar>
        </w:tblPrEx>
        <w:trPr>
          <w:trHeight w:val="340" w:hRule="atLeast"/>
          <w:jc w:val="center"/>
        </w:trPr>
        <w:tc>
          <w:tcPr>
            <w:tcW w:w="2969" w:type="pct"/>
            <w:tcBorders>
              <w:top w:val="single" w:color="auto" w:sz="8" w:space="0"/>
              <w:left w:val="nil"/>
              <w:bottom w:val="nil"/>
              <w:right w:val="nil"/>
            </w:tcBorders>
            <w:shd w:val="clear" w:color="auto" w:fill="auto"/>
            <w:noWrap/>
            <w:vAlign w:val="center"/>
          </w:tcPr>
          <w:p w14:paraId="540466F1">
            <w:pPr>
              <w:widowControl/>
              <w:jc w:val="left"/>
              <w:rPr>
                <w:rFonts w:ascii="仿宋_GB2312" w:hAnsi="Arial Narrow" w:eastAsia="仿宋_GB2312"/>
                <w:szCs w:val="21"/>
              </w:rPr>
            </w:pPr>
            <w:r>
              <w:rPr>
                <w:rFonts w:hint="eastAsia" w:ascii="仿宋_GB2312" w:hAnsi="Arial Narrow" w:eastAsia="仿宋_GB2312"/>
                <w:szCs w:val="21"/>
              </w:rPr>
              <w:t>丧失控制权日</w:t>
            </w:r>
          </w:p>
        </w:tc>
        <w:tc>
          <w:tcPr>
            <w:tcW w:w="2031" w:type="pct"/>
            <w:tcBorders>
              <w:top w:val="single" w:color="auto" w:sz="8" w:space="0"/>
              <w:left w:val="nil"/>
              <w:bottom w:val="nil"/>
              <w:right w:val="nil"/>
            </w:tcBorders>
            <w:shd w:val="clear" w:color="auto" w:fill="auto"/>
            <w:noWrap/>
            <w:vAlign w:val="center"/>
          </w:tcPr>
          <w:p w14:paraId="47EE12BA">
            <w:pPr>
              <w:jc w:val="right"/>
              <w:rPr>
                <w:rFonts w:ascii="Arial Narrow" w:hAnsi="Arial Narrow"/>
                <w:szCs w:val="21"/>
              </w:rPr>
            </w:pPr>
            <w:r>
              <w:rPr>
                <w:rFonts w:ascii="Arial Narrow" w:hAnsi="Arial Narrow"/>
                <w:szCs w:val="21"/>
              </w:rPr>
              <w:t>2025.05.30</w:t>
            </w:r>
          </w:p>
        </w:tc>
      </w:tr>
      <w:tr w14:paraId="7827B104">
        <w:tblPrEx>
          <w:tblCellMar>
            <w:top w:w="0" w:type="dxa"/>
            <w:left w:w="108" w:type="dxa"/>
            <w:bottom w:w="0" w:type="dxa"/>
            <w:right w:w="108" w:type="dxa"/>
          </w:tblCellMar>
        </w:tblPrEx>
        <w:trPr>
          <w:trHeight w:val="340" w:hRule="atLeast"/>
          <w:jc w:val="center"/>
        </w:trPr>
        <w:tc>
          <w:tcPr>
            <w:tcW w:w="2969" w:type="pct"/>
            <w:tcBorders>
              <w:top w:val="nil"/>
              <w:left w:val="nil"/>
              <w:bottom w:val="nil"/>
              <w:right w:val="nil"/>
            </w:tcBorders>
            <w:shd w:val="clear" w:color="auto" w:fill="auto"/>
            <w:noWrap/>
            <w:vAlign w:val="center"/>
          </w:tcPr>
          <w:p w14:paraId="30433CEE">
            <w:pPr>
              <w:jc w:val="left"/>
              <w:rPr>
                <w:rFonts w:ascii="仿宋_GB2312" w:hAnsi="Arial Narrow" w:eastAsia="仿宋_GB2312"/>
                <w:szCs w:val="21"/>
              </w:rPr>
            </w:pPr>
            <w:r>
              <w:rPr>
                <w:rFonts w:hint="eastAsia" w:ascii="仿宋_GB2312" w:hAnsi="Arial Narrow" w:eastAsia="仿宋_GB2312"/>
                <w:szCs w:val="21"/>
              </w:rPr>
              <w:t>丧失控制权日的股权处置损益</w:t>
            </w:r>
            <w:r>
              <w:rPr>
                <w:rFonts w:hint="eastAsia" w:ascii="仿宋_GB2312" w:hAnsi="Arial Narrow" w:eastAsia="仿宋_GB2312"/>
                <w:color w:val="0000FF"/>
                <w:szCs w:val="21"/>
              </w:rPr>
              <w:t>（</w:t>
            </w:r>
            <w:r>
              <w:rPr>
                <w:rFonts w:ascii="Arial Narrow" w:hAnsi="Arial Narrow" w:eastAsia="仿宋_GB2312"/>
                <w:color w:val="0000FF"/>
                <w:szCs w:val="21"/>
              </w:rPr>
              <w:t>B=A</w:t>
            </w:r>
            <w:r>
              <w:rPr>
                <w:rFonts w:hint="eastAsia" w:ascii="仿宋_GB2312" w:hAnsi="Arial Narrow" w:eastAsia="仿宋_GB2312"/>
                <w:color w:val="0000FF"/>
                <w:szCs w:val="21"/>
              </w:rPr>
              <w:t>）</w:t>
            </w:r>
          </w:p>
        </w:tc>
        <w:tc>
          <w:tcPr>
            <w:tcW w:w="2031" w:type="pct"/>
            <w:tcBorders>
              <w:top w:val="nil"/>
              <w:left w:val="nil"/>
              <w:bottom w:val="nil"/>
              <w:right w:val="nil"/>
            </w:tcBorders>
            <w:shd w:val="clear" w:color="auto" w:fill="auto"/>
            <w:noWrap/>
            <w:vAlign w:val="center"/>
          </w:tcPr>
          <w:p w14:paraId="1E853AA6">
            <w:pPr>
              <w:jc w:val="right"/>
              <w:rPr>
                <w:rFonts w:ascii="Arial Narrow" w:hAnsi="Arial Narrow"/>
                <w:szCs w:val="21"/>
              </w:rPr>
            </w:pPr>
          </w:p>
        </w:tc>
      </w:tr>
      <w:tr w14:paraId="1B06B6ED">
        <w:tblPrEx>
          <w:tblCellMar>
            <w:top w:w="0" w:type="dxa"/>
            <w:left w:w="108" w:type="dxa"/>
            <w:bottom w:w="0" w:type="dxa"/>
            <w:right w:w="108" w:type="dxa"/>
          </w:tblCellMar>
        </w:tblPrEx>
        <w:trPr>
          <w:trHeight w:val="340" w:hRule="atLeast"/>
          <w:jc w:val="center"/>
        </w:trPr>
        <w:tc>
          <w:tcPr>
            <w:tcW w:w="2969" w:type="pct"/>
            <w:tcBorders>
              <w:top w:val="nil"/>
              <w:left w:val="nil"/>
              <w:bottom w:val="nil"/>
              <w:right w:val="nil"/>
            </w:tcBorders>
            <w:shd w:val="clear" w:color="auto" w:fill="auto"/>
            <w:noWrap/>
            <w:vAlign w:val="center"/>
          </w:tcPr>
          <w:p w14:paraId="25BEE7EE">
            <w:pPr>
              <w:jc w:val="left"/>
              <w:rPr>
                <w:rFonts w:ascii="仿宋_GB2312" w:hAnsi="Arial Narrow" w:eastAsia="仿宋_GB2312"/>
                <w:szCs w:val="21"/>
              </w:rPr>
            </w:pPr>
            <w:r>
              <w:rPr>
                <w:rFonts w:hint="eastAsia" w:ascii="仿宋_GB2312" w:hAnsi="Arial Narrow" w:eastAsia="仿宋_GB2312"/>
                <w:szCs w:val="21"/>
              </w:rPr>
              <w:t>剩余持股比例</w:t>
            </w:r>
          </w:p>
        </w:tc>
        <w:tc>
          <w:tcPr>
            <w:tcW w:w="2031" w:type="pct"/>
            <w:tcBorders>
              <w:top w:val="nil"/>
              <w:left w:val="nil"/>
              <w:bottom w:val="nil"/>
              <w:right w:val="nil"/>
            </w:tcBorders>
            <w:shd w:val="clear" w:color="auto" w:fill="auto"/>
            <w:noWrap/>
            <w:vAlign w:val="center"/>
          </w:tcPr>
          <w:p w14:paraId="27D46A82">
            <w:pPr>
              <w:jc w:val="right"/>
              <w:rPr>
                <w:rFonts w:ascii="Arial Narrow" w:hAnsi="Arial Narrow"/>
                <w:color w:val="0000FF"/>
                <w:szCs w:val="21"/>
              </w:rPr>
            </w:pPr>
            <w:r>
              <w:rPr>
                <w:rFonts w:ascii="Arial Narrow" w:hAnsi="Arial Narrow"/>
                <w:color w:val="0000FF"/>
                <w:szCs w:val="21"/>
              </w:rPr>
              <w:t>30.00%</w:t>
            </w:r>
          </w:p>
        </w:tc>
      </w:tr>
      <w:tr w14:paraId="3D754FF2">
        <w:tblPrEx>
          <w:tblCellMar>
            <w:top w:w="0" w:type="dxa"/>
            <w:left w:w="108" w:type="dxa"/>
            <w:bottom w:w="0" w:type="dxa"/>
            <w:right w:w="108" w:type="dxa"/>
          </w:tblCellMar>
        </w:tblPrEx>
        <w:trPr>
          <w:trHeight w:val="340" w:hRule="atLeast"/>
          <w:jc w:val="center"/>
        </w:trPr>
        <w:tc>
          <w:tcPr>
            <w:tcW w:w="2969" w:type="pct"/>
            <w:tcBorders>
              <w:top w:val="nil"/>
              <w:left w:val="nil"/>
              <w:bottom w:val="nil"/>
              <w:right w:val="nil"/>
            </w:tcBorders>
            <w:shd w:val="clear" w:color="auto" w:fill="auto"/>
            <w:noWrap/>
            <w:vAlign w:val="center"/>
          </w:tcPr>
          <w:p w14:paraId="6BA45053">
            <w:pPr>
              <w:jc w:val="left"/>
              <w:rPr>
                <w:rFonts w:ascii="仿宋_GB2312" w:hAnsi="Arial Narrow" w:eastAsia="仿宋_GB2312"/>
                <w:szCs w:val="21"/>
              </w:rPr>
            </w:pPr>
            <w:r>
              <w:rPr>
                <w:rFonts w:hint="eastAsia" w:ascii="仿宋_GB2312" w:hAnsi="Arial Narrow" w:eastAsia="仿宋_GB2312"/>
                <w:szCs w:val="21"/>
              </w:rPr>
              <w:t>剩余股权的账面价值</w:t>
            </w:r>
          </w:p>
        </w:tc>
        <w:tc>
          <w:tcPr>
            <w:tcW w:w="2031" w:type="pct"/>
            <w:tcBorders>
              <w:top w:val="nil"/>
              <w:left w:val="nil"/>
              <w:bottom w:val="nil"/>
              <w:right w:val="nil"/>
            </w:tcBorders>
            <w:shd w:val="clear" w:color="auto" w:fill="auto"/>
            <w:noWrap/>
            <w:vAlign w:val="center"/>
          </w:tcPr>
          <w:p w14:paraId="19AA8321">
            <w:pPr>
              <w:jc w:val="right"/>
              <w:rPr>
                <w:rFonts w:ascii="Arial Narrow" w:hAnsi="Arial Narrow"/>
                <w:szCs w:val="21"/>
              </w:rPr>
            </w:pPr>
          </w:p>
        </w:tc>
      </w:tr>
      <w:tr w14:paraId="644AD6A4">
        <w:tblPrEx>
          <w:tblCellMar>
            <w:top w:w="0" w:type="dxa"/>
            <w:left w:w="108" w:type="dxa"/>
            <w:bottom w:w="0" w:type="dxa"/>
            <w:right w:w="108" w:type="dxa"/>
          </w:tblCellMar>
        </w:tblPrEx>
        <w:trPr>
          <w:trHeight w:val="340" w:hRule="atLeast"/>
          <w:jc w:val="center"/>
        </w:trPr>
        <w:tc>
          <w:tcPr>
            <w:tcW w:w="2969" w:type="pct"/>
            <w:tcBorders>
              <w:top w:val="nil"/>
              <w:left w:val="nil"/>
              <w:bottom w:val="nil"/>
              <w:right w:val="nil"/>
            </w:tcBorders>
            <w:shd w:val="clear" w:color="auto" w:fill="auto"/>
            <w:noWrap/>
            <w:vAlign w:val="center"/>
          </w:tcPr>
          <w:p w14:paraId="5888D147">
            <w:pPr>
              <w:jc w:val="left"/>
              <w:rPr>
                <w:rFonts w:ascii="仿宋_GB2312" w:hAnsi="Arial Narrow" w:eastAsia="仿宋_GB2312"/>
                <w:szCs w:val="21"/>
              </w:rPr>
            </w:pPr>
            <w:r>
              <w:rPr>
                <w:rFonts w:hint="eastAsia" w:ascii="仿宋_GB2312" w:hAnsi="Arial Narrow" w:eastAsia="仿宋_GB2312"/>
                <w:szCs w:val="21"/>
              </w:rPr>
              <w:t>剩余股权的公允价值</w:t>
            </w:r>
          </w:p>
        </w:tc>
        <w:tc>
          <w:tcPr>
            <w:tcW w:w="2031" w:type="pct"/>
            <w:tcBorders>
              <w:top w:val="nil"/>
              <w:left w:val="nil"/>
              <w:bottom w:val="nil"/>
              <w:right w:val="nil"/>
            </w:tcBorders>
            <w:shd w:val="clear" w:color="auto" w:fill="auto"/>
            <w:noWrap/>
            <w:vAlign w:val="center"/>
          </w:tcPr>
          <w:p w14:paraId="13D16CE2">
            <w:pPr>
              <w:jc w:val="right"/>
              <w:rPr>
                <w:rFonts w:ascii="Arial Narrow" w:hAnsi="Arial Narrow"/>
                <w:szCs w:val="21"/>
              </w:rPr>
            </w:pPr>
          </w:p>
        </w:tc>
      </w:tr>
      <w:tr w14:paraId="2C4CC807">
        <w:tblPrEx>
          <w:tblCellMar>
            <w:top w:w="0" w:type="dxa"/>
            <w:left w:w="108" w:type="dxa"/>
            <w:bottom w:w="0" w:type="dxa"/>
            <w:right w:w="108" w:type="dxa"/>
          </w:tblCellMar>
        </w:tblPrEx>
        <w:trPr>
          <w:trHeight w:val="340" w:hRule="atLeast"/>
          <w:jc w:val="center"/>
        </w:trPr>
        <w:tc>
          <w:tcPr>
            <w:tcW w:w="2969" w:type="pct"/>
            <w:tcBorders>
              <w:top w:val="nil"/>
              <w:left w:val="nil"/>
              <w:bottom w:val="nil"/>
              <w:right w:val="nil"/>
            </w:tcBorders>
            <w:shd w:val="clear" w:color="auto" w:fill="auto"/>
            <w:vAlign w:val="center"/>
          </w:tcPr>
          <w:p w14:paraId="261948CA">
            <w:pPr>
              <w:jc w:val="left"/>
              <w:rPr>
                <w:rFonts w:ascii="仿宋_GB2312" w:hAnsi="Arial Narrow" w:eastAsia="仿宋_GB2312"/>
                <w:szCs w:val="21"/>
              </w:rPr>
            </w:pPr>
            <w:r>
              <w:rPr>
                <w:rFonts w:hint="eastAsia" w:ascii="仿宋_GB2312" w:hAnsi="Arial Narrow" w:eastAsia="仿宋_GB2312"/>
                <w:szCs w:val="21"/>
              </w:rPr>
              <w:t>剩余股权按公允价值重新计量产生的利得</w:t>
            </w:r>
            <w:r>
              <w:rPr>
                <w:rFonts w:ascii="Arial Narrow" w:hAnsi="Arial Narrow" w:eastAsia="仿宋_GB2312"/>
                <w:szCs w:val="21"/>
              </w:rPr>
              <w:t>/</w:t>
            </w:r>
            <w:r>
              <w:rPr>
                <w:rFonts w:hint="eastAsia" w:ascii="仿宋_GB2312" w:hAnsi="Arial Narrow" w:eastAsia="仿宋_GB2312"/>
                <w:szCs w:val="21"/>
              </w:rPr>
              <w:t>损失</w:t>
            </w:r>
          </w:p>
        </w:tc>
        <w:tc>
          <w:tcPr>
            <w:tcW w:w="2031" w:type="pct"/>
            <w:tcBorders>
              <w:top w:val="nil"/>
              <w:left w:val="nil"/>
              <w:bottom w:val="nil"/>
              <w:right w:val="nil"/>
            </w:tcBorders>
            <w:shd w:val="clear" w:color="auto" w:fill="auto"/>
            <w:noWrap/>
            <w:vAlign w:val="center"/>
          </w:tcPr>
          <w:p w14:paraId="330A46D9">
            <w:pPr>
              <w:jc w:val="right"/>
              <w:rPr>
                <w:rFonts w:ascii="Arial Narrow" w:hAnsi="Arial Narrow"/>
                <w:szCs w:val="21"/>
              </w:rPr>
            </w:pPr>
          </w:p>
        </w:tc>
      </w:tr>
      <w:tr w14:paraId="28DC2E64">
        <w:tblPrEx>
          <w:tblCellMar>
            <w:top w:w="0" w:type="dxa"/>
            <w:left w:w="108" w:type="dxa"/>
            <w:bottom w:w="0" w:type="dxa"/>
            <w:right w:w="108" w:type="dxa"/>
          </w:tblCellMar>
        </w:tblPrEx>
        <w:trPr>
          <w:trHeight w:val="340" w:hRule="atLeast"/>
          <w:jc w:val="center"/>
        </w:trPr>
        <w:tc>
          <w:tcPr>
            <w:tcW w:w="2969" w:type="pct"/>
            <w:tcBorders>
              <w:top w:val="nil"/>
              <w:left w:val="nil"/>
              <w:bottom w:val="nil"/>
              <w:right w:val="nil"/>
            </w:tcBorders>
            <w:shd w:val="clear" w:color="auto" w:fill="auto"/>
            <w:noWrap/>
            <w:vAlign w:val="center"/>
          </w:tcPr>
          <w:p w14:paraId="18A27C2D">
            <w:pPr>
              <w:jc w:val="left"/>
              <w:rPr>
                <w:rFonts w:ascii="仿宋_GB2312" w:hAnsi="Arial Narrow" w:eastAsia="仿宋_GB2312"/>
                <w:szCs w:val="21"/>
              </w:rPr>
            </w:pPr>
            <w:r>
              <w:rPr>
                <w:rFonts w:hint="eastAsia" w:ascii="仿宋_GB2312" w:hAnsi="Arial Narrow" w:eastAsia="仿宋_GB2312"/>
                <w:szCs w:val="21"/>
              </w:rPr>
              <w:t>其他综合收益转入投资收益的金额</w:t>
            </w:r>
          </w:p>
        </w:tc>
        <w:tc>
          <w:tcPr>
            <w:tcW w:w="2031" w:type="pct"/>
            <w:tcBorders>
              <w:top w:val="nil"/>
              <w:left w:val="nil"/>
              <w:bottom w:val="nil"/>
              <w:right w:val="nil"/>
            </w:tcBorders>
            <w:shd w:val="clear" w:color="auto" w:fill="auto"/>
            <w:noWrap/>
            <w:vAlign w:val="center"/>
          </w:tcPr>
          <w:p w14:paraId="2C8296B3">
            <w:pPr>
              <w:jc w:val="right"/>
              <w:rPr>
                <w:rFonts w:ascii="Arial Narrow" w:hAnsi="Arial Narrow"/>
                <w:szCs w:val="21"/>
              </w:rPr>
            </w:pPr>
          </w:p>
        </w:tc>
      </w:tr>
      <w:tr w14:paraId="7BF43B76">
        <w:tblPrEx>
          <w:tblCellMar>
            <w:top w:w="0" w:type="dxa"/>
            <w:left w:w="108" w:type="dxa"/>
            <w:bottom w:w="0" w:type="dxa"/>
            <w:right w:w="108" w:type="dxa"/>
          </w:tblCellMar>
        </w:tblPrEx>
        <w:trPr>
          <w:trHeight w:val="340" w:hRule="atLeast"/>
          <w:jc w:val="center"/>
        </w:trPr>
        <w:tc>
          <w:tcPr>
            <w:tcW w:w="2969" w:type="pct"/>
            <w:tcBorders>
              <w:top w:val="nil"/>
              <w:left w:val="nil"/>
              <w:bottom w:val="single" w:color="auto" w:sz="8" w:space="0"/>
              <w:right w:val="nil"/>
            </w:tcBorders>
            <w:shd w:val="clear" w:color="auto" w:fill="auto"/>
            <w:vAlign w:val="center"/>
          </w:tcPr>
          <w:p w14:paraId="21EC723E">
            <w:pPr>
              <w:jc w:val="left"/>
              <w:rPr>
                <w:rFonts w:ascii="仿宋_GB2312" w:hAnsi="Arial Narrow" w:eastAsia="仿宋_GB2312"/>
                <w:szCs w:val="21"/>
              </w:rPr>
            </w:pPr>
            <w:r>
              <w:rPr>
                <w:rFonts w:hint="eastAsia" w:ascii="仿宋_GB2312" w:hAnsi="Arial Narrow" w:eastAsia="仿宋_GB2312"/>
                <w:szCs w:val="21"/>
              </w:rPr>
              <w:t>其中：丧失控制权之前，处置价款与处置投资所对应的合并财务报表层面享有该子公司净资产份额的差额</w:t>
            </w:r>
            <w:r>
              <w:rPr>
                <w:rFonts w:hint="eastAsia" w:ascii="仿宋_GB2312" w:hAnsi="Arial Narrow" w:eastAsia="仿宋_GB2312"/>
                <w:color w:val="0000FF"/>
                <w:szCs w:val="21"/>
              </w:rPr>
              <w:t>（如不属于</w:t>
            </w:r>
            <w:r>
              <w:rPr>
                <w:rFonts w:ascii="Arial Narrow" w:hAnsi="Arial Narrow" w:eastAsia="仿宋_GB2312"/>
                <w:color w:val="0000FF"/>
                <w:szCs w:val="21"/>
              </w:rPr>
              <w:t>“</w:t>
            </w:r>
            <w:r>
              <w:rPr>
                <w:rFonts w:hint="eastAsia" w:ascii="仿宋_GB2312" w:hAnsi="Arial Narrow" w:eastAsia="仿宋_GB2312"/>
                <w:color w:val="0000FF"/>
                <w:szCs w:val="21"/>
              </w:rPr>
              <w:t>一揽子交易</w:t>
            </w:r>
            <w:r>
              <w:rPr>
                <w:rFonts w:ascii="Arial Narrow" w:hAnsi="Arial Narrow" w:eastAsia="仿宋_GB2312"/>
                <w:color w:val="0000FF"/>
                <w:szCs w:val="21"/>
              </w:rPr>
              <w:t>”</w:t>
            </w:r>
            <w:r>
              <w:rPr>
                <w:rFonts w:hint="eastAsia" w:ascii="仿宋_GB2312" w:hAnsi="Arial Narrow" w:eastAsia="仿宋_GB2312"/>
                <w:color w:val="0000FF"/>
                <w:szCs w:val="21"/>
              </w:rPr>
              <w:t>，请删除此</w:t>
            </w:r>
            <w:r>
              <w:rPr>
                <w:rFonts w:ascii="Arial Narrow" w:hAnsi="Arial Narrow" w:eastAsia="仿宋_GB2312"/>
                <w:color w:val="0000FF"/>
                <w:szCs w:val="21"/>
              </w:rPr>
              <w:t>“</w:t>
            </w:r>
            <w:r>
              <w:rPr>
                <w:rFonts w:hint="eastAsia" w:ascii="仿宋_GB2312" w:hAnsi="Arial Narrow" w:eastAsia="仿宋_GB2312"/>
                <w:color w:val="0000FF"/>
                <w:szCs w:val="21"/>
              </w:rPr>
              <w:t>其中</w:t>
            </w:r>
            <w:r>
              <w:rPr>
                <w:rFonts w:ascii="Arial Narrow" w:hAnsi="Arial Narrow" w:eastAsia="仿宋_GB2312"/>
                <w:color w:val="0000FF"/>
                <w:szCs w:val="21"/>
              </w:rPr>
              <w:t>”</w:t>
            </w:r>
            <w:r>
              <w:rPr>
                <w:rFonts w:hint="eastAsia" w:ascii="仿宋_GB2312" w:hAnsi="Arial Narrow" w:eastAsia="仿宋_GB2312"/>
                <w:color w:val="0000FF"/>
                <w:szCs w:val="21"/>
              </w:rPr>
              <w:t>项。）</w:t>
            </w:r>
          </w:p>
        </w:tc>
        <w:tc>
          <w:tcPr>
            <w:tcW w:w="2031" w:type="pct"/>
            <w:tcBorders>
              <w:top w:val="nil"/>
              <w:left w:val="nil"/>
              <w:bottom w:val="single" w:color="auto" w:sz="8" w:space="0"/>
              <w:right w:val="nil"/>
            </w:tcBorders>
            <w:shd w:val="clear" w:color="auto" w:fill="auto"/>
            <w:noWrap/>
            <w:vAlign w:val="center"/>
          </w:tcPr>
          <w:p w14:paraId="06E78C0B">
            <w:pPr>
              <w:jc w:val="right"/>
              <w:rPr>
                <w:rFonts w:ascii="Arial Narrow" w:hAnsi="Arial Narrow"/>
                <w:szCs w:val="21"/>
              </w:rPr>
            </w:pPr>
          </w:p>
        </w:tc>
      </w:tr>
    </w:tbl>
    <w:p w14:paraId="639A2A48">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00"/>
          <w:kern w:val="0"/>
          <w:sz w:val="24"/>
          <w:szCs w:val="24"/>
        </w:rPr>
        <w:t>在丧失控制权之日，合并财务报表层面剩余股权的公允价值的确定方法是：…….。采取的主要假设……。</w:t>
      </w:r>
    </w:p>
    <w:p w14:paraId="2C54F548">
      <w:pPr>
        <w:tabs>
          <w:tab w:val="left" w:pos="9030"/>
        </w:tabs>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【参考：剩余股权公允价值的确定</w:t>
      </w:r>
    </w:p>
    <w:p w14:paraId="52529EED">
      <w:pPr>
        <w:tabs>
          <w:tab w:val="left" w:pos="9030"/>
        </w:tabs>
        <w:adjustRightInd w:val="0"/>
        <w:snapToGrid w:val="0"/>
        <w:spacing w:before="120" w:beforeLines="50" w:after="216" w:afterLines="90"/>
        <w:rPr>
          <w:rFonts w:ascii="Arial Narrow" w:hAnsi="Arial Narrow" w:eastAsia="仿宋_GB2312" w:cs="宋体"/>
          <w:color w:val="0000FF"/>
          <w:kern w:val="0"/>
          <w:sz w:val="24"/>
          <w:szCs w:val="24"/>
        </w:rPr>
      </w:pPr>
      <w:r>
        <w:rPr>
          <w:rFonts w:hint="eastAsia" w:ascii="微软雅黑" w:hAnsi="微软雅黑" w:eastAsia="微软雅黑" w:cs="微软雅黑"/>
          <w:color w:val="0000FF"/>
          <w:kern w:val="0"/>
          <w:sz w:val="24"/>
          <w:szCs w:val="24"/>
        </w:rPr>
        <w:t>①</w:t>
      </w:r>
      <w:r>
        <w:rPr>
          <w:rFonts w:ascii="Arial Narrow" w:hAnsi="Arial Narrow" w:eastAsia="仿宋_GB2312" w:cs="宋体"/>
          <w:color w:val="0000FF"/>
          <w:kern w:val="0"/>
          <w:sz w:val="24"/>
          <w:szCs w:val="24"/>
        </w:rPr>
        <w:t>存在公开市场报价（如股票市价），可参考公开市场报价作为公允价值。</w:t>
      </w:r>
    </w:p>
    <w:p w14:paraId="46A7C6C9">
      <w:pPr>
        <w:tabs>
          <w:tab w:val="left" w:pos="9030"/>
        </w:tabs>
        <w:adjustRightInd w:val="0"/>
        <w:snapToGrid w:val="0"/>
        <w:spacing w:before="120" w:beforeLines="50" w:after="216" w:afterLines="90"/>
        <w:rPr>
          <w:rFonts w:ascii="Arial Narrow" w:hAnsi="Arial Narrow" w:eastAsia="仿宋_GB2312" w:cs="宋体"/>
          <w:color w:val="0000FF"/>
          <w:kern w:val="0"/>
          <w:sz w:val="24"/>
          <w:szCs w:val="24"/>
        </w:rPr>
      </w:pPr>
      <w:r>
        <w:rPr>
          <w:rFonts w:hint="eastAsia" w:ascii="微软雅黑" w:hAnsi="微软雅黑" w:eastAsia="微软雅黑" w:cs="微软雅黑"/>
          <w:color w:val="0000FF"/>
          <w:kern w:val="0"/>
          <w:sz w:val="24"/>
          <w:szCs w:val="24"/>
        </w:rPr>
        <w:t>②</w:t>
      </w:r>
      <w:r>
        <w:rPr>
          <w:rFonts w:ascii="Arial Narrow" w:hAnsi="Arial Narrow" w:eastAsia="仿宋_GB2312" w:cs="宋体"/>
          <w:color w:val="0000FF"/>
          <w:kern w:val="0"/>
          <w:sz w:val="24"/>
          <w:szCs w:val="24"/>
        </w:rPr>
        <w:t>参考购买日增持或丧失控制权日减持股份的价格，进行调整后确定。</w:t>
      </w:r>
    </w:p>
    <w:p w14:paraId="2D81DAF2">
      <w:pPr>
        <w:tabs>
          <w:tab w:val="left" w:pos="9030"/>
        </w:tabs>
        <w:adjustRightInd w:val="0"/>
        <w:snapToGrid w:val="0"/>
        <w:spacing w:before="120" w:beforeLines="50" w:after="216" w:afterLines="90"/>
        <w:rPr>
          <w:rFonts w:ascii="Arial Narrow" w:hAnsi="Arial Narrow" w:eastAsia="仿宋_GB2312" w:cs="宋体"/>
          <w:color w:val="0000FF"/>
          <w:kern w:val="0"/>
          <w:sz w:val="24"/>
          <w:szCs w:val="24"/>
        </w:rPr>
      </w:pPr>
      <w:r>
        <w:rPr>
          <w:rFonts w:hint="eastAsia" w:ascii="微软雅黑" w:hAnsi="微软雅黑" w:eastAsia="微软雅黑" w:cs="微软雅黑"/>
          <w:color w:val="0000FF"/>
          <w:kern w:val="0"/>
          <w:sz w:val="24"/>
          <w:szCs w:val="24"/>
        </w:rPr>
        <w:t>③</w:t>
      </w:r>
      <w:r>
        <w:rPr>
          <w:rFonts w:ascii="Arial Narrow" w:hAnsi="Arial Narrow" w:eastAsia="仿宋_GB2312" w:cs="宋体"/>
          <w:color w:val="0000FF"/>
          <w:kern w:val="0"/>
          <w:sz w:val="24"/>
          <w:szCs w:val="24"/>
        </w:rPr>
        <w:t>估值技术。】</w:t>
      </w:r>
    </w:p>
    <w:p w14:paraId="6D5EE317">
      <w:pPr>
        <w:pStyle w:val="3"/>
      </w:pPr>
      <w:r>
        <w:t>其他</w:t>
      </w:r>
      <w:r>
        <w:rPr>
          <w:rFonts w:hint="eastAsia"/>
        </w:rPr>
        <w:t>原因导致的合并范围的变动</w:t>
      </w:r>
    </w:p>
    <w:p w14:paraId="1D3B69D6">
      <w:pPr>
        <w:tabs>
          <w:tab w:val="left" w:pos="9030"/>
        </w:tabs>
        <w:adjustRightInd w:val="0"/>
        <w:snapToGrid w:val="0"/>
        <w:spacing w:before="120" w:beforeLines="50" w:after="216" w:afterLines="90"/>
        <w:rPr>
          <w:rFonts w:ascii="Arial Narrow" w:hAnsi="Arial Narrow" w:eastAsia="仿宋_GB2312" w:cs="宋体"/>
          <w:color w:val="0000FF"/>
          <w:kern w:val="0"/>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号文第三十四条）</w:t>
      </w:r>
    </w:p>
    <w:p w14:paraId="6C3AD82C">
      <w:pPr>
        <w:tabs>
          <w:tab w:val="left" w:pos="9030"/>
        </w:tabs>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说明因其他原因（如新设子公司、清算子公司）导致的合并范围的变动情况。</w:t>
      </w:r>
    </w:p>
    <w:p w14:paraId="3BF21820">
      <w:pPr>
        <w:pStyle w:val="3"/>
      </w:pPr>
      <w:r>
        <w:t>在合营安排或联营企业中的权益</w:t>
      </w:r>
      <w:bookmarkEnd w:id="74"/>
    </w:p>
    <w:p w14:paraId="5194476F">
      <w:pPr>
        <w:pStyle w:val="96"/>
      </w:pPr>
      <w:r>
        <w:t>重要的合营企业或联营企业</w:t>
      </w:r>
    </w:p>
    <w:p w14:paraId="26DD6759">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号文第三十九条（一）、（二）、（三））</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1"/>
        <w:gridCol w:w="1001"/>
        <w:gridCol w:w="1004"/>
        <w:gridCol w:w="1152"/>
        <w:gridCol w:w="966"/>
        <w:gridCol w:w="966"/>
        <w:gridCol w:w="1392"/>
      </w:tblGrid>
      <w:tr w14:paraId="6A72F9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37" w:type="pct"/>
            <w:vMerge w:val="restart"/>
            <w:tcBorders>
              <w:top w:val="single" w:color="auto" w:sz="8" w:space="0"/>
              <w:bottom w:val="nil"/>
            </w:tcBorders>
            <w:shd w:val="clear" w:color="auto" w:fill="auto"/>
            <w:vAlign w:val="center"/>
          </w:tcPr>
          <w:p w14:paraId="11B0DAEE">
            <w:pPr>
              <w:adjustRightInd w:val="0"/>
              <w:snapToGrid w:val="0"/>
              <w:rPr>
                <w:rFonts w:ascii="Arial Narrow" w:hAnsi="Arial Narrow" w:eastAsia="仿宋_GB2312"/>
                <w:b/>
                <w:szCs w:val="21"/>
              </w:rPr>
            </w:pPr>
            <w:r>
              <w:rPr>
                <w:rFonts w:ascii="Arial Narrow" w:hAnsi="Arial Narrow" w:eastAsia="仿宋_GB2312"/>
                <w:b/>
                <w:szCs w:val="21"/>
              </w:rPr>
              <w:t>合营企业或联营</w:t>
            </w:r>
          </w:p>
          <w:p w14:paraId="408555ED">
            <w:pPr>
              <w:adjustRightInd w:val="0"/>
              <w:snapToGrid w:val="0"/>
              <w:rPr>
                <w:rFonts w:ascii="Arial Narrow" w:hAnsi="Arial Narrow" w:eastAsia="仿宋_GB2312"/>
                <w:b/>
                <w:szCs w:val="21"/>
              </w:rPr>
            </w:pPr>
            <w:r>
              <w:rPr>
                <w:rFonts w:ascii="Arial Narrow" w:hAnsi="Arial Narrow" w:eastAsia="仿宋_GB2312"/>
                <w:b/>
                <w:szCs w:val="21"/>
              </w:rPr>
              <w:t>企业名称</w:t>
            </w:r>
          </w:p>
        </w:tc>
        <w:tc>
          <w:tcPr>
            <w:tcW w:w="581" w:type="pct"/>
            <w:vMerge w:val="restart"/>
            <w:tcBorders>
              <w:top w:val="single" w:color="auto" w:sz="8" w:space="0"/>
              <w:bottom w:val="nil"/>
            </w:tcBorders>
            <w:shd w:val="clear" w:color="auto" w:fill="auto"/>
            <w:vAlign w:val="center"/>
          </w:tcPr>
          <w:p w14:paraId="2A6D4ECB">
            <w:pPr>
              <w:adjustRightInd w:val="0"/>
              <w:snapToGrid w:val="0"/>
              <w:rPr>
                <w:rFonts w:ascii="Arial Narrow" w:hAnsi="Arial Narrow" w:eastAsia="仿宋_GB2312"/>
                <w:b/>
                <w:szCs w:val="21"/>
              </w:rPr>
            </w:pPr>
            <w:r>
              <w:rPr>
                <w:rFonts w:ascii="Arial Narrow" w:hAnsi="Arial Narrow" w:eastAsia="仿宋_GB2312"/>
                <w:b/>
                <w:szCs w:val="21"/>
              </w:rPr>
              <w:t>主要</w:t>
            </w:r>
          </w:p>
          <w:p w14:paraId="563E2E74">
            <w:pPr>
              <w:adjustRightInd w:val="0"/>
              <w:snapToGrid w:val="0"/>
              <w:rPr>
                <w:rFonts w:ascii="Arial Narrow" w:hAnsi="Arial Narrow" w:eastAsia="仿宋_GB2312"/>
                <w:b/>
                <w:szCs w:val="21"/>
              </w:rPr>
            </w:pPr>
            <w:r>
              <w:rPr>
                <w:rFonts w:ascii="Arial Narrow" w:hAnsi="Arial Narrow" w:eastAsia="仿宋_GB2312"/>
                <w:b/>
                <w:szCs w:val="21"/>
              </w:rPr>
              <w:t>经营地</w:t>
            </w:r>
          </w:p>
        </w:tc>
        <w:tc>
          <w:tcPr>
            <w:tcW w:w="583" w:type="pct"/>
            <w:vMerge w:val="restart"/>
            <w:tcBorders>
              <w:top w:val="single" w:color="auto" w:sz="8" w:space="0"/>
              <w:bottom w:val="nil"/>
            </w:tcBorders>
            <w:shd w:val="clear" w:color="auto" w:fill="auto"/>
            <w:vAlign w:val="center"/>
          </w:tcPr>
          <w:p w14:paraId="2A88EB50">
            <w:pPr>
              <w:adjustRightInd w:val="0"/>
              <w:snapToGrid w:val="0"/>
              <w:rPr>
                <w:rFonts w:ascii="Arial Narrow" w:hAnsi="Arial Narrow" w:eastAsia="仿宋_GB2312"/>
                <w:b/>
                <w:szCs w:val="21"/>
              </w:rPr>
            </w:pPr>
            <w:r>
              <w:rPr>
                <w:rFonts w:ascii="Arial Narrow" w:hAnsi="Arial Narrow" w:eastAsia="仿宋_GB2312"/>
                <w:b/>
                <w:szCs w:val="21"/>
              </w:rPr>
              <w:t>注册地</w:t>
            </w:r>
          </w:p>
        </w:tc>
        <w:tc>
          <w:tcPr>
            <w:tcW w:w="669" w:type="pct"/>
            <w:vMerge w:val="restart"/>
            <w:tcBorders>
              <w:top w:val="single" w:color="auto" w:sz="8" w:space="0"/>
              <w:bottom w:val="nil"/>
            </w:tcBorders>
            <w:shd w:val="clear" w:color="auto" w:fill="auto"/>
            <w:vAlign w:val="center"/>
          </w:tcPr>
          <w:p w14:paraId="61B8275D">
            <w:pPr>
              <w:adjustRightInd w:val="0"/>
              <w:snapToGrid w:val="0"/>
              <w:rPr>
                <w:rFonts w:ascii="Arial Narrow" w:hAnsi="Arial Narrow" w:eastAsia="仿宋_GB2312"/>
                <w:b/>
                <w:szCs w:val="21"/>
              </w:rPr>
            </w:pPr>
            <w:r>
              <w:rPr>
                <w:rFonts w:ascii="Arial Narrow" w:hAnsi="Arial Narrow" w:eastAsia="仿宋_GB2312"/>
                <w:b/>
                <w:szCs w:val="21"/>
              </w:rPr>
              <w:t>业务性质</w:t>
            </w:r>
          </w:p>
        </w:tc>
        <w:tc>
          <w:tcPr>
            <w:tcW w:w="1122" w:type="pct"/>
            <w:gridSpan w:val="2"/>
            <w:tcBorders>
              <w:top w:val="single" w:color="auto" w:sz="8" w:space="0"/>
              <w:bottom w:val="nil"/>
            </w:tcBorders>
            <w:shd w:val="clear" w:color="auto" w:fill="auto"/>
            <w:vAlign w:val="center"/>
          </w:tcPr>
          <w:p w14:paraId="70CB09AD">
            <w:pPr>
              <w:adjustRightInd w:val="0"/>
              <w:snapToGrid w:val="0"/>
              <w:jc w:val="center"/>
              <w:rPr>
                <w:rFonts w:ascii="Arial Narrow" w:hAnsi="Arial Narrow" w:eastAsia="仿宋_GB2312"/>
                <w:b/>
                <w:szCs w:val="21"/>
              </w:rPr>
            </w:pPr>
            <w:r>
              <w:rPr>
                <w:rFonts w:ascii="Arial Narrow" w:hAnsi="Arial Narrow" w:eastAsia="仿宋_GB2312"/>
                <w:b/>
                <w:szCs w:val="21"/>
              </w:rPr>
              <w:t>持股比例(%)</w:t>
            </w:r>
          </w:p>
        </w:tc>
        <w:tc>
          <w:tcPr>
            <w:tcW w:w="808" w:type="pct"/>
            <w:vMerge w:val="restart"/>
            <w:tcBorders>
              <w:top w:val="single" w:color="auto" w:sz="8" w:space="0"/>
              <w:bottom w:val="nil"/>
            </w:tcBorders>
            <w:shd w:val="clear" w:color="auto" w:fill="auto"/>
            <w:vAlign w:val="center"/>
          </w:tcPr>
          <w:p w14:paraId="383F2B75">
            <w:pPr>
              <w:adjustRightInd w:val="0"/>
              <w:snapToGrid w:val="0"/>
              <w:jc w:val="right"/>
              <w:rPr>
                <w:rFonts w:ascii="Arial Narrow" w:hAnsi="Arial Narrow" w:eastAsia="仿宋_GB2312"/>
                <w:b/>
                <w:szCs w:val="21"/>
              </w:rPr>
            </w:pPr>
            <w:r>
              <w:rPr>
                <w:rFonts w:ascii="Arial Narrow" w:hAnsi="Arial Narrow" w:eastAsia="仿宋_GB2312"/>
                <w:b/>
                <w:szCs w:val="21"/>
              </w:rPr>
              <w:t>对合营企业或联营企业投资的会计处理方法</w:t>
            </w:r>
          </w:p>
        </w:tc>
      </w:tr>
      <w:tr w14:paraId="04CF18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37" w:type="pct"/>
            <w:vMerge w:val="continue"/>
            <w:tcBorders>
              <w:top w:val="nil"/>
              <w:bottom w:val="single" w:color="auto" w:sz="4" w:space="0"/>
            </w:tcBorders>
            <w:shd w:val="clear" w:color="auto" w:fill="auto"/>
            <w:vAlign w:val="center"/>
          </w:tcPr>
          <w:p w14:paraId="57E7EB92">
            <w:pPr>
              <w:widowControl/>
              <w:adjustRightInd w:val="0"/>
              <w:snapToGrid w:val="0"/>
              <w:rPr>
                <w:rFonts w:ascii="Arial Narrow" w:hAnsi="Arial Narrow" w:eastAsia="仿宋_GB2312" w:cs="Arial"/>
                <w:szCs w:val="21"/>
              </w:rPr>
            </w:pPr>
          </w:p>
        </w:tc>
        <w:tc>
          <w:tcPr>
            <w:tcW w:w="581" w:type="pct"/>
            <w:vMerge w:val="continue"/>
            <w:tcBorders>
              <w:top w:val="nil"/>
              <w:bottom w:val="single" w:color="auto" w:sz="4" w:space="0"/>
            </w:tcBorders>
            <w:shd w:val="clear" w:color="auto" w:fill="auto"/>
            <w:vAlign w:val="center"/>
          </w:tcPr>
          <w:p w14:paraId="774535E6">
            <w:pPr>
              <w:widowControl/>
              <w:adjustRightInd w:val="0"/>
              <w:snapToGrid w:val="0"/>
              <w:rPr>
                <w:rFonts w:ascii="Arial Narrow" w:hAnsi="Arial Narrow" w:eastAsia="仿宋_GB2312" w:cs="Arial"/>
                <w:szCs w:val="21"/>
              </w:rPr>
            </w:pPr>
          </w:p>
        </w:tc>
        <w:tc>
          <w:tcPr>
            <w:tcW w:w="583" w:type="pct"/>
            <w:vMerge w:val="continue"/>
            <w:tcBorders>
              <w:top w:val="nil"/>
              <w:bottom w:val="single" w:color="auto" w:sz="4" w:space="0"/>
            </w:tcBorders>
            <w:shd w:val="clear" w:color="auto" w:fill="auto"/>
            <w:vAlign w:val="center"/>
          </w:tcPr>
          <w:p w14:paraId="3531AE0B">
            <w:pPr>
              <w:widowControl/>
              <w:adjustRightInd w:val="0"/>
              <w:snapToGrid w:val="0"/>
              <w:rPr>
                <w:rFonts w:ascii="Arial Narrow" w:hAnsi="Arial Narrow" w:eastAsia="仿宋_GB2312" w:cs="Arial"/>
                <w:szCs w:val="21"/>
              </w:rPr>
            </w:pPr>
          </w:p>
        </w:tc>
        <w:tc>
          <w:tcPr>
            <w:tcW w:w="669" w:type="pct"/>
            <w:vMerge w:val="continue"/>
            <w:tcBorders>
              <w:top w:val="nil"/>
              <w:bottom w:val="single" w:color="auto" w:sz="4" w:space="0"/>
            </w:tcBorders>
            <w:shd w:val="clear" w:color="auto" w:fill="auto"/>
            <w:vAlign w:val="center"/>
          </w:tcPr>
          <w:p w14:paraId="4DEEAEA4">
            <w:pPr>
              <w:widowControl/>
              <w:adjustRightInd w:val="0"/>
              <w:snapToGrid w:val="0"/>
              <w:rPr>
                <w:rFonts w:ascii="Arial Narrow" w:hAnsi="Arial Narrow" w:eastAsia="仿宋_GB2312" w:cs="Arial"/>
                <w:szCs w:val="21"/>
              </w:rPr>
            </w:pPr>
          </w:p>
        </w:tc>
        <w:tc>
          <w:tcPr>
            <w:tcW w:w="561" w:type="pct"/>
            <w:tcBorders>
              <w:top w:val="nil"/>
              <w:bottom w:val="single" w:color="auto" w:sz="4" w:space="0"/>
            </w:tcBorders>
            <w:shd w:val="clear" w:color="auto" w:fill="auto"/>
            <w:vAlign w:val="center"/>
          </w:tcPr>
          <w:p w14:paraId="58AEB0D4">
            <w:pPr>
              <w:adjustRightInd w:val="0"/>
              <w:snapToGrid w:val="0"/>
              <w:jc w:val="right"/>
              <w:rPr>
                <w:rFonts w:ascii="Arial Narrow" w:hAnsi="Arial Narrow" w:eastAsia="仿宋_GB2312"/>
                <w:b/>
                <w:szCs w:val="21"/>
              </w:rPr>
            </w:pPr>
            <w:r>
              <w:rPr>
                <w:rFonts w:ascii="Arial Narrow" w:hAnsi="Arial Narrow" w:eastAsia="仿宋_GB2312"/>
                <w:b/>
                <w:szCs w:val="21"/>
              </w:rPr>
              <w:t>直接</w:t>
            </w:r>
          </w:p>
        </w:tc>
        <w:tc>
          <w:tcPr>
            <w:tcW w:w="561" w:type="pct"/>
            <w:tcBorders>
              <w:top w:val="nil"/>
              <w:bottom w:val="single" w:color="auto" w:sz="4" w:space="0"/>
            </w:tcBorders>
            <w:shd w:val="clear" w:color="auto" w:fill="auto"/>
            <w:vAlign w:val="center"/>
          </w:tcPr>
          <w:p w14:paraId="40C29A65">
            <w:pPr>
              <w:adjustRightInd w:val="0"/>
              <w:snapToGrid w:val="0"/>
              <w:jc w:val="right"/>
              <w:rPr>
                <w:rFonts w:ascii="Arial Narrow" w:hAnsi="Arial Narrow" w:eastAsia="仿宋_GB2312"/>
                <w:b/>
                <w:szCs w:val="21"/>
              </w:rPr>
            </w:pPr>
            <w:r>
              <w:rPr>
                <w:rFonts w:ascii="Arial Narrow" w:hAnsi="Arial Narrow" w:eastAsia="仿宋_GB2312"/>
                <w:b/>
                <w:szCs w:val="21"/>
              </w:rPr>
              <w:t>间接</w:t>
            </w:r>
          </w:p>
        </w:tc>
        <w:tc>
          <w:tcPr>
            <w:tcW w:w="808" w:type="pct"/>
            <w:vMerge w:val="continue"/>
            <w:tcBorders>
              <w:top w:val="nil"/>
              <w:bottom w:val="single" w:color="auto" w:sz="4" w:space="0"/>
            </w:tcBorders>
            <w:shd w:val="clear" w:color="auto" w:fill="auto"/>
            <w:vAlign w:val="center"/>
          </w:tcPr>
          <w:p w14:paraId="04A9E551">
            <w:pPr>
              <w:widowControl/>
              <w:adjustRightInd w:val="0"/>
              <w:snapToGrid w:val="0"/>
              <w:jc w:val="right"/>
              <w:rPr>
                <w:rFonts w:ascii="Arial Narrow" w:hAnsi="Arial Narrow" w:eastAsia="仿宋_GB2312" w:cs="Arial"/>
                <w:szCs w:val="21"/>
              </w:rPr>
            </w:pPr>
          </w:p>
        </w:tc>
      </w:tr>
      <w:tr w14:paraId="11419E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7" w:type="pct"/>
            <w:tcBorders>
              <w:top w:val="single" w:color="auto" w:sz="4" w:space="0"/>
            </w:tcBorders>
            <w:shd w:val="clear" w:color="auto" w:fill="auto"/>
            <w:vAlign w:val="center"/>
          </w:tcPr>
          <w:p w14:paraId="17FE5D1B">
            <w:pPr>
              <w:adjustRightInd w:val="0"/>
              <w:snapToGrid w:val="0"/>
              <w:rPr>
                <w:rFonts w:ascii="Arial Narrow" w:hAnsi="Arial Narrow" w:eastAsia="仿宋_GB2312"/>
                <w:color w:val="000000" w:themeColor="text1"/>
                <w:szCs w:val="21"/>
                <w14:textFill>
                  <w14:solidFill>
                    <w14:schemeClr w14:val="tx1"/>
                  </w14:solidFill>
                </w14:textFill>
              </w:rPr>
            </w:pPr>
            <w:r>
              <w:rPr>
                <w:rFonts w:hint="eastAsia" w:ascii="Arial Narrow" w:hAnsi="Arial Narrow" w:eastAsia="仿宋_GB2312"/>
                <w:color w:val="000000" w:themeColor="text1"/>
                <w:szCs w:val="21"/>
                <w14:textFill>
                  <w14:solidFill>
                    <w14:schemeClr w14:val="tx1"/>
                  </w14:solidFill>
                </w14:textFill>
              </w:rPr>
              <w:t>一、</w:t>
            </w:r>
            <w:r>
              <w:rPr>
                <w:rFonts w:ascii="Arial Narrow" w:hAnsi="Arial Narrow" w:eastAsia="仿宋_GB2312"/>
                <w:color w:val="000000" w:themeColor="text1"/>
                <w:szCs w:val="21"/>
                <w14:textFill>
                  <w14:solidFill>
                    <w14:schemeClr w14:val="tx1"/>
                  </w14:solidFill>
                </w14:textFill>
              </w:rPr>
              <w:t>合营企业</w:t>
            </w:r>
          </w:p>
        </w:tc>
        <w:tc>
          <w:tcPr>
            <w:tcW w:w="581" w:type="pct"/>
            <w:tcBorders>
              <w:top w:val="single" w:color="auto" w:sz="4" w:space="0"/>
            </w:tcBorders>
            <w:shd w:val="clear" w:color="auto" w:fill="auto"/>
            <w:vAlign w:val="center"/>
          </w:tcPr>
          <w:p w14:paraId="14469B52">
            <w:pPr>
              <w:rPr>
                <w:rFonts w:ascii="Arial Narrow" w:hAnsi="Arial Narrow" w:eastAsia="仿宋_GB2312"/>
              </w:rPr>
            </w:pPr>
          </w:p>
        </w:tc>
        <w:tc>
          <w:tcPr>
            <w:tcW w:w="583" w:type="pct"/>
            <w:tcBorders>
              <w:top w:val="single" w:color="auto" w:sz="4" w:space="0"/>
            </w:tcBorders>
            <w:shd w:val="clear" w:color="auto" w:fill="auto"/>
            <w:vAlign w:val="center"/>
          </w:tcPr>
          <w:p w14:paraId="73C14957">
            <w:pPr>
              <w:rPr>
                <w:rFonts w:ascii="Arial Narrow" w:hAnsi="Arial Narrow" w:eastAsia="仿宋_GB2312"/>
              </w:rPr>
            </w:pPr>
          </w:p>
        </w:tc>
        <w:tc>
          <w:tcPr>
            <w:tcW w:w="669" w:type="pct"/>
            <w:tcBorders>
              <w:top w:val="single" w:color="auto" w:sz="4" w:space="0"/>
            </w:tcBorders>
            <w:shd w:val="clear" w:color="auto" w:fill="auto"/>
            <w:vAlign w:val="center"/>
          </w:tcPr>
          <w:p w14:paraId="5927836B">
            <w:pPr>
              <w:rPr>
                <w:rFonts w:ascii="Arial Narrow" w:hAnsi="Arial Narrow" w:eastAsia="仿宋_GB2312"/>
              </w:rPr>
            </w:pPr>
          </w:p>
        </w:tc>
        <w:tc>
          <w:tcPr>
            <w:tcW w:w="561" w:type="pct"/>
            <w:tcBorders>
              <w:top w:val="single" w:color="auto" w:sz="4" w:space="0"/>
            </w:tcBorders>
            <w:shd w:val="clear" w:color="auto" w:fill="auto"/>
            <w:vAlign w:val="center"/>
          </w:tcPr>
          <w:p w14:paraId="5BE9809A">
            <w:pPr>
              <w:jc w:val="right"/>
              <w:rPr>
                <w:rFonts w:ascii="Arial Narrow" w:hAnsi="Arial Narrow" w:eastAsia="仿宋_GB2312"/>
              </w:rPr>
            </w:pPr>
          </w:p>
        </w:tc>
        <w:tc>
          <w:tcPr>
            <w:tcW w:w="561" w:type="pct"/>
            <w:tcBorders>
              <w:top w:val="single" w:color="auto" w:sz="4" w:space="0"/>
            </w:tcBorders>
            <w:shd w:val="clear" w:color="auto" w:fill="auto"/>
            <w:vAlign w:val="center"/>
          </w:tcPr>
          <w:p w14:paraId="27F780E5">
            <w:pPr>
              <w:jc w:val="right"/>
              <w:rPr>
                <w:rFonts w:ascii="Arial Narrow" w:hAnsi="Arial Narrow" w:eastAsia="仿宋_GB2312"/>
              </w:rPr>
            </w:pPr>
          </w:p>
        </w:tc>
        <w:tc>
          <w:tcPr>
            <w:tcW w:w="808" w:type="pct"/>
            <w:tcBorders>
              <w:top w:val="single" w:color="auto" w:sz="4" w:space="0"/>
            </w:tcBorders>
            <w:shd w:val="clear" w:color="auto" w:fill="auto"/>
            <w:vAlign w:val="center"/>
          </w:tcPr>
          <w:p w14:paraId="5D1888B6">
            <w:pPr>
              <w:jc w:val="right"/>
              <w:rPr>
                <w:rFonts w:ascii="Arial Narrow" w:hAnsi="Arial Narrow" w:eastAsia="仿宋_GB2312"/>
              </w:rPr>
            </w:pPr>
          </w:p>
        </w:tc>
      </w:tr>
      <w:tr w14:paraId="77192F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7" w:type="pct"/>
            <w:shd w:val="clear" w:color="auto" w:fill="auto"/>
            <w:vAlign w:val="center"/>
          </w:tcPr>
          <w:p w14:paraId="1D764C3C">
            <w:pPr>
              <w:adjustRightInd w:val="0"/>
              <w:snapToGrid w:val="0"/>
              <w:rPr>
                <w:rFonts w:ascii="Arial Narrow" w:hAnsi="Arial Narrow" w:eastAsia="仿宋_GB2312"/>
                <w:color w:val="000000" w:themeColor="text1"/>
                <w:szCs w:val="21"/>
                <w14:textFill>
                  <w14:solidFill>
                    <w14:schemeClr w14:val="tx1"/>
                  </w14:solidFill>
                </w14:textFill>
              </w:rPr>
            </w:pPr>
          </w:p>
        </w:tc>
        <w:tc>
          <w:tcPr>
            <w:tcW w:w="581" w:type="pct"/>
            <w:shd w:val="clear" w:color="auto" w:fill="auto"/>
            <w:vAlign w:val="center"/>
          </w:tcPr>
          <w:p w14:paraId="5E5755E3">
            <w:pPr>
              <w:rPr>
                <w:rFonts w:ascii="Arial Narrow" w:hAnsi="Arial Narrow" w:eastAsia="仿宋_GB2312"/>
              </w:rPr>
            </w:pPr>
          </w:p>
        </w:tc>
        <w:tc>
          <w:tcPr>
            <w:tcW w:w="583" w:type="pct"/>
            <w:shd w:val="clear" w:color="auto" w:fill="auto"/>
            <w:vAlign w:val="center"/>
          </w:tcPr>
          <w:p w14:paraId="5786D93A">
            <w:pPr>
              <w:rPr>
                <w:rFonts w:ascii="Arial Narrow" w:hAnsi="Arial Narrow" w:eastAsia="仿宋_GB2312"/>
              </w:rPr>
            </w:pPr>
          </w:p>
        </w:tc>
        <w:tc>
          <w:tcPr>
            <w:tcW w:w="669" w:type="pct"/>
            <w:shd w:val="clear" w:color="auto" w:fill="auto"/>
            <w:vAlign w:val="center"/>
          </w:tcPr>
          <w:p w14:paraId="6B487842">
            <w:pPr>
              <w:rPr>
                <w:rFonts w:ascii="Arial Narrow" w:hAnsi="Arial Narrow" w:eastAsia="仿宋_GB2312"/>
              </w:rPr>
            </w:pPr>
          </w:p>
        </w:tc>
        <w:tc>
          <w:tcPr>
            <w:tcW w:w="561" w:type="pct"/>
            <w:shd w:val="clear" w:color="auto" w:fill="auto"/>
            <w:vAlign w:val="center"/>
          </w:tcPr>
          <w:p w14:paraId="563A7549">
            <w:pPr>
              <w:jc w:val="right"/>
              <w:rPr>
                <w:rFonts w:ascii="Arial Narrow" w:hAnsi="Arial Narrow" w:eastAsia="仿宋_GB2312"/>
              </w:rPr>
            </w:pPr>
          </w:p>
        </w:tc>
        <w:tc>
          <w:tcPr>
            <w:tcW w:w="561" w:type="pct"/>
            <w:shd w:val="clear" w:color="auto" w:fill="auto"/>
            <w:vAlign w:val="center"/>
          </w:tcPr>
          <w:p w14:paraId="1BB24E5C">
            <w:pPr>
              <w:jc w:val="right"/>
              <w:rPr>
                <w:rFonts w:ascii="Arial Narrow" w:hAnsi="Arial Narrow" w:eastAsia="仿宋_GB2312"/>
              </w:rPr>
            </w:pPr>
          </w:p>
        </w:tc>
        <w:tc>
          <w:tcPr>
            <w:tcW w:w="808" w:type="pct"/>
            <w:shd w:val="clear" w:color="auto" w:fill="auto"/>
            <w:vAlign w:val="center"/>
          </w:tcPr>
          <w:p w14:paraId="2274D4EC">
            <w:pPr>
              <w:jc w:val="right"/>
              <w:rPr>
                <w:rFonts w:ascii="Arial Narrow" w:hAnsi="Arial Narrow" w:eastAsia="仿宋_GB2312"/>
              </w:rPr>
            </w:pPr>
          </w:p>
        </w:tc>
      </w:tr>
      <w:tr w14:paraId="18F26F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7" w:type="pct"/>
            <w:shd w:val="clear" w:color="auto" w:fill="auto"/>
            <w:vAlign w:val="center"/>
          </w:tcPr>
          <w:p w14:paraId="1C491C83">
            <w:pPr>
              <w:adjustRightInd w:val="0"/>
              <w:snapToGrid w:val="0"/>
              <w:rPr>
                <w:rFonts w:ascii="Arial Narrow" w:hAnsi="Arial Narrow" w:eastAsia="仿宋_GB2312"/>
                <w:color w:val="000000" w:themeColor="text1"/>
                <w:szCs w:val="21"/>
                <w14:textFill>
                  <w14:solidFill>
                    <w14:schemeClr w14:val="tx1"/>
                  </w14:solidFill>
                </w14:textFill>
              </w:rPr>
            </w:pPr>
          </w:p>
        </w:tc>
        <w:tc>
          <w:tcPr>
            <w:tcW w:w="581" w:type="pct"/>
            <w:shd w:val="clear" w:color="auto" w:fill="auto"/>
            <w:vAlign w:val="center"/>
          </w:tcPr>
          <w:p w14:paraId="3BD77F91">
            <w:pPr>
              <w:rPr>
                <w:rFonts w:ascii="Arial Narrow" w:hAnsi="Arial Narrow" w:eastAsia="仿宋_GB2312"/>
              </w:rPr>
            </w:pPr>
          </w:p>
        </w:tc>
        <w:tc>
          <w:tcPr>
            <w:tcW w:w="583" w:type="pct"/>
            <w:shd w:val="clear" w:color="auto" w:fill="auto"/>
            <w:vAlign w:val="center"/>
          </w:tcPr>
          <w:p w14:paraId="5545BD6F">
            <w:pPr>
              <w:rPr>
                <w:rFonts w:ascii="Arial Narrow" w:hAnsi="Arial Narrow" w:eastAsia="仿宋_GB2312"/>
              </w:rPr>
            </w:pPr>
          </w:p>
        </w:tc>
        <w:tc>
          <w:tcPr>
            <w:tcW w:w="669" w:type="pct"/>
            <w:shd w:val="clear" w:color="auto" w:fill="auto"/>
            <w:vAlign w:val="center"/>
          </w:tcPr>
          <w:p w14:paraId="6F812A68">
            <w:pPr>
              <w:rPr>
                <w:rFonts w:ascii="Arial Narrow" w:hAnsi="Arial Narrow" w:eastAsia="仿宋_GB2312"/>
              </w:rPr>
            </w:pPr>
          </w:p>
        </w:tc>
        <w:tc>
          <w:tcPr>
            <w:tcW w:w="561" w:type="pct"/>
            <w:shd w:val="clear" w:color="auto" w:fill="auto"/>
            <w:vAlign w:val="center"/>
          </w:tcPr>
          <w:p w14:paraId="4944C4E0">
            <w:pPr>
              <w:jc w:val="right"/>
              <w:rPr>
                <w:rFonts w:ascii="Arial Narrow" w:hAnsi="Arial Narrow" w:eastAsia="仿宋_GB2312"/>
              </w:rPr>
            </w:pPr>
          </w:p>
        </w:tc>
        <w:tc>
          <w:tcPr>
            <w:tcW w:w="561" w:type="pct"/>
            <w:shd w:val="clear" w:color="auto" w:fill="auto"/>
            <w:vAlign w:val="center"/>
          </w:tcPr>
          <w:p w14:paraId="6E41B132">
            <w:pPr>
              <w:jc w:val="right"/>
              <w:rPr>
                <w:rFonts w:ascii="Arial Narrow" w:hAnsi="Arial Narrow" w:eastAsia="仿宋_GB2312"/>
              </w:rPr>
            </w:pPr>
          </w:p>
        </w:tc>
        <w:tc>
          <w:tcPr>
            <w:tcW w:w="808" w:type="pct"/>
            <w:shd w:val="clear" w:color="auto" w:fill="auto"/>
            <w:vAlign w:val="center"/>
          </w:tcPr>
          <w:p w14:paraId="6937B39D">
            <w:pPr>
              <w:jc w:val="right"/>
              <w:rPr>
                <w:rFonts w:ascii="Arial Narrow" w:hAnsi="Arial Narrow" w:eastAsia="仿宋_GB2312"/>
              </w:rPr>
            </w:pPr>
          </w:p>
        </w:tc>
      </w:tr>
      <w:tr w14:paraId="2A36EA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7" w:type="pct"/>
            <w:shd w:val="clear" w:color="auto" w:fill="auto"/>
            <w:vAlign w:val="center"/>
          </w:tcPr>
          <w:p w14:paraId="27BE4015">
            <w:pPr>
              <w:adjustRightInd w:val="0"/>
              <w:snapToGrid w:val="0"/>
              <w:rPr>
                <w:rFonts w:ascii="Arial Narrow" w:hAnsi="Arial Narrow" w:eastAsia="仿宋_GB2312"/>
                <w:color w:val="000000" w:themeColor="text1"/>
                <w:szCs w:val="21"/>
                <w14:textFill>
                  <w14:solidFill>
                    <w14:schemeClr w14:val="tx1"/>
                  </w14:solidFill>
                </w14:textFill>
              </w:rPr>
            </w:pPr>
          </w:p>
        </w:tc>
        <w:tc>
          <w:tcPr>
            <w:tcW w:w="581" w:type="pct"/>
            <w:shd w:val="clear" w:color="auto" w:fill="auto"/>
            <w:vAlign w:val="center"/>
          </w:tcPr>
          <w:p w14:paraId="48AD27F1">
            <w:pPr>
              <w:rPr>
                <w:rFonts w:ascii="Arial Narrow" w:hAnsi="Arial Narrow" w:eastAsia="仿宋_GB2312"/>
              </w:rPr>
            </w:pPr>
          </w:p>
        </w:tc>
        <w:tc>
          <w:tcPr>
            <w:tcW w:w="583" w:type="pct"/>
            <w:shd w:val="clear" w:color="auto" w:fill="auto"/>
            <w:vAlign w:val="center"/>
          </w:tcPr>
          <w:p w14:paraId="35E218E0">
            <w:pPr>
              <w:rPr>
                <w:rFonts w:ascii="Arial Narrow" w:hAnsi="Arial Narrow" w:eastAsia="仿宋_GB2312"/>
              </w:rPr>
            </w:pPr>
          </w:p>
        </w:tc>
        <w:tc>
          <w:tcPr>
            <w:tcW w:w="669" w:type="pct"/>
            <w:shd w:val="clear" w:color="auto" w:fill="auto"/>
            <w:vAlign w:val="center"/>
          </w:tcPr>
          <w:p w14:paraId="3DE1186D">
            <w:pPr>
              <w:rPr>
                <w:rFonts w:ascii="Arial Narrow" w:hAnsi="Arial Narrow" w:eastAsia="仿宋_GB2312"/>
              </w:rPr>
            </w:pPr>
          </w:p>
        </w:tc>
        <w:tc>
          <w:tcPr>
            <w:tcW w:w="561" w:type="pct"/>
            <w:shd w:val="clear" w:color="auto" w:fill="auto"/>
            <w:vAlign w:val="center"/>
          </w:tcPr>
          <w:p w14:paraId="7F72D946">
            <w:pPr>
              <w:jc w:val="right"/>
              <w:rPr>
                <w:rFonts w:ascii="Arial Narrow" w:hAnsi="Arial Narrow" w:eastAsia="仿宋_GB2312"/>
              </w:rPr>
            </w:pPr>
          </w:p>
        </w:tc>
        <w:tc>
          <w:tcPr>
            <w:tcW w:w="561" w:type="pct"/>
            <w:shd w:val="clear" w:color="auto" w:fill="auto"/>
            <w:vAlign w:val="center"/>
          </w:tcPr>
          <w:p w14:paraId="74063DCD">
            <w:pPr>
              <w:jc w:val="right"/>
              <w:rPr>
                <w:rFonts w:ascii="Arial Narrow" w:hAnsi="Arial Narrow" w:eastAsia="仿宋_GB2312"/>
              </w:rPr>
            </w:pPr>
          </w:p>
        </w:tc>
        <w:tc>
          <w:tcPr>
            <w:tcW w:w="808" w:type="pct"/>
            <w:shd w:val="clear" w:color="auto" w:fill="auto"/>
            <w:vAlign w:val="center"/>
          </w:tcPr>
          <w:p w14:paraId="2E7DC68D">
            <w:pPr>
              <w:jc w:val="right"/>
              <w:rPr>
                <w:rFonts w:ascii="Arial Narrow" w:hAnsi="Arial Narrow" w:eastAsia="仿宋_GB2312"/>
              </w:rPr>
            </w:pPr>
          </w:p>
        </w:tc>
      </w:tr>
      <w:tr w14:paraId="0992AE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7" w:type="pct"/>
            <w:shd w:val="clear" w:color="auto" w:fill="auto"/>
            <w:vAlign w:val="center"/>
          </w:tcPr>
          <w:p w14:paraId="17CB9A29">
            <w:pPr>
              <w:adjustRightInd w:val="0"/>
              <w:snapToGrid w:val="0"/>
              <w:rPr>
                <w:rFonts w:ascii="Arial Narrow" w:hAnsi="Arial Narrow" w:eastAsia="仿宋_GB2312"/>
                <w:color w:val="000000" w:themeColor="text1"/>
                <w:szCs w:val="21"/>
                <w14:textFill>
                  <w14:solidFill>
                    <w14:schemeClr w14:val="tx1"/>
                  </w14:solidFill>
                </w14:textFill>
              </w:rPr>
            </w:pPr>
            <w:r>
              <w:rPr>
                <w:rFonts w:hint="eastAsia" w:ascii="Arial Narrow" w:hAnsi="Arial Narrow" w:eastAsia="仿宋_GB2312"/>
                <w:color w:val="000000" w:themeColor="text1"/>
                <w:szCs w:val="21"/>
                <w14:textFill>
                  <w14:solidFill>
                    <w14:schemeClr w14:val="tx1"/>
                  </w14:solidFill>
                </w14:textFill>
              </w:rPr>
              <w:t>二、</w:t>
            </w:r>
            <w:r>
              <w:rPr>
                <w:rFonts w:ascii="Arial Narrow" w:hAnsi="Arial Narrow" w:eastAsia="仿宋_GB2312"/>
                <w:color w:val="000000" w:themeColor="text1"/>
                <w:szCs w:val="21"/>
                <w14:textFill>
                  <w14:solidFill>
                    <w14:schemeClr w14:val="tx1"/>
                  </w14:solidFill>
                </w14:textFill>
              </w:rPr>
              <w:t>联营企业</w:t>
            </w:r>
          </w:p>
        </w:tc>
        <w:tc>
          <w:tcPr>
            <w:tcW w:w="581" w:type="pct"/>
            <w:shd w:val="clear" w:color="auto" w:fill="auto"/>
            <w:vAlign w:val="center"/>
          </w:tcPr>
          <w:p w14:paraId="78E5CC77">
            <w:pPr>
              <w:rPr>
                <w:rFonts w:ascii="Arial Narrow" w:hAnsi="Arial Narrow" w:eastAsia="仿宋_GB2312"/>
              </w:rPr>
            </w:pPr>
          </w:p>
        </w:tc>
        <w:tc>
          <w:tcPr>
            <w:tcW w:w="583" w:type="pct"/>
            <w:shd w:val="clear" w:color="auto" w:fill="auto"/>
            <w:vAlign w:val="center"/>
          </w:tcPr>
          <w:p w14:paraId="22E1EC91">
            <w:pPr>
              <w:rPr>
                <w:rFonts w:ascii="Arial Narrow" w:hAnsi="Arial Narrow" w:eastAsia="仿宋_GB2312"/>
              </w:rPr>
            </w:pPr>
          </w:p>
        </w:tc>
        <w:tc>
          <w:tcPr>
            <w:tcW w:w="669" w:type="pct"/>
            <w:shd w:val="clear" w:color="auto" w:fill="auto"/>
            <w:vAlign w:val="center"/>
          </w:tcPr>
          <w:p w14:paraId="503D298D">
            <w:pPr>
              <w:rPr>
                <w:rFonts w:ascii="Arial Narrow" w:hAnsi="Arial Narrow" w:eastAsia="仿宋_GB2312"/>
              </w:rPr>
            </w:pPr>
          </w:p>
        </w:tc>
        <w:tc>
          <w:tcPr>
            <w:tcW w:w="561" w:type="pct"/>
            <w:shd w:val="clear" w:color="auto" w:fill="auto"/>
            <w:vAlign w:val="center"/>
          </w:tcPr>
          <w:p w14:paraId="556FECE0">
            <w:pPr>
              <w:jc w:val="right"/>
              <w:rPr>
                <w:rFonts w:ascii="Arial Narrow" w:hAnsi="Arial Narrow" w:eastAsia="仿宋_GB2312"/>
              </w:rPr>
            </w:pPr>
          </w:p>
        </w:tc>
        <w:tc>
          <w:tcPr>
            <w:tcW w:w="561" w:type="pct"/>
            <w:shd w:val="clear" w:color="auto" w:fill="auto"/>
            <w:vAlign w:val="center"/>
          </w:tcPr>
          <w:p w14:paraId="41DF215F">
            <w:pPr>
              <w:jc w:val="right"/>
              <w:rPr>
                <w:rFonts w:ascii="Arial Narrow" w:hAnsi="Arial Narrow" w:eastAsia="仿宋_GB2312"/>
              </w:rPr>
            </w:pPr>
          </w:p>
        </w:tc>
        <w:tc>
          <w:tcPr>
            <w:tcW w:w="808" w:type="pct"/>
            <w:shd w:val="clear" w:color="auto" w:fill="auto"/>
            <w:vAlign w:val="center"/>
          </w:tcPr>
          <w:p w14:paraId="281004BE">
            <w:pPr>
              <w:jc w:val="right"/>
              <w:rPr>
                <w:rFonts w:ascii="Arial Narrow" w:hAnsi="Arial Narrow" w:eastAsia="仿宋_GB2312"/>
              </w:rPr>
            </w:pPr>
          </w:p>
        </w:tc>
      </w:tr>
      <w:tr w14:paraId="5B6676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7" w:type="pct"/>
            <w:shd w:val="clear" w:color="auto" w:fill="auto"/>
            <w:vAlign w:val="center"/>
          </w:tcPr>
          <w:p w14:paraId="5B4087DB">
            <w:pPr>
              <w:adjustRightInd w:val="0"/>
              <w:snapToGrid w:val="0"/>
              <w:rPr>
                <w:rFonts w:ascii="Arial Narrow" w:hAnsi="Arial Narrow" w:eastAsia="仿宋_GB2312"/>
                <w:color w:val="000000" w:themeColor="text1"/>
                <w:szCs w:val="21"/>
                <w14:textFill>
                  <w14:solidFill>
                    <w14:schemeClr w14:val="tx1"/>
                  </w14:solidFill>
                </w14:textFill>
              </w:rPr>
            </w:pPr>
          </w:p>
        </w:tc>
        <w:tc>
          <w:tcPr>
            <w:tcW w:w="581" w:type="pct"/>
            <w:shd w:val="clear" w:color="auto" w:fill="auto"/>
            <w:vAlign w:val="center"/>
          </w:tcPr>
          <w:p w14:paraId="55A8D4D1">
            <w:pPr>
              <w:rPr>
                <w:rFonts w:ascii="Arial Narrow" w:hAnsi="Arial Narrow" w:eastAsia="仿宋_GB2312"/>
              </w:rPr>
            </w:pPr>
          </w:p>
        </w:tc>
        <w:tc>
          <w:tcPr>
            <w:tcW w:w="583" w:type="pct"/>
            <w:shd w:val="clear" w:color="auto" w:fill="auto"/>
            <w:vAlign w:val="center"/>
          </w:tcPr>
          <w:p w14:paraId="48F94438">
            <w:pPr>
              <w:rPr>
                <w:rFonts w:ascii="Arial Narrow" w:hAnsi="Arial Narrow" w:eastAsia="仿宋_GB2312"/>
              </w:rPr>
            </w:pPr>
          </w:p>
        </w:tc>
        <w:tc>
          <w:tcPr>
            <w:tcW w:w="669" w:type="pct"/>
            <w:shd w:val="clear" w:color="auto" w:fill="auto"/>
            <w:vAlign w:val="center"/>
          </w:tcPr>
          <w:p w14:paraId="1DBB0092">
            <w:pPr>
              <w:rPr>
                <w:rFonts w:ascii="Arial Narrow" w:hAnsi="Arial Narrow" w:eastAsia="仿宋_GB2312"/>
              </w:rPr>
            </w:pPr>
          </w:p>
        </w:tc>
        <w:tc>
          <w:tcPr>
            <w:tcW w:w="561" w:type="pct"/>
            <w:shd w:val="clear" w:color="auto" w:fill="auto"/>
            <w:vAlign w:val="center"/>
          </w:tcPr>
          <w:p w14:paraId="2A11ADEB">
            <w:pPr>
              <w:jc w:val="right"/>
              <w:rPr>
                <w:rFonts w:ascii="Arial Narrow" w:hAnsi="Arial Narrow" w:eastAsia="仿宋_GB2312"/>
              </w:rPr>
            </w:pPr>
          </w:p>
        </w:tc>
        <w:tc>
          <w:tcPr>
            <w:tcW w:w="561" w:type="pct"/>
            <w:shd w:val="clear" w:color="auto" w:fill="auto"/>
            <w:vAlign w:val="center"/>
          </w:tcPr>
          <w:p w14:paraId="0349D1CA">
            <w:pPr>
              <w:jc w:val="right"/>
              <w:rPr>
                <w:rFonts w:ascii="Arial Narrow" w:hAnsi="Arial Narrow" w:eastAsia="仿宋_GB2312"/>
              </w:rPr>
            </w:pPr>
          </w:p>
        </w:tc>
        <w:tc>
          <w:tcPr>
            <w:tcW w:w="808" w:type="pct"/>
            <w:shd w:val="clear" w:color="auto" w:fill="auto"/>
            <w:vAlign w:val="center"/>
          </w:tcPr>
          <w:p w14:paraId="4201D573">
            <w:pPr>
              <w:jc w:val="right"/>
              <w:rPr>
                <w:rFonts w:ascii="Arial Narrow" w:hAnsi="Arial Narrow" w:eastAsia="仿宋_GB2312"/>
              </w:rPr>
            </w:pPr>
          </w:p>
        </w:tc>
      </w:tr>
      <w:tr w14:paraId="10050E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7" w:type="pct"/>
            <w:shd w:val="clear" w:color="auto" w:fill="auto"/>
            <w:vAlign w:val="center"/>
          </w:tcPr>
          <w:p w14:paraId="04ECF38F">
            <w:pPr>
              <w:adjustRightInd w:val="0"/>
              <w:snapToGrid w:val="0"/>
              <w:rPr>
                <w:rFonts w:ascii="Arial Narrow" w:hAnsi="Arial Narrow" w:eastAsia="仿宋_GB2312" w:cs="Arial"/>
                <w:color w:val="0000FF"/>
                <w:szCs w:val="21"/>
              </w:rPr>
            </w:pPr>
            <w:r>
              <w:rPr>
                <w:rFonts w:ascii="Arial Narrow" w:hAnsi="Arial Narrow" w:eastAsia="仿宋_GB2312"/>
                <w:color w:val="0000FF"/>
                <w:szCs w:val="21"/>
              </w:rPr>
              <w:t>可无限量添加行</w:t>
            </w:r>
          </w:p>
        </w:tc>
        <w:tc>
          <w:tcPr>
            <w:tcW w:w="581" w:type="pct"/>
            <w:shd w:val="clear" w:color="auto" w:fill="auto"/>
            <w:vAlign w:val="center"/>
          </w:tcPr>
          <w:p w14:paraId="114874CB">
            <w:pPr>
              <w:rPr>
                <w:rFonts w:ascii="Arial Narrow" w:hAnsi="Arial Narrow" w:eastAsia="仿宋_GB2312"/>
              </w:rPr>
            </w:pPr>
          </w:p>
        </w:tc>
        <w:tc>
          <w:tcPr>
            <w:tcW w:w="583" w:type="pct"/>
            <w:shd w:val="clear" w:color="auto" w:fill="auto"/>
            <w:vAlign w:val="center"/>
          </w:tcPr>
          <w:p w14:paraId="23B539EF">
            <w:pPr>
              <w:rPr>
                <w:rFonts w:ascii="Arial Narrow" w:hAnsi="Arial Narrow" w:eastAsia="仿宋_GB2312"/>
              </w:rPr>
            </w:pPr>
          </w:p>
        </w:tc>
        <w:tc>
          <w:tcPr>
            <w:tcW w:w="669" w:type="pct"/>
            <w:shd w:val="clear" w:color="auto" w:fill="auto"/>
            <w:vAlign w:val="center"/>
          </w:tcPr>
          <w:p w14:paraId="7A7C4369">
            <w:pPr>
              <w:rPr>
                <w:rFonts w:ascii="Arial Narrow" w:hAnsi="Arial Narrow" w:eastAsia="仿宋_GB2312"/>
              </w:rPr>
            </w:pPr>
          </w:p>
        </w:tc>
        <w:tc>
          <w:tcPr>
            <w:tcW w:w="561" w:type="pct"/>
            <w:shd w:val="clear" w:color="auto" w:fill="auto"/>
            <w:vAlign w:val="center"/>
          </w:tcPr>
          <w:p w14:paraId="0C331F30">
            <w:pPr>
              <w:jc w:val="right"/>
              <w:rPr>
                <w:rFonts w:ascii="Arial Narrow" w:hAnsi="Arial Narrow" w:eastAsia="仿宋_GB2312"/>
              </w:rPr>
            </w:pPr>
          </w:p>
        </w:tc>
        <w:tc>
          <w:tcPr>
            <w:tcW w:w="561" w:type="pct"/>
            <w:shd w:val="clear" w:color="auto" w:fill="auto"/>
            <w:vAlign w:val="center"/>
          </w:tcPr>
          <w:p w14:paraId="20403AA6">
            <w:pPr>
              <w:jc w:val="right"/>
              <w:rPr>
                <w:rFonts w:ascii="Arial Narrow" w:hAnsi="Arial Narrow" w:eastAsia="仿宋_GB2312"/>
              </w:rPr>
            </w:pPr>
          </w:p>
        </w:tc>
        <w:tc>
          <w:tcPr>
            <w:tcW w:w="808" w:type="pct"/>
            <w:shd w:val="clear" w:color="auto" w:fill="auto"/>
            <w:vAlign w:val="center"/>
          </w:tcPr>
          <w:p w14:paraId="5B16AD59">
            <w:pPr>
              <w:jc w:val="right"/>
              <w:rPr>
                <w:rFonts w:ascii="Arial Narrow" w:hAnsi="Arial Narrow" w:eastAsia="仿宋_GB2312"/>
              </w:rPr>
            </w:pPr>
          </w:p>
        </w:tc>
      </w:tr>
      <w:tr w14:paraId="3DEBB3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7" w:type="pct"/>
            <w:shd w:val="clear" w:color="auto" w:fill="auto"/>
            <w:vAlign w:val="center"/>
          </w:tcPr>
          <w:p w14:paraId="2D0125DD">
            <w:pPr>
              <w:adjustRightInd w:val="0"/>
              <w:snapToGrid w:val="0"/>
              <w:rPr>
                <w:rFonts w:ascii="Arial Narrow" w:hAnsi="Arial Narrow" w:eastAsia="仿宋_GB2312" w:cs="Arial"/>
                <w:szCs w:val="21"/>
              </w:rPr>
            </w:pPr>
          </w:p>
        </w:tc>
        <w:tc>
          <w:tcPr>
            <w:tcW w:w="581" w:type="pct"/>
            <w:shd w:val="clear" w:color="auto" w:fill="auto"/>
            <w:vAlign w:val="center"/>
          </w:tcPr>
          <w:p w14:paraId="20165CFD">
            <w:pPr>
              <w:rPr>
                <w:rFonts w:ascii="Arial Narrow" w:hAnsi="Arial Narrow" w:eastAsia="仿宋_GB2312"/>
              </w:rPr>
            </w:pPr>
          </w:p>
        </w:tc>
        <w:tc>
          <w:tcPr>
            <w:tcW w:w="583" w:type="pct"/>
            <w:shd w:val="clear" w:color="auto" w:fill="auto"/>
            <w:vAlign w:val="center"/>
          </w:tcPr>
          <w:p w14:paraId="14FA1740">
            <w:pPr>
              <w:rPr>
                <w:rFonts w:ascii="Arial Narrow" w:hAnsi="Arial Narrow" w:eastAsia="仿宋_GB2312"/>
              </w:rPr>
            </w:pPr>
          </w:p>
        </w:tc>
        <w:tc>
          <w:tcPr>
            <w:tcW w:w="669" w:type="pct"/>
            <w:shd w:val="clear" w:color="auto" w:fill="auto"/>
            <w:vAlign w:val="center"/>
          </w:tcPr>
          <w:p w14:paraId="595AB4B6">
            <w:pPr>
              <w:rPr>
                <w:rFonts w:ascii="Arial Narrow" w:hAnsi="Arial Narrow" w:eastAsia="仿宋_GB2312"/>
              </w:rPr>
            </w:pPr>
          </w:p>
        </w:tc>
        <w:tc>
          <w:tcPr>
            <w:tcW w:w="561" w:type="pct"/>
            <w:shd w:val="clear" w:color="auto" w:fill="auto"/>
            <w:vAlign w:val="center"/>
          </w:tcPr>
          <w:p w14:paraId="07D38861">
            <w:pPr>
              <w:jc w:val="right"/>
              <w:rPr>
                <w:rFonts w:ascii="Arial Narrow" w:hAnsi="Arial Narrow" w:eastAsia="仿宋_GB2312"/>
              </w:rPr>
            </w:pPr>
          </w:p>
        </w:tc>
        <w:tc>
          <w:tcPr>
            <w:tcW w:w="561" w:type="pct"/>
            <w:shd w:val="clear" w:color="auto" w:fill="auto"/>
            <w:vAlign w:val="center"/>
          </w:tcPr>
          <w:p w14:paraId="5923B80B">
            <w:pPr>
              <w:jc w:val="right"/>
              <w:rPr>
                <w:rFonts w:ascii="Arial Narrow" w:hAnsi="Arial Narrow" w:eastAsia="仿宋_GB2312"/>
              </w:rPr>
            </w:pPr>
          </w:p>
        </w:tc>
        <w:tc>
          <w:tcPr>
            <w:tcW w:w="808" w:type="pct"/>
            <w:shd w:val="clear" w:color="auto" w:fill="auto"/>
            <w:vAlign w:val="center"/>
          </w:tcPr>
          <w:p w14:paraId="4A5870C9">
            <w:pPr>
              <w:jc w:val="right"/>
              <w:rPr>
                <w:rFonts w:ascii="Arial Narrow" w:hAnsi="Arial Narrow" w:eastAsia="仿宋_GB2312"/>
              </w:rPr>
            </w:pPr>
          </w:p>
        </w:tc>
      </w:tr>
    </w:tbl>
    <w:p w14:paraId="062C764E">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（1）持股比例不同于表决权比例的，应说明表决权比例及差异原因。</w:t>
      </w:r>
    </w:p>
    <w:p w14:paraId="72C34448">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（2）持有其他主体20%以下表决权但具有重大影响，或者持有其他主体20%或以上表决权但不具有重大影响的，应披露相关判断和依据。</w:t>
      </w:r>
    </w:p>
    <w:p w14:paraId="481F75F7">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（3）对合伙企业存在权益性投资，应披露对被投资单位是否具有共同控制或重大影响的相关判断依据。</w:t>
      </w:r>
    </w:p>
    <w:p w14:paraId="79FD6FA6">
      <w:pPr>
        <w:pStyle w:val="96"/>
        <w:rPr>
          <w:color w:val="0000FF"/>
        </w:rPr>
      </w:pPr>
      <w:r>
        <w:t>重要合营企业的主要财务信息</w:t>
      </w:r>
      <w:r>
        <w:rPr>
          <w:color w:val="0000FF"/>
        </w:rPr>
        <w:t>（划分为持有待售的除外）</w:t>
      </w:r>
    </w:p>
    <w:p w14:paraId="4BBB6B1E">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号文第三十九条（四）、（五）、（六））</w:t>
      </w:r>
    </w:p>
    <w:p w14:paraId="0AB13B3A">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（主要财务信息按照权益法调整后的金额披露；不重要的，这里可以不披露。）</w:t>
      </w:r>
    </w:p>
    <w:p w14:paraId="4C39E6BA">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（“调整事项”包括投资形成的正商誉、抵消的未实现内部交易损益、减值准备等；）</w:t>
      </w:r>
    </w:p>
    <w:p w14:paraId="131EA197">
      <w:pPr>
        <w:snapToGrid w:val="0"/>
        <w:spacing w:after="216" w:afterLines="90"/>
        <w:rPr>
          <w:rFonts w:asciiTheme="minorHAnsi" w:hAnsiTheme="minorHAnsi" w:eastAsiaTheme="minorEastAsia" w:cstheme="minorBidi"/>
          <w:szCs w:val="22"/>
        </w:rPr>
      </w:pPr>
      <w:r>
        <w:rPr>
          <w:rFonts w:ascii="Arial Narrow" w:hAnsi="Arial Narrow" w:eastAsia="仿宋_GB2312"/>
          <w:color w:val="0000FF"/>
          <w:sz w:val="24"/>
          <w:szCs w:val="24"/>
        </w:rPr>
        <w:t>（如果母公司为投资性主体，无需披露下列财务信息。）</w:t>
      </w:r>
    </w:p>
    <w:tbl>
      <w:tblPr>
        <w:tblStyle w:val="31"/>
        <w:tblW w:w="5000" w:type="pct"/>
        <w:jc w:val="center"/>
        <w:tblLayout w:type="autofit"/>
        <w:tblCellMar>
          <w:top w:w="0" w:type="dxa"/>
          <w:left w:w="108" w:type="dxa"/>
          <w:bottom w:w="0" w:type="dxa"/>
          <w:right w:w="108" w:type="dxa"/>
        </w:tblCellMar>
      </w:tblPr>
      <w:tblGrid>
        <w:gridCol w:w="2436"/>
        <w:gridCol w:w="866"/>
        <w:gridCol w:w="1192"/>
        <w:gridCol w:w="867"/>
        <w:gridCol w:w="1192"/>
        <w:gridCol w:w="867"/>
        <w:gridCol w:w="1192"/>
      </w:tblGrid>
      <w:tr w14:paraId="5FD03A34">
        <w:tblPrEx>
          <w:tblCellMar>
            <w:top w:w="0" w:type="dxa"/>
            <w:left w:w="108" w:type="dxa"/>
            <w:bottom w:w="0" w:type="dxa"/>
            <w:right w:w="108" w:type="dxa"/>
          </w:tblCellMar>
        </w:tblPrEx>
        <w:trPr>
          <w:trHeight w:val="340" w:hRule="atLeast"/>
          <w:tblHeader/>
          <w:jc w:val="center"/>
        </w:trPr>
        <w:tc>
          <w:tcPr>
            <w:tcW w:w="938" w:type="pct"/>
            <w:vMerge w:val="restart"/>
            <w:tcBorders>
              <w:top w:val="single" w:color="auto" w:sz="8" w:space="0"/>
              <w:left w:val="nil"/>
              <w:bottom w:val="single" w:color="000000" w:sz="4" w:space="0"/>
              <w:right w:val="nil"/>
            </w:tcBorders>
            <w:shd w:val="clear" w:color="auto" w:fill="auto"/>
            <w:noWrap/>
            <w:vAlign w:val="center"/>
          </w:tcPr>
          <w:p w14:paraId="2C7A6DFC">
            <w:pPr>
              <w:widowControl/>
              <w:jc w:val="left"/>
              <w:rPr>
                <w:rFonts w:ascii="仿宋_GB2312" w:hAnsi="Arial Narrow" w:eastAsia="仿宋_GB2312"/>
                <w:b/>
                <w:bCs/>
                <w:color w:val="000000"/>
                <w:sz w:val="18"/>
                <w:szCs w:val="18"/>
              </w:rPr>
            </w:pPr>
            <w:bookmarkStart w:id="75" w:name="jds220"/>
            <w:r>
              <w:rPr>
                <w:rFonts w:hint="eastAsia" w:ascii="仿宋_GB2312" w:hAnsi="Arial Narrow" w:eastAsia="仿宋_GB2312"/>
                <w:b/>
                <w:bCs/>
                <w:color w:val="000000"/>
                <w:sz w:val="18"/>
                <w:szCs w:val="18"/>
              </w:rPr>
              <w:t>项</w:t>
            </w:r>
            <w:r>
              <w:rPr>
                <w:rFonts w:ascii="Arial Narrow" w:hAnsi="Arial Narrow" w:eastAsia="仿宋_GB2312"/>
                <w:b/>
                <w:bCs/>
                <w:color w:val="000000"/>
                <w:sz w:val="18"/>
                <w:szCs w:val="18"/>
              </w:rPr>
              <w:t xml:space="preserve">  </w:t>
            </w:r>
            <w:r>
              <w:rPr>
                <w:rFonts w:hint="eastAsia" w:ascii="仿宋_GB2312" w:hAnsi="Arial Narrow" w:eastAsia="仿宋_GB2312"/>
                <w:b/>
                <w:bCs/>
                <w:color w:val="000000"/>
                <w:sz w:val="18"/>
                <w:szCs w:val="18"/>
              </w:rPr>
              <w:t>目</w:t>
            </w:r>
          </w:p>
        </w:tc>
        <w:tc>
          <w:tcPr>
            <w:tcW w:w="1354" w:type="pct"/>
            <w:gridSpan w:val="2"/>
            <w:tcBorders>
              <w:top w:val="single" w:color="auto" w:sz="8" w:space="0"/>
              <w:left w:val="nil"/>
              <w:bottom w:val="nil"/>
              <w:right w:val="nil"/>
            </w:tcBorders>
            <w:shd w:val="clear" w:color="auto" w:fill="auto"/>
            <w:noWrap/>
            <w:vAlign w:val="center"/>
          </w:tcPr>
          <w:p w14:paraId="6FDA32F0">
            <w:pPr>
              <w:jc w:val="center"/>
              <w:rPr>
                <w:rFonts w:ascii="仿宋_GB2312" w:hAnsi="Arial Narrow" w:eastAsia="仿宋_GB2312"/>
                <w:b/>
                <w:bCs/>
                <w:color w:val="FF0000"/>
                <w:sz w:val="18"/>
                <w:szCs w:val="18"/>
              </w:rPr>
            </w:pPr>
            <w:r>
              <w:rPr>
                <w:rFonts w:ascii="Arial Narrow" w:hAnsi="Arial Narrow" w:eastAsia="仿宋_GB2312"/>
                <w:b/>
                <w:bCs/>
                <w:color w:val="FF0000"/>
                <w:sz w:val="18"/>
                <w:szCs w:val="18"/>
              </w:rPr>
              <w:t>A</w:t>
            </w:r>
            <w:r>
              <w:rPr>
                <w:rFonts w:hint="eastAsia" w:ascii="仿宋_GB2312" w:hAnsi="Arial Narrow" w:eastAsia="仿宋_GB2312"/>
                <w:b/>
                <w:bCs/>
                <w:color w:val="FF0000"/>
                <w:sz w:val="18"/>
                <w:szCs w:val="18"/>
              </w:rPr>
              <w:t>公司</w:t>
            </w:r>
          </w:p>
        </w:tc>
        <w:tc>
          <w:tcPr>
            <w:tcW w:w="1354" w:type="pct"/>
            <w:gridSpan w:val="2"/>
            <w:tcBorders>
              <w:top w:val="single" w:color="auto" w:sz="8" w:space="0"/>
              <w:left w:val="nil"/>
              <w:bottom w:val="nil"/>
              <w:right w:val="nil"/>
            </w:tcBorders>
            <w:shd w:val="clear" w:color="auto" w:fill="auto"/>
            <w:noWrap/>
            <w:vAlign w:val="center"/>
          </w:tcPr>
          <w:p w14:paraId="20E10B97">
            <w:pPr>
              <w:jc w:val="center"/>
              <w:rPr>
                <w:rFonts w:ascii="仿宋_GB2312" w:hAnsi="Arial Narrow" w:eastAsia="仿宋_GB2312"/>
                <w:b/>
                <w:bCs/>
                <w:color w:val="FF0000"/>
                <w:sz w:val="18"/>
                <w:szCs w:val="18"/>
              </w:rPr>
            </w:pPr>
            <w:r>
              <w:rPr>
                <w:rFonts w:ascii="Arial Narrow" w:hAnsi="Arial Narrow" w:eastAsia="仿宋_GB2312"/>
                <w:b/>
                <w:bCs/>
                <w:color w:val="FF0000"/>
                <w:sz w:val="18"/>
                <w:szCs w:val="18"/>
              </w:rPr>
              <w:t>B</w:t>
            </w:r>
            <w:r>
              <w:rPr>
                <w:rFonts w:hint="eastAsia" w:ascii="仿宋_GB2312" w:hAnsi="Arial Narrow" w:eastAsia="仿宋_GB2312"/>
                <w:b/>
                <w:bCs/>
                <w:color w:val="FF0000"/>
                <w:sz w:val="18"/>
                <w:szCs w:val="18"/>
              </w:rPr>
              <w:t>公司</w:t>
            </w:r>
          </w:p>
        </w:tc>
        <w:tc>
          <w:tcPr>
            <w:tcW w:w="1354" w:type="pct"/>
            <w:gridSpan w:val="2"/>
            <w:tcBorders>
              <w:top w:val="single" w:color="auto" w:sz="8" w:space="0"/>
              <w:left w:val="nil"/>
              <w:bottom w:val="nil"/>
              <w:right w:val="nil"/>
            </w:tcBorders>
            <w:shd w:val="clear" w:color="auto" w:fill="auto"/>
            <w:noWrap/>
            <w:vAlign w:val="center"/>
          </w:tcPr>
          <w:p w14:paraId="748650A2">
            <w:pPr>
              <w:jc w:val="center"/>
              <w:rPr>
                <w:rFonts w:ascii="仿宋_GB2312" w:hAnsi="Arial Narrow" w:eastAsia="仿宋_GB2312"/>
                <w:b/>
                <w:bCs/>
                <w:color w:val="FF0000"/>
                <w:sz w:val="18"/>
                <w:szCs w:val="18"/>
              </w:rPr>
            </w:pPr>
            <w:r>
              <w:rPr>
                <w:rFonts w:ascii="Arial Narrow" w:hAnsi="Arial Narrow" w:eastAsia="仿宋_GB2312"/>
                <w:b/>
                <w:bCs/>
                <w:color w:val="FF0000"/>
                <w:sz w:val="18"/>
                <w:szCs w:val="18"/>
              </w:rPr>
              <w:t>C</w:t>
            </w:r>
            <w:r>
              <w:rPr>
                <w:rFonts w:hint="eastAsia" w:ascii="仿宋_GB2312" w:hAnsi="Arial Narrow" w:eastAsia="仿宋_GB2312"/>
                <w:b/>
                <w:bCs/>
                <w:color w:val="FF0000"/>
                <w:sz w:val="18"/>
                <w:szCs w:val="18"/>
              </w:rPr>
              <w:t>公司</w:t>
            </w:r>
          </w:p>
        </w:tc>
      </w:tr>
      <w:tr w14:paraId="50165FAC">
        <w:tblPrEx>
          <w:tblCellMar>
            <w:top w:w="0" w:type="dxa"/>
            <w:left w:w="108" w:type="dxa"/>
            <w:bottom w:w="0" w:type="dxa"/>
            <w:right w:w="108" w:type="dxa"/>
          </w:tblCellMar>
        </w:tblPrEx>
        <w:trPr>
          <w:trHeight w:val="340" w:hRule="atLeast"/>
          <w:tblHeader/>
          <w:jc w:val="center"/>
        </w:trPr>
        <w:tc>
          <w:tcPr>
            <w:tcW w:w="938" w:type="pct"/>
            <w:vMerge w:val="continue"/>
            <w:tcBorders>
              <w:top w:val="single" w:color="auto" w:sz="8" w:space="0"/>
              <w:left w:val="nil"/>
              <w:bottom w:val="single" w:color="000000" w:sz="4" w:space="0"/>
              <w:right w:val="nil"/>
            </w:tcBorders>
            <w:shd w:val="clear" w:color="auto" w:fill="auto"/>
            <w:vAlign w:val="center"/>
          </w:tcPr>
          <w:p w14:paraId="5255D7B3">
            <w:pPr>
              <w:rPr>
                <w:rFonts w:ascii="仿宋_GB2312" w:hAnsi="Arial Narrow" w:eastAsia="仿宋_GB2312" w:cs="宋体"/>
                <w:b/>
                <w:bCs/>
                <w:color w:val="000000"/>
                <w:sz w:val="18"/>
                <w:szCs w:val="18"/>
              </w:rPr>
            </w:pPr>
          </w:p>
        </w:tc>
        <w:tc>
          <w:tcPr>
            <w:tcW w:w="677" w:type="pct"/>
            <w:tcBorders>
              <w:top w:val="nil"/>
              <w:left w:val="nil"/>
              <w:bottom w:val="single" w:color="auto" w:sz="4" w:space="0"/>
              <w:right w:val="nil"/>
            </w:tcBorders>
            <w:shd w:val="clear" w:color="auto" w:fill="auto"/>
            <w:noWrap/>
            <w:vAlign w:val="center"/>
          </w:tcPr>
          <w:p w14:paraId="4240BCB4">
            <w:pPr>
              <w:jc w:val="right"/>
              <w:rPr>
                <w:rFonts w:ascii="仿宋_GB2312" w:hAnsi="Arial Narrow" w:eastAsia="仿宋_GB2312"/>
                <w:b/>
                <w:bCs/>
                <w:color w:val="000000"/>
                <w:sz w:val="18"/>
                <w:szCs w:val="18"/>
              </w:rPr>
            </w:pPr>
            <w:r>
              <w:rPr>
                <w:rFonts w:hint="eastAsia" w:ascii="Arial Narrow" w:hAnsi="Arial Narrow" w:eastAsia="仿宋_GB2312"/>
                <w:b/>
                <w:bCs/>
                <w:szCs w:val="21"/>
              </w:rPr>
              <w:t>期末余额</w:t>
            </w:r>
          </w:p>
        </w:tc>
        <w:tc>
          <w:tcPr>
            <w:tcW w:w="677" w:type="pct"/>
            <w:tcBorders>
              <w:top w:val="nil"/>
              <w:left w:val="nil"/>
              <w:bottom w:val="single" w:color="auto" w:sz="4" w:space="0"/>
              <w:right w:val="nil"/>
            </w:tcBorders>
            <w:shd w:val="clear" w:color="auto" w:fill="auto"/>
            <w:noWrap/>
            <w:vAlign w:val="center"/>
          </w:tcPr>
          <w:p w14:paraId="48941497">
            <w:pPr>
              <w:jc w:val="right"/>
              <w:rPr>
                <w:rFonts w:ascii="仿宋_GB2312" w:hAnsi="Arial Narrow" w:eastAsia="仿宋_GB2312"/>
                <w:b/>
                <w:bCs/>
                <w:color w:val="000000"/>
                <w:sz w:val="18"/>
                <w:szCs w:val="18"/>
              </w:rPr>
            </w:pPr>
            <w:r>
              <w:rPr>
                <w:rFonts w:hint="eastAsia" w:ascii="Arial Narrow" w:hAnsi="Arial Narrow" w:eastAsia="仿宋_GB2312" w:cs="Arial"/>
                <w:b/>
                <w:bCs/>
                <w:szCs w:val="21"/>
              </w:rPr>
              <w:t>上年年末余额</w:t>
            </w:r>
          </w:p>
        </w:tc>
        <w:tc>
          <w:tcPr>
            <w:tcW w:w="677" w:type="pct"/>
            <w:tcBorders>
              <w:top w:val="nil"/>
              <w:left w:val="nil"/>
              <w:bottom w:val="single" w:color="auto" w:sz="4" w:space="0"/>
              <w:right w:val="nil"/>
            </w:tcBorders>
            <w:shd w:val="clear" w:color="auto" w:fill="auto"/>
            <w:noWrap/>
            <w:vAlign w:val="center"/>
          </w:tcPr>
          <w:p w14:paraId="73E6BE78">
            <w:pPr>
              <w:jc w:val="right"/>
              <w:rPr>
                <w:rFonts w:ascii="仿宋_GB2312" w:hAnsi="Arial Narrow" w:eastAsia="仿宋_GB2312"/>
                <w:b/>
                <w:bCs/>
                <w:color w:val="000000"/>
                <w:sz w:val="18"/>
                <w:szCs w:val="18"/>
              </w:rPr>
            </w:pPr>
            <w:r>
              <w:rPr>
                <w:rFonts w:hint="eastAsia" w:ascii="Arial Narrow" w:hAnsi="Arial Narrow" w:eastAsia="仿宋_GB2312"/>
                <w:b/>
                <w:bCs/>
                <w:szCs w:val="21"/>
              </w:rPr>
              <w:t>期末余额</w:t>
            </w:r>
          </w:p>
        </w:tc>
        <w:tc>
          <w:tcPr>
            <w:tcW w:w="677" w:type="pct"/>
            <w:tcBorders>
              <w:top w:val="nil"/>
              <w:left w:val="nil"/>
              <w:bottom w:val="single" w:color="auto" w:sz="4" w:space="0"/>
              <w:right w:val="nil"/>
            </w:tcBorders>
            <w:shd w:val="clear" w:color="auto" w:fill="auto"/>
            <w:noWrap/>
            <w:vAlign w:val="center"/>
          </w:tcPr>
          <w:p w14:paraId="7625E4B9">
            <w:pPr>
              <w:jc w:val="right"/>
              <w:rPr>
                <w:rFonts w:ascii="仿宋_GB2312" w:hAnsi="Arial Narrow" w:eastAsia="仿宋_GB2312"/>
                <w:b/>
                <w:bCs/>
                <w:color w:val="000000"/>
                <w:sz w:val="18"/>
                <w:szCs w:val="18"/>
              </w:rPr>
            </w:pPr>
            <w:r>
              <w:rPr>
                <w:rFonts w:hint="eastAsia" w:ascii="Arial Narrow" w:hAnsi="Arial Narrow" w:eastAsia="仿宋_GB2312" w:cs="Arial"/>
                <w:b/>
                <w:bCs/>
                <w:szCs w:val="21"/>
              </w:rPr>
              <w:t>上年年末余额</w:t>
            </w:r>
          </w:p>
        </w:tc>
        <w:tc>
          <w:tcPr>
            <w:tcW w:w="677" w:type="pct"/>
            <w:tcBorders>
              <w:top w:val="nil"/>
              <w:left w:val="nil"/>
              <w:bottom w:val="single" w:color="auto" w:sz="4" w:space="0"/>
              <w:right w:val="nil"/>
            </w:tcBorders>
            <w:shd w:val="clear" w:color="auto" w:fill="auto"/>
            <w:noWrap/>
            <w:vAlign w:val="center"/>
          </w:tcPr>
          <w:p w14:paraId="26C47309">
            <w:pPr>
              <w:jc w:val="right"/>
              <w:rPr>
                <w:rFonts w:ascii="仿宋_GB2312" w:hAnsi="Arial Narrow" w:eastAsia="仿宋_GB2312"/>
                <w:b/>
                <w:bCs/>
                <w:color w:val="000000"/>
                <w:sz w:val="18"/>
                <w:szCs w:val="18"/>
              </w:rPr>
            </w:pPr>
            <w:r>
              <w:rPr>
                <w:rFonts w:hint="eastAsia" w:ascii="Arial Narrow" w:hAnsi="Arial Narrow" w:eastAsia="仿宋_GB2312"/>
                <w:b/>
                <w:bCs/>
                <w:szCs w:val="21"/>
              </w:rPr>
              <w:t>期末余额</w:t>
            </w:r>
          </w:p>
        </w:tc>
        <w:tc>
          <w:tcPr>
            <w:tcW w:w="678" w:type="pct"/>
            <w:tcBorders>
              <w:top w:val="nil"/>
              <w:left w:val="nil"/>
              <w:bottom w:val="single" w:color="auto" w:sz="4" w:space="0"/>
              <w:right w:val="nil"/>
            </w:tcBorders>
            <w:shd w:val="clear" w:color="auto" w:fill="auto"/>
            <w:noWrap/>
            <w:vAlign w:val="center"/>
          </w:tcPr>
          <w:p w14:paraId="597DF46A">
            <w:pPr>
              <w:jc w:val="right"/>
              <w:rPr>
                <w:rFonts w:ascii="仿宋_GB2312" w:hAnsi="Arial Narrow" w:eastAsia="仿宋_GB2312"/>
                <w:b/>
                <w:bCs/>
                <w:color w:val="000000"/>
                <w:sz w:val="18"/>
                <w:szCs w:val="18"/>
              </w:rPr>
            </w:pPr>
            <w:r>
              <w:rPr>
                <w:rFonts w:hint="eastAsia" w:ascii="Arial Narrow" w:hAnsi="Arial Narrow" w:eastAsia="仿宋_GB2312" w:cs="Arial"/>
                <w:b/>
                <w:bCs/>
                <w:szCs w:val="21"/>
              </w:rPr>
              <w:t>上年年末余额</w:t>
            </w:r>
          </w:p>
        </w:tc>
      </w:tr>
      <w:tr w14:paraId="1EB91775">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0561292C">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流动资产</w:t>
            </w:r>
          </w:p>
        </w:tc>
        <w:tc>
          <w:tcPr>
            <w:tcW w:w="677" w:type="pct"/>
            <w:tcBorders>
              <w:top w:val="nil"/>
              <w:left w:val="nil"/>
              <w:bottom w:val="nil"/>
              <w:right w:val="nil"/>
            </w:tcBorders>
            <w:shd w:val="clear" w:color="auto" w:fill="auto"/>
            <w:noWrap/>
            <w:vAlign w:val="center"/>
          </w:tcPr>
          <w:p w14:paraId="7B752EB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98ED38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755341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ABD091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1136970">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20C0C7AE">
            <w:pPr>
              <w:jc w:val="right"/>
              <w:rPr>
                <w:rFonts w:ascii="Arial Narrow" w:hAnsi="Arial Narrow"/>
                <w:sz w:val="18"/>
                <w:szCs w:val="18"/>
              </w:rPr>
            </w:pPr>
          </w:p>
        </w:tc>
      </w:tr>
      <w:tr w14:paraId="317C829F">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3DC5B4A7">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 xml:space="preserve">  其中：现金和现金等价物</w:t>
            </w:r>
          </w:p>
        </w:tc>
        <w:tc>
          <w:tcPr>
            <w:tcW w:w="677" w:type="pct"/>
            <w:tcBorders>
              <w:top w:val="nil"/>
              <w:left w:val="nil"/>
              <w:bottom w:val="nil"/>
              <w:right w:val="nil"/>
            </w:tcBorders>
            <w:shd w:val="clear" w:color="auto" w:fill="auto"/>
            <w:noWrap/>
            <w:vAlign w:val="center"/>
          </w:tcPr>
          <w:p w14:paraId="64B039A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7A033A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7EA56C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410B4B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FF28E53">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174AF3ED">
            <w:pPr>
              <w:jc w:val="right"/>
              <w:rPr>
                <w:rFonts w:ascii="Arial Narrow" w:hAnsi="Arial Narrow"/>
                <w:sz w:val="18"/>
                <w:szCs w:val="18"/>
              </w:rPr>
            </w:pPr>
          </w:p>
        </w:tc>
      </w:tr>
      <w:tr w14:paraId="0D22302A">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10ABD818">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非流动资产</w:t>
            </w:r>
          </w:p>
        </w:tc>
        <w:tc>
          <w:tcPr>
            <w:tcW w:w="677" w:type="pct"/>
            <w:tcBorders>
              <w:top w:val="nil"/>
              <w:left w:val="nil"/>
              <w:bottom w:val="nil"/>
              <w:right w:val="nil"/>
            </w:tcBorders>
            <w:shd w:val="clear" w:color="auto" w:fill="auto"/>
            <w:noWrap/>
            <w:vAlign w:val="center"/>
          </w:tcPr>
          <w:p w14:paraId="2B8DCB6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9C0776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7B237A2">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B0D341E">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4953CD1">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6C4AD033">
            <w:pPr>
              <w:jc w:val="right"/>
              <w:rPr>
                <w:rFonts w:ascii="Arial Narrow" w:hAnsi="Arial Narrow"/>
                <w:sz w:val="18"/>
                <w:szCs w:val="18"/>
              </w:rPr>
            </w:pPr>
          </w:p>
        </w:tc>
      </w:tr>
      <w:tr w14:paraId="5FD7D418">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739E63A4">
            <w:pPr>
              <w:jc w:val="left"/>
              <w:rPr>
                <w:rFonts w:ascii="仿宋_GB2312" w:hAnsi="Arial Narrow" w:eastAsia="仿宋_GB2312"/>
                <w:bCs/>
                <w:color w:val="000000"/>
                <w:sz w:val="18"/>
                <w:szCs w:val="18"/>
              </w:rPr>
            </w:pPr>
            <w:r>
              <w:rPr>
                <w:rFonts w:hint="eastAsia" w:ascii="仿宋_GB2312" w:hAnsi="Arial Narrow" w:eastAsia="仿宋_GB2312"/>
                <w:bCs/>
                <w:color w:val="000000"/>
                <w:sz w:val="18"/>
                <w:szCs w:val="18"/>
              </w:rPr>
              <w:t>资产合计</w:t>
            </w:r>
          </w:p>
        </w:tc>
        <w:tc>
          <w:tcPr>
            <w:tcW w:w="677" w:type="pct"/>
            <w:tcBorders>
              <w:top w:val="nil"/>
              <w:left w:val="nil"/>
              <w:bottom w:val="nil"/>
              <w:right w:val="nil"/>
            </w:tcBorders>
            <w:shd w:val="clear" w:color="auto" w:fill="auto"/>
            <w:noWrap/>
            <w:vAlign w:val="center"/>
          </w:tcPr>
          <w:p w14:paraId="1E61871D">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1E8912D1">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0BA3A702">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204AAB5B">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6B9C7B4D">
            <w:pPr>
              <w:jc w:val="right"/>
              <w:rPr>
                <w:rFonts w:ascii="Arial Narrow" w:hAnsi="Arial Narrow"/>
                <w:bCs/>
                <w:sz w:val="18"/>
                <w:szCs w:val="18"/>
              </w:rPr>
            </w:pPr>
          </w:p>
        </w:tc>
        <w:tc>
          <w:tcPr>
            <w:tcW w:w="678" w:type="pct"/>
            <w:tcBorders>
              <w:top w:val="nil"/>
              <w:left w:val="nil"/>
              <w:bottom w:val="nil"/>
              <w:right w:val="nil"/>
            </w:tcBorders>
            <w:shd w:val="clear" w:color="auto" w:fill="auto"/>
            <w:noWrap/>
            <w:vAlign w:val="center"/>
          </w:tcPr>
          <w:p w14:paraId="6D33307B">
            <w:pPr>
              <w:jc w:val="right"/>
              <w:rPr>
                <w:rFonts w:ascii="Arial Narrow" w:hAnsi="Arial Narrow"/>
                <w:bCs/>
                <w:sz w:val="18"/>
                <w:szCs w:val="18"/>
              </w:rPr>
            </w:pPr>
          </w:p>
        </w:tc>
      </w:tr>
      <w:tr w14:paraId="7A636908">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75F08ED5">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流动负债</w:t>
            </w:r>
          </w:p>
        </w:tc>
        <w:tc>
          <w:tcPr>
            <w:tcW w:w="677" w:type="pct"/>
            <w:tcBorders>
              <w:top w:val="nil"/>
              <w:left w:val="nil"/>
              <w:bottom w:val="nil"/>
              <w:right w:val="nil"/>
            </w:tcBorders>
            <w:shd w:val="clear" w:color="auto" w:fill="auto"/>
            <w:noWrap/>
            <w:vAlign w:val="center"/>
          </w:tcPr>
          <w:p w14:paraId="28A473B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7F83AE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8F785D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AD609C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042097C">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7072ACFD">
            <w:pPr>
              <w:jc w:val="right"/>
              <w:rPr>
                <w:rFonts w:ascii="Arial Narrow" w:hAnsi="Arial Narrow"/>
                <w:sz w:val="18"/>
                <w:szCs w:val="18"/>
              </w:rPr>
            </w:pPr>
          </w:p>
        </w:tc>
      </w:tr>
      <w:tr w14:paraId="0F2690C8">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52C15350">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非流动负债</w:t>
            </w:r>
          </w:p>
        </w:tc>
        <w:tc>
          <w:tcPr>
            <w:tcW w:w="677" w:type="pct"/>
            <w:tcBorders>
              <w:top w:val="nil"/>
              <w:left w:val="nil"/>
              <w:bottom w:val="nil"/>
              <w:right w:val="nil"/>
            </w:tcBorders>
            <w:shd w:val="clear" w:color="auto" w:fill="auto"/>
            <w:noWrap/>
            <w:vAlign w:val="center"/>
          </w:tcPr>
          <w:p w14:paraId="5DA60432">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4FBCDB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B10311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736FA2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3273448">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720D9C00">
            <w:pPr>
              <w:jc w:val="right"/>
              <w:rPr>
                <w:rFonts w:ascii="Arial Narrow" w:hAnsi="Arial Narrow"/>
                <w:sz w:val="18"/>
                <w:szCs w:val="18"/>
              </w:rPr>
            </w:pPr>
          </w:p>
        </w:tc>
      </w:tr>
      <w:tr w14:paraId="3D94B474">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558D07F8">
            <w:pPr>
              <w:jc w:val="left"/>
              <w:rPr>
                <w:rFonts w:ascii="仿宋_GB2312" w:hAnsi="Arial Narrow" w:eastAsia="仿宋_GB2312"/>
                <w:bCs/>
                <w:color w:val="000000"/>
                <w:sz w:val="18"/>
                <w:szCs w:val="18"/>
              </w:rPr>
            </w:pPr>
            <w:r>
              <w:rPr>
                <w:rFonts w:hint="eastAsia" w:ascii="仿宋_GB2312" w:hAnsi="Arial Narrow" w:eastAsia="仿宋_GB2312"/>
                <w:bCs/>
                <w:color w:val="000000"/>
                <w:sz w:val="18"/>
                <w:szCs w:val="18"/>
              </w:rPr>
              <w:t>负债合计</w:t>
            </w:r>
          </w:p>
        </w:tc>
        <w:tc>
          <w:tcPr>
            <w:tcW w:w="677" w:type="pct"/>
            <w:tcBorders>
              <w:top w:val="nil"/>
              <w:left w:val="nil"/>
              <w:bottom w:val="nil"/>
              <w:right w:val="nil"/>
            </w:tcBorders>
            <w:shd w:val="clear" w:color="auto" w:fill="auto"/>
            <w:noWrap/>
            <w:vAlign w:val="center"/>
          </w:tcPr>
          <w:p w14:paraId="1E77A198">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6E7EF84B">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1808384E">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0E64C0E9">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4A496371">
            <w:pPr>
              <w:jc w:val="right"/>
              <w:rPr>
                <w:rFonts w:ascii="Arial Narrow" w:hAnsi="Arial Narrow"/>
                <w:bCs/>
                <w:sz w:val="18"/>
                <w:szCs w:val="18"/>
              </w:rPr>
            </w:pPr>
          </w:p>
        </w:tc>
        <w:tc>
          <w:tcPr>
            <w:tcW w:w="678" w:type="pct"/>
            <w:tcBorders>
              <w:top w:val="nil"/>
              <w:left w:val="nil"/>
              <w:bottom w:val="nil"/>
              <w:right w:val="nil"/>
            </w:tcBorders>
            <w:shd w:val="clear" w:color="auto" w:fill="auto"/>
            <w:noWrap/>
            <w:vAlign w:val="center"/>
          </w:tcPr>
          <w:p w14:paraId="7C78B3C0">
            <w:pPr>
              <w:jc w:val="right"/>
              <w:rPr>
                <w:rFonts w:ascii="Arial Narrow" w:hAnsi="Arial Narrow"/>
                <w:bCs/>
                <w:sz w:val="18"/>
                <w:szCs w:val="18"/>
              </w:rPr>
            </w:pPr>
          </w:p>
        </w:tc>
      </w:tr>
      <w:tr w14:paraId="63BDC1BA">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0CDB889B">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净资产</w:t>
            </w:r>
          </w:p>
        </w:tc>
        <w:tc>
          <w:tcPr>
            <w:tcW w:w="677" w:type="pct"/>
            <w:tcBorders>
              <w:top w:val="nil"/>
              <w:left w:val="nil"/>
              <w:bottom w:val="nil"/>
              <w:right w:val="nil"/>
            </w:tcBorders>
            <w:shd w:val="clear" w:color="auto" w:fill="auto"/>
            <w:noWrap/>
            <w:vAlign w:val="center"/>
          </w:tcPr>
          <w:p w14:paraId="5D145A3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0D56A0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652B43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DD96C7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923D991">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7F5E67B7">
            <w:pPr>
              <w:jc w:val="right"/>
              <w:rPr>
                <w:rFonts w:ascii="Arial Narrow" w:hAnsi="Arial Narrow"/>
                <w:sz w:val="18"/>
                <w:szCs w:val="18"/>
              </w:rPr>
            </w:pPr>
          </w:p>
        </w:tc>
      </w:tr>
      <w:tr w14:paraId="29F0AED9">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01BDEC4B">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 xml:space="preserve">  其中：少数股东权益</w:t>
            </w:r>
          </w:p>
        </w:tc>
        <w:tc>
          <w:tcPr>
            <w:tcW w:w="677" w:type="pct"/>
            <w:tcBorders>
              <w:top w:val="nil"/>
              <w:left w:val="nil"/>
              <w:bottom w:val="nil"/>
              <w:right w:val="nil"/>
            </w:tcBorders>
            <w:shd w:val="clear" w:color="auto" w:fill="auto"/>
            <w:noWrap/>
            <w:vAlign w:val="center"/>
          </w:tcPr>
          <w:p w14:paraId="6E1EA60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8D5326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5FB05D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A1CB97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B03DD54">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7E4EA3D9">
            <w:pPr>
              <w:jc w:val="right"/>
              <w:rPr>
                <w:rFonts w:ascii="Arial Narrow" w:hAnsi="Arial Narrow"/>
                <w:sz w:val="18"/>
                <w:szCs w:val="18"/>
              </w:rPr>
            </w:pPr>
          </w:p>
        </w:tc>
      </w:tr>
      <w:tr w14:paraId="6E6B4E96">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11708DC8">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 xml:space="preserve">        归属于母公司的所有者权益</w:t>
            </w:r>
          </w:p>
        </w:tc>
        <w:tc>
          <w:tcPr>
            <w:tcW w:w="677" w:type="pct"/>
            <w:tcBorders>
              <w:top w:val="nil"/>
              <w:left w:val="nil"/>
              <w:bottom w:val="nil"/>
              <w:right w:val="nil"/>
            </w:tcBorders>
            <w:shd w:val="clear" w:color="auto" w:fill="auto"/>
            <w:noWrap/>
            <w:vAlign w:val="center"/>
          </w:tcPr>
          <w:p w14:paraId="25FBE80E">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C0235F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BDDB04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2C17D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3EBDCD8">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6A843ED5">
            <w:pPr>
              <w:jc w:val="right"/>
              <w:rPr>
                <w:rFonts w:ascii="Arial Narrow" w:hAnsi="Arial Narrow"/>
                <w:sz w:val="18"/>
                <w:szCs w:val="18"/>
              </w:rPr>
            </w:pPr>
          </w:p>
        </w:tc>
      </w:tr>
      <w:tr w14:paraId="18E057A6">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25B2CF33">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按持股比例计算的净资产份额</w:t>
            </w:r>
          </w:p>
        </w:tc>
        <w:tc>
          <w:tcPr>
            <w:tcW w:w="677" w:type="pct"/>
            <w:tcBorders>
              <w:top w:val="nil"/>
              <w:left w:val="nil"/>
              <w:bottom w:val="nil"/>
              <w:right w:val="nil"/>
            </w:tcBorders>
            <w:shd w:val="clear" w:color="auto" w:fill="auto"/>
            <w:noWrap/>
            <w:vAlign w:val="center"/>
          </w:tcPr>
          <w:p w14:paraId="57C390F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49E6CB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CBC84E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743CAD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EC97F08">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131B4986">
            <w:pPr>
              <w:jc w:val="right"/>
              <w:rPr>
                <w:rFonts w:ascii="Arial Narrow" w:hAnsi="Arial Narrow"/>
                <w:sz w:val="18"/>
                <w:szCs w:val="18"/>
              </w:rPr>
            </w:pPr>
          </w:p>
        </w:tc>
      </w:tr>
      <w:tr w14:paraId="1A50F930">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718F3718">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调整事项</w:t>
            </w:r>
          </w:p>
        </w:tc>
        <w:tc>
          <w:tcPr>
            <w:tcW w:w="677" w:type="pct"/>
            <w:tcBorders>
              <w:top w:val="nil"/>
              <w:left w:val="nil"/>
              <w:bottom w:val="nil"/>
              <w:right w:val="nil"/>
            </w:tcBorders>
            <w:shd w:val="clear" w:color="auto" w:fill="auto"/>
            <w:noWrap/>
            <w:vAlign w:val="center"/>
          </w:tcPr>
          <w:p w14:paraId="1E4191F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489D9D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7770BE2">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D0FC3D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0D876FB">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2B59424B">
            <w:pPr>
              <w:jc w:val="right"/>
              <w:rPr>
                <w:rFonts w:ascii="Arial Narrow" w:hAnsi="Arial Narrow"/>
                <w:sz w:val="18"/>
                <w:szCs w:val="18"/>
              </w:rPr>
            </w:pPr>
          </w:p>
        </w:tc>
      </w:tr>
      <w:tr w14:paraId="2054B9C1">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2F7453EC">
            <w:pPr>
              <w:jc w:val="left"/>
              <w:rPr>
                <w:rFonts w:ascii="仿宋_GB2312" w:hAnsi="Arial Narrow" w:eastAsia="仿宋_GB2312"/>
                <w:sz w:val="18"/>
                <w:szCs w:val="18"/>
              </w:rPr>
            </w:pPr>
            <w:r>
              <w:rPr>
                <w:rFonts w:hint="eastAsia" w:ascii="仿宋_GB2312" w:hAnsi="Arial Narrow" w:eastAsia="仿宋_GB2312"/>
                <w:sz w:val="18"/>
                <w:szCs w:val="18"/>
              </w:rPr>
              <w:t xml:space="preserve">  其中：商誉</w:t>
            </w:r>
          </w:p>
        </w:tc>
        <w:tc>
          <w:tcPr>
            <w:tcW w:w="677" w:type="pct"/>
            <w:tcBorders>
              <w:top w:val="nil"/>
              <w:left w:val="nil"/>
              <w:bottom w:val="nil"/>
              <w:right w:val="nil"/>
            </w:tcBorders>
            <w:shd w:val="clear" w:color="auto" w:fill="auto"/>
            <w:noWrap/>
            <w:vAlign w:val="center"/>
          </w:tcPr>
          <w:p w14:paraId="1CC4420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025D05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5B6BCF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E7B8F3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5322220">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0F53E3BE">
            <w:pPr>
              <w:jc w:val="right"/>
              <w:rPr>
                <w:rFonts w:ascii="Arial Narrow" w:hAnsi="Arial Narrow"/>
                <w:sz w:val="18"/>
                <w:szCs w:val="18"/>
              </w:rPr>
            </w:pPr>
          </w:p>
        </w:tc>
      </w:tr>
      <w:tr w14:paraId="47960174">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6D66F0C2">
            <w:pPr>
              <w:jc w:val="left"/>
              <w:rPr>
                <w:rFonts w:ascii="仿宋_GB2312" w:hAnsi="Arial Narrow" w:eastAsia="仿宋_GB2312"/>
                <w:color w:val="FF0000"/>
                <w:sz w:val="18"/>
                <w:szCs w:val="18"/>
              </w:rPr>
            </w:pPr>
            <w:r>
              <w:rPr>
                <w:rFonts w:hint="eastAsia" w:ascii="仿宋_GB2312" w:hAnsi="Arial Narrow" w:eastAsia="仿宋_GB2312"/>
                <w:color w:val="FF0000"/>
                <w:sz w:val="18"/>
                <w:szCs w:val="18"/>
              </w:rPr>
              <w:t xml:space="preserve">        未实现内部交易损益</w:t>
            </w:r>
          </w:p>
        </w:tc>
        <w:tc>
          <w:tcPr>
            <w:tcW w:w="677" w:type="pct"/>
            <w:tcBorders>
              <w:top w:val="nil"/>
              <w:left w:val="nil"/>
              <w:bottom w:val="nil"/>
              <w:right w:val="nil"/>
            </w:tcBorders>
            <w:shd w:val="clear" w:color="auto" w:fill="auto"/>
            <w:noWrap/>
            <w:vAlign w:val="center"/>
          </w:tcPr>
          <w:p w14:paraId="212F45E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D99797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3D5E68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FF9C57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C1A8E19">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01CA43C1">
            <w:pPr>
              <w:jc w:val="right"/>
              <w:rPr>
                <w:rFonts w:ascii="Arial Narrow" w:hAnsi="Arial Narrow"/>
                <w:sz w:val="18"/>
                <w:szCs w:val="18"/>
              </w:rPr>
            </w:pPr>
          </w:p>
        </w:tc>
      </w:tr>
      <w:tr w14:paraId="6569D97E">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60C29DC7">
            <w:pPr>
              <w:jc w:val="left"/>
              <w:rPr>
                <w:rFonts w:ascii="仿宋_GB2312" w:hAnsi="Arial Narrow" w:eastAsia="仿宋_GB2312"/>
                <w:color w:val="FF0000"/>
                <w:sz w:val="18"/>
                <w:szCs w:val="18"/>
              </w:rPr>
            </w:pPr>
            <w:r>
              <w:rPr>
                <w:rFonts w:hint="eastAsia" w:ascii="仿宋_GB2312" w:hAnsi="Arial Narrow" w:eastAsia="仿宋_GB2312"/>
                <w:color w:val="FF0000"/>
                <w:sz w:val="18"/>
                <w:szCs w:val="18"/>
              </w:rPr>
              <w:t xml:space="preserve">        减值准备</w:t>
            </w:r>
          </w:p>
        </w:tc>
        <w:tc>
          <w:tcPr>
            <w:tcW w:w="677" w:type="pct"/>
            <w:tcBorders>
              <w:top w:val="nil"/>
              <w:left w:val="nil"/>
              <w:bottom w:val="nil"/>
              <w:right w:val="nil"/>
            </w:tcBorders>
            <w:shd w:val="clear" w:color="auto" w:fill="auto"/>
            <w:noWrap/>
            <w:vAlign w:val="center"/>
          </w:tcPr>
          <w:p w14:paraId="252BB59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8E1EA4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DE459E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C5A367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BE8E9AC">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51592EEB">
            <w:pPr>
              <w:jc w:val="right"/>
              <w:rPr>
                <w:rFonts w:ascii="Arial Narrow" w:hAnsi="Arial Narrow"/>
                <w:sz w:val="18"/>
                <w:szCs w:val="18"/>
              </w:rPr>
            </w:pPr>
          </w:p>
        </w:tc>
      </w:tr>
      <w:tr w14:paraId="79F7A40D">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28C994BC">
            <w:pPr>
              <w:jc w:val="left"/>
              <w:rPr>
                <w:rFonts w:ascii="仿宋_GB2312" w:hAnsi="Arial Narrow" w:eastAsia="仿宋_GB2312"/>
                <w:color w:val="FF0000"/>
                <w:sz w:val="18"/>
                <w:szCs w:val="18"/>
              </w:rPr>
            </w:pPr>
            <w:r>
              <w:rPr>
                <w:rFonts w:hint="eastAsia" w:ascii="仿宋_GB2312" w:hAnsi="Arial Narrow" w:eastAsia="仿宋_GB2312"/>
                <w:color w:val="FF0000"/>
                <w:sz w:val="18"/>
                <w:szCs w:val="18"/>
              </w:rPr>
              <w:t xml:space="preserve">        其他</w:t>
            </w:r>
          </w:p>
        </w:tc>
        <w:tc>
          <w:tcPr>
            <w:tcW w:w="677" w:type="pct"/>
            <w:tcBorders>
              <w:top w:val="nil"/>
              <w:left w:val="nil"/>
              <w:bottom w:val="nil"/>
              <w:right w:val="nil"/>
            </w:tcBorders>
            <w:shd w:val="clear" w:color="auto" w:fill="auto"/>
            <w:noWrap/>
            <w:vAlign w:val="center"/>
          </w:tcPr>
          <w:p w14:paraId="585BC19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31EC12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DE3F1D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CC0C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BD88235">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1C080013">
            <w:pPr>
              <w:jc w:val="right"/>
              <w:rPr>
                <w:rFonts w:ascii="Arial Narrow" w:hAnsi="Arial Narrow"/>
                <w:sz w:val="18"/>
                <w:szCs w:val="18"/>
              </w:rPr>
            </w:pPr>
          </w:p>
        </w:tc>
      </w:tr>
      <w:tr w14:paraId="1A06750F">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2C5D8E0B">
            <w:pPr>
              <w:jc w:val="left"/>
              <w:rPr>
                <w:rFonts w:ascii="仿宋_GB2312" w:hAnsi="Arial Narrow" w:eastAsia="仿宋_GB2312"/>
                <w:bCs/>
                <w:color w:val="000000"/>
                <w:sz w:val="18"/>
                <w:szCs w:val="18"/>
              </w:rPr>
            </w:pPr>
            <w:r>
              <w:rPr>
                <w:rFonts w:hint="eastAsia" w:ascii="仿宋_GB2312" w:hAnsi="Arial Narrow" w:eastAsia="仿宋_GB2312"/>
                <w:bCs/>
                <w:color w:val="000000"/>
                <w:sz w:val="18"/>
                <w:szCs w:val="18"/>
              </w:rPr>
              <w:t>对合营企业权益投资的账面价值</w:t>
            </w:r>
            <w:r>
              <w:rPr>
                <w:rFonts w:ascii="Arial Narrow" w:hAnsi="Arial Narrow" w:eastAsia="仿宋_GB2312"/>
                <w:bCs/>
                <w:color w:val="000000"/>
                <w:sz w:val="18"/>
                <w:szCs w:val="18"/>
              </w:rPr>
              <w:t xml:space="preserve"> </w:t>
            </w:r>
          </w:p>
        </w:tc>
        <w:tc>
          <w:tcPr>
            <w:tcW w:w="677" w:type="pct"/>
            <w:tcBorders>
              <w:top w:val="nil"/>
              <w:left w:val="nil"/>
              <w:bottom w:val="nil"/>
              <w:right w:val="nil"/>
            </w:tcBorders>
            <w:shd w:val="clear" w:color="auto" w:fill="auto"/>
            <w:noWrap/>
            <w:vAlign w:val="center"/>
          </w:tcPr>
          <w:p w14:paraId="1C1F17A3">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6FDA814F">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2C9F9D46">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02615DBA">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6C554D22">
            <w:pPr>
              <w:jc w:val="right"/>
              <w:rPr>
                <w:rFonts w:ascii="Arial Narrow" w:hAnsi="Arial Narrow"/>
                <w:bCs/>
                <w:sz w:val="18"/>
                <w:szCs w:val="18"/>
              </w:rPr>
            </w:pPr>
          </w:p>
        </w:tc>
        <w:tc>
          <w:tcPr>
            <w:tcW w:w="678" w:type="pct"/>
            <w:tcBorders>
              <w:top w:val="nil"/>
              <w:left w:val="nil"/>
              <w:bottom w:val="nil"/>
              <w:right w:val="nil"/>
            </w:tcBorders>
            <w:shd w:val="clear" w:color="auto" w:fill="auto"/>
            <w:noWrap/>
            <w:vAlign w:val="center"/>
          </w:tcPr>
          <w:p w14:paraId="1F7D03C6">
            <w:pPr>
              <w:jc w:val="right"/>
              <w:rPr>
                <w:rFonts w:ascii="Arial Narrow" w:hAnsi="Arial Narrow"/>
                <w:bCs/>
                <w:sz w:val="18"/>
                <w:szCs w:val="18"/>
              </w:rPr>
            </w:pPr>
          </w:p>
        </w:tc>
      </w:tr>
      <w:tr w14:paraId="4BA5B357">
        <w:tblPrEx>
          <w:tblCellMar>
            <w:top w:w="0" w:type="dxa"/>
            <w:left w:w="108" w:type="dxa"/>
            <w:bottom w:w="0" w:type="dxa"/>
            <w:right w:w="108" w:type="dxa"/>
          </w:tblCellMar>
        </w:tblPrEx>
        <w:trPr>
          <w:trHeight w:val="340" w:hRule="atLeast"/>
          <w:jc w:val="center"/>
        </w:trPr>
        <w:tc>
          <w:tcPr>
            <w:tcW w:w="938" w:type="pct"/>
            <w:tcBorders>
              <w:top w:val="nil"/>
              <w:left w:val="nil"/>
              <w:bottom w:val="single" w:color="auto" w:sz="8" w:space="0"/>
              <w:right w:val="nil"/>
            </w:tcBorders>
            <w:shd w:val="clear" w:color="auto" w:fill="auto"/>
            <w:noWrap/>
            <w:vAlign w:val="center"/>
          </w:tcPr>
          <w:p w14:paraId="04C587C9">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存在公开报价的权益投资的公允价值</w:t>
            </w:r>
            <w:r>
              <w:rPr>
                <w:rFonts w:ascii="Arial Narrow" w:hAnsi="Arial Narrow" w:eastAsia="仿宋_GB2312"/>
                <w:color w:val="000000"/>
                <w:sz w:val="18"/>
                <w:szCs w:val="18"/>
              </w:rPr>
              <w:t xml:space="preserve"> </w:t>
            </w:r>
          </w:p>
        </w:tc>
        <w:tc>
          <w:tcPr>
            <w:tcW w:w="677" w:type="pct"/>
            <w:tcBorders>
              <w:top w:val="nil"/>
              <w:left w:val="nil"/>
              <w:bottom w:val="single" w:color="auto" w:sz="8" w:space="0"/>
              <w:right w:val="nil"/>
            </w:tcBorders>
            <w:shd w:val="clear" w:color="auto" w:fill="auto"/>
            <w:noWrap/>
            <w:vAlign w:val="center"/>
          </w:tcPr>
          <w:p w14:paraId="28F6DA80">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212927FC">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42EFACF6">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7FCB3EF7">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333B959F">
            <w:pPr>
              <w:jc w:val="right"/>
              <w:rPr>
                <w:rFonts w:ascii="Arial Narrow" w:hAnsi="Arial Narrow"/>
                <w:sz w:val="18"/>
                <w:szCs w:val="18"/>
              </w:rPr>
            </w:pPr>
          </w:p>
        </w:tc>
        <w:tc>
          <w:tcPr>
            <w:tcW w:w="678" w:type="pct"/>
            <w:tcBorders>
              <w:top w:val="nil"/>
              <w:left w:val="nil"/>
              <w:bottom w:val="single" w:color="auto" w:sz="8" w:space="0"/>
              <w:right w:val="nil"/>
            </w:tcBorders>
            <w:shd w:val="clear" w:color="auto" w:fill="auto"/>
            <w:noWrap/>
            <w:vAlign w:val="center"/>
          </w:tcPr>
          <w:p w14:paraId="0FE7D366">
            <w:pPr>
              <w:jc w:val="right"/>
              <w:rPr>
                <w:rFonts w:ascii="Arial Narrow" w:hAnsi="Arial Narrow"/>
                <w:sz w:val="18"/>
                <w:szCs w:val="18"/>
              </w:rPr>
            </w:pPr>
          </w:p>
        </w:tc>
      </w:tr>
      <w:bookmarkEnd w:id="75"/>
    </w:tbl>
    <w:p w14:paraId="0CE12403">
      <w:pPr>
        <w:keepNext/>
        <w:widowControl/>
        <w:snapToGrid w:val="0"/>
        <w:spacing w:before="120" w:beforeLines="50" w:after="216" w:afterLines="90"/>
        <w:rPr>
          <w:rFonts w:asciiTheme="minorHAnsi" w:hAnsiTheme="minorHAnsi" w:eastAsiaTheme="minorEastAsia" w:cstheme="minorBidi"/>
          <w:szCs w:val="22"/>
        </w:rPr>
      </w:pPr>
      <w:r>
        <w:rPr>
          <w:rFonts w:ascii="Arial Narrow" w:hAnsi="Arial Narrow" w:eastAsia="仿宋_GB2312"/>
          <w:sz w:val="24"/>
          <w:szCs w:val="24"/>
        </w:rPr>
        <w:t>续：</w:t>
      </w:r>
    </w:p>
    <w:tbl>
      <w:tblPr>
        <w:tblStyle w:val="31"/>
        <w:tblW w:w="5000" w:type="pct"/>
        <w:jc w:val="center"/>
        <w:tblLayout w:type="autofit"/>
        <w:tblCellMar>
          <w:top w:w="0" w:type="dxa"/>
          <w:left w:w="108" w:type="dxa"/>
          <w:bottom w:w="0" w:type="dxa"/>
          <w:right w:w="108" w:type="dxa"/>
        </w:tblCellMar>
      </w:tblPr>
      <w:tblGrid>
        <w:gridCol w:w="2678"/>
        <w:gridCol w:w="989"/>
        <w:gridCol w:w="989"/>
        <w:gridCol w:w="989"/>
        <w:gridCol w:w="989"/>
        <w:gridCol w:w="989"/>
        <w:gridCol w:w="989"/>
      </w:tblGrid>
      <w:tr w14:paraId="3C4D6805">
        <w:tblPrEx>
          <w:tblCellMar>
            <w:top w:w="0" w:type="dxa"/>
            <w:left w:w="108" w:type="dxa"/>
            <w:bottom w:w="0" w:type="dxa"/>
            <w:right w:w="108" w:type="dxa"/>
          </w:tblCellMar>
        </w:tblPrEx>
        <w:trPr>
          <w:trHeight w:val="340" w:hRule="atLeast"/>
          <w:tblHeader/>
          <w:jc w:val="center"/>
        </w:trPr>
        <w:tc>
          <w:tcPr>
            <w:tcW w:w="938" w:type="pct"/>
            <w:vMerge w:val="restart"/>
            <w:tcBorders>
              <w:top w:val="single" w:color="auto" w:sz="8" w:space="0"/>
              <w:left w:val="nil"/>
              <w:bottom w:val="single" w:color="000000" w:sz="4" w:space="0"/>
              <w:right w:val="nil"/>
            </w:tcBorders>
            <w:shd w:val="clear" w:color="auto" w:fill="auto"/>
            <w:noWrap/>
            <w:vAlign w:val="center"/>
          </w:tcPr>
          <w:p w14:paraId="7C74564A">
            <w:pPr>
              <w:widowControl/>
              <w:jc w:val="left"/>
              <w:rPr>
                <w:rFonts w:ascii="仿宋_GB2312" w:hAnsi="Arial Narrow" w:eastAsia="仿宋_GB2312"/>
                <w:b/>
                <w:bCs/>
                <w:sz w:val="18"/>
                <w:szCs w:val="18"/>
              </w:rPr>
            </w:pPr>
            <w:bookmarkStart w:id="76" w:name="jds221"/>
            <w:r>
              <w:rPr>
                <w:rFonts w:hint="eastAsia" w:ascii="仿宋_GB2312" w:hAnsi="Arial Narrow" w:eastAsia="仿宋_GB2312"/>
                <w:b/>
                <w:bCs/>
                <w:sz w:val="18"/>
                <w:szCs w:val="18"/>
              </w:rPr>
              <w:t>项</w:t>
            </w:r>
            <w:r>
              <w:rPr>
                <w:rFonts w:ascii="Arial Narrow" w:hAnsi="Arial Narrow" w:eastAsia="仿宋_GB2312"/>
                <w:b/>
                <w:bCs/>
                <w:sz w:val="18"/>
                <w:szCs w:val="18"/>
              </w:rPr>
              <w:t xml:space="preserve">  </w:t>
            </w:r>
            <w:r>
              <w:rPr>
                <w:rFonts w:hint="eastAsia" w:ascii="仿宋_GB2312" w:hAnsi="Arial Narrow" w:eastAsia="仿宋_GB2312"/>
                <w:b/>
                <w:bCs/>
                <w:sz w:val="18"/>
                <w:szCs w:val="18"/>
              </w:rPr>
              <w:t>目</w:t>
            </w:r>
          </w:p>
        </w:tc>
        <w:tc>
          <w:tcPr>
            <w:tcW w:w="1354" w:type="pct"/>
            <w:gridSpan w:val="2"/>
            <w:tcBorders>
              <w:top w:val="single" w:color="auto" w:sz="8" w:space="0"/>
              <w:left w:val="nil"/>
              <w:bottom w:val="nil"/>
              <w:right w:val="nil"/>
            </w:tcBorders>
            <w:shd w:val="clear" w:color="auto" w:fill="auto"/>
            <w:noWrap/>
            <w:vAlign w:val="center"/>
          </w:tcPr>
          <w:p w14:paraId="161F5AB5">
            <w:pPr>
              <w:jc w:val="center"/>
              <w:rPr>
                <w:rFonts w:ascii="仿宋_GB2312" w:hAnsi="Arial Narrow" w:eastAsia="仿宋_GB2312"/>
                <w:b/>
                <w:bCs/>
                <w:color w:val="FF0000"/>
                <w:sz w:val="18"/>
                <w:szCs w:val="18"/>
              </w:rPr>
            </w:pPr>
            <w:r>
              <w:rPr>
                <w:rFonts w:hint="eastAsia" w:ascii="仿宋_GB2312" w:hAnsi="Arial Narrow" w:eastAsia="仿宋_GB2312"/>
                <w:b/>
                <w:bCs/>
                <w:color w:val="FF0000"/>
                <w:sz w:val="18"/>
                <w:szCs w:val="18"/>
              </w:rPr>
              <w:t>A公司</w:t>
            </w:r>
          </w:p>
        </w:tc>
        <w:tc>
          <w:tcPr>
            <w:tcW w:w="1354" w:type="pct"/>
            <w:gridSpan w:val="2"/>
            <w:tcBorders>
              <w:top w:val="single" w:color="auto" w:sz="8" w:space="0"/>
              <w:left w:val="nil"/>
              <w:bottom w:val="nil"/>
              <w:right w:val="nil"/>
            </w:tcBorders>
            <w:shd w:val="clear" w:color="auto" w:fill="auto"/>
            <w:noWrap/>
            <w:vAlign w:val="center"/>
          </w:tcPr>
          <w:p w14:paraId="4BE7951D">
            <w:pPr>
              <w:jc w:val="center"/>
              <w:rPr>
                <w:rFonts w:ascii="仿宋_GB2312" w:hAnsi="Arial Narrow" w:eastAsia="仿宋_GB2312"/>
                <w:b/>
                <w:bCs/>
                <w:color w:val="FF0000"/>
                <w:sz w:val="18"/>
                <w:szCs w:val="18"/>
              </w:rPr>
            </w:pPr>
            <w:r>
              <w:rPr>
                <w:rFonts w:hint="eastAsia" w:ascii="仿宋_GB2312" w:hAnsi="Arial Narrow" w:eastAsia="仿宋_GB2312"/>
                <w:b/>
                <w:bCs/>
                <w:color w:val="FF0000"/>
                <w:sz w:val="18"/>
                <w:szCs w:val="18"/>
              </w:rPr>
              <w:t>B公司</w:t>
            </w:r>
          </w:p>
        </w:tc>
        <w:tc>
          <w:tcPr>
            <w:tcW w:w="1354" w:type="pct"/>
            <w:gridSpan w:val="2"/>
            <w:tcBorders>
              <w:top w:val="single" w:color="auto" w:sz="8" w:space="0"/>
              <w:left w:val="nil"/>
              <w:bottom w:val="nil"/>
              <w:right w:val="nil"/>
            </w:tcBorders>
            <w:shd w:val="clear" w:color="auto" w:fill="auto"/>
            <w:noWrap/>
            <w:vAlign w:val="center"/>
          </w:tcPr>
          <w:p w14:paraId="0E505EB1">
            <w:pPr>
              <w:jc w:val="center"/>
              <w:rPr>
                <w:rFonts w:ascii="仿宋_GB2312" w:hAnsi="Arial Narrow" w:eastAsia="仿宋_GB2312"/>
                <w:b/>
                <w:bCs/>
                <w:color w:val="FF0000"/>
                <w:sz w:val="18"/>
                <w:szCs w:val="18"/>
              </w:rPr>
            </w:pPr>
            <w:r>
              <w:rPr>
                <w:rFonts w:hint="eastAsia" w:ascii="仿宋_GB2312" w:hAnsi="Arial Narrow" w:eastAsia="仿宋_GB2312"/>
                <w:b/>
                <w:bCs/>
                <w:color w:val="FF0000"/>
                <w:sz w:val="18"/>
                <w:szCs w:val="18"/>
              </w:rPr>
              <w:t>C公司</w:t>
            </w:r>
          </w:p>
        </w:tc>
      </w:tr>
      <w:tr w14:paraId="42EB9489">
        <w:tblPrEx>
          <w:tblCellMar>
            <w:top w:w="0" w:type="dxa"/>
            <w:left w:w="108" w:type="dxa"/>
            <w:bottom w:w="0" w:type="dxa"/>
            <w:right w:w="108" w:type="dxa"/>
          </w:tblCellMar>
        </w:tblPrEx>
        <w:trPr>
          <w:trHeight w:val="340" w:hRule="atLeast"/>
          <w:tblHeader/>
          <w:jc w:val="center"/>
        </w:trPr>
        <w:tc>
          <w:tcPr>
            <w:tcW w:w="938" w:type="pct"/>
            <w:vMerge w:val="continue"/>
            <w:tcBorders>
              <w:top w:val="single" w:color="auto" w:sz="8" w:space="0"/>
              <w:left w:val="nil"/>
              <w:bottom w:val="single" w:color="000000" w:sz="4" w:space="0"/>
              <w:right w:val="nil"/>
            </w:tcBorders>
            <w:shd w:val="clear" w:color="auto" w:fill="auto"/>
            <w:vAlign w:val="center"/>
          </w:tcPr>
          <w:p w14:paraId="009C58BE">
            <w:pPr>
              <w:rPr>
                <w:rFonts w:ascii="仿宋_GB2312" w:hAnsi="Arial Narrow" w:eastAsia="仿宋_GB2312" w:cs="宋体"/>
                <w:b/>
                <w:bCs/>
                <w:sz w:val="18"/>
                <w:szCs w:val="18"/>
              </w:rPr>
            </w:pPr>
          </w:p>
        </w:tc>
        <w:tc>
          <w:tcPr>
            <w:tcW w:w="677" w:type="pct"/>
            <w:tcBorders>
              <w:top w:val="nil"/>
              <w:left w:val="nil"/>
              <w:bottom w:val="single" w:color="auto" w:sz="4" w:space="0"/>
              <w:right w:val="nil"/>
            </w:tcBorders>
            <w:shd w:val="clear" w:color="auto" w:fill="auto"/>
            <w:noWrap/>
            <w:vAlign w:val="center"/>
          </w:tcPr>
          <w:p w14:paraId="09052B19">
            <w:pPr>
              <w:jc w:val="right"/>
              <w:rPr>
                <w:rFonts w:ascii="仿宋_GB2312" w:hAnsi="Arial Narrow" w:eastAsia="仿宋_GB2312"/>
                <w:b/>
                <w:bCs/>
                <w:sz w:val="18"/>
                <w:szCs w:val="18"/>
              </w:rPr>
            </w:pPr>
            <w:r>
              <w:rPr>
                <w:rFonts w:hint="eastAsia" w:ascii="仿宋_GB2312" w:hAnsi="Arial Narrow" w:eastAsia="仿宋_GB2312"/>
                <w:b/>
                <w:bCs/>
                <w:sz w:val="18"/>
                <w:szCs w:val="18"/>
              </w:rPr>
              <w:t>本期发生额</w:t>
            </w:r>
          </w:p>
        </w:tc>
        <w:tc>
          <w:tcPr>
            <w:tcW w:w="677" w:type="pct"/>
            <w:tcBorders>
              <w:top w:val="nil"/>
              <w:left w:val="nil"/>
              <w:bottom w:val="single" w:color="auto" w:sz="4" w:space="0"/>
              <w:right w:val="nil"/>
            </w:tcBorders>
            <w:shd w:val="clear" w:color="auto" w:fill="auto"/>
            <w:noWrap/>
            <w:vAlign w:val="center"/>
          </w:tcPr>
          <w:p w14:paraId="265308CB">
            <w:pPr>
              <w:jc w:val="right"/>
              <w:rPr>
                <w:rFonts w:ascii="仿宋_GB2312" w:hAnsi="Arial Narrow" w:eastAsia="仿宋_GB2312"/>
                <w:b/>
                <w:bCs/>
                <w:sz w:val="18"/>
                <w:szCs w:val="18"/>
              </w:rPr>
            </w:pPr>
            <w:r>
              <w:rPr>
                <w:rFonts w:hint="eastAsia" w:ascii="仿宋_GB2312" w:hAnsi="Arial Narrow" w:eastAsia="仿宋_GB2312"/>
                <w:b/>
                <w:bCs/>
                <w:sz w:val="18"/>
                <w:szCs w:val="18"/>
              </w:rPr>
              <w:t>上期发生额</w:t>
            </w:r>
          </w:p>
        </w:tc>
        <w:tc>
          <w:tcPr>
            <w:tcW w:w="677" w:type="pct"/>
            <w:tcBorders>
              <w:top w:val="nil"/>
              <w:left w:val="nil"/>
              <w:bottom w:val="single" w:color="auto" w:sz="4" w:space="0"/>
              <w:right w:val="nil"/>
            </w:tcBorders>
            <w:shd w:val="clear" w:color="auto" w:fill="auto"/>
            <w:noWrap/>
            <w:vAlign w:val="center"/>
          </w:tcPr>
          <w:p w14:paraId="5A852741">
            <w:pPr>
              <w:jc w:val="right"/>
              <w:rPr>
                <w:rFonts w:ascii="仿宋_GB2312" w:hAnsi="Arial Narrow" w:eastAsia="仿宋_GB2312"/>
                <w:b/>
                <w:bCs/>
                <w:sz w:val="18"/>
                <w:szCs w:val="18"/>
              </w:rPr>
            </w:pPr>
            <w:r>
              <w:rPr>
                <w:rFonts w:hint="eastAsia" w:ascii="仿宋_GB2312" w:hAnsi="Arial Narrow" w:eastAsia="仿宋_GB2312"/>
                <w:b/>
                <w:bCs/>
                <w:sz w:val="18"/>
                <w:szCs w:val="18"/>
              </w:rPr>
              <w:t>本期发生额</w:t>
            </w:r>
          </w:p>
        </w:tc>
        <w:tc>
          <w:tcPr>
            <w:tcW w:w="677" w:type="pct"/>
            <w:tcBorders>
              <w:top w:val="nil"/>
              <w:left w:val="nil"/>
              <w:bottom w:val="single" w:color="auto" w:sz="4" w:space="0"/>
              <w:right w:val="nil"/>
            </w:tcBorders>
            <w:shd w:val="clear" w:color="auto" w:fill="auto"/>
            <w:noWrap/>
            <w:vAlign w:val="center"/>
          </w:tcPr>
          <w:p w14:paraId="413FC018">
            <w:pPr>
              <w:jc w:val="right"/>
              <w:rPr>
                <w:rFonts w:ascii="仿宋_GB2312" w:hAnsi="Arial Narrow" w:eastAsia="仿宋_GB2312"/>
                <w:b/>
                <w:bCs/>
                <w:sz w:val="18"/>
                <w:szCs w:val="18"/>
              </w:rPr>
            </w:pPr>
            <w:r>
              <w:rPr>
                <w:rFonts w:hint="eastAsia" w:ascii="仿宋_GB2312" w:hAnsi="Arial Narrow" w:eastAsia="仿宋_GB2312"/>
                <w:b/>
                <w:bCs/>
                <w:sz w:val="18"/>
                <w:szCs w:val="18"/>
              </w:rPr>
              <w:t>上期发生额</w:t>
            </w:r>
          </w:p>
        </w:tc>
        <w:tc>
          <w:tcPr>
            <w:tcW w:w="677" w:type="pct"/>
            <w:tcBorders>
              <w:top w:val="nil"/>
              <w:left w:val="nil"/>
              <w:bottom w:val="single" w:color="auto" w:sz="4" w:space="0"/>
              <w:right w:val="nil"/>
            </w:tcBorders>
            <w:shd w:val="clear" w:color="auto" w:fill="auto"/>
            <w:noWrap/>
            <w:vAlign w:val="center"/>
          </w:tcPr>
          <w:p w14:paraId="45B921D9">
            <w:pPr>
              <w:jc w:val="right"/>
              <w:rPr>
                <w:rFonts w:ascii="仿宋_GB2312" w:hAnsi="Arial Narrow" w:eastAsia="仿宋_GB2312"/>
                <w:b/>
                <w:bCs/>
                <w:sz w:val="18"/>
                <w:szCs w:val="18"/>
              </w:rPr>
            </w:pPr>
            <w:r>
              <w:rPr>
                <w:rFonts w:hint="eastAsia" w:ascii="仿宋_GB2312" w:hAnsi="Arial Narrow" w:eastAsia="仿宋_GB2312"/>
                <w:b/>
                <w:bCs/>
                <w:sz w:val="18"/>
                <w:szCs w:val="18"/>
              </w:rPr>
              <w:t>本期发生额</w:t>
            </w:r>
          </w:p>
        </w:tc>
        <w:tc>
          <w:tcPr>
            <w:tcW w:w="677" w:type="pct"/>
            <w:tcBorders>
              <w:top w:val="nil"/>
              <w:left w:val="nil"/>
              <w:bottom w:val="single" w:color="auto" w:sz="4" w:space="0"/>
              <w:right w:val="nil"/>
            </w:tcBorders>
            <w:shd w:val="clear" w:color="auto" w:fill="auto"/>
            <w:noWrap/>
            <w:vAlign w:val="center"/>
          </w:tcPr>
          <w:p w14:paraId="6A546675">
            <w:pPr>
              <w:jc w:val="right"/>
              <w:rPr>
                <w:rFonts w:ascii="仿宋_GB2312" w:hAnsi="Arial Narrow" w:eastAsia="仿宋_GB2312"/>
                <w:b/>
                <w:bCs/>
                <w:sz w:val="18"/>
                <w:szCs w:val="18"/>
              </w:rPr>
            </w:pPr>
            <w:r>
              <w:rPr>
                <w:rFonts w:hint="eastAsia" w:ascii="仿宋_GB2312" w:hAnsi="Arial Narrow" w:eastAsia="仿宋_GB2312"/>
                <w:b/>
                <w:bCs/>
                <w:sz w:val="18"/>
                <w:szCs w:val="18"/>
              </w:rPr>
              <w:t>上期发生额</w:t>
            </w:r>
          </w:p>
        </w:tc>
      </w:tr>
      <w:tr w14:paraId="470AA603">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62AE132D">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营业收入</w:t>
            </w:r>
          </w:p>
        </w:tc>
        <w:tc>
          <w:tcPr>
            <w:tcW w:w="677" w:type="pct"/>
            <w:tcBorders>
              <w:top w:val="nil"/>
              <w:left w:val="nil"/>
              <w:bottom w:val="nil"/>
              <w:right w:val="nil"/>
            </w:tcBorders>
            <w:shd w:val="clear" w:color="auto" w:fill="auto"/>
            <w:noWrap/>
            <w:vAlign w:val="center"/>
          </w:tcPr>
          <w:p w14:paraId="4B22832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60E7F42">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534C5C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493D24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5F70B8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181AE5A">
            <w:pPr>
              <w:jc w:val="right"/>
              <w:rPr>
                <w:rFonts w:ascii="Arial Narrow" w:hAnsi="Arial Narrow"/>
                <w:sz w:val="18"/>
                <w:szCs w:val="18"/>
              </w:rPr>
            </w:pPr>
          </w:p>
        </w:tc>
      </w:tr>
      <w:tr w14:paraId="18A934C1">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7E8F8978">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财务费用</w:t>
            </w:r>
          </w:p>
        </w:tc>
        <w:tc>
          <w:tcPr>
            <w:tcW w:w="677" w:type="pct"/>
            <w:tcBorders>
              <w:top w:val="nil"/>
              <w:left w:val="nil"/>
              <w:bottom w:val="nil"/>
              <w:right w:val="nil"/>
            </w:tcBorders>
            <w:shd w:val="clear" w:color="auto" w:fill="auto"/>
            <w:noWrap/>
            <w:vAlign w:val="center"/>
          </w:tcPr>
          <w:p w14:paraId="6399AC4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972874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9BD12E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589F1E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812965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C1E7CDE">
            <w:pPr>
              <w:jc w:val="right"/>
              <w:rPr>
                <w:rFonts w:ascii="Arial Narrow" w:hAnsi="Arial Narrow"/>
                <w:sz w:val="18"/>
                <w:szCs w:val="18"/>
              </w:rPr>
            </w:pPr>
          </w:p>
        </w:tc>
      </w:tr>
      <w:tr w14:paraId="1E73EF58">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2E599D5E">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所得税费用</w:t>
            </w:r>
          </w:p>
        </w:tc>
        <w:tc>
          <w:tcPr>
            <w:tcW w:w="677" w:type="pct"/>
            <w:tcBorders>
              <w:top w:val="nil"/>
              <w:left w:val="nil"/>
              <w:bottom w:val="nil"/>
              <w:right w:val="nil"/>
            </w:tcBorders>
            <w:shd w:val="clear" w:color="auto" w:fill="auto"/>
            <w:noWrap/>
            <w:vAlign w:val="center"/>
          </w:tcPr>
          <w:p w14:paraId="3EF6DD0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F8AA3D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4BB8B4E">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9DBE4E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3E9939E">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2D0C721">
            <w:pPr>
              <w:jc w:val="right"/>
              <w:rPr>
                <w:rFonts w:ascii="Arial Narrow" w:hAnsi="Arial Narrow"/>
                <w:sz w:val="18"/>
                <w:szCs w:val="18"/>
              </w:rPr>
            </w:pPr>
          </w:p>
        </w:tc>
      </w:tr>
      <w:tr w14:paraId="7336337E">
        <w:trPr>
          <w:trHeight w:val="340" w:hRule="atLeast"/>
          <w:jc w:val="center"/>
        </w:trPr>
        <w:tc>
          <w:tcPr>
            <w:tcW w:w="938" w:type="pct"/>
            <w:tcBorders>
              <w:top w:val="nil"/>
              <w:left w:val="nil"/>
              <w:bottom w:val="nil"/>
              <w:right w:val="nil"/>
            </w:tcBorders>
            <w:shd w:val="clear" w:color="auto" w:fill="auto"/>
            <w:noWrap/>
            <w:vAlign w:val="center"/>
          </w:tcPr>
          <w:p w14:paraId="60B1B8D8">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净利润</w:t>
            </w:r>
          </w:p>
        </w:tc>
        <w:tc>
          <w:tcPr>
            <w:tcW w:w="677" w:type="pct"/>
            <w:tcBorders>
              <w:top w:val="nil"/>
              <w:left w:val="nil"/>
              <w:bottom w:val="nil"/>
              <w:right w:val="nil"/>
            </w:tcBorders>
            <w:shd w:val="clear" w:color="auto" w:fill="auto"/>
            <w:noWrap/>
            <w:vAlign w:val="center"/>
          </w:tcPr>
          <w:p w14:paraId="1D0D17F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A5CAB2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01FDEB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1B139D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70437F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7E47A57">
            <w:pPr>
              <w:jc w:val="right"/>
              <w:rPr>
                <w:rFonts w:ascii="Arial Narrow" w:hAnsi="Arial Narrow"/>
                <w:sz w:val="18"/>
                <w:szCs w:val="18"/>
              </w:rPr>
            </w:pPr>
          </w:p>
        </w:tc>
      </w:tr>
      <w:tr w14:paraId="06269251">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01626B74">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终止经营的净利润</w:t>
            </w:r>
          </w:p>
        </w:tc>
        <w:tc>
          <w:tcPr>
            <w:tcW w:w="677" w:type="pct"/>
            <w:tcBorders>
              <w:top w:val="nil"/>
              <w:left w:val="nil"/>
              <w:bottom w:val="nil"/>
              <w:right w:val="nil"/>
            </w:tcBorders>
            <w:shd w:val="clear" w:color="auto" w:fill="auto"/>
            <w:noWrap/>
            <w:vAlign w:val="center"/>
          </w:tcPr>
          <w:p w14:paraId="37C0EC3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F33318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A00FAA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29C285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BC4655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871F090">
            <w:pPr>
              <w:jc w:val="right"/>
              <w:rPr>
                <w:rFonts w:ascii="Arial Narrow" w:hAnsi="Arial Narrow"/>
                <w:sz w:val="18"/>
                <w:szCs w:val="18"/>
              </w:rPr>
            </w:pPr>
          </w:p>
        </w:tc>
      </w:tr>
      <w:tr w14:paraId="0CFE4F0C">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10C7E447">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其他综合收益</w:t>
            </w:r>
          </w:p>
        </w:tc>
        <w:tc>
          <w:tcPr>
            <w:tcW w:w="677" w:type="pct"/>
            <w:tcBorders>
              <w:top w:val="nil"/>
              <w:left w:val="nil"/>
              <w:bottom w:val="nil"/>
              <w:right w:val="nil"/>
            </w:tcBorders>
            <w:shd w:val="clear" w:color="auto" w:fill="auto"/>
            <w:noWrap/>
            <w:vAlign w:val="center"/>
          </w:tcPr>
          <w:p w14:paraId="5F8D29C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5884A5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898313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1A5B7E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D8C91A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4BC75C1">
            <w:pPr>
              <w:jc w:val="right"/>
              <w:rPr>
                <w:rFonts w:ascii="Arial Narrow" w:hAnsi="Arial Narrow"/>
                <w:sz w:val="18"/>
                <w:szCs w:val="18"/>
              </w:rPr>
            </w:pPr>
          </w:p>
        </w:tc>
      </w:tr>
      <w:tr w14:paraId="23D8360C">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132B4259">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综合收益总额</w:t>
            </w:r>
          </w:p>
        </w:tc>
        <w:tc>
          <w:tcPr>
            <w:tcW w:w="677" w:type="pct"/>
            <w:tcBorders>
              <w:top w:val="nil"/>
              <w:left w:val="nil"/>
              <w:bottom w:val="nil"/>
              <w:right w:val="nil"/>
            </w:tcBorders>
            <w:shd w:val="clear" w:color="auto" w:fill="auto"/>
            <w:noWrap/>
            <w:vAlign w:val="center"/>
          </w:tcPr>
          <w:p w14:paraId="7D9D12A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DE1144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ED343C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9DB0EC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3D346C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B4E3F1F">
            <w:pPr>
              <w:jc w:val="right"/>
              <w:rPr>
                <w:rFonts w:ascii="Arial Narrow" w:hAnsi="Arial Narrow"/>
                <w:sz w:val="18"/>
                <w:szCs w:val="18"/>
              </w:rPr>
            </w:pPr>
          </w:p>
        </w:tc>
      </w:tr>
      <w:tr w14:paraId="34204961">
        <w:tblPrEx>
          <w:tblCellMar>
            <w:top w:w="0" w:type="dxa"/>
            <w:left w:w="108" w:type="dxa"/>
            <w:bottom w:w="0" w:type="dxa"/>
            <w:right w:w="108" w:type="dxa"/>
          </w:tblCellMar>
        </w:tblPrEx>
        <w:trPr>
          <w:trHeight w:val="340" w:hRule="atLeast"/>
          <w:jc w:val="center"/>
        </w:trPr>
        <w:tc>
          <w:tcPr>
            <w:tcW w:w="938" w:type="pct"/>
            <w:tcBorders>
              <w:top w:val="nil"/>
              <w:left w:val="nil"/>
              <w:bottom w:val="single" w:color="auto" w:sz="8" w:space="0"/>
              <w:right w:val="nil"/>
            </w:tcBorders>
            <w:shd w:val="clear" w:color="auto" w:fill="auto"/>
            <w:noWrap/>
            <w:vAlign w:val="center"/>
          </w:tcPr>
          <w:p w14:paraId="389E1D29">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企业本期收到的来自合营企业的股利</w:t>
            </w:r>
          </w:p>
        </w:tc>
        <w:tc>
          <w:tcPr>
            <w:tcW w:w="677" w:type="pct"/>
            <w:tcBorders>
              <w:top w:val="nil"/>
              <w:left w:val="nil"/>
              <w:bottom w:val="single" w:color="auto" w:sz="8" w:space="0"/>
              <w:right w:val="nil"/>
            </w:tcBorders>
            <w:shd w:val="clear" w:color="auto" w:fill="auto"/>
            <w:noWrap/>
            <w:vAlign w:val="center"/>
          </w:tcPr>
          <w:p w14:paraId="24D18D94">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16313EE2">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7A462EF4">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71843216">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7782621C">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5FFAD092">
            <w:pPr>
              <w:jc w:val="right"/>
              <w:rPr>
                <w:rFonts w:ascii="Arial Narrow" w:hAnsi="Arial Narrow"/>
                <w:sz w:val="18"/>
                <w:szCs w:val="18"/>
              </w:rPr>
            </w:pPr>
          </w:p>
        </w:tc>
      </w:tr>
      <w:bookmarkEnd w:id="76"/>
    </w:tbl>
    <w:p w14:paraId="0420E8A4">
      <w:pPr>
        <w:keepNext/>
        <w:widowControl/>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（注：存在终止经营的净利润的，还应当在本表中单列项目披露）</w:t>
      </w:r>
    </w:p>
    <w:p w14:paraId="22922EA1">
      <w:pPr>
        <w:pStyle w:val="96"/>
      </w:pPr>
      <w:r>
        <w:t>重要联营企业的主要财务信息</w:t>
      </w:r>
      <w:r>
        <w:rPr>
          <w:color w:val="0000FF"/>
        </w:rPr>
        <w:t>（持有待售的除外）</w:t>
      </w:r>
    </w:p>
    <w:p w14:paraId="22D5BF6C">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号文第三十九条（四）、（五）、（六））</w:t>
      </w:r>
    </w:p>
    <w:p w14:paraId="5D139A26">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（主要财务信息按照权益法调整后的金额披露；不重要的，这里可以不披露。）</w:t>
      </w:r>
    </w:p>
    <w:p w14:paraId="540D7E78">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（“调整事项”包括投资形成的正商誉、抵消的未实现内部交易损益 、减值准备等事项；）</w:t>
      </w:r>
    </w:p>
    <w:p w14:paraId="26850268">
      <w:pPr>
        <w:snapToGrid w:val="0"/>
        <w:spacing w:after="216" w:afterLines="90"/>
        <w:rPr>
          <w:rFonts w:asciiTheme="minorHAnsi" w:hAnsiTheme="minorHAnsi" w:eastAsiaTheme="minorEastAsia" w:cstheme="minorBidi"/>
          <w:szCs w:val="22"/>
        </w:rPr>
      </w:pPr>
      <w:r>
        <w:rPr>
          <w:rFonts w:ascii="Arial Narrow" w:hAnsi="Arial Narrow" w:eastAsia="仿宋_GB2312"/>
          <w:color w:val="0000FF"/>
          <w:sz w:val="24"/>
          <w:szCs w:val="24"/>
        </w:rPr>
        <w:t>（如果母公司为投资性主体，无需披露下列财务信息。）</w:t>
      </w:r>
    </w:p>
    <w:tbl>
      <w:tblPr>
        <w:tblStyle w:val="31"/>
        <w:tblW w:w="5000" w:type="pct"/>
        <w:jc w:val="center"/>
        <w:tblLayout w:type="autofit"/>
        <w:tblCellMar>
          <w:top w:w="0" w:type="dxa"/>
          <w:left w:w="108" w:type="dxa"/>
          <w:bottom w:w="0" w:type="dxa"/>
          <w:right w:w="108" w:type="dxa"/>
        </w:tblCellMar>
      </w:tblPr>
      <w:tblGrid>
        <w:gridCol w:w="2436"/>
        <w:gridCol w:w="866"/>
        <w:gridCol w:w="1192"/>
        <w:gridCol w:w="867"/>
        <w:gridCol w:w="1192"/>
        <w:gridCol w:w="867"/>
        <w:gridCol w:w="1192"/>
      </w:tblGrid>
      <w:tr w14:paraId="159B8768">
        <w:tblPrEx>
          <w:tblCellMar>
            <w:top w:w="0" w:type="dxa"/>
            <w:left w:w="108" w:type="dxa"/>
            <w:bottom w:w="0" w:type="dxa"/>
            <w:right w:w="108" w:type="dxa"/>
          </w:tblCellMar>
        </w:tblPrEx>
        <w:trPr>
          <w:trHeight w:val="340" w:hRule="atLeast"/>
          <w:tblHeader/>
          <w:jc w:val="center"/>
        </w:trPr>
        <w:tc>
          <w:tcPr>
            <w:tcW w:w="938" w:type="pct"/>
            <w:vMerge w:val="restart"/>
            <w:tcBorders>
              <w:top w:val="single" w:color="auto" w:sz="8" w:space="0"/>
              <w:left w:val="nil"/>
              <w:bottom w:val="single" w:color="000000" w:sz="4" w:space="0"/>
              <w:right w:val="nil"/>
            </w:tcBorders>
            <w:shd w:val="clear" w:color="auto" w:fill="auto"/>
            <w:noWrap/>
            <w:vAlign w:val="center"/>
          </w:tcPr>
          <w:p w14:paraId="7BD2DCF0">
            <w:pPr>
              <w:widowControl/>
              <w:jc w:val="left"/>
              <w:rPr>
                <w:rFonts w:ascii="仿宋_GB2312" w:hAnsi="Arial Narrow" w:eastAsia="仿宋_GB2312"/>
                <w:b/>
                <w:bCs/>
                <w:sz w:val="18"/>
                <w:szCs w:val="18"/>
              </w:rPr>
            </w:pPr>
            <w:bookmarkStart w:id="77" w:name="jds222"/>
            <w:r>
              <w:rPr>
                <w:rFonts w:hint="eastAsia" w:ascii="仿宋_GB2312" w:hAnsi="Arial Narrow" w:eastAsia="仿宋_GB2312"/>
                <w:b/>
                <w:bCs/>
                <w:sz w:val="18"/>
                <w:szCs w:val="18"/>
              </w:rPr>
              <w:t>项</w:t>
            </w:r>
            <w:r>
              <w:rPr>
                <w:rFonts w:ascii="Arial Narrow" w:hAnsi="Arial Narrow" w:eastAsia="仿宋_GB2312"/>
                <w:b/>
                <w:bCs/>
                <w:sz w:val="18"/>
                <w:szCs w:val="18"/>
              </w:rPr>
              <w:t xml:space="preserve">  </w:t>
            </w:r>
            <w:r>
              <w:rPr>
                <w:rFonts w:hint="eastAsia" w:ascii="仿宋_GB2312" w:hAnsi="Arial Narrow" w:eastAsia="仿宋_GB2312"/>
                <w:b/>
                <w:bCs/>
                <w:sz w:val="18"/>
                <w:szCs w:val="18"/>
              </w:rPr>
              <w:t>目</w:t>
            </w:r>
          </w:p>
        </w:tc>
        <w:tc>
          <w:tcPr>
            <w:tcW w:w="1354" w:type="pct"/>
            <w:gridSpan w:val="2"/>
            <w:tcBorders>
              <w:top w:val="single" w:color="auto" w:sz="8" w:space="0"/>
              <w:left w:val="nil"/>
              <w:bottom w:val="nil"/>
              <w:right w:val="nil"/>
            </w:tcBorders>
            <w:shd w:val="clear" w:color="auto" w:fill="auto"/>
            <w:noWrap/>
            <w:vAlign w:val="center"/>
          </w:tcPr>
          <w:p w14:paraId="6372D201">
            <w:pPr>
              <w:jc w:val="center"/>
              <w:rPr>
                <w:rFonts w:ascii="仿宋_GB2312" w:hAnsi="Arial Narrow" w:eastAsia="仿宋_GB2312"/>
                <w:b/>
                <w:bCs/>
                <w:color w:val="FF0000"/>
                <w:sz w:val="18"/>
                <w:szCs w:val="18"/>
              </w:rPr>
            </w:pPr>
            <w:r>
              <w:rPr>
                <w:rFonts w:ascii="Arial Narrow" w:hAnsi="Arial Narrow" w:eastAsia="仿宋_GB2312"/>
                <w:b/>
                <w:bCs/>
                <w:color w:val="FF0000"/>
                <w:sz w:val="18"/>
                <w:szCs w:val="18"/>
              </w:rPr>
              <w:t>A</w:t>
            </w:r>
            <w:r>
              <w:rPr>
                <w:rFonts w:hint="eastAsia" w:ascii="仿宋_GB2312" w:hAnsi="Arial Narrow" w:eastAsia="仿宋_GB2312"/>
                <w:b/>
                <w:bCs/>
                <w:color w:val="FF0000"/>
                <w:sz w:val="18"/>
                <w:szCs w:val="18"/>
              </w:rPr>
              <w:t>公司</w:t>
            </w:r>
          </w:p>
        </w:tc>
        <w:tc>
          <w:tcPr>
            <w:tcW w:w="1354" w:type="pct"/>
            <w:gridSpan w:val="2"/>
            <w:tcBorders>
              <w:top w:val="single" w:color="auto" w:sz="8" w:space="0"/>
              <w:left w:val="nil"/>
              <w:bottom w:val="nil"/>
              <w:right w:val="nil"/>
            </w:tcBorders>
            <w:shd w:val="clear" w:color="auto" w:fill="auto"/>
            <w:noWrap/>
            <w:vAlign w:val="center"/>
          </w:tcPr>
          <w:p w14:paraId="46EF6314">
            <w:pPr>
              <w:jc w:val="center"/>
              <w:rPr>
                <w:rFonts w:ascii="仿宋_GB2312" w:hAnsi="Arial Narrow" w:eastAsia="仿宋_GB2312"/>
                <w:b/>
                <w:bCs/>
                <w:color w:val="FF0000"/>
                <w:sz w:val="18"/>
                <w:szCs w:val="18"/>
              </w:rPr>
            </w:pPr>
            <w:r>
              <w:rPr>
                <w:rFonts w:ascii="Arial Narrow" w:hAnsi="Arial Narrow" w:eastAsia="仿宋_GB2312"/>
                <w:b/>
                <w:bCs/>
                <w:color w:val="FF0000"/>
                <w:sz w:val="18"/>
                <w:szCs w:val="18"/>
              </w:rPr>
              <w:t>B</w:t>
            </w:r>
            <w:r>
              <w:rPr>
                <w:rFonts w:hint="eastAsia" w:ascii="仿宋_GB2312" w:hAnsi="Arial Narrow" w:eastAsia="仿宋_GB2312"/>
                <w:b/>
                <w:bCs/>
                <w:color w:val="FF0000"/>
                <w:sz w:val="18"/>
                <w:szCs w:val="18"/>
              </w:rPr>
              <w:t>公司</w:t>
            </w:r>
          </w:p>
        </w:tc>
        <w:tc>
          <w:tcPr>
            <w:tcW w:w="1354" w:type="pct"/>
            <w:gridSpan w:val="2"/>
            <w:tcBorders>
              <w:top w:val="single" w:color="auto" w:sz="8" w:space="0"/>
              <w:left w:val="nil"/>
              <w:bottom w:val="nil"/>
              <w:right w:val="nil"/>
            </w:tcBorders>
            <w:shd w:val="clear" w:color="auto" w:fill="auto"/>
            <w:noWrap/>
            <w:vAlign w:val="center"/>
          </w:tcPr>
          <w:p w14:paraId="68B8D3A0">
            <w:pPr>
              <w:jc w:val="center"/>
              <w:rPr>
                <w:rFonts w:ascii="仿宋_GB2312" w:hAnsi="Arial Narrow" w:eastAsia="仿宋_GB2312"/>
                <w:b/>
                <w:bCs/>
                <w:color w:val="FF0000"/>
                <w:sz w:val="18"/>
                <w:szCs w:val="18"/>
              </w:rPr>
            </w:pPr>
            <w:r>
              <w:rPr>
                <w:rFonts w:ascii="Arial Narrow" w:hAnsi="Arial Narrow" w:eastAsia="仿宋_GB2312"/>
                <w:b/>
                <w:bCs/>
                <w:color w:val="FF0000"/>
                <w:sz w:val="18"/>
                <w:szCs w:val="18"/>
              </w:rPr>
              <w:t>C</w:t>
            </w:r>
            <w:r>
              <w:rPr>
                <w:rFonts w:hint="eastAsia" w:ascii="仿宋_GB2312" w:hAnsi="Arial Narrow" w:eastAsia="仿宋_GB2312"/>
                <w:b/>
                <w:bCs/>
                <w:color w:val="FF0000"/>
                <w:sz w:val="18"/>
                <w:szCs w:val="18"/>
              </w:rPr>
              <w:t>公司</w:t>
            </w:r>
          </w:p>
        </w:tc>
      </w:tr>
      <w:tr w14:paraId="29AF8435">
        <w:tblPrEx>
          <w:tblCellMar>
            <w:top w:w="0" w:type="dxa"/>
            <w:left w:w="108" w:type="dxa"/>
            <w:bottom w:w="0" w:type="dxa"/>
            <w:right w:w="108" w:type="dxa"/>
          </w:tblCellMar>
        </w:tblPrEx>
        <w:trPr>
          <w:trHeight w:val="340" w:hRule="atLeast"/>
          <w:tblHeader/>
          <w:jc w:val="center"/>
        </w:trPr>
        <w:tc>
          <w:tcPr>
            <w:tcW w:w="938" w:type="pct"/>
            <w:vMerge w:val="continue"/>
            <w:tcBorders>
              <w:top w:val="single" w:color="auto" w:sz="8" w:space="0"/>
              <w:left w:val="nil"/>
              <w:bottom w:val="single" w:color="000000" w:sz="4" w:space="0"/>
              <w:right w:val="nil"/>
            </w:tcBorders>
            <w:shd w:val="clear" w:color="auto" w:fill="auto"/>
            <w:vAlign w:val="center"/>
          </w:tcPr>
          <w:p w14:paraId="0AA651F0">
            <w:pPr>
              <w:rPr>
                <w:rFonts w:ascii="仿宋_GB2312" w:hAnsi="Arial Narrow" w:eastAsia="仿宋_GB2312" w:cs="宋体"/>
                <w:b/>
                <w:bCs/>
                <w:sz w:val="18"/>
                <w:szCs w:val="18"/>
              </w:rPr>
            </w:pPr>
          </w:p>
        </w:tc>
        <w:tc>
          <w:tcPr>
            <w:tcW w:w="677" w:type="pct"/>
            <w:tcBorders>
              <w:top w:val="nil"/>
              <w:left w:val="nil"/>
              <w:bottom w:val="single" w:color="auto" w:sz="4" w:space="0"/>
              <w:right w:val="nil"/>
            </w:tcBorders>
            <w:shd w:val="clear" w:color="auto" w:fill="auto"/>
            <w:noWrap/>
            <w:vAlign w:val="center"/>
          </w:tcPr>
          <w:p w14:paraId="29A21DA9">
            <w:pPr>
              <w:jc w:val="right"/>
              <w:rPr>
                <w:rFonts w:ascii="仿宋_GB2312" w:hAnsi="Arial Narrow" w:eastAsia="仿宋_GB2312"/>
                <w:b/>
                <w:bCs/>
                <w:sz w:val="18"/>
                <w:szCs w:val="18"/>
              </w:rPr>
            </w:pPr>
            <w:r>
              <w:rPr>
                <w:rFonts w:hint="eastAsia" w:ascii="Arial Narrow" w:hAnsi="Arial Narrow" w:eastAsia="仿宋_GB2312"/>
                <w:b/>
                <w:bCs/>
                <w:szCs w:val="21"/>
              </w:rPr>
              <w:t>期末余额</w:t>
            </w:r>
          </w:p>
        </w:tc>
        <w:tc>
          <w:tcPr>
            <w:tcW w:w="677" w:type="pct"/>
            <w:tcBorders>
              <w:top w:val="nil"/>
              <w:left w:val="nil"/>
              <w:bottom w:val="single" w:color="auto" w:sz="4" w:space="0"/>
              <w:right w:val="nil"/>
            </w:tcBorders>
            <w:shd w:val="clear" w:color="auto" w:fill="auto"/>
            <w:noWrap/>
            <w:vAlign w:val="center"/>
          </w:tcPr>
          <w:p w14:paraId="4B589C15">
            <w:pPr>
              <w:jc w:val="right"/>
              <w:rPr>
                <w:rFonts w:ascii="仿宋_GB2312" w:hAnsi="Arial Narrow" w:eastAsia="仿宋_GB2312"/>
                <w:b/>
                <w:bCs/>
                <w:sz w:val="18"/>
                <w:szCs w:val="18"/>
              </w:rPr>
            </w:pPr>
            <w:r>
              <w:rPr>
                <w:rFonts w:hint="eastAsia" w:ascii="Arial Narrow" w:hAnsi="Arial Narrow" w:eastAsia="仿宋_GB2312" w:cs="Arial"/>
                <w:b/>
                <w:bCs/>
                <w:szCs w:val="21"/>
              </w:rPr>
              <w:t>上年年末余额</w:t>
            </w:r>
          </w:p>
        </w:tc>
        <w:tc>
          <w:tcPr>
            <w:tcW w:w="677" w:type="pct"/>
            <w:tcBorders>
              <w:top w:val="nil"/>
              <w:left w:val="nil"/>
              <w:bottom w:val="single" w:color="auto" w:sz="4" w:space="0"/>
              <w:right w:val="nil"/>
            </w:tcBorders>
            <w:shd w:val="clear" w:color="auto" w:fill="auto"/>
            <w:noWrap/>
            <w:vAlign w:val="center"/>
          </w:tcPr>
          <w:p w14:paraId="2168BA9B">
            <w:pPr>
              <w:jc w:val="right"/>
              <w:rPr>
                <w:rFonts w:ascii="仿宋_GB2312" w:hAnsi="Arial Narrow" w:eastAsia="仿宋_GB2312"/>
                <w:b/>
                <w:bCs/>
                <w:sz w:val="18"/>
                <w:szCs w:val="18"/>
              </w:rPr>
            </w:pPr>
            <w:r>
              <w:rPr>
                <w:rFonts w:hint="eastAsia" w:ascii="Arial Narrow" w:hAnsi="Arial Narrow" w:eastAsia="仿宋_GB2312"/>
                <w:b/>
                <w:bCs/>
                <w:szCs w:val="21"/>
              </w:rPr>
              <w:t>期末余额</w:t>
            </w:r>
          </w:p>
        </w:tc>
        <w:tc>
          <w:tcPr>
            <w:tcW w:w="677" w:type="pct"/>
            <w:tcBorders>
              <w:top w:val="nil"/>
              <w:left w:val="nil"/>
              <w:bottom w:val="single" w:color="auto" w:sz="4" w:space="0"/>
              <w:right w:val="nil"/>
            </w:tcBorders>
            <w:shd w:val="clear" w:color="auto" w:fill="auto"/>
            <w:noWrap/>
            <w:vAlign w:val="center"/>
          </w:tcPr>
          <w:p w14:paraId="49CB9224">
            <w:pPr>
              <w:jc w:val="right"/>
              <w:rPr>
                <w:rFonts w:ascii="仿宋_GB2312" w:hAnsi="Arial Narrow" w:eastAsia="仿宋_GB2312"/>
                <w:b/>
                <w:bCs/>
                <w:sz w:val="18"/>
                <w:szCs w:val="18"/>
              </w:rPr>
            </w:pPr>
            <w:r>
              <w:rPr>
                <w:rFonts w:hint="eastAsia" w:ascii="Arial Narrow" w:hAnsi="Arial Narrow" w:eastAsia="仿宋_GB2312" w:cs="Arial"/>
                <w:b/>
                <w:bCs/>
                <w:szCs w:val="21"/>
              </w:rPr>
              <w:t>上年年末余额</w:t>
            </w:r>
          </w:p>
        </w:tc>
        <w:tc>
          <w:tcPr>
            <w:tcW w:w="677" w:type="pct"/>
            <w:tcBorders>
              <w:top w:val="nil"/>
              <w:left w:val="nil"/>
              <w:bottom w:val="single" w:color="auto" w:sz="4" w:space="0"/>
              <w:right w:val="nil"/>
            </w:tcBorders>
            <w:shd w:val="clear" w:color="auto" w:fill="auto"/>
            <w:noWrap/>
            <w:vAlign w:val="center"/>
          </w:tcPr>
          <w:p w14:paraId="21B25402">
            <w:pPr>
              <w:jc w:val="right"/>
              <w:rPr>
                <w:rFonts w:ascii="仿宋_GB2312" w:hAnsi="Arial Narrow" w:eastAsia="仿宋_GB2312"/>
                <w:b/>
                <w:bCs/>
                <w:sz w:val="18"/>
                <w:szCs w:val="18"/>
              </w:rPr>
            </w:pPr>
            <w:r>
              <w:rPr>
                <w:rFonts w:hint="eastAsia" w:ascii="Arial Narrow" w:hAnsi="Arial Narrow" w:eastAsia="仿宋_GB2312"/>
                <w:b/>
                <w:bCs/>
                <w:szCs w:val="21"/>
              </w:rPr>
              <w:t>期末余额</w:t>
            </w:r>
          </w:p>
        </w:tc>
        <w:tc>
          <w:tcPr>
            <w:tcW w:w="677" w:type="pct"/>
            <w:tcBorders>
              <w:top w:val="nil"/>
              <w:left w:val="nil"/>
              <w:bottom w:val="single" w:color="auto" w:sz="4" w:space="0"/>
              <w:right w:val="nil"/>
            </w:tcBorders>
            <w:shd w:val="clear" w:color="auto" w:fill="auto"/>
            <w:noWrap/>
            <w:vAlign w:val="center"/>
          </w:tcPr>
          <w:p w14:paraId="514D9DE7">
            <w:pPr>
              <w:jc w:val="right"/>
              <w:rPr>
                <w:rFonts w:ascii="仿宋_GB2312" w:hAnsi="Arial Narrow" w:eastAsia="仿宋_GB2312"/>
                <w:b/>
                <w:bCs/>
                <w:sz w:val="18"/>
                <w:szCs w:val="18"/>
              </w:rPr>
            </w:pPr>
            <w:r>
              <w:rPr>
                <w:rFonts w:hint="eastAsia" w:ascii="Arial Narrow" w:hAnsi="Arial Narrow" w:eastAsia="仿宋_GB2312" w:cs="Arial"/>
                <w:b/>
                <w:bCs/>
                <w:szCs w:val="21"/>
              </w:rPr>
              <w:t>上年年末余额</w:t>
            </w:r>
          </w:p>
        </w:tc>
      </w:tr>
      <w:tr w14:paraId="5C31B948">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4D6F9E33">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流动资产</w:t>
            </w:r>
          </w:p>
        </w:tc>
        <w:tc>
          <w:tcPr>
            <w:tcW w:w="677" w:type="pct"/>
            <w:tcBorders>
              <w:top w:val="nil"/>
              <w:left w:val="nil"/>
              <w:bottom w:val="nil"/>
              <w:right w:val="nil"/>
            </w:tcBorders>
            <w:shd w:val="clear" w:color="auto" w:fill="auto"/>
            <w:noWrap/>
            <w:vAlign w:val="center"/>
          </w:tcPr>
          <w:p w14:paraId="4E14E62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2CEB8B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F912E0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FA0A64E">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118C24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DE2ADC8">
            <w:pPr>
              <w:jc w:val="right"/>
              <w:rPr>
                <w:rFonts w:ascii="Arial Narrow" w:hAnsi="Arial Narrow"/>
                <w:sz w:val="18"/>
                <w:szCs w:val="18"/>
              </w:rPr>
            </w:pPr>
          </w:p>
        </w:tc>
      </w:tr>
      <w:tr w14:paraId="1D52F4BF">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7A9DE102">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非流动资产</w:t>
            </w:r>
          </w:p>
        </w:tc>
        <w:tc>
          <w:tcPr>
            <w:tcW w:w="677" w:type="pct"/>
            <w:tcBorders>
              <w:top w:val="nil"/>
              <w:left w:val="nil"/>
              <w:bottom w:val="nil"/>
              <w:right w:val="nil"/>
            </w:tcBorders>
            <w:shd w:val="clear" w:color="auto" w:fill="auto"/>
            <w:noWrap/>
            <w:vAlign w:val="center"/>
          </w:tcPr>
          <w:p w14:paraId="15CE127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DA7727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BDF162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8617E4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F35644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E549131">
            <w:pPr>
              <w:jc w:val="right"/>
              <w:rPr>
                <w:rFonts w:ascii="Arial Narrow" w:hAnsi="Arial Narrow"/>
                <w:sz w:val="18"/>
                <w:szCs w:val="18"/>
              </w:rPr>
            </w:pPr>
          </w:p>
        </w:tc>
      </w:tr>
      <w:tr w14:paraId="27B4CF4C">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1284051A">
            <w:pPr>
              <w:jc w:val="left"/>
              <w:rPr>
                <w:rFonts w:ascii="仿宋_GB2312" w:hAnsi="Arial Narrow" w:eastAsia="仿宋_GB2312"/>
                <w:bCs/>
                <w:color w:val="000000"/>
                <w:sz w:val="18"/>
                <w:szCs w:val="18"/>
              </w:rPr>
            </w:pPr>
            <w:r>
              <w:rPr>
                <w:rFonts w:hint="eastAsia" w:ascii="仿宋_GB2312" w:hAnsi="Arial Narrow" w:eastAsia="仿宋_GB2312"/>
                <w:bCs/>
                <w:color w:val="000000"/>
                <w:sz w:val="18"/>
                <w:szCs w:val="18"/>
              </w:rPr>
              <w:t>资产合计</w:t>
            </w:r>
          </w:p>
        </w:tc>
        <w:tc>
          <w:tcPr>
            <w:tcW w:w="677" w:type="pct"/>
            <w:tcBorders>
              <w:top w:val="nil"/>
              <w:left w:val="nil"/>
              <w:bottom w:val="nil"/>
              <w:right w:val="nil"/>
            </w:tcBorders>
            <w:shd w:val="clear" w:color="auto" w:fill="auto"/>
            <w:noWrap/>
            <w:vAlign w:val="center"/>
          </w:tcPr>
          <w:p w14:paraId="6DC47562">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24D8209F">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12683C85">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43E67C1B">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7C33DDB7">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6CCDA160">
            <w:pPr>
              <w:jc w:val="right"/>
              <w:rPr>
                <w:rFonts w:ascii="Arial Narrow" w:hAnsi="Arial Narrow"/>
                <w:bCs/>
                <w:sz w:val="18"/>
                <w:szCs w:val="18"/>
              </w:rPr>
            </w:pPr>
          </w:p>
        </w:tc>
      </w:tr>
      <w:tr w14:paraId="3EDDAC2E">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5E814DFB">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流动负债</w:t>
            </w:r>
          </w:p>
        </w:tc>
        <w:tc>
          <w:tcPr>
            <w:tcW w:w="677" w:type="pct"/>
            <w:tcBorders>
              <w:top w:val="nil"/>
              <w:left w:val="nil"/>
              <w:bottom w:val="nil"/>
              <w:right w:val="nil"/>
            </w:tcBorders>
            <w:shd w:val="clear" w:color="auto" w:fill="auto"/>
            <w:noWrap/>
            <w:vAlign w:val="center"/>
          </w:tcPr>
          <w:p w14:paraId="219978F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7C1787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4372892">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31C63D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32F4A9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84D0C4C">
            <w:pPr>
              <w:jc w:val="right"/>
              <w:rPr>
                <w:rFonts w:ascii="Arial Narrow" w:hAnsi="Arial Narrow"/>
                <w:sz w:val="18"/>
                <w:szCs w:val="18"/>
              </w:rPr>
            </w:pPr>
          </w:p>
        </w:tc>
      </w:tr>
      <w:tr w14:paraId="4CA46421">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59234231">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非流动负债</w:t>
            </w:r>
          </w:p>
        </w:tc>
        <w:tc>
          <w:tcPr>
            <w:tcW w:w="677" w:type="pct"/>
            <w:tcBorders>
              <w:top w:val="nil"/>
              <w:left w:val="nil"/>
              <w:bottom w:val="nil"/>
              <w:right w:val="nil"/>
            </w:tcBorders>
            <w:shd w:val="clear" w:color="auto" w:fill="auto"/>
            <w:noWrap/>
            <w:vAlign w:val="center"/>
          </w:tcPr>
          <w:p w14:paraId="38AF37B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4F8CF6E">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83A7D0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6DBA67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38D5DF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15BDFC5">
            <w:pPr>
              <w:jc w:val="right"/>
              <w:rPr>
                <w:rFonts w:ascii="Arial Narrow" w:hAnsi="Arial Narrow"/>
                <w:sz w:val="18"/>
                <w:szCs w:val="18"/>
              </w:rPr>
            </w:pPr>
          </w:p>
        </w:tc>
      </w:tr>
      <w:tr w14:paraId="52F50D2E">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59A21E7A">
            <w:pPr>
              <w:jc w:val="left"/>
              <w:rPr>
                <w:rFonts w:ascii="仿宋_GB2312" w:hAnsi="Arial Narrow" w:eastAsia="仿宋_GB2312"/>
                <w:bCs/>
                <w:color w:val="000000"/>
                <w:sz w:val="18"/>
                <w:szCs w:val="18"/>
              </w:rPr>
            </w:pPr>
            <w:r>
              <w:rPr>
                <w:rFonts w:hint="eastAsia" w:ascii="仿宋_GB2312" w:hAnsi="Arial Narrow" w:eastAsia="仿宋_GB2312"/>
                <w:bCs/>
                <w:color w:val="000000"/>
                <w:sz w:val="18"/>
                <w:szCs w:val="18"/>
              </w:rPr>
              <w:t>负债合计</w:t>
            </w:r>
          </w:p>
        </w:tc>
        <w:tc>
          <w:tcPr>
            <w:tcW w:w="677" w:type="pct"/>
            <w:tcBorders>
              <w:top w:val="nil"/>
              <w:left w:val="nil"/>
              <w:bottom w:val="nil"/>
              <w:right w:val="nil"/>
            </w:tcBorders>
            <w:shd w:val="clear" w:color="auto" w:fill="auto"/>
            <w:noWrap/>
            <w:vAlign w:val="center"/>
          </w:tcPr>
          <w:p w14:paraId="3B781C04">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09D79C4C">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2F93D718">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55AF7222">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46BA67F4">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7832E12A">
            <w:pPr>
              <w:jc w:val="right"/>
              <w:rPr>
                <w:rFonts w:ascii="Arial Narrow" w:hAnsi="Arial Narrow"/>
                <w:bCs/>
                <w:sz w:val="18"/>
                <w:szCs w:val="18"/>
              </w:rPr>
            </w:pPr>
          </w:p>
        </w:tc>
      </w:tr>
      <w:tr w14:paraId="1790F7A3">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1E07808B">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净资产</w:t>
            </w:r>
          </w:p>
        </w:tc>
        <w:tc>
          <w:tcPr>
            <w:tcW w:w="677" w:type="pct"/>
            <w:tcBorders>
              <w:top w:val="nil"/>
              <w:left w:val="nil"/>
              <w:bottom w:val="nil"/>
              <w:right w:val="nil"/>
            </w:tcBorders>
            <w:shd w:val="clear" w:color="auto" w:fill="auto"/>
            <w:noWrap/>
            <w:vAlign w:val="center"/>
          </w:tcPr>
          <w:p w14:paraId="20DB1E6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129267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2B551A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10B981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4D68B6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5AE376B">
            <w:pPr>
              <w:jc w:val="right"/>
              <w:rPr>
                <w:rFonts w:ascii="Arial Narrow" w:hAnsi="Arial Narrow"/>
                <w:sz w:val="18"/>
                <w:szCs w:val="18"/>
              </w:rPr>
            </w:pPr>
          </w:p>
        </w:tc>
      </w:tr>
      <w:tr w14:paraId="070C59F0">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2F78F40B">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 xml:space="preserve">  其中：少数股东权益</w:t>
            </w:r>
          </w:p>
        </w:tc>
        <w:tc>
          <w:tcPr>
            <w:tcW w:w="677" w:type="pct"/>
            <w:tcBorders>
              <w:top w:val="nil"/>
              <w:left w:val="nil"/>
              <w:bottom w:val="nil"/>
              <w:right w:val="nil"/>
            </w:tcBorders>
            <w:shd w:val="clear" w:color="auto" w:fill="auto"/>
            <w:noWrap/>
            <w:vAlign w:val="center"/>
          </w:tcPr>
          <w:p w14:paraId="4E371CF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35E265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DF09FF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3354C2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EB6447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16D3EBA">
            <w:pPr>
              <w:jc w:val="right"/>
              <w:rPr>
                <w:rFonts w:ascii="Arial Narrow" w:hAnsi="Arial Narrow"/>
                <w:sz w:val="18"/>
                <w:szCs w:val="18"/>
              </w:rPr>
            </w:pPr>
          </w:p>
        </w:tc>
      </w:tr>
      <w:tr w14:paraId="5E8C18B4">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7FE3031B">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 xml:space="preserve">        归属于母公司的所有者权益</w:t>
            </w:r>
          </w:p>
        </w:tc>
        <w:tc>
          <w:tcPr>
            <w:tcW w:w="677" w:type="pct"/>
            <w:tcBorders>
              <w:top w:val="nil"/>
              <w:left w:val="nil"/>
              <w:bottom w:val="nil"/>
              <w:right w:val="nil"/>
            </w:tcBorders>
            <w:shd w:val="clear" w:color="auto" w:fill="auto"/>
            <w:noWrap/>
            <w:vAlign w:val="center"/>
          </w:tcPr>
          <w:p w14:paraId="42FB287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84CD252">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62D733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8AB217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82F832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1C786D4">
            <w:pPr>
              <w:jc w:val="right"/>
              <w:rPr>
                <w:rFonts w:ascii="Arial Narrow" w:hAnsi="Arial Narrow"/>
                <w:sz w:val="18"/>
                <w:szCs w:val="18"/>
              </w:rPr>
            </w:pPr>
          </w:p>
        </w:tc>
      </w:tr>
      <w:tr w14:paraId="6981B5DB">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3F9C993E">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按持股比例计算的净资产份额</w:t>
            </w:r>
          </w:p>
        </w:tc>
        <w:tc>
          <w:tcPr>
            <w:tcW w:w="677" w:type="pct"/>
            <w:tcBorders>
              <w:top w:val="nil"/>
              <w:left w:val="nil"/>
              <w:bottom w:val="nil"/>
              <w:right w:val="nil"/>
            </w:tcBorders>
            <w:shd w:val="clear" w:color="auto" w:fill="auto"/>
            <w:noWrap/>
            <w:vAlign w:val="center"/>
          </w:tcPr>
          <w:p w14:paraId="75AFC6E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36F3F0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DD29E2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40B171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8809E2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940E444">
            <w:pPr>
              <w:jc w:val="right"/>
              <w:rPr>
                <w:rFonts w:ascii="Arial Narrow" w:hAnsi="Arial Narrow"/>
                <w:sz w:val="18"/>
                <w:szCs w:val="18"/>
              </w:rPr>
            </w:pPr>
          </w:p>
        </w:tc>
      </w:tr>
      <w:tr w14:paraId="62C4959F">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302A7265">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调整事项</w:t>
            </w:r>
          </w:p>
        </w:tc>
        <w:tc>
          <w:tcPr>
            <w:tcW w:w="677" w:type="pct"/>
            <w:tcBorders>
              <w:top w:val="nil"/>
              <w:left w:val="nil"/>
              <w:bottom w:val="nil"/>
              <w:right w:val="nil"/>
            </w:tcBorders>
            <w:shd w:val="clear" w:color="auto" w:fill="auto"/>
            <w:noWrap/>
            <w:vAlign w:val="center"/>
          </w:tcPr>
          <w:p w14:paraId="67734C6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D460E3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39C19D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697257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F861FF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7848A90">
            <w:pPr>
              <w:jc w:val="right"/>
              <w:rPr>
                <w:rFonts w:ascii="Arial Narrow" w:hAnsi="Arial Narrow"/>
                <w:sz w:val="18"/>
                <w:szCs w:val="18"/>
              </w:rPr>
            </w:pPr>
          </w:p>
        </w:tc>
      </w:tr>
      <w:tr w14:paraId="1C9D4616">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2AACD067">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 xml:space="preserve">  其中：商誉</w:t>
            </w:r>
          </w:p>
        </w:tc>
        <w:tc>
          <w:tcPr>
            <w:tcW w:w="677" w:type="pct"/>
            <w:tcBorders>
              <w:top w:val="nil"/>
              <w:left w:val="nil"/>
              <w:bottom w:val="nil"/>
              <w:right w:val="nil"/>
            </w:tcBorders>
            <w:shd w:val="clear" w:color="auto" w:fill="auto"/>
            <w:noWrap/>
            <w:vAlign w:val="center"/>
          </w:tcPr>
          <w:p w14:paraId="42C3B88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98A632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D0B197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DDD214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752976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68738DC">
            <w:pPr>
              <w:jc w:val="right"/>
              <w:rPr>
                <w:rFonts w:ascii="Arial Narrow" w:hAnsi="Arial Narrow"/>
                <w:sz w:val="18"/>
                <w:szCs w:val="18"/>
              </w:rPr>
            </w:pPr>
          </w:p>
        </w:tc>
      </w:tr>
      <w:tr w14:paraId="2314DFCB">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58967EA0">
            <w:pPr>
              <w:jc w:val="left"/>
              <w:rPr>
                <w:rFonts w:ascii="仿宋_GB2312" w:hAnsi="Arial Narrow" w:eastAsia="仿宋_GB2312"/>
                <w:color w:val="FF0000"/>
                <w:sz w:val="18"/>
                <w:szCs w:val="18"/>
              </w:rPr>
            </w:pPr>
            <w:r>
              <w:rPr>
                <w:rFonts w:hint="eastAsia" w:ascii="仿宋_GB2312" w:hAnsi="Arial Narrow" w:eastAsia="仿宋_GB2312"/>
                <w:color w:val="FF0000"/>
                <w:sz w:val="18"/>
                <w:szCs w:val="18"/>
              </w:rPr>
              <w:t xml:space="preserve">        未实现内部交易损益</w:t>
            </w:r>
          </w:p>
        </w:tc>
        <w:tc>
          <w:tcPr>
            <w:tcW w:w="677" w:type="pct"/>
            <w:tcBorders>
              <w:top w:val="nil"/>
              <w:left w:val="nil"/>
              <w:bottom w:val="nil"/>
              <w:right w:val="nil"/>
            </w:tcBorders>
            <w:shd w:val="clear" w:color="auto" w:fill="auto"/>
            <w:noWrap/>
            <w:vAlign w:val="center"/>
          </w:tcPr>
          <w:p w14:paraId="2084A8A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C46D10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3CEDD6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20F9D2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C0D46A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45D1C56">
            <w:pPr>
              <w:jc w:val="right"/>
              <w:rPr>
                <w:rFonts w:ascii="Arial Narrow" w:hAnsi="Arial Narrow"/>
                <w:sz w:val="18"/>
                <w:szCs w:val="18"/>
              </w:rPr>
            </w:pPr>
          </w:p>
        </w:tc>
      </w:tr>
      <w:tr w14:paraId="318F069C">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72DA2C56">
            <w:pPr>
              <w:jc w:val="left"/>
              <w:rPr>
                <w:rFonts w:ascii="仿宋_GB2312" w:hAnsi="Arial Narrow" w:eastAsia="仿宋_GB2312"/>
                <w:color w:val="FF0000"/>
                <w:sz w:val="18"/>
                <w:szCs w:val="18"/>
              </w:rPr>
            </w:pPr>
            <w:r>
              <w:rPr>
                <w:rFonts w:hint="eastAsia" w:ascii="仿宋_GB2312" w:hAnsi="Arial Narrow" w:eastAsia="仿宋_GB2312"/>
                <w:color w:val="FF0000"/>
                <w:sz w:val="18"/>
                <w:szCs w:val="18"/>
              </w:rPr>
              <w:t xml:space="preserve">        减值准备</w:t>
            </w:r>
          </w:p>
        </w:tc>
        <w:tc>
          <w:tcPr>
            <w:tcW w:w="677" w:type="pct"/>
            <w:tcBorders>
              <w:top w:val="nil"/>
              <w:left w:val="nil"/>
              <w:bottom w:val="nil"/>
              <w:right w:val="nil"/>
            </w:tcBorders>
            <w:shd w:val="clear" w:color="auto" w:fill="auto"/>
            <w:noWrap/>
            <w:vAlign w:val="center"/>
          </w:tcPr>
          <w:p w14:paraId="36E3C4E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B0657F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D6899F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0E72AF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F67185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11DDC08">
            <w:pPr>
              <w:jc w:val="right"/>
              <w:rPr>
                <w:rFonts w:ascii="Arial Narrow" w:hAnsi="Arial Narrow"/>
                <w:sz w:val="18"/>
                <w:szCs w:val="18"/>
              </w:rPr>
            </w:pPr>
          </w:p>
        </w:tc>
      </w:tr>
      <w:tr w14:paraId="715F6D24">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56FD5122">
            <w:pPr>
              <w:jc w:val="left"/>
              <w:rPr>
                <w:rFonts w:ascii="仿宋_GB2312" w:hAnsi="Arial Narrow" w:eastAsia="仿宋_GB2312"/>
                <w:color w:val="FF0000"/>
                <w:sz w:val="18"/>
                <w:szCs w:val="18"/>
              </w:rPr>
            </w:pPr>
            <w:r>
              <w:rPr>
                <w:rFonts w:hint="eastAsia" w:ascii="仿宋_GB2312" w:hAnsi="Arial Narrow" w:eastAsia="仿宋_GB2312"/>
                <w:color w:val="FF0000"/>
                <w:sz w:val="18"/>
                <w:szCs w:val="18"/>
              </w:rPr>
              <w:t xml:space="preserve">        其他</w:t>
            </w:r>
          </w:p>
        </w:tc>
        <w:tc>
          <w:tcPr>
            <w:tcW w:w="677" w:type="pct"/>
            <w:tcBorders>
              <w:top w:val="nil"/>
              <w:left w:val="nil"/>
              <w:bottom w:val="nil"/>
              <w:right w:val="nil"/>
            </w:tcBorders>
            <w:shd w:val="clear" w:color="auto" w:fill="auto"/>
            <w:noWrap/>
            <w:vAlign w:val="center"/>
          </w:tcPr>
          <w:p w14:paraId="4F1E639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BE044D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5BDDEE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01CDB8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E1E5F7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E417CD9">
            <w:pPr>
              <w:jc w:val="right"/>
              <w:rPr>
                <w:rFonts w:ascii="Arial Narrow" w:hAnsi="Arial Narrow"/>
                <w:sz w:val="18"/>
                <w:szCs w:val="18"/>
              </w:rPr>
            </w:pPr>
          </w:p>
        </w:tc>
      </w:tr>
      <w:tr w14:paraId="34296282">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74EAF5E3">
            <w:pPr>
              <w:jc w:val="left"/>
              <w:rPr>
                <w:rFonts w:ascii="仿宋_GB2312" w:hAnsi="Arial Narrow" w:eastAsia="仿宋_GB2312"/>
                <w:bCs/>
                <w:color w:val="000000"/>
                <w:sz w:val="18"/>
                <w:szCs w:val="18"/>
              </w:rPr>
            </w:pPr>
            <w:r>
              <w:rPr>
                <w:rFonts w:hint="eastAsia" w:ascii="仿宋_GB2312" w:hAnsi="Arial Narrow" w:eastAsia="仿宋_GB2312"/>
                <w:bCs/>
                <w:color w:val="000000"/>
                <w:sz w:val="18"/>
                <w:szCs w:val="18"/>
              </w:rPr>
              <w:t>对联营企业权益投资的账面价值</w:t>
            </w:r>
          </w:p>
        </w:tc>
        <w:tc>
          <w:tcPr>
            <w:tcW w:w="677" w:type="pct"/>
            <w:tcBorders>
              <w:top w:val="nil"/>
              <w:left w:val="nil"/>
              <w:bottom w:val="nil"/>
              <w:right w:val="nil"/>
            </w:tcBorders>
            <w:shd w:val="clear" w:color="auto" w:fill="auto"/>
            <w:noWrap/>
            <w:vAlign w:val="center"/>
          </w:tcPr>
          <w:p w14:paraId="74E7F062">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00FDE79A">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27AAA622">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58B4401E">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160C951B">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7BC0F2A3">
            <w:pPr>
              <w:jc w:val="right"/>
              <w:rPr>
                <w:rFonts w:ascii="Arial Narrow" w:hAnsi="Arial Narrow"/>
                <w:bCs/>
                <w:sz w:val="18"/>
                <w:szCs w:val="18"/>
              </w:rPr>
            </w:pPr>
          </w:p>
        </w:tc>
      </w:tr>
      <w:tr w14:paraId="57CA4D89">
        <w:tblPrEx>
          <w:tblCellMar>
            <w:top w:w="0" w:type="dxa"/>
            <w:left w:w="108" w:type="dxa"/>
            <w:bottom w:w="0" w:type="dxa"/>
            <w:right w:w="108" w:type="dxa"/>
          </w:tblCellMar>
        </w:tblPrEx>
        <w:trPr>
          <w:trHeight w:val="340" w:hRule="atLeast"/>
          <w:jc w:val="center"/>
        </w:trPr>
        <w:tc>
          <w:tcPr>
            <w:tcW w:w="938" w:type="pct"/>
            <w:tcBorders>
              <w:top w:val="nil"/>
              <w:left w:val="nil"/>
              <w:bottom w:val="single" w:color="auto" w:sz="8" w:space="0"/>
              <w:right w:val="nil"/>
            </w:tcBorders>
            <w:shd w:val="clear" w:color="auto" w:fill="auto"/>
            <w:noWrap/>
            <w:vAlign w:val="center"/>
          </w:tcPr>
          <w:p w14:paraId="32B4E27B">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存在公开报价的权益投资的公允价值</w:t>
            </w:r>
          </w:p>
        </w:tc>
        <w:tc>
          <w:tcPr>
            <w:tcW w:w="677" w:type="pct"/>
            <w:tcBorders>
              <w:top w:val="nil"/>
              <w:left w:val="nil"/>
              <w:bottom w:val="single" w:color="auto" w:sz="8" w:space="0"/>
              <w:right w:val="nil"/>
            </w:tcBorders>
            <w:shd w:val="clear" w:color="auto" w:fill="auto"/>
            <w:noWrap/>
            <w:vAlign w:val="center"/>
          </w:tcPr>
          <w:p w14:paraId="60614693">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0EDD5098">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5B698CDE">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7B4DFC95">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79DFDB75">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1BF3171C">
            <w:pPr>
              <w:jc w:val="right"/>
              <w:rPr>
                <w:rFonts w:ascii="Arial Narrow" w:hAnsi="Arial Narrow"/>
                <w:sz w:val="18"/>
                <w:szCs w:val="18"/>
              </w:rPr>
            </w:pPr>
          </w:p>
        </w:tc>
      </w:tr>
      <w:bookmarkEnd w:id="77"/>
    </w:tbl>
    <w:p w14:paraId="60C5500C">
      <w:pPr>
        <w:keepNext/>
        <w:widowControl/>
        <w:snapToGrid w:val="0"/>
        <w:spacing w:before="120" w:beforeLines="50" w:after="216" w:afterLines="90"/>
        <w:rPr>
          <w:rFonts w:asciiTheme="minorHAnsi" w:hAnsiTheme="minorHAnsi" w:eastAsiaTheme="minorEastAsia" w:cstheme="minorBidi"/>
          <w:szCs w:val="22"/>
        </w:rPr>
      </w:pPr>
      <w:r>
        <w:rPr>
          <w:rFonts w:ascii="Arial Narrow" w:hAnsi="Arial Narrow" w:eastAsia="仿宋_GB2312"/>
          <w:sz w:val="24"/>
          <w:szCs w:val="24"/>
        </w:rPr>
        <w:t>续：</w:t>
      </w:r>
    </w:p>
    <w:tbl>
      <w:tblPr>
        <w:tblStyle w:val="31"/>
        <w:tblW w:w="5000" w:type="pct"/>
        <w:jc w:val="center"/>
        <w:tblLayout w:type="autofit"/>
        <w:tblCellMar>
          <w:top w:w="0" w:type="dxa"/>
          <w:left w:w="108" w:type="dxa"/>
          <w:bottom w:w="0" w:type="dxa"/>
          <w:right w:w="108" w:type="dxa"/>
        </w:tblCellMar>
      </w:tblPr>
      <w:tblGrid>
        <w:gridCol w:w="2678"/>
        <w:gridCol w:w="989"/>
        <w:gridCol w:w="989"/>
        <w:gridCol w:w="989"/>
        <w:gridCol w:w="989"/>
        <w:gridCol w:w="989"/>
        <w:gridCol w:w="989"/>
      </w:tblGrid>
      <w:tr w14:paraId="44EED340">
        <w:tblPrEx>
          <w:tblCellMar>
            <w:top w:w="0" w:type="dxa"/>
            <w:left w:w="108" w:type="dxa"/>
            <w:bottom w:w="0" w:type="dxa"/>
            <w:right w:w="108" w:type="dxa"/>
          </w:tblCellMar>
        </w:tblPrEx>
        <w:trPr>
          <w:trHeight w:val="340" w:hRule="atLeast"/>
          <w:tblHeader/>
          <w:jc w:val="center"/>
        </w:trPr>
        <w:tc>
          <w:tcPr>
            <w:tcW w:w="938" w:type="pct"/>
            <w:vMerge w:val="restart"/>
            <w:tcBorders>
              <w:top w:val="single" w:color="auto" w:sz="8" w:space="0"/>
              <w:left w:val="nil"/>
              <w:bottom w:val="single" w:color="000000" w:sz="4" w:space="0"/>
              <w:right w:val="nil"/>
            </w:tcBorders>
            <w:shd w:val="clear" w:color="auto" w:fill="auto"/>
            <w:noWrap/>
            <w:vAlign w:val="center"/>
          </w:tcPr>
          <w:p w14:paraId="0F8602EA">
            <w:pPr>
              <w:widowControl/>
              <w:jc w:val="left"/>
              <w:rPr>
                <w:rFonts w:ascii="仿宋_GB2312" w:hAnsi="Arial Narrow" w:eastAsia="仿宋_GB2312"/>
                <w:b/>
                <w:bCs/>
                <w:sz w:val="18"/>
                <w:szCs w:val="18"/>
              </w:rPr>
            </w:pPr>
            <w:bookmarkStart w:id="78" w:name="jds223"/>
            <w:r>
              <w:rPr>
                <w:rFonts w:hint="eastAsia" w:ascii="仿宋_GB2312" w:hAnsi="Arial Narrow" w:eastAsia="仿宋_GB2312"/>
                <w:b/>
                <w:bCs/>
                <w:sz w:val="18"/>
                <w:szCs w:val="18"/>
              </w:rPr>
              <w:t>项</w:t>
            </w:r>
            <w:r>
              <w:rPr>
                <w:rFonts w:ascii="Arial Narrow" w:hAnsi="Arial Narrow" w:eastAsia="仿宋_GB2312"/>
                <w:b/>
                <w:bCs/>
                <w:sz w:val="18"/>
                <w:szCs w:val="18"/>
              </w:rPr>
              <w:t xml:space="preserve">  </w:t>
            </w:r>
            <w:r>
              <w:rPr>
                <w:rFonts w:hint="eastAsia" w:ascii="仿宋_GB2312" w:hAnsi="Arial Narrow" w:eastAsia="仿宋_GB2312"/>
                <w:b/>
                <w:bCs/>
                <w:sz w:val="18"/>
                <w:szCs w:val="18"/>
              </w:rPr>
              <w:t>目</w:t>
            </w:r>
          </w:p>
        </w:tc>
        <w:tc>
          <w:tcPr>
            <w:tcW w:w="1354" w:type="pct"/>
            <w:gridSpan w:val="2"/>
            <w:tcBorders>
              <w:top w:val="single" w:color="auto" w:sz="8" w:space="0"/>
              <w:left w:val="nil"/>
              <w:bottom w:val="nil"/>
              <w:right w:val="nil"/>
            </w:tcBorders>
            <w:shd w:val="clear" w:color="auto" w:fill="auto"/>
            <w:noWrap/>
            <w:vAlign w:val="center"/>
          </w:tcPr>
          <w:p w14:paraId="232A8A06">
            <w:pPr>
              <w:jc w:val="center"/>
              <w:rPr>
                <w:rFonts w:ascii="仿宋_GB2312" w:hAnsi="Arial Narrow" w:eastAsia="仿宋_GB2312"/>
                <w:b/>
                <w:bCs/>
                <w:color w:val="FF0000"/>
                <w:sz w:val="18"/>
                <w:szCs w:val="18"/>
              </w:rPr>
            </w:pPr>
            <w:r>
              <w:rPr>
                <w:rFonts w:hint="eastAsia" w:ascii="仿宋_GB2312" w:hAnsi="Arial Narrow" w:eastAsia="仿宋_GB2312"/>
                <w:b/>
                <w:bCs/>
                <w:color w:val="FF0000"/>
                <w:sz w:val="18"/>
                <w:szCs w:val="18"/>
              </w:rPr>
              <w:t>A公司</w:t>
            </w:r>
          </w:p>
        </w:tc>
        <w:tc>
          <w:tcPr>
            <w:tcW w:w="1354" w:type="pct"/>
            <w:gridSpan w:val="2"/>
            <w:tcBorders>
              <w:top w:val="single" w:color="auto" w:sz="8" w:space="0"/>
              <w:left w:val="nil"/>
              <w:bottom w:val="nil"/>
              <w:right w:val="nil"/>
            </w:tcBorders>
            <w:shd w:val="clear" w:color="auto" w:fill="auto"/>
            <w:noWrap/>
            <w:vAlign w:val="center"/>
          </w:tcPr>
          <w:p w14:paraId="31FDD8CE">
            <w:pPr>
              <w:jc w:val="center"/>
              <w:rPr>
                <w:rFonts w:ascii="仿宋_GB2312" w:hAnsi="Arial Narrow" w:eastAsia="仿宋_GB2312"/>
                <w:b/>
                <w:bCs/>
                <w:color w:val="FF0000"/>
                <w:sz w:val="18"/>
                <w:szCs w:val="18"/>
              </w:rPr>
            </w:pPr>
            <w:r>
              <w:rPr>
                <w:rFonts w:hint="eastAsia" w:ascii="仿宋_GB2312" w:hAnsi="Arial Narrow" w:eastAsia="仿宋_GB2312"/>
                <w:b/>
                <w:bCs/>
                <w:color w:val="FF0000"/>
                <w:sz w:val="18"/>
                <w:szCs w:val="18"/>
              </w:rPr>
              <w:t>B公司</w:t>
            </w:r>
          </w:p>
        </w:tc>
        <w:tc>
          <w:tcPr>
            <w:tcW w:w="1354" w:type="pct"/>
            <w:gridSpan w:val="2"/>
            <w:tcBorders>
              <w:top w:val="single" w:color="auto" w:sz="8" w:space="0"/>
              <w:left w:val="nil"/>
              <w:bottom w:val="nil"/>
              <w:right w:val="nil"/>
            </w:tcBorders>
            <w:shd w:val="clear" w:color="auto" w:fill="auto"/>
            <w:noWrap/>
            <w:vAlign w:val="center"/>
          </w:tcPr>
          <w:p w14:paraId="72731B64">
            <w:pPr>
              <w:jc w:val="center"/>
              <w:rPr>
                <w:rFonts w:ascii="仿宋_GB2312" w:hAnsi="Arial Narrow" w:eastAsia="仿宋_GB2312"/>
                <w:b/>
                <w:bCs/>
                <w:color w:val="FF0000"/>
                <w:sz w:val="18"/>
                <w:szCs w:val="18"/>
              </w:rPr>
            </w:pPr>
            <w:r>
              <w:rPr>
                <w:rFonts w:hint="eastAsia" w:ascii="仿宋_GB2312" w:hAnsi="Arial Narrow" w:eastAsia="仿宋_GB2312"/>
                <w:b/>
                <w:bCs/>
                <w:color w:val="FF0000"/>
                <w:sz w:val="18"/>
                <w:szCs w:val="18"/>
              </w:rPr>
              <w:t>C公司</w:t>
            </w:r>
          </w:p>
        </w:tc>
      </w:tr>
      <w:tr w14:paraId="61BB53FA">
        <w:tblPrEx>
          <w:tblCellMar>
            <w:top w:w="0" w:type="dxa"/>
            <w:left w:w="108" w:type="dxa"/>
            <w:bottom w:w="0" w:type="dxa"/>
            <w:right w:w="108" w:type="dxa"/>
          </w:tblCellMar>
        </w:tblPrEx>
        <w:trPr>
          <w:trHeight w:val="340" w:hRule="atLeast"/>
          <w:tblHeader/>
          <w:jc w:val="center"/>
        </w:trPr>
        <w:tc>
          <w:tcPr>
            <w:tcW w:w="938" w:type="pct"/>
            <w:vMerge w:val="continue"/>
            <w:tcBorders>
              <w:top w:val="single" w:color="auto" w:sz="8" w:space="0"/>
              <w:left w:val="nil"/>
              <w:bottom w:val="single" w:color="000000" w:sz="4" w:space="0"/>
              <w:right w:val="nil"/>
            </w:tcBorders>
            <w:shd w:val="clear" w:color="auto" w:fill="auto"/>
            <w:vAlign w:val="center"/>
          </w:tcPr>
          <w:p w14:paraId="192B04E9">
            <w:pPr>
              <w:rPr>
                <w:rFonts w:ascii="仿宋_GB2312" w:hAnsi="Arial Narrow" w:eastAsia="仿宋_GB2312" w:cs="宋体"/>
                <w:b/>
                <w:bCs/>
                <w:sz w:val="18"/>
                <w:szCs w:val="18"/>
              </w:rPr>
            </w:pPr>
          </w:p>
        </w:tc>
        <w:tc>
          <w:tcPr>
            <w:tcW w:w="677" w:type="pct"/>
            <w:tcBorders>
              <w:top w:val="nil"/>
              <w:left w:val="nil"/>
              <w:bottom w:val="single" w:color="auto" w:sz="4" w:space="0"/>
              <w:right w:val="nil"/>
            </w:tcBorders>
            <w:shd w:val="clear" w:color="auto" w:fill="auto"/>
            <w:noWrap/>
            <w:vAlign w:val="center"/>
          </w:tcPr>
          <w:p w14:paraId="22681D23">
            <w:pPr>
              <w:jc w:val="right"/>
              <w:rPr>
                <w:rFonts w:ascii="仿宋_GB2312" w:hAnsi="Arial Narrow" w:eastAsia="仿宋_GB2312"/>
                <w:b/>
                <w:bCs/>
                <w:sz w:val="18"/>
                <w:szCs w:val="18"/>
              </w:rPr>
            </w:pPr>
            <w:r>
              <w:rPr>
                <w:rFonts w:hint="eastAsia" w:ascii="仿宋_GB2312" w:hAnsi="Arial Narrow" w:eastAsia="仿宋_GB2312"/>
                <w:b/>
                <w:bCs/>
                <w:sz w:val="18"/>
                <w:szCs w:val="18"/>
              </w:rPr>
              <w:t>本期发生额</w:t>
            </w:r>
          </w:p>
        </w:tc>
        <w:tc>
          <w:tcPr>
            <w:tcW w:w="677" w:type="pct"/>
            <w:tcBorders>
              <w:top w:val="nil"/>
              <w:left w:val="nil"/>
              <w:bottom w:val="single" w:color="auto" w:sz="4" w:space="0"/>
              <w:right w:val="nil"/>
            </w:tcBorders>
            <w:shd w:val="clear" w:color="auto" w:fill="auto"/>
            <w:noWrap/>
            <w:vAlign w:val="center"/>
          </w:tcPr>
          <w:p w14:paraId="0F328DED">
            <w:pPr>
              <w:jc w:val="right"/>
              <w:rPr>
                <w:rFonts w:ascii="仿宋_GB2312" w:hAnsi="Arial Narrow" w:eastAsia="仿宋_GB2312"/>
                <w:b/>
                <w:bCs/>
                <w:sz w:val="18"/>
                <w:szCs w:val="18"/>
              </w:rPr>
            </w:pPr>
            <w:r>
              <w:rPr>
                <w:rFonts w:hint="eastAsia" w:ascii="仿宋_GB2312" w:hAnsi="Arial Narrow" w:eastAsia="仿宋_GB2312"/>
                <w:b/>
                <w:bCs/>
                <w:sz w:val="18"/>
                <w:szCs w:val="18"/>
              </w:rPr>
              <w:t>上期发生额</w:t>
            </w:r>
          </w:p>
        </w:tc>
        <w:tc>
          <w:tcPr>
            <w:tcW w:w="677" w:type="pct"/>
            <w:tcBorders>
              <w:top w:val="nil"/>
              <w:left w:val="nil"/>
              <w:bottom w:val="single" w:color="auto" w:sz="4" w:space="0"/>
              <w:right w:val="nil"/>
            </w:tcBorders>
            <w:shd w:val="clear" w:color="auto" w:fill="auto"/>
            <w:noWrap/>
            <w:vAlign w:val="center"/>
          </w:tcPr>
          <w:p w14:paraId="217B7825">
            <w:pPr>
              <w:jc w:val="right"/>
              <w:rPr>
                <w:rFonts w:ascii="仿宋_GB2312" w:hAnsi="Arial Narrow" w:eastAsia="仿宋_GB2312"/>
                <w:b/>
                <w:bCs/>
                <w:sz w:val="18"/>
                <w:szCs w:val="18"/>
              </w:rPr>
            </w:pPr>
            <w:r>
              <w:rPr>
                <w:rFonts w:hint="eastAsia" w:ascii="仿宋_GB2312" w:hAnsi="Arial Narrow" w:eastAsia="仿宋_GB2312"/>
                <w:b/>
                <w:bCs/>
                <w:sz w:val="18"/>
                <w:szCs w:val="18"/>
              </w:rPr>
              <w:t>本期发生额</w:t>
            </w:r>
          </w:p>
        </w:tc>
        <w:tc>
          <w:tcPr>
            <w:tcW w:w="677" w:type="pct"/>
            <w:tcBorders>
              <w:top w:val="nil"/>
              <w:left w:val="nil"/>
              <w:bottom w:val="single" w:color="auto" w:sz="4" w:space="0"/>
              <w:right w:val="nil"/>
            </w:tcBorders>
            <w:shd w:val="clear" w:color="auto" w:fill="auto"/>
            <w:noWrap/>
            <w:vAlign w:val="center"/>
          </w:tcPr>
          <w:p w14:paraId="18BCDC04">
            <w:pPr>
              <w:jc w:val="right"/>
              <w:rPr>
                <w:rFonts w:ascii="仿宋_GB2312" w:hAnsi="Arial Narrow" w:eastAsia="仿宋_GB2312"/>
                <w:b/>
                <w:bCs/>
                <w:sz w:val="18"/>
                <w:szCs w:val="18"/>
              </w:rPr>
            </w:pPr>
            <w:r>
              <w:rPr>
                <w:rFonts w:hint="eastAsia" w:ascii="仿宋_GB2312" w:hAnsi="Arial Narrow" w:eastAsia="仿宋_GB2312"/>
                <w:b/>
                <w:bCs/>
                <w:sz w:val="18"/>
                <w:szCs w:val="18"/>
              </w:rPr>
              <w:t>上期发生额</w:t>
            </w:r>
          </w:p>
        </w:tc>
        <w:tc>
          <w:tcPr>
            <w:tcW w:w="677" w:type="pct"/>
            <w:tcBorders>
              <w:top w:val="nil"/>
              <w:left w:val="nil"/>
              <w:bottom w:val="single" w:color="auto" w:sz="4" w:space="0"/>
              <w:right w:val="nil"/>
            </w:tcBorders>
            <w:shd w:val="clear" w:color="auto" w:fill="auto"/>
            <w:noWrap/>
            <w:vAlign w:val="center"/>
          </w:tcPr>
          <w:p w14:paraId="20513E40">
            <w:pPr>
              <w:jc w:val="right"/>
              <w:rPr>
                <w:rFonts w:ascii="仿宋_GB2312" w:hAnsi="Arial Narrow" w:eastAsia="仿宋_GB2312"/>
                <w:b/>
                <w:bCs/>
                <w:sz w:val="18"/>
                <w:szCs w:val="18"/>
              </w:rPr>
            </w:pPr>
            <w:r>
              <w:rPr>
                <w:rFonts w:hint="eastAsia" w:ascii="仿宋_GB2312" w:hAnsi="Arial Narrow" w:eastAsia="仿宋_GB2312"/>
                <w:b/>
                <w:bCs/>
                <w:sz w:val="18"/>
                <w:szCs w:val="18"/>
              </w:rPr>
              <w:t>本期发生额</w:t>
            </w:r>
          </w:p>
        </w:tc>
        <w:tc>
          <w:tcPr>
            <w:tcW w:w="677" w:type="pct"/>
            <w:tcBorders>
              <w:top w:val="nil"/>
              <w:left w:val="nil"/>
              <w:bottom w:val="single" w:color="auto" w:sz="4" w:space="0"/>
              <w:right w:val="nil"/>
            </w:tcBorders>
            <w:shd w:val="clear" w:color="auto" w:fill="auto"/>
            <w:noWrap/>
            <w:vAlign w:val="center"/>
          </w:tcPr>
          <w:p w14:paraId="67CDEAF3">
            <w:pPr>
              <w:jc w:val="right"/>
              <w:rPr>
                <w:rFonts w:ascii="仿宋_GB2312" w:hAnsi="Arial Narrow" w:eastAsia="仿宋_GB2312"/>
                <w:b/>
                <w:bCs/>
                <w:sz w:val="18"/>
                <w:szCs w:val="18"/>
              </w:rPr>
            </w:pPr>
            <w:r>
              <w:rPr>
                <w:rFonts w:hint="eastAsia" w:ascii="仿宋_GB2312" w:hAnsi="Arial Narrow" w:eastAsia="仿宋_GB2312"/>
                <w:b/>
                <w:bCs/>
                <w:sz w:val="18"/>
                <w:szCs w:val="18"/>
              </w:rPr>
              <w:t>上期发生额</w:t>
            </w:r>
          </w:p>
        </w:tc>
      </w:tr>
      <w:tr w14:paraId="0C2EF522">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6A9186A5">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营业收入</w:t>
            </w:r>
          </w:p>
        </w:tc>
        <w:tc>
          <w:tcPr>
            <w:tcW w:w="677" w:type="pct"/>
            <w:tcBorders>
              <w:top w:val="nil"/>
              <w:left w:val="nil"/>
              <w:bottom w:val="nil"/>
              <w:right w:val="nil"/>
            </w:tcBorders>
            <w:shd w:val="clear" w:color="auto" w:fill="auto"/>
            <w:noWrap/>
            <w:vAlign w:val="center"/>
          </w:tcPr>
          <w:p w14:paraId="6BE7463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27CFFB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06A428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787205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5F087A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79076EB">
            <w:pPr>
              <w:jc w:val="right"/>
              <w:rPr>
                <w:rFonts w:ascii="Arial Narrow" w:hAnsi="Arial Narrow"/>
                <w:sz w:val="18"/>
                <w:szCs w:val="18"/>
              </w:rPr>
            </w:pPr>
          </w:p>
        </w:tc>
      </w:tr>
      <w:tr w14:paraId="24ECFAA8">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007ED214">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净利润</w:t>
            </w:r>
          </w:p>
        </w:tc>
        <w:tc>
          <w:tcPr>
            <w:tcW w:w="677" w:type="pct"/>
            <w:tcBorders>
              <w:top w:val="nil"/>
              <w:left w:val="nil"/>
              <w:bottom w:val="nil"/>
              <w:right w:val="nil"/>
            </w:tcBorders>
            <w:shd w:val="clear" w:color="auto" w:fill="auto"/>
            <w:noWrap/>
            <w:vAlign w:val="center"/>
          </w:tcPr>
          <w:p w14:paraId="1C4DE9A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408D7A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246D57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276F3C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8737ED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1D71FD5">
            <w:pPr>
              <w:jc w:val="right"/>
              <w:rPr>
                <w:rFonts w:ascii="Arial Narrow" w:hAnsi="Arial Narrow"/>
                <w:sz w:val="18"/>
                <w:szCs w:val="18"/>
              </w:rPr>
            </w:pPr>
          </w:p>
        </w:tc>
      </w:tr>
      <w:tr w14:paraId="0FD5B63D">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3258D56D">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终止经营的净利润</w:t>
            </w:r>
          </w:p>
        </w:tc>
        <w:tc>
          <w:tcPr>
            <w:tcW w:w="677" w:type="pct"/>
            <w:tcBorders>
              <w:top w:val="nil"/>
              <w:left w:val="nil"/>
              <w:bottom w:val="nil"/>
              <w:right w:val="nil"/>
            </w:tcBorders>
            <w:shd w:val="clear" w:color="auto" w:fill="auto"/>
            <w:noWrap/>
            <w:vAlign w:val="center"/>
          </w:tcPr>
          <w:p w14:paraId="15007AA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E6D6FFE">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76E46A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C9862C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D1279C2">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8D5DEEC">
            <w:pPr>
              <w:jc w:val="right"/>
              <w:rPr>
                <w:rFonts w:ascii="Arial Narrow" w:hAnsi="Arial Narrow"/>
                <w:sz w:val="18"/>
                <w:szCs w:val="18"/>
              </w:rPr>
            </w:pPr>
          </w:p>
        </w:tc>
      </w:tr>
      <w:tr w14:paraId="3BAF826B">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14BD05F9">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其他综合收益</w:t>
            </w:r>
          </w:p>
        </w:tc>
        <w:tc>
          <w:tcPr>
            <w:tcW w:w="677" w:type="pct"/>
            <w:tcBorders>
              <w:top w:val="nil"/>
              <w:left w:val="nil"/>
              <w:bottom w:val="nil"/>
              <w:right w:val="nil"/>
            </w:tcBorders>
            <w:shd w:val="clear" w:color="auto" w:fill="auto"/>
            <w:noWrap/>
            <w:vAlign w:val="center"/>
          </w:tcPr>
          <w:p w14:paraId="329AE3B2">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B1DED0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61AABF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844D45E">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393CA4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7C2EA9D">
            <w:pPr>
              <w:jc w:val="right"/>
              <w:rPr>
                <w:rFonts w:ascii="Arial Narrow" w:hAnsi="Arial Narrow"/>
                <w:sz w:val="18"/>
                <w:szCs w:val="18"/>
              </w:rPr>
            </w:pPr>
          </w:p>
        </w:tc>
      </w:tr>
      <w:tr w14:paraId="036ADC30">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572B2699">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综合收益总额</w:t>
            </w:r>
          </w:p>
        </w:tc>
        <w:tc>
          <w:tcPr>
            <w:tcW w:w="677" w:type="pct"/>
            <w:tcBorders>
              <w:top w:val="nil"/>
              <w:left w:val="nil"/>
              <w:bottom w:val="nil"/>
              <w:right w:val="nil"/>
            </w:tcBorders>
            <w:shd w:val="clear" w:color="auto" w:fill="auto"/>
            <w:noWrap/>
            <w:vAlign w:val="center"/>
          </w:tcPr>
          <w:p w14:paraId="2D74B2B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0F90F5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DCE55E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FC305F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7C9B12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F9DCA69">
            <w:pPr>
              <w:jc w:val="right"/>
              <w:rPr>
                <w:rFonts w:ascii="Arial Narrow" w:hAnsi="Arial Narrow"/>
                <w:sz w:val="18"/>
                <w:szCs w:val="18"/>
              </w:rPr>
            </w:pPr>
          </w:p>
        </w:tc>
      </w:tr>
      <w:tr w14:paraId="2FCEBCCE">
        <w:tblPrEx>
          <w:tblCellMar>
            <w:top w:w="0" w:type="dxa"/>
            <w:left w:w="108" w:type="dxa"/>
            <w:bottom w:w="0" w:type="dxa"/>
            <w:right w:w="108" w:type="dxa"/>
          </w:tblCellMar>
        </w:tblPrEx>
        <w:trPr>
          <w:trHeight w:val="340" w:hRule="atLeast"/>
          <w:jc w:val="center"/>
        </w:trPr>
        <w:tc>
          <w:tcPr>
            <w:tcW w:w="938" w:type="pct"/>
            <w:tcBorders>
              <w:top w:val="nil"/>
              <w:left w:val="nil"/>
              <w:bottom w:val="single" w:color="auto" w:sz="8" w:space="0"/>
              <w:right w:val="nil"/>
            </w:tcBorders>
            <w:shd w:val="clear" w:color="auto" w:fill="auto"/>
            <w:noWrap/>
            <w:vAlign w:val="center"/>
          </w:tcPr>
          <w:p w14:paraId="358DE033">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企业本期收到的来自联营企业的股利</w:t>
            </w:r>
          </w:p>
        </w:tc>
        <w:tc>
          <w:tcPr>
            <w:tcW w:w="677" w:type="pct"/>
            <w:tcBorders>
              <w:top w:val="nil"/>
              <w:left w:val="nil"/>
              <w:bottom w:val="single" w:color="auto" w:sz="8" w:space="0"/>
              <w:right w:val="nil"/>
            </w:tcBorders>
            <w:shd w:val="clear" w:color="auto" w:fill="auto"/>
            <w:noWrap/>
            <w:vAlign w:val="center"/>
          </w:tcPr>
          <w:p w14:paraId="1EDED84D">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661CB84B">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76D70988">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3295A303">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319B86A1">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36888E7A">
            <w:pPr>
              <w:jc w:val="right"/>
              <w:rPr>
                <w:rFonts w:ascii="Arial Narrow" w:hAnsi="Arial Narrow"/>
                <w:sz w:val="18"/>
                <w:szCs w:val="18"/>
              </w:rPr>
            </w:pPr>
          </w:p>
        </w:tc>
      </w:tr>
      <w:bookmarkEnd w:id="78"/>
    </w:tbl>
    <w:p w14:paraId="70D8A91C">
      <w:pPr>
        <w:keepNext/>
        <w:widowControl/>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（注：存在终止经营的净利润的，还应当在本表中单列项目披露）</w:t>
      </w:r>
    </w:p>
    <w:p w14:paraId="1EF0C5F1">
      <w:pPr>
        <w:pStyle w:val="96"/>
      </w:pPr>
      <w:r>
        <w:t>其他不重要合营企业和联营企业的汇总财务信息</w:t>
      </w:r>
    </w:p>
    <w:p w14:paraId="3EEEE797">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号文第四十条）</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37"/>
        <w:gridCol w:w="2337"/>
        <w:gridCol w:w="2338"/>
      </w:tblGrid>
      <w:tr w14:paraId="44D9AB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286" w:type="pct"/>
            <w:tcBorders>
              <w:top w:val="single" w:color="auto" w:sz="8" w:space="0"/>
              <w:bottom w:val="single" w:color="auto" w:sz="4" w:space="0"/>
            </w:tcBorders>
            <w:vAlign w:val="center"/>
          </w:tcPr>
          <w:p w14:paraId="15E66D0B">
            <w:pPr>
              <w:snapToGrid w:val="0"/>
              <w:rPr>
                <w:rFonts w:ascii="Arial Narrow" w:hAnsi="Arial Narrow" w:eastAsia="仿宋_GB2312"/>
                <w:b/>
                <w:bCs/>
                <w:szCs w:val="21"/>
              </w:rPr>
            </w:pPr>
            <w:r>
              <w:rPr>
                <w:rFonts w:ascii="Arial Narrow" w:hAnsi="Arial Narrow" w:eastAsia="仿宋_GB2312"/>
                <w:b/>
                <w:bCs/>
                <w:szCs w:val="21"/>
              </w:rPr>
              <w:t>项  目</w:t>
            </w:r>
          </w:p>
        </w:tc>
        <w:tc>
          <w:tcPr>
            <w:tcW w:w="1357" w:type="pct"/>
            <w:tcBorders>
              <w:top w:val="single" w:color="auto" w:sz="8" w:space="0"/>
              <w:bottom w:val="single" w:color="auto" w:sz="4" w:space="0"/>
            </w:tcBorders>
            <w:vAlign w:val="center"/>
          </w:tcPr>
          <w:p w14:paraId="43F20534">
            <w:pPr>
              <w:snapToGrid w:val="0"/>
              <w:jc w:val="right"/>
              <w:rPr>
                <w:rFonts w:ascii="Arial Narrow" w:hAnsi="Arial Narrow" w:eastAsia="仿宋_GB2312"/>
                <w:b/>
                <w:bCs/>
                <w:szCs w:val="21"/>
              </w:rPr>
            </w:pPr>
            <w:r>
              <w:rPr>
                <w:rFonts w:ascii="Arial Narrow" w:hAnsi="Arial Narrow" w:eastAsia="仿宋_GB2312"/>
                <w:b/>
                <w:bCs/>
                <w:szCs w:val="21"/>
              </w:rPr>
              <w:t>期末余额/本期发生额</w:t>
            </w:r>
          </w:p>
        </w:tc>
        <w:tc>
          <w:tcPr>
            <w:tcW w:w="1357" w:type="pct"/>
            <w:tcBorders>
              <w:top w:val="single" w:color="auto" w:sz="8" w:space="0"/>
              <w:bottom w:val="single" w:color="auto" w:sz="4" w:space="0"/>
            </w:tcBorders>
            <w:vAlign w:val="center"/>
          </w:tcPr>
          <w:p w14:paraId="36BE7D4C">
            <w:pPr>
              <w:snapToGrid w:val="0"/>
              <w:jc w:val="right"/>
              <w:rPr>
                <w:rFonts w:ascii="Arial Narrow" w:hAnsi="Arial Narrow" w:eastAsia="仿宋_GB2312"/>
                <w:b/>
                <w:bCs/>
                <w:szCs w:val="21"/>
              </w:rPr>
            </w:pPr>
            <w:r>
              <w:rPr>
                <w:rFonts w:ascii="Arial Narrow" w:hAnsi="Arial Narrow" w:eastAsia="仿宋_GB2312"/>
                <w:b/>
                <w:bCs/>
                <w:szCs w:val="21"/>
              </w:rPr>
              <w:t>上年年末余额/上期发生额</w:t>
            </w:r>
          </w:p>
        </w:tc>
      </w:tr>
      <w:tr w14:paraId="7A998C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tcBorders>
              <w:top w:val="single" w:color="auto" w:sz="4" w:space="0"/>
            </w:tcBorders>
            <w:vAlign w:val="center"/>
          </w:tcPr>
          <w:p w14:paraId="6D96D2A7">
            <w:pPr>
              <w:snapToGrid w:val="0"/>
              <w:rPr>
                <w:rFonts w:ascii="Arial Narrow" w:hAnsi="Arial Narrow" w:eastAsia="仿宋_GB2312"/>
                <w:bCs/>
                <w:szCs w:val="21"/>
              </w:rPr>
            </w:pPr>
            <w:r>
              <w:rPr>
                <w:rFonts w:ascii="Arial Narrow" w:hAnsi="Arial Narrow" w:eastAsia="仿宋_GB2312"/>
                <w:bCs/>
                <w:szCs w:val="21"/>
              </w:rPr>
              <w:t>合营企业：</w:t>
            </w:r>
          </w:p>
        </w:tc>
        <w:tc>
          <w:tcPr>
            <w:tcW w:w="1357" w:type="pct"/>
            <w:tcBorders>
              <w:top w:val="single" w:color="auto" w:sz="4" w:space="0"/>
            </w:tcBorders>
            <w:vAlign w:val="center"/>
          </w:tcPr>
          <w:p w14:paraId="4E1C44BB">
            <w:pPr>
              <w:jc w:val="right"/>
              <w:rPr>
                <w:rFonts w:ascii="Arial Narrow" w:hAnsi="Arial Narrow" w:eastAsia="仿宋_GB2312"/>
              </w:rPr>
            </w:pPr>
          </w:p>
        </w:tc>
        <w:tc>
          <w:tcPr>
            <w:tcW w:w="1357" w:type="pct"/>
            <w:tcBorders>
              <w:top w:val="single" w:color="auto" w:sz="4" w:space="0"/>
            </w:tcBorders>
            <w:vAlign w:val="center"/>
          </w:tcPr>
          <w:p w14:paraId="2D85A1B6">
            <w:pPr>
              <w:jc w:val="right"/>
              <w:rPr>
                <w:rFonts w:ascii="Arial Narrow" w:hAnsi="Arial Narrow" w:eastAsia="仿宋_GB2312"/>
              </w:rPr>
            </w:pPr>
          </w:p>
        </w:tc>
      </w:tr>
      <w:tr w14:paraId="59B511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6FB1B0FF">
            <w:pPr>
              <w:snapToGrid w:val="0"/>
              <w:rPr>
                <w:rFonts w:ascii="Arial Narrow" w:hAnsi="Arial Narrow" w:eastAsia="仿宋_GB2312"/>
                <w:bCs/>
                <w:szCs w:val="21"/>
              </w:rPr>
            </w:pPr>
            <w:r>
              <w:rPr>
                <w:rFonts w:ascii="Arial Narrow" w:hAnsi="Arial Narrow" w:eastAsia="仿宋_GB2312"/>
                <w:bCs/>
                <w:szCs w:val="21"/>
              </w:rPr>
              <w:t>投资账面价值合计</w:t>
            </w:r>
          </w:p>
        </w:tc>
        <w:tc>
          <w:tcPr>
            <w:tcW w:w="1357" w:type="pct"/>
            <w:vAlign w:val="center"/>
          </w:tcPr>
          <w:p w14:paraId="0EE01443">
            <w:pPr>
              <w:jc w:val="right"/>
              <w:rPr>
                <w:rFonts w:ascii="Arial Narrow" w:hAnsi="Arial Narrow" w:eastAsia="仿宋_GB2312"/>
              </w:rPr>
            </w:pPr>
          </w:p>
        </w:tc>
        <w:tc>
          <w:tcPr>
            <w:tcW w:w="1357" w:type="pct"/>
            <w:vAlign w:val="center"/>
          </w:tcPr>
          <w:p w14:paraId="4575F7ED">
            <w:pPr>
              <w:jc w:val="right"/>
              <w:rPr>
                <w:rFonts w:ascii="Arial Narrow" w:hAnsi="Arial Narrow" w:eastAsia="仿宋_GB2312"/>
              </w:rPr>
            </w:pPr>
          </w:p>
        </w:tc>
      </w:tr>
      <w:tr w14:paraId="4D449F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1273AD68">
            <w:pPr>
              <w:snapToGrid w:val="0"/>
              <w:rPr>
                <w:rFonts w:ascii="Arial Narrow" w:hAnsi="Arial Narrow" w:eastAsia="仿宋_GB2312"/>
                <w:bCs/>
                <w:szCs w:val="21"/>
              </w:rPr>
            </w:pPr>
            <w:r>
              <w:rPr>
                <w:rFonts w:ascii="Arial Narrow" w:hAnsi="Arial Narrow" w:eastAsia="仿宋_GB2312"/>
                <w:bCs/>
                <w:szCs w:val="21"/>
              </w:rPr>
              <w:t xml:space="preserve">下列各项按持股比例计算的合计数 </w:t>
            </w:r>
          </w:p>
        </w:tc>
        <w:tc>
          <w:tcPr>
            <w:tcW w:w="1357" w:type="pct"/>
            <w:vAlign w:val="center"/>
          </w:tcPr>
          <w:p w14:paraId="7AD031EA">
            <w:pPr>
              <w:jc w:val="right"/>
              <w:rPr>
                <w:rFonts w:ascii="Arial Narrow" w:hAnsi="Arial Narrow" w:eastAsia="仿宋_GB2312"/>
              </w:rPr>
            </w:pPr>
          </w:p>
        </w:tc>
        <w:tc>
          <w:tcPr>
            <w:tcW w:w="1357" w:type="pct"/>
            <w:vAlign w:val="center"/>
          </w:tcPr>
          <w:p w14:paraId="2017D49F">
            <w:pPr>
              <w:jc w:val="right"/>
              <w:rPr>
                <w:rFonts w:ascii="Arial Narrow" w:hAnsi="Arial Narrow" w:eastAsia="仿宋_GB2312"/>
              </w:rPr>
            </w:pPr>
          </w:p>
        </w:tc>
      </w:tr>
      <w:tr w14:paraId="2CD7B8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5CB7D123">
            <w:pPr>
              <w:snapToGrid w:val="0"/>
              <w:rPr>
                <w:rFonts w:ascii="Arial Narrow" w:hAnsi="Arial Narrow" w:eastAsia="仿宋_GB2312"/>
                <w:bCs/>
                <w:szCs w:val="21"/>
              </w:rPr>
            </w:pPr>
            <w:r>
              <w:rPr>
                <w:rFonts w:ascii="Arial Narrow" w:hAnsi="Arial Narrow" w:eastAsia="仿宋_GB2312"/>
                <w:bCs/>
                <w:szCs w:val="21"/>
              </w:rPr>
              <w:t xml:space="preserve">  净利润</w:t>
            </w:r>
          </w:p>
        </w:tc>
        <w:tc>
          <w:tcPr>
            <w:tcW w:w="1357" w:type="pct"/>
            <w:vAlign w:val="center"/>
          </w:tcPr>
          <w:p w14:paraId="12DF1298">
            <w:pPr>
              <w:jc w:val="right"/>
              <w:rPr>
                <w:rFonts w:ascii="Arial Narrow" w:hAnsi="Arial Narrow" w:eastAsia="仿宋_GB2312"/>
              </w:rPr>
            </w:pPr>
          </w:p>
        </w:tc>
        <w:tc>
          <w:tcPr>
            <w:tcW w:w="1357" w:type="pct"/>
            <w:vAlign w:val="center"/>
          </w:tcPr>
          <w:p w14:paraId="12D913C2">
            <w:pPr>
              <w:jc w:val="right"/>
              <w:rPr>
                <w:rFonts w:ascii="Arial Narrow" w:hAnsi="Arial Narrow" w:eastAsia="仿宋_GB2312"/>
              </w:rPr>
            </w:pPr>
          </w:p>
        </w:tc>
      </w:tr>
      <w:tr w14:paraId="6B016D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6AC7CAA7">
            <w:pPr>
              <w:snapToGrid w:val="0"/>
              <w:rPr>
                <w:rFonts w:ascii="Arial Narrow" w:hAnsi="Arial Narrow" w:eastAsia="仿宋_GB2312"/>
                <w:bCs/>
                <w:szCs w:val="21"/>
              </w:rPr>
            </w:pPr>
            <w:r>
              <w:rPr>
                <w:rFonts w:ascii="Arial Narrow" w:hAnsi="Arial Narrow" w:eastAsia="仿宋_GB2312"/>
                <w:bCs/>
                <w:szCs w:val="21"/>
              </w:rPr>
              <w:t xml:space="preserve">  其他综合收益</w:t>
            </w:r>
          </w:p>
        </w:tc>
        <w:tc>
          <w:tcPr>
            <w:tcW w:w="1357" w:type="pct"/>
            <w:vAlign w:val="center"/>
          </w:tcPr>
          <w:p w14:paraId="0DB65BD6">
            <w:pPr>
              <w:jc w:val="right"/>
              <w:rPr>
                <w:rFonts w:ascii="Arial Narrow" w:hAnsi="Arial Narrow" w:eastAsia="仿宋_GB2312"/>
              </w:rPr>
            </w:pPr>
          </w:p>
        </w:tc>
        <w:tc>
          <w:tcPr>
            <w:tcW w:w="1357" w:type="pct"/>
            <w:vAlign w:val="center"/>
          </w:tcPr>
          <w:p w14:paraId="27EDDB43">
            <w:pPr>
              <w:jc w:val="right"/>
              <w:rPr>
                <w:rFonts w:ascii="Arial Narrow" w:hAnsi="Arial Narrow" w:eastAsia="仿宋_GB2312"/>
              </w:rPr>
            </w:pPr>
          </w:p>
        </w:tc>
      </w:tr>
      <w:tr w14:paraId="764587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30E06691">
            <w:pPr>
              <w:snapToGrid w:val="0"/>
              <w:rPr>
                <w:rFonts w:ascii="Arial Narrow" w:hAnsi="Arial Narrow" w:eastAsia="仿宋_GB2312"/>
                <w:bCs/>
                <w:szCs w:val="21"/>
              </w:rPr>
            </w:pPr>
            <w:r>
              <w:rPr>
                <w:rFonts w:ascii="Arial Narrow" w:hAnsi="Arial Narrow" w:eastAsia="仿宋_GB2312"/>
                <w:bCs/>
                <w:szCs w:val="21"/>
              </w:rPr>
              <w:t xml:space="preserve">  综合收益总额</w:t>
            </w:r>
          </w:p>
        </w:tc>
        <w:tc>
          <w:tcPr>
            <w:tcW w:w="1357" w:type="pct"/>
            <w:vAlign w:val="center"/>
          </w:tcPr>
          <w:p w14:paraId="2BCB93D5">
            <w:pPr>
              <w:jc w:val="right"/>
              <w:rPr>
                <w:rFonts w:ascii="Arial Narrow" w:hAnsi="Arial Narrow" w:eastAsia="仿宋_GB2312"/>
              </w:rPr>
            </w:pPr>
          </w:p>
        </w:tc>
        <w:tc>
          <w:tcPr>
            <w:tcW w:w="1357" w:type="pct"/>
            <w:vAlign w:val="center"/>
          </w:tcPr>
          <w:p w14:paraId="3BF30CF9">
            <w:pPr>
              <w:jc w:val="right"/>
              <w:rPr>
                <w:rFonts w:ascii="Arial Narrow" w:hAnsi="Arial Narrow" w:eastAsia="仿宋_GB2312"/>
              </w:rPr>
            </w:pPr>
          </w:p>
        </w:tc>
      </w:tr>
      <w:tr w14:paraId="497208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647D206F">
            <w:pPr>
              <w:snapToGrid w:val="0"/>
              <w:rPr>
                <w:rFonts w:ascii="Arial Narrow" w:hAnsi="Arial Narrow" w:eastAsia="仿宋_GB2312"/>
                <w:bCs/>
                <w:szCs w:val="21"/>
              </w:rPr>
            </w:pPr>
            <w:r>
              <w:rPr>
                <w:rFonts w:ascii="Arial Narrow" w:hAnsi="Arial Narrow" w:eastAsia="仿宋_GB2312"/>
                <w:bCs/>
                <w:szCs w:val="21"/>
              </w:rPr>
              <w:t>联营企业：</w:t>
            </w:r>
          </w:p>
        </w:tc>
        <w:tc>
          <w:tcPr>
            <w:tcW w:w="1357" w:type="pct"/>
            <w:vAlign w:val="center"/>
          </w:tcPr>
          <w:p w14:paraId="2F523424">
            <w:pPr>
              <w:jc w:val="right"/>
              <w:rPr>
                <w:rFonts w:ascii="Arial Narrow" w:hAnsi="Arial Narrow" w:eastAsia="仿宋_GB2312"/>
              </w:rPr>
            </w:pPr>
          </w:p>
        </w:tc>
        <w:tc>
          <w:tcPr>
            <w:tcW w:w="1357" w:type="pct"/>
            <w:vAlign w:val="center"/>
          </w:tcPr>
          <w:p w14:paraId="7FA71F8B">
            <w:pPr>
              <w:jc w:val="right"/>
              <w:rPr>
                <w:rFonts w:ascii="Arial Narrow" w:hAnsi="Arial Narrow" w:eastAsia="仿宋_GB2312"/>
              </w:rPr>
            </w:pPr>
          </w:p>
        </w:tc>
      </w:tr>
      <w:tr w14:paraId="78C869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36CAD962">
            <w:pPr>
              <w:snapToGrid w:val="0"/>
              <w:rPr>
                <w:rFonts w:ascii="Arial Narrow" w:hAnsi="Arial Narrow" w:eastAsia="仿宋_GB2312"/>
                <w:bCs/>
                <w:szCs w:val="21"/>
              </w:rPr>
            </w:pPr>
            <w:r>
              <w:rPr>
                <w:rFonts w:ascii="Arial Narrow" w:hAnsi="Arial Narrow" w:eastAsia="仿宋_GB2312"/>
                <w:bCs/>
                <w:szCs w:val="21"/>
              </w:rPr>
              <w:t>投资账面价值合计</w:t>
            </w:r>
          </w:p>
        </w:tc>
        <w:tc>
          <w:tcPr>
            <w:tcW w:w="1357" w:type="pct"/>
            <w:vAlign w:val="center"/>
          </w:tcPr>
          <w:p w14:paraId="1F0248F0">
            <w:pPr>
              <w:jc w:val="right"/>
              <w:rPr>
                <w:rFonts w:ascii="Arial Narrow" w:hAnsi="Arial Narrow" w:eastAsia="仿宋_GB2312"/>
              </w:rPr>
            </w:pPr>
          </w:p>
        </w:tc>
        <w:tc>
          <w:tcPr>
            <w:tcW w:w="1357" w:type="pct"/>
            <w:vAlign w:val="center"/>
          </w:tcPr>
          <w:p w14:paraId="35B4EBD7">
            <w:pPr>
              <w:jc w:val="right"/>
              <w:rPr>
                <w:rFonts w:ascii="Arial Narrow" w:hAnsi="Arial Narrow" w:eastAsia="仿宋_GB2312"/>
              </w:rPr>
            </w:pPr>
          </w:p>
        </w:tc>
      </w:tr>
      <w:tr w14:paraId="2E820E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3B96719D">
            <w:pPr>
              <w:snapToGrid w:val="0"/>
              <w:rPr>
                <w:rFonts w:ascii="Arial Narrow" w:hAnsi="Arial Narrow" w:eastAsia="仿宋_GB2312"/>
                <w:bCs/>
                <w:szCs w:val="21"/>
              </w:rPr>
            </w:pPr>
            <w:r>
              <w:rPr>
                <w:rFonts w:ascii="Arial Narrow" w:hAnsi="Arial Narrow" w:eastAsia="仿宋_GB2312"/>
                <w:bCs/>
                <w:szCs w:val="21"/>
              </w:rPr>
              <w:t xml:space="preserve">下列各项按持股比例计算的合计数 </w:t>
            </w:r>
          </w:p>
        </w:tc>
        <w:tc>
          <w:tcPr>
            <w:tcW w:w="1357" w:type="pct"/>
            <w:vAlign w:val="center"/>
          </w:tcPr>
          <w:p w14:paraId="15916D21">
            <w:pPr>
              <w:jc w:val="right"/>
              <w:rPr>
                <w:rFonts w:ascii="Arial Narrow" w:hAnsi="Arial Narrow" w:eastAsia="仿宋_GB2312"/>
              </w:rPr>
            </w:pPr>
          </w:p>
        </w:tc>
        <w:tc>
          <w:tcPr>
            <w:tcW w:w="1357" w:type="pct"/>
            <w:vAlign w:val="center"/>
          </w:tcPr>
          <w:p w14:paraId="07143D58">
            <w:pPr>
              <w:jc w:val="right"/>
              <w:rPr>
                <w:rFonts w:ascii="Arial Narrow" w:hAnsi="Arial Narrow" w:eastAsia="仿宋_GB2312"/>
              </w:rPr>
            </w:pPr>
          </w:p>
        </w:tc>
      </w:tr>
      <w:tr w14:paraId="36DD41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4E803EF2">
            <w:pPr>
              <w:snapToGrid w:val="0"/>
              <w:rPr>
                <w:rFonts w:ascii="Arial Narrow" w:hAnsi="Arial Narrow" w:eastAsia="仿宋_GB2312"/>
                <w:bCs/>
                <w:szCs w:val="21"/>
              </w:rPr>
            </w:pPr>
            <w:r>
              <w:rPr>
                <w:rFonts w:ascii="Arial Narrow" w:hAnsi="Arial Narrow" w:eastAsia="仿宋_GB2312"/>
                <w:bCs/>
                <w:szCs w:val="21"/>
              </w:rPr>
              <w:t xml:space="preserve">  净利润</w:t>
            </w:r>
          </w:p>
        </w:tc>
        <w:tc>
          <w:tcPr>
            <w:tcW w:w="1357" w:type="pct"/>
            <w:vAlign w:val="center"/>
          </w:tcPr>
          <w:p w14:paraId="28FBB8E2">
            <w:pPr>
              <w:jc w:val="right"/>
              <w:rPr>
                <w:rFonts w:ascii="Arial Narrow" w:hAnsi="Arial Narrow" w:eastAsia="仿宋_GB2312"/>
              </w:rPr>
            </w:pPr>
          </w:p>
        </w:tc>
        <w:tc>
          <w:tcPr>
            <w:tcW w:w="1357" w:type="pct"/>
            <w:vAlign w:val="center"/>
          </w:tcPr>
          <w:p w14:paraId="5BF09050">
            <w:pPr>
              <w:jc w:val="right"/>
              <w:rPr>
                <w:rFonts w:ascii="Arial Narrow" w:hAnsi="Arial Narrow" w:eastAsia="仿宋_GB2312"/>
              </w:rPr>
            </w:pPr>
          </w:p>
        </w:tc>
      </w:tr>
      <w:tr w14:paraId="159381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61298F8C">
            <w:pPr>
              <w:snapToGrid w:val="0"/>
              <w:rPr>
                <w:rFonts w:ascii="Arial Narrow" w:hAnsi="Arial Narrow" w:eastAsia="仿宋_GB2312"/>
                <w:bCs/>
                <w:szCs w:val="21"/>
              </w:rPr>
            </w:pPr>
            <w:r>
              <w:rPr>
                <w:rFonts w:ascii="Arial Narrow" w:hAnsi="Arial Narrow" w:eastAsia="仿宋_GB2312"/>
                <w:bCs/>
                <w:szCs w:val="21"/>
              </w:rPr>
              <w:t xml:space="preserve">  其他综合收益</w:t>
            </w:r>
          </w:p>
        </w:tc>
        <w:tc>
          <w:tcPr>
            <w:tcW w:w="1357" w:type="pct"/>
            <w:vAlign w:val="center"/>
          </w:tcPr>
          <w:p w14:paraId="1274E453">
            <w:pPr>
              <w:jc w:val="right"/>
              <w:rPr>
                <w:rFonts w:ascii="Arial Narrow" w:hAnsi="Arial Narrow" w:eastAsia="仿宋_GB2312"/>
              </w:rPr>
            </w:pPr>
          </w:p>
        </w:tc>
        <w:tc>
          <w:tcPr>
            <w:tcW w:w="1357" w:type="pct"/>
            <w:vAlign w:val="center"/>
          </w:tcPr>
          <w:p w14:paraId="2967FE4C">
            <w:pPr>
              <w:jc w:val="right"/>
              <w:rPr>
                <w:rFonts w:ascii="Arial Narrow" w:hAnsi="Arial Narrow" w:eastAsia="仿宋_GB2312"/>
              </w:rPr>
            </w:pPr>
          </w:p>
        </w:tc>
      </w:tr>
      <w:tr w14:paraId="6871B3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56E1A78D">
            <w:pPr>
              <w:snapToGrid w:val="0"/>
              <w:rPr>
                <w:rFonts w:ascii="Arial Narrow" w:hAnsi="Arial Narrow" w:eastAsia="仿宋_GB2312"/>
                <w:bCs/>
                <w:szCs w:val="21"/>
              </w:rPr>
            </w:pPr>
            <w:r>
              <w:rPr>
                <w:rFonts w:ascii="Arial Narrow" w:hAnsi="Arial Narrow" w:eastAsia="仿宋_GB2312"/>
                <w:bCs/>
                <w:szCs w:val="21"/>
              </w:rPr>
              <w:t xml:space="preserve">  综合收益总额</w:t>
            </w:r>
          </w:p>
        </w:tc>
        <w:tc>
          <w:tcPr>
            <w:tcW w:w="1357" w:type="pct"/>
            <w:vAlign w:val="center"/>
          </w:tcPr>
          <w:p w14:paraId="29E5BBCB">
            <w:pPr>
              <w:jc w:val="right"/>
              <w:rPr>
                <w:rFonts w:ascii="Arial Narrow" w:hAnsi="Arial Narrow" w:eastAsia="仿宋_GB2312"/>
              </w:rPr>
            </w:pPr>
          </w:p>
        </w:tc>
        <w:tc>
          <w:tcPr>
            <w:tcW w:w="1357" w:type="pct"/>
            <w:vAlign w:val="center"/>
          </w:tcPr>
          <w:p w14:paraId="6D621FFA">
            <w:pPr>
              <w:jc w:val="right"/>
              <w:rPr>
                <w:rFonts w:ascii="Arial Narrow" w:hAnsi="Arial Narrow" w:eastAsia="仿宋_GB2312"/>
              </w:rPr>
            </w:pPr>
          </w:p>
        </w:tc>
      </w:tr>
    </w:tbl>
    <w:p w14:paraId="6D08D4CA">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（注：存在终止经营的净利润的，还应当在本表中单列项目披露）</w:t>
      </w:r>
    </w:p>
    <w:p w14:paraId="2DE8A6BA">
      <w:pPr>
        <w:snapToGrid w:val="0"/>
        <w:spacing w:before="120" w:beforeLines="50" w:after="216" w:afterLines="90"/>
        <w:rPr>
          <w:rFonts w:ascii="Arial Narrow" w:hAnsi="Arial Narrow" w:eastAsia="仿宋_GB2312"/>
          <w:sz w:val="24"/>
          <w:szCs w:val="24"/>
        </w:rPr>
      </w:pPr>
      <w:r>
        <w:rPr>
          <w:rFonts w:hint="eastAsia" w:ascii="微软雅黑" w:hAnsi="微软雅黑" w:eastAsia="微软雅黑" w:cs="微软雅黑"/>
          <w:sz w:val="24"/>
          <w:szCs w:val="24"/>
        </w:rPr>
        <w:t>①</w:t>
      </w:r>
      <w:r>
        <w:rPr>
          <w:rFonts w:ascii="Arial Narrow" w:hAnsi="Arial Narrow" w:eastAsia="仿宋_GB2312"/>
          <w:color w:val="0000FF"/>
          <w:sz w:val="24"/>
          <w:szCs w:val="24"/>
        </w:rPr>
        <w:t>（合营企业、联营企业的重要会计政策、会计估计与公司的会计政策、会计估计存在的重大差异说明）</w:t>
      </w:r>
    </w:p>
    <w:p w14:paraId="5150FC8B">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sz w:val="24"/>
          <w:szCs w:val="24"/>
        </w:rPr>
        <w:t>②</w:t>
      </w:r>
      <w:r>
        <w:rPr>
          <w:rFonts w:ascii="Arial Narrow" w:hAnsi="Arial Narrow" w:eastAsia="仿宋_GB2312"/>
          <w:color w:val="0000FF"/>
          <w:sz w:val="24"/>
          <w:szCs w:val="24"/>
        </w:rPr>
        <w:t>（对合营企业具有共同控制的依据说明）</w:t>
      </w:r>
    </w:p>
    <w:p w14:paraId="1F60E92C">
      <w:pPr>
        <w:pStyle w:val="96"/>
      </w:pPr>
      <w:r>
        <w:t>合营企业或联营企业向本公司转移资金的能力存在重大限制</w:t>
      </w:r>
    </w:p>
    <w:p w14:paraId="31A7F0CE">
      <w:pPr>
        <w:pStyle w:val="4"/>
        <w:spacing w:after="216" w:afterLines="90"/>
        <w:ind w:firstLine="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号文第四十一条）</w:t>
      </w:r>
    </w:p>
    <w:p w14:paraId="56D81B56">
      <w:pPr>
        <w:pStyle w:val="4"/>
        <w:spacing w:after="216" w:afterLines="90"/>
        <w:ind w:firstLine="0"/>
      </w:pPr>
      <w:r>
        <w:rPr>
          <w:rFonts w:hint="eastAsia" w:ascii="Arial Narrow" w:hAnsi="Arial Narrow" w:eastAsia="仿宋_GB2312"/>
          <w:color w:val="0000FF"/>
          <w:sz w:val="24"/>
          <w:szCs w:val="24"/>
        </w:rPr>
        <w:t>披露该限制的具体情况。</w:t>
      </w:r>
    </w:p>
    <w:p w14:paraId="63DDFB3F">
      <w:pPr>
        <w:pStyle w:val="96"/>
        <w:rPr>
          <w:color w:val="0000FF"/>
        </w:rPr>
      </w:pPr>
      <w:r>
        <w:t>对合营企业或联营企业发生超额亏损的分担额</w:t>
      </w:r>
    </w:p>
    <w:p w14:paraId="2A36C585">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号文第四十二条）</w:t>
      </w:r>
    </w:p>
    <w:tbl>
      <w:tblPr>
        <w:tblStyle w:val="31"/>
        <w:tblW w:w="5000"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966"/>
        <w:gridCol w:w="1867"/>
        <w:gridCol w:w="1867"/>
        <w:gridCol w:w="1866"/>
      </w:tblGrid>
      <w:tr w14:paraId="6E23DCC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731" w:type="pct"/>
            <w:tcBorders>
              <w:top w:val="single" w:color="000000" w:sz="8" w:space="0"/>
              <w:bottom w:val="single" w:color="000000" w:sz="4" w:space="0"/>
            </w:tcBorders>
            <w:vAlign w:val="center"/>
          </w:tcPr>
          <w:p w14:paraId="55FC9DEA">
            <w:pPr>
              <w:adjustRightInd w:val="0"/>
              <w:snapToGrid w:val="0"/>
              <w:rPr>
                <w:rFonts w:ascii="Arial Narrow" w:hAnsi="Arial Narrow" w:eastAsia="仿宋_GB2312"/>
                <w:b/>
                <w:szCs w:val="21"/>
              </w:rPr>
            </w:pPr>
            <w:r>
              <w:rPr>
                <w:rFonts w:ascii="Arial Narrow" w:hAnsi="Arial Narrow" w:eastAsia="仿宋_GB2312"/>
                <w:b/>
                <w:szCs w:val="21"/>
              </w:rPr>
              <w:t>被投资单位名称</w:t>
            </w:r>
          </w:p>
        </w:tc>
        <w:tc>
          <w:tcPr>
            <w:tcW w:w="1090" w:type="pct"/>
            <w:tcBorders>
              <w:top w:val="single" w:color="000000" w:sz="8" w:space="0"/>
              <w:bottom w:val="single" w:color="000000" w:sz="4" w:space="0"/>
            </w:tcBorders>
            <w:vAlign w:val="center"/>
          </w:tcPr>
          <w:p w14:paraId="574307C7">
            <w:pPr>
              <w:adjustRightInd w:val="0"/>
              <w:snapToGrid w:val="0"/>
              <w:jc w:val="right"/>
              <w:rPr>
                <w:rFonts w:ascii="Arial Narrow" w:hAnsi="Arial Narrow" w:eastAsia="仿宋_GB2312"/>
                <w:b/>
                <w:szCs w:val="21"/>
              </w:rPr>
            </w:pPr>
            <w:r>
              <w:rPr>
                <w:rFonts w:ascii="Arial Narrow" w:hAnsi="Arial Narrow" w:eastAsia="仿宋_GB2312"/>
                <w:b/>
                <w:szCs w:val="21"/>
              </w:rPr>
              <w:t>前期累积未确认的损失份额</w:t>
            </w:r>
          </w:p>
        </w:tc>
        <w:tc>
          <w:tcPr>
            <w:tcW w:w="1090" w:type="pct"/>
            <w:tcBorders>
              <w:top w:val="single" w:color="000000" w:sz="8" w:space="0"/>
              <w:bottom w:val="single" w:color="000000" w:sz="4" w:space="0"/>
            </w:tcBorders>
            <w:vAlign w:val="center"/>
          </w:tcPr>
          <w:p w14:paraId="418E3B1A">
            <w:pPr>
              <w:adjustRightInd w:val="0"/>
              <w:snapToGrid w:val="0"/>
              <w:jc w:val="right"/>
              <w:rPr>
                <w:rFonts w:ascii="Arial Narrow" w:hAnsi="Arial Narrow" w:eastAsia="仿宋_GB2312" w:cs="Arial"/>
                <w:b/>
                <w:szCs w:val="21"/>
              </w:rPr>
            </w:pPr>
            <w:r>
              <w:rPr>
                <w:rFonts w:ascii="Arial Narrow" w:hAnsi="Arial Narrow" w:eastAsia="仿宋_GB2312" w:cs="Arial"/>
                <w:b/>
                <w:szCs w:val="21"/>
              </w:rPr>
              <w:t>本期未确认的损失份额（或本期实现净利润的分享额）</w:t>
            </w:r>
          </w:p>
        </w:tc>
        <w:tc>
          <w:tcPr>
            <w:tcW w:w="1089" w:type="pct"/>
            <w:tcBorders>
              <w:top w:val="single" w:color="000000" w:sz="8" w:space="0"/>
              <w:bottom w:val="single" w:color="000000" w:sz="4" w:space="0"/>
            </w:tcBorders>
            <w:vAlign w:val="center"/>
          </w:tcPr>
          <w:p w14:paraId="087E3E2C">
            <w:pPr>
              <w:adjustRightInd w:val="0"/>
              <w:snapToGrid w:val="0"/>
              <w:jc w:val="right"/>
              <w:rPr>
                <w:rFonts w:ascii="Arial Narrow" w:hAnsi="Arial Narrow" w:eastAsia="仿宋_GB2312" w:cs="Arial"/>
                <w:b/>
                <w:szCs w:val="21"/>
              </w:rPr>
            </w:pPr>
            <w:r>
              <w:rPr>
                <w:rFonts w:ascii="Arial Narrow" w:hAnsi="Arial Narrow" w:eastAsia="仿宋_GB2312" w:cs="Arial"/>
                <w:b/>
                <w:szCs w:val="21"/>
              </w:rPr>
              <w:t>本期末累积未确认的损失份额</w:t>
            </w:r>
          </w:p>
        </w:tc>
      </w:tr>
      <w:tr w14:paraId="1C6FB83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1" w:type="pct"/>
            <w:tcBorders>
              <w:top w:val="single" w:color="000000" w:sz="4" w:space="0"/>
            </w:tcBorders>
            <w:vAlign w:val="center"/>
          </w:tcPr>
          <w:p w14:paraId="70D97A02">
            <w:pPr>
              <w:rPr>
                <w:rFonts w:ascii="Arial Narrow" w:hAnsi="Arial Narrow" w:eastAsia="仿宋_GB2312"/>
              </w:rPr>
            </w:pPr>
            <w:r>
              <w:rPr>
                <w:rFonts w:ascii="Arial Narrow" w:hAnsi="Arial Narrow" w:eastAsia="仿宋_GB2312"/>
              </w:rPr>
              <w:t>合营企业</w:t>
            </w:r>
          </w:p>
        </w:tc>
        <w:tc>
          <w:tcPr>
            <w:tcW w:w="1090" w:type="pct"/>
            <w:tcBorders>
              <w:top w:val="single" w:color="000000" w:sz="4" w:space="0"/>
            </w:tcBorders>
            <w:vAlign w:val="center"/>
          </w:tcPr>
          <w:p w14:paraId="622A9616">
            <w:pPr>
              <w:jc w:val="right"/>
              <w:rPr>
                <w:rFonts w:ascii="Arial Narrow" w:hAnsi="Arial Narrow" w:eastAsia="仿宋_GB2312"/>
              </w:rPr>
            </w:pPr>
          </w:p>
        </w:tc>
        <w:tc>
          <w:tcPr>
            <w:tcW w:w="1090" w:type="pct"/>
            <w:tcBorders>
              <w:top w:val="single" w:color="000000" w:sz="4" w:space="0"/>
            </w:tcBorders>
            <w:vAlign w:val="center"/>
          </w:tcPr>
          <w:p w14:paraId="16CCB179">
            <w:pPr>
              <w:jc w:val="right"/>
              <w:rPr>
                <w:rFonts w:ascii="Arial Narrow" w:hAnsi="Arial Narrow" w:eastAsia="仿宋_GB2312"/>
              </w:rPr>
            </w:pPr>
          </w:p>
        </w:tc>
        <w:tc>
          <w:tcPr>
            <w:tcW w:w="1089" w:type="pct"/>
            <w:tcBorders>
              <w:top w:val="single" w:color="000000" w:sz="4" w:space="0"/>
            </w:tcBorders>
            <w:vAlign w:val="center"/>
          </w:tcPr>
          <w:p w14:paraId="45C11C83">
            <w:pPr>
              <w:jc w:val="right"/>
              <w:rPr>
                <w:rFonts w:ascii="Arial Narrow" w:hAnsi="Arial Narrow" w:eastAsia="仿宋_GB2312"/>
              </w:rPr>
            </w:pPr>
          </w:p>
        </w:tc>
      </w:tr>
      <w:tr w14:paraId="43ED48E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1" w:type="pct"/>
            <w:vAlign w:val="center"/>
          </w:tcPr>
          <w:p w14:paraId="04FADBAB">
            <w:pPr>
              <w:rPr>
                <w:rFonts w:ascii="Arial Narrow" w:hAnsi="Arial Narrow" w:eastAsia="仿宋_GB2312"/>
              </w:rPr>
            </w:pPr>
          </w:p>
        </w:tc>
        <w:tc>
          <w:tcPr>
            <w:tcW w:w="1090" w:type="pct"/>
            <w:vAlign w:val="center"/>
          </w:tcPr>
          <w:p w14:paraId="26C9DFC0">
            <w:pPr>
              <w:jc w:val="right"/>
              <w:rPr>
                <w:rFonts w:ascii="Arial Narrow" w:hAnsi="Arial Narrow" w:eastAsia="仿宋_GB2312"/>
              </w:rPr>
            </w:pPr>
          </w:p>
        </w:tc>
        <w:tc>
          <w:tcPr>
            <w:tcW w:w="1090" w:type="pct"/>
            <w:vAlign w:val="center"/>
          </w:tcPr>
          <w:p w14:paraId="29999E2C">
            <w:pPr>
              <w:jc w:val="right"/>
              <w:rPr>
                <w:rFonts w:ascii="Arial Narrow" w:hAnsi="Arial Narrow" w:eastAsia="仿宋_GB2312"/>
              </w:rPr>
            </w:pPr>
          </w:p>
        </w:tc>
        <w:tc>
          <w:tcPr>
            <w:tcW w:w="1089" w:type="pct"/>
            <w:vAlign w:val="center"/>
          </w:tcPr>
          <w:p w14:paraId="0555B429">
            <w:pPr>
              <w:jc w:val="right"/>
              <w:rPr>
                <w:rFonts w:ascii="Arial Narrow" w:hAnsi="Arial Narrow" w:eastAsia="仿宋_GB2312"/>
              </w:rPr>
            </w:pPr>
          </w:p>
        </w:tc>
      </w:tr>
      <w:tr w14:paraId="5C537E7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1" w:type="pct"/>
            <w:vAlign w:val="center"/>
          </w:tcPr>
          <w:p w14:paraId="0111E497">
            <w:pPr>
              <w:rPr>
                <w:rFonts w:ascii="Arial Narrow" w:hAnsi="Arial Narrow" w:eastAsia="仿宋_GB2312"/>
                <w:bCs/>
              </w:rPr>
            </w:pPr>
            <w:r>
              <w:rPr>
                <w:rFonts w:ascii="Arial Narrow" w:hAnsi="Arial Narrow" w:eastAsia="仿宋_GB2312"/>
                <w:bCs/>
              </w:rPr>
              <w:t>小</w:t>
            </w:r>
            <w:r>
              <w:rPr>
                <w:rFonts w:hint="eastAsia" w:ascii="Arial Narrow" w:hAnsi="Arial Narrow" w:eastAsia="仿宋_GB2312"/>
                <w:bCs/>
              </w:rPr>
              <w:t xml:space="preserve"> </w:t>
            </w:r>
            <w:r>
              <w:rPr>
                <w:rFonts w:ascii="Arial Narrow" w:hAnsi="Arial Narrow" w:eastAsia="仿宋_GB2312"/>
                <w:bCs/>
              </w:rPr>
              <w:t xml:space="preserve"> 计</w:t>
            </w:r>
          </w:p>
        </w:tc>
        <w:tc>
          <w:tcPr>
            <w:tcW w:w="1090" w:type="pct"/>
            <w:vAlign w:val="center"/>
          </w:tcPr>
          <w:p w14:paraId="267B2A35">
            <w:pPr>
              <w:jc w:val="right"/>
              <w:rPr>
                <w:rFonts w:ascii="Arial Narrow" w:hAnsi="Arial Narrow" w:eastAsia="仿宋_GB2312"/>
                <w:bCs/>
              </w:rPr>
            </w:pPr>
          </w:p>
        </w:tc>
        <w:tc>
          <w:tcPr>
            <w:tcW w:w="1090" w:type="pct"/>
            <w:vAlign w:val="center"/>
          </w:tcPr>
          <w:p w14:paraId="5E0EF351">
            <w:pPr>
              <w:jc w:val="right"/>
              <w:rPr>
                <w:rFonts w:ascii="Arial Narrow" w:hAnsi="Arial Narrow" w:eastAsia="仿宋_GB2312"/>
                <w:bCs/>
              </w:rPr>
            </w:pPr>
          </w:p>
        </w:tc>
        <w:tc>
          <w:tcPr>
            <w:tcW w:w="1089" w:type="pct"/>
            <w:vAlign w:val="center"/>
          </w:tcPr>
          <w:p w14:paraId="7E995B60">
            <w:pPr>
              <w:jc w:val="right"/>
              <w:rPr>
                <w:rFonts w:ascii="Arial Narrow" w:hAnsi="Arial Narrow" w:eastAsia="仿宋_GB2312"/>
                <w:bCs/>
              </w:rPr>
            </w:pPr>
          </w:p>
        </w:tc>
      </w:tr>
      <w:tr w14:paraId="65E4782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1" w:type="pct"/>
            <w:vAlign w:val="center"/>
          </w:tcPr>
          <w:p w14:paraId="0A26859A">
            <w:pPr>
              <w:rPr>
                <w:rFonts w:ascii="Arial Narrow" w:hAnsi="Arial Narrow" w:eastAsia="仿宋_GB2312"/>
              </w:rPr>
            </w:pPr>
            <w:r>
              <w:rPr>
                <w:rFonts w:ascii="Arial Narrow" w:hAnsi="Arial Narrow" w:eastAsia="仿宋_GB2312"/>
              </w:rPr>
              <w:t>联营企业</w:t>
            </w:r>
          </w:p>
        </w:tc>
        <w:tc>
          <w:tcPr>
            <w:tcW w:w="1090" w:type="pct"/>
            <w:vAlign w:val="center"/>
          </w:tcPr>
          <w:p w14:paraId="02E0228A">
            <w:pPr>
              <w:jc w:val="right"/>
              <w:rPr>
                <w:rFonts w:ascii="Arial Narrow" w:hAnsi="Arial Narrow" w:eastAsia="仿宋_GB2312"/>
              </w:rPr>
            </w:pPr>
          </w:p>
        </w:tc>
        <w:tc>
          <w:tcPr>
            <w:tcW w:w="1090" w:type="pct"/>
            <w:vAlign w:val="center"/>
          </w:tcPr>
          <w:p w14:paraId="6B99C772">
            <w:pPr>
              <w:jc w:val="right"/>
              <w:rPr>
                <w:rFonts w:ascii="Arial Narrow" w:hAnsi="Arial Narrow" w:eastAsia="仿宋_GB2312"/>
              </w:rPr>
            </w:pPr>
          </w:p>
        </w:tc>
        <w:tc>
          <w:tcPr>
            <w:tcW w:w="1089" w:type="pct"/>
            <w:vAlign w:val="center"/>
          </w:tcPr>
          <w:p w14:paraId="05854CEB">
            <w:pPr>
              <w:jc w:val="right"/>
              <w:rPr>
                <w:rFonts w:ascii="Arial Narrow" w:hAnsi="Arial Narrow" w:eastAsia="仿宋_GB2312"/>
              </w:rPr>
            </w:pPr>
          </w:p>
        </w:tc>
      </w:tr>
      <w:tr w14:paraId="5726EE3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1" w:type="pct"/>
            <w:vAlign w:val="center"/>
          </w:tcPr>
          <w:p w14:paraId="08E29DDB">
            <w:pPr>
              <w:rPr>
                <w:rFonts w:ascii="Arial Narrow" w:hAnsi="Arial Narrow" w:eastAsia="仿宋_GB2312"/>
              </w:rPr>
            </w:pPr>
          </w:p>
        </w:tc>
        <w:tc>
          <w:tcPr>
            <w:tcW w:w="1090" w:type="pct"/>
            <w:vAlign w:val="center"/>
          </w:tcPr>
          <w:p w14:paraId="78CE8FAE">
            <w:pPr>
              <w:jc w:val="right"/>
              <w:rPr>
                <w:rFonts w:ascii="Arial Narrow" w:hAnsi="Arial Narrow" w:eastAsia="仿宋_GB2312"/>
              </w:rPr>
            </w:pPr>
          </w:p>
        </w:tc>
        <w:tc>
          <w:tcPr>
            <w:tcW w:w="1090" w:type="pct"/>
            <w:vAlign w:val="center"/>
          </w:tcPr>
          <w:p w14:paraId="276AFE19">
            <w:pPr>
              <w:jc w:val="right"/>
              <w:rPr>
                <w:rFonts w:ascii="Arial Narrow" w:hAnsi="Arial Narrow" w:eastAsia="仿宋_GB2312"/>
              </w:rPr>
            </w:pPr>
          </w:p>
        </w:tc>
        <w:tc>
          <w:tcPr>
            <w:tcW w:w="1089" w:type="pct"/>
            <w:vAlign w:val="center"/>
          </w:tcPr>
          <w:p w14:paraId="4EA2D089">
            <w:pPr>
              <w:jc w:val="right"/>
              <w:rPr>
                <w:rFonts w:ascii="Arial Narrow" w:hAnsi="Arial Narrow" w:eastAsia="仿宋_GB2312"/>
              </w:rPr>
            </w:pPr>
          </w:p>
        </w:tc>
      </w:tr>
      <w:tr w14:paraId="3FE94F8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1" w:type="pct"/>
            <w:tcBorders>
              <w:bottom w:val="single" w:color="000000" w:sz="4" w:space="0"/>
            </w:tcBorders>
            <w:vAlign w:val="center"/>
          </w:tcPr>
          <w:p w14:paraId="0B8E652B">
            <w:pPr>
              <w:rPr>
                <w:rFonts w:ascii="Arial Narrow" w:hAnsi="Arial Narrow" w:eastAsia="仿宋_GB2312"/>
                <w:bCs/>
              </w:rPr>
            </w:pPr>
            <w:r>
              <w:rPr>
                <w:rFonts w:ascii="Arial Narrow" w:hAnsi="Arial Narrow" w:eastAsia="仿宋_GB2312"/>
                <w:bCs/>
              </w:rPr>
              <w:t>小</w:t>
            </w:r>
            <w:r>
              <w:rPr>
                <w:rFonts w:hint="eastAsia" w:ascii="Arial Narrow" w:hAnsi="Arial Narrow" w:eastAsia="仿宋_GB2312"/>
                <w:bCs/>
              </w:rPr>
              <w:t xml:space="preserve"> </w:t>
            </w:r>
            <w:r>
              <w:rPr>
                <w:rFonts w:ascii="Arial Narrow" w:hAnsi="Arial Narrow" w:eastAsia="仿宋_GB2312"/>
                <w:bCs/>
              </w:rPr>
              <w:t xml:space="preserve"> 计</w:t>
            </w:r>
          </w:p>
        </w:tc>
        <w:tc>
          <w:tcPr>
            <w:tcW w:w="1090" w:type="pct"/>
            <w:tcBorders>
              <w:bottom w:val="single" w:color="000000" w:sz="4" w:space="0"/>
            </w:tcBorders>
            <w:vAlign w:val="center"/>
          </w:tcPr>
          <w:p w14:paraId="70CBCF47">
            <w:pPr>
              <w:jc w:val="right"/>
              <w:rPr>
                <w:rFonts w:ascii="Arial Narrow" w:hAnsi="Arial Narrow" w:eastAsia="仿宋_GB2312"/>
                <w:bCs/>
              </w:rPr>
            </w:pPr>
            <w:r>
              <w:rPr>
                <w:rFonts w:ascii="Arial Narrow" w:hAnsi="Arial Narrow" w:eastAsia="仿宋_GB2312"/>
                <w:bCs/>
              </w:rPr>
              <w:t>X.XX</w:t>
            </w:r>
          </w:p>
        </w:tc>
        <w:tc>
          <w:tcPr>
            <w:tcW w:w="1090" w:type="pct"/>
            <w:tcBorders>
              <w:bottom w:val="single" w:color="000000" w:sz="4" w:space="0"/>
            </w:tcBorders>
            <w:vAlign w:val="center"/>
          </w:tcPr>
          <w:p w14:paraId="55DBBA86">
            <w:pPr>
              <w:jc w:val="right"/>
              <w:rPr>
                <w:rFonts w:ascii="Arial Narrow" w:hAnsi="Arial Narrow" w:eastAsia="仿宋_GB2312"/>
                <w:bCs/>
              </w:rPr>
            </w:pPr>
            <w:r>
              <w:rPr>
                <w:rFonts w:ascii="Arial Narrow" w:hAnsi="Arial Narrow" w:eastAsia="仿宋_GB2312"/>
                <w:bCs/>
              </w:rPr>
              <w:t>X.XX</w:t>
            </w:r>
          </w:p>
        </w:tc>
        <w:tc>
          <w:tcPr>
            <w:tcW w:w="1089" w:type="pct"/>
            <w:tcBorders>
              <w:bottom w:val="single" w:color="000000" w:sz="4" w:space="0"/>
            </w:tcBorders>
            <w:vAlign w:val="center"/>
          </w:tcPr>
          <w:p w14:paraId="698F7786">
            <w:pPr>
              <w:jc w:val="right"/>
              <w:rPr>
                <w:rFonts w:ascii="Arial Narrow" w:hAnsi="Arial Narrow" w:eastAsia="仿宋_GB2312"/>
                <w:bCs/>
              </w:rPr>
            </w:pPr>
            <w:r>
              <w:rPr>
                <w:rFonts w:ascii="Arial Narrow" w:hAnsi="Arial Narrow" w:eastAsia="仿宋_GB2312"/>
                <w:bCs/>
              </w:rPr>
              <w:t>X.XX</w:t>
            </w:r>
          </w:p>
        </w:tc>
      </w:tr>
      <w:tr w14:paraId="22A192B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1" w:type="pct"/>
            <w:tcBorders>
              <w:top w:val="single" w:color="000000" w:sz="4" w:space="0"/>
              <w:bottom w:val="single" w:color="000000" w:sz="8" w:space="0"/>
            </w:tcBorders>
            <w:vAlign w:val="center"/>
          </w:tcPr>
          <w:p w14:paraId="749C036B">
            <w:pPr>
              <w:rPr>
                <w:rFonts w:ascii="Arial Narrow" w:hAnsi="Arial Narrow" w:eastAsia="仿宋_GB2312"/>
                <w:b/>
                <w:bCs/>
              </w:rPr>
            </w:pPr>
            <w:r>
              <w:rPr>
                <w:rFonts w:ascii="Arial Narrow" w:hAnsi="Arial Narrow" w:eastAsia="仿宋_GB2312"/>
                <w:b/>
                <w:bCs/>
              </w:rPr>
              <w:t>合  计</w:t>
            </w:r>
          </w:p>
        </w:tc>
        <w:tc>
          <w:tcPr>
            <w:tcW w:w="1090" w:type="pct"/>
            <w:tcBorders>
              <w:top w:val="single" w:color="000000" w:sz="4" w:space="0"/>
              <w:bottom w:val="single" w:color="000000" w:sz="8" w:space="0"/>
            </w:tcBorders>
            <w:vAlign w:val="center"/>
          </w:tcPr>
          <w:p w14:paraId="203C0DDE">
            <w:pPr>
              <w:jc w:val="right"/>
              <w:rPr>
                <w:rFonts w:ascii="Arial Narrow" w:hAnsi="Arial Narrow" w:eastAsia="仿宋_GB2312"/>
                <w:b/>
                <w:bCs/>
              </w:rPr>
            </w:pPr>
          </w:p>
        </w:tc>
        <w:tc>
          <w:tcPr>
            <w:tcW w:w="1090" w:type="pct"/>
            <w:tcBorders>
              <w:top w:val="single" w:color="000000" w:sz="4" w:space="0"/>
              <w:bottom w:val="single" w:color="000000" w:sz="8" w:space="0"/>
            </w:tcBorders>
            <w:vAlign w:val="center"/>
          </w:tcPr>
          <w:p w14:paraId="3AECCA00">
            <w:pPr>
              <w:jc w:val="right"/>
              <w:rPr>
                <w:rFonts w:ascii="Arial Narrow" w:hAnsi="Arial Narrow" w:eastAsia="仿宋_GB2312"/>
                <w:b/>
                <w:bCs/>
              </w:rPr>
            </w:pPr>
          </w:p>
        </w:tc>
        <w:tc>
          <w:tcPr>
            <w:tcW w:w="1089" w:type="pct"/>
            <w:tcBorders>
              <w:top w:val="single" w:color="000000" w:sz="4" w:space="0"/>
              <w:bottom w:val="single" w:color="000000" w:sz="8" w:space="0"/>
            </w:tcBorders>
            <w:vAlign w:val="center"/>
          </w:tcPr>
          <w:p w14:paraId="290E3F5D">
            <w:pPr>
              <w:jc w:val="right"/>
              <w:rPr>
                <w:rFonts w:ascii="Arial Narrow" w:hAnsi="Arial Narrow" w:eastAsia="仿宋_GB2312"/>
                <w:b/>
                <w:bCs/>
              </w:rPr>
            </w:pPr>
            <w:r>
              <w:rPr>
                <w:rFonts w:ascii="Arial Narrow" w:hAnsi="Arial Narrow" w:eastAsia="仿宋_GB2312"/>
                <w:b/>
                <w:bCs/>
              </w:rPr>
              <w:t>X.XX</w:t>
            </w:r>
          </w:p>
        </w:tc>
      </w:tr>
    </w:tbl>
    <w:p w14:paraId="3F4B38D5">
      <w:pPr>
        <w:pStyle w:val="96"/>
      </w:pPr>
      <w:r>
        <w:rPr>
          <w:rFonts w:hint="eastAsia"/>
        </w:rPr>
        <w:t>未确认承诺及或有负债</w:t>
      </w:r>
    </w:p>
    <w:p w14:paraId="773DD158">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号文第四十三条）</w:t>
      </w:r>
    </w:p>
    <w:p w14:paraId="2B85B48C">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公司应披露与其对合营企业投资相关的未确认承诺，以及与其对合营企业或联营企业投资相关的或有负债。</w:t>
      </w:r>
    </w:p>
    <w:p w14:paraId="436C1854">
      <w:pPr>
        <w:pStyle w:val="96"/>
      </w:pPr>
      <w:r>
        <w:t>重要的共同经营</w:t>
      </w:r>
    </w:p>
    <w:p w14:paraId="61D81A88">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号文第四十四条）</w:t>
      </w:r>
    </w:p>
    <w:tbl>
      <w:tblPr>
        <w:tblStyle w:val="31"/>
        <w:tblW w:w="5000"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369"/>
        <w:gridCol w:w="1451"/>
        <w:gridCol w:w="1225"/>
        <w:gridCol w:w="1026"/>
        <w:gridCol w:w="1247"/>
        <w:gridCol w:w="1248"/>
      </w:tblGrid>
      <w:tr w14:paraId="1570BF0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83" w:type="pct"/>
            <w:vMerge w:val="restart"/>
            <w:tcBorders>
              <w:top w:val="single" w:color="000000" w:sz="8" w:space="0"/>
              <w:bottom w:val="nil"/>
            </w:tcBorders>
            <w:shd w:val="clear" w:color="auto" w:fill="auto"/>
            <w:vAlign w:val="center"/>
          </w:tcPr>
          <w:p w14:paraId="24EE3492">
            <w:pPr>
              <w:adjustRightInd w:val="0"/>
              <w:snapToGrid w:val="0"/>
              <w:rPr>
                <w:rFonts w:ascii="Arial Narrow" w:hAnsi="Arial Narrow" w:eastAsia="仿宋_GB2312"/>
                <w:b/>
                <w:szCs w:val="21"/>
              </w:rPr>
            </w:pPr>
            <w:r>
              <w:rPr>
                <w:rFonts w:ascii="Arial Narrow" w:hAnsi="Arial Narrow" w:eastAsia="仿宋_GB2312"/>
                <w:b/>
                <w:szCs w:val="21"/>
              </w:rPr>
              <w:t>共同经营名称</w:t>
            </w:r>
          </w:p>
        </w:tc>
        <w:tc>
          <w:tcPr>
            <w:tcW w:w="847" w:type="pct"/>
            <w:vMerge w:val="restart"/>
            <w:tcBorders>
              <w:top w:val="single" w:color="000000" w:sz="8" w:space="0"/>
              <w:bottom w:val="nil"/>
            </w:tcBorders>
            <w:shd w:val="clear" w:color="auto" w:fill="auto"/>
            <w:vAlign w:val="center"/>
          </w:tcPr>
          <w:p w14:paraId="616387A6">
            <w:pPr>
              <w:adjustRightInd w:val="0"/>
              <w:snapToGrid w:val="0"/>
              <w:rPr>
                <w:rFonts w:ascii="Arial Narrow" w:hAnsi="Arial Narrow" w:eastAsia="仿宋_GB2312"/>
                <w:b/>
                <w:szCs w:val="21"/>
              </w:rPr>
            </w:pPr>
            <w:r>
              <w:rPr>
                <w:rFonts w:ascii="Arial Narrow" w:hAnsi="Arial Narrow" w:eastAsia="仿宋_GB2312"/>
                <w:b/>
                <w:szCs w:val="21"/>
              </w:rPr>
              <w:t>主要经营地</w:t>
            </w:r>
          </w:p>
        </w:tc>
        <w:tc>
          <w:tcPr>
            <w:tcW w:w="715" w:type="pct"/>
            <w:vMerge w:val="restart"/>
            <w:tcBorders>
              <w:top w:val="single" w:color="000000" w:sz="8" w:space="0"/>
              <w:bottom w:val="nil"/>
            </w:tcBorders>
            <w:shd w:val="clear" w:color="auto" w:fill="auto"/>
            <w:vAlign w:val="center"/>
          </w:tcPr>
          <w:p w14:paraId="4257D780">
            <w:pPr>
              <w:adjustRightInd w:val="0"/>
              <w:snapToGrid w:val="0"/>
              <w:rPr>
                <w:rFonts w:ascii="Arial Narrow" w:hAnsi="Arial Narrow" w:eastAsia="仿宋_GB2312"/>
                <w:b/>
                <w:szCs w:val="21"/>
              </w:rPr>
            </w:pPr>
            <w:r>
              <w:rPr>
                <w:rFonts w:ascii="Arial Narrow" w:hAnsi="Arial Narrow" w:eastAsia="仿宋_GB2312"/>
                <w:b/>
                <w:szCs w:val="21"/>
              </w:rPr>
              <w:t>注册地</w:t>
            </w:r>
          </w:p>
        </w:tc>
        <w:tc>
          <w:tcPr>
            <w:tcW w:w="599" w:type="pct"/>
            <w:vMerge w:val="restart"/>
            <w:tcBorders>
              <w:top w:val="single" w:color="000000" w:sz="8" w:space="0"/>
              <w:bottom w:val="nil"/>
            </w:tcBorders>
            <w:shd w:val="clear" w:color="auto" w:fill="auto"/>
            <w:vAlign w:val="center"/>
          </w:tcPr>
          <w:p w14:paraId="3EF32E6E">
            <w:pPr>
              <w:adjustRightInd w:val="0"/>
              <w:snapToGrid w:val="0"/>
              <w:rPr>
                <w:rFonts w:ascii="Arial Narrow" w:hAnsi="Arial Narrow" w:eastAsia="仿宋_GB2312"/>
                <w:b/>
                <w:szCs w:val="21"/>
              </w:rPr>
            </w:pPr>
            <w:r>
              <w:rPr>
                <w:rFonts w:ascii="Arial Narrow" w:hAnsi="Arial Narrow" w:eastAsia="仿宋_GB2312"/>
                <w:b/>
                <w:szCs w:val="21"/>
              </w:rPr>
              <w:t>业务性质</w:t>
            </w:r>
          </w:p>
        </w:tc>
        <w:tc>
          <w:tcPr>
            <w:tcW w:w="1456" w:type="pct"/>
            <w:gridSpan w:val="2"/>
            <w:tcBorders>
              <w:top w:val="single" w:color="000000" w:sz="8" w:space="0"/>
              <w:bottom w:val="nil"/>
            </w:tcBorders>
            <w:shd w:val="clear" w:color="auto" w:fill="auto"/>
            <w:vAlign w:val="center"/>
          </w:tcPr>
          <w:p w14:paraId="1248FF24">
            <w:pPr>
              <w:adjustRightInd w:val="0"/>
              <w:snapToGrid w:val="0"/>
              <w:jc w:val="center"/>
              <w:rPr>
                <w:rFonts w:ascii="Arial Narrow" w:hAnsi="Arial Narrow" w:eastAsia="仿宋_GB2312"/>
                <w:b/>
                <w:szCs w:val="21"/>
              </w:rPr>
            </w:pPr>
            <w:r>
              <w:rPr>
                <w:rFonts w:ascii="Arial Narrow" w:hAnsi="Arial Narrow" w:eastAsia="仿宋_GB2312"/>
                <w:b/>
                <w:szCs w:val="21"/>
              </w:rPr>
              <w:t>持股比例/享有的份额(%)</w:t>
            </w:r>
          </w:p>
        </w:tc>
      </w:tr>
      <w:tr w14:paraId="6E7A14E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83" w:type="pct"/>
            <w:vMerge w:val="continue"/>
            <w:tcBorders>
              <w:top w:val="nil"/>
              <w:bottom w:val="single" w:color="000000" w:sz="4" w:space="0"/>
            </w:tcBorders>
            <w:shd w:val="clear" w:color="auto" w:fill="auto"/>
            <w:vAlign w:val="center"/>
          </w:tcPr>
          <w:p w14:paraId="215C4250">
            <w:pPr>
              <w:widowControl/>
              <w:adjustRightInd w:val="0"/>
              <w:snapToGrid w:val="0"/>
              <w:rPr>
                <w:rFonts w:ascii="Arial Narrow" w:hAnsi="Arial Narrow" w:eastAsia="仿宋_GB2312" w:cs="Arial"/>
                <w:szCs w:val="21"/>
              </w:rPr>
            </w:pPr>
          </w:p>
        </w:tc>
        <w:tc>
          <w:tcPr>
            <w:tcW w:w="847" w:type="pct"/>
            <w:vMerge w:val="continue"/>
            <w:tcBorders>
              <w:top w:val="nil"/>
              <w:bottom w:val="single" w:color="000000" w:sz="4" w:space="0"/>
            </w:tcBorders>
            <w:shd w:val="clear" w:color="auto" w:fill="auto"/>
            <w:vAlign w:val="center"/>
          </w:tcPr>
          <w:p w14:paraId="6B68AC56">
            <w:pPr>
              <w:widowControl/>
              <w:adjustRightInd w:val="0"/>
              <w:snapToGrid w:val="0"/>
              <w:rPr>
                <w:rFonts w:ascii="Arial Narrow" w:hAnsi="Arial Narrow" w:eastAsia="仿宋_GB2312" w:cs="Arial"/>
                <w:szCs w:val="21"/>
              </w:rPr>
            </w:pPr>
          </w:p>
        </w:tc>
        <w:tc>
          <w:tcPr>
            <w:tcW w:w="715" w:type="pct"/>
            <w:vMerge w:val="continue"/>
            <w:tcBorders>
              <w:top w:val="nil"/>
              <w:bottom w:val="single" w:color="000000" w:sz="4" w:space="0"/>
            </w:tcBorders>
            <w:shd w:val="clear" w:color="auto" w:fill="auto"/>
            <w:vAlign w:val="center"/>
          </w:tcPr>
          <w:p w14:paraId="29A83EB4">
            <w:pPr>
              <w:widowControl/>
              <w:adjustRightInd w:val="0"/>
              <w:snapToGrid w:val="0"/>
              <w:rPr>
                <w:rFonts w:ascii="Arial Narrow" w:hAnsi="Arial Narrow" w:eastAsia="仿宋_GB2312" w:cs="Arial"/>
                <w:szCs w:val="21"/>
              </w:rPr>
            </w:pPr>
          </w:p>
        </w:tc>
        <w:tc>
          <w:tcPr>
            <w:tcW w:w="599" w:type="pct"/>
            <w:vMerge w:val="continue"/>
            <w:tcBorders>
              <w:top w:val="nil"/>
              <w:bottom w:val="single" w:color="000000" w:sz="4" w:space="0"/>
            </w:tcBorders>
            <w:shd w:val="clear" w:color="auto" w:fill="auto"/>
            <w:vAlign w:val="center"/>
          </w:tcPr>
          <w:p w14:paraId="367A42C1">
            <w:pPr>
              <w:widowControl/>
              <w:adjustRightInd w:val="0"/>
              <w:snapToGrid w:val="0"/>
              <w:rPr>
                <w:rFonts w:ascii="Arial Narrow" w:hAnsi="Arial Narrow" w:eastAsia="仿宋_GB2312" w:cs="Arial"/>
                <w:szCs w:val="21"/>
              </w:rPr>
            </w:pPr>
          </w:p>
        </w:tc>
        <w:tc>
          <w:tcPr>
            <w:tcW w:w="728" w:type="pct"/>
            <w:tcBorders>
              <w:top w:val="nil"/>
              <w:bottom w:val="single" w:color="000000" w:sz="4" w:space="0"/>
            </w:tcBorders>
            <w:shd w:val="clear" w:color="auto" w:fill="auto"/>
            <w:vAlign w:val="center"/>
          </w:tcPr>
          <w:p w14:paraId="0B5FA4E8">
            <w:pPr>
              <w:adjustRightInd w:val="0"/>
              <w:snapToGrid w:val="0"/>
              <w:jc w:val="right"/>
              <w:rPr>
                <w:rFonts w:ascii="Arial Narrow" w:hAnsi="Arial Narrow" w:eastAsia="仿宋_GB2312"/>
                <w:b/>
                <w:szCs w:val="21"/>
              </w:rPr>
            </w:pPr>
            <w:r>
              <w:rPr>
                <w:rFonts w:ascii="Arial Narrow" w:hAnsi="Arial Narrow" w:eastAsia="仿宋_GB2312"/>
                <w:b/>
                <w:szCs w:val="21"/>
              </w:rPr>
              <w:t>直接</w:t>
            </w:r>
          </w:p>
        </w:tc>
        <w:tc>
          <w:tcPr>
            <w:tcW w:w="728" w:type="pct"/>
            <w:tcBorders>
              <w:top w:val="nil"/>
              <w:bottom w:val="single" w:color="000000" w:sz="4" w:space="0"/>
            </w:tcBorders>
            <w:shd w:val="clear" w:color="auto" w:fill="auto"/>
            <w:vAlign w:val="center"/>
          </w:tcPr>
          <w:p w14:paraId="6F4613FF">
            <w:pPr>
              <w:adjustRightInd w:val="0"/>
              <w:snapToGrid w:val="0"/>
              <w:jc w:val="right"/>
              <w:rPr>
                <w:rFonts w:ascii="Arial Narrow" w:hAnsi="Arial Narrow" w:eastAsia="仿宋_GB2312"/>
                <w:b/>
                <w:szCs w:val="21"/>
              </w:rPr>
            </w:pPr>
            <w:r>
              <w:rPr>
                <w:rFonts w:ascii="Arial Narrow" w:hAnsi="Arial Narrow" w:eastAsia="仿宋_GB2312"/>
                <w:b/>
                <w:szCs w:val="21"/>
              </w:rPr>
              <w:t>间接</w:t>
            </w:r>
          </w:p>
        </w:tc>
      </w:tr>
      <w:tr w14:paraId="5E5F7A8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83" w:type="pct"/>
            <w:tcBorders>
              <w:top w:val="single" w:color="000000" w:sz="4" w:space="0"/>
            </w:tcBorders>
            <w:shd w:val="clear" w:color="auto" w:fill="auto"/>
            <w:vAlign w:val="center"/>
          </w:tcPr>
          <w:p w14:paraId="5C81822A">
            <w:pPr>
              <w:adjustRightInd w:val="0"/>
              <w:snapToGrid w:val="0"/>
              <w:rPr>
                <w:rFonts w:ascii="Arial Narrow" w:hAnsi="Arial Narrow" w:eastAsia="仿宋_GB2312"/>
                <w:color w:val="000000" w:themeColor="text1"/>
                <w:szCs w:val="21"/>
                <w14:textFill>
                  <w14:solidFill>
                    <w14:schemeClr w14:val="tx1"/>
                  </w14:solidFill>
                </w14:textFill>
              </w:rPr>
            </w:pPr>
          </w:p>
        </w:tc>
        <w:tc>
          <w:tcPr>
            <w:tcW w:w="847" w:type="pct"/>
            <w:tcBorders>
              <w:top w:val="single" w:color="000000" w:sz="4" w:space="0"/>
            </w:tcBorders>
            <w:shd w:val="clear" w:color="auto" w:fill="auto"/>
            <w:vAlign w:val="center"/>
          </w:tcPr>
          <w:p w14:paraId="6F6B7CC4">
            <w:pPr>
              <w:rPr>
                <w:rFonts w:ascii="Arial Narrow" w:hAnsi="Arial Narrow" w:eastAsia="仿宋_GB2312"/>
              </w:rPr>
            </w:pPr>
          </w:p>
        </w:tc>
        <w:tc>
          <w:tcPr>
            <w:tcW w:w="715" w:type="pct"/>
            <w:tcBorders>
              <w:top w:val="single" w:color="000000" w:sz="4" w:space="0"/>
            </w:tcBorders>
            <w:shd w:val="clear" w:color="auto" w:fill="auto"/>
            <w:vAlign w:val="center"/>
          </w:tcPr>
          <w:p w14:paraId="099E608B">
            <w:pPr>
              <w:rPr>
                <w:rFonts w:ascii="Arial Narrow" w:hAnsi="Arial Narrow" w:eastAsia="仿宋_GB2312"/>
              </w:rPr>
            </w:pPr>
          </w:p>
        </w:tc>
        <w:tc>
          <w:tcPr>
            <w:tcW w:w="599" w:type="pct"/>
            <w:tcBorders>
              <w:top w:val="single" w:color="000000" w:sz="4" w:space="0"/>
            </w:tcBorders>
            <w:shd w:val="clear" w:color="auto" w:fill="auto"/>
            <w:vAlign w:val="center"/>
          </w:tcPr>
          <w:p w14:paraId="1BEA795C">
            <w:pPr>
              <w:rPr>
                <w:rFonts w:ascii="Arial Narrow" w:hAnsi="Arial Narrow" w:eastAsia="仿宋_GB2312"/>
              </w:rPr>
            </w:pPr>
          </w:p>
        </w:tc>
        <w:tc>
          <w:tcPr>
            <w:tcW w:w="728" w:type="pct"/>
            <w:tcBorders>
              <w:top w:val="single" w:color="000000" w:sz="4" w:space="0"/>
            </w:tcBorders>
            <w:shd w:val="clear" w:color="auto" w:fill="auto"/>
            <w:vAlign w:val="center"/>
          </w:tcPr>
          <w:p w14:paraId="0D3E6F21">
            <w:pPr>
              <w:jc w:val="right"/>
              <w:rPr>
                <w:rFonts w:ascii="Arial Narrow" w:hAnsi="Arial Narrow" w:eastAsia="仿宋_GB2312"/>
              </w:rPr>
            </w:pPr>
          </w:p>
        </w:tc>
        <w:tc>
          <w:tcPr>
            <w:tcW w:w="728" w:type="pct"/>
            <w:tcBorders>
              <w:top w:val="single" w:color="000000" w:sz="4" w:space="0"/>
            </w:tcBorders>
            <w:shd w:val="clear" w:color="auto" w:fill="auto"/>
            <w:vAlign w:val="center"/>
          </w:tcPr>
          <w:p w14:paraId="2F39FB03">
            <w:pPr>
              <w:jc w:val="right"/>
              <w:rPr>
                <w:rFonts w:ascii="Arial Narrow" w:hAnsi="Arial Narrow" w:eastAsia="仿宋_GB2312"/>
              </w:rPr>
            </w:pPr>
          </w:p>
        </w:tc>
      </w:tr>
      <w:tr w14:paraId="11D9F46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83" w:type="pct"/>
            <w:shd w:val="clear" w:color="auto" w:fill="auto"/>
            <w:vAlign w:val="center"/>
          </w:tcPr>
          <w:p w14:paraId="0FEB8D98">
            <w:pPr>
              <w:adjustRightInd w:val="0"/>
              <w:snapToGrid w:val="0"/>
              <w:rPr>
                <w:rFonts w:ascii="Arial Narrow" w:hAnsi="Arial Narrow" w:eastAsia="仿宋_GB2312"/>
                <w:color w:val="000000" w:themeColor="text1"/>
                <w:szCs w:val="21"/>
                <w14:textFill>
                  <w14:solidFill>
                    <w14:schemeClr w14:val="tx1"/>
                  </w14:solidFill>
                </w14:textFill>
              </w:rPr>
            </w:pPr>
          </w:p>
        </w:tc>
        <w:tc>
          <w:tcPr>
            <w:tcW w:w="847" w:type="pct"/>
            <w:shd w:val="clear" w:color="auto" w:fill="auto"/>
            <w:vAlign w:val="center"/>
          </w:tcPr>
          <w:p w14:paraId="5AA3B4D1">
            <w:pPr>
              <w:rPr>
                <w:rFonts w:ascii="Arial Narrow" w:hAnsi="Arial Narrow" w:eastAsia="仿宋_GB2312"/>
              </w:rPr>
            </w:pPr>
          </w:p>
        </w:tc>
        <w:tc>
          <w:tcPr>
            <w:tcW w:w="715" w:type="pct"/>
            <w:shd w:val="clear" w:color="auto" w:fill="auto"/>
            <w:vAlign w:val="center"/>
          </w:tcPr>
          <w:p w14:paraId="555CA365">
            <w:pPr>
              <w:rPr>
                <w:rFonts w:ascii="Arial Narrow" w:hAnsi="Arial Narrow" w:eastAsia="仿宋_GB2312"/>
              </w:rPr>
            </w:pPr>
          </w:p>
        </w:tc>
        <w:tc>
          <w:tcPr>
            <w:tcW w:w="599" w:type="pct"/>
            <w:shd w:val="clear" w:color="auto" w:fill="auto"/>
            <w:vAlign w:val="center"/>
          </w:tcPr>
          <w:p w14:paraId="5DF541FD">
            <w:pPr>
              <w:rPr>
                <w:rFonts w:ascii="Arial Narrow" w:hAnsi="Arial Narrow" w:eastAsia="仿宋_GB2312"/>
              </w:rPr>
            </w:pPr>
          </w:p>
        </w:tc>
        <w:tc>
          <w:tcPr>
            <w:tcW w:w="728" w:type="pct"/>
            <w:shd w:val="clear" w:color="auto" w:fill="auto"/>
            <w:vAlign w:val="center"/>
          </w:tcPr>
          <w:p w14:paraId="24F1811F">
            <w:pPr>
              <w:jc w:val="right"/>
              <w:rPr>
                <w:rFonts w:ascii="Arial Narrow" w:hAnsi="Arial Narrow" w:eastAsia="仿宋_GB2312"/>
              </w:rPr>
            </w:pPr>
          </w:p>
        </w:tc>
        <w:tc>
          <w:tcPr>
            <w:tcW w:w="728" w:type="pct"/>
            <w:shd w:val="clear" w:color="auto" w:fill="auto"/>
            <w:vAlign w:val="center"/>
          </w:tcPr>
          <w:p w14:paraId="5FF33F8D">
            <w:pPr>
              <w:jc w:val="right"/>
              <w:rPr>
                <w:rFonts w:ascii="Arial Narrow" w:hAnsi="Arial Narrow" w:eastAsia="仿宋_GB2312"/>
              </w:rPr>
            </w:pPr>
          </w:p>
        </w:tc>
      </w:tr>
      <w:tr w14:paraId="0EA8EF7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83" w:type="pct"/>
            <w:shd w:val="clear" w:color="auto" w:fill="auto"/>
            <w:vAlign w:val="center"/>
          </w:tcPr>
          <w:p w14:paraId="718176F1">
            <w:pPr>
              <w:adjustRightInd w:val="0"/>
              <w:snapToGrid w:val="0"/>
              <w:rPr>
                <w:rFonts w:ascii="Arial Narrow" w:hAnsi="Arial Narrow" w:eastAsia="仿宋_GB2312"/>
                <w:color w:val="000000" w:themeColor="text1"/>
                <w:szCs w:val="21"/>
                <w14:textFill>
                  <w14:solidFill>
                    <w14:schemeClr w14:val="tx1"/>
                  </w14:solidFill>
                </w14:textFill>
              </w:rPr>
            </w:pPr>
          </w:p>
        </w:tc>
        <w:tc>
          <w:tcPr>
            <w:tcW w:w="847" w:type="pct"/>
            <w:shd w:val="clear" w:color="auto" w:fill="auto"/>
            <w:vAlign w:val="center"/>
          </w:tcPr>
          <w:p w14:paraId="0EBCFADB">
            <w:pPr>
              <w:rPr>
                <w:rFonts w:ascii="Arial Narrow" w:hAnsi="Arial Narrow" w:eastAsia="仿宋_GB2312"/>
              </w:rPr>
            </w:pPr>
          </w:p>
        </w:tc>
        <w:tc>
          <w:tcPr>
            <w:tcW w:w="715" w:type="pct"/>
            <w:shd w:val="clear" w:color="auto" w:fill="auto"/>
            <w:vAlign w:val="center"/>
          </w:tcPr>
          <w:p w14:paraId="02F06E6A">
            <w:pPr>
              <w:rPr>
                <w:rFonts w:ascii="Arial Narrow" w:hAnsi="Arial Narrow" w:eastAsia="仿宋_GB2312"/>
              </w:rPr>
            </w:pPr>
          </w:p>
        </w:tc>
        <w:tc>
          <w:tcPr>
            <w:tcW w:w="599" w:type="pct"/>
            <w:shd w:val="clear" w:color="auto" w:fill="auto"/>
            <w:vAlign w:val="center"/>
          </w:tcPr>
          <w:p w14:paraId="5CC89D97">
            <w:pPr>
              <w:rPr>
                <w:rFonts w:ascii="Arial Narrow" w:hAnsi="Arial Narrow" w:eastAsia="仿宋_GB2312"/>
              </w:rPr>
            </w:pPr>
          </w:p>
        </w:tc>
        <w:tc>
          <w:tcPr>
            <w:tcW w:w="728" w:type="pct"/>
            <w:shd w:val="clear" w:color="auto" w:fill="auto"/>
            <w:vAlign w:val="center"/>
          </w:tcPr>
          <w:p w14:paraId="175295D5">
            <w:pPr>
              <w:jc w:val="right"/>
              <w:rPr>
                <w:rFonts w:ascii="Arial Narrow" w:hAnsi="Arial Narrow" w:eastAsia="仿宋_GB2312"/>
              </w:rPr>
            </w:pPr>
          </w:p>
        </w:tc>
        <w:tc>
          <w:tcPr>
            <w:tcW w:w="728" w:type="pct"/>
            <w:shd w:val="clear" w:color="auto" w:fill="auto"/>
            <w:vAlign w:val="center"/>
          </w:tcPr>
          <w:p w14:paraId="564ACD0A">
            <w:pPr>
              <w:jc w:val="right"/>
              <w:rPr>
                <w:rFonts w:ascii="Arial Narrow" w:hAnsi="Arial Narrow" w:eastAsia="仿宋_GB2312"/>
              </w:rPr>
            </w:pPr>
          </w:p>
        </w:tc>
      </w:tr>
      <w:tr w14:paraId="31735FD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83" w:type="pct"/>
            <w:shd w:val="clear" w:color="auto" w:fill="auto"/>
            <w:vAlign w:val="center"/>
          </w:tcPr>
          <w:p w14:paraId="01F7AB95">
            <w:pPr>
              <w:adjustRightInd w:val="0"/>
              <w:snapToGrid w:val="0"/>
              <w:rPr>
                <w:rFonts w:ascii="Arial Narrow" w:hAnsi="Arial Narrow" w:eastAsia="仿宋_GB2312"/>
                <w:color w:val="000000" w:themeColor="text1"/>
                <w:szCs w:val="21"/>
                <w14:textFill>
                  <w14:solidFill>
                    <w14:schemeClr w14:val="tx1"/>
                  </w14:solidFill>
                </w14:textFill>
              </w:rPr>
            </w:pPr>
          </w:p>
        </w:tc>
        <w:tc>
          <w:tcPr>
            <w:tcW w:w="847" w:type="pct"/>
            <w:shd w:val="clear" w:color="auto" w:fill="auto"/>
            <w:vAlign w:val="center"/>
          </w:tcPr>
          <w:p w14:paraId="157E3691">
            <w:pPr>
              <w:rPr>
                <w:rFonts w:ascii="Arial Narrow" w:hAnsi="Arial Narrow" w:eastAsia="仿宋_GB2312"/>
              </w:rPr>
            </w:pPr>
          </w:p>
        </w:tc>
        <w:tc>
          <w:tcPr>
            <w:tcW w:w="715" w:type="pct"/>
            <w:shd w:val="clear" w:color="auto" w:fill="auto"/>
            <w:vAlign w:val="center"/>
          </w:tcPr>
          <w:p w14:paraId="26001E70">
            <w:pPr>
              <w:rPr>
                <w:rFonts w:ascii="Arial Narrow" w:hAnsi="Arial Narrow" w:eastAsia="仿宋_GB2312"/>
              </w:rPr>
            </w:pPr>
          </w:p>
        </w:tc>
        <w:tc>
          <w:tcPr>
            <w:tcW w:w="599" w:type="pct"/>
            <w:shd w:val="clear" w:color="auto" w:fill="auto"/>
            <w:vAlign w:val="center"/>
          </w:tcPr>
          <w:p w14:paraId="6D9C7D49">
            <w:pPr>
              <w:rPr>
                <w:rFonts w:ascii="Arial Narrow" w:hAnsi="Arial Narrow" w:eastAsia="仿宋_GB2312"/>
              </w:rPr>
            </w:pPr>
          </w:p>
        </w:tc>
        <w:tc>
          <w:tcPr>
            <w:tcW w:w="728" w:type="pct"/>
            <w:shd w:val="clear" w:color="auto" w:fill="auto"/>
            <w:vAlign w:val="center"/>
          </w:tcPr>
          <w:p w14:paraId="277F481E">
            <w:pPr>
              <w:jc w:val="right"/>
              <w:rPr>
                <w:rFonts w:ascii="Arial Narrow" w:hAnsi="Arial Narrow" w:eastAsia="仿宋_GB2312"/>
              </w:rPr>
            </w:pPr>
          </w:p>
        </w:tc>
        <w:tc>
          <w:tcPr>
            <w:tcW w:w="728" w:type="pct"/>
            <w:shd w:val="clear" w:color="auto" w:fill="auto"/>
            <w:vAlign w:val="center"/>
          </w:tcPr>
          <w:p w14:paraId="58FE5E45">
            <w:pPr>
              <w:jc w:val="right"/>
              <w:rPr>
                <w:rFonts w:ascii="Arial Narrow" w:hAnsi="Arial Narrow" w:eastAsia="仿宋_GB2312"/>
              </w:rPr>
            </w:pPr>
          </w:p>
        </w:tc>
      </w:tr>
      <w:tr w14:paraId="7214028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83" w:type="pct"/>
            <w:shd w:val="clear" w:color="auto" w:fill="auto"/>
            <w:vAlign w:val="center"/>
          </w:tcPr>
          <w:p w14:paraId="322FE491">
            <w:pPr>
              <w:adjustRightInd w:val="0"/>
              <w:snapToGrid w:val="0"/>
              <w:rPr>
                <w:rFonts w:ascii="Arial Narrow" w:hAnsi="Arial Narrow" w:eastAsia="仿宋_GB2312"/>
                <w:color w:val="000000" w:themeColor="text1"/>
                <w:szCs w:val="21"/>
                <w14:textFill>
                  <w14:solidFill>
                    <w14:schemeClr w14:val="tx1"/>
                  </w14:solidFill>
                </w14:textFill>
              </w:rPr>
            </w:pPr>
          </w:p>
        </w:tc>
        <w:tc>
          <w:tcPr>
            <w:tcW w:w="847" w:type="pct"/>
            <w:shd w:val="clear" w:color="auto" w:fill="auto"/>
            <w:vAlign w:val="center"/>
          </w:tcPr>
          <w:p w14:paraId="72604A04">
            <w:pPr>
              <w:rPr>
                <w:rFonts w:ascii="Arial Narrow" w:hAnsi="Arial Narrow" w:eastAsia="仿宋_GB2312"/>
              </w:rPr>
            </w:pPr>
          </w:p>
        </w:tc>
        <w:tc>
          <w:tcPr>
            <w:tcW w:w="715" w:type="pct"/>
            <w:shd w:val="clear" w:color="auto" w:fill="auto"/>
            <w:vAlign w:val="center"/>
          </w:tcPr>
          <w:p w14:paraId="73047642">
            <w:pPr>
              <w:rPr>
                <w:rFonts w:ascii="Arial Narrow" w:hAnsi="Arial Narrow" w:eastAsia="仿宋_GB2312"/>
              </w:rPr>
            </w:pPr>
          </w:p>
        </w:tc>
        <w:tc>
          <w:tcPr>
            <w:tcW w:w="599" w:type="pct"/>
            <w:shd w:val="clear" w:color="auto" w:fill="auto"/>
            <w:vAlign w:val="center"/>
          </w:tcPr>
          <w:p w14:paraId="0D39B718">
            <w:pPr>
              <w:rPr>
                <w:rFonts w:ascii="Arial Narrow" w:hAnsi="Arial Narrow" w:eastAsia="仿宋_GB2312"/>
              </w:rPr>
            </w:pPr>
          </w:p>
        </w:tc>
        <w:tc>
          <w:tcPr>
            <w:tcW w:w="728" w:type="pct"/>
            <w:shd w:val="clear" w:color="auto" w:fill="auto"/>
            <w:vAlign w:val="center"/>
          </w:tcPr>
          <w:p w14:paraId="7A31C398">
            <w:pPr>
              <w:jc w:val="right"/>
              <w:rPr>
                <w:rFonts w:ascii="Arial Narrow" w:hAnsi="Arial Narrow" w:eastAsia="仿宋_GB2312"/>
              </w:rPr>
            </w:pPr>
          </w:p>
        </w:tc>
        <w:tc>
          <w:tcPr>
            <w:tcW w:w="728" w:type="pct"/>
            <w:shd w:val="clear" w:color="auto" w:fill="auto"/>
            <w:vAlign w:val="center"/>
          </w:tcPr>
          <w:p w14:paraId="6229A10B">
            <w:pPr>
              <w:jc w:val="right"/>
              <w:rPr>
                <w:rFonts w:ascii="Arial Narrow" w:hAnsi="Arial Narrow" w:eastAsia="仿宋_GB2312"/>
              </w:rPr>
            </w:pPr>
          </w:p>
        </w:tc>
      </w:tr>
      <w:tr w14:paraId="6B0DD0E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83" w:type="pct"/>
            <w:shd w:val="clear" w:color="auto" w:fill="auto"/>
            <w:vAlign w:val="center"/>
          </w:tcPr>
          <w:p w14:paraId="04B1E597">
            <w:pPr>
              <w:adjustRightInd w:val="0"/>
              <w:snapToGrid w:val="0"/>
              <w:rPr>
                <w:rFonts w:ascii="Arial Narrow" w:hAnsi="Arial Narrow" w:eastAsia="仿宋_GB2312"/>
                <w:color w:val="000000" w:themeColor="text1"/>
                <w:szCs w:val="21"/>
                <w14:textFill>
                  <w14:solidFill>
                    <w14:schemeClr w14:val="tx1"/>
                  </w14:solidFill>
                </w14:textFill>
              </w:rPr>
            </w:pPr>
          </w:p>
        </w:tc>
        <w:tc>
          <w:tcPr>
            <w:tcW w:w="847" w:type="pct"/>
            <w:shd w:val="clear" w:color="auto" w:fill="auto"/>
            <w:vAlign w:val="center"/>
          </w:tcPr>
          <w:p w14:paraId="37C17EBD">
            <w:pPr>
              <w:rPr>
                <w:rFonts w:ascii="Arial Narrow" w:hAnsi="Arial Narrow" w:eastAsia="仿宋_GB2312"/>
              </w:rPr>
            </w:pPr>
          </w:p>
        </w:tc>
        <w:tc>
          <w:tcPr>
            <w:tcW w:w="715" w:type="pct"/>
            <w:shd w:val="clear" w:color="auto" w:fill="auto"/>
            <w:vAlign w:val="center"/>
          </w:tcPr>
          <w:p w14:paraId="1527EAEF">
            <w:pPr>
              <w:rPr>
                <w:rFonts w:ascii="Arial Narrow" w:hAnsi="Arial Narrow" w:eastAsia="仿宋_GB2312"/>
              </w:rPr>
            </w:pPr>
          </w:p>
        </w:tc>
        <w:tc>
          <w:tcPr>
            <w:tcW w:w="599" w:type="pct"/>
            <w:shd w:val="clear" w:color="auto" w:fill="auto"/>
            <w:vAlign w:val="center"/>
          </w:tcPr>
          <w:p w14:paraId="376C973C">
            <w:pPr>
              <w:rPr>
                <w:rFonts w:ascii="Arial Narrow" w:hAnsi="Arial Narrow" w:eastAsia="仿宋_GB2312"/>
              </w:rPr>
            </w:pPr>
          </w:p>
        </w:tc>
        <w:tc>
          <w:tcPr>
            <w:tcW w:w="728" w:type="pct"/>
            <w:shd w:val="clear" w:color="auto" w:fill="auto"/>
            <w:vAlign w:val="center"/>
          </w:tcPr>
          <w:p w14:paraId="5BF2AC6A">
            <w:pPr>
              <w:jc w:val="right"/>
              <w:rPr>
                <w:rFonts w:ascii="Arial Narrow" w:hAnsi="Arial Narrow" w:eastAsia="仿宋_GB2312"/>
              </w:rPr>
            </w:pPr>
          </w:p>
        </w:tc>
        <w:tc>
          <w:tcPr>
            <w:tcW w:w="728" w:type="pct"/>
            <w:shd w:val="clear" w:color="auto" w:fill="auto"/>
            <w:vAlign w:val="center"/>
          </w:tcPr>
          <w:p w14:paraId="07CD53A0">
            <w:pPr>
              <w:jc w:val="right"/>
              <w:rPr>
                <w:rFonts w:ascii="Arial Narrow" w:hAnsi="Arial Narrow" w:eastAsia="仿宋_GB2312"/>
              </w:rPr>
            </w:pPr>
          </w:p>
        </w:tc>
      </w:tr>
      <w:tr w14:paraId="48144DB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83" w:type="pct"/>
            <w:shd w:val="clear" w:color="auto" w:fill="auto"/>
            <w:vAlign w:val="center"/>
          </w:tcPr>
          <w:p w14:paraId="0C150FF5">
            <w:pPr>
              <w:adjustRightInd w:val="0"/>
              <w:snapToGrid w:val="0"/>
              <w:rPr>
                <w:rFonts w:ascii="Arial Narrow" w:hAnsi="Arial Narrow" w:eastAsia="仿宋_GB2312" w:cs="Arial"/>
                <w:color w:val="0000FF"/>
                <w:szCs w:val="21"/>
              </w:rPr>
            </w:pPr>
            <w:r>
              <w:rPr>
                <w:rFonts w:ascii="Arial Narrow" w:hAnsi="Arial Narrow" w:eastAsia="仿宋_GB2312"/>
                <w:color w:val="0000FF"/>
                <w:szCs w:val="21"/>
              </w:rPr>
              <w:t>可无限量添加行</w:t>
            </w:r>
          </w:p>
        </w:tc>
        <w:tc>
          <w:tcPr>
            <w:tcW w:w="847" w:type="pct"/>
            <w:shd w:val="clear" w:color="auto" w:fill="auto"/>
            <w:vAlign w:val="center"/>
          </w:tcPr>
          <w:p w14:paraId="1F11E739">
            <w:pPr>
              <w:rPr>
                <w:rFonts w:ascii="Arial Narrow" w:hAnsi="Arial Narrow" w:eastAsia="仿宋_GB2312"/>
              </w:rPr>
            </w:pPr>
          </w:p>
        </w:tc>
        <w:tc>
          <w:tcPr>
            <w:tcW w:w="715" w:type="pct"/>
            <w:shd w:val="clear" w:color="auto" w:fill="auto"/>
            <w:vAlign w:val="center"/>
          </w:tcPr>
          <w:p w14:paraId="0CE0388C">
            <w:pPr>
              <w:rPr>
                <w:rFonts w:ascii="Arial Narrow" w:hAnsi="Arial Narrow" w:eastAsia="仿宋_GB2312"/>
              </w:rPr>
            </w:pPr>
          </w:p>
        </w:tc>
        <w:tc>
          <w:tcPr>
            <w:tcW w:w="599" w:type="pct"/>
            <w:shd w:val="clear" w:color="auto" w:fill="auto"/>
            <w:vAlign w:val="center"/>
          </w:tcPr>
          <w:p w14:paraId="10E6073D">
            <w:pPr>
              <w:rPr>
                <w:rFonts w:ascii="Arial Narrow" w:hAnsi="Arial Narrow" w:eastAsia="仿宋_GB2312"/>
              </w:rPr>
            </w:pPr>
          </w:p>
        </w:tc>
        <w:tc>
          <w:tcPr>
            <w:tcW w:w="728" w:type="pct"/>
            <w:shd w:val="clear" w:color="auto" w:fill="auto"/>
            <w:vAlign w:val="center"/>
          </w:tcPr>
          <w:p w14:paraId="63B0615C">
            <w:pPr>
              <w:jc w:val="right"/>
              <w:rPr>
                <w:rFonts w:ascii="Arial Narrow" w:hAnsi="Arial Narrow" w:eastAsia="仿宋_GB2312"/>
              </w:rPr>
            </w:pPr>
          </w:p>
        </w:tc>
        <w:tc>
          <w:tcPr>
            <w:tcW w:w="728" w:type="pct"/>
            <w:shd w:val="clear" w:color="auto" w:fill="auto"/>
            <w:vAlign w:val="center"/>
          </w:tcPr>
          <w:p w14:paraId="0093FB17">
            <w:pPr>
              <w:jc w:val="right"/>
              <w:rPr>
                <w:rFonts w:ascii="Arial Narrow" w:hAnsi="Arial Narrow" w:eastAsia="仿宋_GB2312"/>
              </w:rPr>
            </w:pPr>
          </w:p>
        </w:tc>
      </w:tr>
      <w:tr w14:paraId="022E4F4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83" w:type="pct"/>
            <w:shd w:val="clear" w:color="auto" w:fill="auto"/>
            <w:vAlign w:val="center"/>
          </w:tcPr>
          <w:p w14:paraId="4DF62D56">
            <w:pPr>
              <w:adjustRightInd w:val="0"/>
              <w:snapToGrid w:val="0"/>
              <w:rPr>
                <w:rFonts w:ascii="Arial Narrow" w:hAnsi="Arial Narrow" w:eastAsia="仿宋_GB2312" w:cs="Arial"/>
                <w:szCs w:val="21"/>
              </w:rPr>
            </w:pPr>
          </w:p>
        </w:tc>
        <w:tc>
          <w:tcPr>
            <w:tcW w:w="847" w:type="pct"/>
            <w:shd w:val="clear" w:color="auto" w:fill="auto"/>
            <w:vAlign w:val="center"/>
          </w:tcPr>
          <w:p w14:paraId="783628F6">
            <w:pPr>
              <w:rPr>
                <w:rFonts w:ascii="Arial Narrow" w:hAnsi="Arial Narrow" w:eastAsia="仿宋_GB2312"/>
              </w:rPr>
            </w:pPr>
          </w:p>
        </w:tc>
        <w:tc>
          <w:tcPr>
            <w:tcW w:w="715" w:type="pct"/>
            <w:shd w:val="clear" w:color="auto" w:fill="auto"/>
            <w:vAlign w:val="center"/>
          </w:tcPr>
          <w:p w14:paraId="50CE54B6">
            <w:pPr>
              <w:rPr>
                <w:rFonts w:ascii="Arial Narrow" w:hAnsi="Arial Narrow" w:eastAsia="仿宋_GB2312"/>
              </w:rPr>
            </w:pPr>
          </w:p>
        </w:tc>
        <w:tc>
          <w:tcPr>
            <w:tcW w:w="599" w:type="pct"/>
            <w:shd w:val="clear" w:color="auto" w:fill="auto"/>
            <w:vAlign w:val="center"/>
          </w:tcPr>
          <w:p w14:paraId="1694A0F6">
            <w:pPr>
              <w:rPr>
                <w:rFonts w:ascii="Arial Narrow" w:hAnsi="Arial Narrow" w:eastAsia="仿宋_GB2312"/>
              </w:rPr>
            </w:pPr>
          </w:p>
        </w:tc>
        <w:tc>
          <w:tcPr>
            <w:tcW w:w="728" w:type="pct"/>
            <w:shd w:val="clear" w:color="auto" w:fill="auto"/>
            <w:vAlign w:val="center"/>
          </w:tcPr>
          <w:p w14:paraId="5EEFC4D9">
            <w:pPr>
              <w:jc w:val="right"/>
              <w:rPr>
                <w:rFonts w:ascii="Arial Narrow" w:hAnsi="Arial Narrow" w:eastAsia="仿宋_GB2312"/>
              </w:rPr>
            </w:pPr>
          </w:p>
        </w:tc>
        <w:tc>
          <w:tcPr>
            <w:tcW w:w="728" w:type="pct"/>
            <w:shd w:val="clear" w:color="auto" w:fill="auto"/>
            <w:vAlign w:val="center"/>
          </w:tcPr>
          <w:p w14:paraId="2F5F9D9D">
            <w:pPr>
              <w:jc w:val="right"/>
              <w:rPr>
                <w:rFonts w:ascii="Arial Narrow" w:hAnsi="Arial Narrow" w:eastAsia="仿宋_GB2312"/>
              </w:rPr>
            </w:pPr>
          </w:p>
        </w:tc>
      </w:tr>
    </w:tbl>
    <w:p w14:paraId="42EB3691">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sz w:val="24"/>
          <w:szCs w:val="24"/>
        </w:rPr>
        <w:t>①</w:t>
      </w:r>
      <w:r>
        <w:rPr>
          <w:rFonts w:ascii="Arial Narrow" w:hAnsi="Arial Narrow" w:eastAsia="仿宋_GB2312"/>
          <w:sz w:val="24"/>
          <w:szCs w:val="24"/>
        </w:rPr>
        <w:t xml:space="preserve"> </w:t>
      </w:r>
      <w:r>
        <w:rPr>
          <w:rFonts w:ascii="Arial Narrow" w:hAnsi="Arial Narrow" w:eastAsia="仿宋_GB2312"/>
          <w:color w:val="0000FF"/>
          <w:sz w:val="24"/>
          <w:szCs w:val="24"/>
        </w:rPr>
        <w:t>持股比例或享有的份额不同于表决权比例的，应说明表决权比例及差异原因。</w:t>
      </w:r>
    </w:p>
    <w:p w14:paraId="54992BFF">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sz w:val="24"/>
          <w:szCs w:val="24"/>
        </w:rPr>
        <w:t>②</w:t>
      </w:r>
      <w:r>
        <w:rPr>
          <w:rFonts w:ascii="Arial Narrow" w:hAnsi="Arial Narrow" w:eastAsia="仿宋_GB2312"/>
          <w:color w:val="0000FF"/>
          <w:sz w:val="24"/>
          <w:szCs w:val="24"/>
        </w:rPr>
        <w:t>共同经营为单独主体的，应披露判断为共同经营的依据。</w:t>
      </w:r>
    </w:p>
    <w:p w14:paraId="1339AEE1">
      <w:pPr>
        <w:pStyle w:val="3"/>
      </w:pPr>
      <w:r>
        <w:t>在未纳入合并财务报表范围的结构化主体中的权益</w:t>
      </w:r>
    </w:p>
    <w:p w14:paraId="118F0EAF">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号文第四十五条）</w:t>
      </w:r>
    </w:p>
    <w:p w14:paraId="26F6AE07">
      <w:pPr>
        <w:pStyle w:val="96"/>
      </w:pPr>
      <w:r>
        <w:t>未纳入合并范围的结构化主体的基础信息</w:t>
      </w:r>
    </w:p>
    <w:p w14:paraId="607F1689">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（未纳入合并财务报表范围的结构化主体的性质、目的、规模、活动及融资方式。）</w:t>
      </w:r>
    </w:p>
    <w:p w14:paraId="0690775D">
      <w:pPr>
        <w:pStyle w:val="96"/>
      </w:pPr>
      <w:r>
        <w:t>与权益相关资产负债的账面价值和最大损失敞口</w:t>
      </w:r>
    </w:p>
    <w:p w14:paraId="6F3FEC58">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①</w:t>
      </w:r>
      <w:r>
        <w:rPr>
          <w:rFonts w:ascii="Arial Narrow" w:hAnsi="Arial Narrow" w:eastAsia="仿宋_GB2312"/>
          <w:color w:val="0000FF"/>
          <w:sz w:val="24"/>
          <w:szCs w:val="24"/>
        </w:rPr>
        <w:t>在财务报表中确认的与企业在未纳入合并财务报表范围的结构化主体中权益相关的资产和负债的账面价值及其在资产负债表中的列报项目。</w:t>
      </w:r>
    </w:p>
    <w:p w14:paraId="025AE9B4">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②</w:t>
      </w:r>
      <w:r>
        <w:rPr>
          <w:rFonts w:ascii="Arial Narrow" w:hAnsi="Arial Narrow" w:eastAsia="仿宋_GB2312"/>
          <w:color w:val="0000FF"/>
          <w:sz w:val="24"/>
          <w:szCs w:val="24"/>
        </w:rPr>
        <w:t>在未纳入合并财务报表范围的结构化主体中权益的最大损失敞口及其确定方法。企业不能量化最大损失敞口的，应当披露这一事实及其原因。</w:t>
      </w:r>
    </w:p>
    <w:p w14:paraId="74C44A12">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③</w:t>
      </w:r>
      <w:r>
        <w:rPr>
          <w:rFonts w:ascii="Arial Narrow" w:hAnsi="Arial Narrow" w:eastAsia="仿宋_GB2312"/>
          <w:color w:val="0000FF"/>
          <w:sz w:val="24"/>
          <w:szCs w:val="24"/>
        </w:rPr>
        <w:t>在财务报表中确认的与企业在未纳入合并财务报表范围的结构化主体中权益相关的资产和负债的账面价值与其最大损失敞口的比较。</w:t>
      </w:r>
    </w:p>
    <w:tbl>
      <w:tblPr>
        <w:tblStyle w:val="31"/>
        <w:tblW w:w="5000"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511"/>
        <w:gridCol w:w="1057"/>
        <w:gridCol w:w="1127"/>
        <w:gridCol w:w="1127"/>
        <w:gridCol w:w="1127"/>
        <w:gridCol w:w="1127"/>
        <w:gridCol w:w="1490"/>
      </w:tblGrid>
      <w:tr w14:paraId="1CF8A5C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82" w:type="pct"/>
            <w:vMerge w:val="restart"/>
            <w:tcBorders>
              <w:top w:val="single" w:color="000000" w:sz="8" w:space="0"/>
              <w:bottom w:val="nil"/>
            </w:tcBorders>
            <w:vAlign w:val="center"/>
          </w:tcPr>
          <w:p w14:paraId="295A90C6">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项  目</w:t>
            </w:r>
          </w:p>
        </w:tc>
        <w:tc>
          <w:tcPr>
            <w:tcW w:w="617" w:type="pct"/>
            <w:vMerge w:val="restart"/>
            <w:tcBorders>
              <w:top w:val="single" w:color="000000" w:sz="8" w:space="0"/>
              <w:bottom w:val="nil"/>
            </w:tcBorders>
            <w:vAlign w:val="center"/>
          </w:tcPr>
          <w:p w14:paraId="1270CCA1">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发起</w:t>
            </w:r>
          </w:p>
          <w:p w14:paraId="0C670805">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规模</w:t>
            </w:r>
          </w:p>
        </w:tc>
        <w:tc>
          <w:tcPr>
            <w:tcW w:w="1316" w:type="pct"/>
            <w:gridSpan w:val="2"/>
            <w:tcBorders>
              <w:top w:val="single" w:color="000000" w:sz="8" w:space="0"/>
              <w:bottom w:val="nil"/>
            </w:tcBorders>
            <w:vAlign w:val="center"/>
          </w:tcPr>
          <w:p w14:paraId="67AB5EE3">
            <w:pPr>
              <w:widowControl/>
              <w:adjustRightInd w:val="0"/>
              <w:snapToGrid w:val="0"/>
              <w:jc w:val="center"/>
              <w:rPr>
                <w:rFonts w:ascii="Arial Narrow" w:hAnsi="Arial Narrow" w:eastAsia="仿宋_GB2312" w:cs="宋体"/>
                <w:b/>
                <w:kern w:val="0"/>
                <w:szCs w:val="21"/>
              </w:rPr>
            </w:pPr>
            <w:r>
              <w:rPr>
                <w:rFonts w:ascii="Arial Narrow" w:hAnsi="Arial Narrow" w:eastAsia="仿宋_GB2312" w:cs="宋体"/>
                <w:b/>
                <w:kern w:val="0"/>
                <w:szCs w:val="21"/>
              </w:rPr>
              <w:t>期末余额</w:t>
            </w:r>
          </w:p>
        </w:tc>
        <w:tc>
          <w:tcPr>
            <w:tcW w:w="1316" w:type="pct"/>
            <w:gridSpan w:val="2"/>
            <w:tcBorders>
              <w:top w:val="single" w:color="000000" w:sz="8" w:space="0"/>
              <w:bottom w:val="nil"/>
            </w:tcBorders>
            <w:vAlign w:val="center"/>
          </w:tcPr>
          <w:p w14:paraId="346417B6">
            <w:pPr>
              <w:widowControl/>
              <w:adjustRightInd w:val="0"/>
              <w:snapToGrid w:val="0"/>
              <w:jc w:val="center"/>
              <w:rPr>
                <w:rFonts w:ascii="Arial Narrow" w:hAnsi="Arial Narrow" w:eastAsia="仿宋_GB2312" w:cs="宋体"/>
                <w:b/>
                <w:kern w:val="0"/>
                <w:szCs w:val="21"/>
              </w:rPr>
            </w:pPr>
            <w:r>
              <w:rPr>
                <w:rFonts w:ascii="Arial Narrow" w:hAnsi="Arial Narrow" w:eastAsia="仿宋_GB2312" w:cs="宋体"/>
                <w:b/>
                <w:kern w:val="0"/>
                <w:szCs w:val="21"/>
              </w:rPr>
              <w:t>上年年末余额</w:t>
            </w:r>
          </w:p>
        </w:tc>
        <w:tc>
          <w:tcPr>
            <w:tcW w:w="869" w:type="pct"/>
            <w:vMerge w:val="restart"/>
            <w:tcBorders>
              <w:top w:val="single" w:color="000000" w:sz="8" w:space="0"/>
              <w:bottom w:val="nil"/>
            </w:tcBorders>
            <w:vAlign w:val="center"/>
          </w:tcPr>
          <w:p w14:paraId="7EEE7482">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列报项目</w:t>
            </w:r>
          </w:p>
        </w:tc>
      </w:tr>
      <w:tr w14:paraId="31488F5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82" w:type="pct"/>
            <w:vMerge w:val="continue"/>
            <w:tcBorders>
              <w:top w:val="nil"/>
              <w:bottom w:val="single" w:color="000000" w:sz="4" w:space="0"/>
            </w:tcBorders>
            <w:vAlign w:val="center"/>
          </w:tcPr>
          <w:p w14:paraId="09FD65A5">
            <w:pPr>
              <w:widowControl/>
              <w:adjustRightInd w:val="0"/>
              <w:snapToGrid w:val="0"/>
              <w:rPr>
                <w:rFonts w:ascii="Arial Narrow" w:hAnsi="Arial Narrow" w:eastAsia="仿宋_GB2312" w:cs="宋体"/>
                <w:b/>
                <w:kern w:val="0"/>
                <w:szCs w:val="21"/>
              </w:rPr>
            </w:pPr>
          </w:p>
        </w:tc>
        <w:tc>
          <w:tcPr>
            <w:tcW w:w="617" w:type="pct"/>
            <w:vMerge w:val="continue"/>
            <w:tcBorders>
              <w:top w:val="nil"/>
              <w:bottom w:val="single" w:color="000000" w:sz="4" w:space="0"/>
            </w:tcBorders>
            <w:vAlign w:val="center"/>
          </w:tcPr>
          <w:p w14:paraId="593118F2">
            <w:pPr>
              <w:widowControl/>
              <w:adjustRightInd w:val="0"/>
              <w:snapToGrid w:val="0"/>
              <w:jc w:val="right"/>
              <w:rPr>
                <w:rFonts w:ascii="Arial Narrow" w:hAnsi="Arial Narrow" w:eastAsia="仿宋_GB2312" w:cs="宋体"/>
                <w:b/>
                <w:kern w:val="0"/>
                <w:szCs w:val="21"/>
              </w:rPr>
            </w:pPr>
          </w:p>
        </w:tc>
        <w:tc>
          <w:tcPr>
            <w:tcW w:w="658" w:type="pct"/>
            <w:tcBorders>
              <w:top w:val="nil"/>
              <w:bottom w:val="single" w:color="000000" w:sz="4" w:space="0"/>
            </w:tcBorders>
            <w:vAlign w:val="center"/>
          </w:tcPr>
          <w:p w14:paraId="4B96E9FC">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账面价值</w:t>
            </w:r>
          </w:p>
        </w:tc>
        <w:tc>
          <w:tcPr>
            <w:tcW w:w="658" w:type="pct"/>
            <w:tcBorders>
              <w:top w:val="nil"/>
              <w:bottom w:val="single" w:color="000000" w:sz="4" w:space="0"/>
            </w:tcBorders>
            <w:vAlign w:val="center"/>
          </w:tcPr>
          <w:p w14:paraId="779B3BDD">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最大损失敞口</w:t>
            </w:r>
          </w:p>
        </w:tc>
        <w:tc>
          <w:tcPr>
            <w:tcW w:w="658" w:type="pct"/>
            <w:tcBorders>
              <w:top w:val="nil"/>
              <w:bottom w:val="single" w:color="000000" w:sz="4" w:space="0"/>
            </w:tcBorders>
            <w:vAlign w:val="center"/>
          </w:tcPr>
          <w:p w14:paraId="19548CE4">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账面价值</w:t>
            </w:r>
          </w:p>
        </w:tc>
        <w:tc>
          <w:tcPr>
            <w:tcW w:w="658" w:type="pct"/>
            <w:tcBorders>
              <w:top w:val="nil"/>
              <w:bottom w:val="single" w:color="000000" w:sz="4" w:space="0"/>
            </w:tcBorders>
            <w:vAlign w:val="center"/>
          </w:tcPr>
          <w:p w14:paraId="5BADC731">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最大损失敞口</w:t>
            </w:r>
          </w:p>
        </w:tc>
        <w:tc>
          <w:tcPr>
            <w:tcW w:w="869" w:type="pct"/>
            <w:vMerge w:val="continue"/>
            <w:tcBorders>
              <w:top w:val="nil"/>
              <w:bottom w:val="single" w:color="000000" w:sz="4" w:space="0"/>
            </w:tcBorders>
            <w:vAlign w:val="center"/>
          </w:tcPr>
          <w:p w14:paraId="34BF7DC4">
            <w:pPr>
              <w:widowControl/>
              <w:adjustRightInd w:val="0"/>
              <w:snapToGrid w:val="0"/>
              <w:jc w:val="right"/>
              <w:rPr>
                <w:rFonts w:ascii="Arial Narrow" w:hAnsi="Arial Narrow" w:eastAsia="仿宋_GB2312" w:cs="宋体"/>
                <w:b/>
                <w:kern w:val="0"/>
                <w:szCs w:val="21"/>
              </w:rPr>
            </w:pPr>
          </w:p>
        </w:tc>
      </w:tr>
      <w:tr w14:paraId="158C8BE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82" w:type="pct"/>
            <w:tcBorders>
              <w:top w:val="single" w:color="000000" w:sz="4" w:space="0"/>
            </w:tcBorders>
            <w:vAlign w:val="center"/>
          </w:tcPr>
          <w:p w14:paraId="47AEB200">
            <w:pPr>
              <w:widowControl/>
              <w:adjustRightInd w:val="0"/>
              <w:snapToGrid w:val="0"/>
              <w:rPr>
                <w:rFonts w:ascii="Arial Narrow" w:hAnsi="Arial Narrow" w:eastAsia="仿宋_GB2312" w:cs="宋体"/>
                <w:color w:val="FF0000"/>
                <w:kern w:val="0"/>
                <w:szCs w:val="21"/>
              </w:rPr>
            </w:pPr>
            <w:r>
              <w:rPr>
                <w:rFonts w:ascii="Arial Narrow" w:hAnsi="Arial Narrow" w:eastAsia="仿宋_GB2312" w:cs="Arial"/>
                <w:snapToGrid w:val="0"/>
                <w:color w:val="FF0000"/>
                <w:szCs w:val="21"/>
              </w:rPr>
              <w:t>优先级债券</w:t>
            </w:r>
          </w:p>
        </w:tc>
        <w:tc>
          <w:tcPr>
            <w:tcW w:w="617" w:type="pct"/>
            <w:tcBorders>
              <w:top w:val="single" w:color="000000" w:sz="4" w:space="0"/>
            </w:tcBorders>
            <w:vAlign w:val="center"/>
          </w:tcPr>
          <w:p w14:paraId="13EF7DD9">
            <w:pPr>
              <w:jc w:val="right"/>
              <w:rPr>
                <w:rFonts w:ascii="Arial Narrow" w:hAnsi="Arial Narrow" w:eastAsia="仿宋_GB2312"/>
              </w:rPr>
            </w:pPr>
          </w:p>
        </w:tc>
        <w:tc>
          <w:tcPr>
            <w:tcW w:w="658" w:type="pct"/>
            <w:tcBorders>
              <w:top w:val="single" w:color="000000" w:sz="4" w:space="0"/>
            </w:tcBorders>
            <w:vAlign w:val="center"/>
          </w:tcPr>
          <w:p w14:paraId="65BBAB1F">
            <w:pPr>
              <w:jc w:val="right"/>
              <w:rPr>
                <w:rFonts w:ascii="Arial Narrow" w:hAnsi="Arial Narrow" w:eastAsia="仿宋_GB2312"/>
              </w:rPr>
            </w:pPr>
          </w:p>
        </w:tc>
        <w:tc>
          <w:tcPr>
            <w:tcW w:w="658" w:type="pct"/>
            <w:tcBorders>
              <w:top w:val="single" w:color="000000" w:sz="4" w:space="0"/>
            </w:tcBorders>
            <w:vAlign w:val="center"/>
          </w:tcPr>
          <w:p w14:paraId="6BA0B46D">
            <w:pPr>
              <w:jc w:val="right"/>
              <w:rPr>
                <w:rFonts w:ascii="Arial Narrow" w:hAnsi="Arial Narrow" w:eastAsia="仿宋_GB2312"/>
              </w:rPr>
            </w:pPr>
          </w:p>
        </w:tc>
        <w:tc>
          <w:tcPr>
            <w:tcW w:w="658" w:type="pct"/>
            <w:tcBorders>
              <w:top w:val="single" w:color="000000" w:sz="4" w:space="0"/>
            </w:tcBorders>
            <w:vAlign w:val="center"/>
          </w:tcPr>
          <w:p w14:paraId="0F36B695">
            <w:pPr>
              <w:jc w:val="right"/>
              <w:rPr>
                <w:rFonts w:ascii="Arial Narrow" w:hAnsi="Arial Narrow" w:eastAsia="仿宋_GB2312"/>
              </w:rPr>
            </w:pPr>
          </w:p>
        </w:tc>
        <w:tc>
          <w:tcPr>
            <w:tcW w:w="658" w:type="pct"/>
            <w:tcBorders>
              <w:top w:val="single" w:color="000000" w:sz="4" w:space="0"/>
            </w:tcBorders>
            <w:vAlign w:val="center"/>
          </w:tcPr>
          <w:p w14:paraId="410724B5">
            <w:pPr>
              <w:jc w:val="right"/>
              <w:rPr>
                <w:rFonts w:ascii="Arial Narrow" w:hAnsi="Arial Narrow" w:eastAsia="仿宋_GB2312"/>
              </w:rPr>
            </w:pPr>
          </w:p>
        </w:tc>
        <w:tc>
          <w:tcPr>
            <w:tcW w:w="869" w:type="pct"/>
            <w:tcBorders>
              <w:top w:val="single" w:color="000000" w:sz="4" w:space="0"/>
            </w:tcBorders>
            <w:vAlign w:val="center"/>
          </w:tcPr>
          <w:p w14:paraId="4A17FE88">
            <w:pPr>
              <w:jc w:val="right"/>
              <w:rPr>
                <w:rFonts w:ascii="Arial Narrow" w:hAnsi="Arial Narrow" w:eastAsia="仿宋_GB2312"/>
              </w:rPr>
            </w:pPr>
          </w:p>
        </w:tc>
      </w:tr>
      <w:tr w14:paraId="1BE68C3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82" w:type="pct"/>
            <w:vAlign w:val="center"/>
          </w:tcPr>
          <w:p w14:paraId="4BDF4D32">
            <w:pPr>
              <w:widowControl/>
              <w:adjustRightInd w:val="0"/>
              <w:snapToGrid w:val="0"/>
              <w:rPr>
                <w:rFonts w:ascii="Arial Narrow" w:hAnsi="Arial Narrow" w:eastAsia="仿宋_GB2312" w:cs="宋体"/>
                <w:color w:val="FF0000"/>
                <w:kern w:val="0"/>
                <w:szCs w:val="21"/>
              </w:rPr>
            </w:pPr>
            <w:r>
              <w:rPr>
                <w:rFonts w:ascii="Arial Narrow" w:hAnsi="Arial Narrow" w:eastAsia="仿宋_GB2312" w:cs="Arial"/>
                <w:snapToGrid w:val="0"/>
                <w:color w:val="FF0000"/>
                <w:szCs w:val="21"/>
              </w:rPr>
              <w:t>次级债券</w:t>
            </w:r>
          </w:p>
        </w:tc>
        <w:tc>
          <w:tcPr>
            <w:tcW w:w="617" w:type="pct"/>
            <w:vAlign w:val="center"/>
          </w:tcPr>
          <w:p w14:paraId="50A146D0">
            <w:pPr>
              <w:jc w:val="right"/>
              <w:rPr>
                <w:rFonts w:ascii="Arial Narrow" w:hAnsi="Arial Narrow" w:eastAsia="仿宋_GB2312"/>
              </w:rPr>
            </w:pPr>
          </w:p>
        </w:tc>
        <w:tc>
          <w:tcPr>
            <w:tcW w:w="658" w:type="pct"/>
            <w:vAlign w:val="center"/>
          </w:tcPr>
          <w:p w14:paraId="5626769F">
            <w:pPr>
              <w:jc w:val="right"/>
              <w:rPr>
                <w:rFonts w:ascii="Arial Narrow" w:hAnsi="Arial Narrow" w:eastAsia="仿宋_GB2312"/>
              </w:rPr>
            </w:pPr>
          </w:p>
        </w:tc>
        <w:tc>
          <w:tcPr>
            <w:tcW w:w="658" w:type="pct"/>
            <w:vAlign w:val="center"/>
          </w:tcPr>
          <w:p w14:paraId="1CA1A288">
            <w:pPr>
              <w:jc w:val="right"/>
              <w:rPr>
                <w:rFonts w:ascii="Arial Narrow" w:hAnsi="Arial Narrow" w:eastAsia="仿宋_GB2312"/>
              </w:rPr>
            </w:pPr>
          </w:p>
        </w:tc>
        <w:tc>
          <w:tcPr>
            <w:tcW w:w="658" w:type="pct"/>
            <w:vAlign w:val="center"/>
          </w:tcPr>
          <w:p w14:paraId="7FE4FD0A">
            <w:pPr>
              <w:jc w:val="right"/>
              <w:rPr>
                <w:rFonts w:ascii="Arial Narrow" w:hAnsi="Arial Narrow" w:eastAsia="仿宋_GB2312"/>
              </w:rPr>
            </w:pPr>
          </w:p>
        </w:tc>
        <w:tc>
          <w:tcPr>
            <w:tcW w:w="658" w:type="pct"/>
            <w:vAlign w:val="center"/>
          </w:tcPr>
          <w:p w14:paraId="0ECC6D56">
            <w:pPr>
              <w:jc w:val="right"/>
              <w:rPr>
                <w:rFonts w:ascii="Arial Narrow" w:hAnsi="Arial Narrow" w:eastAsia="仿宋_GB2312"/>
              </w:rPr>
            </w:pPr>
          </w:p>
        </w:tc>
        <w:tc>
          <w:tcPr>
            <w:tcW w:w="869" w:type="pct"/>
            <w:vAlign w:val="center"/>
          </w:tcPr>
          <w:p w14:paraId="538B23BB">
            <w:pPr>
              <w:jc w:val="right"/>
              <w:rPr>
                <w:rFonts w:ascii="Arial Narrow" w:hAnsi="Arial Narrow" w:eastAsia="仿宋_GB2312"/>
              </w:rPr>
            </w:pPr>
          </w:p>
        </w:tc>
      </w:tr>
      <w:tr w14:paraId="02F2157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82" w:type="pct"/>
            <w:vAlign w:val="center"/>
          </w:tcPr>
          <w:p w14:paraId="769DADD5">
            <w:pPr>
              <w:widowControl/>
              <w:adjustRightInd w:val="0"/>
              <w:snapToGrid w:val="0"/>
              <w:rPr>
                <w:rFonts w:ascii="Arial Narrow" w:hAnsi="Arial Narrow" w:eastAsia="仿宋_GB2312" w:cs="宋体"/>
                <w:color w:val="FF0000"/>
                <w:kern w:val="0"/>
                <w:szCs w:val="21"/>
              </w:rPr>
            </w:pPr>
            <w:r>
              <w:rPr>
                <w:rFonts w:ascii="Arial Narrow" w:hAnsi="Arial Narrow" w:eastAsia="仿宋_GB2312" w:cs="宋体"/>
                <w:color w:val="FF0000"/>
                <w:kern w:val="0"/>
                <w:szCs w:val="21"/>
              </w:rPr>
              <w:t>信用违约互换（负债）</w:t>
            </w:r>
          </w:p>
        </w:tc>
        <w:tc>
          <w:tcPr>
            <w:tcW w:w="617" w:type="pct"/>
            <w:vAlign w:val="center"/>
          </w:tcPr>
          <w:p w14:paraId="1A22C9C1">
            <w:pPr>
              <w:jc w:val="right"/>
              <w:rPr>
                <w:rFonts w:ascii="Arial Narrow" w:hAnsi="Arial Narrow" w:eastAsia="仿宋_GB2312"/>
              </w:rPr>
            </w:pPr>
          </w:p>
        </w:tc>
        <w:tc>
          <w:tcPr>
            <w:tcW w:w="658" w:type="pct"/>
            <w:vAlign w:val="center"/>
          </w:tcPr>
          <w:p w14:paraId="43A2B0E1">
            <w:pPr>
              <w:jc w:val="right"/>
              <w:rPr>
                <w:rFonts w:ascii="Arial Narrow" w:hAnsi="Arial Narrow" w:eastAsia="仿宋_GB2312"/>
              </w:rPr>
            </w:pPr>
          </w:p>
        </w:tc>
        <w:tc>
          <w:tcPr>
            <w:tcW w:w="658" w:type="pct"/>
            <w:vAlign w:val="center"/>
          </w:tcPr>
          <w:p w14:paraId="53687151">
            <w:pPr>
              <w:jc w:val="right"/>
              <w:rPr>
                <w:rFonts w:ascii="Arial Narrow" w:hAnsi="Arial Narrow" w:eastAsia="仿宋_GB2312"/>
              </w:rPr>
            </w:pPr>
          </w:p>
        </w:tc>
        <w:tc>
          <w:tcPr>
            <w:tcW w:w="658" w:type="pct"/>
            <w:vAlign w:val="center"/>
          </w:tcPr>
          <w:p w14:paraId="68D01880">
            <w:pPr>
              <w:jc w:val="right"/>
              <w:rPr>
                <w:rFonts w:ascii="Arial Narrow" w:hAnsi="Arial Narrow" w:eastAsia="仿宋_GB2312"/>
              </w:rPr>
            </w:pPr>
          </w:p>
        </w:tc>
        <w:tc>
          <w:tcPr>
            <w:tcW w:w="658" w:type="pct"/>
            <w:vAlign w:val="center"/>
          </w:tcPr>
          <w:p w14:paraId="1248CBCE">
            <w:pPr>
              <w:jc w:val="right"/>
              <w:rPr>
                <w:rFonts w:ascii="Arial Narrow" w:hAnsi="Arial Narrow" w:eastAsia="仿宋_GB2312"/>
              </w:rPr>
            </w:pPr>
          </w:p>
        </w:tc>
        <w:tc>
          <w:tcPr>
            <w:tcW w:w="869" w:type="pct"/>
            <w:vAlign w:val="center"/>
          </w:tcPr>
          <w:p w14:paraId="0DBF677E">
            <w:pPr>
              <w:jc w:val="right"/>
              <w:rPr>
                <w:rFonts w:ascii="Arial Narrow" w:hAnsi="Arial Narrow" w:eastAsia="仿宋_GB2312"/>
              </w:rPr>
            </w:pPr>
          </w:p>
        </w:tc>
      </w:tr>
      <w:tr w14:paraId="100748B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82" w:type="pct"/>
            <w:vAlign w:val="center"/>
          </w:tcPr>
          <w:p w14:paraId="1C2DE453">
            <w:pPr>
              <w:widowControl/>
              <w:adjustRightInd w:val="0"/>
              <w:snapToGrid w:val="0"/>
              <w:rPr>
                <w:rFonts w:ascii="Arial Narrow" w:hAnsi="Arial Narrow" w:eastAsia="仿宋_GB2312" w:cs="宋体"/>
                <w:color w:val="FF0000"/>
                <w:kern w:val="0"/>
                <w:szCs w:val="21"/>
              </w:rPr>
            </w:pPr>
            <w:r>
              <w:rPr>
                <w:rFonts w:ascii="Arial Narrow" w:hAnsi="Arial Narrow" w:eastAsia="仿宋_GB2312" w:cs="宋体"/>
                <w:color w:val="FF0000"/>
                <w:kern w:val="0"/>
                <w:szCs w:val="21"/>
              </w:rPr>
              <w:t>……</w:t>
            </w:r>
          </w:p>
        </w:tc>
        <w:tc>
          <w:tcPr>
            <w:tcW w:w="617" w:type="pct"/>
            <w:vAlign w:val="center"/>
          </w:tcPr>
          <w:p w14:paraId="279D0E30">
            <w:pPr>
              <w:jc w:val="right"/>
              <w:rPr>
                <w:rFonts w:ascii="Arial Narrow" w:hAnsi="Arial Narrow" w:eastAsia="仿宋_GB2312"/>
              </w:rPr>
            </w:pPr>
          </w:p>
        </w:tc>
        <w:tc>
          <w:tcPr>
            <w:tcW w:w="658" w:type="pct"/>
            <w:vAlign w:val="center"/>
          </w:tcPr>
          <w:p w14:paraId="4F35FD3C">
            <w:pPr>
              <w:jc w:val="right"/>
              <w:rPr>
                <w:rFonts w:ascii="Arial Narrow" w:hAnsi="Arial Narrow" w:eastAsia="仿宋_GB2312"/>
              </w:rPr>
            </w:pPr>
          </w:p>
        </w:tc>
        <w:tc>
          <w:tcPr>
            <w:tcW w:w="658" w:type="pct"/>
            <w:vAlign w:val="center"/>
          </w:tcPr>
          <w:p w14:paraId="6540D0AB">
            <w:pPr>
              <w:jc w:val="right"/>
              <w:rPr>
                <w:rFonts w:ascii="Arial Narrow" w:hAnsi="Arial Narrow" w:eastAsia="仿宋_GB2312"/>
              </w:rPr>
            </w:pPr>
          </w:p>
        </w:tc>
        <w:tc>
          <w:tcPr>
            <w:tcW w:w="658" w:type="pct"/>
            <w:vAlign w:val="center"/>
          </w:tcPr>
          <w:p w14:paraId="02922337">
            <w:pPr>
              <w:jc w:val="right"/>
              <w:rPr>
                <w:rFonts w:ascii="Arial Narrow" w:hAnsi="Arial Narrow" w:eastAsia="仿宋_GB2312"/>
              </w:rPr>
            </w:pPr>
          </w:p>
        </w:tc>
        <w:tc>
          <w:tcPr>
            <w:tcW w:w="658" w:type="pct"/>
            <w:vAlign w:val="center"/>
          </w:tcPr>
          <w:p w14:paraId="3B5DA875">
            <w:pPr>
              <w:jc w:val="right"/>
              <w:rPr>
                <w:rFonts w:ascii="Arial Narrow" w:hAnsi="Arial Narrow" w:eastAsia="仿宋_GB2312"/>
              </w:rPr>
            </w:pPr>
          </w:p>
        </w:tc>
        <w:tc>
          <w:tcPr>
            <w:tcW w:w="869" w:type="pct"/>
            <w:vAlign w:val="center"/>
          </w:tcPr>
          <w:p w14:paraId="1314622E">
            <w:pPr>
              <w:jc w:val="right"/>
              <w:rPr>
                <w:rFonts w:ascii="Arial Narrow" w:hAnsi="Arial Narrow" w:eastAsia="仿宋_GB2312"/>
              </w:rPr>
            </w:pPr>
          </w:p>
        </w:tc>
      </w:tr>
    </w:tbl>
    <w:p w14:paraId="027E6630">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④</w:t>
      </w:r>
      <w:r>
        <w:rPr>
          <w:rFonts w:ascii="Arial Narrow" w:hAnsi="Arial Narrow" w:eastAsia="仿宋_GB2312"/>
          <w:color w:val="0000FF"/>
          <w:sz w:val="24"/>
          <w:szCs w:val="24"/>
        </w:rPr>
        <w:t>为结构化主体的发起人但在结构化主体中没有权益的情况</w:t>
      </w:r>
    </w:p>
    <w:p w14:paraId="4622E5A7">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企业发起设立未纳入合并财务报表范围的结构化主体，但资产负债表日在该结构化主体中没有权益的，应披露相关原因。企业不需要披露上述（1）至（2）项要求的信息，但应当披露：</w:t>
      </w:r>
    </w:p>
    <w:p w14:paraId="43D10393">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企业作为该结构化主体发起人的认定依据；</w:t>
      </w:r>
    </w:p>
    <w:p w14:paraId="4482E8F5">
      <w:pPr>
        <w:pStyle w:val="80"/>
        <w:adjustRightInd w:val="0"/>
        <w:snapToGrid w:val="0"/>
        <w:spacing w:before="120" w:beforeLines="50" w:after="216" w:afterLines="90"/>
        <w:ind w:firstLine="0" w:firstLineChars="0"/>
        <w:rPr>
          <w:rFonts w:ascii="Arial Narrow" w:hAnsi="Arial Narrow" w:eastAsia="仿宋_GB2312" w:cstheme="minorBidi"/>
          <w:color w:val="0000FF"/>
          <w:sz w:val="24"/>
          <w:szCs w:val="24"/>
        </w:rPr>
      </w:pPr>
      <w:r>
        <w:rPr>
          <w:rFonts w:ascii="Arial Narrow" w:hAnsi="Arial Narrow" w:eastAsia="仿宋_GB2312"/>
          <w:color w:val="0000FF"/>
          <w:sz w:val="24"/>
          <w:szCs w:val="24"/>
        </w:rPr>
        <w:t>【</w:t>
      </w:r>
      <w:r>
        <w:rPr>
          <w:rFonts w:ascii="Arial Narrow" w:hAnsi="Arial Narrow" w:eastAsia="仿宋_GB2312" w:cstheme="minorBidi"/>
          <w:color w:val="0000FF"/>
          <w:sz w:val="24"/>
          <w:szCs w:val="24"/>
        </w:rPr>
        <w:t>存在下列情况的，可能说明企业是结构化主体的发起人：</w:t>
      </w:r>
    </w:p>
    <w:p w14:paraId="6D2FCE93">
      <w:pPr>
        <w:pStyle w:val="80"/>
        <w:numPr>
          <w:ilvl w:val="0"/>
          <w:numId w:val="17"/>
        </w:numPr>
        <w:adjustRightInd w:val="0"/>
        <w:snapToGrid w:val="0"/>
        <w:spacing w:before="120" w:beforeLines="50" w:after="216" w:afterLines="90"/>
        <w:ind w:left="0" w:firstLine="0" w:firstLineChars="0"/>
        <w:rPr>
          <w:rFonts w:ascii="Arial Narrow" w:hAnsi="Arial Narrow" w:eastAsia="仿宋_GB2312" w:cstheme="minorBidi"/>
          <w:color w:val="0000FF"/>
          <w:sz w:val="24"/>
          <w:szCs w:val="24"/>
        </w:rPr>
      </w:pPr>
      <w:r>
        <w:rPr>
          <w:rFonts w:ascii="Arial Narrow" w:hAnsi="Arial Narrow" w:eastAsia="仿宋_GB2312" w:cstheme="minorBidi"/>
          <w:color w:val="0000FF"/>
          <w:sz w:val="24"/>
          <w:szCs w:val="24"/>
        </w:rPr>
        <w:t>企业单独创建了结构化主体；</w:t>
      </w:r>
    </w:p>
    <w:p w14:paraId="5E14D9DB">
      <w:pPr>
        <w:pStyle w:val="80"/>
        <w:numPr>
          <w:ilvl w:val="0"/>
          <w:numId w:val="17"/>
        </w:numPr>
        <w:adjustRightInd w:val="0"/>
        <w:snapToGrid w:val="0"/>
        <w:spacing w:before="120" w:beforeLines="50" w:after="216" w:afterLines="90"/>
        <w:ind w:left="0" w:firstLine="0" w:firstLineChars="0"/>
        <w:rPr>
          <w:rFonts w:ascii="Arial Narrow" w:hAnsi="Arial Narrow" w:eastAsia="仿宋_GB2312" w:cstheme="minorBidi"/>
          <w:color w:val="0000FF"/>
          <w:sz w:val="24"/>
          <w:szCs w:val="24"/>
        </w:rPr>
      </w:pPr>
      <w:r>
        <w:rPr>
          <w:rFonts w:ascii="Arial Narrow" w:hAnsi="Arial Narrow" w:eastAsia="仿宋_GB2312" w:cstheme="minorBidi"/>
          <w:color w:val="0000FF"/>
          <w:sz w:val="24"/>
          <w:szCs w:val="24"/>
        </w:rPr>
        <w:t>企业参与创建结构化主体，并参与结构化设计的过程；</w:t>
      </w:r>
    </w:p>
    <w:p w14:paraId="60F69B85">
      <w:pPr>
        <w:pStyle w:val="80"/>
        <w:numPr>
          <w:ilvl w:val="0"/>
          <w:numId w:val="17"/>
        </w:numPr>
        <w:adjustRightInd w:val="0"/>
        <w:snapToGrid w:val="0"/>
        <w:spacing w:before="120" w:beforeLines="50" w:after="216" w:afterLines="90"/>
        <w:ind w:left="0" w:firstLine="0" w:firstLineChars="0"/>
        <w:rPr>
          <w:rFonts w:ascii="Arial Narrow" w:hAnsi="Arial Narrow" w:eastAsia="仿宋_GB2312" w:cstheme="minorBidi"/>
          <w:color w:val="0000FF"/>
          <w:sz w:val="24"/>
          <w:szCs w:val="24"/>
        </w:rPr>
      </w:pPr>
      <w:r>
        <w:rPr>
          <w:rFonts w:ascii="Arial Narrow" w:hAnsi="Arial Narrow" w:eastAsia="仿宋_GB2312" w:cstheme="minorBidi"/>
          <w:color w:val="0000FF"/>
          <w:sz w:val="24"/>
          <w:szCs w:val="24"/>
        </w:rPr>
        <w:t>企业是结构化主体的最主要的服务对象，例如，结构化主体为企业提供资金，或者结构化主体所从事的业务活动是企业主要业务活动的组成部分，企业即使没有发起结构化主体，自身也要开展这些业务活动；</w:t>
      </w:r>
    </w:p>
    <w:p w14:paraId="6FB92BE8">
      <w:pPr>
        <w:pStyle w:val="80"/>
        <w:numPr>
          <w:ilvl w:val="0"/>
          <w:numId w:val="17"/>
        </w:numPr>
        <w:adjustRightInd w:val="0"/>
        <w:snapToGrid w:val="0"/>
        <w:spacing w:before="120" w:beforeLines="50" w:after="216" w:afterLines="90"/>
        <w:ind w:left="0" w:firstLine="0" w:firstLineChars="0"/>
        <w:rPr>
          <w:rFonts w:ascii="Arial Narrow" w:hAnsi="Arial Narrow" w:eastAsia="仿宋_GB2312" w:cstheme="minorBidi"/>
          <w:color w:val="0000FF"/>
          <w:sz w:val="24"/>
          <w:szCs w:val="24"/>
        </w:rPr>
      </w:pPr>
      <w:r>
        <w:rPr>
          <w:rFonts w:ascii="Arial Narrow" w:hAnsi="Arial Narrow" w:eastAsia="仿宋_GB2312" w:cstheme="minorBidi"/>
          <w:color w:val="0000FF"/>
          <w:sz w:val="24"/>
          <w:szCs w:val="24"/>
        </w:rPr>
        <w:t>企业的名称出现在结构化主体的名称或结构化主体发行的证券的名称中；</w:t>
      </w:r>
    </w:p>
    <w:p w14:paraId="2DD66762">
      <w:pPr>
        <w:pStyle w:val="80"/>
        <w:numPr>
          <w:ilvl w:val="0"/>
          <w:numId w:val="17"/>
        </w:numPr>
        <w:adjustRightInd w:val="0"/>
        <w:snapToGrid w:val="0"/>
        <w:spacing w:before="120" w:beforeLines="50" w:after="216" w:afterLines="90"/>
        <w:ind w:left="0" w:firstLine="0" w:firstLineChars="0"/>
        <w:rPr>
          <w:rFonts w:ascii="Arial Narrow" w:hAnsi="Arial Narrow" w:eastAsia="仿宋_GB2312"/>
          <w:color w:val="0000FF"/>
          <w:sz w:val="24"/>
          <w:szCs w:val="24"/>
        </w:rPr>
      </w:pPr>
      <w:r>
        <w:rPr>
          <w:rFonts w:ascii="Arial Narrow" w:hAnsi="Arial Narrow" w:eastAsia="仿宋_GB2312" w:cstheme="minorBidi"/>
          <w:color w:val="0000FF"/>
          <w:sz w:val="24"/>
          <w:szCs w:val="24"/>
        </w:rPr>
        <w:t>其他能够说明企业是结构化主体发起人的情形。</w:t>
      </w:r>
      <w:r>
        <w:rPr>
          <w:rFonts w:ascii="Arial Narrow" w:hAnsi="Arial Narrow" w:eastAsia="仿宋_GB2312"/>
          <w:color w:val="0000FF"/>
          <w:sz w:val="24"/>
          <w:szCs w:val="24"/>
        </w:rPr>
        <w:t>】</w:t>
      </w:r>
    </w:p>
    <w:p w14:paraId="1548D712">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并分类披露企业当期从该结构化主体获得的收益、收益类型，以及转移至该结构化主体的所有资产在转移时的账面价值。 </w:t>
      </w:r>
    </w:p>
    <w:p w14:paraId="266F976C">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本公司发起多个结构化主体，但在结构化中均不持有权益。2025年，本公司从发起的结构化主体获得收益的情况以及当期向结构化主体转移资产的情况如下表所示：</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1"/>
        <w:gridCol w:w="1461"/>
        <w:gridCol w:w="2258"/>
        <w:gridCol w:w="1507"/>
        <w:gridCol w:w="1405"/>
      </w:tblGrid>
      <w:tr w14:paraId="19805A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50" w:type="pct"/>
            <w:vMerge w:val="restart"/>
            <w:tcBorders>
              <w:top w:val="single" w:color="auto" w:sz="8" w:space="0"/>
              <w:bottom w:val="nil"/>
            </w:tcBorders>
            <w:vAlign w:val="center"/>
          </w:tcPr>
          <w:p w14:paraId="2210C175">
            <w:pPr>
              <w:adjustRightInd w:val="0"/>
              <w:snapToGrid w:val="0"/>
              <w:rPr>
                <w:rFonts w:ascii="Arial Narrow" w:hAnsi="Arial Narrow" w:eastAsia="仿宋_GB2312" w:cs="宋体"/>
                <w:b/>
                <w:kern w:val="0"/>
                <w:szCs w:val="24"/>
              </w:rPr>
            </w:pPr>
            <w:r>
              <w:rPr>
                <w:rFonts w:ascii="Arial Narrow" w:hAnsi="Arial Narrow" w:eastAsia="仿宋_GB2312" w:cs="宋体"/>
                <w:b/>
                <w:kern w:val="0"/>
                <w:szCs w:val="24"/>
              </w:rPr>
              <w:t>结构化主体</w:t>
            </w:r>
          </w:p>
          <w:p w14:paraId="77DA7A52">
            <w:pPr>
              <w:adjustRightInd w:val="0"/>
              <w:snapToGrid w:val="0"/>
              <w:rPr>
                <w:rFonts w:ascii="Arial Narrow" w:hAnsi="Arial Narrow" w:eastAsia="仿宋_GB2312" w:cs="宋体"/>
                <w:b/>
                <w:kern w:val="0"/>
                <w:szCs w:val="24"/>
              </w:rPr>
            </w:pPr>
            <w:r>
              <w:rPr>
                <w:rFonts w:ascii="Arial Narrow" w:hAnsi="Arial Narrow" w:eastAsia="仿宋_GB2312" w:cs="宋体"/>
                <w:b/>
                <w:kern w:val="0"/>
                <w:szCs w:val="24"/>
              </w:rPr>
              <w:t>类型</w:t>
            </w:r>
          </w:p>
        </w:tc>
        <w:tc>
          <w:tcPr>
            <w:tcW w:w="3034" w:type="pct"/>
            <w:gridSpan w:val="3"/>
            <w:tcBorders>
              <w:top w:val="single" w:color="auto" w:sz="8" w:space="0"/>
              <w:bottom w:val="nil"/>
            </w:tcBorders>
            <w:vAlign w:val="center"/>
          </w:tcPr>
          <w:p w14:paraId="13938D4F">
            <w:pPr>
              <w:widowControl/>
              <w:adjustRightInd w:val="0"/>
              <w:snapToGrid w:val="0"/>
              <w:jc w:val="center"/>
              <w:rPr>
                <w:rFonts w:ascii="Arial Narrow" w:hAnsi="Arial Narrow" w:eastAsia="仿宋_GB2312" w:cs="宋体"/>
                <w:b/>
                <w:kern w:val="0"/>
                <w:szCs w:val="24"/>
              </w:rPr>
            </w:pPr>
            <w:r>
              <w:rPr>
                <w:rFonts w:ascii="Arial Narrow" w:hAnsi="Arial Narrow" w:eastAsia="仿宋_GB2312" w:cs="宋体"/>
                <w:b/>
                <w:kern w:val="0"/>
                <w:szCs w:val="24"/>
              </w:rPr>
              <w:t>当期从结构化主体获得的收益</w:t>
            </w:r>
          </w:p>
        </w:tc>
        <w:tc>
          <w:tcPr>
            <w:tcW w:w="816" w:type="pct"/>
            <w:vMerge w:val="restart"/>
            <w:tcBorders>
              <w:top w:val="single" w:color="auto" w:sz="8" w:space="0"/>
              <w:bottom w:val="nil"/>
            </w:tcBorders>
            <w:vAlign w:val="center"/>
          </w:tcPr>
          <w:p w14:paraId="1EA0CA5F">
            <w:pPr>
              <w:adjustRightInd w:val="0"/>
              <w:snapToGrid w:val="0"/>
              <w:jc w:val="right"/>
              <w:rPr>
                <w:rFonts w:ascii="Arial Narrow" w:hAnsi="Arial Narrow" w:eastAsia="仿宋_GB2312" w:cs="宋体"/>
                <w:b/>
                <w:kern w:val="0"/>
                <w:szCs w:val="24"/>
              </w:rPr>
            </w:pPr>
            <w:r>
              <w:rPr>
                <w:rFonts w:ascii="Arial Narrow" w:hAnsi="Arial Narrow" w:eastAsia="仿宋_GB2312" w:cs="宋体"/>
                <w:b/>
                <w:kern w:val="0"/>
                <w:szCs w:val="24"/>
              </w:rPr>
              <w:t>当期向结构化主体转移资产账面价值</w:t>
            </w:r>
          </w:p>
        </w:tc>
      </w:tr>
      <w:tr w14:paraId="6ABBF7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50" w:type="pct"/>
            <w:vMerge w:val="continue"/>
            <w:tcBorders>
              <w:top w:val="nil"/>
              <w:bottom w:val="single" w:color="auto" w:sz="4" w:space="0"/>
            </w:tcBorders>
            <w:vAlign w:val="center"/>
          </w:tcPr>
          <w:p w14:paraId="6C20B9B5">
            <w:pPr>
              <w:widowControl/>
              <w:adjustRightInd w:val="0"/>
              <w:snapToGrid w:val="0"/>
              <w:rPr>
                <w:rFonts w:ascii="Arial Narrow" w:hAnsi="Arial Narrow" w:eastAsia="仿宋_GB2312" w:cs="宋体"/>
                <w:kern w:val="0"/>
                <w:szCs w:val="24"/>
              </w:rPr>
            </w:pPr>
          </w:p>
        </w:tc>
        <w:tc>
          <w:tcPr>
            <w:tcW w:w="848" w:type="pct"/>
            <w:tcBorders>
              <w:top w:val="nil"/>
              <w:bottom w:val="single" w:color="auto" w:sz="4" w:space="0"/>
            </w:tcBorders>
            <w:vAlign w:val="center"/>
          </w:tcPr>
          <w:p w14:paraId="3E8146F2">
            <w:pPr>
              <w:widowControl/>
              <w:adjustRightInd w:val="0"/>
              <w:snapToGrid w:val="0"/>
              <w:jc w:val="right"/>
              <w:rPr>
                <w:rFonts w:ascii="Arial Narrow" w:hAnsi="Arial Narrow" w:eastAsia="仿宋_GB2312" w:cs="宋体"/>
                <w:b/>
                <w:kern w:val="0"/>
                <w:szCs w:val="24"/>
              </w:rPr>
            </w:pPr>
            <w:r>
              <w:rPr>
                <w:rFonts w:ascii="Arial Narrow" w:hAnsi="Arial Narrow" w:eastAsia="仿宋_GB2312" w:cs="宋体"/>
                <w:b/>
                <w:kern w:val="0"/>
                <w:szCs w:val="24"/>
              </w:rPr>
              <w:t>服务收费</w:t>
            </w:r>
          </w:p>
        </w:tc>
        <w:tc>
          <w:tcPr>
            <w:tcW w:w="1311" w:type="pct"/>
            <w:tcBorders>
              <w:top w:val="nil"/>
              <w:bottom w:val="single" w:color="auto" w:sz="4" w:space="0"/>
            </w:tcBorders>
            <w:vAlign w:val="center"/>
          </w:tcPr>
          <w:p w14:paraId="008B84DD">
            <w:pPr>
              <w:widowControl/>
              <w:adjustRightInd w:val="0"/>
              <w:snapToGrid w:val="0"/>
              <w:jc w:val="right"/>
              <w:rPr>
                <w:rFonts w:ascii="Arial Narrow" w:hAnsi="Arial Narrow" w:eastAsia="仿宋_GB2312" w:cs="宋体"/>
                <w:b/>
                <w:kern w:val="0"/>
                <w:szCs w:val="24"/>
              </w:rPr>
            </w:pPr>
            <w:r>
              <w:rPr>
                <w:rFonts w:ascii="Arial Narrow" w:hAnsi="Arial Narrow" w:eastAsia="仿宋_GB2312" w:cs="宋体"/>
                <w:b/>
                <w:kern w:val="0"/>
                <w:szCs w:val="24"/>
              </w:rPr>
              <w:t>向结构化主体出售资产的利得（损失）</w:t>
            </w:r>
          </w:p>
        </w:tc>
        <w:tc>
          <w:tcPr>
            <w:tcW w:w="874" w:type="pct"/>
            <w:tcBorders>
              <w:top w:val="nil"/>
              <w:bottom w:val="single" w:color="auto" w:sz="4" w:space="0"/>
            </w:tcBorders>
            <w:vAlign w:val="center"/>
          </w:tcPr>
          <w:p w14:paraId="0374C8B0">
            <w:pPr>
              <w:widowControl/>
              <w:adjustRightInd w:val="0"/>
              <w:snapToGrid w:val="0"/>
              <w:jc w:val="right"/>
              <w:rPr>
                <w:rFonts w:ascii="Arial Narrow" w:hAnsi="Arial Narrow" w:eastAsia="仿宋_GB2312" w:cs="宋体"/>
                <w:b/>
                <w:kern w:val="0"/>
                <w:szCs w:val="24"/>
              </w:rPr>
            </w:pPr>
            <w:r>
              <w:rPr>
                <w:rFonts w:ascii="Arial Narrow" w:hAnsi="Arial Narrow" w:eastAsia="仿宋_GB2312" w:cs="宋体"/>
                <w:b/>
                <w:kern w:val="0"/>
                <w:szCs w:val="24"/>
              </w:rPr>
              <w:t>合计</w:t>
            </w:r>
          </w:p>
        </w:tc>
        <w:tc>
          <w:tcPr>
            <w:tcW w:w="816" w:type="pct"/>
            <w:vMerge w:val="continue"/>
            <w:tcBorders>
              <w:top w:val="nil"/>
              <w:bottom w:val="single" w:color="auto" w:sz="4" w:space="0"/>
            </w:tcBorders>
            <w:vAlign w:val="center"/>
          </w:tcPr>
          <w:p w14:paraId="3243B678">
            <w:pPr>
              <w:widowControl/>
              <w:adjustRightInd w:val="0"/>
              <w:snapToGrid w:val="0"/>
              <w:jc w:val="right"/>
              <w:rPr>
                <w:rFonts w:ascii="Arial Narrow" w:hAnsi="Arial Narrow" w:eastAsia="仿宋_GB2312" w:cs="宋体"/>
                <w:b/>
                <w:kern w:val="0"/>
                <w:szCs w:val="24"/>
              </w:rPr>
            </w:pPr>
          </w:p>
        </w:tc>
      </w:tr>
      <w:tr w14:paraId="4E8D42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50" w:type="pct"/>
            <w:tcBorders>
              <w:top w:val="single" w:color="auto" w:sz="4" w:space="0"/>
            </w:tcBorders>
            <w:vAlign w:val="center"/>
          </w:tcPr>
          <w:p w14:paraId="4807B675">
            <w:pPr>
              <w:widowControl/>
              <w:adjustRightInd w:val="0"/>
              <w:snapToGrid w:val="0"/>
              <w:rPr>
                <w:rFonts w:ascii="Arial Narrow" w:hAnsi="Arial Narrow" w:eastAsia="仿宋_GB2312" w:cs="宋体"/>
                <w:color w:val="FF0000"/>
                <w:spacing w:val="-20"/>
                <w:kern w:val="0"/>
                <w:szCs w:val="24"/>
              </w:rPr>
            </w:pPr>
            <w:r>
              <w:rPr>
                <w:rFonts w:ascii="Arial Narrow" w:hAnsi="Arial Narrow" w:eastAsia="仿宋_GB2312" w:cs="Arial"/>
                <w:snapToGrid w:val="0"/>
                <w:color w:val="FF0000"/>
                <w:spacing w:val="-20"/>
              </w:rPr>
              <w:t>信贷资产证券化</w:t>
            </w:r>
          </w:p>
        </w:tc>
        <w:tc>
          <w:tcPr>
            <w:tcW w:w="848" w:type="pct"/>
            <w:tcBorders>
              <w:top w:val="single" w:color="auto" w:sz="4" w:space="0"/>
            </w:tcBorders>
            <w:vAlign w:val="center"/>
          </w:tcPr>
          <w:p w14:paraId="6AEF94F2">
            <w:pPr>
              <w:jc w:val="right"/>
              <w:rPr>
                <w:rFonts w:ascii="Arial Narrow" w:hAnsi="Arial Narrow" w:eastAsia="仿宋_GB2312"/>
              </w:rPr>
            </w:pPr>
          </w:p>
        </w:tc>
        <w:tc>
          <w:tcPr>
            <w:tcW w:w="1311" w:type="pct"/>
            <w:tcBorders>
              <w:top w:val="single" w:color="auto" w:sz="4" w:space="0"/>
            </w:tcBorders>
            <w:vAlign w:val="center"/>
          </w:tcPr>
          <w:p w14:paraId="0431FE14">
            <w:pPr>
              <w:jc w:val="right"/>
              <w:rPr>
                <w:rFonts w:ascii="Arial Narrow" w:hAnsi="Arial Narrow" w:eastAsia="仿宋_GB2312"/>
              </w:rPr>
            </w:pPr>
          </w:p>
        </w:tc>
        <w:tc>
          <w:tcPr>
            <w:tcW w:w="874" w:type="pct"/>
            <w:tcBorders>
              <w:top w:val="single" w:color="auto" w:sz="4" w:space="0"/>
            </w:tcBorders>
            <w:vAlign w:val="center"/>
          </w:tcPr>
          <w:p w14:paraId="0CED09FA">
            <w:pPr>
              <w:jc w:val="right"/>
              <w:rPr>
                <w:rFonts w:ascii="Arial Narrow" w:hAnsi="Arial Narrow" w:eastAsia="仿宋_GB2312"/>
              </w:rPr>
            </w:pPr>
          </w:p>
        </w:tc>
        <w:tc>
          <w:tcPr>
            <w:tcW w:w="816" w:type="pct"/>
            <w:tcBorders>
              <w:top w:val="single" w:color="auto" w:sz="4" w:space="0"/>
            </w:tcBorders>
            <w:vAlign w:val="center"/>
          </w:tcPr>
          <w:p w14:paraId="7CA484F2">
            <w:pPr>
              <w:jc w:val="right"/>
              <w:rPr>
                <w:rFonts w:ascii="Arial Narrow" w:hAnsi="Arial Narrow" w:eastAsia="仿宋_GB2312"/>
              </w:rPr>
            </w:pPr>
          </w:p>
        </w:tc>
      </w:tr>
      <w:tr w14:paraId="28DE3C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50" w:type="pct"/>
            <w:vAlign w:val="center"/>
          </w:tcPr>
          <w:p w14:paraId="1C4C9606">
            <w:pPr>
              <w:widowControl/>
              <w:adjustRightInd w:val="0"/>
              <w:snapToGrid w:val="0"/>
              <w:rPr>
                <w:rFonts w:ascii="Arial Narrow" w:hAnsi="Arial Narrow" w:eastAsia="仿宋_GB2312" w:cs="宋体"/>
                <w:color w:val="FF0000"/>
                <w:kern w:val="0"/>
                <w:szCs w:val="24"/>
              </w:rPr>
            </w:pPr>
            <w:r>
              <w:rPr>
                <w:rFonts w:ascii="Arial Narrow" w:hAnsi="Arial Narrow" w:eastAsia="仿宋_GB2312" w:cs="Arial"/>
                <w:snapToGrid w:val="0"/>
                <w:color w:val="FF0000"/>
              </w:rPr>
              <w:t>投资基金</w:t>
            </w:r>
          </w:p>
        </w:tc>
        <w:tc>
          <w:tcPr>
            <w:tcW w:w="848" w:type="pct"/>
            <w:vAlign w:val="center"/>
          </w:tcPr>
          <w:p w14:paraId="4124328E">
            <w:pPr>
              <w:jc w:val="right"/>
              <w:rPr>
                <w:rFonts w:ascii="Arial Narrow" w:hAnsi="Arial Narrow" w:eastAsia="仿宋_GB2312"/>
              </w:rPr>
            </w:pPr>
          </w:p>
        </w:tc>
        <w:tc>
          <w:tcPr>
            <w:tcW w:w="1311" w:type="pct"/>
            <w:vAlign w:val="center"/>
          </w:tcPr>
          <w:p w14:paraId="24B44B47">
            <w:pPr>
              <w:jc w:val="right"/>
              <w:rPr>
                <w:rFonts w:ascii="Arial Narrow" w:hAnsi="Arial Narrow" w:eastAsia="仿宋_GB2312"/>
              </w:rPr>
            </w:pPr>
          </w:p>
        </w:tc>
        <w:tc>
          <w:tcPr>
            <w:tcW w:w="874" w:type="pct"/>
            <w:vAlign w:val="center"/>
          </w:tcPr>
          <w:p w14:paraId="33B8A687">
            <w:pPr>
              <w:jc w:val="right"/>
              <w:rPr>
                <w:rFonts w:ascii="Arial Narrow" w:hAnsi="Arial Narrow" w:eastAsia="仿宋_GB2312"/>
              </w:rPr>
            </w:pPr>
          </w:p>
        </w:tc>
        <w:tc>
          <w:tcPr>
            <w:tcW w:w="816" w:type="pct"/>
            <w:vAlign w:val="center"/>
          </w:tcPr>
          <w:p w14:paraId="4DD96AAD">
            <w:pPr>
              <w:jc w:val="right"/>
              <w:rPr>
                <w:rFonts w:ascii="Arial Narrow" w:hAnsi="Arial Narrow" w:eastAsia="仿宋_GB2312"/>
              </w:rPr>
            </w:pPr>
          </w:p>
        </w:tc>
      </w:tr>
      <w:tr w14:paraId="73A747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50" w:type="pct"/>
            <w:tcBorders>
              <w:bottom w:val="single" w:color="auto" w:sz="4" w:space="0"/>
            </w:tcBorders>
            <w:vAlign w:val="center"/>
          </w:tcPr>
          <w:p w14:paraId="70BD0EF2">
            <w:pPr>
              <w:widowControl/>
              <w:adjustRightInd w:val="0"/>
              <w:snapToGrid w:val="0"/>
              <w:rPr>
                <w:rFonts w:ascii="Arial Narrow" w:hAnsi="Arial Narrow" w:eastAsia="仿宋_GB2312" w:cs="宋体"/>
                <w:color w:val="FF0000"/>
                <w:kern w:val="0"/>
                <w:szCs w:val="24"/>
              </w:rPr>
            </w:pPr>
            <w:r>
              <w:rPr>
                <w:rFonts w:ascii="Arial Narrow" w:hAnsi="Arial Narrow" w:eastAsia="仿宋_GB2312" w:cs="宋体"/>
                <w:color w:val="FF0000"/>
                <w:kern w:val="0"/>
                <w:szCs w:val="24"/>
              </w:rPr>
              <w:t>……</w:t>
            </w:r>
          </w:p>
        </w:tc>
        <w:tc>
          <w:tcPr>
            <w:tcW w:w="848" w:type="pct"/>
            <w:tcBorders>
              <w:bottom w:val="single" w:color="auto" w:sz="4" w:space="0"/>
            </w:tcBorders>
            <w:vAlign w:val="center"/>
          </w:tcPr>
          <w:p w14:paraId="1FF34F1B">
            <w:pPr>
              <w:jc w:val="right"/>
              <w:rPr>
                <w:rFonts w:ascii="Arial Narrow" w:hAnsi="Arial Narrow" w:eastAsia="仿宋_GB2312"/>
              </w:rPr>
            </w:pPr>
          </w:p>
        </w:tc>
        <w:tc>
          <w:tcPr>
            <w:tcW w:w="1311" w:type="pct"/>
            <w:tcBorders>
              <w:bottom w:val="single" w:color="auto" w:sz="4" w:space="0"/>
            </w:tcBorders>
            <w:vAlign w:val="center"/>
          </w:tcPr>
          <w:p w14:paraId="542E7595">
            <w:pPr>
              <w:jc w:val="right"/>
              <w:rPr>
                <w:rFonts w:ascii="Arial Narrow" w:hAnsi="Arial Narrow" w:eastAsia="仿宋_GB2312"/>
              </w:rPr>
            </w:pPr>
          </w:p>
        </w:tc>
        <w:tc>
          <w:tcPr>
            <w:tcW w:w="874" w:type="pct"/>
            <w:tcBorders>
              <w:bottom w:val="single" w:color="auto" w:sz="4" w:space="0"/>
            </w:tcBorders>
            <w:vAlign w:val="center"/>
          </w:tcPr>
          <w:p w14:paraId="1561A681">
            <w:pPr>
              <w:jc w:val="right"/>
              <w:rPr>
                <w:rFonts w:ascii="Arial Narrow" w:hAnsi="Arial Narrow" w:eastAsia="仿宋_GB2312"/>
              </w:rPr>
            </w:pPr>
          </w:p>
        </w:tc>
        <w:tc>
          <w:tcPr>
            <w:tcW w:w="816" w:type="pct"/>
            <w:tcBorders>
              <w:bottom w:val="single" w:color="auto" w:sz="4" w:space="0"/>
            </w:tcBorders>
            <w:vAlign w:val="center"/>
          </w:tcPr>
          <w:p w14:paraId="5E3D6061">
            <w:pPr>
              <w:jc w:val="right"/>
              <w:rPr>
                <w:rFonts w:ascii="Arial Narrow" w:hAnsi="Arial Narrow" w:eastAsia="仿宋_GB2312"/>
              </w:rPr>
            </w:pPr>
          </w:p>
        </w:tc>
      </w:tr>
      <w:tr w14:paraId="713EC6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50" w:type="pct"/>
            <w:tcBorders>
              <w:top w:val="single" w:color="auto" w:sz="4" w:space="0"/>
              <w:bottom w:val="single" w:color="auto" w:sz="8" w:space="0"/>
            </w:tcBorders>
            <w:vAlign w:val="center"/>
          </w:tcPr>
          <w:p w14:paraId="737FFF87">
            <w:pPr>
              <w:widowControl/>
              <w:adjustRightInd w:val="0"/>
              <w:snapToGrid w:val="0"/>
              <w:rPr>
                <w:rFonts w:ascii="Arial Narrow" w:hAnsi="Arial Narrow" w:eastAsia="仿宋_GB2312" w:cs="宋体"/>
                <w:b/>
                <w:kern w:val="0"/>
                <w:szCs w:val="24"/>
              </w:rPr>
            </w:pPr>
            <w:r>
              <w:rPr>
                <w:rFonts w:ascii="Arial Narrow" w:hAnsi="Arial Narrow" w:eastAsia="仿宋_GB2312" w:cs="宋体"/>
                <w:b/>
                <w:kern w:val="0"/>
                <w:szCs w:val="24"/>
              </w:rPr>
              <w:t>合  计</w:t>
            </w:r>
          </w:p>
        </w:tc>
        <w:tc>
          <w:tcPr>
            <w:tcW w:w="848" w:type="pct"/>
            <w:tcBorders>
              <w:top w:val="single" w:color="auto" w:sz="4" w:space="0"/>
              <w:bottom w:val="single" w:color="auto" w:sz="8" w:space="0"/>
            </w:tcBorders>
            <w:vAlign w:val="center"/>
          </w:tcPr>
          <w:p w14:paraId="107ADE8C">
            <w:pPr>
              <w:jc w:val="right"/>
              <w:rPr>
                <w:rFonts w:ascii="Arial Narrow" w:hAnsi="Arial Narrow" w:eastAsia="仿宋_GB2312"/>
                <w:b/>
                <w:bCs/>
              </w:rPr>
            </w:pPr>
          </w:p>
        </w:tc>
        <w:tc>
          <w:tcPr>
            <w:tcW w:w="1311" w:type="pct"/>
            <w:tcBorders>
              <w:top w:val="single" w:color="auto" w:sz="4" w:space="0"/>
              <w:bottom w:val="single" w:color="auto" w:sz="8" w:space="0"/>
            </w:tcBorders>
            <w:vAlign w:val="center"/>
          </w:tcPr>
          <w:p w14:paraId="54B8681E">
            <w:pPr>
              <w:jc w:val="right"/>
              <w:rPr>
                <w:rFonts w:ascii="Arial Narrow" w:hAnsi="Arial Narrow" w:eastAsia="仿宋_GB2312"/>
                <w:b/>
                <w:bCs/>
              </w:rPr>
            </w:pPr>
          </w:p>
        </w:tc>
        <w:tc>
          <w:tcPr>
            <w:tcW w:w="874" w:type="pct"/>
            <w:tcBorders>
              <w:top w:val="single" w:color="auto" w:sz="4" w:space="0"/>
              <w:bottom w:val="single" w:color="auto" w:sz="8" w:space="0"/>
            </w:tcBorders>
            <w:vAlign w:val="center"/>
          </w:tcPr>
          <w:p w14:paraId="417F16C6">
            <w:pPr>
              <w:jc w:val="right"/>
              <w:rPr>
                <w:rFonts w:ascii="Arial Narrow" w:hAnsi="Arial Narrow" w:eastAsia="仿宋_GB2312"/>
                <w:b/>
                <w:bCs/>
              </w:rPr>
            </w:pPr>
          </w:p>
        </w:tc>
        <w:tc>
          <w:tcPr>
            <w:tcW w:w="816" w:type="pct"/>
            <w:tcBorders>
              <w:top w:val="single" w:color="auto" w:sz="4" w:space="0"/>
              <w:bottom w:val="single" w:color="auto" w:sz="8" w:space="0"/>
            </w:tcBorders>
            <w:vAlign w:val="center"/>
          </w:tcPr>
          <w:p w14:paraId="43997588">
            <w:pPr>
              <w:jc w:val="right"/>
              <w:rPr>
                <w:rFonts w:ascii="Arial Narrow" w:hAnsi="Arial Narrow" w:eastAsia="仿宋_GB2312"/>
                <w:b/>
                <w:bCs/>
              </w:rPr>
            </w:pPr>
          </w:p>
        </w:tc>
      </w:tr>
    </w:tbl>
    <w:p w14:paraId="105DDC54">
      <w:pPr>
        <w:pStyle w:val="96"/>
      </w:pPr>
      <w:r>
        <w:t>向未纳入合并财务报表范围的结构化主体提供支持的情况</w:t>
      </w:r>
    </w:p>
    <w:p w14:paraId="7BDA2FFE">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披露向未纳入合并财务报表范围的结构化主体提供财务支持或其他支持的意图，包括帮助该结构化主体获得财务支持的意图。在没有合同约定的情况下，披露提供支持的类型、金额及原因，包括帮助该结构化主体获得财务支持的情况。）</w:t>
      </w:r>
    </w:p>
    <w:p w14:paraId="7C702D4A">
      <w:pPr>
        <w:pStyle w:val="96"/>
      </w:pPr>
      <w:r>
        <w:t>未纳入合并财务报表范围的结构化主体的额外信息披露</w:t>
      </w:r>
    </w:p>
    <w:p w14:paraId="76866033">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①</w:t>
      </w:r>
      <w:r>
        <w:rPr>
          <w:rFonts w:ascii="Arial Narrow" w:hAnsi="Arial Narrow" w:eastAsia="仿宋_GB2312"/>
          <w:color w:val="0000FF"/>
          <w:sz w:val="24"/>
          <w:szCs w:val="24"/>
        </w:rPr>
        <w:t>合同约定企业在特定情况下需要向未纳入合并财务报表范围的结构化主体提供财务支持或其他支持的，披露相关的合同条款及有关信息。</w:t>
      </w:r>
    </w:p>
    <w:p w14:paraId="1C256929">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②</w:t>
      </w:r>
      <w:r>
        <w:rPr>
          <w:rFonts w:ascii="Arial Narrow" w:hAnsi="Arial Narrow" w:eastAsia="仿宋_GB2312"/>
          <w:color w:val="0000FF"/>
          <w:sz w:val="24"/>
          <w:szCs w:val="24"/>
        </w:rPr>
        <w:t>因在未纳入合并财务报表范围的结构化主体中持有权益而当期遭受损失的，披露损失的金额，包括计入当期损益的金额和计入其他综合收益的金额。</w:t>
      </w:r>
    </w:p>
    <w:p w14:paraId="623FFB45">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③</w:t>
      </w:r>
      <w:r>
        <w:rPr>
          <w:rFonts w:ascii="Arial Narrow" w:hAnsi="Arial Narrow" w:eastAsia="仿宋_GB2312"/>
          <w:color w:val="0000FF"/>
          <w:sz w:val="24"/>
          <w:szCs w:val="24"/>
        </w:rPr>
        <w:t>因在未纳入合并财务报表范围的结构化主体中持有权益，如果当期取得与该权益相关的收益，披露收益的类型。收益类型包括：服务费；利息收入；利息分配收入；处置债券或股权的收益；以及向结构化主体转移资产取得的收益等。</w:t>
      </w:r>
    </w:p>
    <w:p w14:paraId="4B977ACE">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④</w:t>
      </w:r>
      <w:r>
        <w:rPr>
          <w:rFonts w:ascii="Arial Narrow" w:hAnsi="Arial Narrow" w:eastAsia="仿宋_GB2312"/>
          <w:color w:val="0000FF"/>
          <w:sz w:val="24"/>
          <w:szCs w:val="24"/>
        </w:rPr>
        <w:t>在合同约定企业和其他主体需要承担未纳入合并财务报表范围结构化主体的损失的情况下，披露企业和其他主体需要承担损失的最大限额以及承担损失的先后顺序。</w:t>
      </w:r>
    </w:p>
    <w:p w14:paraId="0D4F0A87">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⑤</w:t>
      </w:r>
      <w:r>
        <w:rPr>
          <w:rFonts w:ascii="Arial Narrow" w:hAnsi="Arial Narrow" w:eastAsia="仿宋_GB2312"/>
          <w:color w:val="0000FF"/>
          <w:sz w:val="24"/>
          <w:szCs w:val="24"/>
        </w:rPr>
        <w:t>披露第三方提供的、对企业在未纳入合并财务报表范围的结构化主体中权益的公允价值或风险可能产生影响的流动性支持、担保、承诺等。</w:t>
      </w:r>
    </w:p>
    <w:p w14:paraId="2C53A0C8">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⑥</w:t>
      </w:r>
      <w:r>
        <w:rPr>
          <w:rFonts w:ascii="Arial Narrow" w:hAnsi="Arial Narrow" w:eastAsia="仿宋_GB2312"/>
          <w:color w:val="0000FF"/>
          <w:sz w:val="24"/>
          <w:szCs w:val="24"/>
        </w:rPr>
        <w:t>披露当期未纳入合并财务报表范围的结构化主体在融资活动中遇到的困难，主要是指债务融资或股权融资遇到的困难。</w:t>
      </w:r>
    </w:p>
    <w:p w14:paraId="1F4BD3ED">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⑦</w:t>
      </w:r>
      <w:r>
        <w:rPr>
          <w:rFonts w:ascii="Arial Narrow" w:hAnsi="Arial Narrow" w:eastAsia="仿宋_GB2312"/>
          <w:color w:val="0000FF"/>
          <w:sz w:val="24"/>
          <w:szCs w:val="24"/>
        </w:rPr>
        <w:t>披露与未纳入合并财务报表范围的结构化主体融资业务有关的信息，包括融资形式（例如商业票据、中长期票据）及其加权平均期限。当结构化主体投资长期资产但资金来源于短期负债时，分析该结构化主体资产和负债的期限结构，并披露这一情况。）</w:t>
      </w:r>
    </w:p>
    <w:p w14:paraId="3B0DF893">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⑧</w:t>
      </w:r>
      <w:r>
        <w:rPr>
          <w:rFonts w:ascii="Arial Narrow" w:hAnsi="Arial Narrow" w:eastAsia="仿宋_GB2312"/>
          <w:color w:val="0000FF"/>
          <w:sz w:val="24"/>
          <w:szCs w:val="24"/>
        </w:rPr>
        <w:t>为交易目的而持有的较小金额的在未合并结构化主体中的权益，如果对于公司而言具有重要性（金额和性质），也应进行披露。</w:t>
      </w:r>
    </w:p>
    <w:p w14:paraId="25AED571">
      <w:r>
        <w:t>##/SECTION:七、1##</w:t>
      </w:r>
    </w:p>
    <w:p w14:paraId="06224A9B">
      <w:r>
        <w:t>##SECTION:八、1##</w:t>
      </w:r>
    </w:p>
    <w:p w14:paraId="2BA83C86">
      <w:pPr>
        <w:pStyle w:val="2"/>
      </w:pPr>
      <w:r>
        <w:rPr>
          <w:rFonts w:hint="eastAsia"/>
        </w:rPr>
        <w:t>政府补助</w:t>
      </w:r>
    </w:p>
    <w:p w14:paraId="0220E7EE">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hint="eastAsia" w:ascii="Arial Narrow" w:hAnsi="Arial Narrow" w:eastAsia="仿宋_GB2312" w:cs="宋体"/>
          <w:color w:val="0000FF"/>
          <w:kern w:val="0"/>
          <w:sz w:val="24"/>
          <w:szCs w:val="27"/>
        </w:rPr>
        <w:t>提示：（1）</w:t>
      </w:r>
      <w:r>
        <w:rPr>
          <w:rFonts w:hint="eastAsia" w:ascii="Arial Narrow" w:hAnsi="Arial Narrow" w:eastAsia="仿宋_GB2312"/>
          <w:color w:val="0000FF"/>
          <w:sz w:val="24"/>
          <w:szCs w:val="24"/>
        </w:rPr>
        <w:t>因政府补助涉及其他流动负债、递延收益、其他收益、营业外收支、成本费用、固定资产等多个报表项目，在此统一披露政府补助的有关信息。</w:t>
      </w:r>
    </w:p>
    <w:p w14:paraId="0BF9F7C4">
      <w:pPr>
        <w:spacing w:before="120" w:beforeLines="50" w:after="216" w:afterLines="90"/>
        <w:rPr>
          <w:rFonts w:ascii="Arial Narrow" w:hAnsi="Arial Narrow" w:eastAsia="仿宋_GB2312" w:cs="宋体"/>
          <w:color w:val="0000FF"/>
          <w:kern w:val="0"/>
          <w:sz w:val="24"/>
          <w:szCs w:val="27"/>
        </w:rPr>
      </w:pPr>
      <w:r>
        <w:rPr>
          <w:rFonts w:hint="eastAsia" w:ascii="Arial Narrow" w:hAnsi="Arial Narrow" w:eastAsia="仿宋_GB2312" w:cs="宋体"/>
          <w:color w:val="0000FF"/>
          <w:kern w:val="0"/>
          <w:sz w:val="24"/>
          <w:szCs w:val="27"/>
        </w:rPr>
        <w:t>（2）分项目披露政府补助的，仅披露金额重大的不涉及保密原则的政府补助项目（</w:t>
      </w:r>
      <w:r>
        <w:rPr>
          <w:rFonts w:ascii="Arial Narrow" w:hAnsi="Arial Narrow" w:eastAsia="仿宋_GB2312" w:cs="宋体"/>
          <w:color w:val="0000FF"/>
          <w:kern w:val="0"/>
          <w:sz w:val="24"/>
          <w:szCs w:val="27"/>
        </w:rPr>
        <w:t>15</w:t>
      </w:r>
      <w:r>
        <w:rPr>
          <w:rFonts w:hint="eastAsia" w:ascii="Arial Narrow" w:hAnsi="Arial Narrow" w:eastAsia="仿宋_GB2312" w:cs="宋体"/>
          <w:color w:val="0000FF"/>
          <w:kern w:val="0"/>
          <w:sz w:val="24"/>
          <w:szCs w:val="27"/>
        </w:rPr>
        <w:t>号文第七条</w:t>
      </w:r>
      <w:r>
        <w:rPr>
          <w:rFonts w:ascii="Arial Narrow" w:hAnsi="Arial Narrow" w:eastAsia="仿宋_GB2312" w:cs="宋体"/>
          <w:color w:val="0000FF"/>
          <w:kern w:val="0"/>
          <w:sz w:val="24"/>
          <w:szCs w:val="27"/>
        </w:rPr>
        <w:t xml:space="preserve"> </w:t>
      </w:r>
      <w:r>
        <w:rPr>
          <w:rFonts w:hint="eastAsia" w:ascii="Arial Narrow" w:hAnsi="Arial Narrow" w:eastAsia="仿宋_GB2312" w:cs="宋体"/>
          <w:color w:val="0000FF"/>
          <w:kern w:val="0"/>
          <w:sz w:val="24"/>
          <w:szCs w:val="27"/>
        </w:rPr>
        <w:t>公司在编制和披露财务报告时应当严格遵守保密相关法律法规。）；</w:t>
      </w:r>
    </w:p>
    <w:p w14:paraId="7026A490">
      <w:pPr>
        <w:spacing w:before="120" w:beforeLines="50" w:after="216" w:afterLines="90"/>
        <w:rPr>
          <w:rFonts w:ascii="Arial Narrow" w:hAnsi="Arial Narrow" w:eastAsia="仿宋_GB2312" w:cs="宋体"/>
          <w:color w:val="0000FF"/>
          <w:kern w:val="0"/>
          <w:sz w:val="24"/>
          <w:szCs w:val="27"/>
        </w:rPr>
      </w:pPr>
      <w:r>
        <w:rPr>
          <w:rFonts w:hint="eastAsia" w:ascii="Arial Narrow" w:hAnsi="Arial Narrow" w:eastAsia="仿宋_GB2312" w:cs="宋体"/>
          <w:color w:val="0000FF"/>
          <w:kern w:val="0"/>
          <w:sz w:val="24"/>
          <w:szCs w:val="27"/>
        </w:rPr>
        <w:t>（3）应和相关报表项目明细项“政府补助”金额核对一致。</w:t>
      </w:r>
      <w:r>
        <w:rPr>
          <w:rFonts w:hint="eastAsia" w:ascii="Arial Narrow" w:hAnsi="Arial Narrow" w:eastAsia="仿宋_GB2312"/>
          <w:color w:val="0000FF"/>
          <w:sz w:val="24"/>
          <w:szCs w:val="24"/>
        </w:rPr>
        <w:t>】</w:t>
      </w:r>
    </w:p>
    <w:p w14:paraId="405C7C73">
      <w:pPr>
        <w:pStyle w:val="3"/>
      </w:pPr>
      <w:r>
        <w:rPr>
          <w:rFonts w:hint="eastAsia"/>
        </w:rPr>
        <w:t>计入其他应收款的政府补助</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27"/>
        <w:gridCol w:w="2937"/>
        <w:gridCol w:w="2148"/>
      </w:tblGrid>
      <w:tr w14:paraId="397DE2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048" w:type="pct"/>
            <w:tcBorders>
              <w:top w:val="single" w:color="auto" w:sz="8" w:space="0"/>
              <w:bottom w:val="single" w:color="auto" w:sz="4" w:space="0"/>
            </w:tcBorders>
            <w:vAlign w:val="center"/>
          </w:tcPr>
          <w:p w14:paraId="371F16C1">
            <w:pPr>
              <w:autoSpaceDE w:val="0"/>
              <w:autoSpaceDN w:val="0"/>
              <w:adjustRightInd w:val="0"/>
              <w:snapToGrid w:val="0"/>
              <w:rPr>
                <w:rFonts w:ascii="Arial Narrow" w:hAnsi="Arial Narrow" w:eastAsia="仿宋_GB2312"/>
                <w:b/>
                <w:szCs w:val="21"/>
              </w:rPr>
            </w:pPr>
            <w:r>
              <w:rPr>
                <w:rFonts w:hint="eastAsia" w:ascii="Arial Narrow" w:hAnsi="Arial Narrow" w:eastAsia="仿宋_GB2312"/>
                <w:b/>
                <w:szCs w:val="21"/>
              </w:rPr>
              <w:t>种类</w:t>
            </w:r>
          </w:p>
        </w:tc>
        <w:tc>
          <w:tcPr>
            <w:tcW w:w="1705" w:type="pct"/>
            <w:tcBorders>
              <w:top w:val="single" w:color="auto" w:sz="8" w:space="0"/>
              <w:bottom w:val="single" w:color="auto" w:sz="4" w:space="0"/>
            </w:tcBorders>
            <w:vAlign w:val="center"/>
          </w:tcPr>
          <w:p w14:paraId="3EB8C5D3">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期末余额</w:t>
            </w:r>
          </w:p>
        </w:tc>
        <w:tc>
          <w:tcPr>
            <w:tcW w:w="1247" w:type="pct"/>
            <w:tcBorders>
              <w:top w:val="single" w:color="auto" w:sz="8" w:space="0"/>
              <w:bottom w:val="single" w:color="auto" w:sz="4" w:space="0"/>
            </w:tcBorders>
            <w:vAlign w:val="center"/>
          </w:tcPr>
          <w:p w14:paraId="518A1614">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未能在预计时点收到政府补助的原因</w:t>
            </w:r>
          </w:p>
        </w:tc>
      </w:tr>
      <w:tr w14:paraId="2DDF2E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48" w:type="pct"/>
            <w:tcBorders>
              <w:top w:val="single" w:color="auto" w:sz="4" w:space="0"/>
            </w:tcBorders>
            <w:vAlign w:val="center"/>
          </w:tcPr>
          <w:p w14:paraId="2D6F8470">
            <w:pPr>
              <w:rPr>
                <w:rFonts w:ascii="Arial Narrow" w:hAnsi="Arial Narrow" w:eastAsia="仿宋_GB2312"/>
              </w:rPr>
            </w:pPr>
          </w:p>
        </w:tc>
        <w:tc>
          <w:tcPr>
            <w:tcW w:w="1705" w:type="pct"/>
            <w:tcBorders>
              <w:top w:val="single" w:color="auto" w:sz="4" w:space="0"/>
            </w:tcBorders>
            <w:vAlign w:val="center"/>
          </w:tcPr>
          <w:p w14:paraId="2A387D21">
            <w:pPr>
              <w:rPr>
                <w:rFonts w:ascii="Arial Narrow" w:hAnsi="Arial Narrow" w:eastAsia="仿宋_GB2312"/>
              </w:rPr>
            </w:pPr>
          </w:p>
        </w:tc>
        <w:tc>
          <w:tcPr>
            <w:tcW w:w="1247" w:type="pct"/>
            <w:tcBorders>
              <w:top w:val="single" w:color="auto" w:sz="4" w:space="0"/>
            </w:tcBorders>
            <w:vAlign w:val="center"/>
          </w:tcPr>
          <w:p w14:paraId="5425168E">
            <w:pPr>
              <w:jc w:val="right"/>
              <w:rPr>
                <w:rFonts w:ascii="Arial Narrow" w:hAnsi="Arial Narrow" w:eastAsia="仿宋_GB2312"/>
              </w:rPr>
            </w:pPr>
          </w:p>
        </w:tc>
      </w:tr>
      <w:tr w14:paraId="114FF7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48" w:type="pct"/>
            <w:tcBorders>
              <w:bottom w:val="nil"/>
            </w:tcBorders>
            <w:vAlign w:val="center"/>
          </w:tcPr>
          <w:p w14:paraId="66186F7F">
            <w:pPr>
              <w:rPr>
                <w:rFonts w:ascii="Arial Narrow" w:hAnsi="Arial Narrow" w:eastAsia="仿宋_GB2312"/>
              </w:rPr>
            </w:pPr>
          </w:p>
        </w:tc>
        <w:tc>
          <w:tcPr>
            <w:tcW w:w="1705" w:type="pct"/>
            <w:tcBorders>
              <w:bottom w:val="nil"/>
            </w:tcBorders>
            <w:vAlign w:val="center"/>
          </w:tcPr>
          <w:p w14:paraId="527A51D3">
            <w:pPr>
              <w:rPr>
                <w:rFonts w:ascii="Arial Narrow" w:hAnsi="Arial Narrow" w:eastAsia="仿宋_GB2312"/>
              </w:rPr>
            </w:pPr>
          </w:p>
        </w:tc>
        <w:tc>
          <w:tcPr>
            <w:tcW w:w="1247" w:type="pct"/>
            <w:tcBorders>
              <w:bottom w:val="nil"/>
            </w:tcBorders>
            <w:vAlign w:val="center"/>
          </w:tcPr>
          <w:p w14:paraId="39A1DAB4">
            <w:pPr>
              <w:jc w:val="right"/>
              <w:rPr>
                <w:rFonts w:ascii="Arial Narrow" w:hAnsi="Arial Narrow" w:eastAsia="仿宋_GB2312"/>
              </w:rPr>
            </w:pPr>
          </w:p>
        </w:tc>
      </w:tr>
      <w:tr w14:paraId="5CE450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48" w:type="pct"/>
            <w:tcBorders>
              <w:top w:val="nil"/>
              <w:bottom w:val="single" w:color="auto" w:sz="4" w:space="0"/>
            </w:tcBorders>
            <w:vAlign w:val="center"/>
          </w:tcPr>
          <w:p w14:paraId="43C6328C">
            <w:pPr>
              <w:rPr>
                <w:rFonts w:ascii="Arial Narrow" w:hAnsi="Arial Narrow" w:eastAsia="仿宋_GB2312"/>
              </w:rPr>
            </w:pPr>
          </w:p>
        </w:tc>
        <w:tc>
          <w:tcPr>
            <w:tcW w:w="1705" w:type="pct"/>
            <w:tcBorders>
              <w:top w:val="nil"/>
              <w:bottom w:val="single" w:color="auto" w:sz="4" w:space="0"/>
            </w:tcBorders>
            <w:vAlign w:val="center"/>
          </w:tcPr>
          <w:p w14:paraId="258E09DD">
            <w:pPr>
              <w:rPr>
                <w:rFonts w:ascii="Arial Narrow" w:hAnsi="Arial Narrow" w:eastAsia="仿宋_GB2312"/>
              </w:rPr>
            </w:pPr>
          </w:p>
        </w:tc>
        <w:tc>
          <w:tcPr>
            <w:tcW w:w="1247" w:type="pct"/>
            <w:tcBorders>
              <w:top w:val="nil"/>
              <w:bottom w:val="single" w:color="auto" w:sz="4" w:space="0"/>
            </w:tcBorders>
            <w:vAlign w:val="center"/>
          </w:tcPr>
          <w:p w14:paraId="551D376E">
            <w:pPr>
              <w:jc w:val="right"/>
              <w:rPr>
                <w:rFonts w:ascii="Arial Narrow" w:hAnsi="Arial Narrow" w:eastAsia="仿宋_GB2312"/>
              </w:rPr>
            </w:pPr>
          </w:p>
        </w:tc>
      </w:tr>
      <w:tr w14:paraId="4FB52E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48" w:type="pct"/>
            <w:tcBorders>
              <w:top w:val="single" w:color="auto" w:sz="4" w:space="0"/>
              <w:bottom w:val="single" w:color="auto" w:sz="8" w:space="0"/>
            </w:tcBorders>
            <w:vAlign w:val="center"/>
          </w:tcPr>
          <w:p w14:paraId="3DE2BB4F">
            <w:pPr>
              <w:rPr>
                <w:rFonts w:ascii="Arial Narrow" w:hAnsi="Arial Narrow" w:eastAsia="仿宋_GB2312"/>
                <w:b/>
                <w:bCs/>
              </w:rPr>
            </w:pPr>
            <w:r>
              <w:rPr>
                <w:rFonts w:ascii="Arial Narrow" w:hAnsi="Arial Narrow" w:eastAsia="仿宋_GB2312"/>
                <w:b/>
                <w:bCs/>
              </w:rPr>
              <w:t>合  计</w:t>
            </w:r>
          </w:p>
        </w:tc>
        <w:tc>
          <w:tcPr>
            <w:tcW w:w="1705" w:type="pct"/>
            <w:tcBorders>
              <w:top w:val="single" w:color="auto" w:sz="4" w:space="0"/>
              <w:bottom w:val="single" w:color="auto" w:sz="8" w:space="0"/>
            </w:tcBorders>
            <w:vAlign w:val="center"/>
          </w:tcPr>
          <w:p w14:paraId="3E389DD1">
            <w:pPr>
              <w:rPr>
                <w:rFonts w:ascii="Arial Narrow" w:hAnsi="Arial Narrow" w:eastAsia="仿宋_GB2312"/>
                <w:b/>
                <w:bCs/>
              </w:rPr>
            </w:pPr>
            <w:r>
              <w:rPr>
                <w:rFonts w:ascii="Arial Narrow" w:hAnsi="Arial Narrow" w:eastAsia="仿宋_GB2312"/>
                <w:b/>
                <w:bCs/>
              </w:rPr>
              <w:t>X.XX</w:t>
            </w:r>
          </w:p>
        </w:tc>
        <w:tc>
          <w:tcPr>
            <w:tcW w:w="1247" w:type="pct"/>
            <w:tcBorders>
              <w:top w:val="single" w:color="auto" w:sz="4" w:space="0"/>
              <w:bottom w:val="single" w:color="auto" w:sz="8" w:space="0"/>
            </w:tcBorders>
            <w:vAlign w:val="center"/>
          </w:tcPr>
          <w:p w14:paraId="1D0B25C8">
            <w:pPr>
              <w:jc w:val="right"/>
              <w:rPr>
                <w:rFonts w:ascii="Arial Narrow" w:hAnsi="Arial Narrow" w:eastAsia="仿宋_GB2312"/>
                <w:b/>
                <w:bCs/>
              </w:rPr>
            </w:pPr>
          </w:p>
        </w:tc>
      </w:tr>
    </w:tbl>
    <w:p w14:paraId="74CEF4A1">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1</w:t>
      </w:r>
      <w:r>
        <w:rPr>
          <w:rFonts w:ascii="Arial Narrow" w:hAnsi="Arial Narrow" w:eastAsia="仿宋_GB2312"/>
          <w:color w:val="0000FF"/>
          <w:sz w:val="24"/>
          <w:szCs w:val="24"/>
        </w:rPr>
        <w:t>5</w:t>
      </w:r>
      <w:r>
        <w:rPr>
          <w:rFonts w:hint="eastAsia" w:ascii="Arial Narrow" w:hAnsi="Arial Narrow" w:eastAsia="仿宋_GB2312"/>
          <w:color w:val="0000FF"/>
          <w:sz w:val="24"/>
          <w:szCs w:val="24"/>
        </w:rPr>
        <w:t>号文第四十六条 对于报告期末按应收金额确认的政府补助，应披露应收款项的期末余额。如公司未能在预计时点收到预计金额的政府补助，公司应披露原因。</w:t>
      </w:r>
      <w:r>
        <w:rPr>
          <w:rFonts w:ascii="Arial Narrow" w:hAnsi="Arial Narrow" w:eastAsia="仿宋_GB2312"/>
          <w:color w:val="0000FF"/>
          <w:sz w:val="24"/>
          <w:szCs w:val="24"/>
        </w:rPr>
        <w:t>）</w:t>
      </w:r>
    </w:p>
    <w:p w14:paraId="630A1228">
      <w:pPr>
        <w:pStyle w:val="3"/>
      </w:pPr>
      <w:r>
        <w:rPr>
          <w:rFonts w:hint="eastAsia"/>
        </w:rPr>
        <w:t>计入</w:t>
      </w:r>
      <w:r>
        <w:t>递延收益</w:t>
      </w:r>
      <w:r>
        <w:rPr>
          <w:rFonts w:hint="eastAsia"/>
        </w:rPr>
        <w:t>的政府补助</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13"/>
        <w:gridCol w:w="1713"/>
        <w:gridCol w:w="1713"/>
        <w:gridCol w:w="1713"/>
        <w:gridCol w:w="1714"/>
      </w:tblGrid>
      <w:tr w14:paraId="6C45D8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00" w:type="pct"/>
            <w:tcBorders>
              <w:top w:val="single" w:color="auto" w:sz="8" w:space="0"/>
              <w:bottom w:val="single" w:color="auto" w:sz="4" w:space="0"/>
            </w:tcBorders>
            <w:vAlign w:val="center"/>
          </w:tcPr>
          <w:p w14:paraId="146783B7">
            <w:pPr>
              <w:textAlignment w:val="baseline"/>
              <w:rPr>
                <w:rFonts w:ascii="Arial Narrow" w:hAnsi="Arial Narrow" w:eastAsia="仿宋_GB2312"/>
                <w:b/>
                <w:szCs w:val="21"/>
              </w:rPr>
            </w:pPr>
            <w:r>
              <w:rPr>
                <w:rFonts w:hint="eastAsia" w:ascii="Arial Narrow" w:hAnsi="Arial Narrow" w:eastAsia="仿宋_GB2312"/>
                <w:b/>
                <w:szCs w:val="21"/>
              </w:rPr>
              <w:t xml:space="preserve">分 </w:t>
            </w:r>
            <w:r>
              <w:rPr>
                <w:rFonts w:ascii="Arial Narrow" w:hAnsi="Arial Narrow" w:eastAsia="仿宋_GB2312"/>
                <w:b/>
                <w:szCs w:val="21"/>
              </w:rPr>
              <w:t xml:space="preserve"> </w:t>
            </w:r>
            <w:r>
              <w:rPr>
                <w:rFonts w:hint="eastAsia" w:ascii="Arial Narrow" w:hAnsi="Arial Narrow" w:eastAsia="仿宋_GB2312"/>
                <w:b/>
                <w:szCs w:val="21"/>
              </w:rPr>
              <w:t>类</w:t>
            </w:r>
          </w:p>
        </w:tc>
        <w:tc>
          <w:tcPr>
            <w:tcW w:w="1000" w:type="pct"/>
            <w:tcBorders>
              <w:top w:val="single" w:color="auto" w:sz="8" w:space="0"/>
              <w:bottom w:val="single" w:color="auto" w:sz="4" w:space="0"/>
            </w:tcBorders>
            <w:vAlign w:val="center"/>
          </w:tcPr>
          <w:p w14:paraId="6234CEA2">
            <w:pPr>
              <w:jc w:val="right"/>
              <w:textAlignment w:val="baseline"/>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1000" w:type="pct"/>
            <w:tcBorders>
              <w:top w:val="single" w:color="auto" w:sz="8" w:space="0"/>
              <w:bottom w:val="single" w:color="auto" w:sz="4" w:space="0"/>
            </w:tcBorders>
            <w:vAlign w:val="center"/>
          </w:tcPr>
          <w:p w14:paraId="1EE7FDD0">
            <w:pPr>
              <w:jc w:val="right"/>
              <w:textAlignment w:val="baseline"/>
              <w:rPr>
                <w:rFonts w:ascii="Arial Narrow" w:hAnsi="Arial Narrow" w:eastAsia="仿宋_GB2312"/>
                <w:b/>
                <w:szCs w:val="21"/>
              </w:rPr>
            </w:pPr>
            <w:r>
              <w:rPr>
                <w:rFonts w:ascii="Arial Narrow" w:hAnsi="Arial Narrow" w:eastAsia="仿宋_GB2312"/>
                <w:b/>
                <w:szCs w:val="21"/>
              </w:rPr>
              <w:t>本期增加</w:t>
            </w:r>
          </w:p>
        </w:tc>
        <w:tc>
          <w:tcPr>
            <w:tcW w:w="1000" w:type="pct"/>
            <w:tcBorders>
              <w:top w:val="single" w:color="auto" w:sz="8" w:space="0"/>
              <w:bottom w:val="single" w:color="auto" w:sz="4" w:space="0"/>
            </w:tcBorders>
            <w:vAlign w:val="center"/>
          </w:tcPr>
          <w:p w14:paraId="4500C9B0">
            <w:pPr>
              <w:jc w:val="right"/>
              <w:textAlignment w:val="baseline"/>
              <w:rPr>
                <w:rFonts w:ascii="Arial Narrow" w:hAnsi="Arial Narrow" w:eastAsia="仿宋_GB2312"/>
                <w:b/>
                <w:szCs w:val="21"/>
              </w:rPr>
            </w:pPr>
            <w:r>
              <w:rPr>
                <w:rFonts w:ascii="Arial Narrow" w:hAnsi="Arial Narrow" w:eastAsia="仿宋_GB2312"/>
                <w:b/>
                <w:szCs w:val="21"/>
              </w:rPr>
              <w:t>本期减少</w:t>
            </w:r>
          </w:p>
        </w:tc>
        <w:tc>
          <w:tcPr>
            <w:tcW w:w="1000" w:type="pct"/>
            <w:tcBorders>
              <w:top w:val="single" w:color="auto" w:sz="8" w:space="0"/>
              <w:bottom w:val="single" w:color="auto" w:sz="4" w:space="0"/>
            </w:tcBorders>
            <w:vAlign w:val="center"/>
          </w:tcPr>
          <w:p w14:paraId="4A463676">
            <w:pPr>
              <w:jc w:val="right"/>
              <w:textAlignment w:val="baseline"/>
              <w:rPr>
                <w:rFonts w:ascii="Arial Narrow" w:hAnsi="Arial Narrow" w:eastAsia="仿宋_GB2312"/>
                <w:b/>
                <w:szCs w:val="21"/>
              </w:rPr>
            </w:pPr>
            <w:r>
              <w:rPr>
                <w:rFonts w:ascii="Arial Narrow" w:hAnsi="Arial Narrow" w:eastAsia="仿宋_GB2312"/>
                <w:b/>
                <w:szCs w:val="21"/>
              </w:rPr>
              <w:t>期末余额</w:t>
            </w:r>
          </w:p>
        </w:tc>
      </w:tr>
      <w:tr w14:paraId="04D2B7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tcBorders>
            <w:vAlign w:val="center"/>
          </w:tcPr>
          <w:p w14:paraId="4E8626FB">
            <w:pPr>
              <w:rPr>
                <w:rFonts w:ascii="Arial Narrow" w:hAnsi="Arial Narrow" w:eastAsia="仿宋_GB2312"/>
                <w:highlight w:val="yellow"/>
              </w:rPr>
            </w:pPr>
            <w:r>
              <w:rPr>
                <w:rFonts w:hint="eastAsia" w:ascii="Arial Narrow" w:hAnsi="Arial Narrow" w:eastAsia="仿宋_GB2312"/>
                <w:highlight w:val="yellow"/>
              </w:rPr>
              <w:t>与资产相关的政府补助</w:t>
            </w:r>
          </w:p>
        </w:tc>
        <w:tc>
          <w:tcPr>
            <w:tcW w:w="1000" w:type="pct"/>
            <w:tcBorders>
              <w:top w:val="single" w:color="auto" w:sz="4" w:space="0"/>
            </w:tcBorders>
            <w:vAlign w:val="center"/>
          </w:tcPr>
          <w:p w14:paraId="0B925536">
            <w:pPr>
              <w:jc w:val="right"/>
              <w:rPr>
                <w:rFonts w:ascii="Arial Narrow" w:hAnsi="Arial Narrow" w:eastAsia="仿宋_GB2312"/>
              </w:rPr>
            </w:pPr>
          </w:p>
        </w:tc>
        <w:tc>
          <w:tcPr>
            <w:tcW w:w="1000" w:type="pct"/>
            <w:tcBorders>
              <w:top w:val="single" w:color="auto" w:sz="4" w:space="0"/>
            </w:tcBorders>
            <w:vAlign w:val="center"/>
          </w:tcPr>
          <w:p w14:paraId="07DBACEC">
            <w:pPr>
              <w:jc w:val="right"/>
              <w:rPr>
                <w:rFonts w:ascii="Arial Narrow" w:hAnsi="Arial Narrow" w:eastAsia="仿宋_GB2312"/>
              </w:rPr>
            </w:pPr>
          </w:p>
        </w:tc>
        <w:tc>
          <w:tcPr>
            <w:tcW w:w="1000" w:type="pct"/>
            <w:tcBorders>
              <w:top w:val="single" w:color="auto" w:sz="4" w:space="0"/>
            </w:tcBorders>
            <w:vAlign w:val="center"/>
          </w:tcPr>
          <w:p w14:paraId="118584F9">
            <w:pPr>
              <w:jc w:val="right"/>
              <w:rPr>
                <w:rFonts w:ascii="Arial Narrow" w:hAnsi="Arial Narrow" w:eastAsia="仿宋_GB2312"/>
              </w:rPr>
            </w:pPr>
          </w:p>
        </w:tc>
        <w:tc>
          <w:tcPr>
            <w:tcW w:w="1000" w:type="pct"/>
            <w:tcBorders>
              <w:top w:val="single" w:color="auto" w:sz="4" w:space="0"/>
            </w:tcBorders>
            <w:vAlign w:val="center"/>
          </w:tcPr>
          <w:p w14:paraId="4A4AF084">
            <w:pPr>
              <w:jc w:val="right"/>
              <w:rPr>
                <w:rFonts w:ascii="Arial Narrow" w:hAnsi="Arial Narrow" w:eastAsia="仿宋_GB2312"/>
              </w:rPr>
            </w:pPr>
          </w:p>
        </w:tc>
      </w:tr>
      <w:tr w14:paraId="6B7444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vAlign w:val="center"/>
          </w:tcPr>
          <w:p w14:paraId="22D0C732">
            <w:pPr>
              <w:rPr>
                <w:rFonts w:ascii="Arial Narrow" w:hAnsi="Arial Narrow" w:eastAsia="仿宋_GB2312"/>
                <w:highlight w:val="yellow"/>
              </w:rPr>
            </w:pPr>
            <w:r>
              <w:rPr>
                <w:rFonts w:hint="eastAsia" w:ascii="Arial Narrow" w:hAnsi="Arial Narrow" w:eastAsia="仿宋_GB2312"/>
                <w:highlight w:val="yellow"/>
              </w:rPr>
              <w:t>与收益相关的政府补助</w:t>
            </w:r>
          </w:p>
        </w:tc>
        <w:tc>
          <w:tcPr>
            <w:tcW w:w="1000" w:type="pct"/>
            <w:vAlign w:val="center"/>
          </w:tcPr>
          <w:p w14:paraId="3E76984A">
            <w:pPr>
              <w:jc w:val="right"/>
              <w:rPr>
                <w:rFonts w:ascii="Arial Narrow" w:hAnsi="Arial Narrow" w:eastAsia="仿宋_GB2312"/>
              </w:rPr>
            </w:pPr>
          </w:p>
        </w:tc>
        <w:tc>
          <w:tcPr>
            <w:tcW w:w="1000" w:type="pct"/>
            <w:vAlign w:val="center"/>
          </w:tcPr>
          <w:p w14:paraId="66BD2187">
            <w:pPr>
              <w:jc w:val="right"/>
              <w:rPr>
                <w:rFonts w:ascii="Arial Narrow" w:hAnsi="Arial Narrow" w:eastAsia="仿宋_GB2312"/>
              </w:rPr>
            </w:pPr>
          </w:p>
        </w:tc>
        <w:tc>
          <w:tcPr>
            <w:tcW w:w="1000" w:type="pct"/>
            <w:vAlign w:val="center"/>
          </w:tcPr>
          <w:p w14:paraId="00BC1F4C">
            <w:pPr>
              <w:jc w:val="right"/>
              <w:rPr>
                <w:rFonts w:ascii="Arial Narrow" w:hAnsi="Arial Narrow" w:eastAsia="仿宋_GB2312"/>
              </w:rPr>
            </w:pPr>
          </w:p>
        </w:tc>
        <w:tc>
          <w:tcPr>
            <w:tcW w:w="1000" w:type="pct"/>
            <w:vAlign w:val="center"/>
          </w:tcPr>
          <w:p w14:paraId="4C0965A0">
            <w:pPr>
              <w:jc w:val="right"/>
              <w:rPr>
                <w:rFonts w:ascii="Arial Narrow" w:hAnsi="Arial Narrow" w:eastAsia="仿宋_GB2312"/>
              </w:rPr>
            </w:pPr>
          </w:p>
        </w:tc>
      </w:tr>
      <w:tr w14:paraId="56E548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bottom w:val="single" w:color="auto" w:sz="4" w:space="0"/>
            </w:tcBorders>
            <w:vAlign w:val="center"/>
          </w:tcPr>
          <w:p w14:paraId="667F3978">
            <w:pPr>
              <w:rPr>
                <w:rFonts w:ascii="Arial Narrow" w:hAnsi="Arial Narrow" w:eastAsia="仿宋_GB2312"/>
              </w:rPr>
            </w:pPr>
          </w:p>
        </w:tc>
        <w:tc>
          <w:tcPr>
            <w:tcW w:w="1000" w:type="pct"/>
            <w:tcBorders>
              <w:bottom w:val="single" w:color="auto" w:sz="4" w:space="0"/>
            </w:tcBorders>
            <w:vAlign w:val="center"/>
          </w:tcPr>
          <w:p w14:paraId="39CC8CD5">
            <w:pPr>
              <w:jc w:val="right"/>
              <w:rPr>
                <w:rFonts w:ascii="Arial Narrow" w:hAnsi="Arial Narrow" w:eastAsia="仿宋_GB2312"/>
              </w:rPr>
            </w:pPr>
          </w:p>
        </w:tc>
        <w:tc>
          <w:tcPr>
            <w:tcW w:w="1000" w:type="pct"/>
            <w:tcBorders>
              <w:bottom w:val="single" w:color="auto" w:sz="4" w:space="0"/>
            </w:tcBorders>
            <w:vAlign w:val="center"/>
          </w:tcPr>
          <w:p w14:paraId="774391DB">
            <w:pPr>
              <w:jc w:val="right"/>
              <w:rPr>
                <w:rFonts w:ascii="Arial Narrow" w:hAnsi="Arial Narrow" w:eastAsia="仿宋_GB2312"/>
              </w:rPr>
            </w:pPr>
          </w:p>
        </w:tc>
        <w:tc>
          <w:tcPr>
            <w:tcW w:w="1000" w:type="pct"/>
            <w:tcBorders>
              <w:bottom w:val="single" w:color="auto" w:sz="4" w:space="0"/>
            </w:tcBorders>
            <w:vAlign w:val="center"/>
          </w:tcPr>
          <w:p w14:paraId="763F6D86">
            <w:pPr>
              <w:jc w:val="right"/>
              <w:rPr>
                <w:rFonts w:ascii="Arial Narrow" w:hAnsi="Arial Narrow" w:eastAsia="仿宋_GB2312"/>
              </w:rPr>
            </w:pPr>
          </w:p>
        </w:tc>
        <w:tc>
          <w:tcPr>
            <w:tcW w:w="1000" w:type="pct"/>
            <w:tcBorders>
              <w:bottom w:val="single" w:color="auto" w:sz="4" w:space="0"/>
            </w:tcBorders>
            <w:vAlign w:val="center"/>
          </w:tcPr>
          <w:p w14:paraId="7A59AE54">
            <w:pPr>
              <w:jc w:val="right"/>
              <w:rPr>
                <w:rFonts w:ascii="Arial Narrow" w:hAnsi="Arial Narrow" w:eastAsia="仿宋_GB2312"/>
              </w:rPr>
            </w:pPr>
          </w:p>
        </w:tc>
      </w:tr>
      <w:tr w14:paraId="19EFC9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bottom w:val="single" w:color="auto" w:sz="8" w:space="0"/>
            </w:tcBorders>
            <w:vAlign w:val="center"/>
          </w:tcPr>
          <w:p w14:paraId="351F5BFE">
            <w:pPr>
              <w:rPr>
                <w:rFonts w:ascii="Arial Narrow" w:hAnsi="Arial Narrow" w:eastAsia="仿宋_GB2312"/>
                <w:b/>
                <w:bCs/>
              </w:rPr>
            </w:pPr>
            <w:r>
              <w:rPr>
                <w:rFonts w:ascii="Arial Narrow" w:hAnsi="Arial Narrow" w:eastAsia="仿宋_GB2312"/>
                <w:b/>
                <w:bCs/>
              </w:rPr>
              <w:t>合  计</w:t>
            </w:r>
          </w:p>
        </w:tc>
        <w:tc>
          <w:tcPr>
            <w:tcW w:w="1000" w:type="pct"/>
            <w:tcBorders>
              <w:top w:val="single" w:color="auto" w:sz="4" w:space="0"/>
              <w:bottom w:val="single" w:color="auto" w:sz="8" w:space="0"/>
            </w:tcBorders>
            <w:vAlign w:val="center"/>
          </w:tcPr>
          <w:p w14:paraId="0F18F884">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4C02A03E">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1BCA3E85">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38CD3F8C">
            <w:pPr>
              <w:jc w:val="right"/>
              <w:rPr>
                <w:rFonts w:ascii="Arial Narrow" w:hAnsi="Arial Narrow" w:eastAsia="仿宋_GB2312"/>
                <w:b/>
                <w:bCs/>
              </w:rPr>
            </w:pPr>
          </w:p>
        </w:tc>
      </w:tr>
    </w:tbl>
    <w:p w14:paraId="26DF2867">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号文第四十七条</w:t>
      </w:r>
      <w:r>
        <w:rPr>
          <w:rFonts w:ascii="Arial Narrow" w:hAnsi="Arial Narrow" w:eastAsia="仿宋_GB2312"/>
          <w:color w:val="0000FF"/>
          <w:sz w:val="24"/>
          <w:szCs w:val="24"/>
        </w:rPr>
        <w:t xml:space="preserve"> </w:t>
      </w:r>
      <w:r>
        <w:rPr>
          <w:rFonts w:hint="eastAsia" w:ascii="Arial Narrow" w:hAnsi="Arial Narrow" w:eastAsia="仿宋_GB2312"/>
          <w:color w:val="0000FF"/>
          <w:sz w:val="24"/>
          <w:szCs w:val="24"/>
        </w:rPr>
        <w:t>对涉及政府补助的负债项目，在财务报表附注的相关项目下，披露相关期初余额、本期新增补助金额、本期计入营业外收入金额、本期转入其他收益等金额以及期末余额。）</w:t>
      </w:r>
    </w:p>
    <w:p w14:paraId="33C39C56">
      <w:pPr>
        <w:snapToGrid w:val="0"/>
        <w:spacing w:before="120" w:beforeLines="50" w:after="216" w:afterLines="90"/>
        <w:rPr>
          <w:rFonts w:ascii="Arial Narrow" w:hAnsi="Arial Narrow" w:eastAsia="仿宋_GB2312"/>
          <w:color w:val="0000FF"/>
          <w:sz w:val="24"/>
          <w:szCs w:val="24"/>
          <w:highlight w:val="yellow"/>
        </w:rPr>
      </w:pPr>
      <w:bookmarkStart w:id="79" w:name="OLE_LINK199"/>
      <w:bookmarkStart w:id="80" w:name="OLE_LINK200"/>
      <w:r>
        <w:rPr>
          <w:rFonts w:hint="eastAsia" w:ascii="Arial Narrow" w:hAnsi="Arial Narrow" w:eastAsia="仿宋_GB2312"/>
          <w:color w:val="0000FF"/>
          <w:sz w:val="24"/>
          <w:szCs w:val="24"/>
          <w:highlight w:val="yellow"/>
        </w:rPr>
        <w:t>【《关于严格执行企业会计准则</w:t>
      </w:r>
      <w:r>
        <w:rPr>
          <w:rFonts w:ascii="Arial Narrow" w:hAnsi="Arial Narrow" w:eastAsia="仿宋_GB2312"/>
          <w:color w:val="0000FF"/>
          <w:sz w:val="24"/>
          <w:szCs w:val="24"/>
          <w:highlight w:val="yellow"/>
        </w:rPr>
        <w:t xml:space="preserve"> </w:t>
      </w:r>
      <w:r>
        <w:rPr>
          <w:rFonts w:hint="eastAsia" w:ascii="Arial Narrow" w:hAnsi="Arial Narrow" w:eastAsia="仿宋_GB2312"/>
          <w:color w:val="0000FF"/>
          <w:sz w:val="24"/>
          <w:szCs w:val="24"/>
          <w:highlight w:val="yellow"/>
        </w:rPr>
        <w:t>切实做好企业</w:t>
      </w:r>
      <w:r>
        <w:rPr>
          <w:rFonts w:ascii="Arial Narrow" w:hAnsi="Arial Narrow" w:eastAsia="仿宋_GB2312"/>
          <w:color w:val="0000FF"/>
          <w:sz w:val="24"/>
          <w:szCs w:val="24"/>
          <w:highlight w:val="yellow"/>
        </w:rPr>
        <w:t>2024</w:t>
      </w:r>
      <w:r>
        <w:rPr>
          <w:rFonts w:hint="eastAsia" w:ascii="Arial Narrow" w:hAnsi="Arial Narrow" w:eastAsia="仿宋_GB2312"/>
          <w:color w:val="0000FF"/>
          <w:sz w:val="24"/>
          <w:szCs w:val="24"/>
          <w:highlight w:val="yellow"/>
        </w:rPr>
        <w:t>年年报工作的通知》：企业应当严格审核把关，对于政府补助的种类、金额应当按照“与资产相关的政府补助”和“与收益相关的政府补助”两类汇总信息进行披露。</w:t>
      </w:r>
      <w:bookmarkEnd w:id="79"/>
      <w:bookmarkEnd w:id="80"/>
    </w:p>
    <w:p w14:paraId="4957181C">
      <w:pPr>
        <w:snapToGrid w:val="0"/>
        <w:spacing w:before="120" w:beforeLines="50" w:after="216" w:afterLines="90"/>
        <w:rPr>
          <w:rFonts w:ascii="Arial Narrow" w:hAnsi="Arial Narrow" w:eastAsia="仿宋_GB2312"/>
          <w:color w:val="0000FF"/>
          <w:sz w:val="24"/>
          <w:szCs w:val="24"/>
          <w:highlight w:val="yellow"/>
        </w:rPr>
      </w:pPr>
      <w:r>
        <w:rPr>
          <w:rFonts w:hint="eastAsia" w:ascii="Arial Narrow" w:hAnsi="Arial Narrow" w:eastAsia="仿宋_GB2312"/>
          <w:color w:val="0000FF"/>
          <w:sz w:val="24"/>
          <w:szCs w:val="24"/>
          <w:highlight w:val="yellow"/>
        </w:rPr>
        <w:t>《指南汇编》第十六章</w:t>
      </w:r>
      <w:r>
        <w:rPr>
          <w:rFonts w:ascii="Arial Narrow" w:hAnsi="Arial Narrow" w:eastAsia="仿宋_GB2312"/>
          <w:color w:val="0000FF"/>
          <w:sz w:val="24"/>
          <w:szCs w:val="24"/>
          <w:highlight w:val="yellow"/>
        </w:rPr>
        <w:t xml:space="preserve"> </w:t>
      </w:r>
      <w:r>
        <w:rPr>
          <w:rFonts w:hint="eastAsia" w:ascii="Arial Narrow" w:hAnsi="Arial Narrow" w:eastAsia="仿宋_GB2312"/>
          <w:color w:val="0000FF"/>
          <w:sz w:val="24"/>
          <w:szCs w:val="24"/>
          <w:highlight w:val="yellow"/>
        </w:rPr>
        <w:t>政府补助：因政府补助涉及递延收益、其他收益、营业外收入以及相关成本费用等多个报表项目，为了全面反映政府补助情况，企业应当在附注中单独披露与政府补助有关的下列信息：政府补助的种类、金额和列报项目；计入当期损益的政府补助金额；本期退回的政府补助金额及原因。其中，列报项目不仅包括总额法下计入其他收益、营业外收入、递延收益等项目，还包括净额法下冲减的资产和成本费用等项目。】</w:t>
      </w:r>
    </w:p>
    <w:p w14:paraId="158417E2">
      <w:pPr>
        <w:pStyle w:val="96"/>
      </w:pPr>
      <w:r>
        <w:rPr>
          <w:rFonts w:hint="eastAsia"/>
        </w:rPr>
        <w:t>计入递延收益的政府补助，后续采用总额法计量</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30" w:type="dxa"/>
          <w:bottom w:w="0" w:type="dxa"/>
          <w:right w:w="30" w:type="dxa"/>
        </w:tblCellMar>
      </w:tblPr>
      <w:tblGrid>
        <w:gridCol w:w="1480"/>
        <w:gridCol w:w="1253"/>
        <w:gridCol w:w="1098"/>
        <w:gridCol w:w="1273"/>
        <w:gridCol w:w="986"/>
        <w:gridCol w:w="986"/>
        <w:gridCol w:w="1380"/>
      </w:tblGrid>
      <w:tr w14:paraId="55F53C0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blHeader/>
          <w:jc w:val="center"/>
        </w:trPr>
        <w:tc>
          <w:tcPr>
            <w:tcW w:w="875" w:type="pct"/>
            <w:tcBorders>
              <w:top w:val="single" w:color="auto" w:sz="8" w:space="0"/>
              <w:bottom w:val="single" w:color="auto" w:sz="4" w:space="0"/>
            </w:tcBorders>
            <w:vAlign w:val="center"/>
          </w:tcPr>
          <w:p w14:paraId="0794FE6A">
            <w:pPr>
              <w:textAlignment w:val="baseline"/>
              <w:rPr>
                <w:rFonts w:ascii="Arial Narrow" w:hAnsi="Arial Narrow" w:eastAsia="仿宋_GB2312"/>
                <w:b/>
                <w:szCs w:val="21"/>
              </w:rPr>
            </w:pPr>
            <w:r>
              <w:rPr>
                <w:rFonts w:hint="eastAsia" w:ascii="Arial Narrow" w:hAnsi="Arial Narrow" w:eastAsia="仿宋_GB2312"/>
                <w:b/>
                <w:szCs w:val="21"/>
              </w:rPr>
              <w:t xml:space="preserve">种 </w:t>
            </w:r>
            <w:r>
              <w:rPr>
                <w:rFonts w:ascii="Arial Narrow" w:hAnsi="Arial Narrow" w:eastAsia="仿宋_GB2312"/>
                <w:b/>
                <w:szCs w:val="21"/>
              </w:rPr>
              <w:t xml:space="preserve"> </w:t>
            </w:r>
            <w:r>
              <w:rPr>
                <w:rFonts w:hint="eastAsia" w:ascii="Arial Narrow" w:hAnsi="Arial Narrow" w:eastAsia="仿宋_GB2312"/>
                <w:b/>
                <w:szCs w:val="21"/>
              </w:rPr>
              <w:t>类</w:t>
            </w:r>
          </w:p>
        </w:tc>
        <w:tc>
          <w:tcPr>
            <w:tcW w:w="741" w:type="pct"/>
            <w:tcBorders>
              <w:top w:val="single" w:color="auto" w:sz="8" w:space="0"/>
              <w:bottom w:val="single" w:color="auto" w:sz="4" w:space="0"/>
            </w:tcBorders>
            <w:vAlign w:val="center"/>
          </w:tcPr>
          <w:p w14:paraId="284E030E">
            <w:pPr>
              <w:jc w:val="right"/>
              <w:textAlignment w:val="baseline"/>
              <w:rPr>
                <w:rFonts w:ascii="Arial Narrow" w:hAnsi="Arial Narrow" w:eastAsia="仿宋_GB2312"/>
                <w:b/>
                <w:szCs w:val="21"/>
              </w:rPr>
            </w:pPr>
            <w:r>
              <w:rPr>
                <w:rFonts w:hint="eastAsia" w:ascii="Arial Narrow" w:hAnsi="Arial Narrow" w:eastAsia="仿宋_GB2312"/>
                <w:b/>
                <w:szCs w:val="21"/>
              </w:rPr>
              <w:t>期初余额</w:t>
            </w:r>
          </w:p>
        </w:tc>
        <w:tc>
          <w:tcPr>
            <w:tcW w:w="649" w:type="pct"/>
            <w:tcBorders>
              <w:top w:val="single" w:color="auto" w:sz="8" w:space="0"/>
              <w:bottom w:val="single" w:color="auto" w:sz="4" w:space="0"/>
            </w:tcBorders>
            <w:vAlign w:val="center"/>
          </w:tcPr>
          <w:p w14:paraId="53D80AD3">
            <w:pPr>
              <w:jc w:val="right"/>
              <w:textAlignment w:val="baseline"/>
              <w:rPr>
                <w:rFonts w:ascii="Arial Narrow" w:hAnsi="Arial Narrow" w:eastAsia="仿宋_GB2312"/>
                <w:b/>
                <w:szCs w:val="21"/>
              </w:rPr>
            </w:pPr>
            <w:r>
              <w:rPr>
                <w:rFonts w:hint="eastAsia" w:ascii="Arial Narrow" w:hAnsi="Arial Narrow" w:eastAsia="仿宋_GB2312"/>
                <w:b/>
                <w:szCs w:val="21"/>
              </w:rPr>
              <w:t>本期新增补助金额</w:t>
            </w:r>
          </w:p>
        </w:tc>
        <w:tc>
          <w:tcPr>
            <w:tcW w:w="753" w:type="pct"/>
            <w:tcBorders>
              <w:top w:val="single" w:color="auto" w:sz="8" w:space="0"/>
              <w:bottom w:val="single" w:color="auto" w:sz="4" w:space="0"/>
            </w:tcBorders>
            <w:vAlign w:val="center"/>
          </w:tcPr>
          <w:p w14:paraId="22241938">
            <w:pPr>
              <w:jc w:val="right"/>
              <w:textAlignment w:val="baseline"/>
              <w:rPr>
                <w:rFonts w:ascii="Arial Narrow" w:hAnsi="Arial Narrow" w:eastAsia="仿宋_GB2312"/>
                <w:b/>
                <w:szCs w:val="21"/>
              </w:rPr>
            </w:pPr>
            <w:r>
              <w:rPr>
                <w:rFonts w:hint="eastAsia" w:ascii="Arial Narrow" w:hAnsi="Arial Narrow" w:eastAsia="仿宋_GB2312"/>
                <w:b/>
                <w:szCs w:val="21"/>
              </w:rPr>
              <w:t>本期结转计入损益的金额</w:t>
            </w:r>
          </w:p>
        </w:tc>
        <w:tc>
          <w:tcPr>
            <w:tcW w:w="583" w:type="pct"/>
            <w:tcBorders>
              <w:top w:val="single" w:color="auto" w:sz="8" w:space="0"/>
              <w:bottom w:val="single" w:color="auto" w:sz="4" w:space="0"/>
            </w:tcBorders>
            <w:vAlign w:val="center"/>
          </w:tcPr>
          <w:p w14:paraId="5DE847A4">
            <w:pPr>
              <w:jc w:val="right"/>
              <w:textAlignment w:val="baseline"/>
              <w:rPr>
                <w:rFonts w:ascii="Arial Narrow" w:hAnsi="Arial Narrow" w:eastAsia="仿宋_GB2312"/>
                <w:b/>
                <w:szCs w:val="21"/>
              </w:rPr>
            </w:pPr>
            <w:r>
              <w:rPr>
                <w:rFonts w:hint="eastAsia" w:ascii="Arial Narrow" w:hAnsi="Arial Narrow" w:eastAsia="仿宋_GB2312"/>
                <w:b/>
                <w:szCs w:val="21"/>
              </w:rPr>
              <w:t>其他</w:t>
            </w:r>
          </w:p>
          <w:p w14:paraId="331157AA">
            <w:pPr>
              <w:jc w:val="right"/>
              <w:textAlignment w:val="baseline"/>
              <w:rPr>
                <w:rFonts w:ascii="Arial Narrow" w:hAnsi="Arial Narrow" w:eastAsia="仿宋_GB2312"/>
                <w:b/>
                <w:szCs w:val="21"/>
              </w:rPr>
            </w:pPr>
            <w:r>
              <w:rPr>
                <w:rFonts w:hint="eastAsia" w:ascii="Arial Narrow" w:hAnsi="Arial Narrow" w:eastAsia="仿宋_GB2312"/>
                <w:b/>
                <w:szCs w:val="21"/>
              </w:rPr>
              <w:t>变动</w:t>
            </w:r>
          </w:p>
        </w:tc>
        <w:tc>
          <w:tcPr>
            <w:tcW w:w="583" w:type="pct"/>
            <w:tcBorders>
              <w:top w:val="single" w:color="auto" w:sz="8" w:space="0"/>
              <w:bottom w:val="single" w:color="auto" w:sz="4" w:space="0"/>
            </w:tcBorders>
            <w:vAlign w:val="center"/>
          </w:tcPr>
          <w:p w14:paraId="3B5CDC9D">
            <w:pPr>
              <w:jc w:val="right"/>
              <w:textAlignment w:val="baseline"/>
              <w:rPr>
                <w:rFonts w:ascii="Arial Narrow" w:hAnsi="Arial Narrow" w:eastAsia="仿宋_GB2312"/>
                <w:b/>
                <w:szCs w:val="21"/>
              </w:rPr>
            </w:pPr>
            <w:r>
              <w:rPr>
                <w:rFonts w:hint="eastAsia" w:ascii="Arial Narrow" w:hAnsi="Arial Narrow" w:eastAsia="仿宋_GB2312"/>
                <w:b/>
                <w:szCs w:val="21"/>
              </w:rPr>
              <w:t>期末余额</w:t>
            </w:r>
          </w:p>
        </w:tc>
        <w:tc>
          <w:tcPr>
            <w:tcW w:w="816" w:type="pct"/>
            <w:tcBorders>
              <w:top w:val="single" w:color="auto" w:sz="8" w:space="0"/>
              <w:bottom w:val="single" w:color="auto" w:sz="4" w:space="0"/>
            </w:tcBorders>
            <w:vAlign w:val="center"/>
          </w:tcPr>
          <w:p w14:paraId="7488544A">
            <w:pPr>
              <w:jc w:val="right"/>
              <w:textAlignment w:val="baseline"/>
              <w:rPr>
                <w:rFonts w:ascii="Arial Narrow" w:hAnsi="Arial Narrow" w:eastAsia="仿宋_GB2312"/>
                <w:b/>
                <w:szCs w:val="21"/>
              </w:rPr>
            </w:pPr>
            <w:r>
              <w:rPr>
                <w:rFonts w:hint="eastAsia" w:ascii="Arial Narrow" w:hAnsi="Arial Narrow" w:eastAsia="仿宋_GB2312"/>
                <w:b/>
                <w:szCs w:val="21"/>
              </w:rPr>
              <w:t>本期结转计入损益的列报项目</w:t>
            </w:r>
          </w:p>
        </w:tc>
      </w:tr>
      <w:tr w14:paraId="709E69C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jc w:val="center"/>
        </w:trPr>
        <w:tc>
          <w:tcPr>
            <w:tcW w:w="875" w:type="pct"/>
            <w:tcBorders>
              <w:top w:val="single" w:color="auto" w:sz="4" w:space="0"/>
            </w:tcBorders>
            <w:vAlign w:val="center"/>
          </w:tcPr>
          <w:p w14:paraId="3C0B9FEC">
            <w:pPr>
              <w:rPr>
                <w:rFonts w:ascii="Arial Narrow" w:hAnsi="Arial Narrow" w:eastAsia="仿宋_GB2312"/>
                <w:highlight w:val="yellow"/>
              </w:rPr>
            </w:pPr>
            <w:r>
              <w:rPr>
                <w:rFonts w:hint="eastAsia" w:ascii="Arial Narrow" w:hAnsi="Arial Narrow" w:eastAsia="仿宋_GB2312"/>
                <w:highlight w:val="yellow"/>
              </w:rPr>
              <w:t>与资产相关的政府补助：</w:t>
            </w:r>
          </w:p>
        </w:tc>
        <w:tc>
          <w:tcPr>
            <w:tcW w:w="741" w:type="pct"/>
            <w:tcBorders>
              <w:top w:val="single" w:color="auto" w:sz="4" w:space="0"/>
            </w:tcBorders>
            <w:vAlign w:val="center"/>
          </w:tcPr>
          <w:p w14:paraId="7B17D051">
            <w:pPr>
              <w:jc w:val="right"/>
              <w:rPr>
                <w:rFonts w:ascii="Arial Narrow" w:hAnsi="Arial Narrow" w:eastAsia="仿宋_GB2312"/>
                <w:color w:val="FF0000"/>
              </w:rPr>
            </w:pPr>
          </w:p>
        </w:tc>
        <w:tc>
          <w:tcPr>
            <w:tcW w:w="649" w:type="pct"/>
            <w:tcBorders>
              <w:top w:val="single" w:color="auto" w:sz="4" w:space="0"/>
            </w:tcBorders>
            <w:vAlign w:val="center"/>
          </w:tcPr>
          <w:p w14:paraId="5B9FB0C8">
            <w:pPr>
              <w:jc w:val="right"/>
              <w:rPr>
                <w:rFonts w:ascii="Arial Narrow" w:hAnsi="Arial Narrow" w:eastAsia="仿宋_GB2312"/>
                <w:color w:val="FF0000"/>
              </w:rPr>
            </w:pPr>
          </w:p>
        </w:tc>
        <w:tc>
          <w:tcPr>
            <w:tcW w:w="753" w:type="pct"/>
            <w:tcBorders>
              <w:top w:val="single" w:color="auto" w:sz="4" w:space="0"/>
            </w:tcBorders>
            <w:vAlign w:val="center"/>
          </w:tcPr>
          <w:p w14:paraId="184DBE27">
            <w:pPr>
              <w:jc w:val="right"/>
              <w:rPr>
                <w:rFonts w:ascii="Arial Narrow" w:hAnsi="Arial Narrow" w:eastAsia="仿宋_GB2312"/>
                <w:color w:val="FF0000"/>
              </w:rPr>
            </w:pPr>
          </w:p>
        </w:tc>
        <w:tc>
          <w:tcPr>
            <w:tcW w:w="583" w:type="pct"/>
            <w:tcBorders>
              <w:top w:val="single" w:color="auto" w:sz="4" w:space="0"/>
            </w:tcBorders>
            <w:vAlign w:val="center"/>
          </w:tcPr>
          <w:p w14:paraId="79849B4E">
            <w:pPr>
              <w:jc w:val="right"/>
              <w:rPr>
                <w:rFonts w:ascii="Arial Narrow" w:hAnsi="Arial Narrow" w:eastAsia="仿宋_GB2312"/>
                <w:color w:val="FF0000"/>
              </w:rPr>
            </w:pPr>
          </w:p>
        </w:tc>
        <w:tc>
          <w:tcPr>
            <w:tcW w:w="583" w:type="pct"/>
            <w:tcBorders>
              <w:top w:val="single" w:color="auto" w:sz="4" w:space="0"/>
            </w:tcBorders>
            <w:vAlign w:val="center"/>
          </w:tcPr>
          <w:p w14:paraId="6F4707ED">
            <w:pPr>
              <w:jc w:val="right"/>
              <w:rPr>
                <w:rFonts w:ascii="Arial Narrow" w:hAnsi="Arial Narrow" w:eastAsia="仿宋_GB2312"/>
                <w:color w:val="FF0000"/>
              </w:rPr>
            </w:pPr>
          </w:p>
        </w:tc>
        <w:tc>
          <w:tcPr>
            <w:tcW w:w="816" w:type="pct"/>
            <w:tcBorders>
              <w:top w:val="single" w:color="auto" w:sz="4" w:space="0"/>
            </w:tcBorders>
            <w:vAlign w:val="center"/>
          </w:tcPr>
          <w:p w14:paraId="13081466">
            <w:pPr>
              <w:jc w:val="right"/>
              <w:rPr>
                <w:rFonts w:ascii="Arial Narrow" w:hAnsi="Arial Narrow" w:eastAsia="仿宋_GB2312"/>
                <w:color w:val="FF0000"/>
              </w:rPr>
            </w:pPr>
          </w:p>
        </w:tc>
      </w:tr>
      <w:tr w14:paraId="3531164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bottom w:val="nil"/>
            </w:tcBorders>
            <w:vAlign w:val="center"/>
          </w:tcPr>
          <w:p w14:paraId="256EE5B5">
            <w:pPr>
              <w:rPr>
                <w:rFonts w:ascii="Arial Narrow" w:hAnsi="Arial Narrow" w:eastAsia="仿宋_GB2312"/>
                <w:highlight w:val="yellow"/>
              </w:rPr>
            </w:pPr>
          </w:p>
        </w:tc>
        <w:tc>
          <w:tcPr>
            <w:tcW w:w="741" w:type="pct"/>
            <w:tcBorders>
              <w:bottom w:val="nil"/>
            </w:tcBorders>
            <w:vAlign w:val="center"/>
          </w:tcPr>
          <w:p w14:paraId="0468EA6A">
            <w:pPr>
              <w:jc w:val="right"/>
              <w:rPr>
                <w:rFonts w:ascii="Arial Narrow" w:hAnsi="Arial Narrow" w:eastAsia="仿宋_GB2312"/>
                <w:color w:val="FF0000"/>
              </w:rPr>
            </w:pPr>
          </w:p>
        </w:tc>
        <w:tc>
          <w:tcPr>
            <w:tcW w:w="649" w:type="pct"/>
            <w:tcBorders>
              <w:bottom w:val="nil"/>
            </w:tcBorders>
            <w:vAlign w:val="center"/>
          </w:tcPr>
          <w:p w14:paraId="47F59356">
            <w:pPr>
              <w:jc w:val="right"/>
              <w:rPr>
                <w:rFonts w:ascii="Arial Narrow" w:hAnsi="Arial Narrow" w:eastAsia="仿宋_GB2312"/>
                <w:color w:val="FF0000"/>
              </w:rPr>
            </w:pPr>
          </w:p>
        </w:tc>
        <w:tc>
          <w:tcPr>
            <w:tcW w:w="753" w:type="pct"/>
            <w:tcBorders>
              <w:bottom w:val="nil"/>
            </w:tcBorders>
            <w:vAlign w:val="center"/>
          </w:tcPr>
          <w:p w14:paraId="3322383D">
            <w:pPr>
              <w:jc w:val="right"/>
              <w:rPr>
                <w:rFonts w:ascii="Arial Narrow" w:hAnsi="Arial Narrow" w:eastAsia="仿宋_GB2312"/>
                <w:color w:val="FF0000"/>
              </w:rPr>
            </w:pPr>
          </w:p>
        </w:tc>
        <w:tc>
          <w:tcPr>
            <w:tcW w:w="583" w:type="pct"/>
            <w:tcBorders>
              <w:bottom w:val="nil"/>
            </w:tcBorders>
            <w:vAlign w:val="center"/>
          </w:tcPr>
          <w:p w14:paraId="42D44883">
            <w:pPr>
              <w:jc w:val="right"/>
              <w:rPr>
                <w:rFonts w:ascii="Arial Narrow" w:hAnsi="Arial Narrow" w:eastAsia="仿宋_GB2312"/>
                <w:color w:val="FF0000"/>
              </w:rPr>
            </w:pPr>
          </w:p>
        </w:tc>
        <w:tc>
          <w:tcPr>
            <w:tcW w:w="583" w:type="pct"/>
            <w:tcBorders>
              <w:bottom w:val="nil"/>
            </w:tcBorders>
            <w:vAlign w:val="center"/>
          </w:tcPr>
          <w:p w14:paraId="64EEA6F3">
            <w:pPr>
              <w:jc w:val="right"/>
              <w:rPr>
                <w:rFonts w:ascii="Arial Narrow" w:hAnsi="Arial Narrow" w:eastAsia="仿宋_GB2312"/>
                <w:color w:val="FF0000"/>
              </w:rPr>
            </w:pPr>
          </w:p>
        </w:tc>
        <w:tc>
          <w:tcPr>
            <w:tcW w:w="816" w:type="pct"/>
            <w:tcBorders>
              <w:bottom w:val="nil"/>
            </w:tcBorders>
            <w:vAlign w:val="center"/>
          </w:tcPr>
          <w:p w14:paraId="32879E8E">
            <w:pPr>
              <w:jc w:val="right"/>
              <w:rPr>
                <w:rFonts w:ascii="Arial Narrow" w:hAnsi="Arial Narrow" w:eastAsia="仿宋_GB2312"/>
                <w:color w:val="FF0000"/>
              </w:rPr>
            </w:pPr>
          </w:p>
        </w:tc>
      </w:tr>
      <w:tr w14:paraId="748753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top w:val="nil"/>
              <w:bottom w:val="nil"/>
            </w:tcBorders>
            <w:vAlign w:val="center"/>
          </w:tcPr>
          <w:p w14:paraId="4C744201">
            <w:pPr>
              <w:rPr>
                <w:rFonts w:ascii="Arial Narrow" w:hAnsi="Arial Narrow" w:eastAsia="仿宋_GB2312"/>
                <w:highlight w:val="yellow"/>
              </w:rPr>
            </w:pPr>
            <w:r>
              <w:rPr>
                <w:rFonts w:hint="eastAsia" w:ascii="Arial Narrow" w:hAnsi="Arial Narrow" w:eastAsia="仿宋_GB2312"/>
                <w:highlight w:val="yellow"/>
              </w:rPr>
              <w:t>小</w:t>
            </w:r>
            <w:r>
              <w:rPr>
                <w:rFonts w:ascii="Arial Narrow" w:hAnsi="Arial Narrow" w:eastAsia="仿宋_GB2312"/>
                <w:highlight w:val="yellow"/>
              </w:rPr>
              <w:t xml:space="preserve">  </w:t>
            </w:r>
            <w:r>
              <w:rPr>
                <w:rFonts w:hint="eastAsia" w:ascii="Arial Narrow" w:hAnsi="Arial Narrow" w:eastAsia="仿宋_GB2312"/>
                <w:highlight w:val="yellow"/>
              </w:rPr>
              <w:t>计</w:t>
            </w:r>
          </w:p>
        </w:tc>
        <w:tc>
          <w:tcPr>
            <w:tcW w:w="741" w:type="pct"/>
            <w:tcBorders>
              <w:top w:val="nil"/>
              <w:bottom w:val="nil"/>
            </w:tcBorders>
            <w:vAlign w:val="center"/>
          </w:tcPr>
          <w:p w14:paraId="75F4F863">
            <w:pPr>
              <w:jc w:val="right"/>
              <w:rPr>
                <w:rFonts w:ascii="Arial Narrow" w:hAnsi="Arial Narrow" w:eastAsia="仿宋_GB2312"/>
                <w:color w:val="FF0000"/>
              </w:rPr>
            </w:pPr>
          </w:p>
        </w:tc>
        <w:tc>
          <w:tcPr>
            <w:tcW w:w="649" w:type="pct"/>
            <w:tcBorders>
              <w:top w:val="nil"/>
              <w:bottom w:val="nil"/>
            </w:tcBorders>
            <w:vAlign w:val="center"/>
          </w:tcPr>
          <w:p w14:paraId="51E9F403">
            <w:pPr>
              <w:jc w:val="right"/>
              <w:rPr>
                <w:rFonts w:ascii="Arial Narrow" w:hAnsi="Arial Narrow" w:eastAsia="仿宋_GB2312"/>
                <w:color w:val="FF0000"/>
              </w:rPr>
            </w:pPr>
          </w:p>
        </w:tc>
        <w:tc>
          <w:tcPr>
            <w:tcW w:w="753" w:type="pct"/>
            <w:tcBorders>
              <w:top w:val="nil"/>
              <w:bottom w:val="nil"/>
            </w:tcBorders>
            <w:vAlign w:val="center"/>
          </w:tcPr>
          <w:p w14:paraId="1742EF49">
            <w:pPr>
              <w:jc w:val="right"/>
              <w:rPr>
                <w:rFonts w:ascii="Arial Narrow" w:hAnsi="Arial Narrow" w:eastAsia="仿宋_GB2312"/>
                <w:color w:val="FF0000"/>
              </w:rPr>
            </w:pPr>
          </w:p>
        </w:tc>
        <w:tc>
          <w:tcPr>
            <w:tcW w:w="583" w:type="pct"/>
            <w:tcBorders>
              <w:top w:val="nil"/>
              <w:bottom w:val="nil"/>
            </w:tcBorders>
            <w:vAlign w:val="center"/>
          </w:tcPr>
          <w:p w14:paraId="7DE26EF9">
            <w:pPr>
              <w:jc w:val="right"/>
              <w:rPr>
                <w:rFonts w:ascii="Arial Narrow" w:hAnsi="Arial Narrow" w:eastAsia="仿宋_GB2312"/>
                <w:color w:val="FF0000"/>
              </w:rPr>
            </w:pPr>
          </w:p>
        </w:tc>
        <w:tc>
          <w:tcPr>
            <w:tcW w:w="583" w:type="pct"/>
            <w:tcBorders>
              <w:top w:val="nil"/>
              <w:bottom w:val="nil"/>
            </w:tcBorders>
            <w:vAlign w:val="center"/>
          </w:tcPr>
          <w:p w14:paraId="72C85425">
            <w:pPr>
              <w:jc w:val="right"/>
              <w:rPr>
                <w:rFonts w:ascii="Arial Narrow" w:hAnsi="Arial Narrow" w:eastAsia="仿宋_GB2312"/>
                <w:color w:val="FF0000"/>
              </w:rPr>
            </w:pPr>
          </w:p>
        </w:tc>
        <w:tc>
          <w:tcPr>
            <w:tcW w:w="816" w:type="pct"/>
            <w:tcBorders>
              <w:top w:val="nil"/>
              <w:bottom w:val="nil"/>
            </w:tcBorders>
            <w:vAlign w:val="center"/>
          </w:tcPr>
          <w:p w14:paraId="0A50FBDE">
            <w:pPr>
              <w:jc w:val="right"/>
              <w:rPr>
                <w:rFonts w:ascii="Arial Narrow" w:hAnsi="Arial Narrow" w:eastAsia="仿宋_GB2312"/>
                <w:color w:val="FF0000"/>
              </w:rPr>
            </w:pPr>
          </w:p>
        </w:tc>
      </w:tr>
      <w:tr w14:paraId="66F5639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top w:val="nil"/>
              <w:bottom w:val="nil"/>
            </w:tcBorders>
            <w:vAlign w:val="center"/>
          </w:tcPr>
          <w:p w14:paraId="084C67C9">
            <w:pPr>
              <w:rPr>
                <w:rFonts w:ascii="Arial Narrow" w:hAnsi="Arial Narrow" w:eastAsia="仿宋_GB2312"/>
                <w:highlight w:val="yellow"/>
              </w:rPr>
            </w:pPr>
            <w:r>
              <w:rPr>
                <w:rFonts w:hint="eastAsia" w:ascii="Arial Narrow" w:hAnsi="Arial Narrow" w:eastAsia="仿宋_GB2312"/>
                <w:highlight w:val="yellow"/>
              </w:rPr>
              <w:t>与收益相关的政府补助：</w:t>
            </w:r>
          </w:p>
        </w:tc>
        <w:tc>
          <w:tcPr>
            <w:tcW w:w="741" w:type="pct"/>
            <w:tcBorders>
              <w:top w:val="nil"/>
              <w:bottom w:val="nil"/>
            </w:tcBorders>
            <w:vAlign w:val="center"/>
          </w:tcPr>
          <w:p w14:paraId="1C32282C">
            <w:pPr>
              <w:jc w:val="right"/>
              <w:rPr>
                <w:rFonts w:ascii="Arial Narrow" w:hAnsi="Arial Narrow" w:eastAsia="仿宋_GB2312"/>
                <w:color w:val="FF0000"/>
              </w:rPr>
            </w:pPr>
          </w:p>
        </w:tc>
        <w:tc>
          <w:tcPr>
            <w:tcW w:w="649" w:type="pct"/>
            <w:tcBorders>
              <w:top w:val="nil"/>
              <w:bottom w:val="nil"/>
            </w:tcBorders>
            <w:vAlign w:val="center"/>
          </w:tcPr>
          <w:p w14:paraId="4B3BCE11">
            <w:pPr>
              <w:jc w:val="right"/>
              <w:rPr>
                <w:rFonts w:ascii="Arial Narrow" w:hAnsi="Arial Narrow" w:eastAsia="仿宋_GB2312"/>
                <w:color w:val="FF0000"/>
              </w:rPr>
            </w:pPr>
          </w:p>
        </w:tc>
        <w:tc>
          <w:tcPr>
            <w:tcW w:w="753" w:type="pct"/>
            <w:tcBorders>
              <w:top w:val="nil"/>
              <w:bottom w:val="nil"/>
            </w:tcBorders>
            <w:vAlign w:val="center"/>
          </w:tcPr>
          <w:p w14:paraId="505D30DA">
            <w:pPr>
              <w:jc w:val="right"/>
              <w:rPr>
                <w:rFonts w:ascii="Arial Narrow" w:hAnsi="Arial Narrow" w:eastAsia="仿宋_GB2312"/>
                <w:color w:val="FF0000"/>
              </w:rPr>
            </w:pPr>
          </w:p>
        </w:tc>
        <w:tc>
          <w:tcPr>
            <w:tcW w:w="583" w:type="pct"/>
            <w:tcBorders>
              <w:top w:val="nil"/>
              <w:bottom w:val="nil"/>
            </w:tcBorders>
            <w:vAlign w:val="center"/>
          </w:tcPr>
          <w:p w14:paraId="2227EA66">
            <w:pPr>
              <w:jc w:val="right"/>
              <w:rPr>
                <w:rFonts w:ascii="Arial Narrow" w:hAnsi="Arial Narrow" w:eastAsia="仿宋_GB2312"/>
                <w:color w:val="FF0000"/>
              </w:rPr>
            </w:pPr>
          </w:p>
        </w:tc>
        <w:tc>
          <w:tcPr>
            <w:tcW w:w="583" w:type="pct"/>
            <w:tcBorders>
              <w:top w:val="nil"/>
              <w:bottom w:val="nil"/>
            </w:tcBorders>
            <w:vAlign w:val="center"/>
          </w:tcPr>
          <w:p w14:paraId="7057FE4E">
            <w:pPr>
              <w:jc w:val="right"/>
              <w:rPr>
                <w:rFonts w:ascii="Arial Narrow" w:hAnsi="Arial Narrow" w:eastAsia="仿宋_GB2312"/>
                <w:color w:val="FF0000"/>
              </w:rPr>
            </w:pPr>
          </w:p>
        </w:tc>
        <w:tc>
          <w:tcPr>
            <w:tcW w:w="816" w:type="pct"/>
            <w:tcBorders>
              <w:top w:val="nil"/>
              <w:bottom w:val="nil"/>
            </w:tcBorders>
            <w:vAlign w:val="center"/>
          </w:tcPr>
          <w:p w14:paraId="7AC3D976">
            <w:pPr>
              <w:jc w:val="right"/>
              <w:rPr>
                <w:rFonts w:ascii="Arial Narrow" w:hAnsi="Arial Narrow" w:eastAsia="仿宋_GB2312"/>
                <w:color w:val="FF0000"/>
              </w:rPr>
            </w:pPr>
          </w:p>
        </w:tc>
      </w:tr>
      <w:tr w14:paraId="3E4E93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top w:val="nil"/>
            </w:tcBorders>
            <w:vAlign w:val="center"/>
          </w:tcPr>
          <w:p w14:paraId="62926933">
            <w:pPr>
              <w:rPr>
                <w:rFonts w:ascii="Arial Narrow" w:hAnsi="Arial Narrow" w:eastAsia="仿宋_GB2312"/>
                <w:highlight w:val="yellow"/>
              </w:rPr>
            </w:pPr>
          </w:p>
        </w:tc>
        <w:tc>
          <w:tcPr>
            <w:tcW w:w="741" w:type="pct"/>
            <w:tcBorders>
              <w:top w:val="nil"/>
            </w:tcBorders>
            <w:vAlign w:val="center"/>
          </w:tcPr>
          <w:p w14:paraId="54408AB3">
            <w:pPr>
              <w:jc w:val="right"/>
              <w:rPr>
                <w:rFonts w:ascii="Arial Narrow" w:hAnsi="Arial Narrow" w:eastAsia="仿宋_GB2312"/>
                <w:color w:val="FF0000"/>
              </w:rPr>
            </w:pPr>
          </w:p>
        </w:tc>
        <w:tc>
          <w:tcPr>
            <w:tcW w:w="649" w:type="pct"/>
            <w:tcBorders>
              <w:top w:val="nil"/>
            </w:tcBorders>
            <w:vAlign w:val="center"/>
          </w:tcPr>
          <w:p w14:paraId="4B15E99E">
            <w:pPr>
              <w:jc w:val="right"/>
              <w:rPr>
                <w:rFonts w:ascii="Arial Narrow" w:hAnsi="Arial Narrow" w:eastAsia="仿宋_GB2312"/>
                <w:color w:val="FF0000"/>
              </w:rPr>
            </w:pPr>
          </w:p>
        </w:tc>
        <w:tc>
          <w:tcPr>
            <w:tcW w:w="753" w:type="pct"/>
            <w:tcBorders>
              <w:top w:val="nil"/>
            </w:tcBorders>
            <w:vAlign w:val="center"/>
          </w:tcPr>
          <w:p w14:paraId="22B01E27">
            <w:pPr>
              <w:jc w:val="right"/>
              <w:rPr>
                <w:rFonts w:ascii="Arial Narrow" w:hAnsi="Arial Narrow" w:eastAsia="仿宋_GB2312"/>
                <w:color w:val="FF0000"/>
              </w:rPr>
            </w:pPr>
          </w:p>
        </w:tc>
        <w:tc>
          <w:tcPr>
            <w:tcW w:w="583" w:type="pct"/>
            <w:tcBorders>
              <w:top w:val="nil"/>
            </w:tcBorders>
            <w:vAlign w:val="center"/>
          </w:tcPr>
          <w:p w14:paraId="59818A25">
            <w:pPr>
              <w:jc w:val="right"/>
              <w:rPr>
                <w:rFonts w:ascii="Arial Narrow" w:hAnsi="Arial Narrow" w:eastAsia="仿宋_GB2312"/>
                <w:color w:val="FF0000"/>
              </w:rPr>
            </w:pPr>
          </w:p>
        </w:tc>
        <w:tc>
          <w:tcPr>
            <w:tcW w:w="583" w:type="pct"/>
            <w:tcBorders>
              <w:top w:val="nil"/>
            </w:tcBorders>
            <w:vAlign w:val="center"/>
          </w:tcPr>
          <w:p w14:paraId="599D8E53">
            <w:pPr>
              <w:jc w:val="right"/>
              <w:rPr>
                <w:rFonts w:ascii="Arial Narrow" w:hAnsi="Arial Narrow" w:eastAsia="仿宋_GB2312"/>
                <w:color w:val="FF0000"/>
              </w:rPr>
            </w:pPr>
          </w:p>
        </w:tc>
        <w:tc>
          <w:tcPr>
            <w:tcW w:w="816" w:type="pct"/>
            <w:tcBorders>
              <w:top w:val="nil"/>
            </w:tcBorders>
            <w:vAlign w:val="center"/>
          </w:tcPr>
          <w:p w14:paraId="0C69DAAD">
            <w:pPr>
              <w:jc w:val="right"/>
              <w:rPr>
                <w:rFonts w:ascii="Arial Narrow" w:hAnsi="Arial Narrow" w:eastAsia="仿宋_GB2312"/>
                <w:color w:val="FF0000"/>
              </w:rPr>
            </w:pPr>
          </w:p>
        </w:tc>
      </w:tr>
      <w:tr w14:paraId="1BFDF8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bottom w:val="single" w:color="auto" w:sz="4" w:space="0"/>
            </w:tcBorders>
            <w:vAlign w:val="center"/>
          </w:tcPr>
          <w:p w14:paraId="6EFA9762">
            <w:pPr>
              <w:rPr>
                <w:rFonts w:ascii="Arial Narrow" w:hAnsi="Arial Narrow" w:eastAsia="仿宋_GB2312"/>
                <w:highlight w:val="yellow"/>
              </w:rPr>
            </w:pPr>
            <w:r>
              <w:rPr>
                <w:rFonts w:hint="eastAsia" w:ascii="Arial Narrow" w:hAnsi="Arial Narrow" w:eastAsia="仿宋_GB2312"/>
                <w:highlight w:val="yellow"/>
              </w:rPr>
              <w:t>小</w:t>
            </w:r>
            <w:r>
              <w:rPr>
                <w:rFonts w:ascii="Arial Narrow" w:hAnsi="Arial Narrow" w:eastAsia="仿宋_GB2312"/>
                <w:highlight w:val="yellow"/>
              </w:rPr>
              <w:t xml:space="preserve">  </w:t>
            </w:r>
            <w:r>
              <w:rPr>
                <w:rFonts w:hint="eastAsia" w:ascii="Arial Narrow" w:hAnsi="Arial Narrow" w:eastAsia="仿宋_GB2312"/>
                <w:highlight w:val="yellow"/>
              </w:rPr>
              <w:t>计</w:t>
            </w:r>
          </w:p>
        </w:tc>
        <w:tc>
          <w:tcPr>
            <w:tcW w:w="741" w:type="pct"/>
            <w:tcBorders>
              <w:bottom w:val="single" w:color="auto" w:sz="4" w:space="0"/>
            </w:tcBorders>
            <w:vAlign w:val="center"/>
          </w:tcPr>
          <w:p w14:paraId="58904AB5">
            <w:pPr>
              <w:jc w:val="right"/>
              <w:rPr>
                <w:rFonts w:ascii="Arial Narrow" w:hAnsi="Arial Narrow" w:eastAsia="仿宋_GB2312"/>
              </w:rPr>
            </w:pPr>
          </w:p>
        </w:tc>
        <w:tc>
          <w:tcPr>
            <w:tcW w:w="649" w:type="pct"/>
            <w:tcBorders>
              <w:bottom w:val="single" w:color="auto" w:sz="4" w:space="0"/>
            </w:tcBorders>
            <w:vAlign w:val="center"/>
          </w:tcPr>
          <w:p w14:paraId="328EF9F1">
            <w:pPr>
              <w:jc w:val="right"/>
              <w:rPr>
                <w:rFonts w:ascii="Arial Narrow" w:hAnsi="Arial Narrow" w:eastAsia="仿宋_GB2312"/>
              </w:rPr>
            </w:pPr>
          </w:p>
        </w:tc>
        <w:tc>
          <w:tcPr>
            <w:tcW w:w="753" w:type="pct"/>
            <w:tcBorders>
              <w:bottom w:val="single" w:color="auto" w:sz="4" w:space="0"/>
            </w:tcBorders>
            <w:vAlign w:val="center"/>
          </w:tcPr>
          <w:p w14:paraId="32175384">
            <w:pPr>
              <w:jc w:val="right"/>
              <w:rPr>
                <w:rFonts w:ascii="Arial Narrow" w:hAnsi="Arial Narrow" w:eastAsia="仿宋_GB2312"/>
              </w:rPr>
            </w:pPr>
          </w:p>
        </w:tc>
        <w:tc>
          <w:tcPr>
            <w:tcW w:w="583" w:type="pct"/>
            <w:tcBorders>
              <w:bottom w:val="single" w:color="auto" w:sz="4" w:space="0"/>
            </w:tcBorders>
            <w:vAlign w:val="center"/>
          </w:tcPr>
          <w:p w14:paraId="43EBB4F0">
            <w:pPr>
              <w:jc w:val="right"/>
              <w:rPr>
                <w:rFonts w:ascii="Arial Narrow" w:hAnsi="Arial Narrow" w:eastAsia="仿宋_GB2312"/>
              </w:rPr>
            </w:pPr>
          </w:p>
        </w:tc>
        <w:tc>
          <w:tcPr>
            <w:tcW w:w="583" w:type="pct"/>
            <w:tcBorders>
              <w:bottom w:val="single" w:color="auto" w:sz="4" w:space="0"/>
            </w:tcBorders>
            <w:vAlign w:val="center"/>
          </w:tcPr>
          <w:p w14:paraId="448927B0">
            <w:pPr>
              <w:jc w:val="right"/>
              <w:rPr>
                <w:rFonts w:ascii="Arial Narrow" w:hAnsi="Arial Narrow" w:eastAsia="仿宋_GB2312"/>
              </w:rPr>
            </w:pPr>
          </w:p>
        </w:tc>
        <w:tc>
          <w:tcPr>
            <w:tcW w:w="816" w:type="pct"/>
            <w:tcBorders>
              <w:bottom w:val="single" w:color="auto" w:sz="4" w:space="0"/>
            </w:tcBorders>
            <w:vAlign w:val="center"/>
          </w:tcPr>
          <w:p w14:paraId="5CC4763C">
            <w:pPr>
              <w:jc w:val="right"/>
              <w:rPr>
                <w:rFonts w:ascii="Arial Narrow" w:hAnsi="Arial Narrow" w:eastAsia="仿宋_GB2312"/>
              </w:rPr>
            </w:pPr>
          </w:p>
        </w:tc>
      </w:tr>
      <w:tr w14:paraId="2C3879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top w:val="single" w:color="auto" w:sz="4" w:space="0"/>
              <w:bottom w:val="single" w:color="auto" w:sz="8" w:space="0"/>
            </w:tcBorders>
            <w:vAlign w:val="center"/>
          </w:tcPr>
          <w:p w14:paraId="7938AAE1">
            <w:pPr>
              <w:rPr>
                <w:rFonts w:ascii="Arial Narrow" w:hAnsi="Arial Narrow" w:eastAsia="仿宋_GB2312"/>
                <w:b/>
                <w:bCs/>
              </w:rPr>
            </w:pPr>
            <w:r>
              <w:rPr>
                <w:rFonts w:hint="eastAsia" w:ascii="Arial Narrow" w:hAnsi="Arial Narrow" w:eastAsia="仿宋_GB2312"/>
                <w:b/>
                <w:bCs/>
              </w:rPr>
              <w:t>合  计</w:t>
            </w:r>
          </w:p>
        </w:tc>
        <w:tc>
          <w:tcPr>
            <w:tcW w:w="741" w:type="pct"/>
            <w:tcBorders>
              <w:top w:val="single" w:color="auto" w:sz="4" w:space="0"/>
              <w:bottom w:val="single" w:color="auto" w:sz="8" w:space="0"/>
            </w:tcBorders>
            <w:vAlign w:val="center"/>
          </w:tcPr>
          <w:p w14:paraId="41111E5E">
            <w:pPr>
              <w:jc w:val="right"/>
              <w:rPr>
                <w:rFonts w:ascii="Arial Narrow" w:hAnsi="Arial Narrow" w:eastAsia="仿宋_GB2312"/>
                <w:b/>
                <w:bCs/>
              </w:rPr>
            </w:pPr>
          </w:p>
        </w:tc>
        <w:tc>
          <w:tcPr>
            <w:tcW w:w="649" w:type="pct"/>
            <w:tcBorders>
              <w:top w:val="single" w:color="auto" w:sz="4" w:space="0"/>
              <w:bottom w:val="single" w:color="auto" w:sz="8" w:space="0"/>
            </w:tcBorders>
            <w:vAlign w:val="center"/>
          </w:tcPr>
          <w:p w14:paraId="48C6D3D0">
            <w:pPr>
              <w:jc w:val="right"/>
              <w:rPr>
                <w:rFonts w:ascii="Arial Narrow" w:hAnsi="Arial Narrow" w:eastAsia="仿宋_GB2312"/>
                <w:b/>
                <w:bCs/>
              </w:rPr>
            </w:pPr>
          </w:p>
        </w:tc>
        <w:tc>
          <w:tcPr>
            <w:tcW w:w="753" w:type="pct"/>
            <w:tcBorders>
              <w:top w:val="single" w:color="auto" w:sz="4" w:space="0"/>
              <w:bottom w:val="single" w:color="auto" w:sz="8" w:space="0"/>
            </w:tcBorders>
            <w:vAlign w:val="center"/>
          </w:tcPr>
          <w:p w14:paraId="0EB8C056">
            <w:pPr>
              <w:jc w:val="right"/>
              <w:rPr>
                <w:rFonts w:ascii="Arial Narrow" w:hAnsi="Arial Narrow" w:eastAsia="仿宋_GB2312"/>
                <w:b/>
                <w:bCs/>
              </w:rPr>
            </w:pPr>
          </w:p>
        </w:tc>
        <w:tc>
          <w:tcPr>
            <w:tcW w:w="583" w:type="pct"/>
            <w:tcBorders>
              <w:top w:val="single" w:color="auto" w:sz="4" w:space="0"/>
              <w:bottom w:val="single" w:color="auto" w:sz="8" w:space="0"/>
            </w:tcBorders>
            <w:vAlign w:val="center"/>
          </w:tcPr>
          <w:p w14:paraId="60B75AB0">
            <w:pPr>
              <w:jc w:val="right"/>
              <w:rPr>
                <w:rFonts w:ascii="Arial Narrow" w:hAnsi="Arial Narrow" w:eastAsia="仿宋_GB2312"/>
                <w:b/>
                <w:bCs/>
              </w:rPr>
            </w:pPr>
          </w:p>
        </w:tc>
        <w:tc>
          <w:tcPr>
            <w:tcW w:w="583" w:type="pct"/>
            <w:tcBorders>
              <w:top w:val="single" w:color="auto" w:sz="4" w:space="0"/>
              <w:bottom w:val="single" w:color="auto" w:sz="8" w:space="0"/>
            </w:tcBorders>
            <w:vAlign w:val="center"/>
          </w:tcPr>
          <w:p w14:paraId="751EFBA9">
            <w:pPr>
              <w:jc w:val="right"/>
              <w:rPr>
                <w:rFonts w:ascii="Arial Narrow" w:hAnsi="Arial Narrow" w:eastAsia="仿宋_GB2312"/>
                <w:b/>
                <w:bCs/>
              </w:rPr>
            </w:pPr>
          </w:p>
        </w:tc>
        <w:tc>
          <w:tcPr>
            <w:tcW w:w="816" w:type="pct"/>
            <w:tcBorders>
              <w:top w:val="single" w:color="auto" w:sz="4" w:space="0"/>
              <w:bottom w:val="single" w:color="auto" w:sz="8" w:space="0"/>
            </w:tcBorders>
            <w:vAlign w:val="center"/>
          </w:tcPr>
          <w:p w14:paraId="40A9678C">
            <w:pPr>
              <w:jc w:val="right"/>
              <w:rPr>
                <w:rFonts w:ascii="Arial Narrow" w:hAnsi="Arial Narrow" w:eastAsia="仿宋_GB2312"/>
                <w:b/>
                <w:bCs/>
              </w:rPr>
            </w:pPr>
          </w:p>
        </w:tc>
      </w:tr>
    </w:tbl>
    <w:p w14:paraId="769DD676">
      <w:pPr>
        <w:pStyle w:val="96"/>
      </w:pPr>
      <w:r>
        <w:rPr>
          <w:rFonts w:hint="eastAsia"/>
        </w:rPr>
        <w:t>计入递延收益的政府补助，后续采用净额法计量</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30" w:type="dxa"/>
          <w:bottom w:w="0" w:type="dxa"/>
          <w:right w:w="30" w:type="dxa"/>
        </w:tblCellMar>
      </w:tblPr>
      <w:tblGrid>
        <w:gridCol w:w="1480"/>
        <w:gridCol w:w="1253"/>
        <w:gridCol w:w="1098"/>
        <w:gridCol w:w="1273"/>
        <w:gridCol w:w="986"/>
        <w:gridCol w:w="986"/>
        <w:gridCol w:w="1380"/>
      </w:tblGrid>
      <w:tr w14:paraId="1996C6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blHeader/>
          <w:jc w:val="center"/>
        </w:trPr>
        <w:tc>
          <w:tcPr>
            <w:tcW w:w="875" w:type="pct"/>
            <w:tcBorders>
              <w:top w:val="single" w:color="auto" w:sz="8" w:space="0"/>
              <w:bottom w:val="single" w:color="auto" w:sz="4" w:space="0"/>
            </w:tcBorders>
            <w:vAlign w:val="center"/>
          </w:tcPr>
          <w:p w14:paraId="20395FBC">
            <w:pPr>
              <w:textAlignment w:val="baseline"/>
              <w:rPr>
                <w:rFonts w:ascii="Arial Narrow" w:hAnsi="Arial Narrow" w:eastAsia="仿宋_GB2312"/>
                <w:b/>
                <w:szCs w:val="21"/>
              </w:rPr>
            </w:pPr>
            <w:r>
              <w:rPr>
                <w:rFonts w:hint="eastAsia" w:ascii="Arial Narrow" w:hAnsi="Arial Narrow" w:eastAsia="仿宋_GB2312"/>
                <w:b/>
                <w:szCs w:val="21"/>
              </w:rPr>
              <w:t xml:space="preserve">种 </w:t>
            </w:r>
            <w:r>
              <w:rPr>
                <w:rFonts w:ascii="Arial Narrow" w:hAnsi="Arial Narrow" w:eastAsia="仿宋_GB2312"/>
                <w:b/>
                <w:szCs w:val="21"/>
              </w:rPr>
              <w:t xml:space="preserve"> </w:t>
            </w:r>
            <w:r>
              <w:rPr>
                <w:rFonts w:hint="eastAsia" w:ascii="Arial Narrow" w:hAnsi="Arial Narrow" w:eastAsia="仿宋_GB2312"/>
                <w:b/>
                <w:szCs w:val="21"/>
              </w:rPr>
              <w:t>类</w:t>
            </w:r>
          </w:p>
        </w:tc>
        <w:tc>
          <w:tcPr>
            <w:tcW w:w="741" w:type="pct"/>
            <w:tcBorders>
              <w:top w:val="single" w:color="auto" w:sz="8" w:space="0"/>
              <w:bottom w:val="single" w:color="auto" w:sz="4" w:space="0"/>
            </w:tcBorders>
            <w:vAlign w:val="center"/>
          </w:tcPr>
          <w:p w14:paraId="15ECB958">
            <w:pPr>
              <w:jc w:val="right"/>
              <w:textAlignment w:val="baseline"/>
              <w:rPr>
                <w:rFonts w:ascii="Arial Narrow" w:hAnsi="Arial Narrow" w:eastAsia="仿宋_GB2312"/>
                <w:b/>
                <w:szCs w:val="21"/>
              </w:rPr>
            </w:pPr>
            <w:r>
              <w:rPr>
                <w:rFonts w:hint="eastAsia" w:ascii="Arial Narrow" w:hAnsi="Arial Narrow" w:eastAsia="仿宋_GB2312"/>
                <w:b/>
                <w:szCs w:val="21"/>
              </w:rPr>
              <w:t>期初余额</w:t>
            </w:r>
          </w:p>
        </w:tc>
        <w:tc>
          <w:tcPr>
            <w:tcW w:w="649" w:type="pct"/>
            <w:tcBorders>
              <w:top w:val="single" w:color="auto" w:sz="8" w:space="0"/>
              <w:bottom w:val="single" w:color="auto" w:sz="4" w:space="0"/>
            </w:tcBorders>
            <w:vAlign w:val="center"/>
          </w:tcPr>
          <w:p w14:paraId="358F12C0">
            <w:pPr>
              <w:jc w:val="right"/>
              <w:textAlignment w:val="baseline"/>
              <w:rPr>
                <w:rFonts w:ascii="Arial Narrow" w:hAnsi="Arial Narrow" w:eastAsia="仿宋_GB2312"/>
                <w:b/>
                <w:szCs w:val="21"/>
              </w:rPr>
            </w:pPr>
            <w:r>
              <w:rPr>
                <w:rFonts w:hint="eastAsia" w:ascii="Arial Narrow" w:hAnsi="Arial Narrow" w:eastAsia="仿宋_GB2312"/>
                <w:b/>
                <w:szCs w:val="21"/>
              </w:rPr>
              <w:t>本期新增补助金额</w:t>
            </w:r>
          </w:p>
        </w:tc>
        <w:tc>
          <w:tcPr>
            <w:tcW w:w="753" w:type="pct"/>
            <w:tcBorders>
              <w:top w:val="single" w:color="auto" w:sz="8" w:space="0"/>
              <w:bottom w:val="single" w:color="auto" w:sz="4" w:space="0"/>
            </w:tcBorders>
            <w:vAlign w:val="center"/>
          </w:tcPr>
          <w:p w14:paraId="4CCF28EA">
            <w:pPr>
              <w:jc w:val="right"/>
              <w:textAlignment w:val="baseline"/>
              <w:rPr>
                <w:rFonts w:ascii="Arial Narrow" w:hAnsi="Arial Narrow" w:eastAsia="仿宋_GB2312"/>
                <w:b/>
                <w:szCs w:val="21"/>
              </w:rPr>
            </w:pPr>
            <w:r>
              <w:rPr>
                <w:rFonts w:hint="eastAsia" w:ascii="Arial Narrow" w:hAnsi="Arial Narrow" w:eastAsia="仿宋_GB2312"/>
                <w:b/>
                <w:szCs w:val="21"/>
              </w:rPr>
              <w:t>本期结转冲减相关成本费用的金额</w:t>
            </w:r>
          </w:p>
        </w:tc>
        <w:tc>
          <w:tcPr>
            <w:tcW w:w="583" w:type="pct"/>
            <w:tcBorders>
              <w:top w:val="single" w:color="auto" w:sz="8" w:space="0"/>
              <w:bottom w:val="single" w:color="auto" w:sz="4" w:space="0"/>
            </w:tcBorders>
            <w:vAlign w:val="center"/>
          </w:tcPr>
          <w:p w14:paraId="426178B1">
            <w:pPr>
              <w:jc w:val="right"/>
              <w:textAlignment w:val="baseline"/>
              <w:rPr>
                <w:rFonts w:ascii="Arial Narrow" w:hAnsi="Arial Narrow" w:eastAsia="仿宋_GB2312"/>
                <w:b/>
                <w:szCs w:val="21"/>
              </w:rPr>
            </w:pPr>
            <w:r>
              <w:rPr>
                <w:rFonts w:hint="eastAsia" w:ascii="Arial Narrow" w:hAnsi="Arial Narrow" w:eastAsia="仿宋_GB2312"/>
                <w:b/>
                <w:szCs w:val="21"/>
              </w:rPr>
              <w:t>其他</w:t>
            </w:r>
          </w:p>
          <w:p w14:paraId="305FF66B">
            <w:pPr>
              <w:jc w:val="right"/>
              <w:textAlignment w:val="baseline"/>
              <w:rPr>
                <w:rFonts w:ascii="Arial Narrow" w:hAnsi="Arial Narrow" w:eastAsia="仿宋_GB2312"/>
                <w:b/>
                <w:szCs w:val="21"/>
              </w:rPr>
            </w:pPr>
            <w:r>
              <w:rPr>
                <w:rFonts w:hint="eastAsia" w:ascii="Arial Narrow" w:hAnsi="Arial Narrow" w:eastAsia="仿宋_GB2312"/>
                <w:b/>
                <w:szCs w:val="21"/>
              </w:rPr>
              <w:t>变动</w:t>
            </w:r>
          </w:p>
        </w:tc>
        <w:tc>
          <w:tcPr>
            <w:tcW w:w="583" w:type="pct"/>
            <w:tcBorders>
              <w:top w:val="single" w:color="auto" w:sz="8" w:space="0"/>
              <w:bottom w:val="single" w:color="auto" w:sz="4" w:space="0"/>
            </w:tcBorders>
            <w:vAlign w:val="center"/>
          </w:tcPr>
          <w:p w14:paraId="6C7D31B9">
            <w:pPr>
              <w:jc w:val="right"/>
              <w:textAlignment w:val="baseline"/>
              <w:rPr>
                <w:rFonts w:ascii="Arial Narrow" w:hAnsi="Arial Narrow" w:eastAsia="仿宋_GB2312"/>
                <w:b/>
                <w:szCs w:val="21"/>
              </w:rPr>
            </w:pPr>
            <w:r>
              <w:rPr>
                <w:rFonts w:hint="eastAsia" w:ascii="Arial Narrow" w:hAnsi="Arial Narrow" w:eastAsia="仿宋_GB2312"/>
                <w:b/>
                <w:szCs w:val="21"/>
              </w:rPr>
              <w:t>期末余额</w:t>
            </w:r>
          </w:p>
        </w:tc>
        <w:tc>
          <w:tcPr>
            <w:tcW w:w="816" w:type="pct"/>
            <w:tcBorders>
              <w:top w:val="single" w:color="auto" w:sz="8" w:space="0"/>
              <w:bottom w:val="single" w:color="auto" w:sz="4" w:space="0"/>
            </w:tcBorders>
            <w:vAlign w:val="center"/>
          </w:tcPr>
          <w:p w14:paraId="19E971A8">
            <w:pPr>
              <w:jc w:val="right"/>
              <w:textAlignment w:val="baseline"/>
              <w:rPr>
                <w:rFonts w:ascii="Arial Narrow" w:hAnsi="Arial Narrow" w:eastAsia="仿宋_GB2312"/>
                <w:b/>
                <w:szCs w:val="21"/>
              </w:rPr>
            </w:pPr>
            <w:r>
              <w:rPr>
                <w:rFonts w:hint="eastAsia" w:ascii="Arial Narrow" w:hAnsi="Arial Narrow" w:eastAsia="仿宋_GB2312"/>
                <w:b/>
                <w:szCs w:val="21"/>
                <w:highlight w:val="yellow"/>
              </w:rPr>
              <w:t>本期结转冲减相关成本费用的列报项目</w:t>
            </w:r>
          </w:p>
        </w:tc>
      </w:tr>
      <w:tr w14:paraId="6DC9EE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jc w:val="center"/>
        </w:trPr>
        <w:tc>
          <w:tcPr>
            <w:tcW w:w="875" w:type="pct"/>
            <w:tcBorders>
              <w:top w:val="single" w:color="auto" w:sz="4" w:space="0"/>
            </w:tcBorders>
            <w:vAlign w:val="center"/>
          </w:tcPr>
          <w:p w14:paraId="4843EF44">
            <w:pPr>
              <w:rPr>
                <w:rFonts w:ascii="Arial Narrow" w:hAnsi="Arial Narrow" w:eastAsia="仿宋_GB2312"/>
                <w:highlight w:val="yellow"/>
              </w:rPr>
            </w:pPr>
            <w:r>
              <w:rPr>
                <w:rFonts w:hint="eastAsia" w:ascii="Arial Narrow" w:hAnsi="Arial Narrow" w:eastAsia="仿宋_GB2312"/>
                <w:highlight w:val="yellow"/>
              </w:rPr>
              <w:t>与资产相关的政府补助：</w:t>
            </w:r>
          </w:p>
        </w:tc>
        <w:tc>
          <w:tcPr>
            <w:tcW w:w="741" w:type="pct"/>
            <w:tcBorders>
              <w:top w:val="single" w:color="auto" w:sz="4" w:space="0"/>
            </w:tcBorders>
            <w:vAlign w:val="center"/>
          </w:tcPr>
          <w:p w14:paraId="143BC9DE">
            <w:pPr>
              <w:jc w:val="right"/>
              <w:rPr>
                <w:rFonts w:ascii="Arial Narrow" w:hAnsi="Arial Narrow" w:eastAsia="仿宋_GB2312"/>
                <w:color w:val="FF0000"/>
              </w:rPr>
            </w:pPr>
          </w:p>
        </w:tc>
        <w:tc>
          <w:tcPr>
            <w:tcW w:w="649" w:type="pct"/>
            <w:tcBorders>
              <w:top w:val="single" w:color="auto" w:sz="4" w:space="0"/>
            </w:tcBorders>
            <w:vAlign w:val="center"/>
          </w:tcPr>
          <w:p w14:paraId="54BC139A">
            <w:pPr>
              <w:jc w:val="right"/>
              <w:rPr>
                <w:rFonts w:ascii="Arial Narrow" w:hAnsi="Arial Narrow" w:eastAsia="仿宋_GB2312"/>
                <w:color w:val="FF0000"/>
              </w:rPr>
            </w:pPr>
          </w:p>
        </w:tc>
        <w:tc>
          <w:tcPr>
            <w:tcW w:w="753" w:type="pct"/>
            <w:tcBorders>
              <w:top w:val="single" w:color="auto" w:sz="4" w:space="0"/>
            </w:tcBorders>
            <w:vAlign w:val="center"/>
          </w:tcPr>
          <w:p w14:paraId="4E48DF80">
            <w:pPr>
              <w:jc w:val="right"/>
              <w:rPr>
                <w:rFonts w:ascii="Arial Narrow" w:hAnsi="Arial Narrow" w:eastAsia="仿宋_GB2312"/>
                <w:color w:val="FF0000"/>
              </w:rPr>
            </w:pPr>
          </w:p>
        </w:tc>
        <w:tc>
          <w:tcPr>
            <w:tcW w:w="583" w:type="pct"/>
            <w:tcBorders>
              <w:top w:val="single" w:color="auto" w:sz="4" w:space="0"/>
            </w:tcBorders>
            <w:vAlign w:val="center"/>
          </w:tcPr>
          <w:p w14:paraId="5CB30232">
            <w:pPr>
              <w:jc w:val="right"/>
              <w:rPr>
                <w:rFonts w:ascii="Arial Narrow" w:hAnsi="Arial Narrow" w:eastAsia="仿宋_GB2312"/>
                <w:color w:val="FF0000"/>
              </w:rPr>
            </w:pPr>
          </w:p>
        </w:tc>
        <w:tc>
          <w:tcPr>
            <w:tcW w:w="583" w:type="pct"/>
            <w:tcBorders>
              <w:top w:val="single" w:color="auto" w:sz="4" w:space="0"/>
            </w:tcBorders>
            <w:vAlign w:val="center"/>
          </w:tcPr>
          <w:p w14:paraId="5A682A0E">
            <w:pPr>
              <w:jc w:val="right"/>
              <w:rPr>
                <w:rFonts w:ascii="Arial Narrow" w:hAnsi="Arial Narrow" w:eastAsia="仿宋_GB2312"/>
                <w:color w:val="FF0000"/>
              </w:rPr>
            </w:pPr>
          </w:p>
        </w:tc>
        <w:tc>
          <w:tcPr>
            <w:tcW w:w="816" w:type="pct"/>
            <w:tcBorders>
              <w:top w:val="single" w:color="auto" w:sz="4" w:space="0"/>
            </w:tcBorders>
            <w:vAlign w:val="center"/>
          </w:tcPr>
          <w:p w14:paraId="69223885">
            <w:pPr>
              <w:jc w:val="right"/>
              <w:rPr>
                <w:rFonts w:ascii="Arial Narrow" w:hAnsi="Arial Narrow" w:eastAsia="仿宋_GB2312"/>
                <w:color w:val="FF0000"/>
              </w:rPr>
            </w:pPr>
          </w:p>
        </w:tc>
      </w:tr>
      <w:tr w14:paraId="1381D7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bottom w:val="nil"/>
            </w:tcBorders>
            <w:vAlign w:val="center"/>
          </w:tcPr>
          <w:p w14:paraId="11F0F611">
            <w:pPr>
              <w:rPr>
                <w:rFonts w:ascii="Arial Narrow" w:hAnsi="Arial Narrow" w:eastAsia="仿宋_GB2312"/>
                <w:highlight w:val="yellow"/>
              </w:rPr>
            </w:pPr>
          </w:p>
        </w:tc>
        <w:tc>
          <w:tcPr>
            <w:tcW w:w="741" w:type="pct"/>
            <w:tcBorders>
              <w:bottom w:val="nil"/>
            </w:tcBorders>
            <w:vAlign w:val="center"/>
          </w:tcPr>
          <w:p w14:paraId="3B2626D4">
            <w:pPr>
              <w:jc w:val="right"/>
              <w:rPr>
                <w:rFonts w:ascii="Arial Narrow" w:hAnsi="Arial Narrow" w:eastAsia="仿宋_GB2312"/>
              </w:rPr>
            </w:pPr>
          </w:p>
        </w:tc>
        <w:tc>
          <w:tcPr>
            <w:tcW w:w="649" w:type="pct"/>
            <w:tcBorders>
              <w:bottom w:val="nil"/>
            </w:tcBorders>
            <w:vAlign w:val="center"/>
          </w:tcPr>
          <w:p w14:paraId="41AC6B95">
            <w:pPr>
              <w:jc w:val="right"/>
              <w:rPr>
                <w:rFonts w:ascii="Arial Narrow" w:hAnsi="Arial Narrow" w:eastAsia="仿宋_GB2312"/>
              </w:rPr>
            </w:pPr>
          </w:p>
        </w:tc>
        <w:tc>
          <w:tcPr>
            <w:tcW w:w="753" w:type="pct"/>
            <w:tcBorders>
              <w:bottom w:val="nil"/>
            </w:tcBorders>
            <w:vAlign w:val="center"/>
          </w:tcPr>
          <w:p w14:paraId="0EA8016F">
            <w:pPr>
              <w:jc w:val="right"/>
              <w:rPr>
                <w:rFonts w:ascii="Arial Narrow" w:hAnsi="Arial Narrow" w:eastAsia="仿宋_GB2312"/>
              </w:rPr>
            </w:pPr>
          </w:p>
        </w:tc>
        <w:tc>
          <w:tcPr>
            <w:tcW w:w="583" w:type="pct"/>
            <w:tcBorders>
              <w:bottom w:val="nil"/>
            </w:tcBorders>
            <w:vAlign w:val="center"/>
          </w:tcPr>
          <w:p w14:paraId="5E4BABAE">
            <w:pPr>
              <w:jc w:val="right"/>
              <w:rPr>
                <w:rFonts w:ascii="Arial Narrow" w:hAnsi="Arial Narrow" w:eastAsia="仿宋_GB2312"/>
              </w:rPr>
            </w:pPr>
          </w:p>
        </w:tc>
        <w:tc>
          <w:tcPr>
            <w:tcW w:w="583" w:type="pct"/>
            <w:tcBorders>
              <w:bottom w:val="nil"/>
            </w:tcBorders>
            <w:vAlign w:val="center"/>
          </w:tcPr>
          <w:p w14:paraId="1806206F">
            <w:pPr>
              <w:jc w:val="right"/>
              <w:rPr>
                <w:rFonts w:ascii="Arial Narrow" w:hAnsi="Arial Narrow" w:eastAsia="仿宋_GB2312"/>
              </w:rPr>
            </w:pPr>
          </w:p>
        </w:tc>
        <w:tc>
          <w:tcPr>
            <w:tcW w:w="816" w:type="pct"/>
            <w:tcBorders>
              <w:bottom w:val="nil"/>
            </w:tcBorders>
            <w:vAlign w:val="center"/>
          </w:tcPr>
          <w:p w14:paraId="3E16FD38">
            <w:pPr>
              <w:jc w:val="right"/>
              <w:rPr>
                <w:rFonts w:ascii="Arial Narrow" w:hAnsi="Arial Narrow" w:eastAsia="仿宋_GB2312"/>
              </w:rPr>
            </w:pPr>
          </w:p>
        </w:tc>
      </w:tr>
      <w:tr w14:paraId="74BAA10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top w:val="nil"/>
              <w:bottom w:val="nil"/>
            </w:tcBorders>
            <w:vAlign w:val="center"/>
          </w:tcPr>
          <w:p w14:paraId="772234AD">
            <w:pPr>
              <w:rPr>
                <w:rFonts w:ascii="Arial Narrow" w:hAnsi="Arial Narrow" w:eastAsia="仿宋_GB2312"/>
                <w:highlight w:val="yellow"/>
              </w:rPr>
            </w:pPr>
            <w:r>
              <w:rPr>
                <w:rFonts w:hint="eastAsia" w:ascii="Arial Narrow" w:hAnsi="Arial Narrow" w:eastAsia="仿宋_GB2312"/>
                <w:highlight w:val="yellow"/>
              </w:rPr>
              <w:t xml:space="preserve">小 </w:t>
            </w:r>
            <w:r>
              <w:rPr>
                <w:rFonts w:ascii="Arial Narrow" w:hAnsi="Arial Narrow" w:eastAsia="仿宋_GB2312"/>
                <w:highlight w:val="yellow"/>
              </w:rPr>
              <w:t xml:space="preserve"> </w:t>
            </w:r>
            <w:r>
              <w:rPr>
                <w:rFonts w:hint="eastAsia" w:ascii="Arial Narrow" w:hAnsi="Arial Narrow" w:eastAsia="仿宋_GB2312"/>
                <w:highlight w:val="yellow"/>
              </w:rPr>
              <w:t>计</w:t>
            </w:r>
          </w:p>
        </w:tc>
        <w:tc>
          <w:tcPr>
            <w:tcW w:w="741" w:type="pct"/>
            <w:tcBorders>
              <w:top w:val="nil"/>
              <w:bottom w:val="nil"/>
            </w:tcBorders>
            <w:vAlign w:val="center"/>
          </w:tcPr>
          <w:p w14:paraId="5301EFAD">
            <w:pPr>
              <w:jc w:val="right"/>
              <w:rPr>
                <w:rFonts w:ascii="Arial Narrow" w:hAnsi="Arial Narrow" w:eastAsia="仿宋_GB2312"/>
              </w:rPr>
            </w:pPr>
          </w:p>
        </w:tc>
        <w:tc>
          <w:tcPr>
            <w:tcW w:w="649" w:type="pct"/>
            <w:tcBorders>
              <w:top w:val="nil"/>
              <w:bottom w:val="nil"/>
            </w:tcBorders>
            <w:vAlign w:val="center"/>
          </w:tcPr>
          <w:p w14:paraId="0C54A860">
            <w:pPr>
              <w:jc w:val="right"/>
              <w:rPr>
                <w:rFonts w:ascii="Arial Narrow" w:hAnsi="Arial Narrow" w:eastAsia="仿宋_GB2312"/>
              </w:rPr>
            </w:pPr>
          </w:p>
        </w:tc>
        <w:tc>
          <w:tcPr>
            <w:tcW w:w="753" w:type="pct"/>
            <w:tcBorders>
              <w:top w:val="nil"/>
              <w:bottom w:val="nil"/>
            </w:tcBorders>
            <w:vAlign w:val="center"/>
          </w:tcPr>
          <w:p w14:paraId="26CC2D43">
            <w:pPr>
              <w:jc w:val="right"/>
              <w:rPr>
                <w:rFonts w:ascii="Arial Narrow" w:hAnsi="Arial Narrow" w:eastAsia="仿宋_GB2312"/>
              </w:rPr>
            </w:pPr>
          </w:p>
        </w:tc>
        <w:tc>
          <w:tcPr>
            <w:tcW w:w="583" w:type="pct"/>
            <w:tcBorders>
              <w:top w:val="nil"/>
              <w:bottom w:val="nil"/>
            </w:tcBorders>
            <w:vAlign w:val="center"/>
          </w:tcPr>
          <w:p w14:paraId="01F13AA3">
            <w:pPr>
              <w:jc w:val="right"/>
              <w:rPr>
                <w:rFonts w:ascii="Arial Narrow" w:hAnsi="Arial Narrow" w:eastAsia="仿宋_GB2312"/>
              </w:rPr>
            </w:pPr>
          </w:p>
        </w:tc>
        <w:tc>
          <w:tcPr>
            <w:tcW w:w="583" w:type="pct"/>
            <w:tcBorders>
              <w:top w:val="nil"/>
              <w:bottom w:val="nil"/>
            </w:tcBorders>
            <w:vAlign w:val="center"/>
          </w:tcPr>
          <w:p w14:paraId="1E6323C8">
            <w:pPr>
              <w:jc w:val="right"/>
              <w:rPr>
                <w:rFonts w:ascii="Arial Narrow" w:hAnsi="Arial Narrow" w:eastAsia="仿宋_GB2312"/>
              </w:rPr>
            </w:pPr>
          </w:p>
        </w:tc>
        <w:tc>
          <w:tcPr>
            <w:tcW w:w="816" w:type="pct"/>
            <w:tcBorders>
              <w:top w:val="nil"/>
              <w:bottom w:val="nil"/>
            </w:tcBorders>
            <w:vAlign w:val="center"/>
          </w:tcPr>
          <w:p w14:paraId="5C607BB6">
            <w:pPr>
              <w:jc w:val="right"/>
              <w:rPr>
                <w:rFonts w:ascii="Arial Narrow" w:hAnsi="Arial Narrow" w:eastAsia="仿宋_GB2312"/>
              </w:rPr>
            </w:pPr>
          </w:p>
        </w:tc>
      </w:tr>
      <w:tr w14:paraId="2824A3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top w:val="nil"/>
            </w:tcBorders>
            <w:vAlign w:val="center"/>
          </w:tcPr>
          <w:p w14:paraId="76D775F5">
            <w:pPr>
              <w:rPr>
                <w:rFonts w:ascii="Arial Narrow" w:hAnsi="Arial Narrow" w:eastAsia="仿宋_GB2312"/>
                <w:highlight w:val="yellow"/>
              </w:rPr>
            </w:pPr>
            <w:r>
              <w:rPr>
                <w:rFonts w:hint="eastAsia" w:ascii="Arial Narrow" w:hAnsi="Arial Narrow" w:eastAsia="仿宋_GB2312"/>
                <w:highlight w:val="yellow"/>
              </w:rPr>
              <w:t>与收益相关的政府补助：</w:t>
            </w:r>
          </w:p>
        </w:tc>
        <w:tc>
          <w:tcPr>
            <w:tcW w:w="741" w:type="pct"/>
            <w:tcBorders>
              <w:top w:val="nil"/>
            </w:tcBorders>
            <w:vAlign w:val="center"/>
          </w:tcPr>
          <w:p w14:paraId="0A278C01">
            <w:pPr>
              <w:jc w:val="right"/>
              <w:rPr>
                <w:rFonts w:ascii="Arial Narrow" w:hAnsi="Arial Narrow" w:eastAsia="仿宋_GB2312"/>
              </w:rPr>
            </w:pPr>
          </w:p>
        </w:tc>
        <w:tc>
          <w:tcPr>
            <w:tcW w:w="649" w:type="pct"/>
            <w:tcBorders>
              <w:top w:val="nil"/>
            </w:tcBorders>
            <w:vAlign w:val="center"/>
          </w:tcPr>
          <w:p w14:paraId="2A32AAAD">
            <w:pPr>
              <w:jc w:val="right"/>
              <w:rPr>
                <w:rFonts w:ascii="Arial Narrow" w:hAnsi="Arial Narrow" w:eastAsia="仿宋_GB2312"/>
              </w:rPr>
            </w:pPr>
          </w:p>
        </w:tc>
        <w:tc>
          <w:tcPr>
            <w:tcW w:w="753" w:type="pct"/>
            <w:tcBorders>
              <w:top w:val="nil"/>
            </w:tcBorders>
            <w:vAlign w:val="center"/>
          </w:tcPr>
          <w:p w14:paraId="74CA7E0B">
            <w:pPr>
              <w:jc w:val="right"/>
              <w:rPr>
                <w:rFonts w:ascii="Arial Narrow" w:hAnsi="Arial Narrow" w:eastAsia="仿宋_GB2312"/>
              </w:rPr>
            </w:pPr>
          </w:p>
        </w:tc>
        <w:tc>
          <w:tcPr>
            <w:tcW w:w="583" w:type="pct"/>
            <w:tcBorders>
              <w:top w:val="nil"/>
            </w:tcBorders>
            <w:vAlign w:val="center"/>
          </w:tcPr>
          <w:p w14:paraId="17526BFA">
            <w:pPr>
              <w:jc w:val="right"/>
              <w:rPr>
                <w:rFonts w:ascii="Arial Narrow" w:hAnsi="Arial Narrow" w:eastAsia="仿宋_GB2312"/>
              </w:rPr>
            </w:pPr>
          </w:p>
        </w:tc>
        <w:tc>
          <w:tcPr>
            <w:tcW w:w="583" w:type="pct"/>
            <w:tcBorders>
              <w:top w:val="nil"/>
            </w:tcBorders>
            <w:vAlign w:val="center"/>
          </w:tcPr>
          <w:p w14:paraId="50051296">
            <w:pPr>
              <w:jc w:val="right"/>
              <w:rPr>
                <w:rFonts w:ascii="Arial Narrow" w:hAnsi="Arial Narrow" w:eastAsia="仿宋_GB2312"/>
              </w:rPr>
            </w:pPr>
          </w:p>
        </w:tc>
        <w:tc>
          <w:tcPr>
            <w:tcW w:w="816" w:type="pct"/>
            <w:tcBorders>
              <w:top w:val="nil"/>
            </w:tcBorders>
            <w:vAlign w:val="center"/>
          </w:tcPr>
          <w:p w14:paraId="6DA6EA3E">
            <w:pPr>
              <w:jc w:val="right"/>
              <w:rPr>
                <w:rFonts w:ascii="Arial Narrow" w:hAnsi="Arial Narrow" w:eastAsia="仿宋_GB2312"/>
              </w:rPr>
            </w:pPr>
          </w:p>
        </w:tc>
      </w:tr>
      <w:tr w14:paraId="03C6C0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vAlign w:val="center"/>
          </w:tcPr>
          <w:p w14:paraId="28CD13C4">
            <w:pPr>
              <w:rPr>
                <w:rFonts w:ascii="Arial Narrow" w:hAnsi="Arial Narrow" w:eastAsia="仿宋_GB2312"/>
                <w:highlight w:val="yellow"/>
              </w:rPr>
            </w:pPr>
          </w:p>
        </w:tc>
        <w:tc>
          <w:tcPr>
            <w:tcW w:w="741" w:type="pct"/>
            <w:vAlign w:val="center"/>
          </w:tcPr>
          <w:p w14:paraId="5898D22E">
            <w:pPr>
              <w:jc w:val="right"/>
              <w:rPr>
                <w:rFonts w:ascii="Arial Narrow" w:hAnsi="Arial Narrow" w:eastAsia="仿宋_GB2312"/>
              </w:rPr>
            </w:pPr>
          </w:p>
        </w:tc>
        <w:tc>
          <w:tcPr>
            <w:tcW w:w="649" w:type="pct"/>
            <w:vAlign w:val="center"/>
          </w:tcPr>
          <w:p w14:paraId="79C408EC">
            <w:pPr>
              <w:jc w:val="right"/>
              <w:rPr>
                <w:rFonts w:ascii="Arial Narrow" w:hAnsi="Arial Narrow" w:eastAsia="仿宋_GB2312"/>
              </w:rPr>
            </w:pPr>
          </w:p>
        </w:tc>
        <w:tc>
          <w:tcPr>
            <w:tcW w:w="753" w:type="pct"/>
            <w:vAlign w:val="center"/>
          </w:tcPr>
          <w:p w14:paraId="70973A3F">
            <w:pPr>
              <w:jc w:val="right"/>
              <w:rPr>
                <w:rFonts w:ascii="Arial Narrow" w:hAnsi="Arial Narrow" w:eastAsia="仿宋_GB2312"/>
              </w:rPr>
            </w:pPr>
          </w:p>
        </w:tc>
        <w:tc>
          <w:tcPr>
            <w:tcW w:w="583" w:type="pct"/>
            <w:vAlign w:val="center"/>
          </w:tcPr>
          <w:p w14:paraId="74A26E1B">
            <w:pPr>
              <w:jc w:val="right"/>
              <w:rPr>
                <w:rFonts w:ascii="Arial Narrow" w:hAnsi="Arial Narrow" w:eastAsia="仿宋_GB2312"/>
              </w:rPr>
            </w:pPr>
          </w:p>
        </w:tc>
        <w:tc>
          <w:tcPr>
            <w:tcW w:w="583" w:type="pct"/>
            <w:vAlign w:val="center"/>
          </w:tcPr>
          <w:p w14:paraId="1666FF51">
            <w:pPr>
              <w:jc w:val="right"/>
              <w:rPr>
                <w:rFonts w:ascii="Arial Narrow" w:hAnsi="Arial Narrow" w:eastAsia="仿宋_GB2312"/>
              </w:rPr>
            </w:pPr>
          </w:p>
        </w:tc>
        <w:tc>
          <w:tcPr>
            <w:tcW w:w="816" w:type="pct"/>
            <w:vAlign w:val="center"/>
          </w:tcPr>
          <w:p w14:paraId="085D837F">
            <w:pPr>
              <w:jc w:val="right"/>
              <w:rPr>
                <w:rFonts w:ascii="Arial Narrow" w:hAnsi="Arial Narrow" w:eastAsia="仿宋_GB2312"/>
              </w:rPr>
            </w:pPr>
          </w:p>
        </w:tc>
      </w:tr>
      <w:tr w14:paraId="54B9F1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bottom w:val="single" w:color="auto" w:sz="4" w:space="0"/>
            </w:tcBorders>
            <w:vAlign w:val="center"/>
          </w:tcPr>
          <w:p w14:paraId="2099AB60">
            <w:pPr>
              <w:rPr>
                <w:rFonts w:ascii="Arial Narrow" w:hAnsi="Arial Narrow" w:eastAsia="仿宋_GB2312"/>
                <w:highlight w:val="yellow"/>
              </w:rPr>
            </w:pPr>
            <w:r>
              <w:rPr>
                <w:rFonts w:hint="eastAsia" w:ascii="Arial Narrow" w:hAnsi="Arial Narrow" w:eastAsia="仿宋_GB2312"/>
                <w:highlight w:val="yellow"/>
              </w:rPr>
              <w:t xml:space="preserve">小 </w:t>
            </w:r>
            <w:r>
              <w:rPr>
                <w:rFonts w:ascii="Arial Narrow" w:hAnsi="Arial Narrow" w:eastAsia="仿宋_GB2312"/>
                <w:highlight w:val="yellow"/>
              </w:rPr>
              <w:t xml:space="preserve"> </w:t>
            </w:r>
            <w:r>
              <w:rPr>
                <w:rFonts w:hint="eastAsia" w:ascii="Arial Narrow" w:hAnsi="Arial Narrow" w:eastAsia="仿宋_GB2312"/>
                <w:highlight w:val="yellow"/>
              </w:rPr>
              <w:t>计</w:t>
            </w:r>
          </w:p>
        </w:tc>
        <w:tc>
          <w:tcPr>
            <w:tcW w:w="741" w:type="pct"/>
            <w:tcBorders>
              <w:bottom w:val="single" w:color="auto" w:sz="4" w:space="0"/>
            </w:tcBorders>
            <w:vAlign w:val="center"/>
          </w:tcPr>
          <w:p w14:paraId="19B41407">
            <w:pPr>
              <w:jc w:val="right"/>
              <w:rPr>
                <w:rFonts w:ascii="Arial Narrow" w:hAnsi="Arial Narrow" w:eastAsia="仿宋_GB2312"/>
              </w:rPr>
            </w:pPr>
          </w:p>
        </w:tc>
        <w:tc>
          <w:tcPr>
            <w:tcW w:w="649" w:type="pct"/>
            <w:tcBorders>
              <w:bottom w:val="single" w:color="auto" w:sz="4" w:space="0"/>
            </w:tcBorders>
            <w:vAlign w:val="center"/>
          </w:tcPr>
          <w:p w14:paraId="2C70FE7A">
            <w:pPr>
              <w:jc w:val="right"/>
              <w:rPr>
                <w:rFonts w:ascii="Arial Narrow" w:hAnsi="Arial Narrow" w:eastAsia="仿宋_GB2312"/>
              </w:rPr>
            </w:pPr>
          </w:p>
        </w:tc>
        <w:tc>
          <w:tcPr>
            <w:tcW w:w="753" w:type="pct"/>
            <w:tcBorders>
              <w:bottom w:val="single" w:color="auto" w:sz="4" w:space="0"/>
            </w:tcBorders>
            <w:vAlign w:val="center"/>
          </w:tcPr>
          <w:p w14:paraId="05DF4F10">
            <w:pPr>
              <w:jc w:val="right"/>
              <w:rPr>
                <w:rFonts w:ascii="Arial Narrow" w:hAnsi="Arial Narrow" w:eastAsia="仿宋_GB2312"/>
              </w:rPr>
            </w:pPr>
          </w:p>
        </w:tc>
        <w:tc>
          <w:tcPr>
            <w:tcW w:w="583" w:type="pct"/>
            <w:tcBorders>
              <w:bottom w:val="single" w:color="auto" w:sz="4" w:space="0"/>
            </w:tcBorders>
            <w:vAlign w:val="center"/>
          </w:tcPr>
          <w:p w14:paraId="62E8C9E4">
            <w:pPr>
              <w:jc w:val="right"/>
              <w:rPr>
                <w:rFonts w:ascii="Arial Narrow" w:hAnsi="Arial Narrow" w:eastAsia="仿宋_GB2312"/>
              </w:rPr>
            </w:pPr>
          </w:p>
        </w:tc>
        <w:tc>
          <w:tcPr>
            <w:tcW w:w="583" w:type="pct"/>
            <w:tcBorders>
              <w:bottom w:val="single" w:color="auto" w:sz="4" w:space="0"/>
            </w:tcBorders>
            <w:vAlign w:val="center"/>
          </w:tcPr>
          <w:p w14:paraId="179608B2">
            <w:pPr>
              <w:jc w:val="right"/>
              <w:rPr>
                <w:rFonts w:ascii="Arial Narrow" w:hAnsi="Arial Narrow" w:eastAsia="仿宋_GB2312"/>
              </w:rPr>
            </w:pPr>
          </w:p>
        </w:tc>
        <w:tc>
          <w:tcPr>
            <w:tcW w:w="816" w:type="pct"/>
            <w:tcBorders>
              <w:bottom w:val="single" w:color="auto" w:sz="4" w:space="0"/>
            </w:tcBorders>
            <w:vAlign w:val="center"/>
          </w:tcPr>
          <w:p w14:paraId="71D85879">
            <w:pPr>
              <w:jc w:val="right"/>
              <w:rPr>
                <w:rFonts w:ascii="Arial Narrow" w:hAnsi="Arial Narrow" w:eastAsia="仿宋_GB2312"/>
              </w:rPr>
            </w:pPr>
          </w:p>
        </w:tc>
      </w:tr>
      <w:tr w14:paraId="4423AB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top w:val="single" w:color="auto" w:sz="4" w:space="0"/>
              <w:bottom w:val="single" w:color="auto" w:sz="8" w:space="0"/>
            </w:tcBorders>
            <w:vAlign w:val="center"/>
          </w:tcPr>
          <w:p w14:paraId="7C6B1081">
            <w:pPr>
              <w:rPr>
                <w:rFonts w:ascii="Arial Narrow" w:hAnsi="Arial Narrow" w:eastAsia="仿宋_GB2312"/>
                <w:b/>
                <w:bCs/>
              </w:rPr>
            </w:pPr>
            <w:r>
              <w:rPr>
                <w:rFonts w:hint="eastAsia" w:ascii="Arial Narrow" w:hAnsi="Arial Narrow" w:eastAsia="仿宋_GB2312"/>
                <w:b/>
                <w:bCs/>
              </w:rPr>
              <w:t>合  计</w:t>
            </w:r>
          </w:p>
        </w:tc>
        <w:tc>
          <w:tcPr>
            <w:tcW w:w="741" w:type="pct"/>
            <w:tcBorders>
              <w:top w:val="single" w:color="auto" w:sz="4" w:space="0"/>
              <w:bottom w:val="single" w:color="auto" w:sz="8" w:space="0"/>
            </w:tcBorders>
            <w:vAlign w:val="center"/>
          </w:tcPr>
          <w:p w14:paraId="6B1E2802">
            <w:pPr>
              <w:jc w:val="right"/>
              <w:rPr>
                <w:rFonts w:ascii="Arial Narrow" w:hAnsi="Arial Narrow" w:eastAsia="仿宋_GB2312"/>
                <w:b/>
                <w:bCs/>
              </w:rPr>
            </w:pPr>
          </w:p>
        </w:tc>
        <w:tc>
          <w:tcPr>
            <w:tcW w:w="649" w:type="pct"/>
            <w:tcBorders>
              <w:top w:val="single" w:color="auto" w:sz="4" w:space="0"/>
              <w:bottom w:val="single" w:color="auto" w:sz="8" w:space="0"/>
            </w:tcBorders>
            <w:vAlign w:val="center"/>
          </w:tcPr>
          <w:p w14:paraId="7EF1D54D">
            <w:pPr>
              <w:jc w:val="right"/>
              <w:rPr>
                <w:rFonts w:ascii="Arial Narrow" w:hAnsi="Arial Narrow" w:eastAsia="仿宋_GB2312"/>
                <w:b/>
                <w:bCs/>
              </w:rPr>
            </w:pPr>
          </w:p>
        </w:tc>
        <w:tc>
          <w:tcPr>
            <w:tcW w:w="753" w:type="pct"/>
            <w:tcBorders>
              <w:top w:val="single" w:color="auto" w:sz="4" w:space="0"/>
              <w:bottom w:val="single" w:color="auto" w:sz="8" w:space="0"/>
            </w:tcBorders>
            <w:vAlign w:val="center"/>
          </w:tcPr>
          <w:p w14:paraId="1E90DF7D">
            <w:pPr>
              <w:jc w:val="right"/>
              <w:rPr>
                <w:rFonts w:ascii="Arial Narrow" w:hAnsi="Arial Narrow" w:eastAsia="仿宋_GB2312"/>
                <w:b/>
                <w:bCs/>
              </w:rPr>
            </w:pPr>
          </w:p>
        </w:tc>
        <w:tc>
          <w:tcPr>
            <w:tcW w:w="583" w:type="pct"/>
            <w:tcBorders>
              <w:top w:val="single" w:color="auto" w:sz="4" w:space="0"/>
              <w:bottom w:val="single" w:color="auto" w:sz="8" w:space="0"/>
            </w:tcBorders>
            <w:vAlign w:val="center"/>
          </w:tcPr>
          <w:p w14:paraId="36DA8345">
            <w:pPr>
              <w:jc w:val="right"/>
              <w:rPr>
                <w:rFonts w:ascii="Arial Narrow" w:hAnsi="Arial Narrow" w:eastAsia="仿宋_GB2312"/>
                <w:b/>
                <w:bCs/>
              </w:rPr>
            </w:pPr>
          </w:p>
        </w:tc>
        <w:tc>
          <w:tcPr>
            <w:tcW w:w="583" w:type="pct"/>
            <w:tcBorders>
              <w:top w:val="single" w:color="auto" w:sz="4" w:space="0"/>
              <w:bottom w:val="single" w:color="auto" w:sz="8" w:space="0"/>
            </w:tcBorders>
            <w:vAlign w:val="center"/>
          </w:tcPr>
          <w:p w14:paraId="77EAC521">
            <w:pPr>
              <w:jc w:val="right"/>
              <w:rPr>
                <w:rFonts w:ascii="Arial Narrow" w:hAnsi="Arial Narrow" w:eastAsia="仿宋_GB2312"/>
                <w:b/>
                <w:bCs/>
              </w:rPr>
            </w:pPr>
          </w:p>
        </w:tc>
        <w:tc>
          <w:tcPr>
            <w:tcW w:w="816" w:type="pct"/>
            <w:tcBorders>
              <w:top w:val="single" w:color="auto" w:sz="4" w:space="0"/>
              <w:bottom w:val="single" w:color="auto" w:sz="8" w:space="0"/>
            </w:tcBorders>
            <w:vAlign w:val="center"/>
          </w:tcPr>
          <w:p w14:paraId="049985BE">
            <w:pPr>
              <w:jc w:val="right"/>
              <w:rPr>
                <w:rFonts w:ascii="Arial Narrow" w:hAnsi="Arial Narrow" w:eastAsia="仿宋_GB2312"/>
                <w:b/>
                <w:bCs/>
              </w:rPr>
            </w:pPr>
          </w:p>
        </w:tc>
      </w:tr>
    </w:tbl>
    <w:p w14:paraId="6BB6D04A">
      <w:pPr>
        <w:pStyle w:val="3"/>
      </w:pPr>
      <w:r>
        <w:rPr>
          <w:rFonts w:hint="eastAsia"/>
        </w:rPr>
        <w:t>采用总额法计入当期损益的政府补助情况</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30" w:type="dxa"/>
          <w:bottom w:w="0" w:type="dxa"/>
          <w:right w:w="30" w:type="dxa"/>
        </w:tblCellMar>
      </w:tblPr>
      <w:tblGrid>
        <w:gridCol w:w="2316"/>
        <w:gridCol w:w="1991"/>
        <w:gridCol w:w="1991"/>
        <w:gridCol w:w="2158"/>
      </w:tblGrid>
      <w:tr w14:paraId="7B2C3F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blHeader/>
          <w:jc w:val="center"/>
        </w:trPr>
        <w:tc>
          <w:tcPr>
            <w:tcW w:w="1370" w:type="pct"/>
            <w:tcBorders>
              <w:top w:val="single" w:color="auto" w:sz="8" w:space="0"/>
              <w:bottom w:val="single" w:color="auto" w:sz="4" w:space="0"/>
            </w:tcBorders>
            <w:vAlign w:val="center"/>
          </w:tcPr>
          <w:p w14:paraId="5F6189B6">
            <w:pPr>
              <w:textAlignment w:val="baseline"/>
              <w:rPr>
                <w:rFonts w:ascii="Arial Narrow" w:hAnsi="Arial Narrow" w:eastAsia="仿宋_GB2312"/>
                <w:b/>
                <w:szCs w:val="21"/>
              </w:rPr>
            </w:pPr>
            <w:r>
              <w:rPr>
                <w:rFonts w:hint="eastAsia" w:ascii="Arial Narrow" w:hAnsi="Arial Narrow" w:eastAsia="仿宋_GB2312"/>
                <w:b/>
                <w:szCs w:val="21"/>
              </w:rPr>
              <w:t xml:space="preserve">种 </w:t>
            </w:r>
            <w:r>
              <w:rPr>
                <w:rFonts w:ascii="Arial Narrow" w:hAnsi="Arial Narrow" w:eastAsia="仿宋_GB2312"/>
                <w:b/>
                <w:szCs w:val="21"/>
              </w:rPr>
              <w:t xml:space="preserve"> </w:t>
            </w:r>
            <w:r>
              <w:rPr>
                <w:rFonts w:hint="eastAsia" w:ascii="Arial Narrow" w:hAnsi="Arial Narrow" w:eastAsia="仿宋_GB2312"/>
                <w:b/>
                <w:szCs w:val="21"/>
              </w:rPr>
              <w:t>类</w:t>
            </w:r>
          </w:p>
        </w:tc>
        <w:tc>
          <w:tcPr>
            <w:tcW w:w="1177" w:type="pct"/>
            <w:tcBorders>
              <w:top w:val="single" w:color="auto" w:sz="8" w:space="0"/>
              <w:bottom w:val="single" w:color="auto" w:sz="4" w:space="0"/>
            </w:tcBorders>
            <w:vAlign w:val="center"/>
          </w:tcPr>
          <w:p w14:paraId="0D76B5E2">
            <w:pPr>
              <w:jc w:val="right"/>
              <w:textAlignment w:val="baseline"/>
              <w:rPr>
                <w:rFonts w:ascii="Arial Narrow" w:hAnsi="Arial Narrow" w:eastAsia="仿宋_GB2312"/>
                <w:b/>
                <w:szCs w:val="21"/>
              </w:rPr>
            </w:pPr>
            <w:r>
              <w:rPr>
                <w:rFonts w:hint="eastAsia" w:ascii="Arial Narrow" w:hAnsi="Arial Narrow" w:eastAsia="仿宋_GB2312"/>
                <w:b/>
                <w:szCs w:val="21"/>
              </w:rPr>
              <w:t>本期计入损益的金额</w:t>
            </w:r>
          </w:p>
        </w:tc>
        <w:tc>
          <w:tcPr>
            <w:tcW w:w="1177" w:type="pct"/>
            <w:tcBorders>
              <w:top w:val="single" w:color="auto" w:sz="8" w:space="0"/>
              <w:bottom w:val="single" w:color="auto" w:sz="4" w:space="0"/>
            </w:tcBorders>
            <w:vAlign w:val="center"/>
          </w:tcPr>
          <w:p w14:paraId="1E2C4970">
            <w:pPr>
              <w:jc w:val="right"/>
              <w:textAlignment w:val="baseline"/>
              <w:rPr>
                <w:rFonts w:ascii="Arial Narrow" w:hAnsi="Arial Narrow" w:eastAsia="仿宋_GB2312"/>
                <w:b/>
                <w:szCs w:val="21"/>
              </w:rPr>
            </w:pPr>
            <w:r>
              <w:rPr>
                <w:rFonts w:hint="eastAsia" w:ascii="Arial Narrow" w:hAnsi="Arial Narrow" w:eastAsia="仿宋_GB2312"/>
                <w:b/>
                <w:szCs w:val="21"/>
              </w:rPr>
              <w:t>上期计入损益的金额</w:t>
            </w:r>
          </w:p>
        </w:tc>
        <w:tc>
          <w:tcPr>
            <w:tcW w:w="1276" w:type="pct"/>
            <w:tcBorders>
              <w:top w:val="single" w:color="auto" w:sz="8" w:space="0"/>
              <w:bottom w:val="single" w:color="auto" w:sz="4" w:space="0"/>
            </w:tcBorders>
            <w:vAlign w:val="center"/>
          </w:tcPr>
          <w:p w14:paraId="240A1938">
            <w:pPr>
              <w:jc w:val="right"/>
              <w:textAlignment w:val="baseline"/>
              <w:rPr>
                <w:rFonts w:ascii="Arial Narrow" w:hAnsi="Arial Narrow" w:eastAsia="仿宋_GB2312"/>
                <w:b/>
                <w:szCs w:val="21"/>
              </w:rPr>
            </w:pPr>
            <w:r>
              <w:rPr>
                <w:rFonts w:hint="eastAsia" w:ascii="Arial Narrow" w:hAnsi="Arial Narrow" w:eastAsia="仿宋_GB2312"/>
                <w:b/>
                <w:szCs w:val="21"/>
              </w:rPr>
              <w:t>计入损益的列报项目</w:t>
            </w:r>
          </w:p>
        </w:tc>
      </w:tr>
      <w:tr w14:paraId="43A255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1370" w:type="pct"/>
            <w:tcBorders>
              <w:top w:val="single" w:color="auto" w:sz="4" w:space="0"/>
            </w:tcBorders>
            <w:vAlign w:val="center"/>
          </w:tcPr>
          <w:p w14:paraId="6B96A282">
            <w:pPr>
              <w:rPr>
                <w:rFonts w:ascii="Arial Narrow" w:hAnsi="Arial Narrow" w:eastAsia="仿宋_GB2312"/>
                <w:highlight w:val="yellow"/>
              </w:rPr>
            </w:pPr>
            <w:r>
              <w:rPr>
                <w:rFonts w:hint="eastAsia" w:ascii="Arial Narrow" w:hAnsi="Arial Narrow" w:eastAsia="仿宋_GB2312"/>
                <w:highlight w:val="yellow"/>
              </w:rPr>
              <w:t>与资产相关的政府补助：</w:t>
            </w:r>
          </w:p>
        </w:tc>
        <w:tc>
          <w:tcPr>
            <w:tcW w:w="1177" w:type="pct"/>
            <w:tcBorders>
              <w:top w:val="single" w:color="auto" w:sz="4" w:space="0"/>
            </w:tcBorders>
            <w:vAlign w:val="center"/>
          </w:tcPr>
          <w:p w14:paraId="5042A5CD">
            <w:pPr>
              <w:jc w:val="right"/>
              <w:rPr>
                <w:rFonts w:ascii="Arial Narrow" w:hAnsi="Arial Narrow" w:eastAsia="仿宋_GB2312"/>
                <w:color w:val="FF0000"/>
              </w:rPr>
            </w:pPr>
          </w:p>
        </w:tc>
        <w:tc>
          <w:tcPr>
            <w:tcW w:w="1177" w:type="pct"/>
            <w:tcBorders>
              <w:top w:val="single" w:color="auto" w:sz="4" w:space="0"/>
            </w:tcBorders>
            <w:vAlign w:val="center"/>
          </w:tcPr>
          <w:p w14:paraId="27DF80B1">
            <w:pPr>
              <w:jc w:val="right"/>
              <w:rPr>
                <w:rFonts w:ascii="Arial Narrow" w:hAnsi="Arial Narrow" w:eastAsia="仿宋_GB2312"/>
                <w:color w:val="FF0000"/>
              </w:rPr>
            </w:pPr>
          </w:p>
        </w:tc>
        <w:tc>
          <w:tcPr>
            <w:tcW w:w="1276" w:type="pct"/>
            <w:tcBorders>
              <w:top w:val="single" w:color="auto" w:sz="4" w:space="0"/>
            </w:tcBorders>
            <w:vAlign w:val="center"/>
          </w:tcPr>
          <w:p w14:paraId="4458CA43">
            <w:pPr>
              <w:jc w:val="right"/>
              <w:rPr>
                <w:rFonts w:ascii="Arial Narrow" w:hAnsi="Arial Narrow" w:eastAsia="仿宋_GB2312"/>
                <w:color w:val="FF0000"/>
              </w:rPr>
            </w:pPr>
          </w:p>
        </w:tc>
      </w:tr>
      <w:tr w14:paraId="53B314D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1370" w:type="pct"/>
            <w:tcBorders>
              <w:bottom w:val="nil"/>
            </w:tcBorders>
            <w:vAlign w:val="center"/>
          </w:tcPr>
          <w:p w14:paraId="6E184777">
            <w:pPr>
              <w:rPr>
                <w:rFonts w:ascii="Arial Narrow" w:hAnsi="Arial Narrow" w:eastAsia="仿宋_GB2312"/>
                <w:highlight w:val="yellow"/>
              </w:rPr>
            </w:pPr>
          </w:p>
        </w:tc>
        <w:tc>
          <w:tcPr>
            <w:tcW w:w="1177" w:type="pct"/>
            <w:tcBorders>
              <w:bottom w:val="nil"/>
            </w:tcBorders>
            <w:vAlign w:val="center"/>
          </w:tcPr>
          <w:p w14:paraId="5C479814">
            <w:pPr>
              <w:jc w:val="right"/>
              <w:rPr>
                <w:rFonts w:ascii="Arial Narrow" w:hAnsi="Arial Narrow" w:eastAsia="仿宋_GB2312"/>
                <w:color w:val="FF0000"/>
              </w:rPr>
            </w:pPr>
          </w:p>
        </w:tc>
        <w:tc>
          <w:tcPr>
            <w:tcW w:w="1177" w:type="pct"/>
            <w:tcBorders>
              <w:bottom w:val="nil"/>
            </w:tcBorders>
            <w:vAlign w:val="center"/>
          </w:tcPr>
          <w:p w14:paraId="41A20F88">
            <w:pPr>
              <w:jc w:val="right"/>
              <w:rPr>
                <w:rFonts w:ascii="Arial Narrow" w:hAnsi="Arial Narrow" w:eastAsia="仿宋_GB2312"/>
                <w:color w:val="FF0000"/>
              </w:rPr>
            </w:pPr>
          </w:p>
        </w:tc>
        <w:tc>
          <w:tcPr>
            <w:tcW w:w="1276" w:type="pct"/>
            <w:tcBorders>
              <w:bottom w:val="nil"/>
            </w:tcBorders>
            <w:vAlign w:val="center"/>
          </w:tcPr>
          <w:p w14:paraId="013AAD33">
            <w:pPr>
              <w:jc w:val="right"/>
              <w:rPr>
                <w:rFonts w:ascii="Arial Narrow" w:hAnsi="Arial Narrow" w:eastAsia="仿宋_GB2312"/>
                <w:color w:val="FF0000"/>
              </w:rPr>
            </w:pPr>
          </w:p>
        </w:tc>
      </w:tr>
      <w:tr w14:paraId="6B945A4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1370" w:type="pct"/>
            <w:tcBorders>
              <w:top w:val="nil"/>
              <w:bottom w:val="nil"/>
            </w:tcBorders>
            <w:vAlign w:val="center"/>
          </w:tcPr>
          <w:p w14:paraId="18348375">
            <w:pPr>
              <w:rPr>
                <w:rFonts w:ascii="Arial Narrow" w:hAnsi="Arial Narrow" w:eastAsia="仿宋_GB2312"/>
                <w:highlight w:val="yellow"/>
              </w:rPr>
            </w:pPr>
            <w:r>
              <w:rPr>
                <w:rFonts w:hint="eastAsia" w:ascii="Arial Narrow" w:hAnsi="Arial Narrow" w:eastAsia="仿宋_GB2312"/>
                <w:highlight w:val="yellow"/>
              </w:rPr>
              <w:t xml:space="preserve">小 </w:t>
            </w:r>
            <w:r>
              <w:rPr>
                <w:rFonts w:ascii="Arial Narrow" w:hAnsi="Arial Narrow" w:eastAsia="仿宋_GB2312"/>
                <w:highlight w:val="yellow"/>
              </w:rPr>
              <w:t xml:space="preserve"> </w:t>
            </w:r>
            <w:r>
              <w:rPr>
                <w:rFonts w:hint="eastAsia" w:ascii="Arial Narrow" w:hAnsi="Arial Narrow" w:eastAsia="仿宋_GB2312"/>
                <w:highlight w:val="yellow"/>
              </w:rPr>
              <w:t>计</w:t>
            </w:r>
          </w:p>
        </w:tc>
        <w:tc>
          <w:tcPr>
            <w:tcW w:w="1177" w:type="pct"/>
            <w:tcBorders>
              <w:top w:val="nil"/>
              <w:bottom w:val="nil"/>
            </w:tcBorders>
            <w:vAlign w:val="center"/>
          </w:tcPr>
          <w:p w14:paraId="78F529E8">
            <w:pPr>
              <w:jc w:val="right"/>
              <w:rPr>
                <w:rFonts w:ascii="Arial Narrow" w:hAnsi="Arial Narrow" w:eastAsia="仿宋_GB2312"/>
                <w:color w:val="FF0000"/>
              </w:rPr>
            </w:pPr>
          </w:p>
        </w:tc>
        <w:tc>
          <w:tcPr>
            <w:tcW w:w="1177" w:type="pct"/>
            <w:tcBorders>
              <w:top w:val="nil"/>
              <w:bottom w:val="nil"/>
            </w:tcBorders>
            <w:vAlign w:val="center"/>
          </w:tcPr>
          <w:p w14:paraId="7055A942">
            <w:pPr>
              <w:jc w:val="right"/>
              <w:rPr>
                <w:rFonts w:ascii="Arial Narrow" w:hAnsi="Arial Narrow" w:eastAsia="仿宋_GB2312"/>
                <w:color w:val="FF0000"/>
              </w:rPr>
            </w:pPr>
          </w:p>
        </w:tc>
        <w:tc>
          <w:tcPr>
            <w:tcW w:w="1276" w:type="pct"/>
            <w:tcBorders>
              <w:top w:val="nil"/>
              <w:bottom w:val="nil"/>
            </w:tcBorders>
            <w:vAlign w:val="center"/>
          </w:tcPr>
          <w:p w14:paraId="214B2C1C">
            <w:pPr>
              <w:jc w:val="right"/>
              <w:rPr>
                <w:rFonts w:ascii="Arial Narrow" w:hAnsi="Arial Narrow" w:eastAsia="仿宋_GB2312"/>
                <w:color w:val="FF0000"/>
              </w:rPr>
            </w:pPr>
          </w:p>
        </w:tc>
      </w:tr>
      <w:tr w14:paraId="2C6FEB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1370" w:type="pct"/>
            <w:tcBorders>
              <w:top w:val="nil"/>
              <w:bottom w:val="nil"/>
            </w:tcBorders>
            <w:vAlign w:val="center"/>
          </w:tcPr>
          <w:p w14:paraId="45A64118">
            <w:pPr>
              <w:rPr>
                <w:rFonts w:ascii="Arial Narrow" w:hAnsi="Arial Narrow" w:eastAsia="仿宋_GB2312"/>
                <w:highlight w:val="yellow"/>
              </w:rPr>
            </w:pPr>
            <w:r>
              <w:rPr>
                <w:rFonts w:hint="eastAsia" w:ascii="Arial Narrow" w:hAnsi="Arial Narrow" w:eastAsia="仿宋_GB2312"/>
                <w:highlight w:val="yellow"/>
              </w:rPr>
              <w:t>与收益相关的政府补助：</w:t>
            </w:r>
          </w:p>
        </w:tc>
        <w:tc>
          <w:tcPr>
            <w:tcW w:w="1177" w:type="pct"/>
            <w:tcBorders>
              <w:top w:val="nil"/>
              <w:bottom w:val="nil"/>
            </w:tcBorders>
            <w:vAlign w:val="center"/>
          </w:tcPr>
          <w:p w14:paraId="501195A7">
            <w:pPr>
              <w:jc w:val="right"/>
              <w:rPr>
                <w:rFonts w:ascii="Arial Narrow" w:hAnsi="Arial Narrow" w:eastAsia="仿宋_GB2312"/>
                <w:color w:val="FF0000"/>
              </w:rPr>
            </w:pPr>
          </w:p>
        </w:tc>
        <w:tc>
          <w:tcPr>
            <w:tcW w:w="1177" w:type="pct"/>
            <w:tcBorders>
              <w:top w:val="nil"/>
              <w:bottom w:val="nil"/>
            </w:tcBorders>
            <w:vAlign w:val="center"/>
          </w:tcPr>
          <w:p w14:paraId="4DA6FEA9">
            <w:pPr>
              <w:jc w:val="right"/>
              <w:rPr>
                <w:rFonts w:ascii="Arial Narrow" w:hAnsi="Arial Narrow" w:eastAsia="仿宋_GB2312"/>
                <w:color w:val="FF0000"/>
              </w:rPr>
            </w:pPr>
          </w:p>
        </w:tc>
        <w:tc>
          <w:tcPr>
            <w:tcW w:w="1276" w:type="pct"/>
            <w:tcBorders>
              <w:top w:val="nil"/>
              <w:bottom w:val="nil"/>
            </w:tcBorders>
            <w:vAlign w:val="center"/>
          </w:tcPr>
          <w:p w14:paraId="1A846ED1">
            <w:pPr>
              <w:jc w:val="right"/>
              <w:rPr>
                <w:rFonts w:ascii="Arial Narrow" w:hAnsi="Arial Narrow" w:eastAsia="仿宋_GB2312"/>
                <w:color w:val="FF0000"/>
              </w:rPr>
            </w:pPr>
          </w:p>
        </w:tc>
      </w:tr>
      <w:tr w14:paraId="5A0C57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1370" w:type="pct"/>
            <w:tcBorders>
              <w:top w:val="nil"/>
            </w:tcBorders>
            <w:vAlign w:val="center"/>
          </w:tcPr>
          <w:p w14:paraId="1BAB31F8">
            <w:pPr>
              <w:rPr>
                <w:rFonts w:ascii="Arial Narrow" w:hAnsi="Arial Narrow" w:eastAsia="仿宋_GB2312"/>
                <w:highlight w:val="yellow"/>
              </w:rPr>
            </w:pPr>
          </w:p>
        </w:tc>
        <w:tc>
          <w:tcPr>
            <w:tcW w:w="1177" w:type="pct"/>
            <w:tcBorders>
              <w:top w:val="nil"/>
            </w:tcBorders>
            <w:vAlign w:val="center"/>
          </w:tcPr>
          <w:p w14:paraId="11A8B31D">
            <w:pPr>
              <w:jc w:val="right"/>
              <w:rPr>
                <w:rFonts w:ascii="Arial Narrow" w:hAnsi="Arial Narrow" w:eastAsia="仿宋_GB2312"/>
                <w:color w:val="FF0000"/>
              </w:rPr>
            </w:pPr>
          </w:p>
        </w:tc>
        <w:tc>
          <w:tcPr>
            <w:tcW w:w="1177" w:type="pct"/>
            <w:tcBorders>
              <w:top w:val="nil"/>
            </w:tcBorders>
            <w:vAlign w:val="center"/>
          </w:tcPr>
          <w:p w14:paraId="0FEC25F9">
            <w:pPr>
              <w:jc w:val="right"/>
              <w:rPr>
                <w:rFonts w:ascii="Arial Narrow" w:hAnsi="Arial Narrow" w:eastAsia="仿宋_GB2312"/>
                <w:color w:val="FF0000"/>
              </w:rPr>
            </w:pPr>
          </w:p>
        </w:tc>
        <w:tc>
          <w:tcPr>
            <w:tcW w:w="1276" w:type="pct"/>
            <w:tcBorders>
              <w:top w:val="nil"/>
            </w:tcBorders>
            <w:vAlign w:val="center"/>
          </w:tcPr>
          <w:p w14:paraId="71796B0A">
            <w:pPr>
              <w:jc w:val="right"/>
              <w:rPr>
                <w:rFonts w:ascii="Arial Narrow" w:hAnsi="Arial Narrow" w:eastAsia="仿宋_GB2312"/>
                <w:color w:val="FF0000"/>
              </w:rPr>
            </w:pPr>
          </w:p>
        </w:tc>
      </w:tr>
      <w:tr w14:paraId="3E2218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1370" w:type="pct"/>
            <w:tcBorders>
              <w:bottom w:val="single" w:color="auto" w:sz="4" w:space="0"/>
            </w:tcBorders>
            <w:vAlign w:val="center"/>
          </w:tcPr>
          <w:p w14:paraId="5CA7DFCF">
            <w:pPr>
              <w:rPr>
                <w:rFonts w:ascii="Arial Narrow" w:hAnsi="Arial Narrow" w:eastAsia="仿宋_GB2312"/>
                <w:highlight w:val="yellow"/>
              </w:rPr>
            </w:pPr>
            <w:r>
              <w:rPr>
                <w:rFonts w:hint="eastAsia" w:ascii="Arial Narrow" w:hAnsi="Arial Narrow" w:eastAsia="仿宋_GB2312"/>
                <w:highlight w:val="yellow"/>
              </w:rPr>
              <w:t xml:space="preserve">小 </w:t>
            </w:r>
            <w:r>
              <w:rPr>
                <w:rFonts w:ascii="Arial Narrow" w:hAnsi="Arial Narrow" w:eastAsia="仿宋_GB2312"/>
                <w:highlight w:val="yellow"/>
              </w:rPr>
              <w:t xml:space="preserve"> </w:t>
            </w:r>
            <w:r>
              <w:rPr>
                <w:rFonts w:hint="eastAsia" w:ascii="Arial Narrow" w:hAnsi="Arial Narrow" w:eastAsia="仿宋_GB2312"/>
                <w:highlight w:val="yellow"/>
              </w:rPr>
              <w:t>计</w:t>
            </w:r>
          </w:p>
        </w:tc>
        <w:tc>
          <w:tcPr>
            <w:tcW w:w="1177" w:type="pct"/>
            <w:tcBorders>
              <w:bottom w:val="single" w:color="auto" w:sz="4" w:space="0"/>
            </w:tcBorders>
            <w:vAlign w:val="center"/>
          </w:tcPr>
          <w:p w14:paraId="0DD14813">
            <w:pPr>
              <w:jc w:val="right"/>
              <w:rPr>
                <w:rFonts w:ascii="Arial Narrow" w:hAnsi="Arial Narrow" w:eastAsia="仿宋_GB2312"/>
              </w:rPr>
            </w:pPr>
          </w:p>
        </w:tc>
        <w:tc>
          <w:tcPr>
            <w:tcW w:w="1177" w:type="pct"/>
            <w:tcBorders>
              <w:bottom w:val="single" w:color="auto" w:sz="4" w:space="0"/>
            </w:tcBorders>
            <w:vAlign w:val="center"/>
          </w:tcPr>
          <w:p w14:paraId="30C6BFFE">
            <w:pPr>
              <w:jc w:val="right"/>
              <w:rPr>
                <w:rFonts w:ascii="Arial Narrow" w:hAnsi="Arial Narrow" w:eastAsia="仿宋_GB2312"/>
              </w:rPr>
            </w:pPr>
          </w:p>
        </w:tc>
        <w:tc>
          <w:tcPr>
            <w:tcW w:w="1276" w:type="pct"/>
            <w:tcBorders>
              <w:bottom w:val="single" w:color="auto" w:sz="4" w:space="0"/>
            </w:tcBorders>
            <w:vAlign w:val="center"/>
          </w:tcPr>
          <w:p w14:paraId="53C04ADD">
            <w:pPr>
              <w:jc w:val="right"/>
              <w:rPr>
                <w:rFonts w:ascii="Arial Narrow" w:hAnsi="Arial Narrow" w:eastAsia="仿宋_GB2312"/>
              </w:rPr>
            </w:pPr>
          </w:p>
        </w:tc>
      </w:tr>
      <w:tr w14:paraId="667B3A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1370" w:type="pct"/>
            <w:tcBorders>
              <w:top w:val="single" w:color="auto" w:sz="4" w:space="0"/>
              <w:bottom w:val="single" w:color="auto" w:sz="8" w:space="0"/>
            </w:tcBorders>
            <w:vAlign w:val="center"/>
          </w:tcPr>
          <w:p w14:paraId="3D22FF16">
            <w:pPr>
              <w:rPr>
                <w:rFonts w:ascii="Arial Narrow" w:hAnsi="Arial Narrow" w:eastAsia="仿宋_GB2312"/>
                <w:b/>
                <w:bCs/>
              </w:rPr>
            </w:pPr>
            <w:r>
              <w:rPr>
                <w:rFonts w:hint="eastAsia" w:ascii="Arial Narrow" w:hAnsi="Arial Narrow" w:eastAsia="仿宋_GB2312"/>
                <w:b/>
                <w:bCs/>
              </w:rPr>
              <w:t>合  计</w:t>
            </w:r>
          </w:p>
        </w:tc>
        <w:tc>
          <w:tcPr>
            <w:tcW w:w="1177" w:type="pct"/>
            <w:tcBorders>
              <w:top w:val="single" w:color="auto" w:sz="4" w:space="0"/>
              <w:bottom w:val="single" w:color="auto" w:sz="8" w:space="0"/>
            </w:tcBorders>
            <w:vAlign w:val="center"/>
          </w:tcPr>
          <w:p w14:paraId="69BECDA8">
            <w:pPr>
              <w:jc w:val="right"/>
              <w:rPr>
                <w:rFonts w:ascii="Arial Narrow" w:hAnsi="Arial Narrow" w:eastAsia="仿宋_GB2312"/>
                <w:b/>
                <w:bCs/>
              </w:rPr>
            </w:pPr>
          </w:p>
        </w:tc>
        <w:tc>
          <w:tcPr>
            <w:tcW w:w="1177" w:type="pct"/>
            <w:tcBorders>
              <w:top w:val="single" w:color="auto" w:sz="4" w:space="0"/>
              <w:bottom w:val="single" w:color="auto" w:sz="8" w:space="0"/>
            </w:tcBorders>
            <w:vAlign w:val="center"/>
          </w:tcPr>
          <w:p w14:paraId="57E49B72">
            <w:pPr>
              <w:jc w:val="right"/>
              <w:rPr>
                <w:rFonts w:ascii="Arial Narrow" w:hAnsi="Arial Narrow" w:eastAsia="仿宋_GB2312"/>
                <w:b/>
                <w:bCs/>
              </w:rPr>
            </w:pPr>
          </w:p>
        </w:tc>
        <w:tc>
          <w:tcPr>
            <w:tcW w:w="1276" w:type="pct"/>
            <w:tcBorders>
              <w:top w:val="single" w:color="auto" w:sz="4" w:space="0"/>
              <w:bottom w:val="single" w:color="auto" w:sz="8" w:space="0"/>
            </w:tcBorders>
            <w:vAlign w:val="center"/>
          </w:tcPr>
          <w:p w14:paraId="782C4717">
            <w:pPr>
              <w:jc w:val="right"/>
              <w:rPr>
                <w:rFonts w:ascii="Arial Narrow" w:hAnsi="Arial Narrow" w:eastAsia="仿宋_GB2312"/>
                <w:b/>
                <w:bCs/>
              </w:rPr>
            </w:pPr>
          </w:p>
        </w:tc>
      </w:tr>
    </w:tbl>
    <w:p w14:paraId="45600652">
      <w:pPr>
        <w:tabs>
          <w:tab w:val="left" w:pos="10080"/>
        </w:tabs>
        <w:snapToGrid w:val="0"/>
        <w:spacing w:before="120" w:beforeLines="50" w:after="216" w:afterLines="90"/>
        <w:ind w:right="-6" w:rightChars="-3"/>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5</w:t>
      </w:r>
      <w:r>
        <w:rPr>
          <w:rFonts w:hint="eastAsia" w:ascii="Arial Narrow" w:hAnsi="Arial Narrow" w:eastAsia="仿宋_GB2312"/>
          <w:color w:val="0000FF"/>
          <w:sz w:val="24"/>
          <w:szCs w:val="24"/>
        </w:rPr>
        <w:t>号文第四十八条 对于计入当期损益的政府补助，披露本期发生额及上期发生额。）</w:t>
      </w:r>
    </w:p>
    <w:p w14:paraId="14CFAF73">
      <w:pPr>
        <w:pStyle w:val="3"/>
      </w:pPr>
      <w:r>
        <w:rPr>
          <w:rFonts w:hint="eastAsia"/>
        </w:rPr>
        <w:t>采用净额法冲减相关成本费用的政府补助情况</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30" w:type="dxa"/>
          <w:bottom w:w="0" w:type="dxa"/>
          <w:right w:w="30" w:type="dxa"/>
        </w:tblCellMar>
      </w:tblPr>
      <w:tblGrid>
        <w:gridCol w:w="1980"/>
        <w:gridCol w:w="2119"/>
        <w:gridCol w:w="2116"/>
        <w:gridCol w:w="132"/>
        <w:gridCol w:w="2109"/>
      </w:tblGrid>
      <w:tr w14:paraId="6FBA45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cantSplit/>
          <w:trHeight w:val="340" w:hRule="atLeast"/>
          <w:tblHeader/>
          <w:jc w:val="center"/>
        </w:trPr>
        <w:tc>
          <w:tcPr>
            <w:tcW w:w="1171" w:type="pct"/>
            <w:tcBorders>
              <w:top w:val="single" w:color="auto" w:sz="8" w:space="0"/>
              <w:bottom w:val="single" w:color="auto" w:sz="4" w:space="0"/>
            </w:tcBorders>
            <w:vAlign w:val="center"/>
          </w:tcPr>
          <w:p w14:paraId="7E8A9295">
            <w:pPr>
              <w:textAlignment w:val="baseline"/>
              <w:rPr>
                <w:rFonts w:ascii="Arial Narrow" w:hAnsi="Arial Narrow" w:eastAsia="仿宋_GB2312"/>
                <w:b/>
                <w:szCs w:val="21"/>
              </w:rPr>
            </w:pPr>
            <w:r>
              <w:rPr>
                <w:rFonts w:hint="eastAsia" w:ascii="Arial Narrow" w:hAnsi="Arial Narrow" w:eastAsia="仿宋_GB2312"/>
                <w:b/>
                <w:szCs w:val="21"/>
              </w:rPr>
              <w:t xml:space="preserve">种 </w:t>
            </w:r>
            <w:r>
              <w:rPr>
                <w:rFonts w:ascii="Arial Narrow" w:hAnsi="Arial Narrow" w:eastAsia="仿宋_GB2312"/>
                <w:b/>
                <w:szCs w:val="21"/>
              </w:rPr>
              <w:t xml:space="preserve"> </w:t>
            </w:r>
            <w:r>
              <w:rPr>
                <w:rFonts w:hint="eastAsia" w:ascii="Arial Narrow" w:hAnsi="Arial Narrow" w:eastAsia="仿宋_GB2312"/>
                <w:b/>
                <w:szCs w:val="21"/>
              </w:rPr>
              <w:t>类</w:t>
            </w:r>
          </w:p>
        </w:tc>
        <w:tc>
          <w:tcPr>
            <w:tcW w:w="1253" w:type="pct"/>
            <w:tcBorders>
              <w:top w:val="single" w:color="auto" w:sz="8" w:space="0"/>
              <w:bottom w:val="single" w:color="auto" w:sz="4" w:space="0"/>
            </w:tcBorders>
            <w:vAlign w:val="center"/>
          </w:tcPr>
          <w:p w14:paraId="4E33FB13">
            <w:pPr>
              <w:jc w:val="right"/>
              <w:textAlignment w:val="baseline"/>
              <w:rPr>
                <w:rFonts w:ascii="Arial Narrow" w:hAnsi="Arial Narrow" w:eastAsia="仿宋_GB2312"/>
                <w:b/>
                <w:szCs w:val="21"/>
              </w:rPr>
            </w:pPr>
            <w:r>
              <w:rPr>
                <w:rFonts w:hint="eastAsia" w:ascii="Arial Narrow" w:hAnsi="Arial Narrow" w:eastAsia="仿宋_GB2312"/>
                <w:b/>
                <w:szCs w:val="21"/>
              </w:rPr>
              <w:t>本期冲减相关</w:t>
            </w:r>
          </w:p>
          <w:p w14:paraId="3B33DB13">
            <w:pPr>
              <w:jc w:val="right"/>
              <w:textAlignment w:val="baseline"/>
              <w:rPr>
                <w:rFonts w:ascii="Arial Narrow" w:hAnsi="Arial Narrow" w:eastAsia="仿宋_GB2312"/>
                <w:b/>
                <w:szCs w:val="21"/>
              </w:rPr>
            </w:pPr>
            <w:r>
              <w:rPr>
                <w:rFonts w:hint="eastAsia" w:ascii="Arial Narrow" w:hAnsi="Arial Narrow" w:eastAsia="仿宋_GB2312"/>
                <w:b/>
                <w:szCs w:val="21"/>
              </w:rPr>
              <w:t>成本费用的金额</w:t>
            </w:r>
          </w:p>
        </w:tc>
        <w:tc>
          <w:tcPr>
            <w:tcW w:w="1329" w:type="pct"/>
            <w:gridSpan w:val="2"/>
            <w:tcBorders>
              <w:top w:val="single" w:color="auto" w:sz="8" w:space="0"/>
              <w:bottom w:val="single" w:color="auto" w:sz="4" w:space="0"/>
            </w:tcBorders>
            <w:vAlign w:val="center"/>
          </w:tcPr>
          <w:p w14:paraId="4F683334">
            <w:pPr>
              <w:jc w:val="right"/>
              <w:textAlignment w:val="baseline"/>
              <w:rPr>
                <w:rFonts w:ascii="Arial Narrow" w:hAnsi="Arial Narrow" w:eastAsia="仿宋_GB2312"/>
                <w:b/>
                <w:szCs w:val="21"/>
              </w:rPr>
            </w:pPr>
            <w:r>
              <w:rPr>
                <w:rFonts w:hint="eastAsia" w:ascii="Arial Narrow" w:hAnsi="Arial Narrow" w:eastAsia="仿宋_GB2312"/>
                <w:b/>
                <w:szCs w:val="21"/>
              </w:rPr>
              <w:t>上期冲减相关</w:t>
            </w:r>
          </w:p>
          <w:p w14:paraId="6B8140C8">
            <w:pPr>
              <w:jc w:val="right"/>
              <w:textAlignment w:val="baseline"/>
              <w:rPr>
                <w:rFonts w:ascii="Arial Narrow" w:hAnsi="Arial Narrow" w:eastAsia="仿宋_GB2312"/>
                <w:b/>
                <w:szCs w:val="21"/>
              </w:rPr>
            </w:pPr>
            <w:r>
              <w:rPr>
                <w:rFonts w:hint="eastAsia" w:ascii="Arial Narrow" w:hAnsi="Arial Narrow" w:eastAsia="仿宋_GB2312"/>
                <w:b/>
                <w:szCs w:val="21"/>
              </w:rPr>
              <w:t>成本费用的金额</w:t>
            </w:r>
          </w:p>
        </w:tc>
        <w:tc>
          <w:tcPr>
            <w:tcW w:w="1247" w:type="pct"/>
            <w:tcBorders>
              <w:top w:val="single" w:color="auto" w:sz="8" w:space="0"/>
              <w:bottom w:val="single" w:color="auto" w:sz="4" w:space="0"/>
            </w:tcBorders>
            <w:vAlign w:val="center"/>
          </w:tcPr>
          <w:p w14:paraId="6E582D0C">
            <w:pPr>
              <w:jc w:val="right"/>
              <w:textAlignment w:val="baseline"/>
              <w:rPr>
                <w:rFonts w:ascii="Arial Narrow" w:hAnsi="Arial Narrow" w:eastAsia="仿宋_GB2312"/>
                <w:b/>
                <w:szCs w:val="21"/>
              </w:rPr>
            </w:pPr>
            <w:r>
              <w:rPr>
                <w:rFonts w:hint="eastAsia" w:ascii="Arial Narrow" w:hAnsi="Arial Narrow" w:eastAsia="仿宋_GB2312"/>
                <w:b/>
                <w:szCs w:val="21"/>
                <w:highlight w:val="yellow"/>
              </w:rPr>
              <w:t>冲减相关成本费用的列报项目</w:t>
            </w:r>
          </w:p>
        </w:tc>
      </w:tr>
      <w:tr w14:paraId="0AE60B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cantSplit/>
          <w:trHeight w:val="340" w:hRule="atLeast"/>
          <w:jc w:val="center"/>
        </w:trPr>
        <w:tc>
          <w:tcPr>
            <w:tcW w:w="1171" w:type="pct"/>
            <w:tcBorders>
              <w:top w:val="single" w:color="auto" w:sz="4" w:space="0"/>
            </w:tcBorders>
            <w:vAlign w:val="center"/>
          </w:tcPr>
          <w:p w14:paraId="5813D435">
            <w:pPr>
              <w:rPr>
                <w:rFonts w:ascii="Arial Narrow" w:hAnsi="Arial Narrow" w:eastAsia="仿宋_GB2312"/>
                <w:highlight w:val="yellow"/>
              </w:rPr>
            </w:pPr>
            <w:r>
              <w:rPr>
                <w:rFonts w:hint="eastAsia" w:ascii="Arial Narrow" w:hAnsi="Arial Narrow" w:eastAsia="仿宋_GB2312"/>
                <w:highlight w:val="yellow"/>
              </w:rPr>
              <w:t>与资产相关的政府补助：</w:t>
            </w:r>
          </w:p>
        </w:tc>
        <w:tc>
          <w:tcPr>
            <w:tcW w:w="1253" w:type="pct"/>
            <w:tcBorders>
              <w:top w:val="single" w:color="auto" w:sz="4" w:space="0"/>
            </w:tcBorders>
            <w:vAlign w:val="center"/>
          </w:tcPr>
          <w:p w14:paraId="030E6CC5">
            <w:pPr>
              <w:jc w:val="right"/>
              <w:rPr>
                <w:rFonts w:ascii="Arial Narrow" w:hAnsi="Arial Narrow" w:eastAsia="仿宋_GB2312"/>
                <w:color w:val="FF0000"/>
              </w:rPr>
            </w:pPr>
          </w:p>
        </w:tc>
        <w:tc>
          <w:tcPr>
            <w:tcW w:w="1251" w:type="pct"/>
            <w:tcBorders>
              <w:top w:val="single" w:color="auto" w:sz="4" w:space="0"/>
            </w:tcBorders>
            <w:vAlign w:val="center"/>
          </w:tcPr>
          <w:p w14:paraId="5B6F659B">
            <w:pPr>
              <w:jc w:val="right"/>
              <w:rPr>
                <w:rFonts w:ascii="Arial Narrow" w:hAnsi="Arial Narrow" w:eastAsia="仿宋_GB2312"/>
                <w:color w:val="FF0000"/>
              </w:rPr>
            </w:pPr>
          </w:p>
        </w:tc>
        <w:tc>
          <w:tcPr>
            <w:tcW w:w="1325" w:type="pct"/>
            <w:gridSpan w:val="2"/>
            <w:tcBorders>
              <w:top w:val="single" w:color="auto" w:sz="4" w:space="0"/>
            </w:tcBorders>
            <w:vAlign w:val="center"/>
          </w:tcPr>
          <w:p w14:paraId="5B99D34F">
            <w:pPr>
              <w:jc w:val="right"/>
              <w:rPr>
                <w:rFonts w:ascii="Arial Narrow" w:hAnsi="Arial Narrow" w:eastAsia="仿宋_GB2312"/>
                <w:color w:val="FF0000"/>
              </w:rPr>
            </w:pPr>
          </w:p>
        </w:tc>
      </w:tr>
      <w:tr w14:paraId="36695E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cantSplit/>
          <w:trHeight w:val="340" w:hRule="atLeast"/>
          <w:jc w:val="center"/>
        </w:trPr>
        <w:tc>
          <w:tcPr>
            <w:tcW w:w="1171" w:type="pct"/>
            <w:tcBorders>
              <w:bottom w:val="nil"/>
            </w:tcBorders>
            <w:vAlign w:val="center"/>
          </w:tcPr>
          <w:p w14:paraId="576FE932">
            <w:pPr>
              <w:rPr>
                <w:rFonts w:ascii="Arial Narrow" w:hAnsi="Arial Narrow" w:eastAsia="仿宋_GB2312"/>
                <w:highlight w:val="yellow"/>
              </w:rPr>
            </w:pPr>
          </w:p>
        </w:tc>
        <w:tc>
          <w:tcPr>
            <w:tcW w:w="1253" w:type="pct"/>
            <w:tcBorders>
              <w:bottom w:val="nil"/>
            </w:tcBorders>
            <w:vAlign w:val="center"/>
          </w:tcPr>
          <w:p w14:paraId="168E7C91">
            <w:pPr>
              <w:jc w:val="right"/>
              <w:rPr>
                <w:rFonts w:ascii="Arial Narrow" w:hAnsi="Arial Narrow" w:eastAsia="仿宋_GB2312"/>
                <w:color w:val="FF0000"/>
              </w:rPr>
            </w:pPr>
          </w:p>
        </w:tc>
        <w:tc>
          <w:tcPr>
            <w:tcW w:w="1251" w:type="pct"/>
            <w:tcBorders>
              <w:bottom w:val="nil"/>
            </w:tcBorders>
            <w:vAlign w:val="center"/>
          </w:tcPr>
          <w:p w14:paraId="734D94D3">
            <w:pPr>
              <w:jc w:val="right"/>
              <w:rPr>
                <w:rFonts w:ascii="Arial Narrow" w:hAnsi="Arial Narrow" w:eastAsia="仿宋_GB2312"/>
                <w:color w:val="FF0000"/>
              </w:rPr>
            </w:pPr>
          </w:p>
        </w:tc>
        <w:tc>
          <w:tcPr>
            <w:tcW w:w="1325" w:type="pct"/>
            <w:gridSpan w:val="2"/>
            <w:tcBorders>
              <w:bottom w:val="nil"/>
            </w:tcBorders>
            <w:vAlign w:val="center"/>
          </w:tcPr>
          <w:p w14:paraId="02534DCE">
            <w:pPr>
              <w:jc w:val="right"/>
              <w:rPr>
                <w:rFonts w:ascii="Arial Narrow" w:hAnsi="Arial Narrow" w:eastAsia="仿宋_GB2312"/>
                <w:color w:val="FF0000"/>
              </w:rPr>
            </w:pPr>
          </w:p>
        </w:tc>
      </w:tr>
      <w:tr w14:paraId="5D1079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cantSplit/>
          <w:trHeight w:val="340" w:hRule="atLeast"/>
          <w:jc w:val="center"/>
        </w:trPr>
        <w:tc>
          <w:tcPr>
            <w:tcW w:w="1171" w:type="pct"/>
            <w:tcBorders>
              <w:top w:val="nil"/>
              <w:bottom w:val="nil"/>
            </w:tcBorders>
            <w:vAlign w:val="center"/>
          </w:tcPr>
          <w:p w14:paraId="035323B0">
            <w:pPr>
              <w:rPr>
                <w:rFonts w:ascii="Arial Narrow" w:hAnsi="Arial Narrow" w:eastAsia="仿宋_GB2312"/>
                <w:highlight w:val="yellow"/>
              </w:rPr>
            </w:pPr>
            <w:r>
              <w:rPr>
                <w:rFonts w:hint="eastAsia" w:ascii="Arial Narrow" w:hAnsi="Arial Narrow" w:eastAsia="仿宋_GB2312"/>
                <w:highlight w:val="yellow"/>
              </w:rPr>
              <w:t xml:space="preserve">小 </w:t>
            </w:r>
            <w:r>
              <w:rPr>
                <w:rFonts w:ascii="Arial Narrow" w:hAnsi="Arial Narrow" w:eastAsia="仿宋_GB2312"/>
                <w:highlight w:val="yellow"/>
              </w:rPr>
              <w:t xml:space="preserve"> </w:t>
            </w:r>
            <w:r>
              <w:rPr>
                <w:rFonts w:hint="eastAsia" w:ascii="Arial Narrow" w:hAnsi="Arial Narrow" w:eastAsia="仿宋_GB2312"/>
                <w:highlight w:val="yellow"/>
              </w:rPr>
              <w:t>计</w:t>
            </w:r>
          </w:p>
        </w:tc>
        <w:tc>
          <w:tcPr>
            <w:tcW w:w="1253" w:type="pct"/>
            <w:tcBorders>
              <w:top w:val="nil"/>
              <w:bottom w:val="nil"/>
            </w:tcBorders>
            <w:vAlign w:val="center"/>
          </w:tcPr>
          <w:p w14:paraId="60748837">
            <w:pPr>
              <w:jc w:val="right"/>
              <w:rPr>
                <w:rFonts w:ascii="Arial Narrow" w:hAnsi="Arial Narrow" w:eastAsia="仿宋_GB2312"/>
                <w:color w:val="FF0000"/>
              </w:rPr>
            </w:pPr>
          </w:p>
        </w:tc>
        <w:tc>
          <w:tcPr>
            <w:tcW w:w="1251" w:type="pct"/>
            <w:tcBorders>
              <w:top w:val="nil"/>
              <w:bottom w:val="nil"/>
            </w:tcBorders>
            <w:vAlign w:val="center"/>
          </w:tcPr>
          <w:p w14:paraId="719A7F4B">
            <w:pPr>
              <w:jc w:val="right"/>
              <w:rPr>
                <w:rFonts w:ascii="Arial Narrow" w:hAnsi="Arial Narrow" w:eastAsia="仿宋_GB2312"/>
                <w:color w:val="FF0000"/>
              </w:rPr>
            </w:pPr>
          </w:p>
        </w:tc>
        <w:tc>
          <w:tcPr>
            <w:tcW w:w="1325" w:type="pct"/>
            <w:gridSpan w:val="2"/>
            <w:tcBorders>
              <w:top w:val="nil"/>
              <w:bottom w:val="nil"/>
            </w:tcBorders>
            <w:vAlign w:val="center"/>
          </w:tcPr>
          <w:p w14:paraId="4F124DDE">
            <w:pPr>
              <w:jc w:val="right"/>
              <w:rPr>
                <w:rFonts w:ascii="Arial Narrow" w:hAnsi="Arial Narrow" w:eastAsia="仿宋_GB2312"/>
                <w:color w:val="FF0000"/>
              </w:rPr>
            </w:pPr>
          </w:p>
        </w:tc>
      </w:tr>
      <w:tr w14:paraId="3111B2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cantSplit/>
          <w:trHeight w:val="340" w:hRule="atLeast"/>
          <w:jc w:val="center"/>
        </w:trPr>
        <w:tc>
          <w:tcPr>
            <w:tcW w:w="1171" w:type="pct"/>
            <w:tcBorders>
              <w:top w:val="nil"/>
            </w:tcBorders>
            <w:vAlign w:val="center"/>
          </w:tcPr>
          <w:p w14:paraId="364DF81A">
            <w:pPr>
              <w:rPr>
                <w:rFonts w:ascii="Arial Narrow" w:hAnsi="Arial Narrow" w:eastAsia="仿宋_GB2312"/>
                <w:highlight w:val="yellow"/>
              </w:rPr>
            </w:pPr>
            <w:r>
              <w:rPr>
                <w:rFonts w:hint="eastAsia" w:ascii="Arial Narrow" w:hAnsi="Arial Narrow" w:eastAsia="仿宋_GB2312"/>
                <w:highlight w:val="yellow"/>
              </w:rPr>
              <w:t>与收益相关的政府补助：</w:t>
            </w:r>
          </w:p>
        </w:tc>
        <w:tc>
          <w:tcPr>
            <w:tcW w:w="1253" w:type="pct"/>
            <w:tcBorders>
              <w:top w:val="nil"/>
            </w:tcBorders>
            <w:vAlign w:val="center"/>
          </w:tcPr>
          <w:p w14:paraId="23B50CC9">
            <w:pPr>
              <w:jc w:val="right"/>
              <w:rPr>
                <w:rFonts w:ascii="Arial Narrow" w:hAnsi="Arial Narrow" w:eastAsia="仿宋_GB2312"/>
                <w:color w:val="FF0000"/>
              </w:rPr>
            </w:pPr>
          </w:p>
        </w:tc>
        <w:tc>
          <w:tcPr>
            <w:tcW w:w="1251" w:type="pct"/>
            <w:tcBorders>
              <w:top w:val="nil"/>
            </w:tcBorders>
            <w:vAlign w:val="center"/>
          </w:tcPr>
          <w:p w14:paraId="73B8426C">
            <w:pPr>
              <w:jc w:val="right"/>
              <w:rPr>
                <w:rFonts w:ascii="Arial Narrow" w:hAnsi="Arial Narrow" w:eastAsia="仿宋_GB2312"/>
                <w:color w:val="FF0000"/>
              </w:rPr>
            </w:pPr>
          </w:p>
        </w:tc>
        <w:tc>
          <w:tcPr>
            <w:tcW w:w="1325" w:type="pct"/>
            <w:gridSpan w:val="2"/>
            <w:tcBorders>
              <w:top w:val="nil"/>
            </w:tcBorders>
            <w:vAlign w:val="center"/>
          </w:tcPr>
          <w:p w14:paraId="7ED92D68">
            <w:pPr>
              <w:jc w:val="right"/>
              <w:rPr>
                <w:rFonts w:ascii="Arial Narrow" w:hAnsi="Arial Narrow" w:eastAsia="仿宋_GB2312"/>
                <w:color w:val="FF0000"/>
              </w:rPr>
            </w:pPr>
          </w:p>
        </w:tc>
      </w:tr>
      <w:tr w14:paraId="02DEF2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cantSplit/>
          <w:trHeight w:val="340" w:hRule="atLeast"/>
          <w:jc w:val="center"/>
        </w:trPr>
        <w:tc>
          <w:tcPr>
            <w:tcW w:w="1171" w:type="pct"/>
            <w:vAlign w:val="center"/>
          </w:tcPr>
          <w:p w14:paraId="5920EAE8">
            <w:pPr>
              <w:rPr>
                <w:rFonts w:ascii="Arial Narrow" w:hAnsi="Arial Narrow" w:eastAsia="仿宋_GB2312"/>
                <w:highlight w:val="yellow"/>
              </w:rPr>
            </w:pPr>
          </w:p>
        </w:tc>
        <w:tc>
          <w:tcPr>
            <w:tcW w:w="1253" w:type="pct"/>
            <w:vAlign w:val="center"/>
          </w:tcPr>
          <w:p w14:paraId="5EE099C0">
            <w:pPr>
              <w:jc w:val="right"/>
              <w:rPr>
                <w:rFonts w:ascii="Arial Narrow" w:hAnsi="Arial Narrow" w:eastAsia="仿宋_GB2312"/>
                <w:color w:val="FF0000"/>
              </w:rPr>
            </w:pPr>
          </w:p>
        </w:tc>
        <w:tc>
          <w:tcPr>
            <w:tcW w:w="1251" w:type="pct"/>
            <w:vAlign w:val="center"/>
          </w:tcPr>
          <w:p w14:paraId="697741ED">
            <w:pPr>
              <w:jc w:val="right"/>
              <w:rPr>
                <w:rFonts w:ascii="Arial Narrow" w:hAnsi="Arial Narrow" w:eastAsia="仿宋_GB2312"/>
                <w:color w:val="FF0000"/>
              </w:rPr>
            </w:pPr>
          </w:p>
        </w:tc>
        <w:tc>
          <w:tcPr>
            <w:tcW w:w="1325" w:type="pct"/>
            <w:gridSpan w:val="2"/>
            <w:vAlign w:val="center"/>
          </w:tcPr>
          <w:p w14:paraId="1F28FF82">
            <w:pPr>
              <w:jc w:val="right"/>
              <w:rPr>
                <w:rFonts w:ascii="Arial Narrow" w:hAnsi="Arial Narrow" w:eastAsia="仿宋_GB2312"/>
                <w:color w:val="FF0000"/>
              </w:rPr>
            </w:pPr>
          </w:p>
        </w:tc>
      </w:tr>
      <w:tr w14:paraId="0D37D2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cantSplit/>
          <w:trHeight w:val="340" w:hRule="atLeast"/>
          <w:jc w:val="center"/>
        </w:trPr>
        <w:tc>
          <w:tcPr>
            <w:tcW w:w="1171" w:type="pct"/>
            <w:tcBorders>
              <w:bottom w:val="single" w:color="auto" w:sz="4" w:space="0"/>
            </w:tcBorders>
            <w:vAlign w:val="center"/>
          </w:tcPr>
          <w:p w14:paraId="0EEA057C">
            <w:pPr>
              <w:rPr>
                <w:rFonts w:ascii="Arial Narrow" w:hAnsi="Arial Narrow" w:eastAsia="仿宋_GB2312"/>
                <w:highlight w:val="yellow"/>
              </w:rPr>
            </w:pPr>
            <w:r>
              <w:rPr>
                <w:rFonts w:hint="eastAsia" w:ascii="Arial Narrow" w:hAnsi="Arial Narrow" w:eastAsia="仿宋_GB2312"/>
                <w:highlight w:val="yellow"/>
              </w:rPr>
              <w:t>小</w:t>
            </w:r>
            <w:r>
              <w:rPr>
                <w:rFonts w:ascii="Arial Narrow" w:hAnsi="Arial Narrow" w:eastAsia="仿宋_GB2312"/>
                <w:highlight w:val="yellow"/>
              </w:rPr>
              <w:t xml:space="preserve">  </w:t>
            </w:r>
            <w:r>
              <w:rPr>
                <w:rFonts w:hint="eastAsia" w:ascii="Arial Narrow" w:hAnsi="Arial Narrow" w:eastAsia="仿宋_GB2312"/>
                <w:highlight w:val="yellow"/>
              </w:rPr>
              <w:t>计</w:t>
            </w:r>
          </w:p>
        </w:tc>
        <w:tc>
          <w:tcPr>
            <w:tcW w:w="1253" w:type="pct"/>
            <w:tcBorders>
              <w:bottom w:val="single" w:color="auto" w:sz="4" w:space="0"/>
            </w:tcBorders>
            <w:vAlign w:val="center"/>
          </w:tcPr>
          <w:p w14:paraId="4FB425D4">
            <w:pPr>
              <w:jc w:val="right"/>
              <w:rPr>
                <w:rFonts w:ascii="Arial Narrow" w:hAnsi="Arial Narrow" w:eastAsia="仿宋_GB2312"/>
              </w:rPr>
            </w:pPr>
          </w:p>
        </w:tc>
        <w:tc>
          <w:tcPr>
            <w:tcW w:w="1251" w:type="pct"/>
            <w:tcBorders>
              <w:bottom w:val="single" w:color="auto" w:sz="4" w:space="0"/>
            </w:tcBorders>
            <w:vAlign w:val="center"/>
          </w:tcPr>
          <w:p w14:paraId="4D1C03F1">
            <w:pPr>
              <w:jc w:val="right"/>
              <w:rPr>
                <w:rFonts w:ascii="Arial Narrow" w:hAnsi="Arial Narrow" w:eastAsia="仿宋_GB2312"/>
              </w:rPr>
            </w:pPr>
          </w:p>
        </w:tc>
        <w:tc>
          <w:tcPr>
            <w:tcW w:w="1325" w:type="pct"/>
            <w:gridSpan w:val="2"/>
            <w:tcBorders>
              <w:bottom w:val="single" w:color="auto" w:sz="4" w:space="0"/>
            </w:tcBorders>
            <w:vAlign w:val="center"/>
          </w:tcPr>
          <w:p w14:paraId="46D00ACB">
            <w:pPr>
              <w:jc w:val="right"/>
              <w:rPr>
                <w:rFonts w:ascii="Arial Narrow" w:hAnsi="Arial Narrow" w:eastAsia="仿宋_GB2312"/>
              </w:rPr>
            </w:pPr>
          </w:p>
        </w:tc>
      </w:tr>
      <w:tr w14:paraId="3E5664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cantSplit/>
          <w:trHeight w:val="340" w:hRule="atLeast"/>
          <w:jc w:val="center"/>
        </w:trPr>
        <w:tc>
          <w:tcPr>
            <w:tcW w:w="1171" w:type="pct"/>
            <w:tcBorders>
              <w:top w:val="single" w:color="auto" w:sz="4" w:space="0"/>
              <w:bottom w:val="single" w:color="auto" w:sz="8" w:space="0"/>
            </w:tcBorders>
            <w:vAlign w:val="center"/>
          </w:tcPr>
          <w:p w14:paraId="319899D2">
            <w:pPr>
              <w:rPr>
                <w:rFonts w:ascii="Arial Narrow" w:hAnsi="Arial Narrow" w:eastAsia="仿宋_GB2312"/>
                <w:b/>
                <w:bCs/>
              </w:rPr>
            </w:pPr>
            <w:r>
              <w:rPr>
                <w:rFonts w:hint="eastAsia" w:ascii="Arial Narrow" w:hAnsi="Arial Narrow" w:eastAsia="仿宋_GB2312"/>
                <w:b/>
                <w:bCs/>
              </w:rPr>
              <w:t>合  计</w:t>
            </w:r>
          </w:p>
        </w:tc>
        <w:tc>
          <w:tcPr>
            <w:tcW w:w="1253" w:type="pct"/>
            <w:tcBorders>
              <w:top w:val="single" w:color="auto" w:sz="4" w:space="0"/>
              <w:bottom w:val="single" w:color="auto" w:sz="8" w:space="0"/>
            </w:tcBorders>
            <w:vAlign w:val="center"/>
          </w:tcPr>
          <w:p w14:paraId="4F562C13">
            <w:pPr>
              <w:jc w:val="right"/>
              <w:rPr>
                <w:rFonts w:ascii="Arial Narrow" w:hAnsi="Arial Narrow" w:eastAsia="仿宋_GB2312"/>
                <w:b/>
                <w:bCs/>
              </w:rPr>
            </w:pPr>
          </w:p>
        </w:tc>
        <w:tc>
          <w:tcPr>
            <w:tcW w:w="1251" w:type="pct"/>
            <w:tcBorders>
              <w:top w:val="single" w:color="auto" w:sz="4" w:space="0"/>
              <w:bottom w:val="single" w:color="auto" w:sz="8" w:space="0"/>
            </w:tcBorders>
            <w:vAlign w:val="center"/>
          </w:tcPr>
          <w:p w14:paraId="37E5A899">
            <w:pPr>
              <w:jc w:val="right"/>
              <w:rPr>
                <w:rFonts w:ascii="Arial Narrow" w:hAnsi="Arial Narrow" w:eastAsia="仿宋_GB2312"/>
                <w:b/>
                <w:bCs/>
              </w:rPr>
            </w:pPr>
          </w:p>
        </w:tc>
        <w:tc>
          <w:tcPr>
            <w:tcW w:w="1325" w:type="pct"/>
            <w:gridSpan w:val="2"/>
            <w:tcBorders>
              <w:top w:val="single" w:color="auto" w:sz="4" w:space="0"/>
              <w:bottom w:val="single" w:color="auto" w:sz="8" w:space="0"/>
            </w:tcBorders>
            <w:vAlign w:val="center"/>
          </w:tcPr>
          <w:p w14:paraId="0081CB4E">
            <w:pPr>
              <w:jc w:val="right"/>
              <w:rPr>
                <w:rFonts w:ascii="Arial Narrow" w:hAnsi="Arial Narrow" w:eastAsia="仿宋_GB2312"/>
                <w:b/>
                <w:bCs/>
              </w:rPr>
            </w:pPr>
          </w:p>
        </w:tc>
      </w:tr>
    </w:tbl>
    <w:p w14:paraId="1051A9BD">
      <w:pPr>
        <w:pStyle w:val="3"/>
      </w:pPr>
      <w:r>
        <w:rPr>
          <w:rFonts w:hint="eastAsia"/>
        </w:rPr>
        <w:t>本年返还政府补助情况</w:t>
      </w:r>
    </w:p>
    <w:p w14:paraId="118F6EAE">
      <w:r>
        <w:t>##/SECTION:八、1##</w:t>
      </w:r>
    </w:p>
    <w:tbl>
      <w:tblPr>
        <w:tblStyle w:val="31"/>
        <w:tblW w:w="5000" w:type="pct"/>
        <w:jc w:val="center"/>
        <w:tblLayout w:type="autofit"/>
        <w:tblCellMar>
          <w:top w:w="0" w:type="dxa"/>
          <w:left w:w="108" w:type="dxa"/>
          <w:bottom w:w="0" w:type="dxa"/>
          <w:right w:w="108" w:type="dxa"/>
        </w:tblCellMar>
      </w:tblPr>
      <w:tblGrid>
        <w:gridCol w:w="2871"/>
        <w:gridCol w:w="2871"/>
        <w:gridCol w:w="2870"/>
      </w:tblGrid>
      <w:tr w14:paraId="666579F0">
        <w:tblPrEx>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left w:val="nil"/>
              <w:bottom w:val="single" w:color="auto" w:sz="4" w:space="0"/>
              <w:right w:val="nil"/>
            </w:tcBorders>
            <w:shd w:val="clear" w:color="auto" w:fill="auto"/>
            <w:vAlign w:val="center"/>
          </w:tcPr>
          <w:p w14:paraId="27E9824A">
            <w:pPr>
              <w:widowControl/>
              <w:adjustRightInd w:val="0"/>
              <w:snapToGrid w:val="0"/>
              <w:jc w:val="left"/>
              <w:rPr>
                <w:rFonts w:ascii="Arial Narrow" w:hAnsi="Arial Narrow" w:eastAsia="仿宋_GB2312" w:cs="宋体"/>
                <w:b/>
                <w:kern w:val="0"/>
                <w:szCs w:val="21"/>
              </w:rPr>
            </w:pPr>
            <w:r>
              <w:rPr>
                <w:rFonts w:hint="eastAsia" w:ascii="Arial Narrow" w:hAnsi="Arial Narrow" w:eastAsia="仿宋_GB2312" w:cs="宋体"/>
                <w:b/>
                <w:kern w:val="0"/>
                <w:szCs w:val="21"/>
              </w:rPr>
              <w:t>项  目</w:t>
            </w:r>
          </w:p>
        </w:tc>
        <w:tc>
          <w:tcPr>
            <w:tcW w:w="1667" w:type="pct"/>
            <w:tcBorders>
              <w:top w:val="single" w:color="auto" w:sz="8" w:space="0"/>
              <w:left w:val="nil"/>
              <w:bottom w:val="single" w:color="auto" w:sz="4" w:space="0"/>
              <w:right w:val="nil"/>
            </w:tcBorders>
            <w:shd w:val="clear" w:color="auto" w:fill="auto"/>
            <w:vAlign w:val="center"/>
          </w:tcPr>
          <w:p w14:paraId="4438276D">
            <w:pPr>
              <w:widowControl/>
              <w:adjustRightInd w:val="0"/>
              <w:snapToGrid w:val="0"/>
              <w:jc w:val="right"/>
              <w:rPr>
                <w:rFonts w:ascii="Arial Narrow" w:hAnsi="Arial Narrow" w:eastAsia="仿宋_GB2312" w:cs="宋体"/>
                <w:b/>
                <w:kern w:val="0"/>
                <w:szCs w:val="21"/>
              </w:rPr>
            </w:pPr>
            <w:r>
              <w:rPr>
                <w:rFonts w:hint="eastAsia" w:ascii="Arial Narrow" w:hAnsi="Arial Narrow" w:eastAsia="仿宋_GB2312" w:cs="宋体"/>
                <w:b/>
                <w:kern w:val="0"/>
                <w:szCs w:val="21"/>
              </w:rPr>
              <w:t>金额</w:t>
            </w:r>
          </w:p>
        </w:tc>
        <w:tc>
          <w:tcPr>
            <w:tcW w:w="1666" w:type="pct"/>
            <w:tcBorders>
              <w:top w:val="single" w:color="auto" w:sz="8" w:space="0"/>
              <w:left w:val="nil"/>
              <w:bottom w:val="single" w:color="auto" w:sz="4" w:space="0"/>
              <w:right w:val="nil"/>
            </w:tcBorders>
            <w:vAlign w:val="center"/>
          </w:tcPr>
          <w:p w14:paraId="394D5292">
            <w:pPr>
              <w:widowControl/>
              <w:adjustRightInd w:val="0"/>
              <w:snapToGrid w:val="0"/>
              <w:jc w:val="right"/>
              <w:rPr>
                <w:rFonts w:ascii="Arial Narrow" w:hAnsi="Arial Narrow" w:eastAsia="仿宋_GB2312" w:cs="宋体"/>
                <w:b/>
                <w:kern w:val="0"/>
                <w:szCs w:val="21"/>
              </w:rPr>
            </w:pPr>
            <w:r>
              <w:rPr>
                <w:rFonts w:hint="eastAsia" w:ascii="Arial Narrow" w:hAnsi="Arial Narrow" w:eastAsia="仿宋_GB2312" w:cs="宋体"/>
                <w:b/>
                <w:kern w:val="0"/>
                <w:szCs w:val="21"/>
              </w:rPr>
              <w:t>原因</w:t>
            </w:r>
          </w:p>
        </w:tc>
      </w:tr>
      <w:tr w14:paraId="6E917D83">
        <w:tblPrEx>
          <w:tblCellMar>
            <w:top w:w="0" w:type="dxa"/>
            <w:left w:w="108" w:type="dxa"/>
            <w:bottom w:w="0" w:type="dxa"/>
            <w:right w:w="108" w:type="dxa"/>
          </w:tblCellMar>
        </w:tblPrEx>
        <w:trPr>
          <w:cantSplit/>
          <w:trHeight w:val="340" w:hRule="atLeast"/>
          <w:jc w:val="center"/>
        </w:trPr>
        <w:tc>
          <w:tcPr>
            <w:tcW w:w="1667" w:type="pct"/>
            <w:tcBorders>
              <w:top w:val="single" w:color="auto" w:sz="4" w:space="0"/>
              <w:left w:val="nil"/>
              <w:right w:val="nil"/>
            </w:tcBorders>
            <w:shd w:val="clear" w:color="auto" w:fill="auto"/>
            <w:vAlign w:val="center"/>
          </w:tcPr>
          <w:p w14:paraId="5E03D04A">
            <w:pPr>
              <w:widowControl/>
              <w:adjustRightInd w:val="0"/>
              <w:snapToGrid w:val="0"/>
              <w:jc w:val="left"/>
              <w:rPr>
                <w:rFonts w:ascii="Arial Narrow" w:hAnsi="Arial Narrow" w:eastAsia="仿宋_GB2312" w:cs="宋体"/>
                <w:b/>
                <w:kern w:val="0"/>
                <w:szCs w:val="21"/>
              </w:rPr>
            </w:pPr>
            <w:r>
              <w:rPr>
                <w:rFonts w:hint="eastAsia" w:ascii="Arial Narrow" w:hAnsi="Arial Narrow" w:eastAsia="仿宋_GB2312"/>
                <w:color w:val="0000FF"/>
                <w:szCs w:val="21"/>
              </w:rPr>
              <w:t>可无限量添加行</w:t>
            </w:r>
          </w:p>
        </w:tc>
        <w:tc>
          <w:tcPr>
            <w:tcW w:w="1667" w:type="pct"/>
            <w:tcBorders>
              <w:top w:val="single" w:color="auto" w:sz="4" w:space="0"/>
              <w:left w:val="nil"/>
              <w:right w:val="nil"/>
            </w:tcBorders>
            <w:shd w:val="clear" w:color="auto" w:fill="auto"/>
            <w:vAlign w:val="center"/>
          </w:tcPr>
          <w:p w14:paraId="535A9A7F">
            <w:pPr>
              <w:jc w:val="right"/>
              <w:rPr>
                <w:rFonts w:ascii="Arial Narrow" w:hAnsi="Arial Narrow" w:eastAsia="仿宋_GB2312"/>
              </w:rPr>
            </w:pPr>
          </w:p>
        </w:tc>
        <w:tc>
          <w:tcPr>
            <w:tcW w:w="1666" w:type="pct"/>
            <w:tcBorders>
              <w:top w:val="single" w:color="auto" w:sz="4" w:space="0"/>
              <w:left w:val="nil"/>
              <w:right w:val="nil"/>
            </w:tcBorders>
            <w:vAlign w:val="center"/>
          </w:tcPr>
          <w:p w14:paraId="55E5DE64">
            <w:pPr>
              <w:jc w:val="right"/>
              <w:rPr>
                <w:rFonts w:ascii="Arial Narrow" w:hAnsi="Arial Narrow" w:eastAsia="仿宋_GB2312"/>
              </w:rPr>
            </w:pPr>
          </w:p>
        </w:tc>
      </w:tr>
      <w:tr w14:paraId="083F1F73">
        <w:tblPrEx>
          <w:tblCellMar>
            <w:top w:w="0" w:type="dxa"/>
            <w:left w:w="108" w:type="dxa"/>
            <w:bottom w:w="0" w:type="dxa"/>
            <w:right w:w="108" w:type="dxa"/>
          </w:tblCellMar>
        </w:tblPrEx>
        <w:trPr>
          <w:cantSplit/>
          <w:trHeight w:val="340" w:hRule="atLeast"/>
          <w:jc w:val="center"/>
        </w:trPr>
        <w:tc>
          <w:tcPr>
            <w:tcW w:w="1667" w:type="pct"/>
            <w:tcBorders>
              <w:left w:val="nil"/>
              <w:right w:val="nil"/>
            </w:tcBorders>
            <w:shd w:val="clear" w:color="auto" w:fill="auto"/>
            <w:vAlign w:val="center"/>
          </w:tcPr>
          <w:p w14:paraId="5E890CF7">
            <w:pPr>
              <w:widowControl/>
              <w:adjustRightInd w:val="0"/>
              <w:snapToGrid w:val="0"/>
              <w:jc w:val="left"/>
              <w:rPr>
                <w:rFonts w:ascii="Arial Narrow" w:hAnsi="Arial Narrow" w:eastAsia="仿宋_GB2312"/>
                <w:color w:val="0000FF"/>
                <w:szCs w:val="21"/>
              </w:rPr>
            </w:pPr>
          </w:p>
        </w:tc>
        <w:tc>
          <w:tcPr>
            <w:tcW w:w="1667" w:type="pct"/>
            <w:tcBorders>
              <w:left w:val="nil"/>
              <w:right w:val="nil"/>
            </w:tcBorders>
            <w:shd w:val="clear" w:color="auto" w:fill="auto"/>
            <w:vAlign w:val="center"/>
          </w:tcPr>
          <w:p w14:paraId="4AC33BAB">
            <w:pPr>
              <w:jc w:val="right"/>
              <w:rPr>
                <w:rFonts w:ascii="Arial Narrow" w:hAnsi="Arial Narrow" w:eastAsia="仿宋_GB2312"/>
              </w:rPr>
            </w:pPr>
          </w:p>
        </w:tc>
        <w:tc>
          <w:tcPr>
            <w:tcW w:w="1666" w:type="pct"/>
            <w:tcBorders>
              <w:left w:val="nil"/>
              <w:right w:val="nil"/>
            </w:tcBorders>
            <w:vAlign w:val="center"/>
          </w:tcPr>
          <w:p w14:paraId="3ED4E417">
            <w:pPr>
              <w:jc w:val="right"/>
              <w:rPr>
                <w:rFonts w:ascii="Arial Narrow" w:hAnsi="Arial Narrow" w:eastAsia="仿宋_GB2312"/>
              </w:rPr>
            </w:pPr>
          </w:p>
        </w:tc>
      </w:tr>
      <w:tr w14:paraId="4ECC2BB3">
        <w:tblPrEx>
          <w:tblCellMar>
            <w:top w:w="0" w:type="dxa"/>
            <w:left w:w="108" w:type="dxa"/>
            <w:bottom w:w="0" w:type="dxa"/>
            <w:right w:w="108" w:type="dxa"/>
          </w:tblCellMar>
        </w:tblPrEx>
        <w:trPr>
          <w:cantSplit/>
          <w:trHeight w:val="340" w:hRule="atLeast"/>
          <w:jc w:val="center"/>
        </w:trPr>
        <w:tc>
          <w:tcPr>
            <w:tcW w:w="1667" w:type="pct"/>
            <w:tcBorders>
              <w:left w:val="nil"/>
              <w:bottom w:val="single" w:color="auto" w:sz="4" w:space="0"/>
              <w:right w:val="nil"/>
            </w:tcBorders>
            <w:shd w:val="clear" w:color="auto" w:fill="auto"/>
            <w:vAlign w:val="center"/>
          </w:tcPr>
          <w:p w14:paraId="78A63120">
            <w:pPr>
              <w:widowControl/>
              <w:adjustRightInd w:val="0"/>
              <w:snapToGrid w:val="0"/>
              <w:jc w:val="left"/>
              <w:rPr>
                <w:rFonts w:ascii="Arial Narrow" w:hAnsi="Arial Narrow" w:eastAsia="仿宋_GB2312"/>
                <w:color w:val="0000FF"/>
                <w:szCs w:val="21"/>
              </w:rPr>
            </w:pPr>
          </w:p>
        </w:tc>
        <w:tc>
          <w:tcPr>
            <w:tcW w:w="1667" w:type="pct"/>
            <w:tcBorders>
              <w:left w:val="nil"/>
              <w:bottom w:val="single" w:color="auto" w:sz="4" w:space="0"/>
              <w:right w:val="nil"/>
            </w:tcBorders>
            <w:shd w:val="clear" w:color="auto" w:fill="auto"/>
            <w:vAlign w:val="center"/>
          </w:tcPr>
          <w:p w14:paraId="1AB79B3A">
            <w:pPr>
              <w:jc w:val="right"/>
              <w:rPr>
                <w:rFonts w:ascii="Arial Narrow" w:hAnsi="Arial Narrow" w:eastAsia="仿宋_GB2312"/>
              </w:rPr>
            </w:pPr>
          </w:p>
        </w:tc>
        <w:tc>
          <w:tcPr>
            <w:tcW w:w="1666" w:type="pct"/>
            <w:tcBorders>
              <w:left w:val="nil"/>
              <w:bottom w:val="single" w:color="auto" w:sz="4" w:space="0"/>
              <w:right w:val="nil"/>
            </w:tcBorders>
            <w:vAlign w:val="center"/>
          </w:tcPr>
          <w:p w14:paraId="10CACAA1">
            <w:pPr>
              <w:jc w:val="right"/>
              <w:rPr>
                <w:rFonts w:ascii="Arial Narrow" w:hAnsi="Arial Narrow" w:eastAsia="仿宋_GB2312"/>
              </w:rPr>
            </w:pPr>
          </w:p>
        </w:tc>
      </w:tr>
      <w:tr w14:paraId="750F7CCB">
        <w:tblPrEx>
          <w:tblCellMar>
            <w:top w:w="0" w:type="dxa"/>
            <w:left w:w="108" w:type="dxa"/>
            <w:bottom w:w="0" w:type="dxa"/>
            <w:right w:w="108" w:type="dxa"/>
          </w:tblCellMar>
        </w:tblPrEx>
        <w:trPr>
          <w:cantSplit/>
          <w:trHeight w:val="340" w:hRule="atLeast"/>
          <w:jc w:val="center"/>
        </w:trPr>
        <w:tc>
          <w:tcPr>
            <w:tcW w:w="1667" w:type="pct"/>
            <w:tcBorders>
              <w:top w:val="single" w:color="auto" w:sz="4" w:space="0"/>
              <w:left w:val="nil"/>
              <w:bottom w:val="single" w:color="auto" w:sz="8" w:space="0"/>
              <w:right w:val="nil"/>
            </w:tcBorders>
            <w:shd w:val="clear" w:color="auto" w:fill="auto"/>
            <w:vAlign w:val="center"/>
          </w:tcPr>
          <w:p w14:paraId="09B54820">
            <w:pPr>
              <w:widowControl/>
              <w:adjustRightInd w:val="0"/>
              <w:snapToGrid w:val="0"/>
              <w:jc w:val="left"/>
              <w:rPr>
                <w:rFonts w:ascii="Arial Narrow" w:hAnsi="Arial Narrow" w:eastAsia="仿宋_GB2312" w:cs="宋体"/>
                <w:b/>
                <w:kern w:val="0"/>
                <w:szCs w:val="21"/>
              </w:rPr>
            </w:pPr>
            <w:r>
              <w:rPr>
                <w:rFonts w:hint="eastAsia" w:ascii="Arial Narrow" w:hAnsi="Arial Narrow" w:eastAsia="仿宋_GB2312" w:cs="宋体"/>
                <w:b/>
                <w:kern w:val="0"/>
                <w:szCs w:val="21"/>
              </w:rPr>
              <w:t>合  计</w:t>
            </w:r>
          </w:p>
        </w:tc>
        <w:tc>
          <w:tcPr>
            <w:tcW w:w="1667" w:type="pct"/>
            <w:tcBorders>
              <w:top w:val="single" w:color="auto" w:sz="4" w:space="0"/>
              <w:left w:val="nil"/>
              <w:bottom w:val="single" w:color="auto" w:sz="8" w:space="0"/>
              <w:right w:val="nil"/>
            </w:tcBorders>
            <w:shd w:val="clear" w:color="auto" w:fill="auto"/>
            <w:vAlign w:val="center"/>
          </w:tcPr>
          <w:p w14:paraId="0A9C9BCA">
            <w:pPr>
              <w:jc w:val="right"/>
              <w:rPr>
                <w:rFonts w:ascii="Arial Narrow" w:hAnsi="Arial Narrow" w:eastAsia="仿宋_GB2312"/>
                <w:b/>
                <w:bCs/>
              </w:rPr>
            </w:pPr>
          </w:p>
        </w:tc>
        <w:tc>
          <w:tcPr>
            <w:tcW w:w="1666" w:type="pct"/>
            <w:tcBorders>
              <w:top w:val="single" w:color="auto" w:sz="4" w:space="0"/>
              <w:left w:val="nil"/>
              <w:bottom w:val="single" w:color="auto" w:sz="8" w:space="0"/>
              <w:right w:val="nil"/>
            </w:tcBorders>
            <w:vAlign w:val="center"/>
          </w:tcPr>
          <w:p w14:paraId="351155A5">
            <w:pPr>
              <w:jc w:val="right"/>
              <w:rPr>
                <w:rFonts w:ascii="Arial Narrow" w:hAnsi="Arial Narrow" w:eastAsia="仿宋_GB2312"/>
                <w:b/>
                <w:bCs/>
              </w:rPr>
            </w:pPr>
          </w:p>
        </w:tc>
      </w:tr>
    </w:tbl>
    <w:p w14:paraId="5331F37D">
      <w:r>
        <w:t>##SECTION:九、1##</w:t>
      </w:r>
    </w:p>
    <w:p w14:paraId="2205F233">
      <w:pPr>
        <w:pStyle w:val="2"/>
      </w:pPr>
      <w:r>
        <w:t>金融工具风险管理</w:t>
      </w:r>
    </w:p>
    <w:p w14:paraId="59295D5A">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的主要金融工具包括货币资金、应收票据、应收账款、应收款项融资、其他应收款、一年内到期的非流动资产、其他流动资产、发放委托贷款及垫款、交易性金融资产、债权投资、其他债权投资、其他权益工具投资、其他非流动金融资产、长期应收款、应付票据、应付账款、其他应付款、短期借款、交易性金融负债、一年内到期的非流动负债、委托存款、长期借款、应付债券、租赁负债及长期应付款。各项金融工具的详细情况已于相关附注内披露。与这些金融工具有关的风险，以及本公司为降低这些风险所采取的风险管理政策如下所述。本公司管理层对这些风险敞口进行管理和监控以确保将上述风险控制在限定的范围之内。</w:t>
      </w:r>
    </w:p>
    <w:p w14:paraId="4B1816C0">
      <w:pPr>
        <w:pStyle w:val="3"/>
      </w:pPr>
      <w:r>
        <w:t>风险管理目标和政策</w:t>
      </w:r>
    </w:p>
    <w:p w14:paraId="29403995">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本公司的金融工具导致的主要风险是</w:t>
      </w:r>
      <w:r>
        <w:rPr>
          <w:rFonts w:ascii="Arial Narrow" w:hAnsi="Arial Narrow" w:eastAsia="仿宋_GB2312"/>
          <w:color w:val="FF0000"/>
          <w:sz w:val="24"/>
          <w:szCs w:val="24"/>
        </w:rPr>
        <w:t>信用风险、流动性风险、市场风险（包括汇率风险、利率风险和商品价格风险）</w:t>
      </w:r>
      <w:r>
        <w:rPr>
          <w:rFonts w:ascii="Arial Narrow" w:hAnsi="Arial Narrow" w:eastAsia="仿宋_GB2312"/>
          <w:sz w:val="24"/>
          <w:szCs w:val="24"/>
        </w:rPr>
        <w:t>。</w:t>
      </w:r>
    </w:p>
    <w:p w14:paraId="014936E1">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hint="eastAsia" w:ascii="Arial Narrow" w:hAnsi="Arial Narrow" w:eastAsia="仿宋_GB2312"/>
          <w:color w:val="FF0000"/>
          <w:sz w:val="24"/>
          <w:szCs w:val="24"/>
        </w:rPr>
        <w:t>本公司整体的风险管理计划针对金融市场的不可预见性，力求减少对本公司财务业绩的潜在不利影响。</w:t>
      </w:r>
    </w:p>
    <w:p w14:paraId="70CAF595">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FF0000"/>
          <w:sz w:val="24"/>
          <w:szCs w:val="24"/>
        </w:rPr>
        <w:t>本公司已制定风险管理政策以识别和分析本公司所面临的风险，设定适当的风险可接受水平并设计相应的内部控制程序，以监控本公司的风险水平。本公司会定期重估这些风险管理政策及有关内部控制系统，以适应市场情况或本公司经营活动的改变。内部审计部门也定期及不定期检查内部控制系统的执行是否符合风险管理政策。</w:t>
      </w:r>
      <w:r>
        <w:rPr>
          <w:rFonts w:hint="eastAsia" w:ascii="Arial Narrow" w:hAnsi="Arial Narrow" w:eastAsia="仿宋_GB2312"/>
          <w:color w:val="0000FF"/>
          <w:sz w:val="24"/>
          <w:szCs w:val="24"/>
        </w:rPr>
        <w:t>】</w:t>
      </w:r>
    </w:p>
    <w:p w14:paraId="353C368A">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或</w:t>
      </w:r>
    </w:p>
    <w:p w14:paraId="6205103E">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本公司从事风险管理的目标是在风险和收益之间取得适当的平衡</w:t>
      </w:r>
      <w:r>
        <w:rPr>
          <w:rFonts w:hint="eastAsia" w:ascii="Arial Narrow" w:hAnsi="Arial Narrow" w:eastAsia="仿宋_GB2312"/>
          <w:color w:val="FF0000"/>
          <w:sz w:val="24"/>
          <w:szCs w:val="24"/>
        </w:rPr>
        <w:t>，</w:t>
      </w:r>
      <w:r>
        <w:rPr>
          <w:rFonts w:ascii="Arial Narrow" w:hAnsi="Arial Narrow" w:eastAsia="仿宋_GB2312"/>
          <w:color w:val="FF0000"/>
          <w:sz w:val="24"/>
          <w:szCs w:val="24"/>
        </w:rPr>
        <w:t>力求降低金融风险对本公司财务业绩的不利影响。基于该风险管理目标，本公司已制定风险管理政策以辨别和分析本公司所面临的风险，设定适当的风险可接受水平并设计相应的内部控制程序，以监控本公司的风险水平。本公司会定期审阅这些风险管理政策及有关内部控制系统，以适应市场情况或本公司经营活动的改变。本公司的内部审计部门也定期或随机检查内部控制系统的执行是否符合风险管理政策。</w:t>
      </w:r>
    </w:p>
    <w:p w14:paraId="774CF8A1">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FF0000"/>
          <w:sz w:val="24"/>
          <w:szCs w:val="24"/>
        </w:rPr>
        <w:t>董事会负责规划并建立本公司的风险管理架构，制定本公司的风险管理政策和相关指引并监督风险管理措施的执行情况。本公司己制定风险管理政策以识别和分析本公司所面临的风险，这些风险管理政策对特定风险进行了明确规定，涵盖了市场风险、信用风险和流动性风险管理等诸多方面。本公司定期评估市场环境及本公司经营活动的变化以决定是否对风险管理政策及系统进行更新。本公司的风险管理由相关部门按照董事会批准的政策开展，这些部门通过与本公司其他业务部门的紧密合作来识别、评价和规避相关风险。</w:t>
      </w:r>
      <w:r>
        <w:rPr>
          <w:rFonts w:ascii="Arial Narrow" w:hAnsi="Arial Narrow" w:eastAsia="仿宋_GB2312"/>
          <w:color w:val="0000FF"/>
          <w:sz w:val="24"/>
          <w:szCs w:val="24"/>
        </w:rPr>
        <w:t>】</w:t>
      </w:r>
    </w:p>
    <w:p w14:paraId="5EEB3E15">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或</w:t>
      </w:r>
    </w:p>
    <w:p w14:paraId="01B9A6BD">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本公司从事风险管理的目标是在风险和收益之间取得适当的平衡，将风险对本公司经营业绩的负面影响降低到最低水平，使股东及其他权益投资者的利益最大化。基于该风险管理目标，本公司风险管理的基本策略是确定和分析本公司所面临的各种风险，建立适当的风险承受底线和进行风险管理，并及时可靠地对各种风险进行监督，将风险控制在限定的范围之内。</w:t>
      </w:r>
    </w:p>
    <w:p w14:paraId="4A3E64D8">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FF0000"/>
          <w:sz w:val="24"/>
          <w:szCs w:val="24"/>
        </w:rPr>
        <w:t>董事会负责规划并建立本公司的风险管理架构，制定本公司的风险管理政策和相关指引并监督风险管理措施的执行情况。本公司已制定风险管理政策以识别和分析本公司所面临的风险，这些风险管理政策对特定风险进行了明确规定，涵盖了市场风险、信用风险和流动性风险管理等诸多方面。本公司定期评估市场环境及本公司经营活动的变化以决定是否对风险管理政策及系统进行更新。本公司的风险管理由风险管理委员会按照董事会批准的政策开展。风险管理委员会通过与本公司其他业务部门的紧密合作来识别、评价和规避相关风险。本公司内部审计部门就风险管理控制及程序进行定期的审核，并将审核结果上报本公司的审计委员会。</w:t>
      </w:r>
      <w:r>
        <w:rPr>
          <w:rFonts w:ascii="Arial Narrow" w:hAnsi="Arial Narrow" w:eastAsia="仿宋_GB2312"/>
          <w:color w:val="0000FF"/>
          <w:sz w:val="24"/>
          <w:szCs w:val="24"/>
        </w:rPr>
        <w:t>】</w:t>
      </w:r>
    </w:p>
    <w:p w14:paraId="148A736C">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本公司通过适当的多样化投资及业务组合来分散金融工具风险，并通过制定相应的风险管理政策减少集中于单一行业、特定地区或特定交易对手的风险。</w:t>
      </w:r>
    </w:p>
    <w:p w14:paraId="1E7AC357">
      <w:pPr>
        <w:pStyle w:val="96"/>
      </w:pPr>
      <w:r>
        <w:t>信用风险</w:t>
      </w:r>
    </w:p>
    <w:p w14:paraId="66A4908F">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信用风险，是指交易对手未能履行合同义务而导致本公司产生财务损失的风险。</w:t>
      </w:r>
    </w:p>
    <w:p w14:paraId="524AA161">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本公司对信用风险按组合分类进行管理。信用风险</w:t>
      </w:r>
      <w:r>
        <w:rPr>
          <w:rFonts w:ascii="Arial Narrow" w:hAnsi="Arial Narrow" w:eastAsia="仿宋_GB2312"/>
          <w:color w:val="FF0000"/>
          <w:sz w:val="24"/>
          <w:szCs w:val="24"/>
        </w:rPr>
        <w:t>主要产生于银行存款、应收票据、应收账款、其他应收款、长期应收款</w:t>
      </w:r>
      <w:r>
        <w:rPr>
          <w:rFonts w:hint="eastAsia" w:ascii="Arial Narrow" w:hAnsi="Arial Narrow" w:eastAsia="仿宋_GB2312"/>
          <w:color w:val="FF0000"/>
          <w:sz w:val="24"/>
          <w:szCs w:val="24"/>
        </w:rPr>
        <w:t>、债权投资</w:t>
      </w:r>
      <w:r>
        <w:rPr>
          <w:rFonts w:ascii="Arial Narrow" w:hAnsi="Arial Narrow" w:eastAsia="仿宋_GB2312"/>
          <w:color w:val="FF0000"/>
          <w:sz w:val="24"/>
          <w:szCs w:val="24"/>
        </w:rPr>
        <w:t>等</w:t>
      </w:r>
      <w:r>
        <w:rPr>
          <w:rFonts w:ascii="Arial Narrow" w:hAnsi="Arial Narrow" w:eastAsia="仿宋_GB2312"/>
          <w:sz w:val="24"/>
          <w:szCs w:val="24"/>
        </w:rPr>
        <w:t>。</w:t>
      </w:r>
    </w:p>
    <w:p w14:paraId="141DE181">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sz w:val="24"/>
          <w:szCs w:val="24"/>
        </w:rPr>
        <w:t>本公司银行存款主要存放于国有银行和其它大中型上市银行，本公司预期银行存款不存在重大的信用风险。</w:t>
      </w:r>
    </w:p>
    <w:p w14:paraId="5960CE7B">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对于应收票据、应收账款、其他应收款和长期应收款，本公司设定相关政策以控制信用风险敞口。本公司基于对客户的财务状况、信用记录及其他因素诸如目前市场状况等评估客户的信用资质并设置相应信用期。本公司会定期对客户信用记录进行监控，对于信用记录不良的客户，本公司会采用书面催款、缩短信用期或取消信用期等方式，以确保本公司的整体信用风险在可控的范围内。</w:t>
      </w:r>
    </w:p>
    <w:p w14:paraId="71DE1C7F">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本公司应收账款的债务人为分布于不同行业和地区的客户。本公司持续对应收账款的财务状况实施信用评估，并在适当时购买信用担保保险。</w:t>
      </w:r>
    </w:p>
    <w:p w14:paraId="70F82FD7">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FF0000"/>
          <w:sz w:val="24"/>
          <w:szCs w:val="24"/>
        </w:rPr>
        <w:t>本公司所承受的最大信用风险敞口为资产负债表中每项金融资产的账面金额。本公司没有提供任何其他可能令本公司承受信用风险的担保。</w:t>
      </w:r>
    </w:p>
    <w:p w14:paraId="7C50471C">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本公司应收账款中，前五大客户的应收账款占本公司应收账款总额的X%（2022年：Y%）；本公司其他应收款中，欠款金额前五大公司的其他应收款占本公司其他应收款总额的X%（2022年：Y%）。</w:t>
      </w:r>
    </w:p>
    <w:p w14:paraId="5405B6F8">
      <w:pPr>
        <w:snapToGrid w:val="0"/>
        <w:spacing w:before="120" w:beforeLines="50" w:after="216" w:afterLines="90"/>
        <w:rPr>
          <w:rFonts w:ascii="Arial Narrow" w:hAnsi="Arial Narrow" w:eastAsia="仿宋_GB2312"/>
          <w:sz w:val="24"/>
          <w:szCs w:val="24"/>
        </w:rPr>
      </w:pPr>
      <w:r>
        <w:rPr>
          <w:rFonts w:ascii="Arial Narrow" w:hAnsi="Arial Narrow" w:eastAsia="仿宋_GB2312"/>
          <w:color w:val="FF0000"/>
          <w:sz w:val="24"/>
          <w:szCs w:val="24"/>
        </w:rPr>
        <w:t>债权投资</w:t>
      </w:r>
    </w:p>
    <w:p w14:paraId="7A492A8C">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 xml:space="preserve">本公司一般只会投资于有活跃市场的证券（长远战略投资除外），而且交易对方的信用评级至少为[X]（来自[评级机构X]的评级）或[X]（来自[评级机构Y]的评级），以此来限制其信用风险敞口。 </w:t>
      </w:r>
    </w:p>
    <w:p w14:paraId="63F2309F">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 xml:space="preserve">本公司通过追踪公布的外部信用评级来监控信用风险的变化。为确定公布的评级是否保持最新，并评估报告日信用风险是否发生显著增长但尚未反映在公布的评级中，本公司通过审查债券收益率的变化，以及可获得的有关发行方的新闻和监管信息来进行补充。 </w:t>
      </w:r>
    </w:p>
    <w:p w14:paraId="5D403607">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 xml:space="preserve">本公司基于[评级机构X]就每项信贷评级所提供的历史数据确定12个月及整个存续期间发生违约的可能性，并根据当前的债券收益率重新校准。通常情况下，违约损失率参数反映假设的回收率为[XX]%，但在已发生信用损失的情况下，本公司基于金融工具的当前市场价格及原始实际利率对损失进行估计。 </w:t>
      </w:r>
    </w:p>
    <w:p w14:paraId="03658476">
      <w:pPr>
        <w:keepNext/>
        <w:widowControl/>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 xml:space="preserve">资产负债表日，本公司债权投资的账面价值按照报表项目列示如下。 </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3259A8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68975524">
            <w:pPr>
              <w:adjustRightInd w:val="0"/>
              <w:snapToGrid w:val="0"/>
              <w:rPr>
                <w:rFonts w:ascii="Arial Narrow" w:hAnsi="Arial Narrow" w:eastAsia="仿宋_GB2312"/>
                <w:b/>
                <w:szCs w:val="24"/>
              </w:rPr>
            </w:pPr>
          </w:p>
        </w:tc>
        <w:tc>
          <w:tcPr>
            <w:tcW w:w="1667" w:type="pct"/>
            <w:tcBorders>
              <w:top w:val="single" w:color="auto" w:sz="8" w:space="0"/>
              <w:bottom w:val="single" w:color="auto" w:sz="4" w:space="0"/>
            </w:tcBorders>
            <w:shd w:val="clear" w:color="auto" w:fill="auto"/>
            <w:vAlign w:val="center"/>
          </w:tcPr>
          <w:p w14:paraId="10AA41B7">
            <w:pPr>
              <w:adjustRightInd w:val="0"/>
              <w:snapToGrid w:val="0"/>
              <w:jc w:val="right"/>
              <w:rPr>
                <w:rFonts w:ascii="Arial Narrow" w:hAnsi="Arial Narrow" w:eastAsia="仿宋_GB2312" w:cs="Arial"/>
                <w:b/>
                <w:kern w:val="0"/>
                <w:szCs w:val="24"/>
                <w:shd w:val="pct10" w:color="auto" w:fill="FFFFFF"/>
              </w:rPr>
            </w:pPr>
            <w:r>
              <w:rPr>
                <w:rFonts w:ascii="Arial Narrow" w:hAnsi="Arial Narrow" w:eastAsia="仿宋_GB2312" w:cs="Arial"/>
                <w:b/>
                <w:color w:val="000000"/>
                <w:szCs w:val="24"/>
              </w:rPr>
              <w:t>期末余额</w:t>
            </w:r>
          </w:p>
        </w:tc>
        <w:tc>
          <w:tcPr>
            <w:tcW w:w="1667" w:type="pct"/>
            <w:tcBorders>
              <w:top w:val="single" w:color="auto" w:sz="8" w:space="0"/>
              <w:bottom w:val="single" w:color="auto" w:sz="4" w:space="0"/>
            </w:tcBorders>
            <w:shd w:val="clear" w:color="auto" w:fill="auto"/>
            <w:vAlign w:val="center"/>
          </w:tcPr>
          <w:p w14:paraId="6EA7B1B7">
            <w:pPr>
              <w:adjustRightInd w:val="0"/>
              <w:snapToGrid w:val="0"/>
              <w:jc w:val="right"/>
              <w:rPr>
                <w:rFonts w:ascii="Arial Narrow" w:hAnsi="Arial Narrow" w:eastAsia="仿宋_GB2312" w:cs="Arial"/>
                <w:b/>
                <w:kern w:val="0"/>
                <w:szCs w:val="24"/>
                <w:shd w:val="pct10" w:color="auto" w:fill="FFFFFF"/>
              </w:rPr>
            </w:pPr>
            <w:r>
              <w:rPr>
                <w:rFonts w:ascii="Arial Narrow" w:hAnsi="Arial Narrow" w:eastAsia="仿宋_GB2312" w:cs="Arial"/>
                <w:b/>
                <w:color w:val="000000"/>
                <w:szCs w:val="24"/>
              </w:rPr>
              <w:t>上年年末余额</w:t>
            </w:r>
          </w:p>
        </w:tc>
      </w:tr>
      <w:tr w14:paraId="35049B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nil"/>
            </w:tcBorders>
            <w:shd w:val="clear" w:color="auto" w:fill="auto"/>
            <w:vAlign w:val="center"/>
          </w:tcPr>
          <w:p w14:paraId="3491BEA3">
            <w:pPr>
              <w:adjustRightInd w:val="0"/>
              <w:snapToGrid w:val="0"/>
              <w:rPr>
                <w:rFonts w:ascii="Arial Narrow" w:hAnsi="Arial Narrow" w:eastAsia="仿宋_GB2312"/>
                <w:color w:val="FF0000"/>
                <w:szCs w:val="24"/>
              </w:rPr>
            </w:pPr>
            <w:r>
              <w:rPr>
                <w:rFonts w:ascii="Arial Narrow" w:hAnsi="Arial Narrow" w:eastAsia="仿宋_GB2312" w:cs="华文楷体"/>
                <w:color w:val="FF0000"/>
                <w:szCs w:val="24"/>
              </w:rPr>
              <w:t>交易性金融资产</w:t>
            </w:r>
          </w:p>
        </w:tc>
        <w:tc>
          <w:tcPr>
            <w:tcW w:w="1667" w:type="pct"/>
            <w:tcBorders>
              <w:top w:val="single" w:color="auto" w:sz="4" w:space="0"/>
              <w:bottom w:val="nil"/>
            </w:tcBorders>
            <w:shd w:val="clear" w:color="auto" w:fill="auto"/>
            <w:vAlign w:val="center"/>
          </w:tcPr>
          <w:p w14:paraId="564B55F8">
            <w:pPr>
              <w:jc w:val="right"/>
              <w:rPr>
                <w:rFonts w:ascii="Arial Narrow" w:hAnsi="Arial Narrow" w:eastAsia="仿宋_GB2312"/>
              </w:rPr>
            </w:pPr>
          </w:p>
        </w:tc>
        <w:tc>
          <w:tcPr>
            <w:tcW w:w="1667" w:type="pct"/>
            <w:tcBorders>
              <w:top w:val="single" w:color="auto" w:sz="4" w:space="0"/>
              <w:bottom w:val="nil"/>
            </w:tcBorders>
            <w:shd w:val="clear" w:color="auto" w:fill="auto"/>
            <w:vAlign w:val="center"/>
          </w:tcPr>
          <w:p w14:paraId="232DF45F">
            <w:pPr>
              <w:jc w:val="right"/>
              <w:rPr>
                <w:rFonts w:ascii="Arial Narrow" w:hAnsi="Arial Narrow" w:eastAsia="仿宋_GB2312"/>
              </w:rPr>
            </w:pPr>
          </w:p>
        </w:tc>
      </w:tr>
      <w:tr w14:paraId="2EB441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tcBorders>
            <w:shd w:val="clear" w:color="auto" w:fill="auto"/>
            <w:vAlign w:val="center"/>
          </w:tcPr>
          <w:p w14:paraId="0CDBF502">
            <w:pPr>
              <w:adjustRightInd w:val="0"/>
              <w:snapToGrid w:val="0"/>
              <w:rPr>
                <w:rFonts w:ascii="Arial Narrow" w:hAnsi="Arial Narrow" w:eastAsia="仿宋_GB2312" w:cs="华文楷体"/>
                <w:color w:val="FF0000"/>
                <w:szCs w:val="24"/>
              </w:rPr>
            </w:pPr>
            <w:r>
              <w:rPr>
                <w:rFonts w:ascii="Arial Narrow" w:hAnsi="Arial Narrow" w:eastAsia="仿宋_GB2312" w:cs="华文楷体"/>
                <w:color w:val="FF0000"/>
                <w:szCs w:val="24"/>
              </w:rPr>
              <w:t>债权投资</w:t>
            </w:r>
          </w:p>
        </w:tc>
        <w:tc>
          <w:tcPr>
            <w:tcW w:w="1667" w:type="pct"/>
            <w:tcBorders>
              <w:top w:val="nil"/>
            </w:tcBorders>
            <w:shd w:val="clear" w:color="auto" w:fill="auto"/>
            <w:vAlign w:val="center"/>
          </w:tcPr>
          <w:p w14:paraId="6D52F609">
            <w:pPr>
              <w:jc w:val="right"/>
              <w:rPr>
                <w:rFonts w:ascii="Arial Narrow" w:hAnsi="Arial Narrow" w:eastAsia="仿宋_GB2312"/>
              </w:rPr>
            </w:pPr>
          </w:p>
        </w:tc>
        <w:tc>
          <w:tcPr>
            <w:tcW w:w="1667" w:type="pct"/>
            <w:tcBorders>
              <w:top w:val="nil"/>
            </w:tcBorders>
            <w:shd w:val="clear" w:color="auto" w:fill="auto"/>
            <w:vAlign w:val="center"/>
          </w:tcPr>
          <w:p w14:paraId="22B5ACD6">
            <w:pPr>
              <w:jc w:val="right"/>
              <w:rPr>
                <w:rFonts w:ascii="Arial Narrow" w:hAnsi="Arial Narrow" w:eastAsia="仿宋_GB2312"/>
              </w:rPr>
            </w:pPr>
          </w:p>
        </w:tc>
      </w:tr>
      <w:tr w14:paraId="3D7966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shd w:val="clear" w:color="auto" w:fill="auto"/>
            <w:vAlign w:val="center"/>
          </w:tcPr>
          <w:p w14:paraId="54311346">
            <w:pPr>
              <w:adjustRightInd w:val="0"/>
              <w:snapToGrid w:val="0"/>
              <w:rPr>
                <w:rFonts w:ascii="Arial Narrow" w:hAnsi="Arial Narrow" w:eastAsia="仿宋_GB2312" w:cs="挀甀洀攀渀"/>
                <w:color w:val="FF0000"/>
                <w:szCs w:val="24"/>
              </w:rPr>
            </w:pPr>
            <w:r>
              <w:rPr>
                <w:rFonts w:ascii="Arial Narrow" w:hAnsi="Arial Narrow" w:eastAsia="仿宋_GB2312" w:cs="华文楷体"/>
                <w:color w:val="FF0000"/>
                <w:szCs w:val="24"/>
              </w:rPr>
              <w:t>其他债权投资</w:t>
            </w:r>
          </w:p>
        </w:tc>
        <w:tc>
          <w:tcPr>
            <w:tcW w:w="1667" w:type="pct"/>
            <w:shd w:val="clear" w:color="auto" w:fill="auto"/>
            <w:vAlign w:val="center"/>
          </w:tcPr>
          <w:p w14:paraId="79BD460F">
            <w:pPr>
              <w:jc w:val="right"/>
              <w:rPr>
                <w:rFonts w:ascii="Arial Narrow" w:hAnsi="Arial Narrow" w:eastAsia="仿宋_GB2312"/>
              </w:rPr>
            </w:pPr>
          </w:p>
        </w:tc>
        <w:tc>
          <w:tcPr>
            <w:tcW w:w="1667" w:type="pct"/>
            <w:shd w:val="clear" w:color="auto" w:fill="auto"/>
            <w:vAlign w:val="center"/>
          </w:tcPr>
          <w:p w14:paraId="6D35A149">
            <w:pPr>
              <w:jc w:val="right"/>
              <w:rPr>
                <w:rFonts w:ascii="Arial Narrow" w:hAnsi="Arial Narrow" w:eastAsia="仿宋_GB2312"/>
              </w:rPr>
            </w:pPr>
          </w:p>
        </w:tc>
      </w:tr>
      <w:tr w14:paraId="38C0FB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shd w:val="clear" w:color="auto" w:fill="auto"/>
            <w:vAlign w:val="center"/>
          </w:tcPr>
          <w:p w14:paraId="756AAFD9">
            <w:pPr>
              <w:adjustRightInd w:val="0"/>
              <w:snapToGrid w:val="0"/>
              <w:rPr>
                <w:rFonts w:ascii="Arial Narrow" w:hAnsi="Arial Narrow" w:eastAsia="仿宋_GB2312" w:cs="华文楷体"/>
                <w:color w:val="FF0000"/>
                <w:szCs w:val="24"/>
              </w:rPr>
            </w:pPr>
            <w:r>
              <w:rPr>
                <w:rFonts w:ascii="Arial Narrow" w:hAnsi="Arial Narrow" w:eastAsia="仿宋_GB2312" w:cs="华文楷体"/>
                <w:color w:val="FF0000"/>
                <w:szCs w:val="24"/>
              </w:rPr>
              <w:t>其他非流动金融资产</w:t>
            </w:r>
          </w:p>
        </w:tc>
        <w:tc>
          <w:tcPr>
            <w:tcW w:w="1667" w:type="pct"/>
            <w:shd w:val="clear" w:color="auto" w:fill="auto"/>
            <w:vAlign w:val="center"/>
          </w:tcPr>
          <w:p w14:paraId="18E91A0F">
            <w:pPr>
              <w:jc w:val="right"/>
              <w:rPr>
                <w:rFonts w:ascii="Arial Narrow" w:hAnsi="Arial Narrow" w:eastAsia="仿宋_GB2312"/>
              </w:rPr>
            </w:pPr>
          </w:p>
        </w:tc>
        <w:tc>
          <w:tcPr>
            <w:tcW w:w="1667" w:type="pct"/>
            <w:shd w:val="clear" w:color="auto" w:fill="auto"/>
            <w:vAlign w:val="center"/>
          </w:tcPr>
          <w:p w14:paraId="41997F9A">
            <w:pPr>
              <w:jc w:val="right"/>
              <w:rPr>
                <w:rFonts w:ascii="Arial Narrow" w:hAnsi="Arial Narrow" w:eastAsia="仿宋_GB2312"/>
              </w:rPr>
            </w:pPr>
          </w:p>
        </w:tc>
      </w:tr>
      <w:tr w14:paraId="32C77B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shd w:val="clear" w:color="auto" w:fill="auto"/>
            <w:vAlign w:val="center"/>
          </w:tcPr>
          <w:p w14:paraId="5E860508">
            <w:pPr>
              <w:adjustRightInd w:val="0"/>
              <w:snapToGrid w:val="0"/>
              <w:rPr>
                <w:rFonts w:ascii="Arial Narrow" w:hAnsi="Arial Narrow" w:eastAsia="仿宋_GB2312"/>
                <w:color w:val="FF0000"/>
                <w:szCs w:val="24"/>
              </w:rPr>
            </w:pPr>
            <w:r>
              <w:rPr>
                <w:rFonts w:ascii="Arial Narrow" w:hAnsi="Arial Narrow" w:eastAsia="仿宋_GB2312" w:cs="华文楷体"/>
                <w:color w:val="FF0000"/>
                <w:szCs w:val="24"/>
              </w:rPr>
              <w:t>[其他]</w:t>
            </w:r>
          </w:p>
        </w:tc>
        <w:tc>
          <w:tcPr>
            <w:tcW w:w="1667" w:type="pct"/>
            <w:tcBorders>
              <w:bottom w:val="single" w:color="auto" w:sz="4" w:space="0"/>
            </w:tcBorders>
            <w:shd w:val="clear" w:color="auto" w:fill="auto"/>
            <w:vAlign w:val="center"/>
          </w:tcPr>
          <w:p w14:paraId="567BE46A">
            <w:pPr>
              <w:jc w:val="right"/>
              <w:rPr>
                <w:rFonts w:ascii="Arial Narrow" w:hAnsi="Arial Narrow" w:eastAsia="仿宋_GB2312"/>
              </w:rPr>
            </w:pPr>
          </w:p>
        </w:tc>
        <w:tc>
          <w:tcPr>
            <w:tcW w:w="1667" w:type="pct"/>
            <w:tcBorders>
              <w:bottom w:val="single" w:color="auto" w:sz="4" w:space="0"/>
            </w:tcBorders>
            <w:shd w:val="clear" w:color="auto" w:fill="auto"/>
            <w:vAlign w:val="center"/>
          </w:tcPr>
          <w:p w14:paraId="69F68E8C">
            <w:pPr>
              <w:jc w:val="right"/>
              <w:rPr>
                <w:rFonts w:ascii="Arial Narrow" w:hAnsi="Arial Narrow" w:eastAsia="仿宋_GB2312"/>
              </w:rPr>
            </w:pPr>
          </w:p>
        </w:tc>
      </w:tr>
      <w:tr w14:paraId="7488AD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29CAAA61">
            <w:pPr>
              <w:adjustRightInd w:val="0"/>
              <w:snapToGrid w:val="0"/>
              <w:rPr>
                <w:rFonts w:ascii="Arial Narrow" w:hAnsi="Arial Narrow" w:eastAsia="仿宋_GB2312" w:cs="华文楷体"/>
                <w:b/>
                <w:szCs w:val="24"/>
              </w:rPr>
            </w:pPr>
            <w:r>
              <w:rPr>
                <w:rFonts w:ascii="Arial Narrow" w:hAnsi="Arial Narrow" w:eastAsia="仿宋_GB2312" w:cs="华文楷体"/>
                <w:b/>
                <w:szCs w:val="24"/>
              </w:rPr>
              <w:t>合  计</w:t>
            </w:r>
          </w:p>
        </w:tc>
        <w:tc>
          <w:tcPr>
            <w:tcW w:w="1667" w:type="pct"/>
            <w:tcBorders>
              <w:top w:val="single" w:color="auto" w:sz="4" w:space="0"/>
              <w:bottom w:val="single" w:color="auto" w:sz="8" w:space="0"/>
            </w:tcBorders>
            <w:shd w:val="clear" w:color="auto" w:fill="auto"/>
            <w:vAlign w:val="center"/>
          </w:tcPr>
          <w:p w14:paraId="5EF71078">
            <w:pPr>
              <w:jc w:val="right"/>
              <w:rPr>
                <w:rFonts w:ascii="Arial Narrow" w:hAnsi="Arial Narrow" w:eastAsia="仿宋_GB2312"/>
                <w:b/>
                <w:bCs/>
              </w:rPr>
            </w:pPr>
          </w:p>
        </w:tc>
        <w:tc>
          <w:tcPr>
            <w:tcW w:w="1667" w:type="pct"/>
            <w:tcBorders>
              <w:top w:val="single" w:color="auto" w:sz="4" w:space="0"/>
              <w:bottom w:val="single" w:color="auto" w:sz="8" w:space="0"/>
            </w:tcBorders>
            <w:shd w:val="clear" w:color="auto" w:fill="auto"/>
            <w:vAlign w:val="center"/>
          </w:tcPr>
          <w:p w14:paraId="473FC581">
            <w:pPr>
              <w:jc w:val="right"/>
              <w:rPr>
                <w:rFonts w:ascii="Arial Narrow" w:hAnsi="Arial Narrow" w:eastAsia="仿宋_GB2312"/>
                <w:b/>
                <w:bCs/>
              </w:rPr>
            </w:pPr>
          </w:p>
        </w:tc>
      </w:tr>
    </w:tbl>
    <w:p w14:paraId="3A7A6D3B">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 xml:space="preserve">(a) 信用风险敞口 </w:t>
      </w:r>
    </w:p>
    <w:p w14:paraId="05BD45A2">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【按照CAS 37第77条规定披露期末信用风险集中度信息，以及各信用风险集中度相关的风险敞口金额。例如： </w:t>
      </w:r>
    </w:p>
    <w:p w14:paraId="4924F91F">
      <w:pPr>
        <w:keepNext/>
        <w:widowControl/>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资产负债表日，本公司债权投资的信用风险敞口按照地域列示如下：</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68F4EB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2A75E69E">
            <w:pPr>
              <w:adjustRightInd w:val="0"/>
              <w:snapToGrid w:val="0"/>
              <w:rPr>
                <w:rFonts w:ascii="Arial Narrow" w:hAnsi="Arial Narrow" w:eastAsia="仿宋_GB2312"/>
                <w:b/>
                <w:szCs w:val="24"/>
              </w:rPr>
            </w:pPr>
          </w:p>
        </w:tc>
        <w:tc>
          <w:tcPr>
            <w:tcW w:w="1667" w:type="pct"/>
            <w:tcBorders>
              <w:top w:val="single" w:color="auto" w:sz="8" w:space="0"/>
              <w:bottom w:val="single" w:color="auto" w:sz="4" w:space="0"/>
            </w:tcBorders>
            <w:shd w:val="clear" w:color="auto" w:fill="auto"/>
            <w:vAlign w:val="center"/>
          </w:tcPr>
          <w:p w14:paraId="081CF266">
            <w:pPr>
              <w:adjustRightInd w:val="0"/>
              <w:snapToGrid w:val="0"/>
              <w:jc w:val="right"/>
              <w:rPr>
                <w:rFonts w:ascii="Arial Narrow" w:hAnsi="Arial Narrow" w:eastAsia="仿宋_GB2312" w:cs="Arial"/>
                <w:b/>
                <w:kern w:val="0"/>
                <w:szCs w:val="24"/>
                <w:shd w:val="pct10" w:color="auto" w:fill="FFFFFF"/>
              </w:rPr>
            </w:pPr>
            <w:r>
              <w:rPr>
                <w:rFonts w:ascii="Arial Narrow" w:hAnsi="Arial Narrow" w:eastAsia="仿宋_GB2312" w:cs="Arial"/>
                <w:b/>
                <w:color w:val="000000"/>
                <w:szCs w:val="24"/>
              </w:rPr>
              <w:t>期末余额</w:t>
            </w:r>
          </w:p>
        </w:tc>
        <w:tc>
          <w:tcPr>
            <w:tcW w:w="1667" w:type="pct"/>
            <w:tcBorders>
              <w:top w:val="single" w:color="auto" w:sz="8" w:space="0"/>
              <w:bottom w:val="single" w:color="auto" w:sz="4" w:space="0"/>
            </w:tcBorders>
            <w:shd w:val="clear" w:color="auto" w:fill="auto"/>
            <w:vAlign w:val="center"/>
          </w:tcPr>
          <w:p w14:paraId="598BF2F8">
            <w:pPr>
              <w:adjustRightInd w:val="0"/>
              <w:snapToGrid w:val="0"/>
              <w:jc w:val="right"/>
              <w:rPr>
                <w:rFonts w:ascii="Arial Narrow" w:hAnsi="Arial Narrow" w:eastAsia="仿宋_GB2312" w:cs="Arial"/>
                <w:b/>
                <w:kern w:val="0"/>
                <w:szCs w:val="24"/>
                <w:shd w:val="pct10" w:color="auto" w:fill="FFFFFF"/>
              </w:rPr>
            </w:pPr>
            <w:r>
              <w:rPr>
                <w:rFonts w:ascii="Arial Narrow" w:hAnsi="Arial Narrow" w:eastAsia="仿宋_GB2312" w:cs="Arial"/>
                <w:b/>
                <w:color w:val="000000"/>
                <w:szCs w:val="24"/>
              </w:rPr>
              <w:t>上年年末余额</w:t>
            </w:r>
          </w:p>
        </w:tc>
      </w:tr>
      <w:tr w14:paraId="2BEBA3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shd w:val="clear" w:color="auto" w:fill="auto"/>
            <w:vAlign w:val="center"/>
          </w:tcPr>
          <w:p w14:paraId="16FF9F82">
            <w:pPr>
              <w:adjustRightInd w:val="0"/>
              <w:snapToGrid w:val="0"/>
              <w:rPr>
                <w:rFonts w:ascii="Arial Narrow" w:hAnsi="Arial Narrow" w:eastAsia="仿宋_GB2312"/>
                <w:color w:val="FF0000"/>
                <w:szCs w:val="24"/>
              </w:rPr>
            </w:pPr>
            <w:r>
              <w:rPr>
                <w:rFonts w:ascii="Arial Narrow" w:hAnsi="Arial Narrow" w:eastAsia="仿宋_GB2312" w:cs="华文楷体"/>
                <w:color w:val="FF0000"/>
                <w:szCs w:val="24"/>
              </w:rPr>
              <w:t>地区X</w:t>
            </w:r>
          </w:p>
        </w:tc>
        <w:tc>
          <w:tcPr>
            <w:tcW w:w="1667" w:type="pct"/>
            <w:tcBorders>
              <w:top w:val="single" w:color="auto" w:sz="4" w:space="0"/>
            </w:tcBorders>
            <w:shd w:val="clear" w:color="auto" w:fill="auto"/>
            <w:vAlign w:val="center"/>
          </w:tcPr>
          <w:p w14:paraId="6796FDEA">
            <w:pPr>
              <w:jc w:val="right"/>
              <w:rPr>
                <w:rFonts w:ascii="Arial Narrow" w:hAnsi="Arial Narrow" w:eastAsia="仿宋_GB2312"/>
              </w:rPr>
            </w:pPr>
          </w:p>
        </w:tc>
        <w:tc>
          <w:tcPr>
            <w:tcW w:w="1667" w:type="pct"/>
            <w:tcBorders>
              <w:top w:val="single" w:color="auto" w:sz="4" w:space="0"/>
            </w:tcBorders>
            <w:shd w:val="clear" w:color="auto" w:fill="auto"/>
            <w:vAlign w:val="center"/>
          </w:tcPr>
          <w:p w14:paraId="2697E2FC">
            <w:pPr>
              <w:jc w:val="right"/>
              <w:rPr>
                <w:rFonts w:ascii="Arial Narrow" w:hAnsi="Arial Narrow" w:eastAsia="仿宋_GB2312"/>
              </w:rPr>
            </w:pPr>
          </w:p>
        </w:tc>
      </w:tr>
      <w:tr w14:paraId="4EAD3C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shd w:val="clear" w:color="auto" w:fill="auto"/>
            <w:vAlign w:val="center"/>
          </w:tcPr>
          <w:p w14:paraId="09E7A52C">
            <w:pPr>
              <w:adjustRightInd w:val="0"/>
              <w:snapToGrid w:val="0"/>
              <w:rPr>
                <w:rFonts w:ascii="Arial Narrow" w:hAnsi="Arial Narrow" w:eastAsia="仿宋_GB2312" w:cs="华文楷体"/>
                <w:color w:val="FF0000"/>
                <w:szCs w:val="24"/>
              </w:rPr>
            </w:pPr>
            <w:r>
              <w:rPr>
                <w:rFonts w:ascii="Arial Narrow" w:hAnsi="Arial Narrow" w:eastAsia="仿宋_GB2312" w:cs="华文楷体"/>
                <w:color w:val="FF0000"/>
                <w:szCs w:val="24"/>
              </w:rPr>
              <w:t>地区Y</w:t>
            </w:r>
          </w:p>
        </w:tc>
        <w:tc>
          <w:tcPr>
            <w:tcW w:w="1667" w:type="pct"/>
            <w:shd w:val="clear" w:color="auto" w:fill="auto"/>
            <w:vAlign w:val="center"/>
          </w:tcPr>
          <w:p w14:paraId="16B82FCD">
            <w:pPr>
              <w:jc w:val="right"/>
              <w:rPr>
                <w:rFonts w:ascii="Arial Narrow" w:hAnsi="Arial Narrow" w:eastAsia="仿宋_GB2312"/>
              </w:rPr>
            </w:pPr>
          </w:p>
        </w:tc>
        <w:tc>
          <w:tcPr>
            <w:tcW w:w="1667" w:type="pct"/>
            <w:shd w:val="clear" w:color="auto" w:fill="auto"/>
            <w:vAlign w:val="center"/>
          </w:tcPr>
          <w:p w14:paraId="330E8265">
            <w:pPr>
              <w:jc w:val="right"/>
              <w:rPr>
                <w:rFonts w:ascii="Arial Narrow" w:hAnsi="Arial Narrow" w:eastAsia="仿宋_GB2312"/>
              </w:rPr>
            </w:pPr>
          </w:p>
        </w:tc>
      </w:tr>
      <w:tr w14:paraId="458BF5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shd w:val="clear" w:color="auto" w:fill="auto"/>
            <w:vAlign w:val="center"/>
          </w:tcPr>
          <w:p w14:paraId="66E3A7A3">
            <w:pPr>
              <w:adjustRightInd w:val="0"/>
              <w:snapToGrid w:val="0"/>
              <w:rPr>
                <w:rFonts w:ascii="Arial Narrow" w:hAnsi="Arial Narrow" w:eastAsia="仿宋_GB2312"/>
                <w:color w:val="FF0000"/>
                <w:szCs w:val="24"/>
              </w:rPr>
            </w:pPr>
            <w:r>
              <w:rPr>
                <w:rFonts w:ascii="Arial Narrow" w:hAnsi="Arial Narrow" w:eastAsia="仿宋_GB2312" w:cs="华文楷体"/>
                <w:color w:val="FF0000"/>
                <w:szCs w:val="24"/>
              </w:rPr>
              <w:t>[其他]</w:t>
            </w:r>
          </w:p>
        </w:tc>
        <w:tc>
          <w:tcPr>
            <w:tcW w:w="1667" w:type="pct"/>
            <w:tcBorders>
              <w:bottom w:val="single" w:color="auto" w:sz="4" w:space="0"/>
            </w:tcBorders>
            <w:shd w:val="clear" w:color="auto" w:fill="auto"/>
            <w:vAlign w:val="center"/>
          </w:tcPr>
          <w:p w14:paraId="46A2F7AC">
            <w:pPr>
              <w:jc w:val="right"/>
              <w:rPr>
                <w:rFonts w:ascii="Arial Narrow" w:hAnsi="Arial Narrow" w:eastAsia="仿宋_GB2312"/>
              </w:rPr>
            </w:pPr>
          </w:p>
        </w:tc>
        <w:tc>
          <w:tcPr>
            <w:tcW w:w="1667" w:type="pct"/>
            <w:tcBorders>
              <w:bottom w:val="single" w:color="auto" w:sz="4" w:space="0"/>
            </w:tcBorders>
            <w:shd w:val="clear" w:color="auto" w:fill="auto"/>
            <w:vAlign w:val="center"/>
          </w:tcPr>
          <w:p w14:paraId="75046B0E">
            <w:pPr>
              <w:jc w:val="right"/>
              <w:rPr>
                <w:rFonts w:ascii="Arial Narrow" w:hAnsi="Arial Narrow" w:eastAsia="仿宋_GB2312"/>
              </w:rPr>
            </w:pPr>
          </w:p>
        </w:tc>
      </w:tr>
      <w:tr w14:paraId="6EC257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255C6515">
            <w:pPr>
              <w:adjustRightInd w:val="0"/>
              <w:snapToGrid w:val="0"/>
              <w:rPr>
                <w:rFonts w:ascii="Arial Narrow" w:hAnsi="Arial Narrow" w:eastAsia="仿宋_GB2312" w:cs="华文楷体"/>
                <w:b/>
                <w:szCs w:val="24"/>
              </w:rPr>
            </w:pPr>
            <w:r>
              <w:rPr>
                <w:rFonts w:ascii="Arial Narrow" w:hAnsi="Arial Narrow" w:eastAsia="仿宋_GB2312" w:cs="华文楷体"/>
                <w:b/>
                <w:szCs w:val="24"/>
              </w:rPr>
              <w:t>合  计</w:t>
            </w:r>
          </w:p>
        </w:tc>
        <w:tc>
          <w:tcPr>
            <w:tcW w:w="1667" w:type="pct"/>
            <w:tcBorders>
              <w:top w:val="single" w:color="auto" w:sz="4" w:space="0"/>
              <w:bottom w:val="single" w:color="auto" w:sz="8" w:space="0"/>
            </w:tcBorders>
            <w:shd w:val="clear" w:color="auto" w:fill="auto"/>
            <w:vAlign w:val="center"/>
          </w:tcPr>
          <w:p w14:paraId="649EA6CD">
            <w:pPr>
              <w:jc w:val="right"/>
              <w:rPr>
                <w:rFonts w:ascii="Arial Narrow" w:hAnsi="Arial Narrow" w:eastAsia="仿宋_GB2312"/>
                <w:b/>
                <w:bCs/>
              </w:rPr>
            </w:pPr>
          </w:p>
        </w:tc>
        <w:tc>
          <w:tcPr>
            <w:tcW w:w="1667" w:type="pct"/>
            <w:tcBorders>
              <w:top w:val="single" w:color="auto" w:sz="4" w:space="0"/>
              <w:bottom w:val="single" w:color="auto" w:sz="8" w:space="0"/>
            </w:tcBorders>
            <w:shd w:val="clear" w:color="auto" w:fill="auto"/>
            <w:vAlign w:val="center"/>
          </w:tcPr>
          <w:p w14:paraId="3571EDF3">
            <w:pPr>
              <w:jc w:val="right"/>
              <w:rPr>
                <w:rFonts w:ascii="Arial Narrow" w:hAnsi="Arial Narrow" w:eastAsia="仿宋_GB2312"/>
                <w:b/>
                <w:bCs/>
              </w:rPr>
            </w:pPr>
          </w:p>
        </w:tc>
      </w:tr>
    </w:tbl>
    <w:p w14:paraId="69781109">
      <w:pPr>
        <w:snapToGrid w:val="0"/>
        <w:spacing w:before="120" w:beforeLines="50" w:after="216" w:afterLines="90"/>
        <w:rPr>
          <w:rFonts w:ascii="Arial Narrow" w:hAnsi="Arial Narrow" w:eastAsia="仿宋_GB2312"/>
          <w:color w:val="FF0000"/>
          <w:sz w:val="24"/>
          <w:szCs w:val="24"/>
        </w:rPr>
        <w:sectPr>
          <w:footerReference r:id="rId8" w:type="default"/>
          <w:pgSz w:w="11900" w:h="16840"/>
          <w:pgMar w:top="1814" w:right="1803" w:bottom="1440" w:left="1701" w:header="737" w:footer="737" w:gutter="0"/>
          <w:cols w:space="720" w:num="1"/>
          <w:docGrid w:linePitch="286" w:charSpace="41370"/>
        </w:sectPr>
      </w:pPr>
    </w:p>
    <w:p w14:paraId="0A206E26">
      <w:pPr>
        <w:keepNext/>
        <w:widowControl/>
        <w:snapToGrid w:val="0"/>
        <w:spacing w:before="120" w:beforeLines="50" w:after="216" w:afterLines="90"/>
        <w:rPr>
          <w:rFonts w:ascii="Arial Narrow" w:hAnsi="Arial Narrow" w:eastAsia="仿宋_GB2312"/>
          <w:b/>
          <w:kern w:val="0"/>
          <w:szCs w:val="21"/>
        </w:rPr>
      </w:pPr>
      <w:r>
        <w:rPr>
          <w:rFonts w:ascii="Arial Narrow" w:hAnsi="Arial Narrow" w:eastAsia="仿宋_GB2312"/>
          <w:color w:val="FF0000"/>
          <w:sz w:val="24"/>
          <w:szCs w:val="24"/>
        </w:rPr>
        <w:t>资产负债表日，本公司债</w:t>
      </w:r>
      <w:r>
        <w:rPr>
          <w:rFonts w:hint="eastAsia" w:ascii="Arial Narrow" w:hAnsi="Arial Narrow" w:eastAsia="仿宋_GB2312"/>
          <w:color w:val="FF0000"/>
          <w:sz w:val="24"/>
          <w:szCs w:val="24"/>
        </w:rPr>
        <w:t>权</w:t>
      </w:r>
      <w:r>
        <w:rPr>
          <w:rFonts w:ascii="Arial Narrow" w:hAnsi="Arial Narrow" w:eastAsia="仿宋_GB2312"/>
          <w:color w:val="FF0000"/>
          <w:sz w:val="24"/>
          <w:szCs w:val="24"/>
        </w:rPr>
        <w:t>投资的信用质量分析按照计量类别列示如下。该表反映本公司对于[以摊余成本计量][或][以公允价值计量且其变动计入其他综合收益]的债</w:t>
      </w:r>
      <w:r>
        <w:rPr>
          <w:rFonts w:hint="eastAsia" w:ascii="Arial Narrow" w:hAnsi="Arial Narrow" w:eastAsia="仿宋_GB2312"/>
          <w:color w:val="FF0000"/>
          <w:sz w:val="24"/>
          <w:szCs w:val="24"/>
        </w:rPr>
        <w:t>权</w:t>
      </w:r>
      <w:r>
        <w:rPr>
          <w:rFonts w:ascii="Arial Narrow" w:hAnsi="Arial Narrow" w:eastAsia="仿宋_GB2312"/>
          <w:color w:val="FF0000"/>
          <w:sz w:val="24"/>
          <w:szCs w:val="24"/>
        </w:rPr>
        <w:t>投资是按照12个月还是整个存续期计提预期信用损失，以及当按照整个存续期计提预期信用损失时，相关金融资产是否已发生信用减值。</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05"/>
        <w:gridCol w:w="825"/>
        <w:gridCol w:w="799"/>
        <w:gridCol w:w="565"/>
        <w:gridCol w:w="796"/>
        <w:gridCol w:w="785"/>
        <w:gridCol w:w="822"/>
        <w:gridCol w:w="763"/>
        <w:gridCol w:w="558"/>
        <w:gridCol w:w="808"/>
        <w:gridCol w:w="686"/>
      </w:tblGrid>
      <w:tr w14:paraId="3F0EAC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700" w:type="pct"/>
            <w:vMerge w:val="restart"/>
            <w:tcBorders>
              <w:top w:val="single" w:color="auto" w:sz="8" w:space="0"/>
            </w:tcBorders>
            <w:shd w:val="clear" w:color="auto" w:fill="auto"/>
            <w:vAlign w:val="center"/>
          </w:tcPr>
          <w:p w14:paraId="5BA0E735">
            <w:pPr>
              <w:rPr>
                <w:rFonts w:ascii="Arial Narrow" w:hAnsi="Arial Narrow" w:eastAsia="仿宋_GB2312"/>
                <w:b/>
                <w:kern w:val="0"/>
                <w:szCs w:val="21"/>
              </w:rPr>
            </w:pPr>
            <w:r>
              <w:rPr>
                <w:rFonts w:ascii="Arial Narrow" w:hAnsi="Arial Narrow" w:eastAsia="仿宋_GB2312"/>
                <w:b/>
                <w:kern w:val="0"/>
                <w:sz w:val="18"/>
                <w:szCs w:val="21"/>
              </w:rPr>
              <w:t>信用评级</w:t>
            </w:r>
          </w:p>
        </w:tc>
        <w:tc>
          <w:tcPr>
            <w:tcW w:w="2189" w:type="pct"/>
            <w:gridSpan w:val="5"/>
            <w:tcBorders>
              <w:top w:val="single" w:color="auto" w:sz="8" w:space="0"/>
              <w:bottom w:val="nil"/>
            </w:tcBorders>
            <w:shd w:val="clear" w:color="auto" w:fill="auto"/>
            <w:vAlign w:val="center"/>
          </w:tcPr>
          <w:p w14:paraId="46D2BD10">
            <w:pPr>
              <w:ind w:firstLine="211" w:firstLineChars="100"/>
              <w:jc w:val="center"/>
              <w:rPr>
                <w:rFonts w:ascii="Arial Narrow" w:hAnsi="Arial Narrow" w:eastAsia="仿宋_GB2312"/>
                <w:b/>
                <w:kern w:val="0"/>
                <w:szCs w:val="21"/>
              </w:rPr>
            </w:pPr>
            <w:r>
              <w:rPr>
                <w:rFonts w:ascii="Arial Narrow" w:hAnsi="Arial Narrow" w:eastAsia="仿宋_GB2312"/>
                <w:b/>
                <w:kern w:val="0"/>
                <w:szCs w:val="21"/>
              </w:rPr>
              <w:t>期末余额</w:t>
            </w:r>
          </w:p>
        </w:tc>
        <w:tc>
          <w:tcPr>
            <w:tcW w:w="2111" w:type="pct"/>
            <w:gridSpan w:val="5"/>
            <w:tcBorders>
              <w:top w:val="single" w:color="auto" w:sz="8" w:space="0"/>
              <w:bottom w:val="nil"/>
            </w:tcBorders>
            <w:vAlign w:val="center"/>
          </w:tcPr>
          <w:p w14:paraId="6531B58C">
            <w:pPr>
              <w:ind w:firstLine="211" w:firstLineChars="100"/>
              <w:jc w:val="center"/>
              <w:rPr>
                <w:rFonts w:ascii="Arial Narrow" w:hAnsi="Arial Narrow" w:eastAsia="仿宋_GB2312"/>
                <w:b/>
                <w:kern w:val="0"/>
                <w:szCs w:val="21"/>
              </w:rPr>
            </w:pPr>
            <w:r>
              <w:rPr>
                <w:rFonts w:ascii="Arial Narrow" w:hAnsi="Arial Narrow" w:eastAsia="仿宋_GB2312"/>
                <w:b/>
                <w:kern w:val="0"/>
                <w:szCs w:val="21"/>
              </w:rPr>
              <w:t>上年年末余额</w:t>
            </w:r>
          </w:p>
        </w:tc>
      </w:tr>
      <w:tr w14:paraId="1D3A50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00" w:type="pct"/>
            <w:vMerge w:val="continue"/>
            <w:shd w:val="clear" w:color="auto" w:fill="auto"/>
            <w:vAlign w:val="center"/>
          </w:tcPr>
          <w:p w14:paraId="310CDD9C">
            <w:pPr>
              <w:rPr>
                <w:rFonts w:ascii="Arial Narrow" w:hAnsi="Arial Narrow" w:eastAsia="仿宋_GB2312"/>
                <w:b/>
                <w:kern w:val="0"/>
                <w:szCs w:val="21"/>
              </w:rPr>
            </w:pPr>
          </w:p>
        </w:tc>
        <w:tc>
          <w:tcPr>
            <w:tcW w:w="479" w:type="pct"/>
            <w:tcBorders>
              <w:top w:val="nil"/>
              <w:bottom w:val="nil"/>
            </w:tcBorders>
            <w:shd w:val="clear" w:color="auto" w:fill="auto"/>
            <w:vAlign w:val="center"/>
          </w:tcPr>
          <w:p w14:paraId="559E7785">
            <w:pPr>
              <w:jc w:val="right"/>
              <w:rPr>
                <w:rFonts w:ascii="Arial Narrow" w:hAnsi="Arial Narrow" w:eastAsia="仿宋_GB2312"/>
                <w:b/>
                <w:kern w:val="0"/>
                <w:szCs w:val="21"/>
              </w:rPr>
            </w:pPr>
          </w:p>
        </w:tc>
        <w:tc>
          <w:tcPr>
            <w:tcW w:w="464" w:type="pct"/>
            <w:tcBorders>
              <w:top w:val="nil"/>
              <w:bottom w:val="nil"/>
            </w:tcBorders>
            <w:shd w:val="clear" w:color="auto" w:fill="auto"/>
            <w:vAlign w:val="center"/>
          </w:tcPr>
          <w:p w14:paraId="3B5C1EF4">
            <w:pPr>
              <w:jc w:val="right"/>
              <w:rPr>
                <w:rFonts w:ascii="Arial Narrow" w:hAnsi="Arial Narrow" w:eastAsia="仿宋_GB2312"/>
                <w:b/>
                <w:kern w:val="0"/>
                <w:szCs w:val="21"/>
              </w:rPr>
            </w:pPr>
          </w:p>
        </w:tc>
        <w:tc>
          <w:tcPr>
            <w:tcW w:w="1246" w:type="pct"/>
            <w:gridSpan w:val="3"/>
            <w:tcBorders>
              <w:top w:val="nil"/>
              <w:bottom w:val="nil"/>
            </w:tcBorders>
            <w:shd w:val="clear" w:color="auto" w:fill="auto"/>
            <w:vAlign w:val="center"/>
          </w:tcPr>
          <w:p w14:paraId="581C5739">
            <w:pPr>
              <w:jc w:val="center"/>
              <w:rPr>
                <w:rFonts w:ascii="Arial Narrow" w:hAnsi="Arial Narrow" w:eastAsia="仿宋_GB2312"/>
                <w:b/>
                <w:kern w:val="0"/>
                <w:szCs w:val="21"/>
              </w:rPr>
            </w:pPr>
            <w:r>
              <w:rPr>
                <w:rFonts w:ascii="Arial Narrow" w:hAnsi="Arial Narrow" w:eastAsia="仿宋_GB2312"/>
                <w:b/>
                <w:kern w:val="0"/>
                <w:szCs w:val="21"/>
              </w:rPr>
              <w:t>以摊余成本计量</w:t>
            </w:r>
          </w:p>
        </w:tc>
        <w:tc>
          <w:tcPr>
            <w:tcW w:w="477" w:type="pct"/>
            <w:tcBorders>
              <w:top w:val="nil"/>
              <w:bottom w:val="nil"/>
            </w:tcBorders>
            <w:shd w:val="clear" w:color="auto" w:fill="auto"/>
            <w:vAlign w:val="center"/>
          </w:tcPr>
          <w:p w14:paraId="2300C69C">
            <w:pPr>
              <w:jc w:val="center"/>
              <w:rPr>
                <w:rFonts w:ascii="Arial Narrow" w:hAnsi="Arial Narrow" w:eastAsia="仿宋_GB2312"/>
                <w:b/>
                <w:kern w:val="0"/>
                <w:szCs w:val="21"/>
              </w:rPr>
            </w:pPr>
          </w:p>
        </w:tc>
        <w:tc>
          <w:tcPr>
            <w:tcW w:w="443" w:type="pct"/>
            <w:tcBorders>
              <w:top w:val="nil"/>
              <w:bottom w:val="nil"/>
            </w:tcBorders>
            <w:shd w:val="clear" w:color="auto" w:fill="auto"/>
            <w:vAlign w:val="center"/>
          </w:tcPr>
          <w:p w14:paraId="6FD01840">
            <w:pPr>
              <w:jc w:val="center"/>
              <w:rPr>
                <w:rFonts w:ascii="Arial Narrow" w:hAnsi="Arial Narrow" w:eastAsia="仿宋_GB2312"/>
                <w:b/>
                <w:kern w:val="0"/>
                <w:szCs w:val="21"/>
              </w:rPr>
            </w:pPr>
          </w:p>
        </w:tc>
        <w:tc>
          <w:tcPr>
            <w:tcW w:w="1191" w:type="pct"/>
            <w:gridSpan w:val="3"/>
            <w:tcBorders>
              <w:top w:val="nil"/>
              <w:bottom w:val="nil"/>
            </w:tcBorders>
            <w:vAlign w:val="center"/>
          </w:tcPr>
          <w:p w14:paraId="1D3F3754">
            <w:pPr>
              <w:jc w:val="center"/>
              <w:rPr>
                <w:rFonts w:ascii="Arial Narrow" w:hAnsi="Arial Narrow" w:eastAsia="仿宋_GB2312"/>
                <w:b/>
                <w:kern w:val="0"/>
                <w:szCs w:val="21"/>
              </w:rPr>
            </w:pPr>
            <w:r>
              <w:rPr>
                <w:rFonts w:hint="eastAsia" w:ascii="Arial Narrow" w:hAnsi="Arial Narrow" w:eastAsia="仿宋_GB2312"/>
                <w:b/>
                <w:kern w:val="0"/>
                <w:szCs w:val="21"/>
              </w:rPr>
              <w:t>以摊余成本计量</w:t>
            </w:r>
          </w:p>
        </w:tc>
      </w:tr>
      <w:tr w14:paraId="37BAD3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00" w:type="pct"/>
            <w:vMerge w:val="continue"/>
            <w:tcBorders>
              <w:bottom w:val="single" w:color="auto" w:sz="4" w:space="0"/>
            </w:tcBorders>
            <w:shd w:val="clear" w:color="auto" w:fill="auto"/>
            <w:vAlign w:val="center"/>
          </w:tcPr>
          <w:p w14:paraId="61304207">
            <w:pPr>
              <w:rPr>
                <w:rFonts w:ascii="Arial Narrow" w:hAnsi="Arial Narrow" w:eastAsia="仿宋_GB2312"/>
                <w:b/>
                <w:kern w:val="0"/>
                <w:sz w:val="18"/>
                <w:szCs w:val="21"/>
              </w:rPr>
            </w:pPr>
          </w:p>
        </w:tc>
        <w:tc>
          <w:tcPr>
            <w:tcW w:w="479" w:type="pct"/>
            <w:tcBorders>
              <w:top w:val="nil"/>
              <w:bottom w:val="single" w:color="auto" w:sz="4" w:space="0"/>
            </w:tcBorders>
            <w:shd w:val="clear" w:color="auto" w:fill="auto"/>
            <w:vAlign w:val="center"/>
          </w:tcPr>
          <w:p w14:paraId="1361F178">
            <w:pPr>
              <w:jc w:val="right"/>
              <w:rPr>
                <w:rFonts w:ascii="Arial Narrow" w:hAnsi="Arial Narrow" w:eastAsia="仿宋_GB2312"/>
                <w:b/>
                <w:kern w:val="0"/>
                <w:sz w:val="18"/>
                <w:szCs w:val="21"/>
              </w:rPr>
            </w:pPr>
            <w:r>
              <w:rPr>
                <w:rFonts w:ascii="Arial Narrow" w:hAnsi="Arial Narrow" w:eastAsia="仿宋_GB2312"/>
                <w:b/>
                <w:kern w:val="0"/>
                <w:sz w:val="18"/>
                <w:szCs w:val="21"/>
              </w:rPr>
              <w:t>以公允价值计量且其变动计入当期损益</w:t>
            </w:r>
          </w:p>
        </w:tc>
        <w:tc>
          <w:tcPr>
            <w:tcW w:w="464" w:type="pct"/>
            <w:tcBorders>
              <w:top w:val="nil"/>
              <w:bottom w:val="single" w:color="auto" w:sz="4" w:space="0"/>
            </w:tcBorders>
            <w:shd w:val="clear" w:color="auto" w:fill="auto"/>
            <w:vAlign w:val="center"/>
          </w:tcPr>
          <w:p w14:paraId="2F7943CA">
            <w:pPr>
              <w:jc w:val="right"/>
              <w:rPr>
                <w:rFonts w:ascii="Arial Narrow" w:hAnsi="Arial Narrow" w:eastAsia="仿宋_GB2312"/>
                <w:b/>
                <w:kern w:val="0"/>
                <w:sz w:val="18"/>
                <w:szCs w:val="21"/>
              </w:rPr>
            </w:pPr>
            <w:r>
              <w:rPr>
                <w:rFonts w:ascii="Arial Narrow" w:hAnsi="Arial Narrow" w:eastAsia="仿宋_GB2312"/>
                <w:b/>
                <w:kern w:val="0"/>
                <w:sz w:val="18"/>
                <w:szCs w:val="21"/>
              </w:rPr>
              <w:t>以公允价值计量且其变动计入其他综合收益—12个月预期信用损失</w:t>
            </w:r>
          </w:p>
        </w:tc>
        <w:tc>
          <w:tcPr>
            <w:tcW w:w="328" w:type="pct"/>
            <w:tcBorders>
              <w:top w:val="nil"/>
              <w:bottom w:val="single" w:color="auto" w:sz="4" w:space="0"/>
            </w:tcBorders>
            <w:shd w:val="clear" w:color="auto" w:fill="auto"/>
            <w:vAlign w:val="center"/>
          </w:tcPr>
          <w:p w14:paraId="5A2A62E4">
            <w:pPr>
              <w:jc w:val="right"/>
              <w:rPr>
                <w:rFonts w:ascii="Arial Narrow" w:hAnsi="Arial Narrow" w:eastAsia="仿宋_GB2312"/>
                <w:b/>
                <w:kern w:val="0"/>
                <w:sz w:val="18"/>
                <w:szCs w:val="21"/>
              </w:rPr>
            </w:pPr>
            <w:r>
              <w:rPr>
                <w:rFonts w:ascii="Arial Narrow" w:hAnsi="Arial Narrow" w:eastAsia="仿宋_GB2312"/>
                <w:b/>
                <w:kern w:val="0"/>
                <w:sz w:val="18"/>
                <w:szCs w:val="21"/>
              </w:rPr>
              <w:t>12个月预期信用损失</w:t>
            </w:r>
          </w:p>
        </w:tc>
        <w:tc>
          <w:tcPr>
            <w:tcW w:w="462" w:type="pct"/>
            <w:tcBorders>
              <w:top w:val="nil"/>
              <w:bottom w:val="single" w:color="auto" w:sz="4" w:space="0"/>
            </w:tcBorders>
            <w:shd w:val="clear" w:color="auto" w:fill="auto"/>
            <w:vAlign w:val="center"/>
          </w:tcPr>
          <w:p w14:paraId="27209BBF">
            <w:pPr>
              <w:jc w:val="right"/>
              <w:rPr>
                <w:rFonts w:ascii="Arial Narrow" w:hAnsi="Arial Narrow" w:eastAsia="仿宋_GB2312"/>
                <w:b/>
                <w:kern w:val="0"/>
                <w:sz w:val="18"/>
                <w:szCs w:val="21"/>
              </w:rPr>
            </w:pPr>
            <w:r>
              <w:rPr>
                <w:rFonts w:ascii="Arial Narrow" w:hAnsi="Arial Narrow" w:eastAsia="仿宋_GB2312"/>
                <w:b/>
                <w:kern w:val="0"/>
                <w:sz w:val="18"/>
                <w:szCs w:val="21"/>
              </w:rPr>
              <w:t>整个存续期预期信用损失—未发生信用减值</w:t>
            </w:r>
          </w:p>
        </w:tc>
        <w:tc>
          <w:tcPr>
            <w:tcW w:w="456" w:type="pct"/>
            <w:tcBorders>
              <w:top w:val="nil"/>
              <w:bottom w:val="single" w:color="auto" w:sz="4" w:space="0"/>
            </w:tcBorders>
            <w:shd w:val="clear" w:color="auto" w:fill="auto"/>
            <w:vAlign w:val="center"/>
          </w:tcPr>
          <w:p w14:paraId="2903BCD7">
            <w:pPr>
              <w:jc w:val="right"/>
              <w:rPr>
                <w:rFonts w:ascii="Arial Narrow" w:hAnsi="Arial Narrow" w:eastAsia="仿宋_GB2312"/>
                <w:b/>
                <w:kern w:val="0"/>
                <w:sz w:val="18"/>
                <w:szCs w:val="21"/>
              </w:rPr>
            </w:pPr>
            <w:r>
              <w:rPr>
                <w:rFonts w:ascii="Arial Narrow" w:hAnsi="Arial Narrow" w:eastAsia="仿宋_GB2312"/>
                <w:b/>
                <w:kern w:val="0"/>
                <w:sz w:val="18"/>
                <w:szCs w:val="21"/>
              </w:rPr>
              <w:t>整个存续期预期信用损失—已发生信用减值</w:t>
            </w:r>
          </w:p>
        </w:tc>
        <w:tc>
          <w:tcPr>
            <w:tcW w:w="477" w:type="pct"/>
            <w:tcBorders>
              <w:top w:val="nil"/>
              <w:bottom w:val="single" w:color="auto" w:sz="4" w:space="0"/>
            </w:tcBorders>
            <w:shd w:val="clear" w:color="auto" w:fill="auto"/>
            <w:vAlign w:val="center"/>
          </w:tcPr>
          <w:p w14:paraId="6016B508">
            <w:pPr>
              <w:jc w:val="right"/>
              <w:rPr>
                <w:rFonts w:ascii="Arial Narrow" w:hAnsi="Arial Narrow" w:eastAsia="仿宋_GB2312"/>
                <w:b/>
                <w:kern w:val="0"/>
                <w:sz w:val="18"/>
                <w:szCs w:val="21"/>
              </w:rPr>
            </w:pPr>
            <w:r>
              <w:rPr>
                <w:rFonts w:hint="eastAsia" w:ascii="Arial Narrow" w:hAnsi="Arial Narrow" w:eastAsia="仿宋_GB2312"/>
                <w:b/>
                <w:kern w:val="0"/>
                <w:sz w:val="18"/>
                <w:szCs w:val="21"/>
              </w:rPr>
              <w:t>以公允价值计量且其变动计入当期损益</w:t>
            </w:r>
          </w:p>
        </w:tc>
        <w:tc>
          <w:tcPr>
            <w:tcW w:w="443" w:type="pct"/>
            <w:tcBorders>
              <w:top w:val="nil"/>
              <w:bottom w:val="single" w:color="auto" w:sz="4" w:space="0"/>
            </w:tcBorders>
            <w:shd w:val="clear" w:color="auto" w:fill="auto"/>
            <w:vAlign w:val="center"/>
          </w:tcPr>
          <w:p w14:paraId="622BD5E9">
            <w:pPr>
              <w:jc w:val="right"/>
              <w:rPr>
                <w:rFonts w:ascii="Arial Narrow" w:hAnsi="Arial Narrow" w:eastAsia="仿宋_GB2312"/>
                <w:b/>
                <w:kern w:val="0"/>
                <w:sz w:val="18"/>
                <w:szCs w:val="21"/>
              </w:rPr>
            </w:pPr>
            <w:r>
              <w:rPr>
                <w:rFonts w:hint="eastAsia" w:ascii="Arial Narrow" w:hAnsi="Arial Narrow" w:eastAsia="仿宋_GB2312"/>
                <w:b/>
                <w:kern w:val="0"/>
                <w:sz w:val="18"/>
                <w:szCs w:val="21"/>
              </w:rPr>
              <w:t>以公允价值</w:t>
            </w:r>
            <w:r>
              <w:rPr>
                <w:rFonts w:ascii="Arial Narrow" w:hAnsi="Arial Narrow" w:eastAsia="仿宋_GB2312"/>
                <w:b/>
                <w:kern w:val="0"/>
                <w:sz w:val="18"/>
                <w:szCs w:val="21"/>
              </w:rPr>
              <w:t xml:space="preserve"> </w:t>
            </w:r>
            <w:r>
              <w:rPr>
                <w:rFonts w:hint="eastAsia" w:ascii="Arial Narrow" w:hAnsi="Arial Narrow" w:eastAsia="仿宋_GB2312"/>
                <w:b/>
                <w:kern w:val="0"/>
                <w:sz w:val="18"/>
                <w:szCs w:val="21"/>
              </w:rPr>
              <w:t>计量且其变动计入其他综合收益</w:t>
            </w:r>
            <w:r>
              <w:rPr>
                <w:rFonts w:ascii="Arial Narrow" w:hAnsi="Arial Narrow" w:eastAsia="仿宋_GB2312"/>
                <w:b/>
                <w:kern w:val="0"/>
                <w:sz w:val="18"/>
                <w:szCs w:val="21"/>
              </w:rPr>
              <w:t>—12</w:t>
            </w:r>
            <w:r>
              <w:rPr>
                <w:rFonts w:hint="eastAsia" w:ascii="Arial Narrow" w:hAnsi="Arial Narrow" w:eastAsia="仿宋_GB2312"/>
                <w:b/>
                <w:kern w:val="0"/>
                <w:sz w:val="18"/>
                <w:szCs w:val="21"/>
              </w:rPr>
              <w:t>个月预期信用损失</w:t>
            </w:r>
          </w:p>
        </w:tc>
        <w:tc>
          <w:tcPr>
            <w:tcW w:w="324" w:type="pct"/>
            <w:tcBorders>
              <w:top w:val="nil"/>
              <w:bottom w:val="single" w:color="auto" w:sz="4" w:space="0"/>
            </w:tcBorders>
            <w:vAlign w:val="center"/>
          </w:tcPr>
          <w:p w14:paraId="46BA3BF6">
            <w:pPr>
              <w:jc w:val="right"/>
              <w:rPr>
                <w:rFonts w:ascii="Arial Narrow" w:hAnsi="Arial Narrow" w:eastAsia="仿宋_GB2312"/>
                <w:b/>
                <w:kern w:val="0"/>
                <w:sz w:val="18"/>
                <w:szCs w:val="21"/>
              </w:rPr>
            </w:pPr>
            <w:r>
              <w:rPr>
                <w:rFonts w:ascii="Arial Narrow" w:hAnsi="Arial Narrow" w:eastAsia="仿宋_GB2312"/>
                <w:b/>
                <w:kern w:val="0"/>
                <w:sz w:val="18"/>
                <w:szCs w:val="21"/>
              </w:rPr>
              <w:t>12</w:t>
            </w:r>
            <w:r>
              <w:rPr>
                <w:rFonts w:hint="eastAsia" w:ascii="Arial Narrow" w:hAnsi="Arial Narrow" w:eastAsia="仿宋_GB2312"/>
                <w:b/>
                <w:kern w:val="0"/>
                <w:sz w:val="18"/>
                <w:szCs w:val="21"/>
              </w:rPr>
              <w:t>个月预期信用损失</w:t>
            </w:r>
          </w:p>
        </w:tc>
        <w:tc>
          <w:tcPr>
            <w:tcW w:w="469" w:type="pct"/>
            <w:tcBorders>
              <w:top w:val="nil"/>
              <w:bottom w:val="single" w:color="auto" w:sz="4" w:space="0"/>
            </w:tcBorders>
            <w:vAlign w:val="center"/>
          </w:tcPr>
          <w:p w14:paraId="719B30EB">
            <w:pPr>
              <w:jc w:val="right"/>
              <w:rPr>
                <w:rFonts w:ascii="Arial Narrow" w:hAnsi="Arial Narrow" w:eastAsia="仿宋_GB2312"/>
                <w:b/>
                <w:kern w:val="0"/>
                <w:sz w:val="18"/>
                <w:szCs w:val="21"/>
              </w:rPr>
            </w:pPr>
            <w:r>
              <w:rPr>
                <w:rFonts w:hint="eastAsia" w:ascii="Arial Narrow" w:hAnsi="Arial Narrow" w:eastAsia="仿宋_GB2312"/>
                <w:b/>
                <w:kern w:val="0"/>
                <w:sz w:val="18"/>
                <w:szCs w:val="21"/>
              </w:rPr>
              <w:t>整个存续期预期信用损失</w:t>
            </w:r>
            <w:r>
              <w:rPr>
                <w:rFonts w:ascii="Arial Narrow" w:hAnsi="Arial Narrow" w:eastAsia="仿宋_GB2312"/>
                <w:b/>
                <w:kern w:val="0"/>
                <w:sz w:val="18"/>
                <w:szCs w:val="21"/>
              </w:rPr>
              <w:t>—</w:t>
            </w:r>
            <w:r>
              <w:rPr>
                <w:rFonts w:hint="eastAsia" w:ascii="Arial Narrow" w:hAnsi="Arial Narrow" w:eastAsia="仿宋_GB2312"/>
                <w:b/>
                <w:kern w:val="0"/>
                <w:sz w:val="18"/>
                <w:szCs w:val="21"/>
              </w:rPr>
              <w:t>未发生信用减值</w:t>
            </w:r>
          </w:p>
        </w:tc>
        <w:tc>
          <w:tcPr>
            <w:tcW w:w="398" w:type="pct"/>
            <w:tcBorders>
              <w:top w:val="nil"/>
              <w:bottom w:val="single" w:color="auto" w:sz="4" w:space="0"/>
            </w:tcBorders>
            <w:shd w:val="clear" w:color="auto" w:fill="auto"/>
            <w:vAlign w:val="center"/>
          </w:tcPr>
          <w:p w14:paraId="69B09E6E">
            <w:pPr>
              <w:jc w:val="right"/>
              <w:rPr>
                <w:rFonts w:ascii="Arial Narrow" w:hAnsi="Arial Narrow" w:eastAsia="仿宋_GB2312"/>
                <w:b/>
                <w:kern w:val="0"/>
                <w:sz w:val="18"/>
                <w:szCs w:val="21"/>
              </w:rPr>
            </w:pPr>
            <w:r>
              <w:rPr>
                <w:rFonts w:hint="eastAsia" w:ascii="Arial Narrow" w:hAnsi="Arial Narrow" w:eastAsia="仿宋_GB2312"/>
                <w:b/>
                <w:kern w:val="0"/>
                <w:sz w:val="18"/>
                <w:szCs w:val="21"/>
              </w:rPr>
              <w:t>整个存续期预期信用损失</w:t>
            </w:r>
            <w:r>
              <w:rPr>
                <w:rFonts w:ascii="Arial Narrow" w:hAnsi="Arial Narrow" w:eastAsia="仿宋_GB2312"/>
                <w:b/>
                <w:kern w:val="0"/>
                <w:sz w:val="18"/>
                <w:szCs w:val="21"/>
              </w:rPr>
              <w:t>—</w:t>
            </w:r>
            <w:r>
              <w:rPr>
                <w:rFonts w:hint="eastAsia" w:ascii="Arial Narrow" w:hAnsi="Arial Narrow" w:eastAsia="仿宋_GB2312"/>
                <w:b/>
                <w:kern w:val="0"/>
                <w:sz w:val="18"/>
                <w:szCs w:val="21"/>
              </w:rPr>
              <w:t>已发生信用减值</w:t>
            </w:r>
          </w:p>
        </w:tc>
      </w:tr>
      <w:tr w14:paraId="09DEE2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0" w:type="pct"/>
            <w:tcBorders>
              <w:top w:val="single" w:color="auto" w:sz="4" w:space="0"/>
            </w:tcBorders>
            <w:shd w:val="clear" w:color="auto" w:fill="auto"/>
            <w:vAlign w:val="center"/>
          </w:tcPr>
          <w:p w14:paraId="15610F81">
            <w:pPr>
              <w:pStyle w:val="79"/>
              <w:textAlignment w:val="baseline"/>
              <w:rPr>
                <w:rFonts w:ascii="Arial Narrow" w:hAnsi="Arial Narrow" w:eastAsia="仿宋_GB2312"/>
                <w:color w:val="FF0000"/>
                <w:szCs w:val="21"/>
              </w:rPr>
            </w:pPr>
            <w:r>
              <w:rPr>
                <w:rFonts w:ascii="Arial Narrow" w:hAnsi="Arial Narrow" w:eastAsia="仿宋_GB2312"/>
                <w:color w:val="FF0000"/>
                <w:szCs w:val="21"/>
              </w:rPr>
              <w:t>[X]至[X]级</w:t>
            </w:r>
          </w:p>
        </w:tc>
        <w:tc>
          <w:tcPr>
            <w:tcW w:w="479" w:type="pct"/>
            <w:tcBorders>
              <w:top w:val="single" w:color="auto" w:sz="4" w:space="0"/>
            </w:tcBorders>
            <w:shd w:val="clear" w:color="auto" w:fill="auto"/>
            <w:vAlign w:val="center"/>
          </w:tcPr>
          <w:p w14:paraId="479C8AA0">
            <w:pPr>
              <w:jc w:val="right"/>
              <w:rPr>
                <w:rFonts w:ascii="Arial Narrow" w:hAnsi="Arial Narrow" w:eastAsia="仿宋_GB2312"/>
              </w:rPr>
            </w:pPr>
          </w:p>
        </w:tc>
        <w:tc>
          <w:tcPr>
            <w:tcW w:w="464" w:type="pct"/>
            <w:tcBorders>
              <w:top w:val="single" w:color="auto" w:sz="4" w:space="0"/>
            </w:tcBorders>
            <w:shd w:val="clear" w:color="auto" w:fill="auto"/>
            <w:vAlign w:val="center"/>
          </w:tcPr>
          <w:p w14:paraId="5B7EEFE5">
            <w:pPr>
              <w:jc w:val="right"/>
              <w:rPr>
                <w:rFonts w:ascii="Arial Narrow" w:hAnsi="Arial Narrow" w:eastAsia="仿宋_GB2312"/>
              </w:rPr>
            </w:pPr>
          </w:p>
        </w:tc>
        <w:tc>
          <w:tcPr>
            <w:tcW w:w="328" w:type="pct"/>
            <w:tcBorders>
              <w:top w:val="single" w:color="auto" w:sz="4" w:space="0"/>
            </w:tcBorders>
            <w:shd w:val="clear" w:color="auto" w:fill="auto"/>
            <w:vAlign w:val="center"/>
          </w:tcPr>
          <w:p w14:paraId="2FC600E1">
            <w:pPr>
              <w:jc w:val="right"/>
              <w:rPr>
                <w:rFonts w:ascii="Arial Narrow" w:hAnsi="Arial Narrow" w:eastAsia="仿宋_GB2312"/>
              </w:rPr>
            </w:pPr>
          </w:p>
        </w:tc>
        <w:tc>
          <w:tcPr>
            <w:tcW w:w="462" w:type="pct"/>
            <w:tcBorders>
              <w:top w:val="single" w:color="auto" w:sz="4" w:space="0"/>
            </w:tcBorders>
            <w:shd w:val="clear" w:color="auto" w:fill="auto"/>
            <w:vAlign w:val="center"/>
          </w:tcPr>
          <w:p w14:paraId="5A1C85AA">
            <w:pPr>
              <w:jc w:val="right"/>
              <w:rPr>
                <w:rFonts w:ascii="Arial Narrow" w:hAnsi="Arial Narrow" w:eastAsia="仿宋_GB2312"/>
              </w:rPr>
            </w:pPr>
          </w:p>
        </w:tc>
        <w:tc>
          <w:tcPr>
            <w:tcW w:w="456" w:type="pct"/>
            <w:tcBorders>
              <w:top w:val="single" w:color="auto" w:sz="4" w:space="0"/>
            </w:tcBorders>
            <w:shd w:val="clear" w:color="auto" w:fill="auto"/>
            <w:vAlign w:val="center"/>
          </w:tcPr>
          <w:p w14:paraId="1340A101">
            <w:pPr>
              <w:jc w:val="right"/>
              <w:rPr>
                <w:rFonts w:ascii="Arial Narrow" w:hAnsi="Arial Narrow" w:eastAsia="仿宋_GB2312"/>
              </w:rPr>
            </w:pPr>
          </w:p>
        </w:tc>
        <w:tc>
          <w:tcPr>
            <w:tcW w:w="477" w:type="pct"/>
            <w:tcBorders>
              <w:top w:val="single" w:color="auto" w:sz="4" w:space="0"/>
            </w:tcBorders>
            <w:shd w:val="clear" w:color="auto" w:fill="auto"/>
            <w:vAlign w:val="center"/>
          </w:tcPr>
          <w:p w14:paraId="4B0DE340">
            <w:pPr>
              <w:jc w:val="right"/>
              <w:rPr>
                <w:rFonts w:ascii="Arial Narrow" w:hAnsi="Arial Narrow" w:eastAsia="仿宋_GB2312"/>
              </w:rPr>
            </w:pPr>
          </w:p>
        </w:tc>
        <w:tc>
          <w:tcPr>
            <w:tcW w:w="443" w:type="pct"/>
            <w:tcBorders>
              <w:top w:val="single" w:color="auto" w:sz="4" w:space="0"/>
            </w:tcBorders>
            <w:shd w:val="clear" w:color="auto" w:fill="auto"/>
            <w:vAlign w:val="center"/>
          </w:tcPr>
          <w:p w14:paraId="6ED3F0DA">
            <w:pPr>
              <w:jc w:val="right"/>
              <w:rPr>
                <w:rFonts w:ascii="Arial Narrow" w:hAnsi="Arial Narrow" w:eastAsia="仿宋_GB2312"/>
              </w:rPr>
            </w:pPr>
          </w:p>
        </w:tc>
        <w:tc>
          <w:tcPr>
            <w:tcW w:w="324" w:type="pct"/>
            <w:tcBorders>
              <w:top w:val="single" w:color="auto" w:sz="4" w:space="0"/>
            </w:tcBorders>
            <w:vAlign w:val="center"/>
          </w:tcPr>
          <w:p w14:paraId="53CBDCE5">
            <w:pPr>
              <w:jc w:val="right"/>
              <w:rPr>
                <w:rFonts w:ascii="Arial Narrow" w:hAnsi="Arial Narrow" w:eastAsia="仿宋_GB2312"/>
              </w:rPr>
            </w:pPr>
          </w:p>
        </w:tc>
        <w:tc>
          <w:tcPr>
            <w:tcW w:w="469" w:type="pct"/>
            <w:tcBorders>
              <w:top w:val="single" w:color="auto" w:sz="4" w:space="0"/>
            </w:tcBorders>
            <w:vAlign w:val="center"/>
          </w:tcPr>
          <w:p w14:paraId="4EE62737">
            <w:pPr>
              <w:jc w:val="right"/>
              <w:rPr>
                <w:rFonts w:ascii="Arial Narrow" w:hAnsi="Arial Narrow" w:eastAsia="仿宋_GB2312"/>
              </w:rPr>
            </w:pPr>
          </w:p>
        </w:tc>
        <w:tc>
          <w:tcPr>
            <w:tcW w:w="398" w:type="pct"/>
            <w:tcBorders>
              <w:top w:val="single" w:color="auto" w:sz="4" w:space="0"/>
            </w:tcBorders>
            <w:shd w:val="clear" w:color="auto" w:fill="auto"/>
            <w:vAlign w:val="center"/>
          </w:tcPr>
          <w:p w14:paraId="6E7B43A4">
            <w:pPr>
              <w:jc w:val="right"/>
              <w:rPr>
                <w:rFonts w:ascii="Arial Narrow" w:hAnsi="Arial Narrow" w:eastAsia="仿宋_GB2312"/>
              </w:rPr>
            </w:pPr>
          </w:p>
        </w:tc>
      </w:tr>
      <w:tr w14:paraId="00BF49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0" w:type="pct"/>
            <w:shd w:val="clear" w:color="auto" w:fill="auto"/>
            <w:vAlign w:val="center"/>
          </w:tcPr>
          <w:p w14:paraId="46A59AA1">
            <w:pPr>
              <w:pStyle w:val="79"/>
              <w:textAlignment w:val="baseline"/>
              <w:rPr>
                <w:rFonts w:ascii="Arial Narrow" w:hAnsi="Arial Narrow" w:eastAsia="仿宋_GB2312"/>
                <w:color w:val="FF0000"/>
                <w:szCs w:val="21"/>
              </w:rPr>
            </w:pPr>
            <w:r>
              <w:rPr>
                <w:rFonts w:ascii="Arial Narrow" w:hAnsi="Arial Narrow" w:eastAsia="仿宋_GB2312"/>
                <w:color w:val="FF0000"/>
                <w:szCs w:val="21"/>
              </w:rPr>
              <w:t>[X]至[X]级</w:t>
            </w:r>
          </w:p>
        </w:tc>
        <w:tc>
          <w:tcPr>
            <w:tcW w:w="479" w:type="pct"/>
            <w:shd w:val="clear" w:color="auto" w:fill="auto"/>
            <w:vAlign w:val="center"/>
          </w:tcPr>
          <w:p w14:paraId="5A29EBCD">
            <w:pPr>
              <w:jc w:val="right"/>
              <w:rPr>
                <w:rFonts w:ascii="Arial Narrow" w:hAnsi="Arial Narrow" w:eastAsia="仿宋_GB2312"/>
              </w:rPr>
            </w:pPr>
          </w:p>
        </w:tc>
        <w:tc>
          <w:tcPr>
            <w:tcW w:w="464" w:type="pct"/>
            <w:shd w:val="clear" w:color="auto" w:fill="auto"/>
            <w:vAlign w:val="center"/>
          </w:tcPr>
          <w:p w14:paraId="15480518">
            <w:pPr>
              <w:jc w:val="right"/>
              <w:rPr>
                <w:rFonts w:ascii="Arial Narrow" w:hAnsi="Arial Narrow" w:eastAsia="仿宋_GB2312"/>
              </w:rPr>
            </w:pPr>
          </w:p>
        </w:tc>
        <w:tc>
          <w:tcPr>
            <w:tcW w:w="328" w:type="pct"/>
            <w:shd w:val="clear" w:color="auto" w:fill="auto"/>
            <w:vAlign w:val="center"/>
          </w:tcPr>
          <w:p w14:paraId="06F83999">
            <w:pPr>
              <w:jc w:val="right"/>
              <w:rPr>
                <w:rFonts w:ascii="Arial Narrow" w:hAnsi="Arial Narrow" w:eastAsia="仿宋_GB2312"/>
              </w:rPr>
            </w:pPr>
          </w:p>
        </w:tc>
        <w:tc>
          <w:tcPr>
            <w:tcW w:w="462" w:type="pct"/>
            <w:shd w:val="clear" w:color="auto" w:fill="auto"/>
            <w:vAlign w:val="center"/>
          </w:tcPr>
          <w:p w14:paraId="7BC647D1">
            <w:pPr>
              <w:jc w:val="right"/>
              <w:rPr>
                <w:rFonts w:ascii="Arial Narrow" w:hAnsi="Arial Narrow" w:eastAsia="仿宋_GB2312"/>
              </w:rPr>
            </w:pPr>
          </w:p>
        </w:tc>
        <w:tc>
          <w:tcPr>
            <w:tcW w:w="456" w:type="pct"/>
            <w:shd w:val="clear" w:color="auto" w:fill="auto"/>
            <w:vAlign w:val="center"/>
          </w:tcPr>
          <w:p w14:paraId="00BE27B2">
            <w:pPr>
              <w:jc w:val="right"/>
              <w:rPr>
                <w:rFonts w:ascii="Arial Narrow" w:hAnsi="Arial Narrow" w:eastAsia="仿宋_GB2312"/>
              </w:rPr>
            </w:pPr>
          </w:p>
        </w:tc>
        <w:tc>
          <w:tcPr>
            <w:tcW w:w="477" w:type="pct"/>
            <w:shd w:val="clear" w:color="auto" w:fill="auto"/>
            <w:vAlign w:val="center"/>
          </w:tcPr>
          <w:p w14:paraId="64021B5E">
            <w:pPr>
              <w:jc w:val="right"/>
              <w:rPr>
                <w:rFonts w:ascii="Arial Narrow" w:hAnsi="Arial Narrow" w:eastAsia="仿宋_GB2312"/>
              </w:rPr>
            </w:pPr>
          </w:p>
        </w:tc>
        <w:tc>
          <w:tcPr>
            <w:tcW w:w="443" w:type="pct"/>
            <w:shd w:val="clear" w:color="auto" w:fill="auto"/>
            <w:vAlign w:val="center"/>
          </w:tcPr>
          <w:p w14:paraId="3FE0CD56">
            <w:pPr>
              <w:jc w:val="right"/>
              <w:rPr>
                <w:rFonts w:ascii="Arial Narrow" w:hAnsi="Arial Narrow" w:eastAsia="仿宋_GB2312"/>
              </w:rPr>
            </w:pPr>
          </w:p>
        </w:tc>
        <w:tc>
          <w:tcPr>
            <w:tcW w:w="324" w:type="pct"/>
            <w:vAlign w:val="center"/>
          </w:tcPr>
          <w:p w14:paraId="2E3238DB">
            <w:pPr>
              <w:jc w:val="right"/>
              <w:rPr>
                <w:rFonts w:ascii="Arial Narrow" w:hAnsi="Arial Narrow" w:eastAsia="仿宋_GB2312"/>
              </w:rPr>
            </w:pPr>
          </w:p>
        </w:tc>
        <w:tc>
          <w:tcPr>
            <w:tcW w:w="469" w:type="pct"/>
            <w:vAlign w:val="center"/>
          </w:tcPr>
          <w:p w14:paraId="57BBF084">
            <w:pPr>
              <w:jc w:val="right"/>
              <w:rPr>
                <w:rFonts w:ascii="Arial Narrow" w:hAnsi="Arial Narrow" w:eastAsia="仿宋_GB2312"/>
              </w:rPr>
            </w:pPr>
          </w:p>
        </w:tc>
        <w:tc>
          <w:tcPr>
            <w:tcW w:w="398" w:type="pct"/>
            <w:shd w:val="clear" w:color="auto" w:fill="auto"/>
            <w:vAlign w:val="center"/>
          </w:tcPr>
          <w:p w14:paraId="6006D251">
            <w:pPr>
              <w:jc w:val="right"/>
              <w:rPr>
                <w:rFonts w:ascii="Arial Narrow" w:hAnsi="Arial Narrow" w:eastAsia="仿宋_GB2312"/>
              </w:rPr>
            </w:pPr>
          </w:p>
        </w:tc>
      </w:tr>
      <w:tr w14:paraId="379AC7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0" w:type="pct"/>
            <w:shd w:val="clear" w:color="auto" w:fill="auto"/>
            <w:vAlign w:val="center"/>
          </w:tcPr>
          <w:p w14:paraId="4574097F">
            <w:pPr>
              <w:rPr>
                <w:rFonts w:ascii="Arial Narrow" w:hAnsi="Arial Narrow" w:eastAsia="仿宋_GB2312"/>
                <w:color w:val="FF0000"/>
                <w:kern w:val="0"/>
                <w:szCs w:val="21"/>
              </w:rPr>
            </w:pPr>
            <w:r>
              <w:rPr>
                <w:rFonts w:ascii="Arial Narrow" w:hAnsi="Arial Narrow" w:eastAsia="仿宋_GB2312"/>
                <w:color w:val="FF0000"/>
                <w:kern w:val="0"/>
                <w:szCs w:val="21"/>
              </w:rPr>
              <w:t>可无限量添加行</w:t>
            </w:r>
          </w:p>
        </w:tc>
        <w:tc>
          <w:tcPr>
            <w:tcW w:w="479" w:type="pct"/>
            <w:shd w:val="clear" w:color="auto" w:fill="auto"/>
            <w:vAlign w:val="center"/>
          </w:tcPr>
          <w:p w14:paraId="0F9D1DFD">
            <w:pPr>
              <w:jc w:val="right"/>
              <w:rPr>
                <w:rFonts w:ascii="Arial Narrow" w:hAnsi="Arial Narrow" w:eastAsia="仿宋_GB2312"/>
              </w:rPr>
            </w:pPr>
          </w:p>
        </w:tc>
        <w:tc>
          <w:tcPr>
            <w:tcW w:w="464" w:type="pct"/>
            <w:shd w:val="clear" w:color="auto" w:fill="auto"/>
            <w:vAlign w:val="center"/>
          </w:tcPr>
          <w:p w14:paraId="1994317A">
            <w:pPr>
              <w:jc w:val="right"/>
              <w:rPr>
                <w:rFonts w:ascii="Arial Narrow" w:hAnsi="Arial Narrow" w:eastAsia="仿宋_GB2312"/>
              </w:rPr>
            </w:pPr>
          </w:p>
        </w:tc>
        <w:tc>
          <w:tcPr>
            <w:tcW w:w="328" w:type="pct"/>
            <w:shd w:val="clear" w:color="auto" w:fill="auto"/>
            <w:vAlign w:val="center"/>
          </w:tcPr>
          <w:p w14:paraId="653AE27F">
            <w:pPr>
              <w:jc w:val="right"/>
              <w:rPr>
                <w:rFonts w:ascii="Arial Narrow" w:hAnsi="Arial Narrow" w:eastAsia="仿宋_GB2312"/>
              </w:rPr>
            </w:pPr>
          </w:p>
        </w:tc>
        <w:tc>
          <w:tcPr>
            <w:tcW w:w="462" w:type="pct"/>
            <w:shd w:val="clear" w:color="auto" w:fill="auto"/>
            <w:vAlign w:val="center"/>
          </w:tcPr>
          <w:p w14:paraId="1F0FFF6D">
            <w:pPr>
              <w:jc w:val="right"/>
              <w:rPr>
                <w:rFonts w:ascii="Arial Narrow" w:hAnsi="Arial Narrow" w:eastAsia="仿宋_GB2312"/>
              </w:rPr>
            </w:pPr>
          </w:p>
        </w:tc>
        <w:tc>
          <w:tcPr>
            <w:tcW w:w="456" w:type="pct"/>
            <w:shd w:val="clear" w:color="auto" w:fill="auto"/>
            <w:vAlign w:val="center"/>
          </w:tcPr>
          <w:p w14:paraId="43C6B18B">
            <w:pPr>
              <w:jc w:val="right"/>
              <w:rPr>
                <w:rFonts w:ascii="Arial Narrow" w:hAnsi="Arial Narrow" w:eastAsia="仿宋_GB2312"/>
              </w:rPr>
            </w:pPr>
          </w:p>
        </w:tc>
        <w:tc>
          <w:tcPr>
            <w:tcW w:w="477" w:type="pct"/>
            <w:shd w:val="clear" w:color="auto" w:fill="auto"/>
            <w:vAlign w:val="center"/>
          </w:tcPr>
          <w:p w14:paraId="6D1CE0CF">
            <w:pPr>
              <w:jc w:val="right"/>
              <w:rPr>
                <w:rFonts w:ascii="Arial Narrow" w:hAnsi="Arial Narrow" w:eastAsia="仿宋_GB2312"/>
              </w:rPr>
            </w:pPr>
          </w:p>
        </w:tc>
        <w:tc>
          <w:tcPr>
            <w:tcW w:w="443" w:type="pct"/>
            <w:shd w:val="clear" w:color="auto" w:fill="auto"/>
            <w:vAlign w:val="center"/>
          </w:tcPr>
          <w:p w14:paraId="07E94EC7">
            <w:pPr>
              <w:jc w:val="right"/>
              <w:rPr>
                <w:rFonts w:ascii="Arial Narrow" w:hAnsi="Arial Narrow" w:eastAsia="仿宋_GB2312"/>
              </w:rPr>
            </w:pPr>
          </w:p>
        </w:tc>
        <w:tc>
          <w:tcPr>
            <w:tcW w:w="324" w:type="pct"/>
            <w:vAlign w:val="center"/>
          </w:tcPr>
          <w:p w14:paraId="1C7FD939">
            <w:pPr>
              <w:jc w:val="right"/>
              <w:rPr>
                <w:rFonts w:ascii="Arial Narrow" w:hAnsi="Arial Narrow" w:eastAsia="仿宋_GB2312"/>
              </w:rPr>
            </w:pPr>
          </w:p>
        </w:tc>
        <w:tc>
          <w:tcPr>
            <w:tcW w:w="469" w:type="pct"/>
            <w:vAlign w:val="center"/>
          </w:tcPr>
          <w:p w14:paraId="6FBD2AA2">
            <w:pPr>
              <w:jc w:val="right"/>
              <w:rPr>
                <w:rFonts w:ascii="Arial Narrow" w:hAnsi="Arial Narrow" w:eastAsia="仿宋_GB2312"/>
              </w:rPr>
            </w:pPr>
          </w:p>
        </w:tc>
        <w:tc>
          <w:tcPr>
            <w:tcW w:w="398" w:type="pct"/>
            <w:shd w:val="clear" w:color="auto" w:fill="auto"/>
            <w:vAlign w:val="center"/>
          </w:tcPr>
          <w:p w14:paraId="47197B44">
            <w:pPr>
              <w:jc w:val="right"/>
              <w:rPr>
                <w:rFonts w:ascii="Arial Narrow" w:hAnsi="Arial Narrow" w:eastAsia="仿宋_GB2312"/>
              </w:rPr>
            </w:pPr>
          </w:p>
        </w:tc>
      </w:tr>
      <w:tr w14:paraId="70FEC1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0" w:type="pct"/>
            <w:shd w:val="clear" w:color="auto" w:fill="auto"/>
            <w:vAlign w:val="center"/>
          </w:tcPr>
          <w:p w14:paraId="47E942DB">
            <w:pPr>
              <w:rPr>
                <w:rFonts w:ascii="Arial Narrow" w:hAnsi="Arial Narrow" w:eastAsia="仿宋_GB2312"/>
                <w:color w:val="FF0000"/>
                <w:kern w:val="0"/>
                <w:szCs w:val="21"/>
              </w:rPr>
            </w:pPr>
            <w:r>
              <w:rPr>
                <w:rFonts w:ascii="Arial Narrow" w:hAnsi="Arial Narrow" w:eastAsia="仿宋_GB2312"/>
                <w:color w:val="FF0000"/>
                <w:kern w:val="0"/>
                <w:szCs w:val="21"/>
              </w:rPr>
              <w:t>账面余额</w:t>
            </w:r>
          </w:p>
        </w:tc>
        <w:tc>
          <w:tcPr>
            <w:tcW w:w="479" w:type="pct"/>
            <w:shd w:val="clear" w:color="auto" w:fill="auto"/>
            <w:vAlign w:val="center"/>
          </w:tcPr>
          <w:p w14:paraId="5AB69D74">
            <w:pPr>
              <w:jc w:val="right"/>
              <w:rPr>
                <w:rFonts w:ascii="Arial Narrow" w:hAnsi="Arial Narrow" w:eastAsia="仿宋_GB2312"/>
              </w:rPr>
            </w:pPr>
          </w:p>
        </w:tc>
        <w:tc>
          <w:tcPr>
            <w:tcW w:w="464" w:type="pct"/>
            <w:shd w:val="clear" w:color="auto" w:fill="auto"/>
            <w:vAlign w:val="center"/>
          </w:tcPr>
          <w:p w14:paraId="2AC35970">
            <w:pPr>
              <w:jc w:val="right"/>
              <w:rPr>
                <w:rFonts w:ascii="Arial Narrow" w:hAnsi="Arial Narrow" w:eastAsia="仿宋_GB2312"/>
              </w:rPr>
            </w:pPr>
          </w:p>
        </w:tc>
        <w:tc>
          <w:tcPr>
            <w:tcW w:w="328" w:type="pct"/>
            <w:shd w:val="clear" w:color="auto" w:fill="auto"/>
            <w:vAlign w:val="center"/>
          </w:tcPr>
          <w:p w14:paraId="234ADF8D">
            <w:pPr>
              <w:jc w:val="right"/>
              <w:rPr>
                <w:rFonts w:ascii="Arial Narrow" w:hAnsi="Arial Narrow" w:eastAsia="仿宋_GB2312"/>
              </w:rPr>
            </w:pPr>
          </w:p>
        </w:tc>
        <w:tc>
          <w:tcPr>
            <w:tcW w:w="462" w:type="pct"/>
            <w:shd w:val="clear" w:color="auto" w:fill="auto"/>
            <w:vAlign w:val="center"/>
          </w:tcPr>
          <w:p w14:paraId="0A6EF11A">
            <w:pPr>
              <w:jc w:val="right"/>
              <w:rPr>
                <w:rFonts w:ascii="Arial Narrow" w:hAnsi="Arial Narrow" w:eastAsia="仿宋_GB2312"/>
              </w:rPr>
            </w:pPr>
          </w:p>
        </w:tc>
        <w:tc>
          <w:tcPr>
            <w:tcW w:w="456" w:type="pct"/>
            <w:shd w:val="clear" w:color="auto" w:fill="auto"/>
            <w:vAlign w:val="center"/>
          </w:tcPr>
          <w:p w14:paraId="5D2433DB">
            <w:pPr>
              <w:jc w:val="right"/>
              <w:rPr>
                <w:rFonts w:ascii="Arial Narrow" w:hAnsi="Arial Narrow" w:eastAsia="仿宋_GB2312"/>
              </w:rPr>
            </w:pPr>
          </w:p>
        </w:tc>
        <w:tc>
          <w:tcPr>
            <w:tcW w:w="477" w:type="pct"/>
            <w:shd w:val="clear" w:color="auto" w:fill="auto"/>
            <w:vAlign w:val="center"/>
          </w:tcPr>
          <w:p w14:paraId="2D727ED6">
            <w:pPr>
              <w:jc w:val="right"/>
              <w:rPr>
                <w:rFonts w:ascii="Arial Narrow" w:hAnsi="Arial Narrow" w:eastAsia="仿宋_GB2312"/>
              </w:rPr>
            </w:pPr>
          </w:p>
        </w:tc>
        <w:tc>
          <w:tcPr>
            <w:tcW w:w="443" w:type="pct"/>
            <w:shd w:val="clear" w:color="auto" w:fill="auto"/>
            <w:vAlign w:val="center"/>
          </w:tcPr>
          <w:p w14:paraId="1C789EED">
            <w:pPr>
              <w:jc w:val="right"/>
              <w:rPr>
                <w:rFonts w:ascii="Arial Narrow" w:hAnsi="Arial Narrow" w:eastAsia="仿宋_GB2312"/>
              </w:rPr>
            </w:pPr>
          </w:p>
        </w:tc>
        <w:tc>
          <w:tcPr>
            <w:tcW w:w="324" w:type="pct"/>
            <w:vAlign w:val="center"/>
          </w:tcPr>
          <w:p w14:paraId="5A75B300">
            <w:pPr>
              <w:jc w:val="right"/>
              <w:rPr>
                <w:rFonts w:ascii="Arial Narrow" w:hAnsi="Arial Narrow" w:eastAsia="仿宋_GB2312"/>
              </w:rPr>
            </w:pPr>
          </w:p>
        </w:tc>
        <w:tc>
          <w:tcPr>
            <w:tcW w:w="469" w:type="pct"/>
            <w:vAlign w:val="center"/>
          </w:tcPr>
          <w:p w14:paraId="7060FD16">
            <w:pPr>
              <w:jc w:val="right"/>
              <w:rPr>
                <w:rFonts w:ascii="Arial Narrow" w:hAnsi="Arial Narrow" w:eastAsia="仿宋_GB2312"/>
              </w:rPr>
            </w:pPr>
          </w:p>
        </w:tc>
        <w:tc>
          <w:tcPr>
            <w:tcW w:w="398" w:type="pct"/>
            <w:shd w:val="clear" w:color="auto" w:fill="auto"/>
            <w:vAlign w:val="center"/>
          </w:tcPr>
          <w:p w14:paraId="53DA1905">
            <w:pPr>
              <w:jc w:val="right"/>
              <w:rPr>
                <w:rFonts w:ascii="Arial Narrow" w:hAnsi="Arial Narrow" w:eastAsia="仿宋_GB2312"/>
              </w:rPr>
            </w:pPr>
          </w:p>
        </w:tc>
      </w:tr>
      <w:tr w14:paraId="7F764D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0" w:type="pct"/>
            <w:shd w:val="clear" w:color="auto" w:fill="auto"/>
            <w:vAlign w:val="center"/>
          </w:tcPr>
          <w:p w14:paraId="7853941C">
            <w:pPr>
              <w:rPr>
                <w:rFonts w:ascii="Arial Narrow" w:hAnsi="Arial Narrow" w:eastAsia="仿宋_GB2312"/>
                <w:color w:val="FF0000"/>
                <w:kern w:val="0"/>
                <w:szCs w:val="21"/>
              </w:rPr>
            </w:pPr>
            <w:r>
              <w:rPr>
                <w:rFonts w:ascii="Arial Narrow" w:hAnsi="Arial Narrow" w:eastAsia="仿宋_GB2312"/>
                <w:color w:val="FF0000"/>
                <w:kern w:val="0"/>
                <w:szCs w:val="21"/>
              </w:rPr>
              <w:t>损失准备</w:t>
            </w:r>
          </w:p>
        </w:tc>
        <w:tc>
          <w:tcPr>
            <w:tcW w:w="479" w:type="pct"/>
            <w:shd w:val="clear" w:color="auto" w:fill="auto"/>
            <w:vAlign w:val="center"/>
          </w:tcPr>
          <w:p w14:paraId="3965F361">
            <w:pPr>
              <w:jc w:val="right"/>
              <w:rPr>
                <w:rFonts w:ascii="Arial Narrow" w:hAnsi="Arial Narrow" w:eastAsia="仿宋_GB2312"/>
              </w:rPr>
            </w:pPr>
          </w:p>
        </w:tc>
        <w:tc>
          <w:tcPr>
            <w:tcW w:w="464" w:type="pct"/>
            <w:shd w:val="clear" w:color="auto" w:fill="auto"/>
            <w:vAlign w:val="center"/>
          </w:tcPr>
          <w:p w14:paraId="173697CC">
            <w:pPr>
              <w:jc w:val="right"/>
              <w:rPr>
                <w:rFonts w:ascii="Arial Narrow" w:hAnsi="Arial Narrow" w:eastAsia="仿宋_GB2312"/>
              </w:rPr>
            </w:pPr>
          </w:p>
        </w:tc>
        <w:tc>
          <w:tcPr>
            <w:tcW w:w="328" w:type="pct"/>
            <w:shd w:val="clear" w:color="auto" w:fill="auto"/>
            <w:vAlign w:val="center"/>
          </w:tcPr>
          <w:p w14:paraId="246A327F">
            <w:pPr>
              <w:jc w:val="right"/>
              <w:rPr>
                <w:rFonts w:ascii="Arial Narrow" w:hAnsi="Arial Narrow" w:eastAsia="仿宋_GB2312"/>
              </w:rPr>
            </w:pPr>
          </w:p>
        </w:tc>
        <w:tc>
          <w:tcPr>
            <w:tcW w:w="462" w:type="pct"/>
            <w:shd w:val="clear" w:color="auto" w:fill="auto"/>
            <w:vAlign w:val="center"/>
          </w:tcPr>
          <w:p w14:paraId="191FED42">
            <w:pPr>
              <w:jc w:val="right"/>
              <w:rPr>
                <w:rFonts w:ascii="Arial Narrow" w:hAnsi="Arial Narrow" w:eastAsia="仿宋_GB2312"/>
              </w:rPr>
            </w:pPr>
          </w:p>
        </w:tc>
        <w:tc>
          <w:tcPr>
            <w:tcW w:w="456" w:type="pct"/>
            <w:shd w:val="clear" w:color="auto" w:fill="auto"/>
            <w:vAlign w:val="center"/>
          </w:tcPr>
          <w:p w14:paraId="78DDBC83">
            <w:pPr>
              <w:jc w:val="right"/>
              <w:rPr>
                <w:rFonts w:ascii="Arial Narrow" w:hAnsi="Arial Narrow" w:eastAsia="仿宋_GB2312"/>
              </w:rPr>
            </w:pPr>
          </w:p>
        </w:tc>
        <w:tc>
          <w:tcPr>
            <w:tcW w:w="477" w:type="pct"/>
            <w:shd w:val="clear" w:color="auto" w:fill="auto"/>
            <w:vAlign w:val="center"/>
          </w:tcPr>
          <w:p w14:paraId="2BFE546D">
            <w:pPr>
              <w:jc w:val="right"/>
              <w:rPr>
                <w:rFonts w:ascii="Arial Narrow" w:hAnsi="Arial Narrow" w:eastAsia="仿宋_GB2312"/>
              </w:rPr>
            </w:pPr>
          </w:p>
        </w:tc>
        <w:tc>
          <w:tcPr>
            <w:tcW w:w="443" w:type="pct"/>
            <w:shd w:val="clear" w:color="auto" w:fill="auto"/>
            <w:vAlign w:val="center"/>
          </w:tcPr>
          <w:p w14:paraId="56F99E75">
            <w:pPr>
              <w:jc w:val="right"/>
              <w:rPr>
                <w:rFonts w:ascii="Arial Narrow" w:hAnsi="Arial Narrow" w:eastAsia="仿宋_GB2312"/>
              </w:rPr>
            </w:pPr>
          </w:p>
        </w:tc>
        <w:tc>
          <w:tcPr>
            <w:tcW w:w="324" w:type="pct"/>
            <w:vAlign w:val="center"/>
          </w:tcPr>
          <w:p w14:paraId="4140C592">
            <w:pPr>
              <w:jc w:val="right"/>
              <w:rPr>
                <w:rFonts w:ascii="Arial Narrow" w:hAnsi="Arial Narrow" w:eastAsia="仿宋_GB2312"/>
              </w:rPr>
            </w:pPr>
          </w:p>
        </w:tc>
        <w:tc>
          <w:tcPr>
            <w:tcW w:w="469" w:type="pct"/>
            <w:vAlign w:val="center"/>
          </w:tcPr>
          <w:p w14:paraId="6CE84E6C">
            <w:pPr>
              <w:jc w:val="right"/>
              <w:rPr>
                <w:rFonts w:ascii="Arial Narrow" w:hAnsi="Arial Narrow" w:eastAsia="仿宋_GB2312"/>
              </w:rPr>
            </w:pPr>
          </w:p>
        </w:tc>
        <w:tc>
          <w:tcPr>
            <w:tcW w:w="398" w:type="pct"/>
            <w:shd w:val="clear" w:color="auto" w:fill="auto"/>
            <w:vAlign w:val="center"/>
          </w:tcPr>
          <w:p w14:paraId="27158404">
            <w:pPr>
              <w:jc w:val="right"/>
              <w:rPr>
                <w:rFonts w:ascii="Arial Narrow" w:hAnsi="Arial Narrow" w:eastAsia="仿宋_GB2312"/>
              </w:rPr>
            </w:pPr>
          </w:p>
        </w:tc>
      </w:tr>
      <w:tr w14:paraId="39A715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0" w:type="pct"/>
            <w:shd w:val="clear" w:color="auto" w:fill="auto"/>
            <w:vAlign w:val="center"/>
          </w:tcPr>
          <w:p w14:paraId="789425E3">
            <w:pPr>
              <w:rPr>
                <w:rFonts w:ascii="Arial Narrow" w:hAnsi="Arial Narrow" w:eastAsia="仿宋_GB2312"/>
                <w:color w:val="FF0000"/>
                <w:kern w:val="0"/>
                <w:szCs w:val="21"/>
              </w:rPr>
            </w:pPr>
            <w:r>
              <w:rPr>
                <w:rFonts w:ascii="Arial Narrow" w:hAnsi="Arial Narrow" w:eastAsia="仿宋_GB2312"/>
                <w:color w:val="FF0000"/>
                <w:kern w:val="0"/>
                <w:szCs w:val="21"/>
              </w:rPr>
              <w:t>摊余成本</w:t>
            </w:r>
          </w:p>
        </w:tc>
        <w:tc>
          <w:tcPr>
            <w:tcW w:w="479" w:type="pct"/>
            <w:shd w:val="clear" w:color="auto" w:fill="auto"/>
            <w:vAlign w:val="center"/>
          </w:tcPr>
          <w:p w14:paraId="667E6315">
            <w:pPr>
              <w:jc w:val="right"/>
              <w:rPr>
                <w:rFonts w:ascii="Arial Narrow" w:hAnsi="Arial Narrow" w:eastAsia="仿宋_GB2312"/>
              </w:rPr>
            </w:pPr>
          </w:p>
        </w:tc>
        <w:tc>
          <w:tcPr>
            <w:tcW w:w="464" w:type="pct"/>
            <w:shd w:val="clear" w:color="auto" w:fill="auto"/>
            <w:vAlign w:val="center"/>
          </w:tcPr>
          <w:p w14:paraId="19AC12F1">
            <w:pPr>
              <w:jc w:val="right"/>
              <w:rPr>
                <w:rFonts w:ascii="Arial Narrow" w:hAnsi="Arial Narrow" w:eastAsia="仿宋_GB2312"/>
              </w:rPr>
            </w:pPr>
          </w:p>
        </w:tc>
        <w:tc>
          <w:tcPr>
            <w:tcW w:w="328" w:type="pct"/>
            <w:shd w:val="clear" w:color="auto" w:fill="auto"/>
            <w:vAlign w:val="center"/>
          </w:tcPr>
          <w:p w14:paraId="795F7A1E">
            <w:pPr>
              <w:jc w:val="right"/>
              <w:rPr>
                <w:rFonts w:ascii="Arial Narrow" w:hAnsi="Arial Narrow" w:eastAsia="仿宋_GB2312"/>
              </w:rPr>
            </w:pPr>
          </w:p>
        </w:tc>
        <w:tc>
          <w:tcPr>
            <w:tcW w:w="462" w:type="pct"/>
            <w:shd w:val="clear" w:color="auto" w:fill="auto"/>
            <w:vAlign w:val="center"/>
          </w:tcPr>
          <w:p w14:paraId="5EDCD78B">
            <w:pPr>
              <w:jc w:val="right"/>
              <w:rPr>
                <w:rFonts w:ascii="Arial Narrow" w:hAnsi="Arial Narrow" w:eastAsia="仿宋_GB2312"/>
              </w:rPr>
            </w:pPr>
          </w:p>
        </w:tc>
        <w:tc>
          <w:tcPr>
            <w:tcW w:w="456" w:type="pct"/>
            <w:shd w:val="clear" w:color="auto" w:fill="auto"/>
            <w:vAlign w:val="center"/>
          </w:tcPr>
          <w:p w14:paraId="5945D912">
            <w:pPr>
              <w:jc w:val="right"/>
              <w:rPr>
                <w:rFonts w:ascii="Arial Narrow" w:hAnsi="Arial Narrow" w:eastAsia="仿宋_GB2312"/>
              </w:rPr>
            </w:pPr>
          </w:p>
        </w:tc>
        <w:tc>
          <w:tcPr>
            <w:tcW w:w="477" w:type="pct"/>
            <w:shd w:val="clear" w:color="auto" w:fill="auto"/>
            <w:vAlign w:val="center"/>
          </w:tcPr>
          <w:p w14:paraId="4E30FC70">
            <w:pPr>
              <w:jc w:val="right"/>
              <w:rPr>
                <w:rFonts w:ascii="Arial Narrow" w:hAnsi="Arial Narrow" w:eastAsia="仿宋_GB2312"/>
              </w:rPr>
            </w:pPr>
          </w:p>
        </w:tc>
        <w:tc>
          <w:tcPr>
            <w:tcW w:w="443" w:type="pct"/>
            <w:shd w:val="clear" w:color="auto" w:fill="auto"/>
            <w:vAlign w:val="center"/>
          </w:tcPr>
          <w:p w14:paraId="485124DC">
            <w:pPr>
              <w:jc w:val="right"/>
              <w:rPr>
                <w:rFonts w:ascii="Arial Narrow" w:hAnsi="Arial Narrow" w:eastAsia="仿宋_GB2312"/>
              </w:rPr>
            </w:pPr>
          </w:p>
        </w:tc>
        <w:tc>
          <w:tcPr>
            <w:tcW w:w="324" w:type="pct"/>
            <w:vAlign w:val="center"/>
          </w:tcPr>
          <w:p w14:paraId="6BFFF365">
            <w:pPr>
              <w:jc w:val="right"/>
              <w:rPr>
                <w:rFonts w:ascii="Arial Narrow" w:hAnsi="Arial Narrow" w:eastAsia="仿宋_GB2312"/>
              </w:rPr>
            </w:pPr>
          </w:p>
        </w:tc>
        <w:tc>
          <w:tcPr>
            <w:tcW w:w="469" w:type="pct"/>
            <w:vAlign w:val="center"/>
          </w:tcPr>
          <w:p w14:paraId="552963F9">
            <w:pPr>
              <w:jc w:val="right"/>
              <w:rPr>
                <w:rFonts w:ascii="Arial Narrow" w:hAnsi="Arial Narrow" w:eastAsia="仿宋_GB2312"/>
              </w:rPr>
            </w:pPr>
          </w:p>
        </w:tc>
        <w:tc>
          <w:tcPr>
            <w:tcW w:w="398" w:type="pct"/>
            <w:shd w:val="clear" w:color="auto" w:fill="auto"/>
            <w:vAlign w:val="center"/>
          </w:tcPr>
          <w:p w14:paraId="2FED3215">
            <w:pPr>
              <w:jc w:val="right"/>
              <w:rPr>
                <w:rFonts w:ascii="Arial Narrow" w:hAnsi="Arial Narrow" w:eastAsia="仿宋_GB2312"/>
              </w:rPr>
            </w:pPr>
          </w:p>
        </w:tc>
      </w:tr>
      <w:tr w14:paraId="1F28AA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0" w:type="pct"/>
            <w:shd w:val="clear" w:color="auto" w:fill="auto"/>
            <w:vAlign w:val="center"/>
          </w:tcPr>
          <w:p w14:paraId="59E9750E">
            <w:pPr>
              <w:rPr>
                <w:rFonts w:ascii="Arial Narrow" w:hAnsi="Arial Narrow" w:eastAsia="仿宋_GB2312"/>
                <w:b/>
                <w:kern w:val="0"/>
                <w:szCs w:val="21"/>
              </w:rPr>
            </w:pPr>
            <w:r>
              <w:rPr>
                <w:rFonts w:ascii="Arial Narrow" w:hAnsi="Arial Narrow" w:eastAsia="仿宋_GB2312"/>
                <w:b/>
                <w:kern w:val="0"/>
                <w:szCs w:val="21"/>
              </w:rPr>
              <w:t>账面价值</w:t>
            </w:r>
          </w:p>
        </w:tc>
        <w:tc>
          <w:tcPr>
            <w:tcW w:w="479" w:type="pct"/>
            <w:shd w:val="clear" w:color="auto" w:fill="auto"/>
            <w:vAlign w:val="center"/>
          </w:tcPr>
          <w:p w14:paraId="6C3C6F80">
            <w:pPr>
              <w:jc w:val="right"/>
              <w:rPr>
                <w:rFonts w:ascii="Arial Narrow" w:hAnsi="Arial Narrow" w:eastAsia="仿宋_GB2312"/>
              </w:rPr>
            </w:pPr>
          </w:p>
        </w:tc>
        <w:tc>
          <w:tcPr>
            <w:tcW w:w="464" w:type="pct"/>
            <w:shd w:val="clear" w:color="auto" w:fill="auto"/>
            <w:vAlign w:val="center"/>
          </w:tcPr>
          <w:p w14:paraId="658E8466">
            <w:pPr>
              <w:jc w:val="right"/>
              <w:rPr>
                <w:rFonts w:ascii="Arial Narrow" w:hAnsi="Arial Narrow" w:eastAsia="仿宋_GB2312"/>
              </w:rPr>
            </w:pPr>
          </w:p>
        </w:tc>
        <w:tc>
          <w:tcPr>
            <w:tcW w:w="328" w:type="pct"/>
            <w:shd w:val="clear" w:color="auto" w:fill="auto"/>
            <w:vAlign w:val="center"/>
          </w:tcPr>
          <w:p w14:paraId="277A237C">
            <w:pPr>
              <w:jc w:val="right"/>
              <w:rPr>
                <w:rFonts w:ascii="Arial Narrow" w:hAnsi="Arial Narrow" w:eastAsia="仿宋_GB2312"/>
              </w:rPr>
            </w:pPr>
          </w:p>
        </w:tc>
        <w:tc>
          <w:tcPr>
            <w:tcW w:w="462" w:type="pct"/>
            <w:shd w:val="clear" w:color="auto" w:fill="auto"/>
            <w:vAlign w:val="center"/>
          </w:tcPr>
          <w:p w14:paraId="13B00B24">
            <w:pPr>
              <w:jc w:val="right"/>
              <w:rPr>
                <w:rFonts w:ascii="Arial Narrow" w:hAnsi="Arial Narrow" w:eastAsia="仿宋_GB2312"/>
              </w:rPr>
            </w:pPr>
          </w:p>
        </w:tc>
        <w:tc>
          <w:tcPr>
            <w:tcW w:w="456" w:type="pct"/>
            <w:shd w:val="clear" w:color="auto" w:fill="auto"/>
            <w:vAlign w:val="center"/>
          </w:tcPr>
          <w:p w14:paraId="63A8154E">
            <w:pPr>
              <w:jc w:val="right"/>
              <w:rPr>
                <w:rFonts w:ascii="Arial Narrow" w:hAnsi="Arial Narrow" w:eastAsia="仿宋_GB2312"/>
              </w:rPr>
            </w:pPr>
          </w:p>
        </w:tc>
        <w:tc>
          <w:tcPr>
            <w:tcW w:w="477" w:type="pct"/>
            <w:shd w:val="clear" w:color="auto" w:fill="auto"/>
            <w:vAlign w:val="center"/>
          </w:tcPr>
          <w:p w14:paraId="1AE478A6">
            <w:pPr>
              <w:jc w:val="right"/>
              <w:rPr>
                <w:rFonts w:ascii="Arial Narrow" w:hAnsi="Arial Narrow" w:eastAsia="仿宋_GB2312"/>
              </w:rPr>
            </w:pPr>
          </w:p>
        </w:tc>
        <w:tc>
          <w:tcPr>
            <w:tcW w:w="443" w:type="pct"/>
            <w:shd w:val="clear" w:color="auto" w:fill="auto"/>
            <w:vAlign w:val="center"/>
          </w:tcPr>
          <w:p w14:paraId="49F53B4A">
            <w:pPr>
              <w:jc w:val="right"/>
              <w:rPr>
                <w:rFonts w:ascii="Arial Narrow" w:hAnsi="Arial Narrow" w:eastAsia="仿宋_GB2312"/>
              </w:rPr>
            </w:pPr>
          </w:p>
        </w:tc>
        <w:tc>
          <w:tcPr>
            <w:tcW w:w="324" w:type="pct"/>
            <w:vAlign w:val="center"/>
          </w:tcPr>
          <w:p w14:paraId="5FF06E8E">
            <w:pPr>
              <w:jc w:val="right"/>
              <w:rPr>
                <w:rFonts w:ascii="Arial Narrow" w:hAnsi="Arial Narrow" w:eastAsia="仿宋_GB2312"/>
              </w:rPr>
            </w:pPr>
          </w:p>
        </w:tc>
        <w:tc>
          <w:tcPr>
            <w:tcW w:w="469" w:type="pct"/>
            <w:vAlign w:val="center"/>
          </w:tcPr>
          <w:p w14:paraId="25CE3446">
            <w:pPr>
              <w:jc w:val="right"/>
              <w:rPr>
                <w:rFonts w:ascii="Arial Narrow" w:hAnsi="Arial Narrow" w:eastAsia="仿宋_GB2312"/>
              </w:rPr>
            </w:pPr>
          </w:p>
        </w:tc>
        <w:tc>
          <w:tcPr>
            <w:tcW w:w="398" w:type="pct"/>
            <w:shd w:val="clear" w:color="auto" w:fill="auto"/>
            <w:vAlign w:val="center"/>
          </w:tcPr>
          <w:p w14:paraId="72B8307A">
            <w:pPr>
              <w:jc w:val="right"/>
              <w:rPr>
                <w:rFonts w:ascii="Arial Narrow" w:hAnsi="Arial Narrow" w:eastAsia="仿宋_GB2312"/>
              </w:rPr>
            </w:pPr>
          </w:p>
        </w:tc>
      </w:tr>
    </w:tbl>
    <w:p w14:paraId="158CC041">
      <w:pPr>
        <w:snapToGrid w:val="0"/>
        <w:spacing w:before="120" w:beforeLines="50" w:after="216" w:afterLines="90"/>
        <w:rPr>
          <w:rFonts w:ascii="Arial Narrow" w:hAnsi="Arial Narrow" w:eastAsia="仿宋_GB2312"/>
          <w:color w:val="FF0000"/>
          <w:sz w:val="24"/>
          <w:szCs w:val="24"/>
        </w:rPr>
        <w:sectPr>
          <w:type w:val="nextColumn"/>
          <w:pgSz w:w="11900" w:h="16840"/>
          <w:pgMar w:top="1814" w:right="1803" w:bottom="1440" w:left="1701" w:header="737" w:footer="737" w:gutter="0"/>
          <w:cols w:space="720" w:num="1"/>
          <w:docGrid w:linePitch="286" w:charSpace="41370"/>
        </w:sectPr>
      </w:pPr>
      <w:r>
        <w:rPr>
          <w:rFonts w:ascii="Arial Narrow" w:hAnsi="Arial Narrow" w:eastAsia="仿宋_GB2312"/>
          <w:color w:val="FF0000"/>
          <w:sz w:val="24"/>
          <w:szCs w:val="24"/>
        </w:rPr>
        <w:t>由于发行方发生重大财务困难，本公司对以摊余成本计量且信用评级为[X]级的债</w:t>
      </w:r>
      <w:r>
        <w:rPr>
          <w:rFonts w:hint="eastAsia" w:ascii="Arial Narrow" w:hAnsi="Arial Narrow" w:eastAsia="仿宋_GB2312"/>
          <w:color w:val="FF0000"/>
          <w:sz w:val="24"/>
          <w:szCs w:val="24"/>
        </w:rPr>
        <w:t>权</w:t>
      </w:r>
      <w:r>
        <w:rPr>
          <w:rFonts w:ascii="Arial Narrow" w:hAnsi="Arial Narrow" w:eastAsia="仿宋_GB2312"/>
          <w:color w:val="FF0000"/>
          <w:sz w:val="24"/>
          <w:szCs w:val="24"/>
        </w:rPr>
        <w:t>投资计提减值准备 [XX]万元（2022年：[XX]万元）。本公司对于这些投资不持有抵押品。</w:t>
      </w:r>
    </w:p>
    <w:p w14:paraId="4F1F082D">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 xml:space="preserve">（b）减值准备的变动 </w:t>
      </w:r>
    </w:p>
    <w:p w14:paraId="748972C6">
      <w:pPr>
        <w:keepNext/>
        <w:widowControl/>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(i) 以摊余成本计量的债</w:t>
      </w:r>
      <w:r>
        <w:rPr>
          <w:rFonts w:hint="eastAsia" w:ascii="Arial Narrow" w:hAnsi="Arial Narrow" w:eastAsia="仿宋_GB2312"/>
          <w:color w:val="FF0000"/>
          <w:sz w:val="24"/>
          <w:szCs w:val="24"/>
        </w:rPr>
        <w:t>权</w:t>
      </w:r>
      <w:r>
        <w:rPr>
          <w:rFonts w:ascii="Arial Narrow" w:hAnsi="Arial Narrow" w:eastAsia="仿宋_GB2312"/>
          <w:color w:val="FF0000"/>
          <w:sz w:val="24"/>
          <w:szCs w:val="24"/>
        </w:rPr>
        <w:t>投资发生的减值准备变动如下表所示：</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34"/>
        <w:gridCol w:w="848"/>
        <w:gridCol w:w="901"/>
        <w:gridCol w:w="905"/>
        <w:gridCol w:w="618"/>
        <w:gridCol w:w="1079"/>
        <w:gridCol w:w="997"/>
        <w:gridCol w:w="831"/>
        <w:gridCol w:w="653"/>
      </w:tblGrid>
      <w:tr w14:paraId="1A874E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12" w:type="pct"/>
            <w:vMerge w:val="restart"/>
            <w:tcBorders>
              <w:top w:val="single" w:color="auto" w:sz="8" w:space="0"/>
              <w:bottom w:val="nil"/>
            </w:tcBorders>
            <w:shd w:val="clear" w:color="auto" w:fill="auto"/>
            <w:vAlign w:val="center"/>
          </w:tcPr>
          <w:p w14:paraId="31C838AF">
            <w:pPr>
              <w:adjustRightInd w:val="0"/>
              <w:snapToGrid w:val="0"/>
              <w:rPr>
                <w:rFonts w:ascii="Arial Narrow" w:hAnsi="Arial Narrow" w:eastAsia="仿宋_GB2312"/>
                <w:b/>
                <w:sz w:val="18"/>
                <w:szCs w:val="18"/>
              </w:rPr>
            </w:pPr>
          </w:p>
        </w:tc>
        <w:tc>
          <w:tcPr>
            <w:tcW w:w="1910" w:type="pct"/>
            <w:gridSpan w:val="4"/>
            <w:tcBorders>
              <w:top w:val="single" w:color="auto" w:sz="8" w:space="0"/>
              <w:bottom w:val="nil"/>
            </w:tcBorders>
            <w:shd w:val="clear" w:color="auto" w:fill="auto"/>
            <w:vAlign w:val="center"/>
          </w:tcPr>
          <w:p w14:paraId="69335D1A">
            <w:pPr>
              <w:adjustRightInd w:val="0"/>
              <w:snapToGrid w:val="0"/>
              <w:jc w:val="center"/>
              <w:rPr>
                <w:rFonts w:ascii="Arial Narrow" w:hAnsi="Arial Narrow" w:eastAsia="仿宋_GB2312" w:cs="Arial"/>
                <w:b/>
                <w:sz w:val="18"/>
                <w:szCs w:val="18"/>
              </w:rPr>
            </w:pPr>
            <w:r>
              <w:rPr>
                <w:rFonts w:hint="eastAsia" w:ascii="Arial Narrow" w:hAnsi="Arial Narrow" w:eastAsia="仿宋_GB2312" w:cs="Arial"/>
                <w:b/>
                <w:sz w:val="18"/>
                <w:szCs w:val="18"/>
              </w:rPr>
              <w:t>本期数</w:t>
            </w:r>
          </w:p>
        </w:tc>
        <w:tc>
          <w:tcPr>
            <w:tcW w:w="2078" w:type="pct"/>
            <w:gridSpan w:val="4"/>
            <w:tcBorders>
              <w:top w:val="single" w:color="auto" w:sz="8" w:space="0"/>
              <w:bottom w:val="nil"/>
            </w:tcBorders>
            <w:shd w:val="clear" w:color="auto" w:fill="auto"/>
            <w:vAlign w:val="center"/>
          </w:tcPr>
          <w:p w14:paraId="550E23FC">
            <w:pPr>
              <w:adjustRightInd w:val="0"/>
              <w:snapToGrid w:val="0"/>
              <w:jc w:val="center"/>
              <w:rPr>
                <w:rFonts w:ascii="Arial Narrow" w:hAnsi="Arial Narrow" w:eastAsia="仿宋_GB2312" w:cs="Arial"/>
                <w:b/>
                <w:sz w:val="18"/>
                <w:szCs w:val="18"/>
              </w:rPr>
            </w:pPr>
            <w:r>
              <w:rPr>
                <w:rFonts w:hint="eastAsia" w:ascii="Arial Narrow" w:hAnsi="Arial Narrow" w:eastAsia="仿宋_GB2312" w:cs="Arial"/>
                <w:b/>
                <w:sz w:val="18"/>
                <w:szCs w:val="18"/>
              </w:rPr>
              <w:t>上期数</w:t>
            </w:r>
          </w:p>
        </w:tc>
      </w:tr>
      <w:tr w14:paraId="112980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12" w:type="pct"/>
            <w:vMerge w:val="continue"/>
            <w:tcBorders>
              <w:top w:val="nil"/>
              <w:bottom w:val="single" w:color="auto" w:sz="4" w:space="0"/>
            </w:tcBorders>
            <w:shd w:val="clear" w:color="auto" w:fill="auto"/>
            <w:vAlign w:val="center"/>
          </w:tcPr>
          <w:p w14:paraId="53CBB680">
            <w:pPr>
              <w:adjustRightInd w:val="0"/>
              <w:snapToGrid w:val="0"/>
              <w:rPr>
                <w:rFonts w:ascii="Arial Narrow" w:hAnsi="Arial Narrow" w:eastAsia="仿宋_GB2312"/>
                <w:b/>
                <w:sz w:val="18"/>
                <w:szCs w:val="18"/>
              </w:rPr>
            </w:pPr>
          </w:p>
        </w:tc>
        <w:tc>
          <w:tcPr>
            <w:tcW w:w="495" w:type="pct"/>
            <w:tcBorders>
              <w:top w:val="nil"/>
              <w:bottom w:val="single" w:color="auto" w:sz="4" w:space="0"/>
            </w:tcBorders>
            <w:shd w:val="clear" w:color="auto" w:fill="auto"/>
            <w:vAlign w:val="center"/>
          </w:tcPr>
          <w:p w14:paraId="492526CA">
            <w:pPr>
              <w:adjustRightInd w:val="0"/>
              <w:snapToGrid w:val="0"/>
              <w:jc w:val="right"/>
              <w:rPr>
                <w:rFonts w:ascii="Arial Narrow" w:hAnsi="Arial Narrow" w:eastAsia="仿宋_GB2312"/>
                <w:b/>
                <w:sz w:val="18"/>
                <w:szCs w:val="18"/>
              </w:rPr>
            </w:pPr>
            <w:r>
              <w:rPr>
                <w:rFonts w:ascii="Arial Narrow" w:hAnsi="Arial Narrow" w:eastAsia="仿宋_GB2312"/>
                <w:b/>
                <w:kern w:val="0"/>
                <w:sz w:val="18"/>
                <w:szCs w:val="18"/>
              </w:rPr>
              <w:t>12个月预期信用损失</w:t>
            </w:r>
          </w:p>
        </w:tc>
        <w:tc>
          <w:tcPr>
            <w:tcW w:w="526" w:type="pct"/>
            <w:tcBorders>
              <w:top w:val="nil"/>
              <w:bottom w:val="single" w:color="auto" w:sz="4" w:space="0"/>
            </w:tcBorders>
            <w:shd w:val="clear" w:color="auto" w:fill="auto"/>
            <w:vAlign w:val="center"/>
          </w:tcPr>
          <w:p w14:paraId="314DE881">
            <w:pPr>
              <w:adjustRightInd w:val="0"/>
              <w:snapToGrid w:val="0"/>
              <w:jc w:val="right"/>
              <w:rPr>
                <w:rFonts w:ascii="Arial Narrow" w:hAnsi="Arial Narrow" w:eastAsia="仿宋_GB2312"/>
                <w:b/>
                <w:sz w:val="18"/>
                <w:szCs w:val="18"/>
              </w:rPr>
            </w:pPr>
            <w:r>
              <w:rPr>
                <w:rFonts w:ascii="Arial Narrow" w:hAnsi="Arial Narrow" w:eastAsia="仿宋_GB2312"/>
                <w:b/>
                <w:kern w:val="0"/>
                <w:sz w:val="18"/>
                <w:szCs w:val="18"/>
              </w:rPr>
              <w:t>整个存续期预期信用损失—未发生信用减值</w:t>
            </w:r>
          </w:p>
        </w:tc>
        <w:tc>
          <w:tcPr>
            <w:tcW w:w="528" w:type="pct"/>
            <w:tcBorders>
              <w:top w:val="nil"/>
              <w:bottom w:val="single" w:color="auto" w:sz="4" w:space="0"/>
            </w:tcBorders>
            <w:shd w:val="clear" w:color="auto" w:fill="auto"/>
            <w:vAlign w:val="center"/>
          </w:tcPr>
          <w:p w14:paraId="14DD5D88">
            <w:pPr>
              <w:adjustRightInd w:val="0"/>
              <w:snapToGrid w:val="0"/>
              <w:jc w:val="right"/>
              <w:rPr>
                <w:rFonts w:ascii="Arial Narrow" w:hAnsi="Arial Narrow" w:eastAsia="仿宋_GB2312"/>
                <w:b/>
                <w:sz w:val="18"/>
                <w:szCs w:val="18"/>
              </w:rPr>
            </w:pPr>
            <w:r>
              <w:rPr>
                <w:rFonts w:ascii="Arial Narrow" w:hAnsi="Arial Narrow" w:eastAsia="仿宋_GB2312"/>
                <w:b/>
                <w:kern w:val="0"/>
                <w:sz w:val="18"/>
                <w:szCs w:val="18"/>
              </w:rPr>
              <w:t>整个存续期预期信用损失—已发生信用减值</w:t>
            </w:r>
          </w:p>
        </w:tc>
        <w:tc>
          <w:tcPr>
            <w:tcW w:w="361" w:type="pct"/>
            <w:tcBorders>
              <w:top w:val="nil"/>
              <w:bottom w:val="single" w:color="auto" w:sz="4" w:space="0"/>
            </w:tcBorders>
            <w:shd w:val="clear" w:color="auto" w:fill="auto"/>
            <w:vAlign w:val="center"/>
          </w:tcPr>
          <w:p w14:paraId="0B59D485">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合计</w:t>
            </w:r>
          </w:p>
        </w:tc>
        <w:tc>
          <w:tcPr>
            <w:tcW w:w="630" w:type="pct"/>
            <w:tcBorders>
              <w:top w:val="nil"/>
              <w:bottom w:val="single" w:color="auto" w:sz="4" w:space="0"/>
            </w:tcBorders>
            <w:shd w:val="clear" w:color="auto" w:fill="auto"/>
            <w:vAlign w:val="center"/>
          </w:tcPr>
          <w:p w14:paraId="356FE8FD">
            <w:pPr>
              <w:adjustRightInd w:val="0"/>
              <w:snapToGrid w:val="0"/>
              <w:jc w:val="right"/>
              <w:rPr>
                <w:rFonts w:ascii="Arial Narrow" w:hAnsi="Arial Narrow" w:eastAsia="仿宋_GB2312"/>
                <w:b/>
                <w:sz w:val="18"/>
                <w:szCs w:val="18"/>
              </w:rPr>
            </w:pPr>
            <w:r>
              <w:rPr>
                <w:rFonts w:ascii="Arial Narrow" w:hAnsi="Arial Narrow" w:eastAsia="仿宋_GB2312"/>
                <w:b/>
                <w:kern w:val="0"/>
                <w:sz w:val="18"/>
                <w:szCs w:val="18"/>
              </w:rPr>
              <w:t>12</w:t>
            </w:r>
            <w:r>
              <w:rPr>
                <w:rFonts w:hint="eastAsia" w:ascii="Arial Narrow" w:hAnsi="Arial Narrow" w:eastAsia="仿宋_GB2312"/>
                <w:b/>
                <w:kern w:val="0"/>
                <w:sz w:val="18"/>
                <w:szCs w:val="18"/>
              </w:rPr>
              <w:t>个月预期信用损失</w:t>
            </w:r>
          </w:p>
        </w:tc>
        <w:tc>
          <w:tcPr>
            <w:tcW w:w="582" w:type="pct"/>
            <w:tcBorders>
              <w:top w:val="nil"/>
              <w:bottom w:val="single" w:color="auto" w:sz="4" w:space="0"/>
            </w:tcBorders>
            <w:vAlign w:val="center"/>
          </w:tcPr>
          <w:p w14:paraId="2149F7AC">
            <w:pPr>
              <w:adjustRightInd w:val="0"/>
              <w:snapToGrid w:val="0"/>
              <w:jc w:val="right"/>
              <w:rPr>
                <w:rFonts w:ascii="Arial Narrow" w:hAnsi="Arial Narrow" w:eastAsia="仿宋_GB2312"/>
                <w:b/>
                <w:sz w:val="18"/>
                <w:szCs w:val="18"/>
              </w:rPr>
            </w:pPr>
            <w:r>
              <w:rPr>
                <w:rFonts w:hint="eastAsia" w:ascii="Arial Narrow" w:hAnsi="Arial Narrow" w:eastAsia="仿宋_GB2312"/>
                <w:b/>
                <w:kern w:val="0"/>
                <w:sz w:val="18"/>
                <w:szCs w:val="18"/>
              </w:rPr>
              <w:t>整个存续期预期信用损失</w:t>
            </w:r>
            <w:r>
              <w:rPr>
                <w:rFonts w:ascii="Arial Narrow" w:hAnsi="Arial Narrow" w:eastAsia="仿宋_GB2312"/>
                <w:b/>
                <w:kern w:val="0"/>
                <w:sz w:val="18"/>
                <w:szCs w:val="18"/>
              </w:rPr>
              <w:t>—</w:t>
            </w:r>
            <w:r>
              <w:rPr>
                <w:rFonts w:hint="eastAsia" w:ascii="Arial Narrow" w:hAnsi="Arial Narrow" w:eastAsia="仿宋_GB2312"/>
                <w:b/>
                <w:kern w:val="0"/>
                <w:sz w:val="18"/>
                <w:szCs w:val="18"/>
              </w:rPr>
              <w:t>未发生信用减值</w:t>
            </w:r>
          </w:p>
        </w:tc>
        <w:tc>
          <w:tcPr>
            <w:tcW w:w="485" w:type="pct"/>
            <w:tcBorders>
              <w:top w:val="nil"/>
              <w:bottom w:val="single" w:color="auto" w:sz="4" w:space="0"/>
            </w:tcBorders>
            <w:vAlign w:val="center"/>
          </w:tcPr>
          <w:p w14:paraId="2DAF3915">
            <w:pPr>
              <w:adjustRightInd w:val="0"/>
              <w:snapToGrid w:val="0"/>
              <w:jc w:val="right"/>
              <w:rPr>
                <w:rFonts w:ascii="Arial Narrow" w:hAnsi="Arial Narrow" w:eastAsia="仿宋_GB2312"/>
                <w:b/>
                <w:sz w:val="18"/>
                <w:szCs w:val="18"/>
              </w:rPr>
            </w:pPr>
            <w:r>
              <w:rPr>
                <w:rFonts w:hint="eastAsia" w:ascii="Arial Narrow" w:hAnsi="Arial Narrow" w:eastAsia="仿宋_GB2312"/>
                <w:b/>
                <w:kern w:val="0"/>
                <w:sz w:val="18"/>
                <w:szCs w:val="18"/>
              </w:rPr>
              <w:t>整个存续期预期信用损失</w:t>
            </w:r>
            <w:r>
              <w:rPr>
                <w:rFonts w:ascii="Arial Narrow" w:hAnsi="Arial Narrow" w:eastAsia="仿宋_GB2312"/>
                <w:b/>
                <w:kern w:val="0"/>
                <w:sz w:val="18"/>
                <w:szCs w:val="18"/>
              </w:rPr>
              <w:t>—</w:t>
            </w:r>
            <w:r>
              <w:rPr>
                <w:rFonts w:hint="eastAsia" w:ascii="Arial Narrow" w:hAnsi="Arial Narrow" w:eastAsia="仿宋_GB2312"/>
                <w:b/>
                <w:kern w:val="0"/>
                <w:sz w:val="18"/>
                <w:szCs w:val="18"/>
              </w:rPr>
              <w:t>已发生信用减值</w:t>
            </w:r>
          </w:p>
        </w:tc>
        <w:tc>
          <w:tcPr>
            <w:tcW w:w="381" w:type="pct"/>
            <w:tcBorders>
              <w:top w:val="nil"/>
              <w:bottom w:val="single" w:color="auto" w:sz="4" w:space="0"/>
            </w:tcBorders>
            <w:vAlign w:val="center"/>
          </w:tcPr>
          <w:p w14:paraId="362DABED">
            <w:pPr>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合计</w:t>
            </w:r>
          </w:p>
        </w:tc>
      </w:tr>
      <w:tr w14:paraId="58A1E7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2" w:type="pct"/>
            <w:tcBorders>
              <w:top w:val="single" w:color="auto" w:sz="4" w:space="0"/>
            </w:tcBorders>
            <w:shd w:val="clear" w:color="auto" w:fill="auto"/>
            <w:vAlign w:val="center"/>
          </w:tcPr>
          <w:p w14:paraId="0020AF90">
            <w:pPr>
              <w:adjustRightInd w:val="0"/>
              <w:snapToGrid w:val="0"/>
              <w:rPr>
                <w:rFonts w:ascii="Arial Narrow" w:hAnsi="Arial Narrow" w:eastAsia="仿宋_GB2312" w:cs="宋体"/>
                <w:color w:val="FF0000"/>
                <w:kern w:val="0"/>
                <w:sz w:val="18"/>
                <w:szCs w:val="18"/>
              </w:rPr>
            </w:pPr>
            <w:r>
              <w:rPr>
                <w:rFonts w:hint="eastAsia" w:ascii="Arial Narrow" w:hAnsi="Arial Narrow" w:eastAsia="仿宋_GB2312"/>
                <w:color w:val="FF0000"/>
                <w:sz w:val="18"/>
                <w:szCs w:val="18"/>
              </w:rPr>
              <w:t>期初</w:t>
            </w:r>
            <w:r>
              <w:rPr>
                <w:rFonts w:ascii="Arial Narrow" w:hAnsi="Arial Narrow" w:eastAsia="仿宋_GB2312"/>
                <w:color w:val="FF0000"/>
                <w:sz w:val="18"/>
                <w:szCs w:val="18"/>
              </w:rPr>
              <w:t>余额</w:t>
            </w:r>
          </w:p>
        </w:tc>
        <w:tc>
          <w:tcPr>
            <w:tcW w:w="495" w:type="pct"/>
            <w:tcBorders>
              <w:top w:val="single" w:color="auto" w:sz="4" w:space="0"/>
            </w:tcBorders>
            <w:shd w:val="clear" w:color="auto" w:fill="auto"/>
            <w:vAlign w:val="center"/>
          </w:tcPr>
          <w:p w14:paraId="00FBCAD5">
            <w:pPr>
              <w:jc w:val="right"/>
              <w:rPr>
                <w:rFonts w:ascii="Arial Narrow" w:hAnsi="Arial Narrow" w:eastAsia="仿宋_GB2312"/>
                <w:sz w:val="18"/>
                <w:szCs w:val="18"/>
              </w:rPr>
            </w:pPr>
          </w:p>
        </w:tc>
        <w:tc>
          <w:tcPr>
            <w:tcW w:w="526" w:type="pct"/>
            <w:tcBorders>
              <w:top w:val="single" w:color="auto" w:sz="4" w:space="0"/>
            </w:tcBorders>
            <w:shd w:val="clear" w:color="auto" w:fill="auto"/>
            <w:vAlign w:val="center"/>
          </w:tcPr>
          <w:p w14:paraId="56A1049A">
            <w:pPr>
              <w:jc w:val="right"/>
              <w:rPr>
                <w:rFonts w:ascii="Arial Narrow" w:hAnsi="Arial Narrow" w:eastAsia="仿宋_GB2312"/>
                <w:sz w:val="18"/>
                <w:szCs w:val="18"/>
              </w:rPr>
            </w:pPr>
          </w:p>
        </w:tc>
        <w:tc>
          <w:tcPr>
            <w:tcW w:w="528" w:type="pct"/>
            <w:tcBorders>
              <w:top w:val="single" w:color="auto" w:sz="4" w:space="0"/>
            </w:tcBorders>
            <w:shd w:val="clear" w:color="auto" w:fill="auto"/>
            <w:vAlign w:val="center"/>
          </w:tcPr>
          <w:p w14:paraId="7A3A6B22">
            <w:pPr>
              <w:jc w:val="right"/>
              <w:rPr>
                <w:rFonts w:ascii="Arial Narrow" w:hAnsi="Arial Narrow" w:eastAsia="仿宋_GB2312"/>
                <w:sz w:val="18"/>
                <w:szCs w:val="18"/>
              </w:rPr>
            </w:pPr>
          </w:p>
        </w:tc>
        <w:tc>
          <w:tcPr>
            <w:tcW w:w="361" w:type="pct"/>
            <w:tcBorders>
              <w:top w:val="single" w:color="auto" w:sz="4" w:space="0"/>
            </w:tcBorders>
            <w:shd w:val="clear" w:color="auto" w:fill="auto"/>
            <w:vAlign w:val="center"/>
          </w:tcPr>
          <w:p w14:paraId="2E2CFF0C">
            <w:pPr>
              <w:jc w:val="right"/>
              <w:rPr>
                <w:rFonts w:ascii="Arial Narrow" w:hAnsi="Arial Narrow" w:eastAsia="仿宋_GB2312"/>
                <w:sz w:val="18"/>
                <w:szCs w:val="18"/>
              </w:rPr>
            </w:pPr>
          </w:p>
        </w:tc>
        <w:tc>
          <w:tcPr>
            <w:tcW w:w="630" w:type="pct"/>
            <w:tcBorders>
              <w:top w:val="single" w:color="auto" w:sz="4" w:space="0"/>
            </w:tcBorders>
            <w:shd w:val="clear" w:color="auto" w:fill="auto"/>
            <w:vAlign w:val="center"/>
          </w:tcPr>
          <w:p w14:paraId="565CFE4D">
            <w:pPr>
              <w:jc w:val="right"/>
              <w:rPr>
                <w:rFonts w:ascii="Arial Narrow" w:hAnsi="Arial Narrow" w:eastAsia="仿宋_GB2312"/>
                <w:sz w:val="18"/>
                <w:szCs w:val="18"/>
              </w:rPr>
            </w:pPr>
          </w:p>
        </w:tc>
        <w:tc>
          <w:tcPr>
            <w:tcW w:w="582" w:type="pct"/>
            <w:tcBorders>
              <w:top w:val="single" w:color="auto" w:sz="4" w:space="0"/>
            </w:tcBorders>
            <w:vAlign w:val="center"/>
          </w:tcPr>
          <w:p w14:paraId="4894BF8A">
            <w:pPr>
              <w:jc w:val="right"/>
              <w:rPr>
                <w:rFonts w:ascii="Arial Narrow" w:hAnsi="Arial Narrow" w:eastAsia="仿宋_GB2312"/>
                <w:sz w:val="18"/>
                <w:szCs w:val="18"/>
              </w:rPr>
            </w:pPr>
          </w:p>
        </w:tc>
        <w:tc>
          <w:tcPr>
            <w:tcW w:w="485" w:type="pct"/>
            <w:tcBorders>
              <w:top w:val="single" w:color="auto" w:sz="4" w:space="0"/>
            </w:tcBorders>
            <w:vAlign w:val="center"/>
          </w:tcPr>
          <w:p w14:paraId="0D84FCBC">
            <w:pPr>
              <w:jc w:val="right"/>
              <w:rPr>
                <w:rFonts w:ascii="Arial Narrow" w:hAnsi="Arial Narrow" w:eastAsia="仿宋_GB2312"/>
                <w:sz w:val="18"/>
                <w:szCs w:val="18"/>
              </w:rPr>
            </w:pPr>
          </w:p>
        </w:tc>
        <w:tc>
          <w:tcPr>
            <w:tcW w:w="381" w:type="pct"/>
            <w:tcBorders>
              <w:top w:val="single" w:color="auto" w:sz="4" w:space="0"/>
            </w:tcBorders>
            <w:vAlign w:val="center"/>
          </w:tcPr>
          <w:p w14:paraId="41E0657B">
            <w:pPr>
              <w:jc w:val="right"/>
              <w:rPr>
                <w:rFonts w:ascii="Arial Narrow" w:hAnsi="Arial Narrow" w:eastAsia="仿宋_GB2312"/>
                <w:sz w:val="18"/>
                <w:szCs w:val="18"/>
              </w:rPr>
            </w:pPr>
          </w:p>
        </w:tc>
      </w:tr>
      <w:tr w14:paraId="39F158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012" w:type="pct"/>
            <w:shd w:val="clear" w:color="auto" w:fill="auto"/>
            <w:vAlign w:val="center"/>
          </w:tcPr>
          <w:p w14:paraId="56399A85">
            <w:pPr>
              <w:adjustRightInd w:val="0"/>
              <w:snapToGrid w:val="0"/>
              <w:rPr>
                <w:rFonts w:ascii="Arial Narrow" w:hAnsi="Arial Narrow" w:eastAsia="仿宋_GB2312" w:cs="宋体"/>
                <w:color w:val="FF0000"/>
                <w:kern w:val="0"/>
                <w:sz w:val="18"/>
                <w:szCs w:val="18"/>
              </w:rPr>
            </w:pPr>
            <w:r>
              <w:rPr>
                <w:rFonts w:ascii="Arial Narrow" w:hAnsi="Arial Narrow" w:eastAsia="仿宋_GB2312" w:cs="宋体"/>
                <w:color w:val="FF0000"/>
                <w:kern w:val="0"/>
                <w:sz w:val="18"/>
                <w:szCs w:val="18"/>
              </w:rPr>
              <w:t>[重新计量损失准备的影响净额]</w:t>
            </w:r>
          </w:p>
        </w:tc>
        <w:tc>
          <w:tcPr>
            <w:tcW w:w="495" w:type="pct"/>
            <w:shd w:val="clear" w:color="auto" w:fill="auto"/>
            <w:vAlign w:val="center"/>
          </w:tcPr>
          <w:p w14:paraId="7AE9B56F">
            <w:pPr>
              <w:jc w:val="right"/>
              <w:rPr>
                <w:rFonts w:ascii="Arial Narrow" w:hAnsi="Arial Narrow" w:eastAsia="仿宋_GB2312"/>
                <w:sz w:val="18"/>
                <w:szCs w:val="18"/>
              </w:rPr>
            </w:pPr>
          </w:p>
        </w:tc>
        <w:tc>
          <w:tcPr>
            <w:tcW w:w="526" w:type="pct"/>
            <w:shd w:val="clear" w:color="auto" w:fill="auto"/>
            <w:vAlign w:val="center"/>
          </w:tcPr>
          <w:p w14:paraId="72E24A59">
            <w:pPr>
              <w:jc w:val="right"/>
              <w:rPr>
                <w:rFonts w:ascii="Arial Narrow" w:hAnsi="Arial Narrow" w:eastAsia="仿宋_GB2312"/>
                <w:sz w:val="18"/>
                <w:szCs w:val="18"/>
              </w:rPr>
            </w:pPr>
          </w:p>
        </w:tc>
        <w:tc>
          <w:tcPr>
            <w:tcW w:w="528" w:type="pct"/>
            <w:shd w:val="clear" w:color="auto" w:fill="auto"/>
            <w:vAlign w:val="center"/>
          </w:tcPr>
          <w:p w14:paraId="6E4B2F3E">
            <w:pPr>
              <w:jc w:val="right"/>
              <w:rPr>
                <w:rFonts w:ascii="Arial Narrow" w:hAnsi="Arial Narrow" w:eastAsia="仿宋_GB2312"/>
                <w:sz w:val="18"/>
                <w:szCs w:val="18"/>
              </w:rPr>
            </w:pPr>
          </w:p>
        </w:tc>
        <w:tc>
          <w:tcPr>
            <w:tcW w:w="361" w:type="pct"/>
            <w:shd w:val="clear" w:color="auto" w:fill="auto"/>
            <w:vAlign w:val="center"/>
          </w:tcPr>
          <w:p w14:paraId="5560418D">
            <w:pPr>
              <w:jc w:val="right"/>
              <w:rPr>
                <w:rFonts w:ascii="Arial Narrow" w:hAnsi="Arial Narrow" w:eastAsia="仿宋_GB2312"/>
                <w:sz w:val="18"/>
                <w:szCs w:val="18"/>
              </w:rPr>
            </w:pPr>
          </w:p>
        </w:tc>
        <w:tc>
          <w:tcPr>
            <w:tcW w:w="630" w:type="pct"/>
            <w:shd w:val="clear" w:color="auto" w:fill="auto"/>
            <w:vAlign w:val="center"/>
          </w:tcPr>
          <w:p w14:paraId="1C0DCEE6">
            <w:pPr>
              <w:jc w:val="right"/>
              <w:rPr>
                <w:rFonts w:ascii="Arial Narrow" w:hAnsi="Arial Narrow" w:eastAsia="仿宋_GB2312"/>
                <w:sz w:val="18"/>
                <w:szCs w:val="18"/>
              </w:rPr>
            </w:pPr>
          </w:p>
        </w:tc>
        <w:tc>
          <w:tcPr>
            <w:tcW w:w="582" w:type="pct"/>
            <w:vAlign w:val="center"/>
          </w:tcPr>
          <w:p w14:paraId="58C6FDE2">
            <w:pPr>
              <w:jc w:val="right"/>
              <w:rPr>
                <w:rFonts w:ascii="Arial Narrow" w:hAnsi="Arial Narrow" w:eastAsia="仿宋_GB2312"/>
                <w:sz w:val="18"/>
                <w:szCs w:val="18"/>
              </w:rPr>
            </w:pPr>
          </w:p>
        </w:tc>
        <w:tc>
          <w:tcPr>
            <w:tcW w:w="485" w:type="pct"/>
            <w:vAlign w:val="center"/>
          </w:tcPr>
          <w:p w14:paraId="6506A702">
            <w:pPr>
              <w:jc w:val="right"/>
              <w:rPr>
                <w:rFonts w:ascii="Arial Narrow" w:hAnsi="Arial Narrow" w:eastAsia="仿宋_GB2312"/>
                <w:sz w:val="18"/>
                <w:szCs w:val="18"/>
              </w:rPr>
            </w:pPr>
          </w:p>
        </w:tc>
        <w:tc>
          <w:tcPr>
            <w:tcW w:w="381" w:type="pct"/>
            <w:vAlign w:val="center"/>
          </w:tcPr>
          <w:p w14:paraId="4B41E4BF">
            <w:pPr>
              <w:jc w:val="right"/>
              <w:rPr>
                <w:rFonts w:ascii="Arial Narrow" w:hAnsi="Arial Narrow" w:eastAsia="仿宋_GB2312"/>
                <w:sz w:val="18"/>
                <w:szCs w:val="18"/>
              </w:rPr>
            </w:pPr>
          </w:p>
        </w:tc>
      </w:tr>
      <w:tr w14:paraId="4D6D0B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2" w:type="pct"/>
            <w:shd w:val="clear" w:color="auto" w:fill="auto"/>
            <w:vAlign w:val="center"/>
          </w:tcPr>
          <w:p w14:paraId="7AD308BA">
            <w:pPr>
              <w:adjustRightInd w:val="0"/>
              <w:snapToGrid w:val="0"/>
              <w:rPr>
                <w:rFonts w:ascii="Arial Narrow" w:hAnsi="Arial Narrow" w:eastAsia="仿宋_GB2312" w:cs="宋体"/>
                <w:color w:val="FF0000"/>
                <w:kern w:val="0"/>
                <w:sz w:val="18"/>
                <w:szCs w:val="18"/>
              </w:rPr>
            </w:pPr>
            <w:r>
              <w:rPr>
                <w:rFonts w:ascii="Arial Narrow" w:hAnsi="Arial Narrow" w:eastAsia="仿宋_GB2312" w:cs="宋体"/>
                <w:color w:val="FF0000"/>
                <w:kern w:val="0"/>
                <w:sz w:val="18"/>
                <w:szCs w:val="18"/>
              </w:rPr>
              <w:t>[转至整个存续期预期信用损失— 未发生信用减值]</w:t>
            </w:r>
          </w:p>
        </w:tc>
        <w:tc>
          <w:tcPr>
            <w:tcW w:w="495" w:type="pct"/>
            <w:shd w:val="clear" w:color="auto" w:fill="auto"/>
            <w:vAlign w:val="center"/>
          </w:tcPr>
          <w:p w14:paraId="0D02CF58">
            <w:pPr>
              <w:jc w:val="right"/>
              <w:rPr>
                <w:rFonts w:ascii="Arial Narrow" w:hAnsi="Arial Narrow" w:eastAsia="仿宋_GB2312"/>
                <w:sz w:val="18"/>
                <w:szCs w:val="18"/>
              </w:rPr>
            </w:pPr>
          </w:p>
        </w:tc>
        <w:tc>
          <w:tcPr>
            <w:tcW w:w="526" w:type="pct"/>
            <w:shd w:val="clear" w:color="auto" w:fill="auto"/>
            <w:vAlign w:val="center"/>
          </w:tcPr>
          <w:p w14:paraId="3FD91B8A">
            <w:pPr>
              <w:jc w:val="right"/>
              <w:rPr>
                <w:rFonts w:ascii="Arial Narrow" w:hAnsi="Arial Narrow" w:eastAsia="仿宋_GB2312"/>
                <w:sz w:val="18"/>
                <w:szCs w:val="18"/>
              </w:rPr>
            </w:pPr>
          </w:p>
        </w:tc>
        <w:tc>
          <w:tcPr>
            <w:tcW w:w="528" w:type="pct"/>
            <w:shd w:val="clear" w:color="auto" w:fill="auto"/>
            <w:vAlign w:val="center"/>
          </w:tcPr>
          <w:p w14:paraId="07025C4C">
            <w:pPr>
              <w:jc w:val="right"/>
              <w:rPr>
                <w:rFonts w:ascii="Arial Narrow" w:hAnsi="Arial Narrow" w:eastAsia="仿宋_GB2312"/>
                <w:sz w:val="18"/>
                <w:szCs w:val="18"/>
              </w:rPr>
            </w:pPr>
          </w:p>
        </w:tc>
        <w:tc>
          <w:tcPr>
            <w:tcW w:w="361" w:type="pct"/>
            <w:shd w:val="clear" w:color="auto" w:fill="auto"/>
            <w:vAlign w:val="center"/>
          </w:tcPr>
          <w:p w14:paraId="009B76F3">
            <w:pPr>
              <w:jc w:val="right"/>
              <w:rPr>
                <w:rFonts w:ascii="Arial Narrow" w:hAnsi="Arial Narrow" w:eastAsia="仿宋_GB2312"/>
                <w:sz w:val="18"/>
                <w:szCs w:val="18"/>
              </w:rPr>
            </w:pPr>
          </w:p>
        </w:tc>
        <w:tc>
          <w:tcPr>
            <w:tcW w:w="630" w:type="pct"/>
            <w:shd w:val="clear" w:color="auto" w:fill="auto"/>
            <w:vAlign w:val="center"/>
          </w:tcPr>
          <w:p w14:paraId="1290B4DD">
            <w:pPr>
              <w:jc w:val="right"/>
              <w:rPr>
                <w:rFonts w:ascii="Arial Narrow" w:hAnsi="Arial Narrow" w:eastAsia="仿宋_GB2312"/>
                <w:sz w:val="18"/>
                <w:szCs w:val="18"/>
              </w:rPr>
            </w:pPr>
          </w:p>
        </w:tc>
        <w:tc>
          <w:tcPr>
            <w:tcW w:w="582" w:type="pct"/>
            <w:vAlign w:val="center"/>
          </w:tcPr>
          <w:p w14:paraId="547745A5">
            <w:pPr>
              <w:jc w:val="right"/>
              <w:rPr>
                <w:rFonts w:ascii="Arial Narrow" w:hAnsi="Arial Narrow" w:eastAsia="仿宋_GB2312"/>
                <w:sz w:val="18"/>
                <w:szCs w:val="18"/>
              </w:rPr>
            </w:pPr>
          </w:p>
        </w:tc>
        <w:tc>
          <w:tcPr>
            <w:tcW w:w="485" w:type="pct"/>
            <w:vAlign w:val="center"/>
          </w:tcPr>
          <w:p w14:paraId="7EB7B017">
            <w:pPr>
              <w:jc w:val="right"/>
              <w:rPr>
                <w:rFonts w:ascii="Arial Narrow" w:hAnsi="Arial Narrow" w:eastAsia="仿宋_GB2312"/>
                <w:sz w:val="18"/>
                <w:szCs w:val="18"/>
              </w:rPr>
            </w:pPr>
          </w:p>
        </w:tc>
        <w:tc>
          <w:tcPr>
            <w:tcW w:w="381" w:type="pct"/>
            <w:vAlign w:val="center"/>
          </w:tcPr>
          <w:p w14:paraId="67EB6ACC">
            <w:pPr>
              <w:jc w:val="right"/>
              <w:rPr>
                <w:rFonts w:ascii="Arial Narrow" w:hAnsi="Arial Narrow" w:eastAsia="仿宋_GB2312"/>
                <w:sz w:val="18"/>
                <w:szCs w:val="18"/>
              </w:rPr>
            </w:pPr>
          </w:p>
        </w:tc>
      </w:tr>
      <w:tr w14:paraId="44A9AD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2" w:type="pct"/>
            <w:shd w:val="clear" w:color="auto" w:fill="auto"/>
            <w:vAlign w:val="center"/>
          </w:tcPr>
          <w:p w14:paraId="6B5DE1FE">
            <w:pPr>
              <w:adjustRightInd w:val="0"/>
              <w:snapToGrid w:val="0"/>
              <w:rPr>
                <w:rFonts w:ascii="Arial Narrow" w:hAnsi="Arial Narrow" w:eastAsia="仿宋_GB2312" w:cs="宋体"/>
                <w:color w:val="FF0000"/>
                <w:kern w:val="0"/>
                <w:sz w:val="18"/>
                <w:szCs w:val="18"/>
              </w:rPr>
            </w:pPr>
            <w:r>
              <w:rPr>
                <w:rFonts w:ascii="Arial Narrow" w:hAnsi="Arial Narrow" w:eastAsia="仿宋_GB2312" w:cs="宋体"/>
                <w:color w:val="FF0000"/>
                <w:kern w:val="0"/>
                <w:sz w:val="18"/>
                <w:szCs w:val="18"/>
              </w:rPr>
              <w:t>[转至整个存续期预期信用损失— 已发生信用减值]</w:t>
            </w:r>
          </w:p>
        </w:tc>
        <w:tc>
          <w:tcPr>
            <w:tcW w:w="495" w:type="pct"/>
            <w:shd w:val="clear" w:color="auto" w:fill="auto"/>
            <w:vAlign w:val="center"/>
          </w:tcPr>
          <w:p w14:paraId="0BB3C097">
            <w:pPr>
              <w:jc w:val="right"/>
              <w:rPr>
                <w:rFonts w:ascii="Arial Narrow" w:hAnsi="Arial Narrow" w:eastAsia="仿宋_GB2312"/>
                <w:sz w:val="18"/>
                <w:szCs w:val="18"/>
              </w:rPr>
            </w:pPr>
          </w:p>
        </w:tc>
        <w:tc>
          <w:tcPr>
            <w:tcW w:w="526" w:type="pct"/>
            <w:shd w:val="clear" w:color="auto" w:fill="auto"/>
            <w:vAlign w:val="center"/>
          </w:tcPr>
          <w:p w14:paraId="09F02951">
            <w:pPr>
              <w:jc w:val="right"/>
              <w:rPr>
                <w:rFonts w:ascii="Arial Narrow" w:hAnsi="Arial Narrow" w:eastAsia="仿宋_GB2312"/>
                <w:sz w:val="18"/>
                <w:szCs w:val="18"/>
              </w:rPr>
            </w:pPr>
          </w:p>
        </w:tc>
        <w:tc>
          <w:tcPr>
            <w:tcW w:w="528" w:type="pct"/>
            <w:shd w:val="clear" w:color="auto" w:fill="auto"/>
            <w:vAlign w:val="center"/>
          </w:tcPr>
          <w:p w14:paraId="5D6DAE57">
            <w:pPr>
              <w:jc w:val="right"/>
              <w:rPr>
                <w:rFonts w:ascii="Arial Narrow" w:hAnsi="Arial Narrow" w:eastAsia="仿宋_GB2312"/>
                <w:sz w:val="18"/>
                <w:szCs w:val="18"/>
              </w:rPr>
            </w:pPr>
          </w:p>
        </w:tc>
        <w:tc>
          <w:tcPr>
            <w:tcW w:w="361" w:type="pct"/>
            <w:shd w:val="clear" w:color="auto" w:fill="auto"/>
            <w:vAlign w:val="center"/>
          </w:tcPr>
          <w:p w14:paraId="53C615FF">
            <w:pPr>
              <w:jc w:val="right"/>
              <w:rPr>
                <w:rFonts w:ascii="Arial Narrow" w:hAnsi="Arial Narrow" w:eastAsia="仿宋_GB2312"/>
                <w:sz w:val="18"/>
                <w:szCs w:val="18"/>
              </w:rPr>
            </w:pPr>
          </w:p>
        </w:tc>
        <w:tc>
          <w:tcPr>
            <w:tcW w:w="630" w:type="pct"/>
            <w:shd w:val="clear" w:color="auto" w:fill="auto"/>
            <w:vAlign w:val="center"/>
          </w:tcPr>
          <w:p w14:paraId="428EAA69">
            <w:pPr>
              <w:jc w:val="right"/>
              <w:rPr>
                <w:rFonts w:ascii="Arial Narrow" w:hAnsi="Arial Narrow" w:eastAsia="仿宋_GB2312"/>
                <w:sz w:val="18"/>
                <w:szCs w:val="18"/>
              </w:rPr>
            </w:pPr>
          </w:p>
        </w:tc>
        <w:tc>
          <w:tcPr>
            <w:tcW w:w="582" w:type="pct"/>
            <w:vAlign w:val="center"/>
          </w:tcPr>
          <w:p w14:paraId="762C6192">
            <w:pPr>
              <w:jc w:val="right"/>
              <w:rPr>
                <w:rFonts w:ascii="Arial Narrow" w:hAnsi="Arial Narrow" w:eastAsia="仿宋_GB2312"/>
                <w:sz w:val="18"/>
                <w:szCs w:val="18"/>
              </w:rPr>
            </w:pPr>
          </w:p>
        </w:tc>
        <w:tc>
          <w:tcPr>
            <w:tcW w:w="485" w:type="pct"/>
            <w:vAlign w:val="center"/>
          </w:tcPr>
          <w:p w14:paraId="1FA81FAB">
            <w:pPr>
              <w:jc w:val="right"/>
              <w:rPr>
                <w:rFonts w:ascii="Arial Narrow" w:hAnsi="Arial Narrow" w:eastAsia="仿宋_GB2312"/>
                <w:sz w:val="18"/>
                <w:szCs w:val="18"/>
              </w:rPr>
            </w:pPr>
          </w:p>
        </w:tc>
        <w:tc>
          <w:tcPr>
            <w:tcW w:w="381" w:type="pct"/>
            <w:vAlign w:val="center"/>
          </w:tcPr>
          <w:p w14:paraId="0FD39FE4">
            <w:pPr>
              <w:jc w:val="right"/>
              <w:rPr>
                <w:rFonts w:ascii="Arial Narrow" w:hAnsi="Arial Narrow" w:eastAsia="仿宋_GB2312"/>
                <w:sz w:val="18"/>
                <w:szCs w:val="18"/>
              </w:rPr>
            </w:pPr>
          </w:p>
        </w:tc>
      </w:tr>
      <w:tr w14:paraId="52BC4F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2" w:type="pct"/>
            <w:shd w:val="clear" w:color="auto" w:fill="auto"/>
            <w:vAlign w:val="center"/>
          </w:tcPr>
          <w:p w14:paraId="3C670A72">
            <w:pPr>
              <w:adjustRightInd w:val="0"/>
              <w:snapToGrid w:val="0"/>
              <w:rPr>
                <w:rFonts w:ascii="Arial Narrow" w:hAnsi="Arial Narrow" w:eastAsia="仿宋_GB2312" w:cs="宋体"/>
                <w:color w:val="FF0000"/>
                <w:kern w:val="0"/>
                <w:sz w:val="18"/>
                <w:szCs w:val="18"/>
              </w:rPr>
            </w:pPr>
            <w:r>
              <w:rPr>
                <w:rFonts w:ascii="Arial Narrow" w:hAnsi="Arial Narrow" w:eastAsia="仿宋_GB2312" w:cs="宋体"/>
                <w:color w:val="FF0000"/>
                <w:kern w:val="0"/>
                <w:sz w:val="18"/>
                <w:szCs w:val="18"/>
              </w:rPr>
              <w:t>[已偿付的金额资产]</w:t>
            </w:r>
          </w:p>
        </w:tc>
        <w:tc>
          <w:tcPr>
            <w:tcW w:w="495" w:type="pct"/>
            <w:shd w:val="clear" w:color="auto" w:fill="auto"/>
            <w:vAlign w:val="center"/>
          </w:tcPr>
          <w:p w14:paraId="58088DBB">
            <w:pPr>
              <w:jc w:val="right"/>
              <w:rPr>
                <w:rFonts w:ascii="Arial Narrow" w:hAnsi="Arial Narrow" w:eastAsia="仿宋_GB2312"/>
                <w:sz w:val="18"/>
                <w:szCs w:val="18"/>
              </w:rPr>
            </w:pPr>
          </w:p>
        </w:tc>
        <w:tc>
          <w:tcPr>
            <w:tcW w:w="526" w:type="pct"/>
            <w:shd w:val="clear" w:color="auto" w:fill="auto"/>
            <w:vAlign w:val="center"/>
          </w:tcPr>
          <w:p w14:paraId="5B32225D">
            <w:pPr>
              <w:jc w:val="right"/>
              <w:rPr>
                <w:rFonts w:ascii="Arial Narrow" w:hAnsi="Arial Narrow" w:eastAsia="仿宋_GB2312"/>
                <w:sz w:val="18"/>
                <w:szCs w:val="18"/>
              </w:rPr>
            </w:pPr>
          </w:p>
        </w:tc>
        <w:tc>
          <w:tcPr>
            <w:tcW w:w="528" w:type="pct"/>
            <w:shd w:val="clear" w:color="auto" w:fill="auto"/>
            <w:vAlign w:val="center"/>
          </w:tcPr>
          <w:p w14:paraId="2D5D250D">
            <w:pPr>
              <w:jc w:val="right"/>
              <w:rPr>
                <w:rFonts w:ascii="Arial Narrow" w:hAnsi="Arial Narrow" w:eastAsia="仿宋_GB2312"/>
                <w:sz w:val="18"/>
                <w:szCs w:val="18"/>
              </w:rPr>
            </w:pPr>
          </w:p>
        </w:tc>
        <w:tc>
          <w:tcPr>
            <w:tcW w:w="361" w:type="pct"/>
            <w:shd w:val="clear" w:color="auto" w:fill="auto"/>
            <w:vAlign w:val="center"/>
          </w:tcPr>
          <w:p w14:paraId="69632056">
            <w:pPr>
              <w:jc w:val="right"/>
              <w:rPr>
                <w:rFonts w:ascii="Arial Narrow" w:hAnsi="Arial Narrow" w:eastAsia="仿宋_GB2312"/>
                <w:sz w:val="18"/>
                <w:szCs w:val="18"/>
              </w:rPr>
            </w:pPr>
          </w:p>
        </w:tc>
        <w:tc>
          <w:tcPr>
            <w:tcW w:w="630" w:type="pct"/>
            <w:shd w:val="clear" w:color="auto" w:fill="auto"/>
            <w:vAlign w:val="center"/>
          </w:tcPr>
          <w:p w14:paraId="185DE195">
            <w:pPr>
              <w:jc w:val="right"/>
              <w:rPr>
                <w:rFonts w:ascii="Arial Narrow" w:hAnsi="Arial Narrow" w:eastAsia="仿宋_GB2312"/>
                <w:sz w:val="18"/>
                <w:szCs w:val="18"/>
              </w:rPr>
            </w:pPr>
          </w:p>
        </w:tc>
        <w:tc>
          <w:tcPr>
            <w:tcW w:w="582" w:type="pct"/>
            <w:vAlign w:val="center"/>
          </w:tcPr>
          <w:p w14:paraId="64A3C055">
            <w:pPr>
              <w:jc w:val="right"/>
              <w:rPr>
                <w:rFonts w:ascii="Arial Narrow" w:hAnsi="Arial Narrow" w:eastAsia="仿宋_GB2312"/>
                <w:sz w:val="18"/>
                <w:szCs w:val="18"/>
              </w:rPr>
            </w:pPr>
          </w:p>
        </w:tc>
        <w:tc>
          <w:tcPr>
            <w:tcW w:w="485" w:type="pct"/>
            <w:vAlign w:val="center"/>
          </w:tcPr>
          <w:p w14:paraId="79166759">
            <w:pPr>
              <w:jc w:val="right"/>
              <w:rPr>
                <w:rFonts w:ascii="Arial Narrow" w:hAnsi="Arial Narrow" w:eastAsia="仿宋_GB2312"/>
                <w:sz w:val="18"/>
                <w:szCs w:val="18"/>
              </w:rPr>
            </w:pPr>
          </w:p>
        </w:tc>
        <w:tc>
          <w:tcPr>
            <w:tcW w:w="381" w:type="pct"/>
            <w:vAlign w:val="center"/>
          </w:tcPr>
          <w:p w14:paraId="6B87C5CE">
            <w:pPr>
              <w:jc w:val="right"/>
              <w:rPr>
                <w:rFonts w:ascii="Arial Narrow" w:hAnsi="Arial Narrow" w:eastAsia="仿宋_GB2312"/>
                <w:sz w:val="18"/>
                <w:szCs w:val="18"/>
              </w:rPr>
            </w:pPr>
          </w:p>
        </w:tc>
      </w:tr>
      <w:tr w14:paraId="175CB8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2" w:type="pct"/>
            <w:shd w:val="clear" w:color="auto" w:fill="auto"/>
            <w:vAlign w:val="center"/>
          </w:tcPr>
          <w:p w14:paraId="1D323A49">
            <w:pPr>
              <w:adjustRightInd w:val="0"/>
              <w:snapToGrid w:val="0"/>
              <w:rPr>
                <w:rFonts w:ascii="Arial Narrow" w:hAnsi="Arial Narrow" w:eastAsia="仿宋_GB2312" w:cs="宋体"/>
                <w:color w:val="FF0000"/>
                <w:kern w:val="0"/>
                <w:sz w:val="18"/>
                <w:szCs w:val="18"/>
              </w:rPr>
            </w:pPr>
            <w:r>
              <w:rPr>
                <w:rFonts w:ascii="Arial Narrow" w:hAnsi="Arial Narrow" w:eastAsia="仿宋_GB2312" w:cs="宋体"/>
                <w:color w:val="FF0000"/>
                <w:kern w:val="0"/>
                <w:sz w:val="18"/>
                <w:szCs w:val="18"/>
              </w:rPr>
              <w:t>[新取得的金额资产]</w:t>
            </w:r>
          </w:p>
        </w:tc>
        <w:tc>
          <w:tcPr>
            <w:tcW w:w="495" w:type="pct"/>
            <w:shd w:val="clear" w:color="auto" w:fill="auto"/>
            <w:vAlign w:val="center"/>
          </w:tcPr>
          <w:p w14:paraId="2AF2C6B5">
            <w:pPr>
              <w:jc w:val="right"/>
              <w:rPr>
                <w:rFonts w:ascii="Arial Narrow" w:hAnsi="Arial Narrow" w:eastAsia="仿宋_GB2312"/>
                <w:sz w:val="18"/>
                <w:szCs w:val="18"/>
              </w:rPr>
            </w:pPr>
          </w:p>
        </w:tc>
        <w:tc>
          <w:tcPr>
            <w:tcW w:w="526" w:type="pct"/>
            <w:shd w:val="clear" w:color="auto" w:fill="auto"/>
            <w:vAlign w:val="center"/>
          </w:tcPr>
          <w:p w14:paraId="3EBDCC78">
            <w:pPr>
              <w:jc w:val="right"/>
              <w:rPr>
                <w:rFonts w:ascii="Arial Narrow" w:hAnsi="Arial Narrow" w:eastAsia="仿宋_GB2312"/>
                <w:sz w:val="18"/>
                <w:szCs w:val="18"/>
              </w:rPr>
            </w:pPr>
          </w:p>
        </w:tc>
        <w:tc>
          <w:tcPr>
            <w:tcW w:w="528" w:type="pct"/>
            <w:shd w:val="clear" w:color="auto" w:fill="auto"/>
            <w:vAlign w:val="center"/>
          </w:tcPr>
          <w:p w14:paraId="1259F2B6">
            <w:pPr>
              <w:jc w:val="right"/>
              <w:rPr>
                <w:rFonts w:ascii="Arial Narrow" w:hAnsi="Arial Narrow" w:eastAsia="仿宋_GB2312"/>
                <w:sz w:val="18"/>
                <w:szCs w:val="18"/>
              </w:rPr>
            </w:pPr>
          </w:p>
        </w:tc>
        <w:tc>
          <w:tcPr>
            <w:tcW w:w="361" w:type="pct"/>
            <w:shd w:val="clear" w:color="auto" w:fill="auto"/>
            <w:vAlign w:val="center"/>
          </w:tcPr>
          <w:p w14:paraId="1FC0DECD">
            <w:pPr>
              <w:jc w:val="right"/>
              <w:rPr>
                <w:rFonts w:ascii="Arial Narrow" w:hAnsi="Arial Narrow" w:eastAsia="仿宋_GB2312"/>
                <w:sz w:val="18"/>
                <w:szCs w:val="18"/>
              </w:rPr>
            </w:pPr>
          </w:p>
        </w:tc>
        <w:tc>
          <w:tcPr>
            <w:tcW w:w="630" w:type="pct"/>
            <w:shd w:val="clear" w:color="auto" w:fill="auto"/>
            <w:vAlign w:val="center"/>
          </w:tcPr>
          <w:p w14:paraId="611BFE37">
            <w:pPr>
              <w:jc w:val="right"/>
              <w:rPr>
                <w:rFonts w:ascii="Arial Narrow" w:hAnsi="Arial Narrow" w:eastAsia="仿宋_GB2312"/>
                <w:sz w:val="18"/>
                <w:szCs w:val="18"/>
              </w:rPr>
            </w:pPr>
          </w:p>
        </w:tc>
        <w:tc>
          <w:tcPr>
            <w:tcW w:w="582" w:type="pct"/>
            <w:vAlign w:val="center"/>
          </w:tcPr>
          <w:p w14:paraId="09F46098">
            <w:pPr>
              <w:jc w:val="right"/>
              <w:rPr>
                <w:rFonts w:ascii="Arial Narrow" w:hAnsi="Arial Narrow" w:eastAsia="仿宋_GB2312"/>
                <w:sz w:val="18"/>
                <w:szCs w:val="18"/>
              </w:rPr>
            </w:pPr>
          </w:p>
        </w:tc>
        <w:tc>
          <w:tcPr>
            <w:tcW w:w="485" w:type="pct"/>
            <w:vAlign w:val="center"/>
          </w:tcPr>
          <w:p w14:paraId="7F2A6E2C">
            <w:pPr>
              <w:jc w:val="right"/>
              <w:rPr>
                <w:rFonts w:ascii="Arial Narrow" w:hAnsi="Arial Narrow" w:eastAsia="仿宋_GB2312"/>
                <w:sz w:val="18"/>
                <w:szCs w:val="18"/>
              </w:rPr>
            </w:pPr>
          </w:p>
        </w:tc>
        <w:tc>
          <w:tcPr>
            <w:tcW w:w="381" w:type="pct"/>
            <w:vAlign w:val="center"/>
          </w:tcPr>
          <w:p w14:paraId="19D18EB7">
            <w:pPr>
              <w:jc w:val="right"/>
              <w:rPr>
                <w:rFonts w:ascii="Arial Narrow" w:hAnsi="Arial Narrow" w:eastAsia="仿宋_GB2312"/>
                <w:sz w:val="18"/>
                <w:szCs w:val="18"/>
              </w:rPr>
            </w:pPr>
          </w:p>
        </w:tc>
      </w:tr>
      <w:tr w14:paraId="1A2611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012" w:type="pct"/>
            <w:tcBorders>
              <w:bottom w:val="single" w:color="auto" w:sz="4" w:space="0"/>
            </w:tcBorders>
            <w:shd w:val="clear" w:color="auto" w:fill="auto"/>
            <w:vAlign w:val="center"/>
          </w:tcPr>
          <w:p w14:paraId="5B194589">
            <w:pPr>
              <w:adjustRightInd w:val="0"/>
              <w:snapToGrid w:val="0"/>
              <w:rPr>
                <w:rFonts w:ascii="Arial Narrow" w:hAnsi="Arial Narrow" w:eastAsia="仿宋_GB2312"/>
                <w:color w:val="FF0000"/>
                <w:sz w:val="18"/>
                <w:szCs w:val="18"/>
              </w:rPr>
            </w:pPr>
            <w:r>
              <w:rPr>
                <w:rFonts w:ascii="Arial Narrow" w:hAnsi="Arial Narrow" w:eastAsia="仿宋_GB2312" w:cs="宋体"/>
                <w:color w:val="FF0000"/>
                <w:kern w:val="0"/>
                <w:sz w:val="18"/>
                <w:szCs w:val="18"/>
              </w:rPr>
              <w:t>[其他]</w:t>
            </w:r>
          </w:p>
        </w:tc>
        <w:tc>
          <w:tcPr>
            <w:tcW w:w="495" w:type="pct"/>
            <w:tcBorders>
              <w:bottom w:val="single" w:color="auto" w:sz="4" w:space="0"/>
            </w:tcBorders>
            <w:shd w:val="clear" w:color="auto" w:fill="auto"/>
            <w:vAlign w:val="center"/>
          </w:tcPr>
          <w:p w14:paraId="738D87BC">
            <w:pPr>
              <w:jc w:val="right"/>
              <w:rPr>
                <w:rFonts w:ascii="Arial Narrow" w:hAnsi="Arial Narrow" w:eastAsia="仿宋_GB2312"/>
                <w:sz w:val="18"/>
                <w:szCs w:val="18"/>
              </w:rPr>
            </w:pPr>
          </w:p>
        </w:tc>
        <w:tc>
          <w:tcPr>
            <w:tcW w:w="526" w:type="pct"/>
            <w:tcBorders>
              <w:bottom w:val="single" w:color="auto" w:sz="4" w:space="0"/>
            </w:tcBorders>
            <w:shd w:val="clear" w:color="auto" w:fill="auto"/>
            <w:vAlign w:val="center"/>
          </w:tcPr>
          <w:p w14:paraId="179D37E0">
            <w:pPr>
              <w:jc w:val="right"/>
              <w:rPr>
                <w:rFonts w:ascii="Arial Narrow" w:hAnsi="Arial Narrow" w:eastAsia="仿宋_GB2312"/>
                <w:sz w:val="18"/>
                <w:szCs w:val="18"/>
              </w:rPr>
            </w:pPr>
          </w:p>
        </w:tc>
        <w:tc>
          <w:tcPr>
            <w:tcW w:w="528" w:type="pct"/>
            <w:tcBorders>
              <w:bottom w:val="single" w:color="auto" w:sz="4" w:space="0"/>
            </w:tcBorders>
            <w:shd w:val="clear" w:color="auto" w:fill="auto"/>
            <w:vAlign w:val="center"/>
          </w:tcPr>
          <w:p w14:paraId="05755A87">
            <w:pPr>
              <w:jc w:val="right"/>
              <w:rPr>
                <w:rFonts w:ascii="Arial Narrow" w:hAnsi="Arial Narrow" w:eastAsia="仿宋_GB2312"/>
                <w:sz w:val="18"/>
                <w:szCs w:val="18"/>
              </w:rPr>
            </w:pPr>
          </w:p>
        </w:tc>
        <w:tc>
          <w:tcPr>
            <w:tcW w:w="361" w:type="pct"/>
            <w:tcBorders>
              <w:bottom w:val="single" w:color="auto" w:sz="4" w:space="0"/>
            </w:tcBorders>
            <w:shd w:val="clear" w:color="auto" w:fill="auto"/>
            <w:vAlign w:val="center"/>
          </w:tcPr>
          <w:p w14:paraId="021EB1D5">
            <w:pPr>
              <w:jc w:val="right"/>
              <w:rPr>
                <w:rFonts w:ascii="Arial Narrow" w:hAnsi="Arial Narrow" w:eastAsia="仿宋_GB2312"/>
                <w:sz w:val="18"/>
                <w:szCs w:val="18"/>
              </w:rPr>
            </w:pPr>
          </w:p>
        </w:tc>
        <w:tc>
          <w:tcPr>
            <w:tcW w:w="630" w:type="pct"/>
            <w:tcBorders>
              <w:bottom w:val="single" w:color="auto" w:sz="4" w:space="0"/>
            </w:tcBorders>
            <w:shd w:val="clear" w:color="auto" w:fill="auto"/>
            <w:vAlign w:val="center"/>
          </w:tcPr>
          <w:p w14:paraId="7A27530B">
            <w:pPr>
              <w:jc w:val="right"/>
              <w:rPr>
                <w:rFonts w:ascii="Arial Narrow" w:hAnsi="Arial Narrow" w:eastAsia="仿宋_GB2312"/>
                <w:sz w:val="18"/>
                <w:szCs w:val="18"/>
              </w:rPr>
            </w:pPr>
          </w:p>
        </w:tc>
        <w:tc>
          <w:tcPr>
            <w:tcW w:w="582" w:type="pct"/>
            <w:tcBorders>
              <w:bottom w:val="single" w:color="auto" w:sz="4" w:space="0"/>
            </w:tcBorders>
            <w:vAlign w:val="center"/>
          </w:tcPr>
          <w:p w14:paraId="51A9BC1D">
            <w:pPr>
              <w:jc w:val="right"/>
              <w:rPr>
                <w:rFonts w:ascii="Arial Narrow" w:hAnsi="Arial Narrow" w:eastAsia="仿宋_GB2312"/>
                <w:sz w:val="18"/>
                <w:szCs w:val="18"/>
              </w:rPr>
            </w:pPr>
          </w:p>
        </w:tc>
        <w:tc>
          <w:tcPr>
            <w:tcW w:w="485" w:type="pct"/>
            <w:tcBorders>
              <w:bottom w:val="single" w:color="auto" w:sz="4" w:space="0"/>
            </w:tcBorders>
            <w:vAlign w:val="center"/>
          </w:tcPr>
          <w:p w14:paraId="77A28CC2">
            <w:pPr>
              <w:jc w:val="right"/>
              <w:rPr>
                <w:rFonts w:ascii="Arial Narrow" w:hAnsi="Arial Narrow" w:eastAsia="仿宋_GB2312"/>
                <w:sz w:val="18"/>
                <w:szCs w:val="18"/>
              </w:rPr>
            </w:pPr>
          </w:p>
        </w:tc>
        <w:tc>
          <w:tcPr>
            <w:tcW w:w="381" w:type="pct"/>
            <w:tcBorders>
              <w:bottom w:val="single" w:color="auto" w:sz="4" w:space="0"/>
            </w:tcBorders>
            <w:vAlign w:val="center"/>
          </w:tcPr>
          <w:p w14:paraId="31FEE1B8">
            <w:pPr>
              <w:jc w:val="right"/>
              <w:rPr>
                <w:rFonts w:ascii="Arial Narrow" w:hAnsi="Arial Narrow" w:eastAsia="仿宋_GB2312"/>
                <w:sz w:val="18"/>
                <w:szCs w:val="18"/>
              </w:rPr>
            </w:pPr>
          </w:p>
        </w:tc>
      </w:tr>
      <w:tr w14:paraId="66C3BB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2" w:type="pct"/>
            <w:tcBorders>
              <w:top w:val="single" w:color="auto" w:sz="4" w:space="0"/>
              <w:bottom w:val="single" w:color="auto" w:sz="8" w:space="0"/>
            </w:tcBorders>
            <w:shd w:val="clear" w:color="auto" w:fill="auto"/>
            <w:vAlign w:val="center"/>
          </w:tcPr>
          <w:p w14:paraId="41769A26">
            <w:pPr>
              <w:adjustRightInd w:val="0"/>
              <w:snapToGrid w:val="0"/>
              <w:rPr>
                <w:rFonts w:ascii="Arial Narrow" w:hAnsi="Arial Narrow" w:eastAsia="仿宋_GB2312"/>
                <w:b/>
                <w:sz w:val="18"/>
                <w:szCs w:val="18"/>
              </w:rPr>
            </w:pPr>
            <w:r>
              <w:rPr>
                <w:rFonts w:hint="eastAsia" w:ascii="Arial Narrow" w:hAnsi="Arial Narrow" w:eastAsia="仿宋_GB2312"/>
                <w:b/>
                <w:sz w:val="18"/>
                <w:szCs w:val="18"/>
              </w:rPr>
              <w:t>期</w:t>
            </w:r>
            <w:r>
              <w:rPr>
                <w:rFonts w:ascii="Arial Narrow" w:hAnsi="Arial Narrow" w:eastAsia="仿宋_GB2312"/>
                <w:b/>
                <w:sz w:val="18"/>
                <w:szCs w:val="18"/>
              </w:rPr>
              <w:t>末余额</w:t>
            </w:r>
          </w:p>
        </w:tc>
        <w:tc>
          <w:tcPr>
            <w:tcW w:w="495" w:type="pct"/>
            <w:tcBorders>
              <w:top w:val="single" w:color="auto" w:sz="4" w:space="0"/>
              <w:bottom w:val="single" w:color="auto" w:sz="8" w:space="0"/>
            </w:tcBorders>
            <w:shd w:val="clear" w:color="auto" w:fill="auto"/>
            <w:vAlign w:val="center"/>
          </w:tcPr>
          <w:p w14:paraId="7E0475B3">
            <w:pPr>
              <w:jc w:val="right"/>
              <w:rPr>
                <w:rFonts w:ascii="Arial Narrow" w:hAnsi="Arial Narrow" w:eastAsia="仿宋_GB2312"/>
                <w:b/>
                <w:bCs/>
                <w:sz w:val="18"/>
                <w:szCs w:val="18"/>
              </w:rPr>
            </w:pPr>
          </w:p>
        </w:tc>
        <w:tc>
          <w:tcPr>
            <w:tcW w:w="526" w:type="pct"/>
            <w:tcBorders>
              <w:top w:val="single" w:color="auto" w:sz="4" w:space="0"/>
              <w:bottom w:val="single" w:color="auto" w:sz="8" w:space="0"/>
            </w:tcBorders>
            <w:shd w:val="clear" w:color="auto" w:fill="auto"/>
            <w:vAlign w:val="center"/>
          </w:tcPr>
          <w:p w14:paraId="0C244253">
            <w:pPr>
              <w:jc w:val="right"/>
              <w:rPr>
                <w:rFonts w:ascii="Arial Narrow" w:hAnsi="Arial Narrow" w:eastAsia="仿宋_GB2312"/>
                <w:b/>
                <w:bCs/>
                <w:sz w:val="18"/>
                <w:szCs w:val="18"/>
              </w:rPr>
            </w:pPr>
          </w:p>
        </w:tc>
        <w:tc>
          <w:tcPr>
            <w:tcW w:w="528" w:type="pct"/>
            <w:tcBorders>
              <w:top w:val="single" w:color="auto" w:sz="4" w:space="0"/>
              <w:bottom w:val="single" w:color="auto" w:sz="8" w:space="0"/>
            </w:tcBorders>
            <w:shd w:val="clear" w:color="auto" w:fill="auto"/>
            <w:vAlign w:val="center"/>
          </w:tcPr>
          <w:p w14:paraId="66112C03">
            <w:pPr>
              <w:jc w:val="right"/>
              <w:rPr>
                <w:rFonts w:ascii="Arial Narrow" w:hAnsi="Arial Narrow" w:eastAsia="仿宋_GB2312"/>
                <w:b/>
                <w:bCs/>
                <w:sz w:val="18"/>
                <w:szCs w:val="18"/>
              </w:rPr>
            </w:pPr>
          </w:p>
        </w:tc>
        <w:tc>
          <w:tcPr>
            <w:tcW w:w="361" w:type="pct"/>
            <w:tcBorders>
              <w:top w:val="single" w:color="auto" w:sz="4" w:space="0"/>
              <w:bottom w:val="single" w:color="auto" w:sz="8" w:space="0"/>
            </w:tcBorders>
            <w:shd w:val="clear" w:color="auto" w:fill="auto"/>
            <w:vAlign w:val="center"/>
          </w:tcPr>
          <w:p w14:paraId="3BD26255">
            <w:pPr>
              <w:jc w:val="right"/>
              <w:rPr>
                <w:rFonts w:ascii="Arial Narrow" w:hAnsi="Arial Narrow" w:eastAsia="仿宋_GB2312"/>
                <w:b/>
                <w:bCs/>
                <w:sz w:val="18"/>
                <w:szCs w:val="18"/>
              </w:rPr>
            </w:pPr>
          </w:p>
        </w:tc>
        <w:tc>
          <w:tcPr>
            <w:tcW w:w="630" w:type="pct"/>
            <w:tcBorders>
              <w:top w:val="single" w:color="auto" w:sz="4" w:space="0"/>
              <w:bottom w:val="single" w:color="auto" w:sz="8" w:space="0"/>
            </w:tcBorders>
            <w:shd w:val="clear" w:color="auto" w:fill="auto"/>
            <w:vAlign w:val="center"/>
          </w:tcPr>
          <w:p w14:paraId="2497BEAE">
            <w:pPr>
              <w:jc w:val="right"/>
              <w:rPr>
                <w:rFonts w:ascii="Arial Narrow" w:hAnsi="Arial Narrow" w:eastAsia="仿宋_GB2312"/>
                <w:b/>
                <w:bCs/>
                <w:sz w:val="18"/>
                <w:szCs w:val="18"/>
              </w:rPr>
            </w:pPr>
          </w:p>
        </w:tc>
        <w:tc>
          <w:tcPr>
            <w:tcW w:w="582" w:type="pct"/>
            <w:tcBorders>
              <w:top w:val="single" w:color="auto" w:sz="4" w:space="0"/>
              <w:bottom w:val="single" w:color="auto" w:sz="8" w:space="0"/>
            </w:tcBorders>
            <w:vAlign w:val="center"/>
          </w:tcPr>
          <w:p w14:paraId="6C7ACCFC">
            <w:pPr>
              <w:jc w:val="right"/>
              <w:rPr>
                <w:rFonts w:ascii="Arial Narrow" w:hAnsi="Arial Narrow" w:eastAsia="仿宋_GB2312"/>
                <w:b/>
                <w:bCs/>
                <w:sz w:val="18"/>
                <w:szCs w:val="18"/>
              </w:rPr>
            </w:pPr>
          </w:p>
        </w:tc>
        <w:tc>
          <w:tcPr>
            <w:tcW w:w="485" w:type="pct"/>
            <w:tcBorders>
              <w:top w:val="single" w:color="auto" w:sz="4" w:space="0"/>
              <w:bottom w:val="single" w:color="auto" w:sz="8" w:space="0"/>
            </w:tcBorders>
            <w:vAlign w:val="center"/>
          </w:tcPr>
          <w:p w14:paraId="3E16CD18">
            <w:pPr>
              <w:jc w:val="right"/>
              <w:rPr>
                <w:rFonts w:ascii="Arial Narrow" w:hAnsi="Arial Narrow" w:eastAsia="仿宋_GB2312"/>
                <w:b/>
                <w:bCs/>
                <w:sz w:val="18"/>
                <w:szCs w:val="18"/>
              </w:rPr>
            </w:pPr>
          </w:p>
        </w:tc>
        <w:tc>
          <w:tcPr>
            <w:tcW w:w="381" w:type="pct"/>
            <w:tcBorders>
              <w:top w:val="single" w:color="auto" w:sz="4" w:space="0"/>
              <w:bottom w:val="single" w:color="auto" w:sz="8" w:space="0"/>
            </w:tcBorders>
            <w:vAlign w:val="center"/>
          </w:tcPr>
          <w:p w14:paraId="0BC6DAC7">
            <w:pPr>
              <w:jc w:val="right"/>
              <w:rPr>
                <w:rFonts w:ascii="Arial Narrow" w:hAnsi="Arial Narrow" w:eastAsia="仿宋_GB2312"/>
                <w:b/>
                <w:bCs/>
                <w:sz w:val="18"/>
                <w:szCs w:val="18"/>
              </w:rPr>
            </w:pPr>
          </w:p>
        </w:tc>
      </w:tr>
    </w:tbl>
    <w:p w14:paraId="6288AB4C">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【披露导致2025年以摊余成本计量的债</w:t>
      </w:r>
      <w:r>
        <w:rPr>
          <w:rFonts w:hint="eastAsia" w:ascii="Arial Narrow" w:hAnsi="Arial Narrow" w:eastAsia="仿宋_GB2312"/>
          <w:color w:val="0000FF"/>
          <w:sz w:val="24"/>
          <w:szCs w:val="24"/>
        </w:rPr>
        <w:t>权</w:t>
      </w:r>
      <w:r>
        <w:rPr>
          <w:rFonts w:ascii="Arial Narrow" w:hAnsi="Arial Narrow" w:eastAsia="仿宋_GB2312"/>
          <w:color w:val="0000FF"/>
          <w:sz w:val="24"/>
          <w:szCs w:val="24"/>
        </w:rPr>
        <w:t xml:space="preserve">投资减值准备的变动的原因。例如： </w:t>
      </w:r>
    </w:p>
    <w:p w14:paraId="302060DF">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本公司持有一项账面金额为 [XX]万元的债券，该债券的发行方进入破产程序。本公司将该债券分类为已发生信用减值，并增加减值准备 [XX]万元。</w:t>
      </w:r>
      <w:r>
        <w:rPr>
          <w:rFonts w:ascii="Arial Narrow" w:hAnsi="Arial Narrow" w:eastAsia="仿宋_GB2312"/>
          <w:color w:val="0000FF"/>
          <w:sz w:val="24"/>
          <w:szCs w:val="24"/>
        </w:rPr>
        <w:t>】</w:t>
      </w:r>
    </w:p>
    <w:p w14:paraId="653111D1">
      <w:pPr>
        <w:keepNext/>
        <w:widowControl/>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(ii) 以公允价值计量且其变动计入其他综合收益的其他债权投资本年度发生的减值准备变动如下表所示：</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283"/>
        <w:gridCol w:w="4283"/>
      </w:tblGrid>
      <w:tr w14:paraId="67F16A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268571B8">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2500" w:type="pct"/>
            <w:tcBorders>
              <w:top w:val="single" w:color="auto" w:sz="8" w:space="0"/>
              <w:bottom w:val="single" w:color="auto" w:sz="4" w:space="0"/>
            </w:tcBorders>
            <w:shd w:val="clear" w:color="auto" w:fill="auto"/>
            <w:vAlign w:val="center"/>
          </w:tcPr>
          <w:p w14:paraId="06E3B05C">
            <w:pPr>
              <w:adjustRightInd w:val="0"/>
              <w:snapToGrid w:val="0"/>
              <w:jc w:val="right"/>
              <w:rPr>
                <w:rFonts w:ascii="Arial Narrow" w:hAnsi="Arial Narrow" w:eastAsia="仿宋_GB2312" w:cs="Arial"/>
                <w:b/>
                <w:kern w:val="0"/>
                <w:szCs w:val="21"/>
                <w:shd w:val="pct10" w:color="auto" w:fill="FFFFFF"/>
              </w:rPr>
            </w:pPr>
            <w:r>
              <w:rPr>
                <w:rFonts w:hint="eastAsia" w:ascii="Arial Narrow" w:hAnsi="Arial Narrow" w:eastAsia="仿宋_GB2312" w:cs="Arial"/>
                <w:b/>
                <w:kern w:val="0"/>
                <w:szCs w:val="21"/>
                <w:shd w:val="pct10" w:color="auto" w:fill="FFFFFF"/>
              </w:rPr>
              <w:t>本期数</w:t>
            </w:r>
          </w:p>
        </w:tc>
      </w:tr>
      <w:tr w14:paraId="3B6E2D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0" w:type="pct"/>
            <w:tcBorders>
              <w:top w:val="nil"/>
              <w:bottom w:val="nil"/>
            </w:tcBorders>
            <w:shd w:val="clear" w:color="auto" w:fill="auto"/>
            <w:vAlign w:val="center"/>
          </w:tcPr>
          <w:p w14:paraId="75494E47">
            <w:pPr>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期</w:t>
            </w:r>
            <w:r>
              <w:rPr>
                <w:rFonts w:ascii="Arial Narrow" w:hAnsi="Arial Narrow" w:eastAsia="仿宋_GB2312"/>
                <w:color w:val="FF0000"/>
                <w:szCs w:val="21"/>
              </w:rPr>
              <w:t>初余额</w:t>
            </w:r>
          </w:p>
        </w:tc>
        <w:tc>
          <w:tcPr>
            <w:tcW w:w="2500" w:type="pct"/>
            <w:tcBorders>
              <w:top w:val="nil"/>
              <w:bottom w:val="nil"/>
            </w:tcBorders>
            <w:shd w:val="clear" w:color="auto" w:fill="auto"/>
            <w:vAlign w:val="center"/>
          </w:tcPr>
          <w:p w14:paraId="5A95AF2D">
            <w:pPr>
              <w:jc w:val="right"/>
              <w:rPr>
                <w:rFonts w:ascii="Arial Narrow" w:hAnsi="Arial Narrow" w:eastAsia="仿宋_GB2312"/>
              </w:rPr>
            </w:pPr>
          </w:p>
        </w:tc>
      </w:tr>
      <w:tr w14:paraId="3D4BDA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0" w:type="pct"/>
            <w:tcBorders>
              <w:top w:val="nil"/>
            </w:tcBorders>
            <w:shd w:val="clear" w:color="auto" w:fill="auto"/>
            <w:vAlign w:val="center"/>
          </w:tcPr>
          <w:p w14:paraId="73C7E25D">
            <w:pPr>
              <w:adjustRightInd w:val="0"/>
              <w:snapToGrid w:val="0"/>
              <w:rPr>
                <w:rFonts w:ascii="Arial Narrow" w:hAnsi="Arial Narrow" w:eastAsia="仿宋_GB2312"/>
                <w:color w:val="FF0000"/>
                <w:szCs w:val="21"/>
              </w:rPr>
            </w:pPr>
            <w:r>
              <w:rPr>
                <w:rFonts w:ascii="Arial Narrow" w:hAnsi="Arial Narrow" w:eastAsia="仿宋_GB2312" w:cs="宋体"/>
                <w:color w:val="FF0000"/>
                <w:kern w:val="0"/>
                <w:szCs w:val="21"/>
              </w:rPr>
              <w:t>[重新计量损失准备的影响净额]</w:t>
            </w:r>
          </w:p>
        </w:tc>
        <w:tc>
          <w:tcPr>
            <w:tcW w:w="2500" w:type="pct"/>
            <w:tcBorders>
              <w:top w:val="nil"/>
            </w:tcBorders>
            <w:shd w:val="clear" w:color="auto" w:fill="auto"/>
            <w:vAlign w:val="center"/>
          </w:tcPr>
          <w:p w14:paraId="0AC1865A">
            <w:pPr>
              <w:jc w:val="right"/>
              <w:rPr>
                <w:rFonts w:ascii="Arial Narrow" w:hAnsi="Arial Narrow" w:eastAsia="仿宋_GB2312"/>
              </w:rPr>
            </w:pPr>
          </w:p>
        </w:tc>
      </w:tr>
      <w:tr w14:paraId="4DDBCE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0" w:type="pct"/>
            <w:shd w:val="clear" w:color="auto" w:fill="auto"/>
            <w:vAlign w:val="center"/>
          </w:tcPr>
          <w:p w14:paraId="21FEB683">
            <w:pPr>
              <w:adjustRightInd w:val="0"/>
              <w:snapToGrid w:val="0"/>
              <w:rPr>
                <w:rFonts w:ascii="Arial Narrow" w:hAnsi="Arial Narrow" w:eastAsia="仿宋_GB2312"/>
                <w:color w:val="FF0000"/>
                <w:szCs w:val="21"/>
              </w:rPr>
            </w:pPr>
            <w:r>
              <w:rPr>
                <w:rFonts w:ascii="Arial Narrow" w:hAnsi="Arial Narrow" w:eastAsia="仿宋_GB2312" w:cs="宋体"/>
                <w:color w:val="FF0000"/>
                <w:kern w:val="0"/>
                <w:szCs w:val="21"/>
              </w:rPr>
              <w:t>[已偿付的金额资产]</w:t>
            </w:r>
          </w:p>
        </w:tc>
        <w:tc>
          <w:tcPr>
            <w:tcW w:w="2500" w:type="pct"/>
            <w:shd w:val="clear" w:color="auto" w:fill="auto"/>
            <w:vAlign w:val="center"/>
          </w:tcPr>
          <w:p w14:paraId="4DB257B6">
            <w:pPr>
              <w:jc w:val="right"/>
              <w:rPr>
                <w:rFonts w:ascii="Arial Narrow" w:hAnsi="Arial Narrow" w:eastAsia="仿宋_GB2312"/>
              </w:rPr>
            </w:pPr>
          </w:p>
        </w:tc>
      </w:tr>
      <w:tr w14:paraId="04470A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0" w:type="pct"/>
            <w:shd w:val="clear" w:color="auto" w:fill="auto"/>
            <w:vAlign w:val="center"/>
          </w:tcPr>
          <w:p w14:paraId="047D19B4">
            <w:pPr>
              <w:adjustRightInd w:val="0"/>
              <w:snapToGrid w:val="0"/>
              <w:rPr>
                <w:rFonts w:ascii="Arial Narrow" w:hAnsi="Arial Narrow" w:eastAsia="仿宋_GB2312"/>
                <w:color w:val="FF0000"/>
                <w:szCs w:val="21"/>
              </w:rPr>
            </w:pPr>
            <w:r>
              <w:rPr>
                <w:rFonts w:ascii="Arial Narrow" w:hAnsi="Arial Narrow" w:eastAsia="仿宋_GB2312" w:cs="宋体"/>
                <w:color w:val="FF0000"/>
                <w:kern w:val="0"/>
                <w:szCs w:val="21"/>
              </w:rPr>
              <w:t>[新取得的金额资产]</w:t>
            </w:r>
          </w:p>
        </w:tc>
        <w:tc>
          <w:tcPr>
            <w:tcW w:w="2500" w:type="pct"/>
            <w:shd w:val="clear" w:color="auto" w:fill="auto"/>
            <w:vAlign w:val="center"/>
          </w:tcPr>
          <w:p w14:paraId="627A2E17">
            <w:pPr>
              <w:jc w:val="right"/>
              <w:rPr>
                <w:rFonts w:ascii="Arial Narrow" w:hAnsi="Arial Narrow" w:eastAsia="仿宋_GB2312"/>
              </w:rPr>
            </w:pPr>
          </w:p>
        </w:tc>
      </w:tr>
      <w:tr w14:paraId="39AFF6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0" w:type="pct"/>
            <w:tcBorders>
              <w:bottom w:val="single" w:color="auto" w:sz="4" w:space="0"/>
            </w:tcBorders>
            <w:shd w:val="clear" w:color="auto" w:fill="auto"/>
            <w:vAlign w:val="center"/>
          </w:tcPr>
          <w:p w14:paraId="34769AF7">
            <w:pPr>
              <w:adjustRightInd w:val="0"/>
              <w:snapToGrid w:val="0"/>
              <w:rPr>
                <w:rFonts w:ascii="Arial Narrow" w:hAnsi="Arial Narrow" w:eastAsia="仿宋_GB2312"/>
                <w:color w:val="FF0000"/>
                <w:szCs w:val="21"/>
              </w:rPr>
            </w:pPr>
            <w:r>
              <w:rPr>
                <w:rFonts w:ascii="Arial Narrow" w:hAnsi="Arial Narrow" w:eastAsia="仿宋_GB2312" w:cs="宋体"/>
                <w:color w:val="FF0000"/>
                <w:kern w:val="0"/>
                <w:szCs w:val="21"/>
              </w:rPr>
              <w:t>[其他]</w:t>
            </w:r>
          </w:p>
        </w:tc>
        <w:tc>
          <w:tcPr>
            <w:tcW w:w="2500" w:type="pct"/>
            <w:tcBorders>
              <w:bottom w:val="single" w:color="auto" w:sz="4" w:space="0"/>
            </w:tcBorders>
            <w:shd w:val="clear" w:color="auto" w:fill="auto"/>
            <w:vAlign w:val="center"/>
          </w:tcPr>
          <w:p w14:paraId="07C55DE6">
            <w:pPr>
              <w:jc w:val="right"/>
              <w:rPr>
                <w:rFonts w:ascii="Arial Narrow" w:hAnsi="Arial Narrow" w:eastAsia="仿宋_GB2312"/>
              </w:rPr>
            </w:pPr>
          </w:p>
        </w:tc>
      </w:tr>
      <w:tr w14:paraId="4BAA90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0" w:type="pct"/>
            <w:tcBorders>
              <w:top w:val="single" w:color="auto" w:sz="4" w:space="0"/>
              <w:bottom w:val="single" w:color="auto" w:sz="8" w:space="0"/>
            </w:tcBorders>
            <w:shd w:val="clear" w:color="auto" w:fill="auto"/>
            <w:vAlign w:val="center"/>
          </w:tcPr>
          <w:p w14:paraId="2EA1C389">
            <w:pPr>
              <w:adjustRightInd w:val="0"/>
              <w:snapToGrid w:val="0"/>
              <w:rPr>
                <w:rFonts w:ascii="Arial Narrow" w:hAnsi="Arial Narrow" w:eastAsia="仿宋_GB2312"/>
                <w:b/>
                <w:szCs w:val="21"/>
              </w:rPr>
            </w:pPr>
            <w:r>
              <w:rPr>
                <w:rFonts w:hint="eastAsia" w:ascii="Arial Narrow" w:hAnsi="Arial Narrow" w:eastAsia="仿宋_GB2312"/>
                <w:b/>
                <w:szCs w:val="21"/>
              </w:rPr>
              <w:t>期</w:t>
            </w:r>
            <w:r>
              <w:rPr>
                <w:rFonts w:ascii="Arial Narrow" w:hAnsi="Arial Narrow" w:eastAsia="仿宋_GB2312"/>
                <w:b/>
                <w:szCs w:val="21"/>
              </w:rPr>
              <w:t>末余额</w:t>
            </w:r>
          </w:p>
        </w:tc>
        <w:tc>
          <w:tcPr>
            <w:tcW w:w="2500" w:type="pct"/>
            <w:tcBorders>
              <w:top w:val="single" w:color="auto" w:sz="4" w:space="0"/>
              <w:bottom w:val="single" w:color="auto" w:sz="8" w:space="0"/>
            </w:tcBorders>
            <w:shd w:val="clear" w:color="auto" w:fill="auto"/>
            <w:vAlign w:val="center"/>
          </w:tcPr>
          <w:p w14:paraId="707B77A9">
            <w:pPr>
              <w:jc w:val="right"/>
              <w:rPr>
                <w:rFonts w:ascii="Arial Narrow" w:hAnsi="Arial Narrow" w:eastAsia="仿宋_GB2312"/>
                <w:b/>
                <w:bCs/>
              </w:rPr>
            </w:pPr>
          </w:p>
        </w:tc>
      </w:tr>
    </w:tbl>
    <w:p w14:paraId="697AF1E9">
      <w:pPr>
        <w:pStyle w:val="96"/>
      </w:pPr>
      <w:r>
        <w:t>流动性风险</w:t>
      </w:r>
    </w:p>
    <w:p w14:paraId="2C9F62CB">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流动性风险，是指本公司在履行以交付现金或其他金融资产结算的义务时遇到资金短缺的风险。</w:t>
      </w:r>
    </w:p>
    <w:p w14:paraId="799DD5D7">
      <w:pPr>
        <w:snapToGrid w:val="0"/>
        <w:spacing w:before="120" w:beforeLines="50" w:after="216" w:afterLines="90"/>
        <w:rPr>
          <w:rFonts w:ascii="Arial Narrow" w:hAnsi="Arial Narrow" w:eastAsia="仿宋_GB2312"/>
          <w:sz w:val="24"/>
          <w:szCs w:val="24"/>
        </w:rPr>
      </w:pPr>
      <w:r>
        <w:rPr>
          <w:rFonts w:ascii="Arial Narrow" w:hAnsi="Arial Narrow" w:eastAsia="仿宋_GB2312"/>
          <w:color w:val="FF0000"/>
          <w:sz w:val="24"/>
          <w:szCs w:val="24"/>
        </w:rPr>
        <w:t>管理流动风险时，本公司保持管理层认为充分的现金及现金等价物并对其进行监控，以满足本公司经营需要，并降低现金流量波动的影响。本公司管理层对银行借款的使用情况进行监控并确保遵守借款协议。同时从主要金融机构获得提供足够备用资金的承诺，以满足短期和长期的资金需求。</w:t>
      </w:r>
    </w:p>
    <w:p w14:paraId="37219FFA">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本公司通过经营业务产生的资金及银行及其他借款来筹措营运资金。</w:t>
      </w:r>
      <w:r>
        <w:rPr>
          <w:rFonts w:hint="eastAsia" w:ascii="Arial Narrow" w:hAnsi="Arial Narrow" w:eastAsia="仿宋_GB2312"/>
          <w:color w:val="FF0000"/>
          <w:sz w:val="24"/>
          <w:szCs w:val="24"/>
        </w:rPr>
        <w:t>期末</w:t>
      </w:r>
      <w:r>
        <w:rPr>
          <w:rFonts w:ascii="Arial Narrow" w:hAnsi="Arial Narrow" w:eastAsia="仿宋_GB2312"/>
          <w:sz w:val="24"/>
          <w:szCs w:val="24"/>
        </w:rPr>
        <w:t>，本公司尚未使用的银行借款额度为</w:t>
      </w:r>
      <w:r>
        <w:rPr>
          <w:rFonts w:ascii="Arial Narrow" w:hAnsi="Arial Narrow" w:eastAsia="仿宋_GB2312"/>
          <w:color w:val="FF0000"/>
          <w:sz w:val="24"/>
          <w:szCs w:val="24"/>
        </w:rPr>
        <w:t>XXX万元</w:t>
      </w:r>
      <w:r>
        <w:rPr>
          <w:rFonts w:ascii="Arial Narrow" w:hAnsi="Arial Narrow" w:eastAsia="仿宋_GB2312"/>
          <w:sz w:val="24"/>
          <w:szCs w:val="24"/>
        </w:rPr>
        <w:t>（</w:t>
      </w:r>
      <w:r>
        <w:rPr>
          <w:rFonts w:hint="eastAsia" w:ascii="Arial Narrow" w:hAnsi="Arial Narrow" w:eastAsia="仿宋_GB2312"/>
          <w:color w:val="FF0000"/>
          <w:sz w:val="24"/>
          <w:szCs w:val="24"/>
        </w:rPr>
        <w:t>上年年末</w:t>
      </w:r>
      <w:r>
        <w:rPr>
          <w:rFonts w:ascii="Arial Narrow" w:hAnsi="Arial Narrow" w:eastAsia="仿宋_GB2312"/>
          <w:sz w:val="24"/>
          <w:szCs w:val="24"/>
        </w:rPr>
        <w:t>：</w:t>
      </w:r>
      <w:r>
        <w:rPr>
          <w:rFonts w:ascii="Arial Narrow" w:hAnsi="Arial Narrow" w:eastAsia="仿宋_GB2312"/>
          <w:color w:val="FF0000"/>
          <w:sz w:val="24"/>
          <w:szCs w:val="24"/>
        </w:rPr>
        <w:t>XXX万元</w:t>
      </w:r>
      <w:r>
        <w:rPr>
          <w:rFonts w:ascii="Arial Narrow" w:hAnsi="Arial Narrow" w:eastAsia="仿宋_GB2312"/>
          <w:sz w:val="24"/>
          <w:szCs w:val="24"/>
        </w:rPr>
        <w:t>）。</w:t>
      </w:r>
    </w:p>
    <w:p w14:paraId="04FC7C82">
      <w:pPr>
        <w:keepNext/>
        <w:widowControl/>
        <w:snapToGrid w:val="0"/>
        <w:spacing w:before="120" w:beforeLines="50" w:after="216" w:afterLines="90"/>
        <w:rPr>
          <w:rFonts w:ascii="Arial Narrow" w:hAnsi="Arial Narrow" w:eastAsia="仿宋_GB2312"/>
          <w:sz w:val="24"/>
          <w:szCs w:val="24"/>
          <w:highlight w:val="yellow"/>
        </w:rPr>
      </w:pPr>
      <w:r>
        <w:rPr>
          <w:rFonts w:hint="eastAsia" w:ascii="Arial Narrow" w:hAnsi="Arial Narrow" w:eastAsia="仿宋_GB2312"/>
          <w:color w:val="FF0000"/>
          <w:sz w:val="24"/>
          <w:szCs w:val="24"/>
          <w:highlight w:val="yellow"/>
        </w:rPr>
        <w:t>本公司也会考虑与供应商协商，采用供应商融资安排以延长了付款期，或者用出售长账龄应收账款的形式提早获取资金，以减轻公司的现金流压力。</w:t>
      </w:r>
    </w:p>
    <w:p w14:paraId="200311DD">
      <w:pPr>
        <w:keepNext/>
        <w:widowControl/>
        <w:snapToGrid w:val="0"/>
        <w:spacing w:before="120" w:beforeLines="50" w:after="216" w:afterLines="90"/>
        <w:rPr>
          <w:rFonts w:ascii="Arial Narrow" w:hAnsi="Arial Narrow" w:eastAsia="仿宋_GB2312" w:cs="仿宋_GB2312"/>
          <w:color w:val="0000FF"/>
          <w:sz w:val="24"/>
        </w:rPr>
      </w:pPr>
      <w:r>
        <w:rPr>
          <w:rFonts w:ascii="Arial Narrow" w:hAnsi="Arial Narrow" w:eastAsia="仿宋_GB2312"/>
          <w:sz w:val="24"/>
          <w:szCs w:val="24"/>
          <w:highlight w:val="cyan"/>
        </w:rPr>
        <w:t>期末，本公司持有的金融负债和表外担保项目按未折现剩余合同现金流量的到期期限分析如下（单位：万元）：</w:t>
      </w:r>
    </w:p>
    <w:p w14:paraId="4EE0211B">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提示</w:t>
      </w:r>
      <w:r>
        <w:rPr>
          <w:rFonts w:ascii="Arial Narrow" w:hAnsi="Arial Narrow" w:eastAsia="仿宋_GB2312"/>
          <w:color w:val="0000FF"/>
          <w:sz w:val="24"/>
          <w:szCs w:val="24"/>
        </w:rPr>
        <w:t>：到期期限根据企业实际情况调整，如可披露为：即时偿还；六个月以内；六个月至一年以内；一年至五年以内；五年以上等。</w:t>
      </w:r>
    </w:p>
    <w:p w14:paraId="0E84C137">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highlight w:val="yellow"/>
        </w:rPr>
        <w:t>金融负债按未折现剩余合同现金流量的到期期限分析时，应考虑企业是否已获得或可获得供应商融资安排对流动性风险的影响。】</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80"/>
        <w:gridCol w:w="826"/>
        <w:gridCol w:w="992"/>
        <w:gridCol w:w="992"/>
        <w:gridCol w:w="992"/>
        <w:gridCol w:w="992"/>
        <w:gridCol w:w="992"/>
      </w:tblGrid>
      <w:tr w14:paraId="024C29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23" w:type="pct"/>
            <w:vMerge w:val="restart"/>
            <w:tcBorders>
              <w:top w:val="single" w:color="auto" w:sz="8" w:space="0"/>
              <w:bottom w:val="nil"/>
            </w:tcBorders>
            <w:vAlign w:val="center"/>
          </w:tcPr>
          <w:p w14:paraId="5F3FD430">
            <w:pPr>
              <w:autoSpaceDE w:val="0"/>
              <w:autoSpaceDN w:val="0"/>
              <w:adjustRightInd w:val="0"/>
              <w:snapToGrid w:val="0"/>
              <w:rPr>
                <w:rFonts w:ascii="Arial Narrow" w:hAnsi="Arial Narrow" w:eastAsia="仿宋_GB2312"/>
                <w:b/>
                <w:sz w:val="18"/>
                <w:szCs w:val="18"/>
              </w:rPr>
            </w:pPr>
            <w:r>
              <w:rPr>
                <w:rFonts w:ascii="Arial Narrow" w:hAnsi="Arial Narrow" w:eastAsia="仿宋_GB2312"/>
                <w:b/>
                <w:sz w:val="18"/>
                <w:szCs w:val="18"/>
              </w:rPr>
              <w:t>项  目</w:t>
            </w:r>
          </w:p>
        </w:tc>
        <w:tc>
          <w:tcPr>
            <w:tcW w:w="3377" w:type="pct"/>
            <w:gridSpan w:val="6"/>
            <w:tcBorders>
              <w:top w:val="single" w:color="auto" w:sz="8" w:space="0"/>
              <w:bottom w:val="nil"/>
            </w:tcBorders>
            <w:vAlign w:val="center"/>
          </w:tcPr>
          <w:p w14:paraId="2EBC2109">
            <w:pPr>
              <w:autoSpaceDE w:val="0"/>
              <w:autoSpaceDN w:val="0"/>
              <w:adjustRightInd w:val="0"/>
              <w:snapToGrid w:val="0"/>
              <w:jc w:val="center"/>
              <w:rPr>
                <w:rFonts w:ascii="Arial Narrow" w:hAnsi="Arial Narrow" w:eastAsia="仿宋_GB2312"/>
                <w:b/>
                <w:sz w:val="18"/>
                <w:szCs w:val="18"/>
              </w:rPr>
            </w:pPr>
            <w:r>
              <w:rPr>
                <w:rFonts w:ascii="Arial Narrow" w:hAnsi="Arial Narrow" w:eastAsia="仿宋_GB2312"/>
                <w:b/>
                <w:sz w:val="18"/>
                <w:szCs w:val="18"/>
              </w:rPr>
              <w:t>期末余额</w:t>
            </w:r>
          </w:p>
        </w:tc>
      </w:tr>
      <w:tr w14:paraId="5B20C5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23" w:type="pct"/>
            <w:vMerge w:val="continue"/>
            <w:tcBorders>
              <w:top w:val="nil"/>
              <w:bottom w:val="single" w:color="auto" w:sz="4" w:space="0"/>
            </w:tcBorders>
            <w:vAlign w:val="center"/>
          </w:tcPr>
          <w:p w14:paraId="3EECFEB5">
            <w:pPr>
              <w:autoSpaceDE w:val="0"/>
              <w:autoSpaceDN w:val="0"/>
              <w:adjustRightInd w:val="0"/>
              <w:snapToGrid w:val="0"/>
              <w:rPr>
                <w:rFonts w:ascii="Arial Narrow" w:hAnsi="Arial Narrow" w:eastAsia="仿宋_GB2312"/>
                <w:b/>
                <w:sz w:val="18"/>
                <w:szCs w:val="18"/>
              </w:rPr>
            </w:pPr>
          </w:p>
        </w:tc>
        <w:tc>
          <w:tcPr>
            <w:tcW w:w="482" w:type="pct"/>
            <w:tcBorders>
              <w:top w:val="nil"/>
              <w:bottom w:val="single" w:color="auto" w:sz="4" w:space="0"/>
            </w:tcBorders>
            <w:vAlign w:val="center"/>
          </w:tcPr>
          <w:p w14:paraId="24F4400C">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一个月</w:t>
            </w:r>
          </w:p>
          <w:p w14:paraId="4949D21E">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以内</w:t>
            </w:r>
          </w:p>
        </w:tc>
        <w:tc>
          <w:tcPr>
            <w:tcW w:w="579" w:type="pct"/>
            <w:tcBorders>
              <w:top w:val="nil"/>
              <w:bottom w:val="single" w:color="auto" w:sz="4" w:space="0"/>
            </w:tcBorders>
            <w:vAlign w:val="center"/>
          </w:tcPr>
          <w:p w14:paraId="300EA6DC">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一个月</w:t>
            </w:r>
          </w:p>
          <w:p w14:paraId="3D241738">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至三个月以内</w:t>
            </w:r>
          </w:p>
        </w:tc>
        <w:tc>
          <w:tcPr>
            <w:tcW w:w="579" w:type="pct"/>
            <w:tcBorders>
              <w:top w:val="nil"/>
              <w:bottom w:val="single" w:color="auto" w:sz="4" w:space="0"/>
            </w:tcBorders>
            <w:vAlign w:val="center"/>
          </w:tcPr>
          <w:p w14:paraId="2C9B9C42">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三个月至一年以内</w:t>
            </w:r>
          </w:p>
        </w:tc>
        <w:tc>
          <w:tcPr>
            <w:tcW w:w="579" w:type="pct"/>
            <w:tcBorders>
              <w:top w:val="nil"/>
              <w:bottom w:val="single" w:color="auto" w:sz="4" w:space="0"/>
            </w:tcBorders>
            <w:vAlign w:val="center"/>
          </w:tcPr>
          <w:p w14:paraId="68C64C71">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一年至五年以内</w:t>
            </w:r>
          </w:p>
        </w:tc>
        <w:tc>
          <w:tcPr>
            <w:tcW w:w="579" w:type="pct"/>
            <w:tcBorders>
              <w:top w:val="nil"/>
              <w:bottom w:val="single" w:color="auto" w:sz="4" w:space="0"/>
            </w:tcBorders>
            <w:vAlign w:val="center"/>
          </w:tcPr>
          <w:p w14:paraId="1A6F7B4C">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五年以上</w:t>
            </w:r>
          </w:p>
        </w:tc>
        <w:tc>
          <w:tcPr>
            <w:tcW w:w="579" w:type="pct"/>
            <w:tcBorders>
              <w:top w:val="nil"/>
              <w:bottom w:val="single" w:color="auto" w:sz="4" w:space="0"/>
            </w:tcBorders>
            <w:vAlign w:val="center"/>
          </w:tcPr>
          <w:p w14:paraId="41D9C9D5">
            <w:pPr>
              <w:autoSpaceDE w:val="0"/>
              <w:autoSpaceDN w:val="0"/>
              <w:adjustRightInd w:val="0"/>
              <w:snapToGrid w:val="0"/>
              <w:jc w:val="right"/>
              <w:rPr>
                <w:rFonts w:ascii="Arial Narrow" w:hAnsi="Arial Narrow" w:eastAsia="仿宋_GB2312"/>
                <w:b/>
                <w:sz w:val="18"/>
                <w:szCs w:val="18"/>
              </w:rPr>
            </w:pPr>
            <w:r>
              <w:rPr>
                <w:rFonts w:ascii="Arial Narrow" w:hAnsi="Arial Narrow" w:eastAsia="仿宋_GB2312"/>
                <w:b/>
                <w:sz w:val="18"/>
                <w:szCs w:val="18"/>
              </w:rPr>
              <w:t>合  计</w:t>
            </w:r>
          </w:p>
        </w:tc>
      </w:tr>
      <w:tr w14:paraId="054339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588433B9">
            <w:pPr>
              <w:autoSpaceDE w:val="0"/>
              <w:autoSpaceDN w:val="0"/>
              <w:adjustRightInd w:val="0"/>
              <w:snapToGrid w:val="0"/>
              <w:rPr>
                <w:rFonts w:ascii="Arial Narrow" w:hAnsi="Arial Narrow" w:eastAsia="仿宋_GB2312"/>
                <w:sz w:val="18"/>
                <w:szCs w:val="18"/>
              </w:rPr>
            </w:pPr>
            <w:r>
              <w:rPr>
                <w:rFonts w:ascii="Arial Narrow" w:hAnsi="Arial Narrow" w:eastAsia="仿宋_GB2312"/>
                <w:sz w:val="18"/>
                <w:szCs w:val="18"/>
              </w:rPr>
              <w:t>金融负债：</w:t>
            </w:r>
          </w:p>
        </w:tc>
        <w:tc>
          <w:tcPr>
            <w:tcW w:w="482" w:type="pct"/>
            <w:vAlign w:val="center"/>
          </w:tcPr>
          <w:p w14:paraId="62C12CB4">
            <w:pPr>
              <w:jc w:val="right"/>
              <w:rPr>
                <w:rFonts w:ascii="Arial Narrow" w:hAnsi="Arial Narrow" w:eastAsia="仿宋_GB2312"/>
                <w:sz w:val="18"/>
                <w:szCs w:val="18"/>
              </w:rPr>
            </w:pPr>
          </w:p>
        </w:tc>
        <w:tc>
          <w:tcPr>
            <w:tcW w:w="579" w:type="pct"/>
            <w:vAlign w:val="center"/>
          </w:tcPr>
          <w:p w14:paraId="27DCCFD5">
            <w:pPr>
              <w:jc w:val="right"/>
              <w:rPr>
                <w:rFonts w:ascii="Arial Narrow" w:hAnsi="Arial Narrow" w:eastAsia="仿宋_GB2312"/>
                <w:sz w:val="18"/>
                <w:szCs w:val="18"/>
              </w:rPr>
            </w:pPr>
          </w:p>
        </w:tc>
        <w:tc>
          <w:tcPr>
            <w:tcW w:w="579" w:type="pct"/>
            <w:vAlign w:val="center"/>
          </w:tcPr>
          <w:p w14:paraId="5D1DDB12">
            <w:pPr>
              <w:jc w:val="right"/>
              <w:rPr>
                <w:rFonts w:ascii="Arial Narrow" w:hAnsi="Arial Narrow" w:eastAsia="仿宋_GB2312"/>
                <w:sz w:val="18"/>
                <w:szCs w:val="18"/>
              </w:rPr>
            </w:pPr>
          </w:p>
        </w:tc>
        <w:tc>
          <w:tcPr>
            <w:tcW w:w="579" w:type="pct"/>
            <w:vAlign w:val="center"/>
          </w:tcPr>
          <w:p w14:paraId="5D6A2052">
            <w:pPr>
              <w:jc w:val="right"/>
              <w:rPr>
                <w:rFonts w:ascii="Arial Narrow" w:hAnsi="Arial Narrow" w:eastAsia="仿宋_GB2312"/>
                <w:sz w:val="18"/>
                <w:szCs w:val="18"/>
              </w:rPr>
            </w:pPr>
          </w:p>
        </w:tc>
        <w:tc>
          <w:tcPr>
            <w:tcW w:w="579" w:type="pct"/>
            <w:vAlign w:val="center"/>
          </w:tcPr>
          <w:p w14:paraId="4B66E160">
            <w:pPr>
              <w:jc w:val="right"/>
              <w:rPr>
                <w:rFonts w:ascii="Arial Narrow" w:hAnsi="Arial Narrow" w:eastAsia="仿宋_GB2312"/>
                <w:sz w:val="18"/>
                <w:szCs w:val="18"/>
              </w:rPr>
            </w:pPr>
          </w:p>
        </w:tc>
        <w:tc>
          <w:tcPr>
            <w:tcW w:w="579" w:type="pct"/>
            <w:vAlign w:val="center"/>
          </w:tcPr>
          <w:p w14:paraId="44E0F5D1">
            <w:pPr>
              <w:jc w:val="right"/>
              <w:rPr>
                <w:rFonts w:ascii="Arial Narrow" w:hAnsi="Arial Narrow" w:eastAsia="仿宋_GB2312"/>
                <w:sz w:val="18"/>
                <w:szCs w:val="18"/>
              </w:rPr>
            </w:pPr>
          </w:p>
        </w:tc>
      </w:tr>
      <w:tr w14:paraId="5EB462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7F10363D">
            <w:pPr>
              <w:adjustRightInd w:val="0"/>
              <w:snapToGrid w:val="0"/>
              <w:rPr>
                <w:rFonts w:ascii="Arial Narrow" w:hAnsi="Arial Narrow" w:eastAsia="仿宋_GB2312" w:cs="宋体"/>
                <w:sz w:val="18"/>
                <w:szCs w:val="18"/>
              </w:rPr>
            </w:pPr>
            <w:r>
              <w:rPr>
                <w:rFonts w:ascii="Arial Narrow" w:hAnsi="Arial Narrow" w:eastAsia="仿宋_GB2312" w:cs="宋体"/>
                <w:sz w:val="18"/>
                <w:szCs w:val="18"/>
              </w:rPr>
              <w:t>短期借款</w:t>
            </w:r>
          </w:p>
        </w:tc>
        <w:tc>
          <w:tcPr>
            <w:tcW w:w="482" w:type="pct"/>
            <w:vAlign w:val="center"/>
          </w:tcPr>
          <w:p w14:paraId="2BFDC9A2">
            <w:pPr>
              <w:jc w:val="right"/>
              <w:rPr>
                <w:rFonts w:ascii="Arial Narrow" w:hAnsi="Arial Narrow" w:eastAsia="仿宋_GB2312"/>
                <w:sz w:val="18"/>
                <w:szCs w:val="18"/>
              </w:rPr>
            </w:pPr>
          </w:p>
        </w:tc>
        <w:tc>
          <w:tcPr>
            <w:tcW w:w="579" w:type="pct"/>
            <w:vAlign w:val="center"/>
          </w:tcPr>
          <w:p w14:paraId="422D0EEA">
            <w:pPr>
              <w:jc w:val="right"/>
              <w:rPr>
                <w:rFonts w:ascii="Arial Narrow" w:hAnsi="Arial Narrow" w:eastAsia="仿宋_GB2312"/>
                <w:sz w:val="18"/>
                <w:szCs w:val="18"/>
              </w:rPr>
            </w:pPr>
          </w:p>
        </w:tc>
        <w:tc>
          <w:tcPr>
            <w:tcW w:w="579" w:type="pct"/>
            <w:vAlign w:val="center"/>
          </w:tcPr>
          <w:p w14:paraId="55A1F049">
            <w:pPr>
              <w:jc w:val="right"/>
              <w:rPr>
                <w:rFonts w:ascii="Arial Narrow" w:hAnsi="Arial Narrow" w:eastAsia="仿宋_GB2312"/>
                <w:sz w:val="18"/>
                <w:szCs w:val="18"/>
              </w:rPr>
            </w:pPr>
          </w:p>
        </w:tc>
        <w:tc>
          <w:tcPr>
            <w:tcW w:w="579" w:type="pct"/>
            <w:vAlign w:val="center"/>
          </w:tcPr>
          <w:p w14:paraId="408C1316">
            <w:pPr>
              <w:jc w:val="right"/>
              <w:rPr>
                <w:rFonts w:ascii="Arial Narrow" w:hAnsi="Arial Narrow" w:eastAsia="仿宋_GB2312"/>
                <w:sz w:val="18"/>
                <w:szCs w:val="18"/>
              </w:rPr>
            </w:pPr>
          </w:p>
        </w:tc>
        <w:tc>
          <w:tcPr>
            <w:tcW w:w="579" w:type="pct"/>
            <w:vAlign w:val="center"/>
          </w:tcPr>
          <w:p w14:paraId="58C5026A">
            <w:pPr>
              <w:jc w:val="right"/>
              <w:rPr>
                <w:rFonts w:ascii="Arial Narrow" w:hAnsi="Arial Narrow" w:eastAsia="仿宋_GB2312"/>
                <w:sz w:val="18"/>
                <w:szCs w:val="18"/>
              </w:rPr>
            </w:pPr>
          </w:p>
        </w:tc>
        <w:tc>
          <w:tcPr>
            <w:tcW w:w="579" w:type="pct"/>
            <w:vAlign w:val="center"/>
          </w:tcPr>
          <w:p w14:paraId="18FA8B08">
            <w:pPr>
              <w:jc w:val="right"/>
              <w:rPr>
                <w:rFonts w:ascii="Arial Narrow" w:hAnsi="Arial Narrow" w:eastAsia="仿宋_GB2312"/>
                <w:sz w:val="18"/>
                <w:szCs w:val="18"/>
              </w:rPr>
            </w:pPr>
          </w:p>
        </w:tc>
      </w:tr>
      <w:tr w14:paraId="693A69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492C5793">
            <w:pPr>
              <w:adjustRightInd w:val="0"/>
              <w:snapToGrid w:val="0"/>
              <w:rPr>
                <w:rFonts w:ascii="Arial Narrow" w:hAnsi="Arial Narrow" w:eastAsia="仿宋_GB2312" w:cs="宋体"/>
                <w:sz w:val="18"/>
                <w:szCs w:val="18"/>
              </w:rPr>
            </w:pPr>
            <w:r>
              <w:rPr>
                <w:rFonts w:ascii="Arial Narrow" w:hAnsi="Arial Narrow" w:eastAsia="仿宋_GB2312" w:cs="宋体"/>
                <w:sz w:val="18"/>
                <w:szCs w:val="18"/>
              </w:rPr>
              <w:t>衍生金融负债</w:t>
            </w:r>
          </w:p>
        </w:tc>
        <w:tc>
          <w:tcPr>
            <w:tcW w:w="482" w:type="pct"/>
            <w:vAlign w:val="center"/>
          </w:tcPr>
          <w:p w14:paraId="45288B4D">
            <w:pPr>
              <w:jc w:val="right"/>
              <w:rPr>
                <w:rFonts w:ascii="Arial Narrow" w:hAnsi="Arial Narrow" w:eastAsia="仿宋_GB2312"/>
                <w:sz w:val="18"/>
                <w:szCs w:val="18"/>
              </w:rPr>
            </w:pPr>
          </w:p>
        </w:tc>
        <w:tc>
          <w:tcPr>
            <w:tcW w:w="579" w:type="pct"/>
            <w:vAlign w:val="center"/>
          </w:tcPr>
          <w:p w14:paraId="3F74EE33">
            <w:pPr>
              <w:jc w:val="right"/>
              <w:rPr>
                <w:rFonts w:ascii="Arial Narrow" w:hAnsi="Arial Narrow" w:eastAsia="仿宋_GB2312"/>
                <w:sz w:val="18"/>
                <w:szCs w:val="18"/>
              </w:rPr>
            </w:pPr>
          </w:p>
        </w:tc>
        <w:tc>
          <w:tcPr>
            <w:tcW w:w="579" w:type="pct"/>
            <w:vAlign w:val="center"/>
          </w:tcPr>
          <w:p w14:paraId="03E30395">
            <w:pPr>
              <w:jc w:val="right"/>
              <w:rPr>
                <w:rFonts w:ascii="Arial Narrow" w:hAnsi="Arial Narrow" w:eastAsia="仿宋_GB2312"/>
                <w:sz w:val="18"/>
                <w:szCs w:val="18"/>
              </w:rPr>
            </w:pPr>
          </w:p>
        </w:tc>
        <w:tc>
          <w:tcPr>
            <w:tcW w:w="579" w:type="pct"/>
            <w:vAlign w:val="center"/>
          </w:tcPr>
          <w:p w14:paraId="370D1191">
            <w:pPr>
              <w:jc w:val="right"/>
              <w:rPr>
                <w:rFonts w:ascii="Arial Narrow" w:hAnsi="Arial Narrow" w:eastAsia="仿宋_GB2312"/>
                <w:sz w:val="18"/>
                <w:szCs w:val="18"/>
              </w:rPr>
            </w:pPr>
          </w:p>
        </w:tc>
        <w:tc>
          <w:tcPr>
            <w:tcW w:w="579" w:type="pct"/>
            <w:vAlign w:val="center"/>
          </w:tcPr>
          <w:p w14:paraId="0B67C87D">
            <w:pPr>
              <w:jc w:val="right"/>
              <w:rPr>
                <w:rFonts w:ascii="Arial Narrow" w:hAnsi="Arial Narrow" w:eastAsia="仿宋_GB2312"/>
                <w:sz w:val="18"/>
                <w:szCs w:val="18"/>
              </w:rPr>
            </w:pPr>
          </w:p>
        </w:tc>
        <w:tc>
          <w:tcPr>
            <w:tcW w:w="579" w:type="pct"/>
            <w:vAlign w:val="center"/>
          </w:tcPr>
          <w:p w14:paraId="27830A99">
            <w:pPr>
              <w:jc w:val="right"/>
              <w:rPr>
                <w:rFonts w:ascii="Arial Narrow" w:hAnsi="Arial Narrow" w:eastAsia="仿宋_GB2312"/>
                <w:sz w:val="18"/>
                <w:szCs w:val="18"/>
              </w:rPr>
            </w:pPr>
          </w:p>
        </w:tc>
      </w:tr>
      <w:tr w14:paraId="005C12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00E8460A">
            <w:pPr>
              <w:adjustRightInd w:val="0"/>
              <w:snapToGrid w:val="0"/>
              <w:rPr>
                <w:rFonts w:ascii="Arial Narrow" w:hAnsi="Arial Narrow" w:eastAsia="仿宋_GB2312" w:cs="宋体"/>
                <w:sz w:val="18"/>
                <w:szCs w:val="18"/>
              </w:rPr>
            </w:pPr>
            <w:r>
              <w:rPr>
                <w:rFonts w:ascii="Arial Narrow" w:hAnsi="Arial Narrow" w:eastAsia="仿宋_GB2312" w:cs="宋体"/>
                <w:sz w:val="18"/>
                <w:szCs w:val="18"/>
              </w:rPr>
              <w:t>应付票据</w:t>
            </w:r>
          </w:p>
        </w:tc>
        <w:tc>
          <w:tcPr>
            <w:tcW w:w="482" w:type="pct"/>
            <w:vAlign w:val="center"/>
          </w:tcPr>
          <w:p w14:paraId="69D3A4C7">
            <w:pPr>
              <w:jc w:val="right"/>
              <w:rPr>
                <w:rFonts w:ascii="Arial Narrow" w:hAnsi="Arial Narrow" w:eastAsia="仿宋_GB2312"/>
                <w:sz w:val="18"/>
                <w:szCs w:val="18"/>
              </w:rPr>
            </w:pPr>
          </w:p>
        </w:tc>
        <w:tc>
          <w:tcPr>
            <w:tcW w:w="579" w:type="pct"/>
            <w:vAlign w:val="center"/>
          </w:tcPr>
          <w:p w14:paraId="77655A81">
            <w:pPr>
              <w:jc w:val="right"/>
              <w:rPr>
                <w:rFonts w:ascii="Arial Narrow" w:hAnsi="Arial Narrow" w:eastAsia="仿宋_GB2312"/>
                <w:sz w:val="18"/>
                <w:szCs w:val="18"/>
              </w:rPr>
            </w:pPr>
          </w:p>
        </w:tc>
        <w:tc>
          <w:tcPr>
            <w:tcW w:w="579" w:type="pct"/>
            <w:vAlign w:val="center"/>
          </w:tcPr>
          <w:p w14:paraId="064E07F8">
            <w:pPr>
              <w:jc w:val="right"/>
              <w:rPr>
                <w:rFonts w:ascii="Arial Narrow" w:hAnsi="Arial Narrow" w:eastAsia="仿宋_GB2312"/>
                <w:sz w:val="18"/>
                <w:szCs w:val="18"/>
              </w:rPr>
            </w:pPr>
          </w:p>
        </w:tc>
        <w:tc>
          <w:tcPr>
            <w:tcW w:w="579" w:type="pct"/>
            <w:vAlign w:val="center"/>
          </w:tcPr>
          <w:p w14:paraId="7A94675E">
            <w:pPr>
              <w:jc w:val="right"/>
              <w:rPr>
                <w:rFonts w:ascii="Arial Narrow" w:hAnsi="Arial Narrow" w:eastAsia="仿宋_GB2312"/>
                <w:sz w:val="18"/>
                <w:szCs w:val="18"/>
              </w:rPr>
            </w:pPr>
          </w:p>
        </w:tc>
        <w:tc>
          <w:tcPr>
            <w:tcW w:w="579" w:type="pct"/>
            <w:vAlign w:val="center"/>
          </w:tcPr>
          <w:p w14:paraId="2A4E7CC8">
            <w:pPr>
              <w:jc w:val="right"/>
              <w:rPr>
                <w:rFonts w:ascii="Arial Narrow" w:hAnsi="Arial Narrow" w:eastAsia="仿宋_GB2312"/>
                <w:sz w:val="18"/>
                <w:szCs w:val="18"/>
              </w:rPr>
            </w:pPr>
          </w:p>
        </w:tc>
        <w:tc>
          <w:tcPr>
            <w:tcW w:w="579" w:type="pct"/>
            <w:vAlign w:val="center"/>
          </w:tcPr>
          <w:p w14:paraId="2015D368">
            <w:pPr>
              <w:jc w:val="right"/>
              <w:rPr>
                <w:rFonts w:ascii="Arial Narrow" w:hAnsi="Arial Narrow" w:eastAsia="仿宋_GB2312"/>
                <w:sz w:val="18"/>
                <w:szCs w:val="18"/>
              </w:rPr>
            </w:pPr>
          </w:p>
        </w:tc>
      </w:tr>
      <w:tr w14:paraId="22E00F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674FC9C5">
            <w:pPr>
              <w:adjustRightInd w:val="0"/>
              <w:snapToGrid w:val="0"/>
              <w:rPr>
                <w:rFonts w:ascii="Arial Narrow" w:hAnsi="Arial Narrow" w:eastAsia="仿宋_GB2312" w:cs="宋体"/>
                <w:sz w:val="18"/>
                <w:szCs w:val="18"/>
              </w:rPr>
            </w:pPr>
            <w:r>
              <w:rPr>
                <w:rFonts w:ascii="Arial Narrow" w:hAnsi="Arial Narrow" w:eastAsia="仿宋_GB2312" w:cs="宋体"/>
                <w:sz w:val="18"/>
                <w:szCs w:val="18"/>
              </w:rPr>
              <w:t>应付账款</w:t>
            </w:r>
          </w:p>
        </w:tc>
        <w:tc>
          <w:tcPr>
            <w:tcW w:w="482" w:type="pct"/>
            <w:vAlign w:val="center"/>
          </w:tcPr>
          <w:p w14:paraId="7AFC6E12">
            <w:pPr>
              <w:jc w:val="right"/>
              <w:rPr>
                <w:rFonts w:ascii="Arial Narrow" w:hAnsi="Arial Narrow" w:eastAsia="仿宋_GB2312"/>
                <w:sz w:val="18"/>
                <w:szCs w:val="18"/>
              </w:rPr>
            </w:pPr>
          </w:p>
        </w:tc>
        <w:tc>
          <w:tcPr>
            <w:tcW w:w="579" w:type="pct"/>
            <w:vAlign w:val="center"/>
          </w:tcPr>
          <w:p w14:paraId="41179928">
            <w:pPr>
              <w:jc w:val="right"/>
              <w:rPr>
                <w:rFonts w:ascii="Arial Narrow" w:hAnsi="Arial Narrow" w:eastAsia="仿宋_GB2312"/>
                <w:sz w:val="18"/>
                <w:szCs w:val="18"/>
              </w:rPr>
            </w:pPr>
          </w:p>
        </w:tc>
        <w:tc>
          <w:tcPr>
            <w:tcW w:w="579" w:type="pct"/>
            <w:vAlign w:val="center"/>
          </w:tcPr>
          <w:p w14:paraId="415B6DAC">
            <w:pPr>
              <w:jc w:val="right"/>
              <w:rPr>
                <w:rFonts w:ascii="Arial Narrow" w:hAnsi="Arial Narrow" w:eastAsia="仿宋_GB2312"/>
                <w:sz w:val="18"/>
                <w:szCs w:val="18"/>
              </w:rPr>
            </w:pPr>
          </w:p>
        </w:tc>
        <w:tc>
          <w:tcPr>
            <w:tcW w:w="579" w:type="pct"/>
            <w:vAlign w:val="center"/>
          </w:tcPr>
          <w:p w14:paraId="6B8B26AA">
            <w:pPr>
              <w:jc w:val="right"/>
              <w:rPr>
                <w:rFonts w:ascii="Arial Narrow" w:hAnsi="Arial Narrow" w:eastAsia="仿宋_GB2312"/>
                <w:sz w:val="18"/>
                <w:szCs w:val="18"/>
              </w:rPr>
            </w:pPr>
          </w:p>
        </w:tc>
        <w:tc>
          <w:tcPr>
            <w:tcW w:w="579" w:type="pct"/>
            <w:vAlign w:val="center"/>
          </w:tcPr>
          <w:p w14:paraId="54573707">
            <w:pPr>
              <w:jc w:val="right"/>
              <w:rPr>
                <w:rFonts w:ascii="Arial Narrow" w:hAnsi="Arial Narrow" w:eastAsia="仿宋_GB2312"/>
                <w:sz w:val="18"/>
                <w:szCs w:val="18"/>
              </w:rPr>
            </w:pPr>
          </w:p>
        </w:tc>
        <w:tc>
          <w:tcPr>
            <w:tcW w:w="579" w:type="pct"/>
            <w:vAlign w:val="center"/>
          </w:tcPr>
          <w:p w14:paraId="30E6D758">
            <w:pPr>
              <w:jc w:val="right"/>
              <w:rPr>
                <w:rFonts w:ascii="Arial Narrow" w:hAnsi="Arial Narrow" w:eastAsia="仿宋_GB2312"/>
                <w:sz w:val="18"/>
                <w:szCs w:val="18"/>
              </w:rPr>
            </w:pPr>
          </w:p>
        </w:tc>
      </w:tr>
      <w:tr w14:paraId="6A5589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08C36F79">
            <w:pPr>
              <w:adjustRightInd w:val="0"/>
              <w:snapToGrid w:val="0"/>
              <w:rPr>
                <w:rFonts w:ascii="Arial Narrow" w:hAnsi="Arial Narrow" w:eastAsia="仿宋_GB2312" w:cs="宋体"/>
                <w:spacing w:val="-6"/>
                <w:sz w:val="18"/>
                <w:szCs w:val="18"/>
              </w:rPr>
            </w:pPr>
            <w:r>
              <w:rPr>
                <w:rFonts w:ascii="Arial Narrow" w:hAnsi="Arial Narrow" w:eastAsia="仿宋_GB2312"/>
                <w:sz w:val="18"/>
                <w:szCs w:val="18"/>
              </w:rPr>
              <w:t>其他应付款</w:t>
            </w:r>
          </w:p>
        </w:tc>
        <w:tc>
          <w:tcPr>
            <w:tcW w:w="482" w:type="pct"/>
            <w:vAlign w:val="center"/>
          </w:tcPr>
          <w:p w14:paraId="4C983758">
            <w:pPr>
              <w:jc w:val="right"/>
              <w:rPr>
                <w:rFonts w:ascii="Arial Narrow" w:hAnsi="Arial Narrow" w:eastAsia="仿宋_GB2312"/>
                <w:sz w:val="18"/>
                <w:szCs w:val="18"/>
              </w:rPr>
            </w:pPr>
          </w:p>
        </w:tc>
        <w:tc>
          <w:tcPr>
            <w:tcW w:w="579" w:type="pct"/>
            <w:vAlign w:val="center"/>
          </w:tcPr>
          <w:p w14:paraId="06900244">
            <w:pPr>
              <w:jc w:val="right"/>
              <w:rPr>
                <w:rFonts w:ascii="Arial Narrow" w:hAnsi="Arial Narrow" w:eastAsia="仿宋_GB2312"/>
                <w:sz w:val="18"/>
                <w:szCs w:val="18"/>
              </w:rPr>
            </w:pPr>
          </w:p>
        </w:tc>
        <w:tc>
          <w:tcPr>
            <w:tcW w:w="579" w:type="pct"/>
            <w:vAlign w:val="center"/>
          </w:tcPr>
          <w:p w14:paraId="5DB38F44">
            <w:pPr>
              <w:jc w:val="right"/>
              <w:rPr>
                <w:rFonts w:ascii="Arial Narrow" w:hAnsi="Arial Narrow" w:eastAsia="仿宋_GB2312"/>
                <w:sz w:val="18"/>
                <w:szCs w:val="18"/>
              </w:rPr>
            </w:pPr>
          </w:p>
        </w:tc>
        <w:tc>
          <w:tcPr>
            <w:tcW w:w="579" w:type="pct"/>
            <w:vAlign w:val="center"/>
          </w:tcPr>
          <w:p w14:paraId="4C8C161E">
            <w:pPr>
              <w:jc w:val="right"/>
              <w:rPr>
                <w:rFonts w:ascii="Arial Narrow" w:hAnsi="Arial Narrow" w:eastAsia="仿宋_GB2312"/>
                <w:sz w:val="18"/>
                <w:szCs w:val="18"/>
              </w:rPr>
            </w:pPr>
          </w:p>
        </w:tc>
        <w:tc>
          <w:tcPr>
            <w:tcW w:w="579" w:type="pct"/>
            <w:vAlign w:val="center"/>
          </w:tcPr>
          <w:p w14:paraId="353964C0">
            <w:pPr>
              <w:jc w:val="right"/>
              <w:rPr>
                <w:rFonts w:ascii="Arial Narrow" w:hAnsi="Arial Narrow" w:eastAsia="仿宋_GB2312"/>
                <w:sz w:val="18"/>
                <w:szCs w:val="18"/>
              </w:rPr>
            </w:pPr>
          </w:p>
        </w:tc>
        <w:tc>
          <w:tcPr>
            <w:tcW w:w="579" w:type="pct"/>
            <w:vAlign w:val="center"/>
          </w:tcPr>
          <w:p w14:paraId="75DAEA25">
            <w:pPr>
              <w:jc w:val="right"/>
              <w:rPr>
                <w:rFonts w:ascii="Arial Narrow" w:hAnsi="Arial Narrow" w:eastAsia="仿宋_GB2312"/>
                <w:sz w:val="18"/>
                <w:szCs w:val="18"/>
              </w:rPr>
            </w:pPr>
          </w:p>
        </w:tc>
      </w:tr>
      <w:tr w14:paraId="73A4A6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6E952B35">
            <w:pPr>
              <w:adjustRightInd w:val="0"/>
              <w:snapToGrid w:val="0"/>
              <w:rPr>
                <w:rFonts w:ascii="Arial Narrow" w:hAnsi="Arial Narrow" w:eastAsia="仿宋_GB2312"/>
                <w:sz w:val="18"/>
                <w:szCs w:val="18"/>
              </w:rPr>
            </w:pPr>
            <w:r>
              <w:rPr>
                <w:rFonts w:ascii="Arial Narrow" w:hAnsi="Arial Narrow" w:eastAsia="仿宋_GB2312"/>
                <w:sz w:val="18"/>
                <w:szCs w:val="18"/>
              </w:rPr>
              <w:t>一年内到期的非流动负债</w:t>
            </w:r>
          </w:p>
        </w:tc>
        <w:tc>
          <w:tcPr>
            <w:tcW w:w="482" w:type="pct"/>
            <w:vAlign w:val="center"/>
          </w:tcPr>
          <w:p w14:paraId="6BA77C00">
            <w:pPr>
              <w:jc w:val="right"/>
              <w:rPr>
                <w:rFonts w:ascii="Arial Narrow" w:hAnsi="Arial Narrow" w:eastAsia="仿宋_GB2312"/>
                <w:sz w:val="18"/>
                <w:szCs w:val="18"/>
              </w:rPr>
            </w:pPr>
          </w:p>
        </w:tc>
        <w:tc>
          <w:tcPr>
            <w:tcW w:w="579" w:type="pct"/>
            <w:vAlign w:val="center"/>
          </w:tcPr>
          <w:p w14:paraId="134CEDA2">
            <w:pPr>
              <w:jc w:val="right"/>
              <w:rPr>
                <w:rFonts w:ascii="Arial Narrow" w:hAnsi="Arial Narrow" w:eastAsia="仿宋_GB2312"/>
                <w:sz w:val="18"/>
                <w:szCs w:val="18"/>
              </w:rPr>
            </w:pPr>
          </w:p>
        </w:tc>
        <w:tc>
          <w:tcPr>
            <w:tcW w:w="579" w:type="pct"/>
            <w:vAlign w:val="center"/>
          </w:tcPr>
          <w:p w14:paraId="09452D68">
            <w:pPr>
              <w:jc w:val="right"/>
              <w:rPr>
                <w:rFonts w:ascii="Arial Narrow" w:hAnsi="Arial Narrow" w:eastAsia="仿宋_GB2312"/>
                <w:sz w:val="18"/>
                <w:szCs w:val="18"/>
              </w:rPr>
            </w:pPr>
          </w:p>
        </w:tc>
        <w:tc>
          <w:tcPr>
            <w:tcW w:w="579" w:type="pct"/>
            <w:vAlign w:val="center"/>
          </w:tcPr>
          <w:p w14:paraId="3DEBA22F">
            <w:pPr>
              <w:jc w:val="right"/>
              <w:rPr>
                <w:rFonts w:ascii="Arial Narrow" w:hAnsi="Arial Narrow" w:eastAsia="仿宋_GB2312"/>
                <w:sz w:val="18"/>
                <w:szCs w:val="18"/>
              </w:rPr>
            </w:pPr>
          </w:p>
        </w:tc>
        <w:tc>
          <w:tcPr>
            <w:tcW w:w="579" w:type="pct"/>
            <w:vAlign w:val="center"/>
          </w:tcPr>
          <w:p w14:paraId="13B9AFC8">
            <w:pPr>
              <w:jc w:val="right"/>
              <w:rPr>
                <w:rFonts w:ascii="Arial Narrow" w:hAnsi="Arial Narrow" w:eastAsia="仿宋_GB2312"/>
                <w:sz w:val="18"/>
                <w:szCs w:val="18"/>
              </w:rPr>
            </w:pPr>
          </w:p>
        </w:tc>
        <w:tc>
          <w:tcPr>
            <w:tcW w:w="579" w:type="pct"/>
            <w:vAlign w:val="center"/>
          </w:tcPr>
          <w:p w14:paraId="559942CD">
            <w:pPr>
              <w:jc w:val="right"/>
              <w:rPr>
                <w:rFonts w:ascii="Arial Narrow" w:hAnsi="Arial Narrow" w:eastAsia="仿宋_GB2312"/>
                <w:sz w:val="18"/>
                <w:szCs w:val="18"/>
              </w:rPr>
            </w:pPr>
          </w:p>
        </w:tc>
      </w:tr>
      <w:tr w14:paraId="79E1AA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0E9B7D37">
            <w:pPr>
              <w:adjustRightInd w:val="0"/>
              <w:snapToGrid w:val="0"/>
              <w:rPr>
                <w:rFonts w:ascii="Arial Narrow" w:hAnsi="Arial Narrow" w:eastAsia="仿宋_GB2312"/>
                <w:sz w:val="18"/>
                <w:szCs w:val="18"/>
              </w:rPr>
            </w:pPr>
            <w:r>
              <w:rPr>
                <w:rFonts w:ascii="Arial Narrow" w:hAnsi="Arial Narrow" w:eastAsia="仿宋_GB2312"/>
                <w:sz w:val="18"/>
                <w:szCs w:val="18"/>
              </w:rPr>
              <w:t>其他流动负债（不含递延收益）</w:t>
            </w:r>
          </w:p>
        </w:tc>
        <w:tc>
          <w:tcPr>
            <w:tcW w:w="482" w:type="pct"/>
            <w:vAlign w:val="center"/>
          </w:tcPr>
          <w:p w14:paraId="7E1F6159">
            <w:pPr>
              <w:jc w:val="right"/>
              <w:rPr>
                <w:rFonts w:ascii="Arial Narrow" w:hAnsi="Arial Narrow" w:eastAsia="仿宋_GB2312"/>
                <w:sz w:val="18"/>
                <w:szCs w:val="18"/>
              </w:rPr>
            </w:pPr>
          </w:p>
        </w:tc>
        <w:tc>
          <w:tcPr>
            <w:tcW w:w="579" w:type="pct"/>
            <w:vAlign w:val="center"/>
          </w:tcPr>
          <w:p w14:paraId="14E68048">
            <w:pPr>
              <w:jc w:val="right"/>
              <w:rPr>
                <w:rFonts w:ascii="Arial Narrow" w:hAnsi="Arial Narrow" w:eastAsia="仿宋_GB2312"/>
                <w:sz w:val="18"/>
                <w:szCs w:val="18"/>
              </w:rPr>
            </w:pPr>
          </w:p>
        </w:tc>
        <w:tc>
          <w:tcPr>
            <w:tcW w:w="579" w:type="pct"/>
            <w:vAlign w:val="center"/>
          </w:tcPr>
          <w:p w14:paraId="69D401D3">
            <w:pPr>
              <w:jc w:val="right"/>
              <w:rPr>
                <w:rFonts w:ascii="Arial Narrow" w:hAnsi="Arial Narrow" w:eastAsia="仿宋_GB2312"/>
                <w:sz w:val="18"/>
                <w:szCs w:val="18"/>
              </w:rPr>
            </w:pPr>
          </w:p>
        </w:tc>
        <w:tc>
          <w:tcPr>
            <w:tcW w:w="579" w:type="pct"/>
            <w:vAlign w:val="center"/>
          </w:tcPr>
          <w:p w14:paraId="0556FA49">
            <w:pPr>
              <w:jc w:val="right"/>
              <w:rPr>
                <w:rFonts w:ascii="Arial Narrow" w:hAnsi="Arial Narrow" w:eastAsia="仿宋_GB2312"/>
                <w:sz w:val="18"/>
                <w:szCs w:val="18"/>
              </w:rPr>
            </w:pPr>
          </w:p>
        </w:tc>
        <w:tc>
          <w:tcPr>
            <w:tcW w:w="579" w:type="pct"/>
            <w:vAlign w:val="center"/>
          </w:tcPr>
          <w:p w14:paraId="74CC74F2">
            <w:pPr>
              <w:jc w:val="right"/>
              <w:rPr>
                <w:rFonts w:ascii="Arial Narrow" w:hAnsi="Arial Narrow" w:eastAsia="仿宋_GB2312"/>
                <w:sz w:val="18"/>
                <w:szCs w:val="18"/>
              </w:rPr>
            </w:pPr>
          </w:p>
        </w:tc>
        <w:tc>
          <w:tcPr>
            <w:tcW w:w="579" w:type="pct"/>
            <w:vAlign w:val="center"/>
          </w:tcPr>
          <w:p w14:paraId="62AF4B1E">
            <w:pPr>
              <w:jc w:val="right"/>
              <w:rPr>
                <w:rFonts w:ascii="Arial Narrow" w:hAnsi="Arial Narrow" w:eastAsia="仿宋_GB2312"/>
                <w:sz w:val="18"/>
                <w:szCs w:val="18"/>
              </w:rPr>
            </w:pPr>
          </w:p>
        </w:tc>
      </w:tr>
      <w:tr w14:paraId="02435F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615B5EBD">
            <w:pPr>
              <w:adjustRightInd w:val="0"/>
              <w:snapToGrid w:val="0"/>
              <w:rPr>
                <w:rFonts w:ascii="Arial Narrow" w:hAnsi="Arial Narrow" w:eastAsia="仿宋_GB2312"/>
                <w:sz w:val="18"/>
                <w:szCs w:val="18"/>
              </w:rPr>
            </w:pPr>
            <w:r>
              <w:rPr>
                <w:rFonts w:ascii="Arial Narrow" w:hAnsi="Arial Narrow" w:eastAsia="仿宋_GB2312"/>
                <w:sz w:val="18"/>
                <w:szCs w:val="18"/>
              </w:rPr>
              <w:t>长期借款</w:t>
            </w:r>
          </w:p>
        </w:tc>
        <w:tc>
          <w:tcPr>
            <w:tcW w:w="482" w:type="pct"/>
            <w:vAlign w:val="center"/>
          </w:tcPr>
          <w:p w14:paraId="094E75DE">
            <w:pPr>
              <w:jc w:val="right"/>
              <w:rPr>
                <w:rFonts w:ascii="Arial Narrow" w:hAnsi="Arial Narrow" w:eastAsia="仿宋_GB2312"/>
                <w:sz w:val="18"/>
                <w:szCs w:val="18"/>
              </w:rPr>
            </w:pPr>
          </w:p>
        </w:tc>
        <w:tc>
          <w:tcPr>
            <w:tcW w:w="579" w:type="pct"/>
            <w:vAlign w:val="center"/>
          </w:tcPr>
          <w:p w14:paraId="220C8D22">
            <w:pPr>
              <w:jc w:val="right"/>
              <w:rPr>
                <w:rFonts w:ascii="Arial Narrow" w:hAnsi="Arial Narrow" w:eastAsia="仿宋_GB2312"/>
                <w:sz w:val="18"/>
                <w:szCs w:val="18"/>
              </w:rPr>
            </w:pPr>
          </w:p>
        </w:tc>
        <w:tc>
          <w:tcPr>
            <w:tcW w:w="579" w:type="pct"/>
            <w:vAlign w:val="center"/>
          </w:tcPr>
          <w:p w14:paraId="568F0FC4">
            <w:pPr>
              <w:jc w:val="right"/>
              <w:rPr>
                <w:rFonts w:ascii="Arial Narrow" w:hAnsi="Arial Narrow" w:eastAsia="仿宋_GB2312"/>
                <w:sz w:val="18"/>
                <w:szCs w:val="18"/>
              </w:rPr>
            </w:pPr>
          </w:p>
        </w:tc>
        <w:tc>
          <w:tcPr>
            <w:tcW w:w="579" w:type="pct"/>
            <w:vAlign w:val="center"/>
          </w:tcPr>
          <w:p w14:paraId="495CB7CE">
            <w:pPr>
              <w:jc w:val="right"/>
              <w:rPr>
                <w:rFonts w:ascii="Arial Narrow" w:hAnsi="Arial Narrow" w:eastAsia="仿宋_GB2312"/>
                <w:sz w:val="18"/>
                <w:szCs w:val="18"/>
              </w:rPr>
            </w:pPr>
          </w:p>
        </w:tc>
        <w:tc>
          <w:tcPr>
            <w:tcW w:w="579" w:type="pct"/>
            <w:vAlign w:val="center"/>
          </w:tcPr>
          <w:p w14:paraId="05043F5E">
            <w:pPr>
              <w:jc w:val="right"/>
              <w:rPr>
                <w:rFonts w:ascii="Arial Narrow" w:hAnsi="Arial Narrow" w:eastAsia="仿宋_GB2312"/>
                <w:sz w:val="18"/>
                <w:szCs w:val="18"/>
              </w:rPr>
            </w:pPr>
          </w:p>
        </w:tc>
        <w:tc>
          <w:tcPr>
            <w:tcW w:w="579" w:type="pct"/>
            <w:vAlign w:val="center"/>
          </w:tcPr>
          <w:p w14:paraId="0EFFB159">
            <w:pPr>
              <w:jc w:val="right"/>
              <w:rPr>
                <w:rFonts w:ascii="Arial Narrow" w:hAnsi="Arial Narrow" w:eastAsia="仿宋_GB2312"/>
                <w:sz w:val="18"/>
                <w:szCs w:val="18"/>
              </w:rPr>
            </w:pPr>
          </w:p>
        </w:tc>
      </w:tr>
      <w:tr w14:paraId="7EAF04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6DB9459C">
            <w:pPr>
              <w:adjustRightInd w:val="0"/>
              <w:snapToGrid w:val="0"/>
              <w:rPr>
                <w:rFonts w:ascii="Arial Narrow" w:hAnsi="Arial Narrow" w:eastAsia="仿宋_GB2312"/>
                <w:sz w:val="18"/>
                <w:szCs w:val="18"/>
              </w:rPr>
            </w:pPr>
            <w:r>
              <w:rPr>
                <w:rFonts w:ascii="Arial Narrow" w:hAnsi="Arial Narrow" w:eastAsia="仿宋_GB2312"/>
                <w:sz w:val="18"/>
                <w:szCs w:val="18"/>
              </w:rPr>
              <w:t>应付债券</w:t>
            </w:r>
          </w:p>
        </w:tc>
        <w:tc>
          <w:tcPr>
            <w:tcW w:w="482" w:type="pct"/>
            <w:vAlign w:val="center"/>
          </w:tcPr>
          <w:p w14:paraId="77B05780">
            <w:pPr>
              <w:jc w:val="right"/>
              <w:rPr>
                <w:rFonts w:ascii="Arial Narrow" w:hAnsi="Arial Narrow" w:eastAsia="仿宋_GB2312"/>
                <w:sz w:val="18"/>
                <w:szCs w:val="18"/>
              </w:rPr>
            </w:pPr>
          </w:p>
        </w:tc>
        <w:tc>
          <w:tcPr>
            <w:tcW w:w="579" w:type="pct"/>
            <w:vAlign w:val="center"/>
          </w:tcPr>
          <w:p w14:paraId="4319B493">
            <w:pPr>
              <w:jc w:val="right"/>
              <w:rPr>
                <w:rFonts w:ascii="Arial Narrow" w:hAnsi="Arial Narrow" w:eastAsia="仿宋_GB2312"/>
                <w:sz w:val="18"/>
                <w:szCs w:val="18"/>
              </w:rPr>
            </w:pPr>
          </w:p>
        </w:tc>
        <w:tc>
          <w:tcPr>
            <w:tcW w:w="579" w:type="pct"/>
            <w:vAlign w:val="center"/>
          </w:tcPr>
          <w:p w14:paraId="4C31349B">
            <w:pPr>
              <w:jc w:val="right"/>
              <w:rPr>
                <w:rFonts w:ascii="Arial Narrow" w:hAnsi="Arial Narrow" w:eastAsia="仿宋_GB2312"/>
                <w:sz w:val="18"/>
                <w:szCs w:val="18"/>
              </w:rPr>
            </w:pPr>
          </w:p>
        </w:tc>
        <w:tc>
          <w:tcPr>
            <w:tcW w:w="579" w:type="pct"/>
            <w:vAlign w:val="center"/>
          </w:tcPr>
          <w:p w14:paraId="16BC09E9">
            <w:pPr>
              <w:jc w:val="right"/>
              <w:rPr>
                <w:rFonts w:ascii="Arial Narrow" w:hAnsi="Arial Narrow" w:eastAsia="仿宋_GB2312"/>
                <w:sz w:val="18"/>
                <w:szCs w:val="18"/>
              </w:rPr>
            </w:pPr>
          </w:p>
        </w:tc>
        <w:tc>
          <w:tcPr>
            <w:tcW w:w="579" w:type="pct"/>
            <w:vAlign w:val="center"/>
          </w:tcPr>
          <w:p w14:paraId="46D4DCD4">
            <w:pPr>
              <w:jc w:val="right"/>
              <w:rPr>
                <w:rFonts w:ascii="Arial Narrow" w:hAnsi="Arial Narrow" w:eastAsia="仿宋_GB2312"/>
                <w:sz w:val="18"/>
                <w:szCs w:val="18"/>
              </w:rPr>
            </w:pPr>
          </w:p>
        </w:tc>
        <w:tc>
          <w:tcPr>
            <w:tcW w:w="579" w:type="pct"/>
            <w:vAlign w:val="center"/>
          </w:tcPr>
          <w:p w14:paraId="6F2878CB">
            <w:pPr>
              <w:jc w:val="right"/>
              <w:rPr>
                <w:rFonts w:ascii="Arial Narrow" w:hAnsi="Arial Narrow" w:eastAsia="仿宋_GB2312"/>
                <w:sz w:val="18"/>
                <w:szCs w:val="18"/>
              </w:rPr>
            </w:pPr>
          </w:p>
        </w:tc>
      </w:tr>
      <w:tr w14:paraId="5D8658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652D8457">
            <w:pPr>
              <w:adjustRightInd w:val="0"/>
              <w:snapToGrid w:val="0"/>
              <w:rPr>
                <w:rFonts w:ascii="Arial Narrow" w:hAnsi="Arial Narrow" w:eastAsia="仿宋_GB2312"/>
                <w:sz w:val="18"/>
                <w:szCs w:val="18"/>
              </w:rPr>
            </w:pPr>
            <w:r>
              <w:rPr>
                <w:rFonts w:hint="eastAsia" w:ascii="Arial Narrow" w:hAnsi="Arial Narrow" w:eastAsia="仿宋_GB2312"/>
                <w:sz w:val="18"/>
                <w:szCs w:val="18"/>
              </w:rPr>
              <w:t>租赁负债</w:t>
            </w:r>
          </w:p>
        </w:tc>
        <w:tc>
          <w:tcPr>
            <w:tcW w:w="482" w:type="pct"/>
            <w:vAlign w:val="center"/>
          </w:tcPr>
          <w:p w14:paraId="1E3AEB61">
            <w:pPr>
              <w:jc w:val="right"/>
              <w:rPr>
                <w:rFonts w:ascii="Arial Narrow" w:hAnsi="Arial Narrow" w:eastAsia="仿宋_GB2312"/>
                <w:sz w:val="18"/>
                <w:szCs w:val="18"/>
              </w:rPr>
            </w:pPr>
          </w:p>
        </w:tc>
        <w:tc>
          <w:tcPr>
            <w:tcW w:w="579" w:type="pct"/>
            <w:vAlign w:val="center"/>
          </w:tcPr>
          <w:p w14:paraId="5564AB26">
            <w:pPr>
              <w:jc w:val="right"/>
              <w:rPr>
                <w:rFonts w:ascii="Arial Narrow" w:hAnsi="Arial Narrow" w:eastAsia="仿宋_GB2312"/>
                <w:sz w:val="18"/>
                <w:szCs w:val="18"/>
              </w:rPr>
            </w:pPr>
          </w:p>
        </w:tc>
        <w:tc>
          <w:tcPr>
            <w:tcW w:w="579" w:type="pct"/>
            <w:vAlign w:val="center"/>
          </w:tcPr>
          <w:p w14:paraId="1206B284">
            <w:pPr>
              <w:jc w:val="right"/>
              <w:rPr>
                <w:rFonts w:ascii="Arial Narrow" w:hAnsi="Arial Narrow" w:eastAsia="仿宋_GB2312"/>
                <w:sz w:val="18"/>
                <w:szCs w:val="18"/>
              </w:rPr>
            </w:pPr>
          </w:p>
        </w:tc>
        <w:tc>
          <w:tcPr>
            <w:tcW w:w="579" w:type="pct"/>
            <w:vAlign w:val="center"/>
          </w:tcPr>
          <w:p w14:paraId="25FB2009">
            <w:pPr>
              <w:jc w:val="right"/>
              <w:rPr>
                <w:rFonts w:ascii="Arial Narrow" w:hAnsi="Arial Narrow" w:eastAsia="仿宋_GB2312"/>
                <w:sz w:val="18"/>
                <w:szCs w:val="18"/>
              </w:rPr>
            </w:pPr>
          </w:p>
        </w:tc>
        <w:tc>
          <w:tcPr>
            <w:tcW w:w="579" w:type="pct"/>
            <w:vAlign w:val="center"/>
          </w:tcPr>
          <w:p w14:paraId="2E08C7F2">
            <w:pPr>
              <w:jc w:val="right"/>
              <w:rPr>
                <w:rFonts w:ascii="Arial Narrow" w:hAnsi="Arial Narrow" w:eastAsia="仿宋_GB2312"/>
                <w:sz w:val="18"/>
                <w:szCs w:val="18"/>
              </w:rPr>
            </w:pPr>
          </w:p>
        </w:tc>
        <w:tc>
          <w:tcPr>
            <w:tcW w:w="579" w:type="pct"/>
            <w:vAlign w:val="center"/>
          </w:tcPr>
          <w:p w14:paraId="21EB5E1E">
            <w:pPr>
              <w:jc w:val="right"/>
              <w:rPr>
                <w:rFonts w:ascii="Arial Narrow" w:hAnsi="Arial Narrow" w:eastAsia="仿宋_GB2312"/>
                <w:sz w:val="18"/>
                <w:szCs w:val="18"/>
              </w:rPr>
            </w:pPr>
          </w:p>
        </w:tc>
      </w:tr>
      <w:tr w14:paraId="6A3E18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tcBorders>
              <w:bottom w:val="nil"/>
            </w:tcBorders>
            <w:vAlign w:val="center"/>
          </w:tcPr>
          <w:p w14:paraId="1B489240">
            <w:pPr>
              <w:adjustRightInd w:val="0"/>
              <w:snapToGrid w:val="0"/>
              <w:rPr>
                <w:rFonts w:ascii="Arial Narrow" w:hAnsi="Arial Narrow" w:eastAsia="仿宋_GB2312"/>
                <w:sz w:val="18"/>
                <w:szCs w:val="18"/>
              </w:rPr>
            </w:pPr>
            <w:r>
              <w:rPr>
                <w:rFonts w:ascii="Arial Narrow" w:hAnsi="Arial Narrow" w:eastAsia="仿宋_GB2312"/>
                <w:sz w:val="18"/>
                <w:szCs w:val="18"/>
              </w:rPr>
              <w:t>长期应付款</w:t>
            </w:r>
          </w:p>
        </w:tc>
        <w:tc>
          <w:tcPr>
            <w:tcW w:w="482" w:type="pct"/>
            <w:tcBorders>
              <w:bottom w:val="nil"/>
            </w:tcBorders>
            <w:vAlign w:val="center"/>
          </w:tcPr>
          <w:p w14:paraId="4A1F68F5">
            <w:pPr>
              <w:jc w:val="right"/>
              <w:rPr>
                <w:rFonts w:ascii="Arial Narrow" w:hAnsi="Arial Narrow" w:eastAsia="仿宋_GB2312"/>
                <w:sz w:val="18"/>
                <w:szCs w:val="18"/>
              </w:rPr>
            </w:pPr>
          </w:p>
        </w:tc>
        <w:tc>
          <w:tcPr>
            <w:tcW w:w="579" w:type="pct"/>
            <w:tcBorders>
              <w:bottom w:val="nil"/>
            </w:tcBorders>
            <w:vAlign w:val="center"/>
          </w:tcPr>
          <w:p w14:paraId="320A5253">
            <w:pPr>
              <w:jc w:val="right"/>
              <w:rPr>
                <w:rFonts w:ascii="Arial Narrow" w:hAnsi="Arial Narrow" w:eastAsia="仿宋_GB2312"/>
                <w:sz w:val="18"/>
                <w:szCs w:val="18"/>
              </w:rPr>
            </w:pPr>
          </w:p>
        </w:tc>
        <w:tc>
          <w:tcPr>
            <w:tcW w:w="579" w:type="pct"/>
            <w:tcBorders>
              <w:bottom w:val="nil"/>
            </w:tcBorders>
            <w:vAlign w:val="center"/>
          </w:tcPr>
          <w:p w14:paraId="51051364">
            <w:pPr>
              <w:jc w:val="right"/>
              <w:rPr>
                <w:rFonts w:ascii="Arial Narrow" w:hAnsi="Arial Narrow" w:eastAsia="仿宋_GB2312"/>
                <w:sz w:val="18"/>
                <w:szCs w:val="18"/>
              </w:rPr>
            </w:pPr>
          </w:p>
        </w:tc>
        <w:tc>
          <w:tcPr>
            <w:tcW w:w="579" w:type="pct"/>
            <w:tcBorders>
              <w:bottom w:val="nil"/>
            </w:tcBorders>
            <w:vAlign w:val="center"/>
          </w:tcPr>
          <w:p w14:paraId="4AC5C9FB">
            <w:pPr>
              <w:jc w:val="right"/>
              <w:rPr>
                <w:rFonts w:ascii="Arial Narrow" w:hAnsi="Arial Narrow" w:eastAsia="仿宋_GB2312"/>
                <w:sz w:val="18"/>
                <w:szCs w:val="18"/>
              </w:rPr>
            </w:pPr>
          </w:p>
        </w:tc>
        <w:tc>
          <w:tcPr>
            <w:tcW w:w="579" w:type="pct"/>
            <w:tcBorders>
              <w:bottom w:val="nil"/>
            </w:tcBorders>
            <w:vAlign w:val="center"/>
          </w:tcPr>
          <w:p w14:paraId="20E2762E">
            <w:pPr>
              <w:jc w:val="right"/>
              <w:rPr>
                <w:rFonts w:ascii="Arial Narrow" w:hAnsi="Arial Narrow" w:eastAsia="仿宋_GB2312"/>
                <w:sz w:val="18"/>
                <w:szCs w:val="18"/>
              </w:rPr>
            </w:pPr>
          </w:p>
        </w:tc>
        <w:tc>
          <w:tcPr>
            <w:tcW w:w="579" w:type="pct"/>
            <w:tcBorders>
              <w:bottom w:val="nil"/>
            </w:tcBorders>
            <w:vAlign w:val="center"/>
          </w:tcPr>
          <w:p w14:paraId="2ADC8DF1">
            <w:pPr>
              <w:jc w:val="right"/>
              <w:rPr>
                <w:rFonts w:ascii="Arial Narrow" w:hAnsi="Arial Narrow" w:eastAsia="仿宋_GB2312"/>
                <w:sz w:val="18"/>
                <w:szCs w:val="18"/>
              </w:rPr>
            </w:pPr>
          </w:p>
        </w:tc>
      </w:tr>
      <w:tr w14:paraId="1EB8CD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tcBorders>
              <w:top w:val="nil"/>
              <w:bottom w:val="nil"/>
            </w:tcBorders>
            <w:vAlign w:val="center"/>
          </w:tcPr>
          <w:p w14:paraId="13F61F8F">
            <w:pPr>
              <w:adjustRightInd w:val="0"/>
              <w:snapToGrid w:val="0"/>
              <w:rPr>
                <w:rFonts w:ascii="Arial Narrow" w:hAnsi="Arial Narrow" w:eastAsia="仿宋_GB2312"/>
                <w:sz w:val="18"/>
                <w:szCs w:val="18"/>
              </w:rPr>
            </w:pPr>
            <w:r>
              <w:rPr>
                <w:rFonts w:ascii="Arial Narrow" w:hAnsi="Arial Narrow" w:eastAsia="仿宋_GB2312"/>
                <w:sz w:val="18"/>
                <w:szCs w:val="18"/>
              </w:rPr>
              <w:t>对外提供的担保</w:t>
            </w:r>
          </w:p>
        </w:tc>
        <w:tc>
          <w:tcPr>
            <w:tcW w:w="482" w:type="pct"/>
            <w:tcBorders>
              <w:top w:val="nil"/>
              <w:bottom w:val="nil"/>
            </w:tcBorders>
            <w:vAlign w:val="center"/>
          </w:tcPr>
          <w:p w14:paraId="642576EE">
            <w:pPr>
              <w:jc w:val="right"/>
              <w:rPr>
                <w:rFonts w:ascii="Arial Narrow" w:hAnsi="Arial Narrow" w:eastAsia="仿宋_GB2312"/>
                <w:sz w:val="18"/>
                <w:szCs w:val="18"/>
              </w:rPr>
            </w:pPr>
          </w:p>
        </w:tc>
        <w:tc>
          <w:tcPr>
            <w:tcW w:w="579" w:type="pct"/>
            <w:tcBorders>
              <w:top w:val="nil"/>
              <w:bottom w:val="nil"/>
            </w:tcBorders>
            <w:vAlign w:val="center"/>
          </w:tcPr>
          <w:p w14:paraId="0C507B54">
            <w:pPr>
              <w:jc w:val="right"/>
              <w:rPr>
                <w:rFonts w:ascii="Arial Narrow" w:hAnsi="Arial Narrow" w:eastAsia="仿宋_GB2312"/>
                <w:sz w:val="18"/>
                <w:szCs w:val="18"/>
              </w:rPr>
            </w:pPr>
          </w:p>
        </w:tc>
        <w:tc>
          <w:tcPr>
            <w:tcW w:w="579" w:type="pct"/>
            <w:tcBorders>
              <w:top w:val="nil"/>
              <w:bottom w:val="nil"/>
            </w:tcBorders>
            <w:vAlign w:val="center"/>
          </w:tcPr>
          <w:p w14:paraId="06980A74">
            <w:pPr>
              <w:jc w:val="right"/>
              <w:rPr>
                <w:rFonts w:ascii="Arial Narrow" w:hAnsi="Arial Narrow" w:eastAsia="仿宋_GB2312"/>
                <w:sz w:val="18"/>
                <w:szCs w:val="18"/>
              </w:rPr>
            </w:pPr>
          </w:p>
        </w:tc>
        <w:tc>
          <w:tcPr>
            <w:tcW w:w="579" w:type="pct"/>
            <w:tcBorders>
              <w:top w:val="nil"/>
              <w:bottom w:val="nil"/>
            </w:tcBorders>
            <w:vAlign w:val="center"/>
          </w:tcPr>
          <w:p w14:paraId="11D5BBD1">
            <w:pPr>
              <w:jc w:val="right"/>
              <w:rPr>
                <w:rFonts w:ascii="Arial Narrow" w:hAnsi="Arial Narrow" w:eastAsia="仿宋_GB2312"/>
                <w:sz w:val="18"/>
                <w:szCs w:val="18"/>
              </w:rPr>
            </w:pPr>
          </w:p>
        </w:tc>
        <w:tc>
          <w:tcPr>
            <w:tcW w:w="579" w:type="pct"/>
            <w:tcBorders>
              <w:top w:val="nil"/>
              <w:bottom w:val="nil"/>
            </w:tcBorders>
            <w:vAlign w:val="center"/>
          </w:tcPr>
          <w:p w14:paraId="4F92F2D4">
            <w:pPr>
              <w:jc w:val="right"/>
              <w:rPr>
                <w:rFonts w:ascii="Arial Narrow" w:hAnsi="Arial Narrow" w:eastAsia="仿宋_GB2312"/>
                <w:sz w:val="18"/>
                <w:szCs w:val="18"/>
              </w:rPr>
            </w:pPr>
          </w:p>
        </w:tc>
        <w:tc>
          <w:tcPr>
            <w:tcW w:w="579" w:type="pct"/>
            <w:tcBorders>
              <w:top w:val="nil"/>
              <w:bottom w:val="nil"/>
            </w:tcBorders>
            <w:vAlign w:val="center"/>
          </w:tcPr>
          <w:p w14:paraId="537A87CE">
            <w:pPr>
              <w:jc w:val="right"/>
              <w:rPr>
                <w:rFonts w:ascii="Arial Narrow" w:hAnsi="Arial Narrow" w:eastAsia="仿宋_GB2312"/>
                <w:sz w:val="18"/>
                <w:szCs w:val="18"/>
              </w:rPr>
            </w:pPr>
          </w:p>
        </w:tc>
      </w:tr>
      <w:tr w14:paraId="04D900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tcBorders>
              <w:top w:val="nil"/>
              <w:bottom w:val="single" w:color="auto" w:sz="8" w:space="0"/>
            </w:tcBorders>
            <w:vAlign w:val="center"/>
          </w:tcPr>
          <w:p w14:paraId="329EE55B">
            <w:pPr>
              <w:adjustRightInd w:val="0"/>
              <w:snapToGrid w:val="0"/>
              <w:rPr>
                <w:rFonts w:ascii="Arial Narrow" w:hAnsi="Arial Narrow" w:eastAsia="仿宋_GB2312"/>
                <w:sz w:val="18"/>
                <w:szCs w:val="18"/>
              </w:rPr>
            </w:pPr>
            <w:r>
              <w:rPr>
                <w:rFonts w:ascii="Arial Narrow" w:hAnsi="Arial Narrow" w:eastAsia="仿宋_GB2312"/>
                <w:sz w:val="18"/>
                <w:szCs w:val="18"/>
              </w:rPr>
              <w:t>金融负债和或有负债合计</w:t>
            </w:r>
          </w:p>
        </w:tc>
        <w:tc>
          <w:tcPr>
            <w:tcW w:w="482" w:type="pct"/>
            <w:tcBorders>
              <w:top w:val="nil"/>
              <w:bottom w:val="single" w:color="auto" w:sz="8" w:space="0"/>
            </w:tcBorders>
            <w:vAlign w:val="center"/>
          </w:tcPr>
          <w:p w14:paraId="14D19D0B">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48825F53">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4C8FD30F">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44A0D378">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68DD8772">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15A20CFD">
            <w:pPr>
              <w:jc w:val="right"/>
              <w:rPr>
                <w:rFonts w:ascii="Arial Narrow" w:hAnsi="Arial Narrow" w:eastAsia="仿宋_GB2312"/>
                <w:bCs/>
                <w:sz w:val="18"/>
                <w:szCs w:val="18"/>
              </w:rPr>
            </w:pPr>
          </w:p>
        </w:tc>
      </w:tr>
    </w:tbl>
    <w:p w14:paraId="14066F94">
      <w:pPr>
        <w:keepNext/>
        <w:widowControl/>
        <w:snapToGrid w:val="0"/>
        <w:spacing w:before="120" w:beforeLines="50" w:after="216" w:afterLines="90"/>
        <w:rPr>
          <w:rFonts w:ascii="Arial Narrow" w:hAnsi="Arial Narrow" w:eastAsia="仿宋_GB2312" w:cs="仿宋_GB2312"/>
          <w:color w:val="0000FF"/>
          <w:sz w:val="24"/>
        </w:rPr>
      </w:pPr>
      <w:r>
        <w:rPr>
          <w:rFonts w:hint="eastAsia" w:ascii="Arial Narrow" w:hAnsi="Arial Narrow" w:eastAsia="仿宋_GB2312"/>
          <w:sz w:val="24"/>
          <w:szCs w:val="24"/>
          <w:highlight w:val="cyan"/>
        </w:rPr>
        <w:t>上年年末，本公司持有的金融负债和表外担保项目按未折现剩余合同现金流量的到期期限分析如下（单位：万元）：</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80"/>
        <w:gridCol w:w="826"/>
        <w:gridCol w:w="992"/>
        <w:gridCol w:w="992"/>
        <w:gridCol w:w="992"/>
        <w:gridCol w:w="992"/>
        <w:gridCol w:w="992"/>
      </w:tblGrid>
      <w:tr w14:paraId="2523B5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23" w:type="pct"/>
            <w:vMerge w:val="restart"/>
            <w:tcBorders>
              <w:top w:val="single" w:color="auto" w:sz="8" w:space="0"/>
              <w:bottom w:val="nil"/>
            </w:tcBorders>
            <w:vAlign w:val="center"/>
          </w:tcPr>
          <w:p w14:paraId="55F3398F">
            <w:pPr>
              <w:autoSpaceDE w:val="0"/>
              <w:autoSpaceDN w:val="0"/>
              <w:adjustRightInd w:val="0"/>
              <w:snapToGrid w:val="0"/>
              <w:rPr>
                <w:rFonts w:ascii="Arial Narrow" w:hAnsi="Arial Narrow" w:eastAsia="仿宋_GB2312"/>
                <w:b/>
                <w:sz w:val="18"/>
                <w:szCs w:val="18"/>
              </w:rPr>
            </w:pPr>
            <w:r>
              <w:rPr>
                <w:rFonts w:ascii="Arial Narrow" w:hAnsi="Arial Narrow" w:eastAsia="仿宋_GB2312"/>
                <w:b/>
                <w:sz w:val="18"/>
                <w:szCs w:val="18"/>
              </w:rPr>
              <w:t>项  目</w:t>
            </w:r>
          </w:p>
        </w:tc>
        <w:tc>
          <w:tcPr>
            <w:tcW w:w="3377" w:type="pct"/>
            <w:gridSpan w:val="6"/>
            <w:tcBorders>
              <w:top w:val="single" w:color="auto" w:sz="8" w:space="0"/>
              <w:bottom w:val="nil"/>
            </w:tcBorders>
            <w:vAlign w:val="center"/>
          </w:tcPr>
          <w:p w14:paraId="6EF41703">
            <w:pPr>
              <w:autoSpaceDE w:val="0"/>
              <w:autoSpaceDN w:val="0"/>
              <w:adjustRightInd w:val="0"/>
              <w:snapToGrid w:val="0"/>
              <w:jc w:val="center"/>
              <w:rPr>
                <w:rFonts w:ascii="Arial Narrow" w:hAnsi="Arial Narrow" w:eastAsia="仿宋_GB2312"/>
                <w:b/>
                <w:sz w:val="18"/>
                <w:szCs w:val="18"/>
              </w:rPr>
            </w:pPr>
            <w:r>
              <w:rPr>
                <w:rFonts w:ascii="Arial Narrow" w:hAnsi="Arial Narrow" w:eastAsia="仿宋_GB2312"/>
                <w:b/>
                <w:sz w:val="18"/>
                <w:szCs w:val="18"/>
              </w:rPr>
              <w:t>上年年末余额</w:t>
            </w:r>
          </w:p>
        </w:tc>
      </w:tr>
      <w:tr w14:paraId="172A27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23" w:type="pct"/>
            <w:vMerge w:val="continue"/>
            <w:tcBorders>
              <w:top w:val="nil"/>
              <w:bottom w:val="single" w:color="auto" w:sz="4" w:space="0"/>
            </w:tcBorders>
            <w:vAlign w:val="center"/>
          </w:tcPr>
          <w:p w14:paraId="6601EF35">
            <w:pPr>
              <w:autoSpaceDE w:val="0"/>
              <w:autoSpaceDN w:val="0"/>
              <w:adjustRightInd w:val="0"/>
              <w:snapToGrid w:val="0"/>
              <w:rPr>
                <w:rFonts w:ascii="Arial Narrow" w:hAnsi="Arial Narrow" w:eastAsia="仿宋_GB2312"/>
                <w:b/>
                <w:sz w:val="18"/>
                <w:szCs w:val="18"/>
              </w:rPr>
            </w:pPr>
          </w:p>
        </w:tc>
        <w:tc>
          <w:tcPr>
            <w:tcW w:w="482" w:type="pct"/>
            <w:tcBorders>
              <w:top w:val="nil"/>
              <w:bottom w:val="single" w:color="auto" w:sz="4" w:space="0"/>
            </w:tcBorders>
            <w:vAlign w:val="center"/>
          </w:tcPr>
          <w:p w14:paraId="7342A283">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一个月</w:t>
            </w:r>
          </w:p>
          <w:p w14:paraId="5E6168C2">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以内</w:t>
            </w:r>
          </w:p>
        </w:tc>
        <w:tc>
          <w:tcPr>
            <w:tcW w:w="579" w:type="pct"/>
            <w:tcBorders>
              <w:top w:val="nil"/>
              <w:bottom w:val="single" w:color="auto" w:sz="4" w:space="0"/>
            </w:tcBorders>
            <w:vAlign w:val="center"/>
          </w:tcPr>
          <w:p w14:paraId="59FCCD57">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一个月</w:t>
            </w:r>
          </w:p>
          <w:p w14:paraId="525E6DE7">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至三个月以内</w:t>
            </w:r>
          </w:p>
        </w:tc>
        <w:tc>
          <w:tcPr>
            <w:tcW w:w="579" w:type="pct"/>
            <w:tcBorders>
              <w:top w:val="nil"/>
              <w:bottom w:val="single" w:color="auto" w:sz="4" w:space="0"/>
            </w:tcBorders>
            <w:vAlign w:val="center"/>
          </w:tcPr>
          <w:p w14:paraId="0BAB14F5">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三个月至一年以内</w:t>
            </w:r>
          </w:p>
        </w:tc>
        <w:tc>
          <w:tcPr>
            <w:tcW w:w="579" w:type="pct"/>
            <w:tcBorders>
              <w:top w:val="nil"/>
              <w:bottom w:val="single" w:color="auto" w:sz="4" w:space="0"/>
            </w:tcBorders>
            <w:vAlign w:val="center"/>
          </w:tcPr>
          <w:p w14:paraId="3D4FACE8">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一年至五年以内</w:t>
            </w:r>
          </w:p>
        </w:tc>
        <w:tc>
          <w:tcPr>
            <w:tcW w:w="579" w:type="pct"/>
            <w:tcBorders>
              <w:top w:val="nil"/>
              <w:bottom w:val="single" w:color="auto" w:sz="4" w:space="0"/>
            </w:tcBorders>
            <w:vAlign w:val="center"/>
          </w:tcPr>
          <w:p w14:paraId="34A91913">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五年以上</w:t>
            </w:r>
          </w:p>
        </w:tc>
        <w:tc>
          <w:tcPr>
            <w:tcW w:w="579" w:type="pct"/>
            <w:tcBorders>
              <w:top w:val="nil"/>
              <w:bottom w:val="single" w:color="auto" w:sz="4" w:space="0"/>
            </w:tcBorders>
            <w:vAlign w:val="center"/>
          </w:tcPr>
          <w:p w14:paraId="5633AABE">
            <w:pPr>
              <w:autoSpaceDE w:val="0"/>
              <w:autoSpaceDN w:val="0"/>
              <w:adjustRightInd w:val="0"/>
              <w:snapToGrid w:val="0"/>
              <w:jc w:val="right"/>
              <w:rPr>
                <w:rFonts w:ascii="Arial Narrow" w:hAnsi="Arial Narrow" w:eastAsia="仿宋_GB2312"/>
                <w:b/>
                <w:sz w:val="18"/>
                <w:szCs w:val="18"/>
              </w:rPr>
            </w:pPr>
            <w:r>
              <w:rPr>
                <w:rFonts w:ascii="Arial Narrow" w:hAnsi="Arial Narrow" w:eastAsia="仿宋_GB2312"/>
                <w:b/>
                <w:sz w:val="18"/>
                <w:szCs w:val="18"/>
              </w:rPr>
              <w:t>合  计</w:t>
            </w:r>
          </w:p>
        </w:tc>
      </w:tr>
      <w:tr w14:paraId="3AB951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4CBBA5E7">
            <w:pPr>
              <w:autoSpaceDE w:val="0"/>
              <w:autoSpaceDN w:val="0"/>
              <w:adjustRightInd w:val="0"/>
              <w:snapToGrid w:val="0"/>
              <w:rPr>
                <w:rFonts w:ascii="Arial Narrow" w:hAnsi="Arial Narrow" w:eastAsia="仿宋_GB2312"/>
                <w:sz w:val="18"/>
                <w:szCs w:val="18"/>
              </w:rPr>
            </w:pPr>
            <w:r>
              <w:rPr>
                <w:rFonts w:ascii="Arial Narrow" w:hAnsi="Arial Narrow" w:eastAsia="仿宋_GB2312"/>
                <w:sz w:val="18"/>
                <w:szCs w:val="18"/>
              </w:rPr>
              <w:t>金融负债：</w:t>
            </w:r>
          </w:p>
        </w:tc>
        <w:tc>
          <w:tcPr>
            <w:tcW w:w="482" w:type="pct"/>
            <w:vAlign w:val="center"/>
          </w:tcPr>
          <w:p w14:paraId="55D87724">
            <w:pPr>
              <w:jc w:val="right"/>
              <w:rPr>
                <w:rFonts w:ascii="Arial Narrow" w:hAnsi="Arial Narrow" w:eastAsia="仿宋_GB2312"/>
                <w:sz w:val="18"/>
                <w:szCs w:val="18"/>
              </w:rPr>
            </w:pPr>
          </w:p>
        </w:tc>
        <w:tc>
          <w:tcPr>
            <w:tcW w:w="579" w:type="pct"/>
            <w:vAlign w:val="center"/>
          </w:tcPr>
          <w:p w14:paraId="6C5F9351">
            <w:pPr>
              <w:jc w:val="right"/>
              <w:rPr>
                <w:rFonts w:ascii="Arial Narrow" w:hAnsi="Arial Narrow" w:eastAsia="仿宋_GB2312"/>
                <w:sz w:val="18"/>
                <w:szCs w:val="18"/>
              </w:rPr>
            </w:pPr>
          </w:p>
        </w:tc>
        <w:tc>
          <w:tcPr>
            <w:tcW w:w="579" w:type="pct"/>
            <w:vAlign w:val="center"/>
          </w:tcPr>
          <w:p w14:paraId="29A37234">
            <w:pPr>
              <w:jc w:val="right"/>
              <w:rPr>
                <w:rFonts w:ascii="Arial Narrow" w:hAnsi="Arial Narrow" w:eastAsia="仿宋_GB2312"/>
                <w:sz w:val="18"/>
                <w:szCs w:val="18"/>
              </w:rPr>
            </w:pPr>
          </w:p>
        </w:tc>
        <w:tc>
          <w:tcPr>
            <w:tcW w:w="579" w:type="pct"/>
            <w:vAlign w:val="center"/>
          </w:tcPr>
          <w:p w14:paraId="7E60FE64">
            <w:pPr>
              <w:jc w:val="right"/>
              <w:rPr>
                <w:rFonts w:ascii="Arial Narrow" w:hAnsi="Arial Narrow" w:eastAsia="仿宋_GB2312"/>
                <w:sz w:val="18"/>
                <w:szCs w:val="18"/>
              </w:rPr>
            </w:pPr>
          </w:p>
        </w:tc>
        <w:tc>
          <w:tcPr>
            <w:tcW w:w="579" w:type="pct"/>
            <w:vAlign w:val="center"/>
          </w:tcPr>
          <w:p w14:paraId="6A0C49CC">
            <w:pPr>
              <w:jc w:val="right"/>
              <w:rPr>
                <w:rFonts w:ascii="Arial Narrow" w:hAnsi="Arial Narrow" w:eastAsia="仿宋_GB2312"/>
                <w:sz w:val="18"/>
                <w:szCs w:val="18"/>
              </w:rPr>
            </w:pPr>
          </w:p>
        </w:tc>
        <w:tc>
          <w:tcPr>
            <w:tcW w:w="579" w:type="pct"/>
            <w:vAlign w:val="center"/>
          </w:tcPr>
          <w:p w14:paraId="74780088">
            <w:pPr>
              <w:jc w:val="right"/>
              <w:rPr>
                <w:rFonts w:ascii="Arial Narrow" w:hAnsi="Arial Narrow" w:eastAsia="仿宋_GB2312"/>
                <w:sz w:val="18"/>
                <w:szCs w:val="18"/>
              </w:rPr>
            </w:pPr>
          </w:p>
        </w:tc>
      </w:tr>
      <w:tr w14:paraId="3F931D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72672C12">
            <w:pPr>
              <w:adjustRightInd w:val="0"/>
              <w:snapToGrid w:val="0"/>
              <w:rPr>
                <w:rFonts w:ascii="Arial Narrow" w:hAnsi="Arial Narrow" w:eastAsia="仿宋_GB2312" w:cs="宋体"/>
                <w:sz w:val="18"/>
                <w:szCs w:val="18"/>
              </w:rPr>
            </w:pPr>
            <w:r>
              <w:rPr>
                <w:rFonts w:ascii="Arial Narrow" w:hAnsi="Arial Narrow" w:eastAsia="仿宋_GB2312" w:cs="宋体"/>
                <w:sz w:val="18"/>
                <w:szCs w:val="18"/>
              </w:rPr>
              <w:t>短期借款</w:t>
            </w:r>
          </w:p>
        </w:tc>
        <w:tc>
          <w:tcPr>
            <w:tcW w:w="482" w:type="pct"/>
            <w:vAlign w:val="center"/>
          </w:tcPr>
          <w:p w14:paraId="7B12B242">
            <w:pPr>
              <w:jc w:val="right"/>
              <w:rPr>
                <w:rFonts w:ascii="Arial Narrow" w:hAnsi="Arial Narrow" w:eastAsia="仿宋_GB2312"/>
                <w:sz w:val="18"/>
                <w:szCs w:val="18"/>
              </w:rPr>
            </w:pPr>
          </w:p>
        </w:tc>
        <w:tc>
          <w:tcPr>
            <w:tcW w:w="579" w:type="pct"/>
            <w:vAlign w:val="center"/>
          </w:tcPr>
          <w:p w14:paraId="174D9AC5">
            <w:pPr>
              <w:jc w:val="right"/>
              <w:rPr>
                <w:rFonts w:ascii="Arial Narrow" w:hAnsi="Arial Narrow" w:eastAsia="仿宋_GB2312"/>
                <w:sz w:val="18"/>
                <w:szCs w:val="18"/>
              </w:rPr>
            </w:pPr>
          </w:p>
        </w:tc>
        <w:tc>
          <w:tcPr>
            <w:tcW w:w="579" w:type="pct"/>
            <w:vAlign w:val="center"/>
          </w:tcPr>
          <w:p w14:paraId="173736BC">
            <w:pPr>
              <w:jc w:val="right"/>
              <w:rPr>
                <w:rFonts w:ascii="Arial Narrow" w:hAnsi="Arial Narrow" w:eastAsia="仿宋_GB2312"/>
                <w:sz w:val="18"/>
                <w:szCs w:val="18"/>
              </w:rPr>
            </w:pPr>
          </w:p>
        </w:tc>
        <w:tc>
          <w:tcPr>
            <w:tcW w:w="579" w:type="pct"/>
            <w:vAlign w:val="center"/>
          </w:tcPr>
          <w:p w14:paraId="3C3B827E">
            <w:pPr>
              <w:jc w:val="right"/>
              <w:rPr>
                <w:rFonts w:ascii="Arial Narrow" w:hAnsi="Arial Narrow" w:eastAsia="仿宋_GB2312"/>
                <w:sz w:val="18"/>
                <w:szCs w:val="18"/>
              </w:rPr>
            </w:pPr>
          </w:p>
        </w:tc>
        <w:tc>
          <w:tcPr>
            <w:tcW w:w="579" w:type="pct"/>
            <w:vAlign w:val="center"/>
          </w:tcPr>
          <w:p w14:paraId="5209FE74">
            <w:pPr>
              <w:jc w:val="right"/>
              <w:rPr>
                <w:rFonts w:ascii="Arial Narrow" w:hAnsi="Arial Narrow" w:eastAsia="仿宋_GB2312"/>
                <w:sz w:val="18"/>
                <w:szCs w:val="18"/>
              </w:rPr>
            </w:pPr>
          </w:p>
        </w:tc>
        <w:tc>
          <w:tcPr>
            <w:tcW w:w="579" w:type="pct"/>
            <w:vAlign w:val="center"/>
          </w:tcPr>
          <w:p w14:paraId="64738A72">
            <w:pPr>
              <w:jc w:val="right"/>
              <w:rPr>
                <w:rFonts w:ascii="Arial Narrow" w:hAnsi="Arial Narrow" w:eastAsia="仿宋_GB2312"/>
                <w:sz w:val="18"/>
                <w:szCs w:val="18"/>
              </w:rPr>
            </w:pPr>
          </w:p>
        </w:tc>
      </w:tr>
      <w:tr w14:paraId="18C015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09D5A799">
            <w:pPr>
              <w:adjustRightInd w:val="0"/>
              <w:snapToGrid w:val="0"/>
              <w:rPr>
                <w:rFonts w:ascii="Arial Narrow" w:hAnsi="Arial Narrow" w:eastAsia="仿宋_GB2312" w:cs="宋体"/>
                <w:sz w:val="18"/>
                <w:szCs w:val="18"/>
              </w:rPr>
            </w:pPr>
            <w:r>
              <w:rPr>
                <w:rFonts w:ascii="Arial Narrow" w:hAnsi="Arial Narrow" w:eastAsia="仿宋_GB2312" w:cs="宋体"/>
                <w:sz w:val="18"/>
                <w:szCs w:val="18"/>
              </w:rPr>
              <w:t>衍生金融负债</w:t>
            </w:r>
          </w:p>
        </w:tc>
        <w:tc>
          <w:tcPr>
            <w:tcW w:w="482" w:type="pct"/>
            <w:vAlign w:val="center"/>
          </w:tcPr>
          <w:p w14:paraId="648B446A">
            <w:pPr>
              <w:jc w:val="right"/>
              <w:rPr>
                <w:rFonts w:ascii="Arial Narrow" w:hAnsi="Arial Narrow" w:eastAsia="仿宋_GB2312"/>
                <w:sz w:val="18"/>
                <w:szCs w:val="18"/>
              </w:rPr>
            </w:pPr>
          </w:p>
        </w:tc>
        <w:tc>
          <w:tcPr>
            <w:tcW w:w="579" w:type="pct"/>
            <w:vAlign w:val="center"/>
          </w:tcPr>
          <w:p w14:paraId="4DCC7A50">
            <w:pPr>
              <w:jc w:val="right"/>
              <w:rPr>
                <w:rFonts w:ascii="Arial Narrow" w:hAnsi="Arial Narrow" w:eastAsia="仿宋_GB2312"/>
                <w:sz w:val="18"/>
                <w:szCs w:val="18"/>
              </w:rPr>
            </w:pPr>
          </w:p>
        </w:tc>
        <w:tc>
          <w:tcPr>
            <w:tcW w:w="579" w:type="pct"/>
            <w:vAlign w:val="center"/>
          </w:tcPr>
          <w:p w14:paraId="387D26CE">
            <w:pPr>
              <w:jc w:val="right"/>
              <w:rPr>
                <w:rFonts w:ascii="Arial Narrow" w:hAnsi="Arial Narrow" w:eastAsia="仿宋_GB2312"/>
                <w:sz w:val="18"/>
                <w:szCs w:val="18"/>
              </w:rPr>
            </w:pPr>
          </w:p>
        </w:tc>
        <w:tc>
          <w:tcPr>
            <w:tcW w:w="579" w:type="pct"/>
            <w:vAlign w:val="center"/>
          </w:tcPr>
          <w:p w14:paraId="34467B36">
            <w:pPr>
              <w:jc w:val="right"/>
              <w:rPr>
                <w:rFonts w:ascii="Arial Narrow" w:hAnsi="Arial Narrow" w:eastAsia="仿宋_GB2312"/>
                <w:sz w:val="18"/>
                <w:szCs w:val="18"/>
              </w:rPr>
            </w:pPr>
          </w:p>
        </w:tc>
        <w:tc>
          <w:tcPr>
            <w:tcW w:w="579" w:type="pct"/>
            <w:vAlign w:val="center"/>
          </w:tcPr>
          <w:p w14:paraId="0EF1A04F">
            <w:pPr>
              <w:jc w:val="right"/>
              <w:rPr>
                <w:rFonts w:ascii="Arial Narrow" w:hAnsi="Arial Narrow" w:eastAsia="仿宋_GB2312"/>
                <w:sz w:val="18"/>
                <w:szCs w:val="18"/>
              </w:rPr>
            </w:pPr>
          </w:p>
        </w:tc>
        <w:tc>
          <w:tcPr>
            <w:tcW w:w="579" w:type="pct"/>
            <w:vAlign w:val="center"/>
          </w:tcPr>
          <w:p w14:paraId="669FBA6F">
            <w:pPr>
              <w:jc w:val="right"/>
              <w:rPr>
                <w:rFonts w:ascii="Arial Narrow" w:hAnsi="Arial Narrow" w:eastAsia="仿宋_GB2312"/>
                <w:sz w:val="18"/>
                <w:szCs w:val="18"/>
              </w:rPr>
            </w:pPr>
          </w:p>
        </w:tc>
      </w:tr>
      <w:tr w14:paraId="731E77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1C17257B">
            <w:pPr>
              <w:adjustRightInd w:val="0"/>
              <w:snapToGrid w:val="0"/>
              <w:rPr>
                <w:rFonts w:ascii="Arial Narrow" w:hAnsi="Arial Narrow" w:eastAsia="仿宋_GB2312" w:cs="宋体"/>
                <w:sz w:val="18"/>
                <w:szCs w:val="18"/>
              </w:rPr>
            </w:pPr>
            <w:r>
              <w:rPr>
                <w:rFonts w:ascii="Arial Narrow" w:hAnsi="Arial Narrow" w:eastAsia="仿宋_GB2312" w:cs="宋体"/>
                <w:sz w:val="18"/>
                <w:szCs w:val="18"/>
              </w:rPr>
              <w:t>应付票据</w:t>
            </w:r>
          </w:p>
        </w:tc>
        <w:tc>
          <w:tcPr>
            <w:tcW w:w="482" w:type="pct"/>
            <w:vAlign w:val="center"/>
          </w:tcPr>
          <w:p w14:paraId="3F05B27B">
            <w:pPr>
              <w:jc w:val="right"/>
              <w:rPr>
                <w:rFonts w:ascii="Arial Narrow" w:hAnsi="Arial Narrow" w:eastAsia="仿宋_GB2312"/>
                <w:sz w:val="18"/>
                <w:szCs w:val="18"/>
              </w:rPr>
            </w:pPr>
          </w:p>
        </w:tc>
        <w:tc>
          <w:tcPr>
            <w:tcW w:w="579" w:type="pct"/>
            <w:vAlign w:val="center"/>
          </w:tcPr>
          <w:p w14:paraId="589CE782">
            <w:pPr>
              <w:jc w:val="right"/>
              <w:rPr>
                <w:rFonts w:ascii="Arial Narrow" w:hAnsi="Arial Narrow" w:eastAsia="仿宋_GB2312"/>
                <w:sz w:val="18"/>
                <w:szCs w:val="18"/>
              </w:rPr>
            </w:pPr>
          </w:p>
        </w:tc>
        <w:tc>
          <w:tcPr>
            <w:tcW w:w="579" w:type="pct"/>
            <w:vAlign w:val="center"/>
          </w:tcPr>
          <w:p w14:paraId="166A435E">
            <w:pPr>
              <w:jc w:val="right"/>
              <w:rPr>
                <w:rFonts w:ascii="Arial Narrow" w:hAnsi="Arial Narrow" w:eastAsia="仿宋_GB2312"/>
                <w:sz w:val="18"/>
                <w:szCs w:val="18"/>
              </w:rPr>
            </w:pPr>
          </w:p>
        </w:tc>
        <w:tc>
          <w:tcPr>
            <w:tcW w:w="579" w:type="pct"/>
            <w:vAlign w:val="center"/>
          </w:tcPr>
          <w:p w14:paraId="05A71829">
            <w:pPr>
              <w:jc w:val="right"/>
              <w:rPr>
                <w:rFonts w:ascii="Arial Narrow" w:hAnsi="Arial Narrow" w:eastAsia="仿宋_GB2312"/>
                <w:sz w:val="18"/>
                <w:szCs w:val="18"/>
              </w:rPr>
            </w:pPr>
          </w:p>
        </w:tc>
        <w:tc>
          <w:tcPr>
            <w:tcW w:w="579" w:type="pct"/>
            <w:vAlign w:val="center"/>
          </w:tcPr>
          <w:p w14:paraId="76569A68">
            <w:pPr>
              <w:jc w:val="right"/>
              <w:rPr>
                <w:rFonts w:ascii="Arial Narrow" w:hAnsi="Arial Narrow" w:eastAsia="仿宋_GB2312"/>
                <w:sz w:val="18"/>
                <w:szCs w:val="18"/>
              </w:rPr>
            </w:pPr>
          </w:p>
        </w:tc>
        <w:tc>
          <w:tcPr>
            <w:tcW w:w="579" w:type="pct"/>
            <w:vAlign w:val="center"/>
          </w:tcPr>
          <w:p w14:paraId="736E8CDA">
            <w:pPr>
              <w:jc w:val="right"/>
              <w:rPr>
                <w:rFonts w:ascii="Arial Narrow" w:hAnsi="Arial Narrow" w:eastAsia="仿宋_GB2312"/>
                <w:sz w:val="18"/>
                <w:szCs w:val="18"/>
              </w:rPr>
            </w:pPr>
          </w:p>
        </w:tc>
      </w:tr>
      <w:tr w14:paraId="4601F5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72E740B3">
            <w:pPr>
              <w:adjustRightInd w:val="0"/>
              <w:snapToGrid w:val="0"/>
              <w:rPr>
                <w:rFonts w:ascii="Arial Narrow" w:hAnsi="Arial Narrow" w:eastAsia="仿宋_GB2312" w:cs="宋体"/>
                <w:sz w:val="18"/>
                <w:szCs w:val="18"/>
              </w:rPr>
            </w:pPr>
            <w:r>
              <w:rPr>
                <w:rFonts w:ascii="Arial Narrow" w:hAnsi="Arial Narrow" w:eastAsia="仿宋_GB2312" w:cs="宋体"/>
                <w:sz w:val="18"/>
                <w:szCs w:val="18"/>
              </w:rPr>
              <w:t>应付账款</w:t>
            </w:r>
          </w:p>
        </w:tc>
        <w:tc>
          <w:tcPr>
            <w:tcW w:w="482" w:type="pct"/>
            <w:vAlign w:val="center"/>
          </w:tcPr>
          <w:p w14:paraId="2CAA00A6">
            <w:pPr>
              <w:jc w:val="right"/>
              <w:rPr>
                <w:rFonts w:ascii="Arial Narrow" w:hAnsi="Arial Narrow" w:eastAsia="仿宋_GB2312"/>
                <w:sz w:val="18"/>
                <w:szCs w:val="18"/>
              </w:rPr>
            </w:pPr>
          </w:p>
        </w:tc>
        <w:tc>
          <w:tcPr>
            <w:tcW w:w="579" w:type="pct"/>
            <w:vAlign w:val="center"/>
          </w:tcPr>
          <w:p w14:paraId="10E7B042">
            <w:pPr>
              <w:jc w:val="right"/>
              <w:rPr>
                <w:rFonts w:ascii="Arial Narrow" w:hAnsi="Arial Narrow" w:eastAsia="仿宋_GB2312"/>
                <w:sz w:val="18"/>
                <w:szCs w:val="18"/>
              </w:rPr>
            </w:pPr>
          </w:p>
        </w:tc>
        <w:tc>
          <w:tcPr>
            <w:tcW w:w="579" w:type="pct"/>
            <w:vAlign w:val="center"/>
          </w:tcPr>
          <w:p w14:paraId="23618030">
            <w:pPr>
              <w:jc w:val="right"/>
              <w:rPr>
                <w:rFonts w:ascii="Arial Narrow" w:hAnsi="Arial Narrow" w:eastAsia="仿宋_GB2312"/>
                <w:sz w:val="18"/>
                <w:szCs w:val="18"/>
              </w:rPr>
            </w:pPr>
          </w:p>
        </w:tc>
        <w:tc>
          <w:tcPr>
            <w:tcW w:w="579" w:type="pct"/>
            <w:vAlign w:val="center"/>
          </w:tcPr>
          <w:p w14:paraId="6E7F6B5B">
            <w:pPr>
              <w:jc w:val="right"/>
              <w:rPr>
                <w:rFonts w:ascii="Arial Narrow" w:hAnsi="Arial Narrow" w:eastAsia="仿宋_GB2312"/>
                <w:sz w:val="18"/>
                <w:szCs w:val="18"/>
              </w:rPr>
            </w:pPr>
          </w:p>
        </w:tc>
        <w:tc>
          <w:tcPr>
            <w:tcW w:w="579" w:type="pct"/>
            <w:vAlign w:val="center"/>
          </w:tcPr>
          <w:p w14:paraId="29466B8F">
            <w:pPr>
              <w:jc w:val="right"/>
              <w:rPr>
                <w:rFonts w:ascii="Arial Narrow" w:hAnsi="Arial Narrow" w:eastAsia="仿宋_GB2312"/>
                <w:sz w:val="18"/>
                <w:szCs w:val="18"/>
              </w:rPr>
            </w:pPr>
          </w:p>
        </w:tc>
        <w:tc>
          <w:tcPr>
            <w:tcW w:w="579" w:type="pct"/>
            <w:vAlign w:val="center"/>
          </w:tcPr>
          <w:p w14:paraId="0D991D33">
            <w:pPr>
              <w:jc w:val="right"/>
              <w:rPr>
                <w:rFonts w:ascii="Arial Narrow" w:hAnsi="Arial Narrow" w:eastAsia="仿宋_GB2312"/>
                <w:sz w:val="18"/>
                <w:szCs w:val="18"/>
              </w:rPr>
            </w:pPr>
          </w:p>
        </w:tc>
      </w:tr>
      <w:tr w14:paraId="0F35F8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54383178">
            <w:pPr>
              <w:adjustRightInd w:val="0"/>
              <w:snapToGrid w:val="0"/>
              <w:jc w:val="left"/>
              <w:rPr>
                <w:rFonts w:ascii="Arial Narrow" w:hAnsi="Arial Narrow" w:eastAsia="仿宋_GB2312" w:cs="宋体"/>
                <w:spacing w:val="-6"/>
                <w:sz w:val="18"/>
                <w:szCs w:val="18"/>
              </w:rPr>
            </w:pPr>
            <w:r>
              <w:rPr>
                <w:rFonts w:ascii="Arial Narrow" w:hAnsi="Arial Narrow" w:eastAsia="仿宋_GB2312"/>
                <w:sz w:val="18"/>
                <w:szCs w:val="18"/>
              </w:rPr>
              <w:t>其他应付款</w:t>
            </w:r>
          </w:p>
        </w:tc>
        <w:tc>
          <w:tcPr>
            <w:tcW w:w="482" w:type="pct"/>
            <w:vAlign w:val="center"/>
          </w:tcPr>
          <w:p w14:paraId="0ACEB398">
            <w:pPr>
              <w:jc w:val="right"/>
              <w:rPr>
                <w:rFonts w:ascii="Arial Narrow" w:hAnsi="Arial Narrow" w:eastAsia="仿宋_GB2312"/>
                <w:sz w:val="18"/>
                <w:szCs w:val="18"/>
              </w:rPr>
            </w:pPr>
          </w:p>
        </w:tc>
        <w:tc>
          <w:tcPr>
            <w:tcW w:w="579" w:type="pct"/>
            <w:vAlign w:val="center"/>
          </w:tcPr>
          <w:p w14:paraId="36CC9062">
            <w:pPr>
              <w:jc w:val="right"/>
              <w:rPr>
                <w:rFonts w:ascii="Arial Narrow" w:hAnsi="Arial Narrow" w:eastAsia="仿宋_GB2312"/>
                <w:sz w:val="18"/>
                <w:szCs w:val="18"/>
              </w:rPr>
            </w:pPr>
          </w:p>
        </w:tc>
        <w:tc>
          <w:tcPr>
            <w:tcW w:w="579" w:type="pct"/>
            <w:vAlign w:val="center"/>
          </w:tcPr>
          <w:p w14:paraId="60CBC1FD">
            <w:pPr>
              <w:jc w:val="right"/>
              <w:rPr>
                <w:rFonts w:ascii="Arial Narrow" w:hAnsi="Arial Narrow" w:eastAsia="仿宋_GB2312"/>
                <w:sz w:val="18"/>
                <w:szCs w:val="18"/>
              </w:rPr>
            </w:pPr>
          </w:p>
        </w:tc>
        <w:tc>
          <w:tcPr>
            <w:tcW w:w="579" w:type="pct"/>
            <w:vAlign w:val="center"/>
          </w:tcPr>
          <w:p w14:paraId="03DDDE35">
            <w:pPr>
              <w:jc w:val="right"/>
              <w:rPr>
                <w:rFonts w:ascii="Arial Narrow" w:hAnsi="Arial Narrow" w:eastAsia="仿宋_GB2312"/>
                <w:sz w:val="18"/>
                <w:szCs w:val="18"/>
              </w:rPr>
            </w:pPr>
          </w:p>
        </w:tc>
        <w:tc>
          <w:tcPr>
            <w:tcW w:w="579" w:type="pct"/>
            <w:vAlign w:val="center"/>
          </w:tcPr>
          <w:p w14:paraId="71A23BD1">
            <w:pPr>
              <w:jc w:val="right"/>
              <w:rPr>
                <w:rFonts w:ascii="Arial Narrow" w:hAnsi="Arial Narrow" w:eastAsia="仿宋_GB2312"/>
                <w:sz w:val="18"/>
                <w:szCs w:val="18"/>
              </w:rPr>
            </w:pPr>
          </w:p>
        </w:tc>
        <w:tc>
          <w:tcPr>
            <w:tcW w:w="579" w:type="pct"/>
            <w:vAlign w:val="center"/>
          </w:tcPr>
          <w:p w14:paraId="77DDB357">
            <w:pPr>
              <w:jc w:val="right"/>
              <w:rPr>
                <w:rFonts w:ascii="Arial Narrow" w:hAnsi="Arial Narrow" w:eastAsia="仿宋_GB2312"/>
                <w:sz w:val="18"/>
                <w:szCs w:val="18"/>
              </w:rPr>
            </w:pPr>
          </w:p>
        </w:tc>
      </w:tr>
      <w:tr w14:paraId="7BADD5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248C50D9">
            <w:pPr>
              <w:adjustRightInd w:val="0"/>
              <w:snapToGrid w:val="0"/>
              <w:jc w:val="left"/>
              <w:rPr>
                <w:rFonts w:ascii="Arial Narrow" w:hAnsi="Arial Narrow" w:eastAsia="仿宋_GB2312"/>
                <w:sz w:val="18"/>
                <w:szCs w:val="18"/>
              </w:rPr>
            </w:pPr>
            <w:r>
              <w:rPr>
                <w:rFonts w:ascii="Arial Narrow" w:hAnsi="Arial Narrow" w:eastAsia="仿宋_GB2312"/>
                <w:sz w:val="18"/>
                <w:szCs w:val="18"/>
              </w:rPr>
              <w:t>一年内到期的非流动负债</w:t>
            </w:r>
          </w:p>
        </w:tc>
        <w:tc>
          <w:tcPr>
            <w:tcW w:w="482" w:type="pct"/>
            <w:vAlign w:val="center"/>
          </w:tcPr>
          <w:p w14:paraId="36066DB3">
            <w:pPr>
              <w:jc w:val="right"/>
              <w:rPr>
                <w:rFonts w:ascii="Arial Narrow" w:hAnsi="Arial Narrow" w:eastAsia="仿宋_GB2312"/>
                <w:sz w:val="18"/>
                <w:szCs w:val="18"/>
              </w:rPr>
            </w:pPr>
          </w:p>
        </w:tc>
        <w:tc>
          <w:tcPr>
            <w:tcW w:w="579" w:type="pct"/>
            <w:vAlign w:val="center"/>
          </w:tcPr>
          <w:p w14:paraId="2FAB2FD7">
            <w:pPr>
              <w:jc w:val="right"/>
              <w:rPr>
                <w:rFonts w:ascii="Arial Narrow" w:hAnsi="Arial Narrow" w:eastAsia="仿宋_GB2312"/>
                <w:sz w:val="18"/>
                <w:szCs w:val="18"/>
              </w:rPr>
            </w:pPr>
          </w:p>
        </w:tc>
        <w:tc>
          <w:tcPr>
            <w:tcW w:w="579" w:type="pct"/>
            <w:vAlign w:val="center"/>
          </w:tcPr>
          <w:p w14:paraId="55570D57">
            <w:pPr>
              <w:jc w:val="right"/>
              <w:rPr>
                <w:rFonts w:ascii="Arial Narrow" w:hAnsi="Arial Narrow" w:eastAsia="仿宋_GB2312"/>
                <w:sz w:val="18"/>
                <w:szCs w:val="18"/>
              </w:rPr>
            </w:pPr>
          </w:p>
        </w:tc>
        <w:tc>
          <w:tcPr>
            <w:tcW w:w="579" w:type="pct"/>
            <w:vAlign w:val="center"/>
          </w:tcPr>
          <w:p w14:paraId="07A7B254">
            <w:pPr>
              <w:jc w:val="right"/>
              <w:rPr>
                <w:rFonts w:ascii="Arial Narrow" w:hAnsi="Arial Narrow" w:eastAsia="仿宋_GB2312"/>
                <w:sz w:val="18"/>
                <w:szCs w:val="18"/>
              </w:rPr>
            </w:pPr>
          </w:p>
        </w:tc>
        <w:tc>
          <w:tcPr>
            <w:tcW w:w="579" w:type="pct"/>
            <w:vAlign w:val="center"/>
          </w:tcPr>
          <w:p w14:paraId="4770ED53">
            <w:pPr>
              <w:jc w:val="right"/>
              <w:rPr>
                <w:rFonts w:ascii="Arial Narrow" w:hAnsi="Arial Narrow" w:eastAsia="仿宋_GB2312"/>
                <w:sz w:val="18"/>
                <w:szCs w:val="18"/>
              </w:rPr>
            </w:pPr>
          </w:p>
        </w:tc>
        <w:tc>
          <w:tcPr>
            <w:tcW w:w="579" w:type="pct"/>
            <w:vAlign w:val="center"/>
          </w:tcPr>
          <w:p w14:paraId="524D5474">
            <w:pPr>
              <w:jc w:val="right"/>
              <w:rPr>
                <w:rFonts w:ascii="Arial Narrow" w:hAnsi="Arial Narrow" w:eastAsia="仿宋_GB2312"/>
                <w:sz w:val="18"/>
                <w:szCs w:val="18"/>
              </w:rPr>
            </w:pPr>
          </w:p>
        </w:tc>
      </w:tr>
      <w:tr w14:paraId="2C9C46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56D28D84">
            <w:pPr>
              <w:adjustRightInd w:val="0"/>
              <w:snapToGrid w:val="0"/>
              <w:rPr>
                <w:rFonts w:ascii="Arial Narrow" w:hAnsi="Arial Narrow" w:eastAsia="仿宋_GB2312"/>
                <w:sz w:val="18"/>
                <w:szCs w:val="18"/>
              </w:rPr>
            </w:pPr>
            <w:r>
              <w:rPr>
                <w:rFonts w:ascii="Arial Narrow" w:hAnsi="Arial Narrow" w:eastAsia="仿宋_GB2312"/>
                <w:sz w:val="18"/>
                <w:szCs w:val="18"/>
              </w:rPr>
              <w:t>其他流动负债（不含递延收益）</w:t>
            </w:r>
          </w:p>
        </w:tc>
        <w:tc>
          <w:tcPr>
            <w:tcW w:w="482" w:type="pct"/>
            <w:vAlign w:val="center"/>
          </w:tcPr>
          <w:p w14:paraId="668BD34C">
            <w:pPr>
              <w:jc w:val="right"/>
              <w:rPr>
                <w:rFonts w:ascii="Arial Narrow" w:hAnsi="Arial Narrow" w:eastAsia="仿宋_GB2312"/>
                <w:sz w:val="18"/>
                <w:szCs w:val="18"/>
              </w:rPr>
            </w:pPr>
          </w:p>
        </w:tc>
        <w:tc>
          <w:tcPr>
            <w:tcW w:w="579" w:type="pct"/>
            <w:vAlign w:val="center"/>
          </w:tcPr>
          <w:p w14:paraId="1D35FC5A">
            <w:pPr>
              <w:jc w:val="right"/>
              <w:rPr>
                <w:rFonts w:ascii="Arial Narrow" w:hAnsi="Arial Narrow" w:eastAsia="仿宋_GB2312"/>
                <w:sz w:val="18"/>
                <w:szCs w:val="18"/>
              </w:rPr>
            </w:pPr>
          </w:p>
        </w:tc>
        <w:tc>
          <w:tcPr>
            <w:tcW w:w="579" w:type="pct"/>
            <w:vAlign w:val="center"/>
          </w:tcPr>
          <w:p w14:paraId="3B1ED832">
            <w:pPr>
              <w:jc w:val="right"/>
              <w:rPr>
                <w:rFonts w:ascii="Arial Narrow" w:hAnsi="Arial Narrow" w:eastAsia="仿宋_GB2312"/>
                <w:sz w:val="18"/>
                <w:szCs w:val="18"/>
              </w:rPr>
            </w:pPr>
          </w:p>
        </w:tc>
        <w:tc>
          <w:tcPr>
            <w:tcW w:w="579" w:type="pct"/>
            <w:vAlign w:val="center"/>
          </w:tcPr>
          <w:p w14:paraId="2958C54A">
            <w:pPr>
              <w:jc w:val="right"/>
              <w:rPr>
                <w:rFonts w:ascii="Arial Narrow" w:hAnsi="Arial Narrow" w:eastAsia="仿宋_GB2312"/>
                <w:sz w:val="18"/>
                <w:szCs w:val="18"/>
              </w:rPr>
            </w:pPr>
          </w:p>
        </w:tc>
        <w:tc>
          <w:tcPr>
            <w:tcW w:w="579" w:type="pct"/>
            <w:vAlign w:val="center"/>
          </w:tcPr>
          <w:p w14:paraId="4D957A87">
            <w:pPr>
              <w:jc w:val="right"/>
              <w:rPr>
                <w:rFonts w:ascii="Arial Narrow" w:hAnsi="Arial Narrow" w:eastAsia="仿宋_GB2312"/>
                <w:sz w:val="18"/>
                <w:szCs w:val="18"/>
              </w:rPr>
            </w:pPr>
          </w:p>
        </w:tc>
        <w:tc>
          <w:tcPr>
            <w:tcW w:w="579" w:type="pct"/>
            <w:vAlign w:val="center"/>
          </w:tcPr>
          <w:p w14:paraId="7A8A744A">
            <w:pPr>
              <w:jc w:val="right"/>
              <w:rPr>
                <w:rFonts w:ascii="Arial Narrow" w:hAnsi="Arial Narrow" w:eastAsia="仿宋_GB2312"/>
                <w:sz w:val="18"/>
                <w:szCs w:val="18"/>
              </w:rPr>
            </w:pPr>
          </w:p>
        </w:tc>
      </w:tr>
      <w:tr w14:paraId="68A0AD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024E38D4">
            <w:pPr>
              <w:adjustRightInd w:val="0"/>
              <w:snapToGrid w:val="0"/>
              <w:rPr>
                <w:rFonts w:ascii="Arial Narrow" w:hAnsi="Arial Narrow" w:eastAsia="仿宋_GB2312"/>
                <w:sz w:val="18"/>
                <w:szCs w:val="18"/>
              </w:rPr>
            </w:pPr>
            <w:r>
              <w:rPr>
                <w:rFonts w:ascii="Arial Narrow" w:hAnsi="Arial Narrow" w:eastAsia="仿宋_GB2312"/>
                <w:sz w:val="18"/>
                <w:szCs w:val="18"/>
              </w:rPr>
              <w:t>长期借款</w:t>
            </w:r>
          </w:p>
        </w:tc>
        <w:tc>
          <w:tcPr>
            <w:tcW w:w="482" w:type="pct"/>
            <w:vAlign w:val="center"/>
          </w:tcPr>
          <w:p w14:paraId="0DE6C22F">
            <w:pPr>
              <w:jc w:val="right"/>
              <w:rPr>
                <w:rFonts w:ascii="Arial Narrow" w:hAnsi="Arial Narrow" w:eastAsia="仿宋_GB2312"/>
                <w:sz w:val="18"/>
                <w:szCs w:val="18"/>
              </w:rPr>
            </w:pPr>
          </w:p>
        </w:tc>
        <w:tc>
          <w:tcPr>
            <w:tcW w:w="579" w:type="pct"/>
            <w:vAlign w:val="center"/>
          </w:tcPr>
          <w:p w14:paraId="68B43C26">
            <w:pPr>
              <w:jc w:val="right"/>
              <w:rPr>
                <w:rFonts w:ascii="Arial Narrow" w:hAnsi="Arial Narrow" w:eastAsia="仿宋_GB2312"/>
                <w:sz w:val="18"/>
                <w:szCs w:val="18"/>
              </w:rPr>
            </w:pPr>
          </w:p>
        </w:tc>
        <w:tc>
          <w:tcPr>
            <w:tcW w:w="579" w:type="pct"/>
            <w:vAlign w:val="center"/>
          </w:tcPr>
          <w:p w14:paraId="65745BB0">
            <w:pPr>
              <w:jc w:val="right"/>
              <w:rPr>
                <w:rFonts w:ascii="Arial Narrow" w:hAnsi="Arial Narrow" w:eastAsia="仿宋_GB2312"/>
                <w:sz w:val="18"/>
                <w:szCs w:val="18"/>
              </w:rPr>
            </w:pPr>
          </w:p>
        </w:tc>
        <w:tc>
          <w:tcPr>
            <w:tcW w:w="579" w:type="pct"/>
            <w:vAlign w:val="center"/>
          </w:tcPr>
          <w:p w14:paraId="3BEE5FA1">
            <w:pPr>
              <w:jc w:val="right"/>
              <w:rPr>
                <w:rFonts w:ascii="Arial Narrow" w:hAnsi="Arial Narrow" w:eastAsia="仿宋_GB2312"/>
                <w:sz w:val="18"/>
                <w:szCs w:val="18"/>
              </w:rPr>
            </w:pPr>
          </w:p>
        </w:tc>
        <w:tc>
          <w:tcPr>
            <w:tcW w:w="579" w:type="pct"/>
            <w:vAlign w:val="center"/>
          </w:tcPr>
          <w:p w14:paraId="42D78485">
            <w:pPr>
              <w:jc w:val="right"/>
              <w:rPr>
                <w:rFonts w:ascii="Arial Narrow" w:hAnsi="Arial Narrow" w:eastAsia="仿宋_GB2312"/>
                <w:sz w:val="18"/>
                <w:szCs w:val="18"/>
              </w:rPr>
            </w:pPr>
          </w:p>
        </w:tc>
        <w:tc>
          <w:tcPr>
            <w:tcW w:w="579" w:type="pct"/>
            <w:vAlign w:val="center"/>
          </w:tcPr>
          <w:p w14:paraId="6103C4C5">
            <w:pPr>
              <w:jc w:val="right"/>
              <w:rPr>
                <w:rFonts w:ascii="Arial Narrow" w:hAnsi="Arial Narrow" w:eastAsia="仿宋_GB2312"/>
                <w:sz w:val="18"/>
                <w:szCs w:val="18"/>
              </w:rPr>
            </w:pPr>
          </w:p>
        </w:tc>
      </w:tr>
      <w:tr w14:paraId="32CA7B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772661B4">
            <w:pPr>
              <w:adjustRightInd w:val="0"/>
              <w:snapToGrid w:val="0"/>
              <w:rPr>
                <w:rFonts w:ascii="Arial Narrow" w:hAnsi="Arial Narrow" w:eastAsia="仿宋_GB2312"/>
                <w:sz w:val="18"/>
                <w:szCs w:val="18"/>
              </w:rPr>
            </w:pPr>
            <w:r>
              <w:rPr>
                <w:rFonts w:ascii="Arial Narrow" w:hAnsi="Arial Narrow" w:eastAsia="仿宋_GB2312"/>
                <w:sz w:val="18"/>
                <w:szCs w:val="18"/>
              </w:rPr>
              <w:t>应付债券</w:t>
            </w:r>
          </w:p>
        </w:tc>
        <w:tc>
          <w:tcPr>
            <w:tcW w:w="482" w:type="pct"/>
            <w:vAlign w:val="center"/>
          </w:tcPr>
          <w:p w14:paraId="167F2FB4">
            <w:pPr>
              <w:jc w:val="right"/>
              <w:rPr>
                <w:rFonts w:ascii="Arial Narrow" w:hAnsi="Arial Narrow" w:eastAsia="仿宋_GB2312"/>
                <w:sz w:val="18"/>
                <w:szCs w:val="18"/>
              </w:rPr>
            </w:pPr>
          </w:p>
        </w:tc>
        <w:tc>
          <w:tcPr>
            <w:tcW w:w="579" w:type="pct"/>
            <w:vAlign w:val="center"/>
          </w:tcPr>
          <w:p w14:paraId="2855C2DE">
            <w:pPr>
              <w:jc w:val="right"/>
              <w:rPr>
                <w:rFonts w:ascii="Arial Narrow" w:hAnsi="Arial Narrow" w:eastAsia="仿宋_GB2312"/>
                <w:sz w:val="18"/>
                <w:szCs w:val="18"/>
              </w:rPr>
            </w:pPr>
          </w:p>
        </w:tc>
        <w:tc>
          <w:tcPr>
            <w:tcW w:w="579" w:type="pct"/>
            <w:vAlign w:val="center"/>
          </w:tcPr>
          <w:p w14:paraId="7D217425">
            <w:pPr>
              <w:jc w:val="right"/>
              <w:rPr>
                <w:rFonts w:ascii="Arial Narrow" w:hAnsi="Arial Narrow" w:eastAsia="仿宋_GB2312"/>
                <w:sz w:val="18"/>
                <w:szCs w:val="18"/>
              </w:rPr>
            </w:pPr>
          </w:p>
        </w:tc>
        <w:tc>
          <w:tcPr>
            <w:tcW w:w="579" w:type="pct"/>
            <w:vAlign w:val="center"/>
          </w:tcPr>
          <w:p w14:paraId="0771A3CF">
            <w:pPr>
              <w:jc w:val="right"/>
              <w:rPr>
                <w:rFonts w:ascii="Arial Narrow" w:hAnsi="Arial Narrow" w:eastAsia="仿宋_GB2312"/>
                <w:sz w:val="18"/>
                <w:szCs w:val="18"/>
              </w:rPr>
            </w:pPr>
          </w:p>
        </w:tc>
        <w:tc>
          <w:tcPr>
            <w:tcW w:w="579" w:type="pct"/>
            <w:vAlign w:val="center"/>
          </w:tcPr>
          <w:p w14:paraId="2DA5F320">
            <w:pPr>
              <w:jc w:val="right"/>
              <w:rPr>
                <w:rFonts w:ascii="Arial Narrow" w:hAnsi="Arial Narrow" w:eastAsia="仿宋_GB2312"/>
                <w:sz w:val="18"/>
                <w:szCs w:val="18"/>
              </w:rPr>
            </w:pPr>
          </w:p>
        </w:tc>
        <w:tc>
          <w:tcPr>
            <w:tcW w:w="579" w:type="pct"/>
            <w:vAlign w:val="center"/>
          </w:tcPr>
          <w:p w14:paraId="526CCB92">
            <w:pPr>
              <w:jc w:val="right"/>
              <w:rPr>
                <w:rFonts w:ascii="Arial Narrow" w:hAnsi="Arial Narrow" w:eastAsia="仿宋_GB2312"/>
                <w:sz w:val="18"/>
                <w:szCs w:val="18"/>
              </w:rPr>
            </w:pPr>
          </w:p>
        </w:tc>
      </w:tr>
      <w:tr w14:paraId="79B2A1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1CF77B4F">
            <w:pPr>
              <w:adjustRightInd w:val="0"/>
              <w:snapToGrid w:val="0"/>
              <w:rPr>
                <w:rFonts w:ascii="Arial Narrow" w:hAnsi="Arial Narrow" w:eastAsia="仿宋_GB2312"/>
                <w:sz w:val="18"/>
                <w:szCs w:val="18"/>
              </w:rPr>
            </w:pPr>
            <w:r>
              <w:rPr>
                <w:rFonts w:ascii="Arial Narrow" w:hAnsi="Arial Narrow" w:eastAsia="仿宋_GB2312"/>
                <w:sz w:val="18"/>
                <w:szCs w:val="18"/>
              </w:rPr>
              <w:t>长期应付款</w:t>
            </w:r>
          </w:p>
        </w:tc>
        <w:tc>
          <w:tcPr>
            <w:tcW w:w="482" w:type="pct"/>
            <w:vAlign w:val="center"/>
          </w:tcPr>
          <w:p w14:paraId="5D4248E9">
            <w:pPr>
              <w:jc w:val="right"/>
              <w:rPr>
                <w:rFonts w:ascii="Arial Narrow" w:hAnsi="Arial Narrow" w:eastAsia="仿宋_GB2312"/>
                <w:sz w:val="18"/>
                <w:szCs w:val="18"/>
              </w:rPr>
            </w:pPr>
          </w:p>
        </w:tc>
        <w:tc>
          <w:tcPr>
            <w:tcW w:w="579" w:type="pct"/>
            <w:vAlign w:val="center"/>
          </w:tcPr>
          <w:p w14:paraId="52F3E9DC">
            <w:pPr>
              <w:jc w:val="right"/>
              <w:rPr>
                <w:rFonts w:ascii="Arial Narrow" w:hAnsi="Arial Narrow" w:eastAsia="仿宋_GB2312"/>
                <w:sz w:val="18"/>
                <w:szCs w:val="18"/>
              </w:rPr>
            </w:pPr>
          </w:p>
        </w:tc>
        <w:tc>
          <w:tcPr>
            <w:tcW w:w="579" w:type="pct"/>
            <w:vAlign w:val="center"/>
          </w:tcPr>
          <w:p w14:paraId="725F873E">
            <w:pPr>
              <w:jc w:val="right"/>
              <w:rPr>
                <w:rFonts w:ascii="Arial Narrow" w:hAnsi="Arial Narrow" w:eastAsia="仿宋_GB2312"/>
                <w:sz w:val="18"/>
                <w:szCs w:val="18"/>
              </w:rPr>
            </w:pPr>
          </w:p>
        </w:tc>
        <w:tc>
          <w:tcPr>
            <w:tcW w:w="579" w:type="pct"/>
            <w:vAlign w:val="center"/>
          </w:tcPr>
          <w:p w14:paraId="55D44C0F">
            <w:pPr>
              <w:jc w:val="right"/>
              <w:rPr>
                <w:rFonts w:ascii="Arial Narrow" w:hAnsi="Arial Narrow" w:eastAsia="仿宋_GB2312"/>
                <w:sz w:val="18"/>
                <w:szCs w:val="18"/>
              </w:rPr>
            </w:pPr>
          </w:p>
        </w:tc>
        <w:tc>
          <w:tcPr>
            <w:tcW w:w="579" w:type="pct"/>
            <w:vAlign w:val="center"/>
          </w:tcPr>
          <w:p w14:paraId="4C76C313">
            <w:pPr>
              <w:jc w:val="right"/>
              <w:rPr>
                <w:rFonts w:ascii="Arial Narrow" w:hAnsi="Arial Narrow" w:eastAsia="仿宋_GB2312"/>
                <w:sz w:val="18"/>
                <w:szCs w:val="18"/>
              </w:rPr>
            </w:pPr>
          </w:p>
        </w:tc>
        <w:tc>
          <w:tcPr>
            <w:tcW w:w="579" w:type="pct"/>
            <w:vAlign w:val="center"/>
          </w:tcPr>
          <w:p w14:paraId="032691C3">
            <w:pPr>
              <w:jc w:val="right"/>
              <w:rPr>
                <w:rFonts w:ascii="Arial Narrow" w:hAnsi="Arial Narrow" w:eastAsia="仿宋_GB2312"/>
                <w:sz w:val="18"/>
                <w:szCs w:val="18"/>
              </w:rPr>
            </w:pPr>
          </w:p>
        </w:tc>
      </w:tr>
      <w:tr w14:paraId="33380C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tcBorders>
              <w:bottom w:val="nil"/>
            </w:tcBorders>
            <w:vAlign w:val="center"/>
          </w:tcPr>
          <w:p w14:paraId="54F83B5B">
            <w:pPr>
              <w:adjustRightInd w:val="0"/>
              <w:snapToGrid w:val="0"/>
              <w:rPr>
                <w:rFonts w:ascii="Arial Narrow" w:hAnsi="Arial Narrow" w:eastAsia="仿宋_GB2312"/>
                <w:sz w:val="18"/>
                <w:szCs w:val="18"/>
              </w:rPr>
            </w:pPr>
            <w:r>
              <w:rPr>
                <w:rFonts w:ascii="Arial Narrow" w:hAnsi="Arial Narrow" w:eastAsia="仿宋_GB2312"/>
                <w:sz w:val="18"/>
                <w:szCs w:val="18"/>
              </w:rPr>
              <w:t>应付融资租赁款的未确认融资费用</w:t>
            </w:r>
          </w:p>
        </w:tc>
        <w:tc>
          <w:tcPr>
            <w:tcW w:w="482" w:type="pct"/>
            <w:tcBorders>
              <w:bottom w:val="nil"/>
            </w:tcBorders>
            <w:vAlign w:val="center"/>
          </w:tcPr>
          <w:p w14:paraId="5209F916">
            <w:pPr>
              <w:jc w:val="right"/>
              <w:rPr>
                <w:rFonts w:ascii="Arial Narrow" w:hAnsi="Arial Narrow" w:eastAsia="仿宋_GB2312"/>
                <w:sz w:val="18"/>
                <w:szCs w:val="18"/>
              </w:rPr>
            </w:pPr>
          </w:p>
        </w:tc>
        <w:tc>
          <w:tcPr>
            <w:tcW w:w="579" w:type="pct"/>
            <w:tcBorders>
              <w:bottom w:val="nil"/>
            </w:tcBorders>
            <w:vAlign w:val="center"/>
          </w:tcPr>
          <w:p w14:paraId="63A59177">
            <w:pPr>
              <w:jc w:val="right"/>
              <w:rPr>
                <w:rFonts w:ascii="Arial Narrow" w:hAnsi="Arial Narrow" w:eastAsia="仿宋_GB2312"/>
                <w:sz w:val="18"/>
                <w:szCs w:val="18"/>
              </w:rPr>
            </w:pPr>
          </w:p>
        </w:tc>
        <w:tc>
          <w:tcPr>
            <w:tcW w:w="579" w:type="pct"/>
            <w:tcBorders>
              <w:bottom w:val="nil"/>
            </w:tcBorders>
            <w:vAlign w:val="center"/>
          </w:tcPr>
          <w:p w14:paraId="61CA5F37">
            <w:pPr>
              <w:jc w:val="right"/>
              <w:rPr>
                <w:rFonts w:ascii="Arial Narrow" w:hAnsi="Arial Narrow" w:eastAsia="仿宋_GB2312"/>
                <w:sz w:val="18"/>
                <w:szCs w:val="18"/>
              </w:rPr>
            </w:pPr>
          </w:p>
        </w:tc>
        <w:tc>
          <w:tcPr>
            <w:tcW w:w="579" w:type="pct"/>
            <w:tcBorders>
              <w:bottom w:val="nil"/>
            </w:tcBorders>
            <w:vAlign w:val="center"/>
          </w:tcPr>
          <w:p w14:paraId="2BB3AAC8">
            <w:pPr>
              <w:jc w:val="right"/>
              <w:rPr>
                <w:rFonts w:ascii="Arial Narrow" w:hAnsi="Arial Narrow" w:eastAsia="仿宋_GB2312"/>
                <w:sz w:val="18"/>
                <w:szCs w:val="18"/>
              </w:rPr>
            </w:pPr>
          </w:p>
        </w:tc>
        <w:tc>
          <w:tcPr>
            <w:tcW w:w="579" w:type="pct"/>
            <w:tcBorders>
              <w:bottom w:val="nil"/>
            </w:tcBorders>
            <w:vAlign w:val="center"/>
          </w:tcPr>
          <w:p w14:paraId="26AB806B">
            <w:pPr>
              <w:jc w:val="right"/>
              <w:rPr>
                <w:rFonts w:ascii="Arial Narrow" w:hAnsi="Arial Narrow" w:eastAsia="仿宋_GB2312"/>
                <w:sz w:val="18"/>
                <w:szCs w:val="18"/>
              </w:rPr>
            </w:pPr>
          </w:p>
        </w:tc>
        <w:tc>
          <w:tcPr>
            <w:tcW w:w="579" w:type="pct"/>
            <w:tcBorders>
              <w:bottom w:val="nil"/>
            </w:tcBorders>
            <w:vAlign w:val="center"/>
          </w:tcPr>
          <w:p w14:paraId="1C6A4078">
            <w:pPr>
              <w:jc w:val="right"/>
              <w:rPr>
                <w:rFonts w:ascii="Arial Narrow" w:hAnsi="Arial Narrow" w:eastAsia="仿宋_GB2312"/>
                <w:sz w:val="18"/>
                <w:szCs w:val="18"/>
              </w:rPr>
            </w:pPr>
          </w:p>
        </w:tc>
      </w:tr>
      <w:tr w14:paraId="762880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tcBorders>
              <w:top w:val="nil"/>
              <w:bottom w:val="nil"/>
            </w:tcBorders>
            <w:vAlign w:val="center"/>
          </w:tcPr>
          <w:p w14:paraId="085363BE">
            <w:pPr>
              <w:adjustRightInd w:val="0"/>
              <w:snapToGrid w:val="0"/>
              <w:rPr>
                <w:rFonts w:ascii="Arial Narrow" w:hAnsi="Arial Narrow" w:eastAsia="仿宋_GB2312"/>
                <w:sz w:val="18"/>
                <w:szCs w:val="18"/>
              </w:rPr>
            </w:pPr>
            <w:r>
              <w:rPr>
                <w:rFonts w:ascii="Arial Narrow" w:hAnsi="Arial Narrow" w:eastAsia="仿宋_GB2312"/>
                <w:sz w:val="18"/>
                <w:szCs w:val="18"/>
              </w:rPr>
              <w:t>对外提供的担保</w:t>
            </w:r>
          </w:p>
        </w:tc>
        <w:tc>
          <w:tcPr>
            <w:tcW w:w="482" w:type="pct"/>
            <w:tcBorders>
              <w:top w:val="nil"/>
              <w:bottom w:val="nil"/>
            </w:tcBorders>
            <w:vAlign w:val="center"/>
          </w:tcPr>
          <w:p w14:paraId="02262C7F">
            <w:pPr>
              <w:jc w:val="right"/>
              <w:rPr>
                <w:rFonts w:ascii="Arial Narrow" w:hAnsi="Arial Narrow" w:eastAsia="仿宋_GB2312"/>
                <w:sz w:val="18"/>
                <w:szCs w:val="18"/>
              </w:rPr>
            </w:pPr>
          </w:p>
        </w:tc>
        <w:tc>
          <w:tcPr>
            <w:tcW w:w="579" w:type="pct"/>
            <w:tcBorders>
              <w:top w:val="nil"/>
              <w:bottom w:val="nil"/>
            </w:tcBorders>
            <w:vAlign w:val="center"/>
          </w:tcPr>
          <w:p w14:paraId="0D85A7A8">
            <w:pPr>
              <w:jc w:val="right"/>
              <w:rPr>
                <w:rFonts w:ascii="Arial Narrow" w:hAnsi="Arial Narrow" w:eastAsia="仿宋_GB2312"/>
                <w:sz w:val="18"/>
                <w:szCs w:val="18"/>
              </w:rPr>
            </w:pPr>
          </w:p>
        </w:tc>
        <w:tc>
          <w:tcPr>
            <w:tcW w:w="579" w:type="pct"/>
            <w:tcBorders>
              <w:top w:val="nil"/>
              <w:bottom w:val="nil"/>
            </w:tcBorders>
            <w:vAlign w:val="center"/>
          </w:tcPr>
          <w:p w14:paraId="5B7D8F41">
            <w:pPr>
              <w:jc w:val="right"/>
              <w:rPr>
                <w:rFonts w:ascii="Arial Narrow" w:hAnsi="Arial Narrow" w:eastAsia="仿宋_GB2312"/>
                <w:sz w:val="18"/>
                <w:szCs w:val="18"/>
              </w:rPr>
            </w:pPr>
          </w:p>
        </w:tc>
        <w:tc>
          <w:tcPr>
            <w:tcW w:w="579" w:type="pct"/>
            <w:tcBorders>
              <w:top w:val="nil"/>
              <w:bottom w:val="nil"/>
            </w:tcBorders>
            <w:vAlign w:val="center"/>
          </w:tcPr>
          <w:p w14:paraId="7AED9C6F">
            <w:pPr>
              <w:jc w:val="right"/>
              <w:rPr>
                <w:rFonts w:ascii="Arial Narrow" w:hAnsi="Arial Narrow" w:eastAsia="仿宋_GB2312"/>
                <w:sz w:val="18"/>
                <w:szCs w:val="18"/>
              </w:rPr>
            </w:pPr>
          </w:p>
        </w:tc>
        <w:tc>
          <w:tcPr>
            <w:tcW w:w="579" w:type="pct"/>
            <w:tcBorders>
              <w:top w:val="nil"/>
              <w:bottom w:val="nil"/>
            </w:tcBorders>
            <w:vAlign w:val="center"/>
          </w:tcPr>
          <w:p w14:paraId="089736C7">
            <w:pPr>
              <w:jc w:val="right"/>
              <w:rPr>
                <w:rFonts w:ascii="Arial Narrow" w:hAnsi="Arial Narrow" w:eastAsia="仿宋_GB2312"/>
                <w:sz w:val="18"/>
                <w:szCs w:val="18"/>
              </w:rPr>
            </w:pPr>
          </w:p>
        </w:tc>
        <w:tc>
          <w:tcPr>
            <w:tcW w:w="579" w:type="pct"/>
            <w:tcBorders>
              <w:top w:val="nil"/>
              <w:bottom w:val="nil"/>
            </w:tcBorders>
            <w:vAlign w:val="center"/>
          </w:tcPr>
          <w:p w14:paraId="2C1D2BDD">
            <w:pPr>
              <w:jc w:val="right"/>
              <w:rPr>
                <w:rFonts w:ascii="Arial Narrow" w:hAnsi="Arial Narrow" w:eastAsia="仿宋_GB2312"/>
                <w:sz w:val="18"/>
                <w:szCs w:val="18"/>
              </w:rPr>
            </w:pPr>
          </w:p>
        </w:tc>
      </w:tr>
      <w:tr w14:paraId="5EE817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tcBorders>
              <w:top w:val="nil"/>
              <w:bottom w:val="single" w:color="auto" w:sz="8" w:space="0"/>
            </w:tcBorders>
            <w:vAlign w:val="center"/>
          </w:tcPr>
          <w:p w14:paraId="0ACDBFBF">
            <w:pPr>
              <w:adjustRightInd w:val="0"/>
              <w:snapToGrid w:val="0"/>
              <w:rPr>
                <w:rFonts w:ascii="Arial Narrow" w:hAnsi="Arial Narrow" w:eastAsia="仿宋_GB2312"/>
                <w:sz w:val="18"/>
                <w:szCs w:val="18"/>
              </w:rPr>
            </w:pPr>
            <w:r>
              <w:rPr>
                <w:rFonts w:ascii="Arial Narrow" w:hAnsi="Arial Narrow" w:eastAsia="仿宋_GB2312"/>
                <w:sz w:val="18"/>
                <w:szCs w:val="18"/>
              </w:rPr>
              <w:t>金融负债和或有负债合计</w:t>
            </w:r>
          </w:p>
        </w:tc>
        <w:tc>
          <w:tcPr>
            <w:tcW w:w="482" w:type="pct"/>
            <w:tcBorders>
              <w:top w:val="nil"/>
              <w:bottom w:val="single" w:color="auto" w:sz="8" w:space="0"/>
            </w:tcBorders>
            <w:vAlign w:val="center"/>
          </w:tcPr>
          <w:p w14:paraId="1241AC6D">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7C808140">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68EB622B">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2921F772">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171E9281">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0AE71A49">
            <w:pPr>
              <w:jc w:val="right"/>
              <w:rPr>
                <w:rFonts w:ascii="Arial Narrow" w:hAnsi="Arial Narrow" w:eastAsia="仿宋_GB2312"/>
                <w:bCs/>
                <w:sz w:val="18"/>
                <w:szCs w:val="18"/>
              </w:rPr>
            </w:pPr>
          </w:p>
        </w:tc>
      </w:tr>
    </w:tbl>
    <w:p w14:paraId="08DD0699">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上表中披露的金融负债金额为未经折现的合同现金流量，因而可能与资产负债表中的账面金额有所不同。</w:t>
      </w:r>
    </w:p>
    <w:p w14:paraId="2252C4CB">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已签订的担保合同最大担保金额并不代表即将支付的金额。</w:t>
      </w:r>
    </w:p>
    <w:p w14:paraId="5C5475D6">
      <w:pPr>
        <w:pStyle w:val="96"/>
      </w:pPr>
      <w:r>
        <w:t>市场风险</w:t>
      </w:r>
    </w:p>
    <w:p w14:paraId="2F3987A2">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金融工具的市场风险，是指金融工具的公允价值或未来现金流量因市场价格变动而发生波动的风险，包括利率风险、汇率风险和其他价格风险。</w:t>
      </w:r>
    </w:p>
    <w:p w14:paraId="4D15131D">
      <w:pPr>
        <w:snapToGrid w:val="0"/>
        <w:spacing w:before="216" w:beforeLines="90" w:after="216" w:afterLines="90"/>
        <w:rPr>
          <w:rFonts w:ascii="Arial Narrow" w:hAnsi="Arial Narrow" w:eastAsia="仿宋_GB2312"/>
          <w:sz w:val="24"/>
          <w:szCs w:val="24"/>
        </w:rPr>
      </w:pPr>
      <w:r>
        <w:rPr>
          <w:rFonts w:ascii="Arial Narrow" w:hAnsi="Arial Narrow" w:eastAsia="仿宋_GB2312"/>
          <w:sz w:val="24"/>
          <w:szCs w:val="24"/>
        </w:rPr>
        <w:t>利率风险</w:t>
      </w:r>
    </w:p>
    <w:p w14:paraId="3C8B2164">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利率风险，是指金融工具的公允价值或未来现金流量因市场利率变动而发生波动的风险。利率风险可源于已确认的计息金融工具和未确认的金融工具（如某些贷款承诺）。</w:t>
      </w:r>
    </w:p>
    <w:p w14:paraId="408CDBB6">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本公司的利率风险主要产生于</w:t>
      </w:r>
      <w:r>
        <w:rPr>
          <w:rFonts w:ascii="Arial Narrow" w:hAnsi="Arial Narrow" w:eastAsia="仿宋_GB2312"/>
          <w:color w:val="FF0000"/>
          <w:sz w:val="24"/>
          <w:szCs w:val="24"/>
        </w:rPr>
        <w:t>长期银行借款及应付债券等长期带息债务</w:t>
      </w:r>
      <w:r>
        <w:rPr>
          <w:rFonts w:ascii="Arial Narrow" w:hAnsi="Arial Narrow" w:eastAsia="仿宋_GB2312"/>
          <w:sz w:val="24"/>
          <w:szCs w:val="24"/>
        </w:rPr>
        <w:t>。浮动利率的金融负债使本公司面临现金流量利率风险，固定利率的金融负债使本公司面临公允价值利率风险。</w:t>
      </w:r>
      <w:r>
        <w:rPr>
          <w:rFonts w:ascii="Arial Narrow" w:hAnsi="Arial Narrow" w:eastAsia="仿宋_GB2312"/>
          <w:color w:val="FF0000"/>
          <w:sz w:val="24"/>
          <w:szCs w:val="24"/>
        </w:rPr>
        <w:t>本公司根据当时的市场环境来决定固定利率及浮动利率合同的相对比例，并通过定期审阅与监察维持适当的固定和浮动利率工具组合</w:t>
      </w:r>
      <w:r>
        <w:rPr>
          <w:rFonts w:ascii="Arial Narrow" w:hAnsi="Arial Narrow" w:eastAsia="仿宋_GB2312"/>
          <w:sz w:val="24"/>
          <w:szCs w:val="24"/>
        </w:rPr>
        <w:t>。</w:t>
      </w:r>
    </w:p>
    <w:p w14:paraId="76D59B8C">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sz w:val="24"/>
          <w:szCs w:val="24"/>
        </w:rPr>
        <w:t>本公司密切关注利率变动对本公司利率风险的影响。</w:t>
      </w:r>
      <w:r>
        <w:rPr>
          <w:rFonts w:ascii="Arial Narrow" w:hAnsi="Arial Narrow" w:eastAsia="仿宋_GB2312"/>
          <w:color w:val="FF0000"/>
          <w:sz w:val="24"/>
          <w:szCs w:val="24"/>
        </w:rPr>
        <w:t>本公司目前并未采取利率对冲政策。但管理层负责监控利率风险，并将于需要时考虑对冲重大利率风险。利率上升会增加新增带息债务的成本以及本公司尚未付清的以浮动利率计息的带息债务的利息费用，并对本公司的财务业绩产生重大的不利影响，管理层会依据最新的市场状况及时做出调整，这些调整可能是进行利率互换的安排来降低利率风险。</w:t>
      </w:r>
    </w:p>
    <w:p w14:paraId="7BBD402B">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本公司持有的计息金融工具如下（单位：万元）：</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1F4DE3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2653AAA2">
            <w:pPr>
              <w:autoSpaceDE w:val="0"/>
              <w:autoSpaceDN w:val="0"/>
              <w:adjustRightInd w:val="0"/>
              <w:snapToGrid w:val="0"/>
              <w:jc w:val="left"/>
              <w:rPr>
                <w:rFonts w:ascii="Arial Narrow" w:hAnsi="Arial Narrow" w:eastAsia="仿宋_GB2312"/>
                <w:b/>
                <w:color w:val="000000"/>
                <w:szCs w:val="24"/>
              </w:rPr>
            </w:pPr>
            <w:r>
              <w:rPr>
                <w:rFonts w:ascii="Arial Narrow" w:hAnsi="Arial Narrow" w:eastAsia="仿宋_GB2312"/>
                <w:b/>
                <w:szCs w:val="24"/>
              </w:rPr>
              <w:t>项  目</w:t>
            </w:r>
          </w:p>
        </w:tc>
        <w:tc>
          <w:tcPr>
            <w:tcW w:w="1667" w:type="pct"/>
            <w:tcBorders>
              <w:top w:val="single" w:color="auto" w:sz="8" w:space="0"/>
              <w:bottom w:val="single" w:color="auto" w:sz="4" w:space="0"/>
            </w:tcBorders>
            <w:vAlign w:val="center"/>
          </w:tcPr>
          <w:p w14:paraId="72C5C9D0">
            <w:pPr>
              <w:autoSpaceDE w:val="0"/>
              <w:autoSpaceDN w:val="0"/>
              <w:adjustRightInd w:val="0"/>
              <w:snapToGrid w:val="0"/>
              <w:jc w:val="right"/>
              <w:rPr>
                <w:rFonts w:ascii="Arial Narrow" w:hAnsi="Arial Narrow" w:eastAsia="仿宋_GB2312"/>
                <w:b/>
                <w:color w:val="000000"/>
                <w:szCs w:val="24"/>
              </w:rPr>
            </w:pPr>
            <w:r>
              <w:rPr>
                <w:rFonts w:ascii="Arial Narrow" w:hAnsi="Arial Narrow" w:eastAsia="仿宋_GB2312" w:cs="Arial"/>
                <w:b/>
                <w:szCs w:val="24"/>
              </w:rPr>
              <w:t>本</w:t>
            </w:r>
            <w:r>
              <w:rPr>
                <w:rFonts w:hint="eastAsia" w:ascii="Arial Narrow" w:hAnsi="Arial Narrow" w:eastAsia="仿宋_GB2312" w:cs="Arial"/>
                <w:b/>
                <w:szCs w:val="24"/>
              </w:rPr>
              <w:t>期</w:t>
            </w:r>
            <w:r>
              <w:rPr>
                <w:rFonts w:ascii="Arial Narrow" w:hAnsi="Arial Narrow" w:eastAsia="仿宋_GB2312" w:cs="Arial"/>
                <w:b/>
                <w:szCs w:val="24"/>
              </w:rPr>
              <w:t>数</w:t>
            </w:r>
          </w:p>
        </w:tc>
        <w:tc>
          <w:tcPr>
            <w:tcW w:w="1667" w:type="pct"/>
            <w:tcBorders>
              <w:top w:val="single" w:color="auto" w:sz="8" w:space="0"/>
              <w:bottom w:val="single" w:color="auto" w:sz="4" w:space="0"/>
            </w:tcBorders>
            <w:vAlign w:val="center"/>
          </w:tcPr>
          <w:p w14:paraId="28DC1CE9">
            <w:pPr>
              <w:autoSpaceDE w:val="0"/>
              <w:autoSpaceDN w:val="0"/>
              <w:adjustRightInd w:val="0"/>
              <w:snapToGrid w:val="0"/>
              <w:jc w:val="right"/>
              <w:rPr>
                <w:rFonts w:ascii="Arial Narrow" w:hAnsi="Arial Narrow" w:eastAsia="仿宋_GB2312"/>
                <w:b/>
                <w:color w:val="000000"/>
                <w:szCs w:val="24"/>
              </w:rPr>
            </w:pPr>
            <w:r>
              <w:rPr>
                <w:rFonts w:ascii="Arial Narrow" w:hAnsi="Arial Narrow" w:eastAsia="仿宋_GB2312" w:cs="Arial"/>
                <w:b/>
                <w:color w:val="000000"/>
                <w:szCs w:val="24"/>
              </w:rPr>
              <w:t>上</w:t>
            </w:r>
            <w:r>
              <w:rPr>
                <w:rFonts w:hint="eastAsia" w:ascii="Arial Narrow" w:hAnsi="Arial Narrow" w:eastAsia="仿宋_GB2312" w:cs="Arial"/>
                <w:b/>
                <w:color w:val="000000"/>
                <w:szCs w:val="24"/>
              </w:rPr>
              <w:t>期</w:t>
            </w:r>
            <w:r>
              <w:rPr>
                <w:rFonts w:ascii="Arial Narrow" w:hAnsi="Arial Narrow" w:eastAsia="仿宋_GB2312" w:cs="Arial"/>
                <w:b/>
                <w:color w:val="000000"/>
                <w:szCs w:val="24"/>
              </w:rPr>
              <w:t>数</w:t>
            </w:r>
          </w:p>
        </w:tc>
      </w:tr>
      <w:tr w14:paraId="69A376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0A15AD7C">
            <w:pPr>
              <w:autoSpaceDE w:val="0"/>
              <w:autoSpaceDN w:val="0"/>
              <w:adjustRightInd w:val="0"/>
              <w:snapToGrid w:val="0"/>
              <w:jc w:val="left"/>
              <w:rPr>
                <w:rFonts w:ascii="Arial Narrow" w:hAnsi="Arial Narrow" w:eastAsia="仿宋_GB2312"/>
                <w:color w:val="FF0000"/>
                <w:szCs w:val="24"/>
              </w:rPr>
            </w:pPr>
            <w:r>
              <w:rPr>
                <w:rFonts w:ascii="Arial Narrow" w:hAnsi="Arial Narrow" w:eastAsia="仿宋_GB2312"/>
                <w:color w:val="FF0000"/>
                <w:szCs w:val="24"/>
              </w:rPr>
              <w:t>固定利率金融工具</w:t>
            </w:r>
          </w:p>
        </w:tc>
        <w:tc>
          <w:tcPr>
            <w:tcW w:w="1667" w:type="pct"/>
            <w:tcBorders>
              <w:top w:val="single" w:color="auto" w:sz="4" w:space="0"/>
            </w:tcBorders>
            <w:vAlign w:val="center"/>
          </w:tcPr>
          <w:p w14:paraId="7CAD1D79">
            <w:pPr>
              <w:jc w:val="right"/>
              <w:rPr>
                <w:rFonts w:ascii="Arial Narrow" w:hAnsi="Arial Narrow" w:eastAsia="仿宋_GB2312"/>
              </w:rPr>
            </w:pPr>
          </w:p>
        </w:tc>
        <w:tc>
          <w:tcPr>
            <w:tcW w:w="1667" w:type="pct"/>
            <w:tcBorders>
              <w:top w:val="single" w:color="auto" w:sz="4" w:space="0"/>
            </w:tcBorders>
            <w:vAlign w:val="center"/>
          </w:tcPr>
          <w:p w14:paraId="1850AA56">
            <w:pPr>
              <w:jc w:val="right"/>
              <w:rPr>
                <w:rFonts w:ascii="Arial Narrow" w:hAnsi="Arial Narrow" w:eastAsia="仿宋_GB2312"/>
              </w:rPr>
            </w:pPr>
          </w:p>
        </w:tc>
      </w:tr>
      <w:tr w14:paraId="4035A5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3F18A845">
            <w:pPr>
              <w:autoSpaceDE w:val="0"/>
              <w:autoSpaceDN w:val="0"/>
              <w:adjustRightInd w:val="0"/>
              <w:snapToGrid w:val="0"/>
              <w:jc w:val="left"/>
              <w:rPr>
                <w:rFonts w:ascii="Arial Narrow" w:hAnsi="Arial Narrow" w:eastAsia="仿宋_GB2312"/>
                <w:color w:val="FF0000"/>
                <w:szCs w:val="24"/>
              </w:rPr>
            </w:pPr>
            <w:r>
              <w:rPr>
                <w:rFonts w:ascii="Arial Narrow" w:hAnsi="Arial Narrow" w:eastAsia="仿宋_GB2312"/>
                <w:color w:val="FF0000"/>
                <w:szCs w:val="24"/>
              </w:rPr>
              <w:t>金融负债</w:t>
            </w:r>
          </w:p>
        </w:tc>
        <w:tc>
          <w:tcPr>
            <w:tcW w:w="1667" w:type="pct"/>
            <w:vAlign w:val="center"/>
          </w:tcPr>
          <w:p w14:paraId="2FFC292C">
            <w:pPr>
              <w:jc w:val="right"/>
              <w:rPr>
                <w:rFonts w:ascii="Arial Narrow" w:hAnsi="Arial Narrow" w:eastAsia="仿宋_GB2312"/>
              </w:rPr>
            </w:pPr>
          </w:p>
        </w:tc>
        <w:tc>
          <w:tcPr>
            <w:tcW w:w="1667" w:type="pct"/>
            <w:vAlign w:val="center"/>
          </w:tcPr>
          <w:p w14:paraId="77C4491C">
            <w:pPr>
              <w:jc w:val="right"/>
              <w:rPr>
                <w:rFonts w:ascii="Arial Narrow" w:hAnsi="Arial Narrow" w:eastAsia="仿宋_GB2312"/>
              </w:rPr>
            </w:pPr>
          </w:p>
        </w:tc>
      </w:tr>
      <w:tr w14:paraId="467FC6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52DCDA0">
            <w:pPr>
              <w:autoSpaceDE w:val="0"/>
              <w:autoSpaceDN w:val="0"/>
              <w:adjustRightInd w:val="0"/>
              <w:snapToGrid w:val="0"/>
              <w:jc w:val="left"/>
              <w:rPr>
                <w:rFonts w:ascii="Arial Narrow" w:hAnsi="Arial Narrow" w:eastAsia="仿宋_GB2312"/>
                <w:color w:val="FF0000"/>
                <w:szCs w:val="24"/>
              </w:rPr>
            </w:pPr>
            <w:r>
              <w:rPr>
                <w:rFonts w:ascii="Arial Narrow" w:hAnsi="Arial Narrow" w:eastAsia="仿宋_GB2312"/>
                <w:color w:val="FF0000"/>
                <w:szCs w:val="24"/>
              </w:rPr>
              <w:t>其中：短期借款</w:t>
            </w:r>
          </w:p>
        </w:tc>
        <w:tc>
          <w:tcPr>
            <w:tcW w:w="1667" w:type="pct"/>
            <w:vAlign w:val="center"/>
          </w:tcPr>
          <w:p w14:paraId="2936507D">
            <w:pPr>
              <w:jc w:val="right"/>
              <w:rPr>
                <w:rFonts w:ascii="Arial Narrow" w:hAnsi="Arial Narrow" w:eastAsia="仿宋_GB2312"/>
              </w:rPr>
            </w:pPr>
          </w:p>
        </w:tc>
        <w:tc>
          <w:tcPr>
            <w:tcW w:w="1667" w:type="pct"/>
            <w:vAlign w:val="center"/>
          </w:tcPr>
          <w:p w14:paraId="23BA8B53">
            <w:pPr>
              <w:jc w:val="right"/>
              <w:rPr>
                <w:rFonts w:ascii="Arial Narrow" w:hAnsi="Arial Narrow" w:eastAsia="仿宋_GB2312"/>
              </w:rPr>
            </w:pPr>
          </w:p>
        </w:tc>
      </w:tr>
      <w:tr w14:paraId="39CB83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2EF56DF5">
            <w:pPr>
              <w:autoSpaceDE w:val="0"/>
              <w:autoSpaceDN w:val="0"/>
              <w:adjustRightInd w:val="0"/>
              <w:snapToGrid w:val="0"/>
              <w:jc w:val="left"/>
              <w:rPr>
                <w:rFonts w:ascii="Arial Narrow" w:hAnsi="Arial Narrow" w:eastAsia="仿宋_GB2312"/>
                <w:szCs w:val="24"/>
              </w:rPr>
            </w:pPr>
            <w:r>
              <w:rPr>
                <w:rFonts w:ascii="Arial Narrow" w:hAnsi="Arial Narrow" w:eastAsia="仿宋_GB2312"/>
                <w:szCs w:val="24"/>
              </w:rPr>
              <w:t>合  计</w:t>
            </w:r>
          </w:p>
        </w:tc>
        <w:tc>
          <w:tcPr>
            <w:tcW w:w="1667" w:type="pct"/>
            <w:vAlign w:val="center"/>
          </w:tcPr>
          <w:p w14:paraId="18880FB2">
            <w:pPr>
              <w:jc w:val="right"/>
              <w:rPr>
                <w:rFonts w:ascii="Arial Narrow" w:hAnsi="Arial Narrow" w:eastAsia="仿宋_GB2312"/>
                <w:bCs/>
              </w:rPr>
            </w:pPr>
          </w:p>
        </w:tc>
        <w:tc>
          <w:tcPr>
            <w:tcW w:w="1667" w:type="pct"/>
            <w:vAlign w:val="center"/>
          </w:tcPr>
          <w:p w14:paraId="36CEE247">
            <w:pPr>
              <w:jc w:val="right"/>
              <w:rPr>
                <w:rFonts w:ascii="Arial Narrow" w:hAnsi="Arial Narrow" w:eastAsia="仿宋_GB2312"/>
                <w:bCs/>
              </w:rPr>
            </w:pPr>
          </w:p>
        </w:tc>
      </w:tr>
      <w:tr w14:paraId="450CA8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4F85760E">
            <w:pPr>
              <w:autoSpaceDE w:val="0"/>
              <w:autoSpaceDN w:val="0"/>
              <w:adjustRightInd w:val="0"/>
              <w:snapToGrid w:val="0"/>
              <w:jc w:val="left"/>
              <w:rPr>
                <w:rFonts w:ascii="Arial Narrow" w:hAnsi="Arial Narrow" w:eastAsia="仿宋_GB2312"/>
                <w:color w:val="FF0000"/>
                <w:szCs w:val="24"/>
              </w:rPr>
            </w:pPr>
            <w:r>
              <w:rPr>
                <w:rFonts w:ascii="Arial Narrow" w:hAnsi="Arial Narrow" w:eastAsia="仿宋_GB2312"/>
                <w:color w:val="FF0000"/>
                <w:szCs w:val="24"/>
              </w:rPr>
              <w:t>浮动利率金融工具</w:t>
            </w:r>
          </w:p>
        </w:tc>
        <w:tc>
          <w:tcPr>
            <w:tcW w:w="1667" w:type="pct"/>
            <w:vAlign w:val="center"/>
          </w:tcPr>
          <w:p w14:paraId="4E0EC443">
            <w:pPr>
              <w:jc w:val="right"/>
              <w:rPr>
                <w:rFonts w:ascii="Arial Narrow" w:hAnsi="Arial Narrow" w:eastAsia="仿宋_GB2312"/>
              </w:rPr>
            </w:pPr>
          </w:p>
        </w:tc>
        <w:tc>
          <w:tcPr>
            <w:tcW w:w="1667" w:type="pct"/>
            <w:vAlign w:val="center"/>
          </w:tcPr>
          <w:p w14:paraId="278C1BA1">
            <w:pPr>
              <w:jc w:val="right"/>
              <w:rPr>
                <w:rFonts w:ascii="Arial Narrow" w:hAnsi="Arial Narrow" w:eastAsia="仿宋_GB2312"/>
              </w:rPr>
            </w:pPr>
          </w:p>
        </w:tc>
      </w:tr>
      <w:tr w14:paraId="7B7425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11A685F7">
            <w:pPr>
              <w:autoSpaceDE w:val="0"/>
              <w:autoSpaceDN w:val="0"/>
              <w:adjustRightInd w:val="0"/>
              <w:snapToGrid w:val="0"/>
              <w:jc w:val="left"/>
              <w:rPr>
                <w:rFonts w:ascii="Arial Narrow" w:hAnsi="Arial Narrow" w:eastAsia="仿宋_GB2312"/>
                <w:color w:val="FF0000"/>
                <w:szCs w:val="24"/>
              </w:rPr>
            </w:pPr>
            <w:r>
              <w:rPr>
                <w:rFonts w:ascii="Arial Narrow" w:hAnsi="Arial Narrow" w:eastAsia="仿宋_GB2312"/>
                <w:color w:val="FF0000"/>
                <w:szCs w:val="24"/>
              </w:rPr>
              <w:t>金融资产</w:t>
            </w:r>
          </w:p>
        </w:tc>
        <w:tc>
          <w:tcPr>
            <w:tcW w:w="1667" w:type="pct"/>
            <w:vAlign w:val="center"/>
          </w:tcPr>
          <w:p w14:paraId="3C6E0DD4">
            <w:pPr>
              <w:jc w:val="right"/>
              <w:rPr>
                <w:rFonts w:ascii="Arial Narrow" w:hAnsi="Arial Narrow" w:eastAsia="仿宋_GB2312"/>
              </w:rPr>
            </w:pPr>
          </w:p>
        </w:tc>
        <w:tc>
          <w:tcPr>
            <w:tcW w:w="1667" w:type="pct"/>
            <w:vAlign w:val="center"/>
          </w:tcPr>
          <w:p w14:paraId="65154139">
            <w:pPr>
              <w:jc w:val="right"/>
              <w:rPr>
                <w:rFonts w:ascii="Arial Narrow" w:hAnsi="Arial Narrow" w:eastAsia="仿宋_GB2312"/>
              </w:rPr>
            </w:pPr>
          </w:p>
        </w:tc>
      </w:tr>
      <w:tr w14:paraId="76209A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31C74BD8">
            <w:pPr>
              <w:autoSpaceDE w:val="0"/>
              <w:autoSpaceDN w:val="0"/>
              <w:adjustRightInd w:val="0"/>
              <w:snapToGrid w:val="0"/>
              <w:jc w:val="left"/>
              <w:rPr>
                <w:rFonts w:ascii="Arial Narrow" w:hAnsi="Arial Narrow" w:eastAsia="仿宋_GB2312"/>
                <w:color w:val="FF0000"/>
                <w:szCs w:val="24"/>
              </w:rPr>
            </w:pPr>
            <w:r>
              <w:rPr>
                <w:rFonts w:ascii="Arial Narrow" w:hAnsi="Arial Narrow" w:eastAsia="仿宋_GB2312"/>
                <w:color w:val="FF0000"/>
                <w:szCs w:val="24"/>
              </w:rPr>
              <w:t>其中：货币资金</w:t>
            </w:r>
          </w:p>
        </w:tc>
        <w:tc>
          <w:tcPr>
            <w:tcW w:w="1667" w:type="pct"/>
            <w:vAlign w:val="center"/>
          </w:tcPr>
          <w:p w14:paraId="45B56DB8">
            <w:pPr>
              <w:jc w:val="right"/>
              <w:rPr>
                <w:rFonts w:ascii="Arial Narrow" w:hAnsi="Arial Narrow" w:eastAsia="仿宋_GB2312"/>
              </w:rPr>
            </w:pPr>
          </w:p>
        </w:tc>
        <w:tc>
          <w:tcPr>
            <w:tcW w:w="1667" w:type="pct"/>
            <w:vAlign w:val="center"/>
          </w:tcPr>
          <w:p w14:paraId="5C3EF3EC">
            <w:pPr>
              <w:jc w:val="right"/>
              <w:rPr>
                <w:rFonts w:ascii="Arial Narrow" w:hAnsi="Arial Narrow" w:eastAsia="仿宋_GB2312"/>
              </w:rPr>
            </w:pPr>
          </w:p>
        </w:tc>
      </w:tr>
      <w:tr w14:paraId="5126CB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nil"/>
            </w:tcBorders>
            <w:vAlign w:val="center"/>
          </w:tcPr>
          <w:p w14:paraId="5BE32E30">
            <w:pPr>
              <w:autoSpaceDE w:val="0"/>
              <w:autoSpaceDN w:val="0"/>
              <w:adjustRightInd w:val="0"/>
              <w:snapToGrid w:val="0"/>
              <w:jc w:val="left"/>
              <w:rPr>
                <w:rFonts w:ascii="Arial Narrow" w:hAnsi="Arial Narrow" w:eastAsia="仿宋_GB2312"/>
                <w:color w:val="FF0000"/>
                <w:szCs w:val="24"/>
              </w:rPr>
            </w:pPr>
            <w:r>
              <w:rPr>
                <w:rFonts w:ascii="Arial Narrow" w:hAnsi="Arial Narrow" w:eastAsia="仿宋_GB2312"/>
                <w:color w:val="FF0000"/>
                <w:szCs w:val="24"/>
              </w:rPr>
              <w:t>金融负债</w:t>
            </w:r>
          </w:p>
        </w:tc>
        <w:tc>
          <w:tcPr>
            <w:tcW w:w="1667" w:type="pct"/>
            <w:tcBorders>
              <w:bottom w:val="nil"/>
            </w:tcBorders>
            <w:vAlign w:val="center"/>
          </w:tcPr>
          <w:p w14:paraId="356FCFF7">
            <w:pPr>
              <w:jc w:val="right"/>
              <w:rPr>
                <w:rFonts w:ascii="Arial Narrow" w:hAnsi="Arial Narrow" w:eastAsia="仿宋_GB2312"/>
              </w:rPr>
            </w:pPr>
          </w:p>
        </w:tc>
        <w:tc>
          <w:tcPr>
            <w:tcW w:w="1667" w:type="pct"/>
            <w:tcBorders>
              <w:bottom w:val="nil"/>
            </w:tcBorders>
            <w:vAlign w:val="center"/>
          </w:tcPr>
          <w:p w14:paraId="1D89F91F">
            <w:pPr>
              <w:jc w:val="right"/>
              <w:rPr>
                <w:rFonts w:ascii="Arial Narrow" w:hAnsi="Arial Narrow" w:eastAsia="仿宋_GB2312"/>
              </w:rPr>
            </w:pPr>
          </w:p>
        </w:tc>
      </w:tr>
      <w:tr w14:paraId="6A8CB6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vAlign w:val="center"/>
          </w:tcPr>
          <w:p w14:paraId="584DE1BA">
            <w:pPr>
              <w:autoSpaceDE w:val="0"/>
              <w:autoSpaceDN w:val="0"/>
              <w:adjustRightInd w:val="0"/>
              <w:snapToGrid w:val="0"/>
              <w:jc w:val="left"/>
              <w:rPr>
                <w:rFonts w:ascii="Arial Narrow" w:hAnsi="Arial Narrow" w:eastAsia="仿宋_GB2312"/>
                <w:color w:val="FF0000"/>
                <w:szCs w:val="24"/>
              </w:rPr>
            </w:pPr>
            <w:r>
              <w:rPr>
                <w:rFonts w:ascii="Arial Narrow" w:hAnsi="Arial Narrow" w:eastAsia="仿宋_GB2312"/>
                <w:color w:val="FF0000"/>
                <w:szCs w:val="24"/>
              </w:rPr>
              <w:t>其中：短期借款</w:t>
            </w:r>
          </w:p>
        </w:tc>
        <w:tc>
          <w:tcPr>
            <w:tcW w:w="1667" w:type="pct"/>
            <w:tcBorders>
              <w:top w:val="nil"/>
              <w:bottom w:val="nil"/>
            </w:tcBorders>
            <w:vAlign w:val="center"/>
          </w:tcPr>
          <w:p w14:paraId="3ED98EFC">
            <w:pPr>
              <w:jc w:val="right"/>
              <w:rPr>
                <w:rFonts w:ascii="Arial Narrow" w:hAnsi="Arial Narrow" w:eastAsia="仿宋_GB2312"/>
              </w:rPr>
            </w:pPr>
          </w:p>
        </w:tc>
        <w:tc>
          <w:tcPr>
            <w:tcW w:w="1667" w:type="pct"/>
            <w:tcBorders>
              <w:top w:val="nil"/>
              <w:bottom w:val="nil"/>
            </w:tcBorders>
            <w:vAlign w:val="center"/>
          </w:tcPr>
          <w:p w14:paraId="3B4F4166">
            <w:pPr>
              <w:jc w:val="right"/>
              <w:rPr>
                <w:rFonts w:ascii="Arial Narrow" w:hAnsi="Arial Narrow" w:eastAsia="仿宋_GB2312"/>
              </w:rPr>
            </w:pPr>
          </w:p>
        </w:tc>
      </w:tr>
      <w:tr w14:paraId="62681B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single" w:color="auto" w:sz="8" w:space="0"/>
            </w:tcBorders>
            <w:vAlign w:val="center"/>
          </w:tcPr>
          <w:p w14:paraId="33405629">
            <w:pPr>
              <w:autoSpaceDE w:val="0"/>
              <w:autoSpaceDN w:val="0"/>
              <w:adjustRightInd w:val="0"/>
              <w:snapToGrid w:val="0"/>
              <w:rPr>
                <w:rFonts w:ascii="Arial Narrow" w:hAnsi="Arial Narrow" w:eastAsia="仿宋_GB2312"/>
                <w:color w:val="000000"/>
                <w:szCs w:val="24"/>
              </w:rPr>
            </w:pPr>
            <w:r>
              <w:rPr>
                <w:rFonts w:ascii="Arial Narrow" w:hAnsi="Arial Narrow" w:eastAsia="仿宋_GB2312"/>
                <w:szCs w:val="24"/>
              </w:rPr>
              <w:t>合  计</w:t>
            </w:r>
          </w:p>
        </w:tc>
        <w:tc>
          <w:tcPr>
            <w:tcW w:w="1667" w:type="pct"/>
            <w:tcBorders>
              <w:top w:val="nil"/>
              <w:bottom w:val="single" w:color="auto" w:sz="8" w:space="0"/>
            </w:tcBorders>
            <w:vAlign w:val="center"/>
          </w:tcPr>
          <w:p w14:paraId="46362A73">
            <w:pPr>
              <w:jc w:val="right"/>
              <w:rPr>
                <w:rFonts w:ascii="Arial Narrow" w:hAnsi="Arial Narrow" w:eastAsia="仿宋_GB2312"/>
                <w:bCs/>
              </w:rPr>
            </w:pPr>
          </w:p>
        </w:tc>
        <w:tc>
          <w:tcPr>
            <w:tcW w:w="1667" w:type="pct"/>
            <w:tcBorders>
              <w:top w:val="nil"/>
              <w:bottom w:val="single" w:color="auto" w:sz="8" w:space="0"/>
            </w:tcBorders>
            <w:vAlign w:val="center"/>
          </w:tcPr>
          <w:p w14:paraId="27076987">
            <w:pPr>
              <w:jc w:val="right"/>
              <w:rPr>
                <w:rFonts w:ascii="Arial Narrow" w:hAnsi="Arial Narrow" w:eastAsia="仿宋_GB2312"/>
                <w:bCs/>
              </w:rPr>
            </w:pPr>
          </w:p>
        </w:tc>
      </w:tr>
    </w:tbl>
    <w:p w14:paraId="4EE6D9CC">
      <w:pPr>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highlight w:val="cyan"/>
        </w:rPr>
        <w:t>期末，如果以浮动利率计算的借款利率上升或下降25/50个基点，而其他因素保持不变，本公司的净利润及股东权益将减少或增加约XXX万元（上年年末：XXX万元）。</w:t>
      </w:r>
    </w:p>
    <w:p w14:paraId="093E4227">
      <w:pPr>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highlight w:val="cyan"/>
        </w:rPr>
        <w:t>期末</w:t>
      </w:r>
      <w:r>
        <w:rPr>
          <w:rFonts w:ascii="Arial Narrow" w:hAnsi="Arial Narrow" w:eastAsia="仿宋_GB2312"/>
          <w:sz w:val="24"/>
          <w:szCs w:val="24"/>
          <w:highlight w:val="cyan"/>
        </w:rPr>
        <w:t>，</w:t>
      </w:r>
      <w:r>
        <w:rPr>
          <w:rFonts w:ascii="Arial Narrow" w:hAnsi="Arial Narrow" w:eastAsia="仿宋_GB2312"/>
          <w:sz w:val="24"/>
          <w:szCs w:val="24"/>
        </w:rPr>
        <w:t>如果交易性金融资产及其他非流动金融资产中的</w:t>
      </w:r>
      <w:r>
        <w:rPr>
          <w:rFonts w:ascii="Arial Narrow" w:hAnsi="Arial Narrow" w:eastAsia="仿宋_GB2312"/>
          <w:color w:val="FF0000"/>
          <w:sz w:val="24"/>
          <w:szCs w:val="24"/>
        </w:rPr>
        <w:t>非上市信托产品</w:t>
      </w:r>
      <w:r>
        <w:rPr>
          <w:rFonts w:ascii="Arial Narrow" w:hAnsi="Arial Narrow" w:eastAsia="仿宋_GB2312"/>
          <w:sz w:val="24"/>
          <w:szCs w:val="24"/>
        </w:rPr>
        <w:t>的浮动收益率上升或下降</w:t>
      </w:r>
      <w:r>
        <w:rPr>
          <w:rFonts w:ascii="Arial Narrow" w:hAnsi="Arial Narrow" w:eastAsia="仿宋_GB2312"/>
          <w:color w:val="FF0000"/>
          <w:sz w:val="24"/>
          <w:szCs w:val="24"/>
        </w:rPr>
        <w:t>25</w:t>
      </w:r>
      <w:r>
        <w:rPr>
          <w:rFonts w:ascii="Arial Narrow" w:hAnsi="Arial Narrow" w:eastAsia="仿宋_GB2312"/>
          <w:sz w:val="24"/>
          <w:szCs w:val="24"/>
        </w:rPr>
        <w:t>个基点，而其他因素保持不变，本公司的</w:t>
      </w:r>
      <w:r>
        <w:rPr>
          <w:rFonts w:ascii="Arial Narrow" w:hAnsi="Arial Narrow" w:eastAsia="仿宋_GB2312"/>
          <w:color w:val="FF0000"/>
          <w:sz w:val="24"/>
          <w:szCs w:val="24"/>
        </w:rPr>
        <w:t>净利润及股东权益</w:t>
      </w:r>
      <w:r>
        <w:rPr>
          <w:rFonts w:ascii="Arial Narrow" w:hAnsi="Arial Narrow" w:eastAsia="仿宋_GB2312"/>
          <w:sz w:val="24"/>
          <w:szCs w:val="24"/>
        </w:rPr>
        <w:t>会增加或减少约</w:t>
      </w:r>
      <w:r>
        <w:rPr>
          <w:rFonts w:ascii="Arial Narrow" w:hAnsi="Arial Narrow" w:eastAsia="仿宋_GB2312"/>
          <w:color w:val="FF0000"/>
          <w:sz w:val="24"/>
          <w:szCs w:val="24"/>
        </w:rPr>
        <w:t>XXX万</w:t>
      </w:r>
      <w:r>
        <w:rPr>
          <w:rFonts w:ascii="Arial Narrow" w:hAnsi="Arial Narrow" w:eastAsia="仿宋_GB2312"/>
          <w:sz w:val="24"/>
          <w:szCs w:val="24"/>
        </w:rPr>
        <w:t>元（</w:t>
      </w:r>
      <w:r>
        <w:rPr>
          <w:rFonts w:hint="eastAsia" w:ascii="Arial Narrow" w:hAnsi="Arial Narrow" w:eastAsia="仿宋_GB2312"/>
          <w:color w:val="FF0000"/>
          <w:sz w:val="24"/>
          <w:szCs w:val="24"/>
        </w:rPr>
        <w:t>上年年末</w:t>
      </w:r>
      <w:r>
        <w:rPr>
          <w:rFonts w:ascii="Arial Narrow" w:hAnsi="Arial Narrow" w:eastAsia="仿宋_GB2312"/>
          <w:sz w:val="24"/>
          <w:szCs w:val="24"/>
        </w:rPr>
        <w:t>：</w:t>
      </w:r>
      <w:r>
        <w:rPr>
          <w:rFonts w:ascii="Arial Narrow" w:hAnsi="Arial Narrow" w:eastAsia="仿宋_GB2312"/>
          <w:color w:val="FF0000"/>
          <w:sz w:val="24"/>
          <w:szCs w:val="24"/>
        </w:rPr>
        <w:t>XXX万</w:t>
      </w:r>
      <w:r>
        <w:rPr>
          <w:rFonts w:ascii="Arial Narrow" w:hAnsi="Arial Narrow" w:eastAsia="仿宋_GB2312"/>
          <w:sz w:val="24"/>
          <w:szCs w:val="24"/>
        </w:rPr>
        <w:t>元）；如果</w:t>
      </w:r>
      <w:r>
        <w:rPr>
          <w:rFonts w:ascii="Arial Narrow" w:hAnsi="Arial Narrow" w:eastAsia="仿宋_GB2312"/>
          <w:color w:val="FF0000"/>
          <w:sz w:val="24"/>
          <w:szCs w:val="24"/>
        </w:rPr>
        <w:t>一年内到期的非流动资产中的非上市信托产品的浮动收益率</w:t>
      </w:r>
      <w:r>
        <w:rPr>
          <w:rFonts w:ascii="Arial Narrow" w:hAnsi="Arial Narrow" w:eastAsia="仿宋_GB2312"/>
          <w:sz w:val="24"/>
          <w:szCs w:val="24"/>
        </w:rPr>
        <w:t>上升或下降</w:t>
      </w:r>
      <w:r>
        <w:rPr>
          <w:rFonts w:ascii="Arial Narrow" w:hAnsi="Arial Narrow" w:eastAsia="仿宋_GB2312"/>
          <w:color w:val="FF0000"/>
          <w:sz w:val="24"/>
          <w:szCs w:val="24"/>
        </w:rPr>
        <w:t>25</w:t>
      </w:r>
      <w:r>
        <w:rPr>
          <w:rFonts w:ascii="Arial Narrow" w:hAnsi="Arial Narrow" w:eastAsia="仿宋_GB2312"/>
          <w:sz w:val="24"/>
          <w:szCs w:val="24"/>
        </w:rPr>
        <w:t>个基点，而其他因素保持不变，本公司的其他综合收益会增加或减少约</w:t>
      </w:r>
      <w:r>
        <w:rPr>
          <w:rFonts w:ascii="Arial Narrow" w:hAnsi="Arial Narrow" w:eastAsia="仿宋_GB2312"/>
          <w:color w:val="FF0000"/>
          <w:sz w:val="24"/>
          <w:szCs w:val="24"/>
        </w:rPr>
        <w:t>XXX万</w:t>
      </w:r>
      <w:r>
        <w:rPr>
          <w:rFonts w:ascii="Arial Narrow" w:hAnsi="Arial Narrow" w:eastAsia="仿宋_GB2312"/>
          <w:sz w:val="24"/>
          <w:szCs w:val="24"/>
        </w:rPr>
        <w:t>元（</w:t>
      </w:r>
      <w:r>
        <w:rPr>
          <w:rFonts w:hint="eastAsia" w:ascii="Arial Narrow" w:hAnsi="Arial Narrow" w:eastAsia="仿宋_GB2312"/>
          <w:color w:val="FF0000"/>
          <w:sz w:val="24"/>
          <w:szCs w:val="24"/>
        </w:rPr>
        <w:t>上年年末</w:t>
      </w:r>
      <w:r>
        <w:rPr>
          <w:rFonts w:ascii="Arial Narrow" w:hAnsi="Arial Narrow" w:eastAsia="仿宋_GB2312"/>
          <w:sz w:val="24"/>
          <w:szCs w:val="24"/>
        </w:rPr>
        <w:t>：</w:t>
      </w:r>
      <w:r>
        <w:rPr>
          <w:rFonts w:ascii="Arial Narrow" w:hAnsi="Arial Narrow" w:eastAsia="仿宋_GB2312"/>
          <w:color w:val="FF0000"/>
          <w:sz w:val="24"/>
          <w:szCs w:val="24"/>
        </w:rPr>
        <w:t>XXX万</w:t>
      </w:r>
      <w:r>
        <w:rPr>
          <w:rFonts w:ascii="Arial Narrow" w:hAnsi="Arial Narrow" w:eastAsia="仿宋_GB2312"/>
          <w:sz w:val="24"/>
          <w:szCs w:val="24"/>
        </w:rPr>
        <w:t>元）。</w:t>
      </w:r>
    </w:p>
    <w:p w14:paraId="347C79E2">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注：敏感性分析应根据报告期末确认的金融工具编制，即使风险敞口并非存在于整个期间或者在本期内发生了重大变化。敏感性分析将体现截止主体下一次提供此类披露的期间（通常为直到下一个年度报告期）的变动影响（IFRS 7 AG19（b））。相关风险变量的合理可能变动应涵盖直至主体下一次列报这些披露的时间框架（通常是下一个年度报告期末）进行评估。</w:t>
      </w:r>
    </w:p>
    <w:p w14:paraId="265C90EB">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浮动利率债务工具（无论是资产还是负债）均具有利率敏感性，主体应调整在期末发行在外的浮动利率工具的利率，以反映假设报告日存在的该工具在整个期间均发行在外的情况下本期损益将如何变动。</w:t>
      </w:r>
    </w:p>
    <w:p w14:paraId="48305B97">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如果报告期末披露的定量信息不能代表主体的风险敞口，主体应提供能代表其风险敞口的额外信息（IFRS 7.35）。如对于年中借入的贷款，主体可以补充披露额外信息，以说明根据本期内金融工具确认和终止确认的时间计算的相关变量值变动对损益和权益的影响。】</w:t>
      </w:r>
    </w:p>
    <w:p w14:paraId="02368FFE">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对于资产负债表日持有的、使本公司面临公允价值利率风险的金融工具，上述敏感性分析中的净利润及股东权益的影响是假设在资产负债表日利率发生变动，按照新利率对上述金融工具进行重新计量后的影响。对于资产负债表日持有的、使本公司面临现金流量利率风险的浮动利率非衍生工具，上述敏感性分析中的净利润及股东权益的影响是上述利率变动对按年度估算的利息费用或收入的影响。上一年度的分析基于同样的假设和方法。</w:t>
      </w:r>
    </w:p>
    <w:p w14:paraId="023EB87A">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汇率风险</w:t>
      </w:r>
    </w:p>
    <w:p w14:paraId="3B37D273">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汇率风险，是指金融工具的公允价值或未来现金流量因外汇汇率变动而发生波动的风险。汇率风险可源于以记账本位币之外的外币进行计价的金融工具。</w:t>
      </w:r>
    </w:p>
    <w:p w14:paraId="6791641B">
      <w:pPr>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汇率风险主要为本公司的财务状况和现金流量受外汇汇率波动的影响。除了在香港设立的子公司持有以港币为结算货币的资产外，只有小额香港市场投资业务，本公司持有的外币资产及负债占整体的资产及负债比例并不重大。因此本公司认为面临的汇率风险并不重大。</w:t>
      </w:r>
    </w:p>
    <w:p w14:paraId="4FBA4C4E">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或</w:t>
      </w:r>
    </w:p>
    <w:p w14:paraId="390E26C6">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本公司的主要经营位于</w:t>
      </w:r>
      <w:r>
        <w:rPr>
          <w:rFonts w:ascii="Arial Narrow" w:hAnsi="Arial Narrow" w:eastAsia="仿宋_GB2312"/>
          <w:color w:val="FF0000"/>
          <w:sz w:val="24"/>
          <w:szCs w:val="24"/>
        </w:rPr>
        <w:t>中国境内，主要业务以人民币结算</w:t>
      </w:r>
      <w:r>
        <w:rPr>
          <w:rFonts w:ascii="Arial Narrow" w:hAnsi="Arial Narrow" w:eastAsia="仿宋_GB2312"/>
          <w:sz w:val="24"/>
          <w:szCs w:val="24"/>
        </w:rPr>
        <w:t>。但本公司已确认的外币资产和负债及未来的外币交易（外币资产和负债及外币交易的计价货币主要为</w:t>
      </w:r>
      <w:r>
        <w:rPr>
          <w:rFonts w:ascii="Arial Narrow" w:hAnsi="Arial Narrow" w:eastAsia="仿宋_GB2312"/>
          <w:color w:val="FF0000"/>
          <w:sz w:val="24"/>
          <w:szCs w:val="24"/>
        </w:rPr>
        <w:t>美元、欧元</w:t>
      </w:r>
      <w:r>
        <w:rPr>
          <w:rFonts w:ascii="Arial Narrow" w:hAnsi="Arial Narrow" w:eastAsia="仿宋_GB2312"/>
          <w:sz w:val="24"/>
          <w:szCs w:val="24"/>
        </w:rPr>
        <w:t>）依然存在外汇风险。</w:t>
      </w:r>
    </w:p>
    <w:p w14:paraId="62E60E54">
      <w:pPr>
        <w:keepNext/>
        <w:widowControl/>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highlight w:val="cyan"/>
        </w:rPr>
        <w:t>期末</w:t>
      </w:r>
      <w:r>
        <w:rPr>
          <w:rFonts w:ascii="Arial Narrow" w:hAnsi="Arial Narrow" w:eastAsia="仿宋_GB2312"/>
          <w:sz w:val="24"/>
          <w:szCs w:val="24"/>
          <w:highlight w:val="cyan"/>
        </w:rPr>
        <w:t>，</w:t>
      </w:r>
      <w:r>
        <w:rPr>
          <w:rFonts w:ascii="Arial Narrow" w:hAnsi="Arial Narrow" w:eastAsia="仿宋_GB2312"/>
          <w:sz w:val="24"/>
          <w:szCs w:val="24"/>
        </w:rPr>
        <w:t>本公司持有的外币金融资产和外币金融负债折算成人民币的金额列示如下（单位：人民币</w:t>
      </w:r>
      <w:r>
        <w:rPr>
          <w:rFonts w:ascii="Arial Narrow" w:hAnsi="Arial Narrow" w:eastAsia="仿宋_GB2312"/>
          <w:color w:val="FF0000"/>
          <w:sz w:val="24"/>
          <w:szCs w:val="24"/>
        </w:rPr>
        <w:t>万元</w:t>
      </w:r>
      <w:r>
        <w:rPr>
          <w:rFonts w:ascii="Arial Narrow" w:hAnsi="Arial Narrow" w:eastAsia="仿宋_GB2312"/>
          <w:sz w:val="24"/>
          <w:szCs w:val="24"/>
        </w:rPr>
        <w:t>）：</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529"/>
        <w:gridCol w:w="1509"/>
        <w:gridCol w:w="1509"/>
        <w:gridCol w:w="1509"/>
        <w:gridCol w:w="1510"/>
      </w:tblGrid>
      <w:tr w14:paraId="4A8CA4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76" w:type="pct"/>
            <w:vMerge w:val="restart"/>
            <w:tcBorders>
              <w:top w:val="single" w:color="auto" w:sz="8" w:space="0"/>
              <w:bottom w:val="nil"/>
            </w:tcBorders>
            <w:vAlign w:val="center"/>
          </w:tcPr>
          <w:p w14:paraId="2EC0A42D">
            <w:pPr>
              <w:autoSpaceDE w:val="0"/>
              <w:autoSpaceDN w:val="0"/>
              <w:snapToGrid w:val="0"/>
              <w:rPr>
                <w:rFonts w:ascii="Arial Narrow" w:hAnsi="Arial Narrow" w:eastAsia="仿宋_GB2312" w:cs="Arial"/>
                <w:b/>
                <w:color w:val="000000"/>
                <w:szCs w:val="21"/>
              </w:rPr>
            </w:pPr>
            <w:r>
              <w:rPr>
                <w:rFonts w:ascii="Arial Narrow" w:hAnsi="Arial Narrow" w:eastAsia="仿宋_GB2312" w:cs="Arial"/>
                <w:b/>
                <w:szCs w:val="21"/>
              </w:rPr>
              <w:t>项  目</w:t>
            </w:r>
          </w:p>
        </w:tc>
        <w:tc>
          <w:tcPr>
            <w:tcW w:w="1762" w:type="pct"/>
            <w:gridSpan w:val="2"/>
            <w:tcBorders>
              <w:top w:val="single" w:color="auto" w:sz="8" w:space="0"/>
              <w:bottom w:val="nil"/>
            </w:tcBorders>
            <w:vAlign w:val="center"/>
          </w:tcPr>
          <w:p w14:paraId="2F672F43">
            <w:pPr>
              <w:autoSpaceDE w:val="0"/>
              <w:autoSpaceDN w:val="0"/>
              <w:snapToGrid w:val="0"/>
              <w:jc w:val="center"/>
              <w:rPr>
                <w:rFonts w:ascii="Arial Narrow" w:hAnsi="Arial Narrow" w:eastAsia="仿宋_GB2312"/>
                <w:b/>
                <w:color w:val="000000"/>
                <w:szCs w:val="21"/>
              </w:rPr>
            </w:pPr>
            <w:r>
              <w:rPr>
                <w:rFonts w:ascii="Arial Narrow" w:hAnsi="Arial Narrow" w:eastAsia="仿宋_GB2312" w:cs="Arial"/>
                <w:b/>
                <w:szCs w:val="21"/>
              </w:rPr>
              <w:t>外币负债</w:t>
            </w:r>
          </w:p>
        </w:tc>
        <w:tc>
          <w:tcPr>
            <w:tcW w:w="1762" w:type="pct"/>
            <w:gridSpan w:val="2"/>
            <w:tcBorders>
              <w:top w:val="single" w:color="auto" w:sz="8" w:space="0"/>
              <w:bottom w:val="nil"/>
            </w:tcBorders>
            <w:vAlign w:val="center"/>
          </w:tcPr>
          <w:p w14:paraId="248CD9CF">
            <w:pPr>
              <w:autoSpaceDE w:val="0"/>
              <w:autoSpaceDN w:val="0"/>
              <w:snapToGrid w:val="0"/>
              <w:jc w:val="center"/>
              <w:rPr>
                <w:rFonts w:ascii="Arial Narrow" w:hAnsi="Arial Narrow" w:eastAsia="仿宋_GB2312" w:cs="Arial"/>
                <w:b/>
                <w:color w:val="000000"/>
                <w:szCs w:val="21"/>
              </w:rPr>
            </w:pPr>
            <w:r>
              <w:rPr>
                <w:rFonts w:ascii="Arial Narrow" w:hAnsi="Arial Narrow" w:eastAsia="仿宋_GB2312" w:cs="Arial"/>
                <w:b/>
                <w:color w:val="000000"/>
                <w:szCs w:val="21"/>
              </w:rPr>
              <w:t>外币资产</w:t>
            </w:r>
          </w:p>
        </w:tc>
      </w:tr>
      <w:tr w14:paraId="5EC6DC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76" w:type="pct"/>
            <w:vMerge w:val="continue"/>
            <w:tcBorders>
              <w:top w:val="nil"/>
              <w:bottom w:val="single" w:color="auto" w:sz="4" w:space="0"/>
            </w:tcBorders>
            <w:vAlign w:val="center"/>
          </w:tcPr>
          <w:p w14:paraId="107F70DB">
            <w:pPr>
              <w:tabs>
                <w:tab w:val="left" w:pos="735"/>
              </w:tabs>
              <w:snapToGrid w:val="0"/>
              <w:rPr>
                <w:rFonts w:ascii="Arial Narrow" w:hAnsi="Arial Narrow" w:eastAsia="仿宋_GB2312"/>
                <w:szCs w:val="21"/>
              </w:rPr>
            </w:pPr>
          </w:p>
        </w:tc>
        <w:tc>
          <w:tcPr>
            <w:tcW w:w="881" w:type="pct"/>
            <w:tcBorders>
              <w:top w:val="nil"/>
              <w:bottom w:val="single" w:color="auto" w:sz="4" w:space="0"/>
            </w:tcBorders>
            <w:vAlign w:val="center"/>
          </w:tcPr>
          <w:p w14:paraId="04193005">
            <w:pPr>
              <w:autoSpaceDE w:val="0"/>
              <w:autoSpaceDN w:val="0"/>
              <w:snapToGrid w:val="0"/>
              <w:jc w:val="right"/>
              <w:rPr>
                <w:rFonts w:ascii="Arial Narrow" w:hAnsi="Arial Narrow" w:eastAsia="仿宋_GB2312"/>
                <w:b/>
                <w:color w:val="000000"/>
                <w:szCs w:val="21"/>
              </w:rPr>
            </w:pPr>
            <w:r>
              <w:rPr>
                <w:rFonts w:ascii="Arial Narrow" w:hAnsi="Arial Narrow" w:eastAsia="仿宋_GB2312" w:cs="Arial"/>
                <w:b/>
                <w:szCs w:val="21"/>
              </w:rPr>
              <w:t>期末</w:t>
            </w:r>
            <w:r>
              <w:rPr>
                <w:rFonts w:hint="eastAsia" w:ascii="Arial Narrow" w:hAnsi="Arial Narrow" w:eastAsia="仿宋_GB2312" w:cs="Arial"/>
                <w:b/>
                <w:szCs w:val="21"/>
              </w:rPr>
              <w:t>余额</w:t>
            </w:r>
          </w:p>
        </w:tc>
        <w:tc>
          <w:tcPr>
            <w:tcW w:w="881" w:type="pct"/>
            <w:tcBorders>
              <w:top w:val="nil"/>
              <w:bottom w:val="single" w:color="auto" w:sz="4" w:space="0"/>
            </w:tcBorders>
            <w:vAlign w:val="center"/>
          </w:tcPr>
          <w:p w14:paraId="5553D49B">
            <w:pPr>
              <w:autoSpaceDE w:val="0"/>
              <w:autoSpaceDN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上年年末余额</w:t>
            </w:r>
          </w:p>
        </w:tc>
        <w:tc>
          <w:tcPr>
            <w:tcW w:w="881" w:type="pct"/>
            <w:tcBorders>
              <w:top w:val="nil"/>
              <w:bottom w:val="single" w:color="auto" w:sz="4" w:space="0"/>
            </w:tcBorders>
            <w:vAlign w:val="center"/>
          </w:tcPr>
          <w:p w14:paraId="0C101F45">
            <w:pPr>
              <w:autoSpaceDE w:val="0"/>
              <w:autoSpaceDN w:val="0"/>
              <w:snapToGrid w:val="0"/>
              <w:jc w:val="right"/>
              <w:rPr>
                <w:rFonts w:ascii="Arial Narrow" w:hAnsi="Arial Narrow" w:eastAsia="仿宋_GB2312"/>
                <w:b/>
                <w:color w:val="000000"/>
                <w:szCs w:val="21"/>
              </w:rPr>
            </w:pPr>
            <w:r>
              <w:rPr>
                <w:rFonts w:ascii="Arial Narrow" w:hAnsi="Arial Narrow" w:eastAsia="仿宋_GB2312" w:cs="Arial"/>
                <w:b/>
                <w:szCs w:val="21"/>
              </w:rPr>
              <w:t>期末</w:t>
            </w:r>
            <w:r>
              <w:rPr>
                <w:rFonts w:hint="eastAsia" w:ascii="Arial Narrow" w:hAnsi="Arial Narrow" w:eastAsia="仿宋_GB2312" w:cs="Arial"/>
                <w:b/>
                <w:szCs w:val="21"/>
              </w:rPr>
              <w:t>余额</w:t>
            </w:r>
          </w:p>
        </w:tc>
        <w:tc>
          <w:tcPr>
            <w:tcW w:w="881" w:type="pct"/>
            <w:tcBorders>
              <w:top w:val="nil"/>
              <w:bottom w:val="single" w:color="auto" w:sz="4" w:space="0"/>
            </w:tcBorders>
            <w:vAlign w:val="center"/>
          </w:tcPr>
          <w:p w14:paraId="618C4F30">
            <w:pPr>
              <w:autoSpaceDE w:val="0"/>
              <w:autoSpaceDN w:val="0"/>
              <w:snapToGrid w:val="0"/>
              <w:jc w:val="right"/>
              <w:rPr>
                <w:rFonts w:ascii="Arial Narrow" w:hAnsi="Arial Narrow" w:eastAsia="仿宋_GB2312"/>
                <w:b/>
                <w:color w:val="000000"/>
                <w:szCs w:val="21"/>
              </w:rPr>
            </w:pPr>
            <w:r>
              <w:rPr>
                <w:rFonts w:hint="eastAsia" w:ascii="Arial Narrow" w:hAnsi="Arial Narrow" w:eastAsia="仿宋_GB2312" w:cs="Arial"/>
                <w:b/>
                <w:color w:val="000000"/>
                <w:szCs w:val="21"/>
              </w:rPr>
              <w:t>上年年末余额</w:t>
            </w:r>
          </w:p>
        </w:tc>
      </w:tr>
      <w:tr w14:paraId="22394B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6" w:type="pct"/>
            <w:tcBorders>
              <w:top w:val="single" w:color="auto" w:sz="4" w:space="0"/>
            </w:tcBorders>
            <w:vAlign w:val="center"/>
          </w:tcPr>
          <w:p w14:paraId="0DFF279C">
            <w:pPr>
              <w:tabs>
                <w:tab w:val="left" w:pos="735"/>
              </w:tabs>
              <w:snapToGrid w:val="0"/>
              <w:rPr>
                <w:rFonts w:ascii="Arial Narrow" w:hAnsi="Arial Narrow" w:eastAsia="仿宋_GB2312"/>
                <w:color w:val="FF0000"/>
                <w:szCs w:val="21"/>
              </w:rPr>
            </w:pPr>
            <w:r>
              <w:rPr>
                <w:rFonts w:ascii="Arial Narrow" w:hAnsi="Arial Narrow" w:eastAsia="仿宋_GB2312"/>
                <w:color w:val="FF0000"/>
                <w:szCs w:val="21"/>
              </w:rPr>
              <w:t>美元</w:t>
            </w:r>
          </w:p>
        </w:tc>
        <w:tc>
          <w:tcPr>
            <w:tcW w:w="881" w:type="pct"/>
            <w:tcBorders>
              <w:top w:val="single" w:color="auto" w:sz="4" w:space="0"/>
            </w:tcBorders>
            <w:vAlign w:val="center"/>
          </w:tcPr>
          <w:p w14:paraId="109F3BC7">
            <w:pPr>
              <w:jc w:val="right"/>
              <w:rPr>
                <w:rFonts w:ascii="Arial Narrow" w:hAnsi="Arial Narrow" w:eastAsia="仿宋_GB2312"/>
              </w:rPr>
            </w:pPr>
          </w:p>
        </w:tc>
        <w:tc>
          <w:tcPr>
            <w:tcW w:w="881" w:type="pct"/>
            <w:tcBorders>
              <w:top w:val="single" w:color="auto" w:sz="4" w:space="0"/>
            </w:tcBorders>
            <w:vAlign w:val="center"/>
          </w:tcPr>
          <w:p w14:paraId="47C50C4C">
            <w:pPr>
              <w:jc w:val="right"/>
              <w:rPr>
                <w:rFonts w:ascii="Arial Narrow" w:hAnsi="Arial Narrow" w:eastAsia="仿宋_GB2312"/>
              </w:rPr>
            </w:pPr>
          </w:p>
        </w:tc>
        <w:tc>
          <w:tcPr>
            <w:tcW w:w="881" w:type="pct"/>
            <w:tcBorders>
              <w:top w:val="single" w:color="auto" w:sz="4" w:space="0"/>
            </w:tcBorders>
            <w:vAlign w:val="center"/>
          </w:tcPr>
          <w:p w14:paraId="6D7592A1">
            <w:pPr>
              <w:jc w:val="right"/>
              <w:rPr>
                <w:rFonts w:ascii="Arial Narrow" w:hAnsi="Arial Narrow" w:eastAsia="仿宋_GB2312"/>
              </w:rPr>
            </w:pPr>
          </w:p>
        </w:tc>
        <w:tc>
          <w:tcPr>
            <w:tcW w:w="881" w:type="pct"/>
            <w:tcBorders>
              <w:top w:val="single" w:color="auto" w:sz="4" w:space="0"/>
            </w:tcBorders>
            <w:vAlign w:val="center"/>
          </w:tcPr>
          <w:p w14:paraId="52870E38">
            <w:pPr>
              <w:jc w:val="right"/>
              <w:rPr>
                <w:rFonts w:ascii="Arial Narrow" w:hAnsi="Arial Narrow" w:eastAsia="仿宋_GB2312"/>
              </w:rPr>
            </w:pPr>
          </w:p>
        </w:tc>
      </w:tr>
      <w:tr w14:paraId="16835E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6" w:type="pct"/>
            <w:vAlign w:val="center"/>
          </w:tcPr>
          <w:p w14:paraId="0B067045">
            <w:pPr>
              <w:tabs>
                <w:tab w:val="left" w:pos="735"/>
              </w:tabs>
              <w:snapToGrid w:val="0"/>
              <w:rPr>
                <w:rFonts w:ascii="Arial Narrow" w:hAnsi="Arial Narrow" w:eastAsia="仿宋_GB2312"/>
                <w:color w:val="FF0000"/>
                <w:szCs w:val="21"/>
              </w:rPr>
            </w:pPr>
            <w:r>
              <w:rPr>
                <w:rFonts w:ascii="Arial Narrow" w:hAnsi="Arial Narrow" w:eastAsia="仿宋_GB2312"/>
                <w:color w:val="FF0000"/>
                <w:szCs w:val="21"/>
              </w:rPr>
              <w:t>欧元</w:t>
            </w:r>
          </w:p>
        </w:tc>
        <w:tc>
          <w:tcPr>
            <w:tcW w:w="881" w:type="pct"/>
            <w:vAlign w:val="center"/>
          </w:tcPr>
          <w:p w14:paraId="110DB5E6">
            <w:pPr>
              <w:jc w:val="right"/>
              <w:rPr>
                <w:rFonts w:ascii="Arial Narrow" w:hAnsi="Arial Narrow" w:eastAsia="仿宋_GB2312"/>
              </w:rPr>
            </w:pPr>
          </w:p>
        </w:tc>
        <w:tc>
          <w:tcPr>
            <w:tcW w:w="881" w:type="pct"/>
            <w:vAlign w:val="center"/>
          </w:tcPr>
          <w:p w14:paraId="5608002F">
            <w:pPr>
              <w:jc w:val="right"/>
              <w:rPr>
                <w:rFonts w:ascii="Arial Narrow" w:hAnsi="Arial Narrow" w:eastAsia="仿宋_GB2312"/>
              </w:rPr>
            </w:pPr>
          </w:p>
        </w:tc>
        <w:tc>
          <w:tcPr>
            <w:tcW w:w="881" w:type="pct"/>
            <w:vAlign w:val="center"/>
          </w:tcPr>
          <w:p w14:paraId="0BFBFDCB">
            <w:pPr>
              <w:jc w:val="right"/>
              <w:rPr>
                <w:rFonts w:ascii="Arial Narrow" w:hAnsi="Arial Narrow" w:eastAsia="仿宋_GB2312"/>
              </w:rPr>
            </w:pPr>
          </w:p>
        </w:tc>
        <w:tc>
          <w:tcPr>
            <w:tcW w:w="881" w:type="pct"/>
            <w:vAlign w:val="center"/>
          </w:tcPr>
          <w:p w14:paraId="5D440BBE">
            <w:pPr>
              <w:jc w:val="right"/>
              <w:rPr>
                <w:rFonts w:ascii="Arial Narrow" w:hAnsi="Arial Narrow" w:eastAsia="仿宋_GB2312"/>
              </w:rPr>
            </w:pPr>
          </w:p>
        </w:tc>
      </w:tr>
      <w:tr w14:paraId="046F30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6" w:type="pct"/>
            <w:tcBorders>
              <w:bottom w:val="single" w:color="auto" w:sz="4" w:space="0"/>
            </w:tcBorders>
            <w:vAlign w:val="center"/>
          </w:tcPr>
          <w:p w14:paraId="48C5877D">
            <w:pPr>
              <w:tabs>
                <w:tab w:val="left" w:pos="735"/>
              </w:tabs>
              <w:snapToGrid w:val="0"/>
              <w:rPr>
                <w:rFonts w:ascii="Arial Narrow" w:hAnsi="Arial Narrow" w:eastAsia="仿宋_GB2312"/>
                <w:szCs w:val="21"/>
              </w:rPr>
            </w:pPr>
          </w:p>
        </w:tc>
        <w:tc>
          <w:tcPr>
            <w:tcW w:w="881" w:type="pct"/>
            <w:tcBorders>
              <w:bottom w:val="single" w:color="auto" w:sz="4" w:space="0"/>
            </w:tcBorders>
            <w:vAlign w:val="center"/>
          </w:tcPr>
          <w:p w14:paraId="5CEBA63E">
            <w:pPr>
              <w:jc w:val="right"/>
              <w:rPr>
                <w:rFonts w:ascii="Arial Narrow" w:hAnsi="Arial Narrow" w:eastAsia="仿宋_GB2312"/>
              </w:rPr>
            </w:pPr>
          </w:p>
        </w:tc>
        <w:tc>
          <w:tcPr>
            <w:tcW w:w="881" w:type="pct"/>
            <w:tcBorders>
              <w:bottom w:val="single" w:color="auto" w:sz="4" w:space="0"/>
            </w:tcBorders>
            <w:vAlign w:val="center"/>
          </w:tcPr>
          <w:p w14:paraId="57557E93">
            <w:pPr>
              <w:jc w:val="right"/>
              <w:rPr>
                <w:rFonts w:ascii="Arial Narrow" w:hAnsi="Arial Narrow" w:eastAsia="仿宋_GB2312"/>
              </w:rPr>
            </w:pPr>
          </w:p>
        </w:tc>
        <w:tc>
          <w:tcPr>
            <w:tcW w:w="881" w:type="pct"/>
            <w:tcBorders>
              <w:bottom w:val="single" w:color="auto" w:sz="4" w:space="0"/>
            </w:tcBorders>
            <w:vAlign w:val="center"/>
          </w:tcPr>
          <w:p w14:paraId="05E5B661">
            <w:pPr>
              <w:jc w:val="right"/>
              <w:rPr>
                <w:rFonts w:ascii="Arial Narrow" w:hAnsi="Arial Narrow" w:eastAsia="仿宋_GB2312"/>
              </w:rPr>
            </w:pPr>
          </w:p>
        </w:tc>
        <w:tc>
          <w:tcPr>
            <w:tcW w:w="881" w:type="pct"/>
            <w:tcBorders>
              <w:bottom w:val="single" w:color="auto" w:sz="4" w:space="0"/>
            </w:tcBorders>
            <w:vAlign w:val="center"/>
          </w:tcPr>
          <w:p w14:paraId="58926D12">
            <w:pPr>
              <w:jc w:val="right"/>
              <w:rPr>
                <w:rFonts w:ascii="Arial Narrow" w:hAnsi="Arial Narrow" w:eastAsia="仿宋_GB2312"/>
              </w:rPr>
            </w:pPr>
          </w:p>
        </w:tc>
      </w:tr>
      <w:tr w14:paraId="487095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6" w:type="pct"/>
            <w:tcBorders>
              <w:top w:val="single" w:color="auto" w:sz="4" w:space="0"/>
              <w:bottom w:val="single" w:color="auto" w:sz="8" w:space="0"/>
            </w:tcBorders>
            <w:vAlign w:val="center"/>
          </w:tcPr>
          <w:p w14:paraId="38A338C5">
            <w:pPr>
              <w:autoSpaceDE w:val="0"/>
              <w:autoSpaceDN w:val="0"/>
              <w:snapToGrid w:val="0"/>
              <w:rPr>
                <w:rFonts w:ascii="Arial Narrow" w:hAnsi="Arial Narrow" w:eastAsia="仿宋_GB2312"/>
                <w:b/>
                <w:color w:val="000000"/>
                <w:szCs w:val="21"/>
              </w:rPr>
            </w:pPr>
            <w:r>
              <w:rPr>
                <w:rFonts w:ascii="Arial Narrow" w:hAnsi="Arial Narrow" w:eastAsia="仿宋_GB2312"/>
                <w:b/>
                <w:szCs w:val="21"/>
              </w:rPr>
              <w:t>合  计</w:t>
            </w:r>
          </w:p>
        </w:tc>
        <w:tc>
          <w:tcPr>
            <w:tcW w:w="881" w:type="pct"/>
            <w:tcBorders>
              <w:top w:val="single" w:color="auto" w:sz="4" w:space="0"/>
              <w:bottom w:val="single" w:color="auto" w:sz="8" w:space="0"/>
            </w:tcBorders>
            <w:vAlign w:val="center"/>
          </w:tcPr>
          <w:p w14:paraId="68C5BADA">
            <w:pPr>
              <w:jc w:val="right"/>
              <w:rPr>
                <w:rFonts w:ascii="Arial Narrow" w:hAnsi="Arial Narrow" w:eastAsia="仿宋_GB2312"/>
                <w:b/>
                <w:bCs/>
              </w:rPr>
            </w:pPr>
          </w:p>
        </w:tc>
        <w:tc>
          <w:tcPr>
            <w:tcW w:w="881" w:type="pct"/>
            <w:tcBorders>
              <w:top w:val="single" w:color="auto" w:sz="4" w:space="0"/>
              <w:bottom w:val="single" w:color="auto" w:sz="8" w:space="0"/>
            </w:tcBorders>
            <w:vAlign w:val="center"/>
          </w:tcPr>
          <w:p w14:paraId="049E1C82">
            <w:pPr>
              <w:jc w:val="right"/>
              <w:rPr>
                <w:rFonts w:ascii="Arial Narrow" w:hAnsi="Arial Narrow" w:eastAsia="仿宋_GB2312"/>
                <w:b/>
                <w:bCs/>
              </w:rPr>
            </w:pPr>
          </w:p>
        </w:tc>
        <w:tc>
          <w:tcPr>
            <w:tcW w:w="881" w:type="pct"/>
            <w:tcBorders>
              <w:top w:val="single" w:color="auto" w:sz="4" w:space="0"/>
              <w:bottom w:val="single" w:color="auto" w:sz="8" w:space="0"/>
            </w:tcBorders>
            <w:vAlign w:val="center"/>
          </w:tcPr>
          <w:p w14:paraId="40B85C80">
            <w:pPr>
              <w:jc w:val="right"/>
              <w:rPr>
                <w:rFonts w:ascii="Arial Narrow" w:hAnsi="Arial Narrow" w:eastAsia="仿宋_GB2312"/>
                <w:b/>
                <w:bCs/>
              </w:rPr>
            </w:pPr>
          </w:p>
        </w:tc>
        <w:tc>
          <w:tcPr>
            <w:tcW w:w="881" w:type="pct"/>
            <w:tcBorders>
              <w:top w:val="single" w:color="auto" w:sz="4" w:space="0"/>
              <w:bottom w:val="single" w:color="auto" w:sz="8" w:space="0"/>
            </w:tcBorders>
            <w:vAlign w:val="center"/>
          </w:tcPr>
          <w:p w14:paraId="7BC179F5">
            <w:pPr>
              <w:jc w:val="right"/>
              <w:rPr>
                <w:rFonts w:ascii="Arial Narrow" w:hAnsi="Arial Narrow" w:eastAsia="仿宋_GB2312"/>
                <w:b/>
                <w:bCs/>
              </w:rPr>
            </w:pPr>
          </w:p>
        </w:tc>
      </w:tr>
    </w:tbl>
    <w:p w14:paraId="2227260F">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本公司密切关注汇率变动对本公司汇率风险的影响。本公司目前并未采取任何措施规避汇率风险。但管理层负责监控汇率风险，并将于需要时考虑对冲重大汇率风险。</w:t>
      </w:r>
    </w:p>
    <w:p w14:paraId="52EBD860">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000000" w:themeColor="text1"/>
          <w:sz w:val="24"/>
          <w:szCs w:val="24"/>
          <w:highlight w:val="cyan"/>
          <w14:textFill>
            <w14:solidFill>
              <w14:schemeClr w14:val="tx1"/>
            </w14:solidFill>
          </w14:textFill>
        </w:rPr>
        <w:t>期末</w:t>
      </w:r>
      <w:r>
        <w:rPr>
          <w:rFonts w:ascii="Arial Narrow" w:hAnsi="Arial Narrow" w:eastAsia="仿宋_GB2312"/>
          <w:color w:val="000000" w:themeColor="text1"/>
          <w:sz w:val="24"/>
          <w:szCs w:val="24"/>
          <w:highlight w:val="cyan"/>
          <w14:textFill>
            <w14:solidFill>
              <w14:schemeClr w14:val="tx1"/>
            </w14:solidFill>
          </w14:textFill>
        </w:rPr>
        <w:t>，</w:t>
      </w:r>
      <w:r>
        <w:rPr>
          <w:rFonts w:ascii="Arial Narrow" w:hAnsi="Arial Narrow" w:eastAsia="仿宋_GB2312"/>
          <w:color w:val="000000" w:themeColor="text1"/>
          <w:sz w:val="24"/>
          <w:szCs w:val="24"/>
          <w14:textFill>
            <w14:solidFill>
              <w14:schemeClr w14:val="tx1"/>
            </w14:solidFill>
          </w14:textFill>
        </w:rPr>
        <w:t>对于本公司以外币计价的货币资金、</w:t>
      </w:r>
      <w:r>
        <w:rPr>
          <w:rFonts w:ascii="Arial Narrow" w:hAnsi="Arial Narrow" w:eastAsia="仿宋_GB2312"/>
          <w:color w:val="FF0000"/>
          <w:sz w:val="24"/>
          <w:szCs w:val="24"/>
        </w:rPr>
        <w:t>可转换债券、银行借款及应付融资租赁款，</w:t>
      </w:r>
      <w:r>
        <w:rPr>
          <w:rFonts w:ascii="Arial Narrow" w:hAnsi="Arial Narrow" w:eastAsia="仿宋_GB2312"/>
          <w:color w:val="000000" w:themeColor="text1"/>
          <w:sz w:val="24"/>
          <w:szCs w:val="24"/>
          <w14:textFill>
            <w14:solidFill>
              <w14:schemeClr w14:val="tx1"/>
            </w14:solidFill>
          </w14:textFill>
        </w:rPr>
        <w:t>假设人民币对外币</w:t>
      </w:r>
      <w:r>
        <w:rPr>
          <w:rFonts w:ascii="Arial Narrow" w:hAnsi="Arial Narrow" w:eastAsia="仿宋_GB2312"/>
          <w:color w:val="FF0000"/>
          <w:sz w:val="24"/>
          <w:szCs w:val="24"/>
        </w:rPr>
        <w:t>（主要为对美元、港币和欧元）</w:t>
      </w:r>
      <w:r>
        <w:rPr>
          <w:rFonts w:ascii="Arial Narrow" w:hAnsi="Arial Narrow" w:eastAsia="仿宋_GB2312"/>
          <w:color w:val="000000" w:themeColor="text1"/>
          <w:sz w:val="24"/>
          <w:szCs w:val="24"/>
          <w14:textFill>
            <w14:solidFill>
              <w14:schemeClr w14:val="tx1"/>
            </w14:solidFill>
          </w14:textFill>
        </w:rPr>
        <w:t>升值或贬值</w:t>
      </w:r>
      <w:r>
        <w:rPr>
          <w:rFonts w:ascii="Arial Narrow" w:hAnsi="Arial Narrow" w:eastAsia="仿宋_GB2312"/>
          <w:color w:val="FF0000"/>
          <w:sz w:val="24"/>
          <w:szCs w:val="24"/>
        </w:rPr>
        <w:t>10%</w:t>
      </w:r>
      <w:r>
        <w:rPr>
          <w:rFonts w:ascii="Arial Narrow" w:hAnsi="Arial Narrow" w:eastAsia="仿宋_GB2312"/>
          <w:color w:val="000000" w:themeColor="text1"/>
          <w:sz w:val="24"/>
          <w:szCs w:val="24"/>
          <w14:textFill>
            <w14:solidFill>
              <w14:schemeClr w14:val="tx1"/>
            </w14:solidFill>
          </w14:textFill>
        </w:rPr>
        <w:t>，而其他因素保持不变，则会导致本公司股东权益及净利润均增加或减少</w:t>
      </w:r>
      <w:r>
        <w:rPr>
          <w:rFonts w:ascii="Arial Narrow" w:hAnsi="Arial Narrow" w:eastAsia="仿宋_GB2312"/>
          <w:color w:val="FF0000"/>
          <w:sz w:val="24"/>
          <w:szCs w:val="24"/>
        </w:rPr>
        <w:t>约XX万元（</w:t>
      </w:r>
      <w:r>
        <w:rPr>
          <w:rFonts w:hint="eastAsia" w:ascii="Arial Narrow" w:hAnsi="Arial Narrow" w:eastAsia="仿宋_GB2312"/>
          <w:color w:val="FF0000"/>
          <w:sz w:val="24"/>
          <w:szCs w:val="24"/>
        </w:rPr>
        <w:t>上年年末</w:t>
      </w:r>
      <w:r>
        <w:rPr>
          <w:rFonts w:ascii="Arial Narrow" w:hAnsi="Arial Narrow" w:eastAsia="仿宋_GB2312"/>
          <w:color w:val="FF0000"/>
          <w:sz w:val="24"/>
          <w:szCs w:val="24"/>
        </w:rPr>
        <w:t>：约XX万元）。</w:t>
      </w:r>
      <w:r>
        <w:rPr>
          <w:rFonts w:ascii="Arial Narrow" w:hAnsi="Arial Narrow" w:eastAsia="仿宋_GB2312"/>
          <w:color w:val="000000" w:themeColor="text1"/>
          <w:sz w:val="24"/>
          <w:szCs w:val="24"/>
          <w14:textFill>
            <w14:solidFill>
              <w14:schemeClr w14:val="tx1"/>
            </w14:solidFill>
          </w14:textFill>
        </w:rPr>
        <w:t>对于本公司以外币计价的债权投资，假设人民币对外币</w:t>
      </w:r>
      <w:r>
        <w:rPr>
          <w:rFonts w:ascii="Arial Narrow" w:hAnsi="Arial Narrow" w:eastAsia="仿宋_GB2312"/>
          <w:color w:val="FF0000"/>
          <w:sz w:val="24"/>
          <w:szCs w:val="24"/>
        </w:rPr>
        <w:t>（主要为对美元）</w:t>
      </w:r>
      <w:r>
        <w:rPr>
          <w:rFonts w:ascii="Arial Narrow" w:hAnsi="Arial Narrow" w:eastAsia="仿宋_GB2312"/>
          <w:color w:val="000000" w:themeColor="text1"/>
          <w:sz w:val="24"/>
          <w:szCs w:val="24"/>
          <w14:textFill>
            <w14:solidFill>
              <w14:schemeClr w14:val="tx1"/>
            </w14:solidFill>
          </w14:textFill>
        </w:rPr>
        <w:t>增加或减少</w:t>
      </w:r>
      <w:r>
        <w:rPr>
          <w:rFonts w:ascii="Arial Narrow" w:hAnsi="Arial Narrow" w:eastAsia="仿宋_GB2312"/>
          <w:color w:val="FF0000"/>
          <w:sz w:val="24"/>
          <w:szCs w:val="24"/>
        </w:rPr>
        <w:t>10%</w:t>
      </w:r>
      <w:r>
        <w:rPr>
          <w:rFonts w:ascii="Arial Narrow" w:hAnsi="Arial Narrow" w:eastAsia="仿宋_GB2312"/>
          <w:color w:val="000000" w:themeColor="text1"/>
          <w:sz w:val="24"/>
          <w:szCs w:val="24"/>
          <w14:textFill>
            <w14:solidFill>
              <w14:schemeClr w14:val="tx1"/>
            </w14:solidFill>
          </w14:textFill>
        </w:rPr>
        <w:t>，而其他因素保持不变，则会导致本公司股东权益及其他综合收益均减少或增加</w:t>
      </w:r>
      <w:r>
        <w:rPr>
          <w:rFonts w:ascii="Arial Narrow" w:hAnsi="Arial Narrow" w:eastAsia="仿宋_GB2312"/>
          <w:color w:val="FF0000"/>
          <w:sz w:val="24"/>
          <w:szCs w:val="24"/>
        </w:rPr>
        <w:t>约XX万元（</w:t>
      </w:r>
      <w:r>
        <w:rPr>
          <w:rFonts w:hint="eastAsia" w:ascii="Arial Narrow" w:hAnsi="Arial Narrow" w:eastAsia="仿宋_GB2312"/>
          <w:color w:val="FF0000"/>
          <w:sz w:val="24"/>
          <w:szCs w:val="24"/>
        </w:rPr>
        <w:t>上年年末</w:t>
      </w:r>
      <w:r>
        <w:rPr>
          <w:rFonts w:ascii="Arial Narrow" w:hAnsi="Arial Narrow" w:eastAsia="仿宋_GB2312"/>
          <w:color w:val="FF0000"/>
          <w:sz w:val="24"/>
          <w:szCs w:val="24"/>
        </w:rPr>
        <w:t>：约XX万元）。</w:t>
      </w:r>
    </w:p>
    <w:p w14:paraId="3CD8CD4B">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或</w:t>
      </w:r>
    </w:p>
    <w:p w14:paraId="644877BB">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在其他变量不变的情况下，本年外币兑人民币汇率的可能合理变动对本公司当期损益的税后影响如下（单位：万元）：</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525"/>
        <w:gridCol w:w="1509"/>
        <w:gridCol w:w="1511"/>
        <w:gridCol w:w="1509"/>
        <w:gridCol w:w="1512"/>
      </w:tblGrid>
      <w:tr w14:paraId="65195F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74" w:type="pct"/>
            <w:tcBorders>
              <w:top w:val="single" w:color="auto" w:sz="8" w:space="0"/>
              <w:bottom w:val="single" w:color="auto" w:sz="4" w:space="0"/>
            </w:tcBorders>
            <w:vAlign w:val="center"/>
          </w:tcPr>
          <w:p w14:paraId="4B2637B2">
            <w:pPr>
              <w:tabs>
                <w:tab w:val="left" w:pos="735"/>
              </w:tabs>
              <w:snapToGrid w:val="0"/>
              <w:rPr>
                <w:rFonts w:ascii="Arial Narrow" w:hAnsi="Arial Narrow" w:eastAsia="仿宋_GB2312"/>
                <w:b/>
                <w:szCs w:val="21"/>
              </w:rPr>
            </w:pPr>
            <w:r>
              <w:rPr>
                <w:rFonts w:ascii="Arial Narrow" w:hAnsi="Arial Narrow" w:eastAsia="仿宋_GB2312"/>
                <w:b/>
                <w:szCs w:val="21"/>
              </w:rPr>
              <w:t>税后利润上升（下降）</w:t>
            </w:r>
          </w:p>
        </w:tc>
        <w:tc>
          <w:tcPr>
            <w:tcW w:w="1763" w:type="pct"/>
            <w:gridSpan w:val="2"/>
            <w:tcBorders>
              <w:top w:val="single" w:color="auto" w:sz="8" w:space="0"/>
              <w:bottom w:val="single" w:color="auto" w:sz="4" w:space="0"/>
            </w:tcBorders>
            <w:vAlign w:val="center"/>
          </w:tcPr>
          <w:p w14:paraId="14337DAF">
            <w:pPr>
              <w:autoSpaceDE w:val="0"/>
              <w:autoSpaceDN w:val="0"/>
              <w:snapToGrid w:val="0"/>
              <w:jc w:val="center"/>
              <w:rPr>
                <w:rFonts w:ascii="Arial Narrow" w:hAnsi="Arial Narrow" w:eastAsia="仿宋_GB2312"/>
                <w:b/>
                <w:color w:val="000000"/>
                <w:szCs w:val="21"/>
              </w:rPr>
            </w:pPr>
            <w:r>
              <w:rPr>
                <w:rFonts w:ascii="Arial Narrow" w:hAnsi="Arial Narrow" w:eastAsia="仿宋_GB2312" w:cs="Arial"/>
                <w:b/>
                <w:szCs w:val="21"/>
              </w:rPr>
              <w:t>本</w:t>
            </w:r>
            <w:r>
              <w:rPr>
                <w:rFonts w:hint="eastAsia" w:ascii="Arial Narrow" w:hAnsi="Arial Narrow" w:eastAsia="仿宋_GB2312" w:cs="Arial"/>
                <w:b/>
                <w:szCs w:val="21"/>
              </w:rPr>
              <w:t>期</w:t>
            </w:r>
            <w:r>
              <w:rPr>
                <w:rFonts w:ascii="Arial Narrow" w:hAnsi="Arial Narrow" w:eastAsia="仿宋_GB2312" w:cs="Arial"/>
                <w:b/>
                <w:szCs w:val="21"/>
              </w:rPr>
              <w:t>数</w:t>
            </w:r>
          </w:p>
        </w:tc>
        <w:tc>
          <w:tcPr>
            <w:tcW w:w="1763" w:type="pct"/>
            <w:gridSpan w:val="2"/>
            <w:tcBorders>
              <w:top w:val="single" w:color="auto" w:sz="8" w:space="0"/>
              <w:bottom w:val="single" w:color="auto" w:sz="4" w:space="0"/>
            </w:tcBorders>
            <w:vAlign w:val="center"/>
          </w:tcPr>
          <w:p w14:paraId="16696A22">
            <w:pPr>
              <w:autoSpaceDE w:val="0"/>
              <w:autoSpaceDN w:val="0"/>
              <w:snapToGrid w:val="0"/>
              <w:jc w:val="center"/>
              <w:rPr>
                <w:rFonts w:ascii="Arial Narrow" w:hAnsi="Arial Narrow" w:eastAsia="仿宋_GB2312"/>
                <w:b/>
                <w:color w:val="000000"/>
                <w:szCs w:val="21"/>
              </w:rPr>
            </w:pPr>
            <w:r>
              <w:rPr>
                <w:rFonts w:ascii="Arial Narrow" w:hAnsi="Arial Narrow" w:eastAsia="仿宋_GB2312" w:cs="Arial"/>
                <w:b/>
                <w:color w:val="000000"/>
                <w:szCs w:val="21"/>
              </w:rPr>
              <w:t>上</w:t>
            </w:r>
            <w:r>
              <w:rPr>
                <w:rFonts w:hint="eastAsia" w:ascii="Arial Narrow" w:hAnsi="Arial Narrow" w:eastAsia="仿宋_GB2312" w:cs="Arial"/>
                <w:b/>
                <w:color w:val="000000"/>
                <w:szCs w:val="21"/>
              </w:rPr>
              <w:t>期</w:t>
            </w:r>
            <w:r>
              <w:rPr>
                <w:rFonts w:ascii="Arial Narrow" w:hAnsi="Arial Narrow" w:eastAsia="仿宋_GB2312" w:cs="Arial"/>
                <w:b/>
                <w:color w:val="000000"/>
                <w:szCs w:val="21"/>
              </w:rPr>
              <w:t>数</w:t>
            </w:r>
          </w:p>
        </w:tc>
      </w:tr>
      <w:tr w14:paraId="620B46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4" w:type="pct"/>
            <w:tcBorders>
              <w:top w:val="single" w:color="auto" w:sz="4" w:space="0"/>
            </w:tcBorders>
            <w:vAlign w:val="center"/>
          </w:tcPr>
          <w:p w14:paraId="197A90C8">
            <w:pPr>
              <w:tabs>
                <w:tab w:val="left" w:pos="735"/>
              </w:tabs>
              <w:snapToGrid w:val="0"/>
              <w:rPr>
                <w:rFonts w:ascii="Arial Narrow" w:hAnsi="Arial Narrow" w:eastAsia="仿宋_GB2312"/>
                <w:color w:val="FF0000"/>
                <w:szCs w:val="21"/>
              </w:rPr>
            </w:pPr>
            <w:r>
              <w:rPr>
                <w:rFonts w:ascii="Arial Narrow" w:hAnsi="Arial Narrow" w:eastAsia="仿宋_GB2312"/>
                <w:color w:val="FF0000"/>
                <w:szCs w:val="21"/>
              </w:rPr>
              <w:t>美元汇率上升</w:t>
            </w:r>
          </w:p>
        </w:tc>
        <w:tc>
          <w:tcPr>
            <w:tcW w:w="881" w:type="pct"/>
            <w:tcBorders>
              <w:top w:val="single" w:color="auto" w:sz="4" w:space="0"/>
            </w:tcBorders>
            <w:vAlign w:val="center"/>
          </w:tcPr>
          <w:p w14:paraId="0E110833">
            <w:pPr>
              <w:autoSpaceDE w:val="0"/>
              <w:autoSpaceDN w:val="0"/>
              <w:snapToGrid w:val="0"/>
              <w:jc w:val="right"/>
              <w:rPr>
                <w:rFonts w:ascii="Arial Narrow" w:hAnsi="Arial Narrow" w:eastAsia="仿宋_GB2312"/>
                <w:color w:val="FF0000"/>
                <w:szCs w:val="21"/>
              </w:rPr>
            </w:pPr>
            <w:r>
              <w:rPr>
                <w:rFonts w:ascii="Arial Narrow" w:hAnsi="Arial Narrow" w:eastAsia="仿宋_GB2312"/>
                <w:color w:val="FF0000"/>
                <w:szCs w:val="21"/>
              </w:rPr>
              <w:t>5%</w:t>
            </w:r>
          </w:p>
        </w:tc>
        <w:tc>
          <w:tcPr>
            <w:tcW w:w="881" w:type="pct"/>
            <w:tcBorders>
              <w:top w:val="single" w:color="auto" w:sz="4" w:space="0"/>
            </w:tcBorders>
            <w:vAlign w:val="center"/>
          </w:tcPr>
          <w:p w14:paraId="3E744134">
            <w:pPr>
              <w:autoSpaceDE w:val="0"/>
              <w:autoSpaceDN w:val="0"/>
              <w:adjustRightInd w:val="0"/>
              <w:snapToGrid w:val="0"/>
              <w:jc w:val="right"/>
              <w:rPr>
                <w:rFonts w:ascii="Arial Narrow" w:hAnsi="Arial Narrow" w:eastAsia="仿宋_GB2312"/>
                <w:color w:val="000000"/>
                <w:szCs w:val="21"/>
              </w:rPr>
            </w:pPr>
          </w:p>
        </w:tc>
        <w:tc>
          <w:tcPr>
            <w:tcW w:w="881" w:type="pct"/>
            <w:tcBorders>
              <w:top w:val="single" w:color="auto" w:sz="4" w:space="0"/>
            </w:tcBorders>
            <w:vAlign w:val="center"/>
          </w:tcPr>
          <w:p w14:paraId="0CF635F8">
            <w:pPr>
              <w:autoSpaceDE w:val="0"/>
              <w:autoSpaceDN w:val="0"/>
              <w:snapToGrid w:val="0"/>
              <w:jc w:val="right"/>
              <w:rPr>
                <w:rFonts w:ascii="Arial Narrow" w:hAnsi="Arial Narrow" w:eastAsia="仿宋_GB2312"/>
                <w:color w:val="FF0000"/>
                <w:szCs w:val="21"/>
              </w:rPr>
            </w:pPr>
            <w:r>
              <w:rPr>
                <w:rFonts w:ascii="Arial Narrow" w:hAnsi="Arial Narrow" w:eastAsia="仿宋_GB2312"/>
                <w:color w:val="FF0000"/>
                <w:szCs w:val="21"/>
              </w:rPr>
              <w:t>4%</w:t>
            </w:r>
          </w:p>
        </w:tc>
        <w:tc>
          <w:tcPr>
            <w:tcW w:w="882" w:type="pct"/>
            <w:tcBorders>
              <w:top w:val="single" w:color="auto" w:sz="4" w:space="0"/>
            </w:tcBorders>
            <w:vAlign w:val="center"/>
          </w:tcPr>
          <w:p w14:paraId="5C8128E8">
            <w:pPr>
              <w:autoSpaceDE w:val="0"/>
              <w:autoSpaceDN w:val="0"/>
              <w:adjustRightInd w:val="0"/>
              <w:snapToGrid w:val="0"/>
              <w:jc w:val="right"/>
              <w:rPr>
                <w:rFonts w:ascii="Arial Narrow" w:hAnsi="Arial Narrow" w:eastAsia="仿宋_GB2312"/>
                <w:color w:val="000000"/>
                <w:szCs w:val="21"/>
              </w:rPr>
            </w:pPr>
          </w:p>
        </w:tc>
      </w:tr>
      <w:tr w14:paraId="6A69F4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4" w:type="pct"/>
            <w:vAlign w:val="center"/>
          </w:tcPr>
          <w:p w14:paraId="65AA6C6B">
            <w:pPr>
              <w:tabs>
                <w:tab w:val="left" w:pos="735"/>
              </w:tabs>
              <w:snapToGrid w:val="0"/>
              <w:rPr>
                <w:rFonts w:ascii="Arial Narrow" w:hAnsi="Arial Narrow" w:eastAsia="仿宋_GB2312"/>
                <w:color w:val="FF0000"/>
                <w:szCs w:val="21"/>
              </w:rPr>
            </w:pPr>
            <w:r>
              <w:rPr>
                <w:rFonts w:ascii="Arial Narrow" w:hAnsi="Arial Narrow" w:eastAsia="仿宋_GB2312"/>
                <w:color w:val="FF0000"/>
                <w:szCs w:val="21"/>
              </w:rPr>
              <w:t>美元汇率下降</w:t>
            </w:r>
          </w:p>
        </w:tc>
        <w:tc>
          <w:tcPr>
            <w:tcW w:w="881" w:type="pct"/>
            <w:vAlign w:val="center"/>
          </w:tcPr>
          <w:p w14:paraId="560E206F">
            <w:pPr>
              <w:autoSpaceDE w:val="0"/>
              <w:autoSpaceDN w:val="0"/>
              <w:snapToGrid w:val="0"/>
              <w:jc w:val="right"/>
              <w:rPr>
                <w:rFonts w:ascii="Arial Narrow" w:hAnsi="Arial Narrow" w:eastAsia="仿宋_GB2312"/>
                <w:color w:val="FF0000"/>
                <w:szCs w:val="21"/>
              </w:rPr>
            </w:pPr>
            <w:r>
              <w:rPr>
                <w:rFonts w:ascii="Arial Narrow" w:hAnsi="Arial Narrow" w:eastAsia="仿宋_GB2312"/>
                <w:color w:val="FF0000"/>
                <w:szCs w:val="21"/>
              </w:rPr>
              <w:t>-5%</w:t>
            </w:r>
          </w:p>
        </w:tc>
        <w:tc>
          <w:tcPr>
            <w:tcW w:w="881" w:type="pct"/>
            <w:vAlign w:val="center"/>
          </w:tcPr>
          <w:p w14:paraId="76FF1AD0">
            <w:pPr>
              <w:autoSpaceDE w:val="0"/>
              <w:autoSpaceDN w:val="0"/>
              <w:adjustRightInd w:val="0"/>
              <w:snapToGrid w:val="0"/>
              <w:jc w:val="right"/>
              <w:rPr>
                <w:rFonts w:ascii="Arial Narrow" w:hAnsi="Arial Narrow" w:eastAsia="仿宋_GB2312"/>
                <w:color w:val="000000"/>
                <w:szCs w:val="21"/>
              </w:rPr>
            </w:pPr>
          </w:p>
        </w:tc>
        <w:tc>
          <w:tcPr>
            <w:tcW w:w="881" w:type="pct"/>
            <w:vAlign w:val="center"/>
          </w:tcPr>
          <w:p w14:paraId="33B48B42">
            <w:pPr>
              <w:autoSpaceDE w:val="0"/>
              <w:autoSpaceDN w:val="0"/>
              <w:snapToGrid w:val="0"/>
              <w:jc w:val="right"/>
              <w:rPr>
                <w:rFonts w:ascii="Arial Narrow" w:hAnsi="Arial Narrow" w:eastAsia="仿宋_GB2312"/>
                <w:color w:val="FF0000"/>
                <w:szCs w:val="21"/>
              </w:rPr>
            </w:pPr>
            <w:r>
              <w:rPr>
                <w:rFonts w:ascii="Arial Narrow" w:hAnsi="Arial Narrow" w:eastAsia="仿宋_GB2312"/>
                <w:color w:val="FF0000"/>
                <w:szCs w:val="21"/>
              </w:rPr>
              <w:t>-4%</w:t>
            </w:r>
          </w:p>
        </w:tc>
        <w:tc>
          <w:tcPr>
            <w:tcW w:w="882" w:type="pct"/>
            <w:vAlign w:val="center"/>
          </w:tcPr>
          <w:p w14:paraId="304F39D2">
            <w:pPr>
              <w:autoSpaceDE w:val="0"/>
              <w:autoSpaceDN w:val="0"/>
              <w:snapToGrid w:val="0"/>
              <w:jc w:val="right"/>
              <w:rPr>
                <w:rFonts w:ascii="Arial Narrow" w:hAnsi="Arial Narrow" w:eastAsia="仿宋_GB2312"/>
                <w:szCs w:val="21"/>
              </w:rPr>
            </w:pPr>
          </w:p>
        </w:tc>
      </w:tr>
      <w:tr w14:paraId="6B41A4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4" w:type="pct"/>
            <w:vAlign w:val="center"/>
          </w:tcPr>
          <w:p w14:paraId="7DE00E57">
            <w:pPr>
              <w:tabs>
                <w:tab w:val="left" w:pos="735"/>
              </w:tabs>
              <w:snapToGrid w:val="0"/>
              <w:rPr>
                <w:rFonts w:ascii="Arial Narrow" w:hAnsi="Arial Narrow" w:eastAsia="仿宋_GB2312"/>
                <w:color w:val="FF0000"/>
                <w:szCs w:val="21"/>
              </w:rPr>
            </w:pPr>
            <w:r>
              <w:rPr>
                <w:rFonts w:ascii="Arial Narrow" w:hAnsi="Arial Narrow" w:eastAsia="仿宋_GB2312"/>
                <w:color w:val="FF0000"/>
                <w:szCs w:val="21"/>
              </w:rPr>
              <w:t>欧元汇率上升</w:t>
            </w:r>
          </w:p>
        </w:tc>
        <w:tc>
          <w:tcPr>
            <w:tcW w:w="881" w:type="pct"/>
            <w:vAlign w:val="center"/>
          </w:tcPr>
          <w:p w14:paraId="17932B93">
            <w:pPr>
              <w:autoSpaceDE w:val="0"/>
              <w:autoSpaceDN w:val="0"/>
              <w:snapToGrid w:val="0"/>
              <w:jc w:val="right"/>
              <w:rPr>
                <w:rFonts w:ascii="Arial Narrow" w:hAnsi="Arial Narrow" w:eastAsia="仿宋_GB2312"/>
                <w:color w:val="FF0000"/>
                <w:szCs w:val="21"/>
              </w:rPr>
            </w:pPr>
            <w:r>
              <w:rPr>
                <w:rFonts w:ascii="Arial Narrow" w:hAnsi="Arial Narrow" w:eastAsia="仿宋_GB2312"/>
                <w:color w:val="FF0000"/>
                <w:szCs w:val="21"/>
              </w:rPr>
              <w:t>5%</w:t>
            </w:r>
          </w:p>
        </w:tc>
        <w:tc>
          <w:tcPr>
            <w:tcW w:w="881" w:type="pct"/>
            <w:vAlign w:val="center"/>
          </w:tcPr>
          <w:p w14:paraId="03FB6592">
            <w:pPr>
              <w:autoSpaceDE w:val="0"/>
              <w:autoSpaceDN w:val="0"/>
              <w:adjustRightInd w:val="0"/>
              <w:snapToGrid w:val="0"/>
              <w:jc w:val="right"/>
              <w:rPr>
                <w:rFonts w:ascii="Arial Narrow" w:hAnsi="Arial Narrow" w:eastAsia="仿宋_GB2312"/>
                <w:color w:val="000000"/>
                <w:szCs w:val="21"/>
              </w:rPr>
            </w:pPr>
          </w:p>
        </w:tc>
        <w:tc>
          <w:tcPr>
            <w:tcW w:w="881" w:type="pct"/>
            <w:vAlign w:val="center"/>
          </w:tcPr>
          <w:p w14:paraId="5E744A3C">
            <w:pPr>
              <w:autoSpaceDE w:val="0"/>
              <w:autoSpaceDN w:val="0"/>
              <w:snapToGrid w:val="0"/>
              <w:jc w:val="right"/>
              <w:rPr>
                <w:rFonts w:ascii="Arial Narrow" w:hAnsi="Arial Narrow" w:eastAsia="仿宋_GB2312"/>
                <w:color w:val="FF0000"/>
                <w:szCs w:val="21"/>
              </w:rPr>
            </w:pPr>
            <w:r>
              <w:rPr>
                <w:rFonts w:ascii="Arial Narrow" w:hAnsi="Arial Narrow" w:eastAsia="仿宋_GB2312"/>
                <w:color w:val="FF0000"/>
                <w:szCs w:val="21"/>
              </w:rPr>
              <w:t>7%</w:t>
            </w:r>
          </w:p>
        </w:tc>
        <w:tc>
          <w:tcPr>
            <w:tcW w:w="882" w:type="pct"/>
            <w:vAlign w:val="center"/>
          </w:tcPr>
          <w:p w14:paraId="2E50C27B">
            <w:pPr>
              <w:autoSpaceDE w:val="0"/>
              <w:autoSpaceDN w:val="0"/>
              <w:snapToGrid w:val="0"/>
              <w:jc w:val="right"/>
              <w:rPr>
                <w:rFonts w:ascii="Arial Narrow" w:hAnsi="Arial Narrow" w:eastAsia="仿宋_GB2312"/>
                <w:szCs w:val="21"/>
              </w:rPr>
            </w:pPr>
          </w:p>
        </w:tc>
      </w:tr>
      <w:tr w14:paraId="78C014D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4" w:type="pct"/>
            <w:vAlign w:val="center"/>
          </w:tcPr>
          <w:p w14:paraId="505573F4">
            <w:pPr>
              <w:tabs>
                <w:tab w:val="left" w:pos="735"/>
              </w:tabs>
              <w:snapToGrid w:val="0"/>
              <w:rPr>
                <w:rFonts w:ascii="Arial Narrow" w:hAnsi="Arial Narrow" w:eastAsia="仿宋_GB2312"/>
                <w:color w:val="FF0000"/>
                <w:szCs w:val="21"/>
              </w:rPr>
            </w:pPr>
            <w:r>
              <w:rPr>
                <w:rFonts w:ascii="Arial Narrow" w:hAnsi="Arial Narrow" w:eastAsia="仿宋_GB2312"/>
                <w:color w:val="FF0000"/>
                <w:szCs w:val="21"/>
              </w:rPr>
              <w:t>欧元汇率下降</w:t>
            </w:r>
          </w:p>
        </w:tc>
        <w:tc>
          <w:tcPr>
            <w:tcW w:w="881" w:type="pct"/>
            <w:vAlign w:val="center"/>
          </w:tcPr>
          <w:p w14:paraId="794E2BC8">
            <w:pPr>
              <w:autoSpaceDE w:val="0"/>
              <w:autoSpaceDN w:val="0"/>
              <w:snapToGrid w:val="0"/>
              <w:jc w:val="right"/>
              <w:rPr>
                <w:rFonts w:ascii="Arial Narrow" w:hAnsi="Arial Narrow" w:eastAsia="仿宋_GB2312"/>
                <w:color w:val="FF0000"/>
                <w:szCs w:val="21"/>
              </w:rPr>
            </w:pPr>
            <w:r>
              <w:rPr>
                <w:rFonts w:ascii="Arial Narrow" w:hAnsi="Arial Narrow" w:eastAsia="仿宋_GB2312"/>
                <w:color w:val="FF0000"/>
                <w:szCs w:val="21"/>
              </w:rPr>
              <w:t>-5%</w:t>
            </w:r>
          </w:p>
        </w:tc>
        <w:tc>
          <w:tcPr>
            <w:tcW w:w="881" w:type="pct"/>
            <w:vAlign w:val="center"/>
          </w:tcPr>
          <w:p w14:paraId="46F2972F">
            <w:pPr>
              <w:autoSpaceDE w:val="0"/>
              <w:autoSpaceDN w:val="0"/>
              <w:adjustRightInd w:val="0"/>
              <w:snapToGrid w:val="0"/>
              <w:jc w:val="right"/>
              <w:rPr>
                <w:rFonts w:ascii="Arial Narrow" w:hAnsi="Arial Narrow" w:eastAsia="仿宋_GB2312"/>
                <w:color w:val="000000"/>
                <w:szCs w:val="21"/>
              </w:rPr>
            </w:pPr>
          </w:p>
        </w:tc>
        <w:tc>
          <w:tcPr>
            <w:tcW w:w="881" w:type="pct"/>
            <w:vAlign w:val="center"/>
          </w:tcPr>
          <w:p w14:paraId="639EC5E8">
            <w:pPr>
              <w:autoSpaceDE w:val="0"/>
              <w:autoSpaceDN w:val="0"/>
              <w:snapToGrid w:val="0"/>
              <w:jc w:val="right"/>
              <w:rPr>
                <w:rFonts w:ascii="Arial Narrow" w:hAnsi="Arial Narrow" w:eastAsia="仿宋_GB2312"/>
                <w:color w:val="FF0000"/>
                <w:szCs w:val="21"/>
              </w:rPr>
            </w:pPr>
            <w:r>
              <w:rPr>
                <w:rFonts w:ascii="Arial Narrow" w:hAnsi="Arial Narrow" w:eastAsia="仿宋_GB2312"/>
                <w:color w:val="FF0000"/>
                <w:szCs w:val="21"/>
              </w:rPr>
              <w:t>-7%</w:t>
            </w:r>
          </w:p>
        </w:tc>
        <w:tc>
          <w:tcPr>
            <w:tcW w:w="882" w:type="pct"/>
            <w:vAlign w:val="center"/>
          </w:tcPr>
          <w:p w14:paraId="5D1B3B55">
            <w:pPr>
              <w:autoSpaceDE w:val="0"/>
              <w:autoSpaceDN w:val="0"/>
              <w:snapToGrid w:val="0"/>
              <w:jc w:val="right"/>
              <w:rPr>
                <w:rFonts w:ascii="Arial Narrow" w:hAnsi="Arial Narrow" w:eastAsia="仿宋_GB2312"/>
                <w:szCs w:val="21"/>
              </w:rPr>
            </w:pPr>
          </w:p>
        </w:tc>
      </w:tr>
    </w:tbl>
    <w:p w14:paraId="48A97042">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其他价格风险</w:t>
      </w:r>
    </w:p>
    <w:p w14:paraId="2744613B">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其他价格风险，是指汇率风险和利率风险以外的市场价格变动而发生波动的风险，无论这些变动是由于与单项金融工具或其发行方有关的因素而引起的，还是由于与市场内交易的所有类似金融工具有关的因素而引起的。其他价格风险可源于商品价格、股票市场指数、权益工具价格以及其他风险变量的变化</w:t>
      </w:r>
      <w:r>
        <w:rPr>
          <w:rFonts w:hint="eastAsia" w:ascii="Arial Narrow" w:hAnsi="Arial Narrow" w:eastAsia="仿宋_GB2312"/>
          <w:sz w:val="24"/>
          <w:szCs w:val="24"/>
        </w:rPr>
        <w:t>。</w:t>
      </w:r>
    </w:p>
    <w:p w14:paraId="0552D254">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本公司持有的分类为</w:t>
      </w:r>
      <w:r>
        <w:rPr>
          <w:rFonts w:ascii="Arial Narrow" w:hAnsi="Arial Narrow" w:eastAsia="仿宋_GB2312"/>
          <w:color w:val="FF0000"/>
          <w:sz w:val="24"/>
          <w:szCs w:val="24"/>
        </w:rPr>
        <w:t>交易性金融资产、其他非流动金融资产及其他权益工具投资</w:t>
      </w:r>
      <w:r>
        <w:rPr>
          <w:rFonts w:ascii="Arial Narrow" w:hAnsi="Arial Narrow" w:eastAsia="仿宋_GB2312"/>
          <w:sz w:val="24"/>
          <w:szCs w:val="24"/>
        </w:rPr>
        <w:t>的</w:t>
      </w:r>
      <w:r>
        <w:rPr>
          <w:rFonts w:ascii="Arial Narrow" w:hAnsi="Arial Narrow" w:eastAsia="仿宋_GB2312"/>
          <w:color w:val="FF0000"/>
          <w:sz w:val="24"/>
          <w:szCs w:val="24"/>
        </w:rPr>
        <w:t>上市权益工具投资</w:t>
      </w:r>
      <w:r>
        <w:rPr>
          <w:rFonts w:ascii="Arial Narrow" w:hAnsi="Arial Narrow" w:eastAsia="仿宋_GB2312"/>
          <w:sz w:val="24"/>
          <w:szCs w:val="24"/>
        </w:rPr>
        <w:t>在资产负债表日以公允价值计量。因此，本公司承担着证券市场变动的风险。</w:t>
      </w:r>
    </w:p>
    <w:p w14:paraId="555B9557">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本公司密切关注价格变动对本公司权益证券投资价格风险的影响。</w:t>
      </w:r>
      <w:r>
        <w:rPr>
          <w:rFonts w:ascii="Arial Narrow" w:hAnsi="Arial Narrow" w:eastAsia="仿宋_GB2312"/>
          <w:color w:val="FF0000"/>
          <w:sz w:val="24"/>
          <w:szCs w:val="24"/>
        </w:rPr>
        <w:t>本公司目前并未采取任何措施规避其他价格风险</w:t>
      </w:r>
      <w:r>
        <w:rPr>
          <w:rFonts w:ascii="Arial Narrow" w:hAnsi="Arial Narrow" w:eastAsia="仿宋_GB2312"/>
          <w:sz w:val="24"/>
          <w:szCs w:val="24"/>
        </w:rPr>
        <w:t>。但管理层负责监控其他价格风险，并将于需要时考虑采取持有多种权益证券组合的方式降低权益证券投资的价格风险。</w:t>
      </w:r>
    </w:p>
    <w:p w14:paraId="357D069E">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在其他变量不变的情况下，权益证券投资价格本年</w:t>
      </w:r>
      <w:r>
        <w:rPr>
          <w:rFonts w:ascii="Arial Narrow" w:hAnsi="Arial Narrow" w:eastAsia="仿宋_GB2312"/>
          <w:color w:val="FF0000"/>
          <w:sz w:val="24"/>
          <w:szCs w:val="24"/>
        </w:rPr>
        <w:t>X%</w:t>
      </w:r>
      <w:r>
        <w:rPr>
          <w:rFonts w:ascii="Arial Narrow" w:hAnsi="Arial Narrow" w:eastAsia="仿宋_GB2312"/>
          <w:sz w:val="24"/>
          <w:szCs w:val="24"/>
        </w:rPr>
        <w:t>（上年：</w:t>
      </w:r>
      <w:r>
        <w:rPr>
          <w:rFonts w:ascii="Arial Narrow" w:hAnsi="Arial Narrow" w:eastAsia="仿宋_GB2312"/>
          <w:color w:val="FF0000"/>
          <w:sz w:val="24"/>
          <w:szCs w:val="24"/>
        </w:rPr>
        <w:t>Y%</w:t>
      </w:r>
      <w:r>
        <w:rPr>
          <w:rFonts w:ascii="Arial Narrow" w:hAnsi="Arial Narrow" w:eastAsia="仿宋_GB2312"/>
          <w:sz w:val="24"/>
          <w:szCs w:val="24"/>
        </w:rPr>
        <w:t>）的变动对本公司当期损益及其他综合收益的税后影响如下（单位：</w:t>
      </w:r>
      <w:r>
        <w:rPr>
          <w:rFonts w:ascii="Arial Narrow" w:hAnsi="Arial Narrow" w:eastAsia="仿宋_GB2312"/>
          <w:color w:val="FF0000"/>
          <w:sz w:val="24"/>
          <w:szCs w:val="24"/>
        </w:rPr>
        <w:t>万元</w:t>
      </w:r>
      <w:r>
        <w:rPr>
          <w:rFonts w:ascii="Arial Narrow" w:hAnsi="Arial Narrow" w:eastAsia="仿宋_GB2312"/>
          <w:sz w:val="24"/>
          <w:szCs w:val="24"/>
        </w:rPr>
        <w:t>）：</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529"/>
        <w:gridCol w:w="1509"/>
        <w:gridCol w:w="1509"/>
        <w:gridCol w:w="1509"/>
        <w:gridCol w:w="1510"/>
      </w:tblGrid>
      <w:tr w14:paraId="4FA733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76" w:type="pct"/>
            <w:vMerge w:val="restart"/>
            <w:tcBorders>
              <w:top w:val="single" w:color="auto" w:sz="8" w:space="0"/>
              <w:bottom w:val="nil"/>
            </w:tcBorders>
            <w:vAlign w:val="center"/>
          </w:tcPr>
          <w:p w14:paraId="1873B757">
            <w:pPr>
              <w:autoSpaceDE w:val="0"/>
              <w:autoSpaceDN w:val="0"/>
              <w:snapToGrid w:val="0"/>
              <w:rPr>
                <w:rFonts w:ascii="Arial Narrow" w:hAnsi="Arial Narrow" w:eastAsia="仿宋_GB2312" w:cs="Arial"/>
                <w:b/>
                <w:color w:val="000000"/>
                <w:szCs w:val="24"/>
              </w:rPr>
            </w:pPr>
            <w:r>
              <w:rPr>
                <w:rFonts w:ascii="Arial Narrow" w:hAnsi="Arial Narrow" w:eastAsia="仿宋_GB2312" w:cs="Arial"/>
                <w:b/>
                <w:szCs w:val="24"/>
              </w:rPr>
              <w:t>项  目</w:t>
            </w:r>
          </w:p>
        </w:tc>
        <w:tc>
          <w:tcPr>
            <w:tcW w:w="1762" w:type="pct"/>
            <w:gridSpan w:val="2"/>
            <w:tcBorders>
              <w:top w:val="single" w:color="auto" w:sz="8" w:space="0"/>
              <w:bottom w:val="nil"/>
            </w:tcBorders>
            <w:vAlign w:val="center"/>
          </w:tcPr>
          <w:p w14:paraId="2A4D3336">
            <w:pPr>
              <w:autoSpaceDE w:val="0"/>
              <w:autoSpaceDN w:val="0"/>
              <w:snapToGrid w:val="0"/>
              <w:jc w:val="center"/>
              <w:rPr>
                <w:rFonts w:ascii="Arial Narrow" w:hAnsi="Arial Narrow" w:eastAsia="仿宋_GB2312"/>
                <w:b/>
                <w:color w:val="000000"/>
                <w:szCs w:val="24"/>
              </w:rPr>
            </w:pPr>
            <w:r>
              <w:rPr>
                <w:rFonts w:ascii="Arial Narrow" w:hAnsi="Arial Narrow" w:eastAsia="仿宋_GB2312" w:cs="Arial"/>
                <w:b/>
                <w:szCs w:val="24"/>
              </w:rPr>
              <w:t>税后利润上升（下降）</w:t>
            </w:r>
          </w:p>
        </w:tc>
        <w:tc>
          <w:tcPr>
            <w:tcW w:w="1762" w:type="pct"/>
            <w:gridSpan w:val="2"/>
            <w:tcBorders>
              <w:top w:val="single" w:color="auto" w:sz="8" w:space="0"/>
              <w:bottom w:val="nil"/>
            </w:tcBorders>
            <w:vAlign w:val="center"/>
          </w:tcPr>
          <w:p w14:paraId="6EB277B4">
            <w:pPr>
              <w:autoSpaceDE w:val="0"/>
              <w:autoSpaceDN w:val="0"/>
              <w:snapToGrid w:val="0"/>
              <w:jc w:val="center"/>
              <w:rPr>
                <w:rFonts w:ascii="Arial Narrow" w:hAnsi="Arial Narrow" w:eastAsia="仿宋_GB2312" w:cs="Arial"/>
                <w:b/>
                <w:color w:val="000000"/>
                <w:szCs w:val="24"/>
              </w:rPr>
            </w:pPr>
            <w:r>
              <w:rPr>
                <w:rFonts w:ascii="Arial Narrow" w:hAnsi="Arial Narrow" w:eastAsia="仿宋_GB2312" w:cs="Arial"/>
                <w:b/>
                <w:color w:val="000000"/>
                <w:szCs w:val="24"/>
              </w:rPr>
              <w:t>其他综合收益上升（下降）</w:t>
            </w:r>
          </w:p>
        </w:tc>
      </w:tr>
      <w:tr w14:paraId="0AA368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76" w:type="pct"/>
            <w:vMerge w:val="continue"/>
            <w:tcBorders>
              <w:top w:val="nil"/>
              <w:bottom w:val="single" w:color="auto" w:sz="4" w:space="0"/>
            </w:tcBorders>
            <w:vAlign w:val="center"/>
          </w:tcPr>
          <w:p w14:paraId="5C6E5ED4">
            <w:pPr>
              <w:tabs>
                <w:tab w:val="left" w:pos="735"/>
              </w:tabs>
              <w:snapToGrid w:val="0"/>
              <w:rPr>
                <w:rFonts w:ascii="Arial Narrow" w:hAnsi="Arial Narrow" w:eastAsia="仿宋_GB2312"/>
                <w:szCs w:val="24"/>
              </w:rPr>
            </w:pPr>
          </w:p>
        </w:tc>
        <w:tc>
          <w:tcPr>
            <w:tcW w:w="881" w:type="pct"/>
            <w:tcBorders>
              <w:top w:val="nil"/>
              <w:bottom w:val="single" w:color="auto" w:sz="4" w:space="0"/>
            </w:tcBorders>
            <w:vAlign w:val="center"/>
          </w:tcPr>
          <w:p w14:paraId="1138DBDC">
            <w:pPr>
              <w:autoSpaceDE w:val="0"/>
              <w:autoSpaceDN w:val="0"/>
              <w:snapToGrid w:val="0"/>
              <w:jc w:val="right"/>
              <w:rPr>
                <w:rFonts w:ascii="Arial Narrow" w:hAnsi="Arial Narrow" w:eastAsia="仿宋_GB2312"/>
                <w:b/>
                <w:color w:val="000000"/>
                <w:szCs w:val="24"/>
              </w:rPr>
            </w:pPr>
            <w:r>
              <w:rPr>
                <w:rFonts w:ascii="Arial Narrow" w:hAnsi="Arial Narrow" w:eastAsia="仿宋_GB2312" w:cs="Arial"/>
                <w:b/>
                <w:szCs w:val="24"/>
              </w:rPr>
              <w:t>本</w:t>
            </w:r>
            <w:r>
              <w:rPr>
                <w:rFonts w:hint="eastAsia" w:ascii="Arial Narrow" w:hAnsi="Arial Narrow" w:eastAsia="仿宋_GB2312" w:cs="Arial"/>
                <w:b/>
                <w:szCs w:val="24"/>
              </w:rPr>
              <w:t>期</w:t>
            </w:r>
            <w:r>
              <w:rPr>
                <w:rFonts w:ascii="Arial Narrow" w:hAnsi="Arial Narrow" w:eastAsia="仿宋_GB2312" w:cs="Arial"/>
                <w:b/>
                <w:szCs w:val="24"/>
              </w:rPr>
              <w:t>数</w:t>
            </w:r>
          </w:p>
        </w:tc>
        <w:tc>
          <w:tcPr>
            <w:tcW w:w="881" w:type="pct"/>
            <w:tcBorders>
              <w:top w:val="nil"/>
              <w:bottom w:val="single" w:color="auto" w:sz="4" w:space="0"/>
            </w:tcBorders>
            <w:vAlign w:val="center"/>
          </w:tcPr>
          <w:p w14:paraId="4D574F87">
            <w:pPr>
              <w:autoSpaceDE w:val="0"/>
              <w:autoSpaceDN w:val="0"/>
              <w:snapToGrid w:val="0"/>
              <w:jc w:val="right"/>
              <w:rPr>
                <w:rFonts w:ascii="Arial Narrow" w:hAnsi="Arial Narrow" w:eastAsia="仿宋_GB2312"/>
                <w:b/>
                <w:color w:val="000000"/>
                <w:szCs w:val="24"/>
              </w:rPr>
            </w:pPr>
            <w:r>
              <w:rPr>
                <w:rFonts w:ascii="Arial Narrow" w:hAnsi="Arial Narrow" w:eastAsia="仿宋_GB2312" w:cs="Arial"/>
                <w:b/>
                <w:color w:val="000000"/>
                <w:szCs w:val="24"/>
              </w:rPr>
              <w:t>上</w:t>
            </w:r>
            <w:r>
              <w:rPr>
                <w:rFonts w:hint="eastAsia" w:ascii="Arial Narrow" w:hAnsi="Arial Narrow" w:eastAsia="仿宋_GB2312" w:cs="Arial"/>
                <w:b/>
                <w:color w:val="000000"/>
                <w:szCs w:val="24"/>
              </w:rPr>
              <w:t>期</w:t>
            </w:r>
            <w:r>
              <w:rPr>
                <w:rFonts w:ascii="Arial Narrow" w:hAnsi="Arial Narrow" w:eastAsia="仿宋_GB2312" w:cs="Arial"/>
                <w:b/>
                <w:color w:val="000000"/>
                <w:szCs w:val="24"/>
              </w:rPr>
              <w:t>数</w:t>
            </w:r>
          </w:p>
        </w:tc>
        <w:tc>
          <w:tcPr>
            <w:tcW w:w="881" w:type="pct"/>
            <w:tcBorders>
              <w:top w:val="nil"/>
              <w:bottom w:val="single" w:color="auto" w:sz="4" w:space="0"/>
            </w:tcBorders>
            <w:vAlign w:val="center"/>
          </w:tcPr>
          <w:p w14:paraId="2992C842">
            <w:pPr>
              <w:autoSpaceDE w:val="0"/>
              <w:autoSpaceDN w:val="0"/>
              <w:snapToGrid w:val="0"/>
              <w:jc w:val="right"/>
              <w:rPr>
                <w:rFonts w:ascii="Arial Narrow" w:hAnsi="Arial Narrow" w:eastAsia="仿宋_GB2312"/>
                <w:b/>
                <w:color w:val="000000"/>
                <w:szCs w:val="24"/>
              </w:rPr>
            </w:pPr>
            <w:r>
              <w:rPr>
                <w:rFonts w:ascii="Arial Narrow" w:hAnsi="Arial Narrow" w:eastAsia="仿宋_GB2312" w:cs="Arial"/>
                <w:b/>
                <w:szCs w:val="24"/>
              </w:rPr>
              <w:t>本</w:t>
            </w:r>
            <w:r>
              <w:rPr>
                <w:rFonts w:hint="eastAsia" w:ascii="Arial Narrow" w:hAnsi="Arial Narrow" w:eastAsia="仿宋_GB2312" w:cs="Arial"/>
                <w:b/>
                <w:szCs w:val="24"/>
              </w:rPr>
              <w:t>期</w:t>
            </w:r>
            <w:r>
              <w:rPr>
                <w:rFonts w:ascii="Arial Narrow" w:hAnsi="Arial Narrow" w:eastAsia="仿宋_GB2312" w:cs="Arial"/>
                <w:b/>
                <w:szCs w:val="24"/>
              </w:rPr>
              <w:t>数</w:t>
            </w:r>
          </w:p>
        </w:tc>
        <w:tc>
          <w:tcPr>
            <w:tcW w:w="881" w:type="pct"/>
            <w:tcBorders>
              <w:top w:val="nil"/>
              <w:bottom w:val="single" w:color="auto" w:sz="4" w:space="0"/>
            </w:tcBorders>
            <w:vAlign w:val="center"/>
          </w:tcPr>
          <w:p w14:paraId="7F195A20">
            <w:pPr>
              <w:autoSpaceDE w:val="0"/>
              <w:autoSpaceDN w:val="0"/>
              <w:snapToGrid w:val="0"/>
              <w:jc w:val="right"/>
              <w:rPr>
                <w:rFonts w:ascii="Arial Narrow" w:hAnsi="Arial Narrow" w:eastAsia="仿宋_GB2312"/>
                <w:b/>
                <w:color w:val="000000"/>
                <w:szCs w:val="24"/>
              </w:rPr>
            </w:pPr>
            <w:r>
              <w:rPr>
                <w:rFonts w:ascii="Arial Narrow" w:hAnsi="Arial Narrow" w:eastAsia="仿宋_GB2312" w:cs="Arial"/>
                <w:b/>
                <w:color w:val="000000"/>
                <w:szCs w:val="24"/>
              </w:rPr>
              <w:t>上</w:t>
            </w:r>
            <w:r>
              <w:rPr>
                <w:rFonts w:hint="eastAsia" w:ascii="Arial Narrow" w:hAnsi="Arial Narrow" w:eastAsia="仿宋_GB2312" w:cs="Arial"/>
                <w:b/>
                <w:color w:val="000000"/>
                <w:szCs w:val="24"/>
              </w:rPr>
              <w:t>期</w:t>
            </w:r>
            <w:r>
              <w:rPr>
                <w:rFonts w:ascii="Arial Narrow" w:hAnsi="Arial Narrow" w:eastAsia="仿宋_GB2312" w:cs="Arial"/>
                <w:b/>
                <w:color w:val="000000"/>
                <w:szCs w:val="24"/>
              </w:rPr>
              <w:t>数</w:t>
            </w:r>
          </w:p>
        </w:tc>
      </w:tr>
      <w:tr w14:paraId="52302C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6" w:type="pct"/>
            <w:tcBorders>
              <w:top w:val="single" w:color="auto" w:sz="4" w:space="0"/>
            </w:tcBorders>
            <w:vAlign w:val="center"/>
          </w:tcPr>
          <w:p w14:paraId="39F7442E">
            <w:pPr>
              <w:tabs>
                <w:tab w:val="left" w:pos="735"/>
              </w:tabs>
              <w:snapToGrid w:val="0"/>
              <w:rPr>
                <w:rFonts w:ascii="Arial Narrow" w:hAnsi="Arial Narrow" w:eastAsia="仿宋_GB2312"/>
                <w:color w:val="FF0000"/>
                <w:szCs w:val="24"/>
              </w:rPr>
            </w:pPr>
            <w:r>
              <w:rPr>
                <w:rFonts w:ascii="Arial Narrow" w:hAnsi="Arial Narrow" w:eastAsia="仿宋_GB2312"/>
                <w:color w:val="FF0000"/>
                <w:szCs w:val="24"/>
              </w:rPr>
              <w:t>因权益证券投资价格上升</w:t>
            </w:r>
          </w:p>
        </w:tc>
        <w:tc>
          <w:tcPr>
            <w:tcW w:w="881" w:type="pct"/>
            <w:tcBorders>
              <w:top w:val="single" w:color="auto" w:sz="4" w:space="0"/>
            </w:tcBorders>
            <w:vAlign w:val="center"/>
          </w:tcPr>
          <w:p w14:paraId="5DFF60CA">
            <w:pPr>
              <w:jc w:val="right"/>
              <w:rPr>
                <w:rFonts w:ascii="Arial Narrow" w:hAnsi="Arial Narrow" w:eastAsia="仿宋_GB2312"/>
              </w:rPr>
            </w:pPr>
          </w:p>
        </w:tc>
        <w:tc>
          <w:tcPr>
            <w:tcW w:w="881" w:type="pct"/>
            <w:tcBorders>
              <w:top w:val="single" w:color="auto" w:sz="4" w:space="0"/>
            </w:tcBorders>
            <w:vAlign w:val="center"/>
          </w:tcPr>
          <w:p w14:paraId="29311B8C">
            <w:pPr>
              <w:jc w:val="right"/>
              <w:rPr>
                <w:rFonts w:ascii="Arial Narrow" w:hAnsi="Arial Narrow" w:eastAsia="仿宋_GB2312"/>
              </w:rPr>
            </w:pPr>
          </w:p>
        </w:tc>
        <w:tc>
          <w:tcPr>
            <w:tcW w:w="881" w:type="pct"/>
            <w:tcBorders>
              <w:top w:val="single" w:color="auto" w:sz="4" w:space="0"/>
            </w:tcBorders>
            <w:vAlign w:val="center"/>
          </w:tcPr>
          <w:p w14:paraId="5BFA8E7E">
            <w:pPr>
              <w:jc w:val="right"/>
              <w:rPr>
                <w:rFonts w:ascii="Arial Narrow" w:hAnsi="Arial Narrow" w:eastAsia="仿宋_GB2312"/>
              </w:rPr>
            </w:pPr>
          </w:p>
        </w:tc>
        <w:tc>
          <w:tcPr>
            <w:tcW w:w="881" w:type="pct"/>
            <w:tcBorders>
              <w:top w:val="single" w:color="auto" w:sz="4" w:space="0"/>
            </w:tcBorders>
            <w:vAlign w:val="center"/>
          </w:tcPr>
          <w:p w14:paraId="3639604D">
            <w:pPr>
              <w:jc w:val="right"/>
              <w:rPr>
                <w:rFonts w:ascii="Arial Narrow" w:hAnsi="Arial Narrow" w:eastAsia="仿宋_GB2312"/>
              </w:rPr>
            </w:pPr>
          </w:p>
        </w:tc>
      </w:tr>
      <w:tr w14:paraId="6853B7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6" w:type="pct"/>
            <w:vAlign w:val="center"/>
          </w:tcPr>
          <w:p w14:paraId="1D229CB7">
            <w:pPr>
              <w:tabs>
                <w:tab w:val="left" w:pos="735"/>
              </w:tabs>
              <w:snapToGrid w:val="0"/>
              <w:rPr>
                <w:rFonts w:ascii="Arial Narrow" w:hAnsi="Arial Narrow" w:eastAsia="仿宋_GB2312"/>
                <w:szCs w:val="24"/>
              </w:rPr>
            </w:pPr>
            <w:r>
              <w:rPr>
                <w:rFonts w:ascii="Arial Narrow" w:hAnsi="Arial Narrow" w:eastAsia="仿宋_GB2312"/>
                <w:color w:val="FF0000"/>
                <w:szCs w:val="24"/>
              </w:rPr>
              <w:t>因权益证券投资价格下降</w:t>
            </w:r>
          </w:p>
        </w:tc>
        <w:tc>
          <w:tcPr>
            <w:tcW w:w="881" w:type="pct"/>
            <w:vAlign w:val="center"/>
          </w:tcPr>
          <w:p w14:paraId="53E2E368">
            <w:pPr>
              <w:jc w:val="right"/>
              <w:rPr>
                <w:rFonts w:ascii="Arial Narrow" w:hAnsi="Arial Narrow" w:eastAsia="仿宋_GB2312"/>
              </w:rPr>
            </w:pPr>
          </w:p>
        </w:tc>
        <w:tc>
          <w:tcPr>
            <w:tcW w:w="881" w:type="pct"/>
            <w:vAlign w:val="center"/>
          </w:tcPr>
          <w:p w14:paraId="423AFF32">
            <w:pPr>
              <w:jc w:val="right"/>
              <w:rPr>
                <w:rFonts w:ascii="Arial Narrow" w:hAnsi="Arial Narrow" w:eastAsia="仿宋_GB2312"/>
              </w:rPr>
            </w:pPr>
          </w:p>
        </w:tc>
        <w:tc>
          <w:tcPr>
            <w:tcW w:w="881" w:type="pct"/>
            <w:vAlign w:val="center"/>
          </w:tcPr>
          <w:p w14:paraId="6C5D0903">
            <w:pPr>
              <w:jc w:val="right"/>
              <w:rPr>
                <w:rFonts w:ascii="Arial Narrow" w:hAnsi="Arial Narrow" w:eastAsia="仿宋_GB2312"/>
              </w:rPr>
            </w:pPr>
          </w:p>
        </w:tc>
        <w:tc>
          <w:tcPr>
            <w:tcW w:w="881" w:type="pct"/>
            <w:vAlign w:val="center"/>
          </w:tcPr>
          <w:p w14:paraId="482FAEDA">
            <w:pPr>
              <w:jc w:val="right"/>
              <w:rPr>
                <w:rFonts w:ascii="Arial Narrow" w:hAnsi="Arial Narrow" w:eastAsia="仿宋_GB2312"/>
              </w:rPr>
            </w:pPr>
          </w:p>
        </w:tc>
      </w:tr>
    </w:tbl>
    <w:p w14:paraId="6EAB6068">
      <w:pPr>
        <w:snapToGrid w:val="0"/>
        <w:spacing w:before="120" w:beforeLines="50" w:after="216" w:afterLines="90"/>
        <w:rPr>
          <w:rFonts w:ascii="Arial Narrow" w:hAnsi="Arial Narrow" w:eastAsia="仿宋_GB2312"/>
          <w:sz w:val="24"/>
          <w:szCs w:val="24"/>
        </w:rPr>
      </w:pPr>
      <w:r>
        <w:rPr>
          <w:rFonts w:ascii="Arial Narrow" w:hAnsi="Arial Narrow" w:eastAsia="仿宋_GB2312"/>
          <w:color w:val="FF0000"/>
          <w:sz w:val="24"/>
          <w:szCs w:val="24"/>
        </w:rPr>
        <w:t>本公司适用商品期货合同对特定商品的价格风险进行套期。所有商品期货合同均对预期在未来发生的原材料采购进行套期。资产负债表中的商品期货合同以公允价值计量。套期工具的公允价值变动中的有效套期部分计入其他综合收益且在相关被套期交易影响损益的当期计入利润表。</w:t>
      </w:r>
    </w:p>
    <w:p w14:paraId="3F9E5D68">
      <w:pPr>
        <w:pStyle w:val="3"/>
      </w:pPr>
      <w:r>
        <w:t>资本管理</w:t>
      </w:r>
    </w:p>
    <w:p w14:paraId="397240B7">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本公司资本管理政策的目标是为了保障本公司能够持续经营，从而为股东提供回报，并使其他利益相关者获益，同时维持最佳的资本结构以降低资本成本。</w:t>
      </w:r>
    </w:p>
    <w:p w14:paraId="6F296F77">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为了维持或调整资本结构，本公司可能会调整融资方式、调整支付给股东的股利金额、向股东返还资本、发行新股与其他权益工具或出售资产以减低债务。</w:t>
      </w:r>
    </w:p>
    <w:p w14:paraId="23A610E8">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本公司以资产负债率（即总负债除以总资产）为基础对资本结构进行监控。</w:t>
      </w:r>
      <w:r>
        <w:rPr>
          <w:rFonts w:hint="eastAsia" w:ascii="Arial Narrow" w:hAnsi="Arial Narrow" w:eastAsia="仿宋_GB2312"/>
          <w:sz w:val="24"/>
          <w:szCs w:val="24"/>
          <w:highlight w:val="cyan"/>
        </w:rPr>
        <w:t>期末</w:t>
      </w:r>
      <w:r>
        <w:rPr>
          <w:rFonts w:ascii="Arial Narrow" w:hAnsi="Arial Narrow" w:eastAsia="仿宋_GB2312"/>
          <w:sz w:val="24"/>
          <w:szCs w:val="24"/>
        </w:rPr>
        <w:t>，本公司的资产负债率为</w:t>
      </w:r>
      <w:r>
        <w:rPr>
          <w:rFonts w:ascii="Arial Narrow" w:hAnsi="Arial Narrow" w:eastAsia="仿宋_GB2312"/>
          <w:color w:val="FF0000"/>
          <w:sz w:val="24"/>
          <w:szCs w:val="24"/>
        </w:rPr>
        <w:t>X%</w:t>
      </w:r>
      <w:r>
        <w:rPr>
          <w:rFonts w:ascii="Arial Narrow" w:hAnsi="Arial Narrow" w:eastAsia="仿宋_GB2312"/>
          <w:sz w:val="24"/>
          <w:szCs w:val="24"/>
        </w:rPr>
        <w:t>（</w:t>
      </w:r>
      <w:r>
        <w:rPr>
          <w:rFonts w:hint="eastAsia" w:ascii="Arial Narrow" w:hAnsi="Arial Narrow" w:eastAsia="仿宋_GB2312"/>
          <w:color w:val="FF0000"/>
          <w:sz w:val="24"/>
          <w:szCs w:val="24"/>
          <w:highlight w:val="cyan"/>
        </w:rPr>
        <w:t>上年年末</w:t>
      </w:r>
      <w:r>
        <w:rPr>
          <w:rFonts w:ascii="Arial Narrow" w:hAnsi="Arial Narrow" w:eastAsia="仿宋_GB2312"/>
          <w:sz w:val="24"/>
          <w:szCs w:val="24"/>
        </w:rPr>
        <w:t>：</w:t>
      </w:r>
      <w:r>
        <w:rPr>
          <w:rFonts w:ascii="Arial Narrow" w:hAnsi="Arial Narrow" w:eastAsia="仿宋_GB2312"/>
          <w:color w:val="FF0000"/>
          <w:sz w:val="24"/>
          <w:szCs w:val="24"/>
        </w:rPr>
        <w:t>Y%</w:t>
      </w:r>
      <w:r>
        <w:rPr>
          <w:rFonts w:ascii="Arial Narrow" w:hAnsi="Arial Narrow" w:eastAsia="仿宋_GB2312"/>
          <w:sz w:val="24"/>
          <w:szCs w:val="24"/>
        </w:rPr>
        <w:t>）。</w:t>
      </w:r>
    </w:p>
    <w:p w14:paraId="34E364AE">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（或：）</w:t>
      </w:r>
    </w:p>
    <w:p w14:paraId="129A3D3B">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本公司利用资本负债比率监控其资本。该比率按照债务净额除以总资本计算。债务净额为总借款（包括短期借款、一年内到期的长期借款及应付债券、长期借款和应付债券等）减去列示于现金流量表的现金余额。总资本为合并资产负债表中所列示的股东权益与债务净额之和。股东权益总额则包括归属于母公司股东权益及少数股东权益。</w:t>
      </w:r>
    </w:p>
    <w:p w14:paraId="422BC7FE">
      <w:pPr>
        <w:keepNext/>
        <w:widowControl/>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资产负债表日，本公司的资本负债比率如下</w:t>
      </w:r>
      <w:r>
        <w:rPr>
          <w:rFonts w:hint="eastAsia" w:ascii="微软雅黑" w:hAnsi="微软雅黑" w:eastAsia="微软雅黑" w:cs="微软雅黑"/>
          <w:color w:val="0000FF"/>
          <w:sz w:val="24"/>
          <w:szCs w:val="24"/>
        </w:rPr>
        <w:t>﹕</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3349"/>
        <w:gridCol w:w="2361"/>
        <w:gridCol w:w="2856"/>
      </w:tblGrid>
      <w:tr w14:paraId="756665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955" w:type="pct"/>
            <w:tcBorders>
              <w:top w:val="single" w:color="auto" w:sz="8" w:space="0"/>
              <w:bottom w:val="single" w:color="auto" w:sz="4" w:space="0"/>
            </w:tcBorders>
            <w:vAlign w:val="center"/>
          </w:tcPr>
          <w:p w14:paraId="24A420A9">
            <w:pPr>
              <w:autoSpaceDE w:val="0"/>
              <w:autoSpaceDN w:val="0"/>
              <w:snapToGrid w:val="0"/>
              <w:jc w:val="left"/>
              <w:rPr>
                <w:rFonts w:ascii="Arial Narrow" w:hAnsi="Arial Narrow" w:eastAsia="仿宋_GB2312"/>
                <w:b/>
                <w:color w:val="0000FF"/>
                <w:szCs w:val="21"/>
              </w:rPr>
            </w:pPr>
            <w:r>
              <w:rPr>
                <w:rFonts w:ascii="Arial Narrow" w:hAnsi="Arial Narrow" w:eastAsia="仿宋_GB2312"/>
                <w:b/>
                <w:color w:val="0000FF"/>
                <w:szCs w:val="21"/>
              </w:rPr>
              <w:t>项  目</w:t>
            </w:r>
          </w:p>
        </w:tc>
        <w:tc>
          <w:tcPr>
            <w:tcW w:w="1378" w:type="pct"/>
            <w:tcBorders>
              <w:top w:val="single" w:color="auto" w:sz="8" w:space="0"/>
              <w:bottom w:val="single" w:color="auto" w:sz="4" w:space="0"/>
            </w:tcBorders>
            <w:vAlign w:val="center"/>
          </w:tcPr>
          <w:p w14:paraId="4785AE83">
            <w:pPr>
              <w:autoSpaceDE w:val="0"/>
              <w:autoSpaceDN w:val="0"/>
              <w:snapToGrid w:val="0"/>
              <w:jc w:val="right"/>
              <w:rPr>
                <w:rFonts w:ascii="Arial Narrow" w:hAnsi="Arial Narrow" w:eastAsia="仿宋_GB2312"/>
                <w:b/>
                <w:color w:val="0000FF"/>
                <w:szCs w:val="21"/>
              </w:rPr>
            </w:pPr>
            <w:r>
              <w:rPr>
                <w:rFonts w:ascii="Arial Narrow" w:hAnsi="Arial Narrow" w:eastAsia="仿宋_GB2312" w:cs="Arial"/>
                <w:b/>
                <w:color w:val="0000FF"/>
                <w:szCs w:val="21"/>
              </w:rPr>
              <w:t>期末余额</w:t>
            </w:r>
          </w:p>
        </w:tc>
        <w:tc>
          <w:tcPr>
            <w:tcW w:w="1667" w:type="pct"/>
            <w:tcBorders>
              <w:top w:val="single" w:color="auto" w:sz="8" w:space="0"/>
              <w:bottom w:val="single" w:color="auto" w:sz="4" w:space="0"/>
            </w:tcBorders>
            <w:vAlign w:val="center"/>
          </w:tcPr>
          <w:p w14:paraId="6E84BD7D">
            <w:pPr>
              <w:autoSpaceDE w:val="0"/>
              <w:autoSpaceDN w:val="0"/>
              <w:snapToGrid w:val="0"/>
              <w:jc w:val="right"/>
              <w:rPr>
                <w:rFonts w:ascii="Arial Narrow" w:hAnsi="Arial Narrow" w:eastAsia="仿宋_GB2312"/>
                <w:b/>
                <w:color w:val="0000FF"/>
                <w:szCs w:val="21"/>
              </w:rPr>
            </w:pPr>
            <w:r>
              <w:rPr>
                <w:rFonts w:ascii="Arial Narrow" w:hAnsi="Arial Narrow" w:eastAsia="仿宋_GB2312" w:cs="Arial"/>
                <w:b/>
                <w:color w:val="0000FF"/>
                <w:szCs w:val="21"/>
              </w:rPr>
              <w:t>上年年末余额</w:t>
            </w:r>
          </w:p>
        </w:tc>
      </w:tr>
      <w:tr w14:paraId="212AAD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single" w:color="auto" w:sz="4" w:space="0"/>
              <w:bottom w:val="nil"/>
            </w:tcBorders>
            <w:vAlign w:val="center"/>
          </w:tcPr>
          <w:p w14:paraId="745CAAB6">
            <w:pPr>
              <w:autoSpaceDE w:val="0"/>
              <w:autoSpaceDN w:val="0"/>
              <w:snapToGrid w:val="0"/>
              <w:jc w:val="left"/>
              <w:rPr>
                <w:rFonts w:ascii="Arial Narrow" w:hAnsi="Arial Narrow" w:eastAsia="仿宋_GB2312"/>
                <w:color w:val="0000FF"/>
                <w:szCs w:val="21"/>
              </w:rPr>
            </w:pPr>
            <w:r>
              <w:rPr>
                <w:rFonts w:ascii="Arial Narrow" w:hAnsi="Arial Narrow" w:eastAsia="仿宋_GB2312"/>
                <w:color w:val="0000FF"/>
                <w:szCs w:val="21"/>
              </w:rPr>
              <w:t>短期借款</w:t>
            </w:r>
          </w:p>
        </w:tc>
        <w:tc>
          <w:tcPr>
            <w:tcW w:w="1378" w:type="pct"/>
            <w:tcBorders>
              <w:top w:val="single" w:color="auto" w:sz="4" w:space="0"/>
              <w:bottom w:val="nil"/>
            </w:tcBorders>
            <w:vAlign w:val="center"/>
          </w:tcPr>
          <w:p w14:paraId="220DF357">
            <w:pPr>
              <w:jc w:val="right"/>
              <w:rPr>
                <w:rFonts w:ascii="Arial Narrow" w:hAnsi="Arial Narrow" w:eastAsia="仿宋_GB2312"/>
              </w:rPr>
            </w:pPr>
          </w:p>
        </w:tc>
        <w:tc>
          <w:tcPr>
            <w:tcW w:w="1667" w:type="pct"/>
            <w:tcBorders>
              <w:top w:val="single" w:color="auto" w:sz="4" w:space="0"/>
              <w:bottom w:val="nil"/>
            </w:tcBorders>
            <w:vAlign w:val="center"/>
          </w:tcPr>
          <w:p w14:paraId="0C3D27C0">
            <w:pPr>
              <w:jc w:val="right"/>
              <w:rPr>
                <w:rFonts w:ascii="Arial Narrow" w:hAnsi="Arial Narrow" w:eastAsia="仿宋_GB2312"/>
              </w:rPr>
            </w:pPr>
          </w:p>
        </w:tc>
      </w:tr>
      <w:tr w14:paraId="3A428F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nil"/>
              <w:bottom w:val="nil"/>
            </w:tcBorders>
            <w:vAlign w:val="center"/>
          </w:tcPr>
          <w:p w14:paraId="7D582650">
            <w:pPr>
              <w:autoSpaceDE w:val="0"/>
              <w:autoSpaceDN w:val="0"/>
              <w:snapToGrid w:val="0"/>
              <w:jc w:val="left"/>
              <w:rPr>
                <w:rFonts w:ascii="Arial Narrow" w:hAnsi="Arial Narrow" w:eastAsia="仿宋_GB2312"/>
                <w:color w:val="0000FF"/>
                <w:szCs w:val="21"/>
              </w:rPr>
            </w:pPr>
            <w:r>
              <w:rPr>
                <w:rFonts w:ascii="Arial Narrow" w:hAnsi="Arial Narrow" w:eastAsia="仿宋_GB2312"/>
                <w:color w:val="0000FF"/>
                <w:szCs w:val="21"/>
              </w:rPr>
              <w:t>一年内到期的长期借款</w:t>
            </w:r>
          </w:p>
        </w:tc>
        <w:tc>
          <w:tcPr>
            <w:tcW w:w="1378" w:type="pct"/>
            <w:tcBorders>
              <w:top w:val="nil"/>
              <w:bottom w:val="nil"/>
            </w:tcBorders>
            <w:vAlign w:val="center"/>
          </w:tcPr>
          <w:p w14:paraId="39C2D887">
            <w:pPr>
              <w:jc w:val="right"/>
              <w:rPr>
                <w:rFonts w:ascii="Arial Narrow" w:hAnsi="Arial Narrow" w:eastAsia="仿宋_GB2312"/>
              </w:rPr>
            </w:pPr>
          </w:p>
        </w:tc>
        <w:tc>
          <w:tcPr>
            <w:tcW w:w="1667" w:type="pct"/>
            <w:tcBorders>
              <w:top w:val="nil"/>
              <w:bottom w:val="nil"/>
            </w:tcBorders>
            <w:vAlign w:val="center"/>
          </w:tcPr>
          <w:p w14:paraId="02F98A7D">
            <w:pPr>
              <w:jc w:val="right"/>
              <w:rPr>
                <w:rFonts w:ascii="Arial Narrow" w:hAnsi="Arial Narrow" w:eastAsia="仿宋_GB2312"/>
              </w:rPr>
            </w:pPr>
          </w:p>
        </w:tc>
      </w:tr>
      <w:tr w14:paraId="371DF9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nil"/>
              <w:bottom w:val="nil"/>
            </w:tcBorders>
            <w:vAlign w:val="center"/>
          </w:tcPr>
          <w:p w14:paraId="2697C7D2">
            <w:pPr>
              <w:autoSpaceDE w:val="0"/>
              <w:autoSpaceDN w:val="0"/>
              <w:snapToGrid w:val="0"/>
              <w:jc w:val="left"/>
              <w:rPr>
                <w:rFonts w:ascii="Arial Narrow" w:hAnsi="Arial Narrow" w:eastAsia="仿宋_GB2312"/>
                <w:color w:val="0000FF"/>
                <w:szCs w:val="21"/>
              </w:rPr>
            </w:pPr>
            <w:r>
              <w:rPr>
                <w:rFonts w:ascii="Arial Narrow" w:hAnsi="Arial Narrow" w:eastAsia="仿宋_GB2312"/>
                <w:color w:val="0000FF"/>
                <w:szCs w:val="21"/>
              </w:rPr>
              <w:t>一年内到期的应付债券</w:t>
            </w:r>
          </w:p>
        </w:tc>
        <w:tc>
          <w:tcPr>
            <w:tcW w:w="1378" w:type="pct"/>
            <w:tcBorders>
              <w:top w:val="nil"/>
              <w:bottom w:val="nil"/>
            </w:tcBorders>
            <w:vAlign w:val="center"/>
          </w:tcPr>
          <w:p w14:paraId="27D99C88">
            <w:pPr>
              <w:jc w:val="right"/>
              <w:rPr>
                <w:rFonts w:ascii="Arial Narrow" w:hAnsi="Arial Narrow" w:eastAsia="仿宋_GB2312"/>
              </w:rPr>
            </w:pPr>
          </w:p>
        </w:tc>
        <w:tc>
          <w:tcPr>
            <w:tcW w:w="1667" w:type="pct"/>
            <w:tcBorders>
              <w:top w:val="nil"/>
              <w:bottom w:val="nil"/>
            </w:tcBorders>
            <w:vAlign w:val="center"/>
          </w:tcPr>
          <w:p w14:paraId="6256CDB1">
            <w:pPr>
              <w:jc w:val="right"/>
              <w:rPr>
                <w:rFonts w:ascii="Arial Narrow" w:hAnsi="Arial Narrow" w:eastAsia="仿宋_GB2312"/>
              </w:rPr>
            </w:pPr>
          </w:p>
        </w:tc>
      </w:tr>
      <w:tr w14:paraId="753D2F3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nil"/>
              <w:bottom w:val="nil"/>
            </w:tcBorders>
            <w:vAlign w:val="center"/>
          </w:tcPr>
          <w:p w14:paraId="13FF93A0">
            <w:pPr>
              <w:autoSpaceDE w:val="0"/>
              <w:autoSpaceDN w:val="0"/>
              <w:snapToGrid w:val="0"/>
              <w:jc w:val="left"/>
              <w:rPr>
                <w:rFonts w:ascii="Arial Narrow" w:hAnsi="Arial Narrow" w:eastAsia="仿宋_GB2312"/>
                <w:color w:val="0000FF"/>
                <w:szCs w:val="21"/>
              </w:rPr>
            </w:pPr>
            <w:r>
              <w:rPr>
                <w:rFonts w:ascii="Arial Narrow" w:hAnsi="Arial Narrow" w:eastAsia="仿宋_GB2312"/>
                <w:color w:val="0000FF"/>
                <w:szCs w:val="21"/>
              </w:rPr>
              <w:t>长期借款</w:t>
            </w:r>
          </w:p>
        </w:tc>
        <w:tc>
          <w:tcPr>
            <w:tcW w:w="1378" w:type="pct"/>
            <w:tcBorders>
              <w:top w:val="nil"/>
              <w:bottom w:val="nil"/>
            </w:tcBorders>
            <w:vAlign w:val="center"/>
          </w:tcPr>
          <w:p w14:paraId="4ECF22B0">
            <w:pPr>
              <w:jc w:val="right"/>
              <w:rPr>
                <w:rFonts w:ascii="Arial Narrow" w:hAnsi="Arial Narrow" w:eastAsia="仿宋_GB2312"/>
              </w:rPr>
            </w:pPr>
          </w:p>
        </w:tc>
        <w:tc>
          <w:tcPr>
            <w:tcW w:w="1667" w:type="pct"/>
            <w:tcBorders>
              <w:top w:val="nil"/>
              <w:bottom w:val="nil"/>
            </w:tcBorders>
            <w:vAlign w:val="center"/>
          </w:tcPr>
          <w:p w14:paraId="7B72914D">
            <w:pPr>
              <w:jc w:val="right"/>
              <w:rPr>
                <w:rFonts w:ascii="Arial Narrow" w:hAnsi="Arial Narrow" w:eastAsia="仿宋_GB2312"/>
              </w:rPr>
            </w:pPr>
          </w:p>
        </w:tc>
      </w:tr>
      <w:tr w14:paraId="5F9B026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nil"/>
              <w:bottom w:val="nil"/>
            </w:tcBorders>
            <w:vAlign w:val="center"/>
          </w:tcPr>
          <w:p w14:paraId="4749D8CE">
            <w:pPr>
              <w:autoSpaceDE w:val="0"/>
              <w:autoSpaceDN w:val="0"/>
              <w:snapToGrid w:val="0"/>
              <w:jc w:val="left"/>
              <w:rPr>
                <w:rFonts w:ascii="Arial Narrow" w:hAnsi="Arial Narrow" w:eastAsia="仿宋_GB2312"/>
                <w:color w:val="0000FF"/>
                <w:szCs w:val="21"/>
              </w:rPr>
            </w:pPr>
            <w:r>
              <w:rPr>
                <w:rFonts w:ascii="Arial Narrow" w:hAnsi="Arial Narrow" w:eastAsia="仿宋_GB2312"/>
                <w:color w:val="0000FF"/>
                <w:szCs w:val="21"/>
              </w:rPr>
              <w:t>应付债券</w:t>
            </w:r>
          </w:p>
        </w:tc>
        <w:tc>
          <w:tcPr>
            <w:tcW w:w="1378" w:type="pct"/>
            <w:tcBorders>
              <w:top w:val="nil"/>
              <w:bottom w:val="nil"/>
            </w:tcBorders>
            <w:vAlign w:val="center"/>
          </w:tcPr>
          <w:p w14:paraId="770F1FBD">
            <w:pPr>
              <w:jc w:val="right"/>
              <w:rPr>
                <w:rFonts w:ascii="Arial Narrow" w:hAnsi="Arial Narrow" w:eastAsia="仿宋_GB2312"/>
              </w:rPr>
            </w:pPr>
          </w:p>
        </w:tc>
        <w:tc>
          <w:tcPr>
            <w:tcW w:w="1667" w:type="pct"/>
            <w:tcBorders>
              <w:top w:val="nil"/>
              <w:bottom w:val="nil"/>
            </w:tcBorders>
            <w:vAlign w:val="center"/>
          </w:tcPr>
          <w:p w14:paraId="1A418BC0">
            <w:pPr>
              <w:jc w:val="right"/>
              <w:rPr>
                <w:rFonts w:ascii="Arial Narrow" w:hAnsi="Arial Narrow" w:eastAsia="仿宋_GB2312"/>
              </w:rPr>
            </w:pPr>
          </w:p>
        </w:tc>
      </w:tr>
      <w:tr w14:paraId="216AB6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nil"/>
              <w:bottom w:val="nil"/>
            </w:tcBorders>
            <w:vAlign w:val="center"/>
          </w:tcPr>
          <w:p w14:paraId="58B88927">
            <w:pPr>
              <w:autoSpaceDE w:val="0"/>
              <w:autoSpaceDN w:val="0"/>
              <w:snapToGrid w:val="0"/>
              <w:jc w:val="left"/>
              <w:rPr>
                <w:rFonts w:ascii="Arial Narrow" w:hAnsi="Arial Narrow" w:eastAsia="仿宋_GB2312"/>
                <w:color w:val="0000FF"/>
                <w:szCs w:val="21"/>
              </w:rPr>
            </w:pPr>
            <w:r>
              <w:rPr>
                <w:rFonts w:ascii="Arial Narrow" w:hAnsi="Arial Narrow" w:eastAsia="仿宋_GB2312"/>
                <w:color w:val="0000FF"/>
                <w:szCs w:val="21"/>
              </w:rPr>
              <w:t>减：列示于现金流量表的现金余额</w:t>
            </w:r>
          </w:p>
        </w:tc>
        <w:tc>
          <w:tcPr>
            <w:tcW w:w="1378" w:type="pct"/>
            <w:tcBorders>
              <w:top w:val="nil"/>
              <w:bottom w:val="nil"/>
            </w:tcBorders>
            <w:vAlign w:val="center"/>
          </w:tcPr>
          <w:p w14:paraId="3A72858B">
            <w:pPr>
              <w:jc w:val="right"/>
              <w:rPr>
                <w:rFonts w:ascii="Arial Narrow" w:hAnsi="Arial Narrow" w:eastAsia="仿宋_GB2312"/>
              </w:rPr>
            </w:pPr>
          </w:p>
        </w:tc>
        <w:tc>
          <w:tcPr>
            <w:tcW w:w="1667" w:type="pct"/>
            <w:tcBorders>
              <w:top w:val="nil"/>
              <w:bottom w:val="nil"/>
            </w:tcBorders>
            <w:vAlign w:val="center"/>
          </w:tcPr>
          <w:p w14:paraId="567A004F">
            <w:pPr>
              <w:jc w:val="right"/>
              <w:rPr>
                <w:rFonts w:ascii="Arial Narrow" w:hAnsi="Arial Narrow" w:eastAsia="仿宋_GB2312"/>
              </w:rPr>
            </w:pPr>
          </w:p>
        </w:tc>
      </w:tr>
      <w:tr w14:paraId="1375E56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nil"/>
              <w:bottom w:val="nil"/>
            </w:tcBorders>
            <w:vAlign w:val="center"/>
          </w:tcPr>
          <w:p w14:paraId="15DDE5FB">
            <w:pPr>
              <w:autoSpaceDE w:val="0"/>
              <w:autoSpaceDN w:val="0"/>
              <w:snapToGrid w:val="0"/>
              <w:jc w:val="left"/>
              <w:rPr>
                <w:rFonts w:ascii="Arial Narrow" w:hAnsi="Arial Narrow" w:eastAsia="仿宋_GB2312"/>
                <w:color w:val="0000FF"/>
                <w:szCs w:val="21"/>
              </w:rPr>
            </w:pPr>
            <w:r>
              <w:rPr>
                <w:rFonts w:ascii="Arial Narrow" w:hAnsi="Arial Narrow" w:eastAsia="仿宋_GB2312"/>
                <w:color w:val="0000FF"/>
                <w:szCs w:val="21"/>
              </w:rPr>
              <w:t>债务净额</w:t>
            </w:r>
          </w:p>
        </w:tc>
        <w:tc>
          <w:tcPr>
            <w:tcW w:w="1378" w:type="pct"/>
            <w:tcBorders>
              <w:top w:val="nil"/>
              <w:bottom w:val="nil"/>
            </w:tcBorders>
            <w:vAlign w:val="center"/>
          </w:tcPr>
          <w:p w14:paraId="7CCC7AEA">
            <w:pPr>
              <w:jc w:val="right"/>
              <w:rPr>
                <w:rFonts w:ascii="Arial Narrow" w:hAnsi="Arial Narrow" w:eastAsia="仿宋_GB2312"/>
                <w:bCs/>
              </w:rPr>
            </w:pPr>
          </w:p>
        </w:tc>
        <w:tc>
          <w:tcPr>
            <w:tcW w:w="1667" w:type="pct"/>
            <w:tcBorders>
              <w:top w:val="nil"/>
              <w:bottom w:val="nil"/>
            </w:tcBorders>
            <w:vAlign w:val="center"/>
          </w:tcPr>
          <w:p w14:paraId="4B944DB5">
            <w:pPr>
              <w:jc w:val="right"/>
              <w:rPr>
                <w:rFonts w:ascii="Arial Narrow" w:hAnsi="Arial Narrow" w:eastAsia="仿宋_GB2312"/>
                <w:bCs/>
              </w:rPr>
            </w:pPr>
          </w:p>
        </w:tc>
      </w:tr>
      <w:tr w14:paraId="48A673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nil"/>
              <w:bottom w:val="nil"/>
            </w:tcBorders>
            <w:vAlign w:val="center"/>
          </w:tcPr>
          <w:p w14:paraId="2CEE99A7">
            <w:pPr>
              <w:autoSpaceDE w:val="0"/>
              <w:autoSpaceDN w:val="0"/>
              <w:snapToGrid w:val="0"/>
              <w:jc w:val="left"/>
              <w:rPr>
                <w:rFonts w:ascii="Arial Narrow" w:hAnsi="Arial Narrow" w:eastAsia="仿宋_GB2312"/>
                <w:color w:val="0000FF"/>
                <w:szCs w:val="21"/>
              </w:rPr>
            </w:pPr>
            <w:r>
              <w:rPr>
                <w:rFonts w:ascii="Arial Narrow" w:hAnsi="Arial Narrow" w:eastAsia="仿宋_GB2312"/>
                <w:color w:val="0000FF"/>
                <w:szCs w:val="21"/>
              </w:rPr>
              <w:t>股东权益</w:t>
            </w:r>
          </w:p>
        </w:tc>
        <w:tc>
          <w:tcPr>
            <w:tcW w:w="1378" w:type="pct"/>
            <w:tcBorders>
              <w:top w:val="nil"/>
              <w:bottom w:val="nil"/>
            </w:tcBorders>
            <w:vAlign w:val="center"/>
          </w:tcPr>
          <w:p w14:paraId="58897176">
            <w:pPr>
              <w:jc w:val="right"/>
              <w:rPr>
                <w:rFonts w:ascii="Arial Narrow" w:hAnsi="Arial Narrow" w:eastAsia="仿宋_GB2312"/>
              </w:rPr>
            </w:pPr>
          </w:p>
        </w:tc>
        <w:tc>
          <w:tcPr>
            <w:tcW w:w="1667" w:type="pct"/>
            <w:tcBorders>
              <w:top w:val="nil"/>
              <w:bottom w:val="nil"/>
            </w:tcBorders>
            <w:vAlign w:val="center"/>
          </w:tcPr>
          <w:p w14:paraId="2BD294E2">
            <w:pPr>
              <w:jc w:val="right"/>
              <w:rPr>
                <w:rFonts w:ascii="Arial Narrow" w:hAnsi="Arial Narrow" w:eastAsia="仿宋_GB2312"/>
              </w:rPr>
            </w:pPr>
          </w:p>
        </w:tc>
      </w:tr>
      <w:tr w14:paraId="2EE299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nil"/>
              <w:bottom w:val="nil"/>
            </w:tcBorders>
            <w:vAlign w:val="center"/>
          </w:tcPr>
          <w:p w14:paraId="34B72C31">
            <w:pPr>
              <w:autoSpaceDE w:val="0"/>
              <w:autoSpaceDN w:val="0"/>
              <w:snapToGrid w:val="0"/>
              <w:jc w:val="left"/>
              <w:rPr>
                <w:rFonts w:ascii="Arial Narrow" w:hAnsi="Arial Narrow" w:eastAsia="仿宋_GB2312"/>
                <w:color w:val="0000FF"/>
                <w:szCs w:val="21"/>
              </w:rPr>
            </w:pPr>
            <w:r>
              <w:rPr>
                <w:rFonts w:ascii="Arial Narrow" w:hAnsi="Arial Narrow" w:eastAsia="仿宋_GB2312"/>
                <w:color w:val="0000FF"/>
                <w:szCs w:val="21"/>
              </w:rPr>
              <w:t>总资本</w:t>
            </w:r>
          </w:p>
        </w:tc>
        <w:tc>
          <w:tcPr>
            <w:tcW w:w="1378" w:type="pct"/>
            <w:tcBorders>
              <w:top w:val="nil"/>
              <w:bottom w:val="nil"/>
            </w:tcBorders>
            <w:vAlign w:val="center"/>
          </w:tcPr>
          <w:p w14:paraId="72271DE7">
            <w:pPr>
              <w:jc w:val="right"/>
              <w:rPr>
                <w:rFonts w:ascii="Arial Narrow" w:hAnsi="Arial Narrow" w:eastAsia="仿宋_GB2312"/>
                <w:bCs/>
              </w:rPr>
            </w:pPr>
          </w:p>
        </w:tc>
        <w:tc>
          <w:tcPr>
            <w:tcW w:w="1667" w:type="pct"/>
            <w:tcBorders>
              <w:top w:val="nil"/>
              <w:bottom w:val="nil"/>
            </w:tcBorders>
            <w:vAlign w:val="center"/>
          </w:tcPr>
          <w:p w14:paraId="61B31968">
            <w:pPr>
              <w:jc w:val="right"/>
              <w:rPr>
                <w:rFonts w:ascii="Arial Narrow" w:hAnsi="Arial Narrow" w:eastAsia="仿宋_GB2312"/>
                <w:bCs/>
              </w:rPr>
            </w:pPr>
          </w:p>
        </w:tc>
      </w:tr>
      <w:tr w14:paraId="15EA1C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nil"/>
              <w:bottom w:val="single" w:color="auto" w:sz="8" w:space="0"/>
            </w:tcBorders>
            <w:vAlign w:val="center"/>
          </w:tcPr>
          <w:p w14:paraId="462B7539">
            <w:pPr>
              <w:autoSpaceDE w:val="0"/>
              <w:autoSpaceDN w:val="0"/>
              <w:snapToGrid w:val="0"/>
              <w:rPr>
                <w:rFonts w:ascii="Arial Narrow" w:hAnsi="Arial Narrow" w:eastAsia="仿宋_GB2312"/>
                <w:color w:val="0000FF"/>
                <w:szCs w:val="21"/>
              </w:rPr>
            </w:pPr>
            <w:r>
              <w:rPr>
                <w:rFonts w:ascii="Arial Narrow" w:hAnsi="Arial Narrow" w:eastAsia="仿宋_GB2312"/>
                <w:color w:val="0000FF"/>
                <w:szCs w:val="21"/>
              </w:rPr>
              <w:t>资本负债比率</w:t>
            </w:r>
          </w:p>
        </w:tc>
        <w:tc>
          <w:tcPr>
            <w:tcW w:w="1378" w:type="pct"/>
            <w:tcBorders>
              <w:top w:val="nil"/>
              <w:bottom w:val="single" w:color="auto" w:sz="8" w:space="0"/>
            </w:tcBorders>
            <w:vAlign w:val="center"/>
          </w:tcPr>
          <w:p w14:paraId="0C3CE21A">
            <w:pPr>
              <w:jc w:val="right"/>
              <w:rPr>
                <w:rFonts w:ascii="Arial Narrow" w:hAnsi="Arial Narrow" w:eastAsia="仿宋_GB2312"/>
                <w:bCs/>
              </w:rPr>
            </w:pPr>
          </w:p>
        </w:tc>
        <w:tc>
          <w:tcPr>
            <w:tcW w:w="1667" w:type="pct"/>
            <w:tcBorders>
              <w:top w:val="nil"/>
              <w:bottom w:val="single" w:color="auto" w:sz="8" w:space="0"/>
            </w:tcBorders>
            <w:vAlign w:val="center"/>
          </w:tcPr>
          <w:p w14:paraId="16BAC37C">
            <w:pPr>
              <w:jc w:val="right"/>
              <w:rPr>
                <w:rFonts w:ascii="Arial Narrow" w:hAnsi="Arial Narrow" w:eastAsia="仿宋_GB2312"/>
                <w:bCs/>
              </w:rPr>
            </w:pPr>
          </w:p>
        </w:tc>
      </w:tr>
    </w:tbl>
    <w:p w14:paraId="649C81AC">
      <w:pPr>
        <w:pStyle w:val="3"/>
      </w:pPr>
      <w:r>
        <w:t>套期</w:t>
      </w:r>
    </w:p>
    <w:p w14:paraId="0F69C935">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5</w:t>
      </w:r>
      <w:r>
        <w:rPr>
          <w:rFonts w:hint="eastAsia" w:ascii="Arial Narrow" w:hAnsi="Arial Narrow" w:eastAsia="仿宋_GB2312"/>
          <w:color w:val="0000FF"/>
          <w:sz w:val="24"/>
          <w:szCs w:val="24"/>
        </w:rPr>
        <w:t>号文第五十条，公司开展套期业务进行风险管理的，应根据实际情况披露相应风险管理策略和目标、被套期风险的定性和定量信息、被套期项目及相关套期工具之间的经济关系、预期风险管理目标有效实现情况以及相应套期活动对风险敞口的影响。</w:t>
      </w:r>
    </w:p>
    <w:p w14:paraId="6858B50B">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公司开展符合条件套期业务并应用套期会计的，应按照套期风险类型、套期类别披露与被套期项目以及套期工具相关账面价值、已确认的被套期项目账面价值中所包含的被套期项目累计公允价值套期调整、套期有效性和套期无效部分来源以及套期会计对公司的财务报表相关影响。</w:t>
      </w:r>
    </w:p>
    <w:p w14:paraId="4E123324">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公司开展套期业务进行风险管理、预期能实现风险管理目标但未应用套期会计的，可结合相关套期业务情况披露未应用套期会计的原因以及对财务报表的影响。</w:t>
      </w:r>
      <w:r>
        <w:rPr>
          <w:rFonts w:hint="eastAsia" w:ascii="Arial Narrow" w:hAnsi="Arial Narrow" w:eastAsia="仿宋_GB2312"/>
          <w:color w:val="0000FF"/>
          <w:sz w:val="24"/>
          <w:szCs w:val="24"/>
          <w:highlight w:val="cyan"/>
        </w:rPr>
        <w:t>】</w:t>
      </w:r>
    </w:p>
    <w:p w14:paraId="318A734D">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highlight w:val="cyan"/>
        </w:rPr>
        <w:t>（1）公允价值套期</w:t>
      </w:r>
    </w:p>
    <w:p w14:paraId="2EF65669">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本公司从事铜产品的生产加工业务，持有的铜产品面临铜的价格变动风险。因此本公司采用期货交易所的铜期货合同管理持有的铜产品所面临的商品价格风险。本公司生产加工的铜产品中所含的标准阴极铜与铜期货合同中对应的标准阴极铜相同，套期工具（铜期货合同）与被套期项目（本公司所持有的铜产品中的标准阴极铜）的基础变量均为标准阴极铜价格。套期无效部分主要来自基差风险、现货或期货市场供求变动风险以及其他现货或期货市场的不确定性风险等。本年度和上年度确认的套期无效的金额并不重大。</w:t>
      </w:r>
    </w:p>
    <w:p w14:paraId="0083E2E8">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本公司针对此类套期采用公允价值套期。</w:t>
      </w:r>
    </w:p>
    <w:p w14:paraId="728CA37E">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套期工具的名义金额的时间分布以及平均价格如下：</w:t>
      </w:r>
    </w:p>
    <w:p w14:paraId="471A6CA0">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2025年</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679"/>
        <w:gridCol w:w="1742"/>
        <w:gridCol w:w="1609"/>
        <w:gridCol w:w="1343"/>
        <w:gridCol w:w="1193"/>
      </w:tblGrid>
      <w:tr w14:paraId="0FFC7F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64" w:type="pct"/>
            <w:tcBorders>
              <w:top w:val="single" w:color="auto" w:sz="8" w:space="0"/>
              <w:bottom w:val="single" w:color="auto" w:sz="4" w:space="0"/>
            </w:tcBorders>
            <w:vAlign w:val="center"/>
          </w:tcPr>
          <w:p w14:paraId="756338D7">
            <w:pPr>
              <w:autoSpaceDE w:val="0"/>
              <w:autoSpaceDN w:val="0"/>
              <w:snapToGrid w:val="0"/>
              <w:jc w:val="center"/>
              <w:rPr>
                <w:rFonts w:ascii="Arial Narrow" w:hAnsi="Arial Narrow" w:eastAsia="仿宋_GB2312"/>
                <w:b/>
                <w:color w:val="FF0000"/>
                <w:szCs w:val="21"/>
              </w:rPr>
            </w:pPr>
          </w:p>
        </w:tc>
        <w:tc>
          <w:tcPr>
            <w:tcW w:w="1017" w:type="pct"/>
            <w:tcBorders>
              <w:top w:val="single" w:color="auto" w:sz="8" w:space="0"/>
              <w:bottom w:val="single" w:color="auto" w:sz="4" w:space="0"/>
            </w:tcBorders>
            <w:vAlign w:val="center"/>
          </w:tcPr>
          <w:p w14:paraId="75BAE325">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6个月内</w:t>
            </w:r>
          </w:p>
        </w:tc>
        <w:tc>
          <w:tcPr>
            <w:tcW w:w="939" w:type="pct"/>
            <w:tcBorders>
              <w:top w:val="single" w:color="auto" w:sz="8" w:space="0"/>
              <w:bottom w:val="single" w:color="auto" w:sz="4" w:space="0"/>
            </w:tcBorders>
            <w:vAlign w:val="center"/>
          </w:tcPr>
          <w:p w14:paraId="70A833F0">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6-</w:t>
            </w:r>
            <w:r>
              <w:rPr>
                <w:rFonts w:ascii="Arial Narrow" w:hAnsi="Arial Narrow" w:eastAsia="仿宋_GB2312"/>
                <w:b/>
                <w:color w:val="FF0000"/>
                <w:szCs w:val="21"/>
              </w:rPr>
              <w:t>12</w:t>
            </w:r>
            <w:r>
              <w:rPr>
                <w:rFonts w:hint="eastAsia" w:ascii="Arial Narrow" w:hAnsi="Arial Narrow" w:eastAsia="仿宋_GB2312"/>
                <w:b/>
                <w:color w:val="FF0000"/>
                <w:szCs w:val="21"/>
              </w:rPr>
              <w:t>个月</w:t>
            </w:r>
          </w:p>
        </w:tc>
        <w:tc>
          <w:tcPr>
            <w:tcW w:w="784" w:type="pct"/>
            <w:tcBorders>
              <w:top w:val="single" w:color="auto" w:sz="8" w:space="0"/>
              <w:bottom w:val="single" w:color="auto" w:sz="4" w:space="0"/>
            </w:tcBorders>
            <w:vAlign w:val="center"/>
          </w:tcPr>
          <w:p w14:paraId="7A88812B">
            <w:pPr>
              <w:autoSpaceDE w:val="0"/>
              <w:autoSpaceDN w:val="0"/>
              <w:snapToGrid w:val="0"/>
              <w:jc w:val="center"/>
              <w:rPr>
                <w:rFonts w:ascii="Arial Narrow" w:hAnsi="Arial Narrow" w:eastAsia="仿宋_GB2312"/>
                <w:b/>
                <w:color w:val="FF0000"/>
                <w:szCs w:val="21"/>
              </w:rPr>
            </w:pPr>
            <w:r>
              <w:rPr>
                <w:rFonts w:ascii="Arial Narrow" w:hAnsi="Arial Narrow" w:eastAsia="仿宋_GB2312"/>
                <w:b/>
                <w:color w:val="FF0000"/>
                <w:szCs w:val="21"/>
              </w:rPr>
              <w:t>12</w:t>
            </w:r>
            <w:r>
              <w:rPr>
                <w:rFonts w:hint="eastAsia" w:ascii="Arial Narrow" w:hAnsi="Arial Narrow" w:eastAsia="仿宋_GB2312"/>
                <w:b/>
                <w:color w:val="FF0000"/>
                <w:szCs w:val="21"/>
              </w:rPr>
              <w:t>个月以后</w:t>
            </w:r>
          </w:p>
        </w:tc>
        <w:tc>
          <w:tcPr>
            <w:tcW w:w="696" w:type="pct"/>
            <w:tcBorders>
              <w:top w:val="single" w:color="auto" w:sz="8" w:space="0"/>
              <w:bottom w:val="single" w:color="auto" w:sz="4" w:space="0"/>
            </w:tcBorders>
            <w:vAlign w:val="center"/>
          </w:tcPr>
          <w:p w14:paraId="61D05291">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合计</w:t>
            </w:r>
          </w:p>
        </w:tc>
      </w:tr>
      <w:tr w14:paraId="2070D1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21EF5C0D">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铜期货名义金额</w:t>
            </w:r>
          </w:p>
        </w:tc>
        <w:tc>
          <w:tcPr>
            <w:tcW w:w="1017" w:type="pct"/>
            <w:tcBorders>
              <w:top w:val="nil"/>
              <w:bottom w:val="nil"/>
            </w:tcBorders>
            <w:vAlign w:val="center"/>
          </w:tcPr>
          <w:p w14:paraId="74538E3D">
            <w:pPr>
              <w:jc w:val="right"/>
              <w:rPr>
                <w:rFonts w:ascii="Arial Narrow" w:hAnsi="Arial Narrow" w:eastAsia="仿宋_GB2312"/>
                <w:color w:val="FF0000"/>
              </w:rPr>
            </w:pPr>
          </w:p>
        </w:tc>
        <w:tc>
          <w:tcPr>
            <w:tcW w:w="939" w:type="pct"/>
            <w:tcBorders>
              <w:top w:val="nil"/>
              <w:bottom w:val="nil"/>
            </w:tcBorders>
            <w:vAlign w:val="center"/>
          </w:tcPr>
          <w:p w14:paraId="6D04CE24">
            <w:pPr>
              <w:jc w:val="right"/>
              <w:rPr>
                <w:rFonts w:ascii="Arial Narrow" w:hAnsi="Arial Narrow" w:eastAsia="仿宋_GB2312"/>
                <w:color w:val="FF0000"/>
              </w:rPr>
            </w:pPr>
          </w:p>
        </w:tc>
        <w:tc>
          <w:tcPr>
            <w:tcW w:w="784" w:type="pct"/>
            <w:tcBorders>
              <w:top w:val="nil"/>
              <w:bottom w:val="nil"/>
            </w:tcBorders>
            <w:vAlign w:val="center"/>
          </w:tcPr>
          <w:p w14:paraId="76AB1A96">
            <w:pPr>
              <w:jc w:val="right"/>
              <w:rPr>
                <w:rFonts w:ascii="Arial Narrow" w:hAnsi="Arial Narrow" w:eastAsia="仿宋_GB2312"/>
                <w:color w:val="FF0000"/>
              </w:rPr>
            </w:pPr>
          </w:p>
        </w:tc>
        <w:tc>
          <w:tcPr>
            <w:tcW w:w="696" w:type="pct"/>
            <w:tcBorders>
              <w:top w:val="nil"/>
              <w:bottom w:val="nil"/>
            </w:tcBorders>
            <w:vAlign w:val="center"/>
          </w:tcPr>
          <w:p w14:paraId="1D27F1B8">
            <w:pPr>
              <w:jc w:val="right"/>
              <w:rPr>
                <w:rFonts w:ascii="Arial Narrow" w:hAnsi="Arial Narrow" w:eastAsia="仿宋_GB2312"/>
                <w:color w:val="FF0000"/>
              </w:rPr>
            </w:pPr>
          </w:p>
        </w:tc>
      </w:tr>
      <w:tr w14:paraId="4025FF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232E450D">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铜期货平均价格-元/吨</w:t>
            </w:r>
          </w:p>
        </w:tc>
        <w:tc>
          <w:tcPr>
            <w:tcW w:w="1017" w:type="pct"/>
            <w:tcBorders>
              <w:top w:val="nil"/>
              <w:bottom w:val="nil"/>
            </w:tcBorders>
            <w:vAlign w:val="center"/>
          </w:tcPr>
          <w:p w14:paraId="32C8F54A">
            <w:pPr>
              <w:jc w:val="right"/>
              <w:rPr>
                <w:rFonts w:ascii="Arial Narrow" w:hAnsi="Arial Narrow" w:eastAsia="仿宋_GB2312"/>
                <w:bCs/>
                <w:color w:val="FF0000"/>
              </w:rPr>
            </w:pPr>
          </w:p>
        </w:tc>
        <w:tc>
          <w:tcPr>
            <w:tcW w:w="939" w:type="pct"/>
            <w:tcBorders>
              <w:top w:val="nil"/>
              <w:bottom w:val="nil"/>
            </w:tcBorders>
            <w:vAlign w:val="center"/>
          </w:tcPr>
          <w:p w14:paraId="024F8E87">
            <w:pPr>
              <w:jc w:val="right"/>
              <w:rPr>
                <w:rFonts w:ascii="Arial Narrow" w:hAnsi="Arial Narrow" w:eastAsia="仿宋_GB2312"/>
                <w:bCs/>
                <w:color w:val="FF0000"/>
              </w:rPr>
            </w:pPr>
          </w:p>
        </w:tc>
        <w:tc>
          <w:tcPr>
            <w:tcW w:w="784" w:type="pct"/>
            <w:tcBorders>
              <w:top w:val="nil"/>
              <w:bottom w:val="nil"/>
            </w:tcBorders>
            <w:vAlign w:val="center"/>
          </w:tcPr>
          <w:p w14:paraId="411BBC72">
            <w:pPr>
              <w:jc w:val="right"/>
              <w:rPr>
                <w:rFonts w:ascii="Arial Narrow" w:hAnsi="Arial Narrow" w:eastAsia="仿宋_GB2312"/>
                <w:bCs/>
                <w:color w:val="FF0000"/>
              </w:rPr>
            </w:pPr>
          </w:p>
        </w:tc>
        <w:tc>
          <w:tcPr>
            <w:tcW w:w="696" w:type="pct"/>
            <w:tcBorders>
              <w:top w:val="nil"/>
              <w:bottom w:val="nil"/>
            </w:tcBorders>
            <w:vAlign w:val="center"/>
          </w:tcPr>
          <w:p w14:paraId="60192825">
            <w:pPr>
              <w:jc w:val="right"/>
              <w:rPr>
                <w:rFonts w:ascii="Arial Narrow" w:hAnsi="Arial Narrow" w:eastAsia="仿宋_GB2312"/>
                <w:bCs/>
                <w:color w:val="FF0000"/>
              </w:rPr>
            </w:pPr>
          </w:p>
        </w:tc>
      </w:tr>
      <w:tr w14:paraId="0A3B23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6F9BC179">
            <w:pPr>
              <w:autoSpaceDE w:val="0"/>
              <w:autoSpaceDN w:val="0"/>
              <w:snapToGrid w:val="0"/>
              <w:jc w:val="left"/>
              <w:rPr>
                <w:rFonts w:ascii="Arial Narrow" w:hAnsi="Arial Narrow" w:eastAsia="仿宋_GB2312"/>
                <w:color w:val="FF0000"/>
                <w:szCs w:val="21"/>
              </w:rPr>
            </w:pPr>
          </w:p>
        </w:tc>
        <w:tc>
          <w:tcPr>
            <w:tcW w:w="1017" w:type="pct"/>
            <w:tcBorders>
              <w:top w:val="nil"/>
              <w:bottom w:val="nil"/>
            </w:tcBorders>
            <w:vAlign w:val="center"/>
          </w:tcPr>
          <w:p w14:paraId="455A36EB">
            <w:pPr>
              <w:jc w:val="right"/>
              <w:rPr>
                <w:rFonts w:ascii="Arial Narrow" w:hAnsi="Arial Narrow" w:eastAsia="仿宋_GB2312"/>
                <w:bCs/>
                <w:color w:val="FF0000"/>
              </w:rPr>
            </w:pPr>
          </w:p>
        </w:tc>
        <w:tc>
          <w:tcPr>
            <w:tcW w:w="939" w:type="pct"/>
            <w:tcBorders>
              <w:top w:val="nil"/>
              <w:bottom w:val="nil"/>
            </w:tcBorders>
            <w:vAlign w:val="center"/>
          </w:tcPr>
          <w:p w14:paraId="30F9A7DE">
            <w:pPr>
              <w:jc w:val="right"/>
              <w:rPr>
                <w:rFonts w:ascii="Arial Narrow" w:hAnsi="Arial Narrow" w:eastAsia="仿宋_GB2312"/>
                <w:bCs/>
                <w:color w:val="FF0000"/>
              </w:rPr>
            </w:pPr>
          </w:p>
        </w:tc>
        <w:tc>
          <w:tcPr>
            <w:tcW w:w="784" w:type="pct"/>
            <w:tcBorders>
              <w:top w:val="nil"/>
              <w:bottom w:val="nil"/>
            </w:tcBorders>
            <w:vAlign w:val="center"/>
          </w:tcPr>
          <w:p w14:paraId="74A9C8F6">
            <w:pPr>
              <w:jc w:val="right"/>
              <w:rPr>
                <w:rFonts w:ascii="Arial Narrow" w:hAnsi="Arial Narrow" w:eastAsia="仿宋_GB2312"/>
                <w:bCs/>
                <w:color w:val="FF0000"/>
              </w:rPr>
            </w:pPr>
          </w:p>
        </w:tc>
        <w:tc>
          <w:tcPr>
            <w:tcW w:w="696" w:type="pct"/>
            <w:tcBorders>
              <w:top w:val="nil"/>
              <w:bottom w:val="nil"/>
            </w:tcBorders>
            <w:vAlign w:val="center"/>
          </w:tcPr>
          <w:p w14:paraId="308F72FD">
            <w:pPr>
              <w:jc w:val="right"/>
              <w:rPr>
                <w:rFonts w:ascii="Arial Narrow" w:hAnsi="Arial Narrow" w:eastAsia="仿宋_GB2312"/>
                <w:bCs/>
                <w:color w:val="FF0000"/>
              </w:rPr>
            </w:pPr>
          </w:p>
        </w:tc>
      </w:tr>
      <w:tr w14:paraId="4A840E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6BF42552">
            <w:pPr>
              <w:autoSpaceDE w:val="0"/>
              <w:autoSpaceDN w:val="0"/>
              <w:snapToGrid w:val="0"/>
              <w:jc w:val="left"/>
              <w:rPr>
                <w:rFonts w:ascii="Arial Narrow" w:hAnsi="Arial Narrow" w:eastAsia="仿宋_GB2312"/>
                <w:color w:val="FF0000"/>
                <w:szCs w:val="21"/>
              </w:rPr>
            </w:pPr>
          </w:p>
        </w:tc>
        <w:tc>
          <w:tcPr>
            <w:tcW w:w="1017" w:type="pct"/>
            <w:tcBorders>
              <w:top w:val="nil"/>
              <w:bottom w:val="nil"/>
            </w:tcBorders>
            <w:vAlign w:val="center"/>
          </w:tcPr>
          <w:p w14:paraId="1048AC3C">
            <w:pPr>
              <w:jc w:val="right"/>
              <w:rPr>
                <w:rFonts w:ascii="Arial Narrow" w:hAnsi="Arial Narrow" w:eastAsia="仿宋_GB2312"/>
                <w:bCs/>
                <w:color w:val="FF0000"/>
              </w:rPr>
            </w:pPr>
          </w:p>
        </w:tc>
        <w:tc>
          <w:tcPr>
            <w:tcW w:w="939" w:type="pct"/>
            <w:tcBorders>
              <w:top w:val="nil"/>
              <w:bottom w:val="nil"/>
            </w:tcBorders>
            <w:vAlign w:val="center"/>
          </w:tcPr>
          <w:p w14:paraId="4F042D92">
            <w:pPr>
              <w:jc w:val="right"/>
              <w:rPr>
                <w:rFonts w:ascii="Arial Narrow" w:hAnsi="Arial Narrow" w:eastAsia="仿宋_GB2312"/>
                <w:bCs/>
                <w:color w:val="FF0000"/>
              </w:rPr>
            </w:pPr>
          </w:p>
        </w:tc>
        <w:tc>
          <w:tcPr>
            <w:tcW w:w="784" w:type="pct"/>
            <w:tcBorders>
              <w:top w:val="nil"/>
              <w:bottom w:val="nil"/>
            </w:tcBorders>
            <w:vAlign w:val="center"/>
          </w:tcPr>
          <w:p w14:paraId="6E552795">
            <w:pPr>
              <w:jc w:val="right"/>
              <w:rPr>
                <w:rFonts w:ascii="Arial Narrow" w:hAnsi="Arial Narrow" w:eastAsia="仿宋_GB2312"/>
                <w:bCs/>
                <w:color w:val="FF0000"/>
              </w:rPr>
            </w:pPr>
          </w:p>
        </w:tc>
        <w:tc>
          <w:tcPr>
            <w:tcW w:w="696" w:type="pct"/>
            <w:tcBorders>
              <w:top w:val="nil"/>
              <w:bottom w:val="nil"/>
            </w:tcBorders>
            <w:vAlign w:val="center"/>
          </w:tcPr>
          <w:p w14:paraId="53DC6E66">
            <w:pPr>
              <w:jc w:val="right"/>
              <w:rPr>
                <w:rFonts w:ascii="Arial Narrow" w:hAnsi="Arial Narrow" w:eastAsia="仿宋_GB2312"/>
                <w:bCs/>
                <w:color w:val="FF0000"/>
              </w:rPr>
            </w:pPr>
          </w:p>
        </w:tc>
      </w:tr>
      <w:tr w14:paraId="058CE7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single" w:color="auto" w:sz="8" w:space="0"/>
            </w:tcBorders>
            <w:vAlign w:val="center"/>
          </w:tcPr>
          <w:p w14:paraId="0CBE95CB">
            <w:pPr>
              <w:autoSpaceDE w:val="0"/>
              <w:autoSpaceDN w:val="0"/>
              <w:snapToGrid w:val="0"/>
              <w:rPr>
                <w:rFonts w:ascii="Arial Narrow" w:hAnsi="Arial Narrow" w:eastAsia="仿宋_GB2312"/>
                <w:color w:val="FF0000"/>
                <w:szCs w:val="21"/>
              </w:rPr>
            </w:pPr>
          </w:p>
        </w:tc>
        <w:tc>
          <w:tcPr>
            <w:tcW w:w="1017" w:type="pct"/>
            <w:tcBorders>
              <w:top w:val="nil"/>
              <w:bottom w:val="single" w:color="auto" w:sz="8" w:space="0"/>
            </w:tcBorders>
            <w:vAlign w:val="center"/>
          </w:tcPr>
          <w:p w14:paraId="06B14891">
            <w:pPr>
              <w:jc w:val="right"/>
              <w:rPr>
                <w:rFonts w:ascii="Arial Narrow" w:hAnsi="Arial Narrow" w:eastAsia="仿宋_GB2312"/>
                <w:bCs/>
                <w:color w:val="FF0000"/>
              </w:rPr>
            </w:pPr>
          </w:p>
        </w:tc>
        <w:tc>
          <w:tcPr>
            <w:tcW w:w="939" w:type="pct"/>
            <w:tcBorders>
              <w:top w:val="nil"/>
              <w:bottom w:val="single" w:color="auto" w:sz="8" w:space="0"/>
            </w:tcBorders>
            <w:vAlign w:val="center"/>
          </w:tcPr>
          <w:p w14:paraId="58C02817">
            <w:pPr>
              <w:jc w:val="right"/>
              <w:rPr>
                <w:rFonts w:ascii="Arial Narrow" w:hAnsi="Arial Narrow" w:eastAsia="仿宋_GB2312"/>
                <w:bCs/>
                <w:color w:val="FF0000"/>
              </w:rPr>
            </w:pPr>
          </w:p>
        </w:tc>
        <w:tc>
          <w:tcPr>
            <w:tcW w:w="784" w:type="pct"/>
            <w:tcBorders>
              <w:top w:val="nil"/>
              <w:bottom w:val="single" w:color="auto" w:sz="8" w:space="0"/>
            </w:tcBorders>
            <w:vAlign w:val="center"/>
          </w:tcPr>
          <w:p w14:paraId="0685482B">
            <w:pPr>
              <w:jc w:val="right"/>
              <w:rPr>
                <w:rFonts w:ascii="Arial Narrow" w:hAnsi="Arial Narrow" w:eastAsia="仿宋_GB2312"/>
                <w:bCs/>
                <w:color w:val="FF0000"/>
              </w:rPr>
            </w:pPr>
          </w:p>
        </w:tc>
        <w:tc>
          <w:tcPr>
            <w:tcW w:w="696" w:type="pct"/>
            <w:tcBorders>
              <w:top w:val="nil"/>
              <w:bottom w:val="single" w:color="auto" w:sz="8" w:space="0"/>
            </w:tcBorders>
            <w:vAlign w:val="center"/>
          </w:tcPr>
          <w:p w14:paraId="422E4EAC">
            <w:pPr>
              <w:jc w:val="right"/>
              <w:rPr>
                <w:rFonts w:ascii="Arial Narrow" w:hAnsi="Arial Narrow" w:eastAsia="仿宋_GB2312"/>
                <w:bCs/>
                <w:color w:val="FF0000"/>
              </w:rPr>
            </w:pPr>
          </w:p>
        </w:tc>
      </w:tr>
    </w:tbl>
    <w:p w14:paraId="0BC03D91">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2024年</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679"/>
        <w:gridCol w:w="1742"/>
        <w:gridCol w:w="1609"/>
        <w:gridCol w:w="1343"/>
        <w:gridCol w:w="1193"/>
      </w:tblGrid>
      <w:tr w14:paraId="03D025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64" w:type="pct"/>
            <w:tcBorders>
              <w:top w:val="single" w:color="auto" w:sz="8" w:space="0"/>
              <w:bottom w:val="single" w:color="auto" w:sz="4" w:space="0"/>
            </w:tcBorders>
            <w:vAlign w:val="center"/>
          </w:tcPr>
          <w:p w14:paraId="6906914E">
            <w:pPr>
              <w:autoSpaceDE w:val="0"/>
              <w:autoSpaceDN w:val="0"/>
              <w:snapToGrid w:val="0"/>
              <w:jc w:val="center"/>
              <w:rPr>
                <w:rFonts w:ascii="Arial Narrow" w:hAnsi="Arial Narrow" w:eastAsia="仿宋_GB2312"/>
                <w:b/>
                <w:color w:val="FF0000"/>
                <w:szCs w:val="21"/>
              </w:rPr>
            </w:pPr>
          </w:p>
        </w:tc>
        <w:tc>
          <w:tcPr>
            <w:tcW w:w="1017" w:type="pct"/>
            <w:tcBorders>
              <w:top w:val="single" w:color="auto" w:sz="8" w:space="0"/>
              <w:bottom w:val="single" w:color="auto" w:sz="4" w:space="0"/>
            </w:tcBorders>
            <w:vAlign w:val="center"/>
          </w:tcPr>
          <w:p w14:paraId="3C014EEE">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6个月内</w:t>
            </w:r>
          </w:p>
        </w:tc>
        <w:tc>
          <w:tcPr>
            <w:tcW w:w="939" w:type="pct"/>
            <w:tcBorders>
              <w:top w:val="single" w:color="auto" w:sz="8" w:space="0"/>
              <w:bottom w:val="single" w:color="auto" w:sz="4" w:space="0"/>
            </w:tcBorders>
            <w:vAlign w:val="center"/>
          </w:tcPr>
          <w:p w14:paraId="193DC207">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6-</w:t>
            </w:r>
            <w:r>
              <w:rPr>
                <w:rFonts w:ascii="Arial Narrow" w:hAnsi="Arial Narrow" w:eastAsia="仿宋_GB2312"/>
                <w:b/>
                <w:color w:val="FF0000"/>
                <w:szCs w:val="21"/>
              </w:rPr>
              <w:t>12</w:t>
            </w:r>
            <w:r>
              <w:rPr>
                <w:rFonts w:hint="eastAsia" w:ascii="Arial Narrow" w:hAnsi="Arial Narrow" w:eastAsia="仿宋_GB2312"/>
                <w:b/>
                <w:color w:val="FF0000"/>
                <w:szCs w:val="21"/>
              </w:rPr>
              <w:t>个月</w:t>
            </w:r>
          </w:p>
        </w:tc>
        <w:tc>
          <w:tcPr>
            <w:tcW w:w="784" w:type="pct"/>
            <w:tcBorders>
              <w:top w:val="single" w:color="auto" w:sz="8" w:space="0"/>
              <w:bottom w:val="single" w:color="auto" w:sz="4" w:space="0"/>
            </w:tcBorders>
            <w:vAlign w:val="center"/>
          </w:tcPr>
          <w:p w14:paraId="7149378B">
            <w:pPr>
              <w:autoSpaceDE w:val="0"/>
              <w:autoSpaceDN w:val="0"/>
              <w:snapToGrid w:val="0"/>
              <w:jc w:val="center"/>
              <w:rPr>
                <w:rFonts w:ascii="Arial Narrow" w:hAnsi="Arial Narrow" w:eastAsia="仿宋_GB2312"/>
                <w:b/>
                <w:color w:val="FF0000"/>
                <w:szCs w:val="21"/>
              </w:rPr>
            </w:pPr>
            <w:r>
              <w:rPr>
                <w:rFonts w:ascii="Arial Narrow" w:hAnsi="Arial Narrow" w:eastAsia="仿宋_GB2312"/>
                <w:b/>
                <w:color w:val="FF0000"/>
                <w:szCs w:val="21"/>
              </w:rPr>
              <w:t>12</w:t>
            </w:r>
            <w:r>
              <w:rPr>
                <w:rFonts w:hint="eastAsia" w:ascii="Arial Narrow" w:hAnsi="Arial Narrow" w:eastAsia="仿宋_GB2312"/>
                <w:b/>
                <w:color w:val="FF0000"/>
                <w:szCs w:val="21"/>
              </w:rPr>
              <w:t>个月以后</w:t>
            </w:r>
          </w:p>
        </w:tc>
        <w:tc>
          <w:tcPr>
            <w:tcW w:w="696" w:type="pct"/>
            <w:tcBorders>
              <w:top w:val="single" w:color="auto" w:sz="8" w:space="0"/>
              <w:bottom w:val="single" w:color="auto" w:sz="4" w:space="0"/>
            </w:tcBorders>
            <w:vAlign w:val="center"/>
          </w:tcPr>
          <w:p w14:paraId="20E4C7C2">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合计</w:t>
            </w:r>
          </w:p>
        </w:tc>
      </w:tr>
      <w:tr w14:paraId="13E49A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633ACEE0">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铜期货名义金额</w:t>
            </w:r>
          </w:p>
        </w:tc>
        <w:tc>
          <w:tcPr>
            <w:tcW w:w="1017" w:type="pct"/>
            <w:tcBorders>
              <w:top w:val="nil"/>
              <w:bottom w:val="nil"/>
            </w:tcBorders>
            <w:vAlign w:val="center"/>
          </w:tcPr>
          <w:p w14:paraId="621F567E">
            <w:pPr>
              <w:jc w:val="right"/>
              <w:rPr>
                <w:rFonts w:ascii="Arial Narrow" w:hAnsi="Arial Narrow" w:eastAsia="仿宋_GB2312"/>
                <w:color w:val="FF0000"/>
              </w:rPr>
            </w:pPr>
          </w:p>
        </w:tc>
        <w:tc>
          <w:tcPr>
            <w:tcW w:w="939" w:type="pct"/>
            <w:tcBorders>
              <w:top w:val="nil"/>
              <w:bottom w:val="nil"/>
            </w:tcBorders>
            <w:vAlign w:val="center"/>
          </w:tcPr>
          <w:p w14:paraId="674607EC">
            <w:pPr>
              <w:jc w:val="right"/>
              <w:rPr>
                <w:rFonts w:ascii="Arial Narrow" w:hAnsi="Arial Narrow" w:eastAsia="仿宋_GB2312"/>
                <w:color w:val="FF0000"/>
              </w:rPr>
            </w:pPr>
          </w:p>
        </w:tc>
        <w:tc>
          <w:tcPr>
            <w:tcW w:w="784" w:type="pct"/>
            <w:tcBorders>
              <w:top w:val="nil"/>
              <w:bottom w:val="nil"/>
            </w:tcBorders>
            <w:vAlign w:val="center"/>
          </w:tcPr>
          <w:p w14:paraId="04AAD502">
            <w:pPr>
              <w:jc w:val="right"/>
              <w:rPr>
                <w:rFonts w:ascii="Arial Narrow" w:hAnsi="Arial Narrow" w:eastAsia="仿宋_GB2312"/>
                <w:color w:val="FF0000"/>
              </w:rPr>
            </w:pPr>
          </w:p>
        </w:tc>
        <w:tc>
          <w:tcPr>
            <w:tcW w:w="696" w:type="pct"/>
            <w:tcBorders>
              <w:top w:val="nil"/>
              <w:bottom w:val="nil"/>
            </w:tcBorders>
            <w:vAlign w:val="center"/>
          </w:tcPr>
          <w:p w14:paraId="28BA7343">
            <w:pPr>
              <w:jc w:val="right"/>
              <w:rPr>
                <w:rFonts w:ascii="Arial Narrow" w:hAnsi="Arial Narrow" w:eastAsia="仿宋_GB2312"/>
                <w:color w:val="FF0000"/>
              </w:rPr>
            </w:pPr>
          </w:p>
        </w:tc>
      </w:tr>
      <w:tr w14:paraId="4CFAFD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4403F25A">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铜期货平均价格-元/吨</w:t>
            </w:r>
          </w:p>
        </w:tc>
        <w:tc>
          <w:tcPr>
            <w:tcW w:w="1017" w:type="pct"/>
            <w:tcBorders>
              <w:top w:val="nil"/>
              <w:bottom w:val="nil"/>
            </w:tcBorders>
            <w:vAlign w:val="center"/>
          </w:tcPr>
          <w:p w14:paraId="6675427B">
            <w:pPr>
              <w:jc w:val="right"/>
              <w:rPr>
                <w:rFonts w:ascii="Arial Narrow" w:hAnsi="Arial Narrow" w:eastAsia="仿宋_GB2312"/>
                <w:bCs/>
                <w:color w:val="FF0000"/>
              </w:rPr>
            </w:pPr>
          </w:p>
        </w:tc>
        <w:tc>
          <w:tcPr>
            <w:tcW w:w="939" w:type="pct"/>
            <w:tcBorders>
              <w:top w:val="nil"/>
              <w:bottom w:val="nil"/>
            </w:tcBorders>
            <w:vAlign w:val="center"/>
          </w:tcPr>
          <w:p w14:paraId="3B845614">
            <w:pPr>
              <w:jc w:val="right"/>
              <w:rPr>
                <w:rFonts w:ascii="Arial Narrow" w:hAnsi="Arial Narrow" w:eastAsia="仿宋_GB2312"/>
                <w:bCs/>
                <w:color w:val="FF0000"/>
              </w:rPr>
            </w:pPr>
          </w:p>
        </w:tc>
        <w:tc>
          <w:tcPr>
            <w:tcW w:w="784" w:type="pct"/>
            <w:tcBorders>
              <w:top w:val="nil"/>
              <w:bottom w:val="nil"/>
            </w:tcBorders>
            <w:vAlign w:val="center"/>
          </w:tcPr>
          <w:p w14:paraId="5EE71E99">
            <w:pPr>
              <w:jc w:val="right"/>
              <w:rPr>
                <w:rFonts w:ascii="Arial Narrow" w:hAnsi="Arial Narrow" w:eastAsia="仿宋_GB2312"/>
                <w:bCs/>
                <w:color w:val="FF0000"/>
              </w:rPr>
            </w:pPr>
          </w:p>
        </w:tc>
        <w:tc>
          <w:tcPr>
            <w:tcW w:w="696" w:type="pct"/>
            <w:tcBorders>
              <w:top w:val="nil"/>
              <w:bottom w:val="nil"/>
            </w:tcBorders>
            <w:vAlign w:val="center"/>
          </w:tcPr>
          <w:p w14:paraId="638DAB8C">
            <w:pPr>
              <w:jc w:val="right"/>
              <w:rPr>
                <w:rFonts w:ascii="Arial Narrow" w:hAnsi="Arial Narrow" w:eastAsia="仿宋_GB2312"/>
                <w:bCs/>
                <w:color w:val="FF0000"/>
              </w:rPr>
            </w:pPr>
          </w:p>
        </w:tc>
      </w:tr>
      <w:tr w14:paraId="6A8BD8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53CE1B67">
            <w:pPr>
              <w:autoSpaceDE w:val="0"/>
              <w:autoSpaceDN w:val="0"/>
              <w:snapToGrid w:val="0"/>
              <w:jc w:val="left"/>
              <w:rPr>
                <w:rFonts w:ascii="Arial Narrow" w:hAnsi="Arial Narrow" w:eastAsia="仿宋_GB2312"/>
                <w:color w:val="FF0000"/>
                <w:szCs w:val="21"/>
              </w:rPr>
            </w:pPr>
          </w:p>
        </w:tc>
        <w:tc>
          <w:tcPr>
            <w:tcW w:w="1017" w:type="pct"/>
            <w:tcBorders>
              <w:top w:val="nil"/>
              <w:bottom w:val="nil"/>
            </w:tcBorders>
            <w:vAlign w:val="center"/>
          </w:tcPr>
          <w:p w14:paraId="24FE29A4">
            <w:pPr>
              <w:jc w:val="right"/>
              <w:rPr>
                <w:rFonts w:ascii="Arial Narrow" w:hAnsi="Arial Narrow" w:eastAsia="仿宋_GB2312"/>
                <w:bCs/>
                <w:color w:val="FF0000"/>
              </w:rPr>
            </w:pPr>
          </w:p>
        </w:tc>
        <w:tc>
          <w:tcPr>
            <w:tcW w:w="939" w:type="pct"/>
            <w:tcBorders>
              <w:top w:val="nil"/>
              <w:bottom w:val="nil"/>
            </w:tcBorders>
            <w:vAlign w:val="center"/>
          </w:tcPr>
          <w:p w14:paraId="45904FA5">
            <w:pPr>
              <w:jc w:val="right"/>
              <w:rPr>
                <w:rFonts w:ascii="Arial Narrow" w:hAnsi="Arial Narrow" w:eastAsia="仿宋_GB2312"/>
                <w:bCs/>
                <w:color w:val="FF0000"/>
              </w:rPr>
            </w:pPr>
          </w:p>
        </w:tc>
        <w:tc>
          <w:tcPr>
            <w:tcW w:w="784" w:type="pct"/>
            <w:tcBorders>
              <w:top w:val="nil"/>
              <w:bottom w:val="nil"/>
            </w:tcBorders>
            <w:vAlign w:val="center"/>
          </w:tcPr>
          <w:p w14:paraId="4C4C4954">
            <w:pPr>
              <w:jc w:val="right"/>
              <w:rPr>
                <w:rFonts w:ascii="Arial Narrow" w:hAnsi="Arial Narrow" w:eastAsia="仿宋_GB2312"/>
                <w:bCs/>
                <w:color w:val="FF0000"/>
              </w:rPr>
            </w:pPr>
          </w:p>
        </w:tc>
        <w:tc>
          <w:tcPr>
            <w:tcW w:w="696" w:type="pct"/>
            <w:tcBorders>
              <w:top w:val="nil"/>
              <w:bottom w:val="nil"/>
            </w:tcBorders>
            <w:vAlign w:val="center"/>
          </w:tcPr>
          <w:p w14:paraId="25A5F3EF">
            <w:pPr>
              <w:jc w:val="right"/>
              <w:rPr>
                <w:rFonts w:ascii="Arial Narrow" w:hAnsi="Arial Narrow" w:eastAsia="仿宋_GB2312"/>
                <w:bCs/>
                <w:color w:val="FF0000"/>
              </w:rPr>
            </w:pPr>
          </w:p>
        </w:tc>
      </w:tr>
      <w:tr w14:paraId="559A8D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11F18467">
            <w:pPr>
              <w:autoSpaceDE w:val="0"/>
              <w:autoSpaceDN w:val="0"/>
              <w:snapToGrid w:val="0"/>
              <w:jc w:val="left"/>
              <w:rPr>
                <w:rFonts w:ascii="Arial Narrow" w:hAnsi="Arial Narrow" w:eastAsia="仿宋_GB2312"/>
                <w:color w:val="FF0000"/>
                <w:szCs w:val="21"/>
              </w:rPr>
            </w:pPr>
          </w:p>
        </w:tc>
        <w:tc>
          <w:tcPr>
            <w:tcW w:w="1017" w:type="pct"/>
            <w:tcBorders>
              <w:top w:val="nil"/>
              <w:bottom w:val="nil"/>
            </w:tcBorders>
            <w:vAlign w:val="center"/>
          </w:tcPr>
          <w:p w14:paraId="79712A86">
            <w:pPr>
              <w:jc w:val="right"/>
              <w:rPr>
                <w:rFonts w:ascii="Arial Narrow" w:hAnsi="Arial Narrow" w:eastAsia="仿宋_GB2312"/>
                <w:bCs/>
                <w:color w:val="FF0000"/>
              </w:rPr>
            </w:pPr>
          </w:p>
        </w:tc>
        <w:tc>
          <w:tcPr>
            <w:tcW w:w="939" w:type="pct"/>
            <w:tcBorders>
              <w:top w:val="nil"/>
              <w:bottom w:val="nil"/>
            </w:tcBorders>
            <w:vAlign w:val="center"/>
          </w:tcPr>
          <w:p w14:paraId="05793EFC">
            <w:pPr>
              <w:jc w:val="right"/>
              <w:rPr>
                <w:rFonts w:ascii="Arial Narrow" w:hAnsi="Arial Narrow" w:eastAsia="仿宋_GB2312"/>
                <w:bCs/>
                <w:color w:val="FF0000"/>
              </w:rPr>
            </w:pPr>
          </w:p>
        </w:tc>
        <w:tc>
          <w:tcPr>
            <w:tcW w:w="784" w:type="pct"/>
            <w:tcBorders>
              <w:top w:val="nil"/>
              <w:bottom w:val="nil"/>
            </w:tcBorders>
            <w:vAlign w:val="center"/>
          </w:tcPr>
          <w:p w14:paraId="1771F708">
            <w:pPr>
              <w:jc w:val="right"/>
              <w:rPr>
                <w:rFonts w:ascii="Arial Narrow" w:hAnsi="Arial Narrow" w:eastAsia="仿宋_GB2312"/>
                <w:bCs/>
                <w:color w:val="FF0000"/>
              </w:rPr>
            </w:pPr>
          </w:p>
        </w:tc>
        <w:tc>
          <w:tcPr>
            <w:tcW w:w="696" w:type="pct"/>
            <w:tcBorders>
              <w:top w:val="nil"/>
              <w:bottom w:val="nil"/>
            </w:tcBorders>
            <w:vAlign w:val="center"/>
          </w:tcPr>
          <w:p w14:paraId="0A1EAB34">
            <w:pPr>
              <w:jc w:val="right"/>
              <w:rPr>
                <w:rFonts w:ascii="Arial Narrow" w:hAnsi="Arial Narrow" w:eastAsia="仿宋_GB2312"/>
                <w:bCs/>
                <w:color w:val="FF0000"/>
              </w:rPr>
            </w:pPr>
          </w:p>
        </w:tc>
      </w:tr>
      <w:tr w14:paraId="6E46255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single" w:color="auto" w:sz="8" w:space="0"/>
            </w:tcBorders>
            <w:vAlign w:val="center"/>
          </w:tcPr>
          <w:p w14:paraId="252CCC7F">
            <w:pPr>
              <w:autoSpaceDE w:val="0"/>
              <w:autoSpaceDN w:val="0"/>
              <w:snapToGrid w:val="0"/>
              <w:rPr>
                <w:rFonts w:ascii="Arial Narrow" w:hAnsi="Arial Narrow" w:eastAsia="仿宋_GB2312"/>
                <w:color w:val="FF0000"/>
                <w:szCs w:val="21"/>
              </w:rPr>
            </w:pPr>
          </w:p>
        </w:tc>
        <w:tc>
          <w:tcPr>
            <w:tcW w:w="1017" w:type="pct"/>
            <w:tcBorders>
              <w:top w:val="nil"/>
              <w:bottom w:val="single" w:color="auto" w:sz="8" w:space="0"/>
            </w:tcBorders>
            <w:vAlign w:val="center"/>
          </w:tcPr>
          <w:p w14:paraId="42ADFD14">
            <w:pPr>
              <w:jc w:val="right"/>
              <w:rPr>
                <w:rFonts w:ascii="Arial Narrow" w:hAnsi="Arial Narrow" w:eastAsia="仿宋_GB2312"/>
                <w:bCs/>
                <w:color w:val="FF0000"/>
              </w:rPr>
            </w:pPr>
          </w:p>
        </w:tc>
        <w:tc>
          <w:tcPr>
            <w:tcW w:w="939" w:type="pct"/>
            <w:tcBorders>
              <w:top w:val="nil"/>
              <w:bottom w:val="single" w:color="auto" w:sz="8" w:space="0"/>
            </w:tcBorders>
            <w:vAlign w:val="center"/>
          </w:tcPr>
          <w:p w14:paraId="27D2B30C">
            <w:pPr>
              <w:jc w:val="right"/>
              <w:rPr>
                <w:rFonts w:ascii="Arial Narrow" w:hAnsi="Arial Narrow" w:eastAsia="仿宋_GB2312"/>
                <w:bCs/>
                <w:color w:val="FF0000"/>
              </w:rPr>
            </w:pPr>
          </w:p>
        </w:tc>
        <w:tc>
          <w:tcPr>
            <w:tcW w:w="784" w:type="pct"/>
            <w:tcBorders>
              <w:top w:val="nil"/>
              <w:bottom w:val="single" w:color="auto" w:sz="8" w:space="0"/>
            </w:tcBorders>
            <w:vAlign w:val="center"/>
          </w:tcPr>
          <w:p w14:paraId="592B9179">
            <w:pPr>
              <w:jc w:val="right"/>
              <w:rPr>
                <w:rFonts w:ascii="Arial Narrow" w:hAnsi="Arial Narrow" w:eastAsia="仿宋_GB2312"/>
                <w:bCs/>
                <w:color w:val="FF0000"/>
              </w:rPr>
            </w:pPr>
          </w:p>
        </w:tc>
        <w:tc>
          <w:tcPr>
            <w:tcW w:w="696" w:type="pct"/>
            <w:tcBorders>
              <w:top w:val="nil"/>
              <w:bottom w:val="single" w:color="auto" w:sz="8" w:space="0"/>
            </w:tcBorders>
            <w:vAlign w:val="center"/>
          </w:tcPr>
          <w:p w14:paraId="7778BF0C">
            <w:pPr>
              <w:jc w:val="right"/>
              <w:rPr>
                <w:rFonts w:ascii="Arial Narrow" w:hAnsi="Arial Narrow" w:eastAsia="仿宋_GB2312"/>
                <w:bCs/>
                <w:color w:val="FF0000"/>
              </w:rPr>
            </w:pPr>
          </w:p>
        </w:tc>
      </w:tr>
    </w:tbl>
    <w:p w14:paraId="66A6832E">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被套期项目的账面价值以及相关调整如下：</w:t>
      </w:r>
    </w:p>
    <w:p w14:paraId="12B0DDBB">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2025年</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288"/>
        <w:gridCol w:w="1055"/>
        <w:gridCol w:w="1055"/>
        <w:gridCol w:w="1175"/>
        <w:gridCol w:w="1410"/>
        <w:gridCol w:w="1175"/>
        <w:gridCol w:w="1408"/>
      </w:tblGrid>
      <w:tr w14:paraId="686D35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52" w:type="pct"/>
            <w:vMerge w:val="restart"/>
            <w:tcBorders>
              <w:top w:val="single" w:color="auto" w:sz="8" w:space="0"/>
            </w:tcBorders>
            <w:vAlign w:val="center"/>
          </w:tcPr>
          <w:p w14:paraId="797E1AE7">
            <w:pPr>
              <w:autoSpaceDE w:val="0"/>
              <w:autoSpaceDN w:val="0"/>
              <w:snapToGrid w:val="0"/>
              <w:jc w:val="center"/>
              <w:rPr>
                <w:rFonts w:ascii="Arial Narrow" w:hAnsi="Arial Narrow" w:eastAsia="仿宋_GB2312"/>
                <w:b/>
                <w:color w:val="FF0000"/>
                <w:szCs w:val="21"/>
              </w:rPr>
            </w:pPr>
          </w:p>
        </w:tc>
        <w:tc>
          <w:tcPr>
            <w:tcW w:w="1232" w:type="pct"/>
            <w:gridSpan w:val="2"/>
            <w:tcBorders>
              <w:top w:val="single" w:color="auto" w:sz="8" w:space="0"/>
              <w:bottom w:val="single" w:color="auto" w:sz="4" w:space="0"/>
            </w:tcBorders>
            <w:vAlign w:val="center"/>
          </w:tcPr>
          <w:p w14:paraId="6D7404B2">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被套期项目的账面价值</w:t>
            </w:r>
          </w:p>
        </w:tc>
        <w:tc>
          <w:tcPr>
            <w:tcW w:w="1509" w:type="pct"/>
            <w:gridSpan w:val="2"/>
            <w:tcBorders>
              <w:top w:val="single" w:color="auto" w:sz="8" w:space="0"/>
              <w:bottom w:val="single" w:color="auto" w:sz="6" w:space="0"/>
            </w:tcBorders>
            <w:vAlign w:val="center"/>
          </w:tcPr>
          <w:p w14:paraId="16E51F12">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被套期项目公允价值套期调整的累计金额（计入被套期项目的账面价值）</w:t>
            </w:r>
          </w:p>
        </w:tc>
        <w:tc>
          <w:tcPr>
            <w:tcW w:w="686" w:type="pct"/>
            <w:vMerge w:val="restart"/>
            <w:tcBorders>
              <w:top w:val="single" w:color="auto" w:sz="8" w:space="0"/>
            </w:tcBorders>
            <w:vAlign w:val="center"/>
          </w:tcPr>
          <w:p w14:paraId="6EE5B97F">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包含被套期项目的资产负债表列示项目</w:t>
            </w:r>
          </w:p>
        </w:tc>
        <w:tc>
          <w:tcPr>
            <w:tcW w:w="821" w:type="pct"/>
            <w:vMerge w:val="restart"/>
            <w:tcBorders>
              <w:top w:val="single" w:color="auto" w:sz="8" w:space="0"/>
            </w:tcBorders>
            <w:vAlign w:val="center"/>
          </w:tcPr>
          <w:p w14:paraId="7E0A33AB">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2025年用作确认套期无效部分基础的被套期项目公允价值变动</w:t>
            </w:r>
          </w:p>
        </w:tc>
      </w:tr>
      <w:tr w14:paraId="7CE2EE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52" w:type="pct"/>
            <w:vMerge w:val="continue"/>
            <w:tcBorders>
              <w:bottom w:val="single" w:color="auto" w:sz="4" w:space="0"/>
            </w:tcBorders>
            <w:vAlign w:val="center"/>
          </w:tcPr>
          <w:p w14:paraId="409B551A">
            <w:pPr>
              <w:autoSpaceDE w:val="0"/>
              <w:autoSpaceDN w:val="0"/>
              <w:snapToGrid w:val="0"/>
              <w:jc w:val="center"/>
              <w:rPr>
                <w:rFonts w:ascii="Arial Narrow" w:hAnsi="Arial Narrow" w:eastAsia="仿宋_GB2312"/>
                <w:b/>
                <w:color w:val="FF0000"/>
                <w:szCs w:val="21"/>
              </w:rPr>
            </w:pPr>
          </w:p>
        </w:tc>
        <w:tc>
          <w:tcPr>
            <w:tcW w:w="616" w:type="pct"/>
            <w:tcBorders>
              <w:top w:val="single" w:color="auto" w:sz="4" w:space="0"/>
              <w:bottom w:val="single" w:color="auto" w:sz="4" w:space="0"/>
            </w:tcBorders>
            <w:vAlign w:val="center"/>
          </w:tcPr>
          <w:p w14:paraId="74B25588">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资产</w:t>
            </w:r>
          </w:p>
        </w:tc>
        <w:tc>
          <w:tcPr>
            <w:tcW w:w="616" w:type="pct"/>
            <w:tcBorders>
              <w:top w:val="single" w:color="auto" w:sz="4" w:space="0"/>
              <w:bottom w:val="single" w:color="auto" w:sz="4" w:space="0"/>
            </w:tcBorders>
            <w:vAlign w:val="center"/>
          </w:tcPr>
          <w:p w14:paraId="221CAFCC">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负债</w:t>
            </w:r>
          </w:p>
        </w:tc>
        <w:tc>
          <w:tcPr>
            <w:tcW w:w="686" w:type="pct"/>
            <w:tcBorders>
              <w:top w:val="single" w:color="auto" w:sz="6" w:space="0"/>
              <w:bottom w:val="single" w:color="auto" w:sz="4" w:space="0"/>
            </w:tcBorders>
            <w:vAlign w:val="center"/>
          </w:tcPr>
          <w:p w14:paraId="4190E76C">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资产</w:t>
            </w:r>
          </w:p>
        </w:tc>
        <w:tc>
          <w:tcPr>
            <w:tcW w:w="823" w:type="pct"/>
            <w:tcBorders>
              <w:top w:val="single" w:color="auto" w:sz="6" w:space="0"/>
              <w:bottom w:val="single" w:color="auto" w:sz="4" w:space="0"/>
            </w:tcBorders>
            <w:vAlign w:val="center"/>
          </w:tcPr>
          <w:p w14:paraId="6F0AEA8E">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负债</w:t>
            </w:r>
          </w:p>
        </w:tc>
        <w:tc>
          <w:tcPr>
            <w:tcW w:w="686" w:type="pct"/>
            <w:vMerge w:val="continue"/>
            <w:tcBorders>
              <w:bottom w:val="single" w:color="auto" w:sz="4" w:space="0"/>
            </w:tcBorders>
            <w:vAlign w:val="center"/>
          </w:tcPr>
          <w:p w14:paraId="10D53F00">
            <w:pPr>
              <w:autoSpaceDE w:val="0"/>
              <w:autoSpaceDN w:val="0"/>
              <w:snapToGrid w:val="0"/>
              <w:jc w:val="center"/>
              <w:rPr>
                <w:rFonts w:ascii="Arial Narrow" w:hAnsi="Arial Narrow" w:eastAsia="仿宋_GB2312"/>
                <w:b/>
                <w:color w:val="FF0000"/>
                <w:szCs w:val="21"/>
              </w:rPr>
            </w:pPr>
          </w:p>
        </w:tc>
        <w:tc>
          <w:tcPr>
            <w:tcW w:w="821" w:type="pct"/>
            <w:vMerge w:val="continue"/>
            <w:tcBorders>
              <w:bottom w:val="single" w:color="auto" w:sz="4" w:space="0"/>
            </w:tcBorders>
            <w:vAlign w:val="center"/>
          </w:tcPr>
          <w:p w14:paraId="5FDEAEC0">
            <w:pPr>
              <w:autoSpaceDE w:val="0"/>
              <w:autoSpaceDN w:val="0"/>
              <w:snapToGrid w:val="0"/>
              <w:jc w:val="center"/>
              <w:rPr>
                <w:rFonts w:ascii="Arial Narrow" w:hAnsi="Arial Narrow" w:eastAsia="仿宋_GB2312"/>
                <w:b/>
                <w:color w:val="FF0000"/>
                <w:szCs w:val="21"/>
              </w:rPr>
            </w:pPr>
          </w:p>
        </w:tc>
      </w:tr>
      <w:tr w14:paraId="2D0D3C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52" w:type="pct"/>
            <w:tcBorders>
              <w:top w:val="nil"/>
              <w:bottom w:val="nil"/>
            </w:tcBorders>
            <w:vAlign w:val="center"/>
          </w:tcPr>
          <w:p w14:paraId="5406D194">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商品价格风险-存货</w:t>
            </w:r>
          </w:p>
        </w:tc>
        <w:tc>
          <w:tcPr>
            <w:tcW w:w="616" w:type="pct"/>
            <w:tcBorders>
              <w:top w:val="nil"/>
              <w:bottom w:val="nil"/>
            </w:tcBorders>
            <w:vAlign w:val="center"/>
          </w:tcPr>
          <w:p w14:paraId="7D71E938">
            <w:pPr>
              <w:jc w:val="right"/>
              <w:rPr>
                <w:rFonts w:ascii="Arial Narrow" w:hAnsi="Arial Narrow" w:eastAsia="仿宋_GB2312"/>
                <w:bCs/>
                <w:color w:val="FF0000"/>
              </w:rPr>
            </w:pPr>
          </w:p>
        </w:tc>
        <w:tc>
          <w:tcPr>
            <w:tcW w:w="616" w:type="pct"/>
            <w:tcBorders>
              <w:top w:val="nil"/>
              <w:bottom w:val="nil"/>
            </w:tcBorders>
            <w:vAlign w:val="center"/>
          </w:tcPr>
          <w:p w14:paraId="24A2EE03">
            <w:pPr>
              <w:jc w:val="right"/>
              <w:rPr>
                <w:rFonts w:ascii="Arial Narrow" w:hAnsi="Arial Narrow" w:eastAsia="仿宋_GB2312"/>
                <w:bCs/>
                <w:color w:val="FF0000"/>
              </w:rPr>
            </w:pPr>
          </w:p>
        </w:tc>
        <w:tc>
          <w:tcPr>
            <w:tcW w:w="686" w:type="pct"/>
            <w:tcBorders>
              <w:top w:val="nil"/>
              <w:bottom w:val="nil"/>
            </w:tcBorders>
            <w:vAlign w:val="center"/>
          </w:tcPr>
          <w:p w14:paraId="1991BB5D">
            <w:pPr>
              <w:jc w:val="right"/>
              <w:rPr>
                <w:rFonts w:ascii="Arial Narrow" w:hAnsi="Arial Narrow" w:eastAsia="仿宋_GB2312"/>
                <w:bCs/>
                <w:color w:val="FF0000"/>
              </w:rPr>
            </w:pPr>
          </w:p>
        </w:tc>
        <w:tc>
          <w:tcPr>
            <w:tcW w:w="823" w:type="pct"/>
            <w:tcBorders>
              <w:top w:val="nil"/>
              <w:bottom w:val="nil"/>
            </w:tcBorders>
            <w:vAlign w:val="center"/>
          </w:tcPr>
          <w:p w14:paraId="06CDA333">
            <w:pPr>
              <w:jc w:val="right"/>
              <w:rPr>
                <w:rFonts w:ascii="Arial Narrow" w:hAnsi="Arial Narrow" w:eastAsia="仿宋_GB2312"/>
                <w:bCs/>
                <w:color w:val="FF0000"/>
              </w:rPr>
            </w:pPr>
          </w:p>
        </w:tc>
        <w:tc>
          <w:tcPr>
            <w:tcW w:w="686" w:type="pct"/>
            <w:tcBorders>
              <w:top w:val="nil"/>
              <w:bottom w:val="nil"/>
            </w:tcBorders>
            <w:vAlign w:val="center"/>
          </w:tcPr>
          <w:p w14:paraId="19FA88C9">
            <w:pPr>
              <w:jc w:val="center"/>
              <w:rPr>
                <w:rFonts w:ascii="Arial Narrow" w:hAnsi="Arial Narrow" w:eastAsia="仿宋_GB2312"/>
                <w:bCs/>
                <w:color w:val="FF0000"/>
              </w:rPr>
            </w:pPr>
            <w:r>
              <w:rPr>
                <w:rFonts w:hint="eastAsia" w:ascii="Arial Narrow" w:hAnsi="Arial Narrow" w:eastAsia="仿宋_GB2312"/>
                <w:bCs/>
                <w:color w:val="FF0000"/>
              </w:rPr>
              <w:t>存货</w:t>
            </w:r>
          </w:p>
        </w:tc>
        <w:tc>
          <w:tcPr>
            <w:tcW w:w="821" w:type="pct"/>
            <w:tcBorders>
              <w:top w:val="nil"/>
              <w:bottom w:val="nil"/>
            </w:tcBorders>
            <w:vAlign w:val="center"/>
          </w:tcPr>
          <w:p w14:paraId="13F48F1A">
            <w:pPr>
              <w:jc w:val="right"/>
              <w:rPr>
                <w:rFonts w:ascii="Arial Narrow" w:hAnsi="Arial Narrow" w:eastAsia="仿宋_GB2312"/>
                <w:bCs/>
                <w:color w:val="FF0000"/>
              </w:rPr>
            </w:pPr>
          </w:p>
          <w:p w14:paraId="3B5E55C5">
            <w:pPr>
              <w:jc w:val="right"/>
              <w:rPr>
                <w:rFonts w:ascii="Arial Narrow" w:hAnsi="Arial Narrow" w:eastAsia="仿宋_GB2312"/>
                <w:bCs/>
                <w:color w:val="FF0000"/>
              </w:rPr>
            </w:pPr>
          </w:p>
        </w:tc>
      </w:tr>
      <w:tr w14:paraId="1A930A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52" w:type="pct"/>
            <w:tcBorders>
              <w:top w:val="nil"/>
              <w:bottom w:val="nil"/>
            </w:tcBorders>
            <w:vAlign w:val="center"/>
          </w:tcPr>
          <w:p w14:paraId="7D4C262B">
            <w:pPr>
              <w:autoSpaceDE w:val="0"/>
              <w:autoSpaceDN w:val="0"/>
              <w:snapToGrid w:val="0"/>
              <w:jc w:val="left"/>
              <w:rPr>
                <w:rFonts w:ascii="Arial Narrow" w:hAnsi="Arial Narrow" w:eastAsia="仿宋_GB2312"/>
                <w:color w:val="FF0000"/>
                <w:szCs w:val="21"/>
              </w:rPr>
            </w:pPr>
          </w:p>
        </w:tc>
        <w:tc>
          <w:tcPr>
            <w:tcW w:w="616" w:type="pct"/>
            <w:tcBorders>
              <w:top w:val="nil"/>
              <w:bottom w:val="nil"/>
            </w:tcBorders>
            <w:vAlign w:val="center"/>
          </w:tcPr>
          <w:p w14:paraId="09E6F7A2">
            <w:pPr>
              <w:jc w:val="right"/>
              <w:rPr>
                <w:rFonts w:ascii="Arial Narrow" w:hAnsi="Arial Narrow" w:eastAsia="仿宋_GB2312"/>
                <w:bCs/>
                <w:color w:val="FF0000"/>
              </w:rPr>
            </w:pPr>
          </w:p>
        </w:tc>
        <w:tc>
          <w:tcPr>
            <w:tcW w:w="616" w:type="pct"/>
            <w:tcBorders>
              <w:top w:val="nil"/>
              <w:bottom w:val="nil"/>
            </w:tcBorders>
            <w:vAlign w:val="center"/>
          </w:tcPr>
          <w:p w14:paraId="6D6127FE">
            <w:pPr>
              <w:jc w:val="right"/>
              <w:rPr>
                <w:rFonts w:ascii="Arial Narrow" w:hAnsi="Arial Narrow" w:eastAsia="仿宋_GB2312"/>
                <w:bCs/>
                <w:color w:val="FF0000"/>
              </w:rPr>
            </w:pPr>
          </w:p>
        </w:tc>
        <w:tc>
          <w:tcPr>
            <w:tcW w:w="686" w:type="pct"/>
            <w:tcBorders>
              <w:top w:val="nil"/>
              <w:bottom w:val="nil"/>
            </w:tcBorders>
            <w:vAlign w:val="center"/>
          </w:tcPr>
          <w:p w14:paraId="43483C86">
            <w:pPr>
              <w:jc w:val="right"/>
              <w:rPr>
                <w:rFonts w:ascii="Arial Narrow" w:hAnsi="Arial Narrow" w:eastAsia="仿宋_GB2312"/>
                <w:bCs/>
                <w:color w:val="FF0000"/>
              </w:rPr>
            </w:pPr>
          </w:p>
        </w:tc>
        <w:tc>
          <w:tcPr>
            <w:tcW w:w="823" w:type="pct"/>
            <w:tcBorders>
              <w:top w:val="nil"/>
              <w:bottom w:val="nil"/>
            </w:tcBorders>
            <w:vAlign w:val="center"/>
          </w:tcPr>
          <w:p w14:paraId="4546C742">
            <w:pPr>
              <w:jc w:val="right"/>
              <w:rPr>
                <w:rFonts w:ascii="Arial Narrow" w:hAnsi="Arial Narrow" w:eastAsia="仿宋_GB2312"/>
                <w:bCs/>
                <w:color w:val="FF0000"/>
              </w:rPr>
            </w:pPr>
          </w:p>
        </w:tc>
        <w:tc>
          <w:tcPr>
            <w:tcW w:w="686" w:type="pct"/>
            <w:tcBorders>
              <w:top w:val="nil"/>
              <w:bottom w:val="nil"/>
            </w:tcBorders>
            <w:vAlign w:val="center"/>
          </w:tcPr>
          <w:p w14:paraId="4756FC01">
            <w:pPr>
              <w:jc w:val="center"/>
              <w:rPr>
                <w:rFonts w:ascii="Arial Narrow" w:hAnsi="Arial Narrow" w:eastAsia="仿宋_GB2312"/>
                <w:bCs/>
                <w:color w:val="FF0000"/>
              </w:rPr>
            </w:pPr>
          </w:p>
        </w:tc>
        <w:tc>
          <w:tcPr>
            <w:tcW w:w="821" w:type="pct"/>
            <w:tcBorders>
              <w:top w:val="nil"/>
              <w:bottom w:val="nil"/>
            </w:tcBorders>
            <w:vAlign w:val="center"/>
          </w:tcPr>
          <w:p w14:paraId="6F0E81B6">
            <w:pPr>
              <w:jc w:val="right"/>
              <w:rPr>
                <w:rFonts w:ascii="Arial Narrow" w:hAnsi="Arial Narrow" w:eastAsia="仿宋_GB2312"/>
                <w:bCs/>
                <w:color w:val="FF0000"/>
              </w:rPr>
            </w:pPr>
          </w:p>
        </w:tc>
      </w:tr>
      <w:tr w14:paraId="243884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52" w:type="pct"/>
            <w:tcBorders>
              <w:top w:val="nil"/>
              <w:bottom w:val="nil"/>
            </w:tcBorders>
            <w:vAlign w:val="center"/>
          </w:tcPr>
          <w:p w14:paraId="6FDFCDCA">
            <w:pPr>
              <w:autoSpaceDE w:val="0"/>
              <w:autoSpaceDN w:val="0"/>
              <w:snapToGrid w:val="0"/>
              <w:jc w:val="left"/>
              <w:rPr>
                <w:rFonts w:ascii="Arial Narrow" w:hAnsi="Arial Narrow" w:eastAsia="仿宋_GB2312"/>
                <w:color w:val="FF0000"/>
                <w:szCs w:val="21"/>
              </w:rPr>
            </w:pPr>
          </w:p>
        </w:tc>
        <w:tc>
          <w:tcPr>
            <w:tcW w:w="616" w:type="pct"/>
            <w:tcBorders>
              <w:top w:val="nil"/>
              <w:bottom w:val="nil"/>
            </w:tcBorders>
            <w:vAlign w:val="center"/>
          </w:tcPr>
          <w:p w14:paraId="06EA199E">
            <w:pPr>
              <w:jc w:val="right"/>
              <w:rPr>
                <w:rFonts w:ascii="Arial Narrow" w:hAnsi="Arial Narrow" w:eastAsia="仿宋_GB2312"/>
                <w:bCs/>
                <w:color w:val="FF0000"/>
              </w:rPr>
            </w:pPr>
          </w:p>
        </w:tc>
        <w:tc>
          <w:tcPr>
            <w:tcW w:w="616" w:type="pct"/>
            <w:tcBorders>
              <w:top w:val="nil"/>
              <w:bottom w:val="nil"/>
            </w:tcBorders>
            <w:vAlign w:val="center"/>
          </w:tcPr>
          <w:p w14:paraId="77E6A1E2">
            <w:pPr>
              <w:jc w:val="right"/>
              <w:rPr>
                <w:rFonts w:ascii="Arial Narrow" w:hAnsi="Arial Narrow" w:eastAsia="仿宋_GB2312"/>
                <w:bCs/>
                <w:color w:val="FF0000"/>
              </w:rPr>
            </w:pPr>
          </w:p>
        </w:tc>
        <w:tc>
          <w:tcPr>
            <w:tcW w:w="686" w:type="pct"/>
            <w:tcBorders>
              <w:top w:val="nil"/>
              <w:bottom w:val="nil"/>
            </w:tcBorders>
            <w:vAlign w:val="center"/>
          </w:tcPr>
          <w:p w14:paraId="65DD63B2">
            <w:pPr>
              <w:jc w:val="right"/>
              <w:rPr>
                <w:rFonts w:ascii="Arial Narrow" w:hAnsi="Arial Narrow" w:eastAsia="仿宋_GB2312"/>
                <w:bCs/>
                <w:color w:val="FF0000"/>
              </w:rPr>
            </w:pPr>
          </w:p>
        </w:tc>
        <w:tc>
          <w:tcPr>
            <w:tcW w:w="823" w:type="pct"/>
            <w:tcBorders>
              <w:top w:val="nil"/>
              <w:bottom w:val="nil"/>
            </w:tcBorders>
            <w:vAlign w:val="center"/>
          </w:tcPr>
          <w:p w14:paraId="79468298">
            <w:pPr>
              <w:jc w:val="right"/>
              <w:rPr>
                <w:rFonts w:ascii="Arial Narrow" w:hAnsi="Arial Narrow" w:eastAsia="仿宋_GB2312"/>
                <w:bCs/>
                <w:color w:val="FF0000"/>
              </w:rPr>
            </w:pPr>
          </w:p>
        </w:tc>
        <w:tc>
          <w:tcPr>
            <w:tcW w:w="686" w:type="pct"/>
            <w:tcBorders>
              <w:top w:val="nil"/>
              <w:bottom w:val="nil"/>
            </w:tcBorders>
            <w:vAlign w:val="center"/>
          </w:tcPr>
          <w:p w14:paraId="210D06BE">
            <w:pPr>
              <w:jc w:val="center"/>
              <w:rPr>
                <w:rFonts w:ascii="Arial Narrow" w:hAnsi="Arial Narrow" w:eastAsia="仿宋_GB2312"/>
                <w:bCs/>
                <w:color w:val="FF0000"/>
              </w:rPr>
            </w:pPr>
          </w:p>
        </w:tc>
        <w:tc>
          <w:tcPr>
            <w:tcW w:w="821" w:type="pct"/>
            <w:tcBorders>
              <w:top w:val="nil"/>
              <w:bottom w:val="nil"/>
            </w:tcBorders>
            <w:vAlign w:val="center"/>
          </w:tcPr>
          <w:p w14:paraId="0BC874E1">
            <w:pPr>
              <w:jc w:val="right"/>
              <w:rPr>
                <w:rFonts w:ascii="Arial Narrow" w:hAnsi="Arial Narrow" w:eastAsia="仿宋_GB2312"/>
                <w:bCs/>
                <w:color w:val="FF0000"/>
              </w:rPr>
            </w:pPr>
          </w:p>
        </w:tc>
      </w:tr>
      <w:tr w14:paraId="59A687A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52" w:type="pct"/>
            <w:tcBorders>
              <w:top w:val="nil"/>
              <w:bottom w:val="single" w:color="auto" w:sz="8" w:space="0"/>
            </w:tcBorders>
            <w:vAlign w:val="center"/>
          </w:tcPr>
          <w:p w14:paraId="2745B4E4">
            <w:pPr>
              <w:autoSpaceDE w:val="0"/>
              <w:autoSpaceDN w:val="0"/>
              <w:snapToGrid w:val="0"/>
              <w:rPr>
                <w:rFonts w:ascii="Arial Narrow" w:hAnsi="Arial Narrow" w:eastAsia="仿宋_GB2312"/>
                <w:color w:val="FF0000"/>
                <w:szCs w:val="21"/>
              </w:rPr>
            </w:pPr>
          </w:p>
        </w:tc>
        <w:tc>
          <w:tcPr>
            <w:tcW w:w="616" w:type="pct"/>
            <w:tcBorders>
              <w:top w:val="nil"/>
              <w:bottom w:val="single" w:color="auto" w:sz="8" w:space="0"/>
            </w:tcBorders>
            <w:vAlign w:val="center"/>
          </w:tcPr>
          <w:p w14:paraId="44CB7C5C">
            <w:pPr>
              <w:jc w:val="right"/>
              <w:rPr>
                <w:rFonts w:ascii="Arial Narrow" w:hAnsi="Arial Narrow" w:eastAsia="仿宋_GB2312"/>
                <w:bCs/>
                <w:color w:val="FF0000"/>
              </w:rPr>
            </w:pPr>
          </w:p>
        </w:tc>
        <w:tc>
          <w:tcPr>
            <w:tcW w:w="616" w:type="pct"/>
            <w:tcBorders>
              <w:top w:val="nil"/>
              <w:bottom w:val="single" w:color="auto" w:sz="8" w:space="0"/>
            </w:tcBorders>
            <w:vAlign w:val="center"/>
          </w:tcPr>
          <w:p w14:paraId="3839477A">
            <w:pPr>
              <w:jc w:val="right"/>
              <w:rPr>
                <w:rFonts w:ascii="Arial Narrow" w:hAnsi="Arial Narrow" w:eastAsia="仿宋_GB2312"/>
                <w:bCs/>
                <w:color w:val="FF0000"/>
              </w:rPr>
            </w:pPr>
          </w:p>
        </w:tc>
        <w:tc>
          <w:tcPr>
            <w:tcW w:w="686" w:type="pct"/>
            <w:tcBorders>
              <w:top w:val="nil"/>
              <w:bottom w:val="single" w:color="auto" w:sz="8" w:space="0"/>
            </w:tcBorders>
            <w:vAlign w:val="center"/>
          </w:tcPr>
          <w:p w14:paraId="0877D317">
            <w:pPr>
              <w:jc w:val="right"/>
              <w:rPr>
                <w:rFonts w:ascii="Arial Narrow" w:hAnsi="Arial Narrow" w:eastAsia="仿宋_GB2312"/>
                <w:bCs/>
                <w:color w:val="FF0000"/>
              </w:rPr>
            </w:pPr>
          </w:p>
        </w:tc>
        <w:tc>
          <w:tcPr>
            <w:tcW w:w="823" w:type="pct"/>
            <w:tcBorders>
              <w:top w:val="nil"/>
              <w:bottom w:val="single" w:color="auto" w:sz="8" w:space="0"/>
            </w:tcBorders>
            <w:vAlign w:val="center"/>
          </w:tcPr>
          <w:p w14:paraId="77E9BC92">
            <w:pPr>
              <w:jc w:val="right"/>
              <w:rPr>
                <w:rFonts w:ascii="Arial Narrow" w:hAnsi="Arial Narrow" w:eastAsia="仿宋_GB2312"/>
                <w:bCs/>
                <w:color w:val="FF0000"/>
              </w:rPr>
            </w:pPr>
          </w:p>
        </w:tc>
        <w:tc>
          <w:tcPr>
            <w:tcW w:w="686" w:type="pct"/>
            <w:tcBorders>
              <w:top w:val="nil"/>
              <w:bottom w:val="single" w:color="auto" w:sz="8" w:space="0"/>
            </w:tcBorders>
            <w:vAlign w:val="center"/>
          </w:tcPr>
          <w:p w14:paraId="5CF4151D">
            <w:pPr>
              <w:jc w:val="center"/>
              <w:rPr>
                <w:rFonts w:ascii="Arial Narrow" w:hAnsi="Arial Narrow" w:eastAsia="仿宋_GB2312"/>
                <w:bCs/>
                <w:color w:val="FF0000"/>
              </w:rPr>
            </w:pPr>
          </w:p>
        </w:tc>
        <w:tc>
          <w:tcPr>
            <w:tcW w:w="821" w:type="pct"/>
            <w:tcBorders>
              <w:top w:val="nil"/>
              <w:bottom w:val="single" w:color="auto" w:sz="8" w:space="0"/>
            </w:tcBorders>
            <w:vAlign w:val="center"/>
          </w:tcPr>
          <w:p w14:paraId="1ADADEEA">
            <w:pPr>
              <w:jc w:val="right"/>
              <w:rPr>
                <w:rFonts w:ascii="Arial Narrow" w:hAnsi="Arial Narrow" w:eastAsia="仿宋_GB2312"/>
                <w:bCs/>
                <w:color w:val="FF0000"/>
              </w:rPr>
            </w:pPr>
          </w:p>
        </w:tc>
      </w:tr>
    </w:tbl>
    <w:p w14:paraId="1BF19AEE">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2024年</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288"/>
        <w:gridCol w:w="1055"/>
        <w:gridCol w:w="1055"/>
        <w:gridCol w:w="1175"/>
        <w:gridCol w:w="1410"/>
        <w:gridCol w:w="1175"/>
        <w:gridCol w:w="1408"/>
      </w:tblGrid>
      <w:tr w14:paraId="760FA7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52" w:type="pct"/>
            <w:vMerge w:val="restart"/>
            <w:tcBorders>
              <w:top w:val="single" w:color="auto" w:sz="8" w:space="0"/>
            </w:tcBorders>
            <w:vAlign w:val="center"/>
          </w:tcPr>
          <w:p w14:paraId="1ED15E66">
            <w:pPr>
              <w:autoSpaceDE w:val="0"/>
              <w:autoSpaceDN w:val="0"/>
              <w:snapToGrid w:val="0"/>
              <w:jc w:val="center"/>
              <w:rPr>
                <w:rFonts w:ascii="Arial Narrow" w:hAnsi="Arial Narrow" w:eastAsia="仿宋_GB2312"/>
                <w:b/>
                <w:color w:val="FF0000"/>
                <w:szCs w:val="21"/>
              </w:rPr>
            </w:pPr>
          </w:p>
        </w:tc>
        <w:tc>
          <w:tcPr>
            <w:tcW w:w="1232" w:type="pct"/>
            <w:gridSpan w:val="2"/>
            <w:tcBorders>
              <w:top w:val="single" w:color="auto" w:sz="8" w:space="0"/>
              <w:bottom w:val="single" w:color="auto" w:sz="4" w:space="0"/>
            </w:tcBorders>
            <w:vAlign w:val="center"/>
          </w:tcPr>
          <w:p w14:paraId="611F42E6">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被套期项目的账面价值</w:t>
            </w:r>
          </w:p>
        </w:tc>
        <w:tc>
          <w:tcPr>
            <w:tcW w:w="1509" w:type="pct"/>
            <w:gridSpan w:val="2"/>
            <w:tcBorders>
              <w:top w:val="single" w:color="auto" w:sz="8" w:space="0"/>
              <w:bottom w:val="single" w:color="auto" w:sz="6" w:space="0"/>
            </w:tcBorders>
            <w:vAlign w:val="center"/>
          </w:tcPr>
          <w:p w14:paraId="07565537">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被套期项目公允价值套期调整的累计金额（计入被套期项目的账面价值）</w:t>
            </w:r>
          </w:p>
        </w:tc>
        <w:tc>
          <w:tcPr>
            <w:tcW w:w="686" w:type="pct"/>
            <w:vMerge w:val="restart"/>
            <w:tcBorders>
              <w:top w:val="single" w:color="auto" w:sz="8" w:space="0"/>
            </w:tcBorders>
            <w:vAlign w:val="center"/>
          </w:tcPr>
          <w:p w14:paraId="160FC26D">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包含被套期项目的资产负债表列示项目</w:t>
            </w:r>
          </w:p>
        </w:tc>
        <w:tc>
          <w:tcPr>
            <w:tcW w:w="821" w:type="pct"/>
            <w:vMerge w:val="restart"/>
            <w:tcBorders>
              <w:top w:val="single" w:color="auto" w:sz="8" w:space="0"/>
            </w:tcBorders>
            <w:vAlign w:val="center"/>
          </w:tcPr>
          <w:p w14:paraId="75A27FD9">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2024年用作确认套期无效部分基础的被套期项目公允价值变动</w:t>
            </w:r>
          </w:p>
        </w:tc>
      </w:tr>
      <w:tr w14:paraId="14D7605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52" w:type="pct"/>
            <w:vMerge w:val="continue"/>
            <w:tcBorders>
              <w:bottom w:val="single" w:color="auto" w:sz="4" w:space="0"/>
            </w:tcBorders>
            <w:vAlign w:val="center"/>
          </w:tcPr>
          <w:p w14:paraId="518BB491">
            <w:pPr>
              <w:autoSpaceDE w:val="0"/>
              <w:autoSpaceDN w:val="0"/>
              <w:snapToGrid w:val="0"/>
              <w:jc w:val="center"/>
              <w:rPr>
                <w:rFonts w:ascii="Arial Narrow" w:hAnsi="Arial Narrow" w:eastAsia="仿宋_GB2312"/>
                <w:b/>
                <w:color w:val="FF0000"/>
                <w:szCs w:val="21"/>
              </w:rPr>
            </w:pPr>
          </w:p>
        </w:tc>
        <w:tc>
          <w:tcPr>
            <w:tcW w:w="616" w:type="pct"/>
            <w:tcBorders>
              <w:top w:val="single" w:color="auto" w:sz="4" w:space="0"/>
              <w:bottom w:val="single" w:color="auto" w:sz="4" w:space="0"/>
            </w:tcBorders>
            <w:vAlign w:val="center"/>
          </w:tcPr>
          <w:p w14:paraId="779B0A32">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资产</w:t>
            </w:r>
          </w:p>
        </w:tc>
        <w:tc>
          <w:tcPr>
            <w:tcW w:w="616" w:type="pct"/>
            <w:tcBorders>
              <w:top w:val="single" w:color="auto" w:sz="4" w:space="0"/>
              <w:bottom w:val="single" w:color="auto" w:sz="4" w:space="0"/>
            </w:tcBorders>
            <w:vAlign w:val="center"/>
          </w:tcPr>
          <w:p w14:paraId="11E3131B">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负债</w:t>
            </w:r>
          </w:p>
        </w:tc>
        <w:tc>
          <w:tcPr>
            <w:tcW w:w="686" w:type="pct"/>
            <w:tcBorders>
              <w:top w:val="single" w:color="auto" w:sz="6" w:space="0"/>
              <w:bottom w:val="single" w:color="auto" w:sz="4" w:space="0"/>
            </w:tcBorders>
            <w:vAlign w:val="center"/>
          </w:tcPr>
          <w:p w14:paraId="4F60BEDC">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资产</w:t>
            </w:r>
          </w:p>
        </w:tc>
        <w:tc>
          <w:tcPr>
            <w:tcW w:w="823" w:type="pct"/>
            <w:tcBorders>
              <w:top w:val="single" w:color="auto" w:sz="6" w:space="0"/>
              <w:bottom w:val="single" w:color="auto" w:sz="4" w:space="0"/>
            </w:tcBorders>
            <w:vAlign w:val="center"/>
          </w:tcPr>
          <w:p w14:paraId="4D86E5C6">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负债</w:t>
            </w:r>
          </w:p>
        </w:tc>
        <w:tc>
          <w:tcPr>
            <w:tcW w:w="686" w:type="pct"/>
            <w:vMerge w:val="continue"/>
            <w:tcBorders>
              <w:bottom w:val="single" w:color="auto" w:sz="4" w:space="0"/>
            </w:tcBorders>
            <w:vAlign w:val="center"/>
          </w:tcPr>
          <w:p w14:paraId="4B29AD54">
            <w:pPr>
              <w:autoSpaceDE w:val="0"/>
              <w:autoSpaceDN w:val="0"/>
              <w:snapToGrid w:val="0"/>
              <w:jc w:val="center"/>
              <w:rPr>
                <w:rFonts w:ascii="Arial Narrow" w:hAnsi="Arial Narrow" w:eastAsia="仿宋_GB2312"/>
                <w:b/>
                <w:color w:val="FF0000"/>
                <w:szCs w:val="21"/>
              </w:rPr>
            </w:pPr>
          </w:p>
        </w:tc>
        <w:tc>
          <w:tcPr>
            <w:tcW w:w="821" w:type="pct"/>
            <w:vMerge w:val="continue"/>
            <w:tcBorders>
              <w:bottom w:val="single" w:color="auto" w:sz="4" w:space="0"/>
            </w:tcBorders>
            <w:vAlign w:val="center"/>
          </w:tcPr>
          <w:p w14:paraId="18EB4589">
            <w:pPr>
              <w:autoSpaceDE w:val="0"/>
              <w:autoSpaceDN w:val="0"/>
              <w:snapToGrid w:val="0"/>
              <w:jc w:val="center"/>
              <w:rPr>
                <w:rFonts w:ascii="Arial Narrow" w:hAnsi="Arial Narrow" w:eastAsia="仿宋_GB2312"/>
                <w:b/>
                <w:color w:val="FF0000"/>
                <w:szCs w:val="21"/>
              </w:rPr>
            </w:pPr>
          </w:p>
        </w:tc>
      </w:tr>
      <w:tr w14:paraId="5E3FB6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52" w:type="pct"/>
            <w:tcBorders>
              <w:top w:val="nil"/>
              <w:bottom w:val="nil"/>
            </w:tcBorders>
            <w:vAlign w:val="center"/>
          </w:tcPr>
          <w:p w14:paraId="31C3E72C">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商品价格风险-存货</w:t>
            </w:r>
          </w:p>
        </w:tc>
        <w:tc>
          <w:tcPr>
            <w:tcW w:w="616" w:type="pct"/>
            <w:tcBorders>
              <w:top w:val="nil"/>
              <w:bottom w:val="nil"/>
            </w:tcBorders>
            <w:vAlign w:val="center"/>
          </w:tcPr>
          <w:p w14:paraId="43885E06">
            <w:pPr>
              <w:jc w:val="right"/>
              <w:rPr>
                <w:rFonts w:ascii="Arial Narrow" w:hAnsi="Arial Narrow" w:eastAsia="仿宋_GB2312"/>
                <w:bCs/>
                <w:color w:val="FF0000"/>
              </w:rPr>
            </w:pPr>
          </w:p>
        </w:tc>
        <w:tc>
          <w:tcPr>
            <w:tcW w:w="616" w:type="pct"/>
            <w:tcBorders>
              <w:top w:val="nil"/>
              <w:bottom w:val="nil"/>
            </w:tcBorders>
            <w:vAlign w:val="center"/>
          </w:tcPr>
          <w:p w14:paraId="618BDA41">
            <w:pPr>
              <w:jc w:val="right"/>
              <w:rPr>
                <w:rFonts w:ascii="Arial Narrow" w:hAnsi="Arial Narrow" w:eastAsia="仿宋_GB2312"/>
                <w:bCs/>
                <w:color w:val="FF0000"/>
              </w:rPr>
            </w:pPr>
          </w:p>
        </w:tc>
        <w:tc>
          <w:tcPr>
            <w:tcW w:w="686" w:type="pct"/>
            <w:tcBorders>
              <w:top w:val="nil"/>
              <w:bottom w:val="nil"/>
            </w:tcBorders>
            <w:vAlign w:val="center"/>
          </w:tcPr>
          <w:p w14:paraId="4D40D3CB">
            <w:pPr>
              <w:jc w:val="right"/>
              <w:rPr>
                <w:rFonts w:ascii="Arial Narrow" w:hAnsi="Arial Narrow" w:eastAsia="仿宋_GB2312"/>
                <w:bCs/>
                <w:color w:val="FF0000"/>
              </w:rPr>
            </w:pPr>
          </w:p>
        </w:tc>
        <w:tc>
          <w:tcPr>
            <w:tcW w:w="823" w:type="pct"/>
            <w:tcBorders>
              <w:top w:val="nil"/>
              <w:bottom w:val="nil"/>
            </w:tcBorders>
            <w:vAlign w:val="center"/>
          </w:tcPr>
          <w:p w14:paraId="4B09E6F7">
            <w:pPr>
              <w:jc w:val="right"/>
              <w:rPr>
                <w:rFonts w:ascii="Arial Narrow" w:hAnsi="Arial Narrow" w:eastAsia="仿宋_GB2312"/>
                <w:bCs/>
                <w:color w:val="FF0000"/>
              </w:rPr>
            </w:pPr>
          </w:p>
        </w:tc>
        <w:tc>
          <w:tcPr>
            <w:tcW w:w="686" w:type="pct"/>
            <w:tcBorders>
              <w:top w:val="nil"/>
              <w:bottom w:val="nil"/>
            </w:tcBorders>
            <w:vAlign w:val="center"/>
          </w:tcPr>
          <w:p w14:paraId="55EE71DD">
            <w:pPr>
              <w:jc w:val="center"/>
              <w:rPr>
                <w:rFonts w:ascii="Arial Narrow" w:hAnsi="Arial Narrow" w:eastAsia="仿宋_GB2312"/>
                <w:bCs/>
                <w:color w:val="FF0000"/>
              </w:rPr>
            </w:pPr>
            <w:r>
              <w:rPr>
                <w:rFonts w:hint="eastAsia" w:ascii="Arial Narrow" w:hAnsi="Arial Narrow" w:eastAsia="仿宋_GB2312"/>
                <w:bCs/>
                <w:color w:val="FF0000"/>
              </w:rPr>
              <w:t>存货</w:t>
            </w:r>
          </w:p>
        </w:tc>
        <w:tc>
          <w:tcPr>
            <w:tcW w:w="821" w:type="pct"/>
            <w:tcBorders>
              <w:top w:val="nil"/>
              <w:bottom w:val="nil"/>
            </w:tcBorders>
            <w:vAlign w:val="center"/>
          </w:tcPr>
          <w:p w14:paraId="379306D9">
            <w:pPr>
              <w:jc w:val="right"/>
              <w:rPr>
                <w:rFonts w:ascii="Arial Narrow" w:hAnsi="Arial Narrow" w:eastAsia="仿宋_GB2312"/>
                <w:bCs/>
                <w:color w:val="FF0000"/>
              </w:rPr>
            </w:pPr>
          </w:p>
          <w:p w14:paraId="1E7A8B53">
            <w:pPr>
              <w:jc w:val="right"/>
              <w:rPr>
                <w:rFonts w:ascii="Arial Narrow" w:hAnsi="Arial Narrow" w:eastAsia="仿宋_GB2312"/>
                <w:bCs/>
                <w:color w:val="FF0000"/>
              </w:rPr>
            </w:pPr>
          </w:p>
        </w:tc>
      </w:tr>
      <w:tr w14:paraId="2D0B9B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52" w:type="pct"/>
            <w:tcBorders>
              <w:top w:val="nil"/>
              <w:bottom w:val="nil"/>
            </w:tcBorders>
            <w:vAlign w:val="center"/>
          </w:tcPr>
          <w:p w14:paraId="4D4889E3">
            <w:pPr>
              <w:autoSpaceDE w:val="0"/>
              <w:autoSpaceDN w:val="0"/>
              <w:snapToGrid w:val="0"/>
              <w:jc w:val="left"/>
              <w:rPr>
                <w:rFonts w:ascii="Arial Narrow" w:hAnsi="Arial Narrow" w:eastAsia="仿宋_GB2312"/>
                <w:color w:val="FF0000"/>
                <w:szCs w:val="21"/>
              </w:rPr>
            </w:pPr>
          </w:p>
        </w:tc>
        <w:tc>
          <w:tcPr>
            <w:tcW w:w="616" w:type="pct"/>
            <w:tcBorders>
              <w:top w:val="nil"/>
              <w:bottom w:val="nil"/>
            </w:tcBorders>
            <w:vAlign w:val="center"/>
          </w:tcPr>
          <w:p w14:paraId="72DEB74F">
            <w:pPr>
              <w:jc w:val="right"/>
              <w:rPr>
                <w:rFonts w:ascii="Arial Narrow" w:hAnsi="Arial Narrow" w:eastAsia="仿宋_GB2312"/>
                <w:bCs/>
                <w:color w:val="FF0000"/>
              </w:rPr>
            </w:pPr>
          </w:p>
        </w:tc>
        <w:tc>
          <w:tcPr>
            <w:tcW w:w="616" w:type="pct"/>
            <w:tcBorders>
              <w:top w:val="nil"/>
              <w:bottom w:val="nil"/>
            </w:tcBorders>
            <w:vAlign w:val="center"/>
          </w:tcPr>
          <w:p w14:paraId="652B367A">
            <w:pPr>
              <w:jc w:val="right"/>
              <w:rPr>
                <w:rFonts w:ascii="Arial Narrow" w:hAnsi="Arial Narrow" w:eastAsia="仿宋_GB2312"/>
                <w:bCs/>
                <w:color w:val="FF0000"/>
              </w:rPr>
            </w:pPr>
          </w:p>
        </w:tc>
        <w:tc>
          <w:tcPr>
            <w:tcW w:w="686" w:type="pct"/>
            <w:tcBorders>
              <w:top w:val="nil"/>
              <w:bottom w:val="nil"/>
            </w:tcBorders>
            <w:vAlign w:val="center"/>
          </w:tcPr>
          <w:p w14:paraId="45D5CBFF">
            <w:pPr>
              <w:jc w:val="right"/>
              <w:rPr>
                <w:rFonts w:ascii="Arial Narrow" w:hAnsi="Arial Narrow" w:eastAsia="仿宋_GB2312"/>
                <w:bCs/>
                <w:color w:val="FF0000"/>
              </w:rPr>
            </w:pPr>
          </w:p>
        </w:tc>
        <w:tc>
          <w:tcPr>
            <w:tcW w:w="823" w:type="pct"/>
            <w:tcBorders>
              <w:top w:val="nil"/>
              <w:bottom w:val="nil"/>
            </w:tcBorders>
            <w:vAlign w:val="center"/>
          </w:tcPr>
          <w:p w14:paraId="35FFE222">
            <w:pPr>
              <w:jc w:val="right"/>
              <w:rPr>
                <w:rFonts w:ascii="Arial Narrow" w:hAnsi="Arial Narrow" w:eastAsia="仿宋_GB2312"/>
                <w:bCs/>
                <w:color w:val="FF0000"/>
              </w:rPr>
            </w:pPr>
          </w:p>
        </w:tc>
        <w:tc>
          <w:tcPr>
            <w:tcW w:w="686" w:type="pct"/>
            <w:tcBorders>
              <w:top w:val="nil"/>
              <w:bottom w:val="nil"/>
            </w:tcBorders>
            <w:vAlign w:val="center"/>
          </w:tcPr>
          <w:p w14:paraId="34930CCB">
            <w:pPr>
              <w:jc w:val="center"/>
              <w:rPr>
                <w:rFonts w:ascii="Arial Narrow" w:hAnsi="Arial Narrow" w:eastAsia="仿宋_GB2312"/>
                <w:bCs/>
                <w:color w:val="FF0000"/>
              </w:rPr>
            </w:pPr>
          </w:p>
        </w:tc>
        <w:tc>
          <w:tcPr>
            <w:tcW w:w="821" w:type="pct"/>
            <w:tcBorders>
              <w:top w:val="nil"/>
              <w:bottom w:val="nil"/>
            </w:tcBorders>
            <w:vAlign w:val="center"/>
          </w:tcPr>
          <w:p w14:paraId="085E8471">
            <w:pPr>
              <w:jc w:val="right"/>
              <w:rPr>
                <w:rFonts w:ascii="Arial Narrow" w:hAnsi="Arial Narrow" w:eastAsia="仿宋_GB2312"/>
                <w:bCs/>
                <w:color w:val="FF0000"/>
              </w:rPr>
            </w:pPr>
          </w:p>
        </w:tc>
      </w:tr>
      <w:tr w14:paraId="02AB0E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52" w:type="pct"/>
            <w:tcBorders>
              <w:top w:val="nil"/>
              <w:bottom w:val="nil"/>
            </w:tcBorders>
            <w:vAlign w:val="center"/>
          </w:tcPr>
          <w:p w14:paraId="3158422E">
            <w:pPr>
              <w:autoSpaceDE w:val="0"/>
              <w:autoSpaceDN w:val="0"/>
              <w:snapToGrid w:val="0"/>
              <w:jc w:val="left"/>
              <w:rPr>
                <w:rFonts w:ascii="Arial Narrow" w:hAnsi="Arial Narrow" w:eastAsia="仿宋_GB2312"/>
                <w:color w:val="FF0000"/>
                <w:szCs w:val="21"/>
              </w:rPr>
            </w:pPr>
          </w:p>
        </w:tc>
        <w:tc>
          <w:tcPr>
            <w:tcW w:w="616" w:type="pct"/>
            <w:tcBorders>
              <w:top w:val="nil"/>
              <w:bottom w:val="nil"/>
            </w:tcBorders>
            <w:vAlign w:val="center"/>
          </w:tcPr>
          <w:p w14:paraId="21EFB4A8">
            <w:pPr>
              <w:jc w:val="right"/>
              <w:rPr>
                <w:rFonts w:ascii="Arial Narrow" w:hAnsi="Arial Narrow" w:eastAsia="仿宋_GB2312"/>
                <w:bCs/>
                <w:color w:val="FF0000"/>
              </w:rPr>
            </w:pPr>
          </w:p>
        </w:tc>
        <w:tc>
          <w:tcPr>
            <w:tcW w:w="616" w:type="pct"/>
            <w:tcBorders>
              <w:top w:val="nil"/>
              <w:bottom w:val="nil"/>
            </w:tcBorders>
            <w:vAlign w:val="center"/>
          </w:tcPr>
          <w:p w14:paraId="03F251A0">
            <w:pPr>
              <w:jc w:val="right"/>
              <w:rPr>
                <w:rFonts w:ascii="Arial Narrow" w:hAnsi="Arial Narrow" w:eastAsia="仿宋_GB2312"/>
                <w:bCs/>
                <w:color w:val="FF0000"/>
              </w:rPr>
            </w:pPr>
          </w:p>
        </w:tc>
        <w:tc>
          <w:tcPr>
            <w:tcW w:w="686" w:type="pct"/>
            <w:tcBorders>
              <w:top w:val="nil"/>
              <w:bottom w:val="nil"/>
            </w:tcBorders>
            <w:vAlign w:val="center"/>
          </w:tcPr>
          <w:p w14:paraId="02320A45">
            <w:pPr>
              <w:jc w:val="right"/>
              <w:rPr>
                <w:rFonts w:ascii="Arial Narrow" w:hAnsi="Arial Narrow" w:eastAsia="仿宋_GB2312"/>
                <w:bCs/>
                <w:color w:val="FF0000"/>
              </w:rPr>
            </w:pPr>
          </w:p>
        </w:tc>
        <w:tc>
          <w:tcPr>
            <w:tcW w:w="823" w:type="pct"/>
            <w:tcBorders>
              <w:top w:val="nil"/>
              <w:bottom w:val="nil"/>
            </w:tcBorders>
            <w:vAlign w:val="center"/>
          </w:tcPr>
          <w:p w14:paraId="54C0B3CF">
            <w:pPr>
              <w:jc w:val="right"/>
              <w:rPr>
                <w:rFonts w:ascii="Arial Narrow" w:hAnsi="Arial Narrow" w:eastAsia="仿宋_GB2312"/>
                <w:bCs/>
                <w:color w:val="FF0000"/>
              </w:rPr>
            </w:pPr>
          </w:p>
        </w:tc>
        <w:tc>
          <w:tcPr>
            <w:tcW w:w="686" w:type="pct"/>
            <w:tcBorders>
              <w:top w:val="nil"/>
              <w:bottom w:val="nil"/>
            </w:tcBorders>
            <w:vAlign w:val="center"/>
          </w:tcPr>
          <w:p w14:paraId="7FBEF59F">
            <w:pPr>
              <w:jc w:val="center"/>
              <w:rPr>
                <w:rFonts w:ascii="Arial Narrow" w:hAnsi="Arial Narrow" w:eastAsia="仿宋_GB2312"/>
                <w:bCs/>
                <w:color w:val="FF0000"/>
              </w:rPr>
            </w:pPr>
          </w:p>
        </w:tc>
        <w:tc>
          <w:tcPr>
            <w:tcW w:w="821" w:type="pct"/>
            <w:tcBorders>
              <w:top w:val="nil"/>
              <w:bottom w:val="nil"/>
            </w:tcBorders>
            <w:vAlign w:val="center"/>
          </w:tcPr>
          <w:p w14:paraId="5BE1DB68">
            <w:pPr>
              <w:jc w:val="right"/>
              <w:rPr>
                <w:rFonts w:ascii="Arial Narrow" w:hAnsi="Arial Narrow" w:eastAsia="仿宋_GB2312"/>
                <w:bCs/>
                <w:color w:val="FF0000"/>
              </w:rPr>
            </w:pPr>
          </w:p>
        </w:tc>
      </w:tr>
      <w:tr w14:paraId="792BD6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52" w:type="pct"/>
            <w:tcBorders>
              <w:top w:val="nil"/>
              <w:bottom w:val="single" w:color="auto" w:sz="8" w:space="0"/>
            </w:tcBorders>
            <w:vAlign w:val="center"/>
          </w:tcPr>
          <w:p w14:paraId="77529046">
            <w:pPr>
              <w:autoSpaceDE w:val="0"/>
              <w:autoSpaceDN w:val="0"/>
              <w:snapToGrid w:val="0"/>
              <w:rPr>
                <w:rFonts w:ascii="Arial Narrow" w:hAnsi="Arial Narrow" w:eastAsia="仿宋_GB2312"/>
                <w:color w:val="FF0000"/>
                <w:szCs w:val="21"/>
              </w:rPr>
            </w:pPr>
          </w:p>
        </w:tc>
        <w:tc>
          <w:tcPr>
            <w:tcW w:w="616" w:type="pct"/>
            <w:tcBorders>
              <w:top w:val="nil"/>
              <w:bottom w:val="single" w:color="auto" w:sz="8" w:space="0"/>
            </w:tcBorders>
            <w:vAlign w:val="center"/>
          </w:tcPr>
          <w:p w14:paraId="3575B7C2">
            <w:pPr>
              <w:jc w:val="right"/>
              <w:rPr>
                <w:rFonts w:ascii="Arial Narrow" w:hAnsi="Arial Narrow" w:eastAsia="仿宋_GB2312"/>
                <w:bCs/>
                <w:color w:val="FF0000"/>
              </w:rPr>
            </w:pPr>
          </w:p>
        </w:tc>
        <w:tc>
          <w:tcPr>
            <w:tcW w:w="616" w:type="pct"/>
            <w:tcBorders>
              <w:top w:val="nil"/>
              <w:bottom w:val="single" w:color="auto" w:sz="8" w:space="0"/>
            </w:tcBorders>
            <w:vAlign w:val="center"/>
          </w:tcPr>
          <w:p w14:paraId="00174E4B">
            <w:pPr>
              <w:jc w:val="right"/>
              <w:rPr>
                <w:rFonts w:ascii="Arial Narrow" w:hAnsi="Arial Narrow" w:eastAsia="仿宋_GB2312"/>
                <w:bCs/>
                <w:color w:val="FF0000"/>
              </w:rPr>
            </w:pPr>
          </w:p>
        </w:tc>
        <w:tc>
          <w:tcPr>
            <w:tcW w:w="686" w:type="pct"/>
            <w:tcBorders>
              <w:top w:val="nil"/>
              <w:bottom w:val="single" w:color="auto" w:sz="8" w:space="0"/>
            </w:tcBorders>
            <w:vAlign w:val="center"/>
          </w:tcPr>
          <w:p w14:paraId="19234B4C">
            <w:pPr>
              <w:jc w:val="right"/>
              <w:rPr>
                <w:rFonts w:ascii="Arial Narrow" w:hAnsi="Arial Narrow" w:eastAsia="仿宋_GB2312"/>
                <w:bCs/>
                <w:color w:val="FF0000"/>
              </w:rPr>
            </w:pPr>
          </w:p>
        </w:tc>
        <w:tc>
          <w:tcPr>
            <w:tcW w:w="823" w:type="pct"/>
            <w:tcBorders>
              <w:top w:val="nil"/>
              <w:bottom w:val="single" w:color="auto" w:sz="8" w:space="0"/>
            </w:tcBorders>
            <w:vAlign w:val="center"/>
          </w:tcPr>
          <w:p w14:paraId="7A0C50FD">
            <w:pPr>
              <w:jc w:val="right"/>
              <w:rPr>
                <w:rFonts w:ascii="Arial Narrow" w:hAnsi="Arial Narrow" w:eastAsia="仿宋_GB2312"/>
                <w:bCs/>
                <w:color w:val="FF0000"/>
              </w:rPr>
            </w:pPr>
          </w:p>
        </w:tc>
        <w:tc>
          <w:tcPr>
            <w:tcW w:w="686" w:type="pct"/>
            <w:tcBorders>
              <w:top w:val="nil"/>
              <w:bottom w:val="single" w:color="auto" w:sz="8" w:space="0"/>
            </w:tcBorders>
            <w:vAlign w:val="center"/>
          </w:tcPr>
          <w:p w14:paraId="458BF21D">
            <w:pPr>
              <w:jc w:val="center"/>
              <w:rPr>
                <w:rFonts w:ascii="Arial Narrow" w:hAnsi="Arial Narrow" w:eastAsia="仿宋_GB2312"/>
                <w:bCs/>
                <w:color w:val="FF0000"/>
              </w:rPr>
            </w:pPr>
          </w:p>
        </w:tc>
        <w:tc>
          <w:tcPr>
            <w:tcW w:w="821" w:type="pct"/>
            <w:tcBorders>
              <w:top w:val="nil"/>
              <w:bottom w:val="single" w:color="auto" w:sz="8" w:space="0"/>
            </w:tcBorders>
            <w:vAlign w:val="center"/>
          </w:tcPr>
          <w:p w14:paraId="24D42212">
            <w:pPr>
              <w:jc w:val="right"/>
              <w:rPr>
                <w:rFonts w:ascii="Arial Narrow" w:hAnsi="Arial Narrow" w:eastAsia="仿宋_GB2312"/>
                <w:bCs/>
                <w:color w:val="FF0000"/>
              </w:rPr>
            </w:pPr>
          </w:p>
        </w:tc>
      </w:tr>
    </w:tbl>
    <w:p w14:paraId="2FD602CC">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套期工具的账面价值以及公允价值变动如下：</w:t>
      </w:r>
    </w:p>
    <w:p w14:paraId="26E757BE">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2025年</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70"/>
        <w:gridCol w:w="1204"/>
        <w:gridCol w:w="1340"/>
        <w:gridCol w:w="1607"/>
        <w:gridCol w:w="1340"/>
        <w:gridCol w:w="1605"/>
      </w:tblGrid>
      <w:tr w14:paraId="5118AB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58" w:type="pct"/>
            <w:vMerge w:val="restart"/>
            <w:tcBorders>
              <w:top w:val="single" w:color="auto" w:sz="8" w:space="0"/>
            </w:tcBorders>
            <w:vAlign w:val="center"/>
          </w:tcPr>
          <w:p w14:paraId="29E60E9F">
            <w:pPr>
              <w:autoSpaceDE w:val="0"/>
              <w:autoSpaceDN w:val="0"/>
              <w:snapToGrid w:val="0"/>
              <w:jc w:val="center"/>
              <w:rPr>
                <w:rFonts w:ascii="Arial Narrow" w:hAnsi="Arial Narrow" w:eastAsia="仿宋_GB2312"/>
                <w:b/>
                <w:color w:val="FF0000"/>
                <w:szCs w:val="21"/>
              </w:rPr>
            </w:pPr>
          </w:p>
        </w:tc>
        <w:tc>
          <w:tcPr>
            <w:tcW w:w="703" w:type="pct"/>
            <w:vMerge w:val="restart"/>
            <w:tcBorders>
              <w:top w:val="single" w:color="auto" w:sz="8" w:space="0"/>
            </w:tcBorders>
            <w:vAlign w:val="center"/>
          </w:tcPr>
          <w:p w14:paraId="654F96B2">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套期工具的</w:t>
            </w:r>
          </w:p>
          <w:p w14:paraId="1BF433F4">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名义金额</w:t>
            </w:r>
          </w:p>
        </w:tc>
        <w:tc>
          <w:tcPr>
            <w:tcW w:w="1720" w:type="pct"/>
            <w:gridSpan w:val="2"/>
            <w:tcBorders>
              <w:top w:val="single" w:color="auto" w:sz="8" w:space="0"/>
              <w:bottom w:val="single" w:color="auto" w:sz="6" w:space="0"/>
            </w:tcBorders>
            <w:vAlign w:val="center"/>
          </w:tcPr>
          <w:p w14:paraId="150E0B4F">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套期工具的账面价值</w:t>
            </w:r>
          </w:p>
        </w:tc>
        <w:tc>
          <w:tcPr>
            <w:tcW w:w="782" w:type="pct"/>
            <w:vMerge w:val="restart"/>
            <w:tcBorders>
              <w:top w:val="single" w:color="auto" w:sz="8" w:space="0"/>
            </w:tcBorders>
            <w:vAlign w:val="center"/>
          </w:tcPr>
          <w:p w14:paraId="56D48055">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包含套期工具的资产负债表列示项目</w:t>
            </w:r>
          </w:p>
        </w:tc>
        <w:tc>
          <w:tcPr>
            <w:tcW w:w="937" w:type="pct"/>
            <w:vMerge w:val="restart"/>
            <w:tcBorders>
              <w:top w:val="single" w:color="auto" w:sz="8" w:space="0"/>
            </w:tcBorders>
            <w:vAlign w:val="center"/>
          </w:tcPr>
          <w:p w14:paraId="314C2448">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2025年用作确认套期无效部分基础的套期工具公允价值变动</w:t>
            </w:r>
          </w:p>
        </w:tc>
      </w:tr>
      <w:tr w14:paraId="3D58533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58" w:type="pct"/>
            <w:vMerge w:val="continue"/>
            <w:tcBorders>
              <w:bottom w:val="single" w:color="auto" w:sz="4" w:space="0"/>
            </w:tcBorders>
            <w:vAlign w:val="center"/>
          </w:tcPr>
          <w:p w14:paraId="789C6790">
            <w:pPr>
              <w:autoSpaceDE w:val="0"/>
              <w:autoSpaceDN w:val="0"/>
              <w:snapToGrid w:val="0"/>
              <w:jc w:val="center"/>
              <w:rPr>
                <w:rFonts w:ascii="Arial Narrow" w:hAnsi="Arial Narrow" w:eastAsia="仿宋_GB2312"/>
                <w:b/>
                <w:color w:val="FF0000"/>
                <w:szCs w:val="21"/>
              </w:rPr>
            </w:pPr>
          </w:p>
        </w:tc>
        <w:tc>
          <w:tcPr>
            <w:tcW w:w="703" w:type="pct"/>
            <w:vMerge w:val="continue"/>
            <w:tcBorders>
              <w:bottom w:val="single" w:color="auto" w:sz="4" w:space="0"/>
            </w:tcBorders>
            <w:vAlign w:val="center"/>
          </w:tcPr>
          <w:p w14:paraId="233DE810">
            <w:pPr>
              <w:autoSpaceDE w:val="0"/>
              <w:autoSpaceDN w:val="0"/>
              <w:snapToGrid w:val="0"/>
              <w:jc w:val="center"/>
              <w:rPr>
                <w:rFonts w:ascii="Arial Narrow" w:hAnsi="Arial Narrow" w:eastAsia="仿宋_GB2312"/>
                <w:b/>
                <w:color w:val="FF0000"/>
                <w:szCs w:val="21"/>
              </w:rPr>
            </w:pPr>
          </w:p>
        </w:tc>
        <w:tc>
          <w:tcPr>
            <w:tcW w:w="782" w:type="pct"/>
            <w:tcBorders>
              <w:top w:val="single" w:color="auto" w:sz="6" w:space="0"/>
              <w:bottom w:val="single" w:color="auto" w:sz="4" w:space="0"/>
            </w:tcBorders>
            <w:vAlign w:val="center"/>
          </w:tcPr>
          <w:p w14:paraId="18FC8542">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资产</w:t>
            </w:r>
          </w:p>
        </w:tc>
        <w:tc>
          <w:tcPr>
            <w:tcW w:w="938" w:type="pct"/>
            <w:tcBorders>
              <w:top w:val="single" w:color="auto" w:sz="6" w:space="0"/>
              <w:bottom w:val="single" w:color="auto" w:sz="4" w:space="0"/>
            </w:tcBorders>
            <w:vAlign w:val="center"/>
          </w:tcPr>
          <w:p w14:paraId="2A90E77B">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负债</w:t>
            </w:r>
          </w:p>
        </w:tc>
        <w:tc>
          <w:tcPr>
            <w:tcW w:w="782" w:type="pct"/>
            <w:vMerge w:val="continue"/>
            <w:tcBorders>
              <w:bottom w:val="single" w:color="auto" w:sz="4" w:space="0"/>
            </w:tcBorders>
            <w:vAlign w:val="center"/>
          </w:tcPr>
          <w:p w14:paraId="140D1D7F">
            <w:pPr>
              <w:autoSpaceDE w:val="0"/>
              <w:autoSpaceDN w:val="0"/>
              <w:snapToGrid w:val="0"/>
              <w:jc w:val="center"/>
              <w:rPr>
                <w:rFonts w:ascii="Arial Narrow" w:hAnsi="Arial Narrow" w:eastAsia="仿宋_GB2312"/>
                <w:b/>
                <w:color w:val="FF0000"/>
                <w:szCs w:val="21"/>
              </w:rPr>
            </w:pPr>
          </w:p>
        </w:tc>
        <w:tc>
          <w:tcPr>
            <w:tcW w:w="937" w:type="pct"/>
            <w:vMerge w:val="continue"/>
            <w:tcBorders>
              <w:bottom w:val="single" w:color="auto" w:sz="4" w:space="0"/>
            </w:tcBorders>
            <w:vAlign w:val="center"/>
          </w:tcPr>
          <w:p w14:paraId="5631535F">
            <w:pPr>
              <w:autoSpaceDE w:val="0"/>
              <w:autoSpaceDN w:val="0"/>
              <w:snapToGrid w:val="0"/>
              <w:jc w:val="center"/>
              <w:rPr>
                <w:rFonts w:ascii="Arial Narrow" w:hAnsi="Arial Narrow" w:eastAsia="仿宋_GB2312"/>
                <w:b/>
                <w:color w:val="FF0000"/>
                <w:szCs w:val="21"/>
              </w:rPr>
            </w:pPr>
          </w:p>
        </w:tc>
      </w:tr>
      <w:tr w14:paraId="409BD0D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09B6C78E">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商品价格风险-存货</w:t>
            </w:r>
          </w:p>
        </w:tc>
        <w:tc>
          <w:tcPr>
            <w:tcW w:w="703" w:type="pct"/>
            <w:tcBorders>
              <w:top w:val="nil"/>
              <w:bottom w:val="nil"/>
            </w:tcBorders>
            <w:vAlign w:val="center"/>
          </w:tcPr>
          <w:p w14:paraId="23302D53">
            <w:pPr>
              <w:jc w:val="right"/>
              <w:rPr>
                <w:rFonts w:ascii="Arial Narrow" w:hAnsi="Arial Narrow" w:eastAsia="仿宋_GB2312"/>
                <w:bCs/>
                <w:color w:val="FF0000"/>
              </w:rPr>
            </w:pPr>
          </w:p>
        </w:tc>
        <w:tc>
          <w:tcPr>
            <w:tcW w:w="782" w:type="pct"/>
            <w:tcBorders>
              <w:top w:val="nil"/>
              <w:bottom w:val="nil"/>
            </w:tcBorders>
            <w:vAlign w:val="center"/>
          </w:tcPr>
          <w:p w14:paraId="44123E92">
            <w:pPr>
              <w:jc w:val="right"/>
              <w:rPr>
                <w:rFonts w:ascii="Arial Narrow" w:hAnsi="Arial Narrow" w:eastAsia="仿宋_GB2312"/>
                <w:bCs/>
                <w:color w:val="FF0000"/>
              </w:rPr>
            </w:pPr>
          </w:p>
        </w:tc>
        <w:tc>
          <w:tcPr>
            <w:tcW w:w="938" w:type="pct"/>
            <w:tcBorders>
              <w:top w:val="nil"/>
              <w:bottom w:val="nil"/>
            </w:tcBorders>
            <w:vAlign w:val="center"/>
          </w:tcPr>
          <w:p w14:paraId="0AF7326C">
            <w:pPr>
              <w:jc w:val="right"/>
              <w:rPr>
                <w:rFonts w:ascii="Arial Narrow" w:hAnsi="Arial Narrow" w:eastAsia="仿宋_GB2312"/>
                <w:bCs/>
                <w:color w:val="FF0000"/>
              </w:rPr>
            </w:pPr>
          </w:p>
        </w:tc>
        <w:tc>
          <w:tcPr>
            <w:tcW w:w="782" w:type="pct"/>
            <w:tcBorders>
              <w:top w:val="nil"/>
              <w:bottom w:val="nil"/>
            </w:tcBorders>
            <w:vAlign w:val="center"/>
          </w:tcPr>
          <w:p w14:paraId="4856025F">
            <w:pPr>
              <w:jc w:val="center"/>
              <w:rPr>
                <w:rFonts w:ascii="Arial Narrow" w:hAnsi="Arial Narrow" w:eastAsia="仿宋_GB2312"/>
                <w:bCs/>
                <w:color w:val="FF0000"/>
              </w:rPr>
            </w:pPr>
            <w:r>
              <w:rPr>
                <w:rFonts w:hint="eastAsia" w:ascii="Arial Narrow" w:hAnsi="Arial Narrow" w:eastAsia="仿宋_GB2312"/>
                <w:bCs/>
                <w:color w:val="FF0000"/>
              </w:rPr>
              <w:t>交易性金融资产/负债</w:t>
            </w:r>
          </w:p>
        </w:tc>
        <w:tc>
          <w:tcPr>
            <w:tcW w:w="937" w:type="pct"/>
            <w:tcBorders>
              <w:top w:val="nil"/>
              <w:bottom w:val="nil"/>
            </w:tcBorders>
            <w:vAlign w:val="center"/>
          </w:tcPr>
          <w:p w14:paraId="26A5C5A3">
            <w:pPr>
              <w:jc w:val="right"/>
              <w:rPr>
                <w:rFonts w:ascii="Arial Narrow" w:hAnsi="Arial Narrow" w:eastAsia="仿宋_GB2312"/>
                <w:bCs/>
                <w:color w:val="FF0000"/>
              </w:rPr>
            </w:pPr>
          </w:p>
        </w:tc>
      </w:tr>
      <w:tr w14:paraId="5A1472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34A86F2D">
            <w:pPr>
              <w:autoSpaceDE w:val="0"/>
              <w:autoSpaceDN w:val="0"/>
              <w:snapToGrid w:val="0"/>
              <w:jc w:val="left"/>
              <w:rPr>
                <w:rFonts w:ascii="Arial Narrow" w:hAnsi="Arial Narrow" w:eastAsia="仿宋_GB2312"/>
                <w:color w:val="FF0000"/>
                <w:szCs w:val="21"/>
              </w:rPr>
            </w:pPr>
          </w:p>
        </w:tc>
        <w:tc>
          <w:tcPr>
            <w:tcW w:w="703" w:type="pct"/>
            <w:tcBorders>
              <w:top w:val="nil"/>
              <w:bottom w:val="nil"/>
            </w:tcBorders>
            <w:vAlign w:val="center"/>
          </w:tcPr>
          <w:p w14:paraId="77E60BB8">
            <w:pPr>
              <w:jc w:val="right"/>
              <w:rPr>
                <w:rFonts w:ascii="Arial Narrow" w:hAnsi="Arial Narrow" w:eastAsia="仿宋_GB2312"/>
                <w:bCs/>
                <w:color w:val="FF0000"/>
              </w:rPr>
            </w:pPr>
          </w:p>
        </w:tc>
        <w:tc>
          <w:tcPr>
            <w:tcW w:w="782" w:type="pct"/>
            <w:tcBorders>
              <w:top w:val="nil"/>
              <w:bottom w:val="nil"/>
            </w:tcBorders>
            <w:vAlign w:val="center"/>
          </w:tcPr>
          <w:p w14:paraId="3CBDD05D">
            <w:pPr>
              <w:jc w:val="right"/>
              <w:rPr>
                <w:rFonts w:ascii="Arial Narrow" w:hAnsi="Arial Narrow" w:eastAsia="仿宋_GB2312"/>
                <w:bCs/>
                <w:color w:val="FF0000"/>
              </w:rPr>
            </w:pPr>
          </w:p>
        </w:tc>
        <w:tc>
          <w:tcPr>
            <w:tcW w:w="938" w:type="pct"/>
            <w:tcBorders>
              <w:top w:val="nil"/>
              <w:bottom w:val="nil"/>
            </w:tcBorders>
            <w:vAlign w:val="center"/>
          </w:tcPr>
          <w:p w14:paraId="58EF5068">
            <w:pPr>
              <w:jc w:val="right"/>
              <w:rPr>
                <w:rFonts w:ascii="Arial Narrow" w:hAnsi="Arial Narrow" w:eastAsia="仿宋_GB2312"/>
                <w:bCs/>
                <w:color w:val="FF0000"/>
              </w:rPr>
            </w:pPr>
          </w:p>
        </w:tc>
        <w:tc>
          <w:tcPr>
            <w:tcW w:w="782" w:type="pct"/>
            <w:tcBorders>
              <w:top w:val="nil"/>
              <w:bottom w:val="nil"/>
            </w:tcBorders>
            <w:vAlign w:val="center"/>
          </w:tcPr>
          <w:p w14:paraId="6FEC90B4">
            <w:pPr>
              <w:jc w:val="center"/>
              <w:rPr>
                <w:rFonts w:ascii="Arial Narrow" w:hAnsi="Arial Narrow" w:eastAsia="仿宋_GB2312"/>
                <w:bCs/>
                <w:color w:val="FF0000"/>
              </w:rPr>
            </w:pPr>
          </w:p>
        </w:tc>
        <w:tc>
          <w:tcPr>
            <w:tcW w:w="937" w:type="pct"/>
            <w:tcBorders>
              <w:top w:val="nil"/>
              <w:bottom w:val="nil"/>
            </w:tcBorders>
            <w:vAlign w:val="center"/>
          </w:tcPr>
          <w:p w14:paraId="61782AF2">
            <w:pPr>
              <w:jc w:val="right"/>
              <w:rPr>
                <w:rFonts w:ascii="Arial Narrow" w:hAnsi="Arial Narrow" w:eastAsia="仿宋_GB2312"/>
                <w:bCs/>
                <w:color w:val="FF0000"/>
              </w:rPr>
            </w:pPr>
          </w:p>
        </w:tc>
      </w:tr>
      <w:tr w14:paraId="25A259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5D8A1FAD">
            <w:pPr>
              <w:autoSpaceDE w:val="0"/>
              <w:autoSpaceDN w:val="0"/>
              <w:snapToGrid w:val="0"/>
              <w:jc w:val="left"/>
              <w:rPr>
                <w:rFonts w:ascii="Arial Narrow" w:hAnsi="Arial Narrow" w:eastAsia="仿宋_GB2312"/>
                <w:color w:val="FF0000"/>
                <w:szCs w:val="21"/>
              </w:rPr>
            </w:pPr>
          </w:p>
        </w:tc>
        <w:tc>
          <w:tcPr>
            <w:tcW w:w="703" w:type="pct"/>
            <w:tcBorders>
              <w:top w:val="nil"/>
              <w:bottom w:val="nil"/>
            </w:tcBorders>
            <w:vAlign w:val="center"/>
          </w:tcPr>
          <w:p w14:paraId="2DE5A1E6">
            <w:pPr>
              <w:jc w:val="right"/>
              <w:rPr>
                <w:rFonts w:ascii="Arial Narrow" w:hAnsi="Arial Narrow" w:eastAsia="仿宋_GB2312"/>
                <w:bCs/>
                <w:color w:val="FF0000"/>
              </w:rPr>
            </w:pPr>
          </w:p>
        </w:tc>
        <w:tc>
          <w:tcPr>
            <w:tcW w:w="782" w:type="pct"/>
            <w:tcBorders>
              <w:top w:val="nil"/>
              <w:bottom w:val="nil"/>
            </w:tcBorders>
            <w:vAlign w:val="center"/>
          </w:tcPr>
          <w:p w14:paraId="16EE1C6C">
            <w:pPr>
              <w:jc w:val="right"/>
              <w:rPr>
                <w:rFonts w:ascii="Arial Narrow" w:hAnsi="Arial Narrow" w:eastAsia="仿宋_GB2312"/>
                <w:bCs/>
                <w:color w:val="FF0000"/>
              </w:rPr>
            </w:pPr>
          </w:p>
        </w:tc>
        <w:tc>
          <w:tcPr>
            <w:tcW w:w="938" w:type="pct"/>
            <w:tcBorders>
              <w:top w:val="nil"/>
              <w:bottom w:val="nil"/>
            </w:tcBorders>
            <w:vAlign w:val="center"/>
          </w:tcPr>
          <w:p w14:paraId="47C51647">
            <w:pPr>
              <w:jc w:val="right"/>
              <w:rPr>
                <w:rFonts w:ascii="Arial Narrow" w:hAnsi="Arial Narrow" w:eastAsia="仿宋_GB2312"/>
                <w:bCs/>
                <w:color w:val="FF0000"/>
              </w:rPr>
            </w:pPr>
          </w:p>
        </w:tc>
        <w:tc>
          <w:tcPr>
            <w:tcW w:w="782" w:type="pct"/>
            <w:tcBorders>
              <w:top w:val="nil"/>
              <w:bottom w:val="nil"/>
            </w:tcBorders>
            <w:vAlign w:val="center"/>
          </w:tcPr>
          <w:p w14:paraId="6EF480B9">
            <w:pPr>
              <w:jc w:val="center"/>
              <w:rPr>
                <w:rFonts w:ascii="Arial Narrow" w:hAnsi="Arial Narrow" w:eastAsia="仿宋_GB2312"/>
                <w:bCs/>
                <w:color w:val="FF0000"/>
              </w:rPr>
            </w:pPr>
          </w:p>
        </w:tc>
        <w:tc>
          <w:tcPr>
            <w:tcW w:w="937" w:type="pct"/>
            <w:tcBorders>
              <w:top w:val="nil"/>
              <w:bottom w:val="nil"/>
            </w:tcBorders>
            <w:vAlign w:val="center"/>
          </w:tcPr>
          <w:p w14:paraId="34FB3EBB">
            <w:pPr>
              <w:jc w:val="right"/>
              <w:rPr>
                <w:rFonts w:ascii="Arial Narrow" w:hAnsi="Arial Narrow" w:eastAsia="仿宋_GB2312"/>
                <w:bCs/>
                <w:color w:val="FF0000"/>
              </w:rPr>
            </w:pPr>
          </w:p>
        </w:tc>
      </w:tr>
      <w:tr w14:paraId="0645BFD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single" w:color="auto" w:sz="8" w:space="0"/>
            </w:tcBorders>
            <w:vAlign w:val="center"/>
          </w:tcPr>
          <w:p w14:paraId="605B434B">
            <w:pPr>
              <w:autoSpaceDE w:val="0"/>
              <w:autoSpaceDN w:val="0"/>
              <w:snapToGrid w:val="0"/>
              <w:rPr>
                <w:rFonts w:ascii="Arial Narrow" w:hAnsi="Arial Narrow" w:eastAsia="仿宋_GB2312"/>
                <w:color w:val="FF0000"/>
                <w:szCs w:val="21"/>
              </w:rPr>
            </w:pPr>
          </w:p>
        </w:tc>
        <w:tc>
          <w:tcPr>
            <w:tcW w:w="703" w:type="pct"/>
            <w:tcBorders>
              <w:top w:val="nil"/>
              <w:bottom w:val="single" w:color="auto" w:sz="8" w:space="0"/>
            </w:tcBorders>
            <w:vAlign w:val="center"/>
          </w:tcPr>
          <w:p w14:paraId="318EE976">
            <w:pPr>
              <w:jc w:val="right"/>
              <w:rPr>
                <w:rFonts w:ascii="Arial Narrow" w:hAnsi="Arial Narrow" w:eastAsia="仿宋_GB2312"/>
                <w:bCs/>
                <w:color w:val="FF0000"/>
              </w:rPr>
            </w:pPr>
          </w:p>
        </w:tc>
        <w:tc>
          <w:tcPr>
            <w:tcW w:w="782" w:type="pct"/>
            <w:tcBorders>
              <w:top w:val="nil"/>
              <w:bottom w:val="single" w:color="auto" w:sz="8" w:space="0"/>
            </w:tcBorders>
            <w:vAlign w:val="center"/>
          </w:tcPr>
          <w:p w14:paraId="283174D5">
            <w:pPr>
              <w:jc w:val="right"/>
              <w:rPr>
                <w:rFonts w:ascii="Arial Narrow" w:hAnsi="Arial Narrow" w:eastAsia="仿宋_GB2312"/>
                <w:bCs/>
                <w:color w:val="FF0000"/>
              </w:rPr>
            </w:pPr>
          </w:p>
        </w:tc>
        <w:tc>
          <w:tcPr>
            <w:tcW w:w="938" w:type="pct"/>
            <w:tcBorders>
              <w:top w:val="nil"/>
              <w:bottom w:val="single" w:color="auto" w:sz="8" w:space="0"/>
            </w:tcBorders>
            <w:vAlign w:val="center"/>
          </w:tcPr>
          <w:p w14:paraId="0C5BC807">
            <w:pPr>
              <w:jc w:val="right"/>
              <w:rPr>
                <w:rFonts w:ascii="Arial Narrow" w:hAnsi="Arial Narrow" w:eastAsia="仿宋_GB2312"/>
                <w:bCs/>
                <w:color w:val="FF0000"/>
              </w:rPr>
            </w:pPr>
          </w:p>
        </w:tc>
        <w:tc>
          <w:tcPr>
            <w:tcW w:w="782" w:type="pct"/>
            <w:tcBorders>
              <w:top w:val="nil"/>
              <w:bottom w:val="single" w:color="auto" w:sz="8" w:space="0"/>
            </w:tcBorders>
            <w:vAlign w:val="center"/>
          </w:tcPr>
          <w:p w14:paraId="3815744F">
            <w:pPr>
              <w:jc w:val="center"/>
              <w:rPr>
                <w:rFonts w:ascii="Arial Narrow" w:hAnsi="Arial Narrow" w:eastAsia="仿宋_GB2312"/>
                <w:bCs/>
                <w:color w:val="FF0000"/>
              </w:rPr>
            </w:pPr>
          </w:p>
        </w:tc>
        <w:tc>
          <w:tcPr>
            <w:tcW w:w="937" w:type="pct"/>
            <w:tcBorders>
              <w:top w:val="nil"/>
              <w:bottom w:val="single" w:color="auto" w:sz="8" w:space="0"/>
            </w:tcBorders>
            <w:vAlign w:val="center"/>
          </w:tcPr>
          <w:p w14:paraId="2A1BC448">
            <w:pPr>
              <w:jc w:val="right"/>
              <w:rPr>
                <w:rFonts w:ascii="Arial Narrow" w:hAnsi="Arial Narrow" w:eastAsia="仿宋_GB2312"/>
                <w:bCs/>
                <w:color w:val="FF0000"/>
              </w:rPr>
            </w:pPr>
          </w:p>
        </w:tc>
      </w:tr>
    </w:tbl>
    <w:p w14:paraId="257FAE30">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2024年</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70"/>
        <w:gridCol w:w="1204"/>
        <w:gridCol w:w="1340"/>
        <w:gridCol w:w="1607"/>
        <w:gridCol w:w="1340"/>
        <w:gridCol w:w="1605"/>
      </w:tblGrid>
      <w:tr w14:paraId="68B5C12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58" w:type="pct"/>
            <w:vMerge w:val="restart"/>
            <w:tcBorders>
              <w:top w:val="single" w:color="auto" w:sz="8" w:space="0"/>
            </w:tcBorders>
            <w:vAlign w:val="center"/>
          </w:tcPr>
          <w:p w14:paraId="2E4A2E3F">
            <w:pPr>
              <w:autoSpaceDE w:val="0"/>
              <w:autoSpaceDN w:val="0"/>
              <w:snapToGrid w:val="0"/>
              <w:jc w:val="center"/>
              <w:rPr>
                <w:rFonts w:ascii="Arial Narrow" w:hAnsi="Arial Narrow" w:eastAsia="仿宋_GB2312"/>
                <w:b/>
                <w:color w:val="FF0000"/>
                <w:szCs w:val="21"/>
              </w:rPr>
            </w:pPr>
          </w:p>
        </w:tc>
        <w:tc>
          <w:tcPr>
            <w:tcW w:w="703" w:type="pct"/>
            <w:vMerge w:val="restart"/>
            <w:tcBorders>
              <w:top w:val="single" w:color="auto" w:sz="8" w:space="0"/>
            </w:tcBorders>
            <w:vAlign w:val="center"/>
          </w:tcPr>
          <w:p w14:paraId="6EDCF350">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套期工具的</w:t>
            </w:r>
          </w:p>
          <w:p w14:paraId="2D6F2865">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名义金额</w:t>
            </w:r>
          </w:p>
        </w:tc>
        <w:tc>
          <w:tcPr>
            <w:tcW w:w="1720" w:type="pct"/>
            <w:gridSpan w:val="2"/>
            <w:tcBorders>
              <w:top w:val="single" w:color="auto" w:sz="8" w:space="0"/>
              <w:bottom w:val="single" w:color="auto" w:sz="6" w:space="0"/>
            </w:tcBorders>
            <w:vAlign w:val="center"/>
          </w:tcPr>
          <w:p w14:paraId="1C6D6690">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套期工具的账面价值</w:t>
            </w:r>
          </w:p>
        </w:tc>
        <w:tc>
          <w:tcPr>
            <w:tcW w:w="782" w:type="pct"/>
            <w:vMerge w:val="restart"/>
            <w:tcBorders>
              <w:top w:val="single" w:color="auto" w:sz="8" w:space="0"/>
            </w:tcBorders>
            <w:vAlign w:val="center"/>
          </w:tcPr>
          <w:p w14:paraId="2C045ACF">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包含套期工具的资产负债表列示项目</w:t>
            </w:r>
          </w:p>
        </w:tc>
        <w:tc>
          <w:tcPr>
            <w:tcW w:w="937" w:type="pct"/>
            <w:vMerge w:val="restart"/>
            <w:tcBorders>
              <w:top w:val="single" w:color="auto" w:sz="8" w:space="0"/>
            </w:tcBorders>
            <w:vAlign w:val="center"/>
          </w:tcPr>
          <w:p w14:paraId="3E1C8F64">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2024年用作确认套期无效部分基础的套期工具公允价值变动</w:t>
            </w:r>
          </w:p>
        </w:tc>
      </w:tr>
      <w:tr w14:paraId="22E0AC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58" w:type="pct"/>
            <w:vMerge w:val="continue"/>
            <w:tcBorders>
              <w:bottom w:val="single" w:color="auto" w:sz="4" w:space="0"/>
            </w:tcBorders>
            <w:vAlign w:val="center"/>
          </w:tcPr>
          <w:p w14:paraId="1FBFB622">
            <w:pPr>
              <w:autoSpaceDE w:val="0"/>
              <w:autoSpaceDN w:val="0"/>
              <w:snapToGrid w:val="0"/>
              <w:jc w:val="center"/>
              <w:rPr>
                <w:rFonts w:ascii="Arial Narrow" w:hAnsi="Arial Narrow" w:eastAsia="仿宋_GB2312"/>
                <w:b/>
                <w:color w:val="FF0000"/>
                <w:szCs w:val="21"/>
              </w:rPr>
            </w:pPr>
          </w:p>
        </w:tc>
        <w:tc>
          <w:tcPr>
            <w:tcW w:w="703" w:type="pct"/>
            <w:vMerge w:val="continue"/>
            <w:tcBorders>
              <w:bottom w:val="single" w:color="auto" w:sz="4" w:space="0"/>
            </w:tcBorders>
            <w:vAlign w:val="center"/>
          </w:tcPr>
          <w:p w14:paraId="18BAFC56">
            <w:pPr>
              <w:autoSpaceDE w:val="0"/>
              <w:autoSpaceDN w:val="0"/>
              <w:snapToGrid w:val="0"/>
              <w:jc w:val="center"/>
              <w:rPr>
                <w:rFonts w:ascii="Arial Narrow" w:hAnsi="Arial Narrow" w:eastAsia="仿宋_GB2312"/>
                <w:b/>
                <w:color w:val="FF0000"/>
                <w:szCs w:val="21"/>
              </w:rPr>
            </w:pPr>
          </w:p>
        </w:tc>
        <w:tc>
          <w:tcPr>
            <w:tcW w:w="782" w:type="pct"/>
            <w:tcBorders>
              <w:top w:val="single" w:color="auto" w:sz="6" w:space="0"/>
              <w:bottom w:val="single" w:color="auto" w:sz="4" w:space="0"/>
            </w:tcBorders>
            <w:vAlign w:val="center"/>
          </w:tcPr>
          <w:p w14:paraId="586F3BBE">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资产</w:t>
            </w:r>
          </w:p>
        </w:tc>
        <w:tc>
          <w:tcPr>
            <w:tcW w:w="938" w:type="pct"/>
            <w:tcBorders>
              <w:top w:val="single" w:color="auto" w:sz="6" w:space="0"/>
              <w:bottom w:val="single" w:color="auto" w:sz="4" w:space="0"/>
            </w:tcBorders>
            <w:vAlign w:val="center"/>
          </w:tcPr>
          <w:p w14:paraId="3E53D352">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负债</w:t>
            </w:r>
          </w:p>
        </w:tc>
        <w:tc>
          <w:tcPr>
            <w:tcW w:w="782" w:type="pct"/>
            <w:vMerge w:val="continue"/>
            <w:tcBorders>
              <w:bottom w:val="single" w:color="auto" w:sz="4" w:space="0"/>
            </w:tcBorders>
            <w:vAlign w:val="center"/>
          </w:tcPr>
          <w:p w14:paraId="30DECED3">
            <w:pPr>
              <w:autoSpaceDE w:val="0"/>
              <w:autoSpaceDN w:val="0"/>
              <w:snapToGrid w:val="0"/>
              <w:jc w:val="center"/>
              <w:rPr>
                <w:rFonts w:ascii="Arial Narrow" w:hAnsi="Arial Narrow" w:eastAsia="仿宋_GB2312"/>
                <w:b/>
                <w:color w:val="FF0000"/>
                <w:szCs w:val="21"/>
              </w:rPr>
            </w:pPr>
          </w:p>
        </w:tc>
        <w:tc>
          <w:tcPr>
            <w:tcW w:w="937" w:type="pct"/>
            <w:vMerge w:val="continue"/>
            <w:tcBorders>
              <w:bottom w:val="single" w:color="auto" w:sz="4" w:space="0"/>
            </w:tcBorders>
            <w:vAlign w:val="center"/>
          </w:tcPr>
          <w:p w14:paraId="6EB14CEA">
            <w:pPr>
              <w:autoSpaceDE w:val="0"/>
              <w:autoSpaceDN w:val="0"/>
              <w:snapToGrid w:val="0"/>
              <w:jc w:val="center"/>
              <w:rPr>
                <w:rFonts w:ascii="Arial Narrow" w:hAnsi="Arial Narrow" w:eastAsia="仿宋_GB2312"/>
                <w:b/>
                <w:color w:val="FF0000"/>
                <w:szCs w:val="21"/>
              </w:rPr>
            </w:pPr>
          </w:p>
        </w:tc>
      </w:tr>
      <w:tr w14:paraId="2220FF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177ED4B6">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商品价格风险-存货</w:t>
            </w:r>
          </w:p>
        </w:tc>
        <w:tc>
          <w:tcPr>
            <w:tcW w:w="703" w:type="pct"/>
            <w:tcBorders>
              <w:top w:val="nil"/>
              <w:bottom w:val="nil"/>
            </w:tcBorders>
            <w:vAlign w:val="center"/>
          </w:tcPr>
          <w:p w14:paraId="77B2FAD1">
            <w:pPr>
              <w:jc w:val="right"/>
              <w:rPr>
                <w:rFonts w:ascii="Arial Narrow" w:hAnsi="Arial Narrow" w:eastAsia="仿宋_GB2312"/>
                <w:bCs/>
                <w:color w:val="FF0000"/>
              </w:rPr>
            </w:pPr>
          </w:p>
        </w:tc>
        <w:tc>
          <w:tcPr>
            <w:tcW w:w="782" w:type="pct"/>
            <w:tcBorders>
              <w:top w:val="nil"/>
              <w:bottom w:val="nil"/>
            </w:tcBorders>
            <w:vAlign w:val="center"/>
          </w:tcPr>
          <w:p w14:paraId="284D26AD">
            <w:pPr>
              <w:jc w:val="right"/>
              <w:rPr>
                <w:rFonts w:ascii="Arial Narrow" w:hAnsi="Arial Narrow" w:eastAsia="仿宋_GB2312"/>
                <w:bCs/>
                <w:color w:val="FF0000"/>
              </w:rPr>
            </w:pPr>
          </w:p>
        </w:tc>
        <w:tc>
          <w:tcPr>
            <w:tcW w:w="938" w:type="pct"/>
            <w:tcBorders>
              <w:top w:val="nil"/>
              <w:bottom w:val="nil"/>
            </w:tcBorders>
            <w:vAlign w:val="center"/>
          </w:tcPr>
          <w:p w14:paraId="32D19357">
            <w:pPr>
              <w:jc w:val="right"/>
              <w:rPr>
                <w:rFonts w:ascii="Arial Narrow" w:hAnsi="Arial Narrow" w:eastAsia="仿宋_GB2312"/>
                <w:bCs/>
                <w:color w:val="FF0000"/>
              </w:rPr>
            </w:pPr>
          </w:p>
        </w:tc>
        <w:tc>
          <w:tcPr>
            <w:tcW w:w="782" w:type="pct"/>
            <w:tcBorders>
              <w:top w:val="nil"/>
              <w:bottom w:val="nil"/>
            </w:tcBorders>
            <w:vAlign w:val="center"/>
          </w:tcPr>
          <w:p w14:paraId="2D0E37F0">
            <w:pPr>
              <w:jc w:val="center"/>
              <w:rPr>
                <w:rFonts w:ascii="Arial Narrow" w:hAnsi="Arial Narrow" w:eastAsia="仿宋_GB2312"/>
                <w:bCs/>
                <w:color w:val="FF0000"/>
              </w:rPr>
            </w:pPr>
            <w:r>
              <w:rPr>
                <w:rFonts w:hint="eastAsia" w:ascii="Arial Narrow" w:hAnsi="Arial Narrow" w:eastAsia="仿宋_GB2312"/>
                <w:bCs/>
                <w:color w:val="FF0000"/>
              </w:rPr>
              <w:t>交易性金融资产/负债</w:t>
            </w:r>
          </w:p>
        </w:tc>
        <w:tc>
          <w:tcPr>
            <w:tcW w:w="937" w:type="pct"/>
            <w:tcBorders>
              <w:top w:val="nil"/>
              <w:bottom w:val="nil"/>
            </w:tcBorders>
            <w:vAlign w:val="center"/>
          </w:tcPr>
          <w:p w14:paraId="1584C908">
            <w:pPr>
              <w:jc w:val="right"/>
              <w:rPr>
                <w:rFonts w:ascii="Arial Narrow" w:hAnsi="Arial Narrow" w:eastAsia="仿宋_GB2312"/>
                <w:bCs/>
                <w:color w:val="FF0000"/>
              </w:rPr>
            </w:pPr>
          </w:p>
        </w:tc>
      </w:tr>
      <w:tr w14:paraId="7EF224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66F25DBE">
            <w:pPr>
              <w:autoSpaceDE w:val="0"/>
              <w:autoSpaceDN w:val="0"/>
              <w:snapToGrid w:val="0"/>
              <w:jc w:val="left"/>
              <w:rPr>
                <w:rFonts w:ascii="Arial Narrow" w:hAnsi="Arial Narrow" w:eastAsia="仿宋_GB2312"/>
                <w:color w:val="FF0000"/>
                <w:szCs w:val="21"/>
              </w:rPr>
            </w:pPr>
          </w:p>
        </w:tc>
        <w:tc>
          <w:tcPr>
            <w:tcW w:w="703" w:type="pct"/>
            <w:tcBorders>
              <w:top w:val="nil"/>
              <w:bottom w:val="nil"/>
            </w:tcBorders>
            <w:vAlign w:val="center"/>
          </w:tcPr>
          <w:p w14:paraId="7B03279F">
            <w:pPr>
              <w:jc w:val="right"/>
              <w:rPr>
                <w:rFonts w:ascii="Arial Narrow" w:hAnsi="Arial Narrow" w:eastAsia="仿宋_GB2312"/>
                <w:bCs/>
                <w:color w:val="FF0000"/>
              </w:rPr>
            </w:pPr>
          </w:p>
        </w:tc>
        <w:tc>
          <w:tcPr>
            <w:tcW w:w="782" w:type="pct"/>
            <w:tcBorders>
              <w:top w:val="nil"/>
              <w:bottom w:val="nil"/>
            </w:tcBorders>
            <w:vAlign w:val="center"/>
          </w:tcPr>
          <w:p w14:paraId="43140AA7">
            <w:pPr>
              <w:jc w:val="right"/>
              <w:rPr>
                <w:rFonts w:ascii="Arial Narrow" w:hAnsi="Arial Narrow" w:eastAsia="仿宋_GB2312"/>
                <w:bCs/>
                <w:color w:val="FF0000"/>
              </w:rPr>
            </w:pPr>
          </w:p>
        </w:tc>
        <w:tc>
          <w:tcPr>
            <w:tcW w:w="938" w:type="pct"/>
            <w:tcBorders>
              <w:top w:val="nil"/>
              <w:bottom w:val="nil"/>
            </w:tcBorders>
            <w:vAlign w:val="center"/>
          </w:tcPr>
          <w:p w14:paraId="72E9874D">
            <w:pPr>
              <w:jc w:val="right"/>
              <w:rPr>
                <w:rFonts w:ascii="Arial Narrow" w:hAnsi="Arial Narrow" w:eastAsia="仿宋_GB2312"/>
                <w:bCs/>
                <w:color w:val="FF0000"/>
              </w:rPr>
            </w:pPr>
          </w:p>
        </w:tc>
        <w:tc>
          <w:tcPr>
            <w:tcW w:w="782" w:type="pct"/>
            <w:tcBorders>
              <w:top w:val="nil"/>
              <w:bottom w:val="nil"/>
            </w:tcBorders>
            <w:vAlign w:val="center"/>
          </w:tcPr>
          <w:p w14:paraId="03F87EA0">
            <w:pPr>
              <w:jc w:val="center"/>
              <w:rPr>
                <w:rFonts w:ascii="Arial Narrow" w:hAnsi="Arial Narrow" w:eastAsia="仿宋_GB2312"/>
                <w:bCs/>
                <w:color w:val="FF0000"/>
              </w:rPr>
            </w:pPr>
          </w:p>
        </w:tc>
        <w:tc>
          <w:tcPr>
            <w:tcW w:w="937" w:type="pct"/>
            <w:tcBorders>
              <w:top w:val="nil"/>
              <w:bottom w:val="nil"/>
            </w:tcBorders>
            <w:vAlign w:val="center"/>
          </w:tcPr>
          <w:p w14:paraId="6F1E7818">
            <w:pPr>
              <w:jc w:val="right"/>
              <w:rPr>
                <w:rFonts w:ascii="Arial Narrow" w:hAnsi="Arial Narrow" w:eastAsia="仿宋_GB2312"/>
                <w:bCs/>
                <w:color w:val="FF0000"/>
              </w:rPr>
            </w:pPr>
          </w:p>
        </w:tc>
      </w:tr>
      <w:tr w14:paraId="4C9B07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2A7CD461">
            <w:pPr>
              <w:autoSpaceDE w:val="0"/>
              <w:autoSpaceDN w:val="0"/>
              <w:snapToGrid w:val="0"/>
              <w:jc w:val="left"/>
              <w:rPr>
                <w:rFonts w:ascii="Arial Narrow" w:hAnsi="Arial Narrow" w:eastAsia="仿宋_GB2312"/>
                <w:color w:val="FF0000"/>
                <w:szCs w:val="21"/>
              </w:rPr>
            </w:pPr>
          </w:p>
        </w:tc>
        <w:tc>
          <w:tcPr>
            <w:tcW w:w="703" w:type="pct"/>
            <w:tcBorders>
              <w:top w:val="nil"/>
              <w:bottom w:val="nil"/>
            </w:tcBorders>
            <w:vAlign w:val="center"/>
          </w:tcPr>
          <w:p w14:paraId="11EC5998">
            <w:pPr>
              <w:jc w:val="right"/>
              <w:rPr>
                <w:rFonts w:ascii="Arial Narrow" w:hAnsi="Arial Narrow" w:eastAsia="仿宋_GB2312"/>
                <w:bCs/>
                <w:color w:val="FF0000"/>
              </w:rPr>
            </w:pPr>
          </w:p>
        </w:tc>
        <w:tc>
          <w:tcPr>
            <w:tcW w:w="782" w:type="pct"/>
            <w:tcBorders>
              <w:top w:val="nil"/>
              <w:bottom w:val="nil"/>
            </w:tcBorders>
            <w:vAlign w:val="center"/>
          </w:tcPr>
          <w:p w14:paraId="3335D338">
            <w:pPr>
              <w:jc w:val="right"/>
              <w:rPr>
                <w:rFonts w:ascii="Arial Narrow" w:hAnsi="Arial Narrow" w:eastAsia="仿宋_GB2312"/>
                <w:bCs/>
                <w:color w:val="FF0000"/>
              </w:rPr>
            </w:pPr>
          </w:p>
        </w:tc>
        <w:tc>
          <w:tcPr>
            <w:tcW w:w="938" w:type="pct"/>
            <w:tcBorders>
              <w:top w:val="nil"/>
              <w:bottom w:val="nil"/>
            </w:tcBorders>
            <w:vAlign w:val="center"/>
          </w:tcPr>
          <w:p w14:paraId="32F4CB42">
            <w:pPr>
              <w:jc w:val="right"/>
              <w:rPr>
                <w:rFonts w:ascii="Arial Narrow" w:hAnsi="Arial Narrow" w:eastAsia="仿宋_GB2312"/>
                <w:bCs/>
                <w:color w:val="FF0000"/>
              </w:rPr>
            </w:pPr>
          </w:p>
        </w:tc>
        <w:tc>
          <w:tcPr>
            <w:tcW w:w="782" w:type="pct"/>
            <w:tcBorders>
              <w:top w:val="nil"/>
              <w:bottom w:val="nil"/>
            </w:tcBorders>
            <w:vAlign w:val="center"/>
          </w:tcPr>
          <w:p w14:paraId="74267A7D">
            <w:pPr>
              <w:jc w:val="center"/>
              <w:rPr>
                <w:rFonts w:ascii="Arial Narrow" w:hAnsi="Arial Narrow" w:eastAsia="仿宋_GB2312"/>
                <w:bCs/>
                <w:color w:val="FF0000"/>
              </w:rPr>
            </w:pPr>
          </w:p>
        </w:tc>
        <w:tc>
          <w:tcPr>
            <w:tcW w:w="937" w:type="pct"/>
            <w:tcBorders>
              <w:top w:val="nil"/>
              <w:bottom w:val="nil"/>
            </w:tcBorders>
            <w:vAlign w:val="center"/>
          </w:tcPr>
          <w:p w14:paraId="0336139C">
            <w:pPr>
              <w:jc w:val="right"/>
              <w:rPr>
                <w:rFonts w:ascii="Arial Narrow" w:hAnsi="Arial Narrow" w:eastAsia="仿宋_GB2312"/>
                <w:bCs/>
                <w:color w:val="FF0000"/>
              </w:rPr>
            </w:pPr>
          </w:p>
        </w:tc>
      </w:tr>
      <w:tr w14:paraId="07D485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single" w:color="auto" w:sz="8" w:space="0"/>
            </w:tcBorders>
            <w:vAlign w:val="center"/>
          </w:tcPr>
          <w:p w14:paraId="72791D44">
            <w:pPr>
              <w:autoSpaceDE w:val="0"/>
              <w:autoSpaceDN w:val="0"/>
              <w:snapToGrid w:val="0"/>
              <w:rPr>
                <w:rFonts w:ascii="Arial Narrow" w:hAnsi="Arial Narrow" w:eastAsia="仿宋_GB2312"/>
                <w:color w:val="FF0000"/>
                <w:szCs w:val="21"/>
              </w:rPr>
            </w:pPr>
          </w:p>
        </w:tc>
        <w:tc>
          <w:tcPr>
            <w:tcW w:w="703" w:type="pct"/>
            <w:tcBorders>
              <w:top w:val="nil"/>
              <w:bottom w:val="single" w:color="auto" w:sz="8" w:space="0"/>
            </w:tcBorders>
            <w:vAlign w:val="center"/>
          </w:tcPr>
          <w:p w14:paraId="2B64B8C8">
            <w:pPr>
              <w:jc w:val="right"/>
              <w:rPr>
                <w:rFonts w:ascii="Arial Narrow" w:hAnsi="Arial Narrow" w:eastAsia="仿宋_GB2312"/>
                <w:bCs/>
                <w:color w:val="FF0000"/>
              </w:rPr>
            </w:pPr>
          </w:p>
        </w:tc>
        <w:tc>
          <w:tcPr>
            <w:tcW w:w="782" w:type="pct"/>
            <w:tcBorders>
              <w:top w:val="nil"/>
              <w:bottom w:val="single" w:color="auto" w:sz="8" w:space="0"/>
            </w:tcBorders>
            <w:vAlign w:val="center"/>
          </w:tcPr>
          <w:p w14:paraId="5211ACE4">
            <w:pPr>
              <w:jc w:val="right"/>
              <w:rPr>
                <w:rFonts w:ascii="Arial Narrow" w:hAnsi="Arial Narrow" w:eastAsia="仿宋_GB2312"/>
                <w:bCs/>
                <w:color w:val="FF0000"/>
              </w:rPr>
            </w:pPr>
          </w:p>
        </w:tc>
        <w:tc>
          <w:tcPr>
            <w:tcW w:w="938" w:type="pct"/>
            <w:tcBorders>
              <w:top w:val="nil"/>
              <w:bottom w:val="single" w:color="auto" w:sz="8" w:space="0"/>
            </w:tcBorders>
            <w:vAlign w:val="center"/>
          </w:tcPr>
          <w:p w14:paraId="0B2297AC">
            <w:pPr>
              <w:jc w:val="right"/>
              <w:rPr>
                <w:rFonts w:ascii="Arial Narrow" w:hAnsi="Arial Narrow" w:eastAsia="仿宋_GB2312"/>
                <w:bCs/>
                <w:color w:val="FF0000"/>
              </w:rPr>
            </w:pPr>
          </w:p>
        </w:tc>
        <w:tc>
          <w:tcPr>
            <w:tcW w:w="782" w:type="pct"/>
            <w:tcBorders>
              <w:top w:val="nil"/>
              <w:bottom w:val="single" w:color="auto" w:sz="8" w:space="0"/>
            </w:tcBorders>
            <w:vAlign w:val="center"/>
          </w:tcPr>
          <w:p w14:paraId="49216A17">
            <w:pPr>
              <w:jc w:val="center"/>
              <w:rPr>
                <w:rFonts w:ascii="Arial Narrow" w:hAnsi="Arial Narrow" w:eastAsia="仿宋_GB2312"/>
                <w:bCs/>
                <w:color w:val="FF0000"/>
              </w:rPr>
            </w:pPr>
          </w:p>
        </w:tc>
        <w:tc>
          <w:tcPr>
            <w:tcW w:w="937" w:type="pct"/>
            <w:tcBorders>
              <w:top w:val="nil"/>
              <w:bottom w:val="single" w:color="auto" w:sz="8" w:space="0"/>
            </w:tcBorders>
            <w:vAlign w:val="center"/>
          </w:tcPr>
          <w:p w14:paraId="21EFCE92">
            <w:pPr>
              <w:jc w:val="right"/>
              <w:rPr>
                <w:rFonts w:ascii="Arial Narrow" w:hAnsi="Arial Narrow" w:eastAsia="仿宋_GB2312"/>
                <w:bCs/>
                <w:color w:val="FF0000"/>
              </w:rPr>
            </w:pPr>
          </w:p>
        </w:tc>
      </w:tr>
    </w:tbl>
    <w:p w14:paraId="5B132DC4">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套期工具公允价值变动中套期无效部分列示如下：</w:t>
      </w:r>
    </w:p>
    <w:p w14:paraId="449F8B3E">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2025年</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679"/>
        <w:gridCol w:w="1607"/>
        <w:gridCol w:w="2143"/>
        <w:gridCol w:w="2137"/>
      </w:tblGrid>
      <w:tr w14:paraId="5A2953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64" w:type="pct"/>
            <w:tcBorders>
              <w:top w:val="single" w:color="auto" w:sz="8" w:space="0"/>
              <w:bottom w:val="single" w:color="auto" w:sz="4" w:space="0"/>
            </w:tcBorders>
            <w:vAlign w:val="center"/>
          </w:tcPr>
          <w:p w14:paraId="1EBA20A6">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公允价值套期</w:t>
            </w:r>
          </w:p>
        </w:tc>
        <w:tc>
          <w:tcPr>
            <w:tcW w:w="938" w:type="pct"/>
            <w:tcBorders>
              <w:top w:val="single" w:color="auto" w:sz="8" w:space="0"/>
              <w:bottom w:val="single" w:color="auto" w:sz="4" w:space="0"/>
            </w:tcBorders>
            <w:vAlign w:val="center"/>
          </w:tcPr>
          <w:p w14:paraId="65834AC8">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计入当期损益的套期无效部分</w:t>
            </w:r>
          </w:p>
        </w:tc>
        <w:tc>
          <w:tcPr>
            <w:tcW w:w="1251" w:type="pct"/>
            <w:tcBorders>
              <w:top w:val="single" w:color="auto" w:sz="8" w:space="0"/>
              <w:bottom w:val="single" w:color="auto" w:sz="4" w:space="0"/>
            </w:tcBorders>
            <w:vAlign w:val="center"/>
          </w:tcPr>
          <w:p w14:paraId="78D8C99F">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计入其他综合收益的套期无效部分</w:t>
            </w:r>
          </w:p>
        </w:tc>
        <w:tc>
          <w:tcPr>
            <w:tcW w:w="1247" w:type="pct"/>
            <w:tcBorders>
              <w:top w:val="single" w:color="auto" w:sz="8" w:space="0"/>
              <w:bottom w:val="single" w:color="auto" w:sz="4" w:space="0"/>
            </w:tcBorders>
            <w:vAlign w:val="center"/>
          </w:tcPr>
          <w:p w14:paraId="548DACC1">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计入当期损益的利润表列示项目（包括套期无效部分）</w:t>
            </w:r>
          </w:p>
        </w:tc>
      </w:tr>
      <w:tr w14:paraId="42EE1CC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7E6C016F">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w:t>
            </w:r>
          </w:p>
        </w:tc>
        <w:tc>
          <w:tcPr>
            <w:tcW w:w="938" w:type="pct"/>
            <w:tcBorders>
              <w:top w:val="nil"/>
              <w:bottom w:val="nil"/>
            </w:tcBorders>
            <w:vAlign w:val="center"/>
          </w:tcPr>
          <w:p w14:paraId="10800633">
            <w:pPr>
              <w:jc w:val="right"/>
              <w:rPr>
                <w:rFonts w:ascii="Arial Narrow" w:hAnsi="Arial Narrow" w:eastAsia="仿宋_GB2312"/>
                <w:color w:val="FF0000"/>
              </w:rPr>
            </w:pPr>
          </w:p>
        </w:tc>
        <w:tc>
          <w:tcPr>
            <w:tcW w:w="1251" w:type="pct"/>
            <w:tcBorders>
              <w:top w:val="nil"/>
              <w:bottom w:val="nil"/>
            </w:tcBorders>
            <w:vAlign w:val="center"/>
          </w:tcPr>
          <w:p w14:paraId="1A7A8435">
            <w:pPr>
              <w:jc w:val="right"/>
              <w:rPr>
                <w:rFonts w:ascii="Arial Narrow" w:hAnsi="Arial Narrow" w:eastAsia="仿宋_GB2312"/>
                <w:color w:val="FF0000"/>
              </w:rPr>
            </w:pPr>
          </w:p>
        </w:tc>
        <w:tc>
          <w:tcPr>
            <w:tcW w:w="1247" w:type="pct"/>
            <w:tcBorders>
              <w:top w:val="nil"/>
              <w:bottom w:val="nil"/>
            </w:tcBorders>
            <w:vAlign w:val="center"/>
          </w:tcPr>
          <w:p w14:paraId="3E1B9349">
            <w:pPr>
              <w:jc w:val="center"/>
              <w:rPr>
                <w:rFonts w:ascii="Arial Narrow" w:hAnsi="Arial Narrow" w:eastAsia="仿宋_GB2312"/>
                <w:color w:val="FF0000"/>
              </w:rPr>
            </w:pPr>
            <w:r>
              <w:rPr>
                <w:rFonts w:hint="eastAsia" w:ascii="Arial Narrow" w:hAnsi="Arial Narrow" w:eastAsia="仿宋_GB2312"/>
                <w:color w:val="FF0000"/>
              </w:rPr>
              <w:t>公允价值变动收益</w:t>
            </w:r>
          </w:p>
        </w:tc>
      </w:tr>
      <w:tr w14:paraId="6119AF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25E43160">
            <w:pPr>
              <w:autoSpaceDE w:val="0"/>
              <w:autoSpaceDN w:val="0"/>
              <w:snapToGrid w:val="0"/>
              <w:jc w:val="left"/>
              <w:rPr>
                <w:rFonts w:ascii="Arial Narrow" w:hAnsi="Arial Narrow" w:eastAsia="仿宋_GB2312"/>
                <w:color w:val="FF0000"/>
                <w:szCs w:val="21"/>
              </w:rPr>
            </w:pPr>
          </w:p>
        </w:tc>
        <w:tc>
          <w:tcPr>
            <w:tcW w:w="938" w:type="pct"/>
            <w:tcBorders>
              <w:top w:val="nil"/>
              <w:bottom w:val="nil"/>
            </w:tcBorders>
            <w:vAlign w:val="center"/>
          </w:tcPr>
          <w:p w14:paraId="3E46EA2B">
            <w:pPr>
              <w:jc w:val="right"/>
              <w:rPr>
                <w:rFonts w:ascii="Arial Narrow" w:hAnsi="Arial Narrow" w:eastAsia="仿宋_GB2312"/>
                <w:bCs/>
                <w:color w:val="FF0000"/>
              </w:rPr>
            </w:pPr>
          </w:p>
        </w:tc>
        <w:tc>
          <w:tcPr>
            <w:tcW w:w="1251" w:type="pct"/>
            <w:tcBorders>
              <w:top w:val="nil"/>
              <w:bottom w:val="nil"/>
            </w:tcBorders>
            <w:vAlign w:val="center"/>
          </w:tcPr>
          <w:p w14:paraId="41925999">
            <w:pPr>
              <w:jc w:val="right"/>
              <w:rPr>
                <w:rFonts w:ascii="Arial Narrow" w:hAnsi="Arial Narrow" w:eastAsia="仿宋_GB2312"/>
                <w:bCs/>
                <w:color w:val="FF0000"/>
              </w:rPr>
            </w:pPr>
          </w:p>
        </w:tc>
        <w:tc>
          <w:tcPr>
            <w:tcW w:w="1247" w:type="pct"/>
            <w:tcBorders>
              <w:top w:val="nil"/>
              <w:bottom w:val="nil"/>
            </w:tcBorders>
            <w:vAlign w:val="center"/>
          </w:tcPr>
          <w:p w14:paraId="367C7ED0">
            <w:pPr>
              <w:jc w:val="center"/>
              <w:rPr>
                <w:rFonts w:ascii="Arial Narrow" w:hAnsi="Arial Narrow" w:eastAsia="仿宋_GB2312"/>
                <w:bCs/>
                <w:color w:val="FF0000"/>
              </w:rPr>
            </w:pPr>
          </w:p>
        </w:tc>
      </w:tr>
      <w:tr w14:paraId="627C06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single" w:color="auto" w:sz="8" w:space="0"/>
            </w:tcBorders>
            <w:vAlign w:val="center"/>
          </w:tcPr>
          <w:p w14:paraId="31784FD0">
            <w:pPr>
              <w:autoSpaceDE w:val="0"/>
              <w:autoSpaceDN w:val="0"/>
              <w:snapToGrid w:val="0"/>
              <w:rPr>
                <w:rFonts w:ascii="Arial Narrow" w:hAnsi="Arial Narrow" w:eastAsia="仿宋_GB2312"/>
                <w:color w:val="FF0000"/>
                <w:szCs w:val="21"/>
              </w:rPr>
            </w:pPr>
          </w:p>
        </w:tc>
        <w:tc>
          <w:tcPr>
            <w:tcW w:w="938" w:type="pct"/>
            <w:tcBorders>
              <w:top w:val="nil"/>
              <w:bottom w:val="single" w:color="auto" w:sz="8" w:space="0"/>
            </w:tcBorders>
            <w:vAlign w:val="center"/>
          </w:tcPr>
          <w:p w14:paraId="6F9AAA16">
            <w:pPr>
              <w:jc w:val="right"/>
              <w:rPr>
                <w:rFonts w:ascii="Arial Narrow" w:hAnsi="Arial Narrow" w:eastAsia="仿宋_GB2312"/>
                <w:bCs/>
                <w:color w:val="FF0000"/>
              </w:rPr>
            </w:pPr>
          </w:p>
        </w:tc>
        <w:tc>
          <w:tcPr>
            <w:tcW w:w="1251" w:type="pct"/>
            <w:tcBorders>
              <w:top w:val="nil"/>
              <w:bottom w:val="single" w:color="auto" w:sz="8" w:space="0"/>
            </w:tcBorders>
            <w:vAlign w:val="center"/>
          </w:tcPr>
          <w:p w14:paraId="1B7C11CB">
            <w:pPr>
              <w:jc w:val="right"/>
              <w:rPr>
                <w:rFonts w:ascii="Arial Narrow" w:hAnsi="Arial Narrow" w:eastAsia="仿宋_GB2312"/>
                <w:bCs/>
                <w:color w:val="FF0000"/>
              </w:rPr>
            </w:pPr>
          </w:p>
        </w:tc>
        <w:tc>
          <w:tcPr>
            <w:tcW w:w="1247" w:type="pct"/>
            <w:tcBorders>
              <w:top w:val="nil"/>
              <w:bottom w:val="single" w:color="auto" w:sz="8" w:space="0"/>
            </w:tcBorders>
            <w:vAlign w:val="center"/>
          </w:tcPr>
          <w:p w14:paraId="3F3B56C1">
            <w:pPr>
              <w:jc w:val="center"/>
              <w:rPr>
                <w:rFonts w:ascii="Arial Narrow" w:hAnsi="Arial Narrow" w:eastAsia="仿宋_GB2312"/>
                <w:bCs/>
                <w:color w:val="FF0000"/>
              </w:rPr>
            </w:pPr>
          </w:p>
        </w:tc>
      </w:tr>
    </w:tbl>
    <w:p w14:paraId="052D51AE">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2024年</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679"/>
        <w:gridCol w:w="1607"/>
        <w:gridCol w:w="2143"/>
        <w:gridCol w:w="2137"/>
      </w:tblGrid>
      <w:tr w14:paraId="0415D7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64" w:type="pct"/>
            <w:tcBorders>
              <w:top w:val="single" w:color="auto" w:sz="8" w:space="0"/>
              <w:bottom w:val="single" w:color="auto" w:sz="4" w:space="0"/>
            </w:tcBorders>
            <w:vAlign w:val="center"/>
          </w:tcPr>
          <w:p w14:paraId="36A32A79">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公允价值套期</w:t>
            </w:r>
          </w:p>
        </w:tc>
        <w:tc>
          <w:tcPr>
            <w:tcW w:w="938" w:type="pct"/>
            <w:tcBorders>
              <w:top w:val="single" w:color="auto" w:sz="8" w:space="0"/>
              <w:bottom w:val="single" w:color="auto" w:sz="4" w:space="0"/>
            </w:tcBorders>
            <w:vAlign w:val="center"/>
          </w:tcPr>
          <w:p w14:paraId="2CA12885">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计入当期损益的套期无效部分</w:t>
            </w:r>
          </w:p>
        </w:tc>
        <w:tc>
          <w:tcPr>
            <w:tcW w:w="1251" w:type="pct"/>
            <w:tcBorders>
              <w:top w:val="single" w:color="auto" w:sz="8" w:space="0"/>
              <w:bottom w:val="single" w:color="auto" w:sz="4" w:space="0"/>
            </w:tcBorders>
            <w:vAlign w:val="center"/>
          </w:tcPr>
          <w:p w14:paraId="3D9C3183">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计入其他综合收益的套期无效部分</w:t>
            </w:r>
          </w:p>
        </w:tc>
        <w:tc>
          <w:tcPr>
            <w:tcW w:w="1247" w:type="pct"/>
            <w:tcBorders>
              <w:top w:val="single" w:color="auto" w:sz="8" w:space="0"/>
              <w:bottom w:val="single" w:color="auto" w:sz="4" w:space="0"/>
            </w:tcBorders>
            <w:vAlign w:val="center"/>
          </w:tcPr>
          <w:p w14:paraId="2C243519">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计入当期损益的利润表列示项目（包括套期无效部分）</w:t>
            </w:r>
          </w:p>
        </w:tc>
      </w:tr>
      <w:tr w14:paraId="3473D3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54E5E973">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w:t>
            </w:r>
          </w:p>
        </w:tc>
        <w:tc>
          <w:tcPr>
            <w:tcW w:w="938" w:type="pct"/>
            <w:tcBorders>
              <w:top w:val="nil"/>
              <w:bottom w:val="nil"/>
            </w:tcBorders>
            <w:vAlign w:val="center"/>
          </w:tcPr>
          <w:p w14:paraId="1339C170">
            <w:pPr>
              <w:jc w:val="right"/>
              <w:rPr>
                <w:rFonts w:ascii="Arial Narrow" w:hAnsi="Arial Narrow" w:eastAsia="仿宋_GB2312"/>
                <w:color w:val="FF0000"/>
              </w:rPr>
            </w:pPr>
          </w:p>
        </w:tc>
        <w:tc>
          <w:tcPr>
            <w:tcW w:w="1251" w:type="pct"/>
            <w:tcBorders>
              <w:top w:val="nil"/>
              <w:bottom w:val="nil"/>
            </w:tcBorders>
            <w:vAlign w:val="center"/>
          </w:tcPr>
          <w:p w14:paraId="29BEA54E">
            <w:pPr>
              <w:jc w:val="right"/>
              <w:rPr>
                <w:rFonts w:ascii="Arial Narrow" w:hAnsi="Arial Narrow" w:eastAsia="仿宋_GB2312"/>
                <w:color w:val="FF0000"/>
              </w:rPr>
            </w:pPr>
          </w:p>
        </w:tc>
        <w:tc>
          <w:tcPr>
            <w:tcW w:w="1247" w:type="pct"/>
            <w:tcBorders>
              <w:top w:val="nil"/>
              <w:bottom w:val="nil"/>
            </w:tcBorders>
            <w:vAlign w:val="center"/>
          </w:tcPr>
          <w:p w14:paraId="11D85CFB">
            <w:pPr>
              <w:jc w:val="center"/>
              <w:rPr>
                <w:rFonts w:ascii="Arial Narrow" w:hAnsi="Arial Narrow" w:eastAsia="仿宋_GB2312"/>
                <w:color w:val="FF0000"/>
              </w:rPr>
            </w:pPr>
            <w:r>
              <w:rPr>
                <w:rFonts w:hint="eastAsia" w:ascii="Arial Narrow" w:hAnsi="Arial Narrow" w:eastAsia="仿宋_GB2312"/>
                <w:color w:val="FF0000"/>
              </w:rPr>
              <w:t>公允价值变动收益</w:t>
            </w:r>
          </w:p>
        </w:tc>
      </w:tr>
      <w:tr w14:paraId="66C221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5A77CA44">
            <w:pPr>
              <w:autoSpaceDE w:val="0"/>
              <w:autoSpaceDN w:val="0"/>
              <w:snapToGrid w:val="0"/>
              <w:jc w:val="left"/>
              <w:rPr>
                <w:rFonts w:ascii="Arial Narrow" w:hAnsi="Arial Narrow" w:eastAsia="仿宋_GB2312"/>
                <w:color w:val="FF0000"/>
                <w:szCs w:val="21"/>
              </w:rPr>
            </w:pPr>
          </w:p>
        </w:tc>
        <w:tc>
          <w:tcPr>
            <w:tcW w:w="938" w:type="pct"/>
            <w:tcBorders>
              <w:top w:val="nil"/>
              <w:bottom w:val="nil"/>
            </w:tcBorders>
            <w:vAlign w:val="center"/>
          </w:tcPr>
          <w:p w14:paraId="409789C4">
            <w:pPr>
              <w:jc w:val="right"/>
              <w:rPr>
                <w:rFonts w:ascii="Arial Narrow" w:hAnsi="Arial Narrow" w:eastAsia="仿宋_GB2312"/>
                <w:bCs/>
                <w:color w:val="FF0000"/>
              </w:rPr>
            </w:pPr>
          </w:p>
        </w:tc>
        <w:tc>
          <w:tcPr>
            <w:tcW w:w="1251" w:type="pct"/>
            <w:tcBorders>
              <w:top w:val="nil"/>
              <w:bottom w:val="nil"/>
            </w:tcBorders>
            <w:vAlign w:val="center"/>
          </w:tcPr>
          <w:p w14:paraId="108CEFBC">
            <w:pPr>
              <w:jc w:val="right"/>
              <w:rPr>
                <w:rFonts w:ascii="Arial Narrow" w:hAnsi="Arial Narrow" w:eastAsia="仿宋_GB2312"/>
                <w:bCs/>
                <w:color w:val="FF0000"/>
              </w:rPr>
            </w:pPr>
          </w:p>
        </w:tc>
        <w:tc>
          <w:tcPr>
            <w:tcW w:w="1247" w:type="pct"/>
            <w:tcBorders>
              <w:top w:val="nil"/>
              <w:bottom w:val="nil"/>
            </w:tcBorders>
            <w:vAlign w:val="center"/>
          </w:tcPr>
          <w:p w14:paraId="09D5B65F">
            <w:pPr>
              <w:jc w:val="center"/>
              <w:rPr>
                <w:rFonts w:ascii="Arial Narrow" w:hAnsi="Arial Narrow" w:eastAsia="仿宋_GB2312"/>
                <w:bCs/>
                <w:color w:val="FF0000"/>
              </w:rPr>
            </w:pPr>
          </w:p>
        </w:tc>
      </w:tr>
      <w:tr w14:paraId="7FB464F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single" w:color="auto" w:sz="8" w:space="0"/>
            </w:tcBorders>
            <w:vAlign w:val="center"/>
          </w:tcPr>
          <w:p w14:paraId="4087F316">
            <w:pPr>
              <w:autoSpaceDE w:val="0"/>
              <w:autoSpaceDN w:val="0"/>
              <w:snapToGrid w:val="0"/>
              <w:rPr>
                <w:rFonts w:ascii="Arial Narrow" w:hAnsi="Arial Narrow" w:eastAsia="仿宋_GB2312"/>
                <w:color w:val="FF0000"/>
                <w:szCs w:val="21"/>
              </w:rPr>
            </w:pPr>
          </w:p>
        </w:tc>
        <w:tc>
          <w:tcPr>
            <w:tcW w:w="938" w:type="pct"/>
            <w:tcBorders>
              <w:top w:val="nil"/>
              <w:bottom w:val="single" w:color="auto" w:sz="8" w:space="0"/>
            </w:tcBorders>
            <w:vAlign w:val="center"/>
          </w:tcPr>
          <w:p w14:paraId="3A857333">
            <w:pPr>
              <w:jc w:val="right"/>
              <w:rPr>
                <w:rFonts w:ascii="Arial Narrow" w:hAnsi="Arial Narrow" w:eastAsia="仿宋_GB2312"/>
                <w:bCs/>
                <w:color w:val="FF0000"/>
              </w:rPr>
            </w:pPr>
          </w:p>
        </w:tc>
        <w:tc>
          <w:tcPr>
            <w:tcW w:w="1251" w:type="pct"/>
            <w:tcBorders>
              <w:top w:val="nil"/>
              <w:bottom w:val="single" w:color="auto" w:sz="8" w:space="0"/>
            </w:tcBorders>
            <w:vAlign w:val="center"/>
          </w:tcPr>
          <w:p w14:paraId="2CA14E0F">
            <w:pPr>
              <w:jc w:val="right"/>
              <w:rPr>
                <w:rFonts w:ascii="Arial Narrow" w:hAnsi="Arial Narrow" w:eastAsia="仿宋_GB2312"/>
                <w:bCs/>
                <w:color w:val="FF0000"/>
              </w:rPr>
            </w:pPr>
          </w:p>
        </w:tc>
        <w:tc>
          <w:tcPr>
            <w:tcW w:w="1247" w:type="pct"/>
            <w:tcBorders>
              <w:top w:val="nil"/>
              <w:bottom w:val="single" w:color="auto" w:sz="8" w:space="0"/>
            </w:tcBorders>
            <w:vAlign w:val="center"/>
          </w:tcPr>
          <w:p w14:paraId="433C69D2">
            <w:pPr>
              <w:jc w:val="center"/>
              <w:rPr>
                <w:rFonts w:ascii="Arial Narrow" w:hAnsi="Arial Narrow" w:eastAsia="仿宋_GB2312"/>
                <w:bCs/>
                <w:color w:val="FF0000"/>
              </w:rPr>
            </w:pPr>
          </w:p>
        </w:tc>
      </w:tr>
    </w:tbl>
    <w:p w14:paraId="11F9DDF2">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highlight w:val="cyan"/>
        </w:rPr>
        <w:t>（</w:t>
      </w:r>
      <w:r>
        <w:rPr>
          <w:rFonts w:ascii="Arial Narrow" w:hAnsi="Arial Narrow" w:eastAsia="仿宋_GB2312"/>
          <w:color w:val="FF0000"/>
          <w:sz w:val="24"/>
          <w:szCs w:val="24"/>
          <w:highlight w:val="cyan"/>
        </w:rPr>
        <w:t>2</w:t>
      </w:r>
      <w:r>
        <w:rPr>
          <w:rFonts w:hint="eastAsia" w:ascii="Arial Narrow" w:hAnsi="Arial Narrow" w:eastAsia="仿宋_GB2312"/>
          <w:color w:val="FF0000"/>
          <w:sz w:val="24"/>
          <w:szCs w:val="24"/>
          <w:highlight w:val="cyan"/>
        </w:rPr>
        <w:t>）现金流量套期</w:t>
      </w:r>
    </w:p>
    <w:p w14:paraId="0B2F71CA">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本公司从事铜产品的生产加工业务，铜在产品成本中占较大比例，国际铜价的波动会对公司的经营产生较大的影响。本公司根据远期订单合同以及未来的原材料采购需求量分布制订期货交易计划，通过购买沪铜期货的方式实现套期保值，以控制未来很可能发生的电解铜预期采购价波动的风险。套期无效部分主要来自基差风险、现货或期货市场供求变动风险以及其他现货或期货市场的不确定性风险等。本年度和上年度确认的套期无效的金额并不重大。</w:t>
      </w:r>
    </w:p>
    <w:p w14:paraId="362D15F8">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本公司针对此类套期采用现金流量套期。</w:t>
      </w:r>
    </w:p>
    <w:p w14:paraId="7AB09EC9">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套期工具的名义金额的时间分布以及平均价格如下：</w:t>
      </w:r>
    </w:p>
    <w:p w14:paraId="64C88119">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2025年</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679"/>
        <w:gridCol w:w="1742"/>
        <w:gridCol w:w="1609"/>
        <w:gridCol w:w="1343"/>
        <w:gridCol w:w="1193"/>
      </w:tblGrid>
      <w:tr w14:paraId="2766B2B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64" w:type="pct"/>
            <w:tcBorders>
              <w:top w:val="single" w:color="auto" w:sz="8" w:space="0"/>
              <w:bottom w:val="single" w:color="auto" w:sz="4" w:space="0"/>
            </w:tcBorders>
            <w:vAlign w:val="center"/>
          </w:tcPr>
          <w:p w14:paraId="7B0D947D">
            <w:pPr>
              <w:autoSpaceDE w:val="0"/>
              <w:autoSpaceDN w:val="0"/>
              <w:snapToGrid w:val="0"/>
              <w:jc w:val="center"/>
              <w:rPr>
                <w:rFonts w:ascii="Arial Narrow" w:hAnsi="Arial Narrow" w:eastAsia="仿宋_GB2312"/>
                <w:b/>
                <w:color w:val="FF0000"/>
                <w:szCs w:val="21"/>
              </w:rPr>
            </w:pPr>
          </w:p>
        </w:tc>
        <w:tc>
          <w:tcPr>
            <w:tcW w:w="1017" w:type="pct"/>
            <w:tcBorders>
              <w:top w:val="single" w:color="auto" w:sz="8" w:space="0"/>
              <w:bottom w:val="single" w:color="auto" w:sz="4" w:space="0"/>
            </w:tcBorders>
            <w:vAlign w:val="center"/>
          </w:tcPr>
          <w:p w14:paraId="53067BA4">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6个月内</w:t>
            </w:r>
          </w:p>
        </w:tc>
        <w:tc>
          <w:tcPr>
            <w:tcW w:w="939" w:type="pct"/>
            <w:tcBorders>
              <w:top w:val="single" w:color="auto" w:sz="8" w:space="0"/>
              <w:bottom w:val="single" w:color="auto" w:sz="4" w:space="0"/>
            </w:tcBorders>
            <w:vAlign w:val="center"/>
          </w:tcPr>
          <w:p w14:paraId="3AC222B6">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6-</w:t>
            </w:r>
            <w:r>
              <w:rPr>
                <w:rFonts w:ascii="Arial Narrow" w:hAnsi="Arial Narrow" w:eastAsia="仿宋_GB2312"/>
                <w:b/>
                <w:color w:val="FF0000"/>
                <w:szCs w:val="21"/>
              </w:rPr>
              <w:t>12</w:t>
            </w:r>
            <w:r>
              <w:rPr>
                <w:rFonts w:hint="eastAsia" w:ascii="Arial Narrow" w:hAnsi="Arial Narrow" w:eastAsia="仿宋_GB2312"/>
                <w:b/>
                <w:color w:val="FF0000"/>
                <w:szCs w:val="21"/>
              </w:rPr>
              <w:t>个月</w:t>
            </w:r>
          </w:p>
        </w:tc>
        <w:tc>
          <w:tcPr>
            <w:tcW w:w="784" w:type="pct"/>
            <w:tcBorders>
              <w:top w:val="single" w:color="auto" w:sz="8" w:space="0"/>
              <w:bottom w:val="single" w:color="auto" w:sz="4" w:space="0"/>
            </w:tcBorders>
            <w:vAlign w:val="center"/>
          </w:tcPr>
          <w:p w14:paraId="44BA7BAE">
            <w:pPr>
              <w:autoSpaceDE w:val="0"/>
              <w:autoSpaceDN w:val="0"/>
              <w:snapToGrid w:val="0"/>
              <w:jc w:val="center"/>
              <w:rPr>
                <w:rFonts w:ascii="Arial Narrow" w:hAnsi="Arial Narrow" w:eastAsia="仿宋_GB2312"/>
                <w:b/>
                <w:color w:val="FF0000"/>
                <w:szCs w:val="21"/>
              </w:rPr>
            </w:pPr>
            <w:r>
              <w:rPr>
                <w:rFonts w:ascii="Arial Narrow" w:hAnsi="Arial Narrow" w:eastAsia="仿宋_GB2312"/>
                <w:b/>
                <w:color w:val="FF0000"/>
                <w:szCs w:val="21"/>
              </w:rPr>
              <w:t>12</w:t>
            </w:r>
            <w:r>
              <w:rPr>
                <w:rFonts w:hint="eastAsia" w:ascii="Arial Narrow" w:hAnsi="Arial Narrow" w:eastAsia="仿宋_GB2312"/>
                <w:b/>
                <w:color w:val="FF0000"/>
                <w:szCs w:val="21"/>
              </w:rPr>
              <w:t>个月以后</w:t>
            </w:r>
          </w:p>
        </w:tc>
        <w:tc>
          <w:tcPr>
            <w:tcW w:w="696" w:type="pct"/>
            <w:tcBorders>
              <w:top w:val="single" w:color="auto" w:sz="8" w:space="0"/>
              <w:bottom w:val="single" w:color="auto" w:sz="4" w:space="0"/>
            </w:tcBorders>
            <w:vAlign w:val="center"/>
          </w:tcPr>
          <w:p w14:paraId="41279AB4">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合计</w:t>
            </w:r>
          </w:p>
        </w:tc>
      </w:tr>
      <w:tr w14:paraId="3FBDD4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29E33A0D">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铜期货名义金额</w:t>
            </w:r>
          </w:p>
        </w:tc>
        <w:tc>
          <w:tcPr>
            <w:tcW w:w="1017" w:type="pct"/>
            <w:tcBorders>
              <w:top w:val="nil"/>
              <w:bottom w:val="nil"/>
            </w:tcBorders>
            <w:vAlign w:val="center"/>
          </w:tcPr>
          <w:p w14:paraId="0D36CC35">
            <w:pPr>
              <w:jc w:val="right"/>
              <w:rPr>
                <w:rFonts w:ascii="Arial Narrow" w:hAnsi="Arial Narrow" w:eastAsia="仿宋_GB2312"/>
                <w:color w:val="FF0000"/>
              </w:rPr>
            </w:pPr>
          </w:p>
        </w:tc>
        <w:tc>
          <w:tcPr>
            <w:tcW w:w="939" w:type="pct"/>
            <w:tcBorders>
              <w:top w:val="nil"/>
              <w:bottom w:val="nil"/>
            </w:tcBorders>
            <w:vAlign w:val="center"/>
          </w:tcPr>
          <w:p w14:paraId="0A44CBAC">
            <w:pPr>
              <w:jc w:val="right"/>
              <w:rPr>
                <w:rFonts w:ascii="Arial Narrow" w:hAnsi="Arial Narrow" w:eastAsia="仿宋_GB2312"/>
                <w:color w:val="FF0000"/>
              </w:rPr>
            </w:pPr>
          </w:p>
        </w:tc>
        <w:tc>
          <w:tcPr>
            <w:tcW w:w="784" w:type="pct"/>
            <w:tcBorders>
              <w:top w:val="nil"/>
              <w:bottom w:val="nil"/>
            </w:tcBorders>
            <w:vAlign w:val="center"/>
          </w:tcPr>
          <w:p w14:paraId="0C4644BA">
            <w:pPr>
              <w:jc w:val="right"/>
              <w:rPr>
                <w:rFonts w:ascii="Arial Narrow" w:hAnsi="Arial Narrow" w:eastAsia="仿宋_GB2312"/>
                <w:color w:val="FF0000"/>
              </w:rPr>
            </w:pPr>
          </w:p>
        </w:tc>
        <w:tc>
          <w:tcPr>
            <w:tcW w:w="696" w:type="pct"/>
            <w:tcBorders>
              <w:top w:val="nil"/>
              <w:bottom w:val="nil"/>
            </w:tcBorders>
            <w:vAlign w:val="center"/>
          </w:tcPr>
          <w:p w14:paraId="7EC752BB">
            <w:pPr>
              <w:jc w:val="right"/>
              <w:rPr>
                <w:rFonts w:ascii="Arial Narrow" w:hAnsi="Arial Narrow" w:eastAsia="仿宋_GB2312"/>
                <w:color w:val="FF0000"/>
              </w:rPr>
            </w:pPr>
          </w:p>
        </w:tc>
      </w:tr>
      <w:tr w14:paraId="06283B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709BB863">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铜期货平均价格-元/吨</w:t>
            </w:r>
          </w:p>
        </w:tc>
        <w:tc>
          <w:tcPr>
            <w:tcW w:w="1017" w:type="pct"/>
            <w:tcBorders>
              <w:top w:val="nil"/>
              <w:bottom w:val="nil"/>
            </w:tcBorders>
            <w:vAlign w:val="center"/>
          </w:tcPr>
          <w:p w14:paraId="20FD9E36">
            <w:pPr>
              <w:jc w:val="right"/>
              <w:rPr>
                <w:rFonts w:ascii="Arial Narrow" w:hAnsi="Arial Narrow" w:eastAsia="仿宋_GB2312"/>
                <w:bCs/>
                <w:color w:val="FF0000"/>
              </w:rPr>
            </w:pPr>
          </w:p>
        </w:tc>
        <w:tc>
          <w:tcPr>
            <w:tcW w:w="939" w:type="pct"/>
            <w:tcBorders>
              <w:top w:val="nil"/>
              <w:bottom w:val="nil"/>
            </w:tcBorders>
            <w:vAlign w:val="center"/>
          </w:tcPr>
          <w:p w14:paraId="3CAB34FD">
            <w:pPr>
              <w:jc w:val="right"/>
              <w:rPr>
                <w:rFonts w:ascii="Arial Narrow" w:hAnsi="Arial Narrow" w:eastAsia="仿宋_GB2312"/>
                <w:bCs/>
                <w:color w:val="FF0000"/>
              </w:rPr>
            </w:pPr>
          </w:p>
        </w:tc>
        <w:tc>
          <w:tcPr>
            <w:tcW w:w="784" w:type="pct"/>
            <w:tcBorders>
              <w:top w:val="nil"/>
              <w:bottom w:val="nil"/>
            </w:tcBorders>
            <w:vAlign w:val="center"/>
          </w:tcPr>
          <w:p w14:paraId="0F1CB0AB">
            <w:pPr>
              <w:jc w:val="right"/>
              <w:rPr>
                <w:rFonts w:ascii="Arial Narrow" w:hAnsi="Arial Narrow" w:eastAsia="仿宋_GB2312"/>
                <w:bCs/>
                <w:color w:val="FF0000"/>
              </w:rPr>
            </w:pPr>
          </w:p>
        </w:tc>
        <w:tc>
          <w:tcPr>
            <w:tcW w:w="696" w:type="pct"/>
            <w:tcBorders>
              <w:top w:val="nil"/>
              <w:bottom w:val="nil"/>
            </w:tcBorders>
            <w:vAlign w:val="center"/>
          </w:tcPr>
          <w:p w14:paraId="5AB25308">
            <w:pPr>
              <w:jc w:val="right"/>
              <w:rPr>
                <w:rFonts w:ascii="Arial Narrow" w:hAnsi="Arial Narrow" w:eastAsia="仿宋_GB2312"/>
                <w:bCs/>
                <w:color w:val="FF0000"/>
              </w:rPr>
            </w:pPr>
          </w:p>
        </w:tc>
      </w:tr>
      <w:tr w14:paraId="6FCF80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5083CA7B">
            <w:pPr>
              <w:autoSpaceDE w:val="0"/>
              <w:autoSpaceDN w:val="0"/>
              <w:snapToGrid w:val="0"/>
              <w:jc w:val="left"/>
              <w:rPr>
                <w:rFonts w:ascii="Arial Narrow" w:hAnsi="Arial Narrow" w:eastAsia="仿宋_GB2312"/>
                <w:color w:val="FF0000"/>
                <w:szCs w:val="21"/>
              </w:rPr>
            </w:pPr>
          </w:p>
        </w:tc>
        <w:tc>
          <w:tcPr>
            <w:tcW w:w="1017" w:type="pct"/>
            <w:tcBorders>
              <w:top w:val="nil"/>
              <w:bottom w:val="nil"/>
            </w:tcBorders>
            <w:vAlign w:val="center"/>
          </w:tcPr>
          <w:p w14:paraId="6AFB9F5B">
            <w:pPr>
              <w:jc w:val="right"/>
              <w:rPr>
                <w:rFonts w:ascii="Arial Narrow" w:hAnsi="Arial Narrow" w:eastAsia="仿宋_GB2312"/>
                <w:bCs/>
                <w:color w:val="FF0000"/>
              </w:rPr>
            </w:pPr>
          </w:p>
        </w:tc>
        <w:tc>
          <w:tcPr>
            <w:tcW w:w="939" w:type="pct"/>
            <w:tcBorders>
              <w:top w:val="nil"/>
              <w:bottom w:val="nil"/>
            </w:tcBorders>
            <w:vAlign w:val="center"/>
          </w:tcPr>
          <w:p w14:paraId="521D5B9F">
            <w:pPr>
              <w:jc w:val="right"/>
              <w:rPr>
                <w:rFonts w:ascii="Arial Narrow" w:hAnsi="Arial Narrow" w:eastAsia="仿宋_GB2312"/>
                <w:bCs/>
                <w:color w:val="FF0000"/>
              </w:rPr>
            </w:pPr>
          </w:p>
        </w:tc>
        <w:tc>
          <w:tcPr>
            <w:tcW w:w="784" w:type="pct"/>
            <w:tcBorders>
              <w:top w:val="nil"/>
              <w:bottom w:val="nil"/>
            </w:tcBorders>
            <w:vAlign w:val="center"/>
          </w:tcPr>
          <w:p w14:paraId="4B50BC73">
            <w:pPr>
              <w:jc w:val="right"/>
              <w:rPr>
                <w:rFonts w:ascii="Arial Narrow" w:hAnsi="Arial Narrow" w:eastAsia="仿宋_GB2312"/>
                <w:bCs/>
                <w:color w:val="FF0000"/>
              </w:rPr>
            </w:pPr>
          </w:p>
        </w:tc>
        <w:tc>
          <w:tcPr>
            <w:tcW w:w="696" w:type="pct"/>
            <w:tcBorders>
              <w:top w:val="nil"/>
              <w:bottom w:val="nil"/>
            </w:tcBorders>
            <w:vAlign w:val="center"/>
          </w:tcPr>
          <w:p w14:paraId="735A71DF">
            <w:pPr>
              <w:jc w:val="right"/>
              <w:rPr>
                <w:rFonts w:ascii="Arial Narrow" w:hAnsi="Arial Narrow" w:eastAsia="仿宋_GB2312"/>
                <w:bCs/>
                <w:color w:val="FF0000"/>
              </w:rPr>
            </w:pPr>
          </w:p>
        </w:tc>
      </w:tr>
      <w:tr w14:paraId="40CA9F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066E9A48">
            <w:pPr>
              <w:autoSpaceDE w:val="0"/>
              <w:autoSpaceDN w:val="0"/>
              <w:snapToGrid w:val="0"/>
              <w:jc w:val="left"/>
              <w:rPr>
                <w:rFonts w:ascii="Arial Narrow" w:hAnsi="Arial Narrow" w:eastAsia="仿宋_GB2312"/>
                <w:color w:val="FF0000"/>
                <w:szCs w:val="21"/>
              </w:rPr>
            </w:pPr>
          </w:p>
        </w:tc>
        <w:tc>
          <w:tcPr>
            <w:tcW w:w="1017" w:type="pct"/>
            <w:tcBorders>
              <w:top w:val="nil"/>
              <w:bottom w:val="nil"/>
            </w:tcBorders>
            <w:vAlign w:val="center"/>
          </w:tcPr>
          <w:p w14:paraId="5C216FA1">
            <w:pPr>
              <w:jc w:val="right"/>
              <w:rPr>
                <w:rFonts w:ascii="Arial Narrow" w:hAnsi="Arial Narrow" w:eastAsia="仿宋_GB2312"/>
                <w:bCs/>
                <w:color w:val="FF0000"/>
              </w:rPr>
            </w:pPr>
          </w:p>
        </w:tc>
        <w:tc>
          <w:tcPr>
            <w:tcW w:w="939" w:type="pct"/>
            <w:tcBorders>
              <w:top w:val="nil"/>
              <w:bottom w:val="nil"/>
            </w:tcBorders>
            <w:vAlign w:val="center"/>
          </w:tcPr>
          <w:p w14:paraId="09C46B87">
            <w:pPr>
              <w:jc w:val="right"/>
              <w:rPr>
                <w:rFonts w:ascii="Arial Narrow" w:hAnsi="Arial Narrow" w:eastAsia="仿宋_GB2312"/>
                <w:bCs/>
                <w:color w:val="FF0000"/>
              </w:rPr>
            </w:pPr>
          </w:p>
        </w:tc>
        <w:tc>
          <w:tcPr>
            <w:tcW w:w="784" w:type="pct"/>
            <w:tcBorders>
              <w:top w:val="nil"/>
              <w:bottom w:val="nil"/>
            </w:tcBorders>
            <w:vAlign w:val="center"/>
          </w:tcPr>
          <w:p w14:paraId="4F5DCD12">
            <w:pPr>
              <w:jc w:val="right"/>
              <w:rPr>
                <w:rFonts w:ascii="Arial Narrow" w:hAnsi="Arial Narrow" w:eastAsia="仿宋_GB2312"/>
                <w:bCs/>
                <w:color w:val="FF0000"/>
              </w:rPr>
            </w:pPr>
          </w:p>
        </w:tc>
        <w:tc>
          <w:tcPr>
            <w:tcW w:w="696" w:type="pct"/>
            <w:tcBorders>
              <w:top w:val="nil"/>
              <w:bottom w:val="nil"/>
            </w:tcBorders>
            <w:vAlign w:val="center"/>
          </w:tcPr>
          <w:p w14:paraId="5C90F9C3">
            <w:pPr>
              <w:jc w:val="right"/>
              <w:rPr>
                <w:rFonts w:ascii="Arial Narrow" w:hAnsi="Arial Narrow" w:eastAsia="仿宋_GB2312"/>
                <w:bCs/>
                <w:color w:val="FF0000"/>
              </w:rPr>
            </w:pPr>
          </w:p>
        </w:tc>
      </w:tr>
      <w:tr w14:paraId="7983BA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single" w:color="auto" w:sz="8" w:space="0"/>
            </w:tcBorders>
            <w:vAlign w:val="center"/>
          </w:tcPr>
          <w:p w14:paraId="386745FB">
            <w:pPr>
              <w:autoSpaceDE w:val="0"/>
              <w:autoSpaceDN w:val="0"/>
              <w:snapToGrid w:val="0"/>
              <w:rPr>
                <w:rFonts w:ascii="Arial Narrow" w:hAnsi="Arial Narrow" w:eastAsia="仿宋_GB2312"/>
                <w:color w:val="FF0000"/>
                <w:szCs w:val="21"/>
              </w:rPr>
            </w:pPr>
          </w:p>
        </w:tc>
        <w:tc>
          <w:tcPr>
            <w:tcW w:w="1017" w:type="pct"/>
            <w:tcBorders>
              <w:top w:val="nil"/>
              <w:bottom w:val="single" w:color="auto" w:sz="8" w:space="0"/>
            </w:tcBorders>
            <w:vAlign w:val="center"/>
          </w:tcPr>
          <w:p w14:paraId="6CF48F10">
            <w:pPr>
              <w:jc w:val="right"/>
              <w:rPr>
                <w:rFonts w:ascii="Arial Narrow" w:hAnsi="Arial Narrow" w:eastAsia="仿宋_GB2312"/>
                <w:bCs/>
                <w:color w:val="FF0000"/>
              </w:rPr>
            </w:pPr>
          </w:p>
        </w:tc>
        <w:tc>
          <w:tcPr>
            <w:tcW w:w="939" w:type="pct"/>
            <w:tcBorders>
              <w:top w:val="nil"/>
              <w:bottom w:val="single" w:color="auto" w:sz="8" w:space="0"/>
            </w:tcBorders>
            <w:vAlign w:val="center"/>
          </w:tcPr>
          <w:p w14:paraId="7D2153B1">
            <w:pPr>
              <w:jc w:val="right"/>
              <w:rPr>
                <w:rFonts w:ascii="Arial Narrow" w:hAnsi="Arial Narrow" w:eastAsia="仿宋_GB2312"/>
                <w:bCs/>
                <w:color w:val="FF0000"/>
              </w:rPr>
            </w:pPr>
          </w:p>
        </w:tc>
        <w:tc>
          <w:tcPr>
            <w:tcW w:w="784" w:type="pct"/>
            <w:tcBorders>
              <w:top w:val="nil"/>
              <w:bottom w:val="single" w:color="auto" w:sz="8" w:space="0"/>
            </w:tcBorders>
            <w:vAlign w:val="center"/>
          </w:tcPr>
          <w:p w14:paraId="0294A950">
            <w:pPr>
              <w:jc w:val="right"/>
              <w:rPr>
                <w:rFonts w:ascii="Arial Narrow" w:hAnsi="Arial Narrow" w:eastAsia="仿宋_GB2312"/>
                <w:bCs/>
                <w:color w:val="FF0000"/>
              </w:rPr>
            </w:pPr>
          </w:p>
        </w:tc>
        <w:tc>
          <w:tcPr>
            <w:tcW w:w="696" w:type="pct"/>
            <w:tcBorders>
              <w:top w:val="nil"/>
              <w:bottom w:val="single" w:color="auto" w:sz="8" w:space="0"/>
            </w:tcBorders>
            <w:vAlign w:val="center"/>
          </w:tcPr>
          <w:p w14:paraId="1C3006DB">
            <w:pPr>
              <w:jc w:val="right"/>
              <w:rPr>
                <w:rFonts w:ascii="Arial Narrow" w:hAnsi="Arial Narrow" w:eastAsia="仿宋_GB2312"/>
                <w:bCs/>
                <w:color w:val="FF0000"/>
              </w:rPr>
            </w:pPr>
          </w:p>
        </w:tc>
      </w:tr>
    </w:tbl>
    <w:p w14:paraId="4D895CA8">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2024年</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679"/>
        <w:gridCol w:w="1742"/>
        <w:gridCol w:w="1609"/>
        <w:gridCol w:w="1343"/>
        <w:gridCol w:w="1193"/>
      </w:tblGrid>
      <w:tr w14:paraId="60313F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64" w:type="pct"/>
            <w:tcBorders>
              <w:top w:val="single" w:color="auto" w:sz="8" w:space="0"/>
              <w:bottom w:val="single" w:color="auto" w:sz="4" w:space="0"/>
            </w:tcBorders>
            <w:vAlign w:val="center"/>
          </w:tcPr>
          <w:p w14:paraId="29B487DA">
            <w:pPr>
              <w:autoSpaceDE w:val="0"/>
              <w:autoSpaceDN w:val="0"/>
              <w:snapToGrid w:val="0"/>
              <w:jc w:val="center"/>
              <w:rPr>
                <w:rFonts w:ascii="Arial Narrow" w:hAnsi="Arial Narrow" w:eastAsia="仿宋_GB2312"/>
                <w:b/>
                <w:color w:val="FF0000"/>
                <w:szCs w:val="21"/>
              </w:rPr>
            </w:pPr>
          </w:p>
        </w:tc>
        <w:tc>
          <w:tcPr>
            <w:tcW w:w="1017" w:type="pct"/>
            <w:tcBorders>
              <w:top w:val="single" w:color="auto" w:sz="8" w:space="0"/>
              <w:bottom w:val="single" w:color="auto" w:sz="4" w:space="0"/>
            </w:tcBorders>
            <w:vAlign w:val="center"/>
          </w:tcPr>
          <w:p w14:paraId="0DCC827A">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6个月内</w:t>
            </w:r>
          </w:p>
        </w:tc>
        <w:tc>
          <w:tcPr>
            <w:tcW w:w="939" w:type="pct"/>
            <w:tcBorders>
              <w:top w:val="single" w:color="auto" w:sz="8" w:space="0"/>
              <w:bottom w:val="single" w:color="auto" w:sz="4" w:space="0"/>
            </w:tcBorders>
            <w:vAlign w:val="center"/>
          </w:tcPr>
          <w:p w14:paraId="79B63259">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6-</w:t>
            </w:r>
            <w:r>
              <w:rPr>
                <w:rFonts w:ascii="Arial Narrow" w:hAnsi="Arial Narrow" w:eastAsia="仿宋_GB2312"/>
                <w:b/>
                <w:color w:val="FF0000"/>
                <w:szCs w:val="21"/>
              </w:rPr>
              <w:t>12</w:t>
            </w:r>
            <w:r>
              <w:rPr>
                <w:rFonts w:hint="eastAsia" w:ascii="Arial Narrow" w:hAnsi="Arial Narrow" w:eastAsia="仿宋_GB2312"/>
                <w:b/>
                <w:color w:val="FF0000"/>
                <w:szCs w:val="21"/>
              </w:rPr>
              <w:t>个月</w:t>
            </w:r>
          </w:p>
        </w:tc>
        <w:tc>
          <w:tcPr>
            <w:tcW w:w="784" w:type="pct"/>
            <w:tcBorders>
              <w:top w:val="single" w:color="auto" w:sz="8" w:space="0"/>
              <w:bottom w:val="single" w:color="auto" w:sz="4" w:space="0"/>
            </w:tcBorders>
            <w:vAlign w:val="center"/>
          </w:tcPr>
          <w:p w14:paraId="5DB66ABB">
            <w:pPr>
              <w:autoSpaceDE w:val="0"/>
              <w:autoSpaceDN w:val="0"/>
              <w:snapToGrid w:val="0"/>
              <w:jc w:val="center"/>
              <w:rPr>
                <w:rFonts w:ascii="Arial Narrow" w:hAnsi="Arial Narrow" w:eastAsia="仿宋_GB2312"/>
                <w:b/>
                <w:color w:val="FF0000"/>
                <w:szCs w:val="21"/>
              </w:rPr>
            </w:pPr>
            <w:r>
              <w:rPr>
                <w:rFonts w:ascii="Arial Narrow" w:hAnsi="Arial Narrow" w:eastAsia="仿宋_GB2312"/>
                <w:b/>
                <w:color w:val="FF0000"/>
                <w:szCs w:val="21"/>
              </w:rPr>
              <w:t>12</w:t>
            </w:r>
            <w:r>
              <w:rPr>
                <w:rFonts w:hint="eastAsia" w:ascii="Arial Narrow" w:hAnsi="Arial Narrow" w:eastAsia="仿宋_GB2312"/>
                <w:b/>
                <w:color w:val="FF0000"/>
                <w:szCs w:val="21"/>
              </w:rPr>
              <w:t>个月以后</w:t>
            </w:r>
          </w:p>
        </w:tc>
        <w:tc>
          <w:tcPr>
            <w:tcW w:w="696" w:type="pct"/>
            <w:tcBorders>
              <w:top w:val="single" w:color="auto" w:sz="8" w:space="0"/>
              <w:bottom w:val="single" w:color="auto" w:sz="4" w:space="0"/>
            </w:tcBorders>
            <w:vAlign w:val="center"/>
          </w:tcPr>
          <w:p w14:paraId="3A295F13">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合计</w:t>
            </w:r>
          </w:p>
        </w:tc>
      </w:tr>
      <w:tr w14:paraId="6F52BB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5C549B45">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铜期货名义金额</w:t>
            </w:r>
          </w:p>
        </w:tc>
        <w:tc>
          <w:tcPr>
            <w:tcW w:w="1017" w:type="pct"/>
            <w:tcBorders>
              <w:top w:val="nil"/>
              <w:bottom w:val="nil"/>
            </w:tcBorders>
            <w:vAlign w:val="center"/>
          </w:tcPr>
          <w:p w14:paraId="34D58D2B">
            <w:pPr>
              <w:jc w:val="right"/>
              <w:rPr>
                <w:rFonts w:ascii="Arial Narrow" w:hAnsi="Arial Narrow" w:eastAsia="仿宋_GB2312"/>
                <w:color w:val="FF0000"/>
              </w:rPr>
            </w:pPr>
          </w:p>
        </w:tc>
        <w:tc>
          <w:tcPr>
            <w:tcW w:w="939" w:type="pct"/>
            <w:tcBorders>
              <w:top w:val="nil"/>
              <w:bottom w:val="nil"/>
            </w:tcBorders>
            <w:vAlign w:val="center"/>
          </w:tcPr>
          <w:p w14:paraId="7F95820F">
            <w:pPr>
              <w:jc w:val="right"/>
              <w:rPr>
                <w:rFonts w:ascii="Arial Narrow" w:hAnsi="Arial Narrow" w:eastAsia="仿宋_GB2312"/>
                <w:color w:val="FF0000"/>
              </w:rPr>
            </w:pPr>
          </w:p>
        </w:tc>
        <w:tc>
          <w:tcPr>
            <w:tcW w:w="784" w:type="pct"/>
            <w:tcBorders>
              <w:top w:val="nil"/>
              <w:bottom w:val="nil"/>
            </w:tcBorders>
            <w:vAlign w:val="center"/>
          </w:tcPr>
          <w:p w14:paraId="25AB78AE">
            <w:pPr>
              <w:jc w:val="right"/>
              <w:rPr>
                <w:rFonts w:ascii="Arial Narrow" w:hAnsi="Arial Narrow" w:eastAsia="仿宋_GB2312"/>
                <w:color w:val="FF0000"/>
              </w:rPr>
            </w:pPr>
          </w:p>
        </w:tc>
        <w:tc>
          <w:tcPr>
            <w:tcW w:w="696" w:type="pct"/>
            <w:tcBorders>
              <w:top w:val="nil"/>
              <w:bottom w:val="nil"/>
            </w:tcBorders>
            <w:vAlign w:val="center"/>
          </w:tcPr>
          <w:p w14:paraId="3E416F2C">
            <w:pPr>
              <w:jc w:val="right"/>
              <w:rPr>
                <w:rFonts w:ascii="Arial Narrow" w:hAnsi="Arial Narrow" w:eastAsia="仿宋_GB2312"/>
                <w:color w:val="FF0000"/>
              </w:rPr>
            </w:pPr>
          </w:p>
        </w:tc>
      </w:tr>
      <w:tr w14:paraId="319EB44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53E2D502">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铜期货平均价格-元/吨</w:t>
            </w:r>
          </w:p>
        </w:tc>
        <w:tc>
          <w:tcPr>
            <w:tcW w:w="1017" w:type="pct"/>
            <w:tcBorders>
              <w:top w:val="nil"/>
              <w:bottom w:val="nil"/>
            </w:tcBorders>
            <w:vAlign w:val="center"/>
          </w:tcPr>
          <w:p w14:paraId="401281B9">
            <w:pPr>
              <w:jc w:val="right"/>
              <w:rPr>
                <w:rFonts w:ascii="Arial Narrow" w:hAnsi="Arial Narrow" w:eastAsia="仿宋_GB2312"/>
                <w:bCs/>
                <w:color w:val="FF0000"/>
              </w:rPr>
            </w:pPr>
          </w:p>
        </w:tc>
        <w:tc>
          <w:tcPr>
            <w:tcW w:w="939" w:type="pct"/>
            <w:tcBorders>
              <w:top w:val="nil"/>
              <w:bottom w:val="nil"/>
            </w:tcBorders>
            <w:vAlign w:val="center"/>
          </w:tcPr>
          <w:p w14:paraId="21076170">
            <w:pPr>
              <w:jc w:val="right"/>
              <w:rPr>
                <w:rFonts w:ascii="Arial Narrow" w:hAnsi="Arial Narrow" w:eastAsia="仿宋_GB2312"/>
                <w:bCs/>
                <w:color w:val="FF0000"/>
              </w:rPr>
            </w:pPr>
          </w:p>
        </w:tc>
        <w:tc>
          <w:tcPr>
            <w:tcW w:w="784" w:type="pct"/>
            <w:tcBorders>
              <w:top w:val="nil"/>
              <w:bottom w:val="nil"/>
            </w:tcBorders>
            <w:vAlign w:val="center"/>
          </w:tcPr>
          <w:p w14:paraId="3331C740">
            <w:pPr>
              <w:jc w:val="right"/>
              <w:rPr>
                <w:rFonts w:ascii="Arial Narrow" w:hAnsi="Arial Narrow" w:eastAsia="仿宋_GB2312"/>
                <w:bCs/>
                <w:color w:val="FF0000"/>
              </w:rPr>
            </w:pPr>
          </w:p>
        </w:tc>
        <w:tc>
          <w:tcPr>
            <w:tcW w:w="696" w:type="pct"/>
            <w:tcBorders>
              <w:top w:val="nil"/>
              <w:bottom w:val="nil"/>
            </w:tcBorders>
            <w:vAlign w:val="center"/>
          </w:tcPr>
          <w:p w14:paraId="17B5B99F">
            <w:pPr>
              <w:jc w:val="right"/>
              <w:rPr>
                <w:rFonts w:ascii="Arial Narrow" w:hAnsi="Arial Narrow" w:eastAsia="仿宋_GB2312"/>
                <w:bCs/>
                <w:color w:val="FF0000"/>
              </w:rPr>
            </w:pPr>
          </w:p>
        </w:tc>
      </w:tr>
      <w:tr w14:paraId="4AEE1D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30778F8B">
            <w:pPr>
              <w:autoSpaceDE w:val="0"/>
              <w:autoSpaceDN w:val="0"/>
              <w:snapToGrid w:val="0"/>
              <w:jc w:val="left"/>
              <w:rPr>
                <w:rFonts w:ascii="Arial Narrow" w:hAnsi="Arial Narrow" w:eastAsia="仿宋_GB2312"/>
                <w:color w:val="FF0000"/>
                <w:szCs w:val="21"/>
              </w:rPr>
            </w:pPr>
          </w:p>
        </w:tc>
        <w:tc>
          <w:tcPr>
            <w:tcW w:w="1017" w:type="pct"/>
            <w:tcBorders>
              <w:top w:val="nil"/>
              <w:bottom w:val="nil"/>
            </w:tcBorders>
            <w:vAlign w:val="center"/>
          </w:tcPr>
          <w:p w14:paraId="75CA895B">
            <w:pPr>
              <w:jc w:val="right"/>
              <w:rPr>
                <w:rFonts w:ascii="Arial Narrow" w:hAnsi="Arial Narrow" w:eastAsia="仿宋_GB2312"/>
                <w:bCs/>
                <w:color w:val="FF0000"/>
              </w:rPr>
            </w:pPr>
          </w:p>
        </w:tc>
        <w:tc>
          <w:tcPr>
            <w:tcW w:w="939" w:type="pct"/>
            <w:tcBorders>
              <w:top w:val="nil"/>
              <w:bottom w:val="nil"/>
            </w:tcBorders>
            <w:vAlign w:val="center"/>
          </w:tcPr>
          <w:p w14:paraId="76045B4C">
            <w:pPr>
              <w:jc w:val="right"/>
              <w:rPr>
                <w:rFonts w:ascii="Arial Narrow" w:hAnsi="Arial Narrow" w:eastAsia="仿宋_GB2312"/>
                <w:bCs/>
                <w:color w:val="FF0000"/>
              </w:rPr>
            </w:pPr>
          </w:p>
        </w:tc>
        <w:tc>
          <w:tcPr>
            <w:tcW w:w="784" w:type="pct"/>
            <w:tcBorders>
              <w:top w:val="nil"/>
              <w:bottom w:val="nil"/>
            </w:tcBorders>
            <w:vAlign w:val="center"/>
          </w:tcPr>
          <w:p w14:paraId="202F5A8A">
            <w:pPr>
              <w:jc w:val="right"/>
              <w:rPr>
                <w:rFonts w:ascii="Arial Narrow" w:hAnsi="Arial Narrow" w:eastAsia="仿宋_GB2312"/>
                <w:bCs/>
                <w:color w:val="FF0000"/>
              </w:rPr>
            </w:pPr>
          </w:p>
        </w:tc>
        <w:tc>
          <w:tcPr>
            <w:tcW w:w="696" w:type="pct"/>
            <w:tcBorders>
              <w:top w:val="nil"/>
              <w:bottom w:val="nil"/>
            </w:tcBorders>
            <w:vAlign w:val="center"/>
          </w:tcPr>
          <w:p w14:paraId="53B11136">
            <w:pPr>
              <w:jc w:val="right"/>
              <w:rPr>
                <w:rFonts w:ascii="Arial Narrow" w:hAnsi="Arial Narrow" w:eastAsia="仿宋_GB2312"/>
                <w:bCs/>
                <w:color w:val="FF0000"/>
              </w:rPr>
            </w:pPr>
          </w:p>
        </w:tc>
      </w:tr>
      <w:tr w14:paraId="448E4F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2BEDE1DC">
            <w:pPr>
              <w:autoSpaceDE w:val="0"/>
              <w:autoSpaceDN w:val="0"/>
              <w:snapToGrid w:val="0"/>
              <w:jc w:val="left"/>
              <w:rPr>
                <w:rFonts w:ascii="Arial Narrow" w:hAnsi="Arial Narrow" w:eastAsia="仿宋_GB2312"/>
                <w:color w:val="FF0000"/>
                <w:szCs w:val="21"/>
              </w:rPr>
            </w:pPr>
          </w:p>
        </w:tc>
        <w:tc>
          <w:tcPr>
            <w:tcW w:w="1017" w:type="pct"/>
            <w:tcBorders>
              <w:top w:val="nil"/>
              <w:bottom w:val="nil"/>
            </w:tcBorders>
            <w:vAlign w:val="center"/>
          </w:tcPr>
          <w:p w14:paraId="5FFE7728">
            <w:pPr>
              <w:jc w:val="right"/>
              <w:rPr>
                <w:rFonts w:ascii="Arial Narrow" w:hAnsi="Arial Narrow" w:eastAsia="仿宋_GB2312"/>
                <w:bCs/>
                <w:color w:val="FF0000"/>
              </w:rPr>
            </w:pPr>
          </w:p>
        </w:tc>
        <w:tc>
          <w:tcPr>
            <w:tcW w:w="939" w:type="pct"/>
            <w:tcBorders>
              <w:top w:val="nil"/>
              <w:bottom w:val="nil"/>
            </w:tcBorders>
            <w:vAlign w:val="center"/>
          </w:tcPr>
          <w:p w14:paraId="402E2940">
            <w:pPr>
              <w:jc w:val="right"/>
              <w:rPr>
                <w:rFonts w:ascii="Arial Narrow" w:hAnsi="Arial Narrow" w:eastAsia="仿宋_GB2312"/>
                <w:bCs/>
                <w:color w:val="FF0000"/>
              </w:rPr>
            </w:pPr>
          </w:p>
        </w:tc>
        <w:tc>
          <w:tcPr>
            <w:tcW w:w="784" w:type="pct"/>
            <w:tcBorders>
              <w:top w:val="nil"/>
              <w:bottom w:val="nil"/>
            </w:tcBorders>
            <w:vAlign w:val="center"/>
          </w:tcPr>
          <w:p w14:paraId="45F14F6C">
            <w:pPr>
              <w:jc w:val="right"/>
              <w:rPr>
                <w:rFonts w:ascii="Arial Narrow" w:hAnsi="Arial Narrow" w:eastAsia="仿宋_GB2312"/>
                <w:bCs/>
                <w:color w:val="FF0000"/>
              </w:rPr>
            </w:pPr>
          </w:p>
        </w:tc>
        <w:tc>
          <w:tcPr>
            <w:tcW w:w="696" w:type="pct"/>
            <w:tcBorders>
              <w:top w:val="nil"/>
              <w:bottom w:val="nil"/>
            </w:tcBorders>
            <w:vAlign w:val="center"/>
          </w:tcPr>
          <w:p w14:paraId="5580AD89">
            <w:pPr>
              <w:jc w:val="right"/>
              <w:rPr>
                <w:rFonts w:ascii="Arial Narrow" w:hAnsi="Arial Narrow" w:eastAsia="仿宋_GB2312"/>
                <w:bCs/>
                <w:color w:val="FF0000"/>
              </w:rPr>
            </w:pPr>
          </w:p>
        </w:tc>
      </w:tr>
      <w:tr w14:paraId="386ED6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single" w:color="auto" w:sz="8" w:space="0"/>
            </w:tcBorders>
            <w:vAlign w:val="center"/>
          </w:tcPr>
          <w:p w14:paraId="22930001">
            <w:pPr>
              <w:autoSpaceDE w:val="0"/>
              <w:autoSpaceDN w:val="0"/>
              <w:snapToGrid w:val="0"/>
              <w:rPr>
                <w:rFonts w:ascii="Arial Narrow" w:hAnsi="Arial Narrow" w:eastAsia="仿宋_GB2312"/>
                <w:color w:val="FF0000"/>
                <w:szCs w:val="21"/>
              </w:rPr>
            </w:pPr>
          </w:p>
        </w:tc>
        <w:tc>
          <w:tcPr>
            <w:tcW w:w="1017" w:type="pct"/>
            <w:tcBorders>
              <w:top w:val="nil"/>
              <w:bottom w:val="single" w:color="auto" w:sz="8" w:space="0"/>
            </w:tcBorders>
            <w:vAlign w:val="center"/>
          </w:tcPr>
          <w:p w14:paraId="7C73F8A2">
            <w:pPr>
              <w:jc w:val="right"/>
              <w:rPr>
                <w:rFonts w:ascii="Arial Narrow" w:hAnsi="Arial Narrow" w:eastAsia="仿宋_GB2312"/>
                <w:bCs/>
                <w:color w:val="FF0000"/>
              </w:rPr>
            </w:pPr>
          </w:p>
        </w:tc>
        <w:tc>
          <w:tcPr>
            <w:tcW w:w="939" w:type="pct"/>
            <w:tcBorders>
              <w:top w:val="nil"/>
              <w:bottom w:val="single" w:color="auto" w:sz="8" w:space="0"/>
            </w:tcBorders>
            <w:vAlign w:val="center"/>
          </w:tcPr>
          <w:p w14:paraId="081649A1">
            <w:pPr>
              <w:jc w:val="right"/>
              <w:rPr>
                <w:rFonts w:ascii="Arial Narrow" w:hAnsi="Arial Narrow" w:eastAsia="仿宋_GB2312"/>
                <w:bCs/>
                <w:color w:val="FF0000"/>
              </w:rPr>
            </w:pPr>
          </w:p>
        </w:tc>
        <w:tc>
          <w:tcPr>
            <w:tcW w:w="784" w:type="pct"/>
            <w:tcBorders>
              <w:top w:val="nil"/>
              <w:bottom w:val="single" w:color="auto" w:sz="8" w:space="0"/>
            </w:tcBorders>
            <w:vAlign w:val="center"/>
          </w:tcPr>
          <w:p w14:paraId="5A1352D2">
            <w:pPr>
              <w:jc w:val="right"/>
              <w:rPr>
                <w:rFonts w:ascii="Arial Narrow" w:hAnsi="Arial Narrow" w:eastAsia="仿宋_GB2312"/>
                <w:bCs/>
                <w:color w:val="FF0000"/>
              </w:rPr>
            </w:pPr>
          </w:p>
        </w:tc>
        <w:tc>
          <w:tcPr>
            <w:tcW w:w="696" w:type="pct"/>
            <w:tcBorders>
              <w:top w:val="nil"/>
              <w:bottom w:val="single" w:color="auto" w:sz="8" w:space="0"/>
            </w:tcBorders>
            <w:vAlign w:val="center"/>
          </w:tcPr>
          <w:p w14:paraId="325D1802">
            <w:pPr>
              <w:jc w:val="right"/>
              <w:rPr>
                <w:rFonts w:ascii="Arial Narrow" w:hAnsi="Arial Narrow" w:eastAsia="仿宋_GB2312"/>
                <w:bCs/>
                <w:color w:val="FF0000"/>
              </w:rPr>
            </w:pPr>
          </w:p>
        </w:tc>
      </w:tr>
    </w:tbl>
    <w:p w14:paraId="0F323FCD">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现金流量套期储备如下：</w:t>
      </w:r>
    </w:p>
    <w:p w14:paraId="15C65518">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2025年</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403"/>
        <w:gridCol w:w="2205"/>
        <w:gridCol w:w="1958"/>
      </w:tblGrid>
      <w:tr w14:paraId="48ED9C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570" w:type="pct"/>
            <w:tcBorders>
              <w:top w:val="single" w:color="auto" w:sz="8" w:space="0"/>
              <w:bottom w:val="single" w:color="auto" w:sz="4" w:space="0"/>
            </w:tcBorders>
            <w:vAlign w:val="center"/>
          </w:tcPr>
          <w:p w14:paraId="0E83AED5">
            <w:pPr>
              <w:autoSpaceDE w:val="0"/>
              <w:autoSpaceDN w:val="0"/>
              <w:snapToGrid w:val="0"/>
              <w:jc w:val="center"/>
              <w:rPr>
                <w:rFonts w:ascii="Arial Narrow" w:hAnsi="Arial Narrow" w:eastAsia="仿宋_GB2312"/>
                <w:b/>
                <w:color w:val="FF0000"/>
                <w:szCs w:val="21"/>
              </w:rPr>
            </w:pPr>
          </w:p>
        </w:tc>
        <w:tc>
          <w:tcPr>
            <w:tcW w:w="1287" w:type="pct"/>
            <w:tcBorders>
              <w:top w:val="single" w:color="auto" w:sz="8" w:space="0"/>
              <w:bottom w:val="single" w:color="auto" w:sz="4" w:space="0"/>
            </w:tcBorders>
            <w:vAlign w:val="center"/>
          </w:tcPr>
          <w:p w14:paraId="58B84CC9">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2X2</w:t>
            </w:r>
            <w:r>
              <w:rPr>
                <w:rFonts w:ascii="Arial Narrow" w:hAnsi="Arial Narrow" w:eastAsia="仿宋_GB2312"/>
                <w:b/>
                <w:color w:val="FF0000"/>
                <w:szCs w:val="21"/>
              </w:rPr>
              <w:t>4</w:t>
            </w:r>
            <w:r>
              <w:rPr>
                <w:rFonts w:hint="eastAsia" w:ascii="Arial Narrow" w:hAnsi="Arial Narrow" w:eastAsia="仿宋_GB2312"/>
                <w:b/>
                <w:color w:val="FF0000"/>
                <w:szCs w:val="21"/>
              </w:rPr>
              <w:t>年用作确认套期无效部分基础的被套期项目公允价值变动</w:t>
            </w:r>
          </w:p>
        </w:tc>
        <w:tc>
          <w:tcPr>
            <w:tcW w:w="1143" w:type="pct"/>
            <w:tcBorders>
              <w:top w:val="single" w:color="auto" w:sz="8" w:space="0"/>
              <w:bottom w:val="single" w:color="auto" w:sz="4" w:space="0"/>
            </w:tcBorders>
            <w:vAlign w:val="center"/>
          </w:tcPr>
          <w:p w14:paraId="31669EFA">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现金流量套期储备</w:t>
            </w:r>
          </w:p>
        </w:tc>
      </w:tr>
      <w:tr w14:paraId="4E8E78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70" w:type="pct"/>
            <w:tcBorders>
              <w:top w:val="nil"/>
              <w:bottom w:val="nil"/>
            </w:tcBorders>
            <w:vAlign w:val="center"/>
          </w:tcPr>
          <w:p w14:paraId="5E8BB0D9">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w:t>
            </w:r>
          </w:p>
        </w:tc>
        <w:tc>
          <w:tcPr>
            <w:tcW w:w="1287" w:type="pct"/>
            <w:tcBorders>
              <w:top w:val="nil"/>
              <w:bottom w:val="nil"/>
            </w:tcBorders>
            <w:vAlign w:val="center"/>
          </w:tcPr>
          <w:p w14:paraId="261A9D0C">
            <w:pPr>
              <w:jc w:val="right"/>
              <w:rPr>
                <w:rFonts w:ascii="Arial Narrow" w:hAnsi="Arial Narrow" w:eastAsia="仿宋_GB2312"/>
                <w:color w:val="FF0000"/>
              </w:rPr>
            </w:pPr>
          </w:p>
        </w:tc>
        <w:tc>
          <w:tcPr>
            <w:tcW w:w="1143" w:type="pct"/>
            <w:tcBorders>
              <w:top w:val="nil"/>
              <w:bottom w:val="nil"/>
            </w:tcBorders>
            <w:vAlign w:val="center"/>
          </w:tcPr>
          <w:p w14:paraId="6607A694">
            <w:pPr>
              <w:jc w:val="right"/>
              <w:rPr>
                <w:rFonts w:ascii="Arial Narrow" w:hAnsi="Arial Narrow" w:eastAsia="仿宋_GB2312"/>
                <w:color w:val="FF0000"/>
              </w:rPr>
            </w:pPr>
          </w:p>
        </w:tc>
      </w:tr>
      <w:tr w14:paraId="24179B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70" w:type="pct"/>
            <w:tcBorders>
              <w:top w:val="nil"/>
              <w:bottom w:val="nil"/>
            </w:tcBorders>
            <w:vAlign w:val="center"/>
          </w:tcPr>
          <w:p w14:paraId="4AA1317D">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-预期采购</w:t>
            </w:r>
          </w:p>
        </w:tc>
        <w:tc>
          <w:tcPr>
            <w:tcW w:w="1287" w:type="pct"/>
            <w:tcBorders>
              <w:top w:val="nil"/>
              <w:bottom w:val="nil"/>
            </w:tcBorders>
            <w:vAlign w:val="center"/>
          </w:tcPr>
          <w:p w14:paraId="78DC8CFA">
            <w:pPr>
              <w:jc w:val="right"/>
              <w:rPr>
                <w:rFonts w:ascii="Arial Narrow" w:hAnsi="Arial Narrow" w:eastAsia="仿宋_GB2312"/>
                <w:bCs/>
                <w:color w:val="FF0000"/>
              </w:rPr>
            </w:pPr>
          </w:p>
        </w:tc>
        <w:tc>
          <w:tcPr>
            <w:tcW w:w="1143" w:type="pct"/>
            <w:tcBorders>
              <w:top w:val="nil"/>
              <w:bottom w:val="nil"/>
            </w:tcBorders>
            <w:vAlign w:val="center"/>
          </w:tcPr>
          <w:p w14:paraId="40194277">
            <w:pPr>
              <w:jc w:val="right"/>
              <w:rPr>
                <w:rFonts w:ascii="Arial Narrow" w:hAnsi="Arial Narrow" w:eastAsia="仿宋_GB2312"/>
                <w:bCs/>
                <w:color w:val="FF0000"/>
              </w:rPr>
            </w:pPr>
          </w:p>
        </w:tc>
      </w:tr>
      <w:tr w14:paraId="0F440F3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70" w:type="pct"/>
            <w:tcBorders>
              <w:top w:val="nil"/>
              <w:bottom w:val="nil"/>
            </w:tcBorders>
            <w:vAlign w:val="center"/>
          </w:tcPr>
          <w:p w14:paraId="38B8807E">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-终止的套期（预期采购）</w:t>
            </w:r>
          </w:p>
        </w:tc>
        <w:tc>
          <w:tcPr>
            <w:tcW w:w="1287" w:type="pct"/>
            <w:tcBorders>
              <w:top w:val="nil"/>
              <w:bottom w:val="nil"/>
            </w:tcBorders>
            <w:vAlign w:val="center"/>
          </w:tcPr>
          <w:p w14:paraId="4ED425F9">
            <w:pPr>
              <w:jc w:val="right"/>
              <w:rPr>
                <w:rFonts w:ascii="Arial Narrow" w:hAnsi="Arial Narrow" w:eastAsia="仿宋_GB2312"/>
                <w:bCs/>
                <w:color w:val="FF0000"/>
              </w:rPr>
            </w:pPr>
            <w:r>
              <w:rPr>
                <w:rFonts w:hint="eastAsia" w:ascii="Arial Narrow" w:hAnsi="Arial Narrow" w:eastAsia="仿宋_GB2312"/>
                <w:bCs/>
                <w:color w:val="FF0000"/>
              </w:rPr>
              <w:t>不适用</w:t>
            </w:r>
          </w:p>
        </w:tc>
        <w:tc>
          <w:tcPr>
            <w:tcW w:w="1143" w:type="pct"/>
            <w:tcBorders>
              <w:top w:val="nil"/>
              <w:bottom w:val="nil"/>
            </w:tcBorders>
            <w:vAlign w:val="center"/>
          </w:tcPr>
          <w:p w14:paraId="3BC1A783">
            <w:pPr>
              <w:jc w:val="right"/>
              <w:rPr>
                <w:rFonts w:ascii="Arial Narrow" w:hAnsi="Arial Narrow" w:eastAsia="仿宋_GB2312"/>
                <w:bCs/>
                <w:color w:val="FF0000"/>
              </w:rPr>
            </w:pPr>
          </w:p>
        </w:tc>
      </w:tr>
      <w:tr w14:paraId="249DC8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70" w:type="pct"/>
            <w:tcBorders>
              <w:top w:val="nil"/>
              <w:bottom w:val="single" w:color="auto" w:sz="8" w:space="0"/>
            </w:tcBorders>
            <w:vAlign w:val="center"/>
          </w:tcPr>
          <w:p w14:paraId="190080C0">
            <w:pPr>
              <w:autoSpaceDE w:val="0"/>
              <w:autoSpaceDN w:val="0"/>
              <w:snapToGrid w:val="0"/>
              <w:rPr>
                <w:rFonts w:ascii="Arial Narrow" w:hAnsi="Arial Narrow" w:eastAsia="仿宋_GB2312"/>
                <w:color w:val="FF0000"/>
                <w:szCs w:val="21"/>
              </w:rPr>
            </w:pPr>
          </w:p>
        </w:tc>
        <w:tc>
          <w:tcPr>
            <w:tcW w:w="1287" w:type="pct"/>
            <w:tcBorders>
              <w:top w:val="nil"/>
              <w:bottom w:val="single" w:color="auto" w:sz="8" w:space="0"/>
            </w:tcBorders>
            <w:vAlign w:val="center"/>
          </w:tcPr>
          <w:p w14:paraId="32EFEA74">
            <w:pPr>
              <w:jc w:val="right"/>
              <w:rPr>
                <w:rFonts w:ascii="Arial Narrow" w:hAnsi="Arial Narrow" w:eastAsia="仿宋_GB2312"/>
                <w:bCs/>
                <w:color w:val="FF0000"/>
              </w:rPr>
            </w:pPr>
          </w:p>
        </w:tc>
        <w:tc>
          <w:tcPr>
            <w:tcW w:w="1143" w:type="pct"/>
            <w:tcBorders>
              <w:top w:val="nil"/>
              <w:bottom w:val="single" w:color="auto" w:sz="8" w:space="0"/>
            </w:tcBorders>
            <w:vAlign w:val="center"/>
          </w:tcPr>
          <w:p w14:paraId="39023451">
            <w:pPr>
              <w:jc w:val="right"/>
              <w:rPr>
                <w:rFonts w:ascii="Arial Narrow" w:hAnsi="Arial Narrow" w:eastAsia="仿宋_GB2312"/>
                <w:bCs/>
                <w:color w:val="FF0000"/>
              </w:rPr>
            </w:pPr>
          </w:p>
        </w:tc>
      </w:tr>
    </w:tbl>
    <w:p w14:paraId="685A040A">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2024年</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403"/>
        <w:gridCol w:w="2205"/>
        <w:gridCol w:w="1958"/>
      </w:tblGrid>
      <w:tr w14:paraId="72EC8C5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570" w:type="pct"/>
            <w:tcBorders>
              <w:top w:val="single" w:color="auto" w:sz="8" w:space="0"/>
              <w:bottom w:val="single" w:color="auto" w:sz="4" w:space="0"/>
            </w:tcBorders>
            <w:vAlign w:val="center"/>
          </w:tcPr>
          <w:p w14:paraId="5B8F36E3">
            <w:pPr>
              <w:autoSpaceDE w:val="0"/>
              <w:autoSpaceDN w:val="0"/>
              <w:snapToGrid w:val="0"/>
              <w:jc w:val="center"/>
              <w:rPr>
                <w:rFonts w:ascii="Arial Narrow" w:hAnsi="Arial Narrow" w:eastAsia="仿宋_GB2312"/>
                <w:b/>
                <w:color w:val="FF0000"/>
                <w:szCs w:val="21"/>
              </w:rPr>
            </w:pPr>
          </w:p>
        </w:tc>
        <w:tc>
          <w:tcPr>
            <w:tcW w:w="1287" w:type="pct"/>
            <w:tcBorders>
              <w:top w:val="single" w:color="auto" w:sz="8" w:space="0"/>
              <w:bottom w:val="single" w:color="auto" w:sz="4" w:space="0"/>
            </w:tcBorders>
            <w:vAlign w:val="center"/>
          </w:tcPr>
          <w:p w14:paraId="20399375">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2X2</w:t>
            </w:r>
            <w:r>
              <w:rPr>
                <w:rFonts w:ascii="Arial Narrow" w:hAnsi="Arial Narrow" w:eastAsia="仿宋_GB2312"/>
                <w:b/>
                <w:color w:val="FF0000"/>
                <w:szCs w:val="21"/>
              </w:rPr>
              <w:t>4</w:t>
            </w:r>
            <w:r>
              <w:rPr>
                <w:rFonts w:hint="eastAsia" w:ascii="Arial Narrow" w:hAnsi="Arial Narrow" w:eastAsia="仿宋_GB2312"/>
                <w:b/>
                <w:color w:val="FF0000"/>
                <w:szCs w:val="21"/>
              </w:rPr>
              <w:t>年用作确认套期无效部分基础的被套期项目公允价值变动</w:t>
            </w:r>
          </w:p>
        </w:tc>
        <w:tc>
          <w:tcPr>
            <w:tcW w:w="1143" w:type="pct"/>
            <w:tcBorders>
              <w:top w:val="single" w:color="auto" w:sz="8" w:space="0"/>
              <w:bottom w:val="single" w:color="auto" w:sz="4" w:space="0"/>
            </w:tcBorders>
            <w:vAlign w:val="center"/>
          </w:tcPr>
          <w:p w14:paraId="5BDAC60B">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现金流量套期储备</w:t>
            </w:r>
          </w:p>
        </w:tc>
      </w:tr>
      <w:tr w14:paraId="414AC5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70" w:type="pct"/>
            <w:tcBorders>
              <w:top w:val="nil"/>
              <w:bottom w:val="nil"/>
            </w:tcBorders>
            <w:vAlign w:val="center"/>
          </w:tcPr>
          <w:p w14:paraId="77D067C6">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w:t>
            </w:r>
          </w:p>
        </w:tc>
        <w:tc>
          <w:tcPr>
            <w:tcW w:w="1287" w:type="pct"/>
            <w:tcBorders>
              <w:top w:val="nil"/>
              <w:bottom w:val="nil"/>
            </w:tcBorders>
            <w:vAlign w:val="center"/>
          </w:tcPr>
          <w:p w14:paraId="112A217A">
            <w:pPr>
              <w:jc w:val="right"/>
              <w:rPr>
                <w:rFonts w:ascii="Arial Narrow" w:hAnsi="Arial Narrow" w:eastAsia="仿宋_GB2312"/>
                <w:color w:val="FF0000"/>
              </w:rPr>
            </w:pPr>
          </w:p>
        </w:tc>
        <w:tc>
          <w:tcPr>
            <w:tcW w:w="1143" w:type="pct"/>
            <w:tcBorders>
              <w:top w:val="nil"/>
              <w:bottom w:val="nil"/>
            </w:tcBorders>
            <w:vAlign w:val="center"/>
          </w:tcPr>
          <w:p w14:paraId="1852F341">
            <w:pPr>
              <w:jc w:val="right"/>
              <w:rPr>
                <w:rFonts w:ascii="Arial Narrow" w:hAnsi="Arial Narrow" w:eastAsia="仿宋_GB2312"/>
                <w:color w:val="FF0000"/>
              </w:rPr>
            </w:pPr>
          </w:p>
        </w:tc>
      </w:tr>
      <w:tr w14:paraId="4A00828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70" w:type="pct"/>
            <w:tcBorders>
              <w:top w:val="nil"/>
              <w:bottom w:val="nil"/>
            </w:tcBorders>
            <w:vAlign w:val="center"/>
          </w:tcPr>
          <w:p w14:paraId="6C81E522">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-预期采购</w:t>
            </w:r>
          </w:p>
        </w:tc>
        <w:tc>
          <w:tcPr>
            <w:tcW w:w="1287" w:type="pct"/>
            <w:tcBorders>
              <w:top w:val="nil"/>
              <w:bottom w:val="nil"/>
            </w:tcBorders>
            <w:vAlign w:val="center"/>
          </w:tcPr>
          <w:p w14:paraId="4E404894">
            <w:pPr>
              <w:jc w:val="right"/>
              <w:rPr>
                <w:rFonts w:ascii="Arial Narrow" w:hAnsi="Arial Narrow" w:eastAsia="仿宋_GB2312"/>
                <w:bCs/>
                <w:color w:val="FF0000"/>
              </w:rPr>
            </w:pPr>
          </w:p>
        </w:tc>
        <w:tc>
          <w:tcPr>
            <w:tcW w:w="1143" w:type="pct"/>
            <w:tcBorders>
              <w:top w:val="nil"/>
              <w:bottom w:val="nil"/>
            </w:tcBorders>
            <w:vAlign w:val="center"/>
          </w:tcPr>
          <w:p w14:paraId="132D4018">
            <w:pPr>
              <w:jc w:val="right"/>
              <w:rPr>
                <w:rFonts w:ascii="Arial Narrow" w:hAnsi="Arial Narrow" w:eastAsia="仿宋_GB2312"/>
                <w:bCs/>
                <w:color w:val="FF0000"/>
              </w:rPr>
            </w:pPr>
          </w:p>
        </w:tc>
      </w:tr>
      <w:tr w14:paraId="3B625A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70" w:type="pct"/>
            <w:tcBorders>
              <w:top w:val="nil"/>
              <w:bottom w:val="nil"/>
            </w:tcBorders>
            <w:vAlign w:val="center"/>
          </w:tcPr>
          <w:p w14:paraId="109C5C86">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-终止的套期（预期采购）</w:t>
            </w:r>
          </w:p>
        </w:tc>
        <w:tc>
          <w:tcPr>
            <w:tcW w:w="1287" w:type="pct"/>
            <w:tcBorders>
              <w:top w:val="nil"/>
              <w:bottom w:val="nil"/>
            </w:tcBorders>
            <w:vAlign w:val="center"/>
          </w:tcPr>
          <w:p w14:paraId="59962E3C">
            <w:pPr>
              <w:jc w:val="right"/>
              <w:rPr>
                <w:rFonts w:ascii="Arial Narrow" w:hAnsi="Arial Narrow" w:eastAsia="仿宋_GB2312"/>
                <w:bCs/>
                <w:color w:val="FF0000"/>
              </w:rPr>
            </w:pPr>
            <w:r>
              <w:rPr>
                <w:rFonts w:hint="eastAsia" w:ascii="Arial Narrow" w:hAnsi="Arial Narrow" w:eastAsia="仿宋_GB2312"/>
                <w:bCs/>
                <w:color w:val="FF0000"/>
              </w:rPr>
              <w:t>不适用</w:t>
            </w:r>
          </w:p>
        </w:tc>
        <w:tc>
          <w:tcPr>
            <w:tcW w:w="1143" w:type="pct"/>
            <w:tcBorders>
              <w:top w:val="nil"/>
              <w:bottom w:val="nil"/>
            </w:tcBorders>
            <w:vAlign w:val="center"/>
          </w:tcPr>
          <w:p w14:paraId="71789E6B">
            <w:pPr>
              <w:jc w:val="right"/>
              <w:rPr>
                <w:rFonts w:ascii="Arial Narrow" w:hAnsi="Arial Narrow" w:eastAsia="仿宋_GB2312"/>
                <w:bCs/>
                <w:color w:val="FF0000"/>
              </w:rPr>
            </w:pPr>
          </w:p>
        </w:tc>
      </w:tr>
      <w:tr w14:paraId="79D7F4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70" w:type="pct"/>
            <w:tcBorders>
              <w:top w:val="nil"/>
              <w:bottom w:val="single" w:color="auto" w:sz="8" w:space="0"/>
            </w:tcBorders>
            <w:vAlign w:val="center"/>
          </w:tcPr>
          <w:p w14:paraId="4746C083">
            <w:pPr>
              <w:autoSpaceDE w:val="0"/>
              <w:autoSpaceDN w:val="0"/>
              <w:snapToGrid w:val="0"/>
              <w:rPr>
                <w:rFonts w:ascii="Arial Narrow" w:hAnsi="Arial Narrow" w:eastAsia="仿宋_GB2312"/>
                <w:color w:val="FF0000"/>
                <w:szCs w:val="21"/>
              </w:rPr>
            </w:pPr>
          </w:p>
        </w:tc>
        <w:tc>
          <w:tcPr>
            <w:tcW w:w="1287" w:type="pct"/>
            <w:tcBorders>
              <w:top w:val="nil"/>
              <w:bottom w:val="single" w:color="auto" w:sz="8" w:space="0"/>
            </w:tcBorders>
            <w:vAlign w:val="center"/>
          </w:tcPr>
          <w:p w14:paraId="005444F3">
            <w:pPr>
              <w:jc w:val="right"/>
              <w:rPr>
                <w:rFonts w:ascii="Arial Narrow" w:hAnsi="Arial Narrow" w:eastAsia="仿宋_GB2312"/>
                <w:bCs/>
                <w:color w:val="FF0000"/>
              </w:rPr>
            </w:pPr>
          </w:p>
        </w:tc>
        <w:tc>
          <w:tcPr>
            <w:tcW w:w="1143" w:type="pct"/>
            <w:tcBorders>
              <w:top w:val="nil"/>
              <w:bottom w:val="single" w:color="auto" w:sz="8" w:space="0"/>
            </w:tcBorders>
            <w:vAlign w:val="center"/>
          </w:tcPr>
          <w:p w14:paraId="3BE5CC35">
            <w:pPr>
              <w:jc w:val="right"/>
              <w:rPr>
                <w:rFonts w:ascii="Arial Narrow" w:hAnsi="Arial Narrow" w:eastAsia="仿宋_GB2312"/>
                <w:bCs/>
                <w:color w:val="FF0000"/>
              </w:rPr>
            </w:pPr>
          </w:p>
        </w:tc>
      </w:tr>
    </w:tbl>
    <w:p w14:paraId="1ED7B912">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套期工具的账面价值以及公允价值变动如下：</w:t>
      </w:r>
    </w:p>
    <w:p w14:paraId="54E3A6B4">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2025年</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70"/>
        <w:gridCol w:w="1204"/>
        <w:gridCol w:w="1340"/>
        <w:gridCol w:w="1607"/>
        <w:gridCol w:w="1340"/>
        <w:gridCol w:w="1605"/>
      </w:tblGrid>
      <w:tr w14:paraId="70FF80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58" w:type="pct"/>
            <w:vMerge w:val="restart"/>
            <w:tcBorders>
              <w:top w:val="single" w:color="auto" w:sz="8" w:space="0"/>
            </w:tcBorders>
            <w:vAlign w:val="center"/>
          </w:tcPr>
          <w:p w14:paraId="3C7F25F3">
            <w:pPr>
              <w:autoSpaceDE w:val="0"/>
              <w:autoSpaceDN w:val="0"/>
              <w:snapToGrid w:val="0"/>
              <w:jc w:val="center"/>
              <w:rPr>
                <w:rFonts w:ascii="Arial Narrow" w:hAnsi="Arial Narrow" w:eastAsia="仿宋_GB2312"/>
                <w:b/>
                <w:color w:val="FF0000"/>
                <w:szCs w:val="21"/>
              </w:rPr>
            </w:pPr>
          </w:p>
        </w:tc>
        <w:tc>
          <w:tcPr>
            <w:tcW w:w="703" w:type="pct"/>
            <w:vMerge w:val="restart"/>
            <w:tcBorders>
              <w:top w:val="single" w:color="auto" w:sz="8" w:space="0"/>
            </w:tcBorders>
            <w:vAlign w:val="center"/>
          </w:tcPr>
          <w:p w14:paraId="74DFBDF4">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套期工具的</w:t>
            </w:r>
          </w:p>
          <w:p w14:paraId="4687424F">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名义金额</w:t>
            </w:r>
          </w:p>
        </w:tc>
        <w:tc>
          <w:tcPr>
            <w:tcW w:w="1720" w:type="pct"/>
            <w:gridSpan w:val="2"/>
            <w:tcBorders>
              <w:top w:val="single" w:color="auto" w:sz="8" w:space="0"/>
              <w:bottom w:val="single" w:color="auto" w:sz="6" w:space="0"/>
            </w:tcBorders>
            <w:vAlign w:val="center"/>
          </w:tcPr>
          <w:p w14:paraId="4E07B687">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套期工具的账面价值</w:t>
            </w:r>
          </w:p>
        </w:tc>
        <w:tc>
          <w:tcPr>
            <w:tcW w:w="782" w:type="pct"/>
            <w:vMerge w:val="restart"/>
            <w:tcBorders>
              <w:top w:val="single" w:color="auto" w:sz="8" w:space="0"/>
            </w:tcBorders>
            <w:vAlign w:val="center"/>
          </w:tcPr>
          <w:p w14:paraId="18F22D1D">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包含套期工具的资产负债表列示项目</w:t>
            </w:r>
          </w:p>
        </w:tc>
        <w:tc>
          <w:tcPr>
            <w:tcW w:w="937" w:type="pct"/>
            <w:vMerge w:val="restart"/>
            <w:tcBorders>
              <w:top w:val="single" w:color="auto" w:sz="8" w:space="0"/>
            </w:tcBorders>
            <w:vAlign w:val="center"/>
          </w:tcPr>
          <w:p w14:paraId="1DB983BC">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2025年用作确认套期无效部分基础的套期工具公允价值变动</w:t>
            </w:r>
          </w:p>
        </w:tc>
      </w:tr>
      <w:tr w14:paraId="5BAFBF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58" w:type="pct"/>
            <w:vMerge w:val="continue"/>
            <w:tcBorders>
              <w:bottom w:val="single" w:color="auto" w:sz="4" w:space="0"/>
            </w:tcBorders>
            <w:vAlign w:val="center"/>
          </w:tcPr>
          <w:p w14:paraId="14FAAA67">
            <w:pPr>
              <w:autoSpaceDE w:val="0"/>
              <w:autoSpaceDN w:val="0"/>
              <w:snapToGrid w:val="0"/>
              <w:jc w:val="center"/>
              <w:rPr>
                <w:rFonts w:ascii="Arial Narrow" w:hAnsi="Arial Narrow" w:eastAsia="仿宋_GB2312"/>
                <w:b/>
                <w:color w:val="FF0000"/>
                <w:szCs w:val="21"/>
              </w:rPr>
            </w:pPr>
          </w:p>
        </w:tc>
        <w:tc>
          <w:tcPr>
            <w:tcW w:w="703" w:type="pct"/>
            <w:vMerge w:val="continue"/>
            <w:tcBorders>
              <w:bottom w:val="single" w:color="auto" w:sz="4" w:space="0"/>
            </w:tcBorders>
            <w:vAlign w:val="center"/>
          </w:tcPr>
          <w:p w14:paraId="6F67FFDE">
            <w:pPr>
              <w:autoSpaceDE w:val="0"/>
              <w:autoSpaceDN w:val="0"/>
              <w:snapToGrid w:val="0"/>
              <w:jc w:val="center"/>
              <w:rPr>
                <w:rFonts w:ascii="Arial Narrow" w:hAnsi="Arial Narrow" w:eastAsia="仿宋_GB2312"/>
                <w:b/>
                <w:color w:val="FF0000"/>
                <w:szCs w:val="21"/>
              </w:rPr>
            </w:pPr>
          </w:p>
        </w:tc>
        <w:tc>
          <w:tcPr>
            <w:tcW w:w="782" w:type="pct"/>
            <w:tcBorders>
              <w:top w:val="single" w:color="auto" w:sz="6" w:space="0"/>
              <w:bottom w:val="single" w:color="auto" w:sz="4" w:space="0"/>
            </w:tcBorders>
            <w:vAlign w:val="center"/>
          </w:tcPr>
          <w:p w14:paraId="03CFC84F">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资产</w:t>
            </w:r>
          </w:p>
        </w:tc>
        <w:tc>
          <w:tcPr>
            <w:tcW w:w="938" w:type="pct"/>
            <w:tcBorders>
              <w:top w:val="single" w:color="auto" w:sz="6" w:space="0"/>
              <w:bottom w:val="single" w:color="auto" w:sz="4" w:space="0"/>
            </w:tcBorders>
            <w:vAlign w:val="center"/>
          </w:tcPr>
          <w:p w14:paraId="55443E76">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负债</w:t>
            </w:r>
          </w:p>
        </w:tc>
        <w:tc>
          <w:tcPr>
            <w:tcW w:w="782" w:type="pct"/>
            <w:vMerge w:val="continue"/>
            <w:tcBorders>
              <w:bottom w:val="single" w:color="auto" w:sz="4" w:space="0"/>
            </w:tcBorders>
            <w:vAlign w:val="center"/>
          </w:tcPr>
          <w:p w14:paraId="361D24D0">
            <w:pPr>
              <w:autoSpaceDE w:val="0"/>
              <w:autoSpaceDN w:val="0"/>
              <w:snapToGrid w:val="0"/>
              <w:jc w:val="center"/>
              <w:rPr>
                <w:rFonts w:ascii="Arial Narrow" w:hAnsi="Arial Narrow" w:eastAsia="仿宋_GB2312"/>
                <w:b/>
                <w:color w:val="FF0000"/>
                <w:szCs w:val="21"/>
              </w:rPr>
            </w:pPr>
          </w:p>
        </w:tc>
        <w:tc>
          <w:tcPr>
            <w:tcW w:w="937" w:type="pct"/>
            <w:vMerge w:val="continue"/>
            <w:tcBorders>
              <w:bottom w:val="single" w:color="auto" w:sz="4" w:space="0"/>
            </w:tcBorders>
            <w:vAlign w:val="center"/>
          </w:tcPr>
          <w:p w14:paraId="171A0147">
            <w:pPr>
              <w:autoSpaceDE w:val="0"/>
              <w:autoSpaceDN w:val="0"/>
              <w:snapToGrid w:val="0"/>
              <w:jc w:val="center"/>
              <w:rPr>
                <w:rFonts w:ascii="Arial Narrow" w:hAnsi="Arial Narrow" w:eastAsia="仿宋_GB2312"/>
                <w:b/>
                <w:color w:val="FF0000"/>
                <w:szCs w:val="21"/>
              </w:rPr>
            </w:pPr>
          </w:p>
        </w:tc>
      </w:tr>
      <w:tr w14:paraId="1D15C2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005B58F5">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商品价格风险-预期采购</w:t>
            </w:r>
          </w:p>
        </w:tc>
        <w:tc>
          <w:tcPr>
            <w:tcW w:w="703" w:type="pct"/>
            <w:tcBorders>
              <w:top w:val="nil"/>
              <w:bottom w:val="nil"/>
            </w:tcBorders>
            <w:vAlign w:val="center"/>
          </w:tcPr>
          <w:p w14:paraId="4B705152">
            <w:pPr>
              <w:jc w:val="right"/>
              <w:rPr>
                <w:rFonts w:ascii="Arial Narrow" w:hAnsi="Arial Narrow" w:eastAsia="仿宋_GB2312"/>
                <w:bCs/>
                <w:color w:val="FF0000"/>
              </w:rPr>
            </w:pPr>
          </w:p>
        </w:tc>
        <w:tc>
          <w:tcPr>
            <w:tcW w:w="782" w:type="pct"/>
            <w:tcBorders>
              <w:top w:val="nil"/>
              <w:bottom w:val="nil"/>
            </w:tcBorders>
            <w:vAlign w:val="center"/>
          </w:tcPr>
          <w:p w14:paraId="2EEC97F9">
            <w:pPr>
              <w:jc w:val="right"/>
              <w:rPr>
                <w:rFonts w:ascii="Arial Narrow" w:hAnsi="Arial Narrow" w:eastAsia="仿宋_GB2312"/>
                <w:bCs/>
                <w:color w:val="FF0000"/>
              </w:rPr>
            </w:pPr>
          </w:p>
        </w:tc>
        <w:tc>
          <w:tcPr>
            <w:tcW w:w="938" w:type="pct"/>
            <w:tcBorders>
              <w:top w:val="nil"/>
              <w:bottom w:val="nil"/>
            </w:tcBorders>
            <w:vAlign w:val="center"/>
          </w:tcPr>
          <w:p w14:paraId="458F03DF">
            <w:pPr>
              <w:jc w:val="right"/>
              <w:rPr>
                <w:rFonts w:ascii="Arial Narrow" w:hAnsi="Arial Narrow" w:eastAsia="仿宋_GB2312"/>
                <w:bCs/>
                <w:color w:val="FF0000"/>
              </w:rPr>
            </w:pPr>
          </w:p>
        </w:tc>
        <w:tc>
          <w:tcPr>
            <w:tcW w:w="782" w:type="pct"/>
            <w:tcBorders>
              <w:top w:val="nil"/>
              <w:bottom w:val="nil"/>
            </w:tcBorders>
            <w:vAlign w:val="center"/>
          </w:tcPr>
          <w:p w14:paraId="1A9468BE">
            <w:pPr>
              <w:jc w:val="center"/>
              <w:rPr>
                <w:rFonts w:ascii="Arial Narrow" w:hAnsi="Arial Narrow" w:eastAsia="仿宋_GB2312"/>
                <w:bCs/>
                <w:color w:val="FF0000"/>
              </w:rPr>
            </w:pPr>
            <w:r>
              <w:rPr>
                <w:rFonts w:hint="eastAsia" w:ascii="Arial Narrow" w:hAnsi="Arial Narrow" w:eastAsia="仿宋_GB2312"/>
                <w:bCs/>
                <w:color w:val="FF0000"/>
              </w:rPr>
              <w:t>交易性金融资产/负债</w:t>
            </w:r>
          </w:p>
        </w:tc>
        <w:tc>
          <w:tcPr>
            <w:tcW w:w="937" w:type="pct"/>
            <w:tcBorders>
              <w:top w:val="nil"/>
              <w:bottom w:val="nil"/>
            </w:tcBorders>
            <w:vAlign w:val="center"/>
          </w:tcPr>
          <w:p w14:paraId="4A82F59F">
            <w:pPr>
              <w:jc w:val="right"/>
              <w:rPr>
                <w:rFonts w:ascii="Arial Narrow" w:hAnsi="Arial Narrow" w:eastAsia="仿宋_GB2312"/>
                <w:bCs/>
                <w:color w:val="FF0000"/>
              </w:rPr>
            </w:pPr>
          </w:p>
        </w:tc>
      </w:tr>
      <w:tr w14:paraId="36A3FF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66C939BB">
            <w:pPr>
              <w:autoSpaceDE w:val="0"/>
              <w:autoSpaceDN w:val="0"/>
              <w:snapToGrid w:val="0"/>
              <w:jc w:val="left"/>
              <w:rPr>
                <w:rFonts w:ascii="Arial Narrow" w:hAnsi="Arial Narrow" w:eastAsia="仿宋_GB2312"/>
                <w:color w:val="FF0000"/>
                <w:szCs w:val="21"/>
              </w:rPr>
            </w:pPr>
          </w:p>
        </w:tc>
        <w:tc>
          <w:tcPr>
            <w:tcW w:w="703" w:type="pct"/>
            <w:tcBorders>
              <w:top w:val="nil"/>
              <w:bottom w:val="nil"/>
            </w:tcBorders>
            <w:vAlign w:val="center"/>
          </w:tcPr>
          <w:p w14:paraId="50B8B524">
            <w:pPr>
              <w:jc w:val="right"/>
              <w:rPr>
                <w:rFonts w:ascii="Arial Narrow" w:hAnsi="Arial Narrow" w:eastAsia="仿宋_GB2312"/>
                <w:bCs/>
                <w:color w:val="FF0000"/>
              </w:rPr>
            </w:pPr>
          </w:p>
        </w:tc>
        <w:tc>
          <w:tcPr>
            <w:tcW w:w="782" w:type="pct"/>
            <w:tcBorders>
              <w:top w:val="nil"/>
              <w:bottom w:val="nil"/>
            </w:tcBorders>
            <w:vAlign w:val="center"/>
          </w:tcPr>
          <w:p w14:paraId="590A09BB">
            <w:pPr>
              <w:jc w:val="right"/>
              <w:rPr>
                <w:rFonts w:ascii="Arial Narrow" w:hAnsi="Arial Narrow" w:eastAsia="仿宋_GB2312"/>
                <w:bCs/>
                <w:color w:val="FF0000"/>
              </w:rPr>
            </w:pPr>
          </w:p>
        </w:tc>
        <w:tc>
          <w:tcPr>
            <w:tcW w:w="938" w:type="pct"/>
            <w:tcBorders>
              <w:top w:val="nil"/>
              <w:bottom w:val="nil"/>
            </w:tcBorders>
            <w:vAlign w:val="center"/>
          </w:tcPr>
          <w:p w14:paraId="71243B19">
            <w:pPr>
              <w:jc w:val="right"/>
              <w:rPr>
                <w:rFonts w:ascii="Arial Narrow" w:hAnsi="Arial Narrow" w:eastAsia="仿宋_GB2312"/>
                <w:bCs/>
                <w:color w:val="FF0000"/>
              </w:rPr>
            </w:pPr>
          </w:p>
        </w:tc>
        <w:tc>
          <w:tcPr>
            <w:tcW w:w="782" w:type="pct"/>
            <w:tcBorders>
              <w:top w:val="nil"/>
              <w:bottom w:val="nil"/>
            </w:tcBorders>
            <w:vAlign w:val="center"/>
          </w:tcPr>
          <w:p w14:paraId="15FC2B11">
            <w:pPr>
              <w:jc w:val="center"/>
              <w:rPr>
                <w:rFonts w:ascii="Arial Narrow" w:hAnsi="Arial Narrow" w:eastAsia="仿宋_GB2312"/>
                <w:bCs/>
                <w:color w:val="FF0000"/>
              </w:rPr>
            </w:pPr>
          </w:p>
        </w:tc>
        <w:tc>
          <w:tcPr>
            <w:tcW w:w="937" w:type="pct"/>
            <w:tcBorders>
              <w:top w:val="nil"/>
              <w:bottom w:val="nil"/>
            </w:tcBorders>
            <w:vAlign w:val="center"/>
          </w:tcPr>
          <w:p w14:paraId="060CDDC2">
            <w:pPr>
              <w:jc w:val="right"/>
              <w:rPr>
                <w:rFonts w:ascii="Arial Narrow" w:hAnsi="Arial Narrow" w:eastAsia="仿宋_GB2312"/>
                <w:bCs/>
                <w:color w:val="FF0000"/>
              </w:rPr>
            </w:pPr>
          </w:p>
        </w:tc>
      </w:tr>
      <w:tr w14:paraId="14B3ED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4C9CB24E">
            <w:pPr>
              <w:autoSpaceDE w:val="0"/>
              <w:autoSpaceDN w:val="0"/>
              <w:snapToGrid w:val="0"/>
              <w:jc w:val="left"/>
              <w:rPr>
                <w:rFonts w:ascii="Arial Narrow" w:hAnsi="Arial Narrow" w:eastAsia="仿宋_GB2312"/>
                <w:color w:val="FF0000"/>
                <w:szCs w:val="21"/>
              </w:rPr>
            </w:pPr>
          </w:p>
        </w:tc>
        <w:tc>
          <w:tcPr>
            <w:tcW w:w="703" w:type="pct"/>
            <w:tcBorders>
              <w:top w:val="nil"/>
              <w:bottom w:val="nil"/>
            </w:tcBorders>
            <w:vAlign w:val="center"/>
          </w:tcPr>
          <w:p w14:paraId="32714A6E">
            <w:pPr>
              <w:jc w:val="right"/>
              <w:rPr>
                <w:rFonts w:ascii="Arial Narrow" w:hAnsi="Arial Narrow" w:eastAsia="仿宋_GB2312"/>
                <w:bCs/>
                <w:color w:val="FF0000"/>
              </w:rPr>
            </w:pPr>
          </w:p>
        </w:tc>
        <w:tc>
          <w:tcPr>
            <w:tcW w:w="782" w:type="pct"/>
            <w:tcBorders>
              <w:top w:val="nil"/>
              <w:bottom w:val="nil"/>
            </w:tcBorders>
            <w:vAlign w:val="center"/>
          </w:tcPr>
          <w:p w14:paraId="3F412D9C">
            <w:pPr>
              <w:jc w:val="right"/>
              <w:rPr>
                <w:rFonts w:ascii="Arial Narrow" w:hAnsi="Arial Narrow" w:eastAsia="仿宋_GB2312"/>
                <w:bCs/>
                <w:color w:val="FF0000"/>
              </w:rPr>
            </w:pPr>
          </w:p>
        </w:tc>
        <w:tc>
          <w:tcPr>
            <w:tcW w:w="938" w:type="pct"/>
            <w:tcBorders>
              <w:top w:val="nil"/>
              <w:bottom w:val="nil"/>
            </w:tcBorders>
            <w:vAlign w:val="center"/>
          </w:tcPr>
          <w:p w14:paraId="427F96BC">
            <w:pPr>
              <w:jc w:val="right"/>
              <w:rPr>
                <w:rFonts w:ascii="Arial Narrow" w:hAnsi="Arial Narrow" w:eastAsia="仿宋_GB2312"/>
                <w:bCs/>
                <w:color w:val="FF0000"/>
              </w:rPr>
            </w:pPr>
          </w:p>
        </w:tc>
        <w:tc>
          <w:tcPr>
            <w:tcW w:w="782" w:type="pct"/>
            <w:tcBorders>
              <w:top w:val="nil"/>
              <w:bottom w:val="nil"/>
            </w:tcBorders>
            <w:vAlign w:val="center"/>
          </w:tcPr>
          <w:p w14:paraId="33C674B4">
            <w:pPr>
              <w:jc w:val="center"/>
              <w:rPr>
                <w:rFonts w:ascii="Arial Narrow" w:hAnsi="Arial Narrow" w:eastAsia="仿宋_GB2312"/>
                <w:bCs/>
                <w:color w:val="FF0000"/>
              </w:rPr>
            </w:pPr>
          </w:p>
        </w:tc>
        <w:tc>
          <w:tcPr>
            <w:tcW w:w="937" w:type="pct"/>
            <w:tcBorders>
              <w:top w:val="nil"/>
              <w:bottom w:val="nil"/>
            </w:tcBorders>
            <w:vAlign w:val="center"/>
          </w:tcPr>
          <w:p w14:paraId="5F77DF07">
            <w:pPr>
              <w:jc w:val="right"/>
              <w:rPr>
                <w:rFonts w:ascii="Arial Narrow" w:hAnsi="Arial Narrow" w:eastAsia="仿宋_GB2312"/>
                <w:bCs/>
                <w:color w:val="FF0000"/>
              </w:rPr>
            </w:pPr>
          </w:p>
        </w:tc>
      </w:tr>
      <w:tr w14:paraId="0C6417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single" w:color="auto" w:sz="8" w:space="0"/>
            </w:tcBorders>
            <w:vAlign w:val="center"/>
          </w:tcPr>
          <w:p w14:paraId="55B99E83">
            <w:pPr>
              <w:autoSpaceDE w:val="0"/>
              <w:autoSpaceDN w:val="0"/>
              <w:snapToGrid w:val="0"/>
              <w:rPr>
                <w:rFonts w:ascii="Arial Narrow" w:hAnsi="Arial Narrow" w:eastAsia="仿宋_GB2312"/>
                <w:color w:val="FF0000"/>
                <w:szCs w:val="21"/>
              </w:rPr>
            </w:pPr>
          </w:p>
        </w:tc>
        <w:tc>
          <w:tcPr>
            <w:tcW w:w="703" w:type="pct"/>
            <w:tcBorders>
              <w:top w:val="nil"/>
              <w:bottom w:val="single" w:color="auto" w:sz="8" w:space="0"/>
            </w:tcBorders>
            <w:vAlign w:val="center"/>
          </w:tcPr>
          <w:p w14:paraId="4D02F642">
            <w:pPr>
              <w:jc w:val="right"/>
              <w:rPr>
                <w:rFonts w:ascii="Arial Narrow" w:hAnsi="Arial Narrow" w:eastAsia="仿宋_GB2312"/>
                <w:bCs/>
                <w:color w:val="FF0000"/>
              </w:rPr>
            </w:pPr>
          </w:p>
        </w:tc>
        <w:tc>
          <w:tcPr>
            <w:tcW w:w="782" w:type="pct"/>
            <w:tcBorders>
              <w:top w:val="nil"/>
              <w:bottom w:val="single" w:color="auto" w:sz="8" w:space="0"/>
            </w:tcBorders>
            <w:vAlign w:val="center"/>
          </w:tcPr>
          <w:p w14:paraId="05AE26AF">
            <w:pPr>
              <w:jc w:val="right"/>
              <w:rPr>
                <w:rFonts w:ascii="Arial Narrow" w:hAnsi="Arial Narrow" w:eastAsia="仿宋_GB2312"/>
                <w:bCs/>
                <w:color w:val="FF0000"/>
              </w:rPr>
            </w:pPr>
          </w:p>
        </w:tc>
        <w:tc>
          <w:tcPr>
            <w:tcW w:w="938" w:type="pct"/>
            <w:tcBorders>
              <w:top w:val="nil"/>
              <w:bottom w:val="single" w:color="auto" w:sz="8" w:space="0"/>
            </w:tcBorders>
            <w:vAlign w:val="center"/>
          </w:tcPr>
          <w:p w14:paraId="050EBFD9">
            <w:pPr>
              <w:jc w:val="right"/>
              <w:rPr>
                <w:rFonts w:ascii="Arial Narrow" w:hAnsi="Arial Narrow" w:eastAsia="仿宋_GB2312"/>
                <w:bCs/>
                <w:color w:val="FF0000"/>
              </w:rPr>
            </w:pPr>
          </w:p>
        </w:tc>
        <w:tc>
          <w:tcPr>
            <w:tcW w:w="782" w:type="pct"/>
            <w:tcBorders>
              <w:top w:val="nil"/>
              <w:bottom w:val="single" w:color="auto" w:sz="8" w:space="0"/>
            </w:tcBorders>
            <w:vAlign w:val="center"/>
          </w:tcPr>
          <w:p w14:paraId="21E2AB1F">
            <w:pPr>
              <w:jc w:val="center"/>
              <w:rPr>
                <w:rFonts w:ascii="Arial Narrow" w:hAnsi="Arial Narrow" w:eastAsia="仿宋_GB2312"/>
                <w:bCs/>
                <w:color w:val="FF0000"/>
              </w:rPr>
            </w:pPr>
          </w:p>
        </w:tc>
        <w:tc>
          <w:tcPr>
            <w:tcW w:w="937" w:type="pct"/>
            <w:tcBorders>
              <w:top w:val="nil"/>
              <w:bottom w:val="single" w:color="auto" w:sz="8" w:space="0"/>
            </w:tcBorders>
            <w:vAlign w:val="center"/>
          </w:tcPr>
          <w:p w14:paraId="0FCB7C16">
            <w:pPr>
              <w:jc w:val="right"/>
              <w:rPr>
                <w:rFonts w:ascii="Arial Narrow" w:hAnsi="Arial Narrow" w:eastAsia="仿宋_GB2312"/>
                <w:bCs/>
                <w:color w:val="FF0000"/>
              </w:rPr>
            </w:pPr>
          </w:p>
        </w:tc>
      </w:tr>
    </w:tbl>
    <w:p w14:paraId="76F316EC">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2024年</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70"/>
        <w:gridCol w:w="1204"/>
        <w:gridCol w:w="1340"/>
        <w:gridCol w:w="1607"/>
        <w:gridCol w:w="1340"/>
        <w:gridCol w:w="1605"/>
      </w:tblGrid>
      <w:tr w14:paraId="72A07D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58" w:type="pct"/>
            <w:vMerge w:val="restart"/>
            <w:tcBorders>
              <w:top w:val="single" w:color="auto" w:sz="8" w:space="0"/>
            </w:tcBorders>
            <w:vAlign w:val="center"/>
          </w:tcPr>
          <w:p w14:paraId="66C3660D">
            <w:pPr>
              <w:autoSpaceDE w:val="0"/>
              <w:autoSpaceDN w:val="0"/>
              <w:snapToGrid w:val="0"/>
              <w:jc w:val="center"/>
              <w:rPr>
                <w:rFonts w:ascii="Arial Narrow" w:hAnsi="Arial Narrow" w:eastAsia="仿宋_GB2312"/>
                <w:b/>
                <w:color w:val="FF0000"/>
                <w:szCs w:val="21"/>
              </w:rPr>
            </w:pPr>
          </w:p>
        </w:tc>
        <w:tc>
          <w:tcPr>
            <w:tcW w:w="703" w:type="pct"/>
            <w:vMerge w:val="restart"/>
            <w:tcBorders>
              <w:top w:val="single" w:color="auto" w:sz="8" w:space="0"/>
            </w:tcBorders>
            <w:vAlign w:val="center"/>
          </w:tcPr>
          <w:p w14:paraId="712EE68C">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套期工具的</w:t>
            </w:r>
          </w:p>
          <w:p w14:paraId="2F4F834B">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名义金额</w:t>
            </w:r>
          </w:p>
        </w:tc>
        <w:tc>
          <w:tcPr>
            <w:tcW w:w="1720" w:type="pct"/>
            <w:gridSpan w:val="2"/>
            <w:tcBorders>
              <w:top w:val="single" w:color="auto" w:sz="8" w:space="0"/>
              <w:bottom w:val="single" w:color="auto" w:sz="6" w:space="0"/>
            </w:tcBorders>
            <w:vAlign w:val="center"/>
          </w:tcPr>
          <w:p w14:paraId="186CA698">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套期工具的账面价值</w:t>
            </w:r>
          </w:p>
        </w:tc>
        <w:tc>
          <w:tcPr>
            <w:tcW w:w="782" w:type="pct"/>
            <w:vMerge w:val="restart"/>
            <w:tcBorders>
              <w:top w:val="single" w:color="auto" w:sz="8" w:space="0"/>
            </w:tcBorders>
            <w:vAlign w:val="center"/>
          </w:tcPr>
          <w:p w14:paraId="1B3FE099">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包含套期工具的资产负债表列示项目</w:t>
            </w:r>
          </w:p>
        </w:tc>
        <w:tc>
          <w:tcPr>
            <w:tcW w:w="937" w:type="pct"/>
            <w:vMerge w:val="restart"/>
            <w:tcBorders>
              <w:top w:val="single" w:color="auto" w:sz="8" w:space="0"/>
            </w:tcBorders>
            <w:vAlign w:val="center"/>
          </w:tcPr>
          <w:p w14:paraId="7C981D14">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2024年用作确认套期无效部分基础的套期工具公允价值变动</w:t>
            </w:r>
          </w:p>
        </w:tc>
      </w:tr>
      <w:tr w14:paraId="2075B2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58" w:type="pct"/>
            <w:vMerge w:val="continue"/>
            <w:tcBorders>
              <w:bottom w:val="single" w:color="auto" w:sz="4" w:space="0"/>
            </w:tcBorders>
            <w:vAlign w:val="center"/>
          </w:tcPr>
          <w:p w14:paraId="120527C3">
            <w:pPr>
              <w:autoSpaceDE w:val="0"/>
              <w:autoSpaceDN w:val="0"/>
              <w:snapToGrid w:val="0"/>
              <w:jc w:val="center"/>
              <w:rPr>
                <w:rFonts w:ascii="Arial Narrow" w:hAnsi="Arial Narrow" w:eastAsia="仿宋_GB2312"/>
                <w:b/>
                <w:color w:val="FF0000"/>
                <w:szCs w:val="21"/>
              </w:rPr>
            </w:pPr>
          </w:p>
        </w:tc>
        <w:tc>
          <w:tcPr>
            <w:tcW w:w="703" w:type="pct"/>
            <w:vMerge w:val="continue"/>
            <w:tcBorders>
              <w:bottom w:val="single" w:color="auto" w:sz="4" w:space="0"/>
            </w:tcBorders>
            <w:vAlign w:val="center"/>
          </w:tcPr>
          <w:p w14:paraId="6AD324CD">
            <w:pPr>
              <w:autoSpaceDE w:val="0"/>
              <w:autoSpaceDN w:val="0"/>
              <w:snapToGrid w:val="0"/>
              <w:jc w:val="center"/>
              <w:rPr>
                <w:rFonts w:ascii="Arial Narrow" w:hAnsi="Arial Narrow" w:eastAsia="仿宋_GB2312"/>
                <w:b/>
                <w:color w:val="FF0000"/>
                <w:szCs w:val="21"/>
              </w:rPr>
            </w:pPr>
          </w:p>
        </w:tc>
        <w:tc>
          <w:tcPr>
            <w:tcW w:w="782" w:type="pct"/>
            <w:tcBorders>
              <w:top w:val="single" w:color="auto" w:sz="6" w:space="0"/>
              <w:bottom w:val="single" w:color="auto" w:sz="4" w:space="0"/>
            </w:tcBorders>
            <w:vAlign w:val="center"/>
          </w:tcPr>
          <w:p w14:paraId="4137B8D2">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资产</w:t>
            </w:r>
          </w:p>
        </w:tc>
        <w:tc>
          <w:tcPr>
            <w:tcW w:w="938" w:type="pct"/>
            <w:tcBorders>
              <w:top w:val="single" w:color="auto" w:sz="6" w:space="0"/>
              <w:bottom w:val="single" w:color="auto" w:sz="4" w:space="0"/>
            </w:tcBorders>
            <w:vAlign w:val="center"/>
          </w:tcPr>
          <w:p w14:paraId="11BA1CF2">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负债</w:t>
            </w:r>
          </w:p>
        </w:tc>
        <w:tc>
          <w:tcPr>
            <w:tcW w:w="782" w:type="pct"/>
            <w:vMerge w:val="continue"/>
            <w:tcBorders>
              <w:bottom w:val="single" w:color="auto" w:sz="4" w:space="0"/>
            </w:tcBorders>
            <w:vAlign w:val="center"/>
          </w:tcPr>
          <w:p w14:paraId="2BF51C6C">
            <w:pPr>
              <w:autoSpaceDE w:val="0"/>
              <w:autoSpaceDN w:val="0"/>
              <w:snapToGrid w:val="0"/>
              <w:jc w:val="center"/>
              <w:rPr>
                <w:rFonts w:ascii="Arial Narrow" w:hAnsi="Arial Narrow" w:eastAsia="仿宋_GB2312"/>
                <w:b/>
                <w:color w:val="FF0000"/>
                <w:szCs w:val="21"/>
              </w:rPr>
            </w:pPr>
          </w:p>
        </w:tc>
        <w:tc>
          <w:tcPr>
            <w:tcW w:w="937" w:type="pct"/>
            <w:vMerge w:val="continue"/>
            <w:tcBorders>
              <w:bottom w:val="single" w:color="auto" w:sz="4" w:space="0"/>
            </w:tcBorders>
            <w:vAlign w:val="center"/>
          </w:tcPr>
          <w:p w14:paraId="75503106">
            <w:pPr>
              <w:autoSpaceDE w:val="0"/>
              <w:autoSpaceDN w:val="0"/>
              <w:snapToGrid w:val="0"/>
              <w:jc w:val="center"/>
              <w:rPr>
                <w:rFonts w:ascii="Arial Narrow" w:hAnsi="Arial Narrow" w:eastAsia="仿宋_GB2312"/>
                <w:b/>
                <w:color w:val="FF0000"/>
                <w:szCs w:val="21"/>
              </w:rPr>
            </w:pPr>
          </w:p>
        </w:tc>
      </w:tr>
      <w:tr w14:paraId="7F4994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5E4FE9B2">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商品价格风险-预期采购</w:t>
            </w:r>
          </w:p>
        </w:tc>
        <w:tc>
          <w:tcPr>
            <w:tcW w:w="703" w:type="pct"/>
            <w:tcBorders>
              <w:top w:val="nil"/>
              <w:bottom w:val="nil"/>
            </w:tcBorders>
            <w:vAlign w:val="center"/>
          </w:tcPr>
          <w:p w14:paraId="3AC53206">
            <w:pPr>
              <w:jc w:val="right"/>
              <w:rPr>
                <w:rFonts w:ascii="Arial Narrow" w:hAnsi="Arial Narrow" w:eastAsia="仿宋_GB2312"/>
                <w:bCs/>
                <w:color w:val="FF0000"/>
              </w:rPr>
            </w:pPr>
          </w:p>
        </w:tc>
        <w:tc>
          <w:tcPr>
            <w:tcW w:w="782" w:type="pct"/>
            <w:tcBorders>
              <w:top w:val="nil"/>
              <w:bottom w:val="nil"/>
            </w:tcBorders>
            <w:vAlign w:val="center"/>
          </w:tcPr>
          <w:p w14:paraId="3A1CDA49">
            <w:pPr>
              <w:jc w:val="right"/>
              <w:rPr>
                <w:rFonts w:ascii="Arial Narrow" w:hAnsi="Arial Narrow" w:eastAsia="仿宋_GB2312"/>
                <w:bCs/>
                <w:color w:val="FF0000"/>
              </w:rPr>
            </w:pPr>
          </w:p>
        </w:tc>
        <w:tc>
          <w:tcPr>
            <w:tcW w:w="938" w:type="pct"/>
            <w:tcBorders>
              <w:top w:val="nil"/>
              <w:bottom w:val="nil"/>
            </w:tcBorders>
            <w:vAlign w:val="center"/>
          </w:tcPr>
          <w:p w14:paraId="7FEEEEA5">
            <w:pPr>
              <w:jc w:val="right"/>
              <w:rPr>
                <w:rFonts w:ascii="Arial Narrow" w:hAnsi="Arial Narrow" w:eastAsia="仿宋_GB2312"/>
                <w:bCs/>
                <w:color w:val="FF0000"/>
              </w:rPr>
            </w:pPr>
          </w:p>
        </w:tc>
        <w:tc>
          <w:tcPr>
            <w:tcW w:w="782" w:type="pct"/>
            <w:tcBorders>
              <w:top w:val="nil"/>
              <w:bottom w:val="nil"/>
            </w:tcBorders>
            <w:vAlign w:val="center"/>
          </w:tcPr>
          <w:p w14:paraId="0C461EC4">
            <w:pPr>
              <w:jc w:val="center"/>
              <w:rPr>
                <w:rFonts w:ascii="Arial Narrow" w:hAnsi="Arial Narrow" w:eastAsia="仿宋_GB2312"/>
                <w:bCs/>
                <w:color w:val="FF0000"/>
              </w:rPr>
            </w:pPr>
            <w:r>
              <w:rPr>
                <w:rFonts w:hint="eastAsia" w:ascii="Arial Narrow" w:hAnsi="Arial Narrow" w:eastAsia="仿宋_GB2312"/>
                <w:bCs/>
                <w:color w:val="FF0000"/>
              </w:rPr>
              <w:t>交易性金融资产/负债</w:t>
            </w:r>
          </w:p>
        </w:tc>
        <w:tc>
          <w:tcPr>
            <w:tcW w:w="937" w:type="pct"/>
            <w:tcBorders>
              <w:top w:val="nil"/>
              <w:bottom w:val="nil"/>
            </w:tcBorders>
            <w:vAlign w:val="center"/>
          </w:tcPr>
          <w:p w14:paraId="7916EB30">
            <w:pPr>
              <w:jc w:val="right"/>
              <w:rPr>
                <w:rFonts w:ascii="Arial Narrow" w:hAnsi="Arial Narrow" w:eastAsia="仿宋_GB2312"/>
                <w:bCs/>
                <w:color w:val="FF0000"/>
              </w:rPr>
            </w:pPr>
          </w:p>
        </w:tc>
      </w:tr>
      <w:tr w14:paraId="21A4C9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44C5CF52">
            <w:pPr>
              <w:autoSpaceDE w:val="0"/>
              <w:autoSpaceDN w:val="0"/>
              <w:snapToGrid w:val="0"/>
              <w:jc w:val="left"/>
              <w:rPr>
                <w:rFonts w:ascii="Arial Narrow" w:hAnsi="Arial Narrow" w:eastAsia="仿宋_GB2312"/>
                <w:color w:val="FF0000"/>
                <w:szCs w:val="21"/>
              </w:rPr>
            </w:pPr>
          </w:p>
        </w:tc>
        <w:tc>
          <w:tcPr>
            <w:tcW w:w="703" w:type="pct"/>
            <w:tcBorders>
              <w:top w:val="nil"/>
              <w:bottom w:val="nil"/>
            </w:tcBorders>
            <w:vAlign w:val="center"/>
          </w:tcPr>
          <w:p w14:paraId="73AF6250">
            <w:pPr>
              <w:jc w:val="right"/>
              <w:rPr>
                <w:rFonts w:ascii="Arial Narrow" w:hAnsi="Arial Narrow" w:eastAsia="仿宋_GB2312"/>
                <w:bCs/>
                <w:color w:val="FF0000"/>
              </w:rPr>
            </w:pPr>
          </w:p>
        </w:tc>
        <w:tc>
          <w:tcPr>
            <w:tcW w:w="782" w:type="pct"/>
            <w:tcBorders>
              <w:top w:val="nil"/>
              <w:bottom w:val="nil"/>
            </w:tcBorders>
            <w:vAlign w:val="center"/>
          </w:tcPr>
          <w:p w14:paraId="2A5B9BFD">
            <w:pPr>
              <w:jc w:val="right"/>
              <w:rPr>
                <w:rFonts w:ascii="Arial Narrow" w:hAnsi="Arial Narrow" w:eastAsia="仿宋_GB2312"/>
                <w:bCs/>
                <w:color w:val="FF0000"/>
              </w:rPr>
            </w:pPr>
          </w:p>
        </w:tc>
        <w:tc>
          <w:tcPr>
            <w:tcW w:w="938" w:type="pct"/>
            <w:tcBorders>
              <w:top w:val="nil"/>
              <w:bottom w:val="nil"/>
            </w:tcBorders>
            <w:vAlign w:val="center"/>
          </w:tcPr>
          <w:p w14:paraId="177BF561">
            <w:pPr>
              <w:jc w:val="right"/>
              <w:rPr>
                <w:rFonts w:ascii="Arial Narrow" w:hAnsi="Arial Narrow" w:eastAsia="仿宋_GB2312"/>
                <w:bCs/>
                <w:color w:val="FF0000"/>
              </w:rPr>
            </w:pPr>
          </w:p>
        </w:tc>
        <w:tc>
          <w:tcPr>
            <w:tcW w:w="782" w:type="pct"/>
            <w:tcBorders>
              <w:top w:val="nil"/>
              <w:bottom w:val="nil"/>
            </w:tcBorders>
            <w:vAlign w:val="center"/>
          </w:tcPr>
          <w:p w14:paraId="0981541F">
            <w:pPr>
              <w:jc w:val="center"/>
              <w:rPr>
                <w:rFonts w:ascii="Arial Narrow" w:hAnsi="Arial Narrow" w:eastAsia="仿宋_GB2312"/>
                <w:bCs/>
                <w:color w:val="FF0000"/>
              </w:rPr>
            </w:pPr>
          </w:p>
        </w:tc>
        <w:tc>
          <w:tcPr>
            <w:tcW w:w="937" w:type="pct"/>
            <w:tcBorders>
              <w:top w:val="nil"/>
              <w:bottom w:val="nil"/>
            </w:tcBorders>
            <w:vAlign w:val="center"/>
          </w:tcPr>
          <w:p w14:paraId="4184E07C">
            <w:pPr>
              <w:jc w:val="right"/>
              <w:rPr>
                <w:rFonts w:ascii="Arial Narrow" w:hAnsi="Arial Narrow" w:eastAsia="仿宋_GB2312"/>
                <w:bCs/>
                <w:color w:val="FF0000"/>
              </w:rPr>
            </w:pPr>
          </w:p>
        </w:tc>
      </w:tr>
      <w:tr w14:paraId="1FB2F1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49E114CD">
            <w:pPr>
              <w:autoSpaceDE w:val="0"/>
              <w:autoSpaceDN w:val="0"/>
              <w:snapToGrid w:val="0"/>
              <w:jc w:val="left"/>
              <w:rPr>
                <w:rFonts w:ascii="Arial Narrow" w:hAnsi="Arial Narrow" w:eastAsia="仿宋_GB2312"/>
                <w:color w:val="FF0000"/>
                <w:szCs w:val="21"/>
              </w:rPr>
            </w:pPr>
          </w:p>
        </w:tc>
        <w:tc>
          <w:tcPr>
            <w:tcW w:w="703" w:type="pct"/>
            <w:tcBorders>
              <w:top w:val="nil"/>
              <w:bottom w:val="nil"/>
            </w:tcBorders>
            <w:vAlign w:val="center"/>
          </w:tcPr>
          <w:p w14:paraId="5AE7DD6E">
            <w:pPr>
              <w:jc w:val="right"/>
              <w:rPr>
                <w:rFonts w:ascii="Arial Narrow" w:hAnsi="Arial Narrow" w:eastAsia="仿宋_GB2312"/>
                <w:bCs/>
                <w:color w:val="FF0000"/>
              </w:rPr>
            </w:pPr>
          </w:p>
        </w:tc>
        <w:tc>
          <w:tcPr>
            <w:tcW w:w="782" w:type="pct"/>
            <w:tcBorders>
              <w:top w:val="nil"/>
              <w:bottom w:val="nil"/>
            </w:tcBorders>
            <w:vAlign w:val="center"/>
          </w:tcPr>
          <w:p w14:paraId="0C26A074">
            <w:pPr>
              <w:jc w:val="right"/>
              <w:rPr>
                <w:rFonts w:ascii="Arial Narrow" w:hAnsi="Arial Narrow" w:eastAsia="仿宋_GB2312"/>
                <w:bCs/>
                <w:color w:val="FF0000"/>
              </w:rPr>
            </w:pPr>
          </w:p>
        </w:tc>
        <w:tc>
          <w:tcPr>
            <w:tcW w:w="938" w:type="pct"/>
            <w:tcBorders>
              <w:top w:val="nil"/>
              <w:bottom w:val="nil"/>
            </w:tcBorders>
            <w:vAlign w:val="center"/>
          </w:tcPr>
          <w:p w14:paraId="40E62D4D">
            <w:pPr>
              <w:jc w:val="right"/>
              <w:rPr>
                <w:rFonts w:ascii="Arial Narrow" w:hAnsi="Arial Narrow" w:eastAsia="仿宋_GB2312"/>
                <w:bCs/>
                <w:color w:val="FF0000"/>
              </w:rPr>
            </w:pPr>
          </w:p>
        </w:tc>
        <w:tc>
          <w:tcPr>
            <w:tcW w:w="782" w:type="pct"/>
            <w:tcBorders>
              <w:top w:val="nil"/>
              <w:bottom w:val="nil"/>
            </w:tcBorders>
            <w:vAlign w:val="center"/>
          </w:tcPr>
          <w:p w14:paraId="5964AE6D">
            <w:pPr>
              <w:jc w:val="center"/>
              <w:rPr>
                <w:rFonts w:ascii="Arial Narrow" w:hAnsi="Arial Narrow" w:eastAsia="仿宋_GB2312"/>
                <w:bCs/>
                <w:color w:val="FF0000"/>
              </w:rPr>
            </w:pPr>
          </w:p>
        </w:tc>
        <w:tc>
          <w:tcPr>
            <w:tcW w:w="937" w:type="pct"/>
            <w:tcBorders>
              <w:top w:val="nil"/>
              <w:bottom w:val="nil"/>
            </w:tcBorders>
            <w:vAlign w:val="center"/>
          </w:tcPr>
          <w:p w14:paraId="06846212">
            <w:pPr>
              <w:jc w:val="right"/>
              <w:rPr>
                <w:rFonts w:ascii="Arial Narrow" w:hAnsi="Arial Narrow" w:eastAsia="仿宋_GB2312"/>
                <w:bCs/>
                <w:color w:val="FF0000"/>
              </w:rPr>
            </w:pPr>
          </w:p>
        </w:tc>
      </w:tr>
      <w:tr w14:paraId="36C714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single" w:color="auto" w:sz="8" w:space="0"/>
            </w:tcBorders>
            <w:vAlign w:val="center"/>
          </w:tcPr>
          <w:p w14:paraId="2EDB44BC">
            <w:pPr>
              <w:autoSpaceDE w:val="0"/>
              <w:autoSpaceDN w:val="0"/>
              <w:snapToGrid w:val="0"/>
              <w:rPr>
                <w:rFonts w:ascii="Arial Narrow" w:hAnsi="Arial Narrow" w:eastAsia="仿宋_GB2312"/>
                <w:color w:val="FF0000"/>
                <w:szCs w:val="21"/>
              </w:rPr>
            </w:pPr>
          </w:p>
        </w:tc>
        <w:tc>
          <w:tcPr>
            <w:tcW w:w="703" w:type="pct"/>
            <w:tcBorders>
              <w:top w:val="nil"/>
              <w:bottom w:val="single" w:color="auto" w:sz="8" w:space="0"/>
            </w:tcBorders>
            <w:vAlign w:val="center"/>
          </w:tcPr>
          <w:p w14:paraId="2CE89DAA">
            <w:pPr>
              <w:jc w:val="right"/>
              <w:rPr>
                <w:rFonts w:ascii="Arial Narrow" w:hAnsi="Arial Narrow" w:eastAsia="仿宋_GB2312"/>
                <w:bCs/>
                <w:color w:val="FF0000"/>
              </w:rPr>
            </w:pPr>
          </w:p>
        </w:tc>
        <w:tc>
          <w:tcPr>
            <w:tcW w:w="782" w:type="pct"/>
            <w:tcBorders>
              <w:top w:val="nil"/>
              <w:bottom w:val="single" w:color="auto" w:sz="8" w:space="0"/>
            </w:tcBorders>
            <w:vAlign w:val="center"/>
          </w:tcPr>
          <w:p w14:paraId="72F55387">
            <w:pPr>
              <w:jc w:val="right"/>
              <w:rPr>
                <w:rFonts w:ascii="Arial Narrow" w:hAnsi="Arial Narrow" w:eastAsia="仿宋_GB2312"/>
                <w:bCs/>
                <w:color w:val="FF0000"/>
              </w:rPr>
            </w:pPr>
          </w:p>
        </w:tc>
        <w:tc>
          <w:tcPr>
            <w:tcW w:w="938" w:type="pct"/>
            <w:tcBorders>
              <w:top w:val="nil"/>
              <w:bottom w:val="single" w:color="auto" w:sz="8" w:space="0"/>
            </w:tcBorders>
            <w:vAlign w:val="center"/>
          </w:tcPr>
          <w:p w14:paraId="48925AE7">
            <w:pPr>
              <w:jc w:val="right"/>
              <w:rPr>
                <w:rFonts w:ascii="Arial Narrow" w:hAnsi="Arial Narrow" w:eastAsia="仿宋_GB2312"/>
                <w:bCs/>
                <w:color w:val="FF0000"/>
              </w:rPr>
            </w:pPr>
          </w:p>
        </w:tc>
        <w:tc>
          <w:tcPr>
            <w:tcW w:w="782" w:type="pct"/>
            <w:tcBorders>
              <w:top w:val="nil"/>
              <w:bottom w:val="single" w:color="auto" w:sz="8" w:space="0"/>
            </w:tcBorders>
            <w:vAlign w:val="center"/>
          </w:tcPr>
          <w:p w14:paraId="31B6294F">
            <w:pPr>
              <w:jc w:val="center"/>
              <w:rPr>
                <w:rFonts w:ascii="Arial Narrow" w:hAnsi="Arial Narrow" w:eastAsia="仿宋_GB2312"/>
                <w:bCs/>
                <w:color w:val="FF0000"/>
              </w:rPr>
            </w:pPr>
          </w:p>
        </w:tc>
        <w:tc>
          <w:tcPr>
            <w:tcW w:w="937" w:type="pct"/>
            <w:tcBorders>
              <w:top w:val="nil"/>
              <w:bottom w:val="single" w:color="auto" w:sz="8" w:space="0"/>
            </w:tcBorders>
            <w:vAlign w:val="center"/>
          </w:tcPr>
          <w:p w14:paraId="345B89ED">
            <w:pPr>
              <w:jc w:val="right"/>
              <w:rPr>
                <w:rFonts w:ascii="Arial Narrow" w:hAnsi="Arial Narrow" w:eastAsia="仿宋_GB2312"/>
                <w:bCs/>
                <w:color w:val="FF0000"/>
              </w:rPr>
            </w:pPr>
          </w:p>
        </w:tc>
      </w:tr>
    </w:tbl>
    <w:p w14:paraId="0E77BB2D">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套期工具公允价值变动中套期无效部分列示如下：</w:t>
      </w:r>
    </w:p>
    <w:p w14:paraId="225467DE">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2025年</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339"/>
        <w:gridCol w:w="1520"/>
        <w:gridCol w:w="1024"/>
        <w:gridCol w:w="1830"/>
        <w:gridCol w:w="1518"/>
        <w:gridCol w:w="1335"/>
      </w:tblGrid>
      <w:tr w14:paraId="1490DD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82" w:type="pct"/>
            <w:tcBorders>
              <w:top w:val="single" w:color="auto" w:sz="8" w:space="0"/>
              <w:bottom w:val="single" w:color="auto" w:sz="4" w:space="0"/>
            </w:tcBorders>
            <w:vAlign w:val="center"/>
          </w:tcPr>
          <w:p w14:paraId="1B21842C">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现金流量套期</w:t>
            </w:r>
          </w:p>
        </w:tc>
        <w:tc>
          <w:tcPr>
            <w:tcW w:w="887" w:type="pct"/>
            <w:tcBorders>
              <w:top w:val="single" w:color="auto" w:sz="8" w:space="0"/>
              <w:bottom w:val="single" w:color="auto" w:sz="4" w:space="0"/>
            </w:tcBorders>
            <w:vAlign w:val="center"/>
          </w:tcPr>
          <w:p w14:paraId="6FD83B43">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计入其他综合收益的套期工具的公允价值变动</w:t>
            </w:r>
          </w:p>
        </w:tc>
        <w:tc>
          <w:tcPr>
            <w:tcW w:w="598" w:type="pct"/>
            <w:tcBorders>
              <w:top w:val="single" w:color="auto" w:sz="8" w:space="0"/>
              <w:bottom w:val="single" w:color="auto" w:sz="4" w:space="0"/>
            </w:tcBorders>
            <w:vAlign w:val="center"/>
          </w:tcPr>
          <w:p w14:paraId="55666AC8">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计入当期的套期无效部分</w:t>
            </w:r>
          </w:p>
        </w:tc>
        <w:tc>
          <w:tcPr>
            <w:tcW w:w="1068" w:type="pct"/>
            <w:tcBorders>
              <w:top w:val="single" w:color="auto" w:sz="8" w:space="0"/>
              <w:bottom w:val="single" w:color="auto" w:sz="4" w:space="0"/>
            </w:tcBorders>
            <w:vAlign w:val="center"/>
          </w:tcPr>
          <w:p w14:paraId="4ECD149C">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包含已确认的套期无效部分的利润表列示项目</w:t>
            </w:r>
          </w:p>
        </w:tc>
        <w:tc>
          <w:tcPr>
            <w:tcW w:w="886" w:type="pct"/>
            <w:tcBorders>
              <w:top w:val="single" w:color="auto" w:sz="8" w:space="0"/>
              <w:bottom w:val="single" w:color="auto" w:sz="4" w:space="0"/>
            </w:tcBorders>
            <w:vAlign w:val="center"/>
          </w:tcPr>
          <w:p w14:paraId="2C9C8807">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从现金流量套期储备重分类至当期损益的金额</w:t>
            </w:r>
          </w:p>
        </w:tc>
        <w:tc>
          <w:tcPr>
            <w:tcW w:w="778" w:type="pct"/>
            <w:tcBorders>
              <w:top w:val="single" w:color="auto" w:sz="8" w:space="0"/>
              <w:bottom w:val="single" w:color="auto" w:sz="4" w:space="0"/>
            </w:tcBorders>
            <w:vAlign w:val="center"/>
          </w:tcPr>
          <w:p w14:paraId="551B54CB">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包含重分类调整的利润表列示项目</w:t>
            </w:r>
          </w:p>
        </w:tc>
      </w:tr>
      <w:tr w14:paraId="367659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5000" w:type="pct"/>
            <w:gridSpan w:val="6"/>
            <w:tcBorders>
              <w:top w:val="nil"/>
              <w:bottom w:val="nil"/>
            </w:tcBorders>
            <w:vAlign w:val="center"/>
          </w:tcPr>
          <w:p w14:paraId="08A17E49">
            <w:pPr>
              <w:jc w:val="left"/>
              <w:rPr>
                <w:rFonts w:ascii="Arial Narrow" w:hAnsi="Arial Narrow" w:eastAsia="仿宋_GB2312"/>
                <w:color w:val="FF0000"/>
              </w:rPr>
            </w:pPr>
            <w:r>
              <w:rPr>
                <w:rFonts w:hint="eastAsia" w:ascii="Arial Narrow" w:hAnsi="Arial Narrow" w:eastAsia="仿宋_GB2312"/>
                <w:color w:val="FF0000"/>
                <w:szCs w:val="21"/>
              </w:rPr>
              <w:t>商品价格风险</w:t>
            </w:r>
          </w:p>
        </w:tc>
      </w:tr>
      <w:tr w14:paraId="1DF138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nil"/>
              <w:bottom w:val="nil"/>
            </w:tcBorders>
            <w:vAlign w:val="center"/>
          </w:tcPr>
          <w:p w14:paraId="75494A46">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w:t>
            </w:r>
          </w:p>
        </w:tc>
        <w:tc>
          <w:tcPr>
            <w:tcW w:w="887" w:type="pct"/>
            <w:tcBorders>
              <w:top w:val="nil"/>
              <w:bottom w:val="nil"/>
            </w:tcBorders>
            <w:vAlign w:val="center"/>
          </w:tcPr>
          <w:p w14:paraId="17B36195">
            <w:pPr>
              <w:jc w:val="center"/>
              <w:rPr>
                <w:rFonts w:ascii="Arial Narrow" w:hAnsi="Arial Narrow" w:eastAsia="仿宋_GB2312"/>
                <w:bCs/>
                <w:color w:val="FF0000"/>
              </w:rPr>
            </w:pPr>
          </w:p>
        </w:tc>
        <w:tc>
          <w:tcPr>
            <w:tcW w:w="598" w:type="pct"/>
            <w:tcBorders>
              <w:top w:val="nil"/>
              <w:bottom w:val="nil"/>
            </w:tcBorders>
            <w:vAlign w:val="center"/>
          </w:tcPr>
          <w:p w14:paraId="57B3583C">
            <w:pPr>
              <w:jc w:val="center"/>
              <w:rPr>
                <w:rFonts w:ascii="Arial Narrow" w:hAnsi="Arial Narrow" w:eastAsia="仿宋_GB2312"/>
                <w:bCs/>
                <w:color w:val="FF0000"/>
              </w:rPr>
            </w:pPr>
          </w:p>
        </w:tc>
        <w:tc>
          <w:tcPr>
            <w:tcW w:w="1068" w:type="pct"/>
            <w:tcBorders>
              <w:top w:val="nil"/>
              <w:bottom w:val="nil"/>
            </w:tcBorders>
            <w:vAlign w:val="center"/>
          </w:tcPr>
          <w:p w14:paraId="41EA7966">
            <w:pPr>
              <w:jc w:val="center"/>
              <w:rPr>
                <w:rFonts w:ascii="Arial Narrow" w:hAnsi="Arial Narrow" w:eastAsia="仿宋_GB2312"/>
                <w:bCs/>
                <w:color w:val="FF0000"/>
              </w:rPr>
            </w:pPr>
            <w:r>
              <w:rPr>
                <w:rFonts w:hint="eastAsia" w:ascii="Arial Narrow" w:hAnsi="Arial Narrow" w:eastAsia="仿宋_GB2312"/>
                <w:bCs/>
                <w:color w:val="FF0000"/>
              </w:rPr>
              <w:t>公允价值变动收益</w:t>
            </w:r>
          </w:p>
        </w:tc>
        <w:tc>
          <w:tcPr>
            <w:tcW w:w="886" w:type="pct"/>
            <w:tcBorders>
              <w:top w:val="nil"/>
              <w:bottom w:val="nil"/>
            </w:tcBorders>
            <w:vAlign w:val="center"/>
          </w:tcPr>
          <w:p w14:paraId="5B4026A7">
            <w:pPr>
              <w:jc w:val="right"/>
              <w:rPr>
                <w:rFonts w:ascii="Arial Narrow" w:hAnsi="Arial Narrow" w:eastAsia="仿宋_GB2312"/>
                <w:bCs/>
                <w:color w:val="FF0000"/>
              </w:rPr>
            </w:pPr>
          </w:p>
        </w:tc>
        <w:tc>
          <w:tcPr>
            <w:tcW w:w="778" w:type="pct"/>
            <w:tcBorders>
              <w:top w:val="nil"/>
              <w:bottom w:val="nil"/>
            </w:tcBorders>
            <w:vAlign w:val="center"/>
          </w:tcPr>
          <w:p w14:paraId="164CDE1A">
            <w:pPr>
              <w:jc w:val="center"/>
              <w:rPr>
                <w:rFonts w:ascii="Arial Narrow" w:hAnsi="Arial Narrow" w:eastAsia="仿宋_GB2312"/>
                <w:bCs/>
                <w:color w:val="FF0000"/>
              </w:rPr>
            </w:pPr>
          </w:p>
        </w:tc>
      </w:tr>
      <w:tr w14:paraId="73B4E3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nil"/>
              <w:bottom w:val="nil"/>
            </w:tcBorders>
            <w:vAlign w:val="center"/>
          </w:tcPr>
          <w:p w14:paraId="531825A4">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-终止的套期</w:t>
            </w:r>
          </w:p>
        </w:tc>
        <w:tc>
          <w:tcPr>
            <w:tcW w:w="887" w:type="pct"/>
            <w:tcBorders>
              <w:top w:val="nil"/>
              <w:bottom w:val="nil"/>
            </w:tcBorders>
            <w:vAlign w:val="center"/>
          </w:tcPr>
          <w:p w14:paraId="6068D580">
            <w:pPr>
              <w:jc w:val="center"/>
              <w:rPr>
                <w:rFonts w:ascii="Arial Narrow" w:hAnsi="Arial Narrow" w:eastAsia="仿宋_GB2312"/>
                <w:bCs/>
                <w:color w:val="FF0000"/>
              </w:rPr>
            </w:pPr>
            <w:r>
              <w:rPr>
                <w:rFonts w:hint="eastAsia" w:ascii="Arial Narrow" w:hAnsi="Arial Narrow" w:eastAsia="仿宋_GB2312"/>
                <w:bCs/>
                <w:color w:val="FF0000"/>
              </w:rPr>
              <w:t>不适用</w:t>
            </w:r>
          </w:p>
        </w:tc>
        <w:tc>
          <w:tcPr>
            <w:tcW w:w="598" w:type="pct"/>
            <w:tcBorders>
              <w:top w:val="nil"/>
              <w:bottom w:val="nil"/>
            </w:tcBorders>
            <w:vAlign w:val="center"/>
          </w:tcPr>
          <w:p w14:paraId="30D36FEF">
            <w:pPr>
              <w:jc w:val="center"/>
              <w:rPr>
                <w:rFonts w:ascii="Arial Narrow" w:hAnsi="Arial Narrow" w:eastAsia="仿宋_GB2312"/>
                <w:bCs/>
                <w:color w:val="FF0000"/>
              </w:rPr>
            </w:pPr>
            <w:r>
              <w:rPr>
                <w:rFonts w:hint="eastAsia" w:ascii="Arial Narrow" w:hAnsi="Arial Narrow" w:eastAsia="仿宋_GB2312"/>
                <w:bCs/>
                <w:color w:val="FF0000"/>
              </w:rPr>
              <w:t>不适用</w:t>
            </w:r>
          </w:p>
        </w:tc>
        <w:tc>
          <w:tcPr>
            <w:tcW w:w="1068" w:type="pct"/>
            <w:tcBorders>
              <w:top w:val="nil"/>
              <w:bottom w:val="nil"/>
            </w:tcBorders>
            <w:vAlign w:val="center"/>
          </w:tcPr>
          <w:p w14:paraId="75D5DD22">
            <w:pPr>
              <w:jc w:val="center"/>
              <w:rPr>
                <w:rFonts w:ascii="Arial Narrow" w:hAnsi="Arial Narrow" w:eastAsia="仿宋_GB2312"/>
                <w:bCs/>
                <w:color w:val="FF0000"/>
              </w:rPr>
            </w:pPr>
            <w:r>
              <w:rPr>
                <w:rFonts w:hint="eastAsia" w:ascii="Arial Narrow" w:hAnsi="Arial Narrow" w:eastAsia="仿宋_GB2312"/>
                <w:bCs/>
                <w:color w:val="FF0000"/>
              </w:rPr>
              <w:t>不适用</w:t>
            </w:r>
          </w:p>
        </w:tc>
        <w:tc>
          <w:tcPr>
            <w:tcW w:w="886" w:type="pct"/>
            <w:tcBorders>
              <w:top w:val="nil"/>
              <w:bottom w:val="nil"/>
            </w:tcBorders>
            <w:vAlign w:val="center"/>
          </w:tcPr>
          <w:p w14:paraId="28915305">
            <w:pPr>
              <w:jc w:val="right"/>
              <w:rPr>
                <w:rFonts w:ascii="Arial Narrow" w:hAnsi="Arial Narrow" w:eastAsia="仿宋_GB2312"/>
                <w:bCs/>
                <w:color w:val="FF0000"/>
              </w:rPr>
            </w:pPr>
          </w:p>
        </w:tc>
        <w:tc>
          <w:tcPr>
            <w:tcW w:w="778" w:type="pct"/>
            <w:tcBorders>
              <w:top w:val="nil"/>
              <w:bottom w:val="nil"/>
            </w:tcBorders>
            <w:vAlign w:val="center"/>
          </w:tcPr>
          <w:p w14:paraId="3A79F4E6">
            <w:pPr>
              <w:jc w:val="center"/>
              <w:rPr>
                <w:rFonts w:ascii="Arial Narrow" w:hAnsi="Arial Narrow" w:eastAsia="仿宋_GB2312"/>
                <w:bCs/>
                <w:color w:val="FF0000"/>
              </w:rPr>
            </w:pPr>
            <w:r>
              <w:rPr>
                <w:rFonts w:hint="eastAsia" w:ascii="Arial Narrow" w:hAnsi="Arial Narrow" w:eastAsia="仿宋_GB2312"/>
                <w:bCs/>
                <w:color w:val="FF0000"/>
              </w:rPr>
              <w:t>营业成本</w:t>
            </w:r>
          </w:p>
        </w:tc>
      </w:tr>
      <w:tr w14:paraId="505B9C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nil"/>
              <w:bottom w:val="single" w:color="auto" w:sz="8" w:space="0"/>
            </w:tcBorders>
            <w:vAlign w:val="center"/>
          </w:tcPr>
          <w:p w14:paraId="4A21BFC1">
            <w:pPr>
              <w:autoSpaceDE w:val="0"/>
              <w:autoSpaceDN w:val="0"/>
              <w:snapToGrid w:val="0"/>
              <w:rPr>
                <w:rFonts w:ascii="Arial Narrow" w:hAnsi="Arial Narrow" w:eastAsia="仿宋_GB2312"/>
                <w:color w:val="FF0000"/>
                <w:szCs w:val="21"/>
              </w:rPr>
            </w:pPr>
          </w:p>
        </w:tc>
        <w:tc>
          <w:tcPr>
            <w:tcW w:w="887" w:type="pct"/>
            <w:tcBorders>
              <w:top w:val="nil"/>
              <w:bottom w:val="single" w:color="auto" w:sz="8" w:space="0"/>
            </w:tcBorders>
            <w:vAlign w:val="center"/>
          </w:tcPr>
          <w:p w14:paraId="0BC618EC">
            <w:pPr>
              <w:jc w:val="center"/>
              <w:rPr>
                <w:rFonts w:ascii="Arial Narrow" w:hAnsi="Arial Narrow" w:eastAsia="仿宋_GB2312"/>
                <w:bCs/>
                <w:color w:val="FF0000"/>
              </w:rPr>
            </w:pPr>
          </w:p>
        </w:tc>
        <w:tc>
          <w:tcPr>
            <w:tcW w:w="598" w:type="pct"/>
            <w:tcBorders>
              <w:top w:val="nil"/>
              <w:bottom w:val="single" w:color="auto" w:sz="8" w:space="0"/>
            </w:tcBorders>
            <w:vAlign w:val="center"/>
          </w:tcPr>
          <w:p w14:paraId="49B6C5FD">
            <w:pPr>
              <w:jc w:val="center"/>
              <w:rPr>
                <w:rFonts w:ascii="Arial Narrow" w:hAnsi="Arial Narrow" w:eastAsia="仿宋_GB2312"/>
                <w:bCs/>
                <w:color w:val="FF0000"/>
              </w:rPr>
            </w:pPr>
          </w:p>
        </w:tc>
        <w:tc>
          <w:tcPr>
            <w:tcW w:w="1068" w:type="pct"/>
            <w:tcBorders>
              <w:top w:val="nil"/>
              <w:bottom w:val="single" w:color="auto" w:sz="8" w:space="0"/>
            </w:tcBorders>
            <w:vAlign w:val="center"/>
          </w:tcPr>
          <w:p w14:paraId="02989C74">
            <w:pPr>
              <w:jc w:val="center"/>
              <w:rPr>
                <w:rFonts w:ascii="Arial Narrow" w:hAnsi="Arial Narrow" w:eastAsia="仿宋_GB2312"/>
                <w:bCs/>
                <w:color w:val="FF0000"/>
              </w:rPr>
            </w:pPr>
          </w:p>
        </w:tc>
        <w:tc>
          <w:tcPr>
            <w:tcW w:w="886" w:type="pct"/>
            <w:tcBorders>
              <w:top w:val="nil"/>
              <w:bottom w:val="single" w:color="auto" w:sz="8" w:space="0"/>
            </w:tcBorders>
            <w:vAlign w:val="center"/>
          </w:tcPr>
          <w:p w14:paraId="33B6B5EE">
            <w:pPr>
              <w:jc w:val="right"/>
              <w:rPr>
                <w:rFonts w:ascii="Arial Narrow" w:hAnsi="Arial Narrow" w:eastAsia="仿宋_GB2312"/>
                <w:bCs/>
                <w:color w:val="FF0000"/>
              </w:rPr>
            </w:pPr>
          </w:p>
        </w:tc>
        <w:tc>
          <w:tcPr>
            <w:tcW w:w="778" w:type="pct"/>
            <w:tcBorders>
              <w:top w:val="nil"/>
              <w:bottom w:val="single" w:color="auto" w:sz="8" w:space="0"/>
            </w:tcBorders>
            <w:vAlign w:val="center"/>
          </w:tcPr>
          <w:p w14:paraId="03D653DB">
            <w:pPr>
              <w:jc w:val="center"/>
              <w:rPr>
                <w:rFonts w:ascii="Arial Narrow" w:hAnsi="Arial Narrow" w:eastAsia="仿宋_GB2312"/>
                <w:bCs/>
                <w:color w:val="FF0000"/>
              </w:rPr>
            </w:pPr>
            <w:r>
              <w:rPr>
                <w:rFonts w:hint="eastAsia" w:ascii="Arial Narrow" w:hAnsi="Arial Narrow" w:eastAsia="仿宋_GB2312"/>
                <w:bCs/>
                <w:color w:val="FF0000"/>
              </w:rPr>
              <w:t>营业成本</w:t>
            </w:r>
          </w:p>
        </w:tc>
      </w:tr>
    </w:tbl>
    <w:p w14:paraId="65A1E0EF">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2024年</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339"/>
        <w:gridCol w:w="1520"/>
        <w:gridCol w:w="1024"/>
        <w:gridCol w:w="1830"/>
        <w:gridCol w:w="1518"/>
        <w:gridCol w:w="1335"/>
      </w:tblGrid>
      <w:tr w14:paraId="3E2DFC4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82" w:type="pct"/>
            <w:tcBorders>
              <w:top w:val="single" w:color="auto" w:sz="8" w:space="0"/>
              <w:bottom w:val="single" w:color="auto" w:sz="4" w:space="0"/>
            </w:tcBorders>
            <w:vAlign w:val="center"/>
          </w:tcPr>
          <w:p w14:paraId="0D849FD0">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现金流量套期</w:t>
            </w:r>
          </w:p>
        </w:tc>
        <w:tc>
          <w:tcPr>
            <w:tcW w:w="887" w:type="pct"/>
            <w:tcBorders>
              <w:top w:val="single" w:color="auto" w:sz="8" w:space="0"/>
              <w:bottom w:val="single" w:color="auto" w:sz="4" w:space="0"/>
            </w:tcBorders>
            <w:vAlign w:val="center"/>
          </w:tcPr>
          <w:p w14:paraId="33F397A0">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计入其他综合收益的套期工具的公允价值变动</w:t>
            </w:r>
          </w:p>
        </w:tc>
        <w:tc>
          <w:tcPr>
            <w:tcW w:w="598" w:type="pct"/>
            <w:tcBorders>
              <w:top w:val="single" w:color="auto" w:sz="8" w:space="0"/>
              <w:bottom w:val="single" w:color="auto" w:sz="4" w:space="0"/>
            </w:tcBorders>
            <w:vAlign w:val="center"/>
          </w:tcPr>
          <w:p w14:paraId="230C9D48">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计入当期的套期无效部分</w:t>
            </w:r>
          </w:p>
        </w:tc>
        <w:tc>
          <w:tcPr>
            <w:tcW w:w="1068" w:type="pct"/>
            <w:tcBorders>
              <w:top w:val="single" w:color="auto" w:sz="8" w:space="0"/>
              <w:bottom w:val="single" w:color="auto" w:sz="4" w:space="0"/>
            </w:tcBorders>
            <w:vAlign w:val="center"/>
          </w:tcPr>
          <w:p w14:paraId="35FAA9ED">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包含已确认的套期无效部分的利润表列示项目</w:t>
            </w:r>
          </w:p>
        </w:tc>
        <w:tc>
          <w:tcPr>
            <w:tcW w:w="886" w:type="pct"/>
            <w:tcBorders>
              <w:top w:val="single" w:color="auto" w:sz="8" w:space="0"/>
              <w:bottom w:val="single" w:color="auto" w:sz="4" w:space="0"/>
            </w:tcBorders>
            <w:vAlign w:val="center"/>
          </w:tcPr>
          <w:p w14:paraId="6C55A99C">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从现金流量套期储备重分类至当期损益的金额</w:t>
            </w:r>
          </w:p>
        </w:tc>
        <w:tc>
          <w:tcPr>
            <w:tcW w:w="778" w:type="pct"/>
            <w:tcBorders>
              <w:top w:val="single" w:color="auto" w:sz="8" w:space="0"/>
              <w:bottom w:val="single" w:color="auto" w:sz="4" w:space="0"/>
            </w:tcBorders>
            <w:vAlign w:val="center"/>
          </w:tcPr>
          <w:p w14:paraId="2D58AE93">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包含重分类调整的利润表列示项目</w:t>
            </w:r>
          </w:p>
        </w:tc>
      </w:tr>
      <w:tr w14:paraId="296AA9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5000" w:type="pct"/>
            <w:gridSpan w:val="6"/>
            <w:tcBorders>
              <w:top w:val="nil"/>
              <w:bottom w:val="nil"/>
            </w:tcBorders>
            <w:vAlign w:val="center"/>
          </w:tcPr>
          <w:p w14:paraId="0533A5C2">
            <w:pPr>
              <w:jc w:val="left"/>
              <w:rPr>
                <w:rFonts w:ascii="Arial Narrow" w:hAnsi="Arial Narrow" w:eastAsia="仿宋_GB2312"/>
                <w:color w:val="FF0000"/>
              </w:rPr>
            </w:pPr>
            <w:r>
              <w:rPr>
                <w:rFonts w:hint="eastAsia" w:ascii="Arial Narrow" w:hAnsi="Arial Narrow" w:eastAsia="仿宋_GB2312"/>
                <w:color w:val="FF0000"/>
                <w:szCs w:val="21"/>
              </w:rPr>
              <w:t>商品价格风险</w:t>
            </w:r>
          </w:p>
        </w:tc>
      </w:tr>
      <w:tr w14:paraId="432556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nil"/>
              <w:bottom w:val="nil"/>
            </w:tcBorders>
            <w:vAlign w:val="center"/>
          </w:tcPr>
          <w:p w14:paraId="7C0556D0">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w:t>
            </w:r>
          </w:p>
        </w:tc>
        <w:tc>
          <w:tcPr>
            <w:tcW w:w="887" w:type="pct"/>
            <w:tcBorders>
              <w:top w:val="nil"/>
              <w:bottom w:val="nil"/>
            </w:tcBorders>
            <w:vAlign w:val="center"/>
          </w:tcPr>
          <w:p w14:paraId="73E05D79">
            <w:pPr>
              <w:jc w:val="center"/>
              <w:rPr>
                <w:rFonts w:ascii="Arial Narrow" w:hAnsi="Arial Narrow" w:eastAsia="仿宋_GB2312"/>
                <w:bCs/>
                <w:color w:val="FF0000"/>
              </w:rPr>
            </w:pPr>
          </w:p>
        </w:tc>
        <w:tc>
          <w:tcPr>
            <w:tcW w:w="598" w:type="pct"/>
            <w:tcBorders>
              <w:top w:val="nil"/>
              <w:bottom w:val="nil"/>
            </w:tcBorders>
            <w:vAlign w:val="center"/>
          </w:tcPr>
          <w:p w14:paraId="016EEB2A">
            <w:pPr>
              <w:jc w:val="center"/>
              <w:rPr>
                <w:rFonts w:ascii="Arial Narrow" w:hAnsi="Arial Narrow" w:eastAsia="仿宋_GB2312"/>
                <w:bCs/>
                <w:color w:val="FF0000"/>
              </w:rPr>
            </w:pPr>
          </w:p>
        </w:tc>
        <w:tc>
          <w:tcPr>
            <w:tcW w:w="1068" w:type="pct"/>
            <w:tcBorders>
              <w:top w:val="nil"/>
              <w:bottom w:val="nil"/>
            </w:tcBorders>
            <w:vAlign w:val="center"/>
          </w:tcPr>
          <w:p w14:paraId="174055A5">
            <w:pPr>
              <w:jc w:val="center"/>
              <w:rPr>
                <w:rFonts w:ascii="Arial Narrow" w:hAnsi="Arial Narrow" w:eastAsia="仿宋_GB2312"/>
                <w:bCs/>
                <w:color w:val="FF0000"/>
              </w:rPr>
            </w:pPr>
            <w:r>
              <w:rPr>
                <w:rFonts w:hint="eastAsia" w:ascii="Arial Narrow" w:hAnsi="Arial Narrow" w:eastAsia="仿宋_GB2312"/>
                <w:bCs/>
                <w:color w:val="FF0000"/>
              </w:rPr>
              <w:t>公允价值变动收益</w:t>
            </w:r>
          </w:p>
        </w:tc>
        <w:tc>
          <w:tcPr>
            <w:tcW w:w="886" w:type="pct"/>
            <w:tcBorders>
              <w:top w:val="nil"/>
              <w:bottom w:val="nil"/>
            </w:tcBorders>
            <w:vAlign w:val="center"/>
          </w:tcPr>
          <w:p w14:paraId="1A2254F1">
            <w:pPr>
              <w:jc w:val="right"/>
              <w:rPr>
                <w:rFonts w:ascii="Arial Narrow" w:hAnsi="Arial Narrow" w:eastAsia="仿宋_GB2312"/>
                <w:bCs/>
                <w:color w:val="FF0000"/>
              </w:rPr>
            </w:pPr>
          </w:p>
        </w:tc>
        <w:tc>
          <w:tcPr>
            <w:tcW w:w="778" w:type="pct"/>
            <w:tcBorders>
              <w:top w:val="nil"/>
              <w:bottom w:val="nil"/>
            </w:tcBorders>
            <w:vAlign w:val="center"/>
          </w:tcPr>
          <w:p w14:paraId="322150CB">
            <w:pPr>
              <w:jc w:val="center"/>
              <w:rPr>
                <w:rFonts w:ascii="Arial Narrow" w:hAnsi="Arial Narrow" w:eastAsia="仿宋_GB2312"/>
                <w:bCs/>
                <w:color w:val="FF0000"/>
              </w:rPr>
            </w:pPr>
          </w:p>
        </w:tc>
      </w:tr>
      <w:tr w14:paraId="40E08F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nil"/>
              <w:bottom w:val="nil"/>
            </w:tcBorders>
            <w:vAlign w:val="center"/>
          </w:tcPr>
          <w:p w14:paraId="0A751B8D">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-终止的套期</w:t>
            </w:r>
          </w:p>
        </w:tc>
        <w:tc>
          <w:tcPr>
            <w:tcW w:w="887" w:type="pct"/>
            <w:tcBorders>
              <w:top w:val="nil"/>
              <w:bottom w:val="nil"/>
            </w:tcBorders>
            <w:vAlign w:val="center"/>
          </w:tcPr>
          <w:p w14:paraId="49AEA951">
            <w:pPr>
              <w:jc w:val="center"/>
              <w:rPr>
                <w:rFonts w:ascii="Arial Narrow" w:hAnsi="Arial Narrow" w:eastAsia="仿宋_GB2312"/>
                <w:bCs/>
                <w:color w:val="FF0000"/>
              </w:rPr>
            </w:pPr>
            <w:r>
              <w:rPr>
                <w:rFonts w:hint="eastAsia" w:ascii="Arial Narrow" w:hAnsi="Arial Narrow" w:eastAsia="仿宋_GB2312"/>
                <w:bCs/>
                <w:color w:val="FF0000"/>
              </w:rPr>
              <w:t>不适用</w:t>
            </w:r>
          </w:p>
        </w:tc>
        <w:tc>
          <w:tcPr>
            <w:tcW w:w="598" w:type="pct"/>
            <w:tcBorders>
              <w:top w:val="nil"/>
              <w:bottom w:val="nil"/>
            </w:tcBorders>
            <w:vAlign w:val="center"/>
          </w:tcPr>
          <w:p w14:paraId="4CA27200">
            <w:pPr>
              <w:jc w:val="center"/>
              <w:rPr>
                <w:rFonts w:ascii="Arial Narrow" w:hAnsi="Arial Narrow" w:eastAsia="仿宋_GB2312"/>
                <w:bCs/>
                <w:color w:val="FF0000"/>
              </w:rPr>
            </w:pPr>
            <w:r>
              <w:rPr>
                <w:rFonts w:hint="eastAsia" w:ascii="Arial Narrow" w:hAnsi="Arial Narrow" w:eastAsia="仿宋_GB2312"/>
                <w:bCs/>
                <w:color w:val="FF0000"/>
              </w:rPr>
              <w:t>不适用</w:t>
            </w:r>
          </w:p>
        </w:tc>
        <w:tc>
          <w:tcPr>
            <w:tcW w:w="1068" w:type="pct"/>
            <w:tcBorders>
              <w:top w:val="nil"/>
              <w:bottom w:val="nil"/>
            </w:tcBorders>
            <w:vAlign w:val="center"/>
          </w:tcPr>
          <w:p w14:paraId="0EFC4138">
            <w:pPr>
              <w:jc w:val="center"/>
              <w:rPr>
                <w:rFonts w:ascii="Arial Narrow" w:hAnsi="Arial Narrow" w:eastAsia="仿宋_GB2312"/>
                <w:bCs/>
                <w:color w:val="FF0000"/>
              </w:rPr>
            </w:pPr>
            <w:r>
              <w:rPr>
                <w:rFonts w:hint="eastAsia" w:ascii="Arial Narrow" w:hAnsi="Arial Narrow" w:eastAsia="仿宋_GB2312"/>
                <w:bCs/>
                <w:color w:val="FF0000"/>
              </w:rPr>
              <w:t>不适用</w:t>
            </w:r>
          </w:p>
        </w:tc>
        <w:tc>
          <w:tcPr>
            <w:tcW w:w="886" w:type="pct"/>
            <w:tcBorders>
              <w:top w:val="nil"/>
              <w:bottom w:val="nil"/>
            </w:tcBorders>
            <w:vAlign w:val="center"/>
          </w:tcPr>
          <w:p w14:paraId="7E5EC54D">
            <w:pPr>
              <w:jc w:val="right"/>
              <w:rPr>
                <w:rFonts w:ascii="Arial Narrow" w:hAnsi="Arial Narrow" w:eastAsia="仿宋_GB2312"/>
                <w:bCs/>
                <w:color w:val="FF0000"/>
              </w:rPr>
            </w:pPr>
          </w:p>
        </w:tc>
        <w:tc>
          <w:tcPr>
            <w:tcW w:w="778" w:type="pct"/>
            <w:tcBorders>
              <w:top w:val="nil"/>
              <w:bottom w:val="nil"/>
            </w:tcBorders>
            <w:vAlign w:val="center"/>
          </w:tcPr>
          <w:p w14:paraId="14C41183">
            <w:pPr>
              <w:jc w:val="center"/>
              <w:rPr>
                <w:rFonts w:ascii="Arial Narrow" w:hAnsi="Arial Narrow" w:eastAsia="仿宋_GB2312"/>
                <w:bCs/>
                <w:color w:val="FF0000"/>
              </w:rPr>
            </w:pPr>
            <w:r>
              <w:rPr>
                <w:rFonts w:hint="eastAsia" w:ascii="Arial Narrow" w:hAnsi="Arial Narrow" w:eastAsia="仿宋_GB2312"/>
                <w:bCs/>
                <w:color w:val="FF0000"/>
              </w:rPr>
              <w:t>营业成本</w:t>
            </w:r>
          </w:p>
        </w:tc>
      </w:tr>
      <w:tr w14:paraId="1DC68F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nil"/>
              <w:bottom w:val="single" w:color="auto" w:sz="8" w:space="0"/>
            </w:tcBorders>
            <w:vAlign w:val="center"/>
          </w:tcPr>
          <w:p w14:paraId="01FB800E">
            <w:pPr>
              <w:autoSpaceDE w:val="0"/>
              <w:autoSpaceDN w:val="0"/>
              <w:snapToGrid w:val="0"/>
              <w:rPr>
                <w:rFonts w:ascii="Arial Narrow" w:hAnsi="Arial Narrow" w:eastAsia="仿宋_GB2312"/>
                <w:color w:val="FF0000"/>
                <w:szCs w:val="21"/>
              </w:rPr>
            </w:pPr>
          </w:p>
        </w:tc>
        <w:tc>
          <w:tcPr>
            <w:tcW w:w="887" w:type="pct"/>
            <w:tcBorders>
              <w:top w:val="nil"/>
              <w:bottom w:val="single" w:color="auto" w:sz="8" w:space="0"/>
            </w:tcBorders>
            <w:vAlign w:val="center"/>
          </w:tcPr>
          <w:p w14:paraId="286C551B">
            <w:pPr>
              <w:jc w:val="center"/>
              <w:rPr>
                <w:rFonts w:ascii="Arial Narrow" w:hAnsi="Arial Narrow" w:eastAsia="仿宋_GB2312"/>
                <w:bCs/>
                <w:color w:val="FF0000"/>
              </w:rPr>
            </w:pPr>
          </w:p>
        </w:tc>
        <w:tc>
          <w:tcPr>
            <w:tcW w:w="598" w:type="pct"/>
            <w:tcBorders>
              <w:top w:val="nil"/>
              <w:bottom w:val="single" w:color="auto" w:sz="8" w:space="0"/>
            </w:tcBorders>
            <w:vAlign w:val="center"/>
          </w:tcPr>
          <w:p w14:paraId="5F09B33E">
            <w:pPr>
              <w:jc w:val="center"/>
              <w:rPr>
                <w:rFonts w:ascii="Arial Narrow" w:hAnsi="Arial Narrow" w:eastAsia="仿宋_GB2312"/>
                <w:bCs/>
                <w:color w:val="FF0000"/>
              </w:rPr>
            </w:pPr>
          </w:p>
        </w:tc>
        <w:tc>
          <w:tcPr>
            <w:tcW w:w="1068" w:type="pct"/>
            <w:tcBorders>
              <w:top w:val="nil"/>
              <w:bottom w:val="single" w:color="auto" w:sz="8" w:space="0"/>
            </w:tcBorders>
            <w:vAlign w:val="center"/>
          </w:tcPr>
          <w:p w14:paraId="122E387A">
            <w:pPr>
              <w:jc w:val="center"/>
              <w:rPr>
                <w:rFonts w:ascii="Arial Narrow" w:hAnsi="Arial Narrow" w:eastAsia="仿宋_GB2312"/>
                <w:bCs/>
                <w:color w:val="FF0000"/>
              </w:rPr>
            </w:pPr>
          </w:p>
        </w:tc>
        <w:tc>
          <w:tcPr>
            <w:tcW w:w="886" w:type="pct"/>
            <w:tcBorders>
              <w:top w:val="nil"/>
              <w:bottom w:val="single" w:color="auto" w:sz="8" w:space="0"/>
            </w:tcBorders>
            <w:vAlign w:val="center"/>
          </w:tcPr>
          <w:p w14:paraId="123969D4">
            <w:pPr>
              <w:jc w:val="right"/>
              <w:rPr>
                <w:rFonts w:ascii="Arial Narrow" w:hAnsi="Arial Narrow" w:eastAsia="仿宋_GB2312"/>
                <w:bCs/>
                <w:color w:val="FF0000"/>
              </w:rPr>
            </w:pPr>
          </w:p>
        </w:tc>
        <w:tc>
          <w:tcPr>
            <w:tcW w:w="778" w:type="pct"/>
            <w:tcBorders>
              <w:top w:val="nil"/>
              <w:bottom w:val="single" w:color="auto" w:sz="8" w:space="0"/>
            </w:tcBorders>
            <w:vAlign w:val="center"/>
          </w:tcPr>
          <w:p w14:paraId="3F9DA4C2">
            <w:pPr>
              <w:jc w:val="center"/>
              <w:rPr>
                <w:rFonts w:ascii="Arial Narrow" w:hAnsi="Arial Narrow" w:eastAsia="仿宋_GB2312"/>
                <w:bCs/>
                <w:color w:val="FF0000"/>
              </w:rPr>
            </w:pPr>
            <w:r>
              <w:rPr>
                <w:rFonts w:hint="eastAsia" w:ascii="Arial Narrow" w:hAnsi="Arial Narrow" w:eastAsia="仿宋_GB2312"/>
                <w:bCs/>
                <w:color w:val="FF0000"/>
              </w:rPr>
              <w:t>营业成本</w:t>
            </w:r>
          </w:p>
        </w:tc>
      </w:tr>
    </w:tbl>
    <w:p w14:paraId="24D511A3">
      <w:pPr>
        <w:snapToGrid w:val="0"/>
        <w:spacing w:before="120" w:beforeLines="50" w:after="216" w:afterLines="90"/>
        <w:rPr>
          <w:rFonts w:ascii="Arial Narrow" w:hAnsi="Arial Narrow" w:eastAsia="仿宋_GB2312"/>
          <w:color w:val="FF0000"/>
          <w:sz w:val="24"/>
          <w:szCs w:val="24"/>
        </w:rPr>
      </w:pPr>
    </w:p>
    <w:p w14:paraId="114D9A28">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highlight w:val="cyan"/>
        </w:rPr>
        <w:t>（</w:t>
      </w:r>
      <w:r>
        <w:rPr>
          <w:rFonts w:ascii="Arial Narrow" w:hAnsi="Arial Narrow" w:eastAsia="仿宋_GB2312"/>
          <w:color w:val="FF0000"/>
          <w:sz w:val="24"/>
          <w:szCs w:val="24"/>
          <w:highlight w:val="cyan"/>
        </w:rPr>
        <w:t>3</w:t>
      </w:r>
      <w:r>
        <w:rPr>
          <w:rFonts w:hint="eastAsia" w:ascii="Arial Narrow" w:hAnsi="Arial Narrow" w:eastAsia="仿宋_GB2312"/>
          <w:color w:val="FF0000"/>
          <w:sz w:val="24"/>
          <w:szCs w:val="24"/>
          <w:highlight w:val="cyan"/>
        </w:rPr>
        <w:t>）非有效套期及未被指定为套期工具的衍生工具</w:t>
      </w:r>
    </w:p>
    <w:p w14:paraId="1CA2A875">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本公司使用黄金商品期货合约、白银商品期货合约对黄金、白银等相关产品的未来销售和部分黄金租赁业务进行风险管理，以此来规避本公司承担的随着黄金和白银市场价格的波动，相关产品的价格发生重大波动的风险。</w:t>
      </w:r>
    </w:p>
    <w:p w14:paraId="27256314">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本公司使用远期外汇合约进行风险管理，以此来规避本公司承担的汇率风险。</w:t>
      </w:r>
    </w:p>
    <w:p w14:paraId="4C21537E">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以上衍生工具未被指定为套期工具或不符合套期会计准则的要求，其公允价值变动产生的收益或损失直接计入当期损益，见附注五、</w:t>
      </w:r>
      <w:r>
        <w:rPr>
          <w:rFonts w:ascii="Arial Narrow" w:hAnsi="Arial Narrow" w:eastAsia="仿宋_GB2312"/>
          <w:color w:val="FF0000"/>
          <w:sz w:val="24"/>
          <w:szCs w:val="24"/>
        </w:rPr>
        <w:t>69</w:t>
      </w:r>
      <w:r>
        <w:rPr>
          <w:rFonts w:hint="eastAsia" w:ascii="Arial Narrow" w:hAnsi="Arial Narrow" w:eastAsia="仿宋_GB2312"/>
          <w:color w:val="FF0000"/>
          <w:sz w:val="24"/>
          <w:szCs w:val="24"/>
        </w:rPr>
        <w:t>及</w:t>
      </w:r>
      <w:r>
        <w:rPr>
          <w:rFonts w:ascii="Arial Narrow" w:hAnsi="Arial Narrow" w:eastAsia="仿宋_GB2312"/>
          <w:color w:val="FF0000"/>
          <w:sz w:val="24"/>
          <w:szCs w:val="24"/>
        </w:rPr>
        <w:t>71</w:t>
      </w:r>
      <w:r>
        <w:rPr>
          <w:rFonts w:hint="eastAsia" w:ascii="Arial Narrow" w:hAnsi="Arial Narrow" w:eastAsia="仿宋_GB2312"/>
          <w:color w:val="FF0000"/>
          <w:sz w:val="24"/>
          <w:szCs w:val="24"/>
        </w:rPr>
        <w:t>。</w:t>
      </w:r>
    </w:p>
    <w:p w14:paraId="304C9E6F">
      <w:pPr>
        <w:snapToGrid w:val="0"/>
        <w:spacing w:before="120" w:beforeLines="50" w:after="216" w:afterLines="90"/>
        <w:rPr>
          <w:rFonts w:ascii="Arial Narrow" w:hAnsi="Arial Narrow" w:eastAsia="仿宋_GB2312"/>
          <w:color w:val="FF0000"/>
          <w:sz w:val="24"/>
          <w:szCs w:val="24"/>
        </w:rPr>
      </w:pPr>
    </w:p>
    <w:p w14:paraId="0730EBB1">
      <w:pPr>
        <w:pStyle w:val="3"/>
      </w:pPr>
      <w:r>
        <w:rPr>
          <w:rFonts w:hint="eastAsia"/>
        </w:rPr>
        <w:t>金融资产转移</w:t>
      </w:r>
    </w:p>
    <w:p w14:paraId="0E8999C0">
      <w:pPr>
        <w:tabs>
          <w:tab w:val="left" w:pos="9030"/>
        </w:tabs>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【15号文</w:t>
      </w:r>
      <w:r>
        <w:rPr>
          <w:rFonts w:hint="eastAsia" w:ascii="Arial Narrow" w:hAnsi="Arial Narrow" w:eastAsia="仿宋_GB2312"/>
          <w:color w:val="0000FF"/>
          <w:sz w:val="24"/>
          <w:szCs w:val="24"/>
        </w:rPr>
        <w:t>第五十一条 公司发生金融资产转移的，应按照金融资产转移方式分类列示已转移金融资产性质及金额、终止确认情况及其判断依据。</w:t>
      </w:r>
    </w:p>
    <w:p w14:paraId="4FDC2321">
      <w:pPr>
        <w:tabs>
          <w:tab w:val="left" w:pos="9030"/>
        </w:tabs>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因转移而终止确认的金融资产，应分项列示金融资产转移的方式、终止确认的金融资产金额，及与终止确认相关的利得或损失。</w:t>
      </w:r>
    </w:p>
    <w:p w14:paraId="4F964530">
      <w:pPr>
        <w:tabs>
          <w:tab w:val="left" w:pos="9030"/>
        </w:tabs>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转移金融资产且继续涉入的，应披露资产转移方式、分项列示继续涉入形成的资产、负债的金额。</w:t>
      </w:r>
      <w:r>
        <w:rPr>
          <w:rFonts w:ascii="Arial Narrow" w:hAnsi="Arial Narrow" w:eastAsia="仿宋_GB2312"/>
          <w:color w:val="0000FF"/>
          <w:sz w:val="24"/>
          <w:szCs w:val="24"/>
        </w:rPr>
        <w:t>】</w:t>
      </w:r>
    </w:p>
    <w:p w14:paraId="02606D3F">
      <w:pPr>
        <w:pStyle w:val="96"/>
      </w:pPr>
      <w:r>
        <w:rPr>
          <w:rFonts w:hint="eastAsia"/>
        </w:rPr>
        <w:t>转移方式分类</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47"/>
        <w:gridCol w:w="2155"/>
        <w:gridCol w:w="2020"/>
        <w:gridCol w:w="1481"/>
        <w:gridCol w:w="1609"/>
      </w:tblGrid>
      <w:tr w14:paraId="05FB4E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82" w:type="pct"/>
            <w:tcBorders>
              <w:top w:val="single" w:color="auto" w:sz="8" w:space="0"/>
              <w:bottom w:val="single" w:color="auto" w:sz="4" w:space="0"/>
            </w:tcBorders>
            <w:vAlign w:val="center"/>
          </w:tcPr>
          <w:p w14:paraId="58475A29">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转移方式</w:t>
            </w:r>
          </w:p>
        </w:tc>
        <w:tc>
          <w:tcPr>
            <w:tcW w:w="1251" w:type="pct"/>
            <w:tcBorders>
              <w:top w:val="single" w:color="auto" w:sz="8" w:space="0"/>
              <w:bottom w:val="single" w:color="auto" w:sz="4" w:space="0"/>
            </w:tcBorders>
            <w:vAlign w:val="center"/>
          </w:tcPr>
          <w:p w14:paraId="445AC81C">
            <w:pPr>
              <w:autoSpaceDE w:val="0"/>
              <w:autoSpaceDN w:val="0"/>
              <w:adjustRightInd w:val="0"/>
              <w:snapToGrid w:val="0"/>
              <w:jc w:val="right"/>
              <w:rPr>
                <w:rFonts w:ascii="仿宋_GB2312" w:hAnsi="Arial Narrow" w:eastAsia="仿宋_GB2312"/>
                <w:b/>
                <w:szCs w:val="21"/>
              </w:rPr>
            </w:pPr>
            <w:r>
              <w:rPr>
                <w:rFonts w:hint="eastAsia" w:ascii="仿宋_GB2312" w:eastAsia="仿宋_GB2312"/>
                <w:b/>
              </w:rPr>
              <w:t>已转移金融资产性质</w:t>
            </w:r>
          </w:p>
        </w:tc>
        <w:tc>
          <w:tcPr>
            <w:tcW w:w="1173" w:type="pct"/>
            <w:tcBorders>
              <w:top w:val="single" w:color="auto" w:sz="8" w:space="0"/>
              <w:bottom w:val="single" w:color="auto" w:sz="4" w:space="0"/>
            </w:tcBorders>
            <w:vAlign w:val="center"/>
          </w:tcPr>
          <w:p w14:paraId="6974AC02">
            <w:pPr>
              <w:autoSpaceDE w:val="0"/>
              <w:autoSpaceDN w:val="0"/>
              <w:adjustRightInd w:val="0"/>
              <w:snapToGrid w:val="0"/>
              <w:jc w:val="right"/>
              <w:rPr>
                <w:rFonts w:ascii="仿宋_GB2312" w:hAnsi="Arial Narrow" w:eastAsia="仿宋_GB2312"/>
                <w:b/>
                <w:szCs w:val="21"/>
              </w:rPr>
            </w:pPr>
            <w:r>
              <w:rPr>
                <w:rFonts w:hint="eastAsia" w:ascii="仿宋_GB2312" w:eastAsia="仿宋_GB2312"/>
                <w:b/>
              </w:rPr>
              <w:t>已转移金融资产金额</w:t>
            </w:r>
          </w:p>
        </w:tc>
        <w:tc>
          <w:tcPr>
            <w:tcW w:w="860" w:type="pct"/>
            <w:tcBorders>
              <w:top w:val="single" w:color="auto" w:sz="8" w:space="0"/>
              <w:bottom w:val="single" w:color="auto" w:sz="4" w:space="0"/>
            </w:tcBorders>
            <w:vAlign w:val="center"/>
          </w:tcPr>
          <w:p w14:paraId="69BBC59E">
            <w:pPr>
              <w:autoSpaceDE w:val="0"/>
              <w:autoSpaceDN w:val="0"/>
              <w:adjustRightInd w:val="0"/>
              <w:snapToGrid w:val="0"/>
              <w:jc w:val="right"/>
              <w:rPr>
                <w:rFonts w:ascii="仿宋_GB2312" w:hAnsi="Arial Narrow" w:eastAsia="仿宋_GB2312"/>
                <w:b/>
                <w:szCs w:val="21"/>
              </w:rPr>
            </w:pPr>
            <w:r>
              <w:rPr>
                <w:rFonts w:hint="eastAsia" w:ascii="仿宋_GB2312" w:eastAsia="仿宋_GB2312"/>
                <w:b/>
              </w:rPr>
              <w:t>终止确认情况</w:t>
            </w:r>
          </w:p>
        </w:tc>
        <w:tc>
          <w:tcPr>
            <w:tcW w:w="934" w:type="pct"/>
            <w:tcBorders>
              <w:top w:val="single" w:color="auto" w:sz="8" w:space="0"/>
              <w:bottom w:val="single" w:color="auto" w:sz="4" w:space="0"/>
            </w:tcBorders>
            <w:vAlign w:val="center"/>
          </w:tcPr>
          <w:p w14:paraId="63992A5E">
            <w:pPr>
              <w:autoSpaceDE w:val="0"/>
              <w:autoSpaceDN w:val="0"/>
              <w:adjustRightInd w:val="0"/>
              <w:snapToGrid w:val="0"/>
              <w:jc w:val="right"/>
              <w:rPr>
                <w:rFonts w:ascii="仿宋_GB2312" w:hAnsi="Arial Narrow" w:eastAsia="仿宋_GB2312"/>
                <w:b/>
                <w:szCs w:val="21"/>
              </w:rPr>
            </w:pPr>
            <w:r>
              <w:rPr>
                <w:rFonts w:hint="eastAsia" w:ascii="仿宋_GB2312" w:eastAsia="仿宋_GB2312"/>
                <w:b/>
              </w:rPr>
              <w:t>终止确认情况的判断依据</w:t>
            </w:r>
          </w:p>
        </w:tc>
      </w:tr>
      <w:tr w14:paraId="56C69B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82" w:type="pct"/>
            <w:tcBorders>
              <w:top w:val="single" w:color="auto" w:sz="4" w:space="0"/>
            </w:tcBorders>
            <w:vAlign w:val="center"/>
          </w:tcPr>
          <w:p w14:paraId="1500B750">
            <w:pPr>
              <w:rPr>
                <w:rFonts w:ascii="Arial Narrow" w:hAnsi="Arial Narrow" w:eastAsia="仿宋_GB2312"/>
              </w:rPr>
            </w:pPr>
          </w:p>
        </w:tc>
        <w:tc>
          <w:tcPr>
            <w:tcW w:w="1251" w:type="pct"/>
            <w:tcBorders>
              <w:top w:val="single" w:color="auto" w:sz="4" w:space="0"/>
            </w:tcBorders>
            <w:vAlign w:val="center"/>
          </w:tcPr>
          <w:p w14:paraId="57852DDC">
            <w:pPr>
              <w:rPr>
                <w:rFonts w:ascii="Arial Narrow" w:hAnsi="Arial Narrow" w:eastAsia="仿宋_GB2312"/>
              </w:rPr>
            </w:pPr>
          </w:p>
        </w:tc>
        <w:tc>
          <w:tcPr>
            <w:tcW w:w="1173" w:type="pct"/>
            <w:tcBorders>
              <w:top w:val="single" w:color="auto" w:sz="4" w:space="0"/>
            </w:tcBorders>
          </w:tcPr>
          <w:p w14:paraId="2899EA07">
            <w:pPr>
              <w:jc w:val="right"/>
              <w:rPr>
                <w:rFonts w:ascii="Arial Narrow" w:hAnsi="Arial Narrow" w:eastAsia="仿宋_GB2312"/>
              </w:rPr>
            </w:pPr>
          </w:p>
        </w:tc>
        <w:tc>
          <w:tcPr>
            <w:tcW w:w="860" w:type="pct"/>
            <w:tcBorders>
              <w:top w:val="single" w:color="auto" w:sz="4" w:space="0"/>
            </w:tcBorders>
            <w:vAlign w:val="center"/>
          </w:tcPr>
          <w:p w14:paraId="2B3D3ACC">
            <w:pPr>
              <w:jc w:val="right"/>
              <w:rPr>
                <w:rFonts w:ascii="Arial Narrow" w:hAnsi="Arial Narrow" w:eastAsia="仿宋_GB2312"/>
              </w:rPr>
            </w:pPr>
          </w:p>
        </w:tc>
        <w:tc>
          <w:tcPr>
            <w:tcW w:w="934" w:type="pct"/>
            <w:tcBorders>
              <w:top w:val="single" w:color="auto" w:sz="4" w:space="0"/>
            </w:tcBorders>
            <w:vAlign w:val="center"/>
          </w:tcPr>
          <w:p w14:paraId="670570D5">
            <w:pPr>
              <w:jc w:val="right"/>
              <w:rPr>
                <w:rFonts w:ascii="Arial Narrow" w:hAnsi="Arial Narrow" w:eastAsia="仿宋_GB2312"/>
              </w:rPr>
            </w:pPr>
          </w:p>
        </w:tc>
      </w:tr>
      <w:tr w14:paraId="21C169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82" w:type="pct"/>
            <w:vAlign w:val="center"/>
          </w:tcPr>
          <w:p w14:paraId="1C4B74CE">
            <w:pPr>
              <w:rPr>
                <w:rFonts w:ascii="Arial Narrow" w:hAnsi="Arial Narrow" w:eastAsia="仿宋_GB2312"/>
              </w:rPr>
            </w:pPr>
          </w:p>
        </w:tc>
        <w:tc>
          <w:tcPr>
            <w:tcW w:w="1251" w:type="pct"/>
            <w:vAlign w:val="center"/>
          </w:tcPr>
          <w:p w14:paraId="15CCB5DD">
            <w:pPr>
              <w:rPr>
                <w:rFonts w:ascii="Arial Narrow" w:hAnsi="Arial Narrow" w:eastAsia="仿宋_GB2312"/>
              </w:rPr>
            </w:pPr>
          </w:p>
        </w:tc>
        <w:tc>
          <w:tcPr>
            <w:tcW w:w="1173" w:type="pct"/>
          </w:tcPr>
          <w:p w14:paraId="14D04CD7">
            <w:pPr>
              <w:jc w:val="right"/>
              <w:rPr>
                <w:rFonts w:ascii="Arial Narrow" w:hAnsi="Arial Narrow" w:eastAsia="仿宋_GB2312"/>
              </w:rPr>
            </w:pPr>
          </w:p>
        </w:tc>
        <w:tc>
          <w:tcPr>
            <w:tcW w:w="860" w:type="pct"/>
            <w:vAlign w:val="center"/>
          </w:tcPr>
          <w:p w14:paraId="6969AD82">
            <w:pPr>
              <w:jc w:val="right"/>
              <w:rPr>
                <w:rFonts w:ascii="Arial Narrow" w:hAnsi="Arial Narrow" w:eastAsia="仿宋_GB2312"/>
              </w:rPr>
            </w:pPr>
          </w:p>
        </w:tc>
        <w:tc>
          <w:tcPr>
            <w:tcW w:w="934" w:type="pct"/>
            <w:vAlign w:val="center"/>
          </w:tcPr>
          <w:p w14:paraId="16324658">
            <w:pPr>
              <w:jc w:val="right"/>
              <w:rPr>
                <w:rFonts w:ascii="Arial Narrow" w:hAnsi="Arial Narrow" w:eastAsia="仿宋_GB2312"/>
              </w:rPr>
            </w:pPr>
          </w:p>
        </w:tc>
      </w:tr>
      <w:tr w14:paraId="5D3F89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82" w:type="pct"/>
            <w:tcBorders>
              <w:bottom w:val="single" w:color="auto" w:sz="4" w:space="0"/>
            </w:tcBorders>
            <w:vAlign w:val="center"/>
          </w:tcPr>
          <w:p w14:paraId="140A49CD">
            <w:pPr>
              <w:rPr>
                <w:rFonts w:ascii="Arial Narrow" w:hAnsi="Arial Narrow" w:eastAsia="仿宋_GB2312"/>
              </w:rPr>
            </w:pPr>
          </w:p>
        </w:tc>
        <w:tc>
          <w:tcPr>
            <w:tcW w:w="1251" w:type="pct"/>
            <w:tcBorders>
              <w:bottom w:val="single" w:color="auto" w:sz="4" w:space="0"/>
            </w:tcBorders>
            <w:vAlign w:val="center"/>
          </w:tcPr>
          <w:p w14:paraId="69BDEBA0">
            <w:pPr>
              <w:rPr>
                <w:rFonts w:ascii="Arial Narrow" w:hAnsi="Arial Narrow" w:eastAsia="仿宋_GB2312"/>
              </w:rPr>
            </w:pPr>
          </w:p>
        </w:tc>
        <w:tc>
          <w:tcPr>
            <w:tcW w:w="1173" w:type="pct"/>
            <w:tcBorders>
              <w:bottom w:val="single" w:color="auto" w:sz="4" w:space="0"/>
            </w:tcBorders>
          </w:tcPr>
          <w:p w14:paraId="7C092DC0">
            <w:pPr>
              <w:jc w:val="right"/>
              <w:rPr>
                <w:rFonts w:ascii="Arial Narrow" w:hAnsi="Arial Narrow" w:eastAsia="仿宋_GB2312"/>
              </w:rPr>
            </w:pPr>
          </w:p>
        </w:tc>
        <w:tc>
          <w:tcPr>
            <w:tcW w:w="860" w:type="pct"/>
            <w:tcBorders>
              <w:bottom w:val="single" w:color="auto" w:sz="4" w:space="0"/>
            </w:tcBorders>
            <w:vAlign w:val="center"/>
          </w:tcPr>
          <w:p w14:paraId="36055522">
            <w:pPr>
              <w:jc w:val="right"/>
              <w:rPr>
                <w:rFonts w:ascii="Arial Narrow" w:hAnsi="Arial Narrow" w:eastAsia="仿宋_GB2312"/>
              </w:rPr>
            </w:pPr>
          </w:p>
        </w:tc>
        <w:tc>
          <w:tcPr>
            <w:tcW w:w="934" w:type="pct"/>
            <w:tcBorders>
              <w:bottom w:val="single" w:color="auto" w:sz="4" w:space="0"/>
            </w:tcBorders>
            <w:vAlign w:val="center"/>
          </w:tcPr>
          <w:p w14:paraId="059FC46F">
            <w:pPr>
              <w:jc w:val="right"/>
              <w:rPr>
                <w:rFonts w:ascii="Arial Narrow" w:hAnsi="Arial Narrow" w:eastAsia="仿宋_GB2312"/>
              </w:rPr>
            </w:pPr>
          </w:p>
        </w:tc>
      </w:tr>
      <w:tr w14:paraId="218399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82" w:type="pct"/>
            <w:tcBorders>
              <w:top w:val="single" w:color="auto" w:sz="4" w:space="0"/>
              <w:bottom w:val="single" w:color="auto" w:sz="8" w:space="0"/>
            </w:tcBorders>
            <w:vAlign w:val="center"/>
          </w:tcPr>
          <w:p w14:paraId="699C0EE2">
            <w:pPr>
              <w:rPr>
                <w:rFonts w:ascii="Arial Narrow" w:hAnsi="Arial Narrow" w:eastAsia="仿宋_GB2312"/>
                <w:b/>
                <w:bCs/>
              </w:rPr>
            </w:pPr>
            <w:r>
              <w:rPr>
                <w:rFonts w:ascii="Arial Narrow" w:hAnsi="Arial Narrow" w:eastAsia="仿宋_GB2312"/>
                <w:b/>
                <w:bCs/>
              </w:rPr>
              <w:t>合  计</w:t>
            </w:r>
          </w:p>
        </w:tc>
        <w:tc>
          <w:tcPr>
            <w:tcW w:w="1251" w:type="pct"/>
            <w:tcBorders>
              <w:top w:val="single" w:color="auto" w:sz="4" w:space="0"/>
              <w:bottom w:val="single" w:color="auto" w:sz="8" w:space="0"/>
            </w:tcBorders>
            <w:vAlign w:val="center"/>
          </w:tcPr>
          <w:p w14:paraId="22F3EB9D">
            <w:pPr>
              <w:rPr>
                <w:rFonts w:ascii="Arial Narrow" w:hAnsi="Arial Narrow" w:eastAsia="仿宋_GB2312"/>
                <w:b/>
                <w:bCs/>
              </w:rPr>
            </w:pPr>
          </w:p>
        </w:tc>
        <w:tc>
          <w:tcPr>
            <w:tcW w:w="1173" w:type="pct"/>
            <w:tcBorders>
              <w:top w:val="single" w:color="auto" w:sz="4" w:space="0"/>
              <w:bottom w:val="single" w:color="auto" w:sz="8" w:space="0"/>
            </w:tcBorders>
          </w:tcPr>
          <w:p w14:paraId="68543075">
            <w:pPr>
              <w:jc w:val="right"/>
              <w:rPr>
                <w:rFonts w:ascii="Arial Narrow" w:hAnsi="Arial Narrow" w:eastAsia="仿宋_GB2312"/>
                <w:b/>
                <w:bCs/>
              </w:rPr>
            </w:pPr>
          </w:p>
        </w:tc>
        <w:tc>
          <w:tcPr>
            <w:tcW w:w="860" w:type="pct"/>
            <w:tcBorders>
              <w:top w:val="single" w:color="auto" w:sz="4" w:space="0"/>
              <w:bottom w:val="single" w:color="auto" w:sz="8" w:space="0"/>
            </w:tcBorders>
            <w:vAlign w:val="center"/>
          </w:tcPr>
          <w:p w14:paraId="02A2B503">
            <w:pPr>
              <w:jc w:val="right"/>
              <w:rPr>
                <w:rFonts w:ascii="Arial Narrow" w:hAnsi="Arial Narrow" w:eastAsia="仿宋_GB2312"/>
                <w:b/>
                <w:bCs/>
              </w:rPr>
            </w:pPr>
          </w:p>
        </w:tc>
        <w:tc>
          <w:tcPr>
            <w:tcW w:w="934" w:type="pct"/>
            <w:tcBorders>
              <w:top w:val="single" w:color="auto" w:sz="4" w:space="0"/>
              <w:bottom w:val="single" w:color="auto" w:sz="8" w:space="0"/>
            </w:tcBorders>
            <w:vAlign w:val="center"/>
          </w:tcPr>
          <w:p w14:paraId="3706F8CD">
            <w:pPr>
              <w:jc w:val="right"/>
              <w:rPr>
                <w:rFonts w:ascii="Arial Narrow" w:hAnsi="Arial Narrow" w:eastAsia="仿宋_GB2312"/>
                <w:b/>
                <w:bCs/>
              </w:rPr>
            </w:pPr>
          </w:p>
        </w:tc>
      </w:tr>
    </w:tbl>
    <w:p w14:paraId="0BEBA4C8">
      <w:pPr>
        <w:pStyle w:val="96"/>
      </w:pPr>
      <w:r>
        <w:rPr>
          <w:rFonts w:hint="eastAsia"/>
        </w:rPr>
        <w:t>因转移而终止确认的金融资产</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47"/>
        <w:gridCol w:w="1712"/>
        <w:gridCol w:w="1981"/>
        <w:gridCol w:w="1672"/>
      </w:tblGrid>
      <w:tr w14:paraId="109BC6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885" w:type="pct"/>
            <w:tcBorders>
              <w:top w:val="single" w:color="auto" w:sz="8" w:space="0"/>
              <w:bottom w:val="single" w:color="auto" w:sz="4" w:space="0"/>
            </w:tcBorders>
            <w:vAlign w:val="center"/>
          </w:tcPr>
          <w:p w14:paraId="6A1D3F75">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994" w:type="pct"/>
            <w:tcBorders>
              <w:top w:val="single" w:color="auto" w:sz="8" w:space="0"/>
              <w:bottom w:val="single" w:color="auto" w:sz="4" w:space="0"/>
            </w:tcBorders>
            <w:vAlign w:val="center"/>
          </w:tcPr>
          <w:p w14:paraId="7F184B2F">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转移方式</w:t>
            </w:r>
          </w:p>
        </w:tc>
        <w:tc>
          <w:tcPr>
            <w:tcW w:w="1150" w:type="pct"/>
            <w:tcBorders>
              <w:top w:val="single" w:color="auto" w:sz="8" w:space="0"/>
              <w:bottom w:val="single" w:color="auto" w:sz="4" w:space="0"/>
            </w:tcBorders>
            <w:vAlign w:val="center"/>
          </w:tcPr>
          <w:p w14:paraId="6209488D">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终止确认金额</w:t>
            </w:r>
          </w:p>
        </w:tc>
        <w:tc>
          <w:tcPr>
            <w:tcW w:w="971" w:type="pct"/>
            <w:tcBorders>
              <w:top w:val="single" w:color="auto" w:sz="8" w:space="0"/>
              <w:bottom w:val="single" w:color="auto" w:sz="4" w:space="0"/>
            </w:tcBorders>
            <w:vAlign w:val="center"/>
          </w:tcPr>
          <w:p w14:paraId="19313A71">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与终止确认相关的利得或损失</w:t>
            </w:r>
          </w:p>
        </w:tc>
      </w:tr>
      <w:tr w14:paraId="06B6A5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885" w:type="pct"/>
            <w:tcBorders>
              <w:top w:val="single" w:color="auto" w:sz="4" w:space="0"/>
            </w:tcBorders>
            <w:vAlign w:val="center"/>
          </w:tcPr>
          <w:p w14:paraId="430CF253">
            <w:pPr>
              <w:rPr>
                <w:rFonts w:ascii="Arial Narrow" w:hAnsi="Arial Narrow" w:eastAsia="仿宋_GB2312"/>
              </w:rPr>
            </w:pPr>
          </w:p>
        </w:tc>
        <w:tc>
          <w:tcPr>
            <w:tcW w:w="994" w:type="pct"/>
            <w:tcBorders>
              <w:top w:val="single" w:color="auto" w:sz="4" w:space="0"/>
            </w:tcBorders>
            <w:vAlign w:val="center"/>
          </w:tcPr>
          <w:p w14:paraId="62B92A2D">
            <w:pPr>
              <w:rPr>
                <w:rFonts w:ascii="Arial Narrow" w:hAnsi="Arial Narrow" w:eastAsia="仿宋_GB2312"/>
              </w:rPr>
            </w:pPr>
          </w:p>
        </w:tc>
        <w:tc>
          <w:tcPr>
            <w:tcW w:w="1150" w:type="pct"/>
            <w:tcBorders>
              <w:top w:val="single" w:color="auto" w:sz="4" w:space="0"/>
            </w:tcBorders>
            <w:vAlign w:val="center"/>
          </w:tcPr>
          <w:p w14:paraId="7493D9E2">
            <w:pPr>
              <w:jc w:val="right"/>
              <w:rPr>
                <w:rFonts w:ascii="Arial Narrow" w:hAnsi="Arial Narrow" w:eastAsia="仿宋_GB2312"/>
              </w:rPr>
            </w:pPr>
          </w:p>
        </w:tc>
        <w:tc>
          <w:tcPr>
            <w:tcW w:w="971" w:type="pct"/>
            <w:tcBorders>
              <w:top w:val="single" w:color="auto" w:sz="4" w:space="0"/>
            </w:tcBorders>
            <w:vAlign w:val="center"/>
          </w:tcPr>
          <w:p w14:paraId="671AB5A0">
            <w:pPr>
              <w:jc w:val="right"/>
              <w:rPr>
                <w:rFonts w:ascii="Arial Narrow" w:hAnsi="Arial Narrow" w:eastAsia="仿宋_GB2312"/>
              </w:rPr>
            </w:pPr>
          </w:p>
        </w:tc>
      </w:tr>
      <w:tr w14:paraId="36F3B5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885" w:type="pct"/>
            <w:vAlign w:val="center"/>
          </w:tcPr>
          <w:p w14:paraId="27EA7D78">
            <w:pPr>
              <w:rPr>
                <w:rFonts w:ascii="Arial Narrow" w:hAnsi="Arial Narrow" w:eastAsia="仿宋_GB2312"/>
              </w:rPr>
            </w:pPr>
          </w:p>
        </w:tc>
        <w:tc>
          <w:tcPr>
            <w:tcW w:w="994" w:type="pct"/>
            <w:vAlign w:val="center"/>
          </w:tcPr>
          <w:p w14:paraId="69DC3630">
            <w:pPr>
              <w:rPr>
                <w:rFonts w:ascii="Arial Narrow" w:hAnsi="Arial Narrow" w:eastAsia="仿宋_GB2312"/>
              </w:rPr>
            </w:pPr>
          </w:p>
        </w:tc>
        <w:tc>
          <w:tcPr>
            <w:tcW w:w="1150" w:type="pct"/>
            <w:vAlign w:val="center"/>
          </w:tcPr>
          <w:p w14:paraId="4017C839">
            <w:pPr>
              <w:jc w:val="right"/>
              <w:rPr>
                <w:rFonts w:ascii="Arial Narrow" w:hAnsi="Arial Narrow" w:eastAsia="仿宋_GB2312"/>
              </w:rPr>
            </w:pPr>
          </w:p>
        </w:tc>
        <w:tc>
          <w:tcPr>
            <w:tcW w:w="971" w:type="pct"/>
            <w:vAlign w:val="center"/>
          </w:tcPr>
          <w:p w14:paraId="6B69050D">
            <w:pPr>
              <w:jc w:val="right"/>
              <w:rPr>
                <w:rFonts w:ascii="Arial Narrow" w:hAnsi="Arial Narrow" w:eastAsia="仿宋_GB2312"/>
              </w:rPr>
            </w:pPr>
          </w:p>
        </w:tc>
      </w:tr>
      <w:tr w14:paraId="1129A1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885" w:type="pct"/>
            <w:tcBorders>
              <w:bottom w:val="single" w:color="auto" w:sz="4" w:space="0"/>
            </w:tcBorders>
            <w:vAlign w:val="center"/>
          </w:tcPr>
          <w:p w14:paraId="3E8565E1">
            <w:pPr>
              <w:rPr>
                <w:rFonts w:ascii="Arial Narrow" w:hAnsi="Arial Narrow" w:eastAsia="仿宋_GB2312"/>
              </w:rPr>
            </w:pPr>
          </w:p>
        </w:tc>
        <w:tc>
          <w:tcPr>
            <w:tcW w:w="994" w:type="pct"/>
            <w:tcBorders>
              <w:bottom w:val="single" w:color="auto" w:sz="4" w:space="0"/>
            </w:tcBorders>
            <w:vAlign w:val="center"/>
          </w:tcPr>
          <w:p w14:paraId="1EA245CD">
            <w:pPr>
              <w:rPr>
                <w:rFonts w:ascii="Arial Narrow" w:hAnsi="Arial Narrow" w:eastAsia="仿宋_GB2312"/>
              </w:rPr>
            </w:pPr>
          </w:p>
        </w:tc>
        <w:tc>
          <w:tcPr>
            <w:tcW w:w="1150" w:type="pct"/>
            <w:tcBorders>
              <w:bottom w:val="single" w:color="auto" w:sz="4" w:space="0"/>
            </w:tcBorders>
            <w:vAlign w:val="center"/>
          </w:tcPr>
          <w:p w14:paraId="525C93E0">
            <w:pPr>
              <w:jc w:val="right"/>
              <w:rPr>
                <w:rFonts w:ascii="Arial Narrow" w:hAnsi="Arial Narrow" w:eastAsia="仿宋_GB2312"/>
              </w:rPr>
            </w:pPr>
          </w:p>
        </w:tc>
        <w:tc>
          <w:tcPr>
            <w:tcW w:w="971" w:type="pct"/>
            <w:tcBorders>
              <w:bottom w:val="single" w:color="auto" w:sz="4" w:space="0"/>
            </w:tcBorders>
            <w:vAlign w:val="center"/>
          </w:tcPr>
          <w:p w14:paraId="44A1E060">
            <w:pPr>
              <w:jc w:val="right"/>
              <w:rPr>
                <w:rFonts w:ascii="Arial Narrow" w:hAnsi="Arial Narrow" w:eastAsia="仿宋_GB2312"/>
              </w:rPr>
            </w:pPr>
          </w:p>
        </w:tc>
      </w:tr>
      <w:tr w14:paraId="43521C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885" w:type="pct"/>
            <w:tcBorders>
              <w:top w:val="single" w:color="auto" w:sz="4" w:space="0"/>
              <w:bottom w:val="single" w:color="auto" w:sz="8" w:space="0"/>
            </w:tcBorders>
            <w:vAlign w:val="center"/>
          </w:tcPr>
          <w:p w14:paraId="051A6266">
            <w:pPr>
              <w:rPr>
                <w:rFonts w:ascii="Arial Narrow" w:hAnsi="Arial Narrow" w:eastAsia="仿宋_GB2312"/>
                <w:b/>
                <w:bCs/>
              </w:rPr>
            </w:pPr>
            <w:r>
              <w:rPr>
                <w:rFonts w:ascii="Arial Narrow" w:hAnsi="Arial Narrow" w:eastAsia="仿宋_GB2312"/>
                <w:b/>
                <w:bCs/>
              </w:rPr>
              <w:t>合  计</w:t>
            </w:r>
          </w:p>
        </w:tc>
        <w:tc>
          <w:tcPr>
            <w:tcW w:w="994" w:type="pct"/>
            <w:tcBorders>
              <w:top w:val="single" w:color="auto" w:sz="4" w:space="0"/>
              <w:bottom w:val="single" w:color="auto" w:sz="8" w:space="0"/>
            </w:tcBorders>
            <w:vAlign w:val="center"/>
          </w:tcPr>
          <w:p w14:paraId="603D84FF">
            <w:pPr>
              <w:rPr>
                <w:rFonts w:ascii="Arial Narrow" w:hAnsi="Arial Narrow" w:eastAsia="仿宋_GB2312"/>
                <w:b/>
                <w:bCs/>
              </w:rPr>
            </w:pPr>
          </w:p>
        </w:tc>
        <w:tc>
          <w:tcPr>
            <w:tcW w:w="1150" w:type="pct"/>
            <w:tcBorders>
              <w:top w:val="single" w:color="auto" w:sz="4" w:space="0"/>
              <w:bottom w:val="single" w:color="auto" w:sz="8" w:space="0"/>
            </w:tcBorders>
            <w:vAlign w:val="center"/>
          </w:tcPr>
          <w:p w14:paraId="33240F57">
            <w:pPr>
              <w:jc w:val="right"/>
              <w:rPr>
                <w:rFonts w:ascii="Arial Narrow" w:hAnsi="Arial Narrow" w:eastAsia="仿宋_GB2312"/>
                <w:b/>
                <w:bCs/>
              </w:rPr>
            </w:pPr>
            <w:r>
              <w:rPr>
                <w:rFonts w:ascii="Arial Narrow" w:hAnsi="Arial Narrow" w:eastAsia="仿宋_GB2312"/>
                <w:b/>
                <w:bCs/>
              </w:rPr>
              <w:t>X.XX</w:t>
            </w:r>
          </w:p>
        </w:tc>
        <w:tc>
          <w:tcPr>
            <w:tcW w:w="971" w:type="pct"/>
            <w:tcBorders>
              <w:top w:val="single" w:color="auto" w:sz="4" w:space="0"/>
              <w:bottom w:val="single" w:color="auto" w:sz="8" w:space="0"/>
            </w:tcBorders>
            <w:vAlign w:val="center"/>
          </w:tcPr>
          <w:p w14:paraId="096D5B3E">
            <w:pPr>
              <w:jc w:val="right"/>
              <w:rPr>
                <w:rFonts w:ascii="Arial Narrow" w:hAnsi="Arial Narrow" w:eastAsia="仿宋_GB2312"/>
                <w:b/>
                <w:bCs/>
              </w:rPr>
            </w:pPr>
            <w:r>
              <w:rPr>
                <w:rFonts w:ascii="Arial Narrow" w:hAnsi="Arial Narrow" w:eastAsia="仿宋_GB2312"/>
                <w:b/>
                <w:bCs/>
              </w:rPr>
              <w:t>--</w:t>
            </w:r>
          </w:p>
        </w:tc>
      </w:tr>
    </w:tbl>
    <w:p w14:paraId="5BE308CD">
      <w:pPr>
        <w:tabs>
          <w:tab w:val="left" w:pos="9030"/>
        </w:tabs>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A、期末，本公司因办理了不附追索权的应收账款保理，保理金额为XXX元，同时终止确认应收账款账面价值为XXX元，账面余额为XXX元，账龄为一年以内，已计提坏账</w:t>
      </w:r>
      <w:r>
        <w:rPr>
          <w:rFonts w:hint="eastAsia" w:ascii="Arial Narrow" w:hAnsi="Arial Narrow" w:eastAsia="仿宋_GB2312"/>
          <w:color w:val="FF0000"/>
          <w:sz w:val="24"/>
          <w:szCs w:val="24"/>
        </w:rPr>
        <w:t>准备XX元。</w:t>
      </w:r>
    </w:p>
    <w:p w14:paraId="2FD59763">
      <w:pPr>
        <w:tabs>
          <w:tab w:val="left" w:pos="9030"/>
        </w:tabs>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FF0000"/>
          <w:sz w:val="24"/>
          <w:szCs w:val="24"/>
        </w:rPr>
        <w:t>B</w:t>
      </w:r>
      <w:r>
        <w:rPr>
          <w:rFonts w:ascii="Arial Narrow" w:hAnsi="Arial Narrow" w:eastAsia="仿宋_GB2312"/>
          <w:color w:val="FF0000"/>
          <w:sz w:val="24"/>
          <w:szCs w:val="24"/>
        </w:rPr>
        <w:t>、</w:t>
      </w:r>
      <w:r>
        <w:rPr>
          <w:rFonts w:ascii="Arial Narrow" w:hAnsi="Arial Narrow" w:eastAsia="仿宋_GB2312"/>
          <w:color w:val="0000FF"/>
          <w:sz w:val="24"/>
          <w:szCs w:val="24"/>
        </w:rPr>
        <w:t>【不符合终止确认条件的应收账款的转移，应在附注中单独列示其金额。参考披露格式：</w:t>
      </w:r>
    </w:p>
    <w:p w14:paraId="301D6E8F">
      <w:pPr>
        <w:tabs>
          <w:tab w:val="left" w:pos="9030"/>
        </w:tabs>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FF0000"/>
          <w:sz w:val="24"/>
          <w:szCs w:val="24"/>
        </w:rPr>
        <w:t>期末，本公司共有账面价值为XXX元的应收账款，</w:t>
      </w:r>
      <w:r>
        <w:rPr>
          <w:rFonts w:hint="eastAsia" w:ascii="Arial Narrow" w:hAnsi="Arial Narrow" w:eastAsia="仿宋_GB2312"/>
          <w:color w:val="FF0000"/>
          <w:sz w:val="24"/>
          <w:szCs w:val="24"/>
        </w:rPr>
        <w:t>办理了附追索权的应收账款保理，</w:t>
      </w:r>
      <w:r>
        <w:rPr>
          <w:rFonts w:ascii="Arial Narrow" w:hAnsi="Arial Narrow" w:eastAsia="仿宋_GB2312"/>
          <w:color w:val="FF0000"/>
          <w:sz w:val="24"/>
          <w:szCs w:val="24"/>
        </w:rPr>
        <w:t>账面余额为XXX元，已计提坏账准备XXX元</w:t>
      </w:r>
      <w:r>
        <w:rPr>
          <w:rFonts w:hint="eastAsia" w:ascii="Arial Narrow" w:hAnsi="Arial Narrow" w:eastAsia="仿宋_GB2312"/>
          <w:color w:val="FF0000"/>
          <w:sz w:val="24"/>
          <w:szCs w:val="24"/>
        </w:rPr>
        <w:t>，应收账款</w:t>
      </w:r>
      <w:r>
        <w:rPr>
          <w:rFonts w:ascii="Arial Narrow" w:hAnsi="Arial Narrow" w:eastAsia="仿宋_GB2312"/>
          <w:color w:val="FF0000"/>
          <w:sz w:val="24"/>
          <w:szCs w:val="24"/>
        </w:rPr>
        <w:t>质押给银行取得短期借款XXX元。</w:t>
      </w:r>
      <w:r>
        <w:rPr>
          <w:rFonts w:ascii="Arial Narrow" w:hAnsi="Arial Narrow" w:eastAsia="仿宋_GB2312"/>
          <w:color w:val="0000FF"/>
          <w:sz w:val="24"/>
          <w:szCs w:val="24"/>
        </w:rPr>
        <w:t>】</w:t>
      </w:r>
    </w:p>
    <w:p w14:paraId="4502F5C6">
      <w:pPr>
        <w:tabs>
          <w:tab w:val="left" w:pos="9030"/>
        </w:tabs>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C、本公司已背书给供应商用于结算应付账款及已向银行贴现的银行承兑汇票账面价值合计为XX元，本公司认为，其中账面价值为XXX元（2024年12月31日：XX元）的应收票据于贴现时已经转移了几乎所有的风险与报酬，符合金融资产终止确认条件，因此，终止确认相关应收票据。这些已终止确认的应收票据继续涉入的风险最大敞口与回购该票据的未折现现金流量，与应收票据的账面价值相等。本公司认为继续涉入已终止确认的应收票据的公允价值并不重大。</w:t>
      </w:r>
    </w:p>
    <w:p w14:paraId="4D14ECE4">
      <w:pPr>
        <w:pStyle w:val="96"/>
      </w:pPr>
      <w:r>
        <w:rPr>
          <w:rFonts w:hint="eastAsia"/>
        </w:rPr>
        <w:t>转移金融资产且继续涉入形成的资产、负债的金额</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3"/>
        <w:gridCol w:w="2153"/>
        <w:gridCol w:w="2153"/>
        <w:gridCol w:w="2153"/>
      </w:tblGrid>
      <w:tr w14:paraId="10A22C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0" w:type="pct"/>
            <w:tcBorders>
              <w:top w:val="single" w:color="auto" w:sz="8" w:space="0"/>
              <w:bottom w:val="single" w:color="auto" w:sz="4" w:space="0"/>
            </w:tcBorders>
            <w:vAlign w:val="center"/>
          </w:tcPr>
          <w:p w14:paraId="36D0C025">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项  目</w:t>
            </w:r>
          </w:p>
        </w:tc>
        <w:tc>
          <w:tcPr>
            <w:tcW w:w="1250" w:type="pct"/>
            <w:tcBorders>
              <w:top w:val="single" w:color="auto" w:sz="8" w:space="0"/>
              <w:bottom w:val="single" w:color="auto" w:sz="4" w:space="0"/>
            </w:tcBorders>
            <w:vAlign w:val="center"/>
          </w:tcPr>
          <w:p w14:paraId="4877EB68">
            <w:pPr>
              <w:autoSpaceDE w:val="0"/>
              <w:autoSpaceDN w:val="0"/>
              <w:adjustRightInd w:val="0"/>
              <w:snapToGrid w:val="0"/>
              <w:jc w:val="right"/>
              <w:rPr>
                <w:rFonts w:ascii="仿宋_GB2312" w:hAnsi="Arial Narrow" w:eastAsia="仿宋_GB2312" w:cs="Arial"/>
                <w:b/>
                <w:kern w:val="0"/>
                <w:szCs w:val="21"/>
              </w:rPr>
            </w:pPr>
            <w:r>
              <w:rPr>
                <w:rFonts w:hint="eastAsia" w:ascii="仿宋_GB2312" w:eastAsia="仿宋_GB2312"/>
                <w:b/>
              </w:rPr>
              <w:t>资产转移方式</w:t>
            </w:r>
          </w:p>
        </w:tc>
        <w:tc>
          <w:tcPr>
            <w:tcW w:w="1250" w:type="pct"/>
            <w:tcBorders>
              <w:top w:val="single" w:color="auto" w:sz="8" w:space="0"/>
              <w:bottom w:val="single" w:color="auto" w:sz="4" w:space="0"/>
            </w:tcBorders>
            <w:vAlign w:val="center"/>
          </w:tcPr>
          <w:p w14:paraId="2E489A17">
            <w:pPr>
              <w:autoSpaceDE w:val="0"/>
              <w:autoSpaceDN w:val="0"/>
              <w:adjustRightInd w:val="0"/>
              <w:snapToGrid w:val="0"/>
              <w:jc w:val="right"/>
              <w:rPr>
                <w:rFonts w:ascii="仿宋_GB2312" w:hAnsi="Arial Narrow" w:eastAsia="仿宋_GB2312" w:cs="Arial"/>
                <w:b/>
                <w:kern w:val="0"/>
                <w:szCs w:val="21"/>
              </w:rPr>
            </w:pPr>
            <w:r>
              <w:rPr>
                <w:rFonts w:hint="eastAsia" w:ascii="仿宋_GB2312" w:eastAsia="仿宋_GB2312"/>
                <w:b/>
              </w:rPr>
              <w:t>继续涉入形成的资产金额</w:t>
            </w:r>
          </w:p>
        </w:tc>
        <w:tc>
          <w:tcPr>
            <w:tcW w:w="1250" w:type="pct"/>
            <w:tcBorders>
              <w:top w:val="single" w:color="auto" w:sz="8" w:space="0"/>
              <w:bottom w:val="single" w:color="auto" w:sz="4" w:space="0"/>
            </w:tcBorders>
            <w:vAlign w:val="center"/>
          </w:tcPr>
          <w:p w14:paraId="016812B4">
            <w:pPr>
              <w:autoSpaceDE w:val="0"/>
              <w:autoSpaceDN w:val="0"/>
              <w:adjustRightInd w:val="0"/>
              <w:snapToGrid w:val="0"/>
              <w:jc w:val="right"/>
              <w:rPr>
                <w:rFonts w:ascii="仿宋_GB2312" w:hAnsi="Arial Narrow" w:eastAsia="仿宋_GB2312"/>
                <w:b/>
                <w:szCs w:val="21"/>
              </w:rPr>
            </w:pPr>
            <w:r>
              <w:rPr>
                <w:rFonts w:hint="eastAsia" w:ascii="仿宋_GB2312" w:eastAsia="仿宋_GB2312"/>
                <w:b/>
              </w:rPr>
              <w:t>继续涉入形成的负债金额</w:t>
            </w:r>
          </w:p>
        </w:tc>
      </w:tr>
      <w:tr w14:paraId="50434F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tcBorders>
            <w:vAlign w:val="center"/>
          </w:tcPr>
          <w:p w14:paraId="38A16586">
            <w:pPr>
              <w:autoSpaceDE w:val="0"/>
              <w:autoSpaceDN w:val="0"/>
              <w:adjustRightInd w:val="0"/>
              <w:snapToGrid w:val="0"/>
              <w:rPr>
                <w:rFonts w:ascii="Arial Narrow" w:hAnsi="Arial Narrow" w:eastAsia="仿宋_GB2312"/>
                <w:szCs w:val="21"/>
              </w:rPr>
            </w:pPr>
          </w:p>
        </w:tc>
        <w:tc>
          <w:tcPr>
            <w:tcW w:w="1250" w:type="pct"/>
            <w:tcBorders>
              <w:top w:val="single" w:color="auto" w:sz="4" w:space="0"/>
            </w:tcBorders>
          </w:tcPr>
          <w:p w14:paraId="6EDECF59">
            <w:pPr>
              <w:jc w:val="right"/>
              <w:rPr>
                <w:rFonts w:ascii="Arial Narrow" w:hAnsi="Arial Narrow" w:eastAsia="仿宋_GB2312"/>
              </w:rPr>
            </w:pPr>
          </w:p>
        </w:tc>
        <w:tc>
          <w:tcPr>
            <w:tcW w:w="1250" w:type="pct"/>
            <w:tcBorders>
              <w:top w:val="single" w:color="auto" w:sz="4" w:space="0"/>
            </w:tcBorders>
          </w:tcPr>
          <w:p w14:paraId="31BB98AF">
            <w:pPr>
              <w:jc w:val="right"/>
              <w:rPr>
                <w:rFonts w:ascii="Arial Narrow" w:hAnsi="Arial Narrow" w:eastAsia="仿宋_GB2312"/>
              </w:rPr>
            </w:pPr>
          </w:p>
        </w:tc>
        <w:tc>
          <w:tcPr>
            <w:tcW w:w="1250" w:type="pct"/>
            <w:tcBorders>
              <w:top w:val="single" w:color="auto" w:sz="4" w:space="0"/>
            </w:tcBorders>
            <w:vAlign w:val="center"/>
          </w:tcPr>
          <w:p w14:paraId="22C08F39">
            <w:pPr>
              <w:jc w:val="right"/>
              <w:rPr>
                <w:rFonts w:ascii="Arial Narrow" w:hAnsi="Arial Narrow" w:eastAsia="仿宋_GB2312"/>
              </w:rPr>
            </w:pPr>
          </w:p>
        </w:tc>
      </w:tr>
      <w:tr w14:paraId="4797EA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bottom w:val="nil"/>
            </w:tcBorders>
            <w:vAlign w:val="center"/>
          </w:tcPr>
          <w:p w14:paraId="413D9625">
            <w:pPr>
              <w:autoSpaceDE w:val="0"/>
              <w:autoSpaceDN w:val="0"/>
              <w:adjustRightInd w:val="0"/>
              <w:snapToGrid w:val="0"/>
              <w:rPr>
                <w:rFonts w:ascii="Arial Narrow" w:hAnsi="Arial Narrow" w:eastAsia="仿宋_GB2312"/>
                <w:szCs w:val="21"/>
              </w:rPr>
            </w:pPr>
          </w:p>
        </w:tc>
        <w:tc>
          <w:tcPr>
            <w:tcW w:w="1250" w:type="pct"/>
            <w:tcBorders>
              <w:bottom w:val="nil"/>
            </w:tcBorders>
          </w:tcPr>
          <w:p w14:paraId="56883D8E">
            <w:pPr>
              <w:jc w:val="right"/>
              <w:rPr>
                <w:rFonts w:ascii="Arial Narrow" w:hAnsi="Arial Narrow" w:eastAsia="仿宋_GB2312"/>
              </w:rPr>
            </w:pPr>
          </w:p>
        </w:tc>
        <w:tc>
          <w:tcPr>
            <w:tcW w:w="1250" w:type="pct"/>
            <w:tcBorders>
              <w:bottom w:val="nil"/>
            </w:tcBorders>
          </w:tcPr>
          <w:p w14:paraId="34E89E1E">
            <w:pPr>
              <w:jc w:val="right"/>
              <w:rPr>
                <w:rFonts w:ascii="Arial Narrow" w:hAnsi="Arial Narrow" w:eastAsia="仿宋_GB2312"/>
              </w:rPr>
            </w:pPr>
          </w:p>
        </w:tc>
        <w:tc>
          <w:tcPr>
            <w:tcW w:w="1250" w:type="pct"/>
            <w:tcBorders>
              <w:bottom w:val="nil"/>
            </w:tcBorders>
            <w:vAlign w:val="center"/>
          </w:tcPr>
          <w:p w14:paraId="72B5E826">
            <w:pPr>
              <w:jc w:val="right"/>
              <w:rPr>
                <w:rFonts w:ascii="Arial Narrow" w:hAnsi="Arial Narrow" w:eastAsia="仿宋_GB2312"/>
              </w:rPr>
            </w:pPr>
          </w:p>
        </w:tc>
      </w:tr>
      <w:tr w14:paraId="5F61ED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nil"/>
              <w:bottom w:val="nil"/>
            </w:tcBorders>
            <w:vAlign w:val="center"/>
          </w:tcPr>
          <w:p w14:paraId="2A090B60">
            <w:pPr>
              <w:autoSpaceDE w:val="0"/>
              <w:autoSpaceDN w:val="0"/>
              <w:adjustRightInd w:val="0"/>
              <w:snapToGrid w:val="0"/>
              <w:rPr>
                <w:rFonts w:ascii="Arial Narrow" w:hAnsi="Arial Narrow" w:eastAsia="仿宋_GB2312"/>
                <w:szCs w:val="21"/>
              </w:rPr>
            </w:pPr>
          </w:p>
        </w:tc>
        <w:tc>
          <w:tcPr>
            <w:tcW w:w="1250" w:type="pct"/>
            <w:tcBorders>
              <w:top w:val="nil"/>
              <w:bottom w:val="nil"/>
            </w:tcBorders>
          </w:tcPr>
          <w:p w14:paraId="10250C60">
            <w:pPr>
              <w:jc w:val="right"/>
              <w:rPr>
                <w:rFonts w:ascii="Arial Narrow" w:hAnsi="Arial Narrow" w:eastAsia="仿宋_GB2312"/>
                <w:bCs/>
              </w:rPr>
            </w:pPr>
          </w:p>
        </w:tc>
        <w:tc>
          <w:tcPr>
            <w:tcW w:w="1250" w:type="pct"/>
            <w:tcBorders>
              <w:top w:val="nil"/>
              <w:bottom w:val="nil"/>
            </w:tcBorders>
          </w:tcPr>
          <w:p w14:paraId="2AD0815B">
            <w:pPr>
              <w:jc w:val="right"/>
              <w:rPr>
                <w:rFonts w:ascii="Arial Narrow" w:hAnsi="Arial Narrow" w:eastAsia="仿宋_GB2312"/>
                <w:bCs/>
              </w:rPr>
            </w:pPr>
          </w:p>
        </w:tc>
        <w:tc>
          <w:tcPr>
            <w:tcW w:w="1250" w:type="pct"/>
            <w:tcBorders>
              <w:top w:val="nil"/>
              <w:bottom w:val="nil"/>
            </w:tcBorders>
            <w:vAlign w:val="center"/>
          </w:tcPr>
          <w:p w14:paraId="3806290F">
            <w:pPr>
              <w:jc w:val="right"/>
              <w:rPr>
                <w:rFonts w:ascii="Arial Narrow" w:hAnsi="Arial Narrow" w:eastAsia="仿宋_GB2312"/>
                <w:bCs/>
              </w:rPr>
            </w:pPr>
          </w:p>
        </w:tc>
      </w:tr>
      <w:tr w14:paraId="676035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nil"/>
            </w:tcBorders>
            <w:vAlign w:val="center"/>
          </w:tcPr>
          <w:p w14:paraId="4ADB8BC8">
            <w:pPr>
              <w:autoSpaceDE w:val="0"/>
              <w:autoSpaceDN w:val="0"/>
              <w:adjustRightInd w:val="0"/>
              <w:snapToGrid w:val="0"/>
              <w:rPr>
                <w:rFonts w:ascii="Arial Narrow" w:hAnsi="Arial Narrow" w:eastAsia="仿宋_GB2312"/>
                <w:szCs w:val="21"/>
              </w:rPr>
            </w:pPr>
          </w:p>
        </w:tc>
        <w:tc>
          <w:tcPr>
            <w:tcW w:w="1250" w:type="pct"/>
            <w:tcBorders>
              <w:top w:val="nil"/>
            </w:tcBorders>
          </w:tcPr>
          <w:p w14:paraId="776952DC">
            <w:pPr>
              <w:jc w:val="right"/>
              <w:rPr>
                <w:rFonts w:ascii="Arial Narrow" w:hAnsi="Arial Narrow" w:eastAsia="仿宋_GB2312"/>
              </w:rPr>
            </w:pPr>
          </w:p>
        </w:tc>
        <w:tc>
          <w:tcPr>
            <w:tcW w:w="1250" w:type="pct"/>
            <w:tcBorders>
              <w:top w:val="nil"/>
            </w:tcBorders>
          </w:tcPr>
          <w:p w14:paraId="2909D933">
            <w:pPr>
              <w:jc w:val="right"/>
              <w:rPr>
                <w:rFonts w:ascii="Arial Narrow" w:hAnsi="Arial Narrow" w:eastAsia="仿宋_GB2312"/>
              </w:rPr>
            </w:pPr>
          </w:p>
        </w:tc>
        <w:tc>
          <w:tcPr>
            <w:tcW w:w="1250" w:type="pct"/>
            <w:tcBorders>
              <w:top w:val="nil"/>
            </w:tcBorders>
            <w:vAlign w:val="center"/>
          </w:tcPr>
          <w:p w14:paraId="638E5BAF">
            <w:pPr>
              <w:jc w:val="right"/>
              <w:rPr>
                <w:rFonts w:ascii="Arial Narrow" w:hAnsi="Arial Narrow" w:eastAsia="仿宋_GB2312"/>
              </w:rPr>
            </w:pPr>
          </w:p>
        </w:tc>
      </w:tr>
      <w:tr w14:paraId="07215A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bottom w:val="single" w:color="auto" w:sz="4" w:space="0"/>
            </w:tcBorders>
            <w:vAlign w:val="center"/>
          </w:tcPr>
          <w:p w14:paraId="70E68DB7">
            <w:pPr>
              <w:autoSpaceDE w:val="0"/>
              <w:autoSpaceDN w:val="0"/>
              <w:adjustRightInd w:val="0"/>
              <w:snapToGrid w:val="0"/>
              <w:rPr>
                <w:rFonts w:ascii="Arial Narrow" w:hAnsi="Arial Narrow" w:eastAsia="仿宋_GB2312"/>
                <w:color w:val="0000FF"/>
                <w:szCs w:val="21"/>
              </w:rPr>
            </w:pPr>
          </w:p>
        </w:tc>
        <w:tc>
          <w:tcPr>
            <w:tcW w:w="1250" w:type="pct"/>
            <w:tcBorders>
              <w:bottom w:val="single" w:color="auto" w:sz="4" w:space="0"/>
            </w:tcBorders>
          </w:tcPr>
          <w:p w14:paraId="7DDEA23B">
            <w:pPr>
              <w:jc w:val="right"/>
              <w:rPr>
                <w:rFonts w:ascii="Arial Narrow" w:hAnsi="Arial Narrow" w:eastAsia="仿宋_GB2312"/>
              </w:rPr>
            </w:pPr>
          </w:p>
        </w:tc>
        <w:tc>
          <w:tcPr>
            <w:tcW w:w="1250" w:type="pct"/>
            <w:tcBorders>
              <w:bottom w:val="single" w:color="auto" w:sz="4" w:space="0"/>
            </w:tcBorders>
          </w:tcPr>
          <w:p w14:paraId="6108D0A1">
            <w:pPr>
              <w:jc w:val="right"/>
              <w:rPr>
                <w:rFonts w:ascii="Arial Narrow" w:hAnsi="Arial Narrow" w:eastAsia="仿宋_GB2312"/>
              </w:rPr>
            </w:pPr>
          </w:p>
        </w:tc>
        <w:tc>
          <w:tcPr>
            <w:tcW w:w="1250" w:type="pct"/>
            <w:tcBorders>
              <w:bottom w:val="single" w:color="auto" w:sz="4" w:space="0"/>
            </w:tcBorders>
            <w:vAlign w:val="center"/>
          </w:tcPr>
          <w:p w14:paraId="57D7A6A8">
            <w:pPr>
              <w:jc w:val="right"/>
              <w:rPr>
                <w:rFonts w:ascii="Arial Narrow" w:hAnsi="Arial Narrow" w:eastAsia="仿宋_GB2312"/>
              </w:rPr>
            </w:pPr>
          </w:p>
        </w:tc>
      </w:tr>
      <w:tr w14:paraId="6696EB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bottom w:val="single" w:color="auto" w:sz="8" w:space="0"/>
            </w:tcBorders>
            <w:vAlign w:val="center"/>
          </w:tcPr>
          <w:p w14:paraId="259C36DB">
            <w:pPr>
              <w:autoSpaceDE w:val="0"/>
              <w:autoSpaceDN w:val="0"/>
              <w:adjustRightInd w:val="0"/>
              <w:snapToGrid w:val="0"/>
              <w:rPr>
                <w:rFonts w:ascii="Arial Narrow" w:hAnsi="Arial Narrow" w:eastAsia="仿宋_GB2312"/>
                <w:szCs w:val="21"/>
              </w:rPr>
            </w:pPr>
            <w:r>
              <w:rPr>
                <w:rFonts w:ascii="Arial Narrow" w:hAnsi="Arial Narrow" w:eastAsia="仿宋_GB2312"/>
                <w:b/>
                <w:bCs/>
              </w:rPr>
              <w:t>合  计</w:t>
            </w:r>
          </w:p>
        </w:tc>
        <w:tc>
          <w:tcPr>
            <w:tcW w:w="1250" w:type="pct"/>
            <w:tcBorders>
              <w:top w:val="single" w:color="auto" w:sz="4" w:space="0"/>
              <w:bottom w:val="single" w:color="auto" w:sz="8" w:space="0"/>
            </w:tcBorders>
          </w:tcPr>
          <w:p w14:paraId="40821F3C">
            <w:pPr>
              <w:jc w:val="right"/>
              <w:rPr>
                <w:rFonts w:ascii="Arial Narrow" w:hAnsi="Arial Narrow" w:eastAsia="仿宋_GB2312"/>
                <w:bCs/>
              </w:rPr>
            </w:pPr>
          </w:p>
        </w:tc>
        <w:tc>
          <w:tcPr>
            <w:tcW w:w="1250" w:type="pct"/>
            <w:tcBorders>
              <w:top w:val="single" w:color="auto" w:sz="4" w:space="0"/>
              <w:bottom w:val="single" w:color="auto" w:sz="8" w:space="0"/>
            </w:tcBorders>
          </w:tcPr>
          <w:p w14:paraId="58F3E999">
            <w:pPr>
              <w:jc w:val="right"/>
              <w:rPr>
                <w:rFonts w:ascii="Arial Narrow" w:hAnsi="Arial Narrow" w:eastAsia="仿宋_GB2312"/>
                <w:bCs/>
              </w:rPr>
            </w:pPr>
          </w:p>
        </w:tc>
        <w:tc>
          <w:tcPr>
            <w:tcW w:w="1250" w:type="pct"/>
            <w:tcBorders>
              <w:top w:val="single" w:color="auto" w:sz="4" w:space="0"/>
              <w:bottom w:val="single" w:color="auto" w:sz="8" w:space="0"/>
            </w:tcBorders>
            <w:vAlign w:val="center"/>
          </w:tcPr>
          <w:p w14:paraId="74F142A7">
            <w:pPr>
              <w:jc w:val="right"/>
              <w:rPr>
                <w:rFonts w:ascii="Arial Narrow" w:hAnsi="Arial Narrow" w:eastAsia="仿宋_GB2312"/>
                <w:bCs/>
              </w:rPr>
            </w:pPr>
          </w:p>
        </w:tc>
      </w:tr>
    </w:tbl>
    <w:p w14:paraId="46D041CD">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（说明资产转移方式；未全部终止确认的被转移金融资产与相关负债之间的关系，已终止确认的金融资产继续涉入的性质及相关风险的信息。）</w:t>
      </w:r>
    </w:p>
    <w:p w14:paraId="0F7D0EAA">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本公司在日常业务中与多家银行订立应收账款保理协议，将若干应收账款转让给银行（“应收账款保理”）。在若干应收账款保理协议下，本公司可能需要承担应收账款转让后的部分债务人违约风险，如果债务人拖欠还款超过一定期间，本公司可能需要向银行承担部分延迟还款的利息。本公司既没有转移也没有保留应收账款所有权上几乎所有的风险和报酬，因此按照继续涉入所转移的应收账款的程度确认有关资产和负债。</w:t>
      </w:r>
    </w:p>
    <w:p w14:paraId="30BDFAD8">
      <w:r>
        <w:t>##/SECTION:九、1##</w:t>
      </w:r>
    </w:p>
    <w:p w14:paraId="77437374">
      <w:r>
        <w:t>##SECTION:十、1##</w:t>
      </w:r>
    </w:p>
    <w:p w14:paraId="5160AE02">
      <w:pPr>
        <w:pStyle w:val="2"/>
      </w:pPr>
      <w:r>
        <w:t>公允价值</w:t>
      </w:r>
    </w:p>
    <w:p w14:paraId="05005706">
      <w:pPr>
        <w:spacing w:after="216" w:afterLines="90"/>
        <w:rPr>
          <w:rFonts w:ascii="Arial Narrow" w:hAnsi="Arial Narrow" w:eastAsia="仿宋_GB2312"/>
          <w:sz w:val="24"/>
        </w:rPr>
      </w:pPr>
      <w:r>
        <w:rPr>
          <w:rFonts w:ascii="Arial Narrow" w:hAnsi="Arial Narrow" w:eastAsia="仿宋_GB2312"/>
          <w:sz w:val="24"/>
        </w:rPr>
        <w:t>按照在公允价值计量中对计量整体具有重大意义的最低层次的输入值，公允价值层次可分为：</w:t>
      </w:r>
    </w:p>
    <w:p w14:paraId="791741EA">
      <w:pPr>
        <w:autoSpaceDE w:val="0"/>
        <w:autoSpaceDN w:val="0"/>
        <w:adjustRightInd w:val="0"/>
        <w:spacing w:after="216" w:afterLines="90"/>
        <w:jc w:val="left"/>
        <w:rPr>
          <w:rFonts w:ascii="Arial Narrow" w:hAnsi="Arial Narrow" w:eastAsia="仿宋_GB2312"/>
          <w:sz w:val="24"/>
        </w:rPr>
      </w:pPr>
      <w:r>
        <w:rPr>
          <w:rFonts w:ascii="Arial Narrow" w:hAnsi="Arial Narrow" w:eastAsia="仿宋_GB2312" w:cs="仿宋_GB2312"/>
          <w:sz w:val="24"/>
        </w:rPr>
        <w:t>第一层次：相同资产或负债在活跃市场中的报价（未经调整的）。</w:t>
      </w:r>
    </w:p>
    <w:p w14:paraId="0C48ABD1">
      <w:pPr>
        <w:autoSpaceDE w:val="0"/>
        <w:autoSpaceDN w:val="0"/>
        <w:adjustRightInd w:val="0"/>
        <w:spacing w:after="216" w:afterLines="90"/>
        <w:jc w:val="left"/>
        <w:rPr>
          <w:rFonts w:ascii="Arial Narrow" w:hAnsi="Arial Narrow" w:eastAsia="仿宋_GB2312"/>
          <w:sz w:val="24"/>
        </w:rPr>
      </w:pPr>
      <w:r>
        <w:rPr>
          <w:rFonts w:ascii="Arial Narrow" w:hAnsi="Arial Narrow" w:eastAsia="仿宋_GB2312" w:cs="仿宋_GB2312"/>
          <w:sz w:val="24"/>
        </w:rPr>
        <w:t>第二层次：直接（即价格）或间接（即从价格推导出）地使用除第一层次中的资产或负债的市场报价之外的可观察输入值。</w:t>
      </w:r>
    </w:p>
    <w:p w14:paraId="5AF42380">
      <w:pPr>
        <w:autoSpaceDE w:val="0"/>
        <w:autoSpaceDN w:val="0"/>
        <w:adjustRightInd w:val="0"/>
        <w:spacing w:after="216" w:afterLines="90"/>
        <w:jc w:val="left"/>
        <w:rPr>
          <w:rFonts w:ascii="Arial Narrow" w:hAnsi="Arial Narrow" w:eastAsia="仿宋_GB2312" w:cs="仿宋_GB2312"/>
          <w:sz w:val="24"/>
        </w:rPr>
      </w:pPr>
      <w:r>
        <w:rPr>
          <w:rFonts w:ascii="Arial Narrow" w:hAnsi="Arial Narrow" w:eastAsia="仿宋_GB2312" w:cs="仿宋_GB2312"/>
          <w:sz w:val="24"/>
        </w:rPr>
        <w:t>第三层次：资产或负债使用了任何非基于可观察市场数据的输入值（不可观察输入值）。</w:t>
      </w:r>
    </w:p>
    <w:p w14:paraId="6302D6A4">
      <w:pPr>
        <w:pStyle w:val="96"/>
        <w:numPr>
          <w:ilvl w:val="0"/>
          <w:numId w:val="0"/>
        </w:numPr>
      </w:pPr>
      <w:r>
        <w:rPr>
          <w:rFonts w:hint="eastAsia"/>
        </w:rPr>
        <w:t>（1）</w:t>
      </w:r>
      <w:r>
        <w:t>以公允价值计量的项目和金额</w:t>
      </w:r>
    </w:p>
    <w:p w14:paraId="7EF1360E">
      <w:pPr>
        <w:keepNext/>
        <w:widowControl/>
        <w:autoSpaceDE w:val="0"/>
        <w:autoSpaceDN w:val="0"/>
        <w:adjustRightInd w:val="0"/>
        <w:spacing w:after="216" w:afterLines="90"/>
        <w:jc w:val="left"/>
        <w:rPr>
          <w:rFonts w:ascii="Arial Narrow" w:hAnsi="Arial Narrow" w:eastAsia="仿宋_GB2312" w:cs="仿宋_GB2312"/>
          <w:sz w:val="24"/>
        </w:rPr>
      </w:pPr>
      <w:r>
        <w:rPr>
          <w:rFonts w:hint="eastAsia" w:ascii="Arial Narrow" w:hAnsi="Arial Narrow" w:eastAsia="仿宋_GB2312" w:cs="仿宋_GB2312"/>
          <w:sz w:val="24"/>
        </w:rPr>
        <w:t>期末，以公允价值计量的资产及负债按上述三个层次列示如下：</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3202"/>
        <w:gridCol w:w="1341"/>
        <w:gridCol w:w="1341"/>
        <w:gridCol w:w="1341"/>
        <w:gridCol w:w="1341"/>
      </w:tblGrid>
      <w:tr w14:paraId="1CC0CB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869" w:type="pct"/>
            <w:tcBorders>
              <w:top w:val="single" w:color="auto" w:sz="8" w:space="0"/>
              <w:bottom w:val="single" w:color="auto" w:sz="4" w:space="0"/>
            </w:tcBorders>
            <w:shd w:val="clear" w:color="auto" w:fill="auto"/>
            <w:vAlign w:val="center"/>
          </w:tcPr>
          <w:p w14:paraId="06B3A72F">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783" w:type="pct"/>
            <w:tcBorders>
              <w:top w:val="single" w:color="auto" w:sz="8" w:space="0"/>
              <w:bottom w:val="single" w:color="auto" w:sz="4" w:space="0"/>
            </w:tcBorders>
            <w:shd w:val="clear" w:color="auto" w:fill="auto"/>
            <w:vAlign w:val="center"/>
          </w:tcPr>
          <w:p w14:paraId="35215F5C">
            <w:pPr>
              <w:adjustRightInd w:val="0"/>
              <w:snapToGrid w:val="0"/>
              <w:jc w:val="right"/>
              <w:rPr>
                <w:rFonts w:ascii="Arial Narrow" w:hAnsi="Arial Narrow" w:eastAsia="仿宋_GB2312"/>
                <w:b/>
                <w:szCs w:val="21"/>
              </w:rPr>
            </w:pPr>
            <w:r>
              <w:rPr>
                <w:rFonts w:ascii="Arial Narrow" w:hAnsi="Arial Narrow" w:eastAsia="仿宋_GB2312"/>
                <w:b/>
                <w:szCs w:val="21"/>
              </w:rPr>
              <w:t>第一层次公允价值计量</w:t>
            </w:r>
          </w:p>
        </w:tc>
        <w:tc>
          <w:tcPr>
            <w:tcW w:w="783" w:type="pct"/>
            <w:tcBorders>
              <w:top w:val="single" w:color="auto" w:sz="8" w:space="0"/>
              <w:bottom w:val="single" w:color="auto" w:sz="4" w:space="0"/>
            </w:tcBorders>
            <w:shd w:val="clear" w:color="auto" w:fill="auto"/>
            <w:vAlign w:val="center"/>
          </w:tcPr>
          <w:p w14:paraId="5C54297B">
            <w:pPr>
              <w:adjustRightInd w:val="0"/>
              <w:snapToGrid w:val="0"/>
              <w:jc w:val="right"/>
              <w:rPr>
                <w:rFonts w:ascii="Arial Narrow" w:hAnsi="Arial Narrow" w:eastAsia="仿宋_GB2312"/>
                <w:b/>
                <w:szCs w:val="21"/>
              </w:rPr>
            </w:pPr>
            <w:r>
              <w:rPr>
                <w:rFonts w:ascii="Arial Narrow" w:hAnsi="Arial Narrow" w:eastAsia="仿宋_GB2312"/>
                <w:b/>
                <w:szCs w:val="21"/>
              </w:rPr>
              <w:t>第二层次公允价值计量</w:t>
            </w:r>
          </w:p>
        </w:tc>
        <w:tc>
          <w:tcPr>
            <w:tcW w:w="783" w:type="pct"/>
            <w:tcBorders>
              <w:top w:val="single" w:color="auto" w:sz="8" w:space="0"/>
              <w:bottom w:val="single" w:color="auto" w:sz="4" w:space="0"/>
            </w:tcBorders>
            <w:shd w:val="clear" w:color="auto" w:fill="auto"/>
            <w:vAlign w:val="center"/>
          </w:tcPr>
          <w:p w14:paraId="23C84474">
            <w:pPr>
              <w:adjustRightInd w:val="0"/>
              <w:snapToGrid w:val="0"/>
              <w:jc w:val="right"/>
              <w:rPr>
                <w:rFonts w:ascii="Arial Narrow" w:hAnsi="Arial Narrow" w:eastAsia="仿宋_GB2312"/>
                <w:b/>
                <w:szCs w:val="21"/>
              </w:rPr>
            </w:pPr>
            <w:r>
              <w:rPr>
                <w:rFonts w:ascii="Arial Narrow" w:hAnsi="Arial Narrow" w:eastAsia="仿宋_GB2312"/>
                <w:b/>
                <w:szCs w:val="21"/>
              </w:rPr>
              <w:t>第三层次公允价值计量</w:t>
            </w:r>
          </w:p>
        </w:tc>
        <w:tc>
          <w:tcPr>
            <w:tcW w:w="783" w:type="pct"/>
            <w:tcBorders>
              <w:top w:val="single" w:color="auto" w:sz="8" w:space="0"/>
              <w:bottom w:val="single" w:color="auto" w:sz="4" w:space="0"/>
            </w:tcBorders>
            <w:shd w:val="clear" w:color="auto" w:fill="auto"/>
            <w:vAlign w:val="center"/>
          </w:tcPr>
          <w:p w14:paraId="54F6D7C7">
            <w:pPr>
              <w:adjustRightInd w:val="0"/>
              <w:snapToGrid w:val="0"/>
              <w:jc w:val="right"/>
              <w:rPr>
                <w:rFonts w:ascii="Arial Narrow" w:hAnsi="Arial Narrow" w:eastAsia="仿宋_GB2312"/>
                <w:b/>
                <w:szCs w:val="21"/>
              </w:rPr>
            </w:pPr>
            <w:r>
              <w:rPr>
                <w:rFonts w:ascii="Arial Narrow" w:hAnsi="Arial Narrow" w:eastAsia="仿宋_GB2312"/>
                <w:b/>
                <w:szCs w:val="21"/>
              </w:rPr>
              <w:t>合计</w:t>
            </w:r>
          </w:p>
        </w:tc>
      </w:tr>
      <w:tr w14:paraId="01F92F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tcBorders>
              <w:top w:val="single" w:color="auto" w:sz="4" w:space="0"/>
            </w:tcBorders>
            <w:shd w:val="clear" w:color="auto" w:fill="auto"/>
            <w:vAlign w:val="center"/>
          </w:tcPr>
          <w:p w14:paraId="2B50AD44">
            <w:pPr>
              <w:adjustRightInd w:val="0"/>
              <w:snapToGrid w:val="0"/>
              <w:rPr>
                <w:rFonts w:ascii="Arial Narrow" w:hAnsi="Arial Narrow" w:eastAsia="仿宋_GB2312"/>
                <w:szCs w:val="21"/>
              </w:rPr>
            </w:pPr>
            <w:r>
              <w:rPr>
                <w:rFonts w:ascii="Arial Narrow" w:hAnsi="Arial Narrow" w:eastAsia="仿宋_GB2312"/>
                <w:szCs w:val="21"/>
              </w:rPr>
              <w:t>一、持续的公允价值计量</w:t>
            </w:r>
          </w:p>
        </w:tc>
        <w:tc>
          <w:tcPr>
            <w:tcW w:w="783" w:type="pct"/>
            <w:tcBorders>
              <w:top w:val="single" w:color="auto" w:sz="4" w:space="0"/>
            </w:tcBorders>
            <w:shd w:val="clear" w:color="auto" w:fill="auto"/>
            <w:vAlign w:val="center"/>
          </w:tcPr>
          <w:p w14:paraId="5113D202">
            <w:pPr>
              <w:jc w:val="right"/>
              <w:rPr>
                <w:rFonts w:ascii="Arial Narrow" w:hAnsi="Arial Narrow" w:eastAsia="仿宋_GB2312"/>
              </w:rPr>
            </w:pPr>
          </w:p>
        </w:tc>
        <w:tc>
          <w:tcPr>
            <w:tcW w:w="783" w:type="pct"/>
            <w:tcBorders>
              <w:top w:val="single" w:color="auto" w:sz="4" w:space="0"/>
            </w:tcBorders>
            <w:shd w:val="clear" w:color="auto" w:fill="auto"/>
            <w:vAlign w:val="center"/>
          </w:tcPr>
          <w:p w14:paraId="006C7B6F">
            <w:pPr>
              <w:jc w:val="right"/>
              <w:rPr>
                <w:rFonts w:ascii="Arial Narrow" w:hAnsi="Arial Narrow" w:eastAsia="仿宋_GB2312"/>
              </w:rPr>
            </w:pPr>
          </w:p>
        </w:tc>
        <w:tc>
          <w:tcPr>
            <w:tcW w:w="783" w:type="pct"/>
            <w:tcBorders>
              <w:top w:val="single" w:color="auto" w:sz="4" w:space="0"/>
            </w:tcBorders>
            <w:shd w:val="clear" w:color="auto" w:fill="auto"/>
            <w:vAlign w:val="center"/>
          </w:tcPr>
          <w:p w14:paraId="5CC80998">
            <w:pPr>
              <w:jc w:val="right"/>
              <w:rPr>
                <w:rFonts w:ascii="Arial Narrow" w:hAnsi="Arial Narrow" w:eastAsia="仿宋_GB2312"/>
              </w:rPr>
            </w:pPr>
          </w:p>
        </w:tc>
        <w:tc>
          <w:tcPr>
            <w:tcW w:w="783" w:type="pct"/>
            <w:tcBorders>
              <w:top w:val="single" w:color="auto" w:sz="4" w:space="0"/>
            </w:tcBorders>
            <w:shd w:val="clear" w:color="auto" w:fill="auto"/>
            <w:vAlign w:val="center"/>
          </w:tcPr>
          <w:p w14:paraId="0124F5DF">
            <w:pPr>
              <w:jc w:val="right"/>
              <w:rPr>
                <w:rFonts w:ascii="Arial Narrow" w:hAnsi="Arial Narrow" w:eastAsia="仿宋_GB2312"/>
              </w:rPr>
            </w:pPr>
          </w:p>
        </w:tc>
      </w:tr>
      <w:tr w14:paraId="775B29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4F9854CB">
            <w:pPr>
              <w:adjustRightInd w:val="0"/>
              <w:snapToGrid w:val="0"/>
              <w:rPr>
                <w:rFonts w:ascii="Arial Narrow" w:hAnsi="Arial Narrow" w:eastAsia="仿宋_GB2312"/>
                <w:szCs w:val="21"/>
              </w:rPr>
            </w:pPr>
            <w:r>
              <w:rPr>
                <w:rFonts w:ascii="Arial Narrow" w:hAnsi="Arial Narrow" w:eastAsia="仿宋_GB2312"/>
                <w:szCs w:val="21"/>
              </w:rPr>
              <w:t>（一）交易性金融资产</w:t>
            </w:r>
          </w:p>
        </w:tc>
        <w:tc>
          <w:tcPr>
            <w:tcW w:w="783" w:type="pct"/>
            <w:shd w:val="clear" w:color="auto" w:fill="auto"/>
            <w:vAlign w:val="center"/>
          </w:tcPr>
          <w:p w14:paraId="21F9E173">
            <w:pPr>
              <w:jc w:val="right"/>
              <w:rPr>
                <w:rFonts w:ascii="Arial Narrow" w:hAnsi="Arial Narrow" w:eastAsia="仿宋_GB2312"/>
              </w:rPr>
            </w:pPr>
          </w:p>
        </w:tc>
        <w:tc>
          <w:tcPr>
            <w:tcW w:w="783" w:type="pct"/>
            <w:shd w:val="clear" w:color="auto" w:fill="auto"/>
            <w:vAlign w:val="center"/>
          </w:tcPr>
          <w:p w14:paraId="0A4AC103">
            <w:pPr>
              <w:jc w:val="right"/>
              <w:rPr>
                <w:rFonts w:ascii="Arial Narrow" w:hAnsi="Arial Narrow" w:eastAsia="仿宋_GB2312"/>
              </w:rPr>
            </w:pPr>
          </w:p>
        </w:tc>
        <w:tc>
          <w:tcPr>
            <w:tcW w:w="783" w:type="pct"/>
            <w:shd w:val="clear" w:color="auto" w:fill="auto"/>
            <w:vAlign w:val="center"/>
          </w:tcPr>
          <w:p w14:paraId="70DB4776">
            <w:pPr>
              <w:jc w:val="right"/>
              <w:rPr>
                <w:rFonts w:ascii="Arial Narrow" w:hAnsi="Arial Narrow" w:eastAsia="仿宋_GB2312"/>
              </w:rPr>
            </w:pPr>
          </w:p>
        </w:tc>
        <w:tc>
          <w:tcPr>
            <w:tcW w:w="783" w:type="pct"/>
            <w:shd w:val="clear" w:color="auto" w:fill="auto"/>
            <w:vAlign w:val="center"/>
          </w:tcPr>
          <w:p w14:paraId="27515CA0">
            <w:pPr>
              <w:jc w:val="right"/>
              <w:rPr>
                <w:rFonts w:ascii="Arial Narrow" w:hAnsi="Arial Narrow" w:eastAsia="仿宋_GB2312"/>
              </w:rPr>
            </w:pPr>
          </w:p>
        </w:tc>
      </w:tr>
      <w:tr w14:paraId="6EF1C7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7F47DFB7">
            <w:pPr>
              <w:adjustRightInd w:val="0"/>
              <w:snapToGrid w:val="0"/>
              <w:rPr>
                <w:rFonts w:ascii="Arial Narrow" w:hAnsi="Arial Narrow" w:eastAsia="仿宋_GB2312"/>
                <w:szCs w:val="21"/>
              </w:rPr>
            </w:pPr>
            <w:r>
              <w:rPr>
                <w:rFonts w:ascii="Arial Narrow" w:hAnsi="Arial Narrow" w:eastAsia="仿宋_GB2312"/>
                <w:szCs w:val="21"/>
              </w:rPr>
              <w:t>1. 债务工具投资</w:t>
            </w:r>
          </w:p>
        </w:tc>
        <w:tc>
          <w:tcPr>
            <w:tcW w:w="783" w:type="pct"/>
            <w:shd w:val="clear" w:color="auto" w:fill="auto"/>
            <w:vAlign w:val="center"/>
          </w:tcPr>
          <w:p w14:paraId="035E6233">
            <w:pPr>
              <w:jc w:val="right"/>
              <w:rPr>
                <w:rFonts w:ascii="Arial Narrow" w:hAnsi="Arial Narrow" w:eastAsia="仿宋_GB2312"/>
              </w:rPr>
            </w:pPr>
          </w:p>
        </w:tc>
        <w:tc>
          <w:tcPr>
            <w:tcW w:w="783" w:type="pct"/>
            <w:shd w:val="clear" w:color="auto" w:fill="auto"/>
            <w:vAlign w:val="center"/>
          </w:tcPr>
          <w:p w14:paraId="56E9F599">
            <w:pPr>
              <w:jc w:val="right"/>
              <w:rPr>
                <w:rFonts w:ascii="Arial Narrow" w:hAnsi="Arial Narrow" w:eastAsia="仿宋_GB2312"/>
              </w:rPr>
            </w:pPr>
          </w:p>
        </w:tc>
        <w:tc>
          <w:tcPr>
            <w:tcW w:w="783" w:type="pct"/>
            <w:shd w:val="clear" w:color="auto" w:fill="auto"/>
            <w:vAlign w:val="center"/>
          </w:tcPr>
          <w:p w14:paraId="687FDBD3">
            <w:pPr>
              <w:jc w:val="right"/>
              <w:rPr>
                <w:rFonts w:ascii="Arial Narrow" w:hAnsi="Arial Narrow" w:eastAsia="仿宋_GB2312"/>
              </w:rPr>
            </w:pPr>
          </w:p>
        </w:tc>
        <w:tc>
          <w:tcPr>
            <w:tcW w:w="783" w:type="pct"/>
            <w:shd w:val="clear" w:color="auto" w:fill="auto"/>
            <w:vAlign w:val="center"/>
          </w:tcPr>
          <w:p w14:paraId="0C21276A">
            <w:pPr>
              <w:jc w:val="right"/>
              <w:rPr>
                <w:rFonts w:ascii="Arial Narrow" w:hAnsi="Arial Narrow" w:eastAsia="仿宋_GB2312"/>
              </w:rPr>
            </w:pPr>
          </w:p>
        </w:tc>
      </w:tr>
      <w:tr w14:paraId="423919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4C79AA3A">
            <w:pPr>
              <w:adjustRightInd w:val="0"/>
              <w:snapToGrid w:val="0"/>
              <w:rPr>
                <w:rFonts w:ascii="Arial Narrow" w:hAnsi="Arial Narrow" w:eastAsia="仿宋_GB2312"/>
                <w:szCs w:val="21"/>
              </w:rPr>
            </w:pPr>
            <w:r>
              <w:rPr>
                <w:rFonts w:ascii="Arial Narrow" w:hAnsi="Arial Narrow" w:eastAsia="仿宋_GB2312"/>
                <w:szCs w:val="21"/>
              </w:rPr>
              <w:t>2. 权益工具投资</w:t>
            </w:r>
          </w:p>
        </w:tc>
        <w:tc>
          <w:tcPr>
            <w:tcW w:w="783" w:type="pct"/>
            <w:shd w:val="clear" w:color="auto" w:fill="auto"/>
            <w:vAlign w:val="center"/>
          </w:tcPr>
          <w:p w14:paraId="72844783">
            <w:pPr>
              <w:jc w:val="right"/>
              <w:rPr>
                <w:rFonts w:ascii="Arial Narrow" w:hAnsi="Arial Narrow" w:eastAsia="仿宋_GB2312"/>
              </w:rPr>
            </w:pPr>
          </w:p>
        </w:tc>
        <w:tc>
          <w:tcPr>
            <w:tcW w:w="783" w:type="pct"/>
            <w:shd w:val="clear" w:color="auto" w:fill="auto"/>
            <w:vAlign w:val="center"/>
          </w:tcPr>
          <w:p w14:paraId="57B861A0">
            <w:pPr>
              <w:jc w:val="right"/>
              <w:rPr>
                <w:rFonts w:ascii="Arial Narrow" w:hAnsi="Arial Narrow" w:eastAsia="仿宋_GB2312"/>
              </w:rPr>
            </w:pPr>
          </w:p>
        </w:tc>
        <w:tc>
          <w:tcPr>
            <w:tcW w:w="783" w:type="pct"/>
            <w:shd w:val="clear" w:color="auto" w:fill="auto"/>
            <w:vAlign w:val="center"/>
          </w:tcPr>
          <w:p w14:paraId="57862CD6">
            <w:pPr>
              <w:jc w:val="right"/>
              <w:rPr>
                <w:rFonts w:ascii="Arial Narrow" w:hAnsi="Arial Narrow" w:eastAsia="仿宋_GB2312"/>
              </w:rPr>
            </w:pPr>
          </w:p>
        </w:tc>
        <w:tc>
          <w:tcPr>
            <w:tcW w:w="783" w:type="pct"/>
            <w:shd w:val="clear" w:color="auto" w:fill="auto"/>
            <w:vAlign w:val="center"/>
          </w:tcPr>
          <w:p w14:paraId="5172F54B">
            <w:pPr>
              <w:jc w:val="right"/>
              <w:rPr>
                <w:rFonts w:ascii="Arial Narrow" w:hAnsi="Arial Narrow" w:eastAsia="仿宋_GB2312"/>
              </w:rPr>
            </w:pPr>
          </w:p>
        </w:tc>
      </w:tr>
      <w:tr w14:paraId="4D88C4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238613DB">
            <w:pPr>
              <w:adjustRightInd w:val="0"/>
              <w:snapToGrid w:val="0"/>
              <w:rPr>
                <w:rFonts w:ascii="Arial Narrow" w:hAnsi="Arial Narrow" w:eastAsia="仿宋_GB2312"/>
                <w:szCs w:val="21"/>
              </w:rPr>
            </w:pPr>
            <w:r>
              <w:rPr>
                <w:rFonts w:ascii="Arial Narrow" w:hAnsi="Arial Narrow" w:eastAsia="仿宋_GB2312"/>
                <w:szCs w:val="21"/>
              </w:rPr>
              <w:t>3. 指定为以公允价值计量且其变动计入当期损益的金融资产</w:t>
            </w:r>
          </w:p>
        </w:tc>
        <w:tc>
          <w:tcPr>
            <w:tcW w:w="783" w:type="pct"/>
            <w:shd w:val="clear" w:color="auto" w:fill="auto"/>
            <w:vAlign w:val="center"/>
          </w:tcPr>
          <w:p w14:paraId="69B47E9D">
            <w:pPr>
              <w:jc w:val="right"/>
              <w:rPr>
                <w:rFonts w:ascii="Arial Narrow" w:hAnsi="Arial Narrow" w:eastAsia="仿宋_GB2312"/>
              </w:rPr>
            </w:pPr>
          </w:p>
        </w:tc>
        <w:tc>
          <w:tcPr>
            <w:tcW w:w="783" w:type="pct"/>
            <w:shd w:val="clear" w:color="auto" w:fill="auto"/>
            <w:vAlign w:val="center"/>
          </w:tcPr>
          <w:p w14:paraId="4C6A46DE">
            <w:pPr>
              <w:jc w:val="right"/>
              <w:rPr>
                <w:rFonts w:ascii="Arial Narrow" w:hAnsi="Arial Narrow" w:eastAsia="仿宋_GB2312"/>
              </w:rPr>
            </w:pPr>
          </w:p>
        </w:tc>
        <w:tc>
          <w:tcPr>
            <w:tcW w:w="783" w:type="pct"/>
            <w:shd w:val="clear" w:color="auto" w:fill="auto"/>
            <w:vAlign w:val="center"/>
          </w:tcPr>
          <w:p w14:paraId="242D99D4">
            <w:pPr>
              <w:jc w:val="right"/>
              <w:rPr>
                <w:rFonts w:ascii="Arial Narrow" w:hAnsi="Arial Narrow" w:eastAsia="仿宋_GB2312"/>
              </w:rPr>
            </w:pPr>
          </w:p>
        </w:tc>
        <w:tc>
          <w:tcPr>
            <w:tcW w:w="783" w:type="pct"/>
            <w:shd w:val="clear" w:color="auto" w:fill="auto"/>
            <w:vAlign w:val="center"/>
          </w:tcPr>
          <w:p w14:paraId="04731211">
            <w:pPr>
              <w:jc w:val="right"/>
              <w:rPr>
                <w:rFonts w:ascii="Arial Narrow" w:hAnsi="Arial Narrow" w:eastAsia="仿宋_GB2312"/>
              </w:rPr>
            </w:pPr>
          </w:p>
        </w:tc>
      </w:tr>
      <w:tr w14:paraId="08465F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12E96623">
            <w:pPr>
              <w:adjustRightInd w:val="0"/>
              <w:snapToGrid w:val="0"/>
              <w:rPr>
                <w:rFonts w:ascii="Arial Narrow" w:hAnsi="Arial Narrow" w:eastAsia="仿宋_GB2312"/>
                <w:szCs w:val="21"/>
              </w:rPr>
            </w:pPr>
            <w:r>
              <w:rPr>
                <w:rFonts w:ascii="Arial Narrow" w:hAnsi="Arial Narrow" w:eastAsia="仿宋_GB2312"/>
                <w:szCs w:val="21"/>
              </w:rPr>
              <w:t>4.其他</w:t>
            </w:r>
          </w:p>
        </w:tc>
        <w:tc>
          <w:tcPr>
            <w:tcW w:w="783" w:type="pct"/>
            <w:shd w:val="clear" w:color="auto" w:fill="auto"/>
            <w:vAlign w:val="center"/>
          </w:tcPr>
          <w:p w14:paraId="1F000B6F">
            <w:pPr>
              <w:jc w:val="right"/>
              <w:rPr>
                <w:rFonts w:ascii="Arial Narrow" w:hAnsi="Arial Narrow" w:eastAsia="仿宋_GB2312"/>
              </w:rPr>
            </w:pPr>
          </w:p>
        </w:tc>
        <w:tc>
          <w:tcPr>
            <w:tcW w:w="783" w:type="pct"/>
            <w:shd w:val="clear" w:color="auto" w:fill="auto"/>
            <w:vAlign w:val="center"/>
          </w:tcPr>
          <w:p w14:paraId="5FC35612">
            <w:pPr>
              <w:jc w:val="right"/>
              <w:rPr>
                <w:rFonts w:ascii="Arial Narrow" w:hAnsi="Arial Narrow" w:eastAsia="仿宋_GB2312"/>
              </w:rPr>
            </w:pPr>
          </w:p>
        </w:tc>
        <w:tc>
          <w:tcPr>
            <w:tcW w:w="783" w:type="pct"/>
            <w:shd w:val="clear" w:color="auto" w:fill="auto"/>
            <w:vAlign w:val="center"/>
          </w:tcPr>
          <w:p w14:paraId="63C9EBF2">
            <w:pPr>
              <w:jc w:val="right"/>
              <w:rPr>
                <w:rFonts w:ascii="Arial Narrow" w:hAnsi="Arial Narrow" w:eastAsia="仿宋_GB2312"/>
              </w:rPr>
            </w:pPr>
          </w:p>
        </w:tc>
        <w:tc>
          <w:tcPr>
            <w:tcW w:w="783" w:type="pct"/>
            <w:shd w:val="clear" w:color="auto" w:fill="auto"/>
            <w:vAlign w:val="center"/>
          </w:tcPr>
          <w:p w14:paraId="546D82F9">
            <w:pPr>
              <w:jc w:val="right"/>
              <w:rPr>
                <w:rFonts w:ascii="Arial Narrow" w:hAnsi="Arial Narrow" w:eastAsia="仿宋_GB2312"/>
              </w:rPr>
            </w:pPr>
          </w:p>
        </w:tc>
      </w:tr>
      <w:tr w14:paraId="0C8CDC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0EB95256">
            <w:pPr>
              <w:adjustRightInd w:val="0"/>
              <w:snapToGrid w:val="0"/>
              <w:rPr>
                <w:rFonts w:ascii="Arial Narrow" w:hAnsi="Arial Narrow" w:eastAsia="仿宋_GB2312"/>
                <w:szCs w:val="21"/>
              </w:rPr>
            </w:pPr>
            <w:r>
              <w:rPr>
                <w:rFonts w:ascii="Arial Narrow" w:hAnsi="Arial Narrow" w:eastAsia="仿宋_GB2312"/>
                <w:szCs w:val="21"/>
              </w:rPr>
              <w:t>（二）衍生金融资产</w:t>
            </w:r>
          </w:p>
        </w:tc>
        <w:tc>
          <w:tcPr>
            <w:tcW w:w="783" w:type="pct"/>
            <w:shd w:val="clear" w:color="auto" w:fill="auto"/>
            <w:vAlign w:val="center"/>
          </w:tcPr>
          <w:p w14:paraId="76987432">
            <w:pPr>
              <w:jc w:val="right"/>
              <w:rPr>
                <w:rFonts w:ascii="Arial Narrow" w:hAnsi="Arial Narrow" w:eastAsia="仿宋_GB2312"/>
              </w:rPr>
            </w:pPr>
          </w:p>
        </w:tc>
        <w:tc>
          <w:tcPr>
            <w:tcW w:w="783" w:type="pct"/>
            <w:shd w:val="clear" w:color="auto" w:fill="auto"/>
            <w:vAlign w:val="center"/>
          </w:tcPr>
          <w:p w14:paraId="51AEA2E4">
            <w:pPr>
              <w:jc w:val="right"/>
              <w:rPr>
                <w:rFonts w:ascii="Arial Narrow" w:hAnsi="Arial Narrow" w:eastAsia="仿宋_GB2312"/>
              </w:rPr>
            </w:pPr>
          </w:p>
        </w:tc>
        <w:tc>
          <w:tcPr>
            <w:tcW w:w="783" w:type="pct"/>
            <w:shd w:val="clear" w:color="auto" w:fill="auto"/>
            <w:vAlign w:val="center"/>
          </w:tcPr>
          <w:p w14:paraId="33ABE111">
            <w:pPr>
              <w:jc w:val="right"/>
              <w:rPr>
                <w:rFonts w:ascii="Arial Narrow" w:hAnsi="Arial Narrow" w:eastAsia="仿宋_GB2312"/>
              </w:rPr>
            </w:pPr>
          </w:p>
        </w:tc>
        <w:tc>
          <w:tcPr>
            <w:tcW w:w="783" w:type="pct"/>
            <w:shd w:val="clear" w:color="auto" w:fill="auto"/>
            <w:vAlign w:val="center"/>
          </w:tcPr>
          <w:p w14:paraId="63E613A7">
            <w:pPr>
              <w:jc w:val="right"/>
              <w:rPr>
                <w:rFonts w:ascii="Arial Narrow" w:hAnsi="Arial Narrow" w:eastAsia="仿宋_GB2312"/>
              </w:rPr>
            </w:pPr>
          </w:p>
        </w:tc>
      </w:tr>
      <w:tr w14:paraId="779EA3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12F9336E">
            <w:pPr>
              <w:adjustRightInd w:val="0"/>
              <w:snapToGrid w:val="0"/>
              <w:rPr>
                <w:rFonts w:ascii="Arial Narrow" w:hAnsi="Arial Narrow" w:eastAsia="仿宋_GB2312"/>
                <w:szCs w:val="21"/>
              </w:rPr>
            </w:pPr>
            <w:r>
              <w:rPr>
                <w:rFonts w:ascii="Arial Narrow" w:hAnsi="Arial Narrow" w:eastAsia="仿宋_GB2312"/>
                <w:szCs w:val="21"/>
              </w:rPr>
              <w:t>（三）应收款项融资</w:t>
            </w:r>
          </w:p>
        </w:tc>
        <w:tc>
          <w:tcPr>
            <w:tcW w:w="783" w:type="pct"/>
            <w:shd w:val="clear" w:color="auto" w:fill="auto"/>
            <w:vAlign w:val="center"/>
          </w:tcPr>
          <w:p w14:paraId="7D36D11C">
            <w:pPr>
              <w:jc w:val="right"/>
              <w:rPr>
                <w:rFonts w:ascii="Arial Narrow" w:hAnsi="Arial Narrow" w:eastAsia="仿宋_GB2312"/>
              </w:rPr>
            </w:pPr>
            <w:r>
              <w:rPr>
                <w:rFonts w:ascii="Arial Narrow" w:hAnsi="Arial Narrow" w:eastAsia="仿宋_GB2312"/>
              </w:rPr>
              <w:t>--</w:t>
            </w:r>
          </w:p>
        </w:tc>
        <w:tc>
          <w:tcPr>
            <w:tcW w:w="783" w:type="pct"/>
            <w:shd w:val="clear" w:color="auto" w:fill="auto"/>
            <w:vAlign w:val="center"/>
          </w:tcPr>
          <w:p w14:paraId="3B010A52">
            <w:pPr>
              <w:jc w:val="right"/>
              <w:rPr>
                <w:rFonts w:ascii="Arial Narrow" w:hAnsi="Arial Narrow" w:eastAsia="仿宋_GB2312"/>
              </w:rPr>
            </w:pPr>
          </w:p>
        </w:tc>
        <w:tc>
          <w:tcPr>
            <w:tcW w:w="783" w:type="pct"/>
            <w:shd w:val="clear" w:color="auto" w:fill="auto"/>
            <w:vAlign w:val="center"/>
          </w:tcPr>
          <w:p w14:paraId="31F5BC0A">
            <w:pPr>
              <w:jc w:val="right"/>
              <w:rPr>
                <w:rFonts w:ascii="Arial Narrow" w:hAnsi="Arial Narrow" w:eastAsia="仿宋_GB2312"/>
              </w:rPr>
            </w:pPr>
          </w:p>
        </w:tc>
        <w:tc>
          <w:tcPr>
            <w:tcW w:w="783" w:type="pct"/>
            <w:shd w:val="clear" w:color="auto" w:fill="auto"/>
            <w:vAlign w:val="center"/>
          </w:tcPr>
          <w:p w14:paraId="3B3B93B7">
            <w:pPr>
              <w:jc w:val="right"/>
              <w:rPr>
                <w:rFonts w:ascii="Arial Narrow" w:hAnsi="Arial Narrow" w:eastAsia="仿宋_GB2312"/>
              </w:rPr>
            </w:pPr>
          </w:p>
        </w:tc>
      </w:tr>
      <w:tr w14:paraId="3DE200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1BEAC5CB">
            <w:pPr>
              <w:adjustRightInd w:val="0"/>
              <w:snapToGrid w:val="0"/>
              <w:rPr>
                <w:rFonts w:ascii="Arial Narrow" w:hAnsi="Arial Narrow" w:eastAsia="仿宋_GB2312"/>
                <w:szCs w:val="21"/>
              </w:rPr>
            </w:pPr>
            <w:r>
              <w:rPr>
                <w:rFonts w:ascii="Arial Narrow" w:hAnsi="Arial Narrow" w:eastAsia="仿宋_GB2312"/>
                <w:szCs w:val="21"/>
              </w:rPr>
              <w:t>（四）一年内到期的非流动资产</w:t>
            </w:r>
          </w:p>
        </w:tc>
        <w:tc>
          <w:tcPr>
            <w:tcW w:w="783" w:type="pct"/>
            <w:shd w:val="clear" w:color="auto" w:fill="auto"/>
            <w:vAlign w:val="center"/>
          </w:tcPr>
          <w:p w14:paraId="18B2BEE9">
            <w:pPr>
              <w:jc w:val="right"/>
              <w:rPr>
                <w:rFonts w:ascii="Arial Narrow" w:hAnsi="Arial Narrow" w:eastAsia="仿宋_GB2312"/>
              </w:rPr>
            </w:pPr>
          </w:p>
        </w:tc>
        <w:tc>
          <w:tcPr>
            <w:tcW w:w="783" w:type="pct"/>
            <w:shd w:val="clear" w:color="auto" w:fill="auto"/>
            <w:vAlign w:val="center"/>
          </w:tcPr>
          <w:p w14:paraId="1C52B309">
            <w:pPr>
              <w:jc w:val="right"/>
              <w:rPr>
                <w:rFonts w:ascii="Arial Narrow" w:hAnsi="Arial Narrow" w:eastAsia="仿宋_GB2312"/>
              </w:rPr>
            </w:pPr>
          </w:p>
        </w:tc>
        <w:tc>
          <w:tcPr>
            <w:tcW w:w="783" w:type="pct"/>
            <w:shd w:val="clear" w:color="auto" w:fill="auto"/>
            <w:vAlign w:val="center"/>
          </w:tcPr>
          <w:p w14:paraId="2BAB1133">
            <w:pPr>
              <w:jc w:val="right"/>
              <w:rPr>
                <w:rFonts w:ascii="Arial Narrow" w:hAnsi="Arial Narrow" w:eastAsia="仿宋_GB2312"/>
              </w:rPr>
            </w:pPr>
          </w:p>
        </w:tc>
        <w:tc>
          <w:tcPr>
            <w:tcW w:w="783" w:type="pct"/>
            <w:shd w:val="clear" w:color="auto" w:fill="auto"/>
            <w:vAlign w:val="center"/>
          </w:tcPr>
          <w:p w14:paraId="5CBF9C74">
            <w:pPr>
              <w:jc w:val="right"/>
              <w:rPr>
                <w:rFonts w:ascii="Arial Narrow" w:hAnsi="Arial Narrow" w:eastAsia="仿宋_GB2312"/>
              </w:rPr>
            </w:pPr>
          </w:p>
        </w:tc>
      </w:tr>
      <w:tr w14:paraId="7F5BD2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223C2F70">
            <w:pPr>
              <w:adjustRightInd w:val="0"/>
              <w:snapToGrid w:val="0"/>
              <w:rPr>
                <w:rFonts w:ascii="Arial Narrow" w:hAnsi="Arial Narrow" w:eastAsia="仿宋_GB2312"/>
                <w:szCs w:val="21"/>
              </w:rPr>
            </w:pPr>
            <w:r>
              <w:rPr>
                <w:rFonts w:ascii="Arial Narrow" w:hAnsi="Arial Narrow" w:eastAsia="仿宋_GB2312"/>
                <w:szCs w:val="21"/>
              </w:rPr>
              <w:t>（五）其他债权投资</w:t>
            </w:r>
          </w:p>
        </w:tc>
        <w:tc>
          <w:tcPr>
            <w:tcW w:w="783" w:type="pct"/>
            <w:shd w:val="clear" w:color="auto" w:fill="auto"/>
            <w:vAlign w:val="center"/>
          </w:tcPr>
          <w:p w14:paraId="79F4AC15">
            <w:pPr>
              <w:jc w:val="right"/>
              <w:rPr>
                <w:rFonts w:ascii="Arial Narrow" w:hAnsi="Arial Narrow" w:eastAsia="仿宋_GB2312"/>
              </w:rPr>
            </w:pPr>
          </w:p>
        </w:tc>
        <w:tc>
          <w:tcPr>
            <w:tcW w:w="783" w:type="pct"/>
            <w:shd w:val="clear" w:color="auto" w:fill="auto"/>
            <w:vAlign w:val="center"/>
          </w:tcPr>
          <w:p w14:paraId="3A7A9E03">
            <w:pPr>
              <w:jc w:val="right"/>
              <w:rPr>
                <w:rFonts w:ascii="Arial Narrow" w:hAnsi="Arial Narrow" w:eastAsia="仿宋_GB2312"/>
              </w:rPr>
            </w:pPr>
          </w:p>
        </w:tc>
        <w:tc>
          <w:tcPr>
            <w:tcW w:w="783" w:type="pct"/>
            <w:shd w:val="clear" w:color="auto" w:fill="auto"/>
            <w:vAlign w:val="center"/>
          </w:tcPr>
          <w:p w14:paraId="0D0CA0A6">
            <w:pPr>
              <w:jc w:val="right"/>
              <w:rPr>
                <w:rFonts w:ascii="Arial Narrow" w:hAnsi="Arial Narrow" w:eastAsia="仿宋_GB2312"/>
              </w:rPr>
            </w:pPr>
          </w:p>
        </w:tc>
        <w:tc>
          <w:tcPr>
            <w:tcW w:w="783" w:type="pct"/>
            <w:shd w:val="clear" w:color="auto" w:fill="auto"/>
            <w:vAlign w:val="center"/>
          </w:tcPr>
          <w:p w14:paraId="387BC5B0">
            <w:pPr>
              <w:jc w:val="right"/>
              <w:rPr>
                <w:rFonts w:ascii="Arial Narrow" w:hAnsi="Arial Narrow" w:eastAsia="仿宋_GB2312"/>
              </w:rPr>
            </w:pPr>
          </w:p>
        </w:tc>
      </w:tr>
      <w:tr w14:paraId="10485E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00A438C7">
            <w:pPr>
              <w:adjustRightInd w:val="0"/>
              <w:snapToGrid w:val="0"/>
              <w:rPr>
                <w:rFonts w:ascii="Arial Narrow" w:hAnsi="Arial Narrow" w:eastAsia="仿宋_GB2312"/>
                <w:szCs w:val="21"/>
              </w:rPr>
            </w:pPr>
            <w:r>
              <w:rPr>
                <w:rFonts w:ascii="Arial Narrow" w:hAnsi="Arial Narrow" w:eastAsia="仿宋_GB2312"/>
                <w:szCs w:val="21"/>
              </w:rPr>
              <w:t>（六）其他权益工具投资</w:t>
            </w:r>
          </w:p>
        </w:tc>
        <w:tc>
          <w:tcPr>
            <w:tcW w:w="783" w:type="pct"/>
            <w:shd w:val="clear" w:color="auto" w:fill="auto"/>
            <w:vAlign w:val="center"/>
          </w:tcPr>
          <w:p w14:paraId="3722DEF8">
            <w:pPr>
              <w:jc w:val="right"/>
              <w:rPr>
                <w:rFonts w:ascii="Arial Narrow" w:hAnsi="Arial Narrow" w:eastAsia="仿宋_GB2312"/>
              </w:rPr>
            </w:pPr>
          </w:p>
        </w:tc>
        <w:tc>
          <w:tcPr>
            <w:tcW w:w="783" w:type="pct"/>
            <w:shd w:val="clear" w:color="auto" w:fill="auto"/>
            <w:vAlign w:val="center"/>
          </w:tcPr>
          <w:p w14:paraId="4FD09E2B">
            <w:pPr>
              <w:jc w:val="right"/>
              <w:rPr>
                <w:rFonts w:ascii="Arial Narrow" w:hAnsi="Arial Narrow" w:eastAsia="仿宋_GB2312"/>
              </w:rPr>
            </w:pPr>
          </w:p>
        </w:tc>
        <w:tc>
          <w:tcPr>
            <w:tcW w:w="783" w:type="pct"/>
            <w:shd w:val="clear" w:color="auto" w:fill="auto"/>
            <w:vAlign w:val="center"/>
          </w:tcPr>
          <w:p w14:paraId="1150C744">
            <w:pPr>
              <w:jc w:val="right"/>
              <w:rPr>
                <w:rFonts w:ascii="Arial Narrow" w:hAnsi="Arial Narrow" w:eastAsia="仿宋_GB2312"/>
              </w:rPr>
            </w:pPr>
          </w:p>
        </w:tc>
        <w:tc>
          <w:tcPr>
            <w:tcW w:w="783" w:type="pct"/>
            <w:shd w:val="clear" w:color="auto" w:fill="auto"/>
            <w:vAlign w:val="center"/>
          </w:tcPr>
          <w:p w14:paraId="62F947E7">
            <w:pPr>
              <w:jc w:val="right"/>
              <w:rPr>
                <w:rFonts w:ascii="Arial Narrow" w:hAnsi="Arial Narrow" w:eastAsia="仿宋_GB2312"/>
              </w:rPr>
            </w:pPr>
          </w:p>
        </w:tc>
      </w:tr>
      <w:tr w14:paraId="152526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43660DE9">
            <w:pPr>
              <w:adjustRightInd w:val="0"/>
              <w:snapToGrid w:val="0"/>
              <w:rPr>
                <w:rFonts w:ascii="Arial Narrow" w:hAnsi="Arial Narrow" w:eastAsia="仿宋_GB2312"/>
                <w:szCs w:val="21"/>
              </w:rPr>
            </w:pPr>
            <w:r>
              <w:rPr>
                <w:rFonts w:ascii="Arial Narrow" w:hAnsi="Arial Narrow" w:eastAsia="仿宋_GB2312"/>
                <w:szCs w:val="21"/>
              </w:rPr>
              <w:t>（七）其他非流动金融资产</w:t>
            </w:r>
          </w:p>
        </w:tc>
        <w:tc>
          <w:tcPr>
            <w:tcW w:w="783" w:type="pct"/>
            <w:shd w:val="clear" w:color="auto" w:fill="auto"/>
            <w:vAlign w:val="center"/>
          </w:tcPr>
          <w:p w14:paraId="3D307A69">
            <w:pPr>
              <w:jc w:val="right"/>
              <w:rPr>
                <w:rFonts w:ascii="Arial Narrow" w:hAnsi="Arial Narrow" w:eastAsia="仿宋_GB2312"/>
              </w:rPr>
            </w:pPr>
          </w:p>
        </w:tc>
        <w:tc>
          <w:tcPr>
            <w:tcW w:w="783" w:type="pct"/>
            <w:shd w:val="clear" w:color="auto" w:fill="auto"/>
            <w:vAlign w:val="center"/>
          </w:tcPr>
          <w:p w14:paraId="07D4F506">
            <w:pPr>
              <w:jc w:val="right"/>
              <w:rPr>
                <w:rFonts w:ascii="Arial Narrow" w:hAnsi="Arial Narrow" w:eastAsia="仿宋_GB2312"/>
              </w:rPr>
            </w:pPr>
          </w:p>
        </w:tc>
        <w:tc>
          <w:tcPr>
            <w:tcW w:w="783" w:type="pct"/>
            <w:shd w:val="clear" w:color="auto" w:fill="auto"/>
            <w:vAlign w:val="center"/>
          </w:tcPr>
          <w:p w14:paraId="0FC8A9B8">
            <w:pPr>
              <w:jc w:val="right"/>
              <w:rPr>
                <w:rFonts w:ascii="Arial Narrow" w:hAnsi="Arial Narrow" w:eastAsia="仿宋_GB2312"/>
              </w:rPr>
            </w:pPr>
          </w:p>
        </w:tc>
        <w:tc>
          <w:tcPr>
            <w:tcW w:w="783" w:type="pct"/>
            <w:shd w:val="clear" w:color="auto" w:fill="auto"/>
            <w:vAlign w:val="center"/>
          </w:tcPr>
          <w:p w14:paraId="2023B6B6">
            <w:pPr>
              <w:jc w:val="right"/>
              <w:rPr>
                <w:rFonts w:ascii="Arial Narrow" w:hAnsi="Arial Narrow" w:eastAsia="仿宋_GB2312"/>
              </w:rPr>
            </w:pPr>
          </w:p>
        </w:tc>
      </w:tr>
      <w:tr w14:paraId="5B0A35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4D4E79A3">
            <w:pPr>
              <w:adjustRightInd w:val="0"/>
              <w:snapToGrid w:val="0"/>
              <w:rPr>
                <w:rFonts w:ascii="Arial Narrow" w:hAnsi="Arial Narrow" w:eastAsia="仿宋_GB2312"/>
                <w:szCs w:val="21"/>
              </w:rPr>
            </w:pPr>
            <w:r>
              <w:rPr>
                <w:rFonts w:ascii="Arial Narrow" w:hAnsi="Arial Narrow" w:eastAsia="仿宋_GB2312"/>
                <w:szCs w:val="21"/>
              </w:rPr>
              <w:t>（八）投资性房地产</w:t>
            </w:r>
          </w:p>
        </w:tc>
        <w:tc>
          <w:tcPr>
            <w:tcW w:w="783" w:type="pct"/>
            <w:shd w:val="clear" w:color="auto" w:fill="auto"/>
            <w:vAlign w:val="center"/>
          </w:tcPr>
          <w:p w14:paraId="569D4305">
            <w:pPr>
              <w:jc w:val="right"/>
              <w:rPr>
                <w:rFonts w:ascii="Arial Narrow" w:hAnsi="Arial Narrow" w:eastAsia="仿宋_GB2312"/>
              </w:rPr>
            </w:pPr>
          </w:p>
        </w:tc>
        <w:tc>
          <w:tcPr>
            <w:tcW w:w="783" w:type="pct"/>
            <w:shd w:val="clear" w:color="auto" w:fill="auto"/>
            <w:vAlign w:val="center"/>
          </w:tcPr>
          <w:p w14:paraId="6A210ABA">
            <w:pPr>
              <w:jc w:val="right"/>
              <w:rPr>
                <w:rFonts w:ascii="Arial Narrow" w:hAnsi="Arial Narrow" w:eastAsia="仿宋_GB2312"/>
              </w:rPr>
            </w:pPr>
          </w:p>
        </w:tc>
        <w:tc>
          <w:tcPr>
            <w:tcW w:w="783" w:type="pct"/>
            <w:shd w:val="clear" w:color="auto" w:fill="auto"/>
            <w:vAlign w:val="center"/>
          </w:tcPr>
          <w:p w14:paraId="10A581B3">
            <w:pPr>
              <w:jc w:val="right"/>
              <w:rPr>
                <w:rFonts w:ascii="Arial Narrow" w:hAnsi="Arial Narrow" w:eastAsia="仿宋_GB2312"/>
              </w:rPr>
            </w:pPr>
          </w:p>
        </w:tc>
        <w:tc>
          <w:tcPr>
            <w:tcW w:w="783" w:type="pct"/>
            <w:shd w:val="clear" w:color="auto" w:fill="auto"/>
            <w:vAlign w:val="center"/>
          </w:tcPr>
          <w:p w14:paraId="386D7ABB">
            <w:pPr>
              <w:jc w:val="right"/>
              <w:rPr>
                <w:rFonts w:ascii="Arial Narrow" w:hAnsi="Arial Narrow" w:eastAsia="仿宋_GB2312"/>
              </w:rPr>
            </w:pPr>
          </w:p>
        </w:tc>
      </w:tr>
      <w:tr w14:paraId="795FF6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31B12444">
            <w:pPr>
              <w:adjustRightInd w:val="0"/>
              <w:snapToGrid w:val="0"/>
              <w:rPr>
                <w:rFonts w:ascii="Arial Narrow" w:hAnsi="Arial Narrow" w:eastAsia="仿宋_GB2312"/>
                <w:szCs w:val="21"/>
              </w:rPr>
            </w:pPr>
            <w:r>
              <w:rPr>
                <w:rFonts w:ascii="Arial Narrow" w:hAnsi="Arial Narrow" w:eastAsia="仿宋_GB2312"/>
                <w:szCs w:val="21"/>
              </w:rPr>
              <w:t>1. 出租的土地使用权</w:t>
            </w:r>
          </w:p>
        </w:tc>
        <w:tc>
          <w:tcPr>
            <w:tcW w:w="783" w:type="pct"/>
            <w:shd w:val="clear" w:color="auto" w:fill="auto"/>
            <w:vAlign w:val="center"/>
          </w:tcPr>
          <w:p w14:paraId="73C913F9">
            <w:pPr>
              <w:jc w:val="right"/>
              <w:rPr>
                <w:rFonts w:ascii="Arial Narrow" w:hAnsi="Arial Narrow" w:eastAsia="仿宋_GB2312"/>
              </w:rPr>
            </w:pPr>
          </w:p>
        </w:tc>
        <w:tc>
          <w:tcPr>
            <w:tcW w:w="783" w:type="pct"/>
            <w:shd w:val="clear" w:color="auto" w:fill="auto"/>
            <w:vAlign w:val="center"/>
          </w:tcPr>
          <w:p w14:paraId="04103E68">
            <w:pPr>
              <w:jc w:val="right"/>
              <w:rPr>
                <w:rFonts w:ascii="Arial Narrow" w:hAnsi="Arial Narrow" w:eastAsia="仿宋_GB2312"/>
              </w:rPr>
            </w:pPr>
          </w:p>
        </w:tc>
        <w:tc>
          <w:tcPr>
            <w:tcW w:w="783" w:type="pct"/>
            <w:shd w:val="clear" w:color="auto" w:fill="auto"/>
            <w:vAlign w:val="center"/>
          </w:tcPr>
          <w:p w14:paraId="7E36D480">
            <w:pPr>
              <w:jc w:val="right"/>
              <w:rPr>
                <w:rFonts w:ascii="Arial Narrow" w:hAnsi="Arial Narrow" w:eastAsia="仿宋_GB2312"/>
              </w:rPr>
            </w:pPr>
          </w:p>
        </w:tc>
        <w:tc>
          <w:tcPr>
            <w:tcW w:w="783" w:type="pct"/>
            <w:shd w:val="clear" w:color="auto" w:fill="auto"/>
            <w:vAlign w:val="center"/>
          </w:tcPr>
          <w:p w14:paraId="18831F99">
            <w:pPr>
              <w:jc w:val="right"/>
              <w:rPr>
                <w:rFonts w:ascii="Arial Narrow" w:hAnsi="Arial Narrow" w:eastAsia="仿宋_GB2312"/>
              </w:rPr>
            </w:pPr>
          </w:p>
        </w:tc>
      </w:tr>
      <w:tr w14:paraId="5349A1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716EC615">
            <w:pPr>
              <w:adjustRightInd w:val="0"/>
              <w:snapToGrid w:val="0"/>
              <w:rPr>
                <w:rFonts w:ascii="Arial Narrow" w:hAnsi="Arial Narrow" w:eastAsia="仿宋_GB2312"/>
                <w:szCs w:val="21"/>
              </w:rPr>
            </w:pPr>
            <w:r>
              <w:rPr>
                <w:rFonts w:ascii="Arial Narrow" w:hAnsi="Arial Narrow" w:eastAsia="仿宋_GB2312"/>
                <w:szCs w:val="21"/>
              </w:rPr>
              <w:t>2. 出租的建筑物</w:t>
            </w:r>
          </w:p>
        </w:tc>
        <w:tc>
          <w:tcPr>
            <w:tcW w:w="783" w:type="pct"/>
            <w:shd w:val="clear" w:color="auto" w:fill="auto"/>
            <w:vAlign w:val="center"/>
          </w:tcPr>
          <w:p w14:paraId="41B1F58F">
            <w:pPr>
              <w:jc w:val="right"/>
              <w:rPr>
                <w:rFonts w:ascii="Arial Narrow" w:hAnsi="Arial Narrow" w:eastAsia="仿宋_GB2312"/>
              </w:rPr>
            </w:pPr>
          </w:p>
        </w:tc>
        <w:tc>
          <w:tcPr>
            <w:tcW w:w="783" w:type="pct"/>
            <w:shd w:val="clear" w:color="auto" w:fill="auto"/>
            <w:vAlign w:val="center"/>
          </w:tcPr>
          <w:p w14:paraId="6326585F">
            <w:pPr>
              <w:jc w:val="right"/>
              <w:rPr>
                <w:rFonts w:ascii="Arial Narrow" w:hAnsi="Arial Narrow" w:eastAsia="仿宋_GB2312"/>
              </w:rPr>
            </w:pPr>
          </w:p>
        </w:tc>
        <w:tc>
          <w:tcPr>
            <w:tcW w:w="783" w:type="pct"/>
            <w:shd w:val="clear" w:color="auto" w:fill="auto"/>
            <w:vAlign w:val="center"/>
          </w:tcPr>
          <w:p w14:paraId="51192427">
            <w:pPr>
              <w:jc w:val="right"/>
              <w:rPr>
                <w:rFonts w:ascii="Arial Narrow" w:hAnsi="Arial Narrow" w:eastAsia="仿宋_GB2312"/>
              </w:rPr>
            </w:pPr>
          </w:p>
        </w:tc>
        <w:tc>
          <w:tcPr>
            <w:tcW w:w="783" w:type="pct"/>
            <w:shd w:val="clear" w:color="auto" w:fill="auto"/>
            <w:vAlign w:val="center"/>
          </w:tcPr>
          <w:p w14:paraId="4C8CDEBC">
            <w:pPr>
              <w:jc w:val="right"/>
              <w:rPr>
                <w:rFonts w:ascii="Arial Narrow" w:hAnsi="Arial Narrow" w:eastAsia="仿宋_GB2312"/>
              </w:rPr>
            </w:pPr>
          </w:p>
        </w:tc>
      </w:tr>
      <w:tr w14:paraId="27CBF2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4ACDFE5D">
            <w:pPr>
              <w:adjustRightInd w:val="0"/>
              <w:snapToGrid w:val="0"/>
              <w:rPr>
                <w:rFonts w:ascii="Arial Narrow" w:hAnsi="Arial Narrow" w:eastAsia="仿宋_GB2312"/>
                <w:szCs w:val="21"/>
              </w:rPr>
            </w:pPr>
            <w:r>
              <w:rPr>
                <w:rFonts w:ascii="Arial Narrow" w:hAnsi="Arial Narrow" w:eastAsia="仿宋_GB2312"/>
                <w:szCs w:val="21"/>
              </w:rPr>
              <w:t>3. 持有并准备增值后转让的土地使用权</w:t>
            </w:r>
          </w:p>
        </w:tc>
        <w:tc>
          <w:tcPr>
            <w:tcW w:w="783" w:type="pct"/>
            <w:shd w:val="clear" w:color="auto" w:fill="auto"/>
            <w:vAlign w:val="center"/>
          </w:tcPr>
          <w:p w14:paraId="5BA40C8D">
            <w:pPr>
              <w:jc w:val="right"/>
              <w:rPr>
                <w:rFonts w:ascii="Arial Narrow" w:hAnsi="Arial Narrow" w:eastAsia="仿宋_GB2312"/>
              </w:rPr>
            </w:pPr>
          </w:p>
        </w:tc>
        <w:tc>
          <w:tcPr>
            <w:tcW w:w="783" w:type="pct"/>
            <w:shd w:val="clear" w:color="auto" w:fill="auto"/>
            <w:vAlign w:val="center"/>
          </w:tcPr>
          <w:p w14:paraId="3F826419">
            <w:pPr>
              <w:jc w:val="right"/>
              <w:rPr>
                <w:rFonts w:ascii="Arial Narrow" w:hAnsi="Arial Narrow" w:eastAsia="仿宋_GB2312"/>
              </w:rPr>
            </w:pPr>
          </w:p>
        </w:tc>
        <w:tc>
          <w:tcPr>
            <w:tcW w:w="783" w:type="pct"/>
            <w:shd w:val="clear" w:color="auto" w:fill="auto"/>
            <w:vAlign w:val="center"/>
          </w:tcPr>
          <w:p w14:paraId="0846FBFC">
            <w:pPr>
              <w:jc w:val="right"/>
              <w:rPr>
                <w:rFonts w:ascii="Arial Narrow" w:hAnsi="Arial Narrow" w:eastAsia="仿宋_GB2312"/>
              </w:rPr>
            </w:pPr>
          </w:p>
        </w:tc>
        <w:tc>
          <w:tcPr>
            <w:tcW w:w="783" w:type="pct"/>
            <w:shd w:val="clear" w:color="auto" w:fill="auto"/>
            <w:vAlign w:val="center"/>
          </w:tcPr>
          <w:p w14:paraId="263DB16A">
            <w:pPr>
              <w:jc w:val="right"/>
              <w:rPr>
                <w:rFonts w:ascii="Arial Narrow" w:hAnsi="Arial Narrow" w:eastAsia="仿宋_GB2312"/>
              </w:rPr>
            </w:pPr>
          </w:p>
        </w:tc>
      </w:tr>
      <w:tr w14:paraId="0D8952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561734F7">
            <w:pPr>
              <w:adjustRightInd w:val="0"/>
              <w:snapToGrid w:val="0"/>
              <w:rPr>
                <w:rFonts w:ascii="Arial Narrow" w:hAnsi="Arial Narrow" w:eastAsia="仿宋_GB2312"/>
                <w:szCs w:val="21"/>
              </w:rPr>
            </w:pPr>
            <w:r>
              <w:rPr>
                <w:rFonts w:ascii="Arial Narrow" w:hAnsi="Arial Narrow" w:eastAsia="仿宋_GB2312"/>
                <w:szCs w:val="21"/>
              </w:rPr>
              <w:t>（九）生物资产</w:t>
            </w:r>
          </w:p>
        </w:tc>
        <w:tc>
          <w:tcPr>
            <w:tcW w:w="783" w:type="pct"/>
            <w:shd w:val="clear" w:color="auto" w:fill="auto"/>
            <w:vAlign w:val="center"/>
          </w:tcPr>
          <w:p w14:paraId="5357C889">
            <w:pPr>
              <w:jc w:val="right"/>
              <w:rPr>
                <w:rFonts w:ascii="Arial Narrow" w:hAnsi="Arial Narrow" w:eastAsia="仿宋_GB2312"/>
              </w:rPr>
            </w:pPr>
          </w:p>
        </w:tc>
        <w:tc>
          <w:tcPr>
            <w:tcW w:w="783" w:type="pct"/>
            <w:shd w:val="clear" w:color="auto" w:fill="auto"/>
            <w:vAlign w:val="center"/>
          </w:tcPr>
          <w:p w14:paraId="69B523AE">
            <w:pPr>
              <w:jc w:val="right"/>
              <w:rPr>
                <w:rFonts w:ascii="Arial Narrow" w:hAnsi="Arial Narrow" w:eastAsia="仿宋_GB2312"/>
              </w:rPr>
            </w:pPr>
          </w:p>
        </w:tc>
        <w:tc>
          <w:tcPr>
            <w:tcW w:w="783" w:type="pct"/>
            <w:shd w:val="clear" w:color="auto" w:fill="auto"/>
            <w:vAlign w:val="center"/>
          </w:tcPr>
          <w:p w14:paraId="6526CA56">
            <w:pPr>
              <w:jc w:val="right"/>
              <w:rPr>
                <w:rFonts w:ascii="Arial Narrow" w:hAnsi="Arial Narrow" w:eastAsia="仿宋_GB2312"/>
              </w:rPr>
            </w:pPr>
          </w:p>
        </w:tc>
        <w:tc>
          <w:tcPr>
            <w:tcW w:w="783" w:type="pct"/>
            <w:shd w:val="clear" w:color="auto" w:fill="auto"/>
            <w:vAlign w:val="center"/>
          </w:tcPr>
          <w:p w14:paraId="1C2D3650">
            <w:pPr>
              <w:jc w:val="right"/>
              <w:rPr>
                <w:rFonts w:ascii="Arial Narrow" w:hAnsi="Arial Narrow" w:eastAsia="仿宋_GB2312"/>
              </w:rPr>
            </w:pPr>
          </w:p>
        </w:tc>
      </w:tr>
      <w:tr w14:paraId="62B69B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6823AF77">
            <w:pPr>
              <w:adjustRightInd w:val="0"/>
              <w:snapToGrid w:val="0"/>
              <w:rPr>
                <w:rFonts w:ascii="Arial Narrow" w:hAnsi="Arial Narrow" w:eastAsia="仿宋_GB2312"/>
                <w:szCs w:val="21"/>
              </w:rPr>
            </w:pPr>
            <w:r>
              <w:rPr>
                <w:rFonts w:ascii="Arial Narrow" w:hAnsi="Arial Narrow" w:eastAsia="仿宋_GB2312"/>
                <w:szCs w:val="21"/>
              </w:rPr>
              <w:t>1. 消耗性生物资产</w:t>
            </w:r>
          </w:p>
        </w:tc>
        <w:tc>
          <w:tcPr>
            <w:tcW w:w="783" w:type="pct"/>
            <w:shd w:val="clear" w:color="auto" w:fill="auto"/>
            <w:vAlign w:val="center"/>
          </w:tcPr>
          <w:p w14:paraId="3C0F5DDE">
            <w:pPr>
              <w:jc w:val="right"/>
              <w:rPr>
                <w:rFonts w:ascii="Arial Narrow" w:hAnsi="Arial Narrow" w:eastAsia="仿宋_GB2312"/>
              </w:rPr>
            </w:pPr>
          </w:p>
        </w:tc>
        <w:tc>
          <w:tcPr>
            <w:tcW w:w="783" w:type="pct"/>
            <w:shd w:val="clear" w:color="auto" w:fill="auto"/>
            <w:vAlign w:val="center"/>
          </w:tcPr>
          <w:p w14:paraId="3490EE3B">
            <w:pPr>
              <w:jc w:val="right"/>
              <w:rPr>
                <w:rFonts w:ascii="Arial Narrow" w:hAnsi="Arial Narrow" w:eastAsia="仿宋_GB2312"/>
              </w:rPr>
            </w:pPr>
          </w:p>
        </w:tc>
        <w:tc>
          <w:tcPr>
            <w:tcW w:w="783" w:type="pct"/>
            <w:shd w:val="clear" w:color="auto" w:fill="auto"/>
            <w:vAlign w:val="center"/>
          </w:tcPr>
          <w:p w14:paraId="37102C72">
            <w:pPr>
              <w:jc w:val="right"/>
              <w:rPr>
                <w:rFonts w:ascii="Arial Narrow" w:hAnsi="Arial Narrow" w:eastAsia="仿宋_GB2312"/>
              </w:rPr>
            </w:pPr>
          </w:p>
        </w:tc>
        <w:tc>
          <w:tcPr>
            <w:tcW w:w="783" w:type="pct"/>
            <w:shd w:val="clear" w:color="auto" w:fill="auto"/>
            <w:vAlign w:val="center"/>
          </w:tcPr>
          <w:p w14:paraId="0285D12F">
            <w:pPr>
              <w:jc w:val="right"/>
              <w:rPr>
                <w:rFonts w:ascii="Arial Narrow" w:hAnsi="Arial Narrow" w:eastAsia="仿宋_GB2312"/>
              </w:rPr>
            </w:pPr>
          </w:p>
        </w:tc>
      </w:tr>
      <w:tr w14:paraId="322591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12704DF7">
            <w:pPr>
              <w:adjustRightInd w:val="0"/>
              <w:snapToGrid w:val="0"/>
              <w:rPr>
                <w:rFonts w:ascii="Arial Narrow" w:hAnsi="Arial Narrow" w:eastAsia="仿宋_GB2312"/>
                <w:szCs w:val="21"/>
              </w:rPr>
            </w:pPr>
            <w:r>
              <w:rPr>
                <w:rFonts w:ascii="Arial Narrow" w:hAnsi="Arial Narrow" w:eastAsia="仿宋_GB2312"/>
                <w:szCs w:val="21"/>
              </w:rPr>
              <w:t>2. 生产性生物资产</w:t>
            </w:r>
          </w:p>
        </w:tc>
        <w:tc>
          <w:tcPr>
            <w:tcW w:w="783" w:type="pct"/>
            <w:shd w:val="clear" w:color="auto" w:fill="auto"/>
            <w:vAlign w:val="center"/>
          </w:tcPr>
          <w:p w14:paraId="796BAC4F">
            <w:pPr>
              <w:jc w:val="right"/>
              <w:rPr>
                <w:rFonts w:ascii="Arial Narrow" w:hAnsi="Arial Narrow" w:eastAsia="仿宋_GB2312"/>
              </w:rPr>
            </w:pPr>
          </w:p>
        </w:tc>
        <w:tc>
          <w:tcPr>
            <w:tcW w:w="783" w:type="pct"/>
            <w:shd w:val="clear" w:color="auto" w:fill="auto"/>
            <w:vAlign w:val="center"/>
          </w:tcPr>
          <w:p w14:paraId="32BE39A7">
            <w:pPr>
              <w:jc w:val="right"/>
              <w:rPr>
                <w:rFonts w:ascii="Arial Narrow" w:hAnsi="Arial Narrow" w:eastAsia="仿宋_GB2312"/>
              </w:rPr>
            </w:pPr>
          </w:p>
        </w:tc>
        <w:tc>
          <w:tcPr>
            <w:tcW w:w="783" w:type="pct"/>
            <w:shd w:val="clear" w:color="auto" w:fill="auto"/>
            <w:vAlign w:val="center"/>
          </w:tcPr>
          <w:p w14:paraId="46B68553">
            <w:pPr>
              <w:jc w:val="right"/>
              <w:rPr>
                <w:rFonts w:ascii="Arial Narrow" w:hAnsi="Arial Narrow" w:eastAsia="仿宋_GB2312"/>
              </w:rPr>
            </w:pPr>
          </w:p>
        </w:tc>
        <w:tc>
          <w:tcPr>
            <w:tcW w:w="783" w:type="pct"/>
            <w:shd w:val="clear" w:color="auto" w:fill="auto"/>
            <w:vAlign w:val="center"/>
          </w:tcPr>
          <w:p w14:paraId="632589D5">
            <w:pPr>
              <w:jc w:val="right"/>
              <w:rPr>
                <w:rFonts w:ascii="Arial Narrow" w:hAnsi="Arial Narrow" w:eastAsia="仿宋_GB2312"/>
              </w:rPr>
            </w:pPr>
          </w:p>
        </w:tc>
      </w:tr>
      <w:tr w14:paraId="1ED776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664E0B57">
            <w:pPr>
              <w:adjustRightInd w:val="0"/>
              <w:snapToGrid w:val="0"/>
              <w:rPr>
                <w:rFonts w:ascii="Arial Narrow" w:hAnsi="Arial Narrow" w:eastAsia="仿宋_GB2312"/>
                <w:szCs w:val="21"/>
              </w:rPr>
            </w:pPr>
            <w:r>
              <w:rPr>
                <w:rFonts w:ascii="Arial Narrow" w:hAnsi="Arial Narrow" w:eastAsia="仿宋_GB2312"/>
                <w:szCs w:val="21"/>
              </w:rPr>
              <w:t>持续以公允价值计量的资产总额</w:t>
            </w:r>
          </w:p>
        </w:tc>
        <w:tc>
          <w:tcPr>
            <w:tcW w:w="783" w:type="pct"/>
            <w:shd w:val="clear" w:color="auto" w:fill="auto"/>
            <w:vAlign w:val="center"/>
          </w:tcPr>
          <w:p w14:paraId="5B15F420">
            <w:pPr>
              <w:jc w:val="right"/>
              <w:rPr>
                <w:rFonts w:ascii="Arial Narrow" w:hAnsi="Arial Narrow" w:eastAsia="仿宋_GB2312"/>
                <w:bCs/>
              </w:rPr>
            </w:pPr>
          </w:p>
        </w:tc>
        <w:tc>
          <w:tcPr>
            <w:tcW w:w="783" w:type="pct"/>
            <w:shd w:val="clear" w:color="auto" w:fill="auto"/>
            <w:vAlign w:val="center"/>
          </w:tcPr>
          <w:p w14:paraId="74436290">
            <w:pPr>
              <w:jc w:val="right"/>
              <w:rPr>
                <w:rFonts w:ascii="Arial Narrow" w:hAnsi="Arial Narrow" w:eastAsia="仿宋_GB2312"/>
                <w:bCs/>
              </w:rPr>
            </w:pPr>
          </w:p>
        </w:tc>
        <w:tc>
          <w:tcPr>
            <w:tcW w:w="783" w:type="pct"/>
            <w:shd w:val="clear" w:color="auto" w:fill="auto"/>
            <w:vAlign w:val="center"/>
          </w:tcPr>
          <w:p w14:paraId="58292094">
            <w:pPr>
              <w:jc w:val="right"/>
              <w:rPr>
                <w:rFonts w:ascii="Arial Narrow" w:hAnsi="Arial Narrow" w:eastAsia="仿宋_GB2312"/>
                <w:bCs/>
              </w:rPr>
            </w:pPr>
          </w:p>
        </w:tc>
        <w:tc>
          <w:tcPr>
            <w:tcW w:w="783" w:type="pct"/>
            <w:shd w:val="clear" w:color="auto" w:fill="auto"/>
            <w:vAlign w:val="center"/>
          </w:tcPr>
          <w:p w14:paraId="3CD3A7C1">
            <w:pPr>
              <w:jc w:val="right"/>
              <w:rPr>
                <w:rFonts w:ascii="Arial Narrow" w:hAnsi="Arial Narrow" w:eastAsia="仿宋_GB2312"/>
                <w:bCs/>
              </w:rPr>
            </w:pPr>
          </w:p>
        </w:tc>
      </w:tr>
      <w:tr w14:paraId="5EA51C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4AF2685B">
            <w:pPr>
              <w:adjustRightInd w:val="0"/>
              <w:snapToGrid w:val="0"/>
              <w:rPr>
                <w:rFonts w:ascii="Arial Narrow" w:hAnsi="Arial Narrow" w:eastAsia="仿宋_GB2312"/>
                <w:szCs w:val="21"/>
              </w:rPr>
            </w:pPr>
            <w:r>
              <w:rPr>
                <w:rFonts w:ascii="Arial Narrow" w:hAnsi="Arial Narrow" w:eastAsia="仿宋_GB2312"/>
                <w:szCs w:val="21"/>
              </w:rPr>
              <w:t>（十）交易性金融负债</w:t>
            </w:r>
          </w:p>
        </w:tc>
        <w:tc>
          <w:tcPr>
            <w:tcW w:w="783" w:type="pct"/>
            <w:shd w:val="clear" w:color="auto" w:fill="auto"/>
            <w:vAlign w:val="center"/>
          </w:tcPr>
          <w:p w14:paraId="509A3A08">
            <w:pPr>
              <w:jc w:val="right"/>
              <w:rPr>
                <w:rFonts w:ascii="Arial Narrow" w:hAnsi="Arial Narrow" w:eastAsia="仿宋_GB2312"/>
              </w:rPr>
            </w:pPr>
          </w:p>
        </w:tc>
        <w:tc>
          <w:tcPr>
            <w:tcW w:w="783" w:type="pct"/>
            <w:shd w:val="clear" w:color="auto" w:fill="auto"/>
            <w:vAlign w:val="center"/>
          </w:tcPr>
          <w:p w14:paraId="47B12FFB">
            <w:pPr>
              <w:jc w:val="right"/>
              <w:rPr>
                <w:rFonts w:ascii="Arial Narrow" w:hAnsi="Arial Narrow" w:eastAsia="仿宋_GB2312"/>
              </w:rPr>
            </w:pPr>
          </w:p>
        </w:tc>
        <w:tc>
          <w:tcPr>
            <w:tcW w:w="783" w:type="pct"/>
            <w:shd w:val="clear" w:color="auto" w:fill="auto"/>
            <w:vAlign w:val="center"/>
          </w:tcPr>
          <w:p w14:paraId="738A7950">
            <w:pPr>
              <w:jc w:val="right"/>
              <w:rPr>
                <w:rFonts w:ascii="Arial Narrow" w:hAnsi="Arial Narrow" w:eastAsia="仿宋_GB2312"/>
              </w:rPr>
            </w:pPr>
          </w:p>
        </w:tc>
        <w:tc>
          <w:tcPr>
            <w:tcW w:w="783" w:type="pct"/>
            <w:shd w:val="clear" w:color="auto" w:fill="auto"/>
            <w:vAlign w:val="center"/>
          </w:tcPr>
          <w:p w14:paraId="225CD6B1">
            <w:pPr>
              <w:jc w:val="right"/>
              <w:rPr>
                <w:rFonts w:ascii="Arial Narrow" w:hAnsi="Arial Narrow" w:eastAsia="仿宋_GB2312"/>
              </w:rPr>
            </w:pPr>
          </w:p>
        </w:tc>
      </w:tr>
      <w:tr w14:paraId="782B85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7F31A05E">
            <w:pPr>
              <w:adjustRightInd w:val="0"/>
              <w:snapToGrid w:val="0"/>
              <w:rPr>
                <w:rFonts w:ascii="Arial Narrow" w:hAnsi="Arial Narrow" w:eastAsia="仿宋_GB2312"/>
                <w:szCs w:val="21"/>
              </w:rPr>
            </w:pPr>
            <w:r>
              <w:rPr>
                <w:rFonts w:ascii="Arial Narrow" w:hAnsi="Arial Narrow" w:eastAsia="仿宋_GB2312"/>
                <w:szCs w:val="21"/>
              </w:rPr>
              <w:t>1. 指定为以公允价值计量且其变动计入当期损益的金融负债</w:t>
            </w:r>
          </w:p>
        </w:tc>
        <w:tc>
          <w:tcPr>
            <w:tcW w:w="783" w:type="pct"/>
            <w:shd w:val="clear" w:color="auto" w:fill="auto"/>
            <w:vAlign w:val="center"/>
          </w:tcPr>
          <w:p w14:paraId="2DE23634">
            <w:pPr>
              <w:jc w:val="right"/>
              <w:rPr>
                <w:rFonts w:ascii="Arial Narrow" w:hAnsi="Arial Narrow" w:eastAsia="仿宋_GB2312"/>
              </w:rPr>
            </w:pPr>
          </w:p>
        </w:tc>
        <w:tc>
          <w:tcPr>
            <w:tcW w:w="783" w:type="pct"/>
            <w:shd w:val="clear" w:color="auto" w:fill="auto"/>
            <w:vAlign w:val="center"/>
          </w:tcPr>
          <w:p w14:paraId="5A462CB3">
            <w:pPr>
              <w:jc w:val="right"/>
              <w:rPr>
                <w:rFonts w:ascii="Arial Narrow" w:hAnsi="Arial Narrow" w:eastAsia="仿宋_GB2312"/>
              </w:rPr>
            </w:pPr>
          </w:p>
        </w:tc>
        <w:tc>
          <w:tcPr>
            <w:tcW w:w="783" w:type="pct"/>
            <w:shd w:val="clear" w:color="auto" w:fill="auto"/>
            <w:vAlign w:val="center"/>
          </w:tcPr>
          <w:p w14:paraId="512DB7A0">
            <w:pPr>
              <w:jc w:val="right"/>
              <w:rPr>
                <w:rFonts w:ascii="Arial Narrow" w:hAnsi="Arial Narrow" w:eastAsia="仿宋_GB2312"/>
              </w:rPr>
            </w:pPr>
          </w:p>
        </w:tc>
        <w:tc>
          <w:tcPr>
            <w:tcW w:w="783" w:type="pct"/>
            <w:shd w:val="clear" w:color="auto" w:fill="auto"/>
            <w:vAlign w:val="center"/>
          </w:tcPr>
          <w:p w14:paraId="61EA64D7">
            <w:pPr>
              <w:jc w:val="right"/>
              <w:rPr>
                <w:rFonts w:ascii="Arial Narrow" w:hAnsi="Arial Narrow" w:eastAsia="仿宋_GB2312"/>
              </w:rPr>
            </w:pPr>
          </w:p>
        </w:tc>
      </w:tr>
      <w:tr w14:paraId="5F88F5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38B2AFE2">
            <w:pPr>
              <w:adjustRightInd w:val="0"/>
              <w:snapToGrid w:val="0"/>
              <w:rPr>
                <w:rFonts w:ascii="Arial Narrow" w:hAnsi="Arial Narrow" w:eastAsia="仿宋_GB2312"/>
                <w:szCs w:val="21"/>
              </w:rPr>
            </w:pPr>
            <w:r>
              <w:rPr>
                <w:rFonts w:ascii="Arial Narrow" w:hAnsi="Arial Narrow" w:eastAsia="仿宋_GB2312"/>
                <w:szCs w:val="21"/>
              </w:rPr>
              <w:t>2.其他</w:t>
            </w:r>
          </w:p>
        </w:tc>
        <w:tc>
          <w:tcPr>
            <w:tcW w:w="783" w:type="pct"/>
            <w:shd w:val="clear" w:color="auto" w:fill="auto"/>
            <w:vAlign w:val="center"/>
          </w:tcPr>
          <w:p w14:paraId="3A1239B5">
            <w:pPr>
              <w:jc w:val="right"/>
              <w:rPr>
                <w:rFonts w:ascii="Arial Narrow" w:hAnsi="Arial Narrow" w:eastAsia="仿宋_GB2312"/>
              </w:rPr>
            </w:pPr>
          </w:p>
        </w:tc>
        <w:tc>
          <w:tcPr>
            <w:tcW w:w="783" w:type="pct"/>
            <w:shd w:val="clear" w:color="auto" w:fill="auto"/>
            <w:vAlign w:val="center"/>
          </w:tcPr>
          <w:p w14:paraId="683CAEF7">
            <w:pPr>
              <w:jc w:val="right"/>
              <w:rPr>
                <w:rFonts w:ascii="Arial Narrow" w:hAnsi="Arial Narrow" w:eastAsia="仿宋_GB2312"/>
              </w:rPr>
            </w:pPr>
          </w:p>
        </w:tc>
        <w:tc>
          <w:tcPr>
            <w:tcW w:w="783" w:type="pct"/>
            <w:shd w:val="clear" w:color="auto" w:fill="auto"/>
            <w:vAlign w:val="center"/>
          </w:tcPr>
          <w:p w14:paraId="7B112E3E">
            <w:pPr>
              <w:jc w:val="right"/>
              <w:rPr>
                <w:rFonts w:ascii="Arial Narrow" w:hAnsi="Arial Narrow" w:eastAsia="仿宋_GB2312"/>
              </w:rPr>
            </w:pPr>
          </w:p>
        </w:tc>
        <w:tc>
          <w:tcPr>
            <w:tcW w:w="783" w:type="pct"/>
            <w:shd w:val="clear" w:color="auto" w:fill="auto"/>
            <w:vAlign w:val="center"/>
          </w:tcPr>
          <w:p w14:paraId="5D27EBAB">
            <w:pPr>
              <w:jc w:val="right"/>
              <w:rPr>
                <w:rFonts w:ascii="Arial Narrow" w:hAnsi="Arial Narrow" w:eastAsia="仿宋_GB2312"/>
              </w:rPr>
            </w:pPr>
          </w:p>
        </w:tc>
      </w:tr>
      <w:tr w14:paraId="0F6653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2447F561">
            <w:pPr>
              <w:adjustRightInd w:val="0"/>
              <w:snapToGrid w:val="0"/>
              <w:rPr>
                <w:rFonts w:ascii="Arial Narrow" w:hAnsi="Arial Narrow" w:eastAsia="仿宋_GB2312"/>
                <w:szCs w:val="21"/>
              </w:rPr>
            </w:pPr>
            <w:r>
              <w:rPr>
                <w:rFonts w:ascii="Arial Narrow" w:hAnsi="Arial Narrow" w:eastAsia="仿宋_GB2312"/>
                <w:szCs w:val="21"/>
              </w:rPr>
              <w:t>（十一）衍生金融负债</w:t>
            </w:r>
          </w:p>
        </w:tc>
        <w:tc>
          <w:tcPr>
            <w:tcW w:w="783" w:type="pct"/>
            <w:shd w:val="clear" w:color="auto" w:fill="auto"/>
            <w:vAlign w:val="center"/>
          </w:tcPr>
          <w:p w14:paraId="779D5A09">
            <w:pPr>
              <w:jc w:val="right"/>
              <w:rPr>
                <w:rFonts w:ascii="Arial Narrow" w:hAnsi="Arial Narrow" w:eastAsia="仿宋_GB2312"/>
              </w:rPr>
            </w:pPr>
          </w:p>
        </w:tc>
        <w:tc>
          <w:tcPr>
            <w:tcW w:w="783" w:type="pct"/>
            <w:shd w:val="clear" w:color="auto" w:fill="auto"/>
            <w:vAlign w:val="center"/>
          </w:tcPr>
          <w:p w14:paraId="6A93F644">
            <w:pPr>
              <w:jc w:val="right"/>
              <w:rPr>
                <w:rFonts w:ascii="Arial Narrow" w:hAnsi="Arial Narrow" w:eastAsia="仿宋_GB2312"/>
              </w:rPr>
            </w:pPr>
          </w:p>
        </w:tc>
        <w:tc>
          <w:tcPr>
            <w:tcW w:w="783" w:type="pct"/>
            <w:shd w:val="clear" w:color="auto" w:fill="auto"/>
            <w:vAlign w:val="center"/>
          </w:tcPr>
          <w:p w14:paraId="495B773A">
            <w:pPr>
              <w:jc w:val="right"/>
              <w:rPr>
                <w:rFonts w:ascii="Arial Narrow" w:hAnsi="Arial Narrow" w:eastAsia="仿宋_GB2312"/>
              </w:rPr>
            </w:pPr>
          </w:p>
        </w:tc>
        <w:tc>
          <w:tcPr>
            <w:tcW w:w="783" w:type="pct"/>
            <w:shd w:val="clear" w:color="auto" w:fill="auto"/>
            <w:vAlign w:val="center"/>
          </w:tcPr>
          <w:p w14:paraId="54F9D4D2">
            <w:pPr>
              <w:jc w:val="right"/>
              <w:rPr>
                <w:rFonts w:ascii="Arial Narrow" w:hAnsi="Arial Narrow" w:eastAsia="仿宋_GB2312"/>
              </w:rPr>
            </w:pPr>
          </w:p>
        </w:tc>
      </w:tr>
      <w:tr w14:paraId="052FBC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63A1460E">
            <w:pPr>
              <w:adjustRightInd w:val="0"/>
              <w:snapToGrid w:val="0"/>
              <w:rPr>
                <w:rFonts w:ascii="Arial Narrow" w:hAnsi="Arial Narrow" w:eastAsia="仿宋_GB2312"/>
                <w:szCs w:val="21"/>
              </w:rPr>
            </w:pPr>
            <w:r>
              <w:rPr>
                <w:rFonts w:ascii="Arial Narrow" w:hAnsi="Arial Narrow" w:eastAsia="仿宋_GB2312"/>
                <w:szCs w:val="21"/>
              </w:rPr>
              <w:t>持续以公允价值计量的负债总额</w:t>
            </w:r>
          </w:p>
        </w:tc>
        <w:tc>
          <w:tcPr>
            <w:tcW w:w="783" w:type="pct"/>
            <w:shd w:val="clear" w:color="auto" w:fill="auto"/>
            <w:vAlign w:val="center"/>
          </w:tcPr>
          <w:p w14:paraId="3D097980">
            <w:pPr>
              <w:jc w:val="right"/>
              <w:rPr>
                <w:rFonts w:ascii="Arial Narrow" w:hAnsi="Arial Narrow" w:eastAsia="仿宋_GB2312"/>
                <w:bCs/>
              </w:rPr>
            </w:pPr>
          </w:p>
        </w:tc>
        <w:tc>
          <w:tcPr>
            <w:tcW w:w="783" w:type="pct"/>
            <w:shd w:val="clear" w:color="auto" w:fill="auto"/>
            <w:vAlign w:val="center"/>
          </w:tcPr>
          <w:p w14:paraId="2F870B5A">
            <w:pPr>
              <w:jc w:val="right"/>
              <w:rPr>
                <w:rFonts w:ascii="Arial Narrow" w:hAnsi="Arial Narrow" w:eastAsia="仿宋_GB2312"/>
                <w:bCs/>
              </w:rPr>
            </w:pPr>
          </w:p>
        </w:tc>
        <w:tc>
          <w:tcPr>
            <w:tcW w:w="783" w:type="pct"/>
            <w:shd w:val="clear" w:color="auto" w:fill="auto"/>
            <w:vAlign w:val="center"/>
          </w:tcPr>
          <w:p w14:paraId="6ACB4C17">
            <w:pPr>
              <w:jc w:val="right"/>
              <w:rPr>
                <w:rFonts w:ascii="Arial Narrow" w:hAnsi="Arial Narrow" w:eastAsia="仿宋_GB2312"/>
                <w:bCs/>
              </w:rPr>
            </w:pPr>
          </w:p>
        </w:tc>
        <w:tc>
          <w:tcPr>
            <w:tcW w:w="783" w:type="pct"/>
            <w:shd w:val="clear" w:color="auto" w:fill="auto"/>
            <w:vAlign w:val="center"/>
          </w:tcPr>
          <w:p w14:paraId="14330ABD">
            <w:pPr>
              <w:jc w:val="right"/>
              <w:rPr>
                <w:rFonts w:ascii="Arial Narrow" w:hAnsi="Arial Narrow" w:eastAsia="仿宋_GB2312"/>
                <w:bCs/>
              </w:rPr>
            </w:pPr>
          </w:p>
        </w:tc>
      </w:tr>
      <w:tr w14:paraId="7DFF0D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135475BB">
            <w:pPr>
              <w:adjustRightInd w:val="0"/>
              <w:snapToGrid w:val="0"/>
              <w:rPr>
                <w:rFonts w:ascii="Arial Narrow" w:hAnsi="Arial Narrow" w:eastAsia="仿宋_GB2312"/>
                <w:szCs w:val="21"/>
              </w:rPr>
            </w:pPr>
          </w:p>
        </w:tc>
        <w:tc>
          <w:tcPr>
            <w:tcW w:w="783" w:type="pct"/>
            <w:shd w:val="clear" w:color="auto" w:fill="auto"/>
            <w:vAlign w:val="center"/>
          </w:tcPr>
          <w:p w14:paraId="2A35420E">
            <w:pPr>
              <w:jc w:val="right"/>
              <w:rPr>
                <w:rFonts w:ascii="Arial Narrow" w:hAnsi="Arial Narrow" w:eastAsia="仿宋_GB2312"/>
              </w:rPr>
            </w:pPr>
          </w:p>
        </w:tc>
        <w:tc>
          <w:tcPr>
            <w:tcW w:w="783" w:type="pct"/>
            <w:shd w:val="clear" w:color="auto" w:fill="auto"/>
            <w:vAlign w:val="center"/>
          </w:tcPr>
          <w:p w14:paraId="5833D2A0">
            <w:pPr>
              <w:jc w:val="right"/>
              <w:rPr>
                <w:rFonts w:ascii="Arial Narrow" w:hAnsi="Arial Narrow" w:eastAsia="仿宋_GB2312"/>
              </w:rPr>
            </w:pPr>
          </w:p>
        </w:tc>
        <w:tc>
          <w:tcPr>
            <w:tcW w:w="783" w:type="pct"/>
            <w:shd w:val="clear" w:color="auto" w:fill="auto"/>
            <w:vAlign w:val="center"/>
          </w:tcPr>
          <w:p w14:paraId="57241F29">
            <w:pPr>
              <w:jc w:val="right"/>
              <w:rPr>
                <w:rFonts w:ascii="Arial Narrow" w:hAnsi="Arial Narrow" w:eastAsia="仿宋_GB2312"/>
              </w:rPr>
            </w:pPr>
          </w:p>
        </w:tc>
        <w:tc>
          <w:tcPr>
            <w:tcW w:w="783" w:type="pct"/>
            <w:shd w:val="clear" w:color="auto" w:fill="auto"/>
            <w:vAlign w:val="center"/>
          </w:tcPr>
          <w:p w14:paraId="1FCC5C56">
            <w:pPr>
              <w:jc w:val="right"/>
              <w:rPr>
                <w:rFonts w:ascii="Arial Narrow" w:hAnsi="Arial Narrow" w:eastAsia="仿宋_GB2312"/>
              </w:rPr>
            </w:pPr>
          </w:p>
        </w:tc>
      </w:tr>
      <w:tr w14:paraId="0EB761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3CA4CCAB">
            <w:pPr>
              <w:adjustRightInd w:val="0"/>
              <w:snapToGrid w:val="0"/>
              <w:rPr>
                <w:rFonts w:ascii="Arial Narrow" w:hAnsi="Arial Narrow" w:eastAsia="仿宋_GB2312"/>
                <w:szCs w:val="21"/>
              </w:rPr>
            </w:pPr>
            <w:r>
              <w:rPr>
                <w:rFonts w:ascii="Arial Narrow" w:hAnsi="Arial Narrow" w:eastAsia="仿宋_GB2312"/>
                <w:szCs w:val="21"/>
              </w:rPr>
              <w:t>二、非持续的公允价值计量</w:t>
            </w:r>
          </w:p>
        </w:tc>
        <w:tc>
          <w:tcPr>
            <w:tcW w:w="783" w:type="pct"/>
            <w:shd w:val="clear" w:color="auto" w:fill="auto"/>
            <w:vAlign w:val="center"/>
          </w:tcPr>
          <w:p w14:paraId="194C9C42">
            <w:pPr>
              <w:jc w:val="right"/>
              <w:rPr>
                <w:rFonts w:ascii="Arial Narrow" w:hAnsi="Arial Narrow" w:eastAsia="仿宋_GB2312"/>
              </w:rPr>
            </w:pPr>
          </w:p>
        </w:tc>
        <w:tc>
          <w:tcPr>
            <w:tcW w:w="783" w:type="pct"/>
            <w:shd w:val="clear" w:color="auto" w:fill="auto"/>
            <w:vAlign w:val="center"/>
          </w:tcPr>
          <w:p w14:paraId="2B13452D">
            <w:pPr>
              <w:jc w:val="right"/>
              <w:rPr>
                <w:rFonts w:ascii="Arial Narrow" w:hAnsi="Arial Narrow" w:eastAsia="仿宋_GB2312"/>
              </w:rPr>
            </w:pPr>
          </w:p>
        </w:tc>
        <w:tc>
          <w:tcPr>
            <w:tcW w:w="783" w:type="pct"/>
            <w:shd w:val="clear" w:color="auto" w:fill="auto"/>
            <w:vAlign w:val="center"/>
          </w:tcPr>
          <w:p w14:paraId="1D51A7D7">
            <w:pPr>
              <w:jc w:val="right"/>
              <w:rPr>
                <w:rFonts w:ascii="Arial Narrow" w:hAnsi="Arial Narrow" w:eastAsia="仿宋_GB2312"/>
              </w:rPr>
            </w:pPr>
          </w:p>
        </w:tc>
        <w:tc>
          <w:tcPr>
            <w:tcW w:w="783" w:type="pct"/>
            <w:shd w:val="clear" w:color="auto" w:fill="auto"/>
            <w:vAlign w:val="center"/>
          </w:tcPr>
          <w:p w14:paraId="60A0AA6F">
            <w:pPr>
              <w:jc w:val="right"/>
              <w:rPr>
                <w:rFonts w:ascii="Arial Narrow" w:hAnsi="Arial Narrow" w:eastAsia="仿宋_GB2312"/>
              </w:rPr>
            </w:pPr>
          </w:p>
        </w:tc>
      </w:tr>
      <w:tr w14:paraId="304E83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2C2565E4">
            <w:pPr>
              <w:adjustRightInd w:val="0"/>
              <w:snapToGrid w:val="0"/>
              <w:rPr>
                <w:rFonts w:ascii="Arial Narrow" w:hAnsi="Arial Narrow" w:eastAsia="仿宋_GB2312"/>
                <w:szCs w:val="21"/>
              </w:rPr>
            </w:pPr>
            <w:r>
              <w:rPr>
                <w:rFonts w:ascii="Arial Narrow" w:hAnsi="Arial Narrow" w:eastAsia="仿宋_GB2312"/>
                <w:szCs w:val="21"/>
              </w:rPr>
              <w:t>持有待售资产</w:t>
            </w:r>
          </w:p>
        </w:tc>
        <w:tc>
          <w:tcPr>
            <w:tcW w:w="783" w:type="pct"/>
            <w:shd w:val="clear" w:color="auto" w:fill="auto"/>
            <w:vAlign w:val="center"/>
          </w:tcPr>
          <w:p w14:paraId="31C29A3F">
            <w:pPr>
              <w:jc w:val="right"/>
              <w:rPr>
                <w:rFonts w:ascii="Arial Narrow" w:hAnsi="Arial Narrow" w:eastAsia="仿宋_GB2312"/>
              </w:rPr>
            </w:pPr>
          </w:p>
        </w:tc>
        <w:tc>
          <w:tcPr>
            <w:tcW w:w="783" w:type="pct"/>
            <w:shd w:val="clear" w:color="auto" w:fill="auto"/>
            <w:vAlign w:val="center"/>
          </w:tcPr>
          <w:p w14:paraId="11A42221">
            <w:pPr>
              <w:jc w:val="right"/>
              <w:rPr>
                <w:rFonts w:ascii="Arial Narrow" w:hAnsi="Arial Narrow" w:eastAsia="仿宋_GB2312"/>
              </w:rPr>
            </w:pPr>
          </w:p>
        </w:tc>
        <w:tc>
          <w:tcPr>
            <w:tcW w:w="783" w:type="pct"/>
            <w:shd w:val="clear" w:color="auto" w:fill="auto"/>
            <w:vAlign w:val="center"/>
          </w:tcPr>
          <w:p w14:paraId="60BE0B27">
            <w:pPr>
              <w:jc w:val="right"/>
              <w:rPr>
                <w:rFonts w:ascii="Arial Narrow" w:hAnsi="Arial Narrow" w:eastAsia="仿宋_GB2312"/>
              </w:rPr>
            </w:pPr>
          </w:p>
        </w:tc>
        <w:tc>
          <w:tcPr>
            <w:tcW w:w="783" w:type="pct"/>
            <w:shd w:val="clear" w:color="auto" w:fill="auto"/>
            <w:vAlign w:val="center"/>
          </w:tcPr>
          <w:p w14:paraId="75BEB5B9">
            <w:pPr>
              <w:jc w:val="right"/>
              <w:rPr>
                <w:rFonts w:ascii="Arial Narrow" w:hAnsi="Arial Narrow" w:eastAsia="仿宋_GB2312"/>
              </w:rPr>
            </w:pPr>
          </w:p>
        </w:tc>
      </w:tr>
      <w:tr w14:paraId="6F7621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4F0E10A1">
            <w:pPr>
              <w:adjustRightInd w:val="0"/>
              <w:snapToGrid w:val="0"/>
              <w:rPr>
                <w:rFonts w:ascii="Arial Narrow" w:hAnsi="Arial Narrow" w:eastAsia="仿宋_GB2312"/>
                <w:szCs w:val="21"/>
              </w:rPr>
            </w:pPr>
            <w:r>
              <w:rPr>
                <w:rFonts w:ascii="Arial Narrow" w:hAnsi="Arial Narrow" w:eastAsia="仿宋_GB2312"/>
                <w:szCs w:val="21"/>
              </w:rPr>
              <w:t>非持续以公允价值计量的资产总额</w:t>
            </w:r>
          </w:p>
        </w:tc>
        <w:tc>
          <w:tcPr>
            <w:tcW w:w="783" w:type="pct"/>
            <w:shd w:val="clear" w:color="auto" w:fill="auto"/>
            <w:vAlign w:val="center"/>
          </w:tcPr>
          <w:p w14:paraId="69A0DD48">
            <w:pPr>
              <w:jc w:val="right"/>
              <w:rPr>
                <w:rFonts w:ascii="Arial Narrow" w:hAnsi="Arial Narrow" w:eastAsia="仿宋_GB2312"/>
                <w:bCs/>
              </w:rPr>
            </w:pPr>
          </w:p>
        </w:tc>
        <w:tc>
          <w:tcPr>
            <w:tcW w:w="783" w:type="pct"/>
            <w:shd w:val="clear" w:color="auto" w:fill="auto"/>
            <w:vAlign w:val="center"/>
          </w:tcPr>
          <w:p w14:paraId="5B560977">
            <w:pPr>
              <w:jc w:val="right"/>
              <w:rPr>
                <w:rFonts w:ascii="Arial Narrow" w:hAnsi="Arial Narrow" w:eastAsia="仿宋_GB2312"/>
                <w:bCs/>
              </w:rPr>
            </w:pPr>
          </w:p>
        </w:tc>
        <w:tc>
          <w:tcPr>
            <w:tcW w:w="783" w:type="pct"/>
            <w:shd w:val="clear" w:color="auto" w:fill="auto"/>
            <w:vAlign w:val="center"/>
          </w:tcPr>
          <w:p w14:paraId="0EB6132B">
            <w:pPr>
              <w:jc w:val="right"/>
              <w:rPr>
                <w:rFonts w:ascii="Arial Narrow" w:hAnsi="Arial Narrow" w:eastAsia="仿宋_GB2312"/>
                <w:bCs/>
              </w:rPr>
            </w:pPr>
          </w:p>
        </w:tc>
        <w:tc>
          <w:tcPr>
            <w:tcW w:w="783" w:type="pct"/>
            <w:shd w:val="clear" w:color="auto" w:fill="auto"/>
            <w:vAlign w:val="center"/>
          </w:tcPr>
          <w:p w14:paraId="7A0A128A">
            <w:pPr>
              <w:jc w:val="right"/>
              <w:rPr>
                <w:rFonts w:ascii="Arial Narrow" w:hAnsi="Arial Narrow" w:eastAsia="仿宋_GB2312"/>
                <w:bCs/>
              </w:rPr>
            </w:pPr>
          </w:p>
        </w:tc>
      </w:tr>
      <w:tr w14:paraId="41E6B1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21F5141A">
            <w:pPr>
              <w:adjustRightInd w:val="0"/>
              <w:snapToGrid w:val="0"/>
              <w:rPr>
                <w:rFonts w:ascii="Arial Narrow" w:hAnsi="Arial Narrow" w:eastAsia="仿宋_GB2312"/>
                <w:szCs w:val="21"/>
              </w:rPr>
            </w:pPr>
          </w:p>
        </w:tc>
        <w:tc>
          <w:tcPr>
            <w:tcW w:w="783" w:type="pct"/>
            <w:shd w:val="clear" w:color="auto" w:fill="auto"/>
            <w:vAlign w:val="center"/>
          </w:tcPr>
          <w:p w14:paraId="5210F19A">
            <w:pPr>
              <w:jc w:val="right"/>
              <w:rPr>
                <w:rFonts w:ascii="Arial Narrow" w:hAnsi="Arial Narrow" w:eastAsia="仿宋_GB2312"/>
              </w:rPr>
            </w:pPr>
          </w:p>
        </w:tc>
        <w:tc>
          <w:tcPr>
            <w:tcW w:w="783" w:type="pct"/>
            <w:shd w:val="clear" w:color="auto" w:fill="auto"/>
            <w:vAlign w:val="center"/>
          </w:tcPr>
          <w:p w14:paraId="6F1177B6">
            <w:pPr>
              <w:jc w:val="right"/>
              <w:rPr>
                <w:rFonts w:ascii="Arial Narrow" w:hAnsi="Arial Narrow" w:eastAsia="仿宋_GB2312"/>
              </w:rPr>
            </w:pPr>
          </w:p>
        </w:tc>
        <w:tc>
          <w:tcPr>
            <w:tcW w:w="783" w:type="pct"/>
            <w:shd w:val="clear" w:color="auto" w:fill="auto"/>
            <w:vAlign w:val="center"/>
          </w:tcPr>
          <w:p w14:paraId="0C2A67FF">
            <w:pPr>
              <w:jc w:val="right"/>
              <w:rPr>
                <w:rFonts w:ascii="Arial Narrow" w:hAnsi="Arial Narrow" w:eastAsia="仿宋_GB2312"/>
              </w:rPr>
            </w:pPr>
          </w:p>
        </w:tc>
        <w:tc>
          <w:tcPr>
            <w:tcW w:w="783" w:type="pct"/>
            <w:shd w:val="clear" w:color="auto" w:fill="auto"/>
            <w:vAlign w:val="center"/>
          </w:tcPr>
          <w:p w14:paraId="51E4643F">
            <w:pPr>
              <w:jc w:val="right"/>
              <w:rPr>
                <w:rFonts w:ascii="Arial Narrow" w:hAnsi="Arial Narrow" w:eastAsia="仿宋_GB2312"/>
              </w:rPr>
            </w:pPr>
          </w:p>
        </w:tc>
      </w:tr>
      <w:tr w14:paraId="6416D8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4A24578F">
            <w:pPr>
              <w:adjustRightInd w:val="0"/>
              <w:snapToGrid w:val="0"/>
              <w:rPr>
                <w:rFonts w:ascii="Arial Narrow" w:hAnsi="Arial Narrow" w:eastAsia="仿宋_GB2312"/>
                <w:szCs w:val="21"/>
              </w:rPr>
            </w:pPr>
            <w:r>
              <w:rPr>
                <w:rFonts w:ascii="Arial Narrow" w:hAnsi="Arial Narrow" w:eastAsia="仿宋_GB2312"/>
                <w:szCs w:val="21"/>
              </w:rPr>
              <w:t>非持续以公允价值计量的负债总额</w:t>
            </w:r>
          </w:p>
        </w:tc>
        <w:tc>
          <w:tcPr>
            <w:tcW w:w="783" w:type="pct"/>
            <w:shd w:val="clear" w:color="auto" w:fill="auto"/>
            <w:vAlign w:val="center"/>
          </w:tcPr>
          <w:p w14:paraId="6F3FD61F">
            <w:pPr>
              <w:jc w:val="right"/>
              <w:rPr>
                <w:rFonts w:ascii="Arial Narrow" w:hAnsi="Arial Narrow" w:eastAsia="仿宋_GB2312"/>
                <w:bCs/>
              </w:rPr>
            </w:pPr>
          </w:p>
        </w:tc>
        <w:tc>
          <w:tcPr>
            <w:tcW w:w="783" w:type="pct"/>
            <w:shd w:val="clear" w:color="auto" w:fill="auto"/>
            <w:vAlign w:val="center"/>
          </w:tcPr>
          <w:p w14:paraId="7F0666E8">
            <w:pPr>
              <w:jc w:val="right"/>
              <w:rPr>
                <w:rFonts w:ascii="Arial Narrow" w:hAnsi="Arial Narrow" w:eastAsia="仿宋_GB2312"/>
                <w:bCs/>
              </w:rPr>
            </w:pPr>
          </w:p>
        </w:tc>
        <w:tc>
          <w:tcPr>
            <w:tcW w:w="783" w:type="pct"/>
            <w:shd w:val="clear" w:color="auto" w:fill="auto"/>
            <w:vAlign w:val="center"/>
          </w:tcPr>
          <w:p w14:paraId="33A6D808">
            <w:pPr>
              <w:jc w:val="right"/>
              <w:rPr>
                <w:rFonts w:ascii="Arial Narrow" w:hAnsi="Arial Narrow" w:eastAsia="仿宋_GB2312"/>
                <w:bCs/>
              </w:rPr>
            </w:pPr>
          </w:p>
        </w:tc>
        <w:tc>
          <w:tcPr>
            <w:tcW w:w="783" w:type="pct"/>
            <w:shd w:val="clear" w:color="auto" w:fill="auto"/>
            <w:vAlign w:val="center"/>
          </w:tcPr>
          <w:p w14:paraId="22BA673A">
            <w:pPr>
              <w:jc w:val="right"/>
              <w:rPr>
                <w:rFonts w:ascii="Arial Narrow" w:hAnsi="Arial Narrow" w:eastAsia="仿宋_GB2312"/>
                <w:bCs/>
              </w:rPr>
            </w:pPr>
          </w:p>
        </w:tc>
      </w:tr>
    </w:tbl>
    <w:p w14:paraId="05809B72">
      <w:pPr>
        <w:autoSpaceDE w:val="0"/>
        <w:autoSpaceDN w:val="0"/>
        <w:adjustRightInd w:val="0"/>
        <w:spacing w:before="120" w:beforeLines="50" w:after="216" w:afterLines="90"/>
        <w:jc w:val="left"/>
        <w:rPr>
          <w:rFonts w:ascii="Arial Narrow" w:hAnsi="Arial Narrow" w:eastAsia="仿宋_GB2312" w:cs="仿宋_GB2312"/>
          <w:color w:val="FF0000"/>
          <w:sz w:val="24"/>
        </w:rPr>
      </w:pPr>
      <w:r>
        <w:rPr>
          <w:rFonts w:ascii="Arial Narrow" w:hAnsi="Arial Narrow" w:eastAsia="仿宋_GB2312" w:cs="仿宋_GB2312"/>
          <w:color w:val="FF0000"/>
          <w:sz w:val="24"/>
        </w:rPr>
        <w:t>本公司以导致各层次之间转换的事项发生日为确认各层次之间转换的时点。本年度，本公司持有的股票投资XX公司已结束限售期，因此该其他权益工具投资的公允价值计量从第二层次转换到第一层次；除该其他权益工具投资以外，本公司的其他金融资产及金融负债的公允价值计量未发生第一层次和第二层次之间的转换，亦无转入或转出第三层次的情况。（或 本年度，本公司的金融资产及金融负债的公允价值计量未发生第一层次和第二层次之间的转换，亦无转入或转出第三层次的情况。）</w:t>
      </w:r>
    </w:p>
    <w:p w14:paraId="31D81040">
      <w:pPr>
        <w:autoSpaceDE w:val="0"/>
        <w:autoSpaceDN w:val="0"/>
        <w:adjustRightInd w:val="0"/>
        <w:spacing w:before="120" w:beforeLines="50" w:after="216" w:afterLines="90"/>
        <w:jc w:val="left"/>
        <w:rPr>
          <w:rFonts w:ascii="Arial Narrow" w:hAnsi="Arial Narrow" w:eastAsia="仿宋_GB2312" w:cs="仿宋_GB2312"/>
          <w:color w:val="FF0000"/>
          <w:sz w:val="24"/>
        </w:rPr>
      </w:pPr>
      <w:r>
        <w:rPr>
          <w:rFonts w:ascii="Arial Narrow" w:hAnsi="Arial Narrow" w:eastAsia="仿宋_GB2312" w:cs="仿宋_GB2312"/>
          <w:color w:val="FF0000"/>
          <w:sz w:val="24"/>
        </w:rPr>
        <w:t>对于在活跃市场上交易的金融工具，本公司以其活跃市场报价确定其公允价值；对于不在活跃市场上交易的金融工具，本公司采用估值技术确定其公允价值。所使用的估值模型主要为现金流量折现模型和市场可比公司模型等。估值技术的输入值主要包括无风险利率、基准利率、汇率、信用点差、流动性溢价、缺乏流动性折扣等。</w:t>
      </w:r>
    </w:p>
    <w:p w14:paraId="48F424B1">
      <w:pPr>
        <w:autoSpaceDE w:val="0"/>
        <w:autoSpaceDN w:val="0"/>
        <w:adjustRightInd w:val="0"/>
        <w:spacing w:before="216" w:beforeLines="90" w:after="216" w:afterLines="90"/>
        <w:jc w:val="left"/>
        <w:rPr>
          <w:rFonts w:ascii="Arial Narrow" w:hAnsi="Arial Narrow" w:eastAsia="仿宋_GB2312" w:cs="仿宋_GB2312"/>
          <w:color w:val="0000FF"/>
          <w:sz w:val="24"/>
        </w:rPr>
      </w:pPr>
      <w:r>
        <w:rPr>
          <w:rFonts w:ascii="Arial Narrow" w:hAnsi="Arial Narrow" w:eastAsia="仿宋_GB2312" w:cs="仿宋_GB2312"/>
          <w:color w:val="0000FF"/>
          <w:sz w:val="24"/>
        </w:rPr>
        <w:t>（当非金融资产的最佳用途与其当前用途不同时，企业应当披露这一事实及其原因）</w:t>
      </w:r>
    </w:p>
    <w:p w14:paraId="5930720A">
      <w:pPr>
        <w:autoSpaceDE w:val="0"/>
        <w:autoSpaceDN w:val="0"/>
        <w:adjustRightInd w:val="0"/>
        <w:spacing w:before="216" w:beforeLines="90" w:after="216" w:afterLines="90"/>
        <w:jc w:val="left"/>
        <w:rPr>
          <w:rFonts w:ascii="Arial Narrow" w:hAnsi="Arial Narrow" w:eastAsia="仿宋_GB2312" w:cs="仿宋_GB2312"/>
          <w:color w:val="0000FF"/>
          <w:sz w:val="24"/>
        </w:rPr>
      </w:pPr>
      <w:r>
        <w:rPr>
          <w:rFonts w:ascii="Arial Narrow" w:hAnsi="Arial Narrow" w:eastAsia="仿宋_GB2312" w:cs="仿宋_GB2312"/>
          <w:color w:val="0000FF"/>
          <w:sz w:val="24"/>
        </w:rPr>
        <w:t>（若估值技术发生变更，还需披露估值技术变更及变更原因）</w:t>
      </w:r>
    </w:p>
    <w:p w14:paraId="29DBF07D">
      <w:pPr>
        <w:pStyle w:val="96"/>
        <w:numPr>
          <w:ilvl w:val="0"/>
          <w:numId w:val="0"/>
        </w:numPr>
        <w:rPr>
          <w:rFonts w:asciiTheme="minorHAnsi" w:hAnsiTheme="minorHAnsi" w:eastAsiaTheme="minorEastAsia" w:cstheme="minorBidi"/>
          <w:sz w:val="21"/>
          <w:szCs w:val="22"/>
        </w:rPr>
      </w:pPr>
      <w:r>
        <w:rPr>
          <w:rFonts w:hint="eastAsia"/>
        </w:rPr>
        <w:t>（2）第二层次公允价值计量的相关信息</w:t>
      </w:r>
    </w:p>
    <w:tbl>
      <w:tblPr>
        <w:tblStyle w:val="31"/>
        <w:tblW w:w="5000" w:type="pct"/>
        <w:jc w:val="center"/>
        <w:tblLayout w:type="autofit"/>
        <w:tblCellMar>
          <w:top w:w="0" w:type="dxa"/>
          <w:left w:w="108" w:type="dxa"/>
          <w:bottom w:w="0" w:type="dxa"/>
          <w:right w:w="108" w:type="dxa"/>
        </w:tblCellMar>
      </w:tblPr>
      <w:tblGrid>
        <w:gridCol w:w="1884"/>
        <w:gridCol w:w="1750"/>
        <w:gridCol w:w="2019"/>
        <w:gridCol w:w="2959"/>
      </w:tblGrid>
      <w:tr w14:paraId="5F051357">
        <w:tblPrEx>
          <w:tblCellMar>
            <w:top w:w="0" w:type="dxa"/>
            <w:left w:w="108" w:type="dxa"/>
            <w:bottom w:w="0" w:type="dxa"/>
            <w:right w:w="108" w:type="dxa"/>
          </w:tblCellMar>
        </w:tblPrEx>
        <w:trPr>
          <w:trHeight w:val="397" w:hRule="atLeast"/>
          <w:tblHeader/>
          <w:jc w:val="center"/>
        </w:trPr>
        <w:tc>
          <w:tcPr>
            <w:tcW w:w="1094" w:type="pct"/>
            <w:tcBorders>
              <w:top w:val="single" w:color="auto" w:sz="8" w:space="0"/>
              <w:left w:val="nil"/>
              <w:bottom w:val="single" w:color="auto" w:sz="4" w:space="0"/>
              <w:right w:val="nil"/>
            </w:tcBorders>
            <w:shd w:val="clear" w:color="auto" w:fill="auto"/>
            <w:noWrap/>
            <w:vAlign w:val="center"/>
          </w:tcPr>
          <w:p w14:paraId="65885B1B">
            <w:pPr>
              <w:widowControl/>
              <w:jc w:val="left"/>
              <w:rPr>
                <w:rFonts w:ascii="仿宋_GB2312" w:hAnsi="Arial Narrow" w:eastAsia="仿宋_GB2312"/>
                <w:b/>
                <w:bCs/>
                <w:szCs w:val="21"/>
              </w:rPr>
            </w:pPr>
            <w:bookmarkStart w:id="81" w:name="jds453"/>
            <w:r>
              <w:rPr>
                <w:rFonts w:hint="eastAsia" w:ascii="仿宋_GB2312" w:hAnsi="Arial Narrow" w:eastAsia="仿宋_GB2312"/>
                <w:b/>
                <w:bCs/>
                <w:szCs w:val="21"/>
              </w:rPr>
              <w:t>内</w:t>
            </w:r>
            <w:r>
              <w:rPr>
                <w:rFonts w:ascii="Arial Narrow" w:hAnsi="Arial Narrow" w:eastAsia="仿宋_GB2312"/>
                <w:b/>
                <w:bCs/>
                <w:szCs w:val="21"/>
              </w:rPr>
              <w:t xml:space="preserve">  </w:t>
            </w:r>
            <w:r>
              <w:rPr>
                <w:rFonts w:hint="eastAsia" w:ascii="仿宋_GB2312" w:hAnsi="Arial Narrow" w:eastAsia="仿宋_GB2312"/>
                <w:b/>
                <w:bCs/>
                <w:szCs w:val="21"/>
              </w:rPr>
              <w:t>容</w:t>
            </w:r>
          </w:p>
        </w:tc>
        <w:tc>
          <w:tcPr>
            <w:tcW w:w="1016" w:type="pct"/>
            <w:tcBorders>
              <w:top w:val="single" w:color="auto" w:sz="8" w:space="0"/>
              <w:left w:val="nil"/>
              <w:bottom w:val="single" w:color="auto" w:sz="4" w:space="0"/>
              <w:right w:val="nil"/>
            </w:tcBorders>
            <w:shd w:val="clear" w:color="auto" w:fill="auto"/>
            <w:noWrap/>
            <w:vAlign w:val="center"/>
          </w:tcPr>
          <w:p w14:paraId="3B1C1265">
            <w:pPr>
              <w:jc w:val="right"/>
              <w:rPr>
                <w:rFonts w:ascii="仿宋_GB2312" w:hAnsi="Arial Narrow" w:eastAsia="仿宋_GB2312"/>
                <w:b/>
                <w:bCs/>
                <w:szCs w:val="21"/>
              </w:rPr>
            </w:pPr>
            <w:r>
              <w:rPr>
                <w:rFonts w:hint="eastAsia" w:ascii="仿宋_GB2312" w:hAnsi="Arial Narrow" w:eastAsia="仿宋_GB2312"/>
                <w:b/>
                <w:bCs/>
                <w:szCs w:val="21"/>
              </w:rPr>
              <w:t>期末公允价值</w:t>
            </w:r>
          </w:p>
        </w:tc>
        <w:tc>
          <w:tcPr>
            <w:tcW w:w="1172" w:type="pct"/>
            <w:tcBorders>
              <w:top w:val="single" w:color="auto" w:sz="8" w:space="0"/>
              <w:left w:val="nil"/>
              <w:bottom w:val="single" w:color="auto" w:sz="4" w:space="0"/>
              <w:right w:val="nil"/>
            </w:tcBorders>
            <w:shd w:val="clear" w:color="auto" w:fill="auto"/>
            <w:noWrap/>
            <w:vAlign w:val="center"/>
          </w:tcPr>
          <w:p w14:paraId="3EFA82A2">
            <w:pPr>
              <w:jc w:val="left"/>
              <w:rPr>
                <w:rFonts w:ascii="仿宋_GB2312" w:hAnsi="Arial Narrow" w:eastAsia="仿宋_GB2312"/>
                <w:b/>
                <w:bCs/>
                <w:szCs w:val="21"/>
              </w:rPr>
            </w:pPr>
            <w:r>
              <w:rPr>
                <w:rFonts w:hint="eastAsia" w:ascii="仿宋_GB2312" w:hAnsi="Arial Narrow" w:eastAsia="仿宋_GB2312"/>
                <w:b/>
                <w:bCs/>
                <w:szCs w:val="21"/>
              </w:rPr>
              <w:t>估值技术</w:t>
            </w:r>
          </w:p>
        </w:tc>
        <w:tc>
          <w:tcPr>
            <w:tcW w:w="1718" w:type="pct"/>
            <w:tcBorders>
              <w:top w:val="single" w:color="auto" w:sz="8" w:space="0"/>
              <w:left w:val="nil"/>
              <w:bottom w:val="single" w:color="auto" w:sz="4" w:space="0"/>
              <w:right w:val="nil"/>
            </w:tcBorders>
            <w:shd w:val="clear" w:color="auto" w:fill="auto"/>
            <w:noWrap/>
            <w:vAlign w:val="center"/>
          </w:tcPr>
          <w:p w14:paraId="2B7267CE">
            <w:pPr>
              <w:rPr>
                <w:rFonts w:ascii="仿宋_GB2312" w:hAnsi="Arial Narrow" w:eastAsia="仿宋_GB2312"/>
                <w:b/>
                <w:bCs/>
                <w:szCs w:val="21"/>
              </w:rPr>
            </w:pPr>
            <w:r>
              <w:rPr>
                <w:rFonts w:hint="eastAsia" w:ascii="仿宋_GB2312" w:hAnsi="Arial Narrow" w:eastAsia="仿宋_GB2312"/>
                <w:b/>
                <w:bCs/>
                <w:szCs w:val="21"/>
              </w:rPr>
              <w:t>输入值</w:t>
            </w:r>
          </w:p>
        </w:tc>
      </w:tr>
      <w:tr w14:paraId="20D20E90">
        <w:tblPrEx>
          <w:tblCellMar>
            <w:top w:w="0" w:type="dxa"/>
            <w:left w:w="108" w:type="dxa"/>
            <w:bottom w:w="0" w:type="dxa"/>
            <w:right w:w="108" w:type="dxa"/>
          </w:tblCellMar>
        </w:tblPrEx>
        <w:trPr>
          <w:trHeight w:val="397" w:hRule="atLeast"/>
          <w:jc w:val="center"/>
        </w:trPr>
        <w:tc>
          <w:tcPr>
            <w:tcW w:w="1094" w:type="pct"/>
            <w:tcBorders>
              <w:top w:val="nil"/>
              <w:left w:val="nil"/>
              <w:bottom w:val="nil"/>
              <w:right w:val="nil"/>
            </w:tcBorders>
            <w:shd w:val="clear" w:color="auto" w:fill="auto"/>
            <w:noWrap/>
            <w:vAlign w:val="center"/>
          </w:tcPr>
          <w:p w14:paraId="60C3D1B6">
            <w:pPr>
              <w:rPr>
                <w:rFonts w:ascii="仿宋_GB2312" w:hAnsi="Arial Narrow" w:eastAsia="仿宋_GB2312"/>
                <w:szCs w:val="21"/>
              </w:rPr>
            </w:pPr>
            <w:r>
              <w:rPr>
                <w:rFonts w:hint="eastAsia" w:ascii="仿宋_GB2312" w:hAnsi="Arial Narrow" w:eastAsia="仿宋_GB2312"/>
                <w:szCs w:val="21"/>
              </w:rPr>
              <w:t>衍生工具：</w:t>
            </w:r>
          </w:p>
        </w:tc>
        <w:tc>
          <w:tcPr>
            <w:tcW w:w="1016" w:type="pct"/>
            <w:tcBorders>
              <w:top w:val="nil"/>
              <w:left w:val="nil"/>
              <w:bottom w:val="nil"/>
              <w:right w:val="nil"/>
            </w:tcBorders>
            <w:shd w:val="clear" w:color="auto" w:fill="auto"/>
            <w:noWrap/>
            <w:vAlign w:val="center"/>
          </w:tcPr>
          <w:p w14:paraId="53511C8A">
            <w:pPr>
              <w:rPr>
                <w:rFonts w:ascii="仿宋_GB2312" w:hAnsi="Arial Narrow" w:eastAsia="仿宋_GB2312"/>
                <w:szCs w:val="21"/>
              </w:rPr>
            </w:pPr>
          </w:p>
        </w:tc>
        <w:tc>
          <w:tcPr>
            <w:tcW w:w="1172" w:type="pct"/>
            <w:tcBorders>
              <w:top w:val="nil"/>
              <w:left w:val="nil"/>
              <w:bottom w:val="nil"/>
              <w:right w:val="nil"/>
            </w:tcBorders>
            <w:shd w:val="clear" w:color="auto" w:fill="auto"/>
            <w:noWrap/>
            <w:vAlign w:val="center"/>
          </w:tcPr>
          <w:p w14:paraId="69C0C9C6">
            <w:pPr>
              <w:rPr>
                <w:rFonts w:eastAsia="Times New Roman"/>
                <w:sz w:val="20"/>
              </w:rPr>
            </w:pPr>
          </w:p>
        </w:tc>
        <w:tc>
          <w:tcPr>
            <w:tcW w:w="1718" w:type="pct"/>
            <w:tcBorders>
              <w:top w:val="nil"/>
              <w:left w:val="nil"/>
              <w:bottom w:val="nil"/>
              <w:right w:val="nil"/>
            </w:tcBorders>
            <w:shd w:val="clear" w:color="auto" w:fill="auto"/>
            <w:noWrap/>
            <w:vAlign w:val="center"/>
          </w:tcPr>
          <w:p w14:paraId="2409A37F">
            <w:pPr>
              <w:rPr>
                <w:rFonts w:eastAsia="Times New Roman"/>
                <w:sz w:val="20"/>
              </w:rPr>
            </w:pPr>
          </w:p>
        </w:tc>
      </w:tr>
      <w:tr w14:paraId="2E9A5875">
        <w:tblPrEx>
          <w:tblCellMar>
            <w:top w:w="0" w:type="dxa"/>
            <w:left w:w="108" w:type="dxa"/>
            <w:bottom w:w="0" w:type="dxa"/>
            <w:right w:w="108" w:type="dxa"/>
          </w:tblCellMar>
        </w:tblPrEx>
        <w:trPr>
          <w:trHeight w:val="397" w:hRule="atLeast"/>
          <w:jc w:val="center"/>
        </w:trPr>
        <w:tc>
          <w:tcPr>
            <w:tcW w:w="1094" w:type="pct"/>
            <w:tcBorders>
              <w:top w:val="nil"/>
              <w:left w:val="nil"/>
              <w:bottom w:val="nil"/>
              <w:right w:val="nil"/>
            </w:tcBorders>
            <w:shd w:val="clear" w:color="auto" w:fill="auto"/>
            <w:noWrap/>
            <w:vAlign w:val="center"/>
          </w:tcPr>
          <w:p w14:paraId="35857278">
            <w:pPr>
              <w:rPr>
                <w:rFonts w:ascii="仿宋_GB2312" w:hAnsi="Arial Narrow" w:eastAsia="仿宋_GB2312" w:cs="宋体"/>
                <w:color w:val="FF0000"/>
                <w:szCs w:val="21"/>
              </w:rPr>
            </w:pPr>
            <w:r>
              <w:rPr>
                <w:rFonts w:hint="eastAsia" w:ascii="仿宋_GB2312" w:hAnsi="Arial Narrow" w:eastAsia="仿宋_GB2312"/>
                <w:color w:val="FF0000"/>
                <w:szCs w:val="21"/>
              </w:rPr>
              <w:t>衍生金融资产</w:t>
            </w:r>
          </w:p>
        </w:tc>
        <w:tc>
          <w:tcPr>
            <w:tcW w:w="1016" w:type="pct"/>
            <w:tcBorders>
              <w:top w:val="nil"/>
              <w:left w:val="nil"/>
              <w:bottom w:val="nil"/>
              <w:right w:val="nil"/>
            </w:tcBorders>
            <w:shd w:val="clear" w:color="auto" w:fill="auto"/>
            <w:noWrap/>
            <w:vAlign w:val="center"/>
          </w:tcPr>
          <w:p w14:paraId="5B853C5C">
            <w:pPr>
              <w:jc w:val="right"/>
              <w:rPr>
                <w:rFonts w:ascii="Arial Narrow" w:hAnsi="Arial Narrow"/>
                <w:szCs w:val="21"/>
              </w:rPr>
            </w:pPr>
            <w:r>
              <w:rPr>
                <w:rFonts w:ascii="Arial Narrow" w:hAnsi="Arial Narrow"/>
                <w:szCs w:val="21"/>
              </w:rPr>
              <w:t>--</w:t>
            </w:r>
          </w:p>
        </w:tc>
        <w:tc>
          <w:tcPr>
            <w:tcW w:w="1172" w:type="pct"/>
            <w:tcBorders>
              <w:top w:val="nil"/>
              <w:left w:val="nil"/>
              <w:bottom w:val="nil"/>
              <w:right w:val="nil"/>
            </w:tcBorders>
            <w:shd w:val="clear" w:color="auto" w:fill="auto"/>
            <w:noWrap/>
            <w:vAlign w:val="center"/>
          </w:tcPr>
          <w:p w14:paraId="21697C4D">
            <w:pPr>
              <w:jc w:val="left"/>
              <w:rPr>
                <w:rFonts w:ascii="仿宋_GB2312" w:hAnsi="Arial Narrow" w:eastAsia="仿宋_GB2312"/>
                <w:color w:val="FF0000"/>
                <w:szCs w:val="21"/>
              </w:rPr>
            </w:pPr>
            <w:r>
              <w:rPr>
                <w:rFonts w:hint="eastAsia" w:ascii="仿宋_GB2312" w:hAnsi="Arial Narrow" w:eastAsia="仿宋_GB2312"/>
                <w:color w:val="FF0000"/>
                <w:szCs w:val="21"/>
              </w:rPr>
              <w:t>现金流量折现法</w:t>
            </w:r>
          </w:p>
        </w:tc>
        <w:tc>
          <w:tcPr>
            <w:tcW w:w="1718" w:type="pct"/>
            <w:tcBorders>
              <w:top w:val="nil"/>
              <w:left w:val="nil"/>
              <w:bottom w:val="nil"/>
              <w:right w:val="nil"/>
            </w:tcBorders>
            <w:shd w:val="clear" w:color="auto" w:fill="auto"/>
            <w:vAlign w:val="center"/>
          </w:tcPr>
          <w:p w14:paraId="66D25882">
            <w:pPr>
              <w:rPr>
                <w:rFonts w:ascii="仿宋_GB2312" w:hAnsi="Arial Narrow" w:eastAsia="仿宋_GB2312"/>
                <w:color w:val="FF0000"/>
                <w:szCs w:val="21"/>
              </w:rPr>
            </w:pPr>
            <w:r>
              <w:rPr>
                <w:rFonts w:hint="eastAsia" w:ascii="仿宋_GB2312" w:hAnsi="Arial Narrow" w:eastAsia="仿宋_GB2312"/>
                <w:color w:val="FF0000"/>
                <w:szCs w:val="21"/>
              </w:rPr>
              <w:t>预期利率</w:t>
            </w:r>
            <w:r>
              <w:rPr>
                <w:rFonts w:hint="eastAsia" w:ascii="仿宋_GB2312" w:hAnsi="Arial Narrow" w:eastAsia="仿宋_GB2312"/>
                <w:color w:val="FF0000"/>
                <w:szCs w:val="21"/>
              </w:rPr>
              <w:br w:type="textWrapping"/>
            </w:r>
            <w:r>
              <w:rPr>
                <w:rFonts w:hint="eastAsia" w:ascii="仿宋_GB2312" w:hAnsi="Arial Narrow" w:eastAsia="仿宋_GB2312"/>
                <w:color w:val="FF0000"/>
                <w:szCs w:val="21"/>
              </w:rPr>
              <w:t>合同利率</w:t>
            </w:r>
            <w:r>
              <w:rPr>
                <w:rFonts w:hint="eastAsia" w:ascii="仿宋_GB2312" w:hAnsi="Arial Narrow" w:eastAsia="仿宋_GB2312"/>
                <w:color w:val="FF0000"/>
                <w:szCs w:val="21"/>
              </w:rPr>
              <w:br w:type="textWrapping"/>
            </w:r>
            <w:r>
              <w:rPr>
                <w:rFonts w:hint="eastAsia" w:ascii="仿宋_GB2312" w:hAnsi="Arial Narrow" w:eastAsia="仿宋_GB2312"/>
                <w:color w:val="FF0000"/>
                <w:szCs w:val="21"/>
              </w:rPr>
              <w:t>反映发行人信用风险的折现率</w:t>
            </w:r>
          </w:p>
        </w:tc>
      </w:tr>
      <w:tr w14:paraId="7059ED69">
        <w:tblPrEx>
          <w:tblCellMar>
            <w:top w:w="0" w:type="dxa"/>
            <w:left w:w="108" w:type="dxa"/>
            <w:bottom w:w="0" w:type="dxa"/>
            <w:right w:w="108" w:type="dxa"/>
          </w:tblCellMar>
        </w:tblPrEx>
        <w:trPr>
          <w:trHeight w:val="397" w:hRule="atLeast"/>
          <w:jc w:val="center"/>
        </w:trPr>
        <w:tc>
          <w:tcPr>
            <w:tcW w:w="1094" w:type="pct"/>
            <w:tcBorders>
              <w:top w:val="nil"/>
              <w:left w:val="nil"/>
              <w:bottom w:val="single" w:color="auto" w:sz="8" w:space="0"/>
              <w:right w:val="nil"/>
            </w:tcBorders>
            <w:shd w:val="clear" w:color="auto" w:fill="auto"/>
            <w:noWrap/>
            <w:vAlign w:val="center"/>
          </w:tcPr>
          <w:p w14:paraId="72404330">
            <w:pPr>
              <w:rPr>
                <w:rFonts w:ascii="仿宋_GB2312" w:hAnsi="Arial Narrow" w:eastAsia="仿宋_GB2312"/>
                <w:color w:val="FF0000"/>
                <w:szCs w:val="21"/>
              </w:rPr>
            </w:pPr>
            <w:r>
              <w:rPr>
                <w:rFonts w:hint="eastAsia" w:ascii="仿宋_GB2312" w:hAnsi="Arial Narrow" w:eastAsia="仿宋_GB2312"/>
                <w:color w:val="FF0000"/>
                <w:szCs w:val="21"/>
              </w:rPr>
              <w:t>衍生金融负债</w:t>
            </w:r>
          </w:p>
        </w:tc>
        <w:tc>
          <w:tcPr>
            <w:tcW w:w="1016" w:type="pct"/>
            <w:tcBorders>
              <w:top w:val="nil"/>
              <w:left w:val="nil"/>
              <w:bottom w:val="single" w:color="auto" w:sz="8" w:space="0"/>
              <w:right w:val="nil"/>
            </w:tcBorders>
            <w:shd w:val="clear" w:color="auto" w:fill="auto"/>
            <w:noWrap/>
            <w:vAlign w:val="center"/>
          </w:tcPr>
          <w:p w14:paraId="265E7B9B">
            <w:pPr>
              <w:jc w:val="right"/>
              <w:rPr>
                <w:rFonts w:ascii="Arial Narrow" w:hAnsi="Arial Narrow"/>
                <w:szCs w:val="21"/>
              </w:rPr>
            </w:pPr>
            <w:r>
              <w:rPr>
                <w:rFonts w:ascii="Arial Narrow" w:hAnsi="Arial Narrow"/>
                <w:szCs w:val="21"/>
              </w:rPr>
              <w:t>--</w:t>
            </w:r>
          </w:p>
        </w:tc>
        <w:tc>
          <w:tcPr>
            <w:tcW w:w="1172" w:type="pct"/>
            <w:tcBorders>
              <w:top w:val="nil"/>
              <w:left w:val="nil"/>
              <w:bottom w:val="single" w:color="auto" w:sz="8" w:space="0"/>
              <w:right w:val="nil"/>
            </w:tcBorders>
            <w:shd w:val="clear" w:color="auto" w:fill="auto"/>
            <w:noWrap/>
            <w:vAlign w:val="center"/>
          </w:tcPr>
          <w:p w14:paraId="11B8A3D5">
            <w:pPr>
              <w:jc w:val="left"/>
              <w:rPr>
                <w:rFonts w:ascii="仿宋_GB2312" w:hAnsi="Arial Narrow" w:eastAsia="仿宋_GB2312"/>
                <w:color w:val="FF0000"/>
                <w:szCs w:val="21"/>
              </w:rPr>
            </w:pPr>
            <w:r>
              <w:rPr>
                <w:rFonts w:hint="eastAsia" w:ascii="仿宋_GB2312" w:hAnsi="Arial Narrow" w:eastAsia="仿宋_GB2312"/>
                <w:color w:val="FF0000"/>
                <w:szCs w:val="21"/>
              </w:rPr>
              <w:t>现金流量折现法</w:t>
            </w:r>
          </w:p>
        </w:tc>
        <w:tc>
          <w:tcPr>
            <w:tcW w:w="1718" w:type="pct"/>
            <w:tcBorders>
              <w:top w:val="nil"/>
              <w:left w:val="nil"/>
              <w:bottom w:val="single" w:color="auto" w:sz="8" w:space="0"/>
              <w:right w:val="nil"/>
            </w:tcBorders>
            <w:shd w:val="clear" w:color="auto" w:fill="auto"/>
            <w:vAlign w:val="center"/>
          </w:tcPr>
          <w:p w14:paraId="7371D088">
            <w:pPr>
              <w:rPr>
                <w:rFonts w:ascii="仿宋_GB2312" w:hAnsi="Arial Narrow" w:eastAsia="仿宋_GB2312"/>
                <w:color w:val="FF0000"/>
                <w:szCs w:val="21"/>
              </w:rPr>
            </w:pPr>
            <w:r>
              <w:rPr>
                <w:rFonts w:hint="eastAsia" w:ascii="仿宋_GB2312" w:hAnsi="Arial Narrow" w:eastAsia="仿宋_GB2312"/>
                <w:color w:val="FF0000"/>
                <w:szCs w:val="21"/>
              </w:rPr>
              <w:t>预期利率</w:t>
            </w:r>
            <w:r>
              <w:rPr>
                <w:rFonts w:hint="eastAsia" w:ascii="仿宋_GB2312" w:hAnsi="Arial Narrow" w:eastAsia="仿宋_GB2312"/>
                <w:color w:val="FF0000"/>
                <w:szCs w:val="21"/>
              </w:rPr>
              <w:br w:type="textWrapping"/>
            </w:r>
            <w:r>
              <w:rPr>
                <w:rFonts w:hint="eastAsia" w:ascii="仿宋_GB2312" w:hAnsi="Arial Narrow" w:eastAsia="仿宋_GB2312"/>
                <w:color w:val="FF0000"/>
                <w:szCs w:val="21"/>
              </w:rPr>
              <w:t>合同利率</w:t>
            </w:r>
            <w:r>
              <w:rPr>
                <w:rFonts w:hint="eastAsia" w:ascii="仿宋_GB2312" w:hAnsi="Arial Narrow" w:eastAsia="仿宋_GB2312"/>
                <w:color w:val="FF0000"/>
                <w:szCs w:val="21"/>
              </w:rPr>
              <w:br w:type="textWrapping"/>
            </w:r>
            <w:r>
              <w:rPr>
                <w:rFonts w:hint="eastAsia" w:ascii="仿宋_GB2312" w:hAnsi="Arial Narrow" w:eastAsia="仿宋_GB2312"/>
                <w:color w:val="FF0000"/>
                <w:szCs w:val="21"/>
              </w:rPr>
              <w:t>反映发行人信用风险的折现率</w:t>
            </w:r>
          </w:p>
        </w:tc>
      </w:tr>
      <w:bookmarkEnd w:id="81"/>
    </w:tbl>
    <w:p w14:paraId="31FF9646">
      <w:pPr>
        <w:pStyle w:val="96"/>
        <w:numPr>
          <w:ilvl w:val="0"/>
          <w:numId w:val="0"/>
        </w:numPr>
        <w:rPr>
          <w:rFonts w:cs="仿宋_GB2312"/>
          <w:color w:val="0000FF"/>
        </w:rPr>
      </w:pPr>
      <w:r>
        <w:rPr>
          <w:rFonts w:hint="eastAsia"/>
        </w:rPr>
        <w:t>（3）第三层次公允价值计量中使用的重要的不可观察输入值的量化信息</w:t>
      </w:r>
    </w:p>
    <w:tbl>
      <w:tblPr>
        <w:tblStyle w:val="31"/>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6"/>
        <w:gridCol w:w="1418"/>
        <w:gridCol w:w="1321"/>
        <w:gridCol w:w="2090"/>
        <w:gridCol w:w="1997"/>
      </w:tblGrid>
      <w:tr w14:paraId="685BCB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949" w:type="dxa"/>
            <w:tcBorders>
              <w:top w:val="single" w:color="auto" w:sz="8" w:space="0"/>
              <w:bottom w:val="single" w:color="auto" w:sz="4" w:space="0"/>
            </w:tcBorders>
            <w:shd w:val="clear" w:color="auto" w:fill="auto"/>
            <w:vAlign w:val="center"/>
          </w:tcPr>
          <w:p w14:paraId="580C86DD">
            <w:pPr>
              <w:rPr>
                <w:rFonts w:ascii="Arial Narrow" w:hAnsi="Arial Narrow" w:eastAsia="仿宋_GB2312"/>
                <w:b/>
                <w:szCs w:val="21"/>
              </w:rPr>
            </w:pPr>
            <w:r>
              <w:rPr>
                <w:rFonts w:hint="eastAsia" w:ascii="Arial Narrow" w:hAnsi="Arial Narrow" w:eastAsia="仿宋_GB2312"/>
                <w:b/>
                <w:szCs w:val="21"/>
              </w:rPr>
              <w:t>内  容</w:t>
            </w:r>
          </w:p>
        </w:tc>
        <w:tc>
          <w:tcPr>
            <w:tcW w:w="1558" w:type="dxa"/>
            <w:tcBorders>
              <w:top w:val="single" w:color="auto" w:sz="8" w:space="0"/>
              <w:bottom w:val="single" w:color="auto" w:sz="4" w:space="0"/>
            </w:tcBorders>
            <w:shd w:val="clear" w:color="auto" w:fill="auto"/>
            <w:vAlign w:val="center"/>
          </w:tcPr>
          <w:p w14:paraId="739EB435">
            <w:pPr>
              <w:jc w:val="center"/>
              <w:rPr>
                <w:rFonts w:ascii="Arial Narrow" w:hAnsi="Arial Narrow" w:eastAsia="仿宋_GB2312"/>
                <w:b/>
                <w:szCs w:val="21"/>
              </w:rPr>
            </w:pPr>
            <w:r>
              <w:rPr>
                <w:rFonts w:hint="eastAsia" w:ascii="Arial Narrow" w:hAnsi="Arial Narrow" w:eastAsia="仿宋_GB2312"/>
                <w:b/>
                <w:szCs w:val="21"/>
              </w:rPr>
              <w:t>期末公允价值</w:t>
            </w:r>
          </w:p>
        </w:tc>
        <w:tc>
          <w:tcPr>
            <w:tcW w:w="1417" w:type="dxa"/>
            <w:tcBorders>
              <w:top w:val="single" w:color="auto" w:sz="8" w:space="0"/>
              <w:bottom w:val="single" w:color="auto" w:sz="4" w:space="0"/>
            </w:tcBorders>
            <w:shd w:val="clear" w:color="auto" w:fill="auto"/>
            <w:vAlign w:val="center"/>
          </w:tcPr>
          <w:p w14:paraId="2A7452FC">
            <w:pPr>
              <w:jc w:val="center"/>
              <w:rPr>
                <w:rFonts w:ascii="Arial Narrow" w:hAnsi="Arial Narrow" w:eastAsia="仿宋_GB2312"/>
                <w:b/>
                <w:szCs w:val="21"/>
              </w:rPr>
            </w:pPr>
            <w:r>
              <w:rPr>
                <w:rFonts w:hint="eastAsia" w:ascii="Arial Narrow" w:hAnsi="Arial Narrow" w:eastAsia="仿宋_GB2312"/>
                <w:b/>
                <w:szCs w:val="21"/>
              </w:rPr>
              <w:t>估值技术</w:t>
            </w:r>
          </w:p>
        </w:tc>
        <w:tc>
          <w:tcPr>
            <w:tcW w:w="2266" w:type="dxa"/>
            <w:tcBorders>
              <w:top w:val="single" w:color="auto" w:sz="8" w:space="0"/>
              <w:bottom w:val="single" w:color="auto" w:sz="4" w:space="0"/>
            </w:tcBorders>
            <w:shd w:val="clear" w:color="auto" w:fill="auto"/>
            <w:vAlign w:val="center"/>
          </w:tcPr>
          <w:p w14:paraId="4BA05F98">
            <w:pPr>
              <w:jc w:val="center"/>
              <w:rPr>
                <w:rFonts w:ascii="Arial Narrow" w:hAnsi="Arial Narrow" w:eastAsia="仿宋_GB2312"/>
                <w:b/>
                <w:szCs w:val="21"/>
              </w:rPr>
            </w:pPr>
            <w:r>
              <w:rPr>
                <w:rFonts w:hint="eastAsia" w:ascii="Arial Narrow" w:hAnsi="Arial Narrow" w:eastAsia="仿宋_GB2312"/>
                <w:b/>
                <w:szCs w:val="21"/>
              </w:rPr>
              <w:t>不可观察输入值</w:t>
            </w:r>
          </w:p>
        </w:tc>
        <w:tc>
          <w:tcPr>
            <w:tcW w:w="2091" w:type="dxa"/>
            <w:tcBorders>
              <w:top w:val="single" w:color="auto" w:sz="8" w:space="0"/>
              <w:bottom w:val="single" w:color="auto" w:sz="4" w:space="0"/>
            </w:tcBorders>
            <w:shd w:val="clear" w:color="auto" w:fill="auto"/>
            <w:vAlign w:val="center"/>
          </w:tcPr>
          <w:p w14:paraId="62802016">
            <w:pPr>
              <w:jc w:val="center"/>
              <w:rPr>
                <w:rFonts w:ascii="Arial Narrow" w:hAnsi="Arial Narrow" w:eastAsia="仿宋_GB2312"/>
                <w:b/>
                <w:szCs w:val="21"/>
              </w:rPr>
            </w:pPr>
            <w:r>
              <w:rPr>
                <w:rFonts w:hint="eastAsia" w:ascii="Arial Narrow" w:hAnsi="Arial Narrow" w:eastAsia="仿宋_GB2312"/>
                <w:b/>
                <w:szCs w:val="21"/>
              </w:rPr>
              <w:t>范围（加权平均值）</w:t>
            </w:r>
          </w:p>
        </w:tc>
      </w:tr>
      <w:tr w14:paraId="5DD4F6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949" w:type="dxa"/>
            <w:tcBorders>
              <w:top w:val="single" w:color="auto" w:sz="4" w:space="0"/>
            </w:tcBorders>
            <w:shd w:val="clear" w:color="auto" w:fill="auto"/>
            <w:vAlign w:val="center"/>
          </w:tcPr>
          <w:p w14:paraId="24AD0373">
            <w:pPr>
              <w:rPr>
                <w:rFonts w:ascii="Arial Narrow" w:hAnsi="Arial Narrow" w:eastAsia="仿宋_GB2312"/>
                <w:szCs w:val="21"/>
              </w:rPr>
            </w:pPr>
            <w:r>
              <w:rPr>
                <w:rFonts w:hint="eastAsia" w:ascii="Arial Narrow" w:hAnsi="Arial Narrow" w:eastAsia="仿宋_GB2312"/>
                <w:szCs w:val="21"/>
              </w:rPr>
              <w:t>权益工具投资：</w:t>
            </w:r>
          </w:p>
        </w:tc>
        <w:tc>
          <w:tcPr>
            <w:tcW w:w="1558" w:type="dxa"/>
            <w:tcBorders>
              <w:top w:val="single" w:color="auto" w:sz="4" w:space="0"/>
            </w:tcBorders>
            <w:shd w:val="clear" w:color="auto" w:fill="auto"/>
            <w:vAlign w:val="center"/>
          </w:tcPr>
          <w:p w14:paraId="1C6A0D26">
            <w:pPr>
              <w:jc w:val="right"/>
              <w:rPr>
                <w:rFonts w:ascii="Arial Narrow" w:hAnsi="Arial Narrow" w:eastAsia="仿宋_GB2312"/>
                <w:szCs w:val="21"/>
              </w:rPr>
            </w:pPr>
          </w:p>
        </w:tc>
        <w:tc>
          <w:tcPr>
            <w:tcW w:w="1417" w:type="dxa"/>
            <w:tcBorders>
              <w:top w:val="single" w:color="auto" w:sz="4" w:space="0"/>
            </w:tcBorders>
            <w:shd w:val="clear" w:color="auto" w:fill="auto"/>
            <w:vAlign w:val="center"/>
          </w:tcPr>
          <w:p w14:paraId="2B873164">
            <w:pPr>
              <w:rPr>
                <w:rFonts w:ascii="Arial Narrow" w:hAnsi="Arial Narrow" w:eastAsia="仿宋_GB2312"/>
                <w:szCs w:val="21"/>
              </w:rPr>
            </w:pPr>
          </w:p>
        </w:tc>
        <w:tc>
          <w:tcPr>
            <w:tcW w:w="2266" w:type="dxa"/>
            <w:tcBorders>
              <w:top w:val="single" w:color="auto" w:sz="4" w:space="0"/>
            </w:tcBorders>
            <w:shd w:val="clear" w:color="auto" w:fill="auto"/>
            <w:vAlign w:val="center"/>
          </w:tcPr>
          <w:p w14:paraId="7C7E80D9">
            <w:pPr>
              <w:rPr>
                <w:rFonts w:ascii="Arial Narrow" w:hAnsi="Arial Narrow" w:eastAsia="仿宋_GB2312"/>
                <w:szCs w:val="21"/>
              </w:rPr>
            </w:pPr>
          </w:p>
        </w:tc>
        <w:tc>
          <w:tcPr>
            <w:tcW w:w="2091" w:type="dxa"/>
            <w:tcBorders>
              <w:top w:val="single" w:color="auto" w:sz="4" w:space="0"/>
            </w:tcBorders>
            <w:shd w:val="clear" w:color="auto" w:fill="auto"/>
            <w:vAlign w:val="center"/>
          </w:tcPr>
          <w:p w14:paraId="1C21F587">
            <w:pPr>
              <w:jc w:val="right"/>
              <w:rPr>
                <w:rFonts w:ascii="Arial Narrow" w:hAnsi="Arial Narrow" w:eastAsia="仿宋_GB2312"/>
                <w:szCs w:val="21"/>
              </w:rPr>
            </w:pPr>
          </w:p>
        </w:tc>
      </w:tr>
      <w:tr w14:paraId="50883E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9" w:type="dxa"/>
            <w:vMerge w:val="restart"/>
            <w:shd w:val="clear" w:color="auto" w:fill="auto"/>
            <w:vAlign w:val="center"/>
          </w:tcPr>
          <w:p w14:paraId="4E098693">
            <w:pPr>
              <w:rPr>
                <w:rFonts w:ascii="Arial Narrow" w:hAnsi="Arial Narrow" w:eastAsia="仿宋_GB2312"/>
                <w:color w:val="FF0000"/>
                <w:szCs w:val="21"/>
              </w:rPr>
            </w:pPr>
            <w:r>
              <w:rPr>
                <w:rFonts w:hint="eastAsia" w:ascii="Arial Narrow" w:hAnsi="Arial Narrow" w:eastAsia="仿宋_GB2312"/>
                <w:color w:val="FF0000"/>
                <w:szCs w:val="21"/>
              </w:rPr>
              <w:t>非上市股权投资</w:t>
            </w:r>
          </w:p>
        </w:tc>
        <w:tc>
          <w:tcPr>
            <w:tcW w:w="1558" w:type="dxa"/>
            <w:shd w:val="clear" w:color="auto" w:fill="auto"/>
            <w:vAlign w:val="center"/>
          </w:tcPr>
          <w:p w14:paraId="5E7C82CD">
            <w:pPr>
              <w:jc w:val="right"/>
              <w:rPr>
                <w:rFonts w:ascii="Arial Narrow" w:hAnsi="Arial Narrow" w:eastAsia="仿宋_GB2312"/>
                <w:color w:val="FF0000"/>
                <w:szCs w:val="21"/>
              </w:rPr>
            </w:pPr>
          </w:p>
        </w:tc>
        <w:tc>
          <w:tcPr>
            <w:tcW w:w="1417" w:type="dxa"/>
            <w:shd w:val="clear" w:color="auto" w:fill="auto"/>
            <w:vAlign w:val="center"/>
          </w:tcPr>
          <w:p w14:paraId="69B2E4A9">
            <w:pPr>
              <w:rPr>
                <w:rFonts w:ascii="Arial Narrow" w:hAnsi="Arial Narrow" w:eastAsia="仿宋_GB2312"/>
                <w:color w:val="FF0000"/>
                <w:szCs w:val="21"/>
              </w:rPr>
            </w:pPr>
            <w:r>
              <w:rPr>
                <w:rFonts w:hint="eastAsia" w:ascii="Arial Narrow" w:hAnsi="Arial Narrow" w:eastAsia="仿宋_GB2312"/>
                <w:color w:val="FF0000"/>
                <w:szCs w:val="21"/>
              </w:rPr>
              <w:t>市场法（企业价值倍数）</w:t>
            </w:r>
          </w:p>
        </w:tc>
        <w:tc>
          <w:tcPr>
            <w:tcW w:w="2266" w:type="dxa"/>
            <w:shd w:val="clear" w:color="auto" w:fill="auto"/>
            <w:vAlign w:val="center"/>
          </w:tcPr>
          <w:p w14:paraId="0EFB20B5">
            <w:pPr>
              <w:rPr>
                <w:rFonts w:ascii="Arial Narrow" w:hAnsi="Arial Narrow" w:eastAsia="仿宋_GB2312"/>
                <w:color w:val="FF0000"/>
                <w:szCs w:val="21"/>
              </w:rPr>
            </w:pPr>
            <w:r>
              <w:rPr>
                <w:rFonts w:hint="eastAsia" w:ascii="Arial Narrow" w:hAnsi="Arial Narrow" w:eastAsia="仿宋_GB2312"/>
                <w:color w:val="FF0000"/>
                <w:szCs w:val="21"/>
              </w:rPr>
              <w:t>EBITDA乘数</w:t>
            </w:r>
          </w:p>
          <w:p w14:paraId="53227627">
            <w:pPr>
              <w:rPr>
                <w:rFonts w:ascii="Arial Narrow" w:hAnsi="Arial Narrow" w:eastAsia="仿宋_GB2312"/>
                <w:color w:val="FF0000"/>
                <w:szCs w:val="21"/>
              </w:rPr>
            </w:pPr>
            <w:r>
              <w:rPr>
                <w:rFonts w:hint="eastAsia" w:ascii="Arial Narrow" w:hAnsi="Arial Narrow" w:eastAsia="仿宋_GB2312"/>
                <w:color w:val="FF0000"/>
                <w:szCs w:val="21"/>
              </w:rPr>
              <w:t>收入乘数</w:t>
            </w:r>
          </w:p>
          <w:p w14:paraId="6C1B8B0F">
            <w:pPr>
              <w:rPr>
                <w:rFonts w:ascii="Arial Narrow" w:hAnsi="Arial Narrow" w:eastAsia="仿宋_GB2312"/>
                <w:color w:val="FF0000"/>
                <w:szCs w:val="21"/>
              </w:rPr>
            </w:pPr>
            <w:r>
              <w:rPr>
                <w:rFonts w:hint="eastAsia" w:ascii="Arial Narrow" w:hAnsi="Arial Narrow" w:eastAsia="仿宋_GB2312"/>
                <w:color w:val="FF0000"/>
                <w:szCs w:val="21"/>
              </w:rPr>
              <w:t>流动性折价</w:t>
            </w:r>
          </w:p>
          <w:p w14:paraId="77B2B6EE">
            <w:pPr>
              <w:rPr>
                <w:rFonts w:ascii="Arial Narrow" w:hAnsi="Arial Narrow" w:eastAsia="仿宋_GB2312"/>
                <w:color w:val="FF0000"/>
                <w:szCs w:val="21"/>
              </w:rPr>
            </w:pPr>
            <w:r>
              <w:rPr>
                <w:rFonts w:hint="eastAsia" w:ascii="Arial Narrow" w:hAnsi="Arial Narrow" w:eastAsia="仿宋_GB2312"/>
                <w:color w:val="FF0000"/>
                <w:szCs w:val="21"/>
              </w:rPr>
              <w:t>控制权溢价</w:t>
            </w:r>
          </w:p>
        </w:tc>
        <w:tc>
          <w:tcPr>
            <w:tcW w:w="2091" w:type="dxa"/>
            <w:shd w:val="clear" w:color="auto" w:fill="auto"/>
            <w:vAlign w:val="center"/>
          </w:tcPr>
          <w:p w14:paraId="1E20CBAA">
            <w:pPr>
              <w:jc w:val="right"/>
              <w:rPr>
                <w:rFonts w:ascii="Arial Narrow" w:hAnsi="Arial Narrow" w:eastAsia="仿宋_GB2312"/>
                <w:color w:val="FF0000"/>
                <w:szCs w:val="21"/>
              </w:rPr>
            </w:pPr>
            <w:r>
              <w:rPr>
                <w:rFonts w:ascii="Arial Narrow" w:hAnsi="Arial Narrow" w:eastAsia="仿宋_GB2312"/>
                <w:color w:val="FF0000"/>
                <w:szCs w:val="21"/>
              </w:rPr>
              <w:t>10-1</w:t>
            </w:r>
            <w:r>
              <w:rPr>
                <w:rFonts w:hint="eastAsia" w:ascii="Arial Narrow" w:hAnsi="Arial Narrow" w:eastAsia="仿宋_GB2312"/>
                <w:color w:val="FF0000"/>
                <w:szCs w:val="21"/>
              </w:rPr>
              <w:t>5</w:t>
            </w:r>
            <w:r>
              <w:rPr>
                <w:rFonts w:ascii="Arial Narrow" w:hAnsi="Arial Narrow" w:eastAsia="仿宋_GB2312"/>
                <w:color w:val="FF0000"/>
                <w:szCs w:val="21"/>
              </w:rPr>
              <w:t xml:space="preserve"> (11.3)</w:t>
            </w:r>
          </w:p>
          <w:p w14:paraId="6B31EE54">
            <w:pPr>
              <w:jc w:val="right"/>
              <w:rPr>
                <w:rFonts w:ascii="Arial Narrow" w:hAnsi="Arial Narrow" w:eastAsia="仿宋_GB2312"/>
                <w:color w:val="FF0000"/>
                <w:szCs w:val="21"/>
              </w:rPr>
            </w:pPr>
            <w:r>
              <w:rPr>
                <w:rFonts w:ascii="Arial Narrow" w:hAnsi="Arial Narrow" w:eastAsia="仿宋_GB2312"/>
                <w:color w:val="FF0000"/>
                <w:szCs w:val="21"/>
              </w:rPr>
              <w:t>1.5-2.0 (1.7)</w:t>
            </w:r>
          </w:p>
          <w:p w14:paraId="759107D8">
            <w:pPr>
              <w:jc w:val="right"/>
              <w:rPr>
                <w:rFonts w:ascii="Arial Narrow" w:hAnsi="Arial Narrow" w:eastAsia="仿宋_GB2312"/>
                <w:color w:val="FF0000"/>
                <w:szCs w:val="21"/>
              </w:rPr>
            </w:pPr>
            <w:r>
              <w:rPr>
                <w:rFonts w:ascii="Arial Narrow" w:hAnsi="Arial Narrow" w:eastAsia="仿宋_GB2312"/>
                <w:color w:val="FF0000"/>
                <w:szCs w:val="21"/>
              </w:rPr>
              <w:t>5%-20% (17%)</w:t>
            </w:r>
          </w:p>
          <w:p w14:paraId="57E6E912">
            <w:pPr>
              <w:jc w:val="right"/>
              <w:rPr>
                <w:rFonts w:ascii="Arial Narrow" w:hAnsi="Arial Narrow" w:eastAsia="仿宋_GB2312"/>
                <w:color w:val="FF0000"/>
                <w:szCs w:val="21"/>
              </w:rPr>
            </w:pPr>
            <w:r>
              <w:rPr>
                <w:rFonts w:ascii="Arial Narrow" w:hAnsi="Arial Narrow" w:eastAsia="仿宋_GB2312"/>
                <w:color w:val="FF0000"/>
                <w:szCs w:val="21"/>
              </w:rPr>
              <w:t>10%-30% (20%)</w:t>
            </w:r>
          </w:p>
        </w:tc>
      </w:tr>
      <w:tr w14:paraId="2F7C04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9" w:type="dxa"/>
            <w:vMerge w:val="continue"/>
            <w:shd w:val="clear" w:color="auto" w:fill="auto"/>
            <w:vAlign w:val="center"/>
          </w:tcPr>
          <w:p w14:paraId="15C991AB">
            <w:pPr>
              <w:rPr>
                <w:rFonts w:ascii="Arial Narrow" w:hAnsi="Arial Narrow" w:eastAsia="仿宋_GB2312"/>
                <w:color w:val="FF0000"/>
                <w:szCs w:val="21"/>
              </w:rPr>
            </w:pPr>
          </w:p>
        </w:tc>
        <w:tc>
          <w:tcPr>
            <w:tcW w:w="1558" w:type="dxa"/>
            <w:shd w:val="clear" w:color="auto" w:fill="auto"/>
            <w:vAlign w:val="center"/>
          </w:tcPr>
          <w:p w14:paraId="70E6143A">
            <w:pPr>
              <w:jc w:val="right"/>
              <w:rPr>
                <w:rFonts w:ascii="Arial Narrow" w:hAnsi="Arial Narrow" w:eastAsia="仿宋_GB2312"/>
                <w:color w:val="FF0000"/>
                <w:szCs w:val="21"/>
              </w:rPr>
            </w:pPr>
          </w:p>
        </w:tc>
        <w:tc>
          <w:tcPr>
            <w:tcW w:w="1417" w:type="dxa"/>
            <w:shd w:val="clear" w:color="auto" w:fill="auto"/>
            <w:vAlign w:val="center"/>
          </w:tcPr>
          <w:p w14:paraId="45A2DD5F">
            <w:pPr>
              <w:rPr>
                <w:rFonts w:ascii="Arial Narrow" w:hAnsi="Arial Narrow" w:eastAsia="仿宋_GB2312"/>
                <w:color w:val="FF0000"/>
                <w:szCs w:val="21"/>
              </w:rPr>
            </w:pPr>
            <w:r>
              <w:rPr>
                <w:rFonts w:hint="eastAsia" w:ascii="Arial Narrow" w:hAnsi="Arial Narrow" w:eastAsia="仿宋_GB2312"/>
                <w:color w:val="FF0000"/>
                <w:szCs w:val="21"/>
              </w:rPr>
              <w:t>收益法（现金流量折现法）</w:t>
            </w:r>
          </w:p>
        </w:tc>
        <w:tc>
          <w:tcPr>
            <w:tcW w:w="2266" w:type="dxa"/>
            <w:shd w:val="clear" w:color="auto" w:fill="auto"/>
            <w:vAlign w:val="center"/>
          </w:tcPr>
          <w:p w14:paraId="1413595C">
            <w:pPr>
              <w:rPr>
                <w:rFonts w:ascii="Arial Narrow" w:hAnsi="Arial Narrow" w:eastAsia="仿宋_GB2312"/>
                <w:color w:val="FF0000"/>
                <w:szCs w:val="21"/>
              </w:rPr>
            </w:pPr>
            <w:r>
              <w:rPr>
                <w:rFonts w:hint="eastAsia" w:ascii="Arial Narrow" w:hAnsi="Arial Narrow" w:eastAsia="仿宋_GB2312"/>
                <w:color w:val="FF0000"/>
                <w:szCs w:val="21"/>
              </w:rPr>
              <w:t>加权平均资本成本</w:t>
            </w:r>
          </w:p>
          <w:p w14:paraId="4557DBB7">
            <w:pPr>
              <w:rPr>
                <w:rFonts w:ascii="Arial Narrow" w:hAnsi="Arial Narrow" w:eastAsia="仿宋_GB2312"/>
                <w:color w:val="FF0000"/>
                <w:szCs w:val="21"/>
              </w:rPr>
            </w:pPr>
            <w:r>
              <w:rPr>
                <w:rFonts w:hint="eastAsia" w:ascii="Arial Narrow" w:hAnsi="Arial Narrow" w:eastAsia="仿宋_GB2312"/>
                <w:color w:val="FF0000"/>
                <w:szCs w:val="21"/>
              </w:rPr>
              <w:t>长期收入增长率</w:t>
            </w:r>
          </w:p>
          <w:p w14:paraId="5694C549">
            <w:pPr>
              <w:rPr>
                <w:rFonts w:ascii="Arial Narrow" w:hAnsi="Arial Narrow" w:eastAsia="仿宋_GB2312"/>
                <w:color w:val="FF0000"/>
                <w:szCs w:val="21"/>
              </w:rPr>
            </w:pPr>
            <w:r>
              <w:rPr>
                <w:rFonts w:hint="eastAsia" w:ascii="Arial Narrow" w:hAnsi="Arial Narrow" w:eastAsia="仿宋_GB2312"/>
                <w:color w:val="FF0000"/>
                <w:szCs w:val="21"/>
              </w:rPr>
              <w:t>长期税前营业利润率</w:t>
            </w:r>
          </w:p>
          <w:p w14:paraId="24615823">
            <w:pPr>
              <w:rPr>
                <w:rFonts w:ascii="Arial Narrow" w:hAnsi="Arial Narrow" w:eastAsia="仿宋_GB2312"/>
                <w:color w:val="FF0000"/>
                <w:szCs w:val="21"/>
              </w:rPr>
            </w:pPr>
            <w:r>
              <w:rPr>
                <w:rFonts w:hint="eastAsia" w:ascii="Arial Narrow" w:hAnsi="Arial Narrow" w:eastAsia="仿宋_GB2312"/>
                <w:color w:val="FF0000"/>
                <w:szCs w:val="21"/>
              </w:rPr>
              <w:t>流动性折价</w:t>
            </w:r>
          </w:p>
          <w:p w14:paraId="457F0FA8">
            <w:pPr>
              <w:rPr>
                <w:rFonts w:ascii="Arial Narrow" w:hAnsi="Arial Narrow" w:eastAsia="仿宋_GB2312"/>
                <w:color w:val="FF0000"/>
                <w:szCs w:val="21"/>
              </w:rPr>
            </w:pPr>
            <w:r>
              <w:rPr>
                <w:rFonts w:hint="eastAsia" w:ascii="Arial Narrow" w:hAnsi="Arial Narrow" w:eastAsia="仿宋_GB2312"/>
                <w:color w:val="FF0000"/>
                <w:szCs w:val="21"/>
              </w:rPr>
              <w:t>控制权溢价</w:t>
            </w:r>
          </w:p>
        </w:tc>
        <w:tc>
          <w:tcPr>
            <w:tcW w:w="2091" w:type="dxa"/>
            <w:shd w:val="clear" w:color="auto" w:fill="auto"/>
            <w:vAlign w:val="center"/>
          </w:tcPr>
          <w:p w14:paraId="36886AD0">
            <w:pPr>
              <w:jc w:val="right"/>
              <w:rPr>
                <w:rFonts w:ascii="Arial Narrow" w:hAnsi="Arial Narrow" w:eastAsia="仿宋_GB2312"/>
                <w:color w:val="FF0000"/>
                <w:szCs w:val="21"/>
              </w:rPr>
            </w:pPr>
            <w:r>
              <w:rPr>
                <w:rFonts w:hint="eastAsia" w:ascii="Arial Narrow" w:hAnsi="Arial Narrow" w:eastAsia="仿宋_GB2312"/>
                <w:color w:val="FF0000"/>
                <w:szCs w:val="21"/>
              </w:rPr>
              <w:t>8</w:t>
            </w:r>
            <w:r>
              <w:rPr>
                <w:rFonts w:ascii="Arial Narrow" w:hAnsi="Arial Narrow" w:eastAsia="仿宋_GB2312"/>
                <w:color w:val="FF0000"/>
                <w:szCs w:val="21"/>
              </w:rPr>
              <w:t>%-16% (12.1%)</w:t>
            </w:r>
          </w:p>
          <w:p w14:paraId="2A766BAE">
            <w:pPr>
              <w:jc w:val="right"/>
              <w:rPr>
                <w:rFonts w:ascii="Arial Narrow" w:hAnsi="Arial Narrow" w:eastAsia="仿宋_GB2312"/>
                <w:color w:val="FF0000"/>
                <w:szCs w:val="21"/>
              </w:rPr>
            </w:pPr>
            <w:r>
              <w:rPr>
                <w:rFonts w:ascii="Arial Narrow" w:hAnsi="Arial Narrow" w:eastAsia="仿宋_GB2312"/>
                <w:color w:val="FF0000"/>
                <w:szCs w:val="21"/>
              </w:rPr>
              <w:t>2%-</w:t>
            </w:r>
            <w:r>
              <w:rPr>
                <w:rFonts w:hint="eastAsia" w:ascii="Arial Narrow" w:hAnsi="Arial Narrow" w:eastAsia="仿宋_GB2312"/>
                <w:color w:val="FF0000"/>
                <w:szCs w:val="21"/>
              </w:rPr>
              <w:t>6</w:t>
            </w:r>
            <w:r>
              <w:rPr>
                <w:rFonts w:ascii="Arial Narrow" w:hAnsi="Arial Narrow" w:eastAsia="仿宋_GB2312"/>
                <w:color w:val="FF0000"/>
                <w:szCs w:val="21"/>
              </w:rPr>
              <w:t>% (4.2%)</w:t>
            </w:r>
          </w:p>
          <w:p w14:paraId="1C0DBBF1">
            <w:pPr>
              <w:jc w:val="right"/>
              <w:rPr>
                <w:rFonts w:ascii="Arial Narrow" w:hAnsi="Arial Narrow" w:eastAsia="仿宋_GB2312"/>
                <w:color w:val="FF0000"/>
                <w:szCs w:val="21"/>
              </w:rPr>
            </w:pPr>
            <w:r>
              <w:rPr>
                <w:rFonts w:ascii="Arial Narrow" w:hAnsi="Arial Narrow" w:eastAsia="仿宋_GB2312"/>
                <w:color w:val="FF0000"/>
                <w:szCs w:val="21"/>
              </w:rPr>
              <w:t>3%-20% (10.3%)</w:t>
            </w:r>
          </w:p>
          <w:p w14:paraId="55EFDC33">
            <w:pPr>
              <w:jc w:val="right"/>
              <w:rPr>
                <w:rFonts w:ascii="Arial Narrow" w:hAnsi="Arial Narrow" w:eastAsia="仿宋_GB2312"/>
                <w:color w:val="FF0000"/>
                <w:szCs w:val="21"/>
              </w:rPr>
            </w:pPr>
            <w:r>
              <w:rPr>
                <w:rFonts w:ascii="Arial Narrow" w:hAnsi="Arial Narrow" w:eastAsia="仿宋_GB2312"/>
                <w:color w:val="FF0000"/>
                <w:szCs w:val="21"/>
              </w:rPr>
              <w:t>5%-20% (17%)</w:t>
            </w:r>
          </w:p>
          <w:p w14:paraId="6DDF6D96">
            <w:pPr>
              <w:jc w:val="right"/>
              <w:rPr>
                <w:rFonts w:ascii="Arial Narrow" w:hAnsi="Arial Narrow" w:eastAsia="仿宋_GB2312"/>
                <w:color w:val="FF0000"/>
                <w:szCs w:val="21"/>
              </w:rPr>
            </w:pPr>
            <w:r>
              <w:rPr>
                <w:rFonts w:ascii="Arial Narrow" w:hAnsi="Arial Narrow" w:eastAsia="仿宋_GB2312"/>
                <w:color w:val="FF0000"/>
                <w:szCs w:val="21"/>
              </w:rPr>
              <w:t>10%-30% (20%)</w:t>
            </w:r>
          </w:p>
        </w:tc>
      </w:tr>
      <w:tr w14:paraId="701F37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949" w:type="dxa"/>
            <w:shd w:val="clear" w:color="auto" w:fill="auto"/>
            <w:vAlign w:val="center"/>
          </w:tcPr>
          <w:p w14:paraId="43BC400D">
            <w:pPr>
              <w:rPr>
                <w:rFonts w:ascii="Arial Narrow" w:hAnsi="Arial Narrow" w:eastAsia="仿宋_GB2312"/>
                <w:color w:val="FF0000"/>
                <w:szCs w:val="21"/>
              </w:rPr>
            </w:pPr>
            <w:r>
              <w:rPr>
                <w:rFonts w:hint="eastAsia" w:ascii="Arial Narrow" w:hAnsi="Arial Narrow" w:eastAsia="仿宋_GB2312"/>
                <w:color w:val="FF0000"/>
                <w:szCs w:val="21"/>
              </w:rPr>
              <w:t>私募股权基金投资</w:t>
            </w:r>
          </w:p>
        </w:tc>
        <w:tc>
          <w:tcPr>
            <w:tcW w:w="1558" w:type="dxa"/>
            <w:shd w:val="clear" w:color="auto" w:fill="auto"/>
            <w:vAlign w:val="center"/>
          </w:tcPr>
          <w:p w14:paraId="27F21807">
            <w:pPr>
              <w:jc w:val="right"/>
              <w:rPr>
                <w:rFonts w:ascii="Arial Narrow" w:hAnsi="Arial Narrow" w:eastAsia="仿宋_GB2312"/>
                <w:color w:val="FF0000"/>
                <w:szCs w:val="21"/>
              </w:rPr>
            </w:pPr>
          </w:p>
        </w:tc>
        <w:tc>
          <w:tcPr>
            <w:tcW w:w="1417" w:type="dxa"/>
            <w:shd w:val="clear" w:color="auto" w:fill="auto"/>
            <w:vAlign w:val="center"/>
          </w:tcPr>
          <w:p w14:paraId="0D908E33">
            <w:pPr>
              <w:rPr>
                <w:rFonts w:ascii="Arial Narrow" w:hAnsi="Arial Narrow" w:eastAsia="仿宋_GB2312"/>
                <w:color w:val="FF0000"/>
                <w:szCs w:val="21"/>
              </w:rPr>
            </w:pPr>
            <w:r>
              <w:rPr>
                <w:rFonts w:hint="eastAsia" w:ascii="Arial Narrow" w:hAnsi="Arial Narrow" w:eastAsia="仿宋_GB2312"/>
                <w:color w:val="FF0000"/>
                <w:szCs w:val="21"/>
              </w:rPr>
              <w:t>净资产价值</w:t>
            </w:r>
          </w:p>
        </w:tc>
        <w:tc>
          <w:tcPr>
            <w:tcW w:w="2266" w:type="dxa"/>
            <w:shd w:val="clear" w:color="auto" w:fill="auto"/>
            <w:vAlign w:val="center"/>
          </w:tcPr>
          <w:p w14:paraId="7DAC0334">
            <w:pPr>
              <w:rPr>
                <w:rFonts w:ascii="Arial Narrow" w:hAnsi="Arial Narrow" w:eastAsia="仿宋_GB2312"/>
                <w:color w:val="FF0000"/>
                <w:szCs w:val="21"/>
              </w:rPr>
            </w:pPr>
            <w:r>
              <w:rPr>
                <w:rFonts w:hint="eastAsia" w:ascii="Arial Narrow" w:hAnsi="Arial Narrow" w:eastAsia="仿宋_GB2312"/>
                <w:color w:val="FF0000"/>
                <w:szCs w:val="21"/>
              </w:rPr>
              <w:t>不适用</w:t>
            </w:r>
          </w:p>
        </w:tc>
        <w:tc>
          <w:tcPr>
            <w:tcW w:w="2091" w:type="dxa"/>
            <w:shd w:val="clear" w:color="auto" w:fill="auto"/>
            <w:vAlign w:val="center"/>
          </w:tcPr>
          <w:p w14:paraId="4B03E970">
            <w:pPr>
              <w:jc w:val="right"/>
              <w:rPr>
                <w:rFonts w:ascii="Arial Narrow" w:hAnsi="Arial Narrow" w:eastAsia="仿宋_GB2312"/>
                <w:color w:val="FF0000"/>
                <w:szCs w:val="21"/>
              </w:rPr>
            </w:pPr>
            <w:r>
              <w:rPr>
                <w:rFonts w:hint="eastAsia" w:ascii="Arial Narrow" w:hAnsi="Arial Narrow" w:eastAsia="仿宋_GB2312"/>
                <w:color w:val="FF0000"/>
                <w:szCs w:val="21"/>
              </w:rPr>
              <w:t>N/A</w:t>
            </w:r>
          </w:p>
        </w:tc>
      </w:tr>
      <w:tr w14:paraId="5421A0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949" w:type="dxa"/>
            <w:shd w:val="clear" w:color="auto" w:fill="auto"/>
            <w:vAlign w:val="center"/>
          </w:tcPr>
          <w:p w14:paraId="78AC32DF">
            <w:pPr>
              <w:rPr>
                <w:rFonts w:ascii="Arial Narrow" w:hAnsi="Arial Narrow" w:eastAsia="仿宋_GB2312"/>
                <w:szCs w:val="21"/>
              </w:rPr>
            </w:pPr>
            <w:r>
              <w:rPr>
                <w:rFonts w:hint="eastAsia" w:ascii="Arial Narrow" w:hAnsi="Arial Narrow" w:eastAsia="仿宋_GB2312"/>
                <w:szCs w:val="21"/>
              </w:rPr>
              <w:t>债务工具投资：</w:t>
            </w:r>
          </w:p>
        </w:tc>
        <w:tc>
          <w:tcPr>
            <w:tcW w:w="1558" w:type="dxa"/>
            <w:shd w:val="clear" w:color="auto" w:fill="auto"/>
            <w:vAlign w:val="center"/>
          </w:tcPr>
          <w:p w14:paraId="012883D6">
            <w:pPr>
              <w:jc w:val="right"/>
              <w:rPr>
                <w:rFonts w:ascii="Arial Narrow" w:hAnsi="Arial Narrow" w:eastAsia="仿宋_GB2312"/>
                <w:szCs w:val="21"/>
              </w:rPr>
            </w:pPr>
          </w:p>
        </w:tc>
        <w:tc>
          <w:tcPr>
            <w:tcW w:w="1417" w:type="dxa"/>
            <w:shd w:val="clear" w:color="auto" w:fill="auto"/>
            <w:vAlign w:val="center"/>
          </w:tcPr>
          <w:p w14:paraId="0A564EBC">
            <w:pPr>
              <w:rPr>
                <w:rFonts w:ascii="Arial Narrow" w:hAnsi="Arial Narrow" w:eastAsia="仿宋_GB2312"/>
                <w:color w:val="FF0000"/>
                <w:szCs w:val="21"/>
              </w:rPr>
            </w:pPr>
          </w:p>
        </w:tc>
        <w:tc>
          <w:tcPr>
            <w:tcW w:w="2266" w:type="dxa"/>
            <w:shd w:val="clear" w:color="auto" w:fill="auto"/>
            <w:vAlign w:val="center"/>
          </w:tcPr>
          <w:p w14:paraId="2C17394C">
            <w:pPr>
              <w:rPr>
                <w:rFonts w:ascii="Arial Narrow" w:hAnsi="Arial Narrow" w:eastAsia="仿宋_GB2312"/>
                <w:color w:val="FF0000"/>
                <w:szCs w:val="21"/>
              </w:rPr>
            </w:pPr>
          </w:p>
        </w:tc>
        <w:tc>
          <w:tcPr>
            <w:tcW w:w="2091" w:type="dxa"/>
            <w:shd w:val="clear" w:color="auto" w:fill="auto"/>
            <w:vAlign w:val="center"/>
          </w:tcPr>
          <w:p w14:paraId="11FDE407">
            <w:pPr>
              <w:jc w:val="right"/>
              <w:rPr>
                <w:rFonts w:ascii="Arial Narrow" w:hAnsi="Arial Narrow" w:eastAsia="仿宋_GB2312"/>
                <w:color w:val="FF0000"/>
                <w:szCs w:val="21"/>
              </w:rPr>
            </w:pPr>
          </w:p>
        </w:tc>
      </w:tr>
      <w:tr w14:paraId="708EE4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9" w:type="dxa"/>
            <w:shd w:val="clear" w:color="auto" w:fill="auto"/>
            <w:vAlign w:val="center"/>
          </w:tcPr>
          <w:p w14:paraId="29113037">
            <w:pPr>
              <w:rPr>
                <w:rFonts w:ascii="Arial Narrow" w:hAnsi="Arial Narrow" w:eastAsia="仿宋_GB2312"/>
                <w:color w:val="FF0000"/>
                <w:szCs w:val="21"/>
              </w:rPr>
            </w:pPr>
            <w:r>
              <w:rPr>
                <w:rFonts w:hint="eastAsia" w:ascii="Arial Narrow" w:hAnsi="Arial Narrow" w:eastAsia="仿宋_GB2312"/>
                <w:color w:val="FF0000"/>
                <w:szCs w:val="21"/>
              </w:rPr>
              <w:t>住房抵押担保证券</w:t>
            </w:r>
          </w:p>
        </w:tc>
        <w:tc>
          <w:tcPr>
            <w:tcW w:w="1558" w:type="dxa"/>
            <w:shd w:val="clear" w:color="auto" w:fill="auto"/>
            <w:vAlign w:val="center"/>
          </w:tcPr>
          <w:p w14:paraId="137380DB">
            <w:pPr>
              <w:jc w:val="right"/>
              <w:rPr>
                <w:rFonts w:ascii="Arial Narrow" w:hAnsi="Arial Narrow" w:eastAsia="仿宋_GB2312"/>
                <w:color w:val="FF0000"/>
                <w:szCs w:val="21"/>
              </w:rPr>
            </w:pPr>
          </w:p>
        </w:tc>
        <w:tc>
          <w:tcPr>
            <w:tcW w:w="1417" w:type="dxa"/>
            <w:shd w:val="clear" w:color="auto" w:fill="auto"/>
            <w:vAlign w:val="center"/>
          </w:tcPr>
          <w:p w14:paraId="512300FD">
            <w:pPr>
              <w:rPr>
                <w:rFonts w:ascii="Arial Narrow" w:hAnsi="Arial Narrow" w:eastAsia="仿宋_GB2312"/>
                <w:color w:val="FF0000"/>
                <w:szCs w:val="21"/>
              </w:rPr>
            </w:pPr>
            <w:r>
              <w:rPr>
                <w:rFonts w:hint="eastAsia" w:ascii="Arial Narrow" w:hAnsi="Arial Narrow" w:eastAsia="仿宋_GB2312"/>
                <w:color w:val="FF0000"/>
                <w:szCs w:val="21"/>
              </w:rPr>
              <w:t>收益法（现金流量折现法）</w:t>
            </w:r>
          </w:p>
        </w:tc>
        <w:tc>
          <w:tcPr>
            <w:tcW w:w="2266" w:type="dxa"/>
            <w:shd w:val="clear" w:color="auto" w:fill="auto"/>
            <w:vAlign w:val="center"/>
          </w:tcPr>
          <w:p w14:paraId="46E9C2ED">
            <w:pPr>
              <w:rPr>
                <w:rFonts w:ascii="Arial Narrow" w:hAnsi="Arial Narrow" w:eastAsia="仿宋_GB2312"/>
                <w:color w:val="FF0000"/>
                <w:szCs w:val="21"/>
              </w:rPr>
            </w:pPr>
            <w:r>
              <w:rPr>
                <w:rFonts w:hint="eastAsia" w:ascii="Arial Narrow" w:hAnsi="Arial Narrow" w:eastAsia="仿宋_GB2312"/>
                <w:color w:val="FF0000"/>
                <w:szCs w:val="21"/>
              </w:rPr>
              <w:t>提前偿付率</w:t>
            </w:r>
          </w:p>
          <w:p w14:paraId="10E7CFD9">
            <w:pPr>
              <w:rPr>
                <w:rFonts w:ascii="Arial Narrow" w:hAnsi="Arial Narrow" w:eastAsia="仿宋_GB2312"/>
                <w:color w:val="FF0000"/>
                <w:szCs w:val="21"/>
              </w:rPr>
            </w:pPr>
            <w:r>
              <w:rPr>
                <w:rFonts w:hint="eastAsia" w:ascii="Arial Narrow" w:hAnsi="Arial Narrow" w:eastAsia="仿宋_GB2312"/>
                <w:color w:val="FF0000"/>
                <w:szCs w:val="21"/>
              </w:rPr>
              <w:t>违约概率</w:t>
            </w:r>
          </w:p>
          <w:p w14:paraId="281D71D4">
            <w:pPr>
              <w:rPr>
                <w:rFonts w:ascii="Arial Narrow" w:hAnsi="Arial Narrow" w:eastAsia="仿宋_GB2312"/>
                <w:color w:val="FF0000"/>
                <w:szCs w:val="21"/>
              </w:rPr>
            </w:pPr>
            <w:r>
              <w:rPr>
                <w:rFonts w:hint="eastAsia" w:ascii="Arial Narrow" w:hAnsi="Arial Narrow" w:eastAsia="仿宋_GB2312"/>
                <w:color w:val="FF0000"/>
                <w:szCs w:val="21"/>
              </w:rPr>
              <w:t>违约损失率</w:t>
            </w:r>
          </w:p>
        </w:tc>
        <w:tc>
          <w:tcPr>
            <w:tcW w:w="2091" w:type="dxa"/>
            <w:shd w:val="clear" w:color="auto" w:fill="auto"/>
            <w:vAlign w:val="center"/>
          </w:tcPr>
          <w:p w14:paraId="0CA49C20">
            <w:pPr>
              <w:jc w:val="right"/>
              <w:rPr>
                <w:rFonts w:ascii="Arial Narrow" w:hAnsi="Arial Narrow" w:eastAsia="仿宋_GB2312"/>
                <w:color w:val="FF0000"/>
                <w:szCs w:val="21"/>
              </w:rPr>
            </w:pPr>
            <w:r>
              <w:rPr>
                <w:rFonts w:ascii="Arial Narrow" w:hAnsi="Arial Narrow" w:eastAsia="仿宋_GB2312"/>
                <w:color w:val="FF0000"/>
                <w:szCs w:val="21"/>
              </w:rPr>
              <w:t>3.5%-5.5% (4.5%)</w:t>
            </w:r>
          </w:p>
          <w:p w14:paraId="22061D64">
            <w:pPr>
              <w:jc w:val="right"/>
              <w:rPr>
                <w:rFonts w:ascii="Arial Narrow" w:hAnsi="Arial Narrow" w:eastAsia="仿宋_GB2312"/>
                <w:color w:val="FF0000"/>
                <w:szCs w:val="21"/>
              </w:rPr>
            </w:pPr>
            <w:r>
              <w:rPr>
                <w:rFonts w:ascii="Arial Narrow" w:hAnsi="Arial Narrow" w:eastAsia="仿宋_GB2312"/>
                <w:color w:val="FF0000"/>
                <w:szCs w:val="21"/>
              </w:rPr>
              <w:t>5%-50% (10%)</w:t>
            </w:r>
          </w:p>
          <w:p w14:paraId="5FA24DC8">
            <w:pPr>
              <w:jc w:val="right"/>
              <w:rPr>
                <w:rFonts w:ascii="Arial Narrow" w:hAnsi="Arial Narrow" w:eastAsia="仿宋_GB2312"/>
                <w:color w:val="FF0000"/>
                <w:szCs w:val="21"/>
              </w:rPr>
            </w:pPr>
            <w:r>
              <w:rPr>
                <w:rFonts w:ascii="Arial Narrow" w:hAnsi="Arial Narrow" w:eastAsia="仿宋_GB2312"/>
                <w:color w:val="FF0000"/>
                <w:szCs w:val="21"/>
              </w:rPr>
              <w:t>40%-100% (60%)</w:t>
            </w:r>
          </w:p>
        </w:tc>
      </w:tr>
      <w:tr w14:paraId="4EE4C6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9" w:type="dxa"/>
            <w:shd w:val="clear" w:color="auto" w:fill="auto"/>
            <w:vAlign w:val="center"/>
          </w:tcPr>
          <w:p w14:paraId="34D90E01">
            <w:pPr>
              <w:rPr>
                <w:rFonts w:ascii="Arial Narrow" w:hAnsi="Arial Narrow" w:eastAsia="仿宋_GB2312"/>
                <w:color w:val="FF0000"/>
                <w:szCs w:val="21"/>
              </w:rPr>
            </w:pPr>
            <w:r>
              <w:rPr>
                <w:rFonts w:hint="eastAsia" w:ascii="Arial Narrow" w:hAnsi="Arial Narrow" w:eastAsia="仿宋_GB2312"/>
                <w:color w:val="FF0000"/>
                <w:szCs w:val="21"/>
              </w:rPr>
              <w:t>担保债务凭证</w:t>
            </w:r>
          </w:p>
        </w:tc>
        <w:tc>
          <w:tcPr>
            <w:tcW w:w="1558" w:type="dxa"/>
            <w:shd w:val="clear" w:color="auto" w:fill="auto"/>
            <w:vAlign w:val="center"/>
          </w:tcPr>
          <w:p w14:paraId="05FB007A">
            <w:pPr>
              <w:jc w:val="right"/>
              <w:rPr>
                <w:rFonts w:ascii="Arial Narrow" w:hAnsi="Arial Narrow" w:eastAsia="仿宋_GB2312"/>
                <w:color w:val="FF0000"/>
                <w:szCs w:val="21"/>
              </w:rPr>
            </w:pPr>
          </w:p>
        </w:tc>
        <w:tc>
          <w:tcPr>
            <w:tcW w:w="1417" w:type="dxa"/>
            <w:shd w:val="clear" w:color="auto" w:fill="auto"/>
            <w:vAlign w:val="center"/>
          </w:tcPr>
          <w:p w14:paraId="094E0012">
            <w:pPr>
              <w:rPr>
                <w:rFonts w:ascii="Arial Narrow" w:hAnsi="Arial Narrow" w:eastAsia="仿宋_GB2312"/>
                <w:color w:val="FF0000"/>
                <w:szCs w:val="21"/>
              </w:rPr>
            </w:pPr>
            <w:r>
              <w:rPr>
                <w:rFonts w:hint="eastAsia" w:ascii="Arial Narrow" w:hAnsi="Arial Narrow" w:eastAsia="仿宋_GB2312"/>
                <w:color w:val="FF0000"/>
                <w:szCs w:val="21"/>
              </w:rPr>
              <w:t>协商定价法</w:t>
            </w:r>
          </w:p>
        </w:tc>
        <w:tc>
          <w:tcPr>
            <w:tcW w:w="2266" w:type="dxa"/>
            <w:shd w:val="clear" w:color="auto" w:fill="auto"/>
            <w:vAlign w:val="center"/>
          </w:tcPr>
          <w:p w14:paraId="10656B6A">
            <w:pPr>
              <w:rPr>
                <w:rFonts w:ascii="Arial Narrow" w:hAnsi="Arial Narrow" w:eastAsia="仿宋_GB2312"/>
                <w:color w:val="FF0000"/>
                <w:szCs w:val="21"/>
              </w:rPr>
            </w:pPr>
            <w:r>
              <w:rPr>
                <w:rFonts w:hint="eastAsia" w:ascii="Arial Narrow" w:hAnsi="Arial Narrow" w:eastAsia="仿宋_GB2312"/>
                <w:color w:val="FF0000"/>
                <w:szCs w:val="21"/>
              </w:rPr>
              <w:t>所提供的报价</w:t>
            </w:r>
          </w:p>
          <w:p w14:paraId="1DD66FD1">
            <w:pPr>
              <w:rPr>
                <w:rFonts w:ascii="Arial Narrow" w:hAnsi="Arial Narrow" w:eastAsia="仿宋_GB2312"/>
                <w:color w:val="FF0000"/>
                <w:szCs w:val="21"/>
              </w:rPr>
            </w:pPr>
            <w:r>
              <w:rPr>
                <w:rFonts w:hint="eastAsia" w:ascii="Arial Narrow" w:hAnsi="Arial Narrow" w:eastAsia="仿宋_GB2312"/>
                <w:color w:val="FF0000"/>
                <w:szCs w:val="21"/>
              </w:rPr>
              <w:t>可比性调整（%）</w:t>
            </w:r>
          </w:p>
        </w:tc>
        <w:tc>
          <w:tcPr>
            <w:tcW w:w="2091" w:type="dxa"/>
            <w:shd w:val="clear" w:color="auto" w:fill="auto"/>
            <w:vAlign w:val="center"/>
          </w:tcPr>
          <w:p w14:paraId="468C6224">
            <w:pPr>
              <w:jc w:val="right"/>
              <w:rPr>
                <w:rFonts w:ascii="Arial Narrow" w:hAnsi="Arial Narrow" w:eastAsia="仿宋_GB2312"/>
                <w:color w:val="FF0000"/>
                <w:szCs w:val="21"/>
              </w:rPr>
            </w:pPr>
            <w:r>
              <w:rPr>
                <w:rFonts w:ascii="Arial Narrow" w:hAnsi="Arial Narrow" w:eastAsia="仿宋_GB2312"/>
                <w:color w:val="FF0000"/>
                <w:szCs w:val="21"/>
              </w:rPr>
              <w:t>20-</w:t>
            </w:r>
            <w:r>
              <w:rPr>
                <w:rFonts w:hint="eastAsia" w:ascii="Arial Narrow" w:hAnsi="Arial Narrow" w:eastAsia="仿宋_GB2312"/>
                <w:color w:val="FF0000"/>
                <w:szCs w:val="21"/>
              </w:rPr>
              <w:t>50</w:t>
            </w:r>
          </w:p>
          <w:p w14:paraId="129DE848">
            <w:pPr>
              <w:jc w:val="right"/>
              <w:rPr>
                <w:rFonts w:ascii="Arial Narrow" w:hAnsi="Arial Narrow" w:eastAsia="仿宋_GB2312"/>
                <w:color w:val="FF0000"/>
                <w:szCs w:val="21"/>
              </w:rPr>
            </w:pPr>
            <w:r>
              <w:rPr>
                <w:rFonts w:ascii="Arial Narrow" w:hAnsi="Arial Narrow" w:eastAsia="仿宋_GB2312"/>
                <w:color w:val="FF0000"/>
                <w:szCs w:val="21"/>
              </w:rPr>
              <w:t xml:space="preserve">-10% </w:t>
            </w:r>
            <w:r>
              <w:rPr>
                <w:rFonts w:hint="eastAsia" w:ascii="Arial Narrow" w:hAnsi="Arial Narrow" w:eastAsia="仿宋_GB2312"/>
                <w:color w:val="FF0000"/>
                <w:szCs w:val="21"/>
              </w:rPr>
              <w:t>至</w:t>
            </w:r>
            <w:r>
              <w:rPr>
                <w:rFonts w:ascii="Arial Narrow" w:hAnsi="Arial Narrow" w:eastAsia="仿宋_GB2312"/>
                <w:color w:val="FF0000"/>
                <w:szCs w:val="21"/>
              </w:rPr>
              <w:t xml:space="preserve"> +15% (+5%)</w:t>
            </w:r>
          </w:p>
        </w:tc>
      </w:tr>
      <w:tr w14:paraId="4AE0F6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949" w:type="dxa"/>
            <w:shd w:val="clear" w:color="auto" w:fill="auto"/>
            <w:vAlign w:val="center"/>
          </w:tcPr>
          <w:p w14:paraId="39A127F9">
            <w:pPr>
              <w:rPr>
                <w:rFonts w:ascii="Arial Narrow" w:hAnsi="Arial Narrow" w:eastAsia="仿宋_GB2312"/>
                <w:szCs w:val="21"/>
              </w:rPr>
            </w:pPr>
            <w:r>
              <w:rPr>
                <w:rFonts w:hint="eastAsia" w:ascii="Arial Narrow" w:hAnsi="Arial Narrow" w:eastAsia="仿宋_GB2312"/>
                <w:szCs w:val="21"/>
              </w:rPr>
              <w:t>衍生工具：</w:t>
            </w:r>
          </w:p>
        </w:tc>
        <w:tc>
          <w:tcPr>
            <w:tcW w:w="1558" w:type="dxa"/>
            <w:shd w:val="clear" w:color="auto" w:fill="auto"/>
            <w:vAlign w:val="center"/>
          </w:tcPr>
          <w:p w14:paraId="768749C1">
            <w:pPr>
              <w:jc w:val="right"/>
              <w:rPr>
                <w:rFonts w:ascii="Arial Narrow" w:hAnsi="Arial Narrow" w:eastAsia="仿宋_GB2312"/>
                <w:szCs w:val="21"/>
              </w:rPr>
            </w:pPr>
          </w:p>
        </w:tc>
        <w:tc>
          <w:tcPr>
            <w:tcW w:w="1417" w:type="dxa"/>
            <w:shd w:val="clear" w:color="auto" w:fill="auto"/>
            <w:vAlign w:val="center"/>
          </w:tcPr>
          <w:p w14:paraId="3F256A33">
            <w:pPr>
              <w:rPr>
                <w:rFonts w:ascii="Arial Narrow" w:hAnsi="Arial Narrow" w:eastAsia="仿宋_GB2312"/>
                <w:szCs w:val="21"/>
              </w:rPr>
            </w:pPr>
          </w:p>
        </w:tc>
        <w:tc>
          <w:tcPr>
            <w:tcW w:w="2266" w:type="dxa"/>
            <w:shd w:val="clear" w:color="auto" w:fill="auto"/>
            <w:vAlign w:val="center"/>
          </w:tcPr>
          <w:p w14:paraId="1967EE63">
            <w:pPr>
              <w:rPr>
                <w:rFonts w:ascii="Arial Narrow" w:hAnsi="Arial Narrow" w:eastAsia="仿宋_GB2312"/>
                <w:szCs w:val="21"/>
              </w:rPr>
            </w:pPr>
          </w:p>
        </w:tc>
        <w:tc>
          <w:tcPr>
            <w:tcW w:w="2091" w:type="dxa"/>
            <w:shd w:val="clear" w:color="auto" w:fill="auto"/>
            <w:vAlign w:val="center"/>
          </w:tcPr>
          <w:p w14:paraId="433106DC">
            <w:pPr>
              <w:jc w:val="right"/>
              <w:rPr>
                <w:rFonts w:ascii="Arial Narrow" w:hAnsi="Arial Narrow" w:eastAsia="仿宋_GB2312"/>
                <w:szCs w:val="21"/>
              </w:rPr>
            </w:pPr>
          </w:p>
        </w:tc>
      </w:tr>
      <w:tr w14:paraId="4AF5BB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9" w:type="dxa"/>
            <w:shd w:val="clear" w:color="auto" w:fill="auto"/>
            <w:vAlign w:val="center"/>
          </w:tcPr>
          <w:p w14:paraId="336D7CC6">
            <w:pPr>
              <w:rPr>
                <w:rFonts w:ascii="Arial Narrow" w:hAnsi="Arial Narrow" w:eastAsia="仿宋_GB2312"/>
                <w:color w:val="FF0000"/>
                <w:szCs w:val="21"/>
              </w:rPr>
            </w:pPr>
            <w:r>
              <w:rPr>
                <w:rFonts w:hint="eastAsia" w:ascii="Arial Narrow" w:hAnsi="Arial Narrow" w:eastAsia="仿宋_GB2312"/>
                <w:color w:val="FF0000"/>
                <w:szCs w:val="21"/>
              </w:rPr>
              <w:t>信用合同</w:t>
            </w:r>
          </w:p>
        </w:tc>
        <w:tc>
          <w:tcPr>
            <w:tcW w:w="1558" w:type="dxa"/>
            <w:shd w:val="clear" w:color="auto" w:fill="auto"/>
            <w:vAlign w:val="center"/>
          </w:tcPr>
          <w:p w14:paraId="0A5884E2">
            <w:pPr>
              <w:jc w:val="right"/>
              <w:rPr>
                <w:rFonts w:ascii="Arial Narrow" w:hAnsi="Arial Narrow" w:eastAsia="仿宋_GB2312"/>
                <w:color w:val="FF0000"/>
                <w:szCs w:val="21"/>
              </w:rPr>
            </w:pPr>
          </w:p>
        </w:tc>
        <w:tc>
          <w:tcPr>
            <w:tcW w:w="1417" w:type="dxa"/>
            <w:shd w:val="clear" w:color="auto" w:fill="auto"/>
            <w:vAlign w:val="center"/>
          </w:tcPr>
          <w:p w14:paraId="00EE9A7D">
            <w:pPr>
              <w:rPr>
                <w:rFonts w:ascii="Arial Narrow" w:hAnsi="Arial Narrow" w:eastAsia="仿宋_GB2312"/>
                <w:color w:val="FF0000"/>
                <w:szCs w:val="21"/>
              </w:rPr>
            </w:pPr>
            <w:r>
              <w:rPr>
                <w:rFonts w:hint="eastAsia" w:ascii="Arial Narrow" w:hAnsi="Arial Narrow" w:eastAsia="仿宋_GB2312"/>
                <w:color w:val="FF0000"/>
                <w:szCs w:val="21"/>
              </w:rPr>
              <w:t>收益法（期权定价模型）</w:t>
            </w:r>
          </w:p>
        </w:tc>
        <w:tc>
          <w:tcPr>
            <w:tcW w:w="2266" w:type="dxa"/>
            <w:shd w:val="clear" w:color="auto" w:fill="auto"/>
            <w:vAlign w:val="center"/>
          </w:tcPr>
          <w:p w14:paraId="5CA94C5B">
            <w:pPr>
              <w:rPr>
                <w:rFonts w:ascii="Arial Narrow" w:hAnsi="Arial Narrow" w:eastAsia="仿宋_GB2312"/>
                <w:color w:val="FF0000"/>
                <w:szCs w:val="21"/>
              </w:rPr>
            </w:pPr>
            <w:r>
              <w:rPr>
                <w:rFonts w:hint="eastAsia" w:ascii="Arial Narrow" w:hAnsi="Arial Narrow" w:eastAsia="仿宋_GB2312"/>
                <w:color w:val="FF0000"/>
                <w:szCs w:val="21"/>
              </w:rPr>
              <w:t>波动率</w:t>
            </w:r>
          </w:p>
          <w:p w14:paraId="65E31992">
            <w:pPr>
              <w:rPr>
                <w:rFonts w:ascii="Arial Narrow" w:hAnsi="Arial Narrow" w:eastAsia="仿宋_GB2312"/>
                <w:color w:val="FF0000"/>
                <w:szCs w:val="21"/>
              </w:rPr>
            </w:pPr>
            <w:r>
              <w:rPr>
                <w:rFonts w:hint="eastAsia" w:ascii="Arial Narrow" w:hAnsi="Arial Narrow" w:eastAsia="仿宋_GB2312"/>
                <w:color w:val="FF0000"/>
                <w:szCs w:val="21"/>
              </w:rPr>
              <w:t>交易对手信用风险</w:t>
            </w:r>
          </w:p>
          <w:p w14:paraId="5458EB87">
            <w:pPr>
              <w:rPr>
                <w:rFonts w:ascii="Arial Narrow" w:hAnsi="Arial Narrow" w:eastAsia="仿宋_GB2312"/>
                <w:color w:val="FF0000"/>
                <w:szCs w:val="21"/>
              </w:rPr>
            </w:pPr>
            <w:r>
              <w:rPr>
                <w:rFonts w:hint="eastAsia" w:ascii="Arial Narrow" w:hAnsi="Arial Narrow" w:eastAsia="仿宋_GB2312"/>
                <w:color w:val="FF0000"/>
                <w:szCs w:val="21"/>
              </w:rPr>
              <w:t>自身信用风险</w:t>
            </w:r>
          </w:p>
        </w:tc>
        <w:tc>
          <w:tcPr>
            <w:tcW w:w="2091" w:type="dxa"/>
            <w:shd w:val="clear" w:color="auto" w:fill="auto"/>
            <w:vAlign w:val="center"/>
          </w:tcPr>
          <w:p w14:paraId="72506CB0">
            <w:pPr>
              <w:jc w:val="right"/>
              <w:rPr>
                <w:rFonts w:ascii="Arial Narrow" w:hAnsi="Arial Narrow" w:eastAsia="仿宋_GB2312"/>
                <w:color w:val="FF0000"/>
                <w:szCs w:val="21"/>
              </w:rPr>
            </w:pPr>
            <w:r>
              <w:rPr>
                <w:rFonts w:ascii="Arial Narrow" w:hAnsi="Arial Narrow" w:eastAsia="仿宋_GB2312"/>
                <w:color w:val="FF0000"/>
                <w:szCs w:val="21"/>
              </w:rPr>
              <w:t>10%-2</w:t>
            </w:r>
            <w:r>
              <w:rPr>
                <w:rFonts w:hint="eastAsia" w:ascii="Arial Narrow" w:hAnsi="Arial Narrow" w:eastAsia="仿宋_GB2312"/>
                <w:color w:val="FF0000"/>
                <w:szCs w:val="21"/>
              </w:rPr>
              <w:t>5</w:t>
            </w:r>
            <w:r>
              <w:rPr>
                <w:rFonts w:ascii="Arial Narrow" w:hAnsi="Arial Narrow" w:eastAsia="仿宋_GB2312"/>
                <w:color w:val="FF0000"/>
                <w:szCs w:val="21"/>
              </w:rPr>
              <w:t>%</w:t>
            </w:r>
          </w:p>
          <w:p w14:paraId="12668331">
            <w:pPr>
              <w:jc w:val="right"/>
              <w:rPr>
                <w:rFonts w:ascii="Arial Narrow" w:hAnsi="Arial Narrow" w:eastAsia="仿宋_GB2312"/>
                <w:color w:val="FF0000"/>
                <w:szCs w:val="21"/>
              </w:rPr>
            </w:pPr>
            <w:r>
              <w:rPr>
                <w:rFonts w:ascii="Arial Narrow" w:hAnsi="Arial Narrow" w:eastAsia="仿宋_GB2312"/>
                <w:color w:val="FF0000"/>
                <w:szCs w:val="21"/>
              </w:rPr>
              <w:t>0.5%-3.5%</w:t>
            </w:r>
          </w:p>
          <w:p w14:paraId="01C3ADF8">
            <w:pPr>
              <w:jc w:val="right"/>
              <w:rPr>
                <w:rFonts w:ascii="Arial Narrow" w:hAnsi="Arial Narrow" w:eastAsia="仿宋_GB2312"/>
                <w:color w:val="FF0000"/>
                <w:szCs w:val="21"/>
              </w:rPr>
            </w:pPr>
            <w:r>
              <w:rPr>
                <w:rFonts w:ascii="Arial Narrow" w:hAnsi="Arial Narrow" w:eastAsia="仿宋_GB2312"/>
                <w:color w:val="FF0000"/>
                <w:szCs w:val="21"/>
              </w:rPr>
              <w:t>0.3%-2.0%</w:t>
            </w:r>
          </w:p>
        </w:tc>
      </w:tr>
      <w:tr w14:paraId="11000C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949" w:type="dxa"/>
            <w:shd w:val="clear" w:color="auto" w:fill="auto"/>
            <w:vAlign w:val="center"/>
          </w:tcPr>
          <w:p w14:paraId="501EE891">
            <w:pPr>
              <w:rPr>
                <w:rFonts w:ascii="Arial Narrow" w:hAnsi="Arial Narrow" w:eastAsia="仿宋_GB2312"/>
                <w:szCs w:val="21"/>
              </w:rPr>
            </w:pPr>
            <w:r>
              <w:rPr>
                <w:rFonts w:hint="eastAsia" w:ascii="Arial Narrow" w:hAnsi="Arial Narrow" w:eastAsia="仿宋_GB2312"/>
                <w:szCs w:val="21"/>
              </w:rPr>
              <w:t>投资性房地产：</w:t>
            </w:r>
          </w:p>
        </w:tc>
        <w:tc>
          <w:tcPr>
            <w:tcW w:w="1558" w:type="dxa"/>
            <w:shd w:val="clear" w:color="auto" w:fill="auto"/>
            <w:vAlign w:val="center"/>
          </w:tcPr>
          <w:p w14:paraId="4CCCD59F">
            <w:pPr>
              <w:jc w:val="right"/>
              <w:rPr>
                <w:rFonts w:ascii="Arial Narrow" w:hAnsi="Arial Narrow" w:eastAsia="仿宋_GB2312"/>
                <w:szCs w:val="21"/>
              </w:rPr>
            </w:pPr>
          </w:p>
        </w:tc>
        <w:tc>
          <w:tcPr>
            <w:tcW w:w="1417" w:type="dxa"/>
            <w:shd w:val="clear" w:color="auto" w:fill="auto"/>
            <w:vAlign w:val="center"/>
          </w:tcPr>
          <w:p w14:paraId="692C1185">
            <w:pPr>
              <w:rPr>
                <w:rFonts w:ascii="Arial Narrow" w:hAnsi="Arial Narrow" w:eastAsia="仿宋_GB2312"/>
                <w:color w:val="FF0000"/>
                <w:szCs w:val="21"/>
              </w:rPr>
            </w:pPr>
          </w:p>
        </w:tc>
        <w:tc>
          <w:tcPr>
            <w:tcW w:w="2266" w:type="dxa"/>
            <w:shd w:val="clear" w:color="auto" w:fill="auto"/>
            <w:vAlign w:val="center"/>
          </w:tcPr>
          <w:p w14:paraId="5AA91692">
            <w:pPr>
              <w:rPr>
                <w:rFonts w:ascii="Arial Narrow" w:hAnsi="Arial Narrow" w:eastAsia="仿宋_GB2312"/>
                <w:color w:val="FF0000"/>
                <w:szCs w:val="21"/>
              </w:rPr>
            </w:pPr>
          </w:p>
        </w:tc>
        <w:tc>
          <w:tcPr>
            <w:tcW w:w="2091" w:type="dxa"/>
            <w:shd w:val="clear" w:color="auto" w:fill="auto"/>
            <w:vAlign w:val="center"/>
          </w:tcPr>
          <w:p w14:paraId="23D3D787">
            <w:pPr>
              <w:jc w:val="right"/>
              <w:rPr>
                <w:rFonts w:ascii="Arial Narrow" w:hAnsi="Arial Narrow" w:eastAsia="仿宋_GB2312"/>
                <w:color w:val="FF0000"/>
                <w:szCs w:val="21"/>
              </w:rPr>
            </w:pPr>
          </w:p>
        </w:tc>
      </w:tr>
      <w:tr w14:paraId="3C66B4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9" w:type="dxa"/>
            <w:vMerge w:val="restart"/>
            <w:shd w:val="clear" w:color="auto" w:fill="auto"/>
            <w:vAlign w:val="center"/>
          </w:tcPr>
          <w:p w14:paraId="49ECFFD1">
            <w:pPr>
              <w:rPr>
                <w:rFonts w:ascii="Arial Narrow" w:hAnsi="Arial Narrow" w:eastAsia="仿宋_GB2312"/>
                <w:color w:val="FF0000"/>
                <w:szCs w:val="21"/>
              </w:rPr>
            </w:pPr>
            <w:r>
              <w:rPr>
                <w:rFonts w:hint="eastAsia" w:ascii="Arial Narrow" w:hAnsi="Arial Narrow" w:eastAsia="仿宋_GB2312"/>
                <w:color w:val="FF0000"/>
                <w:szCs w:val="21"/>
              </w:rPr>
              <w:t>商业房地产</w:t>
            </w:r>
          </w:p>
        </w:tc>
        <w:tc>
          <w:tcPr>
            <w:tcW w:w="1558" w:type="dxa"/>
            <w:shd w:val="clear" w:color="auto" w:fill="auto"/>
            <w:vAlign w:val="center"/>
          </w:tcPr>
          <w:p w14:paraId="241EC2EE">
            <w:pPr>
              <w:jc w:val="right"/>
              <w:rPr>
                <w:rFonts w:ascii="Arial Narrow" w:hAnsi="Arial Narrow" w:eastAsia="仿宋_GB2312"/>
                <w:color w:val="FF0000"/>
                <w:szCs w:val="21"/>
              </w:rPr>
            </w:pPr>
          </w:p>
        </w:tc>
        <w:tc>
          <w:tcPr>
            <w:tcW w:w="1417" w:type="dxa"/>
            <w:shd w:val="clear" w:color="auto" w:fill="auto"/>
            <w:vAlign w:val="center"/>
          </w:tcPr>
          <w:p w14:paraId="4B28DB4F">
            <w:pPr>
              <w:rPr>
                <w:rFonts w:ascii="Arial Narrow" w:hAnsi="Arial Narrow" w:eastAsia="仿宋_GB2312"/>
                <w:color w:val="FF0000"/>
                <w:szCs w:val="21"/>
              </w:rPr>
            </w:pPr>
            <w:r>
              <w:rPr>
                <w:rFonts w:hint="eastAsia" w:ascii="Arial Narrow" w:hAnsi="Arial Narrow" w:eastAsia="仿宋_GB2312"/>
                <w:color w:val="FF0000"/>
                <w:szCs w:val="21"/>
              </w:rPr>
              <w:t>收益法（现金流量折现法）</w:t>
            </w:r>
          </w:p>
        </w:tc>
        <w:tc>
          <w:tcPr>
            <w:tcW w:w="2266" w:type="dxa"/>
            <w:shd w:val="clear" w:color="auto" w:fill="auto"/>
            <w:vAlign w:val="center"/>
          </w:tcPr>
          <w:p w14:paraId="79723E09">
            <w:pPr>
              <w:rPr>
                <w:rFonts w:ascii="Arial Narrow" w:hAnsi="Arial Narrow" w:eastAsia="仿宋_GB2312"/>
                <w:color w:val="FF0000"/>
                <w:szCs w:val="21"/>
              </w:rPr>
            </w:pPr>
            <w:r>
              <w:rPr>
                <w:rFonts w:hint="eastAsia" w:ascii="Arial Narrow" w:hAnsi="Arial Narrow" w:eastAsia="仿宋_GB2312"/>
                <w:color w:val="FF0000"/>
                <w:szCs w:val="21"/>
              </w:rPr>
              <w:t>长期净营业收入利润率</w:t>
            </w:r>
          </w:p>
          <w:p w14:paraId="2EC2E564">
            <w:pPr>
              <w:rPr>
                <w:rFonts w:ascii="Arial Narrow" w:hAnsi="Arial Narrow" w:eastAsia="仿宋_GB2312"/>
                <w:color w:val="FF0000"/>
                <w:szCs w:val="21"/>
              </w:rPr>
            </w:pPr>
            <w:r>
              <w:rPr>
                <w:rFonts w:hint="eastAsia" w:ascii="Arial Narrow" w:hAnsi="Arial Narrow" w:eastAsia="仿宋_GB2312"/>
                <w:color w:val="FF0000"/>
                <w:szCs w:val="21"/>
              </w:rPr>
              <w:t>计算资产余值所使用的利率</w:t>
            </w:r>
          </w:p>
        </w:tc>
        <w:tc>
          <w:tcPr>
            <w:tcW w:w="2091" w:type="dxa"/>
            <w:shd w:val="clear" w:color="auto" w:fill="auto"/>
            <w:vAlign w:val="center"/>
          </w:tcPr>
          <w:p w14:paraId="05E70C91">
            <w:pPr>
              <w:jc w:val="right"/>
              <w:rPr>
                <w:rFonts w:ascii="Arial Narrow" w:hAnsi="Arial Narrow" w:eastAsia="仿宋_GB2312"/>
                <w:color w:val="FF0000"/>
                <w:szCs w:val="21"/>
              </w:rPr>
            </w:pPr>
            <w:r>
              <w:rPr>
                <w:rFonts w:ascii="Arial Narrow" w:hAnsi="Arial Narrow" w:eastAsia="仿宋_GB2312"/>
                <w:color w:val="FF0000"/>
                <w:szCs w:val="21"/>
              </w:rPr>
              <w:t>18%-32% (20%)</w:t>
            </w:r>
          </w:p>
          <w:p w14:paraId="0BD9C4FC">
            <w:pPr>
              <w:jc w:val="right"/>
              <w:rPr>
                <w:rFonts w:ascii="Arial Narrow" w:hAnsi="Arial Narrow" w:eastAsia="仿宋_GB2312"/>
                <w:color w:val="FF0000"/>
                <w:szCs w:val="21"/>
              </w:rPr>
            </w:pPr>
            <w:r>
              <w:rPr>
                <w:rFonts w:hint="eastAsia" w:ascii="Arial Narrow" w:hAnsi="Arial Narrow" w:eastAsia="仿宋_GB2312"/>
                <w:color w:val="FF0000"/>
                <w:szCs w:val="21"/>
              </w:rPr>
              <w:t>8%-12%</w:t>
            </w:r>
            <w:r>
              <w:rPr>
                <w:rFonts w:ascii="Arial Narrow" w:hAnsi="Arial Narrow" w:eastAsia="仿宋_GB2312"/>
                <w:color w:val="FF0000"/>
                <w:szCs w:val="21"/>
              </w:rPr>
              <w:t>(</w:t>
            </w:r>
            <w:r>
              <w:rPr>
                <w:rFonts w:hint="eastAsia" w:ascii="Arial Narrow" w:hAnsi="Arial Narrow" w:eastAsia="仿宋_GB2312"/>
                <w:color w:val="FF0000"/>
                <w:szCs w:val="21"/>
              </w:rPr>
              <w:t>1</w:t>
            </w:r>
            <w:r>
              <w:rPr>
                <w:rFonts w:ascii="Arial Narrow" w:hAnsi="Arial Narrow" w:eastAsia="仿宋_GB2312"/>
                <w:color w:val="FF0000"/>
                <w:szCs w:val="21"/>
              </w:rPr>
              <w:t>0%)</w:t>
            </w:r>
          </w:p>
        </w:tc>
      </w:tr>
      <w:tr w14:paraId="1F762F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9" w:type="dxa"/>
            <w:vMerge w:val="continue"/>
            <w:shd w:val="clear" w:color="auto" w:fill="auto"/>
            <w:vAlign w:val="center"/>
          </w:tcPr>
          <w:p w14:paraId="4B31860A">
            <w:pPr>
              <w:rPr>
                <w:rFonts w:ascii="Arial Narrow" w:hAnsi="Arial Narrow" w:eastAsia="仿宋_GB2312"/>
                <w:szCs w:val="21"/>
              </w:rPr>
            </w:pPr>
          </w:p>
        </w:tc>
        <w:tc>
          <w:tcPr>
            <w:tcW w:w="1558" w:type="dxa"/>
            <w:shd w:val="clear" w:color="auto" w:fill="auto"/>
            <w:vAlign w:val="center"/>
          </w:tcPr>
          <w:p w14:paraId="45F0085F">
            <w:pPr>
              <w:jc w:val="right"/>
              <w:rPr>
                <w:rFonts w:ascii="Arial Narrow" w:hAnsi="Arial Narrow" w:eastAsia="仿宋_GB2312"/>
                <w:szCs w:val="21"/>
              </w:rPr>
            </w:pPr>
          </w:p>
        </w:tc>
        <w:tc>
          <w:tcPr>
            <w:tcW w:w="1417" w:type="dxa"/>
            <w:shd w:val="clear" w:color="auto" w:fill="auto"/>
            <w:vAlign w:val="center"/>
          </w:tcPr>
          <w:p w14:paraId="247DFD14">
            <w:pPr>
              <w:rPr>
                <w:rFonts w:ascii="Arial Narrow" w:hAnsi="Arial Narrow" w:eastAsia="仿宋_GB2312"/>
                <w:color w:val="FF0000"/>
                <w:szCs w:val="21"/>
              </w:rPr>
            </w:pPr>
            <w:r>
              <w:rPr>
                <w:rFonts w:hint="eastAsia" w:ascii="Arial Narrow" w:hAnsi="Arial Narrow" w:eastAsia="仿宋_GB2312"/>
                <w:color w:val="FF0000"/>
                <w:szCs w:val="21"/>
              </w:rPr>
              <w:t>市场法（上市公司比较法）</w:t>
            </w:r>
          </w:p>
        </w:tc>
        <w:tc>
          <w:tcPr>
            <w:tcW w:w="2266" w:type="dxa"/>
            <w:shd w:val="clear" w:color="auto" w:fill="auto"/>
            <w:vAlign w:val="center"/>
          </w:tcPr>
          <w:p w14:paraId="1062B692">
            <w:pPr>
              <w:rPr>
                <w:rFonts w:ascii="Arial Narrow" w:hAnsi="Arial Narrow" w:eastAsia="仿宋_GB2312"/>
                <w:color w:val="FF0000"/>
                <w:szCs w:val="21"/>
              </w:rPr>
            </w:pPr>
            <w:r>
              <w:rPr>
                <w:rFonts w:hint="eastAsia" w:ascii="Arial Narrow" w:hAnsi="Arial Narrow" w:eastAsia="仿宋_GB2312"/>
                <w:color w:val="FF0000"/>
                <w:szCs w:val="21"/>
              </w:rPr>
              <w:t>每平方米单价</w:t>
            </w:r>
          </w:p>
        </w:tc>
        <w:tc>
          <w:tcPr>
            <w:tcW w:w="2091" w:type="dxa"/>
            <w:shd w:val="clear" w:color="auto" w:fill="auto"/>
            <w:vAlign w:val="center"/>
          </w:tcPr>
          <w:p w14:paraId="3602AB66">
            <w:pPr>
              <w:jc w:val="right"/>
              <w:rPr>
                <w:rFonts w:ascii="Arial Narrow" w:hAnsi="Arial Narrow" w:eastAsia="仿宋_GB2312"/>
                <w:color w:val="FF0000"/>
                <w:szCs w:val="21"/>
              </w:rPr>
            </w:pPr>
            <w:r>
              <w:rPr>
                <w:rFonts w:hint="eastAsia" w:ascii="Arial Narrow" w:hAnsi="Arial Narrow" w:eastAsia="仿宋_GB2312"/>
                <w:color w:val="FF0000"/>
                <w:szCs w:val="21"/>
              </w:rPr>
              <w:t>60,000</w:t>
            </w:r>
          </w:p>
        </w:tc>
      </w:tr>
    </w:tbl>
    <w:p w14:paraId="1B31DD2E">
      <w:pPr>
        <w:pStyle w:val="4"/>
      </w:pPr>
    </w:p>
    <w:p w14:paraId="1578129A">
      <w:pPr>
        <w:pStyle w:val="4"/>
        <w:ind w:firstLine="0"/>
        <w:rPr>
          <w:rFonts w:ascii="Arial Narrow" w:hAnsi="Arial Narrow" w:eastAsia="仿宋_GB2312"/>
          <w:sz w:val="24"/>
          <w:szCs w:val="24"/>
        </w:rPr>
        <w:sectPr>
          <w:footerReference r:id="rId9" w:type="default"/>
          <w:type w:val="nextColumn"/>
          <w:pgSz w:w="11900" w:h="16840"/>
          <w:pgMar w:top="1814" w:right="1803" w:bottom="1440" w:left="1701" w:header="737" w:footer="737" w:gutter="0"/>
          <w:cols w:space="720" w:num="1"/>
          <w:docGrid w:linePitch="286" w:charSpace="41370"/>
        </w:sectPr>
      </w:pPr>
    </w:p>
    <w:p w14:paraId="1F08A018">
      <w:pPr>
        <w:pStyle w:val="96"/>
        <w:numPr>
          <w:ilvl w:val="0"/>
          <w:numId w:val="0"/>
        </w:numPr>
      </w:pPr>
      <w:r>
        <w:rPr>
          <w:rFonts w:hint="eastAsia"/>
        </w:rPr>
        <w:t>（4）归入公允价值层级第三层次的公允价值计量的调节表</w:t>
      </w:r>
    </w:p>
    <w:tbl>
      <w:tblPr>
        <w:tblStyle w:val="31"/>
        <w:tblW w:w="5000"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41"/>
        <w:gridCol w:w="1036"/>
        <w:gridCol w:w="1036"/>
        <w:gridCol w:w="1036"/>
        <w:gridCol w:w="1032"/>
        <w:gridCol w:w="1036"/>
        <w:gridCol w:w="621"/>
        <w:gridCol w:w="826"/>
        <w:gridCol w:w="826"/>
        <w:gridCol w:w="826"/>
        <w:gridCol w:w="1036"/>
        <w:gridCol w:w="1602"/>
      </w:tblGrid>
      <w:tr w14:paraId="4E0633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trPr>
        <w:tc>
          <w:tcPr>
            <w:tcW w:w="974" w:type="pct"/>
            <w:vMerge w:val="restart"/>
            <w:tcBorders>
              <w:top w:val="single" w:color="auto" w:sz="8" w:space="0"/>
              <w:bottom w:val="nil"/>
            </w:tcBorders>
            <w:shd w:val="clear" w:color="auto" w:fill="auto"/>
            <w:vAlign w:val="center"/>
          </w:tcPr>
          <w:p w14:paraId="28F2696D">
            <w:pPr>
              <w:adjustRightInd w:val="0"/>
              <w:snapToGrid w:val="0"/>
              <w:rPr>
                <w:rFonts w:ascii="Arial Narrow" w:hAnsi="Arial Narrow" w:eastAsia="仿宋_GB2312"/>
                <w:b/>
                <w:sz w:val="18"/>
                <w:szCs w:val="18"/>
              </w:rPr>
            </w:pPr>
            <w:r>
              <w:rPr>
                <w:rFonts w:ascii="Arial Narrow" w:hAnsi="Arial Narrow" w:eastAsia="仿宋_GB2312"/>
                <w:b/>
                <w:sz w:val="18"/>
                <w:szCs w:val="18"/>
              </w:rPr>
              <w:t>项</w:t>
            </w:r>
            <w:r>
              <w:rPr>
                <w:rFonts w:hint="eastAsia" w:ascii="Arial Narrow" w:hAnsi="Arial Narrow" w:eastAsia="仿宋_GB2312"/>
                <w:b/>
                <w:sz w:val="18"/>
                <w:szCs w:val="18"/>
              </w:rPr>
              <w:t xml:space="preserve"> </w:t>
            </w:r>
            <w:r>
              <w:rPr>
                <w:rFonts w:ascii="Arial Narrow" w:hAnsi="Arial Narrow" w:eastAsia="仿宋_GB2312"/>
                <w:b/>
                <w:sz w:val="18"/>
                <w:szCs w:val="18"/>
              </w:rPr>
              <w:t xml:space="preserve"> 目（本期</w:t>
            </w:r>
            <w:r>
              <w:rPr>
                <w:rFonts w:hint="eastAsia" w:ascii="Arial Narrow" w:hAnsi="Arial Narrow" w:eastAsia="仿宋_GB2312"/>
                <w:b/>
                <w:sz w:val="18"/>
                <w:szCs w:val="18"/>
              </w:rPr>
              <w:t>金额</w:t>
            </w:r>
            <w:r>
              <w:rPr>
                <w:rFonts w:ascii="Arial Narrow" w:hAnsi="Arial Narrow" w:eastAsia="仿宋_GB2312"/>
                <w:b/>
                <w:sz w:val="18"/>
                <w:szCs w:val="18"/>
              </w:rPr>
              <w:t>）</w:t>
            </w:r>
          </w:p>
        </w:tc>
        <w:tc>
          <w:tcPr>
            <w:tcW w:w="382" w:type="pct"/>
            <w:vMerge w:val="restart"/>
            <w:tcBorders>
              <w:top w:val="single" w:color="auto" w:sz="8" w:space="0"/>
              <w:bottom w:val="nil"/>
            </w:tcBorders>
            <w:shd w:val="clear" w:color="auto" w:fill="auto"/>
            <w:vAlign w:val="center"/>
          </w:tcPr>
          <w:p w14:paraId="76C3309E">
            <w:pPr>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期初</w:t>
            </w:r>
            <w:r>
              <w:rPr>
                <w:rFonts w:ascii="Arial Narrow" w:hAnsi="Arial Narrow" w:eastAsia="仿宋_GB2312"/>
                <w:b/>
                <w:sz w:val="18"/>
                <w:szCs w:val="18"/>
              </w:rPr>
              <w:t>余额</w:t>
            </w:r>
          </w:p>
        </w:tc>
        <w:tc>
          <w:tcPr>
            <w:tcW w:w="382" w:type="pct"/>
            <w:vMerge w:val="restart"/>
            <w:tcBorders>
              <w:top w:val="single" w:color="auto" w:sz="8" w:space="0"/>
              <w:bottom w:val="nil"/>
            </w:tcBorders>
            <w:shd w:val="clear" w:color="auto" w:fill="auto"/>
            <w:vAlign w:val="center"/>
          </w:tcPr>
          <w:p w14:paraId="392D1C2E">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转入第三层次</w:t>
            </w:r>
          </w:p>
        </w:tc>
        <w:tc>
          <w:tcPr>
            <w:tcW w:w="382" w:type="pct"/>
            <w:vMerge w:val="restart"/>
            <w:tcBorders>
              <w:top w:val="single" w:color="auto" w:sz="8" w:space="0"/>
              <w:bottom w:val="nil"/>
            </w:tcBorders>
            <w:shd w:val="clear" w:color="auto" w:fill="auto"/>
            <w:vAlign w:val="center"/>
          </w:tcPr>
          <w:p w14:paraId="129ED114">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转出第三层次</w:t>
            </w:r>
          </w:p>
        </w:tc>
        <w:tc>
          <w:tcPr>
            <w:tcW w:w="763" w:type="pct"/>
            <w:gridSpan w:val="2"/>
            <w:tcBorders>
              <w:top w:val="single" w:color="auto" w:sz="8" w:space="0"/>
              <w:bottom w:val="nil"/>
            </w:tcBorders>
            <w:shd w:val="clear" w:color="auto" w:fill="auto"/>
            <w:vAlign w:val="center"/>
          </w:tcPr>
          <w:p w14:paraId="71C7A0DD">
            <w:pPr>
              <w:adjustRightInd w:val="0"/>
              <w:snapToGrid w:val="0"/>
              <w:jc w:val="center"/>
              <w:rPr>
                <w:rFonts w:ascii="Arial Narrow" w:hAnsi="Arial Narrow" w:eastAsia="仿宋_GB2312"/>
                <w:b/>
                <w:sz w:val="18"/>
                <w:szCs w:val="18"/>
              </w:rPr>
            </w:pPr>
            <w:r>
              <w:rPr>
                <w:rFonts w:ascii="Arial Narrow" w:hAnsi="Arial Narrow" w:eastAsia="仿宋_GB2312"/>
                <w:b/>
                <w:sz w:val="18"/>
                <w:szCs w:val="18"/>
              </w:rPr>
              <w:t>当期利得或损失总额</w:t>
            </w:r>
          </w:p>
        </w:tc>
        <w:tc>
          <w:tcPr>
            <w:tcW w:w="1144" w:type="pct"/>
            <w:gridSpan w:val="4"/>
            <w:tcBorders>
              <w:top w:val="single" w:color="auto" w:sz="8" w:space="0"/>
              <w:bottom w:val="nil"/>
            </w:tcBorders>
            <w:shd w:val="clear" w:color="auto" w:fill="auto"/>
            <w:vAlign w:val="center"/>
          </w:tcPr>
          <w:p w14:paraId="12732BC2">
            <w:pPr>
              <w:adjustRightInd w:val="0"/>
              <w:snapToGrid w:val="0"/>
              <w:jc w:val="center"/>
              <w:rPr>
                <w:rFonts w:ascii="Arial Narrow" w:hAnsi="Arial Narrow" w:eastAsia="仿宋_GB2312"/>
                <w:b/>
                <w:sz w:val="18"/>
                <w:szCs w:val="18"/>
              </w:rPr>
            </w:pPr>
            <w:r>
              <w:rPr>
                <w:rFonts w:ascii="Arial Narrow" w:hAnsi="Arial Narrow" w:eastAsia="仿宋_GB2312"/>
                <w:b/>
                <w:sz w:val="18"/>
                <w:szCs w:val="18"/>
              </w:rPr>
              <w:t>购买、发行、出售和结算</w:t>
            </w:r>
          </w:p>
        </w:tc>
        <w:tc>
          <w:tcPr>
            <w:tcW w:w="382" w:type="pct"/>
            <w:vMerge w:val="restart"/>
            <w:tcBorders>
              <w:top w:val="single" w:color="auto" w:sz="8" w:space="0"/>
              <w:bottom w:val="nil"/>
            </w:tcBorders>
            <w:shd w:val="clear" w:color="auto" w:fill="auto"/>
            <w:vAlign w:val="center"/>
          </w:tcPr>
          <w:p w14:paraId="6762737C">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期末余额</w:t>
            </w:r>
          </w:p>
        </w:tc>
        <w:tc>
          <w:tcPr>
            <w:tcW w:w="592" w:type="pct"/>
            <w:vMerge w:val="restart"/>
            <w:tcBorders>
              <w:top w:val="single" w:color="auto" w:sz="8" w:space="0"/>
              <w:bottom w:val="nil"/>
            </w:tcBorders>
            <w:shd w:val="clear" w:color="auto" w:fill="auto"/>
            <w:vAlign w:val="center"/>
          </w:tcPr>
          <w:p w14:paraId="46F55D39">
            <w:pPr>
              <w:adjustRightInd w:val="0"/>
              <w:snapToGrid w:val="0"/>
              <w:jc w:val="right"/>
              <w:rPr>
                <w:rFonts w:ascii="Arial Narrow" w:hAnsi="Arial Narrow" w:eastAsia="仿宋_GB2312"/>
                <w:sz w:val="18"/>
                <w:szCs w:val="18"/>
              </w:rPr>
            </w:pPr>
            <w:r>
              <w:rPr>
                <w:rFonts w:ascii="Arial Narrow" w:hAnsi="Arial Narrow" w:eastAsia="仿宋_GB2312"/>
                <w:b/>
                <w:sz w:val="18"/>
                <w:szCs w:val="18"/>
              </w:rPr>
              <w:t>对于在报告期末持有的资产，计入损益的当期未实现利得或损失的变动</w:t>
            </w:r>
          </w:p>
        </w:tc>
      </w:tr>
      <w:tr w14:paraId="4B9960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trPr>
        <w:tc>
          <w:tcPr>
            <w:tcW w:w="974" w:type="pct"/>
            <w:vMerge w:val="continue"/>
            <w:tcBorders>
              <w:top w:val="nil"/>
              <w:bottom w:val="single" w:color="auto" w:sz="4" w:space="0"/>
            </w:tcBorders>
            <w:shd w:val="clear" w:color="auto" w:fill="auto"/>
            <w:vAlign w:val="center"/>
          </w:tcPr>
          <w:p w14:paraId="5EE89BB3">
            <w:pPr>
              <w:adjustRightInd w:val="0"/>
              <w:snapToGrid w:val="0"/>
              <w:rPr>
                <w:rFonts w:ascii="Arial Narrow" w:hAnsi="Arial Narrow" w:eastAsia="仿宋_GB2312"/>
                <w:sz w:val="18"/>
                <w:szCs w:val="18"/>
              </w:rPr>
            </w:pPr>
          </w:p>
        </w:tc>
        <w:tc>
          <w:tcPr>
            <w:tcW w:w="382" w:type="pct"/>
            <w:vMerge w:val="continue"/>
            <w:tcBorders>
              <w:top w:val="nil"/>
              <w:bottom w:val="single" w:color="auto" w:sz="4" w:space="0"/>
            </w:tcBorders>
            <w:shd w:val="clear" w:color="auto" w:fill="auto"/>
            <w:vAlign w:val="center"/>
          </w:tcPr>
          <w:p w14:paraId="1CAA1B7D">
            <w:pPr>
              <w:adjustRightInd w:val="0"/>
              <w:snapToGrid w:val="0"/>
              <w:jc w:val="right"/>
              <w:rPr>
                <w:rFonts w:ascii="Arial Narrow" w:hAnsi="Arial Narrow" w:eastAsia="仿宋_GB2312"/>
                <w:sz w:val="18"/>
                <w:szCs w:val="18"/>
              </w:rPr>
            </w:pPr>
          </w:p>
        </w:tc>
        <w:tc>
          <w:tcPr>
            <w:tcW w:w="382" w:type="pct"/>
            <w:vMerge w:val="continue"/>
            <w:tcBorders>
              <w:top w:val="nil"/>
              <w:bottom w:val="single" w:color="auto" w:sz="4" w:space="0"/>
            </w:tcBorders>
            <w:shd w:val="clear" w:color="auto" w:fill="auto"/>
            <w:vAlign w:val="center"/>
          </w:tcPr>
          <w:p w14:paraId="44ED4EBF">
            <w:pPr>
              <w:adjustRightInd w:val="0"/>
              <w:snapToGrid w:val="0"/>
              <w:jc w:val="right"/>
              <w:rPr>
                <w:rFonts w:ascii="Arial Narrow" w:hAnsi="Arial Narrow" w:eastAsia="仿宋_GB2312"/>
                <w:sz w:val="18"/>
                <w:szCs w:val="18"/>
              </w:rPr>
            </w:pPr>
          </w:p>
        </w:tc>
        <w:tc>
          <w:tcPr>
            <w:tcW w:w="382" w:type="pct"/>
            <w:vMerge w:val="continue"/>
            <w:tcBorders>
              <w:top w:val="nil"/>
              <w:bottom w:val="single" w:color="auto" w:sz="4" w:space="0"/>
            </w:tcBorders>
            <w:shd w:val="clear" w:color="auto" w:fill="auto"/>
            <w:vAlign w:val="center"/>
          </w:tcPr>
          <w:p w14:paraId="5EF2C209">
            <w:pPr>
              <w:adjustRightInd w:val="0"/>
              <w:snapToGrid w:val="0"/>
              <w:jc w:val="right"/>
              <w:rPr>
                <w:rFonts w:ascii="Arial Narrow" w:hAnsi="Arial Narrow" w:eastAsia="仿宋_GB2312"/>
                <w:sz w:val="18"/>
                <w:szCs w:val="18"/>
              </w:rPr>
            </w:pPr>
          </w:p>
        </w:tc>
        <w:tc>
          <w:tcPr>
            <w:tcW w:w="381" w:type="pct"/>
            <w:tcBorders>
              <w:top w:val="nil"/>
              <w:bottom w:val="single" w:color="auto" w:sz="4" w:space="0"/>
            </w:tcBorders>
            <w:shd w:val="clear" w:color="auto" w:fill="auto"/>
            <w:vAlign w:val="center"/>
          </w:tcPr>
          <w:p w14:paraId="220ACC81">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计入损益</w:t>
            </w:r>
          </w:p>
        </w:tc>
        <w:tc>
          <w:tcPr>
            <w:tcW w:w="382" w:type="pct"/>
            <w:tcBorders>
              <w:top w:val="nil"/>
              <w:bottom w:val="single" w:color="auto" w:sz="4" w:space="0"/>
            </w:tcBorders>
            <w:shd w:val="clear" w:color="auto" w:fill="auto"/>
            <w:vAlign w:val="center"/>
          </w:tcPr>
          <w:p w14:paraId="135446A9">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计入其他综合收益</w:t>
            </w:r>
          </w:p>
        </w:tc>
        <w:tc>
          <w:tcPr>
            <w:tcW w:w="229" w:type="pct"/>
            <w:tcBorders>
              <w:top w:val="nil"/>
              <w:bottom w:val="single" w:color="auto" w:sz="4" w:space="0"/>
            </w:tcBorders>
            <w:shd w:val="clear" w:color="auto" w:fill="auto"/>
            <w:vAlign w:val="center"/>
          </w:tcPr>
          <w:p w14:paraId="2327740C">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购入</w:t>
            </w:r>
          </w:p>
        </w:tc>
        <w:tc>
          <w:tcPr>
            <w:tcW w:w="305" w:type="pct"/>
            <w:tcBorders>
              <w:top w:val="nil"/>
              <w:bottom w:val="single" w:color="auto" w:sz="4" w:space="0"/>
            </w:tcBorders>
            <w:shd w:val="clear" w:color="auto" w:fill="auto"/>
            <w:vAlign w:val="center"/>
          </w:tcPr>
          <w:p w14:paraId="3B9BC21B">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发行</w:t>
            </w:r>
          </w:p>
        </w:tc>
        <w:tc>
          <w:tcPr>
            <w:tcW w:w="305" w:type="pct"/>
            <w:tcBorders>
              <w:top w:val="nil"/>
              <w:bottom w:val="single" w:color="auto" w:sz="4" w:space="0"/>
            </w:tcBorders>
            <w:shd w:val="clear" w:color="auto" w:fill="auto"/>
            <w:vAlign w:val="center"/>
          </w:tcPr>
          <w:p w14:paraId="6172662A">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出售</w:t>
            </w:r>
          </w:p>
        </w:tc>
        <w:tc>
          <w:tcPr>
            <w:tcW w:w="305" w:type="pct"/>
            <w:tcBorders>
              <w:top w:val="nil"/>
              <w:bottom w:val="single" w:color="auto" w:sz="4" w:space="0"/>
            </w:tcBorders>
            <w:shd w:val="clear" w:color="auto" w:fill="auto"/>
            <w:vAlign w:val="center"/>
          </w:tcPr>
          <w:p w14:paraId="7CC649B9">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结算</w:t>
            </w:r>
          </w:p>
        </w:tc>
        <w:tc>
          <w:tcPr>
            <w:tcW w:w="382" w:type="pct"/>
            <w:vMerge w:val="continue"/>
            <w:tcBorders>
              <w:top w:val="nil"/>
              <w:bottom w:val="single" w:color="auto" w:sz="4" w:space="0"/>
            </w:tcBorders>
            <w:shd w:val="clear" w:color="auto" w:fill="auto"/>
            <w:vAlign w:val="center"/>
          </w:tcPr>
          <w:p w14:paraId="5E0730B2">
            <w:pPr>
              <w:adjustRightInd w:val="0"/>
              <w:snapToGrid w:val="0"/>
              <w:jc w:val="right"/>
              <w:rPr>
                <w:rFonts w:ascii="Arial Narrow" w:hAnsi="Arial Narrow" w:eastAsia="仿宋_GB2312"/>
                <w:sz w:val="18"/>
                <w:szCs w:val="18"/>
              </w:rPr>
            </w:pPr>
          </w:p>
        </w:tc>
        <w:tc>
          <w:tcPr>
            <w:tcW w:w="592" w:type="pct"/>
            <w:vMerge w:val="continue"/>
            <w:tcBorders>
              <w:top w:val="nil"/>
              <w:bottom w:val="single" w:color="auto" w:sz="4" w:space="0"/>
            </w:tcBorders>
            <w:shd w:val="clear" w:color="auto" w:fill="auto"/>
            <w:vAlign w:val="center"/>
          </w:tcPr>
          <w:p w14:paraId="54E40B7B">
            <w:pPr>
              <w:adjustRightInd w:val="0"/>
              <w:snapToGrid w:val="0"/>
              <w:jc w:val="right"/>
              <w:rPr>
                <w:rFonts w:ascii="Arial Narrow" w:hAnsi="Arial Narrow" w:eastAsia="仿宋_GB2312"/>
                <w:sz w:val="18"/>
                <w:szCs w:val="18"/>
              </w:rPr>
            </w:pPr>
          </w:p>
        </w:tc>
      </w:tr>
      <w:tr w14:paraId="0588AD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tcBorders>
              <w:top w:val="single" w:color="auto" w:sz="4" w:space="0"/>
            </w:tcBorders>
            <w:shd w:val="clear" w:color="auto" w:fill="auto"/>
            <w:vAlign w:val="center"/>
          </w:tcPr>
          <w:p w14:paraId="5611268B">
            <w:pPr>
              <w:adjustRightInd w:val="0"/>
              <w:snapToGrid w:val="0"/>
              <w:rPr>
                <w:rFonts w:ascii="Arial Narrow" w:hAnsi="Arial Narrow" w:eastAsia="仿宋_GB2312"/>
                <w:sz w:val="18"/>
                <w:szCs w:val="18"/>
              </w:rPr>
            </w:pPr>
            <w:r>
              <w:rPr>
                <w:rFonts w:ascii="Arial Narrow" w:hAnsi="Arial Narrow" w:eastAsia="仿宋_GB2312"/>
                <w:sz w:val="18"/>
                <w:szCs w:val="18"/>
              </w:rPr>
              <w:t>交易性金融资产：</w:t>
            </w:r>
          </w:p>
        </w:tc>
        <w:tc>
          <w:tcPr>
            <w:tcW w:w="382" w:type="pct"/>
            <w:tcBorders>
              <w:top w:val="single" w:color="auto" w:sz="4" w:space="0"/>
            </w:tcBorders>
            <w:shd w:val="clear" w:color="auto" w:fill="auto"/>
            <w:vAlign w:val="center"/>
          </w:tcPr>
          <w:p w14:paraId="6B008CE4">
            <w:pPr>
              <w:jc w:val="right"/>
              <w:rPr>
                <w:rFonts w:ascii="Arial Narrow" w:hAnsi="Arial Narrow" w:eastAsia="仿宋_GB2312"/>
                <w:sz w:val="18"/>
                <w:szCs w:val="18"/>
              </w:rPr>
            </w:pPr>
          </w:p>
        </w:tc>
        <w:tc>
          <w:tcPr>
            <w:tcW w:w="382" w:type="pct"/>
            <w:tcBorders>
              <w:top w:val="single" w:color="auto" w:sz="4" w:space="0"/>
            </w:tcBorders>
            <w:shd w:val="clear" w:color="auto" w:fill="auto"/>
            <w:vAlign w:val="center"/>
          </w:tcPr>
          <w:p w14:paraId="0F2A0456">
            <w:pPr>
              <w:jc w:val="right"/>
              <w:rPr>
                <w:rFonts w:ascii="Arial Narrow" w:hAnsi="Arial Narrow" w:eastAsia="仿宋_GB2312"/>
                <w:sz w:val="18"/>
                <w:szCs w:val="18"/>
              </w:rPr>
            </w:pPr>
          </w:p>
        </w:tc>
        <w:tc>
          <w:tcPr>
            <w:tcW w:w="382" w:type="pct"/>
            <w:tcBorders>
              <w:top w:val="single" w:color="auto" w:sz="4" w:space="0"/>
            </w:tcBorders>
            <w:shd w:val="clear" w:color="auto" w:fill="auto"/>
            <w:vAlign w:val="center"/>
          </w:tcPr>
          <w:p w14:paraId="59F5144F">
            <w:pPr>
              <w:jc w:val="right"/>
              <w:rPr>
                <w:rFonts w:ascii="Arial Narrow" w:hAnsi="Arial Narrow" w:eastAsia="仿宋_GB2312"/>
                <w:sz w:val="18"/>
                <w:szCs w:val="18"/>
              </w:rPr>
            </w:pPr>
          </w:p>
        </w:tc>
        <w:tc>
          <w:tcPr>
            <w:tcW w:w="381" w:type="pct"/>
            <w:tcBorders>
              <w:top w:val="single" w:color="auto" w:sz="4" w:space="0"/>
            </w:tcBorders>
            <w:shd w:val="clear" w:color="auto" w:fill="auto"/>
            <w:vAlign w:val="center"/>
          </w:tcPr>
          <w:p w14:paraId="2A18F5F7">
            <w:pPr>
              <w:jc w:val="right"/>
              <w:rPr>
                <w:rFonts w:ascii="Arial Narrow" w:hAnsi="Arial Narrow" w:eastAsia="仿宋_GB2312"/>
                <w:sz w:val="18"/>
                <w:szCs w:val="18"/>
              </w:rPr>
            </w:pPr>
          </w:p>
        </w:tc>
        <w:tc>
          <w:tcPr>
            <w:tcW w:w="382" w:type="pct"/>
            <w:tcBorders>
              <w:top w:val="single" w:color="auto" w:sz="4" w:space="0"/>
            </w:tcBorders>
            <w:shd w:val="clear" w:color="auto" w:fill="auto"/>
            <w:vAlign w:val="center"/>
          </w:tcPr>
          <w:p w14:paraId="1AA0C15A">
            <w:pPr>
              <w:jc w:val="right"/>
              <w:rPr>
                <w:rFonts w:ascii="Arial Narrow" w:hAnsi="Arial Narrow" w:eastAsia="仿宋_GB2312"/>
                <w:sz w:val="18"/>
                <w:szCs w:val="18"/>
              </w:rPr>
            </w:pPr>
          </w:p>
        </w:tc>
        <w:tc>
          <w:tcPr>
            <w:tcW w:w="229" w:type="pct"/>
            <w:tcBorders>
              <w:top w:val="single" w:color="auto" w:sz="4" w:space="0"/>
            </w:tcBorders>
            <w:shd w:val="clear" w:color="auto" w:fill="auto"/>
            <w:vAlign w:val="center"/>
          </w:tcPr>
          <w:p w14:paraId="24264B26">
            <w:pPr>
              <w:jc w:val="right"/>
              <w:rPr>
                <w:rFonts w:ascii="Arial Narrow" w:hAnsi="Arial Narrow" w:eastAsia="仿宋_GB2312"/>
                <w:sz w:val="18"/>
                <w:szCs w:val="18"/>
              </w:rPr>
            </w:pPr>
          </w:p>
        </w:tc>
        <w:tc>
          <w:tcPr>
            <w:tcW w:w="305" w:type="pct"/>
            <w:tcBorders>
              <w:top w:val="single" w:color="auto" w:sz="4" w:space="0"/>
            </w:tcBorders>
            <w:shd w:val="clear" w:color="auto" w:fill="auto"/>
            <w:vAlign w:val="center"/>
          </w:tcPr>
          <w:p w14:paraId="6C1DC625">
            <w:pPr>
              <w:jc w:val="right"/>
              <w:rPr>
                <w:rFonts w:ascii="Arial Narrow" w:hAnsi="Arial Narrow" w:eastAsia="仿宋_GB2312"/>
                <w:sz w:val="18"/>
                <w:szCs w:val="18"/>
              </w:rPr>
            </w:pPr>
          </w:p>
        </w:tc>
        <w:tc>
          <w:tcPr>
            <w:tcW w:w="305" w:type="pct"/>
            <w:tcBorders>
              <w:top w:val="single" w:color="auto" w:sz="4" w:space="0"/>
            </w:tcBorders>
            <w:shd w:val="clear" w:color="auto" w:fill="auto"/>
            <w:vAlign w:val="center"/>
          </w:tcPr>
          <w:p w14:paraId="4D47755F">
            <w:pPr>
              <w:jc w:val="right"/>
              <w:rPr>
                <w:rFonts w:ascii="Arial Narrow" w:hAnsi="Arial Narrow" w:eastAsia="仿宋_GB2312"/>
                <w:sz w:val="18"/>
                <w:szCs w:val="18"/>
              </w:rPr>
            </w:pPr>
          </w:p>
        </w:tc>
        <w:tc>
          <w:tcPr>
            <w:tcW w:w="305" w:type="pct"/>
            <w:tcBorders>
              <w:top w:val="single" w:color="auto" w:sz="4" w:space="0"/>
            </w:tcBorders>
            <w:shd w:val="clear" w:color="auto" w:fill="auto"/>
            <w:vAlign w:val="center"/>
          </w:tcPr>
          <w:p w14:paraId="496EA822">
            <w:pPr>
              <w:jc w:val="right"/>
              <w:rPr>
                <w:rFonts w:ascii="Arial Narrow" w:hAnsi="Arial Narrow" w:eastAsia="仿宋_GB2312"/>
                <w:sz w:val="18"/>
                <w:szCs w:val="18"/>
              </w:rPr>
            </w:pPr>
          </w:p>
        </w:tc>
        <w:tc>
          <w:tcPr>
            <w:tcW w:w="382" w:type="pct"/>
            <w:tcBorders>
              <w:top w:val="single" w:color="auto" w:sz="4" w:space="0"/>
            </w:tcBorders>
            <w:shd w:val="clear" w:color="auto" w:fill="auto"/>
            <w:vAlign w:val="center"/>
          </w:tcPr>
          <w:p w14:paraId="35350C66">
            <w:pPr>
              <w:jc w:val="right"/>
              <w:rPr>
                <w:rFonts w:ascii="Arial Narrow" w:hAnsi="Arial Narrow" w:eastAsia="仿宋_GB2312"/>
                <w:sz w:val="18"/>
                <w:szCs w:val="18"/>
              </w:rPr>
            </w:pPr>
          </w:p>
        </w:tc>
        <w:tc>
          <w:tcPr>
            <w:tcW w:w="592" w:type="pct"/>
            <w:tcBorders>
              <w:top w:val="single" w:color="auto" w:sz="4" w:space="0"/>
            </w:tcBorders>
            <w:shd w:val="clear" w:color="auto" w:fill="auto"/>
            <w:vAlign w:val="center"/>
          </w:tcPr>
          <w:p w14:paraId="4F297C0C">
            <w:pPr>
              <w:jc w:val="right"/>
              <w:rPr>
                <w:rFonts w:ascii="Arial Narrow" w:hAnsi="Arial Narrow" w:eastAsia="仿宋_GB2312"/>
                <w:sz w:val="18"/>
                <w:szCs w:val="18"/>
              </w:rPr>
            </w:pPr>
          </w:p>
        </w:tc>
      </w:tr>
      <w:tr w14:paraId="6ADF90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677F87D4">
            <w:pPr>
              <w:adjustRightInd w:val="0"/>
              <w:snapToGrid w:val="0"/>
              <w:ind w:firstLine="180" w:firstLineChars="100"/>
              <w:rPr>
                <w:rFonts w:ascii="Arial Narrow" w:hAnsi="Arial Narrow" w:eastAsia="仿宋_GB2312"/>
                <w:sz w:val="18"/>
                <w:szCs w:val="18"/>
              </w:rPr>
            </w:pPr>
            <w:r>
              <w:rPr>
                <w:rFonts w:ascii="Arial Narrow" w:hAnsi="Arial Narrow" w:eastAsia="仿宋_GB2312"/>
                <w:sz w:val="18"/>
                <w:szCs w:val="18"/>
              </w:rPr>
              <w:t>债务工具投资</w:t>
            </w:r>
          </w:p>
        </w:tc>
        <w:tc>
          <w:tcPr>
            <w:tcW w:w="382" w:type="pct"/>
            <w:shd w:val="clear" w:color="auto" w:fill="auto"/>
            <w:vAlign w:val="center"/>
          </w:tcPr>
          <w:p w14:paraId="228AB65F">
            <w:pPr>
              <w:jc w:val="right"/>
              <w:rPr>
                <w:rFonts w:ascii="Arial Narrow" w:hAnsi="Arial Narrow" w:eastAsia="仿宋_GB2312"/>
                <w:sz w:val="18"/>
                <w:szCs w:val="18"/>
              </w:rPr>
            </w:pPr>
          </w:p>
        </w:tc>
        <w:tc>
          <w:tcPr>
            <w:tcW w:w="382" w:type="pct"/>
            <w:shd w:val="clear" w:color="auto" w:fill="auto"/>
            <w:vAlign w:val="center"/>
          </w:tcPr>
          <w:p w14:paraId="3E8312A2">
            <w:pPr>
              <w:jc w:val="right"/>
              <w:rPr>
                <w:rFonts w:ascii="Arial Narrow" w:hAnsi="Arial Narrow" w:eastAsia="仿宋_GB2312"/>
                <w:sz w:val="18"/>
                <w:szCs w:val="18"/>
              </w:rPr>
            </w:pPr>
          </w:p>
        </w:tc>
        <w:tc>
          <w:tcPr>
            <w:tcW w:w="382" w:type="pct"/>
            <w:shd w:val="clear" w:color="auto" w:fill="auto"/>
            <w:vAlign w:val="center"/>
          </w:tcPr>
          <w:p w14:paraId="456EAC90">
            <w:pPr>
              <w:jc w:val="right"/>
              <w:rPr>
                <w:rFonts w:ascii="Arial Narrow" w:hAnsi="Arial Narrow" w:eastAsia="仿宋_GB2312"/>
                <w:sz w:val="18"/>
                <w:szCs w:val="18"/>
              </w:rPr>
            </w:pPr>
          </w:p>
        </w:tc>
        <w:tc>
          <w:tcPr>
            <w:tcW w:w="381" w:type="pct"/>
            <w:shd w:val="clear" w:color="auto" w:fill="auto"/>
            <w:vAlign w:val="center"/>
          </w:tcPr>
          <w:p w14:paraId="41DEF6BD">
            <w:pPr>
              <w:jc w:val="right"/>
              <w:rPr>
                <w:rFonts w:ascii="Arial Narrow" w:hAnsi="Arial Narrow" w:eastAsia="仿宋_GB2312"/>
                <w:sz w:val="18"/>
                <w:szCs w:val="18"/>
              </w:rPr>
            </w:pPr>
          </w:p>
        </w:tc>
        <w:tc>
          <w:tcPr>
            <w:tcW w:w="382" w:type="pct"/>
            <w:shd w:val="clear" w:color="auto" w:fill="auto"/>
            <w:vAlign w:val="center"/>
          </w:tcPr>
          <w:p w14:paraId="21AC961E">
            <w:pPr>
              <w:jc w:val="right"/>
              <w:rPr>
                <w:rFonts w:ascii="Arial Narrow" w:hAnsi="Arial Narrow" w:eastAsia="仿宋_GB2312"/>
                <w:sz w:val="18"/>
                <w:szCs w:val="18"/>
              </w:rPr>
            </w:pPr>
          </w:p>
        </w:tc>
        <w:tc>
          <w:tcPr>
            <w:tcW w:w="229" w:type="pct"/>
            <w:shd w:val="clear" w:color="auto" w:fill="auto"/>
            <w:vAlign w:val="center"/>
          </w:tcPr>
          <w:p w14:paraId="7507AE20">
            <w:pPr>
              <w:jc w:val="right"/>
              <w:rPr>
                <w:rFonts w:ascii="Arial Narrow" w:hAnsi="Arial Narrow" w:eastAsia="仿宋_GB2312"/>
                <w:sz w:val="18"/>
                <w:szCs w:val="18"/>
              </w:rPr>
            </w:pPr>
          </w:p>
        </w:tc>
        <w:tc>
          <w:tcPr>
            <w:tcW w:w="305" w:type="pct"/>
            <w:shd w:val="clear" w:color="auto" w:fill="auto"/>
            <w:vAlign w:val="center"/>
          </w:tcPr>
          <w:p w14:paraId="42AFE86D">
            <w:pPr>
              <w:jc w:val="right"/>
              <w:rPr>
                <w:rFonts w:ascii="Arial Narrow" w:hAnsi="Arial Narrow" w:eastAsia="仿宋_GB2312"/>
                <w:sz w:val="18"/>
                <w:szCs w:val="18"/>
              </w:rPr>
            </w:pPr>
          </w:p>
        </w:tc>
        <w:tc>
          <w:tcPr>
            <w:tcW w:w="305" w:type="pct"/>
            <w:shd w:val="clear" w:color="auto" w:fill="auto"/>
            <w:vAlign w:val="center"/>
          </w:tcPr>
          <w:p w14:paraId="71747F87">
            <w:pPr>
              <w:jc w:val="right"/>
              <w:rPr>
                <w:rFonts w:ascii="Arial Narrow" w:hAnsi="Arial Narrow" w:eastAsia="仿宋_GB2312"/>
                <w:sz w:val="18"/>
                <w:szCs w:val="18"/>
              </w:rPr>
            </w:pPr>
          </w:p>
        </w:tc>
        <w:tc>
          <w:tcPr>
            <w:tcW w:w="305" w:type="pct"/>
            <w:shd w:val="clear" w:color="auto" w:fill="auto"/>
            <w:vAlign w:val="center"/>
          </w:tcPr>
          <w:p w14:paraId="1D4D4765">
            <w:pPr>
              <w:jc w:val="right"/>
              <w:rPr>
                <w:rFonts w:ascii="Arial Narrow" w:hAnsi="Arial Narrow" w:eastAsia="仿宋_GB2312"/>
                <w:sz w:val="18"/>
                <w:szCs w:val="18"/>
              </w:rPr>
            </w:pPr>
          </w:p>
        </w:tc>
        <w:tc>
          <w:tcPr>
            <w:tcW w:w="382" w:type="pct"/>
            <w:shd w:val="clear" w:color="auto" w:fill="auto"/>
            <w:vAlign w:val="center"/>
          </w:tcPr>
          <w:p w14:paraId="38B8B027">
            <w:pPr>
              <w:jc w:val="right"/>
              <w:rPr>
                <w:rFonts w:ascii="Arial Narrow" w:hAnsi="Arial Narrow" w:eastAsia="仿宋_GB2312"/>
                <w:sz w:val="18"/>
                <w:szCs w:val="18"/>
              </w:rPr>
            </w:pPr>
          </w:p>
        </w:tc>
        <w:tc>
          <w:tcPr>
            <w:tcW w:w="592" w:type="pct"/>
            <w:shd w:val="clear" w:color="auto" w:fill="auto"/>
            <w:vAlign w:val="center"/>
          </w:tcPr>
          <w:p w14:paraId="204AA66E">
            <w:pPr>
              <w:jc w:val="right"/>
              <w:rPr>
                <w:rFonts w:ascii="Arial Narrow" w:hAnsi="Arial Narrow" w:eastAsia="仿宋_GB2312"/>
                <w:sz w:val="18"/>
                <w:szCs w:val="18"/>
              </w:rPr>
            </w:pPr>
          </w:p>
        </w:tc>
      </w:tr>
      <w:tr w14:paraId="4DEDC0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1DC1A1FF">
            <w:pPr>
              <w:adjustRightInd w:val="0"/>
              <w:snapToGrid w:val="0"/>
              <w:ind w:firstLine="180" w:firstLineChars="100"/>
              <w:rPr>
                <w:rFonts w:ascii="Arial Narrow" w:hAnsi="Arial Narrow" w:eastAsia="仿宋_GB2312"/>
                <w:sz w:val="18"/>
                <w:szCs w:val="18"/>
              </w:rPr>
            </w:pPr>
            <w:r>
              <w:rPr>
                <w:rFonts w:ascii="Arial Narrow" w:hAnsi="Arial Narrow" w:eastAsia="仿宋_GB2312"/>
                <w:sz w:val="18"/>
                <w:szCs w:val="18"/>
              </w:rPr>
              <w:t>权益工具投资</w:t>
            </w:r>
          </w:p>
        </w:tc>
        <w:tc>
          <w:tcPr>
            <w:tcW w:w="382" w:type="pct"/>
            <w:shd w:val="clear" w:color="auto" w:fill="auto"/>
            <w:vAlign w:val="center"/>
          </w:tcPr>
          <w:p w14:paraId="2870719B">
            <w:pPr>
              <w:jc w:val="right"/>
              <w:rPr>
                <w:rFonts w:ascii="Arial Narrow" w:hAnsi="Arial Narrow" w:eastAsia="仿宋_GB2312"/>
                <w:sz w:val="18"/>
                <w:szCs w:val="18"/>
              </w:rPr>
            </w:pPr>
          </w:p>
        </w:tc>
        <w:tc>
          <w:tcPr>
            <w:tcW w:w="382" w:type="pct"/>
            <w:shd w:val="clear" w:color="auto" w:fill="auto"/>
            <w:vAlign w:val="center"/>
          </w:tcPr>
          <w:p w14:paraId="7CC30319">
            <w:pPr>
              <w:jc w:val="right"/>
              <w:rPr>
                <w:rFonts w:ascii="Arial Narrow" w:hAnsi="Arial Narrow" w:eastAsia="仿宋_GB2312"/>
                <w:sz w:val="18"/>
                <w:szCs w:val="18"/>
              </w:rPr>
            </w:pPr>
          </w:p>
        </w:tc>
        <w:tc>
          <w:tcPr>
            <w:tcW w:w="382" w:type="pct"/>
            <w:shd w:val="clear" w:color="auto" w:fill="auto"/>
            <w:vAlign w:val="center"/>
          </w:tcPr>
          <w:p w14:paraId="605AD456">
            <w:pPr>
              <w:jc w:val="right"/>
              <w:rPr>
                <w:rFonts w:ascii="Arial Narrow" w:hAnsi="Arial Narrow" w:eastAsia="仿宋_GB2312"/>
                <w:sz w:val="18"/>
                <w:szCs w:val="18"/>
              </w:rPr>
            </w:pPr>
          </w:p>
        </w:tc>
        <w:tc>
          <w:tcPr>
            <w:tcW w:w="381" w:type="pct"/>
            <w:shd w:val="clear" w:color="auto" w:fill="auto"/>
            <w:vAlign w:val="center"/>
          </w:tcPr>
          <w:p w14:paraId="1790C3A2">
            <w:pPr>
              <w:jc w:val="right"/>
              <w:rPr>
                <w:rFonts w:ascii="Arial Narrow" w:hAnsi="Arial Narrow" w:eastAsia="仿宋_GB2312"/>
                <w:sz w:val="18"/>
                <w:szCs w:val="18"/>
              </w:rPr>
            </w:pPr>
          </w:p>
        </w:tc>
        <w:tc>
          <w:tcPr>
            <w:tcW w:w="382" w:type="pct"/>
            <w:shd w:val="clear" w:color="auto" w:fill="auto"/>
            <w:vAlign w:val="center"/>
          </w:tcPr>
          <w:p w14:paraId="27ADCFE8">
            <w:pPr>
              <w:jc w:val="right"/>
              <w:rPr>
                <w:rFonts w:ascii="Arial Narrow" w:hAnsi="Arial Narrow" w:eastAsia="仿宋_GB2312"/>
                <w:sz w:val="18"/>
                <w:szCs w:val="18"/>
              </w:rPr>
            </w:pPr>
          </w:p>
        </w:tc>
        <w:tc>
          <w:tcPr>
            <w:tcW w:w="229" w:type="pct"/>
            <w:shd w:val="clear" w:color="auto" w:fill="auto"/>
            <w:vAlign w:val="center"/>
          </w:tcPr>
          <w:p w14:paraId="520DB7A5">
            <w:pPr>
              <w:jc w:val="right"/>
              <w:rPr>
                <w:rFonts w:ascii="Arial Narrow" w:hAnsi="Arial Narrow" w:eastAsia="仿宋_GB2312"/>
                <w:sz w:val="18"/>
                <w:szCs w:val="18"/>
              </w:rPr>
            </w:pPr>
          </w:p>
        </w:tc>
        <w:tc>
          <w:tcPr>
            <w:tcW w:w="305" w:type="pct"/>
            <w:shd w:val="clear" w:color="auto" w:fill="auto"/>
            <w:vAlign w:val="center"/>
          </w:tcPr>
          <w:p w14:paraId="734B0FE7">
            <w:pPr>
              <w:jc w:val="right"/>
              <w:rPr>
                <w:rFonts w:ascii="Arial Narrow" w:hAnsi="Arial Narrow" w:eastAsia="仿宋_GB2312"/>
                <w:sz w:val="18"/>
                <w:szCs w:val="18"/>
              </w:rPr>
            </w:pPr>
          </w:p>
        </w:tc>
        <w:tc>
          <w:tcPr>
            <w:tcW w:w="305" w:type="pct"/>
            <w:shd w:val="clear" w:color="auto" w:fill="auto"/>
            <w:vAlign w:val="center"/>
          </w:tcPr>
          <w:p w14:paraId="21ADFE64">
            <w:pPr>
              <w:jc w:val="right"/>
              <w:rPr>
                <w:rFonts w:ascii="Arial Narrow" w:hAnsi="Arial Narrow" w:eastAsia="仿宋_GB2312"/>
                <w:sz w:val="18"/>
                <w:szCs w:val="18"/>
              </w:rPr>
            </w:pPr>
          </w:p>
        </w:tc>
        <w:tc>
          <w:tcPr>
            <w:tcW w:w="305" w:type="pct"/>
            <w:shd w:val="clear" w:color="auto" w:fill="auto"/>
            <w:vAlign w:val="center"/>
          </w:tcPr>
          <w:p w14:paraId="2B050457">
            <w:pPr>
              <w:jc w:val="right"/>
              <w:rPr>
                <w:rFonts w:ascii="Arial Narrow" w:hAnsi="Arial Narrow" w:eastAsia="仿宋_GB2312"/>
                <w:sz w:val="18"/>
                <w:szCs w:val="18"/>
              </w:rPr>
            </w:pPr>
          </w:p>
        </w:tc>
        <w:tc>
          <w:tcPr>
            <w:tcW w:w="382" w:type="pct"/>
            <w:shd w:val="clear" w:color="auto" w:fill="auto"/>
            <w:vAlign w:val="center"/>
          </w:tcPr>
          <w:p w14:paraId="7A84586A">
            <w:pPr>
              <w:jc w:val="right"/>
              <w:rPr>
                <w:rFonts w:ascii="Arial Narrow" w:hAnsi="Arial Narrow" w:eastAsia="仿宋_GB2312"/>
                <w:sz w:val="18"/>
                <w:szCs w:val="18"/>
              </w:rPr>
            </w:pPr>
          </w:p>
        </w:tc>
        <w:tc>
          <w:tcPr>
            <w:tcW w:w="592" w:type="pct"/>
            <w:shd w:val="clear" w:color="auto" w:fill="auto"/>
            <w:vAlign w:val="center"/>
          </w:tcPr>
          <w:p w14:paraId="4240E068">
            <w:pPr>
              <w:jc w:val="right"/>
              <w:rPr>
                <w:rFonts w:ascii="Arial Narrow" w:hAnsi="Arial Narrow" w:eastAsia="仿宋_GB2312"/>
                <w:sz w:val="18"/>
                <w:szCs w:val="18"/>
              </w:rPr>
            </w:pPr>
          </w:p>
        </w:tc>
      </w:tr>
      <w:tr w14:paraId="488D7A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34ECF356">
            <w:pPr>
              <w:adjustRightInd w:val="0"/>
              <w:snapToGrid w:val="0"/>
              <w:ind w:firstLine="180" w:firstLineChars="100"/>
              <w:rPr>
                <w:rFonts w:ascii="Arial Narrow" w:hAnsi="Arial Narrow" w:eastAsia="仿宋_GB2312"/>
                <w:sz w:val="18"/>
                <w:szCs w:val="18"/>
              </w:rPr>
            </w:pPr>
            <w:r>
              <w:rPr>
                <w:rFonts w:ascii="Arial Narrow" w:hAnsi="Arial Narrow" w:eastAsia="仿宋_GB2312"/>
                <w:sz w:val="18"/>
                <w:szCs w:val="18"/>
              </w:rPr>
              <w:t>指定为以公允价值计量且其变动计入当期损益的金融资产</w:t>
            </w:r>
          </w:p>
        </w:tc>
        <w:tc>
          <w:tcPr>
            <w:tcW w:w="382" w:type="pct"/>
            <w:shd w:val="clear" w:color="auto" w:fill="auto"/>
            <w:vAlign w:val="center"/>
          </w:tcPr>
          <w:p w14:paraId="013FEA76">
            <w:pPr>
              <w:jc w:val="right"/>
              <w:rPr>
                <w:rFonts w:ascii="Arial Narrow" w:hAnsi="Arial Narrow" w:eastAsia="仿宋_GB2312"/>
                <w:sz w:val="18"/>
                <w:szCs w:val="18"/>
              </w:rPr>
            </w:pPr>
          </w:p>
        </w:tc>
        <w:tc>
          <w:tcPr>
            <w:tcW w:w="382" w:type="pct"/>
            <w:shd w:val="clear" w:color="auto" w:fill="auto"/>
            <w:vAlign w:val="center"/>
          </w:tcPr>
          <w:p w14:paraId="0C125789">
            <w:pPr>
              <w:jc w:val="right"/>
              <w:rPr>
                <w:rFonts w:ascii="Arial Narrow" w:hAnsi="Arial Narrow" w:eastAsia="仿宋_GB2312"/>
                <w:sz w:val="18"/>
                <w:szCs w:val="18"/>
              </w:rPr>
            </w:pPr>
          </w:p>
        </w:tc>
        <w:tc>
          <w:tcPr>
            <w:tcW w:w="382" w:type="pct"/>
            <w:shd w:val="clear" w:color="auto" w:fill="auto"/>
            <w:vAlign w:val="center"/>
          </w:tcPr>
          <w:p w14:paraId="36B4CBC2">
            <w:pPr>
              <w:jc w:val="right"/>
              <w:rPr>
                <w:rFonts w:ascii="Arial Narrow" w:hAnsi="Arial Narrow" w:eastAsia="仿宋_GB2312"/>
                <w:sz w:val="18"/>
                <w:szCs w:val="18"/>
              </w:rPr>
            </w:pPr>
          </w:p>
        </w:tc>
        <w:tc>
          <w:tcPr>
            <w:tcW w:w="381" w:type="pct"/>
            <w:shd w:val="clear" w:color="auto" w:fill="auto"/>
            <w:vAlign w:val="center"/>
          </w:tcPr>
          <w:p w14:paraId="50F99E2A">
            <w:pPr>
              <w:jc w:val="right"/>
              <w:rPr>
                <w:rFonts w:ascii="Arial Narrow" w:hAnsi="Arial Narrow" w:eastAsia="仿宋_GB2312"/>
                <w:sz w:val="18"/>
                <w:szCs w:val="18"/>
              </w:rPr>
            </w:pPr>
          </w:p>
        </w:tc>
        <w:tc>
          <w:tcPr>
            <w:tcW w:w="382" w:type="pct"/>
            <w:shd w:val="clear" w:color="auto" w:fill="auto"/>
            <w:vAlign w:val="center"/>
          </w:tcPr>
          <w:p w14:paraId="13359AC3">
            <w:pPr>
              <w:jc w:val="right"/>
              <w:rPr>
                <w:rFonts w:ascii="Arial Narrow" w:hAnsi="Arial Narrow" w:eastAsia="仿宋_GB2312"/>
                <w:sz w:val="18"/>
                <w:szCs w:val="18"/>
              </w:rPr>
            </w:pPr>
          </w:p>
        </w:tc>
        <w:tc>
          <w:tcPr>
            <w:tcW w:w="229" w:type="pct"/>
            <w:shd w:val="clear" w:color="auto" w:fill="auto"/>
            <w:vAlign w:val="center"/>
          </w:tcPr>
          <w:p w14:paraId="0A7ED4BA">
            <w:pPr>
              <w:jc w:val="right"/>
              <w:rPr>
                <w:rFonts w:ascii="Arial Narrow" w:hAnsi="Arial Narrow" w:eastAsia="仿宋_GB2312"/>
                <w:sz w:val="18"/>
                <w:szCs w:val="18"/>
              </w:rPr>
            </w:pPr>
          </w:p>
        </w:tc>
        <w:tc>
          <w:tcPr>
            <w:tcW w:w="305" w:type="pct"/>
            <w:shd w:val="clear" w:color="auto" w:fill="auto"/>
            <w:vAlign w:val="center"/>
          </w:tcPr>
          <w:p w14:paraId="3EB3ABA7">
            <w:pPr>
              <w:jc w:val="right"/>
              <w:rPr>
                <w:rFonts w:ascii="Arial Narrow" w:hAnsi="Arial Narrow" w:eastAsia="仿宋_GB2312"/>
                <w:sz w:val="18"/>
                <w:szCs w:val="18"/>
              </w:rPr>
            </w:pPr>
          </w:p>
        </w:tc>
        <w:tc>
          <w:tcPr>
            <w:tcW w:w="305" w:type="pct"/>
            <w:shd w:val="clear" w:color="auto" w:fill="auto"/>
            <w:vAlign w:val="center"/>
          </w:tcPr>
          <w:p w14:paraId="0DCCF578">
            <w:pPr>
              <w:jc w:val="right"/>
              <w:rPr>
                <w:rFonts w:ascii="Arial Narrow" w:hAnsi="Arial Narrow" w:eastAsia="仿宋_GB2312"/>
                <w:sz w:val="18"/>
                <w:szCs w:val="18"/>
              </w:rPr>
            </w:pPr>
          </w:p>
        </w:tc>
        <w:tc>
          <w:tcPr>
            <w:tcW w:w="305" w:type="pct"/>
            <w:shd w:val="clear" w:color="auto" w:fill="auto"/>
            <w:vAlign w:val="center"/>
          </w:tcPr>
          <w:p w14:paraId="0AF1C13B">
            <w:pPr>
              <w:jc w:val="right"/>
              <w:rPr>
                <w:rFonts w:ascii="Arial Narrow" w:hAnsi="Arial Narrow" w:eastAsia="仿宋_GB2312"/>
                <w:sz w:val="18"/>
                <w:szCs w:val="18"/>
              </w:rPr>
            </w:pPr>
          </w:p>
        </w:tc>
        <w:tc>
          <w:tcPr>
            <w:tcW w:w="382" w:type="pct"/>
            <w:shd w:val="clear" w:color="auto" w:fill="auto"/>
            <w:vAlign w:val="center"/>
          </w:tcPr>
          <w:p w14:paraId="778EB698">
            <w:pPr>
              <w:jc w:val="right"/>
              <w:rPr>
                <w:rFonts w:ascii="Arial Narrow" w:hAnsi="Arial Narrow" w:eastAsia="仿宋_GB2312"/>
                <w:sz w:val="18"/>
                <w:szCs w:val="18"/>
              </w:rPr>
            </w:pPr>
          </w:p>
        </w:tc>
        <w:tc>
          <w:tcPr>
            <w:tcW w:w="592" w:type="pct"/>
            <w:shd w:val="clear" w:color="auto" w:fill="auto"/>
            <w:vAlign w:val="center"/>
          </w:tcPr>
          <w:p w14:paraId="38FFCDF8">
            <w:pPr>
              <w:jc w:val="right"/>
              <w:rPr>
                <w:rFonts w:ascii="Arial Narrow" w:hAnsi="Arial Narrow" w:eastAsia="仿宋_GB2312"/>
                <w:sz w:val="18"/>
                <w:szCs w:val="18"/>
              </w:rPr>
            </w:pPr>
          </w:p>
        </w:tc>
      </w:tr>
      <w:tr w14:paraId="181307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76A2B2A2">
            <w:pPr>
              <w:adjustRightInd w:val="0"/>
              <w:snapToGrid w:val="0"/>
              <w:ind w:firstLine="180" w:firstLineChars="100"/>
              <w:rPr>
                <w:rFonts w:ascii="Arial Narrow" w:hAnsi="Arial Narrow" w:eastAsia="仿宋_GB2312"/>
                <w:sz w:val="18"/>
                <w:szCs w:val="18"/>
              </w:rPr>
            </w:pPr>
            <w:r>
              <w:rPr>
                <w:rFonts w:ascii="Arial Narrow" w:hAnsi="Arial Narrow" w:eastAsia="仿宋_GB2312"/>
                <w:sz w:val="18"/>
                <w:szCs w:val="18"/>
              </w:rPr>
              <w:t>其他</w:t>
            </w:r>
          </w:p>
        </w:tc>
        <w:tc>
          <w:tcPr>
            <w:tcW w:w="382" w:type="pct"/>
            <w:shd w:val="clear" w:color="auto" w:fill="auto"/>
            <w:vAlign w:val="center"/>
          </w:tcPr>
          <w:p w14:paraId="5AABDB06">
            <w:pPr>
              <w:jc w:val="right"/>
              <w:rPr>
                <w:rFonts w:ascii="Arial Narrow" w:hAnsi="Arial Narrow" w:eastAsia="仿宋_GB2312"/>
                <w:sz w:val="18"/>
                <w:szCs w:val="18"/>
              </w:rPr>
            </w:pPr>
          </w:p>
        </w:tc>
        <w:tc>
          <w:tcPr>
            <w:tcW w:w="382" w:type="pct"/>
            <w:shd w:val="clear" w:color="auto" w:fill="auto"/>
            <w:vAlign w:val="center"/>
          </w:tcPr>
          <w:p w14:paraId="0DFE5DDC">
            <w:pPr>
              <w:jc w:val="right"/>
              <w:rPr>
                <w:rFonts w:ascii="Arial Narrow" w:hAnsi="Arial Narrow" w:eastAsia="仿宋_GB2312"/>
                <w:sz w:val="18"/>
                <w:szCs w:val="18"/>
              </w:rPr>
            </w:pPr>
          </w:p>
        </w:tc>
        <w:tc>
          <w:tcPr>
            <w:tcW w:w="382" w:type="pct"/>
            <w:shd w:val="clear" w:color="auto" w:fill="auto"/>
            <w:vAlign w:val="center"/>
          </w:tcPr>
          <w:p w14:paraId="72636AE1">
            <w:pPr>
              <w:jc w:val="right"/>
              <w:rPr>
                <w:rFonts w:ascii="Arial Narrow" w:hAnsi="Arial Narrow" w:eastAsia="仿宋_GB2312"/>
                <w:sz w:val="18"/>
                <w:szCs w:val="18"/>
              </w:rPr>
            </w:pPr>
          </w:p>
        </w:tc>
        <w:tc>
          <w:tcPr>
            <w:tcW w:w="381" w:type="pct"/>
            <w:shd w:val="clear" w:color="auto" w:fill="auto"/>
            <w:vAlign w:val="center"/>
          </w:tcPr>
          <w:p w14:paraId="6B082F26">
            <w:pPr>
              <w:jc w:val="right"/>
              <w:rPr>
                <w:rFonts w:ascii="Arial Narrow" w:hAnsi="Arial Narrow" w:eastAsia="仿宋_GB2312"/>
                <w:sz w:val="18"/>
                <w:szCs w:val="18"/>
              </w:rPr>
            </w:pPr>
          </w:p>
        </w:tc>
        <w:tc>
          <w:tcPr>
            <w:tcW w:w="382" w:type="pct"/>
            <w:shd w:val="clear" w:color="auto" w:fill="auto"/>
            <w:vAlign w:val="center"/>
          </w:tcPr>
          <w:p w14:paraId="3405B6EC">
            <w:pPr>
              <w:jc w:val="right"/>
              <w:rPr>
                <w:rFonts w:ascii="Arial Narrow" w:hAnsi="Arial Narrow" w:eastAsia="仿宋_GB2312"/>
                <w:sz w:val="18"/>
                <w:szCs w:val="18"/>
              </w:rPr>
            </w:pPr>
          </w:p>
        </w:tc>
        <w:tc>
          <w:tcPr>
            <w:tcW w:w="229" w:type="pct"/>
            <w:shd w:val="clear" w:color="auto" w:fill="auto"/>
            <w:vAlign w:val="center"/>
          </w:tcPr>
          <w:p w14:paraId="5A4747C9">
            <w:pPr>
              <w:jc w:val="right"/>
              <w:rPr>
                <w:rFonts w:ascii="Arial Narrow" w:hAnsi="Arial Narrow" w:eastAsia="仿宋_GB2312"/>
                <w:sz w:val="18"/>
                <w:szCs w:val="18"/>
              </w:rPr>
            </w:pPr>
          </w:p>
        </w:tc>
        <w:tc>
          <w:tcPr>
            <w:tcW w:w="305" w:type="pct"/>
            <w:shd w:val="clear" w:color="auto" w:fill="auto"/>
            <w:vAlign w:val="center"/>
          </w:tcPr>
          <w:p w14:paraId="7B99D1DE">
            <w:pPr>
              <w:jc w:val="right"/>
              <w:rPr>
                <w:rFonts w:ascii="Arial Narrow" w:hAnsi="Arial Narrow" w:eastAsia="仿宋_GB2312"/>
                <w:sz w:val="18"/>
                <w:szCs w:val="18"/>
              </w:rPr>
            </w:pPr>
          </w:p>
        </w:tc>
        <w:tc>
          <w:tcPr>
            <w:tcW w:w="305" w:type="pct"/>
            <w:shd w:val="clear" w:color="auto" w:fill="auto"/>
            <w:vAlign w:val="center"/>
          </w:tcPr>
          <w:p w14:paraId="57152869">
            <w:pPr>
              <w:jc w:val="right"/>
              <w:rPr>
                <w:rFonts w:ascii="Arial Narrow" w:hAnsi="Arial Narrow" w:eastAsia="仿宋_GB2312"/>
                <w:sz w:val="18"/>
                <w:szCs w:val="18"/>
              </w:rPr>
            </w:pPr>
          </w:p>
        </w:tc>
        <w:tc>
          <w:tcPr>
            <w:tcW w:w="305" w:type="pct"/>
            <w:shd w:val="clear" w:color="auto" w:fill="auto"/>
            <w:vAlign w:val="center"/>
          </w:tcPr>
          <w:p w14:paraId="61BC1A3C">
            <w:pPr>
              <w:jc w:val="right"/>
              <w:rPr>
                <w:rFonts w:ascii="Arial Narrow" w:hAnsi="Arial Narrow" w:eastAsia="仿宋_GB2312"/>
                <w:sz w:val="18"/>
                <w:szCs w:val="18"/>
              </w:rPr>
            </w:pPr>
          </w:p>
        </w:tc>
        <w:tc>
          <w:tcPr>
            <w:tcW w:w="382" w:type="pct"/>
            <w:shd w:val="clear" w:color="auto" w:fill="auto"/>
            <w:vAlign w:val="center"/>
          </w:tcPr>
          <w:p w14:paraId="084764B0">
            <w:pPr>
              <w:jc w:val="right"/>
              <w:rPr>
                <w:rFonts w:ascii="Arial Narrow" w:hAnsi="Arial Narrow" w:eastAsia="仿宋_GB2312"/>
                <w:sz w:val="18"/>
                <w:szCs w:val="18"/>
              </w:rPr>
            </w:pPr>
          </w:p>
        </w:tc>
        <w:tc>
          <w:tcPr>
            <w:tcW w:w="592" w:type="pct"/>
            <w:shd w:val="clear" w:color="auto" w:fill="auto"/>
            <w:vAlign w:val="center"/>
          </w:tcPr>
          <w:p w14:paraId="35EE7533">
            <w:pPr>
              <w:jc w:val="right"/>
              <w:rPr>
                <w:rFonts w:ascii="Arial Narrow" w:hAnsi="Arial Narrow" w:eastAsia="仿宋_GB2312"/>
                <w:sz w:val="18"/>
                <w:szCs w:val="18"/>
              </w:rPr>
            </w:pPr>
          </w:p>
        </w:tc>
      </w:tr>
      <w:tr w14:paraId="6CB1F5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2D0F1CFC">
            <w:pPr>
              <w:adjustRightInd w:val="0"/>
              <w:snapToGrid w:val="0"/>
              <w:rPr>
                <w:rFonts w:ascii="Arial Narrow" w:hAnsi="Arial Narrow" w:eastAsia="仿宋_GB2312"/>
                <w:sz w:val="18"/>
                <w:szCs w:val="18"/>
              </w:rPr>
            </w:pPr>
            <w:r>
              <w:rPr>
                <w:rFonts w:ascii="Arial Narrow" w:hAnsi="Arial Narrow" w:eastAsia="仿宋_GB2312"/>
                <w:sz w:val="18"/>
                <w:szCs w:val="18"/>
              </w:rPr>
              <w:t>衍生金融资产</w:t>
            </w:r>
          </w:p>
        </w:tc>
        <w:tc>
          <w:tcPr>
            <w:tcW w:w="382" w:type="pct"/>
            <w:shd w:val="clear" w:color="auto" w:fill="auto"/>
            <w:vAlign w:val="center"/>
          </w:tcPr>
          <w:p w14:paraId="37D7B5FB">
            <w:pPr>
              <w:jc w:val="right"/>
              <w:rPr>
                <w:rFonts w:ascii="Arial Narrow" w:hAnsi="Arial Narrow" w:eastAsia="仿宋_GB2312"/>
                <w:sz w:val="18"/>
                <w:szCs w:val="18"/>
              </w:rPr>
            </w:pPr>
          </w:p>
        </w:tc>
        <w:tc>
          <w:tcPr>
            <w:tcW w:w="382" w:type="pct"/>
            <w:shd w:val="clear" w:color="auto" w:fill="auto"/>
            <w:vAlign w:val="center"/>
          </w:tcPr>
          <w:p w14:paraId="696D2E21">
            <w:pPr>
              <w:jc w:val="right"/>
              <w:rPr>
                <w:rFonts w:ascii="Arial Narrow" w:hAnsi="Arial Narrow" w:eastAsia="仿宋_GB2312"/>
                <w:sz w:val="18"/>
                <w:szCs w:val="18"/>
              </w:rPr>
            </w:pPr>
          </w:p>
        </w:tc>
        <w:tc>
          <w:tcPr>
            <w:tcW w:w="382" w:type="pct"/>
            <w:shd w:val="clear" w:color="auto" w:fill="auto"/>
            <w:vAlign w:val="center"/>
          </w:tcPr>
          <w:p w14:paraId="1C8FA0ED">
            <w:pPr>
              <w:jc w:val="right"/>
              <w:rPr>
                <w:rFonts w:ascii="Arial Narrow" w:hAnsi="Arial Narrow" w:eastAsia="仿宋_GB2312"/>
                <w:sz w:val="18"/>
                <w:szCs w:val="18"/>
              </w:rPr>
            </w:pPr>
          </w:p>
        </w:tc>
        <w:tc>
          <w:tcPr>
            <w:tcW w:w="381" w:type="pct"/>
            <w:shd w:val="clear" w:color="auto" w:fill="auto"/>
            <w:vAlign w:val="center"/>
          </w:tcPr>
          <w:p w14:paraId="4D1D5E04">
            <w:pPr>
              <w:jc w:val="right"/>
              <w:rPr>
                <w:rFonts w:ascii="Arial Narrow" w:hAnsi="Arial Narrow" w:eastAsia="仿宋_GB2312"/>
                <w:sz w:val="18"/>
                <w:szCs w:val="18"/>
              </w:rPr>
            </w:pPr>
          </w:p>
        </w:tc>
        <w:tc>
          <w:tcPr>
            <w:tcW w:w="382" w:type="pct"/>
            <w:shd w:val="clear" w:color="auto" w:fill="auto"/>
            <w:vAlign w:val="center"/>
          </w:tcPr>
          <w:p w14:paraId="7AACA8F3">
            <w:pPr>
              <w:jc w:val="right"/>
              <w:rPr>
                <w:rFonts w:ascii="Arial Narrow" w:hAnsi="Arial Narrow" w:eastAsia="仿宋_GB2312"/>
                <w:sz w:val="18"/>
                <w:szCs w:val="18"/>
              </w:rPr>
            </w:pPr>
          </w:p>
        </w:tc>
        <w:tc>
          <w:tcPr>
            <w:tcW w:w="229" w:type="pct"/>
            <w:shd w:val="clear" w:color="auto" w:fill="auto"/>
            <w:vAlign w:val="center"/>
          </w:tcPr>
          <w:p w14:paraId="4CDA68E3">
            <w:pPr>
              <w:jc w:val="right"/>
              <w:rPr>
                <w:rFonts w:ascii="Arial Narrow" w:hAnsi="Arial Narrow" w:eastAsia="仿宋_GB2312"/>
                <w:sz w:val="18"/>
                <w:szCs w:val="18"/>
              </w:rPr>
            </w:pPr>
          </w:p>
        </w:tc>
        <w:tc>
          <w:tcPr>
            <w:tcW w:w="305" w:type="pct"/>
            <w:shd w:val="clear" w:color="auto" w:fill="auto"/>
            <w:vAlign w:val="center"/>
          </w:tcPr>
          <w:p w14:paraId="71F6BAFB">
            <w:pPr>
              <w:jc w:val="right"/>
              <w:rPr>
                <w:rFonts w:ascii="Arial Narrow" w:hAnsi="Arial Narrow" w:eastAsia="仿宋_GB2312"/>
                <w:sz w:val="18"/>
                <w:szCs w:val="18"/>
              </w:rPr>
            </w:pPr>
          </w:p>
        </w:tc>
        <w:tc>
          <w:tcPr>
            <w:tcW w:w="305" w:type="pct"/>
            <w:shd w:val="clear" w:color="auto" w:fill="auto"/>
            <w:vAlign w:val="center"/>
          </w:tcPr>
          <w:p w14:paraId="21702C51">
            <w:pPr>
              <w:jc w:val="right"/>
              <w:rPr>
                <w:rFonts w:ascii="Arial Narrow" w:hAnsi="Arial Narrow" w:eastAsia="仿宋_GB2312"/>
                <w:sz w:val="18"/>
                <w:szCs w:val="18"/>
              </w:rPr>
            </w:pPr>
          </w:p>
        </w:tc>
        <w:tc>
          <w:tcPr>
            <w:tcW w:w="305" w:type="pct"/>
            <w:shd w:val="clear" w:color="auto" w:fill="auto"/>
            <w:vAlign w:val="center"/>
          </w:tcPr>
          <w:p w14:paraId="6760E016">
            <w:pPr>
              <w:jc w:val="right"/>
              <w:rPr>
                <w:rFonts w:ascii="Arial Narrow" w:hAnsi="Arial Narrow" w:eastAsia="仿宋_GB2312"/>
                <w:sz w:val="18"/>
                <w:szCs w:val="18"/>
              </w:rPr>
            </w:pPr>
          </w:p>
        </w:tc>
        <w:tc>
          <w:tcPr>
            <w:tcW w:w="382" w:type="pct"/>
            <w:shd w:val="clear" w:color="auto" w:fill="auto"/>
            <w:vAlign w:val="center"/>
          </w:tcPr>
          <w:p w14:paraId="0A81A2D5">
            <w:pPr>
              <w:jc w:val="right"/>
              <w:rPr>
                <w:rFonts w:ascii="Arial Narrow" w:hAnsi="Arial Narrow" w:eastAsia="仿宋_GB2312"/>
                <w:sz w:val="18"/>
                <w:szCs w:val="18"/>
              </w:rPr>
            </w:pPr>
          </w:p>
        </w:tc>
        <w:tc>
          <w:tcPr>
            <w:tcW w:w="592" w:type="pct"/>
            <w:shd w:val="clear" w:color="auto" w:fill="auto"/>
            <w:vAlign w:val="center"/>
          </w:tcPr>
          <w:p w14:paraId="2A507C01">
            <w:pPr>
              <w:jc w:val="right"/>
              <w:rPr>
                <w:rFonts w:ascii="Arial Narrow" w:hAnsi="Arial Narrow" w:eastAsia="仿宋_GB2312"/>
                <w:sz w:val="18"/>
                <w:szCs w:val="18"/>
              </w:rPr>
            </w:pPr>
          </w:p>
        </w:tc>
      </w:tr>
      <w:tr w14:paraId="299C1F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022F7F3C">
            <w:pPr>
              <w:adjustRightInd w:val="0"/>
              <w:snapToGrid w:val="0"/>
              <w:rPr>
                <w:rFonts w:ascii="Arial Narrow" w:hAnsi="Arial Narrow" w:eastAsia="仿宋_GB2312"/>
                <w:sz w:val="18"/>
                <w:szCs w:val="18"/>
              </w:rPr>
            </w:pPr>
            <w:r>
              <w:rPr>
                <w:rFonts w:ascii="Arial Narrow" w:hAnsi="Arial Narrow" w:eastAsia="仿宋_GB2312"/>
                <w:sz w:val="18"/>
                <w:szCs w:val="18"/>
              </w:rPr>
              <w:t>应收款项融资</w:t>
            </w:r>
          </w:p>
        </w:tc>
        <w:tc>
          <w:tcPr>
            <w:tcW w:w="382" w:type="pct"/>
            <w:shd w:val="clear" w:color="auto" w:fill="auto"/>
            <w:vAlign w:val="center"/>
          </w:tcPr>
          <w:p w14:paraId="7330D877">
            <w:pPr>
              <w:jc w:val="right"/>
              <w:rPr>
                <w:rFonts w:ascii="Arial Narrow" w:hAnsi="Arial Narrow" w:eastAsia="仿宋_GB2312"/>
                <w:sz w:val="18"/>
                <w:szCs w:val="18"/>
              </w:rPr>
            </w:pPr>
          </w:p>
        </w:tc>
        <w:tc>
          <w:tcPr>
            <w:tcW w:w="382" w:type="pct"/>
            <w:shd w:val="clear" w:color="auto" w:fill="auto"/>
            <w:vAlign w:val="center"/>
          </w:tcPr>
          <w:p w14:paraId="33ED4BDD">
            <w:pPr>
              <w:jc w:val="right"/>
              <w:rPr>
                <w:rFonts w:ascii="Arial Narrow" w:hAnsi="Arial Narrow" w:eastAsia="仿宋_GB2312"/>
                <w:sz w:val="18"/>
                <w:szCs w:val="18"/>
              </w:rPr>
            </w:pPr>
          </w:p>
        </w:tc>
        <w:tc>
          <w:tcPr>
            <w:tcW w:w="382" w:type="pct"/>
            <w:shd w:val="clear" w:color="auto" w:fill="auto"/>
            <w:vAlign w:val="center"/>
          </w:tcPr>
          <w:p w14:paraId="318426CB">
            <w:pPr>
              <w:jc w:val="right"/>
              <w:rPr>
                <w:rFonts w:ascii="Arial Narrow" w:hAnsi="Arial Narrow" w:eastAsia="仿宋_GB2312"/>
                <w:sz w:val="18"/>
                <w:szCs w:val="18"/>
              </w:rPr>
            </w:pPr>
          </w:p>
        </w:tc>
        <w:tc>
          <w:tcPr>
            <w:tcW w:w="381" w:type="pct"/>
            <w:shd w:val="clear" w:color="auto" w:fill="auto"/>
            <w:vAlign w:val="center"/>
          </w:tcPr>
          <w:p w14:paraId="35D0F47E">
            <w:pPr>
              <w:jc w:val="right"/>
              <w:rPr>
                <w:rFonts w:ascii="Arial Narrow" w:hAnsi="Arial Narrow" w:eastAsia="仿宋_GB2312"/>
                <w:sz w:val="18"/>
                <w:szCs w:val="18"/>
              </w:rPr>
            </w:pPr>
          </w:p>
        </w:tc>
        <w:tc>
          <w:tcPr>
            <w:tcW w:w="382" w:type="pct"/>
            <w:shd w:val="clear" w:color="auto" w:fill="auto"/>
            <w:vAlign w:val="center"/>
          </w:tcPr>
          <w:p w14:paraId="2C4048D6">
            <w:pPr>
              <w:jc w:val="right"/>
              <w:rPr>
                <w:rFonts w:ascii="Arial Narrow" w:hAnsi="Arial Narrow" w:eastAsia="仿宋_GB2312"/>
                <w:sz w:val="18"/>
                <w:szCs w:val="18"/>
              </w:rPr>
            </w:pPr>
          </w:p>
        </w:tc>
        <w:tc>
          <w:tcPr>
            <w:tcW w:w="229" w:type="pct"/>
            <w:shd w:val="clear" w:color="auto" w:fill="auto"/>
            <w:vAlign w:val="center"/>
          </w:tcPr>
          <w:p w14:paraId="39370306">
            <w:pPr>
              <w:jc w:val="right"/>
              <w:rPr>
                <w:rFonts w:ascii="Arial Narrow" w:hAnsi="Arial Narrow" w:eastAsia="仿宋_GB2312"/>
                <w:sz w:val="18"/>
                <w:szCs w:val="18"/>
              </w:rPr>
            </w:pPr>
          </w:p>
        </w:tc>
        <w:tc>
          <w:tcPr>
            <w:tcW w:w="305" w:type="pct"/>
            <w:shd w:val="clear" w:color="auto" w:fill="auto"/>
            <w:vAlign w:val="center"/>
          </w:tcPr>
          <w:p w14:paraId="0E7BC963">
            <w:pPr>
              <w:jc w:val="right"/>
              <w:rPr>
                <w:rFonts w:ascii="Arial Narrow" w:hAnsi="Arial Narrow" w:eastAsia="仿宋_GB2312"/>
                <w:sz w:val="18"/>
                <w:szCs w:val="18"/>
              </w:rPr>
            </w:pPr>
          </w:p>
        </w:tc>
        <w:tc>
          <w:tcPr>
            <w:tcW w:w="305" w:type="pct"/>
            <w:shd w:val="clear" w:color="auto" w:fill="auto"/>
            <w:vAlign w:val="center"/>
          </w:tcPr>
          <w:p w14:paraId="3DE98407">
            <w:pPr>
              <w:jc w:val="right"/>
              <w:rPr>
                <w:rFonts w:ascii="Arial Narrow" w:hAnsi="Arial Narrow" w:eastAsia="仿宋_GB2312"/>
                <w:sz w:val="18"/>
                <w:szCs w:val="18"/>
              </w:rPr>
            </w:pPr>
          </w:p>
        </w:tc>
        <w:tc>
          <w:tcPr>
            <w:tcW w:w="305" w:type="pct"/>
            <w:shd w:val="clear" w:color="auto" w:fill="auto"/>
            <w:vAlign w:val="center"/>
          </w:tcPr>
          <w:p w14:paraId="427AC8B3">
            <w:pPr>
              <w:jc w:val="right"/>
              <w:rPr>
                <w:rFonts w:ascii="Arial Narrow" w:hAnsi="Arial Narrow" w:eastAsia="仿宋_GB2312"/>
                <w:sz w:val="18"/>
                <w:szCs w:val="18"/>
              </w:rPr>
            </w:pPr>
          </w:p>
        </w:tc>
        <w:tc>
          <w:tcPr>
            <w:tcW w:w="382" w:type="pct"/>
            <w:shd w:val="clear" w:color="auto" w:fill="auto"/>
            <w:vAlign w:val="center"/>
          </w:tcPr>
          <w:p w14:paraId="7B7251CA">
            <w:pPr>
              <w:jc w:val="right"/>
              <w:rPr>
                <w:rFonts w:ascii="Arial Narrow" w:hAnsi="Arial Narrow" w:eastAsia="仿宋_GB2312"/>
                <w:sz w:val="18"/>
                <w:szCs w:val="18"/>
              </w:rPr>
            </w:pPr>
          </w:p>
        </w:tc>
        <w:tc>
          <w:tcPr>
            <w:tcW w:w="592" w:type="pct"/>
            <w:shd w:val="clear" w:color="auto" w:fill="auto"/>
            <w:vAlign w:val="center"/>
          </w:tcPr>
          <w:p w14:paraId="6BB8BF9F">
            <w:pPr>
              <w:jc w:val="right"/>
              <w:rPr>
                <w:rFonts w:ascii="Arial Narrow" w:hAnsi="Arial Narrow" w:eastAsia="仿宋_GB2312"/>
                <w:sz w:val="18"/>
                <w:szCs w:val="18"/>
              </w:rPr>
            </w:pPr>
          </w:p>
        </w:tc>
      </w:tr>
      <w:tr w14:paraId="5C4098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657A5B91">
            <w:pPr>
              <w:adjustRightInd w:val="0"/>
              <w:snapToGrid w:val="0"/>
              <w:rPr>
                <w:rFonts w:ascii="Arial Narrow" w:hAnsi="Arial Narrow" w:eastAsia="仿宋_GB2312"/>
                <w:sz w:val="18"/>
                <w:szCs w:val="18"/>
              </w:rPr>
            </w:pPr>
            <w:r>
              <w:rPr>
                <w:rFonts w:ascii="Arial Narrow" w:hAnsi="Arial Narrow" w:eastAsia="仿宋_GB2312"/>
                <w:sz w:val="18"/>
                <w:szCs w:val="18"/>
              </w:rPr>
              <w:t>其他债权投资</w:t>
            </w:r>
          </w:p>
        </w:tc>
        <w:tc>
          <w:tcPr>
            <w:tcW w:w="382" w:type="pct"/>
            <w:shd w:val="clear" w:color="auto" w:fill="auto"/>
            <w:vAlign w:val="center"/>
          </w:tcPr>
          <w:p w14:paraId="2217B593">
            <w:pPr>
              <w:jc w:val="right"/>
              <w:rPr>
                <w:rFonts w:ascii="Arial Narrow" w:hAnsi="Arial Narrow" w:eastAsia="仿宋_GB2312"/>
                <w:sz w:val="18"/>
                <w:szCs w:val="18"/>
              </w:rPr>
            </w:pPr>
          </w:p>
        </w:tc>
        <w:tc>
          <w:tcPr>
            <w:tcW w:w="382" w:type="pct"/>
            <w:shd w:val="clear" w:color="auto" w:fill="auto"/>
            <w:vAlign w:val="center"/>
          </w:tcPr>
          <w:p w14:paraId="029D9176">
            <w:pPr>
              <w:jc w:val="right"/>
              <w:rPr>
                <w:rFonts w:ascii="Arial Narrow" w:hAnsi="Arial Narrow" w:eastAsia="仿宋_GB2312"/>
                <w:sz w:val="18"/>
                <w:szCs w:val="18"/>
              </w:rPr>
            </w:pPr>
          </w:p>
        </w:tc>
        <w:tc>
          <w:tcPr>
            <w:tcW w:w="382" w:type="pct"/>
            <w:shd w:val="clear" w:color="auto" w:fill="auto"/>
            <w:vAlign w:val="center"/>
          </w:tcPr>
          <w:p w14:paraId="71E21329">
            <w:pPr>
              <w:jc w:val="right"/>
              <w:rPr>
                <w:rFonts w:ascii="Arial Narrow" w:hAnsi="Arial Narrow" w:eastAsia="仿宋_GB2312"/>
                <w:sz w:val="18"/>
                <w:szCs w:val="18"/>
              </w:rPr>
            </w:pPr>
          </w:p>
        </w:tc>
        <w:tc>
          <w:tcPr>
            <w:tcW w:w="381" w:type="pct"/>
            <w:shd w:val="clear" w:color="auto" w:fill="auto"/>
            <w:vAlign w:val="center"/>
          </w:tcPr>
          <w:p w14:paraId="09060E0D">
            <w:pPr>
              <w:jc w:val="right"/>
              <w:rPr>
                <w:rFonts w:ascii="Arial Narrow" w:hAnsi="Arial Narrow" w:eastAsia="仿宋_GB2312"/>
                <w:sz w:val="18"/>
                <w:szCs w:val="18"/>
              </w:rPr>
            </w:pPr>
          </w:p>
        </w:tc>
        <w:tc>
          <w:tcPr>
            <w:tcW w:w="382" w:type="pct"/>
            <w:shd w:val="clear" w:color="auto" w:fill="auto"/>
            <w:vAlign w:val="center"/>
          </w:tcPr>
          <w:p w14:paraId="4855C065">
            <w:pPr>
              <w:jc w:val="right"/>
              <w:rPr>
                <w:rFonts w:ascii="Arial Narrow" w:hAnsi="Arial Narrow" w:eastAsia="仿宋_GB2312"/>
                <w:sz w:val="18"/>
                <w:szCs w:val="18"/>
              </w:rPr>
            </w:pPr>
          </w:p>
        </w:tc>
        <w:tc>
          <w:tcPr>
            <w:tcW w:w="229" w:type="pct"/>
            <w:shd w:val="clear" w:color="auto" w:fill="auto"/>
            <w:vAlign w:val="center"/>
          </w:tcPr>
          <w:p w14:paraId="1CC2BAF6">
            <w:pPr>
              <w:jc w:val="right"/>
              <w:rPr>
                <w:rFonts w:ascii="Arial Narrow" w:hAnsi="Arial Narrow" w:eastAsia="仿宋_GB2312"/>
                <w:sz w:val="18"/>
                <w:szCs w:val="18"/>
              </w:rPr>
            </w:pPr>
          </w:p>
        </w:tc>
        <w:tc>
          <w:tcPr>
            <w:tcW w:w="305" w:type="pct"/>
            <w:shd w:val="clear" w:color="auto" w:fill="auto"/>
            <w:vAlign w:val="center"/>
          </w:tcPr>
          <w:p w14:paraId="758B21CA">
            <w:pPr>
              <w:jc w:val="right"/>
              <w:rPr>
                <w:rFonts w:ascii="Arial Narrow" w:hAnsi="Arial Narrow" w:eastAsia="仿宋_GB2312"/>
                <w:sz w:val="18"/>
                <w:szCs w:val="18"/>
              </w:rPr>
            </w:pPr>
          </w:p>
        </w:tc>
        <w:tc>
          <w:tcPr>
            <w:tcW w:w="305" w:type="pct"/>
            <w:shd w:val="clear" w:color="auto" w:fill="auto"/>
            <w:vAlign w:val="center"/>
          </w:tcPr>
          <w:p w14:paraId="759C4BF3">
            <w:pPr>
              <w:jc w:val="right"/>
              <w:rPr>
                <w:rFonts w:ascii="Arial Narrow" w:hAnsi="Arial Narrow" w:eastAsia="仿宋_GB2312"/>
                <w:sz w:val="18"/>
                <w:szCs w:val="18"/>
              </w:rPr>
            </w:pPr>
          </w:p>
        </w:tc>
        <w:tc>
          <w:tcPr>
            <w:tcW w:w="305" w:type="pct"/>
            <w:shd w:val="clear" w:color="auto" w:fill="auto"/>
            <w:vAlign w:val="center"/>
          </w:tcPr>
          <w:p w14:paraId="081A9601">
            <w:pPr>
              <w:jc w:val="right"/>
              <w:rPr>
                <w:rFonts w:ascii="Arial Narrow" w:hAnsi="Arial Narrow" w:eastAsia="仿宋_GB2312"/>
                <w:sz w:val="18"/>
                <w:szCs w:val="18"/>
              </w:rPr>
            </w:pPr>
          </w:p>
        </w:tc>
        <w:tc>
          <w:tcPr>
            <w:tcW w:w="382" w:type="pct"/>
            <w:shd w:val="clear" w:color="auto" w:fill="auto"/>
            <w:vAlign w:val="center"/>
          </w:tcPr>
          <w:p w14:paraId="7EF9470D">
            <w:pPr>
              <w:jc w:val="right"/>
              <w:rPr>
                <w:rFonts w:ascii="Arial Narrow" w:hAnsi="Arial Narrow" w:eastAsia="仿宋_GB2312"/>
                <w:sz w:val="18"/>
                <w:szCs w:val="18"/>
              </w:rPr>
            </w:pPr>
          </w:p>
        </w:tc>
        <w:tc>
          <w:tcPr>
            <w:tcW w:w="592" w:type="pct"/>
            <w:shd w:val="clear" w:color="auto" w:fill="auto"/>
            <w:vAlign w:val="center"/>
          </w:tcPr>
          <w:p w14:paraId="3C27C1BF">
            <w:pPr>
              <w:jc w:val="right"/>
              <w:rPr>
                <w:rFonts w:ascii="Arial Narrow" w:hAnsi="Arial Narrow" w:eastAsia="仿宋_GB2312"/>
                <w:sz w:val="18"/>
                <w:szCs w:val="18"/>
              </w:rPr>
            </w:pPr>
          </w:p>
        </w:tc>
      </w:tr>
      <w:tr w14:paraId="35961F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35207D1F">
            <w:pPr>
              <w:adjustRightInd w:val="0"/>
              <w:snapToGrid w:val="0"/>
              <w:rPr>
                <w:rFonts w:ascii="Arial Narrow" w:hAnsi="Arial Narrow" w:eastAsia="仿宋_GB2312"/>
                <w:sz w:val="18"/>
                <w:szCs w:val="18"/>
              </w:rPr>
            </w:pPr>
            <w:r>
              <w:rPr>
                <w:rFonts w:ascii="Arial Narrow" w:hAnsi="Arial Narrow" w:eastAsia="仿宋_GB2312"/>
                <w:sz w:val="18"/>
                <w:szCs w:val="18"/>
              </w:rPr>
              <w:t>其他权益工具投资</w:t>
            </w:r>
          </w:p>
        </w:tc>
        <w:tc>
          <w:tcPr>
            <w:tcW w:w="382" w:type="pct"/>
            <w:shd w:val="clear" w:color="auto" w:fill="auto"/>
            <w:vAlign w:val="center"/>
          </w:tcPr>
          <w:p w14:paraId="3A6CE75A">
            <w:pPr>
              <w:jc w:val="right"/>
              <w:rPr>
                <w:rFonts w:ascii="Arial Narrow" w:hAnsi="Arial Narrow" w:eastAsia="仿宋_GB2312"/>
                <w:sz w:val="18"/>
                <w:szCs w:val="18"/>
              </w:rPr>
            </w:pPr>
          </w:p>
        </w:tc>
        <w:tc>
          <w:tcPr>
            <w:tcW w:w="382" w:type="pct"/>
            <w:shd w:val="clear" w:color="auto" w:fill="auto"/>
            <w:vAlign w:val="center"/>
          </w:tcPr>
          <w:p w14:paraId="7EF44068">
            <w:pPr>
              <w:jc w:val="right"/>
              <w:rPr>
                <w:rFonts w:ascii="Arial Narrow" w:hAnsi="Arial Narrow" w:eastAsia="仿宋_GB2312"/>
                <w:sz w:val="18"/>
                <w:szCs w:val="18"/>
              </w:rPr>
            </w:pPr>
          </w:p>
        </w:tc>
        <w:tc>
          <w:tcPr>
            <w:tcW w:w="382" w:type="pct"/>
            <w:shd w:val="clear" w:color="auto" w:fill="auto"/>
            <w:vAlign w:val="center"/>
          </w:tcPr>
          <w:p w14:paraId="7B57D861">
            <w:pPr>
              <w:jc w:val="right"/>
              <w:rPr>
                <w:rFonts w:ascii="Arial Narrow" w:hAnsi="Arial Narrow" w:eastAsia="仿宋_GB2312"/>
                <w:sz w:val="18"/>
                <w:szCs w:val="18"/>
              </w:rPr>
            </w:pPr>
          </w:p>
        </w:tc>
        <w:tc>
          <w:tcPr>
            <w:tcW w:w="381" w:type="pct"/>
            <w:shd w:val="clear" w:color="auto" w:fill="auto"/>
            <w:vAlign w:val="center"/>
          </w:tcPr>
          <w:p w14:paraId="7414F227">
            <w:pPr>
              <w:jc w:val="right"/>
              <w:rPr>
                <w:rFonts w:ascii="Arial Narrow" w:hAnsi="Arial Narrow" w:eastAsia="仿宋_GB2312"/>
                <w:sz w:val="18"/>
                <w:szCs w:val="18"/>
              </w:rPr>
            </w:pPr>
          </w:p>
        </w:tc>
        <w:tc>
          <w:tcPr>
            <w:tcW w:w="382" w:type="pct"/>
            <w:shd w:val="clear" w:color="auto" w:fill="auto"/>
            <w:vAlign w:val="center"/>
          </w:tcPr>
          <w:p w14:paraId="629AB82E">
            <w:pPr>
              <w:jc w:val="right"/>
              <w:rPr>
                <w:rFonts w:ascii="Arial Narrow" w:hAnsi="Arial Narrow" w:eastAsia="仿宋_GB2312"/>
                <w:sz w:val="18"/>
                <w:szCs w:val="18"/>
              </w:rPr>
            </w:pPr>
          </w:p>
        </w:tc>
        <w:tc>
          <w:tcPr>
            <w:tcW w:w="229" w:type="pct"/>
            <w:shd w:val="clear" w:color="auto" w:fill="auto"/>
            <w:vAlign w:val="center"/>
          </w:tcPr>
          <w:p w14:paraId="649899D8">
            <w:pPr>
              <w:jc w:val="right"/>
              <w:rPr>
                <w:rFonts w:ascii="Arial Narrow" w:hAnsi="Arial Narrow" w:eastAsia="仿宋_GB2312"/>
                <w:sz w:val="18"/>
                <w:szCs w:val="18"/>
              </w:rPr>
            </w:pPr>
          </w:p>
        </w:tc>
        <w:tc>
          <w:tcPr>
            <w:tcW w:w="305" w:type="pct"/>
            <w:shd w:val="clear" w:color="auto" w:fill="auto"/>
            <w:vAlign w:val="center"/>
          </w:tcPr>
          <w:p w14:paraId="4D52EB34">
            <w:pPr>
              <w:jc w:val="right"/>
              <w:rPr>
                <w:rFonts w:ascii="Arial Narrow" w:hAnsi="Arial Narrow" w:eastAsia="仿宋_GB2312"/>
                <w:sz w:val="18"/>
                <w:szCs w:val="18"/>
              </w:rPr>
            </w:pPr>
          </w:p>
        </w:tc>
        <w:tc>
          <w:tcPr>
            <w:tcW w:w="305" w:type="pct"/>
            <w:shd w:val="clear" w:color="auto" w:fill="auto"/>
            <w:vAlign w:val="center"/>
          </w:tcPr>
          <w:p w14:paraId="01160DC6">
            <w:pPr>
              <w:jc w:val="right"/>
              <w:rPr>
                <w:rFonts w:ascii="Arial Narrow" w:hAnsi="Arial Narrow" w:eastAsia="仿宋_GB2312"/>
                <w:sz w:val="18"/>
                <w:szCs w:val="18"/>
              </w:rPr>
            </w:pPr>
          </w:p>
        </w:tc>
        <w:tc>
          <w:tcPr>
            <w:tcW w:w="305" w:type="pct"/>
            <w:shd w:val="clear" w:color="auto" w:fill="auto"/>
            <w:vAlign w:val="center"/>
          </w:tcPr>
          <w:p w14:paraId="461B1D47">
            <w:pPr>
              <w:jc w:val="right"/>
              <w:rPr>
                <w:rFonts w:ascii="Arial Narrow" w:hAnsi="Arial Narrow" w:eastAsia="仿宋_GB2312"/>
                <w:sz w:val="18"/>
                <w:szCs w:val="18"/>
              </w:rPr>
            </w:pPr>
          </w:p>
        </w:tc>
        <w:tc>
          <w:tcPr>
            <w:tcW w:w="382" w:type="pct"/>
            <w:shd w:val="clear" w:color="auto" w:fill="auto"/>
            <w:vAlign w:val="center"/>
          </w:tcPr>
          <w:p w14:paraId="193EF70D">
            <w:pPr>
              <w:jc w:val="right"/>
              <w:rPr>
                <w:rFonts w:ascii="Arial Narrow" w:hAnsi="Arial Narrow" w:eastAsia="仿宋_GB2312"/>
                <w:sz w:val="18"/>
                <w:szCs w:val="18"/>
              </w:rPr>
            </w:pPr>
          </w:p>
        </w:tc>
        <w:tc>
          <w:tcPr>
            <w:tcW w:w="592" w:type="pct"/>
            <w:shd w:val="clear" w:color="auto" w:fill="auto"/>
            <w:vAlign w:val="center"/>
          </w:tcPr>
          <w:p w14:paraId="1F986CE4">
            <w:pPr>
              <w:jc w:val="right"/>
              <w:rPr>
                <w:rFonts w:ascii="Arial Narrow" w:hAnsi="Arial Narrow" w:eastAsia="仿宋_GB2312"/>
                <w:sz w:val="18"/>
                <w:szCs w:val="18"/>
              </w:rPr>
            </w:pPr>
          </w:p>
        </w:tc>
      </w:tr>
      <w:tr w14:paraId="07F4B0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5B310BDC">
            <w:pPr>
              <w:adjustRightInd w:val="0"/>
              <w:snapToGrid w:val="0"/>
              <w:rPr>
                <w:rFonts w:ascii="Arial Narrow" w:hAnsi="Arial Narrow" w:eastAsia="仿宋_GB2312"/>
                <w:sz w:val="18"/>
                <w:szCs w:val="18"/>
              </w:rPr>
            </w:pPr>
            <w:r>
              <w:rPr>
                <w:rFonts w:ascii="Arial Narrow" w:hAnsi="Arial Narrow" w:eastAsia="仿宋_GB2312"/>
                <w:sz w:val="18"/>
                <w:szCs w:val="18"/>
              </w:rPr>
              <w:t>其他非流动金融资产</w:t>
            </w:r>
          </w:p>
        </w:tc>
        <w:tc>
          <w:tcPr>
            <w:tcW w:w="382" w:type="pct"/>
            <w:shd w:val="clear" w:color="auto" w:fill="auto"/>
            <w:vAlign w:val="center"/>
          </w:tcPr>
          <w:p w14:paraId="03A0D93B">
            <w:pPr>
              <w:jc w:val="right"/>
              <w:rPr>
                <w:rFonts w:ascii="Arial Narrow" w:hAnsi="Arial Narrow" w:eastAsia="仿宋_GB2312"/>
                <w:sz w:val="18"/>
                <w:szCs w:val="18"/>
              </w:rPr>
            </w:pPr>
          </w:p>
        </w:tc>
        <w:tc>
          <w:tcPr>
            <w:tcW w:w="382" w:type="pct"/>
            <w:shd w:val="clear" w:color="auto" w:fill="auto"/>
            <w:vAlign w:val="center"/>
          </w:tcPr>
          <w:p w14:paraId="4CBA6BE6">
            <w:pPr>
              <w:jc w:val="right"/>
              <w:rPr>
                <w:rFonts w:ascii="Arial Narrow" w:hAnsi="Arial Narrow" w:eastAsia="仿宋_GB2312"/>
                <w:sz w:val="18"/>
                <w:szCs w:val="18"/>
              </w:rPr>
            </w:pPr>
          </w:p>
        </w:tc>
        <w:tc>
          <w:tcPr>
            <w:tcW w:w="382" w:type="pct"/>
            <w:shd w:val="clear" w:color="auto" w:fill="auto"/>
            <w:vAlign w:val="center"/>
          </w:tcPr>
          <w:p w14:paraId="26CA2AA0">
            <w:pPr>
              <w:jc w:val="right"/>
              <w:rPr>
                <w:rFonts w:ascii="Arial Narrow" w:hAnsi="Arial Narrow" w:eastAsia="仿宋_GB2312"/>
                <w:sz w:val="18"/>
                <w:szCs w:val="18"/>
              </w:rPr>
            </w:pPr>
          </w:p>
        </w:tc>
        <w:tc>
          <w:tcPr>
            <w:tcW w:w="381" w:type="pct"/>
            <w:shd w:val="clear" w:color="auto" w:fill="auto"/>
            <w:vAlign w:val="center"/>
          </w:tcPr>
          <w:p w14:paraId="34D20E53">
            <w:pPr>
              <w:jc w:val="right"/>
              <w:rPr>
                <w:rFonts w:ascii="Arial Narrow" w:hAnsi="Arial Narrow" w:eastAsia="仿宋_GB2312"/>
                <w:sz w:val="18"/>
                <w:szCs w:val="18"/>
              </w:rPr>
            </w:pPr>
          </w:p>
        </w:tc>
        <w:tc>
          <w:tcPr>
            <w:tcW w:w="382" w:type="pct"/>
            <w:shd w:val="clear" w:color="auto" w:fill="auto"/>
            <w:vAlign w:val="center"/>
          </w:tcPr>
          <w:p w14:paraId="797C4397">
            <w:pPr>
              <w:jc w:val="right"/>
              <w:rPr>
                <w:rFonts w:ascii="Arial Narrow" w:hAnsi="Arial Narrow" w:eastAsia="仿宋_GB2312"/>
                <w:sz w:val="18"/>
                <w:szCs w:val="18"/>
              </w:rPr>
            </w:pPr>
          </w:p>
        </w:tc>
        <w:tc>
          <w:tcPr>
            <w:tcW w:w="229" w:type="pct"/>
            <w:shd w:val="clear" w:color="auto" w:fill="auto"/>
            <w:vAlign w:val="center"/>
          </w:tcPr>
          <w:p w14:paraId="2F39F5F6">
            <w:pPr>
              <w:jc w:val="right"/>
              <w:rPr>
                <w:rFonts w:ascii="Arial Narrow" w:hAnsi="Arial Narrow" w:eastAsia="仿宋_GB2312"/>
                <w:sz w:val="18"/>
                <w:szCs w:val="18"/>
              </w:rPr>
            </w:pPr>
          </w:p>
        </w:tc>
        <w:tc>
          <w:tcPr>
            <w:tcW w:w="305" w:type="pct"/>
            <w:shd w:val="clear" w:color="auto" w:fill="auto"/>
            <w:vAlign w:val="center"/>
          </w:tcPr>
          <w:p w14:paraId="5D9DACD1">
            <w:pPr>
              <w:jc w:val="right"/>
              <w:rPr>
                <w:rFonts w:ascii="Arial Narrow" w:hAnsi="Arial Narrow" w:eastAsia="仿宋_GB2312"/>
                <w:sz w:val="18"/>
                <w:szCs w:val="18"/>
              </w:rPr>
            </w:pPr>
          </w:p>
        </w:tc>
        <w:tc>
          <w:tcPr>
            <w:tcW w:w="305" w:type="pct"/>
            <w:shd w:val="clear" w:color="auto" w:fill="auto"/>
            <w:vAlign w:val="center"/>
          </w:tcPr>
          <w:p w14:paraId="04FBAE96">
            <w:pPr>
              <w:jc w:val="right"/>
              <w:rPr>
                <w:rFonts w:ascii="Arial Narrow" w:hAnsi="Arial Narrow" w:eastAsia="仿宋_GB2312"/>
                <w:sz w:val="18"/>
                <w:szCs w:val="18"/>
              </w:rPr>
            </w:pPr>
          </w:p>
        </w:tc>
        <w:tc>
          <w:tcPr>
            <w:tcW w:w="305" w:type="pct"/>
            <w:shd w:val="clear" w:color="auto" w:fill="auto"/>
            <w:vAlign w:val="center"/>
          </w:tcPr>
          <w:p w14:paraId="4665701B">
            <w:pPr>
              <w:jc w:val="right"/>
              <w:rPr>
                <w:rFonts w:ascii="Arial Narrow" w:hAnsi="Arial Narrow" w:eastAsia="仿宋_GB2312"/>
                <w:sz w:val="18"/>
                <w:szCs w:val="18"/>
              </w:rPr>
            </w:pPr>
          </w:p>
        </w:tc>
        <w:tc>
          <w:tcPr>
            <w:tcW w:w="382" w:type="pct"/>
            <w:shd w:val="clear" w:color="auto" w:fill="auto"/>
            <w:vAlign w:val="center"/>
          </w:tcPr>
          <w:p w14:paraId="3C8A9DD1">
            <w:pPr>
              <w:jc w:val="right"/>
              <w:rPr>
                <w:rFonts w:ascii="Arial Narrow" w:hAnsi="Arial Narrow" w:eastAsia="仿宋_GB2312"/>
                <w:sz w:val="18"/>
                <w:szCs w:val="18"/>
              </w:rPr>
            </w:pPr>
          </w:p>
        </w:tc>
        <w:tc>
          <w:tcPr>
            <w:tcW w:w="592" w:type="pct"/>
            <w:shd w:val="clear" w:color="auto" w:fill="auto"/>
            <w:vAlign w:val="center"/>
          </w:tcPr>
          <w:p w14:paraId="2CD524E2">
            <w:pPr>
              <w:jc w:val="right"/>
              <w:rPr>
                <w:rFonts w:ascii="Arial Narrow" w:hAnsi="Arial Narrow" w:eastAsia="仿宋_GB2312"/>
                <w:sz w:val="18"/>
                <w:szCs w:val="18"/>
              </w:rPr>
            </w:pPr>
          </w:p>
        </w:tc>
      </w:tr>
      <w:tr w14:paraId="3D980F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511BFDF1">
            <w:pPr>
              <w:adjustRightInd w:val="0"/>
              <w:snapToGrid w:val="0"/>
              <w:rPr>
                <w:rFonts w:ascii="Arial Narrow" w:hAnsi="Arial Narrow" w:eastAsia="仿宋_GB2312"/>
                <w:sz w:val="18"/>
                <w:szCs w:val="18"/>
              </w:rPr>
            </w:pPr>
            <w:r>
              <w:rPr>
                <w:rFonts w:ascii="Arial Narrow" w:hAnsi="Arial Narrow" w:eastAsia="仿宋_GB2312"/>
                <w:sz w:val="18"/>
                <w:szCs w:val="18"/>
              </w:rPr>
              <w:t>投资性房地产：</w:t>
            </w:r>
          </w:p>
        </w:tc>
        <w:tc>
          <w:tcPr>
            <w:tcW w:w="382" w:type="pct"/>
            <w:shd w:val="clear" w:color="auto" w:fill="auto"/>
            <w:vAlign w:val="center"/>
          </w:tcPr>
          <w:p w14:paraId="39E9F871">
            <w:pPr>
              <w:jc w:val="right"/>
              <w:rPr>
                <w:rFonts w:ascii="Arial Narrow" w:hAnsi="Arial Narrow" w:eastAsia="仿宋_GB2312"/>
                <w:sz w:val="18"/>
                <w:szCs w:val="18"/>
              </w:rPr>
            </w:pPr>
          </w:p>
        </w:tc>
        <w:tc>
          <w:tcPr>
            <w:tcW w:w="382" w:type="pct"/>
            <w:shd w:val="clear" w:color="auto" w:fill="auto"/>
            <w:vAlign w:val="center"/>
          </w:tcPr>
          <w:p w14:paraId="5FECE47C">
            <w:pPr>
              <w:jc w:val="right"/>
              <w:rPr>
                <w:rFonts w:ascii="Arial Narrow" w:hAnsi="Arial Narrow" w:eastAsia="仿宋_GB2312"/>
                <w:sz w:val="18"/>
                <w:szCs w:val="18"/>
              </w:rPr>
            </w:pPr>
          </w:p>
        </w:tc>
        <w:tc>
          <w:tcPr>
            <w:tcW w:w="382" w:type="pct"/>
            <w:shd w:val="clear" w:color="auto" w:fill="auto"/>
            <w:vAlign w:val="center"/>
          </w:tcPr>
          <w:p w14:paraId="1E06564B">
            <w:pPr>
              <w:jc w:val="right"/>
              <w:rPr>
                <w:rFonts w:ascii="Arial Narrow" w:hAnsi="Arial Narrow" w:eastAsia="仿宋_GB2312"/>
                <w:sz w:val="18"/>
                <w:szCs w:val="18"/>
              </w:rPr>
            </w:pPr>
          </w:p>
        </w:tc>
        <w:tc>
          <w:tcPr>
            <w:tcW w:w="381" w:type="pct"/>
            <w:shd w:val="clear" w:color="auto" w:fill="auto"/>
            <w:vAlign w:val="center"/>
          </w:tcPr>
          <w:p w14:paraId="74294EA3">
            <w:pPr>
              <w:jc w:val="right"/>
              <w:rPr>
                <w:rFonts w:ascii="Arial Narrow" w:hAnsi="Arial Narrow" w:eastAsia="仿宋_GB2312"/>
                <w:sz w:val="18"/>
                <w:szCs w:val="18"/>
              </w:rPr>
            </w:pPr>
          </w:p>
        </w:tc>
        <w:tc>
          <w:tcPr>
            <w:tcW w:w="382" w:type="pct"/>
            <w:shd w:val="clear" w:color="auto" w:fill="auto"/>
            <w:vAlign w:val="center"/>
          </w:tcPr>
          <w:p w14:paraId="6FBAC9C9">
            <w:pPr>
              <w:jc w:val="right"/>
              <w:rPr>
                <w:rFonts w:ascii="Arial Narrow" w:hAnsi="Arial Narrow" w:eastAsia="仿宋_GB2312"/>
                <w:sz w:val="18"/>
                <w:szCs w:val="18"/>
              </w:rPr>
            </w:pPr>
          </w:p>
        </w:tc>
        <w:tc>
          <w:tcPr>
            <w:tcW w:w="229" w:type="pct"/>
            <w:shd w:val="clear" w:color="auto" w:fill="auto"/>
            <w:vAlign w:val="center"/>
          </w:tcPr>
          <w:p w14:paraId="6BDC068C">
            <w:pPr>
              <w:jc w:val="right"/>
              <w:rPr>
                <w:rFonts w:ascii="Arial Narrow" w:hAnsi="Arial Narrow" w:eastAsia="仿宋_GB2312"/>
                <w:sz w:val="18"/>
                <w:szCs w:val="18"/>
              </w:rPr>
            </w:pPr>
          </w:p>
        </w:tc>
        <w:tc>
          <w:tcPr>
            <w:tcW w:w="305" w:type="pct"/>
            <w:shd w:val="clear" w:color="auto" w:fill="auto"/>
            <w:vAlign w:val="center"/>
          </w:tcPr>
          <w:p w14:paraId="72F423AA">
            <w:pPr>
              <w:jc w:val="right"/>
              <w:rPr>
                <w:rFonts w:ascii="Arial Narrow" w:hAnsi="Arial Narrow" w:eastAsia="仿宋_GB2312"/>
                <w:sz w:val="18"/>
                <w:szCs w:val="18"/>
              </w:rPr>
            </w:pPr>
          </w:p>
        </w:tc>
        <w:tc>
          <w:tcPr>
            <w:tcW w:w="305" w:type="pct"/>
            <w:shd w:val="clear" w:color="auto" w:fill="auto"/>
            <w:vAlign w:val="center"/>
          </w:tcPr>
          <w:p w14:paraId="1B0925E0">
            <w:pPr>
              <w:jc w:val="right"/>
              <w:rPr>
                <w:rFonts w:ascii="Arial Narrow" w:hAnsi="Arial Narrow" w:eastAsia="仿宋_GB2312"/>
                <w:sz w:val="18"/>
                <w:szCs w:val="18"/>
              </w:rPr>
            </w:pPr>
          </w:p>
        </w:tc>
        <w:tc>
          <w:tcPr>
            <w:tcW w:w="305" w:type="pct"/>
            <w:shd w:val="clear" w:color="auto" w:fill="auto"/>
            <w:vAlign w:val="center"/>
          </w:tcPr>
          <w:p w14:paraId="48FEB241">
            <w:pPr>
              <w:jc w:val="right"/>
              <w:rPr>
                <w:rFonts w:ascii="Arial Narrow" w:hAnsi="Arial Narrow" w:eastAsia="仿宋_GB2312"/>
                <w:sz w:val="18"/>
                <w:szCs w:val="18"/>
              </w:rPr>
            </w:pPr>
          </w:p>
        </w:tc>
        <w:tc>
          <w:tcPr>
            <w:tcW w:w="382" w:type="pct"/>
            <w:shd w:val="clear" w:color="auto" w:fill="auto"/>
            <w:vAlign w:val="center"/>
          </w:tcPr>
          <w:p w14:paraId="6E094413">
            <w:pPr>
              <w:jc w:val="right"/>
              <w:rPr>
                <w:rFonts w:ascii="Arial Narrow" w:hAnsi="Arial Narrow" w:eastAsia="仿宋_GB2312"/>
                <w:sz w:val="18"/>
                <w:szCs w:val="18"/>
              </w:rPr>
            </w:pPr>
          </w:p>
        </w:tc>
        <w:tc>
          <w:tcPr>
            <w:tcW w:w="592" w:type="pct"/>
            <w:shd w:val="clear" w:color="auto" w:fill="auto"/>
            <w:vAlign w:val="center"/>
          </w:tcPr>
          <w:p w14:paraId="74856C48">
            <w:pPr>
              <w:jc w:val="right"/>
              <w:rPr>
                <w:rFonts w:ascii="Arial Narrow" w:hAnsi="Arial Narrow" w:eastAsia="仿宋_GB2312"/>
                <w:sz w:val="18"/>
                <w:szCs w:val="18"/>
              </w:rPr>
            </w:pPr>
          </w:p>
        </w:tc>
      </w:tr>
      <w:tr w14:paraId="2F1891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0D8BF9E9">
            <w:pPr>
              <w:adjustRightInd w:val="0"/>
              <w:snapToGrid w:val="0"/>
              <w:rPr>
                <w:rFonts w:ascii="Arial Narrow" w:hAnsi="Arial Narrow" w:eastAsia="仿宋_GB2312"/>
                <w:sz w:val="18"/>
                <w:szCs w:val="18"/>
              </w:rPr>
            </w:pPr>
            <w:r>
              <w:rPr>
                <w:rFonts w:ascii="Arial Narrow" w:hAnsi="Arial Narrow" w:eastAsia="仿宋_GB2312"/>
                <w:sz w:val="18"/>
                <w:szCs w:val="18"/>
              </w:rPr>
              <w:t>出租的土地使用权</w:t>
            </w:r>
          </w:p>
        </w:tc>
        <w:tc>
          <w:tcPr>
            <w:tcW w:w="382" w:type="pct"/>
            <w:shd w:val="clear" w:color="auto" w:fill="auto"/>
            <w:vAlign w:val="center"/>
          </w:tcPr>
          <w:p w14:paraId="4DFF2614">
            <w:pPr>
              <w:jc w:val="right"/>
              <w:rPr>
                <w:rFonts w:ascii="Arial Narrow" w:hAnsi="Arial Narrow" w:eastAsia="仿宋_GB2312"/>
                <w:sz w:val="18"/>
                <w:szCs w:val="18"/>
              </w:rPr>
            </w:pPr>
          </w:p>
        </w:tc>
        <w:tc>
          <w:tcPr>
            <w:tcW w:w="382" w:type="pct"/>
            <w:shd w:val="clear" w:color="auto" w:fill="auto"/>
            <w:vAlign w:val="center"/>
          </w:tcPr>
          <w:p w14:paraId="50649D37">
            <w:pPr>
              <w:jc w:val="right"/>
              <w:rPr>
                <w:rFonts w:ascii="Arial Narrow" w:hAnsi="Arial Narrow" w:eastAsia="仿宋_GB2312"/>
                <w:sz w:val="18"/>
                <w:szCs w:val="18"/>
              </w:rPr>
            </w:pPr>
          </w:p>
        </w:tc>
        <w:tc>
          <w:tcPr>
            <w:tcW w:w="382" w:type="pct"/>
            <w:shd w:val="clear" w:color="auto" w:fill="auto"/>
            <w:vAlign w:val="center"/>
          </w:tcPr>
          <w:p w14:paraId="3EF0198D">
            <w:pPr>
              <w:jc w:val="right"/>
              <w:rPr>
                <w:rFonts w:ascii="Arial Narrow" w:hAnsi="Arial Narrow" w:eastAsia="仿宋_GB2312"/>
                <w:sz w:val="18"/>
                <w:szCs w:val="18"/>
              </w:rPr>
            </w:pPr>
          </w:p>
        </w:tc>
        <w:tc>
          <w:tcPr>
            <w:tcW w:w="381" w:type="pct"/>
            <w:shd w:val="clear" w:color="auto" w:fill="auto"/>
            <w:vAlign w:val="center"/>
          </w:tcPr>
          <w:p w14:paraId="1C111682">
            <w:pPr>
              <w:jc w:val="right"/>
              <w:rPr>
                <w:rFonts w:ascii="Arial Narrow" w:hAnsi="Arial Narrow" w:eastAsia="仿宋_GB2312"/>
                <w:sz w:val="18"/>
                <w:szCs w:val="18"/>
              </w:rPr>
            </w:pPr>
          </w:p>
        </w:tc>
        <w:tc>
          <w:tcPr>
            <w:tcW w:w="382" w:type="pct"/>
            <w:shd w:val="clear" w:color="auto" w:fill="auto"/>
            <w:vAlign w:val="center"/>
          </w:tcPr>
          <w:p w14:paraId="56993C5C">
            <w:pPr>
              <w:jc w:val="right"/>
              <w:rPr>
                <w:rFonts w:ascii="Arial Narrow" w:hAnsi="Arial Narrow" w:eastAsia="仿宋_GB2312"/>
                <w:sz w:val="18"/>
                <w:szCs w:val="18"/>
              </w:rPr>
            </w:pPr>
          </w:p>
        </w:tc>
        <w:tc>
          <w:tcPr>
            <w:tcW w:w="229" w:type="pct"/>
            <w:shd w:val="clear" w:color="auto" w:fill="auto"/>
            <w:vAlign w:val="center"/>
          </w:tcPr>
          <w:p w14:paraId="4FAD8C08">
            <w:pPr>
              <w:jc w:val="right"/>
              <w:rPr>
                <w:rFonts w:ascii="Arial Narrow" w:hAnsi="Arial Narrow" w:eastAsia="仿宋_GB2312"/>
                <w:sz w:val="18"/>
                <w:szCs w:val="18"/>
              </w:rPr>
            </w:pPr>
          </w:p>
        </w:tc>
        <w:tc>
          <w:tcPr>
            <w:tcW w:w="305" w:type="pct"/>
            <w:shd w:val="clear" w:color="auto" w:fill="auto"/>
            <w:vAlign w:val="center"/>
          </w:tcPr>
          <w:p w14:paraId="4FE1FD5A">
            <w:pPr>
              <w:jc w:val="right"/>
              <w:rPr>
                <w:rFonts w:ascii="Arial Narrow" w:hAnsi="Arial Narrow" w:eastAsia="仿宋_GB2312"/>
                <w:sz w:val="18"/>
                <w:szCs w:val="18"/>
              </w:rPr>
            </w:pPr>
          </w:p>
        </w:tc>
        <w:tc>
          <w:tcPr>
            <w:tcW w:w="305" w:type="pct"/>
            <w:shd w:val="clear" w:color="auto" w:fill="auto"/>
            <w:vAlign w:val="center"/>
          </w:tcPr>
          <w:p w14:paraId="2BC1357F">
            <w:pPr>
              <w:jc w:val="right"/>
              <w:rPr>
                <w:rFonts w:ascii="Arial Narrow" w:hAnsi="Arial Narrow" w:eastAsia="仿宋_GB2312"/>
                <w:sz w:val="18"/>
                <w:szCs w:val="18"/>
              </w:rPr>
            </w:pPr>
          </w:p>
        </w:tc>
        <w:tc>
          <w:tcPr>
            <w:tcW w:w="305" w:type="pct"/>
            <w:shd w:val="clear" w:color="auto" w:fill="auto"/>
            <w:vAlign w:val="center"/>
          </w:tcPr>
          <w:p w14:paraId="2E2E0DC6">
            <w:pPr>
              <w:jc w:val="right"/>
              <w:rPr>
                <w:rFonts w:ascii="Arial Narrow" w:hAnsi="Arial Narrow" w:eastAsia="仿宋_GB2312"/>
                <w:sz w:val="18"/>
                <w:szCs w:val="18"/>
              </w:rPr>
            </w:pPr>
          </w:p>
        </w:tc>
        <w:tc>
          <w:tcPr>
            <w:tcW w:w="382" w:type="pct"/>
            <w:shd w:val="clear" w:color="auto" w:fill="auto"/>
            <w:vAlign w:val="center"/>
          </w:tcPr>
          <w:p w14:paraId="37D32718">
            <w:pPr>
              <w:jc w:val="right"/>
              <w:rPr>
                <w:rFonts w:ascii="Arial Narrow" w:hAnsi="Arial Narrow" w:eastAsia="仿宋_GB2312"/>
                <w:sz w:val="18"/>
                <w:szCs w:val="18"/>
              </w:rPr>
            </w:pPr>
          </w:p>
        </w:tc>
        <w:tc>
          <w:tcPr>
            <w:tcW w:w="592" w:type="pct"/>
            <w:shd w:val="clear" w:color="auto" w:fill="auto"/>
            <w:vAlign w:val="center"/>
          </w:tcPr>
          <w:p w14:paraId="3A8F861B">
            <w:pPr>
              <w:jc w:val="right"/>
              <w:rPr>
                <w:rFonts w:ascii="Arial Narrow" w:hAnsi="Arial Narrow" w:eastAsia="仿宋_GB2312"/>
                <w:sz w:val="18"/>
                <w:szCs w:val="18"/>
              </w:rPr>
            </w:pPr>
          </w:p>
        </w:tc>
      </w:tr>
      <w:tr w14:paraId="58FF4C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5C835D5F">
            <w:pPr>
              <w:adjustRightInd w:val="0"/>
              <w:snapToGrid w:val="0"/>
              <w:rPr>
                <w:rFonts w:ascii="Arial Narrow" w:hAnsi="Arial Narrow" w:eastAsia="仿宋_GB2312"/>
                <w:sz w:val="18"/>
                <w:szCs w:val="18"/>
              </w:rPr>
            </w:pPr>
            <w:r>
              <w:rPr>
                <w:rFonts w:ascii="Arial Narrow" w:hAnsi="Arial Narrow" w:eastAsia="仿宋_GB2312"/>
                <w:sz w:val="18"/>
                <w:szCs w:val="18"/>
              </w:rPr>
              <w:t>出租的建筑物</w:t>
            </w:r>
          </w:p>
        </w:tc>
        <w:tc>
          <w:tcPr>
            <w:tcW w:w="382" w:type="pct"/>
            <w:shd w:val="clear" w:color="auto" w:fill="auto"/>
            <w:vAlign w:val="center"/>
          </w:tcPr>
          <w:p w14:paraId="36A1F7EE">
            <w:pPr>
              <w:jc w:val="right"/>
              <w:rPr>
                <w:rFonts w:ascii="Arial Narrow" w:hAnsi="Arial Narrow" w:eastAsia="仿宋_GB2312"/>
                <w:sz w:val="18"/>
                <w:szCs w:val="18"/>
              </w:rPr>
            </w:pPr>
          </w:p>
        </w:tc>
        <w:tc>
          <w:tcPr>
            <w:tcW w:w="382" w:type="pct"/>
            <w:shd w:val="clear" w:color="auto" w:fill="auto"/>
            <w:vAlign w:val="center"/>
          </w:tcPr>
          <w:p w14:paraId="7EB126F2">
            <w:pPr>
              <w:jc w:val="right"/>
              <w:rPr>
                <w:rFonts w:ascii="Arial Narrow" w:hAnsi="Arial Narrow" w:eastAsia="仿宋_GB2312"/>
                <w:sz w:val="18"/>
                <w:szCs w:val="18"/>
              </w:rPr>
            </w:pPr>
          </w:p>
        </w:tc>
        <w:tc>
          <w:tcPr>
            <w:tcW w:w="382" w:type="pct"/>
            <w:shd w:val="clear" w:color="auto" w:fill="auto"/>
            <w:vAlign w:val="center"/>
          </w:tcPr>
          <w:p w14:paraId="6D3008AC">
            <w:pPr>
              <w:jc w:val="right"/>
              <w:rPr>
                <w:rFonts w:ascii="Arial Narrow" w:hAnsi="Arial Narrow" w:eastAsia="仿宋_GB2312"/>
                <w:sz w:val="18"/>
                <w:szCs w:val="18"/>
              </w:rPr>
            </w:pPr>
          </w:p>
        </w:tc>
        <w:tc>
          <w:tcPr>
            <w:tcW w:w="381" w:type="pct"/>
            <w:shd w:val="clear" w:color="auto" w:fill="auto"/>
            <w:vAlign w:val="center"/>
          </w:tcPr>
          <w:p w14:paraId="66C9AAF0">
            <w:pPr>
              <w:jc w:val="right"/>
              <w:rPr>
                <w:rFonts w:ascii="Arial Narrow" w:hAnsi="Arial Narrow" w:eastAsia="仿宋_GB2312"/>
                <w:sz w:val="18"/>
                <w:szCs w:val="18"/>
              </w:rPr>
            </w:pPr>
          </w:p>
        </w:tc>
        <w:tc>
          <w:tcPr>
            <w:tcW w:w="382" w:type="pct"/>
            <w:shd w:val="clear" w:color="auto" w:fill="auto"/>
            <w:vAlign w:val="center"/>
          </w:tcPr>
          <w:p w14:paraId="61AFAE26">
            <w:pPr>
              <w:jc w:val="right"/>
              <w:rPr>
                <w:rFonts w:ascii="Arial Narrow" w:hAnsi="Arial Narrow" w:eastAsia="仿宋_GB2312"/>
                <w:sz w:val="18"/>
                <w:szCs w:val="18"/>
              </w:rPr>
            </w:pPr>
          </w:p>
        </w:tc>
        <w:tc>
          <w:tcPr>
            <w:tcW w:w="229" w:type="pct"/>
            <w:shd w:val="clear" w:color="auto" w:fill="auto"/>
            <w:vAlign w:val="center"/>
          </w:tcPr>
          <w:p w14:paraId="2BB8D667">
            <w:pPr>
              <w:jc w:val="right"/>
              <w:rPr>
                <w:rFonts w:ascii="Arial Narrow" w:hAnsi="Arial Narrow" w:eastAsia="仿宋_GB2312"/>
                <w:sz w:val="18"/>
                <w:szCs w:val="18"/>
              </w:rPr>
            </w:pPr>
          </w:p>
        </w:tc>
        <w:tc>
          <w:tcPr>
            <w:tcW w:w="305" w:type="pct"/>
            <w:shd w:val="clear" w:color="auto" w:fill="auto"/>
            <w:vAlign w:val="center"/>
          </w:tcPr>
          <w:p w14:paraId="6D05E4CA">
            <w:pPr>
              <w:jc w:val="right"/>
              <w:rPr>
                <w:rFonts w:ascii="Arial Narrow" w:hAnsi="Arial Narrow" w:eastAsia="仿宋_GB2312"/>
                <w:sz w:val="18"/>
                <w:szCs w:val="18"/>
              </w:rPr>
            </w:pPr>
          </w:p>
        </w:tc>
        <w:tc>
          <w:tcPr>
            <w:tcW w:w="305" w:type="pct"/>
            <w:shd w:val="clear" w:color="auto" w:fill="auto"/>
            <w:vAlign w:val="center"/>
          </w:tcPr>
          <w:p w14:paraId="1626FC24">
            <w:pPr>
              <w:jc w:val="right"/>
              <w:rPr>
                <w:rFonts w:ascii="Arial Narrow" w:hAnsi="Arial Narrow" w:eastAsia="仿宋_GB2312"/>
                <w:sz w:val="18"/>
                <w:szCs w:val="18"/>
              </w:rPr>
            </w:pPr>
          </w:p>
        </w:tc>
        <w:tc>
          <w:tcPr>
            <w:tcW w:w="305" w:type="pct"/>
            <w:shd w:val="clear" w:color="auto" w:fill="auto"/>
            <w:vAlign w:val="center"/>
          </w:tcPr>
          <w:p w14:paraId="70A3B423">
            <w:pPr>
              <w:jc w:val="right"/>
              <w:rPr>
                <w:rFonts w:ascii="Arial Narrow" w:hAnsi="Arial Narrow" w:eastAsia="仿宋_GB2312"/>
                <w:sz w:val="18"/>
                <w:szCs w:val="18"/>
              </w:rPr>
            </w:pPr>
          </w:p>
        </w:tc>
        <w:tc>
          <w:tcPr>
            <w:tcW w:w="382" w:type="pct"/>
            <w:shd w:val="clear" w:color="auto" w:fill="auto"/>
            <w:vAlign w:val="center"/>
          </w:tcPr>
          <w:p w14:paraId="5342925B">
            <w:pPr>
              <w:jc w:val="right"/>
              <w:rPr>
                <w:rFonts w:ascii="Arial Narrow" w:hAnsi="Arial Narrow" w:eastAsia="仿宋_GB2312"/>
                <w:sz w:val="18"/>
                <w:szCs w:val="18"/>
              </w:rPr>
            </w:pPr>
          </w:p>
        </w:tc>
        <w:tc>
          <w:tcPr>
            <w:tcW w:w="592" w:type="pct"/>
            <w:shd w:val="clear" w:color="auto" w:fill="auto"/>
            <w:vAlign w:val="center"/>
          </w:tcPr>
          <w:p w14:paraId="3BF59FC6">
            <w:pPr>
              <w:jc w:val="right"/>
              <w:rPr>
                <w:rFonts w:ascii="Arial Narrow" w:hAnsi="Arial Narrow" w:eastAsia="仿宋_GB2312"/>
                <w:sz w:val="18"/>
                <w:szCs w:val="18"/>
              </w:rPr>
            </w:pPr>
          </w:p>
        </w:tc>
      </w:tr>
      <w:tr w14:paraId="59B05F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551E9929">
            <w:pPr>
              <w:adjustRightInd w:val="0"/>
              <w:snapToGrid w:val="0"/>
              <w:rPr>
                <w:rFonts w:ascii="Arial Narrow" w:hAnsi="Arial Narrow" w:eastAsia="仿宋_GB2312"/>
                <w:sz w:val="18"/>
                <w:szCs w:val="18"/>
              </w:rPr>
            </w:pPr>
            <w:r>
              <w:rPr>
                <w:rFonts w:ascii="Arial Narrow" w:hAnsi="Arial Narrow" w:eastAsia="仿宋_GB2312"/>
                <w:sz w:val="18"/>
                <w:szCs w:val="18"/>
              </w:rPr>
              <w:t>持有并准备增值后转让的土地使用权</w:t>
            </w:r>
          </w:p>
        </w:tc>
        <w:tc>
          <w:tcPr>
            <w:tcW w:w="382" w:type="pct"/>
            <w:shd w:val="clear" w:color="auto" w:fill="auto"/>
            <w:vAlign w:val="center"/>
          </w:tcPr>
          <w:p w14:paraId="11E6916A">
            <w:pPr>
              <w:jc w:val="right"/>
              <w:rPr>
                <w:rFonts w:ascii="Arial Narrow" w:hAnsi="Arial Narrow" w:eastAsia="仿宋_GB2312"/>
                <w:sz w:val="18"/>
                <w:szCs w:val="18"/>
              </w:rPr>
            </w:pPr>
          </w:p>
        </w:tc>
        <w:tc>
          <w:tcPr>
            <w:tcW w:w="382" w:type="pct"/>
            <w:shd w:val="clear" w:color="auto" w:fill="auto"/>
            <w:vAlign w:val="center"/>
          </w:tcPr>
          <w:p w14:paraId="556548FA">
            <w:pPr>
              <w:jc w:val="right"/>
              <w:rPr>
                <w:rFonts w:ascii="Arial Narrow" w:hAnsi="Arial Narrow" w:eastAsia="仿宋_GB2312"/>
                <w:sz w:val="18"/>
                <w:szCs w:val="18"/>
              </w:rPr>
            </w:pPr>
          </w:p>
        </w:tc>
        <w:tc>
          <w:tcPr>
            <w:tcW w:w="382" w:type="pct"/>
            <w:shd w:val="clear" w:color="auto" w:fill="auto"/>
            <w:vAlign w:val="center"/>
          </w:tcPr>
          <w:p w14:paraId="29AD84E0">
            <w:pPr>
              <w:jc w:val="right"/>
              <w:rPr>
                <w:rFonts w:ascii="Arial Narrow" w:hAnsi="Arial Narrow" w:eastAsia="仿宋_GB2312"/>
                <w:sz w:val="18"/>
                <w:szCs w:val="18"/>
              </w:rPr>
            </w:pPr>
          </w:p>
        </w:tc>
        <w:tc>
          <w:tcPr>
            <w:tcW w:w="381" w:type="pct"/>
            <w:shd w:val="clear" w:color="auto" w:fill="auto"/>
            <w:vAlign w:val="center"/>
          </w:tcPr>
          <w:p w14:paraId="00CF47FE">
            <w:pPr>
              <w:jc w:val="right"/>
              <w:rPr>
                <w:rFonts w:ascii="Arial Narrow" w:hAnsi="Arial Narrow" w:eastAsia="仿宋_GB2312"/>
                <w:sz w:val="18"/>
                <w:szCs w:val="18"/>
              </w:rPr>
            </w:pPr>
          </w:p>
        </w:tc>
        <w:tc>
          <w:tcPr>
            <w:tcW w:w="382" w:type="pct"/>
            <w:shd w:val="clear" w:color="auto" w:fill="auto"/>
            <w:vAlign w:val="center"/>
          </w:tcPr>
          <w:p w14:paraId="2B097ABF">
            <w:pPr>
              <w:jc w:val="right"/>
              <w:rPr>
                <w:rFonts w:ascii="Arial Narrow" w:hAnsi="Arial Narrow" w:eastAsia="仿宋_GB2312"/>
                <w:sz w:val="18"/>
                <w:szCs w:val="18"/>
              </w:rPr>
            </w:pPr>
          </w:p>
        </w:tc>
        <w:tc>
          <w:tcPr>
            <w:tcW w:w="229" w:type="pct"/>
            <w:shd w:val="clear" w:color="auto" w:fill="auto"/>
            <w:vAlign w:val="center"/>
          </w:tcPr>
          <w:p w14:paraId="25B6AFF4">
            <w:pPr>
              <w:jc w:val="right"/>
              <w:rPr>
                <w:rFonts w:ascii="Arial Narrow" w:hAnsi="Arial Narrow" w:eastAsia="仿宋_GB2312"/>
                <w:sz w:val="18"/>
                <w:szCs w:val="18"/>
              </w:rPr>
            </w:pPr>
          </w:p>
        </w:tc>
        <w:tc>
          <w:tcPr>
            <w:tcW w:w="305" w:type="pct"/>
            <w:shd w:val="clear" w:color="auto" w:fill="auto"/>
            <w:vAlign w:val="center"/>
          </w:tcPr>
          <w:p w14:paraId="6C88FC51">
            <w:pPr>
              <w:jc w:val="right"/>
              <w:rPr>
                <w:rFonts w:ascii="Arial Narrow" w:hAnsi="Arial Narrow" w:eastAsia="仿宋_GB2312"/>
                <w:sz w:val="18"/>
                <w:szCs w:val="18"/>
              </w:rPr>
            </w:pPr>
          </w:p>
        </w:tc>
        <w:tc>
          <w:tcPr>
            <w:tcW w:w="305" w:type="pct"/>
            <w:shd w:val="clear" w:color="auto" w:fill="auto"/>
            <w:vAlign w:val="center"/>
          </w:tcPr>
          <w:p w14:paraId="5E449B5C">
            <w:pPr>
              <w:jc w:val="right"/>
              <w:rPr>
                <w:rFonts w:ascii="Arial Narrow" w:hAnsi="Arial Narrow" w:eastAsia="仿宋_GB2312"/>
                <w:sz w:val="18"/>
                <w:szCs w:val="18"/>
              </w:rPr>
            </w:pPr>
          </w:p>
        </w:tc>
        <w:tc>
          <w:tcPr>
            <w:tcW w:w="305" w:type="pct"/>
            <w:shd w:val="clear" w:color="auto" w:fill="auto"/>
            <w:vAlign w:val="center"/>
          </w:tcPr>
          <w:p w14:paraId="0908F842">
            <w:pPr>
              <w:jc w:val="right"/>
              <w:rPr>
                <w:rFonts w:ascii="Arial Narrow" w:hAnsi="Arial Narrow" w:eastAsia="仿宋_GB2312"/>
                <w:sz w:val="18"/>
                <w:szCs w:val="18"/>
              </w:rPr>
            </w:pPr>
          </w:p>
        </w:tc>
        <w:tc>
          <w:tcPr>
            <w:tcW w:w="382" w:type="pct"/>
            <w:shd w:val="clear" w:color="auto" w:fill="auto"/>
            <w:vAlign w:val="center"/>
          </w:tcPr>
          <w:p w14:paraId="3828BBAB">
            <w:pPr>
              <w:jc w:val="right"/>
              <w:rPr>
                <w:rFonts w:ascii="Arial Narrow" w:hAnsi="Arial Narrow" w:eastAsia="仿宋_GB2312"/>
                <w:sz w:val="18"/>
                <w:szCs w:val="18"/>
              </w:rPr>
            </w:pPr>
          </w:p>
        </w:tc>
        <w:tc>
          <w:tcPr>
            <w:tcW w:w="592" w:type="pct"/>
            <w:shd w:val="clear" w:color="auto" w:fill="auto"/>
            <w:vAlign w:val="center"/>
          </w:tcPr>
          <w:p w14:paraId="0DB451BC">
            <w:pPr>
              <w:jc w:val="right"/>
              <w:rPr>
                <w:rFonts w:ascii="Arial Narrow" w:hAnsi="Arial Narrow" w:eastAsia="仿宋_GB2312"/>
                <w:sz w:val="18"/>
                <w:szCs w:val="18"/>
              </w:rPr>
            </w:pPr>
          </w:p>
        </w:tc>
      </w:tr>
      <w:tr w14:paraId="674C20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5E3E59EA">
            <w:pPr>
              <w:adjustRightInd w:val="0"/>
              <w:snapToGrid w:val="0"/>
              <w:rPr>
                <w:rFonts w:ascii="Arial Narrow" w:hAnsi="Arial Narrow" w:eastAsia="仿宋_GB2312"/>
                <w:sz w:val="18"/>
                <w:szCs w:val="18"/>
              </w:rPr>
            </w:pPr>
            <w:r>
              <w:rPr>
                <w:rFonts w:ascii="Arial Narrow" w:hAnsi="Arial Narrow" w:eastAsia="仿宋_GB2312"/>
                <w:sz w:val="18"/>
                <w:szCs w:val="18"/>
              </w:rPr>
              <w:t>生物资产：</w:t>
            </w:r>
          </w:p>
        </w:tc>
        <w:tc>
          <w:tcPr>
            <w:tcW w:w="382" w:type="pct"/>
            <w:shd w:val="clear" w:color="auto" w:fill="auto"/>
            <w:vAlign w:val="center"/>
          </w:tcPr>
          <w:p w14:paraId="190C598D">
            <w:pPr>
              <w:jc w:val="right"/>
              <w:rPr>
                <w:rFonts w:ascii="Arial Narrow" w:hAnsi="Arial Narrow" w:eastAsia="仿宋_GB2312"/>
                <w:sz w:val="18"/>
                <w:szCs w:val="18"/>
              </w:rPr>
            </w:pPr>
          </w:p>
        </w:tc>
        <w:tc>
          <w:tcPr>
            <w:tcW w:w="382" w:type="pct"/>
            <w:shd w:val="clear" w:color="auto" w:fill="auto"/>
            <w:vAlign w:val="center"/>
          </w:tcPr>
          <w:p w14:paraId="09D42D26">
            <w:pPr>
              <w:jc w:val="right"/>
              <w:rPr>
                <w:rFonts w:ascii="Arial Narrow" w:hAnsi="Arial Narrow" w:eastAsia="仿宋_GB2312"/>
                <w:sz w:val="18"/>
                <w:szCs w:val="18"/>
              </w:rPr>
            </w:pPr>
          </w:p>
        </w:tc>
        <w:tc>
          <w:tcPr>
            <w:tcW w:w="382" w:type="pct"/>
            <w:shd w:val="clear" w:color="auto" w:fill="auto"/>
            <w:vAlign w:val="center"/>
          </w:tcPr>
          <w:p w14:paraId="2BD4C3C0">
            <w:pPr>
              <w:jc w:val="right"/>
              <w:rPr>
                <w:rFonts w:ascii="Arial Narrow" w:hAnsi="Arial Narrow" w:eastAsia="仿宋_GB2312"/>
                <w:sz w:val="18"/>
                <w:szCs w:val="18"/>
              </w:rPr>
            </w:pPr>
          </w:p>
        </w:tc>
        <w:tc>
          <w:tcPr>
            <w:tcW w:w="381" w:type="pct"/>
            <w:shd w:val="clear" w:color="auto" w:fill="auto"/>
            <w:vAlign w:val="center"/>
          </w:tcPr>
          <w:p w14:paraId="1C667864">
            <w:pPr>
              <w:jc w:val="right"/>
              <w:rPr>
                <w:rFonts w:ascii="Arial Narrow" w:hAnsi="Arial Narrow" w:eastAsia="仿宋_GB2312"/>
                <w:sz w:val="18"/>
                <w:szCs w:val="18"/>
              </w:rPr>
            </w:pPr>
          </w:p>
        </w:tc>
        <w:tc>
          <w:tcPr>
            <w:tcW w:w="382" w:type="pct"/>
            <w:shd w:val="clear" w:color="auto" w:fill="auto"/>
            <w:vAlign w:val="center"/>
          </w:tcPr>
          <w:p w14:paraId="22254D6D">
            <w:pPr>
              <w:jc w:val="right"/>
              <w:rPr>
                <w:rFonts w:ascii="Arial Narrow" w:hAnsi="Arial Narrow" w:eastAsia="仿宋_GB2312"/>
                <w:sz w:val="18"/>
                <w:szCs w:val="18"/>
              </w:rPr>
            </w:pPr>
          </w:p>
        </w:tc>
        <w:tc>
          <w:tcPr>
            <w:tcW w:w="229" w:type="pct"/>
            <w:shd w:val="clear" w:color="auto" w:fill="auto"/>
            <w:vAlign w:val="center"/>
          </w:tcPr>
          <w:p w14:paraId="0C1811D0">
            <w:pPr>
              <w:jc w:val="right"/>
              <w:rPr>
                <w:rFonts w:ascii="Arial Narrow" w:hAnsi="Arial Narrow" w:eastAsia="仿宋_GB2312"/>
                <w:sz w:val="18"/>
                <w:szCs w:val="18"/>
              </w:rPr>
            </w:pPr>
          </w:p>
        </w:tc>
        <w:tc>
          <w:tcPr>
            <w:tcW w:w="305" w:type="pct"/>
            <w:shd w:val="clear" w:color="auto" w:fill="auto"/>
            <w:vAlign w:val="center"/>
          </w:tcPr>
          <w:p w14:paraId="1270096B">
            <w:pPr>
              <w:jc w:val="right"/>
              <w:rPr>
                <w:rFonts w:ascii="Arial Narrow" w:hAnsi="Arial Narrow" w:eastAsia="仿宋_GB2312"/>
                <w:sz w:val="18"/>
                <w:szCs w:val="18"/>
              </w:rPr>
            </w:pPr>
          </w:p>
        </w:tc>
        <w:tc>
          <w:tcPr>
            <w:tcW w:w="305" w:type="pct"/>
            <w:shd w:val="clear" w:color="auto" w:fill="auto"/>
            <w:vAlign w:val="center"/>
          </w:tcPr>
          <w:p w14:paraId="6F2611D4">
            <w:pPr>
              <w:jc w:val="right"/>
              <w:rPr>
                <w:rFonts w:ascii="Arial Narrow" w:hAnsi="Arial Narrow" w:eastAsia="仿宋_GB2312"/>
                <w:sz w:val="18"/>
                <w:szCs w:val="18"/>
              </w:rPr>
            </w:pPr>
          </w:p>
        </w:tc>
        <w:tc>
          <w:tcPr>
            <w:tcW w:w="305" w:type="pct"/>
            <w:shd w:val="clear" w:color="auto" w:fill="auto"/>
            <w:vAlign w:val="center"/>
          </w:tcPr>
          <w:p w14:paraId="2286E88E">
            <w:pPr>
              <w:jc w:val="right"/>
              <w:rPr>
                <w:rFonts w:ascii="Arial Narrow" w:hAnsi="Arial Narrow" w:eastAsia="仿宋_GB2312"/>
                <w:sz w:val="18"/>
                <w:szCs w:val="18"/>
              </w:rPr>
            </w:pPr>
          </w:p>
        </w:tc>
        <w:tc>
          <w:tcPr>
            <w:tcW w:w="382" w:type="pct"/>
            <w:shd w:val="clear" w:color="auto" w:fill="auto"/>
            <w:vAlign w:val="center"/>
          </w:tcPr>
          <w:p w14:paraId="2C9450DA">
            <w:pPr>
              <w:jc w:val="right"/>
              <w:rPr>
                <w:rFonts w:ascii="Arial Narrow" w:hAnsi="Arial Narrow" w:eastAsia="仿宋_GB2312"/>
                <w:sz w:val="18"/>
                <w:szCs w:val="18"/>
              </w:rPr>
            </w:pPr>
          </w:p>
        </w:tc>
        <w:tc>
          <w:tcPr>
            <w:tcW w:w="592" w:type="pct"/>
            <w:shd w:val="clear" w:color="auto" w:fill="auto"/>
            <w:vAlign w:val="center"/>
          </w:tcPr>
          <w:p w14:paraId="50EE76B0">
            <w:pPr>
              <w:jc w:val="right"/>
              <w:rPr>
                <w:rFonts w:ascii="Arial Narrow" w:hAnsi="Arial Narrow" w:eastAsia="仿宋_GB2312"/>
                <w:sz w:val="18"/>
                <w:szCs w:val="18"/>
              </w:rPr>
            </w:pPr>
          </w:p>
        </w:tc>
      </w:tr>
      <w:tr w14:paraId="363A1A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6E80B038">
            <w:pPr>
              <w:adjustRightInd w:val="0"/>
              <w:snapToGrid w:val="0"/>
              <w:rPr>
                <w:rFonts w:ascii="Arial Narrow" w:hAnsi="Arial Narrow" w:eastAsia="仿宋_GB2312"/>
                <w:sz w:val="18"/>
                <w:szCs w:val="18"/>
              </w:rPr>
            </w:pPr>
            <w:r>
              <w:rPr>
                <w:rFonts w:ascii="Arial Narrow" w:hAnsi="Arial Narrow" w:eastAsia="仿宋_GB2312"/>
                <w:sz w:val="18"/>
                <w:szCs w:val="18"/>
              </w:rPr>
              <w:t>消耗性生物资产</w:t>
            </w:r>
          </w:p>
        </w:tc>
        <w:tc>
          <w:tcPr>
            <w:tcW w:w="382" w:type="pct"/>
            <w:shd w:val="clear" w:color="auto" w:fill="auto"/>
            <w:vAlign w:val="center"/>
          </w:tcPr>
          <w:p w14:paraId="59F54AA7">
            <w:pPr>
              <w:jc w:val="right"/>
              <w:rPr>
                <w:rFonts w:ascii="Arial Narrow" w:hAnsi="Arial Narrow" w:eastAsia="仿宋_GB2312"/>
                <w:sz w:val="18"/>
                <w:szCs w:val="18"/>
              </w:rPr>
            </w:pPr>
          </w:p>
        </w:tc>
        <w:tc>
          <w:tcPr>
            <w:tcW w:w="382" w:type="pct"/>
            <w:shd w:val="clear" w:color="auto" w:fill="auto"/>
            <w:vAlign w:val="center"/>
          </w:tcPr>
          <w:p w14:paraId="323DE1AE">
            <w:pPr>
              <w:jc w:val="right"/>
              <w:rPr>
                <w:rFonts w:ascii="Arial Narrow" w:hAnsi="Arial Narrow" w:eastAsia="仿宋_GB2312"/>
                <w:sz w:val="18"/>
                <w:szCs w:val="18"/>
              </w:rPr>
            </w:pPr>
          </w:p>
        </w:tc>
        <w:tc>
          <w:tcPr>
            <w:tcW w:w="382" w:type="pct"/>
            <w:shd w:val="clear" w:color="auto" w:fill="auto"/>
            <w:vAlign w:val="center"/>
          </w:tcPr>
          <w:p w14:paraId="0B07911A">
            <w:pPr>
              <w:jc w:val="right"/>
              <w:rPr>
                <w:rFonts w:ascii="Arial Narrow" w:hAnsi="Arial Narrow" w:eastAsia="仿宋_GB2312"/>
                <w:sz w:val="18"/>
                <w:szCs w:val="18"/>
              </w:rPr>
            </w:pPr>
          </w:p>
        </w:tc>
        <w:tc>
          <w:tcPr>
            <w:tcW w:w="381" w:type="pct"/>
            <w:shd w:val="clear" w:color="auto" w:fill="auto"/>
            <w:vAlign w:val="center"/>
          </w:tcPr>
          <w:p w14:paraId="3C565176">
            <w:pPr>
              <w:jc w:val="right"/>
              <w:rPr>
                <w:rFonts w:ascii="Arial Narrow" w:hAnsi="Arial Narrow" w:eastAsia="仿宋_GB2312"/>
                <w:sz w:val="18"/>
                <w:szCs w:val="18"/>
              </w:rPr>
            </w:pPr>
          </w:p>
        </w:tc>
        <w:tc>
          <w:tcPr>
            <w:tcW w:w="382" w:type="pct"/>
            <w:shd w:val="clear" w:color="auto" w:fill="auto"/>
            <w:vAlign w:val="center"/>
          </w:tcPr>
          <w:p w14:paraId="567FEC7D">
            <w:pPr>
              <w:jc w:val="right"/>
              <w:rPr>
                <w:rFonts w:ascii="Arial Narrow" w:hAnsi="Arial Narrow" w:eastAsia="仿宋_GB2312"/>
                <w:sz w:val="18"/>
                <w:szCs w:val="18"/>
              </w:rPr>
            </w:pPr>
          </w:p>
        </w:tc>
        <w:tc>
          <w:tcPr>
            <w:tcW w:w="229" w:type="pct"/>
            <w:shd w:val="clear" w:color="auto" w:fill="auto"/>
            <w:vAlign w:val="center"/>
          </w:tcPr>
          <w:p w14:paraId="04A06256">
            <w:pPr>
              <w:jc w:val="right"/>
              <w:rPr>
                <w:rFonts w:ascii="Arial Narrow" w:hAnsi="Arial Narrow" w:eastAsia="仿宋_GB2312"/>
                <w:sz w:val="18"/>
                <w:szCs w:val="18"/>
              </w:rPr>
            </w:pPr>
          </w:p>
        </w:tc>
        <w:tc>
          <w:tcPr>
            <w:tcW w:w="305" w:type="pct"/>
            <w:shd w:val="clear" w:color="auto" w:fill="auto"/>
            <w:vAlign w:val="center"/>
          </w:tcPr>
          <w:p w14:paraId="17E93870">
            <w:pPr>
              <w:jc w:val="right"/>
              <w:rPr>
                <w:rFonts w:ascii="Arial Narrow" w:hAnsi="Arial Narrow" w:eastAsia="仿宋_GB2312"/>
                <w:sz w:val="18"/>
                <w:szCs w:val="18"/>
              </w:rPr>
            </w:pPr>
          </w:p>
        </w:tc>
        <w:tc>
          <w:tcPr>
            <w:tcW w:w="305" w:type="pct"/>
            <w:shd w:val="clear" w:color="auto" w:fill="auto"/>
            <w:vAlign w:val="center"/>
          </w:tcPr>
          <w:p w14:paraId="6926E731">
            <w:pPr>
              <w:jc w:val="right"/>
              <w:rPr>
                <w:rFonts w:ascii="Arial Narrow" w:hAnsi="Arial Narrow" w:eastAsia="仿宋_GB2312"/>
                <w:sz w:val="18"/>
                <w:szCs w:val="18"/>
              </w:rPr>
            </w:pPr>
          </w:p>
        </w:tc>
        <w:tc>
          <w:tcPr>
            <w:tcW w:w="305" w:type="pct"/>
            <w:shd w:val="clear" w:color="auto" w:fill="auto"/>
            <w:vAlign w:val="center"/>
          </w:tcPr>
          <w:p w14:paraId="14804015">
            <w:pPr>
              <w:jc w:val="right"/>
              <w:rPr>
                <w:rFonts w:ascii="Arial Narrow" w:hAnsi="Arial Narrow" w:eastAsia="仿宋_GB2312"/>
                <w:sz w:val="18"/>
                <w:szCs w:val="18"/>
              </w:rPr>
            </w:pPr>
          </w:p>
        </w:tc>
        <w:tc>
          <w:tcPr>
            <w:tcW w:w="382" w:type="pct"/>
            <w:shd w:val="clear" w:color="auto" w:fill="auto"/>
            <w:vAlign w:val="center"/>
          </w:tcPr>
          <w:p w14:paraId="17273415">
            <w:pPr>
              <w:jc w:val="right"/>
              <w:rPr>
                <w:rFonts w:ascii="Arial Narrow" w:hAnsi="Arial Narrow" w:eastAsia="仿宋_GB2312"/>
                <w:sz w:val="18"/>
                <w:szCs w:val="18"/>
              </w:rPr>
            </w:pPr>
          </w:p>
        </w:tc>
        <w:tc>
          <w:tcPr>
            <w:tcW w:w="592" w:type="pct"/>
            <w:shd w:val="clear" w:color="auto" w:fill="auto"/>
            <w:vAlign w:val="center"/>
          </w:tcPr>
          <w:p w14:paraId="5605C3EC">
            <w:pPr>
              <w:jc w:val="right"/>
              <w:rPr>
                <w:rFonts w:ascii="Arial Narrow" w:hAnsi="Arial Narrow" w:eastAsia="仿宋_GB2312"/>
                <w:sz w:val="18"/>
                <w:szCs w:val="18"/>
              </w:rPr>
            </w:pPr>
          </w:p>
        </w:tc>
      </w:tr>
      <w:tr w14:paraId="63D41E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tcBorders>
              <w:bottom w:val="single" w:color="auto" w:sz="4" w:space="0"/>
            </w:tcBorders>
            <w:shd w:val="clear" w:color="auto" w:fill="auto"/>
            <w:vAlign w:val="center"/>
          </w:tcPr>
          <w:p w14:paraId="6E1F9A1F">
            <w:pPr>
              <w:adjustRightInd w:val="0"/>
              <w:snapToGrid w:val="0"/>
              <w:rPr>
                <w:rFonts w:ascii="Arial Narrow" w:hAnsi="Arial Narrow" w:eastAsia="仿宋_GB2312"/>
                <w:sz w:val="18"/>
                <w:szCs w:val="18"/>
              </w:rPr>
            </w:pPr>
            <w:r>
              <w:rPr>
                <w:rFonts w:ascii="Arial Narrow" w:hAnsi="Arial Narrow" w:eastAsia="仿宋_GB2312"/>
                <w:sz w:val="18"/>
                <w:szCs w:val="18"/>
              </w:rPr>
              <w:t>生产性生物资产</w:t>
            </w:r>
          </w:p>
        </w:tc>
        <w:tc>
          <w:tcPr>
            <w:tcW w:w="382" w:type="pct"/>
            <w:tcBorders>
              <w:bottom w:val="single" w:color="auto" w:sz="4" w:space="0"/>
            </w:tcBorders>
            <w:shd w:val="clear" w:color="auto" w:fill="auto"/>
            <w:vAlign w:val="center"/>
          </w:tcPr>
          <w:p w14:paraId="4D688794">
            <w:pPr>
              <w:jc w:val="right"/>
              <w:rPr>
                <w:rFonts w:ascii="Arial Narrow" w:hAnsi="Arial Narrow" w:eastAsia="仿宋_GB2312"/>
                <w:sz w:val="18"/>
                <w:szCs w:val="18"/>
              </w:rPr>
            </w:pPr>
          </w:p>
        </w:tc>
        <w:tc>
          <w:tcPr>
            <w:tcW w:w="382" w:type="pct"/>
            <w:tcBorders>
              <w:bottom w:val="single" w:color="auto" w:sz="4" w:space="0"/>
            </w:tcBorders>
            <w:shd w:val="clear" w:color="auto" w:fill="auto"/>
            <w:vAlign w:val="center"/>
          </w:tcPr>
          <w:p w14:paraId="3E261D65">
            <w:pPr>
              <w:jc w:val="right"/>
              <w:rPr>
                <w:rFonts w:ascii="Arial Narrow" w:hAnsi="Arial Narrow" w:eastAsia="仿宋_GB2312"/>
                <w:sz w:val="18"/>
                <w:szCs w:val="18"/>
              </w:rPr>
            </w:pPr>
          </w:p>
        </w:tc>
        <w:tc>
          <w:tcPr>
            <w:tcW w:w="382" w:type="pct"/>
            <w:tcBorders>
              <w:bottom w:val="single" w:color="auto" w:sz="4" w:space="0"/>
            </w:tcBorders>
            <w:shd w:val="clear" w:color="auto" w:fill="auto"/>
            <w:vAlign w:val="center"/>
          </w:tcPr>
          <w:p w14:paraId="5742835B">
            <w:pPr>
              <w:jc w:val="right"/>
              <w:rPr>
                <w:rFonts w:ascii="Arial Narrow" w:hAnsi="Arial Narrow" w:eastAsia="仿宋_GB2312"/>
                <w:sz w:val="18"/>
                <w:szCs w:val="18"/>
              </w:rPr>
            </w:pPr>
          </w:p>
        </w:tc>
        <w:tc>
          <w:tcPr>
            <w:tcW w:w="381" w:type="pct"/>
            <w:tcBorders>
              <w:bottom w:val="single" w:color="auto" w:sz="4" w:space="0"/>
            </w:tcBorders>
            <w:shd w:val="clear" w:color="auto" w:fill="auto"/>
            <w:vAlign w:val="center"/>
          </w:tcPr>
          <w:p w14:paraId="2DB627D4">
            <w:pPr>
              <w:jc w:val="right"/>
              <w:rPr>
                <w:rFonts w:ascii="Arial Narrow" w:hAnsi="Arial Narrow" w:eastAsia="仿宋_GB2312"/>
                <w:sz w:val="18"/>
                <w:szCs w:val="18"/>
              </w:rPr>
            </w:pPr>
          </w:p>
        </w:tc>
        <w:tc>
          <w:tcPr>
            <w:tcW w:w="382" w:type="pct"/>
            <w:tcBorders>
              <w:bottom w:val="single" w:color="auto" w:sz="4" w:space="0"/>
            </w:tcBorders>
            <w:shd w:val="clear" w:color="auto" w:fill="auto"/>
            <w:vAlign w:val="center"/>
          </w:tcPr>
          <w:p w14:paraId="4022CDD3">
            <w:pPr>
              <w:jc w:val="right"/>
              <w:rPr>
                <w:rFonts w:ascii="Arial Narrow" w:hAnsi="Arial Narrow" w:eastAsia="仿宋_GB2312"/>
                <w:sz w:val="18"/>
                <w:szCs w:val="18"/>
              </w:rPr>
            </w:pPr>
          </w:p>
        </w:tc>
        <w:tc>
          <w:tcPr>
            <w:tcW w:w="229" w:type="pct"/>
            <w:tcBorders>
              <w:bottom w:val="single" w:color="auto" w:sz="4" w:space="0"/>
            </w:tcBorders>
            <w:shd w:val="clear" w:color="auto" w:fill="auto"/>
            <w:vAlign w:val="center"/>
          </w:tcPr>
          <w:p w14:paraId="123F0161">
            <w:pPr>
              <w:jc w:val="right"/>
              <w:rPr>
                <w:rFonts w:ascii="Arial Narrow" w:hAnsi="Arial Narrow" w:eastAsia="仿宋_GB2312"/>
                <w:sz w:val="18"/>
                <w:szCs w:val="18"/>
              </w:rPr>
            </w:pPr>
          </w:p>
        </w:tc>
        <w:tc>
          <w:tcPr>
            <w:tcW w:w="305" w:type="pct"/>
            <w:tcBorders>
              <w:bottom w:val="single" w:color="auto" w:sz="4" w:space="0"/>
            </w:tcBorders>
            <w:shd w:val="clear" w:color="auto" w:fill="auto"/>
            <w:vAlign w:val="center"/>
          </w:tcPr>
          <w:p w14:paraId="1624A508">
            <w:pPr>
              <w:jc w:val="right"/>
              <w:rPr>
                <w:rFonts w:ascii="Arial Narrow" w:hAnsi="Arial Narrow" w:eastAsia="仿宋_GB2312"/>
                <w:sz w:val="18"/>
                <w:szCs w:val="18"/>
              </w:rPr>
            </w:pPr>
          </w:p>
        </w:tc>
        <w:tc>
          <w:tcPr>
            <w:tcW w:w="305" w:type="pct"/>
            <w:tcBorders>
              <w:bottom w:val="single" w:color="auto" w:sz="4" w:space="0"/>
            </w:tcBorders>
            <w:shd w:val="clear" w:color="auto" w:fill="auto"/>
            <w:vAlign w:val="center"/>
          </w:tcPr>
          <w:p w14:paraId="16DBDFA0">
            <w:pPr>
              <w:jc w:val="right"/>
              <w:rPr>
                <w:rFonts w:ascii="Arial Narrow" w:hAnsi="Arial Narrow" w:eastAsia="仿宋_GB2312"/>
                <w:sz w:val="18"/>
                <w:szCs w:val="18"/>
              </w:rPr>
            </w:pPr>
          </w:p>
        </w:tc>
        <w:tc>
          <w:tcPr>
            <w:tcW w:w="305" w:type="pct"/>
            <w:tcBorders>
              <w:bottom w:val="single" w:color="auto" w:sz="4" w:space="0"/>
            </w:tcBorders>
            <w:shd w:val="clear" w:color="auto" w:fill="auto"/>
            <w:vAlign w:val="center"/>
          </w:tcPr>
          <w:p w14:paraId="0C1ECE0D">
            <w:pPr>
              <w:jc w:val="right"/>
              <w:rPr>
                <w:rFonts w:ascii="Arial Narrow" w:hAnsi="Arial Narrow" w:eastAsia="仿宋_GB2312"/>
                <w:sz w:val="18"/>
                <w:szCs w:val="18"/>
              </w:rPr>
            </w:pPr>
          </w:p>
        </w:tc>
        <w:tc>
          <w:tcPr>
            <w:tcW w:w="382" w:type="pct"/>
            <w:tcBorders>
              <w:bottom w:val="single" w:color="auto" w:sz="4" w:space="0"/>
            </w:tcBorders>
            <w:shd w:val="clear" w:color="auto" w:fill="auto"/>
            <w:vAlign w:val="center"/>
          </w:tcPr>
          <w:p w14:paraId="14D382CC">
            <w:pPr>
              <w:jc w:val="right"/>
              <w:rPr>
                <w:rFonts w:ascii="Arial Narrow" w:hAnsi="Arial Narrow" w:eastAsia="仿宋_GB2312"/>
                <w:sz w:val="18"/>
                <w:szCs w:val="18"/>
              </w:rPr>
            </w:pPr>
          </w:p>
        </w:tc>
        <w:tc>
          <w:tcPr>
            <w:tcW w:w="592" w:type="pct"/>
            <w:tcBorders>
              <w:bottom w:val="single" w:color="auto" w:sz="4" w:space="0"/>
            </w:tcBorders>
            <w:shd w:val="clear" w:color="auto" w:fill="auto"/>
            <w:vAlign w:val="center"/>
          </w:tcPr>
          <w:p w14:paraId="114D76D2">
            <w:pPr>
              <w:jc w:val="right"/>
              <w:rPr>
                <w:rFonts w:ascii="Arial Narrow" w:hAnsi="Arial Narrow" w:eastAsia="仿宋_GB2312"/>
                <w:sz w:val="18"/>
                <w:szCs w:val="18"/>
              </w:rPr>
            </w:pPr>
          </w:p>
        </w:tc>
      </w:tr>
      <w:tr w14:paraId="240F7D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tcBorders>
              <w:top w:val="single" w:color="auto" w:sz="4" w:space="0"/>
              <w:bottom w:val="single" w:color="auto" w:sz="8" w:space="0"/>
            </w:tcBorders>
            <w:shd w:val="clear" w:color="auto" w:fill="auto"/>
            <w:vAlign w:val="center"/>
          </w:tcPr>
          <w:p w14:paraId="5B9B1270">
            <w:pPr>
              <w:adjustRightInd w:val="0"/>
              <w:snapToGrid w:val="0"/>
              <w:rPr>
                <w:rFonts w:ascii="Arial Narrow" w:hAnsi="Arial Narrow" w:eastAsia="仿宋_GB2312"/>
                <w:b/>
                <w:sz w:val="18"/>
                <w:szCs w:val="18"/>
              </w:rPr>
            </w:pPr>
            <w:r>
              <w:rPr>
                <w:rFonts w:ascii="Arial Narrow" w:hAnsi="Arial Narrow" w:eastAsia="仿宋_GB2312"/>
                <w:b/>
                <w:sz w:val="18"/>
                <w:szCs w:val="18"/>
              </w:rPr>
              <w:t>合</w:t>
            </w:r>
            <w:r>
              <w:rPr>
                <w:rFonts w:hint="eastAsia" w:ascii="Arial Narrow" w:hAnsi="Arial Narrow" w:eastAsia="仿宋_GB2312"/>
                <w:b/>
                <w:sz w:val="18"/>
                <w:szCs w:val="18"/>
              </w:rPr>
              <w:t xml:space="preserve"> </w:t>
            </w:r>
            <w:r>
              <w:rPr>
                <w:rFonts w:ascii="Arial Narrow" w:hAnsi="Arial Narrow" w:eastAsia="仿宋_GB2312"/>
                <w:b/>
                <w:sz w:val="18"/>
                <w:szCs w:val="18"/>
              </w:rPr>
              <w:t xml:space="preserve"> 计</w:t>
            </w:r>
          </w:p>
        </w:tc>
        <w:tc>
          <w:tcPr>
            <w:tcW w:w="382" w:type="pct"/>
            <w:tcBorders>
              <w:top w:val="single" w:color="auto" w:sz="4" w:space="0"/>
              <w:bottom w:val="single" w:color="auto" w:sz="8" w:space="0"/>
            </w:tcBorders>
            <w:shd w:val="clear" w:color="auto" w:fill="auto"/>
            <w:vAlign w:val="center"/>
          </w:tcPr>
          <w:p w14:paraId="671F41CE">
            <w:pPr>
              <w:jc w:val="right"/>
              <w:rPr>
                <w:rFonts w:ascii="Arial Narrow" w:hAnsi="Arial Narrow" w:eastAsia="仿宋_GB2312"/>
                <w:b/>
                <w:bCs/>
                <w:sz w:val="18"/>
                <w:szCs w:val="18"/>
              </w:rPr>
            </w:pPr>
          </w:p>
        </w:tc>
        <w:tc>
          <w:tcPr>
            <w:tcW w:w="382" w:type="pct"/>
            <w:tcBorders>
              <w:top w:val="single" w:color="auto" w:sz="4" w:space="0"/>
              <w:bottom w:val="single" w:color="auto" w:sz="8" w:space="0"/>
            </w:tcBorders>
            <w:shd w:val="clear" w:color="auto" w:fill="auto"/>
            <w:vAlign w:val="center"/>
          </w:tcPr>
          <w:p w14:paraId="352C63FD">
            <w:pPr>
              <w:jc w:val="right"/>
              <w:rPr>
                <w:rFonts w:ascii="Arial Narrow" w:hAnsi="Arial Narrow" w:eastAsia="仿宋_GB2312"/>
                <w:b/>
                <w:bCs/>
                <w:sz w:val="18"/>
                <w:szCs w:val="18"/>
              </w:rPr>
            </w:pPr>
          </w:p>
        </w:tc>
        <w:tc>
          <w:tcPr>
            <w:tcW w:w="382" w:type="pct"/>
            <w:tcBorders>
              <w:top w:val="single" w:color="auto" w:sz="4" w:space="0"/>
              <w:bottom w:val="single" w:color="auto" w:sz="8" w:space="0"/>
            </w:tcBorders>
            <w:shd w:val="clear" w:color="auto" w:fill="auto"/>
            <w:vAlign w:val="center"/>
          </w:tcPr>
          <w:p w14:paraId="0304A6D3">
            <w:pPr>
              <w:jc w:val="right"/>
              <w:rPr>
                <w:rFonts w:ascii="Arial Narrow" w:hAnsi="Arial Narrow" w:eastAsia="仿宋_GB2312"/>
                <w:b/>
                <w:bCs/>
                <w:sz w:val="18"/>
                <w:szCs w:val="18"/>
              </w:rPr>
            </w:pPr>
          </w:p>
        </w:tc>
        <w:tc>
          <w:tcPr>
            <w:tcW w:w="381" w:type="pct"/>
            <w:tcBorders>
              <w:top w:val="single" w:color="auto" w:sz="4" w:space="0"/>
              <w:bottom w:val="single" w:color="auto" w:sz="8" w:space="0"/>
            </w:tcBorders>
            <w:shd w:val="clear" w:color="auto" w:fill="auto"/>
            <w:vAlign w:val="center"/>
          </w:tcPr>
          <w:p w14:paraId="64808BD2">
            <w:pPr>
              <w:jc w:val="right"/>
              <w:rPr>
                <w:rFonts w:ascii="Arial Narrow" w:hAnsi="Arial Narrow" w:eastAsia="仿宋_GB2312"/>
                <w:b/>
                <w:bCs/>
                <w:sz w:val="18"/>
                <w:szCs w:val="18"/>
              </w:rPr>
            </w:pPr>
          </w:p>
        </w:tc>
        <w:tc>
          <w:tcPr>
            <w:tcW w:w="382" w:type="pct"/>
            <w:tcBorders>
              <w:top w:val="single" w:color="auto" w:sz="4" w:space="0"/>
              <w:bottom w:val="single" w:color="auto" w:sz="8" w:space="0"/>
            </w:tcBorders>
            <w:shd w:val="clear" w:color="auto" w:fill="auto"/>
            <w:vAlign w:val="center"/>
          </w:tcPr>
          <w:p w14:paraId="3280E6B6">
            <w:pPr>
              <w:jc w:val="right"/>
              <w:rPr>
                <w:rFonts w:ascii="Arial Narrow" w:hAnsi="Arial Narrow" w:eastAsia="仿宋_GB2312"/>
                <w:b/>
                <w:bCs/>
                <w:sz w:val="18"/>
                <w:szCs w:val="18"/>
              </w:rPr>
            </w:pPr>
          </w:p>
        </w:tc>
        <w:tc>
          <w:tcPr>
            <w:tcW w:w="229" w:type="pct"/>
            <w:tcBorders>
              <w:top w:val="single" w:color="auto" w:sz="4" w:space="0"/>
              <w:bottom w:val="single" w:color="auto" w:sz="8" w:space="0"/>
            </w:tcBorders>
            <w:shd w:val="clear" w:color="auto" w:fill="auto"/>
            <w:vAlign w:val="center"/>
          </w:tcPr>
          <w:p w14:paraId="161FA26C">
            <w:pPr>
              <w:jc w:val="right"/>
              <w:rPr>
                <w:rFonts w:ascii="Arial Narrow" w:hAnsi="Arial Narrow" w:eastAsia="仿宋_GB2312"/>
                <w:b/>
                <w:bCs/>
                <w:sz w:val="18"/>
                <w:szCs w:val="18"/>
              </w:rPr>
            </w:pPr>
          </w:p>
        </w:tc>
        <w:tc>
          <w:tcPr>
            <w:tcW w:w="305" w:type="pct"/>
            <w:tcBorders>
              <w:top w:val="single" w:color="auto" w:sz="4" w:space="0"/>
              <w:bottom w:val="single" w:color="auto" w:sz="8" w:space="0"/>
            </w:tcBorders>
            <w:shd w:val="clear" w:color="auto" w:fill="auto"/>
            <w:vAlign w:val="center"/>
          </w:tcPr>
          <w:p w14:paraId="56A6B597">
            <w:pPr>
              <w:jc w:val="right"/>
              <w:rPr>
                <w:rFonts w:ascii="Arial Narrow" w:hAnsi="Arial Narrow" w:eastAsia="仿宋_GB2312"/>
                <w:b/>
                <w:bCs/>
                <w:sz w:val="18"/>
                <w:szCs w:val="18"/>
              </w:rPr>
            </w:pPr>
          </w:p>
        </w:tc>
        <w:tc>
          <w:tcPr>
            <w:tcW w:w="305" w:type="pct"/>
            <w:tcBorders>
              <w:top w:val="single" w:color="auto" w:sz="4" w:space="0"/>
              <w:bottom w:val="single" w:color="auto" w:sz="8" w:space="0"/>
            </w:tcBorders>
            <w:shd w:val="clear" w:color="auto" w:fill="auto"/>
            <w:vAlign w:val="center"/>
          </w:tcPr>
          <w:p w14:paraId="54915013">
            <w:pPr>
              <w:jc w:val="right"/>
              <w:rPr>
                <w:rFonts w:ascii="Arial Narrow" w:hAnsi="Arial Narrow" w:eastAsia="仿宋_GB2312"/>
                <w:b/>
                <w:bCs/>
                <w:sz w:val="18"/>
                <w:szCs w:val="18"/>
              </w:rPr>
            </w:pPr>
          </w:p>
        </w:tc>
        <w:tc>
          <w:tcPr>
            <w:tcW w:w="305" w:type="pct"/>
            <w:tcBorders>
              <w:top w:val="single" w:color="auto" w:sz="4" w:space="0"/>
              <w:bottom w:val="single" w:color="auto" w:sz="8" w:space="0"/>
            </w:tcBorders>
            <w:shd w:val="clear" w:color="auto" w:fill="auto"/>
            <w:vAlign w:val="center"/>
          </w:tcPr>
          <w:p w14:paraId="65B9CA28">
            <w:pPr>
              <w:jc w:val="right"/>
              <w:rPr>
                <w:rFonts w:ascii="Arial Narrow" w:hAnsi="Arial Narrow" w:eastAsia="仿宋_GB2312"/>
                <w:b/>
                <w:bCs/>
                <w:sz w:val="18"/>
                <w:szCs w:val="18"/>
              </w:rPr>
            </w:pPr>
          </w:p>
        </w:tc>
        <w:tc>
          <w:tcPr>
            <w:tcW w:w="382" w:type="pct"/>
            <w:tcBorders>
              <w:top w:val="single" w:color="auto" w:sz="4" w:space="0"/>
              <w:bottom w:val="single" w:color="auto" w:sz="8" w:space="0"/>
            </w:tcBorders>
            <w:shd w:val="clear" w:color="auto" w:fill="auto"/>
            <w:vAlign w:val="center"/>
          </w:tcPr>
          <w:p w14:paraId="238D57E5">
            <w:pPr>
              <w:jc w:val="right"/>
              <w:rPr>
                <w:rFonts w:ascii="Arial Narrow" w:hAnsi="Arial Narrow" w:eastAsia="仿宋_GB2312"/>
                <w:b/>
                <w:bCs/>
                <w:sz w:val="18"/>
                <w:szCs w:val="18"/>
              </w:rPr>
            </w:pPr>
          </w:p>
        </w:tc>
        <w:tc>
          <w:tcPr>
            <w:tcW w:w="592" w:type="pct"/>
            <w:tcBorders>
              <w:top w:val="single" w:color="auto" w:sz="4" w:space="0"/>
              <w:bottom w:val="single" w:color="auto" w:sz="8" w:space="0"/>
            </w:tcBorders>
            <w:shd w:val="clear" w:color="auto" w:fill="auto"/>
            <w:vAlign w:val="center"/>
          </w:tcPr>
          <w:p w14:paraId="0071AD3C">
            <w:pPr>
              <w:jc w:val="right"/>
              <w:rPr>
                <w:rFonts w:ascii="Arial Narrow" w:hAnsi="Arial Narrow" w:eastAsia="仿宋_GB2312"/>
                <w:b/>
                <w:bCs/>
                <w:sz w:val="18"/>
                <w:szCs w:val="18"/>
              </w:rPr>
            </w:pPr>
          </w:p>
        </w:tc>
      </w:tr>
    </w:tbl>
    <w:p w14:paraId="46C6A81D">
      <w:pPr>
        <w:autoSpaceDE w:val="0"/>
        <w:autoSpaceDN w:val="0"/>
        <w:adjustRightInd w:val="0"/>
        <w:spacing w:before="216" w:beforeLines="90" w:after="216" w:afterLines="90"/>
        <w:jc w:val="left"/>
        <w:rPr>
          <w:rFonts w:ascii="Arial Narrow" w:hAnsi="Arial Narrow" w:eastAsia="仿宋_GB2312" w:cs="仿宋_GB2312"/>
          <w:sz w:val="24"/>
        </w:rPr>
        <w:sectPr>
          <w:footerReference r:id="rId10" w:type="default"/>
          <w:pgSz w:w="16840" w:h="11900" w:orient="landscape"/>
          <w:pgMar w:top="1814" w:right="1803" w:bottom="1440" w:left="1701" w:header="737" w:footer="737" w:gutter="0"/>
          <w:cols w:space="720" w:num="1"/>
          <w:docGrid w:linePitch="286" w:charSpace="41370"/>
        </w:sectPr>
      </w:pPr>
    </w:p>
    <w:p w14:paraId="1008B225">
      <w:pPr>
        <w:keepNext/>
        <w:widowControl/>
        <w:autoSpaceDE w:val="0"/>
        <w:autoSpaceDN w:val="0"/>
        <w:adjustRightInd w:val="0"/>
        <w:spacing w:before="216" w:beforeLines="90" w:after="216" w:afterLines="90"/>
        <w:jc w:val="left"/>
        <w:rPr>
          <w:rFonts w:ascii="Arial Narrow" w:hAnsi="Arial Narrow" w:eastAsia="仿宋_GB2312" w:cs="仿宋_GB2312"/>
          <w:sz w:val="24"/>
        </w:rPr>
      </w:pPr>
      <w:r>
        <w:rPr>
          <w:rFonts w:ascii="Arial Narrow" w:hAnsi="Arial Narrow" w:eastAsia="仿宋_GB2312" w:cs="仿宋_GB2312"/>
          <w:sz w:val="24"/>
        </w:rPr>
        <w:t>其中，计入当期损益的利得和损失中与金融资产和非金融资产有关的损益信息如下：</w:t>
      </w:r>
    </w:p>
    <w:tbl>
      <w:tblPr>
        <w:tblStyle w:val="31"/>
        <w:tblW w:w="5000"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14"/>
        <w:gridCol w:w="1728"/>
        <w:gridCol w:w="2870"/>
      </w:tblGrid>
      <w:tr w14:paraId="56C6EF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trPr>
        <w:tc>
          <w:tcPr>
            <w:tcW w:w="2331" w:type="pct"/>
            <w:tcBorders>
              <w:top w:val="single" w:color="auto" w:sz="8" w:space="0"/>
              <w:bottom w:val="single" w:color="auto" w:sz="4" w:space="0"/>
            </w:tcBorders>
            <w:shd w:val="clear" w:color="auto" w:fill="auto"/>
            <w:vAlign w:val="center"/>
          </w:tcPr>
          <w:p w14:paraId="38A6F83E">
            <w:pPr>
              <w:rPr>
                <w:rFonts w:ascii="Arial Narrow" w:hAnsi="Arial Narrow" w:eastAsia="仿宋_GB2312"/>
                <w:b/>
                <w:sz w:val="18"/>
                <w:szCs w:val="18"/>
              </w:rPr>
            </w:pPr>
            <w:r>
              <w:rPr>
                <w:rFonts w:ascii="Arial Narrow" w:hAnsi="Arial Narrow" w:eastAsia="仿宋_GB2312"/>
                <w:b/>
                <w:sz w:val="18"/>
                <w:szCs w:val="18"/>
              </w:rPr>
              <w:t>项</w:t>
            </w:r>
            <w:r>
              <w:rPr>
                <w:rFonts w:hint="eastAsia" w:ascii="Arial Narrow" w:hAnsi="Arial Narrow" w:eastAsia="仿宋_GB2312"/>
                <w:b/>
                <w:sz w:val="18"/>
                <w:szCs w:val="18"/>
              </w:rPr>
              <w:t xml:space="preserve"> </w:t>
            </w:r>
            <w:r>
              <w:rPr>
                <w:rFonts w:ascii="Arial Narrow" w:hAnsi="Arial Narrow" w:eastAsia="仿宋_GB2312"/>
                <w:b/>
                <w:sz w:val="18"/>
                <w:szCs w:val="18"/>
              </w:rPr>
              <w:t xml:space="preserve"> 目（本期</w:t>
            </w:r>
            <w:r>
              <w:rPr>
                <w:rFonts w:hint="eastAsia" w:ascii="Arial Narrow" w:hAnsi="Arial Narrow" w:eastAsia="仿宋_GB2312"/>
                <w:b/>
                <w:sz w:val="18"/>
                <w:szCs w:val="18"/>
              </w:rPr>
              <w:t>金额</w:t>
            </w:r>
            <w:r>
              <w:rPr>
                <w:rFonts w:ascii="Arial Narrow" w:hAnsi="Arial Narrow" w:eastAsia="仿宋_GB2312"/>
                <w:b/>
                <w:sz w:val="18"/>
                <w:szCs w:val="18"/>
              </w:rPr>
              <w:t>）</w:t>
            </w:r>
          </w:p>
        </w:tc>
        <w:tc>
          <w:tcPr>
            <w:tcW w:w="1003" w:type="pct"/>
            <w:tcBorders>
              <w:top w:val="single" w:color="auto" w:sz="8" w:space="0"/>
              <w:bottom w:val="single" w:color="auto" w:sz="4" w:space="0"/>
            </w:tcBorders>
            <w:shd w:val="clear" w:color="auto" w:fill="auto"/>
            <w:vAlign w:val="center"/>
          </w:tcPr>
          <w:p w14:paraId="788E3218">
            <w:pPr>
              <w:jc w:val="right"/>
              <w:rPr>
                <w:rFonts w:ascii="Arial Narrow" w:hAnsi="Arial Narrow" w:eastAsia="仿宋_GB2312"/>
                <w:b/>
                <w:sz w:val="18"/>
                <w:szCs w:val="18"/>
              </w:rPr>
            </w:pPr>
            <w:r>
              <w:rPr>
                <w:rFonts w:ascii="Arial Narrow" w:hAnsi="Arial Narrow" w:eastAsia="仿宋_GB2312"/>
                <w:b/>
                <w:sz w:val="18"/>
                <w:szCs w:val="18"/>
              </w:rPr>
              <w:t>与金融资产有关的损益</w:t>
            </w:r>
          </w:p>
        </w:tc>
        <w:tc>
          <w:tcPr>
            <w:tcW w:w="1666" w:type="pct"/>
            <w:tcBorders>
              <w:top w:val="single" w:color="auto" w:sz="8" w:space="0"/>
              <w:bottom w:val="single" w:color="auto" w:sz="4" w:space="0"/>
            </w:tcBorders>
            <w:shd w:val="clear" w:color="auto" w:fill="auto"/>
            <w:vAlign w:val="center"/>
          </w:tcPr>
          <w:p w14:paraId="0224BF2E">
            <w:pPr>
              <w:jc w:val="right"/>
              <w:rPr>
                <w:rFonts w:ascii="Arial Narrow" w:hAnsi="Arial Narrow" w:eastAsia="仿宋_GB2312"/>
                <w:b/>
                <w:sz w:val="18"/>
                <w:szCs w:val="18"/>
              </w:rPr>
            </w:pPr>
            <w:r>
              <w:rPr>
                <w:rFonts w:ascii="Arial Narrow" w:hAnsi="Arial Narrow" w:eastAsia="仿宋_GB2312"/>
                <w:b/>
                <w:sz w:val="18"/>
                <w:szCs w:val="18"/>
              </w:rPr>
              <w:t>与非金融资产有关的损益</w:t>
            </w:r>
          </w:p>
        </w:tc>
      </w:tr>
      <w:tr w14:paraId="620A7B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2331" w:type="pct"/>
            <w:tcBorders>
              <w:top w:val="single" w:color="auto" w:sz="4" w:space="0"/>
              <w:bottom w:val="nil"/>
            </w:tcBorders>
            <w:shd w:val="clear" w:color="auto" w:fill="auto"/>
            <w:vAlign w:val="center"/>
          </w:tcPr>
          <w:p w14:paraId="28F00583">
            <w:pPr>
              <w:rPr>
                <w:rFonts w:ascii="Arial Narrow" w:hAnsi="Arial Narrow" w:eastAsia="仿宋_GB2312"/>
                <w:sz w:val="18"/>
                <w:szCs w:val="18"/>
              </w:rPr>
            </w:pPr>
            <w:r>
              <w:rPr>
                <w:rFonts w:ascii="Arial Narrow" w:hAnsi="Arial Narrow" w:eastAsia="仿宋_GB2312"/>
                <w:sz w:val="18"/>
                <w:szCs w:val="18"/>
              </w:rPr>
              <w:t>计入损益的当期利得或损失总额</w:t>
            </w:r>
          </w:p>
        </w:tc>
        <w:tc>
          <w:tcPr>
            <w:tcW w:w="1003" w:type="pct"/>
            <w:tcBorders>
              <w:top w:val="single" w:color="auto" w:sz="4" w:space="0"/>
              <w:bottom w:val="nil"/>
            </w:tcBorders>
            <w:shd w:val="clear" w:color="auto" w:fill="auto"/>
            <w:vAlign w:val="center"/>
          </w:tcPr>
          <w:p w14:paraId="1B1040F8">
            <w:pPr>
              <w:jc w:val="right"/>
              <w:rPr>
                <w:rFonts w:ascii="Arial Narrow" w:hAnsi="Arial Narrow" w:eastAsia="仿宋_GB2312"/>
                <w:sz w:val="18"/>
                <w:szCs w:val="18"/>
              </w:rPr>
            </w:pPr>
          </w:p>
        </w:tc>
        <w:tc>
          <w:tcPr>
            <w:tcW w:w="1666" w:type="pct"/>
            <w:tcBorders>
              <w:top w:val="single" w:color="auto" w:sz="4" w:space="0"/>
              <w:bottom w:val="nil"/>
            </w:tcBorders>
            <w:shd w:val="clear" w:color="auto" w:fill="auto"/>
            <w:vAlign w:val="center"/>
          </w:tcPr>
          <w:p w14:paraId="59991D6B">
            <w:pPr>
              <w:jc w:val="right"/>
              <w:rPr>
                <w:rFonts w:ascii="Arial Narrow" w:hAnsi="Arial Narrow" w:eastAsia="仿宋_GB2312"/>
                <w:sz w:val="18"/>
                <w:szCs w:val="18"/>
              </w:rPr>
            </w:pPr>
          </w:p>
        </w:tc>
      </w:tr>
      <w:tr w14:paraId="5C4307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2331" w:type="pct"/>
            <w:tcBorders>
              <w:top w:val="nil"/>
              <w:bottom w:val="single" w:color="auto" w:sz="8" w:space="0"/>
            </w:tcBorders>
            <w:shd w:val="clear" w:color="auto" w:fill="auto"/>
            <w:vAlign w:val="center"/>
          </w:tcPr>
          <w:p w14:paraId="4742BABA">
            <w:pPr>
              <w:rPr>
                <w:rFonts w:ascii="Arial Narrow" w:hAnsi="Arial Narrow" w:eastAsia="仿宋_GB2312"/>
                <w:sz w:val="18"/>
                <w:szCs w:val="18"/>
              </w:rPr>
            </w:pPr>
            <w:r>
              <w:rPr>
                <w:rFonts w:ascii="Arial Narrow" w:hAnsi="Arial Narrow" w:eastAsia="仿宋_GB2312"/>
                <w:sz w:val="18"/>
                <w:szCs w:val="18"/>
              </w:rPr>
              <w:t>对于在报告期末持有的资产，计入损益的当期未实现利得或损失的变动</w:t>
            </w:r>
          </w:p>
        </w:tc>
        <w:tc>
          <w:tcPr>
            <w:tcW w:w="1003" w:type="pct"/>
            <w:tcBorders>
              <w:top w:val="nil"/>
              <w:bottom w:val="single" w:color="auto" w:sz="8" w:space="0"/>
            </w:tcBorders>
            <w:shd w:val="clear" w:color="auto" w:fill="auto"/>
            <w:vAlign w:val="center"/>
          </w:tcPr>
          <w:p w14:paraId="66023F0B">
            <w:pPr>
              <w:jc w:val="right"/>
              <w:rPr>
                <w:rFonts w:ascii="Arial Narrow" w:hAnsi="Arial Narrow" w:eastAsia="仿宋_GB2312"/>
                <w:sz w:val="18"/>
                <w:szCs w:val="18"/>
              </w:rPr>
            </w:pPr>
          </w:p>
        </w:tc>
        <w:tc>
          <w:tcPr>
            <w:tcW w:w="1666" w:type="pct"/>
            <w:tcBorders>
              <w:top w:val="nil"/>
              <w:bottom w:val="single" w:color="auto" w:sz="8" w:space="0"/>
            </w:tcBorders>
            <w:shd w:val="clear" w:color="auto" w:fill="auto"/>
            <w:vAlign w:val="center"/>
          </w:tcPr>
          <w:p w14:paraId="7F398227">
            <w:pPr>
              <w:jc w:val="right"/>
              <w:rPr>
                <w:rFonts w:ascii="Arial Narrow" w:hAnsi="Arial Narrow" w:eastAsia="仿宋_GB2312"/>
                <w:sz w:val="18"/>
                <w:szCs w:val="18"/>
              </w:rPr>
            </w:pPr>
          </w:p>
        </w:tc>
      </w:tr>
    </w:tbl>
    <w:p w14:paraId="127E0B33">
      <w:pPr>
        <w:widowControl/>
        <w:adjustRightInd w:val="0"/>
        <w:snapToGrid w:val="0"/>
        <w:spacing w:before="120" w:beforeLines="50" w:after="216" w:afterLines="90"/>
        <w:jc w:val="left"/>
        <w:rPr>
          <w:rFonts w:ascii="Arial Narrow" w:hAnsi="Arial Narrow" w:eastAsia="仿宋_GB2312" w:cs="仿宋_GB2312"/>
          <w:sz w:val="24"/>
        </w:rPr>
      </w:pPr>
    </w:p>
    <w:tbl>
      <w:tblPr>
        <w:tblStyle w:val="31"/>
        <w:tblW w:w="5000"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83"/>
        <w:gridCol w:w="558"/>
        <w:gridCol w:w="624"/>
        <w:gridCol w:w="624"/>
        <w:gridCol w:w="614"/>
        <w:gridCol w:w="616"/>
        <w:gridCol w:w="616"/>
        <w:gridCol w:w="616"/>
        <w:gridCol w:w="616"/>
        <w:gridCol w:w="616"/>
        <w:gridCol w:w="694"/>
        <w:gridCol w:w="933"/>
      </w:tblGrid>
      <w:tr w14:paraId="2C110D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trPr>
        <w:tc>
          <w:tcPr>
            <w:tcW w:w="860" w:type="pct"/>
            <w:vMerge w:val="restart"/>
            <w:tcBorders>
              <w:top w:val="single" w:color="auto" w:sz="8" w:space="0"/>
              <w:bottom w:val="nil"/>
            </w:tcBorders>
            <w:shd w:val="clear" w:color="auto" w:fill="auto"/>
            <w:vAlign w:val="center"/>
          </w:tcPr>
          <w:p w14:paraId="3E2137CB">
            <w:pPr>
              <w:adjustRightInd w:val="0"/>
              <w:snapToGrid w:val="0"/>
              <w:rPr>
                <w:rFonts w:ascii="Arial Narrow" w:hAnsi="Arial Narrow" w:eastAsia="仿宋_GB2312"/>
                <w:b/>
                <w:sz w:val="18"/>
                <w:szCs w:val="18"/>
              </w:rPr>
            </w:pPr>
            <w:r>
              <w:rPr>
                <w:rFonts w:ascii="Arial Narrow" w:hAnsi="Arial Narrow" w:eastAsia="仿宋_GB2312"/>
                <w:b/>
                <w:sz w:val="18"/>
                <w:szCs w:val="18"/>
              </w:rPr>
              <w:t>项</w:t>
            </w:r>
            <w:r>
              <w:rPr>
                <w:rFonts w:hint="eastAsia" w:ascii="Arial Narrow" w:hAnsi="Arial Narrow" w:eastAsia="仿宋_GB2312"/>
                <w:b/>
                <w:sz w:val="18"/>
                <w:szCs w:val="18"/>
              </w:rPr>
              <w:t xml:space="preserve"> </w:t>
            </w:r>
            <w:r>
              <w:rPr>
                <w:rFonts w:ascii="Arial Narrow" w:hAnsi="Arial Narrow" w:eastAsia="仿宋_GB2312"/>
                <w:b/>
                <w:sz w:val="18"/>
                <w:szCs w:val="18"/>
              </w:rPr>
              <w:t xml:space="preserve"> 目</w:t>
            </w:r>
          </w:p>
          <w:p w14:paraId="08804E8A">
            <w:pPr>
              <w:adjustRightInd w:val="0"/>
              <w:snapToGrid w:val="0"/>
              <w:rPr>
                <w:rFonts w:ascii="Arial Narrow" w:hAnsi="Arial Narrow" w:eastAsia="仿宋_GB2312"/>
                <w:b/>
                <w:sz w:val="18"/>
                <w:szCs w:val="18"/>
              </w:rPr>
            </w:pPr>
            <w:r>
              <w:rPr>
                <w:rFonts w:ascii="Arial Narrow" w:hAnsi="Arial Narrow" w:eastAsia="仿宋_GB2312"/>
                <w:b/>
                <w:sz w:val="18"/>
                <w:szCs w:val="18"/>
              </w:rPr>
              <w:t>（上期</w:t>
            </w:r>
            <w:r>
              <w:rPr>
                <w:rFonts w:hint="eastAsia" w:ascii="Arial Narrow" w:hAnsi="Arial Narrow" w:eastAsia="仿宋_GB2312"/>
                <w:b/>
                <w:sz w:val="18"/>
                <w:szCs w:val="18"/>
              </w:rPr>
              <w:t>金额</w:t>
            </w:r>
            <w:r>
              <w:rPr>
                <w:rFonts w:ascii="Arial Narrow" w:hAnsi="Arial Narrow" w:eastAsia="仿宋_GB2312"/>
                <w:b/>
                <w:sz w:val="18"/>
                <w:szCs w:val="18"/>
              </w:rPr>
              <w:t>）</w:t>
            </w:r>
          </w:p>
        </w:tc>
        <w:tc>
          <w:tcPr>
            <w:tcW w:w="324" w:type="pct"/>
            <w:vMerge w:val="restart"/>
            <w:tcBorders>
              <w:top w:val="single" w:color="auto" w:sz="8" w:space="0"/>
              <w:bottom w:val="nil"/>
            </w:tcBorders>
            <w:shd w:val="clear" w:color="auto" w:fill="auto"/>
            <w:vAlign w:val="center"/>
          </w:tcPr>
          <w:p w14:paraId="3D51C1A6">
            <w:pPr>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期初余额</w:t>
            </w:r>
          </w:p>
        </w:tc>
        <w:tc>
          <w:tcPr>
            <w:tcW w:w="362" w:type="pct"/>
            <w:vMerge w:val="restart"/>
            <w:tcBorders>
              <w:top w:val="single" w:color="auto" w:sz="8" w:space="0"/>
              <w:bottom w:val="nil"/>
            </w:tcBorders>
            <w:shd w:val="clear" w:color="auto" w:fill="auto"/>
            <w:vAlign w:val="center"/>
          </w:tcPr>
          <w:p w14:paraId="047EDC05">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转入</w:t>
            </w:r>
          </w:p>
          <w:p w14:paraId="11CB4FB6">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第三层次</w:t>
            </w:r>
          </w:p>
        </w:tc>
        <w:tc>
          <w:tcPr>
            <w:tcW w:w="362" w:type="pct"/>
            <w:vMerge w:val="restart"/>
            <w:tcBorders>
              <w:top w:val="single" w:color="auto" w:sz="8" w:space="0"/>
              <w:bottom w:val="nil"/>
            </w:tcBorders>
            <w:shd w:val="clear" w:color="auto" w:fill="auto"/>
            <w:vAlign w:val="center"/>
          </w:tcPr>
          <w:p w14:paraId="3FBDACD1">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转出</w:t>
            </w:r>
          </w:p>
          <w:p w14:paraId="6A9BB480">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第三层次</w:t>
            </w:r>
          </w:p>
        </w:tc>
        <w:tc>
          <w:tcPr>
            <w:tcW w:w="1073" w:type="pct"/>
            <w:gridSpan w:val="3"/>
            <w:tcBorders>
              <w:top w:val="single" w:color="auto" w:sz="8" w:space="0"/>
              <w:bottom w:val="nil"/>
            </w:tcBorders>
            <w:shd w:val="clear" w:color="auto" w:fill="auto"/>
            <w:vAlign w:val="center"/>
          </w:tcPr>
          <w:p w14:paraId="726885E3">
            <w:pPr>
              <w:adjustRightInd w:val="0"/>
              <w:snapToGrid w:val="0"/>
              <w:jc w:val="center"/>
              <w:rPr>
                <w:rFonts w:ascii="Arial Narrow" w:hAnsi="Arial Narrow" w:eastAsia="仿宋_GB2312"/>
                <w:b/>
                <w:sz w:val="18"/>
                <w:szCs w:val="18"/>
              </w:rPr>
            </w:pPr>
            <w:r>
              <w:rPr>
                <w:rFonts w:ascii="Arial Narrow" w:hAnsi="Arial Narrow" w:eastAsia="仿宋_GB2312"/>
                <w:b/>
                <w:sz w:val="18"/>
                <w:szCs w:val="18"/>
              </w:rPr>
              <w:t>当期利得或损失总额</w:t>
            </w:r>
          </w:p>
        </w:tc>
        <w:tc>
          <w:tcPr>
            <w:tcW w:w="1074" w:type="pct"/>
            <w:gridSpan w:val="3"/>
            <w:tcBorders>
              <w:top w:val="single" w:color="auto" w:sz="8" w:space="0"/>
              <w:bottom w:val="nil"/>
            </w:tcBorders>
            <w:shd w:val="clear" w:color="auto" w:fill="auto"/>
            <w:vAlign w:val="center"/>
          </w:tcPr>
          <w:p w14:paraId="2EE54B2E">
            <w:pPr>
              <w:adjustRightInd w:val="0"/>
              <w:snapToGrid w:val="0"/>
              <w:jc w:val="center"/>
              <w:rPr>
                <w:rFonts w:ascii="Arial Narrow" w:hAnsi="Arial Narrow" w:eastAsia="仿宋_GB2312"/>
                <w:b/>
                <w:sz w:val="18"/>
                <w:szCs w:val="18"/>
              </w:rPr>
            </w:pPr>
            <w:r>
              <w:rPr>
                <w:rFonts w:ascii="Arial Narrow" w:hAnsi="Arial Narrow" w:eastAsia="仿宋_GB2312"/>
                <w:b/>
                <w:sz w:val="18"/>
                <w:szCs w:val="18"/>
              </w:rPr>
              <w:t>购买、发行、出售和结算</w:t>
            </w:r>
          </w:p>
        </w:tc>
        <w:tc>
          <w:tcPr>
            <w:tcW w:w="403" w:type="pct"/>
            <w:vMerge w:val="restart"/>
            <w:tcBorders>
              <w:top w:val="single" w:color="auto" w:sz="8" w:space="0"/>
              <w:bottom w:val="nil"/>
            </w:tcBorders>
            <w:shd w:val="clear" w:color="auto" w:fill="auto"/>
            <w:vAlign w:val="center"/>
          </w:tcPr>
          <w:p w14:paraId="2D81E4FA">
            <w:pPr>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期末余额</w:t>
            </w:r>
            <w:r>
              <w:rPr>
                <w:rFonts w:ascii="Arial Narrow" w:hAnsi="Arial Narrow" w:eastAsia="仿宋_GB2312"/>
                <w:b/>
                <w:sz w:val="18"/>
                <w:szCs w:val="18"/>
              </w:rPr>
              <w:t xml:space="preserve"> </w:t>
            </w:r>
          </w:p>
        </w:tc>
        <w:tc>
          <w:tcPr>
            <w:tcW w:w="542" w:type="pct"/>
            <w:vMerge w:val="restart"/>
            <w:tcBorders>
              <w:top w:val="single" w:color="auto" w:sz="8" w:space="0"/>
              <w:bottom w:val="nil"/>
            </w:tcBorders>
            <w:shd w:val="clear" w:color="auto" w:fill="auto"/>
            <w:vAlign w:val="center"/>
          </w:tcPr>
          <w:p w14:paraId="6B3A0650">
            <w:pPr>
              <w:adjustRightInd w:val="0"/>
              <w:snapToGrid w:val="0"/>
              <w:jc w:val="right"/>
              <w:rPr>
                <w:rFonts w:ascii="Arial Narrow" w:hAnsi="Arial Narrow" w:eastAsia="仿宋_GB2312"/>
                <w:sz w:val="18"/>
                <w:szCs w:val="18"/>
              </w:rPr>
            </w:pPr>
            <w:r>
              <w:rPr>
                <w:rFonts w:ascii="Arial Narrow" w:hAnsi="Arial Narrow" w:eastAsia="仿宋_GB2312"/>
                <w:b/>
                <w:sz w:val="18"/>
                <w:szCs w:val="18"/>
              </w:rPr>
              <w:t>对于在报告期末持有的资产，计入损益的当期未实现利得或损失的变动</w:t>
            </w:r>
          </w:p>
        </w:tc>
      </w:tr>
      <w:tr w14:paraId="1E64C5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trPr>
        <w:tc>
          <w:tcPr>
            <w:tcW w:w="860" w:type="pct"/>
            <w:vMerge w:val="continue"/>
            <w:tcBorders>
              <w:top w:val="nil"/>
              <w:bottom w:val="single" w:color="auto" w:sz="4" w:space="0"/>
            </w:tcBorders>
            <w:shd w:val="clear" w:color="auto" w:fill="auto"/>
            <w:vAlign w:val="center"/>
          </w:tcPr>
          <w:p w14:paraId="253D94EC">
            <w:pPr>
              <w:adjustRightInd w:val="0"/>
              <w:snapToGrid w:val="0"/>
              <w:rPr>
                <w:rFonts w:ascii="Arial Narrow" w:hAnsi="Arial Narrow" w:eastAsia="仿宋_GB2312"/>
                <w:sz w:val="18"/>
                <w:szCs w:val="18"/>
              </w:rPr>
            </w:pPr>
          </w:p>
        </w:tc>
        <w:tc>
          <w:tcPr>
            <w:tcW w:w="324" w:type="pct"/>
            <w:vMerge w:val="continue"/>
            <w:tcBorders>
              <w:top w:val="nil"/>
              <w:bottom w:val="single" w:color="auto" w:sz="4" w:space="0"/>
            </w:tcBorders>
            <w:shd w:val="clear" w:color="auto" w:fill="auto"/>
            <w:vAlign w:val="center"/>
          </w:tcPr>
          <w:p w14:paraId="4686F8A7">
            <w:pPr>
              <w:adjustRightInd w:val="0"/>
              <w:snapToGrid w:val="0"/>
              <w:jc w:val="right"/>
              <w:rPr>
                <w:rFonts w:ascii="Arial Narrow" w:hAnsi="Arial Narrow" w:eastAsia="仿宋_GB2312"/>
                <w:sz w:val="18"/>
                <w:szCs w:val="18"/>
              </w:rPr>
            </w:pPr>
          </w:p>
        </w:tc>
        <w:tc>
          <w:tcPr>
            <w:tcW w:w="362" w:type="pct"/>
            <w:vMerge w:val="continue"/>
            <w:tcBorders>
              <w:top w:val="nil"/>
              <w:bottom w:val="single" w:color="auto" w:sz="4" w:space="0"/>
            </w:tcBorders>
            <w:shd w:val="clear" w:color="auto" w:fill="auto"/>
            <w:vAlign w:val="center"/>
          </w:tcPr>
          <w:p w14:paraId="42FDED1E">
            <w:pPr>
              <w:adjustRightInd w:val="0"/>
              <w:snapToGrid w:val="0"/>
              <w:jc w:val="right"/>
              <w:rPr>
                <w:rFonts w:ascii="Arial Narrow" w:hAnsi="Arial Narrow" w:eastAsia="仿宋_GB2312"/>
                <w:sz w:val="18"/>
                <w:szCs w:val="18"/>
              </w:rPr>
            </w:pPr>
          </w:p>
        </w:tc>
        <w:tc>
          <w:tcPr>
            <w:tcW w:w="362" w:type="pct"/>
            <w:vMerge w:val="continue"/>
            <w:tcBorders>
              <w:top w:val="nil"/>
              <w:bottom w:val="single" w:color="auto" w:sz="4" w:space="0"/>
            </w:tcBorders>
            <w:shd w:val="clear" w:color="auto" w:fill="auto"/>
            <w:vAlign w:val="center"/>
          </w:tcPr>
          <w:p w14:paraId="227E788F">
            <w:pPr>
              <w:adjustRightInd w:val="0"/>
              <w:snapToGrid w:val="0"/>
              <w:jc w:val="right"/>
              <w:rPr>
                <w:rFonts w:ascii="Arial Narrow" w:hAnsi="Arial Narrow" w:eastAsia="仿宋_GB2312"/>
                <w:sz w:val="18"/>
                <w:szCs w:val="18"/>
              </w:rPr>
            </w:pPr>
          </w:p>
        </w:tc>
        <w:tc>
          <w:tcPr>
            <w:tcW w:w="357" w:type="pct"/>
            <w:tcBorders>
              <w:top w:val="nil"/>
              <w:bottom w:val="single" w:color="auto" w:sz="4" w:space="0"/>
            </w:tcBorders>
            <w:shd w:val="clear" w:color="auto" w:fill="auto"/>
            <w:vAlign w:val="center"/>
          </w:tcPr>
          <w:p w14:paraId="68E3C590">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计入损益</w:t>
            </w:r>
          </w:p>
        </w:tc>
        <w:tc>
          <w:tcPr>
            <w:tcW w:w="358" w:type="pct"/>
            <w:tcBorders>
              <w:top w:val="nil"/>
              <w:bottom w:val="single" w:color="auto" w:sz="4" w:space="0"/>
            </w:tcBorders>
            <w:shd w:val="clear" w:color="auto" w:fill="auto"/>
            <w:vAlign w:val="center"/>
          </w:tcPr>
          <w:p w14:paraId="051F0753">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计入其他综合收益</w:t>
            </w:r>
          </w:p>
        </w:tc>
        <w:tc>
          <w:tcPr>
            <w:tcW w:w="358" w:type="pct"/>
            <w:tcBorders>
              <w:top w:val="nil"/>
              <w:bottom w:val="single" w:color="auto" w:sz="4" w:space="0"/>
            </w:tcBorders>
            <w:shd w:val="clear" w:color="auto" w:fill="auto"/>
            <w:vAlign w:val="center"/>
          </w:tcPr>
          <w:p w14:paraId="12689EBF">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购入</w:t>
            </w:r>
          </w:p>
        </w:tc>
        <w:tc>
          <w:tcPr>
            <w:tcW w:w="358" w:type="pct"/>
            <w:tcBorders>
              <w:top w:val="nil"/>
              <w:bottom w:val="single" w:color="auto" w:sz="4" w:space="0"/>
            </w:tcBorders>
            <w:shd w:val="clear" w:color="auto" w:fill="auto"/>
            <w:vAlign w:val="center"/>
          </w:tcPr>
          <w:p w14:paraId="529EC394">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发行</w:t>
            </w:r>
          </w:p>
        </w:tc>
        <w:tc>
          <w:tcPr>
            <w:tcW w:w="358" w:type="pct"/>
            <w:tcBorders>
              <w:top w:val="nil"/>
              <w:bottom w:val="single" w:color="auto" w:sz="4" w:space="0"/>
            </w:tcBorders>
            <w:shd w:val="clear" w:color="auto" w:fill="auto"/>
            <w:vAlign w:val="center"/>
          </w:tcPr>
          <w:p w14:paraId="2FC1D577">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出售</w:t>
            </w:r>
          </w:p>
        </w:tc>
        <w:tc>
          <w:tcPr>
            <w:tcW w:w="358" w:type="pct"/>
            <w:tcBorders>
              <w:top w:val="nil"/>
              <w:bottom w:val="single" w:color="auto" w:sz="4" w:space="0"/>
            </w:tcBorders>
            <w:shd w:val="clear" w:color="auto" w:fill="auto"/>
            <w:vAlign w:val="center"/>
          </w:tcPr>
          <w:p w14:paraId="3A2701C2">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结算</w:t>
            </w:r>
          </w:p>
        </w:tc>
        <w:tc>
          <w:tcPr>
            <w:tcW w:w="403" w:type="pct"/>
            <w:vMerge w:val="continue"/>
            <w:tcBorders>
              <w:top w:val="nil"/>
              <w:bottom w:val="single" w:color="auto" w:sz="4" w:space="0"/>
            </w:tcBorders>
            <w:shd w:val="clear" w:color="auto" w:fill="auto"/>
            <w:vAlign w:val="center"/>
          </w:tcPr>
          <w:p w14:paraId="057B4CEB">
            <w:pPr>
              <w:adjustRightInd w:val="0"/>
              <w:snapToGrid w:val="0"/>
              <w:jc w:val="right"/>
              <w:rPr>
                <w:rFonts w:ascii="Arial Narrow" w:hAnsi="Arial Narrow" w:eastAsia="仿宋_GB2312"/>
                <w:sz w:val="18"/>
                <w:szCs w:val="18"/>
              </w:rPr>
            </w:pPr>
          </w:p>
        </w:tc>
        <w:tc>
          <w:tcPr>
            <w:tcW w:w="542" w:type="pct"/>
            <w:vMerge w:val="continue"/>
            <w:tcBorders>
              <w:top w:val="nil"/>
              <w:bottom w:val="single" w:color="auto" w:sz="4" w:space="0"/>
            </w:tcBorders>
            <w:shd w:val="clear" w:color="auto" w:fill="auto"/>
            <w:vAlign w:val="center"/>
          </w:tcPr>
          <w:p w14:paraId="664273E3">
            <w:pPr>
              <w:adjustRightInd w:val="0"/>
              <w:snapToGrid w:val="0"/>
              <w:jc w:val="right"/>
              <w:rPr>
                <w:rFonts w:ascii="Arial Narrow" w:hAnsi="Arial Narrow" w:eastAsia="仿宋_GB2312"/>
                <w:sz w:val="18"/>
                <w:szCs w:val="18"/>
              </w:rPr>
            </w:pPr>
          </w:p>
        </w:tc>
      </w:tr>
      <w:tr w14:paraId="50B293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tcBorders>
              <w:top w:val="single" w:color="auto" w:sz="4" w:space="0"/>
            </w:tcBorders>
            <w:shd w:val="clear" w:color="auto" w:fill="auto"/>
            <w:vAlign w:val="center"/>
          </w:tcPr>
          <w:p w14:paraId="1AEEFBEB">
            <w:pPr>
              <w:adjustRightInd w:val="0"/>
              <w:snapToGrid w:val="0"/>
              <w:rPr>
                <w:rFonts w:ascii="Arial Narrow" w:hAnsi="Arial Narrow" w:eastAsia="仿宋_GB2312"/>
                <w:sz w:val="18"/>
                <w:szCs w:val="18"/>
              </w:rPr>
            </w:pPr>
            <w:r>
              <w:rPr>
                <w:rFonts w:ascii="Arial Narrow" w:hAnsi="Arial Narrow" w:eastAsia="仿宋_GB2312"/>
                <w:sz w:val="18"/>
                <w:szCs w:val="18"/>
              </w:rPr>
              <w:t>交易性金融资产：</w:t>
            </w:r>
          </w:p>
        </w:tc>
        <w:tc>
          <w:tcPr>
            <w:tcW w:w="324" w:type="pct"/>
            <w:tcBorders>
              <w:top w:val="single" w:color="auto" w:sz="4" w:space="0"/>
            </w:tcBorders>
            <w:shd w:val="clear" w:color="auto" w:fill="auto"/>
            <w:vAlign w:val="center"/>
          </w:tcPr>
          <w:p w14:paraId="5D432289">
            <w:pPr>
              <w:jc w:val="right"/>
              <w:rPr>
                <w:rFonts w:ascii="Arial Narrow" w:hAnsi="Arial Narrow" w:eastAsia="仿宋_GB2312"/>
                <w:sz w:val="18"/>
                <w:szCs w:val="18"/>
              </w:rPr>
            </w:pPr>
          </w:p>
        </w:tc>
        <w:tc>
          <w:tcPr>
            <w:tcW w:w="362" w:type="pct"/>
            <w:tcBorders>
              <w:top w:val="single" w:color="auto" w:sz="4" w:space="0"/>
            </w:tcBorders>
            <w:shd w:val="clear" w:color="auto" w:fill="auto"/>
            <w:vAlign w:val="center"/>
          </w:tcPr>
          <w:p w14:paraId="7390DC80">
            <w:pPr>
              <w:jc w:val="right"/>
              <w:rPr>
                <w:rFonts w:ascii="Arial Narrow" w:hAnsi="Arial Narrow" w:eastAsia="仿宋_GB2312"/>
                <w:sz w:val="18"/>
                <w:szCs w:val="18"/>
              </w:rPr>
            </w:pPr>
          </w:p>
        </w:tc>
        <w:tc>
          <w:tcPr>
            <w:tcW w:w="362" w:type="pct"/>
            <w:tcBorders>
              <w:top w:val="single" w:color="auto" w:sz="4" w:space="0"/>
            </w:tcBorders>
            <w:shd w:val="clear" w:color="auto" w:fill="auto"/>
            <w:vAlign w:val="center"/>
          </w:tcPr>
          <w:p w14:paraId="17680893">
            <w:pPr>
              <w:jc w:val="right"/>
              <w:rPr>
                <w:rFonts w:ascii="Arial Narrow" w:hAnsi="Arial Narrow" w:eastAsia="仿宋_GB2312"/>
                <w:sz w:val="18"/>
                <w:szCs w:val="18"/>
              </w:rPr>
            </w:pPr>
          </w:p>
        </w:tc>
        <w:tc>
          <w:tcPr>
            <w:tcW w:w="357" w:type="pct"/>
            <w:tcBorders>
              <w:top w:val="single" w:color="auto" w:sz="4" w:space="0"/>
            </w:tcBorders>
            <w:shd w:val="clear" w:color="auto" w:fill="auto"/>
            <w:vAlign w:val="center"/>
          </w:tcPr>
          <w:p w14:paraId="0D1D9C70">
            <w:pPr>
              <w:jc w:val="right"/>
              <w:rPr>
                <w:rFonts w:ascii="Arial Narrow" w:hAnsi="Arial Narrow" w:eastAsia="仿宋_GB2312"/>
                <w:sz w:val="18"/>
                <w:szCs w:val="18"/>
              </w:rPr>
            </w:pPr>
          </w:p>
        </w:tc>
        <w:tc>
          <w:tcPr>
            <w:tcW w:w="358" w:type="pct"/>
            <w:tcBorders>
              <w:top w:val="single" w:color="auto" w:sz="4" w:space="0"/>
            </w:tcBorders>
            <w:shd w:val="clear" w:color="auto" w:fill="auto"/>
            <w:vAlign w:val="center"/>
          </w:tcPr>
          <w:p w14:paraId="44072E88">
            <w:pPr>
              <w:jc w:val="right"/>
              <w:rPr>
                <w:rFonts w:ascii="Arial Narrow" w:hAnsi="Arial Narrow" w:eastAsia="仿宋_GB2312"/>
                <w:sz w:val="18"/>
                <w:szCs w:val="18"/>
              </w:rPr>
            </w:pPr>
          </w:p>
        </w:tc>
        <w:tc>
          <w:tcPr>
            <w:tcW w:w="358" w:type="pct"/>
            <w:tcBorders>
              <w:top w:val="single" w:color="auto" w:sz="4" w:space="0"/>
            </w:tcBorders>
            <w:shd w:val="clear" w:color="auto" w:fill="auto"/>
            <w:vAlign w:val="center"/>
          </w:tcPr>
          <w:p w14:paraId="6290F9EF">
            <w:pPr>
              <w:jc w:val="right"/>
              <w:rPr>
                <w:rFonts w:ascii="Arial Narrow" w:hAnsi="Arial Narrow" w:eastAsia="仿宋_GB2312"/>
                <w:sz w:val="18"/>
                <w:szCs w:val="18"/>
              </w:rPr>
            </w:pPr>
          </w:p>
        </w:tc>
        <w:tc>
          <w:tcPr>
            <w:tcW w:w="358" w:type="pct"/>
            <w:tcBorders>
              <w:top w:val="single" w:color="auto" w:sz="4" w:space="0"/>
            </w:tcBorders>
            <w:shd w:val="clear" w:color="auto" w:fill="auto"/>
            <w:vAlign w:val="center"/>
          </w:tcPr>
          <w:p w14:paraId="6ED1408E">
            <w:pPr>
              <w:jc w:val="right"/>
              <w:rPr>
                <w:rFonts w:ascii="Arial Narrow" w:hAnsi="Arial Narrow" w:eastAsia="仿宋_GB2312"/>
                <w:sz w:val="18"/>
                <w:szCs w:val="18"/>
              </w:rPr>
            </w:pPr>
          </w:p>
        </w:tc>
        <w:tc>
          <w:tcPr>
            <w:tcW w:w="358" w:type="pct"/>
            <w:tcBorders>
              <w:top w:val="single" w:color="auto" w:sz="4" w:space="0"/>
            </w:tcBorders>
            <w:shd w:val="clear" w:color="auto" w:fill="auto"/>
            <w:vAlign w:val="center"/>
          </w:tcPr>
          <w:p w14:paraId="6CA675A7">
            <w:pPr>
              <w:jc w:val="right"/>
              <w:rPr>
                <w:rFonts w:ascii="Arial Narrow" w:hAnsi="Arial Narrow" w:eastAsia="仿宋_GB2312"/>
                <w:sz w:val="18"/>
                <w:szCs w:val="18"/>
              </w:rPr>
            </w:pPr>
          </w:p>
        </w:tc>
        <w:tc>
          <w:tcPr>
            <w:tcW w:w="358" w:type="pct"/>
            <w:tcBorders>
              <w:top w:val="single" w:color="auto" w:sz="4" w:space="0"/>
            </w:tcBorders>
            <w:shd w:val="clear" w:color="auto" w:fill="auto"/>
            <w:vAlign w:val="center"/>
          </w:tcPr>
          <w:p w14:paraId="48FC816D">
            <w:pPr>
              <w:jc w:val="right"/>
              <w:rPr>
                <w:rFonts w:ascii="Arial Narrow" w:hAnsi="Arial Narrow" w:eastAsia="仿宋_GB2312"/>
                <w:sz w:val="18"/>
                <w:szCs w:val="18"/>
              </w:rPr>
            </w:pPr>
          </w:p>
        </w:tc>
        <w:tc>
          <w:tcPr>
            <w:tcW w:w="403" w:type="pct"/>
            <w:tcBorders>
              <w:top w:val="single" w:color="auto" w:sz="4" w:space="0"/>
            </w:tcBorders>
            <w:shd w:val="clear" w:color="auto" w:fill="auto"/>
            <w:vAlign w:val="center"/>
          </w:tcPr>
          <w:p w14:paraId="19FE12E2">
            <w:pPr>
              <w:jc w:val="right"/>
              <w:rPr>
                <w:rFonts w:ascii="Arial Narrow" w:hAnsi="Arial Narrow" w:eastAsia="仿宋_GB2312"/>
                <w:sz w:val="18"/>
                <w:szCs w:val="18"/>
              </w:rPr>
            </w:pPr>
          </w:p>
        </w:tc>
        <w:tc>
          <w:tcPr>
            <w:tcW w:w="542" w:type="pct"/>
            <w:tcBorders>
              <w:top w:val="single" w:color="auto" w:sz="4" w:space="0"/>
            </w:tcBorders>
            <w:shd w:val="clear" w:color="auto" w:fill="auto"/>
            <w:vAlign w:val="center"/>
          </w:tcPr>
          <w:p w14:paraId="43272B3D">
            <w:pPr>
              <w:jc w:val="right"/>
              <w:rPr>
                <w:rFonts w:ascii="Arial Narrow" w:hAnsi="Arial Narrow" w:eastAsia="仿宋_GB2312"/>
                <w:sz w:val="18"/>
                <w:szCs w:val="18"/>
              </w:rPr>
            </w:pPr>
          </w:p>
        </w:tc>
      </w:tr>
      <w:tr w14:paraId="1E0EA5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6DCDEB39">
            <w:pPr>
              <w:adjustRightInd w:val="0"/>
              <w:snapToGrid w:val="0"/>
              <w:ind w:firstLine="180" w:firstLineChars="100"/>
              <w:rPr>
                <w:rFonts w:ascii="Arial Narrow" w:hAnsi="Arial Narrow" w:eastAsia="仿宋_GB2312"/>
                <w:sz w:val="18"/>
                <w:szCs w:val="18"/>
              </w:rPr>
            </w:pPr>
            <w:r>
              <w:rPr>
                <w:rFonts w:ascii="Arial Narrow" w:hAnsi="Arial Narrow" w:eastAsia="仿宋_GB2312"/>
                <w:sz w:val="18"/>
                <w:szCs w:val="18"/>
              </w:rPr>
              <w:t>债务工具投资</w:t>
            </w:r>
          </w:p>
        </w:tc>
        <w:tc>
          <w:tcPr>
            <w:tcW w:w="324" w:type="pct"/>
            <w:shd w:val="clear" w:color="auto" w:fill="auto"/>
            <w:vAlign w:val="center"/>
          </w:tcPr>
          <w:p w14:paraId="0FC5DFDF">
            <w:pPr>
              <w:jc w:val="right"/>
              <w:rPr>
                <w:rFonts w:ascii="Arial Narrow" w:hAnsi="Arial Narrow" w:eastAsia="仿宋_GB2312"/>
                <w:sz w:val="18"/>
                <w:szCs w:val="18"/>
              </w:rPr>
            </w:pPr>
          </w:p>
        </w:tc>
        <w:tc>
          <w:tcPr>
            <w:tcW w:w="362" w:type="pct"/>
            <w:shd w:val="clear" w:color="auto" w:fill="auto"/>
            <w:vAlign w:val="center"/>
          </w:tcPr>
          <w:p w14:paraId="352A32B9">
            <w:pPr>
              <w:jc w:val="right"/>
              <w:rPr>
                <w:rFonts w:ascii="Arial Narrow" w:hAnsi="Arial Narrow" w:eastAsia="仿宋_GB2312"/>
                <w:sz w:val="18"/>
                <w:szCs w:val="18"/>
              </w:rPr>
            </w:pPr>
          </w:p>
        </w:tc>
        <w:tc>
          <w:tcPr>
            <w:tcW w:w="362" w:type="pct"/>
            <w:shd w:val="clear" w:color="auto" w:fill="auto"/>
            <w:vAlign w:val="center"/>
          </w:tcPr>
          <w:p w14:paraId="2EE8AC57">
            <w:pPr>
              <w:jc w:val="right"/>
              <w:rPr>
                <w:rFonts w:ascii="Arial Narrow" w:hAnsi="Arial Narrow" w:eastAsia="仿宋_GB2312"/>
                <w:sz w:val="18"/>
                <w:szCs w:val="18"/>
              </w:rPr>
            </w:pPr>
          </w:p>
        </w:tc>
        <w:tc>
          <w:tcPr>
            <w:tcW w:w="357" w:type="pct"/>
            <w:shd w:val="clear" w:color="auto" w:fill="auto"/>
            <w:vAlign w:val="center"/>
          </w:tcPr>
          <w:p w14:paraId="2F2843DF">
            <w:pPr>
              <w:jc w:val="right"/>
              <w:rPr>
                <w:rFonts w:ascii="Arial Narrow" w:hAnsi="Arial Narrow" w:eastAsia="仿宋_GB2312"/>
                <w:sz w:val="18"/>
                <w:szCs w:val="18"/>
              </w:rPr>
            </w:pPr>
          </w:p>
        </w:tc>
        <w:tc>
          <w:tcPr>
            <w:tcW w:w="358" w:type="pct"/>
            <w:shd w:val="clear" w:color="auto" w:fill="auto"/>
            <w:vAlign w:val="center"/>
          </w:tcPr>
          <w:p w14:paraId="36C099AE">
            <w:pPr>
              <w:jc w:val="right"/>
              <w:rPr>
                <w:rFonts w:ascii="Arial Narrow" w:hAnsi="Arial Narrow" w:eastAsia="仿宋_GB2312"/>
                <w:sz w:val="18"/>
                <w:szCs w:val="18"/>
              </w:rPr>
            </w:pPr>
          </w:p>
        </w:tc>
        <w:tc>
          <w:tcPr>
            <w:tcW w:w="358" w:type="pct"/>
            <w:shd w:val="clear" w:color="auto" w:fill="auto"/>
            <w:vAlign w:val="center"/>
          </w:tcPr>
          <w:p w14:paraId="15D46F9F">
            <w:pPr>
              <w:jc w:val="right"/>
              <w:rPr>
                <w:rFonts w:ascii="Arial Narrow" w:hAnsi="Arial Narrow" w:eastAsia="仿宋_GB2312"/>
                <w:sz w:val="18"/>
                <w:szCs w:val="18"/>
              </w:rPr>
            </w:pPr>
          </w:p>
        </w:tc>
        <w:tc>
          <w:tcPr>
            <w:tcW w:w="358" w:type="pct"/>
            <w:shd w:val="clear" w:color="auto" w:fill="auto"/>
            <w:vAlign w:val="center"/>
          </w:tcPr>
          <w:p w14:paraId="11CADE36">
            <w:pPr>
              <w:jc w:val="right"/>
              <w:rPr>
                <w:rFonts w:ascii="Arial Narrow" w:hAnsi="Arial Narrow" w:eastAsia="仿宋_GB2312"/>
                <w:sz w:val="18"/>
                <w:szCs w:val="18"/>
              </w:rPr>
            </w:pPr>
          </w:p>
        </w:tc>
        <w:tc>
          <w:tcPr>
            <w:tcW w:w="358" w:type="pct"/>
            <w:shd w:val="clear" w:color="auto" w:fill="auto"/>
            <w:vAlign w:val="center"/>
          </w:tcPr>
          <w:p w14:paraId="2EBB80FB">
            <w:pPr>
              <w:jc w:val="right"/>
              <w:rPr>
                <w:rFonts w:ascii="Arial Narrow" w:hAnsi="Arial Narrow" w:eastAsia="仿宋_GB2312"/>
                <w:sz w:val="18"/>
                <w:szCs w:val="18"/>
              </w:rPr>
            </w:pPr>
          </w:p>
        </w:tc>
        <w:tc>
          <w:tcPr>
            <w:tcW w:w="358" w:type="pct"/>
            <w:shd w:val="clear" w:color="auto" w:fill="auto"/>
            <w:vAlign w:val="center"/>
          </w:tcPr>
          <w:p w14:paraId="6A4FDBF9">
            <w:pPr>
              <w:jc w:val="right"/>
              <w:rPr>
                <w:rFonts w:ascii="Arial Narrow" w:hAnsi="Arial Narrow" w:eastAsia="仿宋_GB2312"/>
                <w:sz w:val="18"/>
                <w:szCs w:val="18"/>
              </w:rPr>
            </w:pPr>
          </w:p>
        </w:tc>
        <w:tc>
          <w:tcPr>
            <w:tcW w:w="403" w:type="pct"/>
            <w:shd w:val="clear" w:color="auto" w:fill="auto"/>
            <w:vAlign w:val="center"/>
          </w:tcPr>
          <w:p w14:paraId="14B6C18B">
            <w:pPr>
              <w:jc w:val="right"/>
              <w:rPr>
                <w:rFonts w:ascii="Arial Narrow" w:hAnsi="Arial Narrow" w:eastAsia="仿宋_GB2312"/>
                <w:sz w:val="18"/>
                <w:szCs w:val="18"/>
              </w:rPr>
            </w:pPr>
          </w:p>
        </w:tc>
        <w:tc>
          <w:tcPr>
            <w:tcW w:w="542" w:type="pct"/>
            <w:shd w:val="clear" w:color="auto" w:fill="auto"/>
            <w:vAlign w:val="center"/>
          </w:tcPr>
          <w:p w14:paraId="422B9C0E">
            <w:pPr>
              <w:jc w:val="right"/>
              <w:rPr>
                <w:rFonts w:ascii="Arial Narrow" w:hAnsi="Arial Narrow" w:eastAsia="仿宋_GB2312"/>
                <w:sz w:val="18"/>
                <w:szCs w:val="18"/>
              </w:rPr>
            </w:pPr>
          </w:p>
        </w:tc>
      </w:tr>
      <w:tr w14:paraId="75786B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32F0B064">
            <w:pPr>
              <w:adjustRightInd w:val="0"/>
              <w:snapToGrid w:val="0"/>
              <w:ind w:firstLine="180" w:firstLineChars="100"/>
              <w:rPr>
                <w:rFonts w:ascii="Arial Narrow" w:hAnsi="Arial Narrow" w:eastAsia="仿宋_GB2312"/>
                <w:sz w:val="18"/>
                <w:szCs w:val="18"/>
              </w:rPr>
            </w:pPr>
            <w:r>
              <w:rPr>
                <w:rFonts w:ascii="Arial Narrow" w:hAnsi="Arial Narrow" w:eastAsia="仿宋_GB2312"/>
                <w:sz w:val="18"/>
                <w:szCs w:val="18"/>
              </w:rPr>
              <w:t>权益工具投资</w:t>
            </w:r>
          </w:p>
        </w:tc>
        <w:tc>
          <w:tcPr>
            <w:tcW w:w="324" w:type="pct"/>
            <w:shd w:val="clear" w:color="auto" w:fill="auto"/>
            <w:vAlign w:val="center"/>
          </w:tcPr>
          <w:p w14:paraId="56ABB455">
            <w:pPr>
              <w:jc w:val="right"/>
              <w:rPr>
                <w:rFonts w:ascii="Arial Narrow" w:hAnsi="Arial Narrow" w:eastAsia="仿宋_GB2312"/>
                <w:sz w:val="18"/>
                <w:szCs w:val="18"/>
              </w:rPr>
            </w:pPr>
          </w:p>
        </w:tc>
        <w:tc>
          <w:tcPr>
            <w:tcW w:w="362" w:type="pct"/>
            <w:shd w:val="clear" w:color="auto" w:fill="auto"/>
            <w:vAlign w:val="center"/>
          </w:tcPr>
          <w:p w14:paraId="14321013">
            <w:pPr>
              <w:jc w:val="right"/>
              <w:rPr>
                <w:rFonts w:ascii="Arial Narrow" w:hAnsi="Arial Narrow" w:eastAsia="仿宋_GB2312"/>
                <w:sz w:val="18"/>
                <w:szCs w:val="18"/>
              </w:rPr>
            </w:pPr>
          </w:p>
        </w:tc>
        <w:tc>
          <w:tcPr>
            <w:tcW w:w="362" w:type="pct"/>
            <w:shd w:val="clear" w:color="auto" w:fill="auto"/>
            <w:vAlign w:val="center"/>
          </w:tcPr>
          <w:p w14:paraId="5F9F71A8">
            <w:pPr>
              <w:jc w:val="right"/>
              <w:rPr>
                <w:rFonts w:ascii="Arial Narrow" w:hAnsi="Arial Narrow" w:eastAsia="仿宋_GB2312"/>
                <w:sz w:val="18"/>
                <w:szCs w:val="18"/>
              </w:rPr>
            </w:pPr>
          </w:p>
        </w:tc>
        <w:tc>
          <w:tcPr>
            <w:tcW w:w="357" w:type="pct"/>
            <w:shd w:val="clear" w:color="auto" w:fill="auto"/>
            <w:vAlign w:val="center"/>
          </w:tcPr>
          <w:p w14:paraId="02D82230">
            <w:pPr>
              <w:jc w:val="right"/>
              <w:rPr>
                <w:rFonts w:ascii="Arial Narrow" w:hAnsi="Arial Narrow" w:eastAsia="仿宋_GB2312"/>
                <w:sz w:val="18"/>
                <w:szCs w:val="18"/>
              </w:rPr>
            </w:pPr>
          </w:p>
        </w:tc>
        <w:tc>
          <w:tcPr>
            <w:tcW w:w="358" w:type="pct"/>
            <w:shd w:val="clear" w:color="auto" w:fill="auto"/>
            <w:vAlign w:val="center"/>
          </w:tcPr>
          <w:p w14:paraId="38A42AFC">
            <w:pPr>
              <w:jc w:val="right"/>
              <w:rPr>
                <w:rFonts w:ascii="Arial Narrow" w:hAnsi="Arial Narrow" w:eastAsia="仿宋_GB2312"/>
                <w:sz w:val="18"/>
                <w:szCs w:val="18"/>
              </w:rPr>
            </w:pPr>
          </w:p>
        </w:tc>
        <w:tc>
          <w:tcPr>
            <w:tcW w:w="358" w:type="pct"/>
            <w:shd w:val="clear" w:color="auto" w:fill="auto"/>
            <w:vAlign w:val="center"/>
          </w:tcPr>
          <w:p w14:paraId="0D11CB16">
            <w:pPr>
              <w:jc w:val="right"/>
              <w:rPr>
                <w:rFonts w:ascii="Arial Narrow" w:hAnsi="Arial Narrow" w:eastAsia="仿宋_GB2312"/>
                <w:sz w:val="18"/>
                <w:szCs w:val="18"/>
              </w:rPr>
            </w:pPr>
          </w:p>
        </w:tc>
        <w:tc>
          <w:tcPr>
            <w:tcW w:w="358" w:type="pct"/>
            <w:shd w:val="clear" w:color="auto" w:fill="auto"/>
            <w:vAlign w:val="center"/>
          </w:tcPr>
          <w:p w14:paraId="7EA8C4AF">
            <w:pPr>
              <w:jc w:val="right"/>
              <w:rPr>
                <w:rFonts w:ascii="Arial Narrow" w:hAnsi="Arial Narrow" w:eastAsia="仿宋_GB2312"/>
                <w:sz w:val="18"/>
                <w:szCs w:val="18"/>
              </w:rPr>
            </w:pPr>
          </w:p>
        </w:tc>
        <w:tc>
          <w:tcPr>
            <w:tcW w:w="358" w:type="pct"/>
            <w:shd w:val="clear" w:color="auto" w:fill="auto"/>
            <w:vAlign w:val="center"/>
          </w:tcPr>
          <w:p w14:paraId="2B8E6888">
            <w:pPr>
              <w:jc w:val="right"/>
              <w:rPr>
                <w:rFonts w:ascii="Arial Narrow" w:hAnsi="Arial Narrow" w:eastAsia="仿宋_GB2312"/>
                <w:sz w:val="18"/>
                <w:szCs w:val="18"/>
              </w:rPr>
            </w:pPr>
          </w:p>
        </w:tc>
        <w:tc>
          <w:tcPr>
            <w:tcW w:w="358" w:type="pct"/>
            <w:shd w:val="clear" w:color="auto" w:fill="auto"/>
            <w:vAlign w:val="center"/>
          </w:tcPr>
          <w:p w14:paraId="114D0619">
            <w:pPr>
              <w:jc w:val="right"/>
              <w:rPr>
                <w:rFonts w:ascii="Arial Narrow" w:hAnsi="Arial Narrow" w:eastAsia="仿宋_GB2312"/>
                <w:sz w:val="18"/>
                <w:szCs w:val="18"/>
              </w:rPr>
            </w:pPr>
          </w:p>
        </w:tc>
        <w:tc>
          <w:tcPr>
            <w:tcW w:w="403" w:type="pct"/>
            <w:shd w:val="clear" w:color="auto" w:fill="auto"/>
            <w:vAlign w:val="center"/>
          </w:tcPr>
          <w:p w14:paraId="52EF94A5">
            <w:pPr>
              <w:jc w:val="right"/>
              <w:rPr>
                <w:rFonts w:ascii="Arial Narrow" w:hAnsi="Arial Narrow" w:eastAsia="仿宋_GB2312"/>
                <w:sz w:val="18"/>
                <w:szCs w:val="18"/>
              </w:rPr>
            </w:pPr>
          </w:p>
        </w:tc>
        <w:tc>
          <w:tcPr>
            <w:tcW w:w="542" w:type="pct"/>
            <w:shd w:val="clear" w:color="auto" w:fill="auto"/>
            <w:vAlign w:val="center"/>
          </w:tcPr>
          <w:p w14:paraId="4C26542F">
            <w:pPr>
              <w:jc w:val="right"/>
              <w:rPr>
                <w:rFonts w:ascii="Arial Narrow" w:hAnsi="Arial Narrow" w:eastAsia="仿宋_GB2312"/>
                <w:sz w:val="18"/>
                <w:szCs w:val="18"/>
              </w:rPr>
            </w:pPr>
          </w:p>
        </w:tc>
      </w:tr>
      <w:tr w14:paraId="49D675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27C24628">
            <w:pPr>
              <w:adjustRightInd w:val="0"/>
              <w:snapToGrid w:val="0"/>
              <w:ind w:firstLine="180" w:firstLineChars="100"/>
              <w:rPr>
                <w:rFonts w:ascii="Arial Narrow" w:hAnsi="Arial Narrow" w:eastAsia="仿宋_GB2312"/>
                <w:sz w:val="18"/>
                <w:szCs w:val="18"/>
              </w:rPr>
            </w:pPr>
            <w:r>
              <w:rPr>
                <w:rFonts w:ascii="Arial Narrow" w:hAnsi="Arial Narrow" w:eastAsia="仿宋_GB2312"/>
                <w:sz w:val="18"/>
                <w:szCs w:val="18"/>
              </w:rPr>
              <w:t>指定为以公允价值计量且其变动计入当期损益的金融资产</w:t>
            </w:r>
          </w:p>
        </w:tc>
        <w:tc>
          <w:tcPr>
            <w:tcW w:w="324" w:type="pct"/>
            <w:shd w:val="clear" w:color="auto" w:fill="auto"/>
            <w:vAlign w:val="center"/>
          </w:tcPr>
          <w:p w14:paraId="630A28D9">
            <w:pPr>
              <w:jc w:val="right"/>
              <w:rPr>
                <w:rFonts w:ascii="Arial Narrow" w:hAnsi="Arial Narrow" w:eastAsia="仿宋_GB2312"/>
                <w:sz w:val="18"/>
                <w:szCs w:val="18"/>
              </w:rPr>
            </w:pPr>
          </w:p>
        </w:tc>
        <w:tc>
          <w:tcPr>
            <w:tcW w:w="362" w:type="pct"/>
            <w:shd w:val="clear" w:color="auto" w:fill="auto"/>
            <w:vAlign w:val="center"/>
          </w:tcPr>
          <w:p w14:paraId="17CDEF24">
            <w:pPr>
              <w:jc w:val="right"/>
              <w:rPr>
                <w:rFonts w:ascii="Arial Narrow" w:hAnsi="Arial Narrow" w:eastAsia="仿宋_GB2312"/>
                <w:sz w:val="18"/>
                <w:szCs w:val="18"/>
              </w:rPr>
            </w:pPr>
          </w:p>
        </w:tc>
        <w:tc>
          <w:tcPr>
            <w:tcW w:w="362" w:type="pct"/>
            <w:shd w:val="clear" w:color="auto" w:fill="auto"/>
            <w:vAlign w:val="center"/>
          </w:tcPr>
          <w:p w14:paraId="525BF78B">
            <w:pPr>
              <w:jc w:val="right"/>
              <w:rPr>
                <w:rFonts w:ascii="Arial Narrow" w:hAnsi="Arial Narrow" w:eastAsia="仿宋_GB2312"/>
                <w:sz w:val="18"/>
                <w:szCs w:val="18"/>
              </w:rPr>
            </w:pPr>
          </w:p>
        </w:tc>
        <w:tc>
          <w:tcPr>
            <w:tcW w:w="357" w:type="pct"/>
            <w:shd w:val="clear" w:color="auto" w:fill="auto"/>
            <w:vAlign w:val="center"/>
          </w:tcPr>
          <w:p w14:paraId="2D346391">
            <w:pPr>
              <w:jc w:val="right"/>
              <w:rPr>
                <w:rFonts w:ascii="Arial Narrow" w:hAnsi="Arial Narrow" w:eastAsia="仿宋_GB2312"/>
                <w:sz w:val="18"/>
                <w:szCs w:val="18"/>
              </w:rPr>
            </w:pPr>
          </w:p>
        </w:tc>
        <w:tc>
          <w:tcPr>
            <w:tcW w:w="358" w:type="pct"/>
            <w:shd w:val="clear" w:color="auto" w:fill="auto"/>
            <w:vAlign w:val="center"/>
          </w:tcPr>
          <w:p w14:paraId="4DDC83DF">
            <w:pPr>
              <w:jc w:val="right"/>
              <w:rPr>
                <w:rFonts w:ascii="Arial Narrow" w:hAnsi="Arial Narrow" w:eastAsia="仿宋_GB2312"/>
                <w:sz w:val="18"/>
                <w:szCs w:val="18"/>
              </w:rPr>
            </w:pPr>
          </w:p>
        </w:tc>
        <w:tc>
          <w:tcPr>
            <w:tcW w:w="358" w:type="pct"/>
            <w:shd w:val="clear" w:color="auto" w:fill="auto"/>
            <w:vAlign w:val="center"/>
          </w:tcPr>
          <w:p w14:paraId="1FBBE5D2">
            <w:pPr>
              <w:jc w:val="right"/>
              <w:rPr>
                <w:rFonts w:ascii="Arial Narrow" w:hAnsi="Arial Narrow" w:eastAsia="仿宋_GB2312"/>
                <w:sz w:val="18"/>
                <w:szCs w:val="18"/>
              </w:rPr>
            </w:pPr>
          </w:p>
        </w:tc>
        <w:tc>
          <w:tcPr>
            <w:tcW w:w="358" w:type="pct"/>
            <w:shd w:val="clear" w:color="auto" w:fill="auto"/>
            <w:vAlign w:val="center"/>
          </w:tcPr>
          <w:p w14:paraId="066C5AAC">
            <w:pPr>
              <w:jc w:val="right"/>
              <w:rPr>
                <w:rFonts w:ascii="Arial Narrow" w:hAnsi="Arial Narrow" w:eastAsia="仿宋_GB2312"/>
                <w:sz w:val="18"/>
                <w:szCs w:val="18"/>
              </w:rPr>
            </w:pPr>
          </w:p>
        </w:tc>
        <w:tc>
          <w:tcPr>
            <w:tcW w:w="358" w:type="pct"/>
            <w:shd w:val="clear" w:color="auto" w:fill="auto"/>
            <w:vAlign w:val="center"/>
          </w:tcPr>
          <w:p w14:paraId="05DF2080">
            <w:pPr>
              <w:jc w:val="right"/>
              <w:rPr>
                <w:rFonts w:ascii="Arial Narrow" w:hAnsi="Arial Narrow" w:eastAsia="仿宋_GB2312"/>
                <w:sz w:val="18"/>
                <w:szCs w:val="18"/>
              </w:rPr>
            </w:pPr>
          </w:p>
        </w:tc>
        <w:tc>
          <w:tcPr>
            <w:tcW w:w="358" w:type="pct"/>
            <w:shd w:val="clear" w:color="auto" w:fill="auto"/>
            <w:vAlign w:val="center"/>
          </w:tcPr>
          <w:p w14:paraId="5BEE81D3">
            <w:pPr>
              <w:jc w:val="right"/>
              <w:rPr>
                <w:rFonts w:ascii="Arial Narrow" w:hAnsi="Arial Narrow" w:eastAsia="仿宋_GB2312"/>
                <w:sz w:val="18"/>
                <w:szCs w:val="18"/>
              </w:rPr>
            </w:pPr>
          </w:p>
        </w:tc>
        <w:tc>
          <w:tcPr>
            <w:tcW w:w="403" w:type="pct"/>
            <w:shd w:val="clear" w:color="auto" w:fill="auto"/>
            <w:vAlign w:val="center"/>
          </w:tcPr>
          <w:p w14:paraId="67F765C0">
            <w:pPr>
              <w:jc w:val="right"/>
              <w:rPr>
                <w:rFonts w:ascii="Arial Narrow" w:hAnsi="Arial Narrow" w:eastAsia="仿宋_GB2312"/>
                <w:sz w:val="18"/>
                <w:szCs w:val="18"/>
              </w:rPr>
            </w:pPr>
          </w:p>
        </w:tc>
        <w:tc>
          <w:tcPr>
            <w:tcW w:w="542" w:type="pct"/>
            <w:shd w:val="clear" w:color="auto" w:fill="auto"/>
            <w:vAlign w:val="center"/>
          </w:tcPr>
          <w:p w14:paraId="19075862">
            <w:pPr>
              <w:jc w:val="right"/>
              <w:rPr>
                <w:rFonts w:ascii="Arial Narrow" w:hAnsi="Arial Narrow" w:eastAsia="仿宋_GB2312"/>
                <w:sz w:val="18"/>
                <w:szCs w:val="18"/>
              </w:rPr>
            </w:pPr>
          </w:p>
        </w:tc>
      </w:tr>
      <w:tr w14:paraId="60A966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24D2205F">
            <w:pPr>
              <w:adjustRightInd w:val="0"/>
              <w:snapToGrid w:val="0"/>
              <w:ind w:firstLine="180" w:firstLineChars="100"/>
              <w:rPr>
                <w:rFonts w:ascii="Arial Narrow" w:hAnsi="Arial Narrow" w:eastAsia="仿宋_GB2312"/>
                <w:sz w:val="18"/>
                <w:szCs w:val="18"/>
              </w:rPr>
            </w:pPr>
            <w:r>
              <w:rPr>
                <w:rFonts w:ascii="Arial Narrow" w:hAnsi="Arial Narrow" w:eastAsia="仿宋_GB2312"/>
                <w:sz w:val="18"/>
                <w:szCs w:val="18"/>
              </w:rPr>
              <w:t>其他</w:t>
            </w:r>
          </w:p>
        </w:tc>
        <w:tc>
          <w:tcPr>
            <w:tcW w:w="324" w:type="pct"/>
            <w:shd w:val="clear" w:color="auto" w:fill="auto"/>
            <w:vAlign w:val="center"/>
          </w:tcPr>
          <w:p w14:paraId="2C309F46">
            <w:pPr>
              <w:jc w:val="right"/>
              <w:rPr>
                <w:rFonts w:ascii="Arial Narrow" w:hAnsi="Arial Narrow" w:eastAsia="仿宋_GB2312"/>
                <w:sz w:val="18"/>
                <w:szCs w:val="18"/>
              </w:rPr>
            </w:pPr>
          </w:p>
        </w:tc>
        <w:tc>
          <w:tcPr>
            <w:tcW w:w="362" w:type="pct"/>
            <w:shd w:val="clear" w:color="auto" w:fill="auto"/>
            <w:vAlign w:val="center"/>
          </w:tcPr>
          <w:p w14:paraId="605B1433">
            <w:pPr>
              <w:jc w:val="right"/>
              <w:rPr>
                <w:rFonts w:ascii="Arial Narrow" w:hAnsi="Arial Narrow" w:eastAsia="仿宋_GB2312"/>
                <w:sz w:val="18"/>
                <w:szCs w:val="18"/>
              </w:rPr>
            </w:pPr>
          </w:p>
        </w:tc>
        <w:tc>
          <w:tcPr>
            <w:tcW w:w="362" w:type="pct"/>
            <w:shd w:val="clear" w:color="auto" w:fill="auto"/>
            <w:vAlign w:val="center"/>
          </w:tcPr>
          <w:p w14:paraId="2122C537">
            <w:pPr>
              <w:jc w:val="right"/>
              <w:rPr>
                <w:rFonts w:ascii="Arial Narrow" w:hAnsi="Arial Narrow" w:eastAsia="仿宋_GB2312"/>
                <w:sz w:val="18"/>
                <w:szCs w:val="18"/>
              </w:rPr>
            </w:pPr>
          </w:p>
        </w:tc>
        <w:tc>
          <w:tcPr>
            <w:tcW w:w="357" w:type="pct"/>
            <w:shd w:val="clear" w:color="auto" w:fill="auto"/>
            <w:vAlign w:val="center"/>
          </w:tcPr>
          <w:p w14:paraId="4DF49CE8">
            <w:pPr>
              <w:jc w:val="right"/>
              <w:rPr>
                <w:rFonts w:ascii="Arial Narrow" w:hAnsi="Arial Narrow" w:eastAsia="仿宋_GB2312"/>
                <w:sz w:val="18"/>
                <w:szCs w:val="18"/>
              </w:rPr>
            </w:pPr>
          </w:p>
        </w:tc>
        <w:tc>
          <w:tcPr>
            <w:tcW w:w="358" w:type="pct"/>
            <w:shd w:val="clear" w:color="auto" w:fill="auto"/>
            <w:vAlign w:val="center"/>
          </w:tcPr>
          <w:p w14:paraId="3C344686">
            <w:pPr>
              <w:jc w:val="right"/>
              <w:rPr>
                <w:rFonts w:ascii="Arial Narrow" w:hAnsi="Arial Narrow" w:eastAsia="仿宋_GB2312"/>
                <w:sz w:val="18"/>
                <w:szCs w:val="18"/>
              </w:rPr>
            </w:pPr>
          </w:p>
        </w:tc>
        <w:tc>
          <w:tcPr>
            <w:tcW w:w="358" w:type="pct"/>
            <w:shd w:val="clear" w:color="auto" w:fill="auto"/>
            <w:vAlign w:val="center"/>
          </w:tcPr>
          <w:p w14:paraId="3C825F24">
            <w:pPr>
              <w:jc w:val="right"/>
              <w:rPr>
                <w:rFonts w:ascii="Arial Narrow" w:hAnsi="Arial Narrow" w:eastAsia="仿宋_GB2312"/>
                <w:sz w:val="18"/>
                <w:szCs w:val="18"/>
              </w:rPr>
            </w:pPr>
          </w:p>
        </w:tc>
        <w:tc>
          <w:tcPr>
            <w:tcW w:w="358" w:type="pct"/>
            <w:shd w:val="clear" w:color="auto" w:fill="auto"/>
            <w:vAlign w:val="center"/>
          </w:tcPr>
          <w:p w14:paraId="7088C776">
            <w:pPr>
              <w:jc w:val="right"/>
              <w:rPr>
                <w:rFonts w:ascii="Arial Narrow" w:hAnsi="Arial Narrow" w:eastAsia="仿宋_GB2312"/>
                <w:sz w:val="18"/>
                <w:szCs w:val="18"/>
              </w:rPr>
            </w:pPr>
          </w:p>
        </w:tc>
        <w:tc>
          <w:tcPr>
            <w:tcW w:w="358" w:type="pct"/>
            <w:shd w:val="clear" w:color="auto" w:fill="auto"/>
            <w:vAlign w:val="center"/>
          </w:tcPr>
          <w:p w14:paraId="4A58DC79">
            <w:pPr>
              <w:jc w:val="right"/>
              <w:rPr>
                <w:rFonts w:ascii="Arial Narrow" w:hAnsi="Arial Narrow" w:eastAsia="仿宋_GB2312"/>
                <w:sz w:val="18"/>
                <w:szCs w:val="18"/>
              </w:rPr>
            </w:pPr>
          </w:p>
        </w:tc>
        <w:tc>
          <w:tcPr>
            <w:tcW w:w="358" w:type="pct"/>
            <w:shd w:val="clear" w:color="auto" w:fill="auto"/>
            <w:vAlign w:val="center"/>
          </w:tcPr>
          <w:p w14:paraId="4E0EE94B">
            <w:pPr>
              <w:jc w:val="right"/>
              <w:rPr>
                <w:rFonts w:ascii="Arial Narrow" w:hAnsi="Arial Narrow" w:eastAsia="仿宋_GB2312"/>
                <w:sz w:val="18"/>
                <w:szCs w:val="18"/>
              </w:rPr>
            </w:pPr>
          </w:p>
        </w:tc>
        <w:tc>
          <w:tcPr>
            <w:tcW w:w="403" w:type="pct"/>
            <w:shd w:val="clear" w:color="auto" w:fill="auto"/>
            <w:vAlign w:val="center"/>
          </w:tcPr>
          <w:p w14:paraId="2D18CC32">
            <w:pPr>
              <w:jc w:val="right"/>
              <w:rPr>
                <w:rFonts w:ascii="Arial Narrow" w:hAnsi="Arial Narrow" w:eastAsia="仿宋_GB2312"/>
                <w:sz w:val="18"/>
                <w:szCs w:val="18"/>
              </w:rPr>
            </w:pPr>
          </w:p>
        </w:tc>
        <w:tc>
          <w:tcPr>
            <w:tcW w:w="542" w:type="pct"/>
            <w:shd w:val="clear" w:color="auto" w:fill="auto"/>
            <w:vAlign w:val="center"/>
          </w:tcPr>
          <w:p w14:paraId="2B5E6DDC">
            <w:pPr>
              <w:jc w:val="right"/>
              <w:rPr>
                <w:rFonts w:ascii="Arial Narrow" w:hAnsi="Arial Narrow" w:eastAsia="仿宋_GB2312"/>
                <w:sz w:val="18"/>
                <w:szCs w:val="18"/>
              </w:rPr>
            </w:pPr>
          </w:p>
        </w:tc>
      </w:tr>
      <w:tr w14:paraId="6F1067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5DD373A0">
            <w:pPr>
              <w:adjustRightInd w:val="0"/>
              <w:snapToGrid w:val="0"/>
              <w:rPr>
                <w:rFonts w:ascii="Arial Narrow" w:hAnsi="Arial Narrow" w:eastAsia="仿宋_GB2312"/>
                <w:sz w:val="18"/>
                <w:szCs w:val="18"/>
              </w:rPr>
            </w:pPr>
            <w:r>
              <w:rPr>
                <w:rFonts w:ascii="Arial Narrow" w:hAnsi="Arial Narrow" w:eastAsia="仿宋_GB2312"/>
                <w:sz w:val="18"/>
                <w:szCs w:val="18"/>
              </w:rPr>
              <w:t>衍生金融资产</w:t>
            </w:r>
          </w:p>
        </w:tc>
        <w:tc>
          <w:tcPr>
            <w:tcW w:w="324" w:type="pct"/>
            <w:shd w:val="clear" w:color="auto" w:fill="auto"/>
            <w:vAlign w:val="center"/>
          </w:tcPr>
          <w:p w14:paraId="140796FF">
            <w:pPr>
              <w:jc w:val="right"/>
              <w:rPr>
                <w:rFonts w:ascii="Arial Narrow" w:hAnsi="Arial Narrow" w:eastAsia="仿宋_GB2312"/>
                <w:sz w:val="18"/>
                <w:szCs w:val="18"/>
              </w:rPr>
            </w:pPr>
          </w:p>
        </w:tc>
        <w:tc>
          <w:tcPr>
            <w:tcW w:w="362" w:type="pct"/>
            <w:shd w:val="clear" w:color="auto" w:fill="auto"/>
            <w:vAlign w:val="center"/>
          </w:tcPr>
          <w:p w14:paraId="02386E43">
            <w:pPr>
              <w:jc w:val="right"/>
              <w:rPr>
                <w:rFonts w:ascii="Arial Narrow" w:hAnsi="Arial Narrow" w:eastAsia="仿宋_GB2312"/>
                <w:sz w:val="18"/>
                <w:szCs w:val="18"/>
              </w:rPr>
            </w:pPr>
          </w:p>
        </w:tc>
        <w:tc>
          <w:tcPr>
            <w:tcW w:w="362" w:type="pct"/>
            <w:shd w:val="clear" w:color="auto" w:fill="auto"/>
            <w:vAlign w:val="center"/>
          </w:tcPr>
          <w:p w14:paraId="49EAA79A">
            <w:pPr>
              <w:jc w:val="right"/>
              <w:rPr>
                <w:rFonts w:ascii="Arial Narrow" w:hAnsi="Arial Narrow" w:eastAsia="仿宋_GB2312"/>
                <w:sz w:val="18"/>
                <w:szCs w:val="18"/>
              </w:rPr>
            </w:pPr>
          </w:p>
        </w:tc>
        <w:tc>
          <w:tcPr>
            <w:tcW w:w="357" w:type="pct"/>
            <w:shd w:val="clear" w:color="auto" w:fill="auto"/>
            <w:vAlign w:val="center"/>
          </w:tcPr>
          <w:p w14:paraId="4A2C9FAE">
            <w:pPr>
              <w:jc w:val="right"/>
              <w:rPr>
                <w:rFonts w:ascii="Arial Narrow" w:hAnsi="Arial Narrow" w:eastAsia="仿宋_GB2312"/>
                <w:sz w:val="18"/>
                <w:szCs w:val="18"/>
              </w:rPr>
            </w:pPr>
          </w:p>
        </w:tc>
        <w:tc>
          <w:tcPr>
            <w:tcW w:w="358" w:type="pct"/>
            <w:shd w:val="clear" w:color="auto" w:fill="auto"/>
            <w:vAlign w:val="center"/>
          </w:tcPr>
          <w:p w14:paraId="2CF6B3CC">
            <w:pPr>
              <w:jc w:val="right"/>
              <w:rPr>
                <w:rFonts w:ascii="Arial Narrow" w:hAnsi="Arial Narrow" w:eastAsia="仿宋_GB2312"/>
                <w:sz w:val="18"/>
                <w:szCs w:val="18"/>
              </w:rPr>
            </w:pPr>
          </w:p>
        </w:tc>
        <w:tc>
          <w:tcPr>
            <w:tcW w:w="358" w:type="pct"/>
            <w:shd w:val="clear" w:color="auto" w:fill="auto"/>
            <w:vAlign w:val="center"/>
          </w:tcPr>
          <w:p w14:paraId="0F5C6DEE">
            <w:pPr>
              <w:jc w:val="right"/>
              <w:rPr>
                <w:rFonts w:ascii="Arial Narrow" w:hAnsi="Arial Narrow" w:eastAsia="仿宋_GB2312"/>
                <w:sz w:val="18"/>
                <w:szCs w:val="18"/>
              </w:rPr>
            </w:pPr>
          </w:p>
        </w:tc>
        <w:tc>
          <w:tcPr>
            <w:tcW w:w="358" w:type="pct"/>
            <w:shd w:val="clear" w:color="auto" w:fill="auto"/>
            <w:vAlign w:val="center"/>
          </w:tcPr>
          <w:p w14:paraId="67F20E9D">
            <w:pPr>
              <w:jc w:val="right"/>
              <w:rPr>
                <w:rFonts w:ascii="Arial Narrow" w:hAnsi="Arial Narrow" w:eastAsia="仿宋_GB2312"/>
                <w:sz w:val="18"/>
                <w:szCs w:val="18"/>
              </w:rPr>
            </w:pPr>
          </w:p>
        </w:tc>
        <w:tc>
          <w:tcPr>
            <w:tcW w:w="358" w:type="pct"/>
            <w:shd w:val="clear" w:color="auto" w:fill="auto"/>
            <w:vAlign w:val="center"/>
          </w:tcPr>
          <w:p w14:paraId="4C277DFE">
            <w:pPr>
              <w:jc w:val="right"/>
              <w:rPr>
                <w:rFonts w:ascii="Arial Narrow" w:hAnsi="Arial Narrow" w:eastAsia="仿宋_GB2312"/>
                <w:sz w:val="18"/>
                <w:szCs w:val="18"/>
              </w:rPr>
            </w:pPr>
          </w:p>
        </w:tc>
        <w:tc>
          <w:tcPr>
            <w:tcW w:w="358" w:type="pct"/>
            <w:shd w:val="clear" w:color="auto" w:fill="auto"/>
            <w:vAlign w:val="center"/>
          </w:tcPr>
          <w:p w14:paraId="221954C3">
            <w:pPr>
              <w:jc w:val="right"/>
              <w:rPr>
                <w:rFonts w:ascii="Arial Narrow" w:hAnsi="Arial Narrow" w:eastAsia="仿宋_GB2312"/>
                <w:sz w:val="18"/>
                <w:szCs w:val="18"/>
              </w:rPr>
            </w:pPr>
          </w:p>
        </w:tc>
        <w:tc>
          <w:tcPr>
            <w:tcW w:w="403" w:type="pct"/>
            <w:shd w:val="clear" w:color="auto" w:fill="auto"/>
            <w:vAlign w:val="center"/>
          </w:tcPr>
          <w:p w14:paraId="40D58E5D">
            <w:pPr>
              <w:jc w:val="right"/>
              <w:rPr>
                <w:rFonts w:ascii="Arial Narrow" w:hAnsi="Arial Narrow" w:eastAsia="仿宋_GB2312"/>
                <w:sz w:val="18"/>
                <w:szCs w:val="18"/>
              </w:rPr>
            </w:pPr>
          </w:p>
        </w:tc>
        <w:tc>
          <w:tcPr>
            <w:tcW w:w="542" w:type="pct"/>
            <w:shd w:val="clear" w:color="auto" w:fill="auto"/>
            <w:vAlign w:val="center"/>
          </w:tcPr>
          <w:p w14:paraId="5BC3513D">
            <w:pPr>
              <w:jc w:val="right"/>
              <w:rPr>
                <w:rFonts w:ascii="Arial Narrow" w:hAnsi="Arial Narrow" w:eastAsia="仿宋_GB2312"/>
                <w:sz w:val="18"/>
                <w:szCs w:val="18"/>
              </w:rPr>
            </w:pPr>
          </w:p>
        </w:tc>
      </w:tr>
      <w:tr w14:paraId="079B8D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6364567D">
            <w:pPr>
              <w:adjustRightInd w:val="0"/>
              <w:snapToGrid w:val="0"/>
              <w:rPr>
                <w:rFonts w:ascii="Arial Narrow" w:hAnsi="Arial Narrow" w:eastAsia="仿宋_GB2312"/>
                <w:sz w:val="18"/>
                <w:szCs w:val="18"/>
              </w:rPr>
            </w:pPr>
            <w:r>
              <w:rPr>
                <w:rFonts w:ascii="Arial Narrow" w:hAnsi="Arial Narrow" w:eastAsia="仿宋_GB2312"/>
                <w:sz w:val="18"/>
                <w:szCs w:val="18"/>
              </w:rPr>
              <w:t>应收款项融资</w:t>
            </w:r>
          </w:p>
        </w:tc>
        <w:tc>
          <w:tcPr>
            <w:tcW w:w="324" w:type="pct"/>
            <w:shd w:val="clear" w:color="auto" w:fill="auto"/>
            <w:vAlign w:val="center"/>
          </w:tcPr>
          <w:p w14:paraId="1B56F2DF">
            <w:pPr>
              <w:jc w:val="right"/>
              <w:rPr>
                <w:rFonts w:ascii="Arial Narrow" w:hAnsi="Arial Narrow" w:eastAsia="仿宋_GB2312"/>
                <w:sz w:val="18"/>
                <w:szCs w:val="18"/>
              </w:rPr>
            </w:pPr>
          </w:p>
        </w:tc>
        <w:tc>
          <w:tcPr>
            <w:tcW w:w="362" w:type="pct"/>
            <w:shd w:val="clear" w:color="auto" w:fill="auto"/>
            <w:vAlign w:val="center"/>
          </w:tcPr>
          <w:p w14:paraId="71B01958">
            <w:pPr>
              <w:jc w:val="right"/>
              <w:rPr>
                <w:rFonts w:ascii="Arial Narrow" w:hAnsi="Arial Narrow" w:eastAsia="仿宋_GB2312"/>
                <w:sz w:val="18"/>
                <w:szCs w:val="18"/>
              </w:rPr>
            </w:pPr>
          </w:p>
        </w:tc>
        <w:tc>
          <w:tcPr>
            <w:tcW w:w="362" w:type="pct"/>
            <w:shd w:val="clear" w:color="auto" w:fill="auto"/>
            <w:vAlign w:val="center"/>
          </w:tcPr>
          <w:p w14:paraId="0BC937FD">
            <w:pPr>
              <w:jc w:val="right"/>
              <w:rPr>
                <w:rFonts w:ascii="Arial Narrow" w:hAnsi="Arial Narrow" w:eastAsia="仿宋_GB2312"/>
                <w:sz w:val="18"/>
                <w:szCs w:val="18"/>
              </w:rPr>
            </w:pPr>
          </w:p>
        </w:tc>
        <w:tc>
          <w:tcPr>
            <w:tcW w:w="357" w:type="pct"/>
            <w:shd w:val="clear" w:color="auto" w:fill="auto"/>
            <w:vAlign w:val="center"/>
          </w:tcPr>
          <w:p w14:paraId="4175917E">
            <w:pPr>
              <w:jc w:val="right"/>
              <w:rPr>
                <w:rFonts w:ascii="Arial Narrow" w:hAnsi="Arial Narrow" w:eastAsia="仿宋_GB2312"/>
                <w:sz w:val="18"/>
                <w:szCs w:val="18"/>
              </w:rPr>
            </w:pPr>
          </w:p>
        </w:tc>
        <w:tc>
          <w:tcPr>
            <w:tcW w:w="358" w:type="pct"/>
            <w:shd w:val="clear" w:color="auto" w:fill="auto"/>
            <w:vAlign w:val="center"/>
          </w:tcPr>
          <w:p w14:paraId="565B6B89">
            <w:pPr>
              <w:jc w:val="right"/>
              <w:rPr>
                <w:rFonts w:ascii="Arial Narrow" w:hAnsi="Arial Narrow" w:eastAsia="仿宋_GB2312"/>
                <w:sz w:val="18"/>
                <w:szCs w:val="18"/>
              </w:rPr>
            </w:pPr>
          </w:p>
        </w:tc>
        <w:tc>
          <w:tcPr>
            <w:tcW w:w="358" w:type="pct"/>
            <w:shd w:val="clear" w:color="auto" w:fill="auto"/>
            <w:vAlign w:val="center"/>
          </w:tcPr>
          <w:p w14:paraId="0C393BAB">
            <w:pPr>
              <w:jc w:val="right"/>
              <w:rPr>
                <w:rFonts w:ascii="Arial Narrow" w:hAnsi="Arial Narrow" w:eastAsia="仿宋_GB2312"/>
                <w:sz w:val="18"/>
                <w:szCs w:val="18"/>
              </w:rPr>
            </w:pPr>
          </w:p>
        </w:tc>
        <w:tc>
          <w:tcPr>
            <w:tcW w:w="358" w:type="pct"/>
            <w:shd w:val="clear" w:color="auto" w:fill="auto"/>
            <w:vAlign w:val="center"/>
          </w:tcPr>
          <w:p w14:paraId="0AB2BAE2">
            <w:pPr>
              <w:jc w:val="right"/>
              <w:rPr>
                <w:rFonts w:ascii="Arial Narrow" w:hAnsi="Arial Narrow" w:eastAsia="仿宋_GB2312"/>
                <w:sz w:val="18"/>
                <w:szCs w:val="18"/>
              </w:rPr>
            </w:pPr>
          </w:p>
        </w:tc>
        <w:tc>
          <w:tcPr>
            <w:tcW w:w="358" w:type="pct"/>
            <w:shd w:val="clear" w:color="auto" w:fill="auto"/>
            <w:vAlign w:val="center"/>
          </w:tcPr>
          <w:p w14:paraId="05B82694">
            <w:pPr>
              <w:jc w:val="right"/>
              <w:rPr>
                <w:rFonts w:ascii="Arial Narrow" w:hAnsi="Arial Narrow" w:eastAsia="仿宋_GB2312"/>
                <w:sz w:val="18"/>
                <w:szCs w:val="18"/>
              </w:rPr>
            </w:pPr>
          </w:p>
        </w:tc>
        <w:tc>
          <w:tcPr>
            <w:tcW w:w="358" w:type="pct"/>
            <w:shd w:val="clear" w:color="auto" w:fill="auto"/>
            <w:vAlign w:val="center"/>
          </w:tcPr>
          <w:p w14:paraId="04ACB145">
            <w:pPr>
              <w:jc w:val="right"/>
              <w:rPr>
                <w:rFonts w:ascii="Arial Narrow" w:hAnsi="Arial Narrow" w:eastAsia="仿宋_GB2312"/>
                <w:sz w:val="18"/>
                <w:szCs w:val="18"/>
              </w:rPr>
            </w:pPr>
          </w:p>
        </w:tc>
        <w:tc>
          <w:tcPr>
            <w:tcW w:w="403" w:type="pct"/>
            <w:shd w:val="clear" w:color="auto" w:fill="auto"/>
            <w:vAlign w:val="center"/>
          </w:tcPr>
          <w:p w14:paraId="70194BB3">
            <w:pPr>
              <w:jc w:val="right"/>
              <w:rPr>
                <w:rFonts w:ascii="Arial Narrow" w:hAnsi="Arial Narrow" w:eastAsia="仿宋_GB2312"/>
                <w:sz w:val="18"/>
                <w:szCs w:val="18"/>
              </w:rPr>
            </w:pPr>
          </w:p>
        </w:tc>
        <w:tc>
          <w:tcPr>
            <w:tcW w:w="542" w:type="pct"/>
            <w:shd w:val="clear" w:color="auto" w:fill="auto"/>
            <w:vAlign w:val="center"/>
          </w:tcPr>
          <w:p w14:paraId="157A159B">
            <w:pPr>
              <w:jc w:val="right"/>
              <w:rPr>
                <w:rFonts w:ascii="Arial Narrow" w:hAnsi="Arial Narrow" w:eastAsia="仿宋_GB2312"/>
                <w:sz w:val="18"/>
                <w:szCs w:val="18"/>
              </w:rPr>
            </w:pPr>
          </w:p>
        </w:tc>
      </w:tr>
      <w:tr w14:paraId="7CE3FC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75880946">
            <w:pPr>
              <w:adjustRightInd w:val="0"/>
              <w:snapToGrid w:val="0"/>
              <w:rPr>
                <w:rFonts w:ascii="Arial Narrow" w:hAnsi="Arial Narrow" w:eastAsia="仿宋_GB2312"/>
                <w:sz w:val="18"/>
                <w:szCs w:val="18"/>
              </w:rPr>
            </w:pPr>
            <w:r>
              <w:rPr>
                <w:rFonts w:ascii="Arial Narrow" w:hAnsi="Arial Narrow" w:eastAsia="仿宋_GB2312"/>
                <w:sz w:val="18"/>
                <w:szCs w:val="18"/>
              </w:rPr>
              <w:t>其他债权投资</w:t>
            </w:r>
          </w:p>
        </w:tc>
        <w:tc>
          <w:tcPr>
            <w:tcW w:w="324" w:type="pct"/>
            <w:shd w:val="clear" w:color="auto" w:fill="auto"/>
            <w:vAlign w:val="center"/>
          </w:tcPr>
          <w:p w14:paraId="7ED8C7E0">
            <w:pPr>
              <w:jc w:val="right"/>
              <w:rPr>
                <w:rFonts w:ascii="Arial Narrow" w:hAnsi="Arial Narrow" w:eastAsia="仿宋_GB2312"/>
                <w:sz w:val="18"/>
                <w:szCs w:val="18"/>
              </w:rPr>
            </w:pPr>
          </w:p>
        </w:tc>
        <w:tc>
          <w:tcPr>
            <w:tcW w:w="362" w:type="pct"/>
            <w:shd w:val="clear" w:color="auto" w:fill="auto"/>
            <w:vAlign w:val="center"/>
          </w:tcPr>
          <w:p w14:paraId="5D78C98B">
            <w:pPr>
              <w:jc w:val="right"/>
              <w:rPr>
                <w:rFonts w:ascii="Arial Narrow" w:hAnsi="Arial Narrow" w:eastAsia="仿宋_GB2312"/>
                <w:sz w:val="18"/>
                <w:szCs w:val="18"/>
              </w:rPr>
            </w:pPr>
          </w:p>
        </w:tc>
        <w:tc>
          <w:tcPr>
            <w:tcW w:w="362" w:type="pct"/>
            <w:shd w:val="clear" w:color="auto" w:fill="auto"/>
            <w:vAlign w:val="center"/>
          </w:tcPr>
          <w:p w14:paraId="7DD8CC5C">
            <w:pPr>
              <w:jc w:val="right"/>
              <w:rPr>
                <w:rFonts w:ascii="Arial Narrow" w:hAnsi="Arial Narrow" w:eastAsia="仿宋_GB2312"/>
                <w:sz w:val="18"/>
                <w:szCs w:val="18"/>
              </w:rPr>
            </w:pPr>
          </w:p>
        </w:tc>
        <w:tc>
          <w:tcPr>
            <w:tcW w:w="357" w:type="pct"/>
            <w:shd w:val="clear" w:color="auto" w:fill="auto"/>
            <w:vAlign w:val="center"/>
          </w:tcPr>
          <w:p w14:paraId="0124D0B9">
            <w:pPr>
              <w:jc w:val="right"/>
              <w:rPr>
                <w:rFonts w:ascii="Arial Narrow" w:hAnsi="Arial Narrow" w:eastAsia="仿宋_GB2312"/>
                <w:sz w:val="18"/>
                <w:szCs w:val="18"/>
              </w:rPr>
            </w:pPr>
          </w:p>
        </w:tc>
        <w:tc>
          <w:tcPr>
            <w:tcW w:w="358" w:type="pct"/>
            <w:shd w:val="clear" w:color="auto" w:fill="auto"/>
            <w:vAlign w:val="center"/>
          </w:tcPr>
          <w:p w14:paraId="7C6800E0">
            <w:pPr>
              <w:jc w:val="right"/>
              <w:rPr>
                <w:rFonts w:ascii="Arial Narrow" w:hAnsi="Arial Narrow" w:eastAsia="仿宋_GB2312"/>
                <w:sz w:val="18"/>
                <w:szCs w:val="18"/>
              </w:rPr>
            </w:pPr>
          </w:p>
        </w:tc>
        <w:tc>
          <w:tcPr>
            <w:tcW w:w="358" w:type="pct"/>
            <w:shd w:val="clear" w:color="auto" w:fill="auto"/>
            <w:vAlign w:val="center"/>
          </w:tcPr>
          <w:p w14:paraId="3CF69001">
            <w:pPr>
              <w:jc w:val="right"/>
              <w:rPr>
                <w:rFonts w:ascii="Arial Narrow" w:hAnsi="Arial Narrow" w:eastAsia="仿宋_GB2312"/>
                <w:sz w:val="18"/>
                <w:szCs w:val="18"/>
              </w:rPr>
            </w:pPr>
          </w:p>
        </w:tc>
        <w:tc>
          <w:tcPr>
            <w:tcW w:w="358" w:type="pct"/>
            <w:shd w:val="clear" w:color="auto" w:fill="auto"/>
            <w:vAlign w:val="center"/>
          </w:tcPr>
          <w:p w14:paraId="59FF5AB1">
            <w:pPr>
              <w:jc w:val="right"/>
              <w:rPr>
                <w:rFonts w:ascii="Arial Narrow" w:hAnsi="Arial Narrow" w:eastAsia="仿宋_GB2312"/>
                <w:sz w:val="18"/>
                <w:szCs w:val="18"/>
              </w:rPr>
            </w:pPr>
          </w:p>
        </w:tc>
        <w:tc>
          <w:tcPr>
            <w:tcW w:w="358" w:type="pct"/>
            <w:shd w:val="clear" w:color="auto" w:fill="auto"/>
            <w:vAlign w:val="center"/>
          </w:tcPr>
          <w:p w14:paraId="34471A75">
            <w:pPr>
              <w:jc w:val="right"/>
              <w:rPr>
                <w:rFonts w:ascii="Arial Narrow" w:hAnsi="Arial Narrow" w:eastAsia="仿宋_GB2312"/>
                <w:sz w:val="18"/>
                <w:szCs w:val="18"/>
              </w:rPr>
            </w:pPr>
          </w:p>
        </w:tc>
        <w:tc>
          <w:tcPr>
            <w:tcW w:w="358" w:type="pct"/>
            <w:shd w:val="clear" w:color="auto" w:fill="auto"/>
            <w:vAlign w:val="center"/>
          </w:tcPr>
          <w:p w14:paraId="26CED266">
            <w:pPr>
              <w:jc w:val="right"/>
              <w:rPr>
                <w:rFonts w:ascii="Arial Narrow" w:hAnsi="Arial Narrow" w:eastAsia="仿宋_GB2312"/>
                <w:sz w:val="18"/>
                <w:szCs w:val="18"/>
              </w:rPr>
            </w:pPr>
          </w:p>
        </w:tc>
        <w:tc>
          <w:tcPr>
            <w:tcW w:w="403" w:type="pct"/>
            <w:shd w:val="clear" w:color="auto" w:fill="auto"/>
            <w:vAlign w:val="center"/>
          </w:tcPr>
          <w:p w14:paraId="676A4900">
            <w:pPr>
              <w:jc w:val="right"/>
              <w:rPr>
                <w:rFonts w:ascii="Arial Narrow" w:hAnsi="Arial Narrow" w:eastAsia="仿宋_GB2312"/>
                <w:sz w:val="18"/>
                <w:szCs w:val="18"/>
              </w:rPr>
            </w:pPr>
          </w:p>
        </w:tc>
        <w:tc>
          <w:tcPr>
            <w:tcW w:w="542" w:type="pct"/>
            <w:shd w:val="clear" w:color="auto" w:fill="auto"/>
            <w:vAlign w:val="center"/>
          </w:tcPr>
          <w:p w14:paraId="737F7CCF">
            <w:pPr>
              <w:jc w:val="right"/>
              <w:rPr>
                <w:rFonts w:ascii="Arial Narrow" w:hAnsi="Arial Narrow" w:eastAsia="仿宋_GB2312"/>
                <w:sz w:val="18"/>
                <w:szCs w:val="18"/>
              </w:rPr>
            </w:pPr>
          </w:p>
        </w:tc>
      </w:tr>
      <w:tr w14:paraId="634138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51493319">
            <w:pPr>
              <w:adjustRightInd w:val="0"/>
              <w:snapToGrid w:val="0"/>
              <w:rPr>
                <w:rFonts w:ascii="Arial Narrow" w:hAnsi="Arial Narrow" w:eastAsia="仿宋_GB2312"/>
                <w:sz w:val="18"/>
                <w:szCs w:val="18"/>
              </w:rPr>
            </w:pPr>
            <w:r>
              <w:rPr>
                <w:rFonts w:ascii="Arial Narrow" w:hAnsi="Arial Narrow" w:eastAsia="仿宋_GB2312"/>
                <w:sz w:val="18"/>
                <w:szCs w:val="18"/>
              </w:rPr>
              <w:t>其他权益工具投资</w:t>
            </w:r>
          </w:p>
        </w:tc>
        <w:tc>
          <w:tcPr>
            <w:tcW w:w="324" w:type="pct"/>
            <w:shd w:val="clear" w:color="auto" w:fill="auto"/>
            <w:vAlign w:val="center"/>
          </w:tcPr>
          <w:p w14:paraId="003A1EBA">
            <w:pPr>
              <w:jc w:val="right"/>
              <w:rPr>
                <w:rFonts w:ascii="Arial Narrow" w:hAnsi="Arial Narrow" w:eastAsia="仿宋_GB2312"/>
                <w:sz w:val="18"/>
                <w:szCs w:val="18"/>
              </w:rPr>
            </w:pPr>
          </w:p>
        </w:tc>
        <w:tc>
          <w:tcPr>
            <w:tcW w:w="362" w:type="pct"/>
            <w:shd w:val="clear" w:color="auto" w:fill="auto"/>
            <w:vAlign w:val="center"/>
          </w:tcPr>
          <w:p w14:paraId="50B9747A">
            <w:pPr>
              <w:jc w:val="right"/>
              <w:rPr>
                <w:rFonts w:ascii="Arial Narrow" w:hAnsi="Arial Narrow" w:eastAsia="仿宋_GB2312"/>
                <w:sz w:val="18"/>
                <w:szCs w:val="18"/>
              </w:rPr>
            </w:pPr>
          </w:p>
        </w:tc>
        <w:tc>
          <w:tcPr>
            <w:tcW w:w="362" w:type="pct"/>
            <w:shd w:val="clear" w:color="auto" w:fill="auto"/>
            <w:vAlign w:val="center"/>
          </w:tcPr>
          <w:p w14:paraId="75B63AEB">
            <w:pPr>
              <w:jc w:val="right"/>
              <w:rPr>
                <w:rFonts w:ascii="Arial Narrow" w:hAnsi="Arial Narrow" w:eastAsia="仿宋_GB2312"/>
                <w:sz w:val="18"/>
                <w:szCs w:val="18"/>
              </w:rPr>
            </w:pPr>
          </w:p>
        </w:tc>
        <w:tc>
          <w:tcPr>
            <w:tcW w:w="357" w:type="pct"/>
            <w:shd w:val="clear" w:color="auto" w:fill="auto"/>
            <w:vAlign w:val="center"/>
          </w:tcPr>
          <w:p w14:paraId="6AFF4659">
            <w:pPr>
              <w:jc w:val="right"/>
              <w:rPr>
                <w:rFonts w:ascii="Arial Narrow" w:hAnsi="Arial Narrow" w:eastAsia="仿宋_GB2312"/>
                <w:sz w:val="18"/>
                <w:szCs w:val="18"/>
              </w:rPr>
            </w:pPr>
          </w:p>
        </w:tc>
        <w:tc>
          <w:tcPr>
            <w:tcW w:w="358" w:type="pct"/>
            <w:shd w:val="clear" w:color="auto" w:fill="auto"/>
            <w:vAlign w:val="center"/>
          </w:tcPr>
          <w:p w14:paraId="5E3AC3A2">
            <w:pPr>
              <w:jc w:val="right"/>
              <w:rPr>
                <w:rFonts w:ascii="Arial Narrow" w:hAnsi="Arial Narrow" w:eastAsia="仿宋_GB2312"/>
                <w:sz w:val="18"/>
                <w:szCs w:val="18"/>
              </w:rPr>
            </w:pPr>
          </w:p>
        </w:tc>
        <w:tc>
          <w:tcPr>
            <w:tcW w:w="358" w:type="pct"/>
            <w:shd w:val="clear" w:color="auto" w:fill="auto"/>
            <w:vAlign w:val="center"/>
          </w:tcPr>
          <w:p w14:paraId="0F700F12">
            <w:pPr>
              <w:jc w:val="right"/>
              <w:rPr>
                <w:rFonts w:ascii="Arial Narrow" w:hAnsi="Arial Narrow" w:eastAsia="仿宋_GB2312"/>
                <w:sz w:val="18"/>
                <w:szCs w:val="18"/>
              </w:rPr>
            </w:pPr>
          </w:p>
        </w:tc>
        <w:tc>
          <w:tcPr>
            <w:tcW w:w="358" w:type="pct"/>
            <w:shd w:val="clear" w:color="auto" w:fill="auto"/>
            <w:vAlign w:val="center"/>
          </w:tcPr>
          <w:p w14:paraId="58FEEA9F">
            <w:pPr>
              <w:jc w:val="right"/>
              <w:rPr>
                <w:rFonts w:ascii="Arial Narrow" w:hAnsi="Arial Narrow" w:eastAsia="仿宋_GB2312"/>
                <w:sz w:val="18"/>
                <w:szCs w:val="18"/>
              </w:rPr>
            </w:pPr>
          </w:p>
        </w:tc>
        <w:tc>
          <w:tcPr>
            <w:tcW w:w="358" w:type="pct"/>
            <w:shd w:val="clear" w:color="auto" w:fill="auto"/>
            <w:vAlign w:val="center"/>
          </w:tcPr>
          <w:p w14:paraId="467BC1BC">
            <w:pPr>
              <w:jc w:val="right"/>
              <w:rPr>
                <w:rFonts w:ascii="Arial Narrow" w:hAnsi="Arial Narrow" w:eastAsia="仿宋_GB2312"/>
                <w:sz w:val="18"/>
                <w:szCs w:val="18"/>
              </w:rPr>
            </w:pPr>
          </w:p>
        </w:tc>
        <w:tc>
          <w:tcPr>
            <w:tcW w:w="358" w:type="pct"/>
            <w:shd w:val="clear" w:color="auto" w:fill="auto"/>
            <w:vAlign w:val="center"/>
          </w:tcPr>
          <w:p w14:paraId="14C41953">
            <w:pPr>
              <w:jc w:val="right"/>
              <w:rPr>
                <w:rFonts w:ascii="Arial Narrow" w:hAnsi="Arial Narrow" w:eastAsia="仿宋_GB2312"/>
                <w:sz w:val="18"/>
                <w:szCs w:val="18"/>
              </w:rPr>
            </w:pPr>
          </w:p>
        </w:tc>
        <w:tc>
          <w:tcPr>
            <w:tcW w:w="403" w:type="pct"/>
            <w:shd w:val="clear" w:color="auto" w:fill="auto"/>
            <w:vAlign w:val="center"/>
          </w:tcPr>
          <w:p w14:paraId="420C3854">
            <w:pPr>
              <w:jc w:val="right"/>
              <w:rPr>
                <w:rFonts w:ascii="Arial Narrow" w:hAnsi="Arial Narrow" w:eastAsia="仿宋_GB2312"/>
                <w:sz w:val="18"/>
                <w:szCs w:val="18"/>
              </w:rPr>
            </w:pPr>
          </w:p>
        </w:tc>
        <w:tc>
          <w:tcPr>
            <w:tcW w:w="542" w:type="pct"/>
            <w:shd w:val="clear" w:color="auto" w:fill="auto"/>
            <w:vAlign w:val="center"/>
          </w:tcPr>
          <w:p w14:paraId="69D9CAAD">
            <w:pPr>
              <w:jc w:val="right"/>
              <w:rPr>
                <w:rFonts w:ascii="Arial Narrow" w:hAnsi="Arial Narrow" w:eastAsia="仿宋_GB2312"/>
                <w:sz w:val="18"/>
                <w:szCs w:val="18"/>
              </w:rPr>
            </w:pPr>
          </w:p>
        </w:tc>
      </w:tr>
      <w:tr w14:paraId="2320C9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5829DDEF">
            <w:pPr>
              <w:adjustRightInd w:val="0"/>
              <w:snapToGrid w:val="0"/>
              <w:rPr>
                <w:rFonts w:ascii="Arial Narrow" w:hAnsi="Arial Narrow" w:eastAsia="仿宋_GB2312"/>
                <w:sz w:val="18"/>
                <w:szCs w:val="18"/>
              </w:rPr>
            </w:pPr>
            <w:r>
              <w:rPr>
                <w:rFonts w:ascii="Arial Narrow" w:hAnsi="Arial Narrow" w:eastAsia="仿宋_GB2312"/>
                <w:sz w:val="18"/>
                <w:szCs w:val="18"/>
              </w:rPr>
              <w:t>其他非流动金融资产</w:t>
            </w:r>
          </w:p>
        </w:tc>
        <w:tc>
          <w:tcPr>
            <w:tcW w:w="324" w:type="pct"/>
            <w:shd w:val="clear" w:color="auto" w:fill="auto"/>
            <w:vAlign w:val="center"/>
          </w:tcPr>
          <w:p w14:paraId="5933F3A9">
            <w:pPr>
              <w:jc w:val="right"/>
              <w:rPr>
                <w:rFonts w:ascii="Arial Narrow" w:hAnsi="Arial Narrow" w:eastAsia="仿宋_GB2312"/>
                <w:sz w:val="18"/>
                <w:szCs w:val="18"/>
              </w:rPr>
            </w:pPr>
          </w:p>
        </w:tc>
        <w:tc>
          <w:tcPr>
            <w:tcW w:w="362" w:type="pct"/>
            <w:shd w:val="clear" w:color="auto" w:fill="auto"/>
            <w:vAlign w:val="center"/>
          </w:tcPr>
          <w:p w14:paraId="3917926E">
            <w:pPr>
              <w:jc w:val="right"/>
              <w:rPr>
                <w:rFonts w:ascii="Arial Narrow" w:hAnsi="Arial Narrow" w:eastAsia="仿宋_GB2312"/>
                <w:sz w:val="18"/>
                <w:szCs w:val="18"/>
              </w:rPr>
            </w:pPr>
          </w:p>
        </w:tc>
        <w:tc>
          <w:tcPr>
            <w:tcW w:w="362" w:type="pct"/>
            <w:shd w:val="clear" w:color="auto" w:fill="auto"/>
            <w:vAlign w:val="center"/>
          </w:tcPr>
          <w:p w14:paraId="58595F59">
            <w:pPr>
              <w:jc w:val="right"/>
              <w:rPr>
                <w:rFonts w:ascii="Arial Narrow" w:hAnsi="Arial Narrow" w:eastAsia="仿宋_GB2312"/>
                <w:sz w:val="18"/>
                <w:szCs w:val="18"/>
              </w:rPr>
            </w:pPr>
          </w:p>
        </w:tc>
        <w:tc>
          <w:tcPr>
            <w:tcW w:w="357" w:type="pct"/>
            <w:shd w:val="clear" w:color="auto" w:fill="auto"/>
            <w:vAlign w:val="center"/>
          </w:tcPr>
          <w:p w14:paraId="77ABCDEB">
            <w:pPr>
              <w:jc w:val="right"/>
              <w:rPr>
                <w:rFonts w:ascii="Arial Narrow" w:hAnsi="Arial Narrow" w:eastAsia="仿宋_GB2312"/>
                <w:sz w:val="18"/>
                <w:szCs w:val="18"/>
              </w:rPr>
            </w:pPr>
          </w:p>
        </w:tc>
        <w:tc>
          <w:tcPr>
            <w:tcW w:w="358" w:type="pct"/>
            <w:shd w:val="clear" w:color="auto" w:fill="auto"/>
            <w:vAlign w:val="center"/>
          </w:tcPr>
          <w:p w14:paraId="1507A27D">
            <w:pPr>
              <w:jc w:val="right"/>
              <w:rPr>
                <w:rFonts w:ascii="Arial Narrow" w:hAnsi="Arial Narrow" w:eastAsia="仿宋_GB2312"/>
                <w:sz w:val="18"/>
                <w:szCs w:val="18"/>
              </w:rPr>
            </w:pPr>
          </w:p>
        </w:tc>
        <w:tc>
          <w:tcPr>
            <w:tcW w:w="358" w:type="pct"/>
            <w:shd w:val="clear" w:color="auto" w:fill="auto"/>
            <w:vAlign w:val="center"/>
          </w:tcPr>
          <w:p w14:paraId="60F16176">
            <w:pPr>
              <w:jc w:val="right"/>
              <w:rPr>
                <w:rFonts w:ascii="Arial Narrow" w:hAnsi="Arial Narrow" w:eastAsia="仿宋_GB2312"/>
                <w:sz w:val="18"/>
                <w:szCs w:val="18"/>
              </w:rPr>
            </w:pPr>
          </w:p>
        </w:tc>
        <w:tc>
          <w:tcPr>
            <w:tcW w:w="358" w:type="pct"/>
            <w:shd w:val="clear" w:color="auto" w:fill="auto"/>
            <w:vAlign w:val="center"/>
          </w:tcPr>
          <w:p w14:paraId="2734D3B8">
            <w:pPr>
              <w:jc w:val="right"/>
              <w:rPr>
                <w:rFonts w:ascii="Arial Narrow" w:hAnsi="Arial Narrow" w:eastAsia="仿宋_GB2312"/>
                <w:sz w:val="18"/>
                <w:szCs w:val="18"/>
              </w:rPr>
            </w:pPr>
          </w:p>
        </w:tc>
        <w:tc>
          <w:tcPr>
            <w:tcW w:w="358" w:type="pct"/>
            <w:shd w:val="clear" w:color="auto" w:fill="auto"/>
            <w:vAlign w:val="center"/>
          </w:tcPr>
          <w:p w14:paraId="30AB0A3E">
            <w:pPr>
              <w:jc w:val="right"/>
              <w:rPr>
                <w:rFonts w:ascii="Arial Narrow" w:hAnsi="Arial Narrow" w:eastAsia="仿宋_GB2312"/>
                <w:sz w:val="18"/>
                <w:szCs w:val="18"/>
              </w:rPr>
            </w:pPr>
          </w:p>
        </w:tc>
        <w:tc>
          <w:tcPr>
            <w:tcW w:w="358" w:type="pct"/>
            <w:shd w:val="clear" w:color="auto" w:fill="auto"/>
            <w:vAlign w:val="center"/>
          </w:tcPr>
          <w:p w14:paraId="2CB4C28B">
            <w:pPr>
              <w:jc w:val="right"/>
              <w:rPr>
                <w:rFonts w:ascii="Arial Narrow" w:hAnsi="Arial Narrow" w:eastAsia="仿宋_GB2312"/>
                <w:sz w:val="18"/>
                <w:szCs w:val="18"/>
              </w:rPr>
            </w:pPr>
          </w:p>
        </w:tc>
        <w:tc>
          <w:tcPr>
            <w:tcW w:w="403" w:type="pct"/>
            <w:shd w:val="clear" w:color="auto" w:fill="auto"/>
            <w:vAlign w:val="center"/>
          </w:tcPr>
          <w:p w14:paraId="2D98160E">
            <w:pPr>
              <w:jc w:val="right"/>
              <w:rPr>
                <w:rFonts w:ascii="Arial Narrow" w:hAnsi="Arial Narrow" w:eastAsia="仿宋_GB2312"/>
                <w:sz w:val="18"/>
                <w:szCs w:val="18"/>
              </w:rPr>
            </w:pPr>
          </w:p>
        </w:tc>
        <w:tc>
          <w:tcPr>
            <w:tcW w:w="542" w:type="pct"/>
            <w:shd w:val="clear" w:color="auto" w:fill="auto"/>
            <w:vAlign w:val="center"/>
          </w:tcPr>
          <w:p w14:paraId="3E92DC78">
            <w:pPr>
              <w:jc w:val="right"/>
              <w:rPr>
                <w:rFonts w:ascii="Arial Narrow" w:hAnsi="Arial Narrow" w:eastAsia="仿宋_GB2312"/>
                <w:sz w:val="18"/>
                <w:szCs w:val="18"/>
              </w:rPr>
            </w:pPr>
          </w:p>
        </w:tc>
      </w:tr>
      <w:tr w14:paraId="32D873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3BCEC3CE">
            <w:pPr>
              <w:adjustRightInd w:val="0"/>
              <w:snapToGrid w:val="0"/>
              <w:rPr>
                <w:rFonts w:ascii="Arial Narrow" w:hAnsi="Arial Narrow" w:eastAsia="仿宋_GB2312"/>
                <w:sz w:val="18"/>
                <w:szCs w:val="18"/>
              </w:rPr>
            </w:pPr>
            <w:r>
              <w:rPr>
                <w:rFonts w:ascii="Arial Narrow" w:hAnsi="Arial Narrow" w:eastAsia="仿宋_GB2312"/>
                <w:sz w:val="18"/>
                <w:szCs w:val="18"/>
              </w:rPr>
              <w:t>投资性房地产：</w:t>
            </w:r>
          </w:p>
        </w:tc>
        <w:tc>
          <w:tcPr>
            <w:tcW w:w="324" w:type="pct"/>
            <w:shd w:val="clear" w:color="auto" w:fill="auto"/>
            <w:vAlign w:val="center"/>
          </w:tcPr>
          <w:p w14:paraId="063A90E1">
            <w:pPr>
              <w:jc w:val="right"/>
              <w:rPr>
                <w:rFonts w:ascii="Arial Narrow" w:hAnsi="Arial Narrow" w:eastAsia="仿宋_GB2312"/>
                <w:sz w:val="18"/>
                <w:szCs w:val="18"/>
              </w:rPr>
            </w:pPr>
          </w:p>
        </w:tc>
        <w:tc>
          <w:tcPr>
            <w:tcW w:w="362" w:type="pct"/>
            <w:shd w:val="clear" w:color="auto" w:fill="auto"/>
            <w:vAlign w:val="center"/>
          </w:tcPr>
          <w:p w14:paraId="0FD4AF74">
            <w:pPr>
              <w:jc w:val="right"/>
              <w:rPr>
                <w:rFonts w:ascii="Arial Narrow" w:hAnsi="Arial Narrow" w:eastAsia="仿宋_GB2312"/>
                <w:sz w:val="18"/>
                <w:szCs w:val="18"/>
              </w:rPr>
            </w:pPr>
          </w:p>
        </w:tc>
        <w:tc>
          <w:tcPr>
            <w:tcW w:w="362" w:type="pct"/>
            <w:shd w:val="clear" w:color="auto" w:fill="auto"/>
            <w:vAlign w:val="center"/>
          </w:tcPr>
          <w:p w14:paraId="6D5BB2F4">
            <w:pPr>
              <w:jc w:val="right"/>
              <w:rPr>
                <w:rFonts w:ascii="Arial Narrow" w:hAnsi="Arial Narrow" w:eastAsia="仿宋_GB2312"/>
                <w:sz w:val="18"/>
                <w:szCs w:val="18"/>
              </w:rPr>
            </w:pPr>
          </w:p>
        </w:tc>
        <w:tc>
          <w:tcPr>
            <w:tcW w:w="357" w:type="pct"/>
            <w:shd w:val="clear" w:color="auto" w:fill="auto"/>
            <w:vAlign w:val="center"/>
          </w:tcPr>
          <w:p w14:paraId="71ED3538">
            <w:pPr>
              <w:jc w:val="right"/>
              <w:rPr>
                <w:rFonts w:ascii="Arial Narrow" w:hAnsi="Arial Narrow" w:eastAsia="仿宋_GB2312"/>
                <w:sz w:val="18"/>
                <w:szCs w:val="18"/>
              </w:rPr>
            </w:pPr>
          </w:p>
        </w:tc>
        <w:tc>
          <w:tcPr>
            <w:tcW w:w="358" w:type="pct"/>
            <w:shd w:val="clear" w:color="auto" w:fill="auto"/>
            <w:vAlign w:val="center"/>
          </w:tcPr>
          <w:p w14:paraId="341FABD7">
            <w:pPr>
              <w:jc w:val="right"/>
              <w:rPr>
                <w:rFonts w:ascii="Arial Narrow" w:hAnsi="Arial Narrow" w:eastAsia="仿宋_GB2312"/>
                <w:sz w:val="18"/>
                <w:szCs w:val="18"/>
              </w:rPr>
            </w:pPr>
          </w:p>
        </w:tc>
        <w:tc>
          <w:tcPr>
            <w:tcW w:w="358" w:type="pct"/>
            <w:shd w:val="clear" w:color="auto" w:fill="auto"/>
            <w:vAlign w:val="center"/>
          </w:tcPr>
          <w:p w14:paraId="3E1032BE">
            <w:pPr>
              <w:jc w:val="right"/>
              <w:rPr>
                <w:rFonts w:ascii="Arial Narrow" w:hAnsi="Arial Narrow" w:eastAsia="仿宋_GB2312"/>
                <w:sz w:val="18"/>
                <w:szCs w:val="18"/>
              </w:rPr>
            </w:pPr>
          </w:p>
        </w:tc>
        <w:tc>
          <w:tcPr>
            <w:tcW w:w="358" w:type="pct"/>
            <w:shd w:val="clear" w:color="auto" w:fill="auto"/>
            <w:vAlign w:val="center"/>
          </w:tcPr>
          <w:p w14:paraId="0E77827C">
            <w:pPr>
              <w:jc w:val="right"/>
              <w:rPr>
                <w:rFonts w:ascii="Arial Narrow" w:hAnsi="Arial Narrow" w:eastAsia="仿宋_GB2312"/>
                <w:sz w:val="18"/>
                <w:szCs w:val="18"/>
              </w:rPr>
            </w:pPr>
          </w:p>
        </w:tc>
        <w:tc>
          <w:tcPr>
            <w:tcW w:w="358" w:type="pct"/>
            <w:shd w:val="clear" w:color="auto" w:fill="auto"/>
            <w:vAlign w:val="center"/>
          </w:tcPr>
          <w:p w14:paraId="19D59243">
            <w:pPr>
              <w:jc w:val="right"/>
              <w:rPr>
                <w:rFonts w:ascii="Arial Narrow" w:hAnsi="Arial Narrow" w:eastAsia="仿宋_GB2312"/>
                <w:sz w:val="18"/>
                <w:szCs w:val="18"/>
              </w:rPr>
            </w:pPr>
          </w:p>
        </w:tc>
        <w:tc>
          <w:tcPr>
            <w:tcW w:w="358" w:type="pct"/>
            <w:shd w:val="clear" w:color="auto" w:fill="auto"/>
            <w:vAlign w:val="center"/>
          </w:tcPr>
          <w:p w14:paraId="3158C532">
            <w:pPr>
              <w:jc w:val="right"/>
              <w:rPr>
                <w:rFonts w:ascii="Arial Narrow" w:hAnsi="Arial Narrow" w:eastAsia="仿宋_GB2312"/>
                <w:sz w:val="18"/>
                <w:szCs w:val="18"/>
              </w:rPr>
            </w:pPr>
          </w:p>
        </w:tc>
        <w:tc>
          <w:tcPr>
            <w:tcW w:w="403" w:type="pct"/>
            <w:shd w:val="clear" w:color="auto" w:fill="auto"/>
            <w:vAlign w:val="center"/>
          </w:tcPr>
          <w:p w14:paraId="3591D320">
            <w:pPr>
              <w:jc w:val="right"/>
              <w:rPr>
                <w:rFonts w:ascii="Arial Narrow" w:hAnsi="Arial Narrow" w:eastAsia="仿宋_GB2312"/>
                <w:sz w:val="18"/>
                <w:szCs w:val="18"/>
              </w:rPr>
            </w:pPr>
          </w:p>
        </w:tc>
        <w:tc>
          <w:tcPr>
            <w:tcW w:w="542" w:type="pct"/>
            <w:shd w:val="clear" w:color="auto" w:fill="auto"/>
            <w:vAlign w:val="center"/>
          </w:tcPr>
          <w:p w14:paraId="365D42CD">
            <w:pPr>
              <w:jc w:val="right"/>
              <w:rPr>
                <w:rFonts w:ascii="Arial Narrow" w:hAnsi="Arial Narrow" w:eastAsia="仿宋_GB2312"/>
                <w:sz w:val="18"/>
                <w:szCs w:val="18"/>
              </w:rPr>
            </w:pPr>
          </w:p>
        </w:tc>
      </w:tr>
      <w:tr w14:paraId="59F64A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34D7156A">
            <w:pPr>
              <w:adjustRightInd w:val="0"/>
              <w:snapToGrid w:val="0"/>
              <w:rPr>
                <w:rFonts w:ascii="Arial Narrow" w:hAnsi="Arial Narrow" w:eastAsia="仿宋_GB2312"/>
                <w:sz w:val="18"/>
                <w:szCs w:val="18"/>
              </w:rPr>
            </w:pPr>
            <w:r>
              <w:rPr>
                <w:rFonts w:ascii="Arial Narrow" w:hAnsi="Arial Narrow" w:eastAsia="仿宋_GB2312"/>
                <w:sz w:val="18"/>
                <w:szCs w:val="18"/>
              </w:rPr>
              <w:t>出租的土地使用权</w:t>
            </w:r>
          </w:p>
        </w:tc>
        <w:tc>
          <w:tcPr>
            <w:tcW w:w="324" w:type="pct"/>
            <w:shd w:val="clear" w:color="auto" w:fill="auto"/>
            <w:vAlign w:val="center"/>
          </w:tcPr>
          <w:p w14:paraId="3A5D47C5">
            <w:pPr>
              <w:jc w:val="right"/>
              <w:rPr>
                <w:rFonts w:ascii="Arial Narrow" w:hAnsi="Arial Narrow" w:eastAsia="仿宋_GB2312"/>
                <w:sz w:val="18"/>
                <w:szCs w:val="18"/>
              </w:rPr>
            </w:pPr>
          </w:p>
        </w:tc>
        <w:tc>
          <w:tcPr>
            <w:tcW w:w="362" w:type="pct"/>
            <w:shd w:val="clear" w:color="auto" w:fill="auto"/>
            <w:vAlign w:val="center"/>
          </w:tcPr>
          <w:p w14:paraId="27971640">
            <w:pPr>
              <w:jc w:val="right"/>
              <w:rPr>
                <w:rFonts w:ascii="Arial Narrow" w:hAnsi="Arial Narrow" w:eastAsia="仿宋_GB2312"/>
                <w:sz w:val="18"/>
                <w:szCs w:val="18"/>
              </w:rPr>
            </w:pPr>
          </w:p>
        </w:tc>
        <w:tc>
          <w:tcPr>
            <w:tcW w:w="362" w:type="pct"/>
            <w:shd w:val="clear" w:color="auto" w:fill="auto"/>
            <w:vAlign w:val="center"/>
          </w:tcPr>
          <w:p w14:paraId="6A3D6C3D">
            <w:pPr>
              <w:jc w:val="right"/>
              <w:rPr>
                <w:rFonts w:ascii="Arial Narrow" w:hAnsi="Arial Narrow" w:eastAsia="仿宋_GB2312"/>
                <w:sz w:val="18"/>
                <w:szCs w:val="18"/>
              </w:rPr>
            </w:pPr>
          </w:p>
        </w:tc>
        <w:tc>
          <w:tcPr>
            <w:tcW w:w="357" w:type="pct"/>
            <w:shd w:val="clear" w:color="auto" w:fill="auto"/>
            <w:vAlign w:val="center"/>
          </w:tcPr>
          <w:p w14:paraId="516E5BF1">
            <w:pPr>
              <w:jc w:val="right"/>
              <w:rPr>
                <w:rFonts w:ascii="Arial Narrow" w:hAnsi="Arial Narrow" w:eastAsia="仿宋_GB2312"/>
                <w:sz w:val="18"/>
                <w:szCs w:val="18"/>
              </w:rPr>
            </w:pPr>
          </w:p>
        </w:tc>
        <w:tc>
          <w:tcPr>
            <w:tcW w:w="358" w:type="pct"/>
            <w:shd w:val="clear" w:color="auto" w:fill="auto"/>
            <w:vAlign w:val="center"/>
          </w:tcPr>
          <w:p w14:paraId="11CA0917">
            <w:pPr>
              <w:jc w:val="right"/>
              <w:rPr>
                <w:rFonts w:ascii="Arial Narrow" w:hAnsi="Arial Narrow" w:eastAsia="仿宋_GB2312"/>
                <w:sz w:val="18"/>
                <w:szCs w:val="18"/>
              </w:rPr>
            </w:pPr>
          </w:p>
        </w:tc>
        <w:tc>
          <w:tcPr>
            <w:tcW w:w="358" w:type="pct"/>
            <w:shd w:val="clear" w:color="auto" w:fill="auto"/>
            <w:vAlign w:val="center"/>
          </w:tcPr>
          <w:p w14:paraId="0ECB7759">
            <w:pPr>
              <w:jc w:val="right"/>
              <w:rPr>
                <w:rFonts w:ascii="Arial Narrow" w:hAnsi="Arial Narrow" w:eastAsia="仿宋_GB2312"/>
                <w:sz w:val="18"/>
                <w:szCs w:val="18"/>
              </w:rPr>
            </w:pPr>
          </w:p>
        </w:tc>
        <w:tc>
          <w:tcPr>
            <w:tcW w:w="358" w:type="pct"/>
            <w:shd w:val="clear" w:color="auto" w:fill="auto"/>
            <w:vAlign w:val="center"/>
          </w:tcPr>
          <w:p w14:paraId="2EAE4974">
            <w:pPr>
              <w:jc w:val="right"/>
              <w:rPr>
                <w:rFonts w:ascii="Arial Narrow" w:hAnsi="Arial Narrow" w:eastAsia="仿宋_GB2312"/>
                <w:sz w:val="18"/>
                <w:szCs w:val="18"/>
              </w:rPr>
            </w:pPr>
          </w:p>
        </w:tc>
        <w:tc>
          <w:tcPr>
            <w:tcW w:w="358" w:type="pct"/>
            <w:shd w:val="clear" w:color="auto" w:fill="auto"/>
            <w:vAlign w:val="center"/>
          </w:tcPr>
          <w:p w14:paraId="6F44C2DA">
            <w:pPr>
              <w:jc w:val="right"/>
              <w:rPr>
                <w:rFonts w:ascii="Arial Narrow" w:hAnsi="Arial Narrow" w:eastAsia="仿宋_GB2312"/>
                <w:sz w:val="18"/>
                <w:szCs w:val="18"/>
              </w:rPr>
            </w:pPr>
          </w:p>
        </w:tc>
        <w:tc>
          <w:tcPr>
            <w:tcW w:w="358" w:type="pct"/>
            <w:shd w:val="clear" w:color="auto" w:fill="auto"/>
            <w:vAlign w:val="center"/>
          </w:tcPr>
          <w:p w14:paraId="3BF40B9F">
            <w:pPr>
              <w:jc w:val="right"/>
              <w:rPr>
                <w:rFonts w:ascii="Arial Narrow" w:hAnsi="Arial Narrow" w:eastAsia="仿宋_GB2312"/>
                <w:sz w:val="18"/>
                <w:szCs w:val="18"/>
              </w:rPr>
            </w:pPr>
          </w:p>
        </w:tc>
        <w:tc>
          <w:tcPr>
            <w:tcW w:w="403" w:type="pct"/>
            <w:shd w:val="clear" w:color="auto" w:fill="auto"/>
            <w:vAlign w:val="center"/>
          </w:tcPr>
          <w:p w14:paraId="1C6EB84B">
            <w:pPr>
              <w:jc w:val="right"/>
              <w:rPr>
                <w:rFonts w:ascii="Arial Narrow" w:hAnsi="Arial Narrow" w:eastAsia="仿宋_GB2312"/>
                <w:sz w:val="18"/>
                <w:szCs w:val="18"/>
              </w:rPr>
            </w:pPr>
          </w:p>
        </w:tc>
        <w:tc>
          <w:tcPr>
            <w:tcW w:w="542" w:type="pct"/>
            <w:shd w:val="clear" w:color="auto" w:fill="auto"/>
            <w:vAlign w:val="center"/>
          </w:tcPr>
          <w:p w14:paraId="5EA0CD71">
            <w:pPr>
              <w:jc w:val="right"/>
              <w:rPr>
                <w:rFonts w:ascii="Arial Narrow" w:hAnsi="Arial Narrow" w:eastAsia="仿宋_GB2312"/>
                <w:sz w:val="18"/>
                <w:szCs w:val="18"/>
              </w:rPr>
            </w:pPr>
          </w:p>
        </w:tc>
      </w:tr>
      <w:tr w14:paraId="35F74B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589DCA3D">
            <w:pPr>
              <w:adjustRightInd w:val="0"/>
              <w:snapToGrid w:val="0"/>
              <w:rPr>
                <w:rFonts w:ascii="Arial Narrow" w:hAnsi="Arial Narrow" w:eastAsia="仿宋_GB2312"/>
                <w:sz w:val="18"/>
                <w:szCs w:val="18"/>
              </w:rPr>
            </w:pPr>
            <w:r>
              <w:rPr>
                <w:rFonts w:ascii="Arial Narrow" w:hAnsi="Arial Narrow" w:eastAsia="仿宋_GB2312"/>
                <w:sz w:val="18"/>
                <w:szCs w:val="18"/>
              </w:rPr>
              <w:t>出租的建筑物</w:t>
            </w:r>
          </w:p>
        </w:tc>
        <w:tc>
          <w:tcPr>
            <w:tcW w:w="324" w:type="pct"/>
            <w:shd w:val="clear" w:color="auto" w:fill="auto"/>
            <w:vAlign w:val="center"/>
          </w:tcPr>
          <w:p w14:paraId="38646BFD">
            <w:pPr>
              <w:jc w:val="right"/>
              <w:rPr>
                <w:rFonts w:ascii="Arial Narrow" w:hAnsi="Arial Narrow" w:eastAsia="仿宋_GB2312"/>
                <w:sz w:val="18"/>
                <w:szCs w:val="18"/>
              </w:rPr>
            </w:pPr>
          </w:p>
        </w:tc>
        <w:tc>
          <w:tcPr>
            <w:tcW w:w="362" w:type="pct"/>
            <w:shd w:val="clear" w:color="auto" w:fill="auto"/>
            <w:vAlign w:val="center"/>
          </w:tcPr>
          <w:p w14:paraId="7F8F9CFA">
            <w:pPr>
              <w:jc w:val="right"/>
              <w:rPr>
                <w:rFonts w:ascii="Arial Narrow" w:hAnsi="Arial Narrow" w:eastAsia="仿宋_GB2312"/>
                <w:sz w:val="18"/>
                <w:szCs w:val="18"/>
              </w:rPr>
            </w:pPr>
          </w:p>
        </w:tc>
        <w:tc>
          <w:tcPr>
            <w:tcW w:w="362" w:type="pct"/>
            <w:shd w:val="clear" w:color="auto" w:fill="auto"/>
            <w:vAlign w:val="center"/>
          </w:tcPr>
          <w:p w14:paraId="43861B61">
            <w:pPr>
              <w:jc w:val="right"/>
              <w:rPr>
                <w:rFonts w:ascii="Arial Narrow" w:hAnsi="Arial Narrow" w:eastAsia="仿宋_GB2312"/>
                <w:sz w:val="18"/>
                <w:szCs w:val="18"/>
              </w:rPr>
            </w:pPr>
          </w:p>
        </w:tc>
        <w:tc>
          <w:tcPr>
            <w:tcW w:w="357" w:type="pct"/>
            <w:shd w:val="clear" w:color="auto" w:fill="auto"/>
            <w:vAlign w:val="center"/>
          </w:tcPr>
          <w:p w14:paraId="0AD53C1F">
            <w:pPr>
              <w:jc w:val="right"/>
              <w:rPr>
                <w:rFonts w:ascii="Arial Narrow" w:hAnsi="Arial Narrow" w:eastAsia="仿宋_GB2312"/>
                <w:sz w:val="18"/>
                <w:szCs w:val="18"/>
              </w:rPr>
            </w:pPr>
          </w:p>
        </w:tc>
        <w:tc>
          <w:tcPr>
            <w:tcW w:w="358" w:type="pct"/>
            <w:shd w:val="clear" w:color="auto" w:fill="auto"/>
            <w:vAlign w:val="center"/>
          </w:tcPr>
          <w:p w14:paraId="3170299C">
            <w:pPr>
              <w:jc w:val="right"/>
              <w:rPr>
                <w:rFonts w:ascii="Arial Narrow" w:hAnsi="Arial Narrow" w:eastAsia="仿宋_GB2312"/>
                <w:sz w:val="18"/>
                <w:szCs w:val="18"/>
              </w:rPr>
            </w:pPr>
          </w:p>
        </w:tc>
        <w:tc>
          <w:tcPr>
            <w:tcW w:w="358" w:type="pct"/>
            <w:shd w:val="clear" w:color="auto" w:fill="auto"/>
            <w:vAlign w:val="center"/>
          </w:tcPr>
          <w:p w14:paraId="36F90FED">
            <w:pPr>
              <w:jc w:val="right"/>
              <w:rPr>
                <w:rFonts w:ascii="Arial Narrow" w:hAnsi="Arial Narrow" w:eastAsia="仿宋_GB2312"/>
                <w:sz w:val="18"/>
                <w:szCs w:val="18"/>
              </w:rPr>
            </w:pPr>
          </w:p>
        </w:tc>
        <w:tc>
          <w:tcPr>
            <w:tcW w:w="358" w:type="pct"/>
            <w:shd w:val="clear" w:color="auto" w:fill="auto"/>
            <w:vAlign w:val="center"/>
          </w:tcPr>
          <w:p w14:paraId="0BE4D12A">
            <w:pPr>
              <w:jc w:val="right"/>
              <w:rPr>
                <w:rFonts w:ascii="Arial Narrow" w:hAnsi="Arial Narrow" w:eastAsia="仿宋_GB2312"/>
                <w:sz w:val="18"/>
                <w:szCs w:val="18"/>
              </w:rPr>
            </w:pPr>
          </w:p>
        </w:tc>
        <w:tc>
          <w:tcPr>
            <w:tcW w:w="358" w:type="pct"/>
            <w:shd w:val="clear" w:color="auto" w:fill="auto"/>
            <w:vAlign w:val="center"/>
          </w:tcPr>
          <w:p w14:paraId="6438F878">
            <w:pPr>
              <w:jc w:val="right"/>
              <w:rPr>
                <w:rFonts w:ascii="Arial Narrow" w:hAnsi="Arial Narrow" w:eastAsia="仿宋_GB2312"/>
                <w:sz w:val="18"/>
                <w:szCs w:val="18"/>
              </w:rPr>
            </w:pPr>
          </w:p>
        </w:tc>
        <w:tc>
          <w:tcPr>
            <w:tcW w:w="358" w:type="pct"/>
            <w:shd w:val="clear" w:color="auto" w:fill="auto"/>
            <w:vAlign w:val="center"/>
          </w:tcPr>
          <w:p w14:paraId="78A106FB">
            <w:pPr>
              <w:jc w:val="right"/>
              <w:rPr>
                <w:rFonts w:ascii="Arial Narrow" w:hAnsi="Arial Narrow" w:eastAsia="仿宋_GB2312"/>
                <w:sz w:val="18"/>
                <w:szCs w:val="18"/>
              </w:rPr>
            </w:pPr>
          </w:p>
        </w:tc>
        <w:tc>
          <w:tcPr>
            <w:tcW w:w="403" w:type="pct"/>
            <w:shd w:val="clear" w:color="auto" w:fill="auto"/>
            <w:vAlign w:val="center"/>
          </w:tcPr>
          <w:p w14:paraId="5495C0E5">
            <w:pPr>
              <w:jc w:val="right"/>
              <w:rPr>
                <w:rFonts w:ascii="Arial Narrow" w:hAnsi="Arial Narrow" w:eastAsia="仿宋_GB2312"/>
                <w:sz w:val="18"/>
                <w:szCs w:val="18"/>
              </w:rPr>
            </w:pPr>
          </w:p>
        </w:tc>
        <w:tc>
          <w:tcPr>
            <w:tcW w:w="542" w:type="pct"/>
            <w:shd w:val="clear" w:color="auto" w:fill="auto"/>
            <w:vAlign w:val="center"/>
          </w:tcPr>
          <w:p w14:paraId="1015F8D2">
            <w:pPr>
              <w:jc w:val="right"/>
              <w:rPr>
                <w:rFonts w:ascii="Arial Narrow" w:hAnsi="Arial Narrow" w:eastAsia="仿宋_GB2312"/>
                <w:sz w:val="18"/>
                <w:szCs w:val="18"/>
              </w:rPr>
            </w:pPr>
          </w:p>
        </w:tc>
      </w:tr>
      <w:tr w14:paraId="5C3758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6B231A09">
            <w:pPr>
              <w:adjustRightInd w:val="0"/>
              <w:snapToGrid w:val="0"/>
              <w:rPr>
                <w:rFonts w:ascii="Arial Narrow" w:hAnsi="Arial Narrow" w:eastAsia="仿宋_GB2312"/>
                <w:sz w:val="18"/>
                <w:szCs w:val="18"/>
              </w:rPr>
            </w:pPr>
            <w:r>
              <w:rPr>
                <w:rFonts w:ascii="Arial Narrow" w:hAnsi="Arial Narrow" w:eastAsia="仿宋_GB2312"/>
                <w:sz w:val="18"/>
                <w:szCs w:val="18"/>
              </w:rPr>
              <w:t>持有并准备增值后转让的土地使用权</w:t>
            </w:r>
          </w:p>
        </w:tc>
        <w:tc>
          <w:tcPr>
            <w:tcW w:w="324" w:type="pct"/>
            <w:shd w:val="clear" w:color="auto" w:fill="auto"/>
            <w:vAlign w:val="center"/>
          </w:tcPr>
          <w:p w14:paraId="3CAAB811">
            <w:pPr>
              <w:jc w:val="right"/>
              <w:rPr>
                <w:rFonts w:ascii="Arial Narrow" w:hAnsi="Arial Narrow" w:eastAsia="仿宋_GB2312"/>
                <w:sz w:val="18"/>
                <w:szCs w:val="18"/>
              </w:rPr>
            </w:pPr>
          </w:p>
        </w:tc>
        <w:tc>
          <w:tcPr>
            <w:tcW w:w="362" w:type="pct"/>
            <w:shd w:val="clear" w:color="auto" w:fill="auto"/>
            <w:vAlign w:val="center"/>
          </w:tcPr>
          <w:p w14:paraId="7C64341F">
            <w:pPr>
              <w:jc w:val="right"/>
              <w:rPr>
                <w:rFonts w:ascii="Arial Narrow" w:hAnsi="Arial Narrow" w:eastAsia="仿宋_GB2312"/>
                <w:sz w:val="18"/>
                <w:szCs w:val="18"/>
              </w:rPr>
            </w:pPr>
          </w:p>
        </w:tc>
        <w:tc>
          <w:tcPr>
            <w:tcW w:w="362" w:type="pct"/>
            <w:shd w:val="clear" w:color="auto" w:fill="auto"/>
            <w:vAlign w:val="center"/>
          </w:tcPr>
          <w:p w14:paraId="2B308233">
            <w:pPr>
              <w:jc w:val="right"/>
              <w:rPr>
                <w:rFonts w:ascii="Arial Narrow" w:hAnsi="Arial Narrow" w:eastAsia="仿宋_GB2312"/>
                <w:sz w:val="18"/>
                <w:szCs w:val="18"/>
              </w:rPr>
            </w:pPr>
          </w:p>
        </w:tc>
        <w:tc>
          <w:tcPr>
            <w:tcW w:w="357" w:type="pct"/>
            <w:shd w:val="clear" w:color="auto" w:fill="auto"/>
            <w:vAlign w:val="center"/>
          </w:tcPr>
          <w:p w14:paraId="7EFF9898">
            <w:pPr>
              <w:jc w:val="right"/>
              <w:rPr>
                <w:rFonts w:ascii="Arial Narrow" w:hAnsi="Arial Narrow" w:eastAsia="仿宋_GB2312"/>
                <w:sz w:val="18"/>
                <w:szCs w:val="18"/>
              </w:rPr>
            </w:pPr>
          </w:p>
        </w:tc>
        <w:tc>
          <w:tcPr>
            <w:tcW w:w="358" w:type="pct"/>
            <w:shd w:val="clear" w:color="auto" w:fill="auto"/>
            <w:vAlign w:val="center"/>
          </w:tcPr>
          <w:p w14:paraId="2E8DF6A8">
            <w:pPr>
              <w:jc w:val="right"/>
              <w:rPr>
                <w:rFonts w:ascii="Arial Narrow" w:hAnsi="Arial Narrow" w:eastAsia="仿宋_GB2312"/>
                <w:sz w:val="18"/>
                <w:szCs w:val="18"/>
              </w:rPr>
            </w:pPr>
          </w:p>
        </w:tc>
        <w:tc>
          <w:tcPr>
            <w:tcW w:w="358" w:type="pct"/>
            <w:shd w:val="clear" w:color="auto" w:fill="auto"/>
            <w:vAlign w:val="center"/>
          </w:tcPr>
          <w:p w14:paraId="173C5331">
            <w:pPr>
              <w:jc w:val="right"/>
              <w:rPr>
                <w:rFonts w:ascii="Arial Narrow" w:hAnsi="Arial Narrow" w:eastAsia="仿宋_GB2312"/>
                <w:sz w:val="18"/>
                <w:szCs w:val="18"/>
              </w:rPr>
            </w:pPr>
          </w:p>
        </w:tc>
        <w:tc>
          <w:tcPr>
            <w:tcW w:w="358" w:type="pct"/>
            <w:shd w:val="clear" w:color="auto" w:fill="auto"/>
            <w:vAlign w:val="center"/>
          </w:tcPr>
          <w:p w14:paraId="00502F35">
            <w:pPr>
              <w:jc w:val="right"/>
              <w:rPr>
                <w:rFonts w:ascii="Arial Narrow" w:hAnsi="Arial Narrow" w:eastAsia="仿宋_GB2312"/>
                <w:sz w:val="18"/>
                <w:szCs w:val="18"/>
              </w:rPr>
            </w:pPr>
          </w:p>
        </w:tc>
        <w:tc>
          <w:tcPr>
            <w:tcW w:w="358" w:type="pct"/>
            <w:shd w:val="clear" w:color="auto" w:fill="auto"/>
            <w:vAlign w:val="center"/>
          </w:tcPr>
          <w:p w14:paraId="1F2FC4C5">
            <w:pPr>
              <w:jc w:val="right"/>
              <w:rPr>
                <w:rFonts w:ascii="Arial Narrow" w:hAnsi="Arial Narrow" w:eastAsia="仿宋_GB2312"/>
                <w:sz w:val="18"/>
                <w:szCs w:val="18"/>
              </w:rPr>
            </w:pPr>
          </w:p>
        </w:tc>
        <w:tc>
          <w:tcPr>
            <w:tcW w:w="358" w:type="pct"/>
            <w:shd w:val="clear" w:color="auto" w:fill="auto"/>
            <w:vAlign w:val="center"/>
          </w:tcPr>
          <w:p w14:paraId="069C7C1C">
            <w:pPr>
              <w:jc w:val="right"/>
              <w:rPr>
                <w:rFonts w:ascii="Arial Narrow" w:hAnsi="Arial Narrow" w:eastAsia="仿宋_GB2312"/>
                <w:sz w:val="18"/>
                <w:szCs w:val="18"/>
              </w:rPr>
            </w:pPr>
          </w:p>
        </w:tc>
        <w:tc>
          <w:tcPr>
            <w:tcW w:w="403" w:type="pct"/>
            <w:shd w:val="clear" w:color="auto" w:fill="auto"/>
            <w:vAlign w:val="center"/>
          </w:tcPr>
          <w:p w14:paraId="3C51E50F">
            <w:pPr>
              <w:jc w:val="right"/>
              <w:rPr>
                <w:rFonts w:ascii="Arial Narrow" w:hAnsi="Arial Narrow" w:eastAsia="仿宋_GB2312"/>
                <w:sz w:val="18"/>
                <w:szCs w:val="18"/>
              </w:rPr>
            </w:pPr>
          </w:p>
        </w:tc>
        <w:tc>
          <w:tcPr>
            <w:tcW w:w="542" w:type="pct"/>
            <w:shd w:val="clear" w:color="auto" w:fill="auto"/>
            <w:vAlign w:val="center"/>
          </w:tcPr>
          <w:p w14:paraId="2CCD54B4">
            <w:pPr>
              <w:jc w:val="right"/>
              <w:rPr>
                <w:rFonts w:ascii="Arial Narrow" w:hAnsi="Arial Narrow" w:eastAsia="仿宋_GB2312"/>
                <w:sz w:val="18"/>
                <w:szCs w:val="18"/>
              </w:rPr>
            </w:pPr>
          </w:p>
        </w:tc>
      </w:tr>
      <w:tr w14:paraId="23A02F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524E01C7">
            <w:pPr>
              <w:adjustRightInd w:val="0"/>
              <w:snapToGrid w:val="0"/>
              <w:rPr>
                <w:rFonts w:ascii="Arial Narrow" w:hAnsi="Arial Narrow" w:eastAsia="仿宋_GB2312"/>
                <w:sz w:val="18"/>
                <w:szCs w:val="18"/>
              </w:rPr>
            </w:pPr>
            <w:r>
              <w:rPr>
                <w:rFonts w:ascii="Arial Narrow" w:hAnsi="Arial Narrow" w:eastAsia="仿宋_GB2312"/>
                <w:sz w:val="18"/>
                <w:szCs w:val="18"/>
              </w:rPr>
              <w:t>生物资产：</w:t>
            </w:r>
          </w:p>
        </w:tc>
        <w:tc>
          <w:tcPr>
            <w:tcW w:w="324" w:type="pct"/>
            <w:shd w:val="clear" w:color="auto" w:fill="auto"/>
            <w:vAlign w:val="center"/>
          </w:tcPr>
          <w:p w14:paraId="15A70B3C">
            <w:pPr>
              <w:jc w:val="right"/>
              <w:rPr>
                <w:rFonts w:ascii="Arial Narrow" w:hAnsi="Arial Narrow" w:eastAsia="仿宋_GB2312"/>
                <w:sz w:val="18"/>
                <w:szCs w:val="18"/>
              </w:rPr>
            </w:pPr>
          </w:p>
        </w:tc>
        <w:tc>
          <w:tcPr>
            <w:tcW w:w="362" w:type="pct"/>
            <w:shd w:val="clear" w:color="auto" w:fill="auto"/>
            <w:vAlign w:val="center"/>
          </w:tcPr>
          <w:p w14:paraId="4466AB67">
            <w:pPr>
              <w:jc w:val="right"/>
              <w:rPr>
                <w:rFonts w:ascii="Arial Narrow" w:hAnsi="Arial Narrow" w:eastAsia="仿宋_GB2312"/>
                <w:sz w:val="18"/>
                <w:szCs w:val="18"/>
              </w:rPr>
            </w:pPr>
          </w:p>
        </w:tc>
        <w:tc>
          <w:tcPr>
            <w:tcW w:w="362" w:type="pct"/>
            <w:shd w:val="clear" w:color="auto" w:fill="auto"/>
            <w:vAlign w:val="center"/>
          </w:tcPr>
          <w:p w14:paraId="31CA6782">
            <w:pPr>
              <w:jc w:val="right"/>
              <w:rPr>
                <w:rFonts w:ascii="Arial Narrow" w:hAnsi="Arial Narrow" w:eastAsia="仿宋_GB2312"/>
                <w:sz w:val="18"/>
                <w:szCs w:val="18"/>
              </w:rPr>
            </w:pPr>
          </w:p>
        </w:tc>
        <w:tc>
          <w:tcPr>
            <w:tcW w:w="357" w:type="pct"/>
            <w:shd w:val="clear" w:color="auto" w:fill="auto"/>
            <w:vAlign w:val="center"/>
          </w:tcPr>
          <w:p w14:paraId="3CF1BEF1">
            <w:pPr>
              <w:jc w:val="right"/>
              <w:rPr>
                <w:rFonts w:ascii="Arial Narrow" w:hAnsi="Arial Narrow" w:eastAsia="仿宋_GB2312"/>
                <w:sz w:val="18"/>
                <w:szCs w:val="18"/>
              </w:rPr>
            </w:pPr>
          </w:p>
        </w:tc>
        <w:tc>
          <w:tcPr>
            <w:tcW w:w="358" w:type="pct"/>
            <w:shd w:val="clear" w:color="auto" w:fill="auto"/>
            <w:vAlign w:val="center"/>
          </w:tcPr>
          <w:p w14:paraId="2136FFCA">
            <w:pPr>
              <w:jc w:val="right"/>
              <w:rPr>
                <w:rFonts w:ascii="Arial Narrow" w:hAnsi="Arial Narrow" w:eastAsia="仿宋_GB2312"/>
                <w:sz w:val="18"/>
                <w:szCs w:val="18"/>
              </w:rPr>
            </w:pPr>
          </w:p>
        </w:tc>
        <w:tc>
          <w:tcPr>
            <w:tcW w:w="358" w:type="pct"/>
            <w:shd w:val="clear" w:color="auto" w:fill="auto"/>
            <w:vAlign w:val="center"/>
          </w:tcPr>
          <w:p w14:paraId="55FFB2DC">
            <w:pPr>
              <w:jc w:val="right"/>
              <w:rPr>
                <w:rFonts w:ascii="Arial Narrow" w:hAnsi="Arial Narrow" w:eastAsia="仿宋_GB2312"/>
                <w:sz w:val="18"/>
                <w:szCs w:val="18"/>
              </w:rPr>
            </w:pPr>
          </w:p>
        </w:tc>
        <w:tc>
          <w:tcPr>
            <w:tcW w:w="358" w:type="pct"/>
            <w:shd w:val="clear" w:color="auto" w:fill="auto"/>
            <w:vAlign w:val="center"/>
          </w:tcPr>
          <w:p w14:paraId="4D7D90E4">
            <w:pPr>
              <w:jc w:val="right"/>
              <w:rPr>
                <w:rFonts w:ascii="Arial Narrow" w:hAnsi="Arial Narrow" w:eastAsia="仿宋_GB2312"/>
                <w:sz w:val="18"/>
                <w:szCs w:val="18"/>
              </w:rPr>
            </w:pPr>
          </w:p>
        </w:tc>
        <w:tc>
          <w:tcPr>
            <w:tcW w:w="358" w:type="pct"/>
            <w:shd w:val="clear" w:color="auto" w:fill="auto"/>
            <w:vAlign w:val="center"/>
          </w:tcPr>
          <w:p w14:paraId="652C550A">
            <w:pPr>
              <w:jc w:val="right"/>
              <w:rPr>
                <w:rFonts w:ascii="Arial Narrow" w:hAnsi="Arial Narrow" w:eastAsia="仿宋_GB2312"/>
                <w:sz w:val="18"/>
                <w:szCs w:val="18"/>
              </w:rPr>
            </w:pPr>
          </w:p>
        </w:tc>
        <w:tc>
          <w:tcPr>
            <w:tcW w:w="358" w:type="pct"/>
            <w:shd w:val="clear" w:color="auto" w:fill="auto"/>
            <w:vAlign w:val="center"/>
          </w:tcPr>
          <w:p w14:paraId="70C75525">
            <w:pPr>
              <w:jc w:val="right"/>
              <w:rPr>
                <w:rFonts w:ascii="Arial Narrow" w:hAnsi="Arial Narrow" w:eastAsia="仿宋_GB2312"/>
                <w:sz w:val="18"/>
                <w:szCs w:val="18"/>
              </w:rPr>
            </w:pPr>
          </w:p>
        </w:tc>
        <w:tc>
          <w:tcPr>
            <w:tcW w:w="403" w:type="pct"/>
            <w:shd w:val="clear" w:color="auto" w:fill="auto"/>
            <w:vAlign w:val="center"/>
          </w:tcPr>
          <w:p w14:paraId="2A1A5797">
            <w:pPr>
              <w:jc w:val="right"/>
              <w:rPr>
                <w:rFonts w:ascii="Arial Narrow" w:hAnsi="Arial Narrow" w:eastAsia="仿宋_GB2312"/>
                <w:sz w:val="18"/>
                <w:szCs w:val="18"/>
              </w:rPr>
            </w:pPr>
          </w:p>
        </w:tc>
        <w:tc>
          <w:tcPr>
            <w:tcW w:w="542" w:type="pct"/>
            <w:shd w:val="clear" w:color="auto" w:fill="auto"/>
            <w:vAlign w:val="center"/>
          </w:tcPr>
          <w:p w14:paraId="4F9F0C1A">
            <w:pPr>
              <w:jc w:val="right"/>
              <w:rPr>
                <w:rFonts w:ascii="Arial Narrow" w:hAnsi="Arial Narrow" w:eastAsia="仿宋_GB2312"/>
                <w:sz w:val="18"/>
                <w:szCs w:val="18"/>
              </w:rPr>
            </w:pPr>
          </w:p>
        </w:tc>
      </w:tr>
      <w:tr w14:paraId="3C8065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535A0DA0">
            <w:pPr>
              <w:adjustRightInd w:val="0"/>
              <w:snapToGrid w:val="0"/>
              <w:rPr>
                <w:rFonts w:ascii="Arial Narrow" w:hAnsi="Arial Narrow" w:eastAsia="仿宋_GB2312"/>
                <w:sz w:val="18"/>
                <w:szCs w:val="18"/>
              </w:rPr>
            </w:pPr>
            <w:r>
              <w:rPr>
                <w:rFonts w:ascii="Arial Narrow" w:hAnsi="Arial Narrow" w:eastAsia="仿宋_GB2312"/>
                <w:sz w:val="18"/>
                <w:szCs w:val="18"/>
              </w:rPr>
              <w:t>消耗性生物资产</w:t>
            </w:r>
          </w:p>
        </w:tc>
        <w:tc>
          <w:tcPr>
            <w:tcW w:w="324" w:type="pct"/>
            <w:shd w:val="clear" w:color="auto" w:fill="auto"/>
            <w:vAlign w:val="center"/>
          </w:tcPr>
          <w:p w14:paraId="40C99E1F">
            <w:pPr>
              <w:jc w:val="right"/>
              <w:rPr>
                <w:rFonts w:ascii="Arial Narrow" w:hAnsi="Arial Narrow" w:eastAsia="仿宋_GB2312"/>
                <w:sz w:val="18"/>
                <w:szCs w:val="18"/>
              </w:rPr>
            </w:pPr>
          </w:p>
        </w:tc>
        <w:tc>
          <w:tcPr>
            <w:tcW w:w="362" w:type="pct"/>
            <w:shd w:val="clear" w:color="auto" w:fill="auto"/>
            <w:vAlign w:val="center"/>
          </w:tcPr>
          <w:p w14:paraId="11C3F3CA">
            <w:pPr>
              <w:jc w:val="right"/>
              <w:rPr>
                <w:rFonts w:ascii="Arial Narrow" w:hAnsi="Arial Narrow" w:eastAsia="仿宋_GB2312"/>
                <w:sz w:val="18"/>
                <w:szCs w:val="18"/>
              </w:rPr>
            </w:pPr>
          </w:p>
        </w:tc>
        <w:tc>
          <w:tcPr>
            <w:tcW w:w="362" w:type="pct"/>
            <w:shd w:val="clear" w:color="auto" w:fill="auto"/>
            <w:vAlign w:val="center"/>
          </w:tcPr>
          <w:p w14:paraId="256C4EC5">
            <w:pPr>
              <w:jc w:val="right"/>
              <w:rPr>
                <w:rFonts w:ascii="Arial Narrow" w:hAnsi="Arial Narrow" w:eastAsia="仿宋_GB2312"/>
                <w:sz w:val="18"/>
                <w:szCs w:val="18"/>
              </w:rPr>
            </w:pPr>
          </w:p>
        </w:tc>
        <w:tc>
          <w:tcPr>
            <w:tcW w:w="357" w:type="pct"/>
            <w:shd w:val="clear" w:color="auto" w:fill="auto"/>
            <w:vAlign w:val="center"/>
          </w:tcPr>
          <w:p w14:paraId="4716B2DC">
            <w:pPr>
              <w:jc w:val="right"/>
              <w:rPr>
                <w:rFonts w:ascii="Arial Narrow" w:hAnsi="Arial Narrow" w:eastAsia="仿宋_GB2312"/>
                <w:sz w:val="18"/>
                <w:szCs w:val="18"/>
              </w:rPr>
            </w:pPr>
          </w:p>
        </w:tc>
        <w:tc>
          <w:tcPr>
            <w:tcW w:w="358" w:type="pct"/>
            <w:shd w:val="clear" w:color="auto" w:fill="auto"/>
            <w:vAlign w:val="center"/>
          </w:tcPr>
          <w:p w14:paraId="4CD86CDA">
            <w:pPr>
              <w:jc w:val="right"/>
              <w:rPr>
                <w:rFonts w:ascii="Arial Narrow" w:hAnsi="Arial Narrow" w:eastAsia="仿宋_GB2312"/>
                <w:sz w:val="18"/>
                <w:szCs w:val="18"/>
              </w:rPr>
            </w:pPr>
          </w:p>
        </w:tc>
        <w:tc>
          <w:tcPr>
            <w:tcW w:w="358" w:type="pct"/>
            <w:shd w:val="clear" w:color="auto" w:fill="auto"/>
            <w:vAlign w:val="center"/>
          </w:tcPr>
          <w:p w14:paraId="25D4B340">
            <w:pPr>
              <w:jc w:val="right"/>
              <w:rPr>
                <w:rFonts w:ascii="Arial Narrow" w:hAnsi="Arial Narrow" w:eastAsia="仿宋_GB2312"/>
                <w:sz w:val="18"/>
                <w:szCs w:val="18"/>
              </w:rPr>
            </w:pPr>
          </w:p>
        </w:tc>
        <w:tc>
          <w:tcPr>
            <w:tcW w:w="358" w:type="pct"/>
            <w:shd w:val="clear" w:color="auto" w:fill="auto"/>
            <w:vAlign w:val="center"/>
          </w:tcPr>
          <w:p w14:paraId="6BED5FBC">
            <w:pPr>
              <w:jc w:val="right"/>
              <w:rPr>
                <w:rFonts w:ascii="Arial Narrow" w:hAnsi="Arial Narrow" w:eastAsia="仿宋_GB2312"/>
                <w:sz w:val="18"/>
                <w:szCs w:val="18"/>
              </w:rPr>
            </w:pPr>
          </w:p>
        </w:tc>
        <w:tc>
          <w:tcPr>
            <w:tcW w:w="358" w:type="pct"/>
            <w:shd w:val="clear" w:color="auto" w:fill="auto"/>
            <w:vAlign w:val="center"/>
          </w:tcPr>
          <w:p w14:paraId="0C7EA610">
            <w:pPr>
              <w:jc w:val="right"/>
              <w:rPr>
                <w:rFonts w:ascii="Arial Narrow" w:hAnsi="Arial Narrow" w:eastAsia="仿宋_GB2312"/>
                <w:sz w:val="18"/>
                <w:szCs w:val="18"/>
              </w:rPr>
            </w:pPr>
          </w:p>
        </w:tc>
        <w:tc>
          <w:tcPr>
            <w:tcW w:w="358" w:type="pct"/>
            <w:shd w:val="clear" w:color="auto" w:fill="auto"/>
            <w:vAlign w:val="center"/>
          </w:tcPr>
          <w:p w14:paraId="71B5638A">
            <w:pPr>
              <w:jc w:val="right"/>
              <w:rPr>
                <w:rFonts w:ascii="Arial Narrow" w:hAnsi="Arial Narrow" w:eastAsia="仿宋_GB2312"/>
                <w:sz w:val="18"/>
                <w:szCs w:val="18"/>
              </w:rPr>
            </w:pPr>
          </w:p>
        </w:tc>
        <w:tc>
          <w:tcPr>
            <w:tcW w:w="403" w:type="pct"/>
            <w:shd w:val="clear" w:color="auto" w:fill="auto"/>
            <w:vAlign w:val="center"/>
          </w:tcPr>
          <w:p w14:paraId="56B89A05">
            <w:pPr>
              <w:jc w:val="right"/>
              <w:rPr>
                <w:rFonts w:ascii="Arial Narrow" w:hAnsi="Arial Narrow" w:eastAsia="仿宋_GB2312"/>
                <w:sz w:val="18"/>
                <w:szCs w:val="18"/>
              </w:rPr>
            </w:pPr>
          </w:p>
        </w:tc>
        <w:tc>
          <w:tcPr>
            <w:tcW w:w="542" w:type="pct"/>
            <w:shd w:val="clear" w:color="auto" w:fill="auto"/>
            <w:vAlign w:val="center"/>
          </w:tcPr>
          <w:p w14:paraId="02F99972">
            <w:pPr>
              <w:jc w:val="right"/>
              <w:rPr>
                <w:rFonts w:ascii="Arial Narrow" w:hAnsi="Arial Narrow" w:eastAsia="仿宋_GB2312"/>
                <w:sz w:val="18"/>
                <w:szCs w:val="18"/>
              </w:rPr>
            </w:pPr>
          </w:p>
        </w:tc>
      </w:tr>
      <w:tr w14:paraId="48D359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24D257AB">
            <w:pPr>
              <w:adjustRightInd w:val="0"/>
              <w:snapToGrid w:val="0"/>
              <w:rPr>
                <w:rFonts w:ascii="Arial Narrow" w:hAnsi="Arial Narrow" w:eastAsia="仿宋_GB2312"/>
                <w:sz w:val="18"/>
                <w:szCs w:val="18"/>
              </w:rPr>
            </w:pPr>
            <w:r>
              <w:rPr>
                <w:rFonts w:ascii="Arial Narrow" w:hAnsi="Arial Narrow" w:eastAsia="仿宋_GB2312"/>
                <w:sz w:val="18"/>
                <w:szCs w:val="18"/>
              </w:rPr>
              <w:t>生产性生物资产</w:t>
            </w:r>
          </w:p>
        </w:tc>
        <w:tc>
          <w:tcPr>
            <w:tcW w:w="324" w:type="pct"/>
            <w:shd w:val="clear" w:color="auto" w:fill="auto"/>
            <w:vAlign w:val="center"/>
          </w:tcPr>
          <w:p w14:paraId="3479F232">
            <w:pPr>
              <w:jc w:val="right"/>
              <w:rPr>
                <w:rFonts w:ascii="Arial Narrow" w:hAnsi="Arial Narrow" w:eastAsia="仿宋_GB2312"/>
                <w:sz w:val="18"/>
                <w:szCs w:val="18"/>
              </w:rPr>
            </w:pPr>
          </w:p>
        </w:tc>
        <w:tc>
          <w:tcPr>
            <w:tcW w:w="362" w:type="pct"/>
            <w:shd w:val="clear" w:color="auto" w:fill="auto"/>
            <w:vAlign w:val="center"/>
          </w:tcPr>
          <w:p w14:paraId="454D2F0C">
            <w:pPr>
              <w:jc w:val="right"/>
              <w:rPr>
                <w:rFonts w:ascii="Arial Narrow" w:hAnsi="Arial Narrow" w:eastAsia="仿宋_GB2312"/>
                <w:sz w:val="18"/>
                <w:szCs w:val="18"/>
              </w:rPr>
            </w:pPr>
          </w:p>
        </w:tc>
        <w:tc>
          <w:tcPr>
            <w:tcW w:w="362" w:type="pct"/>
            <w:shd w:val="clear" w:color="auto" w:fill="auto"/>
            <w:vAlign w:val="center"/>
          </w:tcPr>
          <w:p w14:paraId="3D12B2C1">
            <w:pPr>
              <w:jc w:val="right"/>
              <w:rPr>
                <w:rFonts w:ascii="Arial Narrow" w:hAnsi="Arial Narrow" w:eastAsia="仿宋_GB2312"/>
                <w:sz w:val="18"/>
                <w:szCs w:val="18"/>
              </w:rPr>
            </w:pPr>
          </w:p>
        </w:tc>
        <w:tc>
          <w:tcPr>
            <w:tcW w:w="357" w:type="pct"/>
            <w:shd w:val="clear" w:color="auto" w:fill="auto"/>
            <w:vAlign w:val="center"/>
          </w:tcPr>
          <w:p w14:paraId="11607653">
            <w:pPr>
              <w:jc w:val="right"/>
              <w:rPr>
                <w:rFonts w:ascii="Arial Narrow" w:hAnsi="Arial Narrow" w:eastAsia="仿宋_GB2312"/>
                <w:sz w:val="18"/>
                <w:szCs w:val="18"/>
              </w:rPr>
            </w:pPr>
          </w:p>
        </w:tc>
        <w:tc>
          <w:tcPr>
            <w:tcW w:w="358" w:type="pct"/>
            <w:shd w:val="clear" w:color="auto" w:fill="auto"/>
            <w:vAlign w:val="center"/>
          </w:tcPr>
          <w:p w14:paraId="3CA80A52">
            <w:pPr>
              <w:jc w:val="right"/>
              <w:rPr>
                <w:rFonts w:ascii="Arial Narrow" w:hAnsi="Arial Narrow" w:eastAsia="仿宋_GB2312"/>
                <w:sz w:val="18"/>
                <w:szCs w:val="18"/>
              </w:rPr>
            </w:pPr>
          </w:p>
        </w:tc>
        <w:tc>
          <w:tcPr>
            <w:tcW w:w="358" w:type="pct"/>
            <w:shd w:val="clear" w:color="auto" w:fill="auto"/>
            <w:vAlign w:val="center"/>
          </w:tcPr>
          <w:p w14:paraId="15A0C029">
            <w:pPr>
              <w:jc w:val="right"/>
              <w:rPr>
                <w:rFonts w:ascii="Arial Narrow" w:hAnsi="Arial Narrow" w:eastAsia="仿宋_GB2312"/>
                <w:sz w:val="18"/>
                <w:szCs w:val="18"/>
              </w:rPr>
            </w:pPr>
          </w:p>
        </w:tc>
        <w:tc>
          <w:tcPr>
            <w:tcW w:w="358" w:type="pct"/>
            <w:shd w:val="clear" w:color="auto" w:fill="auto"/>
            <w:vAlign w:val="center"/>
          </w:tcPr>
          <w:p w14:paraId="52F8AC9A">
            <w:pPr>
              <w:jc w:val="right"/>
              <w:rPr>
                <w:rFonts w:ascii="Arial Narrow" w:hAnsi="Arial Narrow" w:eastAsia="仿宋_GB2312"/>
                <w:sz w:val="18"/>
                <w:szCs w:val="18"/>
              </w:rPr>
            </w:pPr>
          </w:p>
        </w:tc>
        <w:tc>
          <w:tcPr>
            <w:tcW w:w="358" w:type="pct"/>
            <w:shd w:val="clear" w:color="auto" w:fill="auto"/>
            <w:vAlign w:val="center"/>
          </w:tcPr>
          <w:p w14:paraId="29026344">
            <w:pPr>
              <w:jc w:val="right"/>
              <w:rPr>
                <w:rFonts w:ascii="Arial Narrow" w:hAnsi="Arial Narrow" w:eastAsia="仿宋_GB2312"/>
                <w:sz w:val="18"/>
                <w:szCs w:val="18"/>
              </w:rPr>
            </w:pPr>
          </w:p>
        </w:tc>
        <w:tc>
          <w:tcPr>
            <w:tcW w:w="358" w:type="pct"/>
            <w:shd w:val="clear" w:color="auto" w:fill="auto"/>
            <w:vAlign w:val="center"/>
          </w:tcPr>
          <w:p w14:paraId="5BA700F1">
            <w:pPr>
              <w:jc w:val="right"/>
              <w:rPr>
                <w:rFonts w:ascii="Arial Narrow" w:hAnsi="Arial Narrow" w:eastAsia="仿宋_GB2312"/>
                <w:sz w:val="18"/>
                <w:szCs w:val="18"/>
              </w:rPr>
            </w:pPr>
          </w:p>
        </w:tc>
        <w:tc>
          <w:tcPr>
            <w:tcW w:w="403" w:type="pct"/>
            <w:shd w:val="clear" w:color="auto" w:fill="auto"/>
            <w:vAlign w:val="center"/>
          </w:tcPr>
          <w:p w14:paraId="30DC0434">
            <w:pPr>
              <w:jc w:val="right"/>
              <w:rPr>
                <w:rFonts w:ascii="Arial Narrow" w:hAnsi="Arial Narrow" w:eastAsia="仿宋_GB2312"/>
                <w:sz w:val="18"/>
                <w:szCs w:val="18"/>
              </w:rPr>
            </w:pPr>
          </w:p>
        </w:tc>
        <w:tc>
          <w:tcPr>
            <w:tcW w:w="542" w:type="pct"/>
            <w:shd w:val="clear" w:color="auto" w:fill="auto"/>
            <w:vAlign w:val="center"/>
          </w:tcPr>
          <w:p w14:paraId="039A12E4">
            <w:pPr>
              <w:jc w:val="right"/>
              <w:rPr>
                <w:rFonts w:ascii="Arial Narrow" w:hAnsi="Arial Narrow" w:eastAsia="仿宋_GB2312"/>
                <w:sz w:val="18"/>
                <w:szCs w:val="18"/>
              </w:rPr>
            </w:pPr>
          </w:p>
        </w:tc>
      </w:tr>
      <w:tr w14:paraId="43A238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6F24C339">
            <w:pPr>
              <w:adjustRightInd w:val="0"/>
              <w:snapToGrid w:val="0"/>
              <w:rPr>
                <w:rFonts w:ascii="Arial Narrow" w:hAnsi="Arial Narrow" w:eastAsia="仿宋_GB2312"/>
                <w:b/>
                <w:sz w:val="18"/>
                <w:szCs w:val="18"/>
              </w:rPr>
            </w:pPr>
            <w:r>
              <w:rPr>
                <w:rFonts w:ascii="Arial Narrow" w:hAnsi="Arial Narrow" w:eastAsia="仿宋_GB2312"/>
                <w:b/>
                <w:sz w:val="18"/>
                <w:szCs w:val="18"/>
              </w:rPr>
              <w:t>合</w:t>
            </w:r>
            <w:r>
              <w:rPr>
                <w:rFonts w:hint="eastAsia" w:ascii="Arial Narrow" w:hAnsi="Arial Narrow" w:eastAsia="仿宋_GB2312"/>
                <w:b/>
                <w:sz w:val="18"/>
                <w:szCs w:val="18"/>
              </w:rPr>
              <w:t xml:space="preserve">  </w:t>
            </w:r>
            <w:r>
              <w:rPr>
                <w:rFonts w:ascii="Arial Narrow" w:hAnsi="Arial Narrow" w:eastAsia="仿宋_GB2312"/>
                <w:b/>
                <w:sz w:val="18"/>
                <w:szCs w:val="18"/>
              </w:rPr>
              <w:t>计</w:t>
            </w:r>
          </w:p>
        </w:tc>
        <w:tc>
          <w:tcPr>
            <w:tcW w:w="324" w:type="pct"/>
            <w:shd w:val="clear" w:color="auto" w:fill="auto"/>
            <w:vAlign w:val="center"/>
          </w:tcPr>
          <w:p w14:paraId="70625F6F">
            <w:pPr>
              <w:jc w:val="right"/>
              <w:rPr>
                <w:rFonts w:ascii="Arial Narrow" w:hAnsi="Arial Narrow" w:eastAsia="仿宋_GB2312"/>
                <w:b/>
                <w:bCs/>
                <w:sz w:val="18"/>
                <w:szCs w:val="18"/>
              </w:rPr>
            </w:pPr>
          </w:p>
        </w:tc>
        <w:tc>
          <w:tcPr>
            <w:tcW w:w="362" w:type="pct"/>
            <w:shd w:val="clear" w:color="auto" w:fill="auto"/>
            <w:vAlign w:val="center"/>
          </w:tcPr>
          <w:p w14:paraId="08F41DBD">
            <w:pPr>
              <w:jc w:val="right"/>
              <w:rPr>
                <w:rFonts w:ascii="Arial Narrow" w:hAnsi="Arial Narrow" w:eastAsia="仿宋_GB2312"/>
                <w:b/>
                <w:bCs/>
                <w:sz w:val="18"/>
                <w:szCs w:val="18"/>
              </w:rPr>
            </w:pPr>
          </w:p>
        </w:tc>
        <w:tc>
          <w:tcPr>
            <w:tcW w:w="362" w:type="pct"/>
            <w:shd w:val="clear" w:color="auto" w:fill="auto"/>
            <w:vAlign w:val="center"/>
          </w:tcPr>
          <w:p w14:paraId="18258B3E">
            <w:pPr>
              <w:jc w:val="right"/>
              <w:rPr>
                <w:rFonts w:ascii="Arial Narrow" w:hAnsi="Arial Narrow" w:eastAsia="仿宋_GB2312"/>
                <w:b/>
                <w:bCs/>
                <w:sz w:val="18"/>
                <w:szCs w:val="18"/>
              </w:rPr>
            </w:pPr>
          </w:p>
        </w:tc>
        <w:tc>
          <w:tcPr>
            <w:tcW w:w="357" w:type="pct"/>
            <w:shd w:val="clear" w:color="auto" w:fill="auto"/>
            <w:vAlign w:val="center"/>
          </w:tcPr>
          <w:p w14:paraId="735B8A1C">
            <w:pPr>
              <w:jc w:val="right"/>
              <w:rPr>
                <w:rFonts w:ascii="Arial Narrow" w:hAnsi="Arial Narrow" w:eastAsia="仿宋_GB2312"/>
                <w:b/>
                <w:bCs/>
                <w:sz w:val="18"/>
                <w:szCs w:val="18"/>
              </w:rPr>
            </w:pPr>
          </w:p>
        </w:tc>
        <w:tc>
          <w:tcPr>
            <w:tcW w:w="358" w:type="pct"/>
            <w:shd w:val="clear" w:color="auto" w:fill="auto"/>
            <w:vAlign w:val="center"/>
          </w:tcPr>
          <w:p w14:paraId="19CE440B">
            <w:pPr>
              <w:jc w:val="right"/>
              <w:rPr>
                <w:rFonts w:ascii="Arial Narrow" w:hAnsi="Arial Narrow" w:eastAsia="仿宋_GB2312"/>
                <w:b/>
                <w:bCs/>
                <w:sz w:val="18"/>
                <w:szCs w:val="18"/>
              </w:rPr>
            </w:pPr>
          </w:p>
        </w:tc>
        <w:tc>
          <w:tcPr>
            <w:tcW w:w="358" w:type="pct"/>
            <w:shd w:val="clear" w:color="auto" w:fill="auto"/>
            <w:vAlign w:val="center"/>
          </w:tcPr>
          <w:p w14:paraId="191514D1">
            <w:pPr>
              <w:jc w:val="right"/>
              <w:rPr>
                <w:rFonts w:ascii="Arial Narrow" w:hAnsi="Arial Narrow" w:eastAsia="仿宋_GB2312"/>
                <w:b/>
                <w:bCs/>
                <w:sz w:val="18"/>
                <w:szCs w:val="18"/>
              </w:rPr>
            </w:pPr>
          </w:p>
        </w:tc>
        <w:tc>
          <w:tcPr>
            <w:tcW w:w="358" w:type="pct"/>
            <w:shd w:val="clear" w:color="auto" w:fill="auto"/>
            <w:vAlign w:val="center"/>
          </w:tcPr>
          <w:p w14:paraId="58CC5FF4">
            <w:pPr>
              <w:jc w:val="right"/>
              <w:rPr>
                <w:rFonts w:ascii="Arial Narrow" w:hAnsi="Arial Narrow" w:eastAsia="仿宋_GB2312"/>
                <w:b/>
                <w:bCs/>
                <w:sz w:val="18"/>
                <w:szCs w:val="18"/>
              </w:rPr>
            </w:pPr>
          </w:p>
        </w:tc>
        <w:tc>
          <w:tcPr>
            <w:tcW w:w="358" w:type="pct"/>
            <w:shd w:val="clear" w:color="auto" w:fill="auto"/>
            <w:vAlign w:val="center"/>
          </w:tcPr>
          <w:p w14:paraId="3389FF2A">
            <w:pPr>
              <w:jc w:val="right"/>
              <w:rPr>
                <w:rFonts w:ascii="Arial Narrow" w:hAnsi="Arial Narrow" w:eastAsia="仿宋_GB2312"/>
                <w:b/>
                <w:bCs/>
                <w:sz w:val="18"/>
                <w:szCs w:val="18"/>
              </w:rPr>
            </w:pPr>
          </w:p>
        </w:tc>
        <w:tc>
          <w:tcPr>
            <w:tcW w:w="358" w:type="pct"/>
            <w:shd w:val="clear" w:color="auto" w:fill="auto"/>
            <w:vAlign w:val="center"/>
          </w:tcPr>
          <w:p w14:paraId="500EBAD5">
            <w:pPr>
              <w:jc w:val="right"/>
              <w:rPr>
                <w:rFonts w:ascii="Arial Narrow" w:hAnsi="Arial Narrow" w:eastAsia="仿宋_GB2312"/>
                <w:b/>
                <w:bCs/>
                <w:sz w:val="18"/>
                <w:szCs w:val="18"/>
              </w:rPr>
            </w:pPr>
          </w:p>
        </w:tc>
        <w:tc>
          <w:tcPr>
            <w:tcW w:w="403" w:type="pct"/>
            <w:shd w:val="clear" w:color="auto" w:fill="auto"/>
            <w:vAlign w:val="center"/>
          </w:tcPr>
          <w:p w14:paraId="60226FA5">
            <w:pPr>
              <w:jc w:val="right"/>
              <w:rPr>
                <w:rFonts w:ascii="Arial Narrow" w:hAnsi="Arial Narrow" w:eastAsia="仿宋_GB2312"/>
                <w:b/>
                <w:bCs/>
                <w:sz w:val="18"/>
                <w:szCs w:val="18"/>
              </w:rPr>
            </w:pPr>
          </w:p>
        </w:tc>
        <w:tc>
          <w:tcPr>
            <w:tcW w:w="542" w:type="pct"/>
            <w:shd w:val="clear" w:color="auto" w:fill="auto"/>
            <w:vAlign w:val="center"/>
          </w:tcPr>
          <w:p w14:paraId="2421E6DB">
            <w:pPr>
              <w:jc w:val="right"/>
              <w:rPr>
                <w:rFonts w:ascii="Arial Narrow" w:hAnsi="Arial Narrow" w:eastAsia="仿宋_GB2312"/>
                <w:b/>
                <w:bCs/>
                <w:sz w:val="18"/>
                <w:szCs w:val="18"/>
              </w:rPr>
            </w:pPr>
          </w:p>
        </w:tc>
      </w:tr>
    </w:tbl>
    <w:p w14:paraId="4152D1CC">
      <w:pPr>
        <w:keepNext/>
        <w:widowControl/>
        <w:autoSpaceDE w:val="0"/>
        <w:autoSpaceDN w:val="0"/>
        <w:adjustRightInd w:val="0"/>
        <w:spacing w:before="120" w:beforeLines="50" w:after="216" w:afterLines="90"/>
        <w:jc w:val="left"/>
        <w:rPr>
          <w:rFonts w:ascii="Arial Narrow" w:hAnsi="Arial Narrow" w:eastAsia="仿宋_GB2312" w:cs="仿宋_GB2312"/>
          <w:sz w:val="24"/>
        </w:rPr>
      </w:pPr>
      <w:r>
        <w:rPr>
          <w:rFonts w:ascii="Arial Narrow" w:hAnsi="Arial Narrow" w:eastAsia="仿宋_GB2312" w:cs="仿宋_GB2312"/>
          <w:sz w:val="24"/>
        </w:rPr>
        <w:t>其中，计入</w:t>
      </w:r>
      <w:r>
        <w:rPr>
          <w:rFonts w:hint="eastAsia" w:ascii="Arial Narrow" w:hAnsi="Arial Narrow" w:eastAsia="仿宋_GB2312" w:cs="仿宋_GB2312"/>
          <w:sz w:val="24"/>
        </w:rPr>
        <w:t>上期</w:t>
      </w:r>
      <w:r>
        <w:rPr>
          <w:rFonts w:ascii="Arial Narrow" w:hAnsi="Arial Narrow" w:eastAsia="仿宋_GB2312" w:cs="仿宋_GB2312"/>
          <w:sz w:val="24"/>
        </w:rPr>
        <w:t>损益的利得和损失中与金融资产和非金融资产有关的损益信息如下：</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9"/>
        <w:gridCol w:w="2072"/>
        <w:gridCol w:w="2611"/>
      </w:tblGrid>
      <w:tr w14:paraId="7FA1D1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281" w:type="pct"/>
            <w:tcBorders>
              <w:top w:val="single" w:color="auto" w:sz="8" w:space="0"/>
              <w:bottom w:val="single" w:color="auto" w:sz="4" w:space="0"/>
            </w:tcBorders>
            <w:shd w:val="clear" w:color="auto" w:fill="auto"/>
            <w:vAlign w:val="center"/>
          </w:tcPr>
          <w:p w14:paraId="21474DB6">
            <w:pPr>
              <w:rPr>
                <w:rFonts w:ascii="Arial Narrow" w:hAnsi="Arial Narrow" w:eastAsia="仿宋_GB2312"/>
                <w:b/>
                <w:sz w:val="18"/>
                <w:szCs w:val="21"/>
              </w:rPr>
            </w:pPr>
            <w:r>
              <w:rPr>
                <w:rFonts w:hint="eastAsia" w:ascii="Arial Narrow" w:hAnsi="Arial Narrow" w:eastAsia="仿宋_GB2312"/>
                <w:b/>
                <w:sz w:val="18"/>
                <w:szCs w:val="21"/>
              </w:rPr>
              <w:t xml:space="preserve">项 </w:t>
            </w:r>
            <w:r>
              <w:rPr>
                <w:rFonts w:ascii="Arial Narrow" w:hAnsi="Arial Narrow" w:eastAsia="仿宋_GB2312"/>
                <w:b/>
                <w:sz w:val="18"/>
                <w:szCs w:val="21"/>
              </w:rPr>
              <w:t xml:space="preserve"> </w:t>
            </w:r>
            <w:r>
              <w:rPr>
                <w:rFonts w:hint="eastAsia" w:ascii="Arial Narrow" w:hAnsi="Arial Narrow" w:eastAsia="仿宋_GB2312"/>
                <w:b/>
                <w:sz w:val="18"/>
                <w:szCs w:val="21"/>
              </w:rPr>
              <w:t>目（上期金额）</w:t>
            </w:r>
          </w:p>
        </w:tc>
        <w:tc>
          <w:tcPr>
            <w:tcW w:w="1203" w:type="pct"/>
            <w:tcBorders>
              <w:top w:val="single" w:color="auto" w:sz="8" w:space="0"/>
              <w:bottom w:val="single" w:color="auto" w:sz="4" w:space="0"/>
            </w:tcBorders>
            <w:shd w:val="clear" w:color="auto" w:fill="auto"/>
            <w:vAlign w:val="center"/>
          </w:tcPr>
          <w:p w14:paraId="477D0759">
            <w:pPr>
              <w:jc w:val="right"/>
              <w:rPr>
                <w:rFonts w:ascii="Arial Narrow" w:hAnsi="Arial Narrow" w:eastAsia="仿宋_GB2312"/>
                <w:b/>
                <w:sz w:val="18"/>
                <w:szCs w:val="21"/>
              </w:rPr>
            </w:pPr>
            <w:r>
              <w:rPr>
                <w:rFonts w:hint="eastAsia" w:ascii="Arial Narrow" w:hAnsi="Arial Narrow" w:eastAsia="仿宋_GB2312"/>
                <w:b/>
                <w:sz w:val="18"/>
                <w:szCs w:val="21"/>
              </w:rPr>
              <w:t>与金融资产有关的损益</w:t>
            </w:r>
          </w:p>
        </w:tc>
        <w:tc>
          <w:tcPr>
            <w:tcW w:w="1516" w:type="pct"/>
            <w:tcBorders>
              <w:top w:val="single" w:color="auto" w:sz="8" w:space="0"/>
              <w:bottom w:val="single" w:color="auto" w:sz="4" w:space="0"/>
            </w:tcBorders>
            <w:shd w:val="clear" w:color="auto" w:fill="auto"/>
            <w:vAlign w:val="center"/>
          </w:tcPr>
          <w:p w14:paraId="228FBF12">
            <w:pPr>
              <w:jc w:val="right"/>
              <w:rPr>
                <w:rFonts w:ascii="Arial Narrow" w:hAnsi="Arial Narrow" w:eastAsia="仿宋_GB2312"/>
                <w:b/>
                <w:sz w:val="18"/>
                <w:szCs w:val="21"/>
              </w:rPr>
            </w:pPr>
            <w:r>
              <w:rPr>
                <w:rFonts w:hint="eastAsia" w:ascii="Arial Narrow" w:hAnsi="Arial Narrow" w:eastAsia="仿宋_GB2312"/>
                <w:b/>
                <w:sz w:val="18"/>
                <w:szCs w:val="21"/>
              </w:rPr>
              <w:t>与非金融资产有关的损益</w:t>
            </w:r>
          </w:p>
        </w:tc>
      </w:tr>
      <w:tr w14:paraId="70D76D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1" w:type="pct"/>
            <w:tcBorders>
              <w:top w:val="single" w:color="auto" w:sz="4" w:space="0"/>
              <w:bottom w:val="nil"/>
            </w:tcBorders>
            <w:shd w:val="clear" w:color="auto" w:fill="auto"/>
            <w:vAlign w:val="center"/>
          </w:tcPr>
          <w:p w14:paraId="7DFF80BB">
            <w:pPr>
              <w:rPr>
                <w:rFonts w:ascii="Arial Narrow" w:hAnsi="Arial Narrow" w:eastAsia="仿宋_GB2312"/>
                <w:sz w:val="18"/>
                <w:szCs w:val="18"/>
              </w:rPr>
            </w:pPr>
            <w:r>
              <w:rPr>
                <w:rFonts w:hint="eastAsia" w:ascii="Arial Narrow" w:hAnsi="Arial Narrow" w:eastAsia="仿宋_GB2312"/>
                <w:sz w:val="18"/>
                <w:szCs w:val="18"/>
              </w:rPr>
              <w:t>计入损益的当期利得或损失总额</w:t>
            </w:r>
          </w:p>
        </w:tc>
        <w:tc>
          <w:tcPr>
            <w:tcW w:w="1203" w:type="pct"/>
            <w:tcBorders>
              <w:top w:val="single" w:color="auto" w:sz="4" w:space="0"/>
              <w:bottom w:val="nil"/>
            </w:tcBorders>
            <w:shd w:val="clear" w:color="auto" w:fill="auto"/>
            <w:vAlign w:val="center"/>
          </w:tcPr>
          <w:p w14:paraId="4DFA8E14">
            <w:pPr>
              <w:jc w:val="right"/>
              <w:rPr>
                <w:rFonts w:ascii="Arial Narrow" w:hAnsi="Arial Narrow" w:eastAsia="仿宋_GB2312"/>
                <w:sz w:val="18"/>
                <w:szCs w:val="18"/>
              </w:rPr>
            </w:pPr>
          </w:p>
        </w:tc>
        <w:tc>
          <w:tcPr>
            <w:tcW w:w="1516" w:type="pct"/>
            <w:tcBorders>
              <w:top w:val="single" w:color="auto" w:sz="4" w:space="0"/>
              <w:bottom w:val="nil"/>
            </w:tcBorders>
            <w:shd w:val="clear" w:color="auto" w:fill="auto"/>
            <w:vAlign w:val="center"/>
          </w:tcPr>
          <w:p w14:paraId="202970C1">
            <w:pPr>
              <w:jc w:val="right"/>
              <w:rPr>
                <w:rFonts w:ascii="Arial Narrow" w:hAnsi="Arial Narrow" w:eastAsia="仿宋_GB2312"/>
                <w:sz w:val="18"/>
                <w:szCs w:val="18"/>
              </w:rPr>
            </w:pPr>
          </w:p>
        </w:tc>
      </w:tr>
      <w:tr w14:paraId="17B9CE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1" w:type="pct"/>
            <w:tcBorders>
              <w:top w:val="nil"/>
              <w:bottom w:val="single" w:color="auto" w:sz="8" w:space="0"/>
            </w:tcBorders>
            <w:shd w:val="clear" w:color="auto" w:fill="auto"/>
            <w:vAlign w:val="center"/>
          </w:tcPr>
          <w:p w14:paraId="1395D1AC">
            <w:pPr>
              <w:rPr>
                <w:rFonts w:ascii="Arial Narrow" w:hAnsi="Arial Narrow" w:eastAsia="仿宋_GB2312"/>
                <w:sz w:val="18"/>
                <w:szCs w:val="18"/>
              </w:rPr>
            </w:pPr>
            <w:r>
              <w:rPr>
                <w:rFonts w:ascii="Arial Narrow" w:hAnsi="Arial Narrow" w:eastAsia="仿宋_GB2312"/>
                <w:sz w:val="18"/>
                <w:szCs w:val="18"/>
              </w:rPr>
              <w:t>对于在报告期末持有的资产，计入损益的当期未实现利得或损失的变动</w:t>
            </w:r>
          </w:p>
        </w:tc>
        <w:tc>
          <w:tcPr>
            <w:tcW w:w="1203" w:type="pct"/>
            <w:tcBorders>
              <w:top w:val="nil"/>
              <w:bottom w:val="single" w:color="auto" w:sz="8" w:space="0"/>
            </w:tcBorders>
            <w:shd w:val="clear" w:color="auto" w:fill="auto"/>
            <w:vAlign w:val="center"/>
          </w:tcPr>
          <w:p w14:paraId="759963A9">
            <w:pPr>
              <w:jc w:val="right"/>
              <w:rPr>
                <w:rFonts w:ascii="Arial Narrow" w:hAnsi="Arial Narrow" w:eastAsia="仿宋_GB2312"/>
                <w:sz w:val="18"/>
                <w:szCs w:val="18"/>
              </w:rPr>
            </w:pPr>
          </w:p>
        </w:tc>
        <w:tc>
          <w:tcPr>
            <w:tcW w:w="1516" w:type="pct"/>
            <w:tcBorders>
              <w:top w:val="nil"/>
              <w:bottom w:val="single" w:color="auto" w:sz="8" w:space="0"/>
            </w:tcBorders>
            <w:shd w:val="clear" w:color="auto" w:fill="auto"/>
            <w:vAlign w:val="center"/>
          </w:tcPr>
          <w:p w14:paraId="189142BB">
            <w:pPr>
              <w:jc w:val="right"/>
              <w:rPr>
                <w:rFonts w:ascii="Arial Narrow" w:hAnsi="Arial Narrow" w:eastAsia="仿宋_GB2312"/>
                <w:sz w:val="18"/>
                <w:szCs w:val="18"/>
              </w:rPr>
            </w:pPr>
          </w:p>
        </w:tc>
      </w:tr>
    </w:tbl>
    <w:p w14:paraId="7DA62713">
      <w:pPr>
        <w:pStyle w:val="96"/>
        <w:numPr>
          <w:ilvl w:val="0"/>
          <w:numId w:val="0"/>
        </w:numPr>
      </w:pPr>
      <w:r>
        <w:rPr>
          <w:rFonts w:hint="eastAsia"/>
        </w:rPr>
        <w:t>（5）</w:t>
      </w:r>
      <w:r>
        <w:t>不以公允价值计量但披露其公允价值的项目和金额</w:t>
      </w:r>
    </w:p>
    <w:p w14:paraId="6A360F44">
      <w:pPr>
        <w:autoSpaceDE w:val="0"/>
        <w:autoSpaceDN w:val="0"/>
        <w:adjustRightInd w:val="0"/>
        <w:spacing w:before="120" w:beforeLines="50" w:after="216" w:afterLines="90"/>
        <w:jc w:val="left"/>
        <w:rPr>
          <w:rFonts w:ascii="Arial Narrow" w:hAnsi="Arial Narrow" w:eastAsia="仿宋_GB2312" w:cs="仿宋_GB2312"/>
          <w:sz w:val="24"/>
        </w:rPr>
      </w:pPr>
      <w:r>
        <w:rPr>
          <w:rFonts w:ascii="Arial Narrow" w:hAnsi="Arial Narrow" w:eastAsia="仿宋_GB2312" w:cs="仿宋_GB2312"/>
          <w:sz w:val="24"/>
        </w:rPr>
        <w:t>本公司以摊余成本计量的金融资产和金融负债主要包括：</w:t>
      </w:r>
      <w:r>
        <w:rPr>
          <w:rFonts w:ascii="Arial Narrow" w:hAnsi="Arial Narrow" w:eastAsia="仿宋_GB2312" w:cs="仿宋_GB2312"/>
          <w:color w:val="FF0000"/>
          <w:sz w:val="24"/>
        </w:rPr>
        <w:t>货币资金、应收票据、应收账款、其他应收款、短期借款、应付票据、应付账款、其他应付款、一年内到期的长期借款、长期应付款、长期借款和应付债券</w:t>
      </w:r>
      <w:r>
        <w:rPr>
          <w:rFonts w:ascii="Arial Narrow" w:hAnsi="Arial Narrow" w:eastAsia="仿宋_GB2312" w:cs="仿宋_GB2312"/>
          <w:sz w:val="24"/>
        </w:rPr>
        <w:t>等。</w:t>
      </w:r>
    </w:p>
    <w:p w14:paraId="36F49E36">
      <w:pPr>
        <w:keepNext/>
        <w:widowControl/>
        <w:autoSpaceDE w:val="0"/>
        <w:autoSpaceDN w:val="0"/>
        <w:adjustRightInd w:val="0"/>
        <w:spacing w:before="120" w:beforeLines="50" w:after="216" w:afterLines="90"/>
        <w:jc w:val="left"/>
        <w:rPr>
          <w:rFonts w:ascii="Arial Narrow" w:hAnsi="Arial Narrow" w:eastAsia="仿宋_GB2312" w:cs="仿宋_GB2312"/>
          <w:sz w:val="24"/>
        </w:rPr>
      </w:pPr>
      <w:r>
        <w:rPr>
          <w:rFonts w:ascii="Arial Narrow" w:hAnsi="Arial Narrow" w:eastAsia="仿宋_GB2312" w:cs="仿宋_GB2312"/>
          <w:sz w:val="24"/>
        </w:rPr>
        <w:t>除下述金融资产和金融负债以外，其他不以公允价值计量的金融资产和金融负债的账面价值与公允价值相差很小。</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11"/>
        <w:gridCol w:w="1280"/>
        <w:gridCol w:w="1280"/>
        <w:gridCol w:w="1281"/>
        <w:gridCol w:w="1280"/>
        <w:gridCol w:w="1280"/>
      </w:tblGrid>
      <w:tr w14:paraId="2DEEE1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84" w:type="pct"/>
            <w:tcBorders>
              <w:top w:val="single" w:color="auto" w:sz="8" w:space="0"/>
              <w:bottom w:val="single" w:color="auto" w:sz="4" w:space="0"/>
            </w:tcBorders>
            <w:shd w:val="clear" w:color="auto" w:fill="auto"/>
            <w:vAlign w:val="center"/>
          </w:tcPr>
          <w:p w14:paraId="616656C8">
            <w:pPr>
              <w:rPr>
                <w:rFonts w:ascii="Arial Narrow" w:hAnsi="Arial Narrow" w:eastAsia="仿宋_GB2312"/>
                <w:b/>
                <w:szCs w:val="21"/>
              </w:rPr>
            </w:pPr>
            <w:r>
              <w:rPr>
                <w:rFonts w:ascii="Arial Narrow" w:hAnsi="Arial Narrow" w:eastAsia="仿宋_GB2312"/>
                <w:b/>
                <w:szCs w:val="21"/>
              </w:rPr>
              <w:t>项  目（</w:t>
            </w:r>
            <w:r>
              <w:rPr>
                <w:rFonts w:hint="eastAsia" w:ascii="Arial Narrow" w:hAnsi="Arial Narrow" w:eastAsia="仿宋_GB2312"/>
                <w:b/>
                <w:szCs w:val="21"/>
              </w:rPr>
              <w:t>期末余额</w:t>
            </w:r>
            <w:r>
              <w:rPr>
                <w:rFonts w:ascii="Arial Narrow" w:hAnsi="Arial Narrow" w:eastAsia="仿宋_GB2312"/>
                <w:b/>
                <w:szCs w:val="21"/>
              </w:rPr>
              <w:t>）</w:t>
            </w:r>
          </w:p>
        </w:tc>
        <w:tc>
          <w:tcPr>
            <w:tcW w:w="743" w:type="pct"/>
            <w:tcBorders>
              <w:top w:val="single" w:color="auto" w:sz="8" w:space="0"/>
              <w:bottom w:val="single" w:color="auto" w:sz="4" w:space="0"/>
            </w:tcBorders>
            <w:shd w:val="clear" w:color="auto" w:fill="auto"/>
            <w:vAlign w:val="center"/>
          </w:tcPr>
          <w:p w14:paraId="2E1C1657">
            <w:pPr>
              <w:jc w:val="right"/>
              <w:rPr>
                <w:rFonts w:ascii="Arial Narrow" w:hAnsi="Arial Narrow" w:eastAsia="仿宋_GB2312"/>
                <w:b/>
                <w:szCs w:val="21"/>
              </w:rPr>
            </w:pPr>
            <w:r>
              <w:rPr>
                <w:rFonts w:ascii="Arial Narrow" w:hAnsi="Arial Narrow" w:eastAsia="仿宋_GB2312"/>
                <w:b/>
                <w:szCs w:val="21"/>
              </w:rPr>
              <w:t>账面价值</w:t>
            </w:r>
          </w:p>
        </w:tc>
        <w:tc>
          <w:tcPr>
            <w:tcW w:w="743" w:type="pct"/>
            <w:tcBorders>
              <w:top w:val="single" w:color="auto" w:sz="8" w:space="0"/>
              <w:bottom w:val="single" w:color="auto" w:sz="4" w:space="0"/>
            </w:tcBorders>
            <w:shd w:val="clear" w:color="auto" w:fill="auto"/>
            <w:vAlign w:val="center"/>
          </w:tcPr>
          <w:p w14:paraId="0691DFBA">
            <w:pPr>
              <w:jc w:val="right"/>
              <w:rPr>
                <w:rFonts w:ascii="Arial Narrow" w:hAnsi="Arial Narrow" w:eastAsia="仿宋_GB2312"/>
                <w:b/>
                <w:szCs w:val="21"/>
              </w:rPr>
            </w:pPr>
            <w:r>
              <w:rPr>
                <w:rFonts w:ascii="Arial Narrow" w:hAnsi="Arial Narrow" w:eastAsia="仿宋_GB2312"/>
                <w:b/>
                <w:szCs w:val="21"/>
              </w:rPr>
              <w:t>第一层次公允价值计量</w:t>
            </w:r>
          </w:p>
        </w:tc>
        <w:tc>
          <w:tcPr>
            <w:tcW w:w="744" w:type="pct"/>
            <w:tcBorders>
              <w:top w:val="single" w:color="auto" w:sz="8" w:space="0"/>
              <w:bottom w:val="single" w:color="auto" w:sz="4" w:space="0"/>
            </w:tcBorders>
            <w:shd w:val="clear" w:color="auto" w:fill="auto"/>
            <w:vAlign w:val="center"/>
          </w:tcPr>
          <w:p w14:paraId="25408710">
            <w:pPr>
              <w:jc w:val="right"/>
              <w:rPr>
                <w:rFonts w:ascii="Arial Narrow" w:hAnsi="Arial Narrow" w:eastAsia="仿宋_GB2312"/>
                <w:b/>
                <w:szCs w:val="21"/>
              </w:rPr>
            </w:pPr>
            <w:r>
              <w:rPr>
                <w:rFonts w:ascii="Arial Narrow" w:hAnsi="Arial Narrow" w:eastAsia="仿宋_GB2312"/>
                <w:b/>
                <w:szCs w:val="21"/>
              </w:rPr>
              <w:t>第二层次公允价值计量</w:t>
            </w:r>
          </w:p>
        </w:tc>
        <w:tc>
          <w:tcPr>
            <w:tcW w:w="743" w:type="pct"/>
            <w:tcBorders>
              <w:top w:val="single" w:color="auto" w:sz="8" w:space="0"/>
              <w:bottom w:val="single" w:color="auto" w:sz="4" w:space="0"/>
            </w:tcBorders>
            <w:shd w:val="clear" w:color="auto" w:fill="auto"/>
            <w:vAlign w:val="center"/>
          </w:tcPr>
          <w:p w14:paraId="378A35E6">
            <w:pPr>
              <w:jc w:val="right"/>
              <w:rPr>
                <w:rFonts w:ascii="Arial Narrow" w:hAnsi="Arial Narrow" w:eastAsia="仿宋_GB2312"/>
                <w:b/>
                <w:szCs w:val="21"/>
              </w:rPr>
            </w:pPr>
            <w:r>
              <w:rPr>
                <w:rFonts w:ascii="Arial Narrow" w:hAnsi="Arial Narrow" w:eastAsia="仿宋_GB2312"/>
                <w:b/>
                <w:szCs w:val="21"/>
              </w:rPr>
              <w:t>第三层次公允价值计量</w:t>
            </w:r>
          </w:p>
        </w:tc>
        <w:tc>
          <w:tcPr>
            <w:tcW w:w="743" w:type="pct"/>
            <w:tcBorders>
              <w:top w:val="single" w:color="auto" w:sz="8" w:space="0"/>
              <w:bottom w:val="single" w:color="auto" w:sz="4" w:space="0"/>
            </w:tcBorders>
            <w:shd w:val="clear" w:color="auto" w:fill="auto"/>
            <w:vAlign w:val="center"/>
          </w:tcPr>
          <w:p w14:paraId="4C427E2A">
            <w:pPr>
              <w:jc w:val="right"/>
              <w:rPr>
                <w:rFonts w:ascii="Arial Narrow" w:hAnsi="Arial Narrow" w:eastAsia="仿宋_GB2312"/>
                <w:b/>
                <w:szCs w:val="21"/>
              </w:rPr>
            </w:pPr>
            <w:r>
              <w:rPr>
                <w:rFonts w:ascii="Arial Narrow" w:hAnsi="Arial Narrow" w:eastAsia="仿宋_GB2312"/>
                <w:b/>
                <w:szCs w:val="21"/>
              </w:rPr>
              <w:t>合计</w:t>
            </w:r>
          </w:p>
        </w:tc>
      </w:tr>
      <w:tr w14:paraId="7D90B0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404560B2">
            <w:pPr>
              <w:rPr>
                <w:rFonts w:ascii="Arial Narrow" w:hAnsi="Arial Narrow" w:eastAsia="仿宋_GB2312"/>
              </w:rPr>
            </w:pPr>
            <w:r>
              <w:rPr>
                <w:rFonts w:ascii="Arial Narrow" w:hAnsi="Arial Narrow" w:eastAsia="仿宋_GB2312"/>
              </w:rPr>
              <w:t>金融资产：</w:t>
            </w:r>
          </w:p>
        </w:tc>
        <w:tc>
          <w:tcPr>
            <w:tcW w:w="743" w:type="pct"/>
            <w:shd w:val="clear" w:color="auto" w:fill="auto"/>
            <w:vAlign w:val="center"/>
          </w:tcPr>
          <w:p w14:paraId="409B68D3">
            <w:pPr>
              <w:jc w:val="right"/>
              <w:rPr>
                <w:rFonts w:ascii="Arial Narrow" w:hAnsi="Arial Narrow" w:eastAsia="仿宋_GB2312"/>
              </w:rPr>
            </w:pPr>
          </w:p>
        </w:tc>
        <w:tc>
          <w:tcPr>
            <w:tcW w:w="743" w:type="pct"/>
            <w:shd w:val="clear" w:color="auto" w:fill="auto"/>
            <w:vAlign w:val="center"/>
          </w:tcPr>
          <w:p w14:paraId="25115087">
            <w:pPr>
              <w:jc w:val="right"/>
              <w:rPr>
                <w:rFonts w:ascii="Arial Narrow" w:hAnsi="Arial Narrow" w:eastAsia="仿宋_GB2312"/>
              </w:rPr>
            </w:pPr>
          </w:p>
        </w:tc>
        <w:tc>
          <w:tcPr>
            <w:tcW w:w="744" w:type="pct"/>
            <w:shd w:val="clear" w:color="auto" w:fill="auto"/>
            <w:vAlign w:val="center"/>
          </w:tcPr>
          <w:p w14:paraId="244B17C6">
            <w:pPr>
              <w:jc w:val="right"/>
              <w:rPr>
                <w:rFonts w:ascii="Arial Narrow" w:hAnsi="Arial Narrow" w:eastAsia="仿宋_GB2312"/>
              </w:rPr>
            </w:pPr>
          </w:p>
        </w:tc>
        <w:tc>
          <w:tcPr>
            <w:tcW w:w="743" w:type="pct"/>
            <w:shd w:val="clear" w:color="auto" w:fill="auto"/>
            <w:vAlign w:val="center"/>
          </w:tcPr>
          <w:p w14:paraId="6FDBBA67">
            <w:pPr>
              <w:jc w:val="right"/>
              <w:rPr>
                <w:rFonts w:ascii="Arial Narrow" w:hAnsi="Arial Narrow" w:eastAsia="仿宋_GB2312"/>
              </w:rPr>
            </w:pPr>
          </w:p>
        </w:tc>
        <w:tc>
          <w:tcPr>
            <w:tcW w:w="743" w:type="pct"/>
            <w:shd w:val="clear" w:color="auto" w:fill="auto"/>
            <w:vAlign w:val="center"/>
          </w:tcPr>
          <w:p w14:paraId="5B8AF974">
            <w:pPr>
              <w:jc w:val="right"/>
              <w:rPr>
                <w:rFonts w:ascii="Arial Narrow" w:hAnsi="Arial Narrow" w:eastAsia="仿宋_GB2312"/>
              </w:rPr>
            </w:pPr>
          </w:p>
        </w:tc>
      </w:tr>
      <w:tr w14:paraId="691299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32D6DF60">
            <w:pPr>
              <w:ind w:firstLine="210" w:firstLineChars="100"/>
              <w:rPr>
                <w:rFonts w:ascii="Arial Narrow" w:hAnsi="Arial Narrow" w:eastAsia="仿宋_GB2312"/>
              </w:rPr>
            </w:pPr>
            <w:r>
              <w:rPr>
                <w:rFonts w:ascii="Arial Narrow" w:hAnsi="Arial Narrow" w:eastAsia="仿宋_GB2312"/>
              </w:rPr>
              <w:t>债权投资</w:t>
            </w:r>
          </w:p>
        </w:tc>
        <w:tc>
          <w:tcPr>
            <w:tcW w:w="743" w:type="pct"/>
            <w:shd w:val="clear" w:color="auto" w:fill="auto"/>
            <w:vAlign w:val="center"/>
          </w:tcPr>
          <w:p w14:paraId="78442988">
            <w:pPr>
              <w:jc w:val="right"/>
              <w:rPr>
                <w:rFonts w:ascii="Arial Narrow" w:hAnsi="Arial Narrow" w:eastAsia="仿宋_GB2312"/>
              </w:rPr>
            </w:pPr>
          </w:p>
        </w:tc>
        <w:tc>
          <w:tcPr>
            <w:tcW w:w="743" w:type="pct"/>
            <w:shd w:val="clear" w:color="auto" w:fill="auto"/>
            <w:vAlign w:val="center"/>
          </w:tcPr>
          <w:p w14:paraId="69FA476E">
            <w:pPr>
              <w:jc w:val="right"/>
              <w:rPr>
                <w:rFonts w:ascii="Arial Narrow" w:hAnsi="Arial Narrow" w:eastAsia="仿宋_GB2312"/>
              </w:rPr>
            </w:pPr>
          </w:p>
        </w:tc>
        <w:tc>
          <w:tcPr>
            <w:tcW w:w="744" w:type="pct"/>
            <w:shd w:val="clear" w:color="auto" w:fill="auto"/>
            <w:vAlign w:val="center"/>
          </w:tcPr>
          <w:p w14:paraId="41933F12">
            <w:pPr>
              <w:jc w:val="right"/>
              <w:rPr>
                <w:rFonts w:ascii="Arial Narrow" w:hAnsi="Arial Narrow" w:eastAsia="仿宋_GB2312"/>
              </w:rPr>
            </w:pPr>
          </w:p>
        </w:tc>
        <w:tc>
          <w:tcPr>
            <w:tcW w:w="743" w:type="pct"/>
            <w:shd w:val="clear" w:color="auto" w:fill="auto"/>
            <w:vAlign w:val="center"/>
          </w:tcPr>
          <w:p w14:paraId="48E775E6">
            <w:pPr>
              <w:jc w:val="right"/>
              <w:rPr>
                <w:rFonts w:ascii="Arial Narrow" w:hAnsi="Arial Narrow" w:eastAsia="仿宋_GB2312"/>
              </w:rPr>
            </w:pPr>
          </w:p>
        </w:tc>
        <w:tc>
          <w:tcPr>
            <w:tcW w:w="743" w:type="pct"/>
            <w:shd w:val="clear" w:color="auto" w:fill="auto"/>
            <w:vAlign w:val="center"/>
          </w:tcPr>
          <w:p w14:paraId="72A2C2A8">
            <w:pPr>
              <w:jc w:val="right"/>
              <w:rPr>
                <w:rFonts w:ascii="Arial Narrow" w:hAnsi="Arial Narrow" w:eastAsia="仿宋_GB2312"/>
              </w:rPr>
            </w:pPr>
          </w:p>
        </w:tc>
      </w:tr>
      <w:tr w14:paraId="4BDECC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09987224">
            <w:pPr>
              <w:ind w:firstLine="210" w:firstLineChars="100"/>
              <w:rPr>
                <w:rFonts w:ascii="Arial Narrow" w:hAnsi="Arial Narrow" w:eastAsia="仿宋_GB2312"/>
              </w:rPr>
            </w:pPr>
            <w:r>
              <w:rPr>
                <w:rFonts w:ascii="Arial Narrow" w:hAnsi="Arial Narrow" w:eastAsia="仿宋_GB2312"/>
              </w:rPr>
              <w:t>长期应收款</w:t>
            </w:r>
          </w:p>
        </w:tc>
        <w:tc>
          <w:tcPr>
            <w:tcW w:w="743" w:type="pct"/>
            <w:shd w:val="clear" w:color="auto" w:fill="auto"/>
            <w:vAlign w:val="center"/>
          </w:tcPr>
          <w:p w14:paraId="385F74FE">
            <w:pPr>
              <w:jc w:val="right"/>
              <w:rPr>
                <w:rFonts w:ascii="Arial Narrow" w:hAnsi="Arial Narrow" w:eastAsia="仿宋_GB2312"/>
              </w:rPr>
            </w:pPr>
          </w:p>
        </w:tc>
        <w:tc>
          <w:tcPr>
            <w:tcW w:w="743" w:type="pct"/>
            <w:shd w:val="clear" w:color="auto" w:fill="auto"/>
            <w:vAlign w:val="center"/>
          </w:tcPr>
          <w:p w14:paraId="41180AAB">
            <w:pPr>
              <w:jc w:val="right"/>
              <w:rPr>
                <w:rFonts w:ascii="Arial Narrow" w:hAnsi="Arial Narrow" w:eastAsia="仿宋_GB2312"/>
              </w:rPr>
            </w:pPr>
          </w:p>
        </w:tc>
        <w:tc>
          <w:tcPr>
            <w:tcW w:w="744" w:type="pct"/>
            <w:shd w:val="clear" w:color="auto" w:fill="auto"/>
            <w:vAlign w:val="center"/>
          </w:tcPr>
          <w:p w14:paraId="525E0628">
            <w:pPr>
              <w:jc w:val="right"/>
              <w:rPr>
                <w:rFonts w:ascii="Arial Narrow" w:hAnsi="Arial Narrow" w:eastAsia="仿宋_GB2312"/>
              </w:rPr>
            </w:pPr>
          </w:p>
        </w:tc>
        <w:tc>
          <w:tcPr>
            <w:tcW w:w="743" w:type="pct"/>
            <w:shd w:val="clear" w:color="auto" w:fill="auto"/>
            <w:vAlign w:val="center"/>
          </w:tcPr>
          <w:p w14:paraId="7C1F03AB">
            <w:pPr>
              <w:jc w:val="right"/>
              <w:rPr>
                <w:rFonts w:ascii="Arial Narrow" w:hAnsi="Arial Narrow" w:eastAsia="仿宋_GB2312"/>
              </w:rPr>
            </w:pPr>
          </w:p>
        </w:tc>
        <w:tc>
          <w:tcPr>
            <w:tcW w:w="743" w:type="pct"/>
            <w:shd w:val="clear" w:color="auto" w:fill="auto"/>
            <w:vAlign w:val="center"/>
          </w:tcPr>
          <w:p w14:paraId="4CDCC0D7">
            <w:pPr>
              <w:jc w:val="right"/>
              <w:rPr>
                <w:rFonts w:ascii="Arial Narrow" w:hAnsi="Arial Narrow" w:eastAsia="仿宋_GB2312"/>
              </w:rPr>
            </w:pPr>
          </w:p>
        </w:tc>
      </w:tr>
      <w:tr w14:paraId="749871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3D5A0BE6">
            <w:pPr>
              <w:ind w:firstLine="210" w:firstLineChars="100"/>
              <w:rPr>
                <w:rFonts w:ascii="Arial Narrow" w:hAnsi="Arial Narrow" w:eastAsia="仿宋_GB2312"/>
              </w:rPr>
            </w:pPr>
            <w:r>
              <w:rPr>
                <w:rFonts w:ascii="Arial Narrow" w:hAnsi="Arial Narrow" w:eastAsia="仿宋_GB2312"/>
              </w:rPr>
              <w:t>有公开报价的采用权益法核算的对合营企业或联营企业的投资</w:t>
            </w:r>
          </w:p>
        </w:tc>
        <w:tc>
          <w:tcPr>
            <w:tcW w:w="743" w:type="pct"/>
            <w:shd w:val="clear" w:color="auto" w:fill="auto"/>
            <w:vAlign w:val="center"/>
          </w:tcPr>
          <w:p w14:paraId="428745C1">
            <w:pPr>
              <w:jc w:val="right"/>
              <w:rPr>
                <w:rFonts w:ascii="Arial Narrow" w:hAnsi="Arial Narrow" w:eastAsia="仿宋_GB2312"/>
              </w:rPr>
            </w:pPr>
          </w:p>
        </w:tc>
        <w:tc>
          <w:tcPr>
            <w:tcW w:w="743" w:type="pct"/>
            <w:shd w:val="clear" w:color="auto" w:fill="auto"/>
            <w:vAlign w:val="center"/>
          </w:tcPr>
          <w:p w14:paraId="5A8BD6BA">
            <w:pPr>
              <w:jc w:val="right"/>
              <w:rPr>
                <w:rFonts w:ascii="Arial Narrow" w:hAnsi="Arial Narrow" w:eastAsia="仿宋_GB2312"/>
              </w:rPr>
            </w:pPr>
          </w:p>
        </w:tc>
        <w:tc>
          <w:tcPr>
            <w:tcW w:w="744" w:type="pct"/>
            <w:shd w:val="clear" w:color="auto" w:fill="auto"/>
            <w:vAlign w:val="center"/>
          </w:tcPr>
          <w:p w14:paraId="41B980B3">
            <w:pPr>
              <w:jc w:val="right"/>
              <w:rPr>
                <w:rFonts w:ascii="Arial Narrow" w:hAnsi="Arial Narrow" w:eastAsia="仿宋_GB2312"/>
              </w:rPr>
            </w:pPr>
          </w:p>
        </w:tc>
        <w:tc>
          <w:tcPr>
            <w:tcW w:w="743" w:type="pct"/>
            <w:shd w:val="clear" w:color="auto" w:fill="auto"/>
            <w:vAlign w:val="center"/>
          </w:tcPr>
          <w:p w14:paraId="048B38C9">
            <w:pPr>
              <w:jc w:val="right"/>
              <w:rPr>
                <w:rFonts w:ascii="Arial Narrow" w:hAnsi="Arial Narrow" w:eastAsia="仿宋_GB2312"/>
              </w:rPr>
            </w:pPr>
          </w:p>
        </w:tc>
        <w:tc>
          <w:tcPr>
            <w:tcW w:w="743" w:type="pct"/>
            <w:shd w:val="clear" w:color="auto" w:fill="auto"/>
            <w:vAlign w:val="center"/>
          </w:tcPr>
          <w:p w14:paraId="6C0E1DC1">
            <w:pPr>
              <w:jc w:val="right"/>
              <w:rPr>
                <w:rFonts w:ascii="Arial Narrow" w:hAnsi="Arial Narrow" w:eastAsia="仿宋_GB2312"/>
              </w:rPr>
            </w:pPr>
          </w:p>
        </w:tc>
      </w:tr>
      <w:tr w14:paraId="18AB4F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17525C2E">
            <w:pPr>
              <w:ind w:firstLine="210" w:firstLineChars="100"/>
              <w:rPr>
                <w:rFonts w:ascii="Arial Narrow" w:hAnsi="Arial Narrow" w:eastAsia="仿宋_GB2312"/>
                <w:bCs/>
              </w:rPr>
            </w:pPr>
            <w:r>
              <w:rPr>
                <w:rFonts w:ascii="Arial Narrow" w:hAnsi="Arial Narrow" w:eastAsia="仿宋_GB2312"/>
                <w:bCs/>
              </w:rPr>
              <w:t>金融资产小计</w:t>
            </w:r>
          </w:p>
        </w:tc>
        <w:tc>
          <w:tcPr>
            <w:tcW w:w="743" w:type="pct"/>
            <w:shd w:val="clear" w:color="auto" w:fill="auto"/>
            <w:vAlign w:val="center"/>
          </w:tcPr>
          <w:p w14:paraId="4DA705AF">
            <w:pPr>
              <w:jc w:val="right"/>
              <w:rPr>
                <w:rFonts w:ascii="Arial Narrow" w:hAnsi="Arial Narrow" w:eastAsia="仿宋_GB2312"/>
                <w:bCs/>
              </w:rPr>
            </w:pPr>
          </w:p>
        </w:tc>
        <w:tc>
          <w:tcPr>
            <w:tcW w:w="743" w:type="pct"/>
            <w:shd w:val="clear" w:color="auto" w:fill="auto"/>
            <w:vAlign w:val="center"/>
          </w:tcPr>
          <w:p w14:paraId="1B91F486">
            <w:pPr>
              <w:jc w:val="right"/>
              <w:rPr>
                <w:rFonts w:ascii="Arial Narrow" w:hAnsi="Arial Narrow" w:eastAsia="仿宋_GB2312"/>
                <w:bCs/>
              </w:rPr>
            </w:pPr>
          </w:p>
        </w:tc>
        <w:tc>
          <w:tcPr>
            <w:tcW w:w="744" w:type="pct"/>
            <w:shd w:val="clear" w:color="auto" w:fill="auto"/>
            <w:vAlign w:val="center"/>
          </w:tcPr>
          <w:p w14:paraId="495E8C60">
            <w:pPr>
              <w:jc w:val="right"/>
              <w:rPr>
                <w:rFonts w:ascii="Arial Narrow" w:hAnsi="Arial Narrow" w:eastAsia="仿宋_GB2312"/>
                <w:bCs/>
              </w:rPr>
            </w:pPr>
          </w:p>
        </w:tc>
        <w:tc>
          <w:tcPr>
            <w:tcW w:w="743" w:type="pct"/>
            <w:shd w:val="clear" w:color="auto" w:fill="auto"/>
            <w:vAlign w:val="center"/>
          </w:tcPr>
          <w:p w14:paraId="4B3C1498">
            <w:pPr>
              <w:jc w:val="right"/>
              <w:rPr>
                <w:rFonts w:ascii="Arial Narrow" w:hAnsi="Arial Narrow" w:eastAsia="仿宋_GB2312"/>
                <w:bCs/>
              </w:rPr>
            </w:pPr>
          </w:p>
        </w:tc>
        <w:tc>
          <w:tcPr>
            <w:tcW w:w="743" w:type="pct"/>
            <w:shd w:val="clear" w:color="auto" w:fill="auto"/>
            <w:vAlign w:val="center"/>
          </w:tcPr>
          <w:p w14:paraId="5AEEDD44">
            <w:pPr>
              <w:jc w:val="right"/>
              <w:rPr>
                <w:rFonts w:ascii="Arial Narrow" w:hAnsi="Arial Narrow" w:eastAsia="仿宋_GB2312"/>
                <w:bCs/>
              </w:rPr>
            </w:pPr>
          </w:p>
        </w:tc>
      </w:tr>
      <w:tr w14:paraId="3D071F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7F187405">
            <w:pPr>
              <w:rPr>
                <w:rFonts w:ascii="Arial Narrow" w:hAnsi="Arial Narrow" w:eastAsia="仿宋_GB2312"/>
              </w:rPr>
            </w:pPr>
            <w:r>
              <w:rPr>
                <w:rFonts w:ascii="Arial Narrow" w:hAnsi="Arial Narrow" w:eastAsia="仿宋_GB2312"/>
              </w:rPr>
              <w:t>金融负债：</w:t>
            </w:r>
          </w:p>
        </w:tc>
        <w:tc>
          <w:tcPr>
            <w:tcW w:w="743" w:type="pct"/>
            <w:shd w:val="clear" w:color="auto" w:fill="auto"/>
            <w:vAlign w:val="center"/>
          </w:tcPr>
          <w:p w14:paraId="6827D7CE">
            <w:pPr>
              <w:jc w:val="right"/>
              <w:rPr>
                <w:rFonts w:ascii="Arial Narrow" w:hAnsi="Arial Narrow" w:eastAsia="仿宋_GB2312"/>
              </w:rPr>
            </w:pPr>
          </w:p>
        </w:tc>
        <w:tc>
          <w:tcPr>
            <w:tcW w:w="743" w:type="pct"/>
            <w:shd w:val="clear" w:color="auto" w:fill="auto"/>
            <w:vAlign w:val="center"/>
          </w:tcPr>
          <w:p w14:paraId="5B8EDA91">
            <w:pPr>
              <w:jc w:val="right"/>
              <w:rPr>
                <w:rFonts w:ascii="Arial Narrow" w:hAnsi="Arial Narrow" w:eastAsia="仿宋_GB2312"/>
              </w:rPr>
            </w:pPr>
          </w:p>
        </w:tc>
        <w:tc>
          <w:tcPr>
            <w:tcW w:w="744" w:type="pct"/>
            <w:shd w:val="clear" w:color="auto" w:fill="auto"/>
            <w:vAlign w:val="center"/>
          </w:tcPr>
          <w:p w14:paraId="1263D9A0">
            <w:pPr>
              <w:jc w:val="right"/>
              <w:rPr>
                <w:rFonts w:ascii="Arial Narrow" w:hAnsi="Arial Narrow" w:eastAsia="仿宋_GB2312"/>
              </w:rPr>
            </w:pPr>
          </w:p>
        </w:tc>
        <w:tc>
          <w:tcPr>
            <w:tcW w:w="743" w:type="pct"/>
            <w:shd w:val="clear" w:color="auto" w:fill="auto"/>
            <w:vAlign w:val="center"/>
          </w:tcPr>
          <w:p w14:paraId="1BA086A6">
            <w:pPr>
              <w:jc w:val="right"/>
              <w:rPr>
                <w:rFonts w:ascii="Arial Narrow" w:hAnsi="Arial Narrow" w:eastAsia="仿宋_GB2312"/>
              </w:rPr>
            </w:pPr>
          </w:p>
        </w:tc>
        <w:tc>
          <w:tcPr>
            <w:tcW w:w="743" w:type="pct"/>
            <w:shd w:val="clear" w:color="auto" w:fill="auto"/>
            <w:vAlign w:val="center"/>
          </w:tcPr>
          <w:p w14:paraId="785A58A1">
            <w:pPr>
              <w:jc w:val="right"/>
              <w:rPr>
                <w:rFonts w:ascii="Arial Narrow" w:hAnsi="Arial Narrow" w:eastAsia="仿宋_GB2312"/>
              </w:rPr>
            </w:pPr>
          </w:p>
        </w:tc>
      </w:tr>
      <w:tr w14:paraId="5E996B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555F03A2">
            <w:pPr>
              <w:ind w:firstLine="210" w:firstLineChars="100"/>
              <w:rPr>
                <w:rFonts w:ascii="Arial Narrow" w:hAnsi="Arial Narrow" w:eastAsia="仿宋_GB2312"/>
              </w:rPr>
            </w:pPr>
            <w:r>
              <w:rPr>
                <w:rFonts w:ascii="Arial Narrow" w:hAnsi="Arial Narrow" w:eastAsia="仿宋_GB2312"/>
              </w:rPr>
              <w:t>其他流动负债（不含递延收益）</w:t>
            </w:r>
          </w:p>
        </w:tc>
        <w:tc>
          <w:tcPr>
            <w:tcW w:w="743" w:type="pct"/>
            <w:shd w:val="clear" w:color="auto" w:fill="auto"/>
            <w:vAlign w:val="center"/>
          </w:tcPr>
          <w:p w14:paraId="391B3239">
            <w:pPr>
              <w:jc w:val="right"/>
              <w:rPr>
                <w:rFonts w:ascii="Arial Narrow" w:hAnsi="Arial Narrow" w:eastAsia="仿宋_GB2312"/>
              </w:rPr>
            </w:pPr>
          </w:p>
        </w:tc>
        <w:tc>
          <w:tcPr>
            <w:tcW w:w="743" w:type="pct"/>
            <w:shd w:val="clear" w:color="auto" w:fill="auto"/>
            <w:vAlign w:val="center"/>
          </w:tcPr>
          <w:p w14:paraId="63627C69">
            <w:pPr>
              <w:jc w:val="right"/>
              <w:rPr>
                <w:rFonts w:ascii="Arial Narrow" w:hAnsi="Arial Narrow" w:eastAsia="仿宋_GB2312"/>
              </w:rPr>
            </w:pPr>
          </w:p>
        </w:tc>
        <w:tc>
          <w:tcPr>
            <w:tcW w:w="744" w:type="pct"/>
            <w:shd w:val="clear" w:color="auto" w:fill="auto"/>
            <w:vAlign w:val="center"/>
          </w:tcPr>
          <w:p w14:paraId="544BC1D4">
            <w:pPr>
              <w:jc w:val="right"/>
              <w:rPr>
                <w:rFonts w:ascii="Arial Narrow" w:hAnsi="Arial Narrow" w:eastAsia="仿宋_GB2312"/>
              </w:rPr>
            </w:pPr>
          </w:p>
        </w:tc>
        <w:tc>
          <w:tcPr>
            <w:tcW w:w="743" w:type="pct"/>
            <w:shd w:val="clear" w:color="auto" w:fill="auto"/>
            <w:vAlign w:val="center"/>
          </w:tcPr>
          <w:p w14:paraId="7957BB41">
            <w:pPr>
              <w:jc w:val="right"/>
              <w:rPr>
                <w:rFonts w:ascii="Arial Narrow" w:hAnsi="Arial Narrow" w:eastAsia="仿宋_GB2312"/>
              </w:rPr>
            </w:pPr>
          </w:p>
        </w:tc>
        <w:tc>
          <w:tcPr>
            <w:tcW w:w="743" w:type="pct"/>
            <w:shd w:val="clear" w:color="auto" w:fill="auto"/>
            <w:vAlign w:val="center"/>
          </w:tcPr>
          <w:p w14:paraId="35B79344">
            <w:pPr>
              <w:jc w:val="right"/>
              <w:rPr>
                <w:rFonts w:ascii="Arial Narrow" w:hAnsi="Arial Narrow" w:eastAsia="仿宋_GB2312"/>
              </w:rPr>
            </w:pPr>
          </w:p>
        </w:tc>
      </w:tr>
      <w:tr w14:paraId="36690C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3ECB3CFF">
            <w:pPr>
              <w:ind w:firstLine="210" w:firstLineChars="100"/>
              <w:rPr>
                <w:rFonts w:ascii="Arial Narrow" w:hAnsi="Arial Narrow" w:eastAsia="仿宋_GB2312"/>
              </w:rPr>
            </w:pPr>
            <w:r>
              <w:rPr>
                <w:rFonts w:ascii="Arial Narrow" w:hAnsi="Arial Narrow" w:eastAsia="仿宋_GB2312"/>
              </w:rPr>
              <w:t>长期借款</w:t>
            </w:r>
          </w:p>
        </w:tc>
        <w:tc>
          <w:tcPr>
            <w:tcW w:w="743" w:type="pct"/>
            <w:shd w:val="clear" w:color="auto" w:fill="auto"/>
            <w:vAlign w:val="center"/>
          </w:tcPr>
          <w:p w14:paraId="15EFE253">
            <w:pPr>
              <w:jc w:val="right"/>
              <w:rPr>
                <w:rFonts w:ascii="Arial Narrow" w:hAnsi="Arial Narrow" w:eastAsia="仿宋_GB2312"/>
              </w:rPr>
            </w:pPr>
          </w:p>
        </w:tc>
        <w:tc>
          <w:tcPr>
            <w:tcW w:w="743" w:type="pct"/>
            <w:shd w:val="clear" w:color="auto" w:fill="auto"/>
            <w:vAlign w:val="center"/>
          </w:tcPr>
          <w:p w14:paraId="2ECA3BE8">
            <w:pPr>
              <w:jc w:val="right"/>
              <w:rPr>
                <w:rFonts w:ascii="Arial Narrow" w:hAnsi="Arial Narrow" w:eastAsia="仿宋_GB2312"/>
              </w:rPr>
            </w:pPr>
          </w:p>
        </w:tc>
        <w:tc>
          <w:tcPr>
            <w:tcW w:w="744" w:type="pct"/>
            <w:shd w:val="clear" w:color="auto" w:fill="auto"/>
            <w:vAlign w:val="center"/>
          </w:tcPr>
          <w:p w14:paraId="1F68FE23">
            <w:pPr>
              <w:jc w:val="right"/>
              <w:rPr>
                <w:rFonts w:ascii="Arial Narrow" w:hAnsi="Arial Narrow" w:eastAsia="仿宋_GB2312"/>
              </w:rPr>
            </w:pPr>
          </w:p>
        </w:tc>
        <w:tc>
          <w:tcPr>
            <w:tcW w:w="743" w:type="pct"/>
            <w:shd w:val="clear" w:color="auto" w:fill="auto"/>
            <w:vAlign w:val="center"/>
          </w:tcPr>
          <w:p w14:paraId="19EA49CD">
            <w:pPr>
              <w:jc w:val="right"/>
              <w:rPr>
                <w:rFonts w:ascii="Arial Narrow" w:hAnsi="Arial Narrow" w:eastAsia="仿宋_GB2312"/>
              </w:rPr>
            </w:pPr>
          </w:p>
        </w:tc>
        <w:tc>
          <w:tcPr>
            <w:tcW w:w="743" w:type="pct"/>
            <w:shd w:val="clear" w:color="auto" w:fill="auto"/>
            <w:vAlign w:val="center"/>
          </w:tcPr>
          <w:p w14:paraId="4C1E0315">
            <w:pPr>
              <w:jc w:val="right"/>
              <w:rPr>
                <w:rFonts w:ascii="Arial Narrow" w:hAnsi="Arial Narrow" w:eastAsia="仿宋_GB2312"/>
              </w:rPr>
            </w:pPr>
          </w:p>
        </w:tc>
      </w:tr>
      <w:tr w14:paraId="334712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77173C34">
            <w:pPr>
              <w:ind w:firstLine="210" w:firstLineChars="100"/>
              <w:rPr>
                <w:rFonts w:ascii="Arial Narrow" w:hAnsi="Arial Narrow" w:eastAsia="仿宋_GB2312"/>
              </w:rPr>
            </w:pPr>
            <w:r>
              <w:rPr>
                <w:rFonts w:ascii="Arial Narrow" w:hAnsi="Arial Narrow" w:eastAsia="仿宋_GB2312"/>
              </w:rPr>
              <w:t>应付债券</w:t>
            </w:r>
          </w:p>
        </w:tc>
        <w:tc>
          <w:tcPr>
            <w:tcW w:w="743" w:type="pct"/>
            <w:shd w:val="clear" w:color="auto" w:fill="auto"/>
            <w:vAlign w:val="center"/>
          </w:tcPr>
          <w:p w14:paraId="516D996A">
            <w:pPr>
              <w:jc w:val="right"/>
              <w:rPr>
                <w:rFonts w:ascii="Arial Narrow" w:hAnsi="Arial Narrow" w:eastAsia="仿宋_GB2312"/>
              </w:rPr>
            </w:pPr>
          </w:p>
        </w:tc>
        <w:tc>
          <w:tcPr>
            <w:tcW w:w="743" w:type="pct"/>
            <w:shd w:val="clear" w:color="auto" w:fill="auto"/>
            <w:vAlign w:val="center"/>
          </w:tcPr>
          <w:p w14:paraId="74A36187">
            <w:pPr>
              <w:jc w:val="right"/>
              <w:rPr>
                <w:rFonts w:ascii="Arial Narrow" w:hAnsi="Arial Narrow" w:eastAsia="仿宋_GB2312"/>
              </w:rPr>
            </w:pPr>
          </w:p>
        </w:tc>
        <w:tc>
          <w:tcPr>
            <w:tcW w:w="744" w:type="pct"/>
            <w:shd w:val="clear" w:color="auto" w:fill="auto"/>
            <w:vAlign w:val="center"/>
          </w:tcPr>
          <w:p w14:paraId="3AE17912">
            <w:pPr>
              <w:jc w:val="right"/>
              <w:rPr>
                <w:rFonts w:ascii="Arial Narrow" w:hAnsi="Arial Narrow" w:eastAsia="仿宋_GB2312"/>
              </w:rPr>
            </w:pPr>
          </w:p>
        </w:tc>
        <w:tc>
          <w:tcPr>
            <w:tcW w:w="743" w:type="pct"/>
            <w:shd w:val="clear" w:color="auto" w:fill="auto"/>
            <w:vAlign w:val="center"/>
          </w:tcPr>
          <w:p w14:paraId="76EE7948">
            <w:pPr>
              <w:jc w:val="right"/>
              <w:rPr>
                <w:rFonts w:ascii="Arial Narrow" w:hAnsi="Arial Narrow" w:eastAsia="仿宋_GB2312"/>
              </w:rPr>
            </w:pPr>
          </w:p>
        </w:tc>
        <w:tc>
          <w:tcPr>
            <w:tcW w:w="743" w:type="pct"/>
            <w:shd w:val="clear" w:color="auto" w:fill="auto"/>
            <w:vAlign w:val="center"/>
          </w:tcPr>
          <w:p w14:paraId="35AFC5E1">
            <w:pPr>
              <w:jc w:val="right"/>
              <w:rPr>
                <w:rFonts w:ascii="Arial Narrow" w:hAnsi="Arial Narrow" w:eastAsia="仿宋_GB2312"/>
              </w:rPr>
            </w:pPr>
          </w:p>
        </w:tc>
      </w:tr>
      <w:tr w14:paraId="03B52F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48B07456">
            <w:pPr>
              <w:ind w:firstLine="210" w:firstLineChars="100"/>
              <w:rPr>
                <w:rFonts w:ascii="Arial Narrow" w:hAnsi="Arial Narrow" w:eastAsia="仿宋_GB2312"/>
              </w:rPr>
            </w:pPr>
            <w:r>
              <w:rPr>
                <w:rFonts w:ascii="Arial Narrow" w:hAnsi="Arial Narrow" w:eastAsia="仿宋_GB2312"/>
              </w:rPr>
              <w:t>长期应付款</w:t>
            </w:r>
          </w:p>
        </w:tc>
        <w:tc>
          <w:tcPr>
            <w:tcW w:w="743" w:type="pct"/>
            <w:shd w:val="clear" w:color="auto" w:fill="auto"/>
            <w:vAlign w:val="center"/>
          </w:tcPr>
          <w:p w14:paraId="346BEDD2">
            <w:pPr>
              <w:jc w:val="right"/>
              <w:rPr>
                <w:rFonts w:ascii="Arial Narrow" w:hAnsi="Arial Narrow" w:eastAsia="仿宋_GB2312"/>
              </w:rPr>
            </w:pPr>
          </w:p>
        </w:tc>
        <w:tc>
          <w:tcPr>
            <w:tcW w:w="743" w:type="pct"/>
            <w:shd w:val="clear" w:color="auto" w:fill="auto"/>
            <w:vAlign w:val="center"/>
          </w:tcPr>
          <w:p w14:paraId="2B8F5E51">
            <w:pPr>
              <w:jc w:val="right"/>
              <w:rPr>
                <w:rFonts w:ascii="Arial Narrow" w:hAnsi="Arial Narrow" w:eastAsia="仿宋_GB2312"/>
              </w:rPr>
            </w:pPr>
          </w:p>
        </w:tc>
        <w:tc>
          <w:tcPr>
            <w:tcW w:w="744" w:type="pct"/>
            <w:shd w:val="clear" w:color="auto" w:fill="auto"/>
            <w:vAlign w:val="center"/>
          </w:tcPr>
          <w:p w14:paraId="362218C7">
            <w:pPr>
              <w:jc w:val="right"/>
              <w:rPr>
                <w:rFonts w:ascii="Arial Narrow" w:hAnsi="Arial Narrow" w:eastAsia="仿宋_GB2312"/>
              </w:rPr>
            </w:pPr>
          </w:p>
        </w:tc>
        <w:tc>
          <w:tcPr>
            <w:tcW w:w="743" w:type="pct"/>
            <w:shd w:val="clear" w:color="auto" w:fill="auto"/>
            <w:vAlign w:val="center"/>
          </w:tcPr>
          <w:p w14:paraId="551D4B7B">
            <w:pPr>
              <w:jc w:val="right"/>
              <w:rPr>
                <w:rFonts w:ascii="Arial Narrow" w:hAnsi="Arial Narrow" w:eastAsia="仿宋_GB2312"/>
              </w:rPr>
            </w:pPr>
          </w:p>
        </w:tc>
        <w:tc>
          <w:tcPr>
            <w:tcW w:w="743" w:type="pct"/>
            <w:shd w:val="clear" w:color="auto" w:fill="auto"/>
            <w:vAlign w:val="center"/>
          </w:tcPr>
          <w:p w14:paraId="5FE58892">
            <w:pPr>
              <w:jc w:val="right"/>
              <w:rPr>
                <w:rFonts w:ascii="Arial Narrow" w:hAnsi="Arial Narrow" w:eastAsia="仿宋_GB2312"/>
              </w:rPr>
            </w:pPr>
          </w:p>
        </w:tc>
      </w:tr>
      <w:tr w14:paraId="1468A1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58EDAD8E">
            <w:pPr>
              <w:ind w:firstLine="210" w:firstLineChars="100"/>
              <w:rPr>
                <w:rFonts w:ascii="Arial Narrow" w:hAnsi="Arial Narrow" w:eastAsia="仿宋_GB2312"/>
                <w:bCs/>
              </w:rPr>
            </w:pPr>
            <w:r>
              <w:rPr>
                <w:rFonts w:ascii="Arial Narrow" w:hAnsi="Arial Narrow" w:eastAsia="仿宋_GB2312"/>
                <w:bCs/>
              </w:rPr>
              <w:t>金融负债小计</w:t>
            </w:r>
          </w:p>
        </w:tc>
        <w:tc>
          <w:tcPr>
            <w:tcW w:w="743" w:type="pct"/>
            <w:shd w:val="clear" w:color="auto" w:fill="auto"/>
            <w:vAlign w:val="center"/>
          </w:tcPr>
          <w:p w14:paraId="3127F40F">
            <w:pPr>
              <w:jc w:val="right"/>
              <w:rPr>
                <w:rFonts w:ascii="Arial Narrow" w:hAnsi="Arial Narrow" w:eastAsia="仿宋_GB2312"/>
                <w:bCs/>
              </w:rPr>
            </w:pPr>
          </w:p>
        </w:tc>
        <w:tc>
          <w:tcPr>
            <w:tcW w:w="743" w:type="pct"/>
            <w:shd w:val="clear" w:color="auto" w:fill="auto"/>
            <w:vAlign w:val="center"/>
          </w:tcPr>
          <w:p w14:paraId="64CAA443">
            <w:pPr>
              <w:jc w:val="right"/>
              <w:rPr>
                <w:rFonts w:ascii="Arial Narrow" w:hAnsi="Arial Narrow" w:eastAsia="仿宋_GB2312"/>
                <w:bCs/>
              </w:rPr>
            </w:pPr>
          </w:p>
        </w:tc>
        <w:tc>
          <w:tcPr>
            <w:tcW w:w="744" w:type="pct"/>
            <w:shd w:val="clear" w:color="auto" w:fill="auto"/>
            <w:vAlign w:val="center"/>
          </w:tcPr>
          <w:p w14:paraId="4D0C7CC0">
            <w:pPr>
              <w:jc w:val="right"/>
              <w:rPr>
                <w:rFonts w:ascii="Arial Narrow" w:hAnsi="Arial Narrow" w:eastAsia="仿宋_GB2312"/>
                <w:bCs/>
              </w:rPr>
            </w:pPr>
          </w:p>
        </w:tc>
        <w:tc>
          <w:tcPr>
            <w:tcW w:w="743" w:type="pct"/>
            <w:shd w:val="clear" w:color="auto" w:fill="auto"/>
            <w:vAlign w:val="center"/>
          </w:tcPr>
          <w:p w14:paraId="731AA67E">
            <w:pPr>
              <w:jc w:val="right"/>
              <w:rPr>
                <w:rFonts w:ascii="Arial Narrow" w:hAnsi="Arial Narrow" w:eastAsia="仿宋_GB2312"/>
                <w:bCs/>
              </w:rPr>
            </w:pPr>
          </w:p>
        </w:tc>
        <w:tc>
          <w:tcPr>
            <w:tcW w:w="743" w:type="pct"/>
            <w:shd w:val="clear" w:color="auto" w:fill="auto"/>
            <w:vAlign w:val="center"/>
          </w:tcPr>
          <w:p w14:paraId="60721A52">
            <w:pPr>
              <w:jc w:val="right"/>
              <w:rPr>
                <w:rFonts w:ascii="Arial Narrow" w:hAnsi="Arial Narrow" w:eastAsia="仿宋_GB2312"/>
                <w:bCs/>
              </w:rPr>
            </w:pPr>
          </w:p>
        </w:tc>
      </w:tr>
    </w:tbl>
    <w:p w14:paraId="0CF5FF82">
      <w:pPr>
        <w:autoSpaceDE w:val="0"/>
        <w:autoSpaceDN w:val="0"/>
        <w:adjustRightInd w:val="0"/>
        <w:spacing w:before="120" w:beforeLines="50" w:after="216" w:afterLines="90"/>
        <w:jc w:val="left"/>
        <w:rPr>
          <w:rFonts w:ascii="Arial Narrow" w:hAnsi="Arial Narrow" w:eastAsia="仿宋_GB2312" w:cs="仿宋_GB2312"/>
          <w:sz w:val="24"/>
        </w:rPr>
      </w:pPr>
      <w:r>
        <w:rPr>
          <w:rFonts w:ascii="Arial Narrow" w:hAnsi="Arial Narrow" w:eastAsia="仿宋_GB2312" w:cs="仿宋_GB2312"/>
          <w:sz w:val="24"/>
        </w:rPr>
        <w:t>（续）</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11"/>
        <w:gridCol w:w="1280"/>
        <w:gridCol w:w="1280"/>
        <w:gridCol w:w="1281"/>
        <w:gridCol w:w="1280"/>
        <w:gridCol w:w="1280"/>
      </w:tblGrid>
      <w:tr w14:paraId="7D3227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84" w:type="pct"/>
            <w:tcBorders>
              <w:top w:val="single" w:color="auto" w:sz="8" w:space="0"/>
              <w:bottom w:val="single" w:color="auto" w:sz="4" w:space="0"/>
            </w:tcBorders>
            <w:shd w:val="clear" w:color="auto" w:fill="auto"/>
            <w:vAlign w:val="center"/>
          </w:tcPr>
          <w:p w14:paraId="5457C4AA">
            <w:pPr>
              <w:rPr>
                <w:rFonts w:ascii="Arial Narrow" w:hAnsi="Arial Narrow" w:eastAsia="仿宋_GB2312"/>
                <w:b/>
                <w:szCs w:val="21"/>
              </w:rPr>
            </w:pPr>
            <w:r>
              <w:rPr>
                <w:rFonts w:ascii="Arial Narrow" w:hAnsi="Arial Narrow" w:eastAsia="仿宋_GB2312"/>
                <w:b/>
                <w:szCs w:val="21"/>
              </w:rPr>
              <w:t>项  目（</w:t>
            </w:r>
            <w:r>
              <w:rPr>
                <w:rFonts w:hint="eastAsia" w:ascii="Arial Narrow" w:hAnsi="Arial Narrow" w:eastAsia="仿宋_GB2312"/>
                <w:b/>
                <w:szCs w:val="21"/>
              </w:rPr>
              <w:t>上年年末余额</w:t>
            </w:r>
            <w:r>
              <w:rPr>
                <w:rFonts w:ascii="Arial Narrow" w:hAnsi="Arial Narrow" w:eastAsia="仿宋_GB2312"/>
                <w:b/>
                <w:szCs w:val="21"/>
              </w:rPr>
              <w:t>）</w:t>
            </w:r>
          </w:p>
        </w:tc>
        <w:tc>
          <w:tcPr>
            <w:tcW w:w="743" w:type="pct"/>
            <w:tcBorders>
              <w:top w:val="single" w:color="auto" w:sz="8" w:space="0"/>
              <w:bottom w:val="single" w:color="auto" w:sz="4" w:space="0"/>
            </w:tcBorders>
            <w:shd w:val="clear" w:color="auto" w:fill="auto"/>
            <w:vAlign w:val="center"/>
          </w:tcPr>
          <w:p w14:paraId="46208E91">
            <w:pPr>
              <w:jc w:val="right"/>
              <w:rPr>
                <w:rFonts w:ascii="Arial Narrow" w:hAnsi="Arial Narrow" w:eastAsia="仿宋_GB2312"/>
                <w:b/>
                <w:szCs w:val="21"/>
              </w:rPr>
            </w:pPr>
            <w:r>
              <w:rPr>
                <w:rFonts w:ascii="Arial Narrow" w:hAnsi="Arial Narrow" w:eastAsia="仿宋_GB2312"/>
                <w:b/>
                <w:szCs w:val="21"/>
              </w:rPr>
              <w:t>账面价值</w:t>
            </w:r>
          </w:p>
        </w:tc>
        <w:tc>
          <w:tcPr>
            <w:tcW w:w="743" w:type="pct"/>
            <w:tcBorders>
              <w:top w:val="single" w:color="auto" w:sz="8" w:space="0"/>
              <w:bottom w:val="single" w:color="auto" w:sz="4" w:space="0"/>
            </w:tcBorders>
            <w:shd w:val="clear" w:color="auto" w:fill="auto"/>
            <w:vAlign w:val="center"/>
          </w:tcPr>
          <w:p w14:paraId="6A0A1E39">
            <w:pPr>
              <w:jc w:val="right"/>
              <w:rPr>
                <w:rFonts w:ascii="Arial Narrow" w:hAnsi="Arial Narrow" w:eastAsia="仿宋_GB2312"/>
                <w:b/>
                <w:szCs w:val="21"/>
              </w:rPr>
            </w:pPr>
            <w:r>
              <w:rPr>
                <w:rFonts w:ascii="Arial Narrow" w:hAnsi="Arial Narrow" w:eastAsia="仿宋_GB2312"/>
                <w:b/>
                <w:szCs w:val="21"/>
              </w:rPr>
              <w:t>第一层次公允价值计量</w:t>
            </w:r>
          </w:p>
        </w:tc>
        <w:tc>
          <w:tcPr>
            <w:tcW w:w="744" w:type="pct"/>
            <w:tcBorders>
              <w:top w:val="single" w:color="auto" w:sz="8" w:space="0"/>
              <w:bottom w:val="single" w:color="auto" w:sz="4" w:space="0"/>
            </w:tcBorders>
            <w:shd w:val="clear" w:color="auto" w:fill="auto"/>
            <w:vAlign w:val="center"/>
          </w:tcPr>
          <w:p w14:paraId="213670D6">
            <w:pPr>
              <w:jc w:val="right"/>
              <w:rPr>
                <w:rFonts w:ascii="Arial Narrow" w:hAnsi="Arial Narrow" w:eastAsia="仿宋_GB2312"/>
                <w:b/>
                <w:szCs w:val="21"/>
              </w:rPr>
            </w:pPr>
            <w:r>
              <w:rPr>
                <w:rFonts w:ascii="Arial Narrow" w:hAnsi="Arial Narrow" w:eastAsia="仿宋_GB2312"/>
                <w:b/>
                <w:szCs w:val="21"/>
              </w:rPr>
              <w:t>第二层次公允价值计量</w:t>
            </w:r>
          </w:p>
        </w:tc>
        <w:tc>
          <w:tcPr>
            <w:tcW w:w="743" w:type="pct"/>
            <w:tcBorders>
              <w:top w:val="single" w:color="auto" w:sz="8" w:space="0"/>
              <w:bottom w:val="single" w:color="auto" w:sz="4" w:space="0"/>
            </w:tcBorders>
            <w:shd w:val="clear" w:color="auto" w:fill="auto"/>
            <w:vAlign w:val="center"/>
          </w:tcPr>
          <w:p w14:paraId="40938C72">
            <w:pPr>
              <w:jc w:val="right"/>
              <w:rPr>
                <w:rFonts w:ascii="Arial Narrow" w:hAnsi="Arial Narrow" w:eastAsia="仿宋_GB2312"/>
                <w:b/>
                <w:szCs w:val="21"/>
              </w:rPr>
            </w:pPr>
            <w:r>
              <w:rPr>
                <w:rFonts w:ascii="Arial Narrow" w:hAnsi="Arial Narrow" w:eastAsia="仿宋_GB2312"/>
                <w:b/>
                <w:szCs w:val="21"/>
              </w:rPr>
              <w:t>第三层次公允价值计量</w:t>
            </w:r>
          </w:p>
        </w:tc>
        <w:tc>
          <w:tcPr>
            <w:tcW w:w="743" w:type="pct"/>
            <w:tcBorders>
              <w:top w:val="single" w:color="auto" w:sz="8" w:space="0"/>
              <w:bottom w:val="single" w:color="auto" w:sz="4" w:space="0"/>
            </w:tcBorders>
            <w:shd w:val="clear" w:color="auto" w:fill="auto"/>
            <w:vAlign w:val="center"/>
          </w:tcPr>
          <w:p w14:paraId="777FCEEC">
            <w:pPr>
              <w:jc w:val="right"/>
              <w:rPr>
                <w:rFonts w:ascii="Arial Narrow" w:hAnsi="Arial Narrow" w:eastAsia="仿宋_GB2312"/>
                <w:b/>
                <w:szCs w:val="21"/>
              </w:rPr>
            </w:pPr>
            <w:r>
              <w:rPr>
                <w:rFonts w:ascii="Arial Narrow" w:hAnsi="Arial Narrow" w:eastAsia="仿宋_GB2312"/>
                <w:b/>
                <w:szCs w:val="21"/>
              </w:rPr>
              <w:t>合计</w:t>
            </w:r>
          </w:p>
        </w:tc>
      </w:tr>
      <w:tr w14:paraId="4D0AD9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083364A1">
            <w:pPr>
              <w:rPr>
                <w:rFonts w:ascii="Arial Narrow" w:hAnsi="Arial Narrow" w:eastAsia="仿宋_GB2312"/>
              </w:rPr>
            </w:pPr>
            <w:r>
              <w:rPr>
                <w:rFonts w:ascii="Arial Narrow" w:hAnsi="Arial Narrow" w:eastAsia="仿宋_GB2312"/>
              </w:rPr>
              <w:t>金融资产：</w:t>
            </w:r>
          </w:p>
        </w:tc>
        <w:tc>
          <w:tcPr>
            <w:tcW w:w="743" w:type="pct"/>
            <w:shd w:val="clear" w:color="auto" w:fill="auto"/>
            <w:vAlign w:val="center"/>
          </w:tcPr>
          <w:p w14:paraId="36A835C0">
            <w:pPr>
              <w:jc w:val="right"/>
              <w:rPr>
                <w:rFonts w:ascii="Arial Narrow" w:hAnsi="Arial Narrow" w:eastAsia="仿宋_GB2312"/>
              </w:rPr>
            </w:pPr>
          </w:p>
        </w:tc>
        <w:tc>
          <w:tcPr>
            <w:tcW w:w="743" w:type="pct"/>
            <w:shd w:val="clear" w:color="auto" w:fill="auto"/>
            <w:vAlign w:val="center"/>
          </w:tcPr>
          <w:p w14:paraId="6E22E89B">
            <w:pPr>
              <w:jc w:val="right"/>
              <w:rPr>
                <w:rFonts w:ascii="Arial Narrow" w:hAnsi="Arial Narrow" w:eastAsia="仿宋_GB2312"/>
              </w:rPr>
            </w:pPr>
          </w:p>
        </w:tc>
        <w:tc>
          <w:tcPr>
            <w:tcW w:w="744" w:type="pct"/>
            <w:shd w:val="clear" w:color="auto" w:fill="auto"/>
            <w:vAlign w:val="center"/>
          </w:tcPr>
          <w:p w14:paraId="4C4264B0">
            <w:pPr>
              <w:jc w:val="right"/>
              <w:rPr>
                <w:rFonts w:ascii="Arial Narrow" w:hAnsi="Arial Narrow" w:eastAsia="仿宋_GB2312"/>
              </w:rPr>
            </w:pPr>
          </w:p>
        </w:tc>
        <w:tc>
          <w:tcPr>
            <w:tcW w:w="743" w:type="pct"/>
            <w:shd w:val="clear" w:color="auto" w:fill="auto"/>
            <w:vAlign w:val="center"/>
          </w:tcPr>
          <w:p w14:paraId="2A1DA0CF">
            <w:pPr>
              <w:jc w:val="right"/>
              <w:rPr>
                <w:rFonts w:ascii="Arial Narrow" w:hAnsi="Arial Narrow" w:eastAsia="仿宋_GB2312"/>
              </w:rPr>
            </w:pPr>
          </w:p>
        </w:tc>
        <w:tc>
          <w:tcPr>
            <w:tcW w:w="743" w:type="pct"/>
            <w:shd w:val="clear" w:color="auto" w:fill="auto"/>
            <w:vAlign w:val="center"/>
          </w:tcPr>
          <w:p w14:paraId="4DAEFC1E">
            <w:pPr>
              <w:jc w:val="right"/>
              <w:rPr>
                <w:rFonts w:ascii="Arial Narrow" w:hAnsi="Arial Narrow" w:eastAsia="仿宋_GB2312"/>
              </w:rPr>
            </w:pPr>
          </w:p>
        </w:tc>
      </w:tr>
      <w:tr w14:paraId="3B1469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794A3BFF">
            <w:pPr>
              <w:ind w:firstLine="210" w:firstLineChars="100"/>
              <w:rPr>
                <w:rFonts w:ascii="Arial Narrow" w:hAnsi="Arial Narrow" w:eastAsia="仿宋_GB2312"/>
              </w:rPr>
            </w:pPr>
            <w:r>
              <w:rPr>
                <w:rFonts w:ascii="Arial Narrow" w:hAnsi="Arial Narrow" w:eastAsia="仿宋_GB2312"/>
              </w:rPr>
              <w:t>债权投资</w:t>
            </w:r>
          </w:p>
        </w:tc>
        <w:tc>
          <w:tcPr>
            <w:tcW w:w="743" w:type="pct"/>
            <w:shd w:val="clear" w:color="auto" w:fill="auto"/>
            <w:vAlign w:val="center"/>
          </w:tcPr>
          <w:p w14:paraId="2FECB19B">
            <w:pPr>
              <w:jc w:val="right"/>
              <w:rPr>
                <w:rFonts w:ascii="Arial Narrow" w:hAnsi="Arial Narrow" w:eastAsia="仿宋_GB2312"/>
              </w:rPr>
            </w:pPr>
          </w:p>
        </w:tc>
        <w:tc>
          <w:tcPr>
            <w:tcW w:w="743" w:type="pct"/>
            <w:shd w:val="clear" w:color="auto" w:fill="auto"/>
            <w:vAlign w:val="center"/>
          </w:tcPr>
          <w:p w14:paraId="2666467A">
            <w:pPr>
              <w:jc w:val="right"/>
              <w:rPr>
                <w:rFonts w:ascii="Arial Narrow" w:hAnsi="Arial Narrow" w:eastAsia="仿宋_GB2312"/>
              </w:rPr>
            </w:pPr>
          </w:p>
        </w:tc>
        <w:tc>
          <w:tcPr>
            <w:tcW w:w="744" w:type="pct"/>
            <w:shd w:val="clear" w:color="auto" w:fill="auto"/>
            <w:vAlign w:val="center"/>
          </w:tcPr>
          <w:p w14:paraId="3CAA6E84">
            <w:pPr>
              <w:jc w:val="right"/>
              <w:rPr>
                <w:rFonts w:ascii="Arial Narrow" w:hAnsi="Arial Narrow" w:eastAsia="仿宋_GB2312"/>
              </w:rPr>
            </w:pPr>
          </w:p>
        </w:tc>
        <w:tc>
          <w:tcPr>
            <w:tcW w:w="743" w:type="pct"/>
            <w:shd w:val="clear" w:color="auto" w:fill="auto"/>
            <w:vAlign w:val="center"/>
          </w:tcPr>
          <w:p w14:paraId="715EA0A2">
            <w:pPr>
              <w:jc w:val="right"/>
              <w:rPr>
                <w:rFonts w:ascii="Arial Narrow" w:hAnsi="Arial Narrow" w:eastAsia="仿宋_GB2312"/>
              </w:rPr>
            </w:pPr>
          </w:p>
        </w:tc>
        <w:tc>
          <w:tcPr>
            <w:tcW w:w="743" w:type="pct"/>
            <w:shd w:val="clear" w:color="auto" w:fill="auto"/>
            <w:vAlign w:val="center"/>
          </w:tcPr>
          <w:p w14:paraId="56454928">
            <w:pPr>
              <w:jc w:val="right"/>
              <w:rPr>
                <w:rFonts w:ascii="Arial Narrow" w:hAnsi="Arial Narrow" w:eastAsia="仿宋_GB2312"/>
              </w:rPr>
            </w:pPr>
          </w:p>
        </w:tc>
      </w:tr>
      <w:tr w14:paraId="1A9C97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34410BFE">
            <w:pPr>
              <w:ind w:firstLine="210" w:firstLineChars="100"/>
              <w:rPr>
                <w:rFonts w:ascii="Arial Narrow" w:hAnsi="Arial Narrow" w:eastAsia="仿宋_GB2312"/>
              </w:rPr>
            </w:pPr>
            <w:r>
              <w:rPr>
                <w:rFonts w:ascii="Arial Narrow" w:hAnsi="Arial Narrow" w:eastAsia="仿宋_GB2312"/>
              </w:rPr>
              <w:t>长期应收款</w:t>
            </w:r>
          </w:p>
        </w:tc>
        <w:tc>
          <w:tcPr>
            <w:tcW w:w="743" w:type="pct"/>
            <w:shd w:val="clear" w:color="auto" w:fill="auto"/>
            <w:vAlign w:val="center"/>
          </w:tcPr>
          <w:p w14:paraId="3E75CEE3">
            <w:pPr>
              <w:jc w:val="right"/>
              <w:rPr>
                <w:rFonts w:ascii="Arial Narrow" w:hAnsi="Arial Narrow" w:eastAsia="仿宋_GB2312"/>
              </w:rPr>
            </w:pPr>
          </w:p>
        </w:tc>
        <w:tc>
          <w:tcPr>
            <w:tcW w:w="743" w:type="pct"/>
            <w:shd w:val="clear" w:color="auto" w:fill="auto"/>
            <w:vAlign w:val="center"/>
          </w:tcPr>
          <w:p w14:paraId="488EBC79">
            <w:pPr>
              <w:jc w:val="right"/>
              <w:rPr>
                <w:rFonts w:ascii="Arial Narrow" w:hAnsi="Arial Narrow" w:eastAsia="仿宋_GB2312"/>
              </w:rPr>
            </w:pPr>
          </w:p>
        </w:tc>
        <w:tc>
          <w:tcPr>
            <w:tcW w:w="744" w:type="pct"/>
            <w:shd w:val="clear" w:color="auto" w:fill="auto"/>
            <w:vAlign w:val="center"/>
          </w:tcPr>
          <w:p w14:paraId="26E137EA">
            <w:pPr>
              <w:jc w:val="right"/>
              <w:rPr>
                <w:rFonts w:ascii="Arial Narrow" w:hAnsi="Arial Narrow" w:eastAsia="仿宋_GB2312"/>
              </w:rPr>
            </w:pPr>
          </w:p>
        </w:tc>
        <w:tc>
          <w:tcPr>
            <w:tcW w:w="743" w:type="pct"/>
            <w:shd w:val="clear" w:color="auto" w:fill="auto"/>
            <w:vAlign w:val="center"/>
          </w:tcPr>
          <w:p w14:paraId="292ACA33">
            <w:pPr>
              <w:jc w:val="right"/>
              <w:rPr>
                <w:rFonts w:ascii="Arial Narrow" w:hAnsi="Arial Narrow" w:eastAsia="仿宋_GB2312"/>
              </w:rPr>
            </w:pPr>
          </w:p>
        </w:tc>
        <w:tc>
          <w:tcPr>
            <w:tcW w:w="743" w:type="pct"/>
            <w:shd w:val="clear" w:color="auto" w:fill="auto"/>
            <w:vAlign w:val="center"/>
          </w:tcPr>
          <w:p w14:paraId="699BD739">
            <w:pPr>
              <w:jc w:val="right"/>
              <w:rPr>
                <w:rFonts w:ascii="Arial Narrow" w:hAnsi="Arial Narrow" w:eastAsia="仿宋_GB2312"/>
              </w:rPr>
            </w:pPr>
          </w:p>
        </w:tc>
      </w:tr>
      <w:tr w14:paraId="166046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0470A606">
            <w:pPr>
              <w:ind w:firstLine="210" w:firstLineChars="100"/>
              <w:rPr>
                <w:rFonts w:ascii="Arial Narrow" w:hAnsi="Arial Narrow" w:eastAsia="仿宋_GB2312"/>
              </w:rPr>
            </w:pPr>
            <w:r>
              <w:rPr>
                <w:rFonts w:ascii="Arial Narrow" w:hAnsi="Arial Narrow" w:eastAsia="仿宋_GB2312"/>
              </w:rPr>
              <w:t>有公开报价的采用权益法核算的对合营企业或联营企业的投资</w:t>
            </w:r>
          </w:p>
        </w:tc>
        <w:tc>
          <w:tcPr>
            <w:tcW w:w="743" w:type="pct"/>
            <w:shd w:val="clear" w:color="auto" w:fill="auto"/>
            <w:vAlign w:val="center"/>
          </w:tcPr>
          <w:p w14:paraId="709DD4B2">
            <w:pPr>
              <w:jc w:val="right"/>
              <w:rPr>
                <w:rFonts w:ascii="Arial Narrow" w:hAnsi="Arial Narrow" w:eastAsia="仿宋_GB2312"/>
              </w:rPr>
            </w:pPr>
          </w:p>
        </w:tc>
        <w:tc>
          <w:tcPr>
            <w:tcW w:w="743" w:type="pct"/>
            <w:shd w:val="clear" w:color="auto" w:fill="auto"/>
            <w:vAlign w:val="center"/>
          </w:tcPr>
          <w:p w14:paraId="71F5AA6B">
            <w:pPr>
              <w:jc w:val="right"/>
              <w:rPr>
                <w:rFonts w:ascii="Arial Narrow" w:hAnsi="Arial Narrow" w:eastAsia="仿宋_GB2312"/>
              </w:rPr>
            </w:pPr>
          </w:p>
        </w:tc>
        <w:tc>
          <w:tcPr>
            <w:tcW w:w="744" w:type="pct"/>
            <w:shd w:val="clear" w:color="auto" w:fill="auto"/>
            <w:vAlign w:val="center"/>
          </w:tcPr>
          <w:p w14:paraId="7897D184">
            <w:pPr>
              <w:jc w:val="right"/>
              <w:rPr>
                <w:rFonts w:ascii="Arial Narrow" w:hAnsi="Arial Narrow" w:eastAsia="仿宋_GB2312"/>
              </w:rPr>
            </w:pPr>
          </w:p>
        </w:tc>
        <w:tc>
          <w:tcPr>
            <w:tcW w:w="743" w:type="pct"/>
            <w:shd w:val="clear" w:color="auto" w:fill="auto"/>
            <w:vAlign w:val="center"/>
          </w:tcPr>
          <w:p w14:paraId="734D9E86">
            <w:pPr>
              <w:jc w:val="right"/>
              <w:rPr>
                <w:rFonts w:ascii="Arial Narrow" w:hAnsi="Arial Narrow" w:eastAsia="仿宋_GB2312"/>
              </w:rPr>
            </w:pPr>
          </w:p>
        </w:tc>
        <w:tc>
          <w:tcPr>
            <w:tcW w:w="743" w:type="pct"/>
            <w:shd w:val="clear" w:color="auto" w:fill="auto"/>
            <w:vAlign w:val="center"/>
          </w:tcPr>
          <w:p w14:paraId="03C77857">
            <w:pPr>
              <w:jc w:val="right"/>
              <w:rPr>
                <w:rFonts w:ascii="Arial Narrow" w:hAnsi="Arial Narrow" w:eastAsia="仿宋_GB2312"/>
              </w:rPr>
            </w:pPr>
          </w:p>
        </w:tc>
      </w:tr>
      <w:tr w14:paraId="4378E4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284" w:type="pct"/>
            <w:shd w:val="clear" w:color="auto" w:fill="auto"/>
            <w:vAlign w:val="center"/>
          </w:tcPr>
          <w:p w14:paraId="0673B1E9">
            <w:pPr>
              <w:ind w:firstLine="210" w:firstLineChars="100"/>
              <w:rPr>
                <w:rFonts w:ascii="Arial Narrow" w:hAnsi="Arial Narrow" w:eastAsia="仿宋_GB2312"/>
                <w:bCs/>
              </w:rPr>
            </w:pPr>
            <w:r>
              <w:rPr>
                <w:rFonts w:ascii="Arial Narrow" w:hAnsi="Arial Narrow" w:eastAsia="仿宋_GB2312"/>
                <w:bCs/>
              </w:rPr>
              <w:t>金融资产小计</w:t>
            </w:r>
          </w:p>
        </w:tc>
        <w:tc>
          <w:tcPr>
            <w:tcW w:w="743" w:type="pct"/>
            <w:shd w:val="clear" w:color="auto" w:fill="auto"/>
            <w:vAlign w:val="center"/>
          </w:tcPr>
          <w:p w14:paraId="1F7CF503">
            <w:pPr>
              <w:jc w:val="right"/>
              <w:rPr>
                <w:rFonts w:ascii="Arial Narrow" w:hAnsi="Arial Narrow" w:eastAsia="仿宋_GB2312"/>
                <w:bCs/>
              </w:rPr>
            </w:pPr>
          </w:p>
        </w:tc>
        <w:tc>
          <w:tcPr>
            <w:tcW w:w="743" w:type="pct"/>
            <w:shd w:val="clear" w:color="auto" w:fill="auto"/>
            <w:vAlign w:val="center"/>
          </w:tcPr>
          <w:p w14:paraId="17D044DE">
            <w:pPr>
              <w:jc w:val="right"/>
              <w:rPr>
                <w:rFonts w:ascii="Arial Narrow" w:hAnsi="Arial Narrow" w:eastAsia="仿宋_GB2312"/>
                <w:bCs/>
              </w:rPr>
            </w:pPr>
          </w:p>
        </w:tc>
        <w:tc>
          <w:tcPr>
            <w:tcW w:w="744" w:type="pct"/>
            <w:shd w:val="clear" w:color="auto" w:fill="auto"/>
            <w:vAlign w:val="center"/>
          </w:tcPr>
          <w:p w14:paraId="2BEEA4C8">
            <w:pPr>
              <w:jc w:val="right"/>
              <w:rPr>
                <w:rFonts w:ascii="Arial Narrow" w:hAnsi="Arial Narrow" w:eastAsia="仿宋_GB2312"/>
                <w:bCs/>
              </w:rPr>
            </w:pPr>
          </w:p>
        </w:tc>
        <w:tc>
          <w:tcPr>
            <w:tcW w:w="743" w:type="pct"/>
            <w:shd w:val="clear" w:color="auto" w:fill="auto"/>
            <w:vAlign w:val="center"/>
          </w:tcPr>
          <w:p w14:paraId="7D3465F8">
            <w:pPr>
              <w:jc w:val="right"/>
              <w:rPr>
                <w:rFonts w:ascii="Arial Narrow" w:hAnsi="Arial Narrow" w:eastAsia="仿宋_GB2312"/>
                <w:bCs/>
              </w:rPr>
            </w:pPr>
          </w:p>
        </w:tc>
        <w:tc>
          <w:tcPr>
            <w:tcW w:w="743" w:type="pct"/>
            <w:shd w:val="clear" w:color="auto" w:fill="auto"/>
            <w:vAlign w:val="center"/>
          </w:tcPr>
          <w:p w14:paraId="5E38C8B6">
            <w:pPr>
              <w:jc w:val="right"/>
              <w:rPr>
                <w:rFonts w:ascii="Arial Narrow" w:hAnsi="Arial Narrow" w:eastAsia="仿宋_GB2312"/>
                <w:bCs/>
              </w:rPr>
            </w:pPr>
          </w:p>
        </w:tc>
      </w:tr>
      <w:tr w14:paraId="4B51DE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0FE02289">
            <w:pPr>
              <w:rPr>
                <w:rFonts w:ascii="Arial Narrow" w:hAnsi="Arial Narrow" w:eastAsia="仿宋_GB2312"/>
              </w:rPr>
            </w:pPr>
            <w:r>
              <w:rPr>
                <w:rFonts w:ascii="Arial Narrow" w:hAnsi="Arial Narrow" w:eastAsia="仿宋_GB2312"/>
              </w:rPr>
              <w:t>金融负债：</w:t>
            </w:r>
          </w:p>
        </w:tc>
        <w:tc>
          <w:tcPr>
            <w:tcW w:w="743" w:type="pct"/>
            <w:shd w:val="clear" w:color="auto" w:fill="auto"/>
            <w:vAlign w:val="center"/>
          </w:tcPr>
          <w:p w14:paraId="24999BB1">
            <w:pPr>
              <w:jc w:val="right"/>
              <w:rPr>
                <w:rFonts w:ascii="Arial Narrow" w:hAnsi="Arial Narrow" w:eastAsia="仿宋_GB2312"/>
              </w:rPr>
            </w:pPr>
          </w:p>
        </w:tc>
        <w:tc>
          <w:tcPr>
            <w:tcW w:w="743" w:type="pct"/>
            <w:shd w:val="clear" w:color="auto" w:fill="auto"/>
            <w:vAlign w:val="center"/>
          </w:tcPr>
          <w:p w14:paraId="33F69870">
            <w:pPr>
              <w:jc w:val="right"/>
              <w:rPr>
                <w:rFonts w:ascii="Arial Narrow" w:hAnsi="Arial Narrow" w:eastAsia="仿宋_GB2312"/>
              </w:rPr>
            </w:pPr>
          </w:p>
        </w:tc>
        <w:tc>
          <w:tcPr>
            <w:tcW w:w="744" w:type="pct"/>
            <w:shd w:val="clear" w:color="auto" w:fill="auto"/>
            <w:vAlign w:val="center"/>
          </w:tcPr>
          <w:p w14:paraId="1642D0F0">
            <w:pPr>
              <w:jc w:val="right"/>
              <w:rPr>
                <w:rFonts w:ascii="Arial Narrow" w:hAnsi="Arial Narrow" w:eastAsia="仿宋_GB2312"/>
              </w:rPr>
            </w:pPr>
          </w:p>
        </w:tc>
        <w:tc>
          <w:tcPr>
            <w:tcW w:w="743" w:type="pct"/>
            <w:shd w:val="clear" w:color="auto" w:fill="auto"/>
            <w:vAlign w:val="center"/>
          </w:tcPr>
          <w:p w14:paraId="1C564F45">
            <w:pPr>
              <w:jc w:val="right"/>
              <w:rPr>
                <w:rFonts w:ascii="Arial Narrow" w:hAnsi="Arial Narrow" w:eastAsia="仿宋_GB2312"/>
              </w:rPr>
            </w:pPr>
          </w:p>
        </w:tc>
        <w:tc>
          <w:tcPr>
            <w:tcW w:w="743" w:type="pct"/>
            <w:shd w:val="clear" w:color="auto" w:fill="auto"/>
            <w:vAlign w:val="center"/>
          </w:tcPr>
          <w:p w14:paraId="362BD9DE">
            <w:pPr>
              <w:jc w:val="right"/>
              <w:rPr>
                <w:rFonts w:ascii="Arial Narrow" w:hAnsi="Arial Narrow" w:eastAsia="仿宋_GB2312"/>
              </w:rPr>
            </w:pPr>
          </w:p>
        </w:tc>
      </w:tr>
      <w:tr w14:paraId="1AF890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1EC958AF">
            <w:pPr>
              <w:ind w:firstLine="210" w:firstLineChars="100"/>
              <w:rPr>
                <w:rFonts w:ascii="Arial Narrow" w:hAnsi="Arial Narrow" w:eastAsia="仿宋_GB2312"/>
              </w:rPr>
            </w:pPr>
            <w:r>
              <w:rPr>
                <w:rFonts w:ascii="Arial Narrow" w:hAnsi="Arial Narrow" w:eastAsia="仿宋_GB2312"/>
              </w:rPr>
              <w:t>其他流动负债（不含递延收益）</w:t>
            </w:r>
          </w:p>
        </w:tc>
        <w:tc>
          <w:tcPr>
            <w:tcW w:w="743" w:type="pct"/>
            <w:shd w:val="clear" w:color="auto" w:fill="auto"/>
            <w:vAlign w:val="center"/>
          </w:tcPr>
          <w:p w14:paraId="2D5BF3F6">
            <w:pPr>
              <w:jc w:val="right"/>
              <w:rPr>
                <w:rFonts w:ascii="Arial Narrow" w:hAnsi="Arial Narrow" w:eastAsia="仿宋_GB2312"/>
              </w:rPr>
            </w:pPr>
          </w:p>
        </w:tc>
        <w:tc>
          <w:tcPr>
            <w:tcW w:w="743" w:type="pct"/>
            <w:shd w:val="clear" w:color="auto" w:fill="auto"/>
            <w:vAlign w:val="center"/>
          </w:tcPr>
          <w:p w14:paraId="3BAAFBA9">
            <w:pPr>
              <w:jc w:val="right"/>
              <w:rPr>
                <w:rFonts w:ascii="Arial Narrow" w:hAnsi="Arial Narrow" w:eastAsia="仿宋_GB2312"/>
              </w:rPr>
            </w:pPr>
          </w:p>
        </w:tc>
        <w:tc>
          <w:tcPr>
            <w:tcW w:w="744" w:type="pct"/>
            <w:shd w:val="clear" w:color="auto" w:fill="auto"/>
            <w:vAlign w:val="center"/>
          </w:tcPr>
          <w:p w14:paraId="29854D53">
            <w:pPr>
              <w:jc w:val="right"/>
              <w:rPr>
                <w:rFonts w:ascii="Arial Narrow" w:hAnsi="Arial Narrow" w:eastAsia="仿宋_GB2312"/>
              </w:rPr>
            </w:pPr>
          </w:p>
        </w:tc>
        <w:tc>
          <w:tcPr>
            <w:tcW w:w="743" w:type="pct"/>
            <w:shd w:val="clear" w:color="auto" w:fill="auto"/>
            <w:vAlign w:val="center"/>
          </w:tcPr>
          <w:p w14:paraId="79F43534">
            <w:pPr>
              <w:jc w:val="right"/>
              <w:rPr>
                <w:rFonts w:ascii="Arial Narrow" w:hAnsi="Arial Narrow" w:eastAsia="仿宋_GB2312"/>
              </w:rPr>
            </w:pPr>
          </w:p>
        </w:tc>
        <w:tc>
          <w:tcPr>
            <w:tcW w:w="743" w:type="pct"/>
            <w:shd w:val="clear" w:color="auto" w:fill="auto"/>
            <w:vAlign w:val="center"/>
          </w:tcPr>
          <w:p w14:paraId="28A9F3BE">
            <w:pPr>
              <w:jc w:val="right"/>
              <w:rPr>
                <w:rFonts w:ascii="Arial Narrow" w:hAnsi="Arial Narrow" w:eastAsia="仿宋_GB2312"/>
              </w:rPr>
            </w:pPr>
          </w:p>
        </w:tc>
      </w:tr>
      <w:tr w14:paraId="3FB83D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4CCF14FE">
            <w:pPr>
              <w:ind w:firstLine="210" w:firstLineChars="100"/>
              <w:rPr>
                <w:rFonts w:ascii="Arial Narrow" w:hAnsi="Arial Narrow" w:eastAsia="仿宋_GB2312"/>
              </w:rPr>
            </w:pPr>
            <w:r>
              <w:rPr>
                <w:rFonts w:ascii="Arial Narrow" w:hAnsi="Arial Narrow" w:eastAsia="仿宋_GB2312"/>
              </w:rPr>
              <w:t>长期借款</w:t>
            </w:r>
          </w:p>
        </w:tc>
        <w:tc>
          <w:tcPr>
            <w:tcW w:w="743" w:type="pct"/>
            <w:shd w:val="clear" w:color="auto" w:fill="auto"/>
            <w:vAlign w:val="center"/>
          </w:tcPr>
          <w:p w14:paraId="3F6539F4">
            <w:pPr>
              <w:jc w:val="right"/>
              <w:rPr>
                <w:rFonts w:ascii="Arial Narrow" w:hAnsi="Arial Narrow" w:eastAsia="仿宋_GB2312"/>
              </w:rPr>
            </w:pPr>
          </w:p>
        </w:tc>
        <w:tc>
          <w:tcPr>
            <w:tcW w:w="743" w:type="pct"/>
            <w:shd w:val="clear" w:color="auto" w:fill="auto"/>
            <w:vAlign w:val="center"/>
          </w:tcPr>
          <w:p w14:paraId="296D0BC6">
            <w:pPr>
              <w:jc w:val="right"/>
              <w:rPr>
                <w:rFonts w:ascii="Arial Narrow" w:hAnsi="Arial Narrow" w:eastAsia="仿宋_GB2312"/>
              </w:rPr>
            </w:pPr>
          </w:p>
        </w:tc>
        <w:tc>
          <w:tcPr>
            <w:tcW w:w="744" w:type="pct"/>
            <w:shd w:val="clear" w:color="auto" w:fill="auto"/>
            <w:vAlign w:val="center"/>
          </w:tcPr>
          <w:p w14:paraId="5769855E">
            <w:pPr>
              <w:jc w:val="right"/>
              <w:rPr>
                <w:rFonts w:ascii="Arial Narrow" w:hAnsi="Arial Narrow" w:eastAsia="仿宋_GB2312"/>
              </w:rPr>
            </w:pPr>
          </w:p>
        </w:tc>
        <w:tc>
          <w:tcPr>
            <w:tcW w:w="743" w:type="pct"/>
            <w:shd w:val="clear" w:color="auto" w:fill="auto"/>
            <w:vAlign w:val="center"/>
          </w:tcPr>
          <w:p w14:paraId="062E4A35">
            <w:pPr>
              <w:jc w:val="right"/>
              <w:rPr>
                <w:rFonts w:ascii="Arial Narrow" w:hAnsi="Arial Narrow" w:eastAsia="仿宋_GB2312"/>
              </w:rPr>
            </w:pPr>
          </w:p>
        </w:tc>
        <w:tc>
          <w:tcPr>
            <w:tcW w:w="743" w:type="pct"/>
            <w:shd w:val="clear" w:color="auto" w:fill="auto"/>
            <w:vAlign w:val="center"/>
          </w:tcPr>
          <w:p w14:paraId="38E18BAD">
            <w:pPr>
              <w:jc w:val="right"/>
              <w:rPr>
                <w:rFonts w:ascii="Arial Narrow" w:hAnsi="Arial Narrow" w:eastAsia="仿宋_GB2312"/>
              </w:rPr>
            </w:pPr>
          </w:p>
        </w:tc>
      </w:tr>
      <w:tr w14:paraId="418486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1A0BB17C">
            <w:pPr>
              <w:ind w:firstLine="210" w:firstLineChars="100"/>
              <w:rPr>
                <w:rFonts w:ascii="Arial Narrow" w:hAnsi="Arial Narrow" w:eastAsia="仿宋_GB2312"/>
              </w:rPr>
            </w:pPr>
            <w:r>
              <w:rPr>
                <w:rFonts w:ascii="Arial Narrow" w:hAnsi="Arial Narrow" w:eastAsia="仿宋_GB2312"/>
              </w:rPr>
              <w:t>应付债券</w:t>
            </w:r>
          </w:p>
        </w:tc>
        <w:tc>
          <w:tcPr>
            <w:tcW w:w="743" w:type="pct"/>
            <w:shd w:val="clear" w:color="auto" w:fill="auto"/>
            <w:vAlign w:val="center"/>
          </w:tcPr>
          <w:p w14:paraId="4DA4A2A2">
            <w:pPr>
              <w:jc w:val="right"/>
              <w:rPr>
                <w:rFonts w:ascii="Arial Narrow" w:hAnsi="Arial Narrow" w:eastAsia="仿宋_GB2312"/>
              </w:rPr>
            </w:pPr>
          </w:p>
        </w:tc>
        <w:tc>
          <w:tcPr>
            <w:tcW w:w="743" w:type="pct"/>
            <w:shd w:val="clear" w:color="auto" w:fill="auto"/>
            <w:vAlign w:val="center"/>
          </w:tcPr>
          <w:p w14:paraId="400010B8">
            <w:pPr>
              <w:jc w:val="right"/>
              <w:rPr>
                <w:rFonts w:ascii="Arial Narrow" w:hAnsi="Arial Narrow" w:eastAsia="仿宋_GB2312"/>
              </w:rPr>
            </w:pPr>
          </w:p>
        </w:tc>
        <w:tc>
          <w:tcPr>
            <w:tcW w:w="744" w:type="pct"/>
            <w:shd w:val="clear" w:color="auto" w:fill="auto"/>
            <w:vAlign w:val="center"/>
          </w:tcPr>
          <w:p w14:paraId="5D8E43F3">
            <w:pPr>
              <w:jc w:val="right"/>
              <w:rPr>
                <w:rFonts w:ascii="Arial Narrow" w:hAnsi="Arial Narrow" w:eastAsia="仿宋_GB2312"/>
              </w:rPr>
            </w:pPr>
          </w:p>
        </w:tc>
        <w:tc>
          <w:tcPr>
            <w:tcW w:w="743" w:type="pct"/>
            <w:shd w:val="clear" w:color="auto" w:fill="auto"/>
            <w:vAlign w:val="center"/>
          </w:tcPr>
          <w:p w14:paraId="35D1AAB4">
            <w:pPr>
              <w:jc w:val="right"/>
              <w:rPr>
                <w:rFonts w:ascii="Arial Narrow" w:hAnsi="Arial Narrow" w:eastAsia="仿宋_GB2312"/>
              </w:rPr>
            </w:pPr>
          </w:p>
        </w:tc>
        <w:tc>
          <w:tcPr>
            <w:tcW w:w="743" w:type="pct"/>
            <w:shd w:val="clear" w:color="auto" w:fill="auto"/>
            <w:vAlign w:val="center"/>
          </w:tcPr>
          <w:p w14:paraId="478E84AC">
            <w:pPr>
              <w:jc w:val="right"/>
              <w:rPr>
                <w:rFonts w:ascii="Arial Narrow" w:hAnsi="Arial Narrow" w:eastAsia="仿宋_GB2312"/>
              </w:rPr>
            </w:pPr>
          </w:p>
        </w:tc>
      </w:tr>
      <w:tr w14:paraId="29376F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142FDD5D">
            <w:pPr>
              <w:ind w:firstLine="210" w:firstLineChars="100"/>
              <w:rPr>
                <w:rFonts w:ascii="Arial Narrow" w:hAnsi="Arial Narrow" w:eastAsia="仿宋_GB2312"/>
              </w:rPr>
            </w:pPr>
            <w:r>
              <w:rPr>
                <w:rFonts w:ascii="Arial Narrow" w:hAnsi="Arial Narrow" w:eastAsia="仿宋_GB2312"/>
              </w:rPr>
              <w:t>长期应付款</w:t>
            </w:r>
          </w:p>
        </w:tc>
        <w:tc>
          <w:tcPr>
            <w:tcW w:w="743" w:type="pct"/>
            <w:shd w:val="clear" w:color="auto" w:fill="auto"/>
            <w:vAlign w:val="center"/>
          </w:tcPr>
          <w:p w14:paraId="0B4C00F2">
            <w:pPr>
              <w:jc w:val="right"/>
              <w:rPr>
                <w:rFonts w:ascii="Arial Narrow" w:hAnsi="Arial Narrow" w:eastAsia="仿宋_GB2312"/>
              </w:rPr>
            </w:pPr>
          </w:p>
        </w:tc>
        <w:tc>
          <w:tcPr>
            <w:tcW w:w="743" w:type="pct"/>
            <w:shd w:val="clear" w:color="auto" w:fill="auto"/>
            <w:vAlign w:val="center"/>
          </w:tcPr>
          <w:p w14:paraId="7DCCF450">
            <w:pPr>
              <w:jc w:val="right"/>
              <w:rPr>
                <w:rFonts w:ascii="Arial Narrow" w:hAnsi="Arial Narrow" w:eastAsia="仿宋_GB2312"/>
              </w:rPr>
            </w:pPr>
          </w:p>
        </w:tc>
        <w:tc>
          <w:tcPr>
            <w:tcW w:w="744" w:type="pct"/>
            <w:shd w:val="clear" w:color="auto" w:fill="auto"/>
            <w:vAlign w:val="center"/>
          </w:tcPr>
          <w:p w14:paraId="3AC5AE4E">
            <w:pPr>
              <w:jc w:val="right"/>
              <w:rPr>
                <w:rFonts w:ascii="Arial Narrow" w:hAnsi="Arial Narrow" w:eastAsia="仿宋_GB2312"/>
              </w:rPr>
            </w:pPr>
          </w:p>
        </w:tc>
        <w:tc>
          <w:tcPr>
            <w:tcW w:w="743" w:type="pct"/>
            <w:shd w:val="clear" w:color="auto" w:fill="auto"/>
            <w:vAlign w:val="center"/>
          </w:tcPr>
          <w:p w14:paraId="4CBCA8F2">
            <w:pPr>
              <w:jc w:val="right"/>
              <w:rPr>
                <w:rFonts w:ascii="Arial Narrow" w:hAnsi="Arial Narrow" w:eastAsia="仿宋_GB2312"/>
              </w:rPr>
            </w:pPr>
          </w:p>
        </w:tc>
        <w:tc>
          <w:tcPr>
            <w:tcW w:w="743" w:type="pct"/>
            <w:shd w:val="clear" w:color="auto" w:fill="auto"/>
            <w:vAlign w:val="center"/>
          </w:tcPr>
          <w:p w14:paraId="7CAA381B">
            <w:pPr>
              <w:jc w:val="right"/>
              <w:rPr>
                <w:rFonts w:ascii="Arial Narrow" w:hAnsi="Arial Narrow" w:eastAsia="仿宋_GB2312"/>
              </w:rPr>
            </w:pPr>
          </w:p>
        </w:tc>
      </w:tr>
      <w:tr w14:paraId="2FFD07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4EAE05B2">
            <w:pPr>
              <w:ind w:firstLine="210" w:firstLineChars="100"/>
              <w:rPr>
                <w:rFonts w:ascii="Arial Narrow" w:hAnsi="Arial Narrow" w:eastAsia="仿宋_GB2312"/>
                <w:bCs/>
              </w:rPr>
            </w:pPr>
            <w:r>
              <w:rPr>
                <w:rFonts w:ascii="Arial Narrow" w:hAnsi="Arial Narrow" w:eastAsia="仿宋_GB2312"/>
                <w:bCs/>
              </w:rPr>
              <w:t>金融负债小计</w:t>
            </w:r>
          </w:p>
        </w:tc>
        <w:tc>
          <w:tcPr>
            <w:tcW w:w="743" w:type="pct"/>
            <w:shd w:val="clear" w:color="auto" w:fill="auto"/>
            <w:vAlign w:val="center"/>
          </w:tcPr>
          <w:p w14:paraId="051D61EC">
            <w:pPr>
              <w:jc w:val="right"/>
              <w:rPr>
                <w:rFonts w:ascii="Arial Narrow" w:hAnsi="Arial Narrow" w:eastAsia="仿宋_GB2312"/>
                <w:bCs/>
              </w:rPr>
            </w:pPr>
          </w:p>
        </w:tc>
        <w:tc>
          <w:tcPr>
            <w:tcW w:w="743" w:type="pct"/>
            <w:shd w:val="clear" w:color="auto" w:fill="auto"/>
            <w:vAlign w:val="center"/>
          </w:tcPr>
          <w:p w14:paraId="53424F8F">
            <w:pPr>
              <w:jc w:val="right"/>
              <w:rPr>
                <w:rFonts w:ascii="Arial Narrow" w:hAnsi="Arial Narrow" w:eastAsia="仿宋_GB2312"/>
                <w:bCs/>
              </w:rPr>
            </w:pPr>
          </w:p>
        </w:tc>
        <w:tc>
          <w:tcPr>
            <w:tcW w:w="744" w:type="pct"/>
            <w:shd w:val="clear" w:color="auto" w:fill="auto"/>
            <w:vAlign w:val="center"/>
          </w:tcPr>
          <w:p w14:paraId="31F2FCF6">
            <w:pPr>
              <w:jc w:val="right"/>
              <w:rPr>
                <w:rFonts w:ascii="Arial Narrow" w:hAnsi="Arial Narrow" w:eastAsia="仿宋_GB2312"/>
                <w:bCs/>
              </w:rPr>
            </w:pPr>
          </w:p>
        </w:tc>
        <w:tc>
          <w:tcPr>
            <w:tcW w:w="743" w:type="pct"/>
            <w:shd w:val="clear" w:color="auto" w:fill="auto"/>
            <w:vAlign w:val="center"/>
          </w:tcPr>
          <w:p w14:paraId="51DF454E">
            <w:pPr>
              <w:jc w:val="right"/>
              <w:rPr>
                <w:rFonts w:ascii="Arial Narrow" w:hAnsi="Arial Narrow" w:eastAsia="仿宋_GB2312"/>
                <w:bCs/>
              </w:rPr>
            </w:pPr>
          </w:p>
        </w:tc>
        <w:tc>
          <w:tcPr>
            <w:tcW w:w="743" w:type="pct"/>
            <w:shd w:val="clear" w:color="auto" w:fill="auto"/>
            <w:vAlign w:val="center"/>
          </w:tcPr>
          <w:p w14:paraId="7D72964D">
            <w:pPr>
              <w:jc w:val="right"/>
              <w:rPr>
                <w:rFonts w:ascii="Arial Narrow" w:hAnsi="Arial Narrow" w:eastAsia="仿宋_GB2312"/>
                <w:bCs/>
              </w:rPr>
            </w:pPr>
          </w:p>
        </w:tc>
      </w:tr>
    </w:tbl>
    <w:p w14:paraId="1912B964">
      <w:pPr>
        <w:autoSpaceDE w:val="0"/>
        <w:autoSpaceDN w:val="0"/>
        <w:adjustRightInd w:val="0"/>
        <w:spacing w:before="120" w:beforeLines="50" w:after="216" w:afterLines="90"/>
        <w:jc w:val="left"/>
        <w:rPr>
          <w:rFonts w:ascii="Arial Narrow" w:hAnsi="Arial Narrow" w:eastAsia="仿宋_GB2312" w:cs="仿宋_GB2312"/>
          <w:color w:val="FF0000"/>
          <w:sz w:val="24"/>
        </w:rPr>
      </w:pPr>
      <w:r>
        <w:rPr>
          <w:rFonts w:ascii="Arial Narrow" w:hAnsi="Arial Narrow" w:eastAsia="仿宋_GB2312" w:cs="仿宋_GB2312"/>
          <w:color w:val="FF0000"/>
          <w:sz w:val="24"/>
        </w:rPr>
        <w:t>长期应收款、固定利率的长期借款以及不存在活跃市场的应付债券，以合同规定的未来现金流量按照市场上具有可比信用等级并在相同条件下提供几乎相同现金流量的市场收益率进行折现后的现值确定其公允价值，属于第三层次。</w:t>
      </w:r>
    </w:p>
    <w:p w14:paraId="7E5EEE2B">
      <w:pPr>
        <w:autoSpaceDE w:val="0"/>
        <w:autoSpaceDN w:val="0"/>
        <w:adjustRightInd w:val="0"/>
        <w:spacing w:before="120" w:beforeLines="50" w:after="216" w:afterLines="90"/>
        <w:jc w:val="left"/>
        <w:rPr>
          <w:rFonts w:ascii="Arial Narrow" w:hAnsi="Arial Narrow" w:eastAsia="仿宋_GB2312" w:cs="仿宋_GB2312"/>
          <w:color w:val="0000FF"/>
          <w:sz w:val="24"/>
        </w:rPr>
      </w:pPr>
      <w:r>
        <w:rPr>
          <w:rFonts w:ascii="Arial Narrow" w:hAnsi="Arial Narrow" w:eastAsia="仿宋_GB2312" w:cs="仿宋_GB2312"/>
          <w:color w:val="0000FF"/>
          <w:sz w:val="24"/>
        </w:rPr>
        <w:t>（对于第二层次和第三层次的公允价值，披露使用的估值技术和输入值的信息。）</w:t>
      </w:r>
    </w:p>
    <w:p w14:paraId="1AE3D458">
      <w:pPr>
        <w:autoSpaceDE w:val="0"/>
        <w:autoSpaceDN w:val="0"/>
        <w:adjustRightInd w:val="0"/>
        <w:spacing w:before="120" w:beforeLines="50" w:after="216" w:afterLines="90"/>
        <w:jc w:val="left"/>
        <w:rPr>
          <w:rFonts w:ascii="Arial Narrow" w:hAnsi="Arial Narrow" w:eastAsia="仿宋_GB2312"/>
          <w:bCs/>
          <w:color w:val="0000FF"/>
          <w:sz w:val="24"/>
          <w:szCs w:val="24"/>
        </w:rPr>
      </w:pPr>
      <w:r>
        <w:rPr>
          <w:rFonts w:ascii="Arial Narrow" w:hAnsi="Arial Narrow" w:eastAsia="仿宋_GB2312" w:cs="仿宋_GB2312"/>
          <w:color w:val="0000FF"/>
          <w:sz w:val="24"/>
        </w:rPr>
        <w:t>（若估值技术发生变更，还需披露估值技术变更及变更原因）</w:t>
      </w:r>
    </w:p>
    <w:p w14:paraId="7F434AED">
      <w:r>
        <w:t>##/SECTION:十、1##</w:t>
      </w:r>
    </w:p>
    <w:p w14:paraId="3155FD06">
      <w:pPr>
        <w:pStyle w:val="2"/>
      </w:pPr>
      <w:r>
        <w:t>关联方及关联交易</w:t>
      </w:r>
    </w:p>
    <w:p w14:paraId="4AD8ACD7">
      <w:pPr>
        <w:spacing w:before="120" w:beforeLines="5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【提示：应按照《企业会计准则》及中国证监会有关规定中界定的关联方，披露关联方情况。参见我所《审计指引第37号—关联方关系识别与披露》，包括：</w:t>
      </w:r>
    </w:p>
    <w:p w14:paraId="756B8FE4">
      <w:pPr>
        <w:spacing w:before="120" w:beforeLines="5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1、持有上市公司5%以上股份的法人、其他组织或自然人，而准则一般是包括持股20%以上，具有重大影响的企业。</w:t>
      </w:r>
    </w:p>
    <w:p w14:paraId="3A7C0B39">
      <w:pPr>
        <w:spacing w:before="120" w:beforeLines="5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2、交易所的上市规则涵盖了前控股股东/实际控制人及其附属企业、潜在控股股东/实际控制人及其附属企业，准则未包括此种情形。</w:t>
      </w:r>
    </w:p>
    <w:p w14:paraId="43C76B0A">
      <w:pPr>
        <w:spacing w:before="120" w:beforeLines="5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3、另外，交易所上市规则“关系密切的家庭成员”的范围也大于准则界定的范围，包括了兄弟姐妹的配偶、配偶的兄弟姐妹、子女配偶的父母等。</w:t>
      </w:r>
    </w:p>
    <w:p w14:paraId="54623699">
      <w:pPr>
        <w:spacing w:before="120" w:beforeLines="5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4、</w:t>
      </w:r>
      <w:r>
        <w:rPr>
          <w:rFonts w:hint="eastAsia" w:ascii="Arial Narrow" w:hAnsi="Arial Narrow" w:eastAsia="仿宋_GB2312" w:cs="宋体"/>
          <w:color w:val="0000FF"/>
          <w:kern w:val="0"/>
          <w:sz w:val="24"/>
          <w:szCs w:val="24"/>
        </w:rPr>
        <w:t>《上市公司信息披露管理办法》、《深交所股票上市规则》、《上交所股票上市规则》：中国证监会、本所或者上市公司可以根据实质重于形式的原则，认定其他与上市公司有特殊关系，可能或者已经造成上市公司对其利益倾斜的法人（或者其他组织）或者自然人为上市公司的关联人。</w:t>
      </w:r>
      <w:r>
        <w:rPr>
          <w:rFonts w:ascii="Arial Narrow" w:hAnsi="Arial Narrow" w:eastAsia="仿宋_GB2312" w:cs="宋体"/>
          <w:color w:val="0000FF"/>
          <w:kern w:val="0"/>
          <w:sz w:val="24"/>
          <w:szCs w:val="24"/>
        </w:rPr>
        <w:t>】</w:t>
      </w:r>
    </w:p>
    <w:p w14:paraId="550AE19C">
      <w:pPr>
        <w:pStyle w:val="3"/>
      </w:pPr>
      <w:r>
        <w:t>本公司的母公司情况</w:t>
      </w:r>
    </w:p>
    <w:tbl>
      <w:tblPr>
        <w:tblStyle w:val="31"/>
        <w:tblW w:w="5000" w:type="pct"/>
        <w:jc w:val="center"/>
        <w:tblBorders>
          <w:top w:val="single" w:color="auto" w:sz="8" w:space="0"/>
          <w:left w:val="none" w:color="auto" w:sz="0" w:space="0"/>
          <w:bottom w:val="single" w:color="auto" w:sz="8"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383"/>
        <w:gridCol w:w="961"/>
        <w:gridCol w:w="961"/>
        <w:gridCol w:w="1227"/>
        <w:gridCol w:w="1540"/>
        <w:gridCol w:w="1540"/>
      </w:tblGrid>
      <w:tr w14:paraId="4421872F">
        <w:tblPrEx>
          <w:tblBorders>
            <w:top w:val="single" w:color="auto" w:sz="8"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cantSplit/>
          <w:trHeight w:val="340" w:hRule="atLeast"/>
          <w:tblHeader/>
          <w:jc w:val="center"/>
        </w:trPr>
        <w:tc>
          <w:tcPr>
            <w:tcW w:w="1383" w:type="pct"/>
            <w:vAlign w:val="center"/>
          </w:tcPr>
          <w:p w14:paraId="1D7E08E6">
            <w:pPr>
              <w:snapToGrid w:val="0"/>
              <w:ind w:right="99" w:rightChars="47"/>
              <w:rPr>
                <w:rFonts w:ascii="Arial Narrow" w:hAnsi="Arial Narrow" w:eastAsia="仿宋_GB2312"/>
                <w:b/>
                <w:szCs w:val="21"/>
              </w:rPr>
            </w:pPr>
            <w:r>
              <w:rPr>
                <w:rFonts w:ascii="Arial Narrow" w:hAnsi="Arial Narrow" w:eastAsia="仿宋_GB2312"/>
                <w:b/>
                <w:szCs w:val="21"/>
              </w:rPr>
              <w:t>母公司名称</w:t>
            </w:r>
          </w:p>
        </w:tc>
        <w:tc>
          <w:tcPr>
            <w:tcW w:w="558" w:type="pct"/>
            <w:vAlign w:val="center"/>
          </w:tcPr>
          <w:p w14:paraId="07281043">
            <w:pPr>
              <w:snapToGrid w:val="0"/>
              <w:rPr>
                <w:rFonts w:ascii="Arial Narrow" w:hAnsi="Arial Narrow" w:eastAsia="仿宋_GB2312"/>
                <w:b/>
                <w:szCs w:val="21"/>
              </w:rPr>
            </w:pPr>
            <w:r>
              <w:rPr>
                <w:rFonts w:ascii="Arial Narrow" w:hAnsi="Arial Narrow" w:eastAsia="仿宋_GB2312"/>
                <w:b/>
                <w:szCs w:val="21"/>
              </w:rPr>
              <w:t>注册地</w:t>
            </w:r>
          </w:p>
        </w:tc>
        <w:tc>
          <w:tcPr>
            <w:tcW w:w="558" w:type="pct"/>
            <w:vAlign w:val="center"/>
          </w:tcPr>
          <w:p w14:paraId="2704905D">
            <w:pPr>
              <w:snapToGrid w:val="0"/>
              <w:rPr>
                <w:rFonts w:ascii="Arial Narrow" w:hAnsi="Arial Narrow" w:eastAsia="仿宋_GB2312"/>
                <w:b/>
                <w:szCs w:val="21"/>
              </w:rPr>
            </w:pPr>
            <w:r>
              <w:rPr>
                <w:rFonts w:ascii="Arial Narrow" w:hAnsi="Arial Narrow" w:eastAsia="仿宋_GB2312"/>
                <w:b/>
                <w:szCs w:val="21"/>
              </w:rPr>
              <w:t>业务</w:t>
            </w:r>
          </w:p>
          <w:p w14:paraId="75231833">
            <w:pPr>
              <w:snapToGrid w:val="0"/>
              <w:rPr>
                <w:rFonts w:ascii="Arial Narrow" w:hAnsi="Arial Narrow" w:eastAsia="仿宋_GB2312"/>
                <w:b/>
                <w:szCs w:val="21"/>
              </w:rPr>
            </w:pPr>
            <w:r>
              <w:rPr>
                <w:rFonts w:ascii="Arial Narrow" w:hAnsi="Arial Narrow" w:eastAsia="仿宋_GB2312"/>
                <w:b/>
                <w:szCs w:val="21"/>
              </w:rPr>
              <w:t>性质</w:t>
            </w:r>
          </w:p>
        </w:tc>
        <w:tc>
          <w:tcPr>
            <w:tcW w:w="712" w:type="pct"/>
            <w:vAlign w:val="center"/>
          </w:tcPr>
          <w:p w14:paraId="5E644341">
            <w:pPr>
              <w:snapToGrid w:val="0"/>
              <w:jc w:val="right"/>
              <w:rPr>
                <w:rFonts w:ascii="Arial Narrow" w:hAnsi="Arial Narrow" w:eastAsia="仿宋_GB2312"/>
                <w:b/>
                <w:szCs w:val="21"/>
              </w:rPr>
            </w:pPr>
            <w:r>
              <w:rPr>
                <w:rFonts w:ascii="Arial Narrow" w:hAnsi="Arial Narrow" w:eastAsia="仿宋_GB2312"/>
                <w:b/>
                <w:szCs w:val="21"/>
              </w:rPr>
              <w:t>注册资本</w:t>
            </w:r>
          </w:p>
          <w:p w14:paraId="4774EFA7">
            <w:pPr>
              <w:snapToGrid w:val="0"/>
              <w:jc w:val="right"/>
              <w:rPr>
                <w:rFonts w:ascii="Arial Narrow" w:hAnsi="Arial Narrow" w:eastAsia="仿宋_GB2312"/>
                <w:b/>
                <w:szCs w:val="21"/>
              </w:rPr>
            </w:pPr>
            <w:r>
              <w:rPr>
                <w:rFonts w:ascii="Arial Narrow" w:hAnsi="Arial Narrow" w:eastAsia="仿宋_GB2312"/>
                <w:b/>
                <w:szCs w:val="21"/>
              </w:rPr>
              <w:t>(万元)</w:t>
            </w:r>
          </w:p>
        </w:tc>
        <w:tc>
          <w:tcPr>
            <w:tcW w:w="894" w:type="pct"/>
            <w:vAlign w:val="center"/>
          </w:tcPr>
          <w:p w14:paraId="6C1AA7BE">
            <w:pPr>
              <w:snapToGrid w:val="0"/>
              <w:ind w:left="-80" w:leftChars="-38"/>
              <w:jc w:val="right"/>
              <w:rPr>
                <w:rFonts w:ascii="Arial Narrow" w:hAnsi="Arial Narrow" w:eastAsia="仿宋_GB2312"/>
                <w:b/>
                <w:szCs w:val="21"/>
              </w:rPr>
            </w:pPr>
            <w:r>
              <w:rPr>
                <w:rFonts w:ascii="Arial Narrow" w:hAnsi="Arial Narrow" w:eastAsia="仿宋_GB2312"/>
                <w:b/>
                <w:szCs w:val="21"/>
              </w:rPr>
              <w:t>母公司对本公司持股比例</w:t>
            </w:r>
            <w:r>
              <w:rPr>
                <w:rFonts w:ascii="Arial Narrow" w:hAnsi="Arial Narrow" w:eastAsia="仿宋_GB2312"/>
                <w:b/>
                <w:snapToGrid w:val="0"/>
                <w:szCs w:val="21"/>
              </w:rPr>
              <w:t>%</w:t>
            </w:r>
            <w:r>
              <w:rPr>
                <w:rFonts w:ascii="Arial Narrow" w:hAnsi="Arial Narrow" w:eastAsia="仿宋_GB2312"/>
                <w:b/>
                <w:szCs w:val="21"/>
              </w:rPr>
              <w:t xml:space="preserve"> </w:t>
            </w:r>
          </w:p>
        </w:tc>
        <w:tc>
          <w:tcPr>
            <w:tcW w:w="894" w:type="pct"/>
            <w:vAlign w:val="center"/>
          </w:tcPr>
          <w:p w14:paraId="55A20834">
            <w:pPr>
              <w:snapToGrid w:val="0"/>
              <w:ind w:left="-80" w:leftChars="-38"/>
              <w:jc w:val="right"/>
              <w:rPr>
                <w:rFonts w:ascii="Arial Narrow" w:hAnsi="Arial Narrow" w:eastAsia="仿宋_GB2312"/>
                <w:b/>
                <w:szCs w:val="21"/>
              </w:rPr>
            </w:pPr>
            <w:r>
              <w:rPr>
                <w:rFonts w:ascii="Arial Narrow" w:hAnsi="Arial Narrow" w:eastAsia="仿宋_GB2312"/>
                <w:b/>
                <w:szCs w:val="21"/>
              </w:rPr>
              <w:t>母公司对本公司表决权比例%</w:t>
            </w:r>
          </w:p>
        </w:tc>
      </w:tr>
      <w:tr w14:paraId="6916716F">
        <w:tblPrEx>
          <w:tblBorders>
            <w:top w:val="single" w:color="auto" w:sz="8"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cantSplit/>
          <w:trHeight w:val="340" w:hRule="atLeast"/>
          <w:jc w:val="center"/>
        </w:trPr>
        <w:tc>
          <w:tcPr>
            <w:tcW w:w="1383" w:type="pct"/>
            <w:vAlign w:val="center"/>
          </w:tcPr>
          <w:p w14:paraId="554BFD2D">
            <w:pPr>
              <w:rPr>
                <w:rFonts w:ascii="Arial Narrow" w:hAnsi="Arial Narrow" w:eastAsia="仿宋_GB2312"/>
              </w:rPr>
            </w:pPr>
          </w:p>
        </w:tc>
        <w:tc>
          <w:tcPr>
            <w:tcW w:w="558" w:type="pct"/>
            <w:vAlign w:val="center"/>
          </w:tcPr>
          <w:p w14:paraId="5F3C7ECA">
            <w:pPr>
              <w:rPr>
                <w:rFonts w:ascii="Arial Narrow" w:hAnsi="Arial Narrow" w:eastAsia="仿宋_GB2312"/>
              </w:rPr>
            </w:pPr>
          </w:p>
        </w:tc>
        <w:tc>
          <w:tcPr>
            <w:tcW w:w="558" w:type="pct"/>
            <w:vAlign w:val="center"/>
          </w:tcPr>
          <w:p w14:paraId="2ED8E440">
            <w:pPr>
              <w:rPr>
                <w:rFonts w:ascii="Arial Narrow" w:hAnsi="Arial Narrow" w:eastAsia="仿宋_GB2312"/>
              </w:rPr>
            </w:pPr>
          </w:p>
        </w:tc>
        <w:tc>
          <w:tcPr>
            <w:tcW w:w="712" w:type="pct"/>
            <w:vAlign w:val="center"/>
          </w:tcPr>
          <w:p w14:paraId="51B92F0F">
            <w:pPr>
              <w:jc w:val="right"/>
              <w:rPr>
                <w:rFonts w:ascii="Arial Narrow" w:hAnsi="Arial Narrow" w:eastAsia="仿宋_GB2312"/>
              </w:rPr>
            </w:pPr>
          </w:p>
        </w:tc>
        <w:tc>
          <w:tcPr>
            <w:tcW w:w="894" w:type="pct"/>
            <w:vAlign w:val="center"/>
          </w:tcPr>
          <w:p w14:paraId="484F3B0D">
            <w:pPr>
              <w:jc w:val="right"/>
              <w:rPr>
                <w:rFonts w:ascii="Arial Narrow" w:hAnsi="Arial Narrow" w:eastAsia="仿宋_GB2312"/>
              </w:rPr>
            </w:pPr>
          </w:p>
        </w:tc>
        <w:tc>
          <w:tcPr>
            <w:tcW w:w="894" w:type="pct"/>
            <w:vAlign w:val="center"/>
          </w:tcPr>
          <w:p w14:paraId="22992B14">
            <w:pPr>
              <w:jc w:val="right"/>
              <w:rPr>
                <w:rFonts w:ascii="Arial Narrow" w:hAnsi="Arial Narrow" w:eastAsia="仿宋_GB2312"/>
              </w:rPr>
            </w:pPr>
          </w:p>
        </w:tc>
      </w:tr>
    </w:tbl>
    <w:p w14:paraId="1D0AA0FE">
      <w:pPr>
        <w:snapToGrid w:val="0"/>
        <w:spacing w:before="120" w:beforeLines="50" w:after="216" w:afterLines="90"/>
        <w:rPr>
          <w:rFonts w:ascii="Arial Narrow" w:hAnsi="Arial Narrow" w:eastAsia="仿宋_GB2312" w:cs="宋体"/>
          <w:color w:val="FF0000"/>
          <w:kern w:val="0"/>
          <w:sz w:val="24"/>
          <w:szCs w:val="24"/>
        </w:rPr>
      </w:pPr>
      <w:r>
        <w:rPr>
          <w:rFonts w:ascii="Arial Narrow" w:hAnsi="Arial Narrow" w:eastAsia="仿宋_GB2312"/>
          <w:sz w:val="24"/>
          <w:szCs w:val="24"/>
        </w:rPr>
        <w:t>本公司的母公司情况：</w:t>
      </w:r>
    </w:p>
    <w:p w14:paraId="3BCEF8CE">
      <w:pPr>
        <w:snapToGrid w:val="0"/>
        <w:spacing w:after="216" w:afterLines="90"/>
        <w:rPr>
          <w:rFonts w:ascii="Arial Narrow" w:hAnsi="Arial Narrow" w:eastAsia="仿宋_GB2312" w:cs="宋体"/>
          <w:color w:val="0000FF"/>
          <w:kern w:val="0"/>
          <w:sz w:val="24"/>
          <w:szCs w:val="24"/>
        </w:rPr>
      </w:pPr>
    </w:p>
    <w:p w14:paraId="0E2BCA16">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本公司最终控制方是：</w:t>
      </w:r>
    </w:p>
    <w:p w14:paraId="40F459E7">
      <w:pPr>
        <w:snapToGrid w:val="0"/>
        <w:spacing w:after="216" w:afterLines="90"/>
        <w:rPr>
          <w:rFonts w:ascii="Arial Narrow" w:hAnsi="Arial Narrow" w:eastAsia="仿宋_GB2312" w:cs="宋体"/>
          <w:color w:val="FF0000"/>
          <w:kern w:val="0"/>
          <w:sz w:val="24"/>
          <w:szCs w:val="24"/>
        </w:rPr>
      </w:pPr>
      <w:r>
        <w:rPr>
          <w:rFonts w:hint="eastAsia" w:ascii="Arial Narrow" w:hAnsi="Arial Narrow" w:eastAsia="仿宋_GB2312" w:cs="宋体"/>
          <w:color w:val="0000FF"/>
          <w:kern w:val="0"/>
          <w:sz w:val="24"/>
          <w:szCs w:val="24"/>
        </w:rPr>
        <w:t>（</w:t>
      </w:r>
      <w:r>
        <w:rPr>
          <w:rFonts w:ascii="Arial Narrow" w:hAnsi="Arial Narrow" w:eastAsia="仿宋_GB2312" w:cs="宋体"/>
          <w:color w:val="0000FF"/>
          <w:kern w:val="0"/>
          <w:sz w:val="24"/>
          <w:szCs w:val="24"/>
        </w:rPr>
        <w:t>母公司和最终控制方均不对外提供财务报表的，还需说明母公司之上与其最相近的对外提供财务报表的母公司名称。</w:t>
      </w:r>
      <w:r>
        <w:rPr>
          <w:rFonts w:hint="eastAsia" w:ascii="Arial Narrow" w:hAnsi="Arial Narrow" w:eastAsia="仿宋_GB2312" w:cs="宋体"/>
          <w:color w:val="0000FF"/>
          <w:kern w:val="0"/>
          <w:sz w:val="24"/>
          <w:szCs w:val="24"/>
        </w:rPr>
        <w:t>）</w:t>
      </w:r>
    </w:p>
    <w:p w14:paraId="7929B753">
      <w:pPr>
        <w:snapToGrid w:val="0"/>
        <w:spacing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（如报告期内母公司变更、母公司注册资本或实收资本有变化，应按以下格式披露；如无变化，不披露。)</w:t>
      </w:r>
    </w:p>
    <w:p w14:paraId="506AE523">
      <w:pPr>
        <w:keepNext/>
        <w:widowControl/>
        <w:snapToGrid w:val="0"/>
        <w:spacing w:after="216" w:afterLines="90"/>
        <w:rPr>
          <w:rFonts w:ascii="Arial Narrow" w:hAnsi="Arial Narrow" w:eastAsia="仿宋_GB2312" w:cs="宋体"/>
          <w:kern w:val="0"/>
          <w:sz w:val="24"/>
          <w:szCs w:val="24"/>
        </w:rPr>
      </w:pPr>
      <w:r>
        <w:rPr>
          <w:rFonts w:ascii="Arial Narrow" w:hAnsi="Arial Narrow" w:eastAsia="仿宋_GB2312" w:cs="宋体"/>
          <w:kern w:val="0"/>
          <w:sz w:val="24"/>
          <w:szCs w:val="24"/>
        </w:rPr>
        <w:t>报告期内，母公司注册资本</w:t>
      </w:r>
      <w:r>
        <w:rPr>
          <w:rFonts w:ascii="Arial Narrow" w:hAnsi="Arial Narrow" w:eastAsia="仿宋_GB2312" w:cs="宋体"/>
          <w:color w:val="0000FF"/>
          <w:kern w:val="0"/>
          <w:sz w:val="24"/>
          <w:szCs w:val="24"/>
        </w:rPr>
        <w:t>（实收资本）</w:t>
      </w:r>
      <w:r>
        <w:rPr>
          <w:rFonts w:ascii="Arial Narrow" w:hAnsi="Arial Narrow" w:eastAsia="仿宋_GB2312" w:cs="宋体"/>
          <w:kern w:val="0"/>
          <w:sz w:val="24"/>
          <w:szCs w:val="24"/>
        </w:rPr>
        <w:t>变化如下：</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3"/>
        <w:gridCol w:w="2153"/>
        <w:gridCol w:w="2153"/>
        <w:gridCol w:w="2153"/>
      </w:tblGrid>
      <w:tr w14:paraId="6EE0FB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0" w:type="pct"/>
            <w:tcBorders>
              <w:top w:val="single" w:color="auto" w:sz="8" w:space="0"/>
              <w:bottom w:val="single" w:color="auto" w:sz="4" w:space="0"/>
            </w:tcBorders>
            <w:vAlign w:val="center"/>
          </w:tcPr>
          <w:p w14:paraId="2FE53E77">
            <w:pPr>
              <w:snapToGrid w:val="0"/>
              <w:ind w:right="31"/>
              <w:jc w:val="right"/>
              <w:rPr>
                <w:rFonts w:ascii="Arial Narrow" w:hAnsi="Arial Narrow" w:eastAsia="仿宋_GB2312"/>
                <w:b/>
                <w:szCs w:val="21"/>
              </w:rPr>
            </w:pPr>
            <w:r>
              <w:rPr>
                <w:rFonts w:ascii="Arial Narrow" w:hAnsi="Arial Narrow" w:eastAsia="仿宋_GB2312"/>
                <w:b/>
                <w:szCs w:val="21"/>
              </w:rPr>
              <w:t>期初</w:t>
            </w:r>
            <w:r>
              <w:rPr>
                <w:rFonts w:hint="eastAsia" w:ascii="Arial Narrow" w:hAnsi="Arial Narrow" w:eastAsia="仿宋_GB2312"/>
                <w:b/>
                <w:szCs w:val="21"/>
              </w:rPr>
              <w:t>余额</w:t>
            </w:r>
          </w:p>
        </w:tc>
        <w:tc>
          <w:tcPr>
            <w:tcW w:w="1250" w:type="pct"/>
            <w:tcBorders>
              <w:top w:val="single" w:color="auto" w:sz="8" w:space="0"/>
              <w:bottom w:val="single" w:color="auto" w:sz="4" w:space="0"/>
            </w:tcBorders>
            <w:vAlign w:val="center"/>
          </w:tcPr>
          <w:p w14:paraId="089A3167">
            <w:pPr>
              <w:snapToGrid w:val="0"/>
              <w:ind w:right="99" w:rightChars="47"/>
              <w:jc w:val="right"/>
              <w:rPr>
                <w:rFonts w:ascii="Arial Narrow" w:hAnsi="Arial Narrow" w:eastAsia="仿宋_GB2312"/>
                <w:b/>
                <w:szCs w:val="21"/>
              </w:rPr>
            </w:pPr>
            <w:r>
              <w:rPr>
                <w:rFonts w:ascii="Arial Narrow" w:hAnsi="Arial Narrow" w:eastAsia="仿宋_GB2312"/>
                <w:b/>
                <w:szCs w:val="21"/>
              </w:rPr>
              <w:t>本期增加</w:t>
            </w:r>
          </w:p>
        </w:tc>
        <w:tc>
          <w:tcPr>
            <w:tcW w:w="1250" w:type="pct"/>
            <w:tcBorders>
              <w:top w:val="single" w:color="auto" w:sz="8" w:space="0"/>
              <w:bottom w:val="single" w:color="auto" w:sz="4" w:space="0"/>
            </w:tcBorders>
            <w:vAlign w:val="center"/>
          </w:tcPr>
          <w:p w14:paraId="1E65EB8D">
            <w:pPr>
              <w:snapToGrid w:val="0"/>
              <w:ind w:right="99" w:rightChars="47"/>
              <w:jc w:val="right"/>
              <w:rPr>
                <w:rFonts w:ascii="Arial Narrow" w:hAnsi="Arial Narrow" w:eastAsia="仿宋_GB2312"/>
                <w:b/>
                <w:szCs w:val="21"/>
              </w:rPr>
            </w:pPr>
            <w:r>
              <w:rPr>
                <w:rFonts w:ascii="Arial Narrow" w:hAnsi="Arial Narrow" w:eastAsia="仿宋_GB2312"/>
                <w:b/>
                <w:szCs w:val="21"/>
              </w:rPr>
              <w:t>本期减少</w:t>
            </w:r>
          </w:p>
        </w:tc>
        <w:tc>
          <w:tcPr>
            <w:tcW w:w="1250" w:type="pct"/>
            <w:tcBorders>
              <w:top w:val="single" w:color="auto" w:sz="8" w:space="0"/>
              <w:bottom w:val="single" w:color="auto" w:sz="4" w:space="0"/>
            </w:tcBorders>
            <w:vAlign w:val="center"/>
          </w:tcPr>
          <w:p w14:paraId="470A3D5D">
            <w:pPr>
              <w:snapToGrid w:val="0"/>
              <w:ind w:right="99" w:rightChars="47"/>
              <w:jc w:val="right"/>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余额</w:t>
            </w:r>
          </w:p>
        </w:tc>
      </w:tr>
      <w:tr w14:paraId="71DFF9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tcBorders>
            <w:vAlign w:val="center"/>
          </w:tcPr>
          <w:p w14:paraId="480AA750">
            <w:pPr>
              <w:jc w:val="right"/>
              <w:rPr>
                <w:rFonts w:ascii="Arial Narrow" w:hAnsi="Arial Narrow" w:eastAsia="仿宋_GB2312"/>
              </w:rPr>
            </w:pPr>
          </w:p>
        </w:tc>
        <w:tc>
          <w:tcPr>
            <w:tcW w:w="1250" w:type="pct"/>
            <w:tcBorders>
              <w:top w:val="single" w:color="auto" w:sz="4" w:space="0"/>
            </w:tcBorders>
            <w:vAlign w:val="center"/>
          </w:tcPr>
          <w:p w14:paraId="5BC18067">
            <w:pPr>
              <w:jc w:val="right"/>
              <w:rPr>
                <w:rFonts w:ascii="Arial Narrow" w:hAnsi="Arial Narrow" w:eastAsia="仿宋_GB2312"/>
              </w:rPr>
            </w:pPr>
          </w:p>
        </w:tc>
        <w:tc>
          <w:tcPr>
            <w:tcW w:w="1250" w:type="pct"/>
            <w:tcBorders>
              <w:top w:val="single" w:color="auto" w:sz="4" w:space="0"/>
            </w:tcBorders>
            <w:vAlign w:val="center"/>
          </w:tcPr>
          <w:p w14:paraId="2967CF2E">
            <w:pPr>
              <w:jc w:val="right"/>
              <w:rPr>
                <w:rFonts w:ascii="Arial Narrow" w:hAnsi="Arial Narrow" w:eastAsia="仿宋_GB2312"/>
              </w:rPr>
            </w:pPr>
          </w:p>
        </w:tc>
        <w:tc>
          <w:tcPr>
            <w:tcW w:w="1250" w:type="pct"/>
            <w:tcBorders>
              <w:top w:val="single" w:color="auto" w:sz="4" w:space="0"/>
            </w:tcBorders>
            <w:vAlign w:val="center"/>
          </w:tcPr>
          <w:p w14:paraId="0E83D06F">
            <w:pPr>
              <w:jc w:val="right"/>
              <w:rPr>
                <w:rFonts w:ascii="Arial Narrow" w:hAnsi="Arial Narrow" w:eastAsia="仿宋_GB2312"/>
              </w:rPr>
            </w:pPr>
          </w:p>
        </w:tc>
      </w:tr>
    </w:tbl>
    <w:p w14:paraId="386279E9">
      <w:pPr>
        <w:pStyle w:val="3"/>
      </w:pPr>
      <w:r>
        <w:t>本公司的子公司情况</w:t>
      </w:r>
    </w:p>
    <w:p w14:paraId="34EBA1CF">
      <w:pPr>
        <w:snapToGrid w:val="0"/>
        <w:spacing w:after="216" w:afterLines="90"/>
        <w:rPr>
          <w:rFonts w:ascii="Arial Narrow" w:hAnsi="Arial Narrow" w:eastAsia="仿宋_GB2312" w:cs="宋体"/>
          <w:kern w:val="0"/>
          <w:sz w:val="24"/>
          <w:szCs w:val="24"/>
        </w:rPr>
      </w:pPr>
      <w:r>
        <w:rPr>
          <w:rFonts w:ascii="Arial Narrow" w:hAnsi="Arial Narrow" w:eastAsia="仿宋_GB2312" w:cs="宋体"/>
          <w:kern w:val="0"/>
          <w:sz w:val="24"/>
          <w:szCs w:val="24"/>
        </w:rPr>
        <w:t>子公司情况详见</w:t>
      </w:r>
      <w:r>
        <w:rPr>
          <w:rFonts w:ascii="Arial Narrow" w:hAnsi="Arial Narrow" w:eastAsia="仿宋_GB2312" w:cs="宋体"/>
          <w:color w:val="FF0000"/>
          <w:kern w:val="0"/>
          <w:sz w:val="24"/>
          <w:szCs w:val="24"/>
        </w:rPr>
        <w:t>附注</w:t>
      </w:r>
      <w:r>
        <w:rPr>
          <w:rFonts w:hint="eastAsia" w:ascii="Arial Narrow" w:hAnsi="Arial Narrow" w:eastAsia="仿宋_GB2312" w:cs="宋体"/>
          <w:color w:val="FF0000"/>
          <w:kern w:val="0"/>
          <w:sz w:val="24"/>
          <w:szCs w:val="24"/>
        </w:rPr>
        <w:t>七、</w:t>
      </w:r>
      <w:r>
        <w:rPr>
          <w:rFonts w:ascii="Arial Narrow" w:hAnsi="Arial Narrow" w:eastAsia="仿宋_GB2312" w:cs="宋体"/>
          <w:color w:val="FF0000"/>
          <w:kern w:val="0"/>
          <w:sz w:val="24"/>
          <w:szCs w:val="24"/>
        </w:rPr>
        <w:t>1</w:t>
      </w:r>
      <w:r>
        <w:rPr>
          <w:rFonts w:ascii="Arial Narrow" w:hAnsi="Arial Narrow" w:eastAsia="仿宋_GB2312" w:cs="宋体"/>
          <w:kern w:val="0"/>
          <w:sz w:val="24"/>
          <w:szCs w:val="24"/>
        </w:rPr>
        <w:t>。</w:t>
      </w:r>
    </w:p>
    <w:p w14:paraId="4EAB4496">
      <w:pPr>
        <w:pStyle w:val="3"/>
      </w:pPr>
      <w:r>
        <w:t>本公司的合营企业和联营企业情况</w:t>
      </w:r>
    </w:p>
    <w:p w14:paraId="1B7305C9">
      <w:pPr>
        <w:snapToGrid w:val="0"/>
        <w:spacing w:after="216" w:afterLines="90"/>
        <w:rPr>
          <w:rFonts w:ascii="Arial Narrow" w:hAnsi="Arial Narrow" w:eastAsia="仿宋_GB2312" w:cs="宋体"/>
          <w:kern w:val="0"/>
          <w:sz w:val="24"/>
          <w:szCs w:val="24"/>
        </w:rPr>
      </w:pPr>
      <w:r>
        <w:rPr>
          <w:rFonts w:ascii="Arial Narrow" w:hAnsi="Arial Narrow" w:eastAsia="仿宋_GB2312" w:cs="宋体"/>
          <w:kern w:val="0"/>
          <w:sz w:val="24"/>
          <w:szCs w:val="24"/>
        </w:rPr>
        <w:t>重要的合营和联营企业情况详见</w:t>
      </w:r>
      <w:r>
        <w:rPr>
          <w:rFonts w:ascii="Arial Narrow" w:hAnsi="Arial Narrow" w:eastAsia="仿宋_GB2312" w:cs="宋体"/>
          <w:color w:val="FF0000"/>
          <w:kern w:val="0"/>
          <w:sz w:val="24"/>
          <w:szCs w:val="24"/>
        </w:rPr>
        <w:t>附注</w:t>
      </w:r>
      <w:r>
        <w:rPr>
          <w:rFonts w:hint="eastAsia" w:ascii="Arial Narrow" w:hAnsi="Arial Narrow" w:eastAsia="仿宋_GB2312" w:cs="宋体"/>
          <w:color w:val="FF0000"/>
          <w:kern w:val="0"/>
          <w:sz w:val="24"/>
          <w:szCs w:val="24"/>
        </w:rPr>
        <w:t>七、</w:t>
      </w:r>
      <w:r>
        <w:rPr>
          <w:rFonts w:ascii="Arial Narrow" w:hAnsi="Arial Narrow" w:eastAsia="仿宋_GB2312" w:cs="宋体"/>
          <w:color w:val="FF0000"/>
          <w:kern w:val="0"/>
          <w:sz w:val="24"/>
          <w:szCs w:val="24"/>
        </w:rPr>
        <w:t>7</w:t>
      </w:r>
      <w:r>
        <w:rPr>
          <w:rFonts w:ascii="Arial Narrow" w:hAnsi="Arial Narrow" w:eastAsia="仿宋_GB2312" w:cs="宋体"/>
          <w:kern w:val="0"/>
          <w:sz w:val="24"/>
          <w:szCs w:val="24"/>
        </w:rPr>
        <w:t>。</w:t>
      </w:r>
    </w:p>
    <w:p w14:paraId="26B1BAF3">
      <w:pPr>
        <w:keepNext/>
        <w:widowControl/>
        <w:snapToGrid w:val="0"/>
        <w:spacing w:after="216" w:afterLines="90"/>
        <w:rPr>
          <w:rFonts w:ascii="Arial Narrow" w:hAnsi="Arial Narrow" w:eastAsia="仿宋_GB2312" w:cs="宋体"/>
          <w:kern w:val="0"/>
          <w:sz w:val="24"/>
          <w:szCs w:val="24"/>
        </w:rPr>
      </w:pPr>
      <w:r>
        <w:rPr>
          <w:rFonts w:ascii="Arial Narrow" w:hAnsi="Arial Narrow" w:eastAsia="仿宋_GB2312" w:cs="宋体"/>
          <w:kern w:val="0"/>
          <w:sz w:val="24"/>
          <w:szCs w:val="24"/>
        </w:rPr>
        <w:t>本期与本公司发生关联方交易，或前期与本公司发生关联方交易形成余额的其他合营或联营企业情况如下：</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1D5BB4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0B5DC855">
            <w:pPr>
              <w:rPr>
                <w:rFonts w:ascii="Arial Narrow" w:hAnsi="Arial Narrow" w:eastAsia="仿宋_GB2312"/>
                <w:b/>
                <w:szCs w:val="21"/>
              </w:rPr>
            </w:pPr>
            <w:r>
              <w:rPr>
                <w:rFonts w:ascii="Arial Narrow" w:hAnsi="Arial Narrow" w:eastAsia="仿宋_GB2312"/>
                <w:b/>
                <w:szCs w:val="21"/>
              </w:rPr>
              <w:t>合营或联营企业名称</w:t>
            </w:r>
          </w:p>
        </w:tc>
        <w:tc>
          <w:tcPr>
            <w:tcW w:w="2500" w:type="pct"/>
            <w:tcBorders>
              <w:top w:val="single" w:color="auto" w:sz="8" w:space="0"/>
              <w:bottom w:val="single" w:color="auto" w:sz="4" w:space="0"/>
            </w:tcBorders>
            <w:shd w:val="clear" w:color="auto" w:fill="auto"/>
            <w:vAlign w:val="center"/>
          </w:tcPr>
          <w:p w14:paraId="27DB265E">
            <w:pPr>
              <w:rPr>
                <w:rFonts w:ascii="Arial Narrow" w:hAnsi="Arial Narrow" w:eastAsia="仿宋_GB2312"/>
                <w:b/>
                <w:szCs w:val="21"/>
              </w:rPr>
            </w:pPr>
            <w:r>
              <w:rPr>
                <w:rFonts w:ascii="Arial Narrow" w:hAnsi="Arial Narrow" w:eastAsia="仿宋_GB2312"/>
                <w:b/>
                <w:szCs w:val="21"/>
              </w:rPr>
              <w:t>与本公司关系</w:t>
            </w:r>
          </w:p>
        </w:tc>
      </w:tr>
      <w:tr w14:paraId="695D1F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shd w:val="clear" w:color="auto" w:fill="auto"/>
            <w:vAlign w:val="center"/>
          </w:tcPr>
          <w:p w14:paraId="622A34E0">
            <w:pPr>
              <w:rPr>
                <w:rFonts w:ascii="Arial Narrow" w:hAnsi="Arial Narrow" w:eastAsia="仿宋_GB2312"/>
              </w:rPr>
            </w:pPr>
          </w:p>
        </w:tc>
        <w:tc>
          <w:tcPr>
            <w:tcW w:w="2500" w:type="pct"/>
            <w:tcBorders>
              <w:top w:val="single" w:color="auto" w:sz="4" w:space="0"/>
            </w:tcBorders>
            <w:shd w:val="clear" w:color="auto" w:fill="auto"/>
            <w:vAlign w:val="center"/>
          </w:tcPr>
          <w:p w14:paraId="083B634C">
            <w:pPr>
              <w:rPr>
                <w:rFonts w:ascii="Arial Narrow" w:hAnsi="Arial Narrow" w:eastAsia="仿宋_GB2312"/>
              </w:rPr>
            </w:pPr>
          </w:p>
        </w:tc>
      </w:tr>
      <w:tr w14:paraId="506092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vAlign w:val="center"/>
          </w:tcPr>
          <w:p w14:paraId="34A134C2">
            <w:pPr>
              <w:rPr>
                <w:rFonts w:ascii="Arial Narrow" w:hAnsi="Arial Narrow" w:eastAsia="仿宋_GB2312"/>
              </w:rPr>
            </w:pPr>
          </w:p>
        </w:tc>
        <w:tc>
          <w:tcPr>
            <w:tcW w:w="2500" w:type="pct"/>
            <w:shd w:val="clear" w:color="auto" w:fill="auto"/>
            <w:vAlign w:val="center"/>
          </w:tcPr>
          <w:p w14:paraId="2771B605">
            <w:pPr>
              <w:rPr>
                <w:rFonts w:ascii="Arial Narrow" w:hAnsi="Arial Narrow" w:eastAsia="仿宋_GB2312"/>
              </w:rPr>
            </w:pPr>
          </w:p>
        </w:tc>
      </w:tr>
      <w:tr w14:paraId="36ED81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vAlign w:val="center"/>
          </w:tcPr>
          <w:p w14:paraId="25B0DA1A">
            <w:pPr>
              <w:rPr>
                <w:rFonts w:ascii="Arial Narrow" w:hAnsi="Arial Narrow" w:eastAsia="仿宋_GB2312"/>
              </w:rPr>
            </w:pPr>
          </w:p>
        </w:tc>
        <w:tc>
          <w:tcPr>
            <w:tcW w:w="2500" w:type="pct"/>
            <w:shd w:val="clear" w:color="auto" w:fill="auto"/>
            <w:vAlign w:val="center"/>
          </w:tcPr>
          <w:p w14:paraId="0CABD3EA">
            <w:pPr>
              <w:rPr>
                <w:rFonts w:ascii="Arial Narrow" w:hAnsi="Arial Narrow" w:eastAsia="仿宋_GB2312"/>
              </w:rPr>
            </w:pPr>
          </w:p>
        </w:tc>
      </w:tr>
    </w:tbl>
    <w:p w14:paraId="00C6B8E7">
      <w:r>
        <w:t>##SECTION:十一、本公司的其他关联##</w:t>
      </w:r>
    </w:p>
    <w:p w14:paraId="23E0B9DA">
      <w:pPr>
        <w:pStyle w:val="3"/>
      </w:pPr>
      <w:r>
        <w:t>本公司的其他关联方情况</w:t>
      </w:r>
    </w:p>
    <w:p w14:paraId="6D62857C">
      <w:r>
        <w:t>##/SECTION:十一、本公司的其他关联##</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5A8D8F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vAlign w:val="center"/>
          </w:tcPr>
          <w:p w14:paraId="7F469E02">
            <w:pPr>
              <w:snapToGrid w:val="0"/>
              <w:rPr>
                <w:rFonts w:ascii="Arial Narrow" w:hAnsi="Arial Narrow" w:eastAsia="仿宋_GB2312"/>
                <w:b/>
                <w:szCs w:val="21"/>
              </w:rPr>
            </w:pPr>
            <w:r>
              <w:rPr>
                <w:rFonts w:ascii="Arial Narrow" w:hAnsi="Arial Narrow" w:eastAsia="仿宋_GB2312"/>
                <w:b/>
                <w:szCs w:val="21"/>
              </w:rPr>
              <w:t>关联方名称</w:t>
            </w:r>
          </w:p>
        </w:tc>
        <w:tc>
          <w:tcPr>
            <w:tcW w:w="2500" w:type="pct"/>
            <w:tcBorders>
              <w:top w:val="single" w:color="auto" w:sz="8" w:space="0"/>
              <w:bottom w:val="single" w:color="auto" w:sz="4" w:space="0"/>
            </w:tcBorders>
            <w:vAlign w:val="center"/>
          </w:tcPr>
          <w:p w14:paraId="5328AD4F">
            <w:pPr>
              <w:snapToGrid w:val="0"/>
              <w:rPr>
                <w:rFonts w:ascii="Arial Narrow" w:hAnsi="Arial Narrow" w:eastAsia="仿宋_GB2312"/>
                <w:b/>
                <w:szCs w:val="21"/>
              </w:rPr>
            </w:pPr>
            <w:r>
              <w:rPr>
                <w:rFonts w:ascii="Arial Narrow" w:hAnsi="Arial Narrow" w:eastAsia="仿宋_GB2312"/>
                <w:b/>
                <w:szCs w:val="21"/>
              </w:rPr>
              <w:t>与本公司关系</w:t>
            </w:r>
          </w:p>
        </w:tc>
      </w:tr>
      <w:tr w14:paraId="182D0C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vAlign w:val="center"/>
          </w:tcPr>
          <w:p w14:paraId="03D3B9F2">
            <w:pPr>
              <w:snapToGrid w:val="0"/>
              <w:rPr>
                <w:rFonts w:ascii="Arial Narrow" w:hAnsi="Arial Narrow" w:eastAsia="仿宋_GB2312"/>
                <w:b/>
                <w:szCs w:val="21"/>
              </w:rPr>
            </w:pPr>
          </w:p>
        </w:tc>
        <w:tc>
          <w:tcPr>
            <w:tcW w:w="2500" w:type="pct"/>
            <w:tcBorders>
              <w:top w:val="single" w:color="auto" w:sz="4" w:space="0"/>
            </w:tcBorders>
            <w:vAlign w:val="center"/>
          </w:tcPr>
          <w:p w14:paraId="6C912B0A">
            <w:pPr>
              <w:snapToGrid w:val="0"/>
              <w:rPr>
                <w:rFonts w:ascii="Arial Narrow" w:hAnsi="Arial Narrow" w:eastAsia="仿宋_GB2312"/>
                <w:b/>
                <w:szCs w:val="21"/>
              </w:rPr>
            </w:pPr>
          </w:p>
        </w:tc>
      </w:tr>
      <w:tr w14:paraId="52E6A3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133EC95C">
            <w:pPr>
              <w:snapToGrid w:val="0"/>
              <w:rPr>
                <w:rFonts w:ascii="Arial Narrow" w:hAnsi="Arial Narrow" w:eastAsia="仿宋_GB2312"/>
                <w:b/>
                <w:szCs w:val="21"/>
              </w:rPr>
            </w:pPr>
          </w:p>
        </w:tc>
        <w:tc>
          <w:tcPr>
            <w:tcW w:w="2500" w:type="pct"/>
            <w:vAlign w:val="center"/>
          </w:tcPr>
          <w:p w14:paraId="6ABF95E7">
            <w:pPr>
              <w:snapToGrid w:val="0"/>
              <w:rPr>
                <w:rFonts w:ascii="Arial Narrow" w:hAnsi="Arial Narrow" w:eastAsia="仿宋_GB2312"/>
                <w:b/>
                <w:szCs w:val="21"/>
              </w:rPr>
            </w:pPr>
          </w:p>
        </w:tc>
      </w:tr>
      <w:tr w14:paraId="7D7185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bottom w:val="single" w:color="auto" w:sz="8" w:space="0"/>
            </w:tcBorders>
            <w:vAlign w:val="center"/>
          </w:tcPr>
          <w:p w14:paraId="7522C944">
            <w:pPr>
              <w:snapToGrid w:val="0"/>
              <w:rPr>
                <w:rFonts w:ascii="Arial Narrow" w:hAnsi="Arial Narrow" w:eastAsia="仿宋_GB2312"/>
                <w:color w:val="0000FF"/>
                <w:szCs w:val="21"/>
              </w:rPr>
            </w:pPr>
            <w:r>
              <w:rPr>
                <w:rFonts w:ascii="Arial Narrow" w:hAnsi="Arial Narrow" w:eastAsia="仿宋_GB2312"/>
                <w:color w:val="0000FF"/>
                <w:szCs w:val="21"/>
              </w:rPr>
              <w:t>董事、经理、财务总监及董事会秘书</w:t>
            </w:r>
          </w:p>
        </w:tc>
        <w:tc>
          <w:tcPr>
            <w:tcW w:w="2500" w:type="pct"/>
            <w:tcBorders>
              <w:bottom w:val="single" w:color="auto" w:sz="8" w:space="0"/>
            </w:tcBorders>
            <w:vAlign w:val="center"/>
          </w:tcPr>
          <w:p w14:paraId="52901B3B">
            <w:pPr>
              <w:snapToGrid w:val="0"/>
              <w:rPr>
                <w:rFonts w:ascii="Arial Narrow" w:hAnsi="Arial Narrow" w:eastAsia="仿宋_GB2312"/>
                <w:color w:val="0000FF"/>
                <w:szCs w:val="21"/>
              </w:rPr>
            </w:pPr>
            <w:r>
              <w:rPr>
                <w:rFonts w:ascii="Arial Narrow" w:hAnsi="Arial Narrow" w:eastAsia="仿宋_GB2312"/>
                <w:color w:val="0000FF"/>
                <w:szCs w:val="21"/>
              </w:rPr>
              <w:t>关键管理人员</w:t>
            </w:r>
          </w:p>
        </w:tc>
      </w:tr>
    </w:tbl>
    <w:p w14:paraId="569D990A">
      <w:r>
        <w:t>##SECTION:十一、关联交易情况##</w:t>
      </w:r>
    </w:p>
    <w:p w14:paraId="070AC6D4">
      <w:pPr>
        <w:pStyle w:val="3"/>
      </w:pPr>
      <w:r>
        <w:t>关联交易情况</w:t>
      </w:r>
    </w:p>
    <w:p w14:paraId="437A6AFD">
      <w:pPr>
        <w:pStyle w:val="96"/>
      </w:pPr>
      <w:r>
        <w:t>关联采购与销售情况</w:t>
      </w:r>
    </w:p>
    <w:p w14:paraId="4A6739AF">
      <w:pPr>
        <w:pStyle w:val="6"/>
        <w:numPr>
          <w:ilvl w:val="0"/>
          <w:numId w:val="18"/>
        </w:numPr>
        <w:spacing w:before="120" w:after="216"/>
        <w:ind w:left="595" w:hanging="397"/>
      </w:pPr>
      <w:r>
        <w:t>采购商品、接受劳务</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8"/>
        <w:gridCol w:w="2408"/>
        <w:gridCol w:w="1898"/>
        <w:gridCol w:w="1898"/>
      </w:tblGrid>
      <w:tr w14:paraId="366353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cantSplit/>
          <w:trHeight w:val="340" w:hRule="atLeast"/>
          <w:tblHeader/>
          <w:jc w:val="center"/>
        </w:trPr>
        <w:tc>
          <w:tcPr>
            <w:tcW w:w="1398" w:type="pct"/>
            <w:tcBorders>
              <w:top w:val="single" w:color="auto" w:sz="8" w:space="0"/>
            </w:tcBorders>
            <w:vAlign w:val="center"/>
          </w:tcPr>
          <w:p w14:paraId="751CDD3E">
            <w:pPr>
              <w:snapToGrid w:val="0"/>
              <w:rPr>
                <w:rFonts w:ascii="Arial Narrow" w:hAnsi="Arial Narrow" w:eastAsia="仿宋_GB2312"/>
                <w:b/>
                <w:szCs w:val="21"/>
              </w:rPr>
            </w:pPr>
            <w:r>
              <w:rPr>
                <w:rFonts w:ascii="Arial Narrow" w:hAnsi="Arial Narrow" w:eastAsia="仿宋_GB2312"/>
                <w:b/>
                <w:szCs w:val="21"/>
              </w:rPr>
              <w:t>关联方</w:t>
            </w:r>
          </w:p>
        </w:tc>
        <w:tc>
          <w:tcPr>
            <w:tcW w:w="1398" w:type="pct"/>
            <w:tcBorders>
              <w:top w:val="single" w:color="auto" w:sz="8" w:space="0"/>
            </w:tcBorders>
            <w:vAlign w:val="center"/>
          </w:tcPr>
          <w:p w14:paraId="6F607839">
            <w:pPr>
              <w:snapToGrid w:val="0"/>
              <w:rPr>
                <w:rFonts w:ascii="Arial Narrow" w:hAnsi="Arial Narrow" w:eastAsia="仿宋_GB2312"/>
                <w:b/>
                <w:szCs w:val="21"/>
              </w:rPr>
            </w:pPr>
            <w:r>
              <w:rPr>
                <w:rFonts w:ascii="Arial Narrow" w:hAnsi="Arial Narrow" w:eastAsia="仿宋_GB2312"/>
                <w:b/>
                <w:szCs w:val="21"/>
              </w:rPr>
              <w:t>关联交易内容</w:t>
            </w:r>
          </w:p>
        </w:tc>
        <w:tc>
          <w:tcPr>
            <w:tcW w:w="1102" w:type="pct"/>
            <w:tcBorders>
              <w:top w:val="single" w:color="auto" w:sz="8" w:space="0"/>
              <w:bottom w:val="nil"/>
            </w:tcBorders>
            <w:vAlign w:val="center"/>
          </w:tcPr>
          <w:p w14:paraId="62F127B4">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102" w:type="pct"/>
            <w:tcBorders>
              <w:top w:val="single" w:color="auto" w:sz="8" w:space="0"/>
              <w:bottom w:val="nil"/>
            </w:tcBorders>
            <w:vAlign w:val="center"/>
          </w:tcPr>
          <w:p w14:paraId="588D0E1D">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65FDEC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8" w:type="pct"/>
            <w:tcBorders>
              <w:top w:val="single" w:color="auto" w:sz="4" w:space="0"/>
            </w:tcBorders>
            <w:vAlign w:val="center"/>
          </w:tcPr>
          <w:p w14:paraId="1B8E6905">
            <w:pPr>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1398" w:type="pct"/>
            <w:tcBorders>
              <w:top w:val="single" w:color="auto" w:sz="4" w:space="0"/>
            </w:tcBorders>
            <w:vAlign w:val="center"/>
          </w:tcPr>
          <w:p w14:paraId="415FB5BD">
            <w:pPr>
              <w:rPr>
                <w:rFonts w:ascii="Arial Narrow" w:hAnsi="Arial Narrow" w:eastAsia="仿宋_GB2312"/>
              </w:rPr>
            </w:pPr>
          </w:p>
        </w:tc>
        <w:tc>
          <w:tcPr>
            <w:tcW w:w="1102" w:type="pct"/>
            <w:tcBorders>
              <w:top w:val="single" w:color="auto" w:sz="4" w:space="0"/>
            </w:tcBorders>
            <w:vAlign w:val="center"/>
          </w:tcPr>
          <w:p w14:paraId="0FCBF419">
            <w:pPr>
              <w:jc w:val="right"/>
              <w:rPr>
                <w:rFonts w:ascii="Arial Narrow" w:hAnsi="Arial Narrow" w:eastAsia="仿宋_GB2312"/>
              </w:rPr>
            </w:pPr>
          </w:p>
        </w:tc>
        <w:tc>
          <w:tcPr>
            <w:tcW w:w="1102" w:type="pct"/>
            <w:tcBorders>
              <w:top w:val="single" w:color="auto" w:sz="4" w:space="0"/>
            </w:tcBorders>
            <w:vAlign w:val="center"/>
          </w:tcPr>
          <w:p w14:paraId="1E600DCB">
            <w:pPr>
              <w:jc w:val="right"/>
              <w:rPr>
                <w:rFonts w:ascii="Arial Narrow" w:hAnsi="Arial Narrow" w:eastAsia="仿宋_GB2312"/>
              </w:rPr>
            </w:pPr>
          </w:p>
        </w:tc>
      </w:tr>
      <w:tr w14:paraId="21589A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8" w:type="pct"/>
            <w:tcBorders>
              <w:bottom w:val="nil"/>
            </w:tcBorders>
            <w:vAlign w:val="center"/>
          </w:tcPr>
          <w:p w14:paraId="597070F1">
            <w:pPr>
              <w:snapToGrid w:val="0"/>
              <w:rPr>
                <w:rFonts w:ascii="Arial Narrow" w:hAnsi="Arial Narrow" w:eastAsia="仿宋_GB2312"/>
                <w:color w:val="000000"/>
                <w:szCs w:val="21"/>
              </w:rPr>
            </w:pPr>
          </w:p>
        </w:tc>
        <w:tc>
          <w:tcPr>
            <w:tcW w:w="1398" w:type="pct"/>
            <w:tcBorders>
              <w:bottom w:val="nil"/>
            </w:tcBorders>
            <w:vAlign w:val="center"/>
          </w:tcPr>
          <w:p w14:paraId="49A9BCAB">
            <w:pPr>
              <w:rPr>
                <w:rFonts w:ascii="Arial Narrow" w:hAnsi="Arial Narrow" w:eastAsia="仿宋_GB2312"/>
              </w:rPr>
            </w:pPr>
          </w:p>
        </w:tc>
        <w:tc>
          <w:tcPr>
            <w:tcW w:w="1102" w:type="pct"/>
            <w:tcBorders>
              <w:bottom w:val="nil"/>
            </w:tcBorders>
            <w:vAlign w:val="center"/>
          </w:tcPr>
          <w:p w14:paraId="0FB7D446">
            <w:pPr>
              <w:jc w:val="right"/>
              <w:rPr>
                <w:rFonts w:ascii="Arial Narrow" w:hAnsi="Arial Narrow" w:eastAsia="仿宋_GB2312"/>
              </w:rPr>
            </w:pPr>
          </w:p>
        </w:tc>
        <w:tc>
          <w:tcPr>
            <w:tcW w:w="1102" w:type="pct"/>
            <w:tcBorders>
              <w:bottom w:val="nil"/>
            </w:tcBorders>
            <w:vAlign w:val="center"/>
          </w:tcPr>
          <w:p w14:paraId="1A574757">
            <w:pPr>
              <w:jc w:val="right"/>
              <w:rPr>
                <w:rFonts w:ascii="Arial Narrow" w:hAnsi="Arial Narrow" w:eastAsia="仿宋_GB2312"/>
              </w:rPr>
            </w:pPr>
          </w:p>
        </w:tc>
      </w:tr>
      <w:tr w14:paraId="3BCC58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8" w:type="pct"/>
            <w:tcBorders>
              <w:top w:val="nil"/>
              <w:bottom w:val="single" w:color="auto" w:sz="8" w:space="0"/>
            </w:tcBorders>
            <w:vAlign w:val="center"/>
          </w:tcPr>
          <w:p w14:paraId="5F1E2022">
            <w:pPr>
              <w:snapToGrid w:val="0"/>
              <w:rPr>
                <w:rFonts w:ascii="Arial Narrow" w:hAnsi="Arial Narrow" w:eastAsia="仿宋_GB2312"/>
                <w:color w:val="000000"/>
                <w:szCs w:val="21"/>
              </w:rPr>
            </w:pPr>
          </w:p>
        </w:tc>
        <w:tc>
          <w:tcPr>
            <w:tcW w:w="1398" w:type="pct"/>
            <w:tcBorders>
              <w:top w:val="nil"/>
              <w:bottom w:val="single" w:color="auto" w:sz="8" w:space="0"/>
            </w:tcBorders>
            <w:vAlign w:val="center"/>
          </w:tcPr>
          <w:p w14:paraId="21C39604">
            <w:pPr>
              <w:rPr>
                <w:rFonts w:ascii="Arial Narrow" w:hAnsi="Arial Narrow" w:eastAsia="仿宋_GB2312"/>
              </w:rPr>
            </w:pPr>
          </w:p>
        </w:tc>
        <w:tc>
          <w:tcPr>
            <w:tcW w:w="1102" w:type="pct"/>
            <w:tcBorders>
              <w:top w:val="nil"/>
              <w:bottom w:val="single" w:color="auto" w:sz="8" w:space="0"/>
            </w:tcBorders>
            <w:vAlign w:val="center"/>
          </w:tcPr>
          <w:p w14:paraId="675ECCE0">
            <w:pPr>
              <w:jc w:val="right"/>
              <w:rPr>
                <w:rFonts w:ascii="Arial Narrow" w:hAnsi="Arial Narrow" w:eastAsia="仿宋_GB2312"/>
              </w:rPr>
            </w:pPr>
          </w:p>
        </w:tc>
        <w:tc>
          <w:tcPr>
            <w:tcW w:w="1102" w:type="pct"/>
            <w:tcBorders>
              <w:top w:val="nil"/>
              <w:bottom w:val="single" w:color="auto" w:sz="8" w:space="0"/>
            </w:tcBorders>
            <w:vAlign w:val="center"/>
          </w:tcPr>
          <w:p w14:paraId="3AE69AC5">
            <w:pPr>
              <w:jc w:val="right"/>
              <w:rPr>
                <w:rFonts w:ascii="Arial Narrow" w:hAnsi="Arial Narrow" w:eastAsia="仿宋_GB2312"/>
              </w:rPr>
            </w:pPr>
          </w:p>
        </w:tc>
      </w:tr>
    </w:tbl>
    <w:p w14:paraId="297B4786">
      <w:pPr>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rPr>
        <w:t>（</w:t>
      </w:r>
      <w:r>
        <w:rPr>
          <w:rFonts w:ascii="Arial Narrow" w:hAnsi="Arial Narrow" w:eastAsia="仿宋_GB2312"/>
          <w:color w:val="0000FF"/>
          <w:sz w:val="24"/>
        </w:rPr>
        <w:t>说明</w:t>
      </w:r>
      <w:r>
        <w:rPr>
          <w:rFonts w:ascii="Arial Narrow" w:hAnsi="Arial Narrow" w:eastAsia="仿宋_GB2312" w:cs="宋体"/>
          <w:color w:val="0000FF"/>
          <w:kern w:val="0"/>
          <w:sz w:val="24"/>
        </w:rPr>
        <w:t>定价政策）</w:t>
      </w:r>
      <w:r>
        <w:rPr>
          <w:rFonts w:ascii="Arial Narrow" w:hAnsi="Arial Narrow" w:eastAsia="仿宋_GB2312"/>
          <w:color w:val="0000FF"/>
          <w:sz w:val="24"/>
          <w:szCs w:val="24"/>
        </w:rPr>
        <w:t xml:space="preserve"> </w:t>
      </w:r>
    </w:p>
    <w:p w14:paraId="79739C98">
      <w:pPr>
        <w:pStyle w:val="6"/>
        <w:numPr>
          <w:ilvl w:val="0"/>
          <w:numId w:val="18"/>
        </w:numPr>
        <w:spacing w:before="120" w:after="216"/>
        <w:ind w:left="595" w:hanging="397"/>
      </w:pPr>
      <w:r>
        <w:t>出售商品、提供劳务</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8"/>
        <w:gridCol w:w="2408"/>
        <w:gridCol w:w="1898"/>
        <w:gridCol w:w="1898"/>
      </w:tblGrid>
      <w:tr w14:paraId="7CF17F3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98" w:type="pct"/>
            <w:tcBorders>
              <w:top w:val="single" w:color="auto" w:sz="8" w:space="0"/>
            </w:tcBorders>
            <w:vAlign w:val="center"/>
          </w:tcPr>
          <w:p w14:paraId="634B66E8">
            <w:pPr>
              <w:snapToGrid w:val="0"/>
              <w:rPr>
                <w:rFonts w:ascii="Arial Narrow" w:hAnsi="Arial Narrow" w:eastAsia="仿宋_GB2312"/>
                <w:b/>
                <w:szCs w:val="21"/>
              </w:rPr>
            </w:pPr>
            <w:r>
              <w:rPr>
                <w:rFonts w:ascii="Arial Narrow" w:hAnsi="Arial Narrow" w:eastAsia="仿宋_GB2312"/>
                <w:b/>
                <w:szCs w:val="21"/>
              </w:rPr>
              <w:t>关联方</w:t>
            </w:r>
          </w:p>
        </w:tc>
        <w:tc>
          <w:tcPr>
            <w:tcW w:w="1398" w:type="pct"/>
            <w:tcBorders>
              <w:top w:val="single" w:color="auto" w:sz="8" w:space="0"/>
            </w:tcBorders>
            <w:vAlign w:val="center"/>
          </w:tcPr>
          <w:p w14:paraId="5EB7BD81">
            <w:pPr>
              <w:snapToGrid w:val="0"/>
              <w:rPr>
                <w:rFonts w:ascii="Arial Narrow" w:hAnsi="Arial Narrow" w:eastAsia="仿宋_GB2312"/>
                <w:b/>
                <w:szCs w:val="21"/>
              </w:rPr>
            </w:pPr>
            <w:r>
              <w:rPr>
                <w:rFonts w:ascii="Arial Narrow" w:hAnsi="Arial Narrow" w:eastAsia="仿宋_GB2312"/>
                <w:b/>
                <w:szCs w:val="21"/>
              </w:rPr>
              <w:t>关联交易内容</w:t>
            </w:r>
          </w:p>
        </w:tc>
        <w:tc>
          <w:tcPr>
            <w:tcW w:w="1102" w:type="pct"/>
            <w:tcBorders>
              <w:top w:val="single" w:color="auto" w:sz="8" w:space="0"/>
              <w:bottom w:val="nil"/>
            </w:tcBorders>
            <w:vAlign w:val="center"/>
          </w:tcPr>
          <w:p w14:paraId="49EDD4EE">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102" w:type="pct"/>
            <w:tcBorders>
              <w:top w:val="single" w:color="auto" w:sz="8" w:space="0"/>
              <w:bottom w:val="nil"/>
            </w:tcBorders>
            <w:vAlign w:val="center"/>
          </w:tcPr>
          <w:p w14:paraId="440E8AD9">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280BBD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8" w:type="pct"/>
            <w:tcBorders>
              <w:top w:val="single" w:color="auto" w:sz="4" w:space="0"/>
            </w:tcBorders>
            <w:vAlign w:val="center"/>
          </w:tcPr>
          <w:p w14:paraId="57AB7A9D">
            <w:pPr>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1398" w:type="pct"/>
            <w:tcBorders>
              <w:top w:val="single" w:color="auto" w:sz="4" w:space="0"/>
            </w:tcBorders>
            <w:vAlign w:val="center"/>
          </w:tcPr>
          <w:p w14:paraId="688BB412">
            <w:pPr>
              <w:rPr>
                <w:rFonts w:ascii="Arial Narrow" w:hAnsi="Arial Narrow" w:eastAsia="仿宋_GB2312"/>
              </w:rPr>
            </w:pPr>
          </w:p>
        </w:tc>
        <w:tc>
          <w:tcPr>
            <w:tcW w:w="1102" w:type="pct"/>
            <w:tcBorders>
              <w:top w:val="single" w:color="auto" w:sz="4" w:space="0"/>
            </w:tcBorders>
            <w:vAlign w:val="center"/>
          </w:tcPr>
          <w:p w14:paraId="52880AFA">
            <w:pPr>
              <w:jc w:val="right"/>
              <w:rPr>
                <w:rFonts w:ascii="Arial Narrow" w:hAnsi="Arial Narrow" w:eastAsia="仿宋_GB2312"/>
              </w:rPr>
            </w:pPr>
          </w:p>
        </w:tc>
        <w:tc>
          <w:tcPr>
            <w:tcW w:w="1102" w:type="pct"/>
            <w:tcBorders>
              <w:top w:val="single" w:color="auto" w:sz="4" w:space="0"/>
            </w:tcBorders>
            <w:vAlign w:val="center"/>
          </w:tcPr>
          <w:p w14:paraId="4819FD00">
            <w:pPr>
              <w:jc w:val="right"/>
              <w:rPr>
                <w:rFonts w:ascii="Arial Narrow" w:hAnsi="Arial Narrow" w:eastAsia="仿宋_GB2312"/>
              </w:rPr>
            </w:pPr>
          </w:p>
        </w:tc>
      </w:tr>
      <w:tr w14:paraId="6281A0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8" w:type="pct"/>
            <w:tcBorders>
              <w:bottom w:val="nil"/>
            </w:tcBorders>
            <w:vAlign w:val="center"/>
          </w:tcPr>
          <w:p w14:paraId="6566ED7A">
            <w:pPr>
              <w:snapToGrid w:val="0"/>
              <w:rPr>
                <w:rFonts w:ascii="Arial Narrow" w:hAnsi="Arial Narrow" w:eastAsia="仿宋_GB2312"/>
                <w:color w:val="000000"/>
                <w:szCs w:val="21"/>
              </w:rPr>
            </w:pPr>
          </w:p>
        </w:tc>
        <w:tc>
          <w:tcPr>
            <w:tcW w:w="1398" w:type="pct"/>
            <w:tcBorders>
              <w:bottom w:val="nil"/>
            </w:tcBorders>
            <w:vAlign w:val="center"/>
          </w:tcPr>
          <w:p w14:paraId="38B13CE2">
            <w:pPr>
              <w:rPr>
                <w:rFonts w:ascii="Arial Narrow" w:hAnsi="Arial Narrow" w:eastAsia="仿宋_GB2312"/>
              </w:rPr>
            </w:pPr>
          </w:p>
        </w:tc>
        <w:tc>
          <w:tcPr>
            <w:tcW w:w="1102" w:type="pct"/>
            <w:tcBorders>
              <w:bottom w:val="nil"/>
            </w:tcBorders>
            <w:vAlign w:val="center"/>
          </w:tcPr>
          <w:p w14:paraId="02798299">
            <w:pPr>
              <w:jc w:val="right"/>
              <w:rPr>
                <w:rFonts w:ascii="Arial Narrow" w:hAnsi="Arial Narrow" w:eastAsia="仿宋_GB2312"/>
              </w:rPr>
            </w:pPr>
          </w:p>
        </w:tc>
        <w:tc>
          <w:tcPr>
            <w:tcW w:w="1102" w:type="pct"/>
            <w:tcBorders>
              <w:bottom w:val="nil"/>
            </w:tcBorders>
            <w:vAlign w:val="center"/>
          </w:tcPr>
          <w:p w14:paraId="0A93C88E">
            <w:pPr>
              <w:jc w:val="right"/>
              <w:rPr>
                <w:rFonts w:ascii="Arial Narrow" w:hAnsi="Arial Narrow" w:eastAsia="仿宋_GB2312"/>
              </w:rPr>
            </w:pPr>
          </w:p>
        </w:tc>
      </w:tr>
      <w:tr w14:paraId="78D6C3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8" w:type="pct"/>
            <w:tcBorders>
              <w:top w:val="nil"/>
              <w:bottom w:val="single" w:color="auto" w:sz="8" w:space="0"/>
            </w:tcBorders>
            <w:vAlign w:val="center"/>
          </w:tcPr>
          <w:p w14:paraId="21E68AA7">
            <w:pPr>
              <w:snapToGrid w:val="0"/>
              <w:rPr>
                <w:rFonts w:ascii="Arial Narrow" w:hAnsi="Arial Narrow" w:eastAsia="仿宋_GB2312"/>
                <w:color w:val="000000"/>
                <w:szCs w:val="21"/>
              </w:rPr>
            </w:pPr>
          </w:p>
        </w:tc>
        <w:tc>
          <w:tcPr>
            <w:tcW w:w="1398" w:type="pct"/>
            <w:tcBorders>
              <w:top w:val="nil"/>
              <w:bottom w:val="single" w:color="auto" w:sz="8" w:space="0"/>
            </w:tcBorders>
            <w:vAlign w:val="center"/>
          </w:tcPr>
          <w:p w14:paraId="2461F519">
            <w:pPr>
              <w:rPr>
                <w:rFonts w:ascii="Arial Narrow" w:hAnsi="Arial Narrow" w:eastAsia="仿宋_GB2312"/>
              </w:rPr>
            </w:pPr>
          </w:p>
        </w:tc>
        <w:tc>
          <w:tcPr>
            <w:tcW w:w="1102" w:type="pct"/>
            <w:tcBorders>
              <w:top w:val="nil"/>
              <w:bottom w:val="single" w:color="auto" w:sz="8" w:space="0"/>
            </w:tcBorders>
            <w:vAlign w:val="center"/>
          </w:tcPr>
          <w:p w14:paraId="5D047E0C">
            <w:pPr>
              <w:jc w:val="right"/>
              <w:rPr>
                <w:rFonts w:ascii="Arial Narrow" w:hAnsi="Arial Narrow" w:eastAsia="仿宋_GB2312"/>
              </w:rPr>
            </w:pPr>
          </w:p>
        </w:tc>
        <w:tc>
          <w:tcPr>
            <w:tcW w:w="1102" w:type="pct"/>
            <w:tcBorders>
              <w:top w:val="nil"/>
              <w:bottom w:val="single" w:color="auto" w:sz="8" w:space="0"/>
            </w:tcBorders>
            <w:vAlign w:val="center"/>
          </w:tcPr>
          <w:p w14:paraId="10647485">
            <w:pPr>
              <w:jc w:val="right"/>
              <w:rPr>
                <w:rFonts w:ascii="Arial Narrow" w:hAnsi="Arial Narrow" w:eastAsia="仿宋_GB2312"/>
              </w:rPr>
            </w:pPr>
          </w:p>
        </w:tc>
      </w:tr>
    </w:tbl>
    <w:p w14:paraId="54B9BF87">
      <w:pPr>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rPr>
        <w:t>（</w:t>
      </w:r>
      <w:r>
        <w:rPr>
          <w:rFonts w:ascii="Arial Narrow" w:hAnsi="Arial Narrow" w:eastAsia="仿宋_GB2312"/>
          <w:color w:val="0000FF"/>
          <w:sz w:val="24"/>
        </w:rPr>
        <w:t>说明</w:t>
      </w:r>
      <w:r>
        <w:rPr>
          <w:rFonts w:ascii="Arial Narrow" w:hAnsi="Arial Narrow" w:eastAsia="仿宋_GB2312" w:cs="宋体"/>
          <w:color w:val="0000FF"/>
          <w:kern w:val="0"/>
          <w:sz w:val="24"/>
        </w:rPr>
        <w:t>定价政策）</w:t>
      </w:r>
      <w:r>
        <w:rPr>
          <w:rFonts w:ascii="Arial Narrow" w:hAnsi="Arial Narrow" w:eastAsia="仿宋_GB2312"/>
          <w:color w:val="0000FF"/>
          <w:sz w:val="24"/>
          <w:szCs w:val="24"/>
        </w:rPr>
        <w:t xml:space="preserve"> </w:t>
      </w:r>
    </w:p>
    <w:p w14:paraId="1CCAF71B">
      <w:pPr>
        <w:pStyle w:val="96"/>
      </w:pPr>
      <w:r>
        <w:t>关联托管、承包情况</w:t>
      </w:r>
    </w:p>
    <w:p w14:paraId="31768B4B">
      <w:pPr>
        <w:pStyle w:val="6"/>
        <w:numPr>
          <w:ilvl w:val="0"/>
          <w:numId w:val="19"/>
        </w:numPr>
        <w:spacing w:before="120" w:after="216"/>
        <w:ind w:left="595" w:hanging="397"/>
      </w:pPr>
      <w:r>
        <w:t>公司受托管理、承包</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29"/>
        <w:gridCol w:w="1229"/>
        <w:gridCol w:w="1230"/>
        <w:gridCol w:w="1230"/>
        <w:gridCol w:w="1230"/>
        <w:gridCol w:w="1232"/>
        <w:gridCol w:w="1232"/>
      </w:tblGrid>
      <w:tr w14:paraId="7C14BF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14" w:type="pct"/>
            <w:tcBorders>
              <w:top w:val="single" w:color="auto" w:sz="8" w:space="0"/>
              <w:bottom w:val="single" w:color="auto" w:sz="4" w:space="0"/>
            </w:tcBorders>
            <w:vAlign w:val="center"/>
          </w:tcPr>
          <w:p w14:paraId="2BCA96D6">
            <w:pPr>
              <w:snapToGrid w:val="0"/>
              <w:rPr>
                <w:rFonts w:ascii="Arial Narrow" w:hAnsi="Arial Narrow" w:eastAsia="仿宋_GB2312"/>
                <w:b/>
                <w:szCs w:val="21"/>
              </w:rPr>
            </w:pPr>
            <w:r>
              <w:rPr>
                <w:rFonts w:ascii="Arial Narrow" w:hAnsi="Arial Narrow" w:eastAsia="仿宋_GB2312"/>
                <w:b/>
                <w:szCs w:val="21"/>
              </w:rPr>
              <w:t>委托方/出包方名称</w:t>
            </w:r>
          </w:p>
        </w:tc>
        <w:tc>
          <w:tcPr>
            <w:tcW w:w="714" w:type="pct"/>
            <w:tcBorders>
              <w:top w:val="single" w:color="auto" w:sz="8" w:space="0"/>
              <w:bottom w:val="single" w:color="auto" w:sz="4" w:space="0"/>
            </w:tcBorders>
            <w:vAlign w:val="center"/>
          </w:tcPr>
          <w:p w14:paraId="16095A60">
            <w:pPr>
              <w:snapToGrid w:val="0"/>
              <w:rPr>
                <w:rFonts w:ascii="Arial Narrow" w:hAnsi="Arial Narrow" w:eastAsia="仿宋_GB2312"/>
                <w:b/>
                <w:szCs w:val="21"/>
              </w:rPr>
            </w:pPr>
            <w:r>
              <w:rPr>
                <w:rFonts w:ascii="Arial Narrow" w:hAnsi="Arial Narrow" w:eastAsia="仿宋_GB2312"/>
                <w:b/>
                <w:szCs w:val="21"/>
              </w:rPr>
              <w:t>受托方/承包方名称</w:t>
            </w:r>
          </w:p>
        </w:tc>
        <w:tc>
          <w:tcPr>
            <w:tcW w:w="714" w:type="pct"/>
            <w:tcBorders>
              <w:top w:val="single" w:color="auto" w:sz="8" w:space="0"/>
              <w:bottom w:val="single" w:color="auto" w:sz="4" w:space="0"/>
            </w:tcBorders>
            <w:vAlign w:val="center"/>
          </w:tcPr>
          <w:p w14:paraId="7FDCC50D">
            <w:pPr>
              <w:snapToGrid w:val="0"/>
              <w:rPr>
                <w:rFonts w:ascii="Arial Narrow" w:hAnsi="Arial Narrow" w:eastAsia="仿宋_GB2312"/>
                <w:b/>
                <w:szCs w:val="21"/>
              </w:rPr>
            </w:pPr>
            <w:r>
              <w:rPr>
                <w:rFonts w:ascii="Arial Narrow" w:hAnsi="Arial Narrow" w:eastAsia="仿宋_GB2312"/>
                <w:b/>
                <w:szCs w:val="21"/>
              </w:rPr>
              <w:t>受托/承包资产类型</w:t>
            </w:r>
          </w:p>
        </w:tc>
        <w:tc>
          <w:tcPr>
            <w:tcW w:w="714" w:type="pct"/>
            <w:tcBorders>
              <w:top w:val="single" w:color="auto" w:sz="8" w:space="0"/>
              <w:bottom w:val="single" w:color="auto" w:sz="4" w:space="0"/>
            </w:tcBorders>
            <w:vAlign w:val="center"/>
          </w:tcPr>
          <w:p w14:paraId="53807C0E">
            <w:pPr>
              <w:snapToGrid w:val="0"/>
              <w:jc w:val="right"/>
              <w:rPr>
                <w:rFonts w:ascii="Arial Narrow" w:hAnsi="Arial Narrow" w:eastAsia="仿宋_GB2312"/>
                <w:b/>
                <w:szCs w:val="21"/>
              </w:rPr>
            </w:pPr>
            <w:r>
              <w:rPr>
                <w:rFonts w:ascii="Arial Narrow" w:hAnsi="Arial Narrow" w:eastAsia="仿宋_GB2312"/>
                <w:b/>
                <w:szCs w:val="21"/>
              </w:rPr>
              <w:t>受托/承包起始日</w:t>
            </w:r>
          </w:p>
        </w:tc>
        <w:tc>
          <w:tcPr>
            <w:tcW w:w="714" w:type="pct"/>
            <w:tcBorders>
              <w:top w:val="single" w:color="auto" w:sz="8" w:space="0"/>
              <w:bottom w:val="single" w:color="auto" w:sz="4" w:space="0"/>
            </w:tcBorders>
            <w:vAlign w:val="center"/>
          </w:tcPr>
          <w:p w14:paraId="03241A81">
            <w:pPr>
              <w:snapToGrid w:val="0"/>
              <w:jc w:val="right"/>
              <w:rPr>
                <w:rFonts w:ascii="Arial Narrow" w:hAnsi="Arial Narrow" w:eastAsia="仿宋_GB2312"/>
                <w:b/>
                <w:szCs w:val="21"/>
              </w:rPr>
            </w:pPr>
            <w:r>
              <w:rPr>
                <w:rFonts w:ascii="Arial Narrow" w:hAnsi="Arial Narrow" w:eastAsia="仿宋_GB2312"/>
                <w:b/>
                <w:szCs w:val="21"/>
              </w:rPr>
              <w:t>受托/承包终止日</w:t>
            </w:r>
          </w:p>
        </w:tc>
        <w:tc>
          <w:tcPr>
            <w:tcW w:w="715" w:type="pct"/>
            <w:tcBorders>
              <w:top w:val="single" w:color="auto" w:sz="8" w:space="0"/>
              <w:bottom w:val="single" w:color="auto" w:sz="4" w:space="0"/>
            </w:tcBorders>
            <w:vAlign w:val="center"/>
          </w:tcPr>
          <w:p w14:paraId="1B196C2E">
            <w:pPr>
              <w:snapToGrid w:val="0"/>
              <w:jc w:val="right"/>
              <w:rPr>
                <w:rFonts w:ascii="Arial Narrow" w:hAnsi="Arial Narrow" w:eastAsia="仿宋_GB2312"/>
                <w:b/>
                <w:szCs w:val="21"/>
              </w:rPr>
            </w:pPr>
            <w:r>
              <w:rPr>
                <w:rFonts w:ascii="Arial Narrow" w:hAnsi="Arial Narrow" w:eastAsia="仿宋_GB2312"/>
                <w:b/>
                <w:szCs w:val="21"/>
              </w:rPr>
              <w:t>托管收益/承包收益定价依据</w:t>
            </w:r>
          </w:p>
        </w:tc>
        <w:tc>
          <w:tcPr>
            <w:tcW w:w="715" w:type="pct"/>
            <w:tcBorders>
              <w:top w:val="single" w:color="auto" w:sz="8" w:space="0"/>
              <w:bottom w:val="single" w:color="auto" w:sz="4" w:space="0"/>
            </w:tcBorders>
            <w:vAlign w:val="center"/>
          </w:tcPr>
          <w:p w14:paraId="3957E5B9">
            <w:pPr>
              <w:snapToGrid w:val="0"/>
              <w:jc w:val="right"/>
              <w:rPr>
                <w:rFonts w:ascii="Arial Narrow" w:hAnsi="Arial Narrow" w:eastAsia="仿宋_GB2312"/>
                <w:b/>
                <w:szCs w:val="21"/>
              </w:rPr>
            </w:pPr>
            <w:r>
              <w:rPr>
                <w:rFonts w:ascii="Arial Narrow" w:hAnsi="Arial Narrow" w:eastAsia="仿宋_GB2312"/>
                <w:b/>
                <w:szCs w:val="21"/>
              </w:rPr>
              <w:t>本期确认的托管收益/承包收益</w:t>
            </w:r>
          </w:p>
        </w:tc>
      </w:tr>
      <w:tr w14:paraId="47CBFA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top w:val="single" w:color="auto" w:sz="4" w:space="0"/>
            </w:tcBorders>
            <w:vAlign w:val="center"/>
          </w:tcPr>
          <w:p w14:paraId="4310D946">
            <w:pPr>
              <w:snapToGrid w:val="0"/>
              <w:rPr>
                <w:rFonts w:ascii="Arial Narrow" w:hAnsi="Arial Narrow" w:eastAsia="仿宋_GB2312"/>
                <w:b/>
                <w:szCs w:val="21"/>
              </w:rPr>
            </w:pPr>
            <w:r>
              <w:rPr>
                <w:rFonts w:ascii="Arial Narrow" w:hAnsi="Arial Narrow" w:eastAsia="仿宋_GB2312" w:cs="宋体"/>
                <w:color w:val="0000FF"/>
                <w:kern w:val="0"/>
                <w:szCs w:val="21"/>
              </w:rPr>
              <w:t>可无限量添加行</w:t>
            </w:r>
          </w:p>
        </w:tc>
        <w:tc>
          <w:tcPr>
            <w:tcW w:w="714" w:type="pct"/>
            <w:tcBorders>
              <w:top w:val="single" w:color="auto" w:sz="4" w:space="0"/>
            </w:tcBorders>
            <w:vAlign w:val="center"/>
          </w:tcPr>
          <w:p w14:paraId="786C2C91">
            <w:pPr>
              <w:rPr>
                <w:rFonts w:ascii="Arial Narrow" w:hAnsi="Arial Narrow" w:eastAsia="仿宋_GB2312"/>
              </w:rPr>
            </w:pPr>
          </w:p>
        </w:tc>
        <w:tc>
          <w:tcPr>
            <w:tcW w:w="714" w:type="pct"/>
            <w:tcBorders>
              <w:top w:val="single" w:color="auto" w:sz="4" w:space="0"/>
            </w:tcBorders>
            <w:vAlign w:val="center"/>
          </w:tcPr>
          <w:p w14:paraId="68F6A438">
            <w:pPr>
              <w:rPr>
                <w:rFonts w:ascii="Arial Narrow" w:hAnsi="Arial Narrow" w:eastAsia="仿宋_GB2312"/>
              </w:rPr>
            </w:pPr>
          </w:p>
        </w:tc>
        <w:tc>
          <w:tcPr>
            <w:tcW w:w="714" w:type="pct"/>
            <w:tcBorders>
              <w:top w:val="single" w:color="auto" w:sz="4" w:space="0"/>
            </w:tcBorders>
            <w:vAlign w:val="center"/>
          </w:tcPr>
          <w:p w14:paraId="5906E7C3">
            <w:pPr>
              <w:jc w:val="right"/>
              <w:rPr>
                <w:rFonts w:ascii="Arial Narrow" w:hAnsi="Arial Narrow" w:eastAsia="仿宋_GB2312"/>
              </w:rPr>
            </w:pPr>
          </w:p>
        </w:tc>
        <w:tc>
          <w:tcPr>
            <w:tcW w:w="714" w:type="pct"/>
            <w:tcBorders>
              <w:top w:val="single" w:color="auto" w:sz="4" w:space="0"/>
            </w:tcBorders>
            <w:vAlign w:val="center"/>
          </w:tcPr>
          <w:p w14:paraId="78F6017F">
            <w:pPr>
              <w:jc w:val="right"/>
              <w:rPr>
                <w:rFonts w:ascii="Arial Narrow" w:hAnsi="Arial Narrow" w:eastAsia="仿宋_GB2312"/>
              </w:rPr>
            </w:pPr>
          </w:p>
        </w:tc>
        <w:tc>
          <w:tcPr>
            <w:tcW w:w="715" w:type="pct"/>
            <w:tcBorders>
              <w:top w:val="single" w:color="auto" w:sz="4" w:space="0"/>
            </w:tcBorders>
            <w:vAlign w:val="center"/>
          </w:tcPr>
          <w:p w14:paraId="10A4674A">
            <w:pPr>
              <w:jc w:val="right"/>
              <w:rPr>
                <w:rFonts w:ascii="Arial Narrow" w:hAnsi="Arial Narrow" w:eastAsia="仿宋_GB2312"/>
              </w:rPr>
            </w:pPr>
          </w:p>
        </w:tc>
        <w:tc>
          <w:tcPr>
            <w:tcW w:w="715" w:type="pct"/>
            <w:tcBorders>
              <w:top w:val="single" w:color="auto" w:sz="4" w:space="0"/>
            </w:tcBorders>
            <w:vAlign w:val="center"/>
          </w:tcPr>
          <w:p w14:paraId="0E1B48FE">
            <w:pPr>
              <w:jc w:val="right"/>
              <w:rPr>
                <w:rFonts w:ascii="Arial Narrow" w:hAnsi="Arial Narrow" w:eastAsia="仿宋_GB2312"/>
              </w:rPr>
            </w:pPr>
          </w:p>
        </w:tc>
      </w:tr>
      <w:tr w14:paraId="48C9CC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vAlign w:val="center"/>
          </w:tcPr>
          <w:p w14:paraId="774ABD75">
            <w:pPr>
              <w:snapToGrid w:val="0"/>
              <w:rPr>
                <w:rFonts w:ascii="Arial Narrow" w:hAnsi="Arial Narrow" w:eastAsia="仿宋_GB2312"/>
                <w:b/>
                <w:szCs w:val="21"/>
              </w:rPr>
            </w:pPr>
          </w:p>
        </w:tc>
        <w:tc>
          <w:tcPr>
            <w:tcW w:w="714" w:type="pct"/>
            <w:vAlign w:val="center"/>
          </w:tcPr>
          <w:p w14:paraId="09533B87">
            <w:pPr>
              <w:rPr>
                <w:rFonts w:ascii="Arial Narrow" w:hAnsi="Arial Narrow" w:eastAsia="仿宋_GB2312"/>
              </w:rPr>
            </w:pPr>
          </w:p>
        </w:tc>
        <w:tc>
          <w:tcPr>
            <w:tcW w:w="714" w:type="pct"/>
            <w:vAlign w:val="center"/>
          </w:tcPr>
          <w:p w14:paraId="591F4DA2">
            <w:pPr>
              <w:rPr>
                <w:rFonts w:ascii="Arial Narrow" w:hAnsi="Arial Narrow" w:eastAsia="仿宋_GB2312"/>
              </w:rPr>
            </w:pPr>
          </w:p>
        </w:tc>
        <w:tc>
          <w:tcPr>
            <w:tcW w:w="714" w:type="pct"/>
            <w:vAlign w:val="center"/>
          </w:tcPr>
          <w:p w14:paraId="20F22468">
            <w:pPr>
              <w:jc w:val="right"/>
              <w:rPr>
                <w:rFonts w:ascii="Arial Narrow" w:hAnsi="Arial Narrow" w:eastAsia="仿宋_GB2312"/>
              </w:rPr>
            </w:pPr>
          </w:p>
        </w:tc>
        <w:tc>
          <w:tcPr>
            <w:tcW w:w="714" w:type="pct"/>
            <w:vAlign w:val="center"/>
          </w:tcPr>
          <w:p w14:paraId="046B7A7C">
            <w:pPr>
              <w:jc w:val="right"/>
              <w:rPr>
                <w:rFonts w:ascii="Arial Narrow" w:hAnsi="Arial Narrow" w:eastAsia="仿宋_GB2312"/>
              </w:rPr>
            </w:pPr>
          </w:p>
        </w:tc>
        <w:tc>
          <w:tcPr>
            <w:tcW w:w="715" w:type="pct"/>
            <w:vAlign w:val="center"/>
          </w:tcPr>
          <w:p w14:paraId="2A468C37">
            <w:pPr>
              <w:jc w:val="right"/>
              <w:rPr>
                <w:rFonts w:ascii="Arial Narrow" w:hAnsi="Arial Narrow" w:eastAsia="仿宋_GB2312"/>
              </w:rPr>
            </w:pPr>
          </w:p>
        </w:tc>
        <w:tc>
          <w:tcPr>
            <w:tcW w:w="715" w:type="pct"/>
            <w:vAlign w:val="center"/>
          </w:tcPr>
          <w:p w14:paraId="6F7DD10D">
            <w:pPr>
              <w:jc w:val="right"/>
              <w:rPr>
                <w:rFonts w:ascii="Arial Narrow" w:hAnsi="Arial Narrow" w:eastAsia="仿宋_GB2312"/>
              </w:rPr>
            </w:pPr>
          </w:p>
        </w:tc>
      </w:tr>
      <w:tr w14:paraId="1B776A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bottom w:val="single" w:color="auto" w:sz="8" w:space="0"/>
            </w:tcBorders>
            <w:vAlign w:val="center"/>
          </w:tcPr>
          <w:p w14:paraId="796B5A68">
            <w:pPr>
              <w:snapToGrid w:val="0"/>
              <w:rPr>
                <w:rFonts w:ascii="Arial Narrow" w:hAnsi="Arial Narrow" w:eastAsia="仿宋_GB2312"/>
                <w:b/>
                <w:szCs w:val="21"/>
              </w:rPr>
            </w:pPr>
          </w:p>
        </w:tc>
        <w:tc>
          <w:tcPr>
            <w:tcW w:w="714" w:type="pct"/>
            <w:tcBorders>
              <w:bottom w:val="single" w:color="auto" w:sz="8" w:space="0"/>
            </w:tcBorders>
            <w:vAlign w:val="center"/>
          </w:tcPr>
          <w:p w14:paraId="267834A7">
            <w:pPr>
              <w:rPr>
                <w:rFonts w:ascii="Arial Narrow" w:hAnsi="Arial Narrow" w:eastAsia="仿宋_GB2312"/>
              </w:rPr>
            </w:pPr>
          </w:p>
        </w:tc>
        <w:tc>
          <w:tcPr>
            <w:tcW w:w="714" w:type="pct"/>
            <w:tcBorders>
              <w:bottom w:val="single" w:color="auto" w:sz="8" w:space="0"/>
            </w:tcBorders>
            <w:vAlign w:val="center"/>
          </w:tcPr>
          <w:p w14:paraId="6C88C1A8">
            <w:pPr>
              <w:rPr>
                <w:rFonts w:ascii="Arial Narrow" w:hAnsi="Arial Narrow" w:eastAsia="仿宋_GB2312"/>
              </w:rPr>
            </w:pPr>
          </w:p>
        </w:tc>
        <w:tc>
          <w:tcPr>
            <w:tcW w:w="714" w:type="pct"/>
            <w:tcBorders>
              <w:bottom w:val="single" w:color="auto" w:sz="8" w:space="0"/>
            </w:tcBorders>
            <w:vAlign w:val="center"/>
          </w:tcPr>
          <w:p w14:paraId="557A45D0">
            <w:pPr>
              <w:jc w:val="right"/>
              <w:rPr>
                <w:rFonts w:ascii="Arial Narrow" w:hAnsi="Arial Narrow" w:eastAsia="仿宋_GB2312"/>
              </w:rPr>
            </w:pPr>
          </w:p>
        </w:tc>
        <w:tc>
          <w:tcPr>
            <w:tcW w:w="714" w:type="pct"/>
            <w:tcBorders>
              <w:bottom w:val="single" w:color="auto" w:sz="8" w:space="0"/>
            </w:tcBorders>
            <w:vAlign w:val="center"/>
          </w:tcPr>
          <w:p w14:paraId="4ED51919">
            <w:pPr>
              <w:jc w:val="right"/>
              <w:rPr>
                <w:rFonts w:ascii="Arial Narrow" w:hAnsi="Arial Narrow" w:eastAsia="仿宋_GB2312"/>
              </w:rPr>
            </w:pPr>
          </w:p>
        </w:tc>
        <w:tc>
          <w:tcPr>
            <w:tcW w:w="715" w:type="pct"/>
            <w:tcBorders>
              <w:bottom w:val="single" w:color="auto" w:sz="8" w:space="0"/>
            </w:tcBorders>
            <w:vAlign w:val="center"/>
          </w:tcPr>
          <w:p w14:paraId="6030BA6F">
            <w:pPr>
              <w:jc w:val="right"/>
              <w:rPr>
                <w:rFonts w:ascii="Arial Narrow" w:hAnsi="Arial Narrow" w:eastAsia="仿宋_GB2312"/>
              </w:rPr>
            </w:pPr>
          </w:p>
        </w:tc>
        <w:tc>
          <w:tcPr>
            <w:tcW w:w="715" w:type="pct"/>
            <w:tcBorders>
              <w:bottom w:val="single" w:color="auto" w:sz="8" w:space="0"/>
            </w:tcBorders>
            <w:vAlign w:val="center"/>
          </w:tcPr>
          <w:p w14:paraId="486D12CF">
            <w:pPr>
              <w:jc w:val="right"/>
              <w:rPr>
                <w:rFonts w:ascii="Arial Narrow" w:hAnsi="Arial Narrow" w:eastAsia="仿宋_GB2312"/>
              </w:rPr>
            </w:pPr>
          </w:p>
        </w:tc>
      </w:tr>
    </w:tbl>
    <w:p w14:paraId="3DE9705C">
      <w:pPr>
        <w:pStyle w:val="6"/>
        <w:numPr>
          <w:ilvl w:val="0"/>
          <w:numId w:val="19"/>
        </w:numPr>
        <w:spacing w:before="120" w:after="216"/>
        <w:ind w:left="595" w:hanging="397"/>
      </w:pPr>
      <w:r>
        <w:t>公司委托管理、出包</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29"/>
        <w:gridCol w:w="1229"/>
        <w:gridCol w:w="1230"/>
        <w:gridCol w:w="1230"/>
        <w:gridCol w:w="1230"/>
        <w:gridCol w:w="1232"/>
        <w:gridCol w:w="1232"/>
      </w:tblGrid>
      <w:tr w14:paraId="7CEEC6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14" w:type="pct"/>
            <w:tcBorders>
              <w:top w:val="single" w:color="auto" w:sz="8" w:space="0"/>
              <w:bottom w:val="single" w:color="auto" w:sz="4" w:space="0"/>
            </w:tcBorders>
            <w:vAlign w:val="center"/>
          </w:tcPr>
          <w:p w14:paraId="3F8853B6">
            <w:pPr>
              <w:snapToGrid w:val="0"/>
              <w:rPr>
                <w:rFonts w:ascii="Arial Narrow" w:hAnsi="Arial Narrow" w:eastAsia="仿宋_GB2312"/>
                <w:b/>
                <w:szCs w:val="21"/>
              </w:rPr>
            </w:pPr>
            <w:r>
              <w:rPr>
                <w:rFonts w:ascii="Arial Narrow" w:hAnsi="Arial Narrow" w:eastAsia="仿宋_GB2312"/>
                <w:b/>
                <w:szCs w:val="21"/>
              </w:rPr>
              <w:t>委托方/出包方名称</w:t>
            </w:r>
          </w:p>
        </w:tc>
        <w:tc>
          <w:tcPr>
            <w:tcW w:w="714" w:type="pct"/>
            <w:tcBorders>
              <w:top w:val="single" w:color="auto" w:sz="8" w:space="0"/>
              <w:bottom w:val="single" w:color="auto" w:sz="4" w:space="0"/>
            </w:tcBorders>
            <w:vAlign w:val="center"/>
          </w:tcPr>
          <w:p w14:paraId="6C004DB3">
            <w:pPr>
              <w:snapToGrid w:val="0"/>
              <w:rPr>
                <w:rFonts w:ascii="Arial Narrow" w:hAnsi="Arial Narrow" w:eastAsia="仿宋_GB2312"/>
                <w:b/>
                <w:szCs w:val="21"/>
              </w:rPr>
            </w:pPr>
            <w:r>
              <w:rPr>
                <w:rFonts w:ascii="Arial Narrow" w:hAnsi="Arial Narrow" w:eastAsia="仿宋_GB2312"/>
                <w:b/>
                <w:szCs w:val="21"/>
              </w:rPr>
              <w:t>受托方/承包方名称</w:t>
            </w:r>
          </w:p>
        </w:tc>
        <w:tc>
          <w:tcPr>
            <w:tcW w:w="714" w:type="pct"/>
            <w:tcBorders>
              <w:top w:val="single" w:color="auto" w:sz="8" w:space="0"/>
              <w:bottom w:val="single" w:color="auto" w:sz="4" w:space="0"/>
            </w:tcBorders>
            <w:vAlign w:val="center"/>
          </w:tcPr>
          <w:p w14:paraId="62B1AB09">
            <w:pPr>
              <w:snapToGrid w:val="0"/>
              <w:rPr>
                <w:rFonts w:ascii="Arial Narrow" w:hAnsi="Arial Narrow" w:eastAsia="仿宋_GB2312"/>
                <w:b/>
                <w:szCs w:val="21"/>
              </w:rPr>
            </w:pPr>
            <w:r>
              <w:rPr>
                <w:rFonts w:ascii="Arial Narrow" w:hAnsi="Arial Narrow" w:eastAsia="仿宋_GB2312"/>
                <w:b/>
                <w:szCs w:val="21"/>
              </w:rPr>
              <w:t>委托/出包资产类型</w:t>
            </w:r>
          </w:p>
        </w:tc>
        <w:tc>
          <w:tcPr>
            <w:tcW w:w="714" w:type="pct"/>
            <w:tcBorders>
              <w:top w:val="single" w:color="auto" w:sz="8" w:space="0"/>
              <w:bottom w:val="single" w:color="auto" w:sz="4" w:space="0"/>
            </w:tcBorders>
            <w:vAlign w:val="center"/>
          </w:tcPr>
          <w:p w14:paraId="54FB5E65">
            <w:pPr>
              <w:snapToGrid w:val="0"/>
              <w:jc w:val="right"/>
              <w:rPr>
                <w:rFonts w:ascii="Arial Narrow" w:hAnsi="Arial Narrow" w:eastAsia="仿宋_GB2312"/>
                <w:b/>
                <w:szCs w:val="21"/>
              </w:rPr>
            </w:pPr>
            <w:r>
              <w:rPr>
                <w:rFonts w:ascii="Arial Narrow" w:hAnsi="Arial Narrow" w:eastAsia="仿宋_GB2312"/>
                <w:b/>
                <w:szCs w:val="21"/>
              </w:rPr>
              <w:t>委托/出包起始日</w:t>
            </w:r>
          </w:p>
        </w:tc>
        <w:tc>
          <w:tcPr>
            <w:tcW w:w="714" w:type="pct"/>
            <w:tcBorders>
              <w:top w:val="single" w:color="auto" w:sz="8" w:space="0"/>
              <w:bottom w:val="single" w:color="auto" w:sz="4" w:space="0"/>
            </w:tcBorders>
            <w:vAlign w:val="center"/>
          </w:tcPr>
          <w:p w14:paraId="4A6138A2">
            <w:pPr>
              <w:snapToGrid w:val="0"/>
              <w:jc w:val="right"/>
              <w:rPr>
                <w:rFonts w:ascii="Arial Narrow" w:hAnsi="Arial Narrow" w:eastAsia="仿宋_GB2312"/>
                <w:b/>
                <w:szCs w:val="21"/>
              </w:rPr>
            </w:pPr>
            <w:r>
              <w:rPr>
                <w:rFonts w:ascii="Arial Narrow" w:hAnsi="Arial Narrow" w:eastAsia="仿宋_GB2312"/>
                <w:b/>
                <w:szCs w:val="21"/>
              </w:rPr>
              <w:t>委托/出包终止日</w:t>
            </w:r>
          </w:p>
        </w:tc>
        <w:tc>
          <w:tcPr>
            <w:tcW w:w="715" w:type="pct"/>
            <w:tcBorders>
              <w:top w:val="single" w:color="auto" w:sz="8" w:space="0"/>
              <w:bottom w:val="single" w:color="auto" w:sz="4" w:space="0"/>
            </w:tcBorders>
            <w:vAlign w:val="center"/>
          </w:tcPr>
          <w:p w14:paraId="0EC686EE">
            <w:pPr>
              <w:snapToGrid w:val="0"/>
              <w:jc w:val="right"/>
              <w:rPr>
                <w:rFonts w:ascii="Arial Narrow" w:hAnsi="Arial Narrow" w:eastAsia="仿宋_GB2312"/>
                <w:b/>
                <w:szCs w:val="21"/>
              </w:rPr>
            </w:pPr>
            <w:r>
              <w:rPr>
                <w:rFonts w:ascii="Arial Narrow" w:hAnsi="Arial Narrow" w:eastAsia="仿宋_GB2312"/>
                <w:b/>
                <w:szCs w:val="21"/>
              </w:rPr>
              <w:t>托管费</w:t>
            </w:r>
          </w:p>
          <w:p w14:paraId="71331766">
            <w:pPr>
              <w:snapToGrid w:val="0"/>
              <w:jc w:val="right"/>
              <w:rPr>
                <w:rFonts w:ascii="Arial Narrow" w:hAnsi="Arial Narrow" w:eastAsia="仿宋_GB2312"/>
                <w:b/>
                <w:szCs w:val="21"/>
              </w:rPr>
            </w:pPr>
            <w:r>
              <w:rPr>
                <w:rFonts w:ascii="Arial Narrow" w:hAnsi="Arial Narrow" w:eastAsia="仿宋_GB2312"/>
                <w:b/>
                <w:szCs w:val="21"/>
              </w:rPr>
              <w:t>/出包费定价依据</w:t>
            </w:r>
          </w:p>
        </w:tc>
        <w:tc>
          <w:tcPr>
            <w:tcW w:w="715" w:type="pct"/>
            <w:tcBorders>
              <w:top w:val="single" w:color="auto" w:sz="8" w:space="0"/>
              <w:bottom w:val="single" w:color="auto" w:sz="4" w:space="0"/>
            </w:tcBorders>
            <w:vAlign w:val="center"/>
          </w:tcPr>
          <w:p w14:paraId="50159412">
            <w:pPr>
              <w:snapToGrid w:val="0"/>
              <w:jc w:val="right"/>
              <w:rPr>
                <w:rFonts w:ascii="Arial Narrow" w:hAnsi="Arial Narrow" w:eastAsia="仿宋_GB2312"/>
                <w:b/>
                <w:szCs w:val="21"/>
              </w:rPr>
            </w:pPr>
            <w:r>
              <w:rPr>
                <w:rFonts w:ascii="Arial Narrow" w:hAnsi="Arial Narrow" w:eastAsia="仿宋_GB2312"/>
                <w:b/>
                <w:szCs w:val="21"/>
              </w:rPr>
              <w:t>本期确认的托管费</w:t>
            </w:r>
          </w:p>
          <w:p w14:paraId="66DE65A8">
            <w:pPr>
              <w:snapToGrid w:val="0"/>
              <w:jc w:val="right"/>
              <w:rPr>
                <w:rFonts w:ascii="Arial Narrow" w:hAnsi="Arial Narrow" w:eastAsia="仿宋_GB2312"/>
                <w:b/>
                <w:szCs w:val="21"/>
              </w:rPr>
            </w:pPr>
            <w:r>
              <w:rPr>
                <w:rFonts w:ascii="Arial Narrow" w:hAnsi="Arial Narrow" w:eastAsia="仿宋_GB2312"/>
                <w:b/>
                <w:szCs w:val="21"/>
              </w:rPr>
              <w:t>/出包费</w:t>
            </w:r>
          </w:p>
        </w:tc>
      </w:tr>
      <w:tr w14:paraId="5042DD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top w:val="single" w:color="auto" w:sz="4" w:space="0"/>
            </w:tcBorders>
            <w:vAlign w:val="center"/>
          </w:tcPr>
          <w:p w14:paraId="6F35BEFB">
            <w:pPr>
              <w:snapToGrid w:val="0"/>
              <w:rPr>
                <w:rFonts w:ascii="Arial Narrow" w:hAnsi="Arial Narrow" w:eastAsia="仿宋_GB2312"/>
                <w:b/>
                <w:szCs w:val="21"/>
              </w:rPr>
            </w:pPr>
            <w:r>
              <w:rPr>
                <w:rFonts w:ascii="Arial Narrow" w:hAnsi="Arial Narrow" w:eastAsia="仿宋_GB2312" w:cs="宋体"/>
                <w:color w:val="0000FF"/>
                <w:kern w:val="0"/>
                <w:szCs w:val="21"/>
              </w:rPr>
              <w:t>可无限量添加行</w:t>
            </w:r>
          </w:p>
        </w:tc>
        <w:tc>
          <w:tcPr>
            <w:tcW w:w="714" w:type="pct"/>
            <w:tcBorders>
              <w:top w:val="single" w:color="auto" w:sz="4" w:space="0"/>
            </w:tcBorders>
            <w:vAlign w:val="center"/>
          </w:tcPr>
          <w:p w14:paraId="7BEC8F27">
            <w:pPr>
              <w:rPr>
                <w:rFonts w:ascii="Arial Narrow" w:hAnsi="Arial Narrow" w:eastAsia="仿宋_GB2312"/>
              </w:rPr>
            </w:pPr>
          </w:p>
        </w:tc>
        <w:tc>
          <w:tcPr>
            <w:tcW w:w="714" w:type="pct"/>
            <w:tcBorders>
              <w:top w:val="single" w:color="auto" w:sz="4" w:space="0"/>
            </w:tcBorders>
            <w:vAlign w:val="center"/>
          </w:tcPr>
          <w:p w14:paraId="3D3CC1A1">
            <w:pPr>
              <w:rPr>
                <w:rFonts w:ascii="Arial Narrow" w:hAnsi="Arial Narrow" w:eastAsia="仿宋_GB2312"/>
              </w:rPr>
            </w:pPr>
          </w:p>
        </w:tc>
        <w:tc>
          <w:tcPr>
            <w:tcW w:w="714" w:type="pct"/>
            <w:tcBorders>
              <w:top w:val="single" w:color="auto" w:sz="4" w:space="0"/>
            </w:tcBorders>
            <w:vAlign w:val="center"/>
          </w:tcPr>
          <w:p w14:paraId="5EDD1E12">
            <w:pPr>
              <w:jc w:val="right"/>
              <w:rPr>
                <w:rFonts w:ascii="Arial Narrow" w:hAnsi="Arial Narrow" w:eastAsia="仿宋_GB2312"/>
              </w:rPr>
            </w:pPr>
          </w:p>
        </w:tc>
        <w:tc>
          <w:tcPr>
            <w:tcW w:w="714" w:type="pct"/>
            <w:tcBorders>
              <w:top w:val="single" w:color="auto" w:sz="4" w:space="0"/>
            </w:tcBorders>
            <w:vAlign w:val="center"/>
          </w:tcPr>
          <w:p w14:paraId="63D7778C">
            <w:pPr>
              <w:jc w:val="right"/>
              <w:rPr>
                <w:rFonts w:ascii="Arial Narrow" w:hAnsi="Arial Narrow" w:eastAsia="仿宋_GB2312"/>
              </w:rPr>
            </w:pPr>
          </w:p>
        </w:tc>
        <w:tc>
          <w:tcPr>
            <w:tcW w:w="715" w:type="pct"/>
            <w:tcBorders>
              <w:top w:val="single" w:color="auto" w:sz="4" w:space="0"/>
            </w:tcBorders>
            <w:vAlign w:val="center"/>
          </w:tcPr>
          <w:p w14:paraId="5C121BFC">
            <w:pPr>
              <w:jc w:val="right"/>
              <w:rPr>
                <w:rFonts w:ascii="Arial Narrow" w:hAnsi="Arial Narrow" w:eastAsia="仿宋_GB2312"/>
              </w:rPr>
            </w:pPr>
          </w:p>
        </w:tc>
        <w:tc>
          <w:tcPr>
            <w:tcW w:w="715" w:type="pct"/>
            <w:tcBorders>
              <w:top w:val="single" w:color="auto" w:sz="4" w:space="0"/>
            </w:tcBorders>
            <w:vAlign w:val="center"/>
          </w:tcPr>
          <w:p w14:paraId="3DC8827D">
            <w:pPr>
              <w:jc w:val="right"/>
              <w:rPr>
                <w:rFonts w:ascii="Arial Narrow" w:hAnsi="Arial Narrow" w:eastAsia="仿宋_GB2312"/>
              </w:rPr>
            </w:pPr>
          </w:p>
        </w:tc>
      </w:tr>
      <w:tr w14:paraId="291FA9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vAlign w:val="center"/>
          </w:tcPr>
          <w:p w14:paraId="3037C35A">
            <w:pPr>
              <w:snapToGrid w:val="0"/>
              <w:rPr>
                <w:rFonts w:ascii="Arial Narrow" w:hAnsi="Arial Narrow" w:eastAsia="仿宋_GB2312"/>
                <w:b/>
                <w:szCs w:val="21"/>
              </w:rPr>
            </w:pPr>
          </w:p>
        </w:tc>
        <w:tc>
          <w:tcPr>
            <w:tcW w:w="714" w:type="pct"/>
            <w:vAlign w:val="center"/>
          </w:tcPr>
          <w:p w14:paraId="664E1D59">
            <w:pPr>
              <w:rPr>
                <w:rFonts w:ascii="Arial Narrow" w:hAnsi="Arial Narrow" w:eastAsia="仿宋_GB2312"/>
              </w:rPr>
            </w:pPr>
          </w:p>
        </w:tc>
        <w:tc>
          <w:tcPr>
            <w:tcW w:w="714" w:type="pct"/>
            <w:vAlign w:val="center"/>
          </w:tcPr>
          <w:p w14:paraId="5DC8CE60">
            <w:pPr>
              <w:rPr>
                <w:rFonts w:ascii="Arial Narrow" w:hAnsi="Arial Narrow" w:eastAsia="仿宋_GB2312"/>
              </w:rPr>
            </w:pPr>
          </w:p>
        </w:tc>
        <w:tc>
          <w:tcPr>
            <w:tcW w:w="714" w:type="pct"/>
            <w:vAlign w:val="center"/>
          </w:tcPr>
          <w:p w14:paraId="7BA21A0E">
            <w:pPr>
              <w:jc w:val="right"/>
              <w:rPr>
                <w:rFonts w:ascii="Arial Narrow" w:hAnsi="Arial Narrow" w:eastAsia="仿宋_GB2312"/>
              </w:rPr>
            </w:pPr>
          </w:p>
        </w:tc>
        <w:tc>
          <w:tcPr>
            <w:tcW w:w="714" w:type="pct"/>
            <w:vAlign w:val="center"/>
          </w:tcPr>
          <w:p w14:paraId="14CE7B7B">
            <w:pPr>
              <w:jc w:val="right"/>
              <w:rPr>
                <w:rFonts w:ascii="Arial Narrow" w:hAnsi="Arial Narrow" w:eastAsia="仿宋_GB2312"/>
              </w:rPr>
            </w:pPr>
          </w:p>
        </w:tc>
        <w:tc>
          <w:tcPr>
            <w:tcW w:w="715" w:type="pct"/>
            <w:vAlign w:val="center"/>
          </w:tcPr>
          <w:p w14:paraId="5063E2D7">
            <w:pPr>
              <w:jc w:val="right"/>
              <w:rPr>
                <w:rFonts w:ascii="Arial Narrow" w:hAnsi="Arial Narrow" w:eastAsia="仿宋_GB2312"/>
              </w:rPr>
            </w:pPr>
          </w:p>
        </w:tc>
        <w:tc>
          <w:tcPr>
            <w:tcW w:w="715" w:type="pct"/>
            <w:vAlign w:val="center"/>
          </w:tcPr>
          <w:p w14:paraId="2302450C">
            <w:pPr>
              <w:jc w:val="right"/>
              <w:rPr>
                <w:rFonts w:ascii="Arial Narrow" w:hAnsi="Arial Narrow" w:eastAsia="仿宋_GB2312"/>
              </w:rPr>
            </w:pPr>
          </w:p>
        </w:tc>
      </w:tr>
      <w:tr w14:paraId="0BB3A56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bottom w:val="single" w:color="auto" w:sz="8" w:space="0"/>
            </w:tcBorders>
            <w:vAlign w:val="center"/>
          </w:tcPr>
          <w:p w14:paraId="1599C44A">
            <w:pPr>
              <w:snapToGrid w:val="0"/>
              <w:rPr>
                <w:rFonts w:ascii="Arial Narrow" w:hAnsi="Arial Narrow" w:eastAsia="仿宋_GB2312"/>
                <w:b/>
                <w:szCs w:val="21"/>
              </w:rPr>
            </w:pPr>
          </w:p>
        </w:tc>
        <w:tc>
          <w:tcPr>
            <w:tcW w:w="714" w:type="pct"/>
            <w:tcBorders>
              <w:bottom w:val="single" w:color="auto" w:sz="8" w:space="0"/>
            </w:tcBorders>
            <w:vAlign w:val="center"/>
          </w:tcPr>
          <w:p w14:paraId="470C015B">
            <w:pPr>
              <w:rPr>
                <w:rFonts w:ascii="Arial Narrow" w:hAnsi="Arial Narrow" w:eastAsia="仿宋_GB2312"/>
              </w:rPr>
            </w:pPr>
          </w:p>
        </w:tc>
        <w:tc>
          <w:tcPr>
            <w:tcW w:w="714" w:type="pct"/>
            <w:tcBorders>
              <w:bottom w:val="single" w:color="auto" w:sz="8" w:space="0"/>
            </w:tcBorders>
            <w:vAlign w:val="center"/>
          </w:tcPr>
          <w:p w14:paraId="329CDBEC">
            <w:pPr>
              <w:rPr>
                <w:rFonts w:ascii="Arial Narrow" w:hAnsi="Arial Narrow" w:eastAsia="仿宋_GB2312"/>
              </w:rPr>
            </w:pPr>
          </w:p>
        </w:tc>
        <w:tc>
          <w:tcPr>
            <w:tcW w:w="714" w:type="pct"/>
            <w:tcBorders>
              <w:bottom w:val="single" w:color="auto" w:sz="8" w:space="0"/>
            </w:tcBorders>
            <w:vAlign w:val="center"/>
          </w:tcPr>
          <w:p w14:paraId="46ADBABC">
            <w:pPr>
              <w:jc w:val="right"/>
              <w:rPr>
                <w:rFonts w:ascii="Arial Narrow" w:hAnsi="Arial Narrow" w:eastAsia="仿宋_GB2312"/>
              </w:rPr>
            </w:pPr>
          </w:p>
        </w:tc>
        <w:tc>
          <w:tcPr>
            <w:tcW w:w="714" w:type="pct"/>
            <w:tcBorders>
              <w:bottom w:val="single" w:color="auto" w:sz="8" w:space="0"/>
            </w:tcBorders>
            <w:vAlign w:val="center"/>
          </w:tcPr>
          <w:p w14:paraId="11E19B83">
            <w:pPr>
              <w:jc w:val="right"/>
              <w:rPr>
                <w:rFonts w:ascii="Arial Narrow" w:hAnsi="Arial Narrow" w:eastAsia="仿宋_GB2312"/>
              </w:rPr>
            </w:pPr>
          </w:p>
        </w:tc>
        <w:tc>
          <w:tcPr>
            <w:tcW w:w="715" w:type="pct"/>
            <w:tcBorders>
              <w:bottom w:val="single" w:color="auto" w:sz="8" w:space="0"/>
            </w:tcBorders>
            <w:vAlign w:val="center"/>
          </w:tcPr>
          <w:p w14:paraId="1717A292">
            <w:pPr>
              <w:jc w:val="right"/>
              <w:rPr>
                <w:rFonts w:ascii="Arial Narrow" w:hAnsi="Arial Narrow" w:eastAsia="仿宋_GB2312"/>
              </w:rPr>
            </w:pPr>
          </w:p>
        </w:tc>
        <w:tc>
          <w:tcPr>
            <w:tcW w:w="715" w:type="pct"/>
            <w:tcBorders>
              <w:bottom w:val="single" w:color="auto" w:sz="8" w:space="0"/>
            </w:tcBorders>
            <w:vAlign w:val="center"/>
          </w:tcPr>
          <w:p w14:paraId="00C47470">
            <w:pPr>
              <w:jc w:val="right"/>
              <w:rPr>
                <w:rFonts w:ascii="Arial Narrow" w:hAnsi="Arial Narrow" w:eastAsia="仿宋_GB2312"/>
              </w:rPr>
            </w:pPr>
          </w:p>
        </w:tc>
      </w:tr>
    </w:tbl>
    <w:p w14:paraId="688261E1">
      <w:pPr>
        <w:pStyle w:val="96"/>
      </w:pPr>
      <w:r>
        <w:rPr>
          <w:rFonts w:hint="eastAsia"/>
        </w:rPr>
        <w:t>关联租赁情况</w:t>
      </w:r>
    </w:p>
    <w:p w14:paraId="6CF1E9B3">
      <w:pPr>
        <w:pStyle w:val="6"/>
        <w:numPr>
          <w:ilvl w:val="0"/>
          <w:numId w:val="20"/>
        </w:numPr>
        <w:spacing w:before="120" w:after="216"/>
        <w:ind w:left="595" w:hanging="397"/>
      </w:pPr>
      <w:r>
        <w:t>公司出租</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14"/>
        <w:gridCol w:w="1593"/>
        <w:gridCol w:w="2150"/>
        <w:gridCol w:w="2155"/>
      </w:tblGrid>
      <w:tr w14:paraId="2A1F80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76" w:type="pct"/>
            <w:tcBorders>
              <w:top w:val="single" w:color="auto" w:sz="8" w:space="0"/>
              <w:bottom w:val="single" w:color="auto" w:sz="4" w:space="0"/>
            </w:tcBorders>
            <w:vAlign w:val="center"/>
          </w:tcPr>
          <w:p w14:paraId="179F66A0">
            <w:pPr>
              <w:snapToGrid w:val="0"/>
              <w:rPr>
                <w:rFonts w:ascii="Arial Narrow" w:hAnsi="Arial Narrow" w:eastAsia="仿宋_GB2312"/>
                <w:b/>
                <w:szCs w:val="21"/>
              </w:rPr>
            </w:pPr>
            <w:r>
              <w:rPr>
                <w:rFonts w:ascii="Arial Narrow" w:hAnsi="Arial Narrow" w:eastAsia="仿宋_GB2312"/>
                <w:b/>
                <w:szCs w:val="21"/>
              </w:rPr>
              <w:t>承租方名称</w:t>
            </w:r>
          </w:p>
        </w:tc>
        <w:tc>
          <w:tcPr>
            <w:tcW w:w="925" w:type="pct"/>
            <w:tcBorders>
              <w:top w:val="single" w:color="auto" w:sz="8" w:space="0"/>
              <w:bottom w:val="single" w:color="auto" w:sz="4" w:space="0"/>
            </w:tcBorders>
            <w:vAlign w:val="center"/>
          </w:tcPr>
          <w:p w14:paraId="5930BF7F">
            <w:pPr>
              <w:snapToGrid w:val="0"/>
              <w:rPr>
                <w:rFonts w:ascii="Arial Narrow" w:hAnsi="Arial Narrow" w:eastAsia="仿宋_GB2312"/>
                <w:b/>
                <w:szCs w:val="21"/>
              </w:rPr>
            </w:pPr>
            <w:r>
              <w:rPr>
                <w:rFonts w:ascii="Arial Narrow" w:hAnsi="Arial Narrow" w:eastAsia="仿宋_GB2312"/>
                <w:b/>
                <w:szCs w:val="21"/>
              </w:rPr>
              <w:t>租赁资产种类</w:t>
            </w:r>
          </w:p>
        </w:tc>
        <w:tc>
          <w:tcPr>
            <w:tcW w:w="1248" w:type="pct"/>
            <w:tcBorders>
              <w:top w:val="single" w:color="auto" w:sz="8" w:space="0"/>
              <w:bottom w:val="single" w:color="auto" w:sz="4" w:space="0"/>
            </w:tcBorders>
            <w:vAlign w:val="center"/>
          </w:tcPr>
          <w:p w14:paraId="3E2F4DE5">
            <w:pPr>
              <w:snapToGrid w:val="0"/>
              <w:jc w:val="right"/>
              <w:rPr>
                <w:rFonts w:ascii="Arial Narrow" w:hAnsi="Arial Narrow" w:eastAsia="仿宋_GB2312"/>
                <w:b/>
                <w:szCs w:val="21"/>
              </w:rPr>
            </w:pPr>
            <w:r>
              <w:rPr>
                <w:rFonts w:ascii="Arial Narrow" w:hAnsi="Arial Narrow" w:eastAsia="仿宋_GB2312"/>
                <w:b/>
                <w:szCs w:val="21"/>
              </w:rPr>
              <w:t>本期确认的租赁收益</w:t>
            </w:r>
          </w:p>
        </w:tc>
        <w:tc>
          <w:tcPr>
            <w:tcW w:w="1251" w:type="pct"/>
            <w:tcBorders>
              <w:top w:val="single" w:color="auto" w:sz="8" w:space="0"/>
              <w:bottom w:val="single" w:color="auto" w:sz="4" w:space="0"/>
            </w:tcBorders>
            <w:vAlign w:val="center"/>
          </w:tcPr>
          <w:p w14:paraId="37CC0D1A">
            <w:pPr>
              <w:snapToGrid w:val="0"/>
              <w:jc w:val="right"/>
              <w:rPr>
                <w:rFonts w:ascii="Arial Narrow" w:hAnsi="Arial Narrow" w:eastAsia="仿宋_GB2312"/>
                <w:b/>
                <w:szCs w:val="21"/>
              </w:rPr>
            </w:pPr>
            <w:r>
              <w:rPr>
                <w:rFonts w:ascii="Arial Narrow" w:hAnsi="Arial Narrow" w:eastAsia="仿宋_GB2312"/>
                <w:b/>
                <w:szCs w:val="21"/>
              </w:rPr>
              <w:t>上期确认的租赁收益</w:t>
            </w:r>
          </w:p>
        </w:tc>
      </w:tr>
      <w:tr w14:paraId="75635D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6" w:type="pct"/>
            <w:tcBorders>
              <w:top w:val="single" w:color="auto" w:sz="4" w:space="0"/>
            </w:tcBorders>
            <w:vAlign w:val="center"/>
          </w:tcPr>
          <w:p w14:paraId="15842C9D">
            <w:pPr>
              <w:rPr>
                <w:rFonts w:ascii="Arial Narrow" w:hAnsi="Arial Narrow" w:eastAsia="仿宋_GB2312"/>
              </w:rPr>
            </w:pPr>
          </w:p>
        </w:tc>
        <w:tc>
          <w:tcPr>
            <w:tcW w:w="925" w:type="pct"/>
            <w:tcBorders>
              <w:top w:val="single" w:color="auto" w:sz="4" w:space="0"/>
            </w:tcBorders>
            <w:vAlign w:val="center"/>
          </w:tcPr>
          <w:p w14:paraId="0AB051B7">
            <w:pPr>
              <w:rPr>
                <w:rFonts w:ascii="Arial Narrow" w:hAnsi="Arial Narrow" w:eastAsia="仿宋_GB2312"/>
              </w:rPr>
            </w:pPr>
          </w:p>
        </w:tc>
        <w:tc>
          <w:tcPr>
            <w:tcW w:w="1248" w:type="pct"/>
            <w:tcBorders>
              <w:top w:val="single" w:color="auto" w:sz="4" w:space="0"/>
            </w:tcBorders>
            <w:vAlign w:val="center"/>
          </w:tcPr>
          <w:p w14:paraId="293B8251">
            <w:pPr>
              <w:jc w:val="right"/>
              <w:rPr>
                <w:rFonts w:ascii="Arial Narrow" w:hAnsi="Arial Narrow" w:eastAsia="仿宋_GB2312"/>
              </w:rPr>
            </w:pPr>
          </w:p>
        </w:tc>
        <w:tc>
          <w:tcPr>
            <w:tcW w:w="1251" w:type="pct"/>
            <w:tcBorders>
              <w:top w:val="single" w:color="auto" w:sz="4" w:space="0"/>
            </w:tcBorders>
            <w:vAlign w:val="center"/>
          </w:tcPr>
          <w:p w14:paraId="6B03370A">
            <w:pPr>
              <w:jc w:val="right"/>
              <w:rPr>
                <w:rFonts w:ascii="Arial Narrow" w:hAnsi="Arial Narrow" w:eastAsia="仿宋_GB2312"/>
              </w:rPr>
            </w:pPr>
          </w:p>
        </w:tc>
      </w:tr>
      <w:tr w14:paraId="3D18BD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6" w:type="pct"/>
            <w:vAlign w:val="center"/>
          </w:tcPr>
          <w:p w14:paraId="0010E7AC">
            <w:pPr>
              <w:rPr>
                <w:rFonts w:ascii="Arial Narrow" w:hAnsi="Arial Narrow" w:eastAsia="仿宋_GB2312"/>
              </w:rPr>
            </w:pPr>
          </w:p>
        </w:tc>
        <w:tc>
          <w:tcPr>
            <w:tcW w:w="925" w:type="pct"/>
            <w:vAlign w:val="center"/>
          </w:tcPr>
          <w:p w14:paraId="23945F45">
            <w:pPr>
              <w:rPr>
                <w:rFonts w:ascii="Arial Narrow" w:hAnsi="Arial Narrow" w:eastAsia="仿宋_GB2312"/>
              </w:rPr>
            </w:pPr>
          </w:p>
        </w:tc>
        <w:tc>
          <w:tcPr>
            <w:tcW w:w="1248" w:type="pct"/>
            <w:vAlign w:val="center"/>
          </w:tcPr>
          <w:p w14:paraId="0E178CDF">
            <w:pPr>
              <w:jc w:val="right"/>
              <w:rPr>
                <w:rFonts w:ascii="Arial Narrow" w:hAnsi="Arial Narrow" w:eastAsia="仿宋_GB2312"/>
              </w:rPr>
            </w:pPr>
          </w:p>
        </w:tc>
        <w:tc>
          <w:tcPr>
            <w:tcW w:w="1251" w:type="pct"/>
            <w:vAlign w:val="center"/>
          </w:tcPr>
          <w:p w14:paraId="38840DF8">
            <w:pPr>
              <w:jc w:val="right"/>
              <w:rPr>
                <w:rFonts w:ascii="Arial Narrow" w:hAnsi="Arial Narrow" w:eastAsia="仿宋_GB2312"/>
              </w:rPr>
            </w:pPr>
          </w:p>
        </w:tc>
      </w:tr>
      <w:tr w14:paraId="10FFC7F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6" w:type="pct"/>
            <w:tcBorders>
              <w:bottom w:val="single" w:color="auto" w:sz="8" w:space="0"/>
            </w:tcBorders>
            <w:vAlign w:val="center"/>
          </w:tcPr>
          <w:p w14:paraId="2B30BE63">
            <w:pPr>
              <w:rPr>
                <w:rFonts w:ascii="Arial Narrow" w:hAnsi="Arial Narrow" w:eastAsia="仿宋_GB2312"/>
              </w:rPr>
            </w:pPr>
          </w:p>
        </w:tc>
        <w:tc>
          <w:tcPr>
            <w:tcW w:w="925" w:type="pct"/>
            <w:tcBorders>
              <w:bottom w:val="single" w:color="auto" w:sz="8" w:space="0"/>
            </w:tcBorders>
            <w:vAlign w:val="center"/>
          </w:tcPr>
          <w:p w14:paraId="08049DE8">
            <w:pPr>
              <w:rPr>
                <w:rFonts w:ascii="Arial Narrow" w:hAnsi="Arial Narrow" w:eastAsia="仿宋_GB2312"/>
              </w:rPr>
            </w:pPr>
          </w:p>
        </w:tc>
        <w:tc>
          <w:tcPr>
            <w:tcW w:w="1248" w:type="pct"/>
            <w:tcBorders>
              <w:bottom w:val="single" w:color="auto" w:sz="8" w:space="0"/>
            </w:tcBorders>
            <w:vAlign w:val="center"/>
          </w:tcPr>
          <w:p w14:paraId="342A7AC4">
            <w:pPr>
              <w:jc w:val="right"/>
              <w:rPr>
                <w:rFonts w:ascii="Arial Narrow" w:hAnsi="Arial Narrow" w:eastAsia="仿宋_GB2312"/>
              </w:rPr>
            </w:pPr>
          </w:p>
        </w:tc>
        <w:tc>
          <w:tcPr>
            <w:tcW w:w="1251" w:type="pct"/>
            <w:tcBorders>
              <w:bottom w:val="single" w:color="auto" w:sz="8" w:space="0"/>
            </w:tcBorders>
            <w:vAlign w:val="center"/>
          </w:tcPr>
          <w:p w14:paraId="5CB46E7E">
            <w:pPr>
              <w:jc w:val="right"/>
              <w:rPr>
                <w:rFonts w:ascii="Arial Narrow" w:hAnsi="Arial Narrow" w:eastAsia="仿宋_GB2312"/>
              </w:rPr>
            </w:pPr>
          </w:p>
        </w:tc>
      </w:tr>
    </w:tbl>
    <w:p w14:paraId="776E34B6">
      <w:pPr>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rPr>
        <w:t>（</w:t>
      </w:r>
      <w:r>
        <w:rPr>
          <w:rFonts w:ascii="Arial Narrow" w:hAnsi="Arial Narrow" w:eastAsia="仿宋_GB2312"/>
          <w:color w:val="0000FF"/>
          <w:sz w:val="24"/>
        </w:rPr>
        <w:t>说明</w:t>
      </w:r>
      <w:r>
        <w:rPr>
          <w:rFonts w:ascii="Arial Narrow" w:hAnsi="Arial Narrow" w:eastAsia="仿宋_GB2312" w:cs="宋体"/>
          <w:color w:val="0000FF"/>
          <w:kern w:val="0"/>
          <w:sz w:val="24"/>
        </w:rPr>
        <w:t>定价政策）</w:t>
      </w:r>
      <w:r>
        <w:rPr>
          <w:rFonts w:ascii="Arial Narrow" w:hAnsi="Arial Narrow" w:eastAsia="仿宋_GB2312"/>
          <w:color w:val="0000FF"/>
          <w:sz w:val="24"/>
          <w:szCs w:val="24"/>
        </w:rPr>
        <w:t xml:space="preserve"> </w:t>
      </w:r>
    </w:p>
    <w:p w14:paraId="36FB3CC3">
      <w:pPr>
        <w:pStyle w:val="6"/>
        <w:numPr>
          <w:ilvl w:val="0"/>
          <w:numId w:val="20"/>
        </w:numPr>
        <w:spacing w:before="120" w:after="216"/>
        <w:ind w:left="595" w:hanging="397"/>
      </w:pPr>
      <w:r>
        <w:t>公司承租</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87"/>
        <w:gridCol w:w="1480"/>
        <w:gridCol w:w="2423"/>
        <w:gridCol w:w="2422"/>
      </w:tblGrid>
      <w:tr w14:paraId="4B3328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28" w:type="pct"/>
            <w:tcBorders>
              <w:top w:val="single" w:color="auto" w:sz="8" w:space="0"/>
              <w:bottom w:val="single" w:color="auto" w:sz="4" w:space="0"/>
            </w:tcBorders>
            <w:vAlign w:val="center"/>
          </w:tcPr>
          <w:p w14:paraId="5F56D5B0">
            <w:pPr>
              <w:snapToGrid w:val="0"/>
              <w:rPr>
                <w:rFonts w:ascii="Arial Narrow" w:hAnsi="Arial Narrow" w:eastAsia="仿宋_GB2312"/>
                <w:b/>
                <w:szCs w:val="21"/>
              </w:rPr>
            </w:pPr>
            <w:r>
              <w:rPr>
                <w:rFonts w:ascii="Arial Narrow" w:hAnsi="Arial Narrow" w:eastAsia="仿宋_GB2312"/>
                <w:b/>
                <w:szCs w:val="21"/>
              </w:rPr>
              <w:t>出租方名称</w:t>
            </w:r>
          </w:p>
        </w:tc>
        <w:tc>
          <w:tcPr>
            <w:tcW w:w="859" w:type="pct"/>
            <w:tcBorders>
              <w:top w:val="single" w:color="auto" w:sz="8" w:space="0"/>
              <w:bottom w:val="single" w:color="auto" w:sz="4" w:space="0"/>
            </w:tcBorders>
            <w:vAlign w:val="center"/>
          </w:tcPr>
          <w:p w14:paraId="21509A67">
            <w:pPr>
              <w:snapToGrid w:val="0"/>
              <w:rPr>
                <w:rFonts w:ascii="Arial Narrow" w:hAnsi="Arial Narrow" w:eastAsia="仿宋_GB2312"/>
                <w:b/>
                <w:szCs w:val="21"/>
              </w:rPr>
            </w:pPr>
            <w:r>
              <w:rPr>
                <w:rFonts w:ascii="Arial Narrow" w:hAnsi="Arial Narrow" w:eastAsia="仿宋_GB2312"/>
                <w:b/>
                <w:szCs w:val="21"/>
              </w:rPr>
              <w:t>租赁资产种类</w:t>
            </w:r>
          </w:p>
        </w:tc>
        <w:tc>
          <w:tcPr>
            <w:tcW w:w="1407" w:type="pct"/>
            <w:tcBorders>
              <w:top w:val="single" w:color="auto" w:sz="8" w:space="0"/>
              <w:bottom w:val="single" w:color="auto" w:sz="4" w:space="0"/>
            </w:tcBorders>
            <w:vAlign w:val="center"/>
          </w:tcPr>
          <w:p w14:paraId="2C40369D">
            <w:pPr>
              <w:snapToGrid w:val="0"/>
              <w:jc w:val="right"/>
              <w:rPr>
                <w:rFonts w:ascii="Arial Narrow" w:hAnsi="Arial Narrow" w:eastAsia="仿宋_GB2312"/>
                <w:b/>
                <w:szCs w:val="21"/>
              </w:rPr>
            </w:pPr>
            <w:r>
              <w:rPr>
                <w:rFonts w:ascii="Arial Narrow" w:hAnsi="Arial Narrow" w:eastAsia="仿宋_GB2312"/>
                <w:b/>
                <w:szCs w:val="21"/>
              </w:rPr>
              <w:t>本期</w:t>
            </w:r>
            <w:r>
              <w:rPr>
                <w:rFonts w:hint="eastAsia" w:ascii="Arial Narrow" w:hAnsi="Arial Narrow" w:eastAsia="仿宋_GB2312"/>
                <w:b/>
                <w:szCs w:val="21"/>
              </w:rPr>
              <w:t>应支付的租赁款项</w:t>
            </w:r>
          </w:p>
        </w:tc>
        <w:tc>
          <w:tcPr>
            <w:tcW w:w="1406" w:type="pct"/>
            <w:tcBorders>
              <w:top w:val="single" w:color="auto" w:sz="8" w:space="0"/>
              <w:bottom w:val="single" w:color="auto" w:sz="4" w:space="0"/>
            </w:tcBorders>
            <w:vAlign w:val="center"/>
          </w:tcPr>
          <w:p w14:paraId="367BECAB">
            <w:pPr>
              <w:snapToGrid w:val="0"/>
              <w:jc w:val="right"/>
              <w:rPr>
                <w:rFonts w:ascii="Arial Narrow" w:hAnsi="Arial Narrow" w:eastAsia="仿宋_GB2312"/>
                <w:b/>
                <w:szCs w:val="21"/>
              </w:rPr>
            </w:pPr>
            <w:r>
              <w:rPr>
                <w:rFonts w:ascii="Arial Narrow" w:hAnsi="Arial Narrow" w:eastAsia="仿宋_GB2312"/>
                <w:b/>
                <w:szCs w:val="21"/>
              </w:rPr>
              <w:t>上期</w:t>
            </w:r>
            <w:r>
              <w:rPr>
                <w:rFonts w:hint="eastAsia" w:ascii="Arial Narrow" w:hAnsi="Arial Narrow" w:eastAsia="仿宋_GB2312"/>
                <w:b/>
                <w:szCs w:val="21"/>
              </w:rPr>
              <w:t>应支付的租赁款项</w:t>
            </w:r>
          </w:p>
        </w:tc>
      </w:tr>
      <w:tr w14:paraId="52B286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8" w:type="pct"/>
            <w:tcBorders>
              <w:top w:val="single" w:color="auto" w:sz="4" w:space="0"/>
            </w:tcBorders>
            <w:vAlign w:val="center"/>
          </w:tcPr>
          <w:p w14:paraId="04A48752">
            <w:pPr>
              <w:rPr>
                <w:rFonts w:ascii="Arial Narrow" w:hAnsi="Arial Narrow" w:eastAsia="仿宋_GB2312"/>
              </w:rPr>
            </w:pPr>
          </w:p>
        </w:tc>
        <w:tc>
          <w:tcPr>
            <w:tcW w:w="859" w:type="pct"/>
            <w:tcBorders>
              <w:top w:val="single" w:color="auto" w:sz="4" w:space="0"/>
            </w:tcBorders>
            <w:vAlign w:val="center"/>
          </w:tcPr>
          <w:p w14:paraId="36E814B4">
            <w:pPr>
              <w:rPr>
                <w:rFonts w:ascii="Arial Narrow" w:hAnsi="Arial Narrow" w:eastAsia="仿宋_GB2312"/>
              </w:rPr>
            </w:pPr>
          </w:p>
        </w:tc>
        <w:tc>
          <w:tcPr>
            <w:tcW w:w="1407" w:type="pct"/>
            <w:tcBorders>
              <w:top w:val="single" w:color="auto" w:sz="4" w:space="0"/>
            </w:tcBorders>
            <w:vAlign w:val="center"/>
          </w:tcPr>
          <w:p w14:paraId="006F14E9">
            <w:pPr>
              <w:jc w:val="right"/>
              <w:rPr>
                <w:rFonts w:ascii="Arial Narrow" w:hAnsi="Arial Narrow" w:eastAsia="仿宋_GB2312"/>
              </w:rPr>
            </w:pPr>
          </w:p>
        </w:tc>
        <w:tc>
          <w:tcPr>
            <w:tcW w:w="1406" w:type="pct"/>
            <w:tcBorders>
              <w:top w:val="single" w:color="auto" w:sz="4" w:space="0"/>
            </w:tcBorders>
            <w:vAlign w:val="center"/>
          </w:tcPr>
          <w:p w14:paraId="4081E81D">
            <w:pPr>
              <w:jc w:val="right"/>
              <w:rPr>
                <w:rFonts w:ascii="Arial Narrow" w:hAnsi="Arial Narrow" w:eastAsia="仿宋_GB2312"/>
              </w:rPr>
            </w:pPr>
          </w:p>
        </w:tc>
      </w:tr>
      <w:tr w14:paraId="1AF3111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8" w:type="pct"/>
            <w:vAlign w:val="center"/>
          </w:tcPr>
          <w:p w14:paraId="25E21CEF">
            <w:pPr>
              <w:rPr>
                <w:rFonts w:ascii="Arial Narrow" w:hAnsi="Arial Narrow" w:eastAsia="仿宋_GB2312"/>
              </w:rPr>
            </w:pPr>
          </w:p>
        </w:tc>
        <w:tc>
          <w:tcPr>
            <w:tcW w:w="859" w:type="pct"/>
            <w:vAlign w:val="center"/>
          </w:tcPr>
          <w:p w14:paraId="6E7CBAA3">
            <w:pPr>
              <w:rPr>
                <w:rFonts w:ascii="Arial Narrow" w:hAnsi="Arial Narrow" w:eastAsia="仿宋_GB2312"/>
              </w:rPr>
            </w:pPr>
          </w:p>
        </w:tc>
        <w:tc>
          <w:tcPr>
            <w:tcW w:w="1407" w:type="pct"/>
            <w:vAlign w:val="center"/>
          </w:tcPr>
          <w:p w14:paraId="4210F9CC">
            <w:pPr>
              <w:jc w:val="right"/>
              <w:rPr>
                <w:rFonts w:ascii="Arial Narrow" w:hAnsi="Arial Narrow" w:eastAsia="仿宋_GB2312"/>
              </w:rPr>
            </w:pPr>
          </w:p>
        </w:tc>
        <w:tc>
          <w:tcPr>
            <w:tcW w:w="1406" w:type="pct"/>
            <w:vAlign w:val="center"/>
          </w:tcPr>
          <w:p w14:paraId="204BE73F">
            <w:pPr>
              <w:jc w:val="right"/>
              <w:rPr>
                <w:rFonts w:ascii="Arial Narrow" w:hAnsi="Arial Narrow" w:eastAsia="仿宋_GB2312"/>
              </w:rPr>
            </w:pPr>
          </w:p>
        </w:tc>
      </w:tr>
      <w:tr w14:paraId="518EB3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8" w:type="pct"/>
            <w:tcBorders>
              <w:bottom w:val="single" w:color="auto" w:sz="8" w:space="0"/>
            </w:tcBorders>
            <w:vAlign w:val="center"/>
          </w:tcPr>
          <w:p w14:paraId="506A7F2D">
            <w:pPr>
              <w:rPr>
                <w:rFonts w:ascii="Arial Narrow" w:hAnsi="Arial Narrow" w:eastAsia="仿宋_GB2312"/>
              </w:rPr>
            </w:pPr>
          </w:p>
        </w:tc>
        <w:tc>
          <w:tcPr>
            <w:tcW w:w="859" w:type="pct"/>
            <w:tcBorders>
              <w:bottom w:val="single" w:color="auto" w:sz="8" w:space="0"/>
            </w:tcBorders>
            <w:vAlign w:val="center"/>
          </w:tcPr>
          <w:p w14:paraId="209DD2F1">
            <w:pPr>
              <w:rPr>
                <w:rFonts w:ascii="Arial Narrow" w:hAnsi="Arial Narrow" w:eastAsia="仿宋_GB2312"/>
              </w:rPr>
            </w:pPr>
          </w:p>
        </w:tc>
        <w:tc>
          <w:tcPr>
            <w:tcW w:w="1407" w:type="pct"/>
            <w:tcBorders>
              <w:bottom w:val="single" w:color="auto" w:sz="8" w:space="0"/>
            </w:tcBorders>
            <w:vAlign w:val="center"/>
          </w:tcPr>
          <w:p w14:paraId="61B2291C">
            <w:pPr>
              <w:jc w:val="right"/>
              <w:rPr>
                <w:rFonts w:ascii="Arial Narrow" w:hAnsi="Arial Narrow" w:eastAsia="仿宋_GB2312"/>
              </w:rPr>
            </w:pPr>
          </w:p>
        </w:tc>
        <w:tc>
          <w:tcPr>
            <w:tcW w:w="1406" w:type="pct"/>
            <w:tcBorders>
              <w:bottom w:val="single" w:color="auto" w:sz="8" w:space="0"/>
            </w:tcBorders>
            <w:vAlign w:val="center"/>
          </w:tcPr>
          <w:p w14:paraId="0AE014E8">
            <w:pPr>
              <w:jc w:val="right"/>
              <w:rPr>
                <w:rFonts w:ascii="Arial Narrow" w:hAnsi="Arial Narrow" w:eastAsia="仿宋_GB2312"/>
              </w:rPr>
            </w:pPr>
          </w:p>
        </w:tc>
      </w:tr>
    </w:tbl>
    <w:p w14:paraId="695F9C80">
      <w:pPr>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rPr>
        <w:t>（</w:t>
      </w:r>
      <w:r>
        <w:rPr>
          <w:rFonts w:ascii="Arial Narrow" w:hAnsi="Arial Narrow" w:eastAsia="仿宋_GB2312"/>
          <w:color w:val="0000FF"/>
          <w:sz w:val="24"/>
        </w:rPr>
        <w:t>说明</w:t>
      </w:r>
      <w:r>
        <w:rPr>
          <w:rFonts w:ascii="Arial Narrow" w:hAnsi="Arial Narrow" w:eastAsia="仿宋_GB2312" w:cs="宋体"/>
          <w:color w:val="0000FF"/>
          <w:kern w:val="0"/>
          <w:sz w:val="24"/>
        </w:rPr>
        <w:t>定价政策）</w:t>
      </w:r>
      <w:r>
        <w:rPr>
          <w:rFonts w:ascii="Arial Narrow" w:hAnsi="Arial Narrow" w:eastAsia="仿宋_GB2312"/>
          <w:color w:val="0000FF"/>
          <w:sz w:val="24"/>
          <w:szCs w:val="24"/>
        </w:rPr>
        <w:t xml:space="preserve"> </w:t>
      </w:r>
    </w:p>
    <w:p w14:paraId="23CF9AE9">
      <w:pPr>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公司作为承租方当年新增的使用权资产：</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14"/>
        <w:gridCol w:w="1593"/>
        <w:gridCol w:w="2150"/>
        <w:gridCol w:w="2155"/>
      </w:tblGrid>
      <w:tr w14:paraId="38CAB9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76" w:type="pct"/>
            <w:tcBorders>
              <w:top w:val="single" w:color="auto" w:sz="8" w:space="0"/>
              <w:bottom w:val="single" w:color="auto" w:sz="4" w:space="0"/>
            </w:tcBorders>
            <w:vAlign w:val="center"/>
          </w:tcPr>
          <w:p w14:paraId="0A3D5DC9">
            <w:pPr>
              <w:snapToGrid w:val="0"/>
              <w:rPr>
                <w:rFonts w:ascii="Arial Narrow" w:hAnsi="Arial Narrow" w:eastAsia="仿宋_GB2312"/>
                <w:b/>
                <w:szCs w:val="21"/>
              </w:rPr>
            </w:pPr>
            <w:r>
              <w:rPr>
                <w:rFonts w:ascii="Arial Narrow" w:hAnsi="Arial Narrow" w:eastAsia="仿宋_GB2312"/>
                <w:b/>
                <w:szCs w:val="21"/>
              </w:rPr>
              <w:t>出租方名称</w:t>
            </w:r>
          </w:p>
        </w:tc>
        <w:tc>
          <w:tcPr>
            <w:tcW w:w="925" w:type="pct"/>
            <w:tcBorders>
              <w:top w:val="single" w:color="auto" w:sz="8" w:space="0"/>
              <w:bottom w:val="single" w:color="auto" w:sz="4" w:space="0"/>
            </w:tcBorders>
            <w:vAlign w:val="center"/>
          </w:tcPr>
          <w:p w14:paraId="6F43A5D5">
            <w:pPr>
              <w:snapToGrid w:val="0"/>
              <w:rPr>
                <w:rFonts w:ascii="Arial Narrow" w:hAnsi="Arial Narrow" w:eastAsia="仿宋_GB2312"/>
                <w:b/>
                <w:szCs w:val="21"/>
              </w:rPr>
            </w:pPr>
            <w:r>
              <w:rPr>
                <w:rFonts w:ascii="Arial Narrow" w:hAnsi="Arial Narrow" w:eastAsia="仿宋_GB2312"/>
                <w:b/>
                <w:szCs w:val="21"/>
              </w:rPr>
              <w:t>租赁资产种类</w:t>
            </w:r>
          </w:p>
        </w:tc>
        <w:tc>
          <w:tcPr>
            <w:tcW w:w="1248" w:type="pct"/>
            <w:tcBorders>
              <w:top w:val="single" w:color="auto" w:sz="8" w:space="0"/>
              <w:bottom w:val="single" w:color="auto" w:sz="4" w:space="0"/>
            </w:tcBorders>
            <w:vAlign w:val="center"/>
          </w:tcPr>
          <w:p w14:paraId="113DD6F7">
            <w:pPr>
              <w:snapToGrid w:val="0"/>
              <w:jc w:val="right"/>
              <w:rPr>
                <w:rFonts w:ascii="Arial Narrow" w:hAnsi="Arial Narrow" w:eastAsia="仿宋_GB2312"/>
                <w:b/>
                <w:szCs w:val="21"/>
              </w:rPr>
            </w:pPr>
            <w:r>
              <w:rPr>
                <w:rFonts w:ascii="Arial Narrow" w:hAnsi="Arial Narrow" w:eastAsia="仿宋_GB2312"/>
                <w:b/>
                <w:szCs w:val="21"/>
              </w:rPr>
              <w:t>本期</w:t>
            </w:r>
            <w:r>
              <w:rPr>
                <w:rFonts w:hint="eastAsia" w:ascii="Arial Narrow" w:hAnsi="Arial Narrow" w:eastAsia="仿宋_GB2312"/>
                <w:b/>
                <w:szCs w:val="21"/>
              </w:rPr>
              <w:t>增加</w:t>
            </w:r>
          </w:p>
        </w:tc>
        <w:tc>
          <w:tcPr>
            <w:tcW w:w="1251" w:type="pct"/>
            <w:tcBorders>
              <w:top w:val="single" w:color="auto" w:sz="8" w:space="0"/>
              <w:bottom w:val="single" w:color="auto" w:sz="4" w:space="0"/>
            </w:tcBorders>
            <w:vAlign w:val="center"/>
          </w:tcPr>
          <w:p w14:paraId="0C6C7B81">
            <w:pPr>
              <w:snapToGrid w:val="0"/>
              <w:jc w:val="right"/>
              <w:rPr>
                <w:rFonts w:ascii="Arial Narrow" w:hAnsi="Arial Narrow" w:eastAsia="仿宋_GB2312"/>
                <w:b/>
                <w:szCs w:val="21"/>
              </w:rPr>
            </w:pPr>
            <w:r>
              <w:rPr>
                <w:rFonts w:ascii="Arial Narrow" w:hAnsi="Arial Narrow" w:eastAsia="仿宋_GB2312"/>
                <w:b/>
                <w:szCs w:val="21"/>
              </w:rPr>
              <w:t>上期</w:t>
            </w:r>
            <w:r>
              <w:rPr>
                <w:rFonts w:hint="eastAsia" w:ascii="Arial Narrow" w:hAnsi="Arial Narrow" w:eastAsia="仿宋_GB2312"/>
                <w:b/>
                <w:szCs w:val="21"/>
              </w:rPr>
              <w:t>增加</w:t>
            </w:r>
          </w:p>
        </w:tc>
      </w:tr>
      <w:tr w14:paraId="0500774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6" w:type="pct"/>
            <w:tcBorders>
              <w:top w:val="single" w:color="auto" w:sz="4" w:space="0"/>
            </w:tcBorders>
            <w:vAlign w:val="center"/>
          </w:tcPr>
          <w:p w14:paraId="542A734D">
            <w:pPr>
              <w:rPr>
                <w:rFonts w:ascii="Arial Narrow" w:hAnsi="Arial Narrow" w:eastAsia="仿宋_GB2312"/>
              </w:rPr>
            </w:pPr>
          </w:p>
        </w:tc>
        <w:tc>
          <w:tcPr>
            <w:tcW w:w="925" w:type="pct"/>
            <w:tcBorders>
              <w:top w:val="single" w:color="auto" w:sz="4" w:space="0"/>
            </w:tcBorders>
            <w:vAlign w:val="center"/>
          </w:tcPr>
          <w:p w14:paraId="7B963EAA">
            <w:pPr>
              <w:rPr>
                <w:rFonts w:ascii="Arial Narrow" w:hAnsi="Arial Narrow" w:eastAsia="仿宋_GB2312"/>
              </w:rPr>
            </w:pPr>
          </w:p>
        </w:tc>
        <w:tc>
          <w:tcPr>
            <w:tcW w:w="1248" w:type="pct"/>
            <w:tcBorders>
              <w:top w:val="single" w:color="auto" w:sz="4" w:space="0"/>
            </w:tcBorders>
            <w:vAlign w:val="center"/>
          </w:tcPr>
          <w:p w14:paraId="4DEEFCF6">
            <w:pPr>
              <w:jc w:val="right"/>
              <w:rPr>
                <w:rFonts w:ascii="Arial Narrow" w:hAnsi="Arial Narrow" w:eastAsia="仿宋_GB2312"/>
              </w:rPr>
            </w:pPr>
          </w:p>
        </w:tc>
        <w:tc>
          <w:tcPr>
            <w:tcW w:w="1251" w:type="pct"/>
            <w:tcBorders>
              <w:top w:val="single" w:color="auto" w:sz="4" w:space="0"/>
            </w:tcBorders>
            <w:vAlign w:val="center"/>
          </w:tcPr>
          <w:p w14:paraId="646B5749">
            <w:pPr>
              <w:jc w:val="right"/>
              <w:rPr>
                <w:rFonts w:ascii="Arial Narrow" w:hAnsi="Arial Narrow" w:eastAsia="仿宋_GB2312"/>
              </w:rPr>
            </w:pPr>
          </w:p>
        </w:tc>
      </w:tr>
      <w:tr w14:paraId="212CB1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6" w:type="pct"/>
            <w:vAlign w:val="center"/>
          </w:tcPr>
          <w:p w14:paraId="7DEC4D2E">
            <w:pPr>
              <w:rPr>
                <w:rFonts w:ascii="Arial Narrow" w:hAnsi="Arial Narrow" w:eastAsia="仿宋_GB2312"/>
              </w:rPr>
            </w:pPr>
          </w:p>
        </w:tc>
        <w:tc>
          <w:tcPr>
            <w:tcW w:w="925" w:type="pct"/>
            <w:vAlign w:val="center"/>
          </w:tcPr>
          <w:p w14:paraId="6D59E9F9">
            <w:pPr>
              <w:rPr>
                <w:rFonts w:ascii="Arial Narrow" w:hAnsi="Arial Narrow" w:eastAsia="仿宋_GB2312"/>
              </w:rPr>
            </w:pPr>
          </w:p>
        </w:tc>
        <w:tc>
          <w:tcPr>
            <w:tcW w:w="1248" w:type="pct"/>
            <w:vAlign w:val="center"/>
          </w:tcPr>
          <w:p w14:paraId="2D71F6DC">
            <w:pPr>
              <w:jc w:val="right"/>
              <w:rPr>
                <w:rFonts w:ascii="Arial Narrow" w:hAnsi="Arial Narrow" w:eastAsia="仿宋_GB2312"/>
              </w:rPr>
            </w:pPr>
          </w:p>
        </w:tc>
        <w:tc>
          <w:tcPr>
            <w:tcW w:w="1251" w:type="pct"/>
            <w:vAlign w:val="center"/>
          </w:tcPr>
          <w:p w14:paraId="08182413">
            <w:pPr>
              <w:jc w:val="right"/>
              <w:rPr>
                <w:rFonts w:ascii="Arial Narrow" w:hAnsi="Arial Narrow" w:eastAsia="仿宋_GB2312"/>
              </w:rPr>
            </w:pPr>
          </w:p>
        </w:tc>
      </w:tr>
      <w:tr w14:paraId="50A80A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6" w:type="pct"/>
            <w:tcBorders>
              <w:bottom w:val="single" w:color="auto" w:sz="8" w:space="0"/>
            </w:tcBorders>
            <w:vAlign w:val="center"/>
          </w:tcPr>
          <w:p w14:paraId="4AA97D09">
            <w:pPr>
              <w:rPr>
                <w:rFonts w:ascii="Arial Narrow" w:hAnsi="Arial Narrow" w:eastAsia="仿宋_GB2312"/>
              </w:rPr>
            </w:pPr>
          </w:p>
        </w:tc>
        <w:tc>
          <w:tcPr>
            <w:tcW w:w="925" w:type="pct"/>
            <w:tcBorders>
              <w:bottom w:val="single" w:color="auto" w:sz="8" w:space="0"/>
            </w:tcBorders>
            <w:vAlign w:val="center"/>
          </w:tcPr>
          <w:p w14:paraId="632EA2C6">
            <w:pPr>
              <w:rPr>
                <w:rFonts w:ascii="Arial Narrow" w:hAnsi="Arial Narrow" w:eastAsia="仿宋_GB2312"/>
              </w:rPr>
            </w:pPr>
          </w:p>
        </w:tc>
        <w:tc>
          <w:tcPr>
            <w:tcW w:w="1248" w:type="pct"/>
            <w:tcBorders>
              <w:bottom w:val="single" w:color="auto" w:sz="8" w:space="0"/>
            </w:tcBorders>
            <w:vAlign w:val="center"/>
          </w:tcPr>
          <w:p w14:paraId="0F278456">
            <w:pPr>
              <w:jc w:val="right"/>
              <w:rPr>
                <w:rFonts w:ascii="Arial Narrow" w:hAnsi="Arial Narrow" w:eastAsia="仿宋_GB2312"/>
              </w:rPr>
            </w:pPr>
          </w:p>
        </w:tc>
        <w:tc>
          <w:tcPr>
            <w:tcW w:w="1251" w:type="pct"/>
            <w:tcBorders>
              <w:bottom w:val="single" w:color="auto" w:sz="8" w:space="0"/>
            </w:tcBorders>
            <w:vAlign w:val="center"/>
          </w:tcPr>
          <w:p w14:paraId="7A0C9B20">
            <w:pPr>
              <w:jc w:val="right"/>
              <w:rPr>
                <w:rFonts w:ascii="Arial Narrow" w:hAnsi="Arial Narrow" w:eastAsia="仿宋_GB2312"/>
              </w:rPr>
            </w:pPr>
          </w:p>
        </w:tc>
      </w:tr>
    </w:tbl>
    <w:p w14:paraId="0E958792">
      <w:pPr>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公司作为承租方当年承担的租赁负债利息支出：</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14"/>
        <w:gridCol w:w="1593"/>
        <w:gridCol w:w="2150"/>
        <w:gridCol w:w="2155"/>
      </w:tblGrid>
      <w:tr w14:paraId="067195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76" w:type="pct"/>
            <w:tcBorders>
              <w:top w:val="single" w:color="auto" w:sz="8" w:space="0"/>
              <w:bottom w:val="single" w:color="auto" w:sz="4" w:space="0"/>
            </w:tcBorders>
            <w:vAlign w:val="center"/>
          </w:tcPr>
          <w:p w14:paraId="599E3D92">
            <w:pPr>
              <w:snapToGrid w:val="0"/>
              <w:rPr>
                <w:rFonts w:ascii="Arial Narrow" w:hAnsi="Arial Narrow" w:eastAsia="仿宋_GB2312"/>
                <w:b/>
                <w:szCs w:val="21"/>
              </w:rPr>
            </w:pPr>
            <w:r>
              <w:rPr>
                <w:rFonts w:ascii="Arial Narrow" w:hAnsi="Arial Narrow" w:eastAsia="仿宋_GB2312"/>
                <w:b/>
                <w:szCs w:val="21"/>
              </w:rPr>
              <w:t>出租方名称</w:t>
            </w:r>
          </w:p>
        </w:tc>
        <w:tc>
          <w:tcPr>
            <w:tcW w:w="925" w:type="pct"/>
            <w:tcBorders>
              <w:top w:val="single" w:color="auto" w:sz="8" w:space="0"/>
              <w:bottom w:val="single" w:color="auto" w:sz="4" w:space="0"/>
            </w:tcBorders>
            <w:vAlign w:val="center"/>
          </w:tcPr>
          <w:p w14:paraId="26ACFB1C">
            <w:pPr>
              <w:snapToGrid w:val="0"/>
              <w:rPr>
                <w:rFonts w:ascii="Arial Narrow" w:hAnsi="Arial Narrow" w:eastAsia="仿宋_GB2312"/>
                <w:b/>
                <w:szCs w:val="21"/>
              </w:rPr>
            </w:pPr>
            <w:r>
              <w:rPr>
                <w:rFonts w:ascii="Arial Narrow" w:hAnsi="Arial Narrow" w:eastAsia="仿宋_GB2312"/>
                <w:b/>
                <w:szCs w:val="21"/>
              </w:rPr>
              <w:t>租赁资产种类</w:t>
            </w:r>
          </w:p>
        </w:tc>
        <w:tc>
          <w:tcPr>
            <w:tcW w:w="1248" w:type="pct"/>
            <w:tcBorders>
              <w:top w:val="single" w:color="auto" w:sz="8" w:space="0"/>
              <w:bottom w:val="single" w:color="auto" w:sz="4" w:space="0"/>
            </w:tcBorders>
            <w:vAlign w:val="center"/>
          </w:tcPr>
          <w:p w14:paraId="552A1851">
            <w:pPr>
              <w:snapToGrid w:val="0"/>
              <w:jc w:val="right"/>
              <w:rPr>
                <w:rFonts w:ascii="Arial Narrow" w:hAnsi="Arial Narrow" w:eastAsia="仿宋_GB2312"/>
                <w:b/>
                <w:szCs w:val="21"/>
              </w:rPr>
            </w:pPr>
            <w:r>
              <w:rPr>
                <w:rFonts w:ascii="Arial Narrow" w:hAnsi="Arial Narrow" w:eastAsia="仿宋_GB2312"/>
                <w:b/>
                <w:szCs w:val="21"/>
              </w:rPr>
              <w:t>本期</w:t>
            </w:r>
            <w:r>
              <w:rPr>
                <w:rFonts w:hint="eastAsia" w:ascii="Arial Narrow" w:hAnsi="Arial Narrow" w:eastAsia="仿宋_GB2312"/>
                <w:b/>
                <w:szCs w:val="21"/>
              </w:rPr>
              <w:t>利息支出</w:t>
            </w:r>
          </w:p>
        </w:tc>
        <w:tc>
          <w:tcPr>
            <w:tcW w:w="1251" w:type="pct"/>
            <w:tcBorders>
              <w:top w:val="single" w:color="auto" w:sz="8" w:space="0"/>
              <w:bottom w:val="single" w:color="auto" w:sz="4" w:space="0"/>
            </w:tcBorders>
            <w:vAlign w:val="center"/>
          </w:tcPr>
          <w:p w14:paraId="4AF3CFA4">
            <w:pPr>
              <w:snapToGrid w:val="0"/>
              <w:jc w:val="right"/>
              <w:rPr>
                <w:rFonts w:ascii="Arial Narrow" w:hAnsi="Arial Narrow" w:eastAsia="仿宋_GB2312"/>
                <w:b/>
                <w:szCs w:val="21"/>
              </w:rPr>
            </w:pPr>
            <w:r>
              <w:rPr>
                <w:rFonts w:ascii="Arial Narrow" w:hAnsi="Arial Narrow" w:eastAsia="仿宋_GB2312"/>
                <w:b/>
                <w:szCs w:val="21"/>
              </w:rPr>
              <w:t>上期</w:t>
            </w:r>
            <w:r>
              <w:rPr>
                <w:rFonts w:hint="eastAsia" w:ascii="Arial Narrow" w:hAnsi="Arial Narrow" w:eastAsia="仿宋_GB2312"/>
                <w:b/>
                <w:szCs w:val="21"/>
              </w:rPr>
              <w:t>利息支出</w:t>
            </w:r>
          </w:p>
        </w:tc>
      </w:tr>
      <w:tr w14:paraId="19C332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6" w:type="pct"/>
            <w:tcBorders>
              <w:top w:val="single" w:color="auto" w:sz="4" w:space="0"/>
            </w:tcBorders>
            <w:vAlign w:val="center"/>
          </w:tcPr>
          <w:p w14:paraId="4E8EACC7">
            <w:pPr>
              <w:rPr>
                <w:rFonts w:ascii="Arial Narrow" w:hAnsi="Arial Narrow" w:eastAsia="仿宋_GB2312"/>
              </w:rPr>
            </w:pPr>
          </w:p>
        </w:tc>
        <w:tc>
          <w:tcPr>
            <w:tcW w:w="925" w:type="pct"/>
            <w:tcBorders>
              <w:top w:val="single" w:color="auto" w:sz="4" w:space="0"/>
            </w:tcBorders>
            <w:vAlign w:val="center"/>
          </w:tcPr>
          <w:p w14:paraId="52872D4D">
            <w:pPr>
              <w:rPr>
                <w:rFonts w:ascii="Arial Narrow" w:hAnsi="Arial Narrow" w:eastAsia="仿宋_GB2312"/>
              </w:rPr>
            </w:pPr>
          </w:p>
        </w:tc>
        <w:tc>
          <w:tcPr>
            <w:tcW w:w="1248" w:type="pct"/>
            <w:tcBorders>
              <w:top w:val="single" w:color="auto" w:sz="4" w:space="0"/>
            </w:tcBorders>
            <w:vAlign w:val="center"/>
          </w:tcPr>
          <w:p w14:paraId="26E1C91A">
            <w:pPr>
              <w:jc w:val="right"/>
              <w:rPr>
                <w:rFonts w:ascii="Arial Narrow" w:hAnsi="Arial Narrow" w:eastAsia="仿宋_GB2312"/>
              </w:rPr>
            </w:pPr>
          </w:p>
        </w:tc>
        <w:tc>
          <w:tcPr>
            <w:tcW w:w="1251" w:type="pct"/>
            <w:tcBorders>
              <w:top w:val="single" w:color="auto" w:sz="4" w:space="0"/>
            </w:tcBorders>
            <w:vAlign w:val="center"/>
          </w:tcPr>
          <w:p w14:paraId="3EECB406">
            <w:pPr>
              <w:jc w:val="right"/>
              <w:rPr>
                <w:rFonts w:ascii="Arial Narrow" w:hAnsi="Arial Narrow" w:eastAsia="仿宋_GB2312"/>
              </w:rPr>
            </w:pPr>
          </w:p>
        </w:tc>
      </w:tr>
      <w:tr w14:paraId="700CEB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6" w:type="pct"/>
            <w:vAlign w:val="center"/>
          </w:tcPr>
          <w:p w14:paraId="706BCCEA">
            <w:pPr>
              <w:rPr>
                <w:rFonts w:ascii="Arial Narrow" w:hAnsi="Arial Narrow" w:eastAsia="仿宋_GB2312"/>
              </w:rPr>
            </w:pPr>
          </w:p>
        </w:tc>
        <w:tc>
          <w:tcPr>
            <w:tcW w:w="925" w:type="pct"/>
            <w:vAlign w:val="center"/>
          </w:tcPr>
          <w:p w14:paraId="72A11D06">
            <w:pPr>
              <w:rPr>
                <w:rFonts w:ascii="Arial Narrow" w:hAnsi="Arial Narrow" w:eastAsia="仿宋_GB2312"/>
              </w:rPr>
            </w:pPr>
          </w:p>
        </w:tc>
        <w:tc>
          <w:tcPr>
            <w:tcW w:w="1248" w:type="pct"/>
            <w:vAlign w:val="center"/>
          </w:tcPr>
          <w:p w14:paraId="29E35E4D">
            <w:pPr>
              <w:jc w:val="right"/>
              <w:rPr>
                <w:rFonts w:ascii="Arial Narrow" w:hAnsi="Arial Narrow" w:eastAsia="仿宋_GB2312"/>
              </w:rPr>
            </w:pPr>
          </w:p>
        </w:tc>
        <w:tc>
          <w:tcPr>
            <w:tcW w:w="1251" w:type="pct"/>
            <w:vAlign w:val="center"/>
          </w:tcPr>
          <w:p w14:paraId="12A571D6">
            <w:pPr>
              <w:jc w:val="right"/>
              <w:rPr>
                <w:rFonts w:ascii="Arial Narrow" w:hAnsi="Arial Narrow" w:eastAsia="仿宋_GB2312"/>
              </w:rPr>
            </w:pPr>
          </w:p>
        </w:tc>
      </w:tr>
      <w:tr w14:paraId="00629C5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6" w:type="pct"/>
            <w:tcBorders>
              <w:bottom w:val="single" w:color="auto" w:sz="8" w:space="0"/>
            </w:tcBorders>
            <w:vAlign w:val="center"/>
          </w:tcPr>
          <w:p w14:paraId="3AB7F42D">
            <w:pPr>
              <w:rPr>
                <w:rFonts w:ascii="Arial Narrow" w:hAnsi="Arial Narrow" w:eastAsia="仿宋_GB2312"/>
              </w:rPr>
            </w:pPr>
          </w:p>
        </w:tc>
        <w:tc>
          <w:tcPr>
            <w:tcW w:w="925" w:type="pct"/>
            <w:tcBorders>
              <w:bottom w:val="single" w:color="auto" w:sz="8" w:space="0"/>
            </w:tcBorders>
            <w:vAlign w:val="center"/>
          </w:tcPr>
          <w:p w14:paraId="3E1F2BDA">
            <w:pPr>
              <w:rPr>
                <w:rFonts w:ascii="Arial Narrow" w:hAnsi="Arial Narrow" w:eastAsia="仿宋_GB2312"/>
              </w:rPr>
            </w:pPr>
          </w:p>
        </w:tc>
        <w:tc>
          <w:tcPr>
            <w:tcW w:w="1248" w:type="pct"/>
            <w:tcBorders>
              <w:bottom w:val="single" w:color="auto" w:sz="8" w:space="0"/>
            </w:tcBorders>
            <w:vAlign w:val="center"/>
          </w:tcPr>
          <w:p w14:paraId="4CE22B4D">
            <w:pPr>
              <w:jc w:val="right"/>
              <w:rPr>
                <w:rFonts w:ascii="Arial Narrow" w:hAnsi="Arial Narrow" w:eastAsia="仿宋_GB2312"/>
              </w:rPr>
            </w:pPr>
          </w:p>
        </w:tc>
        <w:tc>
          <w:tcPr>
            <w:tcW w:w="1251" w:type="pct"/>
            <w:tcBorders>
              <w:bottom w:val="single" w:color="auto" w:sz="8" w:space="0"/>
            </w:tcBorders>
            <w:vAlign w:val="center"/>
          </w:tcPr>
          <w:p w14:paraId="1BA41266">
            <w:pPr>
              <w:jc w:val="right"/>
              <w:rPr>
                <w:rFonts w:ascii="Arial Narrow" w:hAnsi="Arial Narrow" w:eastAsia="仿宋_GB2312"/>
              </w:rPr>
            </w:pPr>
          </w:p>
        </w:tc>
      </w:tr>
    </w:tbl>
    <w:p w14:paraId="20B9C961">
      <w:pPr>
        <w:pStyle w:val="96"/>
      </w:pPr>
      <w:r>
        <w:t>关联担保情况</w:t>
      </w:r>
    </w:p>
    <w:p w14:paraId="126F6515">
      <w:pPr>
        <w:pStyle w:val="6"/>
        <w:numPr>
          <w:ilvl w:val="0"/>
          <w:numId w:val="21"/>
        </w:numPr>
        <w:spacing w:before="120" w:after="216"/>
        <w:ind w:left="595" w:hanging="397"/>
      </w:pPr>
      <w:r>
        <w:t>本公司作为担保方</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5"/>
        <w:gridCol w:w="1536"/>
        <w:gridCol w:w="1536"/>
        <w:gridCol w:w="1536"/>
        <w:gridCol w:w="1539"/>
      </w:tblGrid>
      <w:tr w14:paraId="446D4B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31" w:type="pct"/>
            <w:tcBorders>
              <w:top w:val="single" w:color="auto" w:sz="8" w:space="0"/>
              <w:bottom w:val="single" w:color="auto" w:sz="4" w:space="0"/>
            </w:tcBorders>
            <w:vAlign w:val="center"/>
          </w:tcPr>
          <w:p w14:paraId="56859E1C">
            <w:pPr>
              <w:snapToGrid w:val="0"/>
              <w:rPr>
                <w:rFonts w:ascii="Arial Narrow" w:hAnsi="Arial Narrow" w:eastAsia="仿宋_GB2312"/>
                <w:b/>
                <w:color w:val="000000"/>
                <w:szCs w:val="21"/>
              </w:rPr>
            </w:pPr>
            <w:r>
              <w:rPr>
                <w:rFonts w:ascii="Arial Narrow" w:hAnsi="Arial Narrow" w:eastAsia="仿宋_GB2312"/>
                <w:b/>
                <w:color w:val="000000"/>
                <w:szCs w:val="21"/>
              </w:rPr>
              <w:t>被担保方</w:t>
            </w:r>
          </w:p>
        </w:tc>
        <w:tc>
          <w:tcPr>
            <w:tcW w:w="892" w:type="pct"/>
            <w:tcBorders>
              <w:top w:val="single" w:color="auto" w:sz="8" w:space="0"/>
              <w:bottom w:val="single" w:color="auto" w:sz="4" w:space="0"/>
            </w:tcBorders>
            <w:vAlign w:val="center"/>
          </w:tcPr>
          <w:p w14:paraId="5F0F7CF3">
            <w:pPr>
              <w:snapToGrid w:val="0"/>
              <w:jc w:val="right"/>
              <w:rPr>
                <w:rFonts w:ascii="Arial Narrow" w:hAnsi="Arial Narrow" w:eastAsia="仿宋_GB2312"/>
                <w:b/>
                <w:color w:val="000000"/>
                <w:szCs w:val="21"/>
              </w:rPr>
            </w:pPr>
            <w:r>
              <w:rPr>
                <w:rFonts w:ascii="Arial Narrow" w:hAnsi="Arial Narrow" w:eastAsia="仿宋_GB2312"/>
                <w:b/>
                <w:color w:val="000000"/>
                <w:szCs w:val="21"/>
              </w:rPr>
              <w:t>担保金额</w:t>
            </w:r>
          </w:p>
        </w:tc>
        <w:tc>
          <w:tcPr>
            <w:tcW w:w="892" w:type="pct"/>
            <w:tcBorders>
              <w:top w:val="single" w:color="auto" w:sz="8" w:space="0"/>
              <w:bottom w:val="single" w:color="auto" w:sz="4" w:space="0"/>
            </w:tcBorders>
            <w:vAlign w:val="center"/>
          </w:tcPr>
          <w:p w14:paraId="70395BE1">
            <w:pPr>
              <w:snapToGrid w:val="0"/>
              <w:jc w:val="right"/>
              <w:rPr>
                <w:rFonts w:ascii="Arial Narrow" w:hAnsi="Arial Narrow" w:eastAsia="仿宋_GB2312"/>
                <w:b/>
                <w:color w:val="000000"/>
                <w:szCs w:val="21"/>
              </w:rPr>
            </w:pPr>
            <w:r>
              <w:rPr>
                <w:rFonts w:ascii="Arial Narrow" w:hAnsi="Arial Narrow" w:eastAsia="仿宋_GB2312"/>
                <w:b/>
                <w:color w:val="000000"/>
                <w:szCs w:val="21"/>
              </w:rPr>
              <w:t>担保起始日</w:t>
            </w:r>
          </w:p>
        </w:tc>
        <w:tc>
          <w:tcPr>
            <w:tcW w:w="892" w:type="pct"/>
            <w:tcBorders>
              <w:top w:val="single" w:color="auto" w:sz="8" w:space="0"/>
              <w:bottom w:val="single" w:color="auto" w:sz="4" w:space="0"/>
            </w:tcBorders>
            <w:vAlign w:val="center"/>
          </w:tcPr>
          <w:p w14:paraId="6386AC44">
            <w:pPr>
              <w:snapToGrid w:val="0"/>
              <w:jc w:val="right"/>
              <w:rPr>
                <w:rFonts w:ascii="Arial Narrow" w:hAnsi="Arial Narrow" w:eastAsia="仿宋_GB2312"/>
                <w:b/>
                <w:color w:val="000000"/>
                <w:szCs w:val="21"/>
              </w:rPr>
            </w:pPr>
            <w:r>
              <w:rPr>
                <w:rFonts w:ascii="Arial Narrow" w:hAnsi="Arial Narrow" w:eastAsia="仿宋_GB2312"/>
                <w:b/>
                <w:color w:val="000000"/>
                <w:szCs w:val="21"/>
              </w:rPr>
              <w:t>担保终止日</w:t>
            </w:r>
          </w:p>
        </w:tc>
        <w:tc>
          <w:tcPr>
            <w:tcW w:w="893" w:type="pct"/>
            <w:tcBorders>
              <w:top w:val="single" w:color="auto" w:sz="8" w:space="0"/>
              <w:bottom w:val="single" w:color="auto" w:sz="4" w:space="0"/>
            </w:tcBorders>
            <w:vAlign w:val="center"/>
          </w:tcPr>
          <w:p w14:paraId="408B8B56">
            <w:pPr>
              <w:snapToGrid w:val="0"/>
              <w:jc w:val="right"/>
              <w:rPr>
                <w:rFonts w:ascii="Arial Narrow" w:hAnsi="Arial Narrow" w:eastAsia="仿宋_GB2312"/>
                <w:b/>
                <w:color w:val="000000"/>
                <w:szCs w:val="21"/>
              </w:rPr>
            </w:pPr>
            <w:r>
              <w:rPr>
                <w:rFonts w:ascii="Arial Narrow" w:hAnsi="Arial Narrow" w:eastAsia="仿宋_GB2312"/>
                <w:b/>
                <w:color w:val="000000"/>
                <w:szCs w:val="21"/>
              </w:rPr>
              <w:t>担保是否已经履行完毕</w:t>
            </w:r>
          </w:p>
        </w:tc>
      </w:tr>
      <w:tr w14:paraId="005256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1" w:type="pct"/>
            <w:tcBorders>
              <w:top w:val="single" w:color="auto" w:sz="4" w:space="0"/>
            </w:tcBorders>
            <w:vAlign w:val="center"/>
          </w:tcPr>
          <w:p w14:paraId="30054804">
            <w:pPr>
              <w:rPr>
                <w:rFonts w:ascii="Arial Narrow" w:hAnsi="Arial Narrow" w:eastAsia="仿宋_GB2312"/>
              </w:rPr>
            </w:pPr>
          </w:p>
        </w:tc>
        <w:tc>
          <w:tcPr>
            <w:tcW w:w="892" w:type="pct"/>
            <w:tcBorders>
              <w:top w:val="single" w:color="auto" w:sz="4" w:space="0"/>
            </w:tcBorders>
            <w:vAlign w:val="center"/>
          </w:tcPr>
          <w:p w14:paraId="55A8814B">
            <w:pPr>
              <w:jc w:val="right"/>
              <w:rPr>
                <w:rFonts w:ascii="Arial Narrow" w:hAnsi="Arial Narrow" w:eastAsia="仿宋_GB2312"/>
              </w:rPr>
            </w:pPr>
          </w:p>
        </w:tc>
        <w:tc>
          <w:tcPr>
            <w:tcW w:w="892" w:type="pct"/>
            <w:tcBorders>
              <w:top w:val="single" w:color="auto" w:sz="4" w:space="0"/>
            </w:tcBorders>
            <w:vAlign w:val="center"/>
          </w:tcPr>
          <w:p w14:paraId="3C74EACB">
            <w:pPr>
              <w:jc w:val="right"/>
              <w:rPr>
                <w:rFonts w:ascii="Arial Narrow" w:hAnsi="Arial Narrow" w:eastAsia="仿宋_GB2312"/>
              </w:rPr>
            </w:pPr>
          </w:p>
        </w:tc>
        <w:tc>
          <w:tcPr>
            <w:tcW w:w="892" w:type="pct"/>
            <w:tcBorders>
              <w:top w:val="single" w:color="auto" w:sz="4" w:space="0"/>
            </w:tcBorders>
            <w:vAlign w:val="center"/>
          </w:tcPr>
          <w:p w14:paraId="6C6051B3">
            <w:pPr>
              <w:jc w:val="right"/>
              <w:rPr>
                <w:rFonts w:ascii="Arial Narrow" w:hAnsi="Arial Narrow" w:eastAsia="仿宋_GB2312"/>
              </w:rPr>
            </w:pPr>
          </w:p>
        </w:tc>
        <w:tc>
          <w:tcPr>
            <w:tcW w:w="893" w:type="pct"/>
            <w:tcBorders>
              <w:top w:val="single" w:color="auto" w:sz="4" w:space="0"/>
            </w:tcBorders>
            <w:vAlign w:val="center"/>
          </w:tcPr>
          <w:p w14:paraId="462B25B4">
            <w:pPr>
              <w:jc w:val="right"/>
              <w:rPr>
                <w:rFonts w:ascii="Arial Narrow" w:hAnsi="Arial Narrow" w:eastAsia="仿宋_GB2312"/>
              </w:rPr>
            </w:pPr>
          </w:p>
        </w:tc>
      </w:tr>
      <w:tr w14:paraId="30BEBF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1" w:type="pct"/>
            <w:vAlign w:val="center"/>
          </w:tcPr>
          <w:p w14:paraId="71DEFCC5">
            <w:pPr>
              <w:rPr>
                <w:rFonts w:ascii="Arial Narrow" w:hAnsi="Arial Narrow" w:eastAsia="仿宋_GB2312"/>
              </w:rPr>
            </w:pPr>
          </w:p>
        </w:tc>
        <w:tc>
          <w:tcPr>
            <w:tcW w:w="892" w:type="pct"/>
            <w:vAlign w:val="center"/>
          </w:tcPr>
          <w:p w14:paraId="129416DE">
            <w:pPr>
              <w:jc w:val="right"/>
              <w:rPr>
                <w:rFonts w:ascii="Arial Narrow" w:hAnsi="Arial Narrow" w:eastAsia="仿宋_GB2312"/>
              </w:rPr>
            </w:pPr>
          </w:p>
        </w:tc>
        <w:tc>
          <w:tcPr>
            <w:tcW w:w="892" w:type="pct"/>
            <w:vAlign w:val="center"/>
          </w:tcPr>
          <w:p w14:paraId="563E09E7">
            <w:pPr>
              <w:jc w:val="right"/>
              <w:rPr>
                <w:rFonts w:ascii="Arial Narrow" w:hAnsi="Arial Narrow" w:eastAsia="仿宋_GB2312"/>
              </w:rPr>
            </w:pPr>
          </w:p>
        </w:tc>
        <w:tc>
          <w:tcPr>
            <w:tcW w:w="892" w:type="pct"/>
            <w:vAlign w:val="center"/>
          </w:tcPr>
          <w:p w14:paraId="250ED928">
            <w:pPr>
              <w:jc w:val="right"/>
              <w:rPr>
                <w:rFonts w:ascii="Arial Narrow" w:hAnsi="Arial Narrow" w:eastAsia="仿宋_GB2312"/>
              </w:rPr>
            </w:pPr>
          </w:p>
        </w:tc>
        <w:tc>
          <w:tcPr>
            <w:tcW w:w="893" w:type="pct"/>
            <w:vAlign w:val="center"/>
          </w:tcPr>
          <w:p w14:paraId="45AD9F22">
            <w:pPr>
              <w:jc w:val="right"/>
              <w:rPr>
                <w:rFonts w:ascii="Arial Narrow" w:hAnsi="Arial Narrow" w:eastAsia="仿宋_GB2312"/>
              </w:rPr>
            </w:pPr>
          </w:p>
        </w:tc>
      </w:tr>
      <w:tr w14:paraId="5A8D5F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1" w:type="pct"/>
            <w:vAlign w:val="center"/>
          </w:tcPr>
          <w:p w14:paraId="20CF383D">
            <w:pPr>
              <w:rPr>
                <w:rFonts w:ascii="Arial Narrow" w:hAnsi="Arial Narrow" w:eastAsia="仿宋_GB2312"/>
              </w:rPr>
            </w:pPr>
          </w:p>
        </w:tc>
        <w:tc>
          <w:tcPr>
            <w:tcW w:w="892" w:type="pct"/>
            <w:vAlign w:val="center"/>
          </w:tcPr>
          <w:p w14:paraId="48AD4FEE">
            <w:pPr>
              <w:jc w:val="right"/>
              <w:rPr>
                <w:rFonts w:ascii="Arial Narrow" w:hAnsi="Arial Narrow" w:eastAsia="仿宋_GB2312"/>
              </w:rPr>
            </w:pPr>
          </w:p>
        </w:tc>
        <w:tc>
          <w:tcPr>
            <w:tcW w:w="892" w:type="pct"/>
            <w:vAlign w:val="center"/>
          </w:tcPr>
          <w:p w14:paraId="3BE03A26">
            <w:pPr>
              <w:jc w:val="right"/>
              <w:rPr>
                <w:rFonts w:ascii="Arial Narrow" w:hAnsi="Arial Narrow" w:eastAsia="仿宋_GB2312"/>
              </w:rPr>
            </w:pPr>
          </w:p>
        </w:tc>
        <w:tc>
          <w:tcPr>
            <w:tcW w:w="892" w:type="pct"/>
            <w:vAlign w:val="center"/>
          </w:tcPr>
          <w:p w14:paraId="242391BB">
            <w:pPr>
              <w:jc w:val="right"/>
              <w:rPr>
                <w:rFonts w:ascii="Arial Narrow" w:hAnsi="Arial Narrow" w:eastAsia="仿宋_GB2312"/>
              </w:rPr>
            </w:pPr>
          </w:p>
        </w:tc>
        <w:tc>
          <w:tcPr>
            <w:tcW w:w="893" w:type="pct"/>
            <w:vAlign w:val="center"/>
          </w:tcPr>
          <w:p w14:paraId="039A892E">
            <w:pPr>
              <w:jc w:val="right"/>
              <w:rPr>
                <w:rFonts w:ascii="Arial Narrow" w:hAnsi="Arial Narrow" w:eastAsia="仿宋_GB2312"/>
              </w:rPr>
            </w:pPr>
          </w:p>
        </w:tc>
      </w:tr>
    </w:tbl>
    <w:p w14:paraId="570FA1BC">
      <w:pPr>
        <w:pStyle w:val="6"/>
        <w:numPr>
          <w:ilvl w:val="0"/>
          <w:numId w:val="21"/>
        </w:numPr>
        <w:spacing w:before="120" w:after="216"/>
        <w:ind w:left="595" w:hanging="397"/>
      </w:pPr>
      <w:r>
        <w:t>本公司作为被担保方</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74"/>
        <w:gridCol w:w="1535"/>
        <w:gridCol w:w="1535"/>
        <w:gridCol w:w="1535"/>
        <w:gridCol w:w="1533"/>
      </w:tblGrid>
      <w:tr w14:paraId="31F64A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1436" w:type="pct"/>
            <w:tcBorders>
              <w:top w:val="single" w:color="auto" w:sz="8" w:space="0"/>
              <w:bottom w:val="single" w:color="auto" w:sz="4" w:space="0"/>
            </w:tcBorders>
            <w:vAlign w:val="center"/>
          </w:tcPr>
          <w:p w14:paraId="0DBC84A3">
            <w:pPr>
              <w:snapToGrid w:val="0"/>
              <w:rPr>
                <w:rFonts w:ascii="Arial Narrow" w:hAnsi="Arial Narrow" w:eastAsia="仿宋_GB2312"/>
                <w:b/>
                <w:color w:val="000000"/>
                <w:szCs w:val="21"/>
              </w:rPr>
            </w:pPr>
            <w:r>
              <w:rPr>
                <w:rFonts w:ascii="Arial Narrow" w:hAnsi="Arial Narrow" w:eastAsia="仿宋_GB2312"/>
                <w:b/>
                <w:color w:val="000000"/>
                <w:szCs w:val="21"/>
              </w:rPr>
              <w:t>担保方</w:t>
            </w:r>
          </w:p>
        </w:tc>
        <w:tc>
          <w:tcPr>
            <w:tcW w:w="891" w:type="pct"/>
            <w:tcBorders>
              <w:top w:val="single" w:color="auto" w:sz="8" w:space="0"/>
              <w:bottom w:val="single" w:color="auto" w:sz="4" w:space="0"/>
            </w:tcBorders>
            <w:vAlign w:val="center"/>
          </w:tcPr>
          <w:p w14:paraId="143924CE">
            <w:pPr>
              <w:snapToGrid w:val="0"/>
              <w:jc w:val="right"/>
              <w:rPr>
                <w:rFonts w:ascii="Arial Narrow" w:hAnsi="Arial Narrow" w:eastAsia="仿宋_GB2312"/>
                <w:b/>
                <w:color w:val="000000"/>
                <w:szCs w:val="21"/>
              </w:rPr>
            </w:pPr>
            <w:r>
              <w:rPr>
                <w:rFonts w:ascii="Arial Narrow" w:hAnsi="Arial Narrow" w:eastAsia="仿宋_GB2312"/>
                <w:b/>
                <w:color w:val="000000"/>
                <w:szCs w:val="21"/>
              </w:rPr>
              <w:t>担保金额</w:t>
            </w:r>
          </w:p>
        </w:tc>
        <w:tc>
          <w:tcPr>
            <w:tcW w:w="891" w:type="pct"/>
            <w:tcBorders>
              <w:top w:val="single" w:color="auto" w:sz="8" w:space="0"/>
              <w:bottom w:val="single" w:color="auto" w:sz="4" w:space="0"/>
            </w:tcBorders>
            <w:vAlign w:val="center"/>
          </w:tcPr>
          <w:p w14:paraId="6F45A02A">
            <w:pPr>
              <w:snapToGrid w:val="0"/>
              <w:jc w:val="right"/>
              <w:rPr>
                <w:rFonts w:ascii="Arial Narrow" w:hAnsi="Arial Narrow" w:eastAsia="仿宋_GB2312"/>
                <w:b/>
                <w:color w:val="000000"/>
                <w:szCs w:val="21"/>
              </w:rPr>
            </w:pPr>
            <w:r>
              <w:rPr>
                <w:rFonts w:ascii="Arial Narrow" w:hAnsi="Arial Narrow" w:eastAsia="仿宋_GB2312"/>
                <w:b/>
                <w:color w:val="000000"/>
                <w:szCs w:val="21"/>
              </w:rPr>
              <w:t>担保起始日</w:t>
            </w:r>
          </w:p>
        </w:tc>
        <w:tc>
          <w:tcPr>
            <w:tcW w:w="891" w:type="pct"/>
            <w:tcBorders>
              <w:top w:val="single" w:color="auto" w:sz="8" w:space="0"/>
              <w:bottom w:val="single" w:color="auto" w:sz="4" w:space="0"/>
            </w:tcBorders>
            <w:vAlign w:val="center"/>
          </w:tcPr>
          <w:p w14:paraId="5D1E6756">
            <w:pPr>
              <w:snapToGrid w:val="0"/>
              <w:jc w:val="right"/>
              <w:rPr>
                <w:rFonts w:ascii="Arial Narrow" w:hAnsi="Arial Narrow" w:eastAsia="仿宋_GB2312"/>
                <w:b/>
                <w:color w:val="000000"/>
                <w:szCs w:val="21"/>
              </w:rPr>
            </w:pPr>
            <w:r>
              <w:rPr>
                <w:rFonts w:ascii="Arial Narrow" w:hAnsi="Arial Narrow" w:eastAsia="仿宋_GB2312"/>
                <w:b/>
                <w:color w:val="000000"/>
                <w:szCs w:val="21"/>
              </w:rPr>
              <w:t>担保终止日</w:t>
            </w:r>
          </w:p>
        </w:tc>
        <w:tc>
          <w:tcPr>
            <w:tcW w:w="890" w:type="pct"/>
            <w:tcBorders>
              <w:top w:val="single" w:color="auto" w:sz="8" w:space="0"/>
              <w:bottom w:val="single" w:color="auto" w:sz="4" w:space="0"/>
            </w:tcBorders>
            <w:vAlign w:val="center"/>
          </w:tcPr>
          <w:p w14:paraId="726F46A6">
            <w:pPr>
              <w:snapToGrid w:val="0"/>
              <w:jc w:val="right"/>
              <w:rPr>
                <w:rFonts w:ascii="Arial Narrow" w:hAnsi="Arial Narrow" w:eastAsia="仿宋_GB2312"/>
                <w:b/>
                <w:color w:val="000000"/>
                <w:szCs w:val="21"/>
              </w:rPr>
            </w:pPr>
            <w:r>
              <w:rPr>
                <w:rFonts w:ascii="Arial Narrow" w:hAnsi="Arial Narrow" w:eastAsia="仿宋_GB2312"/>
                <w:b/>
                <w:color w:val="000000"/>
                <w:szCs w:val="21"/>
              </w:rPr>
              <w:t>担保是否已经履行完毕</w:t>
            </w:r>
          </w:p>
        </w:tc>
      </w:tr>
      <w:tr w14:paraId="23B510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6" w:type="pct"/>
            <w:tcBorders>
              <w:top w:val="single" w:color="auto" w:sz="4" w:space="0"/>
            </w:tcBorders>
            <w:vAlign w:val="center"/>
          </w:tcPr>
          <w:p w14:paraId="509649E7">
            <w:pPr>
              <w:rPr>
                <w:rFonts w:ascii="Arial Narrow" w:hAnsi="Arial Narrow" w:eastAsia="仿宋_GB2312"/>
              </w:rPr>
            </w:pPr>
          </w:p>
        </w:tc>
        <w:tc>
          <w:tcPr>
            <w:tcW w:w="891" w:type="pct"/>
            <w:tcBorders>
              <w:top w:val="single" w:color="auto" w:sz="4" w:space="0"/>
            </w:tcBorders>
            <w:vAlign w:val="center"/>
          </w:tcPr>
          <w:p w14:paraId="309DFE7B">
            <w:pPr>
              <w:jc w:val="right"/>
              <w:rPr>
                <w:rFonts w:ascii="Arial Narrow" w:hAnsi="Arial Narrow" w:eastAsia="仿宋_GB2312"/>
              </w:rPr>
            </w:pPr>
          </w:p>
        </w:tc>
        <w:tc>
          <w:tcPr>
            <w:tcW w:w="891" w:type="pct"/>
            <w:tcBorders>
              <w:top w:val="single" w:color="auto" w:sz="4" w:space="0"/>
            </w:tcBorders>
            <w:vAlign w:val="center"/>
          </w:tcPr>
          <w:p w14:paraId="38388D2D">
            <w:pPr>
              <w:jc w:val="right"/>
              <w:rPr>
                <w:rFonts w:ascii="Arial Narrow" w:hAnsi="Arial Narrow" w:eastAsia="仿宋_GB2312"/>
              </w:rPr>
            </w:pPr>
          </w:p>
        </w:tc>
        <w:tc>
          <w:tcPr>
            <w:tcW w:w="891" w:type="pct"/>
            <w:tcBorders>
              <w:top w:val="single" w:color="auto" w:sz="4" w:space="0"/>
            </w:tcBorders>
            <w:vAlign w:val="center"/>
          </w:tcPr>
          <w:p w14:paraId="6C8CBEAD">
            <w:pPr>
              <w:jc w:val="right"/>
              <w:rPr>
                <w:rFonts w:ascii="Arial Narrow" w:hAnsi="Arial Narrow" w:eastAsia="仿宋_GB2312"/>
              </w:rPr>
            </w:pPr>
          </w:p>
        </w:tc>
        <w:tc>
          <w:tcPr>
            <w:tcW w:w="890" w:type="pct"/>
            <w:tcBorders>
              <w:top w:val="single" w:color="auto" w:sz="4" w:space="0"/>
            </w:tcBorders>
            <w:vAlign w:val="center"/>
          </w:tcPr>
          <w:p w14:paraId="6E7BF00D">
            <w:pPr>
              <w:jc w:val="right"/>
              <w:rPr>
                <w:rFonts w:ascii="Arial Narrow" w:hAnsi="Arial Narrow" w:eastAsia="仿宋_GB2312"/>
              </w:rPr>
            </w:pPr>
          </w:p>
        </w:tc>
      </w:tr>
      <w:tr w14:paraId="553CBF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6" w:type="pct"/>
            <w:vAlign w:val="center"/>
          </w:tcPr>
          <w:p w14:paraId="744C4F66">
            <w:pPr>
              <w:rPr>
                <w:rFonts w:ascii="Arial Narrow" w:hAnsi="Arial Narrow" w:eastAsia="仿宋_GB2312"/>
              </w:rPr>
            </w:pPr>
          </w:p>
        </w:tc>
        <w:tc>
          <w:tcPr>
            <w:tcW w:w="891" w:type="pct"/>
            <w:vAlign w:val="center"/>
          </w:tcPr>
          <w:p w14:paraId="2E8EE482">
            <w:pPr>
              <w:jc w:val="right"/>
              <w:rPr>
                <w:rFonts w:ascii="Arial Narrow" w:hAnsi="Arial Narrow" w:eastAsia="仿宋_GB2312"/>
              </w:rPr>
            </w:pPr>
          </w:p>
        </w:tc>
        <w:tc>
          <w:tcPr>
            <w:tcW w:w="891" w:type="pct"/>
            <w:vAlign w:val="center"/>
          </w:tcPr>
          <w:p w14:paraId="3AE10ACC">
            <w:pPr>
              <w:jc w:val="right"/>
              <w:rPr>
                <w:rFonts w:ascii="Arial Narrow" w:hAnsi="Arial Narrow" w:eastAsia="仿宋_GB2312"/>
              </w:rPr>
            </w:pPr>
          </w:p>
        </w:tc>
        <w:tc>
          <w:tcPr>
            <w:tcW w:w="891" w:type="pct"/>
            <w:vAlign w:val="center"/>
          </w:tcPr>
          <w:p w14:paraId="6667F718">
            <w:pPr>
              <w:jc w:val="right"/>
              <w:rPr>
                <w:rFonts w:ascii="Arial Narrow" w:hAnsi="Arial Narrow" w:eastAsia="仿宋_GB2312"/>
              </w:rPr>
            </w:pPr>
          </w:p>
        </w:tc>
        <w:tc>
          <w:tcPr>
            <w:tcW w:w="890" w:type="pct"/>
            <w:vAlign w:val="center"/>
          </w:tcPr>
          <w:p w14:paraId="3D7F3C65">
            <w:pPr>
              <w:jc w:val="right"/>
              <w:rPr>
                <w:rFonts w:ascii="Arial Narrow" w:hAnsi="Arial Narrow" w:eastAsia="仿宋_GB2312"/>
              </w:rPr>
            </w:pPr>
          </w:p>
        </w:tc>
      </w:tr>
      <w:tr w14:paraId="610DE0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6" w:type="pct"/>
            <w:vAlign w:val="center"/>
          </w:tcPr>
          <w:p w14:paraId="1678CB81">
            <w:pPr>
              <w:rPr>
                <w:rFonts w:ascii="Arial Narrow" w:hAnsi="Arial Narrow" w:eastAsia="仿宋_GB2312"/>
              </w:rPr>
            </w:pPr>
          </w:p>
        </w:tc>
        <w:tc>
          <w:tcPr>
            <w:tcW w:w="891" w:type="pct"/>
            <w:vAlign w:val="center"/>
          </w:tcPr>
          <w:p w14:paraId="3323DF8B">
            <w:pPr>
              <w:jc w:val="right"/>
              <w:rPr>
                <w:rFonts w:ascii="Arial Narrow" w:hAnsi="Arial Narrow" w:eastAsia="仿宋_GB2312"/>
              </w:rPr>
            </w:pPr>
          </w:p>
        </w:tc>
        <w:tc>
          <w:tcPr>
            <w:tcW w:w="891" w:type="pct"/>
            <w:vAlign w:val="center"/>
          </w:tcPr>
          <w:p w14:paraId="02439C82">
            <w:pPr>
              <w:jc w:val="right"/>
              <w:rPr>
                <w:rFonts w:ascii="Arial Narrow" w:hAnsi="Arial Narrow" w:eastAsia="仿宋_GB2312"/>
              </w:rPr>
            </w:pPr>
          </w:p>
        </w:tc>
        <w:tc>
          <w:tcPr>
            <w:tcW w:w="891" w:type="pct"/>
            <w:vAlign w:val="center"/>
          </w:tcPr>
          <w:p w14:paraId="76D7E5DD">
            <w:pPr>
              <w:jc w:val="right"/>
              <w:rPr>
                <w:rFonts w:ascii="Arial Narrow" w:hAnsi="Arial Narrow" w:eastAsia="仿宋_GB2312"/>
              </w:rPr>
            </w:pPr>
          </w:p>
        </w:tc>
        <w:tc>
          <w:tcPr>
            <w:tcW w:w="890" w:type="pct"/>
            <w:vAlign w:val="center"/>
          </w:tcPr>
          <w:p w14:paraId="539A49CB">
            <w:pPr>
              <w:jc w:val="right"/>
              <w:rPr>
                <w:rFonts w:ascii="Arial Narrow" w:hAnsi="Arial Narrow" w:eastAsia="仿宋_GB2312"/>
              </w:rPr>
            </w:pPr>
          </w:p>
        </w:tc>
      </w:tr>
    </w:tbl>
    <w:p w14:paraId="2A1A9E11">
      <w:pPr>
        <w:pStyle w:val="96"/>
      </w:pPr>
      <w:r>
        <w:t>关联方资金拆借情况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48"/>
        <w:gridCol w:w="1542"/>
        <w:gridCol w:w="1542"/>
        <w:gridCol w:w="1542"/>
        <w:gridCol w:w="1538"/>
      </w:tblGrid>
      <w:tr w14:paraId="57557F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22" w:type="pct"/>
            <w:tcBorders>
              <w:top w:val="single" w:color="auto" w:sz="8" w:space="0"/>
              <w:bottom w:val="single" w:color="auto" w:sz="4" w:space="0"/>
            </w:tcBorders>
            <w:vAlign w:val="center"/>
          </w:tcPr>
          <w:p w14:paraId="5A2EBD07">
            <w:pPr>
              <w:snapToGrid w:val="0"/>
              <w:rPr>
                <w:rFonts w:ascii="Arial Narrow" w:hAnsi="Arial Narrow" w:eastAsia="仿宋_GB2312"/>
                <w:b/>
                <w:color w:val="000000"/>
                <w:szCs w:val="21"/>
              </w:rPr>
            </w:pPr>
            <w:r>
              <w:rPr>
                <w:rFonts w:ascii="Arial Narrow" w:hAnsi="Arial Narrow" w:eastAsia="仿宋_GB2312"/>
                <w:b/>
                <w:color w:val="000000"/>
                <w:szCs w:val="21"/>
              </w:rPr>
              <w:t>关联方</w:t>
            </w:r>
          </w:p>
        </w:tc>
        <w:tc>
          <w:tcPr>
            <w:tcW w:w="895" w:type="pct"/>
            <w:tcBorders>
              <w:top w:val="single" w:color="auto" w:sz="8" w:space="0"/>
              <w:bottom w:val="single" w:color="auto" w:sz="4" w:space="0"/>
            </w:tcBorders>
            <w:vAlign w:val="center"/>
          </w:tcPr>
          <w:p w14:paraId="4E16A0FD">
            <w:pPr>
              <w:snapToGrid w:val="0"/>
              <w:jc w:val="right"/>
              <w:rPr>
                <w:rFonts w:ascii="Arial Narrow" w:hAnsi="Arial Narrow" w:eastAsia="仿宋_GB2312"/>
                <w:b/>
                <w:color w:val="000000"/>
                <w:szCs w:val="21"/>
              </w:rPr>
            </w:pPr>
            <w:r>
              <w:rPr>
                <w:rFonts w:ascii="Arial Narrow" w:hAnsi="Arial Narrow" w:eastAsia="仿宋_GB2312"/>
                <w:b/>
                <w:color w:val="000000"/>
                <w:szCs w:val="21"/>
              </w:rPr>
              <w:t>拆借金额</w:t>
            </w:r>
          </w:p>
        </w:tc>
        <w:tc>
          <w:tcPr>
            <w:tcW w:w="895" w:type="pct"/>
            <w:tcBorders>
              <w:top w:val="single" w:color="auto" w:sz="8" w:space="0"/>
              <w:bottom w:val="single" w:color="auto" w:sz="4" w:space="0"/>
            </w:tcBorders>
            <w:vAlign w:val="center"/>
          </w:tcPr>
          <w:p w14:paraId="552AF5E1">
            <w:pPr>
              <w:snapToGrid w:val="0"/>
              <w:jc w:val="right"/>
              <w:rPr>
                <w:rFonts w:ascii="Arial Narrow" w:hAnsi="Arial Narrow" w:eastAsia="仿宋_GB2312"/>
                <w:b/>
                <w:color w:val="000000"/>
                <w:szCs w:val="21"/>
              </w:rPr>
            </w:pPr>
            <w:r>
              <w:rPr>
                <w:rFonts w:ascii="Arial Narrow" w:hAnsi="Arial Narrow" w:eastAsia="仿宋_GB2312"/>
                <w:b/>
                <w:color w:val="000000"/>
                <w:szCs w:val="21"/>
              </w:rPr>
              <w:t>起始日</w:t>
            </w:r>
          </w:p>
        </w:tc>
        <w:tc>
          <w:tcPr>
            <w:tcW w:w="895" w:type="pct"/>
            <w:tcBorders>
              <w:top w:val="single" w:color="auto" w:sz="8" w:space="0"/>
              <w:bottom w:val="single" w:color="auto" w:sz="4" w:space="0"/>
            </w:tcBorders>
            <w:vAlign w:val="center"/>
          </w:tcPr>
          <w:p w14:paraId="6C27AF1F">
            <w:pPr>
              <w:snapToGrid w:val="0"/>
              <w:jc w:val="right"/>
              <w:rPr>
                <w:rFonts w:ascii="Arial Narrow" w:hAnsi="Arial Narrow" w:eastAsia="仿宋_GB2312"/>
                <w:b/>
                <w:color w:val="000000"/>
                <w:szCs w:val="21"/>
              </w:rPr>
            </w:pPr>
            <w:r>
              <w:rPr>
                <w:rFonts w:ascii="Arial Narrow" w:hAnsi="Arial Narrow" w:eastAsia="仿宋_GB2312"/>
                <w:b/>
                <w:color w:val="000000"/>
                <w:szCs w:val="21"/>
              </w:rPr>
              <w:t>到期日</w:t>
            </w:r>
          </w:p>
        </w:tc>
        <w:tc>
          <w:tcPr>
            <w:tcW w:w="895" w:type="pct"/>
            <w:tcBorders>
              <w:top w:val="single" w:color="auto" w:sz="8" w:space="0"/>
              <w:bottom w:val="single" w:color="auto" w:sz="4" w:space="0"/>
            </w:tcBorders>
            <w:vAlign w:val="center"/>
          </w:tcPr>
          <w:p w14:paraId="4976382A">
            <w:pPr>
              <w:snapToGrid w:val="0"/>
              <w:jc w:val="right"/>
              <w:rPr>
                <w:rFonts w:ascii="Arial Narrow" w:hAnsi="Arial Narrow" w:eastAsia="仿宋_GB2312"/>
                <w:b/>
                <w:color w:val="000000"/>
                <w:szCs w:val="21"/>
              </w:rPr>
            </w:pPr>
            <w:r>
              <w:rPr>
                <w:rFonts w:ascii="Arial Narrow" w:hAnsi="Arial Narrow" w:eastAsia="仿宋_GB2312"/>
                <w:b/>
                <w:color w:val="000000"/>
                <w:szCs w:val="21"/>
              </w:rPr>
              <w:t>说明</w:t>
            </w:r>
          </w:p>
        </w:tc>
      </w:tr>
      <w:tr w14:paraId="756594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22" w:type="pct"/>
            <w:tcBorders>
              <w:top w:val="single" w:color="auto" w:sz="4" w:space="0"/>
            </w:tcBorders>
            <w:vAlign w:val="center"/>
          </w:tcPr>
          <w:p w14:paraId="0608F59F">
            <w:pPr>
              <w:rPr>
                <w:rFonts w:ascii="Arial Narrow" w:hAnsi="Arial Narrow" w:eastAsia="仿宋_GB2312"/>
              </w:rPr>
            </w:pPr>
            <w:r>
              <w:rPr>
                <w:rFonts w:ascii="Arial Narrow" w:hAnsi="Arial Narrow" w:eastAsia="仿宋_GB2312"/>
              </w:rPr>
              <w:t>拆入：</w:t>
            </w:r>
          </w:p>
        </w:tc>
        <w:tc>
          <w:tcPr>
            <w:tcW w:w="895" w:type="pct"/>
            <w:tcBorders>
              <w:top w:val="single" w:color="auto" w:sz="4" w:space="0"/>
            </w:tcBorders>
            <w:vAlign w:val="center"/>
          </w:tcPr>
          <w:p w14:paraId="20C37702">
            <w:pPr>
              <w:jc w:val="right"/>
              <w:rPr>
                <w:rFonts w:ascii="Arial Narrow" w:hAnsi="Arial Narrow" w:eastAsia="仿宋_GB2312"/>
              </w:rPr>
            </w:pPr>
          </w:p>
        </w:tc>
        <w:tc>
          <w:tcPr>
            <w:tcW w:w="895" w:type="pct"/>
            <w:tcBorders>
              <w:top w:val="single" w:color="auto" w:sz="4" w:space="0"/>
            </w:tcBorders>
            <w:vAlign w:val="center"/>
          </w:tcPr>
          <w:p w14:paraId="05B93B95">
            <w:pPr>
              <w:jc w:val="right"/>
              <w:rPr>
                <w:rFonts w:ascii="Arial Narrow" w:hAnsi="Arial Narrow" w:eastAsia="仿宋_GB2312"/>
              </w:rPr>
            </w:pPr>
          </w:p>
        </w:tc>
        <w:tc>
          <w:tcPr>
            <w:tcW w:w="895" w:type="pct"/>
            <w:tcBorders>
              <w:top w:val="single" w:color="auto" w:sz="4" w:space="0"/>
            </w:tcBorders>
            <w:vAlign w:val="center"/>
          </w:tcPr>
          <w:p w14:paraId="2E2F6AEB">
            <w:pPr>
              <w:jc w:val="right"/>
              <w:rPr>
                <w:rFonts w:ascii="Arial Narrow" w:hAnsi="Arial Narrow" w:eastAsia="仿宋_GB2312"/>
              </w:rPr>
            </w:pPr>
          </w:p>
        </w:tc>
        <w:tc>
          <w:tcPr>
            <w:tcW w:w="895" w:type="pct"/>
            <w:tcBorders>
              <w:top w:val="single" w:color="auto" w:sz="4" w:space="0"/>
            </w:tcBorders>
            <w:vAlign w:val="center"/>
          </w:tcPr>
          <w:p w14:paraId="6C257E27">
            <w:pPr>
              <w:jc w:val="right"/>
              <w:rPr>
                <w:rFonts w:ascii="Arial Narrow" w:hAnsi="Arial Narrow" w:eastAsia="仿宋_GB2312"/>
              </w:rPr>
            </w:pPr>
          </w:p>
        </w:tc>
      </w:tr>
      <w:tr w14:paraId="7D4535B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22" w:type="pct"/>
            <w:vAlign w:val="center"/>
          </w:tcPr>
          <w:p w14:paraId="5503C512">
            <w:pPr>
              <w:rPr>
                <w:rFonts w:ascii="Arial Narrow" w:hAnsi="Arial Narrow" w:eastAsia="仿宋_GB2312"/>
              </w:rPr>
            </w:pPr>
            <w:r>
              <w:rPr>
                <w:rFonts w:ascii="Arial Narrow" w:hAnsi="Arial Narrow" w:eastAsia="仿宋_GB2312"/>
              </w:rPr>
              <w:t xml:space="preserve">  X公司</w:t>
            </w:r>
          </w:p>
        </w:tc>
        <w:tc>
          <w:tcPr>
            <w:tcW w:w="895" w:type="pct"/>
            <w:vAlign w:val="center"/>
          </w:tcPr>
          <w:p w14:paraId="0CAC22A0">
            <w:pPr>
              <w:jc w:val="right"/>
              <w:rPr>
                <w:rFonts w:ascii="Arial Narrow" w:hAnsi="Arial Narrow" w:eastAsia="仿宋_GB2312"/>
              </w:rPr>
            </w:pPr>
          </w:p>
        </w:tc>
        <w:tc>
          <w:tcPr>
            <w:tcW w:w="895" w:type="pct"/>
            <w:vAlign w:val="center"/>
          </w:tcPr>
          <w:p w14:paraId="42B91ADC">
            <w:pPr>
              <w:jc w:val="right"/>
              <w:rPr>
                <w:rFonts w:ascii="Arial Narrow" w:hAnsi="Arial Narrow" w:eastAsia="仿宋_GB2312"/>
              </w:rPr>
            </w:pPr>
          </w:p>
        </w:tc>
        <w:tc>
          <w:tcPr>
            <w:tcW w:w="895" w:type="pct"/>
            <w:vAlign w:val="center"/>
          </w:tcPr>
          <w:p w14:paraId="52482F61">
            <w:pPr>
              <w:jc w:val="right"/>
              <w:rPr>
                <w:rFonts w:ascii="Arial Narrow" w:hAnsi="Arial Narrow" w:eastAsia="仿宋_GB2312"/>
              </w:rPr>
            </w:pPr>
          </w:p>
        </w:tc>
        <w:tc>
          <w:tcPr>
            <w:tcW w:w="895" w:type="pct"/>
            <w:vAlign w:val="center"/>
          </w:tcPr>
          <w:p w14:paraId="364E84B0">
            <w:pPr>
              <w:jc w:val="right"/>
              <w:rPr>
                <w:rFonts w:ascii="Arial Narrow" w:hAnsi="Arial Narrow" w:eastAsia="仿宋_GB2312"/>
              </w:rPr>
            </w:pPr>
          </w:p>
        </w:tc>
      </w:tr>
      <w:tr w14:paraId="4C4D94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422" w:type="pct"/>
            <w:vAlign w:val="center"/>
          </w:tcPr>
          <w:p w14:paraId="632AAF41">
            <w:pPr>
              <w:rPr>
                <w:rFonts w:ascii="Arial Narrow" w:hAnsi="Arial Narrow" w:eastAsia="仿宋_GB2312"/>
              </w:rPr>
            </w:pPr>
            <w:r>
              <w:rPr>
                <w:rFonts w:ascii="Arial Narrow" w:hAnsi="Arial Narrow" w:eastAsia="仿宋_GB2312"/>
              </w:rPr>
              <w:t>拆出：</w:t>
            </w:r>
          </w:p>
        </w:tc>
        <w:tc>
          <w:tcPr>
            <w:tcW w:w="895" w:type="pct"/>
            <w:vAlign w:val="center"/>
          </w:tcPr>
          <w:p w14:paraId="77924187">
            <w:pPr>
              <w:jc w:val="right"/>
              <w:rPr>
                <w:rFonts w:ascii="Arial Narrow" w:hAnsi="Arial Narrow" w:eastAsia="仿宋_GB2312"/>
              </w:rPr>
            </w:pPr>
          </w:p>
        </w:tc>
        <w:tc>
          <w:tcPr>
            <w:tcW w:w="895" w:type="pct"/>
            <w:vAlign w:val="center"/>
          </w:tcPr>
          <w:p w14:paraId="40E8CDFB">
            <w:pPr>
              <w:jc w:val="right"/>
              <w:rPr>
                <w:rFonts w:ascii="Arial Narrow" w:hAnsi="Arial Narrow" w:eastAsia="仿宋_GB2312"/>
              </w:rPr>
            </w:pPr>
          </w:p>
        </w:tc>
        <w:tc>
          <w:tcPr>
            <w:tcW w:w="895" w:type="pct"/>
            <w:vAlign w:val="center"/>
          </w:tcPr>
          <w:p w14:paraId="3E32EC6D">
            <w:pPr>
              <w:jc w:val="right"/>
              <w:rPr>
                <w:rFonts w:ascii="Arial Narrow" w:hAnsi="Arial Narrow" w:eastAsia="仿宋_GB2312"/>
              </w:rPr>
            </w:pPr>
          </w:p>
        </w:tc>
        <w:tc>
          <w:tcPr>
            <w:tcW w:w="895" w:type="pct"/>
            <w:vAlign w:val="center"/>
          </w:tcPr>
          <w:p w14:paraId="42A4EE0F">
            <w:pPr>
              <w:jc w:val="right"/>
              <w:rPr>
                <w:rFonts w:ascii="Arial Narrow" w:hAnsi="Arial Narrow" w:eastAsia="仿宋_GB2312"/>
              </w:rPr>
            </w:pPr>
          </w:p>
        </w:tc>
      </w:tr>
      <w:tr w14:paraId="214691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22" w:type="pct"/>
            <w:vAlign w:val="center"/>
          </w:tcPr>
          <w:p w14:paraId="575391FC">
            <w:pPr>
              <w:rPr>
                <w:rFonts w:ascii="Arial Narrow" w:hAnsi="Arial Narrow" w:eastAsia="仿宋_GB2312"/>
              </w:rPr>
            </w:pPr>
            <w:r>
              <w:rPr>
                <w:rFonts w:ascii="Arial Narrow" w:hAnsi="Arial Narrow" w:eastAsia="仿宋_GB2312"/>
              </w:rPr>
              <w:t xml:space="preserve">  Y公司</w:t>
            </w:r>
          </w:p>
        </w:tc>
        <w:tc>
          <w:tcPr>
            <w:tcW w:w="895" w:type="pct"/>
            <w:vAlign w:val="center"/>
          </w:tcPr>
          <w:p w14:paraId="3C144BE3">
            <w:pPr>
              <w:jc w:val="right"/>
              <w:rPr>
                <w:rFonts w:ascii="Arial Narrow" w:hAnsi="Arial Narrow" w:eastAsia="仿宋_GB2312"/>
              </w:rPr>
            </w:pPr>
          </w:p>
        </w:tc>
        <w:tc>
          <w:tcPr>
            <w:tcW w:w="895" w:type="pct"/>
            <w:vAlign w:val="center"/>
          </w:tcPr>
          <w:p w14:paraId="71B0070C">
            <w:pPr>
              <w:jc w:val="right"/>
              <w:rPr>
                <w:rFonts w:ascii="Arial Narrow" w:hAnsi="Arial Narrow" w:eastAsia="仿宋_GB2312"/>
              </w:rPr>
            </w:pPr>
          </w:p>
        </w:tc>
        <w:tc>
          <w:tcPr>
            <w:tcW w:w="895" w:type="pct"/>
            <w:vAlign w:val="center"/>
          </w:tcPr>
          <w:p w14:paraId="090B516C">
            <w:pPr>
              <w:jc w:val="right"/>
              <w:rPr>
                <w:rFonts w:ascii="Arial Narrow" w:hAnsi="Arial Narrow" w:eastAsia="仿宋_GB2312"/>
              </w:rPr>
            </w:pPr>
          </w:p>
        </w:tc>
        <w:tc>
          <w:tcPr>
            <w:tcW w:w="895" w:type="pct"/>
            <w:vAlign w:val="center"/>
          </w:tcPr>
          <w:p w14:paraId="123F4BAB">
            <w:pPr>
              <w:jc w:val="right"/>
              <w:rPr>
                <w:rFonts w:ascii="Arial Narrow" w:hAnsi="Arial Narrow" w:eastAsia="仿宋_GB2312"/>
              </w:rPr>
            </w:pPr>
          </w:p>
        </w:tc>
      </w:tr>
    </w:tbl>
    <w:p w14:paraId="30990F35">
      <w:pPr>
        <w:pStyle w:val="96"/>
      </w:pPr>
      <w:r>
        <w:t>关联方资产转让、债务重组情况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6"/>
        <w:gridCol w:w="2766"/>
        <w:gridCol w:w="1540"/>
        <w:gridCol w:w="1540"/>
      </w:tblGrid>
      <w:tr w14:paraId="6FCAFC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06" w:type="pct"/>
            <w:tcBorders>
              <w:top w:val="single" w:color="auto" w:sz="8" w:space="0"/>
              <w:bottom w:val="single" w:color="auto" w:sz="4" w:space="0"/>
            </w:tcBorders>
            <w:vAlign w:val="center"/>
          </w:tcPr>
          <w:p w14:paraId="7AE92E5B">
            <w:pPr>
              <w:snapToGrid w:val="0"/>
              <w:rPr>
                <w:rFonts w:ascii="Arial Narrow" w:hAnsi="Arial Narrow" w:eastAsia="仿宋_GB2312"/>
                <w:b/>
                <w:color w:val="000000"/>
                <w:szCs w:val="21"/>
              </w:rPr>
            </w:pPr>
            <w:r>
              <w:rPr>
                <w:rFonts w:ascii="Arial Narrow" w:hAnsi="Arial Narrow" w:eastAsia="仿宋_GB2312"/>
                <w:b/>
                <w:color w:val="000000"/>
                <w:szCs w:val="21"/>
              </w:rPr>
              <w:t>关联方</w:t>
            </w:r>
          </w:p>
        </w:tc>
        <w:tc>
          <w:tcPr>
            <w:tcW w:w="1606" w:type="pct"/>
            <w:tcBorders>
              <w:top w:val="single" w:color="auto" w:sz="8" w:space="0"/>
              <w:bottom w:val="single" w:color="auto" w:sz="4" w:space="0"/>
            </w:tcBorders>
            <w:vAlign w:val="center"/>
          </w:tcPr>
          <w:p w14:paraId="5EA44B8C">
            <w:pPr>
              <w:snapToGrid w:val="0"/>
              <w:rPr>
                <w:rFonts w:ascii="Arial Narrow" w:hAnsi="Arial Narrow" w:eastAsia="仿宋_GB2312"/>
                <w:color w:val="000000"/>
                <w:szCs w:val="21"/>
              </w:rPr>
            </w:pPr>
            <w:r>
              <w:rPr>
                <w:rFonts w:ascii="Arial Narrow" w:hAnsi="Arial Narrow" w:eastAsia="仿宋_GB2312"/>
                <w:b/>
                <w:color w:val="000000"/>
                <w:szCs w:val="21"/>
              </w:rPr>
              <w:t>关联交易内容</w:t>
            </w:r>
          </w:p>
        </w:tc>
        <w:tc>
          <w:tcPr>
            <w:tcW w:w="894" w:type="pct"/>
            <w:tcBorders>
              <w:top w:val="single" w:color="auto" w:sz="8" w:space="0"/>
              <w:bottom w:val="single" w:color="auto" w:sz="4" w:space="0"/>
            </w:tcBorders>
            <w:vAlign w:val="center"/>
          </w:tcPr>
          <w:p w14:paraId="5FF328AD">
            <w:pPr>
              <w:snapToGrid w:val="0"/>
              <w:jc w:val="right"/>
              <w:rPr>
                <w:rFonts w:ascii="Arial Narrow" w:hAnsi="Arial Narrow" w:eastAsia="仿宋_GB2312"/>
                <w:b/>
                <w:color w:val="000000"/>
                <w:szCs w:val="21"/>
              </w:rPr>
            </w:pPr>
            <w:r>
              <w:rPr>
                <w:rFonts w:ascii="Arial Narrow" w:hAnsi="Arial Narrow" w:eastAsia="仿宋_GB2312"/>
                <w:b/>
                <w:color w:val="000000"/>
                <w:szCs w:val="21"/>
              </w:rPr>
              <w:t>本期发生额</w:t>
            </w:r>
          </w:p>
        </w:tc>
        <w:tc>
          <w:tcPr>
            <w:tcW w:w="894" w:type="pct"/>
            <w:tcBorders>
              <w:top w:val="single" w:color="auto" w:sz="8" w:space="0"/>
              <w:bottom w:val="single" w:color="auto" w:sz="4" w:space="0"/>
            </w:tcBorders>
            <w:vAlign w:val="center"/>
          </w:tcPr>
          <w:p w14:paraId="0E6C677E">
            <w:pPr>
              <w:snapToGrid w:val="0"/>
              <w:jc w:val="right"/>
              <w:rPr>
                <w:rFonts w:ascii="Arial Narrow" w:hAnsi="Arial Narrow" w:eastAsia="仿宋_GB2312"/>
                <w:b/>
                <w:color w:val="000000"/>
                <w:szCs w:val="21"/>
              </w:rPr>
            </w:pPr>
            <w:r>
              <w:rPr>
                <w:rFonts w:ascii="Arial Narrow" w:hAnsi="Arial Narrow" w:eastAsia="仿宋_GB2312"/>
                <w:b/>
                <w:color w:val="000000"/>
                <w:szCs w:val="21"/>
              </w:rPr>
              <w:t>上期发生额</w:t>
            </w:r>
          </w:p>
        </w:tc>
      </w:tr>
      <w:tr w14:paraId="599A2A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06" w:type="pct"/>
            <w:tcBorders>
              <w:top w:val="single" w:color="auto" w:sz="4" w:space="0"/>
            </w:tcBorders>
            <w:vAlign w:val="center"/>
          </w:tcPr>
          <w:p w14:paraId="59512EDF">
            <w:pPr>
              <w:rPr>
                <w:rFonts w:ascii="Arial Narrow" w:hAnsi="Arial Narrow" w:eastAsia="仿宋_GB2312"/>
              </w:rPr>
            </w:pPr>
          </w:p>
        </w:tc>
        <w:tc>
          <w:tcPr>
            <w:tcW w:w="1606" w:type="pct"/>
            <w:tcBorders>
              <w:top w:val="single" w:color="auto" w:sz="4" w:space="0"/>
            </w:tcBorders>
            <w:vAlign w:val="center"/>
          </w:tcPr>
          <w:p w14:paraId="1A7FF828">
            <w:pPr>
              <w:rPr>
                <w:rFonts w:ascii="Arial Narrow" w:hAnsi="Arial Narrow" w:eastAsia="仿宋_GB2312"/>
              </w:rPr>
            </w:pPr>
          </w:p>
        </w:tc>
        <w:tc>
          <w:tcPr>
            <w:tcW w:w="894" w:type="pct"/>
            <w:tcBorders>
              <w:top w:val="single" w:color="auto" w:sz="4" w:space="0"/>
            </w:tcBorders>
            <w:vAlign w:val="center"/>
          </w:tcPr>
          <w:p w14:paraId="3A5FD386">
            <w:pPr>
              <w:jc w:val="right"/>
              <w:rPr>
                <w:rFonts w:ascii="Arial Narrow" w:hAnsi="Arial Narrow" w:eastAsia="仿宋_GB2312"/>
              </w:rPr>
            </w:pPr>
          </w:p>
        </w:tc>
        <w:tc>
          <w:tcPr>
            <w:tcW w:w="894" w:type="pct"/>
            <w:tcBorders>
              <w:top w:val="single" w:color="auto" w:sz="4" w:space="0"/>
            </w:tcBorders>
            <w:vAlign w:val="center"/>
          </w:tcPr>
          <w:p w14:paraId="09428FFA">
            <w:pPr>
              <w:jc w:val="right"/>
              <w:rPr>
                <w:rFonts w:ascii="Arial Narrow" w:hAnsi="Arial Narrow" w:eastAsia="仿宋_GB2312"/>
              </w:rPr>
            </w:pPr>
          </w:p>
        </w:tc>
      </w:tr>
      <w:tr w14:paraId="42E926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06" w:type="pct"/>
            <w:vAlign w:val="center"/>
          </w:tcPr>
          <w:p w14:paraId="0A5F8765">
            <w:pPr>
              <w:rPr>
                <w:rFonts w:ascii="Arial Narrow" w:hAnsi="Arial Narrow" w:eastAsia="仿宋_GB2312"/>
              </w:rPr>
            </w:pPr>
          </w:p>
        </w:tc>
        <w:tc>
          <w:tcPr>
            <w:tcW w:w="1606" w:type="pct"/>
            <w:vAlign w:val="center"/>
          </w:tcPr>
          <w:p w14:paraId="0DD9E032">
            <w:pPr>
              <w:rPr>
                <w:rFonts w:ascii="Arial Narrow" w:hAnsi="Arial Narrow" w:eastAsia="仿宋_GB2312"/>
              </w:rPr>
            </w:pPr>
          </w:p>
        </w:tc>
        <w:tc>
          <w:tcPr>
            <w:tcW w:w="894" w:type="pct"/>
            <w:vAlign w:val="center"/>
          </w:tcPr>
          <w:p w14:paraId="7A7AA1F9">
            <w:pPr>
              <w:jc w:val="right"/>
              <w:rPr>
                <w:rFonts w:ascii="Arial Narrow" w:hAnsi="Arial Narrow" w:eastAsia="仿宋_GB2312"/>
              </w:rPr>
            </w:pPr>
          </w:p>
        </w:tc>
        <w:tc>
          <w:tcPr>
            <w:tcW w:w="894" w:type="pct"/>
            <w:vAlign w:val="center"/>
          </w:tcPr>
          <w:p w14:paraId="4DA4B60E">
            <w:pPr>
              <w:jc w:val="right"/>
              <w:rPr>
                <w:rFonts w:ascii="Arial Narrow" w:hAnsi="Arial Narrow" w:eastAsia="仿宋_GB2312"/>
              </w:rPr>
            </w:pPr>
          </w:p>
        </w:tc>
      </w:tr>
      <w:tr w14:paraId="3A48FD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06" w:type="pct"/>
            <w:vAlign w:val="center"/>
          </w:tcPr>
          <w:p w14:paraId="05828003">
            <w:pPr>
              <w:rPr>
                <w:rFonts w:ascii="Arial Narrow" w:hAnsi="Arial Narrow" w:eastAsia="仿宋_GB2312"/>
              </w:rPr>
            </w:pPr>
          </w:p>
        </w:tc>
        <w:tc>
          <w:tcPr>
            <w:tcW w:w="1606" w:type="pct"/>
            <w:vAlign w:val="center"/>
          </w:tcPr>
          <w:p w14:paraId="7A759807">
            <w:pPr>
              <w:rPr>
                <w:rFonts w:ascii="Arial Narrow" w:hAnsi="Arial Narrow" w:eastAsia="仿宋_GB2312"/>
              </w:rPr>
            </w:pPr>
          </w:p>
        </w:tc>
        <w:tc>
          <w:tcPr>
            <w:tcW w:w="894" w:type="pct"/>
            <w:vAlign w:val="center"/>
          </w:tcPr>
          <w:p w14:paraId="0C563371">
            <w:pPr>
              <w:jc w:val="right"/>
              <w:rPr>
                <w:rFonts w:ascii="Arial Narrow" w:hAnsi="Arial Narrow" w:eastAsia="仿宋_GB2312"/>
              </w:rPr>
            </w:pPr>
          </w:p>
        </w:tc>
        <w:tc>
          <w:tcPr>
            <w:tcW w:w="894" w:type="pct"/>
            <w:vAlign w:val="center"/>
          </w:tcPr>
          <w:p w14:paraId="620022EE">
            <w:pPr>
              <w:jc w:val="right"/>
              <w:rPr>
                <w:rFonts w:ascii="Arial Narrow" w:hAnsi="Arial Narrow" w:eastAsia="仿宋_GB2312"/>
              </w:rPr>
            </w:pPr>
          </w:p>
        </w:tc>
      </w:tr>
    </w:tbl>
    <w:p w14:paraId="4CA8F165">
      <w:pPr>
        <w:pStyle w:val="96"/>
      </w:pPr>
      <w:r>
        <w:t>关键管理人员薪酬</w:t>
      </w:r>
    </w:p>
    <w:p w14:paraId="08417E72">
      <w:pPr>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本公司本期关键管理人员</w:t>
      </w:r>
      <w:r>
        <w:rPr>
          <w:rFonts w:ascii="Arial Narrow" w:hAnsi="Arial Narrow" w:eastAsia="仿宋_GB2312"/>
          <w:color w:val="FF0000"/>
          <w:sz w:val="24"/>
          <w:szCs w:val="24"/>
        </w:rPr>
        <w:t>XX</w:t>
      </w:r>
      <w:r>
        <w:rPr>
          <w:rFonts w:ascii="Arial Narrow" w:hAnsi="Arial Narrow" w:eastAsia="仿宋_GB2312"/>
          <w:sz w:val="24"/>
          <w:szCs w:val="24"/>
        </w:rPr>
        <w:t>人，上期关键管理人员</w:t>
      </w:r>
      <w:r>
        <w:rPr>
          <w:rFonts w:ascii="Arial Narrow" w:hAnsi="Arial Narrow" w:eastAsia="仿宋_GB2312"/>
          <w:color w:val="FF0000"/>
          <w:sz w:val="24"/>
          <w:szCs w:val="24"/>
        </w:rPr>
        <w:t>XX</w:t>
      </w:r>
      <w:r>
        <w:rPr>
          <w:rFonts w:ascii="Arial Narrow" w:hAnsi="Arial Narrow" w:eastAsia="仿宋_GB2312"/>
          <w:sz w:val="24"/>
          <w:szCs w:val="24"/>
        </w:rPr>
        <w:t>人，支付薪酬情况见下表：</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61"/>
        <w:gridCol w:w="1562"/>
        <w:gridCol w:w="1562"/>
        <w:gridCol w:w="1562"/>
        <w:gridCol w:w="1565"/>
      </w:tblGrid>
      <w:tr w14:paraId="4A5979C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71" w:type="pct"/>
            <w:tcBorders>
              <w:top w:val="single" w:color="auto" w:sz="8" w:space="0"/>
              <w:bottom w:val="single" w:color="auto" w:sz="4" w:space="0"/>
            </w:tcBorders>
            <w:vAlign w:val="center"/>
          </w:tcPr>
          <w:p w14:paraId="3795B8D6">
            <w:pPr>
              <w:snapToGrid w:val="0"/>
              <w:rPr>
                <w:rFonts w:ascii="Arial Narrow" w:hAnsi="Arial Narrow" w:eastAsia="仿宋_GB2312"/>
                <w:b/>
                <w:szCs w:val="21"/>
              </w:rPr>
            </w:pPr>
            <w:r>
              <w:rPr>
                <w:rFonts w:ascii="Arial Narrow" w:hAnsi="Arial Narrow" w:eastAsia="仿宋_GB2312"/>
                <w:b/>
                <w:szCs w:val="21"/>
              </w:rPr>
              <w:t>项  目</w:t>
            </w:r>
          </w:p>
        </w:tc>
        <w:tc>
          <w:tcPr>
            <w:tcW w:w="1814" w:type="pct"/>
            <w:gridSpan w:val="2"/>
            <w:tcBorders>
              <w:top w:val="single" w:color="auto" w:sz="8" w:space="0"/>
              <w:bottom w:val="single" w:color="auto" w:sz="4" w:space="0"/>
            </w:tcBorders>
            <w:vAlign w:val="center"/>
          </w:tcPr>
          <w:p w14:paraId="05E0CD40">
            <w:pPr>
              <w:adjustRightInd w:val="0"/>
              <w:snapToGrid w:val="0"/>
              <w:jc w:val="center"/>
              <w:rPr>
                <w:rFonts w:ascii="Arial Narrow" w:hAnsi="Arial Narrow" w:eastAsia="仿宋_GB2312"/>
                <w:b/>
                <w:szCs w:val="21"/>
              </w:rPr>
            </w:pPr>
            <w:r>
              <w:rPr>
                <w:rFonts w:ascii="Arial Narrow" w:hAnsi="Arial Narrow" w:eastAsia="仿宋_GB2312" w:cs="Arial"/>
                <w:b/>
                <w:szCs w:val="21"/>
              </w:rPr>
              <w:t>本期发生额</w:t>
            </w:r>
          </w:p>
        </w:tc>
        <w:tc>
          <w:tcPr>
            <w:tcW w:w="1815" w:type="pct"/>
            <w:gridSpan w:val="2"/>
            <w:tcBorders>
              <w:top w:val="single" w:color="auto" w:sz="8" w:space="0"/>
              <w:bottom w:val="single" w:color="auto" w:sz="4" w:space="0"/>
            </w:tcBorders>
            <w:vAlign w:val="center"/>
          </w:tcPr>
          <w:p w14:paraId="1C2ECC1F">
            <w:pPr>
              <w:adjustRightInd w:val="0"/>
              <w:snapToGrid w:val="0"/>
              <w:jc w:val="center"/>
              <w:rPr>
                <w:rFonts w:ascii="Arial Narrow" w:hAnsi="Arial Narrow" w:eastAsia="仿宋_GB2312" w:cs="Arial"/>
                <w:b/>
                <w:szCs w:val="21"/>
              </w:rPr>
            </w:pPr>
            <w:r>
              <w:rPr>
                <w:rFonts w:ascii="Arial Narrow" w:hAnsi="Arial Narrow" w:eastAsia="仿宋_GB2312" w:cs="Arial"/>
                <w:b/>
                <w:szCs w:val="21"/>
              </w:rPr>
              <w:t>上期发生额</w:t>
            </w:r>
          </w:p>
        </w:tc>
      </w:tr>
      <w:tr w14:paraId="1608490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71" w:type="pct"/>
            <w:tcBorders>
              <w:top w:val="single" w:color="auto" w:sz="4" w:space="0"/>
              <w:bottom w:val="single" w:color="auto" w:sz="8" w:space="0"/>
            </w:tcBorders>
            <w:vAlign w:val="center"/>
          </w:tcPr>
          <w:p w14:paraId="65A0DFAA">
            <w:pPr>
              <w:rPr>
                <w:rFonts w:ascii="Arial Narrow" w:hAnsi="Arial Narrow" w:eastAsia="仿宋_GB2312"/>
              </w:rPr>
            </w:pPr>
            <w:r>
              <w:rPr>
                <w:rFonts w:ascii="Arial Narrow" w:hAnsi="Arial Narrow" w:eastAsia="仿宋_GB2312"/>
              </w:rPr>
              <w:t>关键管理人员薪酬</w:t>
            </w:r>
          </w:p>
        </w:tc>
        <w:tc>
          <w:tcPr>
            <w:tcW w:w="907" w:type="pct"/>
            <w:tcBorders>
              <w:top w:val="single" w:color="auto" w:sz="4" w:space="0"/>
              <w:bottom w:val="single" w:color="auto" w:sz="8" w:space="0"/>
            </w:tcBorders>
            <w:vAlign w:val="center"/>
          </w:tcPr>
          <w:p w14:paraId="67B174F1">
            <w:pPr>
              <w:jc w:val="right"/>
              <w:rPr>
                <w:rFonts w:ascii="Arial Narrow" w:hAnsi="Arial Narrow" w:eastAsia="仿宋_GB2312"/>
              </w:rPr>
            </w:pPr>
            <w:r>
              <w:rPr>
                <w:rFonts w:ascii="Arial Narrow" w:hAnsi="Arial Narrow" w:eastAsia="仿宋_GB2312"/>
              </w:rPr>
              <w:t>XX</w:t>
            </w:r>
          </w:p>
        </w:tc>
        <w:tc>
          <w:tcPr>
            <w:tcW w:w="907" w:type="pct"/>
            <w:tcBorders>
              <w:top w:val="single" w:color="auto" w:sz="4" w:space="0"/>
              <w:bottom w:val="single" w:color="auto" w:sz="8" w:space="0"/>
            </w:tcBorders>
            <w:vAlign w:val="center"/>
          </w:tcPr>
          <w:p w14:paraId="1DE028E1">
            <w:pPr>
              <w:jc w:val="right"/>
              <w:rPr>
                <w:rFonts w:ascii="Arial Narrow" w:hAnsi="Arial Narrow" w:eastAsia="仿宋_GB2312"/>
              </w:rPr>
            </w:pPr>
          </w:p>
        </w:tc>
        <w:tc>
          <w:tcPr>
            <w:tcW w:w="907" w:type="pct"/>
            <w:tcBorders>
              <w:top w:val="single" w:color="auto" w:sz="4" w:space="0"/>
              <w:bottom w:val="single" w:color="auto" w:sz="8" w:space="0"/>
            </w:tcBorders>
            <w:vAlign w:val="center"/>
          </w:tcPr>
          <w:p w14:paraId="3B8D05B9">
            <w:pPr>
              <w:jc w:val="right"/>
              <w:rPr>
                <w:rFonts w:ascii="Arial Narrow" w:hAnsi="Arial Narrow" w:eastAsia="仿宋_GB2312"/>
              </w:rPr>
            </w:pPr>
            <w:r>
              <w:rPr>
                <w:rFonts w:ascii="Arial Narrow" w:hAnsi="Arial Narrow" w:eastAsia="仿宋_GB2312"/>
              </w:rPr>
              <w:t>XX</w:t>
            </w:r>
          </w:p>
        </w:tc>
        <w:tc>
          <w:tcPr>
            <w:tcW w:w="908" w:type="pct"/>
            <w:tcBorders>
              <w:top w:val="single" w:color="auto" w:sz="4" w:space="0"/>
              <w:bottom w:val="single" w:color="auto" w:sz="8" w:space="0"/>
            </w:tcBorders>
            <w:vAlign w:val="center"/>
          </w:tcPr>
          <w:p w14:paraId="2C2156B6">
            <w:pPr>
              <w:jc w:val="right"/>
              <w:rPr>
                <w:rFonts w:ascii="Arial Narrow" w:hAnsi="Arial Narrow" w:eastAsia="仿宋_GB2312"/>
              </w:rPr>
            </w:pPr>
          </w:p>
        </w:tc>
      </w:tr>
    </w:tbl>
    <w:p w14:paraId="56E755C2">
      <w:pPr>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w:t>
      </w:r>
      <w:r>
        <w:rPr>
          <w:rFonts w:hint="eastAsia" w:ascii="Arial Narrow" w:hAnsi="Arial Narrow" w:eastAsia="仿宋_GB2312" w:cs="宋体"/>
          <w:color w:val="0000FF"/>
          <w:kern w:val="0"/>
          <w:sz w:val="24"/>
          <w:szCs w:val="24"/>
        </w:rPr>
        <w:t>提示：</w:t>
      </w:r>
      <w:r>
        <w:rPr>
          <w:rFonts w:ascii="Arial Narrow" w:hAnsi="Arial Narrow" w:eastAsia="仿宋_GB2312" w:cs="宋体"/>
          <w:color w:val="0000FF"/>
          <w:kern w:val="0"/>
          <w:sz w:val="24"/>
          <w:szCs w:val="24"/>
        </w:rPr>
        <w:t>一般不按具体人列示）</w:t>
      </w:r>
    </w:p>
    <w:p w14:paraId="03D1CBBF">
      <w:pPr>
        <w:pStyle w:val="96"/>
      </w:pPr>
      <w:r>
        <w:t>其他关联交易（参考格式同上）</w:t>
      </w:r>
    </w:p>
    <w:p w14:paraId="228210D1">
      <w:pPr>
        <w:pStyle w:val="6"/>
        <w:numPr>
          <w:ilvl w:val="0"/>
          <w:numId w:val="22"/>
        </w:numPr>
        <w:spacing w:before="120" w:after="216"/>
        <w:ind w:left="595" w:hanging="397"/>
      </w:pPr>
      <w:r>
        <w:t>代理。</w:t>
      </w:r>
    </w:p>
    <w:p w14:paraId="72CBDEC4">
      <w:pPr>
        <w:pStyle w:val="6"/>
        <w:numPr>
          <w:ilvl w:val="0"/>
          <w:numId w:val="22"/>
        </w:numPr>
        <w:spacing w:before="120" w:after="216"/>
        <w:ind w:left="595" w:hanging="397"/>
      </w:pPr>
      <w:r>
        <w:t>股权投资</w:t>
      </w:r>
    </w:p>
    <w:p w14:paraId="122DF1ED">
      <w:pPr>
        <w:pStyle w:val="6"/>
        <w:numPr>
          <w:ilvl w:val="0"/>
          <w:numId w:val="22"/>
        </w:numPr>
        <w:spacing w:before="120" w:after="216"/>
        <w:ind w:left="595" w:hanging="397"/>
      </w:pPr>
      <w:r>
        <w:t>研究与开发项目的转移。</w:t>
      </w:r>
    </w:p>
    <w:p w14:paraId="07A6DA28">
      <w:pPr>
        <w:pStyle w:val="6"/>
        <w:numPr>
          <w:ilvl w:val="0"/>
          <w:numId w:val="22"/>
        </w:numPr>
        <w:spacing w:before="120" w:after="216"/>
        <w:ind w:left="595" w:hanging="397"/>
      </w:pPr>
      <w:r>
        <w:t>许可协议。</w:t>
      </w:r>
    </w:p>
    <w:p w14:paraId="270BE7D5">
      <w:pPr>
        <w:pStyle w:val="6"/>
        <w:numPr>
          <w:ilvl w:val="0"/>
          <w:numId w:val="22"/>
        </w:numPr>
        <w:spacing w:before="120" w:after="216"/>
        <w:ind w:left="595" w:hanging="397"/>
      </w:pPr>
      <w:r>
        <w:t>代表企业或由企业代表另一方进行债务结算。</w:t>
      </w:r>
    </w:p>
    <w:p w14:paraId="41170470">
      <w:r>
        <w:t>##/SECTION:十一、关联交易情况##</w:t>
      </w:r>
    </w:p>
    <w:p w14:paraId="637B376B">
      <w:r>
        <w:t>##SECTION:十一、关联方应收应付款##</w:t>
      </w:r>
    </w:p>
    <w:p w14:paraId="0EC98BCE">
      <w:pPr>
        <w:pStyle w:val="3"/>
      </w:pPr>
      <w:r>
        <w:t>关联方应收应付款项</w:t>
      </w:r>
    </w:p>
    <w:p w14:paraId="650524DE">
      <w:pPr>
        <w:pStyle w:val="96"/>
      </w:pPr>
      <w:r>
        <w:t>应收关联方款项（注意：是报表项目）</w:t>
      </w:r>
    </w:p>
    <w:tbl>
      <w:tblPr>
        <w:tblStyle w:val="31"/>
        <w:tblW w:w="5000" w:type="pct"/>
        <w:jc w:val="center"/>
        <w:tblLayout w:type="autofit"/>
        <w:tblCellMar>
          <w:top w:w="0" w:type="dxa"/>
          <w:left w:w="108" w:type="dxa"/>
          <w:bottom w:w="0" w:type="dxa"/>
          <w:right w:w="108" w:type="dxa"/>
        </w:tblCellMar>
      </w:tblPr>
      <w:tblGrid>
        <w:gridCol w:w="1716"/>
        <w:gridCol w:w="1716"/>
        <w:gridCol w:w="1295"/>
        <w:gridCol w:w="1295"/>
        <w:gridCol w:w="1295"/>
        <w:gridCol w:w="1295"/>
      </w:tblGrid>
      <w:tr w14:paraId="0065F2A7">
        <w:tblPrEx>
          <w:tblCellMar>
            <w:top w:w="0" w:type="dxa"/>
            <w:left w:w="108" w:type="dxa"/>
            <w:bottom w:w="0" w:type="dxa"/>
            <w:right w:w="108" w:type="dxa"/>
          </w:tblCellMar>
        </w:tblPrEx>
        <w:trPr>
          <w:cantSplit/>
          <w:trHeight w:val="340" w:hRule="atLeast"/>
          <w:tblHeader/>
          <w:jc w:val="center"/>
        </w:trPr>
        <w:tc>
          <w:tcPr>
            <w:tcW w:w="996" w:type="pct"/>
            <w:vMerge w:val="restart"/>
            <w:tcBorders>
              <w:top w:val="single" w:color="auto" w:sz="8" w:space="0"/>
            </w:tcBorders>
            <w:vAlign w:val="center"/>
          </w:tcPr>
          <w:p w14:paraId="116439FC">
            <w:pPr>
              <w:tabs>
                <w:tab w:val="left" w:pos="630"/>
              </w:tabs>
              <w:snapToGrid w:val="0"/>
              <w:outlineLvl w:val="0"/>
              <w:rPr>
                <w:rFonts w:ascii="Arial Narrow" w:hAnsi="Arial Narrow" w:eastAsia="仿宋_GB2312"/>
                <w:b/>
                <w:bCs/>
                <w:szCs w:val="21"/>
              </w:rPr>
            </w:pPr>
            <w:r>
              <w:rPr>
                <w:rFonts w:ascii="Arial Narrow" w:hAnsi="Arial Narrow" w:eastAsia="仿宋_GB2312"/>
                <w:b/>
                <w:bCs/>
                <w:szCs w:val="21"/>
              </w:rPr>
              <w:t>项目名称</w:t>
            </w:r>
          </w:p>
        </w:tc>
        <w:tc>
          <w:tcPr>
            <w:tcW w:w="996" w:type="pct"/>
            <w:vMerge w:val="restart"/>
            <w:tcBorders>
              <w:top w:val="single" w:color="auto" w:sz="8" w:space="0"/>
            </w:tcBorders>
            <w:vAlign w:val="center"/>
          </w:tcPr>
          <w:p w14:paraId="4D112A26">
            <w:pPr>
              <w:tabs>
                <w:tab w:val="left" w:pos="630"/>
              </w:tabs>
              <w:snapToGrid w:val="0"/>
              <w:outlineLvl w:val="0"/>
              <w:rPr>
                <w:rFonts w:ascii="Arial Narrow" w:hAnsi="Arial Narrow" w:eastAsia="仿宋_GB2312"/>
                <w:b/>
                <w:bCs/>
                <w:szCs w:val="21"/>
              </w:rPr>
            </w:pPr>
            <w:r>
              <w:rPr>
                <w:rFonts w:ascii="Arial Narrow" w:hAnsi="Arial Narrow" w:eastAsia="仿宋_GB2312"/>
                <w:b/>
                <w:bCs/>
                <w:szCs w:val="21"/>
              </w:rPr>
              <w:t>关联方</w:t>
            </w:r>
          </w:p>
        </w:tc>
        <w:tc>
          <w:tcPr>
            <w:tcW w:w="1504" w:type="pct"/>
            <w:gridSpan w:val="2"/>
            <w:tcBorders>
              <w:top w:val="single" w:color="auto" w:sz="8" w:space="0"/>
            </w:tcBorders>
            <w:vAlign w:val="center"/>
          </w:tcPr>
          <w:p w14:paraId="268AD716">
            <w:pPr>
              <w:tabs>
                <w:tab w:val="left" w:pos="630"/>
              </w:tabs>
              <w:snapToGrid w:val="0"/>
              <w:jc w:val="center"/>
              <w:outlineLvl w:val="0"/>
              <w:rPr>
                <w:rFonts w:ascii="Arial Narrow" w:hAnsi="Arial Narrow" w:eastAsia="仿宋_GB2312" w:cs="Arial"/>
                <w:b/>
                <w:bCs/>
                <w:szCs w:val="21"/>
              </w:rPr>
            </w:pPr>
            <w:r>
              <w:rPr>
                <w:rFonts w:ascii="Arial Narrow" w:hAnsi="Arial Narrow" w:eastAsia="仿宋_GB2312" w:cs="Arial"/>
                <w:b/>
                <w:bCs/>
                <w:szCs w:val="21"/>
              </w:rPr>
              <w:t>期末余额</w:t>
            </w:r>
          </w:p>
        </w:tc>
        <w:tc>
          <w:tcPr>
            <w:tcW w:w="1504" w:type="pct"/>
            <w:gridSpan w:val="2"/>
            <w:tcBorders>
              <w:top w:val="single" w:color="auto" w:sz="8" w:space="0"/>
            </w:tcBorders>
            <w:vAlign w:val="center"/>
          </w:tcPr>
          <w:p w14:paraId="376A3452">
            <w:pPr>
              <w:tabs>
                <w:tab w:val="left" w:pos="630"/>
              </w:tabs>
              <w:snapToGrid w:val="0"/>
              <w:jc w:val="center"/>
              <w:outlineLvl w:val="0"/>
              <w:rPr>
                <w:rFonts w:ascii="Arial Narrow" w:hAnsi="Arial Narrow" w:eastAsia="仿宋_GB2312" w:cs="Arial"/>
                <w:b/>
                <w:bCs/>
                <w:szCs w:val="21"/>
              </w:rPr>
            </w:pPr>
            <w:r>
              <w:rPr>
                <w:rFonts w:ascii="Arial Narrow" w:hAnsi="Arial Narrow" w:eastAsia="仿宋_GB2312" w:cs="Arial"/>
                <w:b/>
                <w:bCs/>
                <w:szCs w:val="21"/>
              </w:rPr>
              <w:t>上年年末余额</w:t>
            </w:r>
          </w:p>
        </w:tc>
      </w:tr>
      <w:tr w14:paraId="57A5E0FD">
        <w:tblPrEx>
          <w:tblCellMar>
            <w:top w:w="0" w:type="dxa"/>
            <w:left w:w="108" w:type="dxa"/>
            <w:bottom w:w="0" w:type="dxa"/>
            <w:right w:w="108" w:type="dxa"/>
          </w:tblCellMar>
        </w:tblPrEx>
        <w:trPr>
          <w:cantSplit/>
          <w:trHeight w:val="340" w:hRule="atLeast"/>
          <w:tblHeader/>
          <w:jc w:val="center"/>
        </w:trPr>
        <w:tc>
          <w:tcPr>
            <w:tcW w:w="996" w:type="pct"/>
            <w:vMerge w:val="continue"/>
            <w:tcBorders>
              <w:bottom w:val="single" w:color="auto" w:sz="4" w:space="0"/>
            </w:tcBorders>
            <w:vAlign w:val="center"/>
          </w:tcPr>
          <w:p w14:paraId="621AA15F">
            <w:pPr>
              <w:tabs>
                <w:tab w:val="left" w:pos="630"/>
              </w:tabs>
              <w:snapToGrid w:val="0"/>
              <w:outlineLvl w:val="0"/>
              <w:rPr>
                <w:rFonts w:ascii="Arial Narrow" w:hAnsi="Arial Narrow" w:eastAsia="仿宋_GB2312"/>
                <w:b/>
                <w:bCs/>
                <w:szCs w:val="21"/>
              </w:rPr>
            </w:pPr>
          </w:p>
        </w:tc>
        <w:tc>
          <w:tcPr>
            <w:tcW w:w="996" w:type="pct"/>
            <w:vMerge w:val="continue"/>
            <w:tcBorders>
              <w:bottom w:val="single" w:color="auto" w:sz="4" w:space="0"/>
            </w:tcBorders>
            <w:vAlign w:val="center"/>
          </w:tcPr>
          <w:p w14:paraId="32AD95E7">
            <w:pPr>
              <w:tabs>
                <w:tab w:val="left" w:pos="630"/>
              </w:tabs>
              <w:snapToGrid w:val="0"/>
              <w:outlineLvl w:val="0"/>
              <w:rPr>
                <w:rFonts w:ascii="Arial Narrow" w:hAnsi="Arial Narrow" w:eastAsia="仿宋_GB2312"/>
                <w:b/>
                <w:bCs/>
                <w:szCs w:val="21"/>
              </w:rPr>
            </w:pPr>
          </w:p>
        </w:tc>
        <w:tc>
          <w:tcPr>
            <w:tcW w:w="752" w:type="pct"/>
            <w:tcBorders>
              <w:bottom w:val="single" w:color="auto" w:sz="4" w:space="0"/>
            </w:tcBorders>
            <w:vAlign w:val="center"/>
          </w:tcPr>
          <w:p w14:paraId="485C7F5B">
            <w:pPr>
              <w:tabs>
                <w:tab w:val="left" w:pos="630"/>
              </w:tabs>
              <w:snapToGrid w:val="0"/>
              <w:jc w:val="right"/>
              <w:outlineLvl w:val="0"/>
              <w:rPr>
                <w:rFonts w:ascii="Arial Narrow" w:hAnsi="Arial Narrow" w:eastAsia="仿宋_GB2312" w:cs="Arial"/>
                <w:b/>
                <w:bCs/>
                <w:szCs w:val="21"/>
              </w:rPr>
            </w:pPr>
            <w:r>
              <w:rPr>
                <w:rFonts w:ascii="Arial Narrow" w:hAnsi="Arial Narrow" w:eastAsia="仿宋_GB2312" w:cs="Arial"/>
                <w:b/>
                <w:bCs/>
                <w:szCs w:val="21"/>
              </w:rPr>
              <w:t>账面余额</w:t>
            </w:r>
          </w:p>
        </w:tc>
        <w:tc>
          <w:tcPr>
            <w:tcW w:w="752" w:type="pct"/>
            <w:tcBorders>
              <w:bottom w:val="single" w:color="auto" w:sz="4" w:space="0"/>
            </w:tcBorders>
            <w:vAlign w:val="center"/>
          </w:tcPr>
          <w:p w14:paraId="1F8EA7FE">
            <w:pPr>
              <w:tabs>
                <w:tab w:val="left" w:pos="630"/>
              </w:tabs>
              <w:snapToGrid w:val="0"/>
              <w:jc w:val="right"/>
              <w:outlineLvl w:val="0"/>
              <w:rPr>
                <w:rFonts w:ascii="Arial Narrow" w:hAnsi="Arial Narrow" w:eastAsia="仿宋_GB2312" w:cs="Arial"/>
                <w:b/>
                <w:bCs/>
                <w:szCs w:val="21"/>
              </w:rPr>
            </w:pPr>
            <w:r>
              <w:rPr>
                <w:rFonts w:ascii="Arial Narrow" w:hAnsi="Arial Narrow" w:eastAsia="仿宋_GB2312" w:cs="Arial"/>
                <w:b/>
                <w:bCs/>
                <w:szCs w:val="21"/>
              </w:rPr>
              <w:t>坏账准备</w:t>
            </w:r>
          </w:p>
        </w:tc>
        <w:tc>
          <w:tcPr>
            <w:tcW w:w="752" w:type="pct"/>
            <w:tcBorders>
              <w:bottom w:val="single" w:color="auto" w:sz="4" w:space="0"/>
            </w:tcBorders>
            <w:vAlign w:val="center"/>
          </w:tcPr>
          <w:p w14:paraId="3ECF7E42">
            <w:pPr>
              <w:tabs>
                <w:tab w:val="left" w:pos="630"/>
              </w:tabs>
              <w:snapToGrid w:val="0"/>
              <w:jc w:val="right"/>
              <w:outlineLvl w:val="0"/>
              <w:rPr>
                <w:rFonts w:ascii="Arial Narrow" w:hAnsi="Arial Narrow" w:eastAsia="仿宋_GB2312" w:cs="Arial"/>
                <w:b/>
                <w:bCs/>
                <w:szCs w:val="21"/>
              </w:rPr>
            </w:pPr>
            <w:r>
              <w:rPr>
                <w:rFonts w:ascii="Arial Narrow" w:hAnsi="Arial Narrow" w:eastAsia="仿宋_GB2312" w:cs="Arial"/>
                <w:b/>
                <w:bCs/>
                <w:szCs w:val="21"/>
              </w:rPr>
              <w:t>账面余额</w:t>
            </w:r>
          </w:p>
        </w:tc>
        <w:tc>
          <w:tcPr>
            <w:tcW w:w="752" w:type="pct"/>
            <w:tcBorders>
              <w:bottom w:val="single" w:color="auto" w:sz="4" w:space="0"/>
            </w:tcBorders>
            <w:vAlign w:val="center"/>
          </w:tcPr>
          <w:p w14:paraId="392B92A7">
            <w:pPr>
              <w:tabs>
                <w:tab w:val="left" w:pos="630"/>
              </w:tabs>
              <w:snapToGrid w:val="0"/>
              <w:jc w:val="right"/>
              <w:outlineLvl w:val="0"/>
              <w:rPr>
                <w:rFonts w:ascii="Arial Narrow" w:hAnsi="Arial Narrow" w:eastAsia="仿宋_GB2312" w:cs="Arial"/>
                <w:b/>
                <w:bCs/>
                <w:szCs w:val="21"/>
              </w:rPr>
            </w:pPr>
            <w:r>
              <w:rPr>
                <w:rFonts w:ascii="Arial Narrow" w:hAnsi="Arial Narrow" w:eastAsia="仿宋_GB2312" w:cs="Arial"/>
                <w:b/>
                <w:bCs/>
                <w:szCs w:val="21"/>
              </w:rPr>
              <w:t>坏账准备</w:t>
            </w:r>
          </w:p>
        </w:tc>
      </w:tr>
      <w:tr w14:paraId="17700F0B">
        <w:tblPrEx>
          <w:tblCellMar>
            <w:top w:w="0" w:type="dxa"/>
            <w:left w:w="108" w:type="dxa"/>
            <w:bottom w:w="0" w:type="dxa"/>
            <w:right w:w="108" w:type="dxa"/>
          </w:tblCellMar>
        </w:tblPrEx>
        <w:trPr>
          <w:cantSplit/>
          <w:trHeight w:val="340" w:hRule="atLeast"/>
          <w:jc w:val="center"/>
        </w:trPr>
        <w:tc>
          <w:tcPr>
            <w:tcW w:w="996" w:type="pct"/>
            <w:tcBorders>
              <w:top w:val="single" w:color="auto" w:sz="4" w:space="0"/>
            </w:tcBorders>
            <w:vAlign w:val="center"/>
          </w:tcPr>
          <w:p w14:paraId="11B53F53">
            <w:pPr>
              <w:tabs>
                <w:tab w:val="left" w:pos="630"/>
              </w:tabs>
              <w:snapToGrid w:val="0"/>
              <w:outlineLvl w:val="0"/>
              <w:rPr>
                <w:rFonts w:ascii="Arial Narrow" w:hAnsi="Arial Narrow" w:eastAsia="仿宋_GB2312"/>
                <w:bCs/>
                <w:szCs w:val="21"/>
              </w:rPr>
            </w:pPr>
            <w:r>
              <w:rPr>
                <w:rFonts w:ascii="Arial Narrow" w:hAnsi="Arial Narrow" w:eastAsia="仿宋_GB2312" w:cs="宋体"/>
                <w:color w:val="0000FF"/>
                <w:kern w:val="0"/>
                <w:szCs w:val="21"/>
              </w:rPr>
              <w:t>可无限量添加行</w:t>
            </w:r>
          </w:p>
        </w:tc>
        <w:tc>
          <w:tcPr>
            <w:tcW w:w="996" w:type="pct"/>
            <w:tcBorders>
              <w:top w:val="single" w:color="auto" w:sz="4" w:space="0"/>
            </w:tcBorders>
            <w:vAlign w:val="center"/>
          </w:tcPr>
          <w:p w14:paraId="714B1ED4">
            <w:pPr>
              <w:rPr>
                <w:rFonts w:ascii="Arial Narrow" w:hAnsi="Arial Narrow" w:eastAsia="仿宋_GB2312"/>
              </w:rPr>
            </w:pPr>
          </w:p>
        </w:tc>
        <w:tc>
          <w:tcPr>
            <w:tcW w:w="752" w:type="pct"/>
            <w:tcBorders>
              <w:top w:val="single" w:color="auto" w:sz="4" w:space="0"/>
            </w:tcBorders>
            <w:vAlign w:val="center"/>
          </w:tcPr>
          <w:p w14:paraId="69EA9663">
            <w:pPr>
              <w:jc w:val="right"/>
              <w:rPr>
                <w:rFonts w:ascii="Arial Narrow" w:hAnsi="Arial Narrow" w:eastAsia="仿宋_GB2312"/>
              </w:rPr>
            </w:pPr>
          </w:p>
        </w:tc>
        <w:tc>
          <w:tcPr>
            <w:tcW w:w="752" w:type="pct"/>
            <w:tcBorders>
              <w:top w:val="single" w:color="auto" w:sz="4" w:space="0"/>
            </w:tcBorders>
            <w:vAlign w:val="center"/>
          </w:tcPr>
          <w:p w14:paraId="6798390B">
            <w:pPr>
              <w:jc w:val="right"/>
              <w:rPr>
                <w:rFonts w:ascii="Arial Narrow" w:hAnsi="Arial Narrow" w:eastAsia="仿宋_GB2312"/>
              </w:rPr>
            </w:pPr>
          </w:p>
        </w:tc>
        <w:tc>
          <w:tcPr>
            <w:tcW w:w="752" w:type="pct"/>
            <w:tcBorders>
              <w:top w:val="single" w:color="auto" w:sz="4" w:space="0"/>
            </w:tcBorders>
            <w:vAlign w:val="center"/>
          </w:tcPr>
          <w:p w14:paraId="55D1361C">
            <w:pPr>
              <w:jc w:val="right"/>
              <w:rPr>
                <w:rFonts w:ascii="Arial Narrow" w:hAnsi="Arial Narrow" w:eastAsia="仿宋_GB2312"/>
              </w:rPr>
            </w:pPr>
          </w:p>
        </w:tc>
        <w:tc>
          <w:tcPr>
            <w:tcW w:w="752" w:type="pct"/>
            <w:tcBorders>
              <w:top w:val="single" w:color="auto" w:sz="4" w:space="0"/>
            </w:tcBorders>
            <w:vAlign w:val="center"/>
          </w:tcPr>
          <w:p w14:paraId="5615A537">
            <w:pPr>
              <w:jc w:val="right"/>
              <w:rPr>
                <w:rFonts w:ascii="Arial Narrow" w:hAnsi="Arial Narrow" w:eastAsia="仿宋_GB2312"/>
              </w:rPr>
            </w:pPr>
          </w:p>
        </w:tc>
      </w:tr>
      <w:tr w14:paraId="3BA80166">
        <w:tblPrEx>
          <w:tblCellMar>
            <w:top w:w="0" w:type="dxa"/>
            <w:left w:w="108" w:type="dxa"/>
            <w:bottom w:w="0" w:type="dxa"/>
            <w:right w:w="108" w:type="dxa"/>
          </w:tblCellMar>
        </w:tblPrEx>
        <w:trPr>
          <w:cantSplit/>
          <w:trHeight w:val="340" w:hRule="atLeast"/>
          <w:jc w:val="center"/>
        </w:trPr>
        <w:tc>
          <w:tcPr>
            <w:tcW w:w="996" w:type="pct"/>
            <w:vAlign w:val="center"/>
          </w:tcPr>
          <w:p w14:paraId="40FDC73A">
            <w:pPr>
              <w:tabs>
                <w:tab w:val="left" w:pos="630"/>
              </w:tabs>
              <w:snapToGrid w:val="0"/>
              <w:outlineLvl w:val="0"/>
              <w:rPr>
                <w:rFonts w:ascii="Arial Narrow" w:hAnsi="Arial Narrow" w:eastAsia="仿宋_GB2312"/>
                <w:bCs/>
                <w:szCs w:val="21"/>
              </w:rPr>
            </w:pPr>
          </w:p>
        </w:tc>
        <w:tc>
          <w:tcPr>
            <w:tcW w:w="996" w:type="pct"/>
            <w:vAlign w:val="center"/>
          </w:tcPr>
          <w:p w14:paraId="62D0D8AE">
            <w:pPr>
              <w:rPr>
                <w:rFonts w:ascii="Arial Narrow" w:hAnsi="Arial Narrow" w:eastAsia="仿宋_GB2312"/>
              </w:rPr>
            </w:pPr>
          </w:p>
        </w:tc>
        <w:tc>
          <w:tcPr>
            <w:tcW w:w="752" w:type="pct"/>
            <w:vAlign w:val="center"/>
          </w:tcPr>
          <w:p w14:paraId="01157889">
            <w:pPr>
              <w:jc w:val="right"/>
              <w:rPr>
                <w:rFonts w:ascii="Arial Narrow" w:hAnsi="Arial Narrow" w:eastAsia="仿宋_GB2312"/>
              </w:rPr>
            </w:pPr>
          </w:p>
        </w:tc>
        <w:tc>
          <w:tcPr>
            <w:tcW w:w="752" w:type="pct"/>
            <w:vAlign w:val="center"/>
          </w:tcPr>
          <w:p w14:paraId="2FBDD3C5">
            <w:pPr>
              <w:jc w:val="right"/>
              <w:rPr>
                <w:rFonts w:ascii="Arial Narrow" w:hAnsi="Arial Narrow" w:eastAsia="仿宋_GB2312"/>
              </w:rPr>
            </w:pPr>
          </w:p>
        </w:tc>
        <w:tc>
          <w:tcPr>
            <w:tcW w:w="752" w:type="pct"/>
            <w:vAlign w:val="center"/>
          </w:tcPr>
          <w:p w14:paraId="207208A8">
            <w:pPr>
              <w:jc w:val="right"/>
              <w:rPr>
                <w:rFonts w:ascii="Arial Narrow" w:hAnsi="Arial Narrow" w:eastAsia="仿宋_GB2312"/>
              </w:rPr>
            </w:pPr>
          </w:p>
        </w:tc>
        <w:tc>
          <w:tcPr>
            <w:tcW w:w="752" w:type="pct"/>
            <w:vAlign w:val="center"/>
          </w:tcPr>
          <w:p w14:paraId="51C2DD13">
            <w:pPr>
              <w:jc w:val="right"/>
              <w:rPr>
                <w:rFonts w:ascii="Arial Narrow" w:hAnsi="Arial Narrow" w:eastAsia="仿宋_GB2312"/>
              </w:rPr>
            </w:pPr>
          </w:p>
        </w:tc>
      </w:tr>
      <w:tr w14:paraId="6B35475C">
        <w:tblPrEx>
          <w:tblCellMar>
            <w:top w:w="0" w:type="dxa"/>
            <w:left w:w="108" w:type="dxa"/>
            <w:bottom w:w="0" w:type="dxa"/>
            <w:right w:w="108" w:type="dxa"/>
          </w:tblCellMar>
        </w:tblPrEx>
        <w:trPr>
          <w:cantSplit/>
          <w:trHeight w:val="340" w:hRule="atLeast"/>
          <w:jc w:val="center"/>
        </w:trPr>
        <w:tc>
          <w:tcPr>
            <w:tcW w:w="996" w:type="pct"/>
            <w:tcBorders>
              <w:bottom w:val="single" w:color="auto" w:sz="8" w:space="0"/>
            </w:tcBorders>
            <w:vAlign w:val="center"/>
          </w:tcPr>
          <w:p w14:paraId="4EAE1506">
            <w:pPr>
              <w:tabs>
                <w:tab w:val="left" w:pos="630"/>
              </w:tabs>
              <w:snapToGrid w:val="0"/>
              <w:outlineLvl w:val="0"/>
              <w:rPr>
                <w:rFonts w:ascii="Arial Narrow" w:hAnsi="Arial Narrow" w:eastAsia="仿宋_GB2312"/>
                <w:bCs/>
                <w:szCs w:val="21"/>
              </w:rPr>
            </w:pPr>
          </w:p>
        </w:tc>
        <w:tc>
          <w:tcPr>
            <w:tcW w:w="996" w:type="pct"/>
            <w:tcBorders>
              <w:bottom w:val="single" w:color="auto" w:sz="8" w:space="0"/>
            </w:tcBorders>
            <w:vAlign w:val="center"/>
          </w:tcPr>
          <w:p w14:paraId="07695AF4">
            <w:pPr>
              <w:rPr>
                <w:rFonts w:ascii="Arial Narrow" w:hAnsi="Arial Narrow" w:eastAsia="仿宋_GB2312"/>
              </w:rPr>
            </w:pPr>
          </w:p>
        </w:tc>
        <w:tc>
          <w:tcPr>
            <w:tcW w:w="752" w:type="pct"/>
            <w:tcBorders>
              <w:bottom w:val="single" w:color="auto" w:sz="8" w:space="0"/>
            </w:tcBorders>
            <w:vAlign w:val="center"/>
          </w:tcPr>
          <w:p w14:paraId="6FD2F8F6">
            <w:pPr>
              <w:jc w:val="right"/>
              <w:rPr>
                <w:rFonts w:ascii="Arial Narrow" w:hAnsi="Arial Narrow" w:eastAsia="仿宋_GB2312"/>
              </w:rPr>
            </w:pPr>
          </w:p>
        </w:tc>
        <w:tc>
          <w:tcPr>
            <w:tcW w:w="752" w:type="pct"/>
            <w:tcBorders>
              <w:bottom w:val="single" w:color="auto" w:sz="8" w:space="0"/>
            </w:tcBorders>
            <w:vAlign w:val="center"/>
          </w:tcPr>
          <w:p w14:paraId="0BA5E9A9">
            <w:pPr>
              <w:jc w:val="right"/>
              <w:rPr>
                <w:rFonts w:ascii="Arial Narrow" w:hAnsi="Arial Narrow" w:eastAsia="仿宋_GB2312"/>
              </w:rPr>
            </w:pPr>
          </w:p>
        </w:tc>
        <w:tc>
          <w:tcPr>
            <w:tcW w:w="752" w:type="pct"/>
            <w:tcBorders>
              <w:bottom w:val="single" w:color="auto" w:sz="8" w:space="0"/>
            </w:tcBorders>
            <w:vAlign w:val="center"/>
          </w:tcPr>
          <w:p w14:paraId="7701A845">
            <w:pPr>
              <w:jc w:val="right"/>
              <w:rPr>
                <w:rFonts w:ascii="Arial Narrow" w:hAnsi="Arial Narrow" w:eastAsia="仿宋_GB2312"/>
              </w:rPr>
            </w:pPr>
          </w:p>
        </w:tc>
        <w:tc>
          <w:tcPr>
            <w:tcW w:w="752" w:type="pct"/>
            <w:tcBorders>
              <w:bottom w:val="single" w:color="auto" w:sz="8" w:space="0"/>
            </w:tcBorders>
            <w:vAlign w:val="center"/>
          </w:tcPr>
          <w:p w14:paraId="15A161E5">
            <w:pPr>
              <w:jc w:val="right"/>
              <w:rPr>
                <w:rFonts w:ascii="Arial Narrow" w:hAnsi="Arial Narrow" w:eastAsia="仿宋_GB2312"/>
              </w:rPr>
            </w:pPr>
          </w:p>
        </w:tc>
      </w:tr>
    </w:tbl>
    <w:p w14:paraId="374A7FF8">
      <w:pPr>
        <w:spacing w:before="120" w:beforeLines="50" w:after="216" w:afterLines="90"/>
        <w:rPr>
          <w:rFonts w:ascii="Arial Narrow" w:hAnsi="Arial Narrow" w:eastAsia="仿宋_GB2312"/>
          <w:sz w:val="24"/>
          <w:szCs w:val="24"/>
        </w:rPr>
      </w:pPr>
      <w:r>
        <w:rPr>
          <w:rFonts w:hint="eastAsia" w:ascii="Arial Narrow" w:hAnsi="Arial Narrow" w:eastAsia="仿宋_GB2312"/>
          <w:color w:val="0000FF"/>
          <w:sz w:val="24"/>
          <w:szCs w:val="24"/>
        </w:rPr>
        <w:t>（提示：</w:t>
      </w:r>
      <w:r>
        <w:rPr>
          <w:rFonts w:ascii="Arial Narrow" w:hAnsi="Arial Narrow" w:eastAsia="仿宋_GB2312"/>
          <w:color w:val="0000FF"/>
          <w:sz w:val="24"/>
          <w:szCs w:val="24"/>
        </w:rPr>
        <w:t>关联交易约定以净额结算的，应收关联方款项可以抵销后金额填列。</w:t>
      </w:r>
      <w:r>
        <w:rPr>
          <w:rFonts w:hint="eastAsia" w:ascii="Arial Narrow" w:hAnsi="Arial Narrow" w:eastAsia="仿宋_GB2312"/>
          <w:color w:val="0000FF"/>
          <w:sz w:val="24"/>
          <w:szCs w:val="24"/>
        </w:rPr>
        <w:t>）</w:t>
      </w:r>
    </w:p>
    <w:p w14:paraId="401C25BC">
      <w:pPr>
        <w:pStyle w:val="96"/>
      </w:pPr>
      <w:r>
        <w:t>应付关联方款项（注意：是报表项目）</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11"/>
        <w:gridCol w:w="3012"/>
        <w:gridCol w:w="1316"/>
        <w:gridCol w:w="1273"/>
      </w:tblGrid>
      <w:tr w14:paraId="031155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48" w:type="pct"/>
            <w:tcBorders>
              <w:top w:val="single" w:color="auto" w:sz="8" w:space="0"/>
              <w:bottom w:val="single" w:color="auto" w:sz="4" w:space="0"/>
            </w:tcBorders>
            <w:vAlign w:val="center"/>
          </w:tcPr>
          <w:p w14:paraId="12E07291">
            <w:pPr>
              <w:tabs>
                <w:tab w:val="left" w:pos="630"/>
              </w:tabs>
              <w:snapToGrid w:val="0"/>
              <w:outlineLvl w:val="0"/>
              <w:rPr>
                <w:rFonts w:ascii="Arial Narrow" w:hAnsi="Arial Narrow" w:eastAsia="仿宋_GB2312" w:cs="Arial"/>
                <w:b/>
                <w:bCs/>
                <w:szCs w:val="21"/>
              </w:rPr>
            </w:pPr>
            <w:r>
              <w:rPr>
                <w:rFonts w:ascii="Arial Narrow" w:hAnsi="Arial Narrow" w:eastAsia="仿宋_GB2312" w:cs="Arial"/>
                <w:b/>
                <w:bCs/>
                <w:szCs w:val="21"/>
              </w:rPr>
              <w:t>项目名称</w:t>
            </w:r>
          </w:p>
        </w:tc>
        <w:tc>
          <w:tcPr>
            <w:tcW w:w="1749" w:type="pct"/>
            <w:tcBorders>
              <w:top w:val="single" w:color="auto" w:sz="8" w:space="0"/>
              <w:bottom w:val="single" w:color="auto" w:sz="4" w:space="0"/>
            </w:tcBorders>
            <w:vAlign w:val="center"/>
          </w:tcPr>
          <w:p w14:paraId="4797F347">
            <w:pPr>
              <w:tabs>
                <w:tab w:val="left" w:pos="630"/>
              </w:tabs>
              <w:snapToGrid w:val="0"/>
              <w:outlineLvl w:val="0"/>
              <w:rPr>
                <w:rFonts w:ascii="Arial Narrow" w:hAnsi="Arial Narrow" w:eastAsia="仿宋_GB2312" w:cs="Arial"/>
                <w:b/>
                <w:bCs/>
                <w:szCs w:val="21"/>
              </w:rPr>
            </w:pPr>
            <w:r>
              <w:rPr>
                <w:rFonts w:ascii="Arial Narrow" w:hAnsi="Arial Narrow" w:eastAsia="仿宋_GB2312" w:cs="Arial"/>
                <w:b/>
                <w:bCs/>
                <w:szCs w:val="21"/>
              </w:rPr>
              <w:t>关联方</w:t>
            </w:r>
          </w:p>
        </w:tc>
        <w:tc>
          <w:tcPr>
            <w:tcW w:w="764" w:type="pct"/>
            <w:tcBorders>
              <w:top w:val="single" w:color="auto" w:sz="8" w:space="0"/>
              <w:bottom w:val="single" w:color="auto" w:sz="4" w:space="0"/>
            </w:tcBorders>
            <w:vAlign w:val="center"/>
          </w:tcPr>
          <w:p w14:paraId="2B5CB307">
            <w:pPr>
              <w:tabs>
                <w:tab w:val="left" w:pos="630"/>
              </w:tabs>
              <w:snapToGrid w:val="0"/>
              <w:jc w:val="center"/>
              <w:outlineLvl w:val="0"/>
              <w:rPr>
                <w:rFonts w:ascii="Arial Narrow" w:hAnsi="Arial Narrow" w:eastAsia="仿宋_GB2312"/>
                <w:bCs/>
                <w:szCs w:val="21"/>
              </w:rPr>
            </w:pPr>
            <w:r>
              <w:rPr>
                <w:rFonts w:ascii="Arial Narrow" w:hAnsi="Arial Narrow" w:eastAsia="仿宋_GB2312" w:cs="Arial"/>
                <w:b/>
                <w:bCs/>
                <w:szCs w:val="21"/>
              </w:rPr>
              <w:t>期末余额</w:t>
            </w:r>
          </w:p>
        </w:tc>
        <w:tc>
          <w:tcPr>
            <w:tcW w:w="739" w:type="pct"/>
            <w:tcBorders>
              <w:top w:val="single" w:color="auto" w:sz="8" w:space="0"/>
              <w:bottom w:val="single" w:color="auto" w:sz="4" w:space="0"/>
            </w:tcBorders>
            <w:vAlign w:val="center"/>
          </w:tcPr>
          <w:p w14:paraId="1E4CCAEB">
            <w:pPr>
              <w:tabs>
                <w:tab w:val="left" w:pos="630"/>
              </w:tabs>
              <w:snapToGrid w:val="0"/>
              <w:jc w:val="center"/>
              <w:outlineLvl w:val="0"/>
              <w:rPr>
                <w:rFonts w:ascii="Arial Narrow" w:hAnsi="Arial Narrow" w:eastAsia="仿宋_GB2312"/>
                <w:bCs/>
                <w:szCs w:val="21"/>
              </w:rPr>
            </w:pPr>
            <w:r>
              <w:rPr>
                <w:rFonts w:ascii="Arial Narrow" w:hAnsi="Arial Narrow" w:eastAsia="仿宋_GB2312" w:cs="Arial"/>
                <w:b/>
                <w:bCs/>
                <w:szCs w:val="21"/>
              </w:rPr>
              <w:t>上年年末余额</w:t>
            </w:r>
          </w:p>
        </w:tc>
      </w:tr>
      <w:tr w14:paraId="23478C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48" w:type="pct"/>
            <w:tcBorders>
              <w:top w:val="single" w:color="auto" w:sz="4" w:space="0"/>
            </w:tcBorders>
            <w:vAlign w:val="center"/>
          </w:tcPr>
          <w:p w14:paraId="4B14031D">
            <w:pPr>
              <w:tabs>
                <w:tab w:val="left" w:pos="630"/>
              </w:tabs>
              <w:snapToGrid w:val="0"/>
              <w:outlineLvl w:val="0"/>
              <w:rPr>
                <w:rFonts w:ascii="Arial Narrow" w:hAnsi="Arial Narrow" w:eastAsia="仿宋_GB2312" w:cs="宋体"/>
                <w:color w:val="0000FF"/>
                <w:kern w:val="0"/>
                <w:szCs w:val="21"/>
              </w:rPr>
            </w:pPr>
            <w:r>
              <w:rPr>
                <w:rFonts w:ascii="Arial Narrow" w:hAnsi="Arial Narrow" w:eastAsia="仿宋_GB2312" w:cs="宋体"/>
                <w:color w:val="0000FF"/>
                <w:kern w:val="0"/>
                <w:szCs w:val="21"/>
              </w:rPr>
              <w:t>可无限量添加行</w:t>
            </w:r>
          </w:p>
        </w:tc>
        <w:tc>
          <w:tcPr>
            <w:tcW w:w="1749" w:type="pct"/>
            <w:tcBorders>
              <w:top w:val="single" w:color="auto" w:sz="4" w:space="0"/>
            </w:tcBorders>
            <w:vAlign w:val="center"/>
          </w:tcPr>
          <w:p w14:paraId="59C8513E">
            <w:pPr>
              <w:rPr>
                <w:rFonts w:ascii="Arial Narrow" w:hAnsi="Arial Narrow" w:eastAsia="仿宋_GB2312"/>
              </w:rPr>
            </w:pPr>
          </w:p>
        </w:tc>
        <w:tc>
          <w:tcPr>
            <w:tcW w:w="764" w:type="pct"/>
            <w:tcBorders>
              <w:top w:val="single" w:color="auto" w:sz="4" w:space="0"/>
            </w:tcBorders>
            <w:vAlign w:val="center"/>
          </w:tcPr>
          <w:p w14:paraId="74E1A2F8">
            <w:pPr>
              <w:jc w:val="right"/>
              <w:rPr>
                <w:rFonts w:ascii="Arial Narrow" w:hAnsi="Arial Narrow" w:eastAsia="仿宋_GB2312"/>
              </w:rPr>
            </w:pPr>
          </w:p>
        </w:tc>
        <w:tc>
          <w:tcPr>
            <w:tcW w:w="739" w:type="pct"/>
            <w:tcBorders>
              <w:top w:val="single" w:color="auto" w:sz="4" w:space="0"/>
            </w:tcBorders>
            <w:vAlign w:val="center"/>
          </w:tcPr>
          <w:p w14:paraId="0F35F012">
            <w:pPr>
              <w:jc w:val="right"/>
              <w:rPr>
                <w:rFonts w:ascii="Arial Narrow" w:hAnsi="Arial Narrow" w:eastAsia="仿宋_GB2312"/>
              </w:rPr>
            </w:pPr>
          </w:p>
        </w:tc>
      </w:tr>
      <w:tr w14:paraId="4F96CC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48" w:type="pct"/>
            <w:vAlign w:val="center"/>
          </w:tcPr>
          <w:p w14:paraId="0ADD39F1">
            <w:pPr>
              <w:tabs>
                <w:tab w:val="left" w:pos="630"/>
              </w:tabs>
              <w:snapToGrid w:val="0"/>
              <w:outlineLvl w:val="0"/>
              <w:rPr>
                <w:rFonts w:ascii="Arial Narrow" w:hAnsi="Arial Narrow" w:eastAsia="仿宋_GB2312"/>
                <w:bCs/>
                <w:szCs w:val="21"/>
              </w:rPr>
            </w:pPr>
          </w:p>
        </w:tc>
        <w:tc>
          <w:tcPr>
            <w:tcW w:w="1749" w:type="pct"/>
            <w:vAlign w:val="center"/>
          </w:tcPr>
          <w:p w14:paraId="6404843A">
            <w:pPr>
              <w:rPr>
                <w:rFonts w:ascii="Arial Narrow" w:hAnsi="Arial Narrow" w:eastAsia="仿宋_GB2312"/>
              </w:rPr>
            </w:pPr>
          </w:p>
        </w:tc>
        <w:tc>
          <w:tcPr>
            <w:tcW w:w="764" w:type="pct"/>
            <w:vAlign w:val="center"/>
          </w:tcPr>
          <w:p w14:paraId="1C518F52">
            <w:pPr>
              <w:jc w:val="right"/>
              <w:rPr>
                <w:rFonts w:ascii="Arial Narrow" w:hAnsi="Arial Narrow" w:eastAsia="仿宋_GB2312"/>
              </w:rPr>
            </w:pPr>
          </w:p>
        </w:tc>
        <w:tc>
          <w:tcPr>
            <w:tcW w:w="739" w:type="pct"/>
            <w:vAlign w:val="center"/>
          </w:tcPr>
          <w:p w14:paraId="7FF405FE">
            <w:pPr>
              <w:jc w:val="right"/>
              <w:rPr>
                <w:rFonts w:ascii="Arial Narrow" w:hAnsi="Arial Narrow" w:eastAsia="仿宋_GB2312"/>
              </w:rPr>
            </w:pPr>
          </w:p>
        </w:tc>
      </w:tr>
      <w:tr w14:paraId="5342AB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48" w:type="pct"/>
            <w:vAlign w:val="center"/>
          </w:tcPr>
          <w:p w14:paraId="31107963">
            <w:pPr>
              <w:tabs>
                <w:tab w:val="left" w:pos="630"/>
              </w:tabs>
              <w:snapToGrid w:val="0"/>
              <w:outlineLvl w:val="0"/>
              <w:rPr>
                <w:rFonts w:ascii="Arial Narrow" w:hAnsi="Arial Narrow" w:eastAsia="仿宋_GB2312"/>
                <w:bCs/>
                <w:szCs w:val="21"/>
              </w:rPr>
            </w:pPr>
          </w:p>
        </w:tc>
        <w:tc>
          <w:tcPr>
            <w:tcW w:w="1749" w:type="pct"/>
            <w:vAlign w:val="center"/>
          </w:tcPr>
          <w:p w14:paraId="600D960B">
            <w:pPr>
              <w:rPr>
                <w:rFonts w:ascii="Arial Narrow" w:hAnsi="Arial Narrow" w:eastAsia="仿宋_GB2312"/>
              </w:rPr>
            </w:pPr>
          </w:p>
        </w:tc>
        <w:tc>
          <w:tcPr>
            <w:tcW w:w="764" w:type="pct"/>
            <w:vAlign w:val="center"/>
          </w:tcPr>
          <w:p w14:paraId="0441FDFD">
            <w:pPr>
              <w:jc w:val="right"/>
              <w:rPr>
                <w:rFonts w:ascii="Arial Narrow" w:hAnsi="Arial Narrow" w:eastAsia="仿宋_GB2312"/>
              </w:rPr>
            </w:pPr>
          </w:p>
        </w:tc>
        <w:tc>
          <w:tcPr>
            <w:tcW w:w="739" w:type="pct"/>
            <w:vAlign w:val="center"/>
          </w:tcPr>
          <w:p w14:paraId="72B98C27">
            <w:pPr>
              <w:jc w:val="right"/>
              <w:rPr>
                <w:rFonts w:ascii="Arial Narrow" w:hAnsi="Arial Narrow" w:eastAsia="仿宋_GB2312"/>
              </w:rPr>
            </w:pPr>
          </w:p>
        </w:tc>
      </w:tr>
    </w:tbl>
    <w:p w14:paraId="70E179C3">
      <w:r>
        <w:t>##/SECTION:十一、关联方应收应付款##</w:t>
      </w:r>
    </w:p>
    <w:p w14:paraId="5E24E7BB">
      <w:pPr>
        <w:pStyle w:val="3"/>
      </w:pPr>
      <w:r>
        <w:t>关联方承诺</w:t>
      </w:r>
    </w:p>
    <w:p w14:paraId="48DACB39">
      <w:pPr>
        <w:snapToGrid w:val="0"/>
        <w:spacing w:after="216" w:afterLines="90"/>
        <w:rPr>
          <w:rFonts w:ascii="Arial Narrow" w:hAnsi="Arial Narrow" w:eastAsia="仿宋_GB2312"/>
          <w:sz w:val="24"/>
          <w:szCs w:val="24"/>
        </w:rPr>
      </w:pPr>
    </w:p>
    <w:p w14:paraId="1FDC9D23">
      <w:r>
        <w:t>##SECTION:十二、1##</w:t>
      </w:r>
    </w:p>
    <w:p w14:paraId="0CB31ED4">
      <w:pPr>
        <w:pStyle w:val="2"/>
      </w:pPr>
      <w:r>
        <w:t>股份支付</w:t>
      </w:r>
    </w:p>
    <w:p w14:paraId="1CF31DBB">
      <w:r>
        <w:t>##/SECTION:十二、1##</w:t>
      </w:r>
    </w:p>
    <w:p w14:paraId="0B01DBAE">
      <w:r>
        <w:t>##SECTION:十二、股份支付总体情况##</w:t>
      </w:r>
    </w:p>
    <w:p w14:paraId="4307B945">
      <w:pPr>
        <w:pStyle w:val="3"/>
      </w:pPr>
      <w:r>
        <w:t>股份支付总体情况</w:t>
      </w:r>
    </w:p>
    <w:p w14:paraId="30A54D0B">
      <w:pPr>
        <w:spacing w:before="120" w:beforeLines="50" w:after="216" w:afterLines="90"/>
      </w:pPr>
      <w:r>
        <w:rPr>
          <w:rFonts w:hint="eastAsia" w:ascii="Arial Narrow" w:hAnsi="Arial Narrow" w:eastAsia="仿宋_GB2312"/>
          <w:color w:val="0000FF"/>
          <w:sz w:val="24"/>
          <w:szCs w:val="24"/>
        </w:rPr>
        <w:t>（1</w:t>
      </w:r>
      <w:r>
        <w:rPr>
          <w:rFonts w:ascii="Arial Narrow" w:hAnsi="Arial Narrow" w:eastAsia="仿宋_GB2312"/>
          <w:color w:val="0000FF"/>
          <w:sz w:val="24"/>
          <w:szCs w:val="24"/>
        </w:rPr>
        <w:t>5</w:t>
      </w:r>
      <w:r>
        <w:rPr>
          <w:rFonts w:hint="eastAsia" w:ascii="Arial Narrow" w:hAnsi="Arial Narrow" w:eastAsia="仿宋_GB2312"/>
          <w:color w:val="0000FF"/>
          <w:sz w:val="24"/>
          <w:szCs w:val="24"/>
        </w:rPr>
        <w:t>号文第六十一条</w:t>
      </w:r>
      <w:r>
        <w:rPr>
          <w:rFonts w:ascii="Arial Narrow" w:hAnsi="Arial Narrow" w:eastAsia="仿宋_GB2312"/>
          <w:color w:val="0000FF"/>
          <w:sz w:val="24"/>
          <w:szCs w:val="24"/>
        </w:rPr>
        <w:t xml:space="preserve"> 公司应按授予对象类别披露本期授予、行权、</w:t>
      </w:r>
      <w:r>
        <w:rPr>
          <w:rFonts w:hint="eastAsia" w:ascii="Arial Narrow" w:hAnsi="Arial Narrow" w:eastAsia="仿宋_GB2312"/>
          <w:color w:val="0000FF"/>
          <w:sz w:val="24"/>
          <w:szCs w:val="24"/>
        </w:rPr>
        <w:t>解锁和失效的各项权益工具数量和金额，期末发行在外的股票期权或其他权益工具行权价格的范围和合同剩余期限。）</w:t>
      </w:r>
    </w:p>
    <w:tbl>
      <w:tblPr>
        <w:tblStyle w:val="31"/>
        <w:tblW w:w="5000" w:type="pct"/>
        <w:jc w:val="center"/>
        <w:tblLayout w:type="autofit"/>
        <w:tblCellMar>
          <w:top w:w="0" w:type="dxa"/>
          <w:left w:w="85" w:type="dxa"/>
          <w:bottom w:w="0" w:type="dxa"/>
          <w:right w:w="85" w:type="dxa"/>
        </w:tblCellMar>
      </w:tblPr>
      <w:tblGrid>
        <w:gridCol w:w="1473"/>
        <w:gridCol w:w="886"/>
        <w:gridCol w:w="887"/>
        <w:gridCol w:w="886"/>
        <w:gridCol w:w="887"/>
        <w:gridCol w:w="886"/>
        <w:gridCol w:w="887"/>
        <w:gridCol w:w="886"/>
        <w:gridCol w:w="888"/>
      </w:tblGrid>
      <w:tr w14:paraId="7D49BAEA">
        <w:tblPrEx>
          <w:tblCellMar>
            <w:top w:w="0" w:type="dxa"/>
            <w:left w:w="85" w:type="dxa"/>
            <w:bottom w:w="0" w:type="dxa"/>
            <w:right w:w="85" w:type="dxa"/>
          </w:tblCellMar>
        </w:tblPrEx>
        <w:trPr>
          <w:trHeight w:val="340" w:hRule="atLeast"/>
          <w:tblHeader/>
          <w:jc w:val="center"/>
        </w:trPr>
        <w:tc>
          <w:tcPr>
            <w:tcW w:w="860" w:type="pct"/>
            <w:vMerge w:val="restart"/>
            <w:tcBorders>
              <w:top w:val="single" w:color="auto" w:sz="4" w:space="0"/>
              <w:left w:val="nil"/>
              <w:right w:val="nil"/>
            </w:tcBorders>
            <w:shd w:val="clear" w:color="auto" w:fill="auto"/>
            <w:noWrap/>
            <w:vAlign w:val="center"/>
          </w:tcPr>
          <w:p w14:paraId="653A2337">
            <w:pPr>
              <w:widowControl/>
              <w:rPr>
                <w:rFonts w:ascii="仿宋_GB2312" w:hAnsi="Arial Narrow" w:eastAsia="仿宋_GB2312"/>
                <w:b/>
                <w:szCs w:val="21"/>
              </w:rPr>
            </w:pPr>
            <w:bookmarkStart w:id="82" w:name="jds377"/>
            <w:r>
              <w:rPr>
                <w:rFonts w:hint="eastAsia" w:ascii="仿宋_GB2312" w:hAnsi="Arial Narrow" w:eastAsia="仿宋_GB2312"/>
                <w:b/>
                <w:szCs w:val="21"/>
              </w:rPr>
              <w:t>授予对象类别</w:t>
            </w:r>
          </w:p>
        </w:tc>
        <w:tc>
          <w:tcPr>
            <w:tcW w:w="1035" w:type="pct"/>
            <w:gridSpan w:val="2"/>
            <w:tcBorders>
              <w:top w:val="single" w:color="auto" w:sz="4" w:space="0"/>
              <w:left w:val="nil"/>
              <w:right w:val="nil"/>
            </w:tcBorders>
          </w:tcPr>
          <w:p w14:paraId="40A7986A">
            <w:pPr>
              <w:jc w:val="right"/>
              <w:rPr>
                <w:rFonts w:ascii="仿宋_GB2312" w:hAnsi="Arial Narrow" w:eastAsia="仿宋_GB2312"/>
                <w:b/>
                <w:szCs w:val="21"/>
              </w:rPr>
            </w:pPr>
            <w:r>
              <w:rPr>
                <w:rFonts w:hint="eastAsia" w:ascii="仿宋_GB2312" w:hAnsi="Arial Narrow" w:eastAsia="仿宋_GB2312"/>
                <w:b/>
                <w:szCs w:val="21"/>
              </w:rPr>
              <w:t>本期授予</w:t>
            </w:r>
          </w:p>
        </w:tc>
        <w:tc>
          <w:tcPr>
            <w:tcW w:w="1035" w:type="pct"/>
            <w:gridSpan w:val="2"/>
            <w:tcBorders>
              <w:top w:val="single" w:color="auto" w:sz="4" w:space="0"/>
              <w:left w:val="nil"/>
              <w:right w:val="nil"/>
            </w:tcBorders>
          </w:tcPr>
          <w:p w14:paraId="4D462628">
            <w:pPr>
              <w:jc w:val="right"/>
              <w:rPr>
                <w:rFonts w:ascii="仿宋_GB2312" w:hAnsi="Arial Narrow" w:eastAsia="仿宋_GB2312"/>
                <w:b/>
                <w:szCs w:val="21"/>
              </w:rPr>
            </w:pPr>
            <w:r>
              <w:rPr>
                <w:rFonts w:hint="eastAsia" w:ascii="仿宋_GB2312" w:hAnsi="Arial Narrow" w:eastAsia="仿宋_GB2312"/>
                <w:b/>
                <w:szCs w:val="21"/>
              </w:rPr>
              <w:t>本期行权</w:t>
            </w:r>
          </w:p>
        </w:tc>
        <w:tc>
          <w:tcPr>
            <w:tcW w:w="1035" w:type="pct"/>
            <w:gridSpan w:val="2"/>
            <w:tcBorders>
              <w:top w:val="single" w:color="auto" w:sz="4" w:space="0"/>
              <w:left w:val="nil"/>
              <w:right w:val="nil"/>
            </w:tcBorders>
          </w:tcPr>
          <w:p w14:paraId="2E652180">
            <w:pPr>
              <w:jc w:val="right"/>
              <w:rPr>
                <w:rFonts w:ascii="仿宋_GB2312" w:hAnsi="Arial Narrow" w:eastAsia="仿宋_GB2312"/>
                <w:b/>
                <w:szCs w:val="21"/>
              </w:rPr>
            </w:pPr>
            <w:r>
              <w:rPr>
                <w:rFonts w:hint="eastAsia" w:ascii="仿宋_GB2312" w:hAnsi="Arial Narrow" w:eastAsia="仿宋_GB2312"/>
                <w:b/>
                <w:szCs w:val="21"/>
              </w:rPr>
              <w:t>本期解锁</w:t>
            </w:r>
          </w:p>
        </w:tc>
        <w:tc>
          <w:tcPr>
            <w:tcW w:w="1035" w:type="pct"/>
            <w:gridSpan w:val="2"/>
            <w:tcBorders>
              <w:top w:val="single" w:color="auto" w:sz="4" w:space="0"/>
              <w:left w:val="nil"/>
              <w:right w:val="nil"/>
            </w:tcBorders>
          </w:tcPr>
          <w:p w14:paraId="0265D0C6">
            <w:pPr>
              <w:jc w:val="right"/>
              <w:rPr>
                <w:rFonts w:ascii="仿宋_GB2312" w:hAnsi="Arial Narrow" w:eastAsia="仿宋_GB2312"/>
                <w:b/>
                <w:szCs w:val="21"/>
              </w:rPr>
            </w:pPr>
            <w:r>
              <w:rPr>
                <w:rFonts w:hint="eastAsia" w:ascii="仿宋_GB2312" w:hAnsi="Arial Narrow" w:eastAsia="仿宋_GB2312"/>
                <w:b/>
                <w:szCs w:val="21"/>
              </w:rPr>
              <w:t>本期失效</w:t>
            </w:r>
          </w:p>
        </w:tc>
      </w:tr>
      <w:tr w14:paraId="10CB6B8B">
        <w:tblPrEx>
          <w:tblCellMar>
            <w:top w:w="0" w:type="dxa"/>
            <w:left w:w="85" w:type="dxa"/>
            <w:bottom w:w="0" w:type="dxa"/>
            <w:right w:w="85" w:type="dxa"/>
          </w:tblCellMar>
        </w:tblPrEx>
        <w:trPr>
          <w:trHeight w:val="340" w:hRule="atLeast"/>
          <w:tblHeader/>
          <w:jc w:val="center"/>
        </w:trPr>
        <w:tc>
          <w:tcPr>
            <w:tcW w:w="860" w:type="pct"/>
            <w:vMerge w:val="continue"/>
            <w:tcBorders>
              <w:left w:val="nil"/>
              <w:bottom w:val="single" w:color="auto" w:sz="4" w:space="0"/>
              <w:right w:val="nil"/>
            </w:tcBorders>
            <w:shd w:val="clear" w:color="auto" w:fill="auto"/>
            <w:noWrap/>
            <w:vAlign w:val="center"/>
          </w:tcPr>
          <w:p w14:paraId="7BB62091">
            <w:pPr>
              <w:widowControl/>
              <w:rPr>
                <w:rFonts w:ascii="仿宋_GB2312" w:hAnsi="Arial Narrow" w:eastAsia="仿宋_GB2312"/>
                <w:szCs w:val="21"/>
              </w:rPr>
            </w:pPr>
          </w:p>
        </w:tc>
        <w:tc>
          <w:tcPr>
            <w:tcW w:w="517" w:type="pct"/>
            <w:tcBorders>
              <w:left w:val="nil"/>
              <w:bottom w:val="single" w:color="auto" w:sz="4" w:space="0"/>
              <w:right w:val="nil"/>
            </w:tcBorders>
            <w:vAlign w:val="center"/>
          </w:tcPr>
          <w:p w14:paraId="36BDAA42">
            <w:pPr>
              <w:jc w:val="right"/>
              <w:rPr>
                <w:rFonts w:ascii="仿宋_GB2312" w:hAnsi="Arial Narrow" w:eastAsia="仿宋_GB2312"/>
                <w:b/>
                <w:szCs w:val="21"/>
              </w:rPr>
            </w:pPr>
            <w:r>
              <w:rPr>
                <w:rFonts w:hint="eastAsia" w:ascii="仿宋_GB2312" w:hAnsi="Arial Narrow" w:eastAsia="仿宋_GB2312"/>
                <w:b/>
                <w:szCs w:val="21"/>
              </w:rPr>
              <w:t>数量</w:t>
            </w:r>
          </w:p>
        </w:tc>
        <w:tc>
          <w:tcPr>
            <w:tcW w:w="517" w:type="pct"/>
            <w:tcBorders>
              <w:left w:val="nil"/>
              <w:bottom w:val="single" w:color="auto" w:sz="4" w:space="0"/>
              <w:right w:val="nil"/>
            </w:tcBorders>
            <w:vAlign w:val="center"/>
          </w:tcPr>
          <w:p w14:paraId="2168B32D">
            <w:pPr>
              <w:jc w:val="right"/>
              <w:rPr>
                <w:rFonts w:ascii="仿宋_GB2312" w:hAnsi="Arial Narrow" w:eastAsia="仿宋_GB2312"/>
                <w:b/>
                <w:szCs w:val="21"/>
              </w:rPr>
            </w:pPr>
            <w:r>
              <w:rPr>
                <w:rFonts w:hint="eastAsia" w:ascii="仿宋_GB2312" w:hAnsi="Arial Narrow" w:eastAsia="仿宋_GB2312"/>
                <w:b/>
                <w:szCs w:val="21"/>
              </w:rPr>
              <w:t>金额</w:t>
            </w:r>
          </w:p>
        </w:tc>
        <w:tc>
          <w:tcPr>
            <w:tcW w:w="517" w:type="pct"/>
            <w:tcBorders>
              <w:left w:val="nil"/>
              <w:bottom w:val="single" w:color="auto" w:sz="4" w:space="0"/>
              <w:right w:val="nil"/>
            </w:tcBorders>
            <w:vAlign w:val="center"/>
          </w:tcPr>
          <w:p w14:paraId="55AAA5B5">
            <w:pPr>
              <w:jc w:val="right"/>
              <w:rPr>
                <w:rFonts w:ascii="仿宋_GB2312" w:hAnsi="Arial Narrow" w:eastAsia="仿宋_GB2312"/>
                <w:b/>
                <w:szCs w:val="21"/>
              </w:rPr>
            </w:pPr>
            <w:r>
              <w:rPr>
                <w:rFonts w:hint="eastAsia" w:ascii="仿宋_GB2312" w:hAnsi="Arial Narrow" w:eastAsia="仿宋_GB2312"/>
                <w:b/>
                <w:szCs w:val="21"/>
              </w:rPr>
              <w:t>数量</w:t>
            </w:r>
          </w:p>
        </w:tc>
        <w:tc>
          <w:tcPr>
            <w:tcW w:w="517" w:type="pct"/>
            <w:tcBorders>
              <w:left w:val="nil"/>
              <w:bottom w:val="single" w:color="auto" w:sz="4" w:space="0"/>
              <w:right w:val="nil"/>
            </w:tcBorders>
            <w:vAlign w:val="center"/>
          </w:tcPr>
          <w:p w14:paraId="0C002961">
            <w:pPr>
              <w:jc w:val="right"/>
              <w:rPr>
                <w:rFonts w:ascii="仿宋_GB2312" w:hAnsi="Arial Narrow" w:eastAsia="仿宋_GB2312"/>
                <w:b/>
                <w:szCs w:val="21"/>
              </w:rPr>
            </w:pPr>
            <w:r>
              <w:rPr>
                <w:rFonts w:hint="eastAsia" w:ascii="仿宋_GB2312" w:hAnsi="Arial Narrow" w:eastAsia="仿宋_GB2312"/>
                <w:b/>
                <w:szCs w:val="21"/>
              </w:rPr>
              <w:t>金额</w:t>
            </w:r>
          </w:p>
        </w:tc>
        <w:tc>
          <w:tcPr>
            <w:tcW w:w="517" w:type="pct"/>
            <w:tcBorders>
              <w:left w:val="nil"/>
              <w:bottom w:val="single" w:color="auto" w:sz="4" w:space="0"/>
              <w:right w:val="nil"/>
            </w:tcBorders>
            <w:vAlign w:val="center"/>
          </w:tcPr>
          <w:p w14:paraId="574973CC">
            <w:pPr>
              <w:jc w:val="right"/>
              <w:rPr>
                <w:rFonts w:ascii="仿宋_GB2312" w:hAnsi="Arial Narrow" w:eastAsia="仿宋_GB2312"/>
                <w:b/>
                <w:szCs w:val="21"/>
              </w:rPr>
            </w:pPr>
            <w:r>
              <w:rPr>
                <w:rFonts w:hint="eastAsia" w:ascii="仿宋_GB2312" w:hAnsi="Arial Narrow" w:eastAsia="仿宋_GB2312"/>
                <w:b/>
                <w:szCs w:val="21"/>
              </w:rPr>
              <w:t>数量</w:t>
            </w:r>
          </w:p>
        </w:tc>
        <w:tc>
          <w:tcPr>
            <w:tcW w:w="517" w:type="pct"/>
            <w:tcBorders>
              <w:left w:val="nil"/>
              <w:bottom w:val="single" w:color="auto" w:sz="4" w:space="0"/>
              <w:right w:val="nil"/>
            </w:tcBorders>
            <w:vAlign w:val="center"/>
          </w:tcPr>
          <w:p w14:paraId="6C602FE5">
            <w:pPr>
              <w:jc w:val="right"/>
              <w:rPr>
                <w:rFonts w:ascii="仿宋_GB2312" w:hAnsi="Arial Narrow" w:eastAsia="仿宋_GB2312"/>
                <w:b/>
                <w:szCs w:val="21"/>
              </w:rPr>
            </w:pPr>
            <w:r>
              <w:rPr>
                <w:rFonts w:hint="eastAsia" w:ascii="仿宋_GB2312" w:hAnsi="Arial Narrow" w:eastAsia="仿宋_GB2312"/>
                <w:b/>
                <w:szCs w:val="21"/>
              </w:rPr>
              <w:t>金额</w:t>
            </w:r>
          </w:p>
        </w:tc>
        <w:tc>
          <w:tcPr>
            <w:tcW w:w="517" w:type="pct"/>
            <w:tcBorders>
              <w:left w:val="nil"/>
              <w:bottom w:val="single" w:color="auto" w:sz="4" w:space="0"/>
              <w:right w:val="nil"/>
            </w:tcBorders>
            <w:vAlign w:val="center"/>
          </w:tcPr>
          <w:p w14:paraId="69030263">
            <w:pPr>
              <w:jc w:val="right"/>
              <w:rPr>
                <w:rFonts w:ascii="仿宋_GB2312" w:hAnsi="Arial Narrow" w:eastAsia="仿宋_GB2312"/>
                <w:b/>
                <w:szCs w:val="21"/>
              </w:rPr>
            </w:pPr>
            <w:r>
              <w:rPr>
                <w:rFonts w:hint="eastAsia" w:ascii="仿宋_GB2312" w:hAnsi="Arial Narrow" w:eastAsia="仿宋_GB2312"/>
                <w:b/>
                <w:szCs w:val="21"/>
              </w:rPr>
              <w:t>数量</w:t>
            </w:r>
          </w:p>
        </w:tc>
        <w:tc>
          <w:tcPr>
            <w:tcW w:w="518" w:type="pct"/>
            <w:tcBorders>
              <w:left w:val="nil"/>
              <w:bottom w:val="single" w:color="auto" w:sz="4" w:space="0"/>
              <w:right w:val="nil"/>
            </w:tcBorders>
            <w:vAlign w:val="center"/>
          </w:tcPr>
          <w:p w14:paraId="150C654C">
            <w:pPr>
              <w:jc w:val="right"/>
              <w:rPr>
                <w:rFonts w:ascii="仿宋_GB2312" w:hAnsi="Arial Narrow" w:eastAsia="仿宋_GB2312"/>
                <w:b/>
                <w:szCs w:val="21"/>
              </w:rPr>
            </w:pPr>
            <w:r>
              <w:rPr>
                <w:rFonts w:hint="eastAsia" w:ascii="仿宋_GB2312" w:hAnsi="Arial Narrow" w:eastAsia="仿宋_GB2312"/>
                <w:b/>
                <w:szCs w:val="21"/>
              </w:rPr>
              <w:t>金额</w:t>
            </w:r>
          </w:p>
        </w:tc>
      </w:tr>
      <w:tr w14:paraId="4DCEF6E9">
        <w:tblPrEx>
          <w:tblCellMar>
            <w:top w:w="0" w:type="dxa"/>
            <w:left w:w="85" w:type="dxa"/>
            <w:bottom w:w="0" w:type="dxa"/>
            <w:right w:w="85" w:type="dxa"/>
          </w:tblCellMar>
        </w:tblPrEx>
        <w:trPr>
          <w:trHeight w:val="340" w:hRule="atLeast"/>
          <w:tblHeader/>
          <w:jc w:val="center"/>
        </w:trPr>
        <w:tc>
          <w:tcPr>
            <w:tcW w:w="860" w:type="pct"/>
            <w:tcBorders>
              <w:top w:val="single" w:color="auto" w:sz="4" w:space="0"/>
              <w:left w:val="nil"/>
              <w:bottom w:val="nil"/>
              <w:right w:val="nil"/>
            </w:tcBorders>
            <w:shd w:val="clear" w:color="auto" w:fill="auto"/>
            <w:noWrap/>
            <w:vAlign w:val="center"/>
          </w:tcPr>
          <w:p w14:paraId="109491FB">
            <w:pPr>
              <w:widowControl/>
              <w:jc w:val="left"/>
              <w:rPr>
                <w:rFonts w:ascii="仿宋_GB2312" w:hAnsi="Arial Narrow" w:eastAsia="仿宋_GB2312"/>
                <w:color w:val="FF0000"/>
                <w:szCs w:val="21"/>
              </w:rPr>
            </w:pPr>
            <w:r>
              <w:rPr>
                <w:rFonts w:hint="eastAsia" w:ascii="仿宋_GB2312" w:hAnsi="Arial Narrow" w:eastAsia="仿宋_GB2312"/>
                <w:color w:val="FF0000"/>
                <w:szCs w:val="21"/>
              </w:rPr>
              <w:t>销售人员</w:t>
            </w:r>
          </w:p>
        </w:tc>
        <w:tc>
          <w:tcPr>
            <w:tcW w:w="517" w:type="pct"/>
            <w:tcBorders>
              <w:top w:val="single" w:color="auto" w:sz="4" w:space="0"/>
              <w:left w:val="nil"/>
              <w:bottom w:val="nil"/>
              <w:right w:val="nil"/>
            </w:tcBorders>
            <w:vAlign w:val="center"/>
          </w:tcPr>
          <w:p w14:paraId="278ACD5A">
            <w:pPr>
              <w:jc w:val="right"/>
              <w:rPr>
                <w:rFonts w:ascii="Arial Narrow" w:hAnsi="Arial Narrow"/>
                <w:szCs w:val="21"/>
              </w:rPr>
            </w:pPr>
          </w:p>
        </w:tc>
        <w:tc>
          <w:tcPr>
            <w:tcW w:w="517" w:type="pct"/>
            <w:tcBorders>
              <w:top w:val="single" w:color="auto" w:sz="4" w:space="0"/>
              <w:left w:val="nil"/>
              <w:bottom w:val="nil"/>
              <w:right w:val="nil"/>
            </w:tcBorders>
            <w:vAlign w:val="center"/>
          </w:tcPr>
          <w:p w14:paraId="6A7A7002">
            <w:pPr>
              <w:jc w:val="right"/>
              <w:rPr>
                <w:rFonts w:ascii="Arial Narrow" w:hAnsi="Arial Narrow"/>
                <w:szCs w:val="21"/>
              </w:rPr>
            </w:pPr>
          </w:p>
        </w:tc>
        <w:tc>
          <w:tcPr>
            <w:tcW w:w="517" w:type="pct"/>
            <w:tcBorders>
              <w:top w:val="single" w:color="auto" w:sz="4" w:space="0"/>
              <w:left w:val="nil"/>
              <w:bottom w:val="nil"/>
              <w:right w:val="nil"/>
            </w:tcBorders>
            <w:vAlign w:val="center"/>
          </w:tcPr>
          <w:p w14:paraId="439C21AC">
            <w:pPr>
              <w:jc w:val="right"/>
              <w:rPr>
                <w:rFonts w:ascii="Arial Narrow" w:hAnsi="Arial Narrow"/>
                <w:szCs w:val="21"/>
              </w:rPr>
            </w:pPr>
          </w:p>
        </w:tc>
        <w:tc>
          <w:tcPr>
            <w:tcW w:w="517" w:type="pct"/>
            <w:tcBorders>
              <w:top w:val="single" w:color="auto" w:sz="4" w:space="0"/>
              <w:left w:val="nil"/>
              <w:bottom w:val="nil"/>
              <w:right w:val="nil"/>
            </w:tcBorders>
            <w:vAlign w:val="center"/>
          </w:tcPr>
          <w:p w14:paraId="2009BEC7">
            <w:pPr>
              <w:jc w:val="right"/>
              <w:rPr>
                <w:rFonts w:ascii="Arial Narrow" w:hAnsi="Arial Narrow"/>
                <w:szCs w:val="21"/>
              </w:rPr>
            </w:pPr>
          </w:p>
        </w:tc>
        <w:tc>
          <w:tcPr>
            <w:tcW w:w="517" w:type="pct"/>
            <w:tcBorders>
              <w:top w:val="single" w:color="auto" w:sz="4" w:space="0"/>
              <w:left w:val="nil"/>
              <w:bottom w:val="nil"/>
              <w:right w:val="nil"/>
            </w:tcBorders>
            <w:vAlign w:val="center"/>
          </w:tcPr>
          <w:p w14:paraId="7BB062D8">
            <w:pPr>
              <w:jc w:val="right"/>
              <w:rPr>
                <w:rFonts w:ascii="Arial Narrow" w:hAnsi="Arial Narrow"/>
                <w:szCs w:val="21"/>
              </w:rPr>
            </w:pPr>
          </w:p>
        </w:tc>
        <w:tc>
          <w:tcPr>
            <w:tcW w:w="517" w:type="pct"/>
            <w:tcBorders>
              <w:top w:val="single" w:color="auto" w:sz="4" w:space="0"/>
              <w:left w:val="nil"/>
              <w:bottom w:val="nil"/>
              <w:right w:val="nil"/>
            </w:tcBorders>
            <w:vAlign w:val="center"/>
          </w:tcPr>
          <w:p w14:paraId="2C8A4871">
            <w:pPr>
              <w:jc w:val="right"/>
              <w:rPr>
                <w:rFonts w:ascii="Arial Narrow" w:hAnsi="Arial Narrow"/>
                <w:szCs w:val="21"/>
              </w:rPr>
            </w:pPr>
          </w:p>
        </w:tc>
        <w:tc>
          <w:tcPr>
            <w:tcW w:w="517" w:type="pct"/>
            <w:tcBorders>
              <w:top w:val="single" w:color="auto" w:sz="4" w:space="0"/>
              <w:left w:val="nil"/>
              <w:bottom w:val="nil"/>
              <w:right w:val="nil"/>
            </w:tcBorders>
            <w:vAlign w:val="center"/>
          </w:tcPr>
          <w:p w14:paraId="3FB0B475">
            <w:pPr>
              <w:jc w:val="right"/>
              <w:rPr>
                <w:rFonts w:ascii="Arial Narrow" w:hAnsi="Arial Narrow"/>
                <w:szCs w:val="21"/>
              </w:rPr>
            </w:pPr>
          </w:p>
        </w:tc>
        <w:tc>
          <w:tcPr>
            <w:tcW w:w="518" w:type="pct"/>
            <w:tcBorders>
              <w:top w:val="single" w:color="auto" w:sz="4" w:space="0"/>
              <w:left w:val="nil"/>
              <w:bottom w:val="nil"/>
              <w:right w:val="nil"/>
            </w:tcBorders>
            <w:vAlign w:val="center"/>
          </w:tcPr>
          <w:p w14:paraId="2EB0FE1C">
            <w:pPr>
              <w:jc w:val="right"/>
              <w:rPr>
                <w:rFonts w:ascii="Arial Narrow" w:hAnsi="Arial Narrow"/>
                <w:szCs w:val="21"/>
              </w:rPr>
            </w:pPr>
          </w:p>
        </w:tc>
      </w:tr>
      <w:tr w14:paraId="607E9EAD">
        <w:tblPrEx>
          <w:tblCellMar>
            <w:top w:w="0" w:type="dxa"/>
            <w:left w:w="85" w:type="dxa"/>
            <w:bottom w:w="0" w:type="dxa"/>
            <w:right w:w="85" w:type="dxa"/>
          </w:tblCellMar>
        </w:tblPrEx>
        <w:trPr>
          <w:trHeight w:val="340" w:hRule="atLeast"/>
          <w:jc w:val="center"/>
        </w:trPr>
        <w:tc>
          <w:tcPr>
            <w:tcW w:w="860" w:type="pct"/>
            <w:tcBorders>
              <w:top w:val="nil"/>
              <w:left w:val="nil"/>
              <w:bottom w:val="nil"/>
              <w:right w:val="nil"/>
            </w:tcBorders>
            <w:shd w:val="clear" w:color="auto" w:fill="auto"/>
            <w:noWrap/>
            <w:vAlign w:val="center"/>
          </w:tcPr>
          <w:p w14:paraId="17E3191F">
            <w:pPr>
              <w:jc w:val="left"/>
              <w:rPr>
                <w:rFonts w:ascii="仿宋_GB2312" w:hAnsi="Arial Narrow" w:eastAsia="仿宋_GB2312"/>
                <w:color w:val="FF0000"/>
                <w:szCs w:val="21"/>
              </w:rPr>
            </w:pPr>
            <w:r>
              <w:rPr>
                <w:rFonts w:hint="eastAsia" w:ascii="仿宋_GB2312" w:hAnsi="Arial Narrow" w:eastAsia="仿宋_GB2312"/>
                <w:color w:val="FF0000"/>
                <w:szCs w:val="21"/>
              </w:rPr>
              <w:t>管理人员</w:t>
            </w:r>
          </w:p>
        </w:tc>
        <w:tc>
          <w:tcPr>
            <w:tcW w:w="517" w:type="pct"/>
            <w:tcBorders>
              <w:top w:val="nil"/>
              <w:left w:val="nil"/>
              <w:bottom w:val="nil"/>
              <w:right w:val="nil"/>
            </w:tcBorders>
            <w:vAlign w:val="center"/>
          </w:tcPr>
          <w:p w14:paraId="519A312B">
            <w:pPr>
              <w:jc w:val="right"/>
              <w:rPr>
                <w:rFonts w:ascii="Arial Narrow" w:hAnsi="Arial Narrow"/>
                <w:szCs w:val="21"/>
              </w:rPr>
            </w:pPr>
          </w:p>
        </w:tc>
        <w:tc>
          <w:tcPr>
            <w:tcW w:w="517" w:type="pct"/>
            <w:tcBorders>
              <w:top w:val="nil"/>
              <w:left w:val="nil"/>
              <w:bottom w:val="nil"/>
              <w:right w:val="nil"/>
            </w:tcBorders>
            <w:vAlign w:val="center"/>
          </w:tcPr>
          <w:p w14:paraId="75EE55D7">
            <w:pPr>
              <w:jc w:val="right"/>
              <w:rPr>
                <w:rFonts w:ascii="Arial Narrow" w:hAnsi="Arial Narrow"/>
                <w:szCs w:val="21"/>
              </w:rPr>
            </w:pPr>
          </w:p>
        </w:tc>
        <w:tc>
          <w:tcPr>
            <w:tcW w:w="517" w:type="pct"/>
            <w:tcBorders>
              <w:top w:val="nil"/>
              <w:left w:val="nil"/>
              <w:bottom w:val="nil"/>
              <w:right w:val="nil"/>
            </w:tcBorders>
            <w:vAlign w:val="center"/>
          </w:tcPr>
          <w:p w14:paraId="2D10A81C">
            <w:pPr>
              <w:jc w:val="right"/>
              <w:rPr>
                <w:rFonts w:ascii="Arial Narrow" w:hAnsi="Arial Narrow"/>
                <w:szCs w:val="21"/>
              </w:rPr>
            </w:pPr>
          </w:p>
        </w:tc>
        <w:tc>
          <w:tcPr>
            <w:tcW w:w="517" w:type="pct"/>
            <w:tcBorders>
              <w:top w:val="nil"/>
              <w:left w:val="nil"/>
              <w:bottom w:val="nil"/>
              <w:right w:val="nil"/>
            </w:tcBorders>
            <w:vAlign w:val="center"/>
          </w:tcPr>
          <w:p w14:paraId="6446D63D">
            <w:pPr>
              <w:jc w:val="right"/>
              <w:rPr>
                <w:rFonts w:ascii="Arial Narrow" w:hAnsi="Arial Narrow"/>
                <w:szCs w:val="21"/>
              </w:rPr>
            </w:pPr>
          </w:p>
        </w:tc>
        <w:tc>
          <w:tcPr>
            <w:tcW w:w="517" w:type="pct"/>
            <w:tcBorders>
              <w:top w:val="nil"/>
              <w:left w:val="nil"/>
              <w:bottom w:val="nil"/>
              <w:right w:val="nil"/>
            </w:tcBorders>
            <w:vAlign w:val="center"/>
          </w:tcPr>
          <w:p w14:paraId="2708974A">
            <w:pPr>
              <w:jc w:val="right"/>
              <w:rPr>
                <w:rFonts w:ascii="Arial Narrow" w:hAnsi="Arial Narrow"/>
                <w:szCs w:val="21"/>
              </w:rPr>
            </w:pPr>
          </w:p>
        </w:tc>
        <w:tc>
          <w:tcPr>
            <w:tcW w:w="517" w:type="pct"/>
            <w:tcBorders>
              <w:top w:val="nil"/>
              <w:left w:val="nil"/>
              <w:bottom w:val="nil"/>
              <w:right w:val="nil"/>
            </w:tcBorders>
            <w:vAlign w:val="center"/>
          </w:tcPr>
          <w:p w14:paraId="23A58377">
            <w:pPr>
              <w:jc w:val="right"/>
              <w:rPr>
                <w:rFonts w:ascii="Arial Narrow" w:hAnsi="Arial Narrow"/>
                <w:szCs w:val="21"/>
              </w:rPr>
            </w:pPr>
          </w:p>
        </w:tc>
        <w:tc>
          <w:tcPr>
            <w:tcW w:w="517" w:type="pct"/>
            <w:tcBorders>
              <w:top w:val="nil"/>
              <w:left w:val="nil"/>
              <w:bottom w:val="nil"/>
              <w:right w:val="nil"/>
            </w:tcBorders>
            <w:vAlign w:val="center"/>
          </w:tcPr>
          <w:p w14:paraId="3A0ED29E">
            <w:pPr>
              <w:jc w:val="right"/>
              <w:rPr>
                <w:rFonts w:ascii="Arial Narrow" w:hAnsi="Arial Narrow"/>
                <w:szCs w:val="21"/>
              </w:rPr>
            </w:pPr>
          </w:p>
        </w:tc>
        <w:tc>
          <w:tcPr>
            <w:tcW w:w="518" w:type="pct"/>
            <w:tcBorders>
              <w:top w:val="nil"/>
              <w:left w:val="nil"/>
              <w:bottom w:val="nil"/>
              <w:right w:val="nil"/>
            </w:tcBorders>
            <w:vAlign w:val="center"/>
          </w:tcPr>
          <w:p w14:paraId="7E4770E2">
            <w:pPr>
              <w:jc w:val="right"/>
              <w:rPr>
                <w:rFonts w:ascii="Arial Narrow" w:hAnsi="Arial Narrow"/>
                <w:szCs w:val="21"/>
              </w:rPr>
            </w:pPr>
          </w:p>
        </w:tc>
      </w:tr>
      <w:tr w14:paraId="5A91B60F">
        <w:tblPrEx>
          <w:tblCellMar>
            <w:top w:w="0" w:type="dxa"/>
            <w:left w:w="85" w:type="dxa"/>
            <w:bottom w:w="0" w:type="dxa"/>
            <w:right w:w="85" w:type="dxa"/>
          </w:tblCellMar>
        </w:tblPrEx>
        <w:trPr>
          <w:trHeight w:val="340" w:hRule="atLeast"/>
          <w:jc w:val="center"/>
        </w:trPr>
        <w:tc>
          <w:tcPr>
            <w:tcW w:w="860" w:type="pct"/>
            <w:tcBorders>
              <w:top w:val="nil"/>
              <w:left w:val="nil"/>
              <w:bottom w:val="single" w:color="auto" w:sz="4" w:space="0"/>
              <w:right w:val="nil"/>
            </w:tcBorders>
            <w:shd w:val="clear" w:color="auto" w:fill="auto"/>
            <w:noWrap/>
            <w:vAlign w:val="center"/>
          </w:tcPr>
          <w:p w14:paraId="749A30CE">
            <w:pPr>
              <w:jc w:val="left"/>
              <w:rPr>
                <w:rFonts w:ascii="仿宋_GB2312" w:hAnsi="Arial Narrow" w:eastAsia="仿宋_GB2312"/>
                <w:color w:val="FF0000"/>
                <w:szCs w:val="21"/>
              </w:rPr>
            </w:pPr>
            <w:r>
              <w:rPr>
                <w:rFonts w:hint="eastAsia" w:ascii="仿宋_GB2312" w:hAnsi="Arial Narrow" w:eastAsia="仿宋_GB2312"/>
                <w:color w:val="FF0000"/>
                <w:szCs w:val="21"/>
              </w:rPr>
              <w:t>研发人员</w:t>
            </w:r>
          </w:p>
        </w:tc>
        <w:tc>
          <w:tcPr>
            <w:tcW w:w="517" w:type="pct"/>
            <w:tcBorders>
              <w:top w:val="nil"/>
              <w:left w:val="nil"/>
              <w:bottom w:val="single" w:color="auto" w:sz="4" w:space="0"/>
              <w:right w:val="nil"/>
            </w:tcBorders>
            <w:vAlign w:val="center"/>
          </w:tcPr>
          <w:p w14:paraId="485A57B1">
            <w:pPr>
              <w:jc w:val="right"/>
              <w:rPr>
                <w:rFonts w:ascii="Arial Narrow" w:hAnsi="Arial Narrow"/>
                <w:szCs w:val="21"/>
              </w:rPr>
            </w:pPr>
          </w:p>
        </w:tc>
        <w:tc>
          <w:tcPr>
            <w:tcW w:w="517" w:type="pct"/>
            <w:tcBorders>
              <w:top w:val="nil"/>
              <w:left w:val="nil"/>
              <w:bottom w:val="single" w:color="auto" w:sz="4" w:space="0"/>
              <w:right w:val="nil"/>
            </w:tcBorders>
            <w:vAlign w:val="center"/>
          </w:tcPr>
          <w:p w14:paraId="251FE6D5">
            <w:pPr>
              <w:jc w:val="right"/>
              <w:rPr>
                <w:rFonts w:ascii="Arial Narrow" w:hAnsi="Arial Narrow"/>
                <w:szCs w:val="21"/>
              </w:rPr>
            </w:pPr>
          </w:p>
        </w:tc>
        <w:tc>
          <w:tcPr>
            <w:tcW w:w="517" w:type="pct"/>
            <w:tcBorders>
              <w:top w:val="nil"/>
              <w:left w:val="nil"/>
              <w:bottom w:val="single" w:color="auto" w:sz="4" w:space="0"/>
              <w:right w:val="nil"/>
            </w:tcBorders>
            <w:vAlign w:val="center"/>
          </w:tcPr>
          <w:p w14:paraId="7C98BA7A">
            <w:pPr>
              <w:jc w:val="right"/>
              <w:rPr>
                <w:rFonts w:ascii="Arial Narrow" w:hAnsi="Arial Narrow"/>
                <w:szCs w:val="21"/>
              </w:rPr>
            </w:pPr>
          </w:p>
        </w:tc>
        <w:tc>
          <w:tcPr>
            <w:tcW w:w="517" w:type="pct"/>
            <w:tcBorders>
              <w:top w:val="nil"/>
              <w:left w:val="nil"/>
              <w:bottom w:val="single" w:color="auto" w:sz="4" w:space="0"/>
              <w:right w:val="nil"/>
            </w:tcBorders>
            <w:vAlign w:val="center"/>
          </w:tcPr>
          <w:p w14:paraId="6748DE72">
            <w:pPr>
              <w:jc w:val="right"/>
              <w:rPr>
                <w:rFonts w:ascii="Arial Narrow" w:hAnsi="Arial Narrow"/>
                <w:szCs w:val="21"/>
              </w:rPr>
            </w:pPr>
          </w:p>
        </w:tc>
        <w:tc>
          <w:tcPr>
            <w:tcW w:w="517" w:type="pct"/>
            <w:tcBorders>
              <w:top w:val="nil"/>
              <w:left w:val="nil"/>
              <w:bottom w:val="single" w:color="auto" w:sz="4" w:space="0"/>
              <w:right w:val="nil"/>
            </w:tcBorders>
            <w:vAlign w:val="center"/>
          </w:tcPr>
          <w:p w14:paraId="2478439E">
            <w:pPr>
              <w:jc w:val="right"/>
              <w:rPr>
                <w:rFonts w:ascii="Arial Narrow" w:hAnsi="Arial Narrow"/>
                <w:szCs w:val="21"/>
              </w:rPr>
            </w:pPr>
          </w:p>
        </w:tc>
        <w:tc>
          <w:tcPr>
            <w:tcW w:w="517" w:type="pct"/>
            <w:tcBorders>
              <w:top w:val="nil"/>
              <w:left w:val="nil"/>
              <w:bottom w:val="single" w:color="auto" w:sz="4" w:space="0"/>
              <w:right w:val="nil"/>
            </w:tcBorders>
            <w:vAlign w:val="center"/>
          </w:tcPr>
          <w:p w14:paraId="6CCBE9E0">
            <w:pPr>
              <w:jc w:val="right"/>
              <w:rPr>
                <w:rFonts w:ascii="Arial Narrow" w:hAnsi="Arial Narrow"/>
                <w:szCs w:val="21"/>
              </w:rPr>
            </w:pPr>
          </w:p>
        </w:tc>
        <w:tc>
          <w:tcPr>
            <w:tcW w:w="517" w:type="pct"/>
            <w:tcBorders>
              <w:top w:val="nil"/>
              <w:left w:val="nil"/>
              <w:bottom w:val="single" w:color="auto" w:sz="4" w:space="0"/>
              <w:right w:val="nil"/>
            </w:tcBorders>
            <w:vAlign w:val="center"/>
          </w:tcPr>
          <w:p w14:paraId="14F88687">
            <w:pPr>
              <w:jc w:val="right"/>
              <w:rPr>
                <w:rFonts w:ascii="Arial Narrow" w:hAnsi="Arial Narrow"/>
                <w:szCs w:val="21"/>
              </w:rPr>
            </w:pPr>
          </w:p>
        </w:tc>
        <w:tc>
          <w:tcPr>
            <w:tcW w:w="518" w:type="pct"/>
            <w:tcBorders>
              <w:top w:val="nil"/>
              <w:left w:val="nil"/>
              <w:bottom w:val="single" w:color="auto" w:sz="4" w:space="0"/>
              <w:right w:val="nil"/>
            </w:tcBorders>
            <w:vAlign w:val="center"/>
          </w:tcPr>
          <w:p w14:paraId="5A4F467F">
            <w:pPr>
              <w:jc w:val="right"/>
              <w:rPr>
                <w:rFonts w:ascii="Arial Narrow" w:hAnsi="Arial Narrow"/>
                <w:szCs w:val="21"/>
              </w:rPr>
            </w:pPr>
          </w:p>
        </w:tc>
      </w:tr>
      <w:tr w14:paraId="6F249185">
        <w:tblPrEx>
          <w:tblCellMar>
            <w:top w:w="0" w:type="dxa"/>
            <w:left w:w="85" w:type="dxa"/>
            <w:bottom w:w="0" w:type="dxa"/>
            <w:right w:w="85" w:type="dxa"/>
          </w:tblCellMar>
        </w:tblPrEx>
        <w:trPr>
          <w:trHeight w:val="340" w:hRule="atLeast"/>
          <w:jc w:val="center"/>
        </w:trPr>
        <w:tc>
          <w:tcPr>
            <w:tcW w:w="860" w:type="pct"/>
            <w:tcBorders>
              <w:top w:val="single" w:color="auto" w:sz="4" w:space="0"/>
              <w:left w:val="nil"/>
              <w:bottom w:val="single" w:color="auto" w:sz="4" w:space="0"/>
              <w:right w:val="nil"/>
            </w:tcBorders>
            <w:shd w:val="clear" w:color="auto" w:fill="auto"/>
            <w:noWrap/>
            <w:vAlign w:val="center"/>
          </w:tcPr>
          <w:p w14:paraId="23024993">
            <w:pPr>
              <w:rPr>
                <w:rFonts w:ascii="仿宋_GB2312" w:hAnsi="Arial Narrow" w:eastAsia="仿宋_GB2312"/>
                <w:b/>
                <w:szCs w:val="21"/>
              </w:rPr>
            </w:pPr>
            <w:r>
              <w:rPr>
                <w:rFonts w:hint="eastAsia" w:ascii="仿宋_GB2312" w:hAnsi="Arial Narrow" w:eastAsia="仿宋_GB2312"/>
                <w:b/>
                <w:szCs w:val="21"/>
              </w:rPr>
              <w:t xml:space="preserve">合 </w:t>
            </w:r>
            <w:r>
              <w:rPr>
                <w:rFonts w:ascii="仿宋_GB2312" w:hAnsi="Arial Narrow" w:eastAsia="仿宋_GB2312"/>
                <w:b/>
                <w:szCs w:val="21"/>
              </w:rPr>
              <w:t xml:space="preserve"> </w:t>
            </w:r>
            <w:r>
              <w:rPr>
                <w:rFonts w:hint="eastAsia" w:ascii="仿宋_GB2312" w:hAnsi="Arial Narrow" w:eastAsia="仿宋_GB2312"/>
                <w:b/>
                <w:szCs w:val="21"/>
              </w:rPr>
              <w:t>计</w:t>
            </w:r>
          </w:p>
        </w:tc>
        <w:tc>
          <w:tcPr>
            <w:tcW w:w="517" w:type="pct"/>
            <w:tcBorders>
              <w:top w:val="single" w:color="auto" w:sz="4" w:space="0"/>
              <w:left w:val="nil"/>
              <w:bottom w:val="single" w:color="auto" w:sz="4" w:space="0"/>
              <w:right w:val="nil"/>
            </w:tcBorders>
            <w:vAlign w:val="center"/>
          </w:tcPr>
          <w:p w14:paraId="39147969">
            <w:pPr>
              <w:jc w:val="right"/>
              <w:rPr>
                <w:rFonts w:ascii="Arial Narrow" w:hAnsi="Arial Narrow"/>
                <w:b/>
                <w:szCs w:val="21"/>
              </w:rPr>
            </w:pPr>
          </w:p>
        </w:tc>
        <w:tc>
          <w:tcPr>
            <w:tcW w:w="517" w:type="pct"/>
            <w:tcBorders>
              <w:top w:val="single" w:color="auto" w:sz="4" w:space="0"/>
              <w:left w:val="nil"/>
              <w:bottom w:val="single" w:color="auto" w:sz="4" w:space="0"/>
              <w:right w:val="nil"/>
            </w:tcBorders>
            <w:vAlign w:val="center"/>
          </w:tcPr>
          <w:p w14:paraId="69D29B25">
            <w:pPr>
              <w:jc w:val="right"/>
              <w:rPr>
                <w:rFonts w:ascii="Arial Narrow" w:hAnsi="Arial Narrow"/>
                <w:b/>
                <w:szCs w:val="21"/>
              </w:rPr>
            </w:pPr>
          </w:p>
        </w:tc>
        <w:tc>
          <w:tcPr>
            <w:tcW w:w="517" w:type="pct"/>
            <w:tcBorders>
              <w:top w:val="single" w:color="auto" w:sz="4" w:space="0"/>
              <w:left w:val="nil"/>
              <w:bottom w:val="single" w:color="auto" w:sz="4" w:space="0"/>
              <w:right w:val="nil"/>
            </w:tcBorders>
            <w:vAlign w:val="center"/>
          </w:tcPr>
          <w:p w14:paraId="73BAEBD3">
            <w:pPr>
              <w:jc w:val="right"/>
              <w:rPr>
                <w:rFonts w:ascii="Arial Narrow" w:hAnsi="Arial Narrow"/>
                <w:b/>
                <w:szCs w:val="21"/>
              </w:rPr>
            </w:pPr>
          </w:p>
        </w:tc>
        <w:tc>
          <w:tcPr>
            <w:tcW w:w="517" w:type="pct"/>
            <w:tcBorders>
              <w:top w:val="single" w:color="auto" w:sz="4" w:space="0"/>
              <w:left w:val="nil"/>
              <w:bottom w:val="single" w:color="auto" w:sz="4" w:space="0"/>
              <w:right w:val="nil"/>
            </w:tcBorders>
            <w:vAlign w:val="center"/>
          </w:tcPr>
          <w:p w14:paraId="70300662">
            <w:pPr>
              <w:jc w:val="right"/>
              <w:rPr>
                <w:rFonts w:ascii="Arial Narrow" w:hAnsi="Arial Narrow"/>
                <w:b/>
                <w:szCs w:val="21"/>
              </w:rPr>
            </w:pPr>
          </w:p>
        </w:tc>
        <w:tc>
          <w:tcPr>
            <w:tcW w:w="517" w:type="pct"/>
            <w:tcBorders>
              <w:top w:val="single" w:color="auto" w:sz="4" w:space="0"/>
              <w:left w:val="nil"/>
              <w:bottom w:val="single" w:color="auto" w:sz="4" w:space="0"/>
              <w:right w:val="nil"/>
            </w:tcBorders>
            <w:vAlign w:val="center"/>
          </w:tcPr>
          <w:p w14:paraId="48A265DD">
            <w:pPr>
              <w:jc w:val="right"/>
              <w:rPr>
                <w:rFonts w:ascii="Arial Narrow" w:hAnsi="Arial Narrow"/>
                <w:b/>
                <w:szCs w:val="21"/>
              </w:rPr>
            </w:pPr>
          </w:p>
        </w:tc>
        <w:tc>
          <w:tcPr>
            <w:tcW w:w="517" w:type="pct"/>
            <w:tcBorders>
              <w:top w:val="single" w:color="auto" w:sz="4" w:space="0"/>
              <w:left w:val="nil"/>
              <w:bottom w:val="single" w:color="auto" w:sz="4" w:space="0"/>
              <w:right w:val="nil"/>
            </w:tcBorders>
            <w:vAlign w:val="center"/>
          </w:tcPr>
          <w:p w14:paraId="30AA54FF">
            <w:pPr>
              <w:jc w:val="right"/>
              <w:rPr>
                <w:rFonts w:ascii="Arial Narrow" w:hAnsi="Arial Narrow"/>
                <w:b/>
                <w:szCs w:val="21"/>
              </w:rPr>
            </w:pPr>
          </w:p>
        </w:tc>
        <w:tc>
          <w:tcPr>
            <w:tcW w:w="517" w:type="pct"/>
            <w:tcBorders>
              <w:top w:val="single" w:color="auto" w:sz="4" w:space="0"/>
              <w:left w:val="nil"/>
              <w:bottom w:val="single" w:color="auto" w:sz="4" w:space="0"/>
              <w:right w:val="nil"/>
            </w:tcBorders>
            <w:vAlign w:val="center"/>
          </w:tcPr>
          <w:p w14:paraId="492381D4">
            <w:pPr>
              <w:jc w:val="right"/>
              <w:rPr>
                <w:rFonts w:ascii="Arial Narrow" w:hAnsi="Arial Narrow"/>
                <w:b/>
                <w:szCs w:val="21"/>
              </w:rPr>
            </w:pPr>
          </w:p>
        </w:tc>
        <w:tc>
          <w:tcPr>
            <w:tcW w:w="518" w:type="pct"/>
            <w:tcBorders>
              <w:top w:val="single" w:color="auto" w:sz="4" w:space="0"/>
              <w:left w:val="nil"/>
              <w:bottom w:val="single" w:color="auto" w:sz="4" w:space="0"/>
              <w:right w:val="nil"/>
            </w:tcBorders>
            <w:vAlign w:val="center"/>
          </w:tcPr>
          <w:p w14:paraId="29CD4400">
            <w:pPr>
              <w:jc w:val="right"/>
              <w:rPr>
                <w:rFonts w:ascii="Arial Narrow" w:hAnsi="Arial Narrow"/>
                <w:b/>
                <w:szCs w:val="21"/>
              </w:rPr>
            </w:pPr>
          </w:p>
        </w:tc>
      </w:tr>
      <w:bookmarkEnd w:id="82"/>
    </w:tbl>
    <w:p w14:paraId="3954089E">
      <w:pPr>
        <w:pStyle w:val="66"/>
        <w:spacing w:before="120" w:beforeLines="50" w:after="216" w:afterLines="90"/>
        <w:rPr>
          <w:rFonts w:ascii="仿宋_GB2312" w:eastAsia="仿宋_GB2312"/>
        </w:rPr>
      </w:pPr>
      <w:r>
        <w:rPr>
          <w:rFonts w:hint="eastAsia" w:ascii="仿宋_GB2312" w:eastAsia="仿宋_GB2312"/>
        </w:rPr>
        <w:t>期末发行在外的股票期权或其他权益工具</w:t>
      </w:r>
    </w:p>
    <w:p w14:paraId="303844E7">
      <w:r>
        <w:t>##/SECTION:十二、股份支付总体情况##</w:t>
      </w:r>
    </w:p>
    <w:tbl>
      <w:tblPr>
        <w:tblStyle w:val="31"/>
        <w:tblW w:w="5000" w:type="pct"/>
        <w:jc w:val="center"/>
        <w:tblLayout w:type="autofit"/>
        <w:tblCellMar>
          <w:top w:w="0" w:type="dxa"/>
          <w:left w:w="108" w:type="dxa"/>
          <w:bottom w:w="0" w:type="dxa"/>
          <w:right w:w="108" w:type="dxa"/>
        </w:tblCellMar>
      </w:tblPr>
      <w:tblGrid>
        <w:gridCol w:w="1481"/>
        <w:gridCol w:w="1905"/>
        <w:gridCol w:w="1660"/>
        <w:gridCol w:w="1905"/>
        <w:gridCol w:w="1661"/>
      </w:tblGrid>
      <w:tr w14:paraId="6E682D32">
        <w:tblPrEx>
          <w:tblCellMar>
            <w:top w:w="0" w:type="dxa"/>
            <w:left w:w="108" w:type="dxa"/>
            <w:bottom w:w="0" w:type="dxa"/>
            <w:right w:w="108" w:type="dxa"/>
          </w:tblCellMar>
        </w:tblPrEx>
        <w:trPr>
          <w:trHeight w:val="340" w:hRule="atLeast"/>
          <w:tblHeader/>
          <w:jc w:val="center"/>
        </w:trPr>
        <w:tc>
          <w:tcPr>
            <w:tcW w:w="716" w:type="pct"/>
            <w:vMerge w:val="restart"/>
            <w:tcBorders>
              <w:top w:val="single" w:color="auto" w:sz="4" w:space="0"/>
              <w:left w:val="nil"/>
              <w:right w:val="nil"/>
            </w:tcBorders>
            <w:shd w:val="clear" w:color="auto" w:fill="auto"/>
            <w:noWrap/>
            <w:vAlign w:val="center"/>
          </w:tcPr>
          <w:p w14:paraId="44D29F7E">
            <w:pPr>
              <w:widowControl/>
              <w:rPr>
                <w:rFonts w:ascii="仿宋_GB2312" w:hAnsi="Arial Narrow" w:eastAsia="仿宋_GB2312"/>
                <w:b/>
                <w:szCs w:val="21"/>
              </w:rPr>
            </w:pPr>
            <w:r>
              <w:rPr>
                <w:rFonts w:hint="eastAsia" w:ascii="仿宋_GB2312" w:hAnsi="Arial Narrow" w:eastAsia="仿宋_GB2312"/>
                <w:b/>
                <w:szCs w:val="21"/>
              </w:rPr>
              <w:t>授予对象类别</w:t>
            </w:r>
          </w:p>
        </w:tc>
        <w:tc>
          <w:tcPr>
            <w:tcW w:w="2142" w:type="pct"/>
            <w:gridSpan w:val="2"/>
            <w:tcBorders>
              <w:top w:val="single" w:color="auto" w:sz="4" w:space="0"/>
              <w:left w:val="nil"/>
              <w:right w:val="nil"/>
            </w:tcBorders>
            <w:vAlign w:val="center"/>
          </w:tcPr>
          <w:p w14:paraId="5F3D7D0A">
            <w:pPr>
              <w:jc w:val="right"/>
              <w:rPr>
                <w:rFonts w:ascii="仿宋_GB2312" w:hAnsi="Arial Narrow" w:eastAsia="仿宋_GB2312"/>
                <w:b/>
                <w:szCs w:val="21"/>
              </w:rPr>
            </w:pPr>
            <w:r>
              <w:rPr>
                <w:rFonts w:hint="eastAsia" w:ascii="仿宋_GB2312" w:hAnsi="Arial Narrow" w:eastAsia="仿宋_GB2312"/>
                <w:b/>
                <w:szCs w:val="21"/>
              </w:rPr>
              <w:t>期末发行在外的股票期权</w:t>
            </w:r>
          </w:p>
        </w:tc>
        <w:tc>
          <w:tcPr>
            <w:tcW w:w="2142" w:type="pct"/>
            <w:gridSpan w:val="2"/>
            <w:tcBorders>
              <w:top w:val="single" w:color="auto" w:sz="4" w:space="0"/>
              <w:left w:val="nil"/>
              <w:right w:val="nil"/>
            </w:tcBorders>
            <w:vAlign w:val="center"/>
          </w:tcPr>
          <w:p w14:paraId="54F2C16C">
            <w:pPr>
              <w:jc w:val="right"/>
              <w:rPr>
                <w:rFonts w:ascii="仿宋_GB2312" w:hAnsi="Arial Narrow" w:eastAsia="仿宋_GB2312"/>
                <w:b/>
                <w:szCs w:val="21"/>
              </w:rPr>
            </w:pPr>
            <w:r>
              <w:rPr>
                <w:rFonts w:hint="eastAsia" w:ascii="仿宋_GB2312" w:hAnsi="Arial Narrow" w:eastAsia="仿宋_GB2312"/>
                <w:b/>
                <w:szCs w:val="21"/>
              </w:rPr>
              <w:t>期末发行在外的其他权益工具</w:t>
            </w:r>
          </w:p>
        </w:tc>
      </w:tr>
      <w:tr w14:paraId="360D1853">
        <w:tblPrEx>
          <w:tblCellMar>
            <w:top w:w="0" w:type="dxa"/>
            <w:left w:w="108" w:type="dxa"/>
            <w:bottom w:w="0" w:type="dxa"/>
            <w:right w:w="108" w:type="dxa"/>
          </w:tblCellMar>
        </w:tblPrEx>
        <w:trPr>
          <w:trHeight w:val="340" w:hRule="atLeast"/>
          <w:tblHeader/>
          <w:jc w:val="center"/>
        </w:trPr>
        <w:tc>
          <w:tcPr>
            <w:tcW w:w="716" w:type="pct"/>
            <w:vMerge w:val="continue"/>
            <w:tcBorders>
              <w:left w:val="nil"/>
              <w:bottom w:val="single" w:color="auto" w:sz="4" w:space="0"/>
              <w:right w:val="nil"/>
            </w:tcBorders>
            <w:shd w:val="clear" w:color="auto" w:fill="auto"/>
            <w:noWrap/>
            <w:vAlign w:val="center"/>
          </w:tcPr>
          <w:p w14:paraId="2D9ADB30">
            <w:pPr>
              <w:widowControl/>
              <w:jc w:val="right"/>
              <w:rPr>
                <w:rFonts w:ascii="仿宋_GB2312" w:hAnsi="Arial Narrow" w:eastAsia="仿宋_GB2312"/>
                <w:b/>
                <w:szCs w:val="21"/>
              </w:rPr>
            </w:pPr>
          </w:p>
        </w:tc>
        <w:tc>
          <w:tcPr>
            <w:tcW w:w="1142" w:type="pct"/>
            <w:tcBorders>
              <w:left w:val="nil"/>
              <w:bottom w:val="single" w:color="auto" w:sz="4" w:space="0"/>
              <w:right w:val="nil"/>
            </w:tcBorders>
            <w:vAlign w:val="center"/>
          </w:tcPr>
          <w:p w14:paraId="28D79C60">
            <w:pPr>
              <w:jc w:val="right"/>
              <w:rPr>
                <w:rFonts w:ascii="仿宋_GB2312" w:hAnsi="Arial Narrow" w:eastAsia="仿宋_GB2312"/>
                <w:b/>
                <w:szCs w:val="21"/>
              </w:rPr>
            </w:pPr>
            <w:r>
              <w:rPr>
                <w:rFonts w:hint="eastAsia" w:ascii="仿宋_GB2312" w:eastAsia="仿宋_GB2312"/>
                <w:b/>
              </w:rPr>
              <w:t>行权价格的范围</w:t>
            </w:r>
          </w:p>
        </w:tc>
        <w:tc>
          <w:tcPr>
            <w:tcW w:w="1000" w:type="pct"/>
            <w:tcBorders>
              <w:left w:val="nil"/>
              <w:bottom w:val="single" w:color="auto" w:sz="4" w:space="0"/>
              <w:right w:val="nil"/>
            </w:tcBorders>
            <w:vAlign w:val="center"/>
          </w:tcPr>
          <w:p w14:paraId="7296E3D7">
            <w:pPr>
              <w:jc w:val="right"/>
              <w:rPr>
                <w:rFonts w:ascii="仿宋_GB2312" w:hAnsi="Arial Narrow" w:eastAsia="仿宋_GB2312"/>
                <w:b/>
                <w:szCs w:val="21"/>
              </w:rPr>
            </w:pPr>
            <w:r>
              <w:rPr>
                <w:rFonts w:hint="eastAsia" w:ascii="仿宋_GB2312" w:eastAsia="仿宋_GB2312"/>
                <w:b/>
              </w:rPr>
              <w:t>合同剩余期限</w:t>
            </w:r>
          </w:p>
        </w:tc>
        <w:tc>
          <w:tcPr>
            <w:tcW w:w="1142" w:type="pct"/>
            <w:tcBorders>
              <w:left w:val="nil"/>
              <w:bottom w:val="single" w:color="auto" w:sz="4" w:space="0"/>
              <w:right w:val="nil"/>
            </w:tcBorders>
            <w:vAlign w:val="center"/>
          </w:tcPr>
          <w:p w14:paraId="21AFAE90">
            <w:pPr>
              <w:jc w:val="right"/>
              <w:rPr>
                <w:rFonts w:ascii="仿宋_GB2312" w:hAnsi="Arial Narrow" w:eastAsia="仿宋_GB2312"/>
                <w:b/>
                <w:szCs w:val="21"/>
              </w:rPr>
            </w:pPr>
            <w:r>
              <w:rPr>
                <w:rFonts w:hint="eastAsia" w:ascii="仿宋_GB2312" w:eastAsia="仿宋_GB2312"/>
                <w:b/>
              </w:rPr>
              <w:t>行权价格的范围</w:t>
            </w:r>
          </w:p>
        </w:tc>
        <w:tc>
          <w:tcPr>
            <w:tcW w:w="1000" w:type="pct"/>
            <w:tcBorders>
              <w:left w:val="nil"/>
              <w:bottom w:val="single" w:color="auto" w:sz="4" w:space="0"/>
              <w:right w:val="nil"/>
            </w:tcBorders>
            <w:vAlign w:val="center"/>
          </w:tcPr>
          <w:p w14:paraId="6BC87CBD">
            <w:pPr>
              <w:jc w:val="right"/>
              <w:rPr>
                <w:rFonts w:ascii="仿宋_GB2312" w:hAnsi="Arial Narrow" w:eastAsia="仿宋_GB2312"/>
                <w:b/>
                <w:szCs w:val="21"/>
              </w:rPr>
            </w:pPr>
            <w:r>
              <w:rPr>
                <w:rFonts w:hint="eastAsia" w:ascii="仿宋_GB2312" w:eastAsia="仿宋_GB2312"/>
                <w:b/>
              </w:rPr>
              <w:t>合同剩余期限</w:t>
            </w:r>
          </w:p>
        </w:tc>
      </w:tr>
      <w:tr w14:paraId="252AA3FF">
        <w:tblPrEx>
          <w:tblCellMar>
            <w:top w:w="0" w:type="dxa"/>
            <w:left w:w="108" w:type="dxa"/>
            <w:bottom w:w="0" w:type="dxa"/>
            <w:right w:w="108" w:type="dxa"/>
          </w:tblCellMar>
        </w:tblPrEx>
        <w:trPr>
          <w:trHeight w:val="340" w:hRule="atLeast"/>
          <w:tblHeader/>
          <w:jc w:val="center"/>
        </w:trPr>
        <w:tc>
          <w:tcPr>
            <w:tcW w:w="716" w:type="pct"/>
            <w:tcBorders>
              <w:top w:val="single" w:color="auto" w:sz="4" w:space="0"/>
              <w:left w:val="nil"/>
              <w:bottom w:val="nil"/>
              <w:right w:val="nil"/>
            </w:tcBorders>
            <w:shd w:val="clear" w:color="auto" w:fill="auto"/>
            <w:noWrap/>
            <w:vAlign w:val="center"/>
          </w:tcPr>
          <w:p w14:paraId="2F6AEED0">
            <w:pPr>
              <w:widowControl/>
              <w:jc w:val="left"/>
              <w:rPr>
                <w:rFonts w:ascii="仿宋_GB2312" w:hAnsi="Arial Narrow" w:eastAsia="仿宋_GB2312"/>
                <w:color w:val="FF0000"/>
                <w:szCs w:val="21"/>
              </w:rPr>
            </w:pPr>
            <w:r>
              <w:rPr>
                <w:rFonts w:hint="eastAsia" w:ascii="仿宋_GB2312" w:hAnsi="Arial Narrow" w:eastAsia="仿宋_GB2312"/>
                <w:color w:val="FF0000"/>
                <w:szCs w:val="21"/>
              </w:rPr>
              <w:t>销售人员</w:t>
            </w:r>
          </w:p>
        </w:tc>
        <w:tc>
          <w:tcPr>
            <w:tcW w:w="1142" w:type="pct"/>
            <w:tcBorders>
              <w:top w:val="single" w:color="auto" w:sz="4" w:space="0"/>
              <w:left w:val="nil"/>
              <w:bottom w:val="nil"/>
              <w:right w:val="nil"/>
            </w:tcBorders>
          </w:tcPr>
          <w:p w14:paraId="3458600E">
            <w:pPr>
              <w:jc w:val="right"/>
              <w:rPr>
                <w:rFonts w:ascii="Arial Narrow" w:hAnsi="Arial Narrow"/>
                <w:szCs w:val="21"/>
              </w:rPr>
            </w:pPr>
          </w:p>
        </w:tc>
        <w:tc>
          <w:tcPr>
            <w:tcW w:w="1000" w:type="pct"/>
            <w:tcBorders>
              <w:top w:val="single" w:color="auto" w:sz="4" w:space="0"/>
              <w:left w:val="nil"/>
              <w:bottom w:val="nil"/>
              <w:right w:val="nil"/>
            </w:tcBorders>
          </w:tcPr>
          <w:p w14:paraId="3D69BF4B">
            <w:pPr>
              <w:jc w:val="right"/>
              <w:rPr>
                <w:rFonts w:ascii="Arial Narrow" w:hAnsi="Arial Narrow"/>
                <w:szCs w:val="21"/>
              </w:rPr>
            </w:pPr>
          </w:p>
        </w:tc>
        <w:tc>
          <w:tcPr>
            <w:tcW w:w="1142" w:type="pct"/>
            <w:tcBorders>
              <w:top w:val="single" w:color="auto" w:sz="4" w:space="0"/>
              <w:left w:val="nil"/>
              <w:bottom w:val="nil"/>
              <w:right w:val="nil"/>
            </w:tcBorders>
          </w:tcPr>
          <w:p w14:paraId="1CDC81A8">
            <w:pPr>
              <w:jc w:val="right"/>
              <w:rPr>
                <w:rFonts w:ascii="Arial Narrow" w:hAnsi="Arial Narrow"/>
                <w:szCs w:val="21"/>
              </w:rPr>
            </w:pPr>
          </w:p>
        </w:tc>
        <w:tc>
          <w:tcPr>
            <w:tcW w:w="1000" w:type="pct"/>
            <w:tcBorders>
              <w:top w:val="single" w:color="auto" w:sz="4" w:space="0"/>
              <w:left w:val="nil"/>
              <w:bottom w:val="nil"/>
              <w:right w:val="nil"/>
            </w:tcBorders>
          </w:tcPr>
          <w:p w14:paraId="5266C29A">
            <w:pPr>
              <w:jc w:val="right"/>
              <w:rPr>
                <w:rFonts w:ascii="Arial Narrow" w:hAnsi="Arial Narrow"/>
                <w:szCs w:val="21"/>
              </w:rPr>
            </w:pPr>
          </w:p>
        </w:tc>
      </w:tr>
      <w:tr w14:paraId="6DB4CA7D">
        <w:tblPrEx>
          <w:tblCellMar>
            <w:top w:w="0" w:type="dxa"/>
            <w:left w:w="108" w:type="dxa"/>
            <w:bottom w:w="0" w:type="dxa"/>
            <w:right w:w="108" w:type="dxa"/>
          </w:tblCellMar>
        </w:tblPrEx>
        <w:trPr>
          <w:trHeight w:val="340" w:hRule="atLeast"/>
          <w:jc w:val="center"/>
        </w:trPr>
        <w:tc>
          <w:tcPr>
            <w:tcW w:w="716" w:type="pct"/>
            <w:tcBorders>
              <w:top w:val="nil"/>
              <w:left w:val="nil"/>
              <w:bottom w:val="nil"/>
              <w:right w:val="nil"/>
            </w:tcBorders>
            <w:shd w:val="clear" w:color="auto" w:fill="auto"/>
            <w:noWrap/>
            <w:vAlign w:val="center"/>
          </w:tcPr>
          <w:p w14:paraId="6FE23471">
            <w:pPr>
              <w:jc w:val="left"/>
              <w:rPr>
                <w:rFonts w:ascii="仿宋_GB2312" w:hAnsi="Arial Narrow" w:eastAsia="仿宋_GB2312"/>
                <w:color w:val="FF0000"/>
                <w:szCs w:val="21"/>
              </w:rPr>
            </w:pPr>
            <w:r>
              <w:rPr>
                <w:rFonts w:hint="eastAsia" w:ascii="仿宋_GB2312" w:hAnsi="Arial Narrow" w:eastAsia="仿宋_GB2312"/>
                <w:color w:val="FF0000"/>
                <w:szCs w:val="21"/>
              </w:rPr>
              <w:t>管理人员</w:t>
            </w:r>
          </w:p>
        </w:tc>
        <w:tc>
          <w:tcPr>
            <w:tcW w:w="1142" w:type="pct"/>
            <w:tcBorders>
              <w:top w:val="nil"/>
              <w:left w:val="nil"/>
              <w:bottom w:val="nil"/>
              <w:right w:val="nil"/>
            </w:tcBorders>
          </w:tcPr>
          <w:p w14:paraId="5402C5D7">
            <w:pPr>
              <w:jc w:val="right"/>
              <w:rPr>
                <w:rFonts w:ascii="Arial Narrow" w:hAnsi="Arial Narrow"/>
                <w:szCs w:val="21"/>
              </w:rPr>
            </w:pPr>
          </w:p>
        </w:tc>
        <w:tc>
          <w:tcPr>
            <w:tcW w:w="1000" w:type="pct"/>
            <w:tcBorders>
              <w:top w:val="nil"/>
              <w:left w:val="nil"/>
              <w:bottom w:val="nil"/>
              <w:right w:val="nil"/>
            </w:tcBorders>
          </w:tcPr>
          <w:p w14:paraId="096CAD70">
            <w:pPr>
              <w:jc w:val="right"/>
              <w:rPr>
                <w:rFonts w:ascii="Arial Narrow" w:hAnsi="Arial Narrow"/>
                <w:szCs w:val="21"/>
              </w:rPr>
            </w:pPr>
          </w:p>
        </w:tc>
        <w:tc>
          <w:tcPr>
            <w:tcW w:w="1142" w:type="pct"/>
            <w:tcBorders>
              <w:top w:val="nil"/>
              <w:left w:val="nil"/>
              <w:bottom w:val="nil"/>
              <w:right w:val="nil"/>
            </w:tcBorders>
          </w:tcPr>
          <w:p w14:paraId="29465D7B">
            <w:pPr>
              <w:jc w:val="right"/>
              <w:rPr>
                <w:rFonts w:ascii="Arial Narrow" w:hAnsi="Arial Narrow"/>
                <w:szCs w:val="21"/>
              </w:rPr>
            </w:pPr>
          </w:p>
        </w:tc>
        <w:tc>
          <w:tcPr>
            <w:tcW w:w="1000" w:type="pct"/>
            <w:tcBorders>
              <w:top w:val="nil"/>
              <w:left w:val="nil"/>
              <w:bottom w:val="nil"/>
              <w:right w:val="nil"/>
            </w:tcBorders>
          </w:tcPr>
          <w:p w14:paraId="0B7D0F94">
            <w:pPr>
              <w:jc w:val="right"/>
              <w:rPr>
                <w:rFonts w:ascii="Arial Narrow" w:hAnsi="Arial Narrow"/>
                <w:szCs w:val="21"/>
              </w:rPr>
            </w:pPr>
          </w:p>
        </w:tc>
      </w:tr>
      <w:tr w14:paraId="6E254386">
        <w:tblPrEx>
          <w:tblCellMar>
            <w:top w:w="0" w:type="dxa"/>
            <w:left w:w="108" w:type="dxa"/>
            <w:bottom w:w="0" w:type="dxa"/>
            <w:right w:w="108" w:type="dxa"/>
          </w:tblCellMar>
        </w:tblPrEx>
        <w:trPr>
          <w:trHeight w:val="340" w:hRule="atLeast"/>
          <w:jc w:val="center"/>
        </w:trPr>
        <w:tc>
          <w:tcPr>
            <w:tcW w:w="716" w:type="pct"/>
            <w:tcBorders>
              <w:top w:val="nil"/>
              <w:left w:val="nil"/>
              <w:bottom w:val="single" w:color="auto" w:sz="4" w:space="0"/>
              <w:right w:val="nil"/>
            </w:tcBorders>
            <w:shd w:val="clear" w:color="auto" w:fill="auto"/>
            <w:noWrap/>
            <w:vAlign w:val="center"/>
          </w:tcPr>
          <w:p w14:paraId="4BC91A51">
            <w:pPr>
              <w:jc w:val="left"/>
              <w:rPr>
                <w:rFonts w:ascii="仿宋_GB2312" w:hAnsi="Arial Narrow" w:eastAsia="仿宋_GB2312"/>
                <w:color w:val="FF0000"/>
                <w:szCs w:val="21"/>
              </w:rPr>
            </w:pPr>
            <w:r>
              <w:rPr>
                <w:rFonts w:hint="eastAsia" w:ascii="仿宋_GB2312" w:hAnsi="Arial Narrow" w:eastAsia="仿宋_GB2312"/>
                <w:color w:val="FF0000"/>
                <w:szCs w:val="21"/>
              </w:rPr>
              <w:t>研发人员</w:t>
            </w:r>
          </w:p>
        </w:tc>
        <w:tc>
          <w:tcPr>
            <w:tcW w:w="1142" w:type="pct"/>
            <w:tcBorders>
              <w:top w:val="nil"/>
              <w:left w:val="nil"/>
              <w:bottom w:val="single" w:color="auto" w:sz="4" w:space="0"/>
              <w:right w:val="nil"/>
            </w:tcBorders>
          </w:tcPr>
          <w:p w14:paraId="7D036778">
            <w:pPr>
              <w:jc w:val="right"/>
              <w:rPr>
                <w:rFonts w:ascii="Arial Narrow" w:hAnsi="Arial Narrow"/>
                <w:szCs w:val="21"/>
              </w:rPr>
            </w:pPr>
          </w:p>
        </w:tc>
        <w:tc>
          <w:tcPr>
            <w:tcW w:w="1000" w:type="pct"/>
            <w:tcBorders>
              <w:top w:val="nil"/>
              <w:left w:val="nil"/>
              <w:bottom w:val="single" w:color="auto" w:sz="4" w:space="0"/>
              <w:right w:val="nil"/>
            </w:tcBorders>
          </w:tcPr>
          <w:p w14:paraId="06A562D4">
            <w:pPr>
              <w:jc w:val="right"/>
              <w:rPr>
                <w:rFonts w:ascii="Arial Narrow" w:hAnsi="Arial Narrow"/>
                <w:szCs w:val="21"/>
              </w:rPr>
            </w:pPr>
          </w:p>
        </w:tc>
        <w:tc>
          <w:tcPr>
            <w:tcW w:w="1142" w:type="pct"/>
            <w:tcBorders>
              <w:top w:val="nil"/>
              <w:left w:val="nil"/>
              <w:bottom w:val="single" w:color="auto" w:sz="4" w:space="0"/>
              <w:right w:val="nil"/>
            </w:tcBorders>
          </w:tcPr>
          <w:p w14:paraId="11CD18CA">
            <w:pPr>
              <w:jc w:val="right"/>
              <w:rPr>
                <w:rFonts w:ascii="Arial Narrow" w:hAnsi="Arial Narrow"/>
                <w:szCs w:val="21"/>
              </w:rPr>
            </w:pPr>
          </w:p>
        </w:tc>
        <w:tc>
          <w:tcPr>
            <w:tcW w:w="1000" w:type="pct"/>
            <w:tcBorders>
              <w:top w:val="nil"/>
              <w:left w:val="nil"/>
              <w:bottom w:val="single" w:color="auto" w:sz="4" w:space="0"/>
              <w:right w:val="nil"/>
            </w:tcBorders>
          </w:tcPr>
          <w:p w14:paraId="043CB296">
            <w:pPr>
              <w:jc w:val="right"/>
              <w:rPr>
                <w:rFonts w:ascii="Arial Narrow" w:hAnsi="Arial Narrow"/>
                <w:szCs w:val="21"/>
              </w:rPr>
            </w:pPr>
          </w:p>
        </w:tc>
      </w:tr>
    </w:tbl>
    <w:p w14:paraId="0123F244">
      <w:r>
        <w:t>##SECTION:十二、以权益结算的股份##</w:t>
      </w:r>
    </w:p>
    <w:p w14:paraId="29C1118E">
      <w:pPr>
        <w:pStyle w:val="3"/>
      </w:pPr>
      <w:r>
        <w:t>以权益结算的股份支付情况</w:t>
      </w:r>
    </w:p>
    <w:p w14:paraId="2F7C4780">
      <w:pPr>
        <w:pStyle w:val="4"/>
        <w:spacing w:after="216" w:afterLines="90"/>
        <w:ind w:firstLine="0"/>
        <w:rPr>
          <w:rFonts w:ascii="Arial Narrow" w:hAnsi="Arial Narrow" w:eastAsia="仿宋_GB2312" w:cs="宋体"/>
          <w:color w:val="0000FF"/>
          <w:kern w:val="0"/>
          <w:sz w:val="24"/>
          <w:szCs w:val="24"/>
        </w:rPr>
      </w:pPr>
      <w:r>
        <w:rPr>
          <w:rFonts w:hint="eastAsia" w:ascii="Arial Narrow" w:hAnsi="Arial Narrow" w:eastAsia="仿宋_GB2312" w:cs="宋体"/>
          <w:color w:val="0000FF"/>
          <w:kern w:val="0"/>
          <w:sz w:val="24"/>
          <w:szCs w:val="24"/>
        </w:rPr>
        <w:t>（1</w:t>
      </w:r>
      <w:r>
        <w:rPr>
          <w:rFonts w:ascii="Arial Narrow" w:hAnsi="Arial Narrow" w:eastAsia="仿宋_GB2312" w:cs="宋体"/>
          <w:color w:val="0000FF"/>
          <w:kern w:val="0"/>
          <w:sz w:val="24"/>
          <w:szCs w:val="24"/>
        </w:rPr>
        <w:t>5</w:t>
      </w:r>
      <w:r>
        <w:rPr>
          <w:rFonts w:hint="eastAsia" w:ascii="Arial Narrow" w:hAnsi="Arial Narrow" w:eastAsia="仿宋_GB2312" w:cs="宋体"/>
          <w:color w:val="0000FF"/>
          <w:kern w:val="0"/>
          <w:sz w:val="24"/>
          <w:szCs w:val="24"/>
        </w:rPr>
        <w:t xml:space="preserve">号文第六十二条 </w:t>
      </w:r>
      <w:r>
        <w:rPr>
          <w:rFonts w:ascii="Arial Narrow" w:hAnsi="Arial Narrow" w:eastAsia="仿宋_GB2312" w:cs="宋体"/>
          <w:color w:val="0000FF"/>
          <w:kern w:val="0"/>
          <w:sz w:val="24"/>
          <w:szCs w:val="24"/>
        </w:rPr>
        <w:t>以权益结算的股份支付，公司应披露授予日权</w:t>
      </w:r>
      <w:r>
        <w:rPr>
          <w:rFonts w:hint="eastAsia" w:ascii="Arial Narrow" w:hAnsi="Arial Narrow" w:eastAsia="仿宋_GB2312" w:cs="宋体"/>
          <w:color w:val="0000FF"/>
          <w:kern w:val="0"/>
          <w:sz w:val="24"/>
          <w:szCs w:val="24"/>
        </w:rPr>
        <w:t>益工具公允价值的确定方法和重要参数，等待期内每个资产负债表日可行权权益工具数量的确定依据。本期估计与上期估计有重要差异的，应说明原因。公司还应披露以权益结算的股份支付计入资本公积的累计金额。）</w:t>
      </w:r>
    </w:p>
    <w:tbl>
      <w:tblPr>
        <w:tblStyle w:val="31"/>
        <w:tblW w:w="5000" w:type="pct"/>
        <w:jc w:val="center"/>
        <w:tblLayout w:type="autofit"/>
        <w:tblCellMar>
          <w:top w:w="0" w:type="dxa"/>
          <w:left w:w="108" w:type="dxa"/>
          <w:bottom w:w="0" w:type="dxa"/>
          <w:right w:w="108" w:type="dxa"/>
        </w:tblCellMar>
      </w:tblPr>
      <w:tblGrid>
        <w:gridCol w:w="6595"/>
        <w:gridCol w:w="2017"/>
      </w:tblGrid>
      <w:tr w14:paraId="2B9115AC">
        <w:tblPrEx>
          <w:tblCellMar>
            <w:top w:w="0" w:type="dxa"/>
            <w:left w:w="108" w:type="dxa"/>
            <w:bottom w:w="0" w:type="dxa"/>
            <w:right w:w="108" w:type="dxa"/>
          </w:tblCellMar>
        </w:tblPrEx>
        <w:trPr>
          <w:trHeight w:val="340" w:hRule="atLeast"/>
          <w:tblHeader/>
          <w:jc w:val="center"/>
        </w:trPr>
        <w:tc>
          <w:tcPr>
            <w:tcW w:w="3829" w:type="pct"/>
            <w:tcBorders>
              <w:top w:val="single" w:color="auto" w:sz="8" w:space="0"/>
              <w:left w:val="nil"/>
              <w:bottom w:val="nil"/>
              <w:right w:val="nil"/>
            </w:tcBorders>
            <w:shd w:val="clear" w:color="auto" w:fill="auto"/>
            <w:noWrap/>
            <w:vAlign w:val="center"/>
          </w:tcPr>
          <w:p w14:paraId="3BC5A28B">
            <w:pPr>
              <w:widowControl/>
              <w:jc w:val="left"/>
              <w:rPr>
                <w:rFonts w:ascii="仿宋_GB2312" w:hAnsi="Arial Narrow" w:eastAsia="仿宋_GB2312"/>
                <w:szCs w:val="21"/>
              </w:rPr>
            </w:pPr>
            <w:bookmarkStart w:id="83" w:name="jds378"/>
            <w:r>
              <w:rPr>
                <w:rFonts w:hint="eastAsia" w:ascii="仿宋_GB2312" w:hAnsi="Arial Narrow" w:eastAsia="仿宋_GB2312"/>
                <w:szCs w:val="21"/>
              </w:rPr>
              <w:t>授予日权益工具公允价值的确定方法</w:t>
            </w:r>
          </w:p>
        </w:tc>
        <w:tc>
          <w:tcPr>
            <w:tcW w:w="1171" w:type="pct"/>
            <w:tcBorders>
              <w:top w:val="single" w:color="auto" w:sz="8" w:space="0"/>
              <w:left w:val="nil"/>
              <w:bottom w:val="nil"/>
              <w:right w:val="nil"/>
            </w:tcBorders>
            <w:shd w:val="clear" w:color="auto" w:fill="auto"/>
            <w:noWrap/>
            <w:vAlign w:val="center"/>
          </w:tcPr>
          <w:p w14:paraId="27F98C88">
            <w:pPr>
              <w:rPr>
                <w:rFonts w:ascii="仿宋_GB2312" w:hAnsi="Arial Narrow" w:eastAsia="仿宋_GB2312"/>
                <w:szCs w:val="21"/>
              </w:rPr>
            </w:pPr>
          </w:p>
        </w:tc>
      </w:tr>
      <w:tr w14:paraId="39E33AA5">
        <w:tblPrEx>
          <w:tblCellMar>
            <w:top w:w="0" w:type="dxa"/>
            <w:left w:w="108" w:type="dxa"/>
            <w:bottom w:w="0" w:type="dxa"/>
            <w:right w:w="108" w:type="dxa"/>
          </w:tblCellMar>
        </w:tblPrEx>
        <w:trPr>
          <w:trHeight w:val="340" w:hRule="atLeast"/>
          <w:jc w:val="center"/>
        </w:trPr>
        <w:tc>
          <w:tcPr>
            <w:tcW w:w="3829" w:type="pct"/>
            <w:tcBorders>
              <w:top w:val="nil"/>
              <w:left w:val="nil"/>
              <w:bottom w:val="nil"/>
              <w:right w:val="nil"/>
            </w:tcBorders>
            <w:shd w:val="clear" w:color="auto" w:fill="auto"/>
            <w:noWrap/>
            <w:vAlign w:val="center"/>
          </w:tcPr>
          <w:p w14:paraId="3A6AED91">
            <w:pPr>
              <w:rPr>
                <w:rFonts w:ascii="仿宋_GB2312" w:hAnsi="Arial Narrow" w:eastAsia="仿宋_GB2312"/>
                <w:szCs w:val="21"/>
              </w:rPr>
            </w:pPr>
            <w:r>
              <w:rPr>
                <w:rFonts w:hint="eastAsia" w:ascii="仿宋_GB2312" w:hAnsi="Arial Narrow" w:eastAsia="仿宋_GB2312"/>
                <w:szCs w:val="21"/>
              </w:rPr>
              <w:t>授予日权益工具公允价值的重要参数</w:t>
            </w:r>
          </w:p>
        </w:tc>
        <w:tc>
          <w:tcPr>
            <w:tcW w:w="1171" w:type="pct"/>
            <w:tcBorders>
              <w:top w:val="nil"/>
              <w:left w:val="nil"/>
              <w:bottom w:val="nil"/>
              <w:right w:val="nil"/>
            </w:tcBorders>
            <w:shd w:val="clear" w:color="auto" w:fill="auto"/>
            <w:noWrap/>
            <w:vAlign w:val="center"/>
          </w:tcPr>
          <w:p w14:paraId="3328A8DF">
            <w:pPr>
              <w:rPr>
                <w:rFonts w:ascii="仿宋_GB2312" w:hAnsi="Arial Narrow" w:eastAsia="仿宋_GB2312"/>
                <w:szCs w:val="21"/>
              </w:rPr>
            </w:pPr>
          </w:p>
        </w:tc>
      </w:tr>
      <w:tr w14:paraId="61D65392">
        <w:tblPrEx>
          <w:tblCellMar>
            <w:top w:w="0" w:type="dxa"/>
            <w:left w:w="108" w:type="dxa"/>
            <w:bottom w:w="0" w:type="dxa"/>
            <w:right w:w="108" w:type="dxa"/>
          </w:tblCellMar>
        </w:tblPrEx>
        <w:trPr>
          <w:trHeight w:val="340" w:hRule="atLeast"/>
          <w:jc w:val="center"/>
        </w:trPr>
        <w:tc>
          <w:tcPr>
            <w:tcW w:w="3829" w:type="pct"/>
            <w:tcBorders>
              <w:top w:val="nil"/>
              <w:left w:val="nil"/>
              <w:bottom w:val="nil"/>
              <w:right w:val="nil"/>
            </w:tcBorders>
            <w:shd w:val="clear" w:color="auto" w:fill="auto"/>
            <w:noWrap/>
            <w:vAlign w:val="center"/>
          </w:tcPr>
          <w:p w14:paraId="77F94045">
            <w:pPr>
              <w:rPr>
                <w:rFonts w:ascii="仿宋_GB2312" w:hAnsi="Arial Narrow" w:eastAsia="仿宋_GB2312"/>
                <w:szCs w:val="21"/>
              </w:rPr>
            </w:pPr>
            <w:r>
              <w:rPr>
                <w:rFonts w:hint="eastAsia" w:ascii="仿宋_GB2312" w:hAnsi="Arial Narrow" w:eastAsia="仿宋_GB2312"/>
                <w:szCs w:val="21"/>
              </w:rPr>
              <w:t>可行权权益工具数量的确定依据</w:t>
            </w:r>
          </w:p>
        </w:tc>
        <w:tc>
          <w:tcPr>
            <w:tcW w:w="1171" w:type="pct"/>
            <w:tcBorders>
              <w:top w:val="nil"/>
              <w:left w:val="nil"/>
              <w:bottom w:val="nil"/>
              <w:right w:val="nil"/>
            </w:tcBorders>
            <w:shd w:val="clear" w:color="auto" w:fill="auto"/>
            <w:noWrap/>
            <w:vAlign w:val="center"/>
          </w:tcPr>
          <w:p w14:paraId="3023A0A3">
            <w:pPr>
              <w:rPr>
                <w:rFonts w:ascii="仿宋_GB2312" w:hAnsi="Arial Narrow" w:eastAsia="仿宋_GB2312"/>
                <w:szCs w:val="21"/>
              </w:rPr>
            </w:pPr>
          </w:p>
        </w:tc>
      </w:tr>
      <w:tr w14:paraId="7EE8BA3A">
        <w:tblPrEx>
          <w:tblCellMar>
            <w:top w:w="0" w:type="dxa"/>
            <w:left w:w="108" w:type="dxa"/>
            <w:bottom w:w="0" w:type="dxa"/>
            <w:right w:w="108" w:type="dxa"/>
          </w:tblCellMar>
        </w:tblPrEx>
        <w:trPr>
          <w:trHeight w:val="340" w:hRule="atLeast"/>
          <w:jc w:val="center"/>
        </w:trPr>
        <w:tc>
          <w:tcPr>
            <w:tcW w:w="3829" w:type="pct"/>
            <w:tcBorders>
              <w:top w:val="nil"/>
              <w:left w:val="nil"/>
              <w:right w:val="nil"/>
            </w:tcBorders>
            <w:shd w:val="clear" w:color="auto" w:fill="auto"/>
            <w:noWrap/>
            <w:vAlign w:val="center"/>
          </w:tcPr>
          <w:p w14:paraId="7650F761">
            <w:pPr>
              <w:rPr>
                <w:rFonts w:ascii="仿宋_GB2312" w:hAnsi="Arial Narrow" w:eastAsia="仿宋_GB2312"/>
                <w:szCs w:val="21"/>
              </w:rPr>
            </w:pPr>
            <w:r>
              <w:rPr>
                <w:rFonts w:hint="eastAsia" w:ascii="仿宋_GB2312" w:hAnsi="Arial Narrow" w:eastAsia="仿宋_GB2312"/>
                <w:szCs w:val="21"/>
              </w:rPr>
              <w:t>本期估计与上期估计有重大差异的原因</w:t>
            </w:r>
          </w:p>
        </w:tc>
        <w:tc>
          <w:tcPr>
            <w:tcW w:w="1171" w:type="pct"/>
            <w:tcBorders>
              <w:top w:val="nil"/>
              <w:left w:val="nil"/>
              <w:right w:val="nil"/>
            </w:tcBorders>
            <w:shd w:val="clear" w:color="auto" w:fill="auto"/>
            <w:noWrap/>
            <w:vAlign w:val="center"/>
          </w:tcPr>
          <w:p w14:paraId="1B2F414C">
            <w:pPr>
              <w:rPr>
                <w:rFonts w:ascii="仿宋_GB2312" w:hAnsi="Arial Narrow" w:eastAsia="仿宋_GB2312"/>
                <w:szCs w:val="21"/>
              </w:rPr>
            </w:pPr>
          </w:p>
        </w:tc>
      </w:tr>
      <w:tr w14:paraId="21FDA0A9">
        <w:tblPrEx>
          <w:tblCellMar>
            <w:top w:w="0" w:type="dxa"/>
            <w:left w:w="108" w:type="dxa"/>
            <w:bottom w:w="0" w:type="dxa"/>
            <w:right w:w="108" w:type="dxa"/>
          </w:tblCellMar>
        </w:tblPrEx>
        <w:trPr>
          <w:trHeight w:val="340" w:hRule="atLeast"/>
          <w:jc w:val="center"/>
        </w:trPr>
        <w:tc>
          <w:tcPr>
            <w:tcW w:w="3829" w:type="pct"/>
            <w:tcBorders>
              <w:top w:val="nil"/>
              <w:left w:val="nil"/>
              <w:bottom w:val="single" w:color="auto" w:sz="4" w:space="0"/>
              <w:right w:val="nil"/>
            </w:tcBorders>
            <w:shd w:val="clear" w:color="auto" w:fill="auto"/>
            <w:noWrap/>
            <w:vAlign w:val="center"/>
          </w:tcPr>
          <w:p w14:paraId="413D370F">
            <w:pPr>
              <w:rPr>
                <w:rFonts w:ascii="仿宋_GB2312" w:hAnsi="Arial Narrow" w:eastAsia="仿宋_GB2312"/>
                <w:szCs w:val="21"/>
              </w:rPr>
            </w:pPr>
            <w:r>
              <w:rPr>
                <w:rFonts w:hint="eastAsia" w:ascii="仿宋_GB2312" w:hAnsi="Arial Narrow" w:eastAsia="仿宋_GB2312"/>
                <w:szCs w:val="21"/>
              </w:rPr>
              <w:t>以权益结算的股份支付计入资本公积的累计金额</w:t>
            </w:r>
          </w:p>
        </w:tc>
        <w:tc>
          <w:tcPr>
            <w:tcW w:w="1171" w:type="pct"/>
            <w:tcBorders>
              <w:top w:val="nil"/>
              <w:left w:val="nil"/>
              <w:bottom w:val="single" w:color="auto" w:sz="4" w:space="0"/>
              <w:right w:val="nil"/>
            </w:tcBorders>
            <w:shd w:val="clear" w:color="auto" w:fill="auto"/>
            <w:noWrap/>
            <w:vAlign w:val="center"/>
          </w:tcPr>
          <w:p w14:paraId="64761B2E">
            <w:pPr>
              <w:jc w:val="right"/>
              <w:rPr>
                <w:rFonts w:ascii="Arial Narrow" w:hAnsi="Arial Narrow"/>
                <w:szCs w:val="21"/>
              </w:rPr>
            </w:pPr>
          </w:p>
        </w:tc>
      </w:tr>
      <w:bookmarkEnd w:id="83"/>
    </w:tbl>
    <w:p w14:paraId="3A9DE49B">
      <w:r>
        <w:t>##/SECTION:十二、以权益结算的股份##</w:t>
      </w:r>
    </w:p>
    <w:p w14:paraId="32EB9F1A">
      <w:r>
        <w:t>##SECTION:十二、以现金结算的股份##</w:t>
      </w:r>
    </w:p>
    <w:p w14:paraId="21EF9781">
      <w:pPr>
        <w:pStyle w:val="3"/>
      </w:pPr>
      <w:r>
        <w:t>以现金结算的股份支付情况</w:t>
      </w:r>
    </w:p>
    <w:p w14:paraId="01A65075">
      <w:pPr>
        <w:pStyle w:val="4"/>
        <w:spacing w:after="216" w:afterLines="90"/>
        <w:ind w:firstLine="0"/>
      </w:pPr>
      <w:r>
        <w:rPr>
          <w:rFonts w:hint="eastAsia" w:ascii="Arial Narrow" w:hAnsi="Arial Narrow" w:eastAsia="仿宋_GB2312" w:cs="宋体"/>
          <w:color w:val="0000FF"/>
          <w:kern w:val="0"/>
          <w:sz w:val="24"/>
          <w:szCs w:val="24"/>
        </w:rPr>
        <w:t>（1</w:t>
      </w:r>
      <w:r>
        <w:rPr>
          <w:rFonts w:ascii="Arial Narrow" w:hAnsi="Arial Narrow" w:eastAsia="仿宋_GB2312" w:cs="宋体"/>
          <w:color w:val="0000FF"/>
          <w:kern w:val="0"/>
          <w:sz w:val="24"/>
          <w:szCs w:val="24"/>
        </w:rPr>
        <w:t>5</w:t>
      </w:r>
      <w:r>
        <w:rPr>
          <w:rFonts w:hint="eastAsia" w:ascii="Arial Narrow" w:hAnsi="Arial Narrow" w:eastAsia="仿宋_GB2312" w:cs="宋体"/>
          <w:color w:val="0000FF"/>
          <w:kern w:val="0"/>
          <w:sz w:val="24"/>
          <w:szCs w:val="24"/>
        </w:rPr>
        <w:t>号文第六十三条 以现金结算的股份支付，公司应披露承担的、以股份或其他权益工具为基础计算确定的负债的公允价值确定方法和重要参数。公司应披露负债中以现金结算的股份支付产生的累计负债金额。）</w:t>
      </w:r>
    </w:p>
    <w:p w14:paraId="3C320033">
      <w:r>
        <w:t>##/SECTION:十二、以现金结算的股份##</w:t>
      </w:r>
    </w:p>
    <w:tbl>
      <w:tblPr>
        <w:tblStyle w:val="31"/>
        <w:tblW w:w="5000" w:type="pct"/>
        <w:jc w:val="center"/>
        <w:tblLayout w:type="autofit"/>
        <w:tblCellMar>
          <w:top w:w="0" w:type="dxa"/>
          <w:left w:w="108" w:type="dxa"/>
          <w:bottom w:w="0" w:type="dxa"/>
          <w:right w:w="108" w:type="dxa"/>
        </w:tblCellMar>
      </w:tblPr>
      <w:tblGrid>
        <w:gridCol w:w="7566"/>
        <w:gridCol w:w="1046"/>
      </w:tblGrid>
      <w:tr w14:paraId="16F4AB9C">
        <w:tblPrEx>
          <w:tblCellMar>
            <w:top w:w="0" w:type="dxa"/>
            <w:left w:w="108" w:type="dxa"/>
            <w:bottom w:w="0" w:type="dxa"/>
            <w:right w:w="108" w:type="dxa"/>
          </w:tblCellMar>
        </w:tblPrEx>
        <w:trPr>
          <w:trHeight w:val="340" w:hRule="atLeast"/>
          <w:tblHeader/>
          <w:jc w:val="center"/>
        </w:trPr>
        <w:tc>
          <w:tcPr>
            <w:tcW w:w="2735" w:type="pct"/>
            <w:tcBorders>
              <w:top w:val="single" w:color="auto" w:sz="8" w:space="0"/>
              <w:left w:val="nil"/>
              <w:right w:val="nil"/>
            </w:tcBorders>
            <w:shd w:val="clear" w:color="auto" w:fill="auto"/>
            <w:noWrap/>
            <w:vAlign w:val="center"/>
          </w:tcPr>
          <w:p w14:paraId="0954A769">
            <w:pPr>
              <w:widowControl/>
              <w:jc w:val="left"/>
              <w:rPr>
                <w:rFonts w:ascii="仿宋_GB2312" w:hAnsi="Arial Narrow" w:eastAsia="仿宋_GB2312"/>
                <w:szCs w:val="21"/>
              </w:rPr>
            </w:pPr>
            <w:bookmarkStart w:id="84" w:name="jds379"/>
            <w:r>
              <w:rPr>
                <w:rFonts w:hint="eastAsia" w:ascii="仿宋_GB2312" w:hAnsi="Arial Narrow" w:eastAsia="仿宋_GB2312"/>
                <w:szCs w:val="21"/>
              </w:rPr>
              <w:t>公司承担的、以股份或其他权益工具为基础计算确定的负债的公允价值确定方法</w:t>
            </w:r>
          </w:p>
        </w:tc>
        <w:tc>
          <w:tcPr>
            <w:tcW w:w="2265" w:type="pct"/>
            <w:tcBorders>
              <w:top w:val="single" w:color="auto" w:sz="8" w:space="0"/>
              <w:left w:val="nil"/>
              <w:right w:val="nil"/>
            </w:tcBorders>
            <w:shd w:val="clear" w:color="auto" w:fill="auto"/>
            <w:noWrap/>
            <w:vAlign w:val="center"/>
          </w:tcPr>
          <w:p w14:paraId="0FA70EEF">
            <w:pPr>
              <w:rPr>
                <w:rFonts w:ascii="仿宋_GB2312" w:hAnsi="Arial Narrow" w:eastAsia="仿宋_GB2312"/>
                <w:szCs w:val="21"/>
              </w:rPr>
            </w:pPr>
          </w:p>
        </w:tc>
      </w:tr>
      <w:tr w14:paraId="4609C30E">
        <w:tblPrEx>
          <w:tblCellMar>
            <w:top w:w="0" w:type="dxa"/>
            <w:left w:w="108" w:type="dxa"/>
            <w:bottom w:w="0" w:type="dxa"/>
            <w:right w:w="108" w:type="dxa"/>
          </w:tblCellMar>
        </w:tblPrEx>
        <w:trPr>
          <w:trHeight w:val="340" w:hRule="atLeast"/>
          <w:tblHeader/>
          <w:jc w:val="center"/>
        </w:trPr>
        <w:tc>
          <w:tcPr>
            <w:tcW w:w="2735" w:type="pct"/>
            <w:tcBorders>
              <w:left w:val="nil"/>
              <w:right w:val="nil"/>
            </w:tcBorders>
            <w:shd w:val="clear" w:color="auto" w:fill="auto"/>
            <w:noWrap/>
            <w:vAlign w:val="center"/>
          </w:tcPr>
          <w:p w14:paraId="43E086C4">
            <w:pPr>
              <w:widowControl/>
              <w:jc w:val="left"/>
              <w:rPr>
                <w:rFonts w:ascii="仿宋_GB2312" w:hAnsi="Arial Narrow" w:eastAsia="仿宋_GB2312"/>
                <w:szCs w:val="21"/>
              </w:rPr>
            </w:pPr>
            <w:r>
              <w:rPr>
                <w:rFonts w:hint="eastAsia" w:ascii="仿宋_GB2312" w:hAnsi="Arial Narrow" w:eastAsia="仿宋_GB2312"/>
                <w:szCs w:val="21"/>
              </w:rPr>
              <w:t>公司承担的、以股份或其他权益工具为基础计算确定的负债的公允价值重要参数</w:t>
            </w:r>
          </w:p>
        </w:tc>
        <w:tc>
          <w:tcPr>
            <w:tcW w:w="2265" w:type="pct"/>
            <w:tcBorders>
              <w:left w:val="nil"/>
              <w:right w:val="nil"/>
            </w:tcBorders>
            <w:shd w:val="clear" w:color="auto" w:fill="auto"/>
            <w:noWrap/>
            <w:vAlign w:val="center"/>
          </w:tcPr>
          <w:p w14:paraId="179EE6D2">
            <w:pPr>
              <w:rPr>
                <w:rFonts w:ascii="仿宋_GB2312" w:hAnsi="Arial Narrow" w:eastAsia="仿宋_GB2312"/>
                <w:szCs w:val="21"/>
              </w:rPr>
            </w:pPr>
          </w:p>
        </w:tc>
      </w:tr>
      <w:tr w14:paraId="24D3C5F2">
        <w:trPr>
          <w:trHeight w:val="340" w:hRule="atLeast"/>
          <w:jc w:val="center"/>
        </w:trPr>
        <w:tc>
          <w:tcPr>
            <w:tcW w:w="2735" w:type="pct"/>
            <w:tcBorders>
              <w:top w:val="nil"/>
              <w:left w:val="nil"/>
              <w:bottom w:val="single" w:color="auto" w:sz="4" w:space="0"/>
              <w:right w:val="nil"/>
            </w:tcBorders>
            <w:shd w:val="clear" w:color="auto" w:fill="auto"/>
            <w:noWrap/>
            <w:vAlign w:val="center"/>
          </w:tcPr>
          <w:p w14:paraId="43684FC5">
            <w:pPr>
              <w:rPr>
                <w:rFonts w:ascii="仿宋_GB2312" w:hAnsi="Arial Narrow" w:eastAsia="仿宋_GB2312"/>
                <w:szCs w:val="21"/>
              </w:rPr>
            </w:pPr>
            <w:r>
              <w:rPr>
                <w:rFonts w:hint="eastAsia" w:ascii="仿宋_GB2312" w:hAnsi="Arial Narrow" w:eastAsia="仿宋_GB2312"/>
                <w:szCs w:val="21"/>
              </w:rPr>
              <w:t>负债中以现金结算的股份支付产生的累计负债金额</w:t>
            </w:r>
          </w:p>
        </w:tc>
        <w:tc>
          <w:tcPr>
            <w:tcW w:w="2265" w:type="pct"/>
            <w:tcBorders>
              <w:top w:val="nil"/>
              <w:left w:val="nil"/>
              <w:bottom w:val="single" w:color="auto" w:sz="4" w:space="0"/>
              <w:right w:val="nil"/>
            </w:tcBorders>
            <w:shd w:val="clear" w:color="auto" w:fill="auto"/>
            <w:noWrap/>
            <w:vAlign w:val="center"/>
          </w:tcPr>
          <w:p w14:paraId="13C91914">
            <w:pPr>
              <w:jc w:val="right"/>
              <w:rPr>
                <w:rFonts w:ascii="Arial Narrow" w:hAnsi="Arial Narrow"/>
                <w:szCs w:val="21"/>
              </w:rPr>
            </w:pPr>
          </w:p>
        </w:tc>
      </w:tr>
      <w:bookmarkEnd w:id="84"/>
    </w:tbl>
    <w:p w14:paraId="6D07D7F0">
      <w:r>
        <w:t>##SECTION:十二、本期股份支付费用##</w:t>
      </w:r>
    </w:p>
    <w:p w14:paraId="75BE206C">
      <w:pPr>
        <w:pStyle w:val="3"/>
      </w:pPr>
      <w:r>
        <w:t>本期</w:t>
      </w:r>
      <w:r>
        <w:rPr>
          <w:rFonts w:hint="eastAsia"/>
        </w:rPr>
        <w:t>股份</w:t>
      </w:r>
      <w:r>
        <w:rPr>
          <w:rFonts w:hint="eastAsia" w:hAnsi="宋体" w:cs="宋体"/>
        </w:rPr>
        <w:t>支付</w:t>
      </w:r>
      <w:r>
        <w:rPr>
          <w:rFonts w:hint="eastAsia"/>
        </w:rPr>
        <w:t>费用</w:t>
      </w:r>
    </w:p>
    <w:p w14:paraId="3006C43F">
      <w:pPr>
        <w:pStyle w:val="4"/>
        <w:spacing w:before="120" w:beforeLines="50" w:after="216" w:afterLines="90"/>
        <w:ind w:firstLine="0"/>
        <w:rPr>
          <w:rFonts w:ascii="Arial Narrow" w:hAnsi="Arial Narrow" w:eastAsia="仿宋_GB2312" w:cs="宋体"/>
          <w:color w:val="0000FF"/>
          <w:kern w:val="0"/>
          <w:sz w:val="24"/>
          <w:szCs w:val="24"/>
        </w:rPr>
      </w:pPr>
      <w:r>
        <w:rPr>
          <w:rFonts w:hint="eastAsia" w:ascii="Arial Narrow" w:hAnsi="Arial Narrow" w:eastAsia="仿宋_GB2312" w:cs="宋体"/>
          <w:color w:val="0000FF"/>
          <w:kern w:val="0"/>
          <w:sz w:val="24"/>
          <w:szCs w:val="24"/>
        </w:rPr>
        <w:t>（1</w:t>
      </w:r>
      <w:r>
        <w:rPr>
          <w:rFonts w:ascii="Arial Narrow" w:hAnsi="Arial Narrow" w:eastAsia="仿宋_GB2312" w:cs="宋体"/>
          <w:color w:val="0000FF"/>
          <w:kern w:val="0"/>
          <w:sz w:val="24"/>
          <w:szCs w:val="24"/>
        </w:rPr>
        <w:t>5</w:t>
      </w:r>
      <w:r>
        <w:rPr>
          <w:rFonts w:hint="eastAsia" w:ascii="Arial Narrow" w:hAnsi="Arial Narrow" w:eastAsia="仿宋_GB2312" w:cs="宋体"/>
          <w:color w:val="0000FF"/>
          <w:kern w:val="0"/>
          <w:sz w:val="24"/>
          <w:szCs w:val="24"/>
        </w:rPr>
        <w:t>号文第六十四条，按授予对象类别分别披露本期以权益结算的股份支付和以现金结算的股份支付确认的费用总额。）</w:t>
      </w:r>
    </w:p>
    <w:p w14:paraId="1D213AD7">
      <w:r>
        <w:t>##/SECTION:十二、本期股份支付费用##</w:t>
      </w:r>
    </w:p>
    <w:tbl>
      <w:tblPr>
        <w:tblStyle w:val="31"/>
        <w:tblW w:w="5000" w:type="pct"/>
        <w:jc w:val="center"/>
        <w:tblLayout w:type="autofit"/>
        <w:tblCellMar>
          <w:top w:w="0" w:type="dxa"/>
          <w:left w:w="108" w:type="dxa"/>
          <w:bottom w:w="0" w:type="dxa"/>
          <w:right w:w="108" w:type="dxa"/>
        </w:tblCellMar>
      </w:tblPr>
      <w:tblGrid>
        <w:gridCol w:w="1829"/>
        <w:gridCol w:w="3391"/>
        <w:gridCol w:w="3392"/>
      </w:tblGrid>
      <w:tr w14:paraId="2F85DAEF">
        <w:tblPrEx>
          <w:tblCellMar>
            <w:top w:w="0" w:type="dxa"/>
            <w:left w:w="108" w:type="dxa"/>
            <w:bottom w:w="0" w:type="dxa"/>
            <w:right w:w="108" w:type="dxa"/>
          </w:tblCellMar>
        </w:tblPrEx>
        <w:trPr>
          <w:trHeight w:val="340" w:hRule="atLeast"/>
          <w:tblHeader/>
          <w:jc w:val="center"/>
        </w:trPr>
        <w:tc>
          <w:tcPr>
            <w:tcW w:w="1062" w:type="pct"/>
            <w:tcBorders>
              <w:top w:val="single" w:color="auto" w:sz="8" w:space="0"/>
              <w:left w:val="nil"/>
              <w:bottom w:val="single" w:color="auto" w:sz="4" w:space="0"/>
              <w:right w:val="nil"/>
            </w:tcBorders>
            <w:shd w:val="clear" w:color="auto" w:fill="auto"/>
            <w:noWrap/>
            <w:vAlign w:val="center"/>
          </w:tcPr>
          <w:p w14:paraId="0EBB2370">
            <w:pPr>
              <w:widowControl/>
              <w:rPr>
                <w:rFonts w:ascii="仿宋_GB2312" w:hAnsi="Arial Narrow" w:eastAsia="仿宋_GB2312"/>
                <w:b/>
                <w:szCs w:val="21"/>
              </w:rPr>
            </w:pPr>
            <w:r>
              <w:rPr>
                <w:rFonts w:hint="eastAsia" w:ascii="仿宋_GB2312" w:eastAsia="仿宋_GB2312"/>
                <w:b/>
              </w:rPr>
              <w:t>授予对象类别</w:t>
            </w:r>
          </w:p>
        </w:tc>
        <w:tc>
          <w:tcPr>
            <w:tcW w:w="1969" w:type="pct"/>
            <w:tcBorders>
              <w:top w:val="single" w:color="auto" w:sz="8" w:space="0"/>
              <w:left w:val="nil"/>
              <w:bottom w:val="single" w:color="auto" w:sz="4" w:space="0"/>
              <w:right w:val="nil"/>
            </w:tcBorders>
            <w:shd w:val="clear" w:color="auto" w:fill="auto"/>
            <w:noWrap/>
            <w:vAlign w:val="center"/>
          </w:tcPr>
          <w:p w14:paraId="3C4B4AEB">
            <w:pPr>
              <w:jc w:val="right"/>
              <w:rPr>
                <w:rFonts w:ascii="仿宋_GB2312" w:hAnsi="Arial Narrow" w:eastAsia="仿宋_GB2312"/>
                <w:b/>
                <w:szCs w:val="21"/>
              </w:rPr>
            </w:pPr>
            <w:r>
              <w:rPr>
                <w:rFonts w:hint="eastAsia" w:ascii="仿宋_GB2312" w:eastAsia="仿宋_GB2312"/>
                <w:b/>
              </w:rPr>
              <w:t>以权益结算的股份支付费用</w:t>
            </w:r>
          </w:p>
        </w:tc>
        <w:tc>
          <w:tcPr>
            <w:tcW w:w="1969" w:type="pct"/>
            <w:tcBorders>
              <w:top w:val="single" w:color="auto" w:sz="8" w:space="0"/>
              <w:left w:val="nil"/>
              <w:bottom w:val="single" w:color="auto" w:sz="4" w:space="0"/>
              <w:right w:val="nil"/>
            </w:tcBorders>
            <w:vAlign w:val="center"/>
          </w:tcPr>
          <w:p w14:paraId="4F693E42">
            <w:pPr>
              <w:jc w:val="right"/>
              <w:rPr>
                <w:rFonts w:ascii="仿宋_GB2312" w:eastAsia="仿宋_GB2312"/>
                <w:b/>
              </w:rPr>
            </w:pPr>
            <w:r>
              <w:rPr>
                <w:rFonts w:hint="eastAsia" w:ascii="仿宋_GB2312" w:eastAsia="仿宋_GB2312"/>
                <w:b/>
              </w:rPr>
              <w:t>以现金结算的股份支付费用</w:t>
            </w:r>
          </w:p>
        </w:tc>
      </w:tr>
      <w:tr w14:paraId="27A2C1F9">
        <w:tblPrEx>
          <w:tblCellMar>
            <w:top w:w="0" w:type="dxa"/>
            <w:left w:w="108" w:type="dxa"/>
            <w:bottom w:w="0" w:type="dxa"/>
            <w:right w:w="108" w:type="dxa"/>
          </w:tblCellMar>
        </w:tblPrEx>
        <w:trPr>
          <w:trHeight w:val="340" w:hRule="atLeast"/>
          <w:tblHeader/>
          <w:jc w:val="center"/>
        </w:trPr>
        <w:tc>
          <w:tcPr>
            <w:tcW w:w="1062" w:type="pct"/>
            <w:tcBorders>
              <w:top w:val="single" w:color="auto" w:sz="4" w:space="0"/>
              <w:left w:val="nil"/>
              <w:bottom w:val="nil"/>
              <w:right w:val="nil"/>
            </w:tcBorders>
            <w:shd w:val="clear" w:color="auto" w:fill="auto"/>
            <w:noWrap/>
            <w:vAlign w:val="center"/>
          </w:tcPr>
          <w:p w14:paraId="7FE6AD43">
            <w:pPr>
              <w:widowControl/>
              <w:jc w:val="left"/>
              <w:rPr>
                <w:rFonts w:ascii="仿宋_GB2312" w:hAnsi="Arial Narrow" w:eastAsia="仿宋_GB2312"/>
                <w:szCs w:val="21"/>
              </w:rPr>
            </w:pPr>
            <w:r>
              <w:rPr>
                <w:rFonts w:hint="eastAsia" w:ascii="仿宋_GB2312" w:hAnsi="Arial Narrow" w:eastAsia="仿宋_GB2312"/>
                <w:color w:val="FF0000"/>
                <w:szCs w:val="21"/>
              </w:rPr>
              <w:t>销售人员</w:t>
            </w:r>
          </w:p>
        </w:tc>
        <w:tc>
          <w:tcPr>
            <w:tcW w:w="1969" w:type="pct"/>
            <w:tcBorders>
              <w:top w:val="single" w:color="auto" w:sz="4" w:space="0"/>
              <w:left w:val="nil"/>
              <w:bottom w:val="nil"/>
              <w:right w:val="nil"/>
            </w:tcBorders>
            <w:shd w:val="clear" w:color="auto" w:fill="auto"/>
            <w:noWrap/>
            <w:vAlign w:val="center"/>
          </w:tcPr>
          <w:p w14:paraId="4F91CE43">
            <w:pPr>
              <w:jc w:val="right"/>
              <w:rPr>
                <w:rFonts w:ascii="仿宋_GB2312" w:hAnsi="Arial Narrow" w:eastAsia="仿宋_GB2312"/>
                <w:szCs w:val="21"/>
              </w:rPr>
            </w:pPr>
          </w:p>
        </w:tc>
        <w:tc>
          <w:tcPr>
            <w:tcW w:w="1969" w:type="pct"/>
            <w:tcBorders>
              <w:top w:val="single" w:color="auto" w:sz="4" w:space="0"/>
              <w:left w:val="nil"/>
              <w:bottom w:val="nil"/>
              <w:right w:val="nil"/>
            </w:tcBorders>
            <w:vAlign w:val="center"/>
          </w:tcPr>
          <w:p w14:paraId="21D30FDE">
            <w:pPr>
              <w:jc w:val="right"/>
              <w:rPr>
                <w:rFonts w:ascii="仿宋_GB2312" w:hAnsi="Arial Narrow" w:eastAsia="仿宋_GB2312"/>
                <w:szCs w:val="21"/>
              </w:rPr>
            </w:pPr>
          </w:p>
        </w:tc>
      </w:tr>
      <w:tr w14:paraId="5FE99687">
        <w:tblPrEx>
          <w:tblCellMar>
            <w:top w:w="0" w:type="dxa"/>
            <w:left w:w="108" w:type="dxa"/>
            <w:bottom w:w="0" w:type="dxa"/>
            <w:right w:w="108" w:type="dxa"/>
          </w:tblCellMar>
        </w:tblPrEx>
        <w:trPr>
          <w:trHeight w:val="340" w:hRule="atLeast"/>
          <w:tblHeader/>
          <w:jc w:val="center"/>
        </w:trPr>
        <w:tc>
          <w:tcPr>
            <w:tcW w:w="1062" w:type="pct"/>
            <w:tcBorders>
              <w:left w:val="nil"/>
              <w:bottom w:val="nil"/>
              <w:right w:val="nil"/>
            </w:tcBorders>
            <w:shd w:val="clear" w:color="auto" w:fill="auto"/>
            <w:noWrap/>
            <w:vAlign w:val="center"/>
          </w:tcPr>
          <w:p w14:paraId="41F6AD19">
            <w:pPr>
              <w:widowControl/>
              <w:jc w:val="left"/>
              <w:rPr>
                <w:rFonts w:ascii="仿宋_GB2312" w:hAnsi="Arial Narrow" w:eastAsia="仿宋_GB2312"/>
                <w:szCs w:val="21"/>
              </w:rPr>
            </w:pPr>
            <w:r>
              <w:rPr>
                <w:rFonts w:hint="eastAsia" w:ascii="仿宋_GB2312" w:hAnsi="Arial Narrow" w:eastAsia="仿宋_GB2312"/>
                <w:color w:val="FF0000"/>
                <w:szCs w:val="21"/>
              </w:rPr>
              <w:t>管理人员</w:t>
            </w:r>
          </w:p>
        </w:tc>
        <w:tc>
          <w:tcPr>
            <w:tcW w:w="1969" w:type="pct"/>
            <w:tcBorders>
              <w:left w:val="nil"/>
              <w:bottom w:val="nil"/>
              <w:right w:val="nil"/>
            </w:tcBorders>
            <w:shd w:val="clear" w:color="auto" w:fill="auto"/>
            <w:noWrap/>
            <w:vAlign w:val="center"/>
          </w:tcPr>
          <w:p w14:paraId="2F5B62C9">
            <w:pPr>
              <w:jc w:val="right"/>
              <w:rPr>
                <w:rFonts w:ascii="仿宋_GB2312" w:hAnsi="Arial Narrow" w:eastAsia="仿宋_GB2312"/>
                <w:szCs w:val="21"/>
              </w:rPr>
            </w:pPr>
          </w:p>
        </w:tc>
        <w:tc>
          <w:tcPr>
            <w:tcW w:w="1969" w:type="pct"/>
            <w:tcBorders>
              <w:left w:val="nil"/>
              <w:bottom w:val="nil"/>
              <w:right w:val="nil"/>
            </w:tcBorders>
            <w:vAlign w:val="center"/>
          </w:tcPr>
          <w:p w14:paraId="5FC8D783">
            <w:pPr>
              <w:jc w:val="right"/>
              <w:rPr>
                <w:rFonts w:ascii="仿宋_GB2312" w:hAnsi="Arial Narrow" w:eastAsia="仿宋_GB2312"/>
                <w:szCs w:val="21"/>
              </w:rPr>
            </w:pPr>
          </w:p>
        </w:tc>
      </w:tr>
      <w:tr w14:paraId="4DC91FC9">
        <w:tblPrEx>
          <w:tblCellMar>
            <w:top w:w="0" w:type="dxa"/>
            <w:left w:w="108" w:type="dxa"/>
            <w:bottom w:w="0" w:type="dxa"/>
            <w:right w:w="108" w:type="dxa"/>
          </w:tblCellMar>
        </w:tblPrEx>
        <w:trPr>
          <w:trHeight w:val="340" w:hRule="atLeast"/>
          <w:jc w:val="center"/>
        </w:trPr>
        <w:tc>
          <w:tcPr>
            <w:tcW w:w="1062" w:type="pct"/>
            <w:tcBorders>
              <w:top w:val="nil"/>
              <w:left w:val="nil"/>
              <w:bottom w:val="single" w:color="auto" w:sz="8" w:space="0"/>
              <w:right w:val="nil"/>
            </w:tcBorders>
            <w:shd w:val="clear" w:color="auto" w:fill="auto"/>
            <w:noWrap/>
            <w:vAlign w:val="center"/>
          </w:tcPr>
          <w:p w14:paraId="39CA5CF2">
            <w:pPr>
              <w:rPr>
                <w:rFonts w:ascii="仿宋_GB2312" w:hAnsi="Arial Narrow" w:eastAsia="仿宋_GB2312"/>
                <w:b/>
                <w:szCs w:val="21"/>
              </w:rPr>
            </w:pPr>
            <w:r>
              <w:rPr>
                <w:rFonts w:hint="eastAsia" w:ascii="仿宋_GB2312" w:hAnsi="Arial Narrow" w:eastAsia="仿宋_GB2312"/>
                <w:color w:val="FF0000"/>
                <w:szCs w:val="21"/>
              </w:rPr>
              <w:t>研发人员</w:t>
            </w:r>
          </w:p>
        </w:tc>
        <w:tc>
          <w:tcPr>
            <w:tcW w:w="1969" w:type="pct"/>
            <w:tcBorders>
              <w:top w:val="nil"/>
              <w:left w:val="nil"/>
              <w:bottom w:val="single" w:color="auto" w:sz="8" w:space="0"/>
              <w:right w:val="nil"/>
            </w:tcBorders>
            <w:shd w:val="clear" w:color="auto" w:fill="auto"/>
            <w:noWrap/>
            <w:vAlign w:val="center"/>
          </w:tcPr>
          <w:p w14:paraId="235C8B8E">
            <w:pPr>
              <w:jc w:val="right"/>
              <w:rPr>
                <w:rFonts w:ascii="仿宋_GB2312" w:hAnsi="Arial Narrow" w:eastAsia="仿宋_GB2312"/>
                <w:b/>
                <w:szCs w:val="21"/>
              </w:rPr>
            </w:pPr>
          </w:p>
        </w:tc>
        <w:tc>
          <w:tcPr>
            <w:tcW w:w="1969" w:type="pct"/>
            <w:tcBorders>
              <w:top w:val="nil"/>
              <w:left w:val="nil"/>
              <w:bottom w:val="single" w:color="auto" w:sz="8" w:space="0"/>
              <w:right w:val="nil"/>
            </w:tcBorders>
            <w:vAlign w:val="center"/>
          </w:tcPr>
          <w:p w14:paraId="30627FAF">
            <w:pPr>
              <w:jc w:val="right"/>
              <w:rPr>
                <w:rFonts w:ascii="仿宋_GB2312" w:hAnsi="Arial Narrow" w:eastAsia="仿宋_GB2312"/>
                <w:b/>
                <w:szCs w:val="21"/>
              </w:rPr>
            </w:pPr>
          </w:p>
        </w:tc>
      </w:tr>
      <w:tr w14:paraId="3AB9A9F6">
        <w:tblPrEx>
          <w:tblCellMar>
            <w:top w:w="0" w:type="dxa"/>
            <w:left w:w="108" w:type="dxa"/>
            <w:bottom w:w="0" w:type="dxa"/>
            <w:right w:w="108" w:type="dxa"/>
          </w:tblCellMar>
        </w:tblPrEx>
        <w:trPr>
          <w:trHeight w:val="340" w:hRule="atLeast"/>
          <w:jc w:val="center"/>
        </w:trPr>
        <w:tc>
          <w:tcPr>
            <w:tcW w:w="1062" w:type="pct"/>
            <w:tcBorders>
              <w:top w:val="nil"/>
              <w:left w:val="nil"/>
              <w:bottom w:val="single" w:color="auto" w:sz="8" w:space="0"/>
              <w:right w:val="nil"/>
            </w:tcBorders>
            <w:shd w:val="clear" w:color="auto" w:fill="auto"/>
            <w:noWrap/>
            <w:vAlign w:val="center"/>
          </w:tcPr>
          <w:p w14:paraId="3D2CDA31">
            <w:pPr>
              <w:rPr>
                <w:rFonts w:ascii="仿宋_GB2312" w:hAnsi="Arial Narrow" w:eastAsia="仿宋_GB2312"/>
                <w:b/>
                <w:szCs w:val="21"/>
              </w:rPr>
            </w:pPr>
            <w:r>
              <w:rPr>
                <w:rFonts w:hint="eastAsia" w:ascii="仿宋_GB2312" w:hAnsi="Arial Narrow" w:eastAsia="仿宋_GB2312"/>
                <w:b/>
                <w:szCs w:val="21"/>
              </w:rPr>
              <w:t xml:space="preserve">合 </w:t>
            </w:r>
            <w:r>
              <w:rPr>
                <w:rFonts w:ascii="仿宋_GB2312" w:hAnsi="Arial Narrow" w:eastAsia="仿宋_GB2312"/>
                <w:b/>
                <w:szCs w:val="21"/>
              </w:rPr>
              <w:t xml:space="preserve"> </w:t>
            </w:r>
            <w:r>
              <w:rPr>
                <w:rFonts w:hint="eastAsia" w:ascii="仿宋_GB2312" w:hAnsi="Arial Narrow" w:eastAsia="仿宋_GB2312"/>
                <w:b/>
                <w:szCs w:val="21"/>
              </w:rPr>
              <w:t>计</w:t>
            </w:r>
          </w:p>
        </w:tc>
        <w:tc>
          <w:tcPr>
            <w:tcW w:w="1969" w:type="pct"/>
            <w:tcBorders>
              <w:top w:val="nil"/>
              <w:left w:val="nil"/>
              <w:bottom w:val="single" w:color="auto" w:sz="8" w:space="0"/>
              <w:right w:val="nil"/>
            </w:tcBorders>
            <w:shd w:val="clear" w:color="auto" w:fill="auto"/>
            <w:noWrap/>
            <w:vAlign w:val="center"/>
          </w:tcPr>
          <w:p w14:paraId="7CBB5BB2">
            <w:pPr>
              <w:jc w:val="right"/>
              <w:rPr>
                <w:rFonts w:ascii="仿宋_GB2312" w:hAnsi="Arial Narrow" w:eastAsia="仿宋_GB2312"/>
                <w:b/>
                <w:szCs w:val="21"/>
              </w:rPr>
            </w:pPr>
          </w:p>
        </w:tc>
        <w:tc>
          <w:tcPr>
            <w:tcW w:w="1969" w:type="pct"/>
            <w:tcBorders>
              <w:top w:val="nil"/>
              <w:left w:val="nil"/>
              <w:bottom w:val="single" w:color="auto" w:sz="8" w:space="0"/>
              <w:right w:val="nil"/>
            </w:tcBorders>
            <w:vAlign w:val="center"/>
          </w:tcPr>
          <w:p w14:paraId="2CABEABB">
            <w:pPr>
              <w:jc w:val="right"/>
              <w:rPr>
                <w:rFonts w:ascii="仿宋_GB2312" w:hAnsi="Arial Narrow" w:eastAsia="仿宋_GB2312"/>
                <w:b/>
                <w:szCs w:val="21"/>
              </w:rPr>
            </w:pPr>
          </w:p>
        </w:tc>
      </w:tr>
    </w:tbl>
    <w:p w14:paraId="0E79CBBC">
      <w:r>
        <w:t>##SECTION:十二、股份支付的修改、##</w:t>
      </w:r>
    </w:p>
    <w:p w14:paraId="031B6112">
      <w:pPr>
        <w:pStyle w:val="3"/>
      </w:pPr>
      <w:r>
        <w:t>股份支付的修改、终止情况</w:t>
      </w:r>
    </w:p>
    <w:tbl>
      <w:tblPr>
        <w:tblStyle w:val="31"/>
        <w:tblW w:w="5000" w:type="pct"/>
        <w:jc w:val="center"/>
        <w:tblLayout w:type="autofit"/>
        <w:tblCellMar>
          <w:top w:w="0" w:type="dxa"/>
          <w:left w:w="108" w:type="dxa"/>
          <w:bottom w:w="0" w:type="dxa"/>
          <w:right w:w="108" w:type="dxa"/>
        </w:tblCellMar>
      </w:tblPr>
      <w:tblGrid>
        <w:gridCol w:w="5250"/>
        <w:gridCol w:w="3362"/>
      </w:tblGrid>
      <w:tr w14:paraId="6DB59E8E">
        <w:tblPrEx>
          <w:tblCellMar>
            <w:top w:w="0" w:type="dxa"/>
            <w:left w:w="108" w:type="dxa"/>
            <w:bottom w:w="0" w:type="dxa"/>
            <w:right w:w="108" w:type="dxa"/>
          </w:tblCellMar>
        </w:tblPrEx>
        <w:trPr>
          <w:trHeight w:val="340" w:hRule="atLeast"/>
          <w:tblHeader/>
          <w:jc w:val="center"/>
        </w:trPr>
        <w:tc>
          <w:tcPr>
            <w:tcW w:w="3048" w:type="pct"/>
            <w:tcBorders>
              <w:top w:val="single" w:color="auto" w:sz="8" w:space="0"/>
              <w:left w:val="nil"/>
              <w:bottom w:val="nil"/>
              <w:right w:val="nil"/>
            </w:tcBorders>
            <w:shd w:val="clear" w:color="auto" w:fill="auto"/>
            <w:noWrap/>
            <w:vAlign w:val="center"/>
          </w:tcPr>
          <w:p w14:paraId="2710F932">
            <w:pPr>
              <w:widowControl/>
              <w:jc w:val="left"/>
              <w:rPr>
                <w:rFonts w:ascii="仿宋_GB2312" w:hAnsi="Arial Narrow" w:eastAsia="仿宋_GB2312"/>
                <w:szCs w:val="21"/>
              </w:rPr>
            </w:pPr>
            <w:bookmarkStart w:id="85" w:name="jds401"/>
            <w:r>
              <w:rPr>
                <w:rFonts w:hint="eastAsia" w:ascii="仿宋_GB2312" w:hAnsi="Arial Narrow" w:eastAsia="仿宋_GB2312"/>
                <w:szCs w:val="21"/>
              </w:rPr>
              <w:t>股份支付的修改情况</w:t>
            </w:r>
          </w:p>
        </w:tc>
        <w:tc>
          <w:tcPr>
            <w:tcW w:w="1952" w:type="pct"/>
            <w:tcBorders>
              <w:top w:val="single" w:color="auto" w:sz="8" w:space="0"/>
              <w:left w:val="nil"/>
              <w:bottom w:val="nil"/>
              <w:right w:val="nil"/>
            </w:tcBorders>
            <w:shd w:val="clear" w:color="auto" w:fill="auto"/>
            <w:noWrap/>
            <w:vAlign w:val="center"/>
          </w:tcPr>
          <w:p w14:paraId="5134B2A1">
            <w:pPr>
              <w:rPr>
                <w:rFonts w:ascii="仿宋_GB2312" w:hAnsi="Arial Narrow" w:eastAsia="仿宋_GB2312"/>
                <w:szCs w:val="21"/>
              </w:rPr>
            </w:pPr>
          </w:p>
        </w:tc>
      </w:tr>
      <w:tr w14:paraId="4665D193">
        <w:tblPrEx>
          <w:tblCellMar>
            <w:top w:w="0" w:type="dxa"/>
            <w:left w:w="108" w:type="dxa"/>
            <w:bottom w:w="0" w:type="dxa"/>
            <w:right w:w="108" w:type="dxa"/>
          </w:tblCellMar>
        </w:tblPrEx>
        <w:trPr>
          <w:trHeight w:val="340" w:hRule="atLeast"/>
          <w:jc w:val="center"/>
        </w:trPr>
        <w:tc>
          <w:tcPr>
            <w:tcW w:w="3048" w:type="pct"/>
            <w:tcBorders>
              <w:top w:val="nil"/>
              <w:left w:val="nil"/>
              <w:bottom w:val="single" w:color="auto" w:sz="8" w:space="0"/>
              <w:right w:val="nil"/>
            </w:tcBorders>
            <w:shd w:val="clear" w:color="auto" w:fill="auto"/>
            <w:noWrap/>
            <w:vAlign w:val="center"/>
          </w:tcPr>
          <w:p w14:paraId="6B90A625">
            <w:pPr>
              <w:rPr>
                <w:rFonts w:ascii="仿宋_GB2312" w:hAnsi="Arial Narrow" w:eastAsia="仿宋_GB2312"/>
                <w:szCs w:val="21"/>
              </w:rPr>
            </w:pPr>
            <w:r>
              <w:rPr>
                <w:rFonts w:hint="eastAsia" w:ascii="仿宋_GB2312" w:hAnsi="Arial Narrow" w:eastAsia="仿宋_GB2312"/>
                <w:szCs w:val="21"/>
              </w:rPr>
              <w:t>股份支付的终止情况</w:t>
            </w:r>
          </w:p>
        </w:tc>
        <w:tc>
          <w:tcPr>
            <w:tcW w:w="1952" w:type="pct"/>
            <w:tcBorders>
              <w:top w:val="nil"/>
              <w:left w:val="nil"/>
              <w:bottom w:val="single" w:color="auto" w:sz="8" w:space="0"/>
              <w:right w:val="nil"/>
            </w:tcBorders>
            <w:shd w:val="clear" w:color="auto" w:fill="auto"/>
            <w:noWrap/>
            <w:vAlign w:val="center"/>
          </w:tcPr>
          <w:p w14:paraId="2742BD53">
            <w:pPr>
              <w:rPr>
                <w:rFonts w:ascii="仿宋_GB2312" w:hAnsi="Arial Narrow" w:eastAsia="仿宋_GB2312"/>
                <w:szCs w:val="21"/>
              </w:rPr>
            </w:pPr>
          </w:p>
        </w:tc>
      </w:tr>
      <w:bookmarkEnd w:id="85"/>
    </w:tbl>
    <w:p w14:paraId="509801EB">
      <w:pPr>
        <w:pStyle w:val="4"/>
        <w:spacing w:before="120" w:beforeLines="50"/>
        <w:ind w:firstLine="0"/>
        <w:rPr>
          <w:rFonts w:ascii="Arial Narrow" w:hAnsi="Arial Narrow" w:eastAsia="仿宋_GB2312"/>
          <w:b/>
          <w:sz w:val="24"/>
          <w:szCs w:val="24"/>
        </w:rPr>
      </w:pPr>
      <w:r>
        <w:rPr>
          <w:rFonts w:hint="eastAsia" w:ascii="Arial Narrow" w:hAnsi="Arial Narrow" w:eastAsia="仿宋_GB2312" w:cs="宋体"/>
          <w:color w:val="0000FF"/>
          <w:kern w:val="0"/>
          <w:sz w:val="24"/>
          <w:szCs w:val="24"/>
        </w:rPr>
        <w:t>（1</w:t>
      </w:r>
      <w:r>
        <w:rPr>
          <w:rFonts w:ascii="Arial Narrow" w:hAnsi="Arial Narrow" w:eastAsia="仿宋_GB2312" w:cs="宋体"/>
          <w:color w:val="0000FF"/>
          <w:kern w:val="0"/>
          <w:sz w:val="24"/>
          <w:szCs w:val="24"/>
        </w:rPr>
        <w:t>5</w:t>
      </w:r>
      <w:r>
        <w:rPr>
          <w:rFonts w:hint="eastAsia" w:ascii="Arial Narrow" w:hAnsi="Arial Narrow" w:eastAsia="仿宋_GB2312" w:cs="宋体"/>
          <w:color w:val="0000FF"/>
          <w:kern w:val="0"/>
          <w:sz w:val="24"/>
          <w:szCs w:val="24"/>
        </w:rPr>
        <w:t>号文第六十五条，</w:t>
      </w:r>
      <w:r>
        <w:rPr>
          <w:rFonts w:ascii="Arial Narrow" w:hAnsi="Arial Narrow" w:eastAsia="仿宋_GB2312" w:cs="宋体"/>
          <w:color w:val="0000FF"/>
          <w:kern w:val="0"/>
          <w:sz w:val="24"/>
          <w:szCs w:val="24"/>
        </w:rPr>
        <w:t>公司对股份支付进行修改的，应披露修改原因、内容及其财务影响。公司终止股份支付计划的，应披露终止原因、内容及其财务影响。</w:t>
      </w:r>
      <w:r>
        <w:rPr>
          <w:rFonts w:hint="eastAsia" w:ascii="Arial Narrow" w:hAnsi="Arial Narrow" w:eastAsia="仿宋_GB2312" w:cs="宋体"/>
          <w:color w:val="0000FF"/>
          <w:kern w:val="0"/>
          <w:sz w:val="24"/>
          <w:szCs w:val="24"/>
        </w:rPr>
        <w:t>）</w:t>
      </w:r>
    </w:p>
    <w:p w14:paraId="70E7E5A4">
      <w:r>
        <w:t>##/SECTION:十二、股份支付的修改、##</w:t>
      </w:r>
    </w:p>
    <w:p w14:paraId="728E8729">
      <w:pPr>
        <w:pStyle w:val="2"/>
      </w:pPr>
      <w:r>
        <w:t>承诺及或有事项</w:t>
      </w:r>
    </w:p>
    <w:p w14:paraId="5D97EEE7">
      <w:r>
        <w:t>##SECTION:十三、重要的承诺事项##</w:t>
      </w:r>
    </w:p>
    <w:p w14:paraId="60E41439">
      <w:pPr>
        <w:pStyle w:val="3"/>
      </w:pPr>
      <w:r>
        <w:t>重要的承诺事项</w:t>
      </w:r>
    </w:p>
    <w:p w14:paraId="532CFD0C">
      <w:pPr>
        <w:snapToGrid w:val="0"/>
        <w:spacing w:after="216" w:afterLines="90"/>
        <w:rPr>
          <w:rFonts w:ascii="Arial Narrow" w:hAnsi="Arial Narrow" w:eastAsia="仿宋_GB2312"/>
          <w:sz w:val="24"/>
        </w:rPr>
      </w:pPr>
      <w:r>
        <w:rPr>
          <w:rFonts w:ascii="Arial Narrow" w:hAnsi="Arial Narrow" w:eastAsia="仿宋_GB2312" w:cs="宋体"/>
          <w:color w:val="0000FF"/>
          <w:kern w:val="0"/>
          <w:sz w:val="24"/>
        </w:rPr>
        <w:t>参考披露格式如下：</w:t>
      </w:r>
    </w:p>
    <w:p w14:paraId="7FF48D66">
      <w:pPr>
        <w:pStyle w:val="96"/>
        <w:rPr>
          <w:rFonts w:cs="宋体"/>
          <w:color w:val="0000FF"/>
          <w:kern w:val="0"/>
        </w:rPr>
      </w:pPr>
      <w:r>
        <w:t>资本承诺</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81"/>
        <w:gridCol w:w="1965"/>
        <w:gridCol w:w="1966"/>
      </w:tblGrid>
      <w:tr w14:paraId="01F35F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718" w:type="pct"/>
            <w:tcBorders>
              <w:top w:val="single" w:color="auto" w:sz="8" w:space="0"/>
              <w:bottom w:val="single" w:color="auto" w:sz="4" w:space="0"/>
            </w:tcBorders>
            <w:vAlign w:val="center"/>
          </w:tcPr>
          <w:p w14:paraId="63E16C4D">
            <w:pPr>
              <w:tabs>
                <w:tab w:val="left" w:pos="630"/>
              </w:tabs>
              <w:adjustRightInd w:val="0"/>
              <w:snapToGrid w:val="0"/>
              <w:outlineLvl w:val="0"/>
              <w:rPr>
                <w:rFonts w:ascii="Arial Narrow" w:hAnsi="Arial Narrow" w:eastAsia="仿宋_GB2312"/>
                <w:b/>
              </w:rPr>
            </w:pPr>
            <w:r>
              <w:rPr>
                <w:rFonts w:ascii="Arial Narrow" w:hAnsi="Arial Narrow" w:eastAsia="仿宋_GB2312"/>
                <w:b/>
              </w:rPr>
              <w:t>已签约但尚未于财务报表中确认的资本承诺</w:t>
            </w:r>
          </w:p>
        </w:tc>
        <w:tc>
          <w:tcPr>
            <w:tcW w:w="1141" w:type="pct"/>
            <w:tcBorders>
              <w:top w:val="single" w:color="auto" w:sz="8" w:space="0"/>
              <w:bottom w:val="single" w:color="auto" w:sz="4" w:space="0"/>
            </w:tcBorders>
            <w:vAlign w:val="center"/>
          </w:tcPr>
          <w:p w14:paraId="5A04B5B1">
            <w:pPr>
              <w:tabs>
                <w:tab w:val="left" w:pos="630"/>
              </w:tabs>
              <w:adjustRightInd w:val="0"/>
              <w:snapToGrid w:val="0"/>
              <w:jc w:val="right"/>
              <w:outlineLvl w:val="0"/>
              <w:rPr>
                <w:rFonts w:ascii="Arial Narrow" w:hAnsi="Arial Narrow" w:eastAsia="仿宋_GB2312" w:cs="Arial"/>
                <w:b/>
                <w:bCs/>
              </w:rPr>
            </w:pPr>
            <w:r>
              <w:rPr>
                <w:rFonts w:ascii="Arial Narrow" w:hAnsi="Arial Narrow" w:eastAsia="仿宋_GB2312" w:cs="Arial"/>
                <w:b/>
                <w:bCs/>
                <w:szCs w:val="24"/>
              </w:rPr>
              <w:t>期末余额</w:t>
            </w:r>
          </w:p>
        </w:tc>
        <w:tc>
          <w:tcPr>
            <w:tcW w:w="1141" w:type="pct"/>
            <w:tcBorders>
              <w:top w:val="single" w:color="auto" w:sz="8" w:space="0"/>
              <w:bottom w:val="single" w:color="auto" w:sz="4" w:space="0"/>
            </w:tcBorders>
            <w:vAlign w:val="center"/>
          </w:tcPr>
          <w:p w14:paraId="01BB1A7A">
            <w:pPr>
              <w:tabs>
                <w:tab w:val="left" w:pos="630"/>
              </w:tabs>
              <w:adjustRightInd w:val="0"/>
              <w:snapToGrid w:val="0"/>
              <w:jc w:val="right"/>
              <w:outlineLvl w:val="0"/>
              <w:rPr>
                <w:rFonts w:ascii="Arial Narrow" w:hAnsi="Arial Narrow" w:eastAsia="仿宋_GB2312" w:cs="Arial"/>
                <w:b/>
                <w:bCs/>
              </w:rPr>
            </w:pPr>
            <w:r>
              <w:rPr>
                <w:rFonts w:ascii="Arial Narrow" w:hAnsi="Arial Narrow" w:eastAsia="仿宋_GB2312" w:cs="Arial"/>
                <w:b/>
                <w:bCs/>
                <w:szCs w:val="24"/>
              </w:rPr>
              <w:t>上年年末余额</w:t>
            </w:r>
          </w:p>
        </w:tc>
      </w:tr>
      <w:tr w14:paraId="1A6C9C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718" w:type="pct"/>
            <w:tcBorders>
              <w:top w:val="single" w:color="auto" w:sz="4" w:space="0"/>
            </w:tcBorders>
            <w:vAlign w:val="center"/>
          </w:tcPr>
          <w:p w14:paraId="709A55DF">
            <w:pPr>
              <w:rPr>
                <w:rFonts w:ascii="Arial Narrow" w:hAnsi="Arial Narrow" w:eastAsia="仿宋_GB2312"/>
              </w:rPr>
            </w:pPr>
            <w:r>
              <w:rPr>
                <w:rFonts w:ascii="Arial Narrow" w:hAnsi="Arial Narrow" w:eastAsia="仿宋_GB2312"/>
              </w:rPr>
              <w:t>购建长期资产承诺</w:t>
            </w:r>
          </w:p>
        </w:tc>
        <w:tc>
          <w:tcPr>
            <w:tcW w:w="1141" w:type="pct"/>
            <w:tcBorders>
              <w:top w:val="single" w:color="auto" w:sz="4" w:space="0"/>
            </w:tcBorders>
            <w:vAlign w:val="center"/>
          </w:tcPr>
          <w:p w14:paraId="6BDD3641">
            <w:pPr>
              <w:jc w:val="right"/>
              <w:rPr>
                <w:rFonts w:ascii="Arial Narrow" w:hAnsi="Arial Narrow" w:eastAsia="仿宋_GB2312"/>
              </w:rPr>
            </w:pPr>
          </w:p>
        </w:tc>
        <w:tc>
          <w:tcPr>
            <w:tcW w:w="1141" w:type="pct"/>
            <w:tcBorders>
              <w:top w:val="single" w:color="auto" w:sz="4" w:space="0"/>
            </w:tcBorders>
            <w:vAlign w:val="center"/>
          </w:tcPr>
          <w:p w14:paraId="207743B1">
            <w:pPr>
              <w:jc w:val="right"/>
              <w:rPr>
                <w:rFonts w:ascii="Arial Narrow" w:hAnsi="Arial Narrow" w:eastAsia="仿宋_GB2312"/>
              </w:rPr>
            </w:pPr>
          </w:p>
        </w:tc>
      </w:tr>
      <w:tr w14:paraId="0258212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718" w:type="pct"/>
            <w:vAlign w:val="center"/>
          </w:tcPr>
          <w:p w14:paraId="53B5A00C">
            <w:pPr>
              <w:rPr>
                <w:rFonts w:ascii="Arial Narrow" w:hAnsi="Arial Narrow" w:eastAsia="仿宋_GB2312"/>
              </w:rPr>
            </w:pPr>
            <w:r>
              <w:rPr>
                <w:rFonts w:ascii="Arial Narrow" w:hAnsi="Arial Narrow" w:eastAsia="仿宋_GB2312"/>
              </w:rPr>
              <w:t>大额发包合同</w:t>
            </w:r>
          </w:p>
        </w:tc>
        <w:tc>
          <w:tcPr>
            <w:tcW w:w="1141" w:type="pct"/>
            <w:vAlign w:val="center"/>
          </w:tcPr>
          <w:p w14:paraId="79C9D747">
            <w:pPr>
              <w:jc w:val="right"/>
              <w:rPr>
                <w:rFonts w:ascii="Arial Narrow" w:hAnsi="Arial Narrow" w:eastAsia="仿宋_GB2312"/>
              </w:rPr>
            </w:pPr>
          </w:p>
        </w:tc>
        <w:tc>
          <w:tcPr>
            <w:tcW w:w="1141" w:type="pct"/>
            <w:vAlign w:val="center"/>
          </w:tcPr>
          <w:p w14:paraId="4F54C6B6">
            <w:pPr>
              <w:jc w:val="right"/>
              <w:rPr>
                <w:rFonts w:ascii="Arial Narrow" w:hAnsi="Arial Narrow" w:eastAsia="仿宋_GB2312"/>
              </w:rPr>
            </w:pPr>
          </w:p>
        </w:tc>
      </w:tr>
      <w:tr w14:paraId="4D3EC1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718" w:type="pct"/>
            <w:vAlign w:val="center"/>
          </w:tcPr>
          <w:p w14:paraId="09FC2092">
            <w:pPr>
              <w:rPr>
                <w:rFonts w:ascii="Arial Narrow" w:hAnsi="Arial Narrow" w:eastAsia="仿宋_GB2312"/>
              </w:rPr>
            </w:pPr>
            <w:r>
              <w:rPr>
                <w:rFonts w:ascii="Arial Narrow" w:hAnsi="Arial Narrow" w:eastAsia="仿宋_GB2312"/>
              </w:rPr>
              <w:t>对外投资承诺</w:t>
            </w:r>
          </w:p>
        </w:tc>
        <w:tc>
          <w:tcPr>
            <w:tcW w:w="1141" w:type="pct"/>
            <w:vAlign w:val="center"/>
          </w:tcPr>
          <w:p w14:paraId="287A4740">
            <w:pPr>
              <w:jc w:val="right"/>
              <w:rPr>
                <w:rFonts w:ascii="Arial Narrow" w:hAnsi="Arial Narrow" w:eastAsia="仿宋_GB2312"/>
              </w:rPr>
            </w:pPr>
          </w:p>
        </w:tc>
        <w:tc>
          <w:tcPr>
            <w:tcW w:w="1141" w:type="pct"/>
            <w:vAlign w:val="center"/>
          </w:tcPr>
          <w:p w14:paraId="760C3449">
            <w:pPr>
              <w:jc w:val="right"/>
              <w:rPr>
                <w:rFonts w:ascii="Arial Narrow" w:hAnsi="Arial Narrow" w:eastAsia="仿宋_GB2312"/>
              </w:rPr>
            </w:pPr>
          </w:p>
        </w:tc>
      </w:tr>
    </w:tbl>
    <w:p w14:paraId="35A10CEA">
      <w:pPr>
        <w:pStyle w:val="96"/>
      </w:pPr>
      <w:r>
        <w:t>其他承诺事项</w:t>
      </w:r>
    </w:p>
    <w:p w14:paraId="7E793FF3">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（如：本公司已与XX公司于20XX年X月X日签署一项重组协议，根据该协议，本公司将收购XX公司持有的XX类资产及业务，本公司将发行股票XX股作为收购对价。</w:t>
      </w:r>
    </w:p>
    <w:p w14:paraId="0C975068">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对于重要承诺事项，应披露承诺事项的性质、承诺的对象、承诺的主要内容、承诺的时间期限、承诺的金额、相关的违约责任等。</w:t>
      </w:r>
    </w:p>
    <w:p w14:paraId="23F45477">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如：本公司与XX公司于20XX年X月X日签署在XX共同投资设立一家合营公司的合同，本公司和XX公司将于20XX年X月X日前分别向该合营公司投入资本金XX元。）</w:t>
      </w:r>
    </w:p>
    <w:p w14:paraId="4737E2B1">
      <w:pPr>
        <w:pStyle w:val="96"/>
      </w:pPr>
      <w:r>
        <w:t>前期承诺履行情况</w:t>
      </w:r>
    </w:p>
    <w:p w14:paraId="46007CFD">
      <w:pPr>
        <w:snapToGrid w:val="0"/>
        <w:spacing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（如果公司没有需要披露的承诺事项，也应予以说明。需注意的是，这里不包括控股股东的承诺。）</w:t>
      </w:r>
    </w:p>
    <w:p w14:paraId="1BC7C3D7">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截至</w:t>
      </w:r>
      <w:r>
        <w:rPr>
          <w:rFonts w:ascii="Arial Narrow" w:hAnsi="Arial Narrow" w:eastAsia="仿宋_GB2312" w:cs="Arial"/>
          <w:color w:val="FF0000"/>
          <w:sz w:val="24"/>
        </w:rPr>
        <w:t>2025年12月31日</w:t>
      </w:r>
      <w:r>
        <w:rPr>
          <w:rFonts w:ascii="Arial Narrow" w:hAnsi="Arial Narrow" w:eastAsia="仿宋_GB2312"/>
          <w:color w:val="FF0000"/>
          <w:sz w:val="24"/>
        </w:rPr>
        <w:t>，本公司不存在应披露的承诺事项。</w:t>
      </w:r>
    </w:p>
    <w:p w14:paraId="59B0BEFC">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（特别提示：如披露了以上一项或多项承诺事项，则上述语句修改为：）</w:t>
      </w:r>
    </w:p>
    <w:p w14:paraId="6C9BA602">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截至</w:t>
      </w:r>
      <w:r>
        <w:rPr>
          <w:rFonts w:ascii="Arial Narrow" w:hAnsi="Arial Narrow" w:eastAsia="仿宋_GB2312" w:cs="Arial"/>
          <w:color w:val="FF0000"/>
          <w:sz w:val="24"/>
        </w:rPr>
        <w:t>2025年12月31日</w:t>
      </w:r>
      <w:r>
        <w:rPr>
          <w:rFonts w:ascii="Arial Narrow" w:hAnsi="Arial Narrow" w:eastAsia="仿宋_GB2312"/>
          <w:color w:val="FF0000"/>
          <w:sz w:val="24"/>
        </w:rPr>
        <w:t>，本公司不存在其他应披露的承诺事项。</w:t>
      </w:r>
    </w:p>
    <w:p w14:paraId="3C704F83">
      <w:r>
        <w:t>##/SECTION:十三、重要的承诺事项##</w:t>
      </w:r>
    </w:p>
    <w:p w14:paraId="428B4C44">
      <w:r>
        <w:t>##SECTION:十三、或有事项##</w:t>
      </w:r>
    </w:p>
    <w:p w14:paraId="2A3C7A1D">
      <w:pPr>
        <w:pStyle w:val="3"/>
      </w:pPr>
      <w:r>
        <w:t>或有事项</w:t>
      </w:r>
    </w:p>
    <w:p w14:paraId="26456354">
      <w:pPr>
        <w:pStyle w:val="96"/>
      </w:pPr>
      <w:r>
        <w:t>未决诉讼仲裁形成的或有负债及其财务影响</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84"/>
        <w:gridCol w:w="1585"/>
        <w:gridCol w:w="1585"/>
        <w:gridCol w:w="1309"/>
        <w:gridCol w:w="1362"/>
        <w:gridCol w:w="1187"/>
      </w:tblGrid>
      <w:tr w14:paraId="67E044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20" w:type="pct"/>
            <w:tcBorders>
              <w:top w:val="single" w:color="auto" w:sz="8" w:space="0"/>
              <w:bottom w:val="single" w:color="auto" w:sz="4" w:space="0"/>
            </w:tcBorders>
            <w:shd w:val="clear" w:color="auto" w:fill="auto"/>
            <w:vAlign w:val="center"/>
          </w:tcPr>
          <w:p w14:paraId="4F006196">
            <w:pPr>
              <w:rPr>
                <w:rFonts w:ascii="Arial Narrow" w:hAnsi="Arial Narrow" w:eastAsia="仿宋_GB2312" w:cs="宋体"/>
                <w:b/>
                <w:kern w:val="0"/>
                <w:szCs w:val="21"/>
              </w:rPr>
            </w:pPr>
            <w:r>
              <w:rPr>
                <w:rFonts w:ascii="Arial Narrow" w:hAnsi="Arial Narrow" w:eastAsia="仿宋_GB2312" w:cs="宋体"/>
                <w:b/>
                <w:kern w:val="0"/>
                <w:szCs w:val="21"/>
              </w:rPr>
              <w:t>原告</w:t>
            </w:r>
          </w:p>
        </w:tc>
        <w:tc>
          <w:tcPr>
            <w:tcW w:w="920" w:type="pct"/>
            <w:tcBorders>
              <w:top w:val="single" w:color="auto" w:sz="8" w:space="0"/>
              <w:bottom w:val="single" w:color="auto" w:sz="4" w:space="0"/>
            </w:tcBorders>
            <w:shd w:val="clear" w:color="auto" w:fill="auto"/>
            <w:vAlign w:val="center"/>
          </w:tcPr>
          <w:p w14:paraId="5CAC89B0">
            <w:pPr>
              <w:rPr>
                <w:rFonts w:ascii="Arial Narrow" w:hAnsi="Arial Narrow" w:eastAsia="仿宋_GB2312" w:cs="宋体"/>
                <w:b/>
                <w:kern w:val="0"/>
                <w:szCs w:val="21"/>
              </w:rPr>
            </w:pPr>
            <w:r>
              <w:rPr>
                <w:rFonts w:ascii="Arial Narrow" w:hAnsi="Arial Narrow" w:eastAsia="仿宋_GB2312" w:cs="宋体"/>
                <w:b/>
                <w:kern w:val="0"/>
                <w:szCs w:val="21"/>
              </w:rPr>
              <w:t>被告</w:t>
            </w:r>
          </w:p>
        </w:tc>
        <w:tc>
          <w:tcPr>
            <w:tcW w:w="920" w:type="pct"/>
            <w:tcBorders>
              <w:top w:val="single" w:color="auto" w:sz="8" w:space="0"/>
              <w:bottom w:val="single" w:color="auto" w:sz="4" w:space="0"/>
            </w:tcBorders>
            <w:shd w:val="clear" w:color="auto" w:fill="auto"/>
            <w:vAlign w:val="center"/>
          </w:tcPr>
          <w:p w14:paraId="622B08BD">
            <w:pPr>
              <w:rPr>
                <w:rFonts w:ascii="Arial Narrow" w:hAnsi="Arial Narrow" w:eastAsia="仿宋_GB2312" w:cs="宋体"/>
                <w:b/>
                <w:kern w:val="0"/>
                <w:szCs w:val="21"/>
              </w:rPr>
            </w:pPr>
            <w:r>
              <w:rPr>
                <w:rFonts w:ascii="Arial Narrow" w:hAnsi="Arial Narrow" w:eastAsia="仿宋_GB2312" w:cs="宋体"/>
                <w:b/>
                <w:kern w:val="0"/>
                <w:szCs w:val="21"/>
              </w:rPr>
              <w:t>案由</w:t>
            </w:r>
          </w:p>
        </w:tc>
        <w:tc>
          <w:tcPr>
            <w:tcW w:w="760" w:type="pct"/>
            <w:tcBorders>
              <w:top w:val="single" w:color="auto" w:sz="8" w:space="0"/>
              <w:bottom w:val="single" w:color="auto" w:sz="4" w:space="0"/>
            </w:tcBorders>
            <w:shd w:val="clear" w:color="auto" w:fill="auto"/>
            <w:vAlign w:val="center"/>
          </w:tcPr>
          <w:p w14:paraId="27FB38C4">
            <w:pPr>
              <w:rPr>
                <w:rFonts w:ascii="Arial Narrow" w:hAnsi="Arial Narrow" w:eastAsia="仿宋_GB2312" w:cs="宋体"/>
                <w:b/>
                <w:kern w:val="0"/>
                <w:szCs w:val="21"/>
              </w:rPr>
            </w:pPr>
            <w:r>
              <w:rPr>
                <w:rFonts w:ascii="Arial Narrow" w:hAnsi="Arial Narrow" w:eastAsia="仿宋_GB2312" w:cs="宋体"/>
                <w:b/>
                <w:kern w:val="0"/>
                <w:szCs w:val="21"/>
              </w:rPr>
              <w:t>受理法院</w:t>
            </w:r>
          </w:p>
        </w:tc>
        <w:tc>
          <w:tcPr>
            <w:tcW w:w="791" w:type="pct"/>
            <w:tcBorders>
              <w:top w:val="single" w:color="auto" w:sz="8" w:space="0"/>
              <w:bottom w:val="single" w:color="auto" w:sz="4" w:space="0"/>
            </w:tcBorders>
            <w:shd w:val="clear" w:color="auto" w:fill="auto"/>
            <w:vAlign w:val="center"/>
          </w:tcPr>
          <w:p w14:paraId="6BBD8593">
            <w:pPr>
              <w:jc w:val="right"/>
              <w:rPr>
                <w:rFonts w:ascii="Arial Narrow" w:hAnsi="Arial Narrow" w:eastAsia="仿宋_GB2312" w:cs="宋体"/>
                <w:b/>
                <w:kern w:val="0"/>
                <w:szCs w:val="21"/>
              </w:rPr>
            </w:pPr>
            <w:r>
              <w:rPr>
                <w:rFonts w:ascii="Arial Narrow" w:hAnsi="Arial Narrow" w:eastAsia="仿宋_GB2312" w:cs="宋体"/>
                <w:b/>
                <w:kern w:val="0"/>
                <w:szCs w:val="21"/>
              </w:rPr>
              <w:t>标的额</w:t>
            </w:r>
          </w:p>
        </w:tc>
        <w:tc>
          <w:tcPr>
            <w:tcW w:w="689" w:type="pct"/>
            <w:tcBorders>
              <w:top w:val="single" w:color="auto" w:sz="8" w:space="0"/>
              <w:bottom w:val="single" w:color="auto" w:sz="4" w:space="0"/>
            </w:tcBorders>
            <w:shd w:val="clear" w:color="auto" w:fill="auto"/>
            <w:vAlign w:val="center"/>
          </w:tcPr>
          <w:p w14:paraId="60BA5874">
            <w:pPr>
              <w:jc w:val="right"/>
              <w:rPr>
                <w:rFonts w:ascii="Arial Narrow" w:hAnsi="Arial Narrow" w:eastAsia="仿宋_GB2312" w:cs="宋体"/>
                <w:b/>
                <w:kern w:val="0"/>
                <w:szCs w:val="21"/>
              </w:rPr>
            </w:pPr>
            <w:r>
              <w:rPr>
                <w:rFonts w:ascii="Arial Narrow" w:hAnsi="Arial Narrow" w:eastAsia="仿宋_GB2312" w:cs="宋体"/>
                <w:b/>
                <w:kern w:val="0"/>
                <w:szCs w:val="21"/>
              </w:rPr>
              <w:t>案件进展情况</w:t>
            </w:r>
          </w:p>
        </w:tc>
      </w:tr>
      <w:tr w14:paraId="69A923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0" w:type="pct"/>
            <w:tcBorders>
              <w:top w:val="single" w:color="auto" w:sz="4" w:space="0"/>
            </w:tcBorders>
            <w:shd w:val="clear" w:color="auto" w:fill="auto"/>
            <w:vAlign w:val="center"/>
          </w:tcPr>
          <w:p w14:paraId="21A999AA">
            <w:pPr>
              <w:rPr>
                <w:rFonts w:ascii="Arial Narrow" w:hAnsi="Arial Narrow" w:eastAsia="仿宋_GB2312" w:cs="宋体"/>
                <w:kern w:val="0"/>
                <w:szCs w:val="21"/>
              </w:rPr>
            </w:pPr>
          </w:p>
        </w:tc>
        <w:tc>
          <w:tcPr>
            <w:tcW w:w="920" w:type="pct"/>
            <w:tcBorders>
              <w:top w:val="single" w:color="auto" w:sz="4" w:space="0"/>
            </w:tcBorders>
            <w:shd w:val="clear" w:color="auto" w:fill="auto"/>
            <w:vAlign w:val="center"/>
          </w:tcPr>
          <w:p w14:paraId="0278D81E">
            <w:pPr>
              <w:rPr>
                <w:rFonts w:ascii="Arial Narrow" w:hAnsi="Arial Narrow" w:eastAsia="仿宋_GB2312" w:cs="宋体"/>
                <w:kern w:val="0"/>
                <w:szCs w:val="21"/>
              </w:rPr>
            </w:pPr>
          </w:p>
        </w:tc>
        <w:tc>
          <w:tcPr>
            <w:tcW w:w="920" w:type="pct"/>
            <w:tcBorders>
              <w:top w:val="single" w:color="auto" w:sz="4" w:space="0"/>
            </w:tcBorders>
            <w:shd w:val="clear" w:color="auto" w:fill="auto"/>
            <w:vAlign w:val="center"/>
          </w:tcPr>
          <w:p w14:paraId="7107A3B4">
            <w:pPr>
              <w:rPr>
                <w:rFonts w:ascii="Arial Narrow" w:hAnsi="Arial Narrow" w:eastAsia="仿宋_GB2312" w:cs="宋体"/>
                <w:kern w:val="0"/>
                <w:szCs w:val="21"/>
              </w:rPr>
            </w:pPr>
          </w:p>
        </w:tc>
        <w:tc>
          <w:tcPr>
            <w:tcW w:w="760" w:type="pct"/>
            <w:tcBorders>
              <w:top w:val="single" w:color="auto" w:sz="4" w:space="0"/>
            </w:tcBorders>
            <w:shd w:val="clear" w:color="auto" w:fill="auto"/>
            <w:vAlign w:val="center"/>
          </w:tcPr>
          <w:p w14:paraId="4D20220F">
            <w:pPr>
              <w:rPr>
                <w:rFonts w:ascii="Arial Narrow" w:hAnsi="Arial Narrow" w:eastAsia="仿宋_GB2312" w:cs="宋体"/>
                <w:kern w:val="0"/>
                <w:szCs w:val="21"/>
              </w:rPr>
            </w:pPr>
          </w:p>
        </w:tc>
        <w:tc>
          <w:tcPr>
            <w:tcW w:w="791" w:type="pct"/>
            <w:tcBorders>
              <w:top w:val="single" w:color="auto" w:sz="4" w:space="0"/>
            </w:tcBorders>
            <w:shd w:val="clear" w:color="auto" w:fill="auto"/>
            <w:vAlign w:val="center"/>
          </w:tcPr>
          <w:p w14:paraId="64C778FB">
            <w:pPr>
              <w:jc w:val="right"/>
              <w:rPr>
                <w:rFonts w:ascii="Arial Narrow" w:hAnsi="Arial Narrow" w:eastAsia="仿宋_GB2312" w:cs="宋体"/>
                <w:kern w:val="0"/>
                <w:szCs w:val="21"/>
              </w:rPr>
            </w:pPr>
          </w:p>
        </w:tc>
        <w:tc>
          <w:tcPr>
            <w:tcW w:w="689" w:type="pct"/>
            <w:tcBorders>
              <w:top w:val="single" w:color="auto" w:sz="4" w:space="0"/>
            </w:tcBorders>
            <w:shd w:val="clear" w:color="auto" w:fill="auto"/>
            <w:vAlign w:val="center"/>
          </w:tcPr>
          <w:p w14:paraId="537925BA">
            <w:pPr>
              <w:jc w:val="right"/>
              <w:rPr>
                <w:rFonts w:ascii="Arial Narrow" w:hAnsi="Arial Narrow" w:eastAsia="仿宋_GB2312" w:cs="宋体"/>
                <w:kern w:val="0"/>
                <w:szCs w:val="21"/>
              </w:rPr>
            </w:pPr>
          </w:p>
        </w:tc>
      </w:tr>
      <w:tr w14:paraId="5AE444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0" w:type="pct"/>
            <w:shd w:val="clear" w:color="auto" w:fill="auto"/>
            <w:vAlign w:val="center"/>
          </w:tcPr>
          <w:p w14:paraId="18CA1B75">
            <w:pPr>
              <w:rPr>
                <w:rFonts w:ascii="Arial Narrow" w:hAnsi="Arial Narrow" w:eastAsia="仿宋_GB2312" w:cs="宋体"/>
                <w:color w:val="0000FF"/>
                <w:kern w:val="0"/>
                <w:szCs w:val="21"/>
              </w:rPr>
            </w:pPr>
            <w:r>
              <w:rPr>
                <w:rFonts w:ascii="Arial Narrow" w:hAnsi="Arial Narrow" w:eastAsia="仿宋_GB2312" w:cs="宋体"/>
                <w:color w:val="0000FF"/>
                <w:kern w:val="0"/>
                <w:szCs w:val="21"/>
              </w:rPr>
              <w:t>XXX公司</w:t>
            </w:r>
          </w:p>
        </w:tc>
        <w:tc>
          <w:tcPr>
            <w:tcW w:w="920" w:type="pct"/>
            <w:shd w:val="clear" w:color="auto" w:fill="auto"/>
            <w:vAlign w:val="center"/>
          </w:tcPr>
          <w:p w14:paraId="1C8C2428">
            <w:pPr>
              <w:rPr>
                <w:rFonts w:ascii="Arial Narrow" w:hAnsi="Arial Narrow" w:eastAsia="仿宋_GB2312" w:cs="宋体"/>
                <w:color w:val="0000FF"/>
                <w:kern w:val="0"/>
                <w:szCs w:val="21"/>
              </w:rPr>
            </w:pPr>
            <w:r>
              <w:rPr>
                <w:rFonts w:ascii="Arial Narrow" w:hAnsi="Arial Narrow" w:eastAsia="仿宋_GB2312" w:cs="宋体"/>
                <w:color w:val="0000FF"/>
                <w:kern w:val="0"/>
                <w:szCs w:val="21"/>
              </w:rPr>
              <w:t>XXX公司</w:t>
            </w:r>
          </w:p>
        </w:tc>
        <w:tc>
          <w:tcPr>
            <w:tcW w:w="920" w:type="pct"/>
            <w:shd w:val="clear" w:color="auto" w:fill="auto"/>
            <w:vAlign w:val="center"/>
          </w:tcPr>
          <w:p w14:paraId="4753E567">
            <w:pPr>
              <w:rPr>
                <w:rFonts w:ascii="Arial Narrow" w:hAnsi="Arial Narrow" w:eastAsia="仿宋_GB2312" w:cs="宋体"/>
                <w:color w:val="0000FF"/>
                <w:kern w:val="0"/>
                <w:szCs w:val="21"/>
              </w:rPr>
            </w:pPr>
            <w:r>
              <w:rPr>
                <w:rFonts w:ascii="Arial Narrow" w:hAnsi="Arial Narrow" w:eastAsia="仿宋_GB2312" w:cs="宋体"/>
                <w:color w:val="0000FF"/>
                <w:kern w:val="0"/>
                <w:szCs w:val="21"/>
              </w:rPr>
              <w:t>XXX纠纷</w:t>
            </w:r>
          </w:p>
        </w:tc>
        <w:tc>
          <w:tcPr>
            <w:tcW w:w="760" w:type="pct"/>
            <w:shd w:val="clear" w:color="auto" w:fill="auto"/>
            <w:vAlign w:val="center"/>
          </w:tcPr>
          <w:p w14:paraId="78947635">
            <w:pPr>
              <w:rPr>
                <w:rFonts w:ascii="Arial Narrow" w:hAnsi="Arial Narrow" w:eastAsia="仿宋_GB2312" w:cs="宋体"/>
                <w:color w:val="0000FF"/>
                <w:kern w:val="0"/>
                <w:szCs w:val="21"/>
              </w:rPr>
            </w:pPr>
          </w:p>
        </w:tc>
        <w:tc>
          <w:tcPr>
            <w:tcW w:w="791" w:type="pct"/>
            <w:shd w:val="clear" w:color="auto" w:fill="auto"/>
            <w:vAlign w:val="center"/>
          </w:tcPr>
          <w:p w14:paraId="7287CEA1">
            <w:pPr>
              <w:jc w:val="right"/>
              <w:rPr>
                <w:rFonts w:ascii="Arial Narrow" w:hAnsi="Arial Narrow" w:eastAsia="仿宋_GB2312" w:cs="宋体"/>
                <w:color w:val="0000FF"/>
                <w:kern w:val="0"/>
                <w:szCs w:val="21"/>
              </w:rPr>
            </w:pPr>
            <w:r>
              <w:rPr>
                <w:rFonts w:ascii="Arial Narrow" w:hAnsi="Arial Narrow" w:eastAsia="仿宋_GB2312" w:cs="宋体"/>
                <w:color w:val="0000FF"/>
                <w:kern w:val="0"/>
                <w:szCs w:val="21"/>
              </w:rPr>
              <w:t>XX元</w:t>
            </w:r>
          </w:p>
        </w:tc>
        <w:tc>
          <w:tcPr>
            <w:tcW w:w="689" w:type="pct"/>
            <w:shd w:val="clear" w:color="auto" w:fill="auto"/>
            <w:vAlign w:val="center"/>
          </w:tcPr>
          <w:p w14:paraId="5F0EEE99">
            <w:pPr>
              <w:jc w:val="right"/>
              <w:rPr>
                <w:rFonts w:ascii="Arial Narrow" w:hAnsi="Arial Narrow" w:eastAsia="仿宋_GB2312" w:cs="宋体"/>
                <w:color w:val="0000FF"/>
                <w:kern w:val="0"/>
                <w:szCs w:val="21"/>
              </w:rPr>
            </w:pPr>
            <w:r>
              <w:rPr>
                <w:rFonts w:ascii="Arial Narrow" w:hAnsi="Arial Narrow" w:eastAsia="仿宋_GB2312" w:cs="宋体"/>
                <w:color w:val="0000FF"/>
                <w:kern w:val="0"/>
                <w:szCs w:val="21"/>
              </w:rPr>
              <w:t>审理中</w:t>
            </w:r>
          </w:p>
        </w:tc>
      </w:tr>
      <w:tr w14:paraId="07C418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0" w:type="pct"/>
            <w:shd w:val="clear" w:color="auto" w:fill="auto"/>
            <w:vAlign w:val="center"/>
          </w:tcPr>
          <w:p w14:paraId="02121E88">
            <w:pPr>
              <w:rPr>
                <w:rFonts w:ascii="Arial Narrow" w:hAnsi="Arial Narrow" w:eastAsia="仿宋_GB2312" w:cs="宋体"/>
                <w:kern w:val="0"/>
                <w:szCs w:val="21"/>
              </w:rPr>
            </w:pPr>
          </w:p>
        </w:tc>
        <w:tc>
          <w:tcPr>
            <w:tcW w:w="920" w:type="pct"/>
            <w:shd w:val="clear" w:color="auto" w:fill="auto"/>
            <w:vAlign w:val="center"/>
          </w:tcPr>
          <w:p w14:paraId="0C29E90D">
            <w:pPr>
              <w:rPr>
                <w:rFonts w:ascii="Arial Narrow" w:hAnsi="Arial Narrow" w:eastAsia="仿宋_GB2312" w:cs="宋体"/>
                <w:kern w:val="0"/>
                <w:szCs w:val="21"/>
              </w:rPr>
            </w:pPr>
          </w:p>
        </w:tc>
        <w:tc>
          <w:tcPr>
            <w:tcW w:w="920" w:type="pct"/>
            <w:shd w:val="clear" w:color="auto" w:fill="auto"/>
            <w:vAlign w:val="center"/>
          </w:tcPr>
          <w:p w14:paraId="3EDE608E">
            <w:pPr>
              <w:rPr>
                <w:rFonts w:ascii="Arial Narrow" w:hAnsi="Arial Narrow" w:eastAsia="仿宋_GB2312" w:cs="宋体"/>
                <w:kern w:val="0"/>
                <w:szCs w:val="21"/>
              </w:rPr>
            </w:pPr>
          </w:p>
        </w:tc>
        <w:tc>
          <w:tcPr>
            <w:tcW w:w="760" w:type="pct"/>
            <w:shd w:val="clear" w:color="auto" w:fill="auto"/>
            <w:vAlign w:val="center"/>
          </w:tcPr>
          <w:p w14:paraId="742B0755">
            <w:pPr>
              <w:rPr>
                <w:rFonts w:ascii="Arial Narrow" w:hAnsi="Arial Narrow" w:eastAsia="仿宋_GB2312" w:cs="宋体"/>
                <w:kern w:val="0"/>
                <w:szCs w:val="21"/>
              </w:rPr>
            </w:pPr>
          </w:p>
        </w:tc>
        <w:tc>
          <w:tcPr>
            <w:tcW w:w="791" w:type="pct"/>
            <w:shd w:val="clear" w:color="auto" w:fill="auto"/>
            <w:vAlign w:val="center"/>
          </w:tcPr>
          <w:p w14:paraId="31C53E0B">
            <w:pPr>
              <w:jc w:val="right"/>
              <w:rPr>
                <w:rFonts w:ascii="Arial Narrow" w:hAnsi="Arial Narrow" w:eastAsia="仿宋_GB2312" w:cs="宋体"/>
                <w:kern w:val="0"/>
                <w:szCs w:val="21"/>
              </w:rPr>
            </w:pPr>
          </w:p>
        </w:tc>
        <w:tc>
          <w:tcPr>
            <w:tcW w:w="689" w:type="pct"/>
            <w:shd w:val="clear" w:color="auto" w:fill="auto"/>
            <w:vAlign w:val="center"/>
          </w:tcPr>
          <w:p w14:paraId="76E9F0B4">
            <w:pPr>
              <w:jc w:val="right"/>
              <w:rPr>
                <w:rFonts w:ascii="Arial Narrow" w:hAnsi="Arial Narrow" w:eastAsia="仿宋_GB2312" w:cs="宋体"/>
                <w:kern w:val="0"/>
                <w:szCs w:val="21"/>
              </w:rPr>
            </w:pPr>
          </w:p>
        </w:tc>
      </w:tr>
      <w:tr w14:paraId="4735DD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0" w:type="pct"/>
            <w:shd w:val="clear" w:color="auto" w:fill="auto"/>
            <w:vAlign w:val="center"/>
          </w:tcPr>
          <w:p w14:paraId="08FB7ABC">
            <w:pPr>
              <w:rPr>
                <w:rFonts w:ascii="Arial Narrow" w:hAnsi="Arial Narrow" w:eastAsia="仿宋_GB2312" w:cs="宋体"/>
                <w:kern w:val="0"/>
                <w:szCs w:val="21"/>
              </w:rPr>
            </w:pPr>
          </w:p>
        </w:tc>
        <w:tc>
          <w:tcPr>
            <w:tcW w:w="920" w:type="pct"/>
            <w:shd w:val="clear" w:color="auto" w:fill="auto"/>
            <w:vAlign w:val="center"/>
          </w:tcPr>
          <w:p w14:paraId="32A02F9A">
            <w:pPr>
              <w:rPr>
                <w:rFonts w:ascii="Arial Narrow" w:hAnsi="Arial Narrow" w:eastAsia="仿宋_GB2312" w:cs="宋体"/>
                <w:kern w:val="0"/>
                <w:szCs w:val="21"/>
              </w:rPr>
            </w:pPr>
          </w:p>
        </w:tc>
        <w:tc>
          <w:tcPr>
            <w:tcW w:w="920" w:type="pct"/>
            <w:shd w:val="clear" w:color="auto" w:fill="auto"/>
            <w:vAlign w:val="center"/>
          </w:tcPr>
          <w:p w14:paraId="464EEE5A">
            <w:pPr>
              <w:rPr>
                <w:rFonts w:ascii="Arial Narrow" w:hAnsi="Arial Narrow" w:eastAsia="仿宋_GB2312" w:cs="宋体"/>
                <w:kern w:val="0"/>
                <w:szCs w:val="21"/>
              </w:rPr>
            </w:pPr>
          </w:p>
        </w:tc>
        <w:tc>
          <w:tcPr>
            <w:tcW w:w="760" w:type="pct"/>
            <w:shd w:val="clear" w:color="auto" w:fill="auto"/>
            <w:vAlign w:val="center"/>
          </w:tcPr>
          <w:p w14:paraId="5D1AD081">
            <w:pPr>
              <w:rPr>
                <w:rFonts w:ascii="Arial Narrow" w:hAnsi="Arial Narrow" w:eastAsia="仿宋_GB2312" w:cs="宋体"/>
                <w:kern w:val="0"/>
                <w:szCs w:val="21"/>
              </w:rPr>
            </w:pPr>
          </w:p>
        </w:tc>
        <w:tc>
          <w:tcPr>
            <w:tcW w:w="791" w:type="pct"/>
            <w:shd w:val="clear" w:color="auto" w:fill="auto"/>
            <w:vAlign w:val="center"/>
          </w:tcPr>
          <w:p w14:paraId="68BDCE96">
            <w:pPr>
              <w:jc w:val="right"/>
              <w:rPr>
                <w:rFonts w:ascii="Arial Narrow" w:hAnsi="Arial Narrow" w:eastAsia="仿宋_GB2312" w:cs="宋体"/>
                <w:kern w:val="0"/>
                <w:szCs w:val="21"/>
              </w:rPr>
            </w:pPr>
          </w:p>
        </w:tc>
        <w:tc>
          <w:tcPr>
            <w:tcW w:w="689" w:type="pct"/>
            <w:shd w:val="clear" w:color="auto" w:fill="auto"/>
            <w:vAlign w:val="center"/>
          </w:tcPr>
          <w:p w14:paraId="54AB35A5">
            <w:pPr>
              <w:jc w:val="right"/>
              <w:rPr>
                <w:rFonts w:ascii="Arial Narrow" w:hAnsi="Arial Narrow" w:eastAsia="仿宋_GB2312" w:cs="宋体"/>
                <w:kern w:val="0"/>
                <w:szCs w:val="21"/>
              </w:rPr>
            </w:pPr>
          </w:p>
        </w:tc>
      </w:tr>
      <w:tr w14:paraId="5DEE69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0" w:type="pct"/>
            <w:shd w:val="clear" w:color="auto" w:fill="auto"/>
            <w:vAlign w:val="center"/>
          </w:tcPr>
          <w:p w14:paraId="786D0019">
            <w:pPr>
              <w:rPr>
                <w:rFonts w:ascii="Arial Narrow" w:hAnsi="Arial Narrow" w:eastAsia="仿宋_GB2312" w:cs="宋体"/>
                <w:kern w:val="0"/>
                <w:szCs w:val="21"/>
              </w:rPr>
            </w:pPr>
          </w:p>
        </w:tc>
        <w:tc>
          <w:tcPr>
            <w:tcW w:w="920" w:type="pct"/>
            <w:shd w:val="clear" w:color="auto" w:fill="auto"/>
            <w:vAlign w:val="center"/>
          </w:tcPr>
          <w:p w14:paraId="08A9C5E2">
            <w:pPr>
              <w:rPr>
                <w:rFonts w:ascii="Arial Narrow" w:hAnsi="Arial Narrow" w:eastAsia="仿宋_GB2312" w:cs="宋体"/>
                <w:kern w:val="0"/>
                <w:szCs w:val="21"/>
              </w:rPr>
            </w:pPr>
          </w:p>
        </w:tc>
        <w:tc>
          <w:tcPr>
            <w:tcW w:w="920" w:type="pct"/>
            <w:shd w:val="clear" w:color="auto" w:fill="auto"/>
            <w:vAlign w:val="center"/>
          </w:tcPr>
          <w:p w14:paraId="741919E2">
            <w:pPr>
              <w:rPr>
                <w:rFonts w:ascii="Arial Narrow" w:hAnsi="Arial Narrow" w:eastAsia="仿宋_GB2312" w:cs="宋体"/>
                <w:kern w:val="0"/>
                <w:szCs w:val="21"/>
              </w:rPr>
            </w:pPr>
          </w:p>
        </w:tc>
        <w:tc>
          <w:tcPr>
            <w:tcW w:w="760" w:type="pct"/>
            <w:shd w:val="clear" w:color="auto" w:fill="auto"/>
            <w:vAlign w:val="center"/>
          </w:tcPr>
          <w:p w14:paraId="0202E872">
            <w:pPr>
              <w:rPr>
                <w:rFonts w:ascii="Arial Narrow" w:hAnsi="Arial Narrow" w:eastAsia="仿宋_GB2312" w:cs="宋体"/>
                <w:kern w:val="0"/>
                <w:szCs w:val="21"/>
              </w:rPr>
            </w:pPr>
          </w:p>
        </w:tc>
        <w:tc>
          <w:tcPr>
            <w:tcW w:w="791" w:type="pct"/>
            <w:shd w:val="clear" w:color="auto" w:fill="auto"/>
            <w:vAlign w:val="center"/>
          </w:tcPr>
          <w:p w14:paraId="449BFBE9">
            <w:pPr>
              <w:jc w:val="right"/>
              <w:rPr>
                <w:rFonts w:ascii="Arial Narrow" w:hAnsi="Arial Narrow" w:eastAsia="仿宋_GB2312" w:cs="宋体"/>
                <w:kern w:val="0"/>
                <w:szCs w:val="21"/>
              </w:rPr>
            </w:pPr>
          </w:p>
        </w:tc>
        <w:tc>
          <w:tcPr>
            <w:tcW w:w="689" w:type="pct"/>
            <w:shd w:val="clear" w:color="auto" w:fill="auto"/>
            <w:vAlign w:val="center"/>
          </w:tcPr>
          <w:p w14:paraId="2F1BF0B7">
            <w:pPr>
              <w:jc w:val="right"/>
              <w:rPr>
                <w:rFonts w:ascii="Arial Narrow" w:hAnsi="Arial Narrow" w:eastAsia="仿宋_GB2312" w:cs="宋体"/>
                <w:kern w:val="0"/>
                <w:szCs w:val="21"/>
              </w:rPr>
            </w:pPr>
          </w:p>
        </w:tc>
      </w:tr>
    </w:tbl>
    <w:p w14:paraId="1E526F94">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对重大的未决诉讼或仲裁应进行详细说明，披露未决诉讼或仲裁形成的原因、预计产生的财务影响（如无法预计，应说明理由）、获得补偿的可能性等（对本期度涉及的详细说明）。若预期该项披露对企业造成重大不利影响的，无须披露这些信息，但应当披露该未决诉讼、未决仲裁的性质，以及没有披露这些信息的事实和原因。</w:t>
      </w:r>
    </w:p>
    <w:p w14:paraId="5B8F41F4">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以下为示例，仅供参考：</w:t>
      </w:r>
    </w:p>
    <w:p w14:paraId="21E20888">
      <w:pPr>
        <w:snapToGrid w:val="0"/>
        <w:spacing w:before="120" w:beforeLines="50" w:after="216" w:afterLines="90"/>
        <w:rPr>
          <w:rFonts w:ascii="Arial Narrow" w:hAnsi="Arial Narrow" w:eastAsia="仿宋_GB2312" w:cs="宋体"/>
          <w:kern w:val="0"/>
          <w:sz w:val="24"/>
          <w:szCs w:val="24"/>
        </w:rPr>
      </w:pPr>
      <w:r>
        <w:rPr>
          <w:rFonts w:ascii="Arial Narrow" w:hAnsi="Arial Narrow" w:eastAsia="仿宋_GB2312" w:cs="宋体"/>
          <w:color w:val="FF0000"/>
          <w:kern w:val="0"/>
          <w:sz w:val="24"/>
          <w:szCs w:val="24"/>
        </w:rPr>
        <w:t>本公司之控股子公司北京****公司因有关债务纠纷事宜被他人起诉，诉讼金额为******元，截止本报告公告日，此案正在审理过程中。</w:t>
      </w:r>
    </w:p>
    <w:p w14:paraId="776E098B">
      <w:pPr>
        <w:pStyle w:val="96"/>
      </w:pPr>
      <w:r>
        <w:t>为其他单位提供债务担保形成的或有负债及其财务影响</w:t>
      </w:r>
    </w:p>
    <w:p w14:paraId="31FCDBEB">
      <w:pPr>
        <w:pStyle w:val="27"/>
        <w:snapToGrid w:val="0"/>
        <w:ind w:left="0" w:firstLine="0"/>
        <w:rPr>
          <w:rFonts w:ascii="Arial Narrow" w:hAnsi="Arial Narrow" w:eastAsia="仿宋_GB2312" w:cs="宋体"/>
          <w:szCs w:val="24"/>
        </w:rPr>
      </w:pPr>
      <w:r>
        <w:rPr>
          <w:rFonts w:ascii="Arial Narrow" w:hAnsi="Arial Narrow" w:eastAsia="仿宋_GB2312" w:cs="宋体"/>
          <w:szCs w:val="24"/>
        </w:rPr>
        <w:t>截至</w:t>
      </w:r>
      <w:r>
        <w:rPr>
          <w:rFonts w:ascii="Arial Narrow" w:hAnsi="Arial Narrow" w:eastAsia="仿宋_GB2312" w:cs="Arial"/>
          <w:color w:val="FF0000"/>
          <w:szCs w:val="24"/>
        </w:rPr>
        <w:t>2025年12月31日</w:t>
      </w:r>
      <w:r>
        <w:rPr>
          <w:rFonts w:ascii="Arial Narrow" w:hAnsi="Arial Narrow" w:eastAsia="仿宋_GB2312" w:cs="宋体"/>
          <w:szCs w:val="24"/>
        </w:rPr>
        <w:t>，本公司为下列单位贷款提供保证：</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1602"/>
        <w:gridCol w:w="1535"/>
        <w:gridCol w:w="1535"/>
        <w:gridCol w:w="1535"/>
      </w:tblGrid>
      <w:tr w14:paraId="308FF2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97" w:type="pct"/>
            <w:tcBorders>
              <w:top w:val="single" w:color="auto" w:sz="8" w:space="0"/>
              <w:bottom w:val="single" w:color="auto" w:sz="4" w:space="0"/>
            </w:tcBorders>
            <w:shd w:val="clear" w:color="auto" w:fill="auto"/>
            <w:vAlign w:val="center"/>
          </w:tcPr>
          <w:p w14:paraId="4C8D8E27">
            <w:pPr>
              <w:rPr>
                <w:rFonts w:ascii="Arial Narrow" w:hAnsi="Arial Narrow" w:eastAsia="仿宋_GB2312" w:cs="宋体"/>
                <w:b/>
                <w:kern w:val="0"/>
                <w:szCs w:val="21"/>
              </w:rPr>
            </w:pPr>
            <w:r>
              <w:rPr>
                <w:rFonts w:ascii="Arial Narrow" w:hAnsi="Arial Narrow" w:eastAsia="仿宋_GB2312" w:cs="宋体"/>
                <w:b/>
                <w:kern w:val="0"/>
                <w:szCs w:val="21"/>
              </w:rPr>
              <w:t>被担保单位名称</w:t>
            </w:r>
          </w:p>
        </w:tc>
        <w:tc>
          <w:tcPr>
            <w:tcW w:w="930" w:type="pct"/>
            <w:tcBorders>
              <w:top w:val="single" w:color="auto" w:sz="8" w:space="0"/>
              <w:bottom w:val="single" w:color="auto" w:sz="4" w:space="0"/>
            </w:tcBorders>
            <w:shd w:val="clear" w:color="auto" w:fill="auto"/>
            <w:vAlign w:val="center"/>
          </w:tcPr>
          <w:p w14:paraId="6D934874">
            <w:pPr>
              <w:rPr>
                <w:rFonts w:ascii="Arial Narrow" w:hAnsi="Arial Narrow" w:eastAsia="仿宋_GB2312" w:cs="宋体"/>
                <w:b/>
                <w:kern w:val="0"/>
                <w:szCs w:val="21"/>
              </w:rPr>
            </w:pPr>
            <w:r>
              <w:rPr>
                <w:rFonts w:ascii="Arial Narrow" w:hAnsi="Arial Narrow" w:eastAsia="仿宋_GB2312" w:cs="宋体"/>
                <w:b/>
                <w:kern w:val="0"/>
                <w:szCs w:val="21"/>
              </w:rPr>
              <w:t>担保事项</w:t>
            </w:r>
          </w:p>
        </w:tc>
        <w:tc>
          <w:tcPr>
            <w:tcW w:w="891" w:type="pct"/>
            <w:tcBorders>
              <w:top w:val="single" w:color="auto" w:sz="8" w:space="0"/>
              <w:bottom w:val="single" w:color="auto" w:sz="4" w:space="0"/>
            </w:tcBorders>
            <w:shd w:val="clear" w:color="auto" w:fill="auto"/>
            <w:vAlign w:val="center"/>
          </w:tcPr>
          <w:p w14:paraId="464F859F">
            <w:pPr>
              <w:jc w:val="right"/>
              <w:rPr>
                <w:rFonts w:ascii="Arial Narrow" w:hAnsi="Arial Narrow" w:eastAsia="仿宋_GB2312" w:cs="宋体"/>
                <w:b/>
                <w:kern w:val="0"/>
                <w:szCs w:val="21"/>
              </w:rPr>
            </w:pPr>
            <w:r>
              <w:rPr>
                <w:rFonts w:ascii="Arial Narrow" w:hAnsi="Arial Narrow" w:eastAsia="仿宋_GB2312" w:cs="宋体"/>
                <w:b/>
                <w:kern w:val="0"/>
                <w:szCs w:val="21"/>
              </w:rPr>
              <w:t>金  额</w:t>
            </w:r>
          </w:p>
        </w:tc>
        <w:tc>
          <w:tcPr>
            <w:tcW w:w="891" w:type="pct"/>
            <w:tcBorders>
              <w:top w:val="single" w:color="auto" w:sz="8" w:space="0"/>
              <w:bottom w:val="single" w:color="auto" w:sz="4" w:space="0"/>
            </w:tcBorders>
            <w:shd w:val="clear" w:color="auto" w:fill="auto"/>
            <w:vAlign w:val="center"/>
          </w:tcPr>
          <w:p w14:paraId="73C60BC9">
            <w:pPr>
              <w:jc w:val="right"/>
              <w:rPr>
                <w:rFonts w:ascii="Arial Narrow" w:hAnsi="Arial Narrow" w:eastAsia="仿宋_GB2312" w:cs="宋体"/>
                <w:b/>
                <w:kern w:val="0"/>
                <w:szCs w:val="21"/>
              </w:rPr>
            </w:pPr>
            <w:r>
              <w:rPr>
                <w:rFonts w:ascii="Arial Narrow" w:hAnsi="Arial Narrow" w:eastAsia="仿宋_GB2312" w:cs="宋体"/>
                <w:b/>
                <w:kern w:val="0"/>
                <w:szCs w:val="21"/>
              </w:rPr>
              <w:t>期  限</w:t>
            </w:r>
          </w:p>
        </w:tc>
        <w:tc>
          <w:tcPr>
            <w:tcW w:w="891" w:type="pct"/>
            <w:tcBorders>
              <w:top w:val="single" w:color="auto" w:sz="8" w:space="0"/>
              <w:bottom w:val="single" w:color="auto" w:sz="4" w:space="0"/>
            </w:tcBorders>
            <w:shd w:val="clear" w:color="auto" w:fill="auto"/>
            <w:vAlign w:val="center"/>
          </w:tcPr>
          <w:p w14:paraId="0FBF14DC">
            <w:pPr>
              <w:jc w:val="right"/>
              <w:rPr>
                <w:rFonts w:ascii="Arial Narrow" w:hAnsi="Arial Narrow" w:eastAsia="仿宋_GB2312" w:cs="宋体"/>
                <w:b/>
                <w:kern w:val="0"/>
                <w:szCs w:val="21"/>
              </w:rPr>
            </w:pPr>
            <w:r>
              <w:rPr>
                <w:rFonts w:ascii="Arial Narrow" w:hAnsi="Arial Narrow" w:eastAsia="仿宋_GB2312" w:cs="宋体"/>
                <w:b/>
                <w:kern w:val="0"/>
                <w:szCs w:val="21"/>
              </w:rPr>
              <w:t>备注</w:t>
            </w:r>
          </w:p>
        </w:tc>
      </w:tr>
      <w:tr w14:paraId="2BF350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7" w:type="pct"/>
            <w:tcBorders>
              <w:top w:val="single" w:color="auto" w:sz="4" w:space="0"/>
            </w:tcBorders>
            <w:shd w:val="clear" w:color="auto" w:fill="auto"/>
            <w:vAlign w:val="center"/>
          </w:tcPr>
          <w:p w14:paraId="1D5E680A">
            <w:pPr>
              <w:rPr>
                <w:rFonts w:ascii="Arial Narrow" w:hAnsi="Arial Narrow" w:eastAsia="仿宋_GB2312"/>
              </w:rPr>
            </w:pPr>
          </w:p>
        </w:tc>
        <w:tc>
          <w:tcPr>
            <w:tcW w:w="930" w:type="pct"/>
            <w:tcBorders>
              <w:top w:val="single" w:color="auto" w:sz="4" w:space="0"/>
            </w:tcBorders>
            <w:shd w:val="clear" w:color="auto" w:fill="auto"/>
            <w:vAlign w:val="center"/>
          </w:tcPr>
          <w:p w14:paraId="49CA0526">
            <w:pPr>
              <w:rPr>
                <w:rFonts w:ascii="Arial Narrow" w:hAnsi="Arial Narrow" w:eastAsia="仿宋_GB2312"/>
              </w:rPr>
            </w:pPr>
          </w:p>
        </w:tc>
        <w:tc>
          <w:tcPr>
            <w:tcW w:w="891" w:type="pct"/>
            <w:tcBorders>
              <w:top w:val="single" w:color="auto" w:sz="4" w:space="0"/>
            </w:tcBorders>
            <w:shd w:val="clear" w:color="auto" w:fill="auto"/>
            <w:vAlign w:val="center"/>
          </w:tcPr>
          <w:p w14:paraId="66346183">
            <w:pPr>
              <w:jc w:val="right"/>
              <w:rPr>
                <w:rFonts w:ascii="Arial Narrow" w:hAnsi="Arial Narrow" w:eastAsia="仿宋_GB2312"/>
              </w:rPr>
            </w:pPr>
          </w:p>
        </w:tc>
        <w:tc>
          <w:tcPr>
            <w:tcW w:w="891" w:type="pct"/>
            <w:tcBorders>
              <w:top w:val="single" w:color="auto" w:sz="4" w:space="0"/>
            </w:tcBorders>
            <w:shd w:val="clear" w:color="auto" w:fill="auto"/>
            <w:vAlign w:val="center"/>
          </w:tcPr>
          <w:p w14:paraId="028DCF36">
            <w:pPr>
              <w:jc w:val="right"/>
              <w:rPr>
                <w:rFonts w:ascii="Arial Narrow" w:hAnsi="Arial Narrow" w:eastAsia="仿宋_GB2312"/>
              </w:rPr>
            </w:pPr>
          </w:p>
        </w:tc>
        <w:tc>
          <w:tcPr>
            <w:tcW w:w="891" w:type="pct"/>
            <w:tcBorders>
              <w:top w:val="single" w:color="auto" w:sz="4" w:space="0"/>
            </w:tcBorders>
            <w:shd w:val="clear" w:color="auto" w:fill="auto"/>
            <w:vAlign w:val="center"/>
          </w:tcPr>
          <w:p w14:paraId="1552FE52">
            <w:pPr>
              <w:jc w:val="right"/>
              <w:rPr>
                <w:rFonts w:ascii="Arial Narrow" w:hAnsi="Arial Narrow" w:eastAsia="仿宋_GB2312"/>
              </w:rPr>
            </w:pPr>
          </w:p>
        </w:tc>
      </w:tr>
      <w:tr w14:paraId="4DF9B0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7" w:type="pct"/>
            <w:shd w:val="clear" w:color="auto" w:fill="auto"/>
            <w:vAlign w:val="center"/>
          </w:tcPr>
          <w:p w14:paraId="30511A65">
            <w:pPr>
              <w:rPr>
                <w:rFonts w:ascii="Arial Narrow" w:hAnsi="Arial Narrow" w:eastAsia="仿宋_GB2312"/>
              </w:rPr>
            </w:pPr>
          </w:p>
        </w:tc>
        <w:tc>
          <w:tcPr>
            <w:tcW w:w="930" w:type="pct"/>
            <w:shd w:val="clear" w:color="auto" w:fill="auto"/>
            <w:vAlign w:val="center"/>
          </w:tcPr>
          <w:p w14:paraId="326E5AFA">
            <w:pPr>
              <w:rPr>
                <w:rFonts w:ascii="Arial Narrow" w:hAnsi="Arial Narrow" w:eastAsia="仿宋_GB2312"/>
              </w:rPr>
            </w:pPr>
          </w:p>
        </w:tc>
        <w:tc>
          <w:tcPr>
            <w:tcW w:w="891" w:type="pct"/>
            <w:shd w:val="clear" w:color="auto" w:fill="auto"/>
            <w:vAlign w:val="center"/>
          </w:tcPr>
          <w:p w14:paraId="4EA4EAD5">
            <w:pPr>
              <w:jc w:val="right"/>
              <w:rPr>
                <w:rFonts w:ascii="Arial Narrow" w:hAnsi="Arial Narrow" w:eastAsia="仿宋_GB2312"/>
              </w:rPr>
            </w:pPr>
          </w:p>
        </w:tc>
        <w:tc>
          <w:tcPr>
            <w:tcW w:w="891" w:type="pct"/>
            <w:shd w:val="clear" w:color="auto" w:fill="auto"/>
            <w:vAlign w:val="center"/>
          </w:tcPr>
          <w:p w14:paraId="27D1C832">
            <w:pPr>
              <w:jc w:val="right"/>
              <w:rPr>
                <w:rFonts w:ascii="Arial Narrow" w:hAnsi="Arial Narrow" w:eastAsia="仿宋_GB2312"/>
              </w:rPr>
            </w:pPr>
          </w:p>
        </w:tc>
        <w:tc>
          <w:tcPr>
            <w:tcW w:w="891" w:type="pct"/>
            <w:shd w:val="clear" w:color="auto" w:fill="auto"/>
            <w:vAlign w:val="center"/>
          </w:tcPr>
          <w:p w14:paraId="35F9DF56">
            <w:pPr>
              <w:jc w:val="right"/>
              <w:rPr>
                <w:rFonts w:ascii="Arial Narrow" w:hAnsi="Arial Narrow" w:eastAsia="仿宋_GB2312"/>
              </w:rPr>
            </w:pPr>
          </w:p>
        </w:tc>
      </w:tr>
      <w:tr w14:paraId="403FFA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7" w:type="pct"/>
            <w:shd w:val="clear" w:color="auto" w:fill="auto"/>
            <w:vAlign w:val="center"/>
          </w:tcPr>
          <w:p w14:paraId="7EF1F254">
            <w:pPr>
              <w:rPr>
                <w:rFonts w:ascii="Arial Narrow" w:hAnsi="Arial Narrow" w:eastAsia="仿宋_GB2312"/>
              </w:rPr>
            </w:pPr>
          </w:p>
        </w:tc>
        <w:tc>
          <w:tcPr>
            <w:tcW w:w="930" w:type="pct"/>
            <w:shd w:val="clear" w:color="auto" w:fill="auto"/>
            <w:vAlign w:val="center"/>
          </w:tcPr>
          <w:p w14:paraId="22EA6B37">
            <w:pPr>
              <w:rPr>
                <w:rFonts w:ascii="Arial Narrow" w:hAnsi="Arial Narrow" w:eastAsia="仿宋_GB2312"/>
              </w:rPr>
            </w:pPr>
          </w:p>
        </w:tc>
        <w:tc>
          <w:tcPr>
            <w:tcW w:w="891" w:type="pct"/>
            <w:shd w:val="clear" w:color="auto" w:fill="auto"/>
            <w:vAlign w:val="center"/>
          </w:tcPr>
          <w:p w14:paraId="161FE9A3">
            <w:pPr>
              <w:jc w:val="right"/>
              <w:rPr>
                <w:rFonts w:ascii="Arial Narrow" w:hAnsi="Arial Narrow" w:eastAsia="仿宋_GB2312"/>
              </w:rPr>
            </w:pPr>
          </w:p>
        </w:tc>
        <w:tc>
          <w:tcPr>
            <w:tcW w:w="891" w:type="pct"/>
            <w:shd w:val="clear" w:color="auto" w:fill="auto"/>
            <w:vAlign w:val="center"/>
          </w:tcPr>
          <w:p w14:paraId="6152BEB8">
            <w:pPr>
              <w:jc w:val="right"/>
              <w:rPr>
                <w:rFonts w:ascii="Arial Narrow" w:hAnsi="Arial Narrow" w:eastAsia="仿宋_GB2312"/>
              </w:rPr>
            </w:pPr>
          </w:p>
        </w:tc>
        <w:tc>
          <w:tcPr>
            <w:tcW w:w="891" w:type="pct"/>
            <w:shd w:val="clear" w:color="auto" w:fill="auto"/>
            <w:vAlign w:val="center"/>
          </w:tcPr>
          <w:p w14:paraId="3E6B9500">
            <w:pPr>
              <w:jc w:val="right"/>
              <w:rPr>
                <w:rFonts w:ascii="Arial Narrow" w:hAnsi="Arial Narrow" w:eastAsia="仿宋_GB2312"/>
              </w:rPr>
            </w:pPr>
          </w:p>
        </w:tc>
      </w:tr>
      <w:tr w14:paraId="504896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7" w:type="pct"/>
            <w:tcBorders>
              <w:bottom w:val="single" w:color="auto" w:sz="4" w:space="0"/>
            </w:tcBorders>
            <w:shd w:val="clear" w:color="auto" w:fill="auto"/>
            <w:vAlign w:val="center"/>
          </w:tcPr>
          <w:p w14:paraId="71673D32">
            <w:pPr>
              <w:rPr>
                <w:rFonts w:ascii="Arial Narrow" w:hAnsi="Arial Narrow" w:eastAsia="仿宋_GB2312"/>
              </w:rPr>
            </w:pPr>
          </w:p>
        </w:tc>
        <w:tc>
          <w:tcPr>
            <w:tcW w:w="930" w:type="pct"/>
            <w:tcBorders>
              <w:bottom w:val="single" w:color="auto" w:sz="4" w:space="0"/>
            </w:tcBorders>
            <w:shd w:val="clear" w:color="auto" w:fill="auto"/>
            <w:vAlign w:val="center"/>
          </w:tcPr>
          <w:p w14:paraId="20A3ADE3">
            <w:pPr>
              <w:rPr>
                <w:rFonts w:ascii="Arial Narrow" w:hAnsi="Arial Narrow" w:eastAsia="仿宋_GB2312"/>
              </w:rPr>
            </w:pPr>
          </w:p>
        </w:tc>
        <w:tc>
          <w:tcPr>
            <w:tcW w:w="891" w:type="pct"/>
            <w:tcBorders>
              <w:bottom w:val="single" w:color="auto" w:sz="4" w:space="0"/>
            </w:tcBorders>
            <w:shd w:val="clear" w:color="auto" w:fill="auto"/>
            <w:vAlign w:val="center"/>
          </w:tcPr>
          <w:p w14:paraId="4252A7B8">
            <w:pPr>
              <w:jc w:val="right"/>
              <w:rPr>
                <w:rFonts w:ascii="Arial Narrow" w:hAnsi="Arial Narrow" w:eastAsia="仿宋_GB2312"/>
              </w:rPr>
            </w:pPr>
          </w:p>
        </w:tc>
        <w:tc>
          <w:tcPr>
            <w:tcW w:w="891" w:type="pct"/>
            <w:tcBorders>
              <w:bottom w:val="single" w:color="auto" w:sz="4" w:space="0"/>
            </w:tcBorders>
            <w:shd w:val="clear" w:color="auto" w:fill="auto"/>
            <w:vAlign w:val="center"/>
          </w:tcPr>
          <w:p w14:paraId="77F917E8">
            <w:pPr>
              <w:jc w:val="right"/>
              <w:rPr>
                <w:rFonts w:ascii="Arial Narrow" w:hAnsi="Arial Narrow" w:eastAsia="仿宋_GB2312"/>
              </w:rPr>
            </w:pPr>
          </w:p>
        </w:tc>
        <w:tc>
          <w:tcPr>
            <w:tcW w:w="891" w:type="pct"/>
            <w:tcBorders>
              <w:bottom w:val="single" w:color="auto" w:sz="4" w:space="0"/>
            </w:tcBorders>
            <w:shd w:val="clear" w:color="auto" w:fill="auto"/>
            <w:vAlign w:val="center"/>
          </w:tcPr>
          <w:p w14:paraId="2A1705DC">
            <w:pPr>
              <w:jc w:val="right"/>
              <w:rPr>
                <w:rFonts w:ascii="Arial Narrow" w:hAnsi="Arial Narrow" w:eastAsia="仿宋_GB2312"/>
              </w:rPr>
            </w:pPr>
          </w:p>
        </w:tc>
      </w:tr>
      <w:tr w14:paraId="42233B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7" w:type="pct"/>
            <w:tcBorders>
              <w:top w:val="single" w:color="auto" w:sz="4" w:space="0"/>
              <w:bottom w:val="single" w:color="auto" w:sz="8" w:space="0"/>
            </w:tcBorders>
            <w:shd w:val="clear" w:color="auto" w:fill="auto"/>
            <w:vAlign w:val="center"/>
          </w:tcPr>
          <w:p w14:paraId="0BB03A80">
            <w:pPr>
              <w:rPr>
                <w:rFonts w:ascii="Arial Narrow" w:hAnsi="Arial Narrow" w:eastAsia="仿宋_GB2312"/>
                <w:b/>
                <w:bCs/>
              </w:rPr>
            </w:pPr>
            <w:r>
              <w:rPr>
                <w:rFonts w:ascii="Arial Narrow" w:hAnsi="Arial Narrow" w:eastAsia="仿宋_GB2312"/>
                <w:b/>
                <w:bCs/>
              </w:rPr>
              <w:t>合  计</w:t>
            </w:r>
          </w:p>
        </w:tc>
        <w:tc>
          <w:tcPr>
            <w:tcW w:w="930" w:type="pct"/>
            <w:tcBorders>
              <w:top w:val="single" w:color="auto" w:sz="4" w:space="0"/>
              <w:bottom w:val="single" w:color="auto" w:sz="8" w:space="0"/>
            </w:tcBorders>
            <w:shd w:val="clear" w:color="auto" w:fill="auto"/>
            <w:vAlign w:val="center"/>
          </w:tcPr>
          <w:p w14:paraId="02C0FD92">
            <w:pPr>
              <w:rPr>
                <w:rFonts w:ascii="Arial Narrow" w:hAnsi="Arial Narrow" w:eastAsia="仿宋_GB2312"/>
                <w:b/>
                <w:bCs/>
              </w:rPr>
            </w:pPr>
          </w:p>
        </w:tc>
        <w:tc>
          <w:tcPr>
            <w:tcW w:w="891" w:type="pct"/>
            <w:tcBorders>
              <w:top w:val="single" w:color="auto" w:sz="4" w:space="0"/>
              <w:bottom w:val="single" w:color="auto" w:sz="8" w:space="0"/>
            </w:tcBorders>
            <w:shd w:val="clear" w:color="auto" w:fill="auto"/>
            <w:vAlign w:val="center"/>
          </w:tcPr>
          <w:p w14:paraId="40CC7EF0">
            <w:pPr>
              <w:jc w:val="right"/>
              <w:rPr>
                <w:rFonts w:ascii="Arial Narrow" w:hAnsi="Arial Narrow" w:eastAsia="仿宋_GB2312"/>
                <w:b/>
                <w:bCs/>
              </w:rPr>
            </w:pPr>
          </w:p>
        </w:tc>
        <w:tc>
          <w:tcPr>
            <w:tcW w:w="891" w:type="pct"/>
            <w:tcBorders>
              <w:top w:val="single" w:color="auto" w:sz="4" w:space="0"/>
              <w:bottom w:val="single" w:color="auto" w:sz="8" w:space="0"/>
            </w:tcBorders>
            <w:shd w:val="clear" w:color="auto" w:fill="auto"/>
            <w:vAlign w:val="center"/>
          </w:tcPr>
          <w:p w14:paraId="002EA02D">
            <w:pPr>
              <w:jc w:val="right"/>
              <w:rPr>
                <w:rFonts w:ascii="Arial Narrow" w:hAnsi="Arial Narrow" w:eastAsia="仿宋_GB2312"/>
                <w:b/>
                <w:bCs/>
              </w:rPr>
            </w:pPr>
          </w:p>
        </w:tc>
        <w:tc>
          <w:tcPr>
            <w:tcW w:w="891" w:type="pct"/>
            <w:tcBorders>
              <w:top w:val="single" w:color="auto" w:sz="4" w:space="0"/>
              <w:bottom w:val="single" w:color="auto" w:sz="8" w:space="0"/>
            </w:tcBorders>
            <w:shd w:val="clear" w:color="auto" w:fill="auto"/>
            <w:vAlign w:val="center"/>
          </w:tcPr>
          <w:p w14:paraId="17C38071">
            <w:pPr>
              <w:jc w:val="right"/>
              <w:rPr>
                <w:rFonts w:ascii="Arial Narrow" w:hAnsi="Arial Narrow" w:eastAsia="仿宋_GB2312"/>
                <w:b/>
                <w:bCs/>
              </w:rPr>
            </w:pPr>
          </w:p>
        </w:tc>
      </w:tr>
    </w:tbl>
    <w:p w14:paraId="5CA7EA46">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（担保事项包括信用担保、以自有资产抵押对外提供债务担保等。</w:t>
      </w:r>
    </w:p>
    <w:p w14:paraId="30D36CE7">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如能预计被担保单位到期无法偿还债务而需本公司履行担保责任时，应当分别说明形成原因、预计产生的财务影响、获得补偿的可能性。（如无法预计，应说明理由）</w:t>
      </w:r>
    </w:p>
    <w:p w14:paraId="3A059BDB">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房地产开发企业应披露为商品房承购人向银行提供抵押贷款担保的情况，包括尚未结清的担保金额，并说明风险程度</w:t>
      </w:r>
    </w:p>
    <w:p w14:paraId="0438F468">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截至2025年X月X 日，本公司为商品房承购人向银行提供抵押贷款担保的情况如下：）</w:t>
      </w:r>
    </w:p>
    <w:p w14:paraId="1804F713">
      <w:pPr>
        <w:pStyle w:val="96"/>
      </w:pPr>
      <w:r>
        <w:t>产品质量保证条款</w:t>
      </w:r>
    </w:p>
    <w:p w14:paraId="11875DB6">
      <w:pPr>
        <w:pStyle w:val="96"/>
      </w:pPr>
      <w:r>
        <w:t>其他或有负债（不包括极不可能导致经济利益流出企业的或有负债）</w:t>
      </w:r>
    </w:p>
    <w:p w14:paraId="1122BF60">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对</w:t>
      </w:r>
      <w:r>
        <w:rPr>
          <w:rFonts w:hint="eastAsia" w:ascii="Arial Narrow" w:hAnsi="Arial Narrow" w:eastAsia="仿宋_GB2312" w:cs="宋体"/>
          <w:color w:val="0000FF"/>
          <w:kern w:val="0"/>
          <w:sz w:val="24"/>
          <w:szCs w:val="24"/>
        </w:rPr>
        <w:t>（3）</w:t>
      </w:r>
      <w:r>
        <w:rPr>
          <w:rFonts w:ascii="Arial Narrow" w:hAnsi="Arial Narrow" w:eastAsia="仿宋_GB2312" w:cs="宋体"/>
          <w:color w:val="0000FF"/>
          <w:kern w:val="0"/>
          <w:sz w:val="24"/>
          <w:szCs w:val="24"/>
        </w:rPr>
        <w:t>、</w:t>
      </w:r>
      <w:r>
        <w:rPr>
          <w:rFonts w:hint="eastAsia" w:ascii="Arial Narrow" w:hAnsi="Arial Narrow" w:eastAsia="仿宋_GB2312" w:cs="宋体"/>
          <w:color w:val="0000FF"/>
          <w:kern w:val="0"/>
          <w:sz w:val="24"/>
          <w:szCs w:val="24"/>
        </w:rPr>
        <w:t>（4）</w:t>
      </w:r>
      <w:r>
        <w:rPr>
          <w:rFonts w:ascii="Arial Narrow" w:hAnsi="Arial Narrow" w:eastAsia="仿宋_GB2312" w:cs="宋体"/>
          <w:color w:val="0000FF"/>
          <w:kern w:val="0"/>
          <w:sz w:val="24"/>
          <w:szCs w:val="24"/>
        </w:rPr>
        <w:t>项逐项披露或有负债金额、预计财务影响（如无法预计，应说明理由）。</w:t>
      </w:r>
    </w:p>
    <w:p w14:paraId="49585000">
      <w:pPr>
        <w:snapToGrid w:val="0"/>
        <w:spacing w:before="192" w:beforeLines="8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（如果公司没有需要在财务报表附注中披露的或有事项，也应予以说明。）</w:t>
      </w:r>
    </w:p>
    <w:p w14:paraId="5C01E7AA">
      <w:pPr>
        <w:snapToGrid w:val="0"/>
        <w:spacing w:before="120" w:beforeLines="50" w:after="216" w:afterLines="90"/>
        <w:rPr>
          <w:rFonts w:ascii="Arial Narrow" w:hAnsi="Arial Narrow" w:eastAsia="仿宋_GB2312" w:cs="宋体"/>
          <w:color w:val="FF0000"/>
          <w:kern w:val="0"/>
          <w:sz w:val="24"/>
          <w:szCs w:val="24"/>
        </w:rPr>
      </w:pPr>
      <w:r>
        <w:rPr>
          <w:rFonts w:ascii="Arial Narrow" w:hAnsi="Arial Narrow" w:eastAsia="仿宋_GB2312" w:cs="宋体"/>
          <w:color w:val="FF0000"/>
          <w:kern w:val="0"/>
          <w:sz w:val="24"/>
          <w:szCs w:val="24"/>
        </w:rPr>
        <w:t>截至</w:t>
      </w:r>
      <w:r>
        <w:rPr>
          <w:rFonts w:ascii="Arial Narrow" w:hAnsi="Arial Narrow" w:eastAsia="仿宋_GB2312" w:cs="Arial"/>
          <w:color w:val="FF0000"/>
          <w:kern w:val="0"/>
          <w:sz w:val="24"/>
          <w:szCs w:val="24"/>
        </w:rPr>
        <w:t>2025年12月31日</w:t>
      </w:r>
      <w:r>
        <w:rPr>
          <w:rFonts w:ascii="Arial Narrow" w:hAnsi="Arial Narrow" w:eastAsia="仿宋_GB2312" w:cs="宋体"/>
          <w:color w:val="FF0000"/>
          <w:kern w:val="0"/>
          <w:sz w:val="24"/>
          <w:szCs w:val="24"/>
        </w:rPr>
        <w:t>，本公司不存在应披露的未决诉讼、对外担保等或有事项。</w:t>
      </w:r>
    </w:p>
    <w:p w14:paraId="50215287">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（特别提示：如披露了以上一项或多项或有事项，则上述语句修改为：）</w:t>
      </w:r>
    </w:p>
    <w:p w14:paraId="2967E2DB">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截至</w:t>
      </w:r>
      <w:r>
        <w:rPr>
          <w:rFonts w:ascii="Arial Narrow" w:hAnsi="Arial Narrow" w:eastAsia="仿宋_GB2312" w:cs="Arial"/>
          <w:color w:val="FF0000"/>
          <w:kern w:val="0"/>
          <w:sz w:val="24"/>
          <w:szCs w:val="24"/>
        </w:rPr>
        <w:t>2025年12月31日</w:t>
      </w:r>
      <w:r>
        <w:rPr>
          <w:rFonts w:ascii="Arial Narrow" w:hAnsi="Arial Narrow" w:eastAsia="仿宋_GB2312"/>
          <w:color w:val="FF0000"/>
          <w:sz w:val="24"/>
          <w:szCs w:val="24"/>
        </w:rPr>
        <w:t>，本公司不存在其他应披露的或有事项。</w:t>
      </w:r>
    </w:p>
    <w:p w14:paraId="7F1F2F99">
      <w:r>
        <w:t>##/SECTION:十三、或有事项##</w:t>
      </w:r>
    </w:p>
    <w:p w14:paraId="1176AEEC">
      <w:pPr>
        <w:pStyle w:val="2"/>
      </w:pPr>
      <w:r>
        <w:t>资产负债表日后事项</w:t>
      </w:r>
    </w:p>
    <w:p w14:paraId="11215287">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（15号文第六十</w:t>
      </w:r>
      <w:r>
        <w:rPr>
          <w:rFonts w:hint="eastAsia" w:ascii="Arial Narrow" w:hAnsi="Arial Narrow" w:eastAsia="仿宋_GB2312"/>
          <w:color w:val="0000FF"/>
          <w:sz w:val="24"/>
          <w:szCs w:val="24"/>
        </w:rPr>
        <w:t>八</w:t>
      </w:r>
      <w:r>
        <w:rPr>
          <w:rFonts w:ascii="Arial Narrow" w:hAnsi="Arial Narrow" w:eastAsia="仿宋_GB2312"/>
          <w:color w:val="0000FF"/>
          <w:sz w:val="24"/>
          <w:szCs w:val="24"/>
        </w:rPr>
        <w:t>条，公司应披露资产负债表日后存在的股票和债券的发行、重要的对外投资、重要的债务重组、自然灾害导致的资产损失以及外汇汇率发生重要变动等非调整事项，分析其对财务状况、经营成果的影响。无法作出量化分析的，应说明原因。</w:t>
      </w:r>
      <w:r>
        <w:rPr>
          <w:rFonts w:hint="eastAsia" w:ascii="Arial Narrow" w:hAnsi="Arial Narrow" w:eastAsia="仿宋_GB2312"/>
          <w:color w:val="0000FF"/>
          <w:sz w:val="24"/>
          <w:szCs w:val="24"/>
        </w:rPr>
        <w:t>）</w:t>
      </w:r>
    </w:p>
    <w:p w14:paraId="4667C0C3">
      <w:pPr>
        <w:snapToGrid w:val="0"/>
        <w:spacing w:after="216" w:afterLines="90"/>
        <w:rPr>
          <w:rFonts w:ascii="Arial Narrow" w:hAnsi="Arial Narrow" w:eastAsia="仿宋_GB2312"/>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在资产负债表日至财务报告批准报出日之间，企业发行在外普通股或潜在普通股股数发生重大变化的情况，如股份发行、股份回购、潜在普通股发行、潜在普通股转换或行权等。）</w:t>
      </w:r>
    </w:p>
    <w:p w14:paraId="62E84C3D">
      <w:r>
        <w:t>##SECTION:十四、重要的资产负债表##</w:t>
      </w:r>
    </w:p>
    <w:p w14:paraId="155AC9C4">
      <w:pPr>
        <w:pStyle w:val="3"/>
      </w:pPr>
      <w:r>
        <w:t>重要的资产负债表日后</w:t>
      </w:r>
      <w:r>
        <w:rPr>
          <w:rFonts w:hint="eastAsia"/>
        </w:rPr>
        <w:t>非调整</w:t>
      </w:r>
      <w:r>
        <w:t>事项说明</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3"/>
        <w:gridCol w:w="2153"/>
        <w:gridCol w:w="2153"/>
        <w:gridCol w:w="2153"/>
      </w:tblGrid>
      <w:tr w14:paraId="60E8F2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0" w:type="pct"/>
            <w:tcBorders>
              <w:top w:val="single" w:color="auto" w:sz="8" w:space="0"/>
              <w:bottom w:val="single" w:color="auto" w:sz="4" w:space="0"/>
            </w:tcBorders>
            <w:vAlign w:val="center"/>
          </w:tcPr>
          <w:p w14:paraId="56FB1E45">
            <w:pPr>
              <w:tabs>
                <w:tab w:val="left" w:pos="630"/>
              </w:tabs>
              <w:snapToGrid w:val="0"/>
              <w:outlineLvl w:val="0"/>
              <w:rPr>
                <w:rFonts w:ascii="Arial Narrow" w:hAnsi="Arial Narrow" w:eastAsia="仿宋_GB2312"/>
                <w:b/>
                <w:sz w:val="22"/>
                <w:szCs w:val="24"/>
              </w:rPr>
            </w:pPr>
            <w:r>
              <w:rPr>
                <w:rFonts w:ascii="Arial Narrow" w:hAnsi="Arial Narrow" w:eastAsia="仿宋_GB2312"/>
                <w:b/>
                <w:sz w:val="22"/>
                <w:szCs w:val="24"/>
              </w:rPr>
              <w:t>项  目</w:t>
            </w:r>
          </w:p>
        </w:tc>
        <w:tc>
          <w:tcPr>
            <w:tcW w:w="1250" w:type="pct"/>
            <w:tcBorders>
              <w:top w:val="single" w:color="auto" w:sz="8" w:space="0"/>
              <w:bottom w:val="single" w:color="auto" w:sz="4" w:space="0"/>
            </w:tcBorders>
            <w:vAlign w:val="center"/>
          </w:tcPr>
          <w:p w14:paraId="7AC53480">
            <w:pPr>
              <w:tabs>
                <w:tab w:val="left" w:pos="630"/>
              </w:tabs>
              <w:snapToGrid w:val="0"/>
              <w:outlineLvl w:val="0"/>
              <w:rPr>
                <w:rFonts w:ascii="Arial Narrow" w:hAnsi="Arial Narrow" w:eastAsia="仿宋_GB2312"/>
                <w:b/>
                <w:bCs/>
                <w:sz w:val="22"/>
                <w:szCs w:val="24"/>
              </w:rPr>
            </w:pPr>
            <w:r>
              <w:rPr>
                <w:rFonts w:ascii="Arial Narrow" w:hAnsi="Arial Narrow" w:eastAsia="仿宋_GB2312"/>
                <w:b/>
                <w:bCs/>
                <w:sz w:val="22"/>
                <w:szCs w:val="24"/>
              </w:rPr>
              <w:t>内  容</w:t>
            </w:r>
          </w:p>
        </w:tc>
        <w:tc>
          <w:tcPr>
            <w:tcW w:w="1250" w:type="pct"/>
            <w:tcBorders>
              <w:top w:val="single" w:color="auto" w:sz="8" w:space="0"/>
              <w:bottom w:val="single" w:color="auto" w:sz="4" w:space="0"/>
            </w:tcBorders>
            <w:vAlign w:val="center"/>
          </w:tcPr>
          <w:p w14:paraId="7A7C00DE">
            <w:pPr>
              <w:tabs>
                <w:tab w:val="left" w:pos="630"/>
              </w:tabs>
              <w:snapToGrid w:val="0"/>
              <w:jc w:val="right"/>
              <w:outlineLvl w:val="0"/>
              <w:rPr>
                <w:rFonts w:ascii="Arial Narrow" w:hAnsi="Arial Narrow" w:eastAsia="仿宋_GB2312"/>
                <w:b/>
                <w:bCs/>
                <w:sz w:val="22"/>
                <w:szCs w:val="24"/>
              </w:rPr>
            </w:pPr>
            <w:r>
              <w:rPr>
                <w:rFonts w:ascii="Arial Narrow" w:hAnsi="Arial Narrow" w:eastAsia="仿宋_GB2312"/>
                <w:b/>
                <w:bCs/>
                <w:sz w:val="22"/>
                <w:szCs w:val="24"/>
              </w:rPr>
              <w:t>对财务状况和经营成果的影响数</w:t>
            </w:r>
          </w:p>
        </w:tc>
        <w:tc>
          <w:tcPr>
            <w:tcW w:w="1250" w:type="pct"/>
            <w:tcBorders>
              <w:top w:val="single" w:color="auto" w:sz="8" w:space="0"/>
              <w:bottom w:val="single" w:color="auto" w:sz="4" w:space="0"/>
            </w:tcBorders>
            <w:vAlign w:val="center"/>
          </w:tcPr>
          <w:p w14:paraId="023A33EC">
            <w:pPr>
              <w:tabs>
                <w:tab w:val="left" w:pos="630"/>
              </w:tabs>
              <w:snapToGrid w:val="0"/>
              <w:jc w:val="right"/>
              <w:outlineLvl w:val="0"/>
              <w:rPr>
                <w:rFonts w:ascii="Arial Narrow" w:hAnsi="Arial Narrow" w:eastAsia="仿宋_GB2312"/>
                <w:b/>
                <w:bCs/>
                <w:sz w:val="22"/>
                <w:szCs w:val="24"/>
              </w:rPr>
            </w:pPr>
            <w:r>
              <w:rPr>
                <w:rFonts w:ascii="Arial Narrow" w:hAnsi="Arial Narrow" w:eastAsia="仿宋_GB2312"/>
                <w:b/>
                <w:bCs/>
                <w:sz w:val="22"/>
                <w:szCs w:val="24"/>
              </w:rPr>
              <w:t>无法估计影响数</w:t>
            </w:r>
          </w:p>
          <w:p w14:paraId="0DE68E2C">
            <w:pPr>
              <w:tabs>
                <w:tab w:val="left" w:pos="630"/>
              </w:tabs>
              <w:snapToGrid w:val="0"/>
              <w:jc w:val="right"/>
              <w:outlineLvl w:val="0"/>
              <w:rPr>
                <w:rFonts w:ascii="Arial Narrow" w:hAnsi="Arial Narrow" w:eastAsia="仿宋_GB2312"/>
                <w:b/>
                <w:bCs/>
                <w:sz w:val="22"/>
                <w:szCs w:val="24"/>
              </w:rPr>
            </w:pPr>
            <w:r>
              <w:rPr>
                <w:rFonts w:ascii="Arial Narrow" w:hAnsi="Arial Narrow" w:eastAsia="仿宋_GB2312"/>
                <w:b/>
                <w:bCs/>
                <w:sz w:val="22"/>
                <w:szCs w:val="24"/>
              </w:rPr>
              <w:t>的原因</w:t>
            </w:r>
          </w:p>
        </w:tc>
      </w:tr>
      <w:tr w14:paraId="051777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tcBorders>
            <w:vAlign w:val="center"/>
          </w:tcPr>
          <w:p w14:paraId="63B096ED">
            <w:pPr>
              <w:tabs>
                <w:tab w:val="left" w:pos="630"/>
              </w:tabs>
              <w:snapToGrid w:val="0"/>
              <w:outlineLvl w:val="0"/>
              <w:rPr>
                <w:rFonts w:ascii="Arial Narrow" w:hAnsi="Arial Narrow" w:eastAsia="仿宋_GB2312"/>
                <w:sz w:val="22"/>
                <w:szCs w:val="24"/>
              </w:rPr>
            </w:pPr>
            <w:r>
              <w:rPr>
                <w:rFonts w:ascii="Arial Narrow" w:hAnsi="Arial Narrow" w:eastAsia="仿宋_GB2312"/>
                <w:color w:val="0000FF"/>
                <w:sz w:val="22"/>
                <w:szCs w:val="24"/>
              </w:rPr>
              <w:t>股票和债券的发行</w:t>
            </w:r>
          </w:p>
        </w:tc>
        <w:tc>
          <w:tcPr>
            <w:tcW w:w="1250" w:type="pct"/>
            <w:tcBorders>
              <w:top w:val="single" w:color="auto" w:sz="4" w:space="0"/>
            </w:tcBorders>
            <w:vAlign w:val="center"/>
          </w:tcPr>
          <w:p w14:paraId="089AE1C9">
            <w:pPr>
              <w:rPr>
                <w:rFonts w:ascii="Arial Narrow" w:hAnsi="Arial Narrow" w:eastAsia="仿宋_GB2312"/>
              </w:rPr>
            </w:pPr>
          </w:p>
        </w:tc>
        <w:tc>
          <w:tcPr>
            <w:tcW w:w="1250" w:type="pct"/>
            <w:tcBorders>
              <w:top w:val="single" w:color="auto" w:sz="4" w:space="0"/>
            </w:tcBorders>
            <w:vAlign w:val="center"/>
          </w:tcPr>
          <w:p w14:paraId="38D48DC6">
            <w:pPr>
              <w:jc w:val="right"/>
              <w:rPr>
                <w:rFonts w:ascii="Arial Narrow" w:hAnsi="Arial Narrow" w:eastAsia="仿宋_GB2312"/>
              </w:rPr>
            </w:pPr>
          </w:p>
        </w:tc>
        <w:tc>
          <w:tcPr>
            <w:tcW w:w="1250" w:type="pct"/>
            <w:tcBorders>
              <w:top w:val="single" w:color="auto" w:sz="4" w:space="0"/>
            </w:tcBorders>
            <w:vAlign w:val="center"/>
          </w:tcPr>
          <w:p w14:paraId="4D4FAFC8">
            <w:pPr>
              <w:jc w:val="right"/>
              <w:rPr>
                <w:rFonts w:ascii="Arial Narrow" w:hAnsi="Arial Narrow" w:eastAsia="仿宋_GB2312"/>
              </w:rPr>
            </w:pPr>
          </w:p>
        </w:tc>
      </w:tr>
      <w:tr w14:paraId="73BF9A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vAlign w:val="center"/>
          </w:tcPr>
          <w:p w14:paraId="70410C6A">
            <w:pPr>
              <w:tabs>
                <w:tab w:val="left" w:pos="630"/>
              </w:tabs>
              <w:snapToGrid w:val="0"/>
              <w:outlineLvl w:val="0"/>
              <w:rPr>
                <w:rFonts w:ascii="Arial Narrow" w:hAnsi="Arial Narrow" w:eastAsia="仿宋_GB2312"/>
                <w:sz w:val="22"/>
                <w:szCs w:val="24"/>
              </w:rPr>
            </w:pPr>
            <w:r>
              <w:rPr>
                <w:rFonts w:ascii="Arial Narrow" w:hAnsi="Arial Narrow" w:eastAsia="仿宋_GB2312"/>
                <w:color w:val="0000FF"/>
                <w:sz w:val="22"/>
                <w:szCs w:val="24"/>
              </w:rPr>
              <w:t>重要的对外投资</w:t>
            </w:r>
          </w:p>
        </w:tc>
        <w:tc>
          <w:tcPr>
            <w:tcW w:w="1250" w:type="pct"/>
            <w:vAlign w:val="center"/>
          </w:tcPr>
          <w:p w14:paraId="0A8634E6">
            <w:pPr>
              <w:rPr>
                <w:rFonts w:ascii="Arial Narrow" w:hAnsi="Arial Narrow" w:eastAsia="仿宋_GB2312"/>
              </w:rPr>
            </w:pPr>
          </w:p>
        </w:tc>
        <w:tc>
          <w:tcPr>
            <w:tcW w:w="1250" w:type="pct"/>
            <w:vAlign w:val="center"/>
          </w:tcPr>
          <w:p w14:paraId="59A80EBB">
            <w:pPr>
              <w:jc w:val="right"/>
              <w:rPr>
                <w:rFonts w:ascii="Arial Narrow" w:hAnsi="Arial Narrow" w:eastAsia="仿宋_GB2312"/>
              </w:rPr>
            </w:pPr>
          </w:p>
        </w:tc>
        <w:tc>
          <w:tcPr>
            <w:tcW w:w="1250" w:type="pct"/>
            <w:vAlign w:val="center"/>
          </w:tcPr>
          <w:p w14:paraId="1F49F819">
            <w:pPr>
              <w:jc w:val="right"/>
              <w:rPr>
                <w:rFonts w:ascii="Arial Narrow" w:hAnsi="Arial Narrow" w:eastAsia="仿宋_GB2312"/>
              </w:rPr>
            </w:pPr>
          </w:p>
        </w:tc>
      </w:tr>
      <w:tr w14:paraId="3123ED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vAlign w:val="center"/>
          </w:tcPr>
          <w:p w14:paraId="189A85F3">
            <w:pPr>
              <w:tabs>
                <w:tab w:val="left" w:pos="630"/>
              </w:tabs>
              <w:snapToGrid w:val="0"/>
              <w:outlineLvl w:val="0"/>
              <w:rPr>
                <w:rFonts w:ascii="Arial Narrow" w:hAnsi="Arial Narrow" w:eastAsia="仿宋_GB2312"/>
                <w:sz w:val="22"/>
                <w:szCs w:val="24"/>
              </w:rPr>
            </w:pPr>
            <w:r>
              <w:rPr>
                <w:rFonts w:ascii="Arial Narrow" w:hAnsi="Arial Narrow" w:eastAsia="仿宋_GB2312"/>
                <w:color w:val="0000FF"/>
                <w:sz w:val="22"/>
                <w:szCs w:val="24"/>
              </w:rPr>
              <w:t>重要的债务重组</w:t>
            </w:r>
          </w:p>
        </w:tc>
        <w:tc>
          <w:tcPr>
            <w:tcW w:w="1250" w:type="pct"/>
            <w:vAlign w:val="center"/>
          </w:tcPr>
          <w:p w14:paraId="7B116EC0">
            <w:pPr>
              <w:rPr>
                <w:rFonts w:ascii="Arial Narrow" w:hAnsi="Arial Narrow" w:eastAsia="仿宋_GB2312"/>
              </w:rPr>
            </w:pPr>
          </w:p>
        </w:tc>
        <w:tc>
          <w:tcPr>
            <w:tcW w:w="1250" w:type="pct"/>
            <w:vAlign w:val="center"/>
          </w:tcPr>
          <w:p w14:paraId="66D2B3C8">
            <w:pPr>
              <w:jc w:val="right"/>
              <w:rPr>
                <w:rFonts w:ascii="Arial Narrow" w:hAnsi="Arial Narrow" w:eastAsia="仿宋_GB2312"/>
              </w:rPr>
            </w:pPr>
          </w:p>
        </w:tc>
        <w:tc>
          <w:tcPr>
            <w:tcW w:w="1250" w:type="pct"/>
            <w:vAlign w:val="center"/>
          </w:tcPr>
          <w:p w14:paraId="3C47FF8F">
            <w:pPr>
              <w:jc w:val="right"/>
              <w:rPr>
                <w:rFonts w:ascii="Arial Narrow" w:hAnsi="Arial Narrow" w:eastAsia="仿宋_GB2312"/>
              </w:rPr>
            </w:pPr>
          </w:p>
        </w:tc>
      </w:tr>
      <w:tr w14:paraId="5FB6C4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vAlign w:val="center"/>
          </w:tcPr>
          <w:p w14:paraId="4A4C350C">
            <w:pPr>
              <w:tabs>
                <w:tab w:val="left" w:pos="630"/>
              </w:tabs>
              <w:snapToGrid w:val="0"/>
              <w:outlineLvl w:val="0"/>
              <w:rPr>
                <w:rFonts w:ascii="Arial Narrow" w:hAnsi="Arial Narrow" w:eastAsia="仿宋_GB2312"/>
                <w:sz w:val="22"/>
                <w:szCs w:val="24"/>
              </w:rPr>
            </w:pPr>
            <w:r>
              <w:rPr>
                <w:rFonts w:ascii="Arial Narrow" w:hAnsi="Arial Narrow" w:eastAsia="仿宋_GB2312"/>
                <w:color w:val="0000FF"/>
                <w:sz w:val="22"/>
                <w:szCs w:val="24"/>
              </w:rPr>
              <w:t>自然灾害</w:t>
            </w:r>
          </w:p>
        </w:tc>
        <w:tc>
          <w:tcPr>
            <w:tcW w:w="1250" w:type="pct"/>
            <w:vAlign w:val="center"/>
          </w:tcPr>
          <w:p w14:paraId="689BDA15">
            <w:pPr>
              <w:rPr>
                <w:rFonts w:ascii="Arial Narrow" w:hAnsi="Arial Narrow" w:eastAsia="仿宋_GB2312"/>
              </w:rPr>
            </w:pPr>
          </w:p>
        </w:tc>
        <w:tc>
          <w:tcPr>
            <w:tcW w:w="1250" w:type="pct"/>
            <w:vAlign w:val="center"/>
          </w:tcPr>
          <w:p w14:paraId="3E0A57D5">
            <w:pPr>
              <w:jc w:val="right"/>
              <w:rPr>
                <w:rFonts w:ascii="Arial Narrow" w:hAnsi="Arial Narrow" w:eastAsia="仿宋_GB2312"/>
              </w:rPr>
            </w:pPr>
          </w:p>
        </w:tc>
        <w:tc>
          <w:tcPr>
            <w:tcW w:w="1250" w:type="pct"/>
            <w:vAlign w:val="center"/>
          </w:tcPr>
          <w:p w14:paraId="2DD8580D">
            <w:pPr>
              <w:jc w:val="right"/>
              <w:rPr>
                <w:rFonts w:ascii="Arial Narrow" w:hAnsi="Arial Narrow" w:eastAsia="仿宋_GB2312"/>
              </w:rPr>
            </w:pPr>
          </w:p>
        </w:tc>
      </w:tr>
      <w:tr w14:paraId="2B1BE9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vAlign w:val="center"/>
          </w:tcPr>
          <w:p w14:paraId="018E5AC4">
            <w:pPr>
              <w:tabs>
                <w:tab w:val="left" w:pos="630"/>
              </w:tabs>
              <w:snapToGrid w:val="0"/>
              <w:outlineLvl w:val="0"/>
              <w:rPr>
                <w:rFonts w:ascii="Arial Narrow" w:hAnsi="Arial Narrow" w:eastAsia="仿宋_GB2312"/>
                <w:sz w:val="22"/>
                <w:szCs w:val="24"/>
              </w:rPr>
            </w:pPr>
            <w:r>
              <w:rPr>
                <w:rFonts w:ascii="Arial Narrow" w:hAnsi="Arial Narrow" w:eastAsia="仿宋_GB2312"/>
                <w:color w:val="0000FF"/>
                <w:sz w:val="22"/>
                <w:szCs w:val="24"/>
              </w:rPr>
              <w:t>外汇汇率重要变动</w:t>
            </w:r>
          </w:p>
        </w:tc>
        <w:tc>
          <w:tcPr>
            <w:tcW w:w="1250" w:type="pct"/>
            <w:vAlign w:val="center"/>
          </w:tcPr>
          <w:p w14:paraId="4D3CB698">
            <w:pPr>
              <w:rPr>
                <w:rFonts w:ascii="Arial Narrow" w:hAnsi="Arial Narrow" w:eastAsia="仿宋_GB2312"/>
              </w:rPr>
            </w:pPr>
          </w:p>
        </w:tc>
        <w:tc>
          <w:tcPr>
            <w:tcW w:w="1250" w:type="pct"/>
            <w:vAlign w:val="center"/>
          </w:tcPr>
          <w:p w14:paraId="2D35B133">
            <w:pPr>
              <w:jc w:val="right"/>
              <w:rPr>
                <w:rFonts w:ascii="Arial Narrow" w:hAnsi="Arial Narrow" w:eastAsia="仿宋_GB2312"/>
              </w:rPr>
            </w:pPr>
          </w:p>
        </w:tc>
        <w:tc>
          <w:tcPr>
            <w:tcW w:w="1250" w:type="pct"/>
            <w:vAlign w:val="center"/>
          </w:tcPr>
          <w:p w14:paraId="7FDBB782">
            <w:pPr>
              <w:jc w:val="right"/>
              <w:rPr>
                <w:rFonts w:ascii="Arial Narrow" w:hAnsi="Arial Narrow" w:eastAsia="仿宋_GB2312"/>
              </w:rPr>
            </w:pPr>
          </w:p>
        </w:tc>
      </w:tr>
      <w:tr w14:paraId="6B8233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vAlign w:val="center"/>
          </w:tcPr>
          <w:p w14:paraId="68CA02BA">
            <w:pPr>
              <w:tabs>
                <w:tab w:val="left" w:pos="630"/>
              </w:tabs>
              <w:snapToGrid w:val="0"/>
              <w:outlineLvl w:val="0"/>
              <w:rPr>
                <w:rFonts w:ascii="Arial Narrow" w:hAnsi="Arial Narrow" w:eastAsia="仿宋_GB2312"/>
                <w:sz w:val="22"/>
                <w:szCs w:val="24"/>
              </w:rPr>
            </w:pPr>
          </w:p>
        </w:tc>
        <w:tc>
          <w:tcPr>
            <w:tcW w:w="1250" w:type="pct"/>
            <w:vAlign w:val="center"/>
          </w:tcPr>
          <w:p w14:paraId="28D77E93">
            <w:pPr>
              <w:rPr>
                <w:rFonts w:ascii="Arial Narrow" w:hAnsi="Arial Narrow" w:eastAsia="仿宋_GB2312"/>
              </w:rPr>
            </w:pPr>
          </w:p>
        </w:tc>
        <w:tc>
          <w:tcPr>
            <w:tcW w:w="1250" w:type="pct"/>
            <w:vAlign w:val="center"/>
          </w:tcPr>
          <w:p w14:paraId="6E1FA18B">
            <w:pPr>
              <w:jc w:val="right"/>
              <w:rPr>
                <w:rFonts w:ascii="Arial Narrow" w:hAnsi="Arial Narrow" w:eastAsia="仿宋_GB2312"/>
              </w:rPr>
            </w:pPr>
          </w:p>
        </w:tc>
        <w:tc>
          <w:tcPr>
            <w:tcW w:w="1250" w:type="pct"/>
            <w:vAlign w:val="center"/>
          </w:tcPr>
          <w:p w14:paraId="4E855106">
            <w:pPr>
              <w:jc w:val="right"/>
              <w:rPr>
                <w:rFonts w:ascii="Arial Narrow" w:hAnsi="Arial Narrow" w:eastAsia="仿宋_GB2312"/>
              </w:rPr>
            </w:pPr>
          </w:p>
        </w:tc>
      </w:tr>
    </w:tbl>
    <w:p w14:paraId="7CEBE024">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（如果非流动资产或处置组在资产负债表日至财务报告批准报出日之间满足持有待售类别划分条件的，应当作为资产负债表日后非调整事项进行会计处理，并在“附注十</w:t>
      </w:r>
      <w:r>
        <w:rPr>
          <w:rFonts w:hint="eastAsia" w:ascii="Arial Narrow" w:hAnsi="Arial Narrow" w:eastAsia="仿宋_GB2312" w:cs="宋体"/>
          <w:color w:val="0000FF"/>
          <w:kern w:val="0"/>
          <w:sz w:val="24"/>
          <w:szCs w:val="24"/>
        </w:rPr>
        <w:t>四</w:t>
      </w:r>
      <w:r>
        <w:rPr>
          <w:rFonts w:ascii="Arial Narrow" w:hAnsi="Arial Narrow" w:eastAsia="仿宋_GB2312" w:cs="宋体"/>
          <w:color w:val="0000FF"/>
          <w:kern w:val="0"/>
          <w:sz w:val="24"/>
          <w:szCs w:val="24"/>
        </w:rPr>
        <w:t>-资产负债表日后事项”中披露持有待售的非流动资产或处置组的出售费用和主要类别，以及每个类别的账面价值和公允价值；持有待售的非流动资产或处置组的出售原因、方式和时间安排；列报持有待售的非流动资产或处置组的分部。）</w:t>
      </w:r>
    </w:p>
    <w:p w14:paraId="2608CD2B">
      <w:r>
        <w:t>##/SECTION:十四、重要的资产负债表##</w:t>
      </w:r>
    </w:p>
    <w:p w14:paraId="73BDAF7C">
      <w:r>
        <w:t>##SECTION:十四、资产负债表日后利##</w:t>
      </w:r>
    </w:p>
    <w:p w14:paraId="0002AE35">
      <w:pPr>
        <w:pStyle w:val="3"/>
      </w:pPr>
      <w:r>
        <w:t>资产负债表日后利润分配情况（只写现金分配，若仅有转增，则不写）</w:t>
      </w:r>
    </w:p>
    <w:p w14:paraId="2EA640EF">
      <w:r>
        <w:t>##/SECTION:十四、资产负债表日后利##</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71294F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01E1D4BD">
            <w:pPr>
              <w:rPr>
                <w:rFonts w:ascii="Arial Narrow" w:hAnsi="Arial Narrow" w:eastAsia="仿宋_GB2312"/>
              </w:rPr>
            </w:pPr>
            <w:r>
              <w:rPr>
                <w:rFonts w:ascii="Arial Narrow" w:hAnsi="Arial Narrow" w:eastAsia="仿宋_GB2312"/>
              </w:rPr>
              <w:t>拟分配的利润或股利</w:t>
            </w:r>
          </w:p>
        </w:tc>
        <w:tc>
          <w:tcPr>
            <w:tcW w:w="2500" w:type="pct"/>
            <w:vAlign w:val="center"/>
          </w:tcPr>
          <w:p w14:paraId="4FAB13F4">
            <w:pPr>
              <w:jc w:val="right"/>
              <w:rPr>
                <w:rFonts w:ascii="Arial Narrow" w:hAnsi="Arial Narrow" w:eastAsia="仿宋_GB2312"/>
              </w:rPr>
            </w:pPr>
          </w:p>
        </w:tc>
      </w:tr>
      <w:tr w14:paraId="1FCE46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58D35426">
            <w:pPr>
              <w:rPr>
                <w:rFonts w:ascii="Arial Narrow" w:hAnsi="Arial Narrow" w:eastAsia="仿宋_GB2312"/>
              </w:rPr>
            </w:pPr>
            <w:r>
              <w:rPr>
                <w:rFonts w:ascii="Arial Narrow" w:hAnsi="Arial Narrow" w:eastAsia="仿宋_GB2312"/>
              </w:rPr>
              <w:t>经审议批准宣告发放的利润或股利</w:t>
            </w:r>
          </w:p>
        </w:tc>
        <w:tc>
          <w:tcPr>
            <w:tcW w:w="2500" w:type="pct"/>
            <w:vAlign w:val="center"/>
          </w:tcPr>
          <w:p w14:paraId="3E500B4C">
            <w:pPr>
              <w:jc w:val="right"/>
              <w:rPr>
                <w:rFonts w:ascii="Arial Narrow" w:hAnsi="Arial Narrow" w:eastAsia="仿宋_GB2312"/>
              </w:rPr>
            </w:pPr>
          </w:p>
        </w:tc>
      </w:tr>
    </w:tbl>
    <w:p w14:paraId="4D8E2F5F">
      <w:r>
        <w:t>##SECTION:十四、重要销售退回##</w:t>
      </w:r>
    </w:p>
    <w:p w14:paraId="4764A8C4">
      <w:pPr>
        <w:pStyle w:val="3"/>
      </w:pPr>
      <w:r>
        <w:t>重要销售退回</w:t>
      </w:r>
    </w:p>
    <w:p w14:paraId="7BAB460F">
      <w:pPr>
        <w:snapToGrid w:val="0"/>
        <w:spacing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（15号文第</w:t>
      </w:r>
      <w:r>
        <w:rPr>
          <w:rFonts w:hint="eastAsia" w:ascii="Arial Narrow" w:hAnsi="Arial Narrow" w:eastAsia="仿宋_GB2312" w:cs="宋体"/>
          <w:color w:val="0000FF"/>
          <w:kern w:val="0"/>
          <w:sz w:val="24"/>
          <w:szCs w:val="24"/>
        </w:rPr>
        <w:t>七十条</w:t>
      </w:r>
      <w:r>
        <w:rPr>
          <w:rFonts w:ascii="Arial Narrow" w:hAnsi="Arial Narrow" w:eastAsia="仿宋_GB2312" w:cs="宋体"/>
          <w:color w:val="0000FF"/>
          <w:kern w:val="0"/>
          <w:sz w:val="24"/>
          <w:szCs w:val="24"/>
        </w:rPr>
        <w:t xml:space="preserve"> 在资产负债表日后发生重要销售退回的，公司应披露相关情况及对报表的影响。）</w:t>
      </w:r>
    </w:p>
    <w:p w14:paraId="67530BBA">
      <w:r>
        <w:t>##/SECTION:十四、重要销售退回##</w:t>
      </w:r>
    </w:p>
    <w:p w14:paraId="4C25688D">
      <w:r>
        <w:t>##SECTION:十四、其他资产负债表日##</w:t>
      </w:r>
    </w:p>
    <w:p w14:paraId="74ABAC00">
      <w:pPr>
        <w:pStyle w:val="3"/>
      </w:pPr>
      <w:r>
        <w:t>其他资产负债表日后事项说明</w:t>
      </w:r>
    </w:p>
    <w:p w14:paraId="78F27442">
      <w:pPr>
        <w:snapToGrid w:val="0"/>
        <w:spacing w:after="216" w:afterLines="90"/>
        <w:rPr>
          <w:rFonts w:ascii="Arial Narrow" w:hAnsi="Arial Narrow" w:eastAsia="仿宋_GB2312"/>
          <w:color w:val="FF0000"/>
          <w:sz w:val="24"/>
          <w:szCs w:val="24"/>
        </w:rPr>
      </w:pPr>
      <w:r>
        <w:rPr>
          <w:rFonts w:ascii="Arial Narrow" w:hAnsi="Arial Narrow" w:eastAsia="仿宋_GB2312" w:cs="宋体"/>
          <w:color w:val="0000FF"/>
          <w:kern w:val="0"/>
          <w:sz w:val="24"/>
          <w:szCs w:val="24"/>
        </w:rPr>
        <w:t>（如果公司没有需要披露的</w:t>
      </w:r>
      <w:r>
        <w:rPr>
          <w:rFonts w:ascii="Arial Narrow" w:hAnsi="Arial Narrow" w:eastAsia="仿宋_GB2312"/>
          <w:color w:val="0000FF"/>
          <w:sz w:val="24"/>
          <w:szCs w:val="24"/>
        </w:rPr>
        <w:t>资产负债表日后事项</w:t>
      </w:r>
      <w:r>
        <w:rPr>
          <w:rFonts w:ascii="Arial Narrow" w:hAnsi="Arial Narrow" w:eastAsia="仿宋_GB2312" w:cs="宋体"/>
          <w:color w:val="0000FF"/>
          <w:kern w:val="0"/>
          <w:sz w:val="24"/>
          <w:szCs w:val="24"/>
        </w:rPr>
        <w:t>，也应予以说明。）</w:t>
      </w:r>
    </w:p>
    <w:p w14:paraId="0862F65A">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截至</w:t>
      </w:r>
      <w:r>
        <w:rPr>
          <w:rFonts w:ascii="Arial Narrow" w:hAnsi="Arial Narrow" w:eastAsia="仿宋_GB2312" w:cs="Arial"/>
          <w:color w:val="FF0000"/>
          <w:sz w:val="24"/>
          <w:szCs w:val="24"/>
        </w:rPr>
        <w:t>2026年X月X日</w:t>
      </w:r>
      <w:r>
        <w:rPr>
          <w:rFonts w:ascii="Arial Narrow" w:hAnsi="Arial Narrow" w:eastAsia="仿宋_GB2312"/>
          <w:color w:val="0000FF"/>
          <w:sz w:val="24"/>
          <w:szCs w:val="24"/>
        </w:rPr>
        <w:t>（董事会批准报告日）</w:t>
      </w:r>
      <w:r>
        <w:rPr>
          <w:rFonts w:ascii="Arial Narrow" w:hAnsi="Arial Narrow" w:eastAsia="仿宋_GB2312"/>
          <w:color w:val="FF0000"/>
          <w:sz w:val="24"/>
          <w:szCs w:val="24"/>
        </w:rPr>
        <w:t>，本公司不存在应披露的资产负债表日后事项。</w:t>
      </w:r>
    </w:p>
    <w:p w14:paraId="57917D3C">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（特别提示：如披露了以上一项或多项资产负债表日后事项，则上述语句修改为：）</w:t>
      </w:r>
    </w:p>
    <w:p w14:paraId="037E5CE3">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截至</w:t>
      </w:r>
      <w:r>
        <w:rPr>
          <w:rFonts w:ascii="Arial Narrow" w:hAnsi="Arial Narrow" w:eastAsia="仿宋_GB2312" w:cs="Arial"/>
          <w:color w:val="FF0000"/>
          <w:sz w:val="24"/>
          <w:szCs w:val="24"/>
        </w:rPr>
        <w:t>2026年X月X日</w:t>
      </w:r>
      <w:r>
        <w:rPr>
          <w:rFonts w:ascii="Arial Narrow" w:hAnsi="Arial Narrow" w:eastAsia="仿宋_GB2312"/>
          <w:color w:val="0000FF"/>
          <w:sz w:val="24"/>
          <w:szCs w:val="24"/>
        </w:rPr>
        <w:t>（董事会批准报告日）</w:t>
      </w:r>
      <w:r>
        <w:rPr>
          <w:rFonts w:ascii="Arial Narrow" w:hAnsi="Arial Narrow" w:eastAsia="仿宋_GB2312"/>
          <w:color w:val="FF0000"/>
          <w:sz w:val="24"/>
          <w:szCs w:val="24"/>
        </w:rPr>
        <w:t>，本公司不存在其他应披露的资产负债表日后事项。</w:t>
      </w:r>
    </w:p>
    <w:p w14:paraId="60D608F3">
      <w:r>
        <w:t>##/SECTION:十四、其他资产负债表日##</w:t>
      </w:r>
    </w:p>
    <w:p w14:paraId="24518025">
      <w:r>
        <w:t>##SECTION:十五、1##</w:t>
      </w:r>
    </w:p>
    <w:p w14:paraId="21BE2E22">
      <w:pPr>
        <w:pStyle w:val="2"/>
      </w:pPr>
      <w:bookmarkStart w:id="86" w:name="_Ref79782952"/>
      <w:r>
        <w:t>其他重要事项</w:t>
      </w:r>
      <w:bookmarkEnd w:id="86"/>
    </w:p>
    <w:p w14:paraId="17FC94A3">
      <w:pPr>
        <w:snapToGrid w:val="0"/>
        <w:spacing w:after="216" w:afterLines="90"/>
        <w:rPr>
          <w:rFonts w:ascii="Arial Narrow" w:hAnsi="Arial Narrow" w:eastAsia="仿宋_GB2312"/>
          <w:sz w:val="24"/>
          <w:szCs w:val="24"/>
        </w:rPr>
      </w:pPr>
      <w:r>
        <w:rPr>
          <w:rFonts w:ascii="Arial Narrow" w:hAnsi="Arial Narrow" w:eastAsia="仿宋_GB2312"/>
          <w:color w:val="0000FF"/>
          <w:sz w:val="24"/>
          <w:szCs w:val="24"/>
        </w:rPr>
        <w:t>（报告期内发生资产置换、转让及出售行为的公司，应专项披露资产置换的详细情况，包括资产账面价值、转让金额、转让原因以及对公司财务状况、经营成果的影响等。其他对投资者决策有影响的重要事项，应分项说明。）</w:t>
      </w:r>
    </w:p>
    <w:p w14:paraId="4FDEF33A">
      <w:pPr>
        <w:pStyle w:val="3"/>
      </w:pPr>
      <w:bookmarkStart w:id="87" w:name="_Ref79783556"/>
      <w:r>
        <w:t>前期差错更正</w:t>
      </w:r>
      <w:bookmarkEnd w:id="87"/>
    </w:p>
    <w:p w14:paraId="3725D2E2">
      <w:pPr>
        <w:pStyle w:val="96"/>
      </w:pPr>
      <w:r>
        <w:t>追溯重述法</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84"/>
        <w:gridCol w:w="2108"/>
        <w:gridCol w:w="2110"/>
        <w:gridCol w:w="2110"/>
      </w:tblGrid>
      <w:tr w14:paraId="3415CB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26" w:type="pct"/>
            <w:tcBorders>
              <w:top w:val="single" w:color="auto" w:sz="8" w:space="0"/>
              <w:bottom w:val="single" w:color="auto" w:sz="4" w:space="0"/>
            </w:tcBorders>
            <w:shd w:val="clear" w:color="auto" w:fill="auto"/>
            <w:vAlign w:val="center"/>
          </w:tcPr>
          <w:p w14:paraId="411807A3">
            <w:pPr>
              <w:adjustRightInd w:val="0"/>
              <w:snapToGrid w:val="0"/>
              <w:rPr>
                <w:rFonts w:ascii="Arial Narrow" w:hAnsi="Arial Narrow" w:eastAsia="仿宋_GB2312"/>
                <w:b/>
                <w:szCs w:val="24"/>
              </w:rPr>
            </w:pPr>
            <w:r>
              <w:rPr>
                <w:rFonts w:ascii="Arial Narrow" w:hAnsi="Arial Narrow" w:eastAsia="仿宋_GB2312"/>
                <w:b/>
                <w:szCs w:val="24"/>
              </w:rPr>
              <w:t>差错更正的内容</w:t>
            </w:r>
          </w:p>
        </w:tc>
        <w:tc>
          <w:tcPr>
            <w:tcW w:w="1224" w:type="pct"/>
            <w:tcBorders>
              <w:top w:val="single" w:color="auto" w:sz="8" w:space="0"/>
              <w:bottom w:val="single" w:color="auto" w:sz="4" w:space="0"/>
            </w:tcBorders>
            <w:shd w:val="clear" w:color="auto" w:fill="auto"/>
            <w:vAlign w:val="center"/>
          </w:tcPr>
          <w:p w14:paraId="51E9C265">
            <w:pPr>
              <w:adjustRightInd w:val="0"/>
              <w:snapToGrid w:val="0"/>
              <w:rPr>
                <w:rFonts w:ascii="Arial Narrow" w:hAnsi="Arial Narrow" w:eastAsia="仿宋_GB2312"/>
                <w:b/>
                <w:szCs w:val="24"/>
              </w:rPr>
            </w:pPr>
            <w:r>
              <w:rPr>
                <w:rFonts w:ascii="Arial Narrow" w:hAnsi="Arial Narrow" w:eastAsia="仿宋_GB2312"/>
                <w:b/>
                <w:szCs w:val="24"/>
              </w:rPr>
              <w:t>处理程序</w:t>
            </w:r>
          </w:p>
        </w:tc>
        <w:tc>
          <w:tcPr>
            <w:tcW w:w="1225" w:type="pct"/>
            <w:tcBorders>
              <w:top w:val="single" w:color="auto" w:sz="8" w:space="0"/>
              <w:bottom w:val="single" w:color="auto" w:sz="4" w:space="0"/>
            </w:tcBorders>
            <w:shd w:val="clear" w:color="auto" w:fill="auto"/>
            <w:vAlign w:val="center"/>
          </w:tcPr>
          <w:p w14:paraId="0FD36FCA">
            <w:pPr>
              <w:adjustRightInd w:val="0"/>
              <w:snapToGrid w:val="0"/>
              <w:rPr>
                <w:rFonts w:ascii="Arial Narrow" w:hAnsi="Arial Narrow" w:eastAsia="仿宋_GB2312"/>
                <w:b/>
                <w:szCs w:val="24"/>
              </w:rPr>
            </w:pPr>
            <w:r>
              <w:rPr>
                <w:rFonts w:ascii="Arial Narrow" w:hAnsi="Arial Narrow" w:eastAsia="仿宋_GB2312"/>
                <w:b/>
                <w:szCs w:val="24"/>
              </w:rPr>
              <w:t>受影响的比较期间报表项目</w:t>
            </w:r>
          </w:p>
        </w:tc>
        <w:tc>
          <w:tcPr>
            <w:tcW w:w="1225" w:type="pct"/>
            <w:tcBorders>
              <w:top w:val="single" w:color="auto" w:sz="8" w:space="0"/>
              <w:bottom w:val="single" w:color="auto" w:sz="4" w:space="0"/>
            </w:tcBorders>
            <w:shd w:val="clear" w:color="auto" w:fill="auto"/>
            <w:vAlign w:val="center"/>
          </w:tcPr>
          <w:p w14:paraId="3D745CB8">
            <w:pPr>
              <w:adjustRightInd w:val="0"/>
              <w:snapToGrid w:val="0"/>
              <w:jc w:val="right"/>
              <w:rPr>
                <w:rFonts w:ascii="Arial Narrow" w:hAnsi="Arial Narrow" w:eastAsia="仿宋_GB2312"/>
                <w:b/>
                <w:szCs w:val="24"/>
              </w:rPr>
            </w:pPr>
            <w:r>
              <w:rPr>
                <w:rFonts w:ascii="Arial Narrow" w:hAnsi="Arial Narrow" w:eastAsia="仿宋_GB2312"/>
                <w:b/>
                <w:szCs w:val="24"/>
              </w:rPr>
              <w:t>累积影响数</w:t>
            </w:r>
          </w:p>
        </w:tc>
      </w:tr>
      <w:tr w14:paraId="105A13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6" w:type="pct"/>
            <w:tcBorders>
              <w:top w:val="single" w:color="auto" w:sz="4" w:space="0"/>
            </w:tcBorders>
            <w:vAlign w:val="center"/>
          </w:tcPr>
          <w:p w14:paraId="432C9A02">
            <w:pPr>
              <w:rPr>
                <w:rFonts w:ascii="Arial Narrow" w:hAnsi="Arial Narrow" w:eastAsia="仿宋_GB2312"/>
              </w:rPr>
            </w:pPr>
          </w:p>
        </w:tc>
        <w:tc>
          <w:tcPr>
            <w:tcW w:w="1224" w:type="pct"/>
            <w:tcBorders>
              <w:top w:val="single" w:color="auto" w:sz="4" w:space="0"/>
            </w:tcBorders>
            <w:vAlign w:val="center"/>
          </w:tcPr>
          <w:p w14:paraId="211D1486">
            <w:pPr>
              <w:rPr>
                <w:rFonts w:ascii="Arial Narrow" w:hAnsi="Arial Narrow" w:eastAsia="仿宋_GB2312"/>
              </w:rPr>
            </w:pPr>
          </w:p>
        </w:tc>
        <w:tc>
          <w:tcPr>
            <w:tcW w:w="1225" w:type="pct"/>
            <w:tcBorders>
              <w:top w:val="single" w:color="auto" w:sz="4" w:space="0"/>
            </w:tcBorders>
            <w:vAlign w:val="center"/>
          </w:tcPr>
          <w:p w14:paraId="73A90B54">
            <w:pPr>
              <w:rPr>
                <w:rFonts w:ascii="Arial Narrow" w:hAnsi="Arial Narrow" w:eastAsia="仿宋_GB2312"/>
              </w:rPr>
            </w:pPr>
            <w:r>
              <w:rPr>
                <w:rFonts w:hint="eastAsia" w:ascii="Arial Narrow" w:hAnsi="Arial Narrow" w:eastAsia="仿宋_GB2312"/>
              </w:rPr>
              <w:t>①</w:t>
            </w:r>
          </w:p>
        </w:tc>
        <w:tc>
          <w:tcPr>
            <w:tcW w:w="1225" w:type="pct"/>
            <w:tcBorders>
              <w:top w:val="single" w:color="auto" w:sz="4" w:space="0"/>
            </w:tcBorders>
            <w:vAlign w:val="center"/>
          </w:tcPr>
          <w:p w14:paraId="37248DA0">
            <w:pPr>
              <w:jc w:val="right"/>
              <w:rPr>
                <w:rFonts w:ascii="Arial Narrow" w:hAnsi="Arial Narrow" w:eastAsia="仿宋_GB2312"/>
              </w:rPr>
            </w:pPr>
          </w:p>
        </w:tc>
      </w:tr>
      <w:tr w14:paraId="0C4859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6" w:type="pct"/>
            <w:vAlign w:val="center"/>
          </w:tcPr>
          <w:p w14:paraId="6AAD2605">
            <w:pPr>
              <w:rPr>
                <w:rFonts w:ascii="Arial Narrow" w:hAnsi="Arial Narrow" w:eastAsia="仿宋_GB2312"/>
              </w:rPr>
            </w:pPr>
          </w:p>
        </w:tc>
        <w:tc>
          <w:tcPr>
            <w:tcW w:w="1224" w:type="pct"/>
            <w:vAlign w:val="center"/>
          </w:tcPr>
          <w:p w14:paraId="0F987C30">
            <w:pPr>
              <w:rPr>
                <w:rFonts w:ascii="Arial Narrow" w:hAnsi="Arial Narrow" w:eastAsia="仿宋_GB2312"/>
              </w:rPr>
            </w:pPr>
          </w:p>
        </w:tc>
        <w:tc>
          <w:tcPr>
            <w:tcW w:w="1225" w:type="pct"/>
            <w:vAlign w:val="center"/>
          </w:tcPr>
          <w:p w14:paraId="67E10644">
            <w:pPr>
              <w:rPr>
                <w:rFonts w:ascii="Arial Narrow" w:hAnsi="Arial Narrow" w:eastAsia="仿宋_GB2312"/>
              </w:rPr>
            </w:pPr>
            <w:r>
              <w:rPr>
                <w:rFonts w:hint="eastAsia" w:ascii="Arial Narrow" w:hAnsi="Arial Narrow" w:eastAsia="仿宋_GB2312"/>
              </w:rPr>
              <w:t>②</w:t>
            </w:r>
          </w:p>
        </w:tc>
        <w:tc>
          <w:tcPr>
            <w:tcW w:w="1225" w:type="pct"/>
            <w:vAlign w:val="center"/>
          </w:tcPr>
          <w:p w14:paraId="3EBA4DD2">
            <w:pPr>
              <w:jc w:val="right"/>
              <w:rPr>
                <w:rFonts w:ascii="Arial Narrow" w:hAnsi="Arial Narrow" w:eastAsia="仿宋_GB2312"/>
              </w:rPr>
            </w:pPr>
          </w:p>
        </w:tc>
      </w:tr>
      <w:tr w14:paraId="492FA9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6" w:type="pct"/>
            <w:vAlign w:val="center"/>
          </w:tcPr>
          <w:p w14:paraId="4E9C09F5">
            <w:pPr>
              <w:rPr>
                <w:rFonts w:ascii="Arial Narrow" w:hAnsi="Arial Narrow" w:eastAsia="仿宋_GB2312"/>
              </w:rPr>
            </w:pPr>
          </w:p>
        </w:tc>
        <w:tc>
          <w:tcPr>
            <w:tcW w:w="1224" w:type="pct"/>
            <w:vAlign w:val="center"/>
          </w:tcPr>
          <w:p w14:paraId="5336E7E6">
            <w:pPr>
              <w:rPr>
                <w:rFonts w:ascii="Arial Narrow" w:hAnsi="Arial Narrow" w:eastAsia="仿宋_GB2312"/>
              </w:rPr>
            </w:pPr>
          </w:p>
        </w:tc>
        <w:tc>
          <w:tcPr>
            <w:tcW w:w="1225" w:type="pct"/>
            <w:vAlign w:val="center"/>
          </w:tcPr>
          <w:p w14:paraId="7C6B51F8">
            <w:pPr>
              <w:rPr>
                <w:rFonts w:ascii="Arial Narrow" w:hAnsi="Arial Narrow" w:eastAsia="仿宋_GB2312"/>
              </w:rPr>
            </w:pPr>
            <w:r>
              <w:rPr>
                <w:rFonts w:hint="eastAsia" w:ascii="Arial Narrow" w:hAnsi="Arial Narrow" w:eastAsia="仿宋_GB2312"/>
              </w:rPr>
              <w:t>③</w:t>
            </w:r>
          </w:p>
        </w:tc>
        <w:tc>
          <w:tcPr>
            <w:tcW w:w="1225" w:type="pct"/>
            <w:vAlign w:val="center"/>
          </w:tcPr>
          <w:p w14:paraId="3C349B1E">
            <w:pPr>
              <w:jc w:val="right"/>
              <w:rPr>
                <w:rFonts w:ascii="Arial Narrow" w:hAnsi="Arial Narrow" w:eastAsia="仿宋_GB2312"/>
              </w:rPr>
            </w:pPr>
          </w:p>
        </w:tc>
      </w:tr>
    </w:tbl>
    <w:p w14:paraId="44934BB6">
      <w:pPr>
        <w:pStyle w:val="96"/>
      </w:pPr>
      <w:r>
        <w:t>未来适用法</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0"/>
        <w:gridCol w:w="2871"/>
        <w:gridCol w:w="2871"/>
      </w:tblGrid>
      <w:tr w14:paraId="084E5C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6" w:type="pct"/>
            <w:tcBorders>
              <w:top w:val="single" w:color="auto" w:sz="8" w:space="0"/>
              <w:bottom w:val="single" w:color="auto" w:sz="4" w:space="0"/>
            </w:tcBorders>
            <w:vAlign w:val="center"/>
          </w:tcPr>
          <w:p w14:paraId="61CC5E35">
            <w:pPr>
              <w:adjustRightInd w:val="0"/>
              <w:snapToGrid w:val="0"/>
              <w:rPr>
                <w:rFonts w:ascii="Arial Narrow" w:hAnsi="Arial Narrow" w:eastAsia="仿宋_GB2312"/>
                <w:b/>
                <w:szCs w:val="24"/>
              </w:rPr>
            </w:pPr>
            <w:r>
              <w:rPr>
                <w:rFonts w:ascii="Arial Narrow" w:hAnsi="Arial Narrow" w:eastAsia="仿宋_GB2312"/>
                <w:b/>
                <w:szCs w:val="24"/>
              </w:rPr>
              <w:t>差错更正的内容</w:t>
            </w:r>
          </w:p>
        </w:tc>
        <w:tc>
          <w:tcPr>
            <w:tcW w:w="1667" w:type="pct"/>
            <w:tcBorders>
              <w:top w:val="single" w:color="auto" w:sz="8" w:space="0"/>
              <w:bottom w:val="single" w:color="auto" w:sz="4" w:space="0"/>
            </w:tcBorders>
            <w:vAlign w:val="center"/>
          </w:tcPr>
          <w:p w14:paraId="7846EFF7">
            <w:pPr>
              <w:adjustRightInd w:val="0"/>
              <w:snapToGrid w:val="0"/>
              <w:rPr>
                <w:rFonts w:ascii="Arial Narrow" w:hAnsi="Arial Narrow" w:eastAsia="仿宋_GB2312"/>
                <w:b/>
                <w:szCs w:val="24"/>
              </w:rPr>
            </w:pPr>
            <w:r>
              <w:rPr>
                <w:rFonts w:ascii="Arial Narrow" w:hAnsi="Arial Narrow" w:eastAsia="仿宋_GB2312"/>
                <w:b/>
                <w:szCs w:val="24"/>
              </w:rPr>
              <w:t>批准程序</w:t>
            </w:r>
          </w:p>
        </w:tc>
        <w:tc>
          <w:tcPr>
            <w:tcW w:w="1667" w:type="pct"/>
            <w:tcBorders>
              <w:top w:val="single" w:color="auto" w:sz="8" w:space="0"/>
              <w:bottom w:val="single" w:color="auto" w:sz="4" w:space="0"/>
            </w:tcBorders>
            <w:vAlign w:val="center"/>
          </w:tcPr>
          <w:p w14:paraId="5470D954">
            <w:pPr>
              <w:adjustRightInd w:val="0"/>
              <w:snapToGrid w:val="0"/>
              <w:jc w:val="right"/>
              <w:rPr>
                <w:rFonts w:ascii="Arial Narrow" w:hAnsi="Arial Narrow" w:eastAsia="仿宋_GB2312"/>
                <w:b/>
                <w:szCs w:val="24"/>
              </w:rPr>
            </w:pPr>
            <w:r>
              <w:rPr>
                <w:rFonts w:ascii="Arial Narrow" w:hAnsi="Arial Narrow" w:eastAsia="仿宋_GB2312"/>
                <w:b/>
                <w:szCs w:val="24"/>
              </w:rPr>
              <w:t>采用未来适用法的原因</w:t>
            </w:r>
          </w:p>
        </w:tc>
      </w:tr>
      <w:tr w14:paraId="4085A8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single" w:color="auto" w:sz="4" w:space="0"/>
            </w:tcBorders>
            <w:vAlign w:val="center"/>
          </w:tcPr>
          <w:p w14:paraId="413CDDE6">
            <w:pPr>
              <w:rPr>
                <w:rFonts w:ascii="Arial Narrow" w:hAnsi="Arial Narrow" w:eastAsia="仿宋_GB2312"/>
              </w:rPr>
            </w:pPr>
          </w:p>
        </w:tc>
        <w:tc>
          <w:tcPr>
            <w:tcW w:w="1667" w:type="pct"/>
            <w:tcBorders>
              <w:top w:val="single" w:color="auto" w:sz="4" w:space="0"/>
            </w:tcBorders>
            <w:vAlign w:val="center"/>
          </w:tcPr>
          <w:p w14:paraId="571996A5">
            <w:pPr>
              <w:rPr>
                <w:rFonts w:ascii="Arial Narrow" w:hAnsi="Arial Narrow" w:eastAsia="仿宋_GB2312"/>
              </w:rPr>
            </w:pPr>
          </w:p>
        </w:tc>
        <w:tc>
          <w:tcPr>
            <w:tcW w:w="1667" w:type="pct"/>
            <w:tcBorders>
              <w:top w:val="single" w:color="auto" w:sz="4" w:space="0"/>
            </w:tcBorders>
            <w:vAlign w:val="center"/>
          </w:tcPr>
          <w:p w14:paraId="0BB52CD5">
            <w:pPr>
              <w:jc w:val="right"/>
              <w:rPr>
                <w:rFonts w:ascii="Arial Narrow" w:hAnsi="Arial Narrow" w:eastAsia="仿宋_GB2312"/>
              </w:rPr>
            </w:pPr>
          </w:p>
        </w:tc>
      </w:tr>
      <w:tr w14:paraId="2330A4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vAlign w:val="center"/>
          </w:tcPr>
          <w:p w14:paraId="62A37D6F">
            <w:pPr>
              <w:rPr>
                <w:rFonts w:ascii="Arial Narrow" w:hAnsi="Arial Narrow" w:eastAsia="仿宋_GB2312"/>
              </w:rPr>
            </w:pPr>
          </w:p>
        </w:tc>
        <w:tc>
          <w:tcPr>
            <w:tcW w:w="1667" w:type="pct"/>
            <w:vAlign w:val="center"/>
          </w:tcPr>
          <w:p w14:paraId="350FEDB5">
            <w:pPr>
              <w:rPr>
                <w:rFonts w:ascii="Arial Narrow" w:hAnsi="Arial Narrow" w:eastAsia="仿宋_GB2312"/>
              </w:rPr>
            </w:pPr>
          </w:p>
        </w:tc>
        <w:tc>
          <w:tcPr>
            <w:tcW w:w="1667" w:type="pct"/>
            <w:vAlign w:val="center"/>
          </w:tcPr>
          <w:p w14:paraId="3F1EFF30">
            <w:pPr>
              <w:jc w:val="right"/>
              <w:rPr>
                <w:rFonts w:ascii="Arial Narrow" w:hAnsi="Arial Narrow" w:eastAsia="仿宋_GB2312"/>
              </w:rPr>
            </w:pPr>
          </w:p>
        </w:tc>
      </w:tr>
      <w:tr w14:paraId="1AA21A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vAlign w:val="center"/>
          </w:tcPr>
          <w:p w14:paraId="1C1F3C8A">
            <w:pPr>
              <w:rPr>
                <w:rFonts w:ascii="Arial Narrow" w:hAnsi="Arial Narrow" w:eastAsia="仿宋_GB2312"/>
              </w:rPr>
            </w:pPr>
          </w:p>
        </w:tc>
        <w:tc>
          <w:tcPr>
            <w:tcW w:w="1667" w:type="pct"/>
            <w:vAlign w:val="center"/>
          </w:tcPr>
          <w:p w14:paraId="7562340D">
            <w:pPr>
              <w:rPr>
                <w:rFonts w:ascii="Arial Narrow" w:hAnsi="Arial Narrow" w:eastAsia="仿宋_GB2312"/>
              </w:rPr>
            </w:pPr>
          </w:p>
        </w:tc>
        <w:tc>
          <w:tcPr>
            <w:tcW w:w="1667" w:type="pct"/>
            <w:vAlign w:val="center"/>
          </w:tcPr>
          <w:p w14:paraId="5373C039">
            <w:pPr>
              <w:jc w:val="right"/>
              <w:rPr>
                <w:rFonts w:ascii="Arial Narrow" w:hAnsi="Arial Narrow" w:eastAsia="仿宋_GB2312"/>
              </w:rPr>
            </w:pPr>
          </w:p>
        </w:tc>
      </w:tr>
    </w:tbl>
    <w:p w14:paraId="57F0F115">
      <w:pPr>
        <w:pStyle w:val="3"/>
      </w:pPr>
      <w:r>
        <w:t>重要债务重组</w:t>
      </w:r>
    </w:p>
    <w:p w14:paraId="515DA8CA">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（15号文第</w:t>
      </w:r>
      <w:r>
        <w:rPr>
          <w:rFonts w:hint="eastAsia" w:ascii="Arial Narrow" w:hAnsi="Arial Narrow" w:eastAsia="仿宋_GB2312"/>
          <w:color w:val="0000FF"/>
          <w:sz w:val="24"/>
          <w:szCs w:val="24"/>
        </w:rPr>
        <w:t>七十二</w:t>
      </w:r>
      <w:r>
        <w:rPr>
          <w:rFonts w:ascii="Arial Narrow" w:hAnsi="Arial Narrow" w:eastAsia="仿宋_GB2312"/>
          <w:color w:val="0000FF"/>
          <w:sz w:val="24"/>
          <w:szCs w:val="24"/>
        </w:rPr>
        <w:t>条，本期发生重要债务重组的公司，应披露债务重组的详细情况，包括：债务重组方式、</w:t>
      </w:r>
      <w:r>
        <w:rPr>
          <w:rFonts w:hint="eastAsia" w:ascii="Arial Narrow" w:hAnsi="Arial Narrow" w:eastAsia="仿宋_GB2312"/>
          <w:color w:val="0000FF"/>
          <w:sz w:val="24"/>
          <w:szCs w:val="24"/>
        </w:rPr>
        <w:t>原重组债权债务账面价值、</w:t>
      </w:r>
      <w:r>
        <w:rPr>
          <w:rFonts w:ascii="Arial Narrow" w:hAnsi="Arial Narrow" w:eastAsia="仿宋_GB2312"/>
          <w:color w:val="0000FF"/>
          <w:sz w:val="24"/>
          <w:szCs w:val="24"/>
        </w:rPr>
        <w:t>确认的债务重组利得（或损失）金额、债务转为资本导致的股本增加额（或债权转为股份导致的投资增加额及该投资占债务人股份总额的比例）、或有应付（或有应收）金额，以及债务重组中公允价值的确定方法和依据。）</w:t>
      </w:r>
    </w:p>
    <w:p w14:paraId="11213862">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如企业是债务重组的债务人，应当披露下列信息：</w:t>
      </w:r>
    </w:p>
    <w:p w14:paraId="427CC9C3">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本企业当期与债权人以下列方式对债务进行重组：[资产清偿债务]，或[债务转为权益工具]，或[调整债务本金、改变债务利息、变更还款期限等]，或[根据具体的组合情况描述重组方式]。</w:t>
      </w:r>
    </w:p>
    <w:p w14:paraId="63F0C283">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（2）原</w:t>
      </w:r>
      <w:r>
        <w:rPr>
          <w:rFonts w:ascii="Arial Narrow" w:hAnsi="Arial Narrow" w:eastAsia="仿宋_GB2312"/>
          <w:color w:val="0000FF"/>
          <w:sz w:val="24"/>
          <w:szCs w:val="24"/>
        </w:rPr>
        <w:t>债务账面价值为XXX元</w:t>
      </w:r>
      <w:r>
        <w:rPr>
          <w:rFonts w:hint="eastAsia" w:ascii="Arial Narrow" w:hAnsi="Arial Narrow" w:eastAsia="仿宋_GB2312"/>
          <w:color w:val="0000FF"/>
          <w:sz w:val="24"/>
          <w:szCs w:val="24"/>
        </w:rPr>
        <w:t>。</w:t>
      </w:r>
    </w:p>
    <w:p w14:paraId="48552697">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（3）因债务重组确认的利得/损失金额为XXX元。</w:t>
      </w:r>
    </w:p>
    <w:p w14:paraId="05B64627">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（4）</w:t>
      </w:r>
      <w:r>
        <w:rPr>
          <w:rFonts w:ascii="Arial Narrow" w:hAnsi="Arial Narrow" w:eastAsia="仿宋_GB2312"/>
          <w:color w:val="0000FF"/>
          <w:sz w:val="24"/>
          <w:szCs w:val="24"/>
        </w:rPr>
        <w:t>将债务转为权益工具所导致的股本增加额为XXX元。</w:t>
      </w:r>
      <w:r>
        <w:rPr>
          <w:rFonts w:hint="eastAsia" w:ascii="Arial Narrow" w:hAnsi="Arial Narrow" w:eastAsia="仿宋_GB2312"/>
          <w:color w:val="0000FF"/>
          <w:sz w:val="24"/>
          <w:szCs w:val="24"/>
        </w:rPr>
        <w:t>）</w:t>
      </w:r>
    </w:p>
    <w:p w14:paraId="3CADEABC">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如企业是债务重组的债权人，应当披露下列信息：</w:t>
      </w:r>
    </w:p>
    <w:p w14:paraId="7712FA59">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本企业当期与债务人以下列方式对债务进行重组：[资产清偿债务]，或[债务转为权益工具]，或[调整债务本金、改变债务利息、变更还款期限等]，或[根据具体的组合情况描述重组方式]。</w:t>
      </w:r>
    </w:p>
    <w:p w14:paraId="7D85F2D8">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（2）原</w:t>
      </w:r>
      <w:r>
        <w:rPr>
          <w:rFonts w:ascii="Arial Narrow" w:hAnsi="Arial Narrow" w:eastAsia="仿宋_GB2312"/>
          <w:color w:val="0000FF"/>
          <w:sz w:val="24"/>
          <w:szCs w:val="24"/>
        </w:rPr>
        <w:t>债权账面价值为XXX元</w:t>
      </w:r>
      <w:r>
        <w:rPr>
          <w:rFonts w:hint="eastAsia" w:ascii="Arial Narrow" w:hAnsi="Arial Narrow" w:eastAsia="仿宋_GB2312"/>
          <w:color w:val="0000FF"/>
          <w:sz w:val="24"/>
          <w:szCs w:val="24"/>
        </w:rPr>
        <w:t>，其中原值为XXX元，已计提减值准备XXX元。</w:t>
      </w:r>
    </w:p>
    <w:p w14:paraId="2E1B102F">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（3）</w:t>
      </w:r>
      <w:r>
        <w:rPr>
          <w:rFonts w:ascii="Arial Narrow" w:hAnsi="Arial Narrow" w:eastAsia="仿宋_GB2312"/>
          <w:color w:val="0000FF"/>
          <w:sz w:val="24"/>
          <w:szCs w:val="24"/>
        </w:rPr>
        <w:t>因债务重组确认的</w:t>
      </w:r>
      <w:r>
        <w:rPr>
          <w:rFonts w:ascii="Arial Narrow" w:hAnsi="Arial Narrow" w:eastAsia="仿宋_GB2312"/>
          <w:color w:val="FF0000"/>
          <w:sz w:val="24"/>
          <w:szCs w:val="24"/>
        </w:rPr>
        <w:t>利得</w:t>
      </w:r>
      <w:r>
        <w:rPr>
          <w:rFonts w:hint="eastAsia" w:ascii="Arial Narrow" w:hAnsi="Arial Narrow" w:eastAsia="仿宋_GB2312"/>
          <w:color w:val="FF0000"/>
          <w:sz w:val="24"/>
          <w:szCs w:val="24"/>
        </w:rPr>
        <w:t>/</w:t>
      </w:r>
      <w:r>
        <w:rPr>
          <w:rFonts w:ascii="Arial Narrow" w:hAnsi="Arial Narrow" w:eastAsia="仿宋_GB2312"/>
          <w:color w:val="FF0000"/>
          <w:sz w:val="24"/>
          <w:szCs w:val="24"/>
        </w:rPr>
        <w:t>损失</w:t>
      </w:r>
      <w:r>
        <w:rPr>
          <w:rFonts w:hint="eastAsia" w:ascii="Arial Narrow" w:hAnsi="Arial Narrow" w:eastAsia="仿宋_GB2312"/>
          <w:color w:val="0000FF"/>
          <w:sz w:val="24"/>
          <w:szCs w:val="24"/>
        </w:rPr>
        <w:t>金额</w:t>
      </w:r>
      <w:r>
        <w:rPr>
          <w:rFonts w:ascii="Arial Narrow" w:hAnsi="Arial Narrow" w:eastAsia="仿宋_GB2312"/>
          <w:color w:val="0000FF"/>
          <w:sz w:val="24"/>
          <w:szCs w:val="24"/>
        </w:rPr>
        <w:t>为XXX元。</w:t>
      </w:r>
    </w:p>
    <w:p w14:paraId="5F48AB9F">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（4）</w:t>
      </w:r>
      <w:r>
        <w:rPr>
          <w:rFonts w:ascii="Arial Narrow" w:hAnsi="Arial Narrow" w:eastAsia="仿宋_GB2312"/>
          <w:color w:val="0000FF"/>
          <w:sz w:val="24"/>
          <w:szCs w:val="24"/>
        </w:rPr>
        <w:t>将债权转为对联营企业或合营企业的权益性投资增加额为XXX元，该投资占联营企业或合营企业股份总额的比例为X%。</w:t>
      </w:r>
    </w:p>
    <w:p w14:paraId="01ECD6B8">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（5）</w:t>
      </w:r>
      <w:r>
        <w:rPr>
          <w:rFonts w:ascii="Arial Narrow" w:hAnsi="Arial Narrow" w:eastAsia="仿宋_GB2312"/>
          <w:color w:val="0000FF"/>
          <w:sz w:val="24"/>
          <w:szCs w:val="24"/>
        </w:rPr>
        <w:t>放弃债权的公允价值的确定方法及依据。）</w:t>
      </w:r>
    </w:p>
    <w:p w14:paraId="75F61028">
      <w:pPr>
        <w:pStyle w:val="96"/>
      </w:pPr>
      <w:r>
        <w:t>债务人披露情况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13"/>
        <w:gridCol w:w="1683"/>
        <w:gridCol w:w="1824"/>
        <w:gridCol w:w="1492"/>
      </w:tblGrid>
      <w:tr w14:paraId="143D40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098" w:type="pct"/>
            <w:tcBorders>
              <w:top w:val="single" w:color="auto" w:sz="8" w:space="0"/>
              <w:bottom w:val="single" w:color="auto" w:sz="4" w:space="0"/>
            </w:tcBorders>
            <w:vAlign w:val="center"/>
          </w:tcPr>
          <w:p w14:paraId="7BD6BB07">
            <w:pPr>
              <w:widowControl/>
              <w:adjustRightInd w:val="0"/>
              <w:snapToGrid w:val="0"/>
              <w:rPr>
                <w:rFonts w:ascii="Arial Narrow" w:hAnsi="Arial Narrow" w:eastAsia="仿宋_GB2312"/>
                <w:b/>
                <w:kern w:val="0"/>
                <w:szCs w:val="21"/>
              </w:rPr>
            </w:pPr>
            <w:r>
              <w:rPr>
                <w:rFonts w:ascii="Arial Narrow" w:hAnsi="Arial Narrow" w:eastAsia="仿宋_GB2312"/>
                <w:b/>
                <w:kern w:val="0"/>
                <w:szCs w:val="21"/>
              </w:rPr>
              <w:t>债务重组方式</w:t>
            </w:r>
          </w:p>
        </w:tc>
        <w:tc>
          <w:tcPr>
            <w:tcW w:w="977" w:type="pct"/>
            <w:tcBorders>
              <w:top w:val="single" w:color="auto" w:sz="8" w:space="0"/>
              <w:bottom w:val="single" w:color="auto" w:sz="4" w:space="0"/>
            </w:tcBorders>
            <w:vAlign w:val="center"/>
          </w:tcPr>
          <w:p w14:paraId="77D1ED0E">
            <w:pPr>
              <w:widowControl/>
              <w:adjustRightInd w:val="0"/>
              <w:snapToGrid w:val="0"/>
              <w:rPr>
                <w:rFonts w:ascii="Arial Narrow" w:hAnsi="Arial Narrow" w:eastAsia="仿宋_GB2312"/>
                <w:b/>
                <w:kern w:val="0"/>
                <w:szCs w:val="21"/>
              </w:rPr>
            </w:pPr>
            <w:r>
              <w:rPr>
                <w:rFonts w:ascii="Arial Narrow" w:hAnsi="Arial Narrow" w:eastAsia="仿宋_GB2312"/>
                <w:b/>
                <w:kern w:val="0"/>
                <w:szCs w:val="21"/>
              </w:rPr>
              <w:t>债务账面价值</w:t>
            </w:r>
          </w:p>
        </w:tc>
        <w:tc>
          <w:tcPr>
            <w:tcW w:w="1059" w:type="pct"/>
            <w:tcBorders>
              <w:top w:val="single" w:color="auto" w:sz="8" w:space="0"/>
              <w:bottom w:val="single" w:color="auto" w:sz="4" w:space="0"/>
            </w:tcBorders>
            <w:vAlign w:val="center"/>
          </w:tcPr>
          <w:p w14:paraId="4B80397B">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债务重组利得金额</w:t>
            </w:r>
          </w:p>
        </w:tc>
        <w:tc>
          <w:tcPr>
            <w:tcW w:w="866" w:type="pct"/>
            <w:tcBorders>
              <w:top w:val="single" w:color="auto" w:sz="8" w:space="0"/>
              <w:bottom w:val="single" w:color="auto" w:sz="4" w:space="0"/>
            </w:tcBorders>
            <w:vAlign w:val="center"/>
          </w:tcPr>
          <w:p w14:paraId="112A0638">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股本等所有者权益增加金额</w:t>
            </w:r>
          </w:p>
        </w:tc>
      </w:tr>
      <w:tr w14:paraId="3AEEBC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98" w:type="pct"/>
            <w:tcBorders>
              <w:top w:val="single" w:color="auto" w:sz="4" w:space="0"/>
            </w:tcBorders>
            <w:vAlign w:val="center"/>
          </w:tcPr>
          <w:p w14:paraId="0CDA8468">
            <w:pPr>
              <w:rPr>
                <w:rFonts w:ascii="Arial Narrow" w:hAnsi="Arial Narrow" w:eastAsia="仿宋_GB2312"/>
              </w:rPr>
            </w:pPr>
            <w:r>
              <w:rPr>
                <w:rFonts w:ascii="Arial Narrow" w:hAnsi="Arial Narrow" w:eastAsia="仿宋_GB2312"/>
              </w:rPr>
              <w:t>以低于债务账面价值的现金清偿债务</w:t>
            </w:r>
          </w:p>
        </w:tc>
        <w:tc>
          <w:tcPr>
            <w:tcW w:w="977" w:type="pct"/>
            <w:tcBorders>
              <w:top w:val="single" w:color="auto" w:sz="4" w:space="0"/>
            </w:tcBorders>
            <w:vAlign w:val="center"/>
          </w:tcPr>
          <w:p w14:paraId="361636BD">
            <w:pPr>
              <w:rPr>
                <w:rFonts w:ascii="Arial Narrow" w:hAnsi="Arial Narrow" w:eastAsia="仿宋_GB2312"/>
              </w:rPr>
            </w:pPr>
          </w:p>
        </w:tc>
        <w:tc>
          <w:tcPr>
            <w:tcW w:w="1059" w:type="pct"/>
            <w:tcBorders>
              <w:top w:val="single" w:color="auto" w:sz="4" w:space="0"/>
            </w:tcBorders>
            <w:vAlign w:val="center"/>
          </w:tcPr>
          <w:p w14:paraId="0D3EC9E7">
            <w:pPr>
              <w:jc w:val="right"/>
              <w:rPr>
                <w:rFonts w:ascii="Arial Narrow" w:hAnsi="Arial Narrow" w:eastAsia="仿宋_GB2312"/>
              </w:rPr>
            </w:pPr>
          </w:p>
        </w:tc>
        <w:tc>
          <w:tcPr>
            <w:tcW w:w="866" w:type="pct"/>
            <w:tcBorders>
              <w:top w:val="single" w:color="auto" w:sz="4" w:space="0"/>
            </w:tcBorders>
            <w:vAlign w:val="center"/>
          </w:tcPr>
          <w:p w14:paraId="3CD46335">
            <w:pPr>
              <w:jc w:val="right"/>
              <w:rPr>
                <w:rFonts w:ascii="Arial Narrow" w:hAnsi="Arial Narrow" w:eastAsia="仿宋_GB2312"/>
              </w:rPr>
            </w:pPr>
          </w:p>
        </w:tc>
      </w:tr>
      <w:tr w14:paraId="265D4C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98" w:type="pct"/>
            <w:vAlign w:val="center"/>
          </w:tcPr>
          <w:p w14:paraId="73B8AE7A">
            <w:pPr>
              <w:rPr>
                <w:rFonts w:ascii="Arial Narrow" w:hAnsi="Arial Narrow" w:eastAsia="仿宋_GB2312"/>
              </w:rPr>
            </w:pPr>
            <w:r>
              <w:rPr>
                <w:rFonts w:ascii="Arial Narrow" w:hAnsi="Arial Narrow" w:eastAsia="仿宋_GB2312"/>
              </w:rPr>
              <w:t>以非现金资产清偿债务</w:t>
            </w:r>
          </w:p>
        </w:tc>
        <w:tc>
          <w:tcPr>
            <w:tcW w:w="977" w:type="pct"/>
            <w:vAlign w:val="center"/>
          </w:tcPr>
          <w:p w14:paraId="0F0A6640">
            <w:pPr>
              <w:rPr>
                <w:rFonts w:ascii="Arial Narrow" w:hAnsi="Arial Narrow" w:eastAsia="仿宋_GB2312"/>
              </w:rPr>
            </w:pPr>
          </w:p>
        </w:tc>
        <w:tc>
          <w:tcPr>
            <w:tcW w:w="1059" w:type="pct"/>
            <w:vAlign w:val="center"/>
          </w:tcPr>
          <w:p w14:paraId="1D015655">
            <w:pPr>
              <w:jc w:val="right"/>
              <w:rPr>
                <w:rFonts w:ascii="Arial Narrow" w:hAnsi="Arial Narrow" w:eastAsia="仿宋_GB2312"/>
              </w:rPr>
            </w:pPr>
          </w:p>
        </w:tc>
        <w:tc>
          <w:tcPr>
            <w:tcW w:w="866" w:type="pct"/>
            <w:vAlign w:val="center"/>
          </w:tcPr>
          <w:p w14:paraId="5759AD61">
            <w:pPr>
              <w:jc w:val="right"/>
              <w:rPr>
                <w:rFonts w:ascii="Arial Narrow" w:hAnsi="Arial Narrow" w:eastAsia="仿宋_GB2312"/>
              </w:rPr>
            </w:pPr>
          </w:p>
        </w:tc>
      </w:tr>
      <w:tr w14:paraId="6A783D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98" w:type="pct"/>
            <w:vAlign w:val="center"/>
          </w:tcPr>
          <w:p w14:paraId="644940BE">
            <w:pPr>
              <w:rPr>
                <w:rFonts w:ascii="Arial Narrow" w:hAnsi="Arial Narrow" w:eastAsia="仿宋_GB2312"/>
              </w:rPr>
            </w:pPr>
            <w:r>
              <w:rPr>
                <w:rFonts w:ascii="Arial Narrow" w:hAnsi="Arial Narrow" w:eastAsia="仿宋_GB2312"/>
              </w:rPr>
              <w:t>债务转为</w:t>
            </w:r>
            <w:r>
              <w:rPr>
                <w:rFonts w:hint="eastAsia" w:ascii="Arial Narrow" w:hAnsi="Arial Narrow" w:eastAsia="仿宋_GB2312"/>
              </w:rPr>
              <w:t>权益工具</w:t>
            </w:r>
          </w:p>
        </w:tc>
        <w:tc>
          <w:tcPr>
            <w:tcW w:w="977" w:type="pct"/>
            <w:vAlign w:val="center"/>
          </w:tcPr>
          <w:p w14:paraId="6945A8BD">
            <w:pPr>
              <w:rPr>
                <w:rFonts w:ascii="Arial Narrow" w:hAnsi="Arial Narrow" w:eastAsia="仿宋_GB2312"/>
              </w:rPr>
            </w:pPr>
          </w:p>
        </w:tc>
        <w:tc>
          <w:tcPr>
            <w:tcW w:w="1059" w:type="pct"/>
            <w:vAlign w:val="center"/>
          </w:tcPr>
          <w:p w14:paraId="30675432">
            <w:pPr>
              <w:jc w:val="right"/>
              <w:rPr>
                <w:rFonts w:ascii="Arial Narrow" w:hAnsi="Arial Narrow" w:eastAsia="仿宋_GB2312"/>
              </w:rPr>
            </w:pPr>
          </w:p>
        </w:tc>
        <w:tc>
          <w:tcPr>
            <w:tcW w:w="866" w:type="pct"/>
            <w:vAlign w:val="center"/>
          </w:tcPr>
          <w:p w14:paraId="0715CD79">
            <w:pPr>
              <w:jc w:val="right"/>
              <w:rPr>
                <w:rFonts w:ascii="Arial Narrow" w:hAnsi="Arial Narrow" w:eastAsia="仿宋_GB2312"/>
              </w:rPr>
            </w:pPr>
          </w:p>
        </w:tc>
      </w:tr>
      <w:tr w14:paraId="728496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98" w:type="pct"/>
            <w:vAlign w:val="center"/>
          </w:tcPr>
          <w:p w14:paraId="21CDC7DF">
            <w:pPr>
              <w:rPr>
                <w:rFonts w:ascii="Arial Narrow" w:hAnsi="Arial Narrow" w:eastAsia="仿宋_GB2312"/>
              </w:rPr>
            </w:pPr>
            <w:r>
              <w:rPr>
                <w:rFonts w:ascii="Arial Narrow" w:hAnsi="Arial Narrow" w:eastAsia="仿宋_GB2312"/>
              </w:rPr>
              <w:t>修改其它债务条件</w:t>
            </w:r>
          </w:p>
        </w:tc>
        <w:tc>
          <w:tcPr>
            <w:tcW w:w="977" w:type="pct"/>
            <w:vAlign w:val="center"/>
          </w:tcPr>
          <w:p w14:paraId="6E798848">
            <w:pPr>
              <w:rPr>
                <w:rFonts w:ascii="Arial Narrow" w:hAnsi="Arial Narrow" w:eastAsia="仿宋_GB2312"/>
              </w:rPr>
            </w:pPr>
          </w:p>
        </w:tc>
        <w:tc>
          <w:tcPr>
            <w:tcW w:w="1059" w:type="pct"/>
            <w:vAlign w:val="center"/>
          </w:tcPr>
          <w:p w14:paraId="476E1CEE">
            <w:pPr>
              <w:jc w:val="right"/>
              <w:rPr>
                <w:rFonts w:ascii="Arial Narrow" w:hAnsi="Arial Narrow" w:eastAsia="仿宋_GB2312"/>
              </w:rPr>
            </w:pPr>
          </w:p>
        </w:tc>
        <w:tc>
          <w:tcPr>
            <w:tcW w:w="866" w:type="pct"/>
            <w:vAlign w:val="center"/>
          </w:tcPr>
          <w:p w14:paraId="6658AA27">
            <w:pPr>
              <w:jc w:val="right"/>
              <w:rPr>
                <w:rFonts w:ascii="Arial Narrow" w:hAnsi="Arial Narrow" w:eastAsia="仿宋_GB2312"/>
              </w:rPr>
            </w:pPr>
          </w:p>
        </w:tc>
      </w:tr>
      <w:tr w14:paraId="446853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98" w:type="pct"/>
            <w:vAlign w:val="center"/>
          </w:tcPr>
          <w:p w14:paraId="6384E74B">
            <w:pPr>
              <w:rPr>
                <w:rFonts w:ascii="Arial Narrow" w:hAnsi="Arial Narrow" w:eastAsia="仿宋_GB2312"/>
              </w:rPr>
            </w:pPr>
            <w:r>
              <w:rPr>
                <w:rFonts w:ascii="Arial Narrow" w:hAnsi="Arial Narrow" w:eastAsia="仿宋_GB2312"/>
              </w:rPr>
              <w:t>混合重组方式</w:t>
            </w:r>
          </w:p>
        </w:tc>
        <w:tc>
          <w:tcPr>
            <w:tcW w:w="977" w:type="pct"/>
            <w:vAlign w:val="center"/>
          </w:tcPr>
          <w:p w14:paraId="7CAA248C">
            <w:pPr>
              <w:rPr>
                <w:rFonts w:ascii="Arial Narrow" w:hAnsi="Arial Narrow" w:eastAsia="仿宋_GB2312"/>
              </w:rPr>
            </w:pPr>
          </w:p>
        </w:tc>
        <w:tc>
          <w:tcPr>
            <w:tcW w:w="1059" w:type="pct"/>
            <w:vAlign w:val="center"/>
          </w:tcPr>
          <w:p w14:paraId="26491C2D">
            <w:pPr>
              <w:jc w:val="right"/>
              <w:rPr>
                <w:rFonts w:ascii="Arial Narrow" w:hAnsi="Arial Narrow" w:eastAsia="仿宋_GB2312"/>
              </w:rPr>
            </w:pPr>
          </w:p>
        </w:tc>
        <w:tc>
          <w:tcPr>
            <w:tcW w:w="866" w:type="pct"/>
            <w:vAlign w:val="center"/>
          </w:tcPr>
          <w:p w14:paraId="5DCAB400">
            <w:pPr>
              <w:jc w:val="right"/>
              <w:rPr>
                <w:rFonts w:ascii="Arial Narrow" w:hAnsi="Arial Narrow" w:eastAsia="仿宋_GB2312"/>
              </w:rPr>
            </w:pPr>
          </w:p>
        </w:tc>
      </w:tr>
    </w:tbl>
    <w:p w14:paraId="7146AE2D">
      <w:pPr>
        <w:keepNext/>
        <w:widowControl/>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说明转让非现金资产的公允价值、债务转成的</w:t>
      </w:r>
      <w:r>
        <w:rPr>
          <w:rFonts w:hint="eastAsia" w:ascii="Arial Narrow" w:hAnsi="Arial Narrow" w:eastAsia="仿宋_GB2312"/>
          <w:color w:val="0000FF"/>
          <w:sz w:val="24"/>
        </w:rPr>
        <w:t>权益工具</w:t>
      </w:r>
      <w:r>
        <w:rPr>
          <w:rFonts w:ascii="Arial Narrow" w:hAnsi="Arial Narrow" w:eastAsia="仿宋_GB2312"/>
          <w:color w:val="0000FF"/>
          <w:sz w:val="24"/>
        </w:rPr>
        <w:t>的公允价值和修改其他债务条件后债务的公允价值的确定方法及依据。</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5"/>
        <w:gridCol w:w="2122"/>
        <w:gridCol w:w="2575"/>
      </w:tblGrid>
      <w:tr w14:paraId="67750F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273" w:type="pct"/>
            <w:tcBorders>
              <w:top w:val="single" w:color="auto" w:sz="8" w:space="0"/>
              <w:bottom w:val="single" w:color="auto" w:sz="4" w:space="0"/>
            </w:tcBorders>
            <w:vAlign w:val="center"/>
          </w:tcPr>
          <w:p w14:paraId="3F94E4BE">
            <w:pPr>
              <w:widowControl/>
              <w:adjustRightInd w:val="0"/>
              <w:snapToGrid w:val="0"/>
              <w:rPr>
                <w:rFonts w:ascii="Arial Narrow" w:hAnsi="Arial Narrow" w:eastAsia="仿宋_GB2312"/>
                <w:b/>
                <w:kern w:val="0"/>
              </w:rPr>
            </w:pPr>
            <w:r>
              <w:rPr>
                <w:rFonts w:ascii="Arial Narrow" w:hAnsi="Arial Narrow" w:eastAsia="仿宋_GB2312"/>
                <w:b/>
                <w:kern w:val="0"/>
              </w:rPr>
              <w:t>项</w:t>
            </w:r>
            <w:r>
              <w:rPr>
                <w:rFonts w:hint="eastAsia" w:ascii="Arial Narrow" w:hAnsi="Arial Narrow" w:eastAsia="仿宋_GB2312"/>
                <w:b/>
                <w:kern w:val="0"/>
              </w:rPr>
              <w:t xml:space="preserve"> </w:t>
            </w:r>
            <w:r>
              <w:rPr>
                <w:rFonts w:ascii="Arial Narrow" w:hAnsi="Arial Narrow" w:eastAsia="仿宋_GB2312"/>
                <w:b/>
                <w:kern w:val="0"/>
              </w:rPr>
              <w:t xml:space="preserve"> 目</w:t>
            </w:r>
          </w:p>
        </w:tc>
        <w:tc>
          <w:tcPr>
            <w:tcW w:w="1232" w:type="pct"/>
            <w:tcBorders>
              <w:top w:val="single" w:color="auto" w:sz="8" w:space="0"/>
              <w:bottom w:val="single" w:color="auto" w:sz="4" w:space="0"/>
            </w:tcBorders>
            <w:vAlign w:val="center"/>
          </w:tcPr>
          <w:p w14:paraId="4E18122F">
            <w:pPr>
              <w:widowControl/>
              <w:adjustRightInd w:val="0"/>
              <w:snapToGrid w:val="0"/>
              <w:jc w:val="right"/>
              <w:rPr>
                <w:rFonts w:ascii="Arial Narrow" w:hAnsi="Arial Narrow" w:eastAsia="仿宋_GB2312"/>
                <w:b/>
                <w:kern w:val="0"/>
              </w:rPr>
            </w:pPr>
            <w:r>
              <w:rPr>
                <w:rFonts w:ascii="Arial Narrow" w:hAnsi="Arial Narrow" w:eastAsia="仿宋_GB2312"/>
                <w:b/>
                <w:kern w:val="0"/>
              </w:rPr>
              <w:t>公允价值金额</w:t>
            </w:r>
          </w:p>
        </w:tc>
        <w:tc>
          <w:tcPr>
            <w:tcW w:w="1495" w:type="pct"/>
            <w:tcBorders>
              <w:top w:val="single" w:color="auto" w:sz="8" w:space="0"/>
              <w:bottom w:val="single" w:color="auto" w:sz="4" w:space="0"/>
            </w:tcBorders>
            <w:vAlign w:val="center"/>
          </w:tcPr>
          <w:p w14:paraId="0C7E61A8">
            <w:pPr>
              <w:widowControl/>
              <w:adjustRightInd w:val="0"/>
              <w:snapToGrid w:val="0"/>
              <w:jc w:val="right"/>
              <w:rPr>
                <w:rFonts w:ascii="Arial Narrow" w:hAnsi="Arial Narrow" w:eastAsia="仿宋_GB2312"/>
                <w:b/>
                <w:kern w:val="0"/>
              </w:rPr>
            </w:pPr>
            <w:r>
              <w:rPr>
                <w:rFonts w:ascii="Arial Narrow" w:hAnsi="Arial Narrow" w:eastAsia="仿宋_GB2312"/>
                <w:b/>
                <w:kern w:val="0"/>
              </w:rPr>
              <w:t>确定方法及依据</w:t>
            </w:r>
          </w:p>
        </w:tc>
      </w:tr>
      <w:tr w14:paraId="063439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73" w:type="pct"/>
            <w:tcBorders>
              <w:top w:val="single" w:color="auto" w:sz="4" w:space="0"/>
            </w:tcBorders>
            <w:vAlign w:val="center"/>
          </w:tcPr>
          <w:p w14:paraId="10E32DF5">
            <w:pPr>
              <w:rPr>
                <w:rFonts w:ascii="Arial Narrow" w:hAnsi="Arial Narrow" w:eastAsia="仿宋_GB2312"/>
              </w:rPr>
            </w:pPr>
            <w:r>
              <w:rPr>
                <w:rFonts w:ascii="Arial Narrow" w:hAnsi="Arial Narrow" w:eastAsia="仿宋_GB2312"/>
              </w:rPr>
              <w:t>非现金资产</w:t>
            </w:r>
          </w:p>
        </w:tc>
        <w:tc>
          <w:tcPr>
            <w:tcW w:w="1232" w:type="pct"/>
            <w:tcBorders>
              <w:top w:val="single" w:color="auto" w:sz="4" w:space="0"/>
            </w:tcBorders>
            <w:vAlign w:val="center"/>
          </w:tcPr>
          <w:p w14:paraId="7666C247">
            <w:pPr>
              <w:jc w:val="right"/>
              <w:rPr>
                <w:rFonts w:ascii="Arial Narrow" w:hAnsi="Arial Narrow" w:eastAsia="仿宋_GB2312"/>
              </w:rPr>
            </w:pPr>
          </w:p>
        </w:tc>
        <w:tc>
          <w:tcPr>
            <w:tcW w:w="1495" w:type="pct"/>
            <w:tcBorders>
              <w:top w:val="single" w:color="auto" w:sz="4" w:space="0"/>
            </w:tcBorders>
            <w:vAlign w:val="center"/>
          </w:tcPr>
          <w:p w14:paraId="5F38196C">
            <w:pPr>
              <w:jc w:val="right"/>
              <w:rPr>
                <w:rFonts w:ascii="Arial Narrow" w:hAnsi="Arial Narrow" w:eastAsia="仿宋_GB2312"/>
              </w:rPr>
            </w:pPr>
          </w:p>
        </w:tc>
      </w:tr>
      <w:tr w14:paraId="298CBB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73" w:type="pct"/>
            <w:vAlign w:val="center"/>
          </w:tcPr>
          <w:p w14:paraId="1C88E181">
            <w:pPr>
              <w:rPr>
                <w:rFonts w:ascii="Arial Narrow" w:hAnsi="Arial Narrow" w:eastAsia="仿宋_GB2312"/>
              </w:rPr>
            </w:pPr>
            <w:r>
              <w:rPr>
                <w:rFonts w:ascii="Arial Narrow" w:hAnsi="Arial Narrow" w:eastAsia="仿宋_GB2312"/>
              </w:rPr>
              <w:t>债务转成的</w:t>
            </w:r>
            <w:r>
              <w:rPr>
                <w:rFonts w:hint="eastAsia" w:ascii="仿宋_GB2312" w:hAnsi="仿宋" w:eastAsia="仿宋_GB2312" w:cs="宋体"/>
                <w:kern w:val="0"/>
                <w:szCs w:val="21"/>
              </w:rPr>
              <w:t>权益工具</w:t>
            </w:r>
          </w:p>
        </w:tc>
        <w:tc>
          <w:tcPr>
            <w:tcW w:w="1232" w:type="pct"/>
            <w:vAlign w:val="center"/>
          </w:tcPr>
          <w:p w14:paraId="4A3FC0FE">
            <w:pPr>
              <w:jc w:val="right"/>
              <w:rPr>
                <w:rFonts w:ascii="Arial Narrow" w:hAnsi="Arial Narrow" w:eastAsia="仿宋_GB2312"/>
              </w:rPr>
            </w:pPr>
          </w:p>
        </w:tc>
        <w:tc>
          <w:tcPr>
            <w:tcW w:w="1495" w:type="pct"/>
            <w:vAlign w:val="center"/>
          </w:tcPr>
          <w:p w14:paraId="0ADBB3C8">
            <w:pPr>
              <w:jc w:val="right"/>
              <w:rPr>
                <w:rFonts w:ascii="Arial Narrow" w:hAnsi="Arial Narrow" w:eastAsia="仿宋_GB2312"/>
              </w:rPr>
            </w:pPr>
          </w:p>
        </w:tc>
      </w:tr>
      <w:tr w14:paraId="33E374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73" w:type="pct"/>
            <w:vAlign w:val="center"/>
          </w:tcPr>
          <w:p w14:paraId="1702E28B">
            <w:pPr>
              <w:rPr>
                <w:rFonts w:ascii="Arial Narrow" w:hAnsi="Arial Narrow" w:eastAsia="仿宋_GB2312"/>
              </w:rPr>
            </w:pPr>
            <w:r>
              <w:rPr>
                <w:rFonts w:ascii="Arial Narrow" w:hAnsi="Arial Narrow" w:eastAsia="仿宋_GB2312"/>
              </w:rPr>
              <w:t>修改其他条件后的债务</w:t>
            </w:r>
          </w:p>
        </w:tc>
        <w:tc>
          <w:tcPr>
            <w:tcW w:w="1232" w:type="pct"/>
            <w:vAlign w:val="center"/>
          </w:tcPr>
          <w:p w14:paraId="64B9A052">
            <w:pPr>
              <w:jc w:val="right"/>
              <w:rPr>
                <w:rFonts w:ascii="Arial Narrow" w:hAnsi="Arial Narrow" w:eastAsia="仿宋_GB2312"/>
              </w:rPr>
            </w:pPr>
          </w:p>
        </w:tc>
        <w:tc>
          <w:tcPr>
            <w:tcW w:w="1495" w:type="pct"/>
            <w:vAlign w:val="center"/>
          </w:tcPr>
          <w:p w14:paraId="404861F9">
            <w:pPr>
              <w:jc w:val="right"/>
              <w:rPr>
                <w:rFonts w:ascii="Arial Narrow" w:hAnsi="Arial Narrow" w:eastAsia="仿宋_GB2312"/>
              </w:rPr>
            </w:pPr>
          </w:p>
        </w:tc>
      </w:tr>
    </w:tbl>
    <w:p w14:paraId="38040901">
      <w:pPr>
        <w:pStyle w:val="96"/>
      </w:pPr>
      <w:r>
        <w:t>债权人披露情况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47"/>
        <w:gridCol w:w="1431"/>
        <w:gridCol w:w="1600"/>
        <w:gridCol w:w="1600"/>
        <w:gridCol w:w="1334"/>
      </w:tblGrid>
      <w:tr w14:paraId="617DB0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37" w:type="pct"/>
            <w:tcBorders>
              <w:top w:val="single" w:color="auto" w:sz="8" w:space="0"/>
              <w:bottom w:val="single" w:color="auto" w:sz="4" w:space="0"/>
            </w:tcBorders>
            <w:vAlign w:val="center"/>
          </w:tcPr>
          <w:p w14:paraId="0DDA37DE">
            <w:pPr>
              <w:widowControl/>
              <w:adjustRightInd w:val="0"/>
              <w:snapToGrid w:val="0"/>
              <w:rPr>
                <w:rFonts w:ascii="Arial Narrow" w:hAnsi="Arial Narrow" w:eastAsia="仿宋_GB2312"/>
                <w:b/>
                <w:kern w:val="0"/>
                <w:szCs w:val="21"/>
              </w:rPr>
            </w:pPr>
            <w:r>
              <w:rPr>
                <w:rFonts w:ascii="Arial Narrow" w:hAnsi="Arial Narrow" w:eastAsia="仿宋_GB2312"/>
                <w:b/>
                <w:kern w:val="0"/>
                <w:szCs w:val="21"/>
              </w:rPr>
              <w:t>债务重组方式</w:t>
            </w:r>
          </w:p>
        </w:tc>
        <w:tc>
          <w:tcPr>
            <w:tcW w:w="831" w:type="pct"/>
            <w:tcBorders>
              <w:top w:val="single" w:color="auto" w:sz="8" w:space="0"/>
              <w:bottom w:val="single" w:color="auto" w:sz="4" w:space="0"/>
            </w:tcBorders>
            <w:vAlign w:val="center"/>
          </w:tcPr>
          <w:p w14:paraId="079E0496">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债权账面价值</w:t>
            </w:r>
          </w:p>
        </w:tc>
        <w:tc>
          <w:tcPr>
            <w:tcW w:w="929" w:type="pct"/>
            <w:tcBorders>
              <w:top w:val="single" w:color="auto" w:sz="8" w:space="0"/>
              <w:bottom w:val="single" w:color="auto" w:sz="4" w:space="0"/>
            </w:tcBorders>
            <w:vAlign w:val="center"/>
          </w:tcPr>
          <w:p w14:paraId="5422A62A">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债务重组损失金额</w:t>
            </w:r>
          </w:p>
        </w:tc>
        <w:tc>
          <w:tcPr>
            <w:tcW w:w="929" w:type="pct"/>
            <w:tcBorders>
              <w:top w:val="single" w:color="auto" w:sz="8" w:space="0"/>
              <w:bottom w:val="single" w:color="auto" w:sz="4" w:space="0"/>
            </w:tcBorders>
            <w:vAlign w:val="center"/>
          </w:tcPr>
          <w:p w14:paraId="504D7186">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长期股权投资</w:t>
            </w:r>
            <w:r>
              <w:rPr>
                <w:rFonts w:hint="eastAsia" w:ascii="Arial Narrow" w:hAnsi="Arial Narrow" w:eastAsia="仿宋_GB2312"/>
                <w:b/>
                <w:kern w:val="0"/>
                <w:szCs w:val="21"/>
              </w:rPr>
              <w:t>或权益工具投资</w:t>
            </w:r>
            <w:r>
              <w:rPr>
                <w:rFonts w:ascii="Arial Narrow" w:hAnsi="Arial Narrow" w:eastAsia="仿宋_GB2312"/>
                <w:b/>
                <w:kern w:val="0"/>
                <w:szCs w:val="21"/>
              </w:rPr>
              <w:t>增加金额</w:t>
            </w:r>
          </w:p>
        </w:tc>
        <w:tc>
          <w:tcPr>
            <w:tcW w:w="774" w:type="pct"/>
            <w:tcBorders>
              <w:top w:val="single" w:color="auto" w:sz="8" w:space="0"/>
              <w:bottom w:val="single" w:color="auto" w:sz="4" w:space="0"/>
            </w:tcBorders>
            <w:vAlign w:val="center"/>
          </w:tcPr>
          <w:p w14:paraId="4608FA78">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占债务人</w:t>
            </w:r>
            <w:r>
              <w:rPr>
                <w:rFonts w:hint="eastAsia" w:ascii="Arial Narrow" w:hAnsi="Arial Narrow" w:eastAsia="仿宋_GB2312"/>
                <w:b/>
                <w:kern w:val="0"/>
                <w:szCs w:val="21"/>
              </w:rPr>
              <w:t>股份总额</w:t>
            </w:r>
            <w:r>
              <w:rPr>
                <w:rFonts w:ascii="Arial Narrow" w:hAnsi="Arial Narrow" w:eastAsia="仿宋_GB2312"/>
                <w:b/>
                <w:kern w:val="0"/>
                <w:szCs w:val="21"/>
              </w:rPr>
              <w:t>的比例</w:t>
            </w:r>
          </w:p>
        </w:tc>
      </w:tr>
      <w:tr w14:paraId="52EF65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37" w:type="pct"/>
            <w:tcBorders>
              <w:top w:val="single" w:color="auto" w:sz="4" w:space="0"/>
            </w:tcBorders>
            <w:vAlign w:val="center"/>
          </w:tcPr>
          <w:p w14:paraId="2DF46ED5">
            <w:pPr>
              <w:rPr>
                <w:rFonts w:ascii="Arial Narrow" w:hAnsi="Arial Narrow" w:eastAsia="仿宋_GB2312"/>
              </w:rPr>
            </w:pPr>
            <w:r>
              <w:rPr>
                <w:rFonts w:ascii="Arial Narrow" w:hAnsi="Arial Narrow" w:eastAsia="仿宋_GB2312"/>
              </w:rPr>
              <w:t>低于债权账面价值的现金收回债权</w:t>
            </w:r>
          </w:p>
        </w:tc>
        <w:tc>
          <w:tcPr>
            <w:tcW w:w="831" w:type="pct"/>
            <w:tcBorders>
              <w:top w:val="single" w:color="auto" w:sz="4" w:space="0"/>
            </w:tcBorders>
            <w:vAlign w:val="center"/>
          </w:tcPr>
          <w:p w14:paraId="154CAA5D">
            <w:pPr>
              <w:jc w:val="right"/>
              <w:rPr>
                <w:rFonts w:ascii="Arial Narrow" w:hAnsi="Arial Narrow" w:eastAsia="仿宋_GB2312"/>
              </w:rPr>
            </w:pPr>
          </w:p>
        </w:tc>
        <w:tc>
          <w:tcPr>
            <w:tcW w:w="929" w:type="pct"/>
            <w:tcBorders>
              <w:top w:val="single" w:color="auto" w:sz="4" w:space="0"/>
            </w:tcBorders>
            <w:vAlign w:val="center"/>
          </w:tcPr>
          <w:p w14:paraId="3930621D">
            <w:pPr>
              <w:jc w:val="right"/>
              <w:rPr>
                <w:rFonts w:ascii="Arial Narrow" w:hAnsi="Arial Narrow" w:eastAsia="仿宋_GB2312"/>
              </w:rPr>
            </w:pPr>
          </w:p>
        </w:tc>
        <w:tc>
          <w:tcPr>
            <w:tcW w:w="929" w:type="pct"/>
            <w:tcBorders>
              <w:top w:val="single" w:color="auto" w:sz="4" w:space="0"/>
            </w:tcBorders>
            <w:vAlign w:val="center"/>
          </w:tcPr>
          <w:p w14:paraId="1030D272">
            <w:pPr>
              <w:jc w:val="right"/>
              <w:rPr>
                <w:rFonts w:ascii="Arial Narrow" w:hAnsi="Arial Narrow" w:eastAsia="仿宋_GB2312"/>
              </w:rPr>
            </w:pPr>
          </w:p>
        </w:tc>
        <w:tc>
          <w:tcPr>
            <w:tcW w:w="774" w:type="pct"/>
            <w:tcBorders>
              <w:top w:val="single" w:color="auto" w:sz="4" w:space="0"/>
            </w:tcBorders>
            <w:vAlign w:val="center"/>
          </w:tcPr>
          <w:p w14:paraId="3C062612">
            <w:pPr>
              <w:jc w:val="right"/>
              <w:rPr>
                <w:rFonts w:ascii="Arial Narrow" w:hAnsi="Arial Narrow" w:eastAsia="仿宋_GB2312"/>
              </w:rPr>
            </w:pPr>
          </w:p>
        </w:tc>
      </w:tr>
      <w:tr w14:paraId="2BF102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37" w:type="pct"/>
            <w:vAlign w:val="center"/>
          </w:tcPr>
          <w:p w14:paraId="451199E6">
            <w:pPr>
              <w:rPr>
                <w:rFonts w:ascii="Arial Narrow" w:hAnsi="Arial Narrow" w:eastAsia="仿宋_GB2312"/>
              </w:rPr>
            </w:pPr>
            <w:r>
              <w:rPr>
                <w:rFonts w:ascii="Arial Narrow" w:hAnsi="Arial Narrow" w:eastAsia="仿宋_GB2312"/>
              </w:rPr>
              <w:t>以非现金资产收回债权</w:t>
            </w:r>
          </w:p>
        </w:tc>
        <w:tc>
          <w:tcPr>
            <w:tcW w:w="831" w:type="pct"/>
            <w:vAlign w:val="center"/>
          </w:tcPr>
          <w:p w14:paraId="4F49EDF6">
            <w:pPr>
              <w:jc w:val="right"/>
              <w:rPr>
                <w:rFonts w:ascii="Arial Narrow" w:hAnsi="Arial Narrow" w:eastAsia="仿宋_GB2312"/>
              </w:rPr>
            </w:pPr>
          </w:p>
        </w:tc>
        <w:tc>
          <w:tcPr>
            <w:tcW w:w="929" w:type="pct"/>
            <w:vAlign w:val="center"/>
          </w:tcPr>
          <w:p w14:paraId="623AD54D">
            <w:pPr>
              <w:jc w:val="right"/>
              <w:rPr>
                <w:rFonts w:ascii="Arial Narrow" w:hAnsi="Arial Narrow" w:eastAsia="仿宋_GB2312"/>
              </w:rPr>
            </w:pPr>
          </w:p>
        </w:tc>
        <w:tc>
          <w:tcPr>
            <w:tcW w:w="929" w:type="pct"/>
            <w:vAlign w:val="center"/>
          </w:tcPr>
          <w:p w14:paraId="0615CA23">
            <w:pPr>
              <w:jc w:val="right"/>
              <w:rPr>
                <w:rFonts w:ascii="Arial Narrow" w:hAnsi="Arial Narrow" w:eastAsia="仿宋_GB2312"/>
              </w:rPr>
            </w:pPr>
          </w:p>
        </w:tc>
        <w:tc>
          <w:tcPr>
            <w:tcW w:w="774" w:type="pct"/>
            <w:vAlign w:val="center"/>
          </w:tcPr>
          <w:p w14:paraId="0CF8480E">
            <w:pPr>
              <w:jc w:val="right"/>
              <w:rPr>
                <w:rFonts w:ascii="Arial Narrow" w:hAnsi="Arial Narrow" w:eastAsia="仿宋_GB2312"/>
              </w:rPr>
            </w:pPr>
          </w:p>
        </w:tc>
      </w:tr>
      <w:tr w14:paraId="7DDEC6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37" w:type="pct"/>
            <w:vAlign w:val="center"/>
          </w:tcPr>
          <w:p w14:paraId="57F6D20F">
            <w:pPr>
              <w:rPr>
                <w:rFonts w:ascii="Arial Narrow" w:hAnsi="Arial Narrow" w:eastAsia="仿宋_GB2312"/>
              </w:rPr>
            </w:pPr>
            <w:r>
              <w:rPr>
                <w:rFonts w:ascii="Arial Narrow" w:hAnsi="Arial Narrow" w:eastAsia="仿宋_GB2312"/>
              </w:rPr>
              <w:t>债权转为</w:t>
            </w:r>
            <w:r>
              <w:rPr>
                <w:rFonts w:hint="eastAsia" w:ascii="仿宋_GB2312" w:hAnsi="仿宋" w:eastAsia="仿宋_GB2312" w:cs="宋体"/>
                <w:kern w:val="0"/>
                <w:szCs w:val="21"/>
              </w:rPr>
              <w:t>长期股权投资或权益工具投资</w:t>
            </w:r>
          </w:p>
        </w:tc>
        <w:tc>
          <w:tcPr>
            <w:tcW w:w="831" w:type="pct"/>
            <w:vAlign w:val="center"/>
          </w:tcPr>
          <w:p w14:paraId="32E567B6">
            <w:pPr>
              <w:jc w:val="right"/>
              <w:rPr>
                <w:rFonts w:ascii="Arial Narrow" w:hAnsi="Arial Narrow" w:eastAsia="仿宋_GB2312"/>
              </w:rPr>
            </w:pPr>
          </w:p>
        </w:tc>
        <w:tc>
          <w:tcPr>
            <w:tcW w:w="929" w:type="pct"/>
            <w:vAlign w:val="center"/>
          </w:tcPr>
          <w:p w14:paraId="25C877ED">
            <w:pPr>
              <w:jc w:val="right"/>
              <w:rPr>
                <w:rFonts w:ascii="Arial Narrow" w:hAnsi="Arial Narrow" w:eastAsia="仿宋_GB2312"/>
              </w:rPr>
            </w:pPr>
          </w:p>
        </w:tc>
        <w:tc>
          <w:tcPr>
            <w:tcW w:w="929" w:type="pct"/>
            <w:vAlign w:val="center"/>
          </w:tcPr>
          <w:p w14:paraId="16AD8B87">
            <w:pPr>
              <w:jc w:val="right"/>
              <w:rPr>
                <w:rFonts w:ascii="Arial Narrow" w:hAnsi="Arial Narrow" w:eastAsia="仿宋_GB2312"/>
              </w:rPr>
            </w:pPr>
          </w:p>
        </w:tc>
        <w:tc>
          <w:tcPr>
            <w:tcW w:w="774" w:type="pct"/>
            <w:vAlign w:val="center"/>
          </w:tcPr>
          <w:p w14:paraId="1ACE7803">
            <w:pPr>
              <w:jc w:val="right"/>
              <w:rPr>
                <w:rFonts w:ascii="Arial Narrow" w:hAnsi="Arial Narrow" w:eastAsia="仿宋_GB2312"/>
              </w:rPr>
            </w:pPr>
          </w:p>
        </w:tc>
      </w:tr>
      <w:tr w14:paraId="635E9C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37" w:type="pct"/>
            <w:vAlign w:val="center"/>
          </w:tcPr>
          <w:p w14:paraId="6680A3FE">
            <w:pPr>
              <w:rPr>
                <w:rFonts w:ascii="Arial Narrow" w:hAnsi="Arial Narrow" w:eastAsia="仿宋_GB2312"/>
              </w:rPr>
            </w:pPr>
            <w:r>
              <w:rPr>
                <w:rFonts w:ascii="Arial Narrow" w:hAnsi="Arial Narrow" w:eastAsia="仿宋_GB2312"/>
              </w:rPr>
              <w:t>修改其它债务条件</w:t>
            </w:r>
          </w:p>
        </w:tc>
        <w:tc>
          <w:tcPr>
            <w:tcW w:w="831" w:type="pct"/>
            <w:vAlign w:val="center"/>
          </w:tcPr>
          <w:p w14:paraId="702023A8">
            <w:pPr>
              <w:jc w:val="right"/>
              <w:rPr>
                <w:rFonts w:ascii="Arial Narrow" w:hAnsi="Arial Narrow" w:eastAsia="仿宋_GB2312"/>
              </w:rPr>
            </w:pPr>
          </w:p>
        </w:tc>
        <w:tc>
          <w:tcPr>
            <w:tcW w:w="929" w:type="pct"/>
            <w:vAlign w:val="center"/>
          </w:tcPr>
          <w:p w14:paraId="1C04E2D0">
            <w:pPr>
              <w:jc w:val="right"/>
              <w:rPr>
                <w:rFonts w:ascii="Arial Narrow" w:hAnsi="Arial Narrow" w:eastAsia="仿宋_GB2312"/>
              </w:rPr>
            </w:pPr>
          </w:p>
        </w:tc>
        <w:tc>
          <w:tcPr>
            <w:tcW w:w="929" w:type="pct"/>
            <w:vAlign w:val="center"/>
          </w:tcPr>
          <w:p w14:paraId="027E05EE">
            <w:pPr>
              <w:jc w:val="right"/>
              <w:rPr>
                <w:rFonts w:ascii="Arial Narrow" w:hAnsi="Arial Narrow" w:eastAsia="仿宋_GB2312"/>
              </w:rPr>
            </w:pPr>
          </w:p>
        </w:tc>
        <w:tc>
          <w:tcPr>
            <w:tcW w:w="774" w:type="pct"/>
            <w:vAlign w:val="center"/>
          </w:tcPr>
          <w:p w14:paraId="37B63010">
            <w:pPr>
              <w:jc w:val="right"/>
              <w:rPr>
                <w:rFonts w:ascii="Arial Narrow" w:hAnsi="Arial Narrow" w:eastAsia="仿宋_GB2312"/>
              </w:rPr>
            </w:pPr>
          </w:p>
        </w:tc>
      </w:tr>
      <w:tr w14:paraId="44EB75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37" w:type="pct"/>
            <w:vAlign w:val="center"/>
          </w:tcPr>
          <w:p w14:paraId="3FB6E2AD">
            <w:pPr>
              <w:rPr>
                <w:rFonts w:ascii="Arial Narrow" w:hAnsi="Arial Narrow" w:eastAsia="仿宋_GB2312"/>
              </w:rPr>
            </w:pPr>
            <w:r>
              <w:rPr>
                <w:rFonts w:ascii="Arial Narrow" w:hAnsi="Arial Narrow" w:eastAsia="仿宋_GB2312"/>
              </w:rPr>
              <w:t>混合重组方式</w:t>
            </w:r>
          </w:p>
        </w:tc>
        <w:tc>
          <w:tcPr>
            <w:tcW w:w="831" w:type="pct"/>
            <w:vAlign w:val="center"/>
          </w:tcPr>
          <w:p w14:paraId="6622D1A0">
            <w:pPr>
              <w:jc w:val="right"/>
              <w:rPr>
                <w:rFonts w:ascii="Arial Narrow" w:hAnsi="Arial Narrow" w:eastAsia="仿宋_GB2312"/>
              </w:rPr>
            </w:pPr>
          </w:p>
        </w:tc>
        <w:tc>
          <w:tcPr>
            <w:tcW w:w="929" w:type="pct"/>
            <w:vAlign w:val="center"/>
          </w:tcPr>
          <w:p w14:paraId="60D0CB9A">
            <w:pPr>
              <w:jc w:val="right"/>
              <w:rPr>
                <w:rFonts w:ascii="Arial Narrow" w:hAnsi="Arial Narrow" w:eastAsia="仿宋_GB2312"/>
              </w:rPr>
            </w:pPr>
          </w:p>
        </w:tc>
        <w:tc>
          <w:tcPr>
            <w:tcW w:w="929" w:type="pct"/>
            <w:vAlign w:val="center"/>
          </w:tcPr>
          <w:p w14:paraId="451FC30A">
            <w:pPr>
              <w:jc w:val="right"/>
              <w:rPr>
                <w:rFonts w:ascii="Arial Narrow" w:hAnsi="Arial Narrow" w:eastAsia="仿宋_GB2312"/>
              </w:rPr>
            </w:pPr>
          </w:p>
        </w:tc>
        <w:tc>
          <w:tcPr>
            <w:tcW w:w="774" w:type="pct"/>
            <w:vAlign w:val="center"/>
          </w:tcPr>
          <w:p w14:paraId="6E8A2647">
            <w:pPr>
              <w:jc w:val="right"/>
              <w:rPr>
                <w:rFonts w:ascii="Arial Narrow" w:hAnsi="Arial Narrow" w:eastAsia="仿宋_GB2312"/>
              </w:rPr>
            </w:pPr>
          </w:p>
        </w:tc>
      </w:tr>
    </w:tbl>
    <w:p w14:paraId="52C10D68">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说明</w:t>
      </w:r>
      <w:r>
        <w:rPr>
          <w:rFonts w:ascii="Arial Narrow" w:hAnsi="Arial Narrow" w:eastAsia="仿宋_GB2312"/>
          <w:color w:val="0000FF"/>
          <w:sz w:val="24"/>
          <w:szCs w:val="24"/>
        </w:rPr>
        <w:t>放弃债权的公允价值的确定方法及依据。</w:t>
      </w:r>
      <w:r>
        <w:rPr>
          <w:rFonts w:ascii="Arial Narrow" w:hAnsi="Arial Narrow" w:eastAsia="仿宋_GB2312"/>
          <w:color w:val="0000FF"/>
          <w:sz w:val="24"/>
        </w:rPr>
        <w:t>（企业应以文字形式补充说明债务重组的主要内容。）</w:t>
      </w:r>
    </w:p>
    <w:p w14:paraId="532C3A88">
      <w:pPr>
        <w:pStyle w:val="3"/>
      </w:pPr>
      <w:r>
        <w:t>重要资产置换</w:t>
      </w:r>
    </w:p>
    <w:p w14:paraId="62CE4587">
      <w:pPr>
        <w:pStyle w:val="96"/>
      </w:pPr>
      <w:r>
        <w:t>非货币性资产交换</w:t>
      </w:r>
    </w:p>
    <w:p w14:paraId="5169BE17">
      <w:pPr>
        <w:adjustRightInd w:val="0"/>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【1</w:t>
      </w:r>
      <w:r>
        <w:rPr>
          <w:rFonts w:ascii="Arial Narrow" w:hAnsi="Arial Narrow" w:eastAsia="仿宋_GB2312"/>
          <w:color w:val="0000FF"/>
          <w:sz w:val="24"/>
        </w:rPr>
        <w:t>5</w:t>
      </w:r>
      <w:r>
        <w:rPr>
          <w:rFonts w:hint="eastAsia" w:ascii="Arial Narrow" w:hAnsi="Arial Narrow" w:eastAsia="仿宋_GB2312"/>
          <w:color w:val="0000FF"/>
          <w:sz w:val="24"/>
        </w:rPr>
        <w:t>号文第七十三条 公司本期发生重要资产置换（包括非货币性资产交换）、重要资产转让及出售的，应披露相关交易的详细情况，包括资产账面价值、转让金额、转让原因以及对公司财务状况、经营成果的影响等。</w:t>
      </w:r>
    </w:p>
    <w:p w14:paraId="47132714">
      <w:pPr>
        <w:adjustRightInd w:val="0"/>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公司本期发生非货币性资产交换的，应披露换入资产的类别、成本确定方式和公允价值，换出资产的类别、账面价值和公允价值，以及非货币性资产交换确认的损益。】</w:t>
      </w:r>
    </w:p>
    <w:p w14:paraId="35C0D0F7">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本公司于20××年与××公司进行了非货币性资产交换，该非货币性资产交换的商业实质是[请参考以下判断标准进行描述：满足下列条件之一的非货币性资产交换具有商业实质（1）换入资产的未来现金流量在风险、时间分布或金额方面与换出资产显著不同；（2）使用换入资产所产生的预计未来现金流量现值与继续使用换出资产不同，且其差额与换入资产和换出资产的公允价值相比是重大的。]，其中换入资产类别为[请根据具体资产类别披露，例如存货、固定资产]，换出资产类别为[请根据具体资产类别披露，例如存货、固定资产]。）换入资产初始计量金额的确定方式为[请根据具体情况参考以下选择：（1）以换出资产的公允价值，加上支付（减去收到）补价的公允价值和应支付的相关税费；（2）以换入资产的公允价值，加上支付（减去收到）补价的公允价值和应支付的相关税费]。）</w:t>
      </w:r>
    </w:p>
    <w:p w14:paraId="411D737D">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换入资产、换出资产的公允价值及换出资产的账面价值如下：</w:t>
      </w:r>
    </w:p>
    <w:p w14:paraId="21E4617F">
      <w:pPr>
        <w:snapToGrid w:val="0"/>
        <w:spacing w:after="216" w:afterLines="90"/>
        <w:rPr>
          <w:rFonts w:ascii="Arial Narrow" w:hAnsi="Arial Narrow" w:eastAsia="仿宋_GB2312"/>
          <w:color w:val="0000FF"/>
          <w:sz w:val="24"/>
          <w:szCs w:val="24"/>
        </w:rPr>
      </w:pPr>
    </w:p>
    <w:p w14:paraId="517D0BDE">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上述公允价值和账面价值为交易日的价值。本期非货币性资产交换确认的损益为XX元。换入资产的成本以[换出/换入]资产的[公允/账面]价值和应支付的相关税费确定。</w:t>
      </w:r>
    </w:p>
    <w:p w14:paraId="453D2F78">
      <w:pPr>
        <w:pStyle w:val="96"/>
      </w:pPr>
      <w:r>
        <w:t>其他资产置换</w:t>
      </w:r>
    </w:p>
    <w:p w14:paraId="24DC42C8">
      <w:pPr>
        <w:pStyle w:val="3"/>
      </w:pPr>
      <w:r>
        <w:t>重要资产转让及出售</w:t>
      </w:r>
    </w:p>
    <w:p w14:paraId="1B00954F">
      <w:pPr>
        <w:pStyle w:val="3"/>
      </w:pPr>
      <w:r>
        <w:t>年金计划主要内容及重大变化</w:t>
      </w:r>
    </w:p>
    <w:p w14:paraId="68259E85">
      <w:pPr>
        <w:widowControl/>
        <w:jc w:val="left"/>
        <w:rPr>
          <w:rFonts w:ascii="Arial Narrow" w:hAnsi="Arial Narrow" w:eastAsia="仿宋_GB2312"/>
          <w:sz w:val="24"/>
          <w:szCs w:val="24"/>
        </w:rPr>
      </w:pPr>
    </w:p>
    <w:p w14:paraId="063F4936">
      <w:pPr>
        <w:pStyle w:val="3"/>
      </w:pPr>
      <w:r>
        <w:t>终止经营</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00"/>
        <w:gridCol w:w="1728"/>
        <w:gridCol w:w="1784"/>
      </w:tblGrid>
      <w:tr w14:paraId="0FE6B8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961" w:type="pct"/>
            <w:tcBorders>
              <w:top w:val="single" w:color="auto" w:sz="8" w:space="0"/>
              <w:bottom w:val="single" w:color="auto" w:sz="4" w:space="0"/>
            </w:tcBorders>
            <w:shd w:val="clear" w:color="auto" w:fill="auto"/>
            <w:noWrap/>
            <w:vAlign w:val="center"/>
          </w:tcPr>
          <w:p w14:paraId="44E842FB">
            <w:pPr>
              <w:adjustRightInd w:val="0"/>
              <w:snapToGrid w:val="0"/>
              <w:jc w:val="left"/>
              <w:rPr>
                <w:rFonts w:ascii="Arial Narrow" w:hAnsi="Arial Narrow" w:eastAsia="仿宋_GB2312"/>
                <w:b/>
                <w:szCs w:val="21"/>
              </w:rPr>
            </w:pPr>
            <w:r>
              <w:rPr>
                <w:rFonts w:ascii="Arial Narrow" w:hAnsi="Arial Narrow" w:eastAsia="仿宋_GB2312"/>
                <w:b/>
                <w:szCs w:val="21"/>
              </w:rPr>
              <w:t xml:space="preserve">项  目  </w:t>
            </w:r>
          </w:p>
        </w:tc>
        <w:tc>
          <w:tcPr>
            <w:tcW w:w="1003" w:type="pct"/>
            <w:tcBorders>
              <w:top w:val="single" w:color="auto" w:sz="8" w:space="0"/>
              <w:bottom w:val="single" w:color="auto" w:sz="4" w:space="0"/>
            </w:tcBorders>
            <w:shd w:val="clear" w:color="auto" w:fill="auto"/>
            <w:noWrap/>
            <w:vAlign w:val="center"/>
          </w:tcPr>
          <w:p w14:paraId="1D5E7106">
            <w:pPr>
              <w:adjustRightInd w:val="0"/>
              <w:snapToGrid w:val="0"/>
              <w:jc w:val="right"/>
              <w:rPr>
                <w:rFonts w:ascii="Arial Narrow" w:hAnsi="Arial Narrow" w:eastAsia="仿宋_GB2312"/>
                <w:b/>
                <w:szCs w:val="21"/>
              </w:rPr>
            </w:pPr>
            <w:r>
              <w:rPr>
                <w:rFonts w:ascii="Arial Narrow" w:hAnsi="Arial Narrow" w:eastAsia="仿宋_GB2312"/>
                <w:b/>
                <w:szCs w:val="21"/>
              </w:rPr>
              <w:t>本期发生额</w:t>
            </w:r>
          </w:p>
        </w:tc>
        <w:tc>
          <w:tcPr>
            <w:tcW w:w="1036" w:type="pct"/>
            <w:tcBorders>
              <w:top w:val="single" w:color="auto" w:sz="8" w:space="0"/>
              <w:bottom w:val="single" w:color="auto" w:sz="4" w:space="0"/>
            </w:tcBorders>
            <w:shd w:val="clear" w:color="auto" w:fill="auto"/>
            <w:noWrap/>
            <w:vAlign w:val="center"/>
          </w:tcPr>
          <w:p w14:paraId="4B22C4DA">
            <w:pPr>
              <w:adjustRightInd w:val="0"/>
              <w:snapToGrid w:val="0"/>
              <w:jc w:val="right"/>
              <w:rPr>
                <w:rFonts w:ascii="Arial Narrow" w:hAnsi="Arial Narrow" w:eastAsia="仿宋_GB2312"/>
                <w:b/>
                <w:szCs w:val="21"/>
              </w:rPr>
            </w:pPr>
            <w:r>
              <w:rPr>
                <w:rFonts w:ascii="Arial Narrow" w:hAnsi="Arial Narrow" w:eastAsia="仿宋_GB2312"/>
                <w:b/>
                <w:szCs w:val="21"/>
              </w:rPr>
              <w:t>上期发生额</w:t>
            </w:r>
          </w:p>
        </w:tc>
      </w:tr>
      <w:tr w14:paraId="45FEF1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tcBorders>
              <w:top w:val="single" w:color="auto" w:sz="4" w:space="0"/>
            </w:tcBorders>
            <w:shd w:val="clear" w:color="auto" w:fill="auto"/>
            <w:noWrap/>
            <w:vAlign w:val="center"/>
          </w:tcPr>
          <w:p w14:paraId="214420B8">
            <w:pPr>
              <w:adjustRightInd w:val="0"/>
              <w:snapToGrid w:val="0"/>
              <w:jc w:val="left"/>
              <w:rPr>
                <w:rFonts w:ascii="Arial Narrow" w:hAnsi="Arial Narrow" w:eastAsia="仿宋_GB2312"/>
                <w:szCs w:val="21"/>
              </w:rPr>
            </w:pPr>
            <w:r>
              <w:rPr>
                <w:rFonts w:ascii="Arial Narrow" w:hAnsi="Arial Narrow" w:eastAsia="仿宋_GB2312"/>
                <w:szCs w:val="21"/>
              </w:rPr>
              <w:t xml:space="preserve">终止经营收入 （A） </w:t>
            </w:r>
          </w:p>
        </w:tc>
        <w:tc>
          <w:tcPr>
            <w:tcW w:w="1003" w:type="pct"/>
            <w:tcBorders>
              <w:top w:val="single" w:color="auto" w:sz="4" w:space="0"/>
            </w:tcBorders>
            <w:shd w:val="clear" w:color="auto" w:fill="auto"/>
            <w:noWrap/>
            <w:vAlign w:val="center"/>
          </w:tcPr>
          <w:p w14:paraId="4DA7FE99">
            <w:pPr>
              <w:jc w:val="right"/>
              <w:rPr>
                <w:rFonts w:ascii="Arial Narrow" w:hAnsi="Arial Narrow" w:eastAsia="仿宋_GB2312"/>
              </w:rPr>
            </w:pPr>
          </w:p>
        </w:tc>
        <w:tc>
          <w:tcPr>
            <w:tcW w:w="1036" w:type="pct"/>
            <w:tcBorders>
              <w:top w:val="single" w:color="auto" w:sz="4" w:space="0"/>
            </w:tcBorders>
            <w:shd w:val="clear" w:color="auto" w:fill="auto"/>
            <w:noWrap/>
            <w:vAlign w:val="center"/>
          </w:tcPr>
          <w:p w14:paraId="40DEFF8F">
            <w:pPr>
              <w:jc w:val="right"/>
              <w:rPr>
                <w:rFonts w:ascii="Arial Narrow" w:hAnsi="Arial Narrow" w:eastAsia="仿宋_GB2312"/>
              </w:rPr>
            </w:pPr>
          </w:p>
        </w:tc>
      </w:tr>
      <w:tr w14:paraId="733858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60904CE5">
            <w:pPr>
              <w:adjustRightInd w:val="0"/>
              <w:snapToGrid w:val="0"/>
              <w:jc w:val="left"/>
              <w:rPr>
                <w:rFonts w:ascii="Arial Narrow" w:hAnsi="Arial Narrow" w:eastAsia="仿宋_GB2312"/>
                <w:szCs w:val="21"/>
              </w:rPr>
            </w:pPr>
            <w:r>
              <w:rPr>
                <w:rFonts w:ascii="Arial Narrow" w:hAnsi="Arial Narrow" w:eastAsia="仿宋_GB2312"/>
                <w:szCs w:val="21"/>
              </w:rPr>
              <w:t xml:space="preserve"> 减：终止经营费用（B）</w:t>
            </w:r>
          </w:p>
        </w:tc>
        <w:tc>
          <w:tcPr>
            <w:tcW w:w="1003" w:type="pct"/>
            <w:shd w:val="clear" w:color="auto" w:fill="auto"/>
            <w:noWrap/>
            <w:vAlign w:val="center"/>
          </w:tcPr>
          <w:p w14:paraId="1AE2E933">
            <w:pPr>
              <w:jc w:val="right"/>
              <w:rPr>
                <w:rFonts w:ascii="Arial Narrow" w:hAnsi="Arial Narrow" w:eastAsia="仿宋_GB2312"/>
              </w:rPr>
            </w:pPr>
          </w:p>
        </w:tc>
        <w:tc>
          <w:tcPr>
            <w:tcW w:w="1036" w:type="pct"/>
            <w:shd w:val="clear" w:color="auto" w:fill="auto"/>
            <w:noWrap/>
            <w:vAlign w:val="center"/>
          </w:tcPr>
          <w:p w14:paraId="0E19149C">
            <w:pPr>
              <w:jc w:val="right"/>
              <w:rPr>
                <w:rFonts w:ascii="Arial Narrow" w:hAnsi="Arial Narrow" w:eastAsia="仿宋_GB2312"/>
              </w:rPr>
            </w:pPr>
          </w:p>
        </w:tc>
      </w:tr>
      <w:tr w14:paraId="11CD3E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53A03B38">
            <w:pPr>
              <w:adjustRightInd w:val="0"/>
              <w:snapToGrid w:val="0"/>
              <w:jc w:val="left"/>
              <w:rPr>
                <w:rFonts w:ascii="Arial Narrow" w:hAnsi="Arial Narrow" w:eastAsia="仿宋_GB2312"/>
                <w:szCs w:val="21"/>
              </w:rPr>
            </w:pPr>
            <w:r>
              <w:rPr>
                <w:rFonts w:ascii="Arial Narrow" w:hAnsi="Arial Narrow" w:eastAsia="仿宋_GB2312"/>
                <w:szCs w:val="21"/>
              </w:rPr>
              <w:t xml:space="preserve">终止经营利润总额（C）  </w:t>
            </w:r>
          </w:p>
        </w:tc>
        <w:tc>
          <w:tcPr>
            <w:tcW w:w="1003" w:type="pct"/>
            <w:shd w:val="clear" w:color="auto" w:fill="auto"/>
            <w:noWrap/>
            <w:vAlign w:val="center"/>
          </w:tcPr>
          <w:p w14:paraId="450CA47E">
            <w:pPr>
              <w:jc w:val="right"/>
              <w:rPr>
                <w:rFonts w:ascii="Arial Narrow" w:hAnsi="Arial Narrow" w:eastAsia="仿宋_GB2312"/>
              </w:rPr>
            </w:pPr>
          </w:p>
        </w:tc>
        <w:tc>
          <w:tcPr>
            <w:tcW w:w="1036" w:type="pct"/>
            <w:shd w:val="clear" w:color="auto" w:fill="auto"/>
            <w:noWrap/>
            <w:vAlign w:val="center"/>
          </w:tcPr>
          <w:p w14:paraId="110F44C0">
            <w:pPr>
              <w:jc w:val="right"/>
              <w:rPr>
                <w:rFonts w:ascii="Arial Narrow" w:hAnsi="Arial Narrow" w:eastAsia="仿宋_GB2312"/>
              </w:rPr>
            </w:pPr>
          </w:p>
        </w:tc>
      </w:tr>
      <w:tr w14:paraId="5ECA0F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09E1FE00">
            <w:pPr>
              <w:adjustRightInd w:val="0"/>
              <w:snapToGrid w:val="0"/>
              <w:jc w:val="left"/>
              <w:rPr>
                <w:rFonts w:ascii="Arial Narrow" w:hAnsi="Arial Narrow" w:eastAsia="仿宋_GB2312"/>
                <w:szCs w:val="21"/>
              </w:rPr>
            </w:pPr>
            <w:r>
              <w:rPr>
                <w:rFonts w:ascii="Arial Narrow" w:hAnsi="Arial Narrow" w:eastAsia="仿宋_GB2312"/>
                <w:szCs w:val="21"/>
              </w:rPr>
              <w:t xml:space="preserve"> 减：终止经营所得税费用（D）  </w:t>
            </w:r>
          </w:p>
        </w:tc>
        <w:tc>
          <w:tcPr>
            <w:tcW w:w="1003" w:type="pct"/>
            <w:shd w:val="clear" w:color="auto" w:fill="auto"/>
            <w:noWrap/>
            <w:vAlign w:val="center"/>
          </w:tcPr>
          <w:p w14:paraId="3DDA0444">
            <w:pPr>
              <w:jc w:val="right"/>
              <w:rPr>
                <w:rFonts w:ascii="Arial Narrow" w:hAnsi="Arial Narrow" w:eastAsia="仿宋_GB2312"/>
              </w:rPr>
            </w:pPr>
          </w:p>
        </w:tc>
        <w:tc>
          <w:tcPr>
            <w:tcW w:w="1036" w:type="pct"/>
            <w:shd w:val="clear" w:color="auto" w:fill="auto"/>
            <w:noWrap/>
            <w:vAlign w:val="center"/>
          </w:tcPr>
          <w:p w14:paraId="6FE27C5E">
            <w:pPr>
              <w:jc w:val="right"/>
              <w:rPr>
                <w:rFonts w:ascii="Arial Narrow" w:hAnsi="Arial Narrow" w:eastAsia="仿宋_GB2312"/>
              </w:rPr>
            </w:pPr>
          </w:p>
        </w:tc>
      </w:tr>
      <w:tr w14:paraId="6429EB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08D18843">
            <w:pPr>
              <w:adjustRightInd w:val="0"/>
              <w:snapToGrid w:val="0"/>
              <w:jc w:val="left"/>
              <w:rPr>
                <w:rFonts w:ascii="Arial Narrow" w:hAnsi="Arial Narrow" w:eastAsia="仿宋_GB2312"/>
                <w:szCs w:val="21"/>
              </w:rPr>
            </w:pPr>
            <w:r>
              <w:rPr>
                <w:rFonts w:ascii="Arial Narrow" w:hAnsi="Arial Narrow" w:eastAsia="仿宋_GB2312"/>
                <w:szCs w:val="21"/>
              </w:rPr>
              <w:t xml:space="preserve">经营活动净利润（E=C-D）  </w:t>
            </w:r>
          </w:p>
        </w:tc>
        <w:tc>
          <w:tcPr>
            <w:tcW w:w="1003" w:type="pct"/>
            <w:shd w:val="clear" w:color="auto" w:fill="auto"/>
            <w:noWrap/>
            <w:vAlign w:val="center"/>
          </w:tcPr>
          <w:p w14:paraId="6965164E">
            <w:pPr>
              <w:jc w:val="right"/>
              <w:rPr>
                <w:rFonts w:ascii="Arial Narrow" w:hAnsi="Arial Narrow" w:eastAsia="仿宋_GB2312"/>
              </w:rPr>
            </w:pPr>
          </w:p>
        </w:tc>
        <w:tc>
          <w:tcPr>
            <w:tcW w:w="1036" w:type="pct"/>
            <w:shd w:val="clear" w:color="auto" w:fill="auto"/>
            <w:noWrap/>
            <w:vAlign w:val="center"/>
          </w:tcPr>
          <w:p w14:paraId="66158F5E">
            <w:pPr>
              <w:jc w:val="right"/>
              <w:rPr>
                <w:rFonts w:ascii="Arial Narrow" w:hAnsi="Arial Narrow" w:eastAsia="仿宋_GB2312"/>
              </w:rPr>
            </w:pPr>
          </w:p>
        </w:tc>
      </w:tr>
      <w:tr w14:paraId="513B29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374066B6">
            <w:pPr>
              <w:adjustRightInd w:val="0"/>
              <w:snapToGrid w:val="0"/>
              <w:jc w:val="left"/>
              <w:rPr>
                <w:rFonts w:ascii="Arial Narrow" w:hAnsi="Arial Narrow" w:eastAsia="仿宋_GB2312"/>
                <w:szCs w:val="21"/>
              </w:rPr>
            </w:pPr>
            <w:r>
              <w:rPr>
                <w:rFonts w:ascii="Arial Narrow" w:hAnsi="Arial Narrow" w:eastAsia="仿宋_GB2312"/>
                <w:szCs w:val="21"/>
              </w:rPr>
              <w:t>资产减值损失/（转回）（F）</w:t>
            </w:r>
          </w:p>
        </w:tc>
        <w:tc>
          <w:tcPr>
            <w:tcW w:w="1003" w:type="pct"/>
            <w:shd w:val="clear" w:color="auto" w:fill="auto"/>
            <w:noWrap/>
            <w:vAlign w:val="center"/>
          </w:tcPr>
          <w:p w14:paraId="3CB11FF2">
            <w:pPr>
              <w:jc w:val="right"/>
              <w:rPr>
                <w:rFonts w:ascii="Arial Narrow" w:hAnsi="Arial Narrow" w:eastAsia="仿宋_GB2312"/>
              </w:rPr>
            </w:pPr>
          </w:p>
        </w:tc>
        <w:tc>
          <w:tcPr>
            <w:tcW w:w="1036" w:type="pct"/>
            <w:shd w:val="clear" w:color="auto" w:fill="auto"/>
            <w:noWrap/>
            <w:vAlign w:val="center"/>
          </w:tcPr>
          <w:p w14:paraId="722359DB">
            <w:pPr>
              <w:jc w:val="right"/>
              <w:rPr>
                <w:rFonts w:ascii="Arial Narrow" w:hAnsi="Arial Narrow" w:eastAsia="仿宋_GB2312"/>
              </w:rPr>
            </w:pPr>
          </w:p>
        </w:tc>
      </w:tr>
      <w:tr w14:paraId="4930D8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65BAF39E">
            <w:pPr>
              <w:adjustRightInd w:val="0"/>
              <w:snapToGrid w:val="0"/>
              <w:jc w:val="left"/>
              <w:rPr>
                <w:rFonts w:ascii="Arial Narrow" w:hAnsi="Arial Narrow" w:eastAsia="仿宋_GB2312"/>
                <w:szCs w:val="21"/>
              </w:rPr>
            </w:pPr>
            <w:r>
              <w:rPr>
                <w:rFonts w:ascii="Arial Narrow" w:hAnsi="Arial Narrow" w:eastAsia="仿宋_GB2312"/>
                <w:szCs w:val="21"/>
              </w:rPr>
              <w:t>处置收益总额（G）</w:t>
            </w:r>
          </w:p>
        </w:tc>
        <w:tc>
          <w:tcPr>
            <w:tcW w:w="1003" w:type="pct"/>
            <w:shd w:val="clear" w:color="auto" w:fill="auto"/>
            <w:noWrap/>
            <w:vAlign w:val="center"/>
          </w:tcPr>
          <w:p w14:paraId="5020D475">
            <w:pPr>
              <w:jc w:val="right"/>
              <w:rPr>
                <w:rFonts w:ascii="Arial Narrow" w:hAnsi="Arial Narrow" w:eastAsia="仿宋_GB2312"/>
              </w:rPr>
            </w:pPr>
          </w:p>
        </w:tc>
        <w:tc>
          <w:tcPr>
            <w:tcW w:w="1036" w:type="pct"/>
            <w:shd w:val="clear" w:color="auto" w:fill="auto"/>
            <w:noWrap/>
            <w:vAlign w:val="center"/>
          </w:tcPr>
          <w:p w14:paraId="1683611A">
            <w:pPr>
              <w:jc w:val="right"/>
              <w:rPr>
                <w:rFonts w:ascii="Arial Narrow" w:hAnsi="Arial Narrow" w:eastAsia="仿宋_GB2312"/>
              </w:rPr>
            </w:pPr>
          </w:p>
        </w:tc>
      </w:tr>
      <w:tr w14:paraId="5009C8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71F5EB9E">
            <w:pPr>
              <w:adjustRightInd w:val="0"/>
              <w:snapToGrid w:val="0"/>
              <w:jc w:val="left"/>
              <w:rPr>
                <w:rFonts w:ascii="Arial Narrow" w:hAnsi="Arial Narrow" w:eastAsia="仿宋_GB2312"/>
                <w:szCs w:val="21"/>
              </w:rPr>
            </w:pPr>
            <w:r>
              <w:rPr>
                <w:rFonts w:ascii="Arial Narrow" w:hAnsi="Arial Narrow" w:eastAsia="仿宋_GB2312"/>
                <w:szCs w:val="21"/>
              </w:rPr>
              <w:t>处置相关所得税费用（H）</w:t>
            </w:r>
          </w:p>
        </w:tc>
        <w:tc>
          <w:tcPr>
            <w:tcW w:w="1003" w:type="pct"/>
            <w:shd w:val="clear" w:color="auto" w:fill="auto"/>
            <w:noWrap/>
            <w:vAlign w:val="center"/>
          </w:tcPr>
          <w:p w14:paraId="025D0D21">
            <w:pPr>
              <w:jc w:val="right"/>
              <w:rPr>
                <w:rFonts w:ascii="Arial Narrow" w:hAnsi="Arial Narrow" w:eastAsia="仿宋_GB2312"/>
              </w:rPr>
            </w:pPr>
          </w:p>
        </w:tc>
        <w:tc>
          <w:tcPr>
            <w:tcW w:w="1036" w:type="pct"/>
            <w:shd w:val="clear" w:color="auto" w:fill="auto"/>
            <w:noWrap/>
            <w:vAlign w:val="center"/>
          </w:tcPr>
          <w:p w14:paraId="46CD60DD">
            <w:pPr>
              <w:jc w:val="right"/>
              <w:rPr>
                <w:rFonts w:ascii="Arial Narrow" w:hAnsi="Arial Narrow" w:eastAsia="仿宋_GB2312"/>
              </w:rPr>
            </w:pPr>
          </w:p>
        </w:tc>
      </w:tr>
      <w:tr w14:paraId="280A58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2267E6D0">
            <w:pPr>
              <w:adjustRightInd w:val="0"/>
              <w:snapToGrid w:val="0"/>
              <w:jc w:val="left"/>
              <w:rPr>
                <w:rFonts w:ascii="Arial Narrow" w:hAnsi="Arial Narrow" w:eastAsia="仿宋_GB2312"/>
                <w:szCs w:val="21"/>
              </w:rPr>
            </w:pPr>
            <w:r>
              <w:rPr>
                <w:rFonts w:ascii="Arial Narrow" w:hAnsi="Arial Narrow" w:eastAsia="仿宋_GB2312"/>
                <w:szCs w:val="21"/>
              </w:rPr>
              <w:t>处置净利润（I=G-H）</w:t>
            </w:r>
          </w:p>
        </w:tc>
        <w:tc>
          <w:tcPr>
            <w:tcW w:w="1003" w:type="pct"/>
            <w:shd w:val="clear" w:color="auto" w:fill="auto"/>
            <w:noWrap/>
            <w:vAlign w:val="center"/>
          </w:tcPr>
          <w:p w14:paraId="070E8AB7">
            <w:pPr>
              <w:jc w:val="right"/>
              <w:rPr>
                <w:rFonts w:ascii="Arial Narrow" w:hAnsi="Arial Narrow" w:eastAsia="仿宋_GB2312"/>
              </w:rPr>
            </w:pPr>
          </w:p>
        </w:tc>
        <w:tc>
          <w:tcPr>
            <w:tcW w:w="1036" w:type="pct"/>
            <w:shd w:val="clear" w:color="auto" w:fill="auto"/>
            <w:noWrap/>
            <w:vAlign w:val="center"/>
          </w:tcPr>
          <w:p w14:paraId="53EC3717">
            <w:pPr>
              <w:jc w:val="right"/>
              <w:rPr>
                <w:rFonts w:ascii="Arial Narrow" w:hAnsi="Arial Narrow" w:eastAsia="仿宋_GB2312"/>
              </w:rPr>
            </w:pPr>
          </w:p>
        </w:tc>
      </w:tr>
      <w:tr w14:paraId="171F0B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2FEF3D18">
            <w:pPr>
              <w:adjustRightInd w:val="0"/>
              <w:snapToGrid w:val="0"/>
              <w:jc w:val="left"/>
              <w:rPr>
                <w:rFonts w:ascii="Arial Narrow" w:hAnsi="Arial Narrow" w:eastAsia="仿宋_GB2312"/>
                <w:szCs w:val="21"/>
              </w:rPr>
            </w:pPr>
            <w:r>
              <w:rPr>
                <w:rFonts w:ascii="Arial Narrow" w:hAnsi="Arial Narrow" w:eastAsia="仿宋_GB2312"/>
                <w:szCs w:val="21"/>
              </w:rPr>
              <w:t>终止经营净利润（J=E+F+I）</w:t>
            </w:r>
          </w:p>
        </w:tc>
        <w:tc>
          <w:tcPr>
            <w:tcW w:w="1003" w:type="pct"/>
            <w:shd w:val="clear" w:color="auto" w:fill="auto"/>
            <w:noWrap/>
            <w:vAlign w:val="center"/>
          </w:tcPr>
          <w:p w14:paraId="08077FFD">
            <w:pPr>
              <w:jc w:val="right"/>
              <w:rPr>
                <w:rFonts w:ascii="Arial Narrow" w:hAnsi="Arial Narrow" w:eastAsia="仿宋_GB2312"/>
              </w:rPr>
            </w:pPr>
          </w:p>
        </w:tc>
        <w:tc>
          <w:tcPr>
            <w:tcW w:w="1036" w:type="pct"/>
            <w:shd w:val="clear" w:color="auto" w:fill="auto"/>
            <w:noWrap/>
            <w:vAlign w:val="center"/>
          </w:tcPr>
          <w:p w14:paraId="22C5BE37">
            <w:pPr>
              <w:jc w:val="right"/>
              <w:rPr>
                <w:rFonts w:ascii="Arial Narrow" w:hAnsi="Arial Narrow" w:eastAsia="仿宋_GB2312"/>
              </w:rPr>
            </w:pPr>
          </w:p>
        </w:tc>
      </w:tr>
      <w:tr w14:paraId="7A6C30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1D04B2C7">
            <w:pPr>
              <w:adjustRightInd w:val="0"/>
              <w:snapToGrid w:val="0"/>
              <w:jc w:val="left"/>
              <w:rPr>
                <w:rFonts w:ascii="Arial Narrow" w:hAnsi="Arial Narrow" w:eastAsia="仿宋_GB2312"/>
                <w:szCs w:val="21"/>
              </w:rPr>
            </w:pPr>
            <w:r>
              <w:rPr>
                <w:rFonts w:ascii="Arial Narrow" w:hAnsi="Arial Narrow" w:eastAsia="仿宋_GB2312"/>
                <w:szCs w:val="21"/>
              </w:rPr>
              <w:t xml:space="preserve">  其中：归属于母公司股东的终止经营利润</w:t>
            </w:r>
          </w:p>
        </w:tc>
        <w:tc>
          <w:tcPr>
            <w:tcW w:w="1003" w:type="pct"/>
            <w:shd w:val="clear" w:color="auto" w:fill="auto"/>
            <w:noWrap/>
            <w:vAlign w:val="center"/>
          </w:tcPr>
          <w:p w14:paraId="584B3FA7">
            <w:pPr>
              <w:jc w:val="right"/>
              <w:rPr>
                <w:rFonts w:ascii="Arial Narrow" w:hAnsi="Arial Narrow" w:eastAsia="仿宋_GB2312"/>
              </w:rPr>
            </w:pPr>
          </w:p>
        </w:tc>
        <w:tc>
          <w:tcPr>
            <w:tcW w:w="1036" w:type="pct"/>
            <w:shd w:val="clear" w:color="auto" w:fill="auto"/>
            <w:noWrap/>
            <w:vAlign w:val="center"/>
          </w:tcPr>
          <w:p w14:paraId="59D5CED2">
            <w:pPr>
              <w:jc w:val="right"/>
              <w:rPr>
                <w:rFonts w:ascii="Arial Narrow" w:hAnsi="Arial Narrow" w:eastAsia="仿宋_GB2312"/>
              </w:rPr>
            </w:pPr>
          </w:p>
        </w:tc>
      </w:tr>
      <w:tr w14:paraId="1C82E3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23887D70">
            <w:pPr>
              <w:adjustRightInd w:val="0"/>
              <w:snapToGrid w:val="0"/>
              <w:jc w:val="left"/>
              <w:rPr>
                <w:rFonts w:ascii="Arial Narrow" w:hAnsi="Arial Narrow" w:eastAsia="仿宋_GB2312"/>
                <w:szCs w:val="21"/>
              </w:rPr>
            </w:pPr>
            <w:r>
              <w:rPr>
                <w:rFonts w:ascii="Arial Narrow" w:hAnsi="Arial Narrow" w:eastAsia="仿宋_GB2312"/>
                <w:szCs w:val="21"/>
              </w:rPr>
              <w:t xml:space="preserve">        归属于少数股东的终止经营利润</w:t>
            </w:r>
          </w:p>
        </w:tc>
        <w:tc>
          <w:tcPr>
            <w:tcW w:w="1003" w:type="pct"/>
            <w:shd w:val="clear" w:color="auto" w:fill="auto"/>
            <w:noWrap/>
            <w:vAlign w:val="center"/>
          </w:tcPr>
          <w:p w14:paraId="4640EBC2">
            <w:pPr>
              <w:jc w:val="right"/>
              <w:rPr>
                <w:rFonts w:ascii="Arial Narrow" w:hAnsi="Arial Narrow" w:eastAsia="仿宋_GB2312"/>
              </w:rPr>
            </w:pPr>
          </w:p>
        </w:tc>
        <w:tc>
          <w:tcPr>
            <w:tcW w:w="1036" w:type="pct"/>
            <w:shd w:val="clear" w:color="auto" w:fill="auto"/>
            <w:noWrap/>
            <w:vAlign w:val="center"/>
          </w:tcPr>
          <w:p w14:paraId="43A1428D">
            <w:pPr>
              <w:jc w:val="right"/>
              <w:rPr>
                <w:rFonts w:ascii="Arial Narrow" w:hAnsi="Arial Narrow" w:eastAsia="仿宋_GB2312"/>
              </w:rPr>
            </w:pPr>
          </w:p>
        </w:tc>
      </w:tr>
      <w:tr w14:paraId="184F96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64541743">
            <w:pPr>
              <w:adjustRightInd w:val="0"/>
              <w:snapToGrid w:val="0"/>
              <w:jc w:val="left"/>
              <w:rPr>
                <w:rFonts w:ascii="Arial Narrow" w:hAnsi="Arial Narrow" w:eastAsia="仿宋_GB2312"/>
                <w:szCs w:val="21"/>
              </w:rPr>
            </w:pPr>
            <w:r>
              <w:rPr>
                <w:rFonts w:ascii="Arial Narrow" w:hAnsi="Arial Narrow" w:eastAsia="仿宋_GB2312"/>
                <w:szCs w:val="21"/>
              </w:rPr>
              <w:t>经营活动现金流量净额</w:t>
            </w:r>
          </w:p>
        </w:tc>
        <w:tc>
          <w:tcPr>
            <w:tcW w:w="1003" w:type="pct"/>
            <w:shd w:val="clear" w:color="auto" w:fill="auto"/>
            <w:noWrap/>
            <w:vAlign w:val="center"/>
          </w:tcPr>
          <w:p w14:paraId="090D5476">
            <w:pPr>
              <w:jc w:val="right"/>
              <w:rPr>
                <w:rFonts w:ascii="Arial Narrow" w:hAnsi="Arial Narrow" w:eastAsia="仿宋_GB2312"/>
              </w:rPr>
            </w:pPr>
          </w:p>
        </w:tc>
        <w:tc>
          <w:tcPr>
            <w:tcW w:w="1036" w:type="pct"/>
            <w:shd w:val="clear" w:color="auto" w:fill="auto"/>
            <w:noWrap/>
            <w:vAlign w:val="center"/>
          </w:tcPr>
          <w:p w14:paraId="5F6DF4A7">
            <w:pPr>
              <w:jc w:val="right"/>
              <w:rPr>
                <w:rFonts w:ascii="Arial Narrow" w:hAnsi="Arial Narrow" w:eastAsia="仿宋_GB2312"/>
              </w:rPr>
            </w:pPr>
          </w:p>
        </w:tc>
      </w:tr>
      <w:tr w14:paraId="575EBF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405E6116">
            <w:pPr>
              <w:adjustRightInd w:val="0"/>
              <w:snapToGrid w:val="0"/>
              <w:jc w:val="left"/>
              <w:rPr>
                <w:rFonts w:ascii="Arial Narrow" w:hAnsi="Arial Narrow" w:eastAsia="仿宋_GB2312"/>
                <w:szCs w:val="21"/>
              </w:rPr>
            </w:pPr>
            <w:r>
              <w:rPr>
                <w:rFonts w:ascii="Arial Narrow" w:hAnsi="Arial Narrow" w:eastAsia="仿宋_GB2312"/>
                <w:szCs w:val="21"/>
              </w:rPr>
              <w:t>投资活动现金流量净额</w:t>
            </w:r>
          </w:p>
        </w:tc>
        <w:tc>
          <w:tcPr>
            <w:tcW w:w="1003" w:type="pct"/>
            <w:shd w:val="clear" w:color="auto" w:fill="auto"/>
            <w:noWrap/>
            <w:vAlign w:val="center"/>
          </w:tcPr>
          <w:p w14:paraId="7FBF520B">
            <w:pPr>
              <w:jc w:val="right"/>
              <w:rPr>
                <w:rFonts w:ascii="Arial Narrow" w:hAnsi="Arial Narrow" w:eastAsia="仿宋_GB2312"/>
              </w:rPr>
            </w:pPr>
          </w:p>
        </w:tc>
        <w:tc>
          <w:tcPr>
            <w:tcW w:w="1036" w:type="pct"/>
            <w:shd w:val="clear" w:color="auto" w:fill="auto"/>
            <w:noWrap/>
            <w:vAlign w:val="center"/>
          </w:tcPr>
          <w:p w14:paraId="69BB7404">
            <w:pPr>
              <w:jc w:val="right"/>
              <w:rPr>
                <w:rFonts w:ascii="Arial Narrow" w:hAnsi="Arial Narrow" w:eastAsia="仿宋_GB2312"/>
              </w:rPr>
            </w:pPr>
          </w:p>
        </w:tc>
      </w:tr>
      <w:tr w14:paraId="15934B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68EF2414">
            <w:pPr>
              <w:adjustRightInd w:val="0"/>
              <w:snapToGrid w:val="0"/>
              <w:jc w:val="left"/>
              <w:rPr>
                <w:rFonts w:ascii="Arial Narrow" w:hAnsi="Arial Narrow" w:eastAsia="仿宋_GB2312"/>
                <w:szCs w:val="21"/>
              </w:rPr>
            </w:pPr>
            <w:r>
              <w:rPr>
                <w:rFonts w:ascii="Arial Narrow" w:hAnsi="Arial Narrow" w:eastAsia="仿宋_GB2312"/>
                <w:szCs w:val="21"/>
              </w:rPr>
              <w:t>筹资活动现金流量净额</w:t>
            </w:r>
          </w:p>
        </w:tc>
        <w:tc>
          <w:tcPr>
            <w:tcW w:w="1003" w:type="pct"/>
            <w:shd w:val="clear" w:color="auto" w:fill="auto"/>
            <w:noWrap/>
            <w:vAlign w:val="center"/>
          </w:tcPr>
          <w:p w14:paraId="394812B8">
            <w:pPr>
              <w:jc w:val="right"/>
              <w:rPr>
                <w:rFonts w:ascii="Arial Narrow" w:hAnsi="Arial Narrow" w:eastAsia="仿宋_GB2312"/>
              </w:rPr>
            </w:pPr>
          </w:p>
        </w:tc>
        <w:tc>
          <w:tcPr>
            <w:tcW w:w="1036" w:type="pct"/>
            <w:shd w:val="clear" w:color="auto" w:fill="auto"/>
            <w:noWrap/>
            <w:vAlign w:val="center"/>
          </w:tcPr>
          <w:p w14:paraId="1D02F590">
            <w:pPr>
              <w:jc w:val="right"/>
              <w:rPr>
                <w:rFonts w:ascii="Arial Narrow" w:hAnsi="Arial Narrow" w:eastAsia="仿宋_GB2312"/>
              </w:rPr>
            </w:pPr>
          </w:p>
        </w:tc>
      </w:tr>
    </w:tbl>
    <w:p w14:paraId="0CB911FB">
      <w:pPr>
        <w:spacing w:before="120" w:beforeLines="50" w:after="216" w:afterLines="90"/>
        <w:rPr>
          <w:rFonts w:ascii="Arial Narrow" w:hAnsi="Arial Narrow" w:eastAsia="仿宋_GB2312"/>
          <w:sz w:val="24"/>
          <w:szCs w:val="24"/>
        </w:rPr>
      </w:pPr>
      <w:r>
        <w:rPr>
          <w:rFonts w:ascii="Arial Narrow" w:hAnsi="Arial Narrow" w:eastAsia="仿宋_GB2312" w:cs="宋体"/>
          <w:kern w:val="0"/>
          <w:sz w:val="24"/>
          <w:szCs w:val="24"/>
        </w:rPr>
        <w:t>本期实现的持续经营利润为</w:t>
      </w:r>
      <w:r>
        <w:rPr>
          <w:rFonts w:ascii="Arial Narrow" w:hAnsi="Arial Narrow" w:eastAsia="仿宋_GB2312" w:cs="宋体"/>
          <w:color w:val="FF0000"/>
          <w:kern w:val="0"/>
          <w:sz w:val="24"/>
          <w:szCs w:val="24"/>
        </w:rPr>
        <w:t>XX</w:t>
      </w:r>
      <w:r>
        <w:rPr>
          <w:rFonts w:ascii="Arial Narrow" w:hAnsi="Arial Narrow" w:eastAsia="仿宋_GB2312" w:cs="宋体"/>
          <w:kern w:val="0"/>
          <w:sz w:val="24"/>
          <w:szCs w:val="24"/>
        </w:rPr>
        <w:t>，其中</w:t>
      </w:r>
      <w:r>
        <w:rPr>
          <w:rFonts w:ascii="Arial Narrow" w:hAnsi="Arial Narrow" w:eastAsia="仿宋_GB2312"/>
          <w:sz w:val="24"/>
          <w:szCs w:val="24"/>
        </w:rPr>
        <w:t>归属于母公司股东的持续经营利润为</w:t>
      </w:r>
      <w:r>
        <w:rPr>
          <w:rFonts w:ascii="Arial Narrow" w:hAnsi="Arial Narrow" w:eastAsia="仿宋_GB2312"/>
          <w:color w:val="FF0000"/>
          <w:sz w:val="24"/>
          <w:szCs w:val="24"/>
        </w:rPr>
        <w:t>XX</w:t>
      </w:r>
      <w:r>
        <w:rPr>
          <w:rFonts w:ascii="Arial Narrow" w:hAnsi="Arial Narrow" w:eastAsia="仿宋_GB2312"/>
          <w:sz w:val="24"/>
          <w:szCs w:val="24"/>
        </w:rPr>
        <w:t>。</w:t>
      </w:r>
    </w:p>
    <w:p w14:paraId="32F37E09">
      <w:pPr>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w:t>
      </w:r>
      <w:r>
        <w:rPr>
          <w:rFonts w:hint="eastAsia" w:ascii="Arial Narrow" w:hAnsi="Arial Narrow" w:eastAsia="仿宋_GB2312" w:cs="宋体"/>
          <w:color w:val="0000FF"/>
          <w:kern w:val="0"/>
          <w:sz w:val="24"/>
          <w:szCs w:val="24"/>
        </w:rPr>
        <w:t>披露</w:t>
      </w:r>
      <w:r>
        <w:rPr>
          <w:rFonts w:ascii="Arial Narrow" w:hAnsi="Arial Narrow" w:eastAsia="仿宋_GB2312" w:cs="宋体"/>
          <w:color w:val="0000FF"/>
          <w:kern w:val="0"/>
          <w:sz w:val="24"/>
          <w:szCs w:val="24"/>
        </w:rPr>
        <w:t>企业终止经营的原因、内容、性质等。）</w:t>
      </w:r>
    </w:p>
    <w:p w14:paraId="4236ED6C">
      <w:pPr>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（如果因出售对子公司的投资等原因导致丧失对子公司控制权，且该子公司符合终止经营定义的，应在合并利润表中列报相关终止经营损益，并需披露上述信息。）</w:t>
      </w:r>
    </w:p>
    <w:p w14:paraId="1DE348EB">
      <w:pPr>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（如果对终止经营处置损益进行调整，需披露调整的性质和金额。例如：</w:t>
      </w:r>
    </w:p>
    <w:p w14:paraId="33711984">
      <w:pPr>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FF0000"/>
          <w:kern w:val="0"/>
          <w:sz w:val="24"/>
          <w:szCs w:val="24"/>
        </w:rPr>
        <w:t>本公司就[终止经营项目1]的最终处置条款与买方达成一致，[调整交易价格XX元][向买方支付补偿金XX元]。</w:t>
      </w:r>
      <w:r>
        <w:rPr>
          <w:rFonts w:ascii="Arial Narrow" w:hAnsi="Arial Narrow" w:eastAsia="仿宋_GB2312" w:cs="宋体"/>
          <w:color w:val="0000FF"/>
          <w:kern w:val="0"/>
          <w:sz w:val="24"/>
          <w:szCs w:val="24"/>
        </w:rPr>
        <w:t>）</w:t>
      </w:r>
    </w:p>
    <w:p w14:paraId="57E85E85">
      <w:pPr>
        <w:pStyle w:val="3"/>
      </w:pPr>
      <w:r>
        <w:t>分部报告</w:t>
      </w:r>
    </w:p>
    <w:p w14:paraId="087F03E3">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根据本公司的内部组织结构、管理要求及内部报告制度，本公司的经营业务划分为XX个报告分部。这些报告分部是以公司日常内部管理要求的财务信息为基础确定的。集团的管理层定期评价这些报告分部的经营成果，以决定向其分配资源及评价其业绩。</w:t>
      </w:r>
    </w:p>
    <w:p w14:paraId="0BC4E0B4">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本公司报告分部包括：</w:t>
      </w:r>
    </w:p>
    <w:p w14:paraId="1AED0693">
      <w:pPr>
        <w:tabs>
          <w:tab w:val="left" w:pos="500"/>
        </w:tabs>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（1）汽车零部件分部，生产及销售汽车备用零件；</w:t>
      </w:r>
    </w:p>
    <w:p w14:paraId="1221FD30">
      <w:pPr>
        <w:tabs>
          <w:tab w:val="left" w:pos="500"/>
        </w:tabs>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（2）软件分部，生产及销售应用软件；</w:t>
      </w:r>
    </w:p>
    <w:p w14:paraId="3CFACE5D">
      <w:pPr>
        <w:tabs>
          <w:tab w:val="left" w:pos="500"/>
        </w:tabs>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（3）电子器件分部，生产及销售集成电路及相关产品；</w:t>
      </w:r>
    </w:p>
    <w:p w14:paraId="7CCB9AE6">
      <w:pPr>
        <w:tabs>
          <w:tab w:val="left" w:pos="500"/>
        </w:tabs>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（4）进出口服务分部，提供进出口服务。</w:t>
      </w:r>
    </w:p>
    <w:p w14:paraId="2A0276F2">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分部报告信息根据各分部向管理层报告时采用的会计政策及计量标准披露，这些会计政策及计量基础与编制财务报表时的会计政策及计量基础保持一致。</w:t>
      </w:r>
    </w:p>
    <w:p w14:paraId="3B99F276">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（若经营分部的某项会计政策与公司主要会计政策不一致，应当说明）</w:t>
      </w:r>
    </w:p>
    <w:p w14:paraId="1BF77CD3">
      <w:pPr>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除XX业务（如，药品生产和销售业务）外，本公司未经营其他对经营成果有重大影响的业务。同时，由于本公司仅于一个地域内经营业务，收入主要来自中国境内（或中国XX省），其主要资产亦位于中国境内（或中国XX省），因此本公司无需披露分部数据。</w:t>
      </w:r>
    </w:p>
    <w:p w14:paraId="007C69F9">
      <w:pPr>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【对应的披露要求：</w:t>
      </w:r>
    </w:p>
    <w:p w14:paraId="3FFA153A">
      <w:pPr>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解释3号“八（三）1”，确定报告分部考虑的因素、报告分部的产品和劳务的类型；</w:t>
      </w:r>
    </w:p>
    <w:p w14:paraId="780D2C82">
      <w:pPr>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解释3号“八（三）2”、“八（三）3”，有关利润、资产、负债计量的相关会计政策。】</w:t>
      </w:r>
    </w:p>
    <w:p w14:paraId="5548FAC9">
      <w:pPr>
        <w:pStyle w:val="96"/>
      </w:pPr>
      <w:r>
        <w:t>分部利润或亏损、资产及负债</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490"/>
        <w:gridCol w:w="1352"/>
        <w:gridCol w:w="1181"/>
        <w:gridCol w:w="1181"/>
        <w:gridCol w:w="1181"/>
        <w:gridCol w:w="1181"/>
      </w:tblGrid>
      <w:tr w14:paraId="5E0147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53" w:type="pct"/>
            <w:tcBorders>
              <w:top w:val="single" w:color="auto" w:sz="8" w:space="0"/>
              <w:bottom w:val="single" w:color="auto" w:sz="4" w:space="0"/>
            </w:tcBorders>
            <w:vAlign w:val="center"/>
          </w:tcPr>
          <w:p w14:paraId="6BC9D69F">
            <w:pPr>
              <w:rPr>
                <w:rFonts w:ascii="Arial Narrow" w:hAnsi="Arial Narrow" w:eastAsia="仿宋_GB2312"/>
                <w:b/>
              </w:rPr>
            </w:pPr>
            <w:r>
              <w:rPr>
                <w:rFonts w:ascii="Arial Narrow" w:hAnsi="Arial Narrow" w:eastAsia="仿宋_GB2312"/>
                <w:b/>
              </w:rPr>
              <w:t>本期或本期期末</w:t>
            </w:r>
          </w:p>
        </w:tc>
        <w:tc>
          <w:tcPr>
            <w:tcW w:w="789" w:type="pct"/>
            <w:tcBorders>
              <w:top w:val="single" w:color="auto" w:sz="8" w:space="0"/>
              <w:bottom w:val="single" w:color="auto" w:sz="4" w:space="0"/>
            </w:tcBorders>
            <w:vAlign w:val="center"/>
          </w:tcPr>
          <w:p w14:paraId="393B774A">
            <w:pPr>
              <w:jc w:val="right"/>
              <w:rPr>
                <w:rFonts w:ascii="Arial Narrow" w:hAnsi="Arial Narrow" w:eastAsia="仿宋_GB2312"/>
                <w:b/>
              </w:rPr>
            </w:pPr>
            <w:r>
              <w:rPr>
                <w:rFonts w:ascii="Arial Narrow" w:hAnsi="Arial Narrow" w:eastAsia="仿宋_GB2312"/>
                <w:b/>
              </w:rPr>
              <w:t>XX分部</w:t>
            </w:r>
          </w:p>
        </w:tc>
        <w:tc>
          <w:tcPr>
            <w:tcW w:w="689" w:type="pct"/>
            <w:tcBorders>
              <w:top w:val="single" w:color="auto" w:sz="8" w:space="0"/>
              <w:bottom w:val="single" w:color="auto" w:sz="4" w:space="0"/>
            </w:tcBorders>
            <w:vAlign w:val="center"/>
          </w:tcPr>
          <w:p w14:paraId="395C3085">
            <w:pPr>
              <w:jc w:val="right"/>
              <w:rPr>
                <w:rFonts w:ascii="Arial Narrow" w:hAnsi="Arial Narrow" w:eastAsia="仿宋_GB2312"/>
                <w:b/>
              </w:rPr>
            </w:pPr>
            <w:r>
              <w:rPr>
                <w:rFonts w:ascii="Arial Narrow" w:hAnsi="Arial Narrow" w:eastAsia="仿宋_GB2312"/>
                <w:b/>
              </w:rPr>
              <w:t>XX分部</w:t>
            </w:r>
          </w:p>
        </w:tc>
        <w:tc>
          <w:tcPr>
            <w:tcW w:w="689" w:type="pct"/>
            <w:tcBorders>
              <w:top w:val="single" w:color="auto" w:sz="8" w:space="0"/>
              <w:bottom w:val="single" w:color="auto" w:sz="4" w:space="0"/>
            </w:tcBorders>
            <w:vAlign w:val="center"/>
          </w:tcPr>
          <w:p w14:paraId="20BE219B">
            <w:pPr>
              <w:jc w:val="right"/>
              <w:rPr>
                <w:rFonts w:ascii="Arial Narrow" w:hAnsi="Arial Narrow" w:eastAsia="仿宋_GB2312"/>
                <w:b/>
              </w:rPr>
            </w:pPr>
            <w:r>
              <w:rPr>
                <w:rFonts w:ascii="Arial Narrow" w:hAnsi="Arial Narrow" w:eastAsia="仿宋_GB2312"/>
                <w:b/>
              </w:rPr>
              <w:t>其他</w:t>
            </w:r>
          </w:p>
        </w:tc>
        <w:tc>
          <w:tcPr>
            <w:tcW w:w="689" w:type="pct"/>
            <w:tcBorders>
              <w:top w:val="single" w:color="auto" w:sz="8" w:space="0"/>
              <w:bottom w:val="single" w:color="auto" w:sz="4" w:space="0"/>
            </w:tcBorders>
            <w:vAlign w:val="center"/>
          </w:tcPr>
          <w:p w14:paraId="391BEF22">
            <w:pPr>
              <w:jc w:val="right"/>
              <w:rPr>
                <w:rFonts w:ascii="Arial Narrow" w:hAnsi="Arial Narrow" w:eastAsia="仿宋_GB2312"/>
                <w:b/>
              </w:rPr>
            </w:pPr>
            <w:r>
              <w:rPr>
                <w:rFonts w:ascii="Arial Narrow" w:hAnsi="Arial Narrow" w:eastAsia="仿宋_GB2312"/>
                <w:b/>
              </w:rPr>
              <w:t>抵销</w:t>
            </w:r>
          </w:p>
        </w:tc>
        <w:tc>
          <w:tcPr>
            <w:tcW w:w="689" w:type="pct"/>
            <w:tcBorders>
              <w:top w:val="single" w:color="auto" w:sz="8" w:space="0"/>
              <w:bottom w:val="single" w:color="auto" w:sz="4" w:space="0"/>
            </w:tcBorders>
            <w:vAlign w:val="center"/>
          </w:tcPr>
          <w:p w14:paraId="7FB1AB30">
            <w:pPr>
              <w:jc w:val="right"/>
              <w:rPr>
                <w:rFonts w:ascii="Arial Narrow" w:hAnsi="Arial Narrow" w:eastAsia="仿宋_GB2312"/>
                <w:b/>
              </w:rPr>
            </w:pPr>
            <w:r>
              <w:rPr>
                <w:rFonts w:ascii="Arial Narrow" w:hAnsi="Arial Narrow" w:eastAsia="仿宋_GB2312"/>
                <w:b/>
              </w:rPr>
              <w:t>合计</w:t>
            </w:r>
          </w:p>
        </w:tc>
      </w:tr>
      <w:tr w14:paraId="3AAFF3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tcBorders>
              <w:top w:val="single" w:color="auto" w:sz="4" w:space="0"/>
            </w:tcBorders>
            <w:vAlign w:val="center"/>
          </w:tcPr>
          <w:p w14:paraId="721B055C">
            <w:pPr>
              <w:rPr>
                <w:rFonts w:ascii="Arial Narrow" w:hAnsi="Arial Narrow" w:eastAsia="仿宋_GB2312"/>
              </w:rPr>
            </w:pPr>
            <w:r>
              <w:rPr>
                <w:rFonts w:ascii="Arial Narrow" w:hAnsi="Arial Narrow" w:eastAsia="仿宋_GB2312"/>
              </w:rPr>
              <w:t>营业收入</w:t>
            </w:r>
          </w:p>
        </w:tc>
        <w:tc>
          <w:tcPr>
            <w:tcW w:w="789" w:type="pct"/>
            <w:tcBorders>
              <w:top w:val="single" w:color="auto" w:sz="4" w:space="0"/>
            </w:tcBorders>
            <w:vAlign w:val="center"/>
          </w:tcPr>
          <w:p w14:paraId="11A98712">
            <w:pPr>
              <w:jc w:val="right"/>
              <w:rPr>
                <w:rFonts w:ascii="Arial Narrow" w:hAnsi="Arial Narrow" w:eastAsia="仿宋_GB2312"/>
              </w:rPr>
            </w:pPr>
          </w:p>
        </w:tc>
        <w:tc>
          <w:tcPr>
            <w:tcW w:w="689" w:type="pct"/>
            <w:tcBorders>
              <w:top w:val="single" w:color="auto" w:sz="4" w:space="0"/>
            </w:tcBorders>
            <w:vAlign w:val="center"/>
          </w:tcPr>
          <w:p w14:paraId="2FAF7FB4">
            <w:pPr>
              <w:jc w:val="right"/>
              <w:rPr>
                <w:rFonts w:ascii="Arial Narrow" w:hAnsi="Arial Narrow" w:eastAsia="仿宋_GB2312"/>
              </w:rPr>
            </w:pPr>
          </w:p>
        </w:tc>
        <w:tc>
          <w:tcPr>
            <w:tcW w:w="689" w:type="pct"/>
            <w:tcBorders>
              <w:top w:val="single" w:color="auto" w:sz="4" w:space="0"/>
            </w:tcBorders>
            <w:vAlign w:val="center"/>
          </w:tcPr>
          <w:p w14:paraId="7AC2DEC6">
            <w:pPr>
              <w:jc w:val="right"/>
              <w:rPr>
                <w:rFonts w:ascii="Arial Narrow" w:hAnsi="Arial Narrow" w:eastAsia="仿宋_GB2312"/>
              </w:rPr>
            </w:pPr>
          </w:p>
        </w:tc>
        <w:tc>
          <w:tcPr>
            <w:tcW w:w="689" w:type="pct"/>
            <w:tcBorders>
              <w:top w:val="single" w:color="auto" w:sz="4" w:space="0"/>
            </w:tcBorders>
            <w:vAlign w:val="center"/>
          </w:tcPr>
          <w:p w14:paraId="20E94F96">
            <w:pPr>
              <w:jc w:val="right"/>
              <w:rPr>
                <w:rFonts w:ascii="Arial Narrow" w:hAnsi="Arial Narrow" w:eastAsia="仿宋_GB2312"/>
              </w:rPr>
            </w:pPr>
          </w:p>
        </w:tc>
        <w:tc>
          <w:tcPr>
            <w:tcW w:w="689" w:type="pct"/>
            <w:tcBorders>
              <w:top w:val="single" w:color="auto" w:sz="4" w:space="0"/>
            </w:tcBorders>
            <w:vAlign w:val="center"/>
          </w:tcPr>
          <w:p w14:paraId="319EF87F">
            <w:pPr>
              <w:jc w:val="right"/>
              <w:rPr>
                <w:rFonts w:ascii="Arial Narrow" w:hAnsi="Arial Narrow" w:eastAsia="仿宋_GB2312"/>
              </w:rPr>
            </w:pPr>
          </w:p>
        </w:tc>
      </w:tr>
      <w:tr w14:paraId="50F15C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0B102944">
            <w:pPr>
              <w:rPr>
                <w:rFonts w:ascii="Arial Narrow" w:hAnsi="Arial Narrow" w:eastAsia="仿宋_GB2312"/>
              </w:rPr>
            </w:pPr>
            <w:r>
              <w:rPr>
                <w:rFonts w:ascii="Arial Narrow" w:hAnsi="Arial Narrow" w:eastAsia="仿宋_GB2312"/>
              </w:rPr>
              <w:t>其中：对外交易收入</w:t>
            </w:r>
          </w:p>
        </w:tc>
        <w:tc>
          <w:tcPr>
            <w:tcW w:w="789" w:type="pct"/>
            <w:vAlign w:val="center"/>
          </w:tcPr>
          <w:p w14:paraId="060BC01E">
            <w:pPr>
              <w:jc w:val="right"/>
              <w:rPr>
                <w:rFonts w:ascii="Arial Narrow" w:hAnsi="Arial Narrow" w:eastAsia="仿宋_GB2312"/>
              </w:rPr>
            </w:pPr>
          </w:p>
        </w:tc>
        <w:tc>
          <w:tcPr>
            <w:tcW w:w="689" w:type="pct"/>
            <w:vAlign w:val="center"/>
          </w:tcPr>
          <w:p w14:paraId="0BD5EB09">
            <w:pPr>
              <w:jc w:val="right"/>
              <w:rPr>
                <w:rFonts w:ascii="Arial Narrow" w:hAnsi="Arial Narrow" w:eastAsia="仿宋_GB2312"/>
              </w:rPr>
            </w:pPr>
          </w:p>
        </w:tc>
        <w:tc>
          <w:tcPr>
            <w:tcW w:w="689" w:type="pct"/>
            <w:vAlign w:val="center"/>
          </w:tcPr>
          <w:p w14:paraId="28A66B39">
            <w:pPr>
              <w:jc w:val="right"/>
              <w:rPr>
                <w:rFonts w:ascii="Arial Narrow" w:hAnsi="Arial Narrow" w:eastAsia="仿宋_GB2312"/>
              </w:rPr>
            </w:pPr>
          </w:p>
        </w:tc>
        <w:tc>
          <w:tcPr>
            <w:tcW w:w="689" w:type="pct"/>
            <w:vAlign w:val="center"/>
          </w:tcPr>
          <w:p w14:paraId="136C30F8">
            <w:pPr>
              <w:jc w:val="right"/>
              <w:rPr>
                <w:rFonts w:ascii="Arial Narrow" w:hAnsi="Arial Narrow" w:eastAsia="仿宋_GB2312"/>
              </w:rPr>
            </w:pPr>
          </w:p>
        </w:tc>
        <w:tc>
          <w:tcPr>
            <w:tcW w:w="689" w:type="pct"/>
            <w:vAlign w:val="center"/>
          </w:tcPr>
          <w:p w14:paraId="389F439B">
            <w:pPr>
              <w:jc w:val="right"/>
              <w:rPr>
                <w:rFonts w:ascii="Arial Narrow" w:hAnsi="Arial Narrow" w:eastAsia="仿宋_GB2312"/>
              </w:rPr>
            </w:pPr>
          </w:p>
        </w:tc>
      </w:tr>
      <w:tr w14:paraId="77CABA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56863B0C">
            <w:pPr>
              <w:rPr>
                <w:rFonts w:ascii="Arial Narrow" w:hAnsi="Arial Narrow" w:eastAsia="仿宋_GB2312"/>
              </w:rPr>
            </w:pPr>
            <w:r>
              <w:rPr>
                <w:rFonts w:hint="eastAsia" w:ascii="Arial Narrow" w:hAnsi="Arial Narrow" w:eastAsia="仿宋_GB2312"/>
              </w:rPr>
              <w:t xml:space="preserve"> </w:t>
            </w:r>
            <w:r>
              <w:rPr>
                <w:rFonts w:ascii="Arial Narrow" w:hAnsi="Arial Narrow" w:eastAsia="仿宋_GB2312"/>
              </w:rPr>
              <w:t xml:space="preserve"> </w:t>
            </w:r>
            <w:r>
              <w:rPr>
                <w:rFonts w:hint="eastAsia" w:ascii="Arial Narrow" w:hAnsi="Arial Narrow" w:eastAsia="仿宋_GB2312"/>
              </w:rPr>
              <w:t xml:space="preserve"> </w:t>
            </w:r>
            <w:r>
              <w:rPr>
                <w:rFonts w:ascii="Arial Narrow" w:hAnsi="Arial Narrow" w:eastAsia="仿宋_GB2312"/>
              </w:rPr>
              <w:t xml:space="preserve"> </w:t>
            </w:r>
            <w:r>
              <w:rPr>
                <w:rFonts w:hint="eastAsia" w:ascii="Arial Narrow" w:hAnsi="Arial Narrow" w:eastAsia="仿宋_GB2312"/>
              </w:rPr>
              <w:t xml:space="preserve"> </w:t>
            </w:r>
            <w:r>
              <w:rPr>
                <w:rFonts w:ascii="Arial Narrow" w:hAnsi="Arial Narrow" w:eastAsia="仿宋_GB2312"/>
              </w:rPr>
              <w:t xml:space="preserve"> 分部间交易收入</w:t>
            </w:r>
          </w:p>
        </w:tc>
        <w:tc>
          <w:tcPr>
            <w:tcW w:w="789" w:type="pct"/>
            <w:vAlign w:val="center"/>
          </w:tcPr>
          <w:p w14:paraId="7694247B">
            <w:pPr>
              <w:jc w:val="right"/>
              <w:rPr>
                <w:rFonts w:ascii="Arial Narrow" w:hAnsi="Arial Narrow" w:eastAsia="仿宋_GB2312"/>
              </w:rPr>
            </w:pPr>
          </w:p>
        </w:tc>
        <w:tc>
          <w:tcPr>
            <w:tcW w:w="689" w:type="pct"/>
            <w:vAlign w:val="center"/>
          </w:tcPr>
          <w:p w14:paraId="2C487CD1">
            <w:pPr>
              <w:jc w:val="right"/>
              <w:rPr>
                <w:rFonts w:ascii="Arial Narrow" w:hAnsi="Arial Narrow" w:eastAsia="仿宋_GB2312"/>
              </w:rPr>
            </w:pPr>
          </w:p>
        </w:tc>
        <w:tc>
          <w:tcPr>
            <w:tcW w:w="689" w:type="pct"/>
            <w:vAlign w:val="center"/>
          </w:tcPr>
          <w:p w14:paraId="73E93AC2">
            <w:pPr>
              <w:jc w:val="right"/>
              <w:rPr>
                <w:rFonts w:ascii="Arial Narrow" w:hAnsi="Arial Narrow" w:eastAsia="仿宋_GB2312"/>
              </w:rPr>
            </w:pPr>
          </w:p>
        </w:tc>
        <w:tc>
          <w:tcPr>
            <w:tcW w:w="689" w:type="pct"/>
            <w:vAlign w:val="center"/>
          </w:tcPr>
          <w:p w14:paraId="558026B3">
            <w:pPr>
              <w:jc w:val="right"/>
              <w:rPr>
                <w:rFonts w:ascii="Arial Narrow" w:hAnsi="Arial Narrow" w:eastAsia="仿宋_GB2312"/>
              </w:rPr>
            </w:pPr>
          </w:p>
        </w:tc>
        <w:tc>
          <w:tcPr>
            <w:tcW w:w="689" w:type="pct"/>
            <w:vAlign w:val="center"/>
          </w:tcPr>
          <w:p w14:paraId="3059958B">
            <w:pPr>
              <w:jc w:val="right"/>
              <w:rPr>
                <w:rFonts w:ascii="Arial Narrow" w:hAnsi="Arial Narrow" w:eastAsia="仿宋_GB2312"/>
              </w:rPr>
            </w:pPr>
          </w:p>
        </w:tc>
      </w:tr>
      <w:tr w14:paraId="070696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37592C41">
            <w:pPr>
              <w:rPr>
                <w:rFonts w:ascii="Arial Narrow" w:hAnsi="Arial Narrow" w:eastAsia="仿宋_GB2312"/>
              </w:rPr>
            </w:pPr>
            <w:r>
              <w:rPr>
                <w:rFonts w:ascii="Arial Narrow" w:hAnsi="Arial Narrow" w:eastAsia="仿宋_GB2312"/>
              </w:rPr>
              <w:t>其中：主营业务收入</w:t>
            </w:r>
          </w:p>
        </w:tc>
        <w:tc>
          <w:tcPr>
            <w:tcW w:w="789" w:type="pct"/>
            <w:vAlign w:val="center"/>
          </w:tcPr>
          <w:p w14:paraId="73039A31">
            <w:pPr>
              <w:jc w:val="right"/>
              <w:rPr>
                <w:rFonts w:ascii="Arial Narrow" w:hAnsi="Arial Narrow" w:eastAsia="仿宋_GB2312"/>
              </w:rPr>
            </w:pPr>
          </w:p>
        </w:tc>
        <w:tc>
          <w:tcPr>
            <w:tcW w:w="689" w:type="pct"/>
            <w:vAlign w:val="center"/>
          </w:tcPr>
          <w:p w14:paraId="6C3F4F2C">
            <w:pPr>
              <w:jc w:val="right"/>
              <w:rPr>
                <w:rFonts w:ascii="Arial Narrow" w:hAnsi="Arial Narrow" w:eastAsia="仿宋_GB2312"/>
              </w:rPr>
            </w:pPr>
          </w:p>
        </w:tc>
        <w:tc>
          <w:tcPr>
            <w:tcW w:w="689" w:type="pct"/>
            <w:vAlign w:val="center"/>
          </w:tcPr>
          <w:p w14:paraId="53CD311C">
            <w:pPr>
              <w:jc w:val="right"/>
              <w:rPr>
                <w:rFonts w:ascii="Arial Narrow" w:hAnsi="Arial Narrow" w:eastAsia="仿宋_GB2312"/>
              </w:rPr>
            </w:pPr>
          </w:p>
        </w:tc>
        <w:tc>
          <w:tcPr>
            <w:tcW w:w="689" w:type="pct"/>
            <w:vAlign w:val="center"/>
          </w:tcPr>
          <w:p w14:paraId="01E1EF32">
            <w:pPr>
              <w:jc w:val="right"/>
              <w:rPr>
                <w:rFonts w:ascii="Arial Narrow" w:hAnsi="Arial Narrow" w:eastAsia="仿宋_GB2312"/>
              </w:rPr>
            </w:pPr>
          </w:p>
        </w:tc>
        <w:tc>
          <w:tcPr>
            <w:tcW w:w="689" w:type="pct"/>
            <w:vAlign w:val="center"/>
          </w:tcPr>
          <w:p w14:paraId="53A1F37B">
            <w:pPr>
              <w:jc w:val="right"/>
              <w:rPr>
                <w:rFonts w:ascii="Arial Narrow" w:hAnsi="Arial Narrow" w:eastAsia="仿宋_GB2312"/>
              </w:rPr>
            </w:pPr>
          </w:p>
        </w:tc>
      </w:tr>
      <w:tr w14:paraId="02A6EF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22D6A3AF">
            <w:pPr>
              <w:rPr>
                <w:rFonts w:ascii="Arial Narrow" w:hAnsi="Arial Narrow" w:eastAsia="仿宋_GB2312"/>
              </w:rPr>
            </w:pPr>
            <w:r>
              <w:rPr>
                <w:rFonts w:ascii="Arial Narrow" w:hAnsi="Arial Narrow" w:eastAsia="仿宋_GB2312"/>
              </w:rPr>
              <w:t>营业成本</w:t>
            </w:r>
          </w:p>
        </w:tc>
        <w:tc>
          <w:tcPr>
            <w:tcW w:w="789" w:type="pct"/>
            <w:vAlign w:val="center"/>
          </w:tcPr>
          <w:p w14:paraId="1F522CAB">
            <w:pPr>
              <w:jc w:val="right"/>
              <w:rPr>
                <w:rFonts w:ascii="Arial Narrow" w:hAnsi="Arial Narrow" w:eastAsia="仿宋_GB2312"/>
              </w:rPr>
            </w:pPr>
          </w:p>
        </w:tc>
        <w:tc>
          <w:tcPr>
            <w:tcW w:w="689" w:type="pct"/>
            <w:vAlign w:val="center"/>
          </w:tcPr>
          <w:p w14:paraId="2E886986">
            <w:pPr>
              <w:jc w:val="right"/>
              <w:rPr>
                <w:rFonts w:ascii="Arial Narrow" w:hAnsi="Arial Narrow" w:eastAsia="仿宋_GB2312"/>
              </w:rPr>
            </w:pPr>
          </w:p>
        </w:tc>
        <w:tc>
          <w:tcPr>
            <w:tcW w:w="689" w:type="pct"/>
            <w:vAlign w:val="center"/>
          </w:tcPr>
          <w:p w14:paraId="42450582">
            <w:pPr>
              <w:jc w:val="right"/>
              <w:rPr>
                <w:rFonts w:ascii="Arial Narrow" w:hAnsi="Arial Narrow" w:eastAsia="仿宋_GB2312"/>
              </w:rPr>
            </w:pPr>
          </w:p>
        </w:tc>
        <w:tc>
          <w:tcPr>
            <w:tcW w:w="689" w:type="pct"/>
            <w:vAlign w:val="center"/>
          </w:tcPr>
          <w:p w14:paraId="6CF11F2B">
            <w:pPr>
              <w:jc w:val="right"/>
              <w:rPr>
                <w:rFonts w:ascii="Arial Narrow" w:hAnsi="Arial Narrow" w:eastAsia="仿宋_GB2312"/>
              </w:rPr>
            </w:pPr>
          </w:p>
        </w:tc>
        <w:tc>
          <w:tcPr>
            <w:tcW w:w="689" w:type="pct"/>
            <w:vAlign w:val="center"/>
          </w:tcPr>
          <w:p w14:paraId="7945B7BE">
            <w:pPr>
              <w:jc w:val="right"/>
              <w:rPr>
                <w:rFonts w:ascii="Arial Narrow" w:hAnsi="Arial Narrow" w:eastAsia="仿宋_GB2312"/>
              </w:rPr>
            </w:pPr>
          </w:p>
        </w:tc>
      </w:tr>
      <w:tr w14:paraId="165251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593C2F18">
            <w:pPr>
              <w:rPr>
                <w:rFonts w:ascii="Arial Narrow" w:hAnsi="Arial Narrow" w:eastAsia="仿宋_GB2312"/>
              </w:rPr>
            </w:pPr>
            <w:r>
              <w:rPr>
                <w:rFonts w:ascii="Arial Narrow" w:hAnsi="Arial Narrow" w:eastAsia="仿宋_GB2312"/>
              </w:rPr>
              <w:t>其中：主营业务成本</w:t>
            </w:r>
          </w:p>
        </w:tc>
        <w:tc>
          <w:tcPr>
            <w:tcW w:w="789" w:type="pct"/>
            <w:vAlign w:val="center"/>
          </w:tcPr>
          <w:p w14:paraId="74E78748">
            <w:pPr>
              <w:jc w:val="right"/>
              <w:rPr>
                <w:rFonts w:ascii="Arial Narrow" w:hAnsi="Arial Narrow" w:eastAsia="仿宋_GB2312"/>
              </w:rPr>
            </w:pPr>
          </w:p>
        </w:tc>
        <w:tc>
          <w:tcPr>
            <w:tcW w:w="689" w:type="pct"/>
            <w:vAlign w:val="center"/>
          </w:tcPr>
          <w:p w14:paraId="713DC4A6">
            <w:pPr>
              <w:jc w:val="right"/>
              <w:rPr>
                <w:rFonts w:ascii="Arial Narrow" w:hAnsi="Arial Narrow" w:eastAsia="仿宋_GB2312"/>
              </w:rPr>
            </w:pPr>
          </w:p>
        </w:tc>
        <w:tc>
          <w:tcPr>
            <w:tcW w:w="689" w:type="pct"/>
            <w:vAlign w:val="center"/>
          </w:tcPr>
          <w:p w14:paraId="69ADF8EE">
            <w:pPr>
              <w:jc w:val="right"/>
              <w:rPr>
                <w:rFonts w:ascii="Arial Narrow" w:hAnsi="Arial Narrow" w:eastAsia="仿宋_GB2312"/>
              </w:rPr>
            </w:pPr>
          </w:p>
        </w:tc>
        <w:tc>
          <w:tcPr>
            <w:tcW w:w="689" w:type="pct"/>
            <w:vAlign w:val="center"/>
          </w:tcPr>
          <w:p w14:paraId="5233C091">
            <w:pPr>
              <w:jc w:val="right"/>
              <w:rPr>
                <w:rFonts w:ascii="Arial Narrow" w:hAnsi="Arial Narrow" w:eastAsia="仿宋_GB2312"/>
              </w:rPr>
            </w:pPr>
          </w:p>
        </w:tc>
        <w:tc>
          <w:tcPr>
            <w:tcW w:w="689" w:type="pct"/>
            <w:vAlign w:val="center"/>
          </w:tcPr>
          <w:p w14:paraId="266F490D">
            <w:pPr>
              <w:jc w:val="right"/>
              <w:rPr>
                <w:rFonts w:ascii="Arial Narrow" w:hAnsi="Arial Narrow" w:eastAsia="仿宋_GB2312"/>
              </w:rPr>
            </w:pPr>
          </w:p>
        </w:tc>
      </w:tr>
      <w:tr w14:paraId="61AA1B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6F0A133E">
            <w:pPr>
              <w:rPr>
                <w:rFonts w:ascii="Arial Narrow" w:hAnsi="Arial Narrow" w:eastAsia="仿宋_GB2312"/>
              </w:rPr>
            </w:pPr>
            <w:r>
              <w:rPr>
                <w:rFonts w:ascii="Arial Narrow" w:hAnsi="Arial Narrow" w:eastAsia="仿宋_GB2312"/>
              </w:rPr>
              <w:t>营业费用</w:t>
            </w:r>
          </w:p>
        </w:tc>
        <w:tc>
          <w:tcPr>
            <w:tcW w:w="789" w:type="pct"/>
            <w:vAlign w:val="center"/>
          </w:tcPr>
          <w:p w14:paraId="70911327">
            <w:pPr>
              <w:jc w:val="right"/>
              <w:rPr>
                <w:rFonts w:ascii="Arial Narrow" w:hAnsi="Arial Narrow" w:eastAsia="仿宋_GB2312"/>
              </w:rPr>
            </w:pPr>
          </w:p>
        </w:tc>
        <w:tc>
          <w:tcPr>
            <w:tcW w:w="689" w:type="pct"/>
            <w:vAlign w:val="center"/>
          </w:tcPr>
          <w:p w14:paraId="0898B316">
            <w:pPr>
              <w:jc w:val="right"/>
              <w:rPr>
                <w:rFonts w:ascii="Arial Narrow" w:hAnsi="Arial Narrow" w:eastAsia="仿宋_GB2312"/>
              </w:rPr>
            </w:pPr>
          </w:p>
        </w:tc>
        <w:tc>
          <w:tcPr>
            <w:tcW w:w="689" w:type="pct"/>
            <w:vAlign w:val="center"/>
          </w:tcPr>
          <w:p w14:paraId="651B0677">
            <w:pPr>
              <w:jc w:val="right"/>
              <w:rPr>
                <w:rFonts w:ascii="Arial Narrow" w:hAnsi="Arial Narrow" w:eastAsia="仿宋_GB2312"/>
              </w:rPr>
            </w:pPr>
          </w:p>
        </w:tc>
        <w:tc>
          <w:tcPr>
            <w:tcW w:w="689" w:type="pct"/>
            <w:vAlign w:val="center"/>
          </w:tcPr>
          <w:p w14:paraId="58D3FB44">
            <w:pPr>
              <w:jc w:val="right"/>
              <w:rPr>
                <w:rFonts w:ascii="Arial Narrow" w:hAnsi="Arial Narrow" w:eastAsia="仿宋_GB2312"/>
              </w:rPr>
            </w:pPr>
          </w:p>
        </w:tc>
        <w:tc>
          <w:tcPr>
            <w:tcW w:w="689" w:type="pct"/>
            <w:vAlign w:val="center"/>
          </w:tcPr>
          <w:p w14:paraId="575B3917">
            <w:pPr>
              <w:jc w:val="right"/>
              <w:rPr>
                <w:rFonts w:ascii="Arial Narrow" w:hAnsi="Arial Narrow" w:eastAsia="仿宋_GB2312"/>
              </w:rPr>
            </w:pPr>
          </w:p>
        </w:tc>
      </w:tr>
      <w:tr w14:paraId="1B1FB9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453" w:type="pct"/>
            <w:vAlign w:val="center"/>
          </w:tcPr>
          <w:p w14:paraId="55FEDEAA">
            <w:pPr>
              <w:rPr>
                <w:rFonts w:ascii="Arial Narrow" w:hAnsi="Arial Narrow" w:eastAsia="仿宋_GB2312"/>
              </w:rPr>
            </w:pPr>
            <w:r>
              <w:rPr>
                <w:rFonts w:ascii="Arial Narrow" w:hAnsi="Arial Narrow" w:eastAsia="仿宋_GB2312"/>
              </w:rPr>
              <w:t>营业利润/(亏损)</w:t>
            </w:r>
          </w:p>
        </w:tc>
        <w:tc>
          <w:tcPr>
            <w:tcW w:w="789" w:type="pct"/>
            <w:vAlign w:val="center"/>
          </w:tcPr>
          <w:p w14:paraId="2DB1121A">
            <w:pPr>
              <w:jc w:val="right"/>
              <w:rPr>
                <w:rFonts w:ascii="Arial Narrow" w:hAnsi="Arial Narrow" w:eastAsia="仿宋_GB2312"/>
              </w:rPr>
            </w:pPr>
          </w:p>
        </w:tc>
        <w:tc>
          <w:tcPr>
            <w:tcW w:w="689" w:type="pct"/>
            <w:vAlign w:val="center"/>
          </w:tcPr>
          <w:p w14:paraId="7D1029F6">
            <w:pPr>
              <w:jc w:val="right"/>
              <w:rPr>
                <w:rFonts w:ascii="Arial Narrow" w:hAnsi="Arial Narrow" w:eastAsia="仿宋_GB2312"/>
              </w:rPr>
            </w:pPr>
          </w:p>
        </w:tc>
        <w:tc>
          <w:tcPr>
            <w:tcW w:w="689" w:type="pct"/>
            <w:vAlign w:val="center"/>
          </w:tcPr>
          <w:p w14:paraId="7026BD3F">
            <w:pPr>
              <w:jc w:val="right"/>
              <w:rPr>
                <w:rFonts w:ascii="Arial Narrow" w:hAnsi="Arial Narrow" w:eastAsia="仿宋_GB2312"/>
              </w:rPr>
            </w:pPr>
          </w:p>
        </w:tc>
        <w:tc>
          <w:tcPr>
            <w:tcW w:w="689" w:type="pct"/>
            <w:vAlign w:val="center"/>
          </w:tcPr>
          <w:p w14:paraId="193715E5">
            <w:pPr>
              <w:jc w:val="right"/>
              <w:rPr>
                <w:rFonts w:ascii="Arial Narrow" w:hAnsi="Arial Narrow" w:eastAsia="仿宋_GB2312"/>
              </w:rPr>
            </w:pPr>
          </w:p>
        </w:tc>
        <w:tc>
          <w:tcPr>
            <w:tcW w:w="689" w:type="pct"/>
            <w:vAlign w:val="center"/>
          </w:tcPr>
          <w:p w14:paraId="714FBD58">
            <w:pPr>
              <w:jc w:val="right"/>
              <w:rPr>
                <w:rFonts w:ascii="Arial Narrow" w:hAnsi="Arial Narrow" w:eastAsia="仿宋_GB2312"/>
              </w:rPr>
            </w:pPr>
          </w:p>
        </w:tc>
      </w:tr>
      <w:tr w14:paraId="3B3265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2B2C94BD">
            <w:pPr>
              <w:rPr>
                <w:rFonts w:ascii="Arial Narrow" w:hAnsi="Arial Narrow" w:eastAsia="仿宋_GB2312"/>
              </w:rPr>
            </w:pPr>
            <w:r>
              <w:rPr>
                <w:rFonts w:ascii="Arial Narrow" w:hAnsi="Arial Narrow" w:eastAsia="仿宋_GB2312"/>
              </w:rPr>
              <w:t>资产总额</w:t>
            </w:r>
          </w:p>
        </w:tc>
        <w:tc>
          <w:tcPr>
            <w:tcW w:w="789" w:type="pct"/>
            <w:vAlign w:val="center"/>
          </w:tcPr>
          <w:p w14:paraId="6852CFC1">
            <w:pPr>
              <w:jc w:val="right"/>
              <w:rPr>
                <w:rFonts w:ascii="Arial Narrow" w:hAnsi="Arial Narrow" w:eastAsia="仿宋_GB2312"/>
              </w:rPr>
            </w:pPr>
          </w:p>
        </w:tc>
        <w:tc>
          <w:tcPr>
            <w:tcW w:w="689" w:type="pct"/>
            <w:vAlign w:val="center"/>
          </w:tcPr>
          <w:p w14:paraId="4BF908B0">
            <w:pPr>
              <w:jc w:val="right"/>
              <w:rPr>
                <w:rFonts w:ascii="Arial Narrow" w:hAnsi="Arial Narrow" w:eastAsia="仿宋_GB2312"/>
              </w:rPr>
            </w:pPr>
          </w:p>
        </w:tc>
        <w:tc>
          <w:tcPr>
            <w:tcW w:w="689" w:type="pct"/>
            <w:vAlign w:val="center"/>
          </w:tcPr>
          <w:p w14:paraId="2BCF1F28">
            <w:pPr>
              <w:jc w:val="right"/>
              <w:rPr>
                <w:rFonts w:ascii="Arial Narrow" w:hAnsi="Arial Narrow" w:eastAsia="仿宋_GB2312"/>
              </w:rPr>
            </w:pPr>
          </w:p>
        </w:tc>
        <w:tc>
          <w:tcPr>
            <w:tcW w:w="689" w:type="pct"/>
            <w:vAlign w:val="center"/>
          </w:tcPr>
          <w:p w14:paraId="43EB057E">
            <w:pPr>
              <w:jc w:val="right"/>
              <w:rPr>
                <w:rFonts w:ascii="Arial Narrow" w:hAnsi="Arial Narrow" w:eastAsia="仿宋_GB2312"/>
              </w:rPr>
            </w:pPr>
          </w:p>
        </w:tc>
        <w:tc>
          <w:tcPr>
            <w:tcW w:w="689" w:type="pct"/>
            <w:vAlign w:val="center"/>
          </w:tcPr>
          <w:p w14:paraId="2A3E82F3">
            <w:pPr>
              <w:jc w:val="right"/>
              <w:rPr>
                <w:rFonts w:ascii="Arial Narrow" w:hAnsi="Arial Narrow" w:eastAsia="仿宋_GB2312"/>
              </w:rPr>
            </w:pPr>
          </w:p>
        </w:tc>
      </w:tr>
      <w:tr w14:paraId="64CADF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17688140">
            <w:pPr>
              <w:rPr>
                <w:rFonts w:ascii="Arial Narrow" w:hAnsi="Arial Narrow" w:eastAsia="仿宋_GB2312"/>
              </w:rPr>
            </w:pPr>
            <w:r>
              <w:rPr>
                <w:rFonts w:ascii="Arial Narrow" w:hAnsi="Arial Narrow" w:eastAsia="仿宋_GB2312"/>
              </w:rPr>
              <w:t>负债总额</w:t>
            </w:r>
          </w:p>
        </w:tc>
        <w:tc>
          <w:tcPr>
            <w:tcW w:w="789" w:type="pct"/>
            <w:vAlign w:val="center"/>
          </w:tcPr>
          <w:p w14:paraId="1F333883">
            <w:pPr>
              <w:jc w:val="right"/>
              <w:rPr>
                <w:rFonts w:ascii="Arial Narrow" w:hAnsi="Arial Narrow" w:eastAsia="仿宋_GB2312"/>
              </w:rPr>
            </w:pPr>
          </w:p>
        </w:tc>
        <w:tc>
          <w:tcPr>
            <w:tcW w:w="689" w:type="pct"/>
            <w:vAlign w:val="center"/>
          </w:tcPr>
          <w:p w14:paraId="0B0BBF47">
            <w:pPr>
              <w:jc w:val="right"/>
              <w:rPr>
                <w:rFonts w:ascii="Arial Narrow" w:hAnsi="Arial Narrow" w:eastAsia="仿宋_GB2312"/>
              </w:rPr>
            </w:pPr>
          </w:p>
        </w:tc>
        <w:tc>
          <w:tcPr>
            <w:tcW w:w="689" w:type="pct"/>
            <w:vAlign w:val="center"/>
          </w:tcPr>
          <w:p w14:paraId="5CB5B76C">
            <w:pPr>
              <w:jc w:val="right"/>
              <w:rPr>
                <w:rFonts w:ascii="Arial Narrow" w:hAnsi="Arial Narrow" w:eastAsia="仿宋_GB2312"/>
              </w:rPr>
            </w:pPr>
          </w:p>
        </w:tc>
        <w:tc>
          <w:tcPr>
            <w:tcW w:w="689" w:type="pct"/>
            <w:vAlign w:val="center"/>
          </w:tcPr>
          <w:p w14:paraId="424A7FA7">
            <w:pPr>
              <w:jc w:val="right"/>
              <w:rPr>
                <w:rFonts w:ascii="Arial Narrow" w:hAnsi="Arial Narrow" w:eastAsia="仿宋_GB2312"/>
              </w:rPr>
            </w:pPr>
          </w:p>
        </w:tc>
        <w:tc>
          <w:tcPr>
            <w:tcW w:w="689" w:type="pct"/>
            <w:vAlign w:val="center"/>
          </w:tcPr>
          <w:p w14:paraId="3F100634">
            <w:pPr>
              <w:jc w:val="right"/>
              <w:rPr>
                <w:rFonts w:ascii="Arial Narrow" w:hAnsi="Arial Narrow" w:eastAsia="仿宋_GB2312"/>
              </w:rPr>
            </w:pPr>
          </w:p>
        </w:tc>
      </w:tr>
      <w:tr w14:paraId="7D54F9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55E32C02">
            <w:pPr>
              <w:rPr>
                <w:rFonts w:ascii="Arial Narrow" w:hAnsi="Arial Narrow" w:eastAsia="仿宋_GB2312"/>
              </w:rPr>
            </w:pPr>
          </w:p>
        </w:tc>
        <w:tc>
          <w:tcPr>
            <w:tcW w:w="789" w:type="pct"/>
            <w:vAlign w:val="center"/>
          </w:tcPr>
          <w:p w14:paraId="071C2471">
            <w:pPr>
              <w:jc w:val="right"/>
              <w:rPr>
                <w:rFonts w:ascii="Arial Narrow" w:hAnsi="Arial Narrow" w:eastAsia="仿宋_GB2312"/>
              </w:rPr>
            </w:pPr>
          </w:p>
        </w:tc>
        <w:tc>
          <w:tcPr>
            <w:tcW w:w="689" w:type="pct"/>
            <w:vAlign w:val="center"/>
          </w:tcPr>
          <w:p w14:paraId="5DAEC31D">
            <w:pPr>
              <w:jc w:val="right"/>
              <w:rPr>
                <w:rFonts w:ascii="Arial Narrow" w:hAnsi="Arial Narrow" w:eastAsia="仿宋_GB2312"/>
              </w:rPr>
            </w:pPr>
          </w:p>
        </w:tc>
        <w:tc>
          <w:tcPr>
            <w:tcW w:w="689" w:type="pct"/>
            <w:vAlign w:val="center"/>
          </w:tcPr>
          <w:p w14:paraId="148014FE">
            <w:pPr>
              <w:jc w:val="right"/>
              <w:rPr>
                <w:rFonts w:ascii="Arial Narrow" w:hAnsi="Arial Narrow" w:eastAsia="仿宋_GB2312"/>
              </w:rPr>
            </w:pPr>
          </w:p>
        </w:tc>
        <w:tc>
          <w:tcPr>
            <w:tcW w:w="689" w:type="pct"/>
            <w:vAlign w:val="center"/>
          </w:tcPr>
          <w:p w14:paraId="10B20581">
            <w:pPr>
              <w:jc w:val="right"/>
              <w:rPr>
                <w:rFonts w:ascii="Arial Narrow" w:hAnsi="Arial Narrow" w:eastAsia="仿宋_GB2312"/>
              </w:rPr>
            </w:pPr>
          </w:p>
        </w:tc>
        <w:tc>
          <w:tcPr>
            <w:tcW w:w="689" w:type="pct"/>
            <w:vAlign w:val="center"/>
          </w:tcPr>
          <w:p w14:paraId="1889E64E">
            <w:pPr>
              <w:jc w:val="right"/>
              <w:rPr>
                <w:rFonts w:ascii="Arial Narrow" w:hAnsi="Arial Narrow" w:eastAsia="仿宋_GB2312"/>
              </w:rPr>
            </w:pPr>
          </w:p>
        </w:tc>
      </w:tr>
      <w:tr w14:paraId="52894D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4003FC44">
            <w:pPr>
              <w:rPr>
                <w:rFonts w:ascii="Arial Narrow" w:hAnsi="Arial Narrow" w:eastAsia="仿宋_GB2312"/>
              </w:rPr>
            </w:pPr>
            <w:r>
              <w:rPr>
                <w:rFonts w:ascii="Arial Narrow" w:hAnsi="Arial Narrow" w:eastAsia="仿宋_GB2312"/>
              </w:rPr>
              <w:t>补充信息：</w:t>
            </w:r>
          </w:p>
        </w:tc>
        <w:tc>
          <w:tcPr>
            <w:tcW w:w="789" w:type="pct"/>
            <w:vAlign w:val="center"/>
          </w:tcPr>
          <w:p w14:paraId="73F1A586">
            <w:pPr>
              <w:jc w:val="right"/>
              <w:rPr>
                <w:rFonts w:ascii="Arial Narrow" w:hAnsi="Arial Narrow" w:eastAsia="仿宋_GB2312"/>
              </w:rPr>
            </w:pPr>
          </w:p>
        </w:tc>
        <w:tc>
          <w:tcPr>
            <w:tcW w:w="689" w:type="pct"/>
            <w:vAlign w:val="center"/>
          </w:tcPr>
          <w:p w14:paraId="18680A4E">
            <w:pPr>
              <w:jc w:val="right"/>
              <w:rPr>
                <w:rFonts w:ascii="Arial Narrow" w:hAnsi="Arial Narrow" w:eastAsia="仿宋_GB2312"/>
              </w:rPr>
            </w:pPr>
          </w:p>
        </w:tc>
        <w:tc>
          <w:tcPr>
            <w:tcW w:w="689" w:type="pct"/>
            <w:vAlign w:val="center"/>
          </w:tcPr>
          <w:p w14:paraId="6A60194A">
            <w:pPr>
              <w:jc w:val="right"/>
              <w:rPr>
                <w:rFonts w:ascii="Arial Narrow" w:hAnsi="Arial Narrow" w:eastAsia="仿宋_GB2312"/>
              </w:rPr>
            </w:pPr>
          </w:p>
        </w:tc>
        <w:tc>
          <w:tcPr>
            <w:tcW w:w="689" w:type="pct"/>
            <w:vAlign w:val="center"/>
          </w:tcPr>
          <w:p w14:paraId="03B72C9D">
            <w:pPr>
              <w:jc w:val="right"/>
              <w:rPr>
                <w:rFonts w:ascii="Arial Narrow" w:hAnsi="Arial Narrow" w:eastAsia="仿宋_GB2312"/>
              </w:rPr>
            </w:pPr>
          </w:p>
        </w:tc>
        <w:tc>
          <w:tcPr>
            <w:tcW w:w="689" w:type="pct"/>
            <w:vAlign w:val="center"/>
          </w:tcPr>
          <w:p w14:paraId="253738C3">
            <w:pPr>
              <w:jc w:val="right"/>
              <w:rPr>
                <w:rFonts w:ascii="Arial Narrow" w:hAnsi="Arial Narrow" w:eastAsia="仿宋_GB2312"/>
              </w:rPr>
            </w:pPr>
          </w:p>
        </w:tc>
      </w:tr>
      <w:tr w14:paraId="247231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786A7972">
            <w:pPr>
              <w:rPr>
                <w:rFonts w:ascii="Arial Narrow" w:hAnsi="Arial Narrow" w:eastAsia="仿宋_GB2312"/>
              </w:rPr>
            </w:pPr>
            <w:r>
              <w:rPr>
                <w:rFonts w:ascii="Arial Narrow" w:hAnsi="Arial Narrow" w:eastAsia="仿宋_GB2312"/>
              </w:rPr>
              <w:t>1.资本性支出</w:t>
            </w:r>
          </w:p>
        </w:tc>
        <w:tc>
          <w:tcPr>
            <w:tcW w:w="789" w:type="pct"/>
            <w:vAlign w:val="center"/>
          </w:tcPr>
          <w:p w14:paraId="27C20A3E">
            <w:pPr>
              <w:jc w:val="right"/>
              <w:rPr>
                <w:rFonts w:ascii="Arial Narrow" w:hAnsi="Arial Narrow" w:eastAsia="仿宋_GB2312"/>
              </w:rPr>
            </w:pPr>
          </w:p>
        </w:tc>
        <w:tc>
          <w:tcPr>
            <w:tcW w:w="689" w:type="pct"/>
            <w:vAlign w:val="center"/>
          </w:tcPr>
          <w:p w14:paraId="5A0FC1DE">
            <w:pPr>
              <w:jc w:val="right"/>
              <w:rPr>
                <w:rFonts w:ascii="Arial Narrow" w:hAnsi="Arial Narrow" w:eastAsia="仿宋_GB2312"/>
              </w:rPr>
            </w:pPr>
          </w:p>
        </w:tc>
        <w:tc>
          <w:tcPr>
            <w:tcW w:w="689" w:type="pct"/>
            <w:vAlign w:val="center"/>
          </w:tcPr>
          <w:p w14:paraId="298D3738">
            <w:pPr>
              <w:jc w:val="right"/>
              <w:rPr>
                <w:rFonts w:ascii="Arial Narrow" w:hAnsi="Arial Narrow" w:eastAsia="仿宋_GB2312"/>
              </w:rPr>
            </w:pPr>
          </w:p>
        </w:tc>
        <w:tc>
          <w:tcPr>
            <w:tcW w:w="689" w:type="pct"/>
            <w:vAlign w:val="center"/>
          </w:tcPr>
          <w:p w14:paraId="298C2375">
            <w:pPr>
              <w:jc w:val="right"/>
              <w:rPr>
                <w:rFonts w:ascii="Arial Narrow" w:hAnsi="Arial Narrow" w:eastAsia="仿宋_GB2312"/>
              </w:rPr>
            </w:pPr>
          </w:p>
        </w:tc>
        <w:tc>
          <w:tcPr>
            <w:tcW w:w="689" w:type="pct"/>
            <w:vAlign w:val="center"/>
          </w:tcPr>
          <w:p w14:paraId="0038F741">
            <w:pPr>
              <w:jc w:val="right"/>
              <w:rPr>
                <w:rFonts w:ascii="Arial Narrow" w:hAnsi="Arial Narrow" w:eastAsia="仿宋_GB2312"/>
              </w:rPr>
            </w:pPr>
          </w:p>
        </w:tc>
      </w:tr>
      <w:tr w14:paraId="3683B4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4BE136B8">
            <w:pPr>
              <w:rPr>
                <w:rFonts w:ascii="Arial Narrow" w:hAnsi="Arial Narrow" w:eastAsia="仿宋_GB2312"/>
              </w:rPr>
            </w:pPr>
            <w:r>
              <w:rPr>
                <w:rFonts w:ascii="Arial Narrow" w:hAnsi="Arial Narrow" w:eastAsia="仿宋_GB2312"/>
              </w:rPr>
              <w:t>2.折旧和摊销费用</w:t>
            </w:r>
          </w:p>
        </w:tc>
        <w:tc>
          <w:tcPr>
            <w:tcW w:w="789" w:type="pct"/>
            <w:vAlign w:val="center"/>
          </w:tcPr>
          <w:p w14:paraId="19FCFC73">
            <w:pPr>
              <w:jc w:val="right"/>
              <w:rPr>
                <w:rFonts w:ascii="Arial Narrow" w:hAnsi="Arial Narrow" w:eastAsia="仿宋_GB2312"/>
              </w:rPr>
            </w:pPr>
          </w:p>
        </w:tc>
        <w:tc>
          <w:tcPr>
            <w:tcW w:w="689" w:type="pct"/>
            <w:vAlign w:val="center"/>
          </w:tcPr>
          <w:p w14:paraId="196D85D2">
            <w:pPr>
              <w:jc w:val="right"/>
              <w:rPr>
                <w:rFonts w:ascii="Arial Narrow" w:hAnsi="Arial Narrow" w:eastAsia="仿宋_GB2312"/>
              </w:rPr>
            </w:pPr>
          </w:p>
        </w:tc>
        <w:tc>
          <w:tcPr>
            <w:tcW w:w="689" w:type="pct"/>
            <w:vAlign w:val="center"/>
          </w:tcPr>
          <w:p w14:paraId="19B38C0E">
            <w:pPr>
              <w:jc w:val="right"/>
              <w:rPr>
                <w:rFonts w:ascii="Arial Narrow" w:hAnsi="Arial Narrow" w:eastAsia="仿宋_GB2312"/>
              </w:rPr>
            </w:pPr>
          </w:p>
        </w:tc>
        <w:tc>
          <w:tcPr>
            <w:tcW w:w="689" w:type="pct"/>
            <w:vAlign w:val="center"/>
          </w:tcPr>
          <w:p w14:paraId="1810A27F">
            <w:pPr>
              <w:jc w:val="right"/>
              <w:rPr>
                <w:rFonts w:ascii="Arial Narrow" w:hAnsi="Arial Narrow" w:eastAsia="仿宋_GB2312"/>
              </w:rPr>
            </w:pPr>
          </w:p>
        </w:tc>
        <w:tc>
          <w:tcPr>
            <w:tcW w:w="689" w:type="pct"/>
            <w:vAlign w:val="center"/>
          </w:tcPr>
          <w:p w14:paraId="51369876">
            <w:pPr>
              <w:jc w:val="right"/>
              <w:rPr>
                <w:rFonts w:ascii="Arial Narrow" w:hAnsi="Arial Narrow" w:eastAsia="仿宋_GB2312"/>
              </w:rPr>
            </w:pPr>
          </w:p>
        </w:tc>
      </w:tr>
      <w:tr w14:paraId="413EFF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75BBA5FC">
            <w:pPr>
              <w:rPr>
                <w:rFonts w:ascii="Arial Narrow" w:hAnsi="Arial Narrow" w:eastAsia="仿宋_GB2312"/>
              </w:rPr>
            </w:pPr>
            <w:r>
              <w:rPr>
                <w:rFonts w:ascii="Arial Narrow" w:hAnsi="Arial Narrow" w:eastAsia="仿宋_GB2312"/>
              </w:rPr>
              <w:t>3.折旧和摊销以外的非现金费用</w:t>
            </w:r>
          </w:p>
        </w:tc>
        <w:tc>
          <w:tcPr>
            <w:tcW w:w="789" w:type="pct"/>
            <w:vAlign w:val="center"/>
          </w:tcPr>
          <w:p w14:paraId="3ADBB75F">
            <w:pPr>
              <w:jc w:val="right"/>
              <w:rPr>
                <w:rFonts w:ascii="Arial Narrow" w:hAnsi="Arial Narrow" w:eastAsia="仿宋_GB2312"/>
              </w:rPr>
            </w:pPr>
          </w:p>
        </w:tc>
        <w:tc>
          <w:tcPr>
            <w:tcW w:w="689" w:type="pct"/>
            <w:vAlign w:val="center"/>
          </w:tcPr>
          <w:p w14:paraId="1A16970C">
            <w:pPr>
              <w:jc w:val="right"/>
              <w:rPr>
                <w:rFonts w:ascii="Arial Narrow" w:hAnsi="Arial Narrow" w:eastAsia="仿宋_GB2312"/>
              </w:rPr>
            </w:pPr>
          </w:p>
        </w:tc>
        <w:tc>
          <w:tcPr>
            <w:tcW w:w="689" w:type="pct"/>
            <w:vAlign w:val="center"/>
          </w:tcPr>
          <w:p w14:paraId="6FAD7189">
            <w:pPr>
              <w:jc w:val="right"/>
              <w:rPr>
                <w:rFonts w:ascii="Arial Narrow" w:hAnsi="Arial Narrow" w:eastAsia="仿宋_GB2312"/>
              </w:rPr>
            </w:pPr>
          </w:p>
        </w:tc>
        <w:tc>
          <w:tcPr>
            <w:tcW w:w="689" w:type="pct"/>
            <w:vAlign w:val="center"/>
          </w:tcPr>
          <w:p w14:paraId="6BE98E3A">
            <w:pPr>
              <w:jc w:val="right"/>
              <w:rPr>
                <w:rFonts w:ascii="Arial Narrow" w:hAnsi="Arial Narrow" w:eastAsia="仿宋_GB2312"/>
              </w:rPr>
            </w:pPr>
          </w:p>
        </w:tc>
        <w:tc>
          <w:tcPr>
            <w:tcW w:w="689" w:type="pct"/>
            <w:vAlign w:val="center"/>
          </w:tcPr>
          <w:p w14:paraId="7A0231D7">
            <w:pPr>
              <w:jc w:val="right"/>
              <w:rPr>
                <w:rFonts w:ascii="Arial Narrow" w:hAnsi="Arial Narrow" w:eastAsia="仿宋_GB2312"/>
              </w:rPr>
            </w:pPr>
          </w:p>
        </w:tc>
      </w:tr>
      <w:tr w14:paraId="654E5A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28CFC40D">
            <w:pPr>
              <w:rPr>
                <w:rFonts w:ascii="Arial Narrow" w:hAnsi="Arial Narrow" w:eastAsia="仿宋_GB2312"/>
              </w:rPr>
            </w:pPr>
            <w:r>
              <w:rPr>
                <w:rFonts w:ascii="Arial Narrow" w:hAnsi="Arial Narrow" w:eastAsia="仿宋_GB2312"/>
              </w:rPr>
              <w:t>4.资产减值损失</w:t>
            </w:r>
          </w:p>
        </w:tc>
        <w:tc>
          <w:tcPr>
            <w:tcW w:w="789" w:type="pct"/>
            <w:vAlign w:val="center"/>
          </w:tcPr>
          <w:p w14:paraId="45A0FFBD">
            <w:pPr>
              <w:jc w:val="right"/>
              <w:rPr>
                <w:rFonts w:ascii="Arial Narrow" w:hAnsi="Arial Narrow" w:eastAsia="仿宋_GB2312"/>
              </w:rPr>
            </w:pPr>
          </w:p>
        </w:tc>
        <w:tc>
          <w:tcPr>
            <w:tcW w:w="689" w:type="pct"/>
            <w:vAlign w:val="center"/>
          </w:tcPr>
          <w:p w14:paraId="4C7FC768">
            <w:pPr>
              <w:jc w:val="right"/>
              <w:rPr>
                <w:rFonts w:ascii="Arial Narrow" w:hAnsi="Arial Narrow" w:eastAsia="仿宋_GB2312"/>
              </w:rPr>
            </w:pPr>
          </w:p>
        </w:tc>
        <w:tc>
          <w:tcPr>
            <w:tcW w:w="689" w:type="pct"/>
            <w:vAlign w:val="center"/>
          </w:tcPr>
          <w:p w14:paraId="5D11C123">
            <w:pPr>
              <w:jc w:val="right"/>
              <w:rPr>
                <w:rFonts w:ascii="Arial Narrow" w:hAnsi="Arial Narrow" w:eastAsia="仿宋_GB2312"/>
              </w:rPr>
            </w:pPr>
          </w:p>
        </w:tc>
        <w:tc>
          <w:tcPr>
            <w:tcW w:w="689" w:type="pct"/>
            <w:vAlign w:val="center"/>
          </w:tcPr>
          <w:p w14:paraId="0D2B4C30">
            <w:pPr>
              <w:jc w:val="right"/>
              <w:rPr>
                <w:rFonts w:ascii="Arial Narrow" w:hAnsi="Arial Narrow" w:eastAsia="仿宋_GB2312"/>
              </w:rPr>
            </w:pPr>
          </w:p>
        </w:tc>
        <w:tc>
          <w:tcPr>
            <w:tcW w:w="689" w:type="pct"/>
            <w:vAlign w:val="center"/>
          </w:tcPr>
          <w:p w14:paraId="51167333">
            <w:pPr>
              <w:jc w:val="right"/>
              <w:rPr>
                <w:rFonts w:ascii="Arial Narrow" w:hAnsi="Arial Narrow" w:eastAsia="仿宋_GB2312"/>
              </w:rPr>
            </w:pPr>
          </w:p>
        </w:tc>
      </w:tr>
    </w:tbl>
    <w:p w14:paraId="592C1631">
      <w:pPr>
        <w:spacing w:before="120" w:beforeLines="50" w:after="216" w:afterLines="90"/>
      </w:pP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490"/>
        <w:gridCol w:w="1352"/>
        <w:gridCol w:w="1181"/>
        <w:gridCol w:w="1181"/>
        <w:gridCol w:w="1181"/>
        <w:gridCol w:w="1181"/>
      </w:tblGrid>
      <w:tr w14:paraId="491779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53" w:type="pct"/>
            <w:tcBorders>
              <w:top w:val="single" w:color="auto" w:sz="8" w:space="0"/>
              <w:bottom w:val="single" w:color="auto" w:sz="4" w:space="0"/>
            </w:tcBorders>
            <w:vAlign w:val="center"/>
          </w:tcPr>
          <w:p w14:paraId="54150BEF">
            <w:pPr>
              <w:rPr>
                <w:rFonts w:ascii="Arial Narrow" w:hAnsi="Arial Narrow" w:eastAsia="仿宋_GB2312"/>
                <w:b/>
              </w:rPr>
            </w:pPr>
            <w:r>
              <w:rPr>
                <w:rFonts w:ascii="Arial Narrow" w:hAnsi="Arial Narrow" w:eastAsia="仿宋_GB2312"/>
                <w:b/>
              </w:rPr>
              <w:t>上期或上期期末</w:t>
            </w:r>
          </w:p>
        </w:tc>
        <w:tc>
          <w:tcPr>
            <w:tcW w:w="789" w:type="pct"/>
            <w:tcBorders>
              <w:top w:val="single" w:color="auto" w:sz="8" w:space="0"/>
              <w:bottom w:val="single" w:color="auto" w:sz="4" w:space="0"/>
            </w:tcBorders>
            <w:vAlign w:val="center"/>
          </w:tcPr>
          <w:p w14:paraId="4677A8B0">
            <w:pPr>
              <w:jc w:val="right"/>
              <w:rPr>
                <w:rFonts w:ascii="Arial Narrow" w:hAnsi="Arial Narrow" w:eastAsia="仿宋_GB2312"/>
                <w:b/>
              </w:rPr>
            </w:pPr>
            <w:r>
              <w:rPr>
                <w:rFonts w:ascii="Arial Narrow" w:hAnsi="Arial Narrow" w:eastAsia="仿宋_GB2312"/>
                <w:b/>
              </w:rPr>
              <w:t>XX分部</w:t>
            </w:r>
          </w:p>
        </w:tc>
        <w:tc>
          <w:tcPr>
            <w:tcW w:w="689" w:type="pct"/>
            <w:tcBorders>
              <w:top w:val="single" w:color="auto" w:sz="8" w:space="0"/>
              <w:bottom w:val="single" w:color="auto" w:sz="4" w:space="0"/>
            </w:tcBorders>
            <w:vAlign w:val="center"/>
          </w:tcPr>
          <w:p w14:paraId="778F521C">
            <w:pPr>
              <w:jc w:val="right"/>
              <w:rPr>
                <w:rFonts w:ascii="Arial Narrow" w:hAnsi="Arial Narrow" w:eastAsia="仿宋_GB2312"/>
                <w:b/>
              </w:rPr>
            </w:pPr>
            <w:r>
              <w:rPr>
                <w:rFonts w:ascii="Arial Narrow" w:hAnsi="Arial Narrow" w:eastAsia="仿宋_GB2312"/>
                <w:b/>
              </w:rPr>
              <w:t>XX分部</w:t>
            </w:r>
          </w:p>
        </w:tc>
        <w:tc>
          <w:tcPr>
            <w:tcW w:w="689" w:type="pct"/>
            <w:tcBorders>
              <w:top w:val="single" w:color="auto" w:sz="8" w:space="0"/>
              <w:bottom w:val="single" w:color="auto" w:sz="4" w:space="0"/>
            </w:tcBorders>
            <w:vAlign w:val="center"/>
          </w:tcPr>
          <w:p w14:paraId="504DE4C5">
            <w:pPr>
              <w:jc w:val="right"/>
              <w:rPr>
                <w:rFonts w:ascii="Arial Narrow" w:hAnsi="Arial Narrow" w:eastAsia="仿宋_GB2312"/>
                <w:b/>
              </w:rPr>
            </w:pPr>
            <w:r>
              <w:rPr>
                <w:rFonts w:ascii="Arial Narrow" w:hAnsi="Arial Narrow" w:eastAsia="仿宋_GB2312"/>
                <w:b/>
              </w:rPr>
              <w:t>其他</w:t>
            </w:r>
          </w:p>
        </w:tc>
        <w:tc>
          <w:tcPr>
            <w:tcW w:w="689" w:type="pct"/>
            <w:tcBorders>
              <w:top w:val="single" w:color="auto" w:sz="8" w:space="0"/>
              <w:bottom w:val="single" w:color="auto" w:sz="4" w:space="0"/>
            </w:tcBorders>
            <w:vAlign w:val="center"/>
          </w:tcPr>
          <w:p w14:paraId="574E4949">
            <w:pPr>
              <w:jc w:val="right"/>
              <w:rPr>
                <w:rFonts w:ascii="Arial Narrow" w:hAnsi="Arial Narrow" w:eastAsia="仿宋_GB2312"/>
                <w:b/>
              </w:rPr>
            </w:pPr>
            <w:r>
              <w:rPr>
                <w:rFonts w:ascii="Arial Narrow" w:hAnsi="Arial Narrow" w:eastAsia="仿宋_GB2312"/>
                <w:b/>
              </w:rPr>
              <w:t>抵销</w:t>
            </w:r>
          </w:p>
        </w:tc>
        <w:tc>
          <w:tcPr>
            <w:tcW w:w="689" w:type="pct"/>
            <w:tcBorders>
              <w:top w:val="single" w:color="auto" w:sz="8" w:space="0"/>
              <w:bottom w:val="single" w:color="auto" w:sz="4" w:space="0"/>
            </w:tcBorders>
            <w:vAlign w:val="center"/>
          </w:tcPr>
          <w:p w14:paraId="715E48B0">
            <w:pPr>
              <w:jc w:val="right"/>
              <w:rPr>
                <w:rFonts w:ascii="Arial Narrow" w:hAnsi="Arial Narrow" w:eastAsia="仿宋_GB2312"/>
                <w:b/>
              </w:rPr>
            </w:pPr>
            <w:r>
              <w:rPr>
                <w:rFonts w:ascii="Arial Narrow" w:hAnsi="Arial Narrow" w:eastAsia="仿宋_GB2312"/>
                <w:b/>
              </w:rPr>
              <w:t>合计</w:t>
            </w:r>
          </w:p>
        </w:tc>
      </w:tr>
      <w:tr w14:paraId="67A1FD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tcBorders>
              <w:top w:val="single" w:color="auto" w:sz="4" w:space="0"/>
            </w:tcBorders>
            <w:vAlign w:val="center"/>
          </w:tcPr>
          <w:p w14:paraId="24A0F7EB">
            <w:pPr>
              <w:rPr>
                <w:rFonts w:ascii="Arial Narrow" w:hAnsi="Arial Narrow" w:eastAsia="仿宋_GB2312"/>
              </w:rPr>
            </w:pPr>
            <w:r>
              <w:rPr>
                <w:rFonts w:ascii="Arial Narrow" w:hAnsi="Arial Narrow" w:eastAsia="仿宋_GB2312"/>
              </w:rPr>
              <w:t>营业收入</w:t>
            </w:r>
          </w:p>
        </w:tc>
        <w:tc>
          <w:tcPr>
            <w:tcW w:w="789" w:type="pct"/>
            <w:tcBorders>
              <w:top w:val="single" w:color="auto" w:sz="4" w:space="0"/>
            </w:tcBorders>
            <w:vAlign w:val="center"/>
          </w:tcPr>
          <w:p w14:paraId="4E53A639">
            <w:pPr>
              <w:jc w:val="right"/>
              <w:rPr>
                <w:rFonts w:ascii="Arial Narrow" w:hAnsi="Arial Narrow" w:eastAsia="仿宋_GB2312"/>
              </w:rPr>
            </w:pPr>
          </w:p>
        </w:tc>
        <w:tc>
          <w:tcPr>
            <w:tcW w:w="689" w:type="pct"/>
            <w:tcBorders>
              <w:top w:val="single" w:color="auto" w:sz="4" w:space="0"/>
            </w:tcBorders>
            <w:vAlign w:val="center"/>
          </w:tcPr>
          <w:p w14:paraId="7A1CA6DB">
            <w:pPr>
              <w:jc w:val="right"/>
              <w:rPr>
                <w:rFonts w:ascii="Arial Narrow" w:hAnsi="Arial Narrow" w:eastAsia="仿宋_GB2312"/>
              </w:rPr>
            </w:pPr>
          </w:p>
        </w:tc>
        <w:tc>
          <w:tcPr>
            <w:tcW w:w="689" w:type="pct"/>
            <w:tcBorders>
              <w:top w:val="single" w:color="auto" w:sz="4" w:space="0"/>
            </w:tcBorders>
            <w:vAlign w:val="center"/>
          </w:tcPr>
          <w:p w14:paraId="383A0AB5">
            <w:pPr>
              <w:jc w:val="right"/>
              <w:rPr>
                <w:rFonts w:ascii="Arial Narrow" w:hAnsi="Arial Narrow" w:eastAsia="仿宋_GB2312"/>
              </w:rPr>
            </w:pPr>
          </w:p>
        </w:tc>
        <w:tc>
          <w:tcPr>
            <w:tcW w:w="689" w:type="pct"/>
            <w:tcBorders>
              <w:top w:val="single" w:color="auto" w:sz="4" w:space="0"/>
            </w:tcBorders>
            <w:vAlign w:val="center"/>
          </w:tcPr>
          <w:p w14:paraId="25B99201">
            <w:pPr>
              <w:jc w:val="right"/>
              <w:rPr>
                <w:rFonts w:ascii="Arial Narrow" w:hAnsi="Arial Narrow" w:eastAsia="仿宋_GB2312"/>
              </w:rPr>
            </w:pPr>
          </w:p>
        </w:tc>
        <w:tc>
          <w:tcPr>
            <w:tcW w:w="689" w:type="pct"/>
            <w:tcBorders>
              <w:top w:val="single" w:color="auto" w:sz="4" w:space="0"/>
            </w:tcBorders>
            <w:vAlign w:val="center"/>
          </w:tcPr>
          <w:p w14:paraId="5B22F871">
            <w:pPr>
              <w:jc w:val="right"/>
              <w:rPr>
                <w:rFonts w:ascii="Arial Narrow" w:hAnsi="Arial Narrow" w:eastAsia="仿宋_GB2312"/>
              </w:rPr>
            </w:pPr>
          </w:p>
        </w:tc>
      </w:tr>
      <w:tr w14:paraId="19C351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4C7BEB9D">
            <w:pPr>
              <w:rPr>
                <w:rFonts w:ascii="Arial Narrow" w:hAnsi="Arial Narrow" w:eastAsia="仿宋_GB2312"/>
              </w:rPr>
            </w:pPr>
            <w:r>
              <w:rPr>
                <w:rFonts w:ascii="Arial Narrow" w:hAnsi="Arial Narrow" w:eastAsia="仿宋_GB2312"/>
              </w:rPr>
              <w:t>其中：对外交易收入</w:t>
            </w:r>
          </w:p>
        </w:tc>
        <w:tc>
          <w:tcPr>
            <w:tcW w:w="789" w:type="pct"/>
            <w:vAlign w:val="center"/>
          </w:tcPr>
          <w:p w14:paraId="490ACE8F">
            <w:pPr>
              <w:jc w:val="right"/>
              <w:rPr>
                <w:rFonts w:ascii="Arial Narrow" w:hAnsi="Arial Narrow" w:eastAsia="仿宋_GB2312"/>
              </w:rPr>
            </w:pPr>
          </w:p>
        </w:tc>
        <w:tc>
          <w:tcPr>
            <w:tcW w:w="689" w:type="pct"/>
            <w:vAlign w:val="center"/>
          </w:tcPr>
          <w:p w14:paraId="3EA32CB3">
            <w:pPr>
              <w:jc w:val="right"/>
              <w:rPr>
                <w:rFonts w:ascii="Arial Narrow" w:hAnsi="Arial Narrow" w:eastAsia="仿宋_GB2312"/>
              </w:rPr>
            </w:pPr>
          </w:p>
        </w:tc>
        <w:tc>
          <w:tcPr>
            <w:tcW w:w="689" w:type="pct"/>
            <w:vAlign w:val="center"/>
          </w:tcPr>
          <w:p w14:paraId="14F6A652">
            <w:pPr>
              <w:jc w:val="right"/>
              <w:rPr>
                <w:rFonts w:ascii="Arial Narrow" w:hAnsi="Arial Narrow" w:eastAsia="仿宋_GB2312"/>
              </w:rPr>
            </w:pPr>
          </w:p>
        </w:tc>
        <w:tc>
          <w:tcPr>
            <w:tcW w:w="689" w:type="pct"/>
            <w:vAlign w:val="center"/>
          </w:tcPr>
          <w:p w14:paraId="555762B7">
            <w:pPr>
              <w:jc w:val="right"/>
              <w:rPr>
                <w:rFonts w:ascii="Arial Narrow" w:hAnsi="Arial Narrow" w:eastAsia="仿宋_GB2312"/>
              </w:rPr>
            </w:pPr>
          </w:p>
        </w:tc>
        <w:tc>
          <w:tcPr>
            <w:tcW w:w="689" w:type="pct"/>
            <w:vAlign w:val="center"/>
          </w:tcPr>
          <w:p w14:paraId="1472F8E6">
            <w:pPr>
              <w:jc w:val="right"/>
              <w:rPr>
                <w:rFonts w:ascii="Arial Narrow" w:hAnsi="Arial Narrow" w:eastAsia="仿宋_GB2312"/>
              </w:rPr>
            </w:pPr>
          </w:p>
        </w:tc>
      </w:tr>
      <w:tr w14:paraId="4AAA2F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7508E364">
            <w:pPr>
              <w:rPr>
                <w:rFonts w:ascii="Arial Narrow" w:hAnsi="Arial Narrow" w:eastAsia="仿宋_GB2312"/>
              </w:rPr>
            </w:pPr>
            <w:r>
              <w:rPr>
                <w:rFonts w:hint="eastAsia" w:ascii="Arial Narrow" w:hAnsi="Arial Narrow" w:eastAsia="仿宋_GB2312"/>
              </w:rPr>
              <w:t xml:space="preserve"> </w:t>
            </w:r>
            <w:r>
              <w:rPr>
                <w:rFonts w:ascii="Arial Narrow" w:hAnsi="Arial Narrow" w:eastAsia="仿宋_GB2312"/>
              </w:rPr>
              <w:t xml:space="preserve"> </w:t>
            </w:r>
            <w:r>
              <w:rPr>
                <w:rFonts w:hint="eastAsia" w:ascii="Arial Narrow" w:hAnsi="Arial Narrow" w:eastAsia="仿宋_GB2312"/>
              </w:rPr>
              <w:t xml:space="preserve"> </w:t>
            </w:r>
            <w:r>
              <w:rPr>
                <w:rFonts w:ascii="Arial Narrow" w:hAnsi="Arial Narrow" w:eastAsia="仿宋_GB2312"/>
              </w:rPr>
              <w:t xml:space="preserve"> </w:t>
            </w:r>
            <w:r>
              <w:rPr>
                <w:rFonts w:hint="eastAsia" w:ascii="Arial Narrow" w:hAnsi="Arial Narrow" w:eastAsia="仿宋_GB2312"/>
              </w:rPr>
              <w:t xml:space="preserve"> </w:t>
            </w:r>
            <w:r>
              <w:rPr>
                <w:rFonts w:ascii="Arial Narrow" w:hAnsi="Arial Narrow" w:eastAsia="仿宋_GB2312"/>
              </w:rPr>
              <w:t xml:space="preserve"> 分部间交易收入</w:t>
            </w:r>
          </w:p>
        </w:tc>
        <w:tc>
          <w:tcPr>
            <w:tcW w:w="789" w:type="pct"/>
            <w:vAlign w:val="center"/>
          </w:tcPr>
          <w:p w14:paraId="71086FB5">
            <w:pPr>
              <w:jc w:val="right"/>
              <w:rPr>
                <w:rFonts w:ascii="Arial Narrow" w:hAnsi="Arial Narrow" w:eastAsia="仿宋_GB2312"/>
              </w:rPr>
            </w:pPr>
          </w:p>
        </w:tc>
        <w:tc>
          <w:tcPr>
            <w:tcW w:w="689" w:type="pct"/>
            <w:vAlign w:val="center"/>
          </w:tcPr>
          <w:p w14:paraId="6BB260AC">
            <w:pPr>
              <w:jc w:val="right"/>
              <w:rPr>
                <w:rFonts w:ascii="Arial Narrow" w:hAnsi="Arial Narrow" w:eastAsia="仿宋_GB2312"/>
              </w:rPr>
            </w:pPr>
          </w:p>
        </w:tc>
        <w:tc>
          <w:tcPr>
            <w:tcW w:w="689" w:type="pct"/>
            <w:vAlign w:val="center"/>
          </w:tcPr>
          <w:p w14:paraId="3533924F">
            <w:pPr>
              <w:jc w:val="right"/>
              <w:rPr>
                <w:rFonts w:ascii="Arial Narrow" w:hAnsi="Arial Narrow" w:eastAsia="仿宋_GB2312"/>
              </w:rPr>
            </w:pPr>
          </w:p>
        </w:tc>
        <w:tc>
          <w:tcPr>
            <w:tcW w:w="689" w:type="pct"/>
            <w:vAlign w:val="center"/>
          </w:tcPr>
          <w:p w14:paraId="1680A2DD">
            <w:pPr>
              <w:jc w:val="right"/>
              <w:rPr>
                <w:rFonts w:ascii="Arial Narrow" w:hAnsi="Arial Narrow" w:eastAsia="仿宋_GB2312"/>
              </w:rPr>
            </w:pPr>
          </w:p>
        </w:tc>
        <w:tc>
          <w:tcPr>
            <w:tcW w:w="689" w:type="pct"/>
            <w:vAlign w:val="center"/>
          </w:tcPr>
          <w:p w14:paraId="5FF4BAAC">
            <w:pPr>
              <w:jc w:val="right"/>
              <w:rPr>
                <w:rFonts w:ascii="Arial Narrow" w:hAnsi="Arial Narrow" w:eastAsia="仿宋_GB2312"/>
              </w:rPr>
            </w:pPr>
          </w:p>
        </w:tc>
      </w:tr>
      <w:tr w14:paraId="0279CB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7DF7B038">
            <w:pPr>
              <w:rPr>
                <w:rFonts w:ascii="Arial Narrow" w:hAnsi="Arial Narrow" w:eastAsia="仿宋_GB2312"/>
              </w:rPr>
            </w:pPr>
            <w:r>
              <w:rPr>
                <w:rFonts w:ascii="Arial Narrow" w:hAnsi="Arial Narrow" w:eastAsia="仿宋_GB2312"/>
              </w:rPr>
              <w:t>其中：主营业务收入</w:t>
            </w:r>
          </w:p>
        </w:tc>
        <w:tc>
          <w:tcPr>
            <w:tcW w:w="789" w:type="pct"/>
            <w:vAlign w:val="center"/>
          </w:tcPr>
          <w:p w14:paraId="223046C3">
            <w:pPr>
              <w:jc w:val="right"/>
              <w:rPr>
                <w:rFonts w:ascii="Arial Narrow" w:hAnsi="Arial Narrow" w:eastAsia="仿宋_GB2312"/>
              </w:rPr>
            </w:pPr>
          </w:p>
        </w:tc>
        <w:tc>
          <w:tcPr>
            <w:tcW w:w="689" w:type="pct"/>
            <w:vAlign w:val="center"/>
          </w:tcPr>
          <w:p w14:paraId="31176867">
            <w:pPr>
              <w:jc w:val="right"/>
              <w:rPr>
                <w:rFonts w:ascii="Arial Narrow" w:hAnsi="Arial Narrow" w:eastAsia="仿宋_GB2312"/>
              </w:rPr>
            </w:pPr>
          </w:p>
        </w:tc>
        <w:tc>
          <w:tcPr>
            <w:tcW w:w="689" w:type="pct"/>
            <w:vAlign w:val="center"/>
          </w:tcPr>
          <w:p w14:paraId="6A0D0EC8">
            <w:pPr>
              <w:jc w:val="right"/>
              <w:rPr>
                <w:rFonts w:ascii="Arial Narrow" w:hAnsi="Arial Narrow" w:eastAsia="仿宋_GB2312"/>
              </w:rPr>
            </w:pPr>
          </w:p>
        </w:tc>
        <w:tc>
          <w:tcPr>
            <w:tcW w:w="689" w:type="pct"/>
            <w:vAlign w:val="center"/>
          </w:tcPr>
          <w:p w14:paraId="11FD06EB">
            <w:pPr>
              <w:jc w:val="right"/>
              <w:rPr>
                <w:rFonts w:ascii="Arial Narrow" w:hAnsi="Arial Narrow" w:eastAsia="仿宋_GB2312"/>
              </w:rPr>
            </w:pPr>
          </w:p>
        </w:tc>
        <w:tc>
          <w:tcPr>
            <w:tcW w:w="689" w:type="pct"/>
            <w:vAlign w:val="center"/>
          </w:tcPr>
          <w:p w14:paraId="32FF2D4E">
            <w:pPr>
              <w:jc w:val="right"/>
              <w:rPr>
                <w:rFonts w:ascii="Arial Narrow" w:hAnsi="Arial Narrow" w:eastAsia="仿宋_GB2312"/>
              </w:rPr>
            </w:pPr>
          </w:p>
        </w:tc>
      </w:tr>
      <w:tr w14:paraId="15D4D1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15753068">
            <w:pPr>
              <w:rPr>
                <w:rFonts w:ascii="Arial Narrow" w:hAnsi="Arial Narrow" w:eastAsia="仿宋_GB2312"/>
              </w:rPr>
            </w:pPr>
            <w:r>
              <w:rPr>
                <w:rFonts w:ascii="Arial Narrow" w:hAnsi="Arial Narrow" w:eastAsia="仿宋_GB2312"/>
              </w:rPr>
              <w:t>营业成本</w:t>
            </w:r>
          </w:p>
        </w:tc>
        <w:tc>
          <w:tcPr>
            <w:tcW w:w="789" w:type="pct"/>
            <w:vAlign w:val="center"/>
          </w:tcPr>
          <w:p w14:paraId="4BCEC732">
            <w:pPr>
              <w:jc w:val="right"/>
              <w:rPr>
                <w:rFonts w:ascii="Arial Narrow" w:hAnsi="Arial Narrow" w:eastAsia="仿宋_GB2312"/>
              </w:rPr>
            </w:pPr>
          </w:p>
        </w:tc>
        <w:tc>
          <w:tcPr>
            <w:tcW w:w="689" w:type="pct"/>
            <w:vAlign w:val="center"/>
          </w:tcPr>
          <w:p w14:paraId="56BCA999">
            <w:pPr>
              <w:jc w:val="right"/>
              <w:rPr>
                <w:rFonts w:ascii="Arial Narrow" w:hAnsi="Arial Narrow" w:eastAsia="仿宋_GB2312"/>
              </w:rPr>
            </w:pPr>
          </w:p>
        </w:tc>
        <w:tc>
          <w:tcPr>
            <w:tcW w:w="689" w:type="pct"/>
            <w:vAlign w:val="center"/>
          </w:tcPr>
          <w:p w14:paraId="1EC323A8">
            <w:pPr>
              <w:jc w:val="right"/>
              <w:rPr>
                <w:rFonts w:ascii="Arial Narrow" w:hAnsi="Arial Narrow" w:eastAsia="仿宋_GB2312"/>
              </w:rPr>
            </w:pPr>
          </w:p>
        </w:tc>
        <w:tc>
          <w:tcPr>
            <w:tcW w:w="689" w:type="pct"/>
            <w:vAlign w:val="center"/>
          </w:tcPr>
          <w:p w14:paraId="3F3BAC0A">
            <w:pPr>
              <w:jc w:val="right"/>
              <w:rPr>
                <w:rFonts w:ascii="Arial Narrow" w:hAnsi="Arial Narrow" w:eastAsia="仿宋_GB2312"/>
              </w:rPr>
            </w:pPr>
          </w:p>
        </w:tc>
        <w:tc>
          <w:tcPr>
            <w:tcW w:w="689" w:type="pct"/>
            <w:vAlign w:val="center"/>
          </w:tcPr>
          <w:p w14:paraId="6F43C476">
            <w:pPr>
              <w:jc w:val="right"/>
              <w:rPr>
                <w:rFonts w:ascii="Arial Narrow" w:hAnsi="Arial Narrow" w:eastAsia="仿宋_GB2312"/>
              </w:rPr>
            </w:pPr>
          </w:p>
        </w:tc>
      </w:tr>
      <w:tr w14:paraId="629819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208898C6">
            <w:pPr>
              <w:rPr>
                <w:rFonts w:ascii="Arial Narrow" w:hAnsi="Arial Narrow" w:eastAsia="仿宋_GB2312"/>
              </w:rPr>
            </w:pPr>
            <w:r>
              <w:rPr>
                <w:rFonts w:ascii="Arial Narrow" w:hAnsi="Arial Narrow" w:eastAsia="仿宋_GB2312"/>
              </w:rPr>
              <w:t>其中：主营业务成本</w:t>
            </w:r>
          </w:p>
        </w:tc>
        <w:tc>
          <w:tcPr>
            <w:tcW w:w="789" w:type="pct"/>
            <w:vAlign w:val="center"/>
          </w:tcPr>
          <w:p w14:paraId="3359B0CF">
            <w:pPr>
              <w:jc w:val="right"/>
              <w:rPr>
                <w:rFonts w:ascii="Arial Narrow" w:hAnsi="Arial Narrow" w:eastAsia="仿宋_GB2312"/>
              </w:rPr>
            </w:pPr>
          </w:p>
        </w:tc>
        <w:tc>
          <w:tcPr>
            <w:tcW w:w="689" w:type="pct"/>
            <w:vAlign w:val="center"/>
          </w:tcPr>
          <w:p w14:paraId="12E0B69D">
            <w:pPr>
              <w:jc w:val="right"/>
              <w:rPr>
                <w:rFonts w:ascii="Arial Narrow" w:hAnsi="Arial Narrow" w:eastAsia="仿宋_GB2312"/>
              </w:rPr>
            </w:pPr>
          </w:p>
        </w:tc>
        <w:tc>
          <w:tcPr>
            <w:tcW w:w="689" w:type="pct"/>
            <w:vAlign w:val="center"/>
          </w:tcPr>
          <w:p w14:paraId="51CA6E77">
            <w:pPr>
              <w:jc w:val="right"/>
              <w:rPr>
                <w:rFonts w:ascii="Arial Narrow" w:hAnsi="Arial Narrow" w:eastAsia="仿宋_GB2312"/>
              </w:rPr>
            </w:pPr>
          </w:p>
        </w:tc>
        <w:tc>
          <w:tcPr>
            <w:tcW w:w="689" w:type="pct"/>
            <w:vAlign w:val="center"/>
          </w:tcPr>
          <w:p w14:paraId="5DFCA55E">
            <w:pPr>
              <w:jc w:val="right"/>
              <w:rPr>
                <w:rFonts w:ascii="Arial Narrow" w:hAnsi="Arial Narrow" w:eastAsia="仿宋_GB2312"/>
              </w:rPr>
            </w:pPr>
          </w:p>
        </w:tc>
        <w:tc>
          <w:tcPr>
            <w:tcW w:w="689" w:type="pct"/>
            <w:vAlign w:val="center"/>
          </w:tcPr>
          <w:p w14:paraId="4060F4B2">
            <w:pPr>
              <w:jc w:val="right"/>
              <w:rPr>
                <w:rFonts w:ascii="Arial Narrow" w:hAnsi="Arial Narrow" w:eastAsia="仿宋_GB2312"/>
              </w:rPr>
            </w:pPr>
          </w:p>
        </w:tc>
      </w:tr>
      <w:tr w14:paraId="6A0C75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0019C5C4">
            <w:pPr>
              <w:rPr>
                <w:rFonts w:ascii="Arial Narrow" w:hAnsi="Arial Narrow" w:eastAsia="仿宋_GB2312"/>
              </w:rPr>
            </w:pPr>
            <w:r>
              <w:rPr>
                <w:rFonts w:ascii="Arial Narrow" w:hAnsi="Arial Narrow" w:eastAsia="仿宋_GB2312"/>
              </w:rPr>
              <w:t>营业费用</w:t>
            </w:r>
          </w:p>
        </w:tc>
        <w:tc>
          <w:tcPr>
            <w:tcW w:w="789" w:type="pct"/>
            <w:vAlign w:val="center"/>
          </w:tcPr>
          <w:p w14:paraId="77C4ADDE">
            <w:pPr>
              <w:jc w:val="right"/>
              <w:rPr>
                <w:rFonts w:ascii="Arial Narrow" w:hAnsi="Arial Narrow" w:eastAsia="仿宋_GB2312"/>
              </w:rPr>
            </w:pPr>
          </w:p>
        </w:tc>
        <w:tc>
          <w:tcPr>
            <w:tcW w:w="689" w:type="pct"/>
            <w:vAlign w:val="center"/>
          </w:tcPr>
          <w:p w14:paraId="4F4F0A4C">
            <w:pPr>
              <w:jc w:val="right"/>
              <w:rPr>
                <w:rFonts w:ascii="Arial Narrow" w:hAnsi="Arial Narrow" w:eastAsia="仿宋_GB2312"/>
              </w:rPr>
            </w:pPr>
          </w:p>
        </w:tc>
        <w:tc>
          <w:tcPr>
            <w:tcW w:w="689" w:type="pct"/>
            <w:vAlign w:val="center"/>
          </w:tcPr>
          <w:p w14:paraId="264AD569">
            <w:pPr>
              <w:jc w:val="right"/>
              <w:rPr>
                <w:rFonts w:ascii="Arial Narrow" w:hAnsi="Arial Narrow" w:eastAsia="仿宋_GB2312"/>
              </w:rPr>
            </w:pPr>
          </w:p>
        </w:tc>
        <w:tc>
          <w:tcPr>
            <w:tcW w:w="689" w:type="pct"/>
            <w:vAlign w:val="center"/>
          </w:tcPr>
          <w:p w14:paraId="1FE9E1C8">
            <w:pPr>
              <w:jc w:val="right"/>
              <w:rPr>
                <w:rFonts w:ascii="Arial Narrow" w:hAnsi="Arial Narrow" w:eastAsia="仿宋_GB2312"/>
              </w:rPr>
            </w:pPr>
          </w:p>
        </w:tc>
        <w:tc>
          <w:tcPr>
            <w:tcW w:w="689" w:type="pct"/>
            <w:vAlign w:val="center"/>
          </w:tcPr>
          <w:p w14:paraId="6A8777D1">
            <w:pPr>
              <w:jc w:val="right"/>
              <w:rPr>
                <w:rFonts w:ascii="Arial Narrow" w:hAnsi="Arial Narrow" w:eastAsia="仿宋_GB2312"/>
              </w:rPr>
            </w:pPr>
          </w:p>
        </w:tc>
      </w:tr>
      <w:tr w14:paraId="032C93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7B0B4523">
            <w:pPr>
              <w:rPr>
                <w:rFonts w:ascii="Arial Narrow" w:hAnsi="Arial Narrow" w:eastAsia="仿宋_GB2312"/>
              </w:rPr>
            </w:pPr>
            <w:r>
              <w:rPr>
                <w:rFonts w:ascii="Arial Narrow" w:hAnsi="Arial Narrow" w:eastAsia="仿宋_GB2312"/>
              </w:rPr>
              <w:t>营业利润/(亏损)</w:t>
            </w:r>
          </w:p>
        </w:tc>
        <w:tc>
          <w:tcPr>
            <w:tcW w:w="789" w:type="pct"/>
            <w:vAlign w:val="center"/>
          </w:tcPr>
          <w:p w14:paraId="7A684101">
            <w:pPr>
              <w:jc w:val="right"/>
              <w:rPr>
                <w:rFonts w:ascii="Arial Narrow" w:hAnsi="Arial Narrow" w:eastAsia="仿宋_GB2312"/>
              </w:rPr>
            </w:pPr>
          </w:p>
        </w:tc>
        <w:tc>
          <w:tcPr>
            <w:tcW w:w="689" w:type="pct"/>
            <w:vAlign w:val="center"/>
          </w:tcPr>
          <w:p w14:paraId="0C92B5C8">
            <w:pPr>
              <w:jc w:val="right"/>
              <w:rPr>
                <w:rFonts w:ascii="Arial Narrow" w:hAnsi="Arial Narrow" w:eastAsia="仿宋_GB2312"/>
              </w:rPr>
            </w:pPr>
          </w:p>
        </w:tc>
        <w:tc>
          <w:tcPr>
            <w:tcW w:w="689" w:type="pct"/>
            <w:vAlign w:val="center"/>
          </w:tcPr>
          <w:p w14:paraId="73547B37">
            <w:pPr>
              <w:jc w:val="right"/>
              <w:rPr>
                <w:rFonts w:ascii="Arial Narrow" w:hAnsi="Arial Narrow" w:eastAsia="仿宋_GB2312"/>
              </w:rPr>
            </w:pPr>
          </w:p>
        </w:tc>
        <w:tc>
          <w:tcPr>
            <w:tcW w:w="689" w:type="pct"/>
            <w:vAlign w:val="center"/>
          </w:tcPr>
          <w:p w14:paraId="0B07EAB7">
            <w:pPr>
              <w:jc w:val="right"/>
              <w:rPr>
                <w:rFonts w:ascii="Arial Narrow" w:hAnsi="Arial Narrow" w:eastAsia="仿宋_GB2312"/>
              </w:rPr>
            </w:pPr>
          </w:p>
        </w:tc>
        <w:tc>
          <w:tcPr>
            <w:tcW w:w="689" w:type="pct"/>
            <w:vAlign w:val="center"/>
          </w:tcPr>
          <w:p w14:paraId="49C41A2A">
            <w:pPr>
              <w:jc w:val="right"/>
              <w:rPr>
                <w:rFonts w:ascii="Arial Narrow" w:hAnsi="Arial Narrow" w:eastAsia="仿宋_GB2312"/>
              </w:rPr>
            </w:pPr>
          </w:p>
        </w:tc>
      </w:tr>
      <w:tr w14:paraId="555CC2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6015129B">
            <w:pPr>
              <w:rPr>
                <w:rFonts w:ascii="Arial Narrow" w:hAnsi="Arial Narrow" w:eastAsia="仿宋_GB2312"/>
              </w:rPr>
            </w:pPr>
            <w:r>
              <w:rPr>
                <w:rFonts w:ascii="Arial Narrow" w:hAnsi="Arial Narrow" w:eastAsia="仿宋_GB2312"/>
              </w:rPr>
              <w:t>资产总额</w:t>
            </w:r>
          </w:p>
        </w:tc>
        <w:tc>
          <w:tcPr>
            <w:tcW w:w="789" w:type="pct"/>
            <w:vAlign w:val="center"/>
          </w:tcPr>
          <w:p w14:paraId="2377B84D">
            <w:pPr>
              <w:jc w:val="right"/>
              <w:rPr>
                <w:rFonts w:ascii="Arial Narrow" w:hAnsi="Arial Narrow" w:eastAsia="仿宋_GB2312"/>
              </w:rPr>
            </w:pPr>
          </w:p>
        </w:tc>
        <w:tc>
          <w:tcPr>
            <w:tcW w:w="689" w:type="pct"/>
            <w:vAlign w:val="center"/>
          </w:tcPr>
          <w:p w14:paraId="42E63358">
            <w:pPr>
              <w:jc w:val="right"/>
              <w:rPr>
                <w:rFonts w:ascii="Arial Narrow" w:hAnsi="Arial Narrow" w:eastAsia="仿宋_GB2312"/>
              </w:rPr>
            </w:pPr>
          </w:p>
        </w:tc>
        <w:tc>
          <w:tcPr>
            <w:tcW w:w="689" w:type="pct"/>
            <w:vAlign w:val="center"/>
          </w:tcPr>
          <w:p w14:paraId="144C9ADA">
            <w:pPr>
              <w:jc w:val="right"/>
              <w:rPr>
                <w:rFonts w:ascii="Arial Narrow" w:hAnsi="Arial Narrow" w:eastAsia="仿宋_GB2312"/>
              </w:rPr>
            </w:pPr>
          </w:p>
        </w:tc>
        <w:tc>
          <w:tcPr>
            <w:tcW w:w="689" w:type="pct"/>
            <w:vAlign w:val="center"/>
          </w:tcPr>
          <w:p w14:paraId="59DD558A">
            <w:pPr>
              <w:jc w:val="right"/>
              <w:rPr>
                <w:rFonts w:ascii="Arial Narrow" w:hAnsi="Arial Narrow" w:eastAsia="仿宋_GB2312"/>
              </w:rPr>
            </w:pPr>
          </w:p>
        </w:tc>
        <w:tc>
          <w:tcPr>
            <w:tcW w:w="689" w:type="pct"/>
            <w:vAlign w:val="center"/>
          </w:tcPr>
          <w:p w14:paraId="1B277FC1">
            <w:pPr>
              <w:jc w:val="right"/>
              <w:rPr>
                <w:rFonts w:ascii="Arial Narrow" w:hAnsi="Arial Narrow" w:eastAsia="仿宋_GB2312"/>
              </w:rPr>
            </w:pPr>
          </w:p>
        </w:tc>
      </w:tr>
      <w:tr w14:paraId="32D777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62AA8C23">
            <w:pPr>
              <w:rPr>
                <w:rFonts w:ascii="Arial Narrow" w:hAnsi="Arial Narrow" w:eastAsia="仿宋_GB2312"/>
              </w:rPr>
            </w:pPr>
            <w:r>
              <w:rPr>
                <w:rFonts w:ascii="Arial Narrow" w:hAnsi="Arial Narrow" w:eastAsia="仿宋_GB2312"/>
              </w:rPr>
              <w:t>负债总额</w:t>
            </w:r>
          </w:p>
        </w:tc>
        <w:tc>
          <w:tcPr>
            <w:tcW w:w="789" w:type="pct"/>
            <w:vAlign w:val="center"/>
          </w:tcPr>
          <w:p w14:paraId="43CF0E1B">
            <w:pPr>
              <w:jc w:val="right"/>
              <w:rPr>
                <w:rFonts w:ascii="Arial Narrow" w:hAnsi="Arial Narrow" w:eastAsia="仿宋_GB2312"/>
              </w:rPr>
            </w:pPr>
          </w:p>
        </w:tc>
        <w:tc>
          <w:tcPr>
            <w:tcW w:w="689" w:type="pct"/>
            <w:vAlign w:val="center"/>
          </w:tcPr>
          <w:p w14:paraId="795CF128">
            <w:pPr>
              <w:jc w:val="right"/>
              <w:rPr>
                <w:rFonts w:ascii="Arial Narrow" w:hAnsi="Arial Narrow" w:eastAsia="仿宋_GB2312"/>
              </w:rPr>
            </w:pPr>
          </w:p>
        </w:tc>
        <w:tc>
          <w:tcPr>
            <w:tcW w:w="689" w:type="pct"/>
            <w:vAlign w:val="center"/>
          </w:tcPr>
          <w:p w14:paraId="7D9C7314">
            <w:pPr>
              <w:jc w:val="right"/>
              <w:rPr>
                <w:rFonts w:ascii="Arial Narrow" w:hAnsi="Arial Narrow" w:eastAsia="仿宋_GB2312"/>
              </w:rPr>
            </w:pPr>
          </w:p>
        </w:tc>
        <w:tc>
          <w:tcPr>
            <w:tcW w:w="689" w:type="pct"/>
            <w:vAlign w:val="center"/>
          </w:tcPr>
          <w:p w14:paraId="75F7C7AA">
            <w:pPr>
              <w:jc w:val="right"/>
              <w:rPr>
                <w:rFonts w:ascii="Arial Narrow" w:hAnsi="Arial Narrow" w:eastAsia="仿宋_GB2312"/>
              </w:rPr>
            </w:pPr>
          </w:p>
        </w:tc>
        <w:tc>
          <w:tcPr>
            <w:tcW w:w="689" w:type="pct"/>
            <w:vAlign w:val="center"/>
          </w:tcPr>
          <w:p w14:paraId="3DB3B946">
            <w:pPr>
              <w:jc w:val="right"/>
              <w:rPr>
                <w:rFonts w:ascii="Arial Narrow" w:hAnsi="Arial Narrow" w:eastAsia="仿宋_GB2312"/>
              </w:rPr>
            </w:pPr>
          </w:p>
        </w:tc>
      </w:tr>
      <w:tr w14:paraId="0E8941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0F0828F4">
            <w:pPr>
              <w:rPr>
                <w:rFonts w:ascii="Arial Narrow" w:hAnsi="Arial Narrow" w:eastAsia="仿宋_GB2312"/>
              </w:rPr>
            </w:pPr>
          </w:p>
        </w:tc>
        <w:tc>
          <w:tcPr>
            <w:tcW w:w="789" w:type="pct"/>
            <w:vAlign w:val="center"/>
          </w:tcPr>
          <w:p w14:paraId="4717CEAA">
            <w:pPr>
              <w:jc w:val="right"/>
              <w:rPr>
                <w:rFonts w:ascii="Arial Narrow" w:hAnsi="Arial Narrow" w:eastAsia="仿宋_GB2312"/>
              </w:rPr>
            </w:pPr>
          </w:p>
        </w:tc>
        <w:tc>
          <w:tcPr>
            <w:tcW w:w="689" w:type="pct"/>
            <w:vAlign w:val="center"/>
          </w:tcPr>
          <w:p w14:paraId="7760282C">
            <w:pPr>
              <w:jc w:val="right"/>
              <w:rPr>
                <w:rFonts w:ascii="Arial Narrow" w:hAnsi="Arial Narrow" w:eastAsia="仿宋_GB2312"/>
              </w:rPr>
            </w:pPr>
          </w:p>
        </w:tc>
        <w:tc>
          <w:tcPr>
            <w:tcW w:w="689" w:type="pct"/>
            <w:vAlign w:val="center"/>
          </w:tcPr>
          <w:p w14:paraId="3EF206B6">
            <w:pPr>
              <w:jc w:val="right"/>
              <w:rPr>
                <w:rFonts w:ascii="Arial Narrow" w:hAnsi="Arial Narrow" w:eastAsia="仿宋_GB2312"/>
              </w:rPr>
            </w:pPr>
          </w:p>
        </w:tc>
        <w:tc>
          <w:tcPr>
            <w:tcW w:w="689" w:type="pct"/>
            <w:vAlign w:val="center"/>
          </w:tcPr>
          <w:p w14:paraId="65F84F27">
            <w:pPr>
              <w:jc w:val="right"/>
              <w:rPr>
                <w:rFonts w:ascii="Arial Narrow" w:hAnsi="Arial Narrow" w:eastAsia="仿宋_GB2312"/>
              </w:rPr>
            </w:pPr>
          </w:p>
        </w:tc>
        <w:tc>
          <w:tcPr>
            <w:tcW w:w="689" w:type="pct"/>
            <w:vAlign w:val="center"/>
          </w:tcPr>
          <w:p w14:paraId="02017F9C">
            <w:pPr>
              <w:jc w:val="right"/>
              <w:rPr>
                <w:rFonts w:ascii="Arial Narrow" w:hAnsi="Arial Narrow" w:eastAsia="仿宋_GB2312"/>
              </w:rPr>
            </w:pPr>
          </w:p>
        </w:tc>
      </w:tr>
      <w:tr w14:paraId="554BE1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42A22CA2">
            <w:pPr>
              <w:rPr>
                <w:rFonts w:ascii="Arial Narrow" w:hAnsi="Arial Narrow" w:eastAsia="仿宋_GB2312"/>
              </w:rPr>
            </w:pPr>
            <w:r>
              <w:rPr>
                <w:rFonts w:ascii="Arial Narrow" w:hAnsi="Arial Narrow" w:eastAsia="仿宋_GB2312"/>
              </w:rPr>
              <w:t>补充信息：</w:t>
            </w:r>
          </w:p>
        </w:tc>
        <w:tc>
          <w:tcPr>
            <w:tcW w:w="789" w:type="pct"/>
            <w:vAlign w:val="center"/>
          </w:tcPr>
          <w:p w14:paraId="6297139F">
            <w:pPr>
              <w:jc w:val="right"/>
              <w:rPr>
                <w:rFonts w:ascii="Arial Narrow" w:hAnsi="Arial Narrow" w:eastAsia="仿宋_GB2312"/>
              </w:rPr>
            </w:pPr>
          </w:p>
        </w:tc>
        <w:tc>
          <w:tcPr>
            <w:tcW w:w="689" w:type="pct"/>
            <w:vAlign w:val="center"/>
          </w:tcPr>
          <w:p w14:paraId="58D8B39F">
            <w:pPr>
              <w:jc w:val="right"/>
              <w:rPr>
                <w:rFonts w:ascii="Arial Narrow" w:hAnsi="Arial Narrow" w:eastAsia="仿宋_GB2312"/>
              </w:rPr>
            </w:pPr>
          </w:p>
        </w:tc>
        <w:tc>
          <w:tcPr>
            <w:tcW w:w="689" w:type="pct"/>
            <w:vAlign w:val="center"/>
          </w:tcPr>
          <w:p w14:paraId="0C6FB414">
            <w:pPr>
              <w:jc w:val="right"/>
              <w:rPr>
                <w:rFonts w:ascii="Arial Narrow" w:hAnsi="Arial Narrow" w:eastAsia="仿宋_GB2312"/>
              </w:rPr>
            </w:pPr>
          </w:p>
        </w:tc>
        <w:tc>
          <w:tcPr>
            <w:tcW w:w="689" w:type="pct"/>
            <w:vAlign w:val="center"/>
          </w:tcPr>
          <w:p w14:paraId="345C2A86">
            <w:pPr>
              <w:jc w:val="right"/>
              <w:rPr>
                <w:rFonts w:ascii="Arial Narrow" w:hAnsi="Arial Narrow" w:eastAsia="仿宋_GB2312"/>
              </w:rPr>
            </w:pPr>
          </w:p>
        </w:tc>
        <w:tc>
          <w:tcPr>
            <w:tcW w:w="689" w:type="pct"/>
            <w:vAlign w:val="center"/>
          </w:tcPr>
          <w:p w14:paraId="4ED8268D">
            <w:pPr>
              <w:jc w:val="right"/>
              <w:rPr>
                <w:rFonts w:ascii="Arial Narrow" w:hAnsi="Arial Narrow" w:eastAsia="仿宋_GB2312"/>
              </w:rPr>
            </w:pPr>
          </w:p>
        </w:tc>
      </w:tr>
      <w:tr w14:paraId="3DEB1C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5B0AD2D7">
            <w:pPr>
              <w:rPr>
                <w:rFonts w:ascii="Arial Narrow" w:hAnsi="Arial Narrow" w:eastAsia="仿宋_GB2312"/>
              </w:rPr>
            </w:pPr>
            <w:r>
              <w:rPr>
                <w:rFonts w:ascii="Arial Narrow" w:hAnsi="Arial Narrow" w:eastAsia="仿宋_GB2312"/>
              </w:rPr>
              <w:t>资本性支出</w:t>
            </w:r>
          </w:p>
        </w:tc>
        <w:tc>
          <w:tcPr>
            <w:tcW w:w="789" w:type="pct"/>
            <w:vAlign w:val="center"/>
          </w:tcPr>
          <w:p w14:paraId="49476B3B">
            <w:pPr>
              <w:jc w:val="right"/>
              <w:rPr>
                <w:rFonts w:ascii="Arial Narrow" w:hAnsi="Arial Narrow" w:eastAsia="仿宋_GB2312"/>
              </w:rPr>
            </w:pPr>
          </w:p>
        </w:tc>
        <w:tc>
          <w:tcPr>
            <w:tcW w:w="689" w:type="pct"/>
            <w:vAlign w:val="center"/>
          </w:tcPr>
          <w:p w14:paraId="53E98A34">
            <w:pPr>
              <w:jc w:val="right"/>
              <w:rPr>
                <w:rFonts w:ascii="Arial Narrow" w:hAnsi="Arial Narrow" w:eastAsia="仿宋_GB2312"/>
              </w:rPr>
            </w:pPr>
          </w:p>
        </w:tc>
        <w:tc>
          <w:tcPr>
            <w:tcW w:w="689" w:type="pct"/>
            <w:vAlign w:val="center"/>
          </w:tcPr>
          <w:p w14:paraId="4167C994">
            <w:pPr>
              <w:jc w:val="right"/>
              <w:rPr>
                <w:rFonts w:ascii="Arial Narrow" w:hAnsi="Arial Narrow" w:eastAsia="仿宋_GB2312"/>
              </w:rPr>
            </w:pPr>
          </w:p>
        </w:tc>
        <w:tc>
          <w:tcPr>
            <w:tcW w:w="689" w:type="pct"/>
            <w:vAlign w:val="center"/>
          </w:tcPr>
          <w:p w14:paraId="45AD00B1">
            <w:pPr>
              <w:jc w:val="right"/>
              <w:rPr>
                <w:rFonts w:ascii="Arial Narrow" w:hAnsi="Arial Narrow" w:eastAsia="仿宋_GB2312"/>
              </w:rPr>
            </w:pPr>
          </w:p>
        </w:tc>
        <w:tc>
          <w:tcPr>
            <w:tcW w:w="689" w:type="pct"/>
            <w:vAlign w:val="center"/>
          </w:tcPr>
          <w:p w14:paraId="19005C8C">
            <w:pPr>
              <w:jc w:val="right"/>
              <w:rPr>
                <w:rFonts w:ascii="Arial Narrow" w:hAnsi="Arial Narrow" w:eastAsia="仿宋_GB2312"/>
              </w:rPr>
            </w:pPr>
          </w:p>
        </w:tc>
      </w:tr>
      <w:tr w14:paraId="32CAD5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7FC2C262">
            <w:pPr>
              <w:rPr>
                <w:rFonts w:ascii="Arial Narrow" w:hAnsi="Arial Narrow" w:eastAsia="仿宋_GB2312"/>
              </w:rPr>
            </w:pPr>
            <w:r>
              <w:rPr>
                <w:rFonts w:ascii="Arial Narrow" w:hAnsi="Arial Narrow" w:eastAsia="仿宋_GB2312"/>
              </w:rPr>
              <w:t>折旧和摊销费用</w:t>
            </w:r>
          </w:p>
        </w:tc>
        <w:tc>
          <w:tcPr>
            <w:tcW w:w="789" w:type="pct"/>
            <w:vAlign w:val="center"/>
          </w:tcPr>
          <w:p w14:paraId="6DA83291">
            <w:pPr>
              <w:jc w:val="right"/>
              <w:rPr>
                <w:rFonts w:ascii="Arial Narrow" w:hAnsi="Arial Narrow" w:eastAsia="仿宋_GB2312"/>
              </w:rPr>
            </w:pPr>
          </w:p>
        </w:tc>
        <w:tc>
          <w:tcPr>
            <w:tcW w:w="689" w:type="pct"/>
            <w:vAlign w:val="center"/>
          </w:tcPr>
          <w:p w14:paraId="68A8E660">
            <w:pPr>
              <w:jc w:val="right"/>
              <w:rPr>
                <w:rFonts w:ascii="Arial Narrow" w:hAnsi="Arial Narrow" w:eastAsia="仿宋_GB2312"/>
              </w:rPr>
            </w:pPr>
          </w:p>
        </w:tc>
        <w:tc>
          <w:tcPr>
            <w:tcW w:w="689" w:type="pct"/>
            <w:vAlign w:val="center"/>
          </w:tcPr>
          <w:p w14:paraId="329ADAE6">
            <w:pPr>
              <w:jc w:val="right"/>
              <w:rPr>
                <w:rFonts w:ascii="Arial Narrow" w:hAnsi="Arial Narrow" w:eastAsia="仿宋_GB2312"/>
              </w:rPr>
            </w:pPr>
          </w:p>
        </w:tc>
        <w:tc>
          <w:tcPr>
            <w:tcW w:w="689" w:type="pct"/>
            <w:vAlign w:val="center"/>
          </w:tcPr>
          <w:p w14:paraId="79CC8437">
            <w:pPr>
              <w:jc w:val="right"/>
              <w:rPr>
                <w:rFonts w:ascii="Arial Narrow" w:hAnsi="Arial Narrow" w:eastAsia="仿宋_GB2312"/>
              </w:rPr>
            </w:pPr>
          </w:p>
        </w:tc>
        <w:tc>
          <w:tcPr>
            <w:tcW w:w="689" w:type="pct"/>
            <w:vAlign w:val="center"/>
          </w:tcPr>
          <w:p w14:paraId="35F929F1">
            <w:pPr>
              <w:jc w:val="right"/>
              <w:rPr>
                <w:rFonts w:ascii="Arial Narrow" w:hAnsi="Arial Narrow" w:eastAsia="仿宋_GB2312"/>
              </w:rPr>
            </w:pPr>
          </w:p>
        </w:tc>
      </w:tr>
      <w:tr w14:paraId="1896EB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2A5C06AD">
            <w:pPr>
              <w:rPr>
                <w:rFonts w:ascii="Arial Narrow" w:hAnsi="Arial Narrow" w:eastAsia="仿宋_GB2312"/>
              </w:rPr>
            </w:pPr>
            <w:r>
              <w:rPr>
                <w:rFonts w:ascii="Arial Narrow" w:hAnsi="Arial Narrow" w:eastAsia="仿宋_GB2312"/>
              </w:rPr>
              <w:t>折旧和摊销以外的非现金费用</w:t>
            </w:r>
          </w:p>
        </w:tc>
        <w:tc>
          <w:tcPr>
            <w:tcW w:w="789" w:type="pct"/>
            <w:vAlign w:val="center"/>
          </w:tcPr>
          <w:p w14:paraId="2778E21B">
            <w:pPr>
              <w:jc w:val="right"/>
              <w:rPr>
                <w:rFonts w:ascii="Arial Narrow" w:hAnsi="Arial Narrow" w:eastAsia="仿宋_GB2312"/>
              </w:rPr>
            </w:pPr>
          </w:p>
        </w:tc>
        <w:tc>
          <w:tcPr>
            <w:tcW w:w="689" w:type="pct"/>
            <w:vAlign w:val="center"/>
          </w:tcPr>
          <w:p w14:paraId="6386F5AE">
            <w:pPr>
              <w:jc w:val="right"/>
              <w:rPr>
                <w:rFonts w:ascii="Arial Narrow" w:hAnsi="Arial Narrow" w:eastAsia="仿宋_GB2312"/>
              </w:rPr>
            </w:pPr>
          </w:p>
        </w:tc>
        <w:tc>
          <w:tcPr>
            <w:tcW w:w="689" w:type="pct"/>
            <w:vAlign w:val="center"/>
          </w:tcPr>
          <w:p w14:paraId="4B8C062D">
            <w:pPr>
              <w:jc w:val="right"/>
              <w:rPr>
                <w:rFonts w:ascii="Arial Narrow" w:hAnsi="Arial Narrow" w:eastAsia="仿宋_GB2312"/>
              </w:rPr>
            </w:pPr>
          </w:p>
        </w:tc>
        <w:tc>
          <w:tcPr>
            <w:tcW w:w="689" w:type="pct"/>
            <w:vAlign w:val="center"/>
          </w:tcPr>
          <w:p w14:paraId="55D5D0C0">
            <w:pPr>
              <w:jc w:val="right"/>
              <w:rPr>
                <w:rFonts w:ascii="Arial Narrow" w:hAnsi="Arial Narrow" w:eastAsia="仿宋_GB2312"/>
              </w:rPr>
            </w:pPr>
          </w:p>
        </w:tc>
        <w:tc>
          <w:tcPr>
            <w:tcW w:w="689" w:type="pct"/>
            <w:vAlign w:val="center"/>
          </w:tcPr>
          <w:p w14:paraId="06B63EE1">
            <w:pPr>
              <w:jc w:val="right"/>
              <w:rPr>
                <w:rFonts w:ascii="Arial Narrow" w:hAnsi="Arial Narrow" w:eastAsia="仿宋_GB2312"/>
              </w:rPr>
            </w:pPr>
          </w:p>
        </w:tc>
      </w:tr>
      <w:tr w14:paraId="1D4C39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70C7C720">
            <w:pPr>
              <w:rPr>
                <w:rFonts w:ascii="Arial Narrow" w:hAnsi="Arial Narrow" w:eastAsia="仿宋_GB2312"/>
              </w:rPr>
            </w:pPr>
            <w:r>
              <w:rPr>
                <w:rFonts w:ascii="Arial Narrow" w:hAnsi="Arial Narrow" w:eastAsia="仿宋_GB2312"/>
              </w:rPr>
              <w:t>资产减值损失</w:t>
            </w:r>
          </w:p>
        </w:tc>
        <w:tc>
          <w:tcPr>
            <w:tcW w:w="789" w:type="pct"/>
            <w:vAlign w:val="center"/>
          </w:tcPr>
          <w:p w14:paraId="3B2F0AEA">
            <w:pPr>
              <w:jc w:val="right"/>
              <w:rPr>
                <w:rFonts w:ascii="Arial Narrow" w:hAnsi="Arial Narrow" w:eastAsia="仿宋_GB2312"/>
              </w:rPr>
            </w:pPr>
          </w:p>
        </w:tc>
        <w:tc>
          <w:tcPr>
            <w:tcW w:w="689" w:type="pct"/>
            <w:vAlign w:val="center"/>
          </w:tcPr>
          <w:p w14:paraId="16C28941">
            <w:pPr>
              <w:jc w:val="right"/>
              <w:rPr>
                <w:rFonts w:ascii="Arial Narrow" w:hAnsi="Arial Narrow" w:eastAsia="仿宋_GB2312"/>
              </w:rPr>
            </w:pPr>
          </w:p>
        </w:tc>
        <w:tc>
          <w:tcPr>
            <w:tcW w:w="689" w:type="pct"/>
            <w:vAlign w:val="center"/>
          </w:tcPr>
          <w:p w14:paraId="401838B6">
            <w:pPr>
              <w:jc w:val="right"/>
              <w:rPr>
                <w:rFonts w:ascii="Arial Narrow" w:hAnsi="Arial Narrow" w:eastAsia="仿宋_GB2312"/>
              </w:rPr>
            </w:pPr>
          </w:p>
        </w:tc>
        <w:tc>
          <w:tcPr>
            <w:tcW w:w="689" w:type="pct"/>
            <w:vAlign w:val="center"/>
          </w:tcPr>
          <w:p w14:paraId="7C447D7F">
            <w:pPr>
              <w:jc w:val="right"/>
              <w:rPr>
                <w:rFonts w:ascii="Arial Narrow" w:hAnsi="Arial Narrow" w:eastAsia="仿宋_GB2312"/>
              </w:rPr>
            </w:pPr>
          </w:p>
        </w:tc>
        <w:tc>
          <w:tcPr>
            <w:tcW w:w="689" w:type="pct"/>
            <w:vAlign w:val="center"/>
          </w:tcPr>
          <w:p w14:paraId="6A8F7A1A">
            <w:pPr>
              <w:jc w:val="right"/>
              <w:rPr>
                <w:rFonts w:ascii="Arial Narrow" w:hAnsi="Arial Narrow" w:eastAsia="仿宋_GB2312"/>
              </w:rPr>
            </w:pPr>
          </w:p>
        </w:tc>
      </w:tr>
    </w:tbl>
    <w:p w14:paraId="10392A65">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（对应披露要求：</w:t>
      </w:r>
    </w:p>
    <w:p w14:paraId="7C1C1205">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解释3号“八（三）”2．每一报告分部的利润（亏损）总额相关信息，包括利润（亏损）总额组成项目及计量的相关会计政策信息；</w:t>
      </w:r>
    </w:p>
    <w:p w14:paraId="5BEC45E5">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解释3号“八（三）”3．每一报告分部的资产总额、负债总额相关信息，包括资产总额组成项目的信息，以及有关资产、负债计量的相关会计政策。）</w:t>
      </w:r>
    </w:p>
    <w:p w14:paraId="12425A9B">
      <w:pPr>
        <w:pStyle w:val="96"/>
      </w:pPr>
      <w:r>
        <w:t>其他分部信息</w:t>
      </w:r>
    </w:p>
    <w:p w14:paraId="169A9BD1">
      <w:pPr>
        <w:snapToGrid w:val="0"/>
        <w:spacing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（除上述已经作为报告分部信息组成部分披露的外，还应当披露下列信息：）</w:t>
      </w:r>
    </w:p>
    <w:p w14:paraId="44585A8C">
      <w:pPr>
        <w:pStyle w:val="6"/>
        <w:numPr>
          <w:ilvl w:val="0"/>
          <w:numId w:val="23"/>
        </w:numPr>
        <w:spacing w:before="120" w:after="216"/>
        <w:ind w:left="595" w:hanging="397"/>
      </w:pPr>
      <w:r>
        <w:t>产品和劳务对外交易收入</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3846"/>
        <w:gridCol w:w="2360"/>
        <w:gridCol w:w="2360"/>
      </w:tblGrid>
      <w:tr w14:paraId="7E4BA4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245" w:type="pct"/>
            <w:tcBorders>
              <w:bottom w:val="single" w:color="auto" w:sz="4" w:space="0"/>
            </w:tcBorders>
            <w:vAlign w:val="center"/>
          </w:tcPr>
          <w:p w14:paraId="0C967A7D">
            <w:pPr>
              <w:outlineLvl w:val="0"/>
              <w:rPr>
                <w:rFonts w:ascii="Arial Narrow" w:hAnsi="Arial Narrow" w:eastAsia="仿宋_GB2312"/>
                <w:b/>
                <w:szCs w:val="24"/>
              </w:rPr>
            </w:pPr>
            <w:r>
              <w:rPr>
                <w:rFonts w:ascii="Arial Narrow" w:hAnsi="Arial Narrow" w:eastAsia="仿宋_GB2312"/>
                <w:b/>
                <w:szCs w:val="24"/>
              </w:rPr>
              <w:t>项  目</w:t>
            </w:r>
          </w:p>
        </w:tc>
        <w:tc>
          <w:tcPr>
            <w:tcW w:w="1377" w:type="pct"/>
            <w:tcBorders>
              <w:bottom w:val="single" w:color="auto" w:sz="4" w:space="0"/>
            </w:tcBorders>
            <w:vAlign w:val="center"/>
          </w:tcPr>
          <w:p w14:paraId="03E5C7C9">
            <w:pPr>
              <w:adjustRightInd w:val="0"/>
              <w:snapToGrid w:val="0"/>
              <w:jc w:val="right"/>
              <w:rPr>
                <w:rFonts w:ascii="Arial Narrow" w:hAnsi="Arial Narrow" w:eastAsia="仿宋_GB2312"/>
                <w:b/>
                <w:szCs w:val="24"/>
              </w:rPr>
            </w:pPr>
            <w:r>
              <w:rPr>
                <w:rFonts w:ascii="Arial Narrow" w:hAnsi="Arial Narrow" w:eastAsia="仿宋_GB2312" w:cs="Arial"/>
                <w:b/>
                <w:szCs w:val="24"/>
              </w:rPr>
              <w:t>本期发生额</w:t>
            </w:r>
          </w:p>
        </w:tc>
        <w:tc>
          <w:tcPr>
            <w:tcW w:w="1377" w:type="pct"/>
            <w:tcBorders>
              <w:bottom w:val="single" w:color="auto" w:sz="4" w:space="0"/>
            </w:tcBorders>
            <w:vAlign w:val="center"/>
          </w:tcPr>
          <w:p w14:paraId="212E0A3E">
            <w:pPr>
              <w:adjustRightInd w:val="0"/>
              <w:snapToGrid w:val="0"/>
              <w:jc w:val="right"/>
              <w:rPr>
                <w:rFonts w:ascii="Arial Narrow" w:hAnsi="Arial Narrow" w:eastAsia="仿宋_GB2312" w:cs="Arial"/>
                <w:b/>
                <w:szCs w:val="24"/>
              </w:rPr>
            </w:pPr>
            <w:r>
              <w:rPr>
                <w:rFonts w:ascii="Arial Narrow" w:hAnsi="Arial Narrow" w:eastAsia="仿宋_GB2312" w:cs="Arial"/>
                <w:b/>
                <w:szCs w:val="24"/>
              </w:rPr>
              <w:t>上期发生额</w:t>
            </w:r>
          </w:p>
        </w:tc>
      </w:tr>
      <w:tr w14:paraId="0F5F5C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245" w:type="pct"/>
            <w:tcBorders>
              <w:top w:val="single" w:color="auto" w:sz="4" w:space="0"/>
              <w:bottom w:val="nil"/>
            </w:tcBorders>
            <w:vAlign w:val="center"/>
          </w:tcPr>
          <w:p w14:paraId="36E12AB0">
            <w:pPr>
              <w:rPr>
                <w:rFonts w:ascii="Arial Narrow" w:hAnsi="Arial Narrow" w:eastAsia="仿宋_GB2312"/>
              </w:rPr>
            </w:pPr>
          </w:p>
        </w:tc>
        <w:tc>
          <w:tcPr>
            <w:tcW w:w="1377" w:type="pct"/>
            <w:tcBorders>
              <w:top w:val="single" w:color="auto" w:sz="4" w:space="0"/>
              <w:bottom w:val="nil"/>
            </w:tcBorders>
            <w:vAlign w:val="center"/>
          </w:tcPr>
          <w:p w14:paraId="772F82F7">
            <w:pPr>
              <w:jc w:val="right"/>
              <w:rPr>
                <w:rFonts w:ascii="Arial Narrow" w:hAnsi="Arial Narrow" w:eastAsia="仿宋_GB2312"/>
              </w:rPr>
            </w:pPr>
          </w:p>
        </w:tc>
        <w:tc>
          <w:tcPr>
            <w:tcW w:w="1377" w:type="pct"/>
            <w:tcBorders>
              <w:top w:val="single" w:color="auto" w:sz="4" w:space="0"/>
              <w:bottom w:val="nil"/>
            </w:tcBorders>
            <w:vAlign w:val="center"/>
          </w:tcPr>
          <w:p w14:paraId="74C0468C">
            <w:pPr>
              <w:jc w:val="right"/>
              <w:rPr>
                <w:rFonts w:ascii="Arial Narrow" w:hAnsi="Arial Narrow" w:eastAsia="仿宋_GB2312"/>
              </w:rPr>
            </w:pPr>
          </w:p>
        </w:tc>
      </w:tr>
      <w:tr w14:paraId="7EC0DC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245" w:type="pct"/>
            <w:tcBorders>
              <w:top w:val="nil"/>
              <w:bottom w:val="nil"/>
            </w:tcBorders>
            <w:vAlign w:val="center"/>
          </w:tcPr>
          <w:p w14:paraId="5876F1C4">
            <w:pPr>
              <w:rPr>
                <w:rFonts w:ascii="Arial Narrow" w:hAnsi="Arial Narrow" w:eastAsia="仿宋_GB2312"/>
              </w:rPr>
            </w:pPr>
          </w:p>
        </w:tc>
        <w:tc>
          <w:tcPr>
            <w:tcW w:w="1377" w:type="pct"/>
            <w:tcBorders>
              <w:top w:val="nil"/>
              <w:bottom w:val="nil"/>
            </w:tcBorders>
            <w:vAlign w:val="center"/>
          </w:tcPr>
          <w:p w14:paraId="6625E43C">
            <w:pPr>
              <w:jc w:val="right"/>
              <w:rPr>
                <w:rFonts w:ascii="Arial Narrow" w:hAnsi="Arial Narrow" w:eastAsia="仿宋_GB2312"/>
              </w:rPr>
            </w:pPr>
          </w:p>
        </w:tc>
        <w:tc>
          <w:tcPr>
            <w:tcW w:w="1377" w:type="pct"/>
            <w:tcBorders>
              <w:top w:val="nil"/>
              <w:bottom w:val="nil"/>
            </w:tcBorders>
            <w:vAlign w:val="center"/>
          </w:tcPr>
          <w:p w14:paraId="56B1D18C">
            <w:pPr>
              <w:jc w:val="right"/>
              <w:rPr>
                <w:rFonts w:ascii="Arial Narrow" w:hAnsi="Arial Narrow" w:eastAsia="仿宋_GB2312"/>
              </w:rPr>
            </w:pPr>
          </w:p>
        </w:tc>
      </w:tr>
      <w:tr w14:paraId="2E1437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245" w:type="pct"/>
            <w:tcBorders>
              <w:top w:val="nil"/>
              <w:bottom w:val="single" w:color="auto" w:sz="4" w:space="0"/>
            </w:tcBorders>
            <w:vAlign w:val="center"/>
          </w:tcPr>
          <w:p w14:paraId="47D5F388">
            <w:pPr>
              <w:rPr>
                <w:rFonts w:ascii="Arial Narrow" w:hAnsi="Arial Narrow" w:eastAsia="仿宋_GB2312"/>
              </w:rPr>
            </w:pPr>
          </w:p>
        </w:tc>
        <w:tc>
          <w:tcPr>
            <w:tcW w:w="1377" w:type="pct"/>
            <w:tcBorders>
              <w:top w:val="nil"/>
              <w:bottom w:val="single" w:color="auto" w:sz="4" w:space="0"/>
            </w:tcBorders>
            <w:vAlign w:val="center"/>
          </w:tcPr>
          <w:p w14:paraId="75EC7475">
            <w:pPr>
              <w:jc w:val="right"/>
              <w:rPr>
                <w:rFonts w:ascii="Arial Narrow" w:hAnsi="Arial Narrow" w:eastAsia="仿宋_GB2312"/>
              </w:rPr>
            </w:pPr>
          </w:p>
        </w:tc>
        <w:tc>
          <w:tcPr>
            <w:tcW w:w="1377" w:type="pct"/>
            <w:tcBorders>
              <w:top w:val="nil"/>
              <w:bottom w:val="single" w:color="auto" w:sz="4" w:space="0"/>
            </w:tcBorders>
            <w:vAlign w:val="center"/>
          </w:tcPr>
          <w:p w14:paraId="0B3C945C">
            <w:pPr>
              <w:jc w:val="right"/>
              <w:rPr>
                <w:rFonts w:ascii="Arial Narrow" w:hAnsi="Arial Narrow" w:eastAsia="仿宋_GB2312"/>
              </w:rPr>
            </w:pPr>
          </w:p>
        </w:tc>
      </w:tr>
      <w:tr w14:paraId="4ED182B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245" w:type="pct"/>
            <w:tcBorders>
              <w:top w:val="single" w:color="auto" w:sz="4" w:space="0"/>
            </w:tcBorders>
            <w:vAlign w:val="center"/>
          </w:tcPr>
          <w:p w14:paraId="58A61943">
            <w:pPr>
              <w:rPr>
                <w:rFonts w:ascii="Arial Narrow" w:hAnsi="Arial Narrow" w:eastAsia="仿宋_GB2312"/>
                <w:b/>
                <w:bCs/>
              </w:rPr>
            </w:pPr>
            <w:r>
              <w:rPr>
                <w:rFonts w:ascii="Arial Narrow" w:hAnsi="Arial Narrow" w:eastAsia="仿宋_GB2312"/>
                <w:b/>
                <w:bCs/>
              </w:rPr>
              <w:t>合  计</w:t>
            </w:r>
          </w:p>
        </w:tc>
        <w:tc>
          <w:tcPr>
            <w:tcW w:w="1377" w:type="pct"/>
            <w:tcBorders>
              <w:top w:val="single" w:color="auto" w:sz="4" w:space="0"/>
            </w:tcBorders>
            <w:vAlign w:val="center"/>
          </w:tcPr>
          <w:p w14:paraId="77240504">
            <w:pPr>
              <w:jc w:val="right"/>
              <w:rPr>
                <w:rFonts w:ascii="Arial Narrow" w:hAnsi="Arial Narrow" w:eastAsia="仿宋_GB2312"/>
                <w:b/>
                <w:bCs/>
              </w:rPr>
            </w:pPr>
          </w:p>
        </w:tc>
        <w:tc>
          <w:tcPr>
            <w:tcW w:w="1377" w:type="pct"/>
            <w:tcBorders>
              <w:top w:val="single" w:color="auto" w:sz="4" w:space="0"/>
            </w:tcBorders>
            <w:vAlign w:val="center"/>
          </w:tcPr>
          <w:p w14:paraId="3BE156F3">
            <w:pPr>
              <w:jc w:val="right"/>
              <w:rPr>
                <w:rFonts w:ascii="Arial Narrow" w:hAnsi="Arial Narrow" w:eastAsia="仿宋_GB2312"/>
                <w:b/>
                <w:bCs/>
              </w:rPr>
            </w:pPr>
          </w:p>
        </w:tc>
      </w:tr>
    </w:tbl>
    <w:p w14:paraId="56908989">
      <w:pPr>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（对应披露要求：</w:t>
      </w:r>
    </w:p>
    <w:p w14:paraId="01F92B8F">
      <w:pPr>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解释3号“八（四）” 1．每一产品和劳务或每一类似产品和劳务组合的对外交易收入；</w:t>
      </w:r>
    </w:p>
    <w:p w14:paraId="4F08B7CF">
      <w:pPr>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例如：某些企业的某一报告分部可能报告来自多种不同产品和服务的收入，或者多个报告分部提供同一产品和服务的信息。应按上表的格式，将企业作为一个整体披露其产品和服务的对外交易收入。）</w:t>
      </w:r>
    </w:p>
    <w:p w14:paraId="1C805626">
      <w:pPr>
        <w:pStyle w:val="6"/>
        <w:numPr>
          <w:ilvl w:val="0"/>
          <w:numId w:val="23"/>
        </w:numPr>
        <w:spacing w:before="120" w:after="216"/>
        <w:ind w:left="595" w:hanging="397"/>
      </w:pPr>
      <w:r>
        <w:t>地区信息</w:t>
      </w:r>
    </w:p>
    <w:tbl>
      <w:tblPr>
        <w:tblStyle w:val="31"/>
        <w:tblW w:w="5000" w:type="pct"/>
        <w:jc w:val="center"/>
        <w:tblLayout w:type="autofit"/>
        <w:tblCellMar>
          <w:top w:w="0" w:type="dxa"/>
          <w:left w:w="85" w:type="dxa"/>
          <w:bottom w:w="0" w:type="dxa"/>
          <w:right w:w="85" w:type="dxa"/>
        </w:tblCellMar>
      </w:tblPr>
      <w:tblGrid>
        <w:gridCol w:w="1735"/>
        <w:gridCol w:w="1098"/>
        <w:gridCol w:w="1434"/>
        <w:gridCol w:w="1622"/>
        <w:gridCol w:w="1138"/>
        <w:gridCol w:w="1539"/>
      </w:tblGrid>
      <w:tr w14:paraId="28BE8DC9">
        <w:tblPrEx>
          <w:tblCellMar>
            <w:top w:w="0" w:type="dxa"/>
            <w:left w:w="85" w:type="dxa"/>
            <w:bottom w:w="0" w:type="dxa"/>
            <w:right w:w="85" w:type="dxa"/>
          </w:tblCellMar>
        </w:tblPrEx>
        <w:trPr>
          <w:cantSplit/>
          <w:trHeight w:val="340" w:hRule="atLeast"/>
          <w:tblHeader/>
          <w:jc w:val="center"/>
        </w:trPr>
        <w:tc>
          <w:tcPr>
            <w:tcW w:w="1013" w:type="pct"/>
            <w:tcBorders>
              <w:top w:val="single" w:color="auto" w:sz="8" w:space="0"/>
              <w:bottom w:val="single" w:color="auto" w:sz="4" w:space="0"/>
            </w:tcBorders>
            <w:vAlign w:val="center"/>
          </w:tcPr>
          <w:p w14:paraId="0275A109">
            <w:pPr>
              <w:rPr>
                <w:rFonts w:ascii="Arial Narrow" w:hAnsi="Arial Narrow" w:eastAsia="仿宋_GB2312"/>
                <w:b/>
              </w:rPr>
            </w:pPr>
            <w:r>
              <w:rPr>
                <w:rFonts w:ascii="Arial Narrow" w:hAnsi="Arial Narrow" w:eastAsia="仿宋_GB2312"/>
                <w:b/>
              </w:rPr>
              <w:t>本期或本期期末</w:t>
            </w:r>
          </w:p>
        </w:tc>
        <w:tc>
          <w:tcPr>
            <w:tcW w:w="641" w:type="pct"/>
            <w:tcBorders>
              <w:top w:val="single" w:color="auto" w:sz="8" w:space="0"/>
              <w:bottom w:val="single" w:color="auto" w:sz="4" w:space="0"/>
            </w:tcBorders>
            <w:vAlign w:val="center"/>
          </w:tcPr>
          <w:p w14:paraId="75AF96B4">
            <w:pPr>
              <w:rPr>
                <w:rFonts w:ascii="Arial Narrow" w:hAnsi="Arial Narrow" w:eastAsia="仿宋_GB2312"/>
                <w:b/>
              </w:rPr>
            </w:pPr>
            <w:r>
              <w:rPr>
                <w:rFonts w:ascii="Arial Narrow" w:hAnsi="Arial Narrow" w:eastAsia="仿宋_GB2312"/>
                <w:b/>
              </w:rPr>
              <w:t>中国</w:t>
            </w:r>
            <w:r>
              <w:rPr>
                <w:rFonts w:hint="eastAsia" w:ascii="Arial Narrow" w:hAnsi="Arial Narrow" w:eastAsia="仿宋_GB2312"/>
                <w:b/>
              </w:rPr>
              <w:t>内地</w:t>
            </w:r>
          </w:p>
        </w:tc>
        <w:tc>
          <w:tcPr>
            <w:tcW w:w="837" w:type="pct"/>
            <w:tcBorders>
              <w:top w:val="single" w:color="auto" w:sz="8" w:space="0"/>
              <w:bottom w:val="single" w:color="auto" w:sz="4" w:space="0"/>
            </w:tcBorders>
            <w:vAlign w:val="center"/>
          </w:tcPr>
          <w:p w14:paraId="6C357FAF">
            <w:pPr>
              <w:pStyle w:val="14"/>
              <w:rPr>
                <w:rFonts w:ascii="Arial Narrow" w:hAnsi="Arial Narrow" w:eastAsia="仿宋_GB2312"/>
                <w:b/>
              </w:rPr>
            </w:pPr>
            <w:r>
              <w:rPr>
                <w:rFonts w:hint="eastAsia" w:ascii="Arial Narrow" w:hAnsi="Arial Narrow" w:eastAsia="仿宋_GB2312"/>
                <w:b/>
              </w:rPr>
              <w:t>香港、澳门及台湾</w:t>
            </w:r>
            <w:r>
              <w:rPr>
                <w:rFonts w:hint="eastAsia" w:ascii="Arial Narrow" w:hAnsi="Arial Narrow" w:eastAsia="仿宋_GB2312" w:cs="宋体"/>
                <w:color w:val="0000FF"/>
                <w:kern w:val="0"/>
                <w:sz w:val="24"/>
                <w:szCs w:val="24"/>
              </w:rPr>
              <w:t>【不涉及的，删除】</w:t>
            </w:r>
          </w:p>
        </w:tc>
        <w:tc>
          <w:tcPr>
            <w:tcW w:w="947" w:type="pct"/>
            <w:tcBorders>
              <w:top w:val="single" w:color="auto" w:sz="8" w:space="0"/>
              <w:bottom w:val="single" w:color="auto" w:sz="4" w:space="0"/>
            </w:tcBorders>
            <w:vAlign w:val="center"/>
          </w:tcPr>
          <w:p w14:paraId="5B705CED">
            <w:pPr>
              <w:rPr>
                <w:rFonts w:ascii="Arial Narrow" w:hAnsi="Arial Narrow" w:eastAsia="仿宋_GB2312"/>
                <w:b/>
              </w:rPr>
            </w:pPr>
            <w:r>
              <w:rPr>
                <w:rFonts w:ascii="Arial Narrow" w:hAnsi="Arial Narrow" w:eastAsia="仿宋_GB2312"/>
                <w:b/>
              </w:rPr>
              <w:t>其他国家或地区</w:t>
            </w:r>
          </w:p>
        </w:tc>
        <w:tc>
          <w:tcPr>
            <w:tcW w:w="664" w:type="pct"/>
            <w:tcBorders>
              <w:top w:val="single" w:color="auto" w:sz="8" w:space="0"/>
              <w:bottom w:val="single" w:color="auto" w:sz="4" w:space="0"/>
            </w:tcBorders>
            <w:vAlign w:val="center"/>
          </w:tcPr>
          <w:p w14:paraId="00A9CFC9">
            <w:pPr>
              <w:rPr>
                <w:rFonts w:ascii="Arial Narrow" w:hAnsi="Arial Narrow" w:eastAsia="仿宋_GB2312"/>
                <w:b/>
              </w:rPr>
            </w:pPr>
            <w:r>
              <w:rPr>
                <w:rFonts w:ascii="Arial Narrow" w:hAnsi="Arial Narrow" w:eastAsia="仿宋_GB2312"/>
                <w:b/>
              </w:rPr>
              <w:t>抵销</w:t>
            </w:r>
          </w:p>
        </w:tc>
        <w:tc>
          <w:tcPr>
            <w:tcW w:w="898" w:type="pct"/>
            <w:tcBorders>
              <w:top w:val="single" w:color="auto" w:sz="8" w:space="0"/>
              <w:bottom w:val="single" w:color="auto" w:sz="4" w:space="0"/>
            </w:tcBorders>
            <w:vAlign w:val="center"/>
          </w:tcPr>
          <w:p w14:paraId="0D9503C6">
            <w:pPr>
              <w:jc w:val="right"/>
              <w:rPr>
                <w:rFonts w:ascii="Arial Narrow" w:hAnsi="Arial Narrow" w:eastAsia="仿宋_GB2312"/>
                <w:b/>
              </w:rPr>
            </w:pPr>
            <w:r>
              <w:rPr>
                <w:rFonts w:ascii="Arial Narrow" w:hAnsi="Arial Narrow" w:eastAsia="仿宋_GB2312"/>
                <w:b/>
              </w:rPr>
              <w:t>合计</w:t>
            </w:r>
          </w:p>
        </w:tc>
      </w:tr>
      <w:tr w14:paraId="5A7FCB8D">
        <w:tblPrEx>
          <w:tblCellMar>
            <w:top w:w="0" w:type="dxa"/>
            <w:left w:w="85" w:type="dxa"/>
            <w:bottom w:w="0" w:type="dxa"/>
            <w:right w:w="85" w:type="dxa"/>
          </w:tblCellMar>
        </w:tblPrEx>
        <w:trPr>
          <w:cantSplit/>
          <w:trHeight w:val="340" w:hRule="atLeast"/>
          <w:jc w:val="center"/>
        </w:trPr>
        <w:tc>
          <w:tcPr>
            <w:tcW w:w="1013" w:type="pct"/>
            <w:tcBorders>
              <w:top w:val="single" w:color="auto" w:sz="4" w:space="0"/>
            </w:tcBorders>
            <w:vAlign w:val="center"/>
          </w:tcPr>
          <w:p w14:paraId="3152289B">
            <w:pPr>
              <w:rPr>
                <w:rFonts w:ascii="Arial Narrow" w:hAnsi="Arial Narrow" w:eastAsia="仿宋_GB2312"/>
              </w:rPr>
            </w:pPr>
            <w:r>
              <w:rPr>
                <w:rFonts w:ascii="Arial Narrow" w:hAnsi="Arial Narrow" w:eastAsia="仿宋_GB2312"/>
              </w:rPr>
              <w:t>对外交易收入</w:t>
            </w:r>
          </w:p>
        </w:tc>
        <w:tc>
          <w:tcPr>
            <w:tcW w:w="641" w:type="pct"/>
            <w:tcBorders>
              <w:top w:val="single" w:color="auto" w:sz="4" w:space="0"/>
            </w:tcBorders>
            <w:vAlign w:val="center"/>
          </w:tcPr>
          <w:p w14:paraId="37EC9691">
            <w:pPr>
              <w:jc w:val="right"/>
              <w:rPr>
                <w:rFonts w:ascii="Arial Narrow" w:hAnsi="Arial Narrow" w:eastAsia="仿宋_GB2312"/>
              </w:rPr>
            </w:pPr>
          </w:p>
        </w:tc>
        <w:tc>
          <w:tcPr>
            <w:tcW w:w="837" w:type="pct"/>
            <w:tcBorders>
              <w:top w:val="single" w:color="auto" w:sz="4" w:space="0"/>
            </w:tcBorders>
            <w:vAlign w:val="center"/>
          </w:tcPr>
          <w:p w14:paraId="0A59091D">
            <w:pPr>
              <w:jc w:val="right"/>
              <w:rPr>
                <w:rFonts w:ascii="Arial Narrow" w:hAnsi="Arial Narrow" w:eastAsia="仿宋_GB2312"/>
              </w:rPr>
            </w:pPr>
          </w:p>
        </w:tc>
        <w:tc>
          <w:tcPr>
            <w:tcW w:w="947" w:type="pct"/>
            <w:tcBorders>
              <w:top w:val="single" w:color="auto" w:sz="4" w:space="0"/>
            </w:tcBorders>
            <w:vAlign w:val="center"/>
          </w:tcPr>
          <w:p w14:paraId="14BF63D2">
            <w:pPr>
              <w:jc w:val="right"/>
              <w:rPr>
                <w:rFonts w:ascii="Arial Narrow" w:hAnsi="Arial Narrow" w:eastAsia="仿宋_GB2312"/>
              </w:rPr>
            </w:pPr>
          </w:p>
        </w:tc>
        <w:tc>
          <w:tcPr>
            <w:tcW w:w="664" w:type="pct"/>
            <w:tcBorders>
              <w:top w:val="single" w:color="auto" w:sz="4" w:space="0"/>
            </w:tcBorders>
            <w:vAlign w:val="center"/>
          </w:tcPr>
          <w:p w14:paraId="0D65314E">
            <w:pPr>
              <w:jc w:val="right"/>
              <w:rPr>
                <w:rFonts w:ascii="Arial Narrow" w:hAnsi="Arial Narrow" w:eastAsia="仿宋_GB2312"/>
              </w:rPr>
            </w:pPr>
          </w:p>
        </w:tc>
        <w:tc>
          <w:tcPr>
            <w:tcW w:w="898" w:type="pct"/>
            <w:tcBorders>
              <w:top w:val="single" w:color="auto" w:sz="4" w:space="0"/>
            </w:tcBorders>
            <w:vAlign w:val="center"/>
          </w:tcPr>
          <w:p w14:paraId="7E2131C8">
            <w:pPr>
              <w:jc w:val="right"/>
              <w:rPr>
                <w:rFonts w:ascii="Arial Narrow" w:hAnsi="Arial Narrow" w:eastAsia="仿宋_GB2312"/>
              </w:rPr>
            </w:pPr>
          </w:p>
        </w:tc>
      </w:tr>
      <w:tr w14:paraId="2F781181">
        <w:tblPrEx>
          <w:tblCellMar>
            <w:top w:w="0" w:type="dxa"/>
            <w:left w:w="85" w:type="dxa"/>
            <w:bottom w:w="0" w:type="dxa"/>
            <w:right w:w="85" w:type="dxa"/>
          </w:tblCellMar>
        </w:tblPrEx>
        <w:trPr>
          <w:cantSplit/>
          <w:trHeight w:val="340" w:hRule="atLeast"/>
          <w:jc w:val="center"/>
        </w:trPr>
        <w:tc>
          <w:tcPr>
            <w:tcW w:w="1013" w:type="pct"/>
            <w:tcBorders>
              <w:bottom w:val="single" w:color="auto" w:sz="8" w:space="0"/>
            </w:tcBorders>
            <w:vAlign w:val="center"/>
          </w:tcPr>
          <w:p w14:paraId="73B0D0D6">
            <w:pPr>
              <w:rPr>
                <w:rFonts w:ascii="Arial Narrow" w:hAnsi="Arial Narrow" w:eastAsia="仿宋_GB2312"/>
              </w:rPr>
            </w:pPr>
            <w:r>
              <w:rPr>
                <w:rFonts w:ascii="Arial Narrow" w:hAnsi="Arial Narrow" w:eastAsia="仿宋_GB2312"/>
              </w:rPr>
              <w:t>非流动资产</w:t>
            </w:r>
          </w:p>
        </w:tc>
        <w:tc>
          <w:tcPr>
            <w:tcW w:w="641" w:type="pct"/>
            <w:tcBorders>
              <w:bottom w:val="single" w:color="auto" w:sz="8" w:space="0"/>
            </w:tcBorders>
            <w:vAlign w:val="center"/>
          </w:tcPr>
          <w:p w14:paraId="6148A22B">
            <w:pPr>
              <w:jc w:val="right"/>
              <w:rPr>
                <w:rFonts w:ascii="Arial Narrow" w:hAnsi="Arial Narrow" w:eastAsia="仿宋_GB2312"/>
              </w:rPr>
            </w:pPr>
          </w:p>
        </w:tc>
        <w:tc>
          <w:tcPr>
            <w:tcW w:w="837" w:type="pct"/>
            <w:tcBorders>
              <w:bottom w:val="single" w:color="auto" w:sz="8" w:space="0"/>
            </w:tcBorders>
            <w:vAlign w:val="center"/>
          </w:tcPr>
          <w:p w14:paraId="3A823259">
            <w:pPr>
              <w:jc w:val="right"/>
              <w:rPr>
                <w:rFonts w:ascii="Arial Narrow" w:hAnsi="Arial Narrow" w:eastAsia="仿宋_GB2312"/>
              </w:rPr>
            </w:pPr>
          </w:p>
        </w:tc>
        <w:tc>
          <w:tcPr>
            <w:tcW w:w="947" w:type="pct"/>
            <w:tcBorders>
              <w:bottom w:val="single" w:color="auto" w:sz="8" w:space="0"/>
            </w:tcBorders>
            <w:vAlign w:val="center"/>
          </w:tcPr>
          <w:p w14:paraId="2FD25B4C">
            <w:pPr>
              <w:jc w:val="right"/>
              <w:rPr>
                <w:rFonts w:ascii="Arial Narrow" w:hAnsi="Arial Narrow" w:eastAsia="仿宋_GB2312"/>
              </w:rPr>
            </w:pPr>
          </w:p>
        </w:tc>
        <w:tc>
          <w:tcPr>
            <w:tcW w:w="664" w:type="pct"/>
            <w:tcBorders>
              <w:bottom w:val="single" w:color="auto" w:sz="8" w:space="0"/>
            </w:tcBorders>
            <w:vAlign w:val="center"/>
          </w:tcPr>
          <w:p w14:paraId="340539B8">
            <w:pPr>
              <w:jc w:val="right"/>
              <w:rPr>
                <w:rFonts w:ascii="Arial Narrow" w:hAnsi="Arial Narrow" w:eastAsia="仿宋_GB2312"/>
              </w:rPr>
            </w:pPr>
          </w:p>
        </w:tc>
        <w:tc>
          <w:tcPr>
            <w:tcW w:w="898" w:type="pct"/>
            <w:tcBorders>
              <w:bottom w:val="single" w:color="auto" w:sz="8" w:space="0"/>
            </w:tcBorders>
            <w:vAlign w:val="center"/>
          </w:tcPr>
          <w:p w14:paraId="478409C8">
            <w:pPr>
              <w:jc w:val="right"/>
              <w:rPr>
                <w:rFonts w:ascii="Arial Narrow" w:hAnsi="Arial Narrow" w:eastAsia="仿宋_GB2312"/>
              </w:rPr>
            </w:pPr>
          </w:p>
        </w:tc>
      </w:tr>
    </w:tbl>
    <w:p w14:paraId="2C443F28">
      <w:pPr>
        <w:snapToGrid w:val="0"/>
        <w:spacing w:before="120" w:beforeLines="50" w:after="216" w:afterLines="90"/>
        <w:rPr>
          <w:rFonts w:ascii="Arial Narrow" w:hAnsi="Arial Narrow" w:eastAsia="仿宋_GB2312" w:cs="宋体"/>
          <w:kern w:val="0"/>
          <w:sz w:val="24"/>
          <w:szCs w:val="24"/>
        </w:rPr>
      </w:pP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35"/>
        <w:gridCol w:w="1120"/>
        <w:gridCol w:w="1427"/>
        <w:gridCol w:w="1607"/>
        <w:gridCol w:w="1249"/>
        <w:gridCol w:w="1428"/>
      </w:tblGrid>
      <w:tr w14:paraId="0B83E3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13" w:type="pct"/>
            <w:tcBorders>
              <w:top w:val="single" w:color="auto" w:sz="8" w:space="0"/>
              <w:bottom w:val="single" w:color="auto" w:sz="4" w:space="0"/>
            </w:tcBorders>
            <w:vAlign w:val="center"/>
          </w:tcPr>
          <w:p w14:paraId="5137AB56">
            <w:pPr>
              <w:rPr>
                <w:rFonts w:ascii="Arial Narrow" w:hAnsi="Arial Narrow" w:eastAsia="仿宋_GB2312"/>
                <w:b/>
              </w:rPr>
            </w:pPr>
            <w:r>
              <w:rPr>
                <w:rFonts w:ascii="Arial Narrow" w:hAnsi="Arial Narrow" w:eastAsia="仿宋_GB2312"/>
                <w:b/>
              </w:rPr>
              <w:t>上期或上期期末</w:t>
            </w:r>
          </w:p>
        </w:tc>
        <w:tc>
          <w:tcPr>
            <w:tcW w:w="654" w:type="pct"/>
            <w:tcBorders>
              <w:top w:val="single" w:color="auto" w:sz="8" w:space="0"/>
              <w:bottom w:val="single" w:color="auto" w:sz="4" w:space="0"/>
            </w:tcBorders>
            <w:vAlign w:val="center"/>
          </w:tcPr>
          <w:p w14:paraId="5FB4D8DC">
            <w:pPr>
              <w:rPr>
                <w:rFonts w:ascii="Arial Narrow" w:hAnsi="Arial Narrow" w:eastAsia="仿宋_GB2312"/>
                <w:b/>
              </w:rPr>
            </w:pPr>
            <w:r>
              <w:rPr>
                <w:rFonts w:ascii="Arial Narrow" w:hAnsi="Arial Narrow" w:eastAsia="仿宋_GB2312"/>
                <w:b/>
              </w:rPr>
              <w:t>中国</w:t>
            </w:r>
            <w:r>
              <w:rPr>
                <w:rFonts w:hint="eastAsia" w:ascii="Arial Narrow" w:hAnsi="Arial Narrow" w:eastAsia="仿宋_GB2312"/>
                <w:b/>
              </w:rPr>
              <w:t>内地</w:t>
            </w:r>
          </w:p>
        </w:tc>
        <w:tc>
          <w:tcPr>
            <w:tcW w:w="833" w:type="pct"/>
            <w:tcBorders>
              <w:top w:val="single" w:color="auto" w:sz="8" w:space="0"/>
              <w:bottom w:val="single" w:color="auto" w:sz="4" w:space="0"/>
            </w:tcBorders>
            <w:vAlign w:val="center"/>
          </w:tcPr>
          <w:p w14:paraId="37F048DD">
            <w:pPr>
              <w:rPr>
                <w:rFonts w:ascii="Arial Narrow" w:hAnsi="Arial Narrow" w:eastAsia="仿宋_GB2312"/>
                <w:b/>
              </w:rPr>
            </w:pPr>
            <w:r>
              <w:rPr>
                <w:rFonts w:hint="eastAsia" w:ascii="Arial Narrow" w:hAnsi="Arial Narrow" w:eastAsia="仿宋_GB2312"/>
                <w:b/>
              </w:rPr>
              <w:t>香港、澳门及台湾</w:t>
            </w:r>
          </w:p>
        </w:tc>
        <w:tc>
          <w:tcPr>
            <w:tcW w:w="938" w:type="pct"/>
            <w:tcBorders>
              <w:top w:val="single" w:color="auto" w:sz="8" w:space="0"/>
              <w:bottom w:val="single" w:color="auto" w:sz="4" w:space="0"/>
            </w:tcBorders>
            <w:vAlign w:val="center"/>
          </w:tcPr>
          <w:p w14:paraId="18281111">
            <w:pPr>
              <w:rPr>
                <w:rFonts w:ascii="Arial Narrow" w:hAnsi="Arial Narrow" w:eastAsia="仿宋_GB2312"/>
                <w:b/>
              </w:rPr>
            </w:pPr>
            <w:r>
              <w:rPr>
                <w:rFonts w:ascii="Arial Narrow" w:hAnsi="Arial Narrow" w:eastAsia="仿宋_GB2312"/>
                <w:b/>
              </w:rPr>
              <w:t>其他国家或地区</w:t>
            </w:r>
          </w:p>
        </w:tc>
        <w:tc>
          <w:tcPr>
            <w:tcW w:w="729" w:type="pct"/>
            <w:tcBorders>
              <w:top w:val="single" w:color="auto" w:sz="8" w:space="0"/>
              <w:bottom w:val="single" w:color="auto" w:sz="4" w:space="0"/>
            </w:tcBorders>
            <w:vAlign w:val="center"/>
          </w:tcPr>
          <w:p w14:paraId="5423774A">
            <w:pPr>
              <w:rPr>
                <w:rFonts w:ascii="Arial Narrow" w:hAnsi="Arial Narrow" w:eastAsia="仿宋_GB2312"/>
                <w:b/>
              </w:rPr>
            </w:pPr>
            <w:r>
              <w:rPr>
                <w:rFonts w:ascii="Arial Narrow" w:hAnsi="Arial Narrow" w:eastAsia="仿宋_GB2312"/>
                <w:b/>
              </w:rPr>
              <w:t>抵销</w:t>
            </w:r>
          </w:p>
        </w:tc>
        <w:tc>
          <w:tcPr>
            <w:tcW w:w="833" w:type="pct"/>
            <w:tcBorders>
              <w:top w:val="single" w:color="auto" w:sz="8" w:space="0"/>
              <w:bottom w:val="single" w:color="auto" w:sz="4" w:space="0"/>
            </w:tcBorders>
            <w:vAlign w:val="center"/>
          </w:tcPr>
          <w:p w14:paraId="6FA441F9">
            <w:pPr>
              <w:jc w:val="right"/>
              <w:rPr>
                <w:rFonts w:ascii="Arial Narrow" w:hAnsi="Arial Narrow" w:eastAsia="仿宋_GB2312"/>
                <w:b/>
              </w:rPr>
            </w:pPr>
            <w:r>
              <w:rPr>
                <w:rFonts w:ascii="Arial Narrow" w:hAnsi="Arial Narrow" w:eastAsia="仿宋_GB2312"/>
                <w:b/>
              </w:rPr>
              <w:t>合计</w:t>
            </w:r>
          </w:p>
        </w:tc>
      </w:tr>
      <w:tr w14:paraId="025D95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3" w:type="pct"/>
            <w:tcBorders>
              <w:top w:val="single" w:color="auto" w:sz="4" w:space="0"/>
            </w:tcBorders>
            <w:vAlign w:val="center"/>
          </w:tcPr>
          <w:p w14:paraId="5DBA4FBA">
            <w:pPr>
              <w:rPr>
                <w:rFonts w:ascii="Arial Narrow" w:hAnsi="Arial Narrow" w:eastAsia="仿宋_GB2312"/>
              </w:rPr>
            </w:pPr>
            <w:r>
              <w:rPr>
                <w:rFonts w:ascii="Arial Narrow" w:hAnsi="Arial Narrow" w:eastAsia="仿宋_GB2312"/>
              </w:rPr>
              <w:t>对外交易收入</w:t>
            </w:r>
          </w:p>
        </w:tc>
        <w:tc>
          <w:tcPr>
            <w:tcW w:w="654" w:type="pct"/>
            <w:tcBorders>
              <w:top w:val="single" w:color="auto" w:sz="4" w:space="0"/>
            </w:tcBorders>
            <w:vAlign w:val="center"/>
          </w:tcPr>
          <w:p w14:paraId="4F918A4E">
            <w:pPr>
              <w:jc w:val="right"/>
              <w:rPr>
                <w:rFonts w:ascii="Arial Narrow" w:hAnsi="Arial Narrow" w:eastAsia="仿宋_GB2312"/>
              </w:rPr>
            </w:pPr>
          </w:p>
        </w:tc>
        <w:tc>
          <w:tcPr>
            <w:tcW w:w="833" w:type="pct"/>
            <w:tcBorders>
              <w:top w:val="single" w:color="auto" w:sz="4" w:space="0"/>
            </w:tcBorders>
            <w:vAlign w:val="center"/>
          </w:tcPr>
          <w:p w14:paraId="1D73B638">
            <w:pPr>
              <w:jc w:val="right"/>
              <w:rPr>
                <w:rFonts w:ascii="Arial Narrow" w:hAnsi="Arial Narrow" w:eastAsia="仿宋_GB2312"/>
              </w:rPr>
            </w:pPr>
          </w:p>
        </w:tc>
        <w:tc>
          <w:tcPr>
            <w:tcW w:w="938" w:type="pct"/>
            <w:tcBorders>
              <w:top w:val="single" w:color="auto" w:sz="4" w:space="0"/>
            </w:tcBorders>
            <w:vAlign w:val="center"/>
          </w:tcPr>
          <w:p w14:paraId="7B223AB0">
            <w:pPr>
              <w:jc w:val="right"/>
              <w:rPr>
                <w:rFonts w:ascii="Arial Narrow" w:hAnsi="Arial Narrow" w:eastAsia="仿宋_GB2312"/>
              </w:rPr>
            </w:pPr>
          </w:p>
        </w:tc>
        <w:tc>
          <w:tcPr>
            <w:tcW w:w="729" w:type="pct"/>
            <w:tcBorders>
              <w:top w:val="single" w:color="auto" w:sz="4" w:space="0"/>
            </w:tcBorders>
            <w:vAlign w:val="center"/>
          </w:tcPr>
          <w:p w14:paraId="6B32628D">
            <w:pPr>
              <w:jc w:val="right"/>
              <w:rPr>
                <w:rFonts w:ascii="Arial Narrow" w:hAnsi="Arial Narrow" w:eastAsia="仿宋_GB2312"/>
              </w:rPr>
            </w:pPr>
          </w:p>
        </w:tc>
        <w:tc>
          <w:tcPr>
            <w:tcW w:w="833" w:type="pct"/>
            <w:tcBorders>
              <w:top w:val="single" w:color="auto" w:sz="4" w:space="0"/>
            </w:tcBorders>
            <w:vAlign w:val="center"/>
          </w:tcPr>
          <w:p w14:paraId="06FBBBBA">
            <w:pPr>
              <w:jc w:val="right"/>
              <w:rPr>
                <w:rFonts w:ascii="Arial Narrow" w:hAnsi="Arial Narrow" w:eastAsia="仿宋_GB2312"/>
              </w:rPr>
            </w:pPr>
          </w:p>
        </w:tc>
      </w:tr>
      <w:tr w14:paraId="33CD063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3" w:type="pct"/>
            <w:tcBorders>
              <w:bottom w:val="single" w:color="auto" w:sz="8" w:space="0"/>
            </w:tcBorders>
            <w:vAlign w:val="center"/>
          </w:tcPr>
          <w:p w14:paraId="5B49B5E3">
            <w:pPr>
              <w:rPr>
                <w:rFonts w:ascii="Arial Narrow" w:hAnsi="Arial Narrow" w:eastAsia="仿宋_GB2312"/>
              </w:rPr>
            </w:pPr>
            <w:r>
              <w:rPr>
                <w:rFonts w:ascii="Arial Narrow" w:hAnsi="Arial Narrow" w:eastAsia="仿宋_GB2312"/>
              </w:rPr>
              <w:t>非流动资产</w:t>
            </w:r>
          </w:p>
        </w:tc>
        <w:tc>
          <w:tcPr>
            <w:tcW w:w="654" w:type="pct"/>
            <w:tcBorders>
              <w:bottom w:val="single" w:color="auto" w:sz="8" w:space="0"/>
            </w:tcBorders>
            <w:vAlign w:val="center"/>
          </w:tcPr>
          <w:p w14:paraId="35D3B76F">
            <w:pPr>
              <w:jc w:val="right"/>
              <w:rPr>
                <w:rFonts w:ascii="Arial Narrow" w:hAnsi="Arial Narrow" w:eastAsia="仿宋_GB2312"/>
              </w:rPr>
            </w:pPr>
          </w:p>
        </w:tc>
        <w:tc>
          <w:tcPr>
            <w:tcW w:w="833" w:type="pct"/>
            <w:tcBorders>
              <w:bottom w:val="single" w:color="auto" w:sz="8" w:space="0"/>
            </w:tcBorders>
            <w:vAlign w:val="center"/>
          </w:tcPr>
          <w:p w14:paraId="1630F25F">
            <w:pPr>
              <w:jc w:val="right"/>
              <w:rPr>
                <w:rFonts w:ascii="Arial Narrow" w:hAnsi="Arial Narrow" w:eastAsia="仿宋_GB2312"/>
              </w:rPr>
            </w:pPr>
          </w:p>
        </w:tc>
        <w:tc>
          <w:tcPr>
            <w:tcW w:w="938" w:type="pct"/>
            <w:tcBorders>
              <w:bottom w:val="single" w:color="auto" w:sz="8" w:space="0"/>
            </w:tcBorders>
            <w:vAlign w:val="center"/>
          </w:tcPr>
          <w:p w14:paraId="6ECEE034">
            <w:pPr>
              <w:jc w:val="right"/>
              <w:rPr>
                <w:rFonts w:ascii="Arial Narrow" w:hAnsi="Arial Narrow" w:eastAsia="仿宋_GB2312"/>
              </w:rPr>
            </w:pPr>
          </w:p>
        </w:tc>
        <w:tc>
          <w:tcPr>
            <w:tcW w:w="729" w:type="pct"/>
            <w:tcBorders>
              <w:bottom w:val="single" w:color="auto" w:sz="8" w:space="0"/>
            </w:tcBorders>
            <w:vAlign w:val="center"/>
          </w:tcPr>
          <w:p w14:paraId="117C25DA">
            <w:pPr>
              <w:jc w:val="right"/>
              <w:rPr>
                <w:rFonts w:ascii="Arial Narrow" w:hAnsi="Arial Narrow" w:eastAsia="仿宋_GB2312"/>
              </w:rPr>
            </w:pPr>
          </w:p>
        </w:tc>
        <w:tc>
          <w:tcPr>
            <w:tcW w:w="833" w:type="pct"/>
            <w:tcBorders>
              <w:bottom w:val="single" w:color="auto" w:sz="8" w:space="0"/>
            </w:tcBorders>
            <w:vAlign w:val="center"/>
          </w:tcPr>
          <w:p w14:paraId="62C4D284">
            <w:pPr>
              <w:jc w:val="right"/>
              <w:rPr>
                <w:rFonts w:ascii="Arial Narrow" w:hAnsi="Arial Narrow" w:eastAsia="仿宋_GB2312"/>
              </w:rPr>
            </w:pPr>
          </w:p>
        </w:tc>
      </w:tr>
    </w:tbl>
    <w:p w14:paraId="5B754EC4">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（对应披露要求：</w:t>
      </w:r>
    </w:p>
    <w:p w14:paraId="3E5B91AA">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解释3号“八（四）”2．企业取得的来自于本国的对外交易收入总额以及位于本国的非流动资产（不包括金融资产、独立账户资产、递延所得税资产，下同）总额，企业从其他国家取得的对外交易收入总额以及位于其他国家的非流动资产总额</w:t>
      </w:r>
    </w:p>
    <w:p w14:paraId="59F00624">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例如：企业的某一报告分部可能拥有位于不同地理区域的资产和报告来自不同地理区域客户的收入，或者多个报告分部的经营活动位于同一地理区域。应按上表的格式，将企业作为一个整体披露其地区信息。）</w:t>
      </w:r>
    </w:p>
    <w:p w14:paraId="682875AE">
      <w:pPr>
        <w:snapToGrid w:val="0"/>
        <w:spacing w:after="216" w:afterLines="90"/>
        <w:rPr>
          <w:rFonts w:ascii="Arial Narrow" w:hAnsi="Arial Narrow" w:eastAsia="仿宋_GB2312" w:cs="宋体"/>
          <w:color w:val="FF0000"/>
          <w:kern w:val="0"/>
          <w:sz w:val="24"/>
          <w:szCs w:val="24"/>
        </w:rPr>
      </w:pPr>
      <w:r>
        <w:rPr>
          <w:rFonts w:ascii="Arial Narrow" w:hAnsi="Arial Narrow" w:eastAsia="仿宋_GB2312" w:cs="宋体"/>
          <w:color w:val="FF0000"/>
          <w:kern w:val="0"/>
          <w:sz w:val="24"/>
          <w:szCs w:val="24"/>
        </w:rPr>
        <w:t>由于（本公司收入逾90%来自于中国</w:t>
      </w:r>
      <w:r>
        <w:rPr>
          <w:rFonts w:hint="eastAsia" w:ascii="Arial Narrow" w:hAnsi="Arial Narrow" w:eastAsia="仿宋_GB2312" w:cs="宋体"/>
          <w:color w:val="FF0000"/>
          <w:kern w:val="0"/>
          <w:sz w:val="24"/>
          <w:szCs w:val="24"/>
        </w:rPr>
        <w:t>内地</w:t>
      </w:r>
      <w:r>
        <w:rPr>
          <w:rFonts w:ascii="Arial Narrow" w:hAnsi="Arial Narrow" w:eastAsia="仿宋_GB2312" w:cs="宋体"/>
          <w:color w:val="FF0000"/>
          <w:kern w:val="0"/>
          <w:sz w:val="24"/>
          <w:szCs w:val="24"/>
        </w:rPr>
        <w:t>的客户，而且本公司资产逾90%位于中国</w:t>
      </w:r>
      <w:r>
        <w:rPr>
          <w:rFonts w:hint="eastAsia" w:ascii="Arial Narrow" w:hAnsi="Arial Narrow" w:eastAsia="仿宋_GB2312" w:cs="宋体"/>
          <w:color w:val="FF0000"/>
          <w:kern w:val="0"/>
          <w:sz w:val="24"/>
          <w:szCs w:val="24"/>
        </w:rPr>
        <w:t>内地</w:t>
      </w:r>
      <w:r>
        <w:rPr>
          <w:rFonts w:ascii="Arial Narrow" w:hAnsi="Arial Narrow" w:eastAsia="仿宋_GB2312" w:cs="宋体"/>
          <w:color w:val="FF0000"/>
          <w:kern w:val="0"/>
          <w:sz w:val="24"/>
          <w:szCs w:val="24"/>
        </w:rPr>
        <w:t>][本公司的客户和经营都在中国</w:t>
      </w:r>
      <w:r>
        <w:rPr>
          <w:rFonts w:hint="eastAsia" w:ascii="Arial Narrow" w:hAnsi="Arial Narrow" w:eastAsia="仿宋_GB2312" w:cs="宋体"/>
          <w:color w:val="FF0000"/>
          <w:kern w:val="0"/>
          <w:sz w:val="24"/>
          <w:szCs w:val="24"/>
        </w:rPr>
        <w:t>内地</w:t>
      </w:r>
      <w:r>
        <w:rPr>
          <w:rFonts w:ascii="Arial Narrow" w:hAnsi="Arial Narrow" w:eastAsia="仿宋_GB2312" w:cs="宋体"/>
          <w:color w:val="FF0000"/>
          <w:kern w:val="0"/>
          <w:sz w:val="24"/>
          <w:szCs w:val="24"/>
        </w:rPr>
        <w:t>]，所以无须列报更详细的地区信息。</w:t>
      </w:r>
    </w:p>
    <w:p w14:paraId="733795E9">
      <w:pPr>
        <w:pStyle w:val="6"/>
        <w:numPr>
          <w:ilvl w:val="0"/>
          <w:numId w:val="23"/>
        </w:numPr>
        <w:spacing w:before="120" w:after="216"/>
        <w:ind w:left="595" w:hanging="397"/>
      </w:pPr>
      <w:r>
        <w:t>对主要客户的依赖程度</w:t>
      </w:r>
    </w:p>
    <w:p w14:paraId="367EF598">
      <w:pPr>
        <w:snapToGrid w:val="0"/>
        <w:spacing w:after="216" w:afterLines="90"/>
        <w:rPr>
          <w:rFonts w:ascii="Arial Narrow" w:hAnsi="Arial Narrow" w:eastAsia="仿宋_GB2312" w:cs="宋体"/>
          <w:color w:val="FF0000"/>
          <w:kern w:val="0"/>
          <w:sz w:val="24"/>
          <w:szCs w:val="24"/>
        </w:rPr>
      </w:pPr>
      <w:r>
        <w:rPr>
          <w:rFonts w:ascii="Arial Narrow" w:hAnsi="Arial Narrow" w:eastAsia="仿宋_GB2312" w:cs="宋体"/>
          <w:color w:val="FF0000"/>
          <w:kern w:val="0"/>
          <w:sz w:val="24"/>
          <w:szCs w:val="24"/>
        </w:rPr>
        <w:t>从软件分部和电子器件分部的某一客户处，所获得的收入几乎占本公司总收入的10%。</w:t>
      </w:r>
    </w:p>
    <w:p w14:paraId="3FA09C10">
      <w:pPr>
        <w:snapToGrid w:val="0"/>
        <w:spacing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（对应披露要求：解释3号“八（四）”3．企业对主要客户的依赖程度。）</w:t>
      </w:r>
    </w:p>
    <w:p w14:paraId="0F8FF578">
      <w:pPr>
        <w:snapToGrid w:val="0"/>
        <w:spacing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（参考IFRS 8 经营分部，如果与某一外部客户交易产生的收入达到或超过主体总收入的10%，主体应披露这一事实，以及来自每一此类客户的总收入和报告这些收入的分布特征。客户身份及其给各分部带来的收入均无需披露。）</w:t>
      </w:r>
    </w:p>
    <w:p w14:paraId="20C8C666">
      <w:pPr>
        <w:pStyle w:val="3"/>
      </w:pPr>
      <w:r>
        <w:t>其他</w:t>
      </w:r>
    </w:p>
    <w:p w14:paraId="51700DAC">
      <w:pPr>
        <w:snapToGrid w:val="0"/>
        <w:spacing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w:t>
      </w:r>
      <w:r>
        <w:rPr>
          <w:rFonts w:hint="eastAsia" w:ascii="Arial Narrow" w:hAnsi="Arial Narrow" w:eastAsia="仿宋_GB2312" w:cs="宋体"/>
          <w:color w:val="0000FF"/>
          <w:kern w:val="0"/>
          <w:sz w:val="24"/>
          <w:szCs w:val="24"/>
        </w:rPr>
        <w:t>1</w:t>
      </w:r>
      <w:r>
        <w:rPr>
          <w:rFonts w:ascii="Arial Narrow" w:hAnsi="Arial Narrow" w:eastAsia="仿宋_GB2312" w:cs="宋体"/>
          <w:color w:val="0000FF"/>
          <w:kern w:val="0"/>
          <w:sz w:val="24"/>
          <w:szCs w:val="24"/>
        </w:rPr>
        <w:t>5</w:t>
      </w:r>
      <w:r>
        <w:rPr>
          <w:rFonts w:hint="eastAsia" w:ascii="Arial Narrow" w:hAnsi="Arial Narrow" w:eastAsia="仿宋_GB2312" w:cs="宋体"/>
          <w:color w:val="0000FF"/>
          <w:kern w:val="0"/>
          <w:sz w:val="24"/>
          <w:szCs w:val="24"/>
        </w:rPr>
        <w:t>号文第七十七条，</w:t>
      </w:r>
      <w:r>
        <w:rPr>
          <w:rFonts w:ascii="Arial Narrow" w:hAnsi="Arial Narrow" w:eastAsia="仿宋_GB2312" w:cs="宋体"/>
          <w:color w:val="0000FF"/>
          <w:kern w:val="0"/>
          <w:sz w:val="24"/>
          <w:szCs w:val="24"/>
        </w:rPr>
        <w:t>对投资者决策有影响的其他重要交易和事项，公司应披露具体情况、判断依据及相关会计处理）</w:t>
      </w:r>
    </w:p>
    <w:p w14:paraId="11521861">
      <w:pPr>
        <w:pStyle w:val="96"/>
      </w:pPr>
      <w:r>
        <w:t>知识产权</w:t>
      </w:r>
    </w:p>
    <w:p w14:paraId="157DFF5B">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根据《知识产权相关会计信息披露规定》，企业可以根据实际情况，自愿披露下列知识产权（含未作为无形资产确认的知识产权）相关信息：</w:t>
      </w:r>
    </w:p>
    <w:p w14:paraId="1DBA0FCA">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①</w:t>
      </w:r>
      <w:r>
        <w:rPr>
          <w:rFonts w:ascii="Arial Narrow" w:hAnsi="Arial Narrow" w:eastAsia="仿宋_GB2312"/>
          <w:color w:val="0000FF"/>
          <w:sz w:val="24"/>
          <w:szCs w:val="24"/>
        </w:rPr>
        <w:t>知识产权的应用情况，包括知识产权的产品应用、作价出资、转让许可等情况；</w:t>
      </w:r>
    </w:p>
    <w:p w14:paraId="05FC8809">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②</w:t>
      </w:r>
      <w:r>
        <w:rPr>
          <w:rFonts w:ascii="Arial Narrow" w:hAnsi="Arial Narrow" w:eastAsia="仿宋_GB2312"/>
          <w:color w:val="0000FF"/>
          <w:sz w:val="24"/>
          <w:szCs w:val="24"/>
        </w:rPr>
        <w:t>重大交易事项中涉及的知识产权对该交易事项的影响及风险分析，重大交易事项包括不限于企业的经营活动、投融资活动、质押融资、关联方及关联交易、承诺事项、或有事项、债务重组、资产置换、专利交叉许可等；</w:t>
      </w:r>
    </w:p>
    <w:p w14:paraId="43FB77F8">
      <w:pPr>
        <w:keepNext/>
        <w:widowControl/>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③</w:t>
      </w:r>
      <w:r>
        <w:rPr>
          <w:rFonts w:ascii="Arial Narrow" w:hAnsi="Arial Narrow" w:eastAsia="仿宋_GB2312"/>
          <w:color w:val="0000FF"/>
          <w:sz w:val="24"/>
          <w:szCs w:val="24"/>
        </w:rPr>
        <w:t>处于申请状态的知识产权的开始资本化时间、申请状态等信息；</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04"/>
        <w:gridCol w:w="2105"/>
        <w:gridCol w:w="2103"/>
      </w:tblGrid>
      <w:tr w14:paraId="48FBA4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57" w:type="pct"/>
            <w:tcBorders>
              <w:top w:val="single" w:color="auto" w:sz="8" w:space="0"/>
              <w:bottom w:val="single" w:color="auto" w:sz="4" w:space="0"/>
            </w:tcBorders>
            <w:vAlign w:val="center"/>
          </w:tcPr>
          <w:p w14:paraId="21362F80">
            <w:pPr>
              <w:snapToGrid w:val="0"/>
              <w:rPr>
                <w:rFonts w:ascii="Arial Narrow" w:hAnsi="Arial Narrow" w:eastAsia="仿宋_GB2312"/>
                <w:b/>
                <w:szCs w:val="24"/>
              </w:rPr>
            </w:pPr>
            <w:r>
              <w:rPr>
                <w:rFonts w:ascii="Arial Narrow" w:hAnsi="Arial Narrow" w:eastAsia="仿宋_GB2312"/>
                <w:b/>
                <w:szCs w:val="24"/>
              </w:rPr>
              <w:t>处于申请状态的知识产权</w:t>
            </w:r>
          </w:p>
        </w:tc>
        <w:tc>
          <w:tcPr>
            <w:tcW w:w="1222" w:type="pct"/>
            <w:tcBorders>
              <w:top w:val="single" w:color="auto" w:sz="8" w:space="0"/>
              <w:bottom w:val="single" w:color="auto" w:sz="4" w:space="0"/>
            </w:tcBorders>
            <w:vAlign w:val="center"/>
          </w:tcPr>
          <w:p w14:paraId="36C90323">
            <w:pPr>
              <w:snapToGrid w:val="0"/>
              <w:jc w:val="right"/>
              <w:rPr>
                <w:rFonts w:ascii="Arial Narrow" w:hAnsi="Arial Narrow" w:eastAsia="仿宋_GB2312"/>
                <w:b/>
                <w:szCs w:val="24"/>
              </w:rPr>
            </w:pPr>
            <w:r>
              <w:rPr>
                <w:rFonts w:ascii="Arial Narrow" w:hAnsi="Arial Narrow" w:eastAsia="仿宋_GB2312"/>
                <w:b/>
                <w:szCs w:val="24"/>
              </w:rPr>
              <w:t>开始资本化时点</w:t>
            </w:r>
          </w:p>
        </w:tc>
        <w:tc>
          <w:tcPr>
            <w:tcW w:w="1221" w:type="pct"/>
            <w:tcBorders>
              <w:top w:val="single" w:color="auto" w:sz="8" w:space="0"/>
              <w:bottom w:val="single" w:color="auto" w:sz="4" w:space="0"/>
            </w:tcBorders>
            <w:vAlign w:val="center"/>
          </w:tcPr>
          <w:p w14:paraId="588A340C">
            <w:pPr>
              <w:snapToGrid w:val="0"/>
              <w:jc w:val="right"/>
              <w:rPr>
                <w:rFonts w:ascii="Arial Narrow" w:hAnsi="Arial Narrow" w:eastAsia="仿宋_GB2312"/>
                <w:b/>
                <w:szCs w:val="24"/>
              </w:rPr>
            </w:pPr>
            <w:r>
              <w:rPr>
                <w:rFonts w:ascii="Arial Narrow" w:hAnsi="Arial Narrow" w:eastAsia="仿宋_GB2312"/>
                <w:b/>
                <w:szCs w:val="24"/>
              </w:rPr>
              <w:t>申请状态</w:t>
            </w:r>
          </w:p>
        </w:tc>
      </w:tr>
      <w:tr w14:paraId="28B1F1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57" w:type="pct"/>
            <w:tcBorders>
              <w:top w:val="single" w:color="auto" w:sz="4" w:space="0"/>
              <w:bottom w:val="nil"/>
            </w:tcBorders>
            <w:vAlign w:val="center"/>
          </w:tcPr>
          <w:p w14:paraId="78E28ACD">
            <w:pPr>
              <w:rPr>
                <w:rFonts w:ascii="Arial Narrow" w:hAnsi="Arial Narrow" w:eastAsia="仿宋_GB2312"/>
              </w:rPr>
            </w:pPr>
          </w:p>
        </w:tc>
        <w:tc>
          <w:tcPr>
            <w:tcW w:w="1222" w:type="pct"/>
            <w:tcBorders>
              <w:top w:val="single" w:color="auto" w:sz="4" w:space="0"/>
              <w:bottom w:val="nil"/>
            </w:tcBorders>
            <w:vAlign w:val="center"/>
          </w:tcPr>
          <w:p w14:paraId="25F3E58B">
            <w:pPr>
              <w:jc w:val="right"/>
              <w:rPr>
                <w:rFonts w:ascii="Arial Narrow" w:hAnsi="Arial Narrow" w:eastAsia="仿宋_GB2312"/>
              </w:rPr>
            </w:pPr>
          </w:p>
        </w:tc>
        <w:tc>
          <w:tcPr>
            <w:tcW w:w="1221" w:type="pct"/>
            <w:tcBorders>
              <w:top w:val="single" w:color="auto" w:sz="4" w:space="0"/>
              <w:bottom w:val="nil"/>
            </w:tcBorders>
            <w:vAlign w:val="center"/>
          </w:tcPr>
          <w:p w14:paraId="18B9BDC5">
            <w:pPr>
              <w:jc w:val="right"/>
              <w:rPr>
                <w:rFonts w:ascii="Arial Narrow" w:hAnsi="Arial Narrow" w:eastAsia="仿宋_GB2312"/>
              </w:rPr>
            </w:pPr>
          </w:p>
        </w:tc>
      </w:tr>
      <w:tr w14:paraId="30F1C9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57" w:type="pct"/>
            <w:tcBorders>
              <w:top w:val="nil"/>
            </w:tcBorders>
            <w:vAlign w:val="center"/>
          </w:tcPr>
          <w:p w14:paraId="4D981661">
            <w:pPr>
              <w:rPr>
                <w:rFonts w:ascii="Arial Narrow" w:hAnsi="Arial Narrow" w:eastAsia="仿宋_GB2312"/>
              </w:rPr>
            </w:pPr>
          </w:p>
        </w:tc>
        <w:tc>
          <w:tcPr>
            <w:tcW w:w="1222" w:type="pct"/>
            <w:tcBorders>
              <w:top w:val="nil"/>
            </w:tcBorders>
            <w:vAlign w:val="center"/>
          </w:tcPr>
          <w:p w14:paraId="5E9F6D70">
            <w:pPr>
              <w:jc w:val="right"/>
              <w:rPr>
                <w:rFonts w:ascii="Arial Narrow" w:hAnsi="Arial Narrow" w:eastAsia="仿宋_GB2312"/>
              </w:rPr>
            </w:pPr>
          </w:p>
        </w:tc>
        <w:tc>
          <w:tcPr>
            <w:tcW w:w="1221" w:type="pct"/>
            <w:tcBorders>
              <w:top w:val="nil"/>
            </w:tcBorders>
            <w:vAlign w:val="center"/>
          </w:tcPr>
          <w:p w14:paraId="2536589A">
            <w:pPr>
              <w:jc w:val="right"/>
              <w:rPr>
                <w:rFonts w:ascii="Arial Narrow" w:hAnsi="Arial Narrow" w:eastAsia="仿宋_GB2312"/>
              </w:rPr>
            </w:pPr>
          </w:p>
        </w:tc>
      </w:tr>
      <w:tr w14:paraId="1C079C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57" w:type="pct"/>
            <w:vAlign w:val="center"/>
          </w:tcPr>
          <w:p w14:paraId="46CD7272">
            <w:pPr>
              <w:rPr>
                <w:rFonts w:ascii="Arial Narrow" w:hAnsi="Arial Narrow" w:eastAsia="仿宋_GB2312"/>
              </w:rPr>
            </w:pPr>
          </w:p>
        </w:tc>
        <w:tc>
          <w:tcPr>
            <w:tcW w:w="1222" w:type="pct"/>
            <w:vAlign w:val="center"/>
          </w:tcPr>
          <w:p w14:paraId="52AC6BE9">
            <w:pPr>
              <w:jc w:val="right"/>
              <w:rPr>
                <w:rFonts w:ascii="Arial Narrow" w:hAnsi="Arial Narrow" w:eastAsia="仿宋_GB2312"/>
              </w:rPr>
            </w:pPr>
          </w:p>
        </w:tc>
        <w:tc>
          <w:tcPr>
            <w:tcW w:w="1221" w:type="pct"/>
            <w:vAlign w:val="center"/>
          </w:tcPr>
          <w:p w14:paraId="3BB4A415">
            <w:pPr>
              <w:jc w:val="right"/>
              <w:rPr>
                <w:rFonts w:ascii="Arial Narrow" w:hAnsi="Arial Narrow" w:eastAsia="仿宋_GB2312"/>
              </w:rPr>
            </w:pPr>
          </w:p>
        </w:tc>
      </w:tr>
      <w:tr w14:paraId="292076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57" w:type="pct"/>
            <w:vAlign w:val="center"/>
          </w:tcPr>
          <w:p w14:paraId="6B12C45B">
            <w:pPr>
              <w:rPr>
                <w:rFonts w:ascii="Arial Narrow" w:hAnsi="Arial Narrow" w:eastAsia="仿宋_GB2312"/>
              </w:rPr>
            </w:pPr>
          </w:p>
        </w:tc>
        <w:tc>
          <w:tcPr>
            <w:tcW w:w="1222" w:type="pct"/>
            <w:vAlign w:val="center"/>
          </w:tcPr>
          <w:p w14:paraId="4A03CEA5">
            <w:pPr>
              <w:jc w:val="right"/>
              <w:rPr>
                <w:rFonts w:ascii="Arial Narrow" w:hAnsi="Arial Narrow" w:eastAsia="仿宋_GB2312"/>
              </w:rPr>
            </w:pPr>
          </w:p>
        </w:tc>
        <w:tc>
          <w:tcPr>
            <w:tcW w:w="1221" w:type="pct"/>
            <w:vAlign w:val="center"/>
          </w:tcPr>
          <w:p w14:paraId="0F1B65E3">
            <w:pPr>
              <w:jc w:val="right"/>
              <w:rPr>
                <w:rFonts w:ascii="Arial Narrow" w:hAnsi="Arial Narrow" w:eastAsia="仿宋_GB2312"/>
              </w:rPr>
            </w:pPr>
          </w:p>
        </w:tc>
      </w:tr>
      <w:tr w14:paraId="74962C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57" w:type="pct"/>
            <w:tcBorders>
              <w:bottom w:val="single" w:color="auto" w:sz="8" w:space="0"/>
            </w:tcBorders>
            <w:vAlign w:val="center"/>
          </w:tcPr>
          <w:p w14:paraId="5D5DC097">
            <w:pPr>
              <w:rPr>
                <w:rFonts w:ascii="Arial Narrow" w:hAnsi="Arial Narrow" w:eastAsia="仿宋_GB2312"/>
              </w:rPr>
            </w:pPr>
          </w:p>
        </w:tc>
        <w:tc>
          <w:tcPr>
            <w:tcW w:w="1222" w:type="pct"/>
            <w:tcBorders>
              <w:bottom w:val="single" w:color="auto" w:sz="8" w:space="0"/>
            </w:tcBorders>
            <w:vAlign w:val="center"/>
          </w:tcPr>
          <w:p w14:paraId="70B241F6">
            <w:pPr>
              <w:jc w:val="right"/>
              <w:rPr>
                <w:rFonts w:ascii="Arial Narrow" w:hAnsi="Arial Narrow" w:eastAsia="仿宋_GB2312"/>
              </w:rPr>
            </w:pPr>
          </w:p>
        </w:tc>
        <w:tc>
          <w:tcPr>
            <w:tcW w:w="1221" w:type="pct"/>
            <w:tcBorders>
              <w:bottom w:val="single" w:color="auto" w:sz="8" w:space="0"/>
            </w:tcBorders>
            <w:vAlign w:val="center"/>
          </w:tcPr>
          <w:p w14:paraId="019963CC">
            <w:pPr>
              <w:jc w:val="right"/>
              <w:rPr>
                <w:rFonts w:ascii="Arial Narrow" w:hAnsi="Arial Narrow" w:eastAsia="仿宋_GB2312"/>
              </w:rPr>
            </w:pPr>
          </w:p>
        </w:tc>
      </w:tr>
    </w:tbl>
    <w:p w14:paraId="4026B49E">
      <w:pPr>
        <w:keepNext/>
        <w:widowControl/>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④</w:t>
      </w:r>
      <w:r>
        <w:rPr>
          <w:rFonts w:ascii="Arial Narrow" w:hAnsi="Arial Narrow" w:eastAsia="仿宋_GB2312"/>
          <w:color w:val="0000FF"/>
          <w:sz w:val="24"/>
          <w:szCs w:val="24"/>
        </w:rPr>
        <w:t>知识产权权利失效的（包括失效后不继续确认的知识产权和继续确认的知识产权），披露其失效事由、账面原值及累计摊销、失效部分的会计处理，以及知识产权失效对企业的影响及风险分析；</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16"/>
        <w:gridCol w:w="1800"/>
        <w:gridCol w:w="2098"/>
        <w:gridCol w:w="2098"/>
      </w:tblGrid>
      <w:tr w14:paraId="58933F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19" w:type="pct"/>
            <w:tcBorders>
              <w:top w:val="single" w:color="auto" w:sz="8" w:space="0"/>
              <w:bottom w:val="single" w:color="auto" w:sz="4" w:space="0"/>
            </w:tcBorders>
            <w:vAlign w:val="center"/>
          </w:tcPr>
          <w:p w14:paraId="27EBE83E">
            <w:pPr>
              <w:snapToGrid w:val="0"/>
              <w:rPr>
                <w:rFonts w:ascii="Arial Narrow" w:hAnsi="Arial Narrow" w:eastAsia="仿宋_GB2312"/>
                <w:b/>
                <w:szCs w:val="24"/>
              </w:rPr>
            </w:pPr>
            <w:r>
              <w:rPr>
                <w:rFonts w:ascii="Arial Narrow" w:hAnsi="Arial Narrow" w:eastAsia="仿宋_GB2312"/>
                <w:b/>
                <w:szCs w:val="24"/>
              </w:rPr>
              <w:t>失效的知识产权</w:t>
            </w:r>
          </w:p>
        </w:tc>
        <w:tc>
          <w:tcPr>
            <w:tcW w:w="1045" w:type="pct"/>
            <w:tcBorders>
              <w:top w:val="single" w:color="auto" w:sz="8" w:space="0"/>
              <w:bottom w:val="single" w:color="auto" w:sz="4" w:space="0"/>
            </w:tcBorders>
            <w:vAlign w:val="center"/>
          </w:tcPr>
          <w:p w14:paraId="20395A02">
            <w:pPr>
              <w:snapToGrid w:val="0"/>
              <w:rPr>
                <w:rFonts w:ascii="Arial Narrow" w:hAnsi="Arial Narrow" w:eastAsia="仿宋_GB2312"/>
                <w:b/>
                <w:szCs w:val="24"/>
              </w:rPr>
            </w:pPr>
            <w:r>
              <w:rPr>
                <w:rFonts w:ascii="Arial Narrow" w:hAnsi="Arial Narrow" w:eastAsia="仿宋_GB2312"/>
                <w:b/>
                <w:szCs w:val="24"/>
              </w:rPr>
              <w:t>失效事由</w:t>
            </w:r>
          </w:p>
        </w:tc>
        <w:tc>
          <w:tcPr>
            <w:tcW w:w="1218" w:type="pct"/>
            <w:tcBorders>
              <w:top w:val="single" w:color="auto" w:sz="8" w:space="0"/>
              <w:bottom w:val="single" w:color="auto" w:sz="4" w:space="0"/>
            </w:tcBorders>
            <w:vAlign w:val="center"/>
          </w:tcPr>
          <w:p w14:paraId="533EBD24">
            <w:pPr>
              <w:snapToGrid w:val="0"/>
              <w:jc w:val="right"/>
              <w:rPr>
                <w:rFonts w:ascii="Arial Narrow" w:hAnsi="Arial Narrow" w:eastAsia="仿宋_GB2312"/>
                <w:b/>
                <w:szCs w:val="24"/>
              </w:rPr>
            </w:pPr>
            <w:r>
              <w:rPr>
                <w:rFonts w:ascii="Arial Narrow" w:hAnsi="Arial Narrow" w:eastAsia="仿宋_GB2312"/>
                <w:b/>
                <w:szCs w:val="24"/>
              </w:rPr>
              <w:t>账面原值</w:t>
            </w:r>
          </w:p>
        </w:tc>
        <w:tc>
          <w:tcPr>
            <w:tcW w:w="1218" w:type="pct"/>
            <w:tcBorders>
              <w:top w:val="single" w:color="auto" w:sz="8" w:space="0"/>
              <w:bottom w:val="single" w:color="auto" w:sz="4" w:space="0"/>
            </w:tcBorders>
            <w:vAlign w:val="center"/>
          </w:tcPr>
          <w:p w14:paraId="28EAF3AF">
            <w:pPr>
              <w:snapToGrid w:val="0"/>
              <w:jc w:val="right"/>
              <w:rPr>
                <w:rFonts w:ascii="Arial Narrow" w:hAnsi="Arial Narrow" w:eastAsia="仿宋_GB2312"/>
                <w:b/>
                <w:szCs w:val="24"/>
              </w:rPr>
            </w:pPr>
            <w:r>
              <w:rPr>
                <w:rFonts w:ascii="Arial Narrow" w:hAnsi="Arial Narrow" w:eastAsia="仿宋_GB2312"/>
                <w:b/>
                <w:szCs w:val="24"/>
              </w:rPr>
              <w:t>累计摊销</w:t>
            </w:r>
          </w:p>
        </w:tc>
      </w:tr>
      <w:tr w14:paraId="440376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19" w:type="pct"/>
            <w:tcBorders>
              <w:top w:val="single" w:color="auto" w:sz="4" w:space="0"/>
              <w:bottom w:val="nil"/>
            </w:tcBorders>
            <w:vAlign w:val="center"/>
          </w:tcPr>
          <w:p w14:paraId="24011439">
            <w:pPr>
              <w:rPr>
                <w:rFonts w:ascii="Arial Narrow" w:hAnsi="Arial Narrow" w:eastAsia="仿宋_GB2312"/>
              </w:rPr>
            </w:pPr>
          </w:p>
        </w:tc>
        <w:tc>
          <w:tcPr>
            <w:tcW w:w="1045" w:type="pct"/>
            <w:tcBorders>
              <w:top w:val="single" w:color="auto" w:sz="4" w:space="0"/>
              <w:bottom w:val="nil"/>
            </w:tcBorders>
            <w:vAlign w:val="center"/>
          </w:tcPr>
          <w:p w14:paraId="58718B06">
            <w:pPr>
              <w:rPr>
                <w:rFonts w:ascii="Arial Narrow" w:hAnsi="Arial Narrow" w:eastAsia="仿宋_GB2312"/>
              </w:rPr>
            </w:pPr>
          </w:p>
        </w:tc>
        <w:tc>
          <w:tcPr>
            <w:tcW w:w="1218" w:type="pct"/>
            <w:tcBorders>
              <w:top w:val="single" w:color="auto" w:sz="4" w:space="0"/>
              <w:bottom w:val="nil"/>
            </w:tcBorders>
            <w:vAlign w:val="center"/>
          </w:tcPr>
          <w:p w14:paraId="16EF477D">
            <w:pPr>
              <w:jc w:val="right"/>
              <w:rPr>
                <w:rFonts w:ascii="Arial Narrow" w:hAnsi="Arial Narrow" w:eastAsia="仿宋_GB2312"/>
              </w:rPr>
            </w:pPr>
          </w:p>
        </w:tc>
        <w:tc>
          <w:tcPr>
            <w:tcW w:w="1218" w:type="pct"/>
            <w:tcBorders>
              <w:top w:val="single" w:color="auto" w:sz="4" w:space="0"/>
              <w:bottom w:val="nil"/>
            </w:tcBorders>
            <w:vAlign w:val="center"/>
          </w:tcPr>
          <w:p w14:paraId="749645DF">
            <w:pPr>
              <w:jc w:val="right"/>
              <w:rPr>
                <w:rFonts w:ascii="Arial Narrow" w:hAnsi="Arial Narrow" w:eastAsia="仿宋_GB2312"/>
              </w:rPr>
            </w:pPr>
          </w:p>
        </w:tc>
      </w:tr>
      <w:tr w14:paraId="0EAFE6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19" w:type="pct"/>
            <w:tcBorders>
              <w:top w:val="nil"/>
            </w:tcBorders>
            <w:vAlign w:val="center"/>
          </w:tcPr>
          <w:p w14:paraId="53E3C5C2">
            <w:pPr>
              <w:rPr>
                <w:rFonts w:ascii="Arial Narrow" w:hAnsi="Arial Narrow" w:eastAsia="仿宋_GB2312"/>
              </w:rPr>
            </w:pPr>
          </w:p>
        </w:tc>
        <w:tc>
          <w:tcPr>
            <w:tcW w:w="1045" w:type="pct"/>
            <w:tcBorders>
              <w:top w:val="nil"/>
            </w:tcBorders>
            <w:vAlign w:val="center"/>
          </w:tcPr>
          <w:p w14:paraId="64269537">
            <w:pPr>
              <w:rPr>
                <w:rFonts w:ascii="Arial Narrow" w:hAnsi="Arial Narrow" w:eastAsia="仿宋_GB2312"/>
              </w:rPr>
            </w:pPr>
          </w:p>
        </w:tc>
        <w:tc>
          <w:tcPr>
            <w:tcW w:w="1218" w:type="pct"/>
            <w:tcBorders>
              <w:top w:val="nil"/>
            </w:tcBorders>
            <w:vAlign w:val="center"/>
          </w:tcPr>
          <w:p w14:paraId="373754D8">
            <w:pPr>
              <w:jc w:val="right"/>
              <w:rPr>
                <w:rFonts w:ascii="Arial Narrow" w:hAnsi="Arial Narrow" w:eastAsia="仿宋_GB2312"/>
              </w:rPr>
            </w:pPr>
          </w:p>
        </w:tc>
        <w:tc>
          <w:tcPr>
            <w:tcW w:w="1218" w:type="pct"/>
            <w:tcBorders>
              <w:top w:val="nil"/>
            </w:tcBorders>
            <w:vAlign w:val="center"/>
          </w:tcPr>
          <w:p w14:paraId="60BEB197">
            <w:pPr>
              <w:jc w:val="right"/>
              <w:rPr>
                <w:rFonts w:ascii="Arial Narrow" w:hAnsi="Arial Narrow" w:eastAsia="仿宋_GB2312"/>
              </w:rPr>
            </w:pPr>
          </w:p>
        </w:tc>
      </w:tr>
      <w:tr w14:paraId="1FE745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19" w:type="pct"/>
            <w:vAlign w:val="center"/>
          </w:tcPr>
          <w:p w14:paraId="0D38938A">
            <w:pPr>
              <w:rPr>
                <w:rFonts w:ascii="Arial Narrow" w:hAnsi="Arial Narrow" w:eastAsia="仿宋_GB2312"/>
              </w:rPr>
            </w:pPr>
          </w:p>
        </w:tc>
        <w:tc>
          <w:tcPr>
            <w:tcW w:w="1045" w:type="pct"/>
            <w:vAlign w:val="center"/>
          </w:tcPr>
          <w:p w14:paraId="4E80D426">
            <w:pPr>
              <w:rPr>
                <w:rFonts w:ascii="Arial Narrow" w:hAnsi="Arial Narrow" w:eastAsia="仿宋_GB2312"/>
              </w:rPr>
            </w:pPr>
          </w:p>
        </w:tc>
        <w:tc>
          <w:tcPr>
            <w:tcW w:w="1218" w:type="pct"/>
            <w:vAlign w:val="center"/>
          </w:tcPr>
          <w:p w14:paraId="3F57866E">
            <w:pPr>
              <w:jc w:val="right"/>
              <w:rPr>
                <w:rFonts w:ascii="Arial Narrow" w:hAnsi="Arial Narrow" w:eastAsia="仿宋_GB2312"/>
              </w:rPr>
            </w:pPr>
          </w:p>
        </w:tc>
        <w:tc>
          <w:tcPr>
            <w:tcW w:w="1218" w:type="pct"/>
            <w:vAlign w:val="center"/>
          </w:tcPr>
          <w:p w14:paraId="1BCCEE86">
            <w:pPr>
              <w:jc w:val="right"/>
              <w:rPr>
                <w:rFonts w:ascii="Arial Narrow" w:hAnsi="Arial Narrow" w:eastAsia="仿宋_GB2312"/>
              </w:rPr>
            </w:pPr>
          </w:p>
        </w:tc>
      </w:tr>
      <w:tr w14:paraId="406ACB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19" w:type="pct"/>
            <w:vAlign w:val="center"/>
          </w:tcPr>
          <w:p w14:paraId="067068E3">
            <w:pPr>
              <w:rPr>
                <w:rFonts w:ascii="Arial Narrow" w:hAnsi="Arial Narrow" w:eastAsia="仿宋_GB2312"/>
              </w:rPr>
            </w:pPr>
          </w:p>
        </w:tc>
        <w:tc>
          <w:tcPr>
            <w:tcW w:w="1045" w:type="pct"/>
            <w:vAlign w:val="center"/>
          </w:tcPr>
          <w:p w14:paraId="21747D05">
            <w:pPr>
              <w:rPr>
                <w:rFonts w:ascii="Arial Narrow" w:hAnsi="Arial Narrow" w:eastAsia="仿宋_GB2312"/>
              </w:rPr>
            </w:pPr>
          </w:p>
        </w:tc>
        <w:tc>
          <w:tcPr>
            <w:tcW w:w="1218" w:type="pct"/>
            <w:vAlign w:val="center"/>
          </w:tcPr>
          <w:p w14:paraId="0CECF745">
            <w:pPr>
              <w:jc w:val="right"/>
              <w:rPr>
                <w:rFonts w:ascii="Arial Narrow" w:hAnsi="Arial Narrow" w:eastAsia="仿宋_GB2312"/>
              </w:rPr>
            </w:pPr>
          </w:p>
        </w:tc>
        <w:tc>
          <w:tcPr>
            <w:tcW w:w="1218" w:type="pct"/>
            <w:vAlign w:val="center"/>
          </w:tcPr>
          <w:p w14:paraId="79D6CC5B">
            <w:pPr>
              <w:jc w:val="right"/>
              <w:rPr>
                <w:rFonts w:ascii="Arial Narrow" w:hAnsi="Arial Narrow" w:eastAsia="仿宋_GB2312"/>
              </w:rPr>
            </w:pPr>
          </w:p>
        </w:tc>
      </w:tr>
      <w:tr w14:paraId="3E8568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19" w:type="pct"/>
            <w:tcBorders>
              <w:bottom w:val="single" w:color="auto" w:sz="8" w:space="0"/>
            </w:tcBorders>
            <w:vAlign w:val="center"/>
          </w:tcPr>
          <w:p w14:paraId="5C09EA22">
            <w:pPr>
              <w:rPr>
                <w:rFonts w:ascii="Arial Narrow" w:hAnsi="Arial Narrow" w:eastAsia="仿宋_GB2312"/>
              </w:rPr>
            </w:pPr>
          </w:p>
        </w:tc>
        <w:tc>
          <w:tcPr>
            <w:tcW w:w="1045" w:type="pct"/>
            <w:tcBorders>
              <w:bottom w:val="single" w:color="auto" w:sz="8" w:space="0"/>
            </w:tcBorders>
            <w:vAlign w:val="center"/>
          </w:tcPr>
          <w:p w14:paraId="036811A4">
            <w:pPr>
              <w:rPr>
                <w:rFonts w:ascii="Arial Narrow" w:hAnsi="Arial Narrow" w:eastAsia="仿宋_GB2312"/>
              </w:rPr>
            </w:pPr>
          </w:p>
        </w:tc>
        <w:tc>
          <w:tcPr>
            <w:tcW w:w="1218" w:type="pct"/>
            <w:tcBorders>
              <w:bottom w:val="single" w:color="auto" w:sz="8" w:space="0"/>
            </w:tcBorders>
            <w:vAlign w:val="center"/>
          </w:tcPr>
          <w:p w14:paraId="4A797AA6">
            <w:pPr>
              <w:jc w:val="right"/>
              <w:rPr>
                <w:rFonts w:ascii="Arial Narrow" w:hAnsi="Arial Narrow" w:eastAsia="仿宋_GB2312"/>
              </w:rPr>
            </w:pPr>
          </w:p>
        </w:tc>
        <w:tc>
          <w:tcPr>
            <w:tcW w:w="1218" w:type="pct"/>
            <w:tcBorders>
              <w:bottom w:val="single" w:color="auto" w:sz="8" w:space="0"/>
            </w:tcBorders>
            <w:vAlign w:val="center"/>
          </w:tcPr>
          <w:p w14:paraId="31630361">
            <w:pPr>
              <w:jc w:val="right"/>
              <w:rPr>
                <w:rFonts w:ascii="Arial Narrow" w:hAnsi="Arial Narrow" w:eastAsia="仿宋_GB2312"/>
              </w:rPr>
            </w:pPr>
          </w:p>
        </w:tc>
      </w:tr>
    </w:tbl>
    <w:p w14:paraId="1EFD01B8">
      <w:pPr>
        <w:snapToGrid w:val="0"/>
        <w:spacing w:before="120" w:beforeLines="50" w:after="216" w:afterLines="90"/>
        <w:rPr>
          <w:rFonts w:ascii="Arial Narrow" w:hAnsi="Arial Narrow" w:eastAsia="仿宋_GB2312"/>
          <w:b/>
          <w:sz w:val="24"/>
          <w:szCs w:val="24"/>
        </w:rPr>
      </w:pPr>
      <w:r>
        <w:rPr>
          <w:rFonts w:hint="eastAsia" w:ascii="微软雅黑" w:hAnsi="微软雅黑" w:eastAsia="微软雅黑" w:cs="微软雅黑"/>
          <w:color w:val="0000FF"/>
          <w:sz w:val="24"/>
          <w:szCs w:val="24"/>
        </w:rPr>
        <w:t>⑤</w:t>
      </w:r>
      <w:r>
        <w:rPr>
          <w:rFonts w:ascii="Arial Narrow" w:hAnsi="Arial Narrow" w:eastAsia="仿宋_GB2312"/>
          <w:color w:val="0000FF"/>
          <w:sz w:val="24"/>
          <w:szCs w:val="24"/>
        </w:rPr>
        <w:t>企业认为有必要披露的其他知识产权相关信息。</w:t>
      </w:r>
    </w:p>
    <w:p w14:paraId="6B7AC7DF">
      <w:r>
        <w:t>##/SECTION:十五、1##</w:t>
      </w:r>
    </w:p>
    <w:p w14:paraId="5725AC11">
      <w:pPr>
        <w:pStyle w:val="2"/>
      </w:pPr>
      <w:bookmarkStart w:id="88" w:name="_Ref79783889"/>
      <w:r>
        <w:t>补充资料</w:t>
      </w:r>
      <w:bookmarkEnd w:id="88"/>
    </w:p>
    <w:p w14:paraId="0E1FD5EB">
      <w:r>
        <w:t>##SECTION:十七、当期非经常性损益明细表（无数据的行项目，尽可能删除）##</w:t>
      </w:r>
    </w:p>
    <w:p w14:paraId="5B46F14D">
      <w:pPr>
        <w:pStyle w:val="3"/>
      </w:pPr>
      <w:bookmarkStart w:id="89" w:name="_Ref79783891"/>
      <w:r>
        <w:t>当期非经常性损益明细表</w:t>
      </w:r>
      <w:bookmarkEnd w:id="89"/>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5174"/>
        <w:gridCol w:w="1696"/>
        <w:gridCol w:w="1696"/>
      </w:tblGrid>
      <w:tr w14:paraId="09523D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3020" w:type="pct"/>
            <w:tcBorders>
              <w:top w:val="single" w:color="auto" w:sz="8" w:space="0"/>
              <w:bottom w:val="single" w:color="auto" w:sz="4" w:space="0"/>
            </w:tcBorders>
            <w:vAlign w:val="center"/>
          </w:tcPr>
          <w:p w14:paraId="4BA401BF">
            <w:pPr>
              <w:snapToGrid w:val="0"/>
              <w:rPr>
                <w:rFonts w:ascii="Arial Narrow" w:hAnsi="Arial Narrow" w:eastAsia="仿宋_GB2312"/>
                <w:b/>
                <w:bCs/>
                <w:szCs w:val="21"/>
              </w:rPr>
            </w:pPr>
            <w:r>
              <w:rPr>
                <w:rFonts w:ascii="Arial Narrow" w:hAnsi="Arial Narrow" w:eastAsia="仿宋_GB2312"/>
                <w:b/>
                <w:bCs/>
                <w:szCs w:val="21"/>
              </w:rPr>
              <w:t xml:space="preserve">项  </w:t>
            </w:r>
            <w:r>
              <w:rPr>
                <w:rFonts w:hint="eastAsia" w:ascii="Arial Narrow" w:hAnsi="Arial Narrow" w:eastAsia="仿宋_GB2312"/>
                <w:b/>
                <w:bCs/>
                <w:szCs w:val="21"/>
              </w:rPr>
              <w:t>目</w:t>
            </w:r>
          </w:p>
        </w:tc>
        <w:tc>
          <w:tcPr>
            <w:tcW w:w="990" w:type="pct"/>
            <w:tcBorders>
              <w:top w:val="single" w:color="auto" w:sz="8" w:space="0"/>
              <w:bottom w:val="single" w:color="auto" w:sz="4" w:space="0"/>
            </w:tcBorders>
            <w:vAlign w:val="center"/>
          </w:tcPr>
          <w:p w14:paraId="6DE3D001">
            <w:pPr>
              <w:snapToGrid w:val="0"/>
              <w:jc w:val="right"/>
              <w:rPr>
                <w:rFonts w:ascii="Arial Narrow" w:hAnsi="Arial Narrow" w:eastAsia="仿宋_GB2312" w:cs="Arial"/>
                <w:b/>
                <w:bCs/>
                <w:szCs w:val="21"/>
              </w:rPr>
            </w:pPr>
            <w:r>
              <w:rPr>
                <w:rFonts w:hint="eastAsia" w:ascii="Arial Narrow" w:hAnsi="Arial Narrow" w:eastAsia="仿宋_GB2312" w:cs="Arial"/>
                <w:b/>
                <w:bCs/>
                <w:szCs w:val="21"/>
              </w:rPr>
              <w:t>本期发生额</w:t>
            </w:r>
          </w:p>
        </w:tc>
        <w:tc>
          <w:tcPr>
            <w:tcW w:w="990" w:type="pct"/>
            <w:tcBorders>
              <w:top w:val="single" w:color="auto" w:sz="8" w:space="0"/>
              <w:bottom w:val="single" w:color="auto" w:sz="4" w:space="0"/>
            </w:tcBorders>
            <w:vAlign w:val="center"/>
          </w:tcPr>
          <w:p w14:paraId="57AFAB7A">
            <w:pPr>
              <w:snapToGrid w:val="0"/>
              <w:jc w:val="right"/>
              <w:rPr>
                <w:rFonts w:ascii="Arial Narrow" w:hAnsi="Arial Narrow" w:eastAsia="仿宋_GB2312" w:cs="Arial"/>
                <w:b/>
                <w:bCs/>
                <w:szCs w:val="21"/>
              </w:rPr>
            </w:pPr>
            <w:r>
              <w:rPr>
                <w:rFonts w:hint="eastAsia" w:ascii="Arial Narrow" w:hAnsi="Arial Narrow" w:eastAsia="仿宋_GB2312" w:cs="Arial"/>
                <w:b/>
                <w:bCs/>
                <w:szCs w:val="21"/>
              </w:rPr>
              <w:t>说明</w:t>
            </w:r>
          </w:p>
        </w:tc>
      </w:tr>
      <w:tr w14:paraId="282A9E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567" w:hRule="atLeast"/>
          <w:jc w:val="center"/>
        </w:trPr>
        <w:tc>
          <w:tcPr>
            <w:tcW w:w="3020" w:type="pct"/>
            <w:tcBorders>
              <w:top w:val="single" w:color="auto" w:sz="4" w:space="0"/>
            </w:tcBorders>
            <w:vAlign w:val="center"/>
          </w:tcPr>
          <w:p w14:paraId="331099C6">
            <w:pPr>
              <w:rPr>
                <w:rFonts w:ascii="Arial Narrow" w:hAnsi="Arial Narrow" w:eastAsia="仿宋_GB2312"/>
              </w:rPr>
            </w:pPr>
            <w:r>
              <w:rPr>
                <w:rFonts w:hint="eastAsia" w:ascii="Arial Narrow" w:hAnsi="Arial Narrow" w:eastAsia="仿宋_GB2312"/>
              </w:rPr>
              <w:t>非流动性资产处置损益，包括已计提资产减值准备的冲销部分</w:t>
            </w:r>
          </w:p>
        </w:tc>
        <w:tc>
          <w:tcPr>
            <w:tcW w:w="990" w:type="pct"/>
            <w:tcBorders>
              <w:top w:val="single" w:color="auto" w:sz="4" w:space="0"/>
            </w:tcBorders>
            <w:vAlign w:val="center"/>
          </w:tcPr>
          <w:p w14:paraId="1EE82051">
            <w:pPr>
              <w:jc w:val="right"/>
              <w:rPr>
                <w:rFonts w:ascii="Arial Narrow" w:hAnsi="Arial Narrow" w:eastAsia="仿宋_GB2312"/>
              </w:rPr>
            </w:pPr>
          </w:p>
        </w:tc>
        <w:tc>
          <w:tcPr>
            <w:tcW w:w="990" w:type="pct"/>
            <w:tcBorders>
              <w:top w:val="single" w:color="auto" w:sz="4" w:space="0"/>
            </w:tcBorders>
            <w:vAlign w:val="center"/>
          </w:tcPr>
          <w:p w14:paraId="4A2C7FAB">
            <w:pPr>
              <w:jc w:val="right"/>
              <w:rPr>
                <w:rFonts w:ascii="Arial Narrow" w:hAnsi="Arial Narrow" w:eastAsia="仿宋_GB2312"/>
              </w:rPr>
            </w:pPr>
          </w:p>
        </w:tc>
      </w:tr>
      <w:tr w14:paraId="3E9640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851" w:hRule="atLeast"/>
          <w:jc w:val="center"/>
        </w:trPr>
        <w:tc>
          <w:tcPr>
            <w:tcW w:w="3020" w:type="pct"/>
            <w:vAlign w:val="center"/>
          </w:tcPr>
          <w:p w14:paraId="060DD875">
            <w:pPr>
              <w:rPr>
                <w:rFonts w:ascii="仿宋_GB2312" w:hAnsi="Arial Narrow" w:eastAsia="仿宋_GB2312"/>
                <w:szCs w:val="21"/>
              </w:rPr>
            </w:pPr>
            <w:r>
              <w:rPr>
                <w:rFonts w:hint="eastAsia" w:ascii="仿宋_GB2312" w:eastAsia="仿宋_GB2312"/>
                <w:szCs w:val="21"/>
              </w:rPr>
              <w:t>计入当期损益的政府补助，但与公司正常经营业务密切相关、符合国家政策规定、按照确定的标准享有、对公司损益产生持续影响的政府补助除外</w:t>
            </w:r>
          </w:p>
        </w:tc>
        <w:tc>
          <w:tcPr>
            <w:tcW w:w="990" w:type="pct"/>
            <w:vAlign w:val="center"/>
          </w:tcPr>
          <w:p w14:paraId="5C35ADD6">
            <w:pPr>
              <w:jc w:val="right"/>
              <w:rPr>
                <w:rFonts w:ascii="Arial Narrow" w:hAnsi="Arial Narrow" w:eastAsia="仿宋_GB2312"/>
              </w:rPr>
            </w:pPr>
          </w:p>
        </w:tc>
        <w:tc>
          <w:tcPr>
            <w:tcW w:w="990" w:type="pct"/>
            <w:vAlign w:val="center"/>
          </w:tcPr>
          <w:p w14:paraId="125AC077">
            <w:pPr>
              <w:jc w:val="right"/>
              <w:rPr>
                <w:rFonts w:ascii="Arial Narrow" w:hAnsi="Arial Narrow" w:eastAsia="仿宋_GB2312"/>
              </w:rPr>
            </w:pPr>
          </w:p>
        </w:tc>
      </w:tr>
      <w:tr w14:paraId="680EFF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851" w:hRule="atLeast"/>
          <w:jc w:val="center"/>
        </w:trPr>
        <w:tc>
          <w:tcPr>
            <w:tcW w:w="3020" w:type="pct"/>
            <w:vAlign w:val="center"/>
          </w:tcPr>
          <w:p w14:paraId="254526E1">
            <w:pPr>
              <w:rPr>
                <w:rFonts w:ascii="仿宋_GB2312" w:hAnsi="Arial Narrow" w:eastAsia="仿宋_GB2312"/>
                <w:szCs w:val="21"/>
              </w:rPr>
            </w:pPr>
            <w:r>
              <w:rPr>
                <w:rFonts w:hint="eastAsia" w:ascii="仿宋_GB2312" w:eastAsia="仿宋_GB2312"/>
                <w:szCs w:val="21"/>
              </w:rPr>
              <w:t>除同公司正常经营业务相关的有效套期保值业务外</w:t>
            </w:r>
            <w:r>
              <w:rPr>
                <w:rFonts w:ascii="仿宋_GB2312" w:eastAsia="仿宋_GB2312"/>
                <w:szCs w:val="21"/>
              </w:rPr>
              <w:t>,</w:t>
            </w:r>
            <w:r>
              <w:rPr>
                <w:rFonts w:hint="eastAsia" w:ascii="仿宋_GB2312" w:eastAsia="仿宋_GB2312"/>
                <w:szCs w:val="21"/>
              </w:rPr>
              <w:t>非金融企业持有金融资产和金融负债产生的公允价值变动损益以及处置金融资产和金融负债产生的损益</w:t>
            </w:r>
          </w:p>
        </w:tc>
        <w:tc>
          <w:tcPr>
            <w:tcW w:w="990" w:type="pct"/>
            <w:vAlign w:val="center"/>
          </w:tcPr>
          <w:p w14:paraId="68F13F5B">
            <w:pPr>
              <w:jc w:val="right"/>
              <w:rPr>
                <w:rFonts w:ascii="Arial Narrow" w:hAnsi="Arial Narrow" w:eastAsia="仿宋_GB2312"/>
              </w:rPr>
            </w:pPr>
          </w:p>
        </w:tc>
        <w:tc>
          <w:tcPr>
            <w:tcW w:w="990" w:type="pct"/>
            <w:vAlign w:val="center"/>
          </w:tcPr>
          <w:p w14:paraId="0A187A0D">
            <w:pPr>
              <w:jc w:val="right"/>
              <w:rPr>
                <w:rFonts w:ascii="Arial Narrow" w:hAnsi="Arial Narrow" w:eastAsia="仿宋_GB2312"/>
              </w:rPr>
            </w:pPr>
          </w:p>
        </w:tc>
      </w:tr>
      <w:tr w14:paraId="6416DB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225D024E">
            <w:pPr>
              <w:rPr>
                <w:rFonts w:ascii="仿宋_GB2312" w:hAnsi="Arial Narrow" w:eastAsia="仿宋_GB2312"/>
                <w:szCs w:val="21"/>
              </w:rPr>
            </w:pPr>
            <w:r>
              <w:rPr>
                <w:rFonts w:hint="eastAsia" w:ascii="仿宋_GB2312" w:eastAsia="仿宋_GB2312"/>
                <w:szCs w:val="21"/>
              </w:rPr>
              <w:t>计入当期损益的对非金融企业收取的资金占用费</w:t>
            </w:r>
          </w:p>
        </w:tc>
        <w:tc>
          <w:tcPr>
            <w:tcW w:w="990" w:type="pct"/>
            <w:vAlign w:val="center"/>
          </w:tcPr>
          <w:p w14:paraId="652E21DB">
            <w:pPr>
              <w:jc w:val="right"/>
              <w:rPr>
                <w:rFonts w:ascii="Arial Narrow" w:hAnsi="Arial Narrow" w:eastAsia="仿宋_GB2312"/>
              </w:rPr>
            </w:pPr>
          </w:p>
        </w:tc>
        <w:tc>
          <w:tcPr>
            <w:tcW w:w="990" w:type="pct"/>
            <w:vAlign w:val="center"/>
          </w:tcPr>
          <w:p w14:paraId="35D5BF40">
            <w:pPr>
              <w:jc w:val="right"/>
              <w:rPr>
                <w:rFonts w:ascii="Arial Narrow" w:hAnsi="Arial Narrow" w:eastAsia="仿宋_GB2312"/>
              </w:rPr>
            </w:pPr>
          </w:p>
        </w:tc>
      </w:tr>
      <w:tr w14:paraId="38FD79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5BE73B9C">
            <w:pPr>
              <w:rPr>
                <w:rFonts w:ascii="仿宋_GB2312" w:hAnsi="Arial Narrow" w:eastAsia="仿宋_GB2312"/>
                <w:szCs w:val="21"/>
              </w:rPr>
            </w:pPr>
            <w:r>
              <w:rPr>
                <w:rFonts w:hint="eastAsia" w:ascii="仿宋_GB2312" w:eastAsia="仿宋_GB2312"/>
                <w:szCs w:val="21"/>
              </w:rPr>
              <w:t>委托他人投资或管理资产的损益</w:t>
            </w:r>
          </w:p>
        </w:tc>
        <w:tc>
          <w:tcPr>
            <w:tcW w:w="990" w:type="pct"/>
            <w:vAlign w:val="center"/>
          </w:tcPr>
          <w:p w14:paraId="50E6C36F">
            <w:pPr>
              <w:jc w:val="right"/>
              <w:rPr>
                <w:rFonts w:ascii="Arial Narrow" w:hAnsi="Arial Narrow" w:eastAsia="仿宋_GB2312"/>
              </w:rPr>
            </w:pPr>
          </w:p>
        </w:tc>
        <w:tc>
          <w:tcPr>
            <w:tcW w:w="990" w:type="pct"/>
            <w:vAlign w:val="center"/>
          </w:tcPr>
          <w:p w14:paraId="3FE46B84">
            <w:pPr>
              <w:jc w:val="right"/>
              <w:rPr>
                <w:rFonts w:ascii="Arial Narrow" w:hAnsi="Arial Narrow" w:eastAsia="仿宋_GB2312"/>
              </w:rPr>
            </w:pPr>
          </w:p>
        </w:tc>
      </w:tr>
      <w:tr w14:paraId="4B319B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6F3A4950">
            <w:pPr>
              <w:rPr>
                <w:rFonts w:ascii="仿宋_GB2312" w:hAnsi="Arial Narrow" w:eastAsia="仿宋_GB2312"/>
                <w:szCs w:val="21"/>
              </w:rPr>
            </w:pPr>
            <w:r>
              <w:rPr>
                <w:rFonts w:hint="eastAsia" w:ascii="仿宋_GB2312" w:eastAsia="仿宋_GB2312"/>
                <w:szCs w:val="21"/>
              </w:rPr>
              <w:t>对外委托贷款取得的损益</w:t>
            </w:r>
          </w:p>
        </w:tc>
        <w:tc>
          <w:tcPr>
            <w:tcW w:w="990" w:type="pct"/>
            <w:vAlign w:val="center"/>
          </w:tcPr>
          <w:p w14:paraId="2A1B7D52">
            <w:pPr>
              <w:jc w:val="right"/>
              <w:rPr>
                <w:rFonts w:ascii="Arial Narrow" w:hAnsi="Arial Narrow" w:eastAsia="仿宋_GB2312"/>
              </w:rPr>
            </w:pPr>
          </w:p>
        </w:tc>
        <w:tc>
          <w:tcPr>
            <w:tcW w:w="990" w:type="pct"/>
            <w:vAlign w:val="center"/>
          </w:tcPr>
          <w:p w14:paraId="7BA384FB">
            <w:pPr>
              <w:jc w:val="right"/>
              <w:rPr>
                <w:rFonts w:ascii="Arial Narrow" w:hAnsi="Arial Narrow" w:eastAsia="仿宋_GB2312"/>
              </w:rPr>
            </w:pPr>
          </w:p>
        </w:tc>
      </w:tr>
      <w:tr w14:paraId="0CBAB9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4921A370">
            <w:pPr>
              <w:rPr>
                <w:rFonts w:ascii="仿宋_GB2312" w:hAnsi="Arial Narrow" w:eastAsia="仿宋_GB2312"/>
                <w:szCs w:val="21"/>
              </w:rPr>
            </w:pPr>
            <w:r>
              <w:rPr>
                <w:rFonts w:hint="eastAsia" w:ascii="仿宋_GB2312" w:hAnsi="微软雅黑" w:eastAsia="仿宋_GB2312" w:cs="宋体"/>
                <w:kern w:val="0"/>
                <w:szCs w:val="21"/>
              </w:rPr>
              <w:t>因不可抗力因素，如遭受自然灾害而产生的各项资产损失</w:t>
            </w:r>
          </w:p>
        </w:tc>
        <w:tc>
          <w:tcPr>
            <w:tcW w:w="990" w:type="pct"/>
            <w:vAlign w:val="center"/>
          </w:tcPr>
          <w:p w14:paraId="2A87CE10">
            <w:pPr>
              <w:jc w:val="right"/>
              <w:rPr>
                <w:rFonts w:ascii="Arial Narrow" w:hAnsi="Arial Narrow" w:eastAsia="仿宋_GB2312"/>
              </w:rPr>
            </w:pPr>
          </w:p>
        </w:tc>
        <w:tc>
          <w:tcPr>
            <w:tcW w:w="990" w:type="pct"/>
            <w:vAlign w:val="center"/>
          </w:tcPr>
          <w:p w14:paraId="36F91581">
            <w:pPr>
              <w:jc w:val="right"/>
              <w:rPr>
                <w:rFonts w:ascii="Arial Narrow" w:hAnsi="Arial Narrow" w:eastAsia="仿宋_GB2312"/>
              </w:rPr>
            </w:pPr>
          </w:p>
        </w:tc>
      </w:tr>
      <w:tr w14:paraId="3B96DE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726F0436">
            <w:pPr>
              <w:rPr>
                <w:rFonts w:ascii="仿宋_GB2312" w:hAnsi="Arial Narrow" w:eastAsia="仿宋_GB2312"/>
                <w:szCs w:val="21"/>
              </w:rPr>
            </w:pPr>
            <w:r>
              <w:rPr>
                <w:rFonts w:hint="eastAsia" w:ascii="仿宋_GB2312" w:hAnsi="微软雅黑" w:eastAsia="仿宋_GB2312" w:cs="宋体"/>
                <w:kern w:val="0"/>
                <w:szCs w:val="21"/>
              </w:rPr>
              <w:t>单独进行减值测试的应收款项减值准备转回</w:t>
            </w:r>
          </w:p>
        </w:tc>
        <w:tc>
          <w:tcPr>
            <w:tcW w:w="990" w:type="pct"/>
            <w:vAlign w:val="center"/>
          </w:tcPr>
          <w:p w14:paraId="28017F75">
            <w:pPr>
              <w:jc w:val="right"/>
              <w:rPr>
                <w:rFonts w:ascii="Arial Narrow" w:hAnsi="Arial Narrow" w:eastAsia="仿宋_GB2312"/>
              </w:rPr>
            </w:pPr>
          </w:p>
        </w:tc>
        <w:tc>
          <w:tcPr>
            <w:tcW w:w="990" w:type="pct"/>
            <w:vAlign w:val="center"/>
          </w:tcPr>
          <w:p w14:paraId="5C837E73">
            <w:pPr>
              <w:jc w:val="right"/>
              <w:rPr>
                <w:rFonts w:ascii="Arial Narrow" w:hAnsi="Arial Narrow" w:eastAsia="仿宋_GB2312"/>
              </w:rPr>
            </w:pPr>
          </w:p>
        </w:tc>
      </w:tr>
      <w:tr w14:paraId="0E1AFC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851" w:hRule="atLeast"/>
          <w:jc w:val="center"/>
        </w:trPr>
        <w:tc>
          <w:tcPr>
            <w:tcW w:w="3020" w:type="pct"/>
            <w:vAlign w:val="center"/>
          </w:tcPr>
          <w:p w14:paraId="25E42907">
            <w:pPr>
              <w:rPr>
                <w:rFonts w:ascii="仿宋_GB2312" w:hAnsi="Arial Narrow" w:eastAsia="仿宋_GB2312"/>
                <w:szCs w:val="21"/>
              </w:rPr>
            </w:pPr>
            <w:r>
              <w:rPr>
                <w:rFonts w:hint="eastAsia" w:ascii="仿宋_GB2312" w:hAnsi="微软雅黑" w:eastAsia="仿宋_GB2312" w:cs="宋体"/>
                <w:kern w:val="0"/>
                <w:szCs w:val="21"/>
              </w:rPr>
              <w:t>企业取得子公司、联营企业及合营企业的投资成本小于取得投资时应享有被投资单位可辨认净资产公允价值产生的收益</w:t>
            </w:r>
          </w:p>
        </w:tc>
        <w:tc>
          <w:tcPr>
            <w:tcW w:w="990" w:type="pct"/>
            <w:vAlign w:val="center"/>
          </w:tcPr>
          <w:p w14:paraId="3D06C3AA">
            <w:pPr>
              <w:jc w:val="right"/>
              <w:rPr>
                <w:rFonts w:ascii="Arial Narrow" w:hAnsi="Arial Narrow" w:eastAsia="仿宋_GB2312"/>
              </w:rPr>
            </w:pPr>
          </w:p>
        </w:tc>
        <w:tc>
          <w:tcPr>
            <w:tcW w:w="990" w:type="pct"/>
            <w:vAlign w:val="center"/>
          </w:tcPr>
          <w:p w14:paraId="478D2D98">
            <w:pPr>
              <w:jc w:val="right"/>
              <w:rPr>
                <w:rFonts w:ascii="Arial Narrow" w:hAnsi="Arial Narrow" w:eastAsia="仿宋_GB2312"/>
              </w:rPr>
            </w:pPr>
          </w:p>
        </w:tc>
      </w:tr>
      <w:tr w14:paraId="634D34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567" w:hRule="atLeast"/>
          <w:jc w:val="center"/>
        </w:trPr>
        <w:tc>
          <w:tcPr>
            <w:tcW w:w="3020" w:type="pct"/>
            <w:vAlign w:val="center"/>
          </w:tcPr>
          <w:p w14:paraId="3C457FA1">
            <w:pPr>
              <w:rPr>
                <w:rFonts w:ascii="仿宋_GB2312" w:hAnsi="Arial Narrow" w:eastAsia="仿宋_GB2312"/>
                <w:szCs w:val="21"/>
              </w:rPr>
            </w:pPr>
            <w:r>
              <w:rPr>
                <w:rFonts w:hint="eastAsia" w:ascii="仿宋_GB2312" w:hAnsi="微软雅黑" w:eastAsia="仿宋_GB2312" w:cs="宋体"/>
                <w:kern w:val="0"/>
                <w:szCs w:val="21"/>
              </w:rPr>
              <w:t>同一控制下企业合并产生的子公司期初至合并日的当期净损益</w:t>
            </w:r>
          </w:p>
        </w:tc>
        <w:tc>
          <w:tcPr>
            <w:tcW w:w="990" w:type="pct"/>
            <w:vAlign w:val="center"/>
          </w:tcPr>
          <w:p w14:paraId="513E20B3">
            <w:pPr>
              <w:jc w:val="right"/>
              <w:rPr>
                <w:rFonts w:ascii="Arial Narrow" w:hAnsi="Arial Narrow" w:eastAsia="仿宋_GB2312"/>
              </w:rPr>
            </w:pPr>
          </w:p>
        </w:tc>
        <w:tc>
          <w:tcPr>
            <w:tcW w:w="990" w:type="pct"/>
            <w:vAlign w:val="center"/>
          </w:tcPr>
          <w:p w14:paraId="57794B5E">
            <w:pPr>
              <w:jc w:val="right"/>
              <w:rPr>
                <w:rFonts w:ascii="Arial Narrow" w:hAnsi="Arial Narrow" w:eastAsia="仿宋_GB2312"/>
              </w:rPr>
            </w:pPr>
          </w:p>
        </w:tc>
      </w:tr>
      <w:tr w14:paraId="6201EC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23F3875E">
            <w:pPr>
              <w:rPr>
                <w:rFonts w:ascii="仿宋_GB2312" w:hAnsi="Arial Narrow" w:eastAsia="仿宋_GB2312"/>
                <w:szCs w:val="21"/>
              </w:rPr>
            </w:pPr>
            <w:r>
              <w:rPr>
                <w:rFonts w:hint="eastAsia" w:ascii="仿宋_GB2312" w:hAnsi="微软雅黑" w:eastAsia="仿宋_GB2312" w:cs="宋体"/>
                <w:kern w:val="0"/>
                <w:szCs w:val="21"/>
              </w:rPr>
              <w:t>非货币性资产交换损益</w:t>
            </w:r>
          </w:p>
        </w:tc>
        <w:tc>
          <w:tcPr>
            <w:tcW w:w="990" w:type="pct"/>
            <w:vAlign w:val="center"/>
          </w:tcPr>
          <w:p w14:paraId="509CE7E1">
            <w:pPr>
              <w:jc w:val="right"/>
              <w:rPr>
                <w:rFonts w:ascii="Arial Narrow" w:hAnsi="Arial Narrow" w:eastAsia="仿宋_GB2312"/>
              </w:rPr>
            </w:pPr>
          </w:p>
        </w:tc>
        <w:tc>
          <w:tcPr>
            <w:tcW w:w="990" w:type="pct"/>
            <w:vAlign w:val="center"/>
          </w:tcPr>
          <w:p w14:paraId="2E788E90">
            <w:pPr>
              <w:jc w:val="right"/>
              <w:rPr>
                <w:rFonts w:ascii="Arial Narrow" w:hAnsi="Arial Narrow" w:eastAsia="仿宋_GB2312"/>
              </w:rPr>
            </w:pPr>
          </w:p>
        </w:tc>
      </w:tr>
      <w:tr w14:paraId="7EDAB3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7ED6E6D5">
            <w:pPr>
              <w:rPr>
                <w:rFonts w:ascii="仿宋_GB2312" w:hAnsi="Arial Narrow" w:eastAsia="仿宋_GB2312"/>
                <w:szCs w:val="21"/>
              </w:rPr>
            </w:pPr>
            <w:r>
              <w:rPr>
                <w:rFonts w:hint="eastAsia" w:ascii="仿宋_GB2312" w:hAnsi="微软雅黑" w:eastAsia="仿宋_GB2312" w:cs="宋体"/>
                <w:kern w:val="0"/>
                <w:szCs w:val="21"/>
              </w:rPr>
              <w:t>债务重组损益</w:t>
            </w:r>
          </w:p>
        </w:tc>
        <w:tc>
          <w:tcPr>
            <w:tcW w:w="990" w:type="pct"/>
            <w:vAlign w:val="center"/>
          </w:tcPr>
          <w:p w14:paraId="15627B28">
            <w:pPr>
              <w:jc w:val="right"/>
              <w:rPr>
                <w:rFonts w:ascii="Arial Narrow" w:hAnsi="Arial Narrow" w:eastAsia="仿宋_GB2312"/>
              </w:rPr>
            </w:pPr>
          </w:p>
        </w:tc>
        <w:tc>
          <w:tcPr>
            <w:tcW w:w="990" w:type="pct"/>
            <w:vAlign w:val="center"/>
          </w:tcPr>
          <w:p w14:paraId="7E1B7815">
            <w:pPr>
              <w:jc w:val="right"/>
              <w:rPr>
                <w:rFonts w:ascii="Arial Narrow" w:hAnsi="Arial Narrow" w:eastAsia="仿宋_GB2312"/>
              </w:rPr>
            </w:pPr>
          </w:p>
        </w:tc>
      </w:tr>
      <w:tr w14:paraId="3935C5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272797EC">
            <w:pPr>
              <w:rPr>
                <w:rFonts w:ascii="仿宋_GB2312" w:hAnsi="Arial Narrow" w:eastAsia="仿宋_GB2312"/>
                <w:szCs w:val="21"/>
              </w:rPr>
            </w:pPr>
            <w:r>
              <w:rPr>
                <w:rFonts w:hint="eastAsia" w:ascii="仿宋_GB2312" w:hAnsi="微软雅黑" w:eastAsia="仿宋_GB2312" w:cs="宋体"/>
                <w:kern w:val="0"/>
                <w:szCs w:val="21"/>
              </w:rPr>
              <w:t>企业因相关经营活动不再持续而发生的一次性费用，如安置职工的支出等</w:t>
            </w:r>
          </w:p>
        </w:tc>
        <w:tc>
          <w:tcPr>
            <w:tcW w:w="990" w:type="pct"/>
            <w:vAlign w:val="center"/>
          </w:tcPr>
          <w:p w14:paraId="34FBEEE9">
            <w:pPr>
              <w:jc w:val="right"/>
              <w:rPr>
                <w:rFonts w:ascii="Arial Narrow" w:hAnsi="Arial Narrow" w:eastAsia="仿宋_GB2312"/>
              </w:rPr>
            </w:pPr>
          </w:p>
        </w:tc>
        <w:tc>
          <w:tcPr>
            <w:tcW w:w="990" w:type="pct"/>
            <w:vAlign w:val="center"/>
          </w:tcPr>
          <w:p w14:paraId="400920A2">
            <w:pPr>
              <w:jc w:val="right"/>
              <w:rPr>
                <w:rFonts w:ascii="Arial Narrow" w:hAnsi="Arial Narrow" w:eastAsia="仿宋_GB2312"/>
              </w:rPr>
            </w:pPr>
          </w:p>
        </w:tc>
      </w:tr>
      <w:tr w14:paraId="1751FF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5EE04FF4">
            <w:pPr>
              <w:rPr>
                <w:rFonts w:ascii="仿宋_GB2312" w:hAnsi="Arial Narrow" w:eastAsia="仿宋_GB2312"/>
                <w:szCs w:val="21"/>
              </w:rPr>
            </w:pPr>
            <w:r>
              <w:rPr>
                <w:rFonts w:hint="eastAsia" w:ascii="仿宋_GB2312" w:hAnsi="微软雅黑" w:eastAsia="仿宋_GB2312" w:cs="宋体"/>
                <w:kern w:val="0"/>
                <w:szCs w:val="21"/>
              </w:rPr>
              <w:t>因税收、会计等法律、法规的调整对当期损益产生的一次性影响</w:t>
            </w:r>
          </w:p>
        </w:tc>
        <w:tc>
          <w:tcPr>
            <w:tcW w:w="990" w:type="pct"/>
            <w:vAlign w:val="center"/>
          </w:tcPr>
          <w:p w14:paraId="5E682A11">
            <w:pPr>
              <w:jc w:val="right"/>
              <w:rPr>
                <w:rFonts w:ascii="Arial Narrow" w:hAnsi="Arial Narrow" w:eastAsia="仿宋_GB2312"/>
              </w:rPr>
            </w:pPr>
          </w:p>
        </w:tc>
        <w:tc>
          <w:tcPr>
            <w:tcW w:w="990" w:type="pct"/>
            <w:vAlign w:val="center"/>
          </w:tcPr>
          <w:p w14:paraId="5D22B3A1">
            <w:pPr>
              <w:jc w:val="right"/>
              <w:rPr>
                <w:rFonts w:ascii="Arial Narrow" w:hAnsi="Arial Narrow" w:eastAsia="仿宋_GB2312"/>
              </w:rPr>
            </w:pPr>
          </w:p>
        </w:tc>
      </w:tr>
      <w:tr w14:paraId="1676F3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3FB38911">
            <w:pPr>
              <w:rPr>
                <w:rFonts w:ascii="仿宋_GB2312" w:hAnsi="Arial Narrow" w:eastAsia="仿宋_GB2312"/>
                <w:szCs w:val="21"/>
              </w:rPr>
            </w:pPr>
            <w:r>
              <w:rPr>
                <w:rFonts w:hint="eastAsia" w:ascii="仿宋_GB2312" w:hAnsi="微软雅黑" w:eastAsia="仿宋_GB2312" w:cs="宋体"/>
                <w:kern w:val="0"/>
                <w:szCs w:val="21"/>
              </w:rPr>
              <w:t>因取消、修改股权激励计划一次性确认的股份支付费用</w:t>
            </w:r>
          </w:p>
        </w:tc>
        <w:tc>
          <w:tcPr>
            <w:tcW w:w="990" w:type="pct"/>
            <w:vAlign w:val="center"/>
          </w:tcPr>
          <w:p w14:paraId="659E331B">
            <w:pPr>
              <w:jc w:val="right"/>
              <w:rPr>
                <w:rFonts w:ascii="Arial Narrow" w:hAnsi="Arial Narrow" w:eastAsia="仿宋_GB2312"/>
              </w:rPr>
            </w:pPr>
          </w:p>
        </w:tc>
        <w:tc>
          <w:tcPr>
            <w:tcW w:w="990" w:type="pct"/>
            <w:vAlign w:val="center"/>
          </w:tcPr>
          <w:p w14:paraId="011B7C29">
            <w:pPr>
              <w:jc w:val="right"/>
              <w:rPr>
                <w:rFonts w:ascii="Arial Narrow" w:hAnsi="Arial Narrow" w:eastAsia="仿宋_GB2312"/>
              </w:rPr>
            </w:pPr>
          </w:p>
        </w:tc>
      </w:tr>
      <w:tr w14:paraId="304A5A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6C5D0893">
            <w:pPr>
              <w:rPr>
                <w:rFonts w:ascii="仿宋_GB2312" w:hAnsi="Arial Narrow" w:eastAsia="仿宋_GB2312"/>
                <w:szCs w:val="21"/>
              </w:rPr>
            </w:pPr>
            <w:r>
              <w:rPr>
                <w:rFonts w:hint="eastAsia" w:ascii="仿宋_GB2312" w:hAnsi="微软雅黑" w:eastAsia="仿宋_GB2312" w:cs="宋体"/>
                <w:kern w:val="0"/>
                <w:szCs w:val="21"/>
              </w:rPr>
              <w:t>对于现金结算的股份支付，在可行权日之后，应付职工薪酬的公允价值变动产生的损益</w:t>
            </w:r>
          </w:p>
        </w:tc>
        <w:tc>
          <w:tcPr>
            <w:tcW w:w="990" w:type="pct"/>
            <w:vAlign w:val="center"/>
          </w:tcPr>
          <w:p w14:paraId="481EF051">
            <w:pPr>
              <w:jc w:val="right"/>
              <w:rPr>
                <w:rFonts w:ascii="Arial Narrow" w:hAnsi="Arial Narrow" w:eastAsia="仿宋_GB2312"/>
              </w:rPr>
            </w:pPr>
          </w:p>
        </w:tc>
        <w:tc>
          <w:tcPr>
            <w:tcW w:w="990" w:type="pct"/>
            <w:vAlign w:val="center"/>
          </w:tcPr>
          <w:p w14:paraId="65F62DDD">
            <w:pPr>
              <w:jc w:val="right"/>
              <w:rPr>
                <w:rFonts w:ascii="Arial Narrow" w:hAnsi="Arial Narrow" w:eastAsia="仿宋_GB2312"/>
              </w:rPr>
            </w:pPr>
          </w:p>
        </w:tc>
      </w:tr>
      <w:tr w14:paraId="56EBE4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2F789A64">
            <w:pPr>
              <w:rPr>
                <w:rFonts w:ascii="仿宋_GB2312" w:hAnsi="Arial Narrow" w:eastAsia="仿宋_GB2312"/>
                <w:szCs w:val="21"/>
              </w:rPr>
            </w:pPr>
            <w:r>
              <w:rPr>
                <w:rFonts w:hint="eastAsia" w:ascii="仿宋_GB2312" w:hAnsi="微软雅黑" w:eastAsia="仿宋_GB2312" w:cs="宋体"/>
                <w:kern w:val="0"/>
                <w:szCs w:val="21"/>
              </w:rPr>
              <w:t>采用公允价值模式进行后续计量的投资性房地产公允价值变动产生的损益</w:t>
            </w:r>
          </w:p>
        </w:tc>
        <w:tc>
          <w:tcPr>
            <w:tcW w:w="990" w:type="pct"/>
            <w:vAlign w:val="center"/>
          </w:tcPr>
          <w:p w14:paraId="40C7BF8D">
            <w:pPr>
              <w:jc w:val="right"/>
              <w:rPr>
                <w:rFonts w:ascii="Arial Narrow" w:hAnsi="Arial Narrow" w:eastAsia="仿宋_GB2312"/>
              </w:rPr>
            </w:pPr>
          </w:p>
        </w:tc>
        <w:tc>
          <w:tcPr>
            <w:tcW w:w="990" w:type="pct"/>
            <w:vAlign w:val="center"/>
          </w:tcPr>
          <w:p w14:paraId="4A0C5A2A">
            <w:pPr>
              <w:jc w:val="right"/>
              <w:rPr>
                <w:rFonts w:ascii="Arial Narrow" w:hAnsi="Arial Narrow" w:eastAsia="仿宋_GB2312"/>
              </w:rPr>
            </w:pPr>
          </w:p>
        </w:tc>
      </w:tr>
      <w:tr w14:paraId="49FD32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329EB51F">
            <w:pPr>
              <w:rPr>
                <w:rFonts w:ascii="仿宋_GB2312" w:hAnsi="Arial Narrow" w:eastAsia="仿宋_GB2312"/>
                <w:szCs w:val="21"/>
              </w:rPr>
            </w:pPr>
            <w:r>
              <w:rPr>
                <w:rFonts w:hint="eastAsia" w:ascii="仿宋_GB2312" w:hAnsi="微软雅黑" w:eastAsia="仿宋_GB2312" w:cs="宋体"/>
                <w:kern w:val="0"/>
                <w:szCs w:val="21"/>
              </w:rPr>
              <w:t>交易价格显失公允的交易产生的收益</w:t>
            </w:r>
          </w:p>
        </w:tc>
        <w:tc>
          <w:tcPr>
            <w:tcW w:w="990" w:type="pct"/>
            <w:vAlign w:val="center"/>
          </w:tcPr>
          <w:p w14:paraId="0D97475F">
            <w:pPr>
              <w:jc w:val="right"/>
              <w:rPr>
                <w:rFonts w:ascii="Arial Narrow" w:hAnsi="Arial Narrow" w:eastAsia="仿宋_GB2312"/>
              </w:rPr>
            </w:pPr>
          </w:p>
        </w:tc>
        <w:tc>
          <w:tcPr>
            <w:tcW w:w="990" w:type="pct"/>
            <w:vAlign w:val="center"/>
          </w:tcPr>
          <w:p w14:paraId="7F99CA92">
            <w:pPr>
              <w:jc w:val="right"/>
              <w:rPr>
                <w:rFonts w:ascii="Arial Narrow" w:hAnsi="Arial Narrow" w:eastAsia="仿宋_GB2312"/>
              </w:rPr>
            </w:pPr>
          </w:p>
        </w:tc>
      </w:tr>
      <w:tr w14:paraId="12A4DA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118E2FEE">
            <w:pPr>
              <w:rPr>
                <w:rFonts w:ascii="仿宋_GB2312" w:hAnsi="Arial Narrow" w:eastAsia="仿宋_GB2312"/>
                <w:szCs w:val="21"/>
              </w:rPr>
            </w:pPr>
            <w:r>
              <w:rPr>
                <w:rFonts w:hint="eastAsia" w:ascii="仿宋_GB2312" w:hAnsi="微软雅黑" w:eastAsia="仿宋_GB2312" w:cs="宋体"/>
                <w:kern w:val="0"/>
                <w:szCs w:val="21"/>
              </w:rPr>
              <w:t>与公司正常经营业务无关的或有事项产生的损益</w:t>
            </w:r>
          </w:p>
        </w:tc>
        <w:tc>
          <w:tcPr>
            <w:tcW w:w="990" w:type="pct"/>
            <w:vAlign w:val="center"/>
          </w:tcPr>
          <w:p w14:paraId="16D17476">
            <w:pPr>
              <w:jc w:val="right"/>
              <w:rPr>
                <w:rFonts w:ascii="Arial Narrow" w:hAnsi="Arial Narrow" w:eastAsia="仿宋_GB2312"/>
              </w:rPr>
            </w:pPr>
          </w:p>
        </w:tc>
        <w:tc>
          <w:tcPr>
            <w:tcW w:w="990" w:type="pct"/>
            <w:vAlign w:val="center"/>
          </w:tcPr>
          <w:p w14:paraId="7C6D92C7">
            <w:pPr>
              <w:jc w:val="right"/>
              <w:rPr>
                <w:rFonts w:ascii="Arial Narrow" w:hAnsi="Arial Narrow" w:eastAsia="仿宋_GB2312"/>
              </w:rPr>
            </w:pPr>
          </w:p>
        </w:tc>
      </w:tr>
      <w:tr w14:paraId="383E89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22A19D95">
            <w:pPr>
              <w:rPr>
                <w:rFonts w:ascii="仿宋_GB2312" w:hAnsi="Arial Narrow" w:eastAsia="仿宋_GB2312"/>
                <w:szCs w:val="21"/>
              </w:rPr>
            </w:pPr>
            <w:r>
              <w:rPr>
                <w:rFonts w:hint="eastAsia" w:ascii="仿宋_GB2312" w:hAnsi="微软雅黑" w:eastAsia="仿宋_GB2312" w:cs="宋体"/>
                <w:kern w:val="0"/>
                <w:szCs w:val="21"/>
              </w:rPr>
              <w:t>受托经营取得的托管费收入</w:t>
            </w:r>
          </w:p>
        </w:tc>
        <w:tc>
          <w:tcPr>
            <w:tcW w:w="990" w:type="pct"/>
            <w:vAlign w:val="center"/>
          </w:tcPr>
          <w:p w14:paraId="2D2722D0">
            <w:pPr>
              <w:jc w:val="right"/>
              <w:rPr>
                <w:rFonts w:ascii="Arial Narrow" w:hAnsi="Arial Narrow" w:eastAsia="仿宋_GB2312"/>
              </w:rPr>
            </w:pPr>
          </w:p>
        </w:tc>
        <w:tc>
          <w:tcPr>
            <w:tcW w:w="990" w:type="pct"/>
            <w:vAlign w:val="center"/>
          </w:tcPr>
          <w:p w14:paraId="516F5C8E">
            <w:pPr>
              <w:jc w:val="right"/>
              <w:rPr>
                <w:rFonts w:ascii="Arial Narrow" w:hAnsi="Arial Narrow" w:eastAsia="仿宋_GB2312"/>
              </w:rPr>
            </w:pPr>
          </w:p>
        </w:tc>
      </w:tr>
      <w:tr w14:paraId="178956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5952A9D1">
            <w:pPr>
              <w:rPr>
                <w:rFonts w:ascii="Arial Narrow" w:hAnsi="Arial Narrow" w:eastAsia="仿宋_GB2312"/>
              </w:rPr>
            </w:pPr>
            <w:r>
              <w:rPr>
                <w:rFonts w:hint="eastAsia" w:ascii="Arial Narrow" w:hAnsi="Arial Narrow" w:eastAsia="仿宋_GB2312"/>
              </w:rPr>
              <w:t>除上述各项之外的其他营业外收入和支出</w:t>
            </w:r>
          </w:p>
        </w:tc>
        <w:tc>
          <w:tcPr>
            <w:tcW w:w="990" w:type="pct"/>
            <w:vAlign w:val="center"/>
          </w:tcPr>
          <w:p w14:paraId="53499CFA">
            <w:pPr>
              <w:jc w:val="right"/>
              <w:rPr>
                <w:rFonts w:ascii="Arial Narrow" w:hAnsi="Arial Narrow" w:eastAsia="仿宋_GB2312"/>
              </w:rPr>
            </w:pPr>
          </w:p>
        </w:tc>
        <w:tc>
          <w:tcPr>
            <w:tcW w:w="990" w:type="pct"/>
            <w:vAlign w:val="center"/>
          </w:tcPr>
          <w:p w14:paraId="4A180BCB">
            <w:pPr>
              <w:jc w:val="right"/>
              <w:rPr>
                <w:rFonts w:ascii="Arial Narrow" w:hAnsi="Arial Narrow" w:eastAsia="仿宋_GB2312"/>
              </w:rPr>
            </w:pPr>
          </w:p>
        </w:tc>
      </w:tr>
      <w:tr w14:paraId="57ABC4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0AD9407C">
            <w:pPr>
              <w:rPr>
                <w:rFonts w:ascii="Arial Narrow" w:hAnsi="Arial Narrow" w:eastAsia="仿宋_GB2312"/>
              </w:rPr>
            </w:pPr>
            <w:r>
              <w:rPr>
                <w:rFonts w:hint="eastAsia" w:ascii="Arial Narrow" w:hAnsi="Arial Narrow" w:eastAsia="仿宋_GB2312"/>
              </w:rPr>
              <w:t>其他符合非经常性损益定义的损益项目</w:t>
            </w:r>
          </w:p>
        </w:tc>
        <w:tc>
          <w:tcPr>
            <w:tcW w:w="990" w:type="pct"/>
            <w:vAlign w:val="center"/>
          </w:tcPr>
          <w:p w14:paraId="4B8B7BDC">
            <w:pPr>
              <w:jc w:val="right"/>
              <w:rPr>
                <w:rFonts w:ascii="Arial Narrow" w:hAnsi="Arial Narrow" w:eastAsia="仿宋_GB2312"/>
              </w:rPr>
            </w:pPr>
          </w:p>
        </w:tc>
        <w:tc>
          <w:tcPr>
            <w:tcW w:w="990" w:type="pct"/>
            <w:vAlign w:val="center"/>
          </w:tcPr>
          <w:p w14:paraId="411B8435">
            <w:pPr>
              <w:jc w:val="right"/>
              <w:rPr>
                <w:rFonts w:ascii="Arial Narrow" w:hAnsi="Arial Narrow" w:eastAsia="仿宋_GB2312"/>
              </w:rPr>
            </w:pPr>
          </w:p>
        </w:tc>
      </w:tr>
      <w:tr w14:paraId="605123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73A0A3F2">
            <w:pPr>
              <w:rPr>
                <w:rFonts w:ascii="Arial Narrow" w:hAnsi="Arial Narrow" w:eastAsia="仿宋_GB2312"/>
                <w:b/>
              </w:rPr>
            </w:pPr>
            <w:r>
              <w:rPr>
                <w:rFonts w:hint="eastAsia" w:ascii="Arial Narrow" w:hAnsi="Arial Narrow" w:eastAsia="仿宋_GB2312"/>
                <w:b/>
              </w:rPr>
              <w:t>非经常性损益总额</w:t>
            </w:r>
          </w:p>
        </w:tc>
        <w:tc>
          <w:tcPr>
            <w:tcW w:w="990" w:type="pct"/>
            <w:vAlign w:val="center"/>
          </w:tcPr>
          <w:p w14:paraId="74BE80BC">
            <w:pPr>
              <w:jc w:val="right"/>
              <w:rPr>
                <w:rFonts w:ascii="Arial Narrow" w:hAnsi="Arial Narrow" w:eastAsia="仿宋_GB2312"/>
              </w:rPr>
            </w:pPr>
          </w:p>
        </w:tc>
        <w:tc>
          <w:tcPr>
            <w:tcW w:w="990" w:type="pct"/>
            <w:vAlign w:val="center"/>
          </w:tcPr>
          <w:p w14:paraId="4B5D9605">
            <w:pPr>
              <w:jc w:val="right"/>
              <w:rPr>
                <w:rFonts w:ascii="Arial Narrow" w:hAnsi="Arial Narrow" w:eastAsia="仿宋_GB2312"/>
              </w:rPr>
            </w:pPr>
          </w:p>
        </w:tc>
      </w:tr>
      <w:tr w14:paraId="5B8D16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23BA460C">
            <w:pPr>
              <w:rPr>
                <w:rFonts w:ascii="Arial Narrow" w:hAnsi="Arial Narrow" w:eastAsia="仿宋_GB2312"/>
              </w:rPr>
            </w:pPr>
            <w:r>
              <w:rPr>
                <w:rFonts w:hint="eastAsia" w:ascii="Arial Narrow" w:hAnsi="Arial Narrow" w:eastAsia="仿宋_GB2312"/>
              </w:rPr>
              <w:t>减：非经常性损益的所得税影响数</w:t>
            </w:r>
          </w:p>
        </w:tc>
        <w:tc>
          <w:tcPr>
            <w:tcW w:w="990" w:type="pct"/>
            <w:vAlign w:val="center"/>
          </w:tcPr>
          <w:p w14:paraId="3C1E0729">
            <w:pPr>
              <w:jc w:val="right"/>
              <w:rPr>
                <w:rFonts w:ascii="Arial Narrow" w:hAnsi="Arial Narrow" w:eastAsia="仿宋_GB2312"/>
              </w:rPr>
            </w:pPr>
          </w:p>
        </w:tc>
        <w:tc>
          <w:tcPr>
            <w:tcW w:w="990" w:type="pct"/>
            <w:vAlign w:val="center"/>
          </w:tcPr>
          <w:p w14:paraId="670590B3">
            <w:pPr>
              <w:jc w:val="right"/>
              <w:rPr>
                <w:rFonts w:ascii="Arial Narrow" w:hAnsi="Arial Narrow" w:eastAsia="仿宋_GB2312"/>
              </w:rPr>
            </w:pPr>
          </w:p>
        </w:tc>
      </w:tr>
      <w:tr w14:paraId="7590D6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4EB5F550">
            <w:pPr>
              <w:rPr>
                <w:rFonts w:ascii="Arial Narrow" w:hAnsi="Arial Narrow" w:eastAsia="仿宋_GB2312"/>
                <w:b/>
              </w:rPr>
            </w:pPr>
            <w:r>
              <w:rPr>
                <w:rFonts w:hint="eastAsia" w:ascii="Arial Narrow" w:hAnsi="Arial Narrow" w:eastAsia="仿宋_GB2312"/>
                <w:b/>
              </w:rPr>
              <w:t>非经常性损益净额</w:t>
            </w:r>
          </w:p>
        </w:tc>
        <w:tc>
          <w:tcPr>
            <w:tcW w:w="990" w:type="pct"/>
            <w:vAlign w:val="center"/>
          </w:tcPr>
          <w:p w14:paraId="3590EF21">
            <w:pPr>
              <w:jc w:val="right"/>
              <w:rPr>
                <w:rFonts w:ascii="Arial Narrow" w:hAnsi="Arial Narrow" w:eastAsia="仿宋_GB2312"/>
              </w:rPr>
            </w:pPr>
          </w:p>
        </w:tc>
        <w:tc>
          <w:tcPr>
            <w:tcW w:w="990" w:type="pct"/>
            <w:vAlign w:val="center"/>
          </w:tcPr>
          <w:p w14:paraId="1432A280">
            <w:pPr>
              <w:jc w:val="right"/>
              <w:rPr>
                <w:rFonts w:ascii="Arial Narrow" w:hAnsi="Arial Narrow" w:eastAsia="仿宋_GB2312"/>
              </w:rPr>
            </w:pPr>
          </w:p>
        </w:tc>
      </w:tr>
      <w:tr w14:paraId="3D1451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507C09F8">
            <w:pPr>
              <w:rPr>
                <w:rFonts w:ascii="Arial Narrow" w:hAnsi="Arial Narrow" w:eastAsia="仿宋_GB2312"/>
              </w:rPr>
            </w:pPr>
            <w:r>
              <w:rPr>
                <w:rFonts w:hint="eastAsia" w:ascii="Arial Narrow" w:hAnsi="Arial Narrow" w:eastAsia="仿宋_GB2312"/>
              </w:rPr>
              <w:t>减：归属于少数股东的非经常性损益净影响数（税后）</w:t>
            </w:r>
          </w:p>
        </w:tc>
        <w:tc>
          <w:tcPr>
            <w:tcW w:w="990" w:type="pct"/>
            <w:vAlign w:val="center"/>
          </w:tcPr>
          <w:p w14:paraId="41974FD4">
            <w:pPr>
              <w:jc w:val="right"/>
              <w:rPr>
                <w:rFonts w:ascii="Arial Narrow" w:hAnsi="Arial Narrow" w:eastAsia="仿宋_GB2312"/>
              </w:rPr>
            </w:pPr>
          </w:p>
        </w:tc>
        <w:tc>
          <w:tcPr>
            <w:tcW w:w="990" w:type="pct"/>
            <w:vAlign w:val="center"/>
          </w:tcPr>
          <w:p w14:paraId="64DE3E99">
            <w:pPr>
              <w:jc w:val="right"/>
              <w:rPr>
                <w:rFonts w:ascii="Arial Narrow" w:hAnsi="Arial Narrow" w:eastAsia="仿宋_GB2312"/>
              </w:rPr>
            </w:pPr>
          </w:p>
        </w:tc>
      </w:tr>
      <w:tr w14:paraId="127B65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4F8632EC">
            <w:pPr>
              <w:rPr>
                <w:rFonts w:ascii="Arial Narrow" w:hAnsi="Arial Narrow" w:eastAsia="仿宋_GB2312"/>
                <w:b/>
              </w:rPr>
            </w:pPr>
            <w:r>
              <w:rPr>
                <w:rFonts w:hint="eastAsia" w:ascii="Arial Narrow" w:hAnsi="Arial Narrow" w:eastAsia="仿宋_GB2312"/>
                <w:b/>
              </w:rPr>
              <w:t>归属于公司普通股股东的非经常性损益</w:t>
            </w:r>
          </w:p>
        </w:tc>
        <w:tc>
          <w:tcPr>
            <w:tcW w:w="990" w:type="pct"/>
            <w:vAlign w:val="center"/>
          </w:tcPr>
          <w:p w14:paraId="6A5C68C4">
            <w:pPr>
              <w:jc w:val="right"/>
              <w:rPr>
                <w:rFonts w:ascii="Arial Narrow" w:hAnsi="Arial Narrow" w:eastAsia="仿宋_GB2312"/>
              </w:rPr>
            </w:pPr>
          </w:p>
        </w:tc>
        <w:tc>
          <w:tcPr>
            <w:tcW w:w="990" w:type="pct"/>
            <w:vAlign w:val="center"/>
          </w:tcPr>
          <w:p w14:paraId="762C09A8">
            <w:pPr>
              <w:jc w:val="right"/>
              <w:rPr>
                <w:rFonts w:ascii="Arial Narrow" w:hAnsi="Arial Narrow" w:eastAsia="仿宋_GB2312"/>
              </w:rPr>
            </w:pPr>
          </w:p>
        </w:tc>
      </w:tr>
    </w:tbl>
    <w:p w14:paraId="03D867A8">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公司根据定义和原则将列举的非经常性损益项目界定为经常性损益的，单独披露该项目的名称、金额及原因；公司将未列举的项目认定为非经常性损益的，若金额重大，则应单列其项目名称和金额，同时单独披露该项目的名称、金额及原因，若金额不重大，可将其计入“其他符合非经常性损益定义的损益项目”列报。）</w:t>
      </w:r>
    </w:p>
    <w:p w14:paraId="4852F2C5">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（上市公司在披露</w:t>
      </w:r>
      <w:r>
        <w:rPr>
          <w:rFonts w:ascii="Arial Narrow" w:hAnsi="Arial Narrow" w:eastAsia="仿宋_GB2312"/>
          <w:color w:val="0000FF"/>
          <w:sz w:val="24"/>
          <w:szCs w:val="24"/>
        </w:rPr>
        <w:t>2023</w:t>
      </w:r>
      <w:r>
        <w:rPr>
          <w:rFonts w:hint="eastAsia" w:ascii="Arial Narrow" w:hAnsi="Arial Narrow" w:eastAsia="仿宋_GB2312"/>
          <w:color w:val="0000FF"/>
          <w:sz w:val="24"/>
          <w:szCs w:val="24"/>
        </w:rPr>
        <w:t>年度定期报告时，应在财务报表附注中披露执行解释公告</w:t>
      </w:r>
      <w:r>
        <w:rPr>
          <w:rFonts w:ascii="Arial Narrow" w:hAnsi="Arial Narrow" w:eastAsia="仿宋_GB2312"/>
          <w:color w:val="0000FF"/>
          <w:sz w:val="24"/>
          <w:szCs w:val="24"/>
        </w:rPr>
        <w:t>1</w:t>
      </w:r>
      <w:r>
        <w:rPr>
          <w:rFonts w:hint="eastAsia" w:ascii="Arial Narrow" w:hAnsi="Arial Narrow" w:eastAsia="仿宋_GB2312"/>
          <w:color w:val="0000FF"/>
          <w:sz w:val="24"/>
          <w:szCs w:val="24"/>
        </w:rPr>
        <w:t>号对可比会计期间非经常性损益的影响情况）</w:t>
      </w:r>
    </w:p>
    <w:p w14:paraId="26BFA41C">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（具体的非经常性损益的认定参见会计提示第</w:t>
      </w:r>
      <w:r>
        <w:rPr>
          <w:rFonts w:ascii="Arial Narrow" w:hAnsi="Arial Narrow" w:eastAsia="仿宋_GB2312"/>
          <w:color w:val="0000FF"/>
          <w:sz w:val="24"/>
          <w:szCs w:val="24"/>
        </w:rPr>
        <w:t>108</w:t>
      </w:r>
      <w:r>
        <w:rPr>
          <w:rFonts w:hint="eastAsia" w:ascii="Arial Narrow" w:hAnsi="Arial Narrow" w:eastAsia="仿宋_GB2312"/>
          <w:color w:val="0000FF"/>
          <w:sz w:val="24"/>
          <w:szCs w:val="24"/>
        </w:rPr>
        <w:t>（</w:t>
      </w:r>
      <w:r>
        <w:rPr>
          <w:rFonts w:ascii="Arial Narrow" w:hAnsi="Arial Narrow" w:eastAsia="仿宋_GB2312"/>
          <w:color w:val="0000FF"/>
          <w:sz w:val="24"/>
          <w:szCs w:val="24"/>
        </w:rPr>
        <w:t>2</w:t>
      </w:r>
      <w:r>
        <w:rPr>
          <w:rFonts w:hint="eastAsia" w:ascii="Arial Narrow" w:hAnsi="Arial Narrow" w:eastAsia="仿宋_GB2312"/>
          <w:color w:val="0000FF"/>
          <w:sz w:val="24"/>
          <w:szCs w:val="24"/>
        </w:rPr>
        <w:t>）号：非经常性损益新规则常见问题解答）</w:t>
      </w:r>
    </w:p>
    <w:p w14:paraId="5DC6EF7D">
      <w:r>
        <w:t>##/SECTION:十七、当期非经常性损益明细表（无数据的行项目，尽可能删除）##</w:t>
      </w:r>
    </w:p>
    <w:p w14:paraId="7DF5DD87">
      <w:r>
        <w:t>##SECTION:十七、净资产收益率和每股收益##</w:t>
      </w:r>
    </w:p>
    <w:p w14:paraId="73677CCE">
      <w:pPr>
        <w:pStyle w:val="3"/>
        <w:rPr>
          <w:color w:val="0000FF"/>
        </w:rPr>
      </w:pPr>
      <w:r>
        <w:t>净资产收益率和每股收益</w:t>
      </w:r>
    </w:p>
    <w:tbl>
      <w:tblPr>
        <w:tblStyle w:val="31"/>
        <w:tblW w:w="5000" w:type="pct"/>
        <w:jc w:val="center"/>
        <w:tblLayout w:type="autofit"/>
        <w:tblCellMar>
          <w:top w:w="0" w:type="dxa"/>
          <w:left w:w="85" w:type="dxa"/>
          <w:bottom w:w="0" w:type="dxa"/>
          <w:right w:w="85" w:type="dxa"/>
        </w:tblCellMar>
      </w:tblPr>
      <w:tblGrid>
        <w:gridCol w:w="3503"/>
        <w:gridCol w:w="1753"/>
        <w:gridCol w:w="1655"/>
        <w:gridCol w:w="1655"/>
      </w:tblGrid>
      <w:tr w14:paraId="2E42A68E">
        <w:tblPrEx>
          <w:tblCellMar>
            <w:top w:w="0" w:type="dxa"/>
            <w:left w:w="85" w:type="dxa"/>
            <w:bottom w:w="0" w:type="dxa"/>
            <w:right w:w="85" w:type="dxa"/>
          </w:tblCellMar>
        </w:tblPrEx>
        <w:trPr>
          <w:cantSplit/>
          <w:trHeight w:val="340" w:hRule="atLeast"/>
          <w:tblHeader/>
          <w:jc w:val="center"/>
        </w:trPr>
        <w:tc>
          <w:tcPr>
            <w:tcW w:w="2045" w:type="pct"/>
            <w:vMerge w:val="restart"/>
            <w:tcBorders>
              <w:top w:val="single" w:color="auto" w:sz="8" w:space="0"/>
            </w:tcBorders>
            <w:vAlign w:val="center"/>
          </w:tcPr>
          <w:p w14:paraId="642BDEC0">
            <w:pPr>
              <w:snapToGrid w:val="0"/>
              <w:rPr>
                <w:rFonts w:ascii="Arial Narrow" w:hAnsi="Arial Narrow" w:eastAsia="仿宋_GB2312"/>
                <w:b/>
                <w:szCs w:val="21"/>
              </w:rPr>
            </w:pPr>
            <w:r>
              <w:rPr>
                <w:rFonts w:ascii="Arial Narrow" w:hAnsi="Arial Narrow" w:eastAsia="仿宋_GB2312"/>
                <w:b/>
                <w:szCs w:val="21"/>
              </w:rPr>
              <w:t>报告期利润</w:t>
            </w:r>
          </w:p>
        </w:tc>
        <w:tc>
          <w:tcPr>
            <w:tcW w:w="1023" w:type="pct"/>
            <w:vMerge w:val="restart"/>
            <w:tcBorders>
              <w:top w:val="single" w:color="auto" w:sz="8" w:space="0"/>
            </w:tcBorders>
            <w:vAlign w:val="center"/>
          </w:tcPr>
          <w:p w14:paraId="020D4598">
            <w:pPr>
              <w:snapToGrid w:val="0"/>
              <w:jc w:val="right"/>
              <w:rPr>
                <w:rFonts w:ascii="Arial Narrow" w:hAnsi="Arial Narrow" w:eastAsia="仿宋_GB2312"/>
                <w:b/>
                <w:szCs w:val="21"/>
              </w:rPr>
            </w:pPr>
            <w:r>
              <w:rPr>
                <w:rFonts w:ascii="Arial Narrow" w:hAnsi="Arial Narrow" w:eastAsia="仿宋_GB2312"/>
                <w:b/>
                <w:szCs w:val="21"/>
              </w:rPr>
              <w:t>加权平均净资产</w:t>
            </w:r>
          </w:p>
          <w:p w14:paraId="52338387">
            <w:pPr>
              <w:snapToGrid w:val="0"/>
              <w:jc w:val="right"/>
              <w:rPr>
                <w:rFonts w:ascii="Arial Narrow" w:hAnsi="Arial Narrow" w:eastAsia="仿宋_GB2312"/>
                <w:b/>
                <w:szCs w:val="21"/>
              </w:rPr>
            </w:pPr>
            <w:r>
              <w:rPr>
                <w:rFonts w:ascii="Arial Narrow" w:hAnsi="Arial Narrow" w:eastAsia="仿宋_GB2312"/>
                <w:b/>
                <w:szCs w:val="21"/>
              </w:rPr>
              <w:t xml:space="preserve">收益率% </w:t>
            </w:r>
          </w:p>
        </w:tc>
        <w:tc>
          <w:tcPr>
            <w:tcW w:w="1932" w:type="pct"/>
            <w:gridSpan w:val="2"/>
            <w:tcBorders>
              <w:top w:val="single" w:color="auto" w:sz="8" w:space="0"/>
            </w:tcBorders>
            <w:vAlign w:val="center"/>
          </w:tcPr>
          <w:p w14:paraId="1D49AB70">
            <w:pPr>
              <w:snapToGrid w:val="0"/>
              <w:jc w:val="center"/>
              <w:rPr>
                <w:rFonts w:ascii="Arial Narrow" w:hAnsi="Arial Narrow" w:eastAsia="仿宋_GB2312"/>
                <w:b/>
                <w:szCs w:val="21"/>
              </w:rPr>
            </w:pPr>
            <w:r>
              <w:rPr>
                <w:rFonts w:ascii="Arial Narrow" w:hAnsi="Arial Narrow" w:eastAsia="仿宋_GB2312"/>
                <w:b/>
                <w:szCs w:val="21"/>
              </w:rPr>
              <w:t>每股收益</w:t>
            </w:r>
          </w:p>
        </w:tc>
      </w:tr>
      <w:tr w14:paraId="383C2CAB">
        <w:tblPrEx>
          <w:tblCellMar>
            <w:top w:w="0" w:type="dxa"/>
            <w:left w:w="85" w:type="dxa"/>
            <w:bottom w:w="0" w:type="dxa"/>
            <w:right w:w="85" w:type="dxa"/>
          </w:tblCellMar>
        </w:tblPrEx>
        <w:trPr>
          <w:cantSplit/>
          <w:trHeight w:val="340" w:hRule="atLeast"/>
          <w:tblHeader/>
          <w:jc w:val="center"/>
        </w:trPr>
        <w:tc>
          <w:tcPr>
            <w:tcW w:w="2045" w:type="pct"/>
            <w:vMerge w:val="continue"/>
            <w:tcBorders>
              <w:bottom w:val="single" w:color="auto" w:sz="4" w:space="0"/>
            </w:tcBorders>
            <w:vAlign w:val="center"/>
          </w:tcPr>
          <w:p w14:paraId="4DFC5846">
            <w:pPr>
              <w:snapToGrid w:val="0"/>
              <w:rPr>
                <w:rFonts w:ascii="Arial Narrow" w:hAnsi="Arial Narrow" w:eastAsia="仿宋_GB2312"/>
                <w:szCs w:val="21"/>
              </w:rPr>
            </w:pPr>
          </w:p>
        </w:tc>
        <w:tc>
          <w:tcPr>
            <w:tcW w:w="1023" w:type="pct"/>
            <w:vMerge w:val="continue"/>
            <w:tcBorders>
              <w:bottom w:val="single" w:color="auto" w:sz="4" w:space="0"/>
            </w:tcBorders>
            <w:vAlign w:val="center"/>
          </w:tcPr>
          <w:p w14:paraId="64D3423B">
            <w:pPr>
              <w:snapToGrid w:val="0"/>
              <w:jc w:val="right"/>
              <w:rPr>
                <w:rFonts w:ascii="Arial Narrow" w:hAnsi="Arial Narrow" w:eastAsia="仿宋_GB2312"/>
                <w:b/>
                <w:szCs w:val="21"/>
              </w:rPr>
            </w:pPr>
          </w:p>
        </w:tc>
        <w:tc>
          <w:tcPr>
            <w:tcW w:w="966" w:type="pct"/>
            <w:tcBorders>
              <w:bottom w:val="single" w:color="auto" w:sz="4" w:space="0"/>
            </w:tcBorders>
            <w:vAlign w:val="center"/>
          </w:tcPr>
          <w:p w14:paraId="17A0B23E">
            <w:pPr>
              <w:snapToGrid w:val="0"/>
              <w:jc w:val="right"/>
              <w:rPr>
                <w:rFonts w:ascii="Arial Narrow" w:hAnsi="Arial Narrow" w:eastAsia="仿宋_GB2312"/>
                <w:szCs w:val="21"/>
              </w:rPr>
            </w:pPr>
            <w:r>
              <w:rPr>
                <w:rFonts w:ascii="Arial Narrow" w:hAnsi="Arial Narrow" w:eastAsia="仿宋_GB2312"/>
                <w:b/>
                <w:szCs w:val="21"/>
              </w:rPr>
              <w:t>基本每股收益</w:t>
            </w:r>
          </w:p>
        </w:tc>
        <w:tc>
          <w:tcPr>
            <w:tcW w:w="966" w:type="pct"/>
            <w:tcBorders>
              <w:bottom w:val="single" w:color="auto" w:sz="4" w:space="0"/>
            </w:tcBorders>
            <w:vAlign w:val="center"/>
          </w:tcPr>
          <w:p w14:paraId="0AE2C214">
            <w:pPr>
              <w:snapToGrid w:val="0"/>
              <w:jc w:val="right"/>
              <w:rPr>
                <w:rFonts w:ascii="Arial Narrow" w:hAnsi="Arial Narrow" w:eastAsia="仿宋_GB2312"/>
                <w:szCs w:val="21"/>
              </w:rPr>
            </w:pPr>
            <w:r>
              <w:rPr>
                <w:rFonts w:ascii="Arial Narrow" w:hAnsi="Arial Narrow" w:eastAsia="仿宋_GB2312"/>
                <w:b/>
                <w:szCs w:val="21"/>
              </w:rPr>
              <w:t>稀释每股收益</w:t>
            </w:r>
          </w:p>
        </w:tc>
      </w:tr>
      <w:tr w14:paraId="7CAAA5FE">
        <w:tblPrEx>
          <w:tblCellMar>
            <w:top w:w="0" w:type="dxa"/>
            <w:left w:w="85" w:type="dxa"/>
            <w:bottom w:w="0" w:type="dxa"/>
            <w:right w:w="85" w:type="dxa"/>
          </w:tblCellMar>
        </w:tblPrEx>
        <w:trPr>
          <w:cantSplit/>
          <w:trHeight w:val="340" w:hRule="atLeast"/>
          <w:jc w:val="center"/>
        </w:trPr>
        <w:tc>
          <w:tcPr>
            <w:tcW w:w="2045" w:type="pct"/>
            <w:tcBorders>
              <w:top w:val="single" w:color="auto" w:sz="4" w:space="0"/>
            </w:tcBorders>
            <w:vAlign w:val="center"/>
          </w:tcPr>
          <w:p w14:paraId="778A66D2">
            <w:pPr>
              <w:rPr>
                <w:rFonts w:ascii="Arial Narrow" w:hAnsi="Arial Narrow" w:eastAsia="仿宋_GB2312"/>
              </w:rPr>
            </w:pPr>
            <w:r>
              <w:rPr>
                <w:rFonts w:ascii="Arial Narrow" w:hAnsi="Arial Narrow" w:eastAsia="仿宋_GB2312"/>
              </w:rPr>
              <w:t>归属于公司普通股股东的净利润</w:t>
            </w:r>
          </w:p>
        </w:tc>
        <w:tc>
          <w:tcPr>
            <w:tcW w:w="1023" w:type="pct"/>
            <w:tcBorders>
              <w:top w:val="single" w:color="auto" w:sz="4" w:space="0"/>
            </w:tcBorders>
            <w:vAlign w:val="center"/>
          </w:tcPr>
          <w:p w14:paraId="13978A2A">
            <w:pPr>
              <w:jc w:val="right"/>
              <w:rPr>
                <w:rFonts w:ascii="Arial Narrow" w:hAnsi="Arial Narrow" w:eastAsia="仿宋_GB2312"/>
              </w:rPr>
            </w:pPr>
          </w:p>
        </w:tc>
        <w:tc>
          <w:tcPr>
            <w:tcW w:w="966" w:type="pct"/>
            <w:tcBorders>
              <w:top w:val="single" w:color="auto" w:sz="4" w:space="0"/>
            </w:tcBorders>
            <w:vAlign w:val="center"/>
          </w:tcPr>
          <w:p w14:paraId="379C3B1C">
            <w:pPr>
              <w:jc w:val="right"/>
              <w:rPr>
                <w:rFonts w:ascii="Arial Narrow" w:hAnsi="Arial Narrow" w:eastAsia="仿宋_GB2312"/>
              </w:rPr>
            </w:pPr>
          </w:p>
        </w:tc>
        <w:tc>
          <w:tcPr>
            <w:tcW w:w="966" w:type="pct"/>
            <w:tcBorders>
              <w:top w:val="single" w:color="auto" w:sz="4" w:space="0"/>
            </w:tcBorders>
            <w:vAlign w:val="center"/>
          </w:tcPr>
          <w:p w14:paraId="7F947071">
            <w:pPr>
              <w:jc w:val="right"/>
              <w:rPr>
                <w:rFonts w:ascii="Arial Narrow" w:hAnsi="Arial Narrow" w:eastAsia="仿宋_GB2312"/>
              </w:rPr>
            </w:pPr>
          </w:p>
        </w:tc>
      </w:tr>
      <w:tr w14:paraId="5153CD68">
        <w:tblPrEx>
          <w:tblCellMar>
            <w:top w:w="0" w:type="dxa"/>
            <w:left w:w="85" w:type="dxa"/>
            <w:bottom w:w="0" w:type="dxa"/>
            <w:right w:w="85" w:type="dxa"/>
          </w:tblCellMar>
        </w:tblPrEx>
        <w:trPr>
          <w:cantSplit/>
          <w:trHeight w:val="340" w:hRule="atLeast"/>
          <w:jc w:val="center"/>
        </w:trPr>
        <w:tc>
          <w:tcPr>
            <w:tcW w:w="2045" w:type="pct"/>
            <w:tcBorders>
              <w:bottom w:val="single" w:color="auto" w:sz="8" w:space="0"/>
            </w:tcBorders>
            <w:vAlign w:val="center"/>
          </w:tcPr>
          <w:p w14:paraId="39AF06B9">
            <w:pPr>
              <w:rPr>
                <w:rFonts w:ascii="Arial Narrow" w:hAnsi="Arial Narrow" w:eastAsia="仿宋_GB2312"/>
              </w:rPr>
            </w:pPr>
            <w:r>
              <w:rPr>
                <w:rFonts w:ascii="Arial Narrow" w:hAnsi="Arial Narrow" w:eastAsia="仿宋_GB2312"/>
              </w:rPr>
              <w:t>扣除非经常性损益后归属于公司普通股股东的净利润</w:t>
            </w:r>
          </w:p>
        </w:tc>
        <w:tc>
          <w:tcPr>
            <w:tcW w:w="1023" w:type="pct"/>
            <w:tcBorders>
              <w:bottom w:val="single" w:color="auto" w:sz="8" w:space="0"/>
            </w:tcBorders>
            <w:vAlign w:val="center"/>
          </w:tcPr>
          <w:p w14:paraId="0AA1AE05">
            <w:pPr>
              <w:jc w:val="right"/>
              <w:rPr>
                <w:rFonts w:ascii="Arial Narrow" w:hAnsi="Arial Narrow" w:eastAsia="仿宋_GB2312"/>
              </w:rPr>
            </w:pPr>
          </w:p>
        </w:tc>
        <w:tc>
          <w:tcPr>
            <w:tcW w:w="966" w:type="pct"/>
            <w:tcBorders>
              <w:bottom w:val="single" w:color="auto" w:sz="8" w:space="0"/>
            </w:tcBorders>
            <w:vAlign w:val="center"/>
          </w:tcPr>
          <w:p w14:paraId="779D9BE0">
            <w:pPr>
              <w:jc w:val="right"/>
              <w:rPr>
                <w:rFonts w:ascii="Arial Narrow" w:hAnsi="Arial Narrow" w:eastAsia="仿宋_GB2312"/>
              </w:rPr>
            </w:pPr>
          </w:p>
        </w:tc>
        <w:tc>
          <w:tcPr>
            <w:tcW w:w="966" w:type="pct"/>
            <w:tcBorders>
              <w:bottom w:val="single" w:color="auto" w:sz="8" w:space="0"/>
            </w:tcBorders>
            <w:vAlign w:val="center"/>
          </w:tcPr>
          <w:p w14:paraId="7471EB10">
            <w:pPr>
              <w:jc w:val="right"/>
              <w:rPr>
                <w:rFonts w:ascii="Arial Narrow" w:hAnsi="Arial Narrow" w:eastAsia="仿宋_GB2312"/>
              </w:rPr>
            </w:pPr>
          </w:p>
        </w:tc>
      </w:tr>
    </w:tbl>
    <w:p w14:paraId="16FBEDB8">
      <w:pPr>
        <w:widowControl/>
        <w:tabs>
          <w:tab w:val="left" w:pos="0"/>
        </w:tabs>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（企业不存在稀释因素时，利润表不删除稀释每股收益，该栏为空白；“净资产收益率及每股收益”中也不填稀释每股收益（即，该栏为空白）。）</w:t>
      </w:r>
    </w:p>
    <w:p w14:paraId="6B021B9E">
      <w:pPr>
        <w:widowControl/>
        <w:tabs>
          <w:tab w:val="left" w:pos="0"/>
        </w:tabs>
        <w:spacing w:before="120" w:beforeLines="50" w:after="216" w:afterLines="90"/>
        <w:rPr>
          <w:rFonts w:ascii="Arial Narrow" w:hAnsi="Arial Narrow" w:eastAsia="仿宋_GB2312"/>
          <w:sz w:val="24"/>
          <w:szCs w:val="24"/>
        </w:rPr>
      </w:pPr>
    </w:p>
    <w:p w14:paraId="59DB64A3">
      <w:pPr>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5238"/>
        <w:gridCol w:w="1664"/>
        <w:gridCol w:w="1664"/>
      </w:tblGrid>
      <w:tr w14:paraId="59A2D9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3058" w:type="pct"/>
            <w:tcBorders>
              <w:top w:val="single" w:color="auto" w:sz="8" w:space="0"/>
              <w:bottom w:val="single" w:color="auto" w:sz="4" w:space="0"/>
            </w:tcBorders>
            <w:vAlign w:val="center"/>
          </w:tcPr>
          <w:p w14:paraId="50B0B547">
            <w:pPr>
              <w:widowControl/>
              <w:rPr>
                <w:rFonts w:ascii="Arial Narrow" w:hAnsi="Arial Narrow" w:eastAsia="仿宋_GB2312" w:cs="宋体"/>
                <w:b/>
                <w:bCs/>
                <w:color w:val="0000FF"/>
                <w:kern w:val="0"/>
                <w:szCs w:val="21"/>
              </w:rPr>
            </w:pPr>
            <w:r>
              <w:rPr>
                <w:rFonts w:ascii="Arial Narrow" w:hAnsi="Arial Narrow" w:eastAsia="仿宋_GB2312" w:cs="宋体"/>
                <w:b/>
                <w:bCs/>
                <w:color w:val="0000FF"/>
                <w:kern w:val="0"/>
                <w:szCs w:val="21"/>
              </w:rPr>
              <w:t>每股收益的计算</w:t>
            </w:r>
          </w:p>
        </w:tc>
        <w:tc>
          <w:tcPr>
            <w:tcW w:w="971" w:type="pct"/>
            <w:tcBorders>
              <w:top w:val="single" w:color="auto" w:sz="8" w:space="0"/>
              <w:bottom w:val="single" w:color="auto" w:sz="4" w:space="0"/>
            </w:tcBorders>
            <w:vAlign w:val="center"/>
          </w:tcPr>
          <w:p w14:paraId="26274C7F">
            <w:pPr>
              <w:adjustRightInd w:val="0"/>
              <w:snapToGrid w:val="0"/>
              <w:jc w:val="right"/>
              <w:rPr>
                <w:rFonts w:ascii="Arial Narrow" w:hAnsi="Arial Narrow" w:eastAsia="仿宋_GB2312"/>
                <w:b/>
                <w:color w:val="0000FF"/>
                <w:szCs w:val="21"/>
              </w:rPr>
            </w:pPr>
            <w:r>
              <w:rPr>
                <w:rFonts w:ascii="Arial Narrow" w:hAnsi="Arial Narrow" w:eastAsia="仿宋_GB2312" w:cs="Arial"/>
                <w:b/>
                <w:color w:val="0000FF"/>
                <w:szCs w:val="21"/>
              </w:rPr>
              <w:t>本期金额</w:t>
            </w:r>
          </w:p>
        </w:tc>
        <w:tc>
          <w:tcPr>
            <w:tcW w:w="971" w:type="pct"/>
            <w:tcBorders>
              <w:top w:val="single" w:color="auto" w:sz="8" w:space="0"/>
              <w:bottom w:val="single" w:color="auto" w:sz="4" w:space="0"/>
            </w:tcBorders>
            <w:vAlign w:val="center"/>
          </w:tcPr>
          <w:p w14:paraId="4CAE6699">
            <w:pPr>
              <w:adjustRightInd w:val="0"/>
              <w:snapToGrid w:val="0"/>
              <w:jc w:val="right"/>
              <w:rPr>
                <w:rFonts w:ascii="Arial Narrow" w:hAnsi="Arial Narrow" w:eastAsia="仿宋_GB2312" w:cs="Arial"/>
                <w:b/>
                <w:color w:val="0000FF"/>
                <w:szCs w:val="21"/>
              </w:rPr>
            </w:pPr>
            <w:r>
              <w:rPr>
                <w:rFonts w:ascii="Arial Narrow" w:hAnsi="Arial Narrow" w:eastAsia="仿宋_GB2312" w:cs="Arial"/>
                <w:b/>
                <w:color w:val="0000FF"/>
                <w:szCs w:val="21"/>
              </w:rPr>
              <w:t>上期金额</w:t>
            </w:r>
          </w:p>
        </w:tc>
      </w:tr>
      <w:tr w14:paraId="5CB4A2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58" w:type="pct"/>
            <w:vAlign w:val="center"/>
          </w:tcPr>
          <w:p w14:paraId="578BFA46">
            <w:pPr>
              <w:widowControl/>
              <w:rPr>
                <w:rFonts w:ascii="Arial Narrow" w:hAnsi="Arial Narrow" w:eastAsia="仿宋_GB2312" w:cs="宋体"/>
                <w:bCs/>
                <w:color w:val="0000FF"/>
                <w:kern w:val="0"/>
                <w:szCs w:val="21"/>
              </w:rPr>
            </w:pPr>
            <w:r>
              <w:rPr>
                <w:rFonts w:ascii="Arial Narrow" w:hAnsi="Arial Narrow" w:eastAsia="仿宋_GB2312" w:cs="宋体"/>
                <w:color w:val="0000FF"/>
                <w:kern w:val="0"/>
                <w:szCs w:val="21"/>
              </w:rPr>
              <w:t>归属于母公司普通股股东的净利润</w:t>
            </w:r>
          </w:p>
        </w:tc>
        <w:tc>
          <w:tcPr>
            <w:tcW w:w="971" w:type="pct"/>
            <w:vAlign w:val="center"/>
          </w:tcPr>
          <w:p w14:paraId="300D4239">
            <w:pPr>
              <w:jc w:val="right"/>
              <w:rPr>
                <w:rFonts w:ascii="Arial Narrow" w:hAnsi="Arial Narrow" w:eastAsia="仿宋_GB2312"/>
              </w:rPr>
            </w:pPr>
          </w:p>
        </w:tc>
        <w:tc>
          <w:tcPr>
            <w:tcW w:w="971" w:type="pct"/>
            <w:vAlign w:val="center"/>
          </w:tcPr>
          <w:p w14:paraId="07B242AD">
            <w:pPr>
              <w:jc w:val="right"/>
              <w:rPr>
                <w:rFonts w:ascii="Arial Narrow" w:hAnsi="Arial Narrow" w:eastAsia="仿宋_GB2312"/>
              </w:rPr>
            </w:pPr>
          </w:p>
        </w:tc>
      </w:tr>
      <w:tr w14:paraId="157B13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58" w:type="pct"/>
            <w:vAlign w:val="center"/>
          </w:tcPr>
          <w:p w14:paraId="18D04579">
            <w:pPr>
              <w:widowControl/>
              <w:rPr>
                <w:rFonts w:ascii="Arial Narrow" w:hAnsi="Arial Narrow" w:eastAsia="仿宋_GB2312" w:cs="宋体"/>
                <w:color w:val="0000FF"/>
                <w:kern w:val="0"/>
                <w:szCs w:val="21"/>
              </w:rPr>
            </w:pPr>
            <w:r>
              <w:rPr>
                <w:rFonts w:ascii="Arial Narrow" w:hAnsi="Arial Narrow" w:eastAsia="仿宋_GB2312" w:cs="宋体"/>
                <w:color w:val="0000FF"/>
                <w:kern w:val="0"/>
                <w:szCs w:val="21"/>
              </w:rPr>
              <w:t>其中：持续经营净利润</w:t>
            </w:r>
          </w:p>
        </w:tc>
        <w:tc>
          <w:tcPr>
            <w:tcW w:w="971" w:type="pct"/>
            <w:vAlign w:val="center"/>
          </w:tcPr>
          <w:p w14:paraId="0905E8E9">
            <w:pPr>
              <w:jc w:val="right"/>
              <w:rPr>
                <w:rFonts w:ascii="Arial Narrow" w:hAnsi="Arial Narrow" w:eastAsia="仿宋_GB2312"/>
              </w:rPr>
            </w:pPr>
          </w:p>
        </w:tc>
        <w:tc>
          <w:tcPr>
            <w:tcW w:w="971" w:type="pct"/>
            <w:vAlign w:val="center"/>
          </w:tcPr>
          <w:p w14:paraId="42C4DDBA">
            <w:pPr>
              <w:jc w:val="right"/>
              <w:rPr>
                <w:rFonts w:ascii="Arial Narrow" w:hAnsi="Arial Narrow" w:eastAsia="仿宋_GB2312"/>
              </w:rPr>
            </w:pPr>
          </w:p>
        </w:tc>
      </w:tr>
      <w:tr w14:paraId="61F87E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58" w:type="pct"/>
            <w:vAlign w:val="center"/>
          </w:tcPr>
          <w:p w14:paraId="2DA4CA76">
            <w:pPr>
              <w:widowControl/>
              <w:rPr>
                <w:rFonts w:ascii="Arial Narrow" w:hAnsi="Arial Narrow" w:eastAsia="仿宋_GB2312" w:cs="宋体"/>
                <w:color w:val="0000FF"/>
                <w:kern w:val="0"/>
                <w:szCs w:val="21"/>
              </w:rPr>
            </w:pPr>
            <w:r>
              <w:rPr>
                <w:rFonts w:ascii="Arial Narrow" w:hAnsi="Arial Narrow" w:eastAsia="仿宋_GB2312" w:cs="宋体"/>
                <w:color w:val="0000FF"/>
                <w:kern w:val="0"/>
                <w:szCs w:val="21"/>
              </w:rPr>
              <w:t xml:space="preserve">      终止经营净利润</w:t>
            </w:r>
          </w:p>
        </w:tc>
        <w:tc>
          <w:tcPr>
            <w:tcW w:w="971" w:type="pct"/>
            <w:vAlign w:val="center"/>
          </w:tcPr>
          <w:p w14:paraId="25F7DB7F">
            <w:pPr>
              <w:jc w:val="right"/>
              <w:rPr>
                <w:rFonts w:ascii="Arial Narrow" w:hAnsi="Arial Narrow" w:eastAsia="仿宋_GB2312"/>
              </w:rPr>
            </w:pPr>
          </w:p>
        </w:tc>
        <w:tc>
          <w:tcPr>
            <w:tcW w:w="971" w:type="pct"/>
            <w:vAlign w:val="center"/>
          </w:tcPr>
          <w:p w14:paraId="30AC6DAE">
            <w:pPr>
              <w:jc w:val="right"/>
              <w:rPr>
                <w:rFonts w:ascii="Arial Narrow" w:hAnsi="Arial Narrow" w:eastAsia="仿宋_GB2312"/>
              </w:rPr>
            </w:pPr>
          </w:p>
        </w:tc>
      </w:tr>
      <w:tr w14:paraId="6250A4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58" w:type="pct"/>
            <w:vAlign w:val="center"/>
          </w:tcPr>
          <w:p w14:paraId="150D9FFA">
            <w:pPr>
              <w:widowControl/>
              <w:rPr>
                <w:rFonts w:ascii="Arial Narrow" w:hAnsi="Arial Narrow" w:eastAsia="仿宋_GB2312" w:cs="宋体"/>
                <w:color w:val="0000FF"/>
                <w:kern w:val="0"/>
                <w:szCs w:val="21"/>
              </w:rPr>
            </w:pPr>
            <w:r>
              <w:rPr>
                <w:rFonts w:ascii="Arial Narrow" w:hAnsi="Arial Narrow" w:eastAsia="仿宋_GB2312" w:cs="宋体"/>
                <w:color w:val="0000FF"/>
                <w:kern w:val="0"/>
                <w:szCs w:val="21"/>
              </w:rPr>
              <w:t>基本每股收益</w:t>
            </w:r>
          </w:p>
        </w:tc>
        <w:tc>
          <w:tcPr>
            <w:tcW w:w="971" w:type="pct"/>
            <w:vAlign w:val="center"/>
          </w:tcPr>
          <w:p w14:paraId="46BEF790">
            <w:pPr>
              <w:jc w:val="right"/>
              <w:rPr>
                <w:rFonts w:ascii="Arial Narrow" w:hAnsi="Arial Narrow" w:eastAsia="仿宋_GB2312"/>
              </w:rPr>
            </w:pPr>
          </w:p>
        </w:tc>
        <w:tc>
          <w:tcPr>
            <w:tcW w:w="971" w:type="pct"/>
            <w:vAlign w:val="center"/>
          </w:tcPr>
          <w:p w14:paraId="272C1C91">
            <w:pPr>
              <w:jc w:val="right"/>
              <w:rPr>
                <w:rFonts w:ascii="Arial Narrow" w:hAnsi="Arial Narrow" w:eastAsia="仿宋_GB2312"/>
              </w:rPr>
            </w:pPr>
          </w:p>
        </w:tc>
      </w:tr>
      <w:tr w14:paraId="6BDCC9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58" w:type="pct"/>
            <w:vAlign w:val="center"/>
          </w:tcPr>
          <w:p w14:paraId="4AC629DD">
            <w:pPr>
              <w:widowControl/>
              <w:rPr>
                <w:rFonts w:ascii="Arial Narrow" w:hAnsi="Arial Narrow" w:eastAsia="仿宋_GB2312" w:cs="宋体"/>
                <w:bCs/>
                <w:color w:val="0000FF"/>
                <w:kern w:val="0"/>
                <w:szCs w:val="21"/>
              </w:rPr>
            </w:pPr>
            <w:r>
              <w:rPr>
                <w:rFonts w:ascii="Arial Narrow" w:hAnsi="Arial Narrow" w:eastAsia="仿宋_GB2312" w:cs="宋体"/>
                <w:color w:val="0000FF"/>
                <w:kern w:val="0"/>
                <w:szCs w:val="21"/>
              </w:rPr>
              <w:t>其中：持续经营基本每股收益</w:t>
            </w:r>
          </w:p>
        </w:tc>
        <w:tc>
          <w:tcPr>
            <w:tcW w:w="971" w:type="pct"/>
            <w:vAlign w:val="center"/>
          </w:tcPr>
          <w:p w14:paraId="2F40DF4C">
            <w:pPr>
              <w:jc w:val="right"/>
              <w:rPr>
                <w:rFonts w:ascii="Arial Narrow" w:hAnsi="Arial Narrow" w:eastAsia="仿宋_GB2312"/>
              </w:rPr>
            </w:pPr>
          </w:p>
        </w:tc>
        <w:tc>
          <w:tcPr>
            <w:tcW w:w="971" w:type="pct"/>
            <w:vAlign w:val="center"/>
          </w:tcPr>
          <w:p w14:paraId="66C3428B">
            <w:pPr>
              <w:jc w:val="right"/>
              <w:rPr>
                <w:rFonts w:ascii="Arial Narrow" w:hAnsi="Arial Narrow" w:eastAsia="仿宋_GB2312"/>
              </w:rPr>
            </w:pPr>
          </w:p>
        </w:tc>
      </w:tr>
      <w:tr w14:paraId="3E12CE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58" w:type="pct"/>
            <w:vAlign w:val="center"/>
          </w:tcPr>
          <w:p w14:paraId="1037A31C">
            <w:pPr>
              <w:widowControl/>
              <w:rPr>
                <w:rFonts w:ascii="Arial Narrow" w:hAnsi="Arial Narrow" w:eastAsia="仿宋_GB2312" w:cs="宋体"/>
                <w:bCs/>
                <w:color w:val="0000FF"/>
                <w:kern w:val="0"/>
                <w:szCs w:val="21"/>
              </w:rPr>
            </w:pPr>
            <w:r>
              <w:rPr>
                <w:rFonts w:ascii="Arial Narrow" w:hAnsi="Arial Narrow" w:eastAsia="仿宋_GB2312" w:cs="宋体"/>
                <w:color w:val="0000FF"/>
                <w:kern w:val="0"/>
                <w:szCs w:val="21"/>
              </w:rPr>
              <w:t xml:space="preserve">      终止经营基本每股收益</w:t>
            </w:r>
          </w:p>
        </w:tc>
        <w:tc>
          <w:tcPr>
            <w:tcW w:w="971" w:type="pct"/>
            <w:vAlign w:val="center"/>
          </w:tcPr>
          <w:p w14:paraId="41791B99">
            <w:pPr>
              <w:jc w:val="right"/>
              <w:rPr>
                <w:rFonts w:ascii="Arial Narrow" w:hAnsi="Arial Narrow" w:eastAsia="仿宋_GB2312"/>
              </w:rPr>
            </w:pPr>
          </w:p>
        </w:tc>
        <w:tc>
          <w:tcPr>
            <w:tcW w:w="971" w:type="pct"/>
            <w:vAlign w:val="center"/>
          </w:tcPr>
          <w:p w14:paraId="5E249FC9">
            <w:pPr>
              <w:jc w:val="right"/>
              <w:rPr>
                <w:rFonts w:ascii="Arial Narrow" w:hAnsi="Arial Narrow" w:eastAsia="仿宋_GB2312"/>
              </w:rPr>
            </w:pPr>
          </w:p>
        </w:tc>
      </w:tr>
      <w:tr w14:paraId="670C12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58" w:type="pct"/>
            <w:vAlign w:val="center"/>
          </w:tcPr>
          <w:p w14:paraId="72921800">
            <w:pPr>
              <w:widowControl/>
              <w:rPr>
                <w:rFonts w:ascii="Arial Narrow" w:hAnsi="Arial Narrow" w:eastAsia="仿宋_GB2312" w:cs="宋体"/>
                <w:bCs/>
                <w:color w:val="0000FF"/>
                <w:kern w:val="0"/>
                <w:szCs w:val="21"/>
              </w:rPr>
            </w:pPr>
            <w:r>
              <w:rPr>
                <w:rFonts w:ascii="Arial Narrow" w:hAnsi="Arial Narrow" w:eastAsia="仿宋_GB2312"/>
                <w:color w:val="0000FF"/>
                <w:szCs w:val="21"/>
              </w:rPr>
              <w:t>稀释每股收益</w:t>
            </w:r>
          </w:p>
        </w:tc>
        <w:tc>
          <w:tcPr>
            <w:tcW w:w="971" w:type="pct"/>
            <w:vAlign w:val="center"/>
          </w:tcPr>
          <w:p w14:paraId="69AFB50E">
            <w:pPr>
              <w:jc w:val="right"/>
              <w:rPr>
                <w:rFonts w:ascii="Arial Narrow" w:hAnsi="Arial Narrow" w:eastAsia="仿宋_GB2312"/>
              </w:rPr>
            </w:pPr>
          </w:p>
        </w:tc>
        <w:tc>
          <w:tcPr>
            <w:tcW w:w="971" w:type="pct"/>
            <w:vAlign w:val="center"/>
          </w:tcPr>
          <w:p w14:paraId="14C1BA12">
            <w:pPr>
              <w:jc w:val="right"/>
              <w:rPr>
                <w:rFonts w:ascii="Arial Narrow" w:hAnsi="Arial Narrow" w:eastAsia="仿宋_GB2312"/>
              </w:rPr>
            </w:pPr>
          </w:p>
        </w:tc>
      </w:tr>
      <w:tr w14:paraId="7DA901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58" w:type="pct"/>
            <w:vAlign w:val="center"/>
          </w:tcPr>
          <w:p w14:paraId="5521B5FD">
            <w:pPr>
              <w:widowControl/>
              <w:rPr>
                <w:rFonts w:ascii="Arial Narrow" w:hAnsi="Arial Narrow" w:eastAsia="仿宋_GB2312" w:cs="宋体"/>
                <w:bCs/>
                <w:color w:val="0000FF"/>
                <w:kern w:val="0"/>
                <w:szCs w:val="21"/>
              </w:rPr>
            </w:pPr>
            <w:r>
              <w:rPr>
                <w:rFonts w:ascii="Arial Narrow" w:hAnsi="Arial Narrow" w:eastAsia="仿宋_GB2312" w:cs="宋体"/>
                <w:color w:val="0000FF"/>
                <w:kern w:val="0"/>
                <w:szCs w:val="21"/>
              </w:rPr>
              <w:t>其中：持续经营</w:t>
            </w:r>
            <w:r>
              <w:rPr>
                <w:rFonts w:ascii="Arial Narrow" w:hAnsi="Arial Narrow" w:eastAsia="仿宋_GB2312"/>
                <w:color w:val="0000FF"/>
                <w:szCs w:val="21"/>
              </w:rPr>
              <w:t>稀释</w:t>
            </w:r>
            <w:r>
              <w:rPr>
                <w:rFonts w:ascii="Arial Narrow" w:hAnsi="Arial Narrow" w:eastAsia="仿宋_GB2312" w:cs="宋体"/>
                <w:color w:val="0000FF"/>
                <w:kern w:val="0"/>
                <w:szCs w:val="21"/>
              </w:rPr>
              <w:t>每股收益</w:t>
            </w:r>
          </w:p>
        </w:tc>
        <w:tc>
          <w:tcPr>
            <w:tcW w:w="971" w:type="pct"/>
            <w:vAlign w:val="center"/>
          </w:tcPr>
          <w:p w14:paraId="094F97DC">
            <w:pPr>
              <w:jc w:val="right"/>
              <w:rPr>
                <w:rFonts w:ascii="Arial Narrow" w:hAnsi="Arial Narrow" w:eastAsia="仿宋_GB2312"/>
              </w:rPr>
            </w:pPr>
          </w:p>
        </w:tc>
        <w:tc>
          <w:tcPr>
            <w:tcW w:w="971" w:type="pct"/>
            <w:vAlign w:val="center"/>
          </w:tcPr>
          <w:p w14:paraId="4D818A71">
            <w:pPr>
              <w:jc w:val="right"/>
              <w:rPr>
                <w:rFonts w:ascii="Arial Narrow" w:hAnsi="Arial Narrow" w:eastAsia="仿宋_GB2312"/>
              </w:rPr>
            </w:pPr>
          </w:p>
        </w:tc>
      </w:tr>
      <w:tr w14:paraId="3024D0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58" w:type="pct"/>
            <w:tcBorders>
              <w:bottom w:val="single" w:color="auto" w:sz="8" w:space="0"/>
            </w:tcBorders>
            <w:vAlign w:val="center"/>
          </w:tcPr>
          <w:p w14:paraId="57B4B70E">
            <w:pPr>
              <w:widowControl/>
              <w:rPr>
                <w:rFonts w:ascii="Arial Narrow" w:hAnsi="Arial Narrow" w:eastAsia="仿宋_GB2312" w:cs="宋体"/>
                <w:bCs/>
                <w:color w:val="0000FF"/>
                <w:kern w:val="0"/>
                <w:szCs w:val="21"/>
              </w:rPr>
            </w:pPr>
            <w:r>
              <w:rPr>
                <w:rFonts w:ascii="Arial Narrow" w:hAnsi="Arial Narrow" w:eastAsia="仿宋_GB2312" w:cs="宋体"/>
                <w:color w:val="0000FF"/>
                <w:kern w:val="0"/>
                <w:szCs w:val="21"/>
              </w:rPr>
              <w:t xml:space="preserve">      终止经营</w:t>
            </w:r>
            <w:r>
              <w:rPr>
                <w:rFonts w:ascii="Arial Narrow" w:hAnsi="Arial Narrow" w:eastAsia="仿宋_GB2312"/>
                <w:color w:val="0000FF"/>
                <w:szCs w:val="21"/>
              </w:rPr>
              <w:t>稀释</w:t>
            </w:r>
            <w:r>
              <w:rPr>
                <w:rFonts w:ascii="Arial Narrow" w:hAnsi="Arial Narrow" w:eastAsia="仿宋_GB2312" w:cs="宋体"/>
                <w:color w:val="0000FF"/>
                <w:kern w:val="0"/>
                <w:szCs w:val="21"/>
              </w:rPr>
              <w:t>每股收益</w:t>
            </w:r>
          </w:p>
        </w:tc>
        <w:tc>
          <w:tcPr>
            <w:tcW w:w="971" w:type="pct"/>
            <w:tcBorders>
              <w:bottom w:val="single" w:color="auto" w:sz="8" w:space="0"/>
            </w:tcBorders>
            <w:vAlign w:val="center"/>
          </w:tcPr>
          <w:p w14:paraId="4ADF769E">
            <w:pPr>
              <w:jc w:val="right"/>
              <w:rPr>
                <w:rFonts w:ascii="Arial Narrow" w:hAnsi="Arial Narrow" w:eastAsia="仿宋_GB2312"/>
              </w:rPr>
            </w:pPr>
          </w:p>
        </w:tc>
        <w:tc>
          <w:tcPr>
            <w:tcW w:w="971" w:type="pct"/>
            <w:tcBorders>
              <w:bottom w:val="single" w:color="auto" w:sz="8" w:space="0"/>
            </w:tcBorders>
            <w:vAlign w:val="center"/>
          </w:tcPr>
          <w:p w14:paraId="79D65FC4">
            <w:pPr>
              <w:jc w:val="right"/>
              <w:rPr>
                <w:rFonts w:ascii="Arial Narrow" w:hAnsi="Arial Narrow" w:eastAsia="仿宋_GB2312"/>
              </w:rPr>
            </w:pPr>
          </w:p>
        </w:tc>
      </w:tr>
    </w:tbl>
    <w:p w14:paraId="0F56E0D4">
      <w:pPr>
        <w:spacing w:before="120" w:beforeLines="50" w:after="216" w:afterLines="90"/>
        <w:rPr>
          <w:rFonts w:ascii="Arial Narrow" w:hAnsi="Arial Narrow" w:eastAsia="仿宋_GB2312"/>
          <w:color w:val="0000FF"/>
          <w:sz w:val="24"/>
          <w:szCs w:val="24"/>
        </w:rPr>
      </w:pPr>
      <w:r>
        <w:rPr>
          <w:rFonts w:ascii="Arial Narrow" w:hAnsi="Arial Narrow" w:eastAsia="仿宋_GB2312" w:cs="宋体"/>
          <w:color w:val="0000FF"/>
          <w:kern w:val="0"/>
          <w:sz w:val="24"/>
          <w:szCs w:val="24"/>
        </w:rPr>
        <w:t>终止经营情况见附注十</w:t>
      </w:r>
      <w:r>
        <w:rPr>
          <w:rFonts w:hint="eastAsia" w:ascii="Arial Narrow" w:hAnsi="Arial Narrow" w:eastAsia="仿宋_GB2312" w:cs="宋体"/>
          <w:color w:val="0000FF"/>
          <w:kern w:val="0"/>
          <w:sz w:val="24"/>
          <w:szCs w:val="24"/>
        </w:rPr>
        <w:t>五</w:t>
      </w:r>
      <w:r>
        <w:rPr>
          <w:rFonts w:ascii="Arial Narrow" w:hAnsi="Arial Narrow" w:eastAsia="仿宋_GB2312" w:cs="宋体"/>
          <w:color w:val="0000FF"/>
          <w:kern w:val="0"/>
          <w:sz w:val="24"/>
          <w:szCs w:val="24"/>
        </w:rPr>
        <w:t>、6。</w:t>
      </w:r>
    </w:p>
    <w:p w14:paraId="703336DA">
      <w:r>
        <w:t>##/SECTION:十七、净资产收益率和每股收益##</w:t>
      </w:r>
    </w:p>
    <w:p w14:paraId="4968A2DE">
      <w:r>
        <w:t>##SECTION:十七、境内外会计准则下会计数据差异##</w:t>
      </w:r>
    </w:p>
    <w:p w14:paraId="12FBDEDD">
      <w:pPr>
        <w:pStyle w:val="3"/>
      </w:pPr>
      <w:r>
        <w:t>境内外会计准则下会计数据差异</w:t>
      </w:r>
    </w:p>
    <w:p w14:paraId="63A18073">
      <w:pPr>
        <w:pStyle w:val="96"/>
      </w:pPr>
      <w:r>
        <w:t>同时按照国际会计准则与中国企业会计准则披露的财务报告中净利润和净资产差异情况</w:t>
      </w:r>
    </w:p>
    <w:tbl>
      <w:tblPr>
        <w:tblStyle w:val="31"/>
        <w:tblW w:w="5000" w:type="pct"/>
        <w:jc w:val="center"/>
        <w:tblLayout w:type="autofit"/>
        <w:tblCellMar>
          <w:top w:w="0" w:type="dxa"/>
          <w:left w:w="85" w:type="dxa"/>
          <w:bottom w:w="0" w:type="dxa"/>
          <w:right w:w="85" w:type="dxa"/>
        </w:tblCellMar>
      </w:tblPr>
      <w:tblGrid>
        <w:gridCol w:w="2049"/>
        <w:gridCol w:w="1629"/>
        <w:gridCol w:w="1629"/>
        <w:gridCol w:w="1629"/>
        <w:gridCol w:w="1630"/>
      </w:tblGrid>
      <w:tr w14:paraId="111820B4">
        <w:tblPrEx>
          <w:tblCellMar>
            <w:top w:w="0" w:type="dxa"/>
            <w:left w:w="85" w:type="dxa"/>
            <w:bottom w:w="0" w:type="dxa"/>
            <w:right w:w="85" w:type="dxa"/>
          </w:tblCellMar>
        </w:tblPrEx>
        <w:trPr>
          <w:cantSplit/>
          <w:trHeight w:val="340" w:hRule="atLeast"/>
          <w:tblHeader/>
          <w:jc w:val="center"/>
        </w:trPr>
        <w:tc>
          <w:tcPr>
            <w:tcW w:w="1196" w:type="pct"/>
            <w:vMerge w:val="restart"/>
            <w:tcBorders>
              <w:top w:val="single" w:color="auto" w:sz="8" w:space="0"/>
            </w:tcBorders>
            <w:vAlign w:val="center"/>
          </w:tcPr>
          <w:p w14:paraId="45C9B683">
            <w:pPr>
              <w:snapToGrid w:val="0"/>
              <w:rPr>
                <w:rFonts w:ascii="Arial Narrow" w:hAnsi="Arial Narrow" w:eastAsia="仿宋_GB2312"/>
                <w:b/>
                <w:szCs w:val="21"/>
              </w:rPr>
            </w:pPr>
            <w:r>
              <w:rPr>
                <w:rFonts w:ascii="Arial Narrow" w:hAnsi="Arial Narrow" w:eastAsia="仿宋_GB2312"/>
                <w:b/>
                <w:szCs w:val="21"/>
              </w:rPr>
              <w:t>项  目</w:t>
            </w:r>
          </w:p>
        </w:tc>
        <w:tc>
          <w:tcPr>
            <w:tcW w:w="1902" w:type="pct"/>
            <w:gridSpan w:val="2"/>
            <w:tcBorders>
              <w:top w:val="single" w:color="auto" w:sz="8" w:space="0"/>
            </w:tcBorders>
            <w:vAlign w:val="center"/>
          </w:tcPr>
          <w:p w14:paraId="666B874B">
            <w:pPr>
              <w:snapToGrid w:val="0"/>
              <w:jc w:val="center"/>
              <w:rPr>
                <w:rFonts w:ascii="Arial Narrow" w:hAnsi="Arial Narrow" w:eastAsia="仿宋_GB2312" w:cs="Arial"/>
                <w:b/>
                <w:szCs w:val="21"/>
              </w:rPr>
            </w:pPr>
            <w:r>
              <w:rPr>
                <w:rFonts w:ascii="Arial Narrow" w:hAnsi="Arial Narrow" w:eastAsia="仿宋_GB2312" w:cs="Arial"/>
                <w:b/>
                <w:szCs w:val="21"/>
              </w:rPr>
              <w:t>净利润</w:t>
            </w:r>
          </w:p>
        </w:tc>
        <w:tc>
          <w:tcPr>
            <w:tcW w:w="1902" w:type="pct"/>
            <w:gridSpan w:val="2"/>
            <w:tcBorders>
              <w:top w:val="single" w:color="auto" w:sz="8" w:space="0"/>
            </w:tcBorders>
            <w:vAlign w:val="center"/>
          </w:tcPr>
          <w:p w14:paraId="463241EE">
            <w:pPr>
              <w:snapToGrid w:val="0"/>
              <w:jc w:val="center"/>
              <w:rPr>
                <w:rFonts w:ascii="Arial Narrow" w:hAnsi="Arial Narrow" w:eastAsia="仿宋_GB2312" w:cs="Arial"/>
                <w:b/>
                <w:szCs w:val="21"/>
              </w:rPr>
            </w:pPr>
            <w:r>
              <w:rPr>
                <w:rFonts w:ascii="Arial Narrow" w:hAnsi="Arial Narrow" w:eastAsia="仿宋_GB2312" w:cs="Arial"/>
                <w:b/>
                <w:szCs w:val="21"/>
              </w:rPr>
              <w:t>净资产</w:t>
            </w:r>
          </w:p>
        </w:tc>
      </w:tr>
      <w:tr w14:paraId="429AB766">
        <w:tblPrEx>
          <w:tblCellMar>
            <w:top w:w="0" w:type="dxa"/>
            <w:left w:w="85" w:type="dxa"/>
            <w:bottom w:w="0" w:type="dxa"/>
            <w:right w:w="85" w:type="dxa"/>
          </w:tblCellMar>
        </w:tblPrEx>
        <w:trPr>
          <w:cantSplit/>
          <w:trHeight w:val="340" w:hRule="atLeast"/>
          <w:tblHeader/>
          <w:jc w:val="center"/>
        </w:trPr>
        <w:tc>
          <w:tcPr>
            <w:tcW w:w="1196" w:type="pct"/>
            <w:vMerge w:val="continue"/>
            <w:tcBorders>
              <w:bottom w:val="single" w:color="auto" w:sz="4" w:space="0"/>
            </w:tcBorders>
            <w:vAlign w:val="center"/>
          </w:tcPr>
          <w:p w14:paraId="65AB59AD">
            <w:pPr>
              <w:snapToGrid w:val="0"/>
              <w:rPr>
                <w:rFonts w:ascii="Arial Narrow" w:hAnsi="Arial Narrow" w:eastAsia="仿宋_GB2312"/>
                <w:szCs w:val="21"/>
              </w:rPr>
            </w:pPr>
          </w:p>
        </w:tc>
        <w:tc>
          <w:tcPr>
            <w:tcW w:w="951" w:type="pct"/>
            <w:tcBorders>
              <w:bottom w:val="single" w:color="auto" w:sz="4" w:space="0"/>
            </w:tcBorders>
            <w:vAlign w:val="center"/>
          </w:tcPr>
          <w:p w14:paraId="799C3C34">
            <w:pPr>
              <w:snapToGrid w:val="0"/>
              <w:jc w:val="right"/>
              <w:rPr>
                <w:rFonts w:ascii="Arial Narrow" w:hAnsi="Arial Narrow" w:eastAsia="仿宋_GB2312"/>
                <w:b/>
                <w:szCs w:val="21"/>
              </w:rPr>
            </w:pPr>
            <w:r>
              <w:rPr>
                <w:rFonts w:ascii="Arial Narrow" w:hAnsi="Arial Narrow" w:eastAsia="仿宋_GB2312"/>
                <w:b/>
                <w:szCs w:val="21"/>
              </w:rPr>
              <w:t>本期发生额</w:t>
            </w:r>
          </w:p>
        </w:tc>
        <w:tc>
          <w:tcPr>
            <w:tcW w:w="951" w:type="pct"/>
            <w:tcBorders>
              <w:bottom w:val="single" w:color="auto" w:sz="4" w:space="0"/>
            </w:tcBorders>
            <w:vAlign w:val="center"/>
          </w:tcPr>
          <w:p w14:paraId="79BE887B">
            <w:pPr>
              <w:snapToGrid w:val="0"/>
              <w:jc w:val="right"/>
              <w:rPr>
                <w:rFonts w:ascii="Arial Narrow" w:hAnsi="Arial Narrow" w:eastAsia="仿宋_GB2312"/>
                <w:b/>
                <w:szCs w:val="21"/>
              </w:rPr>
            </w:pPr>
            <w:r>
              <w:rPr>
                <w:rFonts w:ascii="Arial Narrow" w:hAnsi="Arial Narrow" w:eastAsia="仿宋_GB2312"/>
                <w:b/>
                <w:szCs w:val="21"/>
              </w:rPr>
              <w:t>上期发生额</w:t>
            </w:r>
          </w:p>
        </w:tc>
        <w:tc>
          <w:tcPr>
            <w:tcW w:w="951" w:type="pct"/>
            <w:tcBorders>
              <w:bottom w:val="single" w:color="auto" w:sz="4" w:space="0"/>
            </w:tcBorders>
            <w:vAlign w:val="center"/>
          </w:tcPr>
          <w:p w14:paraId="1D86BE9D">
            <w:pPr>
              <w:snapToGrid w:val="0"/>
              <w:jc w:val="right"/>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余额</w:t>
            </w:r>
          </w:p>
        </w:tc>
        <w:tc>
          <w:tcPr>
            <w:tcW w:w="951" w:type="pct"/>
            <w:tcBorders>
              <w:bottom w:val="single" w:color="auto" w:sz="4" w:space="0"/>
            </w:tcBorders>
            <w:vAlign w:val="center"/>
          </w:tcPr>
          <w:p w14:paraId="554B3E1D">
            <w:pPr>
              <w:snapToGrid w:val="0"/>
              <w:jc w:val="right"/>
              <w:rPr>
                <w:rFonts w:ascii="Arial Narrow" w:hAnsi="Arial Narrow" w:eastAsia="仿宋_GB2312"/>
                <w:b/>
                <w:szCs w:val="21"/>
              </w:rPr>
            </w:pPr>
            <w:r>
              <w:rPr>
                <w:rFonts w:hint="eastAsia" w:ascii="Arial Narrow" w:hAnsi="Arial Narrow" w:eastAsia="仿宋_GB2312"/>
                <w:b/>
                <w:szCs w:val="21"/>
              </w:rPr>
              <w:t>上年年末余额</w:t>
            </w:r>
          </w:p>
        </w:tc>
      </w:tr>
      <w:tr w14:paraId="6C8F479C">
        <w:tblPrEx>
          <w:tblCellMar>
            <w:top w:w="0" w:type="dxa"/>
            <w:left w:w="85" w:type="dxa"/>
            <w:bottom w:w="0" w:type="dxa"/>
            <w:right w:w="85" w:type="dxa"/>
          </w:tblCellMar>
        </w:tblPrEx>
        <w:trPr>
          <w:cantSplit/>
          <w:trHeight w:val="340" w:hRule="atLeast"/>
          <w:jc w:val="center"/>
        </w:trPr>
        <w:tc>
          <w:tcPr>
            <w:tcW w:w="1196" w:type="pct"/>
            <w:tcBorders>
              <w:top w:val="single" w:color="auto" w:sz="4" w:space="0"/>
            </w:tcBorders>
            <w:vAlign w:val="center"/>
          </w:tcPr>
          <w:p w14:paraId="447AAE3A">
            <w:pPr>
              <w:rPr>
                <w:rFonts w:ascii="Arial Narrow" w:hAnsi="Arial Narrow" w:eastAsia="仿宋_GB2312"/>
              </w:rPr>
            </w:pPr>
            <w:r>
              <w:rPr>
                <w:rFonts w:ascii="Arial Narrow" w:hAnsi="Arial Narrow" w:eastAsia="仿宋_GB2312"/>
              </w:rPr>
              <w:t>按中国企业会计准则</w:t>
            </w:r>
          </w:p>
        </w:tc>
        <w:tc>
          <w:tcPr>
            <w:tcW w:w="951" w:type="pct"/>
            <w:tcBorders>
              <w:top w:val="single" w:color="auto" w:sz="4" w:space="0"/>
            </w:tcBorders>
            <w:vAlign w:val="center"/>
          </w:tcPr>
          <w:p w14:paraId="317ACFAC">
            <w:pPr>
              <w:jc w:val="right"/>
              <w:rPr>
                <w:rFonts w:ascii="Arial Narrow" w:hAnsi="Arial Narrow" w:eastAsia="仿宋_GB2312"/>
              </w:rPr>
            </w:pPr>
          </w:p>
        </w:tc>
        <w:tc>
          <w:tcPr>
            <w:tcW w:w="951" w:type="pct"/>
            <w:tcBorders>
              <w:top w:val="single" w:color="auto" w:sz="4" w:space="0"/>
            </w:tcBorders>
            <w:vAlign w:val="center"/>
          </w:tcPr>
          <w:p w14:paraId="4F7DC2D7">
            <w:pPr>
              <w:jc w:val="right"/>
              <w:rPr>
                <w:rFonts w:ascii="Arial Narrow" w:hAnsi="Arial Narrow" w:eastAsia="仿宋_GB2312"/>
              </w:rPr>
            </w:pPr>
          </w:p>
        </w:tc>
        <w:tc>
          <w:tcPr>
            <w:tcW w:w="951" w:type="pct"/>
            <w:tcBorders>
              <w:top w:val="single" w:color="auto" w:sz="4" w:space="0"/>
            </w:tcBorders>
            <w:vAlign w:val="center"/>
          </w:tcPr>
          <w:p w14:paraId="26A88547">
            <w:pPr>
              <w:jc w:val="right"/>
              <w:rPr>
                <w:rFonts w:ascii="Arial Narrow" w:hAnsi="Arial Narrow" w:eastAsia="仿宋_GB2312"/>
              </w:rPr>
            </w:pPr>
          </w:p>
        </w:tc>
        <w:tc>
          <w:tcPr>
            <w:tcW w:w="951" w:type="pct"/>
            <w:tcBorders>
              <w:top w:val="single" w:color="auto" w:sz="4" w:space="0"/>
            </w:tcBorders>
            <w:vAlign w:val="center"/>
          </w:tcPr>
          <w:p w14:paraId="2A0DC019">
            <w:pPr>
              <w:jc w:val="right"/>
              <w:rPr>
                <w:rFonts w:ascii="Arial Narrow" w:hAnsi="Arial Narrow" w:eastAsia="仿宋_GB2312"/>
              </w:rPr>
            </w:pPr>
          </w:p>
        </w:tc>
      </w:tr>
      <w:tr w14:paraId="7795EAFB">
        <w:tblPrEx>
          <w:tblCellMar>
            <w:top w:w="0" w:type="dxa"/>
            <w:left w:w="85" w:type="dxa"/>
            <w:bottom w:w="0" w:type="dxa"/>
            <w:right w:w="85" w:type="dxa"/>
          </w:tblCellMar>
        </w:tblPrEx>
        <w:trPr>
          <w:cantSplit/>
          <w:trHeight w:val="340" w:hRule="atLeast"/>
          <w:jc w:val="center"/>
        </w:trPr>
        <w:tc>
          <w:tcPr>
            <w:tcW w:w="1196" w:type="pct"/>
            <w:vAlign w:val="center"/>
          </w:tcPr>
          <w:p w14:paraId="4FBB2548">
            <w:pPr>
              <w:rPr>
                <w:rFonts w:ascii="Arial Narrow" w:hAnsi="Arial Narrow" w:eastAsia="仿宋_GB2312"/>
              </w:rPr>
            </w:pPr>
            <w:r>
              <w:rPr>
                <w:rFonts w:ascii="Arial Narrow" w:hAnsi="Arial Narrow" w:eastAsia="仿宋_GB2312"/>
              </w:rPr>
              <w:t>按国际会计准则调整的项目及金额：</w:t>
            </w:r>
          </w:p>
        </w:tc>
        <w:tc>
          <w:tcPr>
            <w:tcW w:w="951" w:type="pct"/>
            <w:vAlign w:val="center"/>
          </w:tcPr>
          <w:p w14:paraId="59920D80">
            <w:pPr>
              <w:jc w:val="right"/>
              <w:rPr>
                <w:rFonts w:ascii="Arial Narrow" w:hAnsi="Arial Narrow" w:eastAsia="仿宋_GB2312"/>
              </w:rPr>
            </w:pPr>
          </w:p>
        </w:tc>
        <w:tc>
          <w:tcPr>
            <w:tcW w:w="951" w:type="pct"/>
            <w:vAlign w:val="center"/>
          </w:tcPr>
          <w:p w14:paraId="531CD93E">
            <w:pPr>
              <w:jc w:val="right"/>
              <w:rPr>
                <w:rFonts w:ascii="Arial Narrow" w:hAnsi="Arial Narrow" w:eastAsia="仿宋_GB2312"/>
              </w:rPr>
            </w:pPr>
          </w:p>
        </w:tc>
        <w:tc>
          <w:tcPr>
            <w:tcW w:w="951" w:type="pct"/>
            <w:vAlign w:val="center"/>
          </w:tcPr>
          <w:p w14:paraId="14C6EF06">
            <w:pPr>
              <w:jc w:val="right"/>
              <w:rPr>
                <w:rFonts w:ascii="Arial Narrow" w:hAnsi="Arial Narrow" w:eastAsia="仿宋_GB2312"/>
              </w:rPr>
            </w:pPr>
          </w:p>
        </w:tc>
        <w:tc>
          <w:tcPr>
            <w:tcW w:w="951" w:type="pct"/>
            <w:vAlign w:val="center"/>
          </w:tcPr>
          <w:p w14:paraId="2ECC884E">
            <w:pPr>
              <w:jc w:val="right"/>
              <w:rPr>
                <w:rFonts w:ascii="Arial Narrow" w:hAnsi="Arial Narrow" w:eastAsia="仿宋_GB2312"/>
              </w:rPr>
            </w:pPr>
          </w:p>
        </w:tc>
      </w:tr>
      <w:tr w14:paraId="4116DE8D">
        <w:tblPrEx>
          <w:tblCellMar>
            <w:top w:w="0" w:type="dxa"/>
            <w:left w:w="85" w:type="dxa"/>
            <w:bottom w:w="0" w:type="dxa"/>
            <w:right w:w="85" w:type="dxa"/>
          </w:tblCellMar>
        </w:tblPrEx>
        <w:trPr>
          <w:cantSplit/>
          <w:trHeight w:val="340" w:hRule="atLeast"/>
          <w:jc w:val="center"/>
        </w:trPr>
        <w:tc>
          <w:tcPr>
            <w:tcW w:w="1196" w:type="pct"/>
            <w:vAlign w:val="center"/>
          </w:tcPr>
          <w:p w14:paraId="4D64866F">
            <w:pPr>
              <w:rPr>
                <w:rFonts w:ascii="Arial Narrow" w:hAnsi="Arial Narrow" w:eastAsia="仿宋_GB2312"/>
              </w:rPr>
            </w:pPr>
            <w:r>
              <w:rPr>
                <w:rFonts w:ascii="Arial Narrow" w:hAnsi="Arial Narrow" w:eastAsia="仿宋_GB2312"/>
              </w:rPr>
              <w:t>…</w:t>
            </w:r>
          </w:p>
        </w:tc>
        <w:tc>
          <w:tcPr>
            <w:tcW w:w="951" w:type="pct"/>
            <w:vAlign w:val="center"/>
          </w:tcPr>
          <w:p w14:paraId="248635DB">
            <w:pPr>
              <w:jc w:val="right"/>
              <w:rPr>
                <w:rFonts w:ascii="Arial Narrow" w:hAnsi="Arial Narrow" w:eastAsia="仿宋_GB2312"/>
              </w:rPr>
            </w:pPr>
          </w:p>
        </w:tc>
        <w:tc>
          <w:tcPr>
            <w:tcW w:w="951" w:type="pct"/>
            <w:vAlign w:val="center"/>
          </w:tcPr>
          <w:p w14:paraId="4BCCCAC1">
            <w:pPr>
              <w:jc w:val="right"/>
              <w:rPr>
                <w:rFonts w:ascii="Arial Narrow" w:hAnsi="Arial Narrow" w:eastAsia="仿宋_GB2312"/>
              </w:rPr>
            </w:pPr>
          </w:p>
        </w:tc>
        <w:tc>
          <w:tcPr>
            <w:tcW w:w="951" w:type="pct"/>
            <w:vAlign w:val="center"/>
          </w:tcPr>
          <w:p w14:paraId="0A8B30CC">
            <w:pPr>
              <w:jc w:val="right"/>
              <w:rPr>
                <w:rFonts w:ascii="Arial Narrow" w:hAnsi="Arial Narrow" w:eastAsia="仿宋_GB2312"/>
              </w:rPr>
            </w:pPr>
          </w:p>
        </w:tc>
        <w:tc>
          <w:tcPr>
            <w:tcW w:w="951" w:type="pct"/>
            <w:vAlign w:val="center"/>
          </w:tcPr>
          <w:p w14:paraId="18DBBE0E">
            <w:pPr>
              <w:jc w:val="right"/>
              <w:rPr>
                <w:rFonts w:ascii="Arial Narrow" w:hAnsi="Arial Narrow" w:eastAsia="仿宋_GB2312"/>
              </w:rPr>
            </w:pPr>
          </w:p>
        </w:tc>
      </w:tr>
      <w:tr w14:paraId="23EAB106">
        <w:tblPrEx>
          <w:tblCellMar>
            <w:top w:w="0" w:type="dxa"/>
            <w:left w:w="85" w:type="dxa"/>
            <w:bottom w:w="0" w:type="dxa"/>
            <w:right w:w="85" w:type="dxa"/>
          </w:tblCellMar>
        </w:tblPrEx>
        <w:trPr>
          <w:cantSplit/>
          <w:trHeight w:val="340" w:hRule="atLeast"/>
          <w:jc w:val="center"/>
        </w:trPr>
        <w:tc>
          <w:tcPr>
            <w:tcW w:w="1196" w:type="pct"/>
            <w:vAlign w:val="center"/>
          </w:tcPr>
          <w:p w14:paraId="25649B4B">
            <w:pPr>
              <w:rPr>
                <w:rFonts w:ascii="Arial Narrow" w:hAnsi="Arial Narrow" w:eastAsia="仿宋_GB2312"/>
              </w:rPr>
            </w:pPr>
            <w:r>
              <w:rPr>
                <w:rFonts w:ascii="Arial Narrow" w:hAnsi="Arial Narrow" w:eastAsia="仿宋_GB2312"/>
              </w:rPr>
              <w:t xml:space="preserve">  </w:t>
            </w:r>
          </w:p>
        </w:tc>
        <w:tc>
          <w:tcPr>
            <w:tcW w:w="951" w:type="pct"/>
            <w:vAlign w:val="center"/>
          </w:tcPr>
          <w:p w14:paraId="1FA65E72">
            <w:pPr>
              <w:jc w:val="right"/>
              <w:rPr>
                <w:rFonts w:ascii="Arial Narrow" w:hAnsi="Arial Narrow" w:eastAsia="仿宋_GB2312"/>
              </w:rPr>
            </w:pPr>
          </w:p>
        </w:tc>
        <w:tc>
          <w:tcPr>
            <w:tcW w:w="951" w:type="pct"/>
            <w:vAlign w:val="center"/>
          </w:tcPr>
          <w:p w14:paraId="4C81F8DB">
            <w:pPr>
              <w:jc w:val="right"/>
              <w:rPr>
                <w:rFonts w:ascii="Arial Narrow" w:hAnsi="Arial Narrow" w:eastAsia="仿宋_GB2312"/>
              </w:rPr>
            </w:pPr>
          </w:p>
        </w:tc>
        <w:tc>
          <w:tcPr>
            <w:tcW w:w="951" w:type="pct"/>
            <w:vAlign w:val="center"/>
          </w:tcPr>
          <w:p w14:paraId="3134C14D">
            <w:pPr>
              <w:jc w:val="right"/>
              <w:rPr>
                <w:rFonts w:ascii="Arial Narrow" w:hAnsi="Arial Narrow" w:eastAsia="仿宋_GB2312"/>
              </w:rPr>
            </w:pPr>
          </w:p>
        </w:tc>
        <w:tc>
          <w:tcPr>
            <w:tcW w:w="951" w:type="pct"/>
            <w:vAlign w:val="center"/>
          </w:tcPr>
          <w:p w14:paraId="4FE87559">
            <w:pPr>
              <w:jc w:val="right"/>
              <w:rPr>
                <w:rFonts w:ascii="Arial Narrow" w:hAnsi="Arial Narrow" w:eastAsia="仿宋_GB2312"/>
              </w:rPr>
            </w:pPr>
          </w:p>
        </w:tc>
      </w:tr>
      <w:tr w14:paraId="74FA2F32">
        <w:tblPrEx>
          <w:tblCellMar>
            <w:top w:w="0" w:type="dxa"/>
            <w:left w:w="85" w:type="dxa"/>
            <w:bottom w:w="0" w:type="dxa"/>
            <w:right w:w="85" w:type="dxa"/>
          </w:tblCellMar>
        </w:tblPrEx>
        <w:trPr>
          <w:cantSplit/>
          <w:trHeight w:val="340" w:hRule="atLeast"/>
          <w:jc w:val="center"/>
        </w:trPr>
        <w:tc>
          <w:tcPr>
            <w:tcW w:w="1196" w:type="pct"/>
            <w:tcBorders>
              <w:bottom w:val="single" w:color="auto" w:sz="8" w:space="0"/>
            </w:tcBorders>
            <w:vAlign w:val="center"/>
          </w:tcPr>
          <w:p w14:paraId="7D95F6E9">
            <w:pPr>
              <w:rPr>
                <w:rFonts w:ascii="Arial Narrow" w:hAnsi="Arial Narrow" w:eastAsia="仿宋_GB2312"/>
              </w:rPr>
            </w:pPr>
            <w:r>
              <w:rPr>
                <w:rFonts w:ascii="Arial Narrow" w:hAnsi="Arial Narrow" w:eastAsia="仿宋_GB2312"/>
              </w:rPr>
              <w:t>按国际会计准则</w:t>
            </w:r>
          </w:p>
        </w:tc>
        <w:tc>
          <w:tcPr>
            <w:tcW w:w="951" w:type="pct"/>
            <w:tcBorders>
              <w:bottom w:val="single" w:color="auto" w:sz="8" w:space="0"/>
            </w:tcBorders>
            <w:vAlign w:val="center"/>
          </w:tcPr>
          <w:p w14:paraId="7D2E50A3">
            <w:pPr>
              <w:jc w:val="right"/>
              <w:rPr>
                <w:rFonts w:ascii="Arial Narrow" w:hAnsi="Arial Narrow" w:eastAsia="仿宋_GB2312"/>
              </w:rPr>
            </w:pPr>
          </w:p>
        </w:tc>
        <w:tc>
          <w:tcPr>
            <w:tcW w:w="951" w:type="pct"/>
            <w:tcBorders>
              <w:bottom w:val="single" w:color="auto" w:sz="8" w:space="0"/>
            </w:tcBorders>
            <w:vAlign w:val="center"/>
          </w:tcPr>
          <w:p w14:paraId="74D87120">
            <w:pPr>
              <w:jc w:val="right"/>
              <w:rPr>
                <w:rFonts w:ascii="Arial Narrow" w:hAnsi="Arial Narrow" w:eastAsia="仿宋_GB2312"/>
              </w:rPr>
            </w:pPr>
          </w:p>
        </w:tc>
        <w:tc>
          <w:tcPr>
            <w:tcW w:w="951" w:type="pct"/>
            <w:tcBorders>
              <w:bottom w:val="single" w:color="auto" w:sz="8" w:space="0"/>
            </w:tcBorders>
            <w:vAlign w:val="center"/>
          </w:tcPr>
          <w:p w14:paraId="2E78D8D4">
            <w:pPr>
              <w:jc w:val="right"/>
              <w:rPr>
                <w:rFonts w:ascii="Arial Narrow" w:hAnsi="Arial Narrow" w:eastAsia="仿宋_GB2312"/>
              </w:rPr>
            </w:pPr>
          </w:p>
        </w:tc>
        <w:tc>
          <w:tcPr>
            <w:tcW w:w="951" w:type="pct"/>
            <w:tcBorders>
              <w:bottom w:val="single" w:color="auto" w:sz="8" w:space="0"/>
            </w:tcBorders>
            <w:vAlign w:val="center"/>
          </w:tcPr>
          <w:p w14:paraId="6D230EC3">
            <w:pPr>
              <w:jc w:val="right"/>
              <w:rPr>
                <w:rFonts w:ascii="Arial Narrow" w:hAnsi="Arial Narrow" w:eastAsia="仿宋_GB2312"/>
              </w:rPr>
            </w:pPr>
          </w:p>
        </w:tc>
      </w:tr>
    </w:tbl>
    <w:p w14:paraId="3CF181C8">
      <w:pPr>
        <w:pStyle w:val="96"/>
      </w:pPr>
      <w:r>
        <w:t>同时按照境外</w:t>
      </w:r>
      <w:r>
        <w:rPr>
          <w:color w:val="FF0000"/>
        </w:rPr>
        <w:t>XX</w:t>
      </w:r>
      <w:r>
        <w:t>会计准则与中国企业会计准则披露的财务报告中净利润和净资产差异情况</w:t>
      </w:r>
    </w:p>
    <w:tbl>
      <w:tblPr>
        <w:tblStyle w:val="31"/>
        <w:tblW w:w="5000" w:type="pct"/>
        <w:jc w:val="center"/>
        <w:tblLayout w:type="autofit"/>
        <w:tblCellMar>
          <w:top w:w="0" w:type="dxa"/>
          <w:left w:w="85" w:type="dxa"/>
          <w:bottom w:w="0" w:type="dxa"/>
          <w:right w:w="85" w:type="dxa"/>
        </w:tblCellMar>
      </w:tblPr>
      <w:tblGrid>
        <w:gridCol w:w="2049"/>
        <w:gridCol w:w="1629"/>
        <w:gridCol w:w="1629"/>
        <w:gridCol w:w="1629"/>
        <w:gridCol w:w="1630"/>
      </w:tblGrid>
      <w:tr w14:paraId="5E6621E4">
        <w:tblPrEx>
          <w:tblCellMar>
            <w:top w:w="0" w:type="dxa"/>
            <w:left w:w="85" w:type="dxa"/>
            <w:bottom w:w="0" w:type="dxa"/>
            <w:right w:w="85" w:type="dxa"/>
          </w:tblCellMar>
        </w:tblPrEx>
        <w:trPr>
          <w:cantSplit/>
          <w:trHeight w:val="340" w:hRule="atLeast"/>
          <w:tblHeader/>
          <w:jc w:val="center"/>
        </w:trPr>
        <w:tc>
          <w:tcPr>
            <w:tcW w:w="1196" w:type="pct"/>
            <w:vMerge w:val="restart"/>
            <w:tcBorders>
              <w:top w:val="single" w:color="auto" w:sz="8" w:space="0"/>
            </w:tcBorders>
            <w:vAlign w:val="center"/>
          </w:tcPr>
          <w:p w14:paraId="180CAFCC">
            <w:pPr>
              <w:snapToGrid w:val="0"/>
              <w:rPr>
                <w:rFonts w:ascii="Arial Narrow" w:hAnsi="Arial Narrow" w:eastAsia="仿宋_GB2312"/>
                <w:b/>
                <w:szCs w:val="21"/>
              </w:rPr>
            </w:pPr>
            <w:r>
              <w:rPr>
                <w:rFonts w:ascii="Arial Narrow" w:hAnsi="Arial Narrow" w:eastAsia="仿宋_GB2312"/>
                <w:b/>
                <w:szCs w:val="21"/>
              </w:rPr>
              <w:t>项  目</w:t>
            </w:r>
          </w:p>
        </w:tc>
        <w:tc>
          <w:tcPr>
            <w:tcW w:w="1902" w:type="pct"/>
            <w:gridSpan w:val="2"/>
            <w:tcBorders>
              <w:top w:val="single" w:color="auto" w:sz="8" w:space="0"/>
            </w:tcBorders>
            <w:vAlign w:val="center"/>
          </w:tcPr>
          <w:p w14:paraId="39C0EC4B">
            <w:pPr>
              <w:snapToGrid w:val="0"/>
              <w:jc w:val="center"/>
              <w:rPr>
                <w:rFonts w:ascii="Arial Narrow" w:hAnsi="Arial Narrow" w:eastAsia="仿宋_GB2312" w:cs="Arial"/>
                <w:b/>
                <w:szCs w:val="21"/>
              </w:rPr>
            </w:pPr>
            <w:r>
              <w:rPr>
                <w:rFonts w:ascii="Arial Narrow" w:hAnsi="Arial Narrow" w:eastAsia="仿宋_GB2312" w:cs="Arial"/>
                <w:b/>
                <w:szCs w:val="21"/>
              </w:rPr>
              <w:t>净利润</w:t>
            </w:r>
          </w:p>
        </w:tc>
        <w:tc>
          <w:tcPr>
            <w:tcW w:w="1902" w:type="pct"/>
            <w:gridSpan w:val="2"/>
            <w:tcBorders>
              <w:top w:val="single" w:color="auto" w:sz="8" w:space="0"/>
            </w:tcBorders>
            <w:vAlign w:val="center"/>
          </w:tcPr>
          <w:p w14:paraId="3935C227">
            <w:pPr>
              <w:snapToGrid w:val="0"/>
              <w:jc w:val="center"/>
              <w:rPr>
                <w:rFonts w:ascii="Arial Narrow" w:hAnsi="Arial Narrow" w:eastAsia="仿宋_GB2312" w:cs="Arial"/>
                <w:b/>
                <w:szCs w:val="21"/>
              </w:rPr>
            </w:pPr>
            <w:r>
              <w:rPr>
                <w:rFonts w:ascii="Arial Narrow" w:hAnsi="Arial Narrow" w:eastAsia="仿宋_GB2312" w:cs="Arial"/>
                <w:b/>
                <w:szCs w:val="21"/>
              </w:rPr>
              <w:t>净资产</w:t>
            </w:r>
          </w:p>
        </w:tc>
      </w:tr>
      <w:tr w14:paraId="74A79FA9">
        <w:tblPrEx>
          <w:tblCellMar>
            <w:top w:w="0" w:type="dxa"/>
            <w:left w:w="85" w:type="dxa"/>
            <w:bottom w:w="0" w:type="dxa"/>
            <w:right w:w="85" w:type="dxa"/>
          </w:tblCellMar>
        </w:tblPrEx>
        <w:trPr>
          <w:cantSplit/>
          <w:trHeight w:val="340" w:hRule="atLeast"/>
          <w:tblHeader/>
          <w:jc w:val="center"/>
        </w:trPr>
        <w:tc>
          <w:tcPr>
            <w:tcW w:w="1196" w:type="pct"/>
            <w:vMerge w:val="continue"/>
            <w:tcBorders>
              <w:bottom w:val="single" w:color="auto" w:sz="4" w:space="0"/>
            </w:tcBorders>
            <w:vAlign w:val="center"/>
          </w:tcPr>
          <w:p w14:paraId="0F2F0BDC">
            <w:pPr>
              <w:snapToGrid w:val="0"/>
              <w:rPr>
                <w:rFonts w:ascii="Arial Narrow" w:hAnsi="Arial Narrow" w:eastAsia="仿宋_GB2312"/>
                <w:szCs w:val="21"/>
              </w:rPr>
            </w:pPr>
          </w:p>
        </w:tc>
        <w:tc>
          <w:tcPr>
            <w:tcW w:w="951" w:type="pct"/>
            <w:tcBorders>
              <w:bottom w:val="single" w:color="auto" w:sz="4" w:space="0"/>
            </w:tcBorders>
            <w:vAlign w:val="center"/>
          </w:tcPr>
          <w:p w14:paraId="1AE6BD35">
            <w:pPr>
              <w:snapToGrid w:val="0"/>
              <w:jc w:val="right"/>
              <w:rPr>
                <w:rFonts w:ascii="Arial Narrow" w:hAnsi="Arial Narrow" w:eastAsia="仿宋_GB2312"/>
                <w:b/>
                <w:szCs w:val="21"/>
              </w:rPr>
            </w:pPr>
            <w:r>
              <w:rPr>
                <w:rFonts w:ascii="Arial Narrow" w:hAnsi="Arial Narrow" w:eastAsia="仿宋_GB2312"/>
                <w:b/>
                <w:szCs w:val="21"/>
              </w:rPr>
              <w:t>本期发生额</w:t>
            </w:r>
          </w:p>
        </w:tc>
        <w:tc>
          <w:tcPr>
            <w:tcW w:w="951" w:type="pct"/>
            <w:tcBorders>
              <w:bottom w:val="single" w:color="auto" w:sz="4" w:space="0"/>
            </w:tcBorders>
            <w:vAlign w:val="center"/>
          </w:tcPr>
          <w:p w14:paraId="20F55C45">
            <w:pPr>
              <w:snapToGrid w:val="0"/>
              <w:jc w:val="right"/>
              <w:rPr>
                <w:rFonts w:ascii="Arial Narrow" w:hAnsi="Arial Narrow" w:eastAsia="仿宋_GB2312"/>
                <w:b/>
                <w:szCs w:val="21"/>
              </w:rPr>
            </w:pPr>
            <w:r>
              <w:rPr>
                <w:rFonts w:ascii="Arial Narrow" w:hAnsi="Arial Narrow" w:eastAsia="仿宋_GB2312"/>
                <w:b/>
                <w:szCs w:val="21"/>
              </w:rPr>
              <w:t>上期发生额</w:t>
            </w:r>
          </w:p>
        </w:tc>
        <w:tc>
          <w:tcPr>
            <w:tcW w:w="951" w:type="pct"/>
            <w:tcBorders>
              <w:bottom w:val="single" w:color="auto" w:sz="4" w:space="0"/>
            </w:tcBorders>
            <w:vAlign w:val="center"/>
          </w:tcPr>
          <w:p w14:paraId="7FE17783">
            <w:pPr>
              <w:snapToGrid w:val="0"/>
              <w:jc w:val="right"/>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余额</w:t>
            </w:r>
          </w:p>
        </w:tc>
        <w:tc>
          <w:tcPr>
            <w:tcW w:w="951" w:type="pct"/>
            <w:tcBorders>
              <w:bottom w:val="single" w:color="auto" w:sz="4" w:space="0"/>
            </w:tcBorders>
            <w:vAlign w:val="center"/>
          </w:tcPr>
          <w:p w14:paraId="07B2E27E">
            <w:pPr>
              <w:snapToGrid w:val="0"/>
              <w:jc w:val="right"/>
              <w:rPr>
                <w:rFonts w:ascii="Arial Narrow" w:hAnsi="Arial Narrow" w:eastAsia="仿宋_GB2312"/>
                <w:b/>
                <w:szCs w:val="21"/>
              </w:rPr>
            </w:pPr>
            <w:r>
              <w:rPr>
                <w:rFonts w:hint="eastAsia" w:ascii="Arial Narrow" w:hAnsi="Arial Narrow" w:eastAsia="仿宋_GB2312"/>
                <w:b/>
                <w:szCs w:val="21"/>
              </w:rPr>
              <w:t>上年年末余额</w:t>
            </w:r>
          </w:p>
        </w:tc>
      </w:tr>
      <w:tr w14:paraId="673CB41B">
        <w:tblPrEx>
          <w:tblCellMar>
            <w:top w:w="0" w:type="dxa"/>
            <w:left w:w="85" w:type="dxa"/>
            <w:bottom w:w="0" w:type="dxa"/>
            <w:right w:w="85" w:type="dxa"/>
          </w:tblCellMar>
        </w:tblPrEx>
        <w:trPr>
          <w:cantSplit/>
          <w:trHeight w:val="340" w:hRule="atLeast"/>
          <w:jc w:val="center"/>
        </w:trPr>
        <w:tc>
          <w:tcPr>
            <w:tcW w:w="1196" w:type="pct"/>
            <w:tcBorders>
              <w:top w:val="single" w:color="auto" w:sz="4" w:space="0"/>
            </w:tcBorders>
            <w:vAlign w:val="center"/>
          </w:tcPr>
          <w:p w14:paraId="5DA516D2">
            <w:pPr>
              <w:snapToGrid w:val="0"/>
              <w:rPr>
                <w:rFonts w:ascii="Arial Narrow" w:hAnsi="Arial Narrow" w:eastAsia="仿宋_GB2312"/>
                <w:szCs w:val="21"/>
              </w:rPr>
            </w:pPr>
            <w:r>
              <w:rPr>
                <w:rFonts w:ascii="Arial Narrow" w:hAnsi="Arial Narrow" w:eastAsia="仿宋_GB2312"/>
                <w:szCs w:val="21"/>
              </w:rPr>
              <w:t>按中国企业会计准则</w:t>
            </w:r>
          </w:p>
        </w:tc>
        <w:tc>
          <w:tcPr>
            <w:tcW w:w="951" w:type="pct"/>
            <w:tcBorders>
              <w:top w:val="single" w:color="auto" w:sz="4" w:space="0"/>
            </w:tcBorders>
            <w:vAlign w:val="center"/>
          </w:tcPr>
          <w:p w14:paraId="21695D05">
            <w:pPr>
              <w:snapToGrid w:val="0"/>
              <w:jc w:val="right"/>
              <w:rPr>
                <w:rFonts w:ascii="Arial Narrow" w:hAnsi="Arial Narrow" w:eastAsia="仿宋_GB2312"/>
                <w:szCs w:val="21"/>
              </w:rPr>
            </w:pPr>
          </w:p>
        </w:tc>
        <w:tc>
          <w:tcPr>
            <w:tcW w:w="951" w:type="pct"/>
            <w:tcBorders>
              <w:top w:val="single" w:color="auto" w:sz="4" w:space="0"/>
            </w:tcBorders>
            <w:vAlign w:val="center"/>
          </w:tcPr>
          <w:p w14:paraId="62223D6A">
            <w:pPr>
              <w:snapToGrid w:val="0"/>
              <w:jc w:val="right"/>
              <w:rPr>
                <w:rFonts w:ascii="Arial Narrow" w:hAnsi="Arial Narrow" w:eastAsia="仿宋_GB2312"/>
                <w:szCs w:val="21"/>
              </w:rPr>
            </w:pPr>
          </w:p>
        </w:tc>
        <w:tc>
          <w:tcPr>
            <w:tcW w:w="951" w:type="pct"/>
            <w:tcBorders>
              <w:top w:val="single" w:color="auto" w:sz="4" w:space="0"/>
            </w:tcBorders>
            <w:vAlign w:val="center"/>
          </w:tcPr>
          <w:p w14:paraId="569AF8FA">
            <w:pPr>
              <w:snapToGrid w:val="0"/>
              <w:jc w:val="right"/>
              <w:rPr>
                <w:rFonts w:ascii="Arial Narrow" w:hAnsi="Arial Narrow" w:eastAsia="仿宋_GB2312"/>
                <w:szCs w:val="21"/>
              </w:rPr>
            </w:pPr>
          </w:p>
        </w:tc>
        <w:tc>
          <w:tcPr>
            <w:tcW w:w="951" w:type="pct"/>
            <w:tcBorders>
              <w:top w:val="single" w:color="auto" w:sz="4" w:space="0"/>
            </w:tcBorders>
            <w:vAlign w:val="center"/>
          </w:tcPr>
          <w:p w14:paraId="124E7720">
            <w:pPr>
              <w:snapToGrid w:val="0"/>
              <w:jc w:val="right"/>
              <w:rPr>
                <w:rFonts w:ascii="Arial Narrow" w:hAnsi="Arial Narrow" w:eastAsia="仿宋_GB2312"/>
                <w:szCs w:val="21"/>
              </w:rPr>
            </w:pPr>
          </w:p>
        </w:tc>
      </w:tr>
      <w:tr w14:paraId="08FC486F">
        <w:tblPrEx>
          <w:tblCellMar>
            <w:top w:w="0" w:type="dxa"/>
            <w:left w:w="85" w:type="dxa"/>
            <w:bottom w:w="0" w:type="dxa"/>
            <w:right w:w="85" w:type="dxa"/>
          </w:tblCellMar>
        </w:tblPrEx>
        <w:trPr>
          <w:cantSplit/>
          <w:trHeight w:val="340" w:hRule="atLeast"/>
          <w:jc w:val="center"/>
        </w:trPr>
        <w:tc>
          <w:tcPr>
            <w:tcW w:w="1196" w:type="pct"/>
            <w:vAlign w:val="center"/>
          </w:tcPr>
          <w:p w14:paraId="1ED65377">
            <w:pPr>
              <w:snapToGrid w:val="0"/>
              <w:rPr>
                <w:rFonts w:ascii="Arial Narrow" w:hAnsi="Arial Narrow" w:eastAsia="仿宋_GB2312"/>
                <w:szCs w:val="21"/>
              </w:rPr>
            </w:pPr>
            <w:r>
              <w:rPr>
                <w:rFonts w:ascii="Arial Narrow" w:hAnsi="Arial Narrow" w:eastAsia="仿宋_GB2312"/>
                <w:szCs w:val="21"/>
              </w:rPr>
              <w:t>按境外XX会计准则调整的项目及金额：</w:t>
            </w:r>
          </w:p>
        </w:tc>
        <w:tc>
          <w:tcPr>
            <w:tcW w:w="951" w:type="pct"/>
            <w:vAlign w:val="center"/>
          </w:tcPr>
          <w:p w14:paraId="1F4CC60A">
            <w:pPr>
              <w:snapToGrid w:val="0"/>
              <w:jc w:val="right"/>
              <w:rPr>
                <w:rFonts w:ascii="Arial Narrow" w:hAnsi="Arial Narrow" w:eastAsia="仿宋_GB2312"/>
                <w:szCs w:val="21"/>
              </w:rPr>
            </w:pPr>
          </w:p>
        </w:tc>
        <w:tc>
          <w:tcPr>
            <w:tcW w:w="951" w:type="pct"/>
            <w:vAlign w:val="center"/>
          </w:tcPr>
          <w:p w14:paraId="5F561DE3">
            <w:pPr>
              <w:snapToGrid w:val="0"/>
              <w:jc w:val="right"/>
              <w:rPr>
                <w:rFonts w:ascii="Arial Narrow" w:hAnsi="Arial Narrow" w:eastAsia="仿宋_GB2312"/>
                <w:szCs w:val="21"/>
              </w:rPr>
            </w:pPr>
          </w:p>
        </w:tc>
        <w:tc>
          <w:tcPr>
            <w:tcW w:w="951" w:type="pct"/>
            <w:vAlign w:val="center"/>
          </w:tcPr>
          <w:p w14:paraId="05C56669">
            <w:pPr>
              <w:snapToGrid w:val="0"/>
              <w:jc w:val="right"/>
              <w:rPr>
                <w:rFonts w:ascii="Arial Narrow" w:hAnsi="Arial Narrow" w:eastAsia="仿宋_GB2312"/>
                <w:szCs w:val="21"/>
              </w:rPr>
            </w:pPr>
          </w:p>
        </w:tc>
        <w:tc>
          <w:tcPr>
            <w:tcW w:w="951" w:type="pct"/>
            <w:vAlign w:val="center"/>
          </w:tcPr>
          <w:p w14:paraId="00F66E90">
            <w:pPr>
              <w:snapToGrid w:val="0"/>
              <w:jc w:val="right"/>
              <w:rPr>
                <w:rFonts w:ascii="Arial Narrow" w:hAnsi="Arial Narrow" w:eastAsia="仿宋_GB2312"/>
                <w:szCs w:val="21"/>
              </w:rPr>
            </w:pPr>
          </w:p>
        </w:tc>
      </w:tr>
      <w:tr w14:paraId="11351227">
        <w:tblPrEx>
          <w:tblCellMar>
            <w:top w:w="0" w:type="dxa"/>
            <w:left w:w="85" w:type="dxa"/>
            <w:bottom w:w="0" w:type="dxa"/>
            <w:right w:w="85" w:type="dxa"/>
          </w:tblCellMar>
        </w:tblPrEx>
        <w:trPr>
          <w:cantSplit/>
          <w:trHeight w:val="340" w:hRule="atLeast"/>
          <w:jc w:val="center"/>
        </w:trPr>
        <w:tc>
          <w:tcPr>
            <w:tcW w:w="1196" w:type="pct"/>
            <w:vAlign w:val="center"/>
          </w:tcPr>
          <w:p w14:paraId="51736DB1">
            <w:pPr>
              <w:snapToGrid w:val="0"/>
              <w:ind w:firstLine="210" w:firstLineChars="100"/>
              <w:rPr>
                <w:rFonts w:ascii="Arial Narrow" w:hAnsi="Arial Narrow" w:eastAsia="仿宋_GB2312"/>
                <w:szCs w:val="21"/>
              </w:rPr>
            </w:pPr>
            <w:r>
              <w:rPr>
                <w:rFonts w:ascii="Arial Narrow" w:hAnsi="Arial Narrow" w:eastAsia="仿宋_GB2312"/>
                <w:szCs w:val="21"/>
              </w:rPr>
              <w:t>…</w:t>
            </w:r>
          </w:p>
        </w:tc>
        <w:tc>
          <w:tcPr>
            <w:tcW w:w="951" w:type="pct"/>
            <w:vAlign w:val="center"/>
          </w:tcPr>
          <w:p w14:paraId="5443FA73">
            <w:pPr>
              <w:snapToGrid w:val="0"/>
              <w:jc w:val="right"/>
              <w:rPr>
                <w:rFonts w:ascii="Arial Narrow" w:hAnsi="Arial Narrow" w:eastAsia="仿宋_GB2312"/>
                <w:szCs w:val="21"/>
              </w:rPr>
            </w:pPr>
          </w:p>
        </w:tc>
        <w:tc>
          <w:tcPr>
            <w:tcW w:w="951" w:type="pct"/>
            <w:vAlign w:val="center"/>
          </w:tcPr>
          <w:p w14:paraId="4EEBF986">
            <w:pPr>
              <w:snapToGrid w:val="0"/>
              <w:jc w:val="right"/>
              <w:rPr>
                <w:rFonts w:ascii="Arial Narrow" w:hAnsi="Arial Narrow" w:eastAsia="仿宋_GB2312"/>
                <w:szCs w:val="21"/>
              </w:rPr>
            </w:pPr>
          </w:p>
        </w:tc>
        <w:tc>
          <w:tcPr>
            <w:tcW w:w="951" w:type="pct"/>
            <w:vAlign w:val="center"/>
          </w:tcPr>
          <w:p w14:paraId="4DD06B29">
            <w:pPr>
              <w:snapToGrid w:val="0"/>
              <w:jc w:val="right"/>
              <w:rPr>
                <w:rFonts w:ascii="Arial Narrow" w:hAnsi="Arial Narrow" w:eastAsia="仿宋_GB2312"/>
                <w:szCs w:val="21"/>
              </w:rPr>
            </w:pPr>
          </w:p>
        </w:tc>
        <w:tc>
          <w:tcPr>
            <w:tcW w:w="951" w:type="pct"/>
            <w:vAlign w:val="center"/>
          </w:tcPr>
          <w:p w14:paraId="4FABE9CC">
            <w:pPr>
              <w:snapToGrid w:val="0"/>
              <w:jc w:val="right"/>
              <w:rPr>
                <w:rFonts w:ascii="Arial Narrow" w:hAnsi="Arial Narrow" w:eastAsia="仿宋_GB2312"/>
                <w:szCs w:val="21"/>
              </w:rPr>
            </w:pPr>
          </w:p>
        </w:tc>
      </w:tr>
      <w:tr w14:paraId="1B522273">
        <w:tblPrEx>
          <w:tblCellMar>
            <w:top w:w="0" w:type="dxa"/>
            <w:left w:w="85" w:type="dxa"/>
            <w:bottom w:w="0" w:type="dxa"/>
            <w:right w:w="85" w:type="dxa"/>
          </w:tblCellMar>
        </w:tblPrEx>
        <w:trPr>
          <w:cantSplit/>
          <w:trHeight w:val="340" w:hRule="atLeast"/>
          <w:jc w:val="center"/>
        </w:trPr>
        <w:tc>
          <w:tcPr>
            <w:tcW w:w="1196" w:type="pct"/>
            <w:vAlign w:val="center"/>
          </w:tcPr>
          <w:p w14:paraId="3C0609E1">
            <w:pPr>
              <w:snapToGrid w:val="0"/>
              <w:rPr>
                <w:rFonts w:ascii="Arial Narrow" w:hAnsi="Arial Narrow" w:eastAsia="仿宋_GB2312"/>
                <w:szCs w:val="21"/>
              </w:rPr>
            </w:pPr>
            <w:r>
              <w:rPr>
                <w:rFonts w:ascii="Arial Narrow" w:hAnsi="Arial Narrow" w:eastAsia="仿宋_GB2312"/>
                <w:szCs w:val="21"/>
              </w:rPr>
              <w:t xml:space="preserve">  </w:t>
            </w:r>
          </w:p>
        </w:tc>
        <w:tc>
          <w:tcPr>
            <w:tcW w:w="951" w:type="pct"/>
            <w:vAlign w:val="center"/>
          </w:tcPr>
          <w:p w14:paraId="4EB5E0EB">
            <w:pPr>
              <w:snapToGrid w:val="0"/>
              <w:jc w:val="right"/>
              <w:rPr>
                <w:rFonts w:ascii="Arial Narrow" w:hAnsi="Arial Narrow" w:eastAsia="仿宋_GB2312"/>
                <w:szCs w:val="21"/>
              </w:rPr>
            </w:pPr>
          </w:p>
        </w:tc>
        <w:tc>
          <w:tcPr>
            <w:tcW w:w="951" w:type="pct"/>
            <w:vAlign w:val="center"/>
          </w:tcPr>
          <w:p w14:paraId="32826B97">
            <w:pPr>
              <w:snapToGrid w:val="0"/>
              <w:jc w:val="right"/>
              <w:rPr>
                <w:rFonts w:ascii="Arial Narrow" w:hAnsi="Arial Narrow" w:eastAsia="仿宋_GB2312"/>
                <w:szCs w:val="21"/>
              </w:rPr>
            </w:pPr>
          </w:p>
        </w:tc>
        <w:tc>
          <w:tcPr>
            <w:tcW w:w="951" w:type="pct"/>
            <w:vAlign w:val="center"/>
          </w:tcPr>
          <w:p w14:paraId="50665FFD">
            <w:pPr>
              <w:snapToGrid w:val="0"/>
              <w:jc w:val="right"/>
              <w:rPr>
                <w:rFonts w:ascii="Arial Narrow" w:hAnsi="Arial Narrow" w:eastAsia="仿宋_GB2312"/>
                <w:szCs w:val="21"/>
              </w:rPr>
            </w:pPr>
          </w:p>
        </w:tc>
        <w:tc>
          <w:tcPr>
            <w:tcW w:w="951" w:type="pct"/>
            <w:vAlign w:val="center"/>
          </w:tcPr>
          <w:p w14:paraId="027D487A">
            <w:pPr>
              <w:snapToGrid w:val="0"/>
              <w:jc w:val="right"/>
              <w:rPr>
                <w:rFonts w:ascii="Arial Narrow" w:hAnsi="Arial Narrow" w:eastAsia="仿宋_GB2312"/>
                <w:szCs w:val="21"/>
              </w:rPr>
            </w:pPr>
          </w:p>
        </w:tc>
      </w:tr>
      <w:tr w14:paraId="08570AAC">
        <w:tblPrEx>
          <w:tblCellMar>
            <w:top w:w="0" w:type="dxa"/>
            <w:left w:w="85" w:type="dxa"/>
            <w:bottom w:w="0" w:type="dxa"/>
            <w:right w:w="85" w:type="dxa"/>
          </w:tblCellMar>
        </w:tblPrEx>
        <w:trPr>
          <w:cantSplit/>
          <w:trHeight w:val="340" w:hRule="atLeast"/>
          <w:jc w:val="center"/>
        </w:trPr>
        <w:tc>
          <w:tcPr>
            <w:tcW w:w="1196" w:type="pct"/>
            <w:tcBorders>
              <w:bottom w:val="single" w:color="auto" w:sz="8" w:space="0"/>
            </w:tcBorders>
            <w:vAlign w:val="center"/>
          </w:tcPr>
          <w:p w14:paraId="39005D1D">
            <w:pPr>
              <w:snapToGrid w:val="0"/>
              <w:rPr>
                <w:rFonts w:ascii="Arial Narrow" w:hAnsi="Arial Narrow" w:eastAsia="仿宋_GB2312"/>
                <w:szCs w:val="21"/>
              </w:rPr>
            </w:pPr>
            <w:r>
              <w:rPr>
                <w:rFonts w:ascii="Arial Narrow" w:hAnsi="Arial Narrow" w:eastAsia="仿宋_GB2312"/>
                <w:szCs w:val="21"/>
              </w:rPr>
              <w:t>按境外XX会计准则</w:t>
            </w:r>
          </w:p>
        </w:tc>
        <w:tc>
          <w:tcPr>
            <w:tcW w:w="951" w:type="pct"/>
            <w:tcBorders>
              <w:bottom w:val="single" w:color="auto" w:sz="8" w:space="0"/>
            </w:tcBorders>
            <w:vAlign w:val="center"/>
          </w:tcPr>
          <w:p w14:paraId="5E00E904">
            <w:pPr>
              <w:snapToGrid w:val="0"/>
              <w:jc w:val="right"/>
              <w:rPr>
                <w:rFonts w:ascii="Arial Narrow" w:hAnsi="Arial Narrow" w:eastAsia="仿宋_GB2312"/>
                <w:szCs w:val="21"/>
              </w:rPr>
            </w:pPr>
          </w:p>
        </w:tc>
        <w:tc>
          <w:tcPr>
            <w:tcW w:w="951" w:type="pct"/>
            <w:tcBorders>
              <w:bottom w:val="single" w:color="auto" w:sz="8" w:space="0"/>
            </w:tcBorders>
            <w:vAlign w:val="center"/>
          </w:tcPr>
          <w:p w14:paraId="63F8233B">
            <w:pPr>
              <w:snapToGrid w:val="0"/>
              <w:jc w:val="right"/>
              <w:rPr>
                <w:rFonts w:ascii="Arial Narrow" w:hAnsi="Arial Narrow" w:eastAsia="仿宋_GB2312"/>
                <w:szCs w:val="21"/>
              </w:rPr>
            </w:pPr>
          </w:p>
        </w:tc>
        <w:tc>
          <w:tcPr>
            <w:tcW w:w="951" w:type="pct"/>
            <w:tcBorders>
              <w:bottom w:val="single" w:color="auto" w:sz="8" w:space="0"/>
            </w:tcBorders>
            <w:vAlign w:val="center"/>
          </w:tcPr>
          <w:p w14:paraId="416C7409">
            <w:pPr>
              <w:snapToGrid w:val="0"/>
              <w:jc w:val="right"/>
              <w:rPr>
                <w:rFonts w:ascii="Arial Narrow" w:hAnsi="Arial Narrow" w:eastAsia="仿宋_GB2312"/>
                <w:szCs w:val="21"/>
              </w:rPr>
            </w:pPr>
          </w:p>
        </w:tc>
        <w:tc>
          <w:tcPr>
            <w:tcW w:w="951" w:type="pct"/>
            <w:tcBorders>
              <w:bottom w:val="single" w:color="auto" w:sz="8" w:space="0"/>
            </w:tcBorders>
            <w:vAlign w:val="center"/>
          </w:tcPr>
          <w:p w14:paraId="78AC62CB">
            <w:pPr>
              <w:snapToGrid w:val="0"/>
              <w:jc w:val="right"/>
              <w:rPr>
                <w:rFonts w:ascii="Arial Narrow" w:hAnsi="Arial Narrow" w:eastAsia="仿宋_GB2312"/>
                <w:szCs w:val="21"/>
              </w:rPr>
            </w:pPr>
          </w:p>
        </w:tc>
      </w:tr>
    </w:tbl>
    <w:p w14:paraId="0E4124F4">
      <w:pPr>
        <w:pStyle w:val="96"/>
      </w:pPr>
      <w:r>
        <w:t>相关事项说明</w:t>
      </w:r>
    </w:p>
    <w:p w14:paraId="74336E84">
      <w:pPr>
        <w:spacing w:before="120" w:beforeLines="50" w:after="216" w:afterLines="90"/>
        <w:ind w:right="6"/>
        <w:rPr>
          <w:rFonts w:ascii="Arial Narrow" w:hAnsi="Arial Narrow" w:eastAsia="仿宋_GB2312"/>
          <w:color w:val="0000FF"/>
          <w:sz w:val="24"/>
          <w:szCs w:val="24"/>
        </w:rPr>
      </w:pPr>
      <w:r>
        <w:rPr>
          <w:rFonts w:ascii="Arial Narrow" w:hAnsi="Arial Narrow" w:eastAsia="仿宋_GB2312"/>
          <w:color w:val="0000FF"/>
          <w:sz w:val="24"/>
          <w:szCs w:val="24"/>
        </w:rPr>
        <w:t>（上表反映由中国准则调整至国际准则的具体情况。若公司同时采用的是其他国家或地区会计准则，请将表中“国际财务报告准则”改为“境外XXX会计准则”。表中填列合并报表数据。</w:t>
      </w:r>
    </w:p>
    <w:p w14:paraId="7423C1E6">
      <w:pPr>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对于重大的差异项目，应当在差异调节表下对形成差异的原因、涉及的境内外会计准则规定等增加必要的附注说明。</w:t>
      </w:r>
    </w:p>
    <w:p w14:paraId="1AD28FD0">
      <w:pPr>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对已经境外审计机构审计的数据进行差异调节的，应注明该境外机构的名称。</w:t>
      </w:r>
    </w:p>
    <w:p w14:paraId="1AE3F0C3">
      <w:pPr>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同时发行A股和H股公司的财务报告不应当存在差异。在实际执行中，内地与香港处理不一致的（如企业改制资产评估等），应当制定相应措施逐步消除，年报中仍未消除的，应当在附注中说明原因。）</w:t>
      </w:r>
    </w:p>
    <w:p w14:paraId="35982648">
      <w:pPr>
        <w:snapToGrid w:val="0"/>
        <w:spacing w:before="120" w:after="216" w:afterLines="90"/>
        <w:ind w:left="-107" w:leftChars="-51" w:firstLine="480" w:firstLineChars="200"/>
        <w:rPr>
          <w:rFonts w:ascii="Arial Narrow" w:hAnsi="Arial Narrow" w:eastAsia="仿宋_GB2312"/>
          <w:bCs/>
          <w:color w:val="0000FF"/>
          <w:sz w:val="24"/>
          <w:szCs w:val="24"/>
        </w:rPr>
      </w:pPr>
    </w:p>
    <w:p w14:paraId="29016FE6">
      <w:pPr>
        <w:snapToGrid w:val="0"/>
        <w:spacing w:before="120" w:after="216" w:afterLines="90"/>
        <w:ind w:left="-107" w:leftChars="-51" w:firstLine="480" w:firstLineChars="200"/>
        <w:rPr>
          <w:rFonts w:ascii="Arial Narrow" w:hAnsi="Arial Narrow" w:eastAsia="仿宋_GB2312"/>
          <w:bCs/>
          <w:color w:val="0000FF"/>
          <w:sz w:val="24"/>
          <w:szCs w:val="24"/>
        </w:rPr>
      </w:pPr>
    </w:p>
    <w:p w14:paraId="372E98EE">
      <w:pPr>
        <w:snapToGrid w:val="0"/>
        <w:spacing w:before="120" w:after="216" w:afterLines="90"/>
        <w:ind w:left="-107" w:leftChars="-51" w:firstLine="480" w:firstLineChars="200"/>
        <w:rPr>
          <w:rFonts w:ascii="Arial Narrow" w:hAnsi="Arial Narrow" w:eastAsia="仿宋_GB2312"/>
          <w:bCs/>
          <w:sz w:val="24"/>
          <w:szCs w:val="24"/>
        </w:rPr>
      </w:pPr>
      <w:r>
        <w:rPr>
          <w:rFonts w:ascii="Arial Narrow" w:hAnsi="Arial Narrow" w:eastAsia="仿宋_GB2312"/>
          <w:bCs/>
          <w:sz w:val="24"/>
          <w:szCs w:val="24"/>
        </w:rPr>
        <w:t xml:space="preserve">                                                    ××股份有限公司</w:t>
      </w:r>
    </w:p>
    <w:p w14:paraId="11ADBC27">
      <w:pPr>
        <w:snapToGrid w:val="0"/>
        <w:spacing w:before="120" w:after="216" w:afterLines="90"/>
        <w:ind w:left="-107" w:leftChars="-51" w:firstLine="480" w:firstLineChars="200"/>
        <w:rPr>
          <w:rFonts w:ascii="Arial Narrow" w:hAnsi="Arial Narrow" w:eastAsia="仿宋_GB2312" w:cs="Arial"/>
          <w:bCs/>
          <w:sz w:val="24"/>
          <w:szCs w:val="24"/>
        </w:rPr>
      </w:pPr>
      <w:r>
        <w:rPr>
          <w:rFonts w:ascii="Arial Narrow" w:hAnsi="Arial Narrow" w:eastAsia="仿宋_GB2312"/>
          <w:bCs/>
          <w:sz w:val="24"/>
          <w:szCs w:val="24"/>
        </w:rPr>
        <w:t xml:space="preserve">                                            </w:t>
      </w:r>
      <w:r>
        <w:rPr>
          <w:rFonts w:ascii="Arial Narrow" w:hAnsi="Arial Narrow" w:eastAsia="仿宋_GB2312" w:cs="Arial"/>
          <w:bCs/>
          <w:sz w:val="24"/>
          <w:szCs w:val="24"/>
        </w:rPr>
        <w:t xml:space="preserve">          2026年××月××日</w:t>
      </w:r>
    </w:p>
    <w:p w14:paraId="5117E7E7">
      <w:pPr>
        <w:snapToGrid w:val="0"/>
        <w:spacing w:before="240" w:after="216" w:afterLines="90"/>
        <w:ind w:left="91" w:hanging="211"/>
        <w:jc w:val="right"/>
        <w:rPr>
          <w:rFonts w:ascii="Arial Narrow" w:hAnsi="Arial Narrow" w:eastAsia="仿宋_GB2312"/>
          <w:bCs/>
          <w:color w:val="0000FF"/>
          <w:sz w:val="24"/>
          <w:szCs w:val="24"/>
        </w:rPr>
      </w:pPr>
      <w:r>
        <w:rPr>
          <w:rFonts w:ascii="Arial Narrow" w:hAnsi="Arial Narrow" w:eastAsia="仿宋_GB2312"/>
          <w:bCs/>
          <w:sz w:val="24"/>
          <w:szCs w:val="24"/>
        </w:rPr>
        <w:t xml:space="preserve">    </w:t>
      </w:r>
      <w:r>
        <w:rPr>
          <w:rFonts w:ascii="Arial Narrow" w:hAnsi="Arial Narrow" w:eastAsia="仿宋_GB2312"/>
          <w:bCs/>
          <w:color w:val="0000FF"/>
          <w:sz w:val="24"/>
          <w:szCs w:val="24"/>
        </w:rPr>
        <w:t>（董事会批准日，与审计报告日一致）</w:t>
      </w:r>
    </w:p>
    <w:p w14:paraId="1D286A8D">
      <w:pPr>
        <w:snapToGrid w:val="0"/>
        <w:spacing w:before="240" w:after="216" w:afterLines="90"/>
        <w:ind w:left="91" w:hanging="211"/>
        <w:jc w:val="right"/>
        <w:rPr>
          <w:rFonts w:ascii="Arial Narrow" w:hAnsi="Arial Narrow" w:eastAsia="仿宋_GB2312"/>
          <w:bCs/>
          <w:color w:val="0000FF"/>
          <w:sz w:val="24"/>
          <w:szCs w:val="24"/>
        </w:rPr>
      </w:pPr>
    </w:p>
    <w:p w14:paraId="328C70B3"/>
    <w:p w14:paraId="7896E9BE">
      <w:r>
        <w:t>##/SECTION:十七、境内外会计准则下会计数据差异##</w:t>
      </w:r>
    </w:p>
    <w:sectPr>
      <w:footerReference r:id="rId11" w:type="default"/>
      <w:type w:val="nextColumn"/>
      <w:pgSz w:w="11900" w:h="16840"/>
      <w:pgMar w:top="1814" w:right="1803" w:bottom="1440" w:left="1701" w:header="737" w:footer="737" w:gutter="0"/>
      <w:cols w:space="720" w:num="1"/>
      <w:docGrid w:linePitch="286" w:charSpace="4137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GT" w:date="2025-12-27T12:31:00Z" w:initials="GT">
    <w:p w14:paraId="11EABC44">
      <w:pPr>
        <w:pStyle w:val="14"/>
      </w:pPr>
      <w:r>
        <w:rPr>
          <w:rFonts w:hint="eastAsia"/>
        </w:rPr>
        <w:t>如果涉及标准仓单交易且本年度属于会计政策变更的，请项目组自行添加。</w:t>
      </w:r>
    </w:p>
  </w:comment>
  <w:comment w:id="1" w:author="GT" w:date="2026-01-14T16:48:00Z" w:initials="GT">
    <w:p w14:paraId="4A8983F1">
      <w:pPr>
        <w:pStyle w:val="14"/>
      </w:pPr>
      <w:r>
        <w:rPr>
          <w:rFonts w:hint="eastAsia"/>
        </w:rPr>
        <w:t>如果存在注册资本弥补亏损，请自行添加。</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1EABC44" w15:done="0"/>
  <w15:commentEx w15:paraId="4A8983F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Narrow">
    <w:panose1 w:val="00000000000000000000"/>
    <w:charset w:val="00"/>
    <w:family w:val="swiss"/>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华文楷体">
    <w:altName w:val="楷体_GB2312"/>
    <w:panose1 w:val="02010600040101010101"/>
    <w:charset w:val="86"/>
    <w:family w:val="auto"/>
    <w:pitch w:val="default"/>
    <w:sig w:usb0="00000000" w:usb1="00000000" w:usb2="00000010" w:usb3="00000000" w:csb0="0004009F" w:csb1="00000000"/>
  </w:font>
  <w:font w:name="楷体_GB2312">
    <w:panose1 w:val="02010609030101010101"/>
    <w:charset w:val="86"/>
    <w:family w:val="auto"/>
    <w:pitch w:val="default"/>
    <w:sig w:usb0="00000001" w:usb1="080E0000" w:usb2="00000000" w:usb3="00000000" w:csb0="00040000" w:csb1="00000000"/>
  </w:font>
  <w:font w:name="挀甀洀攀渀">
    <w:altName w:val="仿宋_GB2312"/>
    <w:panose1 w:val="00000000000000000000"/>
    <w:charset w:val="86"/>
    <w:family w:val="auto"/>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Arial Black">
    <w:panose1 w:val="020B0A04020102020204"/>
    <w:charset w:val="00"/>
    <w:family w:val="swiss"/>
    <w:pitch w:val="default"/>
    <w:sig w:usb0="A00002AF" w:usb1="400078FB" w:usb2="00000000" w:usb3="00000000" w:csb0="6000009F" w:csb1="DFD70000"/>
  </w:font>
  <w:font w:name="Georgia">
    <w:panose1 w:val="02040502050405020303"/>
    <w:charset w:val="00"/>
    <w:family w:val="roman"/>
    <w:pitch w:val="default"/>
    <w:sig w:usb0="00000287" w:usb1="00000000" w:usb2="00000000" w:usb3="00000000" w:csb0="2000009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仿宋-宋o浡渀.">
    <w:altName w:val="宋体"/>
    <w:panose1 w:val="00000000000000000000"/>
    <w:charset w:val="86"/>
    <w:family w:val="roman"/>
    <w:pitch w:val="default"/>
    <w:sig w:usb0="00000000" w:usb1="00000000" w:usb2="00000010" w:usb3="00000000" w:csb0="00040000" w:csb1="00000000"/>
  </w:font>
  <w:font w:name="华文仿宋">
    <w:altName w:val="仿宋"/>
    <w:panose1 w:val="02010600040101010101"/>
    <w:charset w:val="86"/>
    <w:family w:val="auto"/>
    <w:pitch w:val="default"/>
    <w:sig w:usb0="00000000" w:usb1="00000000" w:usb2="00000010"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57950483"/>
    </w:sdtPr>
    <w:sdtEndPr>
      <w:rPr>
        <w:rFonts w:ascii="Arial Narrow" w:hAnsi="Arial Narrow"/>
        <w:sz w:val="24"/>
        <w:szCs w:val="24"/>
      </w:rPr>
    </w:sdtEndPr>
    <w:sdtContent>
      <w:p w14:paraId="62C4C4E2">
        <w:pPr>
          <w:pStyle w:val="24"/>
          <w:jc w:val="center"/>
          <w:rPr>
            <w:rFonts w:ascii="Arial Narrow" w:hAnsi="Arial Narrow"/>
            <w:sz w:val="24"/>
            <w:szCs w:val="24"/>
          </w:rPr>
        </w:pPr>
        <w:r>
          <w:rPr>
            <w:rFonts w:ascii="Arial Narrow" w:hAnsi="Arial Narrow"/>
            <w:sz w:val="24"/>
            <w:szCs w:val="24"/>
          </w:rPr>
          <w:fldChar w:fldCharType="begin"/>
        </w:r>
        <w:r>
          <w:rPr>
            <w:rFonts w:ascii="Arial Narrow" w:hAnsi="Arial Narrow"/>
            <w:sz w:val="24"/>
            <w:szCs w:val="24"/>
          </w:rPr>
          <w:instrText xml:space="preserve">PAGE   \* MERGEFORMAT</w:instrText>
        </w:r>
        <w:r>
          <w:rPr>
            <w:rFonts w:ascii="Arial Narrow" w:hAnsi="Arial Narrow"/>
            <w:sz w:val="24"/>
            <w:szCs w:val="24"/>
          </w:rPr>
          <w:fldChar w:fldCharType="separate"/>
        </w:r>
        <w:r>
          <w:rPr>
            <w:rFonts w:ascii="Arial Narrow" w:hAnsi="Arial Narrow"/>
            <w:sz w:val="24"/>
            <w:szCs w:val="24"/>
            <w:lang w:val="zh-CN"/>
          </w:rPr>
          <w:t>10</w:t>
        </w:r>
        <w:r>
          <w:rPr>
            <w:rFonts w:ascii="Arial Narrow" w:hAnsi="Arial Narrow"/>
            <w:sz w:val="24"/>
            <w:szCs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1E780">
    <w:pPr>
      <w:pStyle w:val="24"/>
      <w:framePr w:wrap="around" w:vAnchor="text" w:hAnchor="margin" w:xAlign="center" w:y="1"/>
      <w:rPr>
        <w:rStyle w:val="35"/>
      </w:rPr>
    </w:pPr>
    <w:r>
      <w:rPr>
        <w:rStyle w:val="35"/>
      </w:rPr>
      <w:fldChar w:fldCharType="begin"/>
    </w:r>
    <w:r>
      <w:rPr>
        <w:rStyle w:val="35"/>
      </w:rPr>
      <w:instrText xml:space="preserve">PAGE  </w:instrText>
    </w:r>
    <w:r>
      <w:rPr>
        <w:rStyle w:val="35"/>
      </w:rPr>
      <w:fldChar w:fldCharType="end"/>
    </w:r>
  </w:p>
  <w:p w14:paraId="5FFB1B33">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93544844"/>
    </w:sdtPr>
    <w:sdtEndPr>
      <w:rPr>
        <w:rFonts w:ascii="Arial Narrow" w:hAnsi="Arial Narrow"/>
        <w:sz w:val="24"/>
        <w:szCs w:val="24"/>
      </w:rPr>
    </w:sdtEndPr>
    <w:sdtContent>
      <w:p w14:paraId="0DC923D4">
        <w:pPr>
          <w:pStyle w:val="24"/>
          <w:jc w:val="center"/>
          <w:rPr>
            <w:rFonts w:ascii="Arial Narrow" w:hAnsi="Arial Narrow"/>
            <w:sz w:val="24"/>
            <w:szCs w:val="24"/>
          </w:rPr>
        </w:pPr>
        <w:r>
          <w:rPr>
            <w:rFonts w:ascii="Arial Narrow" w:hAnsi="Arial Narrow"/>
            <w:sz w:val="24"/>
            <w:szCs w:val="24"/>
          </w:rPr>
          <w:fldChar w:fldCharType="begin"/>
        </w:r>
        <w:r>
          <w:rPr>
            <w:rFonts w:ascii="Arial Narrow" w:hAnsi="Arial Narrow"/>
            <w:sz w:val="24"/>
            <w:szCs w:val="24"/>
          </w:rPr>
          <w:instrText xml:space="preserve">PAGE   \* MERGEFORMAT</w:instrText>
        </w:r>
        <w:r>
          <w:rPr>
            <w:rFonts w:ascii="Arial Narrow" w:hAnsi="Arial Narrow"/>
            <w:sz w:val="24"/>
            <w:szCs w:val="24"/>
          </w:rPr>
          <w:fldChar w:fldCharType="separate"/>
        </w:r>
        <w:r>
          <w:rPr>
            <w:rFonts w:ascii="Arial Narrow" w:hAnsi="Arial Narrow"/>
            <w:sz w:val="24"/>
            <w:szCs w:val="24"/>
            <w:lang w:val="zh-CN"/>
          </w:rPr>
          <w:t>186</w:t>
        </w:r>
        <w:r>
          <w:rPr>
            <w:rFonts w:ascii="Arial Narrow" w:hAnsi="Arial Narrow"/>
            <w:sz w:val="24"/>
            <w:szCs w:val="24"/>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36828611"/>
    </w:sdtPr>
    <w:sdtEndPr>
      <w:rPr>
        <w:rFonts w:ascii="Arial Narrow" w:hAnsi="Arial Narrow"/>
        <w:sz w:val="24"/>
        <w:szCs w:val="24"/>
      </w:rPr>
    </w:sdtEndPr>
    <w:sdtContent>
      <w:p w14:paraId="71A2BB86">
        <w:pPr>
          <w:pStyle w:val="24"/>
          <w:jc w:val="center"/>
          <w:rPr>
            <w:rFonts w:ascii="Arial Narrow" w:hAnsi="Arial Narrow"/>
            <w:sz w:val="24"/>
            <w:szCs w:val="24"/>
          </w:rPr>
        </w:pPr>
        <w:r>
          <w:rPr>
            <w:rFonts w:ascii="Arial Narrow" w:hAnsi="Arial Narrow"/>
            <w:sz w:val="24"/>
            <w:szCs w:val="24"/>
          </w:rPr>
          <w:fldChar w:fldCharType="begin"/>
        </w:r>
        <w:r>
          <w:rPr>
            <w:rFonts w:ascii="Arial Narrow" w:hAnsi="Arial Narrow"/>
            <w:sz w:val="24"/>
            <w:szCs w:val="24"/>
          </w:rPr>
          <w:instrText xml:space="preserve">PAGE   \* MERGEFORMAT</w:instrText>
        </w:r>
        <w:r>
          <w:rPr>
            <w:rFonts w:ascii="Arial Narrow" w:hAnsi="Arial Narrow"/>
            <w:sz w:val="24"/>
            <w:szCs w:val="24"/>
          </w:rPr>
          <w:fldChar w:fldCharType="separate"/>
        </w:r>
        <w:r>
          <w:rPr>
            <w:rFonts w:ascii="Arial Narrow" w:hAnsi="Arial Narrow"/>
            <w:sz w:val="24"/>
            <w:szCs w:val="24"/>
            <w:lang w:val="zh-CN"/>
          </w:rPr>
          <w:t>233</w:t>
        </w:r>
        <w:r>
          <w:rPr>
            <w:rFonts w:ascii="Arial Narrow" w:hAnsi="Arial Narrow"/>
            <w:sz w:val="24"/>
            <w:szCs w:val="24"/>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6428853"/>
    </w:sdtPr>
    <w:sdtEndPr>
      <w:rPr>
        <w:rFonts w:ascii="Arial Narrow" w:hAnsi="Arial Narrow"/>
        <w:sz w:val="24"/>
        <w:szCs w:val="24"/>
      </w:rPr>
    </w:sdtEndPr>
    <w:sdtContent>
      <w:p w14:paraId="6F9410EA">
        <w:pPr>
          <w:pStyle w:val="24"/>
          <w:jc w:val="center"/>
          <w:rPr>
            <w:rFonts w:ascii="Arial Narrow" w:hAnsi="Arial Narrow"/>
            <w:sz w:val="24"/>
            <w:szCs w:val="24"/>
          </w:rPr>
        </w:pPr>
        <w:r>
          <w:rPr>
            <w:rFonts w:ascii="Arial Narrow" w:hAnsi="Arial Narrow"/>
            <w:sz w:val="24"/>
            <w:szCs w:val="24"/>
          </w:rPr>
          <w:fldChar w:fldCharType="begin"/>
        </w:r>
        <w:r>
          <w:rPr>
            <w:rFonts w:ascii="Arial Narrow" w:hAnsi="Arial Narrow"/>
            <w:sz w:val="24"/>
            <w:szCs w:val="24"/>
          </w:rPr>
          <w:instrText xml:space="preserve">PAGE   \* MERGEFORMAT</w:instrText>
        </w:r>
        <w:r>
          <w:rPr>
            <w:rFonts w:ascii="Arial Narrow" w:hAnsi="Arial Narrow"/>
            <w:sz w:val="24"/>
            <w:szCs w:val="24"/>
          </w:rPr>
          <w:fldChar w:fldCharType="separate"/>
        </w:r>
        <w:r>
          <w:rPr>
            <w:rFonts w:ascii="Arial Narrow" w:hAnsi="Arial Narrow"/>
            <w:sz w:val="24"/>
            <w:szCs w:val="24"/>
            <w:lang w:val="zh-CN"/>
          </w:rPr>
          <w:t>234</w:t>
        </w:r>
        <w:r>
          <w:rPr>
            <w:rFonts w:ascii="Arial Narrow" w:hAnsi="Arial Narrow"/>
            <w:sz w:val="24"/>
            <w:szCs w:val="24"/>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91399118"/>
    </w:sdtPr>
    <w:sdtEndPr>
      <w:rPr>
        <w:rFonts w:ascii="Arial Narrow" w:hAnsi="Arial Narrow"/>
        <w:sz w:val="24"/>
        <w:szCs w:val="24"/>
      </w:rPr>
    </w:sdtEndPr>
    <w:sdtContent>
      <w:p w14:paraId="1CD6E741">
        <w:pPr>
          <w:pStyle w:val="24"/>
          <w:jc w:val="center"/>
          <w:rPr>
            <w:rFonts w:ascii="Arial Narrow" w:hAnsi="Arial Narrow"/>
            <w:sz w:val="24"/>
            <w:szCs w:val="24"/>
          </w:rPr>
        </w:pPr>
        <w:r>
          <w:rPr>
            <w:rFonts w:ascii="Arial Narrow" w:hAnsi="Arial Narrow"/>
            <w:sz w:val="24"/>
            <w:szCs w:val="24"/>
          </w:rPr>
          <w:fldChar w:fldCharType="begin"/>
        </w:r>
        <w:r>
          <w:rPr>
            <w:rFonts w:ascii="Arial Narrow" w:hAnsi="Arial Narrow"/>
            <w:sz w:val="24"/>
            <w:szCs w:val="24"/>
          </w:rPr>
          <w:instrText xml:space="preserve">PAGE   \* MERGEFORMAT</w:instrText>
        </w:r>
        <w:r>
          <w:rPr>
            <w:rFonts w:ascii="Arial Narrow" w:hAnsi="Arial Narrow"/>
            <w:sz w:val="24"/>
            <w:szCs w:val="24"/>
          </w:rPr>
          <w:fldChar w:fldCharType="separate"/>
        </w:r>
        <w:r>
          <w:rPr>
            <w:rFonts w:ascii="Arial Narrow" w:hAnsi="Arial Narrow"/>
            <w:sz w:val="24"/>
            <w:szCs w:val="24"/>
            <w:lang w:val="zh-CN"/>
          </w:rPr>
          <w:t>263</w:t>
        </w:r>
        <w:r>
          <w:rPr>
            <w:rFonts w:ascii="Arial Narrow" w:hAnsi="Arial Narrow"/>
            <w:sz w:val="24"/>
            <w:szCs w:val="24"/>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19F05">
    <w:pPr>
      <w:pStyle w:val="25"/>
      <w:pBdr>
        <w:bottom w:val="single" w:color="auto" w:sz="6" w:space="2"/>
      </w:pBdr>
      <w:ind w:left="-420" w:leftChars="-200"/>
      <w:jc w:val="both"/>
      <w:rPr>
        <w:rFonts w:ascii="仿宋_GB2312" w:hAnsi="宋体" w:eastAsia="仿宋_GB2312"/>
        <w:iCs/>
        <w:sz w:val="24"/>
      </w:rPr>
    </w:pPr>
    <w:r>
      <w:rPr>
        <w:rFonts w:hint="eastAsia" w:ascii="仿宋_GB2312" w:hAnsi="宋体" w:eastAsia="仿宋_GB2312"/>
        <w:iCs/>
        <w:sz w:val="24"/>
      </w:rPr>
      <w:t>XXXXXXXXX股份有限公司</w:t>
    </w:r>
  </w:p>
  <w:p w14:paraId="5B9E4F2B">
    <w:pPr>
      <w:pStyle w:val="25"/>
      <w:pBdr>
        <w:bottom w:val="single" w:color="auto" w:sz="6" w:space="2"/>
      </w:pBdr>
      <w:ind w:left="-420" w:leftChars="-200"/>
      <w:jc w:val="both"/>
      <w:rPr>
        <w:rFonts w:ascii="仿宋_GB2312" w:hAnsi="宋体" w:eastAsia="仿宋_GB2312"/>
        <w:iCs/>
        <w:sz w:val="24"/>
      </w:rPr>
    </w:pPr>
    <w:r>
      <w:rPr>
        <w:rFonts w:hint="eastAsia" w:ascii="仿宋_GB2312" w:hAnsi="宋体" w:eastAsia="仿宋_GB2312"/>
        <w:iCs/>
        <w:sz w:val="24"/>
      </w:rPr>
      <w:t>财务报表附注</w:t>
    </w:r>
  </w:p>
  <w:p w14:paraId="635018FC">
    <w:pPr>
      <w:pStyle w:val="25"/>
      <w:pBdr>
        <w:bottom w:val="single" w:color="auto" w:sz="6" w:space="2"/>
      </w:pBdr>
      <w:ind w:left="-420" w:leftChars="-200"/>
      <w:jc w:val="both"/>
      <w:rPr>
        <w:szCs w:val="24"/>
      </w:rPr>
    </w:pPr>
    <w:r>
      <w:rPr>
        <w:rFonts w:ascii="Arial Narrow" w:hAnsi="Arial Narrow" w:eastAsia="仿宋_GB2312" w:cs="Arial"/>
        <w:snapToGrid w:val="0"/>
        <w:sz w:val="24"/>
        <w:szCs w:val="24"/>
      </w:rPr>
      <w:t>2025</w:t>
    </w:r>
    <w:r>
      <w:rPr>
        <w:rFonts w:hint="eastAsia" w:ascii="仿宋_GB2312" w:hAnsi="宋体" w:eastAsia="仿宋_GB2312"/>
        <w:snapToGrid w:val="0"/>
        <w:sz w:val="24"/>
        <w:szCs w:val="24"/>
      </w:rPr>
      <w:t>年度（除特别注明外，金额单位为人民币元</w:t>
    </w:r>
    <w:r>
      <w:rPr>
        <w:rFonts w:hint="eastAsia" w:ascii="仿宋_GB2312" w:hAnsi="宋体" w:eastAsia="仿宋_GB2312"/>
        <w:iCs/>
        <w:sz w:val="24"/>
        <w:szCs w:val="24"/>
      </w:rPr>
      <w:t>）</w:t>
    </w:r>
  </w:p>
  <w:p w14:paraId="15C1A186">
    <w:pPr>
      <w:pStyle w:val="2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516CAA"/>
    <w:multiLevelType w:val="multilevel"/>
    <w:tmpl w:val="0E516CA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152138B1"/>
    <w:multiLevelType w:val="multilevel"/>
    <w:tmpl w:val="152138B1"/>
    <w:lvl w:ilvl="0" w:tentative="0">
      <w:start w:val="1"/>
      <w:numFmt w:val="decimalEnclosedCircle"/>
      <w:lvlText w:val="%1"/>
      <w:lvlJc w:val="left"/>
      <w:pPr>
        <w:ind w:left="360" w:hanging="360"/>
      </w:pPr>
      <w:rPr>
        <w:rFonts w:hint="default" w:eastAsia="微软雅黑"/>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18B0E3A"/>
    <w:multiLevelType w:val="multilevel"/>
    <w:tmpl w:val="218B0E3A"/>
    <w:lvl w:ilvl="0" w:tentative="0">
      <w:start w:val="1"/>
      <w:numFmt w:val="chineseCountingThousand"/>
      <w:pStyle w:val="94"/>
      <w:suff w:val="space"/>
      <w:lvlText w:val="第%1节"/>
      <w:lvlJc w:val="left"/>
      <w:pPr>
        <w:ind w:left="0" w:firstLine="0"/>
      </w:pPr>
      <w:rPr>
        <w:rFonts w:hint="eastAsia"/>
      </w:rPr>
    </w:lvl>
    <w:lvl w:ilvl="1" w:tentative="0">
      <w:start w:val="1"/>
      <w:numFmt w:val="chineseCountingThousand"/>
      <w:pStyle w:val="95"/>
      <w:suff w:val="nothing"/>
      <w:lvlText w:val="%2、"/>
      <w:lvlJc w:val="left"/>
      <w:pPr>
        <w:ind w:left="0" w:firstLine="0"/>
      </w:pPr>
      <w:rPr>
        <w:rFonts w:hint="eastAsia"/>
      </w:rPr>
    </w:lvl>
    <w:lvl w:ilvl="2" w:tentative="0">
      <w:start w:val="1"/>
      <w:numFmt w:val="decimal"/>
      <w:suff w:val="nothing"/>
      <w:lvlText w:val="%3、"/>
      <w:lvlJc w:val="left"/>
      <w:pPr>
        <w:ind w:left="2978" w:firstLine="0"/>
      </w:pPr>
      <w:rPr>
        <w:rFonts w:hint="eastAsia"/>
      </w:rPr>
    </w:lvl>
    <w:lvl w:ilvl="3" w:tentative="0">
      <w:start w:val="1"/>
      <w:numFmt w:val="decimal"/>
      <w:suff w:val="nothing"/>
      <w:lvlText w:val="（%4）"/>
      <w:lvlJc w:val="left"/>
      <w:pPr>
        <w:ind w:left="0" w:firstLine="0"/>
      </w:pPr>
      <w:rPr>
        <w:rFonts w:hint="eastAsia"/>
        <w:b/>
      </w:rPr>
    </w:lvl>
    <w:lvl w:ilvl="4" w:tentative="0">
      <w:start w:val="1"/>
      <w:numFmt w:val="decimal"/>
      <w:pStyle w:val="98"/>
      <w:suff w:val="nothing"/>
      <w:lvlText w:val="%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3">
    <w:nsid w:val="26413649"/>
    <w:multiLevelType w:val="multilevel"/>
    <w:tmpl w:val="26413649"/>
    <w:lvl w:ilvl="0" w:tentative="0">
      <w:start w:val="1"/>
      <w:numFmt w:val="decimalEnclosedCircle"/>
      <w:lvlText w:val="%1"/>
      <w:lvlJc w:val="left"/>
      <w:pPr>
        <w:ind w:left="1140" w:hanging="720"/>
      </w:pPr>
      <w:rPr>
        <w:rFonts w:hint="default" w:ascii="仿宋_GB2312"/>
        <w:color w:val="0000FF"/>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300D2E05"/>
    <w:multiLevelType w:val="multilevel"/>
    <w:tmpl w:val="300D2E05"/>
    <w:lvl w:ilvl="0" w:tentative="0">
      <w:start w:val="1"/>
      <w:numFmt w:val="decimal"/>
      <w:pStyle w:val="97"/>
      <w:lvlText w:val="%1"/>
      <w:lvlJc w:val="left"/>
      <w:pPr>
        <w:ind w:left="397" w:hanging="199"/>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55E90531"/>
    <w:multiLevelType w:val="multilevel"/>
    <w:tmpl w:val="55E90531"/>
    <w:lvl w:ilvl="0" w:tentative="0">
      <w:start w:val="1"/>
      <w:numFmt w:val="japaneseCounting"/>
      <w:pStyle w:val="2"/>
      <w:suff w:val="nothing"/>
      <w:lvlText w:val="%1、"/>
      <w:lvlJc w:val="left"/>
      <w:pPr>
        <w:ind w:left="420" w:hanging="420"/>
      </w:pPr>
      <w:rPr>
        <w:rFonts w:ascii="Times New Roman" w:hAnsi="Times New Roman" w:cs="Times New Roman"/>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decimal"/>
      <w:pStyle w:val="3"/>
      <w:suff w:val="nothing"/>
      <w:lvlText w:val="%2、"/>
      <w:lvlJc w:val="left"/>
      <w:pPr>
        <w:ind w:left="1980" w:hanging="420"/>
      </w:pPr>
      <w:rPr>
        <w:rFonts w:hint="default" w:ascii="Arial Narrow" w:hAnsi="Arial Narrow" w:eastAsia="仿宋_GB2312"/>
        <w:b w:val="0"/>
        <w:i w:val="0"/>
        <w:color w:val="auto"/>
        <w:sz w:val="24"/>
      </w:rPr>
    </w:lvl>
    <w:lvl w:ilvl="2" w:tentative="0">
      <w:start w:val="1"/>
      <w:numFmt w:val="decimal"/>
      <w:pStyle w:val="5"/>
      <w:suff w:val="nothing"/>
      <w:lvlText w:val="（%3）"/>
      <w:lvlJc w:val="left"/>
      <w:pPr>
        <w:ind w:left="420" w:hanging="420"/>
      </w:pPr>
      <w:rPr>
        <w:rFonts w:hint="default"/>
        <w:color w:val="auto"/>
        <w:sz w:val="24"/>
        <w:szCs w:val="24"/>
      </w:rPr>
    </w:lvl>
    <w:lvl w:ilvl="3" w:tentative="0">
      <w:start w:val="1"/>
      <w:numFmt w:val="decimalEnclosedCircle"/>
      <w:lvlText w:val="%4"/>
      <w:lvlJc w:val="left"/>
      <w:pPr>
        <w:ind w:left="142" w:firstLine="0"/>
      </w:pPr>
      <w:rPr>
        <w:rFonts w:hint="default" w:ascii="微软雅黑" w:hAnsi="微软雅黑" w:eastAsia="微软雅黑" w:cs="微软雅黑"/>
        <w:b w:val="0"/>
        <w:i w:val="0"/>
        <w:color w:val="auto"/>
        <w:sz w:val="24"/>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6">
    <w:nsid w:val="5F064083"/>
    <w:multiLevelType w:val="multilevel"/>
    <w:tmpl w:val="5F06408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734D2AC3"/>
    <w:multiLevelType w:val="multilevel"/>
    <w:tmpl w:val="734D2AC3"/>
    <w:lvl w:ilvl="0" w:tentative="0">
      <w:start w:val="1"/>
      <w:numFmt w:val="decimalEnclosedCircle"/>
      <w:pStyle w:val="6"/>
      <w:lvlText w:val="%1"/>
      <w:lvlJc w:val="left"/>
      <w:pPr>
        <w:ind w:left="1254" w:hanging="420"/>
      </w:pPr>
      <w:rPr>
        <w:rFonts w:hint="default"/>
      </w:rPr>
    </w:lvl>
    <w:lvl w:ilvl="1" w:tentative="0">
      <w:start w:val="1"/>
      <w:numFmt w:val="lowerLetter"/>
      <w:lvlText w:val="%2)"/>
      <w:lvlJc w:val="left"/>
      <w:pPr>
        <w:ind w:left="1674" w:hanging="420"/>
      </w:pPr>
    </w:lvl>
    <w:lvl w:ilvl="2" w:tentative="0">
      <w:start w:val="1"/>
      <w:numFmt w:val="lowerRoman"/>
      <w:lvlText w:val="%3."/>
      <w:lvlJc w:val="right"/>
      <w:pPr>
        <w:ind w:left="2094" w:hanging="420"/>
      </w:pPr>
    </w:lvl>
    <w:lvl w:ilvl="3" w:tentative="0">
      <w:start w:val="1"/>
      <w:numFmt w:val="decimal"/>
      <w:lvlText w:val="%4."/>
      <w:lvlJc w:val="left"/>
      <w:pPr>
        <w:ind w:left="2514" w:hanging="420"/>
      </w:pPr>
    </w:lvl>
    <w:lvl w:ilvl="4" w:tentative="0">
      <w:start w:val="1"/>
      <w:numFmt w:val="lowerLetter"/>
      <w:lvlText w:val="%5)"/>
      <w:lvlJc w:val="left"/>
      <w:pPr>
        <w:ind w:left="2934" w:hanging="420"/>
      </w:pPr>
    </w:lvl>
    <w:lvl w:ilvl="5" w:tentative="0">
      <w:start w:val="1"/>
      <w:numFmt w:val="lowerRoman"/>
      <w:lvlText w:val="%6."/>
      <w:lvlJc w:val="right"/>
      <w:pPr>
        <w:ind w:left="3354" w:hanging="420"/>
      </w:pPr>
    </w:lvl>
    <w:lvl w:ilvl="6" w:tentative="0">
      <w:start w:val="1"/>
      <w:numFmt w:val="decimal"/>
      <w:lvlText w:val="%7."/>
      <w:lvlJc w:val="left"/>
      <w:pPr>
        <w:ind w:left="3774" w:hanging="420"/>
      </w:pPr>
    </w:lvl>
    <w:lvl w:ilvl="7" w:tentative="0">
      <w:start w:val="1"/>
      <w:numFmt w:val="lowerLetter"/>
      <w:lvlText w:val="%8)"/>
      <w:lvlJc w:val="left"/>
      <w:pPr>
        <w:ind w:left="4194" w:hanging="420"/>
      </w:pPr>
    </w:lvl>
    <w:lvl w:ilvl="8" w:tentative="0">
      <w:start w:val="1"/>
      <w:numFmt w:val="lowerRoman"/>
      <w:lvlText w:val="%9."/>
      <w:lvlJc w:val="right"/>
      <w:pPr>
        <w:ind w:left="4614" w:hanging="420"/>
      </w:pPr>
    </w:lvl>
  </w:abstractNum>
  <w:num w:numId="1">
    <w:abstractNumId w:val="5"/>
  </w:num>
  <w:num w:numId="2">
    <w:abstractNumId w:val="7"/>
  </w:num>
  <w:num w:numId="3">
    <w:abstractNumId w:val="2"/>
  </w:num>
  <w:num w:numId="4">
    <w:abstractNumId w:val="4"/>
  </w:num>
  <w:num w:numId="5">
    <w:abstractNumId w:val="0"/>
  </w:num>
  <w:num w:numId="6">
    <w:abstractNumId w:val="6"/>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num>
  <w:num w:numId="9">
    <w:abstractNumId w:val="7"/>
    <w:lvlOverride w:ilvl="0">
      <w:startOverride w:val="1"/>
    </w:lvlOverride>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1"/>
  </w:num>
  <w:num w:numId="15">
    <w:abstractNumId w:val="7"/>
    <w:lvlOverride w:ilvl="0">
      <w:startOverride w:val="1"/>
    </w:lvlOverride>
  </w:num>
  <w:num w:numId="16">
    <w:abstractNumId w:val="7"/>
    <w:lvlOverride w:ilvl="0">
      <w:startOverride w:val="1"/>
    </w:lvlOverride>
  </w:num>
  <w:num w:numId="17">
    <w:abstractNumId w:val="3"/>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T">
    <w15:presenceInfo w15:providerId="None" w15:userId="G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1"/>
  <w:bordersDoNotSurroundFooter w:val="1"/>
  <w:hideSpelling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GT|附注生成|报告模板|2021年|试算.xlsm||参数|_jds1" w:val="XXXXXXXXXXXXXXXXXXXX有限公司"/>
  </w:docVars>
  <w:rsids>
    <w:rsidRoot w:val="006D23ED"/>
    <w:rsid w:val="000000CA"/>
    <w:rsid w:val="000002C5"/>
    <w:rsid w:val="000005B3"/>
    <w:rsid w:val="000008DE"/>
    <w:rsid w:val="00000AD8"/>
    <w:rsid w:val="00000D7C"/>
    <w:rsid w:val="00001618"/>
    <w:rsid w:val="00001717"/>
    <w:rsid w:val="000023E9"/>
    <w:rsid w:val="000025C1"/>
    <w:rsid w:val="00002619"/>
    <w:rsid w:val="0000280C"/>
    <w:rsid w:val="00002A87"/>
    <w:rsid w:val="0000357E"/>
    <w:rsid w:val="00003735"/>
    <w:rsid w:val="0000376B"/>
    <w:rsid w:val="000038CB"/>
    <w:rsid w:val="000039B4"/>
    <w:rsid w:val="00003C84"/>
    <w:rsid w:val="00003DB4"/>
    <w:rsid w:val="00003EEF"/>
    <w:rsid w:val="00004538"/>
    <w:rsid w:val="0000457B"/>
    <w:rsid w:val="00004591"/>
    <w:rsid w:val="000046DE"/>
    <w:rsid w:val="00004734"/>
    <w:rsid w:val="000049C9"/>
    <w:rsid w:val="00004A38"/>
    <w:rsid w:val="00004D43"/>
    <w:rsid w:val="00005875"/>
    <w:rsid w:val="00005A02"/>
    <w:rsid w:val="0000644B"/>
    <w:rsid w:val="000069E1"/>
    <w:rsid w:val="00006B0C"/>
    <w:rsid w:val="00006BC5"/>
    <w:rsid w:val="00006CC5"/>
    <w:rsid w:val="00006DF1"/>
    <w:rsid w:val="00006F40"/>
    <w:rsid w:val="00006FC4"/>
    <w:rsid w:val="000071CA"/>
    <w:rsid w:val="00007860"/>
    <w:rsid w:val="000079A1"/>
    <w:rsid w:val="00010065"/>
    <w:rsid w:val="000102C9"/>
    <w:rsid w:val="00010337"/>
    <w:rsid w:val="000107A0"/>
    <w:rsid w:val="000108CB"/>
    <w:rsid w:val="000109C3"/>
    <w:rsid w:val="00010E57"/>
    <w:rsid w:val="0001107C"/>
    <w:rsid w:val="000110AA"/>
    <w:rsid w:val="00011823"/>
    <w:rsid w:val="00011C6E"/>
    <w:rsid w:val="000122BE"/>
    <w:rsid w:val="0001231C"/>
    <w:rsid w:val="000128A0"/>
    <w:rsid w:val="000128C5"/>
    <w:rsid w:val="00012BAF"/>
    <w:rsid w:val="00012CF0"/>
    <w:rsid w:val="00012DEF"/>
    <w:rsid w:val="00013211"/>
    <w:rsid w:val="000137EB"/>
    <w:rsid w:val="000138A4"/>
    <w:rsid w:val="000139FE"/>
    <w:rsid w:val="00013D21"/>
    <w:rsid w:val="00013EF3"/>
    <w:rsid w:val="00013FB5"/>
    <w:rsid w:val="00014022"/>
    <w:rsid w:val="00014225"/>
    <w:rsid w:val="00014232"/>
    <w:rsid w:val="00014516"/>
    <w:rsid w:val="000145AB"/>
    <w:rsid w:val="0001499B"/>
    <w:rsid w:val="0001506D"/>
    <w:rsid w:val="000152AC"/>
    <w:rsid w:val="000152EC"/>
    <w:rsid w:val="0001536E"/>
    <w:rsid w:val="00015495"/>
    <w:rsid w:val="0001597F"/>
    <w:rsid w:val="00015B73"/>
    <w:rsid w:val="00015EAE"/>
    <w:rsid w:val="00015FC3"/>
    <w:rsid w:val="00016004"/>
    <w:rsid w:val="000160EF"/>
    <w:rsid w:val="00016101"/>
    <w:rsid w:val="000163B2"/>
    <w:rsid w:val="000164E9"/>
    <w:rsid w:val="00016C91"/>
    <w:rsid w:val="00016CE4"/>
    <w:rsid w:val="00016D23"/>
    <w:rsid w:val="00016EF9"/>
    <w:rsid w:val="0001702F"/>
    <w:rsid w:val="000172A0"/>
    <w:rsid w:val="00017653"/>
    <w:rsid w:val="00017C0B"/>
    <w:rsid w:val="0002001B"/>
    <w:rsid w:val="000201DE"/>
    <w:rsid w:val="0002026B"/>
    <w:rsid w:val="00020324"/>
    <w:rsid w:val="000207B4"/>
    <w:rsid w:val="0002135F"/>
    <w:rsid w:val="000218D5"/>
    <w:rsid w:val="0002195A"/>
    <w:rsid w:val="00021DDD"/>
    <w:rsid w:val="000221CB"/>
    <w:rsid w:val="0002222B"/>
    <w:rsid w:val="000223B9"/>
    <w:rsid w:val="00022829"/>
    <w:rsid w:val="000229DF"/>
    <w:rsid w:val="00022BCE"/>
    <w:rsid w:val="00022E4D"/>
    <w:rsid w:val="000230E4"/>
    <w:rsid w:val="00023121"/>
    <w:rsid w:val="000232DC"/>
    <w:rsid w:val="0002346D"/>
    <w:rsid w:val="000234DE"/>
    <w:rsid w:val="0002352B"/>
    <w:rsid w:val="0002357E"/>
    <w:rsid w:val="00024287"/>
    <w:rsid w:val="000248F2"/>
    <w:rsid w:val="00024921"/>
    <w:rsid w:val="00024A1D"/>
    <w:rsid w:val="00024DCE"/>
    <w:rsid w:val="00024F59"/>
    <w:rsid w:val="000251BC"/>
    <w:rsid w:val="00025423"/>
    <w:rsid w:val="00025950"/>
    <w:rsid w:val="00025E0A"/>
    <w:rsid w:val="000263A1"/>
    <w:rsid w:val="00026AA2"/>
    <w:rsid w:val="00026B05"/>
    <w:rsid w:val="00026C06"/>
    <w:rsid w:val="0002759B"/>
    <w:rsid w:val="00027615"/>
    <w:rsid w:val="00027A9B"/>
    <w:rsid w:val="00027B2F"/>
    <w:rsid w:val="00027E8E"/>
    <w:rsid w:val="0003009C"/>
    <w:rsid w:val="00030261"/>
    <w:rsid w:val="000304DF"/>
    <w:rsid w:val="00030567"/>
    <w:rsid w:val="000305C2"/>
    <w:rsid w:val="000305E0"/>
    <w:rsid w:val="00030649"/>
    <w:rsid w:val="00030991"/>
    <w:rsid w:val="00030BB7"/>
    <w:rsid w:val="00030CD9"/>
    <w:rsid w:val="00030CFC"/>
    <w:rsid w:val="00030D6C"/>
    <w:rsid w:val="000310A0"/>
    <w:rsid w:val="000311B9"/>
    <w:rsid w:val="00031868"/>
    <w:rsid w:val="00031A25"/>
    <w:rsid w:val="00031D15"/>
    <w:rsid w:val="00031EA9"/>
    <w:rsid w:val="00031ED1"/>
    <w:rsid w:val="00031F62"/>
    <w:rsid w:val="000320A0"/>
    <w:rsid w:val="00032597"/>
    <w:rsid w:val="000331E1"/>
    <w:rsid w:val="00033699"/>
    <w:rsid w:val="00033705"/>
    <w:rsid w:val="0003372B"/>
    <w:rsid w:val="00033BA8"/>
    <w:rsid w:val="00033D37"/>
    <w:rsid w:val="00033D98"/>
    <w:rsid w:val="00034BF2"/>
    <w:rsid w:val="00034C61"/>
    <w:rsid w:val="00034CC9"/>
    <w:rsid w:val="00034D7A"/>
    <w:rsid w:val="00034F78"/>
    <w:rsid w:val="000350CD"/>
    <w:rsid w:val="000350DD"/>
    <w:rsid w:val="00035204"/>
    <w:rsid w:val="00035912"/>
    <w:rsid w:val="00035970"/>
    <w:rsid w:val="000359FA"/>
    <w:rsid w:val="00035C4E"/>
    <w:rsid w:val="00035CEC"/>
    <w:rsid w:val="00035E51"/>
    <w:rsid w:val="00036185"/>
    <w:rsid w:val="0003622A"/>
    <w:rsid w:val="000366C4"/>
    <w:rsid w:val="00036A87"/>
    <w:rsid w:val="00036DB4"/>
    <w:rsid w:val="00036EFE"/>
    <w:rsid w:val="000375CC"/>
    <w:rsid w:val="000378C3"/>
    <w:rsid w:val="00037B26"/>
    <w:rsid w:val="00037E84"/>
    <w:rsid w:val="000401D8"/>
    <w:rsid w:val="0004069A"/>
    <w:rsid w:val="00041071"/>
    <w:rsid w:val="000411A5"/>
    <w:rsid w:val="000413CC"/>
    <w:rsid w:val="0004153F"/>
    <w:rsid w:val="00041BF3"/>
    <w:rsid w:val="00041C11"/>
    <w:rsid w:val="00041C66"/>
    <w:rsid w:val="00041E8A"/>
    <w:rsid w:val="000425A7"/>
    <w:rsid w:val="000425F5"/>
    <w:rsid w:val="0004265F"/>
    <w:rsid w:val="00042BAB"/>
    <w:rsid w:val="00042C79"/>
    <w:rsid w:val="00042EB9"/>
    <w:rsid w:val="0004305D"/>
    <w:rsid w:val="00043097"/>
    <w:rsid w:val="000431A7"/>
    <w:rsid w:val="000431F8"/>
    <w:rsid w:val="00043C3F"/>
    <w:rsid w:val="00043C53"/>
    <w:rsid w:val="00043CF2"/>
    <w:rsid w:val="00043F09"/>
    <w:rsid w:val="0004487D"/>
    <w:rsid w:val="0004500C"/>
    <w:rsid w:val="00045A91"/>
    <w:rsid w:val="00045E2D"/>
    <w:rsid w:val="00045F4F"/>
    <w:rsid w:val="000460FF"/>
    <w:rsid w:val="000463BD"/>
    <w:rsid w:val="0004681E"/>
    <w:rsid w:val="000468CE"/>
    <w:rsid w:val="00046E51"/>
    <w:rsid w:val="0004701F"/>
    <w:rsid w:val="00047079"/>
    <w:rsid w:val="000477D4"/>
    <w:rsid w:val="000478A6"/>
    <w:rsid w:val="00047956"/>
    <w:rsid w:val="00047A17"/>
    <w:rsid w:val="00047CED"/>
    <w:rsid w:val="00047D5D"/>
    <w:rsid w:val="00047FE4"/>
    <w:rsid w:val="00050097"/>
    <w:rsid w:val="000502A3"/>
    <w:rsid w:val="00050463"/>
    <w:rsid w:val="00050912"/>
    <w:rsid w:val="00050A0E"/>
    <w:rsid w:val="00050F81"/>
    <w:rsid w:val="00051003"/>
    <w:rsid w:val="000511EF"/>
    <w:rsid w:val="00051253"/>
    <w:rsid w:val="00051594"/>
    <w:rsid w:val="000515A5"/>
    <w:rsid w:val="00051655"/>
    <w:rsid w:val="00051679"/>
    <w:rsid w:val="00051EBA"/>
    <w:rsid w:val="00052262"/>
    <w:rsid w:val="000523B0"/>
    <w:rsid w:val="00052836"/>
    <w:rsid w:val="00052964"/>
    <w:rsid w:val="00052B06"/>
    <w:rsid w:val="00052E9B"/>
    <w:rsid w:val="0005311D"/>
    <w:rsid w:val="00053317"/>
    <w:rsid w:val="00053335"/>
    <w:rsid w:val="000538F2"/>
    <w:rsid w:val="00053B20"/>
    <w:rsid w:val="00053BC5"/>
    <w:rsid w:val="00053C0A"/>
    <w:rsid w:val="00053F0D"/>
    <w:rsid w:val="00053F51"/>
    <w:rsid w:val="00054132"/>
    <w:rsid w:val="00054529"/>
    <w:rsid w:val="000547CF"/>
    <w:rsid w:val="00054D68"/>
    <w:rsid w:val="00054E86"/>
    <w:rsid w:val="00054FA0"/>
    <w:rsid w:val="000556CA"/>
    <w:rsid w:val="00055731"/>
    <w:rsid w:val="00055A8B"/>
    <w:rsid w:val="00055E4F"/>
    <w:rsid w:val="00055EE6"/>
    <w:rsid w:val="00055FCF"/>
    <w:rsid w:val="0005631C"/>
    <w:rsid w:val="0005678E"/>
    <w:rsid w:val="000567DD"/>
    <w:rsid w:val="00056A88"/>
    <w:rsid w:val="00057AC0"/>
    <w:rsid w:val="00057BF6"/>
    <w:rsid w:val="00057C8D"/>
    <w:rsid w:val="00057D74"/>
    <w:rsid w:val="00057E76"/>
    <w:rsid w:val="00060074"/>
    <w:rsid w:val="0006012C"/>
    <w:rsid w:val="00060195"/>
    <w:rsid w:val="00060515"/>
    <w:rsid w:val="00060569"/>
    <w:rsid w:val="00060A0D"/>
    <w:rsid w:val="00060FEB"/>
    <w:rsid w:val="00061468"/>
    <w:rsid w:val="00061632"/>
    <w:rsid w:val="00061C4C"/>
    <w:rsid w:val="00061D27"/>
    <w:rsid w:val="00061DA1"/>
    <w:rsid w:val="00062022"/>
    <w:rsid w:val="000622B9"/>
    <w:rsid w:val="000627FC"/>
    <w:rsid w:val="00062904"/>
    <w:rsid w:val="00063114"/>
    <w:rsid w:val="00063248"/>
    <w:rsid w:val="000633D0"/>
    <w:rsid w:val="00063481"/>
    <w:rsid w:val="000636D6"/>
    <w:rsid w:val="00064014"/>
    <w:rsid w:val="00064229"/>
    <w:rsid w:val="00064513"/>
    <w:rsid w:val="00064585"/>
    <w:rsid w:val="00064A7F"/>
    <w:rsid w:val="00064B35"/>
    <w:rsid w:val="000650A6"/>
    <w:rsid w:val="00065401"/>
    <w:rsid w:val="0006565A"/>
    <w:rsid w:val="000658E2"/>
    <w:rsid w:val="00065A7A"/>
    <w:rsid w:val="00066087"/>
    <w:rsid w:val="00066217"/>
    <w:rsid w:val="000664FE"/>
    <w:rsid w:val="000666D4"/>
    <w:rsid w:val="00066789"/>
    <w:rsid w:val="000667FC"/>
    <w:rsid w:val="00066C42"/>
    <w:rsid w:val="00066D16"/>
    <w:rsid w:val="00066EB2"/>
    <w:rsid w:val="00066F1C"/>
    <w:rsid w:val="00066F32"/>
    <w:rsid w:val="000670FD"/>
    <w:rsid w:val="00067394"/>
    <w:rsid w:val="00067BA5"/>
    <w:rsid w:val="00067BE0"/>
    <w:rsid w:val="000701C5"/>
    <w:rsid w:val="00070381"/>
    <w:rsid w:val="00070613"/>
    <w:rsid w:val="00070BDD"/>
    <w:rsid w:val="00070F26"/>
    <w:rsid w:val="0007100E"/>
    <w:rsid w:val="00071080"/>
    <w:rsid w:val="000713BE"/>
    <w:rsid w:val="0007175E"/>
    <w:rsid w:val="00071AAD"/>
    <w:rsid w:val="00071B06"/>
    <w:rsid w:val="00071D04"/>
    <w:rsid w:val="000720A5"/>
    <w:rsid w:val="000721D0"/>
    <w:rsid w:val="000722A5"/>
    <w:rsid w:val="00072E32"/>
    <w:rsid w:val="00073808"/>
    <w:rsid w:val="00074141"/>
    <w:rsid w:val="000745DA"/>
    <w:rsid w:val="00074719"/>
    <w:rsid w:val="00074A1A"/>
    <w:rsid w:val="00074AF8"/>
    <w:rsid w:val="000750B3"/>
    <w:rsid w:val="0007525E"/>
    <w:rsid w:val="00075863"/>
    <w:rsid w:val="00075D3D"/>
    <w:rsid w:val="00075E32"/>
    <w:rsid w:val="000760C1"/>
    <w:rsid w:val="00076175"/>
    <w:rsid w:val="0007626B"/>
    <w:rsid w:val="0007628C"/>
    <w:rsid w:val="000762A3"/>
    <w:rsid w:val="00076398"/>
    <w:rsid w:val="000763A5"/>
    <w:rsid w:val="000763E7"/>
    <w:rsid w:val="0007686A"/>
    <w:rsid w:val="00076B55"/>
    <w:rsid w:val="00076DF2"/>
    <w:rsid w:val="00076EE9"/>
    <w:rsid w:val="000771B9"/>
    <w:rsid w:val="0007727E"/>
    <w:rsid w:val="00077289"/>
    <w:rsid w:val="00077300"/>
    <w:rsid w:val="00077345"/>
    <w:rsid w:val="00077463"/>
    <w:rsid w:val="000778EF"/>
    <w:rsid w:val="00077EDF"/>
    <w:rsid w:val="00077F45"/>
    <w:rsid w:val="0008031C"/>
    <w:rsid w:val="000803C2"/>
    <w:rsid w:val="000806AC"/>
    <w:rsid w:val="0008087C"/>
    <w:rsid w:val="00081115"/>
    <w:rsid w:val="0008157E"/>
    <w:rsid w:val="0008159A"/>
    <w:rsid w:val="000819BB"/>
    <w:rsid w:val="000819D3"/>
    <w:rsid w:val="00081C71"/>
    <w:rsid w:val="00081F86"/>
    <w:rsid w:val="0008222F"/>
    <w:rsid w:val="000822EC"/>
    <w:rsid w:val="0008230A"/>
    <w:rsid w:val="000823CC"/>
    <w:rsid w:val="0008279E"/>
    <w:rsid w:val="0008283E"/>
    <w:rsid w:val="00082AAD"/>
    <w:rsid w:val="00083023"/>
    <w:rsid w:val="0008349E"/>
    <w:rsid w:val="00083940"/>
    <w:rsid w:val="00083DC3"/>
    <w:rsid w:val="00083EDD"/>
    <w:rsid w:val="00083F10"/>
    <w:rsid w:val="0008401A"/>
    <w:rsid w:val="00084138"/>
    <w:rsid w:val="0008432D"/>
    <w:rsid w:val="0008441C"/>
    <w:rsid w:val="00084707"/>
    <w:rsid w:val="000848B2"/>
    <w:rsid w:val="0008493A"/>
    <w:rsid w:val="00084D93"/>
    <w:rsid w:val="00084E94"/>
    <w:rsid w:val="00084ED4"/>
    <w:rsid w:val="00084F1E"/>
    <w:rsid w:val="00085653"/>
    <w:rsid w:val="00085856"/>
    <w:rsid w:val="00086067"/>
    <w:rsid w:val="0008668F"/>
    <w:rsid w:val="0008676A"/>
    <w:rsid w:val="000868E2"/>
    <w:rsid w:val="000869EB"/>
    <w:rsid w:val="00086BD3"/>
    <w:rsid w:val="00086C3D"/>
    <w:rsid w:val="00087080"/>
    <w:rsid w:val="00087128"/>
    <w:rsid w:val="0008719E"/>
    <w:rsid w:val="000876C9"/>
    <w:rsid w:val="00087CCE"/>
    <w:rsid w:val="00087EC1"/>
    <w:rsid w:val="000900E5"/>
    <w:rsid w:val="00090C70"/>
    <w:rsid w:val="00090F50"/>
    <w:rsid w:val="000917FC"/>
    <w:rsid w:val="000918F7"/>
    <w:rsid w:val="0009207E"/>
    <w:rsid w:val="00092B74"/>
    <w:rsid w:val="00092F34"/>
    <w:rsid w:val="0009400D"/>
    <w:rsid w:val="000944EF"/>
    <w:rsid w:val="00094656"/>
    <w:rsid w:val="0009486D"/>
    <w:rsid w:val="00095683"/>
    <w:rsid w:val="00095A51"/>
    <w:rsid w:val="00095CAD"/>
    <w:rsid w:val="00095F35"/>
    <w:rsid w:val="000961B6"/>
    <w:rsid w:val="00096234"/>
    <w:rsid w:val="000968D8"/>
    <w:rsid w:val="00096B46"/>
    <w:rsid w:val="00096C39"/>
    <w:rsid w:val="00096C60"/>
    <w:rsid w:val="00096D8D"/>
    <w:rsid w:val="000972B9"/>
    <w:rsid w:val="0009786C"/>
    <w:rsid w:val="00097A05"/>
    <w:rsid w:val="00097B8B"/>
    <w:rsid w:val="000A00FD"/>
    <w:rsid w:val="000A0385"/>
    <w:rsid w:val="000A0466"/>
    <w:rsid w:val="000A047F"/>
    <w:rsid w:val="000A0B96"/>
    <w:rsid w:val="000A0E68"/>
    <w:rsid w:val="000A0FF5"/>
    <w:rsid w:val="000A1788"/>
    <w:rsid w:val="000A1887"/>
    <w:rsid w:val="000A19CE"/>
    <w:rsid w:val="000A1CB2"/>
    <w:rsid w:val="000A2879"/>
    <w:rsid w:val="000A34BA"/>
    <w:rsid w:val="000A3857"/>
    <w:rsid w:val="000A3A5B"/>
    <w:rsid w:val="000A3F32"/>
    <w:rsid w:val="000A4242"/>
    <w:rsid w:val="000A449E"/>
    <w:rsid w:val="000A62BB"/>
    <w:rsid w:val="000A62DE"/>
    <w:rsid w:val="000A64CC"/>
    <w:rsid w:val="000A652C"/>
    <w:rsid w:val="000A6A04"/>
    <w:rsid w:val="000A6FDF"/>
    <w:rsid w:val="000A70E9"/>
    <w:rsid w:val="000A71A9"/>
    <w:rsid w:val="000A7472"/>
    <w:rsid w:val="000A7606"/>
    <w:rsid w:val="000A78B6"/>
    <w:rsid w:val="000A7CDA"/>
    <w:rsid w:val="000B0156"/>
    <w:rsid w:val="000B066E"/>
    <w:rsid w:val="000B0710"/>
    <w:rsid w:val="000B0ADE"/>
    <w:rsid w:val="000B0B66"/>
    <w:rsid w:val="000B0F1D"/>
    <w:rsid w:val="000B0F21"/>
    <w:rsid w:val="000B0FDF"/>
    <w:rsid w:val="000B15E0"/>
    <w:rsid w:val="000B1617"/>
    <w:rsid w:val="000B17AB"/>
    <w:rsid w:val="000B18DC"/>
    <w:rsid w:val="000B18FB"/>
    <w:rsid w:val="000B1A40"/>
    <w:rsid w:val="000B2F31"/>
    <w:rsid w:val="000B318A"/>
    <w:rsid w:val="000B31EF"/>
    <w:rsid w:val="000B373E"/>
    <w:rsid w:val="000B3B6A"/>
    <w:rsid w:val="000B3D0B"/>
    <w:rsid w:val="000B4286"/>
    <w:rsid w:val="000B42B9"/>
    <w:rsid w:val="000B4AAD"/>
    <w:rsid w:val="000B4AE9"/>
    <w:rsid w:val="000B4D83"/>
    <w:rsid w:val="000B4ED7"/>
    <w:rsid w:val="000B5167"/>
    <w:rsid w:val="000B5422"/>
    <w:rsid w:val="000B551B"/>
    <w:rsid w:val="000B5916"/>
    <w:rsid w:val="000B5D75"/>
    <w:rsid w:val="000B5E1B"/>
    <w:rsid w:val="000B685E"/>
    <w:rsid w:val="000B69AF"/>
    <w:rsid w:val="000B6D3D"/>
    <w:rsid w:val="000B6F63"/>
    <w:rsid w:val="000B70D6"/>
    <w:rsid w:val="000B715B"/>
    <w:rsid w:val="000B7530"/>
    <w:rsid w:val="000B783B"/>
    <w:rsid w:val="000B7EAF"/>
    <w:rsid w:val="000C04E3"/>
    <w:rsid w:val="000C05CF"/>
    <w:rsid w:val="000C07F8"/>
    <w:rsid w:val="000C0BBE"/>
    <w:rsid w:val="000C0CA1"/>
    <w:rsid w:val="000C1266"/>
    <w:rsid w:val="000C1530"/>
    <w:rsid w:val="000C1ED4"/>
    <w:rsid w:val="000C2F27"/>
    <w:rsid w:val="000C31F6"/>
    <w:rsid w:val="000C36D8"/>
    <w:rsid w:val="000C3891"/>
    <w:rsid w:val="000C3D48"/>
    <w:rsid w:val="000C3EA1"/>
    <w:rsid w:val="000C4222"/>
    <w:rsid w:val="000C4972"/>
    <w:rsid w:val="000C5239"/>
    <w:rsid w:val="000C5325"/>
    <w:rsid w:val="000C53FE"/>
    <w:rsid w:val="000C55E3"/>
    <w:rsid w:val="000C56E0"/>
    <w:rsid w:val="000C5B3C"/>
    <w:rsid w:val="000C5B8A"/>
    <w:rsid w:val="000C5B93"/>
    <w:rsid w:val="000C5E13"/>
    <w:rsid w:val="000C6035"/>
    <w:rsid w:val="000C610E"/>
    <w:rsid w:val="000C61D0"/>
    <w:rsid w:val="000C6505"/>
    <w:rsid w:val="000C6712"/>
    <w:rsid w:val="000C69B3"/>
    <w:rsid w:val="000C6C4D"/>
    <w:rsid w:val="000C6E1E"/>
    <w:rsid w:val="000C6F03"/>
    <w:rsid w:val="000C6F92"/>
    <w:rsid w:val="000C6FF3"/>
    <w:rsid w:val="000C7721"/>
    <w:rsid w:val="000C7A85"/>
    <w:rsid w:val="000C7C41"/>
    <w:rsid w:val="000C7C6F"/>
    <w:rsid w:val="000C7CFC"/>
    <w:rsid w:val="000D050B"/>
    <w:rsid w:val="000D075B"/>
    <w:rsid w:val="000D0BC5"/>
    <w:rsid w:val="000D0BDF"/>
    <w:rsid w:val="000D0C05"/>
    <w:rsid w:val="000D0F91"/>
    <w:rsid w:val="000D1333"/>
    <w:rsid w:val="000D1AC6"/>
    <w:rsid w:val="000D2101"/>
    <w:rsid w:val="000D257C"/>
    <w:rsid w:val="000D2788"/>
    <w:rsid w:val="000D2829"/>
    <w:rsid w:val="000D29CB"/>
    <w:rsid w:val="000D2A20"/>
    <w:rsid w:val="000D31D8"/>
    <w:rsid w:val="000D32FC"/>
    <w:rsid w:val="000D3944"/>
    <w:rsid w:val="000D3A08"/>
    <w:rsid w:val="000D3B64"/>
    <w:rsid w:val="000D3BDA"/>
    <w:rsid w:val="000D4572"/>
    <w:rsid w:val="000D46FB"/>
    <w:rsid w:val="000D47C2"/>
    <w:rsid w:val="000D4863"/>
    <w:rsid w:val="000D496F"/>
    <w:rsid w:val="000D49E6"/>
    <w:rsid w:val="000D4FC2"/>
    <w:rsid w:val="000D5247"/>
    <w:rsid w:val="000D568A"/>
    <w:rsid w:val="000D57F9"/>
    <w:rsid w:val="000D598E"/>
    <w:rsid w:val="000D5A99"/>
    <w:rsid w:val="000D5BAC"/>
    <w:rsid w:val="000D5FC7"/>
    <w:rsid w:val="000D61A2"/>
    <w:rsid w:val="000D6359"/>
    <w:rsid w:val="000D66D8"/>
    <w:rsid w:val="000D6C4C"/>
    <w:rsid w:val="000D7DE0"/>
    <w:rsid w:val="000E011B"/>
    <w:rsid w:val="000E077E"/>
    <w:rsid w:val="000E103D"/>
    <w:rsid w:val="000E13B2"/>
    <w:rsid w:val="000E13EF"/>
    <w:rsid w:val="000E1443"/>
    <w:rsid w:val="000E1744"/>
    <w:rsid w:val="000E1836"/>
    <w:rsid w:val="000E1BA5"/>
    <w:rsid w:val="000E1D0F"/>
    <w:rsid w:val="000E2019"/>
    <w:rsid w:val="000E21BF"/>
    <w:rsid w:val="000E307C"/>
    <w:rsid w:val="000E31AE"/>
    <w:rsid w:val="000E331D"/>
    <w:rsid w:val="000E336A"/>
    <w:rsid w:val="000E3514"/>
    <w:rsid w:val="000E3577"/>
    <w:rsid w:val="000E3C58"/>
    <w:rsid w:val="000E4132"/>
    <w:rsid w:val="000E440A"/>
    <w:rsid w:val="000E4547"/>
    <w:rsid w:val="000E45E6"/>
    <w:rsid w:val="000E4893"/>
    <w:rsid w:val="000E4A0C"/>
    <w:rsid w:val="000E4B12"/>
    <w:rsid w:val="000E5539"/>
    <w:rsid w:val="000E55FB"/>
    <w:rsid w:val="000E594D"/>
    <w:rsid w:val="000E5D79"/>
    <w:rsid w:val="000E5F33"/>
    <w:rsid w:val="000E6375"/>
    <w:rsid w:val="000E63B7"/>
    <w:rsid w:val="000E656B"/>
    <w:rsid w:val="000E6757"/>
    <w:rsid w:val="000E69FF"/>
    <w:rsid w:val="000E6DAC"/>
    <w:rsid w:val="000E70DC"/>
    <w:rsid w:val="000E725A"/>
    <w:rsid w:val="000E7A8D"/>
    <w:rsid w:val="000E7B11"/>
    <w:rsid w:val="000E7B2F"/>
    <w:rsid w:val="000F009A"/>
    <w:rsid w:val="000F0320"/>
    <w:rsid w:val="000F0922"/>
    <w:rsid w:val="000F0CBF"/>
    <w:rsid w:val="000F0D65"/>
    <w:rsid w:val="000F0D90"/>
    <w:rsid w:val="000F0E5F"/>
    <w:rsid w:val="000F1142"/>
    <w:rsid w:val="000F11E0"/>
    <w:rsid w:val="000F1D71"/>
    <w:rsid w:val="000F25AB"/>
    <w:rsid w:val="000F29A7"/>
    <w:rsid w:val="000F2AD5"/>
    <w:rsid w:val="000F30AE"/>
    <w:rsid w:val="000F34A6"/>
    <w:rsid w:val="000F34A7"/>
    <w:rsid w:val="000F3C1D"/>
    <w:rsid w:val="000F3C78"/>
    <w:rsid w:val="000F3F44"/>
    <w:rsid w:val="000F3FB7"/>
    <w:rsid w:val="000F4208"/>
    <w:rsid w:val="000F4340"/>
    <w:rsid w:val="000F48FF"/>
    <w:rsid w:val="000F494C"/>
    <w:rsid w:val="000F4C64"/>
    <w:rsid w:val="000F57D9"/>
    <w:rsid w:val="000F62F1"/>
    <w:rsid w:val="000F6735"/>
    <w:rsid w:val="000F6AB9"/>
    <w:rsid w:val="000F6C87"/>
    <w:rsid w:val="000F72BC"/>
    <w:rsid w:val="000F766E"/>
    <w:rsid w:val="000F7B66"/>
    <w:rsid w:val="00100128"/>
    <w:rsid w:val="001002FC"/>
    <w:rsid w:val="001007B8"/>
    <w:rsid w:val="00100ABF"/>
    <w:rsid w:val="00101016"/>
    <w:rsid w:val="00101093"/>
    <w:rsid w:val="0010114D"/>
    <w:rsid w:val="0010137F"/>
    <w:rsid w:val="0010146E"/>
    <w:rsid w:val="00101633"/>
    <w:rsid w:val="00101A97"/>
    <w:rsid w:val="00101CF0"/>
    <w:rsid w:val="0010201D"/>
    <w:rsid w:val="0010209F"/>
    <w:rsid w:val="001020A5"/>
    <w:rsid w:val="001021E3"/>
    <w:rsid w:val="00102332"/>
    <w:rsid w:val="001024E1"/>
    <w:rsid w:val="001030D2"/>
    <w:rsid w:val="001039C2"/>
    <w:rsid w:val="00103A3A"/>
    <w:rsid w:val="00103CF6"/>
    <w:rsid w:val="00103F01"/>
    <w:rsid w:val="0010420A"/>
    <w:rsid w:val="00104913"/>
    <w:rsid w:val="00104B21"/>
    <w:rsid w:val="00104C63"/>
    <w:rsid w:val="00105395"/>
    <w:rsid w:val="00105AA1"/>
    <w:rsid w:val="00105FAB"/>
    <w:rsid w:val="00105FC9"/>
    <w:rsid w:val="0010618F"/>
    <w:rsid w:val="00106772"/>
    <w:rsid w:val="0010696C"/>
    <w:rsid w:val="00106C24"/>
    <w:rsid w:val="00106D57"/>
    <w:rsid w:val="00107809"/>
    <w:rsid w:val="001100A7"/>
    <w:rsid w:val="001100E4"/>
    <w:rsid w:val="00110368"/>
    <w:rsid w:val="001103DE"/>
    <w:rsid w:val="0011096C"/>
    <w:rsid w:val="001109DB"/>
    <w:rsid w:val="00110A1C"/>
    <w:rsid w:val="00110DE0"/>
    <w:rsid w:val="0011119D"/>
    <w:rsid w:val="00111330"/>
    <w:rsid w:val="00111A8F"/>
    <w:rsid w:val="00112781"/>
    <w:rsid w:val="00112870"/>
    <w:rsid w:val="0011321F"/>
    <w:rsid w:val="00113793"/>
    <w:rsid w:val="00113807"/>
    <w:rsid w:val="00113939"/>
    <w:rsid w:val="00113B0E"/>
    <w:rsid w:val="00114075"/>
    <w:rsid w:val="001141AE"/>
    <w:rsid w:val="001141C2"/>
    <w:rsid w:val="00114777"/>
    <w:rsid w:val="001147FC"/>
    <w:rsid w:val="0011492B"/>
    <w:rsid w:val="00114FC2"/>
    <w:rsid w:val="00114FC5"/>
    <w:rsid w:val="001151AA"/>
    <w:rsid w:val="00115629"/>
    <w:rsid w:val="00115939"/>
    <w:rsid w:val="0011595A"/>
    <w:rsid w:val="00115F8C"/>
    <w:rsid w:val="00115FA2"/>
    <w:rsid w:val="00116CD4"/>
    <w:rsid w:val="00116F52"/>
    <w:rsid w:val="00117629"/>
    <w:rsid w:val="0011783A"/>
    <w:rsid w:val="00117988"/>
    <w:rsid w:val="00117B3C"/>
    <w:rsid w:val="00117EEE"/>
    <w:rsid w:val="00120214"/>
    <w:rsid w:val="00120579"/>
    <w:rsid w:val="001207E3"/>
    <w:rsid w:val="00120AB3"/>
    <w:rsid w:val="00120C4F"/>
    <w:rsid w:val="00120DB2"/>
    <w:rsid w:val="001215F2"/>
    <w:rsid w:val="001218E5"/>
    <w:rsid w:val="00121E67"/>
    <w:rsid w:val="00122043"/>
    <w:rsid w:val="001221A1"/>
    <w:rsid w:val="001221D2"/>
    <w:rsid w:val="0012277E"/>
    <w:rsid w:val="001228D9"/>
    <w:rsid w:val="0012295E"/>
    <w:rsid w:val="00122A87"/>
    <w:rsid w:val="00123429"/>
    <w:rsid w:val="001234FD"/>
    <w:rsid w:val="0012358A"/>
    <w:rsid w:val="001236E3"/>
    <w:rsid w:val="00123C3C"/>
    <w:rsid w:val="00123CB9"/>
    <w:rsid w:val="00123E1D"/>
    <w:rsid w:val="00124137"/>
    <w:rsid w:val="00124185"/>
    <w:rsid w:val="001242AD"/>
    <w:rsid w:val="001242AF"/>
    <w:rsid w:val="001246E1"/>
    <w:rsid w:val="00124718"/>
    <w:rsid w:val="001247C6"/>
    <w:rsid w:val="00124824"/>
    <w:rsid w:val="00124DB6"/>
    <w:rsid w:val="00124E03"/>
    <w:rsid w:val="00124FE1"/>
    <w:rsid w:val="0012521B"/>
    <w:rsid w:val="00125CCF"/>
    <w:rsid w:val="00125CE8"/>
    <w:rsid w:val="0012634E"/>
    <w:rsid w:val="00126822"/>
    <w:rsid w:val="001268D5"/>
    <w:rsid w:val="00126E69"/>
    <w:rsid w:val="00127149"/>
    <w:rsid w:val="001271B0"/>
    <w:rsid w:val="00127346"/>
    <w:rsid w:val="001278E5"/>
    <w:rsid w:val="00127AD6"/>
    <w:rsid w:val="00127C2A"/>
    <w:rsid w:val="00127D62"/>
    <w:rsid w:val="00127E7F"/>
    <w:rsid w:val="00127F02"/>
    <w:rsid w:val="00127F4F"/>
    <w:rsid w:val="0013003B"/>
    <w:rsid w:val="00130608"/>
    <w:rsid w:val="001306C0"/>
    <w:rsid w:val="001306DC"/>
    <w:rsid w:val="0013076C"/>
    <w:rsid w:val="001307C6"/>
    <w:rsid w:val="001307F7"/>
    <w:rsid w:val="00130A8E"/>
    <w:rsid w:val="00130EBF"/>
    <w:rsid w:val="001310EA"/>
    <w:rsid w:val="0013176E"/>
    <w:rsid w:val="00131B42"/>
    <w:rsid w:val="00132067"/>
    <w:rsid w:val="0013233B"/>
    <w:rsid w:val="001325AB"/>
    <w:rsid w:val="001329BE"/>
    <w:rsid w:val="00132B23"/>
    <w:rsid w:val="00132E41"/>
    <w:rsid w:val="00133115"/>
    <w:rsid w:val="001331FC"/>
    <w:rsid w:val="00133A0D"/>
    <w:rsid w:val="00133D68"/>
    <w:rsid w:val="00133F27"/>
    <w:rsid w:val="0013467E"/>
    <w:rsid w:val="0013468D"/>
    <w:rsid w:val="0013472E"/>
    <w:rsid w:val="001347DC"/>
    <w:rsid w:val="001348F7"/>
    <w:rsid w:val="00134D13"/>
    <w:rsid w:val="00134EC2"/>
    <w:rsid w:val="001352FE"/>
    <w:rsid w:val="00135424"/>
    <w:rsid w:val="00135CA5"/>
    <w:rsid w:val="00136727"/>
    <w:rsid w:val="001368F5"/>
    <w:rsid w:val="00136B21"/>
    <w:rsid w:val="00136F22"/>
    <w:rsid w:val="00137087"/>
    <w:rsid w:val="001371C0"/>
    <w:rsid w:val="0013722E"/>
    <w:rsid w:val="001373F8"/>
    <w:rsid w:val="00137731"/>
    <w:rsid w:val="00137DA9"/>
    <w:rsid w:val="0014051E"/>
    <w:rsid w:val="00140648"/>
    <w:rsid w:val="00140742"/>
    <w:rsid w:val="001407BA"/>
    <w:rsid w:val="00140876"/>
    <w:rsid w:val="001408FB"/>
    <w:rsid w:val="001409DA"/>
    <w:rsid w:val="00140B30"/>
    <w:rsid w:val="0014138F"/>
    <w:rsid w:val="00141455"/>
    <w:rsid w:val="001414F9"/>
    <w:rsid w:val="0014170F"/>
    <w:rsid w:val="00142171"/>
    <w:rsid w:val="00142308"/>
    <w:rsid w:val="00142330"/>
    <w:rsid w:val="00142451"/>
    <w:rsid w:val="0014250B"/>
    <w:rsid w:val="00142599"/>
    <w:rsid w:val="00142A7B"/>
    <w:rsid w:val="00142F6E"/>
    <w:rsid w:val="0014339A"/>
    <w:rsid w:val="00143665"/>
    <w:rsid w:val="0014368D"/>
    <w:rsid w:val="00143846"/>
    <w:rsid w:val="00143D11"/>
    <w:rsid w:val="001445D9"/>
    <w:rsid w:val="00144779"/>
    <w:rsid w:val="00144DF5"/>
    <w:rsid w:val="00144F95"/>
    <w:rsid w:val="0014523E"/>
    <w:rsid w:val="001453B8"/>
    <w:rsid w:val="00145403"/>
    <w:rsid w:val="00145530"/>
    <w:rsid w:val="0014570F"/>
    <w:rsid w:val="00145C5B"/>
    <w:rsid w:val="00145D80"/>
    <w:rsid w:val="00146953"/>
    <w:rsid w:val="00147322"/>
    <w:rsid w:val="00147810"/>
    <w:rsid w:val="0014797A"/>
    <w:rsid w:val="00147A6F"/>
    <w:rsid w:val="00147B17"/>
    <w:rsid w:val="00147B1D"/>
    <w:rsid w:val="00147D1C"/>
    <w:rsid w:val="00147DD5"/>
    <w:rsid w:val="00147E0D"/>
    <w:rsid w:val="001501DC"/>
    <w:rsid w:val="001509E0"/>
    <w:rsid w:val="00150BC3"/>
    <w:rsid w:val="00151107"/>
    <w:rsid w:val="00151109"/>
    <w:rsid w:val="0015186E"/>
    <w:rsid w:val="00151907"/>
    <w:rsid w:val="00151BAF"/>
    <w:rsid w:val="00151C2B"/>
    <w:rsid w:val="00151E0F"/>
    <w:rsid w:val="00151FCD"/>
    <w:rsid w:val="00152046"/>
    <w:rsid w:val="001529B8"/>
    <w:rsid w:val="00152D97"/>
    <w:rsid w:val="00152F6E"/>
    <w:rsid w:val="00153048"/>
    <w:rsid w:val="001531A9"/>
    <w:rsid w:val="001532EB"/>
    <w:rsid w:val="00153326"/>
    <w:rsid w:val="001535B2"/>
    <w:rsid w:val="0015364A"/>
    <w:rsid w:val="00154035"/>
    <w:rsid w:val="00154199"/>
    <w:rsid w:val="00154763"/>
    <w:rsid w:val="00155258"/>
    <w:rsid w:val="0015544B"/>
    <w:rsid w:val="0015592E"/>
    <w:rsid w:val="00156107"/>
    <w:rsid w:val="00156218"/>
    <w:rsid w:val="001566FD"/>
    <w:rsid w:val="00156BAE"/>
    <w:rsid w:val="00156BC2"/>
    <w:rsid w:val="00156BF8"/>
    <w:rsid w:val="00157037"/>
    <w:rsid w:val="001570E9"/>
    <w:rsid w:val="001570F5"/>
    <w:rsid w:val="001578BA"/>
    <w:rsid w:val="0015796C"/>
    <w:rsid w:val="00157A92"/>
    <w:rsid w:val="00157AEA"/>
    <w:rsid w:val="00157C79"/>
    <w:rsid w:val="00157EBE"/>
    <w:rsid w:val="00160291"/>
    <w:rsid w:val="0016055C"/>
    <w:rsid w:val="001606D0"/>
    <w:rsid w:val="00160758"/>
    <w:rsid w:val="00160885"/>
    <w:rsid w:val="00160D20"/>
    <w:rsid w:val="00160E18"/>
    <w:rsid w:val="00160EAC"/>
    <w:rsid w:val="0016138F"/>
    <w:rsid w:val="001613CA"/>
    <w:rsid w:val="00161BD3"/>
    <w:rsid w:val="00161DF1"/>
    <w:rsid w:val="00162074"/>
    <w:rsid w:val="001629A8"/>
    <w:rsid w:val="001629ED"/>
    <w:rsid w:val="00162B7E"/>
    <w:rsid w:val="0016326C"/>
    <w:rsid w:val="001634D8"/>
    <w:rsid w:val="0016406E"/>
    <w:rsid w:val="001642CF"/>
    <w:rsid w:val="0016488F"/>
    <w:rsid w:val="00164E37"/>
    <w:rsid w:val="001653FD"/>
    <w:rsid w:val="00165624"/>
    <w:rsid w:val="0016633C"/>
    <w:rsid w:val="001664D7"/>
    <w:rsid w:val="00166BFF"/>
    <w:rsid w:val="00166EF0"/>
    <w:rsid w:val="00167127"/>
    <w:rsid w:val="0016714E"/>
    <w:rsid w:val="001671AA"/>
    <w:rsid w:val="00167209"/>
    <w:rsid w:val="001672C5"/>
    <w:rsid w:val="0016782B"/>
    <w:rsid w:val="00167DEE"/>
    <w:rsid w:val="00167EA3"/>
    <w:rsid w:val="00167F6B"/>
    <w:rsid w:val="00167FD1"/>
    <w:rsid w:val="001702DB"/>
    <w:rsid w:val="0017036E"/>
    <w:rsid w:val="0017098E"/>
    <w:rsid w:val="00170A98"/>
    <w:rsid w:val="00170E67"/>
    <w:rsid w:val="001712D9"/>
    <w:rsid w:val="00171AEE"/>
    <w:rsid w:val="00172674"/>
    <w:rsid w:val="00172958"/>
    <w:rsid w:val="00172A78"/>
    <w:rsid w:val="00172EF4"/>
    <w:rsid w:val="0017320A"/>
    <w:rsid w:val="00173315"/>
    <w:rsid w:val="001739A4"/>
    <w:rsid w:val="001739C2"/>
    <w:rsid w:val="00173C12"/>
    <w:rsid w:val="00173EC7"/>
    <w:rsid w:val="00174010"/>
    <w:rsid w:val="001740B3"/>
    <w:rsid w:val="00174573"/>
    <w:rsid w:val="0017469B"/>
    <w:rsid w:val="00175086"/>
    <w:rsid w:val="00175CB7"/>
    <w:rsid w:val="00175DE5"/>
    <w:rsid w:val="001766B9"/>
    <w:rsid w:val="00176F0D"/>
    <w:rsid w:val="0017709D"/>
    <w:rsid w:val="0017735E"/>
    <w:rsid w:val="0017787D"/>
    <w:rsid w:val="001779E3"/>
    <w:rsid w:val="001779F9"/>
    <w:rsid w:val="00180047"/>
    <w:rsid w:val="00180050"/>
    <w:rsid w:val="00180C1C"/>
    <w:rsid w:val="00180C8A"/>
    <w:rsid w:val="00180E96"/>
    <w:rsid w:val="00181219"/>
    <w:rsid w:val="00181571"/>
    <w:rsid w:val="00181682"/>
    <w:rsid w:val="0018170B"/>
    <w:rsid w:val="001818D4"/>
    <w:rsid w:val="00181BE9"/>
    <w:rsid w:val="00181C8C"/>
    <w:rsid w:val="00181E66"/>
    <w:rsid w:val="0018208C"/>
    <w:rsid w:val="0018239C"/>
    <w:rsid w:val="001824BD"/>
    <w:rsid w:val="00182609"/>
    <w:rsid w:val="00182BA9"/>
    <w:rsid w:val="00182BE0"/>
    <w:rsid w:val="001832A0"/>
    <w:rsid w:val="00183319"/>
    <w:rsid w:val="00183693"/>
    <w:rsid w:val="00183978"/>
    <w:rsid w:val="00183C95"/>
    <w:rsid w:val="00184E5D"/>
    <w:rsid w:val="00184EC0"/>
    <w:rsid w:val="00185081"/>
    <w:rsid w:val="00185707"/>
    <w:rsid w:val="00185A11"/>
    <w:rsid w:val="00186017"/>
    <w:rsid w:val="00186181"/>
    <w:rsid w:val="001866B3"/>
    <w:rsid w:val="00186775"/>
    <w:rsid w:val="00186CB6"/>
    <w:rsid w:val="00186EDF"/>
    <w:rsid w:val="0018781E"/>
    <w:rsid w:val="00187CBC"/>
    <w:rsid w:val="00187EB0"/>
    <w:rsid w:val="001901F2"/>
    <w:rsid w:val="001905BE"/>
    <w:rsid w:val="00191067"/>
    <w:rsid w:val="001917BA"/>
    <w:rsid w:val="0019185F"/>
    <w:rsid w:val="00191AA4"/>
    <w:rsid w:val="00191CF6"/>
    <w:rsid w:val="00191E7E"/>
    <w:rsid w:val="00192484"/>
    <w:rsid w:val="0019276E"/>
    <w:rsid w:val="0019286B"/>
    <w:rsid w:val="00193A1C"/>
    <w:rsid w:val="00193B9C"/>
    <w:rsid w:val="001942FE"/>
    <w:rsid w:val="001943DD"/>
    <w:rsid w:val="001949CC"/>
    <w:rsid w:val="00194A48"/>
    <w:rsid w:val="001953A1"/>
    <w:rsid w:val="001953A9"/>
    <w:rsid w:val="00195734"/>
    <w:rsid w:val="00195F1C"/>
    <w:rsid w:val="001961F1"/>
    <w:rsid w:val="00196840"/>
    <w:rsid w:val="001969AC"/>
    <w:rsid w:val="00196E79"/>
    <w:rsid w:val="00196F3A"/>
    <w:rsid w:val="0019705F"/>
    <w:rsid w:val="0019733E"/>
    <w:rsid w:val="00197457"/>
    <w:rsid w:val="0019787E"/>
    <w:rsid w:val="00197DAE"/>
    <w:rsid w:val="001A0038"/>
    <w:rsid w:val="001A069C"/>
    <w:rsid w:val="001A0980"/>
    <w:rsid w:val="001A0B36"/>
    <w:rsid w:val="001A0D14"/>
    <w:rsid w:val="001A129D"/>
    <w:rsid w:val="001A20A5"/>
    <w:rsid w:val="001A2280"/>
    <w:rsid w:val="001A2573"/>
    <w:rsid w:val="001A25C7"/>
    <w:rsid w:val="001A2921"/>
    <w:rsid w:val="001A2C9C"/>
    <w:rsid w:val="001A2E84"/>
    <w:rsid w:val="001A2FED"/>
    <w:rsid w:val="001A345B"/>
    <w:rsid w:val="001A36B0"/>
    <w:rsid w:val="001A3797"/>
    <w:rsid w:val="001A3D2A"/>
    <w:rsid w:val="001A4D08"/>
    <w:rsid w:val="001A4E47"/>
    <w:rsid w:val="001A510F"/>
    <w:rsid w:val="001A5455"/>
    <w:rsid w:val="001A57BB"/>
    <w:rsid w:val="001A5810"/>
    <w:rsid w:val="001A6201"/>
    <w:rsid w:val="001A62A9"/>
    <w:rsid w:val="001A64F0"/>
    <w:rsid w:val="001A6507"/>
    <w:rsid w:val="001A6836"/>
    <w:rsid w:val="001A6908"/>
    <w:rsid w:val="001A6B44"/>
    <w:rsid w:val="001A6DE9"/>
    <w:rsid w:val="001A6E9B"/>
    <w:rsid w:val="001A7309"/>
    <w:rsid w:val="001A7603"/>
    <w:rsid w:val="001A779E"/>
    <w:rsid w:val="001B047A"/>
    <w:rsid w:val="001B053B"/>
    <w:rsid w:val="001B0FC9"/>
    <w:rsid w:val="001B10CA"/>
    <w:rsid w:val="001B125F"/>
    <w:rsid w:val="001B150B"/>
    <w:rsid w:val="001B1604"/>
    <w:rsid w:val="001B17D7"/>
    <w:rsid w:val="001B17FA"/>
    <w:rsid w:val="001B1C94"/>
    <w:rsid w:val="001B1E02"/>
    <w:rsid w:val="001B207A"/>
    <w:rsid w:val="001B2236"/>
    <w:rsid w:val="001B226A"/>
    <w:rsid w:val="001B2918"/>
    <w:rsid w:val="001B29C0"/>
    <w:rsid w:val="001B2DEB"/>
    <w:rsid w:val="001B352B"/>
    <w:rsid w:val="001B3631"/>
    <w:rsid w:val="001B37C7"/>
    <w:rsid w:val="001B3B3E"/>
    <w:rsid w:val="001B3B60"/>
    <w:rsid w:val="001B3BC6"/>
    <w:rsid w:val="001B3CD8"/>
    <w:rsid w:val="001B41FF"/>
    <w:rsid w:val="001B453D"/>
    <w:rsid w:val="001B46BF"/>
    <w:rsid w:val="001B4784"/>
    <w:rsid w:val="001B47A2"/>
    <w:rsid w:val="001B48EE"/>
    <w:rsid w:val="001B4E2C"/>
    <w:rsid w:val="001B4EF0"/>
    <w:rsid w:val="001B5046"/>
    <w:rsid w:val="001B51A1"/>
    <w:rsid w:val="001B5E34"/>
    <w:rsid w:val="001B66E0"/>
    <w:rsid w:val="001B6F18"/>
    <w:rsid w:val="001B76A3"/>
    <w:rsid w:val="001B76CB"/>
    <w:rsid w:val="001B78B6"/>
    <w:rsid w:val="001B7ACE"/>
    <w:rsid w:val="001B7B31"/>
    <w:rsid w:val="001B7B79"/>
    <w:rsid w:val="001B7DF4"/>
    <w:rsid w:val="001C079E"/>
    <w:rsid w:val="001C0B34"/>
    <w:rsid w:val="001C0DB4"/>
    <w:rsid w:val="001C1066"/>
    <w:rsid w:val="001C123F"/>
    <w:rsid w:val="001C1D39"/>
    <w:rsid w:val="001C1D70"/>
    <w:rsid w:val="001C2160"/>
    <w:rsid w:val="001C22EE"/>
    <w:rsid w:val="001C2442"/>
    <w:rsid w:val="001C2456"/>
    <w:rsid w:val="001C251B"/>
    <w:rsid w:val="001C2FB1"/>
    <w:rsid w:val="001C31B6"/>
    <w:rsid w:val="001C324A"/>
    <w:rsid w:val="001C3429"/>
    <w:rsid w:val="001C3879"/>
    <w:rsid w:val="001C41A1"/>
    <w:rsid w:val="001C4244"/>
    <w:rsid w:val="001C431A"/>
    <w:rsid w:val="001C44CD"/>
    <w:rsid w:val="001C47A2"/>
    <w:rsid w:val="001C4894"/>
    <w:rsid w:val="001C49C7"/>
    <w:rsid w:val="001C4A2B"/>
    <w:rsid w:val="001C52B5"/>
    <w:rsid w:val="001C52E5"/>
    <w:rsid w:val="001C5410"/>
    <w:rsid w:val="001C5618"/>
    <w:rsid w:val="001C5680"/>
    <w:rsid w:val="001C5982"/>
    <w:rsid w:val="001C59C8"/>
    <w:rsid w:val="001C5A57"/>
    <w:rsid w:val="001C602A"/>
    <w:rsid w:val="001C631D"/>
    <w:rsid w:val="001C662B"/>
    <w:rsid w:val="001C6668"/>
    <w:rsid w:val="001C6757"/>
    <w:rsid w:val="001C6C26"/>
    <w:rsid w:val="001C6D19"/>
    <w:rsid w:val="001C7102"/>
    <w:rsid w:val="001C7134"/>
    <w:rsid w:val="001C7146"/>
    <w:rsid w:val="001C76D1"/>
    <w:rsid w:val="001C76D5"/>
    <w:rsid w:val="001C7968"/>
    <w:rsid w:val="001C7B01"/>
    <w:rsid w:val="001C7B52"/>
    <w:rsid w:val="001C7BFC"/>
    <w:rsid w:val="001D040B"/>
    <w:rsid w:val="001D04FA"/>
    <w:rsid w:val="001D0939"/>
    <w:rsid w:val="001D0B4C"/>
    <w:rsid w:val="001D10FB"/>
    <w:rsid w:val="001D15BD"/>
    <w:rsid w:val="001D19A0"/>
    <w:rsid w:val="001D19E8"/>
    <w:rsid w:val="001D1CF0"/>
    <w:rsid w:val="001D1E56"/>
    <w:rsid w:val="001D238E"/>
    <w:rsid w:val="001D2793"/>
    <w:rsid w:val="001D2DE2"/>
    <w:rsid w:val="001D3585"/>
    <w:rsid w:val="001D3D47"/>
    <w:rsid w:val="001D3DA8"/>
    <w:rsid w:val="001D3F2E"/>
    <w:rsid w:val="001D401D"/>
    <w:rsid w:val="001D4060"/>
    <w:rsid w:val="001D41FB"/>
    <w:rsid w:val="001D4345"/>
    <w:rsid w:val="001D4525"/>
    <w:rsid w:val="001D45CF"/>
    <w:rsid w:val="001D46A0"/>
    <w:rsid w:val="001D4F4B"/>
    <w:rsid w:val="001D5067"/>
    <w:rsid w:val="001D551D"/>
    <w:rsid w:val="001D576F"/>
    <w:rsid w:val="001D59AB"/>
    <w:rsid w:val="001D59D9"/>
    <w:rsid w:val="001D5BD4"/>
    <w:rsid w:val="001D5C35"/>
    <w:rsid w:val="001D6360"/>
    <w:rsid w:val="001D676D"/>
    <w:rsid w:val="001D6CBC"/>
    <w:rsid w:val="001D6E4B"/>
    <w:rsid w:val="001D70A0"/>
    <w:rsid w:val="001D7132"/>
    <w:rsid w:val="001D7967"/>
    <w:rsid w:val="001D7C66"/>
    <w:rsid w:val="001D7F71"/>
    <w:rsid w:val="001E04D1"/>
    <w:rsid w:val="001E0B4A"/>
    <w:rsid w:val="001E0C89"/>
    <w:rsid w:val="001E0DA6"/>
    <w:rsid w:val="001E0ED8"/>
    <w:rsid w:val="001E1097"/>
    <w:rsid w:val="001E139D"/>
    <w:rsid w:val="001E1BE8"/>
    <w:rsid w:val="001E1F25"/>
    <w:rsid w:val="001E1F46"/>
    <w:rsid w:val="001E204B"/>
    <w:rsid w:val="001E20A0"/>
    <w:rsid w:val="001E25B4"/>
    <w:rsid w:val="001E2FCE"/>
    <w:rsid w:val="001E37E3"/>
    <w:rsid w:val="001E3986"/>
    <w:rsid w:val="001E4377"/>
    <w:rsid w:val="001E4A2C"/>
    <w:rsid w:val="001E5036"/>
    <w:rsid w:val="001E5C4F"/>
    <w:rsid w:val="001E5EF4"/>
    <w:rsid w:val="001E64E3"/>
    <w:rsid w:val="001E6622"/>
    <w:rsid w:val="001E6BB4"/>
    <w:rsid w:val="001E6D7A"/>
    <w:rsid w:val="001E6FB7"/>
    <w:rsid w:val="001E70DA"/>
    <w:rsid w:val="001E7B8B"/>
    <w:rsid w:val="001E7CB3"/>
    <w:rsid w:val="001E7F4B"/>
    <w:rsid w:val="001F025B"/>
    <w:rsid w:val="001F06F7"/>
    <w:rsid w:val="001F0BB1"/>
    <w:rsid w:val="001F0DF5"/>
    <w:rsid w:val="001F107B"/>
    <w:rsid w:val="001F1163"/>
    <w:rsid w:val="001F12C6"/>
    <w:rsid w:val="001F146D"/>
    <w:rsid w:val="001F1A96"/>
    <w:rsid w:val="001F21EF"/>
    <w:rsid w:val="001F257A"/>
    <w:rsid w:val="001F2770"/>
    <w:rsid w:val="001F29EA"/>
    <w:rsid w:val="001F2B82"/>
    <w:rsid w:val="001F3818"/>
    <w:rsid w:val="001F38C7"/>
    <w:rsid w:val="001F3929"/>
    <w:rsid w:val="001F41AF"/>
    <w:rsid w:val="001F4561"/>
    <w:rsid w:val="001F462C"/>
    <w:rsid w:val="001F4767"/>
    <w:rsid w:val="001F4AC5"/>
    <w:rsid w:val="001F4CE5"/>
    <w:rsid w:val="001F4E67"/>
    <w:rsid w:val="001F4F50"/>
    <w:rsid w:val="001F5005"/>
    <w:rsid w:val="001F5CE4"/>
    <w:rsid w:val="001F612A"/>
    <w:rsid w:val="001F6574"/>
    <w:rsid w:val="001F66FA"/>
    <w:rsid w:val="001F6E45"/>
    <w:rsid w:val="001F703F"/>
    <w:rsid w:val="001F7569"/>
    <w:rsid w:val="001F7801"/>
    <w:rsid w:val="001F7F37"/>
    <w:rsid w:val="002003E0"/>
    <w:rsid w:val="0020072F"/>
    <w:rsid w:val="00200B53"/>
    <w:rsid w:val="00200EEE"/>
    <w:rsid w:val="00200FB7"/>
    <w:rsid w:val="00201210"/>
    <w:rsid w:val="00201916"/>
    <w:rsid w:val="00201A4C"/>
    <w:rsid w:val="00201AA6"/>
    <w:rsid w:val="00201D12"/>
    <w:rsid w:val="0020212E"/>
    <w:rsid w:val="00202605"/>
    <w:rsid w:val="002027F7"/>
    <w:rsid w:val="002029A3"/>
    <w:rsid w:val="00202E0B"/>
    <w:rsid w:val="00202FDC"/>
    <w:rsid w:val="0020357A"/>
    <w:rsid w:val="00203B36"/>
    <w:rsid w:val="00203C5F"/>
    <w:rsid w:val="00203F86"/>
    <w:rsid w:val="002043E2"/>
    <w:rsid w:val="00204540"/>
    <w:rsid w:val="00204B8D"/>
    <w:rsid w:val="002052B8"/>
    <w:rsid w:val="00205609"/>
    <w:rsid w:val="00205684"/>
    <w:rsid w:val="0020593E"/>
    <w:rsid w:val="002067FE"/>
    <w:rsid w:val="002069F3"/>
    <w:rsid w:val="00206BF0"/>
    <w:rsid w:val="00206E67"/>
    <w:rsid w:val="00206EFD"/>
    <w:rsid w:val="002072AC"/>
    <w:rsid w:val="00207587"/>
    <w:rsid w:val="00207629"/>
    <w:rsid w:val="00207AD1"/>
    <w:rsid w:val="00210112"/>
    <w:rsid w:val="0021079B"/>
    <w:rsid w:val="002109A7"/>
    <w:rsid w:val="00210C02"/>
    <w:rsid w:val="00210EAE"/>
    <w:rsid w:val="002112BE"/>
    <w:rsid w:val="0021180C"/>
    <w:rsid w:val="002118C9"/>
    <w:rsid w:val="00211976"/>
    <w:rsid w:val="00211A1B"/>
    <w:rsid w:val="00211AC8"/>
    <w:rsid w:val="00211D7B"/>
    <w:rsid w:val="00211FA9"/>
    <w:rsid w:val="002120AD"/>
    <w:rsid w:val="00212292"/>
    <w:rsid w:val="002128D3"/>
    <w:rsid w:val="00212AD1"/>
    <w:rsid w:val="0021309D"/>
    <w:rsid w:val="00213108"/>
    <w:rsid w:val="00213508"/>
    <w:rsid w:val="002137FA"/>
    <w:rsid w:val="00213927"/>
    <w:rsid w:val="00213D72"/>
    <w:rsid w:val="00213D73"/>
    <w:rsid w:val="00214181"/>
    <w:rsid w:val="0021469D"/>
    <w:rsid w:val="002146F4"/>
    <w:rsid w:val="00214AEA"/>
    <w:rsid w:val="00214B61"/>
    <w:rsid w:val="00214DC1"/>
    <w:rsid w:val="00215367"/>
    <w:rsid w:val="0021548F"/>
    <w:rsid w:val="00215799"/>
    <w:rsid w:val="00215A40"/>
    <w:rsid w:val="00215B1F"/>
    <w:rsid w:val="00215ED1"/>
    <w:rsid w:val="00215F1E"/>
    <w:rsid w:val="002160C4"/>
    <w:rsid w:val="002164F8"/>
    <w:rsid w:val="002166AB"/>
    <w:rsid w:val="002166CE"/>
    <w:rsid w:val="00216836"/>
    <w:rsid w:val="002168AD"/>
    <w:rsid w:val="00216F20"/>
    <w:rsid w:val="0021741F"/>
    <w:rsid w:val="00217F44"/>
    <w:rsid w:val="0022031A"/>
    <w:rsid w:val="002203A2"/>
    <w:rsid w:val="0022046E"/>
    <w:rsid w:val="002213D8"/>
    <w:rsid w:val="0022150B"/>
    <w:rsid w:val="0022191D"/>
    <w:rsid w:val="00221B07"/>
    <w:rsid w:val="00222179"/>
    <w:rsid w:val="00222701"/>
    <w:rsid w:val="0022290D"/>
    <w:rsid w:val="00222AD3"/>
    <w:rsid w:val="00222AEE"/>
    <w:rsid w:val="00222F49"/>
    <w:rsid w:val="00223904"/>
    <w:rsid w:val="00223AA1"/>
    <w:rsid w:val="00223F5C"/>
    <w:rsid w:val="00223FEF"/>
    <w:rsid w:val="002240B6"/>
    <w:rsid w:val="002240E2"/>
    <w:rsid w:val="0022472D"/>
    <w:rsid w:val="00224811"/>
    <w:rsid w:val="00224E25"/>
    <w:rsid w:val="00224EB1"/>
    <w:rsid w:val="00225633"/>
    <w:rsid w:val="00225811"/>
    <w:rsid w:val="00225A74"/>
    <w:rsid w:val="00225BBF"/>
    <w:rsid w:val="00225C21"/>
    <w:rsid w:val="00225FAE"/>
    <w:rsid w:val="00226552"/>
    <w:rsid w:val="002269F9"/>
    <w:rsid w:val="00226E70"/>
    <w:rsid w:val="00226EF6"/>
    <w:rsid w:val="002270D6"/>
    <w:rsid w:val="00227638"/>
    <w:rsid w:val="00227878"/>
    <w:rsid w:val="00227C8B"/>
    <w:rsid w:val="00227CD1"/>
    <w:rsid w:val="00227E3B"/>
    <w:rsid w:val="00230031"/>
    <w:rsid w:val="002300CE"/>
    <w:rsid w:val="00230307"/>
    <w:rsid w:val="00230564"/>
    <w:rsid w:val="0023061A"/>
    <w:rsid w:val="0023090F"/>
    <w:rsid w:val="00231122"/>
    <w:rsid w:val="002311CF"/>
    <w:rsid w:val="002315B9"/>
    <w:rsid w:val="00231D59"/>
    <w:rsid w:val="002320FF"/>
    <w:rsid w:val="002321BA"/>
    <w:rsid w:val="00232230"/>
    <w:rsid w:val="002326AA"/>
    <w:rsid w:val="00232C15"/>
    <w:rsid w:val="00232C61"/>
    <w:rsid w:val="00233074"/>
    <w:rsid w:val="002330E0"/>
    <w:rsid w:val="0023314C"/>
    <w:rsid w:val="0023358F"/>
    <w:rsid w:val="00233640"/>
    <w:rsid w:val="0023376D"/>
    <w:rsid w:val="0023376E"/>
    <w:rsid w:val="002339E8"/>
    <w:rsid w:val="00233A48"/>
    <w:rsid w:val="00233B8F"/>
    <w:rsid w:val="00233C40"/>
    <w:rsid w:val="00233C44"/>
    <w:rsid w:val="00233D0D"/>
    <w:rsid w:val="00233E0B"/>
    <w:rsid w:val="00233EA2"/>
    <w:rsid w:val="00234004"/>
    <w:rsid w:val="002345D8"/>
    <w:rsid w:val="00234C82"/>
    <w:rsid w:val="00234E41"/>
    <w:rsid w:val="00234F06"/>
    <w:rsid w:val="00235096"/>
    <w:rsid w:val="002351C0"/>
    <w:rsid w:val="00235336"/>
    <w:rsid w:val="00235F59"/>
    <w:rsid w:val="002361AA"/>
    <w:rsid w:val="00236203"/>
    <w:rsid w:val="0023664E"/>
    <w:rsid w:val="00236728"/>
    <w:rsid w:val="002367B3"/>
    <w:rsid w:val="00236A08"/>
    <w:rsid w:val="00236BBA"/>
    <w:rsid w:val="0023705E"/>
    <w:rsid w:val="00237635"/>
    <w:rsid w:val="00237A70"/>
    <w:rsid w:val="00237AD5"/>
    <w:rsid w:val="00237CF5"/>
    <w:rsid w:val="00237F44"/>
    <w:rsid w:val="00240C9A"/>
    <w:rsid w:val="00241046"/>
    <w:rsid w:val="002410E1"/>
    <w:rsid w:val="00241357"/>
    <w:rsid w:val="002419EB"/>
    <w:rsid w:val="00241EDC"/>
    <w:rsid w:val="002424D3"/>
    <w:rsid w:val="00242ACC"/>
    <w:rsid w:val="00242B08"/>
    <w:rsid w:val="00242E4F"/>
    <w:rsid w:val="00243B1A"/>
    <w:rsid w:val="00243FA1"/>
    <w:rsid w:val="00244305"/>
    <w:rsid w:val="00244B51"/>
    <w:rsid w:val="00244D51"/>
    <w:rsid w:val="0024591C"/>
    <w:rsid w:val="002460A8"/>
    <w:rsid w:val="002460EB"/>
    <w:rsid w:val="00246109"/>
    <w:rsid w:val="00246299"/>
    <w:rsid w:val="00246419"/>
    <w:rsid w:val="00246512"/>
    <w:rsid w:val="00247224"/>
    <w:rsid w:val="0024794C"/>
    <w:rsid w:val="00247BB6"/>
    <w:rsid w:val="00247BDA"/>
    <w:rsid w:val="00247C0C"/>
    <w:rsid w:val="00247DDE"/>
    <w:rsid w:val="00247F8E"/>
    <w:rsid w:val="0025001E"/>
    <w:rsid w:val="00250087"/>
    <w:rsid w:val="002503F2"/>
    <w:rsid w:val="00250482"/>
    <w:rsid w:val="0025086C"/>
    <w:rsid w:val="00250A5B"/>
    <w:rsid w:val="00250BC8"/>
    <w:rsid w:val="002512F2"/>
    <w:rsid w:val="002515C3"/>
    <w:rsid w:val="002516B8"/>
    <w:rsid w:val="0025193F"/>
    <w:rsid w:val="002519E6"/>
    <w:rsid w:val="0025219C"/>
    <w:rsid w:val="0025227F"/>
    <w:rsid w:val="0025267B"/>
    <w:rsid w:val="0025274D"/>
    <w:rsid w:val="002529F2"/>
    <w:rsid w:val="0025320C"/>
    <w:rsid w:val="00253302"/>
    <w:rsid w:val="0025345F"/>
    <w:rsid w:val="002534A0"/>
    <w:rsid w:val="002535C2"/>
    <w:rsid w:val="002536C8"/>
    <w:rsid w:val="00253A73"/>
    <w:rsid w:val="00253DA5"/>
    <w:rsid w:val="0025401F"/>
    <w:rsid w:val="0025467C"/>
    <w:rsid w:val="00254AE6"/>
    <w:rsid w:val="00254E49"/>
    <w:rsid w:val="0025516B"/>
    <w:rsid w:val="002552CC"/>
    <w:rsid w:val="002552DE"/>
    <w:rsid w:val="002555EA"/>
    <w:rsid w:val="002556C5"/>
    <w:rsid w:val="00255D85"/>
    <w:rsid w:val="00255E32"/>
    <w:rsid w:val="0025634C"/>
    <w:rsid w:val="002564A5"/>
    <w:rsid w:val="002571E6"/>
    <w:rsid w:val="00257283"/>
    <w:rsid w:val="00257B58"/>
    <w:rsid w:val="00257EF9"/>
    <w:rsid w:val="00257FCB"/>
    <w:rsid w:val="00257FCC"/>
    <w:rsid w:val="00257FD9"/>
    <w:rsid w:val="00260037"/>
    <w:rsid w:val="0026033F"/>
    <w:rsid w:val="00260422"/>
    <w:rsid w:val="0026081F"/>
    <w:rsid w:val="00260A90"/>
    <w:rsid w:val="00260B8F"/>
    <w:rsid w:val="00260E3E"/>
    <w:rsid w:val="00260F3F"/>
    <w:rsid w:val="00260F49"/>
    <w:rsid w:val="00260FF3"/>
    <w:rsid w:val="002611DE"/>
    <w:rsid w:val="00261205"/>
    <w:rsid w:val="00261672"/>
    <w:rsid w:val="00261A43"/>
    <w:rsid w:val="00261B02"/>
    <w:rsid w:val="00261EFD"/>
    <w:rsid w:val="00261F90"/>
    <w:rsid w:val="00262247"/>
    <w:rsid w:val="00262711"/>
    <w:rsid w:val="00262F2A"/>
    <w:rsid w:val="00262F84"/>
    <w:rsid w:val="0026308D"/>
    <w:rsid w:val="00263223"/>
    <w:rsid w:val="0026341D"/>
    <w:rsid w:val="00263537"/>
    <w:rsid w:val="00263699"/>
    <w:rsid w:val="00263855"/>
    <w:rsid w:val="00263CBF"/>
    <w:rsid w:val="00264449"/>
    <w:rsid w:val="0026444D"/>
    <w:rsid w:val="002647D8"/>
    <w:rsid w:val="00264A60"/>
    <w:rsid w:val="00264CA4"/>
    <w:rsid w:val="00264D7C"/>
    <w:rsid w:val="00265402"/>
    <w:rsid w:val="002655A6"/>
    <w:rsid w:val="002656FB"/>
    <w:rsid w:val="00265945"/>
    <w:rsid w:val="00265967"/>
    <w:rsid w:val="00265A34"/>
    <w:rsid w:val="00265A59"/>
    <w:rsid w:val="00265B49"/>
    <w:rsid w:val="00265BE8"/>
    <w:rsid w:val="002660C8"/>
    <w:rsid w:val="0026643E"/>
    <w:rsid w:val="00266757"/>
    <w:rsid w:val="00266872"/>
    <w:rsid w:val="002668CB"/>
    <w:rsid w:val="0026699B"/>
    <w:rsid w:val="00266BBB"/>
    <w:rsid w:val="00267213"/>
    <w:rsid w:val="0026726F"/>
    <w:rsid w:val="0026758B"/>
    <w:rsid w:val="002676EB"/>
    <w:rsid w:val="00267A36"/>
    <w:rsid w:val="00267B35"/>
    <w:rsid w:val="00267DEB"/>
    <w:rsid w:val="0027004F"/>
    <w:rsid w:val="0027035A"/>
    <w:rsid w:val="0027044A"/>
    <w:rsid w:val="00270501"/>
    <w:rsid w:val="002707F3"/>
    <w:rsid w:val="00270AD1"/>
    <w:rsid w:val="00270BD3"/>
    <w:rsid w:val="00270C94"/>
    <w:rsid w:val="00271170"/>
    <w:rsid w:val="002713F9"/>
    <w:rsid w:val="00271AE4"/>
    <w:rsid w:val="00271ED1"/>
    <w:rsid w:val="00271F47"/>
    <w:rsid w:val="00271FAC"/>
    <w:rsid w:val="00272028"/>
    <w:rsid w:val="002726C8"/>
    <w:rsid w:val="00272A42"/>
    <w:rsid w:val="00272D4B"/>
    <w:rsid w:val="0027326F"/>
    <w:rsid w:val="00273A42"/>
    <w:rsid w:val="00273E65"/>
    <w:rsid w:val="0027409E"/>
    <w:rsid w:val="002744B0"/>
    <w:rsid w:val="00274693"/>
    <w:rsid w:val="00274718"/>
    <w:rsid w:val="002752FE"/>
    <w:rsid w:val="00275384"/>
    <w:rsid w:val="00275B7B"/>
    <w:rsid w:val="00275E8A"/>
    <w:rsid w:val="0027606E"/>
    <w:rsid w:val="0027666F"/>
    <w:rsid w:val="00276D5F"/>
    <w:rsid w:val="002770A0"/>
    <w:rsid w:val="002771C8"/>
    <w:rsid w:val="00277316"/>
    <w:rsid w:val="002775F5"/>
    <w:rsid w:val="002777AD"/>
    <w:rsid w:val="00277C03"/>
    <w:rsid w:val="00277C9A"/>
    <w:rsid w:val="00277E10"/>
    <w:rsid w:val="00277F69"/>
    <w:rsid w:val="002802ED"/>
    <w:rsid w:val="0028060F"/>
    <w:rsid w:val="00280C2A"/>
    <w:rsid w:val="00281301"/>
    <w:rsid w:val="00281409"/>
    <w:rsid w:val="0028168E"/>
    <w:rsid w:val="002816C8"/>
    <w:rsid w:val="00281890"/>
    <w:rsid w:val="00281894"/>
    <w:rsid w:val="00281B70"/>
    <w:rsid w:val="00281CBA"/>
    <w:rsid w:val="00281D30"/>
    <w:rsid w:val="0028214F"/>
    <w:rsid w:val="002821CE"/>
    <w:rsid w:val="0028245A"/>
    <w:rsid w:val="00282569"/>
    <w:rsid w:val="00283036"/>
    <w:rsid w:val="00283169"/>
    <w:rsid w:val="0028340E"/>
    <w:rsid w:val="002834A5"/>
    <w:rsid w:val="002836BE"/>
    <w:rsid w:val="002837DE"/>
    <w:rsid w:val="00283A1F"/>
    <w:rsid w:val="00283C6F"/>
    <w:rsid w:val="00283CB6"/>
    <w:rsid w:val="00283EAE"/>
    <w:rsid w:val="00283EF5"/>
    <w:rsid w:val="0028416D"/>
    <w:rsid w:val="002841FF"/>
    <w:rsid w:val="00284286"/>
    <w:rsid w:val="002844BB"/>
    <w:rsid w:val="00284789"/>
    <w:rsid w:val="00284B28"/>
    <w:rsid w:val="00284BB1"/>
    <w:rsid w:val="00284E59"/>
    <w:rsid w:val="00285402"/>
    <w:rsid w:val="00285A66"/>
    <w:rsid w:val="00285E14"/>
    <w:rsid w:val="002860AC"/>
    <w:rsid w:val="002863B8"/>
    <w:rsid w:val="00286732"/>
    <w:rsid w:val="0028689F"/>
    <w:rsid w:val="00286EA4"/>
    <w:rsid w:val="00287108"/>
    <w:rsid w:val="002871C6"/>
    <w:rsid w:val="00287406"/>
    <w:rsid w:val="002876F4"/>
    <w:rsid w:val="002877FE"/>
    <w:rsid w:val="002878BC"/>
    <w:rsid w:val="00290510"/>
    <w:rsid w:val="00290698"/>
    <w:rsid w:val="00290776"/>
    <w:rsid w:val="00290CD4"/>
    <w:rsid w:val="00290D10"/>
    <w:rsid w:val="00290D11"/>
    <w:rsid w:val="00291098"/>
    <w:rsid w:val="002911E5"/>
    <w:rsid w:val="00291559"/>
    <w:rsid w:val="0029158E"/>
    <w:rsid w:val="00291D67"/>
    <w:rsid w:val="00291E7E"/>
    <w:rsid w:val="00291F73"/>
    <w:rsid w:val="00291F79"/>
    <w:rsid w:val="00291F96"/>
    <w:rsid w:val="00292090"/>
    <w:rsid w:val="00292589"/>
    <w:rsid w:val="002925CA"/>
    <w:rsid w:val="002927A8"/>
    <w:rsid w:val="0029295B"/>
    <w:rsid w:val="00292C57"/>
    <w:rsid w:val="002932EB"/>
    <w:rsid w:val="00293364"/>
    <w:rsid w:val="002933FB"/>
    <w:rsid w:val="0029396A"/>
    <w:rsid w:val="00293B23"/>
    <w:rsid w:val="00293DBD"/>
    <w:rsid w:val="00293E81"/>
    <w:rsid w:val="00293F0B"/>
    <w:rsid w:val="00293F49"/>
    <w:rsid w:val="00294063"/>
    <w:rsid w:val="00294189"/>
    <w:rsid w:val="00294786"/>
    <w:rsid w:val="00294BA8"/>
    <w:rsid w:val="00294BDD"/>
    <w:rsid w:val="00294D17"/>
    <w:rsid w:val="00294DDE"/>
    <w:rsid w:val="002950D0"/>
    <w:rsid w:val="0029518D"/>
    <w:rsid w:val="002951FF"/>
    <w:rsid w:val="002954CD"/>
    <w:rsid w:val="00295750"/>
    <w:rsid w:val="00295C67"/>
    <w:rsid w:val="00295DC0"/>
    <w:rsid w:val="00295FBD"/>
    <w:rsid w:val="00296119"/>
    <w:rsid w:val="00296121"/>
    <w:rsid w:val="002965CF"/>
    <w:rsid w:val="00296646"/>
    <w:rsid w:val="00296810"/>
    <w:rsid w:val="00296CDA"/>
    <w:rsid w:val="00296CE2"/>
    <w:rsid w:val="00296D35"/>
    <w:rsid w:val="002973A5"/>
    <w:rsid w:val="002974B3"/>
    <w:rsid w:val="00297506"/>
    <w:rsid w:val="00297541"/>
    <w:rsid w:val="002977CC"/>
    <w:rsid w:val="002977D8"/>
    <w:rsid w:val="00297AD6"/>
    <w:rsid w:val="00297D2E"/>
    <w:rsid w:val="002A034A"/>
    <w:rsid w:val="002A0DD0"/>
    <w:rsid w:val="002A0FBD"/>
    <w:rsid w:val="002A10CB"/>
    <w:rsid w:val="002A1182"/>
    <w:rsid w:val="002A11D8"/>
    <w:rsid w:val="002A12A6"/>
    <w:rsid w:val="002A155A"/>
    <w:rsid w:val="002A1760"/>
    <w:rsid w:val="002A17B8"/>
    <w:rsid w:val="002A1B42"/>
    <w:rsid w:val="002A1BD1"/>
    <w:rsid w:val="002A2B2B"/>
    <w:rsid w:val="002A2ED9"/>
    <w:rsid w:val="002A3023"/>
    <w:rsid w:val="002A3195"/>
    <w:rsid w:val="002A384A"/>
    <w:rsid w:val="002A38E6"/>
    <w:rsid w:val="002A3BEA"/>
    <w:rsid w:val="002A3DCB"/>
    <w:rsid w:val="002A3E06"/>
    <w:rsid w:val="002A42CA"/>
    <w:rsid w:val="002A4480"/>
    <w:rsid w:val="002A45AB"/>
    <w:rsid w:val="002A496E"/>
    <w:rsid w:val="002A4E1A"/>
    <w:rsid w:val="002A4E88"/>
    <w:rsid w:val="002A4FE8"/>
    <w:rsid w:val="002A502E"/>
    <w:rsid w:val="002A5454"/>
    <w:rsid w:val="002A5E16"/>
    <w:rsid w:val="002A60AB"/>
    <w:rsid w:val="002A618D"/>
    <w:rsid w:val="002A6295"/>
    <w:rsid w:val="002A63AD"/>
    <w:rsid w:val="002A69C5"/>
    <w:rsid w:val="002A6A6A"/>
    <w:rsid w:val="002A6F52"/>
    <w:rsid w:val="002A7392"/>
    <w:rsid w:val="002A7614"/>
    <w:rsid w:val="002A764F"/>
    <w:rsid w:val="002A76EF"/>
    <w:rsid w:val="002A783B"/>
    <w:rsid w:val="002A79CA"/>
    <w:rsid w:val="002A7F2D"/>
    <w:rsid w:val="002B0105"/>
    <w:rsid w:val="002B01F7"/>
    <w:rsid w:val="002B0A3D"/>
    <w:rsid w:val="002B0C82"/>
    <w:rsid w:val="002B0D03"/>
    <w:rsid w:val="002B1086"/>
    <w:rsid w:val="002B11EC"/>
    <w:rsid w:val="002B12E7"/>
    <w:rsid w:val="002B132A"/>
    <w:rsid w:val="002B1390"/>
    <w:rsid w:val="002B1586"/>
    <w:rsid w:val="002B15F5"/>
    <w:rsid w:val="002B1925"/>
    <w:rsid w:val="002B1D2D"/>
    <w:rsid w:val="002B1E28"/>
    <w:rsid w:val="002B2479"/>
    <w:rsid w:val="002B292A"/>
    <w:rsid w:val="002B2C7A"/>
    <w:rsid w:val="002B2E56"/>
    <w:rsid w:val="002B2FF0"/>
    <w:rsid w:val="002B3574"/>
    <w:rsid w:val="002B36C9"/>
    <w:rsid w:val="002B3798"/>
    <w:rsid w:val="002B39AE"/>
    <w:rsid w:val="002B4064"/>
    <w:rsid w:val="002B4179"/>
    <w:rsid w:val="002B41AF"/>
    <w:rsid w:val="002B44F2"/>
    <w:rsid w:val="002B45E6"/>
    <w:rsid w:val="002B4AC9"/>
    <w:rsid w:val="002B4D50"/>
    <w:rsid w:val="002B4EC6"/>
    <w:rsid w:val="002B5090"/>
    <w:rsid w:val="002B519D"/>
    <w:rsid w:val="002B5375"/>
    <w:rsid w:val="002B5889"/>
    <w:rsid w:val="002B59CA"/>
    <w:rsid w:val="002B59DF"/>
    <w:rsid w:val="002B5E21"/>
    <w:rsid w:val="002B5E91"/>
    <w:rsid w:val="002B5F87"/>
    <w:rsid w:val="002B615C"/>
    <w:rsid w:val="002B63F4"/>
    <w:rsid w:val="002B671F"/>
    <w:rsid w:val="002B67FB"/>
    <w:rsid w:val="002B6BC6"/>
    <w:rsid w:val="002B6CA6"/>
    <w:rsid w:val="002B6D6E"/>
    <w:rsid w:val="002B6F4D"/>
    <w:rsid w:val="002B7311"/>
    <w:rsid w:val="002B75C3"/>
    <w:rsid w:val="002B773B"/>
    <w:rsid w:val="002C006C"/>
    <w:rsid w:val="002C00C0"/>
    <w:rsid w:val="002C0126"/>
    <w:rsid w:val="002C0523"/>
    <w:rsid w:val="002C052B"/>
    <w:rsid w:val="002C06BB"/>
    <w:rsid w:val="002C06C3"/>
    <w:rsid w:val="002C09EE"/>
    <w:rsid w:val="002C0AFA"/>
    <w:rsid w:val="002C0C09"/>
    <w:rsid w:val="002C1033"/>
    <w:rsid w:val="002C1BC5"/>
    <w:rsid w:val="002C1D54"/>
    <w:rsid w:val="002C1DFE"/>
    <w:rsid w:val="002C20E3"/>
    <w:rsid w:val="002C2170"/>
    <w:rsid w:val="002C23D8"/>
    <w:rsid w:val="002C28C9"/>
    <w:rsid w:val="002C2964"/>
    <w:rsid w:val="002C2B10"/>
    <w:rsid w:val="002C30FD"/>
    <w:rsid w:val="002C3718"/>
    <w:rsid w:val="002C38D1"/>
    <w:rsid w:val="002C42DB"/>
    <w:rsid w:val="002C4440"/>
    <w:rsid w:val="002C4651"/>
    <w:rsid w:val="002C47B8"/>
    <w:rsid w:val="002C4989"/>
    <w:rsid w:val="002C4CDE"/>
    <w:rsid w:val="002C5024"/>
    <w:rsid w:val="002C5718"/>
    <w:rsid w:val="002C5B32"/>
    <w:rsid w:val="002C5E0F"/>
    <w:rsid w:val="002C6150"/>
    <w:rsid w:val="002C6247"/>
    <w:rsid w:val="002C6429"/>
    <w:rsid w:val="002C6478"/>
    <w:rsid w:val="002C64D7"/>
    <w:rsid w:val="002C6544"/>
    <w:rsid w:val="002C6907"/>
    <w:rsid w:val="002C694E"/>
    <w:rsid w:val="002C7664"/>
    <w:rsid w:val="002C7B3F"/>
    <w:rsid w:val="002C7D68"/>
    <w:rsid w:val="002D009C"/>
    <w:rsid w:val="002D0A1C"/>
    <w:rsid w:val="002D0F2E"/>
    <w:rsid w:val="002D11E1"/>
    <w:rsid w:val="002D16F8"/>
    <w:rsid w:val="002D1B30"/>
    <w:rsid w:val="002D1C47"/>
    <w:rsid w:val="002D1E4A"/>
    <w:rsid w:val="002D2523"/>
    <w:rsid w:val="002D25A0"/>
    <w:rsid w:val="002D29C2"/>
    <w:rsid w:val="002D2AE8"/>
    <w:rsid w:val="002D32AE"/>
    <w:rsid w:val="002D3504"/>
    <w:rsid w:val="002D4258"/>
    <w:rsid w:val="002D42CF"/>
    <w:rsid w:val="002D4B63"/>
    <w:rsid w:val="002D4CE7"/>
    <w:rsid w:val="002D56DA"/>
    <w:rsid w:val="002D5916"/>
    <w:rsid w:val="002D5A5F"/>
    <w:rsid w:val="002D5E6D"/>
    <w:rsid w:val="002D6046"/>
    <w:rsid w:val="002D60FD"/>
    <w:rsid w:val="002D61FC"/>
    <w:rsid w:val="002D6A25"/>
    <w:rsid w:val="002D6D5B"/>
    <w:rsid w:val="002D72C2"/>
    <w:rsid w:val="002D7C6E"/>
    <w:rsid w:val="002E0159"/>
    <w:rsid w:val="002E02E9"/>
    <w:rsid w:val="002E03FE"/>
    <w:rsid w:val="002E06C1"/>
    <w:rsid w:val="002E0C57"/>
    <w:rsid w:val="002E0EE4"/>
    <w:rsid w:val="002E0F4E"/>
    <w:rsid w:val="002E11FC"/>
    <w:rsid w:val="002E1619"/>
    <w:rsid w:val="002E18C0"/>
    <w:rsid w:val="002E1B19"/>
    <w:rsid w:val="002E1BAE"/>
    <w:rsid w:val="002E2215"/>
    <w:rsid w:val="002E2492"/>
    <w:rsid w:val="002E25BC"/>
    <w:rsid w:val="002E28E5"/>
    <w:rsid w:val="002E2991"/>
    <w:rsid w:val="002E2E45"/>
    <w:rsid w:val="002E317B"/>
    <w:rsid w:val="002E3301"/>
    <w:rsid w:val="002E33A5"/>
    <w:rsid w:val="002E3CA4"/>
    <w:rsid w:val="002E3D57"/>
    <w:rsid w:val="002E43C4"/>
    <w:rsid w:val="002E4557"/>
    <w:rsid w:val="002E47DA"/>
    <w:rsid w:val="002E4853"/>
    <w:rsid w:val="002E49A2"/>
    <w:rsid w:val="002E4DCC"/>
    <w:rsid w:val="002E50AD"/>
    <w:rsid w:val="002E537A"/>
    <w:rsid w:val="002E5ED6"/>
    <w:rsid w:val="002E612D"/>
    <w:rsid w:val="002E6211"/>
    <w:rsid w:val="002E62E8"/>
    <w:rsid w:val="002E66D9"/>
    <w:rsid w:val="002E69B1"/>
    <w:rsid w:val="002E6A50"/>
    <w:rsid w:val="002E6DD9"/>
    <w:rsid w:val="002E6EEF"/>
    <w:rsid w:val="002E6FF7"/>
    <w:rsid w:val="002E7058"/>
    <w:rsid w:val="002E7201"/>
    <w:rsid w:val="002E737E"/>
    <w:rsid w:val="002E75C1"/>
    <w:rsid w:val="002E75C9"/>
    <w:rsid w:val="002E7AFC"/>
    <w:rsid w:val="002E7C9D"/>
    <w:rsid w:val="002E7D72"/>
    <w:rsid w:val="002E7DB1"/>
    <w:rsid w:val="002E7E1A"/>
    <w:rsid w:val="002F01BF"/>
    <w:rsid w:val="002F0794"/>
    <w:rsid w:val="002F0E4B"/>
    <w:rsid w:val="002F156E"/>
    <w:rsid w:val="002F1584"/>
    <w:rsid w:val="002F17D4"/>
    <w:rsid w:val="002F2158"/>
    <w:rsid w:val="002F2286"/>
    <w:rsid w:val="002F24E3"/>
    <w:rsid w:val="002F2646"/>
    <w:rsid w:val="002F2670"/>
    <w:rsid w:val="002F277B"/>
    <w:rsid w:val="002F33E8"/>
    <w:rsid w:val="002F35A0"/>
    <w:rsid w:val="002F36F2"/>
    <w:rsid w:val="002F416A"/>
    <w:rsid w:val="002F45EB"/>
    <w:rsid w:val="002F4638"/>
    <w:rsid w:val="002F4661"/>
    <w:rsid w:val="002F4B07"/>
    <w:rsid w:val="002F4B6D"/>
    <w:rsid w:val="002F5521"/>
    <w:rsid w:val="002F5531"/>
    <w:rsid w:val="002F57B2"/>
    <w:rsid w:val="002F57E7"/>
    <w:rsid w:val="002F59DE"/>
    <w:rsid w:val="002F5C02"/>
    <w:rsid w:val="002F5EE1"/>
    <w:rsid w:val="002F68FC"/>
    <w:rsid w:val="002F68FE"/>
    <w:rsid w:val="002F6ADC"/>
    <w:rsid w:val="002F7082"/>
    <w:rsid w:val="002F7295"/>
    <w:rsid w:val="002F76BE"/>
    <w:rsid w:val="002F7968"/>
    <w:rsid w:val="00300104"/>
    <w:rsid w:val="003001BF"/>
    <w:rsid w:val="003002E1"/>
    <w:rsid w:val="00300619"/>
    <w:rsid w:val="003007DE"/>
    <w:rsid w:val="003009B7"/>
    <w:rsid w:val="003009CB"/>
    <w:rsid w:val="00300AA6"/>
    <w:rsid w:val="00300CF0"/>
    <w:rsid w:val="00300F67"/>
    <w:rsid w:val="003015FD"/>
    <w:rsid w:val="00301D37"/>
    <w:rsid w:val="00302633"/>
    <w:rsid w:val="003026C7"/>
    <w:rsid w:val="00302858"/>
    <w:rsid w:val="00302940"/>
    <w:rsid w:val="0030323C"/>
    <w:rsid w:val="0030330F"/>
    <w:rsid w:val="00303683"/>
    <w:rsid w:val="003037B9"/>
    <w:rsid w:val="003038E6"/>
    <w:rsid w:val="00303D2B"/>
    <w:rsid w:val="0030412D"/>
    <w:rsid w:val="0030420F"/>
    <w:rsid w:val="0030450D"/>
    <w:rsid w:val="003047FF"/>
    <w:rsid w:val="00304812"/>
    <w:rsid w:val="00304D8B"/>
    <w:rsid w:val="00304FD5"/>
    <w:rsid w:val="00304FF0"/>
    <w:rsid w:val="00305077"/>
    <w:rsid w:val="003050C3"/>
    <w:rsid w:val="00305B7A"/>
    <w:rsid w:val="00305C90"/>
    <w:rsid w:val="00305D4E"/>
    <w:rsid w:val="0030608C"/>
    <w:rsid w:val="003060AE"/>
    <w:rsid w:val="00306578"/>
    <w:rsid w:val="0030677B"/>
    <w:rsid w:val="00306867"/>
    <w:rsid w:val="00306919"/>
    <w:rsid w:val="003069E3"/>
    <w:rsid w:val="00306DE9"/>
    <w:rsid w:val="0030744E"/>
    <w:rsid w:val="003075BB"/>
    <w:rsid w:val="003077A9"/>
    <w:rsid w:val="00307BD7"/>
    <w:rsid w:val="00307FE0"/>
    <w:rsid w:val="00310084"/>
    <w:rsid w:val="00310413"/>
    <w:rsid w:val="00310611"/>
    <w:rsid w:val="003106F8"/>
    <w:rsid w:val="00310A02"/>
    <w:rsid w:val="00310A5D"/>
    <w:rsid w:val="00310B6C"/>
    <w:rsid w:val="00310D8C"/>
    <w:rsid w:val="003111C3"/>
    <w:rsid w:val="003111EA"/>
    <w:rsid w:val="00311899"/>
    <w:rsid w:val="00311DD1"/>
    <w:rsid w:val="00311DD3"/>
    <w:rsid w:val="003122DE"/>
    <w:rsid w:val="003124B0"/>
    <w:rsid w:val="003124E5"/>
    <w:rsid w:val="0031263D"/>
    <w:rsid w:val="00312644"/>
    <w:rsid w:val="00312A4F"/>
    <w:rsid w:val="00312A78"/>
    <w:rsid w:val="00312FE9"/>
    <w:rsid w:val="00312FF7"/>
    <w:rsid w:val="00313157"/>
    <w:rsid w:val="0031337E"/>
    <w:rsid w:val="00313381"/>
    <w:rsid w:val="0031353F"/>
    <w:rsid w:val="00313B01"/>
    <w:rsid w:val="00313B86"/>
    <w:rsid w:val="00313D4B"/>
    <w:rsid w:val="00313DF2"/>
    <w:rsid w:val="00313FA4"/>
    <w:rsid w:val="003141C4"/>
    <w:rsid w:val="00314325"/>
    <w:rsid w:val="003143A3"/>
    <w:rsid w:val="0031469F"/>
    <w:rsid w:val="003149E7"/>
    <w:rsid w:val="003149FF"/>
    <w:rsid w:val="00314ECF"/>
    <w:rsid w:val="00314F64"/>
    <w:rsid w:val="0031542F"/>
    <w:rsid w:val="003154E9"/>
    <w:rsid w:val="003157A3"/>
    <w:rsid w:val="003159B8"/>
    <w:rsid w:val="00315A7C"/>
    <w:rsid w:val="00315B71"/>
    <w:rsid w:val="00315FB7"/>
    <w:rsid w:val="00316179"/>
    <w:rsid w:val="00316367"/>
    <w:rsid w:val="003164D3"/>
    <w:rsid w:val="00316523"/>
    <w:rsid w:val="003167FB"/>
    <w:rsid w:val="00316A84"/>
    <w:rsid w:val="00316B9F"/>
    <w:rsid w:val="00316BDA"/>
    <w:rsid w:val="00316C68"/>
    <w:rsid w:val="003170B8"/>
    <w:rsid w:val="003175B1"/>
    <w:rsid w:val="003176A4"/>
    <w:rsid w:val="0031780E"/>
    <w:rsid w:val="00317C8D"/>
    <w:rsid w:val="00317CFA"/>
    <w:rsid w:val="00320A69"/>
    <w:rsid w:val="00320D19"/>
    <w:rsid w:val="00320DFE"/>
    <w:rsid w:val="00320E1E"/>
    <w:rsid w:val="00320EB1"/>
    <w:rsid w:val="003210CF"/>
    <w:rsid w:val="003210F4"/>
    <w:rsid w:val="0032183B"/>
    <w:rsid w:val="00322450"/>
    <w:rsid w:val="003228B2"/>
    <w:rsid w:val="00322C0B"/>
    <w:rsid w:val="00322E0E"/>
    <w:rsid w:val="003232E3"/>
    <w:rsid w:val="0032330C"/>
    <w:rsid w:val="0032345C"/>
    <w:rsid w:val="0032359F"/>
    <w:rsid w:val="00323D69"/>
    <w:rsid w:val="0032403B"/>
    <w:rsid w:val="00324852"/>
    <w:rsid w:val="0032496D"/>
    <w:rsid w:val="00324A20"/>
    <w:rsid w:val="00324A70"/>
    <w:rsid w:val="00324B50"/>
    <w:rsid w:val="00324C61"/>
    <w:rsid w:val="003253A9"/>
    <w:rsid w:val="0032549C"/>
    <w:rsid w:val="003257C3"/>
    <w:rsid w:val="00325870"/>
    <w:rsid w:val="00325A12"/>
    <w:rsid w:val="00325D38"/>
    <w:rsid w:val="0032610E"/>
    <w:rsid w:val="0032625E"/>
    <w:rsid w:val="003262B1"/>
    <w:rsid w:val="00326EE6"/>
    <w:rsid w:val="00326F84"/>
    <w:rsid w:val="00326FFF"/>
    <w:rsid w:val="00327041"/>
    <w:rsid w:val="00327591"/>
    <w:rsid w:val="00327660"/>
    <w:rsid w:val="00327A42"/>
    <w:rsid w:val="00327E76"/>
    <w:rsid w:val="00330392"/>
    <w:rsid w:val="003304CF"/>
    <w:rsid w:val="00330525"/>
    <w:rsid w:val="00330886"/>
    <w:rsid w:val="00330A4A"/>
    <w:rsid w:val="00330A99"/>
    <w:rsid w:val="00330ADC"/>
    <w:rsid w:val="00330E83"/>
    <w:rsid w:val="00330E96"/>
    <w:rsid w:val="00330F60"/>
    <w:rsid w:val="0033110B"/>
    <w:rsid w:val="003311BB"/>
    <w:rsid w:val="003312F5"/>
    <w:rsid w:val="003314D2"/>
    <w:rsid w:val="00331981"/>
    <w:rsid w:val="003319D1"/>
    <w:rsid w:val="00331D82"/>
    <w:rsid w:val="00331E50"/>
    <w:rsid w:val="003321A5"/>
    <w:rsid w:val="0033225F"/>
    <w:rsid w:val="00332383"/>
    <w:rsid w:val="0033286B"/>
    <w:rsid w:val="00332BD8"/>
    <w:rsid w:val="00332BFD"/>
    <w:rsid w:val="00332D37"/>
    <w:rsid w:val="0033333A"/>
    <w:rsid w:val="0033336A"/>
    <w:rsid w:val="00333C57"/>
    <w:rsid w:val="00334692"/>
    <w:rsid w:val="003348B0"/>
    <w:rsid w:val="00334C73"/>
    <w:rsid w:val="003354C3"/>
    <w:rsid w:val="003358C0"/>
    <w:rsid w:val="00335B2B"/>
    <w:rsid w:val="00335D2E"/>
    <w:rsid w:val="00335DD6"/>
    <w:rsid w:val="00336484"/>
    <w:rsid w:val="003367EC"/>
    <w:rsid w:val="003368B3"/>
    <w:rsid w:val="00336DD7"/>
    <w:rsid w:val="003370A5"/>
    <w:rsid w:val="00337144"/>
    <w:rsid w:val="00337B05"/>
    <w:rsid w:val="00337DBC"/>
    <w:rsid w:val="0034001D"/>
    <w:rsid w:val="00340035"/>
    <w:rsid w:val="003403E6"/>
    <w:rsid w:val="003404DF"/>
    <w:rsid w:val="0034084A"/>
    <w:rsid w:val="0034088B"/>
    <w:rsid w:val="003408E5"/>
    <w:rsid w:val="00340A7F"/>
    <w:rsid w:val="00340AE6"/>
    <w:rsid w:val="003421C2"/>
    <w:rsid w:val="003424B6"/>
    <w:rsid w:val="0034293D"/>
    <w:rsid w:val="00342CB5"/>
    <w:rsid w:val="00342D3E"/>
    <w:rsid w:val="0034343A"/>
    <w:rsid w:val="00343879"/>
    <w:rsid w:val="003438FD"/>
    <w:rsid w:val="00344030"/>
    <w:rsid w:val="003442DE"/>
    <w:rsid w:val="0034485E"/>
    <w:rsid w:val="00344D41"/>
    <w:rsid w:val="00344DAF"/>
    <w:rsid w:val="00344E29"/>
    <w:rsid w:val="003453C7"/>
    <w:rsid w:val="0034573C"/>
    <w:rsid w:val="003459F3"/>
    <w:rsid w:val="00345A17"/>
    <w:rsid w:val="00345AB5"/>
    <w:rsid w:val="00345C1B"/>
    <w:rsid w:val="00345C2D"/>
    <w:rsid w:val="00345CDB"/>
    <w:rsid w:val="00345DAD"/>
    <w:rsid w:val="003460F5"/>
    <w:rsid w:val="00346440"/>
    <w:rsid w:val="003466F7"/>
    <w:rsid w:val="00346B49"/>
    <w:rsid w:val="00346E70"/>
    <w:rsid w:val="00346F57"/>
    <w:rsid w:val="003470AA"/>
    <w:rsid w:val="0034761E"/>
    <w:rsid w:val="00347793"/>
    <w:rsid w:val="00347B88"/>
    <w:rsid w:val="00347C01"/>
    <w:rsid w:val="003507FF"/>
    <w:rsid w:val="00350A65"/>
    <w:rsid w:val="00350AEB"/>
    <w:rsid w:val="00350BDE"/>
    <w:rsid w:val="00350FA0"/>
    <w:rsid w:val="0035136C"/>
    <w:rsid w:val="00351796"/>
    <w:rsid w:val="0035188E"/>
    <w:rsid w:val="00351AF6"/>
    <w:rsid w:val="00351C19"/>
    <w:rsid w:val="00351F05"/>
    <w:rsid w:val="00351F9C"/>
    <w:rsid w:val="00352342"/>
    <w:rsid w:val="00352820"/>
    <w:rsid w:val="00352C42"/>
    <w:rsid w:val="00352E03"/>
    <w:rsid w:val="00352F34"/>
    <w:rsid w:val="0035313B"/>
    <w:rsid w:val="003533C9"/>
    <w:rsid w:val="00353937"/>
    <w:rsid w:val="00353AFC"/>
    <w:rsid w:val="00353BA5"/>
    <w:rsid w:val="00353E69"/>
    <w:rsid w:val="00353F12"/>
    <w:rsid w:val="0035407E"/>
    <w:rsid w:val="00354501"/>
    <w:rsid w:val="00354716"/>
    <w:rsid w:val="003549EA"/>
    <w:rsid w:val="00354A89"/>
    <w:rsid w:val="00354BFC"/>
    <w:rsid w:val="00354DD6"/>
    <w:rsid w:val="00354E31"/>
    <w:rsid w:val="003554C2"/>
    <w:rsid w:val="003554FC"/>
    <w:rsid w:val="0035593F"/>
    <w:rsid w:val="003559F4"/>
    <w:rsid w:val="00355D11"/>
    <w:rsid w:val="003563D5"/>
    <w:rsid w:val="0035648F"/>
    <w:rsid w:val="00356ADE"/>
    <w:rsid w:val="00356B2E"/>
    <w:rsid w:val="00356DF6"/>
    <w:rsid w:val="00356FB0"/>
    <w:rsid w:val="00357189"/>
    <w:rsid w:val="003576AE"/>
    <w:rsid w:val="00357B9F"/>
    <w:rsid w:val="00360446"/>
    <w:rsid w:val="00360457"/>
    <w:rsid w:val="00360B04"/>
    <w:rsid w:val="00360E18"/>
    <w:rsid w:val="00360EDA"/>
    <w:rsid w:val="00360F41"/>
    <w:rsid w:val="003610CB"/>
    <w:rsid w:val="0036110D"/>
    <w:rsid w:val="003611D3"/>
    <w:rsid w:val="003612E5"/>
    <w:rsid w:val="003613C4"/>
    <w:rsid w:val="003614E9"/>
    <w:rsid w:val="00361797"/>
    <w:rsid w:val="003618D5"/>
    <w:rsid w:val="00361FEC"/>
    <w:rsid w:val="00362091"/>
    <w:rsid w:val="003620B4"/>
    <w:rsid w:val="003623B1"/>
    <w:rsid w:val="003624AA"/>
    <w:rsid w:val="0036280F"/>
    <w:rsid w:val="00363089"/>
    <w:rsid w:val="003635D6"/>
    <w:rsid w:val="00363637"/>
    <w:rsid w:val="00363DAA"/>
    <w:rsid w:val="00363DBA"/>
    <w:rsid w:val="00363F88"/>
    <w:rsid w:val="003643B7"/>
    <w:rsid w:val="00364696"/>
    <w:rsid w:val="003647A5"/>
    <w:rsid w:val="00364E50"/>
    <w:rsid w:val="00365045"/>
    <w:rsid w:val="003652C4"/>
    <w:rsid w:val="0036539C"/>
    <w:rsid w:val="0036551E"/>
    <w:rsid w:val="00365A89"/>
    <w:rsid w:val="00366184"/>
    <w:rsid w:val="00366222"/>
    <w:rsid w:val="00366298"/>
    <w:rsid w:val="003663FA"/>
    <w:rsid w:val="0036701B"/>
    <w:rsid w:val="003670B8"/>
    <w:rsid w:val="003673B4"/>
    <w:rsid w:val="00367425"/>
    <w:rsid w:val="003674F6"/>
    <w:rsid w:val="00367AC5"/>
    <w:rsid w:val="00367C15"/>
    <w:rsid w:val="0037060C"/>
    <w:rsid w:val="003709EF"/>
    <w:rsid w:val="00370A47"/>
    <w:rsid w:val="00370B16"/>
    <w:rsid w:val="00370CE8"/>
    <w:rsid w:val="003710BA"/>
    <w:rsid w:val="003717E8"/>
    <w:rsid w:val="00371C52"/>
    <w:rsid w:val="003725A4"/>
    <w:rsid w:val="0037260A"/>
    <w:rsid w:val="00372671"/>
    <w:rsid w:val="003726DC"/>
    <w:rsid w:val="00372754"/>
    <w:rsid w:val="003728DE"/>
    <w:rsid w:val="00372944"/>
    <w:rsid w:val="00372BF3"/>
    <w:rsid w:val="00372F7E"/>
    <w:rsid w:val="0037357C"/>
    <w:rsid w:val="003736BF"/>
    <w:rsid w:val="00373995"/>
    <w:rsid w:val="00373CA2"/>
    <w:rsid w:val="00374296"/>
    <w:rsid w:val="00374787"/>
    <w:rsid w:val="00374DB1"/>
    <w:rsid w:val="00374DF8"/>
    <w:rsid w:val="00374E84"/>
    <w:rsid w:val="0037503A"/>
    <w:rsid w:val="003758F6"/>
    <w:rsid w:val="00375BC4"/>
    <w:rsid w:val="00375C1E"/>
    <w:rsid w:val="00375CA6"/>
    <w:rsid w:val="00375DCD"/>
    <w:rsid w:val="00375DFE"/>
    <w:rsid w:val="00375DFF"/>
    <w:rsid w:val="00375ECA"/>
    <w:rsid w:val="00376025"/>
    <w:rsid w:val="00376658"/>
    <w:rsid w:val="00376AF6"/>
    <w:rsid w:val="00376BDE"/>
    <w:rsid w:val="00376F9C"/>
    <w:rsid w:val="00377908"/>
    <w:rsid w:val="00377FA1"/>
    <w:rsid w:val="00380146"/>
    <w:rsid w:val="00380230"/>
    <w:rsid w:val="00380480"/>
    <w:rsid w:val="0038088C"/>
    <w:rsid w:val="003808A2"/>
    <w:rsid w:val="00380A2D"/>
    <w:rsid w:val="00380A9B"/>
    <w:rsid w:val="00380CE2"/>
    <w:rsid w:val="00380F13"/>
    <w:rsid w:val="0038179E"/>
    <w:rsid w:val="003818E4"/>
    <w:rsid w:val="00381BD5"/>
    <w:rsid w:val="0038213C"/>
    <w:rsid w:val="003823A5"/>
    <w:rsid w:val="003823C4"/>
    <w:rsid w:val="003825D1"/>
    <w:rsid w:val="0038268C"/>
    <w:rsid w:val="003827AE"/>
    <w:rsid w:val="003827FC"/>
    <w:rsid w:val="00382ABE"/>
    <w:rsid w:val="00382AE8"/>
    <w:rsid w:val="00382D43"/>
    <w:rsid w:val="00382D7A"/>
    <w:rsid w:val="00383071"/>
    <w:rsid w:val="00383515"/>
    <w:rsid w:val="00383594"/>
    <w:rsid w:val="003838A1"/>
    <w:rsid w:val="003839CC"/>
    <w:rsid w:val="00383C8E"/>
    <w:rsid w:val="00383FD9"/>
    <w:rsid w:val="0038410F"/>
    <w:rsid w:val="0038444C"/>
    <w:rsid w:val="0038464E"/>
    <w:rsid w:val="003846CB"/>
    <w:rsid w:val="00384BB2"/>
    <w:rsid w:val="00384EDB"/>
    <w:rsid w:val="00384FF3"/>
    <w:rsid w:val="0038500E"/>
    <w:rsid w:val="00385296"/>
    <w:rsid w:val="00385446"/>
    <w:rsid w:val="003856E2"/>
    <w:rsid w:val="00385718"/>
    <w:rsid w:val="00385761"/>
    <w:rsid w:val="003857FE"/>
    <w:rsid w:val="00385918"/>
    <w:rsid w:val="00385938"/>
    <w:rsid w:val="003859DA"/>
    <w:rsid w:val="00385B65"/>
    <w:rsid w:val="00386227"/>
    <w:rsid w:val="00386444"/>
    <w:rsid w:val="0038681E"/>
    <w:rsid w:val="00386B2D"/>
    <w:rsid w:val="00386D52"/>
    <w:rsid w:val="00386F7F"/>
    <w:rsid w:val="00387668"/>
    <w:rsid w:val="00387957"/>
    <w:rsid w:val="00387D91"/>
    <w:rsid w:val="0039018A"/>
    <w:rsid w:val="00390959"/>
    <w:rsid w:val="00390AAA"/>
    <w:rsid w:val="00390ABB"/>
    <w:rsid w:val="00390DE2"/>
    <w:rsid w:val="00390EA1"/>
    <w:rsid w:val="00390F41"/>
    <w:rsid w:val="003911D1"/>
    <w:rsid w:val="0039164A"/>
    <w:rsid w:val="00391969"/>
    <w:rsid w:val="003922DA"/>
    <w:rsid w:val="00392303"/>
    <w:rsid w:val="00392348"/>
    <w:rsid w:val="0039259D"/>
    <w:rsid w:val="00392753"/>
    <w:rsid w:val="003929C8"/>
    <w:rsid w:val="00392B78"/>
    <w:rsid w:val="00392CCF"/>
    <w:rsid w:val="00393D21"/>
    <w:rsid w:val="003945AE"/>
    <w:rsid w:val="003948B2"/>
    <w:rsid w:val="00394C76"/>
    <w:rsid w:val="0039572A"/>
    <w:rsid w:val="00395F83"/>
    <w:rsid w:val="0039699B"/>
    <w:rsid w:val="00396C28"/>
    <w:rsid w:val="00396C47"/>
    <w:rsid w:val="00396E81"/>
    <w:rsid w:val="00397632"/>
    <w:rsid w:val="003977EF"/>
    <w:rsid w:val="003A009E"/>
    <w:rsid w:val="003A02C9"/>
    <w:rsid w:val="003A0444"/>
    <w:rsid w:val="003A0668"/>
    <w:rsid w:val="003A0A97"/>
    <w:rsid w:val="003A126D"/>
    <w:rsid w:val="003A1631"/>
    <w:rsid w:val="003A1878"/>
    <w:rsid w:val="003A1B62"/>
    <w:rsid w:val="003A2066"/>
    <w:rsid w:val="003A2190"/>
    <w:rsid w:val="003A22E6"/>
    <w:rsid w:val="003A2B17"/>
    <w:rsid w:val="003A2D28"/>
    <w:rsid w:val="003A3067"/>
    <w:rsid w:val="003A326E"/>
    <w:rsid w:val="003A3497"/>
    <w:rsid w:val="003A3845"/>
    <w:rsid w:val="003A390E"/>
    <w:rsid w:val="003A4081"/>
    <w:rsid w:val="003A4575"/>
    <w:rsid w:val="003A45A2"/>
    <w:rsid w:val="003A4FD1"/>
    <w:rsid w:val="003A4FFC"/>
    <w:rsid w:val="003A5A79"/>
    <w:rsid w:val="003A5B39"/>
    <w:rsid w:val="003A5B8A"/>
    <w:rsid w:val="003A5F14"/>
    <w:rsid w:val="003A61CD"/>
    <w:rsid w:val="003A61D9"/>
    <w:rsid w:val="003A6307"/>
    <w:rsid w:val="003A6AD4"/>
    <w:rsid w:val="003A6D4C"/>
    <w:rsid w:val="003A72A2"/>
    <w:rsid w:val="003A77D4"/>
    <w:rsid w:val="003A7885"/>
    <w:rsid w:val="003A79CF"/>
    <w:rsid w:val="003A7ECC"/>
    <w:rsid w:val="003B024D"/>
    <w:rsid w:val="003B0271"/>
    <w:rsid w:val="003B0568"/>
    <w:rsid w:val="003B0671"/>
    <w:rsid w:val="003B08BF"/>
    <w:rsid w:val="003B0925"/>
    <w:rsid w:val="003B0AE9"/>
    <w:rsid w:val="003B0C88"/>
    <w:rsid w:val="003B0CB1"/>
    <w:rsid w:val="003B0DFB"/>
    <w:rsid w:val="003B1189"/>
    <w:rsid w:val="003B177D"/>
    <w:rsid w:val="003B18B2"/>
    <w:rsid w:val="003B1E92"/>
    <w:rsid w:val="003B1F42"/>
    <w:rsid w:val="003B1F53"/>
    <w:rsid w:val="003B216A"/>
    <w:rsid w:val="003B2420"/>
    <w:rsid w:val="003B2B5D"/>
    <w:rsid w:val="003B2F39"/>
    <w:rsid w:val="003B3268"/>
    <w:rsid w:val="003B3359"/>
    <w:rsid w:val="003B3390"/>
    <w:rsid w:val="003B3442"/>
    <w:rsid w:val="003B3989"/>
    <w:rsid w:val="003B3A34"/>
    <w:rsid w:val="003B3B6C"/>
    <w:rsid w:val="003B41B6"/>
    <w:rsid w:val="003B45DA"/>
    <w:rsid w:val="003B4E39"/>
    <w:rsid w:val="003B4F6C"/>
    <w:rsid w:val="003B5125"/>
    <w:rsid w:val="003B539A"/>
    <w:rsid w:val="003B5483"/>
    <w:rsid w:val="003B5722"/>
    <w:rsid w:val="003B5AE9"/>
    <w:rsid w:val="003B5D0A"/>
    <w:rsid w:val="003B6288"/>
    <w:rsid w:val="003B6909"/>
    <w:rsid w:val="003B6BB7"/>
    <w:rsid w:val="003B6C51"/>
    <w:rsid w:val="003B76F2"/>
    <w:rsid w:val="003B7C58"/>
    <w:rsid w:val="003B7CC4"/>
    <w:rsid w:val="003B7DA4"/>
    <w:rsid w:val="003C03DA"/>
    <w:rsid w:val="003C07E6"/>
    <w:rsid w:val="003C097D"/>
    <w:rsid w:val="003C0B48"/>
    <w:rsid w:val="003C13E8"/>
    <w:rsid w:val="003C147E"/>
    <w:rsid w:val="003C188A"/>
    <w:rsid w:val="003C19A5"/>
    <w:rsid w:val="003C1D8F"/>
    <w:rsid w:val="003C1E12"/>
    <w:rsid w:val="003C1FCF"/>
    <w:rsid w:val="003C2179"/>
    <w:rsid w:val="003C230C"/>
    <w:rsid w:val="003C2669"/>
    <w:rsid w:val="003C27A5"/>
    <w:rsid w:val="003C2FC5"/>
    <w:rsid w:val="003C30F1"/>
    <w:rsid w:val="003C3CD9"/>
    <w:rsid w:val="003C402C"/>
    <w:rsid w:val="003C40D3"/>
    <w:rsid w:val="003C473D"/>
    <w:rsid w:val="003C47AC"/>
    <w:rsid w:val="003C483D"/>
    <w:rsid w:val="003C498A"/>
    <w:rsid w:val="003C4C90"/>
    <w:rsid w:val="003C4CE6"/>
    <w:rsid w:val="003C5143"/>
    <w:rsid w:val="003C569E"/>
    <w:rsid w:val="003C56C9"/>
    <w:rsid w:val="003C5797"/>
    <w:rsid w:val="003C5B51"/>
    <w:rsid w:val="003C5B99"/>
    <w:rsid w:val="003C5F91"/>
    <w:rsid w:val="003C60EB"/>
    <w:rsid w:val="003C62D6"/>
    <w:rsid w:val="003C66E9"/>
    <w:rsid w:val="003C66ED"/>
    <w:rsid w:val="003C6DF7"/>
    <w:rsid w:val="003C6F83"/>
    <w:rsid w:val="003C7177"/>
    <w:rsid w:val="003C76A9"/>
    <w:rsid w:val="003C7904"/>
    <w:rsid w:val="003C79B3"/>
    <w:rsid w:val="003C7D0E"/>
    <w:rsid w:val="003C7D82"/>
    <w:rsid w:val="003C7E2E"/>
    <w:rsid w:val="003C7F07"/>
    <w:rsid w:val="003C7F10"/>
    <w:rsid w:val="003D0088"/>
    <w:rsid w:val="003D088E"/>
    <w:rsid w:val="003D0A46"/>
    <w:rsid w:val="003D0D01"/>
    <w:rsid w:val="003D10AC"/>
    <w:rsid w:val="003D1154"/>
    <w:rsid w:val="003D141F"/>
    <w:rsid w:val="003D1695"/>
    <w:rsid w:val="003D1852"/>
    <w:rsid w:val="003D1AD3"/>
    <w:rsid w:val="003D1B34"/>
    <w:rsid w:val="003D2341"/>
    <w:rsid w:val="003D237B"/>
    <w:rsid w:val="003D2A09"/>
    <w:rsid w:val="003D2C9D"/>
    <w:rsid w:val="003D315A"/>
    <w:rsid w:val="003D3199"/>
    <w:rsid w:val="003D31BB"/>
    <w:rsid w:val="003D3936"/>
    <w:rsid w:val="003D3B28"/>
    <w:rsid w:val="003D3D1B"/>
    <w:rsid w:val="003D3EEB"/>
    <w:rsid w:val="003D3FBE"/>
    <w:rsid w:val="003D4198"/>
    <w:rsid w:val="003D44D4"/>
    <w:rsid w:val="003D468C"/>
    <w:rsid w:val="003D478D"/>
    <w:rsid w:val="003D49C6"/>
    <w:rsid w:val="003D49EF"/>
    <w:rsid w:val="003D5487"/>
    <w:rsid w:val="003D54FD"/>
    <w:rsid w:val="003D55F9"/>
    <w:rsid w:val="003D58A5"/>
    <w:rsid w:val="003D59F6"/>
    <w:rsid w:val="003D5B4F"/>
    <w:rsid w:val="003D5DD6"/>
    <w:rsid w:val="003D61F5"/>
    <w:rsid w:val="003D6368"/>
    <w:rsid w:val="003D6604"/>
    <w:rsid w:val="003D66DF"/>
    <w:rsid w:val="003D68B9"/>
    <w:rsid w:val="003D6AD4"/>
    <w:rsid w:val="003D6BDB"/>
    <w:rsid w:val="003D6F60"/>
    <w:rsid w:val="003D6FCA"/>
    <w:rsid w:val="003D7116"/>
    <w:rsid w:val="003D72AC"/>
    <w:rsid w:val="003D7974"/>
    <w:rsid w:val="003D7F0C"/>
    <w:rsid w:val="003D7FBD"/>
    <w:rsid w:val="003D7FFC"/>
    <w:rsid w:val="003E035A"/>
    <w:rsid w:val="003E062A"/>
    <w:rsid w:val="003E07E1"/>
    <w:rsid w:val="003E09AD"/>
    <w:rsid w:val="003E09E7"/>
    <w:rsid w:val="003E0A79"/>
    <w:rsid w:val="003E0B24"/>
    <w:rsid w:val="003E0E5A"/>
    <w:rsid w:val="003E103C"/>
    <w:rsid w:val="003E1095"/>
    <w:rsid w:val="003E10FF"/>
    <w:rsid w:val="003E154B"/>
    <w:rsid w:val="003E170A"/>
    <w:rsid w:val="003E1C6D"/>
    <w:rsid w:val="003E21A6"/>
    <w:rsid w:val="003E23D9"/>
    <w:rsid w:val="003E2514"/>
    <w:rsid w:val="003E2685"/>
    <w:rsid w:val="003E2C21"/>
    <w:rsid w:val="003E2EF0"/>
    <w:rsid w:val="003E30D5"/>
    <w:rsid w:val="003E3198"/>
    <w:rsid w:val="003E3233"/>
    <w:rsid w:val="003E36F2"/>
    <w:rsid w:val="003E371B"/>
    <w:rsid w:val="003E3ACE"/>
    <w:rsid w:val="003E3D37"/>
    <w:rsid w:val="003E3DC2"/>
    <w:rsid w:val="003E43D4"/>
    <w:rsid w:val="003E4424"/>
    <w:rsid w:val="003E45E0"/>
    <w:rsid w:val="003E468F"/>
    <w:rsid w:val="003E4829"/>
    <w:rsid w:val="003E486E"/>
    <w:rsid w:val="003E4A06"/>
    <w:rsid w:val="003E4C93"/>
    <w:rsid w:val="003E4CF9"/>
    <w:rsid w:val="003E5288"/>
    <w:rsid w:val="003E5493"/>
    <w:rsid w:val="003E5562"/>
    <w:rsid w:val="003E5DF5"/>
    <w:rsid w:val="003E5FA6"/>
    <w:rsid w:val="003E61CD"/>
    <w:rsid w:val="003E63D0"/>
    <w:rsid w:val="003E6663"/>
    <w:rsid w:val="003E6F7B"/>
    <w:rsid w:val="003E7253"/>
    <w:rsid w:val="003E76CD"/>
    <w:rsid w:val="003E78B8"/>
    <w:rsid w:val="003F0787"/>
    <w:rsid w:val="003F08B3"/>
    <w:rsid w:val="003F0EF2"/>
    <w:rsid w:val="003F0F09"/>
    <w:rsid w:val="003F0F6B"/>
    <w:rsid w:val="003F1286"/>
    <w:rsid w:val="003F15BB"/>
    <w:rsid w:val="003F16DC"/>
    <w:rsid w:val="003F174D"/>
    <w:rsid w:val="003F1DB0"/>
    <w:rsid w:val="003F1F41"/>
    <w:rsid w:val="003F20D0"/>
    <w:rsid w:val="003F287C"/>
    <w:rsid w:val="003F28AC"/>
    <w:rsid w:val="003F2C9E"/>
    <w:rsid w:val="003F2E10"/>
    <w:rsid w:val="003F324B"/>
    <w:rsid w:val="003F32BB"/>
    <w:rsid w:val="003F36AC"/>
    <w:rsid w:val="003F372F"/>
    <w:rsid w:val="003F37AF"/>
    <w:rsid w:val="003F3AE1"/>
    <w:rsid w:val="003F3BEA"/>
    <w:rsid w:val="003F4103"/>
    <w:rsid w:val="003F4775"/>
    <w:rsid w:val="003F4A19"/>
    <w:rsid w:val="003F4A97"/>
    <w:rsid w:val="003F4D32"/>
    <w:rsid w:val="003F4FE8"/>
    <w:rsid w:val="003F5249"/>
    <w:rsid w:val="003F54DC"/>
    <w:rsid w:val="003F5A93"/>
    <w:rsid w:val="003F5C93"/>
    <w:rsid w:val="003F5ECF"/>
    <w:rsid w:val="003F624A"/>
    <w:rsid w:val="003F673F"/>
    <w:rsid w:val="003F68CA"/>
    <w:rsid w:val="003F6B2A"/>
    <w:rsid w:val="003F6B45"/>
    <w:rsid w:val="003F6C64"/>
    <w:rsid w:val="003F6CFB"/>
    <w:rsid w:val="003F70A9"/>
    <w:rsid w:val="003F732C"/>
    <w:rsid w:val="003F7434"/>
    <w:rsid w:val="003F7654"/>
    <w:rsid w:val="003F76C8"/>
    <w:rsid w:val="003F77CE"/>
    <w:rsid w:val="003F7D49"/>
    <w:rsid w:val="004000AE"/>
    <w:rsid w:val="00400309"/>
    <w:rsid w:val="004004F9"/>
    <w:rsid w:val="004007BF"/>
    <w:rsid w:val="00401605"/>
    <w:rsid w:val="00401823"/>
    <w:rsid w:val="00401843"/>
    <w:rsid w:val="00401868"/>
    <w:rsid w:val="004018DC"/>
    <w:rsid w:val="00401BA9"/>
    <w:rsid w:val="00401DD3"/>
    <w:rsid w:val="00401E86"/>
    <w:rsid w:val="004022A1"/>
    <w:rsid w:val="0040234C"/>
    <w:rsid w:val="0040289F"/>
    <w:rsid w:val="004037B9"/>
    <w:rsid w:val="00403BBE"/>
    <w:rsid w:val="00404426"/>
    <w:rsid w:val="00404CB0"/>
    <w:rsid w:val="004052DB"/>
    <w:rsid w:val="00405301"/>
    <w:rsid w:val="00405429"/>
    <w:rsid w:val="00405599"/>
    <w:rsid w:val="00405F15"/>
    <w:rsid w:val="00406142"/>
    <w:rsid w:val="00406290"/>
    <w:rsid w:val="00406463"/>
    <w:rsid w:val="004069A1"/>
    <w:rsid w:val="00406AE4"/>
    <w:rsid w:val="00406D5B"/>
    <w:rsid w:val="00407123"/>
    <w:rsid w:val="00407683"/>
    <w:rsid w:val="00407D3C"/>
    <w:rsid w:val="00410394"/>
    <w:rsid w:val="004103D2"/>
    <w:rsid w:val="004104A1"/>
    <w:rsid w:val="00410936"/>
    <w:rsid w:val="00410966"/>
    <w:rsid w:val="00410980"/>
    <w:rsid w:val="00410AE2"/>
    <w:rsid w:val="00410C52"/>
    <w:rsid w:val="00410CA5"/>
    <w:rsid w:val="00411443"/>
    <w:rsid w:val="00411593"/>
    <w:rsid w:val="00411768"/>
    <w:rsid w:val="00411980"/>
    <w:rsid w:val="00411A02"/>
    <w:rsid w:val="00411DD5"/>
    <w:rsid w:val="004120AF"/>
    <w:rsid w:val="0041217B"/>
    <w:rsid w:val="004126E6"/>
    <w:rsid w:val="00412923"/>
    <w:rsid w:val="00412989"/>
    <w:rsid w:val="00412B52"/>
    <w:rsid w:val="004131AF"/>
    <w:rsid w:val="004132BF"/>
    <w:rsid w:val="00413354"/>
    <w:rsid w:val="00413734"/>
    <w:rsid w:val="004137AA"/>
    <w:rsid w:val="004137FA"/>
    <w:rsid w:val="00413820"/>
    <w:rsid w:val="00413ECE"/>
    <w:rsid w:val="00414404"/>
    <w:rsid w:val="00414520"/>
    <w:rsid w:val="004146C8"/>
    <w:rsid w:val="00414922"/>
    <w:rsid w:val="0041493A"/>
    <w:rsid w:val="00414A6F"/>
    <w:rsid w:val="0041519E"/>
    <w:rsid w:val="004151B2"/>
    <w:rsid w:val="004154FB"/>
    <w:rsid w:val="00415AFD"/>
    <w:rsid w:val="004163A2"/>
    <w:rsid w:val="004163F2"/>
    <w:rsid w:val="00416737"/>
    <w:rsid w:val="0041687A"/>
    <w:rsid w:val="00416B9E"/>
    <w:rsid w:val="00417051"/>
    <w:rsid w:val="00417110"/>
    <w:rsid w:val="00417235"/>
    <w:rsid w:val="00417435"/>
    <w:rsid w:val="0041778C"/>
    <w:rsid w:val="004177E1"/>
    <w:rsid w:val="00417A18"/>
    <w:rsid w:val="00417C03"/>
    <w:rsid w:val="00417C68"/>
    <w:rsid w:val="00417CFF"/>
    <w:rsid w:val="00417D20"/>
    <w:rsid w:val="004202C8"/>
    <w:rsid w:val="00420348"/>
    <w:rsid w:val="0042035C"/>
    <w:rsid w:val="0042072A"/>
    <w:rsid w:val="00420EE8"/>
    <w:rsid w:val="00421623"/>
    <w:rsid w:val="00421EF8"/>
    <w:rsid w:val="004220B6"/>
    <w:rsid w:val="00422270"/>
    <w:rsid w:val="004223B6"/>
    <w:rsid w:val="004223FB"/>
    <w:rsid w:val="004225EA"/>
    <w:rsid w:val="00422945"/>
    <w:rsid w:val="00422CF6"/>
    <w:rsid w:val="00422E84"/>
    <w:rsid w:val="00422EAB"/>
    <w:rsid w:val="00423216"/>
    <w:rsid w:val="00423529"/>
    <w:rsid w:val="004236E8"/>
    <w:rsid w:val="004236F3"/>
    <w:rsid w:val="0042385E"/>
    <w:rsid w:val="0042385F"/>
    <w:rsid w:val="00423863"/>
    <w:rsid w:val="00423907"/>
    <w:rsid w:val="00423B49"/>
    <w:rsid w:val="00423CBC"/>
    <w:rsid w:val="00424A18"/>
    <w:rsid w:val="00424D80"/>
    <w:rsid w:val="004252E6"/>
    <w:rsid w:val="00425429"/>
    <w:rsid w:val="0042542A"/>
    <w:rsid w:val="00425447"/>
    <w:rsid w:val="004255DF"/>
    <w:rsid w:val="00425664"/>
    <w:rsid w:val="00425894"/>
    <w:rsid w:val="00425E08"/>
    <w:rsid w:val="00425EAF"/>
    <w:rsid w:val="00425F2D"/>
    <w:rsid w:val="0042694F"/>
    <w:rsid w:val="00426A31"/>
    <w:rsid w:val="00426D60"/>
    <w:rsid w:val="00426DA8"/>
    <w:rsid w:val="00426E8B"/>
    <w:rsid w:val="004273D2"/>
    <w:rsid w:val="0042760C"/>
    <w:rsid w:val="004279E7"/>
    <w:rsid w:val="00427E03"/>
    <w:rsid w:val="00427E22"/>
    <w:rsid w:val="0043026D"/>
    <w:rsid w:val="004304C5"/>
    <w:rsid w:val="004304EA"/>
    <w:rsid w:val="0043051B"/>
    <w:rsid w:val="0043051D"/>
    <w:rsid w:val="004305F0"/>
    <w:rsid w:val="004309A5"/>
    <w:rsid w:val="00431081"/>
    <w:rsid w:val="0043173A"/>
    <w:rsid w:val="00431F63"/>
    <w:rsid w:val="00431FFB"/>
    <w:rsid w:val="0043258E"/>
    <w:rsid w:val="00432E7B"/>
    <w:rsid w:val="004331BD"/>
    <w:rsid w:val="0043322F"/>
    <w:rsid w:val="004332BA"/>
    <w:rsid w:val="0043346C"/>
    <w:rsid w:val="00433594"/>
    <w:rsid w:val="00433665"/>
    <w:rsid w:val="00433F23"/>
    <w:rsid w:val="004344D2"/>
    <w:rsid w:val="0043454C"/>
    <w:rsid w:val="00434555"/>
    <w:rsid w:val="004345C5"/>
    <w:rsid w:val="00434BA6"/>
    <w:rsid w:val="00434CF3"/>
    <w:rsid w:val="00434EBF"/>
    <w:rsid w:val="004352BA"/>
    <w:rsid w:val="0043541F"/>
    <w:rsid w:val="004356C5"/>
    <w:rsid w:val="004356C8"/>
    <w:rsid w:val="004358FE"/>
    <w:rsid w:val="00435C78"/>
    <w:rsid w:val="00436205"/>
    <w:rsid w:val="00436622"/>
    <w:rsid w:val="004368ED"/>
    <w:rsid w:val="00436B16"/>
    <w:rsid w:val="00436CCD"/>
    <w:rsid w:val="00437008"/>
    <w:rsid w:val="00437229"/>
    <w:rsid w:val="004374DF"/>
    <w:rsid w:val="00437774"/>
    <w:rsid w:val="00437CDC"/>
    <w:rsid w:val="00437E4D"/>
    <w:rsid w:val="004404FB"/>
    <w:rsid w:val="0044052B"/>
    <w:rsid w:val="00440AB4"/>
    <w:rsid w:val="00440BCD"/>
    <w:rsid w:val="00440C53"/>
    <w:rsid w:val="00440CAE"/>
    <w:rsid w:val="00440E0F"/>
    <w:rsid w:val="00440FBC"/>
    <w:rsid w:val="00441191"/>
    <w:rsid w:val="0044139C"/>
    <w:rsid w:val="00441410"/>
    <w:rsid w:val="00441A2F"/>
    <w:rsid w:val="00441E58"/>
    <w:rsid w:val="00441F04"/>
    <w:rsid w:val="0044200E"/>
    <w:rsid w:val="0044267D"/>
    <w:rsid w:val="00442921"/>
    <w:rsid w:val="00443251"/>
    <w:rsid w:val="004432EA"/>
    <w:rsid w:val="00443790"/>
    <w:rsid w:val="00443A64"/>
    <w:rsid w:val="00443F01"/>
    <w:rsid w:val="00444066"/>
    <w:rsid w:val="0044465A"/>
    <w:rsid w:val="004447F3"/>
    <w:rsid w:val="00444A96"/>
    <w:rsid w:val="00444D9E"/>
    <w:rsid w:val="00444E64"/>
    <w:rsid w:val="00445076"/>
    <w:rsid w:val="004450FB"/>
    <w:rsid w:val="004452AE"/>
    <w:rsid w:val="00445308"/>
    <w:rsid w:val="0044555E"/>
    <w:rsid w:val="00445696"/>
    <w:rsid w:val="00445870"/>
    <w:rsid w:val="00445987"/>
    <w:rsid w:val="00445EB2"/>
    <w:rsid w:val="004461D1"/>
    <w:rsid w:val="00446494"/>
    <w:rsid w:val="004466B4"/>
    <w:rsid w:val="00446B52"/>
    <w:rsid w:val="00446B81"/>
    <w:rsid w:val="00446F81"/>
    <w:rsid w:val="0044710B"/>
    <w:rsid w:val="004471F9"/>
    <w:rsid w:val="00447693"/>
    <w:rsid w:val="0044777D"/>
    <w:rsid w:val="00447798"/>
    <w:rsid w:val="004479A9"/>
    <w:rsid w:val="00447C2F"/>
    <w:rsid w:val="00450520"/>
    <w:rsid w:val="0045053E"/>
    <w:rsid w:val="00450809"/>
    <w:rsid w:val="0045087F"/>
    <w:rsid w:val="00450D88"/>
    <w:rsid w:val="00450E8D"/>
    <w:rsid w:val="0045105E"/>
    <w:rsid w:val="00451298"/>
    <w:rsid w:val="004517EB"/>
    <w:rsid w:val="00451C47"/>
    <w:rsid w:val="00451F2E"/>
    <w:rsid w:val="00451FA5"/>
    <w:rsid w:val="004531B9"/>
    <w:rsid w:val="0045324A"/>
    <w:rsid w:val="00453303"/>
    <w:rsid w:val="004537C9"/>
    <w:rsid w:val="00453B16"/>
    <w:rsid w:val="0045400C"/>
    <w:rsid w:val="00454492"/>
    <w:rsid w:val="00454A02"/>
    <w:rsid w:val="00454CF2"/>
    <w:rsid w:val="00454D1A"/>
    <w:rsid w:val="00454E77"/>
    <w:rsid w:val="00454E97"/>
    <w:rsid w:val="00454EE7"/>
    <w:rsid w:val="00454FC4"/>
    <w:rsid w:val="00455607"/>
    <w:rsid w:val="004558B0"/>
    <w:rsid w:val="00455F10"/>
    <w:rsid w:val="0045601C"/>
    <w:rsid w:val="004562C2"/>
    <w:rsid w:val="00456821"/>
    <w:rsid w:val="00456A54"/>
    <w:rsid w:val="00456A61"/>
    <w:rsid w:val="00456D24"/>
    <w:rsid w:val="00456DC0"/>
    <w:rsid w:val="00457049"/>
    <w:rsid w:val="00457BA0"/>
    <w:rsid w:val="00457BAD"/>
    <w:rsid w:val="00457D46"/>
    <w:rsid w:val="0046051C"/>
    <w:rsid w:val="004607CC"/>
    <w:rsid w:val="00460957"/>
    <w:rsid w:val="00460D4E"/>
    <w:rsid w:val="00461CD2"/>
    <w:rsid w:val="00461F4C"/>
    <w:rsid w:val="004624DE"/>
    <w:rsid w:val="004624E0"/>
    <w:rsid w:val="00462E28"/>
    <w:rsid w:val="00462E31"/>
    <w:rsid w:val="004630B4"/>
    <w:rsid w:val="004630CE"/>
    <w:rsid w:val="004637A3"/>
    <w:rsid w:val="004638B5"/>
    <w:rsid w:val="00463EDE"/>
    <w:rsid w:val="00464352"/>
    <w:rsid w:val="004645A0"/>
    <w:rsid w:val="0046494B"/>
    <w:rsid w:val="00464A70"/>
    <w:rsid w:val="00464C9D"/>
    <w:rsid w:val="004651CC"/>
    <w:rsid w:val="0046555D"/>
    <w:rsid w:val="00465918"/>
    <w:rsid w:val="00465C28"/>
    <w:rsid w:val="00465DC6"/>
    <w:rsid w:val="0046608E"/>
    <w:rsid w:val="00466315"/>
    <w:rsid w:val="004663B7"/>
    <w:rsid w:val="0046677B"/>
    <w:rsid w:val="00466820"/>
    <w:rsid w:val="00466878"/>
    <w:rsid w:val="00466D8C"/>
    <w:rsid w:val="00467359"/>
    <w:rsid w:val="004677DA"/>
    <w:rsid w:val="004678C1"/>
    <w:rsid w:val="00467DC1"/>
    <w:rsid w:val="00470059"/>
    <w:rsid w:val="004701D5"/>
    <w:rsid w:val="004702C5"/>
    <w:rsid w:val="0047030F"/>
    <w:rsid w:val="0047051A"/>
    <w:rsid w:val="00470830"/>
    <w:rsid w:val="0047089D"/>
    <w:rsid w:val="00470E02"/>
    <w:rsid w:val="00470E13"/>
    <w:rsid w:val="004715E0"/>
    <w:rsid w:val="00471634"/>
    <w:rsid w:val="00471867"/>
    <w:rsid w:val="00471ABA"/>
    <w:rsid w:val="00472060"/>
    <w:rsid w:val="004720E9"/>
    <w:rsid w:val="004722C3"/>
    <w:rsid w:val="004727A6"/>
    <w:rsid w:val="004729B8"/>
    <w:rsid w:val="004740EF"/>
    <w:rsid w:val="00474241"/>
    <w:rsid w:val="0047441C"/>
    <w:rsid w:val="004744AD"/>
    <w:rsid w:val="00474532"/>
    <w:rsid w:val="00474C12"/>
    <w:rsid w:val="00474D3F"/>
    <w:rsid w:val="00474EBD"/>
    <w:rsid w:val="00475388"/>
    <w:rsid w:val="00475991"/>
    <w:rsid w:val="00475B91"/>
    <w:rsid w:val="0047604F"/>
    <w:rsid w:val="0047635D"/>
    <w:rsid w:val="004765B6"/>
    <w:rsid w:val="00476EB4"/>
    <w:rsid w:val="004776BF"/>
    <w:rsid w:val="0048003B"/>
    <w:rsid w:val="0048014A"/>
    <w:rsid w:val="00480275"/>
    <w:rsid w:val="00480639"/>
    <w:rsid w:val="004808BD"/>
    <w:rsid w:val="004808EC"/>
    <w:rsid w:val="00480AB2"/>
    <w:rsid w:val="00480DB0"/>
    <w:rsid w:val="00480E00"/>
    <w:rsid w:val="00480F23"/>
    <w:rsid w:val="00481197"/>
    <w:rsid w:val="004816FE"/>
    <w:rsid w:val="00481B0C"/>
    <w:rsid w:val="00481C77"/>
    <w:rsid w:val="00481D90"/>
    <w:rsid w:val="00481ED9"/>
    <w:rsid w:val="00482015"/>
    <w:rsid w:val="004820D7"/>
    <w:rsid w:val="004820F0"/>
    <w:rsid w:val="00482175"/>
    <w:rsid w:val="0048265A"/>
    <w:rsid w:val="0048266E"/>
    <w:rsid w:val="00482704"/>
    <w:rsid w:val="004828B9"/>
    <w:rsid w:val="00482CCC"/>
    <w:rsid w:val="00482EEB"/>
    <w:rsid w:val="004831CC"/>
    <w:rsid w:val="0048343C"/>
    <w:rsid w:val="004836E9"/>
    <w:rsid w:val="00483D89"/>
    <w:rsid w:val="004842F7"/>
    <w:rsid w:val="004842FF"/>
    <w:rsid w:val="004844A5"/>
    <w:rsid w:val="0048457A"/>
    <w:rsid w:val="004849BF"/>
    <w:rsid w:val="00484D20"/>
    <w:rsid w:val="00484D24"/>
    <w:rsid w:val="00484E7B"/>
    <w:rsid w:val="00485044"/>
    <w:rsid w:val="004850B5"/>
    <w:rsid w:val="00485960"/>
    <w:rsid w:val="00485B1F"/>
    <w:rsid w:val="00485BB7"/>
    <w:rsid w:val="00485F4C"/>
    <w:rsid w:val="0048610B"/>
    <w:rsid w:val="004862D5"/>
    <w:rsid w:val="00486702"/>
    <w:rsid w:val="00486AC5"/>
    <w:rsid w:val="00487041"/>
    <w:rsid w:val="004870C1"/>
    <w:rsid w:val="0048748B"/>
    <w:rsid w:val="00487789"/>
    <w:rsid w:val="00487CD3"/>
    <w:rsid w:val="00487E72"/>
    <w:rsid w:val="0049024C"/>
    <w:rsid w:val="00490BB7"/>
    <w:rsid w:val="00490C66"/>
    <w:rsid w:val="00490EA0"/>
    <w:rsid w:val="00491072"/>
    <w:rsid w:val="004910B9"/>
    <w:rsid w:val="00491191"/>
    <w:rsid w:val="0049121B"/>
    <w:rsid w:val="00491459"/>
    <w:rsid w:val="004917FD"/>
    <w:rsid w:val="00491808"/>
    <w:rsid w:val="0049187F"/>
    <w:rsid w:val="00491B1E"/>
    <w:rsid w:val="00491E65"/>
    <w:rsid w:val="00491FC0"/>
    <w:rsid w:val="004920D5"/>
    <w:rsid w:val="004923EA"/>
    <w:rsid w:val="00492515"/>
    <w:rsid w:val="0049288E"/>
    <w:rsid w:val="00492C6E"/>
    <w:rsid w:val="00492CD8"/>
    <w:rsid w:val="00492D1A"/>
    <w:rsid w:val="00492F20"/>
    <w:rsid w:val="004932D7"/>
    <w:rsid w:val="004939EB"/>
    <w:rsid w:val="00493A61"/>
    <w:rsid w:val="00493B88"/>
    <w:rsid w:val="00493BFD"/>
    <w:rsid w:val="00493D28"/>
    <w:rsid w:val="004942D1"/>
    <w:rsid w:val="0049443C"/>
    <w:rsid w:val="00494BC9"/>
    <w:rsid w:val="00494DA2"/>
    <w:rsid w:val="00494E58"/>
    <w:rsid w:val="00495249"/>
    <w:rsid w:val="004953B4"/>
    <w:rsid w:val="004953FE"/>
    <w:rsid w:val="00495C96"/>
    <w:rsid w:val="00495C9C"/>
    <w:rsid w:val="00495EDD"/>
    <w:rsid w:val="00496339"/>
    <w:rsid w:val="0049660B"/>
    <w:rsid w:val="0049673A"/>
    <w:rsid w:val="00496A13"/>
    <w:rsid w:val="00496B16"/>
    <w:rsid w:val="00496B34"/>
    <w:rsid w:val="00496BE4"/>
    <w:rsid w:val="004978A9"/>
    <w:rsid w:val="004A00CF"/>
    <w:rsid w:val="004A0241"/>
    <w:rsid w:val="004A025B"/>
    <w:rsid w:val="004A038A"/>
    <w:rsid w:val="004A0738"/>
    <w:rsid w:val="004A073C"/>
    <w:rsid w:val="004A083C"/>
    <w:rsid w:val="004A0A02"/>
    <w:rsid w:val="004A0BF2"/>
    <w:rsid w:val="004A1087"/>
    <w:rsid w:val="004A1305"/>
    <w:rsid w:val="004A15A2"/>
    <w:rsid w:val="004A162A"/>
    <w:rsid w:val="004A18B6"/>
    <w:rsid w:val="004A1992"/>
    <w:rsid w:val="004A1ABD"/>
    <w:rsid w:val="004A1CB5"/>
    <w:rsid w:val="004A1DC4"/>
    <w:rsid w:val="004A28CD"/>
    <w:rsid w:val="004A2A73"/>
    <w:rsid w:val="004A2AF0"/>
    <w:rsid w:val="004A2C0D"/>
    <w:rsid w:val="004A2D32"/>
    <w:rsid w:val="004A2F05"/>
    <w:rsid w:val="004A3162"/>
    <w:rsid w:val="004A3B55"/>
    <w:rsid w:val="004A3C4F"/>
    <w:rsid w:val="004A4061"/>
    <w:rsid w:val="004A40B3"/>
    <w:rsid w:val="004A4287"/>
    <w:rsid w:val="004A46DC"/>
    <w:rsid w:val="004A484D"/>
    <w:rsid w:val="004A4A06"/>
    <w:rsid w:val="004A54B1"/>
    <w:rsid w:val="004A56CD"/>
    <w:rsid w:val="004A5DC0"/>
    <w:rsid w:val="004A61E0"/>
    <w:rsid w:val="004A62C1"/>
    <w:rsid w:val="004A688B"/>
    <w:rsid w:val="004A6AF7"/>
    <w:rsid w:val="004A6E1A"/>
    <w:rsid w:val="004A6ECD"/>
    <w:rsid w:val="004A70E4"/>
    <w:rsid w:val="004A726C"/>
    <w:rsid w:val="004A72D2"/>
    <w:rsid w:val="004A74E3"/>
    <w:rsid w:val="004A76BF"/>
    <w:rsid w:val="004A7A11"/>
    <w:rsid w:val="004A7A67"/>
    <w:rsid w:val="004A7D2F"/>
    <w:rsid w:val="004A7E69"/>
    <w:rsid w:val="004B06FF"/>
    <w:rsid w:val="004B085B"/>
    <w:rsid w:val="004B0B9C"/>
    <w:rsid w:val="004B0D2A"/>
    <w:rsid w:val="004B0D8B"/>
    <w:rsid w:val="004B177C"/>
    <w:rsid w:val="004B198A"/>
    <w:rsid w:val="004B1AF0"/>
    <w:rsid w:val="004B1DAF"/>
    <w:rsid w:val="004B1F7B"/>
    <w:rsid w:val="004B2282"/>
    <w:rsid w:val="004B23AC"/>
    <w:rsid w:val="004B2587"/>
    <w:rsid w:val="004B262A"/>
    <w:rsid w:val="004B2F34"/>
    <w:rsid w:val="004B3325"/>
    <w:rsid w:val="004B3329"/>
    <w:rsid w:val="004B3346"/>
    <w:rsid w:val="004B3668"/>
    <w:rsid w:val="004B3846"/>
    <w:rsid w:val="004B3A1D"/>
    <w:rsid w:val="004B3B6F"/>
    <w:rsid w:val="004B410B"/>
    <w:rsid w:val="004B44CF"/>
    <w:rsid w:val="004B463E"/>
    <w:rsid w:val="004B4718"/>
    <w:rsid w:val="004B475B"/>
    <w:rsid w:val="004B4E1A"/>
    <w:rsid w:val="004B5260"/>
    <w:rsid w:val="004B5AA2"/>
    <w:rsid w:val="004B5BAC"/>
    <w:rsid w:val="004B5C9A"/>
    <w:rsid w:val="004B61CE"/>
    <w:rsid w:val="004B6232"/>
    <w:rsid w:val="004B65A9"/>
    <w:rsid w:val="004B6E94"/>
    <w:rsid w:val="004B72EF"/>
    <w:rsid w:val="004B78BD"/>
    <w:rsid w:val="004C033F"/>
    <w:rsid w:val="004C083E"/>
    <w:rsid w:val="004C08D2"/>
    <w:rsid w:val="004C0CC3"/>
    <w:rsid w:val="004C168A"/>
    <w:rsid w:val="004C1A00"/>
    <w:rsid w:val="004C1C54"/>
    <w:rsid w:val="004C1F3C"/>
    <w:rsid w:val="004C1F96"/>
    <w:rsid w:val="004C3826"/>
    <w:rsid w:val="004C3AE8"/>
    <w:rsid w:val="004C3C61"/>
    <w:rsid w:val="004C3D28"/>
    <w:rsid w:val="004C3EB1"/>
    <w:rsid w:val="004C41C5"/>
    <w:rsid w:val="004C45D3"/>
    <w:rsid w:val="004C46B4"/>
    <w:rsid w:val="004C5103"/>
    <w:rsid w:val="004C5486"/>
    <w:rsid w:val="004C548B"/>
    <w:rsid w:val="004C56FE"/>
    <w:rsid w:val="004C5E4E"/>
    <w:rsid w:val="004C61AB"/>
    <w:rsid w:val="004C63F6"/>
    <w:rsid w:val="004C6593"/>
    <w:rsid w:val="004C690B"/>
    <w:rsid w:val="004C6FD9"/>
    <w:rsid w:val="004C71A0"/>
    <w:rsid w:val="004C735B"/>
    <w:rsid w:val="004C7CF5"/>
    <w:rsid w:val="004D0498"/>
    <w:rsid w:val="004D04D7"/>
    <w:rsid w:val="004D0791"/>
    <w:rsid w:val="004D09D6"/>
    <w:rsid w:val="004D0A38"/>
    <w:rsid w:val="004D0AAD"/>
    <w:rsid w:val="004D0C13"/>
    <w:rsid w:val="004D124B"/>
    <w:rsid w:val="004D1C78"/>
    <w:rsid w:val="004D21F5"/>
    <w:rsid w:val="004D25F7"/>
    <w:rsid w:val="004D2AE6"/>
    <w:rsid w:val="004D2DE6"/>
    <w:rsid w:val="004D3344"/>
    <w:rsid w:val="004D3C23"/>
    <w:rsid w:val="004D3DB0"/>
    <w:rsid w:val="004D3E6F"/>
    <w:rsid w:val="004D3F3A"/>
    <w:rsid w:val="004D3FD0"/>
    <w:rsid w:val="004D412F"/>
    <w:rsid w:val="004D41D9"/>
    <w:rsid w:val="004D4808"/>
    <w:rsid w:val="004D4CF6"/>
    <w:rsid w:val="004D4DEA"/>
    <w:rsid w:val="004D4F05"/>
    <w:rsid w:val="004D50B1"/>
    <w:rsid w:val="004D5857"/>
    <w:rsid w:val="004D60DD"/>
    <w:rsid w:val="004D686C"/>
    <w:rsid w:val="004D68C1"/>
    <w:rsid w:val="004D6913"/>
    <w:rsid w:val="004D6DB5"/>
    <w:rsid w:val="004D6E79"/>
    <w:rsid w:val="004D72E5"/>
    <w:rsid w:val="004D7527"/>
    <w:rsid w:val="004D7B74"/>
    <w:rsid w:val="004D7C59"/>
    <w:rsid w:val="004D7DDB"/>
    <w:rsid w:val="004D7E6B"/>
    <w:rsid w:val="004D7F7A"/>
    <w:rsid w:val="004E04C7"/>
    <w:rsid w:val="004E0544"/>
    <w:rsid w:val="004E07E8"/>
    <w:rsid w:val="004E0867"/>
    <w:rsid w:val="004E0995"/>
    <w:rsid w:val="004E0A16"/>
    <w:rsid w:val="004E0C4E"/>
    <w:rsid w:val="004E0CFC"/>
    <w:rsid w:val="004E0ED3"/>
    <w:rsid w:val="004E10EB"/>
    <w:rsid w:val="004E1152"/>
    <w:rsid w:val="004E117D"/>
    <w:rsid w:val="004E1398"/>
    <w:rsid w:val="004E1432"/>
    <w:rsid w:val="004E17AF"/>
    <w:rsid w:val="004E1885"/>
    <w:rsid w:val="004E19DD"/>
    <w:rsid w:val="004E20EE"/>
    <w:rsid w:val="004E2399"/>
    <w:rsid w:val="004E2606"/>
    <w:rsid w:val="004E280C"/>
    <w:rsid w:val="004E289D"/>
    <w:rsid w:val="004E2B76"/>
    <w:rsid w:val="004E2CF1"/>
    <w:rsid w:val="004E2DDF"/>
    <w:rsid w:val="004E2F94"/>
    <w:rsid w:val="004E3117"/>
    <w:rsid w:val="004E37CA"/>
    <w:rsid w:val="004E404A"/>
    <w:rsid w:val="004E4263"/>
    <w:rsid w:val="004E469D"/>
    <w:rsid w:val="004E4D34"/>
    <w:rsid w:val="004E4FD8"/>
    <w:rsid w:val="004E5119"/>
    <w:rsid w:val="004E566A"/>
    <w:rsid w:val="004E5C0B"/>
    <w:rsid w:val="004E5CFD"/>
    <w:rsid w:val="004E5F12"/>
    <w:rsid w:val="004E5F80"/>
    <w:rsid w:val="004E6232"/>
    <w:rsid w:val="004E641B"/>
    <w:rsid w:val="004E6A95"/>
    <w:rsid w:val="004E6B29"/>
    <w:rsid w:val="004E6BA4"/>
    <w:rsid w:val="004E6D68"/>
    <w:rsid w:val="004E762F"/>
    <w:rsid w:val="004E7776"/>
    <w:rsid w:val="004E7B68"/>
    <w:rsid w:val="004E7CEE"/>
    <w:rsid w:val="004E7D71"/>
    <w:rsid w:val="004E7D89"/>
    <w:rsid w:val="004F04CA"/>
    <w:rsid w:val="004F0B56"/>
    <w:rsid w:val="004F0B65"/>
    <w:rsid w:val="004F1425"/>
    <w:rsid w:val="004F19EE"/>
    <w:rsid w:val="004F1E71"/>
    <w:rsid w:val="004F1FC0"/>
    <w:rsid w:val="004F1FD7"/>
    <w:rsid w:val="004F220B"/>
    <w:rsid w:val="004F252A"/>
    <w:rsid w:val="004F286E"/>
    <w:rsid w:val="004F2921"/>
    <w:rsid w:val="004F2A92"/>
    <w:rsid w:val="004F2B3E"/>
    <w:rsid w:val="004F2BCA"/>
    <w:rsid w:val="004F2C5D"/>
    <w:rsid w:val="004F2DF8"/>
    <w:rsid w:val="004F2E3A"/>
    <w:rsid w:val="004F2F97"/>
    <w:rsid w:val="004F350E"/>
    <w:rsid w:val="004F369F"/>
    <w:rsid w:val="004F3C79"/>
    <w:rsid w:val="004F4009"/>
    <w:rsid w:val="004F40BC"/>
    <w:rsid w:val="004F4121"/>
    <w:rsid w:val="004F43EB"/>
    <w:rsid w:val="004F440E"/>
    <w:rsid w:val="004F492A"/>
    <w:rsid w:val="004F4B24"/>
    <w:rsid w:val="004F4D68"/>
    <w:rsid w:val="004F5C35"/>
    <w:rsid w:val="004F5FFC"/>
    <w:rsid w:val="004F61A1"/>
    <w:rsid w:val="004F63D1"/>
    <w:rsid w:val="004F662D"/>
    <w:rsid w:val="004F679D"/>
    <w:rsid w:val="004F6B37"/>
    <w:rsid w:val="004F6DDB"/>
    <w:rsid w:val="004F7010"/>
    <w:rsid w:val="004F7323"/>
    <w:rsid w:val="004F737B"/>
    <w:rsid w:val="004F785D"/>
    <w:rsid w:val="004F7D3E"/>
    <w:rsid w:val="004F7F39"/>
    <w:rsid w:val="005001CE"/>
    <w:rsid w:val="0050068C"/>
    <w:rsid w:val="005006D7"/>
    <w:rsid w:val="00500CA8"/>
    <w:rsid w:val="00501019"/>
    <w:rsid w:val="005013F2"/>
    <w:rsid w:val="005017C2"/>
    <w:rsid w:val="00501F1B"/>
    <w:rsid w:val="005020C3"/>
    <w:rsid w:val="0050220D"/>
    <w:rsid w:val="00502566"/>
    <w:rsid w:val="005026E4"/>
    <w:rsid w:val="00502A10"/>
    <w:rsid w:val="00502A83"/>
    <w:rsid w:val="00502C3D"/>
    <w:rsid w:val="00502CA3"/>
    <w:rsid w:val="00503129"/>
    <w:rsid w:val="005038A2"/>
    <w:rsid w:val="005038F3"/>
    <w:rsid w:val="005039D3"/>
    <w:rsid w:val="00503A18"/>
    <w:rsid w:val="0050418E"/>
    <w:rsid w:val="005043D3"/>
    <w:rsid w:val="005044E0"/>
    <w:rsid w:val="0050454C"/>
    <w:rsid w:val="00504C7B"/>
    <w:rsid w:val="00504DAB"/>
    <w:rsid w:val="00504EF3"/>
    <w:rsid w:val="00505224"/>
    <w:rsid w:val="00505DF8"/>
    <w:rsid w:val="00505F15"/>
    <w:rsid w:val="0050606B"/>
    <w:rsid w:val="00506276"/>
    <w:rsid w:val="0050655A"/>
    <w:rsid w:val="00506586"/>
    <w:rsid w:val="005067DD"/>
    <w:rsid w:val="00506A20"/>
    <w:rsid w:val="00506E81"/>
    <w:rsid w:val="0050717E"/>
    <w:rsid w:val="005073D4"/>
    <w:rsid w:val="00507BAA"/>
    <w:rsid w:val="00507CA0"/>
    <w:rsid w:val="00507D1F"/>
    <w:rsid w:val="0051012D"/>
    <w:rsid w:val="0051035E"/>
    <w:rsid w:val="00510545"/>
    <w:rsid w:val="005105EB"/>
    <w:rsid w:val="005105FD"/>
    <w:rsid w:val="0051078C"/>
    <w:rsid w:val="00510C62"/>
    <w:rsid w:val="00511030"/>
    <w:rsid w:val="0051127B"/>
    <w:rsid w:val="00511468"/>
    <w:rsid w:val="00511866"/>
    <w:rsid w:val="00511AFF"/>
    <w:rsid w:val="00511B2D"/>
    <w:rsid w:val="00511B63"/>
    <w:rsid w:val="00511C4F"/>
    <w:rsid w:val="00511CB0"/>
    <w:rsid w:val="00511CF3"/>
    <w:rsid w:val="00511DC5"/>
    <w:rsid w:val="005121A2"/>
    <w:rsid w:val="0051262E"/>
    <w:rsid w:val="00512895"/>
    <w:rsid w:val="00512B59"/>
    <w:rsid w:val="0051301F"/>
    <w:rsid w:val="0051318A"/>
    <w:rsid w:val="0051356C"/>
    <w:rsid w:val="0051371B"/>
    <w:rsid w:val="00513837"/>
    <w:rsid w:val="00513888"/>
    <w:rsid w:val="00513960"/>
    <w:rsid w:val="00513B13"/>
    <w:rsid w:val="00513EDE"/>
    <w:rsid w:val="00514029"/>
    <w:rsid w:val="00514395"/>
    <w:rsid w:val="005143B2"/>
    <w:rsid w:val="005144B1"/>
    <w:rsid w:val="005147DC"/>
    <w:rsid w:val="00514C12"/>
    <w:rsid w:val="00515316"/>
    <w:rsid w:val="0051587C"/>
    <w:rsid w:val="00515A9C"/>
    <w:rsid w:val="00515B2B"/>
    <w:rsid w:val="00515B88"/>
    <w:rsid w:val="00515D53"/>
    <w:rsid w:val="005161AE"/>
    <w:rsid w:val="0051683B"/>
    <w:rsid w:val="00516EF2"/>
    <w:rsid w:val="00516F82"/>
    <w:rsid w:val="00517336"/>
    <w:rsid w:val="005175E7"/>
    <w:rsid w:val="005175EB"/>
    <w:rsid w:val="0051784C"/>
    <w:rsid w:val="00517C56"/>
    <w:rsid w:val="00517EDF"/>
    <w:rsid w:val="00520024"/>
    <w:rsid w:val="00520286"/>
    <w:rsid w:val="005204D3"/>
    <w:rsid w:val="00520C85"/>
    <w:rsid w:val="00520C8E"/>
    <w:rsid w:val="00520D8E"/>
    <w:rsid w:val="005213DA"/>
    <w:rsid w:val="00521515"/>
    <w:rsid w:val="00521B07"/>
    <w:rsid w:val="00521BEA"/>
    <w:rsid w:val="00521CCD"/>
    <w:rsid w:val="00521F08"/>
    <w:rsid w:val="0052206F"/>
    <w:rsid w:val="005221C7"/>
    <w:rsid w:val="005222B3"/>
    <w:rsid w:val="005223B9"/>
    <w:rsid w:val="0052270F"/>
    <w:rsid w:val="00522855"/>
    <w:rsid w:val="00522D53"/>
    <w:rsid w:val="00522D6F"/>
    <w:rsid w:val="00523087"/>
    <w:rsid w:val="0052342F"/>
    <w:rsid w:val="00523A7D"/>
    <w:rsid w:val="00523E19"/>
    <w:rsid w:val="00524040"/>
    <w:rsid w:val="00524277"/>
    <w:rsid w:val="00524495"/>
    <w:rsid w:val="005244C0"/>
    <w:rsid w:val="00524781"/>
    <w:rsid w:val="005248F1"/>
    <w:rsid w:val="0052498D"/>
    <w:rsid w:val="00524B0A"/>
    <w:rsid w:val="00524E64"/>
    <w:rsid w:val="005255E1"/>
    <w:rsid w:val="005256E6"/>
    <w:rsid w:val="005257F7"/>
    <w:rsid w:val="0052589F"/>
    <w:rsid w:val="0052612B"/>
    <w:rsid w:val="005262A7"/>
    <w:rsid w:val="00526486"/>
    <w:rsid w:val="00526499"/>
    <w:rsid w:val="00526674"/>
    <w:rsid w:val="00527495"/>
    <w:rsid w:val="0052752E"/>
    <w:rsid w:val="005278E5"/>
    <w:rsid w:val="00527C62"/>
    <w:rsid w:val="005303B0"/>
    <w:rsid w:val="005305DB"/>
    <w:rsid w:val="00530BD5"/>
    <w:rsid w:val="00530CD7"/>
    <w:rsid w:val="00530D6F"/>
    <w:rsid w:val="00531287"/>
    <w:rsid w:val="005316B5"/>
    <w:rsid w:val="0053182F"/>
    <w:rsid w:val="00531903"/>
    <w:rsid w:val="00531EF2"/>
    <w:rsid w:val="00532262"/>
    <w:rsid w:val="005323AA"/>
    <w:rsid w:val="00532BD7"/>
    <w:rsid w:val="0053326D"/>
    <w:rsid w:val="005335EF"/>
    <w:rsid w:val="005339F5"/>
    <w:rsid w:val="00533B5A"/>
    <w:rsid w:val="00533CEB"/>
    <w:rsid w:val="00534466"/>
    <w:rsid w:val="00534486"/>
    <w:rsid w:val="00534BD4"/>
    <w:rsid w:val="00534CBB"/>
    <w:rsid w:val="00534E9E"/>
    <w:rsid w:val="005350BF"/>
    <w:rsid w:val="00535314"/>
    <w:rsid w:val="0053543D"/>
    <w:rsid w:val="0053582E"/>
    <w:rsid w:val="00535BD0"/>
    <w:rsid w:val="005360BE"/>
    <w:rsid w:val="00536382"/>
    <w:rsid w:val="005366C3"/>
    <w:rsid w:val="0053690B"/>
    <w:rsid w:val="00537158"/>
    <w:rsid w:val="0053739A"/>
    <w:rsid w:val="005374D6"/>
    <w:rsid w:val="00537554"/>
    <w:rsid w:val="00537721"/>
    <w:rsid w:val="00537AEF"/>
    <w:rsid w:val="00537D63"/>
    <w:rsid w:val="00537EB9"/>
    <w:rsid w:val="005400D2"/>
    <w:rsid w:val="00540583"/>
    <w:rsid w:val="00540791"/>
    <w:rsid w:val="00540B43"/>
    <w:rsid w:val="00540C29"/>
    <w:rsid w:val="005416BE"/>
    <w:rsid w:val="005417E5"/>
    <w:rsid w:val="00541ADE"/>
    <w:rsid w:val="00541B4B"/>
    <w:rsid w:val="00541E35"/>
    <w:rsid w:val="00541E67"/>
    <w:rsid w:val="0054245E"/>
    <w:rsid w:val="00542526"/>
    <w:rsid w:val="00542635"/>
    <w:rsid w:val="005427BF"/>
    <w:rsid w:val="00542B5D"/>
    <w:rsid w:val="005431B9"/>
    <w:rsid w:val="00543505"/>
    <w:rsid w:val="005437A9"/>
    <w:rsid w:val="005437F8"/>
    <w:rsid w:val="00543C14"/>
    <w:rsid w:val="00543CB9"/>
    <w:rsid w:val="00543D0F"/>
    <w:rsid w:val="00543F78"/>
    <w:rsid w:val="00543FE2"/>
    <w:rsid w:val="00544040"/>
    <w:rsid w:val="00544230"/>
    <w:rsid w:val="00544CE2"/>
    <w:rsid w:val="00545208"/>
    <w:rsid w:val="005454E6"/>
    <w:rsid w:val="00545AA6"/>
    <w:rsid w:val="00545BA7"/>
    <w:rsid w:val="00546123"/>
    <w:rsid w:val="005463F5"/>
    <w:rsid w:val="00546457"/>
    <w:rsid w:val="0054672A"/>
    <w:rsid w:val="005467E9"/>
    <w:rsid w:val="0054687A"/>
    <w:rsid w:val="00546E08"/>
    <w:rsid w:val="00546E33"/>
    <w:rsid w:val="00547183"/>
    <w:rsid w:val="0054728E"/>
    <w:rsid w:val="00547988"/>
    <w:rsid w:val="00547B26"/>
    <w:rsid w:val="00547D97"/>
    <w:rsid w:val="0055001C"/>
    <w:rsid w:val="00550686"/>
    <w:rsid w:val="005506E1"/>
    <w:rsid w:val="00550DE7"/>
    <w:rsid w:val="005511A2"/>
    <w:rsid w:val="0055132E"/>
    <w:rsid w:val="00551646"/>
    <w:rsid w:val="00551840"/>
    <w:rsid w:val="00551E01"/>
    <w:rsid w:val="00551F3F"/>
    <w:rsid w:val="0055290D"/>
    <w:rsid w:val="00552D88"/>
    <w:rsid w:val="00552F18"/>
    <w:rsid w:val="005532AF"/>
    <w:rsid w:val="0055332C"/>
    <w:rsid w:val="00553676"/>
    <w:rsid w:val="0055392A"/>
    <w:rsid w:val="00553CBF"/>
    <w:rsid w:val="00553DB2"/>
    <w:rsid w:val="00553E5F"/>
    <w:rsid w:val="00554240"/>
    <w:rsid w:val="00554260"/>
    <w:rsid w:val="005542AE"/>
    <w:rsid w:val="00554538"/>
    <w:rsid w:val="00554781"/>
    <w:rsid w:val="00554A5B"/>
    <w:rsid w:val="00554D23"/>
    <w:rsid w:val="00554D98"/>
    <w:rsid w:val="0055541D"/>
    <w:rsid w:val="0055556E"/>
    <w:rsid w:val="00555613"/>
    <w:rsid w:val="00555A5B"/>
    <w:rsid w:val="00555B61"/>
    <w:rsid w:val="00555E05"/>
    <w:rsid w:val="00555F91"/>
    <w:rsid w:val="0055604B"/>
    <w:rsid w:val="0055660B"/>
    <w:rsid w:val="00556979"/>
    <w:rsid w:val="00556988"/>
    <w:rsid w:val="005569B5"/>
    <w:rsid w:val="00556B4A"/>
    <w:rsid w:val="00556DF5"/>
    <w:rsid w:val="00556EE4"/>
    <w:rsid w:val="00556F62"/>
    <w:rsid w:val="00556FE1"/>
    <w:rsid w:val="005570AE"/>
    <w:rsid w:val="00557680"/>
    <w:rsid w:val="00557739"/>
    <w:rsid w:val="00560001"/>
    <w:rsid w:val="00560419"/>
    <w:rsid w:val="005609E3"/>
    <w:rsid w:val="00560A37"/>
    <w:rsid w:val="00560D1C"/>
    <w:rsid w:val="00560DAC"/>
    <w:rsid w:val="00560F5B"/>
    <w:rsid w:val="00560F61"/>
    <w:rsid w:val="005612B4"/>
    <w:rsid w:val="00561401"/>
    <w:rsid w:val="00561448"/>
    <w:rsid w:val="00561AA4"/>
    <w:rsid w:val="00561EAE"/>
    <w:rsid w:val="005625C5"/>
    <w:rsid w:val="005625E4"/>
    <w:rsid w:val="00562746"/>
    <w:rsid w:val="00562BC4"/>
    <w:rsid w:val="00562C89"/>
    <w:rsid w:val="00562D12"/>
    <w:rsid w:val="005630F1"/>
    <w:rsid w:val="00563406"/>
    <w:rsid w:val="005637A6"/>
    <w:rsid w:val="005637FD"/>
    <w:rsid w:val="00563C56"/>
    <w:rsid w:val="005645A2"/>
    <w:rsid w:val="005647DB"/>
    <w:rsid w:val="00564895"/>
    <w:rsid w:val="00564A28"/>
    <w:rsid w:val="00564B6C"/>
    <w:rsid w:val="00564DD1"/>
    <w:rsid w:val="00565275"/>
    <w:rsid w:val="0056535F"/>
    <w:rsid w:val="00565400"/>
    <w:rsid w:val="00565663"/>
    <w:rsid w:val="005658A9"/>
    <w:rsid w:val="00566595"/>
    <w:rsid w:val="005666FA"/>
    <w:rsid w:val="0056691F"/>
    <w:rsid w:val="00566BA3"/>
    <w:rsid w:val="00566E60"/>
    <w:rsid w:val="00567041"/>
    <w:rsid w:val="00567F84"/>
    <w:rsid w:val="00570030"/>
    <w:rsid w:val="0057003C"/>
    <w:rsid w:val="0057042C"/>
    <w:rsid w:val="0057055B"/>
    <w:rsid w:val="005705C0"/>
    <w:rsid w:val="0057086D"/>
    <w:rsid w:val="00570C94"/>
    <w:rsid w:val="005715FE"/>
    <w:rsid w:val="00571A59"/>
    <w:rsid w:val="00571C2A"/>
    <w:rsid w:val="00571D42"/>
    <w:rsid w:val="00572033"/>
    <w:rsid w:val="00572298"/>
    <w:rsid w:val="00572A4F"/>
    <w:rsid w:val="00572D66"/>
    <w:rsid w:val="005731C0"/>
    <w:rsid w:val="00573468"/>
    <w:rsid w:val="00573839"/>
    <w:rsid w:val="00573844"/>
    <w:rsid w:val="00573925"/>
    <w:rsid w:val="00573982"/>
    <w:rsid w:val="00573B76"/>
    <w:rsid w:val="00573BC0"/>
    <w:rsid w:val="00573D2C"/>
    <w:rsid w:val="00573E3E"/>
    <w:rsid w:val="00574073"/>
    <w:rsid w:val="00574292"/>
    <w:rsid w:val="00574662"/>
    <w:rsid w:val="00574F70"/>
    <w:rsid w:val="00575ADA"/>
    <w:rsid w:val="005762EB"/>
    <w:rsid w:val="00576661"/>
    <w:rsid w:val="00576755"/>
    <w:rsid w:val="0057676B"/>
    <w:rsid w:val="005767B3"/>
    <w:rsid w:val="00576999"/>
    <w:rsid w:val="005769E4"/>
    <w:rsid w:val="00576A23"/>
    <w:rsid w:val="00576F68"/>
    <w:rsid w:val="00577427"/>
    <w:rsid w:val="0057792E"/>
    <w:rsid w:val="00580647"/>
    <w:rsid w:val="00580648"/>
    <w:rsid w:val="00580B2B"/>
    <w:rsid w:val="00580FD0"/>
    <w:rsid w:val="00581088"/>
    <w:rsid w:val="005810BC"/>
    <w:rsid w:val="005810EB"/>
    <w:rsid w:val="005811D2"/>
    <w:rsid w:val="00581428"/>
    <w:rsid w:val="0058192B"/>
    <w:rsid w:val="00581FF0"/>
    <w:rsid w:val="0058264E"/>
    <w:rsid w:val="005827DA"/>
    <w:rsid w:val="0058293D"/>
    <w:rsid w:val="00582EB6"/>
    <w:rsid w:val="0058301E"/>
    <w:rsid w:val="00583511"/>
    <w:rsid w:val="0058361B"/>
    <w:rsid w:val="0058394D"/>
    <w:rsid w:val="00583C6D"/>
    <w:rsid w:val="00584DD1"/>
    <w:rsid w:val="00584E53"/>
    <w:rsid w:val="0058507E"/>
    <w:rsid w:val="00585310"/>
    <w:rsid w:val="005854ED"/>
    <w:rsid w:val="005857A6"/>
    <w:rsid w:val="00585923"/>
    <w:rsid w:val="00585A8D"/>
    <w:rsid w:val="00585D83"/>
    <w:rsid w:val="00585EA4"/>
    <w:rsid w:val="005864A6"/>
    <w:rsid w:val="005866A6"/>
    <w:rsid w:val="0058677E"/>
    <w:rsid w:val="00586C5F"/>
    <w:rsid w:val="00586E4F"/>
    <w:rsid w:val="00587D07"/>
    <w:rsid w:val="00587FEB"/>
    <w:rsid w:val="005900C4"/>
    <w:rsid w:val="00590367"/>
    <w:rsid w:val="00590574"/>
    <w:rsid w:val="005905E8"/>
    <w:rsid w:val="005908CE"/>
    <w:rsid w:val="0059098A"/>
    <w:rsid w:val="00590992"/>
    <w:rsid w:val="00590B33"/>
    <w:rsid w:val="00590E0D"/>
    <w:rsid w:val="005915E1"/>
    <w:rsid w:val="00591877"/>
    <w:rsid w:val="00591921"/>
    <w:rsid w:val="00591C56"/>
    <w:rsid w:val="00591F90"/>
    <w:rsid w:val="00592029"/>
    <w:rsid w:val="00592073"/>
    <w:rsid w:val="00592186"/>
    <w:rsid w:val="005923D0"/>
    <w:rsid w:val="0059245E"/>
    <w:rsid w:val="005925D5"/>
    <w:rsid w:val="00592640"/>
    <w:rsid w:val="005928DB"/>
    <w:rsid w:val="00592DCA"/>
    <w:rsid w:val="00592EC2"/>
    <w:rsid w:val="00593003"/>
    <w:rsid w:val="00593397"/>
    <w:rsid w:val="005935DC"/>
    <w:rsid w:val="00593844"/>
    <w:rsid w:val="00593E6E"/>
    <w:rsid w:val="005940C0"/>
    <w:rsid w:val="005946D7"/>
    <w:rsid w:val="00594AF2"/>
    <w:rsid w:val="00594C90"/>
    <w:rsid w:val="00594CCA"/>
    <w:rsid w:val="0059531D"/>
    <w:rsid w:val="005956AB"/>
    <w:rsid w:val="005958F1"/>
    <w:rsid w:val="00595C71"/>
    <w:rsid w:val="00595CF0"/>
    <w:rsid w:val="00595E36"/>
    <w:rsid w:val="00595F1F"/>
    <w:rsid w:val="00595FC4"/>
    <w:rsid w:val="0059621D"/>
    <w:rsid w:val="005969D8"/>
    <w:rsid w:val="00596AFE"/>
    <w:rsid w:val="00597068"/>
    <w:rsid w:val="00597B16"/>
    <w:rsid w:val="00597F19"/>
    <w:rsid w:val="005A0129"/>
    <w:rsid w:val="005A043F"/>
    <w:rsid w:val="005A05CC"/>
    <w:rsid w:val="005A0910"/>
    <w:rsid w:val="005A0C21"/>
    <w:rsid w:val="005A0D44"/>
    <w:rsid w:val="005A1068"/>
    <w:rsid w:val="005A1A61"/>
    <w:rsid w:val="005A1AB4"/>
    <w:rsid w:val="005A1D36"/>
    <w:rsid w:val="005A1F1F"/>
    <w:rsid w:val="005A2122"/>
    <w:rsid w:val="005A23BA"/>
    <w:rsid w:val="005A2783"/>
    <w:rsid w:val="005A2BF9"/>
    <w:rsid w:val="005A2C6D"/>
    <w:rsid w:val="005A2D01"/>
    <w:rsid w:val="005A2D8D"/>
    <w:rsid w:val="005A2E19"/>
    <w:rsid w:val="005A3099"/>
    <w:rsid w:val="005A316B"/>
    <w:rsid w:val="005A3253"/>
    <w:rsid w:val="005A32BA"/>
    <w:rsid w:val="005A3676"/>
    <w:rsid w:val="005A3D47"/>
    <w:rsid w:val="005A3F31"/>
    <w:rsid w:val="005A3F63"/>
    <w:rsid w:val="005A409A"/>
    <w:rsid w:val="005A4518"/>
    <w:rsid w:val="005A4B63"/>
    <w:rsid w:val="005A4EBC"/>
    <w:rsid w:val="005A5344"/>
    <w:rsid w:val="005A55CA"/>
    <w:rsid w:val="005A57C7"/>
    <w:rsid w:val="005A5FFE"/>
    <w:rsid w:val="005A6333"/>
    <w:rsid w:val="005A6682"/>
    <w:rsid w:val="005A6EE8"/>
    <w:rsid w:val="005A7157"/>
    <w:rsid w:val="005A7564"/>
    <w:rsid w:val="005A7725"/>
    <w:rsid w:val="005A7A14"/>
    <w:rsid w:val="005A7A85"/>
    <w:rsid w:val="005A7D64"/>
    <w:rsid w:val="005A7F57"/>
    <w:rsid w:val="005B04A7"/>
    <w:rsid w:val="005B0817"/>
    <w:rsid w:val="005B08D4"/>
    <w:rsid w:val="005B0A57"/>
    <w:rsid w:val="005B0C4D"/>
    <w:rsid w:val="005B0F14"/>
    <w:rsid w:val="005B1442"/>
    <w:rsid w:val="005B15DE"/>
    <w:rsid w:val="005B1FDD"/>
    <w:rsid w:val="005B22E6"/>
    <w:rsid w:val="005B24E7"/>
    <w:rsid w:val="005B2877"/>
    <w:rsid w:val="005B298A"/>
    <w:rsid w:val="005B2AAA"/>
    <w:rsid w:val="005B2C15"/>
    <w:rsid w:val="005B2DC4"/>
    <w:rsid w:val="005B2DD2"/>
    <w:rsid w:val="005B30FA"/>
    <w:rsid w:val="005B3114"/>
    <w:rsid w:val="005B322B"/>
    <w:rsid w:val="005B3399"/>
    <w:rsid w:val="005B33F1"/>
    <w:rsid w:val="005B34BD"/>
    <w:rsid w:val="005B3635"/>
    <w:rsid w:val="005B3746"/>
    <w:rsid w:val="005B3B1F"/>
    <w:rsid w:val="005B3BDE"/>
    <w:rsid w:val="005B3D5F"/>
    <w:rsid w:val="005B3D68"/>
    <w:rsid w:val="005B3F2D"/>
    <w:rsid w:val="005B418F"/>
    <w:rsid w:val="005B4476"/>
    <w:rsid w:val="005B4700"/>
    <w:rsid w:val="005B497C"/>
    <w:rsid w:val="005B4D06"/>
    <w:rsid w:val="005B4EDA"/>
    <w:rsid w:val="005B5318"/>
    <w:rsid w:val="005B5A7C"/>
    <w:rsid w:val="005B5D85"/>
    <w:rsid w:val="005B5EE1"/>
    <w:rsid w:val="005B65D8"/>
    <w:rsid w:val="005B67C5"/>
    <w:rsid w:val="005B6EB6"/>
    <w:rsid w:val="005B6EEA"/>
    <w:rsid w:val="005B709A"/>
    <w:rsid w:val="005B7173"/>
    <w:rsid w:val="005B734F"/>
    <w:rsid w:val="005B75B9"/>
    <w:rsid w:val="005B76D5"/>
    <w:rsid w:val="005B7938"/>
    <w:rsid w:val="005B7C70"/>
    <w:rsid w:val="005B7E1E"/>
    <w:rsid w:val="005C02C6"/>
    <w:rsid w:val="005C0549"/>
    <w:rsid w:val="005C0A01"/>
    <w:rsid w:val="005C0E12"/>
    <w:rsid w:val="005C0F97"/>
    <w:rsid w:val="005C1171"/>
    <w:rsid w:val="005C1A09"/>
    <w:rsid w:val="005C1A2B"/>
    <w:rsid w:val="005C20E4"/>
    <w:rsid w:val="005C23F8"/>
    <w:rsid w:val="005C28EE"/>
    <w:rsid w:val="005C2AF6"/>
    <w:rsid w:val="005C314B"/>
    <w:rsid w:val="005C36C5"/>
    <w:rsid w:val="005C3893"/>
    <w:rsid w:val="005C3C49"/>
    <w:rsid w:val="005C3E50"/>
    <w:rsid w:val="005C4176"/>
    <w:rsid w:val="005C4278"/>
    <w:rsid w:val="005C4687"/>
    <w:rsid w:val="005C48D0"/>
    <w:rsid w:val="005C4CCB"/>
    <w:rsid w:val="005C4F9D"/>
    <w:rsid w:val="005C51F2"/>
    <w:rsid w:val="005C5323"/>
    <w:rsid w:val="005C59AE"/>
    <w:rsid w:val="005C5D5F"/>
    <w:rsid w:val="005C6A8D"/>
    <w:rsid w:val="005C6C89"/>
    <w:rsid w:val="005C6DE4"/>
    <w:rsid w:val="005C7176"/>
    <w:rsid w:val="005C723D"/>
    <w:rsid w:val="005C7338"/>
    <w:rsid w:val="005C7697"/>
    <w:rsid w:val="005C7707"/>
    <w:rsid w:val="005C7B2A"/>
    <w:rsid w:val="005C7BC8"/>
    <w:rsid w:val="005C7EDF"/>
    <w:rsid w:val="005D00DF"/>
    <w:rsid w:val="005D03C9"/>
    <w:rsid w:val="005D03D5"/>
    <w:rsid w:val="005D0849"/>
    <w:rsid w:val="005D08EE"/>
    <w:rsid w:val="005D098D"/>
    <w:rsid w:val="005D1339"/>
    <w:rsid w:val="005D1CF2"/>
    <w:rsid w:val="005D1DE0"/>
    <w:rsid w:val="005D2012"/>
    <w:rsid w:val="005D20E9"/>
    <w:rsid w:val="005D2255"/>
    <w:rsid w:val="005D268D"/>
    <w:rsid w:val="005D2AEE"/>
    <w:rsid w:val="005D2B7D"/>
    <w:rsid w:val="005D2B95"/>
    <w:rsid w:val="005D2DF9"/>
    <w:rsid w:val="005D2F72"/>
    <w:rsid w:val="005D3215"/>
    <w:rsid w:val="005D3303"/>
    <w:rsid w:val="005D3DB1"/>
    <w:rsid w:val="005D3EB1"/>
    <w:rsid w:val="005D3FCF"/>
    <w:rsid w:val="005D405F"/>
    <w:rsid w:val="005D4521"/>
    <w:rsid w:val="005D4BD2"/>
    <w:rsid w:val="005D4E07"/>
    <w:rsid w:val="005D4E88"/>
    <w:rsid w:val="005D560B"/>
    <w:rsid w:val="005D5A0F"/>
    <w:rsid w:val="005D5C90"/>
    <w:rsid w:val="005D5DDE"/>
    <w:rsid w:val="005D683C"/>
    <w:rsid w:val="005D6DC0"/>
    <w:rsid w:val="005D7614"/>
    <w:rsid w:val="005D778B"/>
    <w:rsid w:val="005D78ED"/>
    <w:rsid w:val="005D79E9"/>
    <w:rsid w:val="005D7D34"/>
    <w:rsid w:val="005E018A"/>
    <w:rsid w:val="005E024C"/>
    <w:rsid w:val="005E0840"/>
    <w:rsid w:val="005E0AEF"/>
    <w:rsid w:val="005E0C16"/>
    <w:rsid w:val="005E10DC"/>
    <w:rsid w:val="005E1162"/>
    <w:rsid w:val="005E15BB"/>
    <w:rsid w:val="005E1831"/>
    <w:rsid w:val="005E18BD"/>
    <w:rsid w:val="005E1A9B"/>
    <w:rsid w:val="005E1C10"/>
    <w:rsid w:val="005E1F81"/>
    <w:rsid w:val="005E2172"/>
    <w:rsid w:val="005E230F"/>
    <w:rsid w:val="005E2553"/>
    <w:rsid w:val="005E25D0"/>
    <w:rsid w:val="005E2838"/>
    <w:rsid w:val="005E2B70"/>
    <w:rsid w:val="005E2CE5"/>
    <w:rsid w:val="005E307C"/>
    <w:rsid w:val="005E318B"/>
    <w:rsid w:val="005E33AA"/>
    <w:rsid w:val="005E4156"/>
    <w:rsid w:val="005E415A"/>
    <w:rsid w:val="005E4188"/>
    <w:rsid w:val="005E4AF0"/>
    <w:rsid w:val="005E4D72"/>
    <w:rsid w:val="005E522E"/>
    <w:rsid w:val="005E5412"/>
    <w:rsid w:val="005E58A8"/>
    <w:rsid w:val="005E5BE5"/>
    <w:rsid w:val="005E6331"/>
    <w:rsid w:val="005E6696"/>
    <w:rsid w:val="005E6BA2"/>
    <w:rsid w:val="005E74B8"/>
    <w:rsid w:val="005E7861"/>
    <w:rsid w:val="005E7D32"/>
    <w:rsid w:val="005F0200"/>
    <w:rsid w:val="005F034B"/>
    <w:rsid w:val="005F05E7"/>
    <w:rsid w:val="005F0615"/>
    <w:rsid w:val="005F09FD"/>
    <w:rsid w:val="005F0D14"/>
    <w:rsid w:val="005F0D3B"/>
    <w:rsid w:val="005F1139"/>
    <w:rsid w:val="005F201A"/>
    <w:rsid w:val="005F2126"/>
    <w:rsid w:val="005F23B2"/>
    <w:rsid w:val="005F2660"/>
    <w:rsid w:val="005F294B"/>
    <w:rsid w:val="005F2F01"/>
    <w:rsid w:val="005F2FDA"/>
    <w:rsid w:val="005F368C"/>
    <w:rsid w:val="005F38A9"/>
    <w:rsid w:val="005F3BB7"/>
    <w:rsid w:val="005F423A"/>
    <w:rsid w:val="005F452A"/>
    <w:rsid w:val="005F460A"/>
    <w:rsid w:val="005F4650"/>
    <w:rsid w:val="005F4C35"/>
    <w:rsid w:val="005F5297"/>
    <w:rsid w:val="005F58AF"/>
    <w:rsid w:val="005F5924"/>
    <w:rsid w:val="005F5DA8"/>
    <w:rsid w:val="005F683B"/>
    <w:rsid w:val="005F6BB2"/>
    <w:rsid w:val="005F6FAD"/>
    <w:rsid w:val="005F7108"/>
    <w:rsid w:val="005F7473"/>
    <w:rsid w:val="005F76A1"/>
    <w:rsid w:val="005F77DA"/>
    <w:rsid w:val="005F7BB9"/>
    <w:rsid w:val="0060011F"/>
    <w:rsid w:val="00600379"/>
    <w:rsid w:val="006007A0"/>
    <w:rsid w:val="00600899"/>
    <w:rsid w:val="00600DB3"/>
    <w:rsid w:val="00600EC4"/>
    <w:rsid w:val="00600EF7"/>
    <w:rsid w:val="00601132"/>
    <w:rsid w:val="006011D6"/>
    <w:rsid w:val="0060124F"/>
    <w:rsid w:val="006015D2"/>
    <w:rsid w:val="00601664"/>
    <w:rsid w:val="00601833"/>
    <w:rsid w:val="00601F21"/>
    <w:rsid w:val="00602020"/>
    <w:rsid w:val="006020B7"/>
    <w:rsid w:val="00602B81"/>
    <w:rsid w:val="00602E10"/>
    <w:rsid w:val="00602FF0"/>
    <w:rsid w:val="0060301C"/>
    <w:rsid w:val="006030DA"/>
    <w:rsid w:val="006036E4"/>
    <w:rsid w:val="00603EB0"/>
    <w:rsid w:val="00603EF6"/>
    <w:rsid w:val="00604D05"/>
    <w:rsid w:val="006050E9"/>
    <w:rsid w:val="00605381"/>
    <w:rsid w:val="00605539"/>
    <w:rsid w:val="00605554"/>
    <w:rsid w:val="00605951"/>
    <w:rsid w:val="00605FED"/>
    <w:rsid w:val="0060663F"/>
    <w:rsid w:val="0060665D"/>
    <w:rsid w:val="006067E4"/>
    <w:rsid w:val="00606AB5"/>
    <w:rsid w:val="00606B28"/>
    <w:rsid w:val="00606EAF"/>
    <w:rsid w:val="006079C2"/>
    <w:rsid w:val="00607D31"/>
    <w:rsid w:val="00607E27"/>
    <w:rsid w:val="00607EB6"/>
    <w:rsid w:val="00610221"/>
    <w:rsid w:val="00610394"/>
    <w:rsid w:val="006105AB"/>
    <w:rsid w:val="006106BC"/>
    <w:rsid w:val="00610BDB"/>
    <w:rsid w:val="0061171E"/>
    <w:rsid w:val="0061189B"/>
    <w:rsid w:val="00611A2E"/>
    <w:rsid w:val="00611ADC"/>
    <w:rsid w:val="00611CF7"/>
    <w:rsid w:val="00612109"/>
    <w:rsid w:val="00612189"/>
    <w:rsid w:val="006121C2"/>
    <w:rsid w:val="00612B52"/>
    <w:rsid w:val="00612BBD"/>
    <w:rsid w:val="0061372A"/>
    <w:rsid w:val="006137CD"/>
    <w:rsid w:val="0061386C"/>
    <w:rsid w:val="00613A37"/>
    <w:rsid w:val="00613A39"/>
    <w:rsid w:val="00613AF5"/>
    <w:rsid w:val="00613C44"/>
    <w:rsid w:val="00613EE3"/>
    <w:rsid w:val="0061448F"/>
    <w:rsid w:val="006146E3"/>
    <w:rsid w:val="006146EB"/>
    <w:rsid w:val="00614894"/>
    <w:rsid w:val="00614DFD"/>
    <w:rsid w:val="00615158"/>
    <w:rsid w:val="00615243"/>
    <w:rsid w:val="00615378"/>
    <w:rsid w:val="006153FC"/>
    <w:rsid w:val="006159BA"/>
    <w:rsid w:val="00615C50"/>
    <w:rsid w:val="00615F62"/>
    <w:rsid w:val="00615F69"/>
    <w:rsid w:val="0061628C"/>
    <w:rsid w:val="00616574"/>
    <w:rsid w:val="00616666"/>
    <w:rsid w:val="00616C59"/>
    <w:rsid w:val="00616D11"/>
    <w:rsid w:val="00616DF3"/>
    <w:rsid w:val="00616F37"/>
    <w:rsid w:val="00616F6A"/>
    <w:rsid w:val="00617422"/>
    <w:rsid w:val="006174F9"/>
    <w:rsid w:val="0061763E"/>
    <w:rsid w:val="006176D9"/>
    <w:rsid w:val="00617821"/>
    <w:rsid w:val="00617B65"/>
    <w:rsid w:val="0062016B"/>
    <w:rsid w:val="0062027E"/>
    <w:rsid w:val="006203A1"/>
    <w:rsid w:val="006206E1"/>
    <w:rsid w:val="006208BF"/>
    <w:rsid w:val="00620F24"/>
    <w:rsid w:val="0062100A"/>
    <w:rsid w:val="00621212"/>
    <w:rsid w:val="00621B6D"/>
    <w:rsid w:val="006224AF"/>
    <w:rsid w:val="0062250C"/>
    <w:rsid w:val="006228D5"/>
    <w:rsid w:val="006229D8"/>
    <w:rsid w:val="00622B3E"/>
    <w:rsid w:val="00623508"/>
    <w:rsid w:val="00623A0C"/>
    <w:rsid w:val="00623A96"/>
    <w:rsid w:val="00623F4A"/>
    <w:rsid w:val="006240A8"/>
    <w:rsid w:val="006243D0"/>
    <w:rsid w:val="00624522"/>
    <w:rsid w:val="006247B9"/>
    <w:rsid w:val="00624A00"/>
    <w:rsid w:val="00624AA6"/>
    <w:rsid w:val="00624DEB"/>
    <w:rsid w:val="00624E9F"/>
    <w:rsid w:val="00624F82"/>
    <w:rsid w:val="006254E6"/>
    <w:rsid w:val="0062568B"/>
    <w:rsid w:val="00625B0A"/>
    <w:rsid w:val="00625B8E"/>
    <w:rsid w:val="00626019"/>
    <w:rsid w:val="006268BD"/>
    <w:rsid w:val="0062691A"/>
    <w:rsid w:val="00626C2B"/>
    <w:rsid w:val="00627037"/>
    <w:rsid w:val="0062765C"/>
    <w:rsid w:val="006276D9"/>
    <w:rsid w:val="0062794B"/>
    <w:rsid w:val="00627FC0"/>
    <w:rsid w:val="00630173"/>
    <w:rsid w:val="00630625"/>
    <w:rsid w:val="006309C7"/>
    <w:rsid w:val="00630CA5"/>
    <w:rsid w:val="006310CE"/>
    <w:rsid w:val="00631410"/>
    <w:rsid w:val="00631BDB"/>
    <w:rsid w:val="00631C2A"/>
    <w:rsid w:val="00631D83"/>
    <w:rsid w:val="00631F61"/>
    <w:rsid w:val="00631FD6"/>
    <w:rsid w:val="006321C3"/>
    <w:rsid w:val="0063233B"/>
    <w:rsid w:val="00632418"/>
    <w:rsid w:val="0063242F"/>
    <w:rsid w:val="0063282A"/>
    <w:rsid w:val="0063296D"/>
    <w:rsid w:val="00632A82"/>
    <w:rsid w:val="00632AAC"/>
    <w:rsid w:val="00632AF2"/>
    <w:rsid w:val="00632BAD"/>
    <w:rsid w:val="00632BF8"/>
    <w:rsid w:val="00632C74"/>
    <w:rsid w:val="00632F39"/>
    <w:rsid w:val="006331FE"/>
    <w:rsid w:val="00633961"/>
    <w:rsid w:val="0063399E"/>
    <w:rsid w:val="00634225"/>
    <w:rsid w:val="00634449"/>
    <w:rsid w:val="006344FB"/>
    <w:rsid w:val="006351D6"/>
    <w:rsid w:val="00635D1B"/>
    <w:rsid w:val="006363DB"/>
    <w:rsid w:val="0063650B"/>
    <w:rsid w:val="00636596"/>
    <w:rsid w:val="00636E21"/>
    <w:rsid w:val="0063715F"/>
    <w:rsid w:val="00637464"/>
    <w:rsid w:val="0063770F"/>
    <w:rsid w:val="006377D8"/>
    <w:rsid w:val="0064015C"/>
    <w:rsid w:val="006403B6"/>
    <w:rsid w:val="00640437"/>
    <w:rsid w:val="00640ECF"/>
    <w:rsid w:val="00640F44"/>
    <w:rsid w:val="00641019"/>
    <w:rsid w:val="00641232"/>
    <w:rsid w:val="006415F4"/>
    <w:rsid w:val="0064176F"/>
    <w:rsid w:val="00641774"/>
    <w:rsid w:val="0064177C"/>
    <w:rsid w:val="006419DF"/>
    <w:rsid w:val="00641A0C"/>
    <w:rsid w:val="00641AFF"/>
    <w:rsid w:val="00641C96"/>
    <w:rsid w:val="0064202C"/>
    <w:rsid w:val="00642234"/>
    <w:rsid w:val="006427EC"/>
    <w:rsid w:val="00642E37"/>
    <w:rsid w:val="00642EF7"/>
    <w:rsid w:val="0064312F"/>
    <w:rsid w:val="006431B1"/>
    <w:rsid w:val="006434BC"/>
    <w:rsid w:val="0064380B"/>
    <w:rsid w:val="0064382D"/>
    <w:rsid w:val="00643A59"/>
    <w:rsid w:val="00643D7E"/>
    <w:rsid w:val="00643E87"/>
    <w:rsid w:val="00643FFC"/>
    <w:rsid w:val="00644271"/>
    <w:rsid w:val="006442A7"/>
    <w:rsid w:val="00644745"/>
    <w:rsid w:val="006447A4"/>
    <w:rsid w:val="00644B66"/>
    <w:rsid w:val="00644C76"/>
    <w:rsid w:val="00645A8A"/>
    <w:rsid w:val="00645EFD"/>
    <w:rsid w:val="00646460"/>
    <w:rsid w:val="0064661B"/>
    <w:rsid w:val="006468E2"/>
    <w:rsid w:val="00646B8D"/>
    <w:rsid w:val="00646C0B"/>
    <w:rsid w:val="00646C4B"/>
    <w:rsid w:val="00646D75"/>
    <w:rsid w:val="00647143"/>
    <w:rsid w:val="006472C2"/>
    <w:rsid w:val="00647619"/>
    <w:rsid w:val="00647ADE"/>
    <w:rsid w:val="00647DE4"/>
    <w:rsid w:val="006504BD"/>
    <w:rsid w:val="00650543"/>
    <w:rsid w:val="006509B3"/>
    <w:rsid w:val="00650BD8"/>
    <w:rsid w:val="0065122A"/>
    <w:rsid w:val="0065151D"/>
    <w:rsid w:val="0065188D"/>
    <w:rsid w:val="00651F2C"/>
    <w:rsid w:val="00651F39"/>
    <w:rsid w:val="006527B4"/>
    <w:rsid w:val="00652982"/>
    <w:rsid w:val="00653049"/>
    <w:rsid w:val="00653B40"/>
    <w:rsid w:val="00653E18"/>
    <w:rsid w:val="006542DD"/>
    <w:rsid w:val="006557A5"/>
    <w:rsid w:val="006561B2"/>
    <w:rsid w:val="006564BD"/>
    <w:rsid w:val="0065664A"/>
    <w:rsid w:val="00656BF5"/>
    <w:rsid w:val="00657296"/>
    <w:rsid w:val="00657482"/>
    <w:rsid w:val="006574A7"/>
    <w:rsid w:val="00657A03"/>
    <w:rsid w:val="00657DCF"/>
    <w:rsid w:val="006607C1"/>
    <w:rsid w:val="00660803"/>
    <w:rsid w:val="00660C11"/>
    <w:rsid w:val="00660C78"/>
    <w:rsid w:val="006613E3"/>
    <w:rsid w:val="006614A4"/>
    <w:rsid w:val="00661976"/>
    <w:rsid w:val="00661B69"/>
    <w:rsid w:val="006621C5"/>
    <w:rsid w:val="0066264B"/>
    <w:rsid w:val="00663223"/>
    <w:rsid w:val="0066330C"/>
    <w:rsid w:val="00663DEA"/>
    <w:rsid w:val="0066429D"/>
    <w:rsid w:val="00664797"/>
    <w:rsid w:val="0066485B"/>
    <w:rsid w:val="0066488E"/>
    <w:rsid w:val="006648B4"/>
    <w:rsid w:val="00664AFC"/>
    <w:rsid w:val="006651C8"/>
    <w:rsid w:val="00665CDA"/>
    <w:rsid w:val="00665FC8"/>
    <w:rsid w:val="0066627D"/>
    <w:rsid w:val="006662C2"/>
    <w:rsid w:val="00666790"/>
    <w:rsid w:val="0066700B"/>
    <w:rsid w:val="006674A1"/>
    <w:rsid w:val="00667B7F"/>
    <w:rsid w:val="006708EB"/>
    <w:rsid w:val="00671516"/>
    <w:rsid w:val="00671788"/>
    <w:rsid w:val="0067188D"/>
    <w:rsid w:val="00671B7F"/>
    <w:rsid w:val="00671CC6"/>
    <w:rsid w:val="006725FA"/>
    <w:rsid w:val="0067277E"/>
    <w:rsid w:val="006727EF"/>
    <w:rsid w:val="00672C9F"/>
    <w:rsid w:val="00672F0B"/>
    <w:rsid w:val="0067326E"/>
    <w:rsid w:val="00673710"/>
    <w:rsid w:val="0067397C"/>
    <w:rsid w:val="00673A52"/>
    <w:rsid w:val="00673CB5"/>
    <w:rsid w:val="00673D9C"/>
    <w:rsid w:val="00673DE4"/>
    <w:rsid w:val="00673E5D"/>
    <w:rsid w:val="00674033"/>
    <w:rsid w:val="00674120"/>
    <w:rsid w:val="0067416F"/>
    <w:rsid w:val="00674589"/>
    <w:rsid w:val="00674729"/>
    <w:rsid w:val="006747C2"/>
    <w:rsid w:val="00674907"/>
    <w:rsid w:val="00674D33"/>
    <w:rsid w:val="00675410"/>
    <w:rsid w:val="006756FE"/>
    <w:rsid w:val="00675919"/>
    <w:rsid w:val="00675DF1"/>
    <w:rsid w:val="00676333"/>
    <w:rsid w:val="006768D5"/>
    <w:rsid w:val="00676B47"/>
    <w:rsid w:val="00676CDE"/>
    <w:rsid w:val="00676DA6"/>
    <w:rsid w:val="0067723C"/>
    <w:rsid w:val="006773CD"/>
    <w:rsid w:val="0067741E"/>
    <w:rsid w:val="006778BF"/>
    <w:rsid w:val="00677B3B"/>
    <w:rsid w:val="00677CA8"/>
    <w:rsid w:val="00677D25"/>
    <w:rsid w:val="00677D7B"/>
    <w:rsid w:val="00677EAC"/>
    <w:rsid w:val="006801D8"/>
    <w:rsid w:val="006803CD"/>
    <w:rsid w:val="00680648"/>
    <w:rsid w:val="006807A1"/>
    <w:rsid w:val="00680A28"/>
    <w:rsid w:val="00680EF8"/>
    <w:rsid w:val="00680F18"/>
    <w:rsid w:val="00681576"/>
    <w:rsid w:val="0068157F"/>
    <w:rsid w:val="006819D0"/>
    <w:rsid w:val="00681A29"/>
    <w:rsid w:val="00681EC0"/>
    <w:rsid w:val="00681F4F"/>
    <w:rsid w:val="006820E5"/>
    <w:rsid w:val="0068214B"/>
    <w:rsid w:val="006822AF"/>
    <w:rsid w:val="006822BB"/>
    <w:rsid w:val="00682309"/>
    <w:rsid w:val="00682539"/>
    <w:rsid w:val="006825FB"/>
    <w:rsid w:val="00682834"/>
    <w:rsid w:val="006828A4"/>
    <w:rsid w:val="00682A42"/>
    <w:rsid w:val="00683493"/>
    <w:rsid w:val="006836A3"/>
    <w:rsid w:val="006838DB"/>
    <w:rsid w:val="00683E86"/>
    <w:rsid w:val="0068419E"/>
    <w:rsid w:val="00684277"/>
    <w:rsid w:val="00684CBC"/>
    <w:rsid w:val="006850FF"/>
    <w:rsid w:val="00685480"/>
    <w:rsid w:val="006857F5"/>
    <w:rsid w:val="00685A94"/>
    <w:rsid w:val="00685C8C"/>
    <w:rsid w:val="00685E3A"/>
    <w:rsid w:val="00685E64"/>
    <w:rsid w:val="0068608A"/>
    <w:rsid w:val="006860BB"/>
    <w:rsid w:val="00686471"/>
    <w:rsid w:val="006864C9"/>
    <w:rsid w:val="00686B84"/>
    <w:rsid w:val="00686DBD"/>
    <w:rsid w:val="006879F5"/>
    <w:rsid w:val="00687EDB"/>
    <w:rsid w:val="0069003C"/>
    <w:rsid w:val="00690293"/>
    <w:rsid w:val="006903C7"/>
    <w:rsid w:val="00690626"/>
    <w:rsid w:val="00690CE6"/>
    <w:rsid w:val="00690F13"/>
    <w:rsid w:val="0069103A"/>
    <w:rsid w:val="00691247"/>
    <w:rsid w:val="006912CA"/>
    <w:rsid w:val="006912CE"/>
    <w:rsid w:val="00691426"/>
    <w:rsid w:val="0069187D"/>
    <w:rsid w:val="00691ACE"/>
    <w:rsid w:val="00691E4B"/>
    <w:rsid w:val="00692302"/>
    <w:rsid w:val="00692D79"/>
    <w:rsid w:val="0069301B"/>
    <w:rsid w:val="0069325B"/>
    <w:rsid w:val="006933BC"/>
    <w:rsid w:val="00693640"/>
    <w:rsid w:val="006936C8"/>
    <w:rsid w:val="00693C38"/>
    <w:rsid w:val="00694200"/>
    <w:rsid w:val="00694363"/>
    <w:rsid w:val="00694758"/>
    <w:rsid w:val="00694D35"/>
    <w:rsid w:val="00694D7D"/>
    <w:rsid w:val="00695409"/>
    <w:rsid w:val="00695866"/>
    <w:rsid w:val="00695987"/>
    <w:rsid w:val="00695ADB"/>
    <w:rsid w:val="00695B05"/>
    <w:rsid w:val="00695C99"/>
    <w:rsid w:val="0069696B"/>
    <w:rsid w:val="006969FD"/>
    <w:rsid w:val="00696A37"/>
    <w:rsid w:val="00696B2C"/>
    <w:rsid w:val="00696E32"/>
    <w:rsid w:val="0069727D"/>
    <w:rsid w:val="00697F75"/>
    <w:rsid w:val="006A018E"/>
    <w:rsid w:val="006A0190"/>
    <w:rsid w:val="006A0364"/>
    <w:rsid w:val="006A036D"/>
    <w:rsid w:val="006A0703"/>
    <w:rsid w:val="006A08D5"/>
    <w:rsid w:val="006A171D"/>
    <w:rsid w:val="006A1818"/>
    <w:rsid w:val="006A19DE"/>
    <w:rsid w:val="006A1FB8"/>
    <w:rsid w:val="006A27D9"/>
    <w:rsid w:val="006A2C31"/>
    <w:rsid w:val="006A2F3C"/>
    <w:rsid w:val="006A3098"/>
    <w:rsid w:val="006A33C5"/>
    <w:rsid w:val="006A34A8"/>
    <w:rsid w:val="006A35D5"/>
    <w:rsid w:val="006A36A5"/>
    <w:rsid w:val="006A3A03"/>
    <w:rsid w:val="006A3E57"/>
    <w:rsid w:val="006A40FD"/>
    <w:rsid w:val="006A41FD"/>
    <w:rsid w:val="006A4378"/>
    <w:rsid w:val="006A44EB"/>
    <w:rsid w:val="006A48B1"/>
    <w:rsid w:val="006A4AF2"/>
    <w:rsid w:val="006A4C5F"/>
    <w:rsid w:val="006A4E29"/>
    <w:rsid w:val="006A5004"/>
    <w:rsid w:val="006A57B2"/>
    <w:rsid w:val="006A5A6D"/>
    <w:rsid w:val="006A5A8C"/>
    <w:rsid w:val="006A64A3"/>
    <w:rsid w:val="006A6D1F"/>
    <w:rsid w:val="006A7250"/>
    <w:rsid w:val="006A7313"/>
    <w:rsid w:val="006A73F3"/>
    <w:rsid w:val="006A7441"/>
    <w:rsid w:val="006A771E"/>
    <w:rsid w:val="006A7C6B"/>
    <w:rsid w:val="006A7EBF"/>
    <w:rsid w:val="006B02AB"/>
    <w:rsid w:val="006B0434"/>
    <w:rsid w:val="006B0559"/>
    <w:rsid w:val="006B05FF"/>
    <w:rsid w:val="006B0950"/>
    <w:rsid w:val="006B127B"/>
    <w:rsid w:val="006B1A2F"/>
    <w:rsid w:val="006B1A5D"/>
    <w:rsid w:val="006B2662"/>
    <w:rsid w:val="006B2810"/>
    <w:rsid w:val="006B2BF3"/>
    <w:rsid w:val="006B2E15"/>
    <w:rsid w:val="006B2E65"/>
    <w:rsid w:val="006B2E86"/>
    <w:rsid w:val="006B2FE3"/>
    <w:rsid w:val="006B2FEF"/>
    <w:rsid w:val="006B3389"/>
    <w:rsid w:val="006B3D95"/>
    <w:rsid w:val="006B3E89"/>
    <w:rsid w:val="006B42AB"/>
    <w:rsid w:val="006B42B7"/>
    <w:rsid w:val="006B4332"/>
    <w:rsid w:val="006B44E5"/>
    <w:rsid w:val="006B4516"/>
    <w:rsid w:val="006B4A71"/>
    <w:rsid w:val="006B4B01"/>
    <w:rsid w:val="006B4C01"/>
    <w:rsid w:val="006B4EB4"/>
    <w:rsid w:val="006B4F1F"/>
    <w:rsid w:val="006B568D"/>
    <w:rsid w:val="006B587A"/>
    <w:rsid w:val="006B5CA9"/>
    <w:rsid w:val="006B604D"/>
    <w:rsid w:val="006B60F6"/>
    <w:rsid w:val="006B6171"/>
    <w:rsid w:val="006B624C"/>
    <w:rsid w:val="006B633F"/>
    <w:rsid w:val="006B65AC"/>
    <w:rsid w:val="006B68A6"/>
    <w:rsid w:val="006B690C"/>
    <w:rsid w:val="006B6BC5"/>
    <w:rsid w:val="006B6C43"/>
    <w:rsid w:val="006B7008"/>
    <w:rsid w:val="006B75DB"/>
    <w:rsid w:val="006B7A5A"/>
    <w:rsid w:val="006B7E8A"/>
    <w:rsid w:val="006C022D"/>
    <w:rsid w:val="006C028C"/>
    <w:rsid w:val="006C0451"/>
    <w:rsid w:val="006C06DC"/>
    <w:rsid w:val="006C0706"/>
    <w:rsid w:val="006C0B20"/>
    <w:rsid w:val="006C0B74"/>
    <w:rsid w:val="006C0C11"/>
    <w:rsid w:val="006C1407"/>
    <w:rsid w:val="006C144C"/>
    <w:rsid w:val="006C165D"/>
    <w:rsid w:val="006C198C"/>
    <w:rsid w:val="006C2021"/>
    <w:rsid w:val="006C2039"/>
    <w:rsid w:val="006C2497"/>
    <w:rsid w:val="006C2740"/>
    <w:rsid w:val="006C2772"/>
    <w:rsid w:val="006C283D"/>
    <w:rsid w:val="006C286D"/>
    <w:rsid w:val="006C2BD2"/>
    <w:rsid w:val="006C30C2"/>
    <w:rsid w:val="006C37B3"/>
    <w:rsid w:val="006C3838"/>
    <w:rsid w:val="006C3ADC"/>
    <w:rsid w:val="006C3B78"/>
    <w:rsid w:val="006C40B0"/>
    <w:rsid w:val="006C43C9"/>
    <w:rsid w:val="006C43E3"/>
    <w:rsid w:val="006C45ED"/>
    <w:rsid w:val="006C4E2C"/>
    <w:rsid w:val="006C4EF5"/>
    <w:rsid w:val="006C565B"/>
    <w:rsid w:val="006C57C7"/>
    <w:rsid w:val="006C5966"/>
    <w:rsid w:val="006C5EFB"/>
    <w:rsid w:val="006C6FC3"/>
    <w:rsid w:val="006C6FE6"/>
    <w:rsid w:val="006C7092"/>
    <w:rsid w:val="006C7290"/>
    <w:rsid w:val="006C76E4"/>
    <w:rsid w:val="006C77A7"/>
    <w:rsid w:val="006C79B5"/>
    <w:rsid w:val="006C7E39"/>
    <w:rsid w:val="006D014D"/>
    <w:rsid w:val="006D02B0"/>
    <w:rsid w:val="006D02D4"/>
    <w:rsid w:val="006D08F3"/>
    <w:rsid w:val="006D0EEE"/>
    <w:rsid w:val="006D10F5"/>
    <w:rsid w:val="006D1535"/>
    <w:rsid w:val="006D1AC4"/>
    <w:rsid w:val="006D1D00"/>
    <w:rsid w:val="006D23ED"/>
    <w:rsid w:val="006D2527"/>
    <w:rsid w:val="006D2578"/>
    <w:rsid w:val="006D28AE"/>
    <w:rsid w:val="006D294D"/>
    <w:rsid w:val="006D330E"/>
    <w:rsid w:val="006D373C"/>
    <w:rsid w:val="006D3853"/>
    <w:rsid w:val="006D385E"/>
    <w:rsid w:val="006D3DCB"/>
    <w:rsid w:val="006D4110"/>
    <w:rsid w:val="006D42A7"/>
    <w:rsid w:val="006D5093"/>
    <w:rsid w:val="006D50CA"/>
    <w:rsid w:val="006D58C8"/>
    <w:rsid w:val="006D60C4"/>
    <w:rsid w:val="006D6169"/>
    <w:rsid w:val="006D6575"/>
    <w:rsid w:val="006D67E9"/>
    <w:rsid w:val="006D6B20"/>
    <w:rsid w:val="006D6C5B"/>
    <w:rsid w:val="006D6D46"/>
    <w:rsid w:val="006D7126"/>
    <w:rsid w:val="006D713C"/>
    <w:rsid w:val="006D72BD"/>
    <w:rsid w:val="006D79B4"/>
    <w:rsid w:val="006D7F2E"/>
    <w:rsid w:val="006E03DF"/>
    <w:rsid w:val="006E05CE"/>
    <w:rsid w:val="006E05DC"/>
    <w:rsid w:val="006E101C"/>
    <w:rsid w:val="006E10A2"/>
    <w:rsid w:val="006E120A"/>
    <w:rsid w:val="006E135F"/>
    <w:rsid w:val="006E14BC"/>
    <w:rsid w:val="006E1526"/>
    <w:rsid w:val="006E15AB"/>
    <w:rsid w:val="006E1A24"/>
    <w:rsid w:val="006E21F3"/>
    <w:rsid w:val="006E2594"/>
    <w:rsid w:val="006E262D"/>
    <w:rsid w:val="006E2B40"/>
    <w:rsid w:val="006E2E08"/>
    <w:rsid w:val="006E32ED"/>
    <w:rsid w:val="006E32EF"/>
    <w:rsid w:val="006E3347"/>
    <w:rsid w:val="006E33F4"/>
    <w:rsid w:val="006E3646"/>
    <w:rsid w:val="006E36BD"/>
    <w:rsid w:val="006E3CE9"/>
    <w:rsid w:val="006E3D69"/>
    <w:rsid w:val="006E42DE"/>
    <w:rsid w:val="006E46B3"/>
    <w:rsid w:val="006E472C"/>
    <w:rsid w:val="006E47B4"/>
    <w:rsid w:val="006E4C5F"/>
    <w:rsid w:val="006E4DCE"/>
    <w:rsid w:val="006E50BF"/>
    <w:rsid w:val="006E529E"/>
    <w:rsid w:val="006E5846"/>
    <w:rsid w:val="006E635F"/>
    <w:rsid w:val="006E6365"/>
    <w:rsid w:val="006E6E22"/>
    <w:rsid w:val="006E706F"/>
    <w:rsid w:val="006E77D0"/>
    <w:rsid w:val="006E77FD"/>
    <w:rsid w:val="006E7817"/>
    <w:rsid w:val="006E7999"/>
    <w:rsid w:val="006F0850"/>
    <w:rsid w:val="006F093B"/>
    <w:rsid w:val="006F0A03"/>
    <w:rsid w:val="006F0B65"/>
    <w:rsid w:val="006F0F5D"/>
    <w:rsid w:val="006F1171"/>
    <w:rsid w:val="006F1217"/>
    <w:rsid w:val="006F188A"/>
    <w:rsid w:val="006F19DE"/>
    <w:rsid w:val="006F19E9"/>
    <w:rsid w:val="006F1A3E"/>
    <w:rsid w:val="006F1E95"/>
    <w:rsid w:val="006F1ECA"/>
    <w:rsid w:val="006F20A4"/>
    <w:rsid w:val="006F240C"/>
    <w:rsid w:val="006F2462"/>
    <w:rsid w:val="006F24DA"/>
    <w:rsid w:val="006F26D1"/>
    <w:rsid w:val="006F2903"/>
    <w:rsid w:val="006F29EB"/>
    <w:rsid w:val="006F2D8B"/>
    <w:rsid w:val="006F2F46"/>
    <w:rsid w:val="006F2FE4"/>
    <w:rsid w:val="006F32B2"/>
    <w:rsid w:val="006F367E"/>
    <w:rsid w:val="006F3BD1"/>
    <w:rsid w:val="006F3CA2"/>
    <w:rsid w:val="006F3DB9"/>
    <w:rsid w:val="006F3E0B"/>
    <w:rsid w:val="006F3FD3"/>
    <w:rsid w:val="006F4027"/>
    <w:rsid w:val="006F47EB"/>
    <w:rsid w:val="006F4A52"/>
    <w:rsid w:val="006F4AC6"/>
    <w:rsid w:val="006F5231"/>
    <w:rsid w:val="006F5A2F"/>
    <w:rsid w:val="006F5CBD"/>
    <w:rsid w:val="006F5CED"/>
    <w:rsid w:val="006F62F0"/>
    <w:rsid w:val="006F63E7"/>
    <w:rsid w:val="006F6991"/>
    <w:rsid w:val="006F6C45"/>
    <w:rsid w:val="006F7438"/>
    <w:rsid w:val="00700127"/>
    <w:rsid w:val="0070020A"/>
    <w:rsid w:val="0070022B"/>
    <w:rsid w:val="0070028C"/>
    <w:rsid w:val="0070054E"/>
    <w:rsid w:val="00700B7F"/>
    <w:rsid w:val="00700CDA"/>
    <w:rsid w:val="007011E4"/>
    <w:rsid w:val="0070145F"/>
    <w:rsid w:val="007015D9"/>
    <w:rsid w:val="0070162F"/>
    <w:rsid w:val="007016BD"/>
    <w:rsid w:val="0070212A"/>
    <w:rsid w:val="00702C63"/>
    <w:rsid w:val="00702CEB"/>
    <w:rsid w:val="00702EB9"/>
    <w:rsid w:val="007034C3"/>
    <w:rsid w:val="00703650"/>
    <w:rsid w:val="00703777"/>
    <w:rsid w:val="00703A5E"/>
    <w:rsid w:val="007041C0"/>
    <w:rsid w:val="0070421C"/>
    <w:rsid w:val="007042ED"/>
    <w:rsid w:val="00704460"/>
    <w:rsid w:val="007044F1"/>
    <w:rsid w:val="007046CF"/>
    <w:rsid w:val="00704913"/>
    <w:rsid w:val="00704F12"/>
    <w:rsid w:val="00705499"/>
    <w:rsid w:val="0070569F"/>
    <w:rsid w:val="007059EC"/>
    <w:rsid w:val="00705A47"/>
    <w:rsid w:val="00705D45"/>
    <w:rsid w:val="00705E65"/>
    <w:rsid w:val="00706811"/>
    <w:rsid w:val="00706BDA"/>
    <w:rsid w:val="007071C4"/>
    <w:rsid w:val="00707226"/>
    <w:rsid w:val="00707700"/>
    <w:rsid w:val="00707B78"/>
    <w:rsid w:val="00707D00"/>
    <w:rsid w:val="00707DA9"/>
    <w:rsid w:val="00707E4B"/>
    <w:rsid w:val="0071012C"/>
    <w:rsid w:val="0071036F"/>
    <w:rsid w:val="0071075A"/>
    <w:rsid w:val="00710B1A"/>
    <w:rsid w:val="007113BE"/>
    <w:rsid w:val="007115C5"/>
    <w:rsid w:val="007116AA"/>
    <w:rsid w:val="007117F8"/>
    <w:rsid w:val="00711939"/>
    <w:rsid w:val="007123D8"/>
    <w:rsid w:val="0071246F"/>
    <w:rsid w:val="0071248C"/>
    <w:rsid w:val="007131B9"/>
    <w:rsid w:val="007131BE"/>
    <w:rsid w:val="00713202"/>
    <w:rsid w:val="007134F9"/>
    <w:rsid w:val="007140DF"/>
    <w:rsid w:val="007143D1"/>
    <w:rsid w:val="007146E7"/>
    <w:rsid w:val="007149E2"/>
    <w:rsid w:val="00714E23"/>
    <w:rsid w:val="007152E9"/>
    <w:rsid w:val="00715370"/>
    <w:rsid w:val="0071557A"/>
    <w:rsid w:val="00715744"/>
    <w:rsid w:val="00715769"/>
    <w:rsid w:val="00715BC5"/>
    <w:rsid w:val="00716371"/>
    <w:rsid w:val="0071638B"/>
    <w:rsid w:val="00716664"/>
    <w:rsid w:val="007168DA"/>
    <w:rsid w:val="00716901"/>
    <w:rsid w:val="00716958"/>
    <w:rsid w:val="00716AFB"/>
    <w:rsid w:val="00716B96"/>
    <w:rsid w:val="00716E94"/>
    <w:rsid w:val="00717032"/>
    <w:rsid w:val="007174F6"/>
    <w:rsid w:val="007175F8"/>
    <w:rsid w:val="0071779C"/>
    <w:rsid w:val="007177E3"/>
    <w:rsid w:val="0071780C"/>
    <w:rsid w:val="00717867"/>
    <w:rsid w:val="00717C0D"/>
    <w:rsid w:val="00717C22"/>
    <w:rsid w:val="00717D91"/>
    <w:rsid w:val="00717E8C"/>
    <w:rsid w:val="00717F26"/>
    <w:rsid w:val="0072033D"/>
    <w:rsid w:val="0072098C"/>
    <w:rsid w:val="00720A1C"/>
    <w:rsid w:val="00720BA4"/>
    <w:rsid w:val="00720CBB"/>
    <w:rsid w:val="00720CBC"/>
    <w:rsid w:val="00720D67"/>
    <w:rsid w:val="00720FB9"/>
    <w:rsid w:val="007215CC"/>
    <w:rsid w:val="007218EF"/>
    <w:rsid w:val="007221CE"/>
    <w:rsid w:val="00723D1B"/>
    <w:rsid w:val="00724759"/>
    <w:rsid w:val="00724B85"/>
    <w:rsid w:val="00724C1C"/>
    <w:rsid w:val="00725060"/>
    <w:rsid w:val="00725081"/>
    <w:rsid w:val="00725082"/>
    <w:rsid w:val="007253D5"/>
    <w:rsid w:val="00725AB0"/>
    <w:rsid w:val="00726001"/>
    <w:rsid w:val="0072681C"/>
    <w:rsid w:val="00726D78"/>
    <w:rsid w:val="00726DFD"/>
    <w:rsid w:val="00727376"/>
    <w:rsid w:val="007273B4"/>
    <w:rsid w:val="00727576"/>
    <w:rsid w:val="00727A13"/>
    <w:rsid w:val="00727D18"/>
    <w:rsid w:val="00730A77"/>
    <w:rsid w:val="00730EED"/>
    <w:rsid w:val="007317E2"/>
    <w:rsid w:val="00731E90"/>
    <w:rsid w:val="00731F50"/>
    <w:rsid w:val="0073229A"/>
    <w:rsid w:val="007322F1"/>
    <w:rsid w:val="00732563"/>
    <w:rsid w:val="00732F23"/>
    <w:rsid w:val="007332A7"/>
    <w:rsid w:val="007335B4"/>
    <w:rsid w:val="0073362C"/>
    <w:rsid w:val="0073371D"/>
    <w:rsid w:val="00733C2E"/>
    <w:rsid w:val="007340C5"/>
    <w:rsid w:val="00734539"/>
    <w:rsid w:val="007346DA"/>
    <w:rsid w:val="0073488C"/>
    <w:rsid w:val="007348E7"/>
    <w:rsid w:val="007348F8"/>
    <w:rsid w:val="00734A2F"/>
    <w:rsid w:val="00734B0B"/>
    <w:rsid w:val="00734F9F"/>
    <w:rsid w:val="00735114"/>
    <w:rsid w:val="0073529E"/>
    <w:rsid w:val="00735371"/>
    <w:rsid w:val="00735532"/>
    <w:rsid w:val="00735CDB"/>
    <w:rsid w:val="00735D62"/>
    <w:rsid w:val="00736590"/>
    <w:rsid w:val="007374CF"/>
    <w:rsid w:val="00737728"/>
    <w:rsid w:val="00737AF3"/>
    <w:rsid w:val="00737F00"/>
    <w:rsid w:val="007401CB"/>
    <w:rsid w:val="007409B7"/>
    <w:rsid w:val="00740A1F"/>
    <w:rsid w:val="007412BE"/>
    <w:rsid w:val="00741580"/>
    <w:rsid w:val="00741ABB"/>
    <w:rsid w:val="00741E61"/>
    <w:rsid w:val="00741F2D"/>
    <w:rsid w:val="00741F78"/>
    <w:rsid w:val="0074209C"/>
    <w:rsid w:val="007425F6"/>
    <w:rsid w:val="00742898"/>
    <w:rsid w:val="007428F7"/>
    <w:rsid w:val="0074295F"/>
    <w:rsid w:val="0074297D"/>
    <w:rsid w:val="00742C14"/>
    <w:rsid w:val="00742C7C"/>
    <w:rsid w:val="00742E1D"/>
    <w:rsid w:val="0074313A"/>
    <w:rsid w:val="00743607"/>
    <w:rsid w:val="00743950"/>
    <w:rsid w:val="00743C45"/>
    <w:rsid w:val="00743EDC"/>
    <w:rsid w:val="0074417D"/>
    <w:rsid w:val="007446BA"/>
    <w:rsid w:val="007448B4"/>
    <w:rsid w:val="00745419"/>
    <w:rsid w:val="007455B0"/>
    <w:rsid w:val="0074621C"/>
    <w:rsid w:val="007464CC"/>
    <w:rsid w:val="00746577"/>
    <w:rsid w:val="007467A7"/>
    <w:rsid w:val="00746DFE"/>
    <w:rsid w:val="00747317"/>
    <w:rsid w:val="0074750A"/>
    <w:rsid w:val="00747794"/>
    <w:rsid w:val="00750120"/>
    <w:rsid w:val="007502B9"/>
    <w:rsid w:val="007503DE"/>
    <w:rsid w:val="0075089C"/>
    <w:rsid w:val="00750E89"/>
    <w:rsid w:val="00750E96"/>
    <w:rsid w:val="007515D5"/>
    <w:rsid w:val="00751866"/>
    <w:rsid w:val="00751ED5"/>
    <w:rsid w:val="00751F03"/>
    <w:rsid w:val="007526AF"/>
    <w:rsid w:val="00752951"/>
    <w:rsid w:val="007529F1"/>
    <w:rsid w:val="00752E1B"/>
    <w:rsid w:val="00752EFE"/>
    <w:rsid w:val="00752FA3"/>
    <w:rsid w:val="00752FF7"/>
    <w:rsid w:val="007532BF"/>
    <w:rsid w:val="007532ED"/>
    <w:rsid w:val="00753524"/>
    <w:rsid w:val="00753A78"/>
    <w:rsid w:val="00753EBB"/>
    <w:rsid w:val="00753F0C"/>
    <w:rsid w:val="00753F74"/>
    <w:rsid w:val="00754275"/>
    <w:rsid w:val="00754566"/>
    <w:rsid w:val="00754895"/>
    <w:rsid w:val="00755215"/>
    <w:rsid w:val="00755570"/>
    <w:rsid w:val="007557EA"/>
    <w:rsid w:val="0075595C"/>
    <w:rsid w:val="00755D66"/>
    <w:rsid w:val="00755E98"/>
    <w:rsid w:val="00755F33"/>
    <w:rsid w:val="007566D6"/>
    <w:rsid w:val="007568AE"/>
    <w:rsid w:val="00756B12"/>
    <w:rsid w:val="00756F35"/>
    <w:rsid w:val="00756F7A"/>
    <w:rsid w:val="00757169"/>
    <w:rsid w:val="007579E7"/>
    <w:rsid w:val="00757BD3"/>
    <w:rsid w:val="00757D60"/>
    <w:rsid w:val="00757E4C"/>
    <w:rsid w:val="007602E6"/>
    <w:rsid w:val="007604DF"/>
    <w:rsid w:val="007604F1"/>
    <w:rsid w:val="0076092E"/>
    <w:rsid w:val="00760B14"/>
    <w:rsid w:val="00760E71"/>
    <w:rsid w:val="00761696"/>
    <w:rsid w:val="00761990"/>
    <w:rsid w:val="00761AEE"/>
    <w:rsid w:val="00761B4F"/>
    <w:rsid w:val="00761BE5"/>
    <w:rsid w:val="00762160"/>
    <w:rsid w:val="00762237"/>
    <w:rsid w:val="007625BF"/>
    <w:rsid w:val="007626AE"/>
    <w:rsid w:val="00762737"/>
    <w:rsid w:val="007629DC"/>
    <w:rsid w:val="00762E49"/>
    <w:rsid w:val="00762E95"/>
    <w:rsid w:val="007630A1"/>
    <w:rsid w:val="0076335C"/>
    <w:rsid w:val="007639AC"/>
    <w:rsid w:val="00763C00"/>
    <w:rsid w:val="00763D4D"/>
    <w:rsid w:val="00765296"/>
    <w:rsid w:val="0076587D"/>
    <w:rsid w:val="00766633"/>
    <w:rsid w:val="00766835"/>
    <w:rsid w:val="00766876"/>
    <w:rsid w:val="00766D40"/>
    <w:rsid w:val="00766F3F"/>
    <w:rsid w:val="007673E7"/>
    <w:rsid w:val="00767587"/>
    <w:rsid w:val="0076793A"/>
    <w:rsid w:val="00767967"/>
    <w:rsid w:val="00767971"/>
    <w:rsid w:val="007679EC"/>
    <w:rsid w:val="00767DFD"/>
    <w:rsid w:val="00767DFE"/>
    <w:rsid w:val="007700F5"/>
    <w:rsid w:val="00770434"/>
    <w:rsid w:val="00770B55"/>
    <w:rsid w:val="00770EFD"/>
    <w:rsid w:val="0077112A"/>
    <w:rsid w:val="0077121D"/>
    <w:rsid w:val="00771293"/>
    <w:rsid w:val="00771307"/>
    <w:rsid w:val="00771482"/>
    <w:rsid w:val="0077162B"/>
    <w:rsid w:val="00771931"/>
    <w:rsid w:val="007720A2"/>
    <w:rsid w:val="0077210B"/>
    <w:rsid w:val="00772329"/>
    <w:rsid w:val="00772A47"/>
    <w:rsid w:val="00772A55"/>
    <w:rsid w:val="00772B33"/>
    <w:rsid w:val="00772E72"/>
    <w:rsid w:val="00773155"/>
    <w:rsid w:val="007733D0"/>
    <w:rsid w:val="007737D4"/>
    <w:rsid w:val="007739A6"/>
    <w:rsid w:val="00773A77"/>
    <w:rsid w:val="00773C06"/>
    <w:rsid w:val="00773D8D"/>
    <w:rsid w:val="00774301"/>
    <w:rsid w:val="0077437D"/>
    <w:rsid w:val="00774AE4"/>
    <w:rsid w:val="00774F0A"/>
    <w:rsid w:val="00775087"/>
    <w:rsid w:val="00775105"/>
    <w:rsid w:val="0077551A"/>
    <w:rsid w:val="0077557D"/>
    <w:rsid w:val="00775596"/>
    <w:rsid w:val="007759EA"/>
    <w:rsid w:val="00775A9D"/>
    <w:rsid w:val="00775EEC"/>
    <w:rsid w:val="00776319"/>
    <w:rsid w:val="007767E6"/>
    <w:rsid w:val="0077711F"/>
    <w:rsid w:val="0077747B"/>
    <w:rsid w:val="007774DA"/>
    <w:rsid w:val="00777738"/>
    <w:rsid w:val="00777D12"/>
    <w:rsid w:val="00777D46"/>
    <w:rsid w:val="00777D9A"/>
    <w:rsid w:val="00777F75"/>
    <w:rsid w:val="00777FD0"/>
    <w:rsid w:val="00780132"/>
    <w:rsid w:val="0078013C"/>
    <w:rsid w:val="00780BD9"/>
    <w:rsid w:val="00781258"/>
    <w:rsid w:val="007812A2"/>
    <w:rsid w:val="007812FA"/>
    <w:rsid w:val="00781621"/>
    <w:rsid w:val="0078184C"/>
    <w:rsid w:val="00781EB0"/>
    <w:rsid w:val="00782051"/>
    <w:rsid w:val="007825E2"/>
    <w:rsid w:val="007827BD"/>
    <w:rsid w:val="00782C54"/>
    <w:rsid w:val="00782D74"/>
    <w:rsid w:val="00782D96"/>
    <w:rsid w:val="00782EDC"/>
    <w:rsid w:val="00782F75"/>
    <w:rsid w:val="0078321C"/>
    <w:rsid w:val="0078344E"/>
    <w:rsid w:val="007834B9"/>
    <w:rsid w:val="00783AE1"/>
    <w:rsid w:val="00783EE7"/>
    <w:rsid w:val="00783F21"/>
    <w:rsid w:val="00784011"/>
    <w:rsid w:val="0078495A"/>
    <w:rsid w:val="00784AA1"/>
    <w:rsid w:val="0078552C"/>
    <w:rsid w:val="0078553C"/>
    <w:rsid w:val="00785568"/>
    <w:rsid w:val="007855F5"/>
    <w:rsid w:val="00785F9B"/>
    <w:rsid w:val="007860E2"/>
    <w:rsid w:val="007861D3"/>
    <w:rsid w:val="00786737"/>
    <w:rsid w:val="007867E4"/>
    <w:rsid w:val="00786B2F"/>
    <w:rsid w:val="00787C8C"/>
    <w:rsid w:val="0079014E"/>
    <w:rsid w:val="0079016C"/>
    <w:rsid w:val="00790254"/>
    <w:rsid w:val="00790595"/>
    <w:rsid w:val="00790803"/>
    <w:rsid w:val="007908D7"/>
    <w:rsid w:val="007910DA"/>
    <w:rsid w:val="00791328"/>
    <w:rsid w:val="007915A9"/>
    <w:rsid w:val="00791D26"/>
    <w:rsid w:val="00792129"/>
    <w:rsid w:val="0079212D"/>
    <w:rsid w:val="00792229"/>
    <w:rsid w:val="007924C0"/>
    <w:rsid w:val="007924EF"/>
    <w:rsid w:val="00792A97"/>
    <w:rsid w:val="00792BE3"/>
    <w:rsid w:val="00792CA2"/>
    <w:rsid w:val="00792D57"/>
    <w:rsid w:val="007931E8"/>
    <w:rsid w:val="00793325"/>
    <w:rsid w:val="00793370"/>
    <w:rsid w:val="007939ED"/>
    <w:rsid w:val="00793AB5"/>
    <w:rsid w:val="00793B12"/>
    <w:rsid w:val="00793CA9"/>
    <w:rsid w:val="00794248"/>
    <w:rsid w:val="00794448"/>
    <w:rsid w:val="007944CB"/>
    <w:rsid w:val="007948FC"/>
    <w:rsid w:val="00794C95"/>
    <w:rsid w:val="0079573A"/>
    <w:rsid w:val="00795909"/>
    <w:rsid w:val="00795E93"/>
    <w:rsid w:val="007960DA"/>
    <w:rsid w:val="0079620C"/>
    <w:rsid w:val="00796693"/>
    <w:rsid w:val="00796DAA"/>
    <w:rsid w:val="00796FE0"/>
    <w:rsid w:val="007970FF"/>
    <w:rsid w:val="0079769E"/>
    <w:rsid w:val="00797C63"/>
    <w:rsid w:val="00797C89"/>
    <w:rsid w:val="00797D0D"/>
    <w:rsid w:val="00797D66"/>
    <w:rsid w:val="007A02F7"/>
    <w:rsid w:val="007A0819"/>
    <w:rsid w:val="007A0C0A"/>
    <w:rsid w:val="007A155F"/>
    <w:rsid w:val="007A1800"/>
    <w:rsid w:val="007A182E"/>
    <w:rsid w:val="007A1985"/>
    <w:rsid w:val="007A1CCB"/>
    <w:rsid w:val="007A1D5D"/>
    <w:rsid w:val="007A222B"/>
    <w:rsid w:val="007A25F5"/>
    <w:rsid w:val="007A2AE2"/>
    <w:rsid w:val="007A2CCE"/>
    <w:rsid w:val="007A2D7C"/>
    <w:rsid w:val="007A312C"/>
    <w:rsid w:val="007A33A8"/>
    <w:rsid w:val="007A3668"/>
    <w:rsid w:val="007A3782"/>
    <w:rsid w:val="007A37E0"/>
    <w:rsid w:val="007A3C90"/>
    <w:rsid w:val="007A3CA3"/>
    <w:rsid w:val="007A4267"/>
    <w:rsid w:val="007A4384"/>
    <w:rsid w:val="007A45A6"/>
    <w:rsid w:val="007A473B"/>
    <w:rsid w:val="007A4C1B"/>
    <w:rsid w:val="007A4D07"/>
    <w:rsid w:val="007A4EF9"/>
    <w:rsid w:val="007A5483"/>
    <w:rsid w:val="007A579E"/>
    <w:rsid w:val="007A5813"/>
    <w:rsid w:val="007A58CC"/>
    <w:rsid w:val="007A5AB2"/>
    <w:rsid w:val="007A5D3D"/>
    <w:rsid w:val="007A5E59"/>
    <w:rsid w:val="007A6102"/>
    <w:rsid w:val="007A66E3"/>
    <w:rsid w:val="007A6807"/>
    <w:rsid w:val="007A69A5"/>
    <w:rsid w:val="007A6CDA"/>
    <w:rsid w:val="007A70A5"/>
    <w:rsid w:val="007A755C"/>
    <w:rsid w:val="007A77A9"/>
    <w:rsid w:val="007A78B6"/>
    <w:rsid w:val="007B02FD"/>
    <w:rsid w:val="007B043C"/>
    <w:rsid w:val="007B0931"/>
    <w:rsid w:val="007B0B1E"/>
    <w:rsid w:val="007B0D2C"/>
    <w:rsid w:val="007B0EC5"/>
    <w:rsid w:val="007B11DA"/>
    <w:rsid w:val="007B15AE"/>
    <w:rsid w:val="007B1DE4"/>
    <w:rsid w:val="007B1EDA"/>
    <w:rsid w:val="007B1F07"/>
    <w:rsid w:val="007B2097"/>
    <w:rsid w:val="007B212C"/>
    <w:rsid w:val="007B2235"/>
    <w:rsid w:val="007B2349"/>
    <w:rsid w:val="007B25DF"/>
    <w:rsid w:val="007B2620"/>
    <w:rsid w:val="007B2C3E"/>
    <w:rsid w:val="007B2CB2"/>
    <w:rsid w:val="007B32D4"/>
    <w:rsid w:val="007B34C8"/>
    <w:rsid w:val="007B34D8"/>
    <w:rsid w:val="007B3521"/>
    <w:rsid w:val="007B3537"/>
    <w:rsid w:val="007B3A40"/>
    <w:rsid w:val="007B3A51"/>
    <w:rsid w:val="007B3D3E"/>
    <w:rsid w:val="007B3FE2"/>
    <w:rsid w:val="007B41AB"/>
    <w:rsid w:val="007B44B8"/>
    <w:rsid w:val="007B473D"/>
    <w:rsid w:val="007B4B6B"/>
    <w:rsid w:val="007B4BA5"/>
    <w:rsid w:val="007B4C68"/>
    <w:rsid w:val="007B4E95"/>
    <w:rsid w:val="007B4FFA"/>
    <w:rsid w:val="007B52DD"/>
    <w:rsid w:val="007B5711"/>
    <w:rsid w:val="007B58D1"/>
    <w:rsid w:val="007B5B5B"/>
    <w:rsid w:val="007B5C14"/>
    <w:rsid w:val="007B5DF3"/>
    <w:rsid w:val="007B60FD"/>
    <w:rsid w:val="007B6221"/>
    <w:rsid w:val="007B627D"/>
    <w:rsid w:val="007B656F"/>
    <w:rsid w:val="007B65DF"/>
    <w:rsid w:val="007B6892"/>
    <w:rsid w:val="007B6AA2"/>
    <w:rsid w:val="007B7154"/>
    <w:rsid w:val="007B733E"/>
    <w:rsid w:val="007B7392"/>
    <w:rsid w:val="007B7E0D"/>
    <w:rsid w:val="007C0318"/>
    <w:rsid w:val="007C0649"/>
    <w:rsid w:val="007C0D2D"/>
    <w:rsid w:val="007C0F3C"/>
    <w:rsid w:val="007C12C3"/>
    <w:rsid w:val="007C1387"/>
    <w:rsid w:val="007C14FA"/>
    <w:rsid w:val="007C1630"/>
    <w:rsid w:val="007C1AC9"/>
    <w:rsid w:val="007C231D"/>
    <w:rsid w:val="007C2ABA"/>
    <w:rsid w:val="007C322A"/>
    <w:rsid w:val="007C3547"/>
    <w:rsid w:val="007C360B"/>
    <w:rsid w:val="007C39C9"/>
    <w:rsid w:val="007C3C23"/>
    <w:rsid w:val="007C3E60"/>
    <w:rsid w:val="007C3FCC"/>
    <w:rsid w:val="007C4248"/>
    <w:rsid w:val="007C45FC"/>
    <w:rsid w:val="007C46F2"/>
    <w:rsid w:val="007C4948"/>
    <w:rsid w:val="007C4DB8"/>
    <w:rsid w:val="007C4E25"/>
    <w:rsid w:val="007C540A"/>
    <w:rsid w:val="007C55FE"/>
    <w:rsid w:val="007C577B"/>
    <w:rsid w:val="007C5A81"/>
    <w:rsid w:val="007C621B"/>
    <w:rsid w:val="007C66FA"/>
    <w:rsid w:val="007C6824"/>
    <w:rsid w:val="007C6874"/>
    <w:rsid w:val="007C6AF4"/>
    <w:rsid w:val="007C70D2"/>
    <w:rsid w:val="007C7211"/>
    <w:rsid w:val="007C746C"/>
    <w:rsid w:val="007C7584"/>
    <w:rsid w:val="007C7735"/>
    <w:rsid w:val="007C7BC6"/>
    <w:rsid w:val="007C7BCF"/>
    <w:rsid w:val="007C7FD2"/>
    <w:rsid w:val="007D021E"/>
    <w:rsid w:val="007D0BC5"/>
    <w:rsid w:val="007D0DC7"/>
    <w:rsid w:val="007D12C9"/>
    <w:rsid w:val="007D17BA"/>
    <w:rsid w:val="007D1965"/>
    <w:rsid w:val="007D1BC6"/>
    <w:rsid w:val="007D1E7A"/>
    <w:rsid w:val="007D1F00"/>
    <w:rsid w:val="007D1FA9"/>
    <w:rsid w:val="007D1FDA"/>
    <w:rsid w:val="007D2124"/>
    <w:rsid w:val="007D2590"/>
    <w:rsid w:val="007D26AD"/>
    <w:rsid w:val="007D28BF"/>
    <w:rsid w:val="007D29D5"/>
    <w:rsid w:val="007D2A79"/>
    <w:rsid w:val="007D307A"/>
    <w:rsid w:val="007D3799"/>
    <w:rsid w:val="007D3B43"/>
    <w:rsid w:val="007D4AEA"/>
    <w:rsid w:val="007D4F54"/>
    <w:rsid w:val="007D5078"/>
    <w:rsid w:val="007D52CD"/>
    <w:rsid w:val="007D5332"/>
    <w:rsid w:val="007D568B"/>
    <w:rsid w:val="007D5854"/>
    <w:rsid w:val="007D5A7B"/>
    <w:rsid w:val="007D5DDC"/>
    <w:rsid w:val="007D628B"/>
    <w:rsid w:val="007D62E5"/>
    <w:rsid w:val="007D6B9F"/>
    <w:rsid w:val="007D6CCD"/>
    <w:rsid w:val="007D6D8A"/>
    <w:rsid w:val="007D70EB"/>
    <w:rsid w:val="007D7564"/>
    <w:rsid w:val="007D7759"/>
    <w:rsid w:val="007D78E7"/>
    <w:rsid w:val="007D7A60"/>
    <w:rsid w:val="007D7DD0"/>
    <w:rsid w:val="007D7EAF"/>
    <w:rsid w:val="007D7F0F"/>
    <w:rsid w:val="007D7F76"/>
    <w:rsid w:val="007E01A6"/>
    <w:rsid w:val="007E0308"/>
    <w:rsid w:val="007E0B75"/>
    <w:rsid w:val="007E0E7D"/>
    <w:rsid w:val="007E136A"/>
    <w:rsid w:val="007E184D"/>
    <w:rsid w:val="007E1C96"/>
    <w:rsid w:val="007E1DD7"/>
    <w:rsid w:val="007E25CC"/>
    <w:rsid w:val="007E28BF"/>
    <w:rsid w:val="007E2E1E"/>
    <w:rsid w:val="007E32B5"/>
    <w:rsid w:val="007E3471"/>
    <w:rsid w:val="007E3962"/>
    <w:rsid w:val="007E3B3D"/>
    <w:rsid w:val="007E3BF8"/>
    <w:rsid w:val="007E4111"/>
    <w:rsid w:val="007E440E"/>
    <w:rsid w:val="007E4914"/>
    <w:rsid w:val="007E4A93"/>
    <w:rsid w:val="007E5092"/>
    <w:rsid w:val="007E51CF"/>
    <w:rsid w:val="007E5258"/>
    <w:rsid w:val="007E53C7"/>
    <w:rsid w:val="007E5518"/>
    <w:rsid w:val="007E56C7"/>
    <w:rsid w:val="007E57CD"/>
    <w:rsid w:val="007E5863"/>
    <w:rsid w:val="007E5903"/>
    <w:rsid w:val="007E60CD"/>
    <w:rsid w:val="007E62B0"/>
    <w:rsid w:val="007E6396"/>
    <w:rsid w:val="007E656B"/>
    <w:rsid w:val="007E677C"/>
    <w:rsid w:val="007E6D0F"/>
    <w:rsid w:val="007E6DE7"/>
    <w:rsid w:val="007E763D"/>
    <w:rsid w:val="007E7695"/>
    <w:rsid w:val="007E76A0"/>
    <w:rsid w:val="007E789D"/>
    <w:rsid w:val="007E7C1D"/>
    <w:rsid w:val="007E7C2D"/>
    <w:rsid w:val="007F0278"/>
    <w:rsid w:val="007F0430"/>
    <w:rsid w:val="007F074D"/>
    <w:rsid w:val="007F0813"/>
    <w:rsid w:val="007F0DFC"/>
    <w:rsid w:val="007F0F89"/>
    <w:rsid w:val="007F1546"/>
    <w:rsid w:val="007F1887"/>
    <w:rsid w:val="007F1AB6"/>
    <w:rsid w:val="007F1B0F"/>
    <w:rsid w:val="007F1DD0"/>
    <w:rsid w:val="007F1E19"/>
    <w:rsid w:val="007F1E24"/>
    <w:rsid w:val="007F2675"/>
    <w:rsid w:val="007F2691"/>
    <w:rsid w:val="007F28D4"/>
    <w:rsid w:val="007F2A9A"/>
    <w:rsid w:val="007F2FB7"/>
    <w:rsid w:val="007F3244"/>
    <w:rsid w:val="007F383D"/>
    <w:rsid w:val="007F3B25"/>
    <w:rsid w:val="007F3CD9"/>
    <w:rsid w:val="007F3EEB"/>
    <w:rsid w:val="007F3F61"/>
    <w:rsid w:val="007F3FD8"/>
    <w:rsid w:val="007F428E"/>
    <w:rsid w:val="007F4740"/>
    <w:rsid w:val="007F4986"/>
    <w:rsid w:val="007F4A3B"/>
    <w:rsid w:val="007F4ABF"/>
    <w:rsid w:val="007F4CC2"/>
    <w:rsid w:val="007F4E72"/>
    <w:rsid w:val="007F50BF"/>
    <w:rsid w:val="007F52B5"/>
    <w:rsid w:val="007F5562"/>
    <w:rsid w:val="007F595D"/>
    <w:rsid w:val="007F5DDB"/>
    <w:rsid w:val="007F608C"/>
    <w:rsid w:val="007F6196"/>
    <w:rsid w:val="007F6528"/>
    <w:rsid w:val="007F72B7"/>
    <w:rsid w:val="007F74F5"/>
    <w:rsid w:val="007F78D8"/>
    <w:rsid w:val="007F7959"/>
    <w:rsid w:val="007F7985"/>
    <w:rsid w:val="00800268"/>
    <w:rsid w:val="00800518"/>
    <w:rsid w:val="00800A26"/>
    <w:rsid w:val="00800C72"/>
    <w:rsid w:val="00801322"/>
    <w:rsid w:val="00801441"/>
    <w:rsid w:val="00801BCC"/>
    <w:rsid w:val="008021CA"/>
    <w:rsid w:val="008024B4"/>
    <w:rsid w:val="00802532"/>
    <w:rsid w:val="0080255D"/>
    <w:rsid w:val="008027D6"/>
    <w:rsid w:val="00802B6A"/>
    <w:rsid w:val="00802BA7"/>
    <w:rsid w:val="00802D88"/>
    <w:rsid w:val="00803018"/>
    <w:rsid w:val="0080307B"/>
    <w:rsid w:val="0080311C"/>
    <w:rsid w:val="008035C1"/>
    <w:rsid w:val="008039DC"/>
    <w:rsid w:val="00803C59"/>
    <w:rsid w:val="00803F9C"/>
    <w:rsid w:val="00804077"/>
    <w:rsid w:val="00804160"/>
    <w:rsid w:val="00804191"/>
    <w:rsid w:val="0080441C"/>
    <w:rsid w:val="00804430"/>
    <w:rsid w:val="008045A9"/>
    <w:rsid w:val="0080482E"/>
    <w:rsid w:val="00804947"/>
    <w:rsid w:val="00804B39"/>
    <w:rsid w:val="00804CB8"/>
    <w:rsid w:val="00804F12"/>
    <w:rsid w:val="008051CA"/>
    <w:rsid w:val="0080532C"/>
    <w:rsid w:val="00805904"/>
    <w:rsid w:val="00805B2C"/>
    <w:rsid w:val="00805C53"/>
    <w:rsid w:val="00805D0B"/>
    <w:rsid w:val="00805D86"/>
    <w:rsid w:val="008061CB"/>
    <w:rsid w:val="0080642A"/>
    <w:rsid w:val="00806609"/>
    <w:rsid w:val="008067E7"/>
    <w:rsid w:val="008067F3"/>
    <w:rsid w:val="00806852"/>
    <w:rsid w:val="00806973"/>
    <w:rsid w:val="008072BE"/>
    <w:rsid w:val="0080779D"/>
    <w:rsid w:val="00810267"/>
    <w:rsid w:val="00811097"/>
    <w:rsid w:val="0081115D"/>
    <w:rsid w:val="008111B0"/>
    <w:rsid w:val="00811C36"/>
    <w:rsid w:val="00811D2E"/>
    <w:rsid w:val="00811EBF"/>
    <w:rsid w:val="008120E8"/>
    <w:rsid w:val="008125F3"/>
    <w:rsid w:val="008128AA"/>
    <w:rsid w:val="0081293C"/>
    <w:rsid w:val="00812BBF"/>
    <w:rsid w:val="00812FDF"/>
    <w:rsid w:val="00813C07"/>
    <w:rsid w:val="00813C7F"/>
    <w:rsid w:val="00813D7D"/>
    <w:rsid w:val="008149BA"/>
    <w:rsid w:val="00814ADE"/>
    <w:rsid w:val="0081512D"/>
    <w:rsid w:val="008153AF"/>
    <w:rsid w:val="008153BE"/>
    <w:rsid w:val="00815468"/>
    <w:rsid w:val="0081570B"/>
    <w:rsid w:val="00815768"/>
    <w:rsid w:val="00815822"/>
    <w:rsid w:val="00815BB0"/>
    <w:rsid w:val="00816027"/>
    <w:rsid w:val="008162BF"/>
    <w:rsid w:val="008162D3"/>
    <w:rsid w:val="0081661D"/>
    <w:rsid w:val="00816765"/>
    <w:rsid w:val="00816925"/>
    <w:rsid w:val="00816EA6"/>
    <w:rsid w:val="00816EB8"/>
    <w:rsid w:val="00816F4E"/>
    <w:rsid w:val="008172FF"/>
    <w:rsid w:val="008173DF"/>
    <w:rsid w:val="00817A6A"/>
    <w:rsid w:val="00817A9A"/>
    <w:rsid w:val="00817BE4"/>
    <w:rsid w:val="00817E6E"/>
    <w:rsid w:val="00820002"/>
    <w:rsid w:val="00820209"/>
    <w:rsid w:val="008203AA"/>
    <w:rsid w:val="008205C1"/>
    <w:rsid w:val="008205D5"/>
    <w:rsid w:val="00820640"/>
    <w:rsid w:val="008206F8"/>
    <w:rsid w:val="00820A6A"/>
    <w:rsid w:val="00820BB5"/>
    <w:rsid w:val="00820EC8"/>
    <w:rsid w:val="0082118C"/>
    <w:rsid w:val="0082132B"/>
    <w:rsid w:val="008218F3"/>
    <w:rsid w:val="008221D9"/>
    <w:rsid w:val="008223BC"/>
    <w:rsid w:val="008224FA"/>
    <w:rsid w:val="008229BF"/>
    <w:rsid w:val="00822BB4"/>
    <w:rsid w:val="00823075"/>
    <w:rsid w:val="008231DC"/>
    <w:rsid w:val="00823487"/>
    <w:rsid w:val="008235AE"/>
    <w:rsid w:val="00823B06"/>
    <w:rsid w:val="00823DB5"/>
    <w:rsid w:val="00823EED"/>
    <w:rsid w:val="00824688"/>
    <w:rsid w:val="0082469E"/>
    <w:rsid w:val="00824BD1"/>
    <w:rsid w:val="00824C95"/>
    <w:rsid w:val="0082525D"/>
    <w:rsid w:val="00825283"/>
    <w:rsid w:val="008252FD"/>
    <w:rsid w:val="008253E4"/>
    <w:rsid w:val="0082541A"/>
    <w:rsid w:val="008255ED"/>
    <w:rsid w:val="00825B7D"/>
    <w:rsid w:val="0082621E"/>
    <w:rsid w:val="008263F4"/>
    <w:rsid w:val="00826471"/>
    <w:rsid w:val="008264D6"/>
    <w:rsid w:val="00826978"/>
    <w:rsid w:val="00826B10"/>
    <w:rsid w:val="00826F1E"/>
    <w:rsid w:val="008272B3"/>
    <w:rsid w:val="008274EF"/>
    <w:rsid w:val="0082756C"/>
    <w:rsid w:val="00827658"/>
    <w:rsid w:val="00827B4A"/>
    <w:rsid w:val="00827DDC"/>
    <w:rsid w:val="00827F5C"/>
    <w:rsid w:val="00827F8A"/>
    <w:rsid w:val="0083013F"/>
    <w:rsid w:val="0083048D"/>
    <w:rsid w:val="008304E9"/>
    <w:rsid w:val="0083052C"/>
    <w:rsid w:val="00830A25"/>
    <w:rsid w:val="008311C0"/>
    <w:rsid w:val="008316E8"/>
    <w:rsid w:val="00831785"/>
    <w:rsid w:val="0083199E"/>
    <w:rsid w:val="00831EDE"/>
    <w:rsid w:val="008323F4"/>
    <w:rsid w:val="008326FF"/>
    <w:rsid w:val="0083273E"/>
    <w:rsid w:val="008329E9"/>
    <w:rsid w:val="00832A0E"/>
    <w:rsid w:val="00832BE0"/>
    <w:rsid w:val="00833219"/>
    <w:rsid w:val="008332E2"/>
    <w:rsid w:val="00833814"/>
    <w:rsid w:val="00833E14"/>
    <w:rsid w:val="00833E9C"/>
    <w:rsid w:val="00834277"/>
    <w:rsid w:val="00834304"/>
    <w:rsid w:val="0083461A"/>
    <w:rsid w:val="00834682"/>
    <w:rsid w:val="008349CC"/>
    <w:rsid w:val="00834B7A"/>
    <w:rsid w:val="00834E07"/>
    <w:rsid w:val="008351D6"/>
    <w:rsid w:val="00835239"/>
    <w:rsid w:val="0083540A"/>
    <w:rsid w:val="00835992"/>
    <w:rsid w:val="00835ECE"/>
    <w:rsid w:val="008365C1"/>
    <w:rsid w:val="008369A8"/>
    <w:rsid w:val="00836E6D"/>
    <w:rsid w:val="00836F1B"/>
    <w:rsid w:val="008370E5"/>
    <w:rsid w:val="008372F9"/>
    <w:rsid w:val="0083790F"/>
    <w:rsid w:val="00837B72"/>
    <w:rsid w:val="00837C85"/>
    <w:rsid w:val="00840090"/>
    <w:rsid w:val="0084057D"/>
    <w:rsid w:val="00840758"/>
    <w:rsid w:val="00840793"/>
    <w:rsid w:val="008407E6"/>
    <w:rsid w:val="00840BC0"/>
    <w:rsid w:val="00840EEC"/>
    <w:rsid w:val="00841136"/>
    <w:rsid w:val="0084115C"/>
    <w:rsid w:val="00841348"/>
    <w:rsid w:val="008415F8"/>
    <w:rsid w:val="00841A14"/>
    <w:rsid w:val="00841C82"/>
    <w:rsid w:val="0084204A"/>
    <w:rsid w:val="008422D7"/>
    <w:rsid w:val="00842D32"/>
    <w:rsid w:val="0084315B"/>
    <w:rsid w:val="00843487"/>
    <w:rsid w:val="00843954"/>
    <w:rsid w:val="00843E67"/>
    <w:rsid w:val="00844021"/>
    <w:rsid w:val="0084407B"/>
    <w:rsid w:val="00844527"/>
    <w:rsid w:val="00844830"/>
    <w:rsid w:val="0084489E"/>
    <w:rsid w:val="00844A08"/>
    <w:rsid w:val="00844A37"/>
    <w:rsid w:val="00844CC1"/>
    <w:rsid w:val="008454CC"/>
    <w:rsid w:val="00845533"/>
    <w:rsid w:val="00845588"/>
    <w:rsid w:val="00845679"/>
    <w:rsid w:val="00845713"/>
    <w:rsid w:val="008458A6"/>
    <w:rsid w:val="00845CE6"/>
    <w:rsid w:val="00845E0F"/>
    <w:rsid w:val="00845EA6"/>
    <w:rsid w:val="008462B9"/>
    <w:rsid w:val="0084651E"/>
    <w:rsid w:val="008468AC"/>
    <w:rsid w:val="00846F9F"/>
    <w:rsid w:val="008471F0"/>
    <w:rsid w:val="008478F8"/>
    <w:rsid w:val="00850185"/>
    <w:rsid w:val="00850491"/>
    <w:rsid w:val="00850558"/>
    <w:rsid w:val="008505EC"/>
    <w:rsid w:val="008507BA"/>
    <w:rsid w:val="0085086C"/>
    <w:rsid w:val="0085086D"/>
    <w:rsid w:val="00850F0E"/>
    <w:rsid w:val="0085105D"/>
    <w:rsid w:val="00851288"/>
    <w:rsid w:val="0085129C"/>
    <w:rsid w:val="008512F2"/>
    <w:rsid w:val="008518C5"/>
    <w:rsid w:val="00851A47"/>
    <w:rsid w:val="00851C35"/>
    <w:rsid w:val="00851D86"/>
    <w:rsid w:val="00851F81"/>
    <w:rsid w:val="008521B4"/>
    <w:rsid w:val="00852D23"/>
    <w:rsid w:val="00852D50"/>
    <w:rsid w:val="00852D8E"/>
    <w:rsid w:val="0085313C"/>
    <w:rsid w:val="00853334"/>
    <w:rsid w:val="008534B3"/>
    <w:rsid w:val="008536C8"/>
    <w:rsid w:val="0085396B"/>
    <w:rsid w:val="0085396C"/>
    <w:rsid w:val="00853A9B"/>
    <w:rsid w:val="00853F65"/>
    <w:rsid w:val="00854088"/>
    <w:rsid w:val="008541AF"/>
    <w:rsid w:val="00854267"/>
    <w:rsid w:val="00854382"/>
    <w:rsid w:val="008543C5"/>
    <w:rsid w:val="0085457B"/>
    <w:rsid w:val="0085472C"/>
    <w:rsid w:val="00854970"/>
    <w:rsid w:val="00854D00"/>
    <w:rsid w:val="00854E5F"/>
    <w:rsid w:val="00854F4A"/>
    <w:rsid w:val="0085540A"/>
    <w:rsid w:val="008555E5"/>
    <w:rsid w:val="00855E19"/>
    <w:rsid w:val="00855E3C"/>
    <w:rsid w:val="00856277"/>
    <w:rsid w:val="00856934"/>
    <w:rsid w:val="00856B11"/>
    <w:rsid w:val="008579E6"/>
    <w:rsid w:val="00857D82"/>
    <w:rsid w:val="00860081"/>
    <w:rsid w:val="0086011D"/>
    <w:rsid w:val="00860163"/>
    <w:rsid w:val="008601B6"/>
    <w:rsid w:val="00860238"/>
    <w:rsid w:val="00860297"/>
    <w:rsid w:val="0086089F"/>
    <w:rsid w:val="008613B4"/>
    <w:rsid w:val="0086162E"/>
    <w:rsid w:val="00861897"/>
    <w:rsid w:val="00861A48"/>
    <w:rsid w:val="00861E97"/>
    <w:rsid w:val="008627F4"/>
    <w:rsid w:val="008628FB"/>
    <w:rsid w:val="00862900"/>
    <w:rsid w:val="00862EF2"/>
    <w:rsid w:val="008637D2"/>
    <w:rsid w:val="00863C7F"/>
    <w:rsid w:val="00863E37"/>
    <w:rsid w:val="00863F3B"/>
    <w:rsid w:val="00864308"/>
    <w:rsid w:val="00864517"/>
    <w:rsid w:val="00864C39"/>
    <w:rsid w:val="00864DA5"/>
    <w:rsid w:val="00864DF8"/>
    <w:rsid w:val="00864E60"/>
    <w:rsid w:val="008652EA"/>
    <w:rsid w:val="0086533F"/>
    <w:rsid w:val="00865CFA"/>
    <w:rsid w:val="00865DDC"/>
    <w:rsid w:val="00866038"/>
    <w:rsid w:val="0086604F"/>
    <w:rsid w:val="00866D87"/>
    <w:rsid w:val="00866EAE"/>
    <w:rsid w:val="00866EE3"/>
    <w:rsid w:val="00867473"/>
    <w:rsid w:val="00867A75"/>
    <w:rsid w:val="00867A95"/>
    <w:rsid w:val="00867E90"/>
    <w:rsid w:val="00870112"/>
    <w:rsid w:val="0087081A"/>
    <w:rsid w:val="00870CB9"/>
    <w:rsid w:val="00870CF1"/>
    <w:rsid w:val="00870D36"/>
    <w:rsid w:val="0087114D"/>
    <w:rsid w:val="00871263"/>
    <w:rsid w:val="00871465"/>
    <w:rsid w:val="00871599"/>
    <w:rsid w:val="00871C20"/>
    <w:rsid w:val="00871D08"/>
    <w:rsid w:val="00871D51"/>
    <w:rsid w:val="00871D84"/>
    <w:rsid w:val="0087200D"/>
    <w:rsid w:val="00872639"/>
    <w:rsid w:val="00872777"/>
    <w:rsid w:val="008728A3"/>
    <w:rsid w:val="008729DF"/>
    <w:rsid w:val="00872B61"/>
    <w:rsid w:val="00872BAF"/>
    <w:rsid w:val="00872F67"/>
    <w:rsid w:val="00872FD9"/>
    <w:rsid w:val="008730C5"/>
    <w:rsid w:val="008731A9"/>
    <w:rsid w:val="008734B5"/>
    <w:rsid w:val="0087369A"/>
    <w:rsid w:val="00873766"/>
    <w:rsid w:val="0087428E"/>
    <w:rsid w:val="00874333"/>
    <w:rsid w:val="00874723"/>
    <w:rsid w:val="00874A91"/>
    <w:rsid w:val="00874ABA"/>
    <w:rsid w:val="00876057"/>
    <w:rsid w:val="00876060"/>
    <w:rsid w:val="008762C4"/>
    <w:rsid w:val="0087680C"/>
    <w:rsid w:val="00876869"/>
    <w:rsid w:val="00876BB8"/>
    <w:rsid w:val="00877302"/>
    <w:rsid w:val="008773AE"/>
    <w:rsid w:val="008779C1"/>
    <w:rsid w:val="008802DB"/>
    <w:rsid w:val="008803FC"/>
    <w:rsid w:val="00880963"/>
    <w:rsid w:val="00880E4D"/>
    <w:rsid w:val="00880F6F"/>
    <w:rsid w:val="00881065"/>
    <w:rsid w:val="0088119F"/>
    <w:rsid w:val="00881733"/>
    <w:rsid w:val="0088226C"/>
    <w:rsid w:val="008823EE"/>
    <w:rsid w:val="008824A6"/>
    <w:rsid w:val="00882BBB"/>
    <w:rsid w:val="00882C26"/>
    <w:rsid w:val="00882C3B"/>
    <w:rsid w:val="00882DF0"/>
    <w:rsid w:val="00882E0E"/>
    <w:rsid w:val="00882F7E"/>
    <w:rsid w:val="00883051"/>
    <w:rsid w:val="00883561"/>
    <w:rsid w:val="00883617"/>
    <w:rsid w:val="008836D0"/>
    <w:rsid w:val="00883987"/>
    <w:rsid w:val="00884337"/>
    <w:rsid w:val="00884E37"/>
    <w:rsid w:val="008850BA"/>
    <w:rsid w:val="0088514B"/>
    <w:rsid w:val="008851CE"/>
    <w:rsid w:val="00885294"/>
    <w:rsid w:val="0088532F"/>
    <w:rsid w:val="008853DA"/>
    <w:rsid w:val="0088634A"/>
    <w:rsid w:val="008865B6"/>
    <w:rsid w:val="00887072"/>
    <w:rsid w:val="008870E3"/>
    <w:rsid w:val="00887CF1"/>
    <w:rsid w:val="00887E5B"/>
    <w:rsid w:val="00887E5E"/>
    <w:rsid w:val="00890124"/>
    <w:rsid w:val="0089044A"/>
    <w:rsid w:val="00890D91"/>
    <w:rsid w:val="00890E8B"/>
    <w:rsid w:val="00891143"/>
    <w:rsid w:val="0089133A"/>
    <w:rsid w:val="00891615"/>
    <w:rsid w:val="00891A22"/>
    <w:rsid w:val="00891BC7"/>
    <w:rsid w:val="0089241C"/>
    <w:rsid w:val="00892A60"/>
    <w:rsid w:val="00892EEA"/>
    <w:rsid w:val="00892FA9"/>
    <w:rsid w:val="008931D2"/>
    <w:rsid w:val="00893502"/>
    <w:rsid w:val="00893A39"/>
    <w:rsid w:val="00893C76"/>
    <w:rsid w:val="00894250"/>
    <w:rsid w:val="00894401"/>
    <w:rsid w:val="00894FA0"/>
    <w:rsid w:val="00894FD5"/>
    <w:rsid w:val="00895580"/>
    <w:rsid w:val="00895933"/>
    <w:rsid w:val="00895EBB"/>
    <w:rsid w:val="0089612B"/>
    <w:rsid w:val="0089658B"/>
    <w:rsid w:val="00896AD3"/>
    <w:rsid w:val="0089704D"/>
    <w:rsid w:val="00897BF5"/>
    <w:rsid w:val="00897D56"/>
    <w:rsid w:val="00897D8C"/>
    <w:rsid w:val="00897E25"/>
    <w:rsid w:val="008A03C3"/>
    <w:rsid w:val="008A0489"/>
    <w:rsid w:val="008A0AC6"/>
    <w:rsid w:val="008A0CDF"/>
    <w:rsid w:val="008A0D69"/>
    <w:rsid w:val="008A139E"/>
    <w:rsid w:val="008A18DE"/>
    <w:rsid w:val="008A19BE"/>
    <w:rsid w:val="008A1C55"/>
    <w:rsid w:val="008A1DCF"/>
    <w:rsid w:val="008A213A"/>
    <w:rsid w:val="008A23FA"/>
    <w:rsid w:val="008A255F"/>
    <w:rsid w:val="008A259A"/>
    <w:rsid w:val="008A2A89"/>
    <w:rsid w:val="008A2BB3"/>
    <w:rsid w:val="008A32E3"/>
    <w:rsid w:val="008A3388"/>
    <w:rsid w:val="008A33AF"/>
    <w:rsid w:val="008A3761"/>
    <w:rsid w:val="008A381B"/>
    <w:rsid w:val="008A3D24"/>
    <w:rsid w:val="008A3DE2"/>
    <w:rsid w:val="008A3E2F"/>
    <w:rsid w:val="008A3E7C"/>
    <w:rsid w:val="008A414E"/>
    <w:rsid w:val="008A44C3"/>
    <w:rsid w:val="008A467F"/>
    <w:rsid w:val="008A46C0"/>
    <w:rsid w:val="008A47DD"/>
    <w:rsid w:val="008A483A"/>
    <w:rsid w:val="008A4D8B"/>
    <w:rsid w:val="008A4E82"/>
    <w:rsid w:val="008A596B"/>
    <w:rsid w:val="008A5C16"/>
    <w:rsid w:val="008A5E24"/>
    <w:rsid w:val="008A61FC"/>
    <w:rsid w:val="008A645E"/>
    <w:rsid w:val="008A6E16"/>
    <w:rsid w:val="008A708B"/>
    <w:rsid w:val="008A76E5"/>
    <w:rsid w:val="008A77B1"/>
    <w:rsid w:val="008A7921"/>
    <w:rsid w:val="008A7973"/>
    <w:rsid w:val="008A7C63"/>
    <w:rsid w:val="008B02AF"/>
    <w:rsid w:val="008B03B3"/>
    <w:rsid w:val="008B063F"/>
    <w:rsid w:val="008B06F6"/>
    <w:rsid w:val="008B0AA5"/>
    <w:rsid w:val="008B0B07"/>
    <w:rsid w:val="008B0FFC"/>
    <w:rsid w:val="008B1226"/>
    <w:rsid w:val="008B1273"/>
    <w:rsid w:val="008B12D5"/>
    <w:rsid w:val="008B1514"/>
    <w:rsid w:val="008B1C36"/>
    <w:rsid w:val="008B1D34"/>
    <w:rsid w:val="008B1FDE"/>
    <w:rsid w:val="008B217E"/>
    <w:rsid w:val="008B2316"/>
    <w:rsid w:val="008B2C2D"/>
    <w:rsid w:val="008B2D77"/>
    <w:rsid w:val="008B30D8"/>
    <w:rsid w:val="008B356A"/>
    <w:rsid w:val="008B360D"/>
    <w:rsid w:val="008B374B"/>
    <w:rsid w:val="008B3A8E"/>
    <w:rsid w:val="008B3DAC"/>
    <w:rsid w:val="008B3E31"/>
    <w:rsid w:val="008B3E82"/>
    <w:rsid w:val="008B428C"/>
    <w:rsid w:val="008B4367"/>
    <w:rsid w:val="008B45A5"/>
    <w:rsid w:val="008B490A"/>
    <w:rsid w:val="008B4AD8"/>
    <w:rsid w:val="008B4D45"/>
    <w:rsid w:val="008B5109"/>
    <w:rsid w:val="008B51FA"/>
    <w:rsid w:val="008B54B5"/>
    <w:rsid w:val="008B54C0"/>
    <w:rsid w:val="008B5537"/>
    <w:rsid w:val="008B5AD7"/>
    <w:rsid w:val="008B614C"/>
    <w:rsid w:val="008B6DC8"/>
    <w:rsid w:val="008B71B7"/>
    <w:rsid w:val="008B72B3"/>
    <w:rsid w:val="008B7363"/>
    <w:rsid w:val="008B74E2"/>
    <w:rsid w:val="008B76E7"/>
    <w:rsid w:val="008B7871"/>
    <w:rsid w:val="008B7C78"/>
    <w:rsid w:val="008B7F37"/>
    <w:rsid w:val="008C01DA"/>
    <w:rsid w:val="008C047E"/>
    <w:rsid w:val="008C048B"/>
    <w:rsid w:val="008C0522"/>
    <w:rsid w:val="008C0754"/>
    <w:rsid w:val="008C0DC2"/>
    <w:rsid w:val="008C118D"/>
    <w:rsid w:val="008C12DA"/>
    <w:rsid w:val="008C14B9"/>
    <w:rsid w:val="008C14E9"/>
    <w:rsid w:val="008C16C3"/>
    <w:rsid w:val="008C1A24"/>
    <w:rsid w:val="008C1C77"/>
    <w:rsid w:val="008C1D27"/>
    <w:rsid w:val="008C242D"/>
    <w:rsid w:val="008C2658"/>
    <w:rsid w:val="008C27AD"/>
    <w:rsid w:val="008C2A48"/>
    <w:rsid w:val="008C2A98"/>
    <w:rsid w:val="008C3543"/>
    <w:rsid w:val="008C372C"/>
    <w:rsid w:val="008C382F"/>
    <w:rsid w:val="008C39E8"/>
    <w:rsid w:val="008C3A2F"/>
    <w:rsid w:val="008C3AB5"/>
    <w:rsid w:val="008C3C98"/>
    <w:rsid w:val="008C3DB6"/>
    <w:rsid w:val="008C3ED4"/>
    <w:rsid w:val="008C3EFF"/>
    <w:rsid w:val="008C401E"/>
    <w:rsid w:val="008C4072"/>
    <w:rsid w:val="008C4776"/>
    <w:rsid w:val="008C4891"/>
    <w:rsid w:val="008C490B"/>
    <w:rsid w:val="008C4AF0"/>
    <w:rsid w:val="008C4C46"/>
    <w:rsid w:val="008C5312"/>
    <w:rsid w:val="008C583B"/>
    <w:rsid w:val="008C6178"/>
    <w:rsid w:val="008C630D"/>
    <w:rsid w:val="008C6910"/>
    <w:rsid w:val="008C69E5"/>
    <w:rsid w:val="008C6AF4"/>
    <w:rsid w:val="008C6BDB"/>
    <w:rsid w:val="008C763C"/>
    <w:rsid w:val="008C7AB8"/>
    <w:rsid w:val="008C7B8D"/>
    <w:rsid w:val="008C7ED4"/>
    <w:rsid w:val="008D01D8"/>
    <w:rsid w:val="008D0410"/>
    <w:rsid w:val="008D08B1"/>
    <w:rsid w:val="008D0A55"/>
    <w:rsid w:val="008D0CCE"/>
    <w:rsid w:val="008D0CEF"/>
    <w:rsid w:val="008D0F1F"/>
    <w:rsid w:val="008D119D"/>
    <w:rsid w:val="008D1214"/>
    <w:rsid w:val="008D125C"/>
    <w:rsid w:val="008D13E5"/>
    <w:rsid w:val="008D175C"/>
    <w:rsid w:val="008D1F77"/>
    <w:rsid w:val="008D203D"/>
    <w:rsid w:val="008D2191"/>
    <w:rsid w:val="008D2306"/>
    <w:rsid w:val="008D2324"/>
    <w:rsid w:val="008D239F"/>
    <w:rsid w:val="008D2689"/>
    <w:rsid w:val="008D26AE"/>
    <w:rsid w:val="008D2A85"/>
    <w:rsid w:val="008D2B1C"/>
    <w:rsid w:val="008D2C31"/>
    <w:rsid w:val="008D2FA3"/>
    <w:rsid w:val="008D3132"/>
    <w:rsid w:val="008D3444"/>
    <w:rsid w:val="008D39CB"/>
    <w:rsid w:val="008D3A66"/>
    <w:rsid w:val="008D3C32"/>
    <w:rsid w:val="008D3DCF"/>
    <w:rsid w:val="008D41D5"/>
    <w:rsid w:val="008D46E1"/>
    <w:rsid w:val="008D4A4B"/>
    <w:rsid w:val="008D4BC7"/>
    <w:rsid w:val="008D4E03"/>
    <w:rsid w:val="008D4EF1"/>
    <w:rsid w:val="008D5048"/>
    <w:rsid w:val="008D5082"/>
    <w:rsid w:val="008D55C3"/>
    <w:rsid w:val="008D564E"/>
    <w:rsid w:val="008D6075"/>
    <w:rsid w:val="008D660C"/>
    <w:rsid w:val="008D68B6"/>
    <w:rsid w:val="008D7255"/>
    <w:rsid w:val="008E0231"/>
    <w:rsid w:val="008E0584"/>
    <w:rsid w:val="008E06D4"/>
    <w:rsid w:val="008E0BBD"/>
    <w:rsid w:val="008E0CAF"/>
    <w:rsid w:val="008E0E13"/>
    <w:rsid w:val="008E158F"/>
    <w:rsid w:val="008E1782"/>
    <w:rsid w:val="008E178A"/>
    <w:rsid w:val="008E1E5B"/>
    <w:rsid w:val="008E2285"/>
    <w:rsid w:val="008E2307"/>
    <w:rsid w:val="008E233D"/>
    <w:rsid w:val="008E2A00"/>
    <w:rsid w:val="008E3165"/>
    <w:rsid w:val="008E33A6"/>
    <w:rsid w:val="008E37F2"/>
    <w:rsid w:val="008E3E35"/>
    <w:rsid w:val="008E4775"/>
    <w:rsid w:val="008E49D4"/>
    <w:rsid w:val="008E4E9E"/>
    <w:rsid w:val="008E558D"/>
    <w:rsid w:val="008E5BF0"/>
    <w:rsid w:val="008E5C0C"/>
    <w:rsid w:val="008E5DEE"/>
    <w:rsid w:val="008E5F9B"/>
    <w:rsid w:val="008E6110"/>
    <w:rsid w:val="008E619A"/>
    <w:rsid w:val="008E68AA"/>
    <w:rsid w:val="008E6B34"/>
    <w:rsid w:val="008E6FE4"/>
    <w:rsid w:val="008E7051"/>
    <w:rsid w:val="008E70D4"/>
    <w:rsid w:val="008E71C1"/>
    <w:rsid w:val="008E74EA"/>
    <w:rsid w:val="008E7509"/>
    <w:rsid w:val="008E79A0"/>
    <w:rsid w:val="008E79A7"/>
    <w:rsid w:val="008E79C1"/>
    <w:rsid w:val="008E79FF"/>
    <w:rsid w:val="008E7BB2"/>
    <w:rsid w:val="008F02EE"/>
    <w:rsid w:val="008F061A"/>
    <w:rsid w:val="008F0AAE"/>
    <w:rsid w:val="008F0F69"/>
    <w:rsid w:val="008F15E6"/>
    <w:rsid w:val="008F2104"/>
    <w:rsid w:val="008F2590"/>
    <w:rsid w:val="008F26EB"/>
    <w:rsid w:val="008F278E"/>
    <w:rsid w:val="008F2A0C"/>
    <w:rsid w:val="008F2BF6"/>
    <w:rsid w:val="008F320C"/>
    <w:rsid w:val="008F3597"/>
    <w:rsid w:val="008F364E"/>
    <w:rsid w:val="008F3840"/>
    <w:rsid w:val="008F3B28"/>
    <w:rsid w:val="008F4420"/>
    <w:rsid w:val="008F45BB"/>
    <w:rsid w:val="008F4BCC"/>
    <w:rsid w:val="008F4D42"/>
    <w:rsid w:val="008F4F1B"/>
    <w:rsid w:val="008F511A"/>
    <w:rsid w:val="008F57DD"/>
    <w:rsid w:val="008F57EB"/>
    <w:rsid w:val="008F59C6"/>
    <w:rsid w:val="008F5C62"/>
    <w:rsid w:val="008F5E1B"/>
    <w:rsid w:val="008F5E2D"/>
    <w:rsid w:val="008F608D"/>
    <w:rsid w:val="008F612F"/>
    <w:rsid w:val="008F698A"/>
    <w:rsid w:val="008F69E8"/>
    <w:rsid w:val="008F6FAA"/>
    <w:rsid w:val="008F7992"/>
    <w:rsid w:val="008F7A3B"/>
    <w:rsid w:val="008F7E6C"/>
    <w:rsid w:val="008F7F99"/>
    <w:rsid w:val="00900228"/>
    <w:rsid w:val="009008B7"/>
    <w:rsid w:val="00900B6E"/>
    <w:rsid w:val="00900E61"/>
    <w:rsid w:val="00901121"/>
    <w:rsid w:val="00901404"/>
    <w:rsid w:val="00901619"/>
    <w:rsid w:val="00901773"/>
    <w:rsid w:val="00901A4C"/>
    <w:rsid w:val="00901ABC"/>
    <w:rsid w:val="00902118"/>
    <w:rsid w:val="0090234C"/>
    <w:rsid w:val="0090243C"/>
    <w:rsid w:val="00902950"/>
    <w:rsid w:val="00902B1B"/>
    <w:rsid w:val="00902BAD"/>
    <w:rsid w:val="00902C37"/>
    <w:rsid w:val="00902D2B"/>
    <w:rsid w:val="00902DC4"/>
    <w:rsid w:val="009033F3"/>
    <w:rsid w:val="00903E24"/>
    <w:rsid w:val="00903E3E"/>
    <w:rsid w:val="00904160"/>
    <w:rsid w:val="009041CF"/>
    <w:rsid w:val="009043AA"/>
    <w:rsid w:val="009045C8"/>
    <w:rsid w:val="009046B8"/>
    <w:rsid w:val="00904807"/>
    <w:rsid w:val="0090498E"/>
    <w:rsid w:val="00904AA2"/>
    <w:rsid w:val="00904CC0"/>
    <w:rsid w:val="00904D5E"/>
    <w:rsid w:val="00904FA6"/>
    <w:rsid w:val="0090551C"/>
    <w:rsid w:val="009055A8"/>
    <w:rsid w:val="009056DA"/>
    <w:rsid w:val="00905EF4"/>
    <w:rsid w:val="00905F48"/>
    <w:rsid w:val="00905FE0"/>
    <w:rsid w:val="0090613B"/>
    <w:rsid w:val="009062FA"/>
    <w:rsid w:val="00906682"/>
    <w:rsid w:val="0090676F"/>
    <w:rsid w:val="00906AE1"/>
    <w:rsid w:val="0090715F"/>
    <w:rsid w:val="0090716D"/>
    <w:rsid w:val="009072A8"/>
    <w:rsid w:val="009072E3"/>
    <w:rsid w:val="0090774B"/>
    <w:rsid w:val="009077EC"/>
    <w:rsid w:val="00907AA0"/>
    <w:rsid w:val="00907E20"/>
    <w:rsid w:val="00907FA5"/>
    <w:rsid w:val="009100B9"/>
    <w:rsid w:val="00910CA9"/>
    <w:rsid w:val="00910DA5"/>
    <w:rsid w:val="009117C2"/>
    <w:rsid w:val="009118EE"/>
    <w:rsid w:val="00911B76"/>
    <w:rsid w:val="00911D74"/>
    <w:rsid w:val="00911E32"/>
    <w:rsid w:val="00911F0F"/>
    <w:rsid w:val="00911F15"/>
    <w:rsid w:val="009128A3"/>
    <w:rsid w:val="00912E2A"/>
    <w:rsid w:val="009132EF"/>
    <w:rsid w:val="009135DA"/>
    <w:rsid w:val="00913CB0"/>
    <w:rsid w:val="00913FF0"/>
    <w:rsid w:val="0091531E"/>
    <w:rsid w:val="009153E2"/>
    <w:rsid w:val="009156B4"/>
    <w:rsid w:val="00915C22"/>
    <w:rsid w:val="00915C99"/>
    <w:rsid w:val="00915DE0"/>
    <w:rsid w:val="00916252"/>
    <w:rsid w:val="009162BE"/>
    <w:rsid w:val="009162D9"/>
    <w:rsid w:val="00917025"/>
    <w:rsid w:val="009175C6"/>
    <w:rsid w:val="00917846"/>
    <w:rsid w:val="00917877"/>
    <w:rsid w:val="009178C9"/>
    <w:rsid w:val="00917D30"/>
    <w:rsid w:val="00917DCF"/>
    <w:rsid w:val="00920187"/>
    <w:rsid w:val="00920721"/>
    <w:rsid w:val="00920A35"/>
    <w:rsid w:val="00921497"/>
    <w:rsid w:val="00921A5A"/>
    <w:rsid w:val="00921B17"/>
    <w:rsid w:val="00921F22"/>
    <w:rsid w:val="00922214"/>
    <w:rsid w:val="00922459"/>
    <w:rsid w:val="0092263E"/>
    <w:rsid w:val="009226E7"/>
    <w:rsid w:val="00922709"/>
    <w:rsid w:val="00922D25"/>
    <w:rsid w:val="00922E8D"/>
    <w:rsid w:val="0092372D"/>
    <w:rsid w:val="00923957"/>
    <w:rsid w:val="00924597"/>
    <w:rsid w:val="00924631"/>
    <w:rsid w:val="009248A0"/>
    <w:rsid w:val="00924B9F"/>
    <w:rsid w:val="0092529B"/>
    <w:rsid w:val="009252BE"/>
    <w:rsid w:val="009252F8"/>
    <w:rsid w:val="00925568"/>
    <w:rsid w:val="009256D8"/>
    <w:rsid w:val="00925803"/>
    <w:rsid w:val="00925856"/>
    <w:rsid w:val="00926535"/>
    <w:rsid w:val="0092660A"/>
    <w:rsid w:val="00926A2A"/>
    <w:rsid w:val="0092711E"/>
    <w:rsid w:val="0092722C"/>
    <w:rsid w:val="00927320"/>
    <w:rsid w:val="0092779F"/>
    <w:rsid w:val="00927816"/>
    <w:rsid w:val="009302A5"/>
    <w:rsid w:val="0093064A"/>
    <w:rsid w:val="00931265"/>
    <w:rsid w:val="009312B8"/>
    <w:rsid w:val="009313DE"/>
    <w:rsid w:val="00931468"/>
    <w:rsid w:val="009314D6"/>
    <w:rsid w:val="00931E85"/>
    <w:rsid w:val="00931FAD"/>
    <w:rsid w:val="009321FB"/>
    <w:rsid w:val="00932212"/>
    <w:rsid w:val="0093242D"/>
    <w:rsid w:val="009324C6"/>
    <w:rsid w:val="00932575"/>
    <w:rsid w:val="009328AD"/>
    <w:rsid w:val="00932AFC"/>
    <w:rsid w:val="0093308E"/>
    <w:rsid w:val="009347CE"/>
    <w:rsid w:val="0093484F"/>
    <w:rsid w:val="009348C3"/>
    <w:rsid w:val="00935347"/>
    <w:rsid w:val="00935805"/>
    <w:rsid w:val="00935DE2"/>
    <w:rsid w:val="00936409"/>
    <w:rsid w:val="009364CF"/>
    <w:rsid w:val="009367E7"/>
    <w:rsid w:val="00936900"/>
    <w:rsid w:val="00936C9A"/>
    <w:rsid w:val="00936F2B"/>
    <w:rsid w:val="00937683"/>
    <w:rsid w:val="009378D7"/>
    <w:rsid w:val="00937A0C"/>
    <w:rsid w:val="00937E30"/>
    <w:rsid w:val="00937F94"/>
    <w:rsid w:val="00940004"/>
    <w:rsid w:val="009400BD"/>
    <w:rsid w:val="009401AD"/>
    <w:rsid w:val="009403E2"/>
    <w:rsid w:val="009403F0"/>
    <w:rsid w:val="00940DAD"/>
    <w:rsid w:val="00940EBE"/>
    <w:rsid w:val="00941814"/>
    <w:rsid w:val="00941989"/>
    <w:rsid w:val="00941C10"/>
    <w:rsid w:val="00941C79"/>
    <w:rsid w:val="00941FF5"/>
    <w:rsid w:val="009426D2"/>
    <w:rsid w:val="0094270B"/>
    <w:rsid w:val="00942D44"/>
    <w:rsid w:val="0094329E"/>
    <w:rsid w:val="009432BD"/>
    <w:rsid w:val="00943312"/>
    <w:rsid w:val="009436FF"/>
    <w:rsid w:val="00943BBC"/>
    <w:rsid w:val="00943D1F"/>
    <w:rsid w:val="00943F09"/>
    <w:rsid w:val="00943F28"/>
    <w:rsid w:val="00943FC0"/>
    <w:rsid w:val="00944117"/>
    <w:rsid w:val="00944232"/>
    <w:rsid w:val="009444A9"/>
    <w:rsid w:val="0094470F"/>
    <w:rsid w:val="009447D1"/>
    <w:rsid w:val="009449E1"/>
    <w:rsid w:val="00944B0E"/>
    <w:rsid w:val="00944E1B"/>
    <w:rsid w:val="009450E7"/>
    <w:rsid w:val="00945928"/>
    <w:rsid w:val="00945A33"/>
    <w:rsid w:val="00945AB4"/>
    <w:rsid w:val="00945DC3"/>
    <w:rsid w:val="00945E18"/>
    <w:rsid w:val="0094638D"/>
    <w:rsid w:val="009463B5"/>
    <w:rsid w:val="0094672C"/>
    <w:rsid w:val="009468F2"/>
    <w:rsid w:val="009469C0"/>
    <w:rsid w:val="00946E8C"/>
    <w:rsid w:val="00946ED6"/>
    <w:rsid w:val="00946FD0"/>
    <w:rsid w:val="00947386"/>
    <w:rsid w:val="009473CB"/>
    <w:rsid w:val="009478D4"/>
    <w:rsid w:val="00947A73"/>
    <w:rsid w:val="00947A7A"/>
    <w:rsid w:val="00950102"/>
    <w:rsid w:val="009505E0"/>
    <w:rsid w:val="009508ED"/>
    <w:rsid w:val="009509E2"/>
    <w:rsid w:val="00950AF3"/>
    <w:rsid w:val="009512B3"/>
    <w:rsid w:val="00951905"/>
    <w:rsid w:val="00951BAC"/>
    <w:rsid w:val="00951D0B"/>
    <w:rsid w:val="00951FF1"/>
    <w:rsid w:val="0095245E"/>
    <w:rsid w:val="00952624"/>
    <w:rsid w:val="00952BD9"/>
    <w:rsid w:val="00952E5B"/>
    <w:rsid w:val="00953108"/>
    <w:rsid w:val="009537A4"/>
    <w:rsid w:val="009538EA"/>
    <w:rsid w:val="00953AA7"/>
    <w:rsid w:val="00954245"/>
    <w:rsid w:val="009544A4"/>
    <w:rsid w:val="009549A8"/>
    <w:rsid w:val="00954A05"/>
    <w:rsid w:val="00954A5A"/>
    <w:rsid w:val="00954C59"/>
    <w:rsid w:val="00954D3F"/>
    <w:rsid w:val="00954DB9"/>
    <w:rsid w:val="0095530A"/>
    <w:rsid w:val="0095550E"/>
    <w:rsid w:val="00955D00"/>
    <w:rsid w:val="00956108"/>
    <w:rsid w:val="00956169"/>
    <w:rsid w:val="009563E7"/>
    <w:rsid w:val="00956948"/>
    <w:rsid w:val="009569CE"/>
    <w:rsid w:val="00956DDE"/>
    <w:rsid w:val="00957037"/>
    <w:rsid w:val="009579B3"/>
    <w:rsid w:val="00957B31"/>
    <w:rsid w:val="00957CEA"/>
    <w:rsid w:val="00957F97"/>
    <w:rsid w:val="0096003A"/>
    <w:rsid w:val="009609EF"/>
    <w:rsid w:val="00960A8B"/>
    <w:rsid w:val="00960C4D"/>
    <w:rsid w:val="00960D0D"/>
    <w:rsid w:val="0096113A"/>
    <w:rsid w:val="00961CD1"/>
    <w:rsid w:val="0096210E"/>
    <w:rsid w:val="00962196"/>
    <w:rsid w:val="00962406"/>
    <w:rsid w:val="00962438"/>
    <w:rsid w:val="00962797"/>
    <w:rsid w:val="00962AF9"/>
    <w:rsid w:val="00962B19"/>
    <w:rsid w:val="00962BD1"/>
    <w:rsid w:val="00963169"/>
    <w:rsid w:val="00963281"/>
    <w:rsid w:val="00963649"/>
    <w:rsid w:val="0096387F"/>
    <w:rsid w:val="00963A6E"/>
    <w:rsid w:val="00963BB1"/>
    <w:rsid w:val="00963EFE"/>
    <w:rsid w:val="00964329"/>
    <w:rsid w:val="00964D96"/>
    <w:rsid w:val="00965263"/>
    <w:rsid w:val="00965315"/>
    <w:rsid w:val="00965516"/>
    <w:rsid w:val="0096573B"/>
    <w:rsid w:val="0096576B"/>
    <w:rsid w:val="00965827"/>
    <w:rsid w:val="00965D52"/>
    <w:rsid w:val="00965F9A"/>
    <w:rsid w:val="009664F5"/>
    <w:rsid w:val="009664FF"/>
    <w:rsid w:val="00966AB1"/>
    <w:rsid w:val="00966B0B"/>
    <w:rsid w:val="00966B67"/>
    <w:rsid w:val="00966B96"/>
    <w:rsid w:val="00966DEF"/>
    <w:rsid w:val="00966DF8"/>
    <w:rsid w:val="00967144"/>
    <w:rsid w:val="009674F9"/>
    <w:rsid w:val="0096750C"/>
    <w:rsid w:val="00967594"/>
    <w:rsid w:val="00967611"/>
    <w:rsid w:val="00967BFC"/>
    <w:rsid w:val="00967C62"/>
    <w:rsid w:val="00967E34"/>
    <w:rsid w:val="0097012A"/>
    <w:rsid w:val="00970130"/>
    <w:rsid w:val="009707EA"/>
    <w:rsid w:val="00970F18"/>
    <w:rsid w:val="0097180C"/>
    <w:rsid w:val="00971845"/>
    <w:rsid w:val="0097184B"/>
    <w:rsid w:val="00971920"/>
    <w:rsid w:val="00971A2A"/>
    <w:rsid w:val="00971EF1"/>
    <w:rsid w:val="0097216D"/>
    <w:rsid w:val="009723AF"/>
    <w:rsid w:val="009728C6"/>
    <w:rsid w:val="00972957"/>
    <w:rsid w:val="00972CBF"/>
    <w:rsid w:val="009735F2"/>
    <w:rsid w:val="0097364C"/>
    <w:rsid w:val="0097366B"/>
    <w:rsid w:val="0097420A"/>
    <w:rsid w:val="009743EE"/>
    <w:rsid w:val="00975365"/>
    <w:rsid w:val="0097545D"/>
    <w:rsid w:val="009756AD"/>
    <w:rsid w:val="00976039"/>
    <w:rsid w:val="00976195"/>
    <w:rsid w:val="009768B9"/>
    <w:rsid w:val="009768BA"/>
    <w:rsid w:val="009768E8"/>
    <w:rsid w:val="009769B2"/>
    <w:rsid w:val="00976BDA"/>
    <w:rsid w:val="00977111"/>
    <w:rsid w:val="00977642"/>
    <w:rsid w:val="00977985"/>
    <w:rsid w:val="00977B36"/>
    <w:rsid w:val="0098021B"/>
    <w:rsid w:val="009806E8"/>
    <w:rsid w:val="0098132C"/>
    <w:rsid w:val="00981794"/>
    <w:rsid w:val="009817D3"/>
    <w:rsid w:val="009818C8"/>
    <w:rsid w:val="009818D6"/>
    <w:rsid w:val="00981980"/>
    <w:rsid w:val="00981FBD"/>
    <w:rsid w:val="009821A4"/>
    <w:rsid w:val="009822C7"/>
    <w:rsid w:val="00982390"/>
    <w:rsid w:val="009823F1"/>
    <w:rsid w:val="00982726"/>
    <w:rsid w:val="00983142"/>
    <w:rsid w:val="0098317B"/>
    <w:rsid w:val="009835DE"/>
    <w:rsid w:val="00983665"/>
    <w:rsid w:val="00983898"/>
    <w:rsid w:val="00983908"/>
    <w:rsid w:val="00983D54"/>
    <w:rsid w:val="00983D70"/>
    <w:rsid w:val="00983F1C"/>
    <w:rsid w:val="0098407D"/>
    <w:rsid w:val="0098435B"/>
    <w:rsid w:val="0098462E"/>
    <w:rsid w:val="0098466C"/>
    <w:rsid w:val="00984A1F"/>
    <w:rsid w:val="00984C64"/>
    <w:rsid w:val="00984E38"/>
    <w:rsid w:val="0098528E"/>
    <w:rsid w:val="00985490"/>
    <w:rsid w:val="0098554E"/>
    <w:rsid w:val="009859A8"/>
    <w:rsid w:val="00985B85"/>
    <w:rsid w:val="00985DD8"/>
    <w:rsid w:val="00985EBB"/>
    <w:rsid w:val="009861B7"/>
    <w:rsid w:val="0098645D"/>
    <w:rsid w:val="009866BF"/>
    <w:rsid w:val="00986A9B"/>
    <w:rsid w:val="00986D06"/>
    <w:rsid w:val="009873B7"/>
    <w:rsid w:val="009875C3"/>
    <w:rsid w:val="0098794C"/>
    <w:rsid w:val="00987C19"/>
    <w:rsid w:val="00987C58"/>
    <w:rsid w:val="00987F16"/>
    <w:rsid w:val="00990265"/>
    <w:rsid w:val="0099038D"/>
    <w:rsid w:val="00990794"/>
    <w:rsid w:val="00991230"/>
    <w:rsid w:val="00991627"/>
    <w:rsid w:val="009918B1"/>
    <w:rsid w:val="009918CB"/>
    <w:rsid w:val="00992467"/>
    <w:rsid w:val="009924A1"/>
    <w:rsid w:val="00992561"/>
    <w:rsid w:val="00992579"/>
    <w:rsid w:val="0099282B"/>
    <w:rsid w:val="00992841"/>
    <w:rsid w:val="009929CE"/>
    <w:rsid w:val="00992BBE"/>
    <w:rsid w:val="00992C16"/>
    <w:rsid w:val="00993698"/>
    <w:rsid w:val="009942FF"/>
    <w:rsid w:val="0099431D"/>
    <w:rsid w:val="009948D1"/>
    <w:rsid w:val="00994C08"/>
    <w:rsid w:val="00995176"/>
    <w:rsid w:val="009951D6"/>
    <w:rsid w:val="00995560"/>
    <w:rsid w:val="00995813"/>
    <w:rsid w:val="00995A19"/>
    <w:rsid w:val="00995C25"/>
    <w:rsid w:val="00995E9B"/>
    <w:rsid w:val="00995FC9"/>
    <w:rsid w:val="0099608E"/>
    <w:rsid w:val="0099611A"/>
    <w:rsid w:val="009963E7"/>
    <w:rsid w:val="00996479"/>
    <w:rsid w:val="0099651A"/>
    <w:rsid w:val="009966F9"/>
    <w:rsid w:val="009972F3"/>
    <w:rsid w:val="009977CD"/>
    <w:rsid w:val="0099797D"/>
    <w:rsid w:val="00997A5C"/>
    <w:rsid w:val="00997FDD"/>
    <w:rsid w:val="009A0508"/>
    <w:rsid w:val="009A05B5"/>
    <w:rsid w:val="009A065D"/>
    <w:rsid w:val="009A0709"/>
    <w:rsid w:val="009A083A"/>
    <w:rsid w:val="009A0862"/>
    <w:rsid w:val="009A0882"/>
    <w:rsid w:val="009A0930"/>
    <w:rsid w:val="009A0C86"/>
    <w:rsid w:val="009A0D21"/>
    <w:rsid w:val="009A10D5"/>
    <w:rsid w:val="009A10DC"/>
    <w:rsid w:val="009A1523"/>
    <w:rsid w:val="009A16E1"/>
    <w:rsid w:val="009A1714"/>
    <w:rsid w:val="009A17DD"/>
    <w:rsid w:val="009A17E0"/>
    <w:rsid w:val="009A1BAC"/>
    <w:rsid w:val="009A1EB8"/>
    <w:rsid w:val="009A1F99"/>
    <w:rsid w:val="009A2036"/>
    <w:rsid w:val="009A29DC"/>
    <w:rsid w:val="009A2A84"/>
    <w:rsid w:val="009A2ADE"/>
    <w:rsid w:val="009A2C87"/>
    <w:rsid w:val="009A2D56"/>
    <w:rsid w:val="009A2D5C"/>
    <w:rsid w:val="009A2FBB"/>
    <w:rsid w:val="009A351D"/>
    <w:rsid w:val="009A3565"/>
    <w:rsid w:val="009A3664"/>
    <w:rsid w:val="009A36A3"/>
    <w:rsid w:val="009A379E"/>
    <w:rsid w:val="009A3AEF"/>
    <w:rsid w:val="009A3DC8"/>
    <w:rsid w:val="009A3E9D"/>
    <w:rsid w:val="009A3F55"/>
    <w:rsid w:val="009A43E3"/>
    <w:rsid w:val="009A44E1"/>
    <w:rsid w:val="009A4534"/>
    <w:rsid w:val="009A489C"/>
    <w:rsid w:val="009A4C21"/>
    <w:rsid w:val="009A4C8B"/>
    <w:rsid w:val="009A4FD8"/>
    <w:rsid w:val="009A50A8"/>
    <w:rsid w:val="009A54E8"/>
    <w:rsid w:val="009A56CE"/>
    <w:rsid w:val="009A5746"/>
    <w:rsid w:val="009A58DB"/>
    <w:rsid w:val="009A6027"/>
    <w:rsid w:val="009A63AE"/>
    <w:rsid w:val="009A67E2"/>
    <w:rsid w:val="009A6D04"/>
    <w:rsid w:val="009A6F01"/>
    <w:rsid w:val="009A6FD9"/>
    <w:rsid w:val="009A700B"/>
    <w:rsid w:val="009A7DD7"/>
    <w:rsid w:val="009A7F0A"/>
    <w:rsid w:val="009A7F3B"/>
    <w:rsid w:val="009A7FA7"/>
    <w:rsid w:val="009A7FE3"/>
    <w:rsid w:val="009B0530"/>
    <w:rsid w:val="009B05A2"/>
    <w:rsid w:val="009B0821"/>
    <w:rsid w:val="009B0AA5"/>
    <w:rsid w:val="009B111D"/>
    <w:rsid w:val="009B1517"/>
    <w:rsid w:val="009B1CA1"/>
    <w:rsid w:val="009B1F3F"/>
    <w:rsid w:val="009B1F68"/>
    <w:rsid w:val="009B2EC8"/>
    <w:rsid w:val="009B2F4D"/>
    <w:rsid w:val="009B3016"/>
    <w:rsid w:val="009B33BE"/>
    <w:rsid w:val="009B346E"/>
    <w:rsid w:val="009B3564"/>
    <w:rsid w:val="009B3AE5"/>
    <w:rsid w:val="009B3F35"/>
    <w:rsid w:val="009B3F5F"/>
    <w:rsid w:val="009B3FAF"/>
    <w:rsid w:val="009B4202"/>
    <w:rsid w:val="009B4358"/>
    <w:rsid w:val="009B447E"/>
    <w:rsid w:val="009B44E9"/>
    <w:rsid w:val="009B4602"/>
    <w:rsid w:val="009B481D"/>
    <w:rsid w:val="009B4832"/>
    <w:rsid w:val="009B52C6"/>
    <w:rsid w:val="009B564C"/>
    <w:rsid w:val="009B5739"/>
    <w:rsid w:val="009B5A3E"/>
    <w:rsid w:val="009B5B1F"/>
    <w:rsid w:val="009B5C11"/>
    <w:rsid w:val="009B5DE8"/>
    <w:rsid w:val="009B6028"/>
    <w:rsid w:val="009B60A1"/>
    <w:rsid w:val="009B635C"/>
    <w:rsid w:val="009B6517"/>
    <w:rsid w:val="009B6581"/>
    <w:rsid w:val="009B6C37"/>
    <w:rsid w:val="009B6F56"/>
    <w:rsid w:val="009B7470"/>
    <w:rsid w:val="009B7701"/>
    <w:rsid w:val="009B7922"/>
    <w:rsid w:val="009B7A24"/>
    <w:rsid w:val="009B7DFB"/>
    <w:rsid w:val="009B7EA3"/>
    <w:rsid w:val="009C025D"/>
    <w:rsid w:val="009C04EC"/>
    <w:rsid w:val="009C0564"/>
    <w:rsid w:val="009C0C7D"/>
    <w:rsid w:val="009C0DE7"/>
    <w:rsid w:val="009C0E61"/>
    <w:rsid w:val="009C1308"/>
    <w:rsid w:val="009C1CE5"/>
    <w:rsid w:val="009C1DE9"/>
    <w:rsid w:val="009C2599"/>
    <w:rsid w:val="009C25A2"/>
    <w:rsid w:val="009C28BF"/>
    <w:rsid w:val="009C2BC0"/>
    <w:rsid w:val="009C30ED"/>
    <w:rsid w:val="009C3137"/>
    <w:rsid w:val="009C3316"/>
    <w:rsid w:val="009C3325"/>
    <w:rsid w:val="009C3643"/>
    <w:rsid w:val="009C3C7C"/>
    <w:rsid w:val="009C43DB"/>
    <w:rsid w:val="009C4658"/>
    <w:rsid w:val="009C476B"/>
    <w:rsid w:val="009C4855"/>
    <w:rsid w:val="009C554F"/>
    <w:rsid w:val="009C5BB8"/>
    <w:rsid w:val="009C5CAC"/>
    <w:rsid w:val="009C6096"/>
    <w:rsid w:val="009C660E"/>
    <w:rsid w:val="009C6F49"/>
    <w:rsid w:val="009C7578"/>
    <w:rsid w:val="009C771E"/>
    <w:rsid w:val="009C7956"/>
    <w:rsid w:val="009C7AB4"/>
    <w:rsid w:val="009C7CDE"/>
    <w:rsid w:val="009C7F02"/>
    <w:rsid w:val="009D0316"/>
    <w:rsid w:val="009D0FE2"/>
    <w:rsid w:val="009D1584"/>
    <w:rsid w:val="009D1AC1"/>
    <w:rsid w:val="009D1EEA"/>
    <w:rsid w:val="009D241F"/>
    <w:rsid w:val="009D27EE"/>
    <w:rsid w:val="009D2843"/>
    <w:rsid w:val="009D2F69"/>
    <w:rsid w:val="009D2F95"/>
    <w:rsid w:val="009D31F2"/>
    <w:rsid w:val="009D32D6"/>
    <w:rsid w:val="009D37F9"/>
    <w:rsid w:val="009D3DFB"/>
    <w:rsid w:val="009D4735"/>
    <w:rsid w:val="009D4795"/>
    <w:rsid w:val="009D4A9F"/>
    <w:rsid w:val="009D4E9C"/>
    <w:rsid w:val="009D5794"/>
    <w:rsid w:val="009D59F2"/>
    <w:rsid w:val="009D5A22"/>
    <w:rsid w:val="009D6789"/>
    <w:rsid w:val="009D6E70"/>
    <w:rsid w:val="009D7024"/>
    <w:rsid w:val="009D737C"/>
    <w:rsid w:val="009D78AF"/>
    <w:rsid w:val="009D7B34"/>
    <w:rsid w:val="009E005C"/>
    <w:rsid w:val="009E0491"/>
    <w:rsid w:val="009E06EB"/>
    <w:rsid w:val="009E081C"/>
    <w:rsid w:val="009E0C34"/>
    <w:rsid w:val="009E0E9C"/>
    <w:rsid w:val="009E122E"/>
    <w:rsid w:val="009E16A7"/>
    <w:rsid w:val="009E1B56"/>
    <w:rsid w:val="009E1BC0"/>
    <w:rsid w:val="009E1C49"/>
    <w:rsid w:val="009E1DE3"/>
    <w:rsid w:val="009E1E9B"/>
    <w:rsid w:val="009E1ECE"/>
    <w:rsid w:val="009E2674"/>
    <w:rsid w:val="009E28FD"/>
    <w:rsid w:val="009E2CC2"/>
    <w:rsid w:val="009E2CFA"/>
    <w:rsid w:val="009E2D08"/>
    <w:rsid w:val="009E3430"/>
    <w:rsid w:val="009E34E2"/>
    <w:rsid w:val="009E3A18"/>
    <w:rsid w:val="009E3C63"/>
    <w:rsid w:val="009E3D91"/>
    <w:rsid w:val="009E4FAC"/>
    <w:rsid w:val="009E502B"/>
    <w:rsid w:val="009E51B4"/>
    <w:rsid w:val="009E55DA"/>
    <w:rsid w:val="009E569B"/>
    <w:rsid w:val="009E56E0"/>
    <w:rsid w:val="009E579B"/>
    <w:rsid w:val="009E58CF"/>
    <w:rsid w:val="009E59D0"/>
    <w:rsid w:val="009E5A26"/>
    <w:rsid w:val="009E5C14"/>
    <w:rsid w:val="009E5C82"/>
    <w:rsid w:val="009E5CD7"/>
    <w:rsid w:val="009E5F00"/>
    <w:rsid w:val="009E5F04"/>
    <w:rsid w:val="009E60B9"/>
    <w:rsid w:val="009E61A7"/>
    <w:rsid w:val="009E663B"/>
    <w:rsid w:val="009E694F"/>
    <w:rsid w:val="009E6A56"/>
    <w:rsid w:val="009E730B"/>
    <w:rsid w:val="009E76BD"/>
    <w:rsid w:val="009E7965"/>
    <w:rsid w:val="009E7994"/>
    <w:rsid w:val="009F0034"/>
    <w:rsid w:val="009F00EA"/>
    <w:rsid w:val="009F0111"/>
    <w:rsid w:val="009F0161"/>
    <w:rsid w:val="009F02FC"/>
    <w:rsid w:val="009F0533"/>
    <w:rsid w:val="009F08C1"/>
    <w:rsid w:val="009F0995"/>
    <w:rsid w:val="009F0A5F"/>
    <w:rsid w:val="009F2DE5"/>
    <w:rsid w:val="009F31F0"/>
    <w:rsid w:val="009F32B1"/>
    <w:rsid w:val="009F3446"/>
    <w:rsid w:val="009F3F8D"/>
    <w:rsid w:val="009F408E"/>
    <w:rsid w:val="009F440F"/>
    <w:rsid w:val="009F463A"/>
    <w:rsid w:val="009F49CD"/>
    <w:rsid w:val="009F510C"/>
    <w:rsid w:val="009F5308"/>
    <w:rsid w:val="009F54CF"/>
    <w:rsid w:val="009F56A7"/>
    <w:rsid w:val="009F6164"/>
    <w:rsid w:val="009F61C0"/>
    <w:rsid w:val="009F6F64"/>
    <w:rsid w:val="009F754B"/>
    <w:rsid w:val="009F75FA"/>
    <w:rsid w:val="00A001EC"/>
    <w:rsid w:val="00A00904"/>
    <w:rsid w:val="00A00A20"/>
    <w:rsid w:val="00A00FE5"/>
    <w:rsid w:val="00A01025"/>
    <w:rsid w:val="00A01295"/>
    <w:rsid w:val="00A01E15"/>
    <w:rsid w:val="00A02438"/>
    <w:rsid w:val="00A02AF0"/>
    <w:rsid w:val="00A02B86"/>
    <w:rsid w:val="00A02DC6"/>
    <w:rsid w:val="00A02F96"/>
    <w:rsid w:val="00A03527"/>
    <w:rsid w:val="00A037CC"/>
    <w:rsid w:val="00A03B44"/>
    <w:rsid w:val="00A03DFB"/>
    <w:rsid w:val="00A0432F"/>
    <w:rsid w:val="00A043C6"/>
    <w:rsid w:val="00A0495D"/>
    <w:rsid w:val="00A04D49"/>
    <w:rsid w:val="00A050E1"/>
    <w:rsid w:val="00A05155"/>
    <w:rsid w:val="00A054DE"/>
    <w:rsid w:val="00A055B2"/>
    <w:rsid w:val="00A056AA"/>
    <w:rsid w:val="00A05982"/>
    <w:rsid w:val="00A05C33"/>
    <w:rsid w:val="00A05FC8"/>
    <w:rsid w:val="00A0639C"/>
    <w:rsid w:val="00A063FE"/>
    <w:rsid w:val="00A06508"/>
    <w:rsid w:val="00A0660F"/>
    <w:rsid w:val="00A06B46"/>
    <w:rsid w:val="00A06D48"/>
    <w:rsid w:val="00A0764C"/>
    <w:rsid w:val="00A0794F"/>
    <w:rsid w:val="00A07E9E"/>
    <w:rsid w:val="00A07F24"/>
    <w:rsid w:val="00A07F33"/>
    <w:rsid w:val="00A100D7"/>
    <w:rsid w:val="00A1031F"/>
    <w:rsid w:val="00A10805"/>
    <w:rsid w:val="00A1083B"/>
    <w:rsid w:val="00A10C0B"/>
    <w:rsid w:val="00A10D7E"/>
    <w:rsid w:val="00A111CD"/>
    <w:rsid w:val="00A11880"/>
    <w:rsid w:val="00A11A34"/>
    <w:rsid w:val="00A11BFC"/>
    <w:rsid w:val="00A11C6E"/>
    <w:rsid w:val="00A11C9D"/>
    <w:rsid w:val="00A11D75"/>
    <w:rsid w:val="00A11E87"/>
    <w:rsid w:val="00A123FE"/>
    <w:rsid w:val="00A125B2"/>
    <w:rsid w:val="00A127C6"/>
    <w:rsid w:val="00A12E70"/>
    <w:rsid w:val="00A12F80"/>
    <w:rsid w:val="00A136E0"/>
    <w:rsid w:val="00A13ACA"/>
    <w:rsid w:val="00A13EE7"/>
    <w:rsid w:val="00A1431A"/>
    <w:rsid w:val="00A1431C"/>
    <w:rsid w:val="00A14A07"/>
    <w:rsid w:val="00A14AB4"/>
    <w:rsid w:val="00A14B06"/>
    <w:rsid w:val="00A14B42"/>
    <w:rsid w:val="00A14CFD"/>
    <w:rsid w:val="00A152DE"/>
    <w:rsid w:val="00A15716"/>
    <w:rsid w:val="00A159F9"/>
    <w:rsid w:val="00A15CF4"/>
    <w:rsid w:val="00A15E43"/>
    <w:rsid w:val="00A15FD3"/>
    <w:rsid w:val="00A16008"/>
    <w:rsid w:val="00A163A3"/>
    <w:rsid w:val="00A1654D"/>
    <w:rsid w:val="00A16BC9"/>
    <w:rsid w:val="00A17786"/>
    <w:rsid w:val="00A17D2C"/>
    <w:rsid w:val="00A17DB5"/>
    <w:rsid w:val="00A20241"/>
    <w:rsid w:val="00A207B2"/>
    <w:rsid w:val="00A20B1D"/>
    <w:rsid w:val="00A20DC2"/>
    <w:rsid w:val="00A20E3D"/>
    <w:rsid w:val="00A20EFE"/>
    <w:rsid w:val="00A20F59"/>
    <w:rsid w:val="00A210E3"/>
    <w:rsid w:val="00A212D1"/>
    <w:rsid w:val="00A21486"/>
    <w:rsid w:val="00A214E3"/>
    <w:rsid w:val="00A215BF"/>
    <w:rsid w:val="00A21744"/>
    <w:rsid w:val="00A21796"/>
    <w:rsid w:val="00A21C8D"/>
    <w:rsid w:val="00A2227F"/>
    <w:rsid w:val="00A22293"/>
    <w:rsid w:val="00A222F6"/>
    <w:rsid w:val="00A224D0"/>
    <w:rsid w:val="00A226FA"/>
    <w:rsid w:val="00A2286C"/>
    <w:rsid w:val="00A22910"/>
    <w:rsid w:val="00A23371"/>
    <w:rsid w:val="00A2347D"/>
    <w:rsid w:val="00A237B3"/>
    <w:rsid w:val="00A23C5F"/>
    <w:rsid w:val="00A23D4A"/>
    <w:rsid w:val="00A242C3"/>
    <w:rsid w:val="00A24724"/>
    <w:rsid w:val="00A24820"/>
    <w:rsid w:val="00A248A4"/>
    <w:rsid w:val="00A24935"/>
    <w:rsid w:val="00A24956"/>
    <w:rsid w:val="00A24BD4"/>
    <w:rsid w:val="00A24D1D"/>
    <w:rsid w:val="00A2506F"/>
    <w:rsid w:val="00A252BB"/>
    <w:rsid w:val="00A25680"/>
    <w:rsid w:val="00A258F8"/>
    <w:rsid w:val="00A2608C"/>
    <w:rsid w:val="00A26125"/>
    <w:rsid w:val="00A26189"/>
    <w:rsid w:val="00A261E2"/>
    <w:rsid w:val="00A26213"/>
    <w:rsid w:val="00A26952"/>
    <w:rsid w:val="00A26CEB"/>
    <w:rsid w:val="00A26D4C"/>
    <w:rsid w:val="00A270BD"/>
    <w:rsid w:val="00A2729C"/>
    <w:rsid w:val="00A272C8"/>
    <w:rsid w:val="00A277FA"/>
    <w:rsid w:val="00A27BB7"/>
    <w:rsid w:val="00A30859"/>
    <w:rsid w:val="00A308E4"/>
    <w:rsid w:val="00A30A20"/>
    <w:rsid w:val="00A30C6B"/>
    <w:rsid w:val="00A30F93"/>
    <w:rsid w:val="00A30FCF"/>
    <w:rsid w:val="00A310E1"/>
    <w:rsid w:val="00A313DD"/>
    <w:rsid w:val="00A3150D"/>
    <w:rsid w:val="00A31C14"/>
    <w:rsid w:val="00A31F72"/>
    <w:rsid w:val="00A32180"/>
    <w:rsid w:val="00A325B1"/>
    <w:rsid w:val="00A3309D"/>
    <w:rsid w:val="00A33132"/>
    <w:rsid w:val="00A33559"/>
    <w:rsid w:val="00A33691"/>
    <w:rsid w:val="00A33BDD"/>
    <w:rsid w:val="00A34104"/>
    <w:rsid w:val="00A34182"/>
    <w:rsid w:val="00A34234"/>
    <w:rsid w:val="00A3493C"/>
    <w:rsid w:val="00A34AC5"/>
    <w:rsid w:val="00A34AF1"/>
    <w:rsid w:val="00A34F67"/>
    <w:rsid w:val="00A357B9"/>
    <w:rsid w:val="00A35903"/>
    <w:rsid w:val="00A35904"/>
    <w:rsid w:val="00A35A1C"/>
    <w:rsid w:val="00A35D1D"/>
    <w:rsid w:val="00A360A2"/>
    <w:rsid w:val="00A36143"/>
    <w:rsid w:val="00A36323"/>
    <w:rsid w:val="00A367EA"/>
    <w:rsid w:val="00A36965"/>
    <w:rsid w:val="00A36CD7"/>
    <w:rsid w:val="00A36DC0"/>
    <w:rsid w:val="00A373D2"/>
    <w:rsid w:val="00A37460"/>
    <w:rsid w:val="00A3763F"/>
    <w:rsid w:val="00A37713"/>
    <w:rsid w:val="00A37773"/>
    <w:rsid w:val="00A37F57"/>
    <w:rsid w:val="00A37FB4"/>
    <w:rsid w:val="00A403DE"/>
    <w:rsid w:val="00A407DB"/>
    <w:rsid w:val="00A409DD"/>
    <w:rsid w:val="00A40C41"/>
    <w:rsid w:val="00A4111A"/>
    <w:rsid w:val="00A4152A"/>
    <w:rsid w:val="00A415CD"/>
    <w:rsid w:val="00A4164C"/>
    <w:rsid w:val="00A41A91"/>
    <w:rsid w:val="00A41F76"/>
    <w:rsid w:val="00A425ED"/>
    <w:rsid w:val="00A426F6"/>
    <w:rsid w:val="00A42BB5"/>
    <w:rsid w:val="00A4333C"/>
    <w:rsid w:val="00A436F9"/>
    <w:rsid w:val="00A437FF"/>
    <w:rsid w:val="00A43A1E"/>
    <w:rsid w:val="00A43C39"/>
    <w:rsid w:val="00A43FFE"/>
    <w:rsid w:val="00A44006"/>
    <w:rsid w:val="00A44401"/>
    <w:rsid w:val="00A44A61"/>
    <w:rsid w:val="00A44B70"/>
    <w:rsid w:val="00A44D61"/>
    <w:rsid w:val="00A453B6"/>
    <w:rsid w:val="00A454EB"/>
    <w:rsid w:val="00A45E5D"/>
    <w:rsid w:val="00A46815"/>
    <w:rsid w:val="00A46BA0"/>
    <w:rsid w:val="00A46BFF"/>
    <w:rsid w:val="00A46C84"/>
    <w:rsid w:val="00A46E8E"/>
    <w:rsid w:val="00A47241"/>
    <w:rsid w:val="00A474AC"/>
    <w:rsid w:val="00A47658"/>
    <w:rsid w:val="00A4769D"/>
    <w:rsid w:val="00A476C8"/>
    <w:rsid w:val="00A47709"/>
    <w:rsid w:val="00A47828"/>
    <w:rsid w:val="00A50215"/>
    <w:rsid w:val="00A50252"/>
    <w:rsid w:val="00A508EE"/>
    <w:rsid w:val="00A50944"/>
    <w:rsid w:val="00A5116E"/>
    <w:rsid w:val="00A5120B"/>
    <w:rsid w:val="00A51333"/>
    <w:rsid w:val="00A51408"/>
    <w:rsid w:val="00A51732"/>
    <w:rsid w:val="00A51896"/>
    <w:rsid w:val="00A51B07"/>
    <w:rsid w:val="00A51E10"/>
    <w:rsid w:val="00A52143"/>
    <w:rsid w:val="00A526D8"/>
    <w:rsid w:val="00A52AF5"/>
    <w:rsid w:val="00A53261"/>
    <w:rsid w:val="00A5329E"/>
    <w:rsid w:val="00A53633"/>
    <w:rsid w:val="00A536BF"/>
    <w:rsid w:val="00A53725"/>
    <w:rsid w:val="00A54A27"/>
    <w:rsid w:val="00A54C4A"/>
    <w:rsid w:val="00A553C5"/>
    <w:rsid w:val="00A5562C"/>
    <w:rsid w:val="00A556C8"/>
    <w:rsid w:val="00A5570E"/>
    <w:rsid w:val="00A55A03"/>
    <w:rsid w:val="00A55AAC"/>
    <w:rsid w:val="00A55C01"/>
    <w:rsid w:val="00A55C38"/>
    <w:rsid w:val="00A5605F"/>
    <w:rsid w:val="00A562C5"/>
    <w:rsid w:val="00A563DC"/>
    <w:rsid w:val="00A56472"/>
    <w:rsid w:val="00A56492"/>
    <w:rsid w:val="00A5668A"/>
    <w:rsid w:val="00A56705"/>
    <w:rsid w:val="00A56B7E"/>
    <w:rsid w:val="00A56D65"/>
    <w:rsid w:val="00A572FB"/>
    <w:rsid w:val="00A5771F"/>
    <w:rsid w:val="00A57746"/>
    <w:rsid w:val="00A57BF2"/>
    <w:rsid w:val="00A57E81"/>
    <w:rsid w:val="00A60217"/>
    <w:rsid w:val="00A6056F"/>
    <w:rsid w:val="00A605A0"/>
    <w:rsid w:val="00A60721"/>
    <w:rsid w:val="00A6094C"/>
    <w:rsid w:val="00A609F6"/>
    <w:rsid w:val="00A60D8C"/>
    <w:rsid w:val="00A61591"/>
    <w:rsid w:val="00A615EA"/>
    <w:rsid w:val="00A61652"/>
    <w:rsid w:val="00A6165B"/>
    <w:rsid w:val="00A6240F"/>
    <w:rsid w:val="00A628A8"/>
    <w:rsid w:val="00A62E42"/>
    <w:rsid w:val="00A62FC2"/>
    <w:rsid w:val="00A632DF"/>
    <w:rsid w:val="00A63766"/>
    <w:rsid w:val="00A63A05"/>
    <w:rsid w:val="00A63A18"/>
    <w:rsid w:val="00A64204"/>
    <w:rsid w:val="00A64454"/>
    <w:rsid w:val="00A644DA"/>
    <w:rsid w:val="00A647D5"/>
    <w:rsid w:val="00A64E3F"/>
    <w:rsid w:val="00A65079"/>
    <w:rsid w:val="00A651FD"/>
    <w:rsid w:val="00A6525F"/>
    <w:rsid w:val="00A652DC"/>
    <w:rsid w:val="00A65674"/>
    <w:rsid w:val="00A65B23"/>
    <w:rsid w:val="00A660EE"/>
    <w:rsid w:val="00A662A6"/>
    <w:rsid w:val="00A66474"/>
    <w:rsid w:val="00A667F7"/>
    <w:rsid w:val="00A66960"/>
    <w:rsid w:val="00A66A0E"/>
    <w:rsid w:val="00A66C5B"/>
    <w:rsid w:val="00A671E5"/>
    <w:rsid w:val="00A6724D"/>
    <w:rsid w:val="00A672E6"/>
    <w:rsid w:val="00A67423"/>
    <w:rsid w:val="00A6744F"/>
    <w:rsid w:val="00A7067C"/>
    <w:rsid w:val="00A70771"/>
    <w:rsid w:val="00A7104E"/>
    <w:rsid w:val="00A716E0"/>
    <w:rsid w:val="00A7172C"/>
    <w:rsid w:val="00A71FF5"/>
    <w:rsid w:val="00A726F0"/>
    <w:rsid w:val="00A72D0E"/>
    <w:rsid w:val="00A72EF5"/>
    <w:rsid w:val="00A731A5"/>
    <w:rsid w:val="00A73344"/>
    <w:rsid w:val="00A735CA"/>
    <w:rsid w:val="00A738D5"/>
    <w:rsid w:val="00A739F5"/>
    <w:rsid w:val="00A73B62"/>
    <w:rsid w:val="00A74449"/>
    <w:rsid w:val="00A74843"/>
    <w:rsid w:val="00A74853"/>
    <w:rsid w:val="00A74A20"/>
    <w:rsid w:val="00A74A73"/>
    <w:rsid w:val="00A756C5"/>
    <w:rsid w:val="00A75724"/>
    <w:rsid w:val="00A75CC7"/>
    <w:rsid w:val="00A75D01"/>
    <w:rsid w:val="00A75E9E"/>
    <w:rsid w:val="00A762BE"/>
    <w:rsid w:val="00A76896"/>
    <w:rsid w:val="00A76CD8"/>
    <w:rsid w:val="00A76D79"/>
    <w:rsid w:val="00A7757C"/>
    <w:rsid w:val="00A77CAA"/>
    <w:rsid w:val="00A77E29"/>
    <w:rsid w:val="00A80635"/>
    <w:rsid w:val="00A81259"/>
    <w:rsid w:val="00A815D0"/>
    <w:rsid w:val="00A816F0"/>
    <w:rsid w:val="00A816F4"/>
    <w:rsid w:val="00A817AB"/>
    <w:rsid w:val="00A818AA"/>
    <w:rsid w:val="00A81E04"/>
    <w:rsid w:val="00A826D2"/>
    <w:rsid w:val="00A82929"/>
    <w:rsid w:val="00A82AC0"/>
    <w:rsid w:val="00A82C87"/>
    <w:rsid w:val="00A82E50"/>
    <w:rsid w:val="00A82F84"/>
    <w:rsid w:val="00A832F1"/>
    <w:rsid w:val="00A8344C"/>
    <w:rsid w:val="00A8347F"/>
    <w:rsid w:val="00A834BE"/>
    <w:rsid w:val="00A836D3"/>
    <w:rsid w:val="00A84332"/>
    <w:rsid w:val="00A843AB"/>
    <w:rsid w:val="00A846B8"/>
    <w:rsid w:val="00A847C2"/>
    <w:rsid w:val="00A84DB6"/>
    <w:rsid w:val="00A850E3"/>
    <w:rsid w:val="00A853F3"/>
    <w:rsid w:val="00A856E6"/>
    <w:rsid w:val="00A85DB1"/>
    <w:rsid w:val="00A862E1"/>
    <w:rsid w:val="00A86319"/>
    <w:rsid w:val="00A86A3C"/>
    <w:rsid w:val="00A86FF7"/>
    <w:rsid w:val="00A871A6"/>
    <w:rsid w:val="00A87335"/>
    <w:rsid w:val="00A878A9"/>
    <w:rsid w:val="00A87CF3"/>
    <w:rsid w:val="00A87E16"/>
    <w:rsid w:val="00A90C59"/>
    <w:rsid w:val="00A90CB2"/>
    <w:rsid w:val="00A90F2B"/>
    <w:rsid w:val="00A91049"/>
    <w:rsid w:val="00A91050"/>
    <w:rsid w:val="00A9128D"/>
    <w:rsid w:val="00A912C3"/>
    <w:rsid w:val="00A91712"/>
    <w:rsid w:val="00A91DCB"/>
    <w:rsid w:val="00A91EA4"/>
    <w:rsid w:val="00A922DA"/>
    <w:rsid w:val="00A92305"/>
    <w:rsid w:val="00A92B38"/>
    <w:rsid w:val="00A92B95"/>
    <w:rsid w:val="00A92F73"/>
    <w:rsid w:val="00A92F80"/>
    <w:rsid w:val="00A92FD9"/>
    <w:rsid w:val="00A931C9"/>
    <w:rsid w:val="00A935AF"/>
    <w:rsid w:val="00A938B5"/>
    <w:rsid w:val="00A938FC"/>
    <w:rsid w:val="00A93AD8"/>
    <w:rsid w:val="00A93EF8"/>
    <w:rsid w:val="00A94807"/>
    <w:rsid w:val="00A948BC"/>
    <w:rsid w:val="00A94AE1"/>
    <w:rsid w:val="00A95064"/>
    <w:rsid w:val="00A95356"/>
    <w:rsid w:val="00A9545C"/>
    <w:rsid w:val="00A956F4"/>
    <w:rsid w:val="00A95770"/>
    <w:rsid w:val="00A957BA"/>
    <w:rsid w:val="00A95B06"/>
    <w:rsid w:val="00A95BDF"/>
    <w:rsid w:val="00A95C0B"/>
    <w:rsid w:val="00A960D7"/>
    <w:rsid w:val="00A96311"/>
    <w:rsid w:val="00A963BB"/>
    <w:rsid w:val="00A964B7"/>
    <w:rsid w:val="00A964BA"/>
    <w:rsid w:val="00A9669E"/>
    <w:rsid w:val="00A9683E"/>
    <w:rsid w:val="00A96E35"/>
    <w:rsid w:val="00A97295"/>
    <w:rsid w:val="00A978F4"/>
    <w:rsid w:val="00A97F08"/>
    <w:rsid w:val="00A97F4C"/>
    <w:rsid w:val="00AA0189"/>
    <w:rsid w:val="00AA0301"/>
    <w:rsid w:val="00AA09FD"/>
    <w:rsid w:val="00AA0B22"/>
    <w:rsid w:val="00AA0EE4"/>
    <w:rsid w:val="00AA0EF7"/>
    <w:rsid w:val="00AA11D0"/>
    <w:rsid w:val="00AA1235"/>
    <w:rsid w:val="00AA13A2"/>
    <w:rsid w:val="00AA14E2"/>
    <w:rsid w:val="00AA181A"/>
    <w:rsid w:val="00AA1ACA"/>
    <w:rsid w:val="00AA1D39"/>
    <w:rsid w:val="00AA2043"/>
    <w:rsid w:val="00AA256A"/>
    <w:rsid w:val="00AA2A4C"/>
    <w:rsid w:val="00AA2F18"/>
    <w:rsid w:val="00AA34B2"/>
    <w:rsid w:val="00AA3E19"/>
    <w:rsid w:val="00AA424C"/>
    <w:rsid w:val="00AA43C2"/>
    <w:rsid w:val="00AA465B"/>
    <w:rsid w:val="00AA46E1"/>
    <w:rsid w:val="00AA49FC"/>
    <w:rsid w:val="00AA4ABC"/>
    <w:rsid w:val="00AA4AEA"/>
    <w:rsid w:val="00AA4B78"/>
    <w:rsid w:val="00AA4CFF"/>
    <w:rsid w:val="00AA4DAC"/>
    <w:rsid w:val="00AA522A"/>
    <w:rsid w:val="00AA568F"/>
    <w:rsid w:val="00AA5BFA"/>
    <w:rsid w:val="00AA5CD9"/>
    <w:rsid w:val="00AA5EBB"/>
    <w:rsid w:val="00AA617D"/>
    <w:rsid w:val="00AA61B1"/>
    <w:rsid w:val="00AA63AA"/>
    <w:rsid w:val="00AA65D9"/>
    <w:rsid w:val="00AA664E"/>
    <w:rsid w:val="00AA6760"/>
    <w:rsid w:val="00AA69A0"/>
    <w:rsid w:val="00AA6A1C"/>
    <w:rsid w:val="00AA6E13"/>
    <w:rsid w:val="00AA70A0"/>
    <w:rsid w:val="00AA7217"/>
    <w:rsid w:val="00AA7563"/>
    <w:rsid w:val="00AA77D5"/>
    <w:rsid w:val="00AA77EA"/>
    <w:rsid w:val="00AA7BFE"/>
    <w:rsid w:val="00AB012D"/>
    <w:rsid w:val="00AB017D"/>
    <w:rsid w:val="00AB0568"/>
    <w:rsid w:val="00AB06B6"/>
    <w:rsid w:val="00AB06ED"/>
    <w:rsid w:val="00AB073C"/>
    <w:rsid w:val="00AB0D52"/>
    <w:rsid w:val="00AB11D6"/>
    <w:rsid w:val="00AB149E"/>
    <w:rsid w:val="00AB1618"/>
    <w:rsid w:val="00AB181E"/>
    <w:rsid w:val="00AB1CBA"/>
    <w:rsid w:val="00AB1F99"/>
    <w:rsid w:val="00AB21A8"/>
    <w:rsid w:val="00AB26F3"/>
    <w:rsid w:val="00AB2B3F"/>
    <w:rsid w:val="00AB2C2A"/>
    <w:rsid w:val="00AB2DEE"/>
    <w:rsid w:val="00AB3694"/>
    <w:rsid w:val="00AB3BB0"/>
    <w:rsid w:val="00AB3C43"/>
    <w:rsid w:val="00AB3C74"/>
    <w:rsid w:val="00AB406C"/>
    <w:rsid w:val="00AB4216"/>
    <w:rsid w:val="00AB45AC"/>
    <w:rsid w:val="00AB46EA"/>
    <w:rsid w:val="00AB4803"/>
    <w:rsid w:val="00AB4871"/>
    <w:rsid w:val="00AB48CD"/>
    <w:rsid w:val="00AB498D"/>
    <w:rsid w:val="00AB4C0B"/>
    <w:rsid w:val="00AB500F"/>
    <w:rsid w:val="00AB5683"/>
    <w:rsid w:val="00AB5A2F"/>
    <w:rsid w:val="00AB5A40"/>
    <w:rsid w:val="00AB5B55"/>
    <w:rsid w:val="00AB5E39"/>
    <w:rsid w:val="00AB66A6"/>
    <w:rsid w:val="00AB6C2B"/>
    <w:rsid w:val="00AB6E54"/>
    <w:rsid w:val="00AB6F48"/>
    <w:rsid w:val="00AB7536"/>
    <w:rsid w:val="00AB7597"/>
    <w:rsid w:val="00AB7AA7"/>
    <w:rsid w:val="00AB7C71"/>
    <w:rsid w:val="00AB7F81"/>
    <w:rsid w:val="00AC0560"/>
    <w:rsid w:val="00AC098B"/>
    <w:rsid w:val="00AC0C8F"/>
    <w:rsid w:val="00AC0DC3"/>
    <w:rsid w:val="00AC1055"/>
    <w:rsid w:val="00AC11C4"/>
    <w:rsid w:val="00AC15A4"/>
    <w:rsid w:val="00AC15CE"/>
    <w:rsid w:val="00AC2178"/>
    <w:rsid w:val="00AC2F57"/>
    <w:rsid w:val="00AC32DE"/>
    <w:rsid w:val="00AC395B"/>
    <w:rsid w:val="00AC39F4"/>
    <w:rsid w:val="00AC3A46"/>
    <w:rsid w:val="00AC3C18"/>
    <w:rsid w:val="00AC4006"/>
    <w:rsid w:val="00AC40A9"/>
    <w:rsid w:val="00AC40EE"/>
    <w:rsid w:val="00AC4294"/>
    <w:rsid w:val="00AC434C"/>
    <w:rsid w:val="00AC436B"/>
    <w:rsid w:val="00AC44C3"/>
    <w:rsid w:val="00AC4669"/>
    <w:rsid w:val="00AC52E2"/>
    <w:rsid w:val="00AC54C6"/>
    <w:rsid w:val="00AC5508"/>
    <w:rsid w:val="00AC56BE"/>
    <w:rsid w:val="00AC5C40"/>
    <w:rsid w:val="00AC5D13"/>
    <w:rsid w:val="00AC5FA8"/>
    <w:rsid w:val="00AC6625"/>
    <w:rsid w:val="00AC69AF"/>
    <w:rsid w:val="00AC6B20"/>
    <w:rsid w:val="00AC6BBE"/>
    <w:rsid w:val="00AC6CF1"/>
    <w:rsid w:val="00AC6D10"/>
    <w:rsid w:val="00AC6FFE"/>
    <w:rsid w:val="00AC73A6"/>
    <w:rsid w:val="00AC75FD"/>
    <w:rsid w:val="00AC769A"/>
    <w:rsid w:val="00AC7891"/>
    <w:rsid w:val="00AC7B4E"/>
    <w:rsid w:val="00AC7C75"/>
    <w:rsid w:val="00AC7DD6"/>
    <w:rsid w:val="00AC7E7A"/>
    <w:rsid w:val="00AD01D1"/>
    <w:rsid w:val="00AD09A1"/>
    <w:rsid w:val="00AD0BA2"/>
    <w:rsid w:val="00AD0C16"/>
    <w:rsid w:val="00AD1183"/>
    <w:rsid w:val="00AD1D36"/>
    <w:rsid w:val="00AD2047"/>
    <w:rsid w:val="00AD254C"/>
    <w:rsid w:val="00AD2C4D"/>
    <w:rsid w:val="00AD2DE8"/>
    <w:rsid w:val="00AD3E1E"/>
    <w:rsid w:val="00AD404E"/>
    <w:rsid w:val="00AD431B"/>
    <w:rsid w:val="00AD45D8"/>
    <w:rsid w:val="00AD4889"/>
    <w:rsid w:val="00AD491F"/>
    <w:rsid w:val="00AD4BEB"/>
    <w:rsid w:val="00AD4E1C"/>
    <w:rsid w:val="00AD4EE9"/>
    <w:rsid w:val="00AD50AC"/>
    <w:rsid w:val="00AD53F7"/>
    <w:rsid w:val="00AD5763"/>
    <w:rsid w:val="00AD588F"/>
    <w:rsid w:val="00AD5A00"/>
    <w:rsid w:val="00AD5C00"/>
    <w:rsid w:val="00AD62BF"/>
    <w:rsid w:val="00AD688C"/>
    <w:rsid w:val="00AD6E17"/>
    <w:rsid w:val="00AD70A4"/>
    <w:rsid w:val="00AD7356"/>
    <w:rsid w:val="00AD748D"/>
    <w:rsid w:val="00AD7636"/>
    <w:rsid w:val="00AD7777"/>
    <w:rsid w:val="00AD7907"/>
    <w:rsid w:val="00AD7BC8"/>
    <w:rsid w:val="00AE0028"/>
    <w:rsid w:val="00AE015B"/>
    <w:rsid w:val="00AE0245"/>
    <w:rsid w:val="00AE0279"/>
    <w:rsid w:val="00AE0971"/>
    <w:rsid w:val="00AE09D8"/>
    <w:rsid w:val="00AE1092"/>
    <w:rsid w:val="00AE11F5"/>
    <w:rsid w:val="00AE1483"/>
    <w:rsid w:val="00AE1662"/>
    <w:rsid w:val="00AE184C"/>
    <w:rsid w:val="00AE18DF"/>
    <w:rsid w:val="00AE222A"/>
    <w:rsid w:val="00AE23B2"/>
    <w:rsid w:val="00AE2739"/>
    <w:rsid w:val="00AE2C09"/>
    <w:rsid w:val="00AE3299"/>
    <w:rsid w:val="00AE3317"/>
    <w:rsid w:val="00AE36CA"/>
    <w:rsid w:val="00AE3916"/>
    <w:rsid w:val="00AE39FF"/>
    <w:rsid w:val="00AE3DE3"/>
    <w:rsid w:val="00AE454F"/>
    <w:rsid w:val="00AE4A0B"/>
    <w:rsid w:val="00AE500D"/>
    <w:rsid w:val="00AE536B"/>
    <w:rsid w:val="00AE5DB1"/>
    <w:rsid w:val="00AE5FBF"/>
    <w:rsid w:val="00AE67BE"/>
    <w:rsid w:val="00AE6DE5"/>
    <w:rsid w:val="00AE6F25"/>
    <w:rsid w:val="00AE6F8A"/>
    <w:rsid w:val="00AE7374"/>
    <w:rsid w:val="00AE7489"/>
    <w:rsid w:val="00AE74CC"/>
    <w:rsid w:val="00AE7A00"/>
    <w:rsid w:val="00AE7A7C"/>
    <w:rsid w:val="00AE7A9F"/>
    <w:rsid w:val="00AE7CBC"/>
    <w:rsid w:val="00AE7DBE"/>
    <w:rsid w:val="00AE7E0A"/>
    <w:rsid w:val="00AE7E5E"/>
    <w:rsid w:val="00AE7FEC"/>
    <w:rsid w:val="00AF030E"/>
    <w:rsid w:val="00AF057A"/>
    <w:rsid w:val="00AF0AF3"/>
    <w:rsid w:val="00AF0D0A"/>
    <w:rsid w:val="00AF0DCF"/>
    <w:rsid w:val="00AF0E2A"/>
    <w:rsid w:val="00AF0F58"/>
    <w:rsid w:val="00AF1790"/>
    <w:rsid w:val="00AF18DD"/>
    <w:rsid w:val="00AF1B7D"/>
    <w:rsid w:val="00AF1B9F"/>
    <w:rsid w:val="00AF2029"/>
    <w:rsid w:val="00AF2382"/>
    <w:rsid w:val="00AF26E3"/>
    <w:rsid w:val="00AF2719"/>
    <w:rsid w:val="00AF2C81"/>
    <w:rsid w:val="00AF2C8B"/>
    <w:rsid w:val="00AF2E7B"/>
    <w:rsid w:val="00AF2EF8"/>
    <w:rsid w:val="00AF306A"/>
    <w:rsid w:val="00AF321C"/>
    <w:rsid w:val="00AF330B"/>
    <w:rsid w:val="00AF3920"/>
    <w:rsid w:val="00AF3921"/>
    <w:rsid w:val="00AF3E6B"/>
    <w:rsid w:val="00AF3F5C"/>
    <w:rsid w:val="00AF4472"/>
    <w:rsid w:val="00AF465E"/>
    <w:rsid w:val="00AF4793"/>
    <w:rsid w:val="00AF493A"/>
    <w:rsid w:val="00AF4EC0"/>
    <w:rsid w:val="00AF53FC"/>
    <w:rsid w:val="00AF55C2"/>
    <w:rsid w:val="00AF61C2"/>
    <w:rsid w:val="00AF62A1"/>
    <w:rsid w:val="00AF67A0"/>
    <w:rsid w:val="00AF698B"/>
    <w:rsid w:val="00AF6E62"/>
    <w:rsid w:val="00AF734A"/>
    <w:rsid w:val="00AF7706"/>
    <w:rsid w:val="00AF79D5"/>
    <w:rsid w:val="00AF7E73"/>
    <w:rsid w:val="00AF7FAF"/>
    <w:rsid w:val="00B0018A"/>
    <w:rsid w:val="00B004C9"/>
    <w:rsid w:val="00B0069C"/>
    <w:rsid w:val="00B00BC4"/>
    <w:rsid w:val="00B00CB8"/>
    <w:rsid w:val="00B00F51"/>
    <w:rsid w:val="00B0144B"/>
    <w:rsid w:val="00B01471"/>
    <w:rsid w:val="00B0154C"/>
    <w:rsid w:val="00B01599"/>
    <w:rsid w:val="00B0160E"/>
    <w:rsid w:val="00B0192F"/>
    <w:rsid w:val="00B01931"/>
    <w:rsid w:val="00B023CC"/>
    <w:rsid w:val="00B02435"/>
    <w:rsid w:val="00B024E2"/>
    <w:rsid w:val="00B028C1"/>
    <w:rsid w:val="00B029CA"/>
    <w:rsid w:val="00B02AFD"/>
    <w:rsid w:val="00B03086"/>
    <w:rsid w:val="00B03253"/>
    <w:rsid w:val="00B0329D"/>
    <w:rsid w:val="00B032DE"/>
    <w:rsid w:val="00B0346F"/>
    <w:rsid w:val="00B0390C"/>
    <w:rsid w:val="00B03937"/>
    <w:rsid w:val="00B03D2C"/>
    <w:rsid w:val="00B03D44"/>
    <w:rsid w:val="00B03E60"/>
    <w:rsid w:val="00B03F14"/>
    <w:rsid w:val="00B0411A"/>
    <w:rsid w:val="00B0446B"/>
    <w:rsid w:val="00B046F5"/>
    <w:rsid w:val="00B049AF"/>
    <w:rsid w:val="00B04BA0"/>
    <w:rsid w:val="00B04C24"/>
    <w:rsid w:val="00B04E7C"/>
    <w:rsid w:val="00B050EC"/>
    <w:rsid w:val="00B05105"/>
    <w:rsid w:val="00B055AE"/>
    <w:rsid w:val="00B05720"/>
    <w:rsid w:val="00B06433"/>
    <w:rsid w:val="00B06630"/>
    <w:rsid w:val="00B066A7"/>
    <w:rsid w:val="00B06B95"/>
    <w:rsid w:val="00B0710D"/>
    <w:rsid w:val="00B07386"/>
    <w:rsid w:val="00B075D3"/>
    <w:rsid w:val="00B075DC"/>
    <w:rsid w:val="00B07989"/>
    <w:rsid w:val="00B07AD2"/>
    <w:rsid w:val="00B07EC8"/>
    <w:rsid w:val="00B07F86"/>
    <w:rsid w:val="00B10259"/>
    <w:rsid w:val="00B10381"/>
    <w:rsid w:val="00B1045E"/>
    <w:rsid w:val="00B109E4"/>
    <w:rsid w:val="00B10A43"/>
    <w:rsid w:val="00B10A65"/>
    <w:rsid w:val="00B10EA3"/>
    <w:rsid w:val="00B11479"/>
    <w:rsid w:val="00B115D8"/>
    <w:rsid w:val="00B1167E"/>
    <w:rsid w:val="00B116F5"/>
    <w:rsid w:val="00B117E0"/>
    <w:rsid w:val="00B11877"/>
    <w:rsid w:val="00B11AB2"/>
    <w:rsid w:val="00B11B96"/>
    <w:rsid w:val="00B1248C"/>
    <w:rsid w:val="00B124E4"/>
    <w:rsid w:val="00B1257B"/>
    <w:rsid w:val="00B12647"/>
    <w:rsid w:val="00B12AC5"/>
    <w:rsid w:val="00B12C5E"/>
    <w:rsid w:val="00B12DD5"/>
    <w:rsid w:val="00B13031"/>
    <w:rsid w:val="00B13244"/>
    <w:rsid w:val="00B132F7"/>
    <w:rsid w:val="00B1335B"/>
    <w:rsid w:val="00B1368B"/>
    <w:rsid w:val="00B1373F"/>
    <w:rsid w:val="00B13FB0"/>
    <w:rsid w:val="00B14126"/>
    <w:rsid w:val="00B1414D"/>
    <w:rsid w:val="00B14466"/>
    <w:rsid w:val="00B148C2"/>
    <w:rsid w:val="00B151C2"/>
    <w:rsid w:val="00B154ED"/>
    <w:rsid w:val="00B15521"/>
    <w:rsid w:val="00B1562F"/>
    <w:rsid w:val="00B159B4"/>
    <w:rsid w:val="00B160D0"/>
    <w:rsid w:val="00B16291"/>
    <w:rsid w:val="00B17152"/>
    <w:rsid w:val="00B17226"/>
    <w:rsid w:val="00B174CD"/>
    <w:rsid w:val="00B17958"/>
    <w:rsid w:val="00B17B49"/>
    <w:rsid w:val="00B17EF4"/>
    <w:rsid w:val="00B20150"/>
    <w:rsid w:val="00B20414"/>
    <w:rsid w:val="00B204DB"/>
    <w:rsid w:val="00B20556"/>
    <w:rsid w:val="00B20995"/>
    <w:rsid w:val="00B20BD2"/>
    <w:rsid w:val="00B20C58"/>
    <w:rsid w:val="00B20EC8"/>
    <w:rsid w:val="00B2124A"/>
    <w:rsid w:val="00B219E8"/>
    <w:rsid w:val="00B21BD8"/>
    <w:rsid w:val="00B21E40"/>
    <w:rsid w:val="00B21F12"/>
    <w:rsid w:val="00B223BC"/>
    <w:rsid w:val="00B23059"/>
    <w:rsid w:val="00B232B4"/>
    <w:rsid w:val="00B2364C"/>
    <w:rsid w:val="00B23CF7"/>
    <w:rsid w:val="00B23D16"/>
    <w:rsid w:val="00B23E95"/>
    <w:rsid w:val="00B2406D"/>
    <w:rsid w:val="00B24408"/>
    <w:rsid w:val="00B24814"/>
    <w:rsid w:val="00B24871"/>
    <w:rsid w:val="00B24B2F"/>
    <w:rsid w:val="00B251BD"/>
    <w:rsid w:val="00B25219"/>
    <w:rsid w:val="00B25263"/>
    <w:rsid w:val="00B25BCD"/>
    <w:rsid w:val="00B25E9E"/>
    <w:rsid w:val="00B2635F"/>
    <w:rsid w:val="00B26642"/>
    <w:rsid w:val="00B27961"/>
    <w:rsid w:val="00B27E51"/>
    <w:rsid w:val="00B306FF"/>
    <w:rsid w:val="00B3097B"/>
    <w:rsid w:val="00B30A68"/>
    <w:rsid w:val="00B30C28"/>
    <w:rsid w:val="00B30F7B"/>
    <w:rsid w:val="00B3112E"/>
    <w:rsid w:val="00B315EB"/>
    <w:rsid w:val="00B317BD"/>
    <w:rsid w:val="00B31963"/>
    <w:rsid w:val="00B31A18"/>
    <w:rsid w:val="00B31BA2"/>
    <w:rsid w:val="00B31CC3"/>
    <w:rsid w:val="00B31F80"/>
    <w:rsid w:val="00B32719"/>
    <w:rsid w:val="00B3279C"/>
    <w:rsid w:val="00B32E9B"/>
    <w:rsid w:val="00B32F09"/>
    <w:rsid w:val="00B33389"/>
    <w:rsid w:val="00B333C2"/>
    <w:rsid w:val="00B33617"/>
    <w:rsid w:val="00B34011"/>
    <w:rsid w:val="00B34476"/>
    <w:rsid w:val="00B344CD"/>
    <w:rsid w:val="00B345F5"/>
    <w:rsid w:val="00B345FF"/>
    <w:rsid w:val="00B348BB"/>
    <w:rsid w:val="00B34960"/>
    <w:rsid w:val="00B34FC9"/>
    <w:rsid w:val="00B3501D"/>
    <w:rsid w:val="00B352C9"/>
    <w:rsid w:val="00B3570F"/>
    <w:rsid w:val="00B35A1E"/>
    <w:rsid w:val="00B35A5D"/>
    <w:rsid w:val="00B36479"/>
    <w:rsid w:val="00B36538"/>
    <w:rsid w:val="00B36735"/>
    <w:rsid w:val="00B36816"/>
    <w:rsid w:val="00B36F10"/>
    <w:rsid w:val="00B37011"/>
    <w:rsid w:val="00B37255"/>
    <w:rsid w:val="00B372EE"/>
    <w:rsid w:val="00B37554"/>
    <w:rsid w:val="00B377D9"/>
    <w:rsid w:val="00B37B77"/>
    <w:rsid w:val="00B37C38"/>
    <w:rsid w:val="00B37DCA"/>
    <w:rsid w:val="00B40259"/>
    <w:rsid w:val="00B40F44"/>
    <w:rsid w:val="00B4100F"/>
    <w:rsid w:val="00B410F1"/>
    <w:rsid w:val="00B4110C"/>
    <w:rsid w:val="00B419E9"/>
    <w:rsid w:val="00B41BBB"/>
    <w:rsid w:val="00B421BF"/>
    <w:rsid w:val="00B43313"/>
    <w:rsid w:val="00B434C1"/>
    <w:rsid w:val="00B43E2E"/>
    <w:rsid w:val="00B4417F"/>
    <w:rsid w:val="00B4450B"/>
    <w:rsid w:val="00B44661"/>
    <w:rsid w:val="00B446B2"/>
    <w:rsid w:val="00B44760"/>
    <w:rsid w:val="00B44928"/>
    <w:rsid w:val="00B45171"/>
    <w:rsid w:val="00B457F8"/>
    <w:rsid w:val="00B45E1A"/>
    <w:rsid w:val="00B45FA2"/>
    <w:rsid w:val="00B46207"/>
    <w:rsid w:val="00B462F2"/>
    <w:rsid w:val="00B4647F"/>
    <w:rsid w:val="00B46762"/>
    <w:rsid w:val="00B471A3"/>
    <w:rsid w:val="00B476DD"/>
    <w:rsid w:val="00B4780C"/>
    <w:rsid w:val="00B47B2E"/>
    <w:rsid w:val="00B47B83"/>
    <w:rsid w:val="00B47D70"/>
    <w:rsid w:val="00B47E01"/>
    <w:rsid w:val="00B5079E"/>
    <w:rsid w:val="00B50A5C"/>
    <w:rsid w:val="00B50C4E"/>
    <w:rsid w:val="00B51312"/>
    <w:rsid w:val="00B51466"/>
    <w:rsid w:val="00B515AC"/>
    <w:rsid w:val="00B519F1"/>
    <w:rsid w:val="00B51D5D"/>
    <w:rsid w:val="00B51E40"/>
    <w:rsid w:val="00B51F0B"/>
    <w:rsid w:val="00B520A4"/>
    <w:rsid w:val="00B5218B"/>
    <w:rsid w:val="00B5227A"/>
    <w:rsid w:val="00B52431"/>
    <w:rsid w:val="00B527CA"/>
    <w:rsid w:val="00B52894"/>
    <w:rsid w:val="00B53010"/>
    <w:rsid w:val="00B53055"/>
    <w:rsid w:val="00B534FB"/>
    <w:rsid w:val="00B53DEE"/>
    <w:rsid w:val="00B53E3A"/>
    <w:rsid w:val="00B53F2C"/>
    <w:rsid w:val="00B5414A"/>
    <w:rsid w:val="00B541E9"/>
    <w:rsid w:val="00B54510"/>
    <w:rsid w:val="00B54956"/>
    <w:rsid w:val="00B54C64"/>
    <w:rsid w:val="00B557CF"/>
    <w:rsid w:val="00B5583C"/>
    <w:rsid w:val="00B55DA3"/>
    <w:rsid w:val="00B55E91"/>
    <w:rsid w:val="00B562A4"/>
    <w:rsid w:val="00B568CA"/>
    <w:rsid w:val="00B56A37"/>
    <w:rsid w:val="00B56A7D"/>
    <w:rsid w:val="00B56AD5"/>
    <w:rsid w:val="00B56E81"/>
    <w:rsid w:val="00B57265"/>
    <w:rsid w:val="00B573E2"/>
    <w:rsid w:val="00B574FE"/>
    <w:rsid w:val="00B57501"/>
    <w:rsid w:val="00B575DD"/>
    <w:rsid w:val="00B575FB"/>
    <w:rsid w:val="00B5760E"/>
    <w:rsid w:val="00B577B5"/>
    <w:rsid w:val="00B57B0A"/>
    <w:rsid w:val="00B57B64"/>
    <w:rsid w:val="00B57ED8"/>
    <w:rsid w:val="00B60189"/>
    <w:rsid w:val="00B6062C"/>
    <w:rsid w:val="00B60655"/>
    <w:rsid w:val="00B60BF2"/>
    <w:rsid w:val="00B60C03"/>
    <w:rsid w:val="00B60C34"/>
    <w:rsid w:val="00B60DF6"/>
    <w:rsid w:val="00B6112E"/>
    <w:rsid w:val="00B61519"/>
    <w:rsid w:val="00B61802"/>
    <w:rsid w:val="00B61B42"/>
    <w:rsid w:val="00B61E85"/>
    <w:rsid w:val="00B6251B"/>
    <w:rsid w:val="00B62CEC"/>
    <w:rsid w:val="00B63250"/>
    <w:rsid w:val="00B633F7"/>
    <w:rsid w:val="00B63D00"/>
    <w:rsid w:val="00B646EA"/>
    <w:rsid w:val="00B649A8"/>
    <w:rsid w:val="00B65177"/>
    <w:rsid w:val="00B65363"/>
    <w:rsid w:val="00B658F8"/>
    <w:rsid w:val="00B65A36"/>
    <w:rsid w:val="00B65BBD"/>
    <w:rsid w:val="00B65EDD"/>
    <w:rsid w:val="00B661C7"/>
    <w:rsid w:val="00B6669B"/>
    <w:rsid w:val="00B668B0"/>
    <w:rsid w:val="00B66C6E"/>
    <w:rsid w:val="00B66F2F"/>
    <w:rsid w:val="00B676E4"/>
    <w:rsid w:val="00B6789B"/>
    <w:rsid w:val="00B701FB"/>
    <w:rsid w:val="00B70203"/>
    <w:rsid w:val="00B7042E"/>
    <w:rsid w:val="00B706CC"/>
    <w:rsid w:val="00B7186B"/>
    <w:rsid w:val="00B71AAC"/>
    <w:rsid w:val="00B72164"/>
    <w:rsid w:val="00B723E9"/>
    <w:rsid w:val="00B725F7"/>
    <w:rsid w:val="00B7273C"/>
    <w:rsid w:val="00B728DC"/>
    <w:rsid w:val="00B72C1F"/>
    <w:rsid w:val="00B72E66"/>
    <w:rsid w:val="00B7347B"/>
    <w:rsid w:val="00B73ABF"/>
    <w:rsid w:val="00B73AF7"/>
    <w:rsid w:val="00B73BE5"/>
    <w:rsid w:val="00B7417E"/>
    <w:rsid w:val="00B74553"/>
    <w:rsid w:val="00B74839"/>
    <w:rsid w:val="00B749F3"/>
    <w:rsid w:val="00B75231"/>
    <w:rsid w:val="00B7595E"/>
    <w:rsid w:val="00B76167"/>
    <w:rsid w:val="00B767AD"/>
    <w:rsid w:val="00B76CA6"/>
    <w:rsid w:val="00B770BB"/>
    <w:rsid w:val="00B7764D"/>
    <w:rsid w:val="00B77CFB"/>
    <w:rsid w:val="00B77D26"/>
    <w:rsid w:val="00B77E25"/>
    <w:rsid w:val="00B8046E"/>
    <w:rsid w:val="00B80698"/>
    <w:rsid w:val="00B80D36"/>
    <w:rsid w:val="00B80DF7"/>
    <w:rsid w:val="00B80EFD"/>
    <w:rsid w:val="00B81315"/>
    <w:rsid w:val="00B813CC"/>
    <w:rsid w:val="00B815FB"/>
    <w:rsid w:val="00B816B2"/>
    <w:rsid w:val="00B81906"/>
    <w:rsid w:val="00B81A68"/>
    <w:rsid w:val="00B81F96"/>
    <w:rsid w:val="00B8210F"/>
    <w:rsid w:val="00B82316"/>
    <w:rsid w:val="00B823CD"/>
    <w:rsid w:val="00B825C0"/>
    <w:rsid w:val="00B82F27"/>
    <w:rsid w:val="00B83AA8"/>
    <w:rsid w:val="00B83E5B"/>
    <w:rsid w:val="00B845AD"/>
    <w:rsid w:val="00B845CE"/>
    <w:rsid w:val="00B84BAC"/>
    <w:rsid w:val="00B84C26"/>
    <w:rsid w:val="00B84EFD"/>
    <w:rsid w:val="00B84F91"/>
    <w:rsid w:val="00B85081"/>
    <w:rsid w:val="00B85289"/>
    <w:rsid w:val="00B852D7"/>
    <w:rsid w:val="00B8569D"/>
    <w:rsid w:val="00B857E3"/>
    <w:rsid w:val="00B8597B"/>
    <w:rsid w:val="00B85ADA"/>
    <w:rsid w:val="00B85BE4"/>
    <w:rsid w:val="00B85F64"/>
    <w:rsid w:val="00B86197"/>
    <w:rsid w:val="00B86383"/>
    <w:rsid w:val="00B86859"/>
    <w:rsid w:val="00B868BE"/>
    <w:rsid w:val="00B86A3F"/>
    <w:rsid w:val="00B86BF9"/>
    <w:rsid w:val="00B86DF4"/>
    <w:rsid w:val="00B8714C"/>
    <w:rsid w:val="00B874C2"/>
    <w:rsid w:val="00B878C9"/>
    <w:rsid w:val="00B879B0"/>
    <w:rsid w:val="00B879B8"/>
    <w:rsid w:val="00B879C8"/>
    <w:rsid w:val="00B87A13"/>
    <w:rsid w:val="00B87F7B"/>
    <w:rsid w:val="00B901B5"/>
    <w:rsid w:val="00B904C4"/>
    <w:rsid w:val="00B91029"/>
    <w:rsid w:val="00B91176"/>
    <w:rsid w:val="00B912AA"/>
    <w:rsid w:val="00B912EB"/>
    <w:rsid w:val="00B914E9"/>
    <w:rsid w:val="00B91540"/>
    <w:rsid w:val="00B916D8"/>
    <w:rsid w:val="00B91867"/>
    <w:rsid w:val="00B91A7D"/>
    <w:rsid w:val="00B91B86"/>
    <w:rsid w:val="00B91FC7"/>
    <w:rsid w:val="00B92135"/>
    <w:rsid w:val="00B9216D"/>
    <w:rsid w:val="00B92709"/>
    <w:rsid w:val="00B9279F"/>
    <w:rsid w:val="00B92F42"/>
    <w:rsid w:val="00B932D9"/>
    <w:rsid w:val="00B934F1"/>
    <w:rsid w:val="00B93A87"/>
    <w:rsid w:val="00B93E53"/>
    <w:rsid w:val="00B93F84"/>
    <w:rsid w:val="00B94169"/>
    <w:rsid w:val="00B949F8"/>
    <w:rsid w:val="00B94CC6"/>
    <w:rsid w:val="00B94CF6"/>
    <w:rsid w:val="00B95054"/>
    <w:rsid w:val="00B9509C"/>
    <w:rsid w:val="00B951CC"/>
    <w:rsid w:val="00B95BC9"/>
    <w:rsid w:val="00B95F91"/>
    <w:rsid w:val="00B96405"/>
    <w:rsid w:val="00B96692"/>
    <w:rsid w:val="00B96C73"/>
    <w:rsid w:val="00B96E6E"/>
    <w:rsid w:val="00B97706"/>
    <w:rsid w:val="00B97D64"/>
    <w:rsid w:val="00B97D71"/>
    <w:rsid w:val="00BA060A"/>
    <w:rsid w:val="00BA07FA"/>
    <w:rsid w:val="00BA0A4A"/>
    <w:rsid w:val="00BA0B43"/>
    <w:rsid w:val="00BA0C46"/>
    <w:rsid w:val="00BA1085"/>
    <w:rsid w:val="00BA1193"/>
    <w:rsid w:val="00BA12BF"/>
    <w:rsid w:val="00BA13A0"/>
    <w:rsid w:val="00BA1765"/>
    <w:rsid w:val="00BA1E64"/>
    <w:rsid w:val="00BA2187"/>
    <w:rsid w:val="00BA241A"/>
    <w:rsid w:val="00BA25B4"/>
    <w:rsid w:val="00BA285F"/>
    <w:rsid w:val="00BA2B90"/>
    <w:rsid w:val="00BA2DF1"/>
    <w:rsid w:val="00BA2FBA"/>
    <w:rsid w:val="00BA3818"/>
    <w:rsid w:val="00BA42F8"/>
    <w:rsid w:val="00BA447C"/>
    <w:rsid w:val="00BA4958"/>
    <w:rsid w:val="00BA4BC4"/>
    <w:rsid w:val="00BA4BCA"/>
    <w:rsid w:val="00BA54D0"/>
    <w:rsid w:val="00BA5580"/>
    <w:rsid w:val="00BA56CA"/>
    <w:rsid w:val="00BA5AFB"/>
    <w:rsid w:val="00BA5E10"/>
    <w:rsid w:val="00BA5F66"/>
    <w:rsid w:val="00BA5F7E"/>
    <w:rsid w:val="00BA60DF"/>
    <w:rsid w:val="00BA6791"/>
    <w:rsid w:val="00BA6DB1"/>
    <w:rsid w:val="00BA6E9B"/>
    <w:rsid w:val="00BA6EDB"/>
    <w:rsid w:val="00BA6F3D"/>
    <w:rsid w:val="00BA73EF"/>
    <w:rsid w:val="00BA7B8C"/>
    <w:rsid w:val="00BA7BB5"/>
    <w:rsid w:val="00BA7BE2"/>
    <w:rsid w:val="00BB0B45"/>
    <w:rsid w:val="00BB0D8D"/>
    <w:rsid w:val="00BB19C1"/>
    <w:rsid w:val="00BB1ACF"/>
    <w:rsid w:val="00BB1BBA"/>
    <w:rsid w:val="00BB218A"/>
    <w:rsid w:val="00BB283D"/>
    <w:rsid w:val="00BB288D"/>
    <w:rsid w:val="00BB2946"/>
    <w:rsid w:val="00BB2963"/>
    <w:rsid w:val="00BB2FAA"/>
    <w:rsid w:val="00BB30AC"/>
    <w:rsid w:val="00BB33A0"/>
    <w:rsid w:val="00BB34F3"/>
    <w:rsid w:val="00BB3661"/>
    <w:rsid w:val="00BB3A7D"/>
    <w:rsid w:val="00BB3ABE"/>
    <w:rsid w:val="00BB3AD1"/>
    <w:rsid w:val="00BB3C37"/>
    <w:rsid w:val="00BB4D6C"/>
    <w:rsid w:val="00BB4DC6"/>
    <w:rsid w:val="00BB50D1"/>
    <w:rsid w:val="00BB527F"/>
    <w:rsid w:val="00BB55F8"/>
    <w:rsid w:val="00BB56D5"/>
    <w:rsid w:val="00BB593A"/>
    <w:rsid w:val="00BB5D07"/>
    <w:rsid w:val="00BB5D9C"/>
    <w:rsid w:val="00BB610A"/>
    <w:rsid w:val="00BB610F"/>
    <w:rsid w:val="00BB63A0"/>
    <w:rsid w:val="00BB66FB"/>
    <w:rsid w:val="00BB6B4C"/>
    <w:rsid w:val="00BB6C08"/>
    <w:rsid w:val="00BB71DC"/>
    <w:rsid w:val="00BB74E6"/>
    <w:rsid w:val="00BC03D1"/>
    <w:rsid w:val="00BC0B13"/>
    <w:rsid w:val="00BC0B9B"/>
    <w:rsid w:val="00BC0CDC"/>
    <w:rsid w:val="00BC0DC6"/>
    <w:rsid w:val="00BC0DF8"/>
    <w:rsid w:val="00BC0EE2"/>
    <w:rsid w:val="00BC1FFB"/>
    <w:rsid w:val="00BC20A9"/>
    <w:rsid w:val="00BC21F5"/>
    <w:rsid w:val="00BC256D"/>
    <w:rsid w:val="00BC27E7"/>
    <w:rsid w:val="00BC2903"/>
    <w:rsid w:val="00BC2CB0"/>
    <w:rsid w:val="00BC2CC4"/>
    <w:rsid w:val="00BC34B2"/>
    <w:rsid w:val="00BC3513"/>
    <w:rsid w:val="00BC36C3"/>
    <w:rsid w:val="00BC3D32"/>
    <w:rsid w:val="00BC3E6E"/>
    <w:rsid w:val="00BC43B3"/>
    <w:rsid w:val="00BC4404"/>
    <w:rsid w:val="00BC47F9"/>
    <w:rsid w:val="00BC4A7E"/>
    <w:rsid w:val="00BC4B00"/>
    <w:rsid w:val="00BC4EDC"/>
    <w:rsid w:val="00BC504E"/>
    <w:rsid w:val="00BC515F"/>
    <w:rsid w:val="00BC54CF"/>
    <w:rsid w:val="00BC5853"/>
    <w:rsid w:val="00BC5E7D"/>
    <w:rsid w:val="00BC6002"/>
    <w:rsid w:val="00BC6084"/>
    <w:rsid w:val="00BC62D6"/>
    <w:rsid w:val="00BC6377"/>
    <w:rsid w:val="00BC6AD9"/>
    <w:rsid w:val="00BC6AFE"/>
    <w:rsid w:val="00BC6BD3"/>
    <w:rsid w:val="00BC6E31"/>
    <w:rsid w:val="00BC6F43"/>
    <w:rsid w:val="00BC75A7"/>
    <w:rsid w:val="00BC78B0"/>
    <w:rsid w:val="00BC7928"/>
    <w:rsid w:val="00BC7A17"/>
    <w:rsid w:val="00BC7DCA"/>
    <w:rsid w:val="00BD02D7"/>
    <w:rsid w:val="00BD0515"/>
    <w:rsid w:val="00BD0768"/>
    <w:rsid w:val="00BD07C4"/>
    <w:rsid w:val="00BD0E7D"/>
    <w:rsid w:val="00BD1ABE"/>
    <w:rsid w:val="00BD2198"/>
    <w:rsid w:val="00BD2498"/>
    <w:rsid w:val="00BD2A78"/>
    <w:rsid w:val="00BD2CA9"/>
    <w:rsid w:val="00BD2F4E"/>
    <w:rsid w:val="00BD3441"/>
    <w:rsid w:val="00BD3772"/>
    <w:rsid w:val="00BD43E5"/>
    <w:rsid w:val="00BD4465"/>
    <w:rsid w:val="00BD45A9"/>
    <w:rsid w:val="00BD4878"/>
    <w:rsid w:val="00BD4CC1"/>
    <w:rsid w:val="00BD4F54"/>
    <w:rsid w:val="00BD54AC"/>
    <w:rsid w:val="00BD5EBF"/>
    <w:rsid w:val="00BD5F3C"/>
    <w:rsid w:val="00BD60BD"/>
    <w:rsid w:val="00BD6125"/>
    <w:rsid w:val="00BD6450"/>
    <w:rsid w:val="00BD655B"/>
    <w:rsid w:val="00BD6874"/>
    <w:rsid w:val="00BD6EB5"/>
    <w:rsid w:val="00BD710B"/>
    <w:rsid w:val="00BD7215"/>
    <w:rsid w:val="00BD750C"/>
    <w:rsid w:val="00BD76CF"/>
    <w:rsid w:val="00BE01FD"/>
    <w:rsid w:val="00BE0761"/>
    <w:rsid w:val="00BE076E"/>
    <w:rsid w:val="00BE0EBE"/>
    <w:rsid w:val="00BE1091"/>
    <w:rsid w:val="00BE10E2"/>
    <w:rsid w:val="00BE11CA"/>
    <w:rsid w:val="00BE11ED"/>
    <w:rsid w:val="00BE1502"/>
    <w:rsid w:val="00BE151E"/>
    <w:rsid w:val="00BE15A1"/>
    <w:rsid w:val="00BE15A4"/>
    <w:rsid w:val="00BE169C"/>
    <w:rsid w:val="00BE16EE"/>
    <w:rsid w:val="00BE17C8"/>
    <w:rsid w:val="00BE1EDE"/>
    <w:rsid w:val="00BE20EA"/>
    <w:rsid w:val="00BE217F"/>
    <w:rsid w:val="00BE2882"/>
    <w:rsid w:val="00BE2DBC"/>
    <w:rsid w:val="00BE305F"/>
    <w:rsid w:val="00BE30FB"/>
    <w:rsid w:val="00BE358F"/>
    <w:rsid w:val="00BE35EA"/>
    <w:rsid w:val="00BE35FC"/>
    <w:rsid w:val="00BE3D74"/>
    <w:rsid w:val="00BE3DA3"/>
    <w:rsid w:val="00BE3F4C"/>
    <w:rsid w:val="00BE4218"/>
    <w:rsid w:val="00BE43DC"/>
    <w:rsid w:val="00BE43DE"/>
    <w:rsid w:val="00BE451B"/>
    <w:rsid w:val="00BE4C86"/>
    <w:rsid w:val="00BE4CA2"/>
    <w:rsid w:val="00BE5198"/>
    <w:rsid w:val="00BE51F3"/>
    <w:rsid w:val="00BE5445"/>
    <w:rsid w:val="00BE565D"/>
    <w:rsid w:val="00BE583A"/>
    <w:rsid w:val="00BE5895"/>
    <w:rsid w:val="00BE596D"/>
    <w:rsid w:val="00BE59C1"/>
    <w:rsid w:val="00BE5B62"/>
    <w:rsid w:val="00BE5F78"/>
    <w:rsid w:val="00BE646C"/>
    <w:rsid w:val="00BE6680"/>
    <w:rsid w:val="00BE6727"/>
    <w:rsid w:val="00BE685A"/>
    <w:rsid w:val="00BE6ADD"/>
    <w:rsid w:val="00BE6F73"/>
    <w:rsid w:val="00BE7489"/>
    <w:rsid w:val="00BE7556"/>
    <w:rsid w:val="00BE776B"/>
    <w:rsid w:val="00BE7AA7"/>
    <w:rsid w:val="00BE7CA4"/>
    <w:rsid w:val="00BF09D6"/>
    <w:rsid w:val="00BF0CD8"/>
    <w:rsid w:val="00BF0FB7"/>
    <w:rsid w:val="00BF186B"/>
    <w:rsid w:val="00BF1B76"/>
    <w:rsid w:val="00BF1D40"/>
    <w:rsid w:val="00BF2099"/>
    <w:rsid w:val="00BF22FB"/>
    <w:rsid w:val="00BF238B"/>
    <w:rsid w:val="00BF24C3"/>
    <w:rsid w:val="00BF279A"/>
    <w:rsid w:val="00BF2897"/>
    <w:rsid w:val="00BF28A2"/>
    <w:rsid w:val="00BF2998"/>
    <w:rsid w:val="00BF2A97"/>
    <w:rsid w:val="00BF33E9"/>
    <w:rsid w:val="00BF33F3"/>
    <w:rsid w:val="00BF3870"/>
    <w:rsid w:val="00BF3A8A"/>
    <w:rsid w:val="00BF3B15"/>
    <w:rsid w:val="00BF3EF2"/>
    <w:rsid w:val="00BF41DE"/>
    <w:rsid w:val="00BF44EF"/>
    <w:rsid w:val="00BF453A"/>
    <w:rsid w:val="00BF45D2"/>
    <w:rsid w:val="00BF4607"/>
    <w:rsid w:val="00BF4719"/>
    <w:rsid w:val="00BF4886"/>
    <w:rsid w:val="00BF4CF0"/>
    <w:rsid w:val="00BF4DA1"/>
    <w:rsid w:val="00BF4DC7"/>
    <w:rsid w:val="00BF4EB2"/>
    <w:rsid w:val="00BF5102"/>
    <w:rsid w:val="00BF533D"/>
    <w:rsid w:val="00BF542A"/>
    <w:rsid w:val="00BF58CF"/>
    <w:rsid w:val="00BF5CD9"/>
    <w:rsid w:val="00BF6751"/>
    <w:rsid w:val="00BF696C"/>
    <w:rsid w:val="00BF6E06"/>
    <w:rsid w:val="00BF6E7F"/>
    <w:rsid w:val="00BF6F05"/>
    <w:rsid w:val="00BF7269"/>
    <w:rsid w:val="00BF73C3"/>
    <w:rsid w:val="00BF76A1"/>
    <w:rsid w:val="00BF7C94"/>
    <w:rsid w:val="00BF7D2A"/>
    <w:rsid w:val="00BF7FC4"/>
    <w:rsid w:val="00C005B4"/>
    <w:rsid w:val="00C0061A"/>
    <w:rsid w:val="00C01287"/>
    <w:rsid w:val="00C01A78"/>
    <w:rsid w:val="00C01BAB"/>
    <w:rsid w:val="00C01D67"/>
    <w:rsid w:val="00C02052"/>
    <w:rsid w:val="00C022EF"/>
    <w:rsid w:val="00C03138"/>
    <w:rsid w:val="00C031FF"/>
    <w:rsid w:val="00C03383"/>
    <w:rsid w:val="00C03B5B"/>
    <w:rsid w:val="00C03C00"/>
    <w:rsid w:val="00C03D25"/>
    <w:rsid w:val="00C03E12"/>
    <w:rsid w:val="00C04975"/>
    <w:rsid w:val="00C04F9A"/>
    <w:rsid w:val="00C05260"/>
    <w:rsid w:val="00C05CED"/>
    <w:rsid w:val="00C05D8E"/>
    <w:rsid w:val="00C05F32"/>
    <w:rsid w:val="00C0634C"/>
    <w:rsid w:val="00C06C40"/>
    <w:rsid w:val="00C0736C"/>
    <w:rsid w:val="00C0773C"/>
    <w:rsid w:val="00C07EC1"/>
    <w:rsid w:val="00C1001F"/>
    <w:rsid w:val="00C10172"/>
    <w:rsid w:val="00C10942"/>
    <w:rsid w:val="00C10D0F"/>
    <w:rsid w:val="00C10DC1"/>
    <w:rsid w:val="00C1156F"/>
    <w:rsid w:val="00C115CC"/>
    <w:rsid w:val="00C115DD"/>
    <w:rsid w:val="00C1196E"/>
    <w:rsid w:val="00C11C48"/>
    <w:rsid w:val="00C11D3F"/>
    <w:rsid w:val="00C11EFF"/>
    <w:rsid w:val="00C121BF"/>
    <w:rsid w:val="00C12AD6"/>
    <w:rsid w:val="00C12E45"/>
    <w:rsid w:val="00C13614"/>
    <w:rsid w:val="00C13A74"/>
    <w:rsid w:val="00C13ADF"/>
    <w:rsid w:val="00C13B5F"/>
    <w:rsid w:val="00C13C94"/>
    <w:rsid w:val="00C13E92"/>
    <w:rsid w:val="00C14286"/>
    <w:rsid w:val="00C145CF"/>
    <w:rsid w:val="00C146A0"/>
    <w:rsid w:val="00C14C43"/>
    <w:rsid w:val="00C1523C"/>
    <w:rsid w:val="00C1549D"/>
    <w:rsid w:val="00C15639"/>
    <w:rsid w:val="00C1568C"/>
    <w:rsid w:val="00C15C5F"/>
    <w:rsid w:val="00C15E33"/>
    <w:rsid w:val="00C15F20"/>
    <w:rsid w:val="00C173B2"/>
    <w:rsid w:val="00C17706"/>
    <w:rsid w:val="00C17E85"/>
    <w:rsid w:val="00C20037"/>
    <w:rsid w:val="00C20456"/>
    <w:rsid w:val="00C20469"/>
    <w:rsid w:val="00C2046B"/>
    <w:rsid w:val="00C20687"/>
    <w:rsid w:val="00C20880"/>
    <w:rsid w:val="00C20A26"/>
    <w:rsid w:val="00C20C0D"/>
    <w:rsid w:val="00C20F5F"/>
    <w:rsid w:val="00C21415"/>
    <w:rsid w:val="00C21C0A"/>
    <w:rsid w:val="00C22476"/>
    <w:rsid w:val="00C2261B"/>
    <w:rsid w:val="00C22992"/>
    <w:rsid w:val="00C23410"/>
    <w:rsid w:val="00C2353F"/>
    <w:rsid w:val="00C23CDE"/>
    <w:rsid w:val="00C23D0D"/>
    <w:rsid w:val="00C23D39"/>
    <w:rsid w:val="00C23F7D"/>
    <w:rsid w:val="00C24323"/>
    <w:rsid w:val="00C24510"/>
    <w:rsid w:val="00C245D4"/>
    <w:rsid w:val="00C24C72"/>
    <w:rsid w:val="00C24C78"/>
    <w:rsid w:val="00C24D38"/>
    <w:rsid w:val="00C250FF"/>
    <w:rsid w:val="00C2549A"/>
    <w:rsid w:val="00C25509"/>
    <w:rsid w:val="00C255B3"/>
    <w:rsid w:val="00C257AE"/>
    <w:rsid w:val="00C25EAA"/>
    <w:rsid w:val="00C26209"/>
    <w:rsid w:val="00C264B9"/>
    <w:rsid w:val="00C26658"/>
    <w:rsid w:val="00C27018"/>
    <w:rsid w:val="00C270D8"/>
    <w:rsid w:val="00C2718B"/>
    <w:rsid w:val="00C271F4"/>
    <w:rsid w:val="00C27563"/>
    <w:rsid w:val="00C275BE"/>
    <w:rsid w:val="00C27837"/>
    <w:rsid w:val="00C27B04"/>
    <w:rsid w:val="00C300EF"/>
    <w:rsid w:val="00C301CD"/>
    <w:rsid w:val="00C304A7"/>
    <w:rsid w:val="00C30644"/>
    <w:rsid w:val="00C309C4"/>
    <w:rsid w:val="00C309EB"/>
    <w:rsid w:val="00C30CA0"/>
    <w:rsid w:val="00C30D5A"/>
    <w:rsid w:val="00C30F27"/>
    <w:rsid w:val="00C311B3"/>
    <w:rsid w:val="00C313C6"/>
    <w:rsid w:val="00C316DE"/>
    <w:rsid w:val="00C3182E"/>
    <w:rsid w:val="00C31840"/>
    <w:rsid w:val="00C3184C"/>
    <w:rsid w:val="00C31C06"/>
    <w:rsid w:val="00C31C23"/>
    <w:rsid w:val="00C32060"/>
    <w:rsid w:val="00C32246"/>
    <w:rsid w:val="00C32818"/>
    <w:rsid w:val="00C32A7A"/>
    <w:rsid w:val="00C32D18"/>
    <w:rsid w:val="00C335B8"/>
    <w:rsid w:val="00C335F9"/>
    <w:rsid w:val="00C3397E"/>
    <w:rsid w:val="00C33E27"/>
    <w:rsid w:val="00C34305"/>
    <w:rsid w:val="00C35142"/>
    <w:rsid w:val="00C3514C"/>
    <w:rsid w:val="00C3536D"/>
    <w:rsid w:val="00C3539F"/>
    <w:rsid w:val="00C35BA7"/>
    <w:rsid w:val="00C35BCA"/>
    <w:rsid w:val="00C35C55"/>
    <w:rsid w:val="00C35FF7"/>
    <w:rsid w:val="00C363FA"/>
    <w:rsid w:val="00C365DF"/>
    <w:rsid w:val="00C365F7"/>
    <w:rsid w:val="00C36713"/>
    <w:rsid w:val="00C36BEA"/>
    <w:rsid w:val="00C36C02"/>
    <w:rsid w:val="00C36D8E"/>
    <w:rsid w:val="00C37067"/>
    <w:rsid w:val="00C372A6"/>
    <w:rsid w:val="00C373FC"/>
    <w:rsid w:val="00C402DE"/>
    <w:rsid w:val="00C403E7"/>
    <w:rsid w:val="00C404D4"/>
    <w:rsid w:val="00C40778"/>
    <w:rsid w:val="00C407EF"/>
    <w:rsid w:val="00C4090C"/>
    <w:rsid w:val="00C409BF"/>
    <w:rsid w:val="00C412C5"/>
    <w:rsid w:val="00C41332"/>
    <w:rsid w:val="00C4154F"/>
    <w:rsid w:val="00C4172D"/>
    <w:rsid w:val="00C419A2"/>
    <w:rsid w:val="00C41A1D"/>
    <w:rsid w:val="00C41FDF"/>
    <w:rsid w:val="00C42418"/>
    <w:rsid w:val="00C432A7"/>
    <w:rsid w:val="00C43306"/>
    <w:rsid w:val="00C4365C"/>
    <w:rsid w:val="00C43A30"/>
    <w:rsid w:val="00C43A55"/>
    <w:rsid w:val="00C43C87"/>
    <w:rsid w:val="00C443CD"/>
    <w:rsid w:val="00C443F1"/>
    <w:rsid w:val="00C4472B"/>
    <w:rsid w:val="00C448F9"/>
    <w:rsid w:val="00C44A65"/>
    <w:rsid w:val="00C44EC0"/>
    <w:rsid w:val="00C45193"/>
    <w:rsid w:val="00C4538D"/>
    <w:rsid w:val="00C453D7"/>
    <w:rsid w:val="00C45473"/>
    <w:rsid w:val="00C4572D"/>
    <w:rsid w:val="00C459DB"/>
    <w:rsid w:val="00C45E67"/>
    <w:rsid w:val="00C45F74"/>
    <w:rsid w:val="00C4605C"/>
    <w:rsid w:val="00C461A3"/>
    <w:rsid w:val="00C461F6"/>
    <w:rsid w:val="00C4647F"/>
    <w:rsid w:val="00C4665D"/>
    <w:rsid w:val="00C46A66"/>
    <w:rsid w:val="00C46E45"/>
    <w:rsid w:val="00C46F19"/>
    <w:rsid w:val="00C46F96"/>
    <w:rsid w:val="00C47200"/>
    <w:rsid w:val="00C472CC"/>
    <w:rsid w:val="00C47375"/>
    <w:rsid w:val="00C47D45"/>
    <w:rsid w:val="00C47F0C"/>
    <w:rsid w:val="00C503C7"/>
    <w:rsid w:val="00C50748"/>
    <w:rsid w:val="00C508A7"/>
    <w:rsid w:val="00C50CCF"/>
    <w:rsid w:val="00C50D2A"/>
    <w:rsid w:val="00C510F3"/>
    <w:rsid w:val="00C51246"/>
    <w:rsid w:val="00C51698"/>
    <w:rsid w:val="00C519DC"/>
    <w:rsid w:val="00C51CC9"/>
    <w:rsid w:val="00C5270B"/>
    <w:rsid w:val="00C52DFA"/>
    <w:rsid w:val="00C53197"/>
    <w:rsid w:val="00C532E1"/>
    <w:rsid w:val="00C5357D"/>
    <w:rsid w:val="00C53A20"/>
    <w:rsid w:val="00C53A35"/>
    <w:rsid w:val="00C53CB9"/>
    <w:rsid w:val="00C53D9E"/>
    <w:rsid w:val="00C53DC0"/>
    <w:rsid w:val="00C53E86"/>
    <w:rsid w:val="00C540C3"/>
    <w:rsid w:val="00C54C21"/>
    <w:rsid w:val="00C54F14"/>
    <w:rsid w:val="00C54F93"/>
    <w:rsid w:val="00C5511F"/>
    <w:rsid w:val="00C551F8"/>
    <w:rsid w:val="00C55682"/>
    <w:rsid w:val="00C55A49"/>
    <w:rsid w:val="00C55CB3"/>
    <w:rsid w:val="00C55E95"/>
    <w:rsid w:val="00C55FA8"/>
    <w:rsid w:val="00C56189"/>
    <w:rsid w:val="00C561AA"/>
    <w:rsid w:val="00C56C0F"/>
    <w:rsid w:val="00C56E47"/>
    <w:rsid w:val="00C56ECD"/>
    <w:rsid w:val="00C56F9C"/>
    <w:rsid w:val="00C56FD2"/>
    <w:rsid w:val="00C57649"/>
    <w:rsid w:val="00C5776C"/>
    <w:rsid w:val="00C57793"/>
    <w:rsid w:val="00C5789B"/>
    <w:rsid w:val="00C57A9D"/>
    <w:rsid w:val="00C57D7E"/>
    <w:rsid w:val="00C57E63"/>
    <w:rsid w:val="00C60060"/>
    <w:rsid w:val="00C60A65"/>
    <w:rsid w:val="00C60D5D"/>
    <w:rsid w:val="00C616DB"/>
    <w:rsid w:val="00C6171E"/>
    <w:rsid w:val="00C618F2"/>
    <w:rsid w:val="00C61A1F"/>
    <w:rsid w:val="00C61BC9"/>
    <w:rsid w:val="00C61ED6"/>
    <w:rsid w:val="00C61EDD"/>
    <w:rsid w:val="00C61FA5"/>
    <w:rsid w:val="00C62619"/>
    <w:rsid w:val="00C627AE"/>
    <w:rsid w:val="00C62A8C"/>
    <w:rsid w:val="00C62E96"/>
    <w:rsid w:val="00C63155"/>
    <w:rsid w:val="00C6360D"/>
    <w:rsid w:val="00C639DF"/>
    <w:rsid w:val="00C63B6D"/>
    <w:rsid w:val="00C63C67"/>
    <w:rsid w:val="00C63C7D"/>
    <w:rsid w:val="00C63F5B"/>
    <w:rsid w:val="00C63F9B"/>
    <w:rsid w:val="00C64139"/>
    <w:rsid w:val="00C64286"/>
    <w:rsid w:val="00C644FA"/>
    <w:rsid w:val="00C64501"/>
    <w:rsid w:val="00C647ED"/>
    <w:rsid w:val="00C64833"/>
    <w:rsid w:val="00C64C01"/>
    <w:rsid w:val="00C64F06"/>
    <w:rsid w:val="00C65037"/>
    <w:rsid w:val="00C650A9"/>
    <w:rsid w:val="00C65246"/>
    <w:rsid w:val="00C6539A"/>
    <w:rsid w:val="00C653E8"/>
    <w:rsid w:val="00C65974"/>
    <w:rsid w:val="00C65B68"/>
    <w:rsid w:val="00C65DA0"/>
    <w:rsid w:val="00C65E65"/>
    <w:rsid w:val="00C65E71"/>
    <w:rsid w:val="00C662C3"/>
    <w:rsid w:val="00C6642F"/>
    <w:rsid w:val="00C6682B"/>
    <w:rsid w:val="00C66BFE"/>
    <w:rsid w:val="00C67013"/>
    <w:rsid w:val="00C670B3"/>
    <w:rsid w:val="00C6786C"/>
    <w:rsid w:val="00C67C57"/>
    <w:rsid w:val="00C70016"/>
    <w:rsid w:val="00C7096D"/>
    <w:rsid w:val="00C70FF1"/>
    <w:rsid w:val="00C715B1"/>
    <w:rsid w:val="00C717CB"/>
    <w:rsid w:val="00C71BEC"/>
    <w:rsid w:val="00C71C6C"/>
    <w:rsid w:val="00C71E93"/>
    <w:rsid w:val="00C71EA1"/>
    <w:rsid w:val="00C71F91"/>
    <w:rsid w:val="00C72516"/>
    <w:rsid w:val="00C72527"/>
    <w:rsid w:val="00C7264B"/>
    <w:rsid w:val="00C72D8C"/>
    <w:rsid w:val="00C735E4"/>
    <w:rsid w:val="00C739A3"/>
    <w:rsid w:val="00C7438B"/>
    <w:rsid w:val="00C744A9"/>
    <w:rsid w:val="00C74B66"/>
    <w:rsid w:val="00C7523A"/>
    <w:rsid w:val="00C7539C"/>
    <w:rsid w:val="00C7548A"/>
    <w:rsid w:val="00C75521"/>
    <w:rsid w:val="00C75604"/>
    <w:rsid w:val="00C756D0"/>
    <w:rsid w:val="00C75984"/>
    <w:rsid w:val="00C759D6"/>
    <w:rsid w:val="00C75AED"/>
    <w:rsid w:val="00C75D35"/>
    <w:rsid w:val="00C75D7D"/>
    <w:rsid w:val="00C75E5C"/>
    <w:rsid w:val="00C75E84"/>
    <w:rsid w:val="00C764FA"/>
    <w:rsid w:val="00C769CF"/>
    <w:rsid w:val="00C76ABA"/>
    <w:rsid w:val="00C76B5E"/>
    <w:rsid w:val="00C76CE5"/>
    <w:rsid w:val="00C77870"/>
    <w:rsid w:val="00C802AF"/>
    <w:rsid w:val="00C80470"/>
    <w:rsid w:val="00C805AB"/>
    <w:rsid w:val="00C806FB"/>
    <w:rsid w:val="00C807D3"/>
    <w:rsid w:val="00C807DF"/>
    <w:rsid w:val="00C80856"/>
    <w:rsid w:val="00C80895"/>
    <w:rsid w:val="00C80A3A"/>
    <w:rsid w:val="00C80C33"/>
    <w:rsid w:val="00C80FFA"/>
    <w:rsid w:val="00C811D0"/>
    <w:rsid w:val="00C8147A"/>
    <w:rsid w:val="00C817A3"/>
    <w:rsid w:val="00C81A4F"/>
    <w:rsid w:val="00C81BD5"/>
    <w:rsid w:val="00C82110"/>
    <w:rsid w:val="00C826B0"/>
    <w:rsid w:val="00C826C7"/>
    <w:rsid w:val="00C8272C"/>
    <w:rsid w:val="00C82934"/>
    <w:rsid w:val="00C82B75"/>
    <w:rsid w:val="00C82F4A"/>
    <w:rsid w:val="00C831AE"/>
    <w:rsid w:val="00C83BAA"/>
    <w:rsid w:val="00C83E77"/>
    <w:rsid w:val="00C840A1"/>
    <w:rsid w:val="00C84C33"/>
    <w:rsid w:val="00C8504D"/>
    <w:rsid w:val="00C8549C"/>
    <w:rsid w:val="00C8559E"/>
    <w:rsid w:val="00C8592F"/>
    <w:rsid w:val="00C85A92"/>
    <w:rsid w:val="00C862D6"/>
    <w:rsid w:val="00C863CD"/>
    <w:rsid w:val="00C867A1"/>
    <w:rsid w:val="00C86B23"/>
    <w:rsid w:val="00C86D79"/>
    <w:rsid w:val="00C8712B"/>
    <w:rsid w:val="00C87354"/>
    <w:rsid w:val="00C873F1"/>
    <w:rsid w:val="00C875DE"/>
    <w:rsid w:val="00C87C3C"/>
    <w:rsid w:val="00C87F29"/>
    <w:rsid w:val="00C902B4"/>
    <w:rsid w:val="00C902DB"/>
    <w:rsid w:val="00C90324"/>
    <w:rsid w:val="00C90656"/>
    <w:rsid w:val="00C90685"/>
    <w:rsid w:val="00C906FA"/>
    <w:rsid w:val="00C90FB0"/>
    <w:rsid w:val="00C9136F"/>
    <w:rsid w:val="00C91BD1"/>
    <w:rsid w:val="00C92178"/>
    <w:rsid w:val="00C925D3"/>
    <w:rsid w:val="00C93002"/>
    <w:rsid w:val="00C930EC"/>
    <w:rsid w:val="00C931C1"/>
    <w:rsid w:val="00C9328E"/>
    <w:rsid w:val="00C93357"/>
    <w:rsid w:val="00C93505"/>
    <w:rsid w:val="00C93DE1"/>
    <w:rsid w:val="00C9425F"/>
    <w:rsid w:val="00C944DC"/>
    <w:rsid w:val="00C94532"/>
    <w:rsid w:val="00C949F9"/>
    <w:rsid w:val="00C94A1A"/>
    <w:rsid w:val="00C94A6C"/>
    <w:rsid w:val="00C9516B"/>
    <w:rsid w:val="00C952FB"/>
    <w:rsid w:val="00C9558E"/>
    <w:rsid w:val="00C95731"/>
    <w:rsid w:val="00C95738"/>
    <w:rsid w:val="00C95E40"/>
    <w:rsid w:val="00C95EAE"/>
    <w:rsid w:val="00C96026"/>
    <w:rsid w:val="00C96404"/>
    <w:rsid w:val="00C969A7"/>
    <w:rsid w:val="00C96C8F"/>
    <w:rsid w:val="00C96E53"/>
    <w:rsid w:val="00C96F8D"/>
    <w:rsid w:val="00C97080"/>
    <w:rsid w:val="00C97087"/>
    <w:rsid w:val="00C970CD"/>
    <w:rsid w:val="00C9710D"/>
    <w:rsid w:val="00C9718F"/>
    <w:rsid w:val="00C97274"/>
    <w:rsid w:val="00C976DC"/>
    <w:rsid w:val="00C9790A"/>
    <w:rsid w:val="00C97D32"/>
    <w:rsid w:val="00C97F10"/>
    <w:rsid w:val="00CA0051"/>
    <w:rsid w:val="00CA02A0"/>
    <w:rsid w:val="00CA04C1"/>
    <w:rsid w:val="00CA0509"/>
    <w:rsid w:val="00CA05E6"/>
    <w:rsid w:val="00CA09B5"/>
    <w:rsid w:val="00CA0ABB"/>
    <w:rsid w:val="00CA0D1A"/>
    <w:rsid w:val="00CA0FDB"/>
    <w:rsid w:val="00CA124A"/>
    <w:rsid w:val="00CA14B9"/>
    <w:rsid w:val="00CA1957"/>
    <w:rsid w:val="00CA1ABE"/>
    <w:rsid w:val="00CA1AFC"/>
    <w:rsid w:val="00CA1E0E"/>
    <w:rsid w:val="00CA202B"/>
    <w:rsid w:val="00CA2227"/>
    <w:rsid w:val="00CA2B3F"/>
    <w:rsid w:val="00CA34AA"/>
    <w:rsid w:val="00CA3704"/>
    <w:rsid w:val="00CA3CBA"/>
    <w:rsid w:val="00CA3CEE"/>
    <w:rsid w:val="00CA3D92"/>
    <w:rsid w:val="00CA3F41"/>
    <w:rsid w:val="00CA3FD2"/>
    <w:rsid w:val="00CA4121"/>
    <w:rsid w:val="00CA434C"/>
    <w:rsid w:val="00CA451A"/>
    <w:rsid w:val="00CA4871"/>
    <w:rsid w:val="00CA4B91"/>
    <w:rsid w:val="00CA4D89"/>
    <w:rsid w:val="00CA50A5"/>
    <w:rsid w:val="00CA52A2"/>
    <w:rsid w:val="00CA540C"/>
    <w:rsid w:val="00CA5C6D"/>
    <w:rsid w:val="00CA5DD4"/>
    <w:rsid w:val="00CA6AB5"/>
    <w:rsid w:val="00CA6D21"/>
    <w:rsid w:val="00CA6FC9"/>
    <w:rsid w:val="00CA7079"/>
    <w:rsid w:val="00CA70C8"/>
    <w:rsid w:val="00CA7167"/>
    <w:rsid w:val="00CA7397"/>
    <w:rsid w:val="00CA7531"/>
    <w:rsid w:val="00CA7D42"/>
    <w:rsid w:val="00CA7EE7"/>
    <w:rsid w:val="00CB024D"/>
    <w:rsid w:val="00CB0313"/>
    <w:rsid w:val="00CB034D"/>
    <w:rsid w:val="00CB03A7"/>
    <w:rsid w:val="00CB0E6E"/>
    <w:rsid w:val="00CB0EFD"/>
    <w:rsid w:val="00CB1153"/>
    <w:rsid w:val="00CB12FB"/>
    <w:rsid w:val="00CB138F"/>
    <w:rsid w:val="00CB17AE"/>
    <w:rsid w:val="00CB191B"/>
    <w:rsid w:val="00CB1CCB"/>
    <w:rsid w:val="00CB1EEA"/>
    <w:rsid w:val="00CB206D"/>
    <w:rsid w:val="00CB2138"/>
    <w:rsid w:val="00CB219F"/>
    <w:rsid w:val="00CB244D"/>
    <w:rsid w:val="00CB3023"/>
    <w:rsid w:val="00CB339D"/>
    <w:rsid w:val="00CB3465"/>
    <w:rsid w:val="00CB3B92"/>
    <w:rsid w:val="00CB3C2C"/>
    <w:rsid w:val="00CB3D89"/>
    <w:rsid w:val="00CB409B"/>
    <w:rsid w:val="00CB4AE0"/>
    <w:rsid w:val="00CB4AF1"/>
    <w:rsid w:val="00CB4B20"/>
    <w:rsid w:val="00CB4BBA"/>
    <w:rsid w:val="00CB4D23"/>
    <w:rsid w:val="00CB4D68"/>
    <w:rsid w:val="00CB4D9D"/>
    <w:rsid w:val="00CB4EC0"/>
    <w:rsid w:val="00CB5EAE"/>
    <w:rsid w:val="00CB5F83"/>
    <w:rsid w:val="00CB611E"/>
    <w:rsid w:val="00CB64F2"/>
    <w:rsid w:val="00CB6763"/>
    <w:rsid w:val="00CB6A06"/>
    <w:rsid w:val="00CB6EAD"/>
    <w:rsid w:val="00CB743C"/>
    <w:rsid w:val="00CB799D"/>
    <w:rsid w:val="00CC0643"/>
    <w:rsid w:val="00CC0688"/>
    <w:rsid w:val="00CC07F5"/>
    <w:rsid w:val="00CC0C52"/>
    <w:rsid w:val="00CC0C62"/>
    <w:rsid w:val="00CC1600"/>
    <w:rsid w:val="00CC1850"/>
    <w:rsid w:val="00CC1C84"/>
    <w:rsid w:val="00CC1F35"/>
    <w:rsid w:val="00CC1FED"/>
    <w:rsid w:val="00CC21E3"/>
    <w:rsid w:val="00CC2270"/>
    <w:rsid w:val="00CC261E"/>
    <w:rsid w:val="00CC27DB"/>
    <w:rsid w:val="00CC288A"/>
    <w:rsid w:val="00CC2BE0"/>
    <w:rsid w:val="00CC2CA9"/>
    <w:rsid w:val="00CC3560"/>
    <w:rsid w:val="00CC37A2"/>
    <w:rsid w:val="00CC37AD"/>
    <w:rsid w:val="00CC3B89"/>
    <w:rsid w:val="00CC3F27"/>
    <w:rsid w:val="00CC4138"/>
    <w:rsid w:val="00CC4225"/>
    <w:rsid w:val="00CC4445"/>
    <w:rsid w:val="00CC463E"/>
    <w:rsid w:val="00CC469F"/>
    <w:rsid w:val="00CC4700"/>
    <w:rsid w:val="00CC4785"/>
    <w:rsid w:val="00CC49AC"/>
    <w:rsid w:val="00CC52BA"/>
    <w:rsid w:val="00CC5E73"/>
    <w:rsid w:val="00CC5EA5"/>
    <w:rsid w:val="00CC5FDD"/>
    <w:rsid w:val="00CC6573"/>
    <w:rsid w:val="00CC6FC2"/>
    <w:rsid w:val="00CC706D"/>
    <w:rsid w:val="00CC72BE"/>
    <w:rsid w:val="00CC75C0"/>
    <w:rsid w:val="00CC7A35"/>
    <w:rsid w:val="00CC7AE1"/>
    <w:rsid w:val="00CC7C78"/>
    <w:rsid w:val="00CC7E02"/>
    <w:rsid w:val="00CC7F35"/>
    <w:rsid w:val="00CC7F93"/>
    <w:rsid w:val="00CD020D"/>
    <w:rsid w:val="00CD050A"/>
    <w:rsid w:val="00CD064B"/>
    <w:rsid w:val="00CD06B2"/>
    <w:rsid w:val="00CD090E"/>
    <w:rsid w:val="00CD0BA3"/>
    <w:rsid w:val="00CD267A"/>
    <w:rsid w:val="00CD30D0"/>
    <w:rsid w:val="00CD3A35"/>
    <w:rsid w:val="00CD49DF"/>
    <w:rsid w:val="00CD4EC4"/>
    <w:rsid w:val="00CD52DC"/>
    <w:rsid w:val="00CD56D8"/>
    <w:rsid w:val="00CD5934"/>
    <w:rsid w:val="00CD5BB3"/>
    <w:rsid w:val="00CD5D1B"/>
    <w:rsid w:val="00CD6100"/>
    <w:rsid w:val="00CD6276"/>
    <w:rsid w:val="00CD6324"/>
    <w:rsid w:val="00CD6325"/>
    <w:rsid w:val="00CD6A36"/>
    <w:rsid w:val="00CD6BF2"/>
    <w:rsid w:val="00CD6CC5"/>
    <w:rsid w:val="00CD6F6D"/>
    <w:rsid w:val="00CD6FC0"/>
    <w:rsid w:val="00CD6FEA"/>
    <w:rsid w:val="00CD7386"/>
    <w:rsid w:val="00CD7727"/>
    <w:rsid w:val="00CD7C38"/>
    <w:rsid w:val="00CD7C81"/>
    <w:rsid w:val="00CD7FBC"/>
    <w:rsid w:val="00CD7FC0"/>
    <w:rsid w:val="00CE048E"/>
    <w:rsid w:val="00CE0687"/>
    <w:rsid w:val="00CE0DF5"/>
    <w:rsid w:val="00CE1183"/>
    <w:rsid w:val="00CE1429"/>
    <w:rsid w:val="00CE14A5"/>
    <w:rsid w:val="00CE1790"/>
    <w:rsid w:val="00CE17AB"/>
    <w:rsid w:val="00CE1912"/>
    <w:rsid w:val="00CE1943"/>
    <w:rsid w:val="00CE1AB7"/>
    <w:rsid w:val="00CE213A"/>
    <w:rsid w:val="00CE2337"/>
    <w:rsid w:val="00CE2541"/>
    <w:rsid w:val="00CE26D2"/>
    <w:rsid w:val="00CE2796"/>
    <w:rsid w:val="00CE288C"/>
    <w:rsid w:val="00CE2C7F"/>
    <w:rsid w:val="00CE2F6D"/>
    <w:rsid w:val="00CE2FF1"/>
    <w:rsid w:val="00CE3087"/>
    <w:rsid w:val="00CE346B"/>
    <w:rsid w:val="00CE3519"/>
    <w:rsid w:val="00CE3656"/>
    <w:rsid w:val="00CE36CF"/>
    <w:rsid w:val="00CE37EE"/>
    <w:rsid w:val="00CE3816"/>
    <w:rsid w:val="00CE38C0"/>
    <w:rsid w:val="00CE390E"/>
    <w:rsid w:val="00CE39DD"/>
    <w:rsid w:val="00CE3FB5"/>
    <w:rsid w:val="00CE40F6"/>
    <w:rsid w:val="00CE418A"/>
    <w:rsid w:val="00CE427E"/>
    <w:rsid w:val="00CE4409"/>
    <w:rsid w:val="00CE4414"/>
    <w:rsid w:val="00CE443B"/>
    <w:rsid w:val="00CE534E"/>
    <w:rsid w:val="00CE5569"/>
    <w:rsid w:val="00CE55C7"/>
    <w:rsid w:val="00CE577E"/>
    <w:rsid w:val="00CE59FB"/>
    <w:rsid w:val="00CE5C2D"/>
    <w:rsid w:val="00CE5E0A"/>
    <w:rsid w:val="00CE60AA"/>
    <w:rsid w:val="00CE66C8"/>
    <w:rsid w:val="00CE68F2"/>
    <w:rsid w:val="00CE6C92"/>
    <w:rsid w:val="00CE6D07"/>
    <w:rsid w:val="00CE70B5"/>
    <w:rsid w:val="00CE711E"/>
    <w:rsid w:val="00CE75BB"/>
    <w:rsid w:val="00CE7605"/>
    <w:rsid w:val="00CE7A4C"/>
    <w:rsid w:val="00CE7C5A"/>
    <w:rsid w:val="00CE7ECB"/>
    <w:rsid w:val="00CE7F10"/>
    <w:rsid w:val="00CF0096"/>
    <w:rsid w:val="00CF0166"/>
    <w:rsid w:val="00CF040A"/>
    <w:rsid w:val="00CF06F5"/>
    <w:rsid w:val="00CF0AC3"/>
    <w:rsid w:val="00CF0B4A"/>
    <w:rsid w:val="00CF0CB8"/>
    <w:rsid w:val="00CF0E42"/>
    <w:rsid w:val="00CF0ED0"/>
    <w:rsid w:val="00CF0FB9"/>
    <w:rsid w:val="00CF11C5"/>
    <w:rsid w:val="00CF1370"/>
    <w:rsid w:val="00CF16AD"/>
    <w:rsid w:val="00CF1868"/>
    <w:rsid w:val="00CF194B"/>
    <w:rsid w:val="00CF24AA"/>
    <w:rsid w:val="00CF2B1D"/>
    <w:rsid w:val="00CF2DA2"/>
    <w:rsid w:val="00CF30AC"/>
    <w:rsid w:val="00CF30ED"/>
    <w:rsid w:val="00CF3593"/>
    <w:rsid w:val="00CF363A"/>
    <w:rsid w:val="00CF36B4"/>
    <w:rsid w:val="00CF36E9"/>
    <w:rsid w:val="00CF3AC0"/>
    <w:rsid w:val="00CF3FD1"/>
    <w:rsid w:val="00CF4027"/>
    <w:rsid w:val="00CF4269"/>
    <w:rsid w:val="00CF45E1"/>
    <w:rsid w:val="00CF461E"/>
    <w:rsid w:val="00CF46EE"/>
    <w:rsid w:val="00CF48B5"/>
    <w:rsid w:val="00CF49C4"/>
    <w:rsid w:val="00CF4A44"/>
    <w:rsid w:val="00CF4CAA"/>
    <w:rsid w:val="00CF4CFF"/>
    <w:rsid w:val="00CF4D5D"/>
    <w:rsid w:val="00CF51AD"/>
    <w:rsid w:val="00CF5839"/>
    <w:rsid w:val="00CF5BFF"/>
    <w:rsid w:val="00CF5CE5"/>
    <w:rsid w:val="00CF5D2D"/>
    <w:rsid w:val="00CF5D6F"/>
    <w:rsid w:val="00CF5FC9"/>
    <w:rsid w:val="00CF63C8"/>
    <w:rsid w:val="00CF6488"/>
    <w:rsid w:val="00CF6E0F"/>
    <w:rsid w:val="00CF7314"/>
    <w:rsid w:val="00CF7647"/>
    <w:rsid w:val="00CF774F"/>
    <w:rsid w:val="00CF7C2F"/>
    <w:rsid w:val="00CF7C90"/>
    <w:rsid w:val="00D00269"/>
    <w:rsid w:val="00D00584"/>
    <w:rsid w:val="00D007C2"/>
    <w:rsid w:val="00D00CEE"/>
    <w:rsid w:val="00D00D48"/>
    <w:rsid w:val="00D00E4C"/>
    <w:rsid w:val="00D00E55"/>
    <w:rsid w:val="00D01A66"/>
    <w:rsid w:val="00D01B25"/>
    <w:rsid w:val="00D01E14"/>
    <w:rsid w:val="00D01E86"/>
    <w:rsid w:val="00D01F9A"/>
    <w:rsid w:val="00D021E4"/>
    <w:rsid w:val="00D022F9"/>
    <w:rsid w:val="00D02558"/>
    <w:rsid w:val="00D026C5"/>
    <w:rsid w:val="00D0273A"/>
    <w:rsid w:val="00D0276F"/>
    <w:rsid w:val="00D02853"/>
    <w:rsid w:val="00D029A5"/>
    <w:rsid w:val="00D02AD3"/>
    <w:rsid w:val="00D0355A"/>
    <w:rsid w:val="00D038A0"/>
    <w:rsid w:val="00D03A99"/>
    <w:rsid w:val="00D0435B"/>
    <w:rsid w:val="00D045F3"/>
    <w:rsid w:val="00D04783"/>
    <w:rsid w:val="00D04786"/>
    <w:rsid w:val="00D04BAB"/>
    <w:rsid w:val="00D04F65"/>
    <w:rsid w:val="00D05391"/>
    <w:rsid w:val="00D053B5"/>
    <w:rsid w:val="00D0549F"/>
    <w:rsid w:val="00D05C69"/>
    <w:rsid w:val="00D06470"/>
    <w:rsid w:val="00D0688E"/>
    <w:rsid w:val="00D06E63"/>
    <w:rsid w:val="00D06FE0"/>
    <w:rsid w:val="00D07313"/>
    <w:rsid w:val="00D076D4"/>
    <w:rsid w:val="00D077AA"/>
    <w:rsid w:val="00D1011E"/>
    <w:rsid w:val="00D1027A"/>
    <w:rsid w:val="00D102E2"/>
    <w:rsid w:val="00D10479"/>
    <w:rsid w:val="00D10781"/>
    <w:rsid w:val="00D10B65"/>
    <w:rsid w:val="00D10CAA"/>
    <w:rsid w:val="00D10DEB"/>
    <w:rsid w:val="00D11386"/>
    <w:rsid w:val="00D114FF"/>
    <w:rsid w:val="00D11515"/>
    <w:rsid w:val="00D116DB"/>
    <w:rsid w:val="00D11A9D"/>
    <w:rsid w:val="00D11D34"/>
    <w:rsid w:val="00D11D75"/>
    <w:rsid w:val="00D12190"/>
    <w:rsid w:val="00D1244C"/>
    <w:rsid w:val="00D124DF"/>
    <w:rsid w:val="00D12706"/>
    <w:rsid w:val="00D128DC"/>
    <w:rsid w:val="00D12971"/>
    <w:rsid w:val="00D12B30"/>
    <w:rsid w:val="00D12B58"/>
    <w:rsid w:val="00D12C98"/>
    <w:rsid w:val="00D12D06"/>
    <w:rsid w:val="00D12D36"/>
    <w:rsid w:val="00D1314A"/>
    <w:rsid w:val="00D1333B"/>
    <w:rsid w:val="00D13847"/>
    <w:rsid w:val="00D13A0C"/>
    <w:rsid w:val="00D13F0F"/>
    <w:rsid w:val="00D14366"/>
    <w:rsid w:val="00D143DB"/>
    <w:rsid w:val="00D14726"/>
    <w:rsid w:val="00D14823"/>
    <w:rsid w:val="00D14AD0"/>
    <w:rsid w:val="00D15037"/>
    <w:rsid w:val="00D154F9"/>
    <w:rsid w:val="00D15612"/>
    <w:rsid w:val="00D15FC5"/>
    <w:rsid w:val="00D160E1"/>
    <w:rsid w:val="00D16D95"/>
    <w:rsid w:val="00D17358"/>
    <w:rsid w:val="00D17514"/>
    <w:rsid w:val="00D176AC"/>
    <w:rsid w:val="00D17889"/>
    <w:rsid w:val="00D17A73"/>
    <w:rsid w:val="00D17B80"/>
    <w:rsid w:val="00D17B9E"/>
    <w:rsid w:val="00D17E98"/>
    <w:rsid w:val="00D20051"/>
    <w:rsid w:val="00D2005D"/>
    <w:rsid w:val="00D20330"/>
    <w:rsid w:val="00D2057E"/>
    <w:rsid w:val="00D207B6"/>
    <w:rsid w:val="00D20B4E"/>
    <w:rsid w:val="00D20F6F"/>
    <w:rsid w:val="00D21426"/>
    <w:rsid w:val="00D21467"/>
    <w:rsid w:val="00D21B60"/>
    <w:rsid w:val="00D21D53"/>
    <w:rsid w:val="00D21EA8"/>
    <w:rsid w:val="00D2231B"/>
    <w:rsid w:val="00D22651"/>
    <w:rsid w:val="00D230E0"/>
    <w:rsid w:val="00D23158"/>
    <w:rsid w:val="00D23683"/>
    <w:rsid w:val="00D2381F"/>
    <w:rsid w:val="00D23B9B"/>
    <w:rsid w:val="00D23DA4"/>
    <w:rsid w:val="00D23E04"/>
    <w:rsid w:val="00D23EAC"/>
    <w:rsid w:val="00D2441B"/>
    <w:rsid w:val="00D2456F"/>
    <w:rsid w:val="00D24A5B"/>
    <w:rsid w:val="00D24BD2"/>
    <w:rsid w:val="00D24BD9"/>
    <w:rsid w:val="00D2531A"/>
    <w:rsid w:val="00D2575A"/>
    <w:rsid w:val="00D258B8"/>
    <w:rsid w:val="00D259A9"/>
    <w:rsid w:val="00D25BA7"/>
    <w:rsid w:val="00D25EFD"/>
    <w:rsid w:val="00D261E3"/>
    <w:rsid w:val="00D26323"/>
    <w:rsid w:val="00D263B3"/>
    <w:rsid w:val="00D2655E"/>
    <w:rsid w:val="00D265AA"/>
    <w:rsid w:val="00D26798"/>
    <w:rsid w:val="00D26DBE"/>
    <w:rsid w:val="00D26EFD"/>
    <w:rsid w:val="00D270A2"/>
    <w:rsid w:val="00D2742E"/>
    <w:rsid w:val="00D275D5"/>
    <w:rsid w:val="00D27CF0"/>
    <w:rsid w:val="00D27E36"/>
    <w:rsid w:val="00D303B5"/>
    <w:rsid w:val="00D30BE6"/>
    <w:rsid w:val="00D30F06"/>
    <w:rsid w:val="00D31966"/>
    <w:rsid w:val="00D322F4"/>
    <w:rsid w:val="00D326F5"/>
    <w:rsid w:val="00D326F6"/>
    <w:rsid w:val="00D328BD"/>
    <w:rsid w:val="00D3295A"/>
    <w:rsid w:val="00D32A39"/>
    <w:rsid w:val="00D32DB4"/>
    <w:rsid w:val="00D32DC3"/>
    <w:rsid w:val="00D32E04"/>
    <w:rsid w:val="00D32F16"/>
    <w:rsid w:val="00D331A1"/>
    <w:rsid w:val="00D33761"/>
    <w:rsid w:val="00D338A5"/>
    <w:rsid w:val="00D33947"/>
    <w:rsid w:val="00D340AF"/>
    <w:rsid w:val="00D34723"/>
    <w:rsid w:val="00D3478D"/>
    <w:rsid w:val="00D34CD2"/>
    <w:rsid w:val="00D34E51"/>
    <w:rsid w:val="00D3528A"/>
    <w:rsid w:val="00D35405"/>
    <w:rsid w:val="00D35605"/>
    <w:rsid w:val="00D357CF"/>
    <w:rsid w:val="00D35AF8"/>
    <w:rsid w:val="00D35B47"/>
    <w:rsid w:val="00D35D70"/>
    <w:rsid w:val="00D3645C"/>
    <w:rsid w:val="00D36707"/>
    <w:rsid w:val="00D36878"/>
    <w:rsid w:val="00D36939"/>
    <w:rsid w:val="00D36A95"/>
    <w:rsid w:val="00D36D50"/>
    <w:rsid w:val="00D36E9E"/>
    <w:rsid w:val="00D37072"/>
    <w:rsid w:val="00D37288"/>
    <w:rsid w:val="00D374FE"/>
    <w:rsid w:val="00D37560"/>
    <w:rsid w:val="00D37576"/>
    <w:rsid w:val="00D4025A"/>
    <w:rsid w:val="00D40561"/>
    <w:rsid w:val="00D40638"/>
    <w:rsid w:val="00D40C10"/>
    <w:rsid w:val="00D40D64"/>
    <w:rsid w:val="00D40DA6"/>
    <w:rsid w:val="00D41476"/>
    <w:rsid w:val="00D420CA"/>
    <w:rsid w:val="00D420E0"/>
    <w:rsid w:val="00D42774"/>
    <w:rsid w:val="00D42B4A"/>
    <w:rsid w:val="00D439B9"/>
    <w:rsid w:val="00D43F13"/>
    <w:rsid w:val="00D448CF"/>
    <w:rsid w:val="00D44F53"/>
    <w:rsid w:val="00D44FBF"/>
    <w:rsid w:val="00D450E6"/>
    <w:rsid w:val="00D4515C"/>
    <w:rsid w:val="00D4541E"/>
    <w:rsid w:val="00D45545"/>
    <w:rsid w:val="00D4589E"/>
    <w:rsid w:val="00D459D8"/>
    <w:rsid w:val="00D45D48"/>
    <w:rsid w:val="00D46049"/>
    <w:rsid w:val="00D468F1"/>
    <w:rsid w:val="00D469BF"/>
    <w:rsid w:val="00D469C7"/>
    <w:rsid w:val="00D46C03"/>
    <w:rsid w:val="00D46CB7"/>
    <w:rsid w:val="00D478C7"/>
    <w:rsid w:val="00D47958"/>
    <w:rsid w:val="00D47EE9"/>
    <w:rsid w:val="00D500F7"/>
    <w:rsid w:val="00D50403"/>
    <w:rsid w:val="00D5045A"/>
    <w:rsid w:val="00D50503"/>
    <w:rsid w:val="00D50593"/>
    <w:rsid w:val="00D505E4"/>
    <w:rsid w:val="00D5097B"/>
    <w:rsid w:val="00D510C7"/>
    <w:rsid w:val="00D511D9"/>
    <w:rsid w:val="00D5143F"/>
    <w:rsid w:val="00D518B1"/>
    <w:rsid w:val="00D519B1"/>
    <w:rsid w:val="00D51B14"/>
    <w:rsid w:val="00D521E1"/>
    <w:rsid w:val="00D522CD"/>
    <w:rsid w:val="00D525CD"/>
    <w:rsid w:val="00D52745"/>
    <w:rsid w:val="00D527F5"/>
    <w:rsid w:val="00D52ADD"/>
    <w:rsid w:val="00D52CAD"/>
    <w:rsid w:val="00D53046"/>
    <w:rsid w:val="00D53A2E"/>
    <w:rsid w:val="00D547CC"/>
    <w:rsid w:val="00D54901"/>
    <w:rsid w:val="00D54D49"/>
    <w:rsid w:val="00D54D77"/>
    <w:rsid w:val="00D54E43"/>
    <w:rsid w:val="00D554EC"/>
    <w:rsid w:val="00D55787"/>
    <w:rsid w:val="00D55939"/>
    <w:rsid w:val="00D559A6"/>
    <w:rsid w:val="00D55D4E"/>
    <w:rsid w:val="00D55D61"/>
    <w:rsid w:val="00D55E14"/>
    <w:rsid w:val="00D55E72"/>
    <w:rsid w:val="00D56184"/>
    <w:rsid w:val="00D5682A"/>
    <w:rsid w:val="00D56918"/>
    <w:rsid w:val="00D56AAE"/>
    <w:rsid w:val="00D57298"/>
    <w:rsid w:val="00D572B5"/>
    <w:rsid w:val="00D57504"/>
    <w:rsid w:val="00D57701"/>
    <w:rsid w:val="00D577B0"/>
    <w:rsid w:val="00D57CE4"/>
    <w:rsid w:val="00D57FBE"/>
    <w:rsid w:val="00D603B5"/>
    <w:rsid w:val="00D6085A"/>
    <w:rsid w:val="00D60E02"/>
    <w:rsid w:val="00D60E5E"/>
    <w:rsid w:val="00D60FC3"/>
    <w:rsid w:val="00D612DB"/>
    <w:rsid w:val="00D615D9"/>
    <w:rsid w:val="00D61A2F"/>
    <w:rsid w:val="00D61C9D"/>
    <w:rsid w:val="00D61E25"/>
    <w:rsid w:val="00D61F53"/>
    <w:rsid w:val="00D62032"/>
    <w:rsid w:val="00D62185"/>
    <w:rsid w:val="00D62208"/>
    <w:rsid w:val="00D62224"/>
    <w:rsid w:val="00D62409"/>
    <w:rsid w:val="00D62490"/>
    <w:rsid w:val="00D626CA"/>
    <w:rsid w:val="00D62714"/>
    <w:rsid w:val="00D62B56"/>
    <w:rsid w:val="00D62C86"/>
    <w:rsid w:val="00D62D0E"/>
    <w:rsid w:val="00D6321C"/>
    <w:rsid w:val="00D636A6"/>
    <w:rsid w:val="00D636AA"/>
    <w:rsid w:val="00D63741"/>
    <w:rsid w:val="00D63A56"/>
    <w:rsid w:val="00D63D13"/>
    <w:rsid w:val="00D64346"/>
    <w:rsid w:val="00D644F8"/>
    <w:rsid w:val="00D65291"/>
    <w:rsid w:val="00D65BD4"/>
    <w:rsid w:val="00D65BE3"/>
    <w:rsid w:val="00D65C85"/>
    <w:rsid w:val="00D663D5"/>
    <w:rsid w:val="00D66464"/>
    <w:rsid w:val="00D66635"/>
    <w:rsid w:val="00D66BAF"/>
    <w:rsid w:val="00D67433"/>
    <w:rsid w:val="00D67699"/>
    <w:rsid w:val="00D676C6"/>
    <w:rsid w:val="00D67CE8"/>
    <w:rsid w:val="00D70165"/>
    <w:rsid w:val="00D70241"/>
    <w:rsid w:val="00D703CE"/>
    <w:rsid w:val="00D7052F"/>
    <w:rsid w:val="00D707EF"/>
    <w:rsid w:val="00D70967"/>
    <w:rsid w:val="00D709E2"/>
    <w:rsid w:val="00D710CC"/>
    <w:rsid w:val="00D71A95"/>
    <w:rsid w:val="00D71BAE"/>
    <w:rsid w:val="00D71E38"/>
    <w:rsid w:val="00D72043"/>
    <w:rsid w:val="00D72195"/>
    <w:rsid w:val="00D7227D"/>
    <w:rsid w:val="00D72690"/>
    <w:rsid w:val="00D72697"/>
    <w:rsid w:val="00D72734"/>
    <w:rsid w:val="00D728AD"/>
    <w:rsid w:val="00D72C53"/>
    <w:rsid w:val="00D7303D"/>
    <w:rsid w:val="00D73226"/>
    <w:rsid w:val="00D73837"/>
    <w:rsid w:val="00D7399D"/>
    <w:rsid w:val="00D73BC5"/>
    <w:rsid w:val="00D73FCB"/>
    <w:rsid w:val="00D744B4"/>
    <w:rsid w:val="00D74506"/>
    <w:rsid w:val="00D7458A"/>
    <w:rsid w:val="00D74725"/>
    <w:rsid w:val="00D74EEE"/>
    <w:rsid w:val="00D75431"/>
    <w:rsid w:val="00D754A1"/>
    <w:rsid w:val="00D75502"/>
    <w:rsid w:val="00D75673"/>
    <w:rsid w:val="00D75E5D"/>
    <w:rsid w:val="00D762C0"/>
    <w:rsid w:val="00D763AC"/>
    <w:rsid w:val="00D76515"/>
    <w:rsid w:val="00D766D6"/>
    <w:rsid w:val="00D767B9"/>
    <w:rsid w:val="00D76D61"/>
    <w:rsid w:val="00D77187"/>
    <w:rsid w:val="00D772C6"/>
    <w:rsid w:val="00D772FD"/>
    <w:rsid w:val="00D77C45"/>
    <w:rsid w:val="00D77DBD"/>
    <w:rsid w:val="00D77FB0"/>
    <w:rsid w:val="00D80048"/>
    <w:rsid w:val="00D800CD"/>
    <w:rsid w:val="00D80100"/>
    <w:rsid w:val="00D8038C"/>
    <w:rsid w:val="00D805EC"/>
    <w:rsid w:val="00D80695"/>
    <w:rsid w:val="00D80821"/>
    <w:rsid w:val="00D808AB"/>
    <w:rsid w:val="00D8090B"/>
    <w:rsid w:val="00D80B4B"/>
    <w:rsid w:val="00D80C61"/>
    <w:rsid w:val="00D81492"/>
    <w:rsid w:val="00D817A3"/>
    <w:rsid w:val="00D822BC"/>
    <w:rsid w:val="00D825E2"/>
    <w:rsid w:val="00D827A6"/>
    <w:rsid w:val="00D82801"/>
    <w:rsid w:val="00D830F9"/>
    <w:rsid w:val="00D832B8"/>
    <w:rsid w:val="00D8380D"/>
    <w:rsid w:val="00D83C6C"/>
    <w:rsid w:val="00D83CBE"/>
    <w:rsid w:val="00D83F2F"/>
    <w:rsid w:val="00D84193"/>
    <w:rsid w:val="00D84727"/>
    <w:rsid w:val="00D84A7A"/>
    <w:rsid w:val="00D84CE6"/>
    <w:rsid w:val="00D84D73"/>
    <w:rsid w:val="00D851DB"/>
    <w:rsid w:val="00D85331"/>
    <w:rsid w:val="00D85429"/>
    <w:rsid w:val="00D85685"/>
    <w:rsid w:val="00D859D4"/>
    <w:rsid w:val="00D85B93"/>
    <w:rsid w:val="00D85CDA"/>
    <w:rsid w:val="00D85E65"/>
    <w:rsid w:val="00D86117"/>
    <w:rsid w:val="00D86577"/>
    <w:rsid w:val="00D86C80"/>
    <w:rsid w:val="00D870C4"/>
    <w:rsid w:val="00D87346"/>
    <w:rsid w:val="00D873CE"/>
    <w:rsid w:val="00D8779F"/>
    <w:rsid w:val="00D87978"/>
    <w:rsid w:val="00D879BB"/>
    <w:rsid w:val="00D87C06"/>
    <w:rsid w:val="00D87D24"/>
    <w:rsid w:val="00D87E08"/>
    <w:rsid w:val="00D87E8C"/>
    <w:rsid w:val="00D90092"/>
    <w:rsid w:val="00D900E6"/>
    <w:rsid w:val="00D902D8"/>
    <w:rsid w:val="00D9057C"/>
    <w:rsid w:val="00D905C7"/>
    <w:rsid w:val="00D90B78"/>
    <w:rsid w:val="00D90D30"/>
    <w:rsid w:val="00D91224"/>
    <w:rsid w:val="00D91244"/>
    <w:rsid w:val="00D91312"/>
    <w:rsid w:val="00D91464"/>
    <w:rsid w:val="00D917AF"/>
    <w:rsid w:val="00D91B1C"/>
    <w:rsid w:val="00D92AC3"/>
    <w:rsid w:val="00D92AF0"/>
    <w:rsid w:val="00D92DC8"/>
    <w:rsid w:val="00D92DCC"/>
    <w:rsid w:val="00D92E9A"/>
    <w:rsid w:val="00D93B9B"/>
    <w:rsid w:val="00D93DF4"/>
    <w:rsid w:val="00D93E2D"/>
    <w:rsid w:val="00D94089"/>
    <w:rsid w:val="00D94159"/>
    <w:rsid w:val="00D941D7"/>
    <w:rsid w:val="00D94276"/>
    <w:rsid w:val="00D94375"/>
    <w:rsid w:val="00D945C5"/>
    <w:rsid w:val="00D9485F"/>
    <w:rsid w:val="00D94924"/>
    <w:rsid w:val="00D949B3"/>
    <w:rsid w:val="00D94FC4"/>
    <w:rsid w:val="00D9542F"/>
    <w:rsid w:val="00D95601"/>
    <w:rsid w:val="00D95B32"/>
    <w:rsid w:val="00D95CCE"/>
    <w:rsid w:val="00D95D1F"/>
    <w:rsid w:val="00D95EFD"/>
    <w:rsid w:val="00D9617B"/>
    <w:rsid w:val="00D962CA"/>
    <w:rsid w:val="00D969E1"/>
    <w:rsid w:val="00D96CB4"/>
    <w:rsid w:val="00D96CF0"/>
    <w:rsid w:val="00D97269"/>
    <w:rsid w:val="00D97592"/>
    <w:rsid w:val="00D978B8"/>
    <w:rsid w:val="00D97CF9"/>
    <w:rsid w:val="00DA04DC"/>
    <w:rsid w:val="00DA070D"/>
    <w:rsid w:val="00DA0E95"/>
    <w:rsid w:val="00DA0FAD"/>
    <w:rsid w:val="00DA1056"/>
    <w:rsid w:val="00DA17D3"/>
    <w:rsid w:val="00DA17F0"/>
    <w:rsid w:val="00DA184D"/>
    <w:rsid w:val="00DA1864"/>
    <w:rsid w:val="00DA193E"/>
    <w:rsid w:val="00DA1F90"/>
    <w:rsid w:val="00DA2038"/>
    <w:rsid w:val="00DA2765"/>
    <w:rsid w:val="00DA27B8"/>
    <w:rsid w:val="00DA27F3"/>
    <w:rsid w:val="00DA2972"/>
    <w:rsid w:val="00DA2C59"/>
    <w:rsid w:val="00DA31D2"/>
    <w:rsid w:val="00DA3753"/>
    <w:rsid w:val="00DA3862"/>
    <w:rsid w:val="00DA40E7"/>
    <w:rsid w:val="00DA458F"/>
    <w:rsid w:val="00DA47D9"/>
    <w:rsid w:val="00DA4A52"/>
    <w:rsid w:val="00DA4BB5"/>
    <w:rsid w:val="00DA5034"/>
    <w:rsid w:val="00DA540E"/>
    <w:rsid w:val="00DA5454"/>
    <w:rsid w:val="00DA545A"/>
    <w:rsid w:val="00DA5712"/>
    <w:rsid w:val="00DA5D5C"/>
    <w:rsid w:val="00DA5D99"/>
    <w:rsid w:val="00DA5EBA"/>
    <w:rsid w:val="00DA6062"/>
    <w:rsid w:val="00DA636A"/>
    <w:rsid w:val="00DA643F"/>
    <w:rsid w:val="00DA6749"/>
    <w:rsid w:val="00DA6AF6"/>
    <w:rsid w:val="00DA6E96"/>
    <w:rsid w:val="00DA706A"/>
    <w:rsid w:val="00DA71A5"/>
    <w:rsid w:val="00DA7294"/>
    <w:rsid w:val="00DA72DA"/>
    <w:rsid w:val="00DA78F3"/>
    <w:rsid w:val="00DA79E0"/>
    <w:rsid w:val="00DA7CE2"/>
    <w:rsid w:val="00DB016A"/>
    <w:rsid w:val="00DB03CF"/>
    <w:rsid w:val="00DB045D"/>
    <w:rsid w:val="00DB04A0"/>
    <w:rsid w:val="00DB06C7"/>
    <w:rsid w:val="00DB073C"/>
    <w:rsid w:val="00DB0798"/>
    <w:rsid w:val="00DB0AD6"/>
    <w:rsid w:val="00DB0E5A"/>
    <w:rsid w:val="00DB1395"/>
    <w:rsid w:val="00DB180D"/>
    <w:rsid w:val="00DB1856"/>
    <w:rsid w:val="00DB1B7A"/>
    <w:rsid w:val="00DB20E3"/>
    <w:rsid w:val="00DB245B"/>
    <w:rsid w:val="00DB2617"/>
    <w:rsid w:val="00DB26A0"/>
    <w:rsid w:val="00DB28EE"/>
    <w:rsid w:val="00DB2D73"/>
    <w:rsid w:val="00DB2F7F"/>
    <w:rsid w:val="00DB31DF"/>
    <w:rsid w:val="00DB34E5"/>
    <w:rsid w:val="00DB36BC"/>
    <w:rsid w:val="00DB371E"/>
    <w:rsid w:val="00DB39BA"/>
    <w:rsid w:val="00DB3A6C"/>
    <w:rsid w:val="00DB41EA"/>
    <w:rsid w:val="00DB436E"/>
    <w:rsid w:val="00DB43EB"/>
    <w:rsid w:val="00DB4844"/>
    <w:rsid w:val="00DB4CA3"/>
    <w:rsid w:val="00DB4D94"/>
    <w:rsid w:val="00DB4EE8"/>
    <w:rsid w:val="00DB4F8C"/>
    <w:rsid w:val="00DB5373"/>
    <w:rsid w:val="00DB5A81"/>
    <w:rsid w:val="00DB5B2A"/>
    <w:rsid w:val="00DB5F28"/>
    <w:rsid w:val="00DB5F6C"/>
    <w:rsid w:val="00DB5FE4"/>
    <w:rsid w:val="00DB5FF7"/>
    <w:rsid w:val="00DB609B"/>
    <w:rsid w:val="00DB65F2"/>
    <w:rsid w:val="00DB6602"/>
    <w:rsid w:val="00DB6DEF"/>
    <w:rsid w:val="00DB6E77"/>
    <w:rsid w:val="00DB77AA"/>
    <w:rsid w:val="00DB7ABC"/>
    <w:rsid w:val="00DB7D81"/>
    <w:rsid w:val="00DB7E51"/>
    <w:rsid w:val="00DC079F"/>
    <w:rsid w:val="00DC142E"/>
    <w:rsid w:val="00DC145C"/>
    <w:rsid w:val="00DC164F"/>
    <w:rsid w:val="00DC1914"/>
    <w:rsid w:val="00DC195E"/>
    <w:rsid w:val="00DC2389"/>
    <w:rsid w:val="00DC269F"/>
    <w:rsid w:val="00DC26E1"/>
    <w:rsid w:val="00DC279F"/>
    <w:rsid w:val="00DC2959"/>
    <w:rsid w:val="00DC2AD8"/>
    <w:rsid w:val="00DC2D47"/>
    <w:rsid w:val="00DC2E39"/>
    <w:rsid w:val="00DC331F"/>
    <w:rsid w:val="00DC3344"/>
    <w:rsid w:val="00DC3BBD"/>
    <w:rsid w:val="00DC3F73"/>
    <w:rsid w:val="00DC46E5"/>
    <w:rsid w:val="00DC4CBE"/>
    <w:rsid w:val="00DC50BA"/>
    <w:rsid w:val="00DC519D"/>
    <w:rsid w:val="00DC595D"/>
    <w:rsid w:val="00DC62A5"/>
    <w:rsid w:val="00DC633C"/>
    <w:rsid w:val="00DC646A"/>
    <w:rsid w:val="00DC6757"/>
    <w:rsid w:val="00DC6DCD"/>
    <w:rsid w:val="00DC6E53"/>
    <w:rsid w:val="00DC6F7E"/>
    <w:rsid w:val="00DC6FA4"/>
    <w:rsid w:val="00DC7607"/>
    <w:rsid w:val="00DC78DC"/>
    <w:rsid w:val="00DC7B19"/>
    <w:rsid w:val="00DC7B4B"/>
    <w:rsid w:val="00DC7DEE"/>
    <w:rsid w:val="00DC7FF4"/>
    <w:rsid w:val="00DD000E"/>
    <w:rsid w:val="00DD02B0"/>
    <w:rsid w:val="00DD06A0"/>
    <w:rsid w:val="00DD07EE"/>
    <w:rsid w:val="00DD0E86"/>
    <w:rsid w:val="00DD0EDC"/>
    <w:rsid w:val="00DD1748"/>
    <w:rsid w:val="00DD1BB8"/>
    <w:rsid w:val="00DD1C29"/>
    <w:rsid w:val="00DD206A"/>
    <w:rsid w:val="00DD22D6"/>
    <w:rsid w:val="00DD23A1"/>
    <w:rsid w:val="00DD2501"/>
    <w:rsid w:val="00DD2527"/>
    <w:rsid w:val="00DD26A2"/>
    <w:rsid w:val="00DD27F5"/>
    <w:rsid w:val="00DD28CC"/>
    <w:rsid w:val="00DD2C3A"/>
    <w:rsid w:val="00DD2E66"/>
    <w:rsid w:val="00DD2FFA"/>
    <w:rsid w:val="00DD33A3"/>
    <w:rsid w:val="00DD3E5A"/>
    <w:rsid w:val="00DD3F82"/>
    <w:rsid w:val="00DD4091"/>
    <w:rsid w:val="00DD4712"/>
    <w:rsid w:val="00DD477D"/>
    <w:rsid w:val="00DD487C"/>
    <w:rsid w:val="00DD493F"/>
    <w:rsid w:val="00DD4F76"/>
    <w:rsid w:val="00DD50AC"/>
    <w:rsid w:val="00DD5279"/>
    <w:rsid w:val="00DD5366"/>
    <w:rsid w:val="00DD5A0E"/>
    <w:rsid w:val="00DD5E24"/>
    <w:rsid w:val="00DD61EF"/>
    <w:rsid w:val="00DD650E"/>
    <w:rsid w:val="00DD6743"/>
    <w:rsid w:val="00DD67DE"/>
    <w:rsid w:val="00DD7621"/>
    <w:rsid w:val="00DD7634"/>
    <w:rsid w:val="00DD79CF"/>
    <w:rsid w:val="00DD7A42"/>
    <w:rsid w:val="00DD7FB5"/>
    <w:rsid w:val="00DE008D"/>
    <w:rsid w:val="00DE0143"/>
    <w:rsid w:val="00DE05BD"/>
    <w:rsid w:val="00DE07E3"/>
    <w:rsid w:val="00DE1271"/>
    <w:rsid w:val="00DE12ED"/>
    <w:rsid w:val="00DE13F9"/>
    <w:rsid w:val="00DE1914"/>
    <w:rsid w:val="00DE198F"/>
    <w:rsid w:val="00DE1993"/>
    <w:rsid w:val="00DE1A12"/>
    <w:rsid w:val="00DE1B1D"/>
    <w:rsid w:val="00DE1E78"/>
    <w:rsid w:val="00DE231A"/>
    <w:rsid w:val="00DE2705"/>
    <w:rsid w:val="00DE28BA"/>
    <w:rsid w:val="00DE2A47"/>
    <w:rsid w:val="00DE2A79"/>
    <w:rsid w:val="00DE2C78"/>
    <w:rsid w:val="00DE2F06"/>
    <w:rsid w:val="00DE2FF0"/>
    <w:rsid w:val="00DE3594"/>
    <w:rsid w:val="00DE390D"/>
    <w:rsid w:val="00DE3E13"/>
    <w:rsid w:val="00DE4318"/>
    <w:rsid w:val="00DE4797"/>
    <w:rsid w:val="00DE4906"/>
    <w:rsid w:val="00DE4D15"/>
    <w:rsid w:val="00DE507E"/>
    <w:rsid w:val="00DE507F"/>
    <w:rsid w:val="00DE566A"/>
    <w:rsid w:val="00DE5EAE"/>
    <w:rsid w:val="00DE6060"/>
    <w:rsid w:val="00DE6403"/>
    <w:rsid w:val="00DE6629"/>
    <w:rsid w:val="00DE6662"/>
    <w:rsid w:val="00DE6952"/>
    <w:rsid w:val="00DE6D01"/>
    <w:rsid w:val="00DE6E61"/>
    <w:rsid w:val="00DE7527"/>
    <w:rsid w:val="00DE79D7"/>
    <w:rsid w:val="00DE7BD7"/>
    <w:rsid w:val="00DE7D18"/>
    <w:rsid w:val="00DE7E9A"/>
    <w:rsid w:val="00DF02F5"/>
    <w:rsid w:val="00DF06A8"/>
    <w:rsid w:val="00DF091B"/>
    <w:rsid w:val="00DF0FD9"/>
    <w:rsid w:val="00DF16DD"/>
    <w:rsid w:val="00DF16F6"/>
    <w:rsid w:val="00DF183E"/>
    <w:rsid w:val="00DF1AA4"/>
    <w:rsid w:val="00DF1BF1"/>
    <w:rsid w:val="00DF1F01"/>
    <w:rsid w:val="00DF216B"/>
    <w:rsid w:val="00DF21BF"/>
    <w:rsid w:val="00DF2431"/>
    <w:rsid w:val="00DF284F"/>
    <w:rsid w:val="00DF2B03"/>
    <w:rsid w:val="00DF2B9C"/>
    <w:rsid w:val="00DF3029"/>
    <w:rsid w:val="00DF3135"/>
    <w:rsid w:val="00DF31AC"/>
    <w:rsid w:val="00DF384D"/>
    <w:rsid w:val="00DF38BC"/>
    <w:rsid w:val="00DF3DAE"/>
    <w:rsid w:val="00DF3DEF"/>
    <w:rsid w:val="00DF3FAD"/>
    <w:rsid w:val="00DF400A"/>
    <w:rsid w:val="00DF4386"/>
    <w:rsid w:val="00DF45AD"/>
    <w:rsid w:val="00DF45CE"/>
    <w:rsid w:val="00DF4D9B"/>
    <w:rsid w:val="00DF4E47"/>
    <w:rsid w:val="00DF5067"/>
    <w:rsid w:val="00DF50AF"/>
    <w:rsid w:val="00DF52C7"/>
    <w:rsid w:val="00DF5564"/>
    <w:rsid w:val="00DF5569"/>
    <w:rsid w:val="00DF57C1"/>
    <w:rsid w:val="00DF58FE"/>
    <w:rsid w:val="00DF5DBE"/>
    <w:rsid w:val="00DF5FE2"/>
    <w:rsid w:val="00DF667E"/>
    <w:rsid w:val="00DF6A40"/>
    <w:rsid w:val="00DF6DC4"/>
    <w:rsid w:val="00DF7774"/>
    <w:rsid w:val="00DF7950"/>
    <w:rsid w:val="00DF7A4B"/>
    <w:rsid w:val="00DF7CFF"/>
    <w:rsid w:val="00DF7DF5"/>
    <w:rsid w:val="00E00499"/>
    <w:rsid w:val="00E00AA7"/>
    <w:rsid w:val="00E00CB5"/>
    <w:rsid w:val="00E00D1E"/>
    <w:rsid w:val="00E00D45"/>
    <w:rsid w:val="00E00FDE"/>
    <w:rsid w:val="00E01065"/>
    <w:rsid w:val="00E0135F"/>
    <w:rsid w:val="00E019F6"/>
    <w:rsid w:val="00E01A7E"/>
    <w:rsid w:val="00E01BF7"/>
    <w:rsid w:val="00E01E4C"/>
    <w:rsid w:val="00E01EF4"/>
    <w:rsid w:val="00E02183"/>
    <w:rsid w:val="00E025F0"/>
    <w:rsid w:val="00E02682"/>
    <w:rsid w:val="00E028DE"/>
    <w:rsid w:val="00E02BA9"/>
    <w:rsid w:val="00E02CC6"/>
    <w:rsid w:val="00E02D14"/>
    <w:rsid w:val="00E02D4F"/>
    <w:rsid w:val="00E02FF7"/>
    <w:rsid w:val="00E0324E"/>
    <w:rsid w:val="00E03695"/>
    <w:rsid w:val="00E03797"/>
    <w:rsid w:val="00E03F32"/>
    <w:rsid w:val="00E04025"/>
    <w:rsid w:val="00E04646"/>
    <w:rsid w:val="00E046C4"/>
    <w:rsid w:val="00E048A0"/>
    <w:rsid w:val="00E048F1"/>
    <w:rsid w:val="00E0499D"/>
    <w:rsid w:val="00E04A77"/>
    <w:rsid w:val="00E04CC4"/>
    <w:rsid w:val="00E050E0"/>
    <w:rsid w:val="00E05212"/>
    <w:rsid w:val="00E05233"/>
    <w:rsid w:val="00E05937"/>
    <w:rsid w:val="00E05A29"/>
    <w:rsid w:val="00E05BDB"/>
    <w:rsid w:val="00E05DD6"/>
    <w:rsid w:val="00E05F5E"/>
    <w:rsid w:val="00E06B65"/>
    <w:rsid w:val="00E072DF"/>
    <w:rsid w:val="00E07866"/>
    <w:rsid w:val="00E07CFF"/>
    <w:rsid w:val="00E07E52"/>
    <w:rsid w:val="00E07FBE"/>
    <w:rsid w:val="00E10C3E"/>
    <w:rsid w:val="00E10EBD"/>
    <w:rsid w:val="00E10F46"/>
    <w:rsid w:val="00E1134A"/>
    <w:rsid w:val="00E114FA"/>
    <w:rsid w:val="00E117B9"/>
    <w:rsid w:val="00E119BE"/>
    <w:rsid w:val="00E12018"/>
    <w:rsid w:val="00E1202D"/>
    <w:rsid w:val="00E123EC"/>
    <w:rsid w:val="00E12B3D"/>
    <w:rsid w:val="00E13234"/>
    <w:rsid w:val="00E132AB"/>
    <w:rsid w:val="00E13819"/>
    <w:rsid w:val="00E1397D"/>
    <w:rsid w:val="00E139DE"/>
    <w:rsid w:val="00E13DB5"/>
    <w:rsid w:val="00E13E96"/>
    <w:rsid w:val="00E13FB4"/>
    <w:rsid w:val="00E14E3C"/>
    <w:rsid w:val="00E14F7C"/>
    <w:rsid w:val="00E15398"/>
    <w:rsid w:val="00E153ED"/>
    <w:rsid w:val="00E1553E"/>
    <w:rsid w:val="00E155B4"/>
    <w:rsid w:val="00E159BC"/>
    <w:rsid w:val="00E15C94"/>
    <w:rsid w:val="00E16579"/>
    <w:rsid w:val="00E1666B"/>
    <w:rsid w:val="00E1681B"/>
    <w:rsid w:val="00E169F4"/>
    <w:rsid w:val="00E16C3B"/>
    <w:rsid w:val="00E16DB0"/>
    <w:rsid w:val="00E17402"/>
    <w:rsid w:val="00E1751D"/>
    <w:rsid w:val="00E17D55"/>
    <w:rsid w:val="00E17D6C"/>
    <w:rsid w:val="00E20021"/>
    <w:rsid w:val="00E204ED"/>
    <w:rsid w:val="00E206ED"/>
    <w:rsid w:val="00E20B66"/>
    <w:rsid w:val="00E20DC2"/>
    <w:rsid w:val="00E21170"/>
    <w:rsid w:val="00E21520"/>
    <w:rsid w:val="00E2178D"/>
    <w:rsid w:val="00E2191C"/>
    <w:rsid w:val="00E21D6E"/>
    <w:rsid w:val="00E21D76"/>
    <w:rsid w:val="00E21FBA"/>
    <w:rsid w:val="00E227A0"/>
    <w:rsid w:val="00E22D07"/>
    <w:rsid w:val="00E230C4"/>
    <w:rsid w:val="00E230F4"/>
    <w:rsid w:val="00E23290"/>
    <w:rsid w:val="00E23426"/>
    <w:rsid w:val="00E235CE"/>
    <w:rsid w:val="00E2387D"/>
    <w:rsid w:val="00E2398C"/>
    <w:rsid w:val="00E239E1"/>
    <w:rsid w:val="00E23EC9"/>
    <w:rsid w:val="00E24087"/>
    <w:rsid w:val="00E24636"/>
    <w:rsid w:val="00E24927"/>
    <w:rsid w:val="00E24F66"/>
    <w:rsid w:val="00E25341"/>
    <w:rsid w:val="00E25494"/>
    <w:rsid w:val="00E25A1F"/>
    <w:rsid w:val="00E25A6E"/>
    <w:rsid w:val="00E25E6C"/>
    <w:rsid w:val="00E25F64"/>
    <w:rsid w:val="00E26184"/>
    <w:rsid w:val="00E261C8"/>
    <w:rsid w:val="00E263DA"/>
    <w:rsid w:val="00E263EB"/>
    <w:rsid w:val="00E26704"/>
    <w:rsid w:val="00E270E0"/>
    <w:rsid w:val="00E27287"/>
    <w:rsid w:val="00E2731F"/>
    <w:rsid w:val="00E2775D"/>
    <w:rsid w:val="00E27AAF"/>
    <w:rsid w:val="00E27ACD"/>
    <w:rsid w:val="00E303CB"/>
    <w:rsid w:val="00E3056A"/>
    <w:rsid w:val="00E30614"/>
    <w:rsid w:val="00E308BD"/>
    <w:rsid w:val="00E30D07"/>
    <w:rsid w:val="00E30D29"/>
    <w:rsid w:val="00E30ED1"/>
    <w:rsid w:val="00E31000"/>
    <w:rsid w:val="00E31055"/>
    <w:rsid w:val="00E3173F"/>
    <w:rsid w:val="00E31932"/>
    <w:rsid w:val="00E319F4"/>
    <w:rsid w:val="00E32011"/>
    <w:rsid w:val="00E32B26"/>
    <w:rsid w:val="00E32DF1"/>
    <w:rsid w:val="00E3311A"/>
    <w:rsid w:val="00E33D17"/>
    <w:rsid w:val="00E33DC8"/>
    <w:rsid w:val="00E33E89"/>
    <w:rsid w:val="00E33FA3"/>
    <w:rsid w:val="00E34D84"/>
    <w:rsid w:val="00E34E21"/>
    <w:rsid w:val="00E35252"/>
    <w:rsid w:val="00E35584"/>
    <w:rsid w:val="00E361CA"/>
    <w:rsid w:val="00E364DA"/>
    <w:rsid w:val="00E364F9"/>
    <w:rsid w:val="00E36DDC"/>
    <w:rsid w:val="00E37601"/>
    <w:rsid w:val="00E37755"/>
    <w:rsid w:val="00E37CDB"/>
    <w:rsid w:val="00E37DC5"/>
    <w:rsid w:val="00E37DF0"/>
    <w:rsid w:val="00E37F2D"/>
    <w:rsid w:val="00E40235"/>
    <w:rsid w:val="00E4029D"/>
    <w:rsid w:val="00E4061F"/>
    <w:rsid w:val="00E4070E"/>
    <w:rsid w:val="00E40D82"/>
    <w:rsid w:val="00E40DE4"/>
    <w:rsid w:val="00E411A6"/>
    <w:rsid w:val="00E416DB"/>
    <w:rsid w:val="00E41A9A"/>
    <w:rsid w:val="00E41BD2"/>
    <w:rsid w:val="00E41BEA"/>
    <w:rsid w:val="00E4220E"/>
    <w:rsid w:val="00E422F3"/>
    <w:rsid w:val="00E42349"/>
    <w:rsid w:val="00E42413"/>
    <w:rsid w:val="00E424CA"/>
    <w:rsid w:val="00E4253A"/>
    <w:rsid w:val="00E42AFE"/>
    <w:rsid w:val="00E42C4F"/>
    <w:rsid w:val="00E43222"/>
    <w:rsid w:val="00E43453"/>
    <w:rsid w:val="00E43648"/>
    <w:rsid w:val="00E43671"/>
    <w:rsid w:val="00E43AE3"/>
    <w:rsid w:val="00E43E31"/>
    <w:rsid w:val="00E44440"/>
    <w:rsid w:val="00E44477"/>
    <w:rsid w:val="00E4482E"/>
    <w:rsid w:val="00E44A03"/>
    <w:rsid w:val="00E44ABF"/>
    <w:rsid w:val="00E44AEC"/>
    <w:rsid w:val="00E44C23"/>
    <w:rsid w:val="00E455BB"/>
    <w:rsid w:val="00E456D0"/>
    <w:rsid w:val="00E45E56"/>
    <w:rsid w:val="00E45FD7"/>
    <w:rsid w:val="00E46170"/>
    <w:rsid w:val="00E46251"/>
    <w:rsid w:val="00E464BD"/>
    <w:rsid w:val="00E46877"/>
    <w:rsid w:val="00E46B19"/>
    <w:rsid w:val="00E46B95"/>
    <w:rsid w:val="00E472CC"/>
    <w:rsid w:val="00E47368"/>
    <w:rsid w:val="00E475DC"/>
    <w:rsid w:val="00E4775C"/>
    <w:rsid w:val="00E47AF3"/>
    <w:rsid w:val="00E47BBC"/>
    <w:rsid w:val="00E501D0"/>
    <w:rsid w:val="00E50E01"/>
    <w:rsid w:val="00E50EEB"/>
    <w:rsid w:val="00E50F14"/>
    <w:rsid w:val="00E50FC9"/>
    <w:rsid w:val="00E51098"/>
    <w:rsid w:val="00E5125A"/>
    <w:rsid w:val="00E5170D"/>
    <w:rsid w:val="00E5189E"/>
    <w:rsid w:val="00E51985"/>
    <w:rsid w:val="00E51987"/>
    <w:rsid w:val="00E51A68"/>
    <w:rsid w:val="00E51A82"/>
    <w:rsid w:val="00E51AC6"/>
    <w:rsid w:val="00E51C5A"/>
    <w:rsid w:val="00E51C85"/>
    <w:rsid w:val="00E521A9"/>
    <w:rsid w:val="00E52572"/>
    <w:rsid w:val="00E52688"/>
    <w:rsid w:val="00E52B79"/>
    <w:rsid w:val="00E52C3C"/>
    <w:rsid w:val="00E52DBA"/>
    <w:rsid w:val="00E532D2"/>
    <w:rsid w:val="00E5408A"/>
    <w:rsid w:val="00E5410C"/>
    <w:rsid w:val="00E5462E"/>
    <w:rsid w:val="00E54652"/>
    <w:rsid w:val="00E548CD"/>
    <w:rsid w:val="00E5495E"/>
    <w:rsid w:val="00E5552D"/>
    <w:rsid w:val="00E5573F"/>
    <w:rsid w:val="00E557A6"/>
    <w:rsid w:val="00E55830"/>
    <w:rsid w:val="00E55949"/>
    <w:rsid w:val="00E55A21"/>
    <w:rsid w:val="00E55A82"/>
    <w:rsid w:val="00E55AC7"/>
    <w:rsid w:val="00E56705"/>
    <w:rsid w:val="00E56760"/>
    <w:rsid w:val="00E569CD"/>
    <w:rsid w:val="00E56CBF"/>
    <w:rsid w:val="00E56E2A"/>
    <w:rsid w:val="00E5774F"/>
    <w:rsid w:val="00E57B52"/>
    <w:rsid w:val="00E602E3"/>
    <w:rsid w:val="00E6030A"/>
    <w:rsid w:val="00E6058C"/>
    <w:rsid w:val="00E60758"/>
    <w:rsid w:val="00E609DD"/>
    <w:rsid w:val="00E611EA"/>
    <w:rsid w:val="00E61321"/>
    <w:rsid w:val="00E61917"/>
    <w:rsid w:val="00E61B93"/>
    <w:rsid w:val="00E61CBE"/>
    <w:rsid w:val="00E61DB6"/>
    <w:rsid w:val="00E62652"/>
    <w:rsid w:val="00E628F2"/>
    <w:rsid w:val="00E62A6B"/>
    <w:rsid w:val="00E62ABA"/>
    <w:rsid w:val="00E62B43"/>
    <w:rsid w:val="00E62CD4"/>
    <w:rsid w:val="00E62F81"/>
    <w:rsid w:val="00E631C3"/>
    <w:rsid w:val="00E6354B"/>
    <w:rsid w:val="00E635C9"/>
    <w:rsid w:val="00E635E3"/>
    <w:rsid w:val="00E63871"/>
    <w:rsid w:val="00E63D36"/>
    <w:rsid w:val="00E63D79"/>
    <w:rsid w:val="00E63FAF"/>
    <w:rsid w:val="00E63FF0"/>
    <w:rsid w:val="00E6458B"/>
    <w:rsid w:val="00E64983"/>
    <w:rsid w:val="00E64AEB"/>
    <w:rsid w:val="00E64CC2"/>
    <w:rsid w:val="00E64D41"/>
    <w:rsid w:val="00E64F17"/>
    <w:rsid w:val="00E64FE1"/>
    <w:rsid w:val="00E64FF1"/>
    <w:rsid w:val="00E653AB"/>
    <w:rsid w:val="00E65B39"/>
    <w:rsid w:val="00E65BA7"/>
    <w:rsid w:val="00E65D06"/>
    <w:rsid w:val="00E6622E"/>
    <w:rsid w:val="00E66476"/>
    <w:rsid w:val="00E665E3"/>
    <w:rsid w:val="00E66686"/>
    <w:rsid w:val="00E6670B"/>
    <w:rsid w:val="00E66760"/>
    <w:rsid w:val="00E66B1E"/>
    <w:rsid w:val="00E66C10"/>
    <w:rsid w:val="00E66D98"/>
    <w:rsid w:val="00E66F47"/>
    <w:rsid w:val="00E679B0"/>
    <w:rsid w:val="00E67A20"/>
    <w:rsid w:val="00E67E0C"/>
    <w:rsid w:val="00E70006"/>
    <w:rsid w:val="00E701F0"/>
    <w:rsid w:val="00E706F2"/>
    <w:rsid w:val="00E70B77"/>
    <w:rsid w:val="00E70CEE"/>
    <w:rsid w:val="00E70DCA"/>
    <w:rsid w:val="00E70EBC"/>
    <w:rsid w:val="00E71B54"/>
    <w:rsid w:val="00E71BD7"/>
    <w:rsid w:val="00E721A1"/>
    <w:rsid w:val="00E7246F"/>
    <w:rsid w:val="00E7282D"/>
    <w:rsid w:val="00E72BBC"/>
    <w:rsid w:val="00E72F07"/>
    <w:rsid w:val="00E72F25"/>
    <w:rsid w:val="00E73577"/>
    <w:rsid w:val="00E7377C"/>
    <w:rsid w:val="00E73865"/>
    <w:rsid w:val="00E73A33"/>
    <w:rsid w:val="00E73B2E"/>
    <w:rsid w:val="00E73C45"/>
    <w:rsid w:val="00E73F4E"/>
    <w:rsid w:val="00E742E2"/>
    <w:rsid w:val="00E748E7"/>
    <w:rsid w:val="00E74BE2"/>
    <w:rsid w:val="00E74DDA"/>
    <w:rsid w:val="00E74FEF"/>
    <w:rsid w:val="00E751E2"/>
    <w:rsid w:val="00E75298"/>
    <w:rsid w:val="00E753C0"/>
    <w:rsid w:val="00E753CF"/>
    <w:rsid w:val="00E75465"/>
    <w:rsid w:val="00E75AF7"/>
    <w:rsid w:val="00E75EED"/>
    <w:rsid w:val="00E75FEE"/>
    <w:rsid w:val="00E76197"/>
    <w:rsid w:val="00E76483"/>
    <w:rsid w:val="00E76487"/>
    <w:rsid w:val="00E7689D"/>
    <w:rsid w:val="00E76A67"/>
    <w:rsid w:val="00E771BB"/>
    <w:rsid w:val="00E7746D"/>
    <w:rsid w:val="00E77A19"/>
    <w:rsid w:val="00E77FC7"/>
    <w:rsid w:val="00E80089"/>
    <w:rsid w:val="00E804F2"/>
    <w:rsid w:val="00E80C06"/>
    <w:rsid w:val="00E81438"/>
    <w:rsid w:val="00E814C3"/>
    <w:rsid w:val="00E81975"/>
    <w:rsid w:val="00E81BC1"/>
    <w:rsid w:val="00E81BC3"/>
    <w:rsid w:val="00E81C12"/>
    <w:rsid w:val="00E81EEA"/>
    <w:rsid w:val="00E822F7"/>
    <w:rsid w:val="00E824C2"/>
    <w:rsid w:val="00E82826"/>
    <w:rsid w:val="00E828EF"/>
    <w:rsid w:val="00E82B0D"/>
    <w:rsid w:val="00E82D4F"/>
    <w:rsid w:val="00E82D88"/>
    <w:rsid w:val="00E82FCB"/>
    <w:rsid w:val="00E8333F"/>
    <w:rsid w:val="00E8352D"/>
    <w:rsid w:val="00E83681"/>
    <w:rsid w:val="00E8384E"/>
    <w:rsid w:val="00E839AD"/>
    <w:rsid w:val="00E83D00"/>
    <w:rsid w:val="00E84020"/>
    <w:rsid w:val="00E84111"/>
    <w:rsid w:val="00E84BD7"/>
    <w:rsid w:val="00E84F48"/>
    <w:rsid w:val="00E850E1"/>
    <w:rsid w:val="00E8553D"/>
    <w:rsid w:val="00E85749"/>
    <w:rsid w:val="00E8589D"/>
    <w:rsid w:val="00E858A6"/>
    <w:rsid w:val="00E858AB"/>
    <w:rsid w:val="00E86029"/>
    <w:rsid w:val="00E861D0"/>
    <w:rsid w:val="00E8653F"/>
    <w:rsid w:val="00E8692E"/>
    <w:rsid w:val="00E869AD"/>
    <w:rsid w:val="00E86D06"/>
    <w:rsid w:val="00E87151"/>
    <w:rsid w:val="00E873CA"/>
    <w:rsid w:val="00E8756B"/>
    <w:rsid w:val="00E877C3"/>
    <w:rsid w:val="00E905FA"/>
    <w:rsid w:val="00E9079E"/>
    <w:rsid w:val="00E9087E"/>
    <w:rsid w:val="00E90CBA"/>
    <w:rsid w:val="00E91B06"/>
    <w:rsid w:val="00E91F93"/>
    <w:rsid w:val="00E92060"/>
    <w:rsid w:val="00E92352"/>
    <w:rsid w:val="00E92410"/>
    <w:rsid w:val="00E928D3"/>
    <w:rsid w:val="00E92C83"/>
    <w:rsid w:val="00E92C8B"/>
    <w:rsid w:val="00E930AC"/>
    <w:rsid w:val="00E9365E"/>
    <w:rsid w:val="00E9372C"/>
    <w:rsid w:val="00E9388F"/>
    <w:rsid w:val="00E939EC"/>
    <w:rsid w:val="00E93A6A"/>
    <w:rsid w:val="00E93D0C"/>
    <w:rsid w:val="00E93DBF"/>
    <w:rsid w:val="00E94112"/>
    <w:rsid w:val="00E9468D"/>
    <w:rsid w:val="00E94C0F"/>
    <w:rsid w:val="00E94D8A"/>
    <w:rsid w:val="00E9513E"/>
    <w:rsid w:val="00E95AF4"/>
    <w:rsid w:val="00E95B41"/>
    <w:rsid w:val="00E95D00"/>
    <w:rsid w:val="00E969B0"/>
    <w:rsid w:val="00E96A3D"/>
    <w:rsid w:val="00E96A4E"/>
    <w:rsid w:val="00E96BB8"/>
    <w:rsid w:val="00E96D2F"/>
    <w:rsid w:val="00E96F8D"/>
    <w:rsid w:val="00E97276"/>
    <w:rsid w:val="00E97367"/>
    <w:rsid w:val="00E97374"/>
    <w:rsid w:val="00E9737E"/>
    <w:rsid w:val="00E97B9B"/>
    <w:rsid w:val="00EA002C"/>
    <w:rsid w:val="00EA0700"/>
    <w:rsid w:val="00EA0AAF"/>
    <w:rsid w:val="00EA0C15"/>
    <w:rsid w:val="00EA0C82"/>
    <w:rsid w:val="00EA0E2D"/>
    <w:rsid w:val="00EA0FD7"/>
    <w:rsid w:val="00EA1ABC"/>
    <w:rsid w:val="00EA1D0F"/>
    <w:rsid w:val="00EA1EAD"/>
    <w:rsid w:val="00EA238E"/>
    <w:rsid w:val="00EA243E"/>
    <w:rsid w:val="00EA2CDC"/>
    <w:rsid w:val="00EA2F12"/>
    <w:rsid w:val="00EA31AA"/>
    <w:rsid w:val="00EA3365"/>
    <w:rsid w:val="00EA35DE"/>
    <w:rsid w:val="00EA382B"/>
    <w:rsid w:val="00EA3AE7"/>
    <w:rsid w:val="00EA3BA3"/>
    <w:rsid w:val="00EA4033"/>
    <w:rsid w:val="00EA4263"/>
    <w:rsid w:val="00EA43DA"/>
    <w:rsid w:val="00EA488E"/>
    <w:rsid w:val="00EA4E65"/>
    <w:rsid w:val="00EA4F77"/>
    <w:rsid w:val="00EA52A5"/>
    <w:rsid w:val="00EA57AC"/>
    <w:rsid w:val="00EA5857"/>
    <w:rsid w:val="00EA5D0C"/>
    <w:rsid w:val="00EA5D33"/>
    <w:rsid w:val="00EA5E15"/>
    <w:rsid w:val="00EA5EEB"/>
    <w:rsid w:val="00EA5F2C"/>
    <w:rsid w:val="00EA6159"/>
    <w:rsid w:val="00EA6495"/>
    <w:rsid w:val="00EA6703"/>
    <w:rsid w:val="00EA688B"/>
    <w:rsid w:val="00EA6B60"/>
    <w:rsid w:val="00EA6BC9"/>
    <w:rsid w:val="00EA6FD4"/>
    <w:rsid w:val="00EA7372"/>
    <w:rsid w:val="00EA77DA"/>
    <w:rsid w:val="00EA7A9D"/>
    <w:rsid w:val="00EA7DDB"/>
    <w:rsid w:val="00EA7FCE"/>
    <w:rsid w:val="00EB0069"/>
    <w:rsid w:val="00EB0260"/>
    <w:rsid w:val="00EB052B"/>
    <w:rsid w:val="00EB07F4"/>
    <w:rsid w:val="00EB0931"/>
    <w:rsid w:val="00EB11C3"/>
    <w:rsid w:val="00EB13B8"/>
    <w:rsid w:val="00EB1854"/>
    <w:rsid w:val="00EB1946"/>
    <w:rsid w:val="00EB216E"/>
    <w:rsid w:val="00EB2427"/>
    <w:rsid w:val="00EB27B5"/>
    <w:rsid w:val="00EB2932"/>
    <w:rsid w:val="00EB2CC1"/>
    <w:rsid w:val="00EB2F10"/>
    <w:rsid w:val="00EB30D1"/>
    <w:rsid w:val="00EB3526"/>
    <w:rsid w:val="00EB39A7"/>
    <w:rsid w:val="00EB3A09"/>
    <w:rsid w:val="00EB3CB6"/>
    <w:rsid w:val="00EB3FF1"/>
    <w:rsid w:val="00EB4468"/>
    <w:rsid w:val="00EB4605"/>
    <w:rsid w:val="00EB466A"/>
    <w:rsid w:val="00EB4A75"/>
    <w:rsid w:val="00EB4A86"/>
    <w:rsid w:val="00EB5071"/>
    <w:rsid w:val="00EB544A"/>
    <w:rsid w:val="00EB5553"/>
    <w:rsid w:val="00EB55B8"/>
    <w:rsid w:val="00EB5855"/>
    <w:rsid w:val="00EB59BC"/>
    <w:rsid w:val="00EB5BFC"/>
    <w:rsid w:val="00EB5C81"/>
    <w:rsid w:val="00EB660E"/>
    <w:rsid w:val="00EB663C"/>
    <w:rsid w:val="00EB6799"/>
    <w:rsid w:val="00EB6D34"/>
    <w:rsid w:val="00EB725B"/>
    <w:rsid w:val="00EB726A"/>
    <w:rsid w:val="00EB75C0"/>
    <w:rsid w:val="00EB796C"/>
    <w:rsid w:val="00EB7F78"/>
    <w:rsid w:val="00EC0001"/>
    <w:rsid w:val="00EC00B2"/>
    <w:rsid w:val="00EC05A1"/>
    <w:rsid w:val="00EC0DE2"/>
    <w:rsid w:val="00EC0E3D"/>
    <w:rsid w:val="00EC1174"/>
    <w:rsid w:val="00EC1620"/>
    <w:rsid w:val="00EC163D"/>
    <w:rsid w:val="00EC1B65"/>
    <w:rsid w:val="00EC1D53"/>
    <w:rsid w:val="00EC2222"/>
    <w:rsid w:val="00EC299D"/>
    <w:rsid w:val="00EC2ADC"/>
    <w:rsid w:val="00EC3170"/>
    <w:rsid w:val="00EC325E"/>
    <w:rsid w:val="00EC3621"/>
    <w:rsid w:val="00EC362F"/>
    <w:rsid w:val="00EC3A90"/>
    <w:rsid w:val="00EC3C8C"/>
    <w:rsid w:val="00EC3CF6"/>
    <w:rsid w:val="00EC3D39"/>
    <w:rsid w:val="00EC4340"/>
    <w:rsid w:val="00EC43B1"/>
    <w:rsid w:val="00EC4818"/>
    <w:rsid w:val="00EC4833"/>
    <w:rsid w:val="00EC4A28"/>
    <w:rsid w:val="00EC4D8B"/>
    <w:rsid w:val="00EC4F1D"/>
    <w:rsid w:val="00EC50AF"/>
    <w:rsid w:val="00EC5AA1"/>
    <w:rsid w:val="00EC6100"/>
    <w:rsid w:val="00EC633C"/>
    <w:rsid w:val="00EC65B5"/>
    <w:rsid w:val="00EC693C"/>
    <w:rsid w:val="00EC6E1E"/>
    <w:rsid w:val="00EC6F4D"/>
    <w:rsid w:val="00EC7160"/>
    <w:rsid w:val="00EC7433"/>
    <w:rsid w:val="00EC7C9A"/>
    <w:rsid w:val="00EC7DCA"/>
    <w:rsid w:val="00ED0208"/>
    <w:rsid w:val="00ED036D"/>
    <w:rsid w:val="00ED050D"/>
    <w:rsid w:val="00ED05FF"/>
    <w:rsid w:val="00ED06D1"/>
    <w:rsid w:val="00ED075C"/>
    <w:rsid w:val="00ED08CD"/>
    <w:rsid w:val="00ED0964"/>
    <w:rsid w:val="00ED0DAB"/>
    <w:rsid w:val="00ED12A9"/>
    <w:rsid w:val="00ED1487"/>
    <w:rsid w:val="00ED1897"/>
    <w:rsid w:val="00ED18E1"/>
    <w:rsid w:val="00ED2302"/>
    <w:rsid w:val="00ED27DA"/>
    <w:rsid w:val="00ED290E"/>
    <w:rsid w:val="00ED2BCD"/>
    <w:rsid w:val="00ED2E4D"/>
    <w:rsid w:val="00ED32E9"/>
    <w:rsid w:val="00ED3B17"/>
    <w:rsid w:val="00ED4534"/>
    <w:rsid w:val="00ED4601"/>
    <w:rsid w:val="00ED4613"/>
    <w:rsid w:val="00ED4769"/>
    <w:rsid w:val="00ED47BA"/>
    <w:rsid w:val="00ED4952"/>
    <w:rsid w:val="00ED4AF9"/>
    <w:rsid w:val="00ED4EF8"/>
    <w:rsid w:val="00ED5914"/>
    <w:rsid w:val="00ED5B1C"/>
    <w:rsid w:val="00ED5B84"/>
    <w:rsid w:val="00ED5C56"/>
    <w:rsid w:val="00ED5DB7"/>
    <w:rsid w:val="00ED5FE6"/>
    <w:rsid w:val="00ED649E"/>
    <w:rsid w:val="00ED6991"/>
    <w:rsid w:val="00ED6C4B"/>
    <w:rsid w:val="00ED748F"/>
    <w:rsid w:val="00ED7B76"/>
    <w:rsid w:val="00ED7D3E"/>
    <w:rsid w:val="00ED7DF7"/>
    <w:rsid w:val="00EE03D4"/>
    <w:rsid w:val="00EE08A7"/>
    <w:rsid w:val="00EE08D9"/>
    <w:rsid w:val="00EE0C6D"/>
    <w:rsid w:val="00EE0CA6"/>
    <w:rsid w:val="00EE1060"/>
    <w:rsid w:val="00EE12A6"/>
    <w:rsid w:val="00EE13EA"/>
    <w:rsid w:val="00EE144C"/>
    <w:rsid w:val="00EE14BB"/>
    <w:rsid w:val="00EE163A"/>
    <w:rsid w:val="00EE178B"/>
    <w:rsid w:val="00EE1799"/>
    <w:rsid w:val="00EE180E"/>
    <w:rsid w:val="00EE1E73"/>
    <w:rsid w:val="00EE1F9B"/>
    <w:rsid w:val="00EE26DC"/>
    <w:rsid w:val="00EE273B"/>
    <w:rsid w:val="00EE2A0C"/>
    <w:rsid w:val="00EE2A48"/>
    <w:rsid w:val="00EE2FFC"/>
    <w:rsid w:val="00EE31AD"/>
    <w:rsid w:val="00EE3270"/>
    <w:rsid w:val="00EE352F"/>
    <w:rsid w:val="00EE354F"/>
    <w:rsid w:val="00EE3636"/>
    <w:rsid w:val="00EE3665"/>
    <w:rsid w:val="00EE3756"/>
    <w:rsid w:val="00EE390F"/>
    <w:rsid w:val="00EE3AA4"/>
    <w:rsid w:val="00EE3E22"/>
    <w:rsid w:val="00EE41BB"/>
    <w:rsid w:val="00EE427B"/>
    <w:rsid w:val="00EE4965"/>
    <w:rsid w:val="00EE4987"/>
    <w:rsid w:val="00EE49C5"/>
    <w:rsid w:val="00EE4BC2"/>
    <w:rsid w:val="00EE4C76"/>
    <w:rsid w:val="00EE51DD"/>
    <w:rsid w:val="00EE5290"/>
    <w:rsid w:val="00EE5345"/>
    <w:rsid w:val="00EE5361"/>
    <w:rsid w:val="00EE55B2"/>
    <w:rsid w:val="00EE59C8"/>
    <w:rsid w:val="00EE5E64"/>
    <w:rsid w:val="00EE5F7F"/>
    <w:rsid w:val="00EE62F4"/>
    <w:rsid w:val="00EE6934"/>
    <w:rsid w:val="00EE746A"/>
    <w:rsid w:val="00EE76F6"/>
    <w:rsid w:val="00EE7D5A"/>
    <w:rsid w:val="00EE7DE2"/>
    <w:rsid w:val="00EE7E11"/>
    <w:rsid w:val="00EE7F38"/>
    <w:rsid w:val="00EF086B"/>
    <w:rsid w:val="00EF09AD"/>
    <w:rsid w:val="00EF0B64"/>
    <w:rsid w:val="00EF0D30"/>
    <w:rsid w:val="00EF0F2D"/>
    <w:rsid w:val="00EF0FB3"/>
    <w:rsid w:val="00EF106A"/>
    <w:rsid w:val="00EF1277"/>
    <w:rsid w:val="00EF14EC"/>
    <w:rsid w:val="00EF17C8"/>
    <w:rsid w:val="00EF19FB"/>
    <w:rsid w:val="00EF226B"/>
    <w:rsid w:val="00EF2382"/>
    <w:rsid w:val="00EF2676"/>
    <w:rsid w:val="00EF275F"/>
    <w:rsid w:val="00EF29E8"/>
    <w:rsid w:val="00EF2A92"/>
    <w:rsid w:val="00EF2B9E"/>
    <w:rsid w:val="00EF2FC7"/>
    <w:rsid w:val="00EF2FF0"/>
    <w:rsid w:val="00EF3031"/>
    <w:rsid w:val="00EF3813"/>
    <w:rsid w:val="00EF40E7"/>
    <w:rsid w:val="00EF43B3"/>
    <w:rsid w:val="00EF4775"/>
    <w:rsid w:val="00EF47F1"/>
    <w:rsid w:val="00EF4800"/>
    <w:rsid w:val="00EF492A"/>
    <w:rsid w:val="00EF4CB0"/>
    <w:rsid w:val="00EF4D85"/>
    <w:rsid w:val="00EF4E0E"/>
    <w:rsid w:val="00EF545F"/>
    <w:rsid w:val="00EF54ED"/>
    <w:rsid w:val="00EF580C"/>
    <w:rsid w:val="00EF5986"/>
    <w:rsid w:val="00EF5A2A"/>
    <w:rsid w:val="00EF5DCB"/>
    <w:rsid w:val="00EF5FC0"/>
    <w:rsid w:val="00EF61CB"/>
    <w:rsid w:val="00EF64EB"/>
    <w:rsid w:val="00EF6604"/>
    <w:rsid w:val="00EF7C8A"/>
    <w:rsid w:val="00EF7D02"/>
    <w:rsid w:val="00EF7EA8"/>
    <w:rsid w:val="00F0068F"/>
    <w:rsid w:val="00F006C8"/>
    <w:rsid w:val="00F006D8"/>
    <w:rsid w:val="00F00DEB"/>
    <w:rsid w:val="00F01363"/>
    <w:rsid w:val="00F016AE"/>
    <w:rsid w:val="00F017A7"/>
    <w:rsid w:val="00F019E3"/>
    <w:rsid w:val="00F01A87"/>
    <w:rsid w:val="00F01C51"/>
    <w:rsid w:val="00F01D0E"/>
    <w:rsid w:val="00F01FE9"/>
    <w:rsid w:val="00F021C0"/>
    <w:rsid w:val="00F022C8"/>
    <w:rsid w:val="00F02528"/>
    <w:rsid w:val="00F02733"/>
    <w:rsid w:val="00F02939"/>
    <w:rsid w:val="00F02F1C"/>
    <w:rsid w:val="00F03442"/>
    <w:rsid w:val="00F0357A"/>
    <w:rsid w:val="00F03632"/>
    <w:rsid w:val="00F03AD9"/>
    <w:rsid w:val="00F04417"/>
    <w:rsid w:val="00F045A4"/>
    <w:rsid w:val="00F047C7"/>
    <w:rsid w:val="00F04A69"/>
    <w:rsid w:val="00F04B7C"/>
    <w:rsid w:val="00F04D62"/>
    <w:rsid w:val="00F050E5"/>
    <w:rsid w:val="00F051D3"/>
    <w:rsid w:val="00F0544E"/>
    <w:rsid w:val="00F05728"/>
    <w:rsid w:val="00F058C7"/>
    <w:rsid w:val="00F05A8C"/>
    <w:rsid w:val="00F05C2B"/>
    <w:rsid w:val="00F05F7E"/>
    <w:rsid w:val="00F061DA"/>
    <w:rsid w:val="00F0626D"/>
    <w:rsid w:val="00F0629C"/>
    <w:rsid w:val="00F065F1"/>
    <w:rsid w:val="00F0688C"/>
    <w:rsid w:val="00F06EB7"/>
    <w:rsid w:val="00F07551"/>
    <w:rsid w:val="00F07632"/>
    <w:rsid w:val="00F076B7"/>
    <w:rsid w:val="00F07C6E"/>
    <w:rsid w:val="00F07D0C"/>
    <w:rsid w:val="00F07D83"/>
    <w:rsid w:val="00F07DAF"/>
    <w:rsid w:val="00F07E42"/>
    <w:rsid w:val="00F10713"/>
    <w:rsid w:val="00F11518"/>
    <w:rsid w:val="00F11581"/>
    <w:rsid w:val="00F115DD"/>
    <w:rsid w:val="00F1166D"/>
    <w:rsid w:val="00F121A3"/>
    <w:rsid w:val="00F122CC"/>
    <w:rsid w:val="00F12418"/>
    <w:rsid w:val="00F12A94"/>
    <w:rsid w:val="00F12AA0"/>
    <w:rsid w:val="00F12E0C"/>
    <w:rsid w:val="00F13137"/>
    <w:rsid w:val="00F13298"/>
    <w:rsid w:val="00F137A2"/>
    <w:rsid w:val="00F1421A"/>
    <w:rsid w:val="00F142F4"/>
    <w:rsid w:val="00F14350"/>
    <w:rsid w:val="00F146A8"/>
    <w:rsid w:val="00F148F1"/>
    <w:rsid w:val="00F14C25"/>
    <w:rsid w:val="00F1519D"/>
    <w:rsid w:val="00F15378"/>
    <w:rsid w:val="00F15612"/>
    <w:rsid w:val="00F15C82"/>
    <w:rsid w:val="00F161FD"/>
    <w:rsid w:val="00F1660F"/>
    <w:rsid w:val="00F1662F"/>
    <w:rsid w:val="00F16E09"/>
    <w:rsid w:val="00F17754"/>
    <w:rsid w:val="00F179D7"/>
    <w:rsid w:val="00F179D8"/>
    <w:rsid w:val="00F204B7"/>
    <w:rsid w:val="00F205A1"/>
    <w:rsid w:val="00F205ED"/>
    <w:rsid w:val="00F20864"/>
    <w:rsid w:val="00F20C48"/>
    <w:rsid w:val="00F21142"/>
    <w:rsid w:val="00F2190F"/>
    <w:rsid w:val="00F21A8F"/>
    <w:rsid w:val="00F21E4B"/>
    <w:rsid w:val="00F22731"/>
    <w:rsid w:val="00F22A7F"/>
    <w:rsid w:val="00F23030"/>
    <w:rsid w:val="00F23148"/>
    <w:rsid w:val="00F2323A"/>
    <w:rsid w:val="00F23544"/>
    <w:rsid w:val="00F24043"/>
    <w:rsid w:val="00F24218"/>
    <w:rsid w:val="00F24402"/>
    <w:rsid w:val="00F24671"/>
    <w:rsid w:val="00F24CC0"/>
    <w:rsid w:val="00F2583D"/>
    <w:rsid w:val="00F25C25"/>
    <w:rsid w:val="00F2606C"/>
    <w:rsid w:val="00F2608D"/>
    <w:rsid w:val="00F261B5"/>
    <w:rsid w:val="00F269F1"/>
    <w:rsid w:val="00F26B53"/>
    <w:rsid w:val="00F26F48"/>
    <w:rsid w:val="00F276BE"/>
    <w:rsid w:val="00F27922"/>
    <w:rsid w:val="00F27D61"/>
    <w:rsid w:val="00F27F83"/>
    <w:rsid w:val="00F30258"/>
    <w:rsid w:val="00F30347"/>
    <w:rsid w:val="00F303F7"/>
    <w:rsid w:val="00F30B76"/>
    <w:rsid w:val="00F30F11"/>
    <w:rsid w:val="00F31090"/>
    <w:rsid w:val="00F3184B"/>
    <w:rsid w:val="00F31FB4"/>
    <w:rsid w:val="00F324B7"/>
    <w:rsid w:val="00F32A5E"/>
    <w:rsid w:val="00F32C15"/>
    <w:rsid w:val="00F3301E"/>
    <w:rsid w:val="00F33065"/>
    <w:rsid w:val="00F3346A"/>
    <w:rsid w:val="00F33958"/>
    <w:rsid w:val="00F33F38"/>
    <w:rsid w:val="00F343BE"/>
    <w:rsid w:val="00F348A2"/>
    <w:rsid w:val="00F348BC"/>
    <w:rsid w:val="00F34D7F"/>
    <w:rsid w:val="00F34E9B"/>
    <w:rsid w:val="00F35187"/>
    <w:rsid w:val="00F3543D"/>
    <w:rsid w:val="00F35A10"/>
    <w:rsid w:val="00F36053"/>
    <w:rsid w:val="00F3610E"/>
    <w:rsid w:val="00F3684F"/>
    <w:rsid w:val="00F36F6F"/>
    <w:rsid w:val="00F37029"/>
    <w:rsid w:val="00F37248"/>
    <w:rsid w:val="00F37522"/>
    <w:rsid w:val="00F375F9"/>
    <w:rsid w:val="00F3760C"/>
    <w:rsid w:val="00F37645"/>
    <w:rsid w:val="00F37E3E"/>
    <w:rsid w:val="00F37F58"/>
    <w:rsid w:val="00F4015A"/>
    <w:rsid w:val="00F40190"/>
    <w:rsid w:val="00F401D5"/>
    <w:rsid w:val="00F4026B"/>
    <w:rsid w:val="00F403AA"/>
    <w:rsid w:val="00F40473"/>
    <w:rsid w:val="00F404F4"/>
    <w:rsid w:val="00F40A43"/>
    <w:rsid w:val="00F40B8D"/>
    <w:rsid w:val="00F41053"/>
    <w:rsid w:val="00F41057"/>
    <w:rsid w:val="00F411E2"/>
    <w:rsid w:val="00F4133F"/>
    <w:rsid w:val="00F413A9"/>
    <w:rsid w:val="00F41473"/>
    <w:rsid w:val="00F41A2C"/>
    <w:rsid w:val="00F41B67"/>
    <w:rsid w:val="00F41D26"/>
    <w:rsid w:val="00F41E9A"/>
    <w:rsid w:val="00F41ED5"/>
    <w:rsid w:val="00F422DF"/>
    <w:rsid w:val="00F425C5"/>
    <w:rsid w:val="00F42DFE"/>
    <w:rsid w:val="00F42E5E"/>
    <w:rsid w:val="00F430CE"/>
    <w:rsid w:val="00F431D6"/>
    <w:rsid w:val="00F4359D"/>
    <w:rsid w:val="00F43644"/>
    <w:rsid w:val="00F436A6"/>
    <w:rsid w:val="00F43C0C"/>
    <w:rsid w:val="00F43E36"/>
    <w:rsid w:val="00F442DF"/>
    <w:rsid w:val="00F447EA"/>
    <w:rsid w:val="00F4499D"/>
    <w:rsid w:val="00F45127"/>
    <w:rsid w:val="00F4540E"/>
    <w:rsid w:val="00F458B4"/>
    <w:rsid w:val="00F45C90"/>
    <w:rsid w:val="00F45CA1"/>
    <w:rsid w:val="00F4627E"/>
    <w:rsid w:val="00F46392"/>
    <w:rsid w:val="00F465F8"/>
    <w:rsid w:val="00F4663C"/>
    <w:rsid w:val="00F466B5"/>
    <w:rsid w:val="00F467E0"/>
    <w:rsid w:val="00F467F4"/>
    <w:rsid w:val="00F46B90"/>
    <w:rsid w:val="00F46CC7"/>
    <w:rsid w:val="00F47088"/>
    <w:rsid w:val="00F474A6"/>
    <w:rsid w:val="00F4771C"/>
    <w:rsid w:val="00F4785A"/>
    <w:rsid w:val="00F478DA"/>
    <w:rsid w:val="00F4791C"/>
    <w:rsid w:val="00F47D9B"/>
    <w:rsid w:val="00F500DE"/>
    <w:rsid w:val="00F506A9"/>
    <w:rsid w:val="00F50EB6"/>
    <w:rsid w:val="00F50F56"/>
    <w:rsid w:val="00F5100A"/>
    <w:rsid w:val="00F51052"/>
    <w:rsid w:val="00F512A5"/>
    <w:rsid w:val="00F51335"/>
    <w:rsid w:val="00F516DE"/>
    <w:rsid w:val="00F51B3E"/>
    <w:rsid w:val="00F51B79"/>
    <w:rsid w:val="00F52224"/>
    <w:rsid w:val="00F52346"/>
    <w:rsid w:val="00F525AA"/>
    <w:rsid w:val="00F52840"/>
    <w:rsid w:val="00F52BBA"/>
    <w:rsid w:val="00F532A8"/>
    <w:rsid w:val="00F5374A"/>
    <w:rsid w:val="00F539E8"/>
    <w:rsid w:val="00F539F6"/>
    <w:rsid w:val="00F53A2B"/>
    <w:rsid w:val="00F53C44"/>
    <w:rsid w:val="00F53D3A"/>
    <w:rsid w:val="00F5400B"/>
    <w:rsid w:val="00F5446F"/>
    <w:rsid w:val="00F5463D"/>
    <w:rsid w:val="00F549E5"/>
    <w:rsid w:val="00F54A95"/>
    <w:rsid w:val="00F54C81"/>
    <w:rsid w:val="00F553DB"/>
    <w:rsid w:val="00F55B5E"/>
    <w:rsid w:val="00F55C81"/>
    <w:rsid w:val="00F55C9C"/>
    <w:rsid w:val="00F55D30"/>
    <w:rsid w:val="00F55F56"/>
    <w:rsid w:val="00F56686"/>
    <w:rsid w:val="00F56AB6"/>
    <w:rsid w:val="00F56C56"/>
    <w:rsid w:val="00F56E07"/>
    <w:rsid w:val="00F56F30"/>
    <w:rsid w:val="00F57BE8"/>
    <w:rsid w:val="00F60340"/>
    <w:rsid w:val="00F604BF"/>
    <w:rsid w:val="00F605BF"/>
    <w:rsid w:val="00F608C7"/>
    <w:rsid w:val="00F60CA9"/>
    <w:rsid w:val="00F60F50"/>
    <w:rsid w:val="00F61077"/>
    <w:rsid w:val="00F61418"/>
    <w:rsid w:val="00F6156C"/>
    <w:rsid w:val="00F618D4"/>
    <w:rsid w:val="00F61A6C"/>
    <w:rsid w:val="00F61C53"/>
    <w:rsid w:val="00F6293A"/>
    <w:rsid w:val="00F630A3"/>
    <w:rsid w:val="00F6375B"/>
    <w:rsid w:val="00F63DE8"/>
    <w:rsid w:val="00F63F2F"/>
    <w:rsid w:val="00F647FF"/>
    <w:rsid w:val="00F648E9"/>
    <w:rsid w:val="00F64C2F"/>
    <w:rsid w:val="00F64C74"/>
    <w:rsid w:val="00F64E4F"/>
    <w:rsid w:val="00F653FA"/>
    <w:rsid w:val="00F65612"/>
    <w:rsid w:val="00F6579E"/>
    <w:rsid w:val="00F658BC"/>
    <w:rsid w:val="00F65AC2"/>
    <w:rsid w:val="00F660F5"/>
    <w:rsid w:val="00F66253"/>
    <w:rsid w:val="00F66434"/>
    <w:rsid w:val="00F665B3"/>
    <w:rsid w:val="00F668AF"/>
    <w:rsid w:val="00F66A94"/>
    <w:rsid w:val="00F673CF"/>
    <w:rsid w:val="00F6751A"/>
    <w:rsid w:val="00F6757C"/>
    <w:rsid w:val="00F675D0"/>
    <w:rsid w:val="00F6768E"/>
    <w:rsid w:val="00F67876"/>
    <w:rsid w:val="00F67F05"/>
    <w:rsid w:val="00F70649"/>
    <w:rsid w:val="00F7075F"/>
    <w:rsid w:val="00F70B43"/>
    <w:rsid w:val="00F70BD5"/>
    <w:rsid w:val="00F70D52"/>
    <w:rsid w:val="00F71106"/>
    <w:rsid w:val="00F71354"/>
    <w:rsid w:val="00F71439"/>
    <w:rsid w:val="00F7164A"/>
    <w:rsid w:val="00F71796"/>
    <w:rsid w:val="00F71927"/>
    <w:rsid w:val="00F71B15"/>
    <w:rsid w:val="00F71E87"/>
    <w:rsid w:val="00F71FAD"/>
    <w:rsid w:val="00F7217F"/>
    <w:rsid w:val="00F721A5"/>
    <w:rsid w:val="00F72280"/>
    <w:rsid w:val="00F7228C"/>
    <w:rsid w:val="00F72368"/>
    <w:rsid w:val="00F724D2"/>
    <w:rsid w:val="00F72AD7"/>
    <w:rsid w:val="00F72B3B"/>
    <w:rsid w:val="00F72E3B"/>
    <w:rsid w:val="00F7353C"/>
    <w:rsid w:val="00F73620"/>
    <w:rsid w:val="00F73766"/>
    <w:rsid w:val="00F73A8C"/>
    <w:rsid w:val="00F73B7E"/>
    <w:rsid w:val="00F73FB9"/>
    <w:rsid w:val="00F74014"/>
    <w:rsid w:val="00F743E9"/>
    <w:rsid w:val="00F746B5"/>
    <w:rsid w:val="00F74826"/>
    <w:rsid w:val="00F74FAD"/>
    <w:rsid w:val="00F75186"/>
    <w:rsid w:val="00F75326"/>
    <w:rsid w:val="00F756AC"/>
    <w:rsid w:val="00F75C4C"/>
    <w:rsid w:val="00F768F4"/>
    <w:rsid w:val="00F76A50"/>
    <w:rsid w:val="00F76E14"/>
    <w:rsid w:val="00F7736F"/>
    <w:rsid w:val="00F774C3"/>
    <w:rsid w:val="00F77BEA"/>
    <w:rsid w:val="00F77CC7"/>
    <w:rsid w:val="00F77CD4"/>
    <w:rsid w:val="00F804BA"/>
    <w:rsid w:val="00F80775"/>
    <w:rsid w:val="00F80BD4"/>
    <w:rsid w:val="00F80F6C"/>
    <w:rsid w:val="00F80FDE"/>
    <w:rsid w:val="00F81775"/>
    <w:rsid w:val="00F81A4A"/>
    <w:rsid w:val="00F820E7"/>
    <w:rsid w:val="00F8250B"/>
    <w:rsid w:val="00F82521"/>
    <w:rsid w:val="00F828DE"/>
    <w:rsid w:val="00F8298A"/>
    <w:rsid w:val="00F82A4B"/>
    <w:rsid w:val="00F82CB8"/>
    <w:rsid w:val="00F82CC1"/>
    <w:rsid w:val="00F82D55"/>
    <w:rsid w:val="00F82E39"/>
    <w:rsid w:val="00F83217"/>
    <w:rsid w:val="00F8329C"/>
    <w:rsid w:val="00F83427"/>
    <w:rsid w:val="00F83582"/>
    <w:rsid w:val="00F83936"/>
    <w:rsid w:val="00F83A05"/>
    <w:rsid w:val="00F83F8C"/>
    <w:rsid w:val="00F841B8"/>
    <w:rsid w:val="00F842A7"/>
    <w:rsid w:val="00F84334"/>
    <w:rsid w:val="00F8451B"/>
    <w:rsid w:val="00F847F5"/>
    <w:rsid w:val="00F84955"/>
    <w:rsid w:val="00F84971"/>
    <w:rsid w:val="00F84A38"/>
    <w:rsid w:val="00F85687"/>
    <w:rsid w:val="00F857FB"/>
    <w:rsid w:val="00F858D6"/>
    <w:rsid w:val="00F85ADC"/>
    <w:rsid w:val="00F85BA9"/>
    <w:rsid w:val="00F85CA3"/>
    <w:rsid w:val="00F85D18"/>
    <w:rsid w:val="00F85F21"/>
    <w:rsid w:val="00F866C5"/>
    <w:rsid w:val="00F86AB8"/>
    <w:rsid w:val="00F87372"/>
    <w:rsid w:val="00F8743A"/>
    <w:rsid w:val="00F874A7"/>
    <w:rsid w:val="00F8752C"/>
    <w:rsid w:val="00F8770C"/>
    <w:rsid w:val="00F8797B"/>
    <w:rsid w:val="00F87B28"/>
    <w:rsid w:val="00F87B9C"/>
    <w:rsid w:val="00F87BF4"/>
    <w:rsid w:val="00F87FA6"/>
    <w:rsid w:val="00F9030E"/>
    <w:rsid w:val="00F904E5"/>
    <w:rsid w:val="00F90BD3"/>
    <w:rsid w:val="00F90E12"/>
    <w:rsid w:val="00F9107B"/>
    <w:rsid w:val="00F917C9"/>
    <w:rsid w:val="00F91BCA"/>
    <w:rsid w:val="00F91E75"/>
    <w:rsid w:val="00F92068"/>
    <w:rsid w:val="00F92119"/>
    <w:rsid w:val="00F92197"/>
    <w:rsid w:val="00F923C9"/>
    <w:rsid w:val="00F92430"/>
    <w:rsid w:val="00F9248A"/>
    <w:rsid w:val="00F9271E"/>
    <w:rsid w:val="00F928CD"/>
    <w:rsid w:val="00F92D91"/>
    <w:rsid w:val="00F9308F"/>
    <w:rsid w:val="00F930C7"/>
    <w:rsid w:val="00F931B4"/>
    <w:rsid w:val="00F93436"/>
    <w:rsid w:val="00F934C2"/>
    <w:rsid w:val="00F93622"/>
    <w:rsid w:val="00F93695"/>
    <w:rsid w:val="00F93803"/>
    <w:rsid w:val="00F9396D"/>
    <w:rsid w:val="00F93998"/>
    <w:rsid w:val="00F93E77"/>
    <w:rsid w:val="00F9413B"/>
    <w:rsid w:val="00F9415D"/>
    <w:rsid w:val="00F94198"/>
    <w:rsid w:val="00F9462A"/>
    <w:rsid w:val="00F94911"/>
    <w:rsid w:val="00F94978"/>
    <w:rsid w:val="00F94D3E"/>
    <w:rsid w:val="00F95125"/>
    <w:rsid w:val="00F95350"/>
    <w:rsid w:val="00F95380"/>
    <w:rsid w:val="00F95444"/>
    <w:rsid w:val="00F9546D"/>
    <w:rsid w:val="00F956A4"/>
    <w:rsid w:val="00F95795"/>
    <w:rsid w:val="00F95F3E"/>
    <w:rsid w:val="00F9601F"/>
    <w:rsid w:val="00F96500"/>
    <w:rsid w:val="00F9681A"/>
    <w:rsid w:val="00F96834"/>
    <w:rsid w:val="00F96A9C"/>
    <w:rsid w:val="00F96AF7"/>
    <w:rsid w:val="00F97209"/>
    <w:rsid w:val="00F9771A"/>
    <w:rsid w:val="00F9784B"/>
    <w:rsid w:val="00FA0834"/>
    <w:rsid w:val="00FA0AF2"/>
    <w:rsid w:val="00FA0F1F"/>
    <w:rsid w:val="00FA1071"/>
    <w:rsid w:val="00FA1088"/>
    <w:rsid w:val="00FA1090"/>
    <w:rsid w:val="00FA11CD"/>
    <w:rsid w:val="00FA12A0"/>
    <w:rsid w:val="00FA13CD"/>
    <w:rsid w:val="00FA1C15"/>
    <w:rsid w:val="00FA1CC7"/>
    <w:rsid w:val="00FA2B95"/>
    <w:rsid w:val="00FA2CDF"/>
    <w:rsid w:val="00FA2E15"/>
    <w:rsid w:val="00FA3023"/>
    <w:rsid w:val="00FA3058"/>
    <w:rsid w:val="00FA3563"/>
    <w:rsid w:val="00FA3568"/>
    <w:rsid w:val="00FA3641"/>
    <w:rsid w:val="00FA371A"/>
    <w:rsid w:val="00FA3CF0"/>
    <w:rsid w:val="00FA3DEC"/>
    <w:rsid w:val="00FA44D8"/>
    <w:rsid w:val="00FA46F6"/>
    <w:rsid w:val="00FA506F"/>
    <w:rsid w:val="00FA50CC"/>
    <w:rsid w:val="00FA52D2"/>
    <w:rsid w:val="00FA56FC"/>
    <w:rsid w:val="00FA5A6D"/>
    <w:rsid w:val="00FA5CE2"/>
    <w:rsid w:val="00FA6353"/>
    <w:rsid w:val="00FA67BD"/>
    <w:rsid w:val="00FA6C7A"/>
    <w:rsid w:val="00FA6E3C"/>
    <w:rsid w:val="00FA6FAD"/>
    <w:rsid w:val="00FA730B"/>
    <w:rsid w:val="00FA73AF"/>
    <w:rsid w:val="00FA7BF7"/>
    <w:rsid w:val="00FA7DC1"/>
    <w:rsid w:val="00FA7DFD"/>
    <w:rsid w:val="00FA7FB0"/>
    <w:rsid w:val="00FB0338"/>
    <w:rsid w:val="00FB036B"/>
    <w:rsid w:val="00FB03C3"/>
    <w:rsid w:val="00FB0767"/>
    <w:rsid w:val="00FB0EE1"/>
    <w:rsid w:val="00FB0FCA"/>
    <w:rsid w:val="00FB13C2"/>
    <w:rsid w:val="00FB1530"/>
    <w:rsid w:val="00FB1827"/>
    <w:rsid w:val="00FB190B"/>
    <w:rsid w:val="00FB1A6D"/>
    <w:rsid w:val="00FB1DB6"/>
    <w:rsid w:val="00FB1DD9"/>
    <w:rsid w:val="00FB1EDB"/>
    <w:rsid w:val="00FB2079"/>
    <w:rsid w:val="00FB2422"/>
    <w:rsid w:val="00FB2776"/>
    <w:rsid w:val="00FB27CC"/>
    <w:rsid w:val="00FB28B2"/>
    <w:rsid w:val="00FB296F"/>
    <w:rsid w:val="00FB2BC3"/>
    <w:rsid w:val="00FB2C87"/>
    <w:rsid w:val="00FB2D6C"/>
    <w:rsid w:val="00FB2E0E"/>
    <w:rsid w:val="00FB2F45"/>
    <w:rsid w:val="00FB2F90"/>
    <w:rsid w:val="00FB309B"/>
    <w:rsid w:val="00FB37A5"/>
    <w:rsid w:val="00FB38B7"/>
    <w:rsid w:val="00FB395D"/>
    <w:rsid w:val="00FB3B82"/>
    <w:rsid w:val="00FB4ACA"/>
    <w:rsid w:val="00FB5457"/>
    <w:rsid w:val="00FB5A46"/>
    <w:rsid w:val="00FB5CBA"/>
    <w:rsid w:val="00FB6308"/>
    <w:rsid w:val="00FB63E5"/>
    <w:rsid w:val="00FB6947"/>
    <w:rsid w:val="00FB6B54"/>
    <w:rsid w:val="00FB6EF0"/>
    <w:rsid w:val="00FB711E"/>
    <w:rsid w:val="00FB72CA"/>
    <w:rsid w:val="00FB734D"/>
    <w:rsid w:val="00FB76ED"/>
    <w:rsid w:val="00FB7761"/>
    <w:rsid w:val="00FB779B"/>
    <w:rsid w:val="00FB79DE"/>
    <w:rsid w:val="00FB7D93"/>
    <w:rsid w:val="00FC0653"/>
    <w:rsid w:val="00FC06CA"/>
    <w:rsid w:val="00FC0865"/>
    <w:rsid w:val="00FC0D27"/>
    <w:rsid w:val="00FC151B"/>
    <w:rsid w:val="00FC159D"/>
    <w:rsid w:val="00FC15CB"/>
    <w:rsid w:val="00FC1B3B"/>
    <w:rsid w:val="00FC1C41"/>
    <w:rsid w:val="00FC1C66"/>
    <w:rsid w:val="00FC1E1B"/>
    <w:rsid w:val="00FC20D2"/>
    <w:rsid w:val="00FC25C4"/>
    <w:rsid w:val="00FC25EF"/>
    <w:rsid w:val="00FC2B4F"/>
    <w:rsid w:val="00FC2CFD"/>
    <w:rsid w:val="00FC2E78"/>
    <w:rsid w:val="00FC2EC3"/>
    <w:rsid w:val="00FC2FA1"/>
    <w:rsid w:val="00FC30F5"/>
    <w:rsid w:val="00FC37EA"/>
    <w:rsid w:val="00FC388E"/>
    <w:rsid w:val="00FC39A1"/>
    <w:rsid w:val="00FC3E3A"/>
    <w:rsid w:val="00FC3F2A"/>
    <w:rsid w:val="00FC42B2"/>
    <w:rsid w:val="00FC43F0"/>
    <w:rsid w:val="00FC4451"/>
    <w:rsid w:val="00FC47C5"/>
    <w:rsid w:val="00FC4A38"/>
    <w:rsid w:val="00FC4A39"/>
    <w:rsid w:val="00FC4A49"/>
    <w:rsid w:val="00FC4DCA"/>
    <w:rsid w:val="00FC523C"/>
    <w:rsid w:val="00FC56C5"/>
    <w:rsid w:val="00FC58EF"/>
    <w:rsid w:val="00FC5A2D"/>
    <w:rsid w:val="00FC5B88"/>
    <w:rsid w:val="00FC5EBA"/>
    <w:rsid w:val="00FC6092"/>
    <w:rsid w:val="00FC6142"/>
    <w:rsid w:val="00FC62DD"/>
    <w:rsid w:val="00FC6349"/>
    <w:rsid w:val="00FC6429"/>
    <w:rsid w:val="00FC6A06"/>
    <w:rsid w:val="00FC6C24"/>
    <w:rsid w:val="00FC7866"/>
    <w:rsid w:val="00FC7F7D"/>
    <w:rsid w:val="00FD0A1E"/>
    <w:rsid w:val="00FD0EC0"/>
    <w:rsid w:val="00FD1513"/>
    <w:rsid w:val="00FD1614"/>
    <w:rsid w:val="00FD1BC4"/>
    <w:rsid w:val="00FD1CB3"/>
    <w:rsid w:val="00FD1FBA"/>
    <w:rsid w:val="00FD2564"/>
    <w:rsid w:val="00FD25BC"/>
    <w:rsid w:val="00FD28EF"/>
    <w:rsid w:val="00FD2913"/>
    <w:rsid w:val="00FD3127"/>
    <w:rsid w:val="00FD31AC"/>
    <w:rsid w:val="00FD346B"/>
    <w:rsid w:val="00FD36D7"/>
    <w:rsid w:val="00FD3709"/>
    <w:rsid w:val="00FD3AE6"/>
    <w:rsid w:val="00FD4066"/>
    <w:rsid w:val="00FD40CC"/>
    <w:rsid w:val="00FD4374"/>
    <w:rsid w:val="00FD4870"/>
    <w:rsid w:val="00FD4886"/>
    <w:rsid w:val="00FD4C1A"/>
    <w:rsid w:val="00FD4EB2"/>
    <w:rsid w:val="00FD54FB"/>
    <w:rsid w:val="00FD5AAD"/>
    <w:rsid w:val="00FD5D18"/>
    <w:rsid w:val="00FD5D86"/>
    <w:rsid w:val="00FD5F49"/>
    <w:rsid w:val="00FD6250"/>
    <w:rsid w:val="00FD649F"/>
    <w:rsid w:val="00FD6B61"/>
    <w:rsid w:val="00FD6C0F"/>
    <w:rsid w:val="00FD6EB8"/>
    <w:rsid w:val="00FD6F99"/>
    <w:rsid w:val="00FD7808"/>
    <w:rsid w:val="00FD7ED3"/>
    <w:rsid w:val="00FD7F4D"/>
    <w:rsid w:val="00FE00F3"/>
    <w:rsid w:val="00FE0289"/>
    <w:rsid w:val="00FE0352"/>
    <w:rsid w:val="00FE0374"/>
    <w:rsid w:val="00FE04F7"/>
    <w:rsid w:val="00FE0D25"/>
    <w:rsid w:val="00FE0FD3"/>
    <w:rsid w:val="00FE1237"/>
    <w:rsid w:val="00FE12C6"/>
    <w:rsid w:val="00FE15DC"/>
    <w:rsid w:val="00FE1791"/>
    <w:rsid w:val="00FE1823"/>
    <w:rsid w:val="00FE19A3"/>
    <w:rsid w:val="00FE19DA"/>
    <w:rsid w:val="00FE1C7B"/>
    <w:rsid w:val="00FE1D5B"/>
    <w:rsid w:val="00FE248C"/>
    <w:rsid w:val="00FE2DF2"/>
    <w:rsid w:val="00FE2E8F"/>
    <w:rsid w:val="00FE2F05"/>
    <w:rsid w:val="00FE345D"/>
    <w:rsid w:val="00FE3589"/>
    <w:rsid w:val="00FE3B34"/>
    <w:rsid w:val="00FE3FDB"/>
    <w:rsid w:val="00FE417E"/>
    <w:rsid w:val="00FE418D"/>
    <w:rsid w:val="00FE423D"/>
    <w:rsid w:val="00FE4410"/>
    <w:rsid w:val="00FE453F"/>
    <w:rsid w:val="00FE46C5"/>
    <w:rsid w:val="00FE46E8"/>
    <w:rsid w:val="00FE46F2"/>
    <w:rsid w:val="00FE4A6B"/>
    <w:rsid w:val="00FE4B65"/>
    <w:rsid w:val="00FE4BDA"/>
    <w:rsid w:val="00FE4DA4"/>
    <w:rsid w:val="00FE4DEC"/>
    <w:rsid w:val="00FE51B1"/>
    <w:rsid w:val="00FE55A4"/>
    <w:rsid w:val="00FE5854"/>
    <w:rsid w:val="00FE59A0"/>
    <w:rsid w:val="00FE59FF"/>
    <w:rsid w:val="00FE5C83"/>
    <w:rsid w:val="00FE5D0B"/>
    <w:rsid w:val="00FE5E35"/>
    <w:rsid w:val="00FE5F82"/>
    <w:rsid w:val="00FE6022"/>
    <w:rsid w:val="00FE612A"/>
    <w:rsid w:val="00FE62CD"/>
    <w:rsid w:val="00FE66C0"/>
    <w:rsid w:val="00FE7022"/>
    <w:rsid w:val="00FE7462"/>
    <w:rsid w:val="00FE75D3"/>
    <w:rsid w:val="00FE76B9"/>
    <w:rsid w:val="00FE7842"/>
    <w:rsid w:val="00FE795E"/>
    <w:rsid w:val="00FE7C80"/>
    <w:rsid w:val="00FF0075"/>
    <w:rsid w:val="00FF0479"/>
    <w:rsid w:val="00FF0C4F"/>
    <w:rsid w:val="00FF0E9B"/>
    <w:rsid w:val="00FF1702"/>
    <w:rsid w:val="00FF1966"/>
    <w:rsid w:val="00FF1C7F"/>
    <w:rsid w:val="00FF1E2B"/>
    <w:rsid w:val="00FF20E6"/>
    <w:rsid w:val="00FF211E"/>
    <w:rsid w:val="00FF236D"/>
    <w:rsid w:val="00FF2A30"/>
    <w:rsid w:val="00FF2AC9"/>
    <w:rsid w:val="00FF2C6E"/>
    <w:rsid w:val="00FF2DBE"/>
    <w:rsid w:val="00FF2FB5"/>
    <w:rsid w:val="00FF314F"/>
    <w:rsid w:val="00FF31ED"/>
    <w:rsid w:val="00FF320C"/>
    <w:rsid w:val="00FF32A9"/>
    <w:rsid w:val="00FF34DD"/>
    <w:rsid w:val="00FF3B2F"/>
    <w:rsid w:val="00FF3C9C"/>
    <w:rsid w:val="00FF3CF6"/>
    <w:rsid w:val="00FF44AE"/>
    <w:rsid w:val="00FF44E5"/>
    <w:rsid w:val="00FF460C"/>
    <w:rsid w:val="00FF4628"/>
    <w:rsid w:val="00FF4927"/>
    <w:rsid w:val="00FF4ACF"/>
    <w:rsid w:val="00FF5136"/>
    <w:rsid w:val="00FF521E"/>
    <w:rsid w:val="00FF56DC"/>
    <w:rsid w:val="00FF5702"/>
    <w:rsid w:val="00FF5B4C"/>
    <w:rsid w:val="00FF5BF1"/>
    <w:rsid w:val="00FF5C67"/>
    <w:rsid w:val="00FF5F1D"/>
    <w:rsid w:val="00FF5F28"/>
    <w:rsid w:val="00FF6625"/>
    <w:rsid w:val="00FF68A4"/>
    <w:rsid w:val="00FF6EA5"/>
    <w:rsid w:val="00FF6EE8"/>
    <w:rsid w:val="00FF6F67"/>
    <w:rsid w:val="00FF6F72"/>
    <w:rsid w:val="00FF6FA0"/>
    <w:rsid w:val="00FF6FCD"/>
    <w:rsid w:val="00FF7134"/>
    <w:rsid w:val="00FF772C"/>
    <w:rsid w:val="00FF7BF0"/>
    <w:rsid w:val="00FF7C1E"/>
    <w:rsid w:val="00FF7CD4"/>
    <w:rsid w:val="00FF7EEB"/>
    <w:rsid w:val="018750D4"/>
    <w:rsid w:val="01E46D89"/>
    <w:rsid w:val="01E626CD"/>
    <w:rsid w:val="02257D31"/>
    <w:rsid w:val="02C16911"/>
    <w:rsid w:val="02C47C5D"/>
    <w:rsid w:val="0321400D"/>
    <w:rsid w:val="03304250"/>
    <w:rsid w:val="03E37E33"/>
    <w:rsid w:val="04460CB5"/>
    <w:rsid w:val="05112658"/>
    <w:rsid w:val="05634469"/>
    <w:rsid w:val="06891246"/>
    <w:rsid w:val="09067F2D"/>
    <w:rsid w:val="0925408D"/>
    <w:rsid w:val="0950409E"/>
    <w:rsid w:val="09572537"/>
    <w:rsid w:val="09A617C0"/>
    <w:rsid w:val="0A286239"/>
    <w:rsid w:val="0B163D2C"/>
    <w:rsid w:val="0C105C49"/>
    <w:rsid w:val="0CCA1272"/>
    <w:rsid w:val="0D1A32D4"/>
    <w:rsid w:val="0D692839"/>
    <w:rsid w:val="0DAB10A3"/>
    <w:rsid w:val="0FE35C25"/>
    <w:rsid w:val="1030763E"/>
    <w:rsid w:val="107E484D"/>
    <w:rsid w:val="10D716DC"/>
    <w:rsid w:val="111B564E"/>
    <w:rsid w:val="11803EC2"/>
    <w:rsid w:val="11DC6231"/>
    <w:rsid w:val="12380A2C"/>
    <w:rsid w:val="123F1DBA"/>
    <w:rsid w:val="125360FB"/>
    <w:rsid w:val="127C3C10"/>
    <w:rsid w:val="13236AF1"/>
    <w:rsid w:val="132D60B6"/>
    <w:rsid w:val="13503262"/>
    <w:rsid w:val="15261CD5"/>
    <w:rsid w:val="15D43E1B"/>
    <w:rsid w:val="173B3498"/>
    <w:rsid w:val="17A6096F"/>
    <w:rsid w:val="17AA5F28"/>
    <w:rsid w:val="17B4766F"/>
    <w:rsid w:val="18247EA8"/>
    <w:rsid w:val="18491BE4"/>
    <w:rsid w:val="18561C0B"/>
    <w:rsid w:val="18C66D91"/>
    <w:rsid w:val="18E44EFB"/>
    <w:rsid w:val="19202945"/>
    <w:rsid w:val="1B226473"/>
    <w:rsid w:val="1B440441"/>
    <w:rsid w:val="1C2838BF"/>
    <w:rsid w:val="1C9A47BD"/>
    <w:rsid w:val="1D295B40"/>
    <w:rsid w:val="1D542101"/>
    <w:rsid w:val="1E4C1AE7"/>
    <w:rsid w:val="1E5F6569"/>
    <w:rsid w:val="1ECE2E43"/>
    <w:rsid w:val="1ED46C06"/>
    <w:rsid w:val="1F574BE7"/>
    <w:rsid w:val="206F285C"/>
    <w:rsid w:val="208E4638"/>
    <w:rsid w:val="20AC2D10"/>
    <w:rsid w:val="221A34A8"/>
    <w:rsid w:val="22CD0827"/>
    <w:rsid w:val="22F4099F"/>
    <w:rsid w:val="235B5EFE"/>
    <w:rsid w:val="24D9609E"/>
    <w:rsid w:val="24E30CCB"/>
    <w:rsid w:val="24F01070"/>
    <w:rsid w:val="252235A1"/>
    <w:rsid w:val="25D76ACA"/>
    <w:rsid w:val="268A6664"/>
    <w:rsid w:val="270216C1"/>
    <w:rsid w:val="274C6FFB"/>
    <w:rsid w:val="275B0FEC"/>
    <w:rsid w:val="28043B56"/>
    <w:rsid w:val="281210C5"/>
    <w:rsid w:val="283B6D0F"/>
    <w:rsid w:val="28901C9C"/>
    <w:rsid w:val="28E76FDC"/>
    <w:rsid w:val="2A482678"/>
    <w:rsid w:val="2A5A7700"/>
    <w:rsid w:val="2B085BA8"/>
    <w:rsid w:val="2B5302F9"/>
    <w:rsid w:val="2BEA0719"/>
    <w:rsid w:val="2C2A4C66"/>
    <w:rsid w:val="2CB05936"/>
    <w:rsid w:val="2D4227EC"/>
    <w:rsid w:val="2E9279E9"/>
    <w:rsid w:val="2ECC4AEA"/>
    <w:rsid w:val="2EFF3921"/>
    <w:rsid w:val="30FF0C3A"/>
    <w:rsid w:val="311D7312"/>
    <w:rsid w:val="315174A9"/>
    <w:rsid w:val="32A61601"/>
    <w:rsid w:val="32F513D1"/>
    <w:rsid w:val="3331778D"/>
    <w:rsid w:val="33B05C81"/>
    <w:rsid w:val="34012F1B"/>
    <w:rsid w:val="35780FBB"/>
    <w:rsid w:val="35D501BC"/>
    <w:rsid w:val="35F26FC0"/>
    <w:rsid w:val="363B2715"/>
    <w:rsid w:val="364C0923"/>
    <w:rsid w:val="36B01B0B"/>
    <w:rsid w:val="383D6974"/>
    <w:rsid w:val="38685317"/>
    <w:rsid w:val="3882795C"/>
    <w:rsid w:val="39B051C8"/>
    <w:rsid w:val="3AB363E3"/>
    <w:rsid w:val="3B7B424C"/>
    <w:rsid w:val="3B8561E0"/>
    <w:rsid w:val="3C4A29EA"/>
    <w:rsid w:val="3C7C75E3"/>
    <w:rsid w:val="3D192362"/>
    <w:rsid w:val="3D4F4CF8"/>
    <w:rsid w:val="3E0B6E71"/>
    <w:rsid w:val="3E941B85"/>
    <w:rsid w:val="3ECA0ADA"/>
    <w:rsid w:val="3FC01EDD"/>
    <w:rsid w:val="401C5365"/>
    <w:rsid w:val="404B5C4A"/>
    <w:rsid w:val="40512D12"/>
    <w:rsid w:val="408F6F36"/>
    <w:rsid w:val="409420DA"/>
    <w:rsid w:val="411F0144"/>
    <w:rsid w:val="42274495"/>
    <w:rsid w:val="422A5E1B"/>
    <w:rsid w:val="439134E8"/>
    <w:rsid w:val="44C91BE7"/>
    <w:rsid w:val="457F208C"/>
    <w:rsid w:val="45FF1C64"/>
    <w:rsid w:val="47062500"/>
    <w:rsid w:val="47120827"/>
    <w:rsid w:val="475F1FDB"/>
    <w:rsid w:val="47E32C0C"/>
    <w:rsid w:val="4805359A"/>
    <w:rsid w:val="48A90B9B"/>
    <w:rsid w:val="48B16866"/>
    <w:rsid w:val="48BF71D5"/>
    <w:rsid w:val="497E2BEC"/>
    <w:rsid w:val="49C33CAB"/>
    <w:rsid w:val="4A8A55C1"/>
    <w:rsid w:val="4C856040"/>
    <w:rsid w:val="4CA23096"/>
    <w:rsid w:val="4CCC3C6F"/>
    <w:rsid w:val="4DA60964"/>
    <w:rsid w:val="4E490FCD"/>
    <w:rsid w:val="4E8A2033"/>
    <w:rsid w:val="4EF24D42"/>
    <w:rsid w:val="4F5B752C"/>
    <w:rsid w:val="4F8B6063"/>
    <w:rsid w:val="500656EA"/>
    <w:rsid w:val="50966A6E"/>
    <w:rsid w:val="514A216C"/>
    <w:rsid w:val="51712933"/>
    <w:rsid w:val="517D19DC"/>
    <w:rsid w:val="517F04CE"/>
    <w:rsid w:val="52384A5B"/>
    <w:rsid w:val="549363D0"/>
    <w:rsid w:val="553556B3"/>
    <w:rsid w:val="557F6076"/>
    <w:rsid w:val="571526B6"/>
    <w:rsid w:val="573C0715"/>
    <w:rsid w:val="578F28B6"/>
    <w:rsid w:val="57902944"/>
    <w:rsid w:val="58B2479C"/>
    <w:rsid w:val="596060B9"/>
    <w:rsid w:val="5AA60A7D"/>
    <w:rsid w:val="5ABB7043"/>
    <w:rsid w:val="5B3110AF"/>
    <w:rsid w:val="5DB06C95"/>
    <w:rsid w:val="5DD37888"/>
    <w:rsid w:val="5E055233"/>
    <w:rsid w:val="5E710B1A"/>
    <w:rsid w:val="5F7206A6"/>
    <w:rsid w:val="5F97635E"/>
    <w:rsid w:val="5FEB0FA6"/>
    <w:rsid w:val="604C7149"/>
    <w:rsid w:val="60605BAC"/>
    <w:rsid w:val="606C00AE"/>
    <w:rsid w:val="60C20F05"/>
    <w:rsid w:val="623A1223"/>
    <w:rsid w:val="630F224B"/>
    <w:rsid w:val="63351789"/>
    <w:rsid w:val="639808F7"/>
    <w:rsid w:val="63E91153"/>
    <w:rsid w:val="653E5AA4"/>
    <w:rsid w:val="656D3290"/>
    <w:rsid w:val="65973989"/>
    <w:rsid w:val="65B17A4E"/>
    <w:rsid w:val="65E322FD"/>
    <w:rsid w:val="663B1599"/>
    <w:rsid w:val="66F916AD"/>
    <w:rsid w:val="670342D9"/>
    <w:rsid w:val="670E4EF4"/>
    <w:rsid w:val="673D3C8F"/>
    <w:rsid w:val="67D77C40"/>
    <w:rsid w:val="68570D81"/>
    <w:rsid w:val="68BE2BAE"/>
    <w:rsid w:val="68C61A62"/>
    <w:rsid w:val="68D128E1"/>
    <w:rsid w:val="69252C2D"/>
    <w:rsid w:val="6C016886"/>
    <w:rsid w:val="6C553829"/>
    <w:rsid w:val="6C5B73FB"/>
    <w:rsid w:val="6CE4549A"/>
    <w:rsid w:val="6D096C7F"/>
    <w:rsid w:val="6D8D79DF"/>
    <w:rsid w:val="6EB96D26"/>
    <w:rsid w:val="6EC651E8"/>
    <w:rsid w:val="6ED24CBD"/>
    <w:rsid w:val="6EF94940"/>
    <w:rsid w:val="6F440257"/>
    <w:rsid w:val="6F4B4F26"/>
    <w:rsid w:val="6FDB5DF3"/>
    <w:rsid w:val="700F1DCD"/>
    <w:rsid w:val="70550D0E"/>
    <w:rsid w:val="707106FF"/>
    <w:rsid w:val="70A90BBB"/>
    <w:rsid w:val="70AA3EA1"/>
    <w:rsid w:val="70F45858"/>
    <w:rsid w:val="717958C4"/>
    <w:rsid w:val="72D05428"/>
    <w:rsid w:val="72EA2869"/>
    <w:rsid w:val="74324450"/>
    <w:rsid w:val="74B44EC7"/>
    <w:rsid w:val="756400B3"/>
    <w:rsid w:val="75FF0362"/>
    <w:rsid w:val="76EE4621"/>
    <w:rsid w:val="77207080"/>
    <w:rsid w:val="77A85155"/>
    <w:rsid w:val="783863BB"/>
    <w:rsid w:val="7A291E51"/>
    <w:rsid w:val="7A340F22"/>
    <w:rsid w:val="7A4F4C9D"/>
    <w:rsid w:val="7B687984"/>
    <w:rsid w:val="7C0D37D8"/>
    <w:rsid w:val="7C510B6B"/>
    <w:rsid w:val="7CB2612E"/>
    <w:rsid w:val="7D1B7A9B"/>
    <w:rsid w:val="7DC477E3"/>
    <w:rsid w:val="7DE70059"/>
    <w:rsid w:val="7E9300B5"/>
    <w:rsid w:val="7EFC5D86"/>
    <w:rsid w:val="7FFE5E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iPriority="99"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qFormat="1" w:unhideWhenUsed="0"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nhideWhenUsed="0" w:uiPriority="0"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qFormat="1" w:unhideWhenUsed="0" w:uiPriority="99" w:semiHidden="0" w:name="Salutation"/>
    <w:lsdException w:qFormat="1" w:unhideWhenUsed="0" w:uiPriority="0" w:semiHidden="0"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0"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41"/>
    <w:qFormat/>
    <w:uiPriority w:val="0"/>
    <w:pPr>
      <w:keepNext/>
      <w:widowControl/>
      <w:numPr>
        <w:ilvl w:val="0"/>
        <w:numId w:val="1"/>
      </w:numPr>
      <w:snapToGrid w:val="0"/>
      <w:spacing w:before="120" w:beforeLines="50" w:after="216" w:afterLines="90"/>
      <w:ind w:left="0"/>
      <w:outlineLvl w:val="0"/>
    </w:pPr>
    <w:rPr>
      <w:rFonts w:ascii="Arial Narrow" w:hAnsi="Arial Narrow" w:eastAsia="仿宋_GB2312"/>
      <w:b/>
      <w:sz w:val="24"/>
      <w:szCs w:val="24"/>
    </w:rPr>
  </w:style>
  <w:style w:type="paragraph" w:styleId="3">
    <w:name w:val="heading 2"/>
    <w:basedOn w:val="1"/>
    <w:next w:val="4"/>
    <w:link w:val="42"/>
    <w:qFormat/>
    <w:uiPriority w:val="0"/>
    <w:pPr>
      <w:keepNext/>
      <w:widowControl/>
      <w:numPr>
        <w:ilvl w:val="1"/>
        <w:numId w:val="1"/>
      </w:numPr>
      <w:snapToGrid w:val="0"/>
      <w:spacing w:before="120" w:beforeLines="50" w:after="216" w:afterLines="90"/>
      <w:ind w:left="0"/>
      <w:outlineLvl w:val="1"/>
    </w:pPr>
    <w:rPr>
      <w:rFonts w:ascii="Arial Narrow" w:hAnsi="Arial Narrow" w:eastAsia="仿宋_GB2312"/>
      <w:sz w:val="24"/>
      <w:szCs w:val="24"/>
    </w:rPr>
  </w:style>
  <w:style w:type="paragraph" w:styleId="5">
    <w:name w:val="heading 3"/>
    <w:basedOn w:val="6"/>
    <w:next w:val="4"/>
    <w:link w:val="43"/>
    <w:qFormat/>
    <w:uiPriority w:val="0"/>
    <w:pPr>
      <w:numPr>
        <w:ilvl w:val="2"/>
        <w:numId w:val="1"/>
      </w:numPr>
      <w:ind w:left="987"/>
      <w:outlineLvl w:val="2"/>
    </w:pPr>
    <w:rPr>
      <w:szCs w:val="24"/>
    </w:rPr>
  </w:style>
  <w:style w:type="paragraph" w:styleId="6">
    <w:name w:val="heading 4"/>
    <w:basedOn w:val="1"/>
    <w:next w:val="1"/>
    <w:link w:val="44"/>
    <w:qFormat/>
    <w:uiPriority w:val="0"/>
    <w:pPr>
      <w:keepNext/>
      <w:widowControl/>
      <w:numPr>
        <w:ilvl w:val="0"/>
        <w:numId w:val="2"/>
      </w:numPr>
      <w:snapToGrid w:val="0"/>
      <w:spacing w:before="50" w:beforeLines="50" w:after="90" w:afterLines="90"/>
      <w:outlineLvl w:val="3"/>
    </w:pPr>
    <w:rPr>
      <w:rFonts w:ascii="Arial Narrow" w:hAnsi="Arial Narrow" w:eastAsia="仿宋_GB2312"/>
      <w:sz w:val="24"/>
    </w:rPr>
  </w:style>
  <w:style w:type="paragraph" w:styleId="7">
    <w:name w:val="heading 5"/>
    <w:basedOn w:val="1"/>
    <w:next w:val="4"/>
    <w:link w:val="45"/>
    <w:qFormat/>
    <w:uiPriority w:val="0"/>
    <w:pPr>
      <w:keepNext/>
      <w:snapToGrid w:val="0"/>
      <w:spacing w:line="360" w:lineRule="auto"/>
      <w:jc w:val="center"/>
      <w:outlineLvl w:val="4"/>
    </w:pPr>
    <w:rPr>
      <w:rFonts w:ascii="宋体"/>
      <w:sz w:val="24"/>
      <w:u w:val="single"/>
    </w:rPr>
  </w:style>
  <w:style w:type="paragraph" w:styleId="8">
    <w:name w:val="heading 6"/>
    <w:basedOn w:val="1"/>
    <w:next w:val="4"/>
    <w:link w:val="46"/>
    <w:qFormat/>
    <w:uiPriority w:val="0"/>
    <w:pPr>
      <w:keepNext/>
      <w:autoSpaceDE w:val="0"/>
      <w:autoSpaceDN w:val="0"/>
      <w:spacing w:line="360" w:lineRule="auto"/>
      <w:jc w:val="center"/>
      <w:outlineLvl w:val="5"/>
    </w:pPr>
    <w:rPr>
      <w:rFonts w:ascii="宋体"/>
      <w:color w:val="000000"/>
      <w:sz w:val="24"/>
      <w:u w:val="double"/>
    </w:rPr>
  </w:style>
  <w:style w:type="paragraph" w:styleId="9">
    <w:name w:val="heading 7"/>
    <w:basedOn w:val="1"/>
    <w:next w:val="4"/>
    <w:link w:val="47"/>
    <w:qFormat/>
    <w:uiPriority w:val="0"/>
    <w:pPr>
      <w:keepNext/>
      <w:spacing w:line="360" w:lineRule="auto"/>
      <w:jc w:val="center"/>
      <w:outlineLvl w:val="6"/>
    </w:pPr>
    <w:rPr>
      <w:rFonts w:ascii="宋体"/>
      <w:sz w:val="24"/>
      <w:u w:val="double"/>
    </w:rPr>
  </w:style>
  <w:style w:type="paragraph" w:styleId="10">
    <w:name w:val="heading 8"/>
    <w:basedOn w:val="1"/>
    <w:next w:val="4"/>
    <w:link w:val="48"/>
    <w:qFormat/>
    <w:uiPriority w:val="0"/>
    <w:pPr>
      <w:keepNext/>
      <w:autoSpaceDE w:val="0"/>
      <w:autoSpaceDN w:val="0"/>
      <w:adjustRightInd w:val="0"/>
      <w:spacing w:line="360" w:lineRule="auto"/>
      <w:jc w:val="center"/>
      <w:outlineLvl w:val="7"/>
    </w:pPr>
    <w:rPr>
      <w:rFonts w:ascii="宋体"/>
      <w:color w:val="000000"/>
      <w:u w:val="double"/>
    </w:rPr>
  </w:style>
  <w:style w:type="paragraph" w:styleId="11">
    <w:name w:val="heading 9"/>
    <w:basedOn w:val="1"/>
    <w:next w:val="4"/>
    <w:link w:val="49"/>
    <w:qFormat/>
    <w:uiPriority w:val="0"/>
    <w:pPr>
      <w:keepNext/>
      <w:spacing w:after="120" w:line="360" w:lineRule="auto"/>
      <w:jc w:val="right"/>
      <w:outlineLvl w:val="8"/>
    </w:pPr>
    <w:rPr>
      <w:rFonts w:ascii="宋体"/>
      <w:sz w:val="18"/>
      <w:u w:val="single"/>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ind w:firstLine="420"/>
    </w:pPr>
  </w:style>
  <w:style w:type="paragraph" w:styleId="12">
    <w:name w:val="List Number"/>
    <w:basedOn w:val="1"/>
    <w:qFormat/>
    <w:uiPriority w:val="0"/>
    <w:pPr>
      <w:tabs>
        <w:tab w:val="left" w:pos="360"/>
      </w:tabs>
      <w:ind w:left="360" w:hanging="360"/>
    </w:pPr>
    <w:rPr>
      <w:szCs w:val="21"/>
    </w:rPr>
  </w:style>
  <w:style w:type="paragraph" w:styleId="13">
    <w:name w:val="Document Map"/>
    <w:basedOn w:val="1"/>
    <w:link w:val="50"/>
    <w:semiHidden/>
    <w:qFormat/>
    <w:uiPriority w:val="0"/>
    <w:pPr>
      <w:shd w:val="clear" w:color="auto" w:fill="000080"/>
    </w:pPr>
  </w:style>
  <w:style w:type="paragraph" w:styleId="14">
    <w:name w:val="annotation text"/>
    <w:basedOn w:val="1"/>
    <w:link w:val="51"/>
    <w:qFormat/>
    <w:uiPriority w:val="0"/>
    <w:pPr>
      <w:jc w:val="left"/>
    </w:pPr>
  </w:style>
  <w:style w:type="paragraph" w:styleId="15">
    <w:name w:val="Salutation"/>
    <w:basedOn w:val="1"/>
    <w:next w:val="1"/>
    <w:link w:val="100"/>
    <w:autoRedefine/>
    <w:qFormat/>
    <w:uiPriority w:val="99"/>
    <w:rPr>
      <w:sz w:val="20"/>
      <w:szCs w:val="21"/>
    </w:rPr>
  </w:style>
  <w:style w:type="paragraph" w:styleId="16">
    <w:name w:val="Body Text 3"/>
    <w:basedOn w:val="1"/>
    <w:link w:val="52"/>
    <w:qFormat/>
    <w:uiPriority w:val="0"/>
    <w:pPr>
      <w:spacing w:after="120"/>
    </w:pPr>
    <w:rPr>
      <w:sz w:val="16"/>
      <w:szCs w:val="16"/>
    </w:rPr>
  </w:style>
  <w:style w:type="paragraph" w:styleId="17">
    <w:name w:val="Body Text"/>
    <w:basedOn w:val="1"/>
    <w:link w:val="53"/>
    <w:qFormat/>
    <w:uiPriority w:val="0"/>
    <w:pPr>
      <w:spacing w:line="360" w:lineRule="auto"/>
    </w:pPr>
    <w:rPr>
      <w:sz w:val="24"/>
      <w:szCs w:val="24"/>
    </w:rPr>
  </w:style>
  <w:style w:type="paragraph" w:styleId="18">
    <w:name w:val="Body Text Indent"/>
    <w:basedOn w:val="1"/>
    <w:link w:val="54"/>
    <w:qFormat/>
    <w:uiPriority w:val="0"/>
    <w:pPr>
      <w:adjustRightInd w:val="0"/>
      <w:spacing w:before="240" w:line="360" w:lineRule="auto"/>
      <w:ind w:firstLine="425"/>
      <w:jc w:val="left"/>
      <w:textAlignment w:val="baseline"/>
    </w:pPr>
    <w:rPr>
      <w:kern w:val="0"/>
      <w:sz w:val="24"/>
    </w:rPr>
  </w:style>
  <w:style w:type="paragraph" w:styleId="19">
    <w:name w:val="Block Text"/>
    <w:basedOn w:val="1"/>
    <w:qFormat/>
    <w:uiPriority w:val="0"/>
    <w:pPr>
      <w:autoSpaceDE w:val="0"/>
      <w:autoSpaceDN w:val="0"/>
      <w:adjustRightInd w:val="0"/>
      <w:spacing w:line="360" w:lineRule="atLeast"/>
      <w:ind w:left="286" w:leftChars="84" w:right="284" w:firstLine="394" w:firstLineChars="164"/>
      <w:textAlignment w:val="baseline"/>
    </w:pPr>
    <w:rPr>
      <w:kern w:val="0"/>
      <w:sz w:val="24"/>
    </w:rPr>
  </w:style>
  <w:style w:type="paragraph" w:styleId="20">
    <w:name w:val="Plain Text"/>
    <w:basedOn w:val="1"/>
    <w:link w:val="55"/>
    <w:qFormat/>
    <w:uiPriority w:val="0"/>
    <w:rPr>
      <w:rFonts w:ascii="宋体" w:hAnsi="Courier New"/>
    </w:rPr>
  </w:style>
  <w:style w:type="paragraph" w:styleId="21">
    <w:name w:val="Date"/>
    <w:basedOn w:val="1"/>
    <w:next w:val="1"/>
    <w:link w:val="56"/>
    <w:qFormat/>
    <w:uiPriority w:val="0"/>
    <w:pPr>
      <w:adjustRightInd w:val="0"/>
      <w:spacing w:line="360" w:lineRule="atLeast"/>
      <w:textAlignment w:val="baseline"/>
    </w:pPr>
    <w:rPr>
      <w:rFonts w:ascii="华文楷体" w:eastAsia="华文楷体"/>
      <w:kern w:val="0"/>
    </w:rPr>
  </w:style>
  <w:style w:type="paragraph" w:styleId="22">
    <w:name w:val="Body Text Indent 2"/>
    <w:basedOn w:val="1"/>
    <w:link w:val="57"/>
    <w:qFormat/>
    <w:uiPriority w:val="0"/>
    <w:pPr>
      <w:tabs>
        <w:tab w:val="left" w:pos="824"/>
      </w:tabs>
      <w:spacing w:line="360" w:lineRule="auto"/>
      <w:ind w:left="721" w:firstLine="515"/>
      <w:outlineLvl w:val="0"/>
    </w:pPr>
    <w:rPr>
      <w:rFonts w:ascii="宋体"/>
      <w:sz w:val="24"/>
    </w:rPr>
  </w:style>
  <w:style w:type="paragraph" w:styleId="23">
    <w:name w:val="Balloon Text"/>
    <w:basedOn w:val="1"/>
    <w:link w:val="58"/>
    <w:semiHidden/>
    <w:qFormat/>
    <w:uiPriority w:val="0"/>
    <w:rPr>
      <w:sz w:val="18"/>
      <w:szCs w:val="18"/>
    </w:rPr>
  </w:style>
  <w:style w:type="paragraph" w:styleId="24">
    <w:name w:val="footer"/>
    <w:basedOn w:val="1"/>
    <w:link w:val="59"/>
    <w:qFormat/>
    <w:uiPriority w:val="99"/>
    <w:pPr>
      <w:tabs>
        <w:tab w:val="center" w:pos="4153"/>
        <w:tab w:val="right" w:pos="8306"/>
      </w:tabs>
      <w:adjustRightInd w:val="0"/>
      <w:spacing w:line="240" w:lineRule="atLeast"/>
      <w:jc w:val="left"/>
      <w:textAlignment w:val="baseline"/>
    </w:pPr>
    <w:rPr>
      <w:kern w:val="0"/>
      <w:sz w:val="18"/>
    </w:rPr>
  </w:style>
  <w:style w:type="paragraph" w:styleId="25">
    <w:name w:val="header"/>
    <w:basedOn w:val="1"/>
    <w:link w:val="60"/>
    <w:qFormat/>
    <w:uiPriority w:val="99"/>
    <w:pPr>
      <w:pBdr>
        <w:bottom w:val="single" w:color="auto" w:sz="6" w:space="1"/>
      </w:pBdr>
      <w:tabs>
        <w:tab w:val="center" w:pos="4153"/>
        <w:tab w:val="right" w:pos="8306"/>
      </w:tabs>
      <w:adjustRightInd w:val="0"/>
      <w:spacing w:line="240" w:lineRule="atLeast"/>
      <w:jc w:val="center"/>
      <w:textAlignment w:val="baseline"/>
    </w:pPr>
    <w:rPr>
      <w:kern w:val="0"/>
      <w:sz w:val="18"/>
    </w:rPr>
  </w:style>
  <w:style w:type="paragraph" w:styleId="26">
    <w:name w:val="footnote text"/>
    <w:basedOn w:val="1"/>
    <w:link w:val="61"/>
    <w:unhideWhenUsed/>
    <w:qFormat/>
    <w:uiPriority w:val="99"/>
    <w:pPr>
      <w:snapToGrid w:val="0"/>
      <w:jc w:val="left"/>
    </w:pPr>
    <w:rPr>
      <w:sz w:val="18"/>
      <w:szCs w:val="18"/>
    </w:rPr>
  </w:style>
  <w:style w:type="paragraph" w:styleId="27">
    <w:name w:val="Body Text Indent 3"/>
    <w:basedOn w:val="1"/>
    <w:link w:val="62"/>
    <w:qFormat/>
    <w:uiPriority w:val="0"/>
    <w:pPr>
      <w:adjustRightInd w:val="0"/>
      <w:spacing w:line="360" w:lineRule="auto"/>
      <w:ind w:left="426" w:firstLine="425"/>
      <w:textAlignment w:val="baseline"/>
    </w:pPr>
    <w:rPr>
      <w:rFonts w:ascii="宋体"/>
      <w:kern w:val="0"/>
      <w:sz w:val="24"/>
    </w:rPr>
  </w:style>
  <w:style w:type="paragraph" w:styleId="28">
    <w:name w:val="Body Text 2"/>
    <w:basedOn w:val="1"/>
    <w:link w:val="63"/>
    <w:qFormat/>
    <w:uiPriority w:val="0"/>
    <w:pPr>
      <w:tabs>
        <w:tab w:val="left" w:pos="630"/>
      </w:tabs>
      <w:snapToGrid w:val="0"/>
      <w:spacing w:beforeLines="80" w:afterLines="90"/>
    </w:pPr>
    <w:rPr>
      <w:rFonts w:ascii="宋体" w:hAnsi="宋体"/>
      <w:color w:val="0000FF"/>
      <w:kern w:val="0"/>
      <w:sz w:val="24"/>
      <w:szCs w:val="27"/>
    </w:rPr>
  </w:style>
  <w:style w:type="paragraph" w:styleId="29">
    <w:name w:val="Normal (Web)"/>
    <w:basedOn w:val="1"/>
    <w:qFormat/>
    <w:uiPriority w:val="0"/>
    <w:pPr>
      <w:widowControl/>
      <w:spacing w:before="100" w:beforeAutospacing="1" w:after="100" w:afterAutospacing="1"/>
      <w:jc w:val="left"/>
    </w:pPr>
    <w:rPr>
      <w:rFonts w:ascii="宋体" w:hAnsi="宋体"/>
      <w:kern w:val="0"/>
      <w:sz w:val="24"/>
      <w:szCs w:val="24"/>
    </w:rPr>
  </w:style>
  <w:style w:type="paragraph" w:styleId="30">
    <w:name w:val="annotation subject"/>
    <w:basedOn w:val="14"/>
    <w:next w:val="14"/>
    <w:link w:val="64"/>
    <w:semiHidden/>
    <w:qFormat/>
    <w:uiPriority w:val="0"/>
    <w:rPr>
      <w:b/>
      <w:bCs/>
    </w:rPr>
  </w:style>
  <w:style w:type="table" w:styleId="32">
    <w:name w:val="Table Grid"/>
    <w:basedOn w:val="31"/>
    <w:qFormat/>
    <w:uiPriority w:val="3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Strong"/>
    <w:qFormat/>
    <w:uiPriority w:val="0"/>
    <w:rPr>
      <w:b/>
      <w:bCs/>
    </w:rPr>
  </w:style>
  <w:style w:type="character" w:styleId="35">
    <w:name w:val="page number"/>
    <w:basedOn w:val="33"/>
    <w:qFormat/>
    <w:uiPriority w:val="0"/>
  </w:style>
  <w:style w:type="character" w:styleId="36">
    <w:name w:val="FollowedHyperlink"/>
    <w:qFormat/>
    <w:uiPriority w:val="0"/>
    <w:rPr>
      <w:color w:val="800080"/>
      <w:u w:val="single"/>
    </w:rPr>
  </w:style>
  <w:style w:type="character" w:styleId="37">
    <w:name w:val="Emphasis"/>
    <w:qFormat/>
    <w:uiPriority w:val="20"/>
    <w:rPr>
      <w:i/>
      <w:iCs/>
    </w:rPr>
  </w:style>
  <w:style w:type="character" w:styleId="38">
    <w:name w:val="Hyperlink"/>
    <w:qFormat/>
    <w:uiPriority w:val="0"/>
    <w:rPr>
      <w:color w:val="000000"/>
      <w:u w:val="none"/>
    </w:rPr>
  </w:style>
  <w:style w:type="character" w:styleId="39">
    <w:name w:val="annotation reference"/>
    <w:qFormat/>
    <w:uiPriority w:val="99"/>
    <w:rPr>
      <w:sz w:val="21"/>
    </w:rPr>
  </w:style>
  <w:style w:type="character" w:styleId="40">
    <w:name w:val="footnote reference"/>
    <w:basedOn w:val="33"/>
    <w:unhideWhenUsed/>
    <w:qFormat/>
    <w:uiPriority w:val="99"/>
    <w:rPr>
      <w:vertAlign w:val="superscript"/>
    </w:rPr>
  </w:style>
  <w:style w:type="character" w:customStyle="1" w:styleId="41">
    <w:name w:val="标题 1 字符"/>
    <w:basedOn w:val="33"/>
    <w:link w:val="2"/>
    <w:qFormat/>
    <w:uiPriority w:val="0"/>
    <w:rPr>
      <w:rFonts w:ascii="Arial Narrow" w:hAnsi="Arial Narrow" w:eastAsia="仿宋_GB2312" w:cs="Times New Roman"/>
      <w:b/>
      <w:sz w:val="24"/>
      <w:szCs w:val="24"/>
    </w:rPr>
  </w:style>
  <w:style w:type="character" w:customStyle="1" w:styleId="42">
    <w:name w:val="标题 2 字符"/>
    <w:basedOn w:val="33"/>
    <w:link w:val="3"/>
    <w:qFormat/>
    <w:uiPriority w:val="0"/>
    <w:rPr>
      <w:rFonts w:ascii="Arial Narrow" w:hAnsi="Arial Narrow" w:eastAsia="仿宋_GB2312" w:cs="Times New Roman"/>
      <w:sz w:val="24"/>
      <w:szCs w:val="24"/>
    </w:rPr>
  </w:style>
  <w:style w:type="character" w:customStyle="1" w:styleId="43">
    <w:name w:val="标题 3 字符"/>
    <w:basedOn w:val="33"/>
    <w:link w:val="5"/>
    <w:qFormat/>
    <w:uiPriority w:val="0"/>
    <w:rPr>
      <w:rFonts w:ascii="Arial Narrow" w:hAnsi="Arial Narrow" w:eastAsia="仿宋_GB2312" w:cs="Times New Roman"/>
      <w:sz w:val="24"/>
      <w:szCs w:val="24"/>
    </w:rPr>
  </w:style>
  <w:style w:type="character" w:customStyle="1" w:styleId="44">
    <w:name w:val="标题 4 字符"/>
    <w:basedOn w:val="33"/>
    <w:link w:val="6"/>
    <w:qFormat/>
    <w:uiPriority w:val="0"/>
    <w:rPr>
      <w:rFonts w:ascii="Arial Narrow" w:hAnsi="Arial Narrow" w:eastAsia="仿宋_GB2312" w:cs="Times New Roman"/>
      <w:kern w:val="2"/>
      <w:sz w:val="24"/>
    </w:rPr>
  </w:style>
  <w:style w:type="character" w:customStyle="1" w:styleId="45">
    <w:name w:val="标题 5 字符"/>
    <w:basedOn w:val="33"/>
    <w:link w:val="7"/>
    <w:qFormat/>
    <w:uiPriority w:val="0"/>
    <w:rPr>
      <w:rFonts w:ascii="宋体" w:hAnsi="Times New Roman" w:eastAsia="宋体" w:cs="Times New Roman"/>
      <w:sz w:val="24"/>
      <w:szCs w:val="20"/>
      <w:u w:val="single"/>
    </w:rPr>
  </w:style>
  <w:style w:type="character" w:customStyle="1" w:styleId="46">
    <w:name w:val="标题 6 字符"/>
    <w:basedOn w:val="33"/>
    <w:link w:val="8"/>
    <w:qFormat/>
    <w:uiPriority w:val="0"/>
    <w:rPr>
      <w:rFonts w:ascii="宋体" w:hAnsi="Times New Roman" w:eastAsia="宋体" w:cs="Times New Roman"/>
      <w:color w:val="000000"/>
      <w:sz w:val="24"/>
      <w:szCs w:val="20"/>
      <w:u w:val="double"/>
    </w:rPr>
  </w:style>
  <w:style w:type="character" w:customStyle="1" w:styleId="47">
    <w:name w:val="标题 7 字符"/>
    <w:basedOn w:val="33"/>
    <w:link w:val="9"/>
    <w:qFormat/>
    <w:uiPriority w:val="0"/>
    <w:rPr>
      <w:rFonts w:ascii="宋体" w:hAnsi="Times New Roman" w:eastAsia="宋体" w:cs="Times New Roman"/>
      <w:sz w:val="24"/>
      <w:szCs w:val="20"/>
      <w:u w:val="double"/>
    </w:rPr>
  </w:style>
  <w:style w:type="character" w:customStyle="1" w:styleId="48">
    <w:name w:val="标题 8 字符"/>
    <w:basedOn w:val="33"/>
    <w:link w:val="10"/>
    <w:qFormat/>
    <w:uiPriority w:val="0"/>
    <w:rPr>
      <w:rFonts w:ascii="宋体" w:hAnsi="Times New Roman" w:eastAsia="宋体" w:cs="Times New Roman"/>
      <w:color w:val="000000"/>
      <w:szCs w:val="20"/>
      <w:u w:val="double"/>
    </w:rPr>
  </w:style>
  <w:style w:type="character" w:customStyle="1" w:styleId="49">
    <w:name w:val="标题 9 字符"/>
    <w:basedOn w:val="33"/>
    <w:link w:val="11"/>
    <w:qFormat/>
    <w:uiPriority w:val="0"/>
    <w:rPr>
      <w:rFonts w:ascii="宋体" w:hAnsi="Times New Roman" w:eastAsia="宋体" w:cs="Times New Roman"/>
      <w:sz w:val="18"/>
      <w:szCs w:val="20"/>
      <w:u w:val="single"/>
    </w:rPr>
  </w:style>
  <w:style w:type="character" w:customStyle="1" w:styleId="50">
    <w:name w:val="文档结构图 字符"/>
    <w:basedOn w:val="33"/>
    <w:link w:val="13"/>
    <w:semiHidden/>
    <w:qFormat/>
    <w:uiPriority w:val="0"/>
    <w:rPr>
      <w:rFonts w:ascii="Times New Roman" w:hAnsi="Times New Roman" w:eastAsia="宋体" w:cs="Times New Roman"/>
      <w:szCs w:val="20"/>
      <w:shd w:val="clear" w:color="auto" w:fill="000080"/>
    </w:rPr>
  </w:style>
  <w:style w:type="character" w:customStyle="1" w:styleId="51">
    <w:name w:val="批注文字 字符"/>
    <w:basedOn w:val="33"/>
    <w:link w:val="14"/>
    <w:qFormat/>
    <w:uiPriority w:val="0"/>
    <w:rPr>
      <w:rFonts w:ascii="Times New Roman" w:hAnsi="Times New Roman" w:eastAsia="宋体" w:cs="Times New Roman"/>
      <w:szCs w:val="20"/>
    </w:rPr>
  </w:style>
  <w:style w:type="character" w:customStyle="1" w:styleId="52">
    <w:name w:val="正文文本 3 字符"/>
    <w:basedOn w:val="33"/>
    <w:link w:val="16"/>
    <w:qFormat/>
    <w:uiPriority w:val="0"/>
    <w:rPr>
      <w:rFonts w:ascii="Times New Roman" w:hAnsi="Times New Roman" w:eastAsia="宋体" w:cs="Times New Roman"/>
      <w:sz w:val="16"/>
      <w:szCs w:val="16"/>
    </w:rPr>
  </w:style>
  <w:style w:type="character" w:customStyle="1" w:styleId="53">
    <w:name w:val="正文文本 字符"/>
    <w:basedOn w:val="33"/>
    <w:link w:val="17"/>
    <w:qFormat/>
    <w:uiPriority w:val="0"/>
    <w:rPr>
      <w:rFonts w:ascii="Times New Roman" w:hAnsi="Times New Roman" w:eastAsia="宋体" w:cs="Times New Roman"/>
      <w:sz w:val="24"/>
      <w:szCs w:val="24"/>
    </w:rPr>
  </w:style>
  <w:style w:type="character" w:customStyle="1" w:styleId="54">
    <w:name w:val="正文文本缩进 字符"/>
    <w:basedOn w:val="33"/>
    <w:link w:val="18"/>
    <w:qFormat/>
    <w:uiPriority w:val="0"/>
    <w:rPr>
      <w:rFonts w:ascii="Times New Roman" w:hAnsi="Times New Roman" w:eastAsia="宋体" w:cs="Times New Roman"/>
      <w:kern w:val="0"/>
      <w:sz w:val="24"/>
      <w:szCs w:val="20"/>
    </w:rPr>
  </w:style>
  <w:style w:type="character" w:customStyle="1" w:styleId="55">
    <w:name w:val="纯文本 字符"/>
    <w:basedOn w:val="33"/>
    <w:link w:val="20"/>
    <w:qFormat/>
    <w:uiPriority w:val="0"/>
    <w:rPr>
      <w:rFonts w:ascii="宋体" w:hAnsi="Courier New" w:eastAsia="宋体" w:cs="Times New Roman"/>
      <w:szCs w:val="20"/>
    </w:rPr>
  </w:style>
  <w:style w:type="character" w:customStyle="1" w:styleId="56">
    <w:name w:val="日期 字符"/>
    <w:basedOn w:val="33"/>
    <w:link w:val="21"/>
    <w:qFormat/>
    <w:uiPriority w:val="0"/>
    <w:rPr>
      <w:rFonts w:ascii="华文楷体" w:hAnsi="Times New Roman" w:eastAsia="华文楷体" w:cs="Times New Roman"/>
      <w:kern w:val="0"/>
      <w:szCs w:val="20"/>
    </w:rPr>
  </w:style>
  <w:style w:type="character" w:customStyle="1" w:styleId="57">
    <w:name w:val="正文文本缩进 2 字符"/>
    <w:basedOn w:val="33"/>
    <w:link w:val="22"/>
    <w:qFormat/>
    <w:uiPriority w:val="0"/>
    <w:rPr>
      <w:rFonts w:ascii="宋体" w:hAnsi="Times New Roman" w:eastAsia="宋体" w:cs="Times New Roman"/>
      <w:sz w:val="24"/>
      <w:szCs w:val="20"/>
    </w:rPr>
  </w:style>
  <w:style w:type="character" w:customStyle="1" w:styleId="58">
    <w:name w:val="批注框文本 字符"/>
    <w:basedOn w:val="33"/>
    <w:link w:val="23"/>
    <w:semiHidden/>
    <w:qFormat/>
    <w:uiPriority w:val="0"/>
    <w:rPr>
      <w:rFonts w:ascii="Times New Roman" w:hAnsi="Times New Roman" w:eastAsia="宋体" w:cs="Times New Roman"/>
      <w:sz w:val="18"/>
      <w:szCs w:val="18"/>
    </w:rPr>
  </w:style>
  <w:style w:type="character" w:customStyle="1" w:styleId="59">
    <w:name w:val="页脚 字符"/>
    <w:basedOn w:val="33"/>
    <w:link w:val="24"/>
    <w:qFormat/>
    <w:uiPriority w:val="99"/>
    <w:rPr>
      <w:rFonts w:ascii="Times New Roman" w:hAnsi="Times New Roman" w:eastAsia="宋体" w:cs="Times New Roman"/>
      <w:kern w:val="0"/>
      <w:sz w:val="18"/>
      <w:szCs w:val="20"/>
    </w:rPr>
  </w:style>
  <w:style w:type="character" w:customStyle="1" w:styleId="60">
    <w:name w:val="页眉 字符"/>
    <w:basedOn w:val="33"/>
    <w:link w:val="25"/>
    <w:qFormat/>
    <w:uiPriority w:val="99"/>
    <w:rPr>
      <w:rFonts w:ascii="Times New Roman" w:hAnsi="Times New Roman" w:eastAsia="宋体" w:cs="Times New Roman"/>
      <w:kern w:val="0"/>
      <w:sz w:val="18"/>
      <w:szCs w:val="20"/>
    </w:rPr>
  </w:style>
  <w:style w:type="character" w:customStyle="1" w:styleId="61">
    <w:name w:val="脚注文本 字符"/>
    <w:basedOn w:val="33"/>
    <w:link w:val="26"/>
    <w:qFormat/>
    <w:uiPriority w:val="99"/>
    <w:rPr>
      <w:rFonts w:ascii="Times New Roman" w:hAnsi="Times New Roman" w:eastAsia="宋体" w:cs="Times New Roman"/>
      <w:sz w:val="18"/>
      <w:szCs w:val="18"/>
    </w:rPr>
  </w:style>
  <w:style w:type="character" w:customStyle="1" w:styleId="62">
    <w:name w:val="正文文本缩进 3 字符"/>
    <w:basedOn w:val="33"/>
    <w:link w:val="27"/>
    <w:qFormat/>
    <w:uiPriority w:val="0"/>
    <w:rPr>
      <w:rFonts w:ascii="宋体" w:hAnsi="Times New Roman" w:eastAsia="宋体" w:cs="Times New Roman"/>
      <w:kern w:val="0"/>
      <w:sz w:val="24"/>
      <w:szCs w:val="20"/>
    </w:rPr>
  </w:style>
  <w:style w:type="character" w:customStyle="1" w:styleId="63">
    <w:name w:val="正文文本 2 字符"/>
    <w:basedOn w:val="33"/>
    <w:link w:val="28"/>
    <w:qFormat/>
    <w:uiPriority w:val="0"/>
    <w:rPr>
      <w:rFonts w:ascii="宋体" w:hAnsi="宋体" w:eastAsia="宋体" w:cs="Times New Roman"/>
      <w:color w:val="0000FF"/>
      <w:kern w:val="0"/>
      <w:sz w:val="24"/>
      <w:szCs w:val="27"/>
    </w:rPr>
  </w:style>
  <w:style w:type="character" w:customStyle="1" w:styleId="64">
    <w:name w:val="批注主题 字符"/>
    <w:basedOn w:val="51"/>
    <w:link w:val="30"/>
    <w:semiHidden/>
    <w:qFormat/>
    <w:uiPriority w:val="0"/>
    <w:rPr>
      <w:rFonts w:ascii="Times New Roman" w:hAnsi="Times New Roman" w:eastAsia="宋体" w:cs="Times New Roman"/>
      <w:b/>
      <w:bCs/>
      <w:szCs w:val="20"/>
    </w:rPr>
  </w:style>
  <w:style w:type="paragraph" w:customStyle="1" w:styleId="65">
    <w:name w:val="基准脚注"/>
    <w:basedOn w:val="1"/>
    <w:qFormat/>
    <w:uiPriority w:val="0"/>
    <w:pPr>
      <w:widowControl/>
      <w:overflowPunct w:val="0"/>
      <w:autoSpaceDE w:val="0"/>
      <w:autoSpaceDN w:val="0"/>
      <w:adjustRightInd w:val="0"/>
      <w:jc w:val="left"/>
      <w:textAlignment w:val="baseline"/>
    </w:pPr>
    <w:rPr>
      <w:kern w:val="0"/>
      <w:sz w:val="20"/>
    </w:rPr>
  </w:style>
  <w:style w:type="paragraph" w:customStyle="1" w:styleId="66">
    <w:name w:val="Default"/>
    <w:link w:val="67"/>
    <w:qFormat/>
    <w:uiPriority w:val="0"/>
    <w:pPr>
      <w:widowControl w:val="0"/>
      <w:autoSpaceDE w:val="0"/>
      <w:autoSpaceDN w:val="0"/>
      <w:adjustRightInd w:val="0"/>
    </w:pPr>
    <w:rPr>
      <w:rFonts w:ascii="挀甀洀攀渀" w:hAnsi="Times New Roman" w:eastAsia="挀甀洀攀渀" w:cs="挀甀洀攀渀"/>
      <w:color w:val="000000"/>
      <w:sz w:val="24"/>
      <w:szCs w:val="24"/>
      <w:lang w:val="en-US" w:eastAsia="zh-CN" w:bidi="ar-SA"/>
    </w:rPr>
  </w:style>
  <w:style w:type="character" w:customStyle="1" w:styleId="67">
    <w:name w:val="Default Char"/>
    <w:link w:val="66"/>
    <w:qFormat/>
    <w:uiPriority w:val="0"/>
    <w:rPr>
      <w:rFonts w:ascii="挀甀洀攀渀" w:hAnsi="Times New Roman" w:eastAsia="挀甀洀攀渀" w:cs="挀甀洀攀渀"/>
      <w:color w:val="000000"/>
      <w:kern w:val="0"/>
      <w:sz w:val="24"/>
      <w:szCs w:val="24"/>
    </w:rPr>
  </w:style>
  <w:style w:type="character" w:customStyle="1" w:styleId="68">
    <w:name w:val="msoins"/>
    <w:basedOn w:val="33"/>
    <w:qFormat/>
    <w:uiPriority w:val="0"/>
  </w:style>
  <w:style w:type="paragraph" w:customStyle="1" w:styleId="69">
    <w:name w:val="默认段落字体 Para Char Char Char Char Char Char Char"/>
    <w:basedOn w:val="1"/>
    <w:qFormat/>
    <w:uiPriority w:val="0"/>
    <w:rPr>
      <w:rFonts w:ascii="挀甀洀攀渀" w:hAnsi="挀甀洀攀渀"/>
      <w:sz w:val="24"/>
    </w:rPr>
  </w:style>
  <w:style w:type="paragraph" w:customStyle="1" w:styleId="70">
    <w:name w:val="Char Char Char Char Char Char Char Char"/>
    <w:basedOn w:val="1"/>
    <w:qFormat/>
    <w:uiPriority w:val="0"/>
    <w:pPr>
      <w:widowControl/>
      <w:spacing w:after="160" w:line="240" w:lineRule="exact"/>
      <w:jc w:val="left"/>
    </w:pPr>
    <w:rPr>
      <w:rFonts w:eastAsia="Times New Roman"/>
      <w:kern w:val="0"/>
      <w:sz w:val="20"/>
    </w:rPr>
  </w:style>
  <w:style w:type="paragraph" w:customStyle="1" w:styleId="71">
    <w:name w:val="Char Char Char Char Char Char Char"/>
    <w:basedOn w:val="1"/>
    <w:qFormat/>
    <w:uiPriority w:val="0"/>
    <w:rPr>
      <w:szCs w:val="24"/>
    </w:rPr>
  </w:style>
  <w:style w:type="paragraph" w:customStyle="1" w:styleId="72">
    <w:name w:val="Char Char Char Char Char Char1 Char Char Char"/>
    <w:basedOn w:val="1"/>
    <w:qFormat/>
    <w:uiPriority w:val="0"/>
    <w:pPr>
      <w:autoSpaceDE w:val="0"/>
      <w:autoSpaceDN w:val="0"/>
      <w:adjustRightInd w:val="0"/>
      <w:jc w:val="left"/>
      <w:textAlignment w:val="baseline"/>
    </w:pPr>
    <w:rPr>
      <w:rFonts w:ascii="宋体"/>
      <w:kern w:val="0"/>
      <w:sz w:val="34"/>
    </w:rPr>
  </w:style>
  <w:style w:type="paragraph" w:customStyle="1" w:styleId="73">
    <w:name w:val="Char Char"/>
    <w:basedOn w:val="74"/>
    <w:qFormat/>
    <w:uiPriority w:val="0"/>
    <w:rPr>
      <w:rFonts w:ascii="Tahoma" w:hAnsi="Tahoma"/>
    </w:rPr>
  </w:style>
  <w:style w:type="paragraph" w:customStyle="1" w:styleId="74">
    <w:name w:val="样式2"/>
    <w:basedOn w:val="5"/>
    <w:link w:val="101"/>
    <w:qFormat/>
    <w:uiPriority w:val="0"/>
  </w:style>
  <w:style w:type="paragraph" w:customStyle="1" w:styleId="75">
    <w:name w:val="附注－正文"/>
    <w:basedOn w:val="18"/>
    <w:qFormat/>
    <w:uiPriority w:val="0"/>
    <w:pPr>
      <w:snapToGrid w:val="0"/>
      <w:spacing w:before="0" w:afterLines="50"/>
      <w:ind w:firstLine="200" w:firstLineChars="200"/>
      <w:jc w:val="both"/>
      <w:textAlignment w:val="auto"/>
    </w:pPr>
    <w:rPr>
      <w:kern w:val="2"/>
      <w:sz w:val="21"/>
    </w:rPr>
  </w:style>
  <w:style w:type="paragraph" w:customStyle="1" w:styleId="76">
    <w:name w:val="Body Single"/>
    <w:qFormat/>
    <w:uiPriority w:val="0"/>
    <w:pPr>
      <w:widowControl w:val="0"/>
      <w:tabs>
        <w:tab w:val="left" w:pos="705"/>
        <w:tab w:val="left" w:pos="1440"/>
        <w:tab w:val="left" w:pos="2304"/>
        <w:tab w:val="right" w:pos="10425"/>
      </w:tabs>
      <w:jc w:val="both"/>
    </w:pPr>
    <w:rPr>
      <w:rFonts w:ascii="Times New Roman" w:hAnsi="Times New Roman" w:eastAsia="宋体" w:cs="Times New Roman"/>
      <w:snapToGrid w:val="0"/>
      <w:color w:val="000000"/>
      <w:sz w:val="24"/>
      <w:lang w:val="en-US" w:eastAsia="en-US" w:bidi="ar-SA"/>
    </w:rPr>
  </w:style>
  <w:style w:type="paragraph" w:customStyle="1" w:styleId="77">
    <w:name w:val="×Ó±êÌâ1"/>
    <w:basedOn w:val="1"/>
    <w:qFormat/>
    <w:uiPriority w:val="0"/>
    <w:pPr>
      <w:widowControl/>
      <w:tabs>
        <w:tab w:val="left" w:pos="595"/>
      </w:tabs>
      <w:overflowPunct w:val="0"/>
      <w:autoSpaceDE w:val="0"/>
      <w:autoSpaceDN w:val="0"/>
      <w:adjustRightInd w:val="0"/>
      <w:spacing w:after="140" w:line="360" w:lineRule="auto"/>
      <w:ind w:left="-383"/>
      <w:textAlignment w:val="baseline"/>
    </w:pPr>
    <w:rPr>
      <w:rFonts w:ascii="Arial Black" w:hAnsi="Arial Black"/>
      <w:b/>
      <w:kern w:val="0"/>
      <w:sz w:val="28"/>
    </w:rPr>
  </w:style>
  <w:style w:type="character" w:customStyle="1" w:styleId="78">
    <w:name w:val="Body Text Char"/>
    <w:link w:val="79"/>
    <w:qFormat/>
    <w:locked/>
    <w:uiPriority w:val="0"/>
    <w:rPr>
      <w:rFonts w:ascii="Georgia" w:hAnsi="Georgia"/>
    </w:rPr>
  </w:style>
  <w:style w:type="paragraph" w:customStyle="1" w:styleId="79">
    <w:name w:val="Body Text1"/>
    <w:basedOn w:val="1"/>
    <w:link w:val="78"/>
    <w:qFormat/>
    <w:uiPriority w:val="0"/>
    <w:rPr>
      <w:rFonts w:ascii="Georgia" w:hAnsi="Georgia" w:eastAsiaTheme="minorEastAsia" w:cstheme="minorBidi"/>
      <w:szCs w:val="22"/>
    </w:rPr>
  </w:style>
  <w:style w:type="paragraph" w:styleId="80">
    <w:name w:val="List Paragraph"/>
    <w:basedOn w:val="1"/>
    <w:link w:val="81"/>
    <w:qFormat/>
    <w:uiPriority w:val="34"/>
    <w:pPr>
      <w:ind w:firstLine="420" w:firstLineChars="200"/>
    </w:pPr>
  </w:style>
  <w:style w:type="character" w:customStyle="1" w:styleId="81">
    <w:name w:val="列出段落 字符"/>
    <w:link w:val="80"/>
    <w:qFormat/>
    <w:uiPriority w:val="34"/>
    <w:rPr>
      <w:rFonts w:ascii="Times New Roman" w:hAnsi="Times New Roman" w:eastAsia="宋体" w:cs="Times New Roman"/>
      <w:szCs w:val="20"/>
    </w:rPr>
  </w:style>
  <w:style w:type="paragraph" w:customStyle="1" w:styleId="82">
    <w:name w:val="段落文字"/>
    <w:basedOn w:val="1"/>
    <w:link w:val="83"/>
    <w:qFormat/>
    <w:uiPriority w:val="0"/>
    <w:pPr>
      <w:autoSpaceDE w:val="0"/>
      <w:autoSpaceDN w:val="0"/>
      <w:spacing w:line="400" w:lineRule="exact"/>
      <w:ind w:firstLine="480" w:firstLineChars="200"/>
      <w:contextualSpacing/>
    </w:pPr>
    <w:rPr>
      <w:rFonts w:cs="宋体" w:eastAsiaTheme="minorEastAsia"/>
      <w:sz w:val="24"/>
      <w:szCs w:val="24"/>
    </w:rPr>
  </w:style>
  <w:style w:type="character" w:customStyle="1" w:styleId="83">
    <w:name w:val="段落文字 Char"/>
    <w:basedOn w:val="33"/>
    <w:link w:val="82"/>
    <w:qFormat/>
    <w:uiPriority w:val="0"/>
    <w:rPr>
      <w:rFonts w:ascii="Times New Roman" w:hAnsi="Times New Roman" w:cs="宋体"/>
      <w:sz w:val="24"/>
      <w:szCs w:val="24"/>
    </w:rPr>
  </w:style>
  <w:style w:type="paragraph" w:customStyle="1" w:styleId="84">
    <w:name w:val="Char Char Char"/>
    <w:basedOn w:val="1"/>
    <w:qFormat/>
    <w:uiPriority w:val="0"/>
    <w:rPr>
      <w:szCs w:val="24"/>
    </w:rPr>
  </w:style>
  <w:style w:type="paragraph" w:customStyle="1" w:styleId="85">
    <w:name w:val="Char Char Char1"/>
    <w:basedOn w:val="1"/>
    <w:qFormat/>
    <w:uiPriority w:val="0"/>
    <w:rPr>
      <w:szCs w:val="24"/>
    </w:rPr>
  </w:style>
  <w:style w:type="character" w:customStyle="1" w:styleId="86">
    <w:name w:val="正文的样式 Char"/>
    <w:link w:val="87"/>
    <w:qFormat/>
    <w:uiPriority w:val="0"/>
    <w:rPr>
      <w:szCs w:val="24"/>
    </w:rPr>
  </w:style>
  <w:style w:type="paragraph" w:customStyle="1" w:styleId="87">
    <w:name w:val="正文的样式"/>
    <w:basedOn w:val="1"/>
    <w:link w:val="86"/>
    <w:qFormat/>
    <w:uiPriority w:val="0"/>
    <w:pPr>
      <w:spacing w:before="100" w:after="100"/>
    </w:pPr>
    <w:rPr>
      <w:rFonts w:asciiTheme="minorHAnsi" w:hAnsiTheme="minorHAnsi" w:eastAsiaTheme="minorEastAsia" w:cstheme="minorBidi"/>
      <w:szCs w:val="24"/>
    </w:rPr>
  </w:style>
  <w:style w:type="paragraph" w:customStyle="1" w:styleId="88">
    <w:name w:val="Char Char Char2"/>
    <w:basedOn w:val="1"/>
    <w:qFormat/>
    <w:uiPriority w:val="0"/>
    <w:rPr>
      <w:szCs w:val="24"/>
    </w:rPr>
  </w:style>
  <w:style w:type="paragraph" w:customStyle="1" w:styleId="89">
    <w:name w:val="修订1"/>
    <w:hidden/>
    <w:semiHidden/>
    <w:qFormat/>
    <w:uiPriority w:val="99"/>
    <w:rPr>
      <w:rFonts w:ascii="Times New Roman" w:hAnsi="Times New Roman" w:eastAsia="宋体" w:cs="Times New Roman"/>
      <w:kern w:val="2"/>
      <w:sz w:val="21"/>
      <w:lang w:val="en-US" w:eastAsia="zh-CN" w:bidi="ar-SA"/>
    </w:rPr>
  </w:style>
  <w:style w:type="paragraph" w:customStyle="1" w:styleId="90">
    <w:name w:val="Char Char Char3"/>
    <w:basedOn w:val="1"/>
    <w:qFormat/>
    <w:uiPriority w:val="0"/>
    <w:rPr>
      <w:szCs w:val="24"/>
    </w:rPr>
  </w:style>
  <w:style w:type="paragraph" w:customStyle="1" w:styleId="91">
    <w:name w:val="样式1"/>
    <w:basedOn w:val="1"/>
    <w:link w:val="92"/>
    <w:qFormat/>
    <w:uiPriority w:val="0"/>
    <w:pPr>
      <w:widowControl/>
      <w:spacing w:before="156" w:beforeLines="50" w:line="300" w:lineRule="auto"/>
      <w:jc w:val="left"/>
    </w:pPr>
    <w:rPr>
      <w:rFonts w:ascii="仿宋_GB2312" w:hAnsi="宋体" w:eastAsia="仿宋_GB2312" w:cs="宋体"/>
      <w:kern w:val="0"/>
      <w:sz w:val="24"/>
      <w:szCs w:val="24"/>
    </w:rPr>
  </w:style>
  <w:style w:type="character" w:customStyle="1" w:styleId="92">
    <w:name w:val="样式1 Char"/>
    <w:basedOn w:val="33"/>
    <w:link w:val="91"/>
    <w:qFormat/>
    <w:uiPriority w:val="0"/>
    <w:rPr>
      <w:rFonts w:ascii="仿宋_GB2312" w:hAnsi="宋体" w:eastAsia="仿宋_GB2312" w:cs="宋体"/>
      <w:kern w:val="0"/>
      <w:sz w:val="24"/>
      <w:szCs w:val="24"/>
    </w:rPr>
  </w:style>
  <w:style w:type="paragraph" w:customStyle="1" w:styleId="93">
    <w:name w:val="Char Char Char4"/>
    <w:basedOn w:val="1"/>
    <w:qFormat/>
    <w:uiPriority w:val="0"/>
    <w:rPr>
      <w:szCs w:val="24"/>
    </w:rPr>
  </w:style>
  <w:style w:type="paragraph" w:customStyle="1" w:styleId="94">
    <w:name w:val="标题1的样式"/>
    <w:basedOn w:val="2"/>
    <w:autoRedefine/>
    <w:qFormat/>
    <w:uiPriority w:val="0"/>
    <w:pPr>
      <w:keepLines/>
      <w:widowControl w:val="0"/>
      <w:numPr>
        <w:ilvl w:val="0"/>
        <w:numId w:val="3"/>
      </w:numPr>
      <w:snapToGrid/>
      <w:spacing w:before="0" w:beforeLines="0" w:after="240" w:afterLines="0"/>
      <w:jc w:val="center"/>
    </w:pPr>
    <w:rPr>
      <w:rFonts w:ascii="宋体" w:eastAsia="宋体" w:hAnsiTheme="minorHAnsi" w:cstheme="minorBidi"/>
      <w:bCs/>
      <w:kern w:val="44"/>
      <w:sz w:val="44"/>
      <w:szCs w:val="44"/>
    </w:rPr>
  </w:style>
  <w:style w:type="paragraph" w:customStyle="1" w:styleId="95">
    <w:name w:val="标题2的样式"/>
    <w:basedOn w:val="3"/>
    <w:autoRedefine/>
    <w:qFormat/>
    <w:uiPriority w:val="0"/>
    <w:pPr>
      <w:keepLines/>
      <w:widowControl w:val="0"/>
      <w:numPr>
        <w:numId w:val="3"/>
      </w:numPr>
      <w:snapToGrid/>
      <w:spacing w:before="0" w:beforeLines="0" w:after="240" w:afterLines="0"/>
    </w:pPr>
    <w:rPr>
      <w:rFonts w:ascii="宋体" w:eastAsia="宋体" w:hAnsiTheme="majorHAnsi" w:cstheme="majorBidi"/>
      <w:b/>
      <w:bCs/>
      <w:sz w:val="36"/>
      <w:szCs w:val="32"/>
    </w:rPr>
  </w:style>
  <w:style w:type="paragraph" w:customStyle="1" w:styleId="96">
    <w:name w:val="标题3的样式"/>
    <w:basedOn w:val="74"/>
    <w:autoRedefine/>
    <w:qFormat/>
    <w:uiPriority w:val="0"/>
    <w:pPr>
      <w:spacing w:before="120" w:after="216"/>
      <w:ind w:left="0" w:firstLine="0"/>
    </w:pPr>
  </w:style>
  <w:style w:type="paragraph" w:customStyle="1" w:styleId="97">
    <w:name w:val="标题4的样式"/>
    <w:basedOn w:val="6"/>
    <w:link w:val="99"/>
    <w:autoRedefine/>
    <w:qFormat/>
    <w:uiPriority w:val="0"/>
    <w:pPr>
      <w:keepLines/>
      <w:widowControl w:val="0"/>
      <w:numPr>
        <w:ilvl w:val="0"/>
        <w:numId w:val="4"/>
      </w:numPr>
      <w:spacing w:before="0" w:beforeLines="0" w:after="240" w:afterLines="0"/>
    </w:pPr>
    <w:rPr>
      <w:rFonts w:cstheme="majorBidi"/>
      <w:szCs w:val="24"/>
    </w:rPr>
  </w:style>
  <w:style w:type="paragraph" w:customStyle="1" w:styleId="98">
    <w:name w:val="标题5的样式"/>
    <w:basedOn w:val="7"/>
    <w:autoRedefine/>
    <w:qFormat/>
    <w:uiPriority w:val="0"/>
    <w:pPr>
      <w:keepLines/>
      <w:numPr>
        <w:ilvl w:val="4"/>
        <w:numId w:val="3"/>
      </w:numPr>
      <w:snapToGrid/>
      <w:spacing w:after="240" w:line="240" w:lineRule="auto"/>
      <w:jc w:val="both"/>
    </w:pPr>
    <w:rPr>
      <w:rFonts w:hAnsiTheme="minorHAnsi" w:cstheme="minorBidi"/>
      <w:b/>
      <w:bCs/>
      <w:szCs w:val="28"/>
      <w:u w:val="none"/>
    </w:rPr>
  </w:style>
  <w:style w:type="character" w:customStyle="1" w:styleId="99">
    <w:name w:val="标题4的样式 字符"/>
    <w:link w:val="97"/>
    <w:autoRedefine/>
    <w:qFormat/>
    <w:locked/>
    <w:uiPriority w:val="0"/>
    <w:rPr>
      <w:rFonts w:ascii="Arial Narrow" w:hAnsi="Arial Narrow" w:eastAsia="仿宋_GB2312" w:cstheme="majorBidi"/>
      <w:sz w:val="24"/>
      <w:szCs w:val="24"/>
    </w:rPr>
  </w:style>
  <w:style w:type="character" w:customStyle="1" w:styleId="100">
    <w:name w:val="称呼 字符"/>
    <w:basedOn w:val="33"/>
    <w:link w:val="15"/>
    <w:qFormat/>
    <w:uiPriority w:val="99"/>
    <w:rPr>
      <w:rFonts w:ascii="Times New Roman" w:hAnsi="Times New Roman" w:eastAsia="宋体" w:cs="Times New Roman"/>
      <w:sz w:val="20"/>
      <w:szCs w:val="21"/>
    </w:rPr>
  </w:style>
  <w:style w:type="character" w:customStyle="1" w:styleId="101">
    <w:name w:val="样式2 字符"/>
    <w:basedOn w:val="43"/>
    <w:link w:val="74"/>
    <w:qFormat/>
    <w:uiPriority w:val="0"/>
    <w:rPr>
      <w:rFonts w:ascii="Arial Narrow" w:hAnsi="Arial Narrow" w:eastAsia="仿宋_GB2312" w:cs="Times New Roman"/>
      <w:sz w:val="24"/>
      <w:szCs w:val="24"/>
    </w:rPr>
  </w:style>
  <w:style w:type="paragraph" w:customStyle="1" w:styleId="102">
    <w:name w:val="Char Char Char5"/>
    <w:basedOn w:val="1"/>
    <w:qFormat/>
    <w:uiPriority w:val="0"/>
    <w:rPr>
      <w:szCs w:val="24"/>
    </w:rPr>
  </w:style>
  <w:style w:type="paragraph" w:customStyle="1" w:styleId="103">
    <w:name w:val="Char Char Char6"/>
    <w:basedOn w:val="1"/>
    <w:qFormat/>
    <w:uiPriority w:val="0"/>
    <w:rPr>
      <w:szCs w:val="24"/>
    </w:rPr>
  </w:style>
  <w:style w:type="paragraph" w:customStyle="1" w:styleId="104">
    <w:name w:val="Revision"/>
    <w:hidden/>
    <w:semiHidden/>
    <w:qFormat/>
    <w:uiPriority w:val="99"/>
    <w:rPr>
      <w:rFonts w:ascii="Times New Roman" w:hAnsi="Times New Roman" w:eastAsia="宋体" w:cs="Times New Roman"/>
      <w:kern w:val="2"/>
      <w:sz w:val="21"/>
      <w:lang w:val="en-US" w:eastAsia="zh-CN" w:bidi="ar-SA"/>
    </w:rPr>
  </w:style>
  <w:style w:type="paragraph" w:customStyle="1" w:styleId="105">
    <w:name w:val="表格格式1"/>
    <w:basedOn w:val="1"/>
    <w:qFormat/>
    <w:uiPriority w:val="0"/>
    <w:pPr>
      <w:snapToGrid w:val="0"/>
    </w:pPr>
    <w:rPr>
      <w:rFonts w:ascii="Arial Narrow" w:hAnsi="Arial Narrow" w:eastAsia="仿宋_GB2312"/>
      <w:b/>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GT</Company>
  <Pages>233</Pages>
  <Words>15456</Words>
  <Characters>15879</Characters>
  <Lines>1212</Lines>
  <Paragraphs>341</Paragraphs>
  <TotalTime>780</TotalTime>
  <ScaleCrop>false</ScaleCrop>
  <LinksUpToDate>false</LinksUpToDate>
  <CharactersWithSpaces>15924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E:\GT\附注生成\报告模板\2021年\试算.xlsx</cp:category>
  <dcterms:created xsi:type="dcterms:W3CDTF">2024-01-18T07:23:00Z</dcterms:created>
  <dc:creator>1</dc:creator>
  <cp:lastModifiedBy>杨志</cp:lastModifiedBy>
  <cp:lastPrinted>2024-01-19T06:14:00Z</cp:lastPrinted>
  <dcterms:modified xsi:type="dcterms:W3CDTF">2026-06-09T16:22:17Z</dcterms:modified>
  <cp:revision>161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AddOneValuePath">
    <vt:lpwstr>E:\GT\附注生成\报告模板\2021年\试算.xlsm</vt:lpwstr>
  </property>
  <property fmtid="{D5CDD505-2E9C-101B-9397-08002B2CF9AE}" pid="4" name="KSOTemplateDocerSaveRecord">
    <vt:lpwstr>eyJoZGlkIjoiNjBhNWU2ZGJkYmQ4ZDFlMGY5ODlmMGJjNWNhN2RlZGQiLCJ1c2VySWQiOiIyODQxMDQ1MDYifQ==</vt:lpwstr>
  </property>
  <property fmtid="{D5CDD505-2E9C-101B-9397-08002B2CF9AE}" pid="5" name="ICV">
    <vt:lpwstr>F78C5B8512044C8CAEA83F69E2A47D37_12</vt:lpwstr>
  </property>
</Properties>
</file>